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333"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９８５</w:t>
      </w:r>
      <w:r>
        <w:rPr>
          <w:rFonts w:ascii="MS UI Gothic" w:eastAsia="MS UI Gothic" w:hint="eastAsia"/>
          <w:w w:val="337"/>
        </w:rPr>
        <w:t/>
      </w:r>
    </w:p>
    <w:p>
      <w:pPr>
        <w:spacing w:after="0"/>
        <w:jc w:val="left"/>
        <w:rPr>
          <w:rFonts w:ascii="MS UI Gothic" w:eastAsia="MS UI Gothic" w:hint="eastAsia"/>
        </w:rPr>
        <w:sectPr>
          <w:type w:val="continuous"/>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境保护</w:t>
      </w:r>
      <w:r>
        <w:rPr>
          <w:rFonts w:ascii="MS UI Gothic" w:eastAsia="MS UI Gothic" w:hint="eastAsia"/>
          <w:w w:val="80"/>
        </w:rPr>
        <w:t>、 </w:t>
      </w:r>
      <w:r>
        <w:rPr/>
        <w:t>交通运输</w:t>
      </w:r>
      <w:r>
        <w:rPr>
          <w:rFonts w:ascii="MS UI Gothic" w:eastAsia="MS UI Gothic" w:hint="eastAsia"/>
          <w:w w:val="80"/>
        </w:rPr>
        <w:t>、 </w:t>
      </w:r>
      <w:r>
        <w:rPr/>
        <w:t>卫生</w:t>
      </w:r>
      <w:r>
        <w:rPr>
          <w:rFonts w:ascii="MS UI Gothic" w:eastAsia="MS UI Gothic" w:hint="eastAsia"/>
          <w:w w:val="80"/>
        </w:rPr>
        <w:t>、 </w:t>
      </w:r>
      <w:r>
        <w:rPr/>
        <w:t>安全监管</w:t>
      </w:r>
      <w:r>
        <w:rPr>
          <w:rFonts w:ascii="MS UI Gothic" w:eastAsia="MS UI Gothic" w:hint="eastAsia"/>
          <w:w w:val="80"/>
        </w:rPr>
        <w:t>、  </w:t>
      </w:r>
      <w:r>
        <w:rPr/>
        <w:t>气象等部门和高速公路经营管理</w:t>
      </w:r>
      <w:r>
        <w:rPr>
          <w:rFonts w:ascii="MS UI Gothic" w:eastAsia="MS UI Gothic" w:hint="eastAsia"/>
          <w:w w:val="80"/>
        </w:rPr>
        <w:t>、 </w:t>
      </w:r>
      <w:r>
        <w:rPr/>
        <w:t>医疗急救</w:t>
      </w:r>
      <w:r>
        <w:rPr>
          <w:rFonts w:ascii="MS UI Gothic" w:eastAsia="MS UI Gothic" w:hint="eastAsia"/>
          <w:w w:val="80"/>
        </w:rPr>
        <w:t>、 </w:t>
      </w:r>
      <w:r>
        <w:rPr/>
        <w:t>抢险救援等单位</w:t>
      </w:r>
      <w:r>
        <w:rPr>
          <w:rFonts w:ascii="MS UI Gothic" w:eastAsia="MS UI Gothic" w:hint="eastAsia"/>
          <w:w w:val="80"/>
        </w:rPr>
        <w:t>ꎬ </w:t>
      </w:r>
      <w:r>
        <w:rPr/>
        <w:t>联合建立高速公路交通应急管理预警机制和协作机制</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第七条 省级公安机关应当建立完善相邻省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高速公路交</w:t>
      </w:r>
      <w:r>
        <w:rPr/>
        <w:t>通应急管理协调工作机制</w:t>
      </w:r>
      <w:r>
        <w:rPr>
          <w:rFonts w:ascii="MS UI Gothic" w:eastAsia="MS UI Gothic" w:hint="eastAsia"/>
          <w:w w:val="80"/>
        </w:rPr>
        <w:t>ꎬ  </w:t>
      </w:r>
      <w:r>
        <w:rPr/>
        <w:t>配合相邻省</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做好跨省际高速公路交通应急管理工作</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第八条 各级公安机关交通管理部门</w:t>
      </w:r>
      <w:r>
        <w:rPr/>
        <w:t>根据管理体制和管理职责</w:t>
      </w:r>
      <w:r>
        <w:rPr>
          <w:rFonts w:ascii="MS UI Gothic" w:eastAsia="MS UI Gothic" w:hint="eastAsia"/>
          <w:w w:val="80"/>
        </w:rPr>
        <w:t>ꎬ </w:t>
      </w:r>
      <w:r>
        <w:rPr/>
        <w:t>具体负责本辖</w:t>
      </w:r>
      <w:r>
        <w:rPr>
          <w:w w:val="105"/>
        </w:rPr>
        <w:t>区内高速公路交通应急管理工作</w:t>
      </w:r>
      <w:r>
        <w:rPr>
          <w:rFonts w:ascii="MS UI Gothic" w:eastAsia="MS UI Gothic" w:hint="eastAsia"/>
          <w:w w:val="80"/>
        </w:rPr>
        <w:t>ꎮ</w:t>
      </w:r>
    </w:p>
    <w:p>
      <w:pPr>
        <w:pStyle w:val="BodyText"/>
        <w:tabs>
          <w:tab w:pos="1906" w:val="left" w:leader="none"/>
        </w:tabs>
        <w:spacing w:before="148"/>
        <w:ind w:left="1067" w:firstLine="0"/>
        <w:jc w:val="left"/>
      </w:pPr>
      <w:r>
        <w:rPr>
          <w:spacing w:val="3"/>
          <w:w w:val="105"/>
        </w:rPr>
        <w:t>第二</w:t>
      </w:r>
      <w:r>
        <w:rPr>
          <w:w w:val="105"/>
        </w:rPr>
        <w:t>章</w:t>
        <w:tab/>
        <w:t>应</w:t>
      </w:r>
      <w:r>
        <w:rPr>
          <w:spacing w:val="-34"/>
          <w:w w:val="105"/>
        </w:rPr>
        <w:t> </w:t>
      </w:r>
      <w:r>
        <w:rPr>
          <w:w w:val="105"/>
        </w:rPr>
        <w:t>急</w:t>
      </w:r>
      <w:r>
        <w:rPr>
          <w:spacing w:val="-33"/>
          <w:w w:val="105"/>
        </w:rPr>
        <w:t> </w:t>
      </w:r>
      <w:r>
        <w:rPr>
          <w:w w:val="105"/>
        </w:rPr>
        <w:t>准</w:t>
      </w:r>
      <w:r>
        <w:rPr>
          <w:spacing w:val="-33"/>
          <w:w w:val="105"/>
        </w:rPr>
        <w:t> </w:t>
      </w:r>
      <w:r>
        <w:rPr>
          <w:w w:val="105"/>
        </w:rPr>
        <w:t>备</w:t>
      </w:r>
    </w:p>
    <w:p>
      <w:pPr>
        <w:pStyle w:val="BodyText"/>
        <w:spacing w:line="295" w:lineRule="auto" w:before="215"/>
        <w:ind w:right="38"/>
        <w:rPr>
          <w:rFonts w:ascii="MS UI Gothic" w:eastAsia="MS UI Gothic" w:hint="eastAsia"/>
        </w:rPr>
      </w:pPr>
      <w:r>
        <w:rPr/>
        <w:t>第九条 根据道路交通中断造成车辆滞留的影响范围和严重程度</w:t>
      </w:r>
      <w:r>
        <w:rPr>
          <w:rFonts w:ascii="MS UI Gothic" w:eastAsia="MS UI Gothic" w:hint="eastAsia"/>
          <w:w w:val="80"/>
        </w:rPr>
        <w:t>ꎬ </w:t>
      </w:r>
      <w:r>
        <w:rPr/>
        <w:t>高速公路应急响应从高到低分为一级</w:t>
      </w:r>
      <w:r>
        <w:rPr>
          <w:rFonts w:ascii="MS UI Gothic" w:eastAsia="MS UI Gothic" w:hint="eastAsia"/>
          <w:w w:val="80"/>
        </w:rPr>
        <w:t>、 </w:t>
      </w:r>
      <w:r>
        <w:rPr/>
        <w:t>二级</w:t>
      </w:r>
      <w:r>
        <w:rPr>
          <w:rFonts w:ascii="MS UI Gothic" w:eastAsia="MS UI Gothic" w:hint="eastAsia"/>
          <w:w w:val="80"/>
        </w:rPr>
        <w:t>、 </w:t>
      </w:r>
      <w:r>
        <w:rPr/>
        <w:t>三级和四级应急响应级别</w:t>
      </w:r>
      <w:r>
        <w:rPr>
          <w:rFonts w:ascii="MS UI Gothic" w:eastAsia="MS UI Gothic" w:hint="eastAsia"/>
          <w:w w:val="80"/>
        </w:rPr>
        <w:t>ꎮ </w:t>
      </w:r>
      <w:r>
        <w:rPr/>
        <w:t>各级公安机关应当完善高速公路交通管理应急预案体系</w:t>
      </w:r>
      <w:r>
        <w:rPr>
          <w:rFonts w:ascii="MS UI Gothic" w:eastAsia="MS UI Gothic" w:hint="eastAsia"/>
          <w:w w:val="80"/>
        </w:rPr>
        <w:t>ꎬ </w:t>
      </w:r>
      <w:r>
        <w:rPr/>
        <w:t>根据职权制定相应级别的应急预案</w:t>
      </w:r>
      <w:r>
        <w:rPr>
          <w:rFonts w:ascii="MS UI Gothic" w:eastAsia="MS UI Gothic" w:hint="eastAsia"/>
          <w:w w:val="80"/>
        </w:rPr>
        <w:t>ꎬ </w:t>
      </w:r>
      <w:r>
        <w:rPr/>
        <w:t>在应急预案中分别对交通事故</w:t>
      </w:r>
      <w:r>
        <w:rPr>
          <w:rFonts w:ascii="MS UI Gothic" w:eastAsia="MS UI Gothic" w:hint="eastAsia"/>
          <w:w w:val="80"/>
        </w:rPr>
        <w:t>、 </w:t>
      </w:r>
      <w:r>
        <w:rPr/>
        <w:t>危险化学品泄漏</w:t>
      </w:r>
      <w:r>
        <w:rPr>
          <w:rFonts w:ascii="MS UI Gothic" w:eastAsia="MS UI Gothic" w:hint="eastAsia"/>
          <w:w w:val="80"/>
        </w:rPr>
        <w:t>、</w:t>
      </w:r>
      <w:r>
        <w:rPr/>
        <w:t>恶劣天气</w:t>
      </w:r>
      <w:r>
        <w:rPr>
          <w:rFonts w:ascii="MS UI Gothic" w:eastAsia="MS UI Gothic" w:hint="eastAsia"/>
          <w:w w:val="80"/>
        </w:rPr>
        <w:t>、 </w:t>
      </w:r>
      <w:r>
        <w:rPr/>
        <w:t>自然灾害等不同突发情况做出具体规定</w:t>
      </w:r>
      <w:r>
        <w:rPr>
          <w:rFonts w:ascii="MS UI Gothic" w:eastAsia="MS UI Gothic" w:hint="eastAsia"/>
          <w:w w:val="80"/>
        </w:rPr>
        <w:t>ꎮ</w:t>
      </w:r>
    </w:p>
    <w:p>
      <w:pPr>
        <w:pStyle w:val="BodyText"/>
        <w:spacing w:line="295" w:lineRule="auto"/>
        <w:ind w:right="39"/>
        <w:rPr>
          <w:rFonts w:ascii="MS UI Gothic" w:eastAsia="MS UI Gothic" w:hint="eastAsia"/>
        </w:rPr>
      </w:pPr>
      <w:r>
        <w:rPr/>
        <w:t>第十条 各级公安机关应当根据高速公路交通应急管理实际需要</w:t>
      </w:r>
      <w:r>
        <w:rPr>
          <w:rFonts w:ascii="MS UI Gothic" w:eastAsia="MS UI Gothic" w:hint="eastAsia"/>
          <w:w w:val="80"/>
        </w:rPr>
        <w:t>ꎬ </w:t>
      </w:r>
      <w:r>
        <w:rPr/>
        <w:t>为高速公路公安交通管理部门配备应急处置的有关装备和设施</w:t>
      </w:r>
      <w:r>
        <w:rPr>
          <w:rFonts w:ascii="MS UI Gothic" w:eastAsia="MS UI Gothic" w:hint="eastAsia"/>
          <w:w w:val="80"/>
        </w:rPr>
        <w:t>ꎬ </w:t>
      </w:r>
      <w:r>
        <w:rPr/>
        <w:t>完善通讯</w:t>
      </w:r>
      <w:r>
        <w:rPr>
          <w:rFonts w:ascii="MS UI Gothic" w:eastAsia="MS UI Gothic" w:hint="eastAsia"/>
          <w:w w:val="80"/>
        </w:rPr>
        <w:t>、 </w:t>
      </w:r>
      <w:r>
        <w:rPr/>
        <w:t>交通</w:t>
      </w:r>
      <w:r>
        <w:rPr>
          <w:rFonts w:ascii="MS UI Gothic" w:eastAsia="MS UI Gothic" w:hint="eastAsia"/>
          <w:w w:val="80"/>
        </w:rPr>
        <w:t>、 </w:t>
      </w:r>
      <w:r>
        <w:rPr/>
        <w:t>救援</w:t>
      </w:r>
      <w:r>
        <w:rPr>
          <w:rFonts w:ascii="MS UI Gothic" w:eastAsia="MS UI Gothic" w:hint="eastAsia"/>
          <w:w w:val="80"/>
        </w:rPr>
        <w:t>、  </w:t>
      </w:r>
      <w:r>
        <w:rPr/>
        <w:t>信息发布等装备器材及民警个人防护装备</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4"/>
        </w:rPr>
        <w:t>第十一条 公安部制定一级响应应急</w:t>
      </w:r>
      <w:r>
        <w:rPr>
          <w:spacing w:val="3"/>
        </w:rPr>
        <w:t>预案</w:t>
      </w:r>
      <w:r>
        <w:rPr>
          <w:rFonts w:ascii="MS UI Gothic" w:eastAsia="MS UI Gothic" w:hint="eastAsia"/>
          <w:spacing w:val="23"/>
          <w:w w:val="80"/>
        </w:rPr>
        <w:t>ꎬ </w:t>
      </w:r>
      <w:r>
        <w:rPr>
          <w:spacing w:val="3"/>
        </w:rPr>
        <w:t>每两年组织一次演练和培训</w:t>
      </w:r>
      <w:r>
        <w:rPr>
          <w:rFonts w:ascii="MS UI Gothic" w:eastAsia="MS UI Gothic" w:hint="eastAsia"/>
          <w:spacing w:val="23"/>
          <w:w w:val="80"/>
        </w:rPr>
        <w:t>ꎮ </w:t>
      </w:r>
      <w:r>
        <w:rPr>
          <w:spacing w:val="1"/>
        </w:rPr>
        <w:t>省级</w:t>
      </w:r>
      <w:r>
        <w:rPr>
          <w:spacing w:val="4"/>
        </w:rPr>
        <w:t>公安机关制定二级和三级响应应急预案</w:t>
      </w:r>
      <w:r>
        <w:rPr>
          <w:rFonts w:ascii="MS UI Gothic" w:eastAsia="MS UI Gothic" w:hint="eastAsia"/>
          <w:w w:val="80"/>
        </w:rPr>
        <w:t>ꎬ</w:t>
      </w:r>
      <w:r>
        <w:rPr>
          <w:spacing w:val="3"/>
        </w:rPr>
        <w:t>每年组织一次演练和培训</w:t>
      </w:r>
      <w:r>
        <w:rPr>
          <w:rFonts w:ascii="MS UI Gothic" w:eastAsia="MS UI Gothic" w:hint="eastAsia"/>
          <w:spacing w:val="21"/>
          <w:w w:val="80"/>
        </w:rPr>
        <w:t>ꎮ </w:t>
      </w:r>
      <w:r>
        <w:rPr>
          <w:spacing w:val="2"/>
        </w:rPr>
        <w:t>地市级公安机</w:t>
      </w:r>
      <w:r>
        <w:rPr>
          <w:spacing w:val="3"/>
        </w:rPr>
        <w:t>关制定四级响应应急预案</w:t>
      </w:r>
      <w:r>
        <w:rPr>
          <w:rFonts w:ascii="MS UI Gothic" w:eastAsia="MS UI Gothic" w:hint="eastAsia"/>
          <w:spacing w:val="21"/>
          <w:w w:val="80"/>
        </w:rPr>
        <w:t>ꎬ </w:t>
      </w:r>
      <w:r>
        <w:rPr>
          <w:spacing w:val="2"/>
        </w:rPr>
        <w:t>每半年组织一</w:t>
      </w:r>
      <w:r>
        <w:rPr>
          <w:spacing w:val="3"/>
        </w:rPr>
        <w:t>次演练和培训</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14"/>
          <w:w w:val="105"/>
        </w:rPr>
        <w:t>第十二条 跨省 </w:t>
      </w:r>
      <w:r>
        <w:rPr>
          <w:rFonts w:ascii="MS UI Gothic" w:eastAsia="MS UI Gothic" w:hint="eastAsia"/>
          <w:spacing w:val="-34"/>
          <w:w w:val="150"/>
        </w:rPr>
        <w:t>( </w:t>
      </w:r>
      <w:r>
        <w:rPr>
          <w:spacing w:val="8"/>
          <w:w w:val="105"/>
        </w:rPr>
        <w:t>自治区</w:t>
      </w:r>
      <w:r>
        <w:rPr>
          <w:rFonts w:ascii="MS UI Gothic" w:eastAsia="MS UI Gothic" w:hint="eastAsia"/>
          <w:spacing w:val="4"/>
          <w:w w:val="80"/>
        </w:rPr>
        <w:t>、 </w:t>
      </w:r>
      <w:r>
        <w:rPr>
          <w:spacing w:val="10"/>
          <w:w w:val="105"/>
        </w:rPr>
        <w:t>直辖市</w:t>
      </w:r>
      <w:r>
        <w:rPr>
          <w:rFonts w:ascii="MS UI Gothic" w:eastAsia="MS UI Gothic" w:hint="eastAsia"/>
          <w:w w:val="150"/>
        </w:rPr>
        <w:t>) </w:t>
      </w:r>
      <w:r>
        <w:rPr>
          <w:spacing w:val="2"/>
        </w:rPr>
        <w:t>实施交通应急管理的应急预案应由省级公</w:t>
      </w:r>
      <w:r>
        <w:rPr>
          <w:spacing w:val="3"/>
        </w:rPr>
        <w:t>安机关制定</w:t>
      </w:r>
      <w:r>
        <w:rPr>
          <w:rFonts w:ascii="MS UI Gothic" w:eastAsia="MS UI Gothic" w:hint="eastAsia"/>
          <w:spacing w:val="23"/>
          <w:w w:val="80"/>
        </w:rPr>
        <w:t>ꎬ </w:t>
      </w:r>
      <w:r>
        <w:rPr>
          <w:spacing w:val="3"/>
        </w:rPr>
        <w:t>通报相关省级公安机关</w:t>
      </w:r>
      <w:r>
        <w:rPr>
          <w:rFonts w:ascii="MS UI Gothic" w:eastAsia="MS UI Gothic" w:hint="eastAsia"/>
          <w:spacing w:val="23"/>
          <w:w w:val="80"/>
        </w:rPr>
        <w:t>ꎬ </w:t>
      </w:r>
      <w:r>
        <w:rPr/>
        <w:t>并</w:t>
      </w:r>
      <w:r>
        <w:rPr>
          <w:spacing w:val="3"/>
          <w:w w:val="105"/>
        </w:rPr>
        <w:t>报公安部备案</w:t>
      </w:r>
      <w:r>
        <w:rPr>
          <w:rFonts w:ascii="MS UI Gothic" w:eastAsia="MS UI Gothic" w:hint="eastAsia"/>
          <w:w w:val="80"/>
        </w:rPr>
        <w:t>ꎮ</w:t>
      </w:r>
    </w:p>
    <w:p>
      <w:pPr>
        <w:pStyle w:val="BodyText"/>
        <w:spacing w:line="253" w:lineRule="exact"/>
        <w:ind w:left="543" w:firstLine="0"/>
        <w:jc w:val="left"/>
      </w:pPr>
      <w:r>
        <w:rPr/>
        <w:t>跨地市实施交通应急管理的应急预案</w:t>
      </w:r>
    </w:p>
    <w:p>
      <w:pPr>
        <w:pStyle w:val="BodyText"/>
        <w:spacing w:line="295" w:lineRule="auto" w:before="124"/>
        <w:ind w:right="442" w:firstLine="0"/>
        <w:jc w:val="left"/>
        <w:rPr>
          <w:rFonts w:ascii="MS UI Gothic" w:eastAsia="MS UI Gothic" w:hint="eastAsia"/>
        </w:rPr>
      </w:pPr>
      <w:r>
        <w:rPr/>
        <w:br w:type="column"/>
      </w:r>
      <w:r>
        <w:rPr/>
        <w:t>应由地市级公安机关制定</w:t>
      </w:r>
      <w:r>
        <w:rPr>
          <w:rFonts w:ascii="MS UI Gothic" w:eastAsia="MS UI Gothic" w:hint="eastAsia"/>
          <w:w w:val="80"/>
        </w:rPr>
        <w:t>ꎬ </w:t>
      </w:r>
      <w:r>
        <w:rPr/>
        <w:t>通报相关地市级公安机关</w:t>
      </w:r>
      <w:r>
        <w:rPr>
          <w:rFonts w:ascii="MS UI Gothic" w:eastAsia="MS UI Gothic" w:hint="eastAsia"/>
          <w:w w:val="80"/>
        </w:rPr>
        <w:t>ꎬ </w:t>
      </w:r>
      <w:r>
        <w:rPr/>
        <w:t>并报省级公安机关备案</w:t>
      </w:r>
      <w:r>
        <w:rPr>
          <w:rFonts w:ascii="MS UI Gothic" w:eastAsia="MS UI Gothic" w:hint="eastAsia"/>
          <w:w w:val="80"/>
        </w:rPr>
        <w:t>ꎮ</w:t>
      </w:r>
    </w:p>
    <w:p>
      <w:pPr>
        <w:pStyle w:val="BodyText"/>
        <w:tabs>
          <w:tab w:pos="1906" w:val="left" w:leader="none"/>
        </w:tabs>
        <w:spacing w:before="156"/>
        <w:ind w:left="1067" w:firstLine="0"/>
        <w:jc w:val="left"/>
      </w:pPr>
      <w:r>
        <w:rPr>
          <w:spacing w:val="3"/>
          <w:w w:val="105"/>
        </w:rPr>
        <w:t>第三</w:t>
      </w:r>
      <w:r>
        <w:rPr>
          <w:w w:val="105"/>
        </w:rPr>
        <w:t>章</w:t>
        <w:tab/>
        <w:t>应</w:t>
      </w:r>
      <w:r>
        <w:rPr>
          <w:spacing w:val="-33"/>
          <w:w w:val="105"/>
        </w:rPr>
        <w:t> </w:t>
      </w:r>
      <w:r>
        <w:rPr>
          <w:w w:val="105"/>
        </w:rPr>
        <w:t>急</w:t>
      </w:r>
      <w:r>
        <w:rPr>
          <w:spacing w:val="-33"/>
          <w:w w:val="105"/>
        </w:rPr>
        <w:t> </w:t>
      </w:r>
      <w:r>
        <w:rPr>
          <w:w w:val="105"/>
        </w:rPr>
        <w:t>响</w:t>
      </w:r>
      <w:r>
        <w:rPr>
          <w:spacing w:val="-33"/>
          <w:w w:val="105"/>
        </w:rPr>
        <w:t> </w:t>
      </w:r>
      <w:r>
        <w:rPr>
          <w:w w:val="105"/>
        </w:rPr>
        <w:t>应</w:t>
      </w:r>
    </w:p>
    <w:p>
      <w:pPr>
        <w:pStyle w:val="BodyText"/>
        <w:spacing w:line="295" w:lineRule="auto" w:before="215"/>
        <w:ind w:right="440"/>
        <w:rPr>
          <w:rFonts w:ascii="MS UI Gothic" w:eastAsia="MS UI Gothic" w:hint="eastAsia"/>
        </w:rPr>
      </w:pPr>
      <w:r>
        <w:rPr/>
        <w:t>第十三条 道路交通中断 </w:t>
      </w:r>
      <w:r>
        <w:rPr>
          <w:rFonts w:ascii="MS UI Gothic" w:eastAsia="MS UI Gothic" w:hint="eastAsia"/>
          <w:w w:val="80"/>
        </w:rPr>
        <w:t>２４ </w:t>
      </w:r>
      <w:r>
        <w:rPr/>
        <w:t>小时以上</w:t>
      </w:r>
      <w:r>
        <w:rPr>
          <w:rFonts w:ascii="MS UI Gothic" w:eastAsia="MS UI Gothic" w:hint="eastAsia"/>
          <w:w w:val="80"/>
        </w:rPr>
        <w:t>ꎬ </w:t>
      </w:r>
      <w:r>
        <w:rPr/>
        <w:t>造成车辆滞留严重影响相邻三个以上省 </w:t>
      </w:r>
      <w:r>
        <w:rPr>
          <w:rFonts w:ascii="MS UI Gothic" w:eastAsia="MS UI Gothic" w:hint="eastAsia"/>
          <w:w w:val="145"/>
        </w:rPr>
        <w:t>( </w:t>
      </w:r>
      <w:r>
        <w:rPr/>
        <w:t>自治区</w:t>
      </w:r>
      <w:r>
        <w:rPr>
          <w:rFonts w:ascii="MS UI Gothic" w:eastAsia="MS UI Gothic" w:hint="eastAsia"/>
          <w:w w:val="80"/>
        </w:rPr>
        <w:t>、 </w:t>
      </w:r>
      <w:r>
        <w:rPr/>
        <w:t>直辖市</w:t>
      </w:r>
      <w:r>
        <w:rPr>
          <w:rFonts w:ascii="MS UI Gothic" w:eastAsia="MS UI Gothic" w:hint="eastAsia"/>
          <w:w w:val="145"/>
        </w:rPr>
        <w:t>) </w:t>
      </w:r>
      <w:r>
        <w:rPr/>
        <w:t>高速公路通行的为一级响应</w:t>
      </w:r>
      <w:r>
        <w:rPr>
          <w:rFonts w:ascii="MS UI Gothic" w:eastAsia="MS UI Gothic" w:hint="eastAsia"/>
          <w:w w:val="80"/>
        </w:rPr>
        <w:t>ꎻ </w:t>
      </w:r>
      <w:r>
        <w:rPr/>
        <w:t>道路交通中断 </w:t>
      </w:r>
      <w:r>
        <w:rPr>
          <w:rFonts w:ascii="MS UI Gothic" w:eastAsia="MS UI Gothic" w:hint="eastAsia"/>
          <w:w w:val="80"/>
        </w:rPr>
        <w:t>２４ </w:t>
      </w:r>
      <w:r>
        <w:rPr/>
        <w:t>小时以上</w:t>
      </w:r>
      <w:r>
        <w:rPr>
          <w:rFonts w:ascii="MS UI Gothic" w:eastAsia="MS UI Gothic" w:hint="eastAsia"/>
          <w:w w:val="80"/>
        </w:rPr>
        <w:t>ꎬ</w:t>
      </w:r>
      <w:r>
        <w:rPr/>
        <w:t>造成车辆滞留涉及相邻两个以上省 </w:t>
      </w:r>
      <w:r>
        <w:rPr>
          <w:rFonts w:ascii="MS UI Gothic" w:eastAsia="MS UI Gothic" w:hint="eastAsia"/>
          <w:w w:val="145"/>
        </w:rPr>
        <w:t>( </w:t>
      </w:r>
      <w:r>
        <w:rPr/>
        <w:t>自治区</w:t>
      </w:r>
      <w:r>
        <w:rPr>
          <w:rFonts w:ascii="MS UI Gothic" w:eastAsia="MS UI Gothic" w:hint="eastAsia"/>
          <w:w w:val="80"/>
        </w:rPr>
        <w:t>、 </w:t>
      </w:r>
      <w:r>
        <w:rPr/>
        <w:t>直辖市</w:t>
      </w:r>
      <w:r>
        <w:rPr>
          <w:rFonts w:ascii="MS UI Gothic" w:eastAsia="MS UI Gothic" w:hint="eastAsia"/>
          <w:w w:val="145"/>
        </w:rPr>
        <w:t>) </w:t>
      </w:r>
      <w:r>
        <w:rPr/>
        <w:t>高速公路通行的为二级响应</w:t>
      </w:r>
      <w:r>
        <w:rPr>
          <w:rFonts w:ascii="MS UI Gothic" w:eastAsia="MS UI Gothic" w:hint="eastAsia"/>
          <w:w w:val="80"/>
        </w:rPr>
        <w:t>ꎻ </w:t>
      </w:r>
      <w:r>
        <w:rPr/>
        <w:t>道路交通中断 </w:t>
      </w:r>
      <w:r>
        <w:rPr>
          <w:rFonts w:ascii="MS UI Gothic" w:eastAsia="MS UI Gothic" w:hint="eastAsia"/>
          <w:w w:val="80"/>
        </w:rPr>
        <w:t>２４ </w:t>
      </w:r>
      <w:r>
        <w:rPr/>
        <w:t>小时以上</w:t>
      </w:r>
      <w:r>
        <w:rPr>
          <w:rFonts w:ascii="MS UI Gothic" w:eastAsia="MS UI Gothic" w:hint="eastAsia"/>
          <w:w w:val="80"/>
        </w:rPr>
        <w:t>ꎬ </w:t>
      </w:r>
      <w:r>
        <w:rPr/>
        <w:t>造成车辆滞留影响省 </w:t>
      </w:r>
      <w:r>
        <w:rPr>
          <w:rFonts w:ascii="MS UI Gothic" w:eastAsia="MS UI Gothic" w:hint="eastAsia"/>
          <w:w w:val="145"/>
        </w:rPr>
        <w:t>( </w:t>
      </w:r>
      <w:r>
        <w:rPr/>
        <w:t>自治区</w:t>
      </w:r>
      <w:r>
        <w:rPr>
          <w:rFonts w:ascii="MS UI Gothic" w:eastAsia="MS UI Gothic" w:hint="eastAsia"/>
          <w:w w:val="80"/>
        </w:rPr>
        <w:t>、 </w:t>
      </w:r>
      <w:r>
        <w:rPr/>
        <w:t>直辖市</w:t>
      </w:r>
      <w:r>
        <w:rPr>
          <w:rFonts w:ascii="MS UI Gothic" w:eastAsia="MS UI Gothic" w:hint="eastAsia"/>
          <w:w w:val="145"/>
        </w:rPr>
        <w:t>) </w:t>
      </w:r>
      <w:r>
        <w:rPr/>
        <w:t>内相邻三个以上地市辖区高速公路通行的为三级响应</w:t>
      </w:r>
      <w:r>
        <w:rPr>
          <w:rFonts w:ascii="MS UI Gothic" w:eastAsia="MS UI Gothic" w:hint="eastAsia"/>
          <w:w w:val="80"/>
        </w:rPr>
        <w:t>ꎻ </w:t>
      </w:r>
      <w:r>
        <w:rPr/>
        <w:t>道路交通中断 </w:t>
      </w:r>
      <w:r>
        <w:rPr>
          <w:rFonts w:ascii="MS UI Gothic" w:eastAsia="MS UI Gothic" w:hint="eastAsia"/>
          <w:w w:val="80"/>
        </w:rPr>
        <w:t>１２ </w:t>
      </w:r>
      <w:r>
        <w:rPr/>
        <w:t>小时以上</w:t>
      </w:r>
      <w:r>
        <w:rPr>
          <w:rFonts w:ascii="MS UI Gothic" w:eastAsia="MS UI Gothic" w:hint="eastAsia"/>
          <w:w w:val="80"/>
        </w:rPr>
        <w:t>ꎬ</w:t>
      </w:r>
      <w:r>
        <w:rPr/>
        <w:t>造成车辆滞留影响两个以上地市辖区内高速公路通行的为四级响应</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第十四条 各级公安机关接到应急事</w:t>
      </w:r>
      <w:r>
        <w:rPr>
          <w:spacing w:val="3"/>
        </w:rPr>
        <w:t>件报警后</w:t>
      </w:r>
      <w:r>
        <w:rPr>
          <w:rFonts w:ascii="MS UI Gothic" w:eastAsia="MS UI Gothic" w:hint="eastAsia"/>
          <w:spacing w:val="23"/>
          <w:w w:val="80"/>
        </w:rPr>
        <w:t>ꎬ </w:t>
      </w:r>
      <w:r>
        <w:rPr>
          <w:spacing w:val="3"/>
        </w:rPr>
        <w:t>应当详细了解事件情况</w:t>
      </w:r>
      <w:r>
        <w:rPr>
          <w:rFonts w:ascii="MS UI Gothic" w:eastAsia="MS UI Gothic" w:hint="eastAsia"/>
          <w:spacing w:val="23"/>
          <w:w w:val="80"/>
        </w:rPr>
        <w:t>ꎬ </w:t>
      </w:r>
      <w:r>
        <w:rPr>
          <w:spacing w:val="1"/>
        </w:rPr>
        <w:t>对事</w:t>
      </w:r>
      <w:r>
        <w:rPr>
          <w:spacing w:val="2"/>
        </w:rPr>
        <w:t>件的处置时间和可能造成的影响及时作出</w:t>
      </w:r>
      <w:r>
        <w:rPr>
          <w:spacing w:val="3"/>
        </w:rPr>
        <w:t>研判</w:t>
      </w:r>
      <w:r>
        <w:rPr>
          <w:rFonts w:ascii="MS UI Gothic" w:eastAsia="MS UI Gothic" w:hint="eastAsia"/>
          <w:spacing w:val="20"/>
          <w:w w:val="80"/>
        </w:rPr>
        <w:t>ꎮ </w:t>
      </w:r>
      <w:r>
        <w:rPr>
          <w:spacing w:val="2"/>
        </w:rPr>
        <w:t>在确认高速公路交通应急管理响应</w:t>
      </w:r>
      <w:r>
        <w:rPr>
          <w:spacing w:val="3"/>
        </w:rPr>
        <w:t>级别后</w:t>
      </w:r>
      <w:r>
        <w:rPr>
          <w:rFonts w:ascii="MS UI Gothic" w:eastAsia="MS UI Gothic" w:hint="eastAsia"/>
          <w:spacing w:val="20"/>
          <w:w w:val="80"/>
        </w:rPr>
        <w:t>ꎬ </w:t>
      </w:r>
      <w:r>
        <w:rPr>
          <w:spacing w:val="2"/>
        </w:rPr>
        <w:t>应当立即启动相应级别的应急预案并明确向下一级公安机关宣布进入应急</w:t>
      </w:r>
      <w:r>
        <w:rPr>
          <w:spacing w:val="3"/>
        </w:rPr>
        <w:t>状态</w:t>
      </w:r>
      <w:r>
        <w:rPr>
          <w:rFonts w:ascii="MS UI Gothic" w:eastAsia="MS UI Gothic" w:hint="eastAsia"/>
          <w:spacing w:val="20"/>
          <w:w w:val="80"/>
        </w:rPr>
        <w:t>ꎮ </w:t>
      </w:r>
      <w:r>
        <w:rPr>
          <w:spacing w:val="2"/>
        </w:rPr>
        <w:t>各级公安机关在宣布或者接上级公</w:t>
      </w:r>
      <w:r>
        <w:rPr>
          <w:spacing w:val="3"/>
        </w:rPr>
        <w:t>安机关命令进入应急状态后</w:t>
      </w:r>
      <w:r>
        <w:rPr>
          <w:rFonts w:ascii="MS UI Gothic" w:eastAsia="MS UI Gothic" w:hint="eastAsia"/>
          <w:spacing w:val="20"/>
          <w:w w:val="80"/>
        </w:rPr>
        <w:t>ꎬ </w:t>
      </w:r>
      <w:r>
        <w:rPr>
          <w:spacing w:val="2"/>
        </w:rPr>
        <w:t>应当立即部</w:t>
      </w:r>
      <w:r>
        <w:rPr>
          <w:spacing w:val="24"/>
        </w:rPr>
        <w:t>署本级相关部门或相关下级公安机关</w:t>
      </w:r>
      <w:r>
        <w:rPr>
          <w:spacing w:val="3"/>
          <w:w w:val="105"/>
        </w:rPr>
        <w:t>执行</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3"/>
          <w:w w:val="105"/>
        </w:rPr>
        <w:t>第十五条 一级响应时</w:t>
      </w:r>
      <w:r>
        <w:rPr>
          <w:rFonts w:ascii="MS UI Gothic" w:eastAsia="MS UI Gothic" w:hint="eastAsia"/>
          <w:spacing w:val="11"/>
          <w:w w:val="80"/>
        </w:rPr>
        <w:t>ꎬ </w:t>
      </w:r>
      <w:r>
        <w:rPr>
          <w:spacing w:val="2"/>
          <w:w w:val="105"/>
        </w:rPr>
        <w:t>公安部启动</w:t>
      </w:r>
      <w:r>
        <w:rPr>
          <w:spacing w:val="3"/>
        </w:rPr>
        <w:t>一级响应应急预案</w:t>
      </w:r>
      <w:r>
        <w:rPr>
          <w:rFonts w:ascii="MS UI Gothic" w:eastAsia="MS UI Gothic" w:hint="eastAsia"/>
          <w:spacing w:val="19"/>
          <w:w w:val="80"/>
        </w:rPr>
        <w:t>ꎬ </w:t>
      </w:r>
      <w:r>
        <w:rPr>
          <w:spacing w:val="2"/>
        </w:rPr>
        <w:t>宣布进入一级应急状</w:t>
      </w:r>
      <w:r>
        <w:rPr>
          <w:spacing w:val="3"/>
        </w:rPr>
        <w:t>态</w:t>
      </w:r>
      <w:r>
        <w:rPr>
          <w:rFonts w:ascii="MS UI Gothic" w:eastAsia="MS UI Gothic" w:hint="eastAsia"/>
          <w:spacing w:val="19"/>
          <w:w w:val="80"/>
        </w:rPr>
        <w:t>ꎬ </w:t>
      </w:r>
      <w:r>
        <w:rPr>
          <w:spacing w:val="6"/>
        </w:rPr>
        <w:t>成立高速公路交通应急管理指挥部</w:t>
      </w:r>
      <w:r>
        <w:rPr>
          <w:rFonts w:ascii="MS UI Gothic" w:eastAsia="MS UI Gothic" w:hint="eastAsia"/>
          <w:w w:val="80"/>
        </w:rPr>
        <w:t>ꎬ</w:t>
      </w:r>
      <w:r>
        <w:rPr>
          <w:spacing w:val="3"/>
          <w:w w:val="105"/>
        </w:rPr>
        <w:t>指导</w:t>
      </w:r>
      <w:r>
        <w:rPr>
          <w:rFonts w:ascii="MS UI Gothic" w:eastAsia="MS UI Gothic" w:hint="eastAsia"/>
          <w:spacing w:val="-2"/>
          <w:w w:val="80"/>
        </w:rPr>
        <w:t>、 </w:t>
      </w:r>
      <w:r>
        <w:rPr>
          <w:spacing w:val="2"/>
          <w:w w:val="105"/>
        </w:rPr>
        <w:t>协调所涉及地区公安机关开展交通</w:t>
      </w:r>
      <w:r>
        <w:rPr>
          <w:spacing w:val="3"/>
        </w:rPr>
        <w:t>应急管理工作</w:t>
      </w:r>
      <w:r>
        <w:rPr>
          <w:rFonts w:ascii="MS UI Gothic" w:eastAsia="MS UI Gothic" w:hint="eastAsia"/>
          <w:spacing w:val="19"/>
          <w:w w:val="80"/>
        </w:rPr>
        <w:t>ꎬ </w:t>
      </w:r>
      <w:r>
        <w:rPr>
          <w:spacing w:val="2"/>
        </w:rPr>
        <w:t>必要时派员赴现场指导工</w:t>
      </w:r>
      <w:r>
        <w:rPr>
          <w:spacing w:val="3"/>
        </w:rPr>
        <w:t>作</w:t>
      </w:r>
      <w:r>
        <w:rPr>
          <w:rFonts w:ascii="MS UI Gothic" w:eastAsia="MS UI Gothic" w:hint="eastAsia"/>
          <w:spacing w:val="18"/>
          <w:w w:val="80"/>
        </w:rPr>
        <w:t>ꎬ </w:t>
      </w:r>
      <w:r>
        <w:rPr>
          <w:spacing w:val="14"/>
        </w:rPr>
        <w:t>相关省级公安机关成立相应领导机</w:t>
      </w:r>
      <w:r>
        <w:rPr>
          <w:spacing w:val="3"/>
          <w:w w:val="105"/>
        </w:rPr>
        <w:t>构</w:t>
      </w:r>
      <w:r>
        <w:rPr>
          <w:rFonts w:ascii="MS UI Gothic" w:eastAsia="MS UI Gothic" w:hint="eastAsia"/>
          <w:spacing w:val="16"/>
          <w:w w:val="80"/>
        </w:rPr>
        <w:t>ꎬ </w:t>
      </w:r>
      <w:r>
        <w:rPr>
          <w:spacing w:val="17"/>
          <w:w w:val="105"/>
        </w:rPr>
        <w:t>指导或指挥省 </w:t>
      </w:r>
      <w:r>
        <w:rPr>
          <w:rFonts w:ascii="MS UI Gothic" w:eastAsia="MS UI Gothic" w:hint="eastAsia"/>
          <w:spacing w:val="-32"/>
          <w:w w:val="150"/>
        </w:rPr>
        <w:t>( </w:t>
      </w:r>
      <w:r>
        <w:rPr>
          <w:spacing w:val="19"/>
          <w:w w:val="105"/>
        </w:rPr>
        <w:t>自治区</w:t>
      </w:r>
      <w:r>
        <w:rPr>
          <w:rFonts w:ascii="MS UI Gothic" w:eastAsia="MS UI Gothic" w:hint="eastAsia"/>
          <w:spacing w:val="23"/>
          <w:w w:val="80"/>
        </w:rPr>
        <w:t>、 </w:t>
      </w:r>
      <w:r>
        <w:rPr>
          <w:spacing w:val="25"/>
          <w:w w:val="105"/>
        </w:rPr>
        <w:t>直辖市</w:t>
      </w:r>
      <w:r>
        <w:rPr>
          <w:rFonts w:ascii="MS UI Gothic" w:eastAsia="MS UI Gothic" w:hint="eastAsia"/>
          <w:w w:val="150"/>
        </w:rPr>
        <w:t>) </w:t>
      </w:r>
      <w:r>
        <w:rPr>
          <w:spacing w:val="11"/>
        </w:rPr>
        <w:t>内各级公安机关开展各项交通应急管理</w:t>
      </w:r>
      <w:r>
        <w:rPr>
          <w:spacing w:val="3"/>
          <w:w w:val="105"/>
        </w:rPr>
        <w:t>工作</w:t>
      </w:r>
      <w:r>
        <w:rPr>
          <w:rFonts w:ascii="MS UI Gothic" w:eastAsia="MS UI Gothic" w:hint="eastAsia"/>
          <w:w w:val="80"/>
        </w:rPr>
        <w:t>ꎮ</w:t>
      </w:r>
    </w:p>
    <w:p>
      <w:pPr>
        <w:pStyle w:val="BodyText"/>
        <w:spacing w:line="295" w:lineRule="auto"/>
        <w:ind w:right="442"/>
      </w:pPr>
      <w:r>
        <w:rPr>
          <w:w w:val="105"/>
        </w:rPr>
        <w:t>第十六条 二级响应时</w:t>
      </w:r>
      <w:r>
        <w:rPr>
          <w:rFonts w:ascii="MS UI Gothic" w:eastAsia="MS UI Gothic" w:hint="eastAsia"/>
          <w:w w:val="80"/>
        </w:rPr>
        <w:t>ꎬ </w:t>
      </w:r>
      <w:r>
        <w:rPr>
          <w:w w:val="105"/>
        </w:rPr>
        <w:t>由发生地省</w:t>
      </w:r>
      <w:r>
        <w:rPr/>
        <w:t>级公安机关联合被影响地省级公安机关启动二级响应应急预案</w:t>
      </w:r>
      <w:r>
        <w:rPr>
          <w:rFonts w:ascii="MS UI Gothic" w:eastAsia="MS UI Gothic" w:hint="eastAsia"/>
          <w:w w:val="80"/>
        </w:rPr>
        <w:t>ꎬ </w:t>
      </w:r>
      <w:r>
        <w:rPr/>
        <w:t>宣布进入二级应急状态</w:t>
      </w:r>
      <w:r>
        <w:rPr>
          <w:rFonts w:ascii="MS UI Gothic" w:eastAsia="MS UI Gothic" w:hint="eastAsia"/>
          <w:w w:val="80"/>
        </w:rPr>
        <w:t>ꎬ </w:t>
      </w:r>
      <w:r>
        <w:rPr/>
        <w:t>以发生地省级公安机关为主成立高</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96"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９８６</w:t>
      </w:r>
      <w:r>
        <w:rPr>
          <w:rFonts w:ascii="MS UI Gothic" w:eastAsia="MS UI Gothic" w:hint="eastAsia"/>
          <w:w w:val="337"/>
        </w:rPr>
        <w:t/>
      </w:r>
    </w:p>
    <w:p>
      <w:pPr>
        <w:spacing w:before="192"/>
        <w:ind w:left="596"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366" w:space="780"/>
            <w:col w:w="6394"/>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速公路交通应急管理指挥部</w:t>
      </w:r>
      <w:r>
        <w:rPr>
          <w:rFonts w:ascii="MS UI Gothic" w:eastAsia="MS UI Gothic" w:hint="eastAsia"/>
          <w:w w:val="80"/>
        </w:rPr>
        <w:t>ꎬ </w:t>
      </w:r>
      <w:r>
        <w:rPr/>
        <w:t>协调被影响地省级公安机关开展交通应急管理工作</w:t>
      </w:r>
      <w:r>
        <w:rPr>
          <w:rFonts w:ascii="MS UI Gothic" w:eastAsia="MS UI Gothic" w:hint="eastAsia"/>
          <w:w w:val="80"/>
        </w:rPr>
        <w:t>ꎮ</w:t>
      </w:r>
      <w:r>
        <w:rPr/>
        <w:t>必要时由公安部协调开展工作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第十七条 三级响应时</w:t>
      </w:r>
      <w:r>
        <w:rPr>
          <w:rFonts w:ascii="MS UI Gothic" w:eastAsia="MS UI Gothic" w:hint="eastAsia"/>
          <w:w w:val="80"/>
        </w:rPr>
        <w:t>ꎬ </w:t>
      </w:r>
      <w:r>
        <w:rPr>
          <w:w w:val="105"/>
        </w:rPr>
        <w:t>省级公安机</w:t>
      </w:r>
      <w:r>
        <w:rPr/>
        <w:t>关启动三级响应应急预案</w:t>
      </w:r>
      <w:r>
        <w:rPr>
          <w:rFonts w:ascii="MS UI Gothic" w:eastAsia="MS UI Gothic" w:hint="eastAsia"/>
          <w:w w:val="80"/>
        </w:rPr>
        <w:t>ꎬ </w:t>
      </w:r>
      <w:r>
        <w:rPr/>
        <w:t>宣布进入三级应急状态</w:t>
      </w:r>
      <w:r>
        <w:rPr>
          <w:rFonts w:ascii="MS UI Gothic" w:eastAsia="MS UI Gothic" w:hint="eastAsia"/>
          <w:w w:val="80"/>
        </w:rPr>
        <w:t>ꎬ </w:t>
      </w:r>
      <w:r>
        <w:rPr/>
        <w:t>成立高速公路交通应急管理指</w:t>
      </w:r>
      <w:r>
        <w:rPr>
          <w:w w:val="105"/>
        </w:rPr>
        <w:t>挥部</w:t>
      </w:r>
      <w:r>
        <w:rPr>
          <w:rFonts w:ascii="MS UI Gothic" w:eastAsia="MS UI Gothic" w:hint="eastAsia"/>
          <w:w w:val="80"/>
        </w:rPr>
        <w:t>ꎬ </w:t>
      </w:r>
      <w:r>
        <w:rPr>
          <w:w w:val="105"/>
        </w:rPr>
        <w:t>指挥本省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内各级公安机关开展交通应急管理工作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第十八条 四级响应时</w:t>
      </w:r>
      <w:r>
        <w:rPr>
          <w:rFonts w:ascii="MS UI Gothic" w:eastAsia="MS UI Gothic" w:hint="eastAsia"/>
          <w:w w:val="80"/>
        </w:rPr>
        <w:t>ꎬ </w:t>
      </w:r>
      <w:r>
        <w:rPr/>
        <w:t>由发生地地市级公安机关联合被影响地公安机关启动四级响应应急预案</w:t>
      </w:r>
      <w:r>
        <w:rPr>
          <w:rFonts w:ascii="MS UI Gothic" w:eastAsia="MS UI Gothic" w:hint="eastAsia"/>
          <w:w w:val="80"/>
        </w:rPr>
        <w:t>ꎬ </w:t>
      </w:r>
      <w:r>
        <w:rPr/>
        <w:t>宣布进入四级应急状态</w:t>
      </w:r>
      <w:r>
        <w:rPr>
          <w:rFonts w:ascii="MS UI Gothic" w:eastAsia="MS UI Gothic" w:hint="eastAsia"/>
          <w:w w:val="80"/>
        </w:rPr>
        <w:t>ꎬ </w:t>
      </w:r>
      <w:r>
        <w:rPr/>
        <w:t>以发生地地市级公安机关为主成立高速公路交通应急管理指挥部</w:t>
      </w:r>
      <w:r>
        <w:rPr>
          <w:rFonts w:ascii="MS UI Gothic" w:eastAsia="MS UI Gothic" w:hint="eastAsia"/>
          <w:w w:val="80"/>
        </w:rPr>
        <w:t>ꎬ </w:t>
      </w:r>
      <w:r>
        <w:rPr/>
        <w:t>指挥本地公安机关</w:t>
      </w:r>
      <w:r>
        <w:rPr>
          <w:rFonts w:ascii="MS UI Gothic" w:eastAsia="MS UI Gothic" w:hint="eastAsia"/>
          <w:w w:val="80"/>
        </w:rPr>
        <w:t>ꎬ </w:t>
      </w:r>
      <w:r>
        <w:rPr/>
        <w:t>协调被影响地公安机关开展交通应急管理工作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第十九条 发生地和被影响地难以区分时</w:t>
      </w:r>
      <w:r>
        <w:rPr>
          <w:rFonts w:ascii="MS UI Gothic" w:eastAsia="MS UI Gothic" w:hint="eastAsia"/>
          <w:w w:val="80"/>
        </w:rPr>
        <w:t>ꎬ </w:t>
      </w:r>
      <w:r>
        <w:rPr/>
        <w:t>上级公安机关可以指令下级公安机关牵头成立临时领导机构</w:t>
      </w:r>
      <w:r>
        <w:rPr>
          <w:rFonts w:ascii="MS UI Gothic" w:eastAsia="MS UI Gothic" w:hint="eastAsia"/>
          <w:w w:val="80"/>
        </w:rPr>
        <w:t>ꎬ </w:t>
      </w:r>
      <w:r>
        <w:rPr/>
        <w:t>指挥</w:t>
      </w:r>
      <w:r>
        <w:rPr>
          <w:rFonts w:ascii="MS UI Gothic" w:eastAsia="MS UI Gothic" w:hint="eastAsia"/>
          <w:w w:val="80"/>
        </w:rPr>
        <w:t>、 </w:t>
      </w:r>
      <w:r>
        <w:rPr/>
        <w:t>协调高速公路交通应急管理工作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第二十条 各级公安机关要根据事态的发展和现场处置情况及时调整响应级别</w:t>
      </w:r>
      <w:r>
        <w:rPr>
          <w:rFonts w:ascii="MS UI Gothic" w:eastAsia="MS UI Gothic" w:hint="eastAsia"/>
          <w:w w:val="85"/>
        </w:rPr>
        <w:t>ꎮ </w:t>
      </w:r>
      <w:r>
        <w:rPr/>
        <w:t>响应级别需要提高的</w:t>
      </w:r>
      <w:r>
        <w:rPr>
          <w:rFonts w:ascii="MS UI Gothic" w:eastAsia="MS UI Gothic" w:hint="eastAsia"/>
          <w:w w:val="85"/>
        </w:rPr>
        <w:t>ꎬ </w:t>
      </w:r>
      <w:r>
        <w:rPr/>
        <w:t>应当在初步确定后 </w:t>
      </w:r>
      <w:r>
        <w:rPr>
          <w:rFonts w:ascii="MS UI Gothic" w:eastAsia="MS UI Gothic" w:hint="eastAsia"/>
          <w:w w:val="85"/>
        </w:rPr>
        <w:t>３０ </w:t>
      </w:r>
      <w:r>
        <w:rPr/>
        <w:t>分钟内</w:t>
      </w:r>
      <w:r>
        <w:rPr>
          <w:rFonts w:ascii="MS UI Gothic" w:eastAsia="MS UI Gothic" w:hint="eastAsia"/>
          <w:w w:val="85"/>
        </w:rPr>
        <w:t>ꎬ </w:t>
      </w:r>
      <w:r>
        <w:rPr/>
        <w:t>宣布提高响应级别或报请上级公安机关提高响应级别</w:t>
      </w:r>
      <w:r>
        <w:rPr>
          <w:rFonts w:ascii="MS UI Gothic" w:eastAsia="MS UI Gothic" w:hint="eastAsia"/>
          <w:w w:val="85"/>
        </w:rPr>
        <w:t>ꎬ </w:t>
      </w:r>
      <w:r>
        <w:rPr/>
        <w:t>启动相应级别的应急预案</w:t>
      </w:r>
      <w:r>
        <w:rPr>
          <w:rFonts w:ascii="MS UI Gothic" w:eastAsia="MS UI Gothic" w:hint="eastAsia"/>
          <w:w w:val="85"/>
        </w:rPr>
        <w:t>ꎮ</w:t>
      </w:r>
    </w:p>
    <w:p>
      <w:pPr>
        <w:pStyle w:val="BodyText"/>
        <w:tabs>
          <w:tab w:pos="2222" w:val="left" w:leader="none"/>
        </w:tabs>
        <w:spacing w:before="137"/>
        <w:ind w:left="1384" w:firstLine="0"/>
        <w:jc w:val="left"/>
      </w:pPr>
      <w:r>
        <w:rPr>
          <w:spacing w:val="3"/>
          <w:w w:val="105"/>
        </w:rPr>
        <w:t>第四</w:t>
      </w:r>
      <w:r>
        <w:rPr>
          <w:w w:val="105"/>
        </w:rPr>
        <w:t>章</w:t>
        <w:tab/>
        <w:t>应</w:t>
      </w:r>
      <w:r>
        <w:rPr>
          <w:spacing w:val="-34"/>
          <w:w w:val="105"/>
        </w:rPr>
        <w:t> </w:t>
      </w:r>
      <w:r>
        <w:rPr>
          <w:w w:val="105"/>
        </w:rPr>
        <w:t>急</w:t>
      </w:r>
      <w:r>
        <w:rPr>
          <w:spacing w:val="-33"/>
          <w:w w:val="105"/>
        </w:rPr>
        <w:t> </w:t>
      </w:r>
      <w:r>
        <w:rPr>
          <w:w w:val="105"/>
        </w:rPr>
        <w:t>处</w:t>
      </w:r>
      <w:r>
        <w:rPr>
          <w:spacing w:val="-33"/>
          <w:w w:val="105"/>
        </w:rPr>
        <w:t> </w:t>
      </w:r>
      <w:r>
        <w:rPr>
          <w:w w:val="105"/>
        </w:rPr>
        <w:t>置</w:t>
      </w:r>
    </w:p>
    <w:p>
      <w:pPr>
        <w:pStyle w:val="BodyText"/>
        <w:spacing w:line="295" w:lineRule="auto" w:before="216"/>
        <w:ind w:left="440"/>
        <w:rPr>
          <w:rFonts w:ascii="MS UI Gothic" w:eastAsia="MS UI Gothic" w:hint="eastAsia"/>
        </w:rPr>
      </w:pPr>
      <w:r>
        <w:rPr/>
        <w:t>第二十一条 一级响应</w:t>
      </w:r>
      <w:r>
        <w:rPr>
          <w:rFonts w:ascii="MS UI Gothic" w:eastAsia="MS UI Gothic" w:hint="eastAsia"/>
          <w:w w:val="85"/>
        </w:rPr>
        <w:t>ꎬ </w:t>
      </w:r>
      <w:r>
        <w:rPr/>
        <w:t>需要采取封闭高速公路交通管理措施的</w:t>
      </w:r>
      <w:r>
        <w:rPr>
          <w:rFonts w:ascii="MS UI Gothic" w:eastAsia="MS UI Gothic" w:hint="eastAsia"/>
          <w:w w:val="85"/>
        </w:rPr>
        <w:t>ꎬ </w:t>
      </w:r>
      <w:r>
        <w:rPr/>
        <w:t>由公安部作出决定</w:t>
      </w:r>
      <w:r>
        <w:rPr>
          <w:rFonts w:ascii="MS UI Gothic" w:eastAsia="MS UI Gothic" w:hint="eastAsia"/>
          <w:w w:val="85"/>
        </w:rPr>
        <w:t>ꎻ </w:t>
      </w:r>
      <w:r>
        <w:rPr/>
        <w:t>二级以下响应</w:t>
      </w:r>
      <w:r>
        <w:rPr>
          <w:rFonts w:ascii="MS UI Gothic" w:eastAsia="MS UI Gothic" w:hint="eastAsia"/>
          <w:w w:val="85"/>
        </w:rPr>
        <w:t>ꎬ </w:t>
      </w:r>
      <w:r>
        <w:rPr/>
        <w:t>需要采取封闭高速公路交通管理措施的</w:t>
      </w:r>
      <w:r>
        <w:rPr>
          <w:rFonts w:ascii="MS UI Gothic" w:eastAsia="MS UI Gothic" w:hint="eastAsia"/>
          <w:w w:val="85"/>
        </w:rPr>
        <w:t>ꎬ </w:t>
      </w:r>
      <w:r>
        <w:rPr/>
        <w:t>应当由省级公安机关作出决定</w:t>
      </w:r>
      <w:r>
        <w:rPr>
          <w:rFonts w:ascii="MS UI Gothic" w:eastAsia="MS UI Gothic" w:hint="eastAsia"/>
          <w:w w:val="85"/>
        </w:rPr>
        <w:t>ꎬ </w:t>
      </w:r>
      <w:r>
        <w:rPr/>
        <w:t>封闭高速公路 </w:t>
      </w:r>
      <w:r>
        <w:rPr>
          <w:rFonts w:ascii="MS UI Gothic" w:eastAsia="MS UI Gothic" w:hint="eastAsia"/>
          <w:w w:val="85"/>
        </w:rPr>
        <w:t>２４ </w:t>
      </w:r>
      <w:r>
        <w:rPr/>
        <w:t>小时以上的应报公安部备案</w:t>
      </w:r>
      <w:r>
        <w:rPr>
          <w:rFonts w:ascii="MS UI Gothic" w:eastAsia="MS UI Gothic" w:hint="eastAsia"/>
          <w:w w:val="85"/>
        </w:rPr>
        <w:t>ꎻ </w:t>
      </w:r>
      <w:r>
        <w:rPr/>
        <w:t>情况特别紧急</w:t>
      </w:r>
      <w:r>
        <w:rPr>
          <w:rFonts w:ascii="MS UI Gothic" w:eastAsia="MS UI Gothic" w:hint="eastAsia"/>
          <w:w w:val="85"/>
        </w:rPr>
        <w:t>ꎬ </w:t>
      </w:r>
      <w:r>
        <w:rPr/>
        <w:t>如不采取封闭高速公路交通管理措施</w:t>
      </w:r>
      <w:r>
        <w:rPr>
          <w:rFonts w:ascii="MS UI Gothic" w:eastAsia="MS UI Gothic" w:hint="eastAsia"/>
          <w:w w:val="85"/>
        </w:rPr>
        <w:t>ꎬ </w:t>
      </w:r>
      <w:r>
        <w:rPr/>
        <w:t>可能造成群死群伤重特大交通事故等情形的</w:t>
      </w:r>
      <w:r>
        <w:rPr>
          <w:rFonts w:ascii="MS UI Gothic" w:eastAsia="MS UI Gothic" w:hint="eastAsia"/>
          <w:w w:val="85"/>
        </w:rPr>
        <w:t>ꎬ</w:t>
      </w:r>
      <w:r>
        <w:rPr/>
        <w:t>可先行封闭高速公路</w:t>
      </w:r>
      <w:r>
        <w:rPr>
          <w:rFonts w:ascii="MS UI Gothic" w:eastAsia="MS UI Gothic" w:hint="eastAsia"/>
          <w:w w:val="85"/>
        </w:rPr>
        <w:t>ꎬ </w:t>
      </w:r>
      <w:r>
        <w:rPr/>
        <w:t>再按规定逐级上报批准或备案</w:t>
      </w:r>
      <w:r>
        <w:rPr>
          <w:rFonts w:ascii="MS UI Gothic" w:eastAsia="MS UI Gothic" w:hint="eastAsia"/>
          <w:w w:val="85"/>
        </w:rPr>
        <w:t>ꎮ</w:t>
      </w:r>
    </w:p>
    <w:p>
      <w:pPr>
        <w:pStyle w:val="BodyText"/>
        <w:spacing w:line="295" w:lineRule="auto"/>
        <w:ind w:left="440"/>
        <w:rPr>
          <w:rFonts w:ascii="MS UI Gothic" w:eastAsia="MS UI Gothic" w:hint="eastAsia"/>
        </w:rPr>
      </w:pPr>
      <w:r>
        <w:rPr/>
        <w:t>第二十二条 高速公路实施交通应急管理时</w:t>
      </w:r>
      <w:r>
        <w:rPr>
          <w:rFonts w:ascii="MS UI Gothic" w:eastAsia="MS UI Gothic" w:hint="eastAsia"/>
          <w:w w:val="80"/>
        </w:rPr>
        <w:t>ꎬ </w:t>
      </w:r>
      <w:r>
        <w:rPr/>
        <w:t>非紧急情况不得关闭省际入口</w:t>
      </w:r>
      <w:r>
        <w:rPr>
          <w:rFonts w:ascii="MS UI Gothic" w:eastAsia="MS UI Gothic" w:hint="eastAsia"/>
          <w:w w:val="80"/>
        </w:rPr>
        <w:t>ꎬ</w:t>
      </w:r>
    </w:p>
    <w:p>
      <w:pPr>
        <w:pStyle w:val="BodyText"/>
        <w:spacing w:line="295" w:lineRule="auto" w:before="124"/>
        <w:ind w:left="381" w:right="126" w:firstLine="0"/>
        <w:rPr>
          <w:rFonts w:ascii="MS UI Gothic" w:eastAsia="MS UI Gothic" w:hint="eastAsia"/>
        </w:rPr>
      </w:pPr>
      <w:r>
        <w:rPr/>
        <w:br w:type="column"/>
      </w:r>
      <w:r>
        <w:rPr>
          <w:w w:val="105"/>
        </w:rPr>
        <w:t>一级</w:t>
      </w:r>
      <w:r>
        <w:rPr>
          <w:rFonts w:ascii="MS UI Gothic" w:eastAsia="MS UI Gothic" w:hint="eastAsia"/>
          <w:w w:val="80"/>
        </w:rPr>
        <w:t>、 </w:t>
      </w:r>
      <w:r>
        <w:rPr>
          <w:w w:val="105"/>
        </w:rPr>
        <w:t>二级响应时</w:t>
      </w:r>
      <w:r>
        <w:rPr>
          <w:rFonts w:ascii="MS UI Gothic" w:eastAsia="MS UI Gothic" w:hint="eastAsia"/>
          <w:w w:val="80"/>
        </w:rPr>
        <w:t>ꎬ </w:t>
      </w:r>
      <w:r>
        <w:rPr>
          <w:w w:val="105"/>
        </w:rPr>
        <w:t>本省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范围内不能疏导交通</w:t>
      </w:r>
      <w:r>
        <w:rPr>
          <w:rFonts w:ascii="MS UI Gothic" w:eastAsia="MS UI Gothic" w:hint="eastAsia"/>
          <w:w w:val="80"/>
        </w:rPr>
        <w:t>ꎬ </w:t>
      </w:r>
      <w:r>
        <w:rPr>
          <w:w w:val="105"/>
        </w:rPr>
        <w:t>确需关闭高速公路省际入口的</w:t>
      </w:r>
      <w:r>
        <w:rPr>
          <w:rFonts w:ascii="MS UI Gothic" w:eastAsia="MS UI Gothic" w:hint="eastAsia"/>
          <w:w w:val="80"/>
        </w:rPr>
        <w:t>ꎬ </w:t>
      </w:r>
      <w:r>
        <w:rPr>
          <w:w w:val="105"/>
        </w:rPr>
        <w:t>按以下要求进行</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3"/>
          <w:w w:val="150"/>
        </w:rPr>
        <w:t>) </w:t>
      </w:r>
      <w:r>
        <w:rPr>
          <w:spacing w:val="5"/>
          <w:w w:val="105"/>
        </w:rPr>
        <w:t>采取关闭高速公路省际入口措</w:t>
      </w:r>
      <w:r>
        <w:rPr>
          <w:spacing w:val="3"/>
        </w:rPr>
        <w:t>施</w:t>
      </w:r>
      <w:r>
        <w:rPr>
          <w:rFonts w:ascii="MS UI Gothic" w:eastAsia="MS UI Gothic" w:hint="eastAsia"/>
          <w:spacing w:val="17"/>
          <w:w w:val="80"/>
        </w:rPr>
        <w:t>ꎬ </w:t>
      </w:r>
      <w:r>
        <w:rPr>
          <w:spacing w:val="31"/>
        </w:rPr>
        <w:t>应当事先征求相邻省级公安机关</w:t>
      </w:r>
      <w:r>
        <w:rPr>
          <w:spacing w:val="3"/>
          <w:w w:val="105"/>
        </w:rPr>
        <w:t>意见</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9"/>
          <w:w w:val="150"/>
        </w:rPr>
        <w:t>( </w:t>
      </w:r>
      <w:r>
        <w:rPr>
          <w:spacing w:val="3"/>
          <w:w w:val="105"/>
        </w:rPr>
        <w:t>二</w:t>
      </w:r>
      <w:r>
        <w:rPr>
          <w:rFonts w:ascii="MS UI Gothic" w:eastAsia="MS UI Gothic" w:hint="eastAsia"/>
          <w:spacing w:val="-3"/>
          <w:w w:val="150"/>
        </w:rPr>
        <w:t>) </w:t>
      </w:r>
      <w:r>
        <w:rPr>
          <w:spacing w:val="5"/>
          <w:w w:val="105"/>
        </w:rPr>
        <w:t>一级响应时</w:t>
      </w:r>
      <w:r>
        <w:rPr>
          <w:rFonts w:ascii="MS UI Gothic" w:eastAsia="MS UI Gothic" w:hint="eastAsia"/>
          <w:spacing w:val="13"/>
          <w:w w:val="80"/>
        </w:rPr>
        <w:t>ꎬ </w:t>
      </w:r>
      <w:r>
        <w:rPr>
          <w:spacing w:val="9"/>
          <w:w w:val="105"/>
        </w:rPr>
        <w:t>需要关闭高速公</w:t>
      </w:r>
      <w:r>
        <w:rPr>
          <w:spacing w:val="25"/>
        </w:rPr>
        <w:t>路省际入口的</w:t>
      </w:r>
      <w:r>
        <w:rPr>
          <w:rFonts w:ascii="MS UI Gothic" w:eastAsia="MS UI Gothic" w:hint="eastAsia"/>
          <w:spacing w:val="1"/>
          <w:w w:val="80"/>
        </w:rPr>
        <w:t>ꎬ </w:t>
      </w:r>
      <w:r>
        <w:rPr>
          <w:spacing w:val="30"/>
        </w:rPr>
        <w:t>应当报公安部批准后</w:t>
      </w:r>
      <w:r>
        <w:rPr>
          <w:spacing w:val="3"/>
          <w:w w:val="105"/>
        </w:rPr>
        <w:t>实施</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45"/>
        </w:rPr>
        <w:t>( </w:t>
      </w:r>
      <w:r>
        <w:rPr/>
        <w:t>三</w:t>
      </w:r>
      <w:r>
        <w:rPr>
          <w:rFonts w:ascii="MS UI Gothic" w:eastAsia="MS UI Gothic" w:hint="eastAsia"/>
          <w:w w:val="145"/>
        </w:rPr>
        <w:t>) </w:t>
      </w:r>
      <w:r>
        <w:rPr/>
        <w:t>二级响应时</w:t>
      </w:r>
      <w:r>
        <w:rPr>
          <w:rFonts w:ascii="MS UI Gothic" w:eastAsia="MS UI Gothic" w:hint="eastAsia"/>
          <w:w w:val="80"/>
        </w:rPr>
        <w:t>ꎬ </w:t>
      </w:r>
      <w:r>
        <w:rPr/>
        <w:t>关闭高速公路省际入口可能在 </w:t>
      </w:r>
      <w:r>
        <w:rPr>
          <w:rFonts w:ascii="MS UI Gothic" w:eastAsia="MS UI Gothic" w:hint="eastAsia"/>
          <w:w w:val="80"/>
        </w:rPr>
        <w:t>２４ </w:t>
      </w:r>
      <w:r>
        <w:rPr/>
        <w:t>小时以上的</w:t>
      </w:r>
      <w:r>
        <w:rPr>
          <w:rFonts w:ascii="MS UI Gothic" w:eastAsia="MS UI Gothic" w:hint="eastAsia"/>
          <w:w w:val="80"/>
        </w:rPr>
        <w:t>ꎬ </w:t>
      </w:r>
      <w:r>
        <w:rPr/>
        <w:t>由省级公安机关批准后实施</w:t>
      </w:r>
      <w:r>
        <w:rPr>
          <w:rFonts w:ascii="MS UI Gothic" w:eastAsia="MS UI Gothic" w:hint="eastAsia"/>
          <w:w w:val="80"/>
        </w:rPr>
        <w:t>ꎬ </w:t>
      </w:r>
      <w:r>
        <w:rPr/>
        <w:t>同时应当向公安部上报道路基本情况</w:t>
      </w:r>
      <w:r>
        <w:rPr>
          <w:rFonts w:ascii="MS UI Gothic" w:eastAsia="MS UI Gothic" w:hint="eastAsia"/>
          <w:w w:val="80"/>
        </w:rPr>
        <w:t>、 </w:t>
      </w:r>
      <w:r>
        <w:rPr/>
        <w:t>处置措施</w:t>
      </w:r>
      <w:r>
        <w:rPr>
          <w:rFonts w:ascii="MS UI Gothic" w:eastAsia="MS UI Gothic" w:hint="eastAsia"/>
          <w:w w:val="80"/>
        </w:rPr>
        <w:t>、 </w:t>
      </w:r>
      <w:r>
        <w:rPr/>
        <w:t>关闭高速公路省际入口后采取的应对措施以及征求相邻省级公安机关意见情况</w:t>
      </w:r>
      <w:r>
        <w:rPr>
          <w:rFonts w:ascii="MS UI Gothic" w:eastAsia="MS UI Gothic" w:hint="eastAsia"/>
          <w:w w:val="80"/>
        </w:rPr>
        <w:t>ꎻ ２４ </w:t>
      </w:r>
      <w:r>
        <w:rPr/>
        <w:t>小时以内的</w:t>
      </w:r>
      <w:r>
        <w:rPr>
          <w:rFonts w:ascii="MS UI Gothic" w:eastAsia="MS UI Gothic" w:hint="eastAsia"/>
          <w:w w:val="80"/>
        </w:rPr>
        <w:t>ꎬ </w:t>
      </w:r>
      <w:r>
        <w:rPr/>
        <w:t>由省级公安机关批准后实施</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具体实施关闭高速公路省际入</w:t>
      </w:r>
      <w:r>
        <w:rPr/>
        <w:t>口措施的公安机关</w:t>
      </w:r>
      <w:r>
        <w:rPr>
          <w:rFonts w:ascii="MS UI Gothic" w:eastAsia="MS UI Gothic" w:hint="eastAsia"/>
          <w:w w:val="80"/>
        </w:rPr>
        <w:t>ꎬ </w:t>
      </w:r>
      <w:r>
        <w:rPr/>
        <w:t>应当每小时向相邻省</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协助实施交通管理的</w:t>
      </w:r>
      <w:r>
        <w:rPr/>
        <w:t>公安机关通报一次处置突发事件工作进展</w:t>
      </w:r>
      <w:r>
        <w:rPr>
          <w:w w:val="105"/>
        </w:rPr>
        <w:t>情况</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45"/>
        </w:rPr>
        <w:t>( </w:t>
      </w:r>
      <w:r>
        <w:rPr/>
        <w:t>五</w:t>
      </w:r>
      <w:r>
        <w:rPr>
          <w:rFonts w:ascii="MS UI Gothic" w:eastAsia="MS UI Gothic" w:hint="eastAsia"/>
          <w:w w:val="145"/>
        </w:rPr>
        <w:t>) </w:t>
      </w:r>
      <w:r>
        <w:rPr/>
        <w:t>应急处置完毕</w:t>
      </w:r>
      <w:r>
        <w:rPr>
          <w:rFonts w:ascii="MS UI Gothic" w:eastAsia="MS UI Gothic" w:hint="eastAsia"/>
          <w:w w:val="80"/>
        </w:rPr>
        <w:t>ꎬ </w:t>
      </w:r>
      <w:r>
        <w:rPr/>
        <w:t>应当立即解除高速公路省际入口关闭措施</w:t>
      </w:r>
      <w:r>
        <w:rPr>
          <w:rFonts w:ascii="MS UI Gothic" w:eastAsia="MS UI Gothic" w:hint="eastAsia"/>
          <w:w w:val="80"/>
        </w:rPr>
        <w:t>ꎬ </w:t>
      </w:r>
      <w:r>
        <w:rPr/>
        <w:t>并通知相邻省级公安机关协助疏导交通</w:t>
      </w:r>
      <w:r>
        <w:rPr>
          <w:rFonts w:ascii="MS UI Gothic" w:eastAsia="MS UI Gothic" w:hint="eastAsia"/>
          <w:w w:val="80"/>
        </w:rPr>
        <w:t>ꎬ </w:t>
      </w:r>
      <w:r>
        <w:rPr/>
        <w:t>关闭高速公路省际入口 </w:t>
      </w:r>
      <w:r>
        <w:rPr>
          <w:rFonts w:ascii="MS UI Gothic" w:eastAsia="MS UI Gothic" w:hint="eastAsia"/>
          <w:w w:val="80"/>
        </w:rPr>
        <w:t>２４ </w:t>
      </w:r>
      <w:r>
        <w:rPr/>
        <w:t>小时以上的</w:t>
      </w:r>
      <w:r>
        <w:rPr>
          <w:rFonts w:ascii="MS UI Gothic" w:eastAsia="MS UI Gothic" w:hint="eastAsia"/>
          <w:w w:val="80"/>
        </w:rPr>
        <w:t>ꎬ </w:t>
      </w:r>
      <w:r>
        <w:rPr/>
        <w:t>还应当同时上报公安部</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第二十三条 高速公路实施交通应急</w:t>
      </w:r>
      <w:r>
        <w:rPr/>
        <w:t>管理一级</w:t>
      </w:r>
      <w:r>
        <w:rPr>
          <w:rFonts w:ascii="MS UI Gothic" w:eastAsia="MS UI Gothic" w:hint="eastAsia"/>
          <w:w w:val="80"/>
        </w:rPr>
        <w:t>、 </w:t>
      </w:r>
      <w:r>
        <w:rPr/>
        <w:t>二级响应时</w:t>
      </w:r>
      <w:r>
        <w:rPr>
          <w:rFonts w:ascii="MS UI Gothic" w:eastAsia="MS UI Gothic" w:hint="eastAsia"/>
          <w:w w:val="80"/>
        </w:rPr>
        <w:t>ꎬ </w:t>
      </w:r>
      <w:r>
        <w:rPr/>
        <w:t>实施远端分流</w:t>
      </w:r>
      <w:r>
        <w:rPr>
          <w:rFonts w:ascii="MS UI Gothic" w:eastAsia="MS UI Gothic" w:hint="eastAsia"/>
          <w:w w:val="80"/>
        </w:rPr>
        <w:t>ꎬ</w:t>
      </w:r>
      <w:r>
        <w:rPr>
          <w:w w:val="105"/>
        </w:rPr>
        <w:t>需组织车辆绕道相邻省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公路通行的</w:t>
      </w:r>
      <w:r>
        <w:rPr>
          <w:rFonts w:ascii="MS UI Gothic" w:eastAsia="MS UI Gothic" w:hint="eastAsia"/>
          <w:w w:val="80"/>
        </w:rPr>
        <w:t>ꎬ </w:t>
      </w:r>
      <w:r>
        <w:rPr>
          <w:w w:val="105"/>
        </w:rPr>
        <w:t>按以下要求进行</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跨省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组织</w:t>
      </w:r>
      <w:r>
        <w:rPr/>
        <w:t>实施车辆绕道通行的</w:t>
      </w:r>
      <w:r>
        <w:rPr>
          <w:rFonts w:ascii="MS UI Gothic" w:eastAsia="MS UI Gothic" w:hint="eastAsia"/>
          <w:w w:val="80"/>
        </w:rPr>
        <w:t>ꎬ </w:t>
      </w:r>
      <w:r>
        <w:rPr/>
        <w:t>应当报省级公安机关同意</w:t>
      </w:r>
      <w:r>
        <w:rPr>
          <w:rFonts w:ascii="MS UI Gothic" w:eastAsia="MS UI Gothic" w:hint="eastAsia"/>
          <w:w w:val="80"/>
        </w:rPr>
        <w:t>ꎬ </w:t>
      </w:r>
      <w:r>
        <w:rPr/>
        <w:t>并与相邻省级公安机关就通行线</w:t>
      </w:r>
      <w:r>
        <w:rPr>
          <w:w w:val="105"/>
        </w:rPr>
        <w:t>路</w:t>
      </w:r>
      <w:r>
        <w:rPr>
          <w:rFonts w:ascii="MS UI Gothic" w:eastAsia="MS UI Gothic" w:hint="eastAsia"/>
          <w:w w:val="80"/>
        </w:rPr>
        <w:t>、 </w:t>
      </w:r>
      <w:r>
        <w:rPr>
          <w:w w:val="105"/>
        </w:rPr>
        <w:t>通行组织等有关情况协商一致后报公安部批准</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组织车辆绕道通行应当采取现场指挥</w:t>
      </w:r>
      <w:r>
        <w:rPr>
          <w:rFonts w:ascii="MS UI Gothic" w:eastAsia="MS UI Gothic" w:hint="eastAsia"/>
          <w:w w:val="80"/>
        </w:rPr>
        <w:t>、 </w:t>
      </w:r>
      <w:r>
        <w:rPr>
          <w:w w:val="105"/>
        </w:rPr>
        <w:t>引导通行等措施确保安全</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按照有关规定发布车辆绕道通</w:t>
      </w:r>
      <w:r>
        <w:rPr>
          <w:w w:val="110"/>
        </w:rPr>
        <w:t>行和路况等信息</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333"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９８７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
        <w:ind w:left="0" w:firstLine="0"/>
        <w:jc w:val="left"/>
        <w:rPr>
          <w:rFonts w:ascii="MS UI Gothic"/>
          <w:sz w:val="21"/>
        </w:rPr>
      </w:pPr>
    </w:p>
    <w:p>
      <w:pPr>
        <w:pStyle w:val="BodyText"/>
        <w:tabs>
          <w:tab w:pos="1801" w:val="left" w:leader="none"/>
        </w:tabs>
        <w:ind w:left="963" w:firstLine="0"/>
        <w:jc w:val="left"/>
      </w:pPr>
      <w:r>
        <w:rPr>
          <w:spacing w:val="3"/>
          <w:w w:val="105"/>
        </w:rPr>
        <w:t>第五</w:t>
      </w:r>
      <w:r>
        <w:rPr>
          <w:w w:val="105"/>
        </w:rPr>
        <w:t>章</w:t>
        <w:tab/>
      </w:r>
      <w:r>
        <w:rPr>
          <w:spacing w:val="3"/>
          <w:w w:val="105"/>
        </w:rPr>
        <w:t>现场处置措</w:t>
      </w:r>
      <w:r>
        <w:rPr>
          <w:w w:val="105"/>
        </w:rPr>
        <w:t>施</w:t>
      </w:r>
    </w:p>
    <w:p>
      <w:pPr>
        <w:pStyle w:val="BodyText"/>
        <w:spacing w:line="295" w:lineRule="auto" w:before="215"/>
        <w:ind w:right="39"/>
        <w:rPr>
          <w:rFonts w:ascii="MS UI Gothic" w:eastAsia="MS UI Gothic" w:hint="eastAsia"/>
        </w:rPr>
      </w:pPr>
      <w:r>
        <w:rPr>
          <w:w w:val="105"/>
        </w:rPr>
        <w:t>第二十四条 重特大交通事故交通应</w:t>
      </w:r>
      <w:r>
        <w:rPr>
          <w:w w:val="110"/>
        </w:rPr>
        <w:t>急管理现场处置措施</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t>一</w:t>
      </w:r>
      <w:r>
        <w:rPr>
          <w:rFonts w:ascii="MS UI Gothic" w:eastAsia="MS UI Gothic" w:hint="eastAsia"/>
          <w:w w:val="150"/>
        </w:rPr>
        <w:t>) </w:t>
      </w:r>
      <w:r>
        <w:rPr/>
        <w:t>启动高速公路交通应急管理协作机制</w:t>
      </w:r>
      <w:r>
        <w:rPr>
          <w:rFonts w:ascii="MS UI Gothic" w:eastAsia="MS UI Gothic" w:hint="eastAsia"/>
          <w:w w:val="80"/>
        </w:rPr>
        <w:t>ꎬ </w:t>
      </w:r>
      <w:r>
        <w:rPr/>
        <w:t>立即联系医疗急救机构</w:t>
      </w:r>
      <w:r>
        <w:rPr>
          <w:rFonts w:ascii="MS UI Gothic" w:eastAsia="MS UI Gothic" w:hint="eastAsia"/>
          <w:w w:val="80"/>
        </w:rPr>
        <w:t>ꎬ </w:t>
      </w:r>
      <w:r>
        <w:rPr/>
        <w:t>组织抢救受伤人员</w:t>
      </w:r>
      <w:r>
        <w:rPr>
          <w:rFonts w:ascii="MS UI Gothic" w:eastAsia="MS UI Gothic" w:hint="eastAsia"/>
          <w:w w:val="80"/>
        </w:rPr>
        <w:t>ꎬ </w:t>
      </w:r>
      <w:r>
        <w:rPr/>
        <w:t>上报事故现场基本情况</w:t>
      </w:r>
      <w:r>
        <w:rPr>
          <w:rFonts w:ascii="MS UI Gothic" w:eastAsia="MS UI Gothic" w:hint="eastAsia"/>
          <w:w w:val="80"/>
        </w:rPr>
        <w:t>ꎬ </w:t>
      </w:r>
      <w:r>
        <w:rPr/>
        <w:t>保护事故现场</w:t>
      </w:r>
      <w:r>
        <w:rPr>
          <w:rFonts w:ascii="MS UI Gothic" w:eastAsia="MS UI Gothic" w:hint="eastAsia"/>
          <w:w w:val="80"/>
        </w:rPr>
        <w:t>ꎬ </w:t>
      </w:r>
      <w:r>
        <w:rPr/>
        <w:t>维护现场秩序</w:t>
      </w:r>
      <w:r>
        <w:rPr>
          <w:rFonts w:ascii="MS UI Gothic" w:eastAsia="MS UI Gothic" w:hint="eastAsia"/>
          <w:w w:val="80"/>
        </w:rPr>
        <w:t>ꎻ</w:t>
      </w:r>
    </w:p>
    <w:p>
      <w:pPr>
        <w:pStyle w:val="BodyText"/>
        <w:spacing w:line="295" w:lineRule="auto"/>
        <w:ind w:right="38"/>
        <w:rPr>
          <w:rFonts w:ascii="MS UI Gothic" w:hAnsi="MS UI Gothic" w:eastAsia="MS UI Gothic" w:hint="eastAsia"/>
        </w:rPr>
      </w:pPr>
      <w:r>
        <w:rPr>
          <w:rFonts w:ascii="MS UI Gothic" w:hAnsi="MS UI Gothic" w:eastAsia="MS UI Gothic" w:hint="eastAsia"/>
          <w:w w:val="150"/>
        </w:rPr>
        <w:t>( </w:t>
      </w:r>
      <w:r>
        <w:rPr/>
        <w:t>二</w:t>
      </w:r>
      <w:r>
        <w:rPr>
          <w:rFonts w:ascii="MS UI Gothic" w:hAnsi="MS UI Gothic" w:eastAsia="MS UI Gothic" w:hint="eastAsia"/>
          <w:w w:val="150"/>
        </w:rPr>
        <w:t>) </w:t>
      </w:r>
      <w:r>
        <w:rPr/>
        <w:t>划定警戒区</w:t>
      </w:r>
      <w:r>
        <w:rPr>
          <w:rFonts w:ascii="MS UI Gothic" w:hAnsi="MS UI Gothic" w:eastAsia="MS UI Gothic" w:hint="eastAsia"/>
          <w:w w:val="80"/>
        </w:rPr>
        <w:t>ꎬ </w:t>
      </w:r>
      <w:r>
        <w:rPr/>
        <w:t>并在警戒区外按照 </w:t>
      </w:r>
      <w:r>
        <w:rPr>
          <w:rFonts w:ascii="MS UI Gothic" w:hAnsi="MS UI Gothic" w:eastAsia="MS UI Gothic" w:hint="eastAsia"/>
        </w:rPr>
        <w:t>“ </w:t>
      </w:r>
      <w:r>
        <w:rPr/>
        <w:t>远疏近密</w:t>
      </w:r>
      <w:r>
        <w:rPr>
          <w:rFonts w:ascii="MS UI Gothic" w:hAnsi="MS UI Gothic" w:eastAsia="MS UI Gothic" w:hint="eastAsia"/>
        </w:rPr>
        <w:t>” </w:t>
      </w:r>
      <w:r>
        <w:rPr/>
        <w:t>的要求</w:t>
      </w:r>
      <w:r>
        <w:rPr>
          <w:rFonts w:ascii="MS UI Gothic" w:hAnsi="MS UI Gothic" w:eastAsia="MS UI Gothic" w:hint="eastAsia"/>
          <w:w w:val="80"/>
        </w:rPr>
        <w:t>ꎬ </w:t>
      </w:r>
      <w:r>
        <w:rPr/>
        <w:t>从距来车方向五百米以外开始设置警告标志</w:t>
      </w:r>
      <w:r>
        <w:rPr>
          <w:rFonts w:ascii="MS UI Gothic" w:hAnsi="MS UI Gothic" w:eastAsia="MS UI Gothic" w:hint="eastAsia"/>
          <w:w w:val="80"/>
        </w:rPr>
        <w:t>ꎮ </w:t>
      </w:r>
      <w:r>
        <w:rPr/>
        <w:t>白天要指定交通警察负责警戒并指挥过往车辆减速</w:t>
      </w:r>
      <w:r>
        <w:rPr>
          <w:rFonts w:ascii="MS UI Gothic" w:hAnsi="MS UI Gothic" w:eastAsia="MS UI Gothic" w:hint="eastAsia"/>
          <w:w w:val="80"/>
        </w:rPr>
        <w:t>、 </w:t>
      </w:r>
      <w:r>
        <w:rPr/>
        <w:t>变更车道</w:t>
      </w:r>
      <w:r>
        <w:rPr>
          <w:rFonts w:ascii="MS UI Gothic" w:hAnsi="MS UI Gothic" w:eastAsia="MS UI Gothic" w:hint="eastAsia"/>
          <w:w w:val="80"/>
        </w:rPr>
        <w:t>ꎮ </w:t>
      </w:r>
      <w:r>
        <w:rPr/>
        <w:t>夜间或者雨</w:t>
      </w:r>
      <w:r>
        <w:rPr>
          <w:rFonts w:ascii="MS UI Gothic" w:hAnsi="MS UI Gothic" w:eastAsia="MS UI Gothic" w:hint="eastAsia"/>
          <w:w w:val="80"/>
        </w:rPr>
        <w:t>、 </w:t>
      </w:r>
      <w:r>
        <w:rPr/>
        <w:t>雪</w:t>
      </w:r>
      <w:r>
        <w:rPr>
          <w:rFonts w:ascii="MS UI Gothic" w:hAnsi="MS UI Gothic" w:eastAsia="MS UI Gothic" w:hint="eastAsia"/>
          <w:w w:val="80"/>
        </w:rPr>
        <w:t>、  </w:t>
      </w:r>
      <w:r>
        <w:rPr/>
        <w:t>雾等天气情况造成能见度低于五百米时</w:t>
      </w:r>
      <w:r>
        <w:rPr>
          <w:rFonts w:ascii="MS UI Gothic" w:hAnsi="MS UI Gothic" w:eastAsia="MS UI Gothic" w:hint="eastAsia"/>
          <w:w w:val="80"/>
        </w:rPr>
        <w:t>ꎬ </w:t>
      </w:r>
      <w:r>
        <w:rPr/>
        <w:t>需从距来车方向一千米以外开始设置警告标志</w:t>
      </w:r>
      <w:r>
        <w:rPr>
          <w:rFonts w:ascii="MS UI Gothic" w:hAnsi="MS UI Gothic" w:eastAsia="MS UI Gothic" w:hint="eastAsia"/>
          <w:w w:val="80"/>
        </w:rPr>
        <w:t>ꎬ</w:t>
      </w:r>
      <w:r>
        <w:rPr/>
        <w:t>并停放警车</w:t>
      </w:r>
      <w:r>
        <w:rPr>
          <w:rFonts w:ascii="MS UI Gothic" w:hAnsi="MS UI Gothic" w:eastAsia="MS UI Gothic" w:hint="eastAsia"/>
          <w:w w:val="80"/>
        </w:rPr>
        <w:t>ꎬ </w:t>
      </w:r>
      <w:r>
        <w:rPr/>
        <w:t>打开警灯或电子显示屏示警</w:t>
      </w:r>
      <w:r>
        <w:rPr>
          <w:rFonts w:ascii="MS UI Gothic" w:hAns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控制交通肇事人</w:t>
      </w:r>
      <w:r>
        <w:rPr>
          <w:rFonts w:ascii="MS UI Gothic" w:eastAsia="MS UI Gothic" w:hint="eastAsia"/>
          <w:w w:val="80"/>
        </w:rPr>
        <w:t>ꎬ </w:t>
      </w:r>
      <w:r>
        <w:rPr>
          <w:w w:val="105"/>
        </w:rPr>
        <w:t>疏散无关人</w:t>
      </w:r>
      <w:r>
        <w:rPr/>
        <w:t>员</w:t>
      </w:r>
      <w:r>
        <w:rPr>
          <w:rFonts w:ascii="MS UI Gothic" w:eastAsia="MS UI Gothic" w:hint="eastAsia"/>
          <w:w w:val="80"/>
        </w:rPr>
        <w:t>ꎬ </w:t>
      </w:r>
      <w:r>
        <w:rPr/>
        <w:t>视情采取临时性交通管制措施及其他</w:t>
      </w:r>
      <w:r>
        <w:rPr>
          <w:w w:val="105"/>
        </w:rPr>
        <w:t>控制措施</w:t>
      </w:r>
      <w:r>
        <w:rPr>
          <w:rFonts w:ascii="MS UI Gothic" w:eastAsia="MS UI Gothic" w:hint="eastAsia"/>
          <w:w w:val="80"/>
        </w:rPr>
        <w:t>ꎬ </w:t>
      </w:r>
      <w:r>
        <w:rPr>
          <w:w w:val="105"/>
        </w:rPr>
        <w:t>防止引发次生交通事故</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在医疗急救机构人员到达现场</w:t>
      </w:r>
      <w:r>
        <w:rPr/>
        <w:t>之前</w:t>
      </w:r>
      <w:r>
        <w:rPr>
          <w:rFonts w:ascii="MS UI Gothic" w:eastAsia="MS UI Gothic" w:hint="eastAsia"/>
          <w:w w:val="80"/>
        </w:rPr>
        <w:t>ꎬ </w:t>
      </w:r>
      <w:r>
        <w:rPr/>
        <w:t>组织抢救受伤人员</w:t>
      </w:r>
      <w:r>
        <w:rPr>
          <w:rFonts w:ascii="MS UI Gothic" w:eastAsia="MS UI Gothic" w:hint="eastAsia"/>
          <w:w w:val="80"/>
        </w:rPr>
        <w:t>ꎬ </w:t>
      </w:r>
      <w:r>
        <w:rPr/>
        <w:t>对因抢救伤员</w:t>
      </w:r>
      <w:r>
        <w:rPr>
          <w:w w:val="105"/>
        </w:rPr>
        <w:t>需要移动车辆</w:t>
      </w:r>
      <w:r>
        <w:rPr>
          <w:rFonts w:ascii="MS UI Gothic" w:eastAsia="MS UI Gothic" w:hint="eastAsia"/>
          <w:w w:val="80"/>
        </w:rPr>
        <w:t>、 </w:t>
      </w:r>
      <w:r>
        <w:rPr>
          <w:w w:val="105"/>
        </w:rPr>
        <w:t>物品的</w:t>
      </w:r>
      <w:r>
        <w:rPr>
          <w:rFonts w:ascii="MS UI Gothic" w:eastAsia="MS UI Gothic" w:hint="eastAsia"/>
          <w:w w:val="80"/>
        </w:rPr>
        <w:t>ꎬ </w:t>
      </w:r>
      <w:r>
        <w:rPr>
          <w:w w:val="105"/>
        </w:rPr>
        <w:t>应当先标明原始位置</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确保应急车道畅通</w:t>
      </w:r>
      <w:r>
        <w:rPr>
          <w:rFonts w:ascii="MS UI Gothic" w:eastAsia="MS UI Gothic" w:hint="eastAsia"/>
          <w:w w:val="80"/>
        </w:rPr>
        <w:t>ꎬ </w:t>
      </w:r>
      <w:r>
        <w:rPr>
          <w:w w:val="105"/>
        </w:rPr>
        <w:t>引导医疗</w:t>
      </w:r>
      <w:r>
        <w:rPr>
          <w:rFonts w:ascii="MS UI Gothic" w:eastAsia="MS UI Gothic" w:hint="eastAsia"/>
          <w:w w:val="80"/>
        </w:rPr>
        <w:t>、 </w:t>
      </w:r>
      <w:r>
        <w:rPr>
          <w:w w:val="105"/>
        </w:rPr>
        <w:t>施救等车辆</w:t>
      </w:r>
      <w:r>
        <w:rPr>
          <w:rFonts w:ascii="MS UI Gothic" w:eastAsia="MS UI Gothic" w:hint="eastAsia"/>
          <w:w w:val="80"/>
        </w:rPr>
        <w:t>、 </w:t>
      </w:r>
      <w:r>
        <w:rPr>
          <w:w w:val="105"/>
        </w:rPr>
        <w:t>人员顺利出入事故现</w:t>
      </w:r>
      <w:r>
        <w:rPr/>
        <w:t>场</w:t>
      </w:r>
      <w:r>
        <w:rPr>
          <w:rFonts w:ascii="MS UI Gothic" w:eastAsia="MS UI Gothic" w:hint="eastAsia"/>
          <w:w w:val="80"/>
        </w:rPr>
        <w:t>ꎬ </w:t>
      </w:r>
      <w:r>
        <w:rPr/>
        <w:t>做好辅助性工作</w:t>
      </w:r>
      <w:r>
        <w:rPr>
          <w:rFonts w:ascii="MS UI Gothic" w:eastAsia="MS UI Gothic" w:hint="eastAsia"/>
          <w:w w:val="80"/>
        </w:rPr>
        <w:t>ꎻ </w:t>
      </w:r>
      <w:r>
        <w:rPr/>
        <w:t>救护车辆不足时</w:t>
      </w:r>
      <w:r>
        <w:rPr>
          <w:rFonts w:ascii="MS UI Gothic" w:eastAsia="MS UI Gothic" w:hint="eastAsia"/>
          <w:w w:val="80"/>
        </w:rPr>
        <w:t>ꎬ</w:t>
      </w:r>
      <w:r>
        <w:rPr/>
        <w:t>启用警车或征用过往车辆协助运送伤员到</w:t>
      </w:r>
      <w:r>
        <w:rPr>
          <w:w w:val="105"/>
        </w:rPr>
        <w:t>医疗急救机构</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第二十五条 危险化学品运输车辆交</w:t>
      </w:r>
      <w:r>
        <w:rPr>
          <w:w w:val="110"/>
        </w:rPr>
        <w:t>通事故交通应急管理现场处置措施</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启动高速公路交通应急管理协作机制</w:t>
      </w:r>
      <w:r>
        <w:rPr>
          <w:rFonts w:ascii="MS UI Gothic" w:eastAsia="MS UI Gothic" w:hint="eastAsia"/>
          <w:w w:val="80"/>
        </w:rPr>
        <w:t>ꎬ </w:t>
      </w:r>
      <w:r>
        <w:rPr>
          <w:w w:val="105"/>
        </w:rPr>
        <w:t>及时向驾驶人</w:t>
      </w:r>
      <w:r>
        <w:rPr>
          <w:rFonts w:ascii="MS UI Gothic" w:eastAsia="MS UI Gothic" w:hint="eastAsia"/>
          <w:w w:val="80"/>
        </w:rPr>
        <w:t>、 </w:t>
      </w:r>
      <w:r>
        <w:rPr>
          <w:w w:val="105"/>
        </w:rPr>
        <w:t>押运人员及其他</w:t>
      </w:r>
      <w:r>
        <w:rPr/>
        <w:t>有关人员了解运载的物品种类及可能导致</w:t>
      </w:r>
      <w:r>
        <w:rPr>
          <w:w w:val="105"/>
        </w:rPr>
        <w:t>的后果</w:t>
      </w:r>
      <w:r>
        <w:rPr>
          <w:rFonts w:ascii="MS UI Gothic" w:eastAsia="MS UI Gothic" w:hint="eastAsia"/>
          <w:w w:val="80"/>
        </w:rPr>
        <w:t>ꎬ </w:t>
      </w:r>
      <w:r>
        <w:rPr>
          <w:w w:val="105"/>
        </w:rPr>
        <w:t>迅速上报危险化学品种类</w:t>
      </w:r>
      <w:r>
        <w:rPr>
          <w:rFonts w:ascii="MS UI Gothic" w:eastAsia="MS UI Gothic" w:hint="eastAsia"/>
          <w:w w:val="80"/>
        </w:rPr>
        <w:t>、 </w:t>
      </w:r>
      <w:r>
        <w:rPr>
          <w:w w:val="105"/>
        </w:rPr>
        <w:t>危害程度</w:t>
      </w:r>
      <w:r>
        <w:rPr>
          <w:rFonts w:ascii="MS UI Gothic" w:eastAsia="MS UI Gothic" w:hint="eastAsia"/>
          <w:w w:val="80"/>
        </w:rPr>
        <w:t>、 </w:t>
      </w:r>
      <w:r>
        <w:rPr>
          <w:w w:val="105"/>
        </w:rPr>
        <w:t>是否泄漏</w:t>
      </w:r>
      <w:r>
        <w:rPr>
          <w:rFonts w:ascii="MS UI Gothic" w:eastAsia="MS UI Gothic" w:hint="eastAsia"/>
          <w:w w:val="80"/>
        </w:rPr>
        <w:t>、 </w:t>
      </w:r>
      <w:r>
        <w:rPr>
          <w:w w:val="105"/>
        </w:rPr>
        <w:t>死伤人员及周边河流</w:t>
      </w:r>
      <w:r>
        <w:rPr>
          <w:rFonts w:ascii="MS UI Gothic" w:eastAsia="MS UI Gothic" w:hint="eastAsia"/>
          <w:w w:val="80"/>
        </w:rPr>
        <w:t>、</w:t>
      </w:r>
      <w:r>
        <w:rPr>
          <w:w w:val="105"/>
        </w:rPr>
        <w:t>村庄受害等情况</w:t>
      </w:r>
      <w:r>
        <w:rPr>
          <w:rFonts w:ascii="MS UI Gothic" w:eastAsia="MS UI Gothic" w:hint="eastAsia"/>
          <w:w w:val="80"/>
        </w:rPr>
        <w:t>ꎻ</w:t>
      </w:r>
    </w:p>
    <w:p>
      <w:pPr>
        <w:pStyle w:val="BodyText"/>
        <w:spacing w:line="295" w:lineRule="auto"/>
        <w:ind w:right="38"/>
      </w:pPr>
      <w:r>
        <w:rPr>
          <w:rFonts w:ascii="MS UI Gothic" w:eastAsia="MS UI Gothic" w:hint="eastAsia"/>
          <w:w w:val="150"/>
        </w:rPr>
        <w:t>( </w:t>
      </w:r>
      <w:r>
        <w:rPr>
          <w:w w:val="105"/>
        </w:rPr>
        <w:t>二</w:t>
      </w:r>
      <w:r>
        <w:rPr>
          <w:rFonts w:ascii="MS UI Gothic" w:eastAsia="MS UI Gothic" w:hint="eastAsia"/>
          <w:w w:val="150"/>
        </w:rPr>
        <w:t>) </w:t>
      </w:r>
      <w:r>
        <w:rPr>
          <w:w w:val="105"/>
        </w:rPr>
        <w:t>划定警戒区域</w:t>
      </w:r>
      <w:r>
        <w:rPr>
          <w:rFonts w:ascii="MS UI Gothic" w:eastAsia="MS UI Gothic" w:hint="eastAsia"/>
          <w:w w:val="80"/>
        </w:rPr>
        <w:t>ꎬ </w:t>
      </w:r>
      <w:r>
        <w:rPr>
          <w:w w:val="105"/>
        </w:rPr>
        <w:t>设置警戒线</w:t>
      </w:r>
      <w:r>
        <w:rPr>
          <w:rFonts w:ascii="MS UI Gothic" w:eastAsia="MS UI Gothic" w:hint="eastAsia"/>
          <w:w w:val="80"/>
        </w:rPr>
        <w:t>ꎬ</w:t>
      </w:r>
      <w:r>
        <w:rPr>
          <w:w w:val="105"/>
        </w:rPr>
        <w:t>清理</w:t>
      </w:r>
      <w:r>
        <w:rPr>
          <w:rFonts w:ascii="MS UI Gothic" w:eastAsia="MS UI Gothic" w:hint="eastAsia"/>
          <w:w w:val="80"/>
        </w:rPr>
        <w:t>、 </w:t>
      </w:r>
      <w:r>
        <w:rPr>
          <w:w w:val="105"/>
        </w:rPr>
        <w:t>疏散无关车辆</w:t>
      </w:r>
      <w:r>
        <w:rPr>
          <w:rFonts w:ascii="MS UI Gothic" w:eastAsia="MS UI Gothic" w:hint="eastAsia"/>
          <w:w w:val="80"/>
        </w:rPr>
        <w:t>、 </w:t>
      </w:r>
      <w:r>
        <w:rPr>
          <w:w w:val="105"/>
        </w:rPr>
        <w:t>人员</w:t>
      </w:r>
      <w:r>
        <w:rPr>
          <w:rFonts w:ascii="MS UI Gothic" w:eastAsia="MS UI Gothic" w:hint="eastAsia"/>
          <w:w w:val="80"/>
        </w:rPr>
        <w:t>ꎬ </w:t>
      </w:r>
      <w:r>
        <w:rPr>
          <w:w w:val="105"/>
        </w:rPr>
        <w:t>安排事故未</w:t>
      </w:r>
    </w:p>
    <w:p>
      <w:pPr>
        <w:pStyle w:val="BodyText"/>
        <w:spacing w:line="295" w:lineRule="auto" w:before="124"/>
        <w:ind w:right="442" w:firstLine="0"/>
        <w:rPr>
          <w:rFonts w:ascii="MS UI Gothic" w:eastAsia="MS UI Gothic" w:hint="eastAsia"/>
        </w:rPr>
      </w:pPr>
      <w:r>
        <w:rPr/>
        <w:br w:type="column"/>
      </w:r>
      <w:r>
        <w:rPr/>
        <w:t>受伤人员至现场上风口地带</w:t>
      </w:r>
      <w:r>
        <w:rPr>
          <w:rFonts w:ascii="MS UI Gothic" w:eastAsia="MS UI Gothic" w:hint="eastAsia"/>
          <w:w w:val="80"/>
        </w:rPr>
        <w:t>ꎻ </w:t>
      </w:r>
      <w:r>
        <w:rPr/>
        <w:t>在医疗急救机构人员到达现场之前</w:t>
      </w:r>
      <w:r>
        <w:rPr>
          <w:rFonts w:ascii="MS UI Gothic" w:eastAsia="MS UI Gothic" w:hint="eastAsia"/>
          <w:w w:val="80"/>
        </w:rPr>
        <w:t>ꎬ </w:t>
      </w:r>
      <w:r>
        <w:rPr/>
        <w:t>组织抢救受伤人员</w:t>
      </w:r>
      <w:r>
        <w:rPr>
          <w:rFonts w:ascii="MS UI Gothic" w:eastAsia="MS UI Gothic" w:hint="eastAsia"/>
          <w:w w:val="80"/>
        </w:rPr>
        <w:t>ꎮ </w:t>
      </w:r>
      <w:r>
        <w:rPr/>
        <w:t>控制</w:t>
      </w:r>
      <w:r>
        <w:rPr>
          <w:rFonts w:ascii="MS UI Gothic" w:eastAsia="MS UI Gothic" w:hint="eastAsia"/>
          <w:w w:val="80"/>
        </w:rPr>
        <w:t>、 </w:t>
      </w:r>
      <w:r>
        <w:rPr/>
        <w:t>保护肇事者和当事人</w:t>
      </w:r>
      <w:r>
        <w:rPr>
          <w:rFonts w:ascii="MS UI Gothic" w:eastAsia="MS UI Gothic" w:hint="eastAsia"/>
          <w:w w:val="80"/>
        </w:rPr>
        <w:t>ꎬ </w:t>
      </w:r>
      <w:r>
        <w:rPr/>
        <w:t>防止逃逸和其他意外的发生</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确保应急车道畅通</w:t>
      </w:r>
      <w:r>
        <w:rPr>
          <w:rFonts w:ascii="MS UI Gothic" w:eastAsia="MS UI Gothic" w:hint="eastAsia"/>
          <w:w w:val="80"/>
        </w:rPr>
        <w:t>ꎬ </w:t>
      </w:r>
      <w:r>
        <w:rPr>
          <w:w w:val="105"/>
        </w:rPr>
        <w:t>引导医疗</w:t>
      </w:r>
      <w:r>
        <w:rPr>
          <w:rFonts w:ascii="MS UI Gothic" w:eastAsia="MS UI Gothic" w:hint="eastAsia"/>
          <w:w w:val="80"/>
        </w:rPr>
        <w:t>、 </w:t>
      </w:r>
      <w:r>
        <w:rPr>
          <w:w w:val="105"/>
        </w:rPr>
        <w:t>救援等车辆</w:t>
      </w:r>
      <w:r>
        <w:rPr>
          <w:rFonts w:ascii="MS UI Gothic" w:eastAsia="MS UI Gothic" w:hint="eastAsia"/>
          <w:w w:val="80"/>
        </w:rPr>
        <w:t>、 </w:t>
      </w:r>
      <w:r>
        <w:rPr>
          <w:w w:val="105"/>
        </w:rPr>
        <w:t>人员顺利出入事故现</w:t>
      </w:r>
      <w:r>
        <w:rPr/>
        <w:t>场</w:t>
      </w:r>
      <w:r>
        <w:rPr>
          <w:rFonts w:ascii="MS UI Gothic" w:eastAsia="MS UI Gothic" w:hint="eastAsia"/>
          <w:w w:val="80"/>
        </w:rPr>
        <w:t>ꎬ </w:t>
      </w:r>
      <w:r>
        <w:rPr/>
        <w:t>做好辅助性工作</w:t>
      </w:r>
      <w:r>
        <w:rPr>
          <w:rFonts w:ascii="MS UI Gothic" w:eastAsia="MS UI Gothic" w:hint="eastAsia"/>
          <w:w w:val="80"/>
        </w:rPr>
        <w:t>ꎻ </w:t>
      </w:r>
      <w:r>
        <w:rPr/>
        <w:t>救护车辆不足时</w:t>
      </w:r>
      <w:r>
        <w:rPr>
          <w:rFonts w:ascii="MS UI Gothic" w:eastAsia="MS UI Gothic" w:hint="eastAsia"/>
          <w:w w:val="80"/>
        </w:rPr>
        <w:t>ꎬ</w:t>
      </w:r>
      <w:r>
        <w:rPr/>
        <w:t>启用警车或征用过往车辆协助运送伤员到</w:t>
      </w:r>
      <w:r>
        <w:rPr>
          <w:w w:val="105"/>
        </w:rPr>
        <w:t>医疗急救机构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3"/>
          <w:w w:val="105"/>
        </w:rPr>
        <w:t>四</w:t>
      </w:r>
      <w:r>
        <w:rPr>
          <w:rFonts w:ascii="MS UI Gothic" w:eastAsia="MS UI Gothic" w:hint="eastAsia"/>
          <w:spacing w:val="9"/>
          <w:w w:val="150"/>
        </w:rPr>
        <w:t>) </w:t>
      </w:r>
      <w:r>
        <w:rPr>
          <w:spacing w:val="5"/>
          <w:w w:val="105"/>
        </w:rPr>
        <w:t>严禁在事故现场吸烟</w:t>
      </w:r>
      <w:r>
        <w:rPr>
          <w:rFonts w:ascii="MS UI Gothic" w:eastAsia="MS UI Gothic" w:hint="eastAsia"/>
          <w:w w:val="80"/>
        </w:rPr>
        <w:t>、 </w:t>
      </w:r>
      <w:r>
        <w:rPr>
          <w:spacing w:val="7"/>
          <w:w w:val="105"/>
        </w:rPr>
        <w:t>拨打手</w:t>
      </w:r>
      <w:r>
        <w:rPr>
          <w:spacing w:val="3"/>
          <w:w w:val="105"/>
        </w:rPr>
        <w:t>机或使用明火等可能引起燃烧</w:t>
      </w:r>
      <w:r>
        <w:rPr>
          <w:rFonts w:ascii="MS UI Gothic" w:eastAsia="MS UI Gothic" w:hint="eastAsia"/>
          <w:spacing w:val="-2"/>
          <w:w w:val="80"/>
        </w:rPr>
        <w:t>、 </w:t>
      </w:r>
      <w:r>
        <w:rPr>
          <w:spacing w:val="2"/>
          <w:w w:val="105"/>
        </w:rPr>
        <w:t>爆炸等严</w:t>
      </w:r>
      <w:r>
        <w:rPr>
          <w:spacing w:val="3"/>
          <w:w w:val="105"/>
        </w:rPr>
        <w:t>重后果的行为</w:t>
      </w:r>
      <w:r>
        <w:rPr>
          <w:rFonts w:ascii="MS UI Gothic" w:eastAsia="MS UI Gothic" w:hint="eastAsia"/>
          <w:w w:val="80"/>
        </w:rPr>
        <w:t>ꎮ </w:t>
      </w:r>
      <w:r>
        <w:rPr>
          <w:spacing w:val="3"/>
          <w:w w:val="105"/>
        </w:rPr>
        <w:t>经环境保护</w:t>
      </w:r>
      <w:r>
        <w:rPr>
          <w:rFonts w:ascii="MS UI Gothic" w:eastAsia="MS UI Gothic" w:hint="eastAsia"/>
          <w:w w:val="80"/>
        </w:rPr>
        <w:t>、 </w:t>
      </w:r>
      <w:r>
        <w:rPr>
          <w:spacing w:val="2"/>
          <w:w w:val="105"/>
        </w:rPr>
        <w:t>安全监管等</w:t>
      </w:r>
      <w:r>
        <w:rPr>
          <w:spacing w:val="2"/>
        </w:rPr>
        <w:t>部门及公安消防机构监测可能发生重大险</w:t>
      </w:r>
      <w:r>
        <w:rPr>
          <w:spacing w:val="3"/>
        </w:rPr>
        <w:t>情的</w:t>
      </w:r>
      <w:r>
        <w:rPr>
          <w:rFonts w:ascii="MS UI Gothic" w:eastAsia="MS UI Gothic" w:hint="eastAsia"/>
          <w:spacing w:val="20"/>
          <w:w w:val="80"/>
        </w:rPr>
        <w:t>ꎬ </w:t>
      </w:r>
      <w:r>
        <w:rPr>
          <w:spacing w:val="2"/>
        </w:rPr>
        <w:t>要立即将现场警力和人员撤至安全</w:t>
      </w:r>
      <w:r>
        <w:rPr>
          <w:spacing w:val="3"/>
          <w:w w:val="105"/>
        </w:rPr>
        <w:t>区域</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6"/>
          <w:w w:val="150"/>
        </w:rPr>
        <w:t>( </w:t>
      </w:r>
      <w:r>
        <w:rPr>
          <w:spacing w:val="3"/>
          <w:w w:val="105"/>
        </w:rPr>
        <w:t>五</w:t>
      </w:r>
      <w:r>
        <w:rPr>
          <w:rFonts w:ascii="MS UI Gothic" w:eastAsia="MS UI Gothic" w:hint="eastAsia"/>
          <w:spacing w:val="21"/>
          <w:w w:val="150"/>
        </w:rPr>
        <w:t>) </w:t>
      </w:r>
      <w:r>
        <w:rPr>
          <w:spacing w:val="29"/>
          <w:w w:val="105"/>
        </w:rPr>
        <w:t>解救因车辆撞击</w:t>
      </w:r>
      <w:r>
        <w:rPr>
          <w:rFonts w:ascii="MS UI Gothic" w:eastAsia="MS UI Gothic" w:hint="eastAsia"/>
          <w:spacing w:val="9"/>
          <w:w w:val="80"/>
        </w:rPr>
        <w:t>、 </w:t>
      </w:r>
      <w:r>
        <w:rPr>
          <w:spacing w:val="18"/>
          <w:w w:val="105"/>
        </w:rPr>
        <w:t>侧翻</w:t>
      </w:r>
      <w:r>
        <w:rPr>
          <w:rFonts w:ascii="MS UI Gothic" w:eastAsia="MS UI Gothic" w:hint="eastAsia"/>
          <w:spacing w:val="10"/>
          <w:w w:val="80"/>
        </w:rPr>
        <w:t>、 </w:t>
      </w:r>
      <w:r>
        <w:rPr>
          <w:w w:val="105"/>
        </w:rPr>
        <w:t>失</w:t>
      </w:r>
      <w:r>
        <w:rPr>
          <w:spacing w:val="3"/>
          <w:w w:val="105"/>
        </w:rPr>
        <w:t>火</w:t>
      </w:r>
      <w:r>
        <w:rPr>
          <w:rFonts w:ascii="MS UI Gothic" w:eastAsia="MS UI Gothic" w:hint="eastAsia"/>
          <w:spacing w:val="8"/>
          <w:w w:val="80"/>
        </w:rPr>
        <w:t>、 </w:t>
      </w:r>
      <w:r>
        <w:rPr>
          <w:spacing w:val="3"/>
          <w:w w:val="105"/>
        </w:rPr>
        <w:t>落水</w:t>
      </w:r>
      <w:r>
        <w:rPr>
          <w:rFonts w:ascii="MS UI Gothic" w:eastAsia="MS UI Gothic" w:hint="eastAsia"/>
          <w:spacing w:val="9"/>
          <w:w w:val="80"/>
        </w:rPr>
        <w:t>、 </w:t>
      </w:r>
      <w:r>
        <w:rPr>
          <w:spacing w:val="3"/>
          <w:w w:val="105"/>
        </w:rPr>
        <w:t>坠落而被困的人员</w:t>
      </w:r>
      <w:r>
        <w:rPr>
          <w:rFonts w:ascii="MS UI Gothic" w:eastAsia="MS UI Gothic" w:hint="eastAsia"/>
          <w:spacing w:val="9"/>
          <w:w w:val="80"/>
        </w:rPr>
        <w:t>ꎬ </w:t>
      </w:r>
      <w:r>
        <w:rPr>
          <w:spacing w:val="2"/>
          <w:w w:val="105"/>
        </w:rPr>
        <w:t>排除可能</w:t>
      </w:r>
      <w:r>
        <w:rPr>
          <w:spacing w:val="12"/>
        </w:rPr>
        <w:t>存在的隐患和险情</w:t>
      </w:r>
      <w:r>
        <w:rPr>
          <w:rFonts w:ascii="MS UI Gothic" w:eastAsia="MS UI Gothic" w:hint="eastAsia"/>
          <w:spacing w:val="23"/>
          <w:w w:val="80"/>
        </w:rPr>
        <w:t>ꎬ </w:t>
      </w:r>
      <w:r>
        <w:rPr>
          <w:spacing w:val="16"/>
        </w:rPr>
        <w:t>防止发生次生交通</w:t>
      </w:r>
      <w:r>
        <w:rPr>
          <w:spacing w:val="3"/>
          <w:w w:val="105"/>
        </w:rPr>
        <w:t>事故</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第二十六条 恶劣天气交通应急管理</w:t>
      </w:r>
      <w:r>
        <w:rPr>
          <w:w w:val="110"/>
        </w:rPr>
        <w:t>现场处置措施</w:t>
      </w:r>
      <w:r>
        <w:rPr>
          <w:rFonts w:ascii="MS UI Gothic" w:eastAsia="MS UI Gothic" w:hint="eastAsia"/>
          <w:w w:val="235"/>
        </w:rPr>
        <w:t>:</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迅速上报路况信息</w:t>
      </w:r>
      <w:r>
        <w:rPr>
          <w:rFonts w:ascii="MS UI Gothic" w:eastAsia="MS UI Gothic" w:hint="eastAsia"/>
          <w:w w:val="80"/>
        </w:rPr>
        <w:t>ꎬ </w:t>
      </w:r>
      <w:r>
        <w:rPr>
          <w:w w:val="105"/>
        </w:rPr>
        <w:t>包括雾</w:t>
      </w:r>
      <w:r>
        <w:rPr>
          <w:rFonts w:ascii="MS UI Gothic" w:eastAsia="MS UI Gothic" w:hint="eastAsia"/>
          <w:w w:val="80"/>
        </w:rPr>
        <w:t>、</w:t>
      </w:r>
      <w:r>
        <w:rPr>
          <w:w w:val="105"/>
        </w:rPr>
        <w:t>雨</w:t>
      </w:r>
      <w:r>
        <w:rPr>
          <w:rFonts w:ascii="MS UI Gothic" w:eastAsia="MS UI Gothic" w:hint="eastAsia"/>
          <w:w w:val="80"/>
        </w:rPr>
        <w:t>、 </w:t>
      </w:r>
      <w:r>
        <w:rPr>
          <w:w w:val="105"/>
        </w:rPr>
        <w:t>雪</w:t>
      </w:r>
      <w:r>
        <w:rPr>
          <w:rFonts w:ascii="MS UI Gothic" w:eastAsia="MS UI Gothic" w:hint="eastAsia"/>
          <w:w w:val="80"/>
        </w:rPr>
        <w:t>、 </w:t>
      </w:r>
      <w:r>
        <w:rPr>
          <w:w w:val="105"/>
        </w:rPr>
        <w:t>冰等恶劣天气的区域范围及变化趋势</w:t>
      </w:r>
      <w:r>
        <w:rPr>
          <w:rFonts w:ascii="MS UI Gothic" w:eastAsia="MS UI Gothic" w:hint="eastAsia"/>
          <w:w w:val="80"/>
        </w:rPr>
        <w:t>、 </w:t>
      </w:r>
      <w:r>
        <w:rPr>
          <w:w w:val="105"/>
        </w:rPr>
        <w:t>能见度</w:t>
      </w:r>
      <w:r>
        <w:rPr>
          <w:rFonts w:ascii="MS UI Gothic" w:eastAsia="MS UI Gothic" w:hint="eastAsia"/>
          <w:w w:val="80"/>
        </w:rPr>
        <w:t>、 </w:t>
      </w:r>
      <w:r>
        <w:rPr>
          <w:w w:val="105"/>
        </w:rPr>
        <w:t>车流量等情况</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根据路况和上级要求</w:t>
      </w:r>
      <w:r>
        <w:rPr>
          <w:rFonts w:ascii="MS UI Gothic" w:eastAsia="MS UI Gothic" w:hint="eastAsia"/>
          <w:w w:val="80"/>
        </w:rPr>
        <w:t>ꎬ </w:t>
      </w:r>
      <w:r>
        <w:rPr>
          <w:w w:val="105"/>
        </w:rPr>
        <w:t>采取分段通行</w:t>
      </w:r>
      <w:r>
        <w:rPr>
          <w:rFonts w:ascii="MS UI Gothic" w:eastAsia="MS UI Gothic" w:hint="eastAsia"/>
          <w:w w:val="80"/>
        </w:rPr>
        <w:t>、 </w:t>
      </w:r>
      <w:r>
        <w:rPr>
          <w:w w:val="105"/>
        </w:rPr>
        <w:t>间断放行</w:t>
      </w:r>
      <w:r>
        <w:rPr>
          <w:rFonts w:ascii="MS UI Gothic" w:eastAsia="MS UI Gothic" w:hint="eastAsia"/>
          <w:w w:val="80"/>
        </w:rPr>
        <w:t>、 </w:t>
      </w:r>
      <w:r>
        <w:rPr>
          <w:w w:val="105"/>
        </w:rPr>
        <w:t>绕道通行</w:t>
      </w:r>
      <w:r>
        <w:rPr>
          <w:rFonts w:ascii="MS UI Gothic" w:eastAsia="MS UI Gothic" w:hint="eastAsia"/>
          <w:w w:val="80"/>
        </w:rPr>
        <w:t>、 </w:t>
      </w:r>
      <w:r>
        <w:rPr>
          <w:w w:val="105"/>
        </w:rPr>
        <w:t>引导通行等措施</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加强巡逻</w:t>
      </w:r>
      <w:r>
        <w:rPr>
          <w:rFonts w:ascii="MS UI Gothic" w:eastAsia="MS UI Gothic" w:hint="eastAsia"/>
          <w:w w:val="80"/>
        </w:rPr>
        <w:t>ꎬ </w:t>
      </w:r>
      <w:r>
        <w:rPr>
          <w:w w:val="105"/>
        </w:rPr>
        <w:t>及时发现和处置交通事故现场</w:t>
      </w:r>
      <w:r>
        <w:rPr>
          <w:rFonts w:ascii="MS UI Gothic" w:eastAsia="MS UI Gothic" w:hint="eastAsia"/>
          <w:w w:val="80"/>
        </w:rPr>
        <w:t>ꎬ </w:t>
      </w:r>
      <w:r>
        <w:rPr>
          <w:w w:val="105"/>
        </w:rPr>
        <w:t>严防发生次生交通事故</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采取封闭高速公路交通管理措施时</w:t>
      </w:r>
      <w:r>
        <w:rPr>
          <w:rFonts w:ascii="MS UI Gothic" w:eastAsia="MS UI Gothic" w:hint="eastAsia"/>
          <w:w w:val="80"/>
        </w:rPr>
        <w:t>ꎬ </w:t>
      </w:r>
      <w:r>
        <w:rPr>
          <w:w w:val="105"/>
        </w:rPr>
        <w:t>要通过设置绕行提示标志</w:t>
      </w:r>
      <w:r>
        <w:rPr>
          <w:rFonts w:ascii="MS UI Gothic" w:eastAsia="MS UI Gothic" w:hint="eastAsia"/>
          <w:w w:val="80"/>
        </w:rPr>
        <w:t>、 </w:t>
      </w:r>
      <w:r>
        <w:rPr>
          <w:w w:val="105"/>
        </w:rPr>
        <w:t>电子显示屏或可变情报板</w:t>
      </w:r>
      <w:r>
        <w:rPr>
          <w:rFonts w:ascii="MS UI Gothic" w:eastAsia="MS UI Gothic" w:hint="eastAsia"/>
          <w:w w:val="80"/>
        </w:rPr>
        <w:t>、 </w:t>
      </w:r>
      <w:r>
        <w:rPr>
          <w:w w:val="105"/>
        </w:rPr>
        <w:t>交通广播等方式发布</w:t>
      </w:r>
      <w:r>
        <w:rPr/>
        <w:t>提示信息</w:t>
      </w:r>
      <w:r>
        <w:rPr>
          <w:rFonts w:ascii="MS UI Gothic" w:eastAsia="MS UI Gothic" w:hint="eastAsia"/>
          <w:w w:val="80"/>
        </w:rPr>
        <w:t>ꎬ </w:t>
      </w:r>
      <w:r>
        <w:rPr/>
        <w:t>按照交通应急管理预案进行</w:t>
      </w:r>
      <w:r>
        <w:rPr>
          <w:w w:val="105"/>
        </w:rPr>
        <w:t>分流</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第二十七条 自然灾害交通应急管理</w:t>
      </w:r>
      <w:r>
        <w:rPr>
          <w:w w:val="110"/>
        </w:rPr>
        <w:t>现场处置措施</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接到报警后</w:t>
      </w:r>
      <w:r>
        <w:rPr>
          <w:rFonts w:ascii="MS UI Gothic" w:eastAsia="MS UI Gothic" w:hint="eastAsia"/>
          <w:w w:val="80"/>
        </w:rPr>
        <w:t>ꎬ </w:t>
      </w:r>
      <w:r>
        <w:rPr>
          <w:w w:val="105"/>
        </w:rPr>
        <w:t>民警迅速赶往现场</w:t>
      </w:r>
      <w:r>
        <w:rPr>
          <w:rFonts w:ascii="MS UI Gothic" w:eastAsia="MS UI Gothic" w:hint="eastAsia"/>
          <w:w w:val="80"/>
        </w:rPr>
        <w:t>ꎬ </w:t>
      </w:r>
      <w:r>
        <w:rPr>
          <w:w w:val="105"/>
        </w:rPr>
        <w:t>了解现场具体情况</w:t>
      </w:r>
      <w:r>
        <w:rPr>
          <w:rFonts w:ascii="MS UI Gothic" w:eastAsia="MS UI Gothic" w:hint="eastAsia"/>
          <w:w w:val="80"/>
        </w:rPr>
        <w:t>ꎻ</w:t>
      </w:r>
    </w:p>
    <w:p>
      <w:pPr>
        <w:pStyle w:val="BodyText"/>
        <w:spacing w:line="255" w:lineRule="exact"/>
        <w:ind w:left="543" w:firstLine="0"/>
        <w:jc w:val="left"/>
      </w:pPr>
      <w:r>
        <w:rPr>
          <w:rFonts w:ascii="MS UI Gothic" w:eastAsia="MS UI Gothic" w:hint="eastAsia"/>
          <w:w w:val="150"/>
        </w:rPr>
        <w:t>( </w:t>
      </w:r>
      <w:r>
        <w:rPr>
          <w:w w:val="110"/>
        </w:rPr>
        <w:t>二</w:t>
      </w:r>
      <w:r>
        <w:rPr>
          <w:rFonts w:ascii="MS UI Gothic" w:eastAsia="MS UI Gothic" w:hint="eastAsia"/>
          <w:w w:val="150"/>
        </w:rPr>
        <w:t>) </w:t>
      </w:r>
      <w:r>
        <w:rPr>
          <w:w w:val="110"/>
        </w:rPr>
        <w:t>因自然灾害导致路面堵塞</w:t>
      </w:r>
      <w:r>
        <w:rPr>
          <w:rFonts w:ascii="MS UI Gothic" w:eastAsia="MS UI Gothic" w:hint="eastAsia"/>
          <w:w w:val="80"/>
        </w:rPr>
        <w:t>ꎬ </w:t>
      </w:r>
      <w:r>
        <w:rPr>
          <w:w w:val="110"/>
        </w:rPr>
        <w:t>及</w:t>
      </w:r>
    </w:p>
    <w:p>
      <w:pPr>
        <w:spacing w:after="0" w:line="255" w:lineRule="exact"/>
        <w:jc w:val="left"/>
        <w:sectPr>
          <w:type w:val="continuous"/>
          <w:pgSz w:w="10500" w:h="14750"/>
          <w:pgMar w:top="960" w:bottom="280" w:left="980" w:right="980"/>
          <w:cols w:num="2" w:equalWidth="0">
            <w:col w:w="3936" w:space="256"/>
            <w:col w:w="4348"/>
          </w:cols>
        </w:sectPr>
      </w:pPr>
    </w:p>
    <w:p>
      <w:pPr>
        <w:pStyle w:val="BodyText"/>
        <w:spacing w:before="159"/>
        <w:ind w:left="596"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９８８</w:t>
      </w:r>
      <w:r>
        <w:rPr>
          <w:rFonts w:ascii="MS UI Gothic" w:eastAsia="MS UI Gothic" w:hint="eastAsia"/>
          <w:w w:val="337"/>
        </w:rPr>
        <w:t/>
      </w:r>
    </w:p>
    <w:p>
      <w:pPr>
        <w:spacing w:before="192"/>
        <w:ind w:left="596"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366" w:space="780"/>
            <w:col w:w="6394"/>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时采取封闭道路措施</w:t>
      </w:r>
      <w:r>
        <w:rPr>
          <w:rFonts w:ascii="MS UI Gothic" w:eastAsia="MS UI Gothic" w:hint="eastAsia"/>
          <w:w w:val="80"/>
        </w:rPr>
        <w:t>ꎬ </w:t>
      </w:r>
      <w:r>
        <w:rPr/>
        <w:t>对受影响路段入口实施交通管制</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通过设置绕行提示标志</w:t>
      </w:r>
      <w:r>
        <w:rPr>
          <w:rFonts w:ascii="MS UI Gothic" w:eastAsia="MS UI Gothic" w:hint="eastAsia"/>
          <w:w w:val="80"/>
        </w:rPr>
        <w:t>、 </w:t>
      </w:r>
      <w:r>
        <w:rPr>
          <w:w w:val="105"/>
        </w:rPr>
        <w:t>电子显示屏或可变情报板</w:t>
      </w:r>
      <w:r>
        <w:rPr>
          <w:rFonts w:ascii="MS UI Gothic" w:eastAsia="MS UI Gothic" w:hint="eastAsia"/>
          <w:w w:val="80"/>
        </w:rPr>
        <w:t>、 </w:t>
      </w:r>
      <w:r>
        <w:rPr>
          <w:w w:val="105"/>
        </w:rPr>
        <w:t>交通广播等方式发</w:t>
      </w:r>
      <w:r>
        <w:rPr/>
        <w:t>布提示信息</w:t>
      </w:r>
      <w:r>
        <w:rPr>
          <w:rFonts w:ascii="MS UI Gothic" w:eastAsia="MS UI Gothic" w:hint="eastAsia"/>
          <w:w w:val="80"/>
        </w:rPr>
        <w:t>ꎬ </w:t>
      </w:r>
      <w:r>
        <w:rPr/>
        <w:t>按照交通分流预案进行</w:t>
      </w:r>
      <w:r>
        <w:rPr>
          <w:w w:val="105"/>
        </w:rPr>
        <w:t>分流</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封闭道路分流后须立即采取带离的方式清理道路上的滞留车辆</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根据现场情况调度施救力量</w:t>
      </w:r>
      <w:r>
        <w:rPr>
          <w:rFonts w:ascii="MS UI Gothic" w:eastAsia="MS UI Gothic" w:hint="eastAsia"/>
          <w:w w:val="80"/>
        </w:rPr>
        <w:t>ꎬ</w:t>
      </w:r>
      <w:r>
        <w:rPr>
          <w:w w:val="105"/>
        </w:rPr>
        <w:t>及时清理现场</w:t>
      </w:r>
      <w:r>
        <w:rPr>
          <w:rFonts w:ascii="MS UI Gothic" w:eastAsia="MS UI Gothic" w:hint="eastAsia"/>
          <w:w w:val="80"/>
        </w:rPr>
        <w:t>ꎬ </w:t>
      </w:r>
      <w:r>
        <w:rPr>
          <w:w w:val="105"/>
        </w:rPr>
        <w:t>确保尽早恢复交通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第二十八条 公安机关接报应急情况</w:t>
      </w:r>
      <w:r>
        <w:rPr>
          <w:w w:val="110"/>
        </w:rPr>
        <w:t>后</w:t>
      </w:r>
      <w:r>
        <w:rPr>
          <w:rFonts w:ascii="MS UI Gothic" w:eastAsia="MS UI Gothic" w:hint="eastAsia"/>
          <w:w w:val="80"/>
        </w:rPr>
        <w:t>ꎬ </w:t>
      </w:r>
      <w:r>
        <w:rPr>
          <w:w w:val="110"/>
        </w:rPr>
        <w:t>应当采取以下措施</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2"/>
          <w:w w:val="150"/>
        </w:rPr>
        <w:t>) </w:t>
      </w:r>
      <w:r>
        <w:rPr>
          <w:spacing w:val="5"/>
          <w:w w:val="105"/>
        </w:rPr>
        <w:t>了解道路交通中断和车辆滞留</w:t>
      </w:r>
      <w:r>
        <w:rPr>
          <w:spacing w:val="3"/>
        </w:rPr>
        <w:t>的影响范围和严重程度</w:t>
      </w:r>
      <w:r>
        <w:rPr>
          <w:rFonts w:ascii="MS UI Gothic" w:eastAsia="MS UI Gothic" w:hint="eastAsia"/>
          <w:spacing w:val="21"/>
          <w:w w:val="80"/>
        </w:rPr>
        <w:t>ꎬ </w:t>
      </w:r>
      <w:r>
        <w:rPr>
          <w:spacing w:val="2"/>
        </w:rPr>
        <w:t>根据高速公路交</w:t>
      </w:r>
      <w:r>
        <w:rPr>
          <w:spacing w:val="3"/>
        </w:rPr>
        <w:t>通应急管理响应级别</w:t>
      </w:r>
      <w:r>
        <w:rPr>
          <w:rFonts w:ascii="MS UI Gothic" w:eastAsia="MS UI Gothic" w:hint="eastAsia"/>
          <w:spacing w:val="21"/>
          <w:w w:val="80"/>
        </w:rPr>
        <w:t>ꎬ </w:t>
      </w:r>
      <w:r>
        <w:rPr>
          <w:spacing w:val="2"/>
        </w:rPr>
        <w:t>启动相应的应急预</w:t>
      </w:r>
      <w:r>
        <w:rPr>
          <w:spacing w:val="3"/>
        </w:rPr>
        <w:t>案</w:t>
      </w:r>
      <w:r>
        <w:rPr>
          <w:rFonts w:ascii="MS UI Gothic" w:eastAsia="MS UI Gothic" w:hint="eastAsia"/>
          <w:spacing w:val="18"/>
          <w:w w:val="80"/>
        </w:rPr>
        <w:t>ꎬ </w:t>
      </w:r>
      <w:r>
        <w:rPr>
          <w:spacing w:val="31"/>
        </w:rPr>
        <w:t>启动高速公路交通应急管理协作</w:t>
      </w:r>
      <w:r>
        <w:rPr>
          <w:spacing w:val="3"/>
          <w:w w:val="105"/>
        </w:rPr>
        <w:t>机制</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6"/>
          <w:w w:val="105"/>
        </w:rPr>
        <w:t>) </w:t>
      </w:r>
      <w:r>
        <w:rPr>
          <w:spacing w:val="5"/>
          <w:w w:val="105"/>
        </w:rPr>
        <w:t>按照本规定要求及时上报有关</w:t>
      </w:r>
      <w:r>
        <w:rPr>
          <w:spacing w:val="3"/>
          <w:w w:val="110"/>
        </w:rPr>
        <w:t>信息</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会同相关职能部门</w:t>
      </w:r>
      <w:r>
        <w:rPr>
          <w:rFonts w:ascii="MS UI Gothic" w:eastAsia="MS UI Gothic" w:hint="eastAsia"/>
          <w:w w:val="80"/>
        </w:rPr>
        <w:t>ꎬ </w:t>
      </w:r>
      <w:r>
        <w:rPr>
          <w:w w:val="105"/>
        </w:rPr>
        <w:t>组织实施交通管理措施</w:t>
      </w:r>
      <w:r>
        <w:rPr>
          <w:rFonts w:ascii="MS UI Gothic" w:eastAsia="MS UI Gothic" w:hint="eastAsia"/>
          <w:w w:val="80"/>
        </w:rPr>
        <w:t>ꎬ </w:t>
      </w:r>
      <w:r>
        <w:rPr>
          <w:w w:val="105"/>
        </w:rPr>
        <w:t>及时采取分段通行</w:t>
      </w:r>
      <w:r>
        <w:rPr>
          <w:rFonts w:ascii="MS UI Gothic" w:eastAsia="MS UI Gothic" w:hint="eastAsia"/>
          <w:w w:val="80"/>
        </w:rPr>
        <w:t>、 </w:t>
      </w:r>
      <w:r>
        <w:rPr>
          <w:w w:val="105"/>
        </w:rPr>
        <w:t>间断放行</w:t>
      </w:r>
      <w:r>
        <w:rPr>
          <w:rFonts w:ascii="MS UI Gothic" w:eastAsia="MS UI Gothic" w:hint="eastAsia"/>
          <w:w w:val="80"/>
        </w:rPr>
        <w:t>、 </w:t>
      </w:r>
      <w:r>
        <w:rPr>
          <w:w w:val="105"/>
        </w:rPr>
        <w:t>绕道通行</w:t>
      </w:r>
      <w:r>
        <w:rPr>
          <w:rFonts w:ascii="MS UI Gothic" w:eastAsia="MS UI Gothic" w:hint="eastAsia"/>
          <w:w w:val="80"/>
        </w:rPr>
        <w:t>、 </w:t>
      </w:r>
      <w:r>
        <w:rPr>
          <w:w w:val="105"/>
        </w:rPr>
        <w:t>引导通行等措施疏导滞留车辆</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依法及时发布交通预警</w:t>
      </w:r>
      <w:r>
        <w:rPr>
          <w:rFonts w:ascii="MS UI Gothic" w:eastAsia="MS UI Gothic" w:hint="eastAsia"/>
          <w:w w:val="80"/>
        </w:rPr>
        <w:t>、 </w:t>
      </w:r>
      <w:r>
        <w:rPr>
          <w:w w:val="105"/>
        </w:rPr>
        <w:t>分流和诱导等交通管理信息</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第二十九条 公安机关接到危险化学品泄露交通事故报警后</w:t>
      </w:r>
      <w:r>
        <w:rPr>
          <w:rFonts w:ascii="MS UI Gothic" w:eastAsia="MS UI Gothic" w:hint="eastAsia"/>
          <w:w w:val="80"/>
        </w:rPr>
        <w:t>ꎬ </w:t>
      </w:r>
      <w:r>
        <w:rPr/>
        <w:t>应当立即报告当地人民政府</w:t>
      </w:r>
      <w:r>
        <w:rPr>
          <w:rFonts w:ascii="MS UI Gothic" w:eastAsia="MS UI Gothic" w:hint="eastAsia"/>
          <w:w w:val="80"/>
        </w:rPr>
        <w:t>ꎬ </w:t>
      </w:r>
      <w:r>
        <w:rPr/>
        <w:t>通知有关部门到现场协助处理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第三十条 各级公安机关应当在高速</w:t>
      </w:r>
      <w:r>
        <w:rPr/>
        <w:t>公路交通管理应急预案中详细规定交通警</w:t>
      </w:r>
      <w:r>
        <w:rPr>
          <w:w w:val="105"/>
        </w:rPr>
        <w:t>察现场处置操作规程</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4"/>
        </w:rPr>
        <w:t>第三十一条 交通警察在实施交通应</w:t>
      </w:r>
      <w:r>
        <w:rPr>
          <w:spacing w:val="3"/>
        </w:rPr>
        <w:t>急管理现场处置操作规程时</w:t>
      </w:r>
      <w:r>
        <w:rPr>
          <w:rFonts w:ascii="MS UI Gothic" w:eastAsia="MS UI Gothic" w:hint="eastAsia"/>
          <w:spacing w:val="21"/>
          <w:w w:val="80"/>
        </w:rPr>
        <w:t>ꎬ </w:t>
      </w:r>
      <w:r>
        <w:rPr>
          <w:spacing w:val="2"/>
        </w:rPr>
        <w:t>应当严格执</w:t>
      </w:r>
      <w:r>
        <w:rPr>
          <w:spacing w:val="3"/>
        </w:rPr>
        <w:t>行安全防护规定</w:t>
      </w:r>
      <w:r>
        <w:rPr>
          <w:rFonts w:ascii="MS UI Gothic" w:eastAsia="MS UI Gothic" w:hint="eastAsia"/>
          <w:spacing w:val="1"/>
          <w:w w:val="80"/>
        </w:rPr>
        <w:t>ꎬ </w:t>
      </w:r>
      <w:r>
        <w:rPr>
          <w:spacing w:val="3"/>
        </w:rPr>
        <w:t>注意自身安全</w:t>
      </w:r>
      <w:r>
        <w:rPr>
          <w:rFonts w:ascii="MS UI Gothic" w:eastAsia="MS UI Gothic" w:hint="eastAsia"/>
          <w:w w:val="80"/>
        </w:rPr>
        <w:t>ꎮ</w:t>
      </w:r>
    </w:p>
    <w:p>
      <w:pPr>
        <w:pStyle w:val="BodyText"/>
        <w:tabs>
          <w:tab w:pos="2012" w:val="left" w:leader="none"/>
        </w:tabs>
        <w:spacing w:before="129"/>
        <w:ind w:left="1174" w:firstLine="0"/>
        <w:jc w:val="left"/>
      </w:pPr>
      <w:r>
        <w:rPr>
          <w:spacing w:val="3"/>
          <w:w w:val="105"/>
        </w:rPr>
        <w:t>第六</w:t>
      </w:r>
      <w:r>
        <w:rPr>
          <w:w w:val="105"/>
        </w:rPr>
        <w:t>章</w:t>
        <w:tab/>
      </w:r>
      <w:r>
        <w:rPr>
          <w:spacing w:val="3"/>
        </w:rPr>
        <w:t>信息报告与发</w:t>
      </w:r>
      <w:r>
        <w:rPr/>
        <w:t>布</w:t>
      </w:r>
    </w:p>
    <w:p>
      <w:pPr>
        <w:pStyle w:val="BodyText"/>
        <w:spacing w:before="11"/>
        <w:ind w:left="0" w:firstLine="0"/>
        <w:jc w:val="left"/>
        <w:rPr>
          <w:sz w:val="16"/>
        </w:rPr>
      </w:pPr>
    </w:p>
    <w:p>
      <w:pPr>
        <w:pStyle w:val="BodyText"/>
        <w:spacing w:line="295" w:lineRule="auto"/>
        <w:ind w:left="440" w:right="1"/>
      </w:pPr>
      <w:r>
        <w:rPr>
          <w:w w:val="105"/>
        </w:rPr>
        <w:t>第三十二条 需采取的应急措施超出</w:t>
      </w:r>
      <w:r>
        <w:rPr/>
        <w:t>公安机关职权范围的</w:t>
      </w:r>
      <w:r>
        <w:rPr>
          <w:rFonts w:ascii="MS UI Gothic" w:eastAsia="MS UI Gothic" w:hint="eastAsia"/>
          <w:w w:val="80"/>
        </w:rPr>
        <w:t>ꎬ </w:t>
      </w:r>
      <w:r>
        <w:rPr/>
        <w:t>事发地公安机关应</w:t>
      </w:r>
    </w:p>
    <w:p>
      <w:pPr>
        <w:pStyle w:val="BodyText"/>
        <w:spacing w:line="295" w:lineRule="auto" w:before="124"/>
        <w:ind w:left="381" w:right="124" w:firstLine="0"/>
        <w:rPr>
          <w:rFonts w:ascii="MS UI Gothic" w:eastAsia="MS UI Gothic" w:hint="eastAsia"/>
        </w:rPr>
      </w:pPr>
      <w:r>
        <w:rPr/>
        <w:br w:type="column"/>
      </w:r>
      <w:r>
        <w:rPr/>
        <w:t>当向当地人民政府报告</w:t>
      </w:r>
      <w:r>
        <w:rPr>
          <w:rFonts w:ascii="MS UI Gothic" w:eastAsia="MS UI Gothic" w:hint="eastAsia"/>
          <w:w w:val="80"/>
        </w:rPr>
        <w:t>ꎬ </w:t>
      </w:r>
      <w:r>
        <w:rPr/>
        <w:t>请求协调解决</w:t>
      </w:r>
      <w:r>
        <w:rPr>
          <w:rFonts w:ascii="MS UI Gothic" w:eastAsia="MS UI Gothic" w:hint="eastAsia"/>
          <w:w w:val="80"/>
        </w:rPr>
        <w:t>ꎬ</w:t>
      </w:r>
      <w:r>
        <w:rPr/>
        <w:t>同时向上级公安机关报告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第三十三条 高速公路实施交通应急管理可能影响相邻省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t>道路交通的</w:t>
      </w:r>
      <w:r>
        <w:rPr>
          <w:rFonts w:ascii="MS UI Gothic" w:eastAsia="MS UI Gothic" w:hint="eastAsia"/>
          <w:w w:val="80"/>
        </w:rPr>
        <w:t>ꎬ </w:t>
      </w:r>
      <w:r>
        <w:rPr/>
        <w:t>在及时处置的同时</w:t>
      </w:r>
      <w:r>
        <w:rPr>
          <w:rFonts w:ascii="MS UI Gothic" w:eastAsia="MS UI Gothic" w:hint="eastAsia"/>
          <w:w w:val="80"/>
        </w:rPr>
        <w:t>ꎬ </w:t>
      </w:r>
      <w:r>
        <w:rPr/>
        <w:t>要立即</w:t>
      </w:r>
      <w:r>
        <w:rPr>
          <w:w w:val="105"/>
        </w:rPr>
        <w:t>向相邻省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的同级公安机关通报</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2"/>
          <w:w w:val="105"/>
        </w:rPr>
        <w:t>第三十四条 受邻省高速公路实施交</w:t>
      </w:r>
      <w:r>
        <w:rPr>
          <w:spacing w:val="19"/>
          <w:w w:val="105"/>
        </w:rPr>
        <w:t>通应急管理影响</w:t>
      </w:r>
      <w:r>
        <w:rPr>
          <w:rFonts w:ascii="MS UI Gothic" w:eastAsia="MS UI Gothic" w:hint="eastAsia"/>
          <w:spacing w:val="16"/>
          <w:w w:val="80"/>
        </w:rPr>
        <w:t>ꎬ </w:t>
      </w:r>
      <w:r>
        <w:rPr>
          <w:spacing w:val="12"/>
          <w:w w:val="105"/>
        </w:rPr>
        <w:t>造成本省 </w:t>
      </w:r>
      <w:r>
        <w:rPr>
          <w:rFonts w:ascii="MS UI Gothic" w:eastAsia="MS UI Gothic" w:hint="eastAsia"/>
          <w:spacing w:val="-34"/>
          <w:w w:val="150"/>
        </w:rPr>
        <w:t>( </w:t>
      </w:r>
      <w:r>
        <w:rPr>
          <w:spacing w:val="20"/>
          <w:w w:val="105"/>
        </w:rPr>
        <w:t>自治区</w:t>
      </w:r>
      <w:r>
        <w:rPr>
          <w:rFonts w:ascii="MS UI Gothic" w:eastAsia="MS UI Gothic" w:hint="eastAsia"/>
          <w:spacing w:val="-12"/>
          <w:w w:val="80"/>
        </w:rPr>
        <w:t>、</w:t>
      </w:r>
      <w:r>
        <w:rPr>
          <w:spacing w:val="17"/>
          <w:w w:val="105"/>
        </w:rPr>
        <w:t>直辖市</w:t>
      </w:r>
      <w:r>
        <w:rPr>
          <w:rFonts w:ascii="MS UI Gothic" w:eastAsia="MS UI Gothic" w:hint="eastAsia"/>
          <w:spacing w:val="-22"/>
          <w:w w:val="150"/>
        </w:rPr>
        <w:t>) </w:t>
      </w:r>
      <w:r>
        <w:rPr>
          <w:spacing w:val="23"/>
          <w:w w:val="105"/>
        </w:rPr>
        <w:t>道路交通中断和车辆滞留的</w:t>
      </w:r>
      <w:r>
        <w:rPr>
          <w:rFonts w:ascii="MS UI Gothic" w:eastAsia="MS UI Gothic" w:hint="eastAsia"/>
          <w:spacing w:val="-12"/>
          <w:w w:val="80"/>
        </w:rPr>
        <w:t>ꎬ</w:t>
      </w:r>
      <w:r>
        <w:rPr>
          <w:spacing w:val="3"/>
        </w:rPr>
        <w:t>应当立即向邻省同级公安机关通报</w:t>
      </w:r>
      <w:r>
        <w:rPr>
          <w:rFonts w:ascii="MS UI Gothic" w:eastAsia="MS UI Gothic" w:hint="eastAsia"/>
          <w:spacing w:val="19"/>
          <w:w w:val="80"/>
        </w:rPr>
        <w:t>ꎬ </w:t>
      </w:r>
      <w:r>
        <w:rPr>
          <w:spacing w:val="1"/>
        </w:rPr>
        <w:t>同时</w:t>
      </w:r>
      <w:r>
        <w:rPr>
          <w:spacing w:val="3"/>
          <w:w w:val="105"/>
        </w:rPr>
        <w:t>向上级公安机关和当地人民政府报告</w:t>
      </w:r>
      <w:r>
        <w:rPr>
          <w:rFonts w:ascii="MS UI Gothic" w:eastAsia="MS UI Gothic" w:hint="eastAsia"/>
          <w:w w:val="80"/>
        </w:rPr>
        <w:t>ꎮ</w:t>
      </w:r>
    </w:p>
    <w:p>
      <w:pPr>
        <w:pStyle w:val="BodyText"/>
        <w:spacing w:line="295" w:lineRule="auto"/>
        <w:ind w:left="381" w:right="126"/>
      </w:pPr>
      <w:r>
        <w:rPr/>
        <w:t>第三十五条 信息上报的内容应当包括事件发生时间</w:t>
      </w:r>
      <w:r>
        <w:rPr>
          <w:rFonts w:ascii="MS UI Gothic" w:eastAsia="MS UI Gothic" w:hint="eastAsia"/>
          <w:w w:val="80"/>
        </w:rPr>
        <w:t>、 </w:t>
      </w:r>
      <w:r>
        <w:rPr/>
        <w:t>地点</w:t>
      </w:r>
      <w:r>
        <w:rPr>
          <w:rFonts w:ascii="MS UI Gothic" w:eastAsia="MS UI Gothic" w:hint="eastAsia"/>
          <w:w w:val="80"/>
        </w:rPr>
        <w:t>、 </w:t>
      </w:r>
      <w:r>
        <w:rPr/>
        <w:t>原因</w:t>
      </w:r>
      <w:r>
        <w:rPr>
          <w:rFonts w:ascii="MS UI Gothic" w:eastAsia="MS UI Gothic" w:hint="eastAsia"/>
          <w:w w:val="80"/>
        </w:rPr>
        <w:t>、 </w:t>
      </w:r>
      <w:r>
        <w:rPr/>
        <w:t>目前道路交通状况</w:t>
      </w:r>
      <w:r>
        <w:rPr>
          <w:rFonts w:ascii="MS UI Gothic" w:eastAsia="MS UI Gothic" w:hint="eastAsia"/>
          <w:w w:val="80"/>
        </w:rPr>
        <w:t>、 </w:t>
      </w:r>
      <w:r>
        <w:rPr/>
        <w:t>事件造成损失及危害</w:t>
      </w:r>
      <w:r>
        <w:rPr>
          <w:rFonts w:ascii="MS UI Gothic" w:eastAsia="MS UI Gothic" w:hint="eastAsia"/>
          <w:w w:val="80"/>
        </w:rPr>
        <w:t>、 </w:t>
      </w:r>
      <w:r>
        <w:rPr/>
        <w:t>判定的响应级别</w:t>
      </w:r>
      <w:r>
        <w:rPr>
          <w:rFonts w:ascii="MS UI Gothic" w:eastAsia="MS UI Gothic" w:hint="eastAsia"/>
          <w:w w:val="80"/>
        </w:rPr>
        <w:t>、 </w:t>
      </w:r>
      <w:r>
        <w:rPr/>
        <w:t>已经采取的措施</w:t>
      </w:r>
      <w:r>
        <w:rPr>
          <w:rFonts w:ascii="MS UI Gothic" w:eastAsia="MS UI Gothic" w:hint="eastAsia"/>
          <w:w w:val="80"/>
        </w:rPr>
        <w:t>、 </w:t>
      </w:r>
      <w:r>
        <w:rPr/>
        <w:t>工作建议以及预计恢复交通的时间等情况</w:t>
      </w:r>
      <w:r>
        <w:rPr>
          <w:rFonts w:ascii="MS UI Gothic" w:eastAsia="MS UI Gothic" w:hint="eastAsia"/>
          <w:w w:val="80"/>
        </w:rPr>
        <w:t>ꎬ </w:t>
      </w:r>
      <w:r>
        <w:rPr/>
        <w:t>完整填写</w:t>
      </w:r>
    </w:p>
    <w:p>
      <w:pPr>
        <w:pStyle w:val="BodyText"/>
        <w:spacing w:line="252" w:lineRule="exact"/>
        <w:ind w:left="381" w:firstLine="0"/>
        <w:jc w:val="left"/>
        <w:rPr>
          <w:rFonts w:ascii="MS UI Gothic" w:hAnsi="MS UI Gothic" w:eastAsia="MS UI Gothic" w:hint="eastAsia"/>
        </w:rPr>
      </w:pPr>
      <w:r>
        <w:rPr>
          <w:rFonts w:ascii="MS UI Gothic" w:hAnsi="MS UI Gothic" w:eastAsia="MS UI Gothic" w:hint="eastAsia"/>
        </w:rPr>
        <w:t>« </w:t>
      </w:r>
      <w:r>
        <w:rPr/>
        <w:t>高速公路交通应急管理信息上报表</w:t>
      </w:r>
      <w:r>
        <w:rPr>
          <w:rFonts w:ascii="MS UI Gothic" w:hAnsi="MS UI Gothic" w:eastAsia="MS UI Gothic" w:hint="eastAsia"/>
        </w:rPr>
        <w:t>» </w:t>
      </w:r>
      <w:r>
        <w:rPr>
          <w:rFonts w:ascii="MS UI Gothic" w:hAnsi="MS UI Gothic" w:eastAsia="MS UI Gothic" w:hint="eastAsia"/>
          <w:w w:val="80"/>
        </w:rPr>
        <w:t>ꎮ</w:t>
      </w:r>
    </w:p>
    <w:p>
      <w:pPr>
        <w:pStyle w:val="BodyText"/>
        <w:spacing w:line="295" w:lineRule="auto" w:before="49"/>
        <w:ind w:left="381" w:right="124"/>
        <w:rPr>
          <w:rFonts w:ascii="MS UI Gothic" w:eastAsia="MS UI Gothic" w:hint="eastAsia"/>
        </w:rPr>
      </w:pPr>
      <w:r>
        <w:rPr/>
        <w:t>第三十六条  信息上报可通过电话</w:t>
      </w:r>
      <w:r>
        <w:rPr>
          <w:rFonts w:ascii="MS UI Gothic" w:eastAsia="MS UI Gothic" w:hint="eastAsia"/>
          <w:w w:val="80"/>
        </w:rPr>
        <w:t>、</w:t>
      </w:r>
      <w:r>
        <w:rPr/>
        <w:t>传真</w:t>
      </w:r>
      <w:r>
        <w:rPr>
          <w:rFonts w:ascii="MS UI Gothic" w:eastAsia="MS UI Gothic" w:hint="eastAsia"/>
          <w:w w:val="80"/>
        </w:rPr>
        <w:t>、 </w:t>
      </w:r>
      <w:r>
        <w:rPr/>
        <w:t>公安信息网传输等方式</w:t>
      </w:r>
      <w:r>
        <w:rPr>
          <w:rFonts w:ascii="MS UI Gothic" w:eastAsia="MS UI Gothic" w:hint="eastAsia"/>
          <w:w w:val="80"/>
        </w:rPr>
        <w:t>ꎬ </w:t>
      </w:r>
      <w:r>
        <w:rPr/>
        <w:t>紧急情况下</w:t>
      </w:r>
      <w:r>
        <w:rPr>
          <w:rFonts w:ascii="MS UI Gothic" w:eastAsia="MS UI Gothic" w:hint="eastAsia"/>
          <w:w w:val="80"/>
        </w:rPr>
        <w:t>ꎬ </w:t>
      </w:r>
      <w:r>
        <w:rPr/>
        <w:t>应当立即通过电话上报</w:t>
      </w:r>
      <w:r>
        <w:rPr>
          <w:rFonts w:ascii="MS UI Gothic" w:eastAsia="MS UI Gothic" w:hint="eastAsia"/>
          <w:w w:val="80"/>
        </w:rPr>
        <w:t>ꎬ </w:t>
      </w:r>
      <w:r>
        <w:rPr/>
        <w:t>遇有暂时无法查清的情况</w:t>
      </w:r>
      <w:r>
        <w:rPr>
          <w:rFonts w:ascii="MS UI Gothic" w:eastAsia="MS UI Gothic" w:hint="eastAsia"/>
          <w:w w:val="80"/>
        </w:rPr>
        <w:t>ꎬ </w:t>
      </w:r>
      <w:r>
        <w:rPr/>
        <w:t>待查清后续报</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第三十七条 高速公路实施交通应急管理需启动一级响应的</w:t>
      </w:r>
      <w:r>
        <w:rPr>
          <w:rFonts w:ascii="MS UI Gothic" w:eastAsia="MS UI Gothic" w:hint="eastAsia"/>
          <w:w w:val="85"/>
        </w:rPr>
        <w:t>ꎬ </w:t>
      </w:r>
      <w:r>
        <w:rPr/>
        <w:t>应当在初步确定启动一级响应 </w:t>
      </w:r>
      <w:r>
        <w:rPr>
          <w:rFonts w:ascii="MS UI Gothic" w:eastAsia="MS UI Gothic" w:hint="eastAsia"/>
        </w:rPr>
        <w:t>１ </w:t>
      </w:r>
      <w:r>
        <w:rPr/>
        <w:t>小时内将基本信息逐级上报至公安部</w:t>
      </w:r>
      <w:r>
        <w:rPr>
          <w:rFonts w:ascii="MS UI Gothic" w:eastAsia="MS UI Gothic" w:hint="eastAsia"/>
          <w:w w:val="85"/>
        </w:rPr>
        <w:t>ꎻ </w:t>
      </w:r>
      <w:r>
        <w:rPr/>
        <w:t>需启动二级响应的</w:t>
      </w:r>
      <w:r>
        <w:rPr>
          <w:rFonts w:ascii="MS UI Gothic" w:eastAsia="MS UI Gothic" w:hint="eastAsia"/>
          <w:w w:val="85"/>
        </w:rPr>
        <w:t>ꎬ </w:t>
      </w:r>
      <w:r>
        <w:rPr/>
        <w:t>应当在初步确定启动二级响应 </w:t>
      </w:r>
      <w:r>
        <w:rPr>
          <w:rFonts w:ascii="MS UI Gothic" w:eastAsia="MS UI Gothic" w:hint="eastAsia"/>
          <w:w w:val="85"/>
        </w:rPr>
        <w:t>３０ </w:t>
      </w:r>
      <w:r>
        <w:rPr/>
        <w:t>分钟内将基本信息逐级上报至省级公安机关</w:t>
      </w:r>
      <w:r>
        <w:rPr>
          <w:rFonts w:ascii="MS UI Gothic" w:eastAsia="MS UI Gothic" w:hint="eastAsia"/>
          <w:w w:val="85"/>
        </w:rPr>
        <w:t>ꎻ </w:t>
      </w:r>
      <w:r>
        <w:rPr/>
        <w:t>需启动三级和四级响应的</w:t>
      </w:r>
      <w:r>
        <w:rPr>
          <w:rFonts w:ascii="MS UI Gothic" w:eastAsia="MS UI Gothic" w:hint="eastAsia"/>
          <w:w w:val="85"/>
        </w:rPr>
        <w:t>ꎬ </w:t>
      </w:r>
      <w:r>
        <w:rPr/>
        <w:t>应当及时将基本信息逐级上报至省级公安机关</w:t>
      </w:r>
      <w:r>
        <w:rPr>
          <w:rFonts w:ascii="MS UI Gothic" w:eastAsia="MS UI Gothic" w:hint="eastAsia"/>
          <w:w w:val="85"/>
        </w:rPr>
        <w:t>ꎮ </w:t>
      </w:r>
      <w:r>
        <w:rPr/>
        <w:t>公安部指令要求查报的</w:t>
      </w:r>
      <w:r>
        <w:rPr>
          <w:rFonts w:ascii="MS UI Gothic" w:eastAsia="MS UI Gothic" w:hint="eastAsia"/>
          <w:w w:val="85"/>
        </w:rPr>
        <w:t>ꎬ </w:t>
      </w:r>
      <w:r>
        <w:rPr/>
        <w:t>可由当地公安机关在规定时间内直接报告</w:t>
      </w:r>
      <w:r>
        <w:rPr>
          <w:rFonts w:ascii="MS UI Gothic" w:eastAsia="MS UI Gothic" w:hint="eastAsia"/>
          <w:w w:val="85"/>
        </w:rPr>
        <w:t>ꎮ</w:t>
      </w:r>
    </w:p>
    <w:p>
      <w:pPr>
        <w:pStyle w:val="BodyText"/>
        <w:spacing w:line="295" w:lineRule="auto"/>
        <w:ind w:left="381" w:right="126"/>
        <w:rPr>
          <w:rFonts w:ascii="MS UI Gothic" w:eastAsia="MS UI Gothic" w:hint="eastAsia"/>
        </w:rPr>
      </w:pPr>
      <w:r>
        <w:rPr/>
        <w:t>第三十八条 各级公安机关应当按照有关规定在第一时间向社会发布高速公路交通应急管理简要信息</w:t>
      </w:r>
      <w:r>
        <w:rPr>
          <w:rFonts w:ascii="MS UI Gothic" w:eastAsia="MS UI Gothic" w:hint="eastAsia"/>
          <w:w w:val="80"/>
        </w:rPr>
        <w:t>ꎬ </w:t>
      </w:r>
      <w:r>
        <w:rPr/>
        <w:t>随后发布初步核实情况</w:t>
      </w:r>
      <w:r>
        <w:rPr>
          <w:rFonts w:ascii="MS UI Gothic" w:eastAsia="MS UI Gothic" w:hint="eastAsia"/>
          <w:w w:val="80"/>
        </w:rPr>
        <w:t>、 </w:t>
      </w:r>
      <w:r>
        <w:rPr/>
        <w:t>政府应对措施和公众防范措施等</w:t>
      </w:r>
      <w:r>
        <w:rPr>
          <w:rFonts w:ascii="MS UI Gothic" w:eastAsia="MS UI Gothic" w:hint="eastAsia"/>
          <w:w w:val="80"/>
        </w:rPr>
        <w:t>ꎬ </w:t>
      </w:r>
      <w:r>
        <w:rPr/>
        <w:t>并根据事件处置情况做好后续发布工作</w:t>
      </w:r>
      <w:r>
        <w:rPr>
          <w:rFonts w:ascii="MS UI Gothic" w:eastAsia="MS UI Gothic" w:hint="eastAsia"/>
          <w:w w:val="80"/>
        </w:rPr>
        <w:t>ꎮ </w:t>
      </w:r>
      <w:r>
        <w:rPr/>
        <w:t>对外发布的有关信息应当及时</w:t>
      </w:r>
      <w:r>
        <w:rPr>
          <w:rFonts w:ascii="MS UI Gothic" w:eastAsia="MS UI Gothic" w:hint="eastAsia"/>
          <w:w w:val="80"/>
        </w:rPr>
        <w:t>、 </w:t>
      </w:r>
      <w:r>
        <w:rPr/>
        <w:t>准确</w:t>
      </w:r>
      <w:r>
        <w:rPr>
          <w:rFonts w:ascii="MS UI Gothic" w:eastAsia="MS UI Gothic" w:hint="eastAsia"/>
          <w:w w:val="80"/>
        </w:rPr>
        <w:t>、 </w:t>
      </w:r>
      <w:r>
        <w:rPr/>
        <w:t>客观</w:t>
      </w:r>
      <w:r>
        <w:rPr>
          <w:rFonts w:ascii="MS UI Gothic" w:eastAsia="MS UI Gothic" w:hint="eastAsia"/>
          <w:w w:val="80"/>
        </w:rPr>
        <w:t>、 </w:t>
      </w:r>
      <w:r>
        <w:rPr/>
        <w:t>全面</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333"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９８９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w w:val="105"/>
        </w:rPr>
        <w:t>第三十九条 本省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或相邻省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高速</w:t>
      </w:r>
      <w:r>
        <w:rPr/>
        <w:t>公路实施交通应急管理</w:t>
      </w:r>
      <w:r>
        <w:rPr>
          <w:rFonts w:ascii="MS UI Gothic" w:eastAsia="MS UI Gothic" w:hint="eastAsia"/>
          <w:w w:val="80"/>
        </w:rPr>
        <w:t>ꎬ </w:t>
      </w:r>
      <w:r>
        <w:rPr/>
        <w:t>需采取交通管制</w:t>
      </w:r>
      <w:r>
        <w:rPr>
          <w:w w:val="105"/>
        </w:rPr>
        <w:t>措施影响本省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道路交通</w:t>
      </w:r>
      <w:r>
        <w:rPr>
          <w:rFonts w:ascii="MS UI Gothic" w:eastAsia="MS UI Gothic" w:hint="eastAsia"/>
          <w:w w:val="80"/>
        </w:rPr>
        <w:t>ꎬ </w:t>
      </w:r>
      <w:r>
        <w:rPr>
          <w:w w:val="105"/>
        </w:rPr>
        <w:t>应当采取现场接受采访</w:t>
      </w:r>
      <w:r>
        <w:rPr>
          <w:rFonts w:ascii="MS UI Gothic" w:eastAsia="MS UI Gothic" w:hint="eastAsia"/>
          <w:w w:val="80"/>
        </w:rPr>
        <w:t>、 </w:t>
      </w:r>
      <w:r>
        <w:rPr>
          <w:w w:val="105"/>
        </w:rPr>
        <w:t>举行新闻发布会等形式通过本省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电视</w:t>
      </w:r>
      <w:r>
        <w:rPr>
          <w:rFonts w:ascii="MS UI Gothic" w:eastAsia="MS UI Gothic" w:hint="eastAsia"/>
          <w:w w:val="80"/>
        </w:rPr>
        <w:t>、 </w:t>
      </w:r>
      <w:r>
        <w:rPr>
          <w:w w:val="105"/>
        </w:rPr>
        <w:t>广播</w:t>
      </w:r>
      <w:r>
        <w:rPr>
          <w:rFonts w:ascii="MS UI Gothic" w:eastAsia="MS UI Gothic" w:hint="eastAsia"/>
          <w:w w:val="80"/>
        </w:rPr>
        <w:t>、 </w:t>
      </w:r>
      <w:r>
        <w:rPr>
          <w:w w:val="105"/>
        </w:rPr>
        <w:t>报纸</w:t>
      </w:r>
      <w:r>
        <w:rPr>
          <w:rFonts w:ascii="MS UI Gothic" w:eastAsia="MS UI Gothic" w:hint="eastAsia"/>
          <w:w w:val="80"/>
        </w:rPr>
        <w:t>、 </w:t>
      </w:r>
      <w:r>
        <w:rPr>
          <w:w w:val="105"/>
        </w:rPr>
        <w:t>网络等媒体及</w:t>
      </w:r>
      <w:r>
        <w:rPr/>
        <w:t>时公布信息</w:t>
      </w:r>
      <w:r>
        <w:rPr>
          <w:rFonts w:ascii="MS UI Gothic" w:eastAsia="MS UI Gothic" w:hint="eastAsia"/>
          <w:w w:val="80"/>
        </w:rPr>
        <w:t>ꎮ </w:t>
      </w:r>
      <w:r>
        <w:rPr/>
        <w:t>同时</w:t>
      </w:r>
      <w:r>
        <w:rPr>
          <w:rFonts w:ascii="MS UI Gothic" w:eastAsia="MS UI Gothic" w:hint="eastAsia"/>
          <w:w w:val="80"/>
        </w:rPr>
        <w:t>ꎬ </w:t>
      </w:r>
      <w:r>
        <w:rPr/>
        <w:t>协调高速公路经营管理单位在高速公路沿线电子显示屏滚动播</w:t>
      </w:r>
      <w:r>
        <w:rPr>
          <w:w w:val="105"/>
        </w:rPr>
        <w:t>放交通管制措施</w:t>
      </w:r>
      <w:r>
        <w:rPr>
          <w:rFonts w:ascii="MS UI Gothic" w:eastAsia="MS UI Gothic" w:hint="eastAsia"/>
          <w:w w:val="80"/>
        </w:rPr>
        <w:t>ꎮ</w:t>
      </w:r>
    </w:p>
    <w:p>
      <w:pPr>
        <w:pStyle w:val="BodyText"/>
        <w:spacing w:line="295" w:lineRule="auto"/>
        <w:ind w:right="38"/>
        <w:rPr>
          <w:rFonts w:ascii="MS UI Gothic" w:eastAsia="MS UI Gothic" w:hint="eastAsia"/>
        </w:rPr>
      </w:pPr>
      <w:r>
        <w:rPr/>
        <w:t>第四十条 应急处置完毕</w:t>
      </w:r>
      <w:r>
        <w:rPr>
          <w:rFonts w:ascii="MS UI Gothic" w:eastAsia="MS UI Gothic" w:hint="eastAsia"/>
          <w:w w:val="80"/>
        </w:rPr>
        <w:t>ꎬ </w:t>
      </w:r>
      <w:r>
        <w:rPr/>
        <w:t>应当迅速取消交通应急管理等措施</w:t>
      </w:r>
      <w:r>
        <w:rPr>
          <w:rFonts w:ascii="MS UI Gothic" w:eastAsia="MS UI Gothic" w:hint="eastAsia"/>
          <w:w w:val="80"/>
        </w:rPr>
        <w:t>ꎬ </w:t>
      </w:r>
      <w:r>
        <w:rPr/>
        <w:t>尽快恢复交通</w:t>
      </w:r>
      <w:r>
        <w:rPr>
          <w:rFonts w:ascii="MS UI Gothic" w:eastAsia="MS UI Gothic" w:hint="eastAsia"/>
          <w:w w:val="80"/>
        </w:rPr>
        <w:t>ꎬ </w:t>
      </w:r>
      <w:r>
        <w:rPr/>
        <w:t>待道路交通畅通后撤离现场</w:t>
      </w:r>
      <w:r>
        <w:rPr>
          <w:rFonts w:ascii="MS UI Gothic" w:eastAsia="MS UI Gothic" w:hint="eastAsia"/>
          <w:w w:val="80"/>
        </w:rPr>
        <w:t>ꎬ </w:t>
      </w:r>
      <w:r>
        <w:rPr/>
        <w:t>并及时向社会发布取消交通应急管理措施和恢复交通的信息</w:t>
      </w:r>
      <w:r>
        <w:rPr>
          <w:rFonts w:ascii="MS UI Gothic" w:eastAsia="MS UI Gothic" w:hint="eastAsia"/>
          <w:w w:val="80"/>
        </w:rPr>
        <w:t>ꎮ</w:t>
      </w:r>
    </w:p>
    <w:p>
      <w:pPr>
        <w:pStyle w:val="BodyText"/>
        <w:tabs>
          <w:tab w:pos="1906" w:val="left" w:leader="none"/>
        </w:tabs>
        <w:spacing w:before="145"/>
        <w:ind w:left="1067" w:firstLine="0"/>
        <w:jc w:val="left"/>
      </w:pPr>
      <w:r>
        <w:rPr>
          <w:spacing w:val="3"/>
          <w:w w:val="105"/>
        </w:rPr>
        <w:t>第七</w:t>
      </w:r>
      <w:r>
        <w:rPr>
          <w:w w:val="105"/>
        </w:rPr>
        <w:t>章</w:t>
        <w:tab/>
        <w:t>评</w:t>
      </w:r>
      <w:r>
        <w:rPr>
          <w:spacing w:val="-34"/>
          <w:w w:val="105"/>
        </w:rPr>
        <w:t> </w:t>
      </w:r>
      <w:r>
        <w:rPr>
          <w:w w:val="105"/>
        </w:rPr>
        <w:t>估</w:t>
      </w:r>
      <w:r>
        <w:rPr>
          <w:spacing w:val="-33"/>
          <w:w w:val="105"/>
        </w:rPr>
        <w:t> </w:t>
      </w:r>
      <w:r>
        <w:rPr>
          <w:w w:val="105"/>
        </w:rPr>
        <w:t>总</w:t>
      </w:r>
      <w:r>
        <w:rPr>
          <w:spacing w:val="-33"/>
          <w:w w:val="105"/>
        </w:rPr>
        <w:t> </w:t>
      </w:r>
      <w:r>
        <w:rPr>
          <w:w w:val="105"/>
        </w:rPr>
        <w:t>结</w:t>
      </w:r>
    </w:p>
    <w:p>
      <w:pPr>
        <w:pStyle w:val="BodyText"/>
        <w:spacing w:line="295" w:lineRule="auto" w:before="216"/>
        <w:ind w:right="38"/>
      </w:pPr>
      <w:r>
        <w:rPr>
          <w:w w:val="105"/>
        </w:rPr>
        <w:t>第四十一条 各级公安机关要对制定</w:t>
      </w:r>
      <w:r>
        <w:rPr/>
        <w:t>的应急预案定期组织评估</w:t>
      </w:r>
      <w:r>
        <w:rPr>
          <w:rFonts w:ascii="MS UI Gothic" w:eastAsia="MS UI Gothic" w:hint="eastAsia"/>
          <w:w w:val="80"/>
        </w:rPr>
        <w:t>ꎬ </w:t>
      </w:r>
      <w:r>
        <w:rPr/>
        <w:t>并根据演练和启动预案的情况</w:t>
      </w:r>
      <w:r>
        <w:rPr>
          <w:rFonts w:ascii="MS UI Gothic" w:eastAsia="MS UI Gothic" w:hint="eastAsia"/>
          <w:w w:val="80"/>
        </w:rPr>
        <w:t>ꎬ </w:t>
      </w:r>
      <w:r>
        <w:rPr/>
        <w:t>适时调整应急预案内容</w:t>
      </w:r>
      <w:r>
        <w:rPr>
          <w:rFonts w:ascii="MS UI Gothic" w:eastAsia="MS UI Gothic" w:hint="eastAsia"/>
          <w:w w:val="80"/>
        </w:rPr>
        <w:t>ꎮ </w:t>
      </w:r>
      <w:r>
        <w:rPr/>
        <w:t>公安部每两年组织对一级响应应急预案进行一次评估</w:t>
      </w:r>
      <w:r>
        <w:rPr>
          <w:rFonts w:ascii="MS UI Gothic" w:eastAsia="MS UI Gothic" w:hint="eastAsia"/>
          <w:w w:val="80"/>
        </w:rPr>
        <w:t>ꎬ </w:t>
      </w:r>
      <w:r>
        <w:rPr/>
        <w:t>省级公安机关每年组织</w:t>
      </w:r>
    </w:p>
    <w:p>
      <w:pPr>
        <w:pStyle w:val="BodyText"/>
        <w:spacing w:line="295" w:lineRule="auto" w:before="124"/>
        <w:ind w:right="442" w:firstLine="0"/>
        <w:rPr>
          <w:rFonts w:ascii="MS UI Gothic" w:eastAsia="MS UI Gothic" w:hint="eastAsia"/>
        </w:rPr>
      </w:pPr>
      <w:r>
        <w:rPr/>
        <w:br w:type="column"/>
      </w:r>
      <w:r>
        <w:rPr/>
        <w:t>对二级和三级响应应急预案进行一次评估</w:t>
      </w:r>
      <w:r>
        <w:rPr>
          <w:rFonts w:ascii="MS UI Gothic" w:eastAsia="MS UI Gothic" w:hint="eastAsia"/>
          <w:w w:val="80"/>
        </w:rPr>
        <w:t>ꎬ </w:t>
      </w:r>
      <w:r>
        <w:rPr/>
        <w:t>地市级公安机关每半年对四级响应应</w:t>
      </w:r>
      <w:r>
        <w:rPr>
          <w:w w:val="105"/>
        </w:rPr>
        <w:t>急预案进行一次评估</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第四十二条 应急处置结束后</w:t>
      </w:r>
      <w:r>
        <w:rPr>
          <w:rFonts w:ascii="MS UI Gothic" w:eastAsia="MS UI Gothic" w:hint="eastAsia"/>
          <w:w w:val="80"/>
        </w:rPr>
        <w:t>ꎬ </w:t>
      </w:r>
      <w:r>
        <w:rPr/>
        <w:t>应急处置工作所涉及的公安机关应当对应急响应工作进行总结</w:t>
      </w:r>
      <w:r>
        <w:rPr>
          <w:rFonts w:ascii="MS UI Gothic" w:eastAsia="MS UI Gothic" w:hint="eastAsia"/>
          <w:w w:val="80"/>
        </w:rPr>
        <w:t>ꎬ </w:t>
      </w:r>
      <w:r>
        <w:rPr/>
        <w:t>并对应急预案进行修订完善</w:t>
      </w:r>
      <w:r>
        <w:rPr>
          <w:rFonts w:ascii="MS UI Gothic" w:eastAsia="MS UI Gothic" w:hint="eastAsia"/>
          <w:w w:val="80"/>
        </w:rPr>
        <w:t>ꎮ</w:t>
      </w:r>
    </w:p>
    <w:p>
      <w:pPr>
        <w:pStyle w:val="BodyText"/>
        <w:tabs>
          <w:tab w:pos="2011" w:val="left" w:leader="none"/>
          <w:tab w:pos="2639" w:val="left" w:leader="none"/>
        </w:tabs>
        <w:spacing w:before="152"/>
        <w:ind w:left="1172" w:firstLine="0"/>
        <w:jc w:val="left"/>
      </w:pPr>
      <w:r>
        <w:rPr>
          <w:spacing w:val="3"/>
          <w:w w:val="105"/>
        </w:rPr>
        <w:t>第八</w:t>
      </w:r>
      <w:r>
        <w:rPr>
          <w:w w:val="105"/>
        </w:rPr>
        <w:t>章</w:t>
        <w:tab/>
        <w:t>附</w:t>
        <w:tab/>
        <w:t>则</w:t>
      </w:r>
    </w:p>
    <w:p>
      <w:pPr>
        <w:pStyle w:val="BodyText"/>
        <w:spacing w:line="295" w:lineRule="auto" w:before="215"/>
        <w:ind w:right="442"/>
        <w:rPr>
          <w:rFonts w:ascii="MS UI Gothic" w:eastAsia="MS UI Gothic" w:hint="eastAsia"/>
        </w:rPr>
      </w:pPr>
      <w:r>
        <w:rPr>
          <w:spacing w:val="4"/>
        </w:rPr>
        <w:t>第四十三条 违反本规定中关于关闭</w:t>
      </w:r>
      <w:r>
        <w:rPr>
          <w:spacing w:val="3"/>
        </w:rPr>
        <w:t>高速公路省际入口</w:t>
      </w:r>
      <w:r>
        <w:rPr>
          <w:rFonts w:ascii="MS UI Gothic" w:eastAsia="MS UI Gothic" w:hint="eastAsia"/>
          <w:spacing w:val="16"/>
          <w:w w:val="80"/>
        </w:rPr>
        <w:t>、 </w:t>
      </w:r>
      <w:r>
        <w:rPr>
          <w:spacing w:val="2"/>
        </w:rPr>
        <w:t>组织车辆绕行分流和</w:t>
      </w:r>
      <w:r>
        <w:rPr>
          <w:spacing w:val="3"/>
        </w:rPr>
        <w:t>信息报告</w:t>
      </w:r>
      <w:r>
        <w:rPr>
          <w:rFonts w:ascii="MS UI Gothic" w:eastAsia="MS UI Gothic" w:hint="eastAsia"/>
          <w:spacing w:val="11"/>
          <w:w w:val="80"/>
        </w:rPr>
        <w:t>、 </w:t>
      </w:r>
      <w:r>
        <w:rPr>
          <w:spacing w:val="3"/>
        </w:rPr>
        <w:t>发布等要求</w:t>
      </w:r>
      <w:r>
        <w:rPr>
          <w:rFonts w:ascii="MS UI Gothic" w:eastAsia="MS UI Gothic" w:hint="eastAsia"/>
          <w:spacing w:val="11"/>
          <w:w w:val="80"/>
        </w:rPr>
        <w:t>ꎬ </w:t>
      </w:r>
      <w:r>
        <w:rPr>
          <w:spacing w:val="2"/>
        </w:rPr>
        <w:t>影响应急事件处</w:t>
      </w:r>
      <w:r>
        <w:rPr>
          <w:spacing w:val="3"/>
        </w:rPr>
        <w:t>置的</w:t>
      </w:r>
      <w:r>
        <w:rPr>
          <w:rFonts w:ascii="MS UI Gothic" w:eastAsia="MS UI Gothic" w:hint="eastAsia"/>
          <w:spacing w:val="23"/>
          <w:w w:val="80"/>
        </w:rPr>
        <w:t>ꎬ </w:t>
      </w:r>
      <w:r>
        <w:rPr>
          <w:spacing w:val="3"/>
        </w:rPr>
        <w:t>给予有关人员相应纪律处分</w:t>
      </w:r>
      <w:r>
        <w:rPr>
          <w:rFonts w:ascii="MS UI Gothic" w:eastAsia="MS UI Gothic" w:hint="eastAsia"/>
          <w:spacing w:val="23"/>
          <w:w w:val="80"/>
        </w:rPr>
        <w:t>ꎻ </w:t>
      </w:r>
      <w:r>
        <w:rPr>
          <w:spacing w:val="1"/>
        </w:rPr>
        <w:t>造成</w:t>
      </w:r>
      <w:r>
        <w:rPr>
          <w:spacing w:val="23"/>
        </w:rPr>
        <w:t>严重后果的</w:t>
      </w:r>
      <w:r>
        <w:rPr>
          <w:rFonts w:ascii="MS UI Gothic" w:eastAsia="MS UI Gothic" w:hint="eastAsia"/>
          <w:spacing w:val="1"/>
          <w:w w:val="80"/>
        </w:rPr>
        <w:t>ꎬ </w:t>
      </w:r>
      <w:r>
        <w:rPr>
          <w:spacing w:val="30"/>
        </w:rPr>
        <w:t>依法追究有关人员法律</w:t>
      </w:r>
      <w:r>
        <w:rPr>
          <w:spacing w:val="3"/>
        </w:rPr>
        <w:t>责任</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spacing w:val="25"/>
        </w:rPr>
        <w:t>第四十四条  本规定中所称 </w:t>
      </w:r>
      <w:r>
        <w:rPr>
          <w:rFonts w:ascii="MS UI Gothic" w:hAnsi="MS UI Gothic" w:eastAsia="MS UI Gothic" w:hint="eastAsia"/>
          <w:spacing w:val="-7"/>
        </w:rPr>
        <w:t>“ </w:t>
      </w:r>
      <w:r>
        <w:rPr/>
        <w:t>以</w:t>
      </w:r>
      <w:r>
        <w:rPr>
          <w:spacing w:val="3"/>
        </w:rPr>
        <w:t>上</w:t>
      </w:r>
      <w:r>
        <w:rPr>
          <w:rFonts w:ascii="MS UI Gothic" w:hAnsi="MS UI Gothic" w:eastAsia="MS UI Gothic" w:hint="eastAsia"/>
          <w:spacing w:val="21"/>
        </w:rPr>
        <w:t>”</w:t>
      </w:r>
      <w:r>
        <w:rPr>
          <w:rFonts w:ascii="MS UI Gothic" w:hAnsi="MS UI Gothic" w:eastAsia="MS UI Gothic" w:hint="eastAsia"/>
          <w:spacing w:val="3"/>
          <w:w w:val="80"/>
        </w:rPr>
        <w:t>、  </w:t>
      </w:r>
      <w:r>
        <w:rPr>
          <w:rFonts w:ascii="MS UI Gothic" w:hAnsi="MS UI Gothic" w:eastAsia="MS UI Gothic" w:hint="eastAsia"/>
          <w:spacing w:val="-16"/>
        </w:rPr>
        <w:t>“ </w:t>
      </w:r>
      <w:r>
        <w:rPr>
          <w:spacing w:val="11"/>
        </w:rPr>
        <w:t>以下</w:t>
      </w:r>
      <w:r>
        <w:rPr>
          <w:rFonts w:ascii="MS UI Gothic" w:hAnsi="MS UI Gothic" w:eastAsia="MS UI Gothic" w:hint="eastAsia"/>
          <w:spacing w:val="21"/>
        </w:rPr>
        <w:t>”</w:t>
      </w:r>
      <w:r>
        <w:rPr>
          <w:rFonts w:ascii="MS UI Gothic" w:hAnsi="MS UI Gothic" w:eastAsia="MS UI Gothic" w:hint="eastAsia"/>
          <w:spacing w:val="1"/>
          <w:w w:val="80"/>
        </w:rPr>
        <w:t>、   </w:t>
      </w:r>
      <w:r>
        <w:rPr>
          <w:rFonts w:ascii="MS UI Gothic" w:hAnsi="MS UI Gothic" w:eastAsia="MS UI Gothic" w:hint="eastAsia"/>
          <w:spacing w:val="-15"/>
        </w:rPr>
        <w:t>“ </w:t>
      </w:r>
      <w:r>
        <w:rPr>
          <w:spacing w:val="12"/>
        </w:rPr>
        <w:t>以内</w:t>
      </w:r>
      <w:r>
        <w:rPr>
          <w:rFonts w:ascii="MS UI Gothic" w:hAnsi="MS UI Gothic" w:eastAsia="MS UI Gothic" w:hint="eastAsia"/>
          <w:spacing w:val="21"/>
        </w:rPr>
        <w:t>”</w:t>
      </w:r>
      <w:r>
        <w:rPr>
          <w:rFonts w:ascii="MS UI Gothic" w:hAnsi="MS UI Gothic" w:eastAsia="MS UI Gothic" w:hint="eastAsia"/>
          <w:spacing w:val="1"/>
          <w:w w:val="80"/>
        </w:rPr>
        <w:t>、   </w:t>
      </w:r>
      <w:r>
        <w:rPr>
          <w:rFonts w:ascii="MS UI Gothic" w:hAnsi="MS UI Gothic" w:eastAsia="MS UI Gothic" w:hint="eastAsia"/>
          <w:spacing w:val="-15"/>
        </w:rPr>
        <w:t>“ </w:t>
      </w:r>
      <w:r>
        <w:rPr>
          <w:spacing w:val="12"/>
        </w:rPr>
        <w:t>以外</w:t>
      </w:r>
      <w:r>
        <w:rPr>
          <w:rFonts w:ascii="MS UI Gothic" w:hAnsi="MS UI Gothic" w:eastAsia="MS UI Gothic" w:hint="eastAsia"/>
          <w:spacing w:val="7"/>
        </w:rPr>
        <w:t>”  </w:t>
      </w:r>
      <w:r>
        <w:rPr>
          <w:spacing w:val="6"/>
        </w:rPr>
        <w:t>包含</w:t>
      </w:r>
      <w:r>
        <w:rPr>
          <w:spacing w:val="3"/>
        </w:rPr>
        <w:t>本数</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w w:val="105"/>
        </w:rPr>
        <w:t>第四十五条 高速公路以外的其他道路交通应急管理参照本规定执行</w:t>
      </w:r>
      <w:r>
        <w:rPr>
          <w:rFonts w:ascii="MS UI Gothic" w:eastAsia="MS UI Gothic" w:hint="eastAsia"/>
          <w:w w:val="80"/>
        </w:rPr>
        <w:t>ꎮ</w:t>
      </w:r>
    </w:p>
    <w:p>
      <w:pPr>
        <w:pStyle w:val="BodyText"/>
        <w:spacing w:line="295" w:lineRule="auto"/>
        <w:ind w:right="442"/>
        <w:rPr>
          <w:rFonts w:ascii="MS UI Gothic" w:eastAsia="MS UI Gothic" w:hint="eastAsia"/>
        </w:rPr>
      </w:pPr>
      <w:r>
        <w:rPr/>
        <w:t>第四十六条  本规定自印发之日起实施</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2"/>
        <w:ind w:left="0" w:firstLine="0"/>
        <w:jc w:val="left"/>
        <w:rPr>
          <w:rFonts w:ascii="MS UI Gothic"/>
          <w:sz w:val="16"/>
        </w:rPr>
      </w:pPr>
    </w:p>
    <w:p>
      <w:pPr>
        <w:pStyle w:val="Heading3"/>
        <w:spacing w:before="73"/>
      </w:pPr>
      <w:r>
        <w:rPr/>
        <w:t>中华人民共和国交通运输部令</w:t>
      </w:r>
    </w:p>
    <w:p>
      <w:pPr>
        <w:pStyle w:val="BodyText"/>
        <w:spacing w:before="1"/>
        <w:ind w:left="0" w:firstLine="0"/>
        <w:jc w:val="left"/>
        <w:rPr>
          <w:sz w:val="27"/>
        </w:rPr>
      </w:pPr>
    </w:p>
    <w:p>
      <w:pPr>
        <w:pStyle w:val="Heading4"/>
      </w:pPr>
      <w:r>
        <w:rPr/>
        <w:t>第 </w:t>
      </w:r>
      <w:r>
        <w:rPr>
          <w:rFonts w:ascii="MS UI Gothic" w:eastAsia="MS UI Gothic" w:hint="eastAsia"/>
        </w:rPr>
        <w:t>１８ </w:t>
      </w:r>
      <w:r>
        <w:rPr/>
        <w:t>号</w:t>
      </w:r>
    </w:p>
    <w:p>
      <w:pPr>
        <w:pStyle w:val="BodyText"/>
        <w:spacing w:before="354"/>
        <w:ind w:left="543" w:firstLine="0"/>
        <w:jc w:val="left"/>
      </w:pPr>
      <w:r>
        <w:rPr>
          <w:rFonts w:ascii="MS UI Gothic" w:hAnsi="MS UI Gothic" w:eastAsia="MS UI Gothic" w:hint="eastAsia"/>
        </w:rPr>
        <w:t>« </w:t>
      </w:r>
      <w:r>
        <w:rPr/>
        <w:t>交通运输部关于修改 </w:t>
      </w:r>
      <w:r>
        <w:rPr>
          <w:rFonts w:ascii="MS UI Gothic" w:hAnsi="MS UI Gothic" w:eastAsia="MS UI Gothic" w:hint="eastAsia"/>
        </w:rPr>
        <w:t>‹ </w:t>
      </w:r>
      <w:r>
        <w:rPr/>
        <w:t>道路运输从业人员管理规定</w:t>
      </w:r>
      <w:r>
        <w:rPr>
          <w:rFonts w:ascii="MS UI Gothic" w:hAnsi="MS UI Gothic" w:eastAsia="MS UI Gothic" w:hint="eastAsia"/>
        </w:rPr>
        <w:t>› </w:t>
      </w:r>
      <w:r>
        <w:rPr/>
        <w:t>的决定</w:t>
      </w:r>
      <w:r>
        <w:rPr>
          <w:rFonts w:ascii="MS UI Gothic" w:hAnsi="MS UI Gothic" w:eastAsia="MS UI Gothic" w:hint="eastAsia"/>
        </w:rPr>
        <w:t>» </w:t>
      </w:r>
      <w:r>
        <w:rPr/>
        <w:t>已于 </w:t>
      </w:r>
      <w:r>
        <w:rPr>
          <w:rFonts w:ascii="MS UI Gothic" w:hAnsi="MS UI Gothic" w:eastAsia="MS UI Gothic" w:hint="eastAsia"/>
        </w:rPr>
        <w:t>２０１９ </w:t>
      </w:r>
      <w:r>
        <w:rPr/>
        <w:t>年 </w:t>
      </w:r>
      <w:r>
        <w:rPr>
          <w:rFonts w:ascii="MS UI Gothic" w:hAnsi="MS UI Gothic" w:eastAsia="MS UI Gothic" w:hint="eastAsia"/>
        </w:rPr>
        <w:t>６ </w:t>
      </w:r>
      <w:r>
        <w:rPr/>
        <w:t>月</w:t>
      </w:r>
    </w:p>
    <w:p>
      <w:pPr>
        <w:pStyle w:val="BodyText"/>
        <w:spacing w:before="58"/>
        <w:ind w:left="118" w:firstLine="0"/>
        <w:jc w:val="left"/>
        <w:rPr>
          <w:rFonts w:ascii="MS UI Gothic" w:eastAsia="MS UI Gothic" w:hint="eastAsia"/>
        </w:rPr>
      </w:pPr>
      <w:r>
        <w:rPr>
          <w:rFonts w:ascii="MS UI Gothic" w:eastAsia="MS UI Gothic" w:hint="eastAsia"/>
          <w:w w:val="85"/>
        </w:rPr>
        <w:t>１２ </w:t>
      </w:r>
      <w:r>
        <w:rPr/>
        <w:t>日经第 </w:t>
      </w:r>
      <w:r>
        <w:rPr>
          <w:rFonts w:ascii="MS UI Gothic" w:eastAsia="MS UI Gothic" w:hint="eastAsia"/>
          <w:w w:val="85"/>
        </w:rPr>
        <w:t>１２ </w:t>
      </w:r>
      <w:r>
        <w:rPr/>
        <w:t>次部务会议通过</w:t>
      </w:r>
      <w:r>
        <w:rPr>
          <w:rFonts w:ascii="MS UI Gothic" w:eastAsia="MS UI Gothic" w:hint="eastAsia"/>
          <w:w w:val="85"/>
        </w:rPr>
        <w:t>ꎬ </w:t>
      </w:r>
      <w:r>
        <w:rPr/>
        <w:t>现予公布</w:t>
      </w:r>
      <w:r>
        <w:rPr>
          <w:rFonts w:ascii="MS UI Gothic" w:eastAsia="MS UI Gothic" w:hint="eastAsia"/>
          <w:w w:val="85"/>
        </w:rPr>
        <w:t>ꎬ </w:t>
      </w:r>
      <w:r>
        <w:rPr/>
        <w:t>自公布之日起施行</w:t>
      </w:r>
      <w:r>
        <w:rPr>
          <w:rFonts w:ascii="MS UI Gothic" w:eastAsia="MS UI Gothic" w:hint="eastAsia"/>
          <w:w w:val="85"/>
        </w:rPr>
        <w:t>ꎮ</w:t>
      </w:r>
    </w:p>
    <w:p>
      <w:pPr>
        <w:pStyle w:val="BodyText"/>
        <w:spacing w:before="6"/>
        <w:ind w:left="0" w:firstLine="0"/>
        <w:jc w:val="left"/>
        <w:rPr>
          <w:rFonts w:ascii="MS UI Gothic"/>
          <w:sz w:val="15"/>
        </w:rPr>
      </w:pPr>
    </w:p>
    <w:p>
      <w:pPr>
        <w:pStyle w:val="BodyText"/>
        <w:spacing w:before="174"/>
        <w:ind w:left="0" w:right="442" w:firstLine="0"/>
        <w:jc w:val="right"/>
      </w:pPr>
      <w:r>
        <w:rPr>
          <w:rFonts w:ascii="MS UI Gothic" w:eastAsia="MS UI Gothic" w:hint="eastAsia"/>
          <w:w w:val="95"/>
        </w:rPr>
        <w:t>２０１９ </w:t>
      </w:r>
      <w:r>
        <w:rPr>
          <w:w w:val="95"/>
        </w:rPr>
        <w:t>年 </w:t>
      </w:r>
      <w:r>
        <w:rPr>
          <w:rFonts w:ascii="MS UI Gothic" w:eastAsia="MS UI Gothic" w:hint="eastAsia"/>
          <w:w w:val="95"/>
        </w:rPr>
        <w:t>６ </w:t>
      </w:r>
      <w:r>
        <w:rPr>
          <w:w w:val="95"/>
        </w:rPr>
        <w:t>月 </w:t>
      </w:r>
      <w:r>
        <w:rPr>
          <w:rFonts w:ascii="MS UI Gothic" w:eastAsia="MS UI Gothic" w:hint="eastAsia"/>
          <w:w w:val="95"/>
        </w:rPr>
        <w:t>２１ </w:t>
      </w:r>
      <w:r>
        <w:rPr>
          <w:w w:val="95"/>
        </w:rPr>
        <w:t>日</w:t>
      </w:r>
    </w:p>
    <w:p>
      <w:pPr>
        <w:pStyle w:val="Heading3"/>
        <w:spacing w:before="359"/>
        <w:ind w:left="446" w:right="0"/>
        <w:jc w:val="left"/>
      </w:pPr>
      <w:r>
        <w:rPr/>
        <w:t>交通运输部关于修改 </w:t>
      </w:r>
      <w:r>
        <w:rPr>
          <w:rFonts w:ascii="MS UI Gothic" w:hAnsi="MS UI Gothic" w:eastAsia="MS UI Gothic" w:hint="eastAsia"/>
        </w:rPr>
        <w:t>« </w:t>
      </w:r>
      <w:r>
        <w:rPr/>
        <w:t>道路运输从业人员管理规定</w:t>
      </w:r>
      <w:r>
        <w:rPr>
          <w:rFonts w:ascii="MS UI Gothic" w:hAnsi="MS UI Gothic" w:eastAsia="MS UI Gothic" w:hint="eastAsia"/>
        </w:rPr>
        <w:t>» </w:t>
      </w:r>
      <w:r>
        <w:rPr/>
        <w:t>的决定</w:t>
      </w:r>
    </w:p>
    <w:p>
      <w:pPr>
        <w:pStyle w:val="BodyText"/>
        <w:ind w:left="0" w:firstLine="0"/>
        <w:jc w:val="left"/>
        <w:rPr>
          <w:sz w:val="15"/>
        </w:rPr>
      </w:pPr>
    </w:p>
    <w:p>
      <w:pPr>
        <w:spacing w:after="0"/>
        <w:jc w:val="left"/>
        <w:rPr>
          <w:sz w:val="15"/>
        </w:rPr>
        <w:sectPr>
          <w:type w:val="continuous"/>
          <w:pgSz w:w="10500" w:h="14750"/>
          <w:pgMar w:top="960" w:bottom="280" w:left="980" w:right="980"/>
        </w:sectPr>
      </w:pPr>
    </w:p>
    <w:p>
      <w:pPr>
        <w:pStyle w:val="BodyText"/>
        <w:spacing w:line="295" w:lineRule="auto" w:before="174"/>
        <w:ind w:right="38"/>
        <w:rPr>
          <w:rFonts w:ascii="MS UI Gothic" w:hAnsi="MS UI Gothic" w:eastAsia="MS UI Gothic" w:hint="eastAsia"/>
        </w:rPr>
      </w:pPr>
      <w:r>
        <w:rPr>
          <w:w w:val="105"/>
        </w:rPr>
        <w:t>交通运输部决定对 </w:t>
      </w:r>
      <w:r>
        <w:rPr>
          <w:rFonts w:ascii="MS UI Gothic" w:hAnsi="MS UI Gothic" w:eastAsia="MS UI Gothic" w:hint="eastAsia"/>
          <w:w w:val="95"/>
        </w:rPr>
        <w:t>« </w:t>
      </w:r>
      <w:r>
        <w:rPr>
          <w:w w:val="105"/>
        </w:rPr>
        <w:t>道路运输从业人员管理规定</w:t>
      </w:r>
      <w:r>
        <w:rPr>
          <w:rFonts w:ascii="MS UI Gothic" w:hAnsi="MS UI Gothic" w:eastAsia="MS UI Gothic" w:hint="eastAsia"/>
          <w:w w:val="95"/>
        </w:rPr>
        <w:t>» </w:t>
      </w:r>
      <w:r>
        <w:rPr>
          <w:rFonts w:ascii="MS UI Gothic" w:hAnsi="MS UI Gothic" w:eastAsia="MS UI Gothic" w:hint="eastAsia"/>
          <w:w w:val="105"/>
        </w:rPr>
        <w:t>( </w:t>
      </w:r>
      <w:r>
        <w:rPr>
          <w:w w:val="105"/>
        </w:rPr>
        <w:t>交通运输部令 </w:t>
      </w:r>
      <w:r>
        <w:rPr>
          <w:rFonts w:ascii="MS UI Gothic" w:hAnsi="MS UI Gothic" w:eastAsia="MS UI Gothic" w:hint="eastAsia"/>
          <w:w w:val="95"/>
        </w:rPr>
        <w:t>２０１６ </w:t>
      </w:r>
      <w:r>
        <w:rPr>
          <w:w w:val="105"/>
        </w:rPr>
        <w:t>年</w:t>
      </w:r>
      <w:r>
        <w:rPr>
          <w:w w:val="110"/>
        </w:rPr>
        <w:t>第 </w:t>
      </w:r>
      <w:r>
        <w:rPr>
          <w:rFonts w:ascii="MS UI Gothic" w:hAnsi="MS UI Gothic" w:eastAsia="MS UI Gothic" w:hint="eastAsia"/>
          <w:w w:val="95"/>
        </w:rPr>
        <w:t>５２ </w:t>
      </w:r>
      <w:r>
        <w:rPr>
          <w:w w:val="110"/>
        </w:rPr>
        <w:t>号</w:t>
      </w:r>
      <w:r>
        <w:rPr>
          <w:rFonts w:ascii="MS UI Gothic" w:hAnsi="MS UI Gothic" w:eastAsia="MS UI Gothic" w:hint="eastAsia"/>
          <w:w w:val="145"/>
        </w:rPr>
        <w:t>) </w:t>
      </w:r>
      <w:r>
        <w:rPr>
          <w:w w:val="110"/>
        </w:rPr>
        <w:t>作如下修改</w:t>
      </w:r>
      <w:r>
        <w:rPr>
          <w:rFonts w:ascii="MS UI Gothic" w:hAnsi="MS UI Gothic" w:eastAsia="MS UI Gothic" w:hint="eastAsia"/>
          <w:w w:val="225"/>
        </w:rPr>
        <w:t>:</w:t>
      </w:r>
    </w:p>
    <w:p>
      <w:pPr>
        <w:pStyle w:val="BodyText"/>
        <w:spacing w:line="254" w:lineRule="exact"/>
        <w:ind w:left="543" w:firstLine="0"/>
      </w:pPr>
      <w:r>
        <w:rPr/>
        <w:t>一</w:t>
      </w:r>
      <w:r>
        <w:rPr>
          <w:rFonts w:ascii="MS UI Gothic" w:hAnsi="MS UI Gothic" w:eastAsia="MS UI Gothic" w:hint="eastAsia"/>
        </w:rPr>
        <w:t>、 </w:t>
      </w:r>
      <w:r>
        <w:rPr/>
        <w:t>将第四十六条中的 </w:t>
      </w:r>
      <w:r>
        <w:rPr>
          <w:rFonts w:ascii="MS UI Gothic" w:hAnsi="MS UI Gothic" w:eastAsia="MS UI Gothic" w:hint="eastAsia"/>
        </w:rPr>
        <w:t>“２ </w:t>
      </w:r>
      <w:r>
        <w:rPr/>
        <w:t>万元以上</w:t>
      </w:r>
    </w:p>
    <w:p>
      <w:pPr>
        <w:pStyle w:val="BodyText"/>
        <w:spacing w:line="295" w:lineRule="auto" w:before="174"/>
        <w:ind w:left="130" w:right="442" w:hanging="6"/>
        <w:jc w:val="left"/>
        <w:rPr>
          <w:rFonts w:ascii="MS UI Gothic" w:hAnsi="MS UI Gothic" w:eastAsia="MS UI Gothic" w:hint="eastAsia"/>
        </w:rPr>
      </w:pPr>
      <w:r>
        <w:rPr/>
        <w:br w:type="column"/>
      </w:r>
      <w:r>
        <w:rPr>
          <w:rFonts w:ascii="MS UI Gothic" w:hAnsi="MS UI Gothic" w:eastAsia="MS UI Gothic" w:hint="eastAsia"/>
          <w:w w:val="95"/>
        </w:rPr>
        <w:t>１０ </w:t>
      </w:r>
      <w:r>
        <w:rPr/>
        <w:t>万元以下</w:t>
      </w:r>
      <w:r>
        <w:rPr>
          <w:rFonts w:ascii="MS UI Gothic" w:hAnsi="MS UI Gothic" w:eastAsia="MS UI Gothic" w:hint="eastAsia"/>
          <w:w w:val="95"/>
        </w:rPr>
        <w:t>”  </w:t>
      </w:r>
      <w:r>
        <w:rPr/>
        <w:t>修改为 </w:t>
      </w:r>
      <w:r>
        <w:rPr>
          <w:rFonts w:ascii="MS UI Gothic" w:hAnsi="MS UI Gothic" w:eastAsia="MS UI Gothic" w:hint="eastAsia"/>
          <w:w w:val="95"/>
        </w:rPr>
        <w:t>“ ５ </w:t>
      </w:r>
      <w:r>
        <w:rPr/>
        <w:t>万元以上 </w:t>
      </w:r>
      <w:r>
        <w:rPr>
          <w:rFonts w:ascii="MS UI Gothic" w:hAnsi="MS UI Gothic" w:eastAsia="MS UI Gothic" w:hint="eastAsia"/>
          <w:w w:val="95"/>
        </w:rPr>
        <w:t>１０ </w:t>
      </w:r>
      <w:r>
        <w:rPr/>
        <w:t>万元以下</w:t>
      </w:r>
      <w:r>
        <w:rPr>
          <w:rFonts w:ascii="MS UI Gothic" w:hAnsi="MS UI Gothic" w:eastAsia="MS UI Gothic" w:hint="eastAsia"/>
          <w:w w:val="95"/>
        </w:rPr>
        <w:t>” </w:t>
      </w:r>
      <w:r>
        <w:rPr>
          <w:rFonts w:ascii="MS UI Gothic" w:hAnsi="MS UI Gothic" w:eastAsia="MS UI Gothic" w:hint="eastAsia"/>
          <w:w w:val="85"/>
        </w:rPr>
        <w:t>ꎮ</w:t>
      </w:r>
    </w:p>
    <w:p>
      <w:pPr>
        <w:pStyle w:val="BodyText"/>
        <w:spacing w:line="295" w:lineRule="auto"/>
        <w:ind w:left="130" w:right="442"/>
        <w:jc w:val="left"/>
        <w:rPr>
          <w:rFonts w:ascii="MS UI Gothic" w:hAnsi="MS UI Gothic" w:eastAsia="MS UI Gothic" w:hint="eastAsia"/>
        </w:rPr>
      </w:pPr>
      <w:r>
        <w:rPr/>
        <w:t>二</w:t>
      </w:r>
      <w:r>
        <w:rPr>
          <w:rFonts w:ascii="MS UI Gothic" w:hAnsi="MS UI Gothic" w:eastAsia="MS UI Gothic" w:hint="eastAsia"/>
          <w:w w:val="80"/>
        </w:rPr>
        <w:t>、 </w:t>
      </w:r>
      <w:r>
        <w:rPr/>
        <w:t>将第四十七条中的 </w:t>
      </w:r>
      <w:r>
        <w:rPr>
          <w:rFonts w:ascii="MS UI Gothic" w:hAnsi="MS UI Gothic" w:eastAsia="MS UI Gothic" w:hint="eastAsia"/>
        </w:rPr>
        <w:t>“ </w:t>
      </w:r>
      <w:r>
        <w:rPr/>
        <w:t>吊销</w:t>
      </w:r>
      <w:r>
        <w:rPr>
          <w:rFonts w:ascii="MS UI Gothic" w:hAnsi="MS UI Gothic" w:eastAsia="MS UI Gothic" w:hint="eastAsia"/>
        </w:rPr>
        <w:t>” </w:t>
      </w:r>
      <w:r>
        <w:rPr/>
        <w:t>修改为 </w:t>
      </w:r>
      <w:r>
        <w:rPr>
          <w:rFonts w:ascii="MS UI Gothic" w:hAnsi="MS UI Gothic" w:eastAsia="MS UI Gothic" w:hint="eastAsia"/>
        </w:rPr>
        <w:t>“ </w:t>
      </w:r>
      <w:r>
        <w:rPr/>
        <w:t>撤销</w:t>
      </w:r>
      <w:r>
        <w:rPr>
          <w:rFonts w:ascii="MS UI Gothic" w:hAnsi="MS UI Gothic" w:eastAsia="MS UI Gothic" w:hint="eastAsia"/>
        </w:rPr>
        <w:t>” </w:t>
      </w:r>
      <w:r>
        <w:rPr>
          <w:rFonts w:ascii="MS UI Gothic" w:hAnsi="MS UI Gothic" w:eastAsia="MS UI Gothic" w:hint="eastAsia"/>
          <w:w w:val="80"/>
        </w:rPr>
        <w:t>ꎮ</w:t>
      </w:r>
    </w:p>
    <w:p>
      <w:pPr>
        <w:spacing w:after="0" w:line="295" w:lineRule="auto"/>
        <w:jc w:val="left"/>
        <w:rPr>
          <w:rFonts w:ascii="MS UI Gothic" w:hAnsi="MS UI Gothic" w:eastAsia="MS UI Gothic" w:hint="eastAsia"/>
        </w:rPr>
        <w:sectPr>
          <w:type w:val="continuous"/>
          <w:pgSz w:w="10500" w:h="14750"/>
          <w:pgMar w:top="960" w:bottom="280" w:left="980" w:right="980"/>
          <w:cols w:num="2" w:equalWidth="0">
            <w:col w:w="3934" w:space="252"/>
            <w:col w:w="4354"/>
          </w:cols>
        </w:sectPr>
      </w:pPr>
    </w:p>
    <w:p>
      <w:pPr>
        <w:pStyle w:val="BodyText"/>
        <w:spacing w:before="159"/>
        <w:ind w:left="596"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９９０</w:t>
      </w:r>
      <w:r>
        <w:rPr>
          <w:rFonts w:ascii="MS UI Gothic" w:eastAsia="MS UI Gothic" w:hint="eastAsia"/>
          <w:w w:val="337"/>
        </w:rPr>
        <w:t/>
      </w:r>
    </w:p>
    <w:p>
      <w:pPr>
        <w:spacing w:before="192"/>
        <w:ind w:left="596"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366" w:space="780"/>
            <w:col w:w="6394"/>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hAnsi="MS UI Gothic" w:eastAsia="MS UI Gothic" w:hint="eastAsia"/>
        </w:rPr>
      </w:pPr>
      <w:r>
        <w:rPr/>
        <w:t>三</w:t>
      </w:r>
      <w:r>
        <w:rPr>
          <w:rFonts w:ascii="MS UI Gothic" w:hAnsi="MS UI Gothic" w:eastAsia="MS UI Gothic" w:hint="eastAsia"/>
          <w:w w:val="95"/>
        </w:rPr>
        <w:t>、 </w:t>
      </w:r>
      <w:r>
        <w:rPr/>
        <w:t>增加一条</w:t>
      </w:r>
      <w:r>
        <w:rPr>
          <w:rFonts w:ascii="MS UI Gothic" w:hAnsi="MS UI Gothic" w:eastAsia="MS UI Gothic" w:hint="eastAsia"/>
          <w:w w:val="85"/>
        </w:rPr>
        <w:t>ꎬ </w:t>
      </w:r>
      <w:r>
        <w:rPr/>
        <w:t>作为第五十条</w:t>
      </w:r>
      <w:r>
        <w:rPr>
          <w:rFonts w:ascii="MS UI Gothic" w:hAnsi="MS UI Gothic" w:eastAsia="MS UI Gothic" w:hint="eastAsia"/>
          <w:w w:val="225"/>
        </w:rPr>
        <w:t>: </w:t>
      </w:r>
      <w:r>
        <w:rPr>
          <w:rFonts w:ascii="MS UI Gothic" w:hAnsi="MS UI Gothic" w:eastAsia="MS UI Gothic" w:hint="eastAsia"/>
          <w:w w:val="95"/>
        </w:rPr>
        <w:t>“ </w:t>
      </w:r>
      <w:r>
        <w:rPr/>
        <w:t>使用总质量 </w:t>
      </w:r>
      <w:r>
        <w:rPr>
          <w:rFonts w:ascii="MS UI Gothic" w:hAnsi="MS UI Gothic" w:eastAsia="MS UI Gothic" w:hint="eastAsia"/>
          <w:w w:val="95"/>
        </w:rPr>
        <w:t>４５００ </w:t>
      </w:r>
      <w:r>
        <w:rPr/>
        <w:t>千克及以下普通货运车辆的驾驶人员</w:t>
      </w:r>
      <w:r>
        <w:rPr>
          <w:rFonts w:ascii="MS UI Gothic" w:hAnsi="MS UI Gothic" w:eastAsia="MS UI Gothic" w:hint="eastAsia"/>
          <w:w w:val="85"/>
        </w:rPr>
        <w:t>ꎬ </w:t>
      </w:r>
      <w:r>
        <w:rPr/>
        <w:t>不适用本规定</w:t>
      </w:r>
      <w:r>
        <w:rPr>
          <w:rFonts w:ascii="MS UI Gothic" w:hAnsi="MS UI Gothic" w:eastAsia="MS UI Gothic" w:hint="eastAsia"/>
          <w:w w:val="85"/>
        </w:rPr>
        <w:t>ꎮ</w:t>
      </w:r>
      <w:r>
        <w:rPr>
          <w:rFonts w:ascii="MS UI Gothic" w:hAnsi="MS UI Gothic" w:eastAsia="MS UI Gothic" w:hint="eastAsia"/>
          <w:w w:val="95"/>
        </w:rPr>
        <w:t>”</w:t>
      </w:r>
    </w:p>
    <w:p>
      <w:pPr>
        <w:pStyle w:val="BodyText"/>
        <w:spacing w:line="254" w:lineRule="exact"/>
        <w:ind w:left="860" w:firstLine="0"/>
        <w:jc w:val="left"/>
        <w:rPr>
          <w:rFonts w:ascii="MS UI Gothic" w:eastAsia="MS UI Gothic" w:hint="eastAsia"/>
        </w:rPr>
      </w:pPr>
      <w:r>
        <w:rPr/>
        <w:t>条文序号作相应调整</w:t>
      </w:r>
      <w:r>
        <w:rPr>
          <w:rFonts w:ascii="MS UI Gothic" w:eastAsia="MS UI Gothic" w:hint="eastAsia"/>
          <w:w w:val="80"/>
        </w:rPr>
        <w:t>ꎮ</w:t>
      </w:r>
    </w:p>
    <w:p>
      <w:pPr>
        <w:pStyle w:val="BodyText"/>
        <w:spacing w:before="124"/>
        <w:ind w:left="802" w:firstLine="0"/>
        <w:jc w:val="left"/>
        <w:rPr>
          <w:rFonts w:ascii="MS UI Gothic" w:eastAsia="MS UI Gothic" w:hint="eastAsia"/>
        </w:rPr>
      </w:pPr>
      <w:r>
        <w:rPr/>
        <w:br w:type="column"/>
      </w:r>
      <w:r>
        <w:rPr>
          <w:spacing w:val="3"/>
        </w:rPr>
        <w:t>本决定自公布之日起施行</w:t>
      </w:r>
      <w:r>
        <w:rPr>
          <w:rFonts w:ascii="MS UI Gothic" w:eastAsia="MS UI Gothic" w:hint="eastAsia"/>
          <w:w w:val="80"/>
        </w:rPr>
        <w:t>ꎮ</w:t>
      </w:r>
    </w:p>
    <w:p>
      <w:pPr>
        <w:pStyle w:val="BodyText"/>
        <w:spacing w:line="295" w:lineRule="auto" w:before="58"/>
        <w:ind w:left="383" w:right="126"/>
        <w:jc w:val="left"/>
        <w:rPr>
          <w:rFonts w:ascii="MS UI Gothic" w:hAnsi="MS UI Gothic" w:eastAsia="MS UI Gothic" w:hint="eastAsia"/>
        </w:rPr>
      </w:pPr>
      <w:r>
        <w:rPr>
          <w:rFonts w:ascii="MS UI Gothic" w:hAnsi="MS UI Gothic" w:eastAsia="MS UI Gothic" w:hint="eastAsia"/>
          <w:spacing w:val="-19"/>
        </w:rPr>
        <w:t>« </w:t>
      </w:r>
      <w:r>
        <w:rPr>
          <w:spacing w:val="4"/>
        </w:rPr>
        <w:t>道路运输从业人员管理规定</w:t>
      </w:r>
      <w:r>
        <w:rPr>
          <w:rFonts w:ascii="MS UI Gothic" w:hAnsi="MS UI Gothic" w:eastAsia="MS UI Gothic" w:hint="eastAsia"/>
          <w:spacing w:val="12"/>
        </w:rPr>
        <w:t>» </w:t>
      </w:r>
      <w:r>
        <w:rPr>
          <w:spacing w:val="5"/>
        </w:rPr>
        <w:t>根据</w:t>
      </w:r>
      <w:r>
        <w:rPr>
          <w:spacing w:val="3"/>
        </w:rPr>
        <w:t>本决定作相应修正</w:t>
      </w:r>
      <w:r>
        <w:rPr>
          <w:rFonts w:ascii="MS UI Gothic" w:hAnsi="MS UI Gothic" w:eastAsia="MS UI Gothic" w:hint="eastAsia"/>
          <w:spacing w:val="1"/>
          <w:w w:val="80"/>
        </w:rPr>
        <w:t>ꎬ </w:t>
      </w:r>
      <w:r>
        <w:rPr>
          <w:spacing w:val="3"/>
        </w:rPr>
        <w:t>重新发布</w:t>
      </w:r>
      <w:r>
        <w:rPr>
          <w:rFonts w:ascii="MS UI Gothic" w:hAnsi="MS UI Gothic" w:eastAsia="MS UI Gothic" w:hint="eastAsia"/>
          <w:w w:val="80"/>
        </w:rPr>
        <w:t>ꎮ</w:t>
      </w:r>
    </w:p>
    <w:p>
      <w:pPr>
        <w:spacing w:after="0" w:line="295" w:lineRule="auto"/>
        <w:jc w:val="left"/>
        <w:rPr>
          <w:rFonts w:ascii="MS UI Gothic" w:hAnsi="MS UI Gothic" w:eastAsia="MS UI Gothic" w:hint="eastAsia"/>
        </w:rPr>
        <w:sectPr>
          <w:type w:val="continuous"/>
          <w:pgSz w:w="10500" w:h="14750"/>
          <w:pgMar w:top="960" w:bottom="280" w:left="980" w:right="980"/>
          <w:cols w:num="2" w:equalWidth="0">
            <w:col w:w="4210" w:space="40"/>
            <w:col w:w="4290"/>
          </w:cols>
        </w:sectPr>
      </w:pPr>
    </w:p>
    <w:p>
      <w:pPr>
        <w:pStyle w:val="BodyText"/>
        <w:spacing w:before="10"/>
        <w:ind w:left="0" w:firstLine="0"/>
        <w:jc w:val="left"/>
        <w:rPr>
          <w:rFonts w:ascii="MS UI Gothic"/>
          <w:sz w:val="12"/>
        </w:rPr>
      </w:pPr>
    </w:p>
    <w:p>
      <w:pPr>
        <w:pStyle w:val="Heading3"/>
        <w:ind w:right="48"/>
        <w:rPr>
          <w:rFonts w:ascii="Microsoft Yi Baiti" w:eastAsia="Microsoft Yi Baiti" w:hint="eastAsia"/>
        </w:rPr>
      </w:pPr>
      <w:r>
        <w:rPr/>
        <w:t>道路运输从业人员管理规定 </w:t>
      </w:r>
      <w:r>
        <w:rPr>
          <w:rFonts w:ascii="Microsoft Yi Baiti" w:eastAsia="Microsoft Yi Baiti" w:hint="eastAsia"/>
        </w:rPr>
        <w:t>(</w:t>
      </w:r>
      <w:r>
        <w:rPr>
          <w:rFonts w:ascii="MS UI Gothic" w:eastAsia="MS UI Gothic" w:hint="eastAsia"/>
        </w:rPr>
        <w:t>２０１９ </w:t>
      </w:r>
      <w:r>
        <w:rPr/>
        <w:t>年修正</w:t>
      </w:r>
      <w:r>
        <w:rPr>
          <w:rFonts w:ascii="Microsoft Yi Baiti" w:eastAsia="Microsoft Yi Baiti" w:hint="eastAsia"/>
        </w:rPr>
        <w:t>)</w:t>
      </w:r>
    </w:p>
    <w:p>
      <w:pPr>
        <w:pStyle w:val="BodyText"/>
        <w:tabs>
          <w:tab w:pos="4036" w:val="left" w:leader="none"/>
        </w:tabs>
        <w:spacing w:before="366"/>
        <w:ind w:left="860" w:firstLine="0"/>
        <w:jc w:val="left"/>
      </w:pPr>
      <w:r>
        <w:rPr>
          <w:rFonts w:ascii="Microsoft Yi Baiti" w:hAnsi="Microsoft Yi Baiti" w:eastAsia="Microsoft Yi Baiti" w:hint="eastAsia"/>
          <w:spacing w:val="2"/>
        </w:rPr>
        <w:t>(</w:t>
      </w:r>
      <w:r>
        <w:rPr>
          <w:rFonts w:ascii="MS UI Gothic" w:hAnsi="MS UI Gothic" w:eastAsia="MS UI Gothic" w:hint="eastAsia"/>
          <w:spacing w:val="2"/>
        </w:rPr>
        <w:t>２００６</w:t>
      </w:r>
      <w:r>
        <w:rPr>
          <w:rFonts w:ascii="MS UI Gothic" w:hAnsi="MS UI Gothic" w:eastAsia="MS UI Gothic" w:hint="eastAsia"/>
          <w:spacing w:val="-34"/>
        </w:rPr>
        <w:t> </w:t>
      </w:r>
      <w:r>
        <w:rPr/>
        <w:t>年</w:t>
      </w:r>
      <w:r>
        <w:rPr>
          <w:spacing w:val="-76"/>
        </w:rPr>
        <w:t> </w:t>
      </w:r>
      <w:r>
        <w:rPr>
          <w:rFonts w:ascii="MS UI Gothic" w:hAnsi="MS UI Gothic" w:eastAsia="MS UI Gothic" w:hint="eastAsia"/>
        </w:rPr>
        <w:t>１１</w:t>
      </w:r>
      <w:r>
        <w:rPr>
          <w:rFonts w:ascii="MS UI Gothic" w:hAnsi="MS UI Gothic" w:eastAsia="MS UI Gothic" w:hint="eastAsia"/>
          <w:spacing w:val="-33"/>
        </w:rPr>
        <w:t> </w:t>
      </w:r>
      <w:r>
        <w:rPr/>
        <w:t>月</w:t>
      </w:r>
      <w:r>
        <w:rPr>
          <w:spacing w:val="-72"/>
        </w:rPr>
        <w:t> </w:t>
      </w:r>
      <w:r>
        <w:rPr>
          <w:rFonts w:ascii="MS UI Gothic" w:hAnsi="MS UI Gothic" w:eastAsia="MS UI Gothic" w:hint="eastAsia"/>
        </w:rPr>
        <w:t>２３</w:t>
      </w:r>
      <w:r>
        <w:rPr>
          <w:rFonts w:ascii="MS UI Gothic" w:hAnsi="MS UI Gothic" w:eastAsia="MS UI Gothic" w:hint="eastAsia"/>
          <w:spacing w:val="-28"/>
        </w:rPr>
        <w:t> </w:t>
      </w:r>
      <w:r>
        <w:rPr>
          <w:spacing w:val="11"/>
        </w:rPr>
        <w:t>日交通部发</w:t>
      </w:r>
      <w:r>
        <w:rPr/>
        <w:t>布</w:t>
        <w:tab/>
      </w:r>
      <w:r>
        <w:rPr>
          <w:spacing w:val="11"/>
        </w:rPr>
        <w:t>根</w:t>
      </w:r>
      <w:r>
        <w:rPr/>
        <w:t>据</w:t>
      </w:r>
      <w:r>
        <w:rPr>
          <w:spacing w:val="-50"/>
        </w:rPr>
        <w:t> </w:t>
      </w:r>
      <w:r>
        <w:rPr>
          <w:rFonts w:ascii="MS UI Gothic" w:hAnsi="MS UI Gothic" w:eastAsia="MS UI Gothic" w:hint="eastAsia"/>
        </w:rPr>
        <w:t>２０１６</w:t>
      </w:r>
      <w:r>
        <w:rPr>
          <w:rFonts w:ascii="MS UI Gothic" w:hAnsi="MS UI Gothic" w:eastAsia="MS UI Gothic" w:hint="eastAsia"/>
          <w:spacing w:val="-5"/>
        </w:rPr>
        <w:t> </w:t>
      </w:r>
      <w:r>
        <w:rPr/>
        <w:t>年</w:t>
      </w:r>
      <w:r>
        <w:rPr>
          <w:spacing w:val="-51"/>
        </w:rPr>
        <w:t> </w:t>
      </w:r>
      <w:r>
        <w:rPr>
          <w:rFonts w:ascii="MS UI Gothic" w:hAnsi="MS UI Gothic" w:eastAsia="MS UI Gothic" w:hint="eastAsia"/>
        </w:rPr>
        <w:t>４</w:t>
      </w:r>
      <w:r>
        <w:rPr>
          <w:rFonts w:ascii="MS UI Gothic" w:hAnsi="MS UI Gothic" w:eastAsia="MS UI Gothic" w:hint="eastAsia"/>
          <w:spacing w:val="-5"/>
        </w:rPr>
        <w:t> </w:t>
      </w:r>
      <w:r>
        <w:rPr/>
        <w:t>月</w:t>
      </w:r>
      <w:r>
        <w:rPr>
          <w:spacing w:val="-50"/>
        </w:rPr>
        <w:t> </w:t>
      </w:r>
      <w:r>
        <w:rPr>
          <w:rFonts w:ascii="MS UI Gothic" w:hAnsi="MS UI Gothic" w:eastAsia="MS UI Gothic" w:hint="eastAsia"/>
        </w:rPr>
        <w:t>２１</w:t>
      </w:r>
      <w:r>
        <w:rPr>
          <w:rFonts w:ascii="MS UI Gothic" w:hAnsi="MS UI Gothic" w:eastAsia="MS UI Gothic" w:hint="eastAsia"/>
          <w:spacing w:val="-6"/>
        </w:rPr>
        <w:t> </w:t>
      </w:r>
      <w:r>
        <w:rPr/>
        <w:t>日</w:t>
      </w:r>
      <w:r>
        <w:rPr>
          <w:spacing w:val="-6"/>
        </w:rPr>
        <w:t> </w:t>
      </w:r>
      <w:r>
        <w:rPr>
          <w:rFonts w:ascii="Microsoft Yi Baiti" w:hAnsi="Microsoft Yi Baiti" w:eastAsia="Microsoft Yi Baiti" w:hint="eastAsia"/>
        </w:rPr>
        <w:t>«</w:t>
      </w:r>
      <w:r>
        <w:rPr>
          <w:rFonts w:ascii="Microsoft Yi Baiti" w:hAnsi="Microsoft Yi Baiti" w:eastAsia="Microsoft Yi Baiti" w:hint="eastAsia"/>
          <w:spacing w:val="-65"/>
        </w:rPr>
        <w:t> </w:t>
      </w:r>
      <w:r>
        <w:rPr>
          <w:spacing w:val="13"/>
        </w:rPr>
        <w:t>交通运输部关于修</w:t>
      </w:r>
      <w:r>
        <w:rPr/>
        <w:t>改</w:t>
      </w:r>
    </w:p>
    <w:p>
      <w:pPr>
        <w:pStyle w:val="BodyText"/>
        <w:tabs>
          <w:tab w:pos="5422" w:val="left" w:leader="none"/>
        </w:tabs>
        <w:spacing w:line="295" w:lineRule="auto" w:before="59"/>
        <w:ind w:left="440" w:right="126" w:firstLine="0"/>
        <w:jc w:val="left"/>
        <w:rPr>
          <w:rFonts w:ascii="Microsoft Yi Baiti" w:hAnsi="Microsoft Yi Baiti" w:eastAsia="Microsoft Yi Baiti" w:hint="eastAsia"/>
        </w:rPr>
      </w:pPr>
      <w:r>
        <w:rPr>
          <w:rFonts w:ascii="Microsoft Yi Baiti" w:hAnsi="Microsoft Yi Baiti" w:eastAsia="Microsoft Yi Baiti" w:hint="eastAsia"/>
          <w:spacing w:val="19"/>
          <w:w w:val="190"/>
        </w:rPr>
        <w:t>‹</w:t>
      </w:r>
      <w:r>
        <w:rPr>
          <w:spacing w:val="3"/>
          <w:w w:val="110"/>
        </w:rPr>
        <w:t>道路运输从业人员管理规定</w:t>
      </w:r>
      <w:r>
        <w:rPr>
          <w:rFonts w:ascii="Microsoft Yi Baiti" w:hAnsi="Microsoft Yi Baiti" w:eastAsia="Microsoft Yi Baiti" w:hint="eastAsia"/>
          <w:w w:val="190"/>
        </w:rPr>
        <w:t>›</w:t>
      </w:r>
      <w:r>
        <w:rPr>
          <w:rFonts w:ascii="Microsoft Yi Baiti" w:hAnsi="Microsoft Yi Baiti" w:eastAsia="Microsoft Yi Baiti" w:hint="eastAsia"/>
          <w:spacing w:val="-123"/>
          <w:w w:val="190"/>
        </w:rPr>
        <w:t> </w:t>
      </w:r>
      <w:r>
        <w:rPr>
          <w:spacing w:val="3"/>
          <w:w w:val="110"/>
        </w:rPr>
        <w:t>的决定</w:t>
      </w:r>
      <w:r>
        <w:rPr>
          <w:rFonts w:ascii="Microsoft Yi Baiti" w:hAnsi="Microsoft Yi Baiti" w:eastAsia="Microsoft Yi Baiti" w:hint="eastAsia"/>
          <w:w w:val="110"/>
        </w:rPr>
        <w:t>»</w:t>
      </w:r>
      <w:r>
        <w:rPr>
          <w:rFonts w:ascii="Microsoft Yi Baiti" w:hAnsi="Microsoft Yi Baiti" w:eastAsia="Microsoft Yi Baiti" w:hint="eastAsia"/>
          <w:spacing w:val="-52"/>
          <w:w w:val="110"/>
        </w:rPr>
        <w:t> </w:t>
      </w:r>
      <w:r>
        <w:rPr>
          <w:spacing w:val="3"/>
          <w:w w:val="110"/>
        </w:rPr>
        <w:t>第一次修</w:t>
      </w:r>
      <w:r>
        <w:rPr>
          <w:w w:val="110"/>
        </w:rPr>
        <w:t>正</w:t>
        <w:tab/>
      </w:r>
      <w:r>
        <w:rPr>
          <w:spacing w:val="7"/>
          <w:w w:val="110"/>
        </w:rPr>
        <w:t>根</w:t>
      </w:r>
      <w:r>
        <w:rPr>
          <w:w w:val="110"/>
        </w:rPr>
        <w:t>据</w:t>
      </w:r>
      <w:r>
        <w:rPr>
          <w:spacing w:val="-86"/>
          <w:w w:val="110"/>
        </w:rPr>
        <w:t> </w:t>
      </w:r>
      <w:r>
        <w:rPr>
          <w:rFonts w:ascii="MS UI Gothic" w:hAnsi="MS UI Gothic" w:eastAsia="MS UI Gothic" w:hint="eastAsia"/>
          <w:w w:val="95"/>
        </w:rPr>
        <w:t>２０１９</w:t>
      </w:r>
      <w:r>
        <w:rPr>
          <w:rFonts w:ascii="MS UI Gothic" w:hAnsi="MS UI Gothic" w:eastAsia="MS UI Gothic" w:hint="eastAsia"/>
          <w:spacing w:val="-30"/>
          <w:w w:val="95"/>
        </w:rPr>
        <w:t> </w:t>
      </w:r>
      <w:r>
        <w:rPr>
          <w:w w:val="110"/>
        </w:rPr>
        <w:t>年</w:t>
      </w:r>
      <w:r>
        <w:rPr>
          <w:spacing w:val="-87"/>
          <w:w w:val="110"/>
        </w:rPr>
        <w:t> </w:t>
      </w:r>
      <w:r>
        <w:rPr>
          <w:rFonts w:ascii="MS UI Gothic" w:hAnsi="MS UI Gothic" w:eastAsia="MS UI Gothic" w:hint="eastAsia"/>
          <w:w w:val="95"/>
        </w:rPr>
        <w:t>６</w:t>
      </w:r>
      <w:r>
        <w:rPr>
          <w:rFonts w:ascii="MS UI Gothic" w:hAnsi="MS UI Gothic" w:eastAsia="MS UI Gothic" w:hint="eastAsia"/>
          <w:spacing w:val="-30"/>
          <w:w w:val="95"/>
        </w:rPr>
        <w:t> </w:t>
      </w:r>
      <w:r>
        <w:rPr>
          <w:w w:val="110"/>
        </w:rPr>
        <w:t>月</w:t>
      </w:r>
      <w:r>
        <w:rPr>
          <w:spacing w:val="-87"/>
          <w:w w:val="110"/>
        </w:rPr>
        <w:t> </w:t>
      </w:r>
      <w:r>
        <w:rPr>
          <w:rFonts w:ascii="MS UI Gothic" w:hAnsi="MS UI Gothic" w:eastAsia="MS UI Gothic" w:hint="eastAsia"/>
          <w:w w:val="95"/>
        </w:rPr>
        <w:t>２１</w:t>
      </w:r>
      <w:r>
        <w:rPr>
          <w:rFonts w:ascii="MS UI Gothic" w:hAnsi="MS UI Gothic" w:eastAsia="MS UI Gothic" w:hint="eastAsia"/>
          <w:spacing w:val="-30"/>
          <w:w w:val="95"/>
        </w:rPr>
        <w:t> </w:t>
      </w:r>
      <w:r>
        <w:rPr>
          <w:w w:val="110"/>
        </w:rPr>
        <w:t>日</w:t>
      </w:r>
      <w:r>
        <w:rPr>
          <w:spacing w:val="-61"/>
          <w:w w:val="110"/>
        </w:rPr>
        <w:t> </w:t>
      </w:r>
      <w:r>
        <w:rPr>
          <w:rFonts w:ascii="Microsoft Yi Baiti" w:hAnsi="Microsoft Yi Baiti" w:eastAsia="Microsoft Yi Baiti" w:hint="eastAsia"/>
          <w:w w:val="110"/>
        </w:rPr>
        <w:t>«</w:t>
      </w:r>
      <w:r>
        <w:rPr>
          <w:rFonts w:ascii="Microsoft Yi Baiti" w:hAnsi="Microsoft Yi Baiti" w:eastAsia="Microsoft Yi Baiti" w:hint="eastAsia"/>
          <w:spacing w:val="-86"/>
          <w:w w:val="110"/>
        </w:rPr>
        <w:t> </w:t>
      </w:r>
      <w:r>
        <w:rPr>
          <w:spacing w:val="7"/>
          <w:w w:val="110"/>
        </w:rPr>
        <w:t>交通</w:t>
      </w:r>
      <w:r>
        <w:rPr>
          <w:spacing w:val="-12"/>
          <w:w w:val="110"/>
        </w:rPr>
        <w:t>运</w:t>
      </w:r>
      <w:r>
        <w:rPr>
          <w:spacing w:val="3"/>
          <w:w w:val="110"/>
        </w:rPr>
        <w:t>输部关于修</w:t>
      </w:r>
      <w:r>
        <w:rPr>
          <w:w w:val="110"/>
        </w:rPr>
        <w:t>改</w:t>
      </w:r>
      <w:r>
        <w:rPr>
          <w:spacing w:val="-20"/>
          <w:w w:val="110"/>
        </w:rPr>
        <w:t> </w:t>
      </w:r>
      <w:r>
        <w:rPr>
          <w:rFonts w:ascii="Microsoft Yi Baiti" w:hAnsi="Microsoft Yi Baiti" w:eastAsia="Microsoft Yi Baiti" w:hint="eastAsia"/>
          <w:w w:val="190"/>
        </w:rPr>
        <w:t>‹</w:t>
      </w:r>
      <w:r>
        <w:rPr>
          <w:rFonts w:ascii="Microsoft Yi Baiti" w:hAnsi="Microsoft Yi Baiti" w:eastAsia="Microsoft Yi Baiti" w:hint="eastAsia"/>
          <w:spacing w:val="-149"/>
          <w:w w:val="190"/>
        </w:rPr>
        <w:t> </w:t>
      </w:r>
      <w:r>
        <w:rPr>
          <w:spacing w:val="3"/>
          <w:w w:val="110"/>
        </w:rPr>
        <w:t>道路运输从业人员管理规定</w:t>
      </w:r>
      <w:r>
        <w:rPr>
          <w:rFonts w:ascii="Microsoft Yi Baiti" w:hAnsi="Microsoft Yi Baiti" w:eastAsia="Microsoft Yi Baiti" w:hint="eastAsia"/>
          <w:w w:val="190"/>
        </w:rPr>
        <w:t>›</w:t>
      </w:r>
      <w:r>
        <w:rPr>
          <w:rFonts w:ascii="Microsoft Yi Baiti" w:hAnsi="Microsoft Yi Baiti" w:eastAsia="Microsoft Yi Baiti" w:hint="eastAsia"/>
          <w:spacing w:val="-61"/>
          <w:w w:val="190"/>
        </w:rPr>
        <w:t> </w:t>
      </w:r>
      <w:r>
        <w:rPr>
          <w:spacing w:val="3"/>
          <w:w w:val="110"/>
        </w:rPr>
        <w:t>的决定</w:t>
      </w:r>
      <w:r>
        <w:rPr>
          <w:rFonts w:ascii="Microsoft Yi Baiti" w:hAnsi="Microsoft Yi Baiti" w:eastAsia="Microsoft Yi Baiti" w:hint="eastAsia"/>
          <w:w w:val="110"/>
        </w:rPr>
        <w:t>»</w:t>
      </w:r>
      <w:r>
        <w:rPr>
          <w:rFonts w:ascii="Microsoft Yi Baiti" w:hAnsi="Microsoft Yi Baiti" w:eastAsia="Microsoft Yi Baiti" w:hint="eastAsia"/>
          <w:spacing w:val="9"/>
          <w:w w:val="110"/>
        </w:rPr>
        <w:t> </w:t>
      </w:r>
      <w:r>
        <w:rPr>
          <w:spacing w:val="3"/>
          <w:w w:val="110"/>
        </w:rPr>
        <w:t>第二次修正</w:t>
      </w:r>
      <w:r>
        <w:rPr>
          <w:rFonts w:ascii="Microsoft Yi Baiti" w:hAnsi="Microsoft Yi Baiti" w:eastAsia="Microsoft Yi Baiti" w:hint="eastAsia"/>
          <w:w w:val="110"/>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spacing w:before="1"/>
        <w:ind w:left="1488" w:firstLine="0"/>
        <w:jc w:val="left"/>
      </w:pPr>
      <w:r>
        <w:rPr>
          <w:spacing w:val="3"/>
          <w:w w:val="105"/>
        </w:rPr>
        <w:t>第一</w:t>
      </w:r>
      <w:r>
        <w:rPr>
          <w:w w:val="105"/>
        </w:rPr>
        <w:t>章</w:t>
        <w:tab/>
        <w:t>总</w:t>
        <w:tab/>
        <w:t>则</w:t>
      </w:r>
    </w:p>
    <w:p>
      <w:pPr>
        <w:pStyle w:val="BodyText"/>
        <w:spacing w:line="290" w:lineRule="auto" w:before="215"/>
        <w:ind w:left="440"/>
        <w:rPr>
          <w:rFonts w:ascii="MS UI Gothic" w:hAnsi="MS UI Gothic" w:eastAsia="MS UI Gothic" w:hint="eastAsia"/>
        </w:rPr>
      </w:pPr>
      <w:r>
        <w:rPr/>
        <w:t>第一条 为加强道路运输从业人员管理</w:t>
      </w:r>
      <w:r>
        <w:rPr>
          <w:rFonts w:ascii="MS UI Gothic" w:hAnsi="MS UI Gothic" w:eastAsia="MS UI Gothic" w:hint="eastAsia"/>
          <w:w w:val="80"/>
        </w:rPr>
        <w:t>ꎬ </w:t>
      </w:r>
      <w:r>
        <w:rPr/>
        <w:t>提高道路运输从业人员综合素质</w:t>
      </w:r>
      <w:r>
        <w:rPr>
          <w:rFonts w:ascii="MS UI Gothic" w:hAnsi="MS UI Gothic" w:eastAsia="MS UI Gothic" w:hint="eastAsia"/>
          <w:w w:val="80"/>
        </w:rPr>
        <w:t>ꎬ </w:t>
      </w:r>
      <w:r>
        <w:rPr/>
        <w:t>根据 </w:t>
      </w:r>
      <w:r>
        <w:rPr>
          <w:rFonts w:ascii="MS UI Gothic" w:hAnsi="MS UI Gothic" w:eastAsia="MS UI Gothic" w:hint="eastAsia"/>
          <w:w w:val="80"/>
        </w:rPr>
        <w:t>« </w:t>
      </w:r>
      <w:r>
        <w:rPr/>
        <w:t>中华人民共和国道路运输条例</w:t>
      </w:r>
      <w:r>
        <w:rPr>
          <w:rFonts w:ascii="MS UI Gothic" w:hAnsi="MS UI Gothic" w:eastAsia="MS UI Gothic" w:hint="eastAsia"/>
          <w:w w:val="80"/>
        </w:rPr>
        <w:t>»、</w:t>
      </w:r>
    </w:p>
    <w:p>
      <w:pPr>
        <w:pStyle w:val="BodyText"/>
        <w:spacing w:line="290" w:lineRule="auto" w:before="3"/>
        <w:ind w:left="440" w:right="1" w:firstLine="0"/>
        <w:rPr>
          <w:rFonts w:ascii="MS UI Gothic" w:hAnsi="MS UI Gothic" w:eastAsia="MS UI Gothic" w:hint="eastAsia"/>
        </w:rPr>
      </w:pPr>
      <w:r>
        <w:rPr>
          <w:rFonts w:ascii="MS UI Gothic" w:hAnsi="MS UI Gothic" w:eastAsia="MS UI Gothic" w:hint="eastAsia"/>
        </w:rPr>
        <w:t>« </w:t>
      </w:r>
      <w:r>
        <w:rPr/>
        <w:t>危险化学品安全管理条例</w:t>
      </w:r>
      <w:r>
        <w:rPr>
          <w:rFonts w:ascii="MS UI Gothic" w:hAnsi="MS UI Gothic" w:eastAsia="MS UI Gothic" w:hint="eastAsia"/>
        </w:rPr>
        <w:t>» </w:t>
      </w:r>
      <w:r>
        <w:rPr/>
        <w:t>以及有关法律</w:t>
      </w:r>
      <w:r>
        <w:rPr>
          <w:rFonts w:ascii="MS UI Gothic" w:hAnsi="MS UI Gothic" w:eastAsia="MS UI Gothic" w:hint="eastAsia"/>
        </w:rPr>
        <w:t>、 </w:t>
      </w:r>
      <w:r>
        <w:rPr/>
        <w:t>行政法规</w:t>
      </w:r>
      <w:r>
        <w:rPr>
          <w:rFonts w:ascii="MS UI Gothic" w:hAnsi="MS UI Gothic" w:eastAsia="MS UI Gothic" w:hint="eastAsia"/>
          <w:w w:val="80"/>
        </w:rPr>
        <w:t>ꎬ </w:t>
      </w:r>
      <w:r>
        <w:rPr/>
        <w:t>制定本规定</w:t>
      </w:r>
      <w:r>
        <w:rPr>
          <w:rFonts w:ascii="MS UI Gothic" w:hAnsi="MS UI Gothic" w:eastAsia="MS UI Gothic" w:hint="eastAsia"/>
          <w:w w:val="80"/>
        </w:rPr>
        <w:t>ꎮ</w:t>
      </w:r>
    </w:p>
    <w:p>
      <w:pPr>
        <w:pStyle w:val="BodyText"/>
        <w:spacing w:line="292" w:lineRule="auto" w:before="3"/>
        <w:ind w:left="440" w:right="1"/>
        <w:rPr>
          <w:rFonts w:ascii="MS UI Gothic" w:eastAsia="MS UI Gothic" w:hint="eastAsia"/>
        </w:rPr>
      </w:pPr>
      <w:r>
        <w:rPr>
          <w:w w:val="105"/>
        </w:rPr>
        <w:t>第二条 本规定所称道路运输从业人员是指经营性道路客货运输驾驶员</w:t>
      </w:r>
      <w:r>
        <w:rPr>
          <w:rFonts w:ascii="MS UI Gothic" w:eastAsia="MS UI Gothic" w:hint="eastAsia"/>
          <w:w w:val="80"/>
        </w:rPr>
        <w:t>、 </w:t>
      </w:r>
      <w:r>
        <w:rPr>
          <w:w w:val="105"/>
        </w:rPr>
        <w:t>道路危险货物运输从业人员</w:t>
      </w:r>
      <w:r>
        <w:rPr>
          <w:rFonts w:ascii="MS UI Gothic" w:eastAsia="MS UI Gothic" w:hint="eastAsia"/>
          <w:w w:val="80"/>
        </w:rPr>
        <w:t>、 </w:t>
      </w:r>
      <w:r>
        <w:rPr>
          <w:w w:val="105"/>
        </w:rPr>
        <w:t>机动车维修技术人员</w:t>
      </w:r>
      <w:r>
        <w:rPr>
          <w:rFonts w:ascii="MS UI Gothic" w:eastAsia="MS UI Gothic" w:hint="eastAsia"/>
          <w:w w:val="80"/>
        </w:rPr>
        <w:t>、 </w:t>
      </w:r>
      <w:r>
        <w:rPr>
          <w:w w:val="105"/>
        </w:rPr>
        <w:t>机动车驾驶培训教练员</w:t>
      </w:r>
      <w:r>
        <w:rPr>
          <w:rFonts w:ascii="MS UI Gothic" w:eastAsia="MS UI Gothic" w:hint="eastAsia"/>
          <w:w w:val="80"/>
        </w:rPr>
        <w:t>、 </w:t>
      </w:r>
      <w:r>
        <w:rPr>
          <w:w w:val="105"/>
        </w:rPr>
        <w:t>道路运输经理人和其他道路运输从业人员</w:t>
      </w:r>
      <w:r>
        <w:rPr>
          <w:rFonts w:ascii="MS UI Gothic" w:eastAsia="MS UI Gothic" w:hint="eastAsia"/>
          <w:w w:val="80"/>
        </w:rPr>
        <w:t>ꎮ</w:t>
      </w:r>
    </w:p>
    <w:p>
      <w:pPr>
        <w:pStyle w:val="BodyText"/>
        <w:spacing w:line="292" w:lineRule="auto"/>
        <w:ind w:left="440" w:right="1"/>
        <w:rPr>
          <w:rFonts w:ascii="MS UI Gothic" w:eastAsia="MS UI Gothic" w:hint="eastAsia"/>
        </w:rPr>
      </w:pPr>
      <w:r>
        <w:rPr/>
        <w:t>经营性道路客货运输驾驶员包括经营性道路旅客运输驾驶员和经营性道路货物</w:t>
      </w:r>
      <w:r>
        <w:rPr>
          <w:w w:val="105"/>
        </w:rPr>
        <w:t>运输驾驶员</w:t>
      </w:r>
      <w:r>
        <w:rPr>
          <w:rFonts w:ascii="MS UI Gothic" w:eastAsia="MS UI Gothic" w:hint="eastAsia"/>
          <w:w w:val="80"/>
        </w:rPr>
        <w:t>ꎮ</w:t>
      </w:r>
    </w:p>
    <w:p>
      <w:pPr>
        <w:pStyle w:val="BodyText"/>
        <w:spacing w:line="292" w:lineRule="auto"/>
        <w:ind w:left="440" w:right="1"/>
        <w:rPr>
          <w:rFonts w:ascii="MS UI Gothic" w:eastAsia="MS UI Gothic" w:hint="eastAsia"/>
        </w:rPr>
      </w:pPr>
      <w:r>
        <w:rPr/>
        <w:t>道路危险货物运输从业人员包括道路</w:t>
      </w:r>
      <w:r>
        <w:rPr>
          <w:w w:val="105"/>
        </w:rPr>
        <w:t>危险货物运输驾驶员</w:t>
      </w:r>
      <w:r>
        <w:rPr>
          <w:rFonts w:ascii="MS UI Gothic" w:eastAsia="MS UI Gothic" w:hint="eastAsia"/>
          <w:w w:val="80"/>
        </w:rPr>
        <w:t>、 </w:t>
      </w:r>
      <w:r>
        <w:rPr>
          <w:w w:val="105"/>
        </w:rPr>
        <w:t>装卸管理人员和押运人员</w:t>
      </w:r>
      <w:r>
        <w:rPr>
          <w:rFonts w:ascii="MS UI Gothic" w:eastAsia="MS UI Gothic" w:hint="eastAsia"/>
          <w:w w:val="80"/>
        </w:rPr>
        <w:t>ꎮ</w:t>
      </w:r>
    </w:p>
    <w:p>
      <w:pPr>
        <w:pStyle w:val="BodyText"/>
        <w:spacing w:line="292" w:lineRule="auto"/>
        <w:ind w:left="440" w:right="1"/>
        <w:rPr>
          <w:rFonts w:ascii="MS UI Gothic" w:eastAsia="MS UI Gothic" w:hint="eastAsia"/>
        </w:rPr>
      </w:pPr>
      <w:r>
        <w:rPr>
          <w:spacing w:val="2"/>
        </w:rPr>
        <w:t>机动车维修技术人员包括机动车维修</w:t>
      </w:r>
      <w:r>
        <w:rPr>
          <w:spacing w:val="3"/>
          <w:w w:val="105"/>
        </w:rPr>
        <w:t>技术负责人员</w:t>
      </w:r>
      <w:r>
        <w:rPr>
          <w:rFonts w:ascii="MS UI Gothic" w:eastAsia="MS UI Gothic" w:hint="eastAsia"/>
          <w:spacing w:val="-5"/>
          <w:w w:val="80"/>
        </w:rPr>
        <w:t>、 </w:t>
      </w:r>
      <w:r>
        <w:rPr>
          <w:spacing w:val="2"/>
          <w:w w:val="105"/>
        </w:rPr>
        <w:t>质量检验人员以及从事机</w:t>
      </w:r>
      <w:r>
        <w:rPr>
          <w:spacing w:val="3"/>
          <w:w w:val="105"/>
        </w:rPr>
        <w:t>修</w:t>
      </w:r>
      <w:r>
        <w:rPr>
          <w:rFonts w:ascii="MS UI Gothic" w:eastAsia="MS UI Gothic" w:hint="eastAsia"/>
          <w:spacing w:val="21"/>
          <w:w w:val="80"/>
        </w:rPr>
        <w:t>、 </w:t>
      </w:r>
      <w:r>
        <w:rPr>
          <w:spacing w:val="12"/>
          <w:w w:val="105"/>
        </w:rPr>
        <w:t>电器</w:t>
      </w:r>
      <w:r>
        <w:rPr>
          <w:rFonts w:ascii="MS UI Gothic" w:eastAsia="MS UI Gothic" w:hint="eastAsia"/>
          <w:spacing w:val="2"/>
          <w:w w:val="80"/>
        </w:rPr>
        <w:t>、 </w:t>
      </w:r>
      <w:r>
        <w:rPr>
          <w:spacing w:val="14"/>
          <w:w w:val="105"/>
        </w:rPr>
        <w:t>钣金</w:t>
      </w:r>
      <w:r>
        <w:rPr>
          <w:rFonts w:ascii="MS UI Gothic" w:eastAsia="MS UI Gothic" w:hint="eastAsia"/>
          <w:spacing w:val="1"/>
          <w:w w:val="80"/>
        </w:rPr>
        <w:t>、  </w:t>
      </w:r>
      <w:r>
        <w:rPr>
          <w:spacing w:val="14"/>
          <w:w w:val="105"/>
        </w:rPr>
        <w:t>涂漆</w:t>
      </w:r>
      <w:r>
        <w:rPr>
          <w:rFonts w:ascii="MS UI Gothic" w:eastAsia="MS UI Gothic" w:hint="eastAsia"/>
          <w:spacing w:val="2"/>
          <w:w w:val="80"/>
        </w:rPr>
        <w:t>、  </w:t>
      </w:r>
      <w:r>
        <w:rPr>
          <w:spacing w:val="19"/>
          <w:w w:val="105"/>
        </w:rPr>
        <w:t>车辆技术评估</w:t>
      </w:r>
      <w:r>
        <w:rPr>
          <w:rFonts w:ascii="MS UI Gothic" w:eastAsia="MS UI Gothic" w:hint="eastAsia"/>
          <w:spacing w:val="-36"/>
          <w:w w:val="150"/>
        </w:rPr>
        <w:t>( </w:t>
      </w:r>
      <w:r>
        <w:rPr>
          <w:spacing w:val="3"/>
          <w:w w:val="105"/>
        </w:rPr>
        <w:t>含检测</w:t>
      </w:r>
      <w:r>
        <w:rPr>
          <w:rFonts w:ascii="MS UI Gothic" w:eastAsia="MS UI Gothic" w:hint="eastAsia"/>
          <w:spacing w:val="13"/>
          <w:w w:val="150"/>
        </w:rPr>
        <w:t>) </w:t>
      </w:r>
      <w:r>
        <w:rPr>
          <w:spacing w:val="3"/>
          <w:w w:val="105"/>
        </w:rPr>
        <w:t>作业的技术人员</w:t>
      </w:r>
      <w:r>
        <w:rPr>
          <w:rFonts w:ascii="MS UI Gothic" w:eastAsia="MS UI Gothic" w:hint="eastAsia"/>
          <w:w w:val="80"/>
        </w:rPr>
        <w:t>ꎮ</w:t>
      </w:r>
    </w:p>
    <w:p>
      <w:pPr>
        <w:pStyle w:val="BodyText"/>
        <w:spacing w:line="292" w:lineRule="auto"/>
        <w:ind w:left="440" w:right="1"/>
        <w:rPr>
          <w:rFonts w:ascii="MS UI Gothic" w:eastAsia="MS UI Gothic" w:hint="eastAsia"/>
        </w:rPr>
      </w:pPr>
      <w:r>
        <w:rPr/>
        <w:t>机动车驾驶培训教练员包括理论教练</w:t>
      </w:r>
      <w:r>
        <w:rPr>
          <w:w w:val="105"/>
        </w:rPr>
        <w:t>员</w:t>
      </w:r>
      <w:r>
        <w:rPr>
          <w:rFonts w:ascii="MS UI Gothic" w:eastAsia="MS UI Gothic" w:hint="eastAsia"/>
          <w:w w:val="80"/>
        </w:rPr>
        <w:t>、 </w:t>
      </w:r>
      <w:r>
        <w:rPr>
          <w:w w:val="105"/>
        </w:rPr>
        <w:t>驾驶操作教练员</w:t>
      </w:r>
      <w:r>
        <w:rPr>
          <w:rFonts w:ascii="MS UI Gothic" w:eastAsia="MS UI Gothic" w:hint="eastAsia"/>
          <w:w w:val="80"/>
        </w:rPr>
        <w:t>、 </w:t>
      </w:r>
      <w:r>
        <w:rPr>
          <w:w w:val="105"/>
        </w:rPr>
        <w:t>道路客货运输驾驶</w:t>
      </w:r>
      <w:r>
        <w:rPr/>
        <w:t>员从业资格培训教练员和危险货物运输驾</w:t>
      </w:r>
      <w:r>
        <w:rPr>
          <w:w w:val="105"/>
        </w:rPr>
        <w:t>驶员从业资格培训教练员</w:t>
      </w:r>
      <w:r>
        <w:rPr>
          <w:rFonts w:ascii="MS UI Gothic" w:eastAsia="MS UI Gothic" w:hint="eastAsia"/>
          <w:w w:val="80"/>
        </w:rPr>
        <w:t>ꎮ</w:t>
      </w:r>
    </w:p>
    <w:p>
      <w:pPr>
        <w:pStyle w:val="BodyText"/>
        <w:spacing w:line="292" w:lineRule="auto"/>
        <w:ind w:left="440" w:right="1"/>
      </w:pPr>
      <w:r>
        <w:rPr/>
        <w:t>道路运输经理人包括道路客货运输企</w:t>
      </w:r>
      <w:r>
        <w:rPr>
          <w:w w:val="105"/>
        </w:rPr>
        <w:t>业</w:t>
      </w:r>
      <w:r>
        <w:rPr>
          <w:rFonts w:ascii="MS UI Gothic" w:eastAsia="MS UI Gothic" w:hint="eastAsia"/>
        </w:rPr>
        <w:t>、 </w:t>
      </w:r>
      <w:r>
        <w:rPr>
          <w:w w:val="105"/>
        </w:rPr>
        <w:t>道路客货运输站 </w:t>
      </w:r>
      <w:r>
        <w:rPr>
          <w:rFonts w:ascii="MS UI Gothic" w:eastAsia="MS UI Gothic" w:hint="eastAsia"/>
          <w:w w:val="150"/>
        </w:rPr>
        <w:t>( </w:t>
      </w:r>
      <w:r>
        <w:rPr>
          <w:w w:val="105"/>
        </w:rPr>
        <w:t>场</w:t>
      </w:r>
      <w:r>
        <w:rPr>
          <w:rFonts w:ascii="MS UI Gothic" w:eastAsia="MS UI Gothic" w:hint="eastAsia"/>
          <w:w w:val="150"/>
        </w:rPr>
        <w:t>)</w:t>
      </w:r>
      <w:r>
        <w:rPr>
          <w:rFonts w:ascii="MS UI Gothic" w:eastAsia="MS UI Gothic" w:hint="eastAsia"/>
        </w:rPr>
        <w:t>、 </w:t>
      </w:r>
      <w:r>
        <w:rPr>
          <w:w w:val="105"/>
        </w:rPr>
        <w:t>机动车驾驶</w:t>
      </w:r>
    </w:p>
    <w:p>
      <w:pPr>
        <w:pStyle w:val="BodyText"/>
        <w:spacing w:line="292" w:lineRule="auto" w:before="175"/>
        <w:ind w:left="381" w:right="126" w:firstLine="0"/>
        <w:rPr>
          <w:rFonts w:ascii="MS UI Gothic" w:eastAsia="MS UI Gothic" w:hint="eastAsia"/>
        </w:rPr>
      </w:pPr>
      <w:r>
        <w:rPr/>
        <w:br w:type="column"/>
      </w:r>
      <w:r>
        <w:rPr/>
        <w:t>员培训机构</w:t>
      </w:r>
      <w:r>
        <w:rPr>
          <w:rFonts w:ascii="MS UI Gothic" w:eastAsia="MS UI Gothic" w:hint="eastAsia"/>
          <w:w w:val="80"/>
        </w:rPr>
        <w:t>、 </w:t>
      </w:r>
      <w:r>
        <w:rPr/>
        <w:t>机动车维修企业的管理人员</w:t>
      </w:r>
      <w:r>
        <w:rPr>
          <w:rFonts w:ascii="MS UI Gothic" w:eastAsia="MS UI Gothic" w:hint="eastAsia"/>
          <w:w w:val="80"/>
        </w:rPr>
        <w:t>ꎮ</w:t>
      </w:r>
    </w:p>
    <w:p>
      <w:pPr>
        <w:pStyle w:val="BodyText"/>
        <w:spacing w:line="292" w:lineRule="auto"/>
        <w:ind w:left="381" w:right="126"/>
        <w:rPr>
          <w:rFonts w:ascii="MS UI Gothic" w:eastAsia="MS UI Gothic" w:hint="eastAsia"/>
        </w:rPr>
      </w:pPr>
      <w:r>
        <w:rPr/>
        <w:t>其他道路运输从业人员是指除上述人员以外的道路运输从业人员</w:t>
      </w:r>
      <w:r>
        <w:rPr>
          <w:rFonts w:ascii="MS UI Gothic" w:eastAsia="MS UI Gothic" w:hint="eastAsia"/>
          <w:w w:val="80"/>
        </w:rPr>
        <w:t>ꎬ </w:t>
      </w:r>
      <w:r>
        <w:rPr/>
        <w:t>包括道路客</w:t>
      </w:r>
      <w:r>
        <w:rPr>
          <w:w w:val="105"/>
        </w:rPr>
        <w:t>运乘务员</w:t>
      </w:r>
      <w:r>
        <w:rPr>
          <w:rFonts w:ascii="MS UI Gothic" w:eastAsia="MS UI Gothic" w:hint="eastAsia"/>
          <w:w w:val="80"/>
        </w:rPr>
        <w:t>、 </w:t>
      </w:r>
      <w:r>
        <w:rPr>
          <w:w w:val="105"/>
        </w:rPr>
        <w:t>机动车驾驶员培训机构教学负责人及结业考核人员</w:t>
      </w:r>
      <w:r>
        <w:rPr>
          <w:rFonts w:ascii="MS UI Gothic" w:eastAsia="MS UI Gothic" w:hint="eastAsia"/>
          <w:w w:val="80"/>
        </w:rPr>
        <w:t>、 </w:t>
      </w:r>
      <w:r>
        <w:rPr>
          <w:w w:val="105"/>
        </w:rPr>
        <w:t>机动车维修企业价格结算员及业务接待员</w:t>
      </w:r>
      <w:r>
        <w:rPr>
          <w:rFonts w:ascii="MS UI Gothic" w:eastAsia="MS UI Gothic" w:hint="eastAsia"/>
          <w:w w:val="80"/>
        </w:rPr>
        <w:t>ꎮ</w:t>
      </w:r>
    </w:p>
    <w:p>
      <w:pPr>
        <w:pStyle w:val="BodyText"/>
        <w:spacing w:line="292" w:lineRule="auto"/>
        <w:ind w:left="381" w:right="126"/>
        <w:rPr>
          <w:rFonts w:ascii="MS UI Gothic" w:eastAsia="MS UI Gothic" w:hint="eastAsia"/>
        </w:rPr>
      </w:pPr>
      <w:r>
        <w:rPr/>
        <w:t>第三条 道路运输从业人员应当依法经营</w:t>
      </w:r>
      <w:r>
        <w:rPr>
          <w:rFonts w:ascii="MS UI Gothic" w:eastAsia="MS UI Gothic" w:hint="eastAsia"/>
          <w:w w:val="80"/>
        </w:rPr>
        <w:t>ꎬ </w:t>
      </w:r>
      <w:r>
        <w:rPr/>
        <w:t>诚实信用</w:t>
      </w:r>
      <w:r>
        <w:rPr>
          <w:rFonts w:ascii="MS UI Gothic" w:eastAsia="MS UI Gothic" w:hint="eastAsia"/>
          <w:w w:val="80"/>
        </w:rPr>
        <w:t>ꎬ </w:t>
      </w:r>
      <w:r>
        <w:rPr/>
        <w:t>规范操作</w:t>
      </w:r>
      <w:r>
        <w:rPr>
          <w:rFonts w:ascii="MS UI Gothic" w:eastAsia="MS UI Gothic" w:hint="eastAsia"/>
          <w:w w:val="80"/>
        </w:rPr>
        <w:t>ꎬ </w:t>
      </w:r>
      <w:r>
        <w:rPr/>
        <w:t>文明从业</w:t>
      </w:r>
      <w:r>
        <w:rPr>
          <w:rFonts w:ascii="MS UI Gothic" w:eastAsia="MS UI Gothic" w:hint="eastAsia"/>
          <w:w w:val="80"/>
        </w:rPr>
        <w:t>ꎮ</w:t>
      </w:r>
    </w:p>
    <w:p>
      <w:pPr>
        <w:pStyle w:val="BodyText"/>
        <w:spacing w:line="292" w:lineRule="auto"/>
        <w:ind w:left="381" w:right="126"/>
        <w:rPr>
          <w:rFonts w:ascii="MS UI Gothic" w:eastAsia="MS UI Gothic" w:hint="eastAsia"/>
        </w:rPr>
      </w:pPr>
      <w:r>
        <w:rPr/>
        <w:t>第四条 道路运输从业人员管理工作应当公平</w:t>
      </w:r>
      <w:r>
        <w:rPr>
          <w:rFonts w:ascii="MS UI Gothic" w:eastAsia="MS UI Gothic" w:hint="eastAsia"/>
          <w:w w:val="80"/>
        </w:rPr>
        <w:t>、 </w:t>
      </w:r>
      <w:r>
        <w:rPr/>
        <w:t>公正</w:t>
      </w:r>
      <w:r>
        <w:rPr>
          <w:rFonts w:ascii="MS UI Gothic" w:eastAsia="MS UI Gothic" w:hint="eastAsia"/>
          <w:w w:val="80"/>
        </w:rPr>
        <w:t>、 </w:t>
      </w:r>
      <w:r>
        <w:rPr/>
        <w:t>公开和便民</w:t>
      </w:r>
      <w:r>
        <w:rPr>
          <w:rFonts w:ascii="MS UI Gothic" w:eastAsia="MS UI Gothic" w:hint="eastAsia"/>
          <w:w w:val="80"/>
        </w:rPr>
        <w:t>ꎮ</w:t>
      </w:r>
    </w:p>
    <w:p>
      <w:pPr>
        <w:pStyle w:val="BodyText"/>
        <w:spacing w:line="292" w:lineRule="auto"/>
        <w:ind w:left="381" w:right="126"/>
        <w:rPr>
          <w:rFonts w:ascii="MS UI Gothic" w:eastAsia="MS UI Gothic" w:hint="eastAsia"/>
        </w:rPr>
      </w:pPr>
      <w:r>
        <w:rPr>
          <w:w w:val="105"/>
        </w:rPr>
        <w:t>第五条 交通运输部负责全国道路运输从业人员管理工作</w:t>
      </w:r>
      <w:r>
        <w:rPr>
          <w:rFonts w:ascii="MS UI Gothic" w:eastAsia="MS UI Gothic" w:hint="eastAsia"/>
          <w:w w:val="80"/>
        </w:rPr>
        <w:t>ꎮ</w:t>
      </w:r>
    </w:p>
    <w:p>
      <w:pPr>
        <w:pStyle w:val="BodyText"/>
        <w:spacing w:line="292" w:lineRule="auto"/>
        <w:ind w:left="381" w:right="126"/>
        <w:rPr>
          <w:rFonts w:ascii="MS UI Gothic" w:eastAsia="MS UI Gothic" w:hint="eastAsia"/>
        </w:rPr>
      </w:pPr>
      <w:r>
        <w:rPr/>
        <w:t>县级以上地方人民政府交通运输主管部门负责组织领导本行政区域内的道路运输从业人员管理工作</w:t>
      </w:r>
      <w:r>
        <w:rPr>
          <w:rFonts w:ascii="MS UI Gothic" w:eastAsia="MS UI Gothic" w:hint="eastAsia"/>
          <w:w w:val="80"/>
        </w:rPr>
        <w:t>ꎬ </w:t>
      </w:r>
      <w:r>
        <w:rPr/>
        <w:t>并具体负责本行政区域内道路危险货物运输从业人员的管理</w:t>
      </w:r>
      <w:r>
        <w:rPr>
          <w:w w:val="105"/>
        </w:rPr>
        <w:t>工作</w:t>
      </w:r>
      <w:r>
        <w:rPr>
          <w:rFonts w:ascii="MS UI Gothic" w:eastAsia="MS UI Gothic" w:hint="eastAsia"/>
          <w:w w:val="80"/>
        </w:rPr>
        <w:t>ꎮ</w:t>
      </w:r>
    </w:p>
    <w:p>
      <w:pPr>
        <w:pStyle w:val="BodyText"/>
        <w:spacing w:line="292" w:lineRule="auto"/>
        <w:ind w:left="381" w:right="126"/>
        <w:rPr>
          <w:rFonts w:ascii="MS UI Gothic" w:eastAsia="MS UI Gothic" w:hint="eastAsia"/>
        </w:rPr>
      </w:pPr>
      <w:r>
        <w:rPr/>
        <w:t>县级以上道路运输管理机构具体负责本行政区域内经营性道路客货运输驾驶</w:t>
      </w:r>
      <w:r>
        <w:rPr>
          <w:w w:val="105"/>
        </w:rPr>
        <w:t>员</w:t>
      </w:r>
      <w:r>
        <w:rPr>
          <w:rFonts w:ascii="MS UI Gothic" w:eastAsia="MS UI Gothic" w:hint="eastAsia"/>
          <w:w w:val="80"/>
        </w:rPr>
        <w:t>、 </w:t>
      </w:r>
      <w:r>
        <w:rPr>
          <w:w w:val="105"/>
        </w:rPr>
        <w:t>机动车维修技术人员</w:t>
      </w:r>
      <w:r>
        <w:rPr>
          <w:rFonts w:ascii="MS UI Gothic" w:eastAsia="MS UI Gothic" w:hint="eastAsia"/>
          <w:w w:val="80"/>
        </w:rPr>
        <w:t>、 </w:t>
      </w:r>
      <w:r>
        <w:rPr>
          <w:w w:val="105"/>
        </w:rPr>
        <w:t>机动车驾驶培训教练员</w:t>
      </w:r>
      <w:r>
        <w:rPr>
          <w:rFonts w:ascii="MS UI Gothic" w:eastAsia="MS UI Gothic" w:hint="eastAsia"/>
          <w:w w:val="80"/>
        </w:rPr>
        <w:t>、 </w:t>
      </w:r>
      <w:r>
        <w:rPr>
          <w:w w:val="105"/>
        </w:rPr>
        <w:t>道路运输经理人和其他道路运输从业人员的管理工作</w:t>
      </w:r>
      <w:r>
        <w:rPr>
          <w:rFonts w:ascii="MS UI Gothic" w:eastAsia="MS UI Gothic" w:hint="eastAsia"/>
          <w:w w:val="80"/>
        </w:rPr>
        <w:t>ꎮ</w:t>
      </w:r>
    </w:p>
    <w:p>
      <w:pPr>
        <w:pStyle w:val="BodyText"/>
        <w:tabs>
          <w:tab w:pos="2057" w:val="left" w:leader="none"/>
        </w:tabs>
        <w:spacing w:before="138"/>
        <w:ind w:left="1219" w:firstLine="0"/>
        <w:jc w:val="left"/>
      </w:pPr>
      <w:r>
        <w:rPr>
          <w:spacing w:val="3"/>
          <w:w w:val="105"/>
        </w:rPr>
        <w:t>第二</w:t>
      </w:r>
      <w:r>
        <w:rPr>
          <w:w w:val="105"/>
        </w:rPr>
        <w:t>章</w:t>
        <w:tab/>
      </w:r>
      <w:r>
        <w:rPr>
          <w:spacing w:val="3"/>
          <w:w w:val="105"/>
        </w:rPr>
        <w:t>从业资格管</w:t>
      </w:r>
      <w:r>
        <w:rPr>
          <w:w w:val="105"/>
        </w:rPr>
        <w:t>理</w:t>
      </w:r>
    </w:p>
    <w:p>
      <w:pPr>
        <w:pStyle w:val="BodyText"/>
        <w:spacing w:line="290" w:lineRule="auto" w:before="215"/>
        <w:ind w:left="381" w:right="126"/>
      </w:pPr>
      <w:r>
        <w:rPr>
          <w:w w:val="105"/>
        </w:rPr>
        <w:t>第六条 国家对经营性道路客货运输驾驶员</w:t>
      </w:r>
      <w:r>
        <w:rPr>
          <w:rFonts w:ascii="MS UI Gothic" w:eastAsia="MS UI Gothic" w:hint="eastAsia"/>
          <w:w w:val="80"/>
        </w:rPr>
        <w:t>、 </w:t>
      </w:r>
      <w:r>
        <w:rPr>
          <w:w w:val="105"/>
        </w:rPr>
        <w:t>道路危险货物运输从业人员实行</w:t>
      </w:r>
      <w:r>
        <w:rPr/>
        <w:t>从业资格考试制度</w:t>
      </w:r>
      <w:r>
        <w:rPr>
          <w:rFonts w:ascii="MS UI Gothic" w:eastAsia="MS UI Gothic" w:hint="eastAsia"/>
          <w:w w:val="80"/>
        </w:rPr>
        <w:t>ꎮ </w:t>
      </w:r>
      <w:r>
        <w:rPr/>
        <w:t>其他已实施国家职业</w:t>
      </w:r>
    </w:p>
    <w:p>
      <w:pPr>
        <w:spacing w:after="0" w:line="290"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333"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９９１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jc w:val="left"/>
        <w:rPr>
          <w:rFonts w:ascii="MS UI Gothic" w:eastAsia="MS UI Gothic" w:hint="eastAsia"/>
        </w:rPr>
      </w:pPr>
      <w:r>
        <w:rPr/>
        <w:t>资格制度的道路运输从业人员</w:t>
      </w:r>
      <w:r>
        <w:rPr>
          <w:rFonts w:ascii="MS UI Gothic" w:eastAsia="MS UI Gothic" w:hint="eastAsia"/>
          <w:w w:val="80"/>
        </w:rPr>
        <w:t>ꎬ </w:t>
      </w:r>
      <w:r>
        <w:rPr/>
        <w:t>按照国家职业资格的有关规定执行</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spacing w:val="2"/>
        </w:rPr>
        <w:t>从业资格是对道路运输从业人员所从</w:t>
      </w:r>
      <w:r>
        <w:rPr>
          <w:spacing w:val="3"/>
          <w:w w:val="105"/>
        </w:rPr>
        <w:t>事的特定岗位职业素质的基本评价</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经营性道路客货运输驾驶员和道路危险货物运输从业人员必须取得相应从业资</w:t>
      </w:r>
      <w:r>
        <w:rPr>
          <w:spacing w:val="3"/>
          <w:w w:val="105"/>
        </w:rPr>
        <w:t>格</w:t>
      </w:r>
      <w:r>
        <w:rPr>
          <w:rFonts w:ascii="MS UI Gothic" w:eastAsia="MS UI Gothic" w:hint="eastAsia"/>
          <w:spacing w:val="14"/>
          <w:w w:val="80"/>
        </w:rPr>
        <w:t>ꎬ </w:t>
      </w:r>
      <w:r>
        <w:rPr>
          <w:spacing w:val="3"/>
          <w:w w:val="105"/>
        </w:rPr>
        <w:t>方可从事相应的道路运输活动</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鼓励机动车维修企业</w:t>
      </w:r>
      <w:r>
        <w:rPr>
          <w:rFonts w:ascii="MS UI Gothic" w:eastAsia="MS UI Gothic" w:hint="eastAsia"/>
          <w:w w:val="80"/>
        </w:rPr>
        <w:t>、 </w:t>
      </w:r>
      <w:r>
        <w:rPr>
          <w:w w:val="105"/>
        </w:rPr>
        <w:t>机动车驾驶员</w:t>
      </w:r>
      <w:r>
        <w:rPr/>
        <w:t>培训机构优先聘用取得国家职业资格的从业人员从事机动车维修和机动车驾驶员培</w:t>
      </w:r>
      <w:r>
        <w:rPr>
          <w:w w:val="105"/>
        </w:rPr>
        <w:t>训工作</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第七条 道路运输从业人员从业资格</w:t>
      </w:r>
      <w:r>
        <w:rPr/>
        <w:t>考试应当按照交通运输部编制的考试大</w:t>
      </w:r>
      <w:r>
        <w:rPr>
          <w:w w:val="105"/>
        </w:rPr>
        <w:t>纲</w:t>
      </w:r>
      <w:r>
        <w:rPr>
          <w:rFonts w:ascii="MS UI Gothic" w:eastAsia="MS UI Gothic" w:hint="eastAsia"/>
          <w:w w:val="80"/>
        </w:rPr>
        <w:t>、 </w:t>
      </w:r>
      <w:r>
        <w:rPr>
          <w:w w:val="105"/>
        </w:rPr>
        <w:t>考试题库</w:t>
      </w:r>
      <w:r>
        <w:rPr>
          <w:rFonts w:ascii="MS UI Gothic" w:eastAsia="MS UI Gothic" w:hint="eastAsia"/>
          <w:w w:val="80"/>
        </w:rPr>
        <w:t>、 </w:t>
      </w:r>
      <w:r>
        <w:rPr>
          <w:w w:val="105"/>
        </w:rPr>
        <w:t>考核标准</w:t>
      </w:r>
      <w:r>
        <w:rPr>
          <w:rFonts w:ascii="MS UI Gothic" w:eastAsia="MS UI Gothic" w:hint="eastAsia"/>
          <w:w w:val="80"/>
        </w:rPr>
        <w:t>、 </w:t>
      </w:r>
      <w:r>
        <w:rPr>
          <w:w w:val="105"/>
        </w:rPr>
        <w:t>考试工作规范和程序组织实施</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第八条 经营性道路客货运输驾驶员</w:t>
      </w:r>
      <w:r>
        <w:rPr/>
        <w:t>从业资格考试由设区的市级道路运输管理</w:t>
      </w:r>
      <w:r>
        <w:rPr>
          <w:w w:val="105"/>
        </w:rPr>
        <w:t>机构组织实施</w:t>
      </w:r>
      <w:r>
        <w:rPr>
          <w:rFonts w:ascii="MS UI Gothic" w:eastAsia="MS UI Gothic" w:hint="eastAsia"/>
          <w:w w:val="80"/>
        </w:rPr>
        <w:t>ꎬ </w:t>
      </w:r>
      <w:r>
        <w:rPr>
          <w:w w:val="105"/>
        </w:rPr>
        <w:t>每月组织一次考试</w:t>
      </w:r>
      <w:r>
        <w:rPr>
          <w:rFonts w:ascii="MS UI Gothic" w:eastAsia="MS UI Gothic" w:hint="eastAsia"/>
          <w:w w:val="80"/>
        </w:rPr>
        <w:t>ꎮ</w:t>
      </w:r>
    </w:p>
    <w:p>
      <w:pPr>
        <w:pStyle w:val="BodyText"/>
        <w:spacing w:line="295" w:lineRule="auto"/>
        <w:ind w:right="39"/>
        <w:rPr>
          <w:rFonts w:ascii="MS UI Gothic" w:eastAsia="MS UI Gothic" w:hint="eastAsia"/>
        </w:rPr>
      </w:pPr>
      <w:r>
        <w:rPr/>
        <w:t>道路危险货物运输从业人员从业资格考试由设区的市级人民政府交通运输主管</w:t>
      </w:r>
      <w:r>
        <w:rPr>
          <w:w w:val="105"/>
        </w:rPr>
        <w:t>部门组织实施</w:t>
      </w:r>
      <w:r>
        <w:rPr>
          <w:rFonts w:ascii="MS UI Gothic" w:eastAsia="MS UI Gothic" w:hint="eastAsia"/>
          <w:w w:val="80"/>
        </w:rPr>
        <w:t>ꎬ </w:t>
      </w:r>
      <w:r>
        <w:rPr>
          <w:w w:val="105"/>
        </w:rPr>
        <w:t>每季度组织一次考试</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第九条 经营性道路旅客运输驾驶员</w:t>
      </w:r>
      <w:r>
        <w:rPr>
          <w:w w:val="110"/>
        </w:rPr>
        <w:t>应当符合下列条件</w:t>
      </w:r>
      <w:r>
        <w:rPr>
          <w:rFonts w:ascii="MS UI Gothic" w:eastAsia="MS UI Gothic" w:hint="eastAsia"/>
          <w:w w:val="235"/>
        </w:rPr>
        <w:t>:</w:t>
      </w:r>
    </w:p>
    <w:p>
      <w:pPr>
        <w:pStyle w:val="BodyText"/>
        <w:spacing w:line="295" w:lineRule="auto"/>
        <w:ind w:right="17"/>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取得相应的机动车驾驶证 </w:t>
      </w:r>
      <w:r>
        <w:rPr>
          <w:rFonts w:ascii="MS UI Gothic" w:eastAsia="MS UI Gothic" w:hint="eastAsia"/>
          <w:w w:val="80"/>
        </w:rPr>
        <w:t>１ </w:t>
      </w:r>
      <w:r>
        <w:rPr>
          <w:w w:val="105"/>
        </w:rPr>
        <w:t>年以上</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45"/>
        </w:rPr>
        <w:t>( </w:t>
      </w:r>
      <w:r>
        <w:rPr>
          <w:w w:val="110"/>
        </w:rPr>
        <w:t>二</w:t>
      </w:r>
      <w:r>
        <w:rPr>
          <w:rFonts w:ascii="MS UI Gothic" w:eastAsia="MS UI Gothic" w:hint="eastAsia"/>
          <w:w w:val="145"/>
        </w:rPr>
        <w:t>) </w:t>
      </w:r>
      <w:r>
        <w:rPr>
          <w:w w:val="110"/>
        </w:rPr>
        <w:t>年龄不超过 </w:t>
      </w:r>
      <w:r>
        <w:rPr>
          <w:rFonts w:ascii="MS UI Gothic" w:eastAsia="MS UI Gothic" w:hint="eastAsia"/>
          <w:w w:val="85"/>
        </w:rPr>
        <w:t>６０ </w:t>
      </w:r>
      <w:r>
        <w:rPr>
          <w:w w:val="110"/>
        </w:rPr>
        <w:t>周岁</w:t>
      </w:r>
      <w:r>
        <w:rPr>
          <w:rFonts w:ascii="MS UI Gothic" w:eastAsia="MS UI Gothic" w:hint="eastAsia"/>
          <w:w w:val="85"/>
        </w:rPr>
        <w:t>ꎻ</w:t>
      </w:r>
    </w:p>
    <w:p>
      <w:pPr>
        <w:pStyle w:val="BodyText"/>
        <w:spacing w:line="295" w:lineRule="auto" w:before="40"/>
        <w:ind w:right="39"/>
        <w:jc w:val="left"/>
        <w:rPr>
          <w:rFonts w:ascii="MS UI Gothic" w:eastAsia="MS UI Gothic" w:hint="eastAsia"/>
        </w:rPr>
      </w:pPr>
      <w:r>
        <w:rPr>
          <w:rFonts w:ascii="MS UI Gothic" w:eastAsia="MS UI Gothic" w:hint="eastAsia"/>
          <w:spacing w:val="-39"/>
          <w:w w:val="150"/>
        </w:rPr>
        <w:t>( </w:t>
      </w:r>
      <w:r>
        <w:rPr>
          <w:spacing w:val="19"/>
          <w:w w:val="110"/>
        </w:rPr>
        <w:t>三</w:t>
      </w:r>
      <w:r>
        <w:rPr>
          <w:rFonts w:ascii="MS UI Gothic" w:eastAsia="MS UI Gothic" w:hint="eastAsia"/>
          <w:spacing w:val="-16"/>
          <w:w w:val="150"/>
        </w:rPr>
        <w:t>) </w:t>
      </w:r>
      <w:r>
        <w:rPr>
          <w:rFonts w:ascii="MS UI Gothic" w:eastAsia="MS UI Gothic" w:hint="eastAsia"/>
          <w:spacing w:val="-4"/>
          <w:w w:val="80"/>
        </w:rPr>
        <w:t>３ </w:t>
      </w:r>
      <w:r>
        <w:rPr>
          <w:spacing w:val="25"/>
          <w:w w:val="110"/>
        </w:rPr>
        <w:t>年内无重大以上交通责任</w:t>
      </w:r>
      <w:r>
        <w:rPr>
          <w:spacing w:val="3"/>
          <w:w w:val="110"/>
        </w:rPr>
        <w:t>事故</w:t>
      </w:r>
      <w:r>
        <w:rPr>
          <w:rFonts w:ascii="MS UI Gothic" w:eastAsia="MS UI Gothic" w:hint="eastAsia"/>
          <w:w w:val="80"/>
        </w:rPr>
        <w:t>ꎻ</w:t>
      </w:r>
    </w:p>
    <w:p>
      <w:pPr>
        <w:pStyle w:val="BodyText"/>
        <w:spacing w:line="295" w:lineRule="auto"/>
        <w:ind w:right="38"/>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掌握相关道路旅客运输法规</w:t>
      </w:r>
      <w:r>
        <w:rPr>
          <w:rFonts w:ascii="MS UI Gothic" w:eastAsia="MS UI Gothic" w:hint="eastAsia"/>
          <w:w w:val="80"/>
        </w:rPr>
        <w:t>、</w:t>
      </w:r>
      <w:r>
        <w:rPr>
          <w:w w:val="105"/>
        </w:rPr>
        <w:t>机动车维修和旅客急救基本知识</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经考试合格</w:t>
      </w:r>
      <w:r>
        <w:rPr>
          <w:rFonts w:ascii="MS UI Gothic" w:eastAsia="MS UI Gothic" w:hint="eastAsia"/>
          <w:w w:val="80"/>
        </w:rPr>
        <w:t>ꎬ </w:t>
      </w:r>
      <w:r>
        <w:rPr>
          <w:w w:val="105"/>
        </w:rPr>
        <w:t>取得相应的从业资格证件</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第十条 经营性道路货物运输驾驶员</w:t>
      </w:r>
      <w:r>
        <w:rPr>
          <w:w w:val="110"/>
        </w:rPr>
        <w:t>应当符合下列条件</w:t>
      </w:r>
      <w:r>
        <w:rPr>
          <w:rFonts w:ascii="MS UI Gothic" w:eastAsia="MS UI Gothic" w:hint="eastAsia"/>
          <w:w w:val="235"/>
        </w:rPr>
        <w:t>:</w:t>
      </w:r>
    </w:p>
    <w:p>
      <w:pPr>
        <w:pStyle w:val="BodyText"/>
        <w:spacing w:line="295" w:lineRule="auto"/>
        <w:ind w:left="543" w:right="418" w:firstLine="0"/>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取得相应的机动车驾驶证</w:t>
      </w:r>
      <w:r>
        <w:rPr>
          <w:rFonts w:ascii="MS UI Gothic" w:eastAsia="MS UI Gothic" w:hint="eastAsia"/>
          <w:w w:val="85"/>
        </w:rPr>
        <w:t>ꎻ</w:t>
      </w:r>
      <w:r>
        <w:rPr>
          <w:rFonts w:ascii="MS UI Gothic" w:eastAsia="MS UI Gothic" w:hint="eastAsia"/>
          <w:w w:val="145"/>
        </w:rPr>
        <w:t>( </w:t>
      </w:r>
      <w:r>
        <w:rPr>
          <w:w w:val="110"/>
        </w:rPr>
        <w:t>二</w:t>
      </w:r>
      <w:r>
        <w:rPr>
          <w:rFonts w:ascii="MS UI Gothic" w:eastAsia="MS UI Gothic" w:hint="eastAsia"/>
          <w:w w:val="145"/>
        </w:rPr>
        <w:t>) </w:t>
      </w:r>
      <w:r>
        <w:rPr>
          <w:w w:val="110"/>
        </w:rPr>
        <w:t>年龄不超过 </w:t>
      </w:r>
      <w:r>
        <w:rPr>
          <w:rFonts w:ascii="MS UI Gothic" w:eastAsia="MS UI Gothic" w:hint="eastAsia"/>
          <w:w w:val="85"/>
        </w:rPr>
        <w:t>６０ </w:t>
      </w:r>
      <w:r>
        <w:rPr>
          <w:w w:val="110"/>
        </w:rPr>
        <w:t>周岁</w:t>
      </w:r>
      <w:r>
        <w:rPr>
          <w:rFonts w:ascii="MS UI Gothic" w:eastAsia="MS UI Gothic" w:hint="eastAsia"/>
          <w:w w:val="85"/>
        </w:rPr>
        <w:t>ꎻ</w:t>
      </w:r>
    </w:p>
    <w:p>
      <w:pPr>
        <w:pStyle w:val="BodyText"/>
        <w:spacing w:line="295" w:lineRule="auto"/>
        <w:ind w:right="38"/>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掌握相关道路货物运输法规</w:t>
      </w:r>
      <w:r>
        <w:rPr>
          <w:rFonts w:ascii="MS UI Gothic" w:eastAsia="MS UI Gothic" w:hint="eastAsia"/>
          <w:w w:val="80"/>
        </w:rPr>
        <w:t>、</w:t>
      </w:r>
      <w:r>
        <w:rPr>
          <w:w w:val="105"/>
        </w:rPr>
        <w:t>机动车维修和货物装载保管基本知识</w:t>
      </w:r>
      <w:r>
        <w:rPr>
          <w:rFonts w:ascii="MS UI Gothic" w:eastAsia="MS UI Gothic" w:hint="eastAsia"/>
          <w:w w:val="80"/>
        </w:rPr>
        <w:t>ꎻ</w:t>
      </w:r>
    </w:p>
    <w:p>
      <w:pPr>
        <w:pStyle w:val="BodyText"/>
        <w:spacing w:line="255" w:lineRule="exact"/>
        <w:ind w:left="543" w:firstLine="0"/>
        <w:jc w:val="left"/>
      </w:pPr>
      <w:r>
        <w:rPr>
          <w:rFonts w:ascii="MS UI Gothic" w:eastAsia="MS UI Gothic" w:hint="eastAsia"/>
          <w:spacing w:val="-38"/>
          <w:w w:val="135"/>
        </w:rPr>
        <w:t>( </w:t>
      </w:r>
      <w:r>
        <w:rPr>
          <w:spacing w:val="3"/>
          <w:w w:val="110"/>
        </w:rPr>
        <w:t>四</w:t>
      </w:r>
      <w:r>
        <w:rPr>
          <w:rFonts w:ascii="MS UI Gothic" w:eastAsia="MS UI Gothic" w:hint="eastAsia"/>
          <w:spacing w:val="-20"/>
          <w:w w:val="135"/>
        </w:rPr>
        <w:t>) </w:t>
      </w:r>
      <w:r>
        <w:rPr>
          <w:spacing w:val="5"/>
          <w:w w:val="110"/>
        </w:rPr>
        <w:t>经考试合格</w:t>
      </w:r>
      <w:r>
        <w:rPr>
          <w:rFonts w:ascii="MS UI Gothic" w:eastAsia="MS UI Gothic" w:hint="eastAsia"/>
          <w:spacing w:val="-5"/>
          <w:w w:val="80"/>
        </w:rPr>
        <w:t>ꎬ </w:t>
      </w:r>
      <w:r>
        <w:rPr>
          <w:spacing w:val="9"/>
          <w:w w:val="110"/>
        </w:rPr>
        <w:t>取得相应的从业</w:t>
      </w:r>
    </w:p>
    <w:p>
      <w:pPr>
        <w:pStyle w:val="BodyText"/>
        <w:spacing w:before="124"/>
        <w:ind w:firstLine="0"/>
        <w:jc w:val="left"/>
        <w:rPr>
          <w:rFonts w:ascii="MS UI Gothic" w:eastAsia="MS UI Gothic" w:hint="eastAsia"/>
        </w:rPr>
      </w:pPr>
      <w:r>
        <w:rPr/>
        <w:br w:type="column"/>
      </w:r>
      <w:r>
        <w:rPr/>
        <w:t>资格证件</w:t>
      </w:r>
      <w:r>
        <w:rPr>
          <w:rFonts w:ascii="MS UI Gothic" w:eastAsia="MS UI Gothic" w:hint="eastAsia"/>
          <w:w w:val="80"/>
        </w:rPr>
        <w:t>ꎮ</w:t>
      </w:r>
    </w:p>
    <w:p>
      <w:pPr>
        <w:pStyle w:val="BodyText"/>
        <w:tabs>
          <w:tab w:pos="1591" w:val="left" w:leader="none"/>
        </w:tabs>
        <w:spacing w:line="295" w:lineRule="auto" w:before="58"/>
        <w:ind w:right="442"/>
        <w:jc w:val="left"/>
        <w:rPr>
          <w:rFonts w:ascii="MS UI Gothic" w:eastAsia="MS UI Gothic" w:hint="eastAsia"/>
        </w:rPr>
      </w:pPr>
      <w:r>
        <w:rPr>
          <w:spacing w:val="3"/>
          <w:w w:val="110"/>
        </w:rPr>
        <w:t>第十一</w:t>
      </w:r>
      <w:r>
        <w:rPr>
          <w:w w:val="110"/>
        </w:rPr>
        <w:t>条</w:t>
        <w:tab/>
      </w:r>
      <w:r>
        <w:rPr>
          <w:spacing w:val="3"/>
        </w:rPr>
        <w:t>道路危险货物运输驾驶</w:t>
      </w:r>
      <w:r>
        <w:rPr/>
        <w:t>员</w:t>
      </w:r>
      <w:r>
        <w:rPr>
          <w:spacing w:val="3"/>
          <w:w w:val="110"/>
        </w:rPr>
        <w:t>应当符合下列条件</w:t>
      </w:r>
      <w:r>
        <w:rPr>
          <w:rFonts w:ascii="MS UI Gothic" w:eastAsia="MS UI Gothic" w:hint="eastAsia"/>
          <w:w w:val="235"/>
        </w:rPr>
        <w:t>:</w:t>
      </w:r>
    </w:p>
    <w:p>
      <w:pPr>
        <w:pStyle w:val="BodyText"/>
        <w:spacing w:line="295" w:lineRule="auto"/>
        <w:ind w:left="543" w:right="821" w:firstLine="0"/>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取得相应的机动车驾驶证</w:t>
      </w:r>
      <w:r>
        <w:rPr>
          <w:rFonts w:ascii="MS UI Gothic" w:eastAsia="MS UI Gothic" w:hint="eastAsia"/>
          <w:w w:val="85"/>
        </w:rPr>
        <w:t>ꎻ</w:t>
      </w:r>
      <w:r>
        <w:rPr>
          <w:rFonts w:ascii="MS UI Gothic" w:eastAsia="MS UI Gothic" w:hint="eastAsia"/>
          <w:w w:val="145"/>
        </w:rPr>
        <w:t>( </w:t>
      </w:r>
      <w:r>
        <w:rPr>
          <w:w w:val="110"/>
        </w:rPr>
        <w:t>二</w:t>
      </w:r>
      <w:r>
        <w:rPr>
          <w:rFonts w:ascii="MS UI Gothic" w:eastAsia="MS UI Gothic" w:hint="eastAsia"/>
          <w:w w:val="145"/>
        </w:rPr>
        <w:t>) </w:t>
      </w:r>
      <w:r>
        <w:rPr>
          <w:w w:val="110"/>
        </w:rPr>
        <w:t>年龄不超过 </w:t>
      </w:r>
      <w:r>
        <w:rPr>
          <w:rFonts w:ascii="MS UI Gothic" w:eastAsia="MS UI Gothic" w:hint="eastAsia"/>
          <w:w w:val="85"/>
        </w:rPr>
        <w:t>６０ </w:t>
      </w:r>
      <w:r>
        <w:rPr>
          <w:w w:val="110"/>
        </w:rPr>
        <w:t>周岁</w:t>
      </w:r>
      <w:r>
        <w:rPr>
          <w:rFonts w:ascii="MS UI Gothic" w:eastAsia="MS UI Gothic" w:hint="eastAsia"/>
          <w:w w:val="85"/>
        </w:rPr>
        <w:t>ꎻ</w:t>
      </w:r>
    </w:p>
    <w:p>
      <w:pPr>
        <w:pStyle w:val="BodyText"/>
        <w:spacing w:line="295" w:lineRule="auto"/>
        <w:ind w:right="442"/>
        <w:rPr>
          <w:rFonts w:ascii="MS UI Gothic" w:eastAsia="MS UI Gothic" w:hint="eastAsia"/>
        </w:rPr>
      </w:pPr>
      <w:r>
        <w:rPr>
          <w:rFonts w:ascii="MS UI Gothic" w:eastAsia="MS UI Gothic" w:hint="eastAsia"/>
          <w:spacing w:val="-39"/>
          <w:w w:val="150"/>
        </w:rPr>
        <w:t>( </w:t>
      </w:r>
      <w:r>
        <w:rPr>
          <w:spacing w:val="19"/>
          <w:w w:val="110"/>
        </w:rPr>
        <w:t>三</w:t>
      </w:r>
      <w:r>
        <w:rPr>
          <w:rFonts w:ascii="MS UI Gothic" w:eastAsia="MS UI Gothic" w:hint="eastAsia"/>
          <w:spacing w:val="-15"/>
          <w:w w:val="150"/>
        </w:rPr>
        <w:t>) </w:t>
      </w:r>
      <w:r>
        <w:rPr>
          <w:rFonts w:ascii="MS UI Gothic" w:eastAsia="MS UI Gothic" w:hint="eastAsia"/>
          <w:spacing w:val="-4"/>
          <w:w w:val="80"/>
        </w:rPr>
        <w:t>３ </w:t>
      </w:r>
      <w:r>
        <w:rPr>
          <w:spacing w:val="25"/>
          <w:w w:val="110"/>
        </w:rPr>
        <w:t>年内无重大以上交通责任</w:t>
      </w:r>
      <w:r>
        <w:rPr>
          <w:spacing w:val="3"/>
          <w:w w:val="110"/>
        </w:rPr>
        <w:t>事故</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四</w:t>
      </w:r>
      <w:r>
        <w:rPr>
          <w:rFonts w:ascii="MS UI Gothic" w:eastAsia="MS UI Gothic" w:hint="eastAsia"/>
          <w:spacing w:val="4"/>
          <w:w w:val="150"/>
        </w:rPr>
        <w:t>) </w:t>
      </w:r>
      <w:r>
        <w:rPr>
          <w:spacing w:val="5"/>
          <w:w w:val="105"/>
        </w:rPr>
        <w:t>取得经营性道路旅客运输或者</w:t>
      </w:r>
      <w:r>
        <w:rPr>
          <w:spacing w:val="-6"/>
          <w:w w:val="105"/>
        </w:rPr>
        <w:t>货物运输驾驶员从业资格 </w:t>
      </w:r>
      <w:r>
        <w:rPr>
          <w:rFonts w:ascii="MS UI Gothic" w:eastAsia="MS UI Gothic" w:hint="eastAsia"/>
          <w:spacing w:val="-12"/>
          <w:w w:val="80"/>
        </w:rPr>
        <w:t>２ </w:t>
      </w:r>
      <w:r>
        <w:rPr>
          <w:spacing w:val="2"/>
          <w:w w:val="105"/>
        </w:rPr>
        <w:t>年以上或者接</w:t>
      </w:r>
      <w:r>
        <w:rPr>
          <w:spacing w:val="3"/>
          <w:w w:val="105"/>
        </w:rPr>
        <w:t>受全日制驾驶职业教育的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接受相关法规</w:t>
      </w:r>
      <w:r>
        <w:rPr>
          <w:rFonts w:ascii="MS UI Gothic" w:eastAsia="MS UI Gothic" w:hint="eastAsia"/>
          <w:w w:val="80"/>
        </w:rPr>
        <w:t>、 </w:t>
      </w:r>
      <w:r>
        <w:rPr>
          <w:w w:val="105"/>
        </w:rPr>
        <w:t>安全知识</w:t>
      </w:r>
      <w:r>
        <w:rPr>
          <w:rFonts w:ascii="MS UI Gothic" w:eastAsia="MS UI Gothic" w:hint="eastAsia"/>
          <w:w w:val="80"/>
        </w:rPr>
        <w:t>、 </w:t>
      </w:r>
      <w:r>
        <w:rPr>
          <w:w w:val="105"/>
        </w:rPr>
        <w:t>专业技术</w:t>
      </w:r>
      <w:r>
        <w:rPr>
          <w:rFonts w:ascii="MS UI Gothic" w:eastAsia="MS UI Gothic" w:hint="eastAsia"/>
          <w:w w:val="80"/>
        </w:rPr>
        <w:t>、 </w:t>
      </w:r>
      <w:r>
        <w:rPr>
          <w:w w:val="105"/>
        </w:rPr>
        <w:t>职业卫生防护和应急救援知识的培训</w:t>
      </w:r>
      <w:r>
        <w:rPr>
          <w:rFonts w:ascii="MS UI Gothic" w:eastAsia="MS UI Gothic" w:hint="eastAsia"/>
          <w:w w:val="80"/>
        </w:rPr>
        <w:t>ꎬ </w:t>
      </w:r>
      <w:r>
        <w:rPr>
          <w:w w:val="105"/>
        </w:rPr>
        <w:t>了解危险货物性质</w:t>
      </w:r>
      <w:r>
        <w:rPr>
          <w:rFonts w:ascii="MS UI Gothic" w:eastAsia="MS UI Gothic" w:hint="eastAsia"/>
          <w:w w:val="80"/>
        </w:rPr>
        <w:t>、 </w:t>
      </w:r>
      <w:r>
        <w:rPr>
          <w:w w:val="105"/>
        </w:rPr>
        <w:t>危害特征</w:t>
      </w:r>
      <w:r>
        <w:rPr>
          <w:rFonts w:ascii="MS UI Gothic" w:eastAsia="MS UI Gothic" w:hint="eastAsia"/>
          <w:w w:val="80"/>
        </w:rPr>
        <w:t>、 </w:t>
      </w:r>
      <w:r>
        <w:rPr>
          <w:w w:val="105"/>
        </w:rPr>
        <w:t>包</w:t>
      </w:r>
      <w:r>
        <w:rPr/>
        <w:t>装容器的使用特性和发生意外时的应急</w:t>
      </w:r>
      <w:r>
        <w:rPr>
          <w:w w:val="105"/>
        </w:rPr>
        <w:t>措施</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经考试合格</w:t>
      </w:r>
      <w:r>
        <w:rPr>
          <w:rFonts w:ascii="MS UI Gothic" w:eastAsia="MS UI Gothic" w:hint="eastAsia"/>
          <w:w w:val="80"/>
        </w:rPr>
        <w:t>ꎬ </w:t>
      </w:r>
      <w:r>
        <w:rPr>
          <w:w w:val="105"/>
        </w:rPr>
        <w:t>取得相应的从业资格证件</w:t>
      </w:r>
      <w:r>
        <w:rPr>
          <w:rFonts w:ascii="MS UI Gothic" w:eastAsia="MS UI Gothic" w:hint="eastAsia"/>
          <w:w w:val="80"/>
        </w:rPr>
        <w:t>ꎮ</w:t>
      </w:r>
    </w:p>
    <w:p>
      <w:pPr>
        <w:pStyle w:val="BodyText"/>
        <w:tabs>
          <w:tab w:pos="1591" w:val="left" w:leader="none"/>
        </w:tabs>
        <w:spacing w:line="295" w:lineRule="auto"/>
        <w:ind w:right="442"/>
        <w:jc w:val="left"/>
        <w:rPr>
          <w:rFonts w:ascii="MS UI Gothic" w:eastAsia="MS UI Gothic" w:hint="eastAsia"/>
        </w:rPr>
      </w:pPr>
      <w:r>
        <w:rPr>
          <w:spacing w:val="3"/>
          <w:w w:val="110"/>
        </w:rPr>
        <w:t>第十二</w:t>
      </w:r>
      <w:r>
        <w:rPr>
          <w:w w:val="110"/>
        </w:rPr>
        <w:t>条</w:t>
        <w:tab/>
      </w:r>
      <w:r>
        <w:rPr>
          <w:spacing w:val="3"/>
        </w:rPr>
        <w:t>道路危险货物运输装卸</w:t>
      </w:r>
      <w:r>
        <w:rPr/>
        <w:t>管</w:t>
      </w:r>
      <w:r>
        <w:rPr>
          <w:spacing w:val="3"/>
          <w:w w:val="110"/>
        </w:rPr>
        <w:t>理人员和押运人员应当符合下列条件</w:t>
      </w:r>
      <w:r>
        <w:rPr>
          <w:rFonts w:ascii="MS UI Gothic" w:eastAsia="MS UI Gothic" w:hint="eastAsia"/>
          <w:w w:val="235"/>
        </w:rPr>
        <w:t>:</w:t>
      </w:r>
    </w:p>
    <w:p>
      <w:pPr>
        <w:pStyle w:val="BodyText"/>
        <w:spacing w:line="295" w:lineRule="auto"/>
        <w:ind w:left="543" w:right="1349" w:firstLine="0"/>
        <w:rPr>
          <w:rFonts w:ascii="MS UI Gothic" w:eastAsia="MS UI Gothic" w:hint="eastAsia"/>
        </w:rPr>
      </w:pPr>
      <w:r>
        <w:rPr>
          <w:rFonts w:ascii="MS UI Gothic" w:eastAsia="MS UI Gothic" w:hint="eastAsia"/>
          <w:spacing w:val="-41"/>
          <w:w w:val="145"/>
        </w:rPr>
        <w:t>( </w:t>
      </w:r>
      <w:r>
        <w:rPr>
          <w:spacing w:val="3"/>
          <w:w w:val="110"/>
        </w:rPr>
        <w:t>一</w:t>
      </w:r>
      <w:r>
        <w:rPr>
          <w:rFonts w:ascii="MS UI Gothic" w:eastAsia="MS UI Gothic" w:hint="eastAsia"/>
          <w:spacing w:val="-22"/>
          <w:w w:val="145"/>
        </w:rPr>
        <w:t>) </w:t>
      </w:r>
      <w:r>
        <w:rPr>
          <w:spacing w:val="-14"/>
          <w:w w:val="110"/>
        </w:rPr>
        <w:t>年龄不超过 </w:t>
      </w:r>
      <w:r>
        <w:rPr>
          <w:rFonts w:ascii="MS UI Gothic" w:eastAsia="MS UI Gothic" w:hint="eastAsia"/>
          <w:spacing w:val="-11"/>
          <w:w w:val="85"/>
        </w:rPr>
        <w:t>６０ </w:t>
      </w:r>
      <w:r>
        <w:rPr>
          <w:spacing w:val="3"/>
          <w:w w:val="110"/>
        </w:rPr>
        <w:t>周岁</w:t>
      </w:r>
      <w:r>
        <w:rPr>
          <w:rFonts w:ascii="MS UI Gothic" w:eastAsia="MS UI Gothic" w:hint="eastAsia"/>
          <w:w w:val="85"/>
        </w:rPr>
        <w:t>ꎻ</w:t>
      </w:r>
      <w:r>
        <w:rPr>
          <w:rFonts w:ascii="MS UI Gothic" w:eastAsia="MS UI Gothic" w:hint="eastAsia"/>
          <w:spacing w:val="-36"/>
          <w:w w:val="145"/>
        </w:rPr>
        <w:t>( </w:t>
      </w:r>
      <w:r>
        <w:rPr>
          <w:spacing w:val="3"/>
          <w:w w:val="110"/>
        </w:rPr>
        <w:t>二</w:t>
      </w:r>
      <w:r>
        <w:rPr>
          <w:rFonts w:ascii="MS UI Gothic" w:eastAsia="MS UI Gothic" w:hint="eastAsia"/>
          <w:spacing w:val="6"/>
          <w:w w:val="145"/>
        </w:rPr>
        <w:t>) </w:t>
      </w:r>
      <w:r>
        <w:rPr>
          <w:spacing w:val="3"/>
          <w:w w:val="110"/>
        </w:rPr>
        <w:t>初中以上学历</w:t>
      </w:r>
      <w:r>
        <w:rPr>
          <w:rFonts w:ascii="MS UI Gothic" w:eastAsia="MS UI Gothic" w:hint="eastAsia"/>
          <w:w w:val="85"/>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接受相关法规</w:t>
      </w:r>
      <w:r>
        <w:rPr>
          <w:rFonts w:ascii="MS UI Gothic" w:eastAsia="MS UI Gothic" w:hint="eastAsia"/>
          <w:w w:val="80"/>
        </w:rPr>
        <w:t>、 </w:t>
      </w:r>
      <w:r>
        <w:rPr>
          <w:w w:val="105"/>
        </w:rPr>
        <w:t>安全知识</w:t>
      </w:r>
      <w:r>
        <w:rPr>
          <w:rFonts w:ascii="MS UI Gothic" w:eastAsia="MS UI Gothic" w:hint="eastAsia"/>
          <w:w w:val="80"/>
        </w:rPr>
        <w:t>、 </w:t>
      </w:r>
      <w:r>
        <w:rPr>
          <w:w w:val="105"/>
        </w:rPr>
        <w:t>专业技术</w:t>
      </w:r>
      <w:r>
        <w:rPr>
          <w:rFonts w:ascii="MS UI Gothic" w:eastAsia="MS UI Gothic" w:hint="eastAsia"/>
          <w:w w:val="80"/>
        </w:rPr>
        <w:t>、 </w:t>
      </w:r>
      <w:r>
        <w:rPr>
          <w:w w:val="105"/>
        </w:rPr>
        <w:t>职业卫生防护和应急救援知识的培训</w:t>
      </w:r>
      <w:r>
        <w:rPr>
          <w:rFonts w:ascii="MS UI Gothic" w:eastAsia="MS UI Gothic" w:hint="eastAsia"/>
          <w:w w:val="80"/>
        </w:rPr>
        <w:t>ꎬ </w:t>
      </w:r>
      <w:r>
        <w:rPr>
          <w:w w:val="105"/>
        </w:rPr>
        <w:t>了解危险货物性质</w:t>
      </w:r>
      <w:r>
        <w:rPr>
          <w:rFonts w:ascii="MS UI Gothic" w:eastAsia="MS UI Gothic" w:hint="eastAsia"/>
          <w:w w:val="80"/>
        </w:rPr>
        <w:t>、 </w:t>
      </w:r>
      <w:r>
        <w:rPr>
          <w:w w:val="105"/>
        </w:rPr>
        <w:t>危害特征</w:t>
      </w:r>
      <w:r>
        <w:rPr>
          <w:rFonts w:ascii="MS UI Gothic" w:eastAsia="MS UI Gothic" w:hint="eastAsia"/>
          <w:w w:val="80"/>
        </w:rPr>
        <w:t>、 </w:t>
      </w:r>
      <w:r>
        <w:rPr>
          <w:w w:val="105"/>
        </w:rPr>
        <w:t>包</w:t>
      </w:r>
      <w:r>
        <w:rPr/>
        <w:t>装容器的使用特性和发生意外时的应急</w:t>
      </w:r>
      <w:r>
        <w:rPr>
          <w:w w:val="105"/>
        </w:rPr>
        <w:t>措施</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经考试合格</w:t>
      </w:r>
      <w:r>
        <w:rPr>
          <w:rFonts w:ascii="MS UI Gothic" w:eastAsia="MS UI Gothic" w:hint="eastAsia"/>
          <w:w w:val="80"/>
        </w:rPr>
        <w:t>ꎬ </w:t>
      </w:r>
      <w:r>
        <w:rPr>
          <w:w w:val="105"/>
        </w:rPr>
        <w:t>取得相应的从业资格证件</w:t>
      </w:r>
      <w:r>
        <w:rPr>
          <w:rFonts w:ascii="MS UI Gothic" w:eastAsia="MS UI Gothic" w:hint="eastAsia"/>
          <w:w w:val="80"/>
        </w:rPr>
        <w:t>ꎮ</w:t>
      </w:r>
    </w:p>
    <w:p>
      <w:pPr>
        <w:pStyle w:val="BodyText"/>
        <w:tabs>
          <w:tab w:pos="1591" w:val="left" w:leader="none"/>
        </w:tabs>
        <w:spacing w:line="295" w:lineRule="auto"/>
        <w:ind w:right="442"/>
        <w:jc w:val="left"/>
        <w:rPr>
          <w:rFonts w:ascii="MS UI Gothic" w:eastAsia="MS UI Gothic" w:hint="eastAsia"/>
        </w:rPr>
      </w:pPr>
      <w:r>
        <w:rPr>
          <w:spacing w:val="3"/>
          <w:w w:val="110"/>
        </w:rPr>
        <w:t>第十三</w:t>
      </w:r>
      <w:r>
        <w:rPr>
          <w:w w:val="110"/>
        </w:rPr>
        <w:t>条</w:t>
        <w:tab/>
      </w:r>
      <w:r>
        <w:rPr>
          <w:spacing w:val="3"/>
        </w:rPr>
        <w:t>机动车维修技术人员应</w:t>
      </w:r>
      <w:r>
        <w:rPr/>
        <w:t>当</w:t>
      </w:r>
      <w:r>
        <w:rPr>
          <w:spacing w:val="3"/>
          <w:w w:val="110"/>
        </w:rPr>
        <w:t>符合下列条件</w:t>
      </w:r>
      <w:r>
        <w:rPr>
          <w:rFonts w:ascii="MS UI Gothic" w:eastAsia="MS UI Gothic" w:hint="eastAsia"/>
          <w:w w:val="235"/>
        </w:rPr>
        <w:t>:</w:t>
      </w:r>
    </w:p>
    <w:p>
      <w:pPr>
        <w:pStyle w:val="BodyText"/>
        <w:spacing w:line="255" w:lineRule="exact"/>
        <w:ind w:left="543" w:firstLine="0"/>
      </w:pPr>
      <w:r>
        <w:rPr>
          <w:rFonts w:ascii="MS UI Gothic" w:eastAsia="MS UI Gothic" w:hint="eastAsia"/>
          <w:w w:val="150"/>
        </w:rPr>
        <w:t>( </w:t>
      </w:r>
      <w:r>
        <w:rPr>
          <w:w w:val="115"/>
        </w:rPr>
        <w:t>一</w:t>
      </w:r>
      <w:r>
        <w:rPr>
          <w:rFonts w:ascii="MS UI Gothic" w:eastAsia="MS UI Gothic" w:hint="eastAsia"/>
          <w:w w:val="150"/>
        </w:rPr>
        <w:t>) </w:t>
      </w:r>
      <w:r>
        <w:rPr>
          <w:w w:val="115"/>
        </w:rPr>
        <w:t>技术负责人员</w:t>
      </w:r>
    </w:p>
    <w:p>
      <w:pPr>
        <w:pStyle w:val="BodyText"/>
        <w:spacing w:line="295" w:lineRule="auto" w:before="37"/>
        <w:ind w:right="442" w:firstLine="413"/>
        <w:rPr>
          <w:rFonts w:ascii="MS UI Gothic" w:eastAsia="MS UI Gothic" w:hint="eastAsia"/>
        </w:rPr>
      </w:pPr>
      <w:r>
        <w:rPr>
          <w:rFonts w:ascii="MS UI Gothic" w:eastAsia="MS UI Gothic" w:hint="eastAsia"/>
        </w:rPr>
        <w:t>１ </w:t>
      </w:r>
      <w:r>
        <w:rPr/>
        <w:t>具有机动车维修或者相关专业大专以上学历</w:t>
      </w:r>
      <w:r>
        <w:rPr>
          <w:rFonts w:ascii="MS UI Gothic" w:eastAsia="MS UI Gothic" w:hint="eastAsia"/>
          <w:w w:val="85"/>
        </w:rPr>
        <w:t>ꎬ </w:t>
      </w:r>
      <w:r>
        <w:rPr/>
        <w:t>或者具有机动车维修或相关专业中级以上专业技术职称</w:t>
      </w:r>
      <w:r>
        <w:rPr>
          <w:rFonts w:ascii="MS UI Gothic" w:eastAsia="MS UI Gothic" w:hint="eastAsia"/>
          <w:w w:val="85"/>
        </w:rPr>
        <w:t>ꎻ</w:t>
      </w:r>
    </w:p>
    <w:p>
      <w:pPr>
        <w:pStyle w:val="BodyText"/>
        <w:spacing w:line="295" w:lineRule="auto"/>
        <w:ind w:right="442" w:firstLine="413"/>
        <w:rPr>
          <w:rFonts w:ascii="MS UI Gothic" w:eastAsia="MS UI Gothic" w:hint="eastAsia"/>
        </w:rPr>
      </w:pPr>
      <w:r>
        <w:rPr>
          <w:rFonts w:ascii="MS UI Gothic" w:eastAsia="MS UI Gothic" w:hint="eastAsia"/>
        </w:rPr>
        <w:t>２ </w:t>
      </w:r>
      <w:r>
        <w:rPr/>
        <w:t>熟悉机动车维修业务</w:t>
      </w:r>
      <w:r>
        <w:rPr>
          <w:rFonts w:ascii="MS UI Gothic" w:eastAsia="MS UI Gothic" w:hint="eastAsia"/>
          <w:w w:val="85"/>
        </w:rPr>
        <w:t>ꎬ </w:t>
      </w:r>
      <w:r>
        <w:rPr/>
        <w:t>掌握机动车维修及相关政策法规和技术规范</w:t>
      </w:r>
      <w:r>
        <w:rPr>
          <w:rFonts w:ascii="MS UI Gothic" w:eastAsia="MS UI Gothic" w:hint="eastAsia"/>
          <w:w w:val="85"/>
        </w:rPr>
        <w:t>ꎮ</w:t>
      </w:r>
    </w:p>
    <w:p>
      <w:pPr>
        <w:pStyle w:val="BodyText"/>
        <w:spacing w:line="255" w:lineRule="exact"/>
        <w:ind w:left="543" w:firstLine="0"/>
      </w:pPr>
      <w:r>
        <w:rPr>
          <w:rFonts w:ascii="MS UI Gothic" w:eastAsia="MS UI Gothic" w:hint="eastAsia"/>
          <w:w w:val="150"/>
        </w:rPr>
        <w:t>( </w:t>
      </w:r>
      <w:r>
        <w:rPr>
          <w:w w:val="115"/>
        </w:rPr>
        <w:t>二</w:t>
      </w:r>
      <w:r>
        <w:rPr>
          <w:rFonts w:ascii="MS UI Gothic" w:eastAsia="MS UI Gothic" w:hint="eastAsia"/>
          <w:w w:val="150"/>
        </w:rPr>
        <w:t>) </w:t>
      </w:r>
      <w:r>
        <w:rPr>
          <w:w w:val="115"/>
        </w:rPr>
        <w:t>质量检验人员</w:t>
      </w:r>
    </w:p>
    <w:p>
      <w:pPr>
        <w:pStyle w:val="BodyText"/>
        <w:spacing w:before="56"/>
        <w:ind w:left="538" w:firstLine="0"/>
        <w:rPr>
          <w:rFonts w:ascii="MS UI Gothic" w:eastAsia="MS UI Gothic" w:hint="eastAsia"/>
        </w:rPr>
      </w:pPr>
      <w:r>
        <w:rPr>
          <w:rFonts w:ascii="MS UI Gothic" w:eastAsia="MS UI Gothic" w:hint="eastAsia"/>
        </w:rPr>
        <w:t>１ </w:t>
      </w:r>
      <w:r>
        <w:rPr/>
        <w:t>具有高中以上学历</w:t>
      </w:r>
      <w:r>
        <w:rPr>
          <w:rFonts w:ascii="MS UI Gothic" w:eastAsia="MS UI Gothic" w:hint="eastAsia"/>
          <w:w w:val="85"/>
        </w:rPr>
        <w:t>ꎻ</w:t>
      </w:r>
    </w:p>
    <w:p>
      <w:pPr>
        <w:pStyle w:val="BodyText"/>
        <w:spacing w:before="58"/>
        <w:ind w:left="538" w:firstLine="0"/>
        <w:rPr>
          <w:rFonts w:ascii="MS UI Gothic" w:eastAsia="MS UI Gothic" w:hint="eastAsia"/>
        </w:rPr>
      </w:pPr>
      <w:r>
        <w:rPr>
          <w:rFonts w:ascii="MS UI Gothic" w:eastAsia="MS UI Gothic" w:hint="eastAsia"/>
        </w:rPr>
        <w:t>２ </w:t>
      </w:r>
      <w:r>
        <w:rPr/>
        <w:t>熟悉机动车维修检测作业规范</w:t>
      </w:r>
      <w:r>
        <w:rPr>
          <w:rFonts w:ascii="MS UI Gothic" w:eastAsia="MS UI Gothic" w:hint="eastAsia"/>
          <w:w w:val="85"/>
        </w:rPr>
        <w:t>ꎬ</w:t>
      </w:r>
    </w:p>
    <w:p>
      <w:pPr>
        <w:spacing w:after="0"/>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96"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９９２</w:t>
      </w:r>
      <w:r>
        <w:rPr>
          <w:rFonts w:ascii="MS UI Gothic" w:eastAsia="MS UI Gothic" w:hint="eastAsia"/>
          <w:w w:val="337"/>
        </w:rPr>
        <w:t/>
      </w:r>
    </w:p>
    <w:p>
      <w:pPr>
        <w:spacing w:before="192"/>
        <w:ind w:left="596"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366" w:space="780"/>
            <w:col w:w="6394"/>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掌握机动车维修故障诊断和质量检验的相关技术</w:t>
      </w:r>
      <w:r>
        <w:rPr>
          <w:rFonts w:ascii="MS UI Gothic" w:eastAsia="MS UI Gothic" w:hint="eastAsia"/>
          <w:w w:val="80"/>
        </w:rPr>
        <w:t>ꎬ </w:t>
      </w:r>
      <w:r>
        <w:rPr/>
        <w:t>熟悉机动车维修服务收费标准及</w:t>
      </w:r>
      <w:r>
        <w:rPr>
          <w:w w:val="105"/>
        </w:rPr>
        <w:t>相关政策法规和技术规范</w:t>
      </w:r>
      <w:r>
        <w:rPr>
          <w:rFonts w:ascii="MS UI Gothic" w:eastAsia="MS UI Gothic" w:hint="eastAsia"/>
          <w:w w:val="80"/>
        </w:rPr>
        <w:t>ꎮ</w:t>
      </w:r>
    </w:p>
    <w:p>
      <w:pPr>
        <w:pStyle w:val="BodyText"/>
        <w:spacing w:line="295" w:lineRule="auto"/>
        <w:ind w:left="440" w:right="1"/>
      </w:pPr>
      <w:r>
        <w:rPr>
          <w:rFonts w:ascii="MS UI Gothic" w:eastAsia="MS UI Gothic" w:hint="eastAsia"/>
          <w:spacing w:val="-40"/>
          <w:w w:val="150"/>
        </w:rPr>
        <w:t>( </w:t>
      </w:r>
      <w:r>
        <w:rPr>
          <w:spacing w:val="19"/>
          <w:w w:val="110"/>
        </w:rPr>
        <w:t>三</w:t>
      </w:r>
      <w:r>
        <w:rPr>
          <w:rFonts w:ascii="MS UI Gothic" w:eastAsia="MS UI Gothic" w:hint="eastAsia"/>
          <w:w w:val="150"/>
        </w:rPr>
        <w:t>) </w:t>
      </w:r>
      <w:r>
        <w:rPr>
          <w:spacing w:val="29"/>
          <w:w w:val="110"/>
        </w:rPr>
        <w:t>从事机修</w:t>
      </w:r>
      <w:r>
        <w:rPr>
          <w:rFonts w:ascii="MS UI Gothic" w:eastAsia="MS UI Gothic" w:hint="eastAsia"/>
          <w:spacing w:val="9"/>
        </w:rPr>
        <w:t>、 </w:t>
      </w:r>
      <w:r>
        <w:rPr>
          <w:spacing w:val="20"/>
          <w:w w:val="110"/>
        </w:rPr>
        <w:t>电器</w:t>
      </w:r>
      <w:r>
        <w:rPr>
          <w:rFonts w:ascii="MS UI Gothic" w:eastAsia="MS UI Gothic" w:hint="eastAsia"/>
          <w:spacing w:val="9"/>
        </w:rPr>
        <w:t>、 </w:t>
      </w:r>
      <w:r>
        <w:rPr>
          <w:spacing w:val="20"/>
          <w:w w:val="110"/>
        </w:rPr>
        <w:t>钣金</w:t>
      </w:r>
      <w:r>
        <w:rPr>
          <w:rFonts w:ascii="MS UI Gothic" w:eastAsia="MS UI Gothic" w:hint="eastAsia"/>
          <w:spacing w:val="10"/>
        </w:rPr>
        <w:t>、 </w:t>
      </w:r>
      <w:r>
        <w:rPr>
          <w:w w:val="110"/>
        </w:rPr>
        <w:t>涂</w:t>
      </w:r>
      <w:r>
        <w:rPr>
          <w:spacing w:val="3"/>
          <w:w w:val="110"/>
        </w:rPr>
        <w:t>漆</w:t>
      </w:r>
      <w:r>
        <w:rPr>
          <w:rFonts w:ascii="MS UI Gothic" w:eastAsia="MS UI Gothic" w:hint="eastAsia"/>
          <w:spacing w:val="-5"/>
        </w:rPr>
        <w:t>、 </w:t>
      </w:r>
      <w:r>
        <w:rPr>
          <w:w w:val="110"/>
        </w:rPr>
        <w:t>车辆技术评估 </w:t>
      </w:r>
      <w:r>
        <w:rPr>
          <w:rFonts w:ascii="MS UI Gothic" w:eastAsia="MS UI Gothic" w:hint="eastAsia"/>
          <w:spacing w:val="-38"/>
          <w:w w:val="150"/>
        </w:rPr>
        <w:t>( </w:t>
      </w:r>
      <w:r>
        <w:rPr>
          <w:spacing w:val="17"/>
          <w:w w:val="110"/>
        </w:rPr>
        <w:t>含检测</w:t>
      </w:r>
      <w:r>
        <w:rPr>
          <w:rFonts w:ascii="MS UI Gothic" w:eastAsia="MS UI Gothic" w:hint="eastAsia"/>
          <w:spacing w:val="-12"/>
          <w:w w:val="150"/>
        </w:rPr>
        <w:t>) </w:t>
      </w:r>
      <w:r>
        <w:rPr>
          <w:spacing w:val="14"/>
          <w:w w:val="110"/>
        </w:rPr>
        <w:t>作业的技</w:t>
      </w:r>
      <w:r>
        <w:rPr>
          <w:spacing w:val="1"/>
          <w:w w:val="110"/>
        </w:rPr>
        <w:t>术人员</w:t>
      </w:r>
    </w:p>
    <w:p>
      <w:pPr>
        <w:pStyle w:val="BodyText"/>
        <w:spacing w:line="254" w:lineRule="exact"/>
        <w:ind w:left="854" w:firstLine="0"/>
        <w:rPr>
          <w:rFonts w:ascii="MS UI Gothic" w:eastAsia="MS UI Gothic" w:hint="eastAsia"/>
        </w:rPr>
      </w:pPr>
      <w:r>
        <w:rPr>
          <w:rFonts w:ascii="MS UI Gothic" w:eastAsia="MS UI Gothic" w:hint="eastAsia"/>
        </w:rPr>
        <w:t>１ </w:t>
      </w:r>
      <w:r>
        <w:rPr/>
        <w:t>具有初中以上学历</w:t>
      </w:r>
      <w:r>
        <w:rPr>
          <w:rFonts w:ascii="MS UI Gothic" w:eastAsia="MS UI Gothic" w:hint="eastAsia"/>
          <w:w w:val="85"/>
        </w:rPr>
        <w:t>ꎻ</w:t>
      </w:r>
    </w:p>
    <w:p>
      <w:pPr>
        <w:pStyle w:val="BodyText"/>
        <w:spacing w:line="295" w:lineRule="auto" w:before="56"/>
        <w:ind w:left="440" w:right="1" w:firstLine="413"/>
        <w:rPr>
          <w:rFonts w:ascii="MS UI Gothic" w:eastAsia="MS UI Gothic" w:hint="eastAsia"/>
        </w:rPr>
      </w:pPr>
      <w:r>
        <w:rPr>
          <w:rFonts w:ascii="MS UI Gothic" w:eastAsia="MS UI Gothic" w:hint="eastAsia"/>
        </w:rPr>
        <w:t>２ </w:t>
      </w:r>
      <w:r>
        <w:rPr/>
        <w:t>熟悉所从事工种的维修技术和操作规范</w:t>
      </w:r>
      <w:r>
        <w:rPr>
          <w:rFonts w:ascii="MS UI Gothic" w:eastAsia="MS UI Gothic" w:hint="eastAsia"/>
          <w:w w:val="85"/>
        </w:rPr>
        <w:t>ꎬ </w:t>
      </w:r>
      <w:r>
        <w:rPr/>
        <w:t>并了解机动车维修及相关政策法规</w:t>
      </w:r>
      <w:r>
        <w:rPr>
          <w:rFonts w:ascii="MS UI Gothic" w:eastAsia="MS UI Gothic" w:hint="eastAsia"/>
          <w:w w:val="85"/>
        </w:rPr>
        <w:t>ꎮ</w:t>
      </w:r>
    </w:p>
    <w:p>
      <w:pPr>
        <w:pStyle w:val="BodyText"/>
        <w:spacing w:line="295" w:lineRule="auto"/>
        <w:ind w:left="440" w:right="1"/>
        <w:rPr>
          <w:rFonts w:ascii="MS UI Gothic" w:eastAsia="MS UI Gothic" w:hint="eastAsia"/>
        </w:rPr>
      </w:pPr>
      <w:r>
        <w:rPr>
          <w:w w:val="105"/>
        </w:rPr>
        <w:t>第十四条 机动车驾驶培训教练员应</w:t>
      </w:r>
      <w:r>
        <w:rPr>
          <w:w w:val="110"/>
        </w:rPr>
        <w:t>当符合下列条件</w:t>
      </w:r>
      <w:r>
        <w:rPr>
          <w:rFonts w:ascii="MS UI Gothic" w:eastAsia="MS UI Gothic" w:hint="eastAsia"/>
          <w:w w:val="235"/>
        </w:rPr>
        <w:t>:</w:t>
      </w:r>
    </w:p>
    <w:p>
      <w:pPr>
        <w:pStyle w:val="BodyText"/>
        <w:spacing w:line="255" w:lineRule="exact"/>
        <w:ind w:left="860" w:firstLine="0"/>
        <w:jc w:val="left"/>
      </w:pPr>
      <w:r>
        <w:rPr>
          <w:rFonts w:ascii="MS UI Gothic" w:eastAsia="MS UI Gothic" w:hint="eastAsia"/>
          <w:w w:val="150"/>
        </w:rPr>
        <w:t>( </w:t>
      </w:r>
      <w:r>
        <w:rPr>
          <w:w w:val="115"/>
        </w:rPr>
        <w:t>一</w:t>
      </w:r>
      <w:r>
        <w:rPr>
          <w:rFonts w:ascii="MS UI Gothic" w:eastAsia="MS UI Gothic" w:hint="eastAsia"/>
          <w:w w:val="150"/>
        </w:rPr>
        <w:t>) </w:t>
      </w:r>
      <w:r>
        <w:rPr>
          <w:w w:val="115"/>
        </w:rPr>
        <w:t>理论教练员</w:t>
      </w:r>
    </w:p>
    <w:p>
      <w:pPr>
        <w:pStyle w:val="BodyText"/>
        <w:spacing w:before="56"/>
        <w:ind w:left="854" w:firstLine="0"/>
        <w:jc w:val="left"/>
        <w:rPr>
          <w:rFonts w:ascii="MS UI Gothic" w:eastAsia="MS UI Gothic" w:hint="eastAsia"/>
        </w:rPr>
      </w:pPr>
      <w:r>
        <w:rPr>
          <w:rFonts w:ascii="MS UI Gothic" w:eastAsia="MS UI Gothic" w:hint="eastAsia"/>
        </w:rPr>
        <w:t>１ </w:t>
      </w:r>
      <w:r>
        <w:rPr/>
        <w:t>取得相应的机动车驾驶证</w:t>
      </w:r>
      <w:r>
        <w:rPr>
          <w:rFonts w:ascii="MS UI Gothic" w:eastAsia="MS UI Gothic" w:hint="eastAsia"/>
          <w:w w:val="85"/>
        </w:rPr>
        <w:t>ꎬ </w:t>
      </w:r>
      <w:r>
        <w:rPr/>
        <w:t>具有 </w:t>
      </w:r>
      <w:r>
        <w:rPr>
          <w:rFonts w:ascii="MS UI Gothic" w:eastAsia="MS UI Gothic" w:hint="eastAsia"/>
        </w:rPr>
        <w:t>２</w:t>
      </w:r>
    </w:p>
    <w:p>
      <w:pPr>
        <w:pStyle w:val="BodyText"/>
        <w:spacing w:before="58"/>
        <w:ind w:left="440" w:firstLine="0"/>
        <w:jc w:val="left"/>
        <w:rPr>
          <w:rFonts w:ascii="MS UI Gothic" w:eastAsia="MS UI Gothic" w:hint="eastAsia"/>
        </w:rPr>
      </w:pPr>
      <w:r>
        <w:rPr/>
        <w:t>年以上安全驾驶经历</w:t>
      </w:r>
      <w:r>
        <w:rPr>
          <w:rFonts w:ascii="MS UI Gothic" w:eastAsia="MS UI Gothic" w:hint="eastAsia"/>
          <w:w w:val="80"/>
        </w:rPr>
        <w:t>ꎻ</w:t>
      </w:r>
    </w:p>
    <w:p>
      <w:pPr>
        <w:pStyle w:val="BodyText"/>
        <w:spacing w:line="295" w:lineRule="auto" w:before="58"/>
        <w:ind w:left="440" w:right="1" w:firstLine="413"/>
        <w:rPr>
          <w:rFonts w:ascii="MS UI Gothic" w:eastAsia="MS UI Gothic" w:hint="eastAsia"/>
        </w:rPr>
      </w:pPr>
      <w:r>
        <w:rPr>
          <w:rFonts w:ascii="MS UI Gothic" w:eastAsia="MS UI Gothic" w:hint="eastAsia"/>
        </w:rPr>
        <w:t>２ </w:t>
      </w:r>
      <w:r>
        <w:rPr/>
        <w:t>具有汽车及相关专业中专以上学历或者汽车及相关专业中级以上技术职称</w:t>
      </w:r>
      <w:r>
        <w:rPr>
          <w:rFonts w:ascii="MS UI Gothic" w:eastAsia="MS UI Gothic" w:hint="eastAsia"/>
          <w:w w:val="85"/>
        </w:rPr>
        <w:t>ꎻ</w:t>
      </w:r>
    </w:p>
    <w:p>
      <w:pPr>
        <w:pStyle w:val="BodyText"/>
        <w:spacing w:line="295" w:lineRule="auto"/>
        <w:ind w:left="440" w:right="1" w:firstLine="413"/>
        <w:rPr>
          <w:rFonts w:ascii="MS UI Gothic" w:eastAsia="MS UI Gothic" w:hint="eastAsia"/>
        </w:rPr>
      </w:pPr>
      <w:r>
        <w:rPr>
          <w:rFonts w:ascii="MS UI Gothic" w:eastAsia="MS UI Gothic" w:hint="eastAsia"/>
        </w:rPr>
        <w:t>３ </w:t>
      </w:r>
      <w:r>
        <w:rPr/>
        <w:t>掌握道路交通安全法规</w:t>
      </w:r>
      <w:r>
        <w:rPr>
          <w:rFonts w:ascii="MS UI Gothic" w:eastAsia="MS UI Gothic" w:hint="eastAsia"/>
        </w:rPr>
        <w:t>、 </w:t>
      </w:r>
      <w:r>
        <w:rPr/>
        <w:t>驾驶理论</w:t>
      </w:r>
      <w:r>
        <w:rPr>
          <w:rFonts w:ascii="MS UI Gothic" w:eastAsia="MS UI Gothic" w:hint="eastAsia"/>
        </w:rPr>
        <w:t>、 </w:t>
      </w:r>
      <w:r>
        <w:rPr/>
        <w:t>机动车构造</w:t>
      </w:r>
      <w:r>
        <w:rPr>
          <w:rFonts w:ascii="MS UI Gothic" w:eastAsia="MS UI Gothic" w:hint="eastAsia"/>
        </w:rPr>
        <w:t>、 </w:t>
      </w:r>
      <w:r>
        <w:rPr/>
        <w:t>交通安全心理学</w:t>
      </w:r>
      <w:r>
        <w:rPr>
          <w:rFonts w:ascii="MS UI Gothic" w:eastAsia="MS UI Gothic" w:hint="eastAsia"/>
        </w:rPr>
        <w:t>、 </w:t>
      </w:r>
      <w:r>
        <w:rPr/>
        <w:t>常用伤员急救等安全驾驶知识</w:t>
      </w:r>
      <w:r>
        <w:rPr>
          <w:rFonts w:ascii="MS UI Gothic" w:eastAsia="MS UI Gothic" w:hint="eastAsia"/>
          <w:w w:val="85"/>
        </w:rPr>
        <w:t>ꎬ </w:t>
      </w:r>
      <w:r>
        <w:rPr/>
        <w:t>了解车辆环保和节约能源的有关知识</w:t>
      </w:r>
      <w:r>
        <w:rPr>
          <w:rFonts w:ascii="MS UI Gothic" w:eastAsia="MS UI Gothic" w:hint="eastAsia"/>
          <w:w w:val="85"/>
        </w:rPr>
        <w:t>ꎬ </w:t>
      </w:r>
      <w:r>
        <w:rPr/>
        <w:t>了解教育学</w:t>
      </w:r>
      <w:r>
        <w:rPr>
          <w:rFonts w:ascii="MS UI Gothic" w:eastAsia="MS UI Gothic" w:hint="eastAsia"/>
        </w:rPr>
        <w:t>、 </w:t>
      </w:r>
      <w:r>
        <w:rPr/>
        <w:t>教育心理学的基本教学知识</w:t>
      </w:r>
      <w:r>
        <w:rPr>
          <w:rFonts w:ascii="MS UI Gothic" w:eastAsia="MS UI Gothic" w:hint="eastAsia"/>
          <w:w w:val="85"/>
        </w:rPr>
        <w:t>ꎬ </w:t>
      </w:r>
      <w:r>
        <w:rPr/>
        <w:t>具备编写教案</w:t>
      </w:r>
      <w:r>
        <w:rPr>
          <w:rFonts w:ascii="MS UI Gothic" w:eastAsia="MS UI Gothic" w:hint="eastAsia"/>
        </w:rPr>
        <w:t>、 </w:t>
      </w:r>
      <w:r>
        <w:rPr/>
        <w:t>规范讲解的授课能力</w:t>
      </w:r>
      <w:r>
        <w:rPr>
          <w:rFonts w:ascii="MS UI Gothic" w:eastAsia="MS UI Gothic" w:hint="eastAsia"/>
          <w:w w:val="85"/>
        </w:rPr>
        <w:t>ꎮ</w:t>
      </w:r>
    </w:p>
    <w:p>
      <w:pPr>
        <w:pStyle w:val="BodyText"/>
        <w:spacing w:line="251" w:lineRule="exact"/>
        <w:ind w:left="860" w:firstLine="0"/>
      </w:pPr>
      <w:r>
        <w:rPr>
          <w:rFonts w:ascii="MS UI Gothic" w:eastAsia="MS UI Gothic" w:hint="eastAsia"/>
          <w:w w:val="150"/>
        </w:rPr>
        <w:t>( </w:t>
      </w:r>
      <w:r>
        <w:rPr>
          <w:w w:val="115"/>
        </w:rPr>
        <w:t>二</w:t>
      </w:r>
      <w:r>
        <w:rPr>
          <w:rFonts w:ascii="MS UI Gothic" w:eastAsia="MS UI Gothic" w:hint="eastAsia"/>
          <w:w w:val="150"/>
        </w:rPr>
        <w:t>) </w:t>
      </w:r>
      <w:r>
        <w:rPr>
          <w:w w:val="115"/>
        </w:rPr>
        <w:t>驾驶操作教练员</w:t>
      </w:r>
    </w:p>
    <w:p>
      <w:pPr>
        <w:pStyle w:val="BodyText"/>
        <w:spacing w:line="295" w:lineRule="auto" w:before="56"/>
        <w:ind w:left="440" w:right="1" w:firstLine="413"/>
        <w:rPr>
          <w:rFonts w:ascii="MS UI Gothic" w:eastAsia="MS UI Gothic" w:hint="eastAsia"/>
        </w:rPr>
      </w:pPr>
      <w:r>
        <w:rPr>
          <w:rFonts w:ascii="MS UI Gothic" w:eastAsia="MS UI Gothic" w:hint="eastAsia"/>
        </w:rPr>
        <w:t>１ </w:t>
      </w:r>
      <w:r>
        <w:rPr/>
        <w:t>取得相应的机动车驾驶证</w:t>
      </w:r>
      <w:r>
        <w:rPr>
          <w:rFonts w:ascii="MS UI Gothic" w:eastAsia="MS UI Gothic" w:hint="eastAsia"/>
          <w:w w:val="85"/>
        </w:rPr>
        <w:t>ꎬ </w:t>
      </w:r>
      <w:r>
        <w:rPr/>
        <w:t>符合安全驾驶经历和相应车型驾驶经历的要求</w:t>
      </w:r>
      <w:r>
        <w:rPr>
          <w:rFonts w:ascii="MS UI Gothic" w:eastAsia="MS UI Gothic" w:hint="eastAsia"/>
          <w:w w:val="85"/>
        </w:rPr>
        <w:t>ꎻ</w:t>
      </w:r>
    </w:p>
    <w:p>
      <w:pPr>
        <w:pStyle w:val="BodyText"/>
        <w:spacing w:line="254" w:lineRule="exact"/>
        <w:ind w:left="854" w:firstLine="0"/>
        <w:rPr>
          <w:rFonts w:ascii="MS UI Gothic" w:eastAsia="MS UI Gothic" w:hint="eastAsia"/>
        </w:rPr>
      </w:pPr>
      <w:r>
        <w:rPr>
          <w:rFonts w:ascii="MS UI Gothic" w:eastAsia="MS UI Gothic" w:hint="eastAsia"/>
          <w:w w:val="85"/>
        </w:rPr>
        <w:t>２ </w:t>
      </w:r>
      <w:r>
        <w:rPr/>
        <w:t>年龄不超过 </w:t>
      </w:r>
      <w:r>
        <w:rPr>
          <w:rFonts w:ascii="MS UI Gothic" w:eastAsia="MS UI Gothic" w:hint="eastAsia"/>
          <w:w w:val="85"/>
        </w:rPr>
        <w:t>６０ </w:t>
      </w:r>
      <w:r>
        <w:rPr/>
        <w:t>周岁</w:t>
      </w:r>
      <w:r>
        <w:rPr>
          <w:rFonts w:ascii="MS UI Gothic" w:eastAsia="MS UI Gothic" w:hint="eastAsia"/>
          <w:w w:val="85"/>
        </w:rPr>
        <w:t>ꎻ</w:t>
      </w:r>
    </w:p>
    <w:p>
      <w:pPr>
        <w:pStyle w:val="BodyText"/>
        <w:spacing w:line="295" w:lineRule="auto" w:before="58"/>
        <w:ind w:left="440" w:firstLine="413"/>
        <w:rPr>
          <w:rFonts w:ascii="MS UI Gothic" w:eastAsia="MS UI Gothic" w:hint="eastAsia"/>
        </w:rPr>
      </w:pPr>
      <w:r>
        <w:rPr>
          <w:rFonts w:ascii="MS UI Gothic" w:eastAsia="MS UI Gothic" w:hint="eastAsia"/>
        </w:rPr>
        <w:t>３ </w:t>
      </w:r>
      <w:r>
        <w:rPr/>
        <w:t>掌握道路交通安全法规</w:t>
      </w:r>
      <w:r>
        <w:rPr>
          <w:rFonts w:ascii="MS UI Gothic" w:eastAsia="MS UI Gothic" w:hint="eastAsia"/>
        </w:rPr>
        <w:t>、 </w:t>
      </w:r>
      <w:r>
        <w:rPr/>
        <w:t>驾驶理论</w:t>
      </w:r>
      <w:r>
        <w:rPr>
          <w:rFonts w:ascii="MS UI Gothic" w:eastAsia="MS UI Gothic" w:hint="eastAsia"/>
        </w:rPr>
        <w:t>、 </w:t>
      </w:r>
      <w:r>
        <w:rPr/>
        <w:t>机动车构造</w:t>
      </w:r>
      <w:r>
        <w:rPr>
          <w:rFonts w:ascii="MS UI Gothic" w:eastAsia="MS UI Gothic" w:hint="eastAsia"/>
        </w:rPr>
        <w:t>、 </w:t>
      </w:r>
      <w:r>
        <w:rPr/>
        <w:t>交通安全心理学和应急驾驶的基本知识</w:t>
      </w:r>
      <w:r>
        <w:rPr>
          <w:rFonts w:ascii="MS UI Gothic" w:eastAsia="MS UI Gothic" w:hint="eastAsia"/>
          <w:w w:val="85"/>
        </w:rPr>
        <w:t>ꎬ </w:t>
      </w:r>
      <w:r>
        <w:rPr/>
        <w:t>熟悉车辆维护和常见故障诊断</w:t>
      </w:r>
      <w:r>
        <w:rPr>
          <w:rFonts w:ascii="MS UI Gothic" w:eastAsia="MS UI Gothic" w:hint="eastAsia"/>
        </w:rPr>
        <w:t>、 </w:t>
      </w:r>
      <w:r>
        <w:rPr/>
        <w:t>车辆环保和节约能源的有关知识</w:t>
      </w:r>
      <w:r>
        <w:rPr>
          <w:rFonts w:ascii="MS UI Gothic" w:eastAsia="MS UI Gothic" w:hint="eastAsia"/>
          <w:w w:val="85"/>
        </w:rPr>
        <w:t>ꎬ </w:t>
      </w:r>
      <w:r>
        <w:rPr/>
        <w:t>具备驾驶要领讲解</w:t>
      </w:r>
      <w:r>
        <w:rPr>
          <w:rFonts w:ascii="MS UI Gothic" w:eastAsia="MS UI Gothic" w:hint="eastAsia"/>
        </w:rPr>
        <w:t>、 </w:t>
      </w:r>
      <w:r>
        <w:rPr/>
        <w:t>驾驶动作示范</w:t>
      </w:r>
      <w:r>
        <w:rPr>
          <w:rFonts w:ascii="MS UI Gothic" w:eastAsia="MS UI Gothic" w:hint="eastAsia"/>
        </w:rPr>
        <w:t>、</w:t>
      </w:r>
      <w:r>
        <w:rPr/>
        <w:t>指导驾驶的教学能力</w:t>
      </w:r>
      <w:r>
        <w:rPr>
          <w:rFonts w:ascii="MS UI Gothic" w:eastAsia="MS UI Gothic" w:hint="eastAsia"/>
          <w:w w:val="85"/>
        </w:rPr>
        <w:t>ꎮ</w:t>
      </w:r>
    </w:p>
    <w:p>
      <w:pPr>
        <w:pStyle w:val="BodyText"/>
        <w:spacing w:line="295" w:lineRule="auto"/>
        <w:ind w:left="440" w:right="1"/>
      </w:pPr>
      <w:r>
        <w:rPr>
          <w:rFonts w:ascii="MS UI Gothic" w:eastAsia="MS UI Gothic" w:hint="eastAsia"/>
          <w:w w:val="105"/>
        </w:rPr>
        <w:t>( </w:t>
      </w:r>
      <w:r>
        <w:rPr>
          <w:w w:val="105"/>
        </w:rPr>
        <w:t>三</w:t>
      </w:r>
      <w:r>
        <w:rPr>
          <w:rFonts w:ascii="MS UI Gothic" w:eastAsia="MS UI Gothic" w:hint="eastAsia"/>
          <w:w w:val="105"/>
        </w:rPr>
        <w:t>) </w:t>
      </w:r>
      <w:r>
        <w:rPr>
          <w:w w:val="105"/>
        </w:rPr>
        <w:t>道路客货运输驾驶员从业资格</w:t>
      </w:r>
      <w:r>
        <w:rPr>
          <w:w w:val="110"/>
        </w:rPr>
        <w:t>培训教练员</w:t>
      </w:r>
    </w:p>
    <w:p>
      <w:pPr>
        <w:pStyle w:val="BodyText"/>
        <w:spacing w:line="295" w:lineRule="auto"/>
        <w:ind w:left="440" w:right="1" w:firstLine="413"/>
      </w:pPr>
      <w:r>
        <w:rPr>
          <w:rFonts w:ascii="MS UI Gothic" w:eastAsia="MS UI Gothic" w:hint="eastAsia"/>
        </w:rPr>
        <w:t>１ </w:t>
      </w:r>
      <w:r>
        <w:rPr/>
        <w:t>具有汽车及相关专业大专以上学历或者汽车及相关专业高级以上技术</w:t>
      </w:r>
    </w:p>
    <w:p>
      <w:pPr>
        <w:spacing w:before="124"/>
        <w:ind w:left="381" w:right="0" w:firstLine="0"/>
        <w:jc w:val="left"/>
        <w:rPr>
          <w:rFonts w:ascii="MS UI Gothic" w:eastAsia="MS UI Gothic" w:hint="eastAsia"/>
          <w:sz w:val="20"/>
        </w:rPr>
      </w:pPr>
      <w:r>
        <w:rPr/>
        <w:br w:type="column"/>
      </w:r>
      <w:r>
        <w:rPr>
          <w:spacing w:val="3"/>
          <w:w w:val="85"/>
          <w:sz w:val="20"/>
        </w:rPr>
        <w:t>职称</w:t>
      </w:r>
      <w:r>
        <w:rPr>
          <w:rFonts w:ascii="MS UI Gothic" w:eastAsia="MS UI Gothic" w:hint="eastAsia"/>
          <w:w w:val="80"/>
          <w:sz w:val="20"/>
        </w:rPr>
        <w:t>ꎻ</w:t>
      </w:r>
    </w:p>
    <w:p>
      <w:pPr>
        <w:pStyle w:val="BodyText"/>
        <w:spacing w:line="295" w:lineRule="auto" w:before="58"/>
        <w:ind w:left="381" w:right="126" w:firstLine="413"/>
        <w:rPr>
          <w:rFonts w:ascii="MS UI Gothic" w:eastAsia="MS UI Gothic" w:hint="eastAsia"/>
        </w:rPr>
      </w:pPr>
      <w:r>
        <w:rPr>
          <w:rFonts w:ascii="MS UI Gothic" w:eastAsia="MS UI Gothic" w:hint="eastAsia"/>
        </w:rPr>
        <w:t>２</w:t>
      </w:r>
      <w:r>
        <w:rPr>
          <w:rFonts w:ascii="MS UI Gothic" w:eastAsia="MS UI Gothic" w:hint="eastAsia"/>
          <w:spacing w:val="48"/>
        </w:rPr>
        <w:t> </w:t>
      </w:r>
      <w:r>
        <w:rPr>
          <w:spacing w:val="13"/>
        </w:rPr>
        <w:t>掌握道路旅客运输法规</w:t>
      </w:r>
      <w:r>
        <w:rPr>
          <w:rFonts w:ascii="MS UI Gothic" w:eastAsia="MS UI Gothic" w:hint="eastAsia"/>
          <w:spacing w:val="27"/>
        </w:rPr>
        <w:t>、 </w:t>
      </w:r>
      <w:r>
        <w:rPr>
          <w:spacing w:val="12"/>
        </w:rPr>
        <w:t>货物运</w:t>
      </w:r>
      <w:r>
        <w:rPr>
          <w:spacing w:val="3"/>
        </w:rPr>
        <w:t>输法规以及机动车维修</w:t>
      </w:r>
      <w:r>
        <w:rPr>
          <w:rFonts w:ascii="MS UI Gothic" w:eastAsia="MS UI Gothic" w:hint="eastAsia"/>
          <w:spacing w:val="18"/>
        </w:rPr>
        <w:t>、 </w:t>
      </w:r>
      <w:r>
        <w:rPr>
          <w:spacing w:val="2"/>
        </w:rPr>
        <w:t>货物装卸保管和</w:t>
      </w:r>
      <w:r>
        <w:rPr>
          <w:spacing w:val="12"/>
        </w:rPr>
        <w:t>旅客急救等相关知识</w:t>
      </w:r>
      <w:r>
        <w:rPr>
          <w:rFonts w:ascii="MS UI Gothic" w:eastAsia="MS UI Gothic" w:hint="eastAsia"/>
          <w:spacing w:val="16"/>
          <w:w w:val="85"/>
        </w:rPr>
        <w:t>ꎬ </w:t>
      </w:r>
      <w:r>
        <w:rPr>
          <w:spacing w:val="16"/>
        </w:rPr>
        <w:t>具备相应的授课</w:t>
      </w:r>
      <w:r>
        <w:rPr>
          <w:spacing w:val="3"/>
        </w:rPr>
        <w:t>能力</w:t>
      </w:r>
      <w:r>
        <w:rPr>
          <w:rFonts w:ascii="MS UI Gothic" w:eastAsia="MS UI Gothic" w:hint="eastAsia"/>
          <w:w w:val="85"/>
        </w:rPr>
        <w:t>ꎻ</w:t>
      </w:r>
    </w:p>
    <w:p>
      <w:pPr>
        <w:pStyle w:val="BodyText"/>
        <w:spacing w:line="295" w:lineRule="auto"/>
        <w:ind w:left="381" w:right="126" w:firstLine="413"/>
        <w:rPr>
          <w:rFonts w:ascii="MS UI Gothic" w:eastAsia="MS UI Gothic" w:hint="eastAsia"/>
        </w:rPr>
      </w:pPr>
      <w:r>
        <w:rPr>
          <w:rFonts w:ascii="MS UI Gothic" w:eastAsia="MS UI Gothic" w:hint="eastAsia"/>
        </w:rPr>
        <w:t>３ </w:t>
      </w:r>
      <w:r>
        <w:rPr>
          <w:spacing w:val="-7"/>
        </w:rPr>
        <w:t>具有 </w:t>
      </w:r>
      <w:r>
        <w:rPr>
          <w:rFonts w:ascii="MS UI Gothic" w:eastAsia="MS UI Gothic" w:hint="eastAsia"/>
          <w:spacing w:val="5"/>
        </w:rPr>
        <w:t>２ </w:t>
      </w:r>
      <w:r>
        <w:rPr>
          <w:spacing w:val="13"/>
        </w:rPr>
        <w:t>年以上从事普通机动车驾</w:t>
      </w:r>
      <w:r>
        <w:rPr>
          <w:spacing w:val="3"/>
        </w:rPr>
        <w:t>驶员培训的教学经历</w:t>
      </w:r>
      <w:r>
        <w:rPr>
          <w:rFonts w:ascii="MS UI Gothic" w:eastAsia="MS UI Gothic" w:hint="eastAsia"/>
          <w:spacing w:val="25"/>
          <w:w w:val="85"/>
        </w:rPr>
        <w:t>ꎬ </w:t>
      </w:r>
      <w:r>
        <w:rPr>
          <w:spacing w:val="-17"/>
        </w:rPr>
        <w:t>且近 </w:t>
      </w:r>
      <w:r>
        <w:rPr>
          <w:rFonts w:ascii="MS UI Gothic" w:eastAsia="MS UI Gothic" w:hint="eastAsia"/>
          <w:spacing w:val="-3"/>
        </w:rPr>
        <w:t>２ </w:t>
      </w:r>
      <w:r>
        <w:rPr>
          <w:spacing w:val="3"/>
        </w:rPr>
        <w:t>年无不良的教学记录</w:t>
      </w:r>
      <w:r>
        <w:rPr>
          <w:rFonts w:ascii="MS UI Gothic" w:eastAsia="MS UI Gothic" w:hint="eastAsia"/>
          <w:w w:val="85"/>
        </w:rPr>
        <w:t>ꎮ</w:t>
      </w:r>
    </w:p>
    <w:p>
      <w:pPr>
        <w:pStyle w:val="BodyText"/>
        <w:spacing w:line="295" w:lineRule="auto"/>
        <w:ind w:left="381" w:right="126"/>
      </w:pPr>
      <w:r>
        <w:rPr>
          <w:rFonts w:ascii="MS UI Gothic" w:eastAsia="MS UI Gothic" w:hint="eastAsia"/>
          <w:w w:val="105"/>
        </w:rPr>
        <w:t>( </w:t>
      </w:r>
      <w:r>
        <w:rPr>
          <w:w w:val="105"/>
        </w:rPr>
        <w:t>四</w:t>
      </w:r>
      <w:r>
        <w:rPr>
          <w:rFonts w:ascii="MS UI Gothic" w:eastAsia="MS UI Gothic" w:hint="eastAsia"/>
          <w:w w:val="105"/>
        </w:rPr>
        <w:t>) </w:t>
      </w:r>
      <w:r>
        <w:rPr>
          <w:w w:val="105"/>
        </w:rPr>
        <w:t>危险货物运输驾驶员从业资格</w:t>
      </w:r>
      <w:r>
        <w:rPr>
          <w:w w:val="110"/>
        </w:rPr>
        <w:t>培训教练员</w:t>
      </w:r>
    </w:p>
    <w:p>
      <w:pPr>
        <w:pStyle w:val="BodyText"/>
        <w:spacing w:line="295" w:lineRule="auto"/>
        <w:ind w:left="381" w:right="126" w:firstLine="413"/>
        <w:rPr>
          <w:rFonts w:ascii="MS UI Gothic" w:eastAsia="MS UI Gothic" w:hint="eastAsia"/>
        </w:rPr>
      </w:pPr>
      <w:r>
        <w:rPr>
          <w:rFonts w:ascii="MS UI Gothic" w:eastAsia="MS UI Gothic" w:hint="eastAsia"/>
        </w:rPr>
        <w:t>１</w:t>
      </w:r>
      <w:r>
        <w:rPr>
          <w:rFonts w:ascii="MS UI Gothic" w:eastAsia="MS UI Gothic" w:hint="eastAsia"/>
          <w:spacing w:val="15"/>
        </w:rPr>
        <w:t> </w:t>
      </w:r>
      <w:r>
        <w:rPr>
          <w:spacing w:val="12"/>
        </w:rPr>
        <w:t>具有化工及相关专业大专以上学</w:t>
      </w:r>
      <w:r>
        <w:rPr>
          <w:spacing w:val="24"/>
        </w:rPr>
        <w:t>历或者化工及相关专业高级以上技术</w:t>
      </w:r>
      <w:r>
        <w:rPr>
          <w:spacing w:val="3"/>
        </w:rPr>
        <w:t>职称</w:t>
      </w:r>
      <w:r>
        <w:rPr>
          <w:rFonts w:ascii="MS UI Gothic" w:eastAsia="MS UI Gothic" w:hint="eastAsia"/>
          <w:w w:val="85"/>
        </w:rPr>
        <w:t>ꎻ</w:t>
      </w:r>
    </w:p>
    <w:p>
      <w:pPr>
        <w:pStyle w:val="BodyText"/>
        <w:spacing w:line="295" w:lineRule="auto"/>
        <w:ind w:left="381" w:right="126" w:firstLine="413"/>
        <w:rPr>
          <w:rFonts w:ascii="MS UI Gothic" w:eastAsia="MS UI Gothic" w:hint="eastAsia"/>
        </w:rPr>
      </w:pPr>
      <w:r>
        <w:rPr>
          <w:rFonts w:ascii="MS UI Gothic" w:eastAsia="MS UI Gothic" w:hint="eastAsia"/>
        </w:rPr>
        <w:t>２</w:t>
      </w:r>
      <w:r>
        <w:rPr>
          <w:rFonts w:ascii="MS UI Gothic" w:eastAsia="MS UI Gothic" w:hint="eastAsia"/>
          <w:spacing w:val="48"/>
        </w:rPr>
        <w:t> </w:t>
      </w:r>
      <w:r>
        <w:rPr>
          <w:spacing w:val="13"/>
        </w:rPr>
        <w:t>掌握危险货物运输法规</w:t>
      </w:r>
      <w:r>
        <w:rPr>
          <w:rFonts w:ascii="MS UI Gothic" w:eastAsia="MS UI Gothic" w:hint="eastAsia"/>
          <w:spacing w:val="27"/>
        </w:rPr>
        <w:t>、 </w:t>
      </w:r>
      <w:r>
        <w:rPr>
          <w:spacing w:val="12"/>
        </w:rPr>
        <w:t>危险化</w:t>
      </w:r>
      <w:r>
        <w:rPr>
          <w:spacing w:val="3"/>
        </w:rPr>
        <w:t>学品特性</w:t>
      </w:r>
      <w:r>
        <w:rPr>
          <w:rFonts w:ascii="MS UI Gothic" w:eastAsia="MS UI Gothic" w:hint="eastAsia"/>
          <w:spacing w:val="29"/>
        </w:rPr>
        <w:t>、 </w:t>
      </w:r>
      <w:r>
        <w:rPr>
          <w:spacing w:val="3"/>
        </w:rPr>
        <w:t>包装容器使用方法</w:t>
      </w:r>
      <w:r>
        <w:rPr>
          <w:rFonts w:ascii="MS UI Gothic" w:eastAsia="MS UI Gothic" w:hint="eastAsia"/>
          <w:spacing w:val="29"/>
        </w:rPr>
        <w:t>、 </w:t>
      </w:r>
      <w:r>
        <w:rPr>
          <w:spacing w:val="2"/>
        </w:rPr>
        <w:t>职业安全</w:t>
      </w:r>
      <w:r>
        <w:rPr>
          <w:spacing w:val="3"/>
        </w:rPr>
        <w:t>防护和应急救援等知识</w:t>
      </w:r>
      <w:r>
        <w:rPr>
          <w:rFonts w:ascii="MS UI Gothic" w:eastAsia="MS UI Gothic" w:hint="eastAsia"/>
          <w:spacing w:val="13"/>
          <w:w w:val="85"/>
        </w:rPr>
        <w:t>ꎬ </w:t>
      </w:r>
      <w:r>
        <w:rPr>
          <w:spacing w:val="2"/>
        </w:rPr>
        <w:t>具备相应的授课</w:t>
      </w:r>
      <w:r>
        <w:rPr>
          <w:spacing w:val="3"/>
        </w:rPr>
        <w:t>能力</w:t>
      </w:r>
      <w:r>
        <w:rPr>
          <w:rFonts w:ascii="MS UI Gothic" w:eastAsia="MS UI Gothic" w:hint="eastAsia"/>
          <w:w w:val="85"/>
        </w:rPr>
        <w:t>ꎻ</w:t>
      </w:r>
    </w:p>
    <w:p>
      <w:pPr>
        <w:pStyle w:val="BodyText"/>
        <w:spacing w:line="295" w:lineRule="auto"/>
        <w:ind w:left="381" w:right="126" w:firstLine="413"/>
        <w:rPr>
          <w:rFonts w:ascii="MS UI Gothic" w:eastAsia="MS UI Gothic" w:hint="eastAsia"/>
        </w:rPr>
      </w:pPr>
      <w:r>
        <w:rPr>
          <w:rFonts w:ascii="MS UI Gothic" w:eastAsia="MS UI Gothic" w:hint="eastAsia"/>
        </w:rPr>
        <w:t>３ </w:t>
      </w:r>
      <w:r>
        <w:rPr>
          <w:spacing w:val="-7"/>
        </w:rPr>
        <w:t>具有 </w:t>
      </w:r>
      <w:r>
        <w:rPr>
          <w:rFonts w:ascii="MS UI Gothic" w:eastAsia="MS UI Gothic" w:hint="eastAsia"/>
          <w:spacing w:val="5"/>
        </w:rPr>
        <w:t>２ </w:t>
      </w:r>
      <w:r>
        <w:rPr>
          <w:spacing w:val="13"/>
        </w:rPr>
        <w:t>年以上化工及相关专业的</w:t>
      </w:r>
      <w:r>
        <w:rPr>
          <w:spacing w:val="3"/>
        </w:rPr>
        <w:t>教学经历</w:t>
      </w:r>
      <w:r>
        <w:rPr>
          <w:rFonts w:ascii="MS UI Gothic" w:eastAsia="MS UI Gothic" w:hint="eastAsia"/>
          <w:spacing w:val="14"/>
          <w:w w:val="85"/>
        </w:rPr>
        <w:t>ꎬ </w:t>
      </w:r>
      <w:r>
        <w:rPr>
          <w:spacing w:val="-20"/>
        </w:rPr>
        <w:t>且近 </w:t>
      </w:r>
      <w:r>
        <w:rPr>
          <w:rFonts w:ascii="MS UI Gothic" w:eastAsia="MS UI Gothic" w:hint="eastAsia"/>
          <w:spacing w:val="-8"/>
        </w:rPr>
        <w:t>２ </w:t>
      </w:r>
      <w:r>
        <w:rPr>
          <w:spacing w:val="3"/>
        </w:rPr>
        <w:t>年无不良的教学记录</w:t>
      </w:r>
      <w:r>
        <w:rPr>
          <w:rFonts w:ascii="MS UI Gothic" w:eastAsia="MS UI Gothic" w:hint="eastAsia"/>
          <w:w w:val="85"/>
        </w:rPr>
        <w:t>ꎮ</w:t>
      </w:r>
    </w:p>
    <w:p>
      <w:pPr>
        <w:pStyle w:val="BodyText"/>
        <w:spacing w:line="295" w:lineRule="auto"/>
        <w:ind w:left="381" w:right="126"/>
        <w:rPr>
          <w:rFonts w:ascii="MS UI Gothic" w:hAnsi="MS UI Gothic" w:eastAsia="MS UI Gothic" w:hint="eastAsia"/>
        </w:rPr>
      </w:pPr>
      <w:r>
        <w:rPr>
          <w:spacing w:val="2"/>
          <w:w w:val="105"/>
        </w:rPr>
        <w:t>第十五条 申请参加经营性道路客货</w:t>
      </w:r>
      <w:r>
        <w:rPr>
          <w:spacing w:val="3"/>
        </w:rPr>
        <w:t>运输驾驶员从业资格考试的人员</w:t>
      </w:r>
      <w:r>
        <w:rPr>
          <w:rFonts w:ascii="MS UI Gothic" w:hAnsi="MS UI Gothic" w:eastAsia="MS UI Gothic" w:hint="eastAsia"/>
          <w:spacing w:val="20"/>
          <w:w w:val="80"/>
        </w:rPr>
        <w:t>ꎬ </w:t>
      </w:r>
      <w:r>
        <w:rPr>
          <w:spacing w:val="1"/>
        </w:rPr>
        <w:t>应当向</w:t>
      </w:r>
      <w:r>
        <w:rPr>
          <w:spacing w:val="2"/>
        </w:rPr>
        <w:t>其户籍地或者暂住地设区的市级道路运输</w:t>
      </w:r>
      <w:r>
        <w:rPr>
          <w:spacing w:val="10"/>
          <w:w w:val="105"/>
        </w:rPr>
        <w:t>管理机构提出申请</w:t>
      </w:r>
      <w:r>
        <w:rPr>
          <w:rFonts w:ascii="MS UI Gothic" w:hAnsi="MS UI Gothic" w:eastAsia="MS UI Gothic" w:hint="eastAsia"/>
          <w:spacing w:val="9"/>
          <w:w w:val="80"/>
        </w:rPr>
        <w:t>ꎬ </w:t>
      </w:r>
      <w:r>
        <w:rPr>
          <w:spacing w:val="-6"/>
          <w:w w:val="105"/>
        </w:rPr>
        <w:t>填写 </w:t>
      </w:r>
      <w:r>
        <w:rPr>
          <w:rFonts w:ascii="MS UI Gothic" w:hAnsi="MS UI Gothic" w:eastAsia="MS UI Gothic" w:hint="eastAsia"/>
          <w:spacing w:val="-15"/>
          <w:w w:val="80"/>
        </w:rPr>
        <w:t>« </w:t>
      </w:r>
      <w:r>
        <w:rPr>
          <w:spacing w:val="16"/>
          <w:w w:val="105"/>
        </w:rPr>
        <w:t>经营性道路</w:t>
      </w:r>
      <w:r>
        <w:rPr>
          <w:spacing w:val="17"/>
        </w:rPr>
        <w:t>客货运输驾驶员从业资格考试申请表</w:t>
      </w:r>
      <w:r>
        <w:rPr>
          <w:rFonts w:ascii="MS UI Gothic" w:hAnsi="MS UI Gothic" w:eastAsia="MS UI Gothic" w:hint="eastAsia"/>
          <w:w w:val="80"/>
        </w:rPr>
        <w:t>» </w:t>
      </w:r>
      <w:r>
        <w:rPr>
          <w:rFonts w:ascii="MS UI Gothic" w:hAnsi="MS UI Gothic" w:eastAsia="MS UI Gothic" w:hint="eastAsia"/>
          <w:w w:val="168"/>
        </w:rPr>
        <w:t>(</w:t>
      </w:r>
      <w:r>
        <w:rPr>
          <w:rFonts w:ascii="MS UI Gothic" w:hAnsi="MS UI Gothic" w:eastAsia="MS UI Gothic" w:hint="eastAsia"/>
          <w:spacing w:val="-40"/>
        </w:rPr>
        <w:t> </w:t>
      </w:r>
      <w:r>
        <w:rPr>
          <w:spacing w:val="2"/>
          <w:w w:val="102"/>
        </w:rPr>
        <w:t>式样见附件</w:t>
      </w:r>
      <w:r>
        <w:rPr>
          <w:spacing w:val="-50"/>
        </w:rPr>
        <w:t> </w:t>
      </w:r>
      <w:r>
        <w:rPr>
          <w:rFonts w:ascii="MS UI Gothic" w:hAnsi="MS UI Gothic" w:eastAsia="MS UI Gothic" w:hint="eastAsia"/>
          <w:spacing w:val="5"/>
          <w:w w:val="75"/>
        </w:rPr>
        <w:t>１</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51"/>
        </w:rPr>
        <w:t>ꎬ</w:t>
      </w:r>
      <w:r>
        <w:rPr>
          <w:rFonts w:ascii="MS UI Gothic" w:hAnsi="MS UI Gothic" w:eastAsia="MS UI Gothic" w:hint="eastAsia"/>
          <w:spacing w:val="-8"/>
        </w:rPr>
        <w:t>  </w:t>
      </w:r>
      <w:r>
        <w:rPr>
          <w:spacing w:val="3"/>
          <w:w w:val="102"/>
        </w:rPr>
        <w:t>并提供下列材料</w:t>
      </w:r>
      <w:r>
        <w:rPr>
          <w:rFonts w:ascii="MS UI Gothic" w:hAnsi="MS UI Gothic" w:eastAsia="MS UI Gothic" w:hint="eastAsia"/>
          <w:w w:val="253"/>
        </w:rPr>
        <w:t>:</w:t>
      </w:r>
    </w:p>
    <w:p>
      <w:pPr>
        <w:pStyle w:val="BodyText"/>
        <w:spacing w:line="251" w:lineRule="exact"/>
        <w:ind w:left="80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身份证明及复印件</w:t>
      </w:r>
      <w:r>
        <w:rPr>
          <w:rFonts w:ascii="MS UI Gothic" w:eastAsia="MS UI Gothic" w:hint="eastAsia"/>
          <w:w w:val="80"/>
        </w:rPr>
        <w:t>ꎻ</w:t>
      </w:r>
    </w:p>
    <w:p>
      <w:pPr>
        <w:pStyle w:val="BodyText"/>
        <w:spacing w:before="44"/>
        <w:ind w:left="80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机动车驾驶证及复印件</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3"/>
          <w:w w:val="150"/>
        </w:rPr>
        <w:t>) </w:t>
      </w:r>
      <w:r>
        <w:rPr>
          <w:spacing w:val="5"/>
          <w:w w:val="105"/>
        </w:rPr>
        <w:t>申请参加道路旅客运输驾驶员</w:t>
      </w:r>
      <w:r>
        <w:rPr>
          <w:spacing w:val="3"/>
        </w:rPr>
        <w:t>从业资格考试的</w:t>
      </w:r>
      <w:r>
        <w:rPr>
          <w:rFonts w:ascii="MS UI Gothic" w:eastAsia="MS UI Gothic" w:hint="eastAsia"/>
          <w:spacing w:val="20"/>
          <w:w w:val="80"/>
        </w:rPr>
        <w:t>ꎬ </w:t>
      </w:r>
      <w:r>
        <w:rPr>
          <w:spacing w:val="2"/>
        </w:rPr>
        <w:t>还应当提供道路交通安</w:t>
      </w:r>
      <w:r>
        <w:rPr>
          <w:spacing w:val="-9"/>
          <w:w w:val="105"/>
        </w:rPr>
        <w:t>全主管部门出具的 </w:t>
      </w:r>
      <w:r>
        <w:rPr>
          <w:rFonts w:ascii="MS UI Gothic" w:eastAsia="MS UI Gothic" w:hint="eastAsia"/>
          <w:spacing w:val="-12"/>
          <w:w w:val="80"/>
        </w:rPr>
        <w:t>３ </w:t>
      </w:r>
      <w:r>
        <w:rPr>
          <w:spacing w:val="2"/>
          <w:w w:val="105"/>
        </w:rPr>
        <w:t>年内无重大以上交通</w:t>
      </w:r>
      <w:r>
        <w:rPr>
          <w:spacing w:val="3"/>
          <w:w w:val="105"/>
        </w:rPr>
        <w:t>责任事故记录证明</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spacing w:val="2"/>
          <w:w w:val="105"/>
        </w:rPr>
        <w:t>第十六条 申请参加道路危险货物运</w:t>
      </w:r>
      <w:r>
        <w:rPr>
          <w:spacing w:val="3"/>
        </w:rPr>
        <w:t>输驾驶员从业资格考试的</w:t>
      </w:r>
      <w:r>
        <w:rPr>
          <w:rFonts w:ascii="MS UI Gothic" w:hAnsi="MS UI Gothic" w:eastAsia="MS UI Gothic" w:hint="eastAsia"/>
          <w:spacing w:val="20"/>
          <w:w w:val="80"/>
        </w:rPr>
        <w:t>ꎬ </w:t>
      </w:r>
      <w:r>
        <w:rPr>
          <w:spacing w:val="2"/>
        </w:rPr>
        <w:t>应当向其户籍地或者暂住地设区的市级交通运输主管部</w:t>
      </w:r>
      <w:r>
        <w:rPr>
          <w:spacing w:val="7"/>
          <w:w w:val="105"/>
        </w:rPr>
        <w:t>门提出申请</w:t>
      </w:r>
      <w:r>
        <w:rPr>
          <w:rFonts w:ascii="MS UI Gothic" w:hAnsi="MS UI Gothic" w:eastAsia="MS UI Gothic" w:hint="eastAsia"/>
          <w:spacing w:val="8"/>
          <w:w w:val="80"/>
        </w:rPr>
        <w:t>ꎬ </w:t>
      </w:r>
      <w:r>
        <w:rPr>
          <w:spacing w:val="-7"/>
          <w:w w:val="105"/>
        </w:rPr>
        <w:t>填写 </w:t>
      </w:r>
      <w:r>
        <w:rPr>
          <w:rFonts w:ascii="MS UI Gothic" w:hAnsi="MS UI Gothic" w:eastAsia="MS UI Gothic" w:hint="eastAsia"/>
          <w:spacing w:val="-15"/>
          <w:w w:val="80"/>
        </w:rPr>
        <w:t>« </w:t>
      </w:r>
      <w:r>
        <w:rPr>
          <w:spacing w:val="18"/>
          <w:w w:val="105"/>
        </w:rPr>
        <w:t>道路危险货物运输</w:t>
      </w:r>
      <w:r>
        <w:rPr>
          <w:spacing w:val="3"/>
          <w:w w:val="105"/>
        </w:rPr>
        <w:t>从业人员从业资格考试申请表</w:t>
      </w:r>
      <w:r>
        <w:rPr>
          <w:rFonts w:ascii="MS UI Gothic" w:hAnsi="MS UI Gothic" w:eastAsia="MS UI Gothic" w:hint="eastAsia"/>
          <w:spacing w:val="15"/>
          <w:w w:val="80"/>
        </w:rPr>
        <w:t>» </w:t>
      </w:r>
      <w:r>
        <w:rPr>
          <w:rFonts w:ascii="MS UI Gothic" w:hAnsi="MS UI Gothic" w:eastAsia="MS UI Gothic" w:hint="eastAsia"/>
          <w:spacing w:val="-23"/>
          <w:w w:val="105"/>
        </w:rPr>
        <w:t>( </w:t>
      </w:r>
      <w:r>
        <w:rPr>
          <w:spacing w:val="4"/>
          <w:w w:val="105"/>
        </w:rPr>
        <w:t>式样见</w:t>
      </w:r>
      <w:r>
        <w:rPr>
          <w:spacing w:val="1"/>
          <w:w w:val="102"/>
        </w:rPr>
        <w:t>附件</w:t>
      </w:r>
      <w:r>
        <w:rPr>
          <w:spacing w:val="-50"/>
        </w:rPr>
        <w:t> </w:t>
      </w:r>
      <w:r>
        <w:rPr>
          <w:rFonts w:ascii="MS UI Gothic" w:hAnsi="MS UI Gothic" w:eastAsia="MS UI Gothic" w:hint="eastAsia"/>
          <w:spacing w:val="5"/>
          <w:w w:val="75"/>
        </w:rPr>
        <w:t>２</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51"/>
        </w:rPr>
        <w:t>ꎬ</w:t>
      </w:r>
      <w:r>
        <w:rPr>
          <w:rFonts w:ascii="MS UI Gothic" w:hAnsi="MS UI Gothic" w:eastAsia="MS UI Gothic" w:hint="eastAsia"/>
          <w:spacing w:val="-8"/>
        </w:rPr>
        <w:t>  </w:t>
      </w:r>
      <w:r>
        <w:rPr>
          <w:spacing w:val="3"/>
          <w:w w:val="102"/>
        </w:rPr>
        <w:t>并提供下列材料</w:t>
      </w:r>
      <w:r>
        <w:rPr>
          <w:rFonts w:ascii="MS UI Gothic" w:hAnsi="MS UI Gothic" w:eastAsia="MS UI Gothic" w:hint="eastAsia"/>
          <w:w w:val="253"/>
        </w:rPr>
        <w:t>:</w:t>
      </w:r>
    </w:p>
    <w:p>
      <w:pPr>
        <w:pStyle w:val="BodyText"/>
        <w:spacing w:line="251" w:lineRule="exact"/>
        <w:ind w:left="80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身份证明及复印件</w:t>
      </w:r>
      <w:r>
        <w:rPr>
          <w:rFonts w:ascii="MS UI Gothic" w:eastAsia="MS UI Gothic" w:hint="eastAsia"/>
          <w:w w:val="80"/>
        </w:rPr>
        <w:t>ꎻ</w:t>
      </w:r>
    </w:p>
    <w:p>
      <w:pPr>
        <w:pStyle w:val="BodyText"/>
        <w:spacing w:before="55"/>
        <w:ind w:left="80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机动车驾驶证及复印件</w:t>
      </w:r>
      <w:r>
        <w:rPr>
          <w:rFonts w:ascii="MS UI Gothic" w:eastAsia="MS UI Gothic" w:hint="eastAsia"/>
          <w:w w:val="80"/>
        </w:rPr>
        <w:t>ꎻ</w:t>
      </w:r>
    </w:p>
    <w:p>
      <w:pPr>
        <w:spacing w:after="0"/>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333"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９９３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道路旅客运输驾驶员从业资格</w:t>
      </w:r>
      <w:r>
        <w:rPr/>
        <w:t>证件或者道路货物运输驾驶员从业资格证件及复印件或者全日制驾驶职业教育学籍</w:t>
      </w:r>
      <w:r>
        <w:rPr>
          <w:w w:val="105"/>
        </w:rPr>
        <w:t>证明</w:t>
      </w:r>
      <w:r>
        <w:rPr>
          <w:rFonts w:ascii="MS UI Gothic" w:eastAsia="MS UI Gothic" w:hint="eastAsia"/>
          <w:w w:val="80"/>
        </w:rPr>
        <w:t>ꎻ</w:t>
      </w:r>
    </w:p>
    <w:p>
      <w:pPr>
        <w:pStyle w:val="BodyText"/>
        <w:spacing w:line="253" w:lineRule="exact"/>
        <w:ind w:left="543"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相关培训证明及复印件</w:t>
      </w:r>
      <w:r>
        <w:rPr>
          <w:rFonts w:ascii="MS UI Gothic" w:eastAsia="MS UI Gothic" w:hint="eastAsia"/>
          <w:w w:val="80"/>
        </w:rPr>
        <w:t>ꎻ</w:t>
      </w:r>
    </w:p>
    <w:p>
      <w:pPr>
        <w:pStyle w:val="BodyText"/>
        <w:spacing w:line="295" w:lineRule="auto" w:before="58"/>
        <w:ind w:left="311" w:right="38" w:firstLine="232"/>
        <w:jc w:val="left"/>
      </w:pPr>
      <w:r>
        <w:rPr/>
        <w:pict>
          <v:shapetype id="_x0000_t202" o:spt="202" coordsize="21600,21600" path="m,l,21600r21600,l21600,xe">
            <v:stroke joinstyle="miter"/>
            <v:path gradientshapeok="t" o:connecttype="rect"/>
          </v:shapetype>
          <v:shape style="position:absolute;margin-left:54.945999pt;margin-top:14.903669pt;width:5.15pt;height:24.35pt;mso-position-horizontal-relative:page;mso-position-vertical-relative:paragraph;z-index:-27190886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３</w:t>
                  </w:r>
                </w:p>
              </w:txbxContent>
            </v:textbox>
            <w10:wrap type="none"/>
          </v:shape>
        </w:pict>
      </w:r>
      <w:r>
        <w:rPr>
          <w:rFonts w:ascii="MS UI Gothic" w:eastAsia="MS UI Gothic" w:hint="eastAsia"/>
          <w:w w:val="105"/>
        </w:rPr>
        <w:t>( </w:t>
      </w:r>
      <w:r>
        <w:rPr>
          <w:w w:val="105"/>
        </w:rPr>
        <w:t>五</w:t>
      </w:r>
      <w:r>
        <w:rPr>
          <w:rFonts w:ascii="MS UI Gothic" w:eastAsia="MS UI Gothic" w:hint="eastAsia"/>
          <w:w w:val="105"/>
        </w:rPr>
        <w:t>) </w:t>
      </w:r>
      <w:r>
        <w:rPr>
          <w:w w:val="105"/>
        </w:rPr>
        <w:t>道路交通安全主管部门出具的</w:t>
      </w:r>
      <w:r>
        <w:rPr/>
        <w:t>年内无重大以上交通责任事故记录</w:t>
      </w:r>
    </w:p>
    <w:p>
      <w:pPr>
        <w:pStyle w:val="BodyText"/>
        <w:spacing w:line="255" w:lineRule="exact"/>
        <w:ind w:firstLine="0"/>
        <w:jc w:val="left"/>
        <w:rPr>
          <w:rFonts w:ascii="MS UI Gothic" w:eastAsia="MS UI Gothic" w:hint="eastAsia"/>
        </w:rPr>
      </w:pPr>
      <w:r>
        <w:rPr/>
        <w:t>证明</w:t>
      </w:r>
      <w:r>
        <w:rPr>
          <w:rFonts w:ascii="MS UI Gothic" w:eastAsia="MS UI Gothic" w:hint="eastAsia"/>
          <w:w w:val="80"/>
        </w:rPr>
        <w:t>ꎮ</w:t>
      </w:r>
    </w:p>
    <w:p>
      <w:pPr>
        <w:pStyle w:val="BodyText"/>
        <w:spacing w:line="295" w:lineRule="auto" w:before="58"/>
        <w:ind w:right="38"/>
      </w:pPr>
      <w:r>
        <w:rPr>
          <w:w w:val="105"/>
        </w:rPr>
        <w:t>第十七条 申请参加道路危险货物运</w:t>
      </w:r>
      <w:r>
        <w:rPr/>
        <w:t>输装卸管理人员和押运人员从业资格考试的</w:t>
      </w:r>
      <w:r>
        <w:rPr>
          <w:rFonts w:ascii="MS UI Gothic" w:eastAsia="MS UI Gothic" w:hint="eastAsia"/>
          <w:w w:val="80"/>
        </w:rPr>
        <w:t>ꎬ </w:t>
      </w:r>
      <w:r>
        <w:rPr/>
        <w:t>应当向其户籍地或者暂住地设区的市级交通运输主管部门提出申请</w:t>
      </w:r>
      <w:r>
        <w:rPr>
          <w:rFonts w:ascii="MS UI Gothic" w:eastAsia="MS UI Gothic" w:hint="eastAsia"/>
          <w:w w:val="80"/>
        </w:rPr>
        <w:t>ꎬ </w:t>
      </w:r>
      <w:r>
        <w:rPr/>
        <w:t>填写</w:t>
      </w:r>
    </w:p>
    <w:p>
      <w:pPr>
        <w:pStyle w:val="BodyText"/>
        <w:spacing w:line="295" w:lineRule="auto"/>
        <w:ind w:right="38" w:firstLine="0"/>
        <w:jc w:val="left"/>
        <w:rPr>
          <w:rFonts w:ascii="MS UI Gothic" w:hAnsi="MS UI Gothic" w:eastAsia="MS UI Gothic" w:hint="eastAsia"/>
        </w:rPr>
      </w:pPr>
      <w:r>
        <w:rPr>
          <w:rFonts w:ascii="MS UI Gothic" w:hAnsi="MS UI Gothic" w:eastAsia="MS UI Gothic" w:hint="eastAsia"/>
          <w:spacing w:val="13"/>
          <w:w w:val="80"/>
        </w:rPr>
        <w:t>« </w:t>
      </w:r>
      <w:r>
        <w:rPr>
          <w:spacing w:val="4"/>
        </w:rPr>
        <w:t>道路危险货物运输从业人员从业资格考</w:t>
      </w:r>
      <w:r>
        <w:rPr>
          <w:spacing w:val="3"/>
          <w:w w:val="105"/>
        </w:rPr>
        <w:t>试申请表</w:t>
      </w:r>
      <w:r>
        <w:rPr>
          <w:rFonts w:ascii="MS UI Gothic" w:hAnsi="MS UI Gothic" w:eastAsia="MS UI Gothic" w:hint="eastAsia"/>
          <w:spacing w:val="4"/>
          <w:w w:val="80"/>
        </w:rPr>
        <w:t>» ꎬ </w:t>
      </w:r>
      <w:r>
        <w:rPr>
          <w:spacing w:val="3"/>
          <w:w w:val="105"/>
        </w:rPr>
        <w:t>并提供下列材料</w:t>
      </w:r>
      <w:r>
        <w:rPr>
          <w:rFonts w:ascii="MS UI Gothic" w:hAnsi="MS UI Gothic" w:eastAsia="MS UI Gothic" w:hint="eastAsia"/>
          <w:w w:val="235"/>
        </w:rPr>
        <w:t>:</w:t>
      </w:r>
    </w:p>
    <w:p>
      <w:pPr>
        <w:pStyle w:val="BodyText"/>
        <w:spacing w:line="295" w:lineRule="auto"/>
        <w:ind w:left="543" w:right="1045" w:firstLine="0"/>
        <w:jc w:val="left"/>
        <w:rPr>
          <w:rFonts w:ascii="MS UI Gothic" w:eastAsia="MS UI Gothic" w:hint="eastAsia"/>
        </w:rPr>
      </w:pPr>
      <w:r>
        <w:rPr>
          <w:rFonts w:ascii="MS UI Gothic" w:eastAsia="MS UI Gothic" w:hint="eastAsia"/>
          <w:spacing w:val="-23"/>
          <w:w w:val="105"/>
        </w:rPr>
        <w:t>( </w:t>
      </w:r>
      <w:r>
        <w:rPr>
          <w:spacing w:val="3"/>
          <w:w w:val="105"/>
        </w:rPr>
        <w:t>一</w:t>
      </w:r>
      <w:r>
        <w:rPr>
          <w:rFonts w:ascii="MS UI Gothic" w:eastAsia="MS UI Gothic" w:hint="eastAsia"/>
          <w:spacing w:val="24"/>
          <w:w w:val="105"/>
        </w:rPr>
        <w:t>) </w:t>
      </w:r>
      <w:r>
        <w:rPr>
          <w:spacing w:val="3"/>
          <w:w w:val="105"/>
        </w:rPr>
        <w:t>身份证明及复印件</w:t>
      </w:r>
      <w:r>
        <w:rPr>
          <w:rFonts w:ascii="MS UI Gothic" w:eastAsia="MS UI Gothic" w:hint="eastAsia"/>
          <w:w w:val="80"/>
        </w:rPr>
        <w:t>ꎻ</w:t>
      </w:r>
      <w:r>
        <w:rPr>
          <w:rFonts w:ascii="MS UI Gothic" w:eastAsia="MS UI Gothic" w:hint="eastAsia"/>
          <w:spacing w:val="-23"/>
          <w:w w:val="105"/>
        </w:rPr>
        <w:t>( </w:t>
      </w:r>
      <w:r>
        <w:rPr>
          <w:spacing w:val="3"/>
          <w:w w:val="105"/>
        </w:rPr>
        <w:t>二</w:t>
      </w:r>
      <w:r>
        <w:rPr>
          <w:rFonts w:ascii="MS UI Gothic" w:eastAsia="MS UI Gothic" w:hint="eastAsia"/>
          <w:spacing w:val="23"/>
          <w:w w:val="105"/>
        </w:rPr>
        <w:t>) </w:t>
      </w:r>
      <w:r>
        <w:rPr>
          <w:spacing w:val="3"/>
          <w:w w:val="105"/>
        </w:rPr>
        <w:t>学历证明及复印件</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相关培训证明及复印件</w:t>
      </w:r>
      <w:r>
        <w:rPr>
          <w:rFonts w:ascii="MS UI Gothic" w:eastAsia="MS UI Gothic" w:hint="eastAsia"/>
          <w:w w:val="80"/>
        </w:rPr>
        <w:t>ꎮ</w:t>
      </w:r>
    </w:p>
    <w:p>
      <w:pPr>
        <w:pStyle w:val="BodyText"/>
        <w:spacing w:line="295" w:lineRule="auto" w:before="54"/>
        <w:ind w:right="38"/>
        <w:rPr>
          <w:rFonts w:ascii="MS UI Gothic" w:eastAsia="MS UI Gothic" w:hint="eastAsia"/>
        </w:rPr>
      </w:pPr>
      <w:r>
        <w:rPr>
          <w:w w:val="105"/>
        </w:rPr>
        <w:t>第十八条 交通运输主管部门和道路</w:t>
      </w:r>
      <w:r>
        <w:rPr/>
        <w:t>运输管理机构对符合申请条件的申请人应</w:t>
      </w:r>
      <w:r>
        <w:rPr>
          <w:w w:val="105"/>
        </w:rPr>
        <w:t>当安排考试</w:t>
      </w:r>
      <w:r>
        <w:rPr>
          <w:rFonts w:ascii="MS UI Gothic" w:eastAsia="MS UI Gothic" w:hint="eastAsia"/>
          <w:w w:val="80"/>
        </w:rPr>
        <w:t>ꎮ</w:t>
      </w:r>
    </w:p>
    <w:p>
      <w:pPr>
        <w:pStyle w:val="BodyText"/>
        <w:spacing w:line="295" w:lineRule="auto"/>
        <w:ind w:right="38"/>
        <w:rPr>
          <w:rFonts w:ascii="MS UI Gothic" w:eastAsia="MS UI Gothic" w:hint="eastAsia"/>
        </w:rPr>
      </w:pPr>
      <w:r>
        <w:rPr/>
        <w:t>第十九条 交通运输主管部门和道路运输管理机构应当在考试结束 </w:t>
      </w:r>
      <w:r>
        <w:rPr>
          <w:rFonts w:ascii="MS UI Gothic" w:eastAsia="MS UI Gothic" w:hint="eastAsia"/>
          <w:w w:val="85"/>
        </w:rPr>
        <w:t>１０ </w:t>
      </w:r>
      <w:r>
        <w:rPr/>
        <w:t>日内公布考试成绩</w:t>
      </w:r>
      <w:r>
        <w:rPr>
          <w:rFonts w:ascii="MS UI Gothic" w:eastAsia="MS UI Gothic" w:hint="eastAsia"/>
          <w:w w:val="85"/>
        </w:rPr>
        <w:t>ꎮ </w:t>
      </w:r>
      <w:r>
        <w:rPr/>
        <w:t>对考试合格人员</w:t>
      </w:r>
      <w:r>
        <w:rPr>
          <w:rFonts w:ascii="MS UI Gothic" w:eastAsia="MS UI Gothic" w:hint="eastAsia"/>
          <w:w w:val="85"/>
        </w:rPr>
        <w:t>ꎬ </w:t>
      </w:r>
      <w:r>
        <w:rPr/>
        <w:t>应当自公布考试成绩之日起 </w:t>
      </w:r>
      <w:r>
        <w:rPr>
          <w:rFonts w:ascii="MS UI Gothic" w:eastAsia="MS UI Gothic" w:hint="eastAsia"/>
          <w:w w:val="85"/>
        </w:rPr>
        <w:t>１０ </w:t>
      </w:r>
      <w:r>
        <w:rPr/>
        <w:t>日内颁发相应的道路运输从业人员从业资格证件</w:t>
      </w:r>
      <w:r>
        <w:rPr>
          <w:rFonts w:ascii="MS UI Gothic" w:eastAsia="MS UI Gothic" w:hint="eastAsia"/>
          <w:w w:val="85"/>
        </w:rPr>
        <w:t>ꎮ</w:t>
      </w:r>
    </w:p>
    <w:p>
      <w:pPr>
        <w:pStyle w:val="BodyText"/>
        <w:spacing w:line="295" w:lineRule="auto"/>
        <w:ind w:right="38"/>
        <w:rPr>
          <w:rFonts w:ascii="MS UI Gothic" w:eastAsia="MS UI Gothic" w:hint="eastAsia"/>
        </w:rPr>
      </w:pPr>
      <w:r>
        <w:rPr/>
        <w:t>第二十条 道路运输从业人员从业资格考试成绩有效期为 </w:t>
      </w:r>
      <w:r>
        <w:rPr>
          <w:rFonts w:ascii="MS UI Gothic" w:eastAsia="MS UI Gothic" w:hint="eastAsia"/>
          <w:w w:val="80"/>
        </w:rPr>
        <w:t>１ </w:t>
      </w:r>
      <w:r>
        <w:rPr/>
        <w:t>年</w:t>
      </w:r>
      <w:r>
        <w:rPr>
          <w:rFonts w:ascii="MS UI Gothic" w:eastAsia="MS UI Gothic" w:hint="eastAsia"/>
          <w:w w:val="80"/>
        </w:rPr>
        <w:t>ꎬ </w:t>
      </w:r>
      <w:r>
        <w:rPr/>
        <w:t>考试成绩逾期作废</w:t>
      </w:r>
      <w:r>
        <w:rPr>
          <w:rFonts w:ascii="MS UI Gothic" w:eastAsia="MS UI Gothic" w:hint="eastAsia"/>
          <w:w w:val="80"/>
        </w:rPr>
        <w:t>ꎮ</w:t>
      </w:r>
    </w:p>
    <w:p>
      <w:pPr>
        <w:pStyle w:val="BodyText"/>
        <w:spacing w:line="295" w:lineRule="auto"/>
        <w:ind w:right="38"/>
        <w:rPr>
          <w:rFonts w:ascii="MS UI Gothic" w:eastAsia="MS UI Gothic" w:hint="eastAsia"/>
        </w:rPr>
      </w:pPr>
      <w:r>
        <w:rPr/>
        <w:t>第二十一条 申请人在从业资格考试中有舞弊行为的</w:t>
      </w:r>
      <w:r>
        <w:rPr>
          <w:rFonts w:ascii="MS UI Gothic" w:eastAsia="MS UI Gothic" w:hint="eastAsia"/>
          <w:w w:val="80"/>
        </w:rPr>
        <w:t>ꎬ </w:t>
      </w:r>
      <w:r>
        <w:rPr/>
        <w:t>取消当次考试资格</w:t>
      </w:r>
      <w:r>
        <w:rPr>
          <w:rFonts w:ascii="MS UI Gothic" w:eastAsia="MS UI Gothic" w:hint="eastAsia"/>
          <w:w w:val="80"/>
        </w:rPr>
        <w:t>ꎬ </w:t>
      </w:r>
      <w:r>
        <w:rPr/>
        <w:t>考试成绩无效</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第二十二条 交通运输主管部门或者</w:t>
      </w:r>
      <w:r>
        <w:rPr/>
        <w:t>道路运输管理机构应当建立道路运输从业</w:t>
      </w:r>
      <w:r>
        <w:rPr>
          <w:w w:val="105"/>
        </w:rPr>
        <w:t>人员从业资格管理档案</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rPr>
        <w:t>道路运输从业人员从业资格管理档案</w:t>
      </w:r>
      <w:r>
        <w:rPr>
          <w:spacing w:val="3"/>
          <w:w w:val="105"/>
        </w:rPr>
        <w:t>包括</w:t>
      </w:r>
      <w:r>
        <w:rPr>
          <w:rFonts w:ascii="MS UI Gothic" w:eastAsia="MS UI Gothic" w:hint="eastAsia"/>
          <w:spacing w:val="-46"/>
          <w:w w:val="235"/>
        </w:rPr>
        <w:t>: </w:t>
      </w:r>
      <w:r>
        <w:rPr>
          <w:spacing w:val="3"/>
          <w:w w:val="105"/>
        </w:rPr>
        <w:t>从业资格考试申请材料</w:t>
      </w:r>
      <w:r>
        <w:rPr>
          <w:rFonts w:ascii="MS UI Gothic" w:eastAsia="MS UI Gothic" w:hint="eastAsia"/>
          <w:spacing w:val="1"/>
          <w:w w:val="80"/>
        </w:rPr>
        <w:t>ꎬ </w:t>
      </w:r>
      <w:r>
        <w:rPr>
          <w:spacing w:val="2"/>
          <w:w w:val="105"/>
        </w:rPr>
        <w:t>从业资格</w:t>
      </w:r>
      <w:r>
        <w:rPr>
          <w:spacing w:val="3"/>
        </w:rPr>
        <w:t>考试及从业资格证件记录</w:t>
      </w:r>
      <w:r>
        <w:rPr>
          <w:rFonts w:ascii="MS UI Gothic" w:eastAsia="MS UI Gothic" w:hint="eastAsia"/>
          <w:spacing w:val="21"/>
          <w:w w:val="80"/>
        </w:rPr>
        <w:t>ꎬ </w:t>
      </w:r>
      <w:r>
        <w:rPr>
          <w:spacing w:val="2"/>
        </w:rPr>
        <w:t>从业资格证件</w:t>
      </w:r>
      <w:r>
        <w:rPr>
          <w:spacing w:val="3"/>
          <w:w w:val="105"/>
        </w:rPr>
        <w:t>换发</w:t>
      </w:r>
      <w:r>
        <w:rPr>
          <w:rFonts w:ascii="MS UI Gothic" w:eastAsia="MS UI Gothic" w:hint="eastAsia"/>
          <w:spacing w:val="-3"/>
        </w:rPr>
        <w:t>、 </w:t>
      </w:r>
      <w:r>
        <w:rPr>
          <w:spacing w:val="3"/>
          <w:w w:val="105"/>
        </w:rPr>
        <w:t>补发</w:t>
      </w:r>
      <w:r>
        <w:rPr>
          <w:rFonts w:ascii="MS UI Gothic" w:eastAsia="MS UI Gothic" w:hint="eastAsia"/>
          <w:spacing w:val="-3"/>
        </w:rPr>
        <w:t>、 </w:t>
      </w:r>
      <w:r>
        <w:rPr>
          <w:spacing w:val="3"/>
          <w:w w:val="105"/>
        </w:rPr>
        <w:t>变更记录</w:t>
      </w:r>
      <w:r>
        <w:rPr>
          <w:rFonts w:ascii="MS UI Gothic" w:eastAsia="MS UI Gothic" w:hint="eastAsia"/>
          <w:spacing w:val="4"/>
          <w:w w:val="80"/>
        </w:rPr>
        <w:t>ꎬ </w:t>
      </w:r>
      <w:r>
        <w:rPr>
          <w:spacing w:val="3"/>
          <w:w w:val="105"/>
        </w:rPr>
        <w:t>违章</w:t>
      </w:r>
      <w:r>
        <w:rPr>
          <w:rFonts w:ascii="MS UI Gothic" w:eastAsia="MS UI Gothic" w:hint="eastAsia"/>
          <w:spacing w:val="-3"/>
        </w:rPr>
        <w:t>、 </w:t>
      </w:r>
      <w:r>
        <w:rPr>
          <w:spacing w:val="2"/>
          <w:w w:val="105"/>
        </w:rPr>
        <w:t>事故及诚</w:t>
      </w:r>
      <w:r>
        <w:rPr>
          <w:spacing w:val="3"/>
          <w:w w:val="105"/>
        </w:rPr>
        <w:t>信考核</w:t>
      </w:r>
      <w:r>
        <w:rPr>
          <w:rFonts w:ascii="MS UI Gothic" w:eastAsia="MS UI Gothic" w:hint="eastAsia"/>
          <w:spacing w:val="17"/>
        </w:rPr>
        <w:t>、 </w:t>
      </w:r>
      <w:r>
        <w:rPr>
          <w:spacing w:val="3"/>
          <w:w w:val="105"/>
        </w:rPr>
        <w:t>继续教育记录等</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w w:val="105"/>
        </w:rPr>
        <w:t>第二十三条 交通运输主管部门和道</w:t>
      </w:r>
      <w:r>
        <w:rPr/>
        <w:t>路运输管理机构应当向社会提供道路运输</w:t>
      </w:r>
      <w:r>
        <w:rPr>
          <w:w w:val="105"/>
        </w:rPr>
        <w:t>从业人员相关从业信息的查询服务</w:t>
      </w:r>
      <w:r>
        <w:rPr>
          <w:rFonts w:ascii="MS UI Gothic" w:eastAsia="MS UI Gothic" w:hint="eastAsia"/>
          <w:w w:val="80"/>
        </w:rPr>
        <w:t>ꎮ</w:t>
      </w:r>
    </w:p>
    <w:p>
      <w:pPr>
        <w:pStyle w:val="BodyText"/>
        <w:tabs>
          <w:tab w:pos="1591" w:val="left" w:leader="none"/>
        </w:tabs>
        <w:spacing w:before="155"/>
        <w:ind w:left="753" w:firstLine="0"/>
        <w:jc w:val="left"/>
      </w:pPr>
      <w:r>
        <w:rPr>
          <w:spacing w:val="3"/>
          <w:w w:val="105"/>
        </w:rPr>
        <w:t>第三</w:t>
      </w:r>
      <w:r>
        <w:rPr>
          <w:w w:val="105"/>
        </w:rPr>
        <w:t>章</w:t>
        <w:tab/>
      </w:r>
      <w:r>
        <w:rPr>
          <w:spacing w:val="3"/>
          <w:w w:val="105"/>
        </w:rPr>
        <w:t>从业资格证件管</w:t>
      </w:r>
      <w:r>
        <w:rPr>
          <w:w w:val="105"/>
        </w:rPr>
        <w:t>理</w:t>
      </w:r>
    </w:p>
    <w:p>
      <w:pPr>
        <w:pStyle w:val="BodyText"/>
        <w:spacing w:line="295" w:lineRule="auto" w:before="215"/>
        <w:ind w:left="118" w:right="442" w:firstLine="425"/>
        <w:rPr>
          <w:rFonts w:ascii="MS UI Gothic" w:hAnsi="MS UI Gothic" w:eastAsia="MS UI Gothic" w:hint="eastAsia"/>
        </w:rPr>
      </w:pPr>
      <w:r>
        <w:rPr>
          <w:spacing w:val="2"/>
          <w:w w:val="105"/>
        </w:rPr>
        <w:t>第二十四条 经营性道路客货运输驾</w:t>
      </w:r>
      <w:r>
        <w:rPr>
          <w:spacing w:val="3"/>
          <w:w w:val="105"/>
        </w:rPr>
        <w:t>驶员</w:t>
      </w:r>
      <w:r>
        <w:rPr>
          <w:rFonts w:ascii="MS UI Gothic" w:hAnsi="MS UI Gothic" w:eastAsia="MS UI Gothic" w:hint="eastAsia"/>
          <w:spacing w:val="-5"/>
          <w:w w:val="85"/>
        </w:rPr>
        <w:t>、 </w:t>
      </w:r>
      <w:r>
        <w:rPr>
          <w:spacing w:val="2"/>
          <w:w w:val="105"/>
        </w:rPr>
        <w:t>道路危险货物运输从业人员经考试</w:t>
      </w:r>
      <w:r>
        <w:rPr>
          <w:spacing w:val="3"/>
          <w:w w:val="105"/>
        </w:rPr>
        <w:t>合格后</w:t>
      </w:r>
      <w:r>
        <w:rPr>
          <w:rFonts w:ascii="MS UI Gothic" w:hAnsi="MS UI Gothic" w:eastAsia="MS UI Gothic" w:hint="eastAsia"/>
          <w:w w:val="85"/>
        </w:rPr>
        <w:t>ꎬ </w:t>
      </w:r>
      <w:r>
        <w:rPr>
          <w:spacing w:val="-10"/>
          <w:w w:val="105"/>
        </w:rPr>
        <w:t>取得 </w:t>
      </w:r>
      <w:r>
        <w:rPr>
          <w:rFonts w:ascii="MS UI Gothic" w:hAnsi="MS UI Gothic" w:eastAsia="MS UI Gothic" w:hint="eastAsia"/>
          <w:spacing w:val="-19"/>
          <w:w w:val="85"/>
        </w:rPr>
        <w:t>« </w:t>
      </w:r>
      <w:r>
        <w:rPr>
          <w:spacing w:val="18"/>
          <w:w w:val="105"/>
        </w:rPr>
        <w:t>中华人民共和国道路运</w:t>
      </w:r>
      <w:r>
        <w:rPr>
          <w:spacing w:val="11"/>
          <w:w w:val="110"/>
        </w:rPr>
        <w:t>输从业人员从业资格证</w:t>
      </w:r>
      <w:r>
        <w:rPr>
          <w:rFonts w:ascii="MS UI Gothic" w:hAnsi="MS UI Gothic" w:eastAsia="MS UI Gothic" w:hint="eastAsia"/>
          <w:spacing w:val="15"/>
          <w:w w:val="85"/>
        </w:rPr>
        <w:t>» </w:t>
      </w:r>
      <w:r>
        <w:rPr>
          <w:rFonts w:ascii="MS UI Gothic" w:hAnsi="MS UI Gothic" w:eastAsia="MS UI Gothic" w:hint="eastAsia"/>
          <w:spacing w:val="-36"/>
          <w:w w:val="135"/>
        </w:rPr>
        <w:t>( </w:t>
      </w:r>
      <w:r>
        <w:rPr>
          <w:spacing w:val="13"/>
          <w:w w:val="110"/>
        </w:rPr>
        <w:t>式样见附件</w:t>
      </w:r>
      <w:r>
        <w:rPr>
          <w:rFonts w:ascii="MS UI Gothic" w:hAnsi="MS UI Gothic" w:eastAsia="MS UI Gothic" w:hint="eastAsia"/>
          <w:spacing w:val="5"/>
          <w:w w:val="75"/>
        </w:rPr>
        <w:t>３</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51"/>
        </w:rPr>
        <w:t>ꎮ</w:t>
      </w:r>
    </w:p>
    <w:p>
      <w:pPr>
        <w:pStyle w:val="BodyText"/>
        <w:spacing w:line="295" w:lineRule="auto"/>
        <w:ind w:right="442"/>
        <w:rPr>
          <w:rFonts w:ascii="MS UI Gothic" w:eastAsia="MS UI Gothic" w:hint="eastAsia"/>
        </w:rPr>
      </w:pPr>
      <w:r>
        <w:rPr>
          <w:w w:val="105"/>
        </w:rPr>
        <w:t>第二十五条 道路运输从业人员从业资格证件全国通用</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第二十六条 已获得从业资格证件的人员需要增加相应从业资格类别的</w:t>
      </w:r>
      <w:r>
        <w:rPr>
          <w:rFonts w:ascii="MS UI Gothic" w:eastAsia="MS UI Gothic" w:hint="eastAsia"/>
          <w:w w:val="80"/>
        </w:rPr>
        <w:t>ꎬ </w:t>
      </w:r>
      <w:r>
        <w:rPr/>
        <w:t>应当向原发证机关提出申请</w:t>
      </w:r>
      <w:r>
        <w:rPr>
          <w:rFonts w:ascii="MS UI Gothic" w:eastAsia="MS UI Gothic" w:hint="eastAsia"/>
          <w:w w:val="80"/>
        </w:rPr>
        <w:t>ꎬ </w:t>
      </w:r>
      <w:r>
        <w:rPr/>
        <w:t>并按照规定参加相应培训和考试</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第二十七条 道路运输从业人员从业</w:t>
      </w:r>
      <w:r>
        <w:rPr/>
        <w:t>资格证件由交通运输部统一印制并编号</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道路危险货物运输从业人员从业资格证件由设区的市级交通运输主管部门发放</w:t>
      </w:r>
      <w:r>
        <w:rPr>
          <w:spacing w:val="3"/>
          <w:w w:val="105"/>
        </w:rPr>
        <w:t>和管理</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经营性道路客货运输驾驶员从业资格证件由设区的市级道路运输管理机构发放</w:t>
      </w:r>
      <w:r>
        <w:rPr>
          <w:spacing w:val="3"/>
          <w:w w:val="105"/>
        </w:rPr>
        <w:t>和管理</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第二十八条 交通运输主管部门和道</w:t>
      </w:r>
      <w:r>
        <w:rPr/>
        <w:t>路运输管理机构应当建立道路运输从业人员从业资格证件管理数据库</w:t>
      </w:r>
      <w:r>
        <w:rPr>
          <w:rFonts w:ascii="MS UI Gothic" w:eastAsia="MS UI Gothic" w:hint="eastAsia"/>
          <w:w w:val="80"/>
        </w:rPr>
        <w:t>ꎬ </w:t>
      </w:r>
      <w:r>
        <w:rPr/>
        <w:t>使用全国统一的管理软件核发从业资格证件</w:t>
      </w:r>
      <w:r>
        <w:rPr>
          <w:rFonts w:ascii="MS UI Gothic" w:eastAsia="MS UI Gothic" w:hint="eastAsia"/>
          <w:w w:val="80"/>
        </w:rPr>
        <w:t>ꎬ </w:t>
      </w:r>
      <w:r>
        <w:rPr/>
        <w:t>并逐步采用电子存取和防伪技术</w:t>
      </w:r>
      <w:r>
        <w:rPr>
          <w:rFonts w:ascii="MS UI Gothic" w:eastAsia="MS UI Gothic" w:hint="eastAsia"/>
          <w:w w:val="80"/>
        </w:rPr>
        <w:t>ꎬ </w:t>
      </w:r>
      <w:r>
        <w:rPr/>
        <w:t>确保有关信息</w:t>
      </w:r>
      <w:r>
        <w:rPr>
          <w:w w:val="105"/>
        </w:rPr>
        <w:t>实时输入</w:t>
      </w:r>
      <w:r>
        <w:rPr>
          <w:rFonts w:ascii="MS UI Gothic" w:eastAsia="MS UI Gothic" w:hint="eastAsia"/>
          <w:w w:val="80"/>
        </w:rPr>
        <w:t>、 </w:t>
      </w:r>
      <w:r>
        <w:rPr>
          <w:w w:val="105"/>
        </w:rPr>
        <w:t>输出和存储</w:t>
      </w:r>
      <w:r>
        <w:rPr>
          <w:rFonts w:ascii="MS UI Gothic" w:eastAsia="MS UI Gothic" w:hint="eastAsia"/>
          <w:w w:val="80"/>
        </w:rPr>
        <w:t>ꎮ</w:t>
      </w:r>
    </w:p>
    <w:p>
      <w:pPr>
        <w:pStyle w:val="BodyText"/>
        <w:spacing w:line="295" w:lineRule="auto"/>
        <w:ind w:right="442"/>
        <w:rPr>
          <w:rFonts w:ascii="MS UI Gothic" w:eastAsia="MS UI Gothic" w:hint="eastAsia"/>
        </w:rPr>
      </w:pPr>
      <w:r>
        <w:rPr/>
        <w:t>交通运输主管部门和道路运输管理机构应当结合道路运输从业人员从业资格证件的管理工作</w:t>
      </w:r>
      <w:r>
        <w:rPr>
          <w:rFonts w:ascii="MS UI Gothic" w:eastAsia="MS UI Gothic" w:hint="eastAsia"/>
          <w:w w:val="80"/>
        </w:rPr>
        <w:t>ꎬ </w:t>
      </w:r>
      <w:r>
        <w:rPr/>
        <w:t>建立道路运输从业人员管理信息系统</w:t>
      </w:r>
      <w:r>
        <w:rPr>
          <w:rFonts w:ascii="MS UI Gothic" w:eastAsia="MS UI Gothic" w:hint="eastAsia"/>
          <w:w w:val="80"/>
        </w:rPr>
        <w:t>ꎬ </w:t>
      </w:r>
      <w:r>
        <w:rPr/>
        <w:t>并逐步实现异地稽查信息共</w:t>
      </w:r>
      <w:r>
        <w:rPr>
          <w:w w:val="105"/>
        </w:rPr>
        <w:t>享和动态资格管理</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第二十九条 道路运输从业人员从业资格证件有效期为 </w:t>
      </w:r>
      <w:r>
        <w:rPr>
          <w:rFonts w:ascii="MS UI Gothic" w:eastAsia="MS UI Gothic" w:hint="eastAsia"/>
        </w:rPr>
        <w:t>６ </w:t>
      </w:r>
      <w:r>
        <w:rPr/>
        <w:t>年</w:t>
      </w:r>
      <w:r>
        <w:rPr>
          <w:rFonts w:ascii="MS UI Gothic" w:eastAsia="MS UI Gothic" w:hint="eastAsia"/>
          <w:w w:val="85"/>
        </w:rPr>
        <w:t>ꎮ </w:t>
      </w:r>
      <w:r>
        <w:rPr/>
        <w:t>道路运输从业人员应当在从业资格证件有效期届满 </w:t>
      </w:r>
      <w:r>
        <w:rPr>
          <w:rFonts w:ascii="MS UI Gothic" w:eastAsia="MS UI Gothic" w:hint="eastAsia"/>
          <w:w w:val="85"/>
        </w:rPr>
        <w:t>３０ </w:t>
      </w:r>
      <w:r>
        <w:rPr/>
        <w:t>日前到原发证机关办理换证手续</w:t>
      </w:r>
      <w:r>
        <w:rPr>
          <w:rFonts w:ascii="MS UI Gothic" w:eastAsia="MS UI Gothic" w:hint="eastAsia"/>
          <w:w w:val="85"/>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96"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９９４</w:t>
      </w:r>
      <w:r>
        <w:rPr>
          <w:rFonts w:ascii="MS UI Gothic" w:eastAsia="MS UI Gothic" w:hint="eastAsia"/>
          <w:w w:val="337"/>
        </w:rPr>
        <w:t/>
      </w:r>
    </w:p>
    <w:p>
      <w:pPr>
        <w:spacing w:before="192"/>
        <w:ind w:left="596"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366" w:space="780"/>
            <w:col w:w="6394"/>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t>道路运输从业人员从业资格证件遗失</w:t>
      </w:r>
      <w:r>
        <w:rPr>
          <w:rFonts w:ascii="MS UI Gothic" w:eastAsia="MS UI Gothic" w:hint="eastAsia"/>
          <w:w w:val="80"/>
        </w:rPr>
        <w:t>、 </w:t>
      </w:r>
      <w:r>
        <w:rPr/>
        <w:t>毁损的</w:t>
      </w:r>
      <w:r>
        <w:rPr>
          <w:rFonts w:ascii="MS UI Gothic" w:eastAsia="MS UI Gothic" w:hint="eastAsia"/>
          <w:w w:val="80"/>
        </w:rPr>
        <w:t>ꎬ </w:t>
      </w:r>
      <w:r>
        <w:rPr/>
        <w:t>应当到原发证机关办理证件补发手续</w:t>
      </w:r>
      <w:r>
        <w:rPr>
          <w:rFonts w:ascii="MS UI Gothic" w:eastAsia="MS UI Gothic" w:hint="eastAsia"/>
          <w:w w:val="80"/>
        </w:rPr>
        <w:t>ꎮ</w:t>
      </w:r>
    </w:p>
    <w:p>
      <w:pPr>
        <w:pStyle w:val="BodyText"/>
        <w:spacing w:line="295" w:lineRule="auto"/>
        <w:ind w:left="440"/>
        <w:rPr>
          <w:rFonts w:ascii="MS UI Gothic" w:eastAsia="MS UI Gothic" w:hint="eastAsia"/>
        </w:rPr>
      </w:pPr>
      <w:r>
        <w:rPr/>
        <w:t>道路运输从业人员服务单位变更的</w:t>
      </w:r>
      <w:r>
        <w:rPr>
          <w:rFonts w:ascii="MS UI Gothic" w:eastAsia="MS UI Gothic" w:hint="eastAsia"/>
          <w:w w:val="80"/>
        </w:rPr>
        <w:t>ꎬ</w:t>
      </w:r>
      <w:r>
        <w:rPr/>
        <w:t>应当到交通运输主管部门或者道路运输管</w:t>
      </w:r>
      <w:r>
        <w:rPr>
          <w:w w:val="105"/>
        </w:rPr>
        <w:t>理机构办理从业资格证件变更手续</w:t>
      </w:r>
      <w:r>
        <w:rPr>
          <w:rFonts w:ascii="MS UI Gothic" w:eastAsia="MS UI Gothic" w:hint="eastAsia"/>
          <w:w w:val="80"/>
        </w:rPr>
        <w:t>ꎮ</w:t>
      </w:r>
    </w:p>
    <w:p>
      <w:pPr>
        <w:pStyle w:val="BodyText"/>
        <w:spacing w:line="295" w:lineRule="auto"/>
        <w:ind w:left="440" w:right="1"/>
        <w:rPr>
          <w:rFonts w:ascii="MS UI Gothic" w:eastAsia="MS UI Gothic" w:hint="eastAsia"/>
        </w:rPr>
      </w:pPr>
      <w:r>
        <w:rPr/>
        <w:t>道路运输从业人员从业资格档案应当由原发证机关在变更手续办结后 </w:t>
      </w:r>
      <w:r>
        <w:rPr>
          <w:rFonts w:ascii="MS UI Gothic" w:eastAsia="MS UI Gothic" w:hint="eastAsia"/>
          <w:w w:val="85"/>
        </w:rPr>
        <w:t>３０ </w:t>
      </w:r>
      <w:r>
        <w:rPr/>
        <w:t>日内移交户籍迁入地或者现居住地的交通运输主管部门或者道路运输管理机构</w:t>
      </w:r>
      <w:r>
        <w:rPr>
          <w:rFonts w:ascii="MS UI Gothic" w:eastAsia="MS UI Gothic" w:hint="eastAsia"/>
          <w:w w:val="85"/>
        </w:rPr>
        <w:t>ꎮ</w:t>
      </w:r>
    </w:p>
    <w:p>
      <w:pPr>
        <w:pStyle w:val="BodyText"/>
        <w:spacing w:line="295" w:lineRule="auto"/>
        <w:ind w:left="440"/>
        <w:rPr>
          <w:rFonts w:ascii="MS UI Gothic" w:hAnsi="MS UI Gothic" w:eastAsia="MS UI Gothic" w:hint="eastAsia"/>
        </w:rPr>
      </w:pPr>
      <w:r>
        <w:rPr>
          <w:spacing w:val="2"/>
          <w:w w:val="105"/>
        </w:rPr>
        <w:t>第三十条 道路运输从业人员办理换</w:t>
      </w:r>
      <w:r>
        <w:rPr>
          <w:spacing w:val="3"/>
          <w:w w:val="105"/>
        </w:rPr>
        <w:t>证</w:t>
      </w:r>
      <w:r>
        <w:rPr>
          <w:rFonts w:ascii="MS UI Gothic" w:hAnsi="MS UI Gothic" w:eastAsia="MS UI Gothic" w:hint="eastAsia"/>
          <w:spacing w:val="13"/>
          <w:w w:val="80"/>
        </w:rPr>
        <w:t>、 </w:t>
      </w:r>
      <w:r>
        <w:rPr>
          <w:spacing w:val="16"/>
          <w:w w:val="105"/>
        </w:rPr>
        <w:t>补证和变更手续</w:t>
      </w:r>
      <w:r>
        <w:rPr>
          <w:rFonts w:ascii="MS UI Gothic" w:hAnsi="MS UI Gothic" w:eastAsia="MS UI Gothic" w:hint="eastAsia"/>
          <w:spacing w:val="15"/>
          <w:w w:val="80"/>
        </w:rPr>
        <w:t>ꎬ </w:t>
      </w:r>
      <w:r>
        <w:rPr>
          <w:spacing w:val="6"/>
          <w:w w:val="105"/>
        </w:rPr>
        <w:t>应当填写 </w:t>
      </w:r>
      <w:r>
        <w:rPr>
          <w:rFonts w:ascii="MS UI Gothic" w:hAnsi="MS UI Gothic" w:eastAsia="MS UI Gothic" w:hint="eastAsia"/>
          <w:spacing w:val="-14"/>
          <w:w w:val="80"/>
        </w:rPr>
        <w:t>« </w:t>
      </w:r>
      <w:r>
        <w:rPr>
          <w:spacing w:val="9"/>
          <w:w w:val="105"/>
        </w:rPr>
        <w:t>道路</w:t>
      </w:r>
      <w:r>
        <w:rPr>
          <w:spacing w:val="5"/>
          <w:w w:val="105"/>
        </w:rPr>
        <w:t>运输从业人员从业资格证件换发</w:t>
      </w:r>
      <w:r>
        <w:rPr>
          <w:rFonts w:ascii="MS UI Gothic" w:hAnsi="MS UI Gothic" w:eastAsia="MS UI Gothic" w:hint="eastAsia"/>
          <w:spacing w:val="-2"/>
          <w:w w:val="80"/>
        </w:rPr>
        <w:t>、 </w:t>
      </w:r>
      <w:r>
        <w:rPr>
          <w:spacing w:val="8"/>
          <w:w w:val="105"/>
        </w:rPr>
        <w:t>补发</w:t>
      </w:r>
      <w:r>
        <w:rPr>
          <w:rFonts w:ascii="MS UI Gothic" w:hAnsi="MS UI Gothic" w:eastAsia="MS UI Gothic" w:hint="eastAsia"/>
          <w:w w:val="80"/>
        </w:rPr>
        <w:t>、</w:t>
      </w:r>
      <w:r>
        <w:rPr>
          <w:spacing w:val="3"/>
          <w:w w:val="102"/>
        </w:rPr>
        <w:t>变更登记表</w:t>
      </w:r>
      <w:r>
        <w:rPr>
          <w:rFonts w:ascii="MS UI Gothic" w:hAnsi="MS UI Gothic" w:eastAsia="MS UI Gothic" w:hint="eastAsia"/>
          <w:w w:val="76"/>
        </w:rPr>
        <w:t>»</w:t>
      </w:r>
      <w:r>
        <w:rPr>
          <w:rFonts w:ascii="MS UI Gothic" w:hAnsi="MS UI Gothic" w:eastAsia="MS UI Gothic" w:hint="eastAsia"/>
          <w:spacing w:val="2"/>
        </w:rPr>
        <w:t>  </w:t>
      </w:r>
      <w:r>
        <w:rPr>
          <w:rFonts w:ascii="MS UI Gothic" w:hAnsi="MS UI Gothic" w:eastAsia="MS UI Gothic" w:hint="eastAsia"/>
          <w:w w:val="168"/>
        </w:rPr>
        <w:t>(</w:t>
      </w:r>
      <w:r>
        <w:rPr>
          <w:rFonts w:ascii="MS UI Gothic" w:hAnsi="MS UI Gothic" w:eastAsia="MS UI Gothic" w:hint="eastAsia"/>
        </w:rPr>
        <w:t> </w:t>
      </w:r>
      <w:r>
        <w:rPr>
          <w:spacing w:val="2"/>
          <w:w w:val="102"/>
        </w:rPr>
        <w:t>式样见附件</w:t>
      </w:r>
      <w:r>
        <w:rPr>
          <w:spacing w:val="-50"/>
        </w:rPr>
        <w:t> </w:t>
      </w:r>
      <w:r>
        <w:rPr>
          <w:rFonts w:ascii="MS UI Gothic" w:hAnsi="MS UI Gothic" w:eastAsia="MS UI Gothic" w:hint="eastAsia"/>
          <w:spacing w:val="5"/>
          <w:w w:val="75"/>
        </w:rPr>
        <w:t>４</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51"/>
        </w:rPr>
        <w:t>ꎮ</w:t>
      </w:r>
    </w:p>
    <w:p>
      <w:pPr>
        <w:pStyle w:val="BodyText"/>
        <w:spacing w:line="295" w:lineRule="auto"/>
        <w:ind w:left="440" w:right="1"/>
        <w:rPr>
          <w:rFonts w:ascii="MS UI Gothic" w:eastAsia="MS UI Gothic" w:hint="eastAsia"/>
        </w:rPr>
      </w:pPr>
      <w:r>
        <w:rPr>
          <w:w w:val="105"/>
        </w:rPr>
        <w:t>第三十一条 交通运输主管部门和道</w:t>
      </w:r>
      <w:r>
        <w:rPr/>
        <w:t>路运输管理机构应当对符合要求的从业资</w:t>
      </w:r>
      <w:r>
        <w:rPr>
          <w:w w:val="105"/>
        </w:rPr>
        <w:t>格证件换发</w:t>
      </w:r>
      <w:r>
        <w:rPr>
          <w:rFonts w:ascii="MS UI Gothic" w:eastAsia="MS UI Gothic" w:hint="eastAsia"/>
          <w:w w:val="80"/>
        </w:rPr>
        <w:t>、 </w:t>
      </w:r>
      <w:r>
        <w:rPr>
          <w:w w:val="105"/>
        </w:rPr>
        <w:t>补发</w:t>
      </w:r>
      <w:r>
        <w:rPr>
          <w:rFonts w:ascii="MS UI Gothic" w:eastAsia="MS UI Gothic" w:hint="eastAsia"/>
          <w:w w:val="80"/>
        </w:rPr>
        <w:t>、 </w:t>
      </w:r>
      <w:r>
        <w:rPr>
          <w:w w:val="105"/>
        </w:rPr>
        <w:t>变更申请予以办理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申请人违反相关从业资格管理规定且尚未接受处罚的</w:t>
      </w:r>
      <w:r>
        <w:rPr>
          <w:rFonts w:ascii="MS UI Gothic" w:eastAsia="MS UI Gothic" w:hint="eastAsia"/>
          <w:w w:val="80"/>
        </w:rPr>
        <w:t>ꎬ </w:t>
      </w:r>
      <w:r>
        <w:rPr/>
        <w:t>受理机关应当在其接受处罚后换发</w:t>
      </w:r>
      <w:r>
        <w:rPr>
          <w:rFonts w:ascii="MS UI Gothic" w:eastAsia="MS UI Gothic" w:hint="eastAsia"/>
          <w:w w:val="80"/>
        </w:rPr>
        <w:t>、 </w:t>
      </w:r>
      <w:r>
        <w:rPr/>
        <w:t>补发</w:t>
      </w:r>
      <w:r>
        <w:rPr>
          <w:rFonts w:ascii="MS UI Gothic" w:eastAsia="MS UI Gothic" w:hint="eastAsia"/>
          <w:w w:val="80"/>
        </w:rPr>
        <w:t>、 </w:t>
      </w:r>
      <w:r>
        <w:rPr/>
        <w:t>变更相应的从业资格证件</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第三十二条 道路运输从业人员有下</w:t>
      </w:r>
      <w:r>
        <w:rPr/>
        <w:t>列情形之一的</w:t>
      </w:r>
      <w:r>
        <w:rPr>
          <w:rFonts w:ascii="MS UI Gothic" w:eastAsia="MS UI Gothic" w:hint="eastAsia"/>
          <w:w w:val="80"/>
        </w:rPr>
        <w:t>ꎬ </w:t>
      </w:r>
      <w:r>
        <w:rPr/>
        <w:t>由发证机关注销其从业资</w:t>
      </w:r>
      <w:r>
        <w:rPr>
          <w:w w:val="110"/>
        </w:rPr>
        <w:t>格证件</w:t>
      </w:r>
      <w:r>
        <w:rPr>
          <w:rFonts w:ascii="MS UI Gothic" w:eastAsia="MS UI Gothic" w:hint="eastAsia"/>
          <w:w w:val="235"/>
        </w:rPr>
        <w:t>:</w:t>
      </w:r>
    </w:p>
    <w:p>
      <w:pPr>
        <w:pStyle w:val="BodyText"/>
        <w:spacing w:line="254" w:lineRule="exact"/>
        <w:ind w:left="86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持证人死亡的</w:t>
      </w:r>
      <w:r>
        <w:rPr>
          <w:rFonts w:ascii="MS UI Gothic" w:eastAsia="MS UI Gothic" w:hint="eastAsia"/>
          <w:w w:val="80"/>
        </w:rPr>
        <w:t>ꎻ</w:t>
      </w:r>
    </w:p>
    <w:p>
      <w:pPr>
        <w:pStyle w:val="BodyText"/>
        <w:spacing w:before="41"/>
        <w:ind w:left="86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持证人申请注销的</w:t>
      </w:r>
      <w:r>
        <w:rPr>
          <w:rFonts w:ascii="MS UI Gothic" w:eastAsia="MS UI Gothic" w:hint="eastAsia"/>
          <w:w w:val="80"/>
        </w:rPr>
        <w:t>ꎻ</w:t>
      </w:r>
    </w:p>
    <w:p>
      <w:pPr>
        <w:pStyle w:val="BodyText"/>
        <w:spacing w:line="295" w:lineRule="auto" w:before="59"/>
        <w:ind w:left="440"/>
        <w:rPr>
          <w:rFonts w:ascii="MS UI Gothic" w:eastAsia="MS UI Gothic" w:hint="eastAsia"/>
        </w:rPr>
      </w:pPr>
      <w:r>
        <w:rPr>
          <w:rFonts w:ascii="MS UI Gothic" w:eastAsia="MS UI Gothic" w:hint="eastAsia"/>
          <w:w w:val="145"/>
        </w:rPr>
        <w:t>( </w:t>
      </w:r>
      <w:r>
        <w:rPr>
          <w:w w:val="105"/>
        </w:rPr>
        <w:t>三</w:t>
      </w:r>
      <w:r>
        <w:rPr>
          <w:rFonts w:ascii="MS UI Gothic" w:eastAsia="MS UI Gothic" w:hint="eastAsia"/>
          <w:w w:val="145"/>
        </w:rPr>
        <w:t>) </w:t>
      </w:r>
      <w:r>
        <w:rPr>
          <w:w w:val="105"/>
        </w:rPr>
        <w:t>经营性道路客货运输驾驶员</w:t>
      </w:r>
      <w:r>
        <w:rPr>
          <w:rFonts w:ascii="MS UI Gothic" w:eastAsia="MS UI Gothic" w:hint="eastAsia"/>
          <w:w w:val="85"/>
        </w:rPr>
        <w:t>、</w:t>
      </w:r>
      <w:r>
        <w:rPr/>
        <w:t>道路危险货物运输从业人员年龄超过 </w:t>
      </w:r>
      <w:r>
        <w:rPr>
          <w:rFonts w:ascii="MS UI Gothic" w:eastAsia="MS UI Gothic" w:hint="eastAsia"/>
          <w:w w:val="85"/>
        </w:rPr>
        <w:t>６０ </w:t>
      </w:r>
      <w:r>
        <w:rPr>
          <w:w w:val="105"/>
        </w:rPr>
        <w:t>周岁的</w:t>
      </w:r>
      <w:r>
        <w:rPr>
          <w:rFonts w:ascii="MS UI Gothic" w:eastAsia="MS UI Gothic" w:hint="eastAsia"/>
          <w:w w:val="85"/>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经营性道路客货运输驾驶员</w:t>
      </w:r>
      <w:r>
        <w:rPr>
          <w:rFonts w:ascii="MS UI Gothic" w:eastAsia="MS UI Gothic" w:hint="eastAsia"/>
          <w:w w:val="80"/>
        </w:rPr>
        <w:t>、</w:t>
      </w:r>
      <w:r>
        <w:rPr/>
        <w:t>道路危险货物运输驾驶员的机动车驾驶证</w:t>
      </w:r>
      <w:r>
        <w:rPr>
          <w:w w:val="105"/>
        </w:rPr>
        <w:t>被注销或者被吊销的</w:t>
      </w:r>
      <w:r>
        <w:rPr>
          <w:rFonts w:ascii="MS UI Gothic" w:eastAsia="MS UI Gothic" w:hint="eastAsia"/>
          <w:w w:val="80"/>
        </w:rPr>
        <w:t>ꎻ</w:t>
      </w:r>
    </w:p>
    <w:p>
      <w:pPr>
        <w:pStyle w:val="BodyText"/>
        <w:spacing w:line="254" w:lineRule="exact"/>
        <w:ind w:left="860" w:firstLine="0"/>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超过从业资格证件有效期 </w:t>
      </w:r>
      <w:r>
        <w:rPr>
          <w:rFonts w:ascii="MS UI Gothic" w:eastAsia="MS UI Gothic" w:hint="eastAsia"/>
          <w:w w:val="95"/>
        </w:rPr>
        <w:t>１８０</w:t>
      </w:r>
    </w:p>
    <w:p>
      <w:pPr>
        <w:pStyle w:val="BodyText"/>
        <w:spacing w:before="55"/>
        <w:ind w:left="440" w:firstLine="0"/>
        <w:jc w:val="left"/>
        <w:rPr>
          <w:rFonts w:ascii="MS UI Gothic" w:eastAsia="MS UI Gothic" w:hint="eastAsia"/>
        </w:rPr>
      </w:pPr>
      <w:r>
        <w:rPr/>
        <w:t>日未申请换证的</w:t>
      </w:r>
      <w:r>
        <w:rPr>
          <w:rFonts w:ascii="MS UI Gothic" w:eastAsia="MS UI Gothic" w:hint="eastAsia"/>
          <w:w w:val="80"/>
        </w:rPr>
        <w:t>ꎮ</w:t>
      </w:r>
    </w:p>
    <w:p>
      <w:pPr>
        <w:pStyle w:val="BodyText"/>
        <w:spacing w:line="295" w:lineRule="auto" w:before="58"/>
        <w:ind w:left="440"/>
        <w:rPr>
          <w:rFonts w:ascii="MS UI Gothic" w:eastAsia="MS UI Gothic" w:hint="eastAsia"/>
        </w:rPr>
      </w:pPr>
      <w:r>
        <w:rPr/>
        <w:t>凡被注销的从业资格证件</w:t>
      </w:r>
      <w:r>
        <w:rPr>
          <w:rFonts w:ascii="MS UI Gothic" w:eastAsia="MS UI Gothic" w:hint="eastAsia"/>
          <w:w w:val="80"/>
        </w:rPr>
        <w:t>ꎬ </w:t>
      </w:r>
      <w:r>
        <w:rPr/>
        <w:t>应当由发证机关予以收回</w:t>
      </w:r>
      <w:r>
        <w:rPr>
          <w:rFonts w:ascii="MS UI Gothic" w:eastAsia="MS UI Gothic" w:hint="eastAsia"/>
          <w:w w:val="80"/>
        </w:rPr>
        <w:t>ꎬ </w:t>
      </w:r>
      <w:r>
        <w:rPr/>
        <w:t>公告作废并登记归档</w:t>
      </w:r>
      <w:r>
        <w:rPr>
          <w:rFonts w:ascii="MS UI Gothic" w:eastAsia="MS UI Gothic" w:hint="eastAsia"/>
          <w:w w:val="80"/>
        </w:rPr>
        <w:t>ꎻ</w:t>
      </w:r>
      <w:r>
        <w:rPr/>
        <w:t>无法收回的</w:t>
      </w:r>
      <w:r>
        <w:rPr>
          <w:rFonts w:ascii="MS UI Gothic" w:eastAsia="MS UI Gothic" w:hint="eastAsia"/>
          <w:w w:val="80"/>
        </w:rPr>
        <w:t>ꎬ </w:t>
      </w:r>
      <w:r>
        <w:rPr/>
        <w:t>从业资格证件自行作废</w:t>
      </w:r>
      <w:r>
        <w:rPr>
          <w:rFonts w:ascii="MS UI Gothic" w:eastAsia="MS UI Gothic" w:hint="eastAsia"/>
          <w:w w:val="80"/>
        </w:rPr>
        <w:t>ꎮ</w:t>
      </w:r>
    </w:p>
    <w:p>
      <w:pPr>
        <w:pStyle w:val="BodyText"/>
        <w:spacing w:line="295" w:lineRule="auto"/>
        <w:ind w:left="440" w:right="1"/>
      </w:pPr>
      <w:r>
        <w:rPr>
          <w:w w:val="105"/>
        </w:rPr>
        <w:t>第三十三条 交通运输主管部门和道</w:t>
      </w:r>
      <w:r>
        <w:rPr/>
        <w:t>路运输管理机构应当将经营性道路客货运</w:t>
      </w:r>
    </w:p>
    <w:p>
      <w:pPr>
        <w:pStyle w:val="BodyText"/>
        <w:spacing w:line="295" w:lineRule="auto" w:before="124"/>
        <w:ind w:left="381" w:right="126" w:firstLine="0"/>
        <w:rPr>
          <w:rFonts w:ascii="MS UI Gothic" w:hAnsi="MS UI Gothic" w:eastAsia="MS UI Gothic" w:hint="eastAsia"/>
        </w:rPr>
      </w:pPr>
      <w:r>
        <w:rPr/>
        <w:br w:type="column"/>
      </w:r>
      <w:r>
        <w:rPr/>
        <w:t>输驾驶员</w:t>
      </w:r>
      <w:r>
        <w:rPr>
          <w:rFonts w:ascii="MS UI Gothic" w:hAnsi="MS UI Gothic" w:eastAsia="MS UI Gothic" w:hint="eastAsia"/>
          <w:w w:val="80"/>
        </w:rPr>
        <w:t>、 </w:t>
      </w:r>
      <w:r>
        <w:rPr/>
        <w:t>道路危险货物运输从业人员的违章行为记录在 </w:t>
      </w:r>
      <w:r>
        <w:rPr>
          <w:rFonts w:ascii="MS UI Gothic" w:hAnsi="MS UI Gothic" w:eastAsia="MS UI Gothic" w:hint="eastAsia"/>
          <w:w w:val="80"/>
        </w:rPr>
        <w:t>« </w:t>
      </w:r>
      <w:r>
        <w:rPr/>
        <w:t>中华人民共和国道路运输从业人员从业资格证</w:t>
      </w:r>
      <w:r>
        <w:rPr>
          <w:rFonts w:ascii="MS UI Gothic" w:hAnsi="MS UI Gothic" w:eastAsia="MS UI Gothic" w:hint="eastAsia"/>
          <w:w w:val="80"/>
        </w:rPr>
        <w:t>» </w:t>
      </w:r>
      <w:r>
        <w:rPr/>
        <w:t>的违章记录栏内</w:t>
      </w:r>
      <w:r>
        <w:rPr>
          <w:rFonts w:ascii="MS UI Gothic" w:hAnsi="MS UI Gothic" w:eastAsia="MS UI Gothic" w:hint="eastAsia"/>
          <w:w w:val="80"/>
        </w:rPr>
        <w:t>ꎬ </w:t>
      </w:r>
      <w:r>
        <w:rPr/>
        <w:t>并通报发证机关</w:t>
      </w:r>
      <w:r>
        <w:rPr>
          <w:rFonts w:ascii="MS UI Gothic" w:hAnsi="MS UI Gothic" w:eastAsia="MS UI Gothic" w:hint="eastAsia"/>
          <w:w w:val="80"/>
        </w:rPr>
        <w:t>ꎮ </w:t>
      </w:r>
      <w:r>
        <w:rPr/>
        <w:t>发证机关应当将该记录作为道路运输从业人员诚信考核和计分考核的依据</w:t>
      </w:r>
      <w:r>
        <w:rPr>
          <w:rFonts w:ascii="MS UI Gothic" w:hAnsi="MS UI Gothic" w:eastAsia="MS UI Gothic" w:hint="eastAsia"/>
          <w:w w:val="80"/>
        </w:rPr>
        <w:t>ꎬ </w:t>
      </w:r>
      <w:r>
        <w:rPr/>
        <w:t>并存入管理档案</w:t>
      </w:r>
      <w:r>
        <w:rPr>
          <w:rFonts w:ascii="MS UI Gothic" w:hAnsi="MS UI Gothic" w:eastAsia="MS UI Gothic" w:hint="eastAsia"/>
          <w:w w:val="80"/>
        </w:rPr>
        <w:t>ꎮ </w:t>
      </w:r>
      <w:r>
        <w:rPr/>
        <w:t>机动车维修技术人员</w:t>
      </w:r>
      <w:r>
        <w:rPr>
          <w:rFonts w:ascii="MS UI Gothic" w:hAnsi="MS UI Gothic" w:eastAsia="MS UI Gothic" w:hint="eastAsia"/>
          <w:w w:val="80"/>
        </w:rPr>
        <w:t>、 </w:t>
      </w:r>
      <w:r>
        <w:rPr/>
        <w:t>机动车驾驶培训教练员违章记录直接记入诚信管理档案</w:t>
      </w:r>
      <w:r>
        <w:rPr>
          <w:rFonts w:ascii="MS UI Gothic" w:hAnsi="MS UI Gothic" w:eastAsia="MS UI Gothic" w:hint="eastAsia"/>
          <w:w w:val="80"/>
        </w:rPr>
        <w:t>ꎬ </w:t>
      </w:r>
      <w:r>
        <w:rPr/>
        <w:t>并作为诚信考核的重要内容</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t>第三十四条 道路运输从业人员诚信考核和计分考核周期为 </w:t>
      </w:r>
      <w:r>
        <w:rPr>
          <w:rFonts w:ascii="MS UI Gothic" w:eastAsia="MS UI Gothic" w:hint="eastAsia"/>
        </w:rPr>
        <w:t>１２ </w:t>
      </w:r>
      <w:r>
        <w:rPr/>
        <w:t>个月</w:t>
      </w:r>
      <w:r>
        <w:rPr>
          <w:rFonts w:ascii="MS UI Gothic" w:eastAsia="MS UI Gothic" w:hint="eastAsia"/>
          <w:w w:val="90"/>
        </w:rPr>
        <w:t>ꎬ </w:t>
      </w:r>
      <w:r>
        <w:rPr/>
        <w:t>从初次领取从业资格证件之日起计算</w:t>
      </w:r>
      <w:r>
        <w:rPr>
          <w:rFonts w:ascii="MS UI Gothic" w:eastAsia="MS UI Gothic" w:hint="eastAsia"/>
          <w:w w:val="90"/>
        </w:rPr>
        <w:t>ꎮ </w:t>
      </w:r>
      <w:r>
        <w:rPr/>
        <w:t>诚信考核等级分为优良</w:t>
      </w:r>
      <w:r>
        <w:rPr>
          <w:rFonts w:ascii="MS UI Gothic" w:eastAsia="MS UI Gothic" w:hint="eastAsia"/>
        </w:rPr>
        <w:t>、 </w:t>
      </w:r>
      <w:r>
        <w:rPr/>
        <w:t>合格</w:t>
      </w:r>
      <w:r>
        <w:rPr>
          <w:rFonts w:ascii="MS UI Gothic" w:eastAsia="MS UI Gothic" w:hint="eastAsia"/>
        </w:rPr>
        <w:t>、 </w:t>
      </w:r>
      <w:r>
        <w:rPr/>
        <w:t>基本合格和不合格</w:t>
      </w:r>
      <w:r>
        <w:rPr>
          <w:rFonts w:ascii="MS UI Gothic" w:eastAsia="MS UI Gothic" w:hint="eastAsia"/>
          <w:w w:val="90"/>
        </w:rPr>
        <w:t>ꎬ </w:t>
      </w:r>
      <w:r>
        <w:rPr/>
        <w:t>分别用</w:t>
      </w:r>
      <w:r>
        <w:rPr>
          <w:rFonts w:ascii="MS UI Gothic" w:eastAsia="MS UI Gothic" w:hint="eastAsia"/>
        </w:rPr>
        <w:t>ＡＡＡ </w:t>
      </w:r>
      <w:r>
        <w:rPr/>
        <w:t>级</w:t>
      </w:r>
      <w:r>
        <w:rPr>
          <w:rFonts w:ascii="MS UI Gothic" w:eastAsia="MS UI Gothic" w:hint="eastAsia"/>
        </w:rPr>
        <w:t>、 ＡＡ </w:t>
      </w:r>
      <w:r>
        <w:rPr/>
        <w:t>级</w:t>
      </w:r>
      <w:r>
        <w:rPr>
          <w:rFonts w:ascii="MS UI Gothic" w:eastAsia="MS UI Gothic" w:hint="eastAsia"/>
        </w:rPr>
        <w:t>、 Ａ </w:t>
      </w:r>
      <w:r>
        <w:rPr/>
        <w:t>级和</w:t>
      </w:r>
      <w:r>
        <w:rPr>
          <w:rFonts w:ascii="MS UI Gothic" w:eastAsia="MS UI Gothic" w:hint="eastAsia"/>
        </w:rPr>
        <w:t>Ｂ </w:t>
      </w:r>
      <w:r>
        <w:rPr/>
        <w:t>级表示</w:t>
      </w:r>
      <w:r>
        <w:rPr>
          <w:rFonts w:ascii="MS UI Gothic" w:eastAsia="MS UI Gothic" w:hint="eastAsia"/>
          <w:w w:val="90"/>
        </w:rPr>
        <w:t>ꎮ </w:t>
      </w:r>
      <w:r>
        <w:rPr/>
        <w:t>在考核周期内</w:t>
      </w:r>
      <w:r>
        <w:rPr>
          <w:rFonts w:ascii="MS UI Gothic" w:eastAsia="MS UI Gothic" w:hint="eastAsia"/>
          <w:w w:val="90"/>
        </w:rPr>
        <w:t>ꎬ </w:t>
      </w:r>
      <w:r>
        <w:rPr/>
        <w:t>累计计分超过规定的</w:t>
      </w:r>
      <w:r>
        <w:rPr>
          <w:rFonts w:ascii="MS UI Gothic" w:eastAsia="MS UI Gothic" w:hint="eastAsia"/>
          <w:w w:val="90"/>
        </w:rPr>
        <w:t>ꎬ </w:t>
      </w:r>
      <w:r>
        <w:rPr/>
        <w:t>诚信考核等级为 </w:t>
      </w:r>
      <w:r>
        <w:rPr>
          <w:rFonts w:ascii="MS UI Gothic" w:eastAsia="MS UI Gothic" w:hint="eastAsia"/>
        </w:rPr>
        <w:t>Ｂ </w:t>
      </w:r>
      <w:r>
        <w:rPr/>
        <w:t>级</w:t>
      </w:r>
      <w:r>
        <w:rPr>
          <w:rFonts w:ascii="MS UI Gothic" w:eastAsia="MS UI Gothic" w:hint="eastAsia"/>
          <w:w w:val="90"/>
        </w:rPr>
        <w:t>ꎮ</w:t>
      </w:r>
    </w:p>
    <w:p>
      <w:pPr>
        <w:pStyle w:val="BodyText"/>
        <w:spacing w:line="295" w:lineRule="auto"/>
        <w:ind w:left="381" w:right="126"/>
        <w:rPr>
          <w:rFonts w:ascii="MS UI Gothic" w:eastAsia="MS UI Gothic" w:hint="eastAsia"/>
        </w:rPr>
      </w:pPr>
      <w:r>
        <w:rPr/>
        <w:t>省级交通运输主管部门和道路运输管理机构应当将道路运输从业人员每年的诚信考核和计分考核结果向社会公布</w:t>
      </w:r>
      <w:r>
        <w:rPr>
          <w:rFonts w:ascii="MS UI Gothic" w:eastAsia="MS UI Gothic" w:hint="eastAsia"/>
          <w:w w:val="80"/>
        </w:rPr>
        <w:t>ꎬ </w:t>
      </w:r>
      <w:r>
        <w:rPr/>
        <w:t>供公</w:t>
      </w:r>
      <w:r>
        <w:rPr>
          <w:w w:val="105"/>
        </w:rPr>
        <w:t>众查阅</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道路运输从业人员诚信考核和计分考</w:t>
      </w:r>
      <w:r>
        <w:rPr>
          <w:w w:val="105"/>
        </w:rPr>
        <w:t>核具体办法另行制定</w:t>
      </w:r>
      <w:r>
        <w:rPr>
          <w:rFonts w:ascii="MS UI Gothic" w:eastAsia="MS UI Gothic" w:hint="eastAsia"/>
          <w:w w:val="80"/>
        </w:rPr>
        <w:t>ꎮ</w:t>
      </w:r>
    </w:p>
    <w:p>
      <w:pPr>
        <w:pStyle w:val="BodyText"/>
        <w:tabs>
          <w:tab w:pos="2057" w:val="left" w:leader="none"/>
        </w:tabs>
        <w:spacing w:before="140"/>
        <w:ind w:left="1219" w:firstLine="0"/>
        <w:jc w:val="left"/>
      </w:pPr>
      <w:r>
        <w:rPr>
          <w:spacing w:val="3"/>
          <w:w w:val="105"/>
        </w:rPr>
        <w:t>第四</w:t>
      </w:r>
      <w:r>
        <w:rPr>
          <w:w w:val="105"/>
        </w:rPr>
        <w:t>章</w:t>
        <w:tab/>
      </w:r>
      <w:r>
        <w:rPr>
          <w:spacing w:val="3"/>
          <w:w w:val="105"/>
        </w:rPr>
        <w:t>从业行为规</w:t>
      </w:r>
      <w:r>
        <w:rPr>
          <w:w w:val="105"/>
        </w:rPr>
        <w:t>定</w:t>
      </w:r>
    </w:p>
    <w:p>
      <w:pPr>
        <w:pStyle w:val="BodyText"/>
        <w:spacing w:line="295" w:lineRule="auto" w:before="215"/>
        <w:ind w:left="381" w:right="126"/>
        <w:rPr>
          <w:rFonts w:ascii="MS UI Gothic" w:eastAsia="MS UI Gothic" w:hint="eastAsia"/>
        </w:rPr>
      </w:pPr>
      <w:r>
        <w:rPr>
          <w:w w:val="105"/>
        </w:rPr>
        <w:t>第三十五条 经营性道路客货运输驾</w:t>
      </w:r>
      <w:r>
        <w:rPr/>
        <w:t>驶员以及道路危险货物运输从业人员应当在从业资格证件许可的范围内从事道路运输活动</w:t>
      </w:r>
      <w:r>
        <w:rPr>
          <w:rFonts w:ascii="MS UI Gothic" w:eastAsia="MS UI Gothic" w:hint="eastAsia"/>
          <w:w w:val="80"/>
        </w:rPr>
        <w:t>ꎮ </w:t>
      </w:r>
      <w:r>
        <w:rPr/>
        <w:t>道路危险货物运输驾驶员除可以驾驶道路危险货物运输车辆外</w:t>
      </w:r>
      <w:r>
        <w:rPr>
          <w:rFonts w:ascii="MS UI Gothic" w:eastAsia="MS UI Gothic" w:hint="eastAsia"/>
          <w:w w:val="80"/>
        </w:rPr>
        <w:t>ꎬ </w:t>
      </w:r>
      <w:r>
        <w:rPr/>
        <w:t>还可以驾驶原从业资格证件许可的道路旅客运输车</w:t>
      </w:r>
      <w:r>
        <w:rPr>
          <w:w w:val="105"/>
        </w:rPr>
        <w:t>辆或者道路货物运输车辆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第三十六条 道路运输从业人员在从事道路运输活动时</w:t>
      </w:r>
      <w:r>
        <w:rPr>
          <w:rFonts w:ascii="MS UI Gothic" w:eastAsia="MS UI Gothic" w:hint="eastAsia"/>
          <w:w w:val="80"/>
        </w:rPr>
        <w:t>ꎬ </w:t>
      </w:r>
      <w:r>
        <w:rPr/>
        <w:t>应当携带相应的从业资格证件</w:t>
      </w:r>
      <w:r>
        <w:rPr>
          <w:rFonts w:ascii="MS UI Gothic" w:eastAsia="MS UI Gothic" w:hint="eastAsia"/>
          <w:w w:val="80"/>
        </w:rPr>
        <w:t>ꎬ </w:t>
      </w:r>
      <w:r>
        <w:rPr/>
        <w:t>并应当遵守国家相关法规和道路运输安全操作规程</w:t>
      </w:r>
      <w:r>
        <w:rPr>
          <w:rFonts w:ascii="MS UI Gothic" w:eastAsia="MS UI Gothic" w:hint="eastAsia"/>
          <w:w w:val="80"/>
        </w:rPr>
        <w:t>ꎬ </w:t>
      </w:r>
      <w:r>
        <w:rPr/>
        <w:t>不得违法经营</w:t>
      </w:r>
      <w:r>
        <w:rPr>
          <w:rFonts w:ascii="MS UI Gothic" w:eastAsia="MS UI Gothic" w:hint="eastAsia"/>
          <w:w w:val="80"/>
        </w:rPr>
        <w:t>、 </w:t>
      </w:r>
      <w:r>
        <w:rPr/>
        <w:t>违章作业</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第三十七条 道路运输从业人员应当按照规定参加国家相关法规</w:t>
      </w:r>
      <w:r>
        <w:rPr>
          <w:rFonts w:ascii="MS UI Gothic" w:eastAsia="MS UI Gothic" w:hint="eastAsia"/>
          <w:w w:val="80"/>
        </w:rPr>
        <w:t>、 </w:t>
      </w:r>
      <w:r>
        <w:rPr>
          <w:w w:val="105"/>
        </w:rPr>
        <w:t>职业道德及业务知识培训</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333"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９９５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5"/>
        <w:ind w:right="38"/>
        <w:rPr>
          <w:rFonts w:ascii="MS UI Gothic" w:eastAsia="MS UI Gothic" w:hint="eastAsia"/>
        </w:rPr>
      </w:pPr>
      <w:r>
        <w:rPr/>
        <w:t>经营性道路客货运输驾驶员和道路危险货物运输驾驶员在岗从业期间</w:t>
      </w:r>
      <w:r>
        <w:rPr>
          <w:rFonts w:ascii="MS UI Gothic" w:eastAsia="MS UI Gothic" w:hint="eastAsia"/>
          <w:w w:val="80"/>
        </w:rPr>
        <w:t>ꎬ </w:t>
      </w:r>
      <w:r>
        <w:rPr/>
        <w:t>应当按</w:t>
      </w:r>
      <w:r>
        <w:rPr>
          <w:w w:val="105"/>
        </w:rPr>
        <w:t>照规定参加继续教育</w:t>
      </w:r>
      <w:r>
        <w:rPr>
          <w:rFonts w:ascii="MS UI Gothic" w:eastAsia="MS UI Gothic" w:hint="eastAsia"/>
          <w:w w:val="80"/>
        </w:rPr>
        <w:t>ꎮ</w:t>
      </w:r>
    </w:p>
    <w:p>
      <w:pPr>
        <w:pStyle w:val="BodyText"/>
        <w:spacing w:line="295" w:lineRule="auto"/>
        <w:ind w:right="38"/>
        <w:rPr>
          <w:rFonts w:ascii="MS UI Gothic" w:eastAsia="MS UI Gothic" w:hint="eastAsia"/>
        </w:rPr>
      </w:pPr>
      <w:r>
        <w:rPr/>
        <w:t>第三十八条 经营性道路客货运输驾驶员和道路危险货物运输驾驶员不得超限</w:t>
      </w:r>
      <w:r>
        <w:rPr>
          <w:rFonts w:ascii="MS UI Gothic" w:eastAsia="MS UI Gothic" w:hint="eastAsia"/>
          <w:w w:val="80"/>
        </w:rPr>
        <w:t>、 </w:t>
      </w:r>
      <w:r>
        <w:rPr/>
        <w:t>超载运输</w:t>
      </w:r>
      <w:r>
        <w:rPr>
          <w:rFonts w:ascii="MS UI Gothic" w:eastAsia="MS UI Gothic" w:hint="eastAsia"/>
          <w:w w:val="80"/>
        </w:rPr>
        <w:t>ꎬ </w:t>
      </w:r>
      <w:r>
        <w:rPr/>
        <w:t>连续驾驶时间不得超过 </w:t>
      </w:r>
      <w:r>
        <w:rPr>
          <w:rFonts w:ascii="MS UI Gothic" w:eastAsia="MS UI Gothic" w:hint="eastAsia"/>
          <w:w w:val="80"/>
        </w:rPr>
        <w:t>４ </w:t>
      </w:r>
      <w:r>
        <w:rPr/>
        <w:t>个小时</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第三十九条 经营性道路旅客运输驾</w:t>
      </w:r>
      <w:r>
        <w:rPr/>
        <w:t>驶员和道路危险货物运输驾驶员应当按照规定填写行车日志</w:t>
      </w:r>
      <w:r>
        <w:rPr>
          <w:rFonts w:ascii="MS UI Gothic" w:eastAsia="MS UI Gothic" w:hint="eastAsia"/>
          <w:w w:val="80"/>
        </w:rPr>
        <w:t>ꎮ </w:t>
      </w:r>
      <w:r>
        <w:rPr/>
        <w:t>行车日志式样由省级</w:t>
      </w:r>
      <w:r>
        <w:rPr>
          <w:w w:val="105"/>
        </w:rPr>
        <w:t>道路运输管理机构统一制定</w:t>
      </w:r>
      <w:r>
        <w:rPr>
          <w:rFonts w:ascii="MS UI Gothic" w:eastAsia="MS UI Gothic" w:hint="eastAsia"/>
          <w:w w:val="80"/>
        </w:rPr>
        <w:t>ꎮ</w:t>
      </w:r>
    </w:p>
    <w:p>
      <w:pPr>
        <w:pStyle w:val="BodyText"/>
        <w:spacing w:line="295" w:lineRule="auto"/>
        <w:ind w:right="38"/>
        <w:rPr>
          <w:rFonts w:ascii="MS UI Gothic" w:eastAsia="MS UI Gothic" w:hint="eastAsia"/>
        </w:rPr>
      </w:pPr>
      <w:r>
        <w:rPr/>
        <w:t>第四十条 经营性道路旅客运输驾驶员应当采取必要措施保证旅客的人身和财产安全</w:t>
      </w:r>
      <w:r>
        <w:rPr>
          <w:rFonts w:ascii="MS UI Gothic" w:eastAsia="MS UI Gothic" w:hint="eastAsia"/>
          <w:w w:val="80"/>
        </w:rPr>
        <w:t>ꎬ </w:t>
      </w:r>
      <w:r>
        <w:rPr/>
        <w:t>发生紧急情况时</w:t>
      </w:r>
      <w:r>
        <w:rPr>
          <w:rFonts w:ascii="MS UI Gothic" w:eastAsia="MS UI Gothic" w:hint="eastAsia"/>
          <w:w w:val="80"/>
        </w:rPr>
        <w:t>ꎬ </w:t>
      </w:r>
      <w:r>
        <w:rPr/>
        <w:t>应当积极进行救护</w:t>
      </w:r>
      <w:r>
        <w:rPr>
          <w:rFonts w:ascii="MS UI Gothic" w:eastAsia="MS UI Gothic" w:hint="eastAsia"/>
          <w:w w:val="80"/>
        </w:rPr>
        <w:t>ꎮ</w:t>
      </w:r>
    </w:p>
    <w:p>
      <w:pPr>
        <w:pStyle w:val="BodyText"/>
        <w:spacing w:line="295" w:lineRule="auto"/>
        <w:ind w:right="38"/>
        <w:rPr>
          <w:rFonts w:ascii="MS UI Gothic" w:eastAsia="MS UI Gothic" w:hint="eastAsia"/>
        </w:rPr>
      </w:pPr>
      <w:r>
        <w:rPr/>
        <w:t>经营性道路货物运输驾驶员应当采取</w:t>
      </w:r>
      <w:r>
        <w:rPr>
          <w:w w:val="105"/>
        </w:rPr>
        <w:t>必要措施防止货物脱落</w:t>
      </w:r>
      <w:r>
        <w:rPr>
          <w:rFonts w:ascii="MS UI Gothic" w:eastAsia="MS UI Gothic" w:hint="eastAsia"/>
          <w:w w:val="80"/>
        </w:rPr>
        <w:t>、 </w:t>
      </w:r>
      <w:r>
        <w:rPr>
          <w:w w:val="105"/>
        </w:rPr>
        <w:t>扬撒等</w:t>
      </w:r>
      <w:r>
        <w:rPr>
          <w:rFonts w:ascii="MS UI Gothic" w:eastAsia="MS UI Gothic" w:hint="eastAsia"/>
          <w:w w:val="80"/>
        </w:rPr>
        <w:t>ꎮ</w:t>
      </w:r>
    </w:p>
    <w:p>
      <w:pPr>
        <w:pStyle w:val="BodyText"/>
        <w:spacing w:line="295" w:lineRule="auto"/>
        <w:ind w:right="38"/>
        <w:jc w:val="left"/>
        <w:rPr>
          <w:rFonts w:ascii="MS UI Gothic" w:eastAsia="MS UI Gothic" w:hint="eastAsia"/>
        </w:rPr>
      </w:pPr>
      <w:r>
        <w:rPr/>
        <w:t>严禁驾驶道路货物运输车辆从事经营</w:t>
      </w:r>
      <w:r>
        <w:rPr>
          <w:w w:val="105"/>
        </w:rPr>
        <w:t>性道路旅客运输活动</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第四十一条 道路危险货物运输驾驶</w:t>
      </w:r>
      <w:r>
        <w:rPr/>
        <w:t>员应当按照道路交通安全主管部门指定的</w:t>
      </w:r>
      <w:r>
        <w:rPr>
          <w:w w:val="105"/>
        </w:rPr>
        <w:t>行车时间和路线运输危险货物</w:t>
      </w:r>
      <w:r>
        <w:rPr>
          <w:rFonts w:ascii="MS UI Gothic" w:eastAsia="MS UI Gothic" w:hint="eastAsia"/>
          <w:w w:val="80"/>
        </w:rPr>
        <w:t>ꎮ</w:t>
      </w:r>
    </w:p>
    <w:p>
      <w:pPr>
        <w:pStyle w:val="BodyText"/>
        <w:spacing w:line="295" w:lineRule="auto"/>
        <w:ind w:right="38"/>
        <w:rPr>
          <w:rFonts w:ascii="MS UI Gothic" w:eastAsia="MS UI Gothic" w:hint="eastAsia"/>
        </w:rPr>
      </w:pPr>
      <w:r>
        <w:rPr/>
        <w:t>道路危险货物运输装卸管理人员应当按照安全作业规程对道路危险货物装卸作</w:t>
      </w:r>
      <w:r>
        <w:rPr>
          <w:w w:val="105"/>
        </w:rPr>
        <w:t>业进行现场监督</w:t>
      </w:r>
      <w:r>
        <w:rPr>
          <w:rFonts w:ascii="MS UI Gothic" w:eastAsia="MS UI Gothic" w:hint="eastAsia"/>
          <w:w w:val="80"/>
        </w:rPr>
        <w:t>ꎬ </w:t>
      </w:r>
      <w:r>
        <w:rPr>
          <w:w w:val="105"/>
        </w:rPr>
        <w:t>确保装卸安全</w:t>
      </w:r>
      <w:r>
        <w:rPr>
          <w:rFonts w:ascii="MS UI Gothic" w:eastAsia="MS UI Gothic" w:hint="eastAsia"/>
          <w:w w:val="80"/>
        </w:rPr>
        <w:t>ꎮ</w:t>
      </w:r>
    </w:p>
    <w:p>
      <w:pPr>
        <w:pStyle w:val="BodyText"/>
        <w:spacing w:line="295" w:lineRule="auto"/>
        <w:ind w:right="38"/>
        <w:jc w:val="left"/>
        <w:rPr>
          <w:rFonts w:ascii="MS UI Gothic" w:eastAsia="MS UI Gothic" w:hint="eastAsia"/>
        </w:rPr>
      </w:pPr>
      <w:r>
        <w:rPr/>
        <w:t>道路危险货物运输押运人员应当对道</w:t>
      </w:r>
      <w:r>
        <w:rPr>
          <w:w w:val="105"/>
        </w:rPr>
        <w:t>路危险货物运输进行全程监管</w:t>
      </w:r>
      <w:r>
        <w:rPr>
          <w:rFonts w:ascii="MS UI Gothic" w:eastAsia="MS UI Gothic" w:hint="eastAsia"/>
          <w:w w:val="80"/>
        </w:rPr>
        <w:t>ꎮ</w:t>
      </w:r>
    </w:p>
    <w:p>
      <w:pPr>
        <w:pStyle w:val="BodyText"/>
        <w:spacing w:line="295" w:lineRule="auto"/>
        <w:ind w:left="118" w:right="38" w:firstLine="425"/>
        <w:rPr>
          <w:rFonts w:ascii="MS UI Gothic" w:hAnsi="MS UI Gothic" w:eastAsia="MS UI Gothic" w:hint="eastAsia"/>
        </w:rPr>
      </w:pPr>
      <w:r>
        <w:rPr/>
        <w:t>道路危险货物运输从业人员应当严格按照 </w:t>
      </w:r>
      <w:r>
        <w:rPr>
          <w:rFonts w:ascii="MS UI Gothic" w:hAnsi="MS UI Gothic" w:eastAsia="MS UI Gothic" w:hint="eastAsia"/>
        </w:rPr>
        <w:t>« </w:t>
      </w:r>
      <w:r>
        <w:rPr/>
        <w:t>汽车运输危险货物规则</w:t>
      </w:r>
      <w:r>
        <w:rPr>
          <w:rFonts w:ascii="MS UI Gothic" w:hAnsi="MS UI Gothic" w:eastAsia="MS UI Gothic" w:hint="eastAsia"/>
        </w:rPr>
        <w:t>» </w:t>
      </w:r>
      <w:r>
        <w:rPr>
          <w:rFonts w:ascii="MS UI Gothic" w:hAnsi="MS UI Gothic" w:eastAsia="MS UI Gothic" w:hint="eastAsia"/>
          <w:w w:val="140"/>
        </w:rPr>
        <w:t>( </w:t>
      </w:r>
      <w:r>
        <w:rPr>
          <w:rFonts w:ascii="MS UI Gothic" w:hAnsi="MS UI Gothic" w:eastAsia="MS UI Gothic" w:hint="eastAsia"/>
        </w:rPr>
        <w:t>ＪＴ </w:t>
      </w:r>
      <w:r>
        <w:rPr>
          <w:rFonts w:ascii="MS UI Gothic" w:hAnsi="MS UI Gothic" w:eastAsia="MS UI Gothic" w:hint="eastAsia"/>
          <w:w w:val="75"/>
        </w:rPr>
        <w:t>６１７</w:t>
      </w:r>
      <w:r>
        <w:rPr>
          <w:rFonts w:ascii="MS UI Gothic" w:hAnsi="MS UI Gothic" w:eastAsia="MS UI Gothic" w:hint="eastAsia"/>
          <w:w w:val="168"/>
        </w:rPr>
        <w:t>)</w:t>
      </w:r>
      <w:r>
        <w:rPr>
          <w:rFonts w:ascii="MS UI Gothic" w:hAnsi="MS UI Gothic" w:eastAsia="MS UI Gothic" w:hint="eastAsia"/>
          <w:w w:val="77"/>
        </w:rPr>
        <w:t>、</w:t>
      </w:r>
      <w:r>
        <w:rPr>
          <w:rFonts w:ascii="MS UI Gothic" w:hAnsi="MS UI Gothic" w:eastAsia="MS UI Gothic" w:hint="eastAsia"/>
        </w:rPr>
        <w:t>  </w:t>
      </w:r>
      <w:r>
        <w:rPr>
          <w:rFonts w:ascii="MS UI Gothic" w:hAnsi="MS UI Gothic" w:eastAsia="MS UI Gothic" w:hint="eastAsia"/>
          <w:w w:val="76"/>
        </w:rPr>
        <w:t>«</w:t>
      </w:r>
      <w:r>
        <w:rPr>
          <w:rFonts w:ascii="MS UI Gothic" w:hAnsi="MS UI Gothic" w:eastAsia="MS UI Gothic" w:hint="eastAsia"/>
        </w:rPr>
        <w:t> </w:t>
      </w:r>
      <w:r>
        <w:rPr>
          <w:w w:val="102"/>
        </w:rPr>
        <w:t>汽车运输</w:t>
      </w:r>
      <w:r>
        <w:rPr>
          <w:rFonts w:ascii="MS UI Gothic" w:hAnsi="MS UI Gothic" w:eastAsia="MS UI Gothic" w:hint="eastAsia"/>
          <w:w w:val="77"/>
        </w:rPr>
        <w:t>、</w:t>
      </w:r>
      <w:r>
        <w:rPr>
          <w:rFonts w:ascii="MS UI Gothic" w:hAnsi="MS UI Gothic" w:eastAsia="MS UI Gothic" w:hint="eastAsia"/>
        </w:rPr>
        <w:t>  </w:t>
      </w:r>
      <w:r>
        <w:rPr>
          <w:w w:val="102"/>
        </w:rPr>
        <w:t>装卸危险货物作业规程</w:t>
      </w:r>
      <w:r>
        <w:rPr>
          <w:rFonts w:ascii="MS UI Gothic" w:hAnsi="MS UI Gothic" w:eastAsia="MS UI Gothic" w:hint="eastAsia"/>
          <w:w w:val="76"/>
        </w:rPr>
        <w:t>»</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66"/>
        </w:rPr>
        <w:t>Ｊ</w:t>
      </w:r>
      <w:r>
        <w:rPr>
          <w:rFonts w:ascii="MS UI Gothic" w:hAnsi="MS UI Gothic" w:eastAsia="MS UI Gothic" w:hint="eastAsia"/>
          <w:w w:val="92"/>
        </w:rPr>
        <w:t>Ｔ</w:t>
      </w:r>
      <w:r>
        <w:rPr>
          <w:rFonts w:ascii="MS UI Gothic" w:hAnsi="MS UI Gothic" w:eastAsia="MS UI Gothic" w:hint="eastAsia"/>
        </w:rPr>
        <w:t> </w:t>
      </w:r>
      <w:r>
        <w:rPr>
          <w:rFonts w:ascii="MS UI Gothic" w:hAnsi="MS UI Gothic" w:eastAsia="MS UI Gothic" w:hint="eastAsia"/>
          <w:w w:val="75"/>
        </w:rPr>
        <w:t>６１８</w:t>
      </w:r>
      <w:r>
        <w:rPr>
          <w:rFonts w:ascii="MS UI Gothic" w:hAnsi="MS UI Gothic" w:eastAsia="MS UI Gothic" w:hint="eastAsia"/>
          <w:w w:val="168"/>
        </w:rPr>
        <w:t>)</w:t>
      </w:r>
      <w:r>
        <w:rPr>
          <w:rFonts w:ascii="MS UI Gothic" w:hAnsi="MS UI Gothic" w:eastAsia="MS UI Gothic" w:hint="eastAsia"/>
        </w:rPr>
        <w:t>  </w:t>
      </w:r>
      <w:r>
        <w:rPr>
          <w:w w:val="102"/>
        </w:rPr>
        <w:t>操作</w:t>
      </w:r>
      <w:r>
        <w:rPr>
          <w:rFonts w:ascii="MS UI Gothic" w:hAnsi="MS UI Gothic" w:eastAsia="MS UI Gothic" w:hint="eastAsia"/>
          <w:w w:val="51"/>
        </w:rPr>
        <w:t>ꎬ</w:t>
      </w:r>
      <w:r>
        <w:rPr>
          <w:rFonts w:ascii="MS UI Gothic" w:hAnsi="MS UI Gothic" w:eastAsia="MS UI Gothic" w:hint="eastAsia"/>
        </w:rPr>
        <w:t>  </w:t>
      </w:r>
      <w:r>
        <w:rPr>
          <w:w w:val="102"/>
        </w:rPr>
        <w:t>不得违章作业</w:t>
      </w:r>
      <w:r>
        <w:rPr>
          <w:rFonts w:ascii="MS UI Gothic" w:hAnsi="MS UI Gothic" w:eastAsia="MS UI Gothic" w:hint="eastAsia"/>
          <w:w w:val="51"/>
        </w:rPr>
        <w:t>ꎮ</w:t>
      </w:r>
    </w:p>
    <w:p>
      <w:pPr>
        <w:pStyle w:val="BodyText"/>
        <w:spacing w:line="295" w:lineRule="auto"/>
        <w:ind w:right="38"/>
        <w:rPr>
          <w:rFonts w:ascii="MS UI Gothic" w:eastAsia="MS UI Gothic" w:hint="eastAsia"/>
        </w:rPr>
      </w:pPr>
      <w:r>
        <w:rPr/>
        <w:t>第四十二条 在道路危险货物运输过程中发生燃烧</w:t>
      </w:r>
      <w:r>
        <w:rPr>
          <w:rFonts w:ascii="MS UI Gothic" w:eastAsia="MS UI Gothic" w:hint="eastAsia"/>
          <w:w w:val="80"/>
        </w:rPr>
        <w:t>、 </w:t>
      </w:r>
      <w:r>
        <w:rPr/>
        <w:t>爆炸</w:t>
      </w:r>
      <w:r>
        <w:rPr>
          <w:rFonts w:ascii="MS UI Gothic" w:eastAsia="MS UI Gothic" w:hint="eastAsia"/>
          <w:w w:val="80"/>
        </w:rPr>
        <w:t>、 </w:t>
      </w:r>
      <w:r>
        <w:rPr/>
        <w:t>污染</w:t>
      </w:r>
      <w:r>
        <w:rPr>
          <w:rFonts w:ascii="MS UI Gothic" w:eastAsia="MS UI Gothic" w:hint="eastAsia"/>
          <w:w w:val="80"/>
        </w:rPr>
        <w:t>、 </w:t>
      </w:r>
      <w:r>
        <w:rPr/>
        <w:t>中毒或者被盗</w:t>
      </w:r>
      <w:r>
        <w:rPr>
          <w:rFonts w:ascii="MS UI Gothic" w:eastAsia="MS UI Gothic" w:hint="eastAsia"/>
          <w:w w:val="80"/>
        </w:rPr>
        <w:t>、 </w:t>
      </w:r>
      <w:r>
        <w:rPr/>
        <w:t>丢失</w:t>
      </w:r>
      <w:r>
        <w:rPr>
          <w:rFonts w:ascii="MS UI Gothic" w:eastAsia="MS UI Gothic" w:hint="eastAsia"/>
          <w:w w:val="80"/>
        </w:rPr>
        <w:t>、 </w:t>
      </w:r>
      <w:r>
        <w:rPr/>
        <w:t>流散</w:t>
      </w:r>
      <w:r>
        <w:rPr>
          <w:rFonts w:ascii="MS UI Gothic" w:eastAsia="MS UI Gothic" w:hint="eastAsia"/>
          <w:w w:val="80"/>
        </w:rPr>
        <w:t>、 </w:t>
      </w:r>
      <w:r>
        <w:rPr/>
        <w:t>泄漏等事故</w:t>
      </w:r>
      <w:r>
        <w:rPr>
          <w:rFonts w:ascii="MS UI Gothic" w:eastAsia="MS UI Gothic" w:hint="eastAsia"/>
          <w:w w:val="80"/>
        </w:rPr>
        <w:t>ꎬ  </w:t>
      </w:r>
      <w:r>
        <w:rPr/>
        <w:t>道路危险货物运输驾驶员</w:t>
      </w:r>
      <w:r>
        <w:rPr>
          <w:rFonts w:ascii="MS UI Gothic" w:eastAsia="MS UI Gothic" w:hint="eastAsia"/>
          <w:w w:val="80"/>
        </w:rPr>
        <w:t>、 </w:t>
      </w:r>
      <w:r>
        <w:rPr/>
        <w:t>押运人员应当立即向当地公安部门和所在运输企业或者单位报告</w:t>
      </w:r>
      <w:r>
        <w:rPr>
          <w:rFonts w:ascii="MS UI Gothic" w:eastAsia="MS UI Gothic" w:hint="eastAsia"/>
          <w:w w:val="80"/>
        </w:rPr>
        <w:t>ꎬ </w:t>
      </w:r>
      <w:r>
        <w:rPr/>
        <w:t>说明事故情况</w:t>
      </w:r>
      <w:r>
        <w:rPr>
          <w:rFonts w:ascii="MS UI Gothic" w:eastAsia="MS UI Gothic" w:hint="eastAsia"/>
          <w:w w:val="80"/>
        </w:rPr>
        <w:t>、 </w:t>
      </w:r>
      <w:r>
        <w:rPr/>
        <w:t>危险货物品名和特性</w:t>
      </w:r>
      <w:r>
        <w:rPr>
          <w:rFonts w:ascii="MS UI Gothic" w:eastAsia="MS UI Gothic" w:hint="eastAsia"/>
          <w:w w:val="80"/>
        </w:rPr>
        <w:t>ꎬ </w:t>
      </w:r>
      <w:r>
        <w:rPr/>
        <w:t>并采取一切可能的警示措施和应急措施</w:t>
      </w:r>
      <w:r>
        <w:rPr>
          <w:rFonts w:ascii="MS UI Gothic" w:eastAsia="MS UI Gothic" w:hint="eastAsia"/>
          <w:w w:val="80"/>
        </w:rPr>
        <w:t>ꎬ </w:t>
      </w:r>
      <w:r>
        <w:rPr/>
        <w:t>积极配合有关部门进行处置</w:t>
      </w:r>
      <w:r>
        <w:rPr>
          <w:rFonts w:ascii="MS UI Gothic" w:eastAsia="MS UI Gothic" w:hint="eastAsia"/>
          <w:w w:val="80"/>
        </w:rPr>
        <w:t>ꎮ</w:t>
      </w:r>
    </w:p>
    <w:p>
      <w:pPr>
        <w:pStyle w:val="BodyText"/>
        <w:spacing w:line="295" w:lineRule="auto" w:before="85"/>
        <w:ind w:left="118" w:right="442"/>
        <w:rPr>
          <w:rFonts w:ascii="MS UI Gothic" w:eastAsia="MS UI Gothic" w:hint="eastAsia"/>
        </w:rPr>
      </w:pPr>
      <w:r>
        <w:rPr/>
        <w:br w:type="column"/>
      </w:r>
      <w:r>
        <w:rPr/>
        <w:t>第四十三条 机动车维修技术人员应当按照维修规范和程序作业</w:t>
      </w:r>
      <w:r>
        <w:rPr>
          <w:rFonts w:ascii="MS UI Gothic" w:eastAsia="MS UI Gothic" w:hint="eastAsia"/>
          <w:w w:val="80"/>
        </w:rPr>
        <w:t>ꎬ </w:t>
      </w:r>
      <w:r>
        <w:rPr/>
        <w:t>不得擅自扩大维修项目</w:t>
      </w:r>
      <w:r>
        <w:rPr>
          <w:rFonts w:ascii="MS UI Gothic" w:eastAsia="MS UI Gothic" w:hint="eastAsia"/>
          <w:w w:val="80"/>
        </w:rPr>
        <w:t>ꎬ </w:t>
      </w:r>
      <w:r>
        <w:rPr/>
        <w:t>不得使用假冒伪劣配件</w:t>
      </w:r>
      <w:r>
        <w:rPr>
          <w:rFonts w:ascii="MS UI Gothic" w:eastAsia="MS UI Gothic" w:hint="eastAsia"/>
          <w:w w:val="80"/>
        </w:rPr>
        <w:t>ꎬ </w:t>
      </w:r>
      <w:r>
        <w:rPr/>
        <w:t>不得擅自改装机动车</w:t>
      </w:r>
      <w:r>
        <w:rPr>
          <w:rFonts w:ascii="MS UI Gothic" w:eastAsia="MS UI Gothic" w:hint="eastAsia"/>
          <w:w w:val="80"/>
        </w:rPr>
        <w:t>ꎬ </w:t>
      </w:r>
      <w:r>
        <w:rPr/>
        <w:t>不得承修已报废的机动车</w:t>
      </w:r>
      <w:r>
        <w:rPr>
          <w:rFonts w:ascii="MS UI Gothic" w:eastAsia="MS UI Gothic" w:hint="eastAsia"/>
          <w:w w:val="80"/>
        </w:rPr>
        <w:t>ꎬ </w:t>
      </w:r>
      <w:r>
        <w:rPr/>
        <w:t>不得利用配件拼装机动车</w:t>
      </w:r>
      <w:r>
        <w:rPr>
          <w:rFonts w:ascii="MS UI Gothic" w:eastAsia="MS UI Gothic" w:hint="eastAsia"/>
          <w:w w:val="80"/>
        </w:rPr>
        <w:t>ꎮ</w:t>
      </w:r>
    </w:p>
    <w:p>
      <w:pPr>
        <w:pStyle w:val="BodyText"/>
        <w:spacing w:line="295" w:lineRule="auto"/>
        <w:ind w:left="118" w:right="440"/>
        <w:rPr>
          <w:rFonts w:ascii="MS UI Gothic" w:eastAsia="MS UI Gothic" w:hint="eastAsia"/>
        </w:rPr>
      </w:pPr>
      <w:r>
        <w:rPr>
          <w:w w:val="105"/>
        </w:rPr>
        <w:t>第四十四条 机动车驾驶培训教练员</w:t>
      </w:r>
      <w:r>
        <w:rPr/>
        <w:t>应当按照全国统一的教学大纲实施教学</w:t>
      </w:r>
      <w:r>
        <w:rPr>
          <w:rFonts w:ascii="MS UI Gothic" w:eastAsia="MS UI Gothic" w:hint="eastAsia"/>
          <w:w w:val="80"/>
        </w:rPr>
        <w:t>ꎬ</w:t>
      </w:r>
      <w:r>
        <w:rPr/>
        <w:t>规范填写教学日志和培训记录</w:t>
      </w:r>
      <w:r>
        <w:rPr>
          <w:rFonts w:ascii="MS UI Gothic" w:eastAsia="MS UI Gothic" w:hint="eastAsia"/>
          <w:w w:val="80"/>
        </w:rPr>
        <w:t>ꎬ </w:t>
      </w:r>
      <w:r>
        <w:rPr/>
        <w:t>不得擅自</w:t>
      </w:r>
      <w:r>
        <w:rPr>
          <w:w w:val="105"/>
        </w:rPr>
        <w:t>减少学时和培训内容</w:t>
      </w:r>
      <w:r>
        <w:rPr>
          <w:rFonts w:ascii="MS UI Gothic" w:eastAsia="MS UI Gothic" w:hint="eastAsia"/>
          <w:w w:val="80"/>
        </w:rPr>
        <w:t>ꎮ</w:t>
      </w:r>
    </w:p>
    <w:p>
      <w:pPr>
        <w:pStyle w:val="BodyText"/>
        <w:tabs>
          <w:tab w:pos="1900" w:val="left" w:leader="none"/>
        </w:tabs>
        <w:spacing w:before="150"/>
        <w:ind w:left="1062" w:firstLine="0"/>
        <w:jc w:val="left"/>
      </w:pPr>
      <w:r>
        <w:rPr>
          <w:spacing w:val="3"/>
          <w:w w:val="105"/>
        </w:rPr>
        <w:t>第五</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left="118" w:right="442"/>
        <w:rPr>
          <w:rFonts w:ascii="MS UI Gothic" w:eastAsia="MS UI Gothic" w:hint="eastAsia"/>
        </w:rPr>
      </w:pPr>
      <w:r>
        <w:rPr/>
        <w:t>第四十五条 违反本规定</w:t>
      </w:r>
      <w:r>
        <w:rPr>
          <w:rFonts w:ascii="MS UI Gothic" w:eastAsia="MS UI Gothic" w:hint="eastAsia"/>
          <w:w w:val="85"/>
        </w:rPr>
        <w:t>ꎬ </w:t>
      </w:r>
      <w:r>
        <w:rPr/>
        <w:t>有下列行为之一的人员</w:t>
      </w:r>
      <w:r>
        <w:rPr>
          <w:rFonts w:ascii="MS UI Gothic" w:eastAsia="MS UI Gothic" w:hint="eastAsia"/>
          <w:w w:val="85"/>
        </w:rPr>
        <w:t>ꎬ </w:t>
      </w:r>
      <w:r>
        <w:rPr/>
        <w:t>由县级以上道路运输管理机构责令改正</w:t>
      </w:r>
      <w:r>
        <w:rPr>
          <w:rFonts w:ascii="MS UI Gothic" w:eastAsia="MS UI Gothic" w:hint="eastAsia"/>
          <w:w w:val="85"/>
        </w:rPr>
        <w:t>ꎬ </w:t>
      </w:r>
      <w:r>
        <w:rPr/>
        <w:t>处 </w:t>
      </w:r>
      <w:r>
        <w:rPr>
          <w:rFonts w:ascii="MS UI Gothic" w:eastAsia="MS UI Gothic" w:hint="eastAsia"/>
          <w:w w:val="85"/>
        </w:rPr>
        <w:t>２００ </w:t>
      </w:r>
      <w:r>
        <w:rPr/>
        <w:t>元以上 </w:t>
      </w:r>
      <w:r>
        <w:rPr>
          <w:rFonts w:ascii="MS UI Gothic" w:eastAsia="MS UI Gothic" w:hint="eastAsia"/>
          <w:w w:val="85"/>
        </w:rPr>
        <w:t>２０００ </w:t>
      </w:r>
      <w:r>
        <w:rPr/>
        <w:t>元以下的罚款</w:t>
      </w:r>
      <w:r>
        <w:rPr>
          <w:rFonts w:ascii="MS UI Gothic" w:eastAsia="MS UI Gothic" w:hint="eastAsia"/>
          <w:w w:val="85"/>
        </w:rPr>
        <w:t>ꎻ </w:t>
      </w:r>
      <w:r>
        <w:rPr/>
        <w:t>构成犯罪的</w:t>
      </w:r>
      <w:r>
        <w:rPr>
          <w:rFonts w:ascii="MS UI Gothic" w:eastAsia="MS UI Gothic" w:hint="eastAsia"/>
          <w:w w:val="85"/>
        </w:rPr>
        <w:t>ꎬ </w:t>
      </w:r>
      <w:r>
        <w:rPr/>
        <w:t>依法追究刑事责任</w:t>
      </w:r>
      <w:r>
        <w:rPr>
          <w:rFonts w:ascii="MS UI Gothic" w:eastAsia="MS UI Gothic" w:hint="eastAsia"/>
          <w:w w:val="225"/>
        </w:rPr>
        <w:t>:</w:t>
      </w:r>
    </w:p>
    <w:p>
      <w:pPr>
        <w:pStyle w:val="BodyText"/>
        <w:spacing w:line="295" w:lineRule="auto"/>
        <w:ind w:left="118"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未取得相应从业资格证件</w:t>
      </w:r>
      <w:r>
        <w:rPr>
          <w:rFonts w:ascii="MS UI Gothic" w:eastAsia="MS UI Gothic" w:hint="eastAsia"/>
          <w:w w:val="80"/>
        </w:rPr>
        <w:t>ꎬ </w:t>
      </w:r>
      <w:r>
        <w:rPr>
          <w:w w:val="105"/>
        </w:rPr>
        <w:t>驾驶道路客货运输车辆的</w:t>
      </w:r>
      <w:r>
        <w:rPr>
          <w:rFonts w:ascii="MS UI Gothic" w:eastAsia="MS UI Gothic" w:hint="eastAsia"/>
          <w:w w:val="80"/>
        </w:rPr>
        <w:t>ꎻ</w:t>
      </w:r>
    </w:p>
    <w:p>
      <w:pPr>
        <w:pStyle w:val="BodyText"/>
        <w:spacing w:line="295" w:lineRule="auto"/>
        <w:ind w:left="118"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使用失效</w:t>
      </w:r>
      <w:r>
        <w:rPr>
          <w:rFonts w:ascii="MS UI Gothic" w:eastAsia="MS UI Gothic" w:hint="eastAsia"/>
          <w:w w:val="80"/>
        </w:rPr>
        <w:t>、 </w:t>
      </w:r>
      <w:r>
        <w:rPr>
          <w:w w:val="105"/>
        </w:rPr>
        <w:t>伪造</w:t>
      </w:r>
      <w:r>
        <w:rPr>
          <w:rFonts w:ascii="MS UI Gothic" w:eastAsia="MS UI Gothic" w:hint="eastAsia"/>
          <w:w w:val="80"/>
        </w:rPr>
        <w:t>、 </w:t>
      </w:r>
      <w:r>
        <w:rPr>
          <w:w w:val="105"/>
        </w:rPr>
        <w:t>变造的从业资格证件</w:t>
      </w:r>
      <w:r>
        <w:rPr>
          <w:rFonts w:ascii="MS UI Gothic" w:eastAsia="MS UI Gothic" w:hint="eastAsia"/>
          <w:w w:val="80"/>
        </w:rPr>
        <w:t>ꎬ </w:t>
      </w:r>
      <w:r>
        <w:rPr>
          <w:w w:val="105"/>
        </w:rPr>
        <w:t>驾驶道路客货运输车辆的</w:t>
      </w:r>
      <w:r>
        <w:rPr>
          <w:rFonts w:ascii="MS UI Gothic" w:eastAsia="MS UI Gothic" w:hint="eastAsia"/>
          <w:w w:val="80"/>
        </w:rPr>
        <w:t>ꎻ</w:t>
      </w:r>
    </w:p>
    <w:p>
      <w:pPr>
        <w:pStyle w:val="BodyText"/>
        <w:spacing w:line="295" w:lineRule="auto"/>
        <w:ind w:left="118" w:righ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超越从业资格证件核定范围</w:t>
      </w:r>
      <w:r>
        <w:rPr>
          <w:rFonts w:ascii="MS UI Gothic" w:eastAsia="MS UI Gothic" w:hint="eastAsia"/>
          <w:w w:val="80"/>
        </w:rPr>
        <w:t>ꎬ</w:t>
      </w:r>
      <w:r>
        <w:rPr>
          <w:w w:val="105"/>
        </w:rPr>
        <w:t>驾驶道路客货运输车辆的</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第四十六条 违反本规定</w:t>
      </w:r>
      <w:r>
        <w:rPr>
          <w:rFonts w:ascii="MS UI Gothic" w:eastAsia="MS UI Gothic" w:hint="eastAsia"/>
          <w:w w:val="80"/>
        </w:rPr>
        <w:t>ꎬ </w:t>
      </w:r>
      <w:r>
        <w:rPr/>
        <w:t>有下列行为之一的人员</w:t>
      </w:r>
      <w:r>
        <w:rPr>
          <w:rFonts w:ascii="MS UI Gothic" w:eastAsia="MS UI Gothic" w:hint="eastAsia"/>
          <w:w w:val="80"/>
        </w:rPr>
        <w:t>ꎬ </w:t>
      </w:r>
      <w:r>
        <w:rPr/>
        <w:t>由设区的市级人民政府交通运输主管部门处 </w:t>
      </w:r>
      <w:r>
        <w:rPr>
          <w:rFonts w:ascii="MS UI Gothic" w:eastAsia="MS UI Gothic" w:hint="eastAsia"/>
          <w:w w:val="80"/>
        </w:rPr>
        <w:t>５ </w:t>
      </w:r>
      <w:r>
        <w:rPr/>
        <w:t>万元以上 </w:t>
      </w:r>
      <w:r>
        <w:rPr>
          <w:rFonts w:ascii="MS UI Gothic" w:eastAsia="MS UI Gothic" w:hint="eastAsia"/>
          <w:w w:val="80"/>
        </w:rPr>
        <w:t>１０ </w:t>
      </w:r>
      <w:r>
        <w:rPr/>
        <w:t>万元以下的罚款</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230"/>
        </w:rPr>
        <w:t>:</w:t>
      </w:r>
    </w:p>
    <w:p>
      <w:pPr>
        <w:pStyle w:val="BodyText"/>
        <w:spacing w:line="295" w:lineRule="auto"/>
        <w:ind w:left="118"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未取得相应从业资格证件</w:t>
      </w:r>
      <w:r>
        <w:rPr>
          <w:rFonts w:ascii="MS UI Gothic" w:eastAsia="MS UI Gothic" w:hint="eastAsia"/>
          <w:w w:val="80"/>
        </w:rPr>
        <w:t>ꎬ </w:t>
      </w:r>
      <w:r>
        <w:rPr>
          <w:w w:val="105"/>
        </w:rPr>
        <w:t>从事道路危险货物运输活动的</w:t>
      </w:r>
      <w:r>
        <w:rPr>
          <w:rFonts w:ascii="MS UI Gothic" w:eastAsia="MS UI Gothic" w:hint="eastAsia"/>
          <w:w w:val="80"/>
        </w:rPr>
        <w:t>ꎻ</w:t>
      </w:r>
    </w:p>
    <w:p>
      <w:pPr>
        <w:pStyle w:val="BodyText"/>
        <w:spacing w:line="295" w:lineRule="auto"/>
        <w:ind w:left="118"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使用失效</w:t>
      </w:r>
      <w:r>
        <w:rPr>
          <w:rFonts w:ascii="MS UI Gothic" w:eastAsia="MS UI Gothic" w:hint="eastAsia"/>
          <w:w w:val="80"/>
        </w:rPr>
        <w:t>、 </w:t>
      </w:r>
      <w:r>
        <w:rPr>
          <w:w w:val="105"/>
        </w:rPr>
        <w:t>伪造</w:t>
      </w:r>
      <w:r>
        <w:rPr>
          <w:rFonts w:ascii="MS UI Gothic" w:eastAsia="MS UI Gothic" w:hint="eastAsia"/>
          <w:w w:val="80"/>
        </w:rPr>
        <w:t>、 </w:t>
      </w:r>
      <w:r>
        <w:rPr>
          <w:w w:val="105"/>
        </w:rPr>
        <w:t>变造的从业</w:t>
      </w:r>
      <w:r>
        <w:rPr/>
        <w:t>资格证件</w:t>
      </w:r>
      <w:r>
        <w:rPr>
          <w:rFonts w:ascii="MS UI Gothic" w:eastAsia="MS UI Gothic" w:hint="eastAsia"/>
          <w:w w:val="80"/>
        </w:rPr>
        <w:t>ꎬ </w:t>
      </w:r>
      <w:r>
        <w:rPr/>
        <w:t>从事道路危险货物运输活</w:t>
      </w:r>
      <w:r>
        <w:rPr>
          <w:w w:val="105"/>
        </w:rPr>
        <w:t>动的</w:t>
      </w:r>
      <w:r>
        <w:rPr>
          <w:rFonts w:ascii="MS UI Gothic" w:eastAsia="MS UI Gothic" w:hint="eastAsia"/>
          <w:w w:val="80"/>
        </w:rPr>
        <w:t>ꎻ</w:t>
      </w:r>
    </w:p>
    <w:p>
      <w:pPr>
        <w:pStyle w:val="BodyText"/>
        <w:spacing w:line="295" w:lineRule="auto"/>
        <w:ind w:left="118" w:righ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超越从业资格证件核定范围</w:t>
      </w:r>
      <w:r>
        <w:rPr>
          <w:rFonts w:ascii="MS UI Gothic" w:eastAsia="MS UI Gothic" w:hint="eastAsia"/>
          <w:w w:val="80"/>
        </w:rPr>
        <w:t>ꎬ</w:t>
      </w:r>
      <w:r>
        <w:rPr>
          <w:w w:val="105"/>
        </w:rPr>
        <w:t>从事道路危险货物运输活动的</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第四十七条 道路运输从业人员有下</w:t>
      </w:r>
      <w:r>
        <w:rPr/>
        <w:t>列不具备安全条件情形之一的</w:t>
      </w:r>
      <w:r>
        <w:rPr>
          <w:rFonts w:ascii="MS UI Gothic" w:eastAsia="MS UI Gothic" w:hint="eastAsia"/>
          <w:w w:val="80"/>
        </w:rPr>
        <w:t>ꎬ </w:t>
      </w:r>
      <w:r>
        <w:rPr/>
        <w:t>由发证机</w:t>
      </w:r>
      <w:r>
        <w:rPr>
          <w:w w:val="105"/>
        </w:rPr>
        <w:t>关撤销其从业资格证件</w:t>
      </w:r>
      <w:r>
        <w:rPr>
          <w:rFonts w:ascii="MS UI Gothic" w:eastAsia="MS UI Gothic" w:hint="eastAsia"/>
          <w:w w:val="235"/>
        </w:rPr>
        <w:t>:</w:t>
      </w:r>
    </w:p>
    <w:p>
      <w:pPr>
        <w:pStyle w:val="BodyText"/>
        <w:spacing w:line="295" w:lineRule="auto"/>
        <w:ind w:left="118" w:right="440"/>
      </w:pPr>
      <w:r>
        <w:rPr>
          <w:rFonts w:ascii="MS UI Gothic" w:eastAsia="MS UI Gothic" w:hint="eastAsia"/>
          <w:w w:val="105"/>
        </w:rPr>
        <w:t>( </w:t>
      </w:r>
      <w:r>
        <w:rPr>
          <w:w w:val="105"/>
        </w:rPr>
        <w:t>一</w:t>
      </w:r>
      <w:r>
        <w:rPr>
          <w:rFonts w:ascii="MS UI Gothic" w:eastAsia="MS UI Gothic" w:hint="eastAsia"/>
          <w:w w:val="105"/>
        </w:rPr>
        <w:t>) </w:t>
      </w:r>
      <w:r>
        <w:rPr>
          <w:w w:val="105"/>
        </w:rPr>
        <w:t>经营性道路客货运输驾驶员</w:t>
      </w:r>
      <w:r>
        <w:rPr>
          <w:rFonts w:ascii="MS UI Gothic" w:eastAsia="MS UI Gothic" w:hint="eastAsia"/>
        </w:rPr>
        <w:t>、</w:t>
      </w:r>
      <w:r>
        <w:rPr/>
        <w:t>道路危险货物运输从业人员身体健康状况</w:t>
      </w:r>
    </w:p>
    <w:p>
      <w:pPr>
        <w:spacing w:after="0" w:line="295" w:lineRule="auto"/>
        <w:sectPr>
          <w:type w:val="continuous"/>
          <w:pgSz w:w="10500" w:h="14750"/>
          <w:pgMar w:top="960" w:bottom="280" w:left="980" w:right="980"/>
          <w:cols w:num="2" w:equalWidth="0">
            <w:col w:w="3934" w:space="264"/>
            <w:col w:w="4342"/>
          </w:cols>
        </w:sectPr>
      </w:pPr>
    </w:p>
    <w:p>
      <w:pPr>
        <w:pStyle w:val="BodyText"/>
        <w:spacing w:before="159"/>
        <w:ind w:left="596"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９９６</w:t>
      </w:r>
      <w:r>
        <w:rPr>
          <w:rFonts w:ascii="MS UI Gothic" w:eastAsia="MS UI Gothic" w:hint="eastAsia"/>
          <w:w w:val="337"/>
        </w:rPr>
        <w:t/>
      </w:r>
    </w:p>
    <w:p>
      <w:pPr>
        <w:spacing w:before="192"/>
        <w:ind w:left="596"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366" w:space="780"/>
            <w:col w:w="6394"/>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7"/>
        <w:ind w:left="0" w:firstLine="0"/>
        <w:jc w:val="left"/>
        <w:rPr>
          <w:sz w:val="8"/>
        </w:rPr>
      </w:pPr>
    </w:p>
    <w:p>
      <w:pPr>
        <w:spacing w:after="0"/>
        <w:jc w:val="left"/>
        <w:rPr>
          <w:sz w:val="8"/>
        </w:rPr>
        <w:sectPr>
          <w:type w:val="continuous"/>
          <w:pgSz w:w="10500" w:h="14750"/>
          <w:pgMar w:top="960" w:bottom="280" w:left="980" w:right="980"/>
        </w:sectPr>
      </w:pPr>
    </w:p>
    <w:p>
      <w:pPr>
        <w:pStyle w:val="BodyText"/>
        <w:spacing w:line="295" w:lineRule="auto" w:before="84"/>
        <w:ind w:left="440" w:right="1" w:firstLine="0"/>
        <w:jc w:val="left"/>
        <w:rPr>
          <w:rFonts w:ascii="MS UI Gothic" w:eastAsia="MS UI Gothic" w:hint="eastAsia"/>
        </w:rPr>
      </w:pPr>
      <w:r>
        <w:rPr/>
        <w:t>不符合有关机动车驾驶和相关从业要求且</w:t>
      </w:r>
      <w:r>
        <w:rPr>
          <w:w w:val="105"/>
        </w:rPr>
        <w:t>没有主动申请注销从业资格的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spacing w:val="-38"/>
          <w:w w:val="150"/>
        </w:rPr>
        <w:t>( </w:t>
      </w:r>
      <w:r>
        <w:rPr>
          <w:spacing w:val="7"/>
          <w:w w:val="105"/>
        </w:rPr>
        <w:t>二</w:t>
      </w:r>
      <w:r>
        <w:rPr>
          <w:rFonts w:ascii="MS UI Gothic" w:eastAsia="MS UI Gothic" w:hint="eastAsia"/>
          <w:spacing w:val="8"/>
          <w:w w:val="150"/>
        </w:rPr>
        <w:t>) </w:t>
      </w:r>
      <w:r>
        <w:rPr>
          <w:spacing w:val="15"/>
          <w:w w:val="105"/>
        </w:rPr>
        <w:t>经营性道路客货运输驾驶员</w:t>
      </w:r>
      <w:r>
        <w:rPr>
          <w:rFonts w:ascii="MS UI Gothic" w:eastAsia="MS UI Gothic" w:hint="eastAsia"/>
          <w:spacing w:val="-12"/>
          <w:w w:val="80"/>
        </w:rPr>
        <w:t>、</w:t>
      </w:r>
      <w:r>
        <w:rPr>
          <w:spacing w:val="2"/>
        </w:rPr>
        <w:t>道路危险货物运输驾驶员发生重大以上交</w:t>
      </w:r>
      <w:r>
        <w:rPr>
          <w:spacing w:val="3"/>
          <w:w w:val="105"/>
        </w:rPr>
        <w:t>通事故</w:t>
      </w:r>
      <w:r>
        <w:rPr>
          <w:rFonts w:ascii="MS UI Gothic" w:eastAsia="MS UI Gothic" w:hint="eastAsia"/>
          <w:spacing w:val="22"/>
          <w:w w:val="80"/>
        </w:rPr>
        <w:t>ꎬ </w:t>
      </w:r>
      <w:r>
        <w:rPr>
          <w:spacing w:val="3"/>
          <w:w w:val="105"/>
        </w:rPr>
        <w:t>且负主要责任的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9"/>
          <w:w w:val="150"/>
        </w:rPr>
        <w:t>( </w:t>
      </w:r>
      <w:r>
        <w:rPr>
          <w:spacing w:val="3"/>
          <w:w w:val="105"/>
        </w:rPr>
        <w:t>三</w:t>
      </w:r>
      <w:r>
        <w:rPr>
          <w:rFonts w:ascii="MS UI Gothic" w:eastAsia="MS UI Gothic" w:hint="eastAsia"/>
          <w:spacing w:val="-4"/>
          <w:w w:val="150"/>
        </w:rPr>
        <w:t>) </w:t>
      </w:r>
      <w:r>
        <w:rPr>
          <w:spacing w:val="5"/>
          <w:w w:val="105"/>
        </w:rPr>
        <w:t>发现重大事故隐患</w:t>
      </w:r>
      <w:r>
        <w:rPr>
          <w:rFonts w:ascii="MS UI Gothic" w:eastAsia="MS UI Gothic" w:hint="eastAsia"/>
          <w:spacing w:val="13"/>
          <w:w w:val="80"/>
        </w:rPr>
        <w:t>ꎬ </w:t>
      </w:r>
      <w:r>
        <w:rPr>
          <w:spacing w:val="8"/>
          <w:w w:val="105"/>
        </w:rPr>
        <w:t>不立即采</w:t>
      </w:r>
      <w:r>
        <w:rPr>
          <w:spacing w:val="3"/>
          <w:w w:val="105"/>
        </w:rPr>
        <w:t>取消除措施</w:t>
      </w:r>
      <w:r>
        <w:rPr>
          <w:rFonts w:ascii="MS UI Gothic" w:eastAsia="MS UI Gothic" w:hint="eastAsia"/>
          <w:spacing w:val="22"/>
          <w:w w:val="80"/>
        </w:rPr>
        <w:t>ꎬ </w:t>
      </w:r>
      <w:r>
        <w:rPr>
          <w:spacing w:val="3"/>
          <w:w w:val="105"/>
        </w:rPr>
        <w:t>继续作业的</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被撤销的从业资格证件应当由发证机</w:t>
      </w:r>
      <w:r>
        <w:rPr>
          <w:w w:val="105"/>
        </w:rPr>
        <w:t>关公告作废并登记归档</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第四十八条 违反本规定</w:t>
      </w:r>
      <w:r>
        <w:rPr>
          <w:rFonts w:ascii="MS UI Gothic" w:eastAsia="MS UI Gothic" w:hint="eastAsia"/>
          <w:w w:val="80"/>
        </w:rPr>
        <w:t>ꎬ </w:t>
      </w:r>
      <w:r>
        <w:rPr>
          <w:w w:val="105"/>
        </w:rPr>
        <w:t>交通运输</w:t>
      </w:r>
      <w:r>
        <w:rPr/>
        <w:t>主管部门及道路运输管理机构工作人员有下列情形之一的</w:t>
      </w:r>
      <w:r>
        <w:rPr>
          <w:rFonts w:ascii="MS UI Gothic" w:eastAsia="MS UI Gothic" w:hint="eastAsia"/>
          <w:w w:val="80"/>
        </w:rPr>
        <w:t>ꎬ </w:t>
      </w:r>
      <w:r>
        <w:rPr/>
        <w:t>依法给予行政处分</w:t>
      </w:r>
      <w:r>
        <w:rPr>
          <w:rFonts w:ascii="MS UI Gothic" w:eastAsia="MS UI Gothic" w:hint="eastAsia"/>
          <w:w w:val="80"/>
        </w:rPr>
        <w:t>ꎻ </w:t>
      </w:r>
      <w:r>
        <w:rPr/>
        <w:t>构</w:t>
      </w:r>
      <w:r>
        <w:rPr>
          <w:w w:val="105"/>
        </w:rPr>
        <w:t>成犯罪的</w:t>
      </w:r>
      <w:r>
        <w:rPr>
          <w:rFonts w:ascii="MS UI Gothic" w:eastAsia="MS UI Gothic" w:hint="eastAsia"/>
          <w:w w:val="80"/>
        </w:rPr>
        <w:t>ꎬ </w:t>
      </w:r>
      <w:r>
        <w:rPr>
          <w:w w:val="105"/>
        </w:rPr>
        <w:t>依法追究刑事责任</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不按规定的条件</w:t>
      </w:r>
      <w:r>
        <w:rPr>
          <w:rFonts w:ascii="MS UI Gothic" w:eastAsia="MS UI Gothic" w:hint="eastAsia"/>
          <w:w w:val="80"/>
        </w:rPr>
        <w:t>、 </w:t>
      </w:r>
      <w:r>
        <w:rPr>
          <w:w w:val="105"/>
        </w:rPr>
        <w:t>程序和期限组织从业资格考试的</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spacing w:val="-43"/>
          <w:w w:val="150"/>
        </w:rPr>
        <w:t>( </w:t>
      </w:r>
      <w:r>
        <w:rPr>
          <w:spacing w:val="3"/>
          <w:w w:val="110"/>
        </w:rPr>
        <w:t>二</w:t>
      </w:r>
      <w:r>
        <w:rPr>
          <w:rFonts w:ascii="MS UI Gothic" w:eastAsia="MS UI Gothic" w:hint="eastAsia"/>
          <w:spacing w:val="-25"/>
          <w:w w:val="150"/>
        </w:rPr>
        <w:t>) </w:t>
      </w:r>
      <w:r>
        <w:rPr>
          <w:spacing w:val="3"/>
          <w:w w:val="110"/>
        </w:rPr>
        <w:t>发现违法行为未及时查处的</w:t>
      </w:r>
      <w:r>
        <w:rPr>
          <w:rFonts w:ascii="MS UI Gothic" w:eastAsia="MS UI Gothic" w:hint="eastAsia"/>
          <w:w w:val="80"/>
        </w:rPr>
        <w:t>ꎻ</w:t>
      </w:r>
    </w:p>
    <w:p>
      <w:pPr>
        <w:pStyle w:val="BodyText"/>
        <w:spacing w:line="295" w:lineRule="auto" w:before="47"/>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索取</w:t>
      </w:r>
      <w:r>
        <w:rPr>
          <w:rFonts w:ascii="MS UI Gothic" w:eastAsia="MS UI Gothic" w:hint="eastAsia"/>
          <w:w w:val="80"/>
        </w:rPr>
        <w:t>、 </w:t>
      </w:r>
      <w:r>
        <w:rPr>
          <w:w w:val="105"/>
        </w:rPr>
        <w:t>收受他人财物及谋取其他不正当利益的</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其他违法行为</w:t>
      </w:r>
      <w:r>
        <w:rPr>
          <w:rFonts w:ascii="MS UI Gothic" w:eastAsia="MS UI Gothic" w:hint="eastAsia"/>
          <w:w w:val="80"/>
        </w:rPr>
        <w:t>ꎮ</w:t>
      </w:r>
    </w:p>
    <w:p>
      <w:pPr>
        <w:pStyle w:val="BodyText"/>
        <w:tabs>
          <w:tab w:pos="2327" w:val="left" w:leader="none"/>
          <w:tab w:pos="2956" w:val="left" w:leader="none"/>
        </w:tabs>
        <w:spacing w:before="216"/>
        <w:ind w:left="1488" w:firstLine="0"/>
        <w:jc w:val="left"/>
      </w:pPr>
      <w:r>
        <w:rPr>
          <w:spacing w:val="3"/>
          <w:w w:val="105"/>
        </w:rPr>
        <w:t>第六</w:t>
      </w:r>
      <w:r>
        <w:rPr>
          <w:w w:val="105"/>
        </w:rPr>
        <w:t>章</w:t>
        <w:tab/>
        <w:t>附</w:t>
        <w:tab/>
        <w:t>则</w:t>
      </w:r>
    </w:p>
    <w:p>
      <w:pPr>
        <w:pStyle w:val="BodyText"/>
        <w:tabs>
          <w:tab w:pos="2117" w:val="left" w:leader="none"/>
        </w:tabs>
        <w:spacing w:before="215"/>
        <w:ind w:left="860" w:firstLine="0"/>
        <w:jc w:val="left"/>
      </w:pPr>
      <w:r>
        <w:rPr>
          <w:spacing w:val="3"/>
          <w:w w:val="105"/>
        </w:rPr>
        <w:t>第四十九</w:t>
      </w:r>
      <w:r>
        <w:rPr>
          <w:w w:val="105"/>
        </w:rPr>
        <w:t>条</w:t>
        <w:tab/>
      </w:r>
      <w:r>
        <w:rPr>
          <w:spacing w:val="3"/>
        </w:rPr>
        <w:t>从业资格考试收费标</w:t>
      </w:r>
      <w:r>
        <w:rPr/>
        <w:t>准</w:t>
      </w:r>
    </w:p>
    <w:p>
      <w:pPr>
        <w:pStyle w:val="BodyText"/>
        <w:spacing w:line="295" w:lineRule="auto" w:before="84"/>
        <w:ind w:left="381" w:right="126" w:firstLine="0"/>
        <w:rPr>
          <w:rFonts w:ascii="MS UI Gothic" w:eastAsia="MS UI Gothic" w:hint="eastAsia"/>
        </w:rPr>
      </w:pPr>
      <w:r>
        <w:rPr/>
        <w:br w:type="column"/>
      </w:r>
      <w:r>
        <w:rPr>
          <w:spacing w:val="2"/>
        </w:rPr>
        <w:t>和从业资格证件工本费由省级以上交通运</w:t>
      </w:r>
      <w:r>
        <w:rPr>
          <w:spacing w:val="3"/>
          <w:w w:val="105"/>
        </w:rPr>
        <w:t>输主管部门会同同级财政部门</w:t>
      </w:r>
      <w:r>
        <w:rPr>
          <w:rFonts w:ascii="MS UI Gothic" w:eastAsia="MS UI Gothic" w:hint="eastAsia"/>
          <w:spacing w:val="-2"/>
          <w:w w:val="80"/>
        </w:rPr>
        <w:t>、 </w:t>
      </w:r>
      <w:r>
        <w:rPr>
          <w:spacing w:val="2"/>
          <w:w w:val="105"/>
        </w:rPr>
        <w:t>物价部门</w:t>
      </w:r>
      <w:r>
        <w:rPr>
          <w:spacing w:val="3"/>
          <w:w w:val="105"/>
        </w:rPr>
        <w:t>核定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10"/>
          <w:w w:val="95"/>
        </w:rPr>
        <w:t>第五十条 使用总质量 </w:t>
      </w:r>
      <w:r>
        <w:rPr>
          <w:rFonts w:ascii="MS UI Gothic" w:eastAsia="MS UI Gothic" w:hint="eastAsia"/>
          <w:spacing w:val="5"/>
          <w:w w:val="95"/>
        </w:rPr>
        <w:t>４５００ </w:t>
      </w:r>
      <w:r>
        <w:rPr>
          <w:spacing w:val="10"/>
          <w:w w:val="95"/>
        </w:rPr>
        <w:t>千克及</w:t>
      </w:r>
      <w:r>
        <w:rPr>
          <w:spacing w:val="3"/>
          <w:w w:val="95"/>
        </w:rPr>
        <w:t>以下普通货运车辆的驾驶人员</w:t>
      </w:r>
      <w:r>
        <w:rPr>
          <w:rFonts w:ascii="MS UI Gothic" w:eastAsia="MS UI Gothic" w:hint="eastAsia"/>
          <w:spacing w:val="12"/>
          <w:w w:val="90"/>
        </w:rPr>
        <w:t>ꎬ  </w:t>
      </w:r>
      <w:r>
        <w:rPr>
          <w:spacing w:val="2"/>
          <w:w w:val="95"/>
        </w:rPr>
        <w:t>不适用本</w:t>
      </w:r>
      <w:r>
        <w:rPr>
          <w:spacing w:val="3"/>
          <w:w w:val="95"/>
        </w:rPr>
        <w:t>规定</w:t>
      </w:r>
      <w:r>
        <w:rPr>
          <w:rFonts w:ascii="MS UI Gothic" w:eastAsia="MS UI Gothic" w:hint="eastAsia"/>
          <w:w w:val="90"/>
        </w:rPr>
        <w:t>ꎮ</w:t>
      </w:r>
    </w:p>
    <w:p>
      <w:pPr>
        <w:pStyle w:val="BodyText"/>
        <w:spacing w:line="254" w:lineRule="exact"/>
        <w:ind w:left="800" w:firstLine="0"/>
      </w:pPr>
      <w:r>
        <w:rPr/>
        <w:pict>
          <v:shape style="position:absolute;margin-left:280.352997pt;margin-top:11.884509pt;width:5.15pt;height:24.35pt;mso-position-horizontal-relative:page;mso-position-vertical-relative:paragraph;z-index:-271904768"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t>第五十一条 本规定自 </w:t>
      </w:r>
      <w:r>
        <w:rPr>
          <w:rFonts w:ascii="MS UI Gothic" w:eastAsia="MS UI Gothic" w:hint="eastAsia"/>
        </w:rPr>
        <w:t>２００７ </w:t>
      </w:r>
      <w:r>
        <w:rPr/>
        <w:t>年 </w:t>
      </w:r>
      <w:r>
        <w:rPr>
          <w:rFonts w:ascii="MS UI Gothic" w:eastAsia="MS UI Gothic" w:hint="eastAsia"/>
        </w:rPr>
        <w:t>３ </w:t>
      </w:r>
      <w:r>
        <w:rPr/>
        <w:t>月</w:t>
      </w:r>
    </w:p>
    <w:p>
      <w:pPr>
        <w:pStyle w:val="BodyText"/>
        <w:spacing w:line="295" w:lineRule="auto" w:before="55"/>
        <w:ind w:left="381" w:right="126" w:firstLine="157"/>
        <w:rPr>
          <w:rFonts w:ascii="MS UI Gothic" w:hAnsi="MS UI Gothic" w:eastAsia="MS UI Gothic" w:hint="eastAsia"/>
        </w:rPr>
      </w:pPr>
      <w:r>
        <w:rPr>
          <w:spacing w:val="3"/>
          <w:w w:val="95"/>
        </w:rPr>
        <w:t>日起施行</w:t>
      </w:r>
      <w:r>
        <w:rPr>
          <w:rFonts w:ascii="MS UI Gothic" w:hAnsi="MS UI Gothic" w:eastAsia="MS UI Gothic" w:hint="eastAsia"/>
          <w:spacing w:val="16"/>
          <w:w w:val="85"/>
        </w:rPr>
        <w:t>ꎮ </w:t>
      </w:r>
      <w:r>
        <w:rPr>
          <w:rFonts w:ascii="MS UI Gothic" w:hAnsi="MS UI Gothic" w:eastAsia="MS UI Gothic" w:hint="eastAsia"/>
          <w:spacing w:val="-2"/>
          <w:w w:val="95"/>
        </w:rPr>
        <w:t>２００１ </w:t>
      </w:r>
      <w:r>
        <w:rPr>
          <w:spacing w:val="-28"/>
          <w:w w:val="95"/>
        </w:rPr>
        <w:t>年 </w:t>
      </w:r>
      <w:r>
        <w:rPr>
          <w:rFonts w:ascii="MS UI Gothic" w:hAnsi="MS UI Gothic" w:eastAsia="MS UI Gothic" w:hint="eastAsia"/>
          <w:spacing w:val="-5"/>
          <w:w w:val="95"/>
        </w:rPr>
        <w:t>９ </w:t>
      </w:r>
      <w:r>
        <w:rPr>
          <w:spacing w:val="-28"/>
          <w:w w:val="95"/>
        </w:rPr>
        <w:t>月 </w:t>
      </w:r>
      <w:r>
        <w:rPr>
          <w:rFonts w:ascii="MS UI Gothic" w:hAnsi="MS UI Gothic" w:eastAsia="MS UI Gothic" w:hint="eastAsia"/>
          <w:spacing w:val="-5"/>
          <w:w w:val="95"/>
        </w:rPr>
        <w:t>６ </w:t>
      </w:r>
      <w:r>
        <w:rPr>
          <w:w w:val="95"/>
        </w:rPr>
        <w:t>日公布的 </w:t>
      </w:r>
      <w:r>
        <w:rPr>
          <w:rFonts w:ascii="MS UI Gothic" w:hAnsi="MS UI Gothic" w:eastAsia="MS UI Gothic" w:hint="eastAsia"/>
          <w:spacing w:val="-20"/>
          <w:w w:val="95"/>
        </w:rPr>
        <w:t>« </w:t>
      </w:r>
      <w:r>
        <w:rPr>
          <w:w w:val="95"/>
        </w:rPr>
        <w:t>营</w:t>
      </w:r>
      <w:r>
        <w:rPr>
          <w:spacing w:val="4"/>
          <w:w w:val="95"/>
        </w:rPr>
        <w:t>业性道路运输驾驶员职业培训管理规定</w:t>
      </w:r>
      <w:r>
        <w:rPr>
          <w:rFonts w:ascii="MS UI Gothic" w:hAnsi="MS UI Gothic" w:eastAsia="MS UI Gothic" w:hint="eastAsia"/>
          <w:w w:val="95"/>
        </w:rPr>
        <w:t>»    </w:t>
      </w:r>
      <w:r>
        <w:rPr>
          <w:rFonts w:ascii="MS UI Gothic" w:hAnsi="MS UI Gothic" w:eastAsia="MS UI Gothic" w:hint="eastAsia"/>
          <w:spacing w:val="-33"/>
          <w:w w:val="140"/>
        </w:rPr>
        <w:t>( </w:t>
      </w:r>
      <w:r>
        <w:rPr>
          <w:spacing w:val="-8"/>
          <w:w w:val="95"/>
        </w:rPr>
        <w:t>交通部令 </w:t>
      </w:r>
      <w:r>
        <w:rPr>
          <w:rFonts w:ascii="MS UI Gothic" w:hAnsi="MS UI Gothic" w:eastAsia="MS UI Gothic" w:hint="eastAsia"/>
          <w:w w:val="95"/>
        </w:rPr>
        <w:t>２００１ </w:t>
      </w:r>
      <w:r>
        <w:rPr>
          <w:spacing w:val="-15"/>
          <w:w w:val="95"/>
        </w:rPr>
        <w:t>年第 </w:t>
      </w:r>
      <w:r>
        <w:rPr>
          <w:rFonts w:ascii="MS UI Gothic" w:hAnsi="MS UI Gothic" w:eastAsia="MS UI Gothic" w:hint="eastAsia"/>
          <w:w w:val="95"/>
        </w:rPr>
        <w:t>７ </w:t>
      </w:r>
      <w:r>
        <w:rPr>
          <w:spacing w:val="3"/>
          <w:w w:val="95"/>
        </w:rPr>
        <w:t>号</w:t>
      </w:r>
      <w:r>
        <w:rPr>
          <w:rFonts w:ascii="MS UI Gothic" w:hAnsi="MS UI Gothic" w:eastAsia="MS UI Gothic" w:hint="eastAsia"/>
          <w:spacing w:val="20"/>
          <w:w w:val="140"/>
        </w:rPr>
        <w:t>) </w:t>
      </w:r>
      <w:r>
        <w:rPr>
          <w:spacing w:val="3"/>
          <w:w w:val="95"/>
        </w:rPr>
        <w:t>同时废止</w:t>
      </w:r>
      <w:r>
        <w:rPr>
          <w:rFonts w:ascii="MS UI Gothic" w:hAnsi="MS UI Gothic" w:eastAsia="MS UI Gothic" w:hint="eastAsia"/>
          <w:w w:val="85"/>
        </w:rPr>
        <w:t>ꎮ</w:t>
      </w:r>
    </w:p>
    <w:p>
      <w:pPr>
        <w:pStyle w:val="BodyText"/>
        <w:spacing w:line="254" w:lineRule="exact"/>
        <w:ind w:left="800" w:firstLine="0"/>
        <w:jc w:val="left"/>
        <w:rPr>
          <w:rFonts w:ascii="MS UI Gothic" w:eastAsia="MS UI Gothic" w:hint="eastAsia"/>
        </w:rPr>
      </w:pPr>
      <w:r>
        <w:rPr>
          <w:w w:val="115"/>
        </w:rPr>
        <w:t>文档附件</w:t>
      </w:r>
      <w:r>
        <w:rPr>
          <w:rFonts w:ascii="MS UI Gothic" w:eastAsia="MS UI Gothic" w:hint="eastAsia"/>
          <w:w w:val="235"/>
        </w:rPr>
        <w:t>:</w:t>
      </w:r>
    </w:p>
    <w:p>
      <w:pPr>
        <w:pStyle w:val="BodyText"/>
        <w:spacing w:line="295" w:lineRule="auto" w:before="58"/>
        <w:ind w:left="381" w:right="126" w:firstLine="413"/>
        <w:jc w:val="left"/>
        <w:rPr>
          <w:rFonts w:ascii="MS UI Gothic" w:eastAsia="MS UI Gothic" w:hint="eastAsia"/>
        </w:rPr>
      </w:pPr>
      <w:r>
        <w:rPr>
          <w:rFonts w:ascii="MS UI Gothic" w:eastAsia="MS UI Gothic" w:hint="eastAsia"/>
        </w:rPr>
        <w:t>１</w:t>
      </w:r>
      <w:r>
        <w:rPr>
          <w:rFonts w:ascii="MS UI Gothic" w:eastAsia="MS UI Gothic" w:hint="eastAsia"/>
          <w:spacing w:val="15"/>
        </w:rPr>
        <w:t> </w:t>
      </w:r>
      <w:r>
        <w:rPr>
          <w:spacing w:val="12"/>
        </w:rPr>
        <w:t>经营性道路客货运输驾驶员从业</w:t>
      </w:r>
      <w:r>
        <w:rPr>
          <w:spacing w:val="9"/>
        </w:rPr>
        <w:t>资格考试申请表</w:t>
      </w:r>
      <w:r>
        <w:rPr>
          <w:rFonts w:ascii="MS UI Gothic" w:eastAsia="MS UI Gothic" w:hint="eastAsia"/>
        </w:rPr>
        <w:t/>
      </w:r>
      <w:r>
        <w:rPr>
          <w:rFonts w:ascii="MS UI Gothic" w:eastAsia="MS UI Gothic" w:hint="eastAsia"/>
          <w:spacing w:val="-6"/>
        </w:rPr>
        <w:t> </w:t>
      </w:r>
      <w:r>
        <w:rPr>
          <w:rFonts w:ascii="MS UI Gothic" w:eastAsia="MS UI Gothic" w:hint="eastAsia"/>
        </w:rPr>
        <w:t>ｄｏｃ</w:t>
      </w:r>
    </w:p>
    <w:p>
      <w:pPr>
        <w:pStyle w:val="BodyText"/>
        <w:spacing w:line="295" w:lineRule="auto"/>
        <w:ind w:left="381" w:right="126" w:firstLine="413"/>
        <w:jc w:val="left"/>
        <w:rPr>
          <w:rFonts w:ascii="MS UI Gothic" w:eastAsia="MS UI Gothic" w:hint="eastAsia"/>
        </w:rPr>
      </w:pPr>
      <w:r>
        <w:rPr>
          <w:rFonts w:ascii="MS UI Gothic" w:eastAsia="MS UI Gothic" w:hint="eastAsia"/>
        </w:rPr>
        <w:t>２</w:t>
      </w:r>
      <w:r>
        <w:rPr>
          <w:rFonts w:ascii="MS UI Gothic" w:eastAsia="MS UI Gothic" w:hint="eastAsia"/>
          <w:spacing w:val="15"/>
        </w:rPr>
        <w:t> </w:t>
      </w:r>
      <w:r>
        <w:rPr>
          <w:spacing w:val="12"/>
        </w:rPr>
        <w:t>道路危险货物运输从业人员从业</w:t>
      </w:r>
      <w:r>
        <w:rPr>
          <w:spacing w:val="9"/>
        </w:rPr>
        <w:t>资格考试申请表</w:t>
      </w:r>
      <w:r>
        <w:rPr>
          <w:rFonts w:ascii="MS UI Gothic" w:eastAsia="MS UI Gothic" w:hint="eastAsia"/>
        </w:rPr>
        <w:t/>
      </w:r>
      <w:r>
        <w:rPr>
          <w:rFonts w:ascii="MS UI Gothic" w:eastAsia="MS UI Gothic" w:hint="eastAsia"/>
          <w:spacing w:val="-6"/>
        </w:rPr>
        <w:t> </w:t>
      </w:r>
      <w:r>
        <w:rPr>
          <w:rFonts w:ascii="MS UI Gothic" w:eastAsia="MS UI Gothic" w:hint="eastAsia"/>
        </w:rPr>
        <w:t>ｄｏｃ</w:t>
      </w:r>
    </w:p>
    <w:p>
      <w:pPr>
        <w:pStyle w:val="BodyText"/>
        <w:spacing w:line="295" w:lineRule="auto"/>
        <w:ind w:left="381" w:right="126" w:firstLine="413"/>
        <w:jc w:val="left"/>
        <w:rPr>
          <w:rFonts w:ascii="MS UI Gothic" w:eastAsia="MS UI Gothic" w:hint="eastAsia"/>
        </w:rPr>
      </w:pPr>
      <w:r>
        <w:rPr>
          <w:rFonts w:ascii="MS UI Gothic" w:eastAsia="MS UI Gothic" w:hint="eastAsia"/>
        </w:rPr>
        <w:t>３ </w:t>
      </w:r>
      <w:r>
        <w:rPr/>
        <w:t>中华人民共和国道路运输从业人员从业</w:t>
      </w:r>
      <w:r>
        <w:rPr>
          <w:rFonts w:ascii="MS UI Gothic" w:eastAsia="MS UI Gothic" w:hint="eastAsia"/>
        </w:rPr>
        <w:t> ｄｏｃ</w:t>
      </w:r>
    </w:p>
    <w:p>
      <w:pPr>
        <w:pStyle w:val="BodyText"/>
        <w:spacing w:line="295" w:lineRule="auto"/>
        <w:ind w:left="381" w:right="126" w:firstLine="413"/>
        <w:jc w:val="left"/>
        <w:rPr>
          <w:rFonts w:ascii="MS UI Gothic" w:eastAsia="MS UI Gothic" w:hint="eastAsia"/>
        </w:rPr>
      </w:pPr>
      <w:r>
        <w:rPr>
          <w:rFonts w:ascii="MS UI Gothic" w:eastAsia="MS UI Gothic" w:hint="eastAsia"/>
        </w:rPr>
        <w:t>４ </w:t>
      </w:r>
      <w:r>
        <w:rPr/>
        <w:t>道路运输从业人员从业资格证件换发</w:t>
      </w:r>
      <w:r>
        <w:rPr>
          <w:rFonts w:ascii="MS UI Gothic" w:eastAsia="MS UI Gothic" w:hint="eastAsia"/>
        </w:rPr>
        <w:t>、 </w:t>
      </w:r>
      <w:r>
        <w:rPr/>
        <w:t>补发</w:t>
      </w:r>
      <w:r>
        <w:rPr>
          <w:rFonts w:ascii="MS UI Gothic" w:eastAsia="MS UI Gothic" w:hint="eastAsia"/>
        </w:rPr>
        <w:t>、 </w:t>
      </w:r>
      <w:r>
        <w:rPr/>
        <w:t>变更登记表</w:t>
      </w:r>
      <w:r>
        <w:rPr>
          <w:rFonts w:ascii="MS UI Gothic" w:eastAsia="MS UI Gothic" w:hint="eastAsia"/>
        </w:rPr>
        <w:t> ｄｏｃ</w:t>
      </w:r>
    </w:p>
    <w:p>
      <w:pPr>
        <w:spacing w:after="0" w:line="295" w:lineRule="auto"/>
        <w:jc w:val="left"/>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333"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９９７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2"/>
        <w:ind w:left="0" w:firstLine="0"/>
        <w:jc w:val="left"/>
        <w:rPr>
          <w:rFonts w:ascii="MS UI Gothic"/>
          <w:sz w:val="27"/>
        </w:rPr>
      </w:pPr>
    </w:p>
    <w:p>
      <w:pPr>
        <w:pStyle w:val="BodyText"/>
        <w:spacing w:before="160"/>
        <w:ind w:firstLine="0"/>
        <w:jc w:val="left"/>
      </w:pPr>
      <w:r>
        <w:rPr/>
        <w:t>附件 </w:t>
      </w:r>
      <w:r>
        <w:rPr>
          <w:w w:val="80"/>
        </w:rPr>
        <w:t>１</w:t>
      </w:r>
    </w:p>
    <w:p>
      <w:pPr>
        <w:pStyle w:val="BodyText"/>
        <w:spacing w:before="4"/>
        <w:ind w:left="0" w:firstLine="0"/>
        <w:jc w:val="left"/>
        <w:rPr>
          <w:sz w:val="24"/>
        </w:rPr>
      </w:pPr>
    </w:p>
    <w:p>
      <w:pPr>
        <w:pStyle w:val="Heading2"/>
        <w:ind w:left="813"/>
        <w:jc w:val="left"/>
      </w:pPr>
      <w:r>
        <w:rPr/>
        <w:t>经营性道路客货运输驾驶员从业资格考试申请表</w:t>
      </w:r>
    </w:p>
    <w:p>
      <w:pPr>
        <w:pStyle w:val="BodyText"/>
        <w:spacing w:before="4"/>
        <w:ind w:left="0" w:firstLine="0"/>
        <w:jc w:val="left"/>
        <w:rPr>
          <w:sz w:val="26"/>
        </w:rPr>
      </w:pPr>
    </w:p>
    <w:tbl>
      <w:tblPr>
        <w:tblW w:w="0" w:type="auto"/>
        <w:jc w:val="left"/>
        <w:tblInd w:w="1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73"/>
        <w:gridCol w:w="1034"/>
        <w:gridCol w:w="238"/>
        <w:gridCol w:w="795"/>
        <w:gridCol w:w="158"/>
        <w:gridCol w:w="874"/>
        <w:gridCol w:w="715"/>
        <w:gridCol w:w="317"/>
        <w:gridCol w:w="317"/>
        <w:gridCol w:w="954"/>
        <w:gridCol w:w="1280"/>
      </w:tblGrid>
      <w:tr>
        <w:trPr>
          <w:trHeight w:val="303" w:hRule="atLeast"/>
        </w:trPr>
        <w:tc>
          <w:tcPr>
            <w:tcW w:w="1273" w:type="dxa"/>
            <w:tcBorders>
              <w:left w:val="single" w:sz="8" w:space="0" w:color="231F20"/>
            </w:tcBorders>
          </w:tcPr>
          <w:p>
            <w:pPr>
              <w:pStyle w:val="TableParagraph"/>
              <w:spacing w:before="50"/>
              <w:ind w:left="62" w:right="52"/>
              <w:jc w:val="center"/>
              <w:rPr>
                <w:sz w:val="15"/>
              </w:rPr>
            </w:pPr>
            <w:r>
              <w:rPr>
                <w:w w:val="105"/>
                <w:sz w:val="15"/>
              </w:rPr>
              <w:t>姓 名</w:t>
            </w:r>
          </w:p>
        </w:tc>
        <w:tc>
          <w:tcPr>
            <w:tcW w:w="1034" w:type="dxa"/>
          </w:tcPr>
          <w:p>
            <w:pPr>
              <w:pStyle w:val="TableParagraph"/>
              <w:rPr>
                <w:rFonts w:ascii="Times New Roman"/>
                <w:sz w:val="16"/>
              </w:rPr>
            </w:pPr>
          </w:p>
        </w:tc>
        <w:tc>
          <w:tcPr>
            <w:tcW w:w="1033" w:type="dxa"/>
            <w:gridSpan w:val="2"/>
          </w:tcPr>
          <w:p>
            <w:pPr>
              <w:pStyle w:val="TableParagraph"/>
              <w:spacing w:before="50"/>
              <w:ind w:left="282"/>
              <w:rPr>
                <w:sz w:val="15"/>
              </w:rPr>
            </w:pPr>
            <w:r>
              <w:rPr>
                <w:w w:val="105"/>
                <w:sz w:val="15"/>
              </w:rPr>
              <w:t>性 别</w:t>
            </w:r>
          </w:p>
        </w:tc>
        <w:tc>
          <w:tcPr>
            <w:tcW w:w="1032" w:type="dxa"/>
            <w:gridSpan w:val="2"/>
          </w:tcPr>
          <w:p>
            <w:pPr>
              <w:pStyle w:val="TableParagraph"/>
              <w:rPr>
                <w:rFonts w:ascii="Times New Roman"/>
                <w:sz w:val="16"/>
              </w:rPr>
            </w:pPr>
          </w:p>
        </w:tc>
        <w:tc>
          <w:tcPr>
            <w:tcW w:w="1032" w:type="dxa"/>
            <w:gridSpan w:val="2"/>
          </w:tcPr>
          <w:p>
            <w:pPr>
              <w:pStyle w:val="TableParagraph"/>
              <w:spacing w:before="50"/>
              <w:ind w:left="345" w:right="321"/>
              <w:jc w:val="center"/>
              <w:rPr>
                <w:sz w:val="15"/>
              </w:rPr>
            </w:pPr>
            <w:r>
              <w:rPr>
                <w:w w:val="105"/>
                <w:sz w:val="15"/>
              </w:rPr>
              <w:t>学历</w:t>
            </w:r>
          </w:p>
        </w:tc>
        <w:tc>
          <w:tcPr>
            <w:tcW w:w="1271" w:type="dxa"/>
            <w:gridSpan w:val="2"/>
          </w:tcPr>
          <w:p>
            <w:pPr>
              <w:pStyle w:val="TableParagraph"/>
              <w:rPr>
                <w:rFonts w:ascii="Times New Roman"/>
                <w:sz w:val="16"/>
              </w:rPr>
            </w:pPr>
          </w:p>
        </w:tc>
        <w:tc>
          <w:tcPr>
            <w:tcW w:w="1280" w:type="dxa"/>
            <w:vMerge w:val="restart"/>
            <w:tcBorders>
              <w:top w:val="single" w:sz="8" w:space="0" w:color="231F20"/>
              <w:right w:val="single" w:sz="8" w:space="0" w:color="231F20"/>
            </w:tcBorders>
          </w:tcPr>
          <w:p>
            <w:pPr>
              <w:pStyle w:val="TableParagraph"/>
              <w:rPr>
                <w:sz w:val="18"/>
              </w:rPr>
            </w:pPr>
          </w:p>
          <w:p>
            <w:pPr>
              <w:pStyle w:val="TableParagraph"/>
              <w:spacing w:before="4"/>
              <w:rPr>
                <w:sz w:val="25"/>
              </w:rPr>
            </w:pPr>
          </w:p>
          <w:p>
            <w:pPr>
              <w:pStyle w:val="TableParagraph"/>
              <w:spacing w:line="328" w:lineRule="auto"/>
              <w:ind w:left="574" w:right="533"/>
              <w:jc w:val="center"/>
              <w:rPr>
                <w:sz w:val="15"/>
              </w:rPr>
            </w:pPr>
            <w:r>
              <w:rPr>
                <w:sz w:val="15"/>
              </w:rPr>
              <w:t>照片</w:t>
            </w:r>
          </w:p>
        </w:tc>
      </w:tr>
      <w:tr>
        <w:trPr>
          <w:trHeight w:val="308" w:hRule="atLeast"/>
        </w:trPr>
        <w:tc>
          <w:tcPr>
            <w:tcW w:w="1273" w:type="dxa"/>
            <w:tcBorders>
              <w:left w:val="single" w:sz="8" w:space="0" w:color="231F20"/>
            </w:tcBorders>
          </w:tcPr>
          <w:p>
            <w:pPr>
              <w:pStyle w:val="TableParagraph"/>
              <w:spacing w:before="55"/>
              <w:ind w:left="62" w:right="52"/>
              <w:jc w:val="center"/>
              <w:rPr>
                <w:sz w:val="15"/>
              </w:rPr>
            </w:pPr>
            <w:r>
              <w:rPr>
                <w:w w:val="105"/>
                <w:sz w:val="15"/>
              </w:rPr>
              <w:t>住 址</w:t>
            </w:r>
          </w:p>
        </w:tc>
        <w:tc>
          <w:tcPr>
            <w:tcW w:w="5402" w:type="dxa"/>
            <w:gridSpan w:val="9"/>
          </w:tcPr>
          <w:p>
            <w:pPr>
              <w:pStyle w:val="TableParagraph"/>
              <w:spacing w:before="55"/>
              <w:ind w:left="348"/>
              <w:rPr>
                <w:rFonts w:ascii="MS UI Gothic" w:eastAsia="MS UI Gothic" w:hint="eastAsia"/>
                <w:sz w:val="15"/>
              </w:rPr>
            </w:pPr>
            <w:r>
              <w:rPr>
                <w:rFonts w:ascii="MS UI Gothic" w:eastAsia="MS UI Gothic" w:hint="eastAsia"/>
                <w:w w:val="150"/>
                <w:sz w:val="15"/>
              </w:rPr>
              <w:t>( </w:t>
            </w:r>
            <w:r>
              <w:rPr>
                <w:w w:val="120"/>
                <w:sz w:val="15"/>
              </w:rPr>
              <w:t>电话</w:t>
            </w:r>
            <w:r>
              <w:rPr>
                <w:rFonts w:ascii="MS UI Gothic" w:eastAsia="MS UI Gothic" w:hint="eastAsia"/>
                <w:w w:val="150"/>
                <w:sz w:val="15"/>
              </w:rPr>
              <w:t>)</w:t>
            </w:r>
          </w:p>
        </w:tc>
        <w:tc>
          <w:tcPr>
            <w:tcW w:w="1280" w:type="dxa"/>
            <w:vMerge/>
            <w:tcBorders>
              <w:top w:val="nil"/>
              <w:right w:val="single" w:sz="8" w:space="0" w:color="231F20"/>
            </w:tcBorders>
          </w:tcPr>
          <w:p>
            <w:pPr>
              <w:rPr>
                <w:sz w:val="2"/>
                <w:szCs w:val="2"/>
              </w:rPr>
            </w:pPr>
          </w:p>
        </w:tc>
      </w:tr>
      <w:tr>
        <w:trPr>
          <w:trHeight w:val="308" w:hRule="atLeast"/>
        </w:trPr>
        <w:tc>
          <w:tcPr>
            <w:tcW w:w="1273" w:type="dxa"/>
            <w:tcBorders>
              <w:left w:val="single" w:sz="8" w:space="0" w:color="231F20"/>
            </w:tcBorders>
          </w:tcPr>
          <w:p>
            <w:pPr>
              <w:pStyle w:val="TableParagraph"/>
              <w:spacing w:before="55"/>
              <w:ind w:left="62" w:right="52"/>
              <w:jc w:val="center"/>
              <w:rPr>
                <w:sz w:val="15"/>
              </w:rPr>
            </w:pPr>
            <w:r>
              <w:rPr>
                <w:w w:val="105"/>
                <w:sz w:val="15"/>
              </w:rPr>
              <w:t>工作单位</w:t>
            </w:r>
          </w:p>
        </w:tc>
        <w:tc>
          <w:tcPr>
            <w:tcW w:w="5402" w:type="dxa"/>
            <w:gridSpan w:val="9"/>
          </w:tcPr>
          <w:p>
            <w:pPr>
              <w:pStyle w:val="TableParagraph"/>
              <w:spacing w:before="55"/>
              <w:ind w:left="348"/>
              <w:rPr>
                <w:rFonts w:ascii="MS UI Gothic" w:eastAsia="MS UI Gothic" w:hint="eastAsia"/>
                <w:sz w:val="15"/>
              </w:rPr>
            </w:pPr>
            <w:r>
              <w:rPr>
                <w:rFonts w:ascii="MS UI Gothic" w:eastAsia="MS UI Gothic" w:hint="eastAsia"/>
                <w:w w:val="150"/>
                <w:sz w:val="15"/>
              </w:rPr>
              <w:t>( </w:t>
            </w:r>
            <w:r>
              <w:rPr>
                <w:w w:val="120"/>
                <w:sz w:val="15"/>
              </w:rPr>
              <w:t>电话</w:t>
            </w:r>
            <w:r>
              <w:rPr>
                <w:rFonts w:ascii="MS UI Gothic" w:eastAsia="MS UI Gothic" w:hint="eastAsia"/>
                <w:w w:val="150"/>
                <w:sz w:val="15"/>
              </w:rPr>
              <w:t>)</w:t>
            </w:r>
          </w:p>
        </w:tc>
        <w:tc>
          <w:tcPr>
            <w:tcW w:w="1280" w:type="dxa"/>
            <w:vMerge/>
            <w:tcBorders>
              <w:top w:val="nil"/>
              <w:right w:val="single" w:sz="8" w:space="0" w:color="231F20"/>
            </w:tcBorders>
          </w:tcPr>
          <w:p>
            <w:pPr>
              <w:rPr>
                <w:sz w:val="2"/>
                <w:szCs w:val="2"/>
              </w:rPr>
            </w:pPr>
          </w:p>
        </w:tc>
      </w:tr>
      <w:tr>
        <w:trPr>
          <w:trHeight w:val="308" w:hRule="atLeast"/>
        </w:trPr>
        <w:tc>
          <w:tcPr>
            <w:tcW w:w="1273" w:type="dxa"/>
            <w:tcBorders>
              <w:left w:val="single" w:sz="8" w:space="0" w:color="231F20"/>
            </w:tcBorders>
          </w:tcPr>
          <w:p>
            <w:pPr>
              <w:pStyle w:val="TableParagraph"/>
              <w:spacing w:before="55"/>
              <w:ind w:left="62" w:right="52"/>
              <w:jc w:val="center"/>
              <w:rPr>
                <w:sz w:val="15"/>
              </w:rPr>
            </w:pPr>
            <w:r>
              <w:rPr>
                <w:w w:val="105"/>
                <w:sz w:val="15"/>
              </w:rPr>
              <w:t>身份证号</w:t>
            </w:r>
          </w:p>
        </w:tc>
        <w:tc>
          <w:tcPr>
            <w:tcW w:w="5402" w:type="dxa"/>
            <w:gridSpan w:val="9"/>
          </w:tcPr>
          <w:p>
            <w:pPr>
              <w:pStyle w:val="TableParagraph"/>
              <w:rPr>
                <w:rFonts w:ascii="Times New Roman"/>
                <w:sz w:val="16"/>
              </w:rPr>
            </w:pPr>
          </w:p>
        </w:tc>
        <w:tc>
          <w:tcPr>
            <w:tcW w:w="1280" w:type="dxa"/>
            <w:vMerge/>
            <w:tcBorders>
              <w:top w:val="nil"/>
              <w:right w:val="single" w:sz="8" w:space="0" w:color="231F20"/>
            </w:tcBorders>
          </w:tcPr>
          <w:p>
            <w:pPr>
              <w:rPr>
                <w:sz w:val="2"/>
                <w:szCs w:val="2"/>
              </w:rPr>
            </w:pPr>
          </w:p>
        </w:tc>
      </w:tr>
      <w:tr>
        <w:trPr>
          <w:trHeight w:val="308" w:hRule="atLeast"/>
        </w:trPr>
        <w:tc>
          <w:tcPr>
            <w:tcW w:w="1273" w:type="dxa"/>
            <w:tcBorders>
              <w:left w:val="single" w:sz="8" w:space="0" w:color="231F20"/>
            </w:tcBorders>
          </w:tcPr>
          <w:p>
            <w:pPr>
              <w:pStyle w:val="TableParagraph"/>
              <w:spacing w:before="55"/>
              <w:ind w:left="62" w:right="52"/>
              <w:jc w:val="center"/>
              <w:rPr>
                <w:sz w:val="15"/>
              </w:rPr>
            </w:pPr>
            <w:r>
              <w:rPr>
                <w:w w:val="105"/>
                <w:sz w:val="15"/>
              </w:rPr>
              <w:t>培训单位</w:t>
            </w:r>
          </w:p>
        </w:tc>
        <w:tc>
          <w:tcPr>
            <w:tcW w:w="5402" w:type="dxa"/>
            <w:gridSpan w:val="9"/>
          </w:tcPr>
          <w:p>
            <w:pPr>
              <w:pStyle w:val="TableParagraph"/>
              <w:rPr>
                <w:rFonts w:ascii="Times New Roman"/>
                <w:sz w:val="16"/>
              </w:rPr>
            </w:pPr>
          </w:p>
        </w:tc>
        <w:tc>
          <w:tcPr>
            <w:tcW w:w="1280" w:type="dxa"/>
            <w:vMerge/>
            <w:tcBorders>
              <w:top w:val="nil"/>
              <w:right w:val="single" w:sz="8" w:space="0" w:color="231F20"/>
            </w:tcBorders>
          </w:tcPr>
          <w:p>
            <w:pPr>
              <w:rPr>
                <w:sz w:val="2"/>
                <w:szCs w:val="2"/>
              </w:rPr>
            </w:pPr>
          </w:p>
        </w:tc>
      </w:tr>
      <w:tr>
        <w:trPr>
          <w:trHeight w:val="626" w:hRule="atLeast"/>
        </w:trPr>
        <w:tc>
          <w:tcPr>
            <w:tcW w:w="1273" w:type="dxa"/>
            <w:tcBorders>
              <w:left w:val="single" w:sz="8" w:space="0" w:color="231F20"/>
            </w:tcBorders>
          </w:tcPr>
          <w:p>
            <w:pPr>
              <w:pStyle w:val="TableParagraph"/>
              <w:spacing w:before="9"/>
              <w:rPr>
                <w:sz w:val="16"/>
              </w:rPr>
            </w:pPr>
          </w:p>
          <w:p>
            <w:pPr>
              <w:pStyle w:val="TableParagraph"/>
              <w:ind w:left="62" w:right="52"/>
              <w:jc w:val="center"/>
              <w:rPr>
                <w:sz w:val="15"/>
              </w:rPr>
            </w:pPr>
            <w:r>
              <w:rPr>
                <w:w w:val="105"/>
                <w:sz w:val="15"/>
              </w:rPr>
              <w:t>驾驶证准驾车型</w:t>
            </w:r>
          </w:p>
        </w:tc>
        <w:tc>
          <w:tcPr>
            <w:tcW w:w="2225" w:type="dxa"/>
            <w:gridSpan w:val="4"/>
          </w:tcPr>
          <w:p>
            <w:pPr>
              <w:pStyle w:val="TableParagraph"/>
              <w:rPr>
                <w:rFonts w:ascii="Times New Roman"/>
                <w:sz w:val="16"/>
              </w:rPr>
            </w:pPr>
          </w:p>
        </w:tc>
        <w:tc>
          <w:tcPr>
            <w:tcW w:w="2223" w:type="dxa"/>
            <w:gridSpan w:val="4"/>
          </w:tcPr>
          <w:p>
            <w:pPr>
              <w:pStyle w:val="TableParagraph"/>
              <w:spacing w:before="9"/>
              <w:rPr>
                <w:sz w:val="16"/>
              </w:rPr>
            </w:pPr>
          </w:p>
          <w:p>
            <w:pPr>
              <w:pStyle w:val="TableParagraph"/>
              <w:ind w:left="564"/>
              <w:rPr>
                <w:sz w:val="15"/>
              </w:rPr>
            </w:pPr>
            <w:r>
              <w:rPr>
                <w:w w:val="105"/>
                <w:sz w:val="15"/>
              </w:rPr>
              <w:t>初领驾驶证日期</w:t>
            </w:r>
          </w:p>
        </w:tc>
        <w:tc>
          <w:tcPr>
            <w:tcW w:w="2234" w:type="dxa"/>
            <w:gridSpan w:val="2"/>
            <w:tcBorders>
              <w:right w:val="single" w:sz="8" w:space="0" w:color="231F20"/>
            </w:tcBorders>
          </w:tcPr>
          <w:p>
            <w:pPr>
              <w:pStyle w:val="TableParagraph"/>
              <w:spacing w:before="9"/>
              <w:rPr>
                <w:sz w:val="16"/>
              </w:rPr>
            </w:pPr>
          </w:p>
          <w:p>
            <w:pPr>
              <w:pStyle w:val="TableParagraph"/>
              <w:ind w:left="732"/>
              <w:rPr>
                <w:sz w:val="15"/>
              </w:rPr>
            </w:pPr>
            <w:r>
              <w:rPr>
                <w:w w:val="105"/>
                <w:sz w:val="15"/>
              </w:rPr>
              <w:t>年 月 日</w:t>
            </w:r>
          </w:p>
        </w:tc>
      </w:tr>
      <w:tr>
        <w:trPr>
          <w:trHeight w:val="467" w:hRule="atLeast"/>
        </w:trPr>
        <w:tc>
          <w:tcPr>
            <w:tcW w:w="1273" w:type="dxa"/>
            <w:tcBorders>
              <w:left w:val="single" w:sz="8" w:space="0" w:color="231F20"/>
            </w:tcBorders>
          </w:tcPr>
          <w:p>
            <w:pPr>
              <w:pStyle w:val="TableParagraph"/>
              <w:spacing w:before="135"/>
              <w:ind w:left="62" w:right="52"/>
              <w:jc w:val="center"/>
              <w:rPr>
                <w:sz w:val="15"/>
              </w:rPr>
            </w:pPr>
            <w:r>
              <w:rPr>
                <w:w w:val="105"/>
                <w:sz w:val="15"/>
              </w:rPr>
              <w:t>申请种类</w:t>
            </w:r>
          </w:p>
        </w:tc>
        <w:tc>
          <w:tcPr>
            <w:tcW w:w="6682" w:type="dxa"/>
            <w:gridSpan w:val="10"/>
            <w:tcBorders>
              <w:right w:val="single" w:sz="8" w:space="0" w:color="231F20"/>
            </w:tcBorders>
          </w:tcPr>
          <w:p>
            <w:pPr>
              <w:pStyle w:val="TableParagraph"/>
              <w:tabs>
                <w:tab w:pos="1700" w:val="left" w:leader="none"/>
              </w:tabs>
              <w:spacing w:before="135"/>
              <w:ind w:left="268"/>
              <w:rPr>
                <w:rFonts w:ascii="MS UI Gothic" w:hAnsi="MS UI Gothic" w:eastAsia="MS UI Gothic" w:hint="eastAsia"/>
                <w:sz w:val="15"/>
              </w:rPr>
            </w:pPr>
            <w:r>
              <w:rPr>
                <w:spacing w:val="3"/>
                <w:w w:val="105"/>
                <w:sz w:val="15"/>
              </w:rPr>
              <w:t>初领</w:t>
            </w:r>
            <w:r>
              <w:rPr>
                <w:rFonts w:ascii="MS UI Gothic" w:hAnsi="MS UI Gothic" w:eastAsia="MS UI Gothic" w:hint="eastAsia"/>
                <w:w w:val="105"/>
                <w:sz w:val="15"/>
              </w:rPr>
              <w:t>□</w:t>
              <w:tab/>
            </w:r>
            <w:r>
              <w:rPr>
                <w:spacing w:val="3"/>
                <w:w w:val="105"/>
                <w:sz w:val="15"/>
              </w:rPr>
              <w:t>增加</w:t>
            </w:r>
            <w:r>
              <w:rPr>
                <w:rFonts w:ascii="MS UI Gothic" w:hAnsi="MS UI Gothic" w:eastAsia="MS UI Gothic" w:hint="eastAsia"/>
                <w:w w:val="105"/>
                <w:sz w:val="15"/>
              </w:rPr>
              <w:t>□</w:t>
            </w:r>
          </w:p>
        </w:tc>
      </w:tr>
      <w:tr>
        <w:trPr>
          <w:trHeight w:val="626" w:hRule="atLeast"/>
        </w:trPr>
        <w:tc>
          <w:tcPr>
            <w:tcW w:w="1273" w:type="dxa"/>
            <w:tcBorders>
              <w:left w:val="single" w:sz="8" w:space="0" w:color="231F20"/>
            </w:tcBorders>
          </w:tcPr>
          <w:p>
            <w:pPr>
              <w:pStyle w:val="TableParagraph"/>
              <w:spacing w:line="260" w:lineRule="atLeast" w:before="15"/>
              <w:ind w:left="397" w:right="225" w:hanging="160"/>
              <w:rPr>
                <w:sz w:val="15"/>
              </w:rPr>
            </w:pPr>
            <w:r>
              <w:rPr>
                <w:w w:val="105"/>
                <w:sz w:val="15"/>
              </w:rPr>
              <w:t>原从业资格证件号</w:t>
            </w:r>
          </w:p>
        </w:tc>
        <w:tc>
          <w:tcPr>
            <w:tcW w:w="6682" w:type="dxa"/>
            <w:gridSpan w:val="10"/>
            <w:tcBorders>
              <w:right w:val="single" w:sz="8" w:space="0" w:color="231F20"/>
            </w:tcBorders>
          </w:tcPr>
          <w:p>
            <w:pPr>
              <w:pStyle w:val="TableParagraph"/>
              <w:rPr>
                <w:rFonts w:ascii="Times New Roman"/>
                <w:sz w:val="16"/>
              </w:rPr>
            </w:pPr>
          </w:p>
        </w:tc>
      </w:tr>
      <w:tr>
        <w:trPr>
          <w:trHeight w:val="467" w:hRule="atLeast"/>
        </w:trPr>
        <w:tc>
          <w:tcPr>
            <w:tcW w:w="1273" w:type="dxa"/>
            <w:tcBorders>
              <w:left w:val="single" w:sz="8" w:space="0" w:color="231F20"/>
            </w:tcBorders>
          </w:tcPr>
          <w:p>
            <w:pPr>
              <w:pStyle w:val="TableParagraph"/>
              <w:spacing w:before="135"/>
              <w:ind w:left="62" w:right="52"/>
              <w:jc w:val="center"/>
              <w:rPr>
                <w:sz w:val="15"/>
              </w:rPr>
            </w:pPr>
            <w:r>
              <w:rPr>
                <w:w w:val="105"/>
                <w:sz w:val="15"/>
              </w:rPr>
              <w:t>申请类别</w:t>
            </w:r>
          </w:p>
        </w:tc>
        <w:tc>
          <w:tcPr>
            <w:tcW w:w="3814" w:type="dxa"/>
            <w:gridSpan w:val="6"/>
          </w:tcPr>
          <w:p>
            <w:pPr>
              <w:pStyle w:val="TableParagraph"/>
              <w:spacing w:before="135"/>
              <w:ind w:left="1340" w:right="1320"/>
              <w:jc w:val="center"/>
              <w:rPr>
                <w:rFonts w:ascii="MS UI Gothic" w:hAnsi="MS UI Gothic" w:eastAsia="MS UI Gothic" w:hint="eastAsia"/>
                <w:sz w:val="15"/>
              </w:rPr>
            </w:pPr>
            <w:r>
              <w:rPr>
                <w:w w:val="105"/>
                <w:sz w:val="15"/>
              </w:rPr>
              <w:t>道路旅客运输</w:t>
            </w:r>
            <w:r>
              <w:rPr>
                <w:rFonts w:ascii="MS UI Gothic" w:hAnsi="MS UI Gothic" w:eastAsia="MS UI Gothic" w:hint="eastAsia"/>
                <w:w w:val="105"/>
                <w:sz w:val="15"/>
              </w:rPr>
              <w:t>□</w:t>
            </w:r>
          </w:p>
        </w:tc>
        <w:tc>
          <w:tcPr>
            <w:tcW w:w="2868" w:type="dxa"/>
            <w:gridSpan w:val="4"/>
            <w:tcBorders>
              <w:right w:val="single" w:sz="8" w:space="0" w:color="231F20"/>
            </w:tcBorders>
          </w:tcPr>
          <w:p>
            <w:pPr>
              <w:pStyle w:val="TableParagraph"/>
              <w:spacing w:before="135"/>
              <w:ind w:left="889"/>
              <w:rPr>
                <w:rFonts w:ascii="MS UI Gothic" w:hAnsi="MS UI Gothic" w:eastAsia="MS UI Gothic" w:hint="eastAsia"/>
                <w:sz w:val="15"/>
              </w:rPr>
            </w:pPr>
            <w:r>
              <w:rPr>
                <w:w w:val="105"/>
                <w:sz w:val="15"/>
              </w:rPr>
              <w:t>道路货物运输</w:t>
            </w:r>
            <w:r>
              <w:rPr>
                <w:rFonts w:ascii="MS UI Gothic" w:hAnsi="MS UI Gothic" w:eastAsia="MS UI Gothic" w:hint="eastAsia"/>
                <w:w w:val="105"/>
                <w:sz w:val="15"/>
              </w:rPr>
              <w:t>□</w:t>
            </w:r>
          </w:p>
        </w:tc>
      </w:tr>
      <w:tr>
        <w:trPr>
          <w:trHeight w:val="785" w:hRule="atLeast"/>
        </w:trPr>
        <w:tc>
          <w:tcPr>
            <w:tcW w:w="1273" w:type="dxa"/>
            <w:tcBorders>
              <w:left w:val="single" w:sz="8" w:space="0" w:color="231F20"/>
            </w:tcBorders>
          </w:tcPr>
          <w:p>
            <w:pPr>
              <w:pStyle w:val="TableParagraph"/>
              <w:spacing w:before="12"/>
              <w:rPr>
                <w:sz w:val="22"/>
              </w:rPr>
            </w:pPr>
          </w:p>
          <w:p>
            <w:pPr>
              <w:pStyle w:val="TableParagraph"/>
              <w:ind w:left="62" w:right="52"/>
              <w:jc w:val="center"/>
              <w:rPr>
                <w:sz w:val="15"/>
              </w:rPr>
            </w:pPr>
            <w:r>
              <w:rPr>
                <w:w w:val="105"/>
                <w:sz w:val="15"/>
              </w:rPr>
              <w:t>材料清单</w:t>
            </w:r>
          </w:p>
        </w:tc>
        <w:tc>
          <w:tcPr>
            <w:tcW w:w="6682" w:type="dxa"/>
            <w:gridSpan w:val="10"/>
            <w:tcBorders>
              <w:right w:val="single" w:sz="8" w:space="0" w:color="231F20"/>
            </w:tcBorders>
          </w:tcPr>
          <w:p>
            <w:pPr>
              <w:pStyle w:val="TableParagraph"/>
              <w:tabs>
                <w:tab w:pos="1700" w:val="left" w:leader="none"/>
              </w:tabs>
              <w:spacing w:line="328" w:lineRule="auto" w:before="162"/>
              <w:ind w:left="268" w:right="2740"/>
              <w:rPr>
                <w:rFonts w:ascii="MS UI Gothic" w:hAnsi="MS UI Gothic" w:eastAsia="MS UI Gothic" w:hint="eastAsia"/>
                <w:sz w:val="15"/>
              </w:rPr>
            </w:pPr>
            <w:r>
              <w:rPr>
                <w:spacing w:val="3"/>
                <w:w w:val="105"/>
                <w:sz w:val="15"/>
              </w:rPr>
              <w:t>身份证明原件</w:t>
            </w:r>
            <w:r>
              <w:rPr>
                <w:rFonts w:ascii="MS UI Gothic" w:hAnsi="MS UI Gothic" w:eastAsia="MS UI Gothic" w:hint="eastAsia"/>
                <w:w w:val="105"/>
                <w:sz w:val="15"/>
              </w:rPr>
              <w:t>□</w:t>
            </w:r>
            <w:r>
              <w:rPr>
                <w:rFonts w:ascii="MS UI Gothic" w:hAnsi="MS UI Gothic" w:eastAsia="MS UI Gothic" w:hint="eastAsia"/>
                <w:spacing w:val="44"/>
                <w:w w:val="105"/>
                <w:sz w:val="15"/>
              </w:rPr>
              <w:t> </w:t>
            </w:r>
            <w:r>
              <w:rPr>
                <w:spacing w:val="3"/>
                <w:w w:val="105"/>
                <w:sz w:val="15"/>
              </w:rPr>
              <w:t>身份证明复印件</w:t>
            </w:r>
            <w:r>
              <w:rPr>
                <w:rFonts w:ascii="MS UI Gothic" w:hAnsi="MS UI Gothic" w:eastAsia="MS UI Gothic" w:hint="eastAsia"/>
                <w:w w:val="105"/>
                <w:sz w:val="15"/>
              </w:rPr>
              <w:t>□</w:t>
            </w:r>
            <w:r>
              <w:rPr>
                <w:rFonts w:ascii="MS UI Gothic" w:hAnsi="MS UI Gothic" w:eastAsia="MS UI Gothic" w:hint="eastAsia"/>
                <w:spacing w:val="45"/>
                <w:w w:val="105"/>
                <w:sz w:val="15"/>
              </w:rPr>
              <w:t> </w:t>
            </w:r>
            <w:r>
              <w:rPr>
                <w:spacing w:val="3"/>
                <w:w w:val="105"/>
                <w:sz w:val="15"/>
              </w:rPr>
              <w:t>驾驶证原件</w:t>
            </w:r>
            <w:r>
              <w:rPr>
                <w:rFonts w:ascii="MS UI Gothic" w:hAnsi="MS UI Gothic" w:eastAsia="MS UI Gothic" w:hint="eastAsia"/>
                <w:w w:val="105"/>
                <w:sz w:val="15"/>
              </w:rPr>
              <w:t>□ </w:t>
            </w:r>
            <w:r>
              <w:rPr>
                <w:spacing w:val="3"/>
                <w:w w:val="105"/>
                <w:sz w:val="15"/>
              </w:rPr>
              <w:t>驾驶证复印件</w:t>
            </w:r>
            <w:r>
              <w:rPr>
                <w:rFonts w:ascii="MS UI Gothic" w:hAnsi="MS UI Gothic" w:eastAsia="MS UI Gothic" w:hint="eastAsia"/>
                <w:w w:val="105"/>
                <w:sz w:val="15"/>
              </w:rPr>
              <w:t>□</w:t>
              <w:tab/>
            </w:r>
            <w:r>
              <w:rPr>
                <w:spacing w:val="3"/>
                <w:sz w:val="15"/>
              </w:rPr>
              <w:t>无重大以上责任事故记录证明</w:t>
            </w:r>
            <w:r>
              <w:rPr>
                <w:rFonts w:ascii="MS UI Gothic" w:hAnsi="MS UI Gothic" w:eastAsia="MS UI Gothic" w:hint="eastAsia"/>
                <w:sz w:val="15"/>
              </w:rPr>
              <w:t>□</w:t>
            </w:r>
          </w:p>
        </w:tc>
      </w:tr>
      <w:tr>
        <w:trPr>
          <w:trHeight w:val="944" w:hRule="atLeast"/>
        </w:trPr>
        <w:tc>
          <w:tcPr>
            <w:tcW w:w="1273" w:type="dxa"/>
            <w:tcBorders>
              <w:left w:val="single" w:sz="8" w:space="0" w:color="231F20"/>
            </w:tcBorders>
          </w:tcPr>
          <w:p>
            <w:pPr>
              <w:pStyle w:val="TableParagraph"/>
              <w:rPr>
                <w:sz w:val="18"/>
              </w:rPr>
            </w:pPr>
          </w:p>
          <w:p>
            <w:pPr>
              <w:pStyle w:val="TableParagraph"/>
              <w:spacing w:before="143"/>
              <w:ind w:left="62" w:right="52"/>
              <w:jc w:val="center"/>
              <w:rPr>
                <w:sz w:val="15"/>
              </w:rPr>
            </w:pPr>
            <w:r>
              <w:rPr>
                <w:w w:val="105"/>
                <w:sz w:val="15"/>
              </w:rPr>
              <w:t>承 诺</w:t>
            </w:r>
          </w:p>
        </w:tc>
        <w:tc>
          <w:tcPr>
            <w:tcW w:w="6682" w:type="dxa"/>
            <w:gridSpan w:val="10"/>
            <w:tcBorders>
              <w:right w:val="single" w:sz="8" w:space="0" w:color="231F20"/>
            </w:tcBorders>
          </w:tcPr>
          <w:p>
            <w:pPr>
              <w:pStyle w:val="TableParagraph"/>
              <w:spacing w:before="109"/>
              <w:ind w:left="268"/>
              <w:rPr>
                <w:rFonts w:ascii="MS UI Gothic" w:eastAsia="MS UI Gothic" w:hint="eastAsia"/>
                <w:sz w:val="15"/>
              </w:rPr>
            </w:pPr>
            <w:r>
              <w:rPr>
                <w:sz w:val="15"/>
              </w:rPr>
              <w:t>本人承诺上述所有内容真实</w:t>
            </w:r>
            <w:r>
              <w:rPr>
                <w:rFonts w:ascii="MS UI Gothic" w:eastAsia="MS UI Gothic" w:hint="eastAsia"/>
                <w:w w:val="80"/>
                <w:sz w:val="15"/>
              </w:rPr>
              <w:t>、 </w:t>
            </w:r>
            <w:r>
              <w:rPr>
                <w:sz w:val="15"/>
              </w:rPr>
              <w:t>有效</w:t>
            </w:r>
            <w:r>
              <w:rPr>
                <w:rFonts w:ascii="MS UI Gothic" w:eastAsia="MS UI Gothic" w:hint="eastAsia"/>
                <w:w w:val="80"/>
                <w:sz w:val="15"/>
              </w:rPr>
              <w:t>ꎬ </w:t>
            </w:r>
            <w:r>
              <w:rPr>
                <w:sz w:val="15"/>
              </w:rPr>
              <w:t>并承担由此产生的法律责任</w:t>
            </w:r>
            <w:r>
              <w:rPr>
                <w:rFonts w:ascii="MS UI Gothic" w:eastAsia="MS UI Gothic" w:hint="eastAsia"/>
                <w:w w:val="80"/>
                <w:sz w:val="15"/>
              </w:rPr>
              <w:t>ꎮ</w:t>
            </w:r>
          </w:p>
          <w:p>
            <w:pPr>
              <w:pStyle w:val="TableParagraph"/>
              <w:spacing w:before="3"/>
              <w:rPr>
                <w:sz w:val="26"/>
              </w:rPr>
            </w:pPr>
          </w:p>
          <w:p>
            <w:pPr>
              <w:pStyle w:val="TableParagraph"/>
              <w:tabs>
                <w:tab w:pos="5477" w:val="left" w:leader="none"/>
              </w:tabs>
              <w:ind w:left="4204"/>
              <w:rPr>
                <w:rFonts w:ascii="MS UI Gothic" w:eastAsia="MS UI Gothic" w:hint="eastAsia"/>
                <w:sz w:val="15"/>
              </w:rPr>
            </w:pPr>
            <w:r>
              <w:rPr>
                <w:spacing w:val="3"/>
                <w:w w:val="115"/>
                <w:sz w:val="15"/>
              </w:rPr>
              <w:t>本人签字</w:t>
            </w:r>
            <w:r>
              <w:rPr>
                <w:rFonts w:ascii="MS UI Gothic" w:eastAsia="MS UI Gothic" w:hint="eastAsia"/>
                <w:w w:val="235"/>
                <w:sz w:val="15"/>
              </w:rPr>
              <w:t>:</w:t>
              <w:tab/>
            </w:r>
            <w:r>
              <w:rPr>
                <w:spacing w:val="3"/>
                <w:w w:val="115"/>
                <w:sz w:val="15"/>
              </w:rPr>
              <w:t>日期</w:t>
            </w:r>
            <w:r>
              <w:rPr>
                <w:rFonts w:ascii="MS UI Gothic" w:eastAsia="MS UI Gothic" w:hint="eastAsia"/>
                <w:w w:val="235"/>
                <w:sz w:val="15"/>
              </w:rPr>
              <w:t>:</w:t>
            </w:r>
          </w:p>
        </w:tc>
      </w:tr>
      <w:tr>
        <w:trPr>
          <w:trHeight w:val="308" w:hRule="atLeast"/>
        </w:trPr>
        <w:tc>
          <w:tcPr>
            <w:tcW w:w="1273" w:type="dxa"/>
            <w:vMerge w:val="restart"/>
            <w:tcBorders>
              <w:left w:val="single" w:sz="8" w:space="0" w:color="231F20"/>
            </w:tcBorders>
          </w:tcPr>
          <w:p>
            <w:pPr>
              <w:pStyle w:val="TableParagraph"/>
              <w:rPr>
                <w:sz w:val="18"/>
              </w:rPr>
            </w:pPr>
          </w:p>
          <w:p>
            <w:pPr>
              <w:pStyle w:val="TableParagraph"/>
              <w:rPr>
                <w:sz w:val="18"/>
              </w:rPr>
            </w:pPr>
          </w:p>
          <w:p>
            <w:pPr>
              <w:pStyle w:val="TableParagraph"/>
              <w:rPr>
                <w:sz w:val="18"/>
              </w:rPr>
            </w:pPr>
          </w:p>
          <w:p>
            <w:pPr>
              <w:pStyle w:val="TableParagraph"/>
              <w:ind w:left="317"/>
              <w:rPr>
                <w:sz w:val="15"/>
              </w:rPr>
            </w:pPr>
            <w:r>
              <w:rPr>
                <w:w w:val="105"/>
                <w:sz w:val="15"/>
              </w:rPr>
              <w:t>考试记录</w:t>
            </w:r>
          </w:p>
        </w:tc>
        <w:tc>
          <w:tcPr>
            <w:tcW w:w="1272" w:type="dxa"/>
            <w:gridSpan w:val="2"/>
          </w:tcPr>
          <w:p>
            <w:pPr>
              <w:pStyle w:val="TableParagraph"/>
              <w:spacing w:before="55"/>
              <w:ind w:left="461" w:right="445"/>
              <w:jc w:val="center"/>
              <w:rPr>
                <w:sz w:val="15"/>
              </w:rPr>
            </w:pPr>
            <w:r>
              <w:rPr>
                <w:w w:val="105"/>
                <w:sz w:val="15"/>
              </w:rPr>
              <w:t>成绩</w:t>
            </w:r>
          </w:p>
        </w:tc>
        <w:tc>
          <w:tcPr>
            <w:tcW w:w="2542" w:type="dxa"/>
            <w:gridSpan w:val="4"/>
          </w:tcPr>
          <w:p>
            <w:pPr>
              <w:pStyle w:val="TableParagraph"/>
              <w:spacing w:before="55"/>
              <w:ind w:left="862" w:right="841"/>
              <w:jc w:val="center"/>
              <w:rPr>
                <w:sz w:val="15"/>
              </w:rPr>
            </w:pPr>
            <w:r>
              <w:rPr>
                <w:w w:val="105"/>
                <w:sz w:val="15"/>
              </w:rPr>
              <w:t>考  核  员</w:t>
            </w:r>
          </w:p>
        </w:tc>
        <w:tc>
          <w:tcPr>
            <w:tcW w:w="2868" w:type="dxa"/>
            <w:gridSpan w:val="4"/>
            <w:tcBorders>
              <w:right w:val="single" w:sz="8" w:space="0" w:color="231F20"/>
            </w:tcBorders>
          </w:tcPr>
          <w:p>
            <w:pPr>
              <w:pStyle w:val="TableParagraph"/>
              <w:spacing w:before="55"/>
              <w:ind w:left="1030" w:right="995"/>
              <w:jc w:val="center"/>
              <w:rPr>
                <w:sz w:val="15"/>
              </w:rPr>
            </w:pPr>
            <w:r>
              <w:rPr>
                <w:w w:val="105"/>
                <w:sz w:val="15"/>
              </w:rPr>
              <w:t>考  核  员</w:t>
            </w:r>
          </w:p>
        </w:tc>
      </w:tr>
      <w:tr>
        <w:trPr>
          <w:trHeight w:val="308" w:hRule="atLeast"/>
        </w:trPr>
        <w:tc>
          <w:tcPr>
            <w:tcW w:w="1273" w:type="dxa"/>
            <w:vMerge/>
            <w:tcBorders>
              <w:top w:val="nil"/>
              <w:left w:val="single" w:sz="8" w:space="0" w:color="231F20"/>
            </w:tcBorders>
          </w:tcPr>
          <w:p>
            <w:pPr>
              <w:rPr>
                <w:sz w:val="2"/>
                <w:szCs w:val="2"/>
              </w:rPr>
            </w:pPr>
          </w:p>
        </w:tc>
        <w:tc>
          <w:tcPr>
            <w:tcW w:w="1272" w:type="dxa"/>
            <w:gridSpan w:val="2"/>
          </w:tcPr>
          <w:p>
            <w:pPr>
              <w:pStyle w:val="TableParagraph"/>
              <w:rPr>
                <w:rFonts w:ascii="Times New Roman"/>
                <w:sz w:val="16"/>
              </w:rPr>
            </w:pPr>
          </w:p>
        </w:tc>
        <w:tc>
          <w:tcPr>
            <w:tcW w:w="2542" w:type="dxa"/>
            <w:gridSpan w:val="4"/>
          </w:tcPr>
          <w:p>
            <w:pPr>
              <w:pStyle w:val="TableParagraph"/>
              <w:rPr>
                <w:rFonts w:ascii="Times New Roman"/>
                <w:sz w:val="16"/>
              </w:rPr>
            </w:pPr>
          </w:p>
        </w:tc>
        <w:tc>
          <w:tcPr>
            <w:tcW w:w="2868" w:type="dxa"/>
            <w:gridSpan w:val="4"/>
            <w:tcBorders>
              <w:right w:val="single" w:sz="8" w:space="0" w:color="231F20"/>
            </w:tcBorders>
          </w:tcPr>
          <w:p>
            <w:pPr>
              <w:pStyle w:val="TableParagraph"/>
              <w:rPr>
                <w:rFonts w:ascii="Times New Roman"/>
                <w:sz w:val="16"/>
              </w:rPr>
            </w:pPr>
          </w:p>
        </w:tc>
      </w:tr>
      <w:tr>
        <w:trPr>
          <w:trHeight w:val="308" w:hRule="atLeast"/>
        </w:trPr>
        <w:tc>
          <w:tcPr>
            <w:tcW w:w="1273" w:type="dxa"/>
            <w:vMerge/>
            <w:tcBorders>
              <w:top w:val="nil"/>
              <w:left w:val="single" w:sz="8" w:space="0" w:color="231F20"/>
            </w:tcBorders>
          </w:tcPr>
          <w:p>
            <w:pPr>
              <w:rPr>
                <w:sz w:val="2"/>
                <w:szCs w:val="2"/>
              </w:rPr>
            </w:pPr>
          </w:p>
        </w:tc>
        <w:tc>
          <w:tcPr>
            <w:tcW w:w="1272" w:type="dxa"/>
            <w:gridSpan w:val="2"/>
          </w:tcPr>
          <w:p>
            <w:pPr>
              <w:pStyle w:val="TableParagraph"/>
              <w:rPr>
                <w:rFonts w:ascii="Times New Roman"/>
                <w:sz w:val="16"/>
              </w:rPr>
            </w:pPr>
          </w:p>
        </w:tc>
        <w:tc>
          <w:tcPr>
            <w:tcW w:w="2542" w:type="dxa"/>
            <w:gridSpan w:val="4"/>
          </w:tcPr>
          <w:p>
            <w:pPr>
              <w:pStyle w:val="TableParagraph"/>
              <w:rPr>
                <w:rFonts w:ascii="Times New Roman"/>
                <w:sz w:val="16"/>
              </w:rPr>
            </w:pPr>
          </w:p>
        </w:tc>
        <w:tc>
          <w:tcPr>
            <w:tcW w:w="2868" w:type="dxa"/>
            <w:gridSpan w:val="4"/>
            <w:tcBorders>
              <w:right w:val="single" w:sz="8" w:space="0" w:color="231F20"/>
            </w:tcBorders>
          </w:tcPr>
          <w:p>
            <w:pPr>
              <w:pStyle w:val="TableParagraph"/>
              <w:rPr>
                <w:rFonts w:ascii="Times New Roman"/>
                <w:sz w:val="16"/>
              </w:rPr>
            </w:pPr>
          </w:p>
        </w:tc>
      </w:tr>
      <w:tr>
        <w:trPr>
          <w:trHeight w:val="308" w:hRule="atLeast"/>
        </w:trPr>
        <w:tc>
          <w:tcPr>
            <w:tcW w:w="1273" w:type="dxa"/>
            <w:vMerge/>
            <w:tcBorders>
              <w:top w:val="nil"/>
              <w:left w:val="single" w:sz="8" w:space="0" w:color="231F20"/>
            </w:tcBorders>
          </w:tcPr>
          <w:p>
            <w:pPr>
              <w:rPr>
                <w:sz w:val="2"/>
                <w:szCs w:val="2"/>
              </w:rPr>
            </w:pPr>
          </w:p>
        </w:tc>
        <w:tc>
          <w:tcPr>
            <w:tcW w:w="1272" w:type="dxa"/>
            <w:gridSpan w:val="2"/>
          </w:tcPr>
          <w:p>
            <w:pPr>
              <w:pStyle w:val="TableParagraph"/>
              <w:rPr>
                <w:rFonts w:ascii="Times New Roman"/>
                <w:sz w:val="16"/>
              </w:rPr>
            </w:pPr>
          </w:p>
        </w:tc>
        <w:tc>
          <w:tcPr>
            <w:tcW w:w="2542" w:type="dxa"/>
            <w:gridSpan w:val="4"/>
          </w:tcPr>
          <w:p>
            <w:pPr>
              <w:pStyle w:val="TableParagraph"/>
              <w:rPr>
                <w:rFonts w:ascii="Times New Roman"/>
                <w:sz w:val="16"/>
              </w:rPr>
            </w:pPr>
          </w:p>
        </w:tc>
        <w:tc>
          <w:tcPr>
            <w:tcW w:w="2868" w:type="dxa"/>
            <w:gridSpan w:val="4"/>
            <w:tcBorders>
              <w:right w:val="single" w:sz="8" w:space="0" w:color="231F20"/>
            </w:tcBorders>
          </w:tcPr>
          <w:p>
            <w:pPr>
              <w:pStyle w:val="TableParagraph"/>
              <w:rPr>
                <w:rFonts w:ascii="Times New Roman"/>
                <w:sz w:val="16"/>
              </w:rPr>
            </w:pPr>
          </w:p>
        </w:tc>
      </w:tr>
      <w:tr>
        <w:trPr>
          <w:trHeight w:val="308" w:hRule="atLeast"/>
        </w:trPr>
        <w:tc>
          <w:tcPr>
            <w:tcW w:w="1273" w:type="dxa"/>
            <w:vMerge/>
            <w:tcBorders>
              <w:top w:val="nil"/>
              <w:left w:val="single" w:sz="8" w:space="0" w:color="231F20"/>
            </w:tcBorders>
          </w:tcPr>
          <w:p>
            <w:pPr>
              <w:rPr>
                <w:sz w:val="2"/>
                <w:szCs w:val="2"/>
              </w:rPr>
            </w:pPr>
          </w:p>
        </w:tc>
        <w:tc>
          <w:tcPr>
            <w:tcW w:w="1272" w:type="dxa"/>
            <w:gridSpan w:val="2"/>
          </w:tcPr>
          <w:p>
            <w:pPr>
              <w:pStyle w:val="TableParagraph"/>
              <w:rPr>
                <w:rFonts w:ascii="Times New Roman"/>
                <w:sz w:val="16"/>
              </w:rPr>
            </w:pPr>
          </w:p>
        </w:tc>
        <w:tc>
          <w:tcPr>
            <w:tcW w:w="2542" w:type="dxa"/>
            <w:gridSpan w:val="4"/>
          </w:tcPr>
          <w:p>
            <w:pPr>
              <w:pStyle w:val="TableParagraph"/>
              <w:rPr>
                <w:rFonts w:ascii="Times New Roman"/>
                <w:sz w:val="16"/>
              </w:rPr>
            </w:pPr>
          </w:p>
        </w:tc>
        <w:tc>
          <w:tcPr>
            <w:tcW w:w="2868" w:type="dxa"/>
            <w:gridSpan w:val="4"/>
            <w:tcBorders>
              <w:right w:val="single" w:sz="8" w:space="0" w:color="231F20"/>
            </w:tcBorders>
          </w:tcPr>
          <w:p>
            <w:pPr>
              <w:pStyle w:val="TableParagraph"/>
              <w:rPr>
                <w:rFonts w:ascii="Times New Roman"/>
                <w:sz w:val="16"/>
              </w:rPr>
            </w:pPr>
          </w:p>
        </w:tc>
      </w:tr>
      <w:tr>
        <w:trPr>
          <w:trHeight w:val="944" w:hRule="atLeast"/>
        </w:trPr>
        <w:tc>
          <w:tcPr>
            <w:tcW w:w="1273" w:type="dxa"/>
            <w:tcBorders>
              <w:left w:val="single" w:sz="8" w:space="0" w:color="231F20"/>
            </w:tcBorders>
          </w:tcPr>
          <w:p>
            <w:pPr>
              <w:pStyle w:val="TableParagraph"/>
              <w:spacing w:before="11"/>
              <w:rPr>
                <w:sz w:val="18"/>
              </w:rPr>
            </w:pPr>
          </w:p>
          <w:p>
            <w:pPr>
              <w:pStyle w:val="TableParagraph"/>
              <w:spacing w:line="328" w:lineRule="auto"/>
              <w:ind w:left="317" w:right="146" w:hanging="160"/>
              <w:rPr>
                <w:sz w:val="15"/>
              </w:rPr>
            </w:pPr>
            <w:r>
              <w:rPr>
                <w:w w:val="105"/>
                <w:sz w:val="15"/>
              </w:rPr>
              <w:t>道路运输管理机构意见</w:t>
            </w:r>
          </w:p>
        </w:tc>
        <w:tc>
          <w:tcPr>
            <w:tcW w:w="6682" w:type="dxa"/>
            <w:gridSpan w:val="10"/>
            <w:tcBorders>
              <w:right w:val="single" w:sz="8" w:space="0" w:color="231F20"/>
            </w:tcBorders>
          </w:tcPr>
          <w:p>
            <w:pPr>
              <w:pStyle w:val="TableParagraph"/>
              <w:spacing w:before="2"/>
              <w:rPr>
                <w:sz w:val="29"/>
              </w:rPr>
            </w:pPr>
          </w:p>
          <w:p>
            <w:pPr>
              <w:pStyle w:val="TableParagraph"/>
              <w:ind w:right="1045"/>
              <w:jc w:val="right"/>
              <w:rPr>
                <w:rFonts w:ascii="MS UI Gothic" w:eastAsia="MS UI Gothic" w:hint="eastAsia"/>
                <w:sz w:val="15"/>
              </w:rPr>
            </w:pPr>
            <w:r>
              <w:rPr>
                <w:rFonts w:ascii="MS UI Gothic" w:eastAsia="MS UI Gothic" w:hint="eastAsia"/>
                <w:w w:val="125"/>
                <w:sz w:val="15"/>
              </w:rPr>
              <w:t>( </w:t>
            </w:r>
            <w:r>
              <w:rPr>
                <w:w w:val="120"/>
                <w:sz w:val="15"/>
              </w:rPr>
              <w:t>盖章</w:t>
            </w:r>
            <w:r>
              <w:rPr>
                <w:rFonts w:ascii="MS UI Gothic" w:eastAsia="MS UI Gothic" w:hint="eastAsia"/>
                <w:w w:val="125"/>
                <w:sz w:val="15"/>
              </w:rPr>
              <w:t>)</w:t>
            </w:r>
          </w:p>
          <w:p>
            <w:pPr>
              <w:pStyle w:val="TableParagraph"/>
              <w:spacing w:before="72"/>
              <w:ind w:right="236"/>
              <w:jc w:val="right"/>
              <w:rPr>
                <w:sz w:val="15"/>
              </w:rPr>
            </w:pPr>
            <w:r>
              <w:rPr>
                <w:w w:val="105"/>
                <w:sz w:val="15"/>
              </w:rPr>
              <w:t>年 月 日</w:t>
            </w:r>
          </w:p>
        </w:tc>
      </w:tr>
      <w:tr>
        <w:trPr>
          <w:trHeight w:val="462" w:hRule="atLeast"/>
        </w:trPr>
        <w:tc>
          <w:tcPr>
            <w:tcW w:w="1273" w:type="dxa"/>
            <w:vMerge w:val="restart"/>
            <w:tcBorders>
              <w:left w:val="single" w:sz="8" w:space="0" w:color="231F20"/>
              <w:bottom w:val="single" w:sz="8" w:space="0" w:color="231F20"/>
            </w:tcBorders>
          </w:tcPr>
          <w:p>
            <w:pPr>
              <w:pStyle w:val="TableParagraph"/>
              <w:spacing w:before="11"/>
              <w:rPr>
                <w:sz w:val="18"/>
              </w:rPr>
            </w:pPr>
          </w:p>
          <w:p>
            <w:pPr>
              <w:pStyle w:val="TableParagraph"/>
              <w:spacing w:line="328" w:lineRule="auto"/>
              <w:ind w:left="317" w:right="305"/>
              <w:rPr>
                <w:sz w:val="15"/>
              </w:rPr>
            </w:pPr>
            <w:r>
              <w:rPr>
                <w:w w:val="105"/>
                <w:sz w:val="15"/>
              </w:rPr>
              <w:t>从业资格证件发放</w:t>
            </w:r>
          </w:p>
        </w:tc>
        <w:tc>
          <w:tcPr>
            <w:tcW w:w="2225" w:type="dxa"/>
            <w:gridSpan w:val="4"/>
          </w:tcPr>
          <w:p>
            <w:pPr>
              <w:pStyle w:val="TableParagraph"/>
              <w:spacing w:before="135"/>
              <w:ind w:left="584"/>
              <w:rPr>
                <w:rFonts w:ascii="MS UI Gothic" w:eastAsia="MS UI Gothic" w:hint="eastAsia"/>
                <w:sz w:val="15"/>
              </w:rPr>
            </w:pPr>
            <w:r>
              <w:rPr>
                <w:w w:val="115"/>
                <w:sz w:val="15"/>
              </w:rPr>
              <w:t>发放人 </w:t>
            </w:r>
            <w:r>
              <w:rPr>
                <w:rFonts w:ascii="MS UI Gothic" w:eastAsia="MS UI Gothic" w:hint="eastAsia"/>
                <w:w w:val="150"/>
                <w:sz w:val="15"/>
              </w:rPr>
              <w:t>( </w:t>
            </w:r>
            <w:r>
              <w:rPr>
                <w:w w:val="115"/>
                <w:sz w:val="15"/>
              </w:rPr>
              <w:t>签字</w:t>
            </w:r>
            <w:r>
              <w:rPr>
                <w:rFonts w:ascii="MS UI Gothic" w:eastAsia="MS UI Gothic" w:hint="eastAsia"/>
                <w:w w:val="150"/>
                <w:sz w:val="15"/>
              </w:rPr>
              <w:t>)</w:t>
            </w:r>
          </w:p>
        </w:tc>
        <w:tc>
          <w:tcPr>
            <w:tcW w:w="1589" w:type="dxa"/>
            <w:gridSpan w:val="2"/>
          </w:tcPr>
          <w:p>
            <w:pPr>
              <w:pStyle w:val="TableParagraph"/>
              <w:rPr>
                <w:rFonts w:ascii="Times New Roman"/>
                <w:sz w:val="16"/>
              </w:rPr>
            </w:pPr>
          </w:p>
        </w:tc>
        <w:tc>
          <w:tcPr>
            <w:tcW w:w="1588" w:type="dxa"/>
            <w:gridSpan w:val="3"/>
          </w:tcPr>
          <w:p>
            <w:pPr>
              <w:pStyle w:val="TableParagraph"/>
              <w:spacing w:before="135"/>
              <w:ind w:left="625" w:right="596"/>
              <w:jc w:val="center"/>
              <w:rPr>
                <w:sz w:val="15"/>
              </w:rPr>
            </w:pPr>
            <w:r>
              <w:rPr>
                <w:w w:val="105"/>
                <w:sz w:val="15"/>
              </w:rPr>
              <w:t>日期</w:t>
            </w:r>
          </w:p>
        </w:tc>
        <w:tc>
          <w:tcPr>
            <w:tcW w:w="1280" w:type="dxa"/>
            <w:tcBorders>
              <w:right w:val="single" w:sz="8" w:space="0" w:color="231F20"/>
            </w:tcBorders>
          </w:tcPr>
          <w:p>
            <w:pPr>
              <w:pStyle w:val="TableParagraph"/>
              <w:rPr>
                <w:rFonts w:ascii="Times New Roman"/>
                <w:sz w:val="16"/>
              </w:rPr>
            </w:pPr>
          </w:p>
        </w:tc>
      </w:tr>
      <w:tr>
        <w:trPr>
          <w:trHeight w:val="457" w:hRule="atLeast"/>
        </w:trPr>
        <w:tc>
          <w:tcPr>
            <w:tcW w:w="1273" w:type="dxa"/>
            <w:vMerge/>
            <w:tcBorders>
              <w:top w:val="nil"/>
              <w:left w:val="single" w:sz="8" w:space="0" w:color="231F20"/>
              <w:bottom w:val="single" w:sz="8" w:space="0" w:color="231F20"/>
            </w:tcBorders>
          </w:tcPr>
          <w:p>
            <w:pPr>
              <w:rPr>
                <w:sz w:val="2"/>
                <w:szCs w:val="2"/>
              </w:rPr>
            </w:pPr>
          </w:p>
        </w:tc>
        <w:tc>
          <w:tcPr>
            <w:tcW w:w="2225" w:type="dxa"/>
            <w:gridSpan w:val="4"/>
            <w:tcBorders>
              <w:bottom w:val="single" w:sz="8" w:space="0" w:color="231F20"/>
            </w:tcBorders>
          </w:tcPr>
          <w:p>
            <w:pPr>
              <w:pStyle w:val="TableParagraph"/>
              <w:spacing w:before="130"/>
              <w:ind w:left="584"/>
              <w:rPr>
                <w:rFonts w:ascii="MS UI Gothic" w:eastAsia="MS UI Gothic" w:hint="eastAsia"/>
                <w:sz w:val="15"/>
              </w:rPr>
            </w:pPr>
            <w:r>
              <w:rPr>
                <w:w w:val="115"/>
                <w:sz w:val="15"/>
              </w:rPr>
              <w:t>领取人 </w:t>
            </w:r>
            <w:r>
              <w:rPr>
                <w:rFonts w:ascii="MS UI Gothic" w:eastAsia="MS UI Gothic" w:hint="eastAsia"/>
                <w:w w:val="150"/>
                <w:sz w:val="15"/>
              </w:rPr>
              <w:t>( </w:t>
            </w:r>
            <w:r>
              <w:rPr>
                <w:w w:val="115"/>
                <w:sz w:val="15"/>
              </w:rPr>
              <w:t>签字</w:t>
            </w:r>
            <w:r>
              <w:rPr>
                <w:rFonts w:ascii="MS UI Gothic" w:eastAsia="MS UI Gothic" w:hint="eastAsia"/>
                <w:w w:val="150"/>
                <w:sz w:val="15"/>
              </w:rPr>
              <w:t>)</w:t>
            </w:r>
          </w:p>
        </w:tc>
        <w:tc>
          <w:tcPr>
            <w:tcW w:w="1589" w:type="dxa"/>
            <w:gridSpan w:val="2"/>
            <w:tcBorders>
              <w:bottom w:val="single" w:sz="8" w:space="0" w:color="231F20"/>
            </w:tcBorders>
          </w:tcPr>
          <w:p>
            <w:pPr>
              <w:pStyle w:val="TableParagraph"/>
              <w:rPr>
                <w:rFonts w:ascii="Times New Roman"/>
                <w:sz w:val="16"/>
              </w:rPr>
            </w:pPr>
          </w:p>
        </w:tc>
        <w:tc>
          <w:tcPr>
            <w:tcW w:w="1588" w:type="dxa"/>
            <w:gridSpan w:val="3"/>
            <w:tcBorders>
              <w:bottom w:val="single" w:sz="8" w:space="0" w:color="231F20"/>
            </w:tcBorders>
          </w:tcPr>
          <w:p>
            <w:pPr>
              <w:pStyle w:val="TableParagraph"/>
              <w:spacing w:before="130"/>
              <w:ind w:left="625" w:right="596"/>
              <w:jc w:val="center"/>
              <w:rPr>
                <w:sz w:val="15"/>
              </w:rPr>
            </w:pPr>
            <w:r>
              <w:rPr>
                <w:w w:val="105"/>
                <w:sz w:val="15"/>
              </w:rPr>
              <w:t>日期</w:t>
            </w:r>
          </w:p>
        </w:tc>
        <w:tc>
          <w:tcPr>
            <w:tcW w:w="1280" w:type="dxa"/>
            <w:tcBorders>
              <w:bottom w:val="single" w:sz="8" w:space="0" w:color="231F20"/>
              <w:right w:val="single" w:sz="8" w:space="0" w:color="231F20"/>
            </w:tcBorders>
          </w:tcPr>
          <w:p>
            <w:pPr>
              <w:pStyle w:val="TableParagraph"/>
              <w:rPr>
                <w:rFonts w:ascii="Times New Roman"/>
                <w:sz w:val="16"/>
              </w:rPr>
            </w:pPr>
          </w:p>
        </w:tc>
      </w:tr>
    </w:tbl>
    <w:p>
      <w:pPr>
        <w:spacing w:after="0"/>
        <w:rPr>
          <w:rFonts w:ascii="Times New Roman"/>
          <w:sz w:val="16"/>
        </w:rPr>
        <w:sectPr>
          <w:type w:val="continuous"/>
          <w:pgSz w:w="10500" w:h="14750"/>
          <w:pgMar w:top="960" w:bottom="280" w:left="980" w:right="980"/>
        </w:sectPr>
      </w:pPr>
    </w:p>
    <w:p>
      <w:pPr>
        <w:pStyle w:val="BodyText"/>
        <w:spacing w:before="159"/>
        <w:ind w:left="596"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９９８</w:t>
      </w:r>
      <w:r>
        <w:rPr>
          <w:rFonts w:ascii="MS UI Gothic" w:eastAsia="MS UI Gothic" w:hint="eastAsia"/>
          <w:w w:val="337"/>
        </w:rPr>
        <w:t/>
      </w:r>
    </w:p>
    <w:p>
      <w:pPr>
        <w:spacing w:before="192"/>
        <w:ind w:left="596"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366" w:space="780"/>
            <w:col w:w="6394"/>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2"/>
        <w:ind w:left="0" w:firstLine="0"/>
        <w:jc w:val="left"/>
        <w:rPr>
          <w:sz w:val="27"/>
        </w:rPr>
      </w:pPr>
    </w:p>
    <w:p>
      <w:pPr>
        <w:pStyle w:val="BodyText"/>
        <w:spacing w:before="160"/>
        <w:ind w:left="440" w:firstLine="0"/>
        <w:jc w:val="left"/>
      </w:pPr>
      <w:r>
        <w:rPr/>
        <w:t>附件 </w:t>
      </w:r>
      <w:r>
        <w:rPr>
          <w:w w:val="80"/>
        </w:rPr>
        <w:t>２</w:t>
      </w:r>
    </w:p>
    <w:p>
      <w:pPr>
        <w:pStyle w:val="BodyText"/>
        <w:spacing w:before="4"/>
        <w:ind w:left="0" w:firstLine="0"/>
        <w:jc w:val="left"/>
        <w:rPr>
          <w:sz w:val="24"/>
        </w:rPr>
      </w:pPr>
    </w:p>
    <w:p>
      <w:pPr>
        <w:pStyle w:val="Heading2"/>
        <w:ind w:right="22"/>
      </w:pPr>
      <w:r>
        <w:rPr/>
        <w:t>道路危险货物运输从业人员从业资格考试申请表</w:t>
      </w:r>
    </w:p>
    <w:p>
      <w:pPr>
        <w:pStyle w:val="BodyText"/>
        <w:spacing w:before="4"/>
        <w:ind w:left="0" w:firstLine="0"/>
        <w:jc w:val="left"/>
        <w:rPr>
          <w:sz w:val="26"/>
        </w:rPr>
      </w:pPr>
    </w:p>
    <w:tbl>
      <w:tblPr>
        <w:tblW w:w="0" w:type="auto"/>
        <w:jc w:val="left"/>
        <w:tblInd w:w="45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273"/>
        <w:gridCol w:w="1034"/>
        <w:gridCol w:w="238"/>
        <w:gridCol w:w="795"/>
        <w:gridCol w:w="158"/>
        <w:gridCol w:w="874"/>
        <w:gridCol w:w="397"/>
        <w:gridCol w:w="317"/>
        <w:gridCol w:w="317"/>
        <w:gridCol w:w="317"/>
        <w:gridCol w:w="954"/>
        <w:gridCol w:w="1280"/>
      </w:tblGrid>
      <w:tr>
        <w:trPr>
          <w:trHeight w:val="303" w:hRule="atLeast"/>
        </w:trPr>
        <w:tc>
          <w:tcPr>
            <w:tcW w:w="1273" w:type="dxa"/>
            <w:tcBorders>
              <w:bottom w:val="single" w:sz="4" w:space="0" w:color="231F20"/>
              <w:right w:val="single" w:sz="4" w:space="0" w:color="231F20"/>
            </w:tcBorders>
          </w:tcPr>
          <w:p>
            <w:pPr>
              <w:pStyle w:val="TableParagraph"/>
              <w:spacing w:before="50"/>
              <w:ind w:left="62" w:right="52"/>
              <w:jc w:val="center"/>
              <w:rPr>
                <w:sz w:val="15"/>
              </w:rPr>
            </w:pPr>
            <w:r>
              <w:rPr>
                <w:w w:val="105"/>
                <w:sz w:val="15"/>
              </w:rPr>
              <w:t>姓 名</w:t>
            </w:r>
          </w:p>
        </w:tc>
        <w:tc>
          <w:tcPr>
            <w:tcW w:w="1034" w:type="dxa"/>
            <w:tcBorders>
              <w:left w:val="single" w:sz="4" w:space="0" w:color="231F20"/>
              <w:bottom w:val="single" w:sz="4" w:space="0" w:color="231F20"/>
              <w:right w:val="single" w:sz="4" w:space="0" w:color="231F20"/>
            </w:tcBorders>
          </w:tcPr>
          <w:p>
            <w:pPr>
              <w:pStyle w:val="TableParagraph"/>
              <w:rPr>
                <w:rFonts w:ascii="Times New Roman"/>
                <w:sz w:val="16"/>
              </w:rPr>
            </w:pPr>
          </w:p>
        </w:tc>
        <w:tc>
          <w:tcPr>
            <w:tcW w:w="1033" w:type="dxa"/>
            <w:gridSpan w:val="2"/>
            <w:tcBorders>
              <w:left w:val="single" w:sz="4" w:space="0" w:color="231F20"/>
              <w:bottom w:val="single" w:sz="4" w:space="0" w:color="231F20"/>
              <w:right w:val="single" w:sz="4" w:space="0" w:color="231F20"/>
            </w:tcBorders>
          </w:tcPr>
          <w:p>
            <w:pPr>
              <w:pStyle w:val="TableParagraph"/>
              <w:spacing w:before="50"/>
              <w:ind w:left="341" w:right="326"/>
              <w:jc w:val="center"/>
              <w:rPr>
                <w:sz w:val="15"/>
              </w:rPr>
            </w:pPr>
            <w:r>
              <w:rPr>
                <w:w w:val="105"/>
                <w:sz w:val="15"/>
              </w:rPr>
              <w:t>性别</w:t>
            </w:r>
          </w:p>
        </w:tc>
        <w:tc>
          <w:tcPr>
            <w:tcW w:w="1032" w:type="dxa"/>
            <w:gridSpan w:val="2"/>
            <w:tcBorders>
              <w:left w:val="single" w:sz="4" w:space="0" w:color="231F20"/>
              <w:bottom w:val="single" w:sz="4" w:space="0" w:color="231F20"/>
              <w:right w:val="single" w:sz="4" w:space="0" w:color="231F20"/>
            </w:tcBorders>
          </w:tcPr>
          <w:p>
            <w:pPr>
              <w:pStyle w:val="TableParagraph"/>
              <w:rPr>
                <w:rFonts w:ascii="Times New Roman"/>
                <w:sz w:val="16"/>
              </w:rPr>
            </w:pPr>
          </w:p>
        </w:tc>
        <w:tc>
          <w:tcPr>
            <w:tcW w:w="1031" w:type="dxa"/>
            <w:gridSpan w:val="3"/>
            <w:tcBorders>
              <w:left w:val="single" w:sz="4" w:space="0" w:color="231F20"/>
              <w:bottom w:val="single" w:sz="4" w:space="0" w:color="231F20"/>
              <w:right w:val="single" w:sz="4" w:space="0" w:color="231F20"/>
            </w:tcBorders>
          </w:tcPr>
          <w:p>
            <w:pPr>
              <w:pStyle w:val="TableParagraph"/>
              <w:spacing w:before="50"/>
              <w:ind w:left="345" w:right="320"/>
              <w:jc w:val="center"/>
              <w:rPr>
                <w:sz w:val="15"/>
              </w:rPr>
            </w:pPr>
            <w:r>
              <w:rPr>
                <w:w w:val="105"/>
                <w:sz w:val="15"/>
              </w:rPr>
              <w:t>学历</w:t>
            </w:r>
          </w:p>
        </w:tc>
        <w:tc>
          <w:tcPr>
            <w:tcW w:w="1271" w:type="dxa"/>
            <w:gridSpan w:val="2"/>
            <w:tcBorders>
              <w:left w:val="single" w:sz="4" w:space="0" w:color="231F20"/>
              <w:bottom w:val="single" w:sz="4" w:space="0" w:color="231F20"/>
              <w:right w:val="single" w:sz="4" w:space="0" w:color="231F20"/>
            </w:tcBorders>
          </w:tcPr>
          <w:p>
            <w:pPr>
              <w:pStyle w:val="TableParagraph"/>
              <w:rPr>
                <w:rFonts w:ascii="Times New Roman"/>
                <w:sz w:val="16"/>
              </w:rPr>
            </w:pPr>
          </w:p>
        </w:tc>
        <w:tc>
          <w:tcPr>
            <w:tcW w:w="1280" w:type="dxa"/>
            <w:vMerge w:val="restart"/>
            <w:tcBorders>
              <w:left w:val="single" w:sz="4" w:space="0" w:color="231F20"/>
              <w:bottom w:val="single" w:sz="4" w:space="0" w:color="231F20"/>
            </w:tcBorders>
          </w:tcPr>
          <w:p>
            <w:pPr>
              <w:pStyle w:val="TableParagraph"/>
              <w:rPr>
                <w:sz w:val="18"/>
              </w:rPr>
            </w:pPr>
          </w:p>
          <w:p>
            <w:pPr>
              <w:pStyle w:val="TableParagraph"/>
              <w:spacing w:before="4"/>
              <w:rPr>
                <w:sz w:val="25"/>
              </w:rPr>
            </w:pPr>
          </w:p>
          <w:p>
            <w:pPr>
              <w:pStyle w:val="TableParagraph"/>
              <w:spacing w:line="328" w:lineRule="auto"/>
              <w:ind w:left="575" w:right="532"/>
              <w:jc w:val="center"/>
              <w:rPr>
                <w:sz w:val="15"/>
              </w:rPr>
            </w:pPr>
            <w:r>
              <w:rPr>
                <w:sz w:val="15"/>
              </w:rPr>
              <w:t>照片</w:t>
            </w:r>
          </w:p>
        </w:tc>
      </w:tr>
      <w:tr>
        <w:trPr>
          <w:trHeight w:val="308" w:hRule="atLeast"/>
        </w:trPr>
        <w:tc>
          <w:tcPr>
            <w:tcW w:w="1273" w:type="dxa"/>
            <w:tcBorders>
              <w:top w:val="single" w:sz="4" w:space="0" w:color="231F20"/>
              <w:bottom w:val="single" w:sz="4" w:space="0" w:color="231F20"/>
              <w:right w:val="single" w:sz="4" w:space="0" w:color="231F20"/>
            </w:tcBorders>
          </w:tcPr>
          <w:p>
            <w:pPr>
              <w:pStyle w:val="TableParagraph"/>
              <w:spacing w:before="55"/>
              <w:ind w:left="62" w:right="52"/>
              <w:jc w:val="center"/>
              <w:rPr>
                <w:sz w:val="15"/>
              </w:rPr>
            </w:pPr>
            <w:r>
              <w:rPr>
                <w:w w:val="105"/>
                <w:sz w:val="15"/>
              </w:rPr>
              <w:t>住 址</w:t>
            </w:r>
          </w:p>
        </w:tc>
        <w:tc>
          <w:tcPr>
            <w:tcW w:w="5401" w:type="dxa"/>
            <w:gridSpan w:val="10"/>
            <w:tcBorders>
              <w:top w:val="single" w:sz="4" w:space="0" w:color="231F20"/>
              <w:left w:val="single" w:sz="4" w:space="0" w:color="231F20"/>
              <w:bottom w:val="single" w:sz="4" w:space="0" w:color="231F20"/>
              <w:right w:val="single" w:sz="4" w:space="0" w:color="231F20"/>
            </w:tcBorders>
          </w:tcPr>
          <w:p>
            <w:pPr>
              <w:pStyle w:val="TableParagraph"/>
              <w:spacing w:before="55"/>
              <w:ind w:left="348"/>
              <w:rPr>
                <w:rFonts w:ascii="MS UI Gothic" w:eastAsia="MS UI Gothic" w:hint="eastAsia"/>
                <w:sz w:val="15"/>
              </w:rPr>
            </w:pPr>
            <w:r>
              <w:rPr>
                <w:rFonts w:ascii="MS UI Gothic" w:eastAsia="MS UI Gothic" w:hint="eastAsia"/>
                <w:w w:val="150"/>
                <w:sz w:val="15"/>
              </w:rPr>
              <w:t>( </w:t>
            </w:r>
            <w:r>
              <w:rPr>
                <w:w w:val="120"/>
                <w:sz w:val="15"/>
              </w:rPr>
              <w:t>电话</w:t>
            </w:r>
            <w:r>
              <w:rPr>
                <w:rFonts w:ascii="MS UI Gothic" w:eastAsia="MS UI Gothic" w:hint="eastAsia"/>
                <w:w w:val="150"/>
                <w:sz w:val="15"/>
              </w:rPr>
              <w:t>)</w:t>
            </w:r>
          </w:p>
        </w:tc>
        <w:tc>
          <w:tcPr>
            <w:tcW w:w="1280" w:type="dxa"/>
            <w:vMerge/>
            <w:tcBorders>
              <w:top w:val="nil"/>
              <w:left w:val="single" w:sz="4" w:space="0" w:color="231F20"/>
              <w:bottom w:val="single" w:sz="4" w:space="0" w:color="231F20"/>
            </w:tcBorders>
          </w:tcPr>
          <w:p>
            <w:pPr>
              <w:rPr>
                <w:sz w:val="2"/>
                <w:szCs w:val="2"/>
              </w:rPr>
            </w:pPr>
          </w:p>
        </w:tc>
      </w:tr>
      <w:tr>
        <w:trPr>
          <w:trHeight w:val="308" w:hRule="atLeast"/>
        </w:trPr>
        <w:tc>
          <w:tcPr>
            <w:tcW w:w="1273" w:type="dxa"/>
            <w:tcBorders>
              <w:top w:val="single" w:sz="4" w:space="0" w:color="231F20"/>
              <w:bottom w:val="single" w:sz="4" w:space="0" w:color="231F20"/>
              <w:right w:val="single" w:sz="4" w:space="0" w:color="231F20"/>
            </w:tcBorders>
          </w:tcPr>
          <w:p>
            <w:pPr>
              <w:pStyle w:val="TableParagraph"/>
              <w:spacing w:before="55"/>
              <w:ind w:left="62" w:right="52"/>
              <w:jc w:val="center"/>
              <w:rPr>
                <w:sz w:val="15"/>
              </w:rPr>
            </w:pPr>
            <w:r>
              <w:rPr>
                <w:w w:val="105"/>
                <w:sz w:val="15"/>
              </w:rPr>
              <w:t>工作单位</w:t>
            </w:r>
          </w:p>
        </w:tc>
        <w:tc>
          <w:tcPr>
            <w:tcW w:w="5401" w:type="dxa"/>
            <w:gridSpan w:val="10"/>
            <w:tcBorders>
              <w:top w:val="single" w:sz="4" w:space="0" w:color="231F20"/>
              <w:left w:val="single" w:sz="4" w:space="0" w:color="231F20"/>
              <w:bottom w:val="single" w:sz="4" w:space="0" w:color="231F20"/>
              <w:right w:val="single" w:sz="4" w:space="0" w:color="231F20"/>
            </w:tcBorders>
          </w:tcPr>
          <w:p>
            <w:pPr>
              <w:pStyle w:val="TableParagraph"/>
              <w:spacing w:before="55"/>
              <w:ind w:left="348"/>
              <w:rPr>
                <w:rFonts w:ascii="MS UI Gothic" w:eastAsia="MS UI Gothic" w:hint="eastAsia"/>
                <w:sz w:val="15"/>
              </w:rPr>
            </w:pPr>
            <w:r>
              <w:rPr>
                <w:rFonts w:ascii="MS UI Gothic" w:eastAsia="MS UI Gothic" w:hint="eastAsia"/>
                <w:w w:val="150"/>
                <w:sz w:val="15"/>
              </w:rPr>
              <w:t>( </w:t>
            </w:r>
            <w:r>
              <w:rPr>
                <w:w w:val="120"/>
                <w:sz w:val="15"/>
              </w:rPr>
              <w:t>电话</w:t>
            </w:r>
            <w:r>
              <w:rPr>
                <w:rFonts w:ascii="MS UI Gothic" w:eastAsia="MS UI Gothic" w:hint="eastAsia"/>
                <w:w w:val="150"/>
                <w:sz w:val="15"/>
              </w:rPr>
              <w:t>)</w:t>
            </w:r>
          </w:p>
        </w:tc>
        <w:tc>
          <w:tcPr>
            <w:tcW w:w="1280" w:type="dxa"/>
            <w:vMerge/>
            <w:tcBorders>
              <w:top w:val="nil"/>
              <w:left w:val="single" w:sz="4" w:space="0" w:color="231F20"/>
              <w:bottom w:val="single" w:sz="4" w:space="0" w:color="231F20"/>
            </w:tcBorders>
          </w:tcPr>
          <w:p>
            <w:pPr>
              <w:rPr>
                <w:sz w:val="2"/>
                <w:szCs w:val="2"/>
              </w:rPr>
            </w:pPr>
          </w:p>
        </w:tc>
      </w:tr>
      <w:tr>
        <w:trPr>
          <w:trHeight w:val="308" w:hRule="atLeast"/>
        </w:trPr>
        <w:tc>
          <w:tcPr>
            <w:tcW w:w="1273" w:type="dxa"/>
            <w:tcBorders>
              <w:top w:val="single" w:sz="4" w:space="0" w:color="231F20"/>
              <w:bottom w:val="single" w:sz="4" w:space="0" w:color="231F20"/>
              <w:right w:val="single" w:sz="4" w:space="0" w:color="231F20"/>
            </w:tcBorders>
          </w:tcPr>
          <w:p>
            <w:pPr>
              <w:pStyle w:val="TableParagraph"/>
              <w:spacing w:before="55"/>
              <w:ind w:left="62" w:right="52"/>
              <w:jc w:val="center"/>
              <w:rPr>
                <w:sz w:val="15"/>
              </w:rPr>
            </w:pPr>
            <w:r>
              <w:rPr>
                <w:w w:val="105"/>
                <w:sz w:val="15"/>
              </w:rPr>
              <w:t>身份证号</w:t>
            </w:r>
          </w:p>
        </w:tc>
        <w:tc>
          <w:tcPr>
            <w:tcW w:w="5401" w:type="dxa"/>
            <w:gridSpan w:val="10"/>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1280" w:type="dxa"/>
            <w:vMerge/>
            <w:tcBorders>
              <w:top w:val="nil"/>
              <w:left w:val="single" w:sz="4" w:space="0" w:color="231F20"/>
              <w:bottom w:val="single" w:sz="4" w:space="0" w:color="231F20"/>
            </w:tcBorders>
          </w:tcPr>
          <w:p>
            <w:pPr>
              <w:rPr>
                <w:sz w:val="2"/>
                <w:szCs w:val="2"/>
              </w:rPr>
            </w:pPr>
          </w:p>
        </w:tc>
      </w:tr>
      <w:tr>
        <w:trPr>
          <w:trHeight w:val="308" w:hRule="atLeast"/>
        </w:trPr>
        <w:tc>
          <w:tcPr>
            <w:tcW w:w="1273" w:type="dxa"/>
            <w:tcBorders>
              <w:top w:val="single" w:sz="4" w:space="0" w:color="231F20"/>
              <w:bottom w:val="single" w:sz="4" w:space="0" w:color="231F20"/>
              <w:right w:val="single" w:sz="4" w:space="0" w:color="231F20"/>
            </w:tcBorders>
          </w:tcPr>
          <w:p>
            <w:pPr>
              <w:pStyle w:val="TableParagraph"/>
              <w:spacing w:before="55"/>
              <w:ind w:left="62" w:right="52"/>
              <w:jc w:val="center"/>
              <w:rPr>
                <w:sz w:val="15"/>
              </w:rPr>
            </w:pPr>
            <w:r>
              <w:rPr>
                <w:w w:val="105"/>
                <w:sz w:val="15"/>
              </w:rPr>
              <w:t>培训单位</w:t>
            </w:r>
          </w:p>
        </w:tc>
        <w:tc>
          <w:tcPr>
            <w:tcW w:w="5401" w:type="dxa"/>
            <w:gridSpan w:val="10"/>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1280" w:type="dxa"/>
            <w:vMerge/>
            <w:tcBorders>
              <w:top w:val="nil"/>
              <w:left w:val="single" w:sz="4" w:space="0" w:color="231F20"/>
              <w:bottom w:val="single" w:sz="4" w:space="0" w:color="231F20"/>
            </w:tcBorders>
          </w:tcPr>
          <w:p>
            <w:pPr>
              <w:rPr>
                <w:sz w:val="2"/>
                <w:szCs w:val="2"/>
              </w:rPr>
            </w:pPr>
          </w:p>
        </w:tc>
      </w:tr>
      <w:tr>
        <w:trPr>
          <w:trHeight w:val="626" w:hRule="atLeast"/>
        </w:trPr>
        <w:tc>
          <w:tcPr>
            <w:tcW w:w="1273" w:type="dxa"/>
            <w:tcBorders>
              <w:top w:val="single" w:sz="4" w:space="0" w:color="231F20"/>
              <w:bottom w:val="single" w:sz="4" w:space="0" w:color="231F20"/>
              <w:right w:val="single" w:sz="4" w:space="0" w:color="231F20"/>
            </w:tcBorders>
          </w:tcPr>
          <w:p>
            <w:pPr>
              <w:pStyle w:val="TableParagraph"/>
              <w:spacing w:line="260" w:lineRule="atLeast" w:before="15"/>
              <w:ind w:left="317" w:right="305"/>
              <w:rPr>
                <w:sz w:val="15"/>
              </w:rPr>
            </w:pPr>
            <w:r>
              <w:rPr>
                <w:w w:val="105"/>
                <w:sz w:val="15"/>
              </w:rPr>
              <w:t>原从业资格证件号</w:t>
            </w:r>
          </w:p>
        </w:tc>
        <w:tc>
          <w:tcPr>
            <w:tcW w:w="6681" w:type="dxa"/>
            <w:gridSpan w:val="11"/>
            <w:tcBorders>
              <w:top w:val="single" w:sz="4" w:space="0" w:color="231F20"/>
              <w:left w:val="single" w:sz="4" w:space="0" w:color="231F20"/>
              <w:bottom w:val="single" w:sz="4" w:space="0" w:color="231F20"/>
            </w:tcBorders>
          </w:tcPr>
          <w:p>
            <w:pPr>
              <w:pStyle w:val="TableParagraph"/>
              <w:rPr>
                <w:rFonts w:ascii="Times New Roman"/>
                <w:sz w:val="16"/>
              </w:rPr>
            </w:pPr>
          </w:p>
        </w:tc>
      </w:tr>
      <w:tr>
        <w:trPr>
          <w:trHeight w:val="308" w:hRule="atLeast"/>
        </w:trPr>
        <w:tc>
          <w:tcPr>
            <w:tcW w:w="1273" w:type="dxa"/>
            <w:tcBorders>
              <w:top w:val="single" w:sz="4" w:space="0" w:color="231F20"/>
              <w:bottom w:val="single" w:sz="4" w:space="0" w:color="231F20"/>
              <w:right w:val="single" w:sz="4" w:space="0" w:color="231F20"/>
            </w:tcBorders>
          </w:tcPr>
          <w:p>
            <w:pPr>
              <w:pStyle w:val="TableParagraph"/>
              <w:spacing w:before="55"/>
              <w:ind w:left="62" w:right="52"/>
              <w:jc w:val="center"/>
              <w:rPr>
                <w:sz w:val="15"/>
              </w:rPr>
            </w:pPr>
            <w:r>
              <w:rPr>
                <w:w w:val="105"/>
                <w:sz w:val="15"/>
              </w:rPr>
              <w:t>驾驶证准驾车型</w:t>
            </w:r>
          </w:p>
        </w:tc>
        <w:tc>
          <w:tcPr>
            <w:tcW w:w="2225" w:type="dxa"/>
            <w:gridSpan w:val="4"/>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2222" w:type="dxa"/>
            <w:gridSpan w:val="5"/>
            <w:tcBorders>
              <w:top w:val="single" w:sz="4" w:space="0" w:color="231F20"/>
              <w:left w:val="single" w:sz="4" w:space="0" w:color="231F20"/>
              <w:bottom w:val="single" w:sz="4" w:space="0" w:color="231F20"/>
              <w:right w:val="single" w:sz="4" w:space="0" w:color="231F20"/>
            </w:tcBorders>
          </w:tcPr>
          <w:p>
            <w:pPr>
              <w:pStyle w:val="TableParagraph"/>
              <w:spacing w:before="55"/>
              <w:ind w:left="564"/>
              <w:rPr>
                <w:sz w:val="15"/>
              </w:rPr>
            </w:pPr>
            <w:r>
              <w:rPr>
                <w:w w:val="105"/>
                <w:sz w:val="15"/>
              </w:rPr>
              <w:t>初领驾驶证日期</w:t>
            </w:r>
          </w:p>
        </w:tc>
        <w:tc>
          <w:tcPr>
            <w:tcW w:w="2234" w:type="dxa"/>
            <w:gridSpan w:val="2"/>
            <w:tcBorders>
              <w:top w:val="single" w:sz="4" w:space="0" w:color="231F20"/>
              <w:left w:val="single" w:sz="4" w:space="0" w:color="231F20"/>
              <w:bottom w:val="single" w:sz="4" w:space="0" w:color="231F20"/>
            </w:tcBorders>
          </w:tcPr>
          <w:p>
            <w:pPr>
              <w:pStyle w:val="TableParagraph"/>
              <w:spacing w:before="55"/>
              <w:ind w:left="813"/>
              <w:rPr>
                <w:sz w:val="15"/>
              </w:rPr>
            </w:pPr>
            <w:r>
              <w:rPr>
                <w:w w:val="105"/>
                <w:sz w:val="15"/>
              </w:rPr>
              <w:t>年 月 日</w:t>
            </w:r>
          </w:p>
        </w:tc>
      </w:tr>
      <w:tr>
        <w:trPr>
          <w:trHeight w:val="626" w:hRule="atLeast"/>
        </w:trPr>
        <w:tc>
          <w:tcPr>
            <w:tcW w:w="1273" w:type="dxa"/>
            <w:tcBorders>
              <w:top w:val="single" w:sz="4" w:space="0" w:color="231F20"/>
              <w:bottom w:val="single" w:sz="4" w:space="0" w:color="231F20"/>
              <w:right w:val="single" w:sz="4" w:space="0" w:color="231F20"/>
            </w:tcBorders>
          </w:tcPr>
          <w:p>
            <w:pPr>
              <w:pStyle w:val="TableParagraph"/>
              <w:spacing w:before="9"/>
              <w:rPr>
                <w:sz w:val="16"/>
              </w:rPr>
            </w:pPr>
          </w:p>
          <w:p>
            <w:pPr>
              <w:pStyle w:val="TableParagraph"/>
              <w:ind w:left="62" w:right="52"/>
              <w:jc w:val="center"/>
              <w:rPr>
                <w:sz w:val="15"/>
              </w:rPr>
            </w:pPr>
            <w:r>
              <w:rPr>
                <w:w w:val="105"/>
                <w:sz w:val="15"/>
              </w:rPr>
              <w:t>申请类别</w:t>
            </w:r>
          </w:p>
        </w:tc>
        <w:tc>
          <w:tcPr>
            <w:tcW w:w="2225" w:type="dxa"/>
            <w:gridSpan w:val="4"/>
            <w:tcBorders>
              <w:top w:val="single" w:sz="4" w:space="0" w:color="231F20"/>
              <w:left w:val="single" w:sz="4" w:space="0" w:color="231F20"/>
              <w:bottom w:val="single" w:sz="4" w:space="0" w:color="231F20"/>
              <w:right w:val="single" w:sz="4" w:space="0" w:color="231F20"/>
            </w:tcBorders>
          </w:tcPr>
          <w:p>
            <w:pPr>
              <w:pStyle w:val="TableParagraph"/>
              <w:spacing w:line="260" w:lineRule="atLeast" w:before="15"/>
              <w:ind w:left="641" w:right="620"/>
              <w:rPr>
                <w:rFonts w:ascii="MS UI Gothic" w:hAnsi="MS UI Gothic" w:eastAsia="MS UI Gothic" w:hint="eastAsia"/>
                <w:sz w:val="15"/>
              </w:rPr>
            </w:pPr>
            <w:r>
              <w:rPr>
                <w:w w:val="105"/>
                <w:sz w:val="15"/>
              </w:rPr>
              <w:t>道路危险货物运输驾驶员</w:t>
            </w:r>
            <w:r>
              <w:rPr>
                <w:rFonts w:ascii="MS UI Gothic" w:hAnsi="MS UI Gothic" w:eastAsia="MS UI Gothic" w:hint="eastAsia"/>
                <w:w w:val="105"/>
                <w:sz w:val="15"/>
              </w:rPr>
              <w:t>□</w:t>
            </w:r>
          </w:p>
        </w:tc>
        <w:tc>
          <w:tcPr>
            <w:tcW w:w="2222" w:type="dxa"/>
            <w:gridSpan w:val="5"/>
            <w:tcBorders>
              <w:top w:val="single" w:sz="4" w:space="0" w:color="231F20"/>
              <w:left w:val="single" w:sz="4" w:space="0" w:color="231F20"/>
              <w:bottom w:val="single" w:sz="4" w:space="0" w:color="231F20"/>
              <w:right w:val="single" w:sz="4" w:space="0" w:color="231F20"/>
            </w:tcBorders>
          </w:tcPr>
          <w:p>
            <w:pPr>
              <w:pStyle w:val="TableParagraph"/>
              <w:spacing w:line="260" w:lineRule="atLeast" w:before="15"/>
              <w:ind w:left="564" w:right="455" w:hanging="80"/>
              <w:rPr>
                <w:rFonts w:ascii="MS UI Gothic" w:hAnsi="MS UI Gothic" w:eastAsia="MS UI Gothic" w:hint="eastAsia"/>
                <w:sz w:val="15"/>
              </w:rPr>
            </w:pPr>
            <w:r>
              <w:rPr>
                <w:sz w:val="15"/>
              </w:rPr>
              <w:t>道路危险货物运输</w:t>
            </w:r>
            <w:r>
              <w:rPr>
                <w:w w:val="105"/>
                <w:sz w:val="15"/>
              </w:rPr>
              <w:t>装卸管理人员</w:t>
            </w:r>
            <w:r>
              <w:rPr>
                <w:rFonts w:ascii="MS UI Gothic" w:hAnsi="MS UI Gothic" w:eastAsia="MS UI Gothic" w:hint="eastAsia"/>
                <w:w w:val="105"/>
                <w:sz w:val="15"/>
              </w:rPr>
              <w:t>□</w:t>
            </w:r>
          </w:p>
        </w:tc>
        <w:tc>
          <w:tcPr>
            <w:tcW w:w="2234" w:type="dxa"/>
            <w:gridSpan w:val="2"/>
            <w:tcBorders>
              <w:top w:val="single" w:sz="4" w:space="0" w:color="231F20"/>
              <w:left w:val="single" w:sz="4" w:space="0" w:color="231F20"/>
              <w:bottom w:val="single" w:sz="4" w:space="0" w:color="231F20"/>
            </w:tcBorders>
          </w:tcPr>
          <w:p>
            <w:pPr>
              <w:pStyle w:val="TableParagraph"/>
              <w:spacing w:line="260" w:lineRule="atLeast" w:before="15"/>
              <w:ind w:left="574" w:right="532" w:firstLine="79"/>
              <w:rPr>
                <w:rFonts w:ascii="MS UI Gothic" w:hAnsi="MS UI Gothic" w:eastAsia="MS UI Gothic" w:hint="eastAsia"/>
                <w:sz w:val="15"/>
              </w:rPr>
            </w:pPr>
            <w:r>
              <w:rPr>
                <w:w w:val="105"/>
                <w:sz w:val="15"/>
              </w:rPr>
              <w:t>道路危险货物</w:t>
            </w:r>
            <w:r>
              <w:rPr>
                <w:sz w:val="15"/>
              </w:rPr>
              <w:t>运输押运人员</w:t>
            </w:r>
            <w:r>
              <w:rPr>
                <w:rFonts w:ascii="MS UI Gothic" w:hAnsi="MS UI Gothic" w:eastAsia="MS UI Gothic" w:hint="eastAsia"/>
                <w:sz w:val="15"/>
              </w:rPr>
              <w:t>□</w:t>
            </w:r>
          </w:p>
        </w:tc>
      </w:tr>
      <w:tr>
        <w:trPr>
          <w:trHeight w:val="1740" w:hRule="atLeast"/>
        </w:trPr>
        <w:tc>
          <w:tcPr>
            <w:tcW w:w="1273" w:type="dxa"/>
            <w:tcBorders>
              <w:top w:val="single" w:sz="4" w:space="0" w:color="231F20"/>
              <w:bottom w:val="single" w:sz="4" w:space="0" w:color="231F20"/>
              <w:right w:val="single" w:sz="4" w:space="0" w:color="231F20"/>
            </w:tcBorders>
          </w:tcPr>
          <w:p>
            <w:pPr>
              <w:pStyle w:val="TableParagraph"/>
              <w:rPr>
                <w:sz w:val="18"/>
              </w:rPr>
            </w:pPr>
          </w:p>
          <w:p>
            <w:pPr>
              <w:pStyle w:val="TableParagraph"/>
              <w:rPr>
                <w:sz w:val="18"/>
              </w:rPr>
            </w:pPr>
          </w:p>
          <w:p>
            <w:pPr>
              <w:pStyle w:val="TableParagraph"/>
              <w:spacing w:before="2"/>
              <w:rPr>
                <w:sz w:val="24"/>
              </w:rPr>
            </w:pPr>
          </w:p>
          <w:p>
            <w:pPr>
              <w:pStyle w:val="TableParagraph"/>
              <w:spacing w:before="1"/>
              <w:ind w:left="62" w:right="52"/>
              <w:jc w:val="center"/>
              <w:rPr>
                <w:sz w:val="15"/>
              </w:rPr>
            </w:pPr>
            <w:r>
              <w:rPr>
                <w:w w:val="105"/>
                <w:sz w:val="15"/>
              </w:rPr>
              <w:t>材料清单</w:t>
            </w:r>
          </w:p>
        </w:tc>
        <w:tc>
          <w:tcPr>
            <w:tcW w:w="6681" w:type="dxa"/>
            <w:gridSpan w:val="11"/>
            <w:tcBorders>
              <w:top w:val="single" w:sz="4" w:space="0" w:color="231F20"/>
              <w:left w:val="single" w:sz="4" w:space="0" w:color="231F20"/>
              <w:bottom w:val="single" w:sz="4" w:space="0" w:color="231F20"/>
            </w:tcBorders>
          </w:tcPr>
          <w:p>
            <w:pPr>
              <w:pStyle w:val="TableParagraph"/>
              <w:tabs>
                <w:tab w:pos="2178" w:val="left" w:leader="none"/>
                <w:tab w:pos="3610" w:val="left" w:leader="none"/>
              </w:tabs>
              <w:spacing w:line="328" w:lineRule="auto" w:before="243"/>
              <w:ind w:left="268" w:right="511"/>
              <w:jc w:val="both"/>
              <w:rPr>
                <w:rFonts w:ascii="MS UI Gothic" w:hAnsi="MS UI Gothic" w:eastAsia="MS UI Gothic" w:hint="eastAsia"/>
                <w:sz w:val="15"/>
              </w:rPr>
            </w:pPr>
            <w:r>
              <w:rPr>
                <w:spacing w:val="3"/>
                <w:w w:val="105"/>
                <w:sz w:val="15"/>
              </w:rPr>
              <w:t>身份证明原件</w:t>
            </w:r>
            <w:r>
              <w:rPr>
                <w:rFonts w:ascii="MS UI Gothic" w:hAnsi="MS UI Gothic" w:eastAsia="MS UI Gothic" w:hint="eastAsia"/>
                <w:w w:val="105"/>
                <w:sz w:val="15"/>
              </w:rPr>
              <w:t>□</w:t>
              <w:tab/>
            </w:r>
            <w:r>
              <w:rPr>
                <w:spacing w:val="3"/>
                <w:w w:val="105"/>
                <w:sz w:val="15"/>
              </w:rPr>
              <w:t>身份证明复印件</w:t>
            </w:r>
            <w:r>
              <w:rPr>
                <w:rFonts w:ascii="MS UI Gothic" w:hAnsi="MS UI Gothic" w:eastAsia="MS UI Gothic" w:hint="eastAsia"/>
                <w:w w:val="105"/>
                <w:sz w:val="15"/>
              </w:rPr>
              <w:t>□</w:t>
            </w:r>
            <w:r>
              <w:rPr>
                <w:rFonts w:ascii="MS UI Gothic" w:hAnsi="MS UI Gothic" w:eastAsia="MS UI Gothic" w:hint="eastAsia"/>
                <w:spacing w:val="42"/>
                <w:w w:val="105"/>
                <w:sz w:val="15"/>
              </w:rPr>
              <w:t> </w:t>
            </w:r>
            <w:r>
              <w:rPr>
                <w:spacing w:val="3"/>
                <w:w w:val="105"/>
                <w:sz w:val="15"/>
              </w:rPr>
              <w:t>学历证明原件</w:t>
            </w:r>
            <w:r>
              <w:rPr>
                <w:rFonts w:ascii="MS UI Gothic" w:hAnsi="MS UI Gothic" w:eastAsia="MS UI Gothic" w:hint="eastAsia"/>
                <w:w w:val="105"/>
                <w:sz w:val="15"/>
              </w:rPr>
              <w:t>□</w:t>
            </w:r>
            <w:r>
              <w:rPr>
                <w:rFonts w:ascii="MS UI Gothic" w:hAnsi="MS UI Gothic" w:eastAsia="MS UI Gothic" w:hint="eastAsia"/>
                <w:spacing w:val="43"/>
                <w:w w:val="105"/>
                <w:sz w:val="15"/>
              </w:rPr>
              <w:t> </w:t>
            </w:r>
            <w:r>
              <w:rPr>
                <w:spacing w:val="3"/>
                <w:w w:val="105"/>
                <w:sz w:val="15"/>
              </w:rPr>
              <w:t>学历证明复印件</w:t>
            </w:r>
            <w:r>
              <w:rPr>
                <w:rFonts w:ascii="MS UI Gothic" w:hAnsi="MS UI Gothic" w:eastAsia="MS UI Gothic" w:hint="eastAsia"/>
                <w:w w:val="105"/>
                <w:sz w:val="15"/>
              </w:rPr>
              <w:t>□ </w:t>
            </w:r>
            <w:r>
              <w:rPr>
                <w:spacing w:val="3"/>
                <w:w w:val="105"/>
                <w:sz w:val="15"/>
              </w:rPr>
              <w:t>危险货物运输培训证明</w:t>
            </w:r>
            <w:r>
              <w:rPr>
                <w:rFonts w:ascii="MS UI Gothic" w:hAnsi="MS UI Gothic" w:eastAsia="MS UI Gothic" w:hint="eastAsia"/>
                <w:w w:val="105"/>
                <w:sz w:val="15"/>
              </w:rPr>
              <w:t>□ </w:t>
            </w:r>
            <w:r>
              <w:rPr>
                <w:rFonts w:ascii="MS UI Gothic" w:hAnsi="MS UI Gothic" w:eastAsia="MS UI Gothic" w:hint="eastAsia"/>
                <w:spacing w:val="42"/>
                <w:w w:val="105"/>
                <w:sz w:val="15"/>
              </w:rPr>
              <w:t> </w:t>
            </w:r>
            <w:r>
              <w:rPr>
                <w:spacing w:val="3"/>
                <w:w w:val="105"/>
                <w:sz w:val="15"/>
              </w:rPr>
              <w:t>驾驶证原件</w:t>
            </w:r>
            <w:r>
              <w:rPr>
                <w:rFonts w:ascii="MS UI Gothic" w:hAnsi="MS UI Gothic" w:eastAsia="MS UI Gothic" w:hint="eastAsia"/>
                <w:w w:val="105"/>
                <w:sz w:val="15"/>
              </w:rPr>
              <w:t>□</w:t>
              <w:tab/>
            </w:r>
            <w:r>
              <w:rPr>
                <w:spacing w:val="3"/>
                <w:w w:val="105"/>
                <w:sz w:val="15"/>
              </w:rPr>
              <w:t>驾驶证复印件</w:t>
            </w:r>
            <w:r>
              <w:rPr>
                <w:rFonts w:ascii="MS UI Gothic" w:hAnsi="MS UI Gothic" w:eastAsia="MS UI Gothic" w:hint="eastAsia"/>
                <w:w w:val="105"/>
                <w:sz w:val="15"/>
              </w:rPr>
              <w:t>□</w:t>
            </w:r>
          </w:p>
          <w:p>
            <w:pPr>
              <w:pStyle w:val="TableParagraph"/>
              <w:tabs>
                <w:tab w:pos="3133" w:val="left" w:leader="none"/>
              </w:tabs>
              <w:spacing w:line="328" w:lineRule="auto" w:before="2"/>
              <w:ind w:left="268" w:right="1147"/>
              <w:jc w:val="both"/>
              <w:rPr>
                <w:rFonts w:ascii="MS UI Gothic" w:hAnsi="MS UI Gothic" w:eastAsia="MS UI Gothic" w:hint="eastAsia"/>
                <w:sz w:val="15"/>
              </w:rPr>
            </w:pPr>
            <w:r>
              <w:rPr>
                <w:spacing w:val="3"/>
                <w:w w:val="105"/>
                <w:sz w:val="15"/>
              </w:rPr>
              <w:t>道路旅客运输从业资格证原件</w:t>
            </w:r>
            <w:r>
              <w:rPr>
                <w:rFonts w:ascii="MS UI Gothic" w:hAnsi="MS UI Gothic" w:eastAsia="MS UI Gothic" w:hint="eastAsia"/>
                <w:w w:val="105"/>
                <w:sz w:val="15"/>
              </w:rPr>
              <w:t>□</w:t>
              <w:tab/>
            </w:r>
            <w:r>
              <w:rPr>
                <w:spacing w:val="3"/>
                <w:sz w:val="15"/>
              </w:rPr>
              <w:t>道路旅客运输从业资格证复印件</w:t>
            </w:r>
            <w:r>
              <w:rPr>
                <w:rFonts w:ascii="MS UI Gothic" w:hAnsi="MS UI Gothic" w:eastAsia="MS UI Gothic" w:hint="eastAsia"/>
                <w:sz w:val="15"/>
              </w:rPr>
              <w:t>□ </w:t>
            </w:r>
            <w:r>
              <w:rPr>
                <w:spacing w:val="3"/>
                <w:w w:val="105"/>
                <w:sz w:val="15"/>
              </w:rPr>
              <w:t>道路货物运输从业资格证原件</w:t>
            </w:r>
            <w:r>
              <w:rPr>
                <w:rFonts w:ascii="MS UI Gothic" w:hAnsi="MS UI Gothic" w:eastAsia="MS UI Gothic" w:hint="eastAsia"/>
                <w:w w:val="105"/>
                <w:sz w:val="15"/>
              </w:rPr>
              <w:t>□</w:t>
              <w:tab/>
            </w:r>
            <w:r>
              <w:rPr>
                <w:spacing w:val="3"/>
                <w:sz w:val="15"/>
              </w:rPr>
              <w:t>道路货物运输从业资格证复印件</w:t>
            </w:r>
            <w:r>
              <w:rPr>
                <w:rFonts w:ascii="MS UI Gothic" w:hAnsi="MS UI Gothic" w:eastAsia="MS UI Gothic" w:hint="eastAsia"/>
                <w:sz w:val="15"/>
              </w:rPr>
              <w:t>□ </w:t>
            </w:r>
            <w:r>
              <w:rPr>
                <w:spacing w:val="3"/>
                <w:w w:val="105"/>
                <w:sz w:val="15"/>
              </w:rPr>
              <w:t>无重大以上责任事故记录证明</w:t>
            </w:r>
            <w:r>
              <w:rPr>
                <w:rFonts w:ascii="MS UI Gothic" w:hAnsi="MS UI Gothic" w:eastAsia="MS UI Gothic" w:hint="eastAsia"/>
                <w:w w:val="105"/>
                <w:sz w:val="15"/>
              </w:rPr>
              <w:t>□</w:t>
              <w:tab/>
            </w:r>
            <w:r>
              <w:rPr>
                <w:spacing w:val="3"/>
                <w:w w:val="105"/>
                <w:sz w:val="15"/>
              </w:rPr>
              <w:t>全日制驾驶职业教育学籍证明</w:t>
            </w:r>
            <w:r>
              <w:rPr>
                <w:rFonts w:ascii="MS UI Gothic" w:hAnsi="MS UI Gothic" w:eastAsia="MS UI Gothic" w:hint="eastAsia"/>
                <w:w w:val="105"/>
                <w:sz w:val="15"/>
              </w:rPr>
              <w:t>□</w:t>
            </w:r>
          </w:p>
        </w:tc>
      </w:tr>
      <w:tr>
        <w:trPr>
          <w:trHeight w:val="944" w:hRule="atLeast"/>
        </w:trPr>
        <w:tc>
          <w:tcPr>
            <w:tcW w:w="1273" w:type="dxa"/>
            <w:tcBorders>
              <w:top w:val="single" w:sz="4" w:space="0" w:color="231F20"/>
              <w:bottom w:val="single" w:sz="4" w:space="0" w:color="231F20"/>
              <w:right w:val="single" w:sz="4" w:space="0" w:color="231F20"/>
            </w:tcBorders>
          </w:tcPr>
          <w:p>
            <w:pPr>
              <w:pStyle w:val="TableParagraph"/>
              <w:rPr>
                <w:sz w:val="18"/>
              </w:rPr>
            </w:pPr>
          </w:p>
          <w:p>
            <w:pPr>
              <w:pStyle w:val="TableParagraph"/>
              <w:spacing w:before="143"/>
              <w:ind w:left="62" w:right="52"/>
              <w:jc w:val="center"/>
              <w:rPr>
                <w:sz w:val="15"/>
              </w:rPr>
            </w:pPr>
            <w:r>
              <w:rPr>
                <w:w w:val="105"/>
                <w:sz w:val="15"/>
              </w:rPr>
              <w:t>承 诺</w:t>
            </w:r>
          </w:p>
        </w:tc>
        <w:tc>
          <w:tcPr>
            <w:tcW w:w="6681" w:type="dxa"/>
            <w:gridSpan w:val="11"/>
            <w:tcBorders>
              <w:top w:val="single" w:sz="4" w:space="0" w:color="231F20"/>
              <w:left w:val="single" w:sz="4" w:space="0" w:color="231F20"/>
              <w:bottom w:val="single" w:sz="4" w:space="0" w:color="231F20"/>
            </w:tcBorders>
          </w:tcPr>
          <w:p>
            <w:pPr>
              <w:pStyle w:val="TableParagraph"/>
              <w:spacing w:before="109"/>
              <w:ind w:left="268"/>
              <w:rPr>
                <w:rFonts w:ascii="MS UI Gothic" w:eastAsia="MS UI Gothic" w:hint="eastAsia"/>
                <w:sz w:val="15"/>
              </w:rPr>
            </w:pPr>
            <w:r>
              <w:rPr>
                <w:sz w:val="15"/>
              </w:rPr>
              <w:t>本人承诺上述所有内容真实</w:t>
            </w:r>
            <w:r>
              <w:rPr>
                <w:rFonts w:ascii="MS UI Gothic" w:eastAsia="MS UI Gothic" w:hint="eastAsia"/>
                <w:w w:val="80"/>
                <w:sz w:val="15"/>
              </w:rPr>
              <w:t>、 </w:t>
            </w:r>
            <w:r>
              <w:rPr>
                <w:sz w:val="15"/>
              </w:rPr>
              <w:t>有效</w:t>
            </w:r>
            <w:r>
              <w:rPr>
                <w:rFonts w:ascii="MS UI Gothic" w:eastAsia="MS UI Gothic" w:hint="eastAsia"/>
                <w:w w:val="80"/>
                <w:sz w:val="15"/>
              </w:rPr>
              <w:t>ꎬ </w:t>
            </w:r>
            <w:r>
              <w:rPr>
                <w:sz w:val="15"/>
              </w:rPr>
              <w:t>并承担由此产生的法律责任</w:t>
            </w:r>
            <w:r>
              <w:rPr>
                <w:rFonts w:ascii="MS UI Gothic" w:eastAsia="MS UI Gothic" w:hint="eastAsia"/>
                <w:w w:val="80"/>
                <w:sz w:val="15"/>
              </w:rPr>
              <w:t>ꎮ</w:t>
            </w:r>
          </w:p>
          <w:p>
            <w:pPr>
              <w:pStyle w:val="TableParagraph"/>
              <w:spacing w:before="3"/>
              <w:rPr>
                <w:sz w:val="26"/>
              </w:rPr>
            </w:pPr>
          </w:p>
          <w:p>
            <w:pPr>
              <w:pStyle w:val="TableParagraph"/>
              <w:tabs>
                <w:tab w:pos="5636" w:val="left" w:leader="none"/>
              </w:tabs>
              <w:ind w:left="4363"/>
              <w:rPr>
                <w:rFonts w:ascii="MS UI Gothic" w:eastAsia="MS UI Gothic" w:hint="eastAsia"/>
                <w:sz w:val="15"/>
              </w:rPr>
            </w:pPr>
            <w:r>
              <w:rPr>
                <w:spacing w:val="3"/>
                <w:w w:val="115"/>
                <w:sz w:val="15"/>
              </w:rPr>
              <w:t>本人签字</w:t>
            </w:r>
            <w:r>
              <w:rPr>
                <w:rFonts w:ascii="MS UI Gothic" w:eastAsia="MS UI Gothic" w:hint="eastAsia"/>
                <w:w w:val="235"/>
                <w:sz w:val="15"/>
              </w:rPr>
              <w:t>:</w:t>
              <w:tab/>
            </w:r>
            <w:r>
              <w:rPr>
                <w:spacing w:val="3"/>
                <w:w w:val="115"/>
                <w:sz w:val="15"/>
              </w:rPr>
              <w:t>日期</w:t>
            </w:r>
            <w:r>
              <w:rPr>
                <w:rFonts w:ascii="MS UI Gothic" w:eastAsia="MS UI Gothic" w:hint="eastAsia"/>
                <w:w w:val="235"/>
                <w:sz w:val="15"/>
              </w:rPr>
              <w:t>:</w:t>
            </w:r>
          </w:p>
        </w:tc>
      </w:tr>
      <w:tr>
        <w:trPr>
          <w:trHeight w:val="308" w:hRule="atLeast"/>
        </w:trPr>
        <w:tc>
          <w:tcPr>
            <w:tcW w:w="1273" w:type="dxa"/>
            <w:vMerge w:val="restart"/>
            <w:tcBorders>
              <w:top w:val="single" w:sz="4" w:space="0" w:color="231F20"/>
              <w:bottom w:val="single" w:sz="4" w:space="0" w:color="231F20"/>
              <w:right w:val="single" w:sz="4" w:space="0" w:color="231F20"/>
            </w:tcBorders>
          </w:tcPr>
          <w:p>
            <w:pPr>
              <w:pStyle w:val="TableParagraph"/>
              <w:rPr>
                <w:sz w:val="18"/>
              </w:rPr>
            </w:pPr>
          </w:p>
          <w:p>
            <w:pPr>
              <w:pStyle w:val="TableParagraph"/>
              <w:spacing w:before="7"/>
              <w:rPr>
                <w:sz w:val="23"/>
              </w:rPr>
            </w:pPr>
          </w:p>
          <w:p>
            <w:pPr>
              <w:pStyle w:val="TableParagraph"/>
              <w:ind w:left="317"/>
              <w:rPr>
                <w:sz w:val="15"/>
              </w:rPr>
            </w:pPr>
            <w:r>
              <w:rPr>
                <w:w w:val="105"/>
                <w:sz w:val="15"/>
              </w:rPr>
              <w:t>考试记录</w:t>
            </w:r>
          </w:p>
        </w:tc>
        <w:tc>
          <w:tcPr>
            <w:tcW w:w="1272" w:type="dxa"/>
            <w:gridSpan w:val="2"/>
            <w:tcBorders>
              <w:top w:val="single" w:sz="4" w:space="0" w:color="231F20"/>
              <w:left w:val="single" w:sz="4" w:space="0" w:color="231F20"/>
              <w:bottom w:val="single" w:sz="4" w:space="0" w:color="231F20"/>
              <w:right w:val="single" w:sz="4" w:space="0" w:color="231F20"/>
            </w:tcBorders>
          </w:tcPr>
          <w:p>
            <w:pPr>
              <w:pStyle w:val="TableParagraph"/>
              <w:spacing w:before="55"/>
              <w:ind w:left="461" w:right="445"/>
              <w:jc w:val="center"/>
              <w:rPr>
                <w:sz w:val="15"/>
              </w:rPr>
            </w:pPr>
            <w:r>
              <w:rPr>
                <w:w w:val="105"/>
                <w:sz w:val="15"/>
              </w:rPr>
              <w:t>成绩</w:t>
            </w:r>
          </w:p>
        </w:tc>
        <w:tc>
          <w:tcPr>
            <w:tcW w:w="2224" w:type="dxa"/>
            <w:gridSpan w:val="4"/>
            <w:tcBorders>
              <w:top w:val="single" w:sz="4" w:space="0" w:color="231F20"/>
              <w:left w:val="single" w:sz="4" w:space="0" w:color="231F20"/>
              <w:bottom w:val="single" w:sz="4" w:space="0" w:color="231F20"/>
              <w:right w:val="single" w:sz="4" w:space="0" w:color="231F20"/>
            </w:tcBorders>
          </w:tcPr>
          <w:p>
            <w:pPr>
              <w:pStyle w:val="TableParagraph"/>
              <w:spacing w:before="55"/>
              <w:ind w:left="721"/>
              <w:rPr>
                <w:sz w:val="15"/>
              </w:rPr>
            </w:pPr>
            <w:r>
              <w:rPr>
                <w:w w:val="105"/>
                <w:sz w:val="15"/>
              </w:rPr>
              <w:t>考 核 员</w:t>
            </w:r>
          </w:p>
        </w:tc>
        <w:tc>
          <w:tcPr>
            <w:tcW w:w="3185" w:type="dxa"/>
            <w:gridSpan w:val="5"/>
            <w:tcBorders>
              <w:top w:val="single" w:sz="4" w:space="0" w:color="231F20"/>
              <w:left w:val="single" w:sz="4" w:space="0" w:color="231F20"/>
              <w:bottom w:val="single" w:sz="4" w:space="0" w:color="231F20"/>
            </w:tcBorders>
          </w:tcPr>
          <w:p>
            <w:pPr>
              <w:pStyle w:val="TableParagraph"/>
              <w:spacing w:before="55"/>
              <w:ind w:left="1189" w:right="1153"/>
              <w:jc w:val="center"/>
              <w:rPr>
                <w:sz w:val="15"/>
              </w:rPr>
            </w:pPr>
            <w:r>
              <w:rPr>
                <w:w w:val="105"/>
                <w:sz w:val="15"/>
              </w:rPr>
              <w:t>考  核  员</w:t>
            </w:r>
          </w:p>
        </w:tc>
      </w:tr>
      <w:tr>
        <w:trPr>
          <w:trHeight w:val="308" w:hRule="atLeast"/>
        </w:trPr>
        <w:tc>
          <w:tcPr>
            <w:tcW w:w="1273" w:type="dxa"/>
            <w:vMerge/>
            <w:tcBorders>
              <w:top w:val="nil"/>
              <w:bottom w:val="single" w:sz="4" w:space="0" w:color="231F20"/>
              <w:right w:val="single" w:sz="4" w:space="0" w:color="231F20"/>
            </w:tcBorders>
          </w:tcPr>
          <w:p>
            <w:pPr>
              <w:rPr>
                <w:sz w:val="2"/>
                <w:szCs w:val="2"/>
              </w:rPr>
            </w:pPr>
          </w:p>
        </w:tc>
        <w:tc>
          <w:tcPr>
            <w:tcW w:w="1272"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2224" w:type="dxa"/>
            <w:gridSpan w:val="4"/>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3185" w:type="dxa"/>
            <w:gridSpan w:val="5"/>
            <w:tcBorders>
              <w:top w:val="single" w:sz="4" w:space="0" w:color="231F20"/>
              <w:left w:val="single" w:sz="4" w:space="0" w:color="231F20"/>
              <w:bottom w:val="single" w:sz="4" w:space="0" w:color="231F20"/>
            </w:tcBorders>
          </w:tcPr>
          <w:p>
            <w:pPr>
              <w:pStyle w:val="TableParagraph"/>
              <w:rPr>
                <w:rFonts w:ascii="Times New Roman"/>
                <w:sz w:val="16"/>
              </w:rPr>
            </w:pPr>
          </w:p>
        </w:tc>
      </w:tr>
      <w:tr>
        <w:trPr>
          <w:trHeight w:val="308" w:hRule="atLeast"/>
        </w:trPr>
        <w:tc>
          <w:tcPr>
            <w:tcW w:w="1273" w:type="dxa"/>
            <w:vMerge/>
            <w:tcBorders>
              <w:top w:val="nil"/>
              <w:bottom w:val="single" w:sz="4" w:space="0" w:color="231F20"/>
              <w:right w:val="single" w:sz="4" w:space="0" w:color="231F20"/>
            </w:tcBorders>
          </w:tcPr>
          <w:p>
            <w:pPr>
              <w:rPr>
                <w:sz w:val="2"/>
                <w:szCs w:val="2"/>
              </w:rPr>
            </w:pPr>
          </w:p>
        </w:tc>
        <w:tc>
          <w:tcPr>
            <w:tcW w:w="1272"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2224" w:type="dxa"/>
            <w:gridSpan w:val="4"/>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3185" w:type="dxa"/>
            <w:gridSpan w:val="5"/>
            <w:tcBorders>
              <w:top w:val="single" w:sz="4" w:space="0" w:color="231F20"/>
              <w:left w:val="single" w:sz="4" w:space="0" w:color="231F20"/>
              <w:bottom w:val="single" w:sz="4" w:space="0" w:color="231F20"/>
            </w:tcBorders>
          </w:tcPr>
          <w:p>
            <w:pPr>
              <w:pStyle w:val="TableParagraph"/>
              <w:rPr>
                <w:rFonts w:ascii="Times New Roman"/>
                <w:sz w:val="16"/>
              </w:rPr>
            </w:pPr>
          </w:p>
        </w:tc>
      </w:tr>
      <w:tr>
        <w:trPr>
          <w:trHeight w:val="308" w:hRule="atLeast"/>
        </w:trPr>
        <w:tc>
          <w:tcPr>
            <w:tcW w:w="1273" w:type="dxa"/>
            <w:vMerge/>
            <w:tcBorders>
              <w:top w:val="nil"/>
              <w:bottom w:val="single" w:sz="4" w:space="0" w:color="231F20"/>
              <w:right w:val="single" w:sz="4" w:space="0" w:color="231F20"/>
            </w:tcBorders>
          </w:tcPr>
          <w:p>
            <w:pPr>
              <w:rPr>
                <w:sz w:val="2"/>
                <w:szCs w:val="2"/>
              </w:rPr>
            </w:pPr>
          </w:p>
        </w:tc>
        <w:tc>
          <w:tcPr>
            <w:tcW w:w="1272"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2224" w:type="dxa"/>
            <w:gridSpan w:val="4"/>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3185" w:type="dxa"/>
            <w:gridSpan w:val="5"/>
            <w:tcBorders>
              <w:top w:val="single" w:sz="4" w:space="0" w:color="231F20"/>
              <w:left w:val="single" w:sz="4" w:space="0" w:color="231F20"/>
              <w:bottom w:val="single" w:sz="4" w:space="0" w:color="231F20"/>
            </w:tcBorders>
          </w:tcPr>
          <w:p>
            <w:pPr>
              <w:pStyle w:val="TableParagraph"/>
              <w:rPr>
                <w:rFonts w:ascii="Times New Roman"/>
                <w:sz w:val="16"/>
              </w:rPr>
            </w:pPr>
          </w:p>
        </w:tc>
      </w:tr>
      <w:tr>
        <w:trPr>
          <w:trHeight w:val="944" w:hRule="atLeast"/>
        </w:trPr>
        <w:tc>
          <w:tcPr>
            <w:tcW w:w="1273" w:type="dxa"/>
            <w:tcBorders>
              <w:top w:val="single" w:sz="4" w:space="0" w:color="231F20"/>
              <w:bottom w:val="single" w:sz="4" w:space="0" w:color="231F20"/>
              <w:right w:val="single" w:sz="4" w:space="0" w:color="231F20"/>
            </w:tcBorders>
          </w:tcPr>
          <w:p>
            <w:pPr>
              <w:pStyle w:val="TableParagraph"/>
              <w:spacing w:before="11"/>
              <w:rPr>
                <w:sz w:val="18"/>
              </w:rPr>
            </w:pPr>
          </w:p>
          <w:p>
            <w:pPr>
              <w:pStyle w:val="TableParagraph"/>
              <w:spacing w:line="328" w:lineRule="auto"/>
              <w:ind w:left="158" w:right="146" w:firstLine="159"/>
              <w:rPr>
                <w:sz w:val="15"/>
              </w:rPr>
            </w:pPr>
            <w:r>
              <w:rPr>
                <w:w w:val="105"/>
                <w:sz w:val="15"/>
              </w:rPr>
              <w:t>交通运输主管部门意见</w:t>
            </w:r>
          </w:p>
        </w:tc>
        <w:tc>
          <w:tcPr>
            <w:tcW w:w="6681" w:type="dxa"/>
            <w:gridSpan w:val="11"/>
            <w:tcBorders>
              <w:top w:val="single" w:sz="4" w:space="0" w:color="231F20"/>
              <w:left w:val="single" w:sz="4" w:space="0" w:color="231F20"/>
              <w:bottom w:val="single" w:sz="4" w:space="0" w:color="231F20"/>
            </w:tcBorders>
          </w:tcPr>
          <w:p>
            <w:pPr>
              <w:pStyle w:val="TableParagraph"/>
              <w:spacing w:before="2"/>
              <w:rPr>
                <w:sz w:val="29"/>
              </w:rPr>
            </w:pPr>
          </w:p>
          <w:p>
            <w:pPr>
              <w:pStyle w:val="TableParagraph"/>
              <w:ind w:right="1044"/>
              <w:jc w:val="right"/>
              <w:rPr>
                <w:rFonts w:ascii="MS UI Gothic" w:eastAsia="MS UI Gothic" w:hint="eastAsia"/>
                <w:sz w:val="15"/>
              </w:rPr>
            </w:pPr>
            <w:r>
              <w:rPr>
                <w:rFonts w:ascii="MS UI Gothic" w:eastAsia="MS UI Gothic" w:hint="eastAsia"/>
                <w:w w:val="125"/>
                <w:sz w:val="15"/>
              </w:rPr>
              <w:t>( </w:t>
            </w:r>
            <w:r>
              <w:rPr>
                <w:w w:val="120"/>
                <w:sz w:val="15"/>
              </w:rPr>
              <w:t>盖章</w:t>
            </w:r>
            <w:r>
              <w:rPr>
                <w:rFonts w:ascii="MS UI Gothic" w:eastAsia="MS UI Gothic" w:hint="eastAsia"/>
                <w:w w:val="125"/>
                <w:sz w:val="15"/>
              </w:rPr>
              <w:t>)</w:t>
            </w:r>
          </w:p>
          <w:p>
            <w:pPr>
              <w:pStyle w:val="TableParagraph"/>
              <w:spacing w:before="72"/>
              <w:ind w:right="235"/>
              <w:jc w:val="right"/>
              <w:rPr>
                <w:sz w:val="15"/>
              </w:rPr>
            </w:pPr>
            <w:r>
              <w:rPr>
                <w:w w:val="105"/>
                <w:sz w:val="15"/>
              </w:rPr>
              <w:t>年 月 日</w:t>
            </w:r>
          </w:p>
        </w:tc>
      </w:tr>
      <w:tr>
        <w:trPr>
          <w:trHeight w:val="462" w:hRule="atLeast"/>
        </w:trPr>
        <w:tc>
          <w:tcPr>
            <w:tcW w:w="1273" w:type="dxa"/>
            <w:vMerge w:val="restart"/>
            <w:tcBorders>
              <w:top w:val="single" w:sz="4" w:space="0" w:color="231F20"/>
              <w:right w:val="single" w:sz="4" w:space="0" w:color="231F20"/>
            </w:tcBorders>
          </w:tcPr>
          <w:p>
            <w:pPr>
              <w:pStyle w:val="TableParagraph"/>
              <w:spacing w:before="11"/>
              <w:rPr>
                <w:sz w:val="18"/>
              </w:rPr>
            </w:pPr>
          </w:p>
          <w:p>
            <w:pPr>
              <w:pStyle w:val="TableParagraph"/>
              <w:spacing w:line="328" w:lineRule="auto"/>
              <w:ind w:left="317" w:right="305"/>
              <w:rPr>
                <w:sz w:val="15"/>
              </w:rPr>
            </w:pPr>
            <w:r>
              <w:rPr>
                <w:w w:val="105"/>
                <w:sz w:val="15"/>
              </w:rPr>
              <w:t>从业资格证件发放</w:t>
            </w:r>
          </w:p>
        </w:tc>
        <w:tc>
          <w:tcPr>
            <w:tcW w:w="2225" w:type="dxa"/>
            <w:gridSpan w:val="4"/>
            <w:tcBorders>
              <w:top w:val="single" w:sz="4" w:space="0" w:color="231F20"/>
              <w:left w:val="single" w:sz="4" w:space="0" w:color="231F20"/>
              <w:bottom w:val="single" w:sz="4" w:space="0" w:color="231F20"/>
              <w:right w:val="single" w:sz="4" w:space="0" w:color="231F20"/>
            </w:tcBorders>
          </w:tcPr>
          <w:p>
            <w:pPr>
              <w:pStyle w:val="TableParagraph"/>
              <w:spacing w:before="135"/>
              <w:ind w:left="584"/>
              <w:rPr>
                <w:rFonts w:ascii="MS UI Gothic" w:eastAsia="MS UI Gothic" w:hint="eastAsia"/>
                <w:sz w:val="15"/>
              </w:rPr>
            </w:pPr>
            <w:r>
              <w:rPr>
                <w:w w:val="115"/>
                <w:sz w:val="15"/>
              </w:rPr>
              <w:t>发放人 </w:t>
            </w:r>
            <w:r>
              <w:rPr>
                <w:rFonts w:ascii="MS UI Gothic" w:eastAsia="MS UI Gothic" w:hint="eastAsia"/>
                <w:w w:val="150"/>
                <w:sz w:val="15"/>
              </w:rPr>
              <w:t>( </w:t>
            </w:r>
            <w:r>
              <w:rPr>
                <w:w w:val="115"/>
                <w:sz w:val="15"/>
              </w:rPr>
              <w:t>签字</w:t>
            </w:r>
            <w:r>
              <w:rPr>
                <w:rFonts w:ascii="MS UI Gothic" w:eastAsia="MS UI Gothic" w:hint="eastAsia"/>
                <w:w w:val="150"/>
                <w:sz w:val="15"/>
              </w:rPr>
              <w:t>)</w:t>
            </w:r>
          </w:p>
        </w:tc>
        <w:tc>
          <w:tcPr>
            <w:tcW w:w="1588"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1588" w:type="dxa"/>
            <w:gridSpan w:val="3"/>
            <w:tcBorders>
              <w:top w:val="single" w:sz="4" w:space="0" w:color="231F20"/>
              <w:left w:val="single" w:sz="4" w:space="0" w:color="231F20"/>
              <w:bottom w:val="single" w:sz="4" w:space="0" w:color="231F20"/>
              <w:right w:val="single" w:sz="4" w:space="0" w:color="231F20"/>
            </w:tcBorders>
          </w:tcPr>
          <w:p>
            <w:pPr>
              <w:pStyle w:val="TableParagraph"/>
              <w:spacing w:before="135"/>
              <w:ind w:left="626" w:right="595"/>
              <w:jc w:val="center"/>
              <w:rPr>
                <w:sz w:val="15"/>
              </w:rPr>
            </w:pPr>
            <w:r>
              <w:rPr>
                <w:w w:val="105"/>
                <w:sz w:val="15"/>
              </w:rPr>
              <w:t>日期</w:t>
            </w:r>
          </w:p>
        </w:tc>
        <w:tc>
          <w:tcPr>
            <w:tcW w:w="1280" w:type="dxa"/>
            <w:tcBorders>
              <w:top w:val="single" w:sz="4" w:space="0" w:color="231F20"/>
              <w:left w:val="single" w:sz="4" w:space="0" w:color="231F20"/>
              <w:bottom w:val="single" w:sz="4" w:space="0" w:color="231F20"/>
            </w:tcBorders>
          </w:tcPr>
          <w:p>
            <w:pPr>
              <w:pStyle w:val="TableParagraph"/>
              <w:rPr>
                <w:rFonts w:ascii="Times New Roman"/>
                <w:sz w:val="16"/>
              </w:rPr>
            </w:pPr>
          </w:p>
        </w:tc>
      </w:tr>
      <w:tr>
        <w:trPr>
          <w:trHeight w:val="457" w:hRule="atLeast"/>
        </w:trPr>
        <w:tc>
          <w:tcPr>
            <w:tcW w:w="1273" w:type="dxa"/>
            <w:vMerge/>
            <w:tcBorders>
              <w:top w:val="nil"/>
              <w:right w:val="single" w:sz="4" w:space="0" w:color="231F20"/>
            </w:tcBorders>
          </w:tcPr>
          <w:p>
            <w:pPr>
              <w:rPr>
                <w:sz w:val="2"/>
                <w:szCs w:val="2"/>
              </w:rPr>
            </w:pPr>
          </w:p>
        </w:tc>
        <w:tc>
          <w:tcPr>
            <w:tcW w:w="2225" w:type="dxa"/>
            <w:gridSpan w:val="4"/>
            <w:tcBorders>
              <w:top w:val="single" w:sz="4" w:space="0" w:color="231F20"/>
              <w:left w:val="single" w:sz="4" w:space="0" w:color="231F20"/>
              <w:right w:val="single" w:sz="4" w:space="0" w:color="231F20"/>
            </w:tcBorders>
          </w:tcPr>
          <w:p>
            <w:pPr>
              <w:pStyle w:val="TableParagraph"/>
              <w:spacing w:before="130"/>
              <w:ind w:left="584"/>
              <w:rPr>
                <w:rFonts w:ascii="MS UI Gothic" w:eastAsia="MS UI Gothic" w:hint="eastAsia"/>
                <w:sz w:val="15"/>
              </w:rPr>
            </w:pPr>
            <w:r>
              <w:rPr>
                <w:w w:val="115"/>
                <w:sz w:val="15"/>
              </w:rPr>
              <w:t>领取人 </w:t>
            </w:r>
            <w:r>
              <w:rPr>
                <w:rFonts w:ascii="MS UI Gothic" w:eastAsia="MS UI Gothic" w:hint="eastAsia"/>
                <w:w w:val="150"/>
                <w:sz w:val="15"/>
              </w:rPr>
              <w:t>( </w:t>
            </w:r>
            <w:r>
              <w:rPr>
                <w:w w:val="115"/>
                <w:sz w:val="15"/>
              </w:rPr>
              <w:t>签字</w:t>
            </w:r>
            <w:r>
              <w:rPr>
                <w:rFonts w:ascii="MS UI Gothic" w:eastAsia="MS UI Gothic" w:hint="eastAsia"/>
                <w:w w:val="150"/>
                <w:sz w:val="15"/>
              </w:rPr>
              <w:t>)</w:t>
            </w:r>
          </w:p>
        </w:tc>
        <w:tc>
          <w:tcPr>
            <w:tcW w:w="1588" w:type="dxa"/>
            <w:gridSpan w:val="3"/>
            <w:tcBorders>
              <w:top w:val="single" w:sz="4" w:space="0" w:color="231F20"/>
              <w:left w:val="single" w:sz="4" w:space="0" w:color="231F20"/>
              <w:right w:val="single" w:sz="4" w:space="0" w:color="231F20"/>
            </w:tcBorders>
          </w:tcPr>
          <w:p>
            <w:pPr>
              <w:pStyle w:val="TableParagraph"/>
              <w:rPr>
                <w:rFonts w:ascii="Times New Roman"/>
                <w:sz w:val="16"/>
              </w:rPr>
            </w:pPr>
          </w:p>
        </w:tc>
        <w:tc>
          <w:tcPr>
            <w:tcW w:w="1588" w:type="dxa"/>
            <w:gridSpan w:val="3"/>
            <w:tcBorders>
              <w:top w:val="single" w:sz="4" w:space="0" w:color="231F20"/>
              <w:left w:val="single" w:sz="4" w:space="0" w:color="231F20"/>
              <w:right w:val="single" w:sz="4" w:space="0" w:color="231F20"/>
            </w:tcBorders>
          </w:tcPr>
          <w:p>
            <w:pPr>
              <w:pStyle w:val="TableParagraph"/>
              <w:spacing w:before="130"/>
              <w:ind w:left="626" w:right="595"/>
              <w:jc w:val="center"/>
              <w:rPr>
                <w:sz w:val="15"/>
              </w:rPr>
            </w:pPr>
            <w:r>
              <w:rPr>
                <w:w w:val="105"/>
                <w:sz w:val="15"/>
              </w:rPr>
              <w:t>日期</w:t>
            </w:r>
          </w:p>
        </w:tc>
        <w:tc>
          <w:tcPr>
            <w:tcW w:w="1280" w:type="dxa"/>
            <w:tcBorders>
              <w:top w:val="single" w:sz="4" w:space="0" w:color="231F20"/>
              <w:left w:val="single" w:sz="4" w:space="0" w:color="231F20"/>
            </w:tcBorders>
          </w:tcPr>
          <w:p>
            <w:pPr>
              <w:pStyle w:val="TableParagraph"/>
              <w:rPr>
                <w:rFonts w:ascii="Times New Roman"/>
                <w:sz w:val="16"/>
              </w:rPr>
            </w:pPr>
          </w:p>
        </w:tc>
      </w:tr>
    </w:tbl>
    <w:p>
      <w:pPr>
        <w:spacing w:after="0"/>
        <w:rPr>
          <w:rFonts w:ascii="Times New Roman"/>
          <w:sz w:val="16"/>
        </w:rPr>
        <w:sectPr>
          <w:type w:val="continuous"/>
          <w:pgSz w:w="10500" w:h="14750"/>
          <w:pgMar w:top="960" w:bottom="280" w:left="980" w:right="980"/>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333"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９９９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2"/>
        <w:ind w:left="0" w:firstLine="0"/>
        <w:jc w:val="left"/>
        <w:rPr>
          <w:rFonts w:ascii="MS UI Gothic"/>
          <w:sz w:val="27"/>
        </w:rPr>
      </w:pPr>
    </w:p>
    <w:p>
      <w:pPr>
        <w:pStyle w:val="BodyText"/>
        <w:spacing w:before="160"/>
        <w:ind w:firstLine="0"/>
        <w:jc w:val="left"/>
      </w:pPr>
      <w:r>
        <w:rPr/>
        <w:t>附件 </w:t>
      </w:r>
      <w:r>
        <w:rPr>
          <w:w w:val="80"/>
        </w:rPr>
        <w:t>３</w:t>
      </w:r>
    </w:p>
    <w:p>
      <w:pPr>
        <w:pStyle w:val="BodyText"/>
        <w:spacing w:before="4"/>
        <w:ind w:left="0" w:firstLine="0"/>
        <w:jc w:val="left"/>
        <w:rPr>
          <w:sz w:val="24"/>
        </w:rPr>
      </w:pPr>
    </w:p>
    <w:p>
      <w:pPr>
        <w:pStyle w:val="Heading2"/>
        <w:ind w:left="656"/>
        <w:jc w:val="left"/>
      </w:pPr>
      <w:r>
        <w:rPr/>
        <w:t>中华人民共和国道路运输从业人员从业资格证式样</w:t>
      </w:r>
    </w:p>
    <w:p>
      <w:pPr>
        <w:pStyle w:val="BodyText"/>
        <w:ind w:left="0" w:firstLine="0"/>
        <w:jc w:val="left"/>
      </w:pPr>
    </w:p>
    <w:p>
      <w:pPr>
        <w:pStyle w:val="BodyText"/>
        <w:spacing w:before="1"/>
        <w:ind w:left="0" w:firstLine="0"/>
        <w:jc w:val="left"/>
        <w:rPr>
          <w:sz w:val="12"/>
        </w:rPr>
      </w:pPr>
      <w:r>
        <w:rPr/>
        <w:drawing>
          <wp:anchor distT="0" distB="0" distL="0" distR="0" allowOverlap="1" layoutInCell="1" locked="0" behindDoc="0" simplePos="0" relativeHeight="17">
            <wp:simplePos x="0" y="0"/>
            <wp:positionH relativeFrom="page">
              <wp:posOffset>1024382</wp:posOffset>
            </wp:positionH>
            <wp:positionV relativeFrom="paragraph">
              <wp:posOffset>123075</wp:posOffset>
            </wp:positionV>
            <wp:extent cx="4385561" cy="3176587"/>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385561" cy="3176587"/>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1058887</wp:posOffset>
            </wp:positionH>
            <wp:positionV relativeFrom="paragraph">
              <wp:posOffset>3477172</wp:posOffset>
            </wp:positionV>
            <wp:extent cx="4192907" cy="3021711"/>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192907" cy="3021711"/>
                    </a:xfrm>
                    <a:prstGeom prst="rect">
                      <a:avLst/>
                    </a:prstGeom>
                  </pic:spPr>
                </pic:pic>
              </a:graphicData>
            </a:graphic>
          </wp:anchor>
        </w:drawing>
      </w:r>
    </w:p>
    <w:p>
      <w:pPr>
        <w:pStyle w:val="BodyText"/>
        <w:spacing w:before="6"/>
        <w:ind w:left="0" w:firstLine="0"/>
        <w:jc w:val="left"/>
        <w:rPr>
          <w:sz w:val="16"/>
        </w:rPr>
      </w:pPr>
    </w:p>
    <w:p>
      <w:pPr>
        <w:spacing w:after="0"/>
        <w:jc w:val="left"/>
        <w:rPr>
          <w:sz w:val="16"/>
        </w:rPr>
        <w:sectPr>
          <w:type w:val="continuous"/>
          <w:pgSz w:w="10500" w:h="14750"/>
          <w:pgMar w:top="960" w:bottom="280" w:left="980" w:right="980"/>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１０００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ind w:left="0" w:firstLine="0"/>
        <w:jc w:val="left"/>
      </w:pPr>
    </w:p>
    <w:p>
      <w:pPr>
        <w:pStyle w:val="BodyText"/>
        <w:spacing w:before="11"/>
        <w:ind w:left="0" w:firstLine="0"/>
        <w:jc w:val="left"/>
        <w:rPr>
          <w:sz w:val="28"/>
        </w:rPr>
      </w:pPr>
      <w:r>
        <w:rPr/>
        <w:drawing>
          <wp:anchor distT="0" distB="0" distL="0" distR="0" allowOverlap="1" layoutInCell="1" locked="0" behindDoc="0" simplePos="0" relativeHeight="20">
            <wp:simplePos x="0" y="0"/>
            <wp:positionH relativeFrom="page">
              <wp:posOffset>1182087</wp:posOffset>
            </wp:positionH>
            <wp:positionV relativeFrom="paragraph">
              <wp:posOffset>259976</wp:posOffset>
            </wp:positionV>
            <wp:extent cx="4507218" cy="3469386"/>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4507218" cy="3469386"/>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1190315</wp:posOffset>
            </wp:positionH>
            <wp:positionV relativeFrom="paragraph">
              <wp:posOffset>3871576</wp:posOffset>
            </wp:positionV>
            <wp:extent cx="4343797" cy="3333750"/>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4343797" cy="3333750"/>
                    </a:xfrm>
                    <a:prstGeom prst="rect">
                      <a:avLst/>
                    </a:prstGeom>
                  </pic:spPr>
                </pic:pic>
              </a:graphicData>
            </a:graphic>
          </wp:anchor>
        </w:drawing>
      </w:r>
    </w:p>
    <w:p>
      <w:pPr>
        <w:pStyle w:val="BodyText"/>
        <w:spacing w:before="2"/>
        <w:ind w:left="0" w:firstLine="0"/>
        <w:jc w:val="left"/>
        <w:rPr>
          <w:sz w:val="12"/>
        </w:rPr>
      </w:pPr>
    </w:p>
    <w:p>
      <w:pPr>
        <w:spacing w:after="0"/>
        <w:jc w:val="left"/>
        <w:rPr>
          <w:sz w:val="12"/>
        </w:rPr>
        <w:sectPr>
          <w:type w:val="continuous"/>
          <w:pgSz w:w="10500" w:h="14750"/>
          <w:pgMar w:top="960" w:bottom="280" w:left="980" w:right="980"/>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１００１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ind w:left="0" w:firstLine="0"/>
        <w:jc w:val="left"/>
        <w:rPr>
          <w:rFonts w:ascii="MS UI Gothic"/>
        </w:rPr>
      </w:pPr>
    </w:p>
    <w:p>
      <w:pPr>
        <w:pStyle w:val="BodyText"/>
        <w:ind w:left="0" w:firstLine="0"/>
        <w:jc w:val="left"/>
        <w:rPr>
          <w:rFonts w:ascii="MS UI Gothic"/>
        </w:rPr>
      </w:pPr>
    </w:p>
    <w:p>
      <w:pPr>
        <w:pStyle w:val="BodyText"/>
        <w:ind w:left="0" w:firstLine="0"/>
        <w:jc w:val="left"/>
        <w:rPr>
          <w:rFonts w:ascii="MS UI Gothic"/>
          <w:sz w:val="11"/>
        </w:rPr>
      </w:pPr>
      <w:r>
        <w:rPr/>
        <w:drawing>
          <wp:anchor distT="0" distB="0" distL="0" distR="0" allowOverlap="1" layoutInCell="1" locked="0" behindDoc="0" simplePos="0" relativeHeight="23">
            <wp:simplePos x="0" y="0"/>
            <wp:positionH relativeFrom="page">
              <wp:posOffset>966712</wp:posOffset>
            </wp:positionH>
            <wp:positionV relativeFrom="paragraph">
              <wp:posOffset>114333</wp:posOffset>
            </wp:positionV>
            <wp:extent cx="4518001" cy="2855976"/>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4518001" cy="2855976"/>
                    </a:xfrm>
                    <a:prstGeom prst="rect">
                      <a:avLst/>
                    </a:prstGeom>
                  </pic:spPr>
                </pic:pic>
              </a:graphicData>
            </a:graphic>
          </wp:anchor>
        </w:drawing>
      </w:r>
    </w:p>
    <w:p>
      <w:pPr>
        <w:tabs>
          <w:tab w:pos="6759" w:val="left" w:leader="none"/>
        </w:tabs>
        <w:spacing w:before="171"/>
        <w:ind w:left="596" w:right="0" w:firstLine="0"/>
        <w:jc w:val="left"/>
        <w:rPr>
          <w:rFonts w:ascii="MS UI Gothic" w:eastAsia="MS UI Gothic" w:hint="eastAsia"/>
          <w:sz w:val="17"/>
        </w:rPr>
      </w:pPr>
      <w:r>
        <w:rPr>
          <w:rFonts w:ascii="MS UI Gothic" w:eastAsia="MS UI Gothic" w:hint="eastAsia"/>
          <w:w w:val="150"/>
          <w:sz w:val="17"/>
        </w:rPr>
        <w:t>(</w:t>
      </w:r>
      <w:r>
        <w:rPr>
          <w:rFonts w:ascii="MS UI Gothic" w:eastAsia="MS UI Gothic" w:hint="eastAsia"/>
          <w:spacing w:val="-60"/>
          <w:w w:val="150"/>
          <w:sz w:val="17"/>
        </w:rPr>
        <w:t> </w:t>
      </w:r>
      <w:r>
        <w:rPr>
          <w:sz w:val="17"/>
        </w:rPr>
        <w:t>第</w:t>
      </w:r>
      <w:r>
        <w:rPr>
          <w:spacing w:val="-40"/>
          <w:sz w:val="17"/>
        </w:rPr>
        <w:t> </w:t>
      </w:r>
      <w:r>
        <w:rPr>
          <w:rFonts w:ascii="MS UI Gothic" w:eastAsia="MS UI Gothic" w:hint="eastAsia"/>
          <w:sz w:val="17"/>
        </w:rPr>
        <w:t>６</w:t>
      </w:r>
      <w:r>
        <w:rPr>
          <w:rFonts w:ascii="MS UI Gothic" w:eastAsia="MS UI Gothic" w:hint="eastAsia"/>
          <w:spacing w:val="-3"/>
          <w:sz w:val="17"/>
        </w:rPr>
        <w:t> </w:t>
      </w:r>
      <w:r>
        <w:rPr>
          <w:spacing w:val="3"/>
          <w:sz w:val="17"/>
        </w:rPr>
        <w:t>页</w:t>
      </w:r>
      <w:r>
        <w:rPr>
          <w:rFonts w:ascii="MS UI Gothic" w:eastAsia="MS UI Gothic" w:hint="eastAsia"/>
          <w:w w:val="150"/>
          <w:sz w:val="17"/>
        </w:rPr>
        <w:t>)</w:t>
        <w:tab/>
        <w:t>(</w:t>
      </w:r>
      <w:r>
        <w:rPr>
          <w:rFonts w:ascii="MS UI Gothic" w:eastAsia="MS UI Gothic" w:hint="eastAsia"/>
          <w:spacing w:val="-59"/>
          <w:w w:val="150"/>
          <w:sz w:val="17"/>
        </w:rPr>
        <w:t> </w:t>
      </w:r>
      <w:r>
        <w:rPr>
          <w:sz w:val="17"/>
        </w:rPr>
        <w:t>第</w:t>
      </w:r>
      <w:r>
        <w:rPr>
          <w:spacing w:val="-38"/>
          <w:sz w:val="17"/>
        </w:rPr>
        <w:t> </w:t>
      </w:r>
      <w:r>
        <w:rPr>
          <w:rFonts w:ascii="MS UI Gothic" w:eastAsia="MS UI Gothic" w:hint="eastAsia"/>
          <w:sz w:val="17"/>
        </w:rPr>
        <w:t>７</w:t>
      </w:r>
      <w:r>
        <w:rPr>
          <w:rFonts w:ascii="MS UI Gothic" w:eastAsia="MS UI Gothic" w:hint="eastAsia"/>
          <w:spacing w:val="-3"/>
          <w:sz w:val="17"/>
        </w:rPr>
        <w:t> </w:t>
      </w:r>
      <w:r>
        <w:rPr>
          <w:spacing w:val="3"/>
          <w:sz w:val="17"/>
        </w:rPr>
        <w:t>页</w:t>
      </w:r>
      <w:r>
        <w:rPr>
          <w:rFonts w:ascii="MS UI Gothic" w:eastAsia="MS UI Gothic" w:hint="eastAsia"/>
          <w:w w:val="150"/>
          <w:sz w:val="17"/>
        </w:rPr>
        <w:t>)</w:t>
      </w:r>
    </w:p>
    <w:p>
      <w:pPr>
        <w:pStyle w:val="BodyText"/>
        <w:spacing w:before="10"/>
        <w:ind w:left="0" w:firstLine="0"/>
        <w:jc w:val="left"/>
        <w:rPr>
          <w:rFonts w:ascii="MS UI Gothic"/>
        </w:rPr>
      </w:pPr>
      <w:r>
        <w:rPr/>
        <w:drawing>
          <wp:anchor distT="0" distB="0" distL="0" distR="0" allowOverlap="1" layoutInCell="1" locked="0" behindDoc="0" simplePos="0" relativeHeight="24">
            <wp:simplePos x="0" y="0"/>
            <wp:positionH relativeFrom="page">
              <wp:posOffset>959381</wp:posOffset>
            </wp:positionH>
            <wp:positionV relativeFrom="paragraph">
              <wp:posOffset>194301</wp:posOffset>
            </wp:positionV>
            <wp:extent cx="4483896" cy="2852928"/>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4483896" cy="2852928"/>
                    </a:xfrm>
                    <a:prstGeom prst="rect">
                      <a:avLst/>
                    </a:prstGeom>
                  </pic:spPr>
                </pic:pic>
              </a:graphicData>
            </a:graphic>
          </wp:anchor>
        </w:drawing>
      </w:r>
    </w:p>
    <w:p>
      <w:pPr>
        <w:tabs>
          <w:tab w:pos="6757" w:val="left" w:leader="none"/>
        </w:tabs>
        <w:spacing w:before="171"/>
        <w:ind w:left="594" w:right="0" w:firstLine="0"/>
        <w:jc w:val="left"/>
        <w:rPr>
          <w:rFonts w:ascii="MS UI Gothic" w:eastAsia="MS UI Gothic" w:hint="eastAsia"/>
          <w:sz w:val="17"/>
        </w:rPr>
      </w:pPr>
      <w:r>
        <w:rPr>
          <w:rFonts w:ascii="MS UI Gothic" w:eastAsia="MS UI Gothic" w:hint="eastAsia"/>
          <w:w w:val="150"/>
          <w:sz w:val="17"/>
        </w:rPr>
        <w:t>(</w:t>
      </w:r>
      <w:r>
        <w:rPr>
          <w:rFonts w:ascii="MS UI Gothic" w:eastAsia="MS UI Gothic" w:hint="eastAsia"/>
          <w:spacing w:val="-60"/>
          <w:w w:val="150"/>
          <w:sz w:val="17"/>
        </w:rPr>
        <w:t> </w:t>
      </w:r>
      <w:r>
        <w:rPr>
          <w:sz w:val="17"/>
        </w:rPr>
        <w:t>第</w:t>
      </w:r>
      <w:r>
        <w:rPr>
          <w:spacing w:val="-40"/>
          <w:sz w:val="17"/>
        </w:rPr>
        <w:t> </w:t>
      </w:r>
      <w:r>
        <w:rPr>
          <w:rFonts w:ascii="MS UI Gothic" w:eastAsia="MS UI Gothic" w:hint="eastAsia"/>
          <w:sz w:val="17"/>
        </w:rPr>
        <w:t>８</w:t>
      </w:r>
      <w:r>
        <w:rPr>
          <w:rFonts w:ascii="MS UI Gothic" w:eastAsia="MS UI Gothic" w:hint="eastAsia"/>
          <w:spacing w:val="-3"/>
          <w:sz w:val="17"/>
        </w:rPr>
        <w:t> </w:t>
      </w:r>
      <w:r>
        <w:rPr>
          <w:spacing w:val="3"/>
          <w:sz w:val="17"/>
        </w:rPr>
        <w:t>页</w:t>
      </w:r>
      <w:r>
        <w:rPr>
          <w:rFonts w:ascii="MS UI Gothic" w:eastAsia="MS UI Gothic" w:hint="eastAsia"/>
          <w:w w:val="150"/>
          <w:sz w:val="17"/>
        </w:rPr>
        <w:t>)</w:t>
        <w:tab/>
        <w:t>(</w:t>
      </w:r>
      <w:r>
        <w:rPr>
          <w:rFonts w:ascii="MS UI Gothic" w:eastAsia="MS UI Gothic" w:hint="eastAsia"/>
          <w:spacing w:val="-59"/>
          <w:w w:val="150"/>
          <w:sz w:val="17"/>
        </w:rPr>
        <w:t> </w:t>
      </w:r>
      <w:r>
        <w:rPr>
          <w:sz w:val="17"/>
        </w:rPr>
        <w:t>第</w:t>
      </w:r>
      <w:r>
        <w:rPr>
          <w:spacing w:val="-38"/>
          <w:sz w:val="17"/>
        </w:rPr>
        <w:t> </w:t>
      </w:r>
      <w:r>
        <w:rPr>
          <w:rFonts w:ascii="MS UI Gothic" w:eastAsia="MS UI Gothic" w:hint="eastAsia"/>
          <w:sz w:val="17"/>
        </w:rPr>
        <w:t>９</w:t>
      </w:r>
      <w:r>
        <w:rPr>
          <w:rFonts w:ascii="MS UI Gothic" w:eastAsia="MS UI Gothic" w:hint="eastAsia"/>
          <w:spacing w:val="-3"/>
          <w:sz w:val="17"/>
        </w:rPr>
        <w:t> </w:t>
      </w:r>
      <w:r>
        <w:rPr>
          <w:spacing w:val="3"/>
          <w:sz w:val="17"/>
        </w:rPr>
        <w:t>页</w:t>
      </w:r>
      <w:r>
        <w:rPr>
          <w:rFonts w:ascii="MS UI Gothic" w:eastAsia="MS UI Gothic" w:hint="eastAsia"/>
          <w:w w:val="150"/>
          <w:sz w:val="17"/>
        </w:rPr>
        <w:t>)</w:t>
      </w:r>
    </w:p>
    <w:p>
      <w:pPr>
        <w:pStyle w:val="BodyText"/>
        <w:spacing w:before="4"/>
        <w:ind w:left="0" w:firstLine="0"/>
        <w:jc w:val="left"/>
        <w:rPr>
          <w:rFonts w:ascii="MS UI Gothic"/>
          <w:sz w:val="33"/>
        </w:rPr>
      </w:pPr>
    </w:p>
    <w:p>
      <w:pPr>
        <w:pStyle w:val="BodyText"/>
        <w:ind w:left="543" w:firstLine="0"/>
        <w:jc w:val="left"/>
        <w:rPr>
          <w:rFonts w:ascii="MS UI Gothic" w:eastAsia="MS UI Gothic" w:hint="eastAsia"/>
        </w:rPr>
      </w:pPr>
      <w:r>
        <w:rPr>
          <w:w w:val="115"/>
        </w:rPr>
        <w:t>说明</w:t>
      </w:r>
      <w:r>
        <w:rPr>
          <w:rFonts w:ascii="MS UI Gothic" w:eastAsia="MS UI Gothic" w:hint="eastAsia"/>
          <w:w w:val="235"/>
        </w:rPr>
        <w:t>:</w:t>
      </w:r>
    </w:p>
    <w:p>
      <w:pPr>
        <w:pStyle w:val="BodyText"/>
        <w:spacing w:before="52"/>
        <w:ind w:left="538" w:firstLine="0"/>
        <w:jc w:val="left"/>
      </w:pPr>
      <w:r>
        <w:rPr>
          <w:rFonts w:ascii="MS UI Gothic" w:eastAsia="MS UI Gothic" w:hint="eastAsia"/>
        </w:rPr>
        <w:t>１ </w:t>
      </w:r>
      <w:r>
        <w:rPr/>
        <w:t>封面</w:t>
      </w:r>
    </w:p>
    <w:p>
      <w:pPr>
        <w:pStyle w:val="BodyText"/>
        <w:spacing w:before="52"/>
        <w:ind w:left="543" w:firstLine="0"/>
        <w:jc w:val="left"/>
        <w:rPr>
          <w:rFonts w:ascii="MS UI Gothic" w:eastAsia="MS UI Gothic" w:hint="eastAsia"/>
        </w:rPr>
      </w:pPr>
      <w:r>
        <w:rPr>
          <w:w w:val="115"/>
        </w:rPr>
        <w:t>字体字号分别为</w:t>
      </w:r>
      <w:r>
        <w:rPr>
          <w:rFonts w:ascii="MS UI Gothic" w:eastAsia="MS UI Gothic" w:hint="eastAsia"/>
          <w:w w:val="235"/>
        </w:rPr>
        <w:t>:</w:t>
      </w:r>
    </w:p>
    <w:p>
      <w:pPr>
        <w:pStyle w:val="BodyText"/>
        <w:spacing w:before="55"/>
        <w:ind w:left="543" w:firstLine="0"/>
        <w:jc w:val="left"/>
        <w:rPr>
          <w:rFonts w:ascii="MS UI Gothic" w:hAnsi="MS UI Gothic" w:eastAsia="MS UI Gothic" w:hint="eastAsia"/>
        </w:rPr>
      </w:pPr>
      <w:r>
        <w:rPr>
          <w:rFonts w:ascii="MS UI Gothic" w:hAnsi="MS UI Gothic" w:eastAsia="MS UI Gothic" w:hint="eastAsia"/>
          <w:w w:val="102"/>
        </w:rPr>
        <w:t>“</w:t>
      </w:r>
      <w:r>
        <w:rPr>
          <w:rFonts w:ascii="MS UI Gothic" w:hAnsi="MS UI Gothic" w:eastAsia="MS UI Gothic" w:hint="eastAsia"/>
          <w:spacing w:val="-40"/>
        </w:rPr>
        <w:t> </w:t>
      </w:r>
      <w:r>
        <w:rPr>
          <w:spacing w:val="3"/>
          <w:w w:val="102"/>
        </w:rPr>
        <w:t>中华人民共和国道路运输从业人员</w:t>
      </w:r>
      <w:r>
        <w:rPr>
          <w:rFonts w:ascii="MS UI Gothic" w:hAnsi="MS UI Gothic" w:eastAsia="MS UI Gothic" w:hint="eastAsia"/>
          <w:w w:val="102"/>
        </w:rPr>
        <w:t>”</w:t>
      </w:r>
      <w:r>
        <w:rPr>
          <w:rFonts w:ascii="MS UI Gothic" w:hAnsi="MS UI Gothic" w:eastAsia="MS UI Gothic" w:hint="eastAsia"/>
          <w:spacing w:val="2"/>
        </w:rPr>
        <w:t>  </w:t>
      </w:r>
      <w:r>
        <w:rPr>
          <w:rFonts w:ascii="MS UI Gothic" w:hAnsi="MS UI Gothic" w:eastAsia="MS UI Gothic" w:hint="eastAsia"/>
          <w:spacing w:val="-67"/>
          <w:w w:val="153"/>
        </w:rPr>
        <w:t>———</w:t>
      </w:r>
      <w:r>
        <w:rPr>
          <w:rFonts w:ascii="MS UI Gothic" w:hAnsi="MS UI Gothic" w:eastAsia="MS UI Gothic" w:hint="eastAsia"/>
          <w:spacing w:val="-3"/>
          <w:w w:val="75"/>
        </w:rPr>
        <w:t>１７</w:t>
      </w:r>
      <w:r>
        <w:rPr>
          <w:rFonts w:ascii="MS UI Gothic" w:hAnsi="MS UI Gothic" w:eastAsia="MS UI Gothic" w:hint="eastAsia"/>
          <w:spacing w:val="-3"/>
        </w:rPr>
        <w:t> </w:t>
      </w:r>
      <w:r>
        <w:rPr>
          <w:spacing w:val="3"/>
          <w:w w:val="102"/>
        </w:rPr>
        <w:t>磅汉仪楷体简体</w:t>
      </w:r>
      <w:r>
        <w:rPr>
          <w:rFonts w:ascii="MS UI Gothic" w:hAnsi="MS UI Gothic" w:eastAsia="MS UI Gothic" w:hint="eastAsia"/>
          <w:w w:val="51"/>
        </w:rPr>
        <w:t>ꎬ</w:t>
      </w:r>
      <w:r>
        <w:rPr>
          <w:rFonts w:ascii="MS UI Gothic" w:hAnsi="MS UI Gothic" w:eastAsia="MS UI Gothic" w:hint="eastAsia"/>
          <w:spacing w:val="-8"/>
        </w:rPr>
        <w:t>  </w:t>
      </w:r>
      <w:r>
        <w:rPr>
          <w:spacing w:val="3"/>
          <w:w w:val="102"/>
        </w:rPr>
        <w:t>烫金压凹</w:t>
      </w:r>
      <w:r>
        <w:rPr>
          <w:rFonts w:ascii="MS UI Gothic" w:hAnsi="MS UI Gothic" w:eastAsia="MS UI Gothic" w:hint="eastAsia"/>
          <w:w w:val="51"/>
        </w:rPr>
        <w:t>ꎮ</w:t>
      </w:r>
    </w:p>
    <w:p>
      <w:pPr>
        <w:spacing w:after="0"/>
        <w:jc w:val="left"/>
        <w:rPr>
          <w:rFonts w:ascii="MS UI Gothic" w:hAnsi="MS UI Gothic" w:eastAsia="MS UI Gothic" w:hint="eastAsia"/>
        </w:rPr>
        <w:sectPr>
          <w:type w:val="continuous"/>
          <w:pgSz w:w="10500" w:h="14750"/>
          <w:pgMar w:top="960" w:bottom="280" w:left="980" w:right="980"/>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１００２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line="295" w:lineRule="auto" w:before="193"/>
        <w:ind w:left="860" w:right="2971" w:firstLine="0"/>
        <w:jc w:val="left"/>
        <w:rPr>
          <w:rFonts w:ascii="MS UI Gothic" w:hAnsi="MS UI Gothic" w:eastAsia="MS UI Gothic" w:hint="eastAsia"/>
        </w:rPr>
      </w:pPr>
      <w:r>
        <w:rPr>
          <w:rFonts w:ascii="MS UI Gothic" w:hAnsi="MS UI Gothic" w:eastAsia="MS UI Gothic" w:hint="eastAsia"/>
          <w:w w:val="102"/>
        </w:rPr>
        <w:t>“</w:t>
      </w:r>
      <w:r>
        <w:rPr>
          <w:rFonts w:ascii="MS UI Gothic" w:hAnsi="MS UI Gothic" w:eastAsia="MS UI Gothic" w:hint="eastAsia"/>
          <w:spacing w:val="-40"/>
        </w:rPr>
        <w:t> </w:t>
      </w:r>
      <w:r>
        <w:rPr>
          <w:spacing w:val="3"/>
          <w:w w:val="102"/>
        </w:rPr>
        <w:t>从业资格证</w:t>
      </w:r>
      <w:r>
        <w:rPr>
          <w:rFonts w:ascii="MS UI Gothic" w:hAnsi="MS UI Gothic" w:eastAsia="MS UI Gothic" w:hint="eastAsia"/>
          <w:w w:val="102"/>
        </w:rPr>
        <w:t>”</w:t>
      </w:r>
      <w:r>
        <w:rPr>
          <w:rFonts w:ascii="MS UI Gothic" w:hAnsi="MS UI Gothic" w:eastAsia="MS UI Gothic" w:hint="eastAsia"/>
          <w:spacing w:val="2"/>
        </w:rPr>
        <w:t>  </w:t>
      </w:r>
      <w:r>
        <w:rPr>
          <w:rFonts w:ascii="MS UI Gothic" w:hAnsi="MS UI Gothic" w:eastAsia="MS UI Gothic" w:hint="eastAsia"/>
          <w:spacing w:val="-67"/>
          <w:w w:val="153"/>
        </w:rPr>
        <w:t>———</w:t>
      </w:r>
      <w:r>
        <w:rPr>
          <w:rFonts w:ascii="MS UI Gothic" w:hAnsi="MS UI Gothic" w:eastAsia="MS UI Gothic" w:hint="eastAsia"/>
          <w:spacing w:val="-3"/>
          <w:w w:val="75"/>
        </w:rPr>
        <w:t>２４</w:t>
      </w:r>
      <w:r>
        <w:rPr>
          <w:rFonts w:ascii="MS UI Gothic" w:hAnsi="MS UI Gothic" w:eastAsia="MS UI Gothic" w:hint="eastAsia"/>
          <w:spacing w:val="-3"/>
        </w:rPr>
        <w:t> </w:t>
      </w:r>
      <w:r>
        <w:rPr>
          <w:spacing w:val="3"/>
          <w:w w:val="102"/>
        </w:rPr>
        <w:t>磅汉仪楷体简体</w:t>
      </w:r>
      <w:r>
        <w:rPr>
          <w:rFonts w:ascii="MS UI Gothic" w:hAnsi="MS UI Gothic" w:eastAsia="MS UI Gothic" w:hint="eastAsia"/>
          <w:w w:val="51"/>
        </w:rPr>
        <w:t>ꎬ</w:t>
      </w:r>
      <w:r>
        <w:rPr>
          <w:rFonts w:ascii="MS UI Gothic" w:hAnsi="MS UI Gothic" w:eastAsia="MS UI Gothic" w:hint="eastAsia"/>
          <w:spacing w:val="-8"/>
        </w:rPr>
        <w:t>  </w:t>
      </w:r>
      <w:r>
        <w:rPr>
          <w:spacing w:val="3"/>
          <w:w w:val="102"/>
        </w:rPr>
        <w:t>烫金压凹</w:t>
      </w:r>
      <w:r>
        <w:rPr>
          <w:rFonts w:ascii="MS UI Gothic" w:hAnsi="MS UI Gothic" w:eastAsia="MS UI Gothic" w:hint="eastAsia"/>
          <w:w w:val="51"/>
        </w:rPr>
        <w:t>ꎮ </w:t>
      </w:r>
      <w:r>
        <w:rPr>
          <w:rFonts w:ascii="MS UI Gothic" w:hAnsi="MS UI Gothic" w:eastAsia="MS UI Gothic" w:hint="eastAsia"/>
          <w:w w:val="102"/>
        </w:rPr>
        <w:t>“</w:t>
      </w:r>
      <w:r>
        <w:rPr>
          <w:rFonts w:ascii="MS UI Gothic" w:hAnsi="MS UI Gothic" w:eastAsia="MS UI Gothic" w:hint="eastAsia"/>
          <w:spacing w:val="-40"/>
        </w:rPr>
        <w:t> </w:t>
      </w:r>
      <w:r>
        <w:rPr>
          <w:spacing w:val="3"/>
          <w:w w:val="102"/>
        </w:rPr>
        <w:t>国徽</w:t>
      </w:r>
      <w:r>
        <w:rPr>
          <w:rFonts w:ascii="MS UI Gothic" w:hAnsi="MS UI Gothic" w:eastAsia="MS UI Gothic" w:hint="eastAsia"/>
          <w:w w:val="102"/>
        </w:rPr>
        <w:t>”</w:t>
      </w:r>
      <w:r>
        <w:rPr>
          <w:rFonts w:ascii="MS UI Gothic" w:hAnsi="MS UI Gothic" w:eastAsia="MS UI Gothic" w:hint="eastAsia"/>
          <w:spacing w:val="2"/>
        </w:rPr>
        <w:t>  </w:t>
      </w:r>
      <w:r>
        <w:rPr>
          <w:rFonts w:ascii="MS UI Gothic" w:hAnsi="MS UI Gothic" w:eastAsia="MS UI Gothic" w:hint="eastAsia"/>
          <w:spacing w:val="-67"/>
          <w:w w:val="153"/>
        </w:rPr>
        <w:t>———</w:t>
      </w:r>
      <w:r>
        <w:rPr>
          <w:w w:val="102"/>
        </w:rPr>
        <w:t>宽</w:t>
      </w:r>
      <w:r>
        <w:rPr>
          <w:spacing w:val="-50"/>
        </w:rPr>
        <w:t> </w:t>
      </w:r>
      <w:r>
        <w:rPr>
          <w:rFonts w:ascii="MS UI Gothic" w:hAnsi="MS UI Gothic" w:eastAsia="MS UI Gothic" w:hint="eastAsia"/>
          <w:w w:val="75"/>
        </w:rPr>
        <w:t>３３</w:t>
      </w:r>
      <w:r>
        <w:rPr>
          <w:rFonts w:ascii="MS UI Gothic" w:hAnsi="MS UI Gothic" w:eastAsia="MS UI Gothic" w:hint="eastAsia"/>
          <w:spacing w:val="14"/>
        </w:rPr>
        <w:t> </w:t>
      </w:r>
      <w:r>
        <w:rPr>
          <w:rFonts w:ascii="MS UI Gothic" w:hAnsi="MS UI Gothic" w:eastAsia="MS UI Gothic" w:hint="eastAsia"/>
          <w:spacing w:val="-1"/>
          <w:w w:val="79"/>
        </w:rPr>
        <w:t>ｍ</w:t>
      </w:r>
      <w:r>
        <w:rPr>
          <w:rFonts w:ascii="MS UI Gothic" w:hAnsi="MS UI Gothic" w:eastAsia="MS UI Gothic" w:hint="eastAsia"/>
          <w:spacing w:val="4"/>
          <w:w w:val="79"/>
        </w:rPr>
        <w:t>ｍ</w:t>
      </w:r>
      <w:r>
        <w:rPr>
          <w:rFonts w:ascii="MS UI Gothic" w:hAnsi="MS UI Gothic" w:eastAsia="MS UI Gothic" w:hint="eastAsia"/>
          <w:w w:val="51"/>
        </w:rPr>
        <w:t>ꎬ</w:t>
      </w:r>
      <w:r>
        <w:rPr>
          <w:rFonts w:ascii="MS UI Gothic" w:hAnsi="MS UI Gothic" w:eastAsia="MS UI Gothic" w:hint="eastAsia"/>
          <w:spacing w:val="-8"/>
        </w:rPr>
        <w:t>  </w:t>
      </w:r>
      <w:r>
        <w:rPr>
          <w:w w:val="102"/>
        </w:rPr>
        <w:t>高</w:t>
      </w:r>
      <w:r>
        <w:rPr>
          <w:spacing w:val="-50"/>
        </w:rPr>
        <w:t> </w:t>
      </w:r>
      <w:r>
        <w:rPr>
          <w:rFonts w:ascii="MS UI Gothic" w:hAnsi="MS UI Gothic" w:eastAsia="MS UI Gothic" w:hint="eastAsia"/>
          <w:w w:val="75"/>
        </w:rPr>
        <w:t>３５</w:t>
      </w:r>
      <w:r>
        <w:rPr>
          <w:rFonts w:ascii="MS UI Gothic" w:hAnsi="MS UI Gothic" w:eastAsia="MS UI Gothic" w:hint="eastAsia"/>
          <w:spacing w:val="14"/>
        </w:rPr>
        <w:t> </w:t>
      </w:r>
      <w:r>
        <w:rPr>
          <w:rFonts w:ascii="MS UI Gothic" w:hAnsi="MS UI Gothic" w:eastAsia="MS UI Gothic" w:hint="eastAsia"/>
          <w:spacing w:val="-1"/>
          <w:w w:val="79"/>
        </w:rPr>
        <w:t>ｍ</w:t>
      </w:r>
      <w:r>
        <w:rPr>
          <w:rFonts w:ascii="MS UI Gothic" w:hAnsi="MS UI Gothic" w:eastAsia="MS UI Gothic" w:hint="eastAsia"/>
          <w:spacing w:val="4"/>
          <w:w w:val="79"/>
        </w:rPr>
        <w:t>ｍ</w:t>
      </w:r>
      <w:r>
        <w:rPr>
          <w:rFonts w:ascii="MS UI Gothic" w:hAnsi="MS UI Gothic" w:eastAsia="MS UI Gothic" w:hint="eastAsia"/>
          <w:w w:val="51"/>
        </w:rPr>
        <w:t>ꎬ</w:t>
      </w:r>
      <w:r>
        <w:rPr>
          <w:rFonts w:ascii="MS UI Gothic" w:hAnsi="MS UI Gothic" w:eastAsia="MS UI Gothic" w:hint="eastAsia"/>
          <w:spacing w:val="-8"/>
        </w:rPr>
        <w:t>  </w:t>
      </w:r>
      <w:r>
        <w:rPr>
          <w:spacing w:val="3"/>
          <w:w w:val="102"/>
        </w:rPr>
        <w:t>烫金压凹</w:t>
      </w:r>
      <w:r>
        <w:rPr>
          <w:rFonts w:ascii="MS UI Gothic" w:hAnsi="MS UI Gothic" w:eastAsia="MS UI Gothic" w:hint="eastAsia"/>
          <w:w w:val="51"/>
        </w:rPr>
        <w:t>ꎮ</w:t>
      </w:r>
    </w:p>
    <w:p>
      <w:pPr>
        <w:pStyle w:val="BodyText"/>
        <w:spacing w:line="255" w:lineRule="exact"/>
        <w:ind w:left="854" w:firstLine="0"/>
        <w:jc w:val="left"/>
      </w:pPr>
      <w:r>
        <w:rPr>
          <w:rFonts w:ascii="MS UI Gothic" w:eastAsia="MS UI Gothic" w:hint="eastAsia"/>
        </w:rPr>
        <w:t>２ </w:t>
      </w:r>
      <w:r>
        <w:rPr/>
        <w:t>封底</w:t>
      </w:r>
    </w:p>
    <w:p>
      <w:pPr>
        <w:pStyle w:val="BodyText"/>
        <w:spacing w:line="295" w:lineRule="auto" w:before="58"/>
        <w:ind w:left="854" w:right="1714" w:firstLine="5"/>
        <w:rPr>
          <w:rFonts w:ascii="MS UI Gothic" w:hAnsi="MS UI Gothic" w:eastAsia="MS UI Gothic" w:hint="eastAsia"/>
        </w:rPr>
      </w:pPr>
      <w:r>
        <w:rPr>
          <w:rFonts w:ascii="MS UI Gothic" w:hAnsi="MS UI Gothic" w:eastAsia="MS UI Gothic" w:hint="eastAsia"/>
          <w:w w:val="102"/>
        </w:rPr>
        <w:t>“</w:t>
      </w:r>
      <w:r>
        <w:rPr>
          <w:rFonts w:ascii="MS UI Gothic" w:hAnsi="MS UI Gothic" w:eastAsia="MS UI Gothic" w:hint="eastAsia"/>
          <w:spacing w:val="-40"/>
        </w:rPr>
        <w:t> </w:t>
      </w:r>
      <w:r>
        <w:rPr>
          <w:spacing w:val="3"/>
          <w:w w:val="102"/>
        </w:rPr>
        <w:t>中华人民共和国交通运输部制</w:t>
      </w:r>
      <w:r>
        <w:rPr>
          <w:rFonts w:ascii="MS UI Gothic" w:hAnsi="MS UI Gothic" w:eastAsia="MS UI Gothic" w:hint="eastAsia"/>
          <w:w w:val="102"/>
        </w:rPr>
        <w:t>”</w:t>
      </w:r>
      <w:r>
        <w:rPr>
          <w:rFonts w:ascii="MS UI Gothic" w:hAnsi="MS UI Gothic" w:eastAsia="MS UI Gothic" w:hint="eastAsia"/>
          <w:spacing w:val="2"/>
        </w:rPr>
        <w:t>  </w:t>
      </w:r>
      <w:r>
        <w:rPr>
          <w:rFonts w:ascii="MS UI Gothic" w:hAnsi="MS UI Gothic" w:eastAsia="MS UI Gothic" w:hint="eastAsia"/>
          <w:spacing w:val="-67"/>
          <w:w w:val="153"/>
        </w:rPr>
        <w:t>———</w:t>
      </w:r>
      <w:r>
        <w:rPr>
          <w:rFonts w:ascii="MS UI Gothic" w:hAnsi="MS UI Gothic" w:eastAsia="MS UI Gothic" w:hint="eastAsia"/>
          <w:spacing w:val="-3"/>
          <w:w w:val="75"/>
        </w:rPr>
        <w:t>１０</w:t>
      </w:r>
      <w:r>
        <w:rPr>
          <w:rFonts w:ascii="MS UI Gothic" w:hAnsi="MS UI Gothic" w:eastAsia="MS UI Gothic" w:hint="eastAsia"/>
          <w:spacing w:val="-3"/>
        </w:rPr>
        <w:t> </w:t>
      </w:r>
      <w:r>
        <w:rPr>
          <w:spacing w:val="3"/>
          <w:w w:val="102"/>
        </w:rPr>
        <w:t>磅汉仪楷体简体</w:t>
      </w:r>
      <w:r>
        <w:rPr>
          <w:rFonts w:ascii="MS UI Gothic" w:hAnsi="MS UI Gothic" w:eastAsia="MS UI Gothic" w:hint="eastAsia"/>
          <w:w w:val="51"/>
        </w:rPr>
        <w:t>ꎬ</w:t>
      </w:r>
      <w:r>
        <w:rPr>
          <w:rFonts w:ascii="MS UI Gothic" w:hAnsi="MS UI Gothic" w:eastAsia="MS UI Gothic" w:hint="eastAsia"/>
          <w:spacing w:val="-8"/>
        </w:rPr>
        <w:t>  </w:t>
      </w:r>
      <w:r>
        <w:rPr>
          <w:spacing w:val="3"/>
          <w:w w:val="102"/>
        </w:rPr>
        <w:t>压凹</w:t>
      </w:r>
      <w:r>
        <w:rPr>
          <w:rFonts w:ascii="MS UI Gothic" w:hAnsi="MS UI Gothic" w:eastAsia="MS UI Gothic" w:hint="eastAsia"/>
          <w:w w:val="51"/>
        </w:rPr>
        <w:t>ꎮ </w:t>
      </w:r>
      <w:r>
        <w:rPr>
          <w:rFonts w:ascii="MS UI Gothic" w:hAnsi="MS UI Gothic" w:eastAsia="MS UI Gothic" w:hint="eastAsia"/>
          <w:w w:val="85"/>
        </w:rPr>
        <w:t>３</w:t>
      </w:r>
      <w:r>
        <w:rPr>
          <w:rFonts w:ascii="MS UI Gothic" w:hAnsi="MS UI Gothic" w:eastAsia="MS UI Gothic" w:hint="eastAsia"/>
          <w:spacing w:val="45"/>
          <w:w w:val="85"/>
        </w:rPr>
        <w:t> </w:t>
      </w:r>
      <w:r>
        <w:rPr>
          <w:spacing w:val="3"/>
          <w:w w:val="110"/>
        </w:rPr>
        <w:t>成品尺寸</w:t>
      </w:r>
      <w:r>
        <w:rPr>
          <w:rFonts w:ascii="MS UI Gothic" w:hAnsi="MS UI Gothic" w:eastAsia="MS UI Gothic" w:hint="eastAsia"/>
          <w:spacing w:val="-21"/>
          <w:w w:val="225"/>
        </w:rPr>
        <w:t>: </w:t>
      </w:r>
      <w:r>
        <w:rPr>
          <w:spacing w:val="-33"/>
          <w:w w:val="110"/>
        </w:rPr>
        <w:t>宽 </w:t>
      </w:r>
      <w:r>
        <w:rPr>
          <w:rFonts w:ascii="MS UI Gothic" w:hAnsi="MS UI Gothic" w:eastAsia="MS UI Gothic" w:hint="eastAsia"/>
          <w:spacing w:val="5"/>
          <w:w w:val="85"/>
        </w:rPr>
        <w:t>８０ </w:t>
      </w:r>
      <w:r>
        <w:rPr>
          <w:rFonts w:ascii="MS UI Gothic" w:hAnsi="MS UI Gothic" w:eastAsia="MS UI Gothic" w:hint="eastAsia"/>
          <w:w w:val="85"/>
        </w:rPr>
        <w:t>ｍｍ</w:t>
      </w:r>
      <w:r>
        <w:rPr>
          <w:rFonts w:ascii="MS UI Gothic" w:hAnsi="MS UI Gothic" w:eastAsia="MS UI Gothic" w:hint="eastAsia"/>
          <w:spacing w:val="21"/>
          <w:w w:val="85"/>
        </w:rPr>
        <w:t>ꎬ </w:t>
      </w:r>
      <w:r>
        <w:rPr>
          <w:spacing w:val="-33"/>
          <w:w w:val="110"/>
        </w:rPr>
        <w:t>高 </w:t>
      </w:r>
      <w:r>
        <w:rPr>
          <w:rFonts w:ascii="MS UI Gothic" w:hAnsi="MS UI Gothic" w:eastAsia="MS UI Gothic" w:hint="eastAsia"/>
          <w:spacing w:val="3"/>
          <w:w w:val="85"/>
        </w:rPr>
        <w:t>１１５ </w:t>
      </w:r>
      <w:r>
        <w:rPr>
          <w:rFonts w:ascii="MS UI Gothic" w:hAnsi="MS UI Gothic" w:eastAsia="MS UI Gothic" w:hint="eastAsia"/>
          <w:w w:val="85"/>
        </w:rPr>
        <w:t>ｍｍꎮ</w:t>
      </w:r>
    </w:p>
    <w:p>
      <w:pPr>
        <w:pStyle w:val="BodyText"/>
        <w:spacing w:line="295" w:lineRule="auto"/>
        <w:ind w:left="440" w:right="126" w:firstLine="413"/>
        <w:rPr>
          <w:rFonts w:ascii="MS UI Gothic" w:eastAsia="MS UI Gothic" w:hint="eastAsia"/>
        </w:rPr>
      </w:pPr>
      <w:r>
        <w:rPr>
          <w:rFonts w:ascii="MS UI Gothic" w:eastAsia="MS UI Gothic" w:hint="eastAsia"/>
        </w:rPr>
        <w:t>４ </w:t>
      </w:r>
      <w:r>
        <w:rPr>
          <w:spacing w:val="-32"/>
        </w:rPr>
        <w:t>第 </w:t>
      </w:r>
      <w:r>
        <w:rPr>
          <w:rFonts w:ascii="MS UI Gothic" w:eastAsia="MS UI Gothic" w:hint="eastAsia"/>
          <w:spacing w:val="-1"/>
        </w:rPr>
        <w:t>２、 ３ </w:t>
      </w:r>
      <w:r>
        <w:rPr>
          <w:spacing w:val="3"/>
        </w:rPr>
        <w:t>页内容只能打印</w:t>
      </w:r>
      <w:r>
        <w:rPr>
          <w:rFonts w:ascii="MS UI Gothic" w:eastAsia="MS UI Gothic" w:hint="eastAsia"/>
          <w:spacing w:val="13"/>
          <w:w w:val="85"/>
        </w:rPr>
        <w:t>ꎬ </w:t>
      </w:r>
      <w:r>
        <w:rPr>
          <w:spacing w:val="3"/>
        </w:rPr>
        <w:t>禁止手写或者涂改</w:t>
      </w:r>
      <w:r>
        <w:rPr>
          <w:rFonts w:ascii="MS UI Gothic" w:eastAsia="MS UI Gothic" w:hint="eastAsia"/>
          <w:spacing w:val="14"/>
          <w:w w:val="85"/>
        </w:rPr>
        <w:t>ꎮ </w:t>
      </w:r>
      <w:r>
        <w:rPr>
          <w:spacing w:val="6"/>
        </w:rPr>
        <w:t>采用电子证件的</w:t>
      </w:r>
      <w:r>
        <w:rPr>
          <w:rFonts w:ascii="MS UI Gothic" w:eastAsia="MS UI Gothic" w:hint="eastAsia"/>
          <w:spacing w:val="14"/>
          <w:w w:val="85"/>
        </w:rPr>
        <w:t>ꎬ </w:t>
      </w:r>
      <w:r>
        <w:rPr>
          <w:spacing w:val="5"/>
        </w:rPr>
        <w:t>应当包含本式</w:t>
      </w:r>
      <w:r>
        <w:rPr>
          <w:spacing w:val="3"/>
        </w:rPr>
        <w:t>样所确定的相关信息</w:t>
      </w:r>
      <w:r>
        <w:rPr>
          <w:rFonts w:ascii="MS UI Gothic" w:eastAsia="MS UI Gothic" w:hint="eastAsia"/>
          <w:w w:val="85"/>
        </w:rPr>
        <w:t>ꎮ</w:t>
      </w:r>
    </w:p>
    <w:p>
      <w:pPr>
        <w:pStyle w:val="BodyText"/>
        <w:spacing w:line="295" w:lineRule="auto"/>
        <w:ind w:left="440" w:right="124" w:firstLine="413"/>
        <w:rPr>
          <w:rFonts w:ascii="MS UI Gothic" w:eastAsia="MS UI Gothic" w:hint="eastAsia"/>
        </w:rPr>
      </w:pPr>
      <w:r>
        <w:rPr>
          <w:rFonts w:ascii="MS UI Gothic" w:eastAsia="MS UI Gothic" w:hint="eastAsia"/>
        </w:rPr>
        <w:t>５ </w:t>
      </w:r>
      <w:r>
        <w:rPr>
          <w:spacing w:val="-28"/>
        </w:rPr>
        <w:t>第 </w:t>
      </w:r>
      <w:r>
        <w:rPr>
          <w:rFonts w:ascii="MS UI Gothic" w:eastAsia="MS UI Gothic" w:hint="eastAsia"/>
          <w:spacing w:val="-5"/>
        </w:rPr>
        <w:t>３ </w:t>
      </w:r>
      <w:r>
        <w:rPr>
          <w:spacing w:val="5"/>
        </w:rPr>
        <w:t>页发证机关栏中</w:t>
      </w:r>
      <w:r>
        <w:rPr>
          <w:rFonts w:ascii="MS UI Gothic" w:eastAsia="MS UI Gothic" w:hint="eastAsia"/>
          <w:spacing w:val="1"/>
          <w:w w:val="80"/>
        </w:rPr>
        <w:t>ꎬ </w:t>
      </w:r>
      <w:r>
        <w:rPr>
          <w:spacing w:val="6"/>
        </w:rPr>
        <w:t>每栏的从业资格类别打印 </w:t>
      </w:r>
      <w:r>
        <w:rPr>
          <w:rFonts w:ascii="MS UI Gothic" w:eastAsia="MS UI Gothic" w:hint="eastAsia"/>
          <w:spacing w:val="1"/>
        </w:rPr>
        <w:t>１ </w:t>
      </w:r>
      <w:r>
        <w:rPr>
          <w:spacing w:val="13"/>
        </w:rPr>
        <w:t>类从业资格类别汉字全称</w:t>
      </w:r>
      <w:r>
        <w:rPr>
          <w:rFonts w:ascii="MS UI Gothic" w:eastAsia="MS UI Gothic" w:hint="eastAsia"/>
          <w:w w:val="80"/>
        </w:rPr>
        <w:t>ꎬ</w:t>
      </w:r>
      <w:r>
        <w:rPr>
          <w:spacing w:val="1"/>
        </w:rPr>
        <w:t>示例</w:t>
      </w:r>
      <w:r>
        <w:rPr>
          <w:rFonts w:ascii="MS UI Gothic" w:eastAsia="MS UI Gothic" w:hint="eastAsia"/>
          <w:spacing w:val="-11"/>
          <w:w w:val="230"/>
        </w:rPr>
        <w:t>: </w:t>
      </w:r>
      <w:r>
        <w:rPr>
          <w:spacing w:val="3"/>
        </w:rPr>
        <w:t>经营性道路旅客运输驾驶员</w:t>
      </w:r>
      <w:r>
        <w:rPr>
          <w:rFonts w:ascii="MS UI Gothic" w:eastAsia="MS UI Gothic" w:hint="eastAsia"/>
          <w:spacing w:val="10"/>
          <w:w w:val="80"/>
        </w:rPr>
        <w:t>ꎮ </w:t>
      </w:r>
      <w:r>
        <w:rPr>
          <w:spacing w:val="-6"/>
        </w:rPr>
        <w:t>每证不超过 </w:t>
      </w:r>
      <w:r>
        <w:rPr>
          <w:rFonts w:ascii="MS UI Gothic" w:eastAsia="MS UI Gothic" w:hint="eastAsia"/>
          <w:spacing w:val="2"/>
        </w:rPr>
        <w:t>３ </w:t>
      </w:r>
      <w:r>
        <w:rPr>
          <w:spacing w:val="3"/>
        </w:rPr>
        <w:t>类从业资格类别</w:t>
      </w:r>
      <w:r>
        <w:rPr>
          <w:rFonts w:ascii="MS UI Gothic" w:eastAsia="MS UI Gothic" w:hint="eastAsia"/>
          <w:spacing w:val="10"/>
          <w:w w:val="80"/>
        </w:rPr>
        <w:t>ꎬ </w:t>
      </w:r>
      <w:r>
        <w:rPr>
          <w:spacing w:val="2"/>
        </w:rPr>
        <w:t>按取得从业资格的</w:t>
      </w:r>
      <w:r>
        <w:rPr>
          <w:spacing w:val="3"/>
        </w:rPr>
        <w:t>先后顺序由上到下依次打印</w:t>
      </w:r>
      <w:r>
        <w:rPr>
          <w:rFonts w:ascii="MS UI Gothic" w:eastAsia="MS UI Gothic" w:hint="eastAsia"/>
          <w:w w:val="80"/>
        </w:rPr>
        <w:t>ꎮ</w:t>
      </w:r>
    </w:p>
    <w:p>
      <w:pPr>
        <w:pStyle w:val="BodyText"/>
        <w:spacing w:line="295" w:lineRule="auto"/>
        <w:ind w:left="440" w:right="126" w:firstLine="413"/>
        <w:rPr>
          <w:rFonts w:ascii="MS UI Gothic" w:eastAsia="MS UI Gothic" w:hint="eastAsia"/>
        </w:rPr>
      </w:pPr>
      <w:r>
        <w:rPr>
          <w:rFonts w:ascii="MS UI Gothic" w:eastAsia="MS UI Gothic" w:hint="eastAsia"/>
          <w:w w:val="80"/>
        </w:rPr>
        <w:t>６ </w:t>
      </w:r>
      <w:r>
        <w:rPr>
          <w:spacing w:val="-30"/>
          <w:w w:val="105"/>
        </w:rPr>
        <w:t>第 </w:t>
      </w:r>
      <w:r>
        <w:rPr>
          <w:rFonts w:ascii="MS UI Gothic" w:eastAsia="MS UI Gothic" w:hint="eastAsia"/>
          <w:spacing w:val="-12"/>
          <w:w w:val="80"/>
        </w:rPr>
        <w:t>４ </w:t>
      </w:r>
      <w:r>
        <w:rPr>
          <w:rFonts w:ascii="MS UI Gothic" w:eastAsia="MS UI Gothic" w:hint="eastAsia"/>
          <w:w w:val="120"/>
        </w:rPr>
        <w:t>~ </w:t>
      </w:r>
      <w:r>
        <w:rPr>
          <w:rFonts w:ascii="MS UI Gothic" w:eastAsia="MS UI Gothic" w:hint="eastAsia"/>
          <w:spacing w:val="2"/>
          <w:w w:val="80"/>
        </w:rPr>
        <w:t>８ </w:t>
      </w:r>
      <w:r>
        <w:rPr>
          <w:w w:val="105"/>
        </w:rPr>
        <w:t>页注册 </w:t>
      </w:r>
      <w:r>
        <w:rPr>
          <w:rFonts w:ascii="MS UI Gothic" w:eastAsia="MS UI Gothic" w:hint="eastAsia"/>
          <w:spacing w:val="-34"/>
          <w:w w:val="150"/>
        </w:rPr>
        <w:t>( </w:t>
      </w:r>
      <w:r>
        <w:rPr>
          <w:spacing w:val="8"/>
          <w:w w:val="105"/>
        </w:rPr>
        <w:t>登记</w:t>
      </w:r>
      <w:r>
        <w:rPr>
          <w:rFonts w:ascii="MS UI Gothic" w:eastAsia="MS UI Gothic" w:hint="eastAsia"/>
          <w:spacing w:val="21"/>
          <w:w w:val="150"/>
        </w:rPr>
        <w:t>)</w:t>
      </w:r>
      <w:r>
        <w:rPr>
          <w:rFonts w:ascii="MS UI Gothic" w:eastAsia="MS UI Gothic" w:hint="eastAsia"/>
          <w:spacing w:val="2"/>
          <w:w w:val="80"/>
        </w:rPr>
        <w:t>、 </w:t>
      </w:r>
      <w:r>
        <w:rPr>
          <w:spacing w:val="7"/>
          <w:w w:val="105"/>
        </w:rPr>
        <w:t>继续教育</w:t>
      </w:r>
      <w:r>
        <w:rPr>
          <w:rFonts w:ascii="MS UI Gothic" w:eastAsia="MS UI Gothic" w:hint="eastAsia"/>
          <w:spacing w:val="2"/>
          <w:w w:val="80"/>
        </w:rPr>
        <w:t>、 </w:t>
      </w:r>
      <w:r>
        <w:rPr>
          <w:spacing w:val="2"/>
          <w:w w:val="105"/>
        </w:rPr>
        <w:t>诚信 </w:t>
      </w:r>
      <w:r>
        <w:rPr>
          <w:rFonts w:ascii="MS UI Gothic" w:eastAsia="MS UI Gothic" w:hint="eastAsia"/>
          <w:spacing w:val="-34"/>
          <w:w w:val="150"/>
        </w:rPr>
        <w:t>( </w:t>
      </w:r>
      <w:r>
        <w:rPr>
          <w:spacing w:val="8"/>
          <w:w w:val="105"/>
        </w:rPr>
        <w:t>信誉</w:t>
      </w:r>
      <w:r>
        <w:rPr>
          <w:rFonts w:ascii="MS UI Gothic" w:eastAsia="MS UI Gothic" w:hint="eastAsia"/>
          <w:spacing w:val="14"/>
          <w:w w:val="150"/>
        </w:rPr>
        <w:t>) </w:t>
      </w:r>
      <w:r>
        <w:rPr>
          <w:spacing w:val="6"/>
          <w:w w:val="105"/>
        </w:rPr>
        <w:t>考核</w:t>
      </w:r>
      <w:r>
        <w:rPr>
          <w:rFonts w:ascii="MS UI Gothic" w:eastAsia="MS UI Gothic" w:hint="eastAsia"/>
          <w:spacing w:val="1"/>
          <w:w w:val="80"/>
        </w:rPr>
        <w:t>、  </w:t>
      </w:r>
      <w:r>
        <w:rPr>
          <w:spacing w:val="8"/>
          <w:w w:val="105"/>
        </w:rPr>
        <w:t>违章和计分等记录对</w:t>
      </w:r>
      <w:r>
        <w:rPr>
          <w:spacing w:val="3"/>
          <w:w w:val="105"/>
        </w:rPr>
        <w:t>应的从业资格类别栏打印从业资格类别汉字简称</w:t>
      </w:r>
      <w:r>
        <w:rPr>
          <w:rFonts w:ascii="MS UI Gothic" w:eastAsia="MS UI Gothic" w:hint="eastAsia"/>
          <w:spacing w:val="22"/>
          <w:w w:val="80"/>
        </w:rPr>
        <w:t>ꎬ </w:t>
      </w:r>
      <w:r>
        <w:rPr>
          <w:spacing w:val="3"/>
          <w:w w:val="105"/>
        </w:rPr>
        <w:t>示例</w:t>
      </w:r>
      <w:r>
        <w:rPr>
          <w:rFonts w:ascii="MS UI Gothic" w:eastAsia="MS UI Gothic" w:hint="eastAsia"/>
          <w:spacing w:val="-24"/>
          <w:w w:val="230"/>
        </w:rPr>
        <w:t>: </w:t>
      </w:r>
      <w:r>
        <w:rPr>
          <w:spacing w:val="3"/>
          <w:w w:val="105"/>
        </w:rPr>
        <w:t>客运驾驶员</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１００３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2"/>
        <w:ind w:left="0" w:firstLine="0"/>
        <w:jc w:val="left"/>
        <w:rPr>
          <w:rFonts w:ascii="MS UI Gothic"/>
          <w:sz w:val="27"/>
        </w:rPr>
      </w:pPr>
    </w:p>
    <w:p>
      <w:pPr>
        <w:pStyle w:val="BodyText"/>
        <w:spacing w:before="160"/>
        <w:ind w:firstLine="0"/>
        <w:jc w:val="left"/>
      </w:pPr>
      <w:r>
        <w:rPr/>
        <w:t>附件 </w:t>
      </w:r>
      <w:r>
        <w:rPr>
          <w:w w:val="80"/>
        </w:rPr>
        <w:t>４</w:t>
      </w:r>
    </w:p>
    <w:p>
      <w:pPr>
        <w:pStyle w:val="BodyText"/>
        <w:spacing w:before="4"/>
        <w:ind w:left="0" w:firstLine="0"/>
        <w:jc w:val="left"/>
        <w:rPr>
          <w:sz w:val="24"/>
        </w:rPr>
      </w:pPr>
    </w:p>
    <w:p>
      <w:pPr>
        <w:pStyle w:val="Heading2"/>
        <w:ind w:left="184"/>
        <w:jc w:val="left"/>
      </w:pPr>
      <w:r>
        <w:rPr/>
        <w:t>道路运输从业人员从业资格证件换发</w:t>
      </w:r>
      <w:r>
        <w:rPr>
          <w:rFonts w:ascii="MS UI Gothic" w:eastAsia="MS UI Gothic" w:hint="eastAsia"/>
        </w:rPr>
        <w:t>、 </w:t>
      </w:r>
      <w:r>
        <w:rPr/>
        <w:t>补发</w:t>
      </w:r>
      <w:r>
        <w:rPr>
          <w:rFonts w:ascii="MS UI Gothic" w:eastAsia="MS UI Gothic" w:hint="eastAsia"/>
        </w:rPr>
        <w:t>、 </w:t>
      </w:r>
      <w:r>
        <w:rPr/>
        <w:t>变更登记表</w:t>
      </w:r>
    </w:p>
    <w:p>
      <w:pPr>
        <w:pStyle w:val="BodyText"/>
        <w:spacing w:before="4"/>
        <w:ind w:left="0" w:firstLine="0"/>
        <w:jc w:val="left"/>
        <w:rPr>
          <w:sz w:val="26"/>
        </w:rPr>
      </w:pPr>
    </w:p>
    <w:tbl>
      <w:tblPr>
        <w:tblW w:w="0" w:type="auto"/>
        <w:jc w:val="left"/>
        <w:tblInd w:w="13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273"/>
        <w:gridCol w:w="1034"/>
        <w:gridCol w:w="1034"/>
        <w:gridCol w:w="159"/>
        <w:gridCol w:w="875"/>
        <w:gridCol w:w="716"/>
        <w:gridCol w:w="318"/>
        <w:gridCol w:w="318"/>
        <w:gridCol w:w="955"/>
        <w:gridCol w:w="1281"/>
      </w:tblGrid>
      <w:tr>
        <w:trPr>
          <w:trHeight w:val="382" w:hRule="atLeast"/>
        </w:trPr>
        <w:tc>
          <w:tcPr>
            <w:tcW w:w="1273" w:type="dxa"/>
            <w:tcBorders>
              <w:bottom w:val="single" w:sz="4" w:space="0" w:color="231F20"/>
              <w:right w:val="single" w:sz="4" w:space="0" w:color="231F20"/>
            </w:tcBorders>
          </w:tcPr>
          <w:p>
            <w:pPr>
              <w:pStyle w:val="TableParagraph"/>
              <w:spacing w:before="89"/>
              <w:ind w:left="62" w:right="52"/>
              <w:jc w:val="center"/>
              <w:rPr>
                <w:sz w:val="15"/>
              </w:rPr>
            </w:pPr>
            <w:r>
              <w:rPr>
                <w:w w:val="105"/>
                <w:sz w:val="15"/>
              </w:rPr>
              <w:t>姓 名</w:t>
            </w:r>
          </w:p>
        </w:tc>
        <w:tc>
          <w:tcPr>
            <w:tcW w:w="1034" w:type="dxa"/>
            <w:tcBorders>
              <w:left w:val="single" w:sz="4" w:space="0" w:color="231F20"/>
              <w:bottom w:val="single" w:sz="4" w:space="0" w:color="231F20"/>
              <w:right w:val="single" w:sz="4" w:space="0" w:color="231F20"/>
            </w:tcBorders>
          </w:tcPr>
          <w:p>
            <w:pPr>
              <w:pStyle w:val="TableParagraph"/>
              <w:rPr>
                <w:rFonts w:ascii="Times New Roman"/>
                <w:sz w:val="16"/>
              </w:rPr>
            </w:pPr>
          </w:p>
        </w:tc>
        <w:tc>
          <w:tcPr>
            <w:tcW w:w="1034" w:type="dxa"/>
            <w:tcBorders>
              <w:left w:val="single" w:sz="4" w:space="0" w:color="231F20"/>
              <w:bottom w:val="single" w:sz="4" w:space="0" w:color="231F20"/>
              <w:right w:val="single" w:sz="4" w:space="0" w:color="231F20"/>
            </w:tcBorders>
          </w:tcPr>
          <w:p>
            <w:pPr>
              <w:pStyle w:val="TableParagraph"/>
              <w:spacing w:before="89"/>
              <w:ind w:left="340" w:right="326"/>
              <w:jc w:val="center"/>
              <w:rPr>
                <w:sz w:val="15"/>
              </w:rPr>
            </w:pPr>
            <w:r>
              <w:rPr>
                <w:w w:val="105"/>
                <w:sz w:val="15"/>
              </w:rPr>
              <w:t>性别</w:t>
            </w:r>
          </w:p>
        </w:tc>
        <w:tc>
          <w:tcPr>
            <w:tcW w:w="1034" w:type="dxa"/>
            <w:gridSpan w:val="2"/>
            <w:tcBorders>
              <w:left w:val="single" w:sz="4" w:space="0" w:color="231F20"/>
              <w:bottom w:val="single" w:sz="4" w:space="0" w:color="231F20"/>
              <w:right w:val="single" w:sz="4" w:space="0" w:color="231F20"/>
            </w:tcBorders>
          </w:tcPr>
          <w:p>
            <w:pPr>
              <w:pStyle w:val="TableParagraph"/>
              <w:rPr>
                <w:rFonts w:ascii="Times New Roman"/>
                <w:sz w:val="16"/>
              </w:rPr>
            </w:pPr>
          </w:p>
        </w:tc>
        <w:tc>
          <w:tcPr>
            <w:tcW w:w="1034" w:type="dxa"/>
            <w:gridSpan w:val="2"/>
            <w:tcBorders>
              <w:left w:val="single" w:sz="4" w:space="0" w:color="231F20"/>
              <w:bottom w:val="single" w:sz="4" w:space="0" w:color="231F20"/>
              <w:right w:val="single" w:sz="4" w:space="0" w:color="231F20"/>
            </w:tcBorders>
          </w:tcPr>
          <w:p>
            <w:pPr>
              <w:pStyle w:val="TableParagraph"/>
              <w:spacing w:before="89"/>
              <w:ind w:left="341" w:right="325"/>
              <w:jc w:val="center"/>
              <w:rPr>
                <w:sz w:val="15"/>
              </w:rPr>
            </w:pPr>
            <w:r>
              <w:rPr>
                <w:w w:val="105"/>
                <w:sz w:val="15"/>
              </w:rPr>
              <w:t>学历</w:t>
            </w:r>
          </w:p>
        </w:tc>
        <w:tc>
          <w:tcPr>
            <w:tcW w:w="1273" w:type="dxa"/>
            <w:gridSpan w:val="2"/>
            <w:tcBorders>
              <w:left w:val="single" w:sz="4" w:space="0" w:color="231F20"/>
              <w:bottom w:val="single" w:sz="4" w:space="0" w:color="231F20"/>
              <w:right w:val="single" w:sz="4" w:space="0" w:color="231F20"/>
            </w:tcBorders>
          </w:tcPr>
          <w:p>
            <w:pPr>
              <w:pStyle w:val="TableParagraph"/>
              <w:rPr>
                <w:rFonts w:ascii="Times New Roman"/>
                <w:sz w:val="16"/>
              </w:rPr>
            </w:pPr>
          </w:p>
        </w:tc>
        <w:tc>
          <w:tcPr>
            <w:tcW w:w="1281" w:type="dxa"/>
            <w:vMerge w:val="restart"/>
            <w:tcBorders>
              <w:left w:val="single" w:sz="4" w:space="0" w:color="231F20"/>
              <w:bottom w:val="single" w:sz="4" w:space="0" w:color="231F20"/>
            </w:tcBorders>
          </w:tcPr>
          <w:p>
            <w:pPr>
              <w:pStyle w:val="TableParagraph"/>
              <w:rPr>
                <w:sz w:val="18"/>
              </w:rPr>
            </w:pPr>
          </w:p>
          <w:p>
            <w:pPr>
              <w:pStyle w:val="TableParagraph"/>
              <w:spacing w:before="4"/>
              <w:rPr>
                <w:sz w:val="25"/>
              </w:rPr>
            </w:pPr>
          </w:p>
          <w:p>
            <w:pPr>
              <w:pStyle w:val="TableParagraph"/>
              <w:spacing w:line="328" w:lineRule="auto"/>
              <w:ind w:left="567" w:right="541"/>
              <w:jc w:val="center"/>
              <w:rPr>
                <w:sz w:val="15"/>
              </w:rPr>
            </w:pPr>
            <w:r>
              <w:rPr>
                <w:sz w:val="15"/>
              </w:rPr>
              <w:t>照片</w:t>
            </w:r>
          </w:p>
        </w:tc>
      </w:tr>
      <w:tr>
        <w:trPr>
          <w:trHeight w:val="387" w:hRule="atLeast"/>
        </w:trPr>
        <w:tc>
          <w:tcPr>
            <w:tcW w:w="1273" w:type="dxa"/>
            <w:tcBorders>
              <w:top w:val="single" w:sz="4" w:space="0" w:color="231F20"/>
              <w:bottom w:val="single" w:sz="4" w:space="0" w:color="231F20"/>
              <w:right w:val="single" w:sz="4" w:space="0" w:color="231F20"/>
            </w:tcBorders>
          </w:tcPr>
          <w:p>
            <w:pPr>
              <w:pStyle w:val="TableParagraph"/>
              <w:spacing w:before="94"/>
              <w:ind w:left="62" w:right="52"/>
              <w:jc w:val="center"/>
              <w:rPr>
                <w:sz w:val="15"/>
              </w:rPr>
            </w:pPr>
            <w:r>
              <w:rPr>
                <w:w w:val="105"/>
                <w:sz w:val="15"/>
              </w:rPr>
              <w:t>住 址</w:t>
            </w:r>
          </w:p>
        </w:tc>
        <w:tc>
          <w:tcPr>
            <w:tcW w:w="5409" w:type="dxa"/>
            <w:gridSpan w:val="8"/>
            <w:tcBorders>
              <w:top w:val="single" w:sz="4" w:space="0" w:color="231F20"/>
              <w:left w:val="single" w:sz="4" w:space="0" w:color="231F20"/>
              <w:bottom w:val="single" w:sz="4" w:space="0" w:color="231F20"/>
              <w:right w:val="single" w:sz="4" w:space="0" w:color="231F20"/>
            </w:tcBorders>
          </w:tcPr>
          <w:p>
            <w:pPr>
              <w:pStyle w:val="TableParagraph"/>
              <w:spacing w:before="94"/>
              <w:ind w:left="348"/>
              <w:rPr>
                <w:rFonts w:ascii="MS UI Gothic" w:eastAsia="MS UI Gothic" w:hint="eastAsia"/>
                <w:sz w:val="15"/>
              </w:rPr>
            </w:pPr>
            <w:r>
              <w:rPr>
                <w:rFonts w:ascii="MS UI Gothic" w:eastAsia="MS UI Gothic" w:hint="eastAsia"/>
                <w:w w:val="150"/>
                <w:sz w:val="15"/>
              </w:rPr>
              <w:t>( </w:t>
            </w:r>
            <w:r>
              <w:rPr>
                <w:w w:val="120"/>
                <w:sz w:val="15"/>
              </w:rPr>
              <w:t>电话</w:t>
            </w:r>
            <w:r>
              <w:rPr>
                <w:rFonts w:ascii="MS UI Gothic" w:eastAsia="MS UI Gothic" w:hint="eastAsia"/>
                <w:w w:val="150"/>
                <w:sz w:val="15"/>
              </w:rPr>
              <w:t>)</w:t>
            </w:r>
          </w:p>
        </w:tc>
        <w:tc>
          <w:tcPr>
            <w:tcW w:w="1281" w:type="dxa"/>
            <w:vMerge/>
            <w:tcBorders>
              <w:top w:val="nil"/>
              <w:left w:val="single" w:sz="4" w:space="0" w:color="231F20"/>
              <w:bottom w:val="single" w:sz="4" w:space="0" w:color="231F20"/>
            </w:tcBorders>
          </w:tcPr>
          <w:p>
            <w:pPr>
              <w:rPr>
                <w:sz w:val="2"/>
                <w:szCs w:val="2"/>
              </w:rPr>
            </w:pPr>
          </w:p>
        </w:tc>
      </w:tr>
      <w:tr>
        <w:trPr>
          <w:trHeight w:val="387" w:hRule="atLeast"/>
        </w:trPr>
        <w:tc>
          <w:tcPr>
            <w:tcW w:w="1273" w:type="dxa"/>
            <w:tcBorders>
              <w:top w:val="single" w:sz="4" w:space="0" w:color="231F20"/>
              <w:bottom w:val="single" w:sz="4" w:space="0" w:color="231F20"/>
              <w:right w:val="single" w:sz="4" w:space="0" w:color="231F20"/>
            </w:tcBorders>
          </w:tcPr>
          <w:p>
            <w:pPr>
              <w:pStyle w:val="TableParagraph"/>
              <w:spacing w:before="94"/>
              <w:ind w:left="62" w:right="52"/>
              <w:jc w:val="center"/>
              <w:rPr>
                <w:sz w:val="15"/>
              </w:rPr>
            </w:pPr>
            <w:r>
              <w:rPr>
                <w:w w:val="105"/>
                <w:sz w:val="15"/>
              </w:rPr>
              <w:t>工作单位</w:t>
            </w:r>
          </w:p>
        </w:tc>
        <w:tc>
          <w:tcPr>
            <w:tcW w:w="5409" w:type="dxa"/>
            <w:gridSpan w:val="8"/>
            <w:tcBorders>
              <w:top w:val="single" w:sz="4" w:space="0" w:color="231F20"/>
              <w:left w:val="single" w:sz="4" w:space="0" w:color="231F20"/>
              <w:bottom w:val="single" w:sz="4" w:space="0" w:color="231F20"/>
              <w:right w:val="single" w:sz="4" w:space="0" w:color="231F20"/>
            </w:tcBorders>
          </w:tcPr>
          <w:p>
            <w:pPr>
              <w:pStyle w:val="TableParagraph"/>
              <w:spacing w:before="94"/>
              <w:ind w:left="348"/>
              <w:rPr>
                <w:rFonts w:ascii="MS UI Gothic" w:eastAsia="MS UI Gothic" w:hint="eastAsia"/>
                <w:sz w:val="15"/>
              </w:rPr>
            </w:pPr>
            <w:r>
              <w:rPr>
                <w:rFonts w:ascii="MS UI Gothic" w:eastAsia="MS UI Gothic" w:hint="eastAsia"/>
                <w:w w:val="150"/>
                <w:sz w:val="15"/>
              </w:rPr>
              <w:t>( </w:t>
            </w:r>
            <w:r>
              <w:rPr>
                <w:w w:val="120"/>
                <w:sz w:val="15"/>
              </w:rPr>
              <w:t>电话</w:t>
            </w:r>
            <w:r>
              <w:rPr>
                <w:rFonts w:ascii="MS UI Gothic" w:eastAsia="MS UI Gothic" w:hint="eastAsia"/>
                <w:w w:val="150"/>
                <w:sz w:val="15"/>
              </w:rPr>
              <w:t>)</w:t>
            </w:r>
          </w:p>
        </w:tc>
        <w:tc>
          <w:tcPr>
            <w:tcW w:w="1281" w:type="dxa"/>
            <w:vMerge/>
            <w:tcBorders>
              <w:top w:val="nil"/>
              <w:left w:val="single" w:sz="4" w:space="0" w:color="231F20"/>
              <w:bottom w:val="single" w:sz="4" w:space="0" w:color="231F20"/>
            </w:tcBorders>
          </w:tcPr>
          <w:p>
            <w:pPr>
              <w:rPr>
                <w:sz w:val="2"/>
                <w:szCs w:val="2"/>
              </w:rPr>
            </w:pPr>
          </w:p>
        </w:tc>
      </w:tr>
      <w:tr>
        <w:trPr>
          <w:trHeight w:val="387" w:hRule="atLeast"/>
        </w:trPr>
        <w:tc>
          <w:tcPr>
            <w:tcW w:w="1273" w:type="dxa"/>
            <w:tcBorders>
              <w:top w:val="single" w:sz="4" w:space="0" w:color="231F20"/>
              <w:bottom w:val="single" w:sz="4" w:space="0" w:color="231F20"/>
              <w:right w:val="single" w:sz="4" w:space="0" w:color="231F20"/>
            </w:tcBorders>
          </w:tcPr>
          <w:p>
            <w:pPr>
              <w:pStyle w:val="TableParagraph"/>
              <w:spacing w:before="94"/>
              <w:ind w:left="62" w:right="52"/>
              <w:jc w:val="center"/>
              <w:rPr>
                <w:sz w:val="15"/>
              </w:rPr>
            </w:pPr>
            <w:r>
              <w:rPr>
                <w:w w:val="105"/>
                <w:sz w:val="15"/>
              </w:rPr>
              <w:t>身份证号</w:t>
            </w:r>
          </w:p>
        </w:tc>
        <w:tc>
          <w:tcPr>
            <w:tcW w:w="5409" w:type="dxa"/>
            <w:gridSpan w:val="8"/>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1281" w:type="dxa"/>
            <w:vMerge/>
            <w:tcBorders>
              <w:top w:val="nil"/>
              <w:left w:val="single" w:sz="4" w:space="0" w:color="231F20"/>
              <w:bottom w:val="single" w:sz="4" w:space="0" w:color="231F20"/>
            </w:tcBorders>
          </w:tcPr>
          <w:p>
            <w:pPr>
              <w:rPr>
                <w:sz w:val="2"/>
                <w:szCs w:val="2"/>
              </w:rPr>
            </w:pPr>
          </w:p>
        </w:tc>
      </w:tr>
      <w:tr>
        <w:trPr>
          <w:trHeight w:val="467" w:hRule="atLeast"/>
        </w:trPr>
        <w:tc>
          <w:tcPr>
            <w:tcW w:w="1273" w:type="dxa"/>
            <w:tcBorders>
              <w:top w:val="single" w:sz="4" w:space="0" w:color="231F20"/>
              <w:bottom w:val="single" w:sz="4" w:space="0" w:color="231F20"/>
              <w:right w:val="single" w:sz="4" w:space="0" w:color="231F20"/>
            </w:tcBorders>
          </w:tcPr>
          <w:p>
            <w:pPr>
              <w:pStyle w:val="TableParagraph"/>
              <w:spacing w:before="135"/>
              <w:ind w:left="62" w:right="52"/>
              <w:jc w:val="center"/>
              <w:rPr>
                <w:sz w:val="15"/>
              </w:rPr>
            </w:pPr>
            <w:r>
              <w:rPr>
                <w:w w:val="105"/>
                <w:sz w:val="15"/>
              </w:rPr>
              <w:t>驾驶证准驾车型</w:t>
            </w:r>
          </w:p>
        </w:tc>
        <w:tc>
          <w:tcPr>
            <w:tcW w:w="222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2227" w:type="dxa"/>
            <w:gridSpan w:val="4"/>
            <w:tcBorders>
              <w:top w:val="single" w:sz="4" w:space="0" w:color="231F20"/>
              <w:left w:val="single" w:sz="4" w:space="0" w:color="231F20"/>
              <w:bottom w:val="single" w:sz="4" w:space="0" w:color="231F20"/>
              <w:right w:val="single" w:sz="4" w:space="0" w:color="231F20"/>
            </w:tcBorders>
          </w:tcPr>
          <w:p>
            <w:pPr>
              <w:pStyle w:val="TableParagraph"/>
              <w:spacing w:before="135"/>
              <w:ind w:left="562"/>
              <w:rPr>
                <w:sz w:val="15"/>
              </w:rPr>
            </w:pPr>
            <w:r>
              <w:rPr>
                <w:w w:val="105"/>
                <w:sz w:val="15"/>
              </w:rPr>
              <w:t>初领驾驶证日期</w:t>
            </w:r>
          </w:p>
        </w:tc>
        <w:tc>
          <w:tcPr>
            <w:tcW w:w="2236" w:type="dxa"/>
            <w:gridSpan w:val="2"/>
            <w:tcBorders>
              <w:top w:val="single" w:sz="4" w:space="0" w:color="231F20"/>
              <w:left w:val="single" w:sz="4" w:space="0" w:color="231F20"/>
              <w:bottom w:val="single" w:sz="4" w:space="0" w:color="231F20"/>
            </w:tcBorders>
          </w:tcPr>
          <w:p>
            <w:pPr>
              <w:pStyle w:val="TableParagraph"/>
              <w:rPr>
                <w:rFonts w:ascii="Times New Roman"/>
                <w:sz w:val="16"/>
              </w:rPr>
            </w:pPr>
          </w:p>
        </w:tc>
      </w:tr>
      <w:tr>
        <w:trPr>
          <w:trHeight w:val="626" w:hRule="atLeast"/>
        </w:trPr>
        <w:tc>
          <w:tcPr>
            <w:tcW w:w="1273" w:type="dxa"/>
            <w:tcBorders>
              <w:top w:val="single" w:sz="4" w:space="0" w:color="231F20"/>
              <w:bottom w:val="single" w:sz="4" w:space="0" w:color="231F20"/>
              <w:right w:val="single" w:sz="4" w:space="0" w:color="231F20"/>
            </w:tcBorders>
          </w:tcPr>
          <w:p>
            <w:pPr>
              <w:pStyle w:val="TableParagraph"/>
              <w:spacing w:line="260" w:lineRule="atLeast" w:before="15"/>
              <w:ind w:left="397" w:right="225" w:hanging="160"/>
              <w:rPr>
                <w:sz w:val="15"/>
              </w:rPr>
            </w:pPr>
            <w:r>
              <w:rPr>
                <w:w w:val="105"/>
                <w:sz w:val="15"/>
              </w:rPr>
              <w:t>原从业资格证件号</w:t>
            </w:r>
          </w:p>
        </w:tc>
        <w:tc>
          <w:tcPr>
            <w:tcW w:w="222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2227" w:type="dxa"/>
            <w:gridSpan w:val="4"/>
            <w:tcBorders>
              <w:top w:val="single" w:sz="4" w:space="0" w:color="231F20"/>
              <w:left w:val="single" w:sz="4" w:space="0" w:color="231F20"/>
              <w:bottom w:val="single" w:sz="4" w:space="0" w:color="231F20"/>
              <w:right w:val="single" w:sz="4" w:space="0" w:color="231F20"/>
            </w:tcBorders>
          </w:tcPr>
          <w:p>
            <w:pPr>
              <w:pStyle w:val="TableParagraph"/>
              <w:spacing w:line="260" w:lineRule="atLeast" w:before="15"/>
              <w:ind w:left="801" w:right="621" w:hanging="160"/>
              <w:rPr>
                <w:sz w:val="15"/>
              </w:rPr>
            </w:pPr>
            <w:r>
              <w:rPr>
                <w:w w:val="105"/>
                <w:sz w:val="15"/>
              </w:rPr>
              <w:t>初领从业资格证件日期</w:t>
            </w:r>
          </w:p>
        </w:tc>
        <w:tc>
          <w:tcPr>
            <w:tcW w:w="2236" w:type="dxa"/>
            <w:gridSpan w:val="2"/>
            <w:tcBorders>
              <w:top w:val="single" w:sz="4" w:space="0" w:color="231F20"/>
              <w:left w:val="single" w:sz="4" w:space="0" w:color="231F20"/>
              <w:bottom w:val="single" w:sz="4" w:space="0" w:color="231F20"/>
            </w:tcBorders>
          </w:tcPr>
          <w:p>
            <w:pPr>
              <w:pStyle w:val="TableParagraph"/>
              <w:spacing w:before="9"/>
              <w:rPr>
                <w:sz w:val="16"/>
              </w:rPr>
            </w:pPr>
          </w:p>
          <w:p>
            <w:pPr>
              <w:pStyle w:val="TableParagraph"/>
              <w:ind w:left="806"/>
              <w:rPr>
                <w:sz w:val="15"/>
              </w:rPr>
            </w:pPr>
            <w:r>
              <w:rPr>
                <w:w w:val="105"/>
                <w:sz w:val="15"/>
              </w:rPr>
              <w:t>年 月 日</w:t>
            </w:r>
          </w:p>
        </w:tc>
      </w:tr>
      <w:tr>
        <w:trPr>
          <w:trHeight w:val="467" w:hRule="atLeast"/>
        </w:trPr>
        <w:tc>
          <w:tcPr>
            <w:tcW w:w="1273" w:type="dxa"/>
            <w:tcBorders>
              <w:top w:val="single" w:sz="4" w:space="0" w:color="231F20"/>
              <w:bottom w:val="single" w:sz="4" w:space="0" w:color="231F20"/>
              <w:right w:val="single" w:sz="4" w:space="0" w:color="231F20"/>
            </w:tcBorders>
          </w:tcPr>
          <w:p>
            <w:pPr>
              <w:pStyle w:val="TableParagraph"/>
              <w:spacing w:before="135"/>
              <w:ind w:left="62" w:right="52"/>
              <w:jc w:val="center"/>
              <w:rPr>
                <w:sz w:val="15"/>
              </w:rPr>
            </w:pPr>
            <w:r>
              <w:rPr>
                <w:w w:val="105"/>
                <w:sz w:val="15"/>
              </w:rPr>
              <w:t>申请种类</w:t>
            </w:r>
          </w:p>
        </w:tc>
        <w:tc>
          <w:tcPr>
            <w:tcW w:w="2227" w:type="dxa"/>
            <w:gridSpan w:val="3"/>
            <w:tcBorders>
              <w:top w:val="single" w:sz="4" w:space="0" w:color="231F20"/>
              <w:left w:val="single" w:sz="4" w:space="0" w:color="231F20"/>
              <w:bottom w:val="single" w:sz="4" w:space="0" w:color="231F20"/>
              <w:right w:val="single" w:sz="4" w:space="0" w:color="231F20"/>
            </w:tcBorders>
          </w:tcPr>
          <w:p>
            <w:pPr>
              <w:pStyle w:val="TableParagraph"/>
              <w:spacing w:before="135"/>
              <w:ind w:left="859" w:right="843"/>
              <w:jc w:val="center"/>
              <w:rPr>
                <w:rFonts w:ascii="MS UI Gothic" w:hAnsi="MS UI Gothic" w:eastAsia="MS UI Gothic" w:hint="eastAsia"/>
                <w:sz w:val="15"/>
              </w:rPr>
            </w:pPr>
            <w:r>
              <w:rPr>
                <w:w w:val="105"/>
                <w:sz w:val="15"/>
              </w:rPr>
              <w:t>换发</w:t>
            </w:r>
            <w:r>
              <w:rPr>
                <w:rFonts w:ascii="MS UI Gothic" w:hAnsi="MS UI Gothic" w:eastAsia="MS UI Gothic" w:hint="eastAsia"/>
                <w:w w:val="105"/>
                <w:sz w:val="15"/>
              </w:rPr>
              <w:t>□</w:t>
            </w:r>
          </w:p>
        </w:tc>
        <w:tc>
          <w:tcPr>
            <w:tcW w:w="2227" w:type="dxa"/>
            <w:gridSpan w:val="4"/>
            <w:tcBorders>
              <w:top w:val="single" w:sz="4" w:space="0" w:color="231F20"/>
              <w:left w:val="single" w:sz="4" w:space="0" w:color="231F20"/>
              <w:bottom w:val="single" w:sz="4" w:space="0" w:color="231F20"/>
              <w:right w:val="single" w:sz="4" w:space="0" w:color="231F20"/>
            </w:tcBorders>
          </w:tcPr>
          <w:p>
            <w:pPr>
              <w:pStyle w:val="TableParagraph"/>
              <w:spacing w:before="135"/>
              <w:ind w:left="860" w:right="842"/>
              <w:jc w:val="center"/>
              <w:rPr>
                <w:rFonts w:ascii="MS UI Gothic" w:hAnsi="MS UI Gothic" w:eastAsia="MS UI Gothic" w:hint="eastAsia"/>
                <w:sz w:val="15"/>
              </w:rPr>
            </w:pPr>
            <w:r>
              <w:rPr>
                <w:w w:val="105"/>
                <w:sz w:val="15"/>
              </w:rPr>
              <w:t>补发</w:t>
            </w:r>
            <w:r>
              <w:rPr>
                <w:rFonts w:ascii="MS UI Gothic" w:hAnsi="MS UI Gothic" w:eastAsia="MS UI Gothic" w:hint="eastAsia"/>
                <w:w w:val="105"/>
                <w:sz w:val="15"/>
              </w:rPr>
              <w:t>□</w:t>
            </w:r>
          </w:p>
        </w:tc>
        <w:tc>
          <w:tcPr>
            <w:tcW w:w="2236" w:type="dxa"/>
            <w:gridSpan w:val="2"/>
            <w:tcBorders>
              <w:top w:val="single" w:sz="4" w:space="0" w:color="231F20"/>
              <w:left w:val="single" w:sz="4" w:space="0" w:color="231F20"/>
              <w:bottom w:val="single" w:sz="4" w:space="0" w:color="231F20"/>
            </w:tcBorders>
          </w:tcPr>
          <w:p>
            <w:pPr>
              <w:pStyle w:val="TableParagraph"/>
              <w:spacing w:before="135"/>
              <w:ind w:left="865" w:right="842"/>
              <w:jc w:val="center"/>
              <w:rPr>
                <w:rFonts w:ascii="MS UI Gothic" w:hAnsi="MS UI Gothic" w:eastAsia="MS UI Gothic" w:hint="eastAsia"/>
                <w:sz w:val="15"/>
              </w:rPr>
            </w:pPr>
            <w:r>
              <w:rPr>
                <w:w w:val="105"/>
                <w:sz w:val="15"/>
              </w:rPr>
              <w:t>变更</w:t>
            </w:r>
            <w:r>
              <w:rPr>
                <w:rFonts w:ascii="MS UI Gothic" w:hAnsi="MS UI Gothic" w:eastAsia="MS UI Gothic" w:hint="eastAsia"/>
                <w:w w:val="105"/>
                <w:sz w:val="15"/>
              </w:rPr>
              <w:t>□</w:t>
            </w:r>
          </w:p>
        </w:tc>
      </w:tr>
      <w:tr>
        <w:trPr>
          <w:trHeight w:val="1103" w:hRule="atLeast"/>
        </w:trPr>
        <w:tc>
          <w:tcPr>
            <w:tcW w:w="1273" w:type="dxa"/>
            <w:tcBorders>
              <w:top w:val="single" w:sz="4" w:space="0" w:color="231F20"/>
              <w:bottom w:val="single" w:sz="4" w:space="0" w:color="231F20"/>
              <w:right w:val="single" w:sz="4" w:space="0" w:color="231F20"/>
            </w:tcBorders>
          </w:tcPr>
          <w:p>
            <w:pPr>
              <w:pStyle w:val="TableParagraph"/>
              <w:rPr>
                <w:sz w:val="18"/>
              </w:rPr>
            </w:pPr>
          </w:p>
          <w:p>
            <w:pPr>
              <w:pStyle w:val="TableParagraph"/>
              <w:spacing w:before="4"/>
              <w:rPr>
                <w:sz w:val="17"/>
              </w:rPr>
            </w:pPr>
          </w:p>
          <w:p>
            <w:pPr>
              <w:pStyle w:val="TableParagraph"/>
              <w:spacing w:before="1"/>
              <w:ind w:left="62" w:right="52"/>
              <w:jc w:val="center"/>
              <w:rPr>
                <w:sz w:val="15"/>
              </w:rPr>
            </w:pPr>
            <w:r>
              <w:rPr>
                <w:w w:val="105"/>
                <w:sz w:val="15"/>
              </w:rPr>
              <w:t>申请理由</w:t>
            </w:r>
          </w:p>
        </w:tc>
        <w:tc>
          <w:tcPr>
            <w:tcW w:w="6690" w:type="dxa"/>
            <w:gridSpan w:val="9"/>
            <w:tcBorders>
              <w:top w:val="single" w:sz="4" w:space="0" w:color="231F20"/>
              <w:left w:val="single" w:sz="4" w:space="0" w:color="231F20"/>
              <w:bottom w:val="single" w:sz="4" w:space="0" w:color="231F20"/>
            </w:tcBorders>
          </w:tcPr>
          <w:p>
            <w:pPr>
              <w:pStyle w:val="TableParagraph"/>
              <w:rPr>
                <w:rFonts w:ascii="Times New Roman"/>
                <w:sz w:val="16"/>
              </w:rPr>
            </w:pPr>
          </w:p>
        </w:tc>
      </w:tr>
      <w:tr>
        <w:trPr>
          <w:trHeight w:val="1103" w:hRule="atLeast"/>
        </w:trPr>
        <w:tc>
          <w:tcPr>
            <w:tcW w:w="1273" w:type="dxa"/>
            <w:tcBorders>
              <w:top w:val="single" w:sz="4" w:space="0" w:color="231F20"/>
              <w:bottom w:val="single" w:sz="4" w:space="0" w:color="231F20"/>
              <w:right w:val="single" w:sz="4" w:space="0" w:color="231F20"/>
            </w:tcBorders>
          </w:tcPr>
          <w:p>
            <w:pPr>
              <w:pStyle w:val="TableParagraph"/>
              <w:rPr>
                <w:sz w:val="18"/>
              </w:rPr>
            </w:pPr>
          </w:p>
          <w:p>
            <w:pPr>
              <w:pStyle w:val="TableParagraph"/>
              <w:spacing w:before="4"/>
              <w:rPr>
                <w:sz w:val="17"/>
              </w:rPr>
            </w:pPr>
          </w:p>
          <w:p>
            <w:pPr>
              <w:pStyle w:val="TableParagraph"/>
              <w:spacing w:before="1"/>
              <w:ind w:left="62" w:right="52"/>
              <w:jc w:val="center"/>
              <w:rPr>
                <w:sz w:val="15"/>
              </w:rPr>
            </w:pPr>
            <w:r>
              <w:rPr>
                <w:w w:val="105"/>
                <w:sz w:val="15"/>
              </w:rPr>
              <w:t>承 诺</w:t>
            </w:r>
          </w:p>
        </w:tc>
        <w:tc>
          <w:tcPr>
            <w:tcW w:w="6690" w:type="dxa"/>
            <w:gridSpan w:val="9"/>
            <w:tcBorders>
              <w:top w:val="single" w:sz="4" w:space="0" w:color="231F20"/>
              <w:left w:val="single" w:sz="4" w:space="0" w:color="231F20"/>
              <w:bottom w:val="single" w:sz="4" w:space="0" w:color="231F20"/>
            </w:tcBorders>
          </w:tcPr>
          <w:p>
            <w:pPr>
              <w:pStyle w:val="TableParagraph"/>
              <w:spacing w:before="189"/>
              <w:ind w:left="1261" w:right="1080"/>
              <w:jc w:val="center"/>
              <w:rPr>
                <w:rFonts w:ascii="MS UI Gothic" w:eastAsia="MS UI Gothic" w:hint="eastAsia"/>
                <w:sz w:val="15"/>
              </w:rPr>
            </w:pPr>
            <w:r>
              <w:rPr>
                <w:sz w:val="15"/>
              </w:rPr>
              <w:t>本人承诺上述所有内容真实</w:t>
            </w:r>
            <w:r>
              <w:rPr>
                <w:rFonts w:ascii="MS UI Gothic" w:eastAsia="MS UI Gothic" w:hint="eastAsia"/>
                <w:w w:val="80"/>
                <w:sz w:val="15"/>
              </w:rPr>
              <w:t>、 </w:t>
            </w:r>
            <w:r>
              <w:rPr>
                <w:sz w:val="15"/>
              </w:rPr>
              <w:t>有效</w:t>
            </w:r>
            <w:r>
              <w:rPr>
                <w:rFonts w:ascii="MS UI Gothic" w:eastAsia="MS UI Gothic" w:hint="eastAsia"/>
                <w:w w:val="80"/>
                <w:sz w:val="15"/>
              </w:rPr>
              <w:t>ꎬ </w:t>
            </w:r>
            <w:r>
              <w:rPr>
                <w:sz w:val="15"/>
              </w:rPr>
              <w:t>并承担由此产生的法律责任</w:t>
            </w:r>
            <w:r>
              <w:rPr>
                <w:rFonts w:ascii="MS UI Gothic" w:eastAsia="MS UI Gothic" w:hint="eastAsia"/>
                <w:w w:val="80"/>
                <w:sz w:val="15"/>
              </w:rPr>
              <w:t>ꎮ</w:t>
            </w:r>
          </w:p>
          <w:p>
            <w:pPr>
              <w:pStyle w:val="TableParagraph"/>
              <w:spacing w:before="2"/>
              <w:rPr>
                <w:sz w:val="26"/>
              </w:rPr>
            </w:pPr>
          </w:p>
          <w:p>
            <w:pPr>
              <w:pStyle w:val="TableParagraph"/>
              <w:tabs>
                <w:tab w:pos="5741" w:val="left" w:leader="none"/>
              </w:tabs>
              <w:spacing w:before="1"/>
              <w:ind w:left="3990"/>
              <w:rPr>
                <w:rFonts w:ascii="MS UI Gothic" w:eastAsia="MS UI Gothic" w:hint="eastAsia"/>
                <w:sz w:val="15"/>
              </w:rPr>
            </w:pPr>
            <w:r>
              <w:rPr>
                <w:spacing w:val="3"/>
                <w:w w:val="115"/>
                <w:sz w:val="15"/>
              </w:rPr>
              <w:t>本人签字</w:t>
            </w:r>
            <w:r>
              <w:rPr>
                <w:rFonts w:ascii="MS UI Gothic" w:eastAsia="MS UI Gothic" w:hint="eastAsia"/>
                <w:w w:val="235"/>
                <w:sz w:val="15"/>
              </w:rPr>
              <w:t>:</w:t>
              <w:tab/>
            </w:r>
            <w:r>
              <w:rPr>
                <w:spacing w:val="3"/>
                <w:w w:val="115"/>
                <w:sz w:val="15"/>
              </w:rPr>
              <w:t>日期</w:t>
            </w:r>
            <w:r>
              <w:rPr>
                <w:rFonts w:ascii="MS UI Gothic" w:eastAsia="MS UI Gothic" w:hint="eastAsia"/>
                <w:w w:val="235"/>
                <w:sz w:val="15"/>
              </w:rPr>
              <w:t>:</w:t>
            </w:r>
          </w:p>
        </w:tc>
      </w:tr>
      <w:tr>
        <w:trPr>
          <w:trHeight w:val="2854" w:hRule="atLeast"/>
        </w:trPr>
        <w:tc>
          <w:tcPr>
            <w:tcW w:w="1273" w:type="dxa"/>
            <w:tcBorders>
              <w:top w:val="single" w:sz="4" w:space="0" w:color="231F20"/>
              <w:bottom w:val="single" w:sz="4" w:space="0" w:color="231F20"/>
              <w:right w:val="single" w:sz="4" w:space="0" w:color="231F2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13"/>
              </w:rPr>
            </w:pPr>
          </w:p>
          <w:p>
            <w:pPr>
              <w:pStyle w:val="TableParagraph"/>
              <w:spacing w:before="1"/>
              <w:ind w:left="62" w:right="52"/>
              <w:jc w:val="center"/>
              <w:rPr>
                <w:sz w:val="15"/>
              </w:rPr>
            </w:pPr>
            <w:r>
              <w:rPr>
                <w:w w:val="105"/>
                <w:sz w:val="15"/>
              </w:rPr>
              <w:t>管理部门意见</w:t>
            </w:r>
          </w:p>
        </w:tc>
        <w:tc>
          <w:tcPr>
            <w:tcW w:w="6690" w:type="dxa"/>
            <w:gridSpan w:val="9"/>
            <w:tcBorders>
              <w:top w:val="single" w:sz="4" w:space="0" w:color="231F20"/>
              <w:left w:val="single" w:sz="4" w:space="0" w:color="231F20"/>
              <w:bottom w:val="single" w:sz="4" w:space="0" w:color="231F20"/>
            </w:tcBorders>
          </w:tcPr>
          <w:p>
            <w:pPr>
              <w:pStyle w:val="TableParagraph"/>
              <w:rPr>
                <w:sz w:val="36"/>
              </w:rPr>
            </w:pPr>
          </w:p>
          <w:p>
            <w:pPr>
              <w:pStyle w:val="TableParagraph"/>
              <w:rPr>
                <w:sz w:val="36"/>
              </w:rPr>
            </w:pPr>
          </w:p>
          <w:p>
            <w:pPr>
              <w:pStyle w:val="TableParagraph"/>
              <w:rPr>
                <w:sz w:val="36"/>
              </w:rPr>
            </w:pPr>
          </w:p>
          <w:p>
            <w:pPr>
              <w:pStyle w:val="TableParagraph"/>
              <w:rPr>
                <w:sz w:val="36"/>
              </w:rPr>
            </w:pPr>
          </w:p>
          <w:p>
            <w:pPr>
              <w:pStyle w:val="TableParagraph"/>
              <w:spacing w:before="10"/>
              <w:rPr>
                <w:sz w:val="31"/>
              </w:rPr>
            </w:pPr>
          </w:p>
          <w:p>
            <w:pPr>
              <w:pStyle w:val="TableParagraph"/>
              <w:ind w:right="1028"/>
              <w:jc w:val="right"/>
              <w:rPr>
                <w:rFonts w:ascii="MS UI Gothic" w:eastAsia="MS UI Gothic" w:hint="eastAsia"/>
                <w:sz w:val="15"/>
              </w:rPr>
            </w:pPr>
            <w:r>
              <w:rPr>
                <w:rFonts w:ascii="MS UI Gothic" w:eastAsia="MS UI Gothic" w:hint="eastAsia"/>
                <w:w w:val="125"/>
                <w:sz w:val="15"/>
              </w:rPr>
              <w:t>( </w:t>
            </w:r>
            <w:r>
              <w:rPr>
                <w:w w:val="120"/>
                <w:sz w:val="15"/>
              </w:rPr>
              <w:t>盖章</w:t>
            </w:r>
            <w:r>
              <w:rPr>
                <w:rFonts w:ascii="MS UI Gothic" w:eastAsia="MS UI Gothic" w:hint="eastAsia"/>
                <w:w w:val="125"/>
                <w:sz w:val="15"/>
              </w:rPr>
              <w:t>)</w:t>
            </w:r>
          </w:p>
          <w:p>
            <w:pPr>
              <w:pStyle w:val="TableParagraph"/>
              <w:spacing w:before="72"/>
              <w:ind w:right="139"/>
              <w:jc w:val="right"/>
              <w:rPr>
                <w:sz w:val="15"/>
              </w:rPr>
            </w:pPr>
            <w:r>
              <w:rPr>
                <w:w w:val="105"/>
                <w:sz w:val="15"/>
              </w:rPr>
              <w:t>年 月 日</w:t>
            </w:r>
          </w:p>
        </w:tc>
      </w:tr>
      <w:tr>
        <w:trPr>
          <w:trHeight w:val="462" w:hRule="atLeast"/>
        </w:trPr>
        <w:tc>
          <w:tcPr>
            <w:tcW w:w="1273" w:type="dxa"/>
            <w:vMerge w:val="restart"/>
            <w:tcBorders>
              <w:top w:val="single" w:sz="4" w:space="0" w:color="231F20"/>
              <w:right w:val="single" w:sz="4" w:space="0" w:color="231F20"/>
            </w:tcBorders>
          </w:tcPr>
          <w:p>
            <w:pPr>
              <w:pStyle w:val="TableParagraph"/>
              <w:spacing w:before="11"/>
              <w:rPr>
                <w:sz w:val="18"/>
              </w:rPr>
            </w:pPr>
          </w:p>
          <w:p>
            <w:pPr>
              <w:pStyle w:val="TableParagraph"/>
              <w:spacing w:line="328" w:lineRule="auto"/>
              <w:ind w:left="317" w:right="305"/>
              <w:rPr>
                <w:sz w:val="15"/>
              </w:rPr>
            </w:pPr>
            <w:r>
              <w:rPr>
                <w:w w:val="105"/>
                <w:sz w:val="15"/>
              </w:rPr>
              <w:t>从业资格证件发放</w:t>
            </w:r>
          </w:p>
        </w:tc>
        <w:tc>
          <w:tcPr>
            <w:tcW w:w="2227" w:type="dxa"/>
            <w:gridSpan w:val="3"/>
            <w:tcBorders>
              <w:top w:val="single" w:sz="4" w:space="0" w:color="231F20"/>
              <w:left w:val="single" w:sz="4" w:space="0" w:color="231F20"/>
              <w:bottom w:val="single" w:sz="4" w:space="0" w:color="231F20"/>
              <w:right w:val="single" w:sz="4" w:space="0" w:color="231F20"/>
            </w:tcBorders>
          </w:tcPr>
          <w:p>
            <w:pPr>
              <w:pStyle w:val="TableParagraph"/>
              <w:spacing w:before="135"/>
              <w:ind w:left="584"/>
              <w:rPr>
                <w:rFonts w:ascii="MS UI Gothic" w:eastAsia="MS UI Gothic" w:hint="eastAsia"/>
                <w:sz w:val="15"/>
              </w:rPr>
            </w:pPr>
            <w:r>
              <w:rPr>
                <w:w w:val="115"/>
                <w:sz w:val="15"/>
              </w:rPr>
              <w:t>发放人 </w:t>
            </w:r>
            <w:r>
              <w:rPr>
                <w:rFonts w:ascii="MS UI Gothic" w:eastAsia="MS UI Gothic" w:hint="eastAsia"/>
                <w:w w:val="150"/>
                <w:sz w:val="15"/>
              </w:rPr>
              <w:t>( </w:t>
            </w:r>
            <w:r>
              <w:rPr>
                <w:w w:val="115"/>
                <w:sz w:val="15"/>
              </w:rPr>
              <w:t>签字</w:t>
            </w:r>
            <w:r>
              <w:rPr>
                <w:rFonts w:ascii="MS UI Gothic" w:eastAsia="MS UI Gothic" w:hint="eastAsia"/>
                <w:w w:val="150"/>
                <w:sz w:val="15"/>
              </w:rPr>
              <w:t>)</w:t>
            </w:r>
          </w:p>
        </w:tc>
        <w:tc>
          <w:tcPr>
            <w:tcW w:w="1591"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6"/>
              </w:rPr>
            </w:pPr>
          </w:p>
        </w:tc>
        <w:tc>
          <w:tcPr>
            <w:tcW w:w="1591" w:type="dxa"/>
            <w:gridSpan w:val="3"/>
            <w:tcBorders>
              <w:top w:val="single" w:sz="4" w:space="0" w:color="231F20"/>
              <w:left w:val="single" w:sz="4" w:space="0" w:color="231F20"/>
              <w:bottom w:val="single" w:sz="4" w:space="0" w:color="231F20"/>
              <w:right w:val="single" w:sz="4" w:space="0" w:color="231F20"/>
            </w:tcBorders>
          </w:tcPr>
          <w:p>
            <w:pPr>
              <w:pStyle w:val="TableParagraph"/>
              <w:spacing w:before="135"/>
              <w:ind w:left="622" w:right="604"/>
              <w:jc w:val="center"/>
              <w:rPr>
                <w:sz w:val="15"/>
              </w:rPr>
            </w:pPr>
            <w:r>
              <w:rPr>
                <w:w w:val="105"/>
                <w:sz w:val="15"/>
              </w:rPr>
              <w:t>日期</w:t>
            </w:r>
          </w:p>
        </w:tc>
        <w:tc>
          <w:tcPr>
            <w:tcW w:w="1281" w:type="dxa"/>
            <w:tcBorders>
              <w:top w:val="single" w:sz="4" w:space="0" w:color="231F20"/>
              <w:left w:val="single" w:sz="4" w:space="0" w:color="231F20"/>
              <w:bottom w:val="single" w:sz="4" w:space="0" w:color="231F20"/>
            </w:tcBorders>
          </w:tcPr>
          <w:p>
            <w:pPr>
              <w:pStyle w:val="TableParagraph"/>
              <w:rPr>
                <w:rFonts w:ascii="Times New Roman"/>
                <w:sz w:val="16"/>
              </w:rPr>
            </w:pPr>
          </w:p>
        </w:tc>
      </w:tr>
      <w:tr>
        <w:trPr>
          <w:trHeight w:val="457" w:hRule="atLeast"/>
        </w:trPr>
        <w:tc>
          <w:tcPr>
            <w:tcW w:w="1273" w:type="dxa"/>
            <w:vMerge/>
            <w:tcBorders>
              <w:top w:val="nil"/>
              <w:right w:val="single" w:sz="4" w:space="0" w:color="231F20"/>
            </w:tcBorders>
          </w:tcPr>
          <w:p>
            <w:pPr>
              <w:rPr>
                <w:sz w:val="2"/>
                <w:szCs w:val="2"/>
              </w:rPr>
            </w:pPr>
          </w:p>
        </w:tc>
        <w:tc>
          <w:tcPr>
            <w:tcW w:w="2227" w:type="dxa"/>
            <w:gridSpan w:val="3"/>
            <w:tcBorders>
              <w:top w:val="single" w:sz="4" w:space="0" w:color="231F20"/>
              <w:left w:val="single" w:sz="4" w:space="0" w:color="231F20"/>
              <w:right w:val="single" w:sz="4" w:space="0" w:color="231F20"/>
            </w:tcBorders>
          </w:tcPr>
          <w:p>
            <w:pPr>
              <w:pStyle w:val="TableParagraph"/>
              <w:spacing w:before="130"/>
              <w:ind w:left="584"/>
              <w:rPr>
                <w:rFonts w:ascii="MS UI Gothic" w:eastAsia="MS UI Gothic" w:hint="eastAsia"/>
                <w:sz w:val="15"/>
              </w:rPr>
            </w:pPr>
            <w:r>
              <w:rPr>
                <w:w w:val="115"/>
                <w:sz w:val="15"/>
              </w:rPr>
              <w:t>领取人 </w:t>
            </w:r>
            <w:r>
              <w:rPr>
                <w:rFonts w:ascii="MS UI Gothic" w:eastAsia="MS UI Gothic" w:hint="eastAsia"/>
                <w:w w:val="150"/>
                <w:sz w:val="15"/>
              </w:rPr>
              <w:t>( </w:t>
            </w:r>
            <w:r>
              <w:rPr>
                <w:w w:val="115"/>
                <w:sz w:val="15"/>
              </w:rPr>
              <w:t>签字</w:t>
            </w:r>
            <w:r>
              <w:rPr>
                <w:rFonts w:ascii="MS UI Gothic" w:eastAsia="MS UI Gothic" w:hint="eastAsia"/>
                <w:w w:val="150"/>
                <w:sz w:val="15"/>
              </w:rPr>
              <w:t>)</w:t>
            </w:r>
          </w:p>
        </w:tc>
        <w:tc>
          <w:tcPr>
            <w:tcW w:w="1591" w:type="dxa"/>
            <w:gridSpan w:val="2"/>
            <w:tcBorders>
              <w:top w:val="single" w:sz="4" w:space="0" w:color="231F20"/>
              <w:left w:val="single" w:sz="4" w:space="0" w:color="231F20"/>
              <w:right w:val="single" w:sz="4" w:space="0" w:color="231F20"/>
            </w:tcBorders>
          </w:tcPr>
          <w:p>
            <w:pPr>
              <w:pStyle w:val="TableParagraph"/>
              <w:rPr>
                <w:rFonts w:ascii="Times New Roman"/>
                <w:sz w:val="16"/>
              </w:rPr>
            </w:pPr>
          </w:p>
        </w:tc>
        <w:tc>
          <w:tcPr>
            <w:tcW w:w="1591" w:type="dxa"/>
            <w:gridSpan w:val="3"/>
            <w:tcBorders>
              <w:top w:val="single" w:sz="4" w:space="0" w:color="231F20"/>
              <w:left w:val="single" w:sz="4" w:space="0" w:color="231F20"/>
              <w:right w:val="single" w:sz="4" w:space="0" w:color="231F20"/>
            </w:tcBorders>
          </w:tcPr>
          <w:p>
            <w:pPr>
              <w:pStyle w:val="TableParagraph"/>
              <w:spacing w:before="130"/>
              <w:ind w:left="622" w:right="604"/>
              <w:jc w:val="center"/>
              <w:rPr>
                <w:sz w:val="15"/>
              </w:rPr>
            </w:pPr>
            <w:r>
              <w:rPr>
                <w:w w:val="105"/>
                <w:sz w:val="15"/>
              </w:rPr>
              <w:t>日期</w:t>
            </w:r>
          </w:p>
        </w:tc>
        <w:tc>
          <w:tcPr>
            <w:tcW w:w="1281" w:type="dxa"/>
            <w:tcBorders>
              <w:top w:val="single" w:sz="4" w:space="0" w:color="231F20"/>
              <w:left w:val="single" w:sz="4" w:space="0" w:color="231F20"/>
            </w:tcBorders>
          </w:tcPr>
          <w:p>
            <w:pPr>
              <w:pStyle w:val="TableParagraph"/>
              <w:rPr>
                <w:rFonts w:ascii="Times New Roman"/>
                <w:sz w:val="16"/>
              </w:rPr>
            </w:pPr>
          </w:p>
        </w:tc>
      </w:tr>
    </w:tbl>
    <w:p>
      <w:pPr>
        <w:spacing w:after="0"/>
        <w:rPr>
          <w:rFonts w:ascii="Times New Roman"/>
          <w:sz w:val="16"/>
        </w:rPr>
        <w:sectPr>
          <w:type w:val="continuous"/>
          <w:pgSz w:w="10500" w:h="14750"/>
          <w:pgMar w:top="960" w:bottom="280" w:left="980" w:right="980"/>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１００４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ind w:left="0" w:firstLine="0"/>
        <w:jc w:val="left"/>
        <w:rPr>
          <w:sz w:val="26"/>
        </w:rPr>
      </w:pPr>
    </w:p>
    <w:p>
      <w:pPr>
        <w:pStyle w:val="Heading2"/>
        <w:spacing w:line="271" w:lineRule="auto" w:before="166"/>
        <w:ind w:left="2828" w:right="864" w:hanging="1652"/>
        <w:jc w:val="left"/>
      </w:pPr>
      <w:r>
        <w:rPr>
          <w:rFonts w:ascii="Microsoft Yi Baiti" w:hAnsi="Microsoft Yi Baiti" w:eastAsia="Microsoft Yi Baiti" w:hint="eastAsia"/>
          <w:spacing w:val="-53"/>
          <w:w w:val="105"/>
        </w:rPr>
        <w:t>« </w:t>
      </w:r>
      <w:r>
        <w:rPr>
          <w:spacing w:val="11"/>
          <w:w w:val="105"/>
        </w:rPr>
        <w:t>交通运输部关于修改 </w:t>
      </w:r>
      <w:r>
        <w:rPr>
          <w:rFonts w:ascii="Microsoft Yi Baiti" w:hAnsi="Microsoft Yi Baiti" w:eastAsia="Microsoft Yi Baiti" w:hint="eastAsia"/>
          <w:spacing w:val="-53"/>
          <w:w w:val="105"/>
        </w:rPr>
        <w:t>‹ </w:t>
      </w:r>
      <w:r>
        <w:rPr>
          <w:spacing w:val="17"/>
          <w:w w:val="105"/>
        </w:rPr>
        <w:t>道路运输从业人员管理</w:t>
      </w:r>
      <w:r>
        <w:rPr>
          <w:spacing w:val="19"/>
          <w:w w:val="110"/>
        </w:rPr>
        <w:t>规定</w:t>
      </w:r>
      <w:r>
        <w:rPr>
          <w:rFonts w:ascii="Microsoft Yi Baiti" w:hAnsi="Microsoft Yi Baiti" w:eastAsia="Microsoft Yi Baiti" w:hint="eastAsia"/>
          <w:spacing w:val="-34"/>
          <w:w w:val="195"/>
        </w:rPr>
        <w:t>› </w:t>
      </w:r>
      <w:r>
        <w:rPr>
          <w:spacing w:val="19"/>
          <w:w w:val="110"/>
        </w:rPr>
        <w:t>的决定</w:t>
      </w:r>
      <w:r>
        <w:rPr>
          <w:rFonts w:ascii="Microsoft Yi Baiti" w:hAnsi="Microsoft Yi Baiti" w:eastAsia="Microsoft Yi Baiti" w:hint="eastAsia"/>
          <w:spacing w:val="18"/>
          <w:w w:val="115"/>
        </w:rPr>
        <w:t>» </w:t>
      </w:r>
      <w:r>
        <w:rPr>
          <w:spacing w:val="12"/>
          <w:w w:val="110"/>
        </w:rPr>
        <w:t>的解读</w:t>
      </w:r>
    </w:p>
    <w:p>
      <w:pPr>
        <w:pStyle w:val="BodyText"/>
        <w:spacing w:before="6"/>
        <w:ind w:left="0" w:firstLine="0"/>
        <w:jc w:val="left"/>
        <w:rPr>
          <w:sz w:val="11"/>
        </w:rPr>
      </w:pPr>
    </w:p>
    <w:p>
      <w:pPr>
        <w:spacing w:after="0"/>
        <w:jc w:val="left"/>
        <w:rPr>
          <w:sz w:val="11"/>
        </w:rPr>
        <w:sectPr>
          <w:type w:val="continuous"/>
          <w:pgSz w:w="10500" w:h="14750"/>
          <w:pgMar w:top="960" w:bottom="280" w:left="980" w:right="980"/>
        </w:sectPr>
      </w:pPr>
    </w:p>
    <w:p>
      <w:pPr>
        <w:pStyle w:val="BodyText"/>
        <w:spacing w:line="295" w:lineRule="auto" w:before="174"/>
        <w:ind w:left="435" w:firstLine="425"/>
        <w:rPr>
          <w:rFonts w:ascii="MS UI Gothic" w:hAnsi="MS UI Gothic" w:eastAsia="MS UI Gothic" w:hint="eastAsia"/>
        </w:rPr>
      </w:pPr>
      <w:r>
        <w:rPr>
          <w:spacing w:val="-28"/>
          <w:w w:val="95"/>
        </w:rPr>
        <w:t>经 </w:t>
      </w:r>
      <w:r>
        <w:rPr>
          <w:rFonts w:ascii="MS UI Gothic" w:hAnsi="MS UI Gothic" w:eastAsia="MS UI Gothic" w:hint="eastAsia"/>
          <w:spacing w:val="-1"/>
          <w:w w:val="95"/>
        </w:rPr>
        <w:t>２０１９ </w:t>
      </w:r>
      <w:r>
        <w:rPr>
          <w:spacing w:val="-22"/>
          <w:w w:val="95"/>
        </w:rPr>
        <w:t>年 </w:t>
      </w:r>
      <w:r>
        <w:rPr>
          <w:rFonts w:ascii="MS UI Gothic" w:hAnsi="MS UI Gothic" w:eastAsia="MS UI Gothic" w:hint="eastAsia"/>
          <w:spacing w:val="-1"/>
          <w:w w:val="95"/>
        </w:rPr>
        <w:t>６ </w:t>
      </w:r>
      <w:r>
        <w:rPr>
          <w:spacing w:val="-23"/>
          <w:w w:val="95"/>
        </w:rPr>
        <w:t>月 </w:t>
      </w:r>
      <w:r>
        <w:rPr>
          <w:rFonts w:ascii="MS UI Gothic" w:hAnsi="MS UI Gothic" w:eastAsia="MS UI Gothic" w:hint="eastAsia"/>
          <w:spacing w:val="-1"/>
          <w:w w:val="95"/>
        </w:rPr>
        <w:t>１２ </w:t>
      </w:r>
      <w:r>
        <w:rPr>
          <w:spacing w:val="-11"/>
          <w:w w:val="95"/>
        </w:rPr>
        <w:t>日第 </w:t>
      </w:r>
      <w:r>
        <w:rPr>
          <w:rFonts w:ascii="MS UI Gothic" w:hAnsi="MS UI Gothic" w:eastAsia="MS UI Gothic" w:hint="eastAsia"/>
          <w:spacing w:val="-1"/>
          <w:w w:val="95"/>
        </w:rPr>
        <w:t>１２ </w:t>
      </w:r>
      <w:r>
        <w:rPr>
          <w:spacing w:val="7"/>
          <w:w w:val="95"/>
        </w:rPr>
        <w:t>次部务会</w:t>
      </w:r>
      <w:r>
        <w:rPr>
          <w:spacing w:val="3"/>
          <w:w w:val="95"/>
        </w:rPr>
        <w:t>议通过</w:t>
      </w:r>
      <w:r>
        <w:rPr>
          <w:rFonts w:ascii="MS UI Gothic" w:hAnsi="MS UI Gothic" w:eastAsia="MS UI Gothic" w:hint="eastAsia"/>
          <w:spacing w:val="3"/>
          <w:w w:val="85"/>
        </w:rPr>
        <w:t>ꎬ </w:t>
      </w:r>
      <w:r>
        <w:rPr>
          <w:spacing w:val="24"/>
          <w:w w:val="95"/>
        </w:rPr>
        <w:t>交通运输部发布了 </w:t>
      </w:r>
      <w:r>
        <w:rPr>
          <w:rFonts w:ascii="MS UI Gothic" w:hAnsi="MS UI Gothic" w:eastAsia="MS UI Gothic" w:hint="eastAsia"/>
          <w:spacing w:val="-4"/>
          <w:w w:val="95"/>
        </w:rPr>
        <w:t>« </w:t>
      </w:r>
      <w:r>
        <w:rPr>
          <w:spacing w:val="15"/>
          <w:w w:val="95"/>
        </w:rPr>
        <w:t>交通运输</w:t>
      </w:r>
      <w:r>
        <w:rPr>
          <w:spacing w:val="8"/>
          <w:w w:val="95"/>
        </w:rPr>
        <w:t>部关于修改  </w:t>
      </w:r>
      <w:r>
        <w:rPr>
          <w:rFonts w:ascii="MS UI Gothic" w:hAnsi="MS UI Gothic" w:eastAsia="MS UI Gothic" w:hint="eastAsia"/>
          <w:spacing w:val="9"/>
          <w:w w:val="95"/>
        </w:rPr>
        <w:t>‹ </w:t>
      </w:r>
      <w:r>
        <w:rPr>
          <w:spacing w:val="15"/>
          <w:w w:val="95"/>
        </w:rPr>
        <w:t>道路运输从业人员管理规</w:t>
      </w:r>
      <w:r>
        <w:rPr>
          <w:spacing w:val="3"/>
          <w:w w:val="95"/>
        </w:rPr>
        <w:t>定</w:t>
      </w:r>
      <w:r>
        <w:rPr>
          <w:rFonts w:ascii="MS UI Gothic" w:hAnsi="MS UI Gothic" w:eastAsia="MS UI Gothic" w:hint="eastAsia"/>
          <w:spacing w:val="15"/>
          <w:w w:val="95"/>
        </w:rPr>
        <w:t>› </w:t>
      </w:r>
      <w:r>
        <w:rPr>
          <w:spacing w:val="3"/>
          <w:w w:val="95"/>
        </w:rPr>
        <w:t>的决定</w:t>
      </w:r>
      <w:r>
        <w:rPr>
          <w:rFonts w:ascii="MS UI Gothic" w:hAnsi="MS UI Gothic" w:eastAsia="MS UI Gothic" w:hint="eastAsia"/>
          <w:w w:val="95"/>
        </w:rPr>
        <w:t>»  </w:t>
      </w:r>
      <w:r>
        <w:rPr>
          <w:rFonts w:ascii="MS UI Gothic" w:hAnsi="MS UI Gothic" w:eastAsia="MS UI Gothic" w:hint="eastAsia"/>
          <w:spacing w:val="-27"/>
          <w:w w:val="140"/>
        </w:rPr>
        <w:t>( </w:t>
      </w:r>
      <w:r>
        <w:rPr>
          <w:spacing w:val="5"/>
          <w:w w:val="95"/>
        </w:rPr>
        <w:t>交通运输部令 </w:t>
      </w:r>
      <w:r>
        <w:rPr>
          <w:rFonts w:ascii="MS UI Gothic" w:hAnsi="MS UI Gothic" w:eastAsia="MS UI Gothic" w:hint="eastAsia"/>
          <w:spacing w:val="4"/>
          <w:w w:val="95"/>
        </w:rPr>
        <w:t>２０１９ </w:t>
      </w:r>
      <w:r>
        <w:rPr>
          <w:spacing w:val="6"/>
          <w:w w:val="95"/>
        </w:rPr>
        <w:t>年第</w:t>
      </w:r>
      <w:r>
        <w:rPr>
          <w:rFonts w:ascii="MS UI Gothic" w:hAnsi="MS UI Gothic" w:eastAsia="MS UI Gothic" w:hint="eastAsia"/>
          <w:spacing w:val="-2"/>
          <w:w w:val="95"/>
        </w:rPr>
        <w:t>１８ </w:t>
      </w:r>
      <w:r>
        <w:rPr>
          <w:spacing w:val="3"/>
          <w:w w:val="95"/>
        </w:rPr>
        <w:t>号</w:t>
      </w:r>
      <w:r>
        <w:rPr>
          <w:rFonts w:ascii="MS UI Gothic" w:hAnsi="MS UI Gothic" w:eastAsia="MS UI Gothic" w:hint="eastAsia"/>
          <w:spacing w:val="-35"/>
          <w:w w:val="140"/>
        </w:rPr>
        <w:t>) </w:t>
      </w:r>
      <w:r>
        <w:rPr>
          <w:rFonts w:ascii="MS UI Gothic" w:hAnsi="MS UI Gothic" w:eastAsia="MS UI Gothic" w:hint="eastAsia"/>
          <w:spacing w:val="13"/>
          <w:w w:val="85"/>
        </w:rPr>
        <w:t>ꎬ </w:t>
      </w:r>
      <w:r>
        <w:rPr>
          <w:spacing w:val="-29"/>
          <w:w w:val="95"/>
        </w:rPr>
        <w:t>自 </w:t>
      </w:r>
      <w:r>
        <w:rPr>
          <w:rFonts w:ascii="MS UI Gothic" w:hAnsi="MS UI Gothic" w:eastAsia="MS UI Gothic" w:hint="eastAsia"/>
          <w:spacing w:val="-4"/>
          <w:w w:val="95"/>
        </w:rPr>
        <w:t>２０１９ </w:t>
      </w:r>
      <w:r>
        <w:rPr>
          <w:spacing w:val="-29"/>
          <w:w w:val="95"/>
        </w:rPr>
        <w:t>年 </w:t>
      </w:r>
      <w:r>
        <w:rPr>
          <w:rFonts w:ascii="MS UI Gothic" w:hAnsi="MS UI Gothic" w:eastAsia="MS UI Gothic" w:hint="eastAsia"/>
          <w:spacing w:val="-8"/>
          <w:w w:val="95"/>
        </w:rPr>
        <w:t>６ </w:t>
      </w:r>
      <w:r>
        <w:rPr>
          <w:spacing w:val="-30"/>
          <w:w w:val="95"/>
        </w:rPr>
        <w:t>月 </w:t>
      </w:r>
      <w:r>
        <w:rPr>
          <w:rFonts w:ascii="MS UI Gothic" w:hAnsi="MS UI Gothic" w:eastAsia="MS UI Gothic" w:hint="eastAsia"/>
          <w:spacing w:val="-5"/>
          <w:w w:val="95"/>
        </w:rPr>
        <w:t>２１ </w:t>
      </w:r>
      <w:r>
        <w:rPr>
          <w:spacing w:val="3"/>
          <w:w w:val="95"/>
        </w:rPr>
        <w:t>日起施行</w:t>
      </w:r>
      <w:r>
        <w:rPr>
          <w:rFonts w:ascii="MS UI Gothic" w:hAnsi="MS UI Gothic" w:eastAsia="MS UI Gothic" w:hint="eastAsia"/>
          <w:w w:val="85"/>
        </w:rPr>
        <w:t>ꎮ</w:t>
      </w:r>
    </w:p>
    <w:p>
      <w:pPr>
        <w:pStyle w:val="BodyText"/>
        <w:spacing w:line="252" w:lineRule="exact"/>
        <w:ind w:left="860" w:firstLine="0"/>
        <w:jc w:val="left"/>
      </w:pPr>
      <w:r>
        <w:rPr/>
        <w:t>一</w:t>
      </w:r>
      <w:r>
        <w:rPr>
          <w:w w:val="80"/>
        </w:rPr>
        <w:t>、 </w:t>
      </w:r>
      <w:r>
        <w:rPr/>
        <w:t>修订背景</w:t>
      </w:r>
    </w:p>
    <w:p>
      <w:pPr>
        <w:pStyle w:val="BodyText"/>
        <w:spacing w:line="295" w:lineRule="auto" w:before="59"/>
        <w:ind w:left="440" w:firstLine="413"/>
      </w:pPr>
      <w:r>
        <w:rPr>
          <w:rFonts w:ascii="MS UI Gothic" w:hAnsi="MS UI Gothic" w:eastAsia="MS UI Gothic" w:hint="eastAsia"/>
          <w:spacing w:val="-2"/>
          <w:w w:val="95"/>
        </w:rPr>
        <w:t>２０１９ </w:t>
      </w:r>
      <w:r>
        <w:rPr>
          <w:spacing w:val="-20"/>
          <w:w w:val="95"/>
        </w:rPr>
        <w:t>年 </w:t>
      </w:r>
      <w:r>
        <w:rPr>
          <w:rFonts w:ascii="MS UI Gothic" w:hAnsi="MS UI Gothic" w:eastAsia="MS UI Gothic" w:hint="eastAsia"/>
          <w:spacing w:val="2"/>
          <w:w w:val="95"/>
        </w:rPr>
        <w:t>３ </w:t>
      </w:r>
      <w:r>
        <w:rPr>
          <w:spacing w:val="3"/>
          <w:w w:val="95"/>
        </w:rPr>
        <w:t>月</w:t>
      </w:r>
      <w:r>
        <w:rPr>
          <w:rFonts w:ascii="MS UI Gothic" w:hAnsi="MS UI Gothic" w:eastAsia="MS UI Gothic" w:hint="eastAsia"/>
          <w:spacing w:val="20"/>
          <w:w w:val="90"/>
        </w:rPr>
        <w:t>ꎬ </w:t>
      </w:r>
      <w:r>
        <w:rPr>
          <w:spacing w:val="12"/>
          <w:w w:val="95"/>
        </w:rPr>
        <w:t>国务院公布了 </w:t>
      </w:r>
      <w:r>
        <w:rPr>
          <w:rFonts w:ascii="MS UI Gothic" w:hAnsi="MS UI Gothic" w:eastAsia="MS UI Gothic" w:hint="eastAsia"/>
          <w:spacing w:val="-16"/>
          <w:w w:val="95"/>
        </w:rPr>
        <w:t>« </w:t>
      </w:r>
      <w:r>
        <w:rPr>
          <w:spacing w:val="3"/>
          <w:w w:val="95"/>
        </w:rPr>
        <w:t>国务院关于修改部分行政法规的决定</w:t>
      </w:r>
      <w:r>
        <w:rPr>
          <w:rFonts w:ascii="MS UI Gothic" w:hAnsi="MS UI Gothic" w:eastAsia="MS UI Gothic" w:hint="eastAsia"/>
          <w:spacing w:val="1"/>
          <w:w w:val="95"/>
        </w:rPr>
        <w:t>»    </w:t>
      </w:r>
      <w:r>
        <w:rPr>
          <w:rFonts w:ascii="MS UI Gothic" w:hAnsi="MS UI Gothic" w:eastAsia="MS UI Gothic" w:hint="eastAsia"/>
          <w:spacing w:val="-17"/>
          <w:w w:val="140"/>
        </w:rPr>
        <w:t>( </w:t>
      </w:r>
      <w:r>
        <w:rPr>
          <w:spacing w:val="3"/>
          <w:w w:val="95"/>
        </w:rPr>
        <w:t>国务</w:t>
      </w:r>
      <w:r>
        <w:rPr>
          <w:spacing w:val="-15"/>
          <w:w w:val="95"/>
        </w:rPr>
        <w:t>院第 </w:t>
      </w:r>
      <w:r>
        <w:rPr>
          <w:rFonts w:ascii="MS UI Gothic" w:hAnsi="MS UI Gothic" w:eastAsia="MS UI Gothic" w:hint="eastAsia"/>
          <w:w w:val="95"/>
        </w:rPr>
        <w:t>７０９ </w:t>
      </w:r>
      <w:r>
        <w:rPr>
          <w:spacing w:val="3"/>
          <w:w w:val="95"/>
        </w:rPr>
        <w:t>号令</w:t>
      </w:r>
      <w:r>
        <w:rPr>
          <w:rFonts w:ascii="MS UI Gothic" w:hAnsi="MS UI Gothic" w:eastAsia="MS UI Gothic" w:hint="eastAsia"/>
          <w:spacing w:val="-33"/>
          <w:w w:val="140"/>
        </w:rPr>
        <w:t>) </w:t>
      </w:r>
      <w:r>
        <w:rPr>
          <w:rFonts w:ascii="MS UI Gothic" w:hAnsi="MS UI Gothic" w:eastAsia="MS UI Gothic" w:hint="eastAsia"/>
          <w:spacing w:val="25"/>
          <w:w w:val="90"/>
        </w:rPr>
        <w:t>ꎬ </w:t>
      </w:r>
      <w:r>
        <w:rPr>
          <w:spacing w:val="6"/>
          <w:w w:val="95"/>
        </w:rPr>
        <w:t>对 </w:t>
      </w:r>
      <w:r>
        <w:rPr>
          <w:rFonts w:ascii="MS UI Gothic" w:hAnsi="MS UI Gothic" w:eastAsia="MS UI Gothic" w:hint="eastAsia"/>
          <w:spacing w:val="-18"/>
          <w:w w:val="95"/>
        </w:rPr>
        <w:t>« </w:t>
      </w:r>
      <w:r>
        <w:rPr>
          <w:spacing w:val="10"/>
          <w:w w:val="95"/>
        </w:rPr>
        <w:t>道路运输条例</w:t>
      </w:r>
      <w:r>
        <w:rPr>
          <w:rFonts w:ascii="MS UI Gothic" w:hAnsi="MS UI Gothic" w:eastAsia="MS UI Gothic" w:hint="eastAsia"/>
          <w:spacing w:val="8"/>
          <w:w w:val="95"/>
        </w:rPr>
        <w:t>» </w:t>
      </w:r>
      <w:r>
        <w:rPr>
          <w:w w:val="95"/>
        </w:rPr>
        <w:t>进</w:t>
      </w:r>
      <w:r>
        <w:rPr>
          <w:spacing w:val="4"/>
          <w:w w:val="95"/>
        </w:rPr>
        <w:t>行了修订</w:t>
      </w:r>
      <w:r>
        <w:rPr>
          <w:rFonts w:ascii="MS UI Gothic" w:hAnsi="MS UI Gothic" w:eastAsia="MS UI Gothic" w:hint="eastAsia"/>
          <w:spacing w:val="9"/>
          <w:w w:val="90"/>
        </w:rPr>
        <w:t>ꎬ </w:t>
      </w:r>
      <w:r>
        <w:rPr>
          <w:spacing w:val="30"/>
          <w:w w:val="95"/>
        </w:rPr>
        <w:t>明确提出 </w:t>
      </w:r>
      <w:r>
        <w:rPr>
          <w:rFonts w:ascii="MS UI Gothic" w:hAnsi="MS UI Gothic" w:eastAsia="MS UI Gothic" w:hint="eastAsia"/>
          <w:spacing w:val="-3"/>
          <w:w w:val="95"/>
        </w:rPr>
        <w:t>“ </w:t>
      </w:r>
      <w:r>
        <w:rPr>
          <w:spacing w:val="16"/>
          <w:w w:val="95"/>
        </w:rPr>
        <w:t>经设区的市级道</w:t>
      </w:r>
      <w:r>
        <w:rPr>
          <w:spacing w:val="3"/>
          <w:w w:val="95"/>
        </w:rPr>
        <w:t>路运输管理机构对有关货运法律法规</w:t>
      </w:r>
      <w:r>
        <w:rPr>
          <w:rFonts w:ascii="MS UI Gothic" w:hAnsi="MS UI Gothic" w:eastAsia="MS UI Gothic" w:hint="eastAsia"/>
          <w:spacing w:val="7"/>
          <w:w w:val="95"/>
        </w:rPr>
        <w:t>、   </w:t>
      </w:r>
      <w:r>
        <w:rPr>
          <w:w w:val="95"/>
        </w:rPr>
        <w:t>机</w:t>
      </w:r>
      <w:r>
        <w:rPr>
          <w:spacing w:val="2"/>
          <w:w w:val="95"/>
        </w:rPr>
        <w:t>动车维修和货物装载保管基本知识考试合  </w:t>
      </w:r>
      <w:r>
        <w:rPr>
          <w:spacing w:val="33"/>
          <w:w w:val="95"/>
        </w:rPr>
        <w:t>格 </w:t>
      </w:r>
      <w:r>
        <w:rPr>
          <w:rFonts w:ascii="MS UI Gothic" w:hAnsi="MS UI Gothic" w:eastAsia="MS UI Gothic" w:hint="eastAsia"/>
          <w:spacing w:val="-27"/>
          <w:w w:val="140"/>
        </w:rPr>
        <w:t>( </w:t>
      </w:r>
      <w:r>
        <w:rPr>
          <w:spacing w:val="2"/>
          <w:w w:val="95"/>
        </w:rPr>
        <w:t>使用总质量 </w:t>
      </w:r>
      <w:r>
        <w:rPr>
          <w:rFonts w:ascii="MS UI Gothic" w:hAnsi="MS UI Gothic" w:eastAsia="MS UI Gothic" w:hint="eastAsia"/>
          <w:spacing w:val="8"/>
          <w:w w:val="95"/>
        </w:rPr>
        <w:t>４５００ </w:t>
      </w:r>
      <w:r>
        <w:rPr>
          <w:spacing w:val="9"/>
          <w:w w:val="95"/>
        </w:rPr>
        <w:t>千克及以下普通货</w:t>
      </w:r>
      <w:r>
        <w:rPr>
          <w:spacing w:val="11"/>
          <w:w w:val="95"/>
        </w:rPr>
        <w:t>运车辆的驾驶人员除外</w:t>
      </w:r>
      <w:r>
        <w:rPr>
          <w:rFonts w:ascii="MS UI Gothic" w:hAnsi="MS UI Gothic" w:eastAsia="MS UI Gothic" w:hint="eastAsia"/>
          <w:spacing w:val="36"/>
          <w:w w:val="140"/>
        </w:rPr>
        <w:t>) </w:t>
      </w:r>
      <w:r>
        <w:rPr>
          <w:rFonts w:ascii="MS UI Gothic" w:hAnsi="MS UI Gothic" w:eastAsia="MS UI Gothic" w:hint="eastAsia"/>
          <w:spacing w:val="14"/>
          <w:w w:val="95"/>
        </w:rPr>
        <w:t>” </w:t>
      </w:r>
      <w:r>
        <w:rPr>
          <w:spacing w:val="13"/>
          <w:w w:val="95"/>
        </w:rPr>
        <w:t>的相关管理</w:t>
      </w:r>
    </w:p>
    <w:p>
      <w:pPr>
        <w:pStyle w:val="BodyText"/>
        <w:spacing w:before="174"/>
        <w:ind w:left="383" w:firstLine="0"/>
      </w:pPr>
      <w:r>
        <w:rPr/>
        <w:br w:type="column"/>
      </w:r>
      <w:r>
        <w:rPr>
          <w:w w:val="95"/>
        </w:rPr>
        <w:t>要求</w:t>
      </w:r>
      <w:r>
        <w:rPr>
          <w:rFonts w:ascii="MS UI Gothic" w:eastAsia="MS UI Gothic" w:hint="eastAsia"/>
          <w:w w:val="90"/>
        </w:rPr>
        <w:t>ꎮ </w:t>
      </w:r>
      <w:r>
        <w:rPr>
          <w:w w:val="95"/>
        </w:rPr>
        <w:t>为贯彻落实国务院第 </w:t>
      </w:r>
      <w:r>
        <w:rPr>
          <w:rFonts w:ascii="MS UI Gothic" w:eastAsia="MS UI Gothic" w:hint="eastAsia"/>
          <w:w w:val="95"/>
        </w:rPr>
        <w:t>７０９ </w:t>
      </w:r>
      <w:r>
        <w:rPr>
          <w:w w:val="95"/>
        </w:rPr>
        <w:t>号令以及</w:t>
      </w:r>
    </w:p>
    <w:p>
      <w:pPr>
        <w:pStyle w:val="BodyText"/>
        <w:spacing w:line="295" w:lineRule="auto" w:before="59"/>
        <w:ind w:left="383" w:right="124" w:firstLine="0"/>
        <w:rPr>
          <w:rFonts w:ascii="MS UI Gothic" w:hAnsi="MS UI Gothic" w:eastAsia="MS UI Gothic" w:hint="eastAsia"/>
        </w:rPr>
      </w:pPr>
      <w:r>
        <w:rPr>
          <w:rFonts w:ascii="MS UI Gothic" w:hAnsi="MS UI Gothic" w:eastAsia="MS UI Gothic" w:hint="eastAsia"/>
        </w:rPr>
        <w:t>« </w:t>
      </w:r>
      <w:r>
        <w:rPr/>
        <w:t>道路运输条例</w:t>
      </w:r>
      <w:r>
        <w:rPr>
          <w:rFonts w:ascii="MS UI Gothic" w:hAnsi="MS UI Gothic" w:eastAsia="MS UI Gothic" w:hint="eastAsia"/>
        </w:rPr>
        <w:t>» </w:t>
      </w:r>
      <w:r>
        <w:rPr/>
        <w:t>等上位法的相关要求</w:t>
      </w:r>
      <w:r>
        <w:rPr>
          <w:rFonts w:ascii="MS UI Gothic" w:hAnsi="MS UI Gothic" w:eastAsia="MS UI Gothic" w:hint="eastAsia"/>
          <w:w w:val="80"/>
        </w:rPr>
        <w:t>ꎬ</w:t>
      </w:r>
      <w:r>
        <w:rPr/>
        <w:t>研究形成了 </w:t>
      </w:r>
      <w:r>
        <w:rPr>
          <w:rFonts w:ascii="MS UI Gothic" w:hAnsi="MS UI Gothic" w:eastAsia="MS UI Gothic" w:hint="eastAsia"/>
        </w:rPr>
        <w:t>« </w:t>
      </w:r>
      <w:r>
        <w:rPr/>
        <w:t>道路运输从业人员管理规定</w:t>
      </w:r>
      <w:r>
        <w:rPr>
          <w:rFonts w:ascii="MS UI Gothic" w:hAnsi="MS UI Gothic" w:eastAsia="MS UI Gothic" w:hint="eastAsia"/>
        </w:rPr>
        <w:t>» </w:t>
      </w:r>
      <w:r>
        <w:rPr/>
        <w:t>修正案</w:t>
      </w:r>
      <w:r>
        <w:rPr>
          <w:rFonts w:ascii="MS UI Gothic" w:hAnsi="MS UI Gothic" w:eastAsia="MS UI Gothic" w:hint="eastAsia"/>
          <w:w w:val="80"/>
        </w:rPr>
        <w:t>ꎮ</w:t>
      </w:r>
    </w:p>
    <w:p>
      <w:pPr>
        <w:pStyle w:val="BodyText"/>
        <w:spacing w:line="254" w:lineRule="exact"/>
        <w:ind w:left="802" w:firstLine="0"/>
        <w:jc w:val="left"/>
      </w:pPr>
      <w:r>
        <w:rPr/>
        <w:t>二</w:t>
      </w:r>
      <w:r>
        <w:rPr>
          <w:w w:val="80"/>
        </w:rPr>
        <w:t>、 </w:t>
      </w:r>
      <w:r>
        <w:rPr/>
        <w:t>主要修订内容</w:t>
      </w:r>
    </w:p>
    <w:p>
      <w:pPr>
        <w:pStyle w:val="BodyText"/>
        <w:spacing w:line="295" w:lineRule="auto" w:before="58"/>
        <w:ind w:left="383" w:right="126"/>
      </w:pPr>
      <w:r>
        <w:rPr/>
        <w:t>本次修订</w:t>
      </w:r>
      <w:r>
        <w:rPr>
          <w:rFonts w:ascii="MS UI Gothic" w:hAnsi="MS UI Gothic" w:eastAsia="MS UI Gothic" w:hint="eastAsia"/>
          <w:w w:val="85"/>
        </w:rPr>
        <w:t>ꎬ </w:t>
      </w:r>
      <w:r>
        <w:rPr/>
        <w:t>一是根据上位法要求</w:t>
      </w:r>
      <w:r>
        <w:rPr>
          <w:rFonts w:ascii="MS UI Gothic" w:hAnsi="MS UI Gothic" w:eastAsia="MS UI Gothic" w:hint="eastAsia"/>
          <w:w w:val="85"/>
        </w:rPr>
        <w:t>ꎬ </w:t>
      </w:r>
      <w:r>
        <w:rPr/>
        <w:t>将第四十六条中的 </w:t>
      </w:r>
      <w:r>
        <w:rPr>
          <w:rFonts w:ascii="MS UI Gothic" w:hAnsi="MS UI Gothic" w:eastAsia="MS UI Gothic" w:hint="eastAsia"/>
          <w:w w:val="95"/>
        </w:rPr>
        <w:t>“ ２ </w:t>
      </w:r>
      <w:r>
        <w:rPr/>
        <w:t>万元以上 </w:t>
      </w:r>
      <w:r>
        <w:rPr>
          <w:rFonts w:ascii="MS UI Gothic" w:hAnsi="MS UI Gothic" w:eastAsia="MS UI Gothic" w:hint="eastAsia"/>
          <w:w w:val="95"/>
        </w:rPr>
        <w:t>１０ </w:t>
      </w:r>
      <w:r>
        <w:rPr/>
        <w:t>万元以</w:t>
      </w:r>
    </w:p>
    <w:p>
      <w:pPr>
        <w:pStyle w:val="BodyText"/>
        <w:spacing w:line="295" w:lineRule="auto"/>
        <w:ind w:left="383" w:right="124" w:firstLine="0"/>
        <w:rPr>
          <w:rFonts w:ascii="MS UI Gothic" w:hAnsi="MS UI Gothic" w:eastAsia="MS UI Gothic" w:hint="eastAsia"/>
        </w:rPr>
      </w:pPr>
      <w:r>
        <w:rPr>
          <w:w w:val="95"/>
        </w:rPr>
        <w:t>下</w:t>
      </w:r>
      <w:r>
        <w:rPr>
          <w:rFonts w:ascii="MS UI Gothic" w:hAnsi="MS UI Gothic" w:eastAsia="MS UI Gothic" w:hint="eastAsia"/>
          <w:w w:val="95"/>
        </w:rPr>
        <w:t>” </w:t>
      </w:r>
      <w:r>
        <w:rPr>
          <w:w w:val="95"/>
        </w:rPr>
        <w:t>修改为 </w:t>
      </w:r>
      <w:r>
        <w:rPr>
          <w:rFonts w:ascii="MS UI Gothic" w:hAnsi="MS UI Gothic" w:eastAsia="MS UI Gothic" w:hint="eastAsia"/>
          <w:w w:val="95"/>
        </w:rPr>
        <w:t>“ ５ </w:t>
      </w:r>
      <w:r>
        <w:rPr>
          <w:w w:val="95"/>
        </w:rPr>
        <w:t>万元以上 </w:t>
      </w:r>
      <w:r>
        <w:rPr>
          <w:rFonts w:ascii="MS UI Gothic" w:hAnsi="MS UI Gothic" w:eastAsia="MS UI Gothic" w:hint="eastAsia"/>
          <w:w w:val="95"/>
        </w:rPr>
        <w:t>１０ </w:t>
      </w:r>
      <w:r>
        <w:rPr>
          <w:w w:val="95"/>
        </w:rPr>
        <w:t>万元以下</w:t>
      </w:r>
      <w:r>
        <w:rPr>
          <w:rFonts w:ascii="MS UI Gothic" w:hAnsi="MS UI Gothic" w:eastAsia="MS UI Gothic" w:hint="eastAsia"/>
          <w:w w:val="95"/>
        </w:rPr>
        <w:t>” </w:t>
      </w:r>
      <w:r>
        <w:rPr>
          <w:rFonts w:ascii="MS UI Gothic" w:hAnsi="MS UI Gothic" w:eastAsia="MS UI Gothic" w:hint="eastAsia"/>
          <w:w w:val="90"/>
        </w:rPr>
        <w:t>ꎻ</w:t>
      </w:r>
      <w:r>
        <w:rPr>
          <w:w w:val="95"/>
        </w:rPr>
        <w:t>二是根据上位法要求</w:t>
      </w:r>
      <w:r>
        <w:rPr>
          <w:rFonts w:ascii="MS UI Gothic" w:hAnsi="MS UI Gothic" w:eastAsia="MS UI Gothic" w:hint="eastAsia"/>
          <w:w w:val="90"/>
        </w:rPr>
        <w:t>ꎬ    </w:t>
      </w:r>
      <w:r>
        <w:rPr>
          <w:w w:val="95"/>
        </w:rPr>
        <w:t>将第四十七条中的</w:t>
      </w:r>
      <w:r>
        <w:rPr>
          <w:rFonts w:ascii="MS UI Gothic" w:hAnsi="MS UI Gothic" w:eastAsia="MS UI Gothic" w:hint="eastAsia"/>
          <w:w w:val="95"/>
        </w:rPr>
        <w:t>“ </w:t>
      </w:r>
      <w:r>
        <w:rPr>
          <w:w w:val="95"/>
        </w:rPr>
        <w:t>吊销</w:t>
      </w:r>
      <w:r>
        <w:rPr>
          <w:rFonts w:ascii="MS UI Gothic" w:hAnsi="MS UI Gothic" w:eastAsia="MS UI Gothic" w:hint="eastAsia"/>
          <w:w w:val="95"/>
        </w:rPr>
        <w:t>” </w:t>
      </w:r>
      <w:r>
        <w:rPr>
          <w:w w:val="95"/>
        </w:rPr>
        <w:t>修改为 </w:t>
      </w:r>
      <w:r>
        <w:rPr>
          <w:rFonts w:ascii="MS UI Gothic" w:hAnsi="MS UI Gothic" w:eastAsia="MS UI Gothic" w:hint="eastAsia"/>
          <w:w w:val="95"/>
        </w:rPr>
        <w:t>“ </w:t>
      </w:r>
      <w:r>
        <w:rPr>
          <w:w w:val="95"/>
        </w:rPr>
        <w:t>撤销</w:t>
      </w:r>
      <w:r>
        <w:rPr>
          <w:rFonts w:ascii="MS UI Gothic" w:hAnsi="MS UI Gothic" w:eastAsia="MS UI Gothic" w:hint="eastAsia"/>
          <w:w w:val="95"/>
        </w:rPr>
        <w:t>” </w:t>
      </w:r>
      <w:r>
        <w:rPr>
          <w:rFonts w:ascii="MS UI Gothic" w:hAnsi="MS UI Gothic" w:eastAsia="MS UI Gothic" w:hint="eastAsia"/>
          <w:w w:val="90"/>
        </w:rPr>
        <w:t>ꎻ </w:t>
      </w:r>
      <w:r>
        <w:rPr>
          <w:w w:val="95"/>
        </w:rPr>
        <w:t>三是明确对于从事普通货运经营的总质量 </w:t>
      </w:r>
      <w:r>
        <w:rPr>
          <w:rFonts w:ascii="MS UI Gothic" w:hAnsi="MS UI Gothic" w:eastAsia="MS UI Gothic" w:hint="eastAsia"/>
          <w:w w:val="95"/>
        </w:rPr>
        <w:t>４５００ </w:t>
      </w:r>
      <w:r>
        <w:rPr>
          <w:w w:val="95"/>
        </w:rPr>
        <w:t>千克及以下普通货运车辆的驾驶人员</w:t>
      </w:r>
      <w:r>
        <w:rPr>
          <w:rFonts w:ascii="MS UI Gothic" w:hAnsi="MS UI Gothic" w:eastAsia="MS UI Gothic" w:hint="eastAsia"/>
          <w:w w:val="90"/>
        </w:rPr>
        <w:t>ꎬ  </w:t>
      </w:r>
      <w:r>
        <w:rPr>
          <w:w w:val="95"/>
        </w:rPr>
        <w:t>不适用本规定</w:t>
      </w:r>
      <w:r>
        <w:rPr>
          <w:rFonts w:ascii="MS UI Gothic" w:hAnsi="MS UI Gothic" w:eastAsia="MS UI Gothic" w:hint="eastAsia"/>
          <w:w w:val="90"/>
        </w:rPr>
        <w:t>ꎮ</w:t>
      </w:r>
    </w:p>
    <w:p>
      <w:pPr>
        <w:pStyle w:val="BodyText"/>
        <w:spacing w:line="251" w:lineRule="exact"/>
        <w:ind w:left="802" w:firstLine="0"/>
        <w:jc w:val="left"/>
        <w:rPr>
          <w:rFonts w:ascii="MS UI Gothic" w:eastAsia="MS UI Gothic" w:hint="eastAsia"/>
        </w:rPr>
      </w:pPr>
      <w:r>
        <w:rPr/>
        <w:t>条文序号作相应调整</w:t>
      </w:r>
      <w:r>
        <w:rPr>
          <w:rFonts w:ascii="MS UI Gothic" w:eastAsia="MS UI Gothic" w:hint="eastAsia"/>
          <w:w w:val="80"/>
        </w:rPr>
        <w:t>ꎮ</w:t>
      </w:r>
    </w:p>
    <w:p>
      <w:pPr>
        <w:spacing w:after="0" w:line="251" w:lineRule="exact"/>
        <w:jc w:val="left"/>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spacing w:before="2"/>
        <w:ind w:left="0" w:firstLine="0"/>
        <w:jc w:val="left"/>
        <w:rPr>
          <w:rFonts w:ascii="MS UI Gothic"/>
          <w:sz w:val="17"/>
        </w:rPr>
      </w:pPr>
    </w:p>
    <w:p>
      <w:pPr>
        <w:pStyle w:val="Heading3"/>
        <w:spacing w:before="74"/>
        <w:ind w:right="24"/>
      </w:pPr>
      <w:r>
        <w:rPr/>
        <w:t>中华人民共和国交通运输部令</w:t>
      </w:r>
    </w:p>
    <w:p>
      <w:pPr>
        <w:pStyle w:val="BodyText"/>
        <w:spacing w:before="1"/>
        <w:ind w:left="0" w:firstLine="0"/>
        <w:jc w:val="left"/>
        <w:rPr>
          <w:sz w:val="27"/>
        </w:rPr>
      </w:pPr>
    </w:p>
    <w:p>
      <w:pPr>
        <w:pStyle w:val="Heading4"/>
        <w:ind w:right="22"/>
      </w:pPr>
      <w:r>
        <w:rPr/>
        <w:t>第 </w:t>
      </w:r>
      <w:r>
        <w:rPr>
          <w:rFonts w:ascii="MS UI Gothic" w:eastAsia="MS UI Gothic" w:hint="eastAsia"/>
        </w:rPr>
        <w:t>４２ </w:t>
      </w:r>
      <w:r>
        <w:rPr/>
        <w:t>号</w:t>
      </w:r>
    </w:p>
    <w:p>
      <w:pPr>
        <w:pStyle w:val="BodyText"/>
        <w:spacing w:before="354"/>
        <w:ind w:left="860" w:firstLine="0"/>
        <w:jc w:val="left"/>
      </w:pPr>
      <w:r>
        <w:rPr>
          <w:rFonts w:ascii="MS UI Gothic" w:hAnsi="MS UI Gothic" w:eastAsia="MS UI Gothic" w:hint="eastAsia"/>
        </w:rPr>
        <w:t>« </w:t>
      </w:r>
      <w:r>
        <w:rPr/>
        <w:t>交通运输部关于修改 </w:t>
      </w:r>
      <w:r>
        <w:rPr>
          <w:rFonts w:ascii="MS UI Gothic" w:hAnsi="MS UI Gothic" w:eastAsia="MS UI Gothic" w:hint="eastAsia"/>
        </w:rPr>
        <w:t>‹ </w:t>
      </w:r>
      <w:r>
        <w:rPr/>
        <w:t>道路危险货物运输管理规定</w:t>
      </w:r>
      <w:r>
        <w:rPr>
          <w:rFonts w:ascii="MS UI Gothic" w:hAnsi="MS UI Gothic" w:eastAsia="MS UI Gothic" w:hint="eastAsia"/>
        </w:rPr>
        <w:t>› </w:t>
      </w:r>
      <w:r>
        <w:rPr/>
        <w:t>的决定</w:t>
      </w:r>
      <w:r>
        <w:rPr>
          <w:rFonts w:ascii="MS UI Gothic" w:hAnsi="MS UI Gothic" w:eastAsia="MS UI Gothic" w:hint="eastAsia"/>
        </w:rPr>
        <w:t>» </w:t>
      </w:r>
      <w:r>
        <w:rPr/>
        <w:t>已于 </w:t>
      </w:r>
      <w:r>
        <w:rPr>
          <w:rFonts w:ascii="MS UI Gothic" w:hAnsi="MS UI Gothic" w:eastAsia="MS UI Gothic" w:hint="eastAsia"/>
        </w:rPr>
        <w:t>２０１９ </w:t>
      </w:r>
      <w:r>
        <w:rPr/>
        <w:t>年 </w:t>
      </w:r>
      <w:r>
        <w:rPr>
          <w:rFonts w:ascii="MS UI Gothic" w:hAnsi="MS UI Gothic" w:eastAsia="MS UI Gothic" w:hint="eastAsia"/>
        </w:rPr>
        <w:t>１１ </w:t>
      </w:r>
      <w:r>
        <w:rPr/>
        <w:t>月</w:t>
      </w:r>
    </w:p>
    <w:p>
      <w:pPr>
        <w:pStyle w:val="BodyText"/>
        <w:spacing w:before="58"/>
        <w:ind w:left="435" w:firstLine="0"/>
        <w:jc w:val="left"/>
        <w:rPr>
          <w:rFonts w:ascii="MS UI Gothic" w:eastAsia="MS UI Gothic" w:hint="eastAsia"/>
        </w:rPr>
      </w:pPr>
      <w:r>
        <w:rPr>
          <w:rFonts w:ascii="MS UI Gothic" w:eastAsia="MS UI Gothic" w:hint="eastAsia"/>
          <w:w w:val="85"/>
        </w:rPr>
        <w:t>２０ </w:t>
      </w:r>
      <w:r>
        <w:rPr/>
        <w:t>日经第 </w:t>
      </w:r>
      <w:r>
        <w:rPr>
          <w:rFonts w:ascii="MS UI Gothic" w:eastAsia="MS UI Gothic" w:hint="eastAsia"/>
          <w:w w:val="85"/>
        </w:rPr>
        <w:t>２６ </w:t>
      </w:r>
      <w:r>
        <w:rPr/>
        <w:t>次部务会议通过</w:t>
      </w:r>
      <w:r>
        <w:rPr>
          <w:rFonts w:ascii="MS UI Gothic" w:eastAsia="MS UI Gothic" w:hint="eastAsia"/>
          <w:w w:val="85"/>
        </w:rPr>
        <w:t>ꎬ </w:t>
      </w:r>
      <w:r>
        <w:rPr/>
        <w:t>现予公布</w:t>
      </w:r>
      <w:r>
        <w:rPr>
          <w:rFonts w:ascii="MS UI Gothic" w:eastAsia="MS UI Gothic" w:hint="eastAsia"/>
          <w:w w:val="85"/>
        </w:rPr>
        <w:t>ꎬ </w:t>
      </w:r>
      <w:r>
        <w:rPr/>
        <w:t>自公布之日起施行</w:t>
      </w:r>
      <w:r>
        <w:rPr>
          <w:rFonts w:ascii="MS UI Gothic" w:eastAsia="MS UI Gothic" w:hint="eastAsia"/>
          <w:w w:val="85"/>
        </w:rPr>
        <w:t>ꎮ</w:t>
      </w:r>
    </w:p>
    <w:p>
      <w:pPr>
        <w:pStyle w:val="BodyText"/>
        <w:spacing w:before="6"/>
        <w:ind w:left="0" w:firstLine="0"/>
        <w:jc w:val="left"/>
        <w:rPr>
          <w:rFonts w:ascii="MS UI Gothic"/>
          <w:sz w:val="15"/>
        </w:rPr>
      </w:pPr>
    </w:p>
    <w:p>
      <w:pPr>
        <w:pStyle w:val="BodyText"/>
        <w:spacing w:before="174"/>
        <w:ind w:left="0" w:right="126" w:firstLine="0"/>
        <w:jc w:val="right"/>
      </w:pPr>
      <w:r>
        <w:rPr>
          <w:rFonts w:ascii="MS UI Gothic" w:eastAsia="MS UI Gothic" w:hint="eastAsia"/>
          <w:w w:val="95"/>
        </w:rPr>
        <w:t>２０１９ </w:t>
      </w:r>
      <w:r>
        <w:rPr>
          <w:w w:val="95"/>
        </w:rPr>
        <w:t>年 </w:t>
      </w:r>
      <w:r>
        <w:rPr>
          <w:rFonts w:ascii="MS UI Gothic" w:eastAsia="MS UI Gothic" w:hint="eastAsia"/>
          <w:w w:val="95"/>
        </w:rPr>
        <w:t>１１ </w:t>
      </w:r>
      <w:r>
        <w:rPr>
          <w:w w:val="95"/>
        </w:rPr>
        <w:t>月 </w:t>
      </w:r>
      <w:r>
        <w:rPr>
          <w:rFonts w:ascii="MS UI Gothic" w:eastAsia="MS UI Gothic" w:hint="eastAsia"/>
          <w:w w:val="95"/>
        </w:rPr>
        <w:t>２８ </w:t>
      </w:r>
      <w:r>
        <w:rPr>
          <w:w w:val="95"/>
        </w:rPr>
        <w:t>日</w:t>
      </w:r>
    </w:p>
    <w:p>
      <w:pPr>
        <w:pStyle w:val="Heading3"/>
        <w:spacing w:before="359"/>
        <w:ind w:left="763" w:right="0"/>
        <w:jc w:val="left"/>
      </w:pPr>
      <w:r>
        <w:rPr/>
        <w:t>交通运输部关于修改 </w:t>
      </w:r>
      <w:r>
        <w:rPr>
          <w:rFonts w:ascii="MS UI Gothic" w:hAnsi="MS UI Gothic" w:eastAsia="MS UI Gothic" w:hint="eastAsia"/>
        </w:rPr>
        <w:t>« </w:t>
      </w:r>
      <w:r>
        <w:rPr/>
        <w:t>道路危险货物运输管理规定</w:t>
      </w:r>
      <w:r>
        <w:rPr>
          <w:rFonts w:ascii="MS UI Gothic" w:hAnsi="MS UI Gothic" w:eastAsia="MS UI Gothic" w:hint="eastAsia"/>
        </w:rPr>
        <w:t>» </w:t>
      </w:r>
      <w:r>
        <w:rPr/>
        <w:t>的决定</w:t>
      </w:r>
    </w:p>
    <w:p>
      <w:pPr>
        <w:pStyle w:val="BodyText"/>
        <w:ind w:left="0" w:firstLine="0"/>
        <w:jc w:val="left"/>
        <w:rPr>
          <w:sz w:val="15"/>
        </w:rPr>
      </w:pPr>
    </w:p>
    <w:p>
      <w:pPr>
        <w:spacing w:after="0"/>
        <w:jc w:val="left"/>
        <w:rPr>
          <w:sz w:val="15"/>
        </w:rPr>
        <w:sectPr>
          <w:type w:val="continuous"/>
          <w:pgSz w:w="10500" w:h="14750"/>
          <w:pgMar w:top="960" w:bottom="280" w:left="980" w:right="980"/>
        </w:sectPr>
      </w:pPr>
    </w:p>
    <w:p>
      <w:pPr>
        <w:pStyle w:val="BodyText"/>
        <w:spacing w:line="295" w:lineRule="auto" w:before="174"/>
        <w:ind w:left="440"/>
        <w:rPr>
          <w:rFonts w:ascii="MS UI Gothic" w:hAnsi="MS UI Gothic" w:eastAsia="MS UI Gothic" w:hint="eastAsia"/>
        </w:rPr>
      </w:pPr>
      <w:r>
        <w:rPr>
          <w:w w:val="105"/>
        </w:rPr>
        <w:t>交通运输部决定对 </w:t>
      </w:r>
      <w:r>
        <w:rPr>
          <w:rFonts w:ascii="MS UI Gothic" w:hAnsi="MS UI Gothic" w:eastAsia="MS UI Gothic" w:hint="eastAsia"/>
          <w:w w:val="95"/>
        </w:rPr>
        <w:t>« </w:t>
      </w:r>
      <w:r>
        <w:rPr>
          <w:w w:val="105"/>
        </w:rPr>
        <w:t>道路危险货物运输管理规定</w:t>
      </w:r>
      <w:r>
        <w:rPr>
          <w:rFonts w:ascii="MS UI Gothic" w:hAnsi="MS UI Gothic" w:eastAsia="MS UI Gothic" w:hint="eastAsia"/>
          <w:w w:val="95"/>
        </w:rPr>
        <w:t>» </w:t>
      </w:r>
      <w:r>
        <w:rPr>
          <w:rFonts w:ascii="MS UI Gothic" w:hAnsi="MS UI Gothic" w:eastAsia="MS UI Gothic" w:hint="eastAsia"/>
          <w:w w:val="105"/>
        </w:rPr>
        <w:t>( </w:t>
      </w:r>
      <w:r>
        <w:rPr>
          <w:w w:val="105"/>
        </w:rPr>
        <w:t>交通运输部令 </w:t>
      </w:r>
      <w:r>
        <w:rPr>
          <w:rFonts w:ascii="MS UI Gothic" w:hAnsi="MS UI Gothic" w:eastAsia="MS UI Gothic" w:hint="eastAsia"/>
          <w:w w:val="95"/>
        </w:rPr>
        <w:t>２０１６ </w:t>
      </w:r>
      <w:r>
        <w:rPr>
          <w:w w:val="105"/>
        </w:rPr>
        <w:t>年</w:t>
      </w:r>
      <w:r>
        <w:rPr>
          <w:w w:val="110"/>
        </w:rPr>
        <w:t>第 </w:t>
      </w:r>
      <w:r>
        <w:rPr>
          <w:rFonts w:ascii="MS UI Gothic" w:hAnsi="MS UI Gothic" w:eastAsia="MS UI Gothic" w:hint="eastAsia"/>
          <w:w w:val="95"/>
        </w:rPr>
        <w:t>３６ </w:t>
      </w:r>
      <w:r>
        <w:rPr>
          <w:w w:val="110"/>
        </w:rPr>
        <w:t>号</w:t>
      </w:r>
      <w:r>
        <w:rPr>
          <w:rFonts w:ascii="MS UI Gothic" w:hAnsi="MS UI Gothic" w:eastAsia="MS UI Gothic" w:hint="eastAsia"/>
          <w:w w:val="145"/>
        </w:rPr>
        <w:t>) </w:t>
      </w:r>
      <w:r>
        <w:rPr>
          <w:w w:val="110"/>
        </w:rPr>
        <w:t>作如下修改</w:t>
      </w:r>
      <w:r>
        <w:rPr>
          <w:rFonts w:ascii="MS UI Gothic" w:hAnsi="MS UI Gothic" w:eastAsia="MS UI Gothic" w:hint="eastAsia"/>
          <w:w w:val="225"/>
        </w:rPr>
        <w:t>:</w:t>
      </w:r>
    </w:p>
    <w:p>
      <w:pPr>
        <w:pStyle w:val="BodyText"/>
        <w:spacing w:line="254" w:lineRule="exact"/>
        <w:ind w:left="860" w:firstLine="0"/>
        <w:jc w:val="left"/>
        <w:rPr>
          <w:rFonts w:ascii="MS UI Gothic" w:eastAsia="MS UI Gothic" w:hint="eastAsia"/>
        </w:rPr>
      </w:pPr>
      <w:r>
        <w:rPr/>
        <w:t>删去第十七条</w:t>
      </w:r>
      <w:r>
        <w:rPr>
          <w:rFonts w:ascii="MS UI Gothic" w:eastAsia="MS UI Gothic" w:hint="eastAsia"/>
          <w:w w:val="80"/>
        </w:rPr>
        <w:t>ꎮ</w:t>
      </w:r>
    </w:p>
    <w:p>
      <w:pPr>
        <w:pStyle w:val="BodyText"/>
        <w:spacing w:before="174"/>
        <w:ind w:left="802" w:firstLine="0"/>
        <w:jc w:val="left"/>
        <w:rPr>
          <w:rFonts w:ascii="MS UI Gothic" w:eastAsia="MS UI Gothic" w:hint="eastAsia"/>
        </w:rPr>
      </w:pPr>
      <w:r>
        <w:rPr/>
        <w:br w:type="column"/>
      </w:r>
      <w:r>
        <w:rPr/>
        <w:t>条文序号作相应调整</w:t>
      </w:r>
      <w:r>
        <w:rPr>
          <w:rFonts w:ascii="MS UI Gothic" w:eastAsia="MS UI Gothic" w:hint="eastAsia"/>
          <w:w w:val="80"/>
        </w:rPr>
        <w:t>ꎮ</w:t>
      </w:r>
    </w:p>
    <w:p>
      <w:pPr>
        <w:pStyle w:val="BodyText"/>
        <w:spacing w:before="58"/>
        <w:ind w:left="802" w:firstLine="0"/>
        <w:jc w:val="left"/>
        <w:rPr>
          <w:rFonts w:ascii="MS UI Gothic" w:eastAsia="MS UI Gothic" w:hint="eastAsia"/>
        </w:rPr>
      </w:pPr>
      <w:r>
        <w:rPr>
          <w:spacing w:val="3"/>
        </w:rPr>
        <w:t>本决定自公布之日起施行</w:t>
      </w:r>
      <w:r>
        <w:rPr>
          <w:rFonts w:ascii="MS UI Gothic" w:eastAsia="MS UI Gothic" w:hint="eastAsia"/>
          <w:w w:val="80"/>
        </w:rPr>
        <w:t>ꎮ</w:t>
      </w:r>
    </w:p>
    <w:p>
      <w:pPr>
        <w:pStyle w:val="BodyText"/>
        <w:spacing w:line="295" w:lineRule="auto" w:before="59"/>
        <w:ind w:left="383" w:right="126"/>
        <w:jc w:val="left"/>
        <w:rPr>
          <w:rFonts w:ascii="MS UI Gothic" w:hAnsi="MS UI Gothic" w:eastAsia="MS UI Gothic" w:hint="eastAsia"/>
        </w:rPr>
      </w:pPr>
      <w:r>
        <w:rPr>
          <w:rFonts w:ascii="MS UI Gothic" w:hAnsi="MS UI Gothic" w:eastAsia="MS UI Gothic" w:hint="eastAsia"/>
          <w:spacing w:val="-19"/>
        </w:rPr>
        <w:t>« </w:t>
      </w:r>
      <w:r>
        <w:rPr>
          <w:spacing w:val="4"/>
        </w:rPr>
        <w:t>道路危险货物运输管理规定</w:t>
      </w:r>
      <w:r>
        <w:rPr>
          <w:rFonts w:ascii="MS UI Gothic" w:hAnsi="MS UI Gothic" w:eastAsia="MS UI Gothic" w:hint="eastAsia"/>
          <w:spacing w:val="12"/>
        </w:rPr>
        <w:t>» </w:t>
      </w:r>
      <w:r>
        <w:rPr>
          <w:spacing w:val="5"/>
        </w:rPr>
        <w:t>根据</w:t>
      </w:r>
      <w:r>
        <w:rPr>
          <w:spacing w:val="3"/>
        </w:rPr>
        <w:t>本决定作相应修正</w:t>
      </w:r>
      <w:r>
        <w:rPr>
          <w:rFonts w:ascii="MS UI Gothic" w:hAnsi="MS UI Gothic" w:eastAsia="MS UI Gothic" w:hint="eastAsia"/>
          <w:spacing w:val="1"/>
          <w:w w:val="80"/>
        </w:rPr>
        <w:t>ꎬ </w:t>
      </w:r>
      <w:r>
        <w:rPr>
          <w:spacing w:val="3"/>
        </w:rPr>
        <w:t>重新发布</w:t>
      </w:r>
      <w:r>
        <w:rPr>
          <w:rFonts w:ascii="MS UI Gothic" w:hAnsi="MS UI Gothic" w:eastAsia="MS UI Gothic" w:hint="eastAsia"/>
          <w:w w:val="80"/>
        </w:rPr>
        <w:t>ꎮ</w:t>
      </w:r>
    </w:p>
    <w:p>
      <w:pPr>
        <w:spacing w:after="0" w:line="295" w:lineRule="auto"/>
        <w:jc w:val="left"/>
        <w:rPr>
          <w:rFonts w:ascii="MS UI Gothic" w:hAnsi="MS UI Gothic" w:eastAsia="MS UI Gothic" w:hint="eastAsia"/>
        </w:rPr>
        <w:sectPr>
          <w:type w:val="continuous"/>
          <w:pgSz w:w="10500" w:h="14750"/>
          <w:pgMar w:top="960" w:bottom="280" w:left="980" w:right="980"/>
          <w:cols w:num="2" w:equalWidth="0">
            <w:col w:w="4210" w:space="40"/>
            <w:col w:w="4290"/>
          </w:cols>
        </w:sectPr>
      </w:pPr>
    </w:p>
    <w:p>
      <w:pPr>
        <w:spacing w:before="192"/>
        <w:ind w:left="1493" w:right="0" w:firstLine="0"/>
        <w:jc w:val="center"/>
        <w:rPr>
          <w:sz w:val="17"/>
        </w:rPr>
      </w:pPr>
      <w:r>
        <w:rPr>
          <w:sz w:val="17"/>
        </w:rPr>
        <w:t>八</w:t>
      </w:r>
      <w:r>
        <w:rPr>
          <w:w w:val="80"/>
          <w:sz w:val="17"/>
        </w:rPr>
        <w:t>、 </w:t>
      </w:r>
      <w:r>
        <w:rPr>
          <w:sz w:val="17"/>
        </w:rPr>
        <w:t>交 通 安 全 法</w:t>
      </w:r>
    </w:p>
    <w:p>
      <w:pPr>
        <w:pStyle w:val="BodyText"/>
        <w:ind w:left="0" w:firstLine="0"/>
        <w:jc w:val="left"/>
        <w:rPr>
          <w:sz w:val="24"/>
        </w:rPr>
      </w:pPr>
    </w:p>
    <w:p>
      <w:pPr>
        <w:pStyle w:val="BodyText"/>
        <w:spacing w:before="1"/>
        <w:ind w:left="0" w:firstLine="0"/>
        <w:jc w:val="left"/>
        <w:rPr>
          <w:sz w:val="23"/>
        </w:rPr>
      </w:pPr>
    </w:p>
    <w:p>
      <w:pPr>
        <w:pStyle w:val="Heading3"/>
        <w:spacing w:before="0"/>
        <w:ind w:left="1467" w:right="0"/>
        <w:rPr>
          <w:rFonts w:ascii="Microsoft Yi Baiti" w:eastAsia="Microsoft Yi Baiti" w:hint="eastAsia"/>
        </w:rPr>
      </w:pPr>
      <w:r>
        <w:rPr>
          <w:spacing w:val="-2"/>
        </w:rPr>
        <w:t>道路危险货物运输管理规定 </w:t>
      </w:r>
      <w:r>
        <w:rPr>
          <w:rFonts w:ascii="Microsoft Yi Baiti" w:eastAsia="Microsoft Yi Baiti" w:hint="eastAsia"/>
          <w:spacing w:val="3"/>
        </w:rPr>
        <w:t>(</w:t>
      </w:r>
      <w:r>
        <w:rPr>
          <w:rFonts w:ascii="MS UI Gothic" w:eastAsia="MS UI Gothic" w:hint="eastAsia"/>
          <w:spacing w:val="-8"/>
        </w:rPr>
        <w:t>２０１９ </w:t>
      </w:r>
      <w:r>
        <w:rPr>
          <w:spacing w:val="5"/>
        </w:rPr>
        <w:t>年修正</w:t>
      </w:r>
      <w:r>
        <w:rPr>
          <w:rFonts w:ascii="Microsoft Yi Baiti" w:eastAsia="Microsoft Yi Baiti" w:hint="eastAsia"/>
        </w:rPr>
        <w:t>)</w:t>
      </w:r>
    </w:p>
    <w:p>
      <w:pPr>
        <w:pStyle w:val="BodyText"/>
        <w:spacing w:before="159"/>
        <w:ind w:left="387"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１００５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6717" w:space="40"/>
            <w:col w:w="1783"/>
          </w:cols>
        </w:sectPr>
      </w:pPr>
    </w:p>
    <w:p>
      <w:pPr>
        <w:pStyle w:val="BodyText"/>
        <w:ind w:left="0" w:firstLine="0"/>
        <w:jc w:val="left"/>
        <w:rPr>
          <w:rFonts w:ascii="MS UI Gothic"/>
          <w:sz w:val="15"/>
        </w:rPr>
      </w:pPr>
    </w:p>
    <w:p>
      <w:pPr>
        <w:pStyle w:val="BodyText"/>
        <w:spacing w:line="295" w:lineRule="auto" w:before="174"/>
        <w:ind w:right="442"/>
        <w:rPr>
          <w:rFonts w:ascii="Microsoft Yi Baiti" w:hAnsi="Microsoft Yi Baiti" w:eastAsia="Microsoft Yi Baiti" w:hint="eastAsia"/>
        </w:rPr>
      </w:pPr>
      <w:r>
        <w:rPr/>
        <w:pict>
          <v:shape style="position:absolute;margin-left:0pt;margin-top:622.565002pt;width:398.25pt;height:1.75pt;mso-position-horizontal-relative:page;mso-position-vertical-relative:paragraph;z-index:251686912" coordorigin="0,12451" coordsize="7965,35" path="m1103,-1035l9067,-1035m1103,-1070l9067,-1070e" filled="false" stroked="true" strokeweight=".388pt" strokecolor="#231f20">
            <v:path arrowok="t"/>
            <v:stroke dashstyle="solid"/>
            <w10:wrap type="none"/>
          </v:shape>
        </w:pict>
      </w:r>
      <w:r>
        <w:rPr>
          <w:rFonts w:ascii="Microsoft Yi Baiti" w:hAnsi="Microsoft Yi Baiti" w:eastAsia="Microsoft Yi Baiti" w:hint="eastAsia"/>
          <w:spacing w:val="2"/>
        </w:rPr>
        <w:t>(</w:t>
      </w:r>
      <w:r>
        <w:rPr>
          <w:rFonts w:ascii="MS UI Gothic" w:hAnsi="MS UI Gothic" w:eastAsia="MS UI Gothic" w:hint="eastAsia"/>
          <w:spacing w:val="-3"/>
        </w:rPr>
        <w:t>２０１３ </w:t>
      </w:r>
      <w:r>
        <w:rPr>
          <w:spacing w:val="-33"/>
        </w:rPr>
        <w:t>年 </w:t>
      </w:r>
      <w:r>
        <w:rPr>
          <w:rFonts w:ascii="MS UI Gothic" w:hAnsi="MS UI Gothic" w:eastAsia="MS UI Gothic" w:hint="eastAsia"/>
          <w:spacing w:val="-11"/>
        </w:rPr>
        <w:t>１ </w:t>
      </w:r>
      <w:r>
        <w:rPr>
          <w:spacing w:val="-33"/>
        </w:rPr>
        <w:t>月 </w:t>
      </w:r>
      <w:r>
        <w:rPr>
          <w:rFonts w:ascii="MS UI Gothic" w:hAnsi="MS UI Gothic" w:eastAsia="MS UI Gothic" w:hint="eastAsia"/>
          <w:spacing w:val="-7"/>
        </w:rPr>
        <w:t>２３ </w:t>
      </w:r>
      <w:r>
        <w:rPr>
          <w:spacing w:val="1"/>
        </w:rPr>
        <w:t>日交通运输部发布 根据 </w:t>
      </w:r>
      <w:r>
        <w:rPr>
          <w:rFonts w:ascii="MS UI Gothic" w:hAnsi="MS UI Gothic" w:eastAsia="MS UI Gothic" w:hint="eastAsia"/>
          <w:spacing w:val="-4"/>
        </w:rPr>
        <w:t>２０１６ </w:t>
      </w:r>
      <w:r>
        <w:rPr>
          <w:spacing w:val="-30"/>
        </w:rPr>
        <w:t>年 </w:t>
      </w:r>
      <w:r>
        <w:rPr>
          <w:rFonts w:ascii="MS UI Gothic" w:hAnsi="MS UI Gothic" w:eastAsia="MS UI Gothic" w:hint="eastAsia"/>
          <w:spacing w:val="-8"/>
        </w:rPr>
        <w:t>４ </w:t>
      </w:r>
      <w:r>
        <w:rPr>
          <w:spacing w:val="-30"/>
        </w:rPr>
        <w:t>月 </w:t>
      </w:r>
      <w:r>
        <w:rPr>
          <w:rFonts w:ascii="MS UI Gothic" w:hAnsi="MS UI Gothic" w:eastAsia="MS UI Gothic" w:hint="eastAsia"/>
          <w:spacing w:val="-5"/>
        </w:rPr>
        <w:t>１１ </w:t>
      </w:r>
      <w:r>
        <w:rPr>
          <w:spacing w:val="-11"/>
        </w:rPr>
        <w:t>日 </w:t>
      </w:r>
      <w:r>
        <w:rPr>
          <w:rFonts w:ascii="Microsoft Yi Baiti" w:hAnsi="Microsoft Yi Baiti" w:eastAsia="Microsoft Yi Baiti" w:hint="eastAsia"/>
          <w:spacing w:val="-39"/>
          <w:w w:val="110"/>
        </w:rPr>
        <w:t>« </w:t>
      </w:r>
      <w:r>
        <w:rPr>
          <w:spacing w:val="9"/>
        </w:rPr>
        <w:t>交通运输部关于修</w:t>
      </w:r>
      <w:r>
        <w:rPr>
          <w:spacing w:val="5"/>
        </w:rPr>
        <w:t>改 </w:t>
      </w:r>
      <w:r>
        <w:rPr>
          <w:rFonts w:ascii="Microsoft Yi Baiti" w:hAnsi="Microsoft Yi Baiti" w:eastAsia="Microsoft Yi Baiti" w:hint="eastAsia"/>
          <w:spacing w:val="-74"/>
          <w:w w:val="190"/>
        </w:rPr>
        <w:t>‹ </w:t>
      </w:r>
      <w:r>
        <w:rPr>
          <w:spacing w:val="3"/>
        </w:rPr>
        <w:t>道路危险货物运输管理规定</w:t>
      </w:r>
      <w:r>
        <w:rPr>
          <w:rFonts w:ascii="Microsoft Yi Baiti" w:hAnsi="Microsoft Yi Baiti" w:eastAsia="Microsoft Yi Baiti" w:hint="eastAsia"/>
          <w:spacing w:val="-24"/>
          <w:w w:val="190"/>
        </w:rPr>
        <w:t>› </w:t>
      </w:r>
      <w:r>
        <w:rPr>
          <w:spacing w:val="3"/>
        </w:rPr>
        <w:t>的决定</w:t>
      </w:r>
      <w:r>
        <w:rPr>
          <w:rFonts w:ascii="Microsoft Yi Baiti" w:hAnsi="Microsoft Yi Baiti" w:eastAsia="Microsoft Yi Baiti" w:hint="eastAsia"/>
          <w:spacing w:val="11"/>
          <w:w w:val="110"/>
        </w:rPr>
        <w:t>» </w:t>
      </w:r>
      <w:r>
        <w:rPr>
          <w:spacing w:val="-4"/>
        </w:rPr>
        <w:t>第一次修正 根据 </w:t>
      </w:r>
      <w:r>
        <w:rPr>
          <w:rFonts w:ascii="MS UI Gothic" w:hAnsi="MS UI Gothic" w:eastAsia="MS UI Gothic" w:hint="eastAsia"/>
          <w:spacing w:val="-1"/>
        </w:rPr>
        <w:t>２０１９ </w:t>
      </w:r>
      <w:r>
        <w:rPr>
          <w:spacing w:val="-25"/>
        </w:rPr>
        <w:t>年 </w:t>
      </w:r>
      <w:r>
        <w:rPr>
          <w:rFonts w:ascii="MS UI Gothic" w:hAnsi="MS UI Gothic" w:eastAsia="MS UI Gothic" w:hint="eastAsia"/>
          <w:spacing w:val="-1"/>
        </w:rPr>
        <w:t>１１ </w:t>
      </w:r>
      <w:r>
        <w:rPr>
          <w:spacing w:val="-25"/>
        </w:rPr>
        <w:t>月 </w:t>
      </w:r>
      <w:r>
        <w:rPr>
          <w:rFonts w:ascii="MS UI Gothic" w:hAnsi="MS UI Gothic" w:eastAsia="MS UI Gothic" w:hint="eastAsia"/>
          <w:spacing w:val="-1"/>
        </w:rPr>
        <w:t>２８ </w:t>
      </w:r>
      <w:r>
        <w:rPr>
          <w:spacing w:val="2"/>
        </w:rPr>
        <w:t>日 </w:t>
      </w:r>
      <w:r>
        <w:rPr>
          <w:rFonts w:ascii="Microsoft Yi Baiti" w:hAnsi="Microsoft Yi Baiti" w:eastAsia="Microsoft Yi Baiti" w:hint="eastAsia"/>
          <w:spacing w:val="-37"/>
          <w:w w:val="110"/>
        </w:rPr>
        <w:t>« </w:t>
      </w:r>
      <w:r>
        <w:rPr/>
        <w:t>交</w:t>
      </w:r>
      <w:r>
        <w:rPr>
          <w:spacing w:val="4"/>
        </w:rPr>
        <w:t>通运输部关于修改 </w:t>
      </w:r>
      <w:r>
        <w:rPr>
          <w:rFonts w:ascii="Microsoft Yi Baiti" w:hAnsi="Microsoft Yi Baiti" w:eastAsia="Microsoft Yi Baiti" w:hint="eastAsia"/>
          <w:spacing w:val="-72"/>
          <w:w w:val="190"/>
        </w:rPr>
        <w:t>‹ </w:t>
      </w:r>
      <w:r>
        <w:rPr>
          <w:spacing w:val="3"/>
        </w:rPr>
        <w:t>道路危险货物运输管理规定</w:t>
      </w:r>
      <w:r>
        <w:rPr>
          <w:rFonts w:ascii="Microsoft Yi Baiti" w:hAnsi="Microsoft Yi Baiti" w:eastAsia="Microsoft Yi Baiti" w:hint="eastAsia"/>
          <w:spacing w:val="-14"/>
          <w:w w:val="190"/>
        </w:rPr>
        <w:t>› </w:t>
      </w:r>
      <w:r>
        <w:rPr>
          <w:spacing w:val="3"/>
        </w:rPr>
        <w:t>的决定</w:t>
      </w:r>
      <w:r>
        <w:rPr>
          <w:rFonts w:ascii="Microsoft Yi Baiti" w:hAnsi="Microsoft Yi Baiti" w:eastAsia="Microsoft Yi Baiti" w:hint="eastAsia"/>
          <w:spacing w:val="22"/>
          <w:w w:val="110"/>
        </w:rPr>
        <w:t>» </w:t>
      </w:r>
      <w:r>
        <w:rPr>
          <w:spacing w:val="3"/>
        </w:rPr>
        <w:t>第二次修正</w:t>
      </w:r>
      <w:r>
        <w:rPr>
          <w:rFonts w:ascii="Microsoft Yi Baiti" w:hAnsi="Microsoft Yi Baiti" w:eastAsia="Microsoft Yi Baiti" w:hint="eastAsia"/>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spacing w:before="1"/>
        <w:ind w:left="1172" w:firstLine="0"/>
        <w:jc w:val="left"/>
      </w:pPr>
      <w:r>
        <w:rPr>
          <w:spacing w:val="3"/>
          <w:w w:val="105"/>
        </w:rPr>
        <w:t>第一</w:t>
      </w:r>
      <w:r>
        <w:rPr>
          <w:w w:val="105"/>
        </w:rPr>
        <w:t>章</w:t>
        <w:tab/>
        <w:t>总</w:t>
        <w:tab/>
        <w:t>则</w:t>
      </w:r>
    </w:p>
    <w:p>
      <w:pPr>
        <w:pStyle w:val="BodyText"/>
        <w:spacing w:line="292" w:lineRule="auto" w:before="215"/>
        <w:ind w:right="39"/>
        <w:rPr>
          <w:rFonts w:ascii="MS UI Gothic" w:hAnsi="MS UI Gothic" w:eastAsia="MS UI Gothic" w:hint="eastAsia"/>
        </w:rPr>
      </w:pPr>
      <w:r>
        <w:rPr>
          <w:spacing w:val="4"/>
        </w:rPr>
        <w:t>第一条 为规范道路危险货物运输市</w:t>
      </w:r>
      <w:r>
        <w:rPr>
          <w:spacing w:val="3"/>
        </w:rPr>
        <w:t>场秩序</w:t>
      </w:r>
      <w:r>
        <w:rPr>
          <w:rFonts w:ascii="MS UI Gothic" w:hAnsi="MS UI Gothic" w:eastAsia="MS UI Gothic" w:hint="eastAsia"/>
          <w:spacing w:val="23"/>
          <w:w w:val="80"/>
        </w:rPr>
        <w:t>ꎬ </w:t>
      </w:r>
      <w:r>
        <w:rPr>
          <w:spacing w:val="3"/>
        </w:rPr>
        <w:t>保障人民生命财产安全</w:t>
      </w:r>
      <w:r>
        <w:rPr>
          <w:rFonts w:ascii="MS UI Gothic" w:hAnsi="MS UI Gothic" w:eastAsia="MS UI Gothic" w:hint="eastAsia"/>
          <w:spacing w:val="23"/>
          <w:w w:val="80"/>
        </w:rPr>
        <w:t>ꎬ </w:t>
      </w:r>
      <w:r>
        <w:rPr>
          <w:spacing w:val="2"/>
        </w:rPr>
        <w:t>保护环</w:t>
      </w:r>
      <w:r>
        <w:rPr>
          <w:spacing w:val="3"/>
        </w:rPr>
        <w:t>境</w:t>
      </w:r>
      <w:r>
        <w:rPr>
          <w:rFonts w:ascii="MS UI Gothic" w:hAnsi="MS UI Gothic" w:eastAsia="MS UI Gothic" w:hint="eastAsia"/>
          <w:spacing w:val="21"/>
          <w:w w:val="80"/>
        </w:rPr>
        <w:t>ꎬ </w:t>
      </w:r>
      <w:r>
        <w:rPr>
          <w:spacing w:val="2"/>
        </w:rPr>
        <w:t>维护道路危险货物运输各方当事人的</w:t>
      </w:r>
      <w:r>
        <w:rPr>
          <w:spacing w:val="4"/>
        </w:rPr>
        <w:t>合法权益</w:t>
      </w:r>
      <w:r>
        <w:rPr>
          <w:rFonts w:ascii="MS UI Gothic" w:hAnsi="MS UI Gothic" w:eastAsia="MS UI Gothic" w:hint="eastAsia"/>
          <w:spacing w:val="14"/>
          <w:w w:val="80"/>
        </w:rPr>
        <w:t>ꎬ </w:t>
      </w:r>
      <w:r>
        <w:rPr>
          <w:spacing w:val="15"/>
        </w:rPr>
        <w:t>根据 </w:t>
      </w:r>
      <w:r>
        <w:rPr>
          <w:rFonts w:ascii="MS UI Gothic" w:hAnsi="MS UI Gothic" w:eastAsia="MS UI Gothic" w:hint="eastAsia"/>
          <w:spacing w:val="-8"/>
          <w:w w:val="80"/>
        </w:rPr>
        <w:t>« </w:t>
      </w:r>
      <w:r>
        <w:rPr>
          <w:spacing w:val="18"/>
        </w:rPr>
        <w:t>中华人民共和国道路</w:t>
      </w:r>
      <w:r>
        <w:rPr>
          <w:spacing w:val="5"/>
        </w:rPr>
        <w:t>运输条例</w:t>
      </w:r>
      <w:r>
        <w:rPr>
          <w:rFonts w:ascii="MS UI Gothic" w:hAnsi="MS UI Gothic" w:eastAsia="MS UI Gothic" w:hint="eastAsia"/>
          <w:spacing w:val="11"/>
          <w:w w:val="80"/>
        </w:rPr>
        <w:t>» </w:t>
      </w:r>
      <w:r>
        <w:rPr>
          <w:spacing w:val="23"/>
        </w:rPr>
        <w:t>和 </w:t>
      </w:r>
      <w:r>
        <w:rPr>
          <w:rFonts w:ascii="MS UI Gothic" w:hAnsi="MS UI Gothic" w:eastAsia="MS UI Gothic" w:hint="eastAsia"/>
          <w:spacing w:val="-6"/>
          <w:w w:val="80"/>
        </w:rPr>
        <w:t>« </w:t>
      </w:r>
      <w:r>
        <w:rPr>
          <w:spacing w:val="16"/>
        </w:rPr>
        <w:t>危险化学品安全管理条</w:t>
      </w:r>
      <w:r>
        <w:rPr>
          <w:spacing w:val="3"/>
        </w:rPr>
        <w:t>例</w:t>
      </w:r>
      <w:r>
        <w:rPr>
          <w:rFonts w:ascii="MS UI Gothic" w:hAnsi="MS UI Gothic" w:eastAsia="MS UI Gothic" w:hint="eastAsia"/>
          <w:spacing w:val="17"/>
          <w:w w:val="80"/>
        </w:rPr>
        <w:t>» </w:t>
      </w:r>
      <w:r>
        <w:rPr>
          <w:spacing w:val="34"/>
        </w:rPr>
        <w:t>等有关法律</w:t>
      </w:r>
      <w:r>
        <w:rPr>
          <w:rFonts w:ascii="MS UI Gothic" w:hAnsi="MS UI Gothic" w:eastAsia="MS UI Gothic" w:hint="eastAsia"/>
          <w:spacing w:val="18"/>
          <w:w w:val="80"/>
        </w:rPr>
        <w:t>、 </w:t>
      </w:r>
      <w:r>
        <w:rPr>
          <w:spacing w:val="32"/>
        </w:rPr>
        <w:t>行政法规</w:t>
      </w:r>
      <w:r>
        <w:rPr>
          <w:rFonts w:ascii="MS UI Gothic" w:hAnsi="MS UI Gothic" w:eastAsia="MS UI Gothic" w:hint="eastAsia"/>
          <w:spacing w:val="17"/>
          <w:w w:val="80"/>
        </w:rPr>
        <w:t>ꎬ </w:t>
      </w:r>
      <w:r>
        <w:rPr>
          <w:spacing w:val="28"/>
        </w:rPr>
        <w:t>制定本</w:t>
      </w:r>
      <w:r>
        <w:rPr>
          <w:spacing w:val="3"/>
        </w:rPr>
        <w:t>规定</w:t>
      </w:r>
      <w:r>
        <w:rPr>
          <w:rFonts w:ascii="MS UI Gothic" w:hAnsi="MS UI Gothic" w:eastAsia="MS UI Gothic" w:hint="eastAsia"/>
          <w:w w:val="80"/>
        </w:rPr>
        <w:t>ꎮ</w:t>
      </w:r>
    </w:p>
    <w:p>
      <w:pPr>
        <w:pStyle w:val="BodyText"/>
        <w:spacing w:line="292" w:lineRule="auto"/>
        <w:ind w:right="39"/>
        <w:rPr>
          <w:rFonts w:ascii="MS UI Gothic" w:eastAsia="MS UI Gothic" w:hint="eastAsia"/>
        </w:rPr>
      </w:pPr>
      <w:r>
        <w:rPr>
          <w:spacing w:val="9"/>
        </w:rPr>
        <w:t>第二条  从事道路危险货物运输活</w:t>
      </w:r>
      <w:r>
        <w:rPr>
          <w:spacing w:val="3"/>
        </w:rPr>
        <w:t>动</w:t>
      </w:r>
      <w:r>
        <w:rPr>
          <w:rFonts w:ascii="MS UI Gothic" w:eastAsia="MS UI Gothic" w:hint="eastAsia"/>
          <w:spacing w:val="23"/>
          <w:w w:val="80"/>
        </w:rPr>
        <w:t>ꎬ </w:t>
      </w:r>
      <w:r>
        <w:rPr>
          <w:spacing w:val="3"/>
        </w:rPr>
        <w:t>应当遵守本规定</w:t>
      </w:r>
      <w:r>
        <w:rPr>
          <w:rFonts w:ascii="MS UI Gothic" w:eastAsia="MS UI Gothic" w:hint="eastAsia"/>
          <w:spacing w:val="23"/>
          <w:w w:val="80"/>
        </w:rPr>
        <w:t>ꎮ </w:t>
      </w:r>
      <w:r>
        <w:rPr>
          <w:spacing w:val="2"/>
        </w:rPr>
        <w:t>军事危险货物运输</w:t>
      </w:r>
      <w:r>
        <w:rPr>
          <w:spacing w:val="3"/>
        </w:rPr>
        <w:t>除外</w:t>
      </w:r>
      <w:r>
        <w:rPr>
          <w:rFonts w:ascii="MS UI Gothic" w:eastAsia="MS UI Gothic" w:hint="eastAsia"/>
          <w:w w:val="80"/>
        </w:rPr>
        <w:t>ꎮ</w:t>
      </w:r>
    </w:p>
    <w:p>
      <w:pPr>
        <w:pStyle w:val="BodyText"/>
        <w:spacing w:line="292" w:lineRule="auto"/>
        <w:ind w:right="39"/>
        <w:rPr>
          <w:rFonts w:ascii="MS UI Gothic" w:eastAsia="MS UI Gothic" w:hint="eastAsia"/>
        </w:rPr>
      </w:pPr>
      <w:r>
        <w:rPr/>
        <w:t>法律</w:t>
      </w:r>
      <w:r>
        <w:rPr>
          <w:rFonts w:ascii="MS UI Gothic" w:eastAsia="MS UI Gothic" w:hint="eastAsia"/>
          <w:w w:val="80"/>
        </w:rPr>
        <w:t>、 </w:t>
      </w:r>
      <w:r>
        <w:rPr/>
        <w:t>行政法规对民用爆炸物品</w:t>
      </w:r>
      <w:r>
        <w:rPr>
          <w:rFonts w:ascii="MS UI Gothic" w:eastAsia="MS UI Gothic" w:hint="eastAsia"/>
          <w:w w:val="80"/>
        </w:rPr>
        <w:t>、 </w:t>
      </w:r>
      <w:r>
        <w:rPr/>
        <w:t>烟花爆竹</w:t>
      </w:r>
      <w:r>
        <w:rPr>
          <w:rFonts w:ascii="MS UI Gothic" w:eastAsia="MS UI Gothic" w:hint="eastAsia"/>
          <w:w w:val="80"/>
        </w:rPr>
        <w:t>、 </w:t>
      </w:r>
      <w:r>
        <w:rPr/>
        <w:t>放射性物品等特定种类危险货物的道路运输另有规定的</w:t>
      </w:r>
      <w:r>
        <w:rPr>
          <w:rFonts w:ascii="MS UI Gothic" w:eastAsia="MS UI Gothic" w:hint="eastAsia"/>
          <w:w w:val="80"/>
        </w:rPr>
        <w:t>ꎬ </w:t>
      </w:r>
      <w:r>
        <w:rPr/>
        <w:t>从其规定</w:t>
      </w:r>
      <w:r>
        <w:rPr>
          <w:rFonts w:ascii="MS UI Gothic" w:eastAsia="MS UI Gothic" w:hint="eastAsia"/>
          <w:w w:val="80"/>
        </w:rPr>
        <w:t>ꎮ</w:t>
      </w:r>
    </w:p>
    <w:p>
      <w:pPr>
        <w:pStyle w:val="BodyText"/>
        <w:spacing w:line="292" w:lineRule="auto"/>
        <w:ind w:right="38"/>
        <w:rPr>
          <w:rFonts w:ascii="MS UI Gothic" w:hAnsi="MS UI Gothic" w:eastAsia="MS UI Gothic" w:hint="eastAsia"/>
        </w:rPr>
      </w:pPr>
      <w:r>
        <w:rPr/>
        <w:t>第三条 本规定所称危险货物</w:t>
      </w:r>
      <w:r>
        <w:rPr>
          <w:rFonts w:ascii="MS UI Gothic" w:hAnsi="MS UI Gothic" w:eastAsia="MS UI Gothic" w:hint="eastAsia"/>
          <w:w w:val="90"/>
        </w:rPr>
        <w:t>ꎬ </w:t>
      </w:r>
      <w:r>
        <w:rPr/>
        <w:t>是指具有爆炸</w:t>
      </w:r>
      <w:r>
        <w:rPr>
          <w:rFonts w:ascii="MS UI Gothic" w:hAnsi="MS UI Gothic" w:eastAsia="MS UI Gothic" w:hint="eastAsia"/>
        </w:rPr>
        <w:t>、 </w:t>
      </w:r>
      <w:r>
        <w:rPr/>
        <w:t>易燃</w:t>
      </w:r>
      <w:r>
        <w:rPr>
          <w:rFonts w:ascii="MS UI Gothic" w:hAnsi="MS UI Gothic" w:eastAsia="MS UI Gothic" w:hint="eastAsia"/>
        </w:rPr>
        <w:t>、 </w:t>
      </w:r>
      <w:r>
        <w:rPr/>
        <w:t>毒害</w:t>
      </w:r>
      <w:r>
        <w:rPr>
          <w:rFonts w:ascii="MS UI Gothic" w:hAnsi="MS UI Gothic" w:eastAsia="MS UI Gothic" w:hint="eastAsia"/>
        </w:rPr>
        <w:t>、 </w:t>
      </w:r>
      <w:r>
        <w:rPr/>
        <w:t>感染</w:t>
      </w:r>
      <w:r>
        <w:rPr>
          <w:rFonts w:ascii="MS UI Gothic" w:hAnsi="MS UI Gothic" w:eastAsia="MS UI Gothic" w:hint="eastAsia"/>
        </w:rPr>
        <w:t>、 </w:t>
      </w:r>
      <w:r>
        <w:rPr/>
        <w:t>腐蚀等危险特性</w:t>
      </w:r>
      <w:r>
        <w:rPr>
          <w:rFonts w:ascii="MS UI Gothic" w:hAnsi="MS UI Gothic" w:eastAsia="MS UI Gothic" w:hint="eastAsia"/>
          <w:w w:val="90"/>
        </w:rPr>
        <w:t>ꎬ </w:t>
      </w:r>
      <w:r>
        <w:rPr/>
        <w:t>在生产</w:t>
      </w:r>
      <w:r>
        <w:rPr>
          <w:rFonts w:ascii="MS UI Gothic" w:hAnsi="MS UI Gothic" w:eastAsia="MS UI Gothic" w:hint="eastAsia"/>
        </w:rPr>
        <w:t>、 </w:t>
      </w:r>
      <w:r>
        <w:rPr/>
        <w:t>经营</w:t>
      </w:r>
      <w:r>
        <w:rPr>
          <w:rFonts w:ascii="MS UI Gothic" w:hAnsi="MS UI Gothic" w:eastAsia="MS UI Gothic" w:hint="eastAsia"/>
        </w:rPr>
        <w:t>、 </w:t>
      </w:r>
      <w:r>
        <w:rPr/>
        <w:t>运输</w:t>
      </w:r>
      <w:r>
        <w:rPr>
          <w:rFonts w:ascii="MS UI Gothic" w:hAnsi="MS UI Gothic" w:eastAsia="MS UI Gothic" w:hint="eastAsia"/>
        </w:rPr>
        <w:t>、 </w:t>
      </w:r>
      <w:r>
        <w:rPr/>
        <w:t>储存</w:t>
      </w:r>
      <w:r>
        <w:rPr>
          <w:rFonts w:ascii="MS UI Gothic" w:hAnsi="MS UI Gothic" w:eastAsia="MS UI Gothic" w:hint="eastAsia"/>
        </w:rPr>
        <w:t>、 </w:t>
      </w:r>
      <w:r>
        <w:rPr/>
        <w:t>使用和处置中</w:t>
      </w:r>
      <w:r>
        <w:rPr>
          <w:rFonts w:ascii="MS UI Gothic" w:hAnsi="MS UI Gothic" w:eastAsia="MS UI Gothic" w:hint="eastAsia"/>
          <w:w w:val="90"/>
        </w:rPr>
        <w:t>ꎬ </w:t>
      </w:r>
      <w:r>
        <w:rPr/>
        <w:t>容易造成人身伤亡</w:t>
      </w:r>
      <w:r>
        <w:rPr>
          <w:rFonts w:ascii="MS UI Gothic" w:hAnsi="MS UI Gothic" w:eastAsia="MS UI Gothic" w:hint="eastAsia"/>
        </w:rPr>
        <w:t>、 </w:t>
      </w:r>
      <w:r>
        <w:rPr/>
        <w:t>财产损毁或者环境污染而需要特别防护的物质和物品</w:t>
      </w:r>
      <w:r>
        <w:rPr>
          <w:rFonts w:ascii="MS UI Gothic" w:hAnsi="MS UI Gothic" w:eastAsia="MS UI Gothic" w:hint="eastAsia"/>
          <w:w w:val="90"/>
        </w:rPr>
        <w:t>ꎮ </w:t>
      </w:r>
      <w:r>
        <w:rPr/>
        <w:t>危险货物以列入国家标准 </w:t>
      </w:r>
      <w:r>
        <w:rPr>
          <w:rFonts w:ascii="MS UI Gothic" w:hAnsi="MS UI Gothic" w:eastAsia="MS UI Gothic" w:hint="eastAsia"/>
        </w:rPr>
        <w:t>« </w:t>
      </w:r>
      <w:r>
        <w:rPr/>
        <w:t>危险</w:t>
      </w:r>
      <w:r>
        <w:rPr>
          <w:w w:val="102"/>
        </w:rPr>
        <w:t>货物品名表</w:t>
      </w:r>
      <w:r>
        <w:rPr>
          <w:rFonts w:ascii="MS UI Gothic" w:hAnsi="MS UI Gothic" w:eastAsia="MS UI Gothic" w:hint="eastAsia"/>
          <w:w w:val="76"/>
        </w:rPr>
        <w:t>»</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88"/>
        </w:rPr>
        <w:t>Ｇ</w:t>
      </w:r>
      <w:r>
        <w:rPr>
          <w:rFonts w:ascii="MS UI Gothic" w:hAnsi="MS UI Gothic" w:eastAsia="MS UI Gothic" w:hint="eastAsia"/>
          <w:w w:val="80"/>
        </w:rPr>
        <w:t>Ｂ</w:t>
      </w:r>
      <w:r>
        <w:rPr>
          <w:rFonts w:ascii="MS UI Gothic" w:hAnsi="MS UI Gothic" w:eastAsia="MS UI Gothic" w:hint="eastAsia"/>
        </w:rPr>
        <w:t> </w:t>
      </w:r>
      <w:r>
        <w:rPr>
          <w:rFonts w:ascii="MS UI Gothic" w:hAnsi="MS UI Gothic" w:eastAsia="MS UI Gothic" w:hint="eastAsia"/>
          <w:w w:val="75"/>
        </w:rPr>
        <w:t>１２２６８</w:t>
      </w:r>
      <w:r>
        <w:rPr>
          <w:rFonts w:ascii="MS UI Gothic" w:hAnsi="MS UI Gothic" w:eastAsia="MS UI Gothic" w:hint="eastAsia"/>
          <w:w w:val="168"/>
        </w:rPr>
        <w:t>)</w:t>
      </w:r>
      <w:r>
        <w:rPr>
          <w:rFonts w:ascii="MS UI Gothic" w:hAnsi="MS UI Gothic" w:eastAsia="MS UI Gothic" w:hint="eastAsia"/>
        </w:rPr>
        <w:t>  </w:t>
      </w:r>
      <w:r>
        <w:rPr>
          <w:w w:val="102"/>
        </w:rPr>
        <w:t>的为准</w:t>
      </w:r>
      <w:r>
        <w:rPr>
          <w:rFonts w:ascii="MS UI Gothic" w:hAnsi="MS UI Gothic" w:eastAsia="MS UI Gothic" w:hint="eastAsia"/>
          <w:w w:val="51"/>
        </w:rPr>
        <w:t>ꎬ</w:t>
      </w:r>
      <w:r>
        <w:rPr>
          <w:rFonts w:ascii="MS UI Gothic" w:hAnsi="MS UI Gothic" w:eastAsia="MS UI Gothic" w:hint="eastAsia"/>
        </w:rPr>
        <w:t>  </w:t>
      </w:r>
      <w:r>
        <w:rPr>
          <w:w w:val="102"/>
        </w:rPr>
        <w:t>未列</w:t>
      </w:r>
      <w:r>
        <w:rPr/>
        <w:t>入 </w:t>
      </w:r>
      <w:r>
        <w:rPr>
          <w:rFonts w:ascii="MS UI Gothic" w:hAnsi="MS UI Gothic" w:eastAsia="MS UI Gothic" w:hint="eastAsia"/>
        </w:rPr>
        <w:t>« </w:t>
      </w:r>
      <w:r>
        <w:rPr/>
        <w:t>危险货物品名表</w:t>
      </w:r>
      <w:r>
        <w:rPr>
          <w:rFonts w:ascii="MS UI Gothic" w:hAnsi="MS UI Gothic" w:eastAsia="MS UI Gothic" w:hint="eastAsia"/>
        </w:rPr>
        <w:t>» </w:t>
      </w:r>
      <w:r>
        <w:rPr/>
        <w:t>的</w:t>
      </w:r>
      <w:r>
        <w:rPr>
          <w:rFonts w:ascii="MS UI Gothic" w:hAnsi="MS UI Gothic" w:eastAsia="MS UI Gothic" w:hint="eastAsia"/>
          <w:w w:val="90"/>
        </w:rPr>
        <w:t>ꎬ </w:t>
      </w:r>
      <w:r>
        <w:rPr/>
        <w:t>以有关法律</w:t>
      </w:r>
      <w:r>
        <w:rPr>
          <w:rFonts w:ascii="MS UI Gothic" w:hAnsi="MS UI Gothic" w:eastAsia="MS UI Gothic" w:hint="eastAsia"/>
        </w:rPr>
        <w:t>、</w:t>
      </w:r>
      <w:r>
        <w:rPr/>
        <w:t>行政法规的规定或者国务院有关部门公布的结果为准</w:t>
      </w:r>
      <w:r>
        <w:rPr>
          <w:rFonts w:ascii="MS UI Gothic" w:hAnsi="MS UI Gothic" w:eastAsia="MS UI Gothic" w:hint="eastAsia"/>
          <w:w w:val="90"/>
        </w:rPr>
        <w:t>ꎮ</w:t>
      </w:r>
    </w:p>
    <w:p>
      <w:pPr>
        <w:pStyle w:val="BodyText"/>
        <w:spacing w:line="292" w:lineRule="auto"/>
        <w:ind w:right="39"/>
        <w:rPr>
          <w:rFonts w:ascii="MS UI Gothic" w:eastAsia="MS UI Gothic" w:hint="eastAsia"/>
        </w:rPr>
      </w:pPr>
      <w:r>
        <w:rPr/>
        <w:t>本规定所称道路危险货物运输</w:t>
      </w:r>
      <w:r>
        <w:rPr>
          <w:rFonts w:ascii="MS UI Gothic" w:eastAsia="MS UI Gothic" w:hint="eastAsia"/>
          <w:w w:val="80"/>
        </w:rPr>
        <w:t>ꎬ </w:t>
      </w:r>
      <w:r>
        <w:rPr/>
        <w:t>是指使用载货汽车通过道路运输危险货物的作业全过程</w:t>
      </w:r>
      <w:r>
        <w:rPr>
          <w:rFonts w:ascii="MS UI Gothic" w:eastAsia="MS UI Gothic" w:hint="eastAsia"/>
          <w:w w:val="80"/>
        </w:rPr>
        <w:t>ꎮ</w:t>
      </w:r>
    </w:p>
    <w:p>
      <w:pPr>
        <w:pStyle w:val="BodyText"/>
        <w:spacing w:line="292" w:lineRule="auto"/>
        <w:ind w:right="38"/>
        <w:rPr>
          <w:rFonts w:ascii="MS UI Gothic" w:eastAsia="MS UI Gothic" w:hint="eastAsia"/>
        </w:rPr>
      </w:pPr>
      <w:r>
        <w:rPr/>
        <w:t>本规定所称道路危险货物运输车辆</w:t>
      </w:r>
      <w:r>
        <w:rPr>
          <w:rFonts w:ascii="MS UI Gothic" w:eastAsia="MS UI Gothic" w:hint="eastAsia"/>
          <w:w w:val="80"/>
        </w:rPr>
        <w:t>ꎬ</w:t>
      </w:r>
      <w:r>
        <w:rPr/>
        <w:t>是指满足特定技术条件和要求</w:t>
      </w:r>
      <w:r>
        <w:rPr>
          <w:rFonts w:ascii="MS UI Gothic" w:eastAsia="MS UI Gothic" w:hint="eastAsia"/>
          <w:w w:val="80"/>
        </w:rPr>
        <w:t>ꎬ </w:t>
      </w:r>
      <w:r>
        <w:rPr/>
        <w:t>从事道路</w:t>
      </w:r>
      <w:r>
        <w:rPr>
          <w:w w:val="105"/>
        </w:rPr>
        <w:t>危险货物运输的载货汽车 </w:t>
      </w:r>
      <w:r>
        <w:rPr>
          <w:rFonts w:ascii="MS UI Gothic" w:eastAsia="MS UI Gothic" w:hint="eastAsia"/>
          <w:w w:val="150"/>
        </w:rPr>
        <w:t>( </w:t>
      </w:r>
      <w:r>
        <w:rPr>
          <w:w w:val="105"/>
        </w:rPr>
        <w:t>以下简称专用车辆</w:t>
      </w:r>
      <w:r>
        <w:rPr>
          <w:rFonts w:ascii="MS UI Gothic" w:eastAsia="MS UI Gothic" w:hint="eastAsia"/>
          <w:w w:val="150"/>
        </w:rPr>
        <w:t>) </w:t>
      </w:r>
      <w:r>
        <w:rPr>
          <w:rFonts w:ascii="MS UI Gothic" w:eastAsia="MS UI Gothic" w:hint="eastAsia"/>
          <w:w w:val="80"/>
        </w:rPr>
        <w:t>ꎮ</w:t>
      </w:r>
    </w:p>
    <w:p>
      <w:pPr>
        <w:pStyle w:val="BodyText"/>
        <w:spacing w:line="292" w:lineRule="auto" w:before="175"/>
        <w:ind w:right="440"/>
        <w:rPr>
          <w:rFonts w:ascii="MS UI Gothic" w:hAnsi="MS UI Gothic" w:eastAsia="MS UI Gothic" w:hint="eastAsia"/>
        </w:rPr>
      </w:pPr>
      <w:r>
        <w:rPr/>
        <w:br w:type="column"/>
      </w:r>
      <w:r>
        <w:rPr/>
        <w:t>第四条 危险货物的分类</w:t>
      </w:r>
      <w:r>
        <w:rPr>
          <w:rFonts w:ascii="MS UI Gothic" w:hAnsi="MS UI Gothic" w:eastAsia="MS UI Gothic" w:hint="eastAsia"/>
        </w:rPr>
        <w:t>、 </w:t>
      </w:r>
      <w:r>
        <w:rPr/>
        <w:t>分项</w:t>
      </w:r>
      <w:r>
        <w:rPr>
          <w:rFonts w:ascii="MS UI Gothic" w:hAnsi="MS UI Gothic" w:eastAsia="MS UI Gothic" w:hint="eastAsia"/>
        </w:rPr>
        <w:t>、 </w:t>
      </w:r>
      <w:r>
        <w:rPr/>
        <w:t>品名和品名编号应当按照国家标准 </w:t>
      </w:r>
      <w:r>
        <w:rPr>
          <w:rFonts w:ascii="MS UI Gothic" w:hAnsi="MS UI Gothic" w:eastAsia="MS UI Gothic" w:hint="eastAsia"/>
        </w:rPr>
        <w:t>« </w:t>
      </w:r>
      <w:r>
        <w:rPr/>
        <w:t>危险</w:t>
      </w:r>
      <w:r>
        <w:rPr>
          <w:w w:val="102"/>
        </w:rPr>
        <w:t>货物分类和品名编号</w:t>
      </w:r>
      <w:r>
        <w:rPr>
          <w:rFonts w:ascii="MS UI Gothic" w:hAnsi="MS UI Gothic" w:eastAsia="MS UI Gothic" w:hint="eastAsia"/>
          <w:w w:val="76"/>
        </w:rPr>
        <w:t>»</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88"/>
        </w:rPr>
        <w:t>Ｇ</w:t>
      </w:r>
      <w:r>
        <w:rPr>
          <w:rFonts w:ascii="MS UI Gothic" w:hAnsi="MS UI Gothic" w:eastAsia="MS UI Gothic" w:hint="eastAsia"/>
          <w:w w:val="80"/>
        </w:rPr>
        <w:t>Ｂ</w:t>
      </w:r>
      <w:r>
        <w:rPr>
          <w:rFonts w:ascii="MS UI Gothic" w:hAnsi="MS UI Gothic" w:eastAsia="MS UI Gothic" w:hint="eastAsia"/>
        </w:rPr>
        <w:t> </w:t>
      </w:r>
      <w:r>
        <w:rPr>
          <w:rFonts w:ascii="MS UI Gothic" w:hAnsi="MS UI Gothic" w:eastAsia="MS UI Gothic" w:hint="eastAsia"/>
          <w:w w:val="75"/>
        </w:rPr>
        <w:t>６９４４</w:t>
      </w:r>
      <w:r>
        <w:rPr>
          <w:rFonts w:ascii="MS UI Gothic" w:hAnsi="MS UI Gothic" w:eastAsia="MS UI Gothic" w:hint="eastAsia"/>
          <w:w w:val="168"/>
        </w:rPr>
        <w:t>)</w:t>
      </w:r>
      <w:r>
        <w:rPr>
          <w:rFonts w:ascii="MS UI Gothic" w:hAnsi="MS UI Gothic" w:eastAsia="MS UI Gothic" w:hint="eastAsia"/>
          <w:w w:val="77"/>
        </w:rPr>
        <w:t>、</w:t>
      </w:r>
      <w:r>
        <w:rPr>
          <w:rFonts w:ascii="MS UI Gothic" w:hAnsi="MS UI Gothic" w:eastAsia="MS UI Gothic" w:hint="eastAsia"/>
        </w:rPr>
        <w:t>  </w:t>
      </w:r>
      <w:r>
        <w:rPr>
          <w:rFonts w:ascii="MS UI Gothic" w:hAnsi="MS UI Gothic" w:eastAsia="MS UI Gothic" w:hint="eastAsia"/>
          <w:w w:val="76"/>
        </w:rPr>
        <w:t>«</w:t>
      </w:r>
      <w:r>
        <w:rPr>
          <w:rFonts w:ascii="MS UI Gothic" w:hAnsi="MS UI Gothic" w:eastAsia="MS UI Gothic" w:hint="eastAsia"/>
        </w:rPr>
        <w:t> </w:t>
      </w:r>
      <w:r>
        <w:rPr>
          <w:w w:val="102"/>
        </w:rPr>
        <w:t>危险货物品名表</w:t>
      </w:r>
      <w:r>
        <w:rPr>
          <w:rFonts w:ascii="MS UI Gothic" w:hAnsi="MS UI Gothic" w:eastAsia="MS UI Gothic" w:hint="eastAsia"/>
          <w:w w:val="76"/>
        </w:rPr>
        <w:t>»</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88"/>
        </w:rPr>
        <w:t>Ｇ</w:t>
      </w:r>
      <w:r>
        <w:rPr>
          <w:rFonts w:ascii="MS UI Gothic" w:hAnsi="MS UI Gothic" w:eastAsia="MS UI Gothic" w:hint="eastAsia"/>
          <w:w w:val="80"/>
        </w:rPr>
        <w:t>Ｂ</w:t>
      </w:r>
      <w:r>
        <w:rPr>
          <w:rFonts w:ascii="MS UI Gothic" w:hAnsi="MS UI Gothic" w:eastAsia="MS UI Gothic" w:hint="eastAsia"/>
        </w:rPr>
        <w:t> </w:t>
      </w:r>
      <w:r>
        <w:rPr>
          <w:rFonts w:ascii="MS UI Gothic" w:hAnsi="MS UI Gothic" w:eastAsia="MS UI Gothic" w:hint="eastAsia"/>
          <w:w w:val="75"/>
        </w:rPr>
        <w:t>１２２６８</w:t>
      </w:r>
      <w:r>
        <w:rPr>
          <w:rFonts w:ascii="MS UI Gothic" w:hAnsi="MS UI Gothic" w:eastAsia="MS UI Gothic" w:hint="eastAsia"/>
          <w:w w:val="168"/>
        </w:rPr>
        <w:t>)</w:t>
      </w:r>
      <w:r>
        <w:rPr>
          <w:rFonts w:ascii="MS UI Gothic" w:hAnsi="MS UI Gothic" w:eastAsia="MS UI Gothic" w:hint="eastAsia"/>
        </w:rPr>
        <w:t>  </w:t>
      </w:r>
      <w:r>
        <w:rPr>
          <w:w w:val="102"/>
        </w:rPr>
        <w:t>执行</w:t>
      </w:r>
      <w:r>
        <w:rPr>
          <w:rFonts w:ascii="MS UI Gothic" w:hAnsi="MS UI Gothic" w:eastAsia="MS UI Gothic" w:hint="eastAsia"/>
          <w:w w:val="51"/>
        </w:rPr>
        <w:t>ꎮ</w:t>
      </w:r>
      <w:r>
        <w:rPr>
          <w:rFonts w:ascii="MS UI Gothic" w:hAnsi="MS UI Gothic" w:eastAsia="MS UI Gothic" w:hint="eastAsia"/>
        </w:rPr>
        <w:t>  </w:t>
      </w:r>
      <w:r>
        <w:rPr>
          <w:w w:val="102"/>
        </w:rPr>
        <w:t>危险</w:t>
      </w:r>
      <w:r>
        <w:rPr/>
        <w:t>货物的危险程度依据国家标准 </w:t>
      </w:r>
      <w:r>
        <w:rPr>
          <w:rFonts w:ascii="MS UI Gothic" w:hAnsi="MS UI Gothic" w:eastAsia="MS UI Gothic" w:hint="eastAsia"/>
        </w:rPr>
        <w:t>« </w:t>
      </w:r>
      <w:r>
        <w:rPr/>
        <w:t>危险货</w:t>
      </w:r>
      <w:r>
        <w:rPr>
          <w:w w:val="102"/>
        </w:rPr>
        <w:t>物运输包装通用技术条件</w:t>
      </w:r>
      <w:r>
        <w:rPr>
          <w:rFonts w:ascii="MS UI Gothic" w:hAnsi="MS UI Gothic" w:eastAsia="MS UI Gothic" w:hint="eastAsia"/>
          <w:w w:val="76"/>
        </w:rPr>
        <w:t>»</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88"/>
        </w:rPr>
        <w:t>Ｇ</w:t>
      </w:r>
      <w:r>
        <w:rPr>
          <w:rFonts w:ascii="MS UI Gothic" w:hAnsi="MS UI Gothic" w:eastAsia="MS UI Gothic" w:hint="eastAsia"/>
          <w:w w:val="80"/>
        </w:rPr>
        <w:t>Ｂ</w:t>
      </w:r>
      <w:r>
        <w:rPr>
          <w:rFonts w:ascii="MS UI Gothic" w:hAnsi="MS UI Gothic" w:eastAsia="MS UI Gothic" w:hint="eastAsia"/>
        </w:rPr>
        <w:t> </w:t>
      </w:r>
      <w:r>
        <w:rPr>
          <w:rFonts w:ascii="MS UI Gothic" w:hAnsi="MS UI Gothic" w:eastAsia="MS UI Gothic" w:hint="eastAsia"/>
          <w:w w:val="75"/>
        </w:rPr>
        <w:t>１２４６３</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51"/>
        </w:rPr>
        <w:t>ꎬ</w:t>
      </w:r>
      <w:r>
        <w:rPr/>
        <w:t>分为</w:t>
      </w:r>
      <w:r>
        <w:rPr>
          <w:rFonts w:ascii="MS UI Gothic" w:hAnsi="MS UI Gothic" w:eastAsia="MS UI Gothic" w:hint="eastAsia"/>
        </w:rPr>
        <w:t>Ⅰ、 Ⅱ、 Ⅲ</w:t>
      </w:r>
      <w:r>
        <w:rPr/>
        <w:t>等级</w:t>
      </w:r>
      <w:r>
        <w:rPr>
          <w:rFonts w:ascii="MS UI Gothic" w:hAnsi="MS UI Gothic" w:eastAsia="MS UI Gothic" w:hint="eastAsia"/>
          <w:w w:val="90"/>
        </w:rPr>
        <w:t>ꎮ</w:t>
      </w:r>
    </w:p>
    <w:p>
      <w:pPr>
        <w:pStyle w:val="BodyText"/>
        <w:spacing w:line="290" w:lineRule="auto"/>
        <w:ind w:right="442"/>
        <w:rPr>
          <w:rFonts w:ascii="MS UI Gothic" w:eastAsia="MS UI Gothic" w:hint="eastAsia"/>
        </w:rPr>
      </w:pPr>
      <w:r>
        <w:rPr/>
        <w:t>第五条 从事道路危险货物运输应当保障安全</w:t>
      </w:r>
      <w:r>
        <w:rPr>
          <w:rFonts w:ascii="MS UI Gothic" w:eastAsia="MS UI Gothic" w:hint="eastAsia"/>
          <w:w w:val="80"/>
        </w:rPr>
        <w:t>ꎬ </w:t>
      </w:r>
      <w:r>
        <w:rPr/>
        <w:t>依法运输</w:t>
      </w:r>
      <w:r>
        <w:rPr>
          <w:rFonts w:ascii="MS UI Gothic" w:eastAsia="MS UI Gothic" w:hint="eastAsia"/>
          <w:w w:val="80"/>
        </w:rPr>
        <w:t>ꎬ </w:t>
      </w:r>
      <w:r>
        <w:rPr/>
        <w:t>诚实信用</w:t>
      </w:r>
      <w:r>
        <w:rPr>
          <w:rFonts w:ascii="MS UI Gothic" w:eastAsia="MS UI Gothic" w:hint="eastAsia"/>
          <w:w w:val="80"/>
        </w:rPr>
        <w:t>ꎮ</w:t>
      </w:r>
    </w:p>
    <w:p>
      <w:pPr>
        <w:pStyle w:val="BodyText"/>
        <w:spacing w:line="292" w:lineRule="auto" w:before="2"/>
        <w:ind w:right="442"/>
        <w:rPr>
          <w:rFonts w:ascii="MS UI Gothic" w:eastAsia="MS UI Gothic" w:hint="eastAsia"/>
        </w:rPr>
      </w:pPr>
      <w:r>
        <w:rPr>
          <w:w w:val="105"/>
        </w:rPr>
        <w:t>第六条 国家鼓励技术力量雄厚</w:t>
      </w:r>
      <w:r>
        <w:rPr>
          <w:rFonts w:ascii="MS UI Gothic" w:eastAsia="MS UI Gothic" w:hint="eastAsia"/>
          <w:w w:val="80"/>
        </w:rPr>
        <w:t>、 </w:t>
      </w:r>
      <w:r>
        <w:rPr>
          <w:w w:val="105"/>
        </w:rPr>
        <w:t>设</w:t>
      </w:r>
      <w:r>
        <w:rPr/>
        <w:t>备和运输条件好的大型专业危险化学品生产企业从事道路危险货物运输</w:t>
      </w:r>
      <w:r>
        <w:rPr>
          <w:rFonts w:ascii="MS UI Gothic" w:eastAsia="MS UI Gothic" w:hint="eastAsia"/>
          <w:w w:val="80"/>
        </w:rPr>
        <w:t>ꎬ </w:t>
      </w:r>
      <w:r>
        <w:rPr/>
        <w:t>鼓励道路</w:t>
      </w:r>
      <w:r>
        <w:rPr>
          <w:w w:val="105"/>
        </w:rPr>
        <w:t>危险货物运输企业实行集约化</w:t>
      </w:r>
      <w:r>
        <w:rPr>
          <w:rFonts w:ascii="MS UI Gothic" w:eastAsia="MS UI Gothic" w:hint="eastAsia"/>
          <w:w w:val="80"/>
        </w:rPr>
        <w:t>、 </w:t>
      </w:r>
      <w:r>
        <w:rPr>
          <w:w w:val="105"/>
        </w:rPr>
        <w:t>专业化经营</w:t>
      </w:r>
      <w:r>
        <w:rPr>
          <w:rFonts w:ascii="MS UI Gothic" w:eastAsia="MS UI Gothic" w:hint="eastAsia"/>
          <w:w w:val="80"/>
        </w:rPr>
        <w:t>ꎬ </w:t>
      </w:r>
      <w:r>
        <w:rPr>
          <w:w w:val="105"/>
        </w:rPr>
        <w:t>鼓励使用厢式</w:t>
      </w:r>
      <w:r>
        <w:rPr>
          <w:rFonts w:ascii="MS UI Gothic" w:eastAsia="MS UI Gothic" w:hint="eastAsia"/>
          <w:w w:val="80"/>
        </w:rPr>
        <w:t>、 </w:t>
      </w:r>
      <w:r>
        <w:rPr>
          <w:w w:val="105"/>
        </w:rPr>
        <w:t>罐式和集装箱等专用车辆运输危险货物</w:t>
      </w:r>
      <w:r>
        <w:rPr>
          <w:rFonts w:ascii="MS UI Gothic" w:eastAsia="MS UI Gothic" w:hint="eastAsia"/>
          <w:w w:val="80"/>
        </w:rPr>
        <w:t>ꎮ</w:t>
      </w:r>
    </w:p>
    <w:p>
      <w:pPr>
        <w:pStyle w:val="BodyText"/>
        <w:spacing w:line="292" w:lineRule="auto"/>
        <w:ind w:right="442"/>
        <w:rPr>
          <w:rFonts w:ascii="MS UI Gothic" w:eastAsia="MS UI Gothic" w:hint="eastAsia"/>
        </w:rPr>
      </w:pPr>
      <w:r>
        <w:rPr>
          <w:w w:val="105"/>
        </w:rPr>
        <w:t>第七条 交通运输部主管全国道路危险货物运输管理工作</w:t>
      </w:r>
      <w:r>
        <w:rPr>
          <w:rFonts w:ascii="MS UI Gothic" w:eastAsia="MS UI Gothic" w:hint="eastAsia"/>
          <w:w w:val="80"/>
        </w:rPr>
        <w:t>ꎮ</w:t>
      </w:r>
    </w:p>
    <w:p>
      <w:pPr>
        <w:pStyle w:val="BodyText"/>
        <w:spacing w:line="292" w:lineRule="auto"/>
        <w:ind w:right="442"/>
        <w:rPr>
          <w:rFonts w:ascii="MS UI Gothic" w:eastAsia="MS UI Gothic" w:hint="eastAsia"/>
        </w:rPr>
      </w:pPr>
      <w:r>
        <w:rPr/>
        <w:t>县级以上地方人民政府交通运输主管部门负责组织领导本行政区域的道路危险</w:t>
      </w:r>
      <w:r>
        <w:rPr>
          <w:w w:val="105"/>
        </w:rPr>
        <w:t>货物运输管理工作</w:t>
      </w:r>
      <w:r>
        <w:rPr>
          <w:rFonts w:ascii="MS UI Gothic" w:eastAsia="MS UI Gothic" w:hint="eastAsia"/>
          <w:w w:val="80"/>
        </w:rPr>
        <w:t>ꎮ</w:t>
      </w:r>
    </w:p>
    <w:p>
      <w:pPr>
        <w:pStyle w:val="BodyText"/>
        <w:spacing w:line="292" w:lineRule="auto"/>
        <w:ind w:right="442"/>
        <w:jc w:val="left"/>
        <w:rPr>
          <w:rFonts w:ascii="MS UI Gothic" w:eastAsia="MS UI Gothic" w:hint="eastAsia"/>
        </w:rPr>
      </w:pPr>
      <w:r>
        <w:rPr/>
        <w:t>县级以上道路运输管理机构负责具体</w:t>
      </w:r>
      <w:r>
        <w:rPr>
          <w:w w:val="105"/>
        </w:rPr>
        <w:t>实施道路危险货物运输管理工作</w:t>
      </w:r>
      <w:r>
        <w:rPr>
          <w:rFonts w:ascii="MS UI Gothic" w:eastAsia="MS UI Gothic" w:hint="eastAsia"/>
          <w:w w:val="80"/>
        </w:rPr>
        <w:t>ꎮ</w:t>
      </w:r>
    </w:p>
    <w:p>
      <w:pPr>
        <w:pStyle w:val="BodyText"/>
        <w:spacing w:before="149"/>
        <w:ind w:left="543" w:firstLine="0"/>
      </w:pPr>
      <w:r>
        <w:rPr>
          <w:w w:val="105"/>
        </w:rPr>
        <w:t>第二章 道路危险货物运输许可</w:t>
      </w:r>
    </w:p>
    <w:p>
      <w:pPr>
        <w:pStyle w:val="BodyText"/>
        <w:tabs>
          <w:tab w:pos="1382" w:val="left" w:leader="none"/>
        </w:tabs>
        <w:spacing w:line="290" w:lineRule="auto" w:before="215"/>
        <w:ind w:right="442"/>
        <w:jc w:val="left"/>
        <w:rPr>
          <w:rFonts w:ascii="MS UI Gothic" w:eastAsia="MS UI Gothic" w:hint="eastAsia"/>
        </w:rPr>
      </w:pPr>
      <w:r>
        <w:rPr>
          <w:spacing w:val="3"/>
          <w:w w:val="110"/>
        </w:rPr>
        <w:t>第八</w:t>
      </w:r>
      <w:r>
        <w:rPr>
          <w:w w:val="110"/>
        </w:rPr>
        <w:t>条</w:t>
        <w:tab/>
      </w:r>
      <w:r>
        <w:rPr>
          <w:spacing w:val="3"/>
        </w:rPr>
        <w:t>申请从事道路危险货物运</w:t>
      </w:r>
      <w:r>
        <w:rPr/>
        <w:t>输</w:t>
      </w:r>
      <w:r>
        <w:rPr>
          <w:spacing w:val="3"/>
          <w:w w:val="110"/>
        </w:rPr>
        <w:t>经营</w:t>
      </w:r>
      <w:r>
        <w:rPr>
          <w:rFonts w:ascii="MS UI Gothic" w:eastAsia="MS UI Gothic" w:hint="eastAsia"/>
          <w:w w:val="80"/>
        </w:rPr>
        <w:t>ꎬ</w:t>
      </w:r>
      <w:r>
        <w:rPr>
          <w:rFonts w:ascii="MS UI Gothic" w:eastAsia="MS UI Gothic" w:hint="eastAsia"/>
          <w:spacing w:val="43"/>
          <w:w w:val="80"/>
        </w:rPr>
        <w:t> </w:t>
      </w:r>
      <w:r>
        <w:rPr>
          <w:spacing w:val="3"/>
          <w:w w:val="110"/>
        </w:rPr>
        <w:t>应当具备下列条件</w:t>
      </w:r>
      <w:r>
        <w:rPr>
          <w:rFonts w:ascii="MS UI Gothic" w:eastAsia="MS UI Gothic" w:hint="eastAsia"/>
          <w:w w:val="235"/>
        </w:rPr>
        <w:t>:</w:t>
      </w:r>
    </w:p>
    <w:p>
      <w:pPr>
        <w:pStyle w:val="BodyText"/>
        <w:spacing w:line="292" w:lineRule="auto" w:before="1"/>
        <w:ind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有符合下列要求的专用车辆及</w:t>
      </w:r>
      <w:r>
        <w:rPr>
          <w:w w:val="115"/>
        </w:rPr>
        <w:t>设备</w:t>
      </w:r>
      <w:r>
        <w:rPr>
          <w:rFonts w:ascii="MS UI Gothic" w:eastAsia="MS UI Gothic" w:hint="eastAsia"/>
          <w:w w:val="235"/>
        </w:rPr>
        <w:t>:</w:t>
      </w:r>
    </w:p>
    <w:p>
      <w:pPr>
        <w:pStyle w:val="BodyText"/>
        <w:spacing w:line="292" w:lineRule="auto"/>
        <w:ind w:right="442" w:firstLine="413"/>
        <w:rPr>
          <w:rFonts w:ascii="MS UI Gothic" w:eastAsia="MS UI Gothic" w:hint="eastAsia"/>
        </w:rPr>
      </w:pPr>
      <w:r>
        <w:rPr>
          <w:rFonts w:ascii="MS UI Gothic" w:eastAsia="MS UI Gothic" w:hint="eastAsia"/>
          <w:w w:val="85"/>
        </w:rPr>
        <w:t>１ </w:t>
      </w:r>
      <w:r>
        <w:rPr>
          <w:w w:val="105"/>
        </w:rPr>
        <w:t>自有专用车辆 </w:t>
      </w:r>
      <w:r>
        <w:rPr>
          <w:rFonts w:ascii="MS UI Gothic" w:eastAsia="MS UI Gothic" w:hint="eastAsia"/>
          <w:w w:val="145"/>
        </w:rPr>
        <w:t>( </w:t>
      </w:r>
      <w:r>
        <w:rPr>
          <w:w w:val="105"/>
        </w:rPr>
        <w:t>挂车除外</w:t>
      </w:r>
      <w:r>
        <w:rPr>
          <w:rFonts w:ascii="MS UI Gothic" w:eastAsia="MS UI Gothic" w:hint="eastAsia"/>
          <w:w w:val="145"/>
        </w:rPr>
        <w:t>) </w:t>
      </w:r>
      <w:r>
        <w:rPr>
          <w:rFonts w:ascii="MS UI Gothic" w:eastAsia="MS UI Gothic" w:hint="eastAsia"/>
          <w:w w:val="85"/>
        </w:rPr>
        <w:t>５ </w:t>
      </w:r>
      <w:r>
        <w:rPr>
          <w:w w:val="105"/>
        </w:rPr>
        <w:t>辆以上</w:t>
      </w:r>
      <w:r>
        <w:rPr>
          <w:rFonts w:ascii="MS UI Gothic" w:eastAsia="MS UI Gothic" w:hint="eastAsia"/>
          <w:w w:val="85"/>
        </w:rPr>
        <w:t>ꎻ </w:t>
      </w:r>
      <w:r>
        <w:rPr>
          <w:w w:val="105"/>
        </w:rPr>
        <w:t>运输剧毒化学品</w:t>
      </w:r>
      <w:r>
        <w:rPr>
          <w:rFonts w:ascii="MS UI Gothic" w:eastAsia="MS UI Gothic" w:hint="eastAsia"/>
          <w:w w:val="85"/>
        </w:rPr>
        <w:t>、 </w:t>
      </w:r>
      <w:r>
        <w:rPr>
          <w:w w:val="105"/>
        </w:rPr>
        <w:t>爆炸品的</w:t>
      </w:r>
      <w:r>
        <w:rPr>
          <w:rFonts w:ascii="MS UI Gothic" w:eastAsia="MS UI Gothic" w:hint="eastAsia"/>
          <w:w w:val="85"/>
        </w:rPr>
        <w:t>ꎬ </w:t>
      </w:r>
      <w:r>
        <w:rPr>
          <w:w w:val="105"/>
        </w:rPr>
        <w:t>自有专用车辆 </w:t>
      </w:r>
      <w:r>
        <w:rPr>
          <w:rFonts w:ascii="MS UI Gothic" w:eastAsia="MS UI Gothic" w:hint="eastAsia"/>
          <w:w w:val="145"/>
        </w:rPr>
        <w:t>( </w:t>
      </w:r>
      <w:r>
        <w:rPr>
          <w:w w:val="105"/>
        </w:rPr>
        <w:t>挂车除外</w:t>
      </w:r>
      <w:r>
        <w:rPr>
          <w:rFonts w:ascii="MS UI Gothic" w:eastAsia="MS UI Gothic" w:hint="eastAsia"/>
          <w:w w:val="145"/>
        </w:rPr>
        <w:t>) </w:t>
      </w:r>
      <w:r>
        <w:rPr>
          <w:rFonts w:ascii="MS UI Gothic" w:eastAsia="MS UI Gothic" w:hint="eastAsia"/>
          <w:w w:val="85"/>
        </w:rPr>
        <w:t>１０ </w:t>
      </w:r>
      <w:r>
        <w:rPr>
          <w:w w:val="105"/>
        </w:rPr>
        <w:t>辆以上</w:t>
      </w:r>
      <w:r>
        <w:rPr>
          <w:rFonts w:ascii="MS UI Gothic" w:eastAsia="MS UI Gothic" w:hint="eastAsia"/>
          <w:w w:val="85"/>
        </w:rPr>
        <w:t>ꎮ</w:t>
      </w:r>
    </w:p>
    <w:p>
      <w:pPr>
        <w:pStyle w:val="BodyText"/>
        <w:spacing w:line="256" w:lineRule="exact"/>
        <w:ind w:left="538" w:firstLine="0"/>
      </w:pPr>
      <w:r>
        <w:rPr>
          <w:rFonts w:ascii="MS UI Gothic" w:eastAsia="MS UI Gothic" w:hint="eastAsia"/>
        </w:rPr>
        <w:t>２</w:t>
      </w:r>
      <w:r>
        <w:rPr>
          <w:rFonts w:ascii="MS UI Gothic" w:eastAsia="MS UI Gothic" w:hint="eastAsia"/>
          <w:spacing w:val="57"/>
        </w:rPr>
        <w:t> </w:t>
      </w:r>
      <w:r>
        <w:rPr>
          <w:spacing w:val="29"/>
        </w:rPr>
        <w:t>专用车辆的技术要求应当符合</w:t>
      </w:r>
    </w:p>
    <w:p>
      <w:pPr>
        <w:spacing w:after="0" w:line="256" w:lineRule="exac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１００６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hAnsi="MS UI Gothic" w:eastAsia="MS UI Gothic" w:hint="eastAsia"/>
        </w:rPr>
      </w:pPr>
      <w:r>
        <w:rPr>
          <w:rFonts w:ascii="MS UI Gothic" w:hAnsi="MS UI Gothic" w:eastAsia="MS UI Gothic" w:hint="eastAsia"/>
          <w:spacing w:val="-19"/>
        </w:rPr>
        <w:t>« </w:t>
      </w:r>
      <w:r>
        <w:rPr>
          <w:spacing w:val="35"/>
        </w:rPr>
        <w:t>道路运输车辆技术管理规定</w:t>
      </w:r>
      <w:r>
        <w:rPr>
          <w:rFonts w:ascii="MS UI Gothic" w:hAnsi="MS UI Gothic" w:eastAsia="MS UI Gothic" w:hint="eastAsia"/>
          <w:spacing w:val="21"/>
        </w:rPr>
        <w:t>» </w:t>
      </w:r>
      <w:r>
        <w:rPr>
          <w:spacing w:val="21"/>
        </w:rPr>
        <w:t>有关</w:t>
      </w:r>
      <w:r>
        <w:rPr>
          <w:spacing w:val="3"/>
        </w:rPr>
        <w:t>规定</w:t>
      </w:r>
      <w:r>
        <w:rPr>
          <w:rFonts w:ascii="MS UI Gothic" w:hAnsi="MS UI Gothic" w:eastAsia="MS UI Gothic" w:hint="eastAsia"/>
          <w:w w:val="80"/>
        </w:rPr>
        <w:t>ꎮ</w:t>
      </w:r>
    </w:p>
    <w:p>
      <w:pPr>
        <w:pStyle w:val="BodyText"/>
        <w:spacing w:line="255" w:lineRule="exact"/>
        <w:ind w:left="854" w:firstLine="0"/>
        <w:rPr>
          <w:rFonts w:ascii="MS UI Gothic" w:eastAsia="MS UI Gothic" w:hint="eastAsia"/>
        </w:rPr>
      </w:pPr>
      <w:r>
        <w:rPr>
          <w:rFonts w:ascii="MS UI Gothic" w:eastAsia="MS UI Gothic" w:hint="eastAsia"/>
        </w:rPr>
        <w:t>３ </w:t>
      </w:r>
      <w:r>
        <w:rPr/>
        <w:t>配备有效的通讯工具</w:t>
      </w:r>
      <w:r>
        <w:rPr>
          <w:rFonts w:ascii="MS UI Gothic" w:eastAsia="MS UI Gothic" w:hint="eastAsia"/>
          <w:w w:val="85"/>
        </w:rPr>
        <w:t>ꎮ</w:t>
      </w:r>
    </w:p>
    <w:p>
      <w:pPr>
        <w:pStyle w:val="BodyText"/>
        <w:spacing w:line="295" w:lineRule="auto" w:before="58"/>
        <w:ind w:left="440" w:right="1" w:firstLine="413"/>
        <w:rPr>
          <w:rFonts w:ascii="MS UI Gothic" w:eastAsia="MS UI Gothic" w:hint="eastAsia"/>
        </w:rPr>
      </w:pPr>
      <w:r>
        <w:rPr>
          <w:rFonts w:ascii="MS UI Gothic" w:eastAsia="MS UI Gothic" w:hint="eastAsia"/>
        </w:rPr>
        <w:t>４ </w:t>
      </w:r>
      <w:r>
        <w:rPr/>
        <w:t>专用车辆应当安装具有行驶记录功能的卫星定位装置</w:t>
      </w:r>
      <w:r>
        <w:rPr>
          <w:rFonts w:ascii="MS UI Gothic" w:eastAsia="MS UI Gothic" w:hint="eastAsia"/>
          <w:w w:val="85"/>
        </w:rPr>
        <w:t>ꎮ</w:t>
      </w:r>
    </w:p>
    <w:p>
      <w:pPr>
        <w:pStyle w:val="BodyText"/>
        <w:spacing w:line="295" w:lineRule="auto"/>
        <w:ind w:left="440" w:right="1" w:firstLine="413"/>
        <w:rPr>
          <w:rFonts w:ascii="MS UI Gothic" w:eastAsia="MS UI Gothic" w:hint="eastAsia"/>
        </w:rPr>
      </w:pPr>
      <w:r>
        <w:rPr>
          <w:rFonts w:ascii="MS UI Gothic" w:eastAsia="MS UI Gothic" w:hint="eastAsia"/>
        </w:rPr>
        <w:t>５ </w:t>
      </w:r>
      <w:r>
        <w:rPr/>
        <w:t>运输剧毒化学品</w:t>
      </w:r>
      <w:r>
        <w:rPr>
          <w:rFonts w:ascii="MS UI Gothic" w:eastAsia="MS UI Gothic" w:hint="eastAsia"/>
        </w:rPr>
        <w:t>、 </w:t>
      </w:r>
      <w:r>
        <w:rPr/>
        <w:t>爆炸品</w:t>
      </w:r>
      <w:r>
        <w:rPr>
          <w:rFonts w:ascii="MS UI Gothic" w:eastAsia="MS UI Gothic" w:hint="eastAsia"/>
        </w:rPr>
        <w:t>、 </w:t>
      </w:r>
      <w:r>
        <w:rPr/>
        <w:t>易制爆危险化学品的</w:t>
      </w:r>
      <w:r>
        <w:rPr>
          <w:rFonts w:ascii="MS UI Gothic" w:eastAsia="MS UI Gothic" w:hint="eastAsia"/>
          <w:w w:val="85"/>
        </w:rPr>
        <w:t>ꎬ </w:t>
      </w:r>
      <w:r>
        <w:rPr/>
        <w:t>应当配备罐式</w:t>
      </w:r>
      <w:r>
        <w:rPr>
          <w:rFonts w:ascii="MS UI Gothic" w:eastAsia="MS UI Gothic" w:hint="eastAsia"/>
        </w:rPr>
        <w:t>、 </w:t>
      </w:r>
      <w:r>
        <w:rPr/>
        <w:t>厢式专用车辆或者压力容器等专用容器</w:t>
      </w:r>
      <w:r>
        <w:rPr>
          <w:rFonts w:ascii="MS UI Gothic" w:eastAsia="MS UI Gothic" w:hint="eastAsia"/>
          <w:w w:val="85"/>
        </w:rPr>
        <w:t>ꎮ</w:t>
      </w:r>
    </w:p>
    <w:p>
      <w:pPr>
        <w:pStyle w:val="BodyText"/>
        <w:spacing w:line="295" w:lineRule="auto"/>
        <w:ind w:left="440" w:right="1" w:firstLine="413"/>
        <w:rPr>
          <w:rFonts w:ascii="MS UI Gothic" w:eastAsia="MS UI Gothic" w:hint="eastAsia"/>
        </w:rPr>
      </w:pPr>
      <w:r>
        <w:rPr>
          <w:rFonts w:ascii="MS UI Gothic" w:eastAsia="MS UI Gothic" w:hint="eastAsia"/>
        </w:rPr>
        <w:t>６ </w:t>
      </w:r>
      <w:r>
        <w:rPr/>
        <w:t>罐式专用车辆的罐体应当经质量检验部门检验合格</w:t>
      </w:r>
      <w:r>
        <w:rPr>
          <w:rFonts w:ascii="MS UI Gothic" w:eastAsia="MS UI Gothic" w:hint="eastAsia"/>
          <w:w w:val="85"/>
        </w:rPr>
        <w:t>ꎬ </w:t>
      </w:r>
      <w:r>
        <w:rPr/>
        <w:t>且罐体载货后总质量与专用车辆核定载质量相匹配</w:t>
      </w:r>
      <w:r>
        <w:rPr>
          <w:rFonts w:ascii="MS UI Gothic" w:eastAsia="MS UI Gothic" w:hint="eastAsia"/>
          <w:w w:val="85"/>
        </w:rPr>
        <w:t>ꎮ </w:t>
      </w:r>
      <w:r>
        <w:rPr/>
        <w:t>运输爆炸品</w:t>
      </w:r>
      <w:r>
        <w:rPr>
          <w:rFonts w:ascii="MS UI Gothic" w:eastAsia="MS UI Gothic" w:hint="eastAsia"/>
        </w:rPr>
        <w:t>、 </w:t>
      </w:r>
      <w:r>
        <w:rPr/>
        <w:t>强腐蚀性危险货物的罐式专用车辆的罐体容积不得超过 </w:t>
      </w:r>
      <w:r>
        <w:rPr>
          <w:rFonts w:ascii="MS UI Gothic" w:eastAsia="MS UI Gothic" w:hint="eastAsia"/>
          <w:w w:val="85"/>
        </w:rPr>
        <w:t>２０ </w:t>
      </w:r>
      <w:r>
        <w:rPr/>
        <w:t>立方米</w:t>
      </w:r>
      <w:r>
        <w:rPr>
          <w:rFonts w:ascii="MS UI Gothic" w:eastAsia="MS UI Gothic" w:hint="eastAsia"/>
          <w:w w:val="85"/>
        </w:rPr>
        <w:t>ꎬ </w:t>
      </w:r>
      <w:r>
        <w:rPr/>
        <w:t>运输剧毒化学品的罐式专用车辆的罐体容积不得超过 </w:t>
      </w:r>
      <w:r>
        <w:rPr>
          <w:rFonts w:ascii="MS UI Gothic" w:eastAsia="MS UI Gothic" w:hint="eastAsia"/>
          <w:w w:val="85"/>
        </w:rPr>
        <w:t>１０ </w:t>
      </w:r>
      <w:r>
        <w:rPr/>
        <w:t>立方米</w:t>
      </w:r>
      <w:r>
        <w:rPr>
          <w:rFonts w:ascii="MS UI Gothic" w:eastAsia="MS UI Gothic" w:hint="eastAsia"/>
          <w:w w:val="85"/>
        </w:rPr>
        <w:t>ꎬ </w:t>
      </w:r>
      <w:r>
        <w:rPr/>
        <w:t>但符合国家有关标准的罐式集装箱除外</w:t>
      </w:r>
      <w:r>
        <w:rPr>
          <w:rFonts w:ascii="MS UI Gothic" w:eastAsia="MS UI Gothic" w:hint="eastAsia"/>
          <w:w w:val="85"/>
        </w:rPr>
        <w:t>ꎮ</w:t>
      </w:r>
    </w:p>
    <w:p>
      <w:pPr>
        <w:pStyle w:val="BodyText"/>
        <w:spacing w:line="295" w:lineRule="auto"/>
        <w:ind w:left="440" w:right="1" w:firstLine="413"/>
        <w:rPr>
          <w:rFonts w:ascii="MS UI Gothic" w:eastAsia="MS UI Gothic" w:hint="eastAsia"/>
        </w:rPr>
      </w:pPr>
      <w:r>
        <w:rPr>
          <w:rFonts w:ascii="MS UI Gothic" w:eastAsia="MS UI Gothic" w:hint="eastAsia"/>
        </w:rPr>
        <w:t>７ </w:t>
      </w:r>
      <w:r>
        <w:rPr/>
        <w:t>运输剧毒化学品</w:t>
      </w:r>
      <w:r>
        <w:rPr>
          <w:rFonts w:ascii="MS UI Gothic" w:eastAsia="MS UI Gothic" w:hint="eastAsia"/>
        </w:rPr>
        <w:t>、 </w:t>
      </w:r>
      <w:r>
        <w:rPr/>
        <w:t>爆炸品</w:t>
      </w:r>
      <w:r>
        <w:rPr>
          <w:rFonts w:ascii="MS UI Gothic" w:eastAsia="MS UI Gothic" w:hint="eastAsia"/>
        </w:rPr>
        <w:t>、 </w:t>
      </w:r>
      <w:r>
        <w:rPr/>
        <w:t>强腐蚀性危险货物的非罐式专用车辆</w:t>
      </w:r>
      <w:r>
        <w:rPr>
          <w:rFonts w:ascii="MS UI Gothic" w:eastAsia="MS UI Gothic" w:hint="eastAsia"/>
          <w:w w:val="85"/>
        </w:rPr>
        <w:t>ꎬ </w:t>
      </w:r>
      <w:r>
        <w:rPr/>
        <w:t>核定载质量不得超过 </w:t>
      </w:r>
      <w:r>
        <w:rPr>
          <w:rFonts w:ascii="MS UI Gothic" w:eastAsia="MS UI Gothic" w:hint="eastAsia"/>
          <w:w w:val="85"/>
        </w:rPr>
        <w:t>１０ </w:t>
      </w:r>
      <w:r>
        <w:rPr/>
        <w:t>吨</w:t>
      </w:r>
      <w:r>
        <w:rPr>
          <w:rFonts w:ascii="MS UI Gothic" w:eastAsia="MS UI Gothic" w:hint="eastAsia"/>
          <w:w w:val="85"/>
        </w:rPr>
        <w:t>ꎬ </w:t>
      </w:r>
      <w:r>
        <w:rPr/>
        <w:t>但符合国家有关标准的集装箱运输专用车辆除外</w:t>
      </w:r>
      <w:r>
        <w:rPr>
          <w:rFonts w:ascii="MS UI Gothic" w:eastAsia="MS UI Gothic" w:hint="eastAsia"/>
          <w:w w:val="85"/>
        </w:rPr>
        <w:t>ꎮ</w:t>
      </w:r>
    </w:p>
    <w:p>
      <w:pPr>
        <w:pStyle w:val="BodyText"/>
        <w:spacing w:line="295" w:lineRule="auto"/>
        <w:ind w:left="440" w:right="1" w:firstLine="413"/>
        <w:rPr>
          <w:rFonts w:ascii="MS UI Gothic" w:eastAsia="MS UI Gothic" w:hint="eastAsia"/>
        </w:rPr>
      </w:pPr>
      <w:r>
        <w:rPr>
          <w:rFonts w:ascii="MS UI Gothic" w:eastAsia="MS UI Gothic" w:hint="eastAsia"/>
        </w:rPr>
        <w:t>８ </w:t>
      </w:r>
      <w:r>
        <w:rPr/>
        <w:t>配备与运输的危险货物性质相适应的安全防护</w:t>
      </w:r>
      <w:r>
        <w:rPr>
          <w:rFonts w:ascii="MS UI Gothic" w:eastAsia="MS UI Gothic" w:hint="eastAsia"/>
        </w:rPr>
        <w:t>、 </w:t>
      </w:r>
      <w:r>
        <w:rPr/>
        <w:t>环境保护和消防设施设备</w:t>
      </w:r>
      <w:r>
        <w:rPr>
          <w:rFonts w:ascii="MS UI Gothic" w:eastAsia="MS UI Gothic" w:hint="eastAsia"/>
          <w:w w:val="85"/>
        </w:rPr>
        <w:t>ꎮ</w:t>
      </w:r>
    </w:p>
    <w:p>
      <w:pPr>
        <w:pStyle w:val="BodyText"/>
        <w:spacing w:line="295" w:lineRule="auto"/>
        <w:ind w:left="854" w:firstLine="5"/>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有符合下列要求的停车场地</w:t>
      </w:r>
      <w:r>
        <w:rPr>
          <w:rFonts w:ascii="MS UI Gothic" w:eastAsia="MS UI Gothic" w:hint="eastAsia"/>
          <w:w w:val="230"/>
        </w:rPr>
        <w:t>: </w:t>
      </w:r>
      <w:r>
        <w:rPr>
          <w:rFonts w:ascii="MS UI Gothic" w:eastAsia="MS UI Gothic" w:hint="eastAsia"/>
          <w:w w:val="80"/>
        </w:rPr>
        <w:t>１ </w:t>
      </w:r>
      <w:r>
        <w:rPr>
          <w:w w:val="105"/>
        </w:rPr>
        <w:t>自有或者租借期限为 </w:t>
      </w:r>
      <w:r>
        <w:rPr>
          <w:rFonts w:ascii="MS UI Gothic" w:eastAsia="MS UI Gothic" w:hint="eastAsia"/>
          <w:w w:val="80"/>
        </w:rPr>
        <w:t>３ </w:t>
      </w:r>
      <w:r>
        <w:rPr>
          <w:w w:val="105"/>
        </w:rPr>
        <w:t>年以上</w:t>
      </w:r>
      <w:r>
        <w:rPr>
          <w:rFonts w:ascii="MS UI Gothic" w:eastAsia="MS UI Gothic" w:hint="eastAsia"/>
          <w:w w:val="80"/>
        </w:rPr>
        <w:t>ꎬ</w:t>
      </w:r>
    </w:p>
    <w:p>
      <w:pPr>
        <w:pStyle w:val="BodyText"/>
        <w:spacing w:line="295" w:lineRule="auto"/>
        <w:ind w:left="440" w:firstLine="0"/>
        <w:rPr>
          <w:rFonts w:ascii="MS UI Gothic" w:eastAsia="MS UI Gothic" w:hint="eastAsia"/>
        </w:rPr>
      </w:pPr>
      <w:r>
        <w:rPr/>
        <w:t>且与经营范围</w:t>
      </w:r>
      <w:r>
        <w:rPr>
          <w:rFonts w:ascii="MS UI Gothic" w:eastAsia="MS UI Gothic" w:hint="eastAsia"/>
          <w:w w:val="80"/>
        </w:rPr>
        <w:t>、 </w:t>
      </w:r>
      <w:r>
        <w:rPr/>
        <w:t>规模相适应的停车场地</w:t>
      </w:r>
      <w:r>
        <w:rPr>
          <w:rFonts w:ascii="MS UI Gothic" w:eastAsia="MS UI Gothic" w:hint="eastAsia"/>
          <w:w w:val="80"/>
        </w:rPr>
        <w:t>ꎬ</w:t>
      </w:r>
      <w:r>
        <w:rPr/>
        <w:t>停车场地应当位于企业注册地市级行政区域内</w:t>
      </w:r>
      <w:r>
        <w:rPr>
          <w:rFonts w:ascii="MS UI Gothic" w:eastAsia="MS UI Gothic" w:hint="eastAsia"/>
          <w:w w:val="80"/>
        </w:rPr>
        <w:t>ꎮ</w:t>
      </w:r>
    </w:p>
    <w:p>
      <w:pPr>
        <w:pStyle w:val="BodyText"/>
        <w:spacing w:line="295" w:lineRule="auto"/>
        <w:ind w:left="440" w:right="1" w:firstLine="413"/>
        <w:rPr>
          <w:rFonts w:ascii="MS UI Gothic" w:eastAsia="MS UI Gothic" w:hint="eastAsia"/>
        </w:rPr>
      </w:pPr>
      <w:r>
        <w:rPr>
          <w:rFonts w:ascii="MS UI Gothic" w:eastAsia="MS UI Gothic" w:hint="eastAsia"/>
          <w:w w:val="80"/>
        </w:rPr>
        <w:t>２</w:t>
      </w:r>
      <w:r>
        <w:rPr>
          <w:rFonts w:ascii="MS UI Gothic" w:eastAsia="MS UI Gothic" w:hint="eastAsia"/>
          <w:spacing w:val="41"/>
          <w:w w:val="80"/>
        </w:rPr>
        <w:t> </w:t>
      </w:r>
      <w:r>
        <w:rPr>
          <w:spacing w:val="13"/>
        </w:rPr>
        <w:t>运输剧毒化学品</w:t>
      </w:r>
      <w:r>
        <w:rPr>
          <w:rFonts w:ascii="MS UI Gothic" w:eastAsia="MS UI Gothic" w:hint="eastAsia"/>
          <w:spacing w:val="24"/>
          <w:w w:val="80"/>
        </w:rPr>
        <w:t>、 </w:t>
      </w:r>
      <w:r>
        <w:rPr>
          <w:spacing w:val="14"/>
        </w:rPr>
        <w:t>爆炸品专用车</w:t>
      </w:r>
      <w:r>
        <w:rPr>
          <w:spacing w:val="35"/>
        </w:rPr>
        <w:t>辆以及罐式专用车辆</w:t>
      </w:r>
      <w:r>
        <w:rPr>
          <w:rFonts w:ascii="MS UI Gothic" w:eastAsia="MS UI Gothic" w:hint="eastAsia"/>
          <w:spacing w:val="18"/>
          <w:w w:val="80"/>
        </w:rPr>
        <w:t>ꎬ </w:t>
      </w:r>
      <w:r>
        <w:rPr>
          <w:spacing w:val="23"/>
        </w:rPr>
        <w:t>数量为 </w:t>
      </w:r>
      <w:r>
        <w:rPr>
          <w:rFonts w:ascii="MS UI Gothic" w:eastAsia="MS UI Gothic" w:hint="eastAsia"/>
          <w:spacing w:val="3"/>
          <w:w w:val="80"/>
        </w:rPr>
        <w:t>２０  </w:t>
      </w:r>
      <w:r>
        <w:rPr/>
        <w:t>辆 </w:t>
      </w:r>
      <w:r>
        <w:rPr>
          <w:rFonts w:ascii="MS UI Gothic" w:eastAsia="MS UI Gothic" w:hint="eastAsia"/>
          <w:spacing w:val="-32"/>
          <w:w w:val="145"/>
        </w:rPr>
        <w:t>( </w:t>
      </w:r>
      <w:r>
        <w:rPr>
          <w:spacing w:val="3"/>
        </w:rPr>
        <w:t>含</w:t>
      </w:r>
      <w:r>
        <w:rPr>
          <w:rFonts w:ascii="MS UI Gothic" w:eastAsia="MS UI Gothic" w:hint="eastAsia"/>
          <w:spacing w:val="32"/>
          <w:w w:val="145"/>
        </w:rPr>
        <w:t>) </w:t>
      </w:r>
      <w:r>
        <w:rPr>
          <w:spacing w:val="3"/>
        </w:rPr>
        <w:t>以下的</w:t>
      </w:r>
      <w:r>
        <w:rPr>
          <w:rFonts w:ascii="MS UI Gothic" w:eastAsia="MS UI Gothic" w:hint="eastAsia"/>
          <w:spacing w:val="18"/>
          <w:w w:val="80"/>
        </w:rPr>
        <w:t>ꎬ </w:t>
      </w:r>
      <w:r>
        <w:rPr>
          <w:spacing w:val="8"/>
        </w:rPr>
        <w:t>停车场地面积不低于车辆</w:t>
      </w:r>
      <w:r>
        <w:rPr>
          <w:spacing w:val="-2"/>
        </w:rPr>
        <w:t>正投影面积的 </w:t>
      </w:r>
      <w:r>
        <w:rPr>
          <w:rFonts w:ascii="MS UI Gothic" w:eastAsia="MS UI Gothic" w:hint="eastAsia"/>
          <w:w w:val="80"/>
        </w:rPr>
        <w:t>１</w:t>
      </w:r>
      <w:r>
        <w:rPr>
          <w:rFonts w:ascii="MS UI Gothic" w:eastAsia="MS UI Gothic" w:hint="eastAsia"/>
          <w:spacing w:val="6"/>
          <w:w w:val="80"/>
        </w:rPr>
        <w:t> ５ </w:t>
      </w:r>
      <w:r>
        <w:rPr>
          <w:spacing w:val="3"/>
        </w:rPr>
        <w:t>倍</w:t>
      </w:r>
      <w:r>
        <w:rPr>
          <w:rFonts w:ascii="MS UI Gothic" w:eastAsia="MS UI Gothic" w:hint="eastAsia"/>
          <w:spacing w:val="6"/>
          <w:w w:val="80"/>
        </w:rPr>
        <w:t>ꎬ </w:t>
      </w:r>
      <w:r>
        <w:rPr>
          <w:spacing w:val="-5"/>
        </w:rPr>
        <w:t>数量为 </w:t>
      </w:r>
      <w:r>
        <w:rPr>
          <w:rFonts w:ascii="MS UI Gothic" w:eastAsia="MS UI Gothic" w:hint="eastAsia"/>
          <w:spacing w:val="7"/>
          <w:w w:val="80"/>
        </w:rPr>
        <w:t>２０ </w:t>
      </w:r>
      <w:r>
        <w:rPr>
          <w:spacing w:val="8"/>
        </w:rPr>
        <w:t>辆以上</w:t>
      </w:r>
      <w:r>
        <w:rPr>
          <w:spacing w:val="3"/>
        </w:rPr>
        <w:t>的</w:t>
      </w:r>
      <w:r>
        <w:rPr>
          <w:rFonts w:ascii="MS UI Gothic" w:eastAsia="MS UI Gothic" w:hint="eastAsia"/>
          <w:spacing w:val="23"/>
          <w:w w:val="80"/>
        </w:rPr>
        <w:t>ꎬ </w:t>
      </w:r>
      <w:r>
        <w:rPr>
          <w:spacing w:val="3"/>
        </w:rPr>
        <w:t>超过部分</w:t>
      </w:r>
      <w:r>
        <w:rPr>
          <w:rFonts w:ascii="MS UI Gothic" w:eastAsia="MS UI Gothic" w:hint="eastAsia"/>
          <w:spacing w:val="23"/>
          <w:w w:val="80"/>
        </w:rPr>
        <w:t>ꎬ </w:t>
      </w:r>
      <w:r>
        <w:rPr>
          <w:spacing w:val="2"/>
        </w:rPr>
        <w:t>每辆车的停车场地面积不</w:t>
      </w:r>
      <w:r>
        <w:rPr>
          <w:spacing w:val="3"/>
        </w:rPr>
        <w:t>低于车辆正投影面积</w:t>
      </w:r>
      <w:r>
        <w:rPr>
          <w:rFonts w:ascii="MS UI Gothic" w:eastAsia="MS UI Gothic" w:hint="eastAsia"/>
          <w:spacing w:val="21"/>
          <w:w w:val="80"/>
        </w:rPr>
        <w:t>ꎻ </w:t>
      </w:r>
      <w:r>
        <w:rPr>
          <w:spacing w:val="2"/>
        </w:rPr>
        <w:t>运输其他危险货物</w:t>
      </w:r>
      <w:r>
        <w:rPr>
          <w:spacing w:val="3"/>
        </w:rPr>
        <w:t>的</w:t>
      </w:r>
      <w:r>
        <w:rPr>
          <w:rFonts w:ascii="MS UI Gothic" w:eastAsia="MS UI Gothic" w:hint="eastAsia"/>
          <w:spacing w:val="6"/>
          <w:w w:val="80"/>
        </w:rPr>
        <w:t>ꎬ </w:t>
      </w:r>
      <w:r>
        <w:rPr>
          <w:spacing w:val="16"/>
        </w:rPr>
        <w:t>专用车辆数量为 </w:t>
      </w:r>
      <w:r>
        <w:rPr>
          <w:rFonts w:ascii="MS UI Gothic" w:eastAsia="MS UI Gothic" w:hint="eastAsia"/>
          <w:spacing w:val="14"/>
          <w:w w:val="80"/>
        </w:rPr>
        <w:t>１０ </w:t>
      </w:r>
      <w:r>
        <w:rPr>
          <w:spacing w:val="14"/>
        </w:rPr>
        <w:t>辆 </w:t>
      </w:r>
      <w:r>
        <w:rPr>
          <w:rFonts w:ascii="MS UI Gothic" w:eastAsia="MS UI Gothic" w:hint="eastAsia"/>
          <w:spacing w:val="-26"/>
          <w:w w:val="145"/>
        </w:rPr>
        <w:t>( </w:t>
      </w:r>
      <w:r>
        <w:rPr>
          <w:spacing w:val="19"/>
        </w:rPr>
        <w:t>含</w:t>
      </w:r>
      <w:r>
        <w:rPr>
          <w:rFonts w:ascii="MS UI Gothic" w:eastAsia="MS UI Gothic" w:hint="eastAsia"/>
          <w:spacing w:val="29"/>
          <w:w w:val="145"/>
        </w:rPr>
        <w:t>) </w:t>
      </w:r>
      <w:r>
        <w:rPr>
          <w:spacing w:val="8"/>
        </w:rPr>
        <w:t>以下</w:t>
      </w:r>
      <w:r>
        <w:rPr>
          <w:spacing w:val="3"/>
        </w:rPr>
        <w:t>的</w:t>
      </w:r>
      <w:r>
        <w:rPr>
          <w:rFonts w:ascii="MS UI Gothic" w:eastAsia="MS UI Gothic" w:hint="eastAsia"/>
          <w:spacing w:val="21"/>
          <w:w w:val="80"/>
        </w:rPr>
        <w:t>ꎬ </w:t>
      </w:r>
      <w:r>
        <w:rPr>
          <w:spacing w:val="2"/>
        </w:rPr>
        <w:t>停车场地面积不低于车辆正投影面积</w:t>
      </w:r>
      <w:r>
        <w:rPr>
          <w:spacing w:val="-28"/>
        </w:rPr>
        <w:t>的 </w:t>
      </w:r>
      <w:r>
        <w:rPr>
          <w:rFonts w:ascii="MS UI Gothic" w:eastAsia="MS UI Gothic" w:hint="eastAsia"/>
          <w:w w:val="80"/>
        </w:rPr>
        <w:t>１</w:t>
      </w:r>
      <w:r>
        <w:rPr>
          <w:rFonts w:ascii="MS UI Gothic" w:eastAsia="MS UI Gothic" w:hint="eastAsia"/>
          <w:spacing w:val="-2"/>
          <w:w w:val="80"/>
        </w:rPr>
        <w:t> ５ </w:t>
      </w:r>
      <w:r>
        <w:rPr>
          <w:spacing w:val="3"/>
        </w:rPr>
        <w:t>倍</w:t>
      </w:r>
      <w:r>
        <w:rPr>
          <w:rFonts w:ascii="MS UI Gothic" w:eastAsia="MS UI Gothic" w:hint="eastAsia"/>
          <w:spacing w:val="23"/>
          <w:w w:val="80"/>
        </w:rPr>
        <w:t>ꎻ </w:t>
      </w:r>
      <w:r>
        <w:rPr>
          <w:spacing w:val="-6"/>
        </w:rPr>
        <w:t>数量为 </w:t>
      </w:r>
      <w:r>
        <w:rPr>
          <w:rFonts w:ascii="MS UI Gothic" w:eastAsia="MS UI Gothic" w:hint="eastAsia"/>
          <w:spacing w:val="4"/>
          <w:w w:val="80"/>
        </w:rPr>
        <w:t>１０ </w:t>
      </w:r>
      <w:r>
        <w:rPr>
          <w:spacing w:val="12"/>
        </w:rPr>
        <w:t>辆以上的</w:t>
      </w:r>
      <w:r>
        <w:rPr>
          <w:rFonts w:ascii="MS UI Gothic" w:eastAsia="MS UI Gothic" w:hint="eastAsia"/>
          <w:w w:val="80"/>
        </w:rPr>
        <w:t>ꎬ </w:t>
      </w:r>
      <w:r>
        <w:rPr>
          <w:spacing w:val="10"/>
        </w:rPr>
        <w:t>超过部</w:t>
      </w:r>
      <w:r>
        <w:rPr>
          <w:spacing w:val="3"/>
        </w:rPr>
        <w:t>分</w:t>
      </w:r>
      <w:r>
        <w:rPr>
          <w:rFonts w:ascii="MS UI Gothic" w:eastAsia="MS UI Gothic" w:hint="eastAsia"/>
          <w:spacing w:val="21"/>
          <w:w w:val="80"/>
        </w:rPr>
        <w:t>ꎬ </w:t>
      </w:r>
      <w:r>
        <w:rPr>
          <w:spacing w:val="2"/>
        </w:rPr>
        <w:t>每辆车的停车场地面积不低于车辆正</w:t>
      </w:r>
      <w:r>
        <w:rPr>
          <w:spacing w:val="3"/>
        </w:rPr>
        <w:t>投影面积</w:t>
      </w:r>
      <w:r>
        <w:rPr>
          <w:rFonts w:ascii="MS UI Gothic" w:eastAsia="MS UI Gothic" w:hint="eastAsia"/>
          <w:w w:val="80"/>
        </w:rPr>
        <w:t>ꎮ</w:t>
      </w:r>
    </w:p>
    <w:p>
      <w:pPr>
        <w:pStyle w:val="BodyText"/>
        <w:spacing w:line="295" w:lineRule="auto" w:before="124"/>
        <w:ind w:left="381" w:right="126" w:firstLine="413"/>
        <w:jc w:val="left"/>
        <w:rPr>
          <w:rFonts w:ascii="MS UI Gothic" w:eastAsia="MS UI Gothic" w:hint="eastAsia"/>
        </w:rPr>
      </w:pPr>
      <w:r>
        <w:rPr/>
        <w:br w:type="column"/>
      </w:r>
      <w:r>
        <w:rPr>
          <w:rFonts w:ascii="MS UI Gothic" w:eastAsia="MS UI Gothic" w:hint="eastAsia"/>
        </w:rPr>
        <w:t>３ </w:t>
      </w:r>
      <w:r>
        <w:rPr/>
        <w:t>停车场地应当封闭并设立明显标志</w:t>
      </w:r>
      <w:r>
        <w:rPr>
          <w:rFonts w:ascii="MS UI Gothic" w:eastAsia="MS UI Gothic" w:hint="eastAsia"/>
          <w:w w:val="85"/>
        </w:rPr>
        <w:t>ꎬ </w:t>
      </w:r>
      <w:r>
        <w:rPr/>
        <w:t>不得妨碍居民生活和威胁公共安全</w:t>
      </w:r>
      <w:r>
        <w:rPr>
          <w:rFonts w:ascii="MS UI Gothic" w:eastAsia="MS UI Gothic" w:hint="eastAsia"/>
          <w:w w:val="85"/>
        </w:rPr>
        <w:t>ꎮ</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有符合下列要求的从业人员和</w:t>
      </w:r>
      <w:r>
        <w:rPr>
          <w:w w:val="115"/>
        </w:rPr>
        <w:t>安全管理人员</w:t>
      </w:r>
      <w:r>
        <w:rPr>
          <w:rFonts w:ascii="MS UI Gothic" w:eastAsia="MS UI Gothic" w:hint="eastAsia"/>
          <w:w w:val="235"/>
        </w:rPr>
        <w:t>:</w:t>
      </w:r>
    </w:p>
    <w:p>
      <w:pPr>
        <w:pStyle w:val="BodyText"/>
        <w:spacing w:line="295" w:lineRule="auto"/>
        <w:ind w:left="381" w:right="126" w:firstLine="413"/>
        <w:jc w:val="left"/>
        <w:rPr>
          <w:rFonts w:ascii="MS UI Gothic" w:eastAsia="MS UI Gothic" w:hint="eastAsia"/>
        </w:rPr>
      </w:pPr>
      <w:r>
        <w:rPr>
          <w:rFonts w:ascii="MS UI Gothic" w:eastAsia="MS UI Gothic" w:hint="eastAsia"/>
          <w:w w:val="85"/>
        </w:rPr>
        <w:t>１ </w:t>
      </w:r>
      <w:r>
        <w:rPr/>
        <w:t>专用车辆的驾驶人员取得相应机动车驾驶证</w:t>
      </w:r>
      <w:r>
        <w:rPr>
          <w:rFonts w:ascii="MS UI Gothic" w:eastAsia="MS UI Gothic" w:hint="eastAsia"/>
          <w:w w:val="85"/>
        </w:rPr>
        <w:t>ꎬ </w:t>
      </w:r>
      <w:r>
        <w:rPr/>
        <w:t>年龄不超过 </w:t>
      </w:r>
      <w:r>
        <w:rPr>
          <w:rFonts w:ascii="MS UI Gothic" w:eastAsia="MS UI Gothic" w:hint="eastAsia"/>
          <w:w w:val="85"/>
        </w:rPr>
        <w:t>６０ </w:t>
      </w:r>
      <w:r>
        <w:rPr/>
        <w:t>周岁</w:t>
      </w:r>
      <w:r>
        <w:rPr>
          <w:rFonts w:ascii="MS UI Gothic" w:eastAsia="MS UI Gothic" w:hint="eastAsia"/>
          <w:w w:val="85"/>
        </w:rPr>
        <w:t>ꎮ</w:t>
      </w:r>
    </w:p>
    <w:p>
      <w:pPr>
        <w:pStyle w:val="BodyText"/>
        <w:spacing w:line="295" w:lineRule="auto"/>
        <w:ind w:left="381" w:right="126" w:firstLine="413"/>
        <w:jc w:val="right"/>
        <w:rPr>
          <w:rFonts w:ascii="MS UI Gothic" w:hAnsi="MS UI Gothic" w:eastAsia="MS UI Gothic" w:hint="eastAsia"/>
        </w:rPr>
      </w:pPr>
      <w:r>
        <w:rPr>
          <w:rFonts w:ascii="MS UI Gothic" w:hAnsi="MS UI Gothic" w:eastAsia="MS UI Gothic" w:hint="eastAsia"/>
        </w:rPr>
        <w:t>２</w:t>
      </w:r>
      <w:r>
        <w:rPr>
          <w:rFonts w:ascii="MS UI Gothic" w:hAnsi="MS UI Gothic" w:eastAsia="MS UI Gothic" w:hint="eastAsia"/>
          <w:spacing w:val="21"/>
        </w:rPr>
        <w:t> </w:t>
      </w:r>
      <w:r>
        <w:rPr>
          <w:spacing w:val="12"/>
        </w:rPr>
        <w:t>从事道路危险货物运输的驾驶人</w:t>
      </w:r>
      <w:r>
        <w:rPr>
          <w:spacing w:val="3"/>
        </w:rPr>
        <w:t>员</w:t>
      </w:r>
      <w:r>
        <w:rPr>
          <w:rFonts w:ascii="MS UI Gothic" w:hAnsi="MS UI Gothic" w:eastAsia="MS UI Gothic" w:hint="eastAsia"/>
          <w:spacing w:val="30"/>
        </w:rPr>
        <w:t>、 </w:t>
      </w:r>
      <w:r>
        <w:rPr>
          <w:spacing w:val="3"/>
        </w:rPr>
        <w:t>装卸管理人员</w:t>
      </w:r>
      <w:r>
        <w:rPr>
          <w:rFonts w:ascii="MS UI Gothic" w:hAnsi="MS UI Gothic" w:eastAsia="MS UI Gothic" w:hint="eastAsia"/>
        </w:rPr>
        <w:t>、  </w:t>
      </w:r>
      <w:r>
        <w:rPr>
          <w:spacing w:val="2"/>
        </w:rPr>
        <w:t>押运人员应当经所在地设区的市级人民政府交通运输主管部门</w:t>
      </w:r>
      <w:r>
        <w:rPr>
          <w:spacing w:val="3"/>
        </w:rPr>
        <w:t>考试合格</w:t>
      </w:r>
      <w:r>
        <w:rPr>
          <w:rFonts w:ascii="MS UI Gothic" w:hAnsi="MS UI Gothic" w:eastAsia="MS UI Gothic" w:hint="eastAsia"/>
          <w:spacing w:val="16"/>
          <w:w w:val="85"/>
        </w:rPr>
        <w:t>ꎬ </w:t>
      </w:r>
      <w:r>
        <w:rPr>
          <w:spacing w:val="3"/>
        </w:rPr>
        <w:t>并取得相应的从业资格证</w:t>
      </w:r>
      <w:r>
        <w:rPr>
          <w:rFonts w:ascii="MS UI Gothic" w:hAnsi="MS UI Gothic" w:eastAsia="MS UI Gothic" w:hint="eastAsia"/>
          <w:spacing w:val="16"/>
          <w:w w:val="85"/>
        </w:rPr>
        <w:t>ꎻ </w:t>
      </w:r>
      <w:r>
        <w:rPr/>
        <w:t>从</w:t>
      </w:r>
      <w:r>
        <w:rPr>
          <w:spacing w:val="3"/>
        </w:rPr>
        <w:t>事剧毒化学品</w:t>
      </w:r>
      <w:r>
        <w:rPr>
          <w:rFonts w:ascii="MS UI Gothic" w:hAnsi="MS UI Gothic" w:eastAsia="MS UI Gothic" w:hint="eastAsia"/>
          <w:spacing w:val="25"/>
        </w:rPr>
        <w:t>、 </w:t>
      </w:r>
      <w:r>
        <w:rPr>
          <w:spacing w:val="2"/>
        </w:rPr>
        <w:t>爆炸品道路运输的驾驶人</w:t>
      </w:r>
      <w:r>
        <w:rPr>
          <w:spacing w:val="3"/>
        </w:rPr>
        <w:t>员</w:t>
      </w:r>
      <w:r>
        <w:rPr>
          <w:rFonts w:ascii="MS UI Gothic" w:hAnsi="MS UI Gothic" w:eastAsia="MS UI Gothic" w:hint="eastAsia"/>
          <w:spacing w:val="15"/>
        </w:rPr>
        <w:t>、 </w:t>
      </w:r>
      <w:r>
        <w:rPr>
          <w:spacing w:val="3"/>
        </w:rPr>
        <w:t>装卸管理人员</w:t>
      </w:r>
      <w:r>
        <w:rPr>
          <w:rFonts w:ascii="MS UI Gothic" w:hAnsi="MS UI Gothic" w:eastAsia="MS UI Gothic" w:hint="eastAsia"/>
          <w:spacing w:val="15"/>
        </w:rPr>
        <w:t>、 </w:t>
      </w:r>
      <w:r>
        <w:rPr>
          <w:spacing w:val="3"/>
        </w:rPr>
        <w:t>押运人员</w:t>
      </w:r>
      <w:r>
        <w:rPr>
          <w:rFonts w:ascii="MS UI Gothic" w:hAnsi="MS UI Gothic" w:eastAsia="MS UI Gothic" w:hint="eastAsia"/>
          <w:spacing w:val="20"/>
          <w:w w:val="85"/>
        </w:rPr>
        <w:t>ꎬ </w:t>
      </w:r>
      <w:r>
        <w:rPr>
          <w:spacing w:val="2"/>
        </w:rPr>
        <w:t>应当经考</w:t>
      </w:r>
      <w:r>
        <w:rPr>
          <w:spacing w:val="3"/>
        </w:rPr>
        <w:t>试合格</w:t>
      </w:r>
      <w:r>
        <w:rPr>
          <w:rFonts w:ascii="MS UI Gothic" w:hAnsi="MS UI Gothic" w:eastAsia="MS UI Gothic" w:hint="eastAsia"/>
          <w:spacing w:val="6"/>
          <w:w w:val="85"/>
        </w:rPr>
        <w:t>ꎬ </w:t>
      </w:r>
      <w:r>
        <w:rPr>
          <w:spacing w:val="7"/>
        </w:rPr>
        <w:t>取得注明为 </w:t>
      </w:r>
      <w:r>
        <w:rPr>
          <w:rFonts w:ascii="MS UI Gothic" w:hAnsi="MS UI Gothic" w:eastAsia="MS UI Gothic" w:hint="eastAsia"/>
          <w:spacing w:val="-17"/>
        </w:rPr>
        <w:t>“ </w:t>
      </w:r>
      <w:r>
        <w:rPr>
          <w:spacing w:val="9"/>
        </w:rPr>
        <w:t>剧毒化学品运输</w:t>
      </w:r>
      <w:r>
        <w:rPr>
          <w:rFonts w:ascii="MS UI Gothic" w:hAnsi="MS UI Gothic" w:eastAsia="MS UI Gothic" w:hint="eastAsia"/>
        </w:rPr>
        <w:t>”</w:t>
      </w:r>
      <w:r>
        <w:rPr>
          <w:spacing w:val="6"/>
        </w:rPr>
        <w:t>或者 </w:t>
      </w:r>
      <w:r>
        <w:rPr>
          <w:rFonts w:ascii="MS UI Gothic" w:hAnsi="MS UI Gothic" w:eastAsia="MS UI Gothic" w:hint="eastAsia"/>
          <w:spacing w:val="-19"/>
        </w:rPr>
        <w:t>“ </w:t>
      </w:r>
      <w:r>
        <w:rPr>
          <w:spacing w:val="3"/>
        </w:rPr>
        <w:t>爆炸品运输</w:t>
      </w:r>
      <w:r>
        <w:rPr>
          <w:rFonts w:ascii="MS UI Gothic" w:hAnsi="MS UI Gothic" w:eastAsia="MS UI Gothic" w:hint="eastAsia"/>
          <w:spacing w:val="8"/>
        </w:rPr>
        <w:t>” </w:t>
      </w:r>
      <w:r>
        <w:rPr>
          <w:spacing w:val="3"/>
        </w:rPr>
        <w:t>类别的从业资格证</w:t>
      </w:r>
      <w:r>
        <w:rPr>
          <w:rFonts w:ascii="MS UI Gothic" w:hAnsi="MS UI Gothic" w:eastAsia="MS UI Gothic" w:hint="eastAsia"/>
          <w:w w:val="85"/>
        </w:rPr>
        <w:t>ꎮ</w:t>
      </w:r>
      <w:r>
        <w:rPr>
          <w:rFonts w:ascii="MS UI Gothic" w:hAnsi="MS UI Gothic" w:eastAsia="MS UI Gothic" w:hint="eastAsia"/>
          <w:w w:val="51"/>
        </w:rPr>
        <w:t> </w:t>
      </w:r>
      <w:r>
        <w:rPr>
          <w:rFonts w:ascii="MS UI Gothic" w:hAnsi="MS UI Gothic" w:eastAsia="MS UI Gothic" w:hint="eastAsia"/>
        </w:rPr>
        <w:t>３</w:t>
      </w:r>
      <w:r>
        <w:rPr>
          <w:rFonts w:ascii="MS UI Gothic" w:hAnsi="MS UI Gothic" w:eastAsia="MS UI Gothic" w:hint="eastAsia"/>
          <w:spacing w:val="17"/>
        </w:rPr>
        <w:t> </w:t>
      </w:r>
      <w:r>
        <w:rPr>
          <w:spacing w:val="3"/>
        </w:rPr>
        <w:t>企业应当配备专职安全管理人员</w:t>
      </w:r>
      <w:r>
        <w:rPr>
          <w:rFonts w:ascii="MS UI Gothic" w:hAnsi="MS UI Gothic" w:eastAsia="MS UI Gothic" w:hint="eastAsia"/>
          <w:w w:val="85"/>
        </w:rPr>
        <w:t>ꎮ</w:t>
      </w:r>
    </w:p>
    <w:p>
      <w:pPr>
        <w:pStyle w:val="BodyText"/>
        <w:spacing w:line="295" w:lineRule="auto"/>
        <w:ind w:left="794" w:right="126" w:firstLine="5"/>
        <w:jc w:val="left"/>
      </w:pPr>
      <w:r>
        <w:rPr>
          <w:rFonts w:ascii="MS UI Gothic" w:eastAsia="MS UI Gothic" w:hint="eastAsia"/>
          <w:spacing w:val="-40"/>
          <w:w w:val="150"/>
        </w:rPr>
        <w:t>( </w:t>
      </w:r>
      <w:r>
        <w:rPr>
          <w:spacing w:val="3"/>
          <w:w w:val="110"/>
        </w:rPr>
        <w:t>四</w:t>
      </w:r>
      <w:r>
        <w:rPr>
          <w:rFonts w:ascii="MS UI Gothic" w:eastAsia="MS UI Gothic" w:hint="eastAsia"/>
          <w:spacing w:val="-11"/>
          <w:w w:val="150"/>
        </w:rPr>
        <w:t>) </w:t>
      </w:r>
      <w:r>
        <w:rPr>
          <w:spacing w:val="3"/>
          <w:w w:val="110"/>
        </w:rPr>
        <w:t>有健全的安全生产管理制度</w:t>
      </w:r>
      <w:r>
        <w:rPr>
          <w:rFonts w:ascii="MS UI Gothic" w:eastAsia="MS UI Gothic" w:hint="eastAsia"/>
          <w:w w:val="230"/>
        </w:rPr>
        <w:t>: </w:t>
      </w:r>
      <w:r>
        <w:rPr>
          <w:rFonts w:ascii="MS UI Gothic" w:eastAsia="MS UI Gothic" w:hint="eastAsia"/>
        </w:rPr>
        <w:t>１</w:t>
      </w:r>
      <w:r>
        <w:rPr>
          <w:rFonts w:ascii="MS UI Gothic" w:eastAsia="MS UI Gothic" w:hint="eastAsia"/>
          <w:spacing w:val="-16"/>
        </w:rPr>
        <w:t> </w:t>
      </w:r>
      <w:r>
        <w:rPr>
          <w:spacing w:val="13"/>
          <w:w w:val="105"/>
        </w:rPr>
        <w:t>企业主要负责人</w:t>
      </w:r>
      <w:r>
        <w:rPr>
          <w:rFonts w:ascii="MS UI Gothic" w:eastAsia="MS UI Gothic" w:hint="eastAsia"/>
          <w:spacing w:val="-7"/>
        </w:rPr>
        <w:t>、 </w:t>
      </w:r>
      <w:r>
        <w:rPr>
          <w:spacing w:val="15"/>
          <w:w w:val="105"/>
        </w:rPr>
        <w:t>安全管理部门</w:t>
      </w:r>
    </w:p>
    <w:p>
      <w:pPr>
        <w:pStyle w:val="BodyText"/>
        <w:spacing w:line="295" w:lineRule="auto"/>
        <w:ind w:left="381" w:right="126" w:firstLine="0"/>
        <w:jc w:val="left"/>
        <w:rPr>
          <w:rFonts w:ascii="MS UI Gothic" w:eastAsia="MS UI Gothic" w:hint="eastAsia"/>
        </w:rPr>
      </w:pPr>
      <w:r>
        <w:rPr/>
        <w:t>负责人</w:t>
      </w:r>
      <w:r>
        <w:rPr>
          <w:rFonts w:ascii="MS UI Gothic" w:eastAsia="MS UI Gothic" w:hint="eastAsia"/>
          <w:w w:val="80"/>
        </w:rPr>
        <w:t>、 </w:t>
      </w:r>
      <w:r>
        <w:rPr/>
        <w:t>专职安全管理人员安全生产责任制度</w:t>
      </w:r>
      <w:r>
        <w:rPr>
          <w:rFonts w:ascii="MS UI Gothic" w:eastAsia="MS UI Gothic" w:hint="eastAsia"/>
          <w:w w:val="80"/>
        </w:rPr>
        <w:t>ꎮ</w:t>
      </w:r>
    </w:p>
    <w:p>
      <w:pPr>
        <w:pStyle w:val="BodyText"/>
        <w:spacing w:line="255" w:lineRule="exact"/>
        <w:ind w:left="794" w:firstLine="0"/>
        <w:jc w:val="left"/>
        <w:rPr>
          <w:rFonts w:ascii="MS UI Gothic" w:eastAsia="MS UI Gothic" w:hint="eastAsia"/>
        </w:rPr>
      </w:pPr>
      <w:r>
        <w:rPr>
          <w:rFonts w:ascii="MS UI Gothic" w:eastAsia="MS UI Gothic" w:hint="eastAsia"/>
        </w:rPr>
        <w:t>２ </w:t>
      </w:r>
      <w:r>
        <w:rPr/>
        <w:t>从业人员安全生产责任制度</w:t>
      </w:r>
      <w:r>
        <w:rPr>
          <w:rFonts w:ascii="MS UI Gothic" w:eastAsia="MS UI Gothic" w:hint="eastAsia"/>
          <w:w w:val="85"/>
        </w:rPr>
        <w:t>ꎮ</w:t>
      </w:r>
    </w:p>
    <w:p>
      <w:pPr>
        <w:pStyle w:val="BodyText"/>
        <w:spacing w:before="45"/>
        <w:ind w:left="794" w:firstLine="0"/>
        <w:jc w:val="left"/>
        <w:rPr>
          <w:rFonts w:ascii="MS UI Gothic" w:eastAsia="MS UI Gothic" w:hint="eastAsia"/>
        </w:rPr>
      </w:pPr>
      <w:r>
        <w:rPr>
          <w:rFonts w:ascii="MS UI Gothic" w:eastAsia="MS UI Gothic" w:hint="eastAsia"/>
        </w:rPr>
        <w:t>３</w:t>
      </w:r>
      <w:r>
        <w:rPr>
          <w:rFonts w:ascii="MS UI Gothic" w:eastAsia="MS UI Gothic" w:hint="eastAsia"/>
          <w:spacing w:val="-6"/>
        </w:rPr>
        <w:t> </w:t>
      </w:r>
      <w:r>
        <w:rPr>
          <w:spacing w:val="3"/>
        </w:rPr>
        <w:t>安全生产监督检查制度</w:t>
      </w:r>
      <w:r>
        <w:rPr>
          <w:rFonts w:ascii="MS UI Gothic" w:eastAsia="MS UI Gothic" w:hint="eastAsia"/>
          <w:w w:val="85"/>
        </w:rPr>
        <w:t>ꎮ</w:t>
      </w:r>
    </w:p>
    <w:p>
      <w:pPr>
        <w:pStyle w:val="BodyText"/>
        <w:spacing w:before="58"/>
        <w:ind w:left="794" w:firstLine="0"/>
        <w:jc w:val="left"/>
        <w:rPr>
          <w:rFonts w:ascii="MS UI Gothic" w:eastAsia="MS UI Gothic" w:hint="eastAsia"/>
        </w:rPr>
      </w:pPr>
      <w:r>
        <w:rPr>
          <w:rFonts w:ascii="MS UI Gothic" w:eastAsia="MS UI Gothic" w:hint="eastAsia"/>
        </w:rPr>
        <w:t>４</w:t>
      </w:r>
      <w:r>
        <w:rPr>
          <w:rFonts w:ascii="MS UI Gothic" w:eastAsia="MS UI Gothic" w:hint="eastAsia"/>
          <w:spacing w:val="-6"/>
        </w:rPr>
        <w:t> </w:t>
      </w:r>
      <w:r>
        <w:rPr>
          <w:spacing w:val="3"/>
        </w:rPr>
        <w:t>安全生产教育培训制度</w:t>
      </w:r>
      <w:r>
        <w:rPr>
          <w:rFonts w:ascii="MS UI Gothic" w:eastAsia="MS UI Gothic" w:hint="eastAsia"/>
          <w:w w:val="85"/>
        </w:rPr>
        <w:t>ꎮ</w:t>
      </w:r>
    </w:p>
    <w:p>
      <w:pPr>
        <w:pStyle w:val="BodyText"/>
        <w:spacing w:line="295" w:lineRule="auto" w:before="58"/>
        <w:ind w:left="381" w:right="126" w:firstLine="413"/>
        <w:jc w:val="left"/>
        <w:rPr>
          <w:rFonts w:ascii="MS UI Gothic" w:eastAsia="MS UI Gothic" w:hint="eastAsia"/>
        </w:rPr>
      </w:pPr>
      <w:r>
        <w:rPr>
          <w:rFonts w:ascii="MS UI Gothic" w:eastAsia="MS UI Gothic" w:hint="eastAsia"/>
        </w:rPr>
        <w:t>５ </w:t>
      </w:r>
      <w:r>
        <w:rPr/>
        <w:t>从业人员</w:t>
      </w:r>
      <w:r>
        <w:rPr>
          <w:rFonts w:ascii="MS UI Gothic" w:eastAsia="MS UI Gothic" w:hint="eastAsia"/>
        </w:rPr>
        <w:t>、 </w:t>
      </w:r>
      <w:r>
        <w:rPr/>
        <w:t>专用车辆</w:t>
      </w:r>
      <w:r>
        <w:rPr>
          <w:rFonts w:ascii="MS UI Gothic" w:eastAsia="MS UI Gothic" w:hint="eastAsia"/>
        </w:rPr>
        <w:t>、 </w:t>
      </w:r>
      <w:r>
        <w:rPr/>
        <w:t>设备及停车场地安全管理制度</w:t>
      </w:r>
      <w:r>
        <w:rPr>
          <w:rFonts w:ascii="MS UI Gothic" w:eastAsia="MS UI Gothic" w:hint="eastAsia"/>
          <w:w w:val="85"/>
        </w:rPr>
        <w:t>ꎮ</w:t>
      </w:r>
    </w:p>
    <w:p>
      <w:pPr>
        <w:pStyle w:val="BodyText"/>
        <w:spacing w:line="255" w:lineRule="exact"/>
        <w:ind w:left="794" w:firstLine="0"/>
        <w:jc w:val="left"/>
        <w:rPr>
          <w:rFonts w:ascii="MS UI Gothic" w:eastAsia="MS UI Gothic" w:hint="eastAsia"/>
        </w:rPr>
      </w:pPr>
      <w:r>
        <w:rPr>
          <w:rFonts w:ascii="MS UI Gothic" w:eastAsia="MS UI Gothic" w:hint="eastAsia"/>
        </w:rPr>
        <w:t>６</w:t>
      </w:r>
      <w:r>
        <w:rPr>
          <w:rFonts w:ascii="MS UI Gothic" w:eastAsia="MS UI Gothic" w:hint="eastAsia"/>
          <w:spacing w:val="-17"/>
        </w:rPr>
        <w:t> </w:t>
      </w:r>
      <w:r>
        <w:rPr>
          <w:spacing w:val="3"/>
        </w:rPr>
        <w:t>应急救援预案制度</w:t>
      </w:r>
      <w:r>
        <w:rPr>
          <w:rFonts w:ascii="MS UI Gothic" w:eastAsia="MS UI Gothic" w:hint="eastAsia"/>
          <w:w w:val="85"/>
        </w:rPr>
        <w:t>ꎮ</w:t>
      </w:r>
    </w:p>
    <w:p>
      <w:pPr>
        <w:pStyle w:val="BodyText"/>
        <w:spacing w:before="58"/>
        <w:ind w:left="794" w:firstLine="0"/>
        <w:jc w:val="left"/>
        <w:rPr>
          <w:rFonts w:ascii="MS UI Gothic" w:eastAsia="MS UI Gothic" w:hint="eastAsia"/>
        </w:rPr>
      </w:pPr>
      <w:r>
        <w:rPr>
          <w:rFonts w:ascii="MS UI Gothic" w:eastAsia="MS UI Gothic" w:hint="eastAsia"/>
        </w:rPr>
        <w:t>７</w:t>
      </w:r>
      <w:r>
        <w:rPr>
          <w:rFonts w:ascii="MS UI Gothic" w:eastAsia="MS UI Gothic" w:hint="eastAsia"/>
          <w:spacing w:val="-17"/>
        </w:rPr>
        <w:t> </w:t>
      </w:r>
      <w:r>
        <w:rPr>
          <w:spacing w:val="3"/>
        </w:rPr>
        <w:t>安全生产作业规程</w:t>
      </w:r>
      <w:r>
        <w:rPr>
          <w:rFonts w:ascii="MS UI Gothic" w:eastAsia="MS UI Gothic" w:hint="eastAsia"/>
          <w:w w:val="85"/>
        </w:rPr>
        <w:t>ꎮ</w:t>
      </w:r>
    </w:p>
    <w:p>
      <w:pPr>
        <w:pStyle w:val="BodyText"/>
        <w:spacing w:before="58"/>
        <w:ind w:left="794" w:firstLine="0"/>
        <w:jc w:val="left"/>
        <w:rPr>
          <w:rFonts w:ascii="MS UI Gothic" w:eastAsia="MS UI Gothic" w:hint="eastAsia"/>
        </w:rPr>
      </w:pPr>
      <w:r>
        <w:rPr>
          <w:rFonts w:ascii="MS UI Gothic" w:eastAsia="MS UI Gothic" w:hint="eastAsia"/>
        </w:rPr>
        <w:t>８ </w:t>
      </w:r>
      <w:r>
        <w:rPr/>
        <w:t>安全生产考核与奖惩制度</w:t>
      </w:r>
      <w:r>
        <w:rPr>
          <w:rFonts w:ascii="MS UI Gothic" w:eastAsia="MS UI Gothic" w:hint="eastAsia"/>
          <w:w w:val="85"/>
        </w:rPr>
        <w:t>ꎮ</w:t>
      </w:r>
    </w:p>
    <w:p>
      <w:pPr>
        <w:pStyle w:val="BodyText"/>
        <w:spacing w:before="58"/>
        <w:ind w:left="794" w:firstLine="0"/>
        <w:jc w:val="left"/>
        <w:rPr>
          <w:rFonts w:ascii="MS UI Gothic" w:eastAsia="MS UI Gothic" w:hint="eastAsia"/>
        </w:rPr>
      </w:pPr>
      <w:r>
        <w:rPr>
          <w:rFonts w:ascii="MS UI Gothic" w:eastAsia="MS UI Gothic" w:hint="eastAsia"/>
        </w:rPr>
        <w:t>９ </w:t>
      </w:r>
      <w:r>
        <w:rPr/>
        <w:t>安全事故报告</w:t>
      </w:r>
      <w:r>
        <w:rPr>
          <w:rFonts w:ascii="MS UI Gothic" w:eastAsia="MS UI Gothic" w:hint="eastAsia"/>
        </w:rPr>
        <w:t>、 </w:t>
      </w:r>
      <w:r>
        <w:rPr/>
        <w:t>统计与处理制度</w:t>
      </w:r>
      <w:r>
        <w:rPr>
          <w:rFonts w:ascii="MS UI Gothic" w:eastAsia="MS UI Gothic" w:hint="eastAsia"/>
          <w:w w:val="85"/>
        </w:rPr>
        <w:t>ꎮ</w:t>
      </w:r>
    </w:p>
    <w:p>
      <w:pPr>
        <w:pStyle w:val="BodyText"/>
        <w:spacing w:line="295" w:lineRule="auto" w:before="59"/>
        <w:ind w:left="381" w:right="126"/>
        <w:rPr>
          <w:rFonts w:ascii="MS UI Gothic" w:eastAsia="MS UI Gothic" w:hint="eastAsia"/>
        </w:rPr>
      </w:pPr>
      <w:r>
        <w:rPr>
          <w:w w:val="105"/>
        </w:rPr>
        <w:t>第九条 符合下列条件的企事业单</w:t>
      </w:r>
      <w:r>
        <w:rPr/>
        <w:t>位</w:t>
      </w:r>
      <w:r>
        <w:rPr>
          <w:rFonts w:ascii="MS UI Gothic" w:eastAsia="MS UI Gothic" w:hint="eastAsia"/>
          <w:w w:val="80"/>
        </w:rPr>
        <w:t>ꎬ </w:t>
      </w:r>
      <w:r>
        <w:rPr/>
        <w:t>可以使用自备专用车辆从事为本单位</w:t>
      </w:r>
      <w:r>
        <w:rPr>
          <w:w w:val="105"/>
        </w:rPr>
        <w:t>服务的非经营性道路危险货物运输</w:t>
      </w:r>
      <w:r>
        <w:rPr>
          <w:rFonts w:ascii="MS UI Gothic" w:eastAsia="MS UI Gothic" w:hint="eastAsia"/>
          <w:w w:val="235"/>
        </w:rPr>
        <w:t>:</w:t>
      </w:r>
    </w:p>
    <w:p>
      <w:pPr>
        <w:pStyle w:val="BodyText"/>
        <w:spacing w:line="254" w:lineRule="exact"/>
        <w:ind w:left="800" w:firstLine="0"/>
        <w:rPr>
          <w:rFonts w:ascii="MS UI Gothic" w:eastAsia="MS UI Gothic" w:hint="eastAsia"/>
        </w:rPr>
      </w:pPr>
      <w:r>
        <w:rPr>
          <w:rFonts w:ascii="MS UI Gothic" w:eastAsia="MS UI Gothic" w:hint="eastAsia"/>
          <w:w w:val="150"/>
        </w:rPr>
        <w:t>( </w:t>
      </w:r>
      <w:r>
        <w:rPr>
          <w:w w:val="115"/>
        </w:rPr>
        <w:t>一</w:t>
      </w:r>
      <w:r>
        <w:rPr>
          <w:rFonts w:ascii="MS UI Gothic" w:eastAsia="MS UI Gothic" w:hint="eastAsia"/>
          <w:w w:val="150"/>
        </w:rPr>
        <w:t>) </w:t>
      </w:r>
      <w:r>
        <w:rPr>
          <w:w w:val="115"/>
        </w:rPr>
        <w:t>属于下列企事业单位之一</w:t>
      </w:r>
      <w:r>
        <w:rPr>
          <w:rFonts w:ascii="MS UI Gothic" w:eastAsia="MS UI Gothic" w:hint="eastAsia"/>
          <w:w w:val="235"/>
        </w:rPr>
        <w:t>:</w:t>
      </w:r>
    </w:p>
    <w:p>
      <w:pPr>
        <w:pStyle w:val="BodyText"/>
        <w:spacing w:line="295" w:lineRule="auto" w:before="58"/>
        <w:ind w:left="381" w:right="126" w:firstLine="413"/>
        <w:rPr>
          <w:rFonts w:ascii="MS UI Gothic" w:eastAsia="MS UI Gothic" w:hint="eastAsia"/>
        </w:rPr>
      </w:pPr>
      <w:r>
        <w:rPr>
          <w:rFonts w:ascii="MS UI Gothic" w:eastAsia="MS UI Gothic" w:hint="eastAsia"/>
        </w:rPr>
        <w:t>１</w:t>
      </w:r>
      <w:r>
        <w:rPr>
          <w:rFonts w:ascii="MS UI Gothic" w:eastAsia="MS UI Gothic" w:hint="eastAsia"/>
          <w:spacing w:val="15"/>
        </w:rPr>
        <w:t> </w:t>
      </w:r>
      <w:r>
        <w:rPr>
          <w:spacing w:val="12"/>
        </w:rPr>
        <w:t>省级以上安全生产监督管理部门</w:t>
      </w:r>
      <w:r>
        <w:rPr>
          <w:spacing w:val="3"/>
        </w:rPr>
        <w:t>批准设立的生产</w:t>
      </w:r>
      <w:r>
        <w:rPr>
          <w:rFonts w:ascii="MS UI Gothic" w:eastAsia="MS UI Gothic" w:hint="eastAsia"/>
          <w:spacing w:val="29"/>
        </w:rPr>
        <w:t>、 </w:t>
      </w:r>
      <w:r>
        <w:rPr>
          <w:spacing w:val="3"/>
        </w:rPr>
        <w:t>使用</w:t>
      </w:r>
      <w:r>
        <w:rPr>
          <w:rFonts w:ascii="MS UI Gothic" w:eastAsia="MS UI Gothic" w:hint="eastAsia"/>
          <w:spacing w:val="29"/>
        </w:rPr>
        <w:t>、 </w:t>
      </w:r>
      <w:r>
        <w:rPr>
          <w:spacing w:val="2"/>
        </w:rPr>
        <w:t>储存危险化学品</w:t>
      </w:r>
      <w:r>
        <w:rPr>
          <w:spacing w:val="3"/>
        </w:rPr>
        <w:t>的企业</w:t>
      </w:r>
      <w:r>
        <w:rPr>
          <w:rFonts w:ascii="MS UI Gothic" w:eastAsia="MS UI Gothic" w:hint="eastAsia"/>
          <w:w w:val="85"/>
        </w:rPr>
        <w:t>ꎮ</w:t>
      </w:r>
    </w:p>
    <w:p>
      <w:pPr>
        <w:pStyle w:val="BodyText"/>
        <w:spacing w:line="295" w:lineRule="auto"/>
        <w:ind w:left="381" w:right="126" w:firstLine="413"/>
        <w:rPr>
          <w:rFonts w:ascii="MS UI Gothic" w:eastAsia="MS UI Gothic" w:hint="eastAsia"/>
        </w:rPr>
      </w:pPr>
      <w:r>
        <w:rPr>
          <w:rFonts w:ascii="MS UI Gothic" w:eastAsia="MS UI Gothic" w:hint="eastAsia"/>
        </w:rPr>
        <w:t>２</w:t>
      </w:r>
      <w:r>
        <w:rPr>
          <w:rFonts w:ascii="MS UI Gothic" w:eastAsia="MS UI Gothic" w:hint="eastAsia"/>
          <w:spacing w:val="48"/>
        </w:rPr>
        <w:t> </w:t>
      </w:r>
      <w:r>
        <w:rPr>
          <w:spacing w:val="13"/>
        </w:rPr>
        <w:t>有特殊需求的科研</w:t>
      </w:r>
      <w:r>
        <w:rPr>
          <w:rFonts w:ascii="MS UI Gothic" w:eastAsia="MS UI Gothic" w:hint="eastAsia"/>
          <w:spacing w:val="27"/>
        </w:rPr>
        <w:t>、 </w:t>
      </w:r>
      <w:r>
        <w:rPr>
          <w:spacing w:val="15"/>
        </w:rPr>
        <w:t>军工等企事</w:t>
      </w:r>
      <w:r>
        <w:rPr>
          <w:spacing w:val="3"/>
        </w:rPr>
        <w:t>业单位</w:t>
      </w:r>
      <w:r>
        <w:rPr>
          <w:rFonts w:ascii="MS UI Gothic" w:eastAsia="MS UI Gothic" w:hint="eastAsia"/>
          <w:w w:val="85"/>
        </w:rPr>
        <w:t>ꎮ</w:t>
      </w:r>
    </w:p>
    <w:p>
      <w:pPr>
        <w:pStyle w:val="BodyText"/>
        <w:spacing w:line="295" w:lineRule="auto"/>
        <w:ind w:left="381" w:right="126"/>
      </w:pPr>
      <w:r>
        <w:rPr>
          <w:rFonts w:ascii="MS UI Gothic" w:eastAsia="MS UI Gothic" w:hint="eastAsia"/>
          <w:spacing w:val="-33"/>
          <w:w w:val="120"/>
        </w:rPr>
        <w:t>( </w:t>
      </w:r>
      <w:r>
        <w:rPr>
          <w:spacing w:val="3"/>
          <w:w w:val="110"/>
        </w:rPr>
        <w:t>二</w:t>
      </w:r>
      <w:r>
        <w:rPr>
          <w:rFonts w:ascii="MS UI Gothic" w:eastAsia="MS UI Gothic" w:hint="eastAsia"/>
          <w:spacing w:val="-15"/>
          <w:w w:val="120"/>
        </w:rPr>
        <w:t>) </w:t>
      </w:r>
      <w:r>
        <w:rPr>
          <w:spacing w:val="5"/>
          <w:w w:val="110"/>
        </w:rPr>
        <w:t>具备第八条规定的条件</w:t>
      </w:r>
      <w:r>
        <w:rPr>
          <w:rFonts w:ascii="MS UI Gothic" w:eastAsia="MS UI Gothic" w:hint="eastAsia"/>
          <w:spacing w:val="-5"/>
          <w:w w:val="80"/>
        </w:rPr>
        <w:t>ꎬ </w:t>
      </w:r>
      <w:r>
        <w:rPr>
          <w:spacing w:val="5"/>
          <w:w w:val="110"/>
        </w:rPr>
        <w:t>但自</w:t>
      </w:r>
      <w:r>
        <w:rPr>
          <w:spacing w:val="-8"/>
          <w:w w:val="110"/>
        </w:rPr>
        <w:t>有专用车辆 </w:t>
      </w:r>
      <w:r>
        <w:rPr>
          <w:rFonts w:ascii="MS UI Gothic" w:eastAsia="MS UI Gothic" w:hint="eastAsia"/>
          <w:spacing w:val="-41"/>
          <w:w w:val="150"/>
        </w:rPr>
        <w:t>( </w:t>
      </w:r>
      <w:r>
        <w:rPr>
          <w:spacing w:val="16"/>
          <w:w w:val="110"/>
        </w:rPr>
        <w:t>挂车除外</w:t>
      </w:r>
      <w:r>
        <w:rPr>
          <w:rFonts w:ascii="MS UI Gothic" w:eastAsia="MS UI Gothic" w:hint="eastAsia"/>
          <w:spacing w:val="-22"/>
          <w:w w:val="150"/>
        </w:rPr>
        <w:t>) </w:t>
      </w:r>
      <w:r>
        <w:rPr>
          <w:spacing w:val="15"/>
          <w:w w:val="110"/>
        </w:rPr>
        <w:t>的数量可以少</w:t>
      </w:r>
    </w:p>
    <w:p>
      <w:pPr>
        <w:spacing w:after="0" w:line="295" w:lineRule="auto"/>
        <w:sectPr>
          <w:type w:val="continuous"/>
          <w:pgSz w:w="10500" w:h="14750"/>
          <w:pgMar w:top="960" w:bottom="280" w:left="980" w:right="980"/>
          <w:cols w:num="2" w:equalWidth="0">
            <w:col w:w="4212" w:space="40"/>
            <w:col w:w="4288"/>
          </w:cols>
        </w:sectPr>
      </w:pPr>
    </w:p>
    <w:p>
      <w:pPr>
        <w:pStyle w:val="BodyText"/>
        <w:spacing w:before="8"/>
        <w:ind w:left="0" w:firstLine="0"/>
        <w:jc w:val="left"/>
        <w:rPr>
          <w:sz w:val="55"/>
        </w:rPr>
      </w:pPr>
    </w:p>
    <w:p>
      <w:pPr>
        <w:pStyle w:val="BodyText"/>
        <w:spacing w:line="240" w:lineRule="exact"/>
        <w:ind w:firstLine="0"/>
        <w:jc w:val="left"/>
        <w:rPr>
          <w:rFonts w:ascii="MS UI Gothic" w:eastAsia="MS UI Gothic" w:hint="eastAsia"/>
        </w:rPr>
      </w:pPr>
      <w:r>
        <w:rPr/>
        <w:pict>
          <v:shape style="position:absolute;margin-left:0pt;margin-top:664.516968pt;width:398.25pt;height:1.75pt;mso-position-horizontal-relative:page;mso-position-vertical-relative:paragraph;z-index:251688960" coordorigin="0,13290" coordsize="7965,35" path="m1103,-196l9067,-196m1103,-231l9067,-231e" filled="false" stroked="true" strokeweight=".388pt" strokecolor="#231f20">
            <v:path arrowok="t"/>
            <v:stroke dashstyle="solid"/>
            <w10:wrap type="none"/>
          </v:shape>
        </w:pict>
      </w:r>
      <w:r>
        <w:rPr>
          <w:spacing w:val="-39"/>
        </w:rPr>
        <w:t>于 </w:t>
      </w:r>
      <w:r>
        <w:rPr>
          <w:rFonts w:ascii="MS UI Gothic" w:eastAsia="MS UI Gothic" w:hint="eastAsia"/>
          <w:spacing w:val="-17"/>
        </w:rPr>
        <w:t>５ </w:t>
      </w:r>
      <w:r>
        <w:rPr>
          <w:spacing w:val="3"/>
        </w:rPr>
        <w:t>辆</w:t>
      </w:r>
      <w:r>
        <w:rPr>
          <w:rFonts w:ascii="MS UI Gothic" w:eastAsia="MS UI Gothic" w:hint="eastAsia"/>
          <w:w w:val="80"/>
        </w:rPr>
        <w:t>ꎮ</w:t>
      </w:r>
    </w:p>
    <w:p>
      <w:pPr>
        <w:spacing w:before="192"/>
        <w:ind w:left="124" w:right="0" w:firstLine="0"/>
        <w:jc w:val="left"/>
        <w:rPr>
          <w:sz w:val="17"/>
        </w:rPr>
      </w:pPr>
      <w:r>
        <w:rPr/>
        <w:br w:type="column"/>
      </w:r>
      <w:r>
        <w:rPr>
          <w:sz w:val="17"/>
        </w:rPr>
        <w:t>八</w:t>
      </w:r>
      <w:r>
        <w:rPr>
          <w:w w:val="80"/>
          <w:sz w:val="17"/>
        </w:rPr>
        <w:t>、 </w:t>
      </w:r>
      <w:r>
        <w:rPr>
          <w:sz w:val="17"/>
        </w:rPr>
        <w:t>交 通 安 全 法</w:t>
      </w:r>
    </w:p>
    <w:p>
      <w:pPr>
        <w:pStyle w:val="BodyText"/>
        <w:spacing w:before="8"/>
        <w:ind w:left="0" w:firstLine="0"/>
        <w:jc w:val="left"/>
        <w:rPr>
          <w:sz w:val="23"/>
        </w:rPr>
      </w:pPr>
    </w:p>
    <w:p>
      <w:pPr>
        <w:pStyle w:val="BodyText"/>
        <w:spacing w:line="240" w:lineRule="exact"/>
        <w:ind w:left="1054" w:firstLine="0"/>
        <w:jc w:val="left"/>
        <w:rPr>
          <w:rFonts w:ascii="MS UI Gothic" w:eastAsia="MS UI Gothic" w:hint="eastAsia"/>
        </w:rPr>
      </w:pPr>
      <w:r>
        <w:rPr/>
        <w:t>合同</w:t>
      </w:r>
      <w:r>
        <w:rPr>
          <w:rFonts w:ascii="MS UI Gothic" w:eastAsia="MS UI Gothic" w:hint="eastAsia"/>
        </w:rPr>
        <w:t>、 </w:t>
      </w:r>
      <w:r>
        <w:rPr/>
        <w:t>场地平面图等材料</w:t>
      </w:r>
      <w:r>
        <w:rPr>
          <w:rFonts w:ascii="MS UI Gothic" w:eastAsia="MS UI Gothic" w:hint="eastAsia"/>
          <w:w w:val="80"/>
        </w:rPr>
        <w:t>ꎮ</w:t>
      </w:r>
    </w:p>
    <w:p>
      <w:pPr>
        <w:pStyle w:val="BodyText"/>
        <w:spacing w:before="159"/>
        <w:ind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１００７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895" w:space="2367"/>
            <w:col w:w="3503" w:space="254"/>
            <w:col w:w="1521"/>
          </w:cols>
        </w:sectPr>
      </w:pPr>
    </w:p>
    <w:p>
      <w:pPr>
        <w:pStyle w:val="BodyText"/>
        <w:spacing w:line="295" w:lineRule="auto" w:before="74"/>
        <w:ind w:right="38"/>
        <w:rPr>
          <w:rFonts w:ascii="MS UI Gothic" w:eastAsia="MS UI Gothic" w:hint="eastAsia"/>
        </w:rPr>
      </w:pPr>
      <w:r>
        <w:rPr>
          <w:w w:val="105"/>
        </w:rPr>
        <w:t>第十条 申请从事道路危险货物运输</w:t>
      </w:r>
      <w:r>
        <w:rPr/>
        <w:t>经营的企业</w:t>
      </w:r>
      <w:r>
        <w:rPr>
          <w:rFonts w:ascii="MS UI Gothic" w:eastAsia="MS UI Gothic" w:hint="eastAsia"/>
          <w:w w:val="80"/>
        </w:rPr>
        <w:t>ꎬ </w:t>
      </w:r>
      <w:r>
        <w:rPr/>
        <w:t>应当依法向工商行政管理机关办理有关登记手续后</w:t>
      </w:r>
      <w:r>
        <w:rPr>
          <w:rFonts w:ascii="MS UI Gothic" w:eastAsia="MS UI Gothic" w:hint="eastAsia"/>
          <w:w w:val="80"/>
        </w:rPr>
        <w:t>ꎬ </w:t>
      </w:r>
      <w:r>
        <w:rPr/>
        <w:t>向所在地设区的市级道路运输管理机构提出申请</w:t>
      </w:r>
      <w:r>
        <w:rPr>
          <w:rFonts w:ascii="MS UI Gothic" w:eastAsia="MS UI Gothic" w:hint="eastAsia"/>
          <w:w w:val="80"/>
        </w:rPr>
        <w:t>ꎬ </w:t>
      </w:r>
      <w:r>
        <w:rPr/>
        <w:t>并提交</w:t>
      </w:r>
      <w:r>
        <w:rPr>
          <w:w w:val="105"/>
        </w:rPr>
        <w:t>以下材料</w:t>
      </w:r>
      <w:r>
        <w:rPr>
          <w:rFonts w:ascii="MS UI Gothic" w:eastAsia="MS UI Gothic" w:hint="eastAsia"/>
          <w:w w:val="235"/>
        </w:rPr>
        <w:t>:</w:t>
      </w:r>
    </w:p>
    <w:p>
      <w:pPr>
        <w:pStyle w:val="BodyText"/>
        <w:spacing w:line="295" w:lineRule="auto"/>
        <w:ind w:right="38"/>
        <w:rPr>
          <w:rFonts w:ascii="MS UI Gothic" w:hAnsi="MS UI Gothic" w:eastAsia="MS UI Gothic" w:hint="eastAsia"/>
        </w:rPr>
      </w:pPr>
      <w:r>
        <w:rPr>
          <w:rFonts w:ascii="MS UI Gothic" w:hAnsi="MS UI Gothic" w:eastAsia="MS UI Gothic" w:hint="eastAsia"/>
          <w:w w:val="150"/>
        </w:rPr>
        <w:t>( </w:t>
      </w:r>
      <w:r>
        <w:rPr>
          <w:w w:val="105"/>
        </w:rPr>
        <w:t>一</w:t>
      </w:r>
      <w:r>
        <w:rPr>
          <w:rFonts w:ascii="MS UI Gothic" w:hAnsi="MS UI Gothic" w:eastAsia="MS UI Gothic" w:hint="eastAsia"/>
          <w:w w:val="150"/>
        </w:rPr>
        <w:t>) </w:t>
      </w:r>
      <w:r>
        <w:rPr>
          <w:rFonts w:ascii="MS UI Gothic" w:hAnsi="MS UI Gothic" w:eastAsia="MS UI Gothic" w:hint="eastAsia"/>
          <w:w w:val="80"/>
        </w:rPr>
        <w:t>« </w:t>
      </w:r>
      <w:r>
        <w:rPr>
          <w:w w:val="105"/>
        </w:rPr>
        <w:t>道路危险货物运输经营申请表</w:t>
      </w:r>
      <w:r>
        <w:rPr>
          <w:rFonts w:ascii="MS UI Gothic" w:hAnsi="MS UI Gothic" w:eastAsia="MS UI Gothic" w:hint="eastAsia"/>
          <w:w w:val="80"/>
        </w:rPr>
        <w:t>» ꎬ </w:t>
      </w:r>
      <w:r>
        <w:rPr>
          <w:w w:val="105"/>
        </w:rPr>
        <w:t>包括申请人基本信息</w:t>
      </w:r>
      <w:r>
        <w:rPr>
          <w:rFonts w:ascii="MS UI Gothic" w:hAnsi="MS UI Gothic" w:eastAsia="MS UI Gothic" w:hint="eastAsia"/>
          <w:w w:val="80"/>
        </w:rPr>
        <w:t>、 </w:t>
      </w:r>
      <w:r>
        <w:rPr>
          <w:w w:val="105"/>
        </w:rPr>
        <w:t>申请运输的危险货物范围 </w:t>
      </w:r>
      <w:r>
        <w:rPr>
          <w:rFonts w:ascii="MS UI Gothic" w:hAnsi="MS UI Gothic" w:eastAsia="MS UI Gothic" w:hint="eastAsia"/>
          <w:w w:val="150"/>
        </w:rPr>
        <w:t>( </w:t>
      </w:r>
      <w:r>
        <w:rPr>
          <w:w w:val="105"/>
        </w:rPr>
        <w:t>类别</w:t>
      </w:r>
      <w:r>
        <w:rPr>
          <w:rFonts w:ascii="MS UI Gothic" w:hAnsi="MS UI Gothic" w:eastAsia="MS UI Gothic" w:hint="eastAsia"/>
          <w:w w:val="80"/>
        </w:rPr>
        <w:t>、 </w:t>
      </w:r>
      <w:r>
        <w:rPr>
          <w:w w:val="105"/>
        </w:rPr>
        <w:t>项别或品名</w:t>
      </w:r>
      <w:r>
        <w:rPr>
          <w:rFonts w:ascii="MS UI Gothic" w:hAnsi="MS UI Gothic" w:eastAsia="MS UI Gothic" w:hint="eastAsia"/>
          <w:w w:val="80"/>
        </w:rPr>
        <w:t>ꎬ </w:t>
      </w:r>
      <w:r>
        <w:rPr>
          <w:w w:val="105"/>
        </w:rPr>
        <w:t>如果为剧毒化学品应当标注 </w:t>
      </w:r>
      <w:r>
        <w:rPr>
          <w:rFonts w:ascii="MS UI Gothic" w:hAnsi="MS UI Gothic" w:eastAsia="MS UI Gothic" w:hint="eastAsia"/>
          <w:w w:val="105"/>
        </w:rPr>
        <w:t>“ </w:t>
      </w:r>
      <w:r>
        <w:rPr>
          <w:w w:val="105"/>
        </w:rPr>
        <w:t>剧毒</w:t>
      </w:r>
      <w:r>
        <w:rPr>
          <w:rFonts w:ascii="MS UI Gothic" w:hAnsi="MS UI Gothic" w:eastAsia="MS UI Gothic" w:hint="eastAsia"/>
          <w:w w:val="105"/>
        </w:rPr>
        <w:t>” </w:t>
      </w:r>
      <w:r>
        <w:rPr>
          <w:rFonts w:ascii="MS UI Gothic" w:hAnsi="MS UI Gothic" w:eastAsia="MS UI Gothic" w:hint="eastAsia"/>
          <w:w w:val="150"/>
        </w:rPr>
        <w:t>) </w:t>
      </w:r>
      <w:r>
        <w:rPr>
          <w:w w:val="105"/>
        </w:rPr>
        <w:t>等内容</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拟担任企业法定代表人的投资</w:t>
      </w:r>
      <w:r>
        <w:rPr/>
        <w:t>人或者负责人的身份证明及其复印件</w:t>
      </w:r>
      <w:r>
        <w:rPr>
          <w:rFonts w:ascii="MS UI Gothic" w:eastAsia="MS UI Gothic" w:hint="eastAsia"/>
          <w:w w:val="80"/>
        </w:rPr>
        <w:t>ꎬ </w:t>
      </w:r>
      <w:r>
        <w:rPr/>
        <w:t>经办人身份证明及其复印件和书面委托书</w:t>
      </w:r>
      <w:r>
        <w:rPr>
          <w:rFonts w:ascii="MS UI Gothic" w:eastAsia="MS UI Gothic" w:hint="eastAsia"/>
          <w:w w:val="80"/>
        </w:rPr>
        <w:t>ꎮ</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企业章程文本</w:t>
      </w:r>
      <w:r>
        <w:rPr>
          <w:rFonts w:ascii="MS UI Gothic" w:eastAsia="MS UI Gothic" w:hint="eastAsia"/>
          <w:w w:val="80"/>
        </w:rPr>
        <w:t>ꎮ</w:t>
      </w:r>
    </w:p>
    <w:p>
      <w:pPr>
        <w:pStyle w:val="BodyText"/>
        <w:spacing w:line="295" w:lineRule="auto" w:before="50"/>
        <w:ind w:right="38"/>
        <w:rPr>
          <w:rFonts w:ascii="MS UI Gothic" w:eastAsia="MS UI Gothic" w:hint="eastAsia"/>
        </w:rPr>
      </w:pPr>
      <w:r>
        <w:rPr>
          <w:rFonts w:ascii="MS UI Gothic" w:eastAsia="MS UI Gothic" w:hint="eastAsia"/>
          <w:w w:val="110"/>
        </w:rPr>
        <w:t>( </w:t>
      </w:r>
      <w:r>
        <w:rPr>
          <w:w w:val="110"/>
        </w:rPr>
        <w:t>四</w:t>
      </w:r>
      <w:r>
        <w:rPr>
          <w:rFonts w:ascii="MS UI Gothic" w:eastAsia="MS UI Gothic" w:hint="eastAsia"/>
          <w:w w:val="110"/>
        </w:rPr>
        <w:t>) </w:t>
      </w:r>
      <w:r>
        <w:rPr>
          <w:w w:val="110"/>
        </w:rPr>
        <w:t>证明专用车辆</w:t>
      </w:r>
      <w:r>
        <w:rPr>
          <w:rFonts w:ascii="MS UI Gothic" w:eastAsia="MS UI Gothic" w:hint="eastAsia"/>
          <w:w w:val="80"/>
        </w:rPr>
        <w:t>、 </w:t>
      </w:r>
      <w:r>
        <w:rPr>
          <w:w w:val="110"/>
        </w:rPr>
        <w:t>设备情况的材</w:t>
      </w:r>
      <w:r>
        <w:rPr>
          <w:w w:val="115"/>
        </w:rPr>
        <w:t>料</w:t>
      </w:r>
      <w:r>
        <w:rPr>
          <w:rFonts w:ascii="MS UI Gothic" w:eastAsia="MS UI Gothic" w:hint="eastAsia"/>
          <w:w w:val="80"/>
        </w:rPr>
        <w:t>ꎬ </w:t>
      </w:r>
      <w:r>
        <w:rPr>
          <w:w w:val="115"/>
        </w:rPr>
        <w:t>包括</w:t>
      </w:r>
      <w:r>
        <w:rPr>
          <w:rFonts w:ascii="MS UI Gothic" w:eastAsia="MS UI Gothic" w:hint="eastAsia"/>
          <w:w w:val="235"/>
        </w:rPr>
        <w:t>:</w:t>
      </w:r>
    </w:p>
    <w:p>
      <w:pPr>
        <w:pStyle w:val="BodyText"/>
        <w:spacing w:line="295" w:lineRule="auto"/>
        <w:ind w:left="118" w:right="38"/>
        <w:rPr>
          <w:rFonts w:ascii="MS UI Gothic" w:eastAsia="MS UI Gothic" w:hint="eastAsia"/>
        </w:rPr>
      </w:pPr>
      <w:r>
        <w:rPr>
          <w:rFonts w:ascii="MS UI Gothic" w:eastAsia="MS UI Gothic" w:hint="eastAsia"/>
        </w:rPr>
        <w:t>１ </w:t>
      </w:r>
      <w:r>
        <w:rPr/>
        <w:t>未购置专用车辆</w:t>
      </w:r>
      <w:r>
        <w:rPr>
          <w:rFonts w:ascii="MS UI Gothic" w:eastAsia="MS UI Gothic" w:hint="eastAsia"/>
        </w:rPr>
        <w:t>、 </w:t>
      </w:r>
      <w:r>
        <w:rPr/>
        <w:t>设备的</w:t>
      </w:r>
      <w:r>
        <w:rPr>
          <w:rFonts w:ascii="MS UI Gothic" w:eastAsia="MS UI Gothic" w:hint="eastAsia"/>
          <w:w w:val="85"/>
        </w:rPr>
        <w:t>ꎬ </w:t>
      </w:r>
      <w:r>
        <w:rPr/>
        <w:t>应当提交拟投入专用车辆</w:t>
      </w:r>
      <w:r>
        <w:rPr>
          <w:rFonts w:ascii="MS UI Gothic" w:eastAsia="MS UI Gothic" w:hint="eastAsia"/>
        </w:rPr>
        <w:t>、 </w:t>
      </w:r>
      <w:r>
        <w:rPr/>
        <w:t>设备承诺书</w:t>
      </w:r>
      <w:r>
        <w:rPr>
          <w:rFonts w:ascii="MS UI Gothic" w:eastAsia="MS UI Gothic" w:hint="eastAsia"/>
          <w:w w:val="85"/>
        </w:rPr>
        <w:t>ꎮ  </w:t>
      </w:r>
      <w:r>
        <w:rPr/>
        <w:t>承诺书内容应当包括车辆数量</w:t>
      </w:r>
      <w:r>
        <w:rPr>
          <w:rFonts w:ascii="MS UI Gothic" w:eastAsia="MS UI Gothic" w:hint="eastAsia"/>
        </w:rPr>
        <w:t>、 </w:t>
      </w:r>
      <w:r>
        <w:rPr/>
        <w:t>类型</w:t>
      </w:r>
      <w:r>
        <w:rPr>
          <w:rFonts w:ascii="MS UI Gothic" w:eastAsia="MS UI Gothic" w:hint="eastAsia"/>
        </w:rPr>
        <w:t>、 </w:t>
      </w:r>
      <w:r>
        <w:rPr/>
        <w:t>技术等级</w:t>
      </w:r>
      <w:r>
        <w:rPr>
          <w:rFonts w:ascii="MS UI Gothic" w:eastAsia="MS UI Gothic" w:hint="eastAsia"/>
        </w:rPr>
        <w:t>、 </w:t>
      </w:r>
      <w:r>
        <w:rPr/>
        <w:t>总质量</w:t>
      </w:r>
      <w:r>
        <w:rPr>
          <w:rFonts w:ascii="MS UI Gothic" w:eastAsia="MS UI Gothic" w:hint="eastAsia"/>
        </w:rPr>
        <w:t>、 </w:t>
      </w:r>
      <w:r>
        <w:rPr/>
        <w:t>核定载质量</w:t>
      </w:r>
      <w:r>
        <w:rPr>
          <w:rFonts w:ascii="MS UI Gothic" w:eastAsia="MS UI Gothic" w:hint="eastAsia"/>
        </w:rPr>
        <w:t>、 </w:t>
      </w:r>
      <w:r>
        <w:rPr/>
        <w:t>车轴数以及车辆外廓尺寸</w:t>
      </w:r>
      <w:r>
        <w:rPr>
          <w:rFonts w:ascii="MS UI Gothic" w:eastAsia="MS UI Gothic" w:hint="eastAsia"/>
          <w:w w:val="85"/>
        </w:rPr>
        <w:t>ꎻ </w:t>
      </w:r>
      <w:r>
        <w:rPr/>
        <w:t>通讯工具和卫星定位装置配备情况</w:t>
      </w:r>
      <w:r>
        <w:rPr>
          <w:rFonts w:ascii="MS UI Gothic" w:eastAsia="MS UI Gothic" w:hint="eastAsia"/>
          <w:w w:val="85"/>
        </w:rPr>
        <w:t>ꎻ </w:t>
      </w:r>
      <w:r>
        <w:rPr/>
        <w:t>罐式专用车辆的罐体容积</w:t>
      </w:r>
      <w:r>
        <w:rPr>
          <w:rFonts w:ascii="MS UI Gothic" w:eastAsia="MS UI Gothic" w:hint="eastAsia"/>
          <w:w w:val="85"/>
        </w:rPr>
        <w:t>ꎻ </w:t>
      </w:r>
      <w:r>
        <w:rPr/>
        <w:t>罐式专用车辆罐体载货后的总质量与车辆核定载质量相匹配情况</w:t>
      </w:r>
      <w:r>
        <w:rPr>
          <w:rFonts w:ascii="MS UI Gothic" w:eastAsia="MS UI Gothic" w:hint="eastAsia"/>
          <w:w w:val="85"/>
        </w:rPr>
        <w:t>ꎻ </w:t>
      </w:r>
      <w:r>
        <w:rPr/>
        <w:t>运输剧毒化学品</w:t>
      </w:r>
      <w:r>
        <w:rPr>
          <w:rFonts w:ascii="MS UI Gothic" w:eastAsia="MS UI Gothic" w:hint="eastAsia"/>
        </w:rPr>
        <w:t>、 </w:t>
      </w:r>
      <w:r>
        <w:rPr/>
        <w:t>爆炸品</w:t>
      </w:r>
      <w:r>
        <w:rPr>
          <w:rFonts w:ascii="MS UI Gothic" w:eastAsia="MS UI Gothic" w:hint="eastAsia"/>
        </w:rPr>
        <w:t>、 </w:t>
      </w:r>
      <w:r>
        <w:rPr/>
        <w:t>易制爆危险化学品的专用车辆核定载质量等有关情况</w:t>
      </w:r>
      <w:r>
        <w:rPr>
          <w:rFonts w:ascii="MS UI Gothic" w:eastAsia="MS UI Gothic" w:hint="eastAsia"/>
          <w:w w:val="85"/>
        </w:rPr>
        <w:t>ꎮ </w:t>
      </w:r>
      <w:r>
        <w:rPr/>
        <w:t>承诺期限不得超过</w:t>
      </w:r>
      <w:r>
        <w:rPr>
          <w:rFonts w:ascii="MS UI Gothic" w:eastAsia="MS UI Gothic" w:hint="eastAsia"/>
        </w:rPr>
        <w:t>１ </w:t>
      </w:r>
      <w:r>
        <w:rPr/>
        <w:t>年</w:t>
      </w:r>
      <w:r>
        <w:rPr>
          <w:rFonts w:ascii="MS UI Gothic" w:eastAsia="MS UI Gothic" w:hint="eastAsia"/>
          <w:w w:val="85"/>
        </w:rPr>
        <w:t>ꎮ</w:t>
      </w:r>
    </w:p>
    <w:p>
      <w:pPr>
        <w:pStyle w:val="BodyText"/>
        <w:spacing w:line="295" w:lineRule="auto"/>
        <w:ind w:right="38" w:firstLine="413"/>
        <w:rPr>
          <w:rFonts w:ascii="MS UI Gothic" w:eastAsia="MS UI Gothic" w:hint="eastAsia"/>
        </w:rPr>
      </w:pPr>
      <w:r>
        <w:rPr>
          <w:rFonts w:ascii="MS UI Gothic" w:eastAsia="MS UI Gothic" w:hint="eastAsia"/>
        </w:rPr>
        <w:t>２ </w:t>
      </w:r>
      <w:r>
        <w:rPr/>
        <w:t>已购置专用车辆</w:t>
      </w:r>
      <w:r>
        <w:rPr>
          <w:rFonts w:ascii="MS UI Gothic" w:eastAsia="MS UI Gothic" w:hint="eastAsia"/>
        </w:rPr>
        <w:t>、 </w:t>
      </w:r>
      <w:r>
        <w:rPr/>
        <w:t>设备的</w:t>
      </w:r>
      <w:r>
        <w:rPr>
          <w:rFonts w:ascii="MS UI Gothic" w:eastAsia="MS UI Gothic" w:hint="eastAsia"/>
          <w:w w:val="85"/>
        </w:rPr>
        <w:t>ꎬ </w:t>
      </w:r>
      <w:r>
        <w:rPr/>
        <w:t>应当提供车辆行驶证</w:t>
      </w:r>
      <w:r>
        <w:rPr>
          <w:rFonts w:ascii="MS UI Gothic" w:eastAsia="MS UI Gothic" w:hint="eastAsia"/>
        </w:rPr>
        <w:t>、 </w:t>
      </w:r>
      <w:r>
        <w:rPr/>
        <w:t>车辆技术等级评定结论</w:t>
      </w:r>
      <w:r>
        <w:rPr>
          <w:rFonts w:ascii="MS UI Gothic" w:eastAsia="MS UI Gothic" w:hint="eastAsia"/>
          <w:w w:val="85"/>
        </w:rPr>
        <w:t>ꎻ </w:t>
      </w:r>
      <w:r>
        <w:rPr/>
        <w:t>通讯工具和卫星定位装置配备</w:t>
      </w:r>
      <w:r>
        <w:rPr>
          <w:rFonts w:ascii="MS UI Gothic" w:eastAsia="MS UI Gothic" w:hint="eastAsia"/>
          <w:w w:val="85"/>
        </w:rPr>
        <w:t>ꎻ </w:t>
      </w:r>
      <w:r>
        <w:rPr/>
        <w:t>罐式专用车辆的罐体检测合格证或者检测报告及复印件等有关材料</w:t>
      </w:r>
      <w:r>
        <w:rPr>
          <w:rFonts w:ascii="MS UI Gothic" w:eastAsia="MS UI Gothic" w:hint="eastAsia"/>
          <w:w w:val="85"/>
        </w:rPr>
        <w:t>ꎮ</w:t>
      </w:r>
    </w:p>
    <w:p>
      <w:pPr>
        <w:pStyle w:val="BodyText"/>
        <w:spacing w:line="295" w:lineRule="auto"/>
        <w:ind w:left="118" w:right="38" w:firstLine="425"/>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拟聘用专职安全管理人员</w:t>
      </w:r>
      <w:r>
        <w:rPr>
          <w:rFonts w:ascii="MS UI Gothic" w:eastAsia="MS UI Gothic" w:hint="eastAsia"/>
          <w:w w:val="80"/>
        </w:rPr>
        <w:t>、  </w:t>
      </w:r>
      <w:r>
        <w:rPr>
          <w:w w:val="105"/>
        </w:rPr>
        <w:t>驾驶人员</w:t>
      </w:r>
      <w:r>
        <w:rPr>
          <w:rFonts w:ascii="MS UI Gothic" w:eastAsia="MS UI Gothic" w:hint="eastAsia"/>
          <w:w w:val="80"/>
        </w:rPr>
        <w:t>、 </w:t>
      </w:r>
      <w:r>
        <w:rPr>
          <w:w w:val="105"/>
        </w:rPr>
        <w:t>装卸管理人员</w:t>
      </w:r>
      <w:r>
        <w:rPr>
          <w:rFonts w:ascii="MS UI Gothic" w:eastAsia="MS UI Gothic" w:hint="eastAsia"/>
          <w:w w:val="80"/>
        </w:rPr>
        <w:t>、 </w:t>
      </w:r>
      <w:r>
        <w:rPr>
          <w:w w:val="105"/>
        </w:rPr>
        <w:t>押运人员的</w:t>
      </w:r>
      <w:r>
        <w:rPr>
          <w:rFonts w:ascii="MS UI Gothic" w:eastAsia="MS UI Gothic" w:hint="eastAsia"/>
          <w:w w:val="80"/>
        </w:rPr>
        <w:t>ꎬ </w:t>
      </w:r>
      <w:r>
        <w:rPr>
          <w:w w:val="105"/>
        </w:rPr>
        <w:t>应</w:t>
      </w:r>
      <w:r>
        <w:rPr/>
        <w:t>当提交拟聘用承诺书</w:t>
      </w:r>
      <w:r>
        <w:rPr>
          <w:rFonts w:ascii="MS UI Gothic" w:eastAsia="MS UI Gothic" w:hint="eastAsia"/>
          <w:w w:val="80"/>
        </w:rPr>
        <w:t>ꎬ </w:t>
      </w:r>
      <w:r>
        <w:rPr/>
        <w:t>承诺期限不得超过</w:t>
      </w:r>
      <w:r>
        <w:rPr>
          <w:rFonts w:ascii="MS UI Gothic" w:eastAsia="MS UI Gothic" w:hint="eastAsia"/>
          <w:w w:val="80"/>
        </w:rPr>
        <w:t>１ </w:t>
      </w:r>
      <w:r>
        <w:rPr/>
        <w:t>年</w:t>
      </w:r>
      <w:r>
        <w:rPr>
          <w:rFonts w:ascii="MS UI Gothic" w:eastAsia="MS UI Gothic" w:hint="eastAsia"/>
          <w:w w:val="80"/>
        </w:rPr>
        <w:t>ꎻ </w:t>
      </w:r>
      <w:r>
        <w:rPr/>
        <w:t>已聘用的应当提交从业资格证及其</w:t>
      </w:r>
      <w:r>
        <w:rPr>
          <w:w w:val="105"/>
        </w:rPr>
        <w:t>复印件以及驾驶证及其复印件</w:t>
      </w:r>
      <w:r>
        <w:rPr>
          <w:rFonts w:ascii="MS UI Gothic" w:eastAsia="MS UI Gothic" w:hint="eastAsia"/>
          <w:w w:val="80"/>
        </w:rPr>
        <w:t>ꎮ</w:t>
      </w:r>
    </w:p>
    <w:p>
      <w:pPr>
        <w:pStyle w:val="BodyText"/>
        <w:spacing w:line="252" w:lineRule="exact"/>
        <w:ind w:left="543" w:firstLine="0"/>
      </w:pPr>
      <w:r>
        <w:rPr>
          <w:rFonts w:ascii="MS UI Gothic" w:eastAsia="MS UI Gothic" w:hint="eastAsia"/>
          <w:spacing w:val="-42"/>
          <w:w w:val="150"/>
        </w:rPr>
        <w:t>( </w:t>
      </w:r>
      <w:r>
        <w:rPr>
          <w:spacing w:val="3"/>
          <w:w w:val="110"/>
        </w:rPr>
        <w:t>六</w:t>
      </w:r>
      <w:r>
        <w:rPr>
          <w:rFonts w:ascii="MS UI Gothic" w:eastAsia="MS UI Gothic" w:hint="eastAsia"/>
          <w:spacing w:val="-22"/>
          <w:w w:val="150"/>
        </w:rPr>
        <w:t>) </w:t>
      </w:r>
      <w:r>
        <w:rPr>
          <w:spacing w:val="5"/>
          <w:w w:val="110"/>
        </w:rPr>
        <w:t>停车场地的土地使用证</w:t>
      </w:r>
      <w:r>
        <w:rPr>
          <w:rFonts w:ascii="MS UI Gothic" w:eastAsia="MS UI Gothic" w:hint="eastAsia"/>
          <w:spacing w:val="-9"/>
        </w:rPr>
        <w:t>、 </w:t>
      </w:r>
      <w:r>
        <w:rPr>
          <w:spacing w:val="5"/>
          <w:w w:val="110"/>
        </w:rPr>
        <w:t>租借</w:t>
      </w:r>
    </w:p>
    <w:p>
      <w:pPr>
        <w:pStyle w:val="BodyText"/>
        <w:spacing w:line="295" w:lineRule="auto" w:before="74"/>
        <w:ind w:left="118" w:right="442"/>
        <w:rPr>
          <w:rFonts w:ascii="MS UI Gothic" w:eastAsia="MS UI Gothic" w:hint="eastAsia"/>
        </w:rPr>
      </w:pPr>
      <w:r>
        <w:rPr/>
        <w:br w:type="column"/>
      </w:r>
      <w:r>
        <w:rPr>
          <w:rFonts w:ascii="MS UI Gothic" w:eastAsia="MS UI Gothic" w:hint="eastAsia"/>
          <w:w w:val="150"/>
        </w:rPr>
        <w:t>( </w:t>
      </w:r>
      <w:r>
        <w:rPr>
          <w:w w:val="105"/>
        </w:rPr>
        <w:t>七</w:t>
      </w:r>
      <w:r>
        <w:rPr>
          <w:rFonts w:ascii="MS UI Gothic" w:eastAsia="MS UI Gothic" w:hint="eastAsia"/>
          <w:w w:val="150"/>
        </w:rPr>
        <w:t>) </w:t>
      </w:r>
      <w:r>
        <w:rPr>
          <w:w w:val="105"/>
        </w:rPr>
        <w:t>相关安全防护</w:t>
      </w:r>
      <w:r>
        <w:rPr>
          <w:rFonts w:ascii="MS UI Gothic" w:eastAsia="MS UI Gothic" w:hint="eastAsia"/>
          <w:w w:val="80"/>
        </w:rPr>
        <w:t>、 </w:t>
      </w:r>
      <w:r>
        <w:rPr>
          <w:w w:val="105"/>
        </w:rPr>
        <w:t>环境保护</w:t>
      </w:r>
      <w:r>
        <w:rPr>
          <w:rFonts w:ascii="MS UI Gothic" w:eastAsia="MS UI Gothic" w:hint="eastAsia"/>
          <w:w w:val="80"/>
        </w:rPr>
        <w:t>、 </w:t>
      </w:r>
      <w:r>
        <w:rPr>
          <w:w w:val="105"/>
        </w:rPr>
        <w:t>消防设施设备的配备情况清单</w:t>
      </w:r>
      <w:r>
        <w:rPr>
          <w:rFonts w:ascii="MS UI Gothic" w:eastAsia="MS UI Gothic" w:hint="eastAsia"/>
          <w:w w:val="80"/>
        </w:rPr>
        <w:t>ꎮ</w:t>
      </w:r>
    </w:p>
    <w:p>
      <w:pPr>
        <w:pStyle w:val="BodyText"/>
        <w:spacing w:line="255" w:lineRule="exact"/>
        <w:ind w:left="538" w:firstLine="0"/>
        <w:rPr>
          <w:rFonts w:ascii="MS UI Gothic" w:eastAsia="MS UI Gothic" w:hint="eastAsia"/>
        </w:rPr>
      </w:pPr>
      <w:r>
        <w:rPr>
          <w:rFonts w:ascii="MS UI Gothic" w:eastAsia="MS UI Gothic" w:hint="eastAsia"/>
          <w:w w:val="150"/>
        </w:rPr>
        <w:t>( </w:t>
      </w:r>
      <w:r>
        <w:rPr>
          <w:w w:val="110"/>
        </w:rPr>
        <w:t>八</w:t>
      </w:r>
      <w:r>
        <w:rPr>
          <w:rFonts w:ascii="MS UI Gothic" w:eastAsia="MS UI Gothic" w:hint="eastAsia"/>
          <w:w w:val="150"/>
        </w:rPr>
        <w:t>) </w:t>
      </w:r>
      <w:r>
        <w:rPr>
          <w:w w:val="110"/>
        </w:rPr>
        <w:t>有关安全生产管理制度文本</w:t>
      </w:r>
      <w:r>
        <w:rPr>
          <w:rFonts w:ascii="MS UI Gothic" w:eastAsia="MS UI Gothic" w:hint="eastAsia"/>
          <w:w w:val="80"/>
        </w:rPr>
        <w:t>ꎮ</w:t>
      </w:r>
    </w:p>
    <w:p>
      <w:pPr>
        <w:pStyle w:val="BodyText"/>
        <w:spacing w:line="295" w:lineRule="auto" w:before="58"/>
        <w:ind w:left="118" w:right="442"/>
        <w:rPr>
          <w:rFonts w:ascii="MS UI Gothic" w:eastAsia="MS UI Gothic" w:hint="eastAsia"/>
        </w:rPr>
      </w:pPr>
      <w:r>
        <w:rPr>
          <w:spacing w:val="2"/>
          <w:w w:val="105"/>
        </w:rPr>
        <w:t>第十一条 申请从事非经营性道路危</w:t>
      </w:r>
      <w:r>
        <w:rPr>
          <w:spacing w:val="3"/>
        </w:rPr>
        <w:t>险货物运输的单位</w:t>
      </w:r>
      <w:r>
        <w:rPr>
          <w:rFonts w:ascii="MS UI Gothic" w:eastAsia="MS UI Gothic" w:hint="eastAsia"/>
          <w:spacing w:val="20"/>
          <w:w w:val="80"/>
        </w:rPr>
        <w:t>ꎬ </w:t>
      </w:r>
      <w:r>
        <w:rPr>
          <w:spacing w:val="2"/>
        </w:rPr>
        <w:t>向所在地设区的市级</w:t>
      </w:r>
      <w:r>
        <w:rPr>
          <w:spacing w:val="3"/>
        </w:rPr>
        <w:t>道路运输管理机构提出申请时</w:t>
      </w:r>
      <w:r>
        <w:rPr>
          <w:rFonts w:ascii="MS UI Gothic" w:eastAsia="MS UI Gothic" w:hint="eastAsia"/>
          <w:spacing w:val="20"/>
          <w:w w:val="80"/>
        </w:rPr>
        <w:t>ꎬ </w:t>
      </w:r>
      <w:r>
        <w:rPr>
          <w:spacing w:val="2"/>
        </w:rPr>
        <w:t>除提交第</w:t>
      </w:r>
      <w:r>
        <w:rPr>
          <w:spacing w:val="-7"/>
          <w:w w:val="110"/>
        </w:rPr>
        <w:t>十条第 </w:t>
      </w:r>
      <w:r>
        <w:rPr>
          <w:rFonts w:ascii="MS UI Gothic" w:eastAsia="MS UI Gothic" w:hint="eastAsia"/>
          <w:spacing w:val="-35"/>
          <w:w w:val="150"/>
        </w:rPr>
        <w:t>( </w:t>
      </w:r>
      <w:r>
        <w:rPr>
          <w:spacing w:val="11"/>
          <w:w w:val="110"/>
        </w:rPr>
        <w:t>四</w:t>
      </w:r>
      <w:r>
        <w:rPr>
          <w:rFonts w:ascii="MS UI Gothic" w:eastAsia="MS UI Gothic" w:hint="eastAsia"/>
          <w:spacing w:val="5"/>
          <w:w w:val="150"/>
        </w:rPr>
        <w:t>) </w:t>
      </w:r>
      <w:r>
        <w:rPr>
          <w:spacing w:val="2"/>
          <w:w w:val="110"/>
        </w:rPr>
        <w:t>项至第 </w:t>
      </w:r>
      <w:r>
        <w:rPr>
          <w:rFonts w:ascii="MS UI Gothic" w:eastAsia="MS UI Gothic" w:hint="eastAsia"/>
          <w:spacing w:val="-35"/>
          <w:w w:val="150"/>
        </w:rPr>
        <w:t>( </w:t>
      </w:r>
      <w:r>
        <w:rPr>
          <w:spacing w:val="11"/>
          <w:w w:val="110"/>
        </w:rPr>
        <w:t>八</w:t>
      </w:r>
      <w:r>
        <w:rPr>
          <w:rFonts w:ascii="MS UI Gothic" w:eastAsia="MS UI Gothic" w:hint="eastAsia"/>
          <w:spacing w:val="5"/>
          <w:w w:val="150"/>
        </w:rPr>
        <w:t>) </w:t>
      </w:r>
      <w:r>
        <w:rPr>
          <w:spacing w:val="13"/>
          <w:w w:val="110"/>
        </w:rPr>
        <w:t>项规定的材</w:t>
      </w:r>
      <w:r>
        <w:rPr>
          <w:spacing w:val="3"/>
          <w:w w:val="110"/>
        </w:rPr>
        <w:t>料外</w:t>
      </w:r>
      <w:r>
        <w:rPr>
          <w:rFonts w:ascii="MS UI Gothic" w:eastAsia="MS UI Gothic" w:hint="eastAsia"/>
          <w:spacing w:val="20"/>
          <w:w w:val="80"/>
        </w:rPr>
        <w:t>ꎬ </w:t>
      </w:r>
      <w:r>
        <w:rPr>
          <w:spacing w:val="3"/>
          <w:w w:val="110"/>
        </w:rPr>
        <w:t>还应当提交以下材料</w:t>
      </w:r>
      <w:r>
        <w:rPr>
          <w:rFonts w:ascii="MS UI Gothic" w:eastAsia="MS UI Gothic" w:hint="eastAsia"/>
          <w:w w:val="235"/>
        </w:rPr>
        <w:t>:</w:t>
      </w:r>
    </w:p>
    <w:p>
      <w:pPr>
        <w:pStyle w:val="BodyText"/>
        <w:spacing w:line="295" w:lineRule="auto"/>
        <w:ind w:left="118" w:right="440"/>
        <w:rPr>
          <w:rFonts w:ascii="MS UI Gothic" w:hAnsi="MS UI Gothic" w:eastAsia="MS UI Gothic" w:hint="eastAsia"/>
        </w:rPr>
      </w:pPr>
      <w:r>
        <w:rPr>
          <w:rFonts w:ascii="MS UI Gothic" w:hAnsi="MS UI Gothic" w:eastAsia="MS UI Gothic" w:hint="eastAsia"/>
          <w:w w:val="150"/>
        </w:rPr>
        <w:t>( </w:t>
      </w:r>
      <w:r>
        <w:rPr>
          <w:w w:val="105"/>
        </w:rPr>
        <w:t>一</w:t>
      </w:r>
      <w:r>
        <w:rPr>
          <w:rFonts w:ascii="MS UI Gothic" w:hAnsi="MS UI Gothic" w:eastAsia="MS UI Gothic" w:hint="eastAsia"/>
          <w:w w:val="150"/>
        </w:rPr>
        <w:t>) </w:t>
      </w:r>
      <w:r>
        <w:rPr>
          <w:rFonts w:ascii="MS UI Gothic" w:hAnsi="MS UI Gothic" w:eastAsia="MS UI Gothic" w:hint="eastAsia"/>
          <w:w w:val="80"/>
        </w:rPr>
        <w:t>« </w:t>
      </w:r>
      <w:r>
        <w:rPr>
          <w:w w:val="105"/>
        </w:rPr>
        <w:t>道路危险货物运输申请表</w:t>
      </w:r>
      <w:r>
        <w:rPr>
          <w:rFonts w:ascii="MS UI Gothic" w:hAnsi="MS UI Gothic" w:eastAsia="MS UI Gothic" w:hint="eastAsia"/>
          <w:w w:val="80"/>
        </w:rPr>
        <w:t>» ꎬ</w:t>
      </w:r>
      <w:r>
        <w:rPr>
          <w:w w:val="105"/>
        </w:rPr>
        <w:t>包括申请人基本信息</w:t>
      </w:r>
      <w:r>
        <w:rPr>
          <w:rFonts w:ascii="MS UI Gothic" w:hAnsi="MS UI Gothic" w:eastAsia="MS UI Gothic" w:hint="eastAsia"/>
          <w:w w:val="80"/>
        </w:rPr>
        <w:t>、 </w:t>
      </w:r>
      <w:r>
        <w:rPr>
          <w:w w:val="105"/>
        </w:rPr>
        <w:t>申请运输的物品范围 </w:t>
      </w:r>
      <w:r>
        <w:rPr>
          <w:rFonts w:ascii="MS UI Gothic" w:hAnsi="MS UI Gothic" w:eastAsia="MS UI Gothic" w:hint="eastAsia"/>
          <w:w w:val="150"/>
        </w:rPr>
        <w:t>( </w:t>
      </w:r>
      <w:r>
        <w:rPr>
          <w:w w:val="105"/>
        </w:rPr>
        <w:t>类别</w:t>
      </w:r>
      <w:r>
        <w:rPr>
          <w:rFonts w:ascii="MS UI Gothic" w:hAnsi="MS UI Gothic" w:eastAsia="MS UI Gothic" w:hint="eastAsia"/>
          <w:w w:val="80"/>
        </w:rPr>
        <w:t>、 </w:t>
      </w:r>
      <w:r>
        <w:rPr>
          <w:w w:val="105"/>
        </w:rPr>
        <w:t>项别或品名</w:t>
      </w:r>
      <w:r>
        <w:rPr>
          <w:rFonts w:ascii="MS UI Gothic" w:hAnsi="MS UI Gothic" w:eastAsia="MS UI Gothic" w:hint="eastAsia"/>
          <w:w w:val="80"/>
        </w:rPr>
        <w:t>ꎬ </w:t>
      </w:r>
      <w:r>
        <w:rPr>
          <w:w w:val="105"/>
        </w:rPr>
        <w:t>如果为剧毒化学品应当标注 </w:t>
      </w:r>
      <w:r>
        <w:rPr>
          <w:rFonts w:ascii="MS UI Gothic" w:hAnsi="MS UI Gothic" w:eastAsia="MS UI Gothic" w:hint="eastAsia"/>
          <w:w w:val="105"/>
        </w:rPr>
        <w:t>“ </w:t>
      </w:r>
      <w:r>
        <w:rPr>
          <w:w w:val="105"/>
        </w:rPr>
        <w:t>剧毒</w:t>
      </w:r>
      <w:r>
        <w:rPr>
          <w:rFonts w:ascii="MS UI Gothic" w:hAnsi="MS UI Gothic" w:eastAsia="MS UI Gothic" w:hint="eastAsia"/>
          <w:w w:val="105"/>
        </w:rPr>
        <w:t>” </w:t>
      </w:r>
      <w:r>
        <w:rPr>
          <w:rFonts w:ascii="MS UI Gothic" w:hAnsi="MS UI Gothic" w:eastAsia="MS UI Gothic" w:hint="eastAsia"/>
          <w:w w:val="150"/>
        </w:rPr>
        <w:t>) </w:t>
      </w:r>
      <w:r>
        <w:rPr>
          <w:w w:val="105"/>
        </w:rPr>
        <w:t>等内容</w:t>
      </w:r>
      <w:r>
        <w:rPr>
          <w:rFonts w:ascii="MS UI Gothic" w:hAnsi="MS UI Gothic" w:eastAsia="MS UI Gothic" w:hint="eastAsia"/>
          <w:w w:val="80"/>
        </w:rPr>
        <w:t>ꎮ</w:t>
      </w:r>
    </w:p>
    <w:p>
      <w:pPr>
        <w:pStyle w:val="BodyText"/>
        <w:spacing w:line="295" w:lineRule="auto"/>
        <w:ind w:left="118"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下列形式之一的单位基本情况</w:t>
      </w:r>
      <w:r>
        <w:rPr>
          <w:w w:val="115"/>
        </w:rPr>
        <w:t>证明</w:t>
      </w:r>
      <w:r>
        <w:rPr>
          <w:rFonts w:ascii="MS UI Gothic" w:eastAsia="MS UI Gothic" w:hint="eastAsia"/>
          <w:w w:val="235"/>
        </w:rPr>
        <w:t>:</w:t>
      </w:r>
    </w:p>
    <w:p>
      <w:pPr>
        <w:pStyle w:val="BodyText"/>
        <w:spacing w:line="295" w:lineRule="auto"/>
        <w:ind w:left="118" w:right="442" w:firstLine="413"/>
        <w:rPr>
          <w:rFonts w:ascii="MS UI Gothic" w:eastAsia="MS UI Gothic" w:hint="eastAsia"/>
        </w:rPr>
      </w:pPr>
      <w:r>
        <w:rPr>
          <w:rFonts w:ascii="MS UI Gothic" w:eastAsia="MS UI Gothic" w:hint="eastAsia"/>
        </w:rPr>
        <w:t>１ </w:t>
      </w:r>
      <w:r>
        <w:rPr/>
        <w:t>省级以上安全生产监督管理部门颁发的危险化学品生产</w:t>
      </w:r>
      <w:r>
        <w:rPr>
          <w:rFonts w:ascii="MS UI Gothic" w:eastAsia="MS UI Gothic" w:hint="eastAsia"/>
        </w:rPr>
        <w:t>、 </w:t>
      </w:r>
      <w:r>
        <w:rPr/>
        <w:t>使用等证明</w:t>
      </w:r>
      <w:r>
        <w:rPr>
          <w:rFonts w:ascii="MS UI Gothic" w:eastAsia="MS UI Gothic" w:hint="eastAsia"/>
          <w:w w:val="85"/>
        </w:rPr>
        <w:t>ꎮ</w:t>
      </w:r>
    </w:p>
    <w:p>
      <w:pPr>
        <w:pStyle w:val="BodyText"/>
        <w:spacing w:line="295" w:lineRule="auto"/>
        <w:ind w:left="118" w:right="442" w:firstLine="413"/>
        <w:rPr>
          <w:rFonts w:ascii="MS UI Gothic" w:eastAsia="MS UI Gothic" w:hint="eastAsia"/>
        </w:rPr>
      </w:pPr>
      <w:r>
        <w:rPr>
          <w:rFonts w:ascii="MS UI Gothic" w:eastAsia="MS UI Gothic" w:hint="eastAsia"/>
        </w:rPr>
        <w:t>２ </w:t>
      </w:r>
      <w:r>
        <w:rPr/>
        <w:t>能证明科研</w:t>
      </w:r>
      <w:r>
        <w:rPr>
          <w:rFonts w:ascii="MS UI Gothic" w:eastAsia="MS UI Gothic" w:hint="eastAsia"/>
        </w:rPr>
        <w:t>、 </w:t>
      </w:r>
      <w:r>
        <w:rPr/>
        <w:t>军工等企事业单位性质或者业务范围的有关材料</w:t>
      </w:r>
      <w:r>
        <w:rPr>
          <w:rFonts w:ascii="MS UI Gothic" w:eastAsia="MS UI Gothic" w:hint="eastAsia"/>
          <w:w w:val="85"/>
        </w:rPr>
        <w:t>ꎮ</w:t>
      </w:r>
    </w:p>
    <w:p>
      <w:pPr>
        <w:pStyle w:val="BodyText"/>
        <w:spacing w:line="255" w:lineRule="exact"/>
        <w:ind w:left="538"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特殊运输需求的说明材料</w:t>
      </w:r>
      <w:r>
        <w:rPr>
          <w:rFonts w:ascii="MS UI Gothic" w:eastAsia="MS UI Gothic" w:hint="eastAsia"/>
          <w:w w:val="80"/>
        </w:rPr>
        <w:t>ꎮ</w:t>
      </w:r>
    </w:p>
    <w:p>
      <w:pPr>
        <w:pStyle w:val="BodyText"/>
        <w:spacing w:line="295" w:lineRule="auto" w:before="48"/>
        <w:ind w:left="118" w:right="442"/>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经办人的身份证明及其复印件</w:t>
      </w:r>
      <w:r>
        <w:rPr>
          <w:w w:val="110"/>
        </w:rPr>
        <w:t>以及书面委托书</w:t>
      </w:r>
      <w:r>
        <w:rPr>
          <w:rFonts w:ascii="MS UI Gothic" w:eastAsia="MS UI Gothic" w:hint="eastAsia"/>
          <w:w w:val="80"/>
        </w:rPr>
        <w:t>ꎮ</w:t>
      </w:r>
    </w:p>
    <w:p>
      <w:pPr>
        <w:pStyle w:val="BodyText"/>
        <w:spacing w:line="295" w:lineRule="auto"/>
        <w:ind w:left="118" w:right="442"/>
        <w:rPr>
          <w:rFonts w:ascii="MS UI Gothic" w:hAnsi="MS UI Gothic" w:eastAsia="MS UI Gothic" w:hint="eastAsia"/>
        </w:rPr>
      </w:pPr>
      <w:r>
        <w:rPr/>
        <w:t>第十二条 设区的市级道路运输管理机构应当按照 </w:t>
      </w:r>
      <w:r>
        <w:rPr>
          <w:rFonts w:ascii="MS UI Gothic" w:hAnsi="MS UI Gothic" w:eastAsia="MS UI Gothic" w:hint="eastAsia"/>
          <w:w w:val="80"/>
        </w:rPr>
        <w:t>« </w:t>
      </w:r>
      <w:r>
        <w:rPr/>
        <w:t>中华人民共和国道路运输条例</w:t>
      </w:r>
      <w:r>
        <w:rPr>
          <w:rFonts w:ascii="MS UI Gothic" w:hAnsi="MS UI Gothic" w:eastAsia="MS UI Gothic" w:hint="eastAsia"/>
          <w:w w:val="80"/>
        </w:rPr>
        <w:t>» </w:t>
      </w:r>
      <w:r>
        <w:rPr/>
        <w:t>和 </w:t>
      </w:r>
      <w:r>
        <w:rPr>
          <w:rFonts w:ascii="MS UI Gothic" w:hAnsi="MS UI Gothic" w:eastAsia="MS UI Gothic" w:hint="eastAsia"/>
          <w:w w:val="80"/>
        </w:rPr>
        <w:t>« </w:t>
      </w:r>
      <w:r>
        <w:rPr/>
        <w:t>交通行政许可实施程序规定</w:t>
      </w:r>
      <w:r>
        <w:rPr>
          <w:rFonts w:ascii="MS UI Gothic" w:hAnsi="MS UI Gothic" w:eastAsia="MS UI Gothic" w:hint="eastAsia"/>
          <w:w w:val="80"/>
        </w:rPr>
        <w:t>» ꎬ </w:t>
      </w:r>
      <w:r>
        <w:rPr/>
        <w:t>以及本规定所明确的程序和时限实施道路危险货物运输行政许可</w:t>
      </w:r>
      <w:r>
        <w:rPr>
          <w:rFonts w:ascii="MS UI Gothic" w:hAnsi="MS UI Gothic" w:eastAsia="MS UI Gothic" w:hint="eastAsia"/>
          <w:w w:val="80"/>
        </w:rPr>
        <w:t>ꎬ </w:t>
      </w:r>
      <w:r>
        <w:rPr/>
        <w:t>并进行实地核查</w:t>
      </w:r>
      <w:r>
        <w:rPr>
          <w:rFonts w:ascii="MS UI Gothic" w:hAnsi="MS UI Gothic" w:eastAsia="MS UI Gothic" w:hint="eastAsia"/>
          <w:w w:val="80"/>
        </w:rPr>
        <w:t>ꎮ</w:t>
      </w:r>
    </w:p>
    <w:p>
      <w:pPr>
        <w:pStyle w:val="BodyText"/>
        <w:spacing w:line="295" w:lineRule="auto"/>
        <w:ind w:left="118" w:right="440"/>
      </w:pPr>
      <w:r>
        <w:rPr/>
        <w:t>决定准予许可的</w:t>
      </w:r>
      <w:r>
        <w:rPr>
          <w:rFonts w:ascii="MS UI Gothic" w:hAnsi="MS UI Gothic" w:eastAsia="MS UI Gothic" w:hint="eastAsia"/>
          <w:w w:val="80"/>
        </w:rPr>
        <w:t>ꎬ </w:t>
      </w:r>
      <w:r>
        <w:rPr/>
        <w:t>应当向被许可人出具 </w:t>
      </w:r>
      <w:r>
        <w:rPr>
          <w:rFonts w:ascii="MS UI Gothic" w:hAnsi="MS UI Gothic" w:eastAsia="MS UI Gothic" w:hint="eastAsia"/>
          <w:w w:val="95"/>
        </w:rPr>
        <w:t>« </w:t>
      </w:r>
      <w:r>
        <w:rPr/>
        <w:t>道路危险货物运输行政许可决定书</w:t>
      </w:r>
      <w:r>
        <w:rPr>
          <w:rFonts w:ascii="MS UI Gothic" w:hAnsi="MS UI Gothic" w:eastAsia="MS UI Gothic" w:hint="eastAsia"/>
          <w:w w:val="95"/>
        </w:rPr>
        <w:t>» </w:t>
      </w:r>
      <w:r>
        <w:rPr>
          <w:rFonts w:ascii="MS UI Gothic" w:hAnsi="MS UI Gothic" w:eastAsia="MS UI Gothic" w:hint="eastAsia"/>
          <w:w w:val="80"/>
        </w:rPr>
        <w:t>ꎬ </w:t>
      </w:r>
      <w:r>
        <w:rPr/>
        <w:t>注明许可事项</w:t>
      </w:r>
      <w:r>
        <w:rPr>
          <w:rFonts w:ascii="MS UI Gothic" w:hAnsi="MS UI Gothic" w:eastAsia="MS UI Gothic" w:hint="eastAsia"/>
          <w:w w:val="80"/>
        </w:rPr>
        <w:t>ꎬ </w:t>
      </w:r>
      <w:r>
        <w:rPr/>
        <w:t>具体内容应当包括运输危险货物的范围 </w:t>
      </w:r>
      <w:r>
        <w:rPr>
          <w:rFonts w:ascii="MS UI Gothic" w:hAnsi="MS UI Gothic" w:eastAsia="MS UI Gothic" w:hint="eastAsia"/>
          <w:w w:val="145"/>
        </w:rPr>
        <w:t>( </w:t>
      </w:r>
      <w:r>
        <w:rPr/>
        <w:t>类别</w:t>
      </w:r>
      <w:r>
        <w:rPr>
          <w:rFonts w:ascii="MS UI Gothic" w:hAnsi="MS UI Gothic" w:eastAsia="MS UI Gothic" w:hint="eastAsia"/>
          <w:w w:val="95"/>
        </w:rPr>
        <w:t>、 </w:t>
      </w:r>
      <w:r>
        <w:rPr/>
        <w:t>项别或品名</w:t>
      </w:r>
      <w:r>
        <w:rPr>
          <w:rFonts w:ascii="MS UI Gothic" w:hAnsi="MS UI Gothic" w:eastAsia="MS UI Gothic" w:hint="eastAsia"/>
          <w:w w:val="80"/>
        </w:rPr>
        <w:t>ꎬ </w:t>
      </w:r>
      <w:r>
        <w:rPr/>
        <w:t>如果为剧毒化学品应当标注 </w:t>
      </w:r>
      <w:r>
        <w:rPr>
          <w:rFonts w:ascii="MS UI Gothic" w:hAnsi="MS UI Gothic" w:eastAsia="MS UI Gothic" w:hint="eastAsia"/>
          <w:w w:val="95"/>
        </w:rPr>
        <w:t>“ </w:t>
      </w:r>
      <w:r>
        <w:rPr/>
        <w:t>剧毒</w:t>
      </w:r>
      <w:r>
        <w:rPr>
          <w:rFonts w:ascii="MS UI Gothic" w:hAnsi="MS UI Gothic" w:eastAsia="MS UI Gothic" w:hint="eastAsia"/>
          <w:w w:val="95"/>
        </w:rPr>
        <w:t>” </w:t>
      </w:r>
      <w:r>
        <w:rPr>
          <w:rFonts w:ascii="MS UI Gothic" w:hAnsi="MS UI Gothic" w:eastAsia="MS UI Gothic" w:hint="eastAsia"/>
          <w:w w:val="145"/>
        </w:rPr>
        <w:t>) </w:t>
      </w:r>
      <w:r>
        <w:rPr>
          <w:rFonts w:ascii="MS UI Gothic" w:hAnsi="MS UI Gothic" w:eastAsia="MS UI Gothic" w:hint="eastAsia"/>
          <w:w w:val="80"/>
        </w:rPr>
        <w:t>ꎬ </w:t>
      </w:r>
      <w:r>
        <w:rPr/>
        <w:t>专用车辆数量</w:t>
      </w:r>
      <w:r>
        <w:rPr>
          <w:rFonts w:ascii="MS UI Gothic" w:hAnsi="MS UI Gothic" w:eastAsia="MS UI Gothic" w:hint="eastAsia"/>
          <w:w w:val="95"/>
        </w:rPr>
        <w:t>、 </w:t>
      </w:r>
      <w:r>
        <w:rPr/>
        <w:t>要求以及运输性质</w:t>
      </w:r>
      <w:r>
        <w:rPr>
          <w:rFonts w:ascii="MS UI Gothic" w:hAnsi="MS UI Gothic" w:eastAsia="MS UI Gothic" w:hint="eastAsia"/>
          <w:w w:val="80"/>
        </w:rPr>
        <w:t>ꎬ </w:t>
      </w:r>
      <w:r>
        <w:rPr/>
        <w:t>并在 </w:t>
      </w:r>
      <w:r>
        <w:rPr>
          <w:rFonts w:ascii="MS UI Gothic" w:hAnsi="MS UI Gothic" w:eastAsia="MS UI Gothic" w:hint="eastAsia"/>
          <w:w w:val="95"/>
        </w:rPr>
        <w:t>１０ </w:t>
      </w:r>
      <w:r>
        <w:rPr/>
        <w:t>日内向道路危险货物运输经营申请人发放 </w:t>
      </w:r>
      <w:r>
        <w:rPr>
          <w:rFonts w:ascii="MS UI Gothic" w:hAnsi="MS UI Gothic" w:eastAsia="MS UI Gothic" w:hint="eastAsia"/>
          <w:w w:val="95"/>
        </w:rPr>
        <w:t>« </w:t>
      </w:r>
      <w:r>
        <w:rPr/>
        <w:t>道路运输经营许可证</w:t>
      </w:r>
      <w:r>
        <w:rPr>
          <w:rFonts w:ascii="MS UI Gothic" w:hAnsi="MS UI Gothic" w:eastAsia="MS UI Gothic" w:hint="eastAsia"/>
          <w:w w:val="95"/>
        </w:rPr>
        <w:t>» </w:t>
      </w:r>
      <w:r>
        <w:rPr>
          <w:rFonts w:ascii="MS UI Gothic" w:hAnsi="MS UI Gothic" w:eastAsia="MS UI Gothic" w:hint="eastAsia"/>
          <w:w w:val="80"/>
        </w:rPr>
        <w:t>ꎬ</w:t>
      </w:r>
      <w:r>
        <w:rPr/>
        <w:t>向非经营性道路危险货物运输申请人发放</w:t>
      </w:r>
    </w:p>
    <w:p>
      <w:pPr>
        <w:pStyle w:val="BodyText"/>
        <w:spacing w:line="249" w:lineRule="exact"/>
        <w:ind w:left="118" w:firstLine="0"/>
        <w:jc w:val="left"/>
        <w:rPr>
          <w:rFonts w:ascii="MS UI Gothic" w:hAnsi="MS UI Gothic" w:eastAsia="MS UI Gothic" w:hint="eastAsia"/>
        </w:rPr>
      </w:pPr>
      <w:r>
        <w:rPr>
          <w:rFonts w:ascii="MS UI Gothic" w:hAnsi="MS UI Gothic" w:eastAsia="MS UI Gothic" w:hint="eastAsia"/>
        </w:rPr>
        <w:t>« </w:t>
      </w:r>
      <w:r>
        <w:rPr/>
        <w:t>道路危险货物运输许可证</w:t>
      </w:r>
      <w:r>
        <w:rPr>
          <w:rFonts w:ascii="MS UI Gothic" w:hAnsi="MS UI Gothic" w:eastAsia="MS UI Gothic" w:hint="eastAsia"/>
        </w:rPr>
        <w:t>» </w:t>
      </w:r>
      <w:r>
        <w:rPr>
          <w:rFonts w:ascii="MS UI Gothic" w:hAnsi="MS UI Gothic" w:eastAsia="MS UI Gothic" w:hint="eastAsia"/>
          <w:w w:val="80"/>
        </w:rPr>
        <w:t>ꎮ</w:t>
      </w:r>
    </w:p>
    <w:p>
      <w:pPr>
        <w:pStyle w:val="BodyText"/>
        <w:spacing w:before="52"/>
        <w:ind w:left="538" w:firstLine="0"/>
        <w:jc w:val="left"/>
      </w:pPr>
      <w:r>
        <w:rPr>
          <w:w w:val="105"/>
        </w:rPr>
        <w:t>市级道路运输管理机构应当将准予许</w:t>
      </w:r>
    </w:p>
    <w:p>
      <w:pPr>
        <w:spacing w:after="0"/>
        <w:jc w:val="left"/>
        <w:sectPr>
          <w:type w:val="continuous"/>
          <w:pgSz w:w="10500" w:h="14750"/>
          <w:pgMar w:top="960" w:bottom="280" w:left="980" w:right="980"/>
          <w:cols w:num="2" w:equalWidth="0">
            <w:col w:w="3934" w:space="264"/>
            <w:col w:w="4342"/>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１００８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可的企业或单位的许可事项等</w:t>
      </w:r>
      <w:r>
        <w:rPr>
          <w:rFonts w:ascii="MS UI Gothic" w:eastAsia="MS UI Gothic" w:hint="eastAsia"/>
          <w:w w:val="80"/>
        </w:rPr>
        <w:t>ꎬ </w:t>
      </w:r>
      <w:r>
        <w:rPr/>
        <w:t>及时以书面形式告知县级道路运输管理机构</w:t>
      </w:r>
      <w:r>
        <w:rPr>
          <w:rFonts w:ascii="MS UI Gothic" w:eastAsia="MS UI Gothic" w:hint="eastAsia"/>
          <w:w w:val="80"/>
        </w:rPr>
        <w:t>ꎮ</w:t>
      </w:r>
    </w:p>
    <w:p>
      <w:pPr>
        <w:pStyle w:val="BodyText"/>
        <w:spacing w:line="295" w:lineRule="auto"/>
        <w:ind w:left="565" w:firstLine="295"/>
        <w:rPr>
          <w:rFonts w:ascii="MS UI Gothic" w:hAnsi="MS UI Gothic" w:eastAsia="MS UI Gothic" w:hint="eastAsia"/>
        </w:rPr>
      </w:pPr>
      <w:r>
        <w:rPr/>
        <w:pict>
          <v:shape style="position:absolute;margin-left:71.047997pt;margin-top:12.003666pt;width:5.15pt;height:24.35pt;mso-position-horizontal-relative:page;mso-position-vertical-relative:paragraph;z-index:-271885312" type="#_x0000_t202" filled="false" stroked="false">
            <v:textbox inset="0,0,0,0">
              <w:txbxContent>
                <w:p>
                  <w:pPr>
                    <w:pStyle w:val="BodyText"/>
                    <w:spacing w:before="74"/>
                    <w:ind w:left="0" w:firstLine="0"/>
                    <w:jc w:val="left"/>
                    <w:rPr>
                      <w:rFonts w:ascii="MS UI Gothic" w:hAnsi="MS UI Gothic"/>
                    </w:rPr>
                  </w:pPr>
                  <w:r>
                    <w:rPr>
                      <w:rFonts w:ascii="MS UI Gothic" w:hAnsi="MS UI Gothic"/>
                      <w:w w:val="76"/>
                    </w:rPr>
                    <w:t>«</w:t>
                  </w:r>
                </w:p>
              </w:txbxContent>
            </v:textbox>
            <w10:wrap type="none"/>
          </v:shape>
        </w:pict>
      </w:r>
      <w:r>
        <w:rPr/>
        <w:t>决定不予许可的</w:t>
      </w:r>
      <w:r>
        <w:rPr>
          <w:rFonts w:ascii="MS UI Gothic" w:hAnsi="MS UI Gothic" w:eastAsia="MS UI Gothic" w:hint="eastAsia"/>
          <w:w w:val="80"/>
        </w:rPr>
        <w:t>ꎬ </w:t>
      </w:r>
      <w:r>
        <w:rPr/>
        <w:t>应当向申请人出具不予交通行政许可决定书</w:t>
      </w:r>
      <w:r>
        <w:rPr>
          <w:rFonts w:ascii="MS UI Gothic" w:hAnsi="MS UI Gothic" w:eastAsia="MS UI Gothic" w:hint="eastAsia"/>
          <w:w w:val="80"/>
        </w:rPr>
        <w:t>» ꎮ</w:t>
      </w:r>
    </w:p>
    <w:p>
      <w:pPr>
        <w:pStyle w:val="BodyText"/>
        <w:spacing w:line="295" w:lineRule="auto"/>
        <w:ind w:left="440"/>
        <w:rPr>
          <w:rFonts w:ascii="MS UI Gothic" w:hAnsi="MS UI Gothic" w:eastAsia="MS UI Gothic" w:hint="eastAsia"/>
        </w:rPr>
      </w:pPr>
      <w:r>
        <w:rPr/>
        <w:t>第十三条 被许可人已获得其他道路运输经营许可的</w:t>
      </w:r>
      <w:r>
        <w:rPr>
          <w:rFonts w:ascii="MS UI Gothic" w:hAnsi="MS UI Gothic" w:eastAsia="MS UI Gothic" w:hint="eastAsia"/>
          <w:w w:val="80"/>
        </w:rPr>
        <w:t>ꎬ </w:t>
      </w:r>
      <w:r>
        <w:rPr/>
        <w:t>设区的市级道路运输管理机构应当为其换发 </w:t>
      </w:r>
      <w:r>
        <w:rPr>
          <w:rFonts w:ascii="MS UI Gothic" w:hAnsi="MS UI Gothic" w:eastAsia="MS UI Gothic" w:hint="eastAsia"/>
          <w:w w:val="80"/>
        </w:rPr>
        <w:t>« </w:t>
      </w:r>
      <w:r>
        <w:rPr/>
        <w:t>道路运输经营许可证</w:t>
      </w:r>
      <w:r>
        <w:rPr>
          <w:rFonts w:ascii="MS UI Gothic" w:hAnsi="MS UI Gothic" w:eastAsia="MS UI Gothic" w:hint="eastAsia"/>
          <w:w w:val="80"/>
        </w:rPr>
        <w:t>» ꎬ </w:t>
      </w:r>
      <w:r>
        <w:rPr/>
        <w:t>并在经营范围中加注新许可的事项</w:t>
      </w:r>
      <w:r>
        <w:rPr>
          <w:rFonts w:ascii="MS UI Gothic" w:hAnsi="MS UI Gothic" w:eastAsia="MS UI Gothic" w:hint="eastAsia"/>
          <w:w w:val="80"/>
        </w:rPr>
        <w:t>ꎮ </w:t>
      </w:r>
      <w:r>
        <w:rPr/>
        <w:t>如果原 </w:t>
      </w:r>
      <w:r>
        <w:rPr>
          <w:rFonts w:ascii="MS UI Gothic" w:hAnsi="MS UI Gothic" w:eastAsia="MS UI Gothic" w:hint="eastAsia"/>
          <w:w w:val="80"/>
        </w:rPr>
        <w:t>« </w:t>
      </w:r>
      <w:r>
        <w:rPr/>
        <w:t>道路运输经营许可证</w:t>
      </w:r>
      <w:r>
        <w:rPr>
          <w:rFonts w:ascii="MS UI Gothic" w:hAnsi="MS UI Gothic" w:eastAsia="MS UI Gothic" w:hint="eastAsia"/>
          <w:w w:val="80"/>
        </w:rPr>
        <w:t>» </w:t>
      </w:r>
      <w:r>
        <w:rPr/>
        <w:t>是由省级道路运输管理机构发放的</w:t>
      </w:r>
      <w:r>
        <w:rPr>
          <w:rFonts w:ascii="MS UI Gothic" w:hAnsi="MS UI Gothic" w:eastAsia="MS UI Gothic" w:hint="eastAsia"/>
          <w:w w:val="80"/>
        </w:rPr>
        <w:t>ꎬ </w:t>
      </w:r>
      <w:r>
        <w:rPr/>
        <w:t>由原许可机关按照上述要求予以换发</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w w:val="105"/>
        </w:rPr>
        <w:t>第十四条 被许可人应当按照承诺期限落实拟投入的专用车辆</w:t>
      </w:r>
      <w:r>
        <w:rPr>
          <w:rFonts w:ascii="MS UI Gothic" w:eastAsia="MS UI Gothic" w:hint="eastAsia"/>
          <w:w w:val="80"/>
        </w:rPr>
        <w:t>、 </w:t>
      </w:r>
      <w:r>
        <w:rPr>
          <w:w w:val="105"/>
        </w:rPr>
        <w:t>设备</w:t>
      </w:r>
      <w:r>
        <w:rPr>
          <w:rFonts w:ascii="MS UI Gothic" w:eastAsia="MS UI Gothic" w:hint="eastAsia"/>
          <w:w w:val="80"/>
        </w:rPr>
        <w:t>ꎮ</w:t>
      </w:r>
    </w:p>
    <w:p>
      <w:pPr>
        <w:pStyle w:val="BodyText"/>
        <w:spacing w:line="295" w:lineRule="auto"/>
        <w:ind w:left="440"/>
      </w:pPr>
      <w:r>
        <w:rPr/>
        <w:t>原许可机关应当对被许可人落实的专用车辆</w:t>
      </w:r>
      <w:r>
        <w:rPr>
          <w:rFonts w:ascii="MS UI Gothic" w:hAnsi="MS UI Gothic" w:eastAsia="MS UI Gothic" w:hint="eastAsia"/>
          <w:w w:val="80"/>
        </w:rPr>
        <w:t>、 </w:t>
      </w:r>
      <w:r>
        <w:rPr/>
        <w:t>设备予以核实</w:t>
      </w:r>
      <w:r>
        <w:rPr>
          <w:rFonts w:ascii="MS UI Gothic" w:hAnsi="MS UI Gothic" w:eastAsia="MS UI Gothic" w:hint="eastAsia"/>
          <w:w w:val="80"/>
        </w:rPr>
        <w:t>ꎬ </w:t>
      </w:r>
      <w:r>
        <w:rPr/>
        <w:t>对符合许可条件的专用车辆配发 </w:t>
      </w:r>
      <w:r>
        <w:rPr>
          <w:rFonts w:ascii="MS UI Gothic" w:hAnsi="MS UI Gothic" w:eastAsia="MS UI Gothic" w:hint="eastAsia"/>
          <w:w w:val="80"/>
        </w:rPr>
        <w:t>« </w:t>
      </w:r>
      <w:r>
        <w:rPr/>
        <w:t>道路运输证</w:t>
      </w:r>
      <w:r>
        <w:rPr>
          <w:rFonts w:ascii="MS UI Gothic" w:hAnsi="MS UI Gothic" w:eastAsia="MS UI Gothic" w:hint="eastAsia"/>
          <w:w w:val="80"/>
        </w:rPr>
        <w:t>» ꎬ </w:t>
      </w:r>
      <w:r>
        <w:rPr/>
        <w:t>并在</w:t>
      </w:r>
    </w:p>
    <w:p>
      <w:pPr>
        <w:pStyle w:val="BodyText"/>
        <w:spacing w:line="295" w:lineRule="auto"/>
        <w:ind w:left="440" w:firstLine="0"/>
        <w:rPr>
          <w:rFonts w:ascii="MS UI Gothic" w:hAnsi="MS UI Gothic" w:eastAsia="MS UI Gothic" w:hint="eastAsia"/>
        </w:rPr>
      </w:pPr>
      <w:r>
        <w:rPr>
          <w:rFonts w:ascii="MS UI Gothic" w:hAnsi="MS UI Gothic" w:eastAsia="MS UI Gothic" w:hint="eastAsia"/>
          <w:w w:val="80"/>
        </w:rPr>
        <w:t>« </w:t>
      </w:r>
      <w:r>
        <w:rPr/>
        <w:t>道路运输证</w:t>
      </w:r>
      <w:r>
        <w:rPr>
          <w:rFonts w:ascii="MS UI Gothic" w:hAnsi="MS UI Gothic" w:eastAsia="MS UI Gothic" w:hint="eastAsia"/>
          <w:w w:val="80"/>
        </w:rPr>
        <w:t>» </w:t>
      </w:r>
      <w:r>
        <w:rPr/>
        <w:t>经营范围栏内注明允许运输的危险货物类别</w:t>
      </w:r>
      <w:r>
        <w:rPr>
          <w:rFonts w:ascii="MS UI Gothic" w:hAnsi="MS UI Gothic" w:eastAsia="MS UI Gothic" w:hint="eastAsia"/>
          <w:w w:val="80"/>
        </w:rPr>
        <w:t>、 </w:t>
      </w:r>
      <w:r>
        <w:rPr/>
        <w:t>项别或者品名</w:t>
      </w:r>
      <w:r>
        <w:rPr>
          <w:rFonts w:ascii="MS UI Gothic" w:hAnsi="MS UI Gothic" w:eastAsia="MS UI Gothic" w:hint="eastAsia"/>
          <w:w w:val="80"/>
        </w:rPr>
        <w:t>ꎬ </w:t>
      </w:r>
      <w:r>
        <w:rPr/>
        <w:t>如果为剧毒化学品应标注 </w:t>
      </w:r>
      <w:r>
        <w:rPr>
          <w:rFonts w:ascii="MS UI Gothic" w:hAnsi="MS UI Gothic" w:eastAsia="MS UI Gothic" w:hint="eastAsia"/>
        </w:rPr>
        <w:t>“ </w:t>
      </w:r>
      <w:r>
        <w:rPr/>
        <w:t>剧毒</w:t>
      </w:r>
      <w:r>
        <w:rPr>
          <w:rFonts w:ascii="MS UI Gothic" w:hAnsi="MS UI Gothic" w:eastAsia="MS UI Gothic" w:hint="eastAsia"/>
        </w:rPr>
        <w:t>” </w:t>
      </w:r>
      <w:r>
        <w:rPr>
          <w:rFonts w:ascii="MS UI Gothic" w:hAnsi="MS UI Gothic" w:eastAsia="MS UI Gothic" w:hint="eastAsia"/>
          <w:w w:val="80"/>
        </w:rPr>
        <w:t>ꎻ </w:t>
      </w:r>
      <w:r>
        <w:rPr/>
        <w:t>对从事非经营性道路危险货物运输的车辆</w:t>
      </w:r>
      <w:r>
        <w:rPr>
          <w:rFonts w:ascii="MS UI Gothic" w:hAnsi="MS UI Gothic" w:eastAsia="MS UI Gothic" w:hint="eastAsia"/>
          <w:w w:val="80"/>
        </w:rPr>
        <w:t>ꎬ </w:t>
      </w:r>
      <w:r>
        <w:rPr/>
        <w:t>还应当加盖 </w:t>
      </w:r>
      <w:r>
        <w:rPr>
          <w:rFonts w:ascii="MS UI Gothic" w:hAnsi="MS UI Gothic" w:eastAsia="MS UI Gothic" w:hint="eastAsia"/>
        </w:rPr>
        <w:t>“ </w:t>
      </w:r>
      <w:r>
        <w:rPr/>
        <w:t>非经营性危险货物运输专用章</w:t>
      </w:r>
      <w:r>
        <w:rPr>
          <w:rFonts w:ascii="MS UI Gothic" w:hAnsi="MS UI Gothic" w:eastAsia="MS UI Gothic" w:hint="eastAsia"/>
        </w:rPr>
        <w:t>” </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t>被许可人未在承诺期限内落实专用车辆</w:t>
      </w:r>
      <w:r>
        <w:rPr>
          <w:rFonts w:ascii="MS UI Gothic" w:eastAsia="MS UI Gothic" w:hint="eastAsia"/>
          <w:w w:val="80"/>
        </w:rPr>
        <w:t>、 </w:t>
      </w:r>
      <w:r>
        <w:rPr/>
        <w:t>设备的</w:t>
      </w:r>
      <w:r>
        <w:rPr>
          <w:rFonts w:ascii="MS UI Gothic" w:eastAsia="MS UI Gothic" w:hint="eastAsia"/>
          <w:w w:val="80"/>
        </w:rPr>
        <w:t>ꎬ </w:t>
      </w:r>
      <w:r>
        <w:rPr/>
        <w:t>原许可机关应当撤销许可决定</w:t>
      </w:r>
      <w:r>
        <w:rPr>
          <w:rFonts w:ascii="MS UI Gothic" w:eastAsia="MS UI Gothic" w:hint="eastAsia"/>
          <w:w w:val="80"/>
        </w:rPr>
        <w:t>ꎬ </w:t>
      </w:r>
      <w:r>
        <w:rPr/>
        <w:t>并收回已核发的许可证明文件</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第十五条 被许可人应当按照承诺期限落实拟聘用的专职安全管理人员</w:t>
      </w:r>
      <w:r>
        <w:rPr>
          <w:rFonts w:ascii="MS UI Gothic" w:eastAsia="MS UI Gothic" w:hint="eastAsia"/>
          <w:w w:val="80"/>
        </w:rPr>
        <w:t>、 </w:t>
      </w:r>
      <w:r>
        <w:rPr>
          <w:w w:val="105"/>
        </w:rPr>
        <w:t>驾驶人员</w:t>
      </w:r>
      <w:r>
        <w:rPr>
          <w:rFonts w:ascii="MS UI Gothic" w:eastAsia="MS UI Gothic" w:hint="eastAsia"/>
          <w:w w:val="80"/>
        </w:rPr>
        <w:t>、 </w:t>
      </w:r>
      <w:r>
        <w:rPr>
          <w:w w:val="105"/>
        </w:rPr>
        <w:t>装卸管理人员和押运人员</w:t>
      </w:r>
      <w:r>
        <w:rPr>
          <w:rFonts w:ascii="MS UI Gothic" w:eastAsia="MS UI Gothic" w:hint="eastAsia"/>
          <w:w w:val="80"/>
        </w:rPr>
        <w:t>ꎮ</w:t>
      </w:r>
    </w:p>
    <w:p>
      <w:pPr>
        <w:pStyle w:val="BodyText"/>
        <w:spacing w:line="295" w:lineRule="auto"/>
        <w:ind w:left="440"/>
        <w:rPr>
          <w:rFonts w:ascii="MS UI Gothic" w:eastAsia="MS UI Gothic" w:hint="eastAsia"/>
        </w:rPr>
      </w:pPr>
      <w:r>
        <w:rPr/>
        <w:t>被许可人未在承诺期限内按照承诺聘用专职安全管理人员</w:t>
      </w:r>
      <w:r>
        <w:rPr>
          <w:rFonts w:ascii="MS UI Gothic" w:eastAsia="MS UI Gothic" w:hint="eastAsia"/>
          <w:w w:val="80"/>
        </w:rPr>
        <w:t>、 </w:t>
      </w:r>
      <w:r>
        <w:rPr/>
        <w:t>驾驶人员</w:t>
      </w:r>
      <w:r>
        <w:rPr>
          <w:rFonts w:ascii="MS UI Gothic" w:eastAsia="MS UI Gothic" w:hint="eastAsia"/>
          <w:w w:val="80"/>
        </w:rPr>
        <w:t>、 </w:t>
      </w:r>
      <w:r>
        <w:rPr/>
        <w:t>装卸管理人员和押运人员的</w:t>
      </w:r>
      <w:r>
        <w:rPr>
          <w:rFonts w:ascii="MS UI Gothic" w:eastAsia="MS UI Gothic" w:hint="eastAsia"/>
          <w:w w:val="80"/>
        </w:rPr>
        <w:t>ꎬ </w:t>
      </w:r>
      <w:r>
        <w:rPr/>
        <w:t>原许可机关应当撤销许可决定</w:t>
      </w:r>
      <w:r>
        <w:rPr>
          <w:rFonts w:ascii="MS UI Gothic" w:eastAsia="MS UI Gothic" w:hint="eastAsia"/>
          <w:w w:val="80"/>
        </w:rPr>
        <w:t>ꎬ </w:t>
      </w:r>
      <w:r>
        <w:rPr/>
        <w:t>并收回已核发的许可证明文件</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第十六条 道路运输管理机构不得许可一次性</w:t>
      </w:r>
      <w:r>
        <w:rPr>
          <w:rFonts w:ascii="MS UI Gothic" w:eastAsia="MS UI Gothic" w:hint="eastAsia"/>
          <w:w w:val="80"/>
        </w:rPr>
        <w:t>、 </w:t>
      </w:r>
      <w:r>
        <w:rPr>
          <w:w w:val="105"/>
        </w:rPr>
        <w:t>临时性的道路危险货物运输</w:t>
      </w:r>
      <w:r>
        <w:rPr>
          <w:rFonts w:ascii="MS UI Gothic" w:eastAsia="MS UI Gothic" w:hint="eastAsia"/>
          <w:w w:val="80"/>
        </w:rPr>
        <w:t>ꎮ</w:t>
      </w:r>
    </w:p>
    <w:p>
      <w:pPr>
        <w:pStyle w:val="BodyText"/>
        <w:spacing w:line="295" w:lineRule="auto"/>
        <w:ind w:left="440"/>
      </w:pPr>
      <w:r>
        <w:rPr>
          <w:w w:val="105"/>
        </w:rPr>
        <w:t>第十七条 道路危险货物运输企业设</w:t>
      </w:r>
      <w:r>
        <w:rPr/>
        <w:t>立子公司从事道路危险货物运输的</w:t>
      </w:r>
      <w:r>
        <w:rPr>
          <w:rFonts w:ascii="MS UI Gothic" w:eastAsia="MS UI Gothic" w:hint="eastAsia"/>
          <w:w w:val="80"/>
        </w:rPr>
        <w:t>ꎬ </w:t>
      </w:r>
      <w:r>
        <w:rPr/>
        <w:t>应当向子公司注册地设区的市级道路运输管理机构申请运输许可</w:t>
      </w:r>
      <w:r>
        <w:rPr>
          <w:rFonts w:ascii="MS UI Gothic" w:eastAsia="MS UI Gothic" w:hint="eastAsia"/>
          <w:w w:val="80"/>
        </w:rPr>
        <w:t>ꎮ </w:t>
      </w:r>
      <w:r>
        <w:rPr/>
        <w:t>设立分公司的</w:t>
      </w:r>
      <w:r>
        <w:rPr>
          <w:rFonts w:ascii="MS UI Gothic" w:eastAsia="MS UI Gothic" w:hint="eastAsia"/>
          <w:w w:val="80"/>
        </w:rPr>
        <w:t>ꎬ </w:t>
      </w:r>
      <w:r>
        <w:rPr/>
        <w:t>应当向分公司注册地设区的市级道路运输管理</w:t>
      </w:r>
    </w:p>
    <w:p>
      <w:pPr>
        <w:pStyle w:val="BodyText"/>
        <w:spacing w:before="124"/>
        <w:ind w:left="383" w:firstLine="0"/>
        <w:jc w:val="left"/>
        <w:rPr>
          <w:rFonts w:ascii="MS UI Gothic" w:eastAsia="MS UI Gothic" w:hint="eastAsia"/>
        </w:rPr>
      </w:pPr>
      <w:r>
        <w:rPr/>
        <w:br w:type="column"/>
      </w:r>
      <w:r>
        <w:rPr/>
        <w:t>机构备案</w:t>
      </w:r>
      <w:r>
        <w:rPr>
          <w:rFonts w:ascii="MS UI Gothic" w:eastAsia="MS UI Gothic" w:hint="eastAsia"/>
          <w:w w:val="80"/>
        </w:rPr>
        <w:t>ꎮ</w:t>
      </w:r>
    </w:p>
    <w:p>
      <w:pPr>
        <w:pStyle w:val="BodyText"/>
        <w:spacing w:line="295" w:lineRule="auto" w:before="58"/>
        <w:ind w:left="383" w:right="126"/>
        <w:rPr>
          <w:rFonts w:ascii="MS UI Gothic" w:eastAsia="MS UI Gothic" w:hint="eastAsia"/>
        </w:rPr>
      </w:pPr>
      <w:r>
        <w:rPr/>
        <w:t>第十八条 道路危险货物运输企业或者单位需要变更许可事项的</w:t>
      </w:r>
      <w:r>
        <w:rPr>
          <w:rFonts w:ascii="MS UI Gothic" w:eastAsia="MS UI Gothic" w:hint="eastAsia"/>
          <w:w w:val="80"/>
        </w:rPr>
        <w:t>ꎬ </w:t>
      </w:r>
      <w:r>
        <w:rPr/>
        <w:t>应当向原许可机关提出申请</w:t>
      </w:r>
      <w:r>
        <w:rPr>
          <w:rFonts w:ascii="MS UI Gothic" w:eastAsia="MS UI Gothic" w:hint="eastAsia"/>
          <w:w w:val="80"/>
        </w:rPr>
        <w:t>ꎬ </w:t>
      </w:r>
      <w:r>
        <w:rPr/>
        <w:t>按照本章有关许可的规定办理</w:t>
      </w:r>
      <w:r>
        <w:rPr>
          <w:rFonts w:ascii="MS UI Gothic" w:eastAsia="MS UI Gothic" w:hint="eastAsia"/>
          <w:w w:val="80"/>
        </w:rPr>
        <w:t>ꎮ</w:t>
      </w:r>
    </w:p>
    <w:p>
      <w:pPr>
        <w:pStyle w:val="BodyText"/>
        <w:spacing w:line="295" w:lineRule="auto"/>
        <w:ind w:left="383" w:right="126"/>
        <w:rPr>
          <w:rFonts w:ascii="MS UI Gothic" w:eastAsia="MS UI Gothic" w:hint="eastAsia"/>
        </w:rPr>
      </w:pPr>
      <w:r>
        <w:rPr/>
        <w:t>道路危险货物运输企业或者单位变更法定代表人</w:t>
      </w:r>
      <w:r>
        <w:rPr>
          <w:rFonts w:ascii="MS UI Gothic" w:eastAsia="MS UI Gothic" w:hint="eastAsia"/>
          <w:w w:val="85"/>
        </w:rPr>
        <w:t>、 </w:t>
      </w:r>
      <w:r>
        <w:rPr/>
        <w:t>名称</w:t>
      </w:r>
      <w:r>
        <w:rPr>
          <w:rFonts w:ascii="MS UI Gothic" w:eastAsia="MS UI Gothic" w:hint="eastAsia"/>
          <w:w w:val="85"/>
        </w:rPr>
        <w:t>、 </w:t>
      </w:r>
      <w:r>
        <w:rPr/>
        <w:t>地址等工商登记事项的</w:t>
      </w:r>
      <w:r>
        <w:rPr>
          <w:rFonts w:ascii="MS UI Gothic" w:eastAsia="MS UI Gothic" w:hint="eastAsia"/>
          <w:w w:val="85"/>
        </w:rPr>
        <w:t>ꎬ </w:t>
      </w:r>
      <w:r>
        <w:rPr/>
        <w:t>应当在 </w:t>
      </w:r>
      <w:r>
        <w:rPr>
          <w:rFonts w:ascii="MS UI Gothic" w:eastAsia="MS UI Gothic" w:hint="eastAsia"/>
          <w:w w:val="85"/>
        </w:rPr>
        <w:t>３０ </w:t>
      </w:r>
      <w:r>
        <w:rPr/>
        <w:t>日内向原许可机关备案</w:t>
      </w:r>
      <w:r>
        <w:rPr>
          <w:rFonts w:ascii="MS UI Gothic" w:eastAsia="MS UI Gothic" w:hint="eastAsia"/>
          <w:w w:val="85"/>
        </w:rPr>
        <w:t>ꎮ</w:t>
      </w:r>
    </w:p>
    <w:p>
      <w:pPr>
        <w:pStyle w:val="BodyText"/>
        <w:spacing w:line="295" w:lineRule="auto"/>
        <w:ind w:left="383" w:right="126"/>
        <w:rPr>
          <w:rFonts w:ascii="MS UI Gothic" w:hAnsi="MS UI Gothic" w:eastAsia="MS UI Gothic" w:hint="eastAsia"/>
        </w:rPr>
      </w:pPr>
      <w:r>
        <w:rPr/>
        <w:t>第十九条 道路危险货物运输企业或者单位终止危险货物运输业务的</w:t>
      </w:r>
      <w:r>
        <w:rPr>
          <w:rFonts w:ascii="MS UI Gothic" w:hAnsi="MS UI Gothic" w:eastAsia="MS UI Gothic" w:hint="eastAsia"/>
          <w:w w:val="85"/>
        </w:rPr>
        <w:t>ꎬ </w:t>
      </w:r>
      <w:r>
        <w:rPr/>
        <w:t>应当在终止之日的 </w:t>
      </w:r>
      <w:r>
        <w:rPr>
          <w:rFonts w:ascii="MS UI Gothic" w:hAnsi="MS UI Gothic" w:eastAsia="MS UI Gothic" w:hint="eastAsia"/>
          <w:w w:val="85"/>
        </w:rPr>
        <w:t>３０ </w:t>
      </w:r>
      <w:r>
        <w:rPr/>
        <w:t>日前告知原许可机关</w:t>
      </w:r>
      <w:r>
        <w:rPr>
          <w:rFonts w:ascii="MS UI Gothic" w:hAnsi="MS UI Gothic" w:eastAsia="MS UI Gothic" w:hint="eastAsia"/>
          <w:w w:val="85"/>
        </w:rPr>
        <w:t>ꎬ </w:t>
      </w:r>
      <w:r>
        <w:rPr/>
        <w:t>并在停业后 </w:t>
      </w:r>
      <w:r>
        <w:rPr>
          <w:rFonts w:ascii="MS UI Gothic" w:hAnsi="MS UI Gothic" w:eastAsia="MS UI Gothic" w:hint="eastAsia"/>
          <w:w w:val="85"/>
        </w:rPr>
        <w:t>１０ </w:t>
      </w:r>
      <w:r>
        <w:rPr/>
        <w:t>日内将 </w:t>
      </w:r>
      <w:r>
        <w:rPr>
          <w:rFonts w:ascii="MS UI Gothic" w:hAnsi="MS UI Gothic" w:eastAsia="MS UI Gothic" w:hint="eastAsia"/>
        </w:rPr>
        <w:t>« </w:t>
      </w:r>
      <w:r>
        <w:rPr/>
        <w:t>道路运输经营许可证</w:t>
      </w:r>
      <w:r>
        <w:rPr>
          <w:rFonts w:ascii="MS UI Gothic" w:hAnsi="MS UI Gothic" w:eastAsia="MS UI Gothic" w:hint="eastAsia"/>
        </w:rPr>
        <w:t>» </w:t>
      </w:r>
      <w:r>
        <w:rPr/>
        <w:t>或者 </w:t>
      </w:r>
      <w:r>
        <w:rPr>
          <w:rFonts w:ascii="MS UI Gothic" w:hAnsi="MS UI Gothic" w:eastAsia="MS UI Gothic" w:hint="eastAsia"/>
        </w:rPr>
        <w:t>« </w:t>
      </w:r>
      <w:r>
        <w:rPr/>
        <w:t>道路危险货物运输许可证</w:t>
      </w:r>
      <w:r>
        <w:rPr>
          <w:rFonts w:ascii="MS UI Gothic" w:hAnsi="MS UI Gothic" w:eastAsia="MS UI Gothic" w:hint="eastAsia"/>
        </w:rPr>
        <w:t>» </w:t>
      </w:r>
      <w:r>
        <w:rPr/>
        <w:t>以及 </w:t>
      </w:r>
      <w:r>
        <w:rPr>
          <w:rFonts w:ascii="MS UI Gothic" w:hAnsi="MS UI Gothic" w:eastAsia="MS UI Gothic" w:hint="eastAsia"/>
        </w:rPr>
        <w:t>« </w:t>
      </w:r>
      <w:r>
        <w:rPr/>
        <w:t>道路运输证</w:t>
      </w:r>
      <w:r>
        <w:rPr>
          <w:rFonts w:ascii="MS UI Gothic" w:hAnsi="MS UI Gothic" w:eastAsia="MS UI Gothic" w:hint="eastAsia"/>
        </w:rPr>
        <w:t>» </w:t>
      </w:r>
      <w:r>
        <w:rPr/>
        <w:t>交回原许可机关</w:t>
      </w:r>
      <w:r>
        <w:rPr>
          <w:rFonts w:ascii="MS UI Gothic" w:hAnsi="MS UI Gothic" w:eastAsia="MS UI Gothic" w:hint="eastAsia"/>
          <w:w w:val="85"/>
        </w:rPr>
        <w:t>ꎮ</w:t>
      </w:r>
    </w:p>
    <w:p>
      <w:pPr>
        <w:pStyle w:val="BodyText"/>
        <w:tabs>
          <w:tab w:pos="1745" w:val="left" w:leader="none"/>
        </w:tabs>
        <w:spacing w:before="147"/>
        <w:ind w:left="907" w:firstLine="0"/>
        <w:jc w:val="left"/>
      </w:pPr>
      <w:r>
        <w:rPr>
          <w:spacing w:val="3"/>
        </w:rPr>
        <w:t>第三</w:t>
      </w:r>
      <w:r>
        <w:rPr/>
        <w:t>章</w:t>
        <w:tab/>
      </w:r>
      <w:r>
        <w:rPr>
          <w:spacing w:val="3"/>
        </w:rPr>
        <w:t>专用车辆</w:t>
      </w:r>
      <w:r>
        <w:rPr>
          <w:w w:val="80"/>
        </w:rPr>
        <w:t>、</w:t>
      </w:r>
      <w:r>
        <w:rPr>
          <w:spacing w:val="24"/>
          <w:w w:val="80"/>
        </w:rPr>
        <w:t> </w:t>
      </w:r>
      <w:r>
        <w:rPr>
          <w:spacing w:val="3"/>
        </w:rPr>
        <w:t>设备管</w:t>
      </w:r>
      <w:r>
        <w:rPr/>
        <w:t>理</w:t>
      </w:r>
    </w:p>
    <w:p>
      <w:pPr>
        <w:pStyle w:val="BodyText"/>
        <w:spacing w:line="295" w:lineRule="auto" w:before="215"/>
        <w:ind w:left="383" w:right="124"/>
        <w:rPr>
          <w:rFonts w:ascii="MS UI Gothic" w:hAnsi="MS UI Gothic" w:eastAsia="MS UI Gothic" w:hint="eastAsia"/>
        </w:rPr>
      </w:pPr>
      <w:r>
        <w:rPr/>
        <w:t>第二十条 道路危险货物运输企业或者单位应当按照 </w:t>
      </w:r>
      <w:r>
        <w:rPr>
          <w:rFonts w:ascii="MS UI Gothic" w:hAnsi="MS UI Gothic" w:eastAsia="MS UI Gothic" w:hint="eastAsia"/>
          <w:w w:val="80"/>
        </w:rPr>
        <w:t>« </w:t>
      </w:r>
      <w:r>
        <w:rPr/>
        <w:t>道路运输车辆技术管理规定</w:t>
      </w:r>
      <w:r>
        <w:rPr>
          <w:rFonts w:ascii="MS UI Gothic" w:hAnsi="MS UI Gothic" w:eastAsia="MS UI Gothic" w:hint="eastAsia"/>
          <w:w w:val="80"/>
        </w:rPr>
        <w:t>» </w:t>
      </w:r>
      <w:r>
        <w:rPr/>
        <w:t>中有关车辆管理的规定</w:t>
      </w:r>
      <w:r>
        <w:rPr>
          <w:rFonts w:ascii="MS UI Gothic" w:hAnsi="MS UI Gothic" w:eastAsia="MS UI Gothic" w:hint="eastAsia"/>
          <w:w w:val="80"/>
        </w:rPr>
        <w:t>ꎬ </w:t>
      </w:r>
      <w:r>
        <w:rPr/>
        <w:t>维护</w:t>
      </w:r>
      <w:r>
        <w:rPr>
          <w:rFonts w:ascii="MS UI Gothic" w:hAnsi="MS UI Gothic" w:eastAsia="MS UI Gothic" w:hint="eastAsia"/>
          <w:w w:val="80"/>
        </w:rPr>
        <w:t>、</w:t>
      </w:r>
      <w:r>
        <w:rPr/>
        <w:t>检测</w:t>
      </w:r>
      <w:r>
        <w:rPr>
          <w:rFonts w:ascii="MS UI Gothic" w:hAnsi="MS UI Gothic" w:eastAsia="MS UI Gothic" w:hint="eastAsia"/>
          <w:w w:val="80"/>
        </w:rPr>
        <w:t>、 </w:t>
      </w:r>
      <w:r>
        <w:rPr/>
        <w:t>使用和管理专用车辆</w:t>
      </w:r>
      <w:r>
        <w:rPr>
          <w:rFonts w:ascii="MS UI Gothic" w:hAnsi="MS UI Gothic" w:eastAsia="MS UI Gothic" w:hint="eastAsia"/>
          <w:w w:val="80"/>
        </w:rPr>
        <w:t>ꎬ </w:t>
      </w:r>
      <w:r>
        <w:rPr/>
        <w:t>确保专用车辆技术状况良好</w:t>
      </w:r>
      <w:r>
        <w:rPr>
          <w:rFonts w:ascii="MS UI Gothic" w:hAnsi="MS UI Gothic" w:eastAsia="MS UI Gothic" w:hint="eastAsia"/>
          <w:w w:val="80"/>
        </w:rPr>
        <w:t>ꎮ</w:t>
      </w:r>
    </w:p>
    <w:p>
      <w:pPr>
        <w:pStyle w:val="BodyText"/>
        <w:spacing w:line="295" w:lineRule="auto"/>
        <w:ind w:left="383" w:right="126"/>
        <w:rPr>
          <w:rFonts w:ascii="MS UI Gothic" w:hAnsi="MS UI Gothic" w:eastAsia="MS UI Gothic" w:hint="eastAsia"/>
        </w:rPr>
      </w:pPr>
      <w:r>
        <w:rPr>
          <w:w w:val="105"/>
        </w:rPr>
        <w:t>第二十一条 设区的市级道路运输管</w:t>
      </w:r>
      <w:r>
        <w:rPr/>
        <w:t>理机构应当定期对专用车辆进行审验</w:t>
      </w:r>
      <w:r>
        <w:rPr>
          <w:rFonts w:ascii="MS UI Gothic" w:hAnsi="MS UI Gothic" w:eastAsia="MS UI Gothic" w:hint="eastAsia"/>
          <w:w w:val="80"/>
        </w:rPr>
        <w:t>ꎬ </w:t>
      </w:r>
      <w:r>
        <w:rPr/>
        <w:t>每</w:t>
      </w:r>
      <w:r>
        <w:rPr>
          <w:w w:val="105"/>
        </w:rPr>
        <w:t>年审验一次</w:t>
      </w:r>
      <w:r>
        <w:rPr>
          <w:rFonts w:ascii="MS UI Gothic" w:hAnsi="MS UI Gothic" w:eastAsia="MS UI Gothic" w:hint="eastAsia"/>
          <w:w w:val="80"/>
        </w:rPr>
        <w:t>ꎮ </w:t>
      </w:r>
      <w:r>
        <w:rPr>
          <w:w w:val="105"/>
        </w:rPr>
        <w:t>审验按照 </w:t>
      </w:r>
      <w:r>
        <w:rPr>
          <w:rFonts w:ascii="MS UI Gothic" w:hAnsi="MS UI Gothic" w:eastAsia="MS UI Gothic" w:hint="eastAsia"/>
          <w:w w:val="80"/>
        </w:rPr>
        <w:t>« </w:t>
      </w:r>
      <w:r>
        <w:rPr>
          <w:w w:val="105"/>
        </w:rPr>
        <w:t>道路运输车辆技术管理规定</w:t>
      </w:r>
      <w:r>
        <w:rPr>
          <w:rFonts w:ascii="MS UI Gothic" w:hAnsi="MS UI Gothic" w:eastAsia="MS UI Gothic" w:hint="eastAsia"/>
          <w:w w:val="80"/>
        </w:rPr>
        <w:t>» </w:t>
      </w:r>
      <w:r>
        <w:rPr>
          <w:w w:val="105"/>
        </w:rPr>
        <w:t>进行</w:t>
      </w:r>
      <w:r>
        <w:rPr>
          <w:rFonts w:ascii="MS UI Gothic" w:hAnsi="MS UI Gothic" w:eastAsia="MS UI Gothic" w:hint="eastAsia"/>
          <w:w w:val="80"/>
        </w:rPr>
        <w:t>ꎬ </w:t>
      </w:r>
      <w:r>
        <w:rPr>
          <w:w w:val="105"/>
        </w:rPr>
        <w:t>并增加以下审验项目</w:t>
      </w:r>
      <w:r>
        <w:rPr>
          <w:rFonts w:ascii="MS UI Gothic" w:hAns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专用车辆投保危险货物承运人</w:t>
      </w:r>
      <w:r>
        <w:rPr>
          <w:w w:val="110"/>
        </w:rPr>
        <w:t>责任险情况</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必需的应急处理器材</w:t>
      </w:r>
      <w:r>
        <w:rPr>
          <w:rFonts w:ascii="MS UI Gothic" w:eastAsia="MS UI Gothic" w:hint="eastAsia"/>
          <w:w w:val="80"/>
        </w:rPr>
        <w:t>、  </w:t>
      </w:r>
      <w:r>
        <w:rPr>
          <w:w w:val="105"/>
        </w:rPr>
        <w:t>安全防</w:t>
      </w:r>
      <w:r>
        <w:rPr/>
        <w:t>护设施设备和专用车辆标志的配备情况</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具有行驶记录功能的卫星定位</w:t>
      </w:r>
      <w:r>
        <w:rPr>
          <w:w w:val="110"/>
        </w:rPr>
        <w:t>装置的配备情况</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第二十二条 禁止使用报废的</w:t>
      </w:r>
      <w:r>
        <w:rPr>
          <w:rFonts w:ascii="MS UI Gothic" w:eastAsia="MS UI Gothic" w:hint="eastAsia"/>
          <w:w w:val="80"/>
        </w:rPr>
        <w:t>、 </w:t>
      </w:r>
      <w:r>
        <w:rPr>
          <w:w w:val="105"/>
        </w:rPr>
        <w:t>擅自改装的</w:t>
      </w:r>
      <w:r>
        <w:rPr>
          <w:rFonts w:ascii="MS UI Gothic" w:eastAsia="MS UI Gothic" w:hint="eastAsia"/>
          <w:w w:val="80"/>
        </w:rPr>
        <w:t>、 </w:t>
      </w:r>
      <w:r>
        <w:rPr>
          <w:w w:val="105"/>
        </w:rPr>
        <w:t>检测不合格的</w:t>
      </w:r>
      <w:r>
        <w:rPr>
          <w:rFonts w:ascii="MS UI Gothic" w:eastAsia="MS UI Gothic" w:hint="eastAsia"/>
          <w:w w:val="80"/>
        </w:rPr>
        <w:t>、 </w:t>
      </w:r>
      <w:r>
        <w:rPr>
          <w:w w:val="105"/>
        </w:rPr>
        <w:t>车辆技术等级达</w:t>
      </w:r>
      <w:r>
        <w:rPr/>
        <w:t>不到一级的和其他不符合国家规定的车辆</w:t>
      </w:r>
      <w:r>
        <w:rPr>
          <w:w w:val="105"/>
        </w:rPr>
        <w:t>从事道路危险货物运输</w:t>
      </w:r>
      <w:r>
        <w:rPr>
          <w:rFonts w:ascii="MS UI Gothic" w:eastAsia="MS UI Gothic" w:hint="eastAsia"/>
          <w:w w:val="80"/>
        </w:rPr>
        <w:t>ꎮ</w:t>
      </w:r>
    </w:p>
    <w:p>
      <w:pPr>
        <w:pStyle w:val="BodyText"/>
        <w:spacing w:line="295" w:lineRule="auto"/>
        <w:ind w:left="383" w:right="126"/>
      </w:pPr>
      <w:r>
        <w:rPr>
          <w:w w:val="105"/>
        </w:rPr>
        <w:t>除铰接列车</w:t>
      </w:r>
      <w:r>
        <w:rPr>
          <w:rFonts w:ascii="MS UI Gothic" w:eastAsia="MS UI Gothic" w:hint="eastAsia"/>
          <w:w w:val="80"/>
        </w:rPr>
        <w:t>、 </w:t>
      </w:r>
      <w:r>
        <w:rPr>
          <w:w w:val="105"/>
        </w:rPr>
        <w:t>具有特殊装置的大型物</w:t>
      </w:r>
      <w:r>
        <w:rPr/>
        <w:t>件运输专用车辆外</w:t>
      </w:r>
      <w:r>
        <w:rPr>
          <w:rFonts w:ascii="MS UI Gothic" w:eastAsia="MS UI Gothic" w:hint="eastAsia"/>
          <w:w w:val="80"/>
        </w:rPr>
        <w:t>ꎬ </w:t>
      </w:r>
      <w:r>
        <w:rPr/>
        <w:t>严禁使用货车列车从事危险货物运输</w:t>
      </w:r>
      <w:r>
        <w:rPr>
          <w:rFonts w:ascii="MS UI Gothic" w:eastAsia="MS UI Gothic" w:hint="eastAsia"/>
          <w:w w:val="80"/>
        </w:rPr>
        <w:t>ꎻ </w:t>
      </w:r>
      <w:r>
        <w:rPr/>
        <w:t>倾卸式车辆只能运输散</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１００９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装硫磺</w:t>
      </w:r>
      <w:r>
        <w:rPr>
          <w:rFonts w:ascii="MS UI Gothic" w:eastAsia="MS UI Gothic" w:hint="eastAsia"/>
        </w:rPr>
        <w:t>、 </w:t>
      </w:r>
      <w:r>
        <w:rPr/>
        <w:t>萘饼</w:t>
      </w:r>
      <w:r>
        <w:rPr>
          <w:rFonts w:ascii="MS UI Gothic" w:eastAsia="MS UI Gothic" w:hint="eastAsia"/>
        </w:rPr>
        <w:t>、 </w:t>
      </w:r>
      <w:r>
        <w:rPr/>
        <w:t>粗蒽</w:t>
      </w:r>
      <w:r>
        <w:rPr>
          <w:rFonts w:ascii="MS UI Gothic" w:eastAsia="MS UI Gothic" w:hint="eastAsia"/>
        </w:rPr>
        <w:t>、 </w:t>
      </w:r>
      <w:r>
        <w:rPr/>
        <w:t>煤焦沥青等危险货物</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禁止使用移动罐体 </w:t>
      </w:r>
      <w:r>
        <w:rPr>
          <w:rFonts w:ascii="MS UI Gothic" w:eastAsia="MS UI Gothic" w:hint="eastAsia"/>
          <w:w w:val="105"/>
        </w:rPr>
        <w:t>( </w:t>
      </w:r>
      <w:r>
        <w:rPr>
          <w:w w:val="105"/>
        </w:rPr>
        <w:t>罐式集装箱除</w:t>
      </w:r>
      <w:r>
        <w:rPr>
          <w:w w:val="110"/>
        </w:rPr>
        <w:t>外</w:t>
      </w:r>
      <w:r>
        <w:rPr>
          <w:rFonts w:ascii="MS UI Gothic" w:eastAsia="MS UI Gothic" w:hint="eastAsia"/>
          <w:w w:val="150"/>
        </w:rPr>
        <w:t>) </w:t>
      </w:r>
      <w:r>
        <w:rPr>
          <w:w w:val="110"/>
        </w:rPr>
        <w:t>从事危险货物运输</w:t>
      </w:r>
      <w:r>
        <w:rPr>
          <w:rFonts w:ascii="MS UI Gothic" w:eastAsia="MS UI Gothic" w:hint="eastAsia"/>
          <w:w w:val="80"/>
        </w:rPr>
        <w:t>ꎮ</w:t>
      </w:r>
    </w:p>
    <w:p>
      <w:pPr>
        <w:pStyle w:val="BodyText"/>
        <w:spacing w:line="295" w:lineRule="auto"/>
        <w:ind w:right="39"/>
      </w:pPr>
      <w:r>
        <w:rPr>
          <w:w w:val="105"/>
        </w:rPr>
        <w:t>第二十三条 用于装卸危险货物的机</w:t>
      </w:r>
      <w:r>
        <w:rPr/>
        <w:t>械及工具的技术状况应当符合行业标准</w:t>
      </w:r>
    </w:p>
    <w:p>
      <w:pPr>
        <w:pStyle w:val="BodyText"/>
        <w:spacing w:line="295" w:lineRule="auto"/>
        <w:ind w:right="39" w:firstLine="0"/>
        <w:rPr>
          <w:rFonts w:ascii="MS UI Gothic" w:hAnsi="MS UI Gothic" w:eastAsia="MS UI Gothic" w:hint="eastAsia"/>
        </w:rPr>
      </w:pPr>
      <w:r>
        <w:rPr>
          <w:rFonts w:ascii="MS UI Gothic" w:hAnsi="MS UI Gothic" w:eastAsia="MS UI Gothic" w:hint="eastAsia"/>
          <w:w w:val="76"/>
        </w:rPr>
        <w:t>«</w:t>
      </w:r>
      <w:r>
        <w:rPr>
          <w:rFonts w:ascii="MS UI Gothic" w:hAnsi="MS UI Gothic" w:eastAsia="MS UI Gothic" w:hint="eastAsia"/>
        </w:rPr>
        <w:t> </w:t>
      </w:r>
      <w:r>
        <w:rPr>
          <w:w w:val="102"/>
        </w:rPr>
        <w:t>汽车运输危险货物规则</w:t>
      </w:r>
      <w:r>
        <w:rPr>
          <w:rFonts w:ascii="MS UI Gothic" w:hAnsi="MS UI Gothic" w:eastAsia="MS UI Gothic" w:hint="eastAsia"/>
          <w:w w:val="76"/>
        </w:rPr>
        <w:t>»</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66"/>
        </w:rPr>
        <w:t>Ｊ</w:t>
      </w:r>
      <w:r>
        <w:rPr>
          <w:rFonts w:ascii="MS UI Gothic" w:hAnsi="MS UI Gothic" w:eastAsia="MS UI Gothic" w:hint="eastAsia"/>
          <w:w w:val="92"/>
        </w:rPr>
        <w:t>Ｔ</w:t>
      </w:r>
      <w:r>
        <w:rPr>
          <w:rFonts w:ascii="MS UI Gothic" w:hAnsi="MS UI Gothic" w:eastAsia="MS UI Gothic" w:hint="eastAsia"/>
        </w:rPr>
        <w:t> </w:t>
      </w:r>
      <w:r>
        <w:rPr>
          <w:rFonts w:ascii="MS UI Gothic" w:hAnsi="MS UI Gothic" w:eastAsia="MS UI Gothic" w:hint="eastAsia"/>
          <w:w w:val="75"/>
        </w:rPr>
        <w:t>６１７</w:t>
      </w:r>
      <w:r>
        <w:rPr>
          <w:rFonts w:ascii="MS UI Gothic" w:hAnsi="MS UI Gothic" w:eastAsia="MS UI Gothic" w:hint="eastAsia"/>
          <w:w w:val="168"/>
        </w:rPr>
        <w:t>)</w:t>
      </w:r>
      <w:r>
        <w:rPr>
          <w:rFonts w:ascii="MS UI Gothic" w:hAnsi="MS UI Gothic" w:eastAsia="MS UI Gothic" w:hint="eastAsia"/>
        </w:rPr>
        <w:t>  </w:t>
      </w:r>
      <w:r>
        <w:rPr>
          <w:w w:val="102"/>
        </w:rPr>
        <w:t>规</w:t>
      </w:r>
      <w:r>
        <w:rPr/>
        <w:t>定的技术要求</w:t>
      </w:r>
      <w:r>
        <w:rPr>
          <w:rFonts w:ascii="MS UI Gothic" w:hAnsi="MS UI Gothic" w:eastAsia="MS UI Gothic" w:hint="eastAsia"/>
          <w:w w:val="85"/>
        </w:rPr>
        <w:t>ꎮ</w:t>
      </w:r>
    </w:p>
    <w:p>
      <w:pPr>
        <w:pStyle w:val="BodyText"/>
        <w:spacing w:line="295" w:lineRule="auto"/>
        <w:ind w:right="39"/>
        <w:rPr>
          <w:rFonts w:ascii="MS UI Gothic" w:hAnsi="MS UI Gothic" w:eastAsia="MS UI Gothic" w:hint="eastAsia"/>
        </w:rPr>
      </w:pPr>
      <w:r>
        <w:rPr>
          <w:spacing w:val="2"/>
          <w:w w:val="105"/>
        </w:rPr>
        <w:t>第二十四条 罐式专用车辆的常压罐</w:t>
      </w:r>
      <w:r>
        <w:rPr>
          <w:spacing w:val="4"/>
          <w:w w:val="105"/>
        </w:rPr>
        <w:t>体应当符合国家标准 </w:t>
      </w:r>
      <w:r>
        <w:rPr>
          <w:rFonts w:ascii="MS UI Gothic" w:hAnsi="MS UI Gothic" w:eastAsia="MS UI Gothic" w:hint="eastAsia"/>
          <w:spacing w:val="-19"/>
          <w:w w:val="85"/>
        </w:rPr>
        <w:t>« </w:t>
      </w:r>
      <w:r>
        <w:rPr>
          <w:spacing w:val="14"/>
          <w:w w:val="105"/>
        </w:rPr>
        <w:t>道路运输液体危</w:t>
      </w:r>
      <w:r>
        <w:rPr>
          <w:spacing w:val="-6"/>
          <w:w w:val="105"/>
        </w:rPr>
        <w:t>险货物罐式车辆第 </w:t>
      </w:r>
      <w:r>
        <w:rPr>
          <w:rFonts w:ascii="MS UI Gothic" w:hAnsi="MS UI Gothic" w:eastAsia="MS UI Gothic" w:hint="eastAsia"/>
          <w:spacing w:val="-6"/>
          <w:w w:val="85"/>
        </w:rPr>
        <w:t>１ </w:t>
      </w:r>
      <w:r>
        <w:rPr>
          <w:spacing w:val="3"/>
          <w:w w:val="105"/>
        </w:rPr>
        <w:t>部分</w:t>
      </w:r>
      <w:r>
        <w:rPr>
          <w:rFonts w:ascii="MS UI Gothic" w:hAnsi="MS UI Gothic" w:eastAsia="MS UI Gothic" w:hint="eastAsia"/>
          <w:spacing w:val="-32"/>
          <w:w w:val="225"/>
        </w:rPr>
        <w:t>: </w:t>
      </w:r>
      <w:r>
        <w:rPr>
          <w:spacing w:val="2"/>
          <w:w w:val="105"/>
        </w:rPr>
        <w:t>金属常压罐体</w:t>
      </w:r>
      <w:r>
        <w:rPr>
          <w:spacing w:val="2"/>
          <w:w w:val="102"/>
        </w:rPr>
        <w:t>技术要求</w:t>
      </w:r>
      <w:r>
        <w:rPr>
          <w:rFonts w:ascii="MS UI Gothic" w:hAnsi="MS UI Gothic" w:eastAsia="MS UI Gothic" w:hint="eastAsia"/>
          <w:w w:val="76"/>
        </w:rPr>
        <w:t>»</w:t>
      </w:r>
      <w:r>
        <w:rPr>
          <w:rFonts w:ascii="MS UI Gothic" w:hAnsi="MS UI Gothic" w:eastAsia="MS UI Gothic" w:hint="eastAsia"/>
          <w:spacing w:val="2"/>
        </w:rPr>
        <w:t>  </w:t>
      </w:r>
      <w:r>
        <w:rPr>
          <w:rFonts w:ascii="MS UI Gothic" w:hAnsi="MS UI Gothic" w:eastAsia="MS UI Gothic" w:hint="eastAsia"/>
          <w:w w:val="168"/>
        </w:rPr>
        <w:t>(</w:t>
      </w:r>
      <w:r>
        <w:rPr>
          <w:rFonts w:ascii="MS UI Gothic" w:hAnsi="MS UI Gothic" w:eastAsia="MS UI Gothic" w:hint="eastAsia"/>
          <w:spacing w:val="-40"/>
        </w:rPr>
        <w:t> </w:t>
      </w:r>
      <w:r>
        <w:rPr>
          <w:rFonts w:ascii="MS UI Gothic" w:hAnsi="MS UI Gothic" w:eastAsia="MS UI Gothic" w:hint="eastAsia"/>
          <w:spacing w:val="-2"/>
          <w:w w:val="88"/>
        </w:rPr>
        <w:t>Ｇ</w:t>
      </w:r>
      <w:r>
        <w:rPr>
          <w:rFonts w:ascii="MS UI Gothic" w:hAnsi="MS UI Gothic" w:eastAsia="MS UI Gothic" w:hint="eastAsia"/>
          <w:w w:val="80"/>
        </w:rPr>
        <w:t>Ｂ</w:t>
      </w:r>
      <w:r>
        <w:rPr>
          <w:rFonts w:ascii="MS UI Gothic" w:hAnsi="MS UI Gothic" w:eastAsia="MS UI Gothic" w:hint="eastAsia"/>
          <w:spacing w:val="9"/>
        </w:rPr>
        <w:t> </w:t>
      </w:r>
      <w:r>
        <w:rPr>
          <w:rFonts w:ascii="MS UI Gothic" w:hAnsi="MS UI Gothic" w:eastAsia="MS UI Gothic" w:hint="eastAsia"/>
          <w:spacing w:val="-1"/>
          <w:w w:val="75"/>
        </w:rPr>
        <w:t>１８５６４</w:t>
      </w:r>
      <w:r>
        <w:rPr>
          <w:rFonts w:ascii="MS UI Gothic" w:hAnsi="MS UI Gothic" w:eastAsia="MS UI Gothic" w:hint="eastAsia"/>
          <w:w w:val="84"/>
        </w:rPr>
        <w:t/>
      </w:r>
      <w:r>
        <w:rPr>
          <w:rFonts w:ascii="MS UI Gothic" w:hAnsi="MS UI Gothic" w:eastAsia="MS UI Gothic" w:hint="eastAsia"/>
          <w:spacing w:val="-10"/>
        </w:rPr>
        <w:t> </w:t>
      </w:r>
      <w:r>
        <w:rPr>
          <w:rFonts w:ascii="MS UI Gothic" w:hAnsi="MS UI Gothic" w:eastAsia="MS UI Gothic" w:hint="eastAsia"/>
          <w:spacing w:val="5"/>
          <w:w w:val="75"/>
        </w:rPr>
        <w:t>１</w:t>
      </w:r>
      <w:r>
        <w:rPr>
          <w:rFonts w:ascii="MS UI Gothic" w:hAnsi="MS UI Gothic" w:eastAsia="MS UI Gothic" w:hint="eastAsia"/>
          <w:spacing w:val="21"/>
          <w:w w:val="168"/>
        </w:rPr>
        <w:t>)</w:t>
      </w:r>
      <w:r>
        <w:rPr>
          <w:rFonts w:ascii="MS UI Gothic" w:hAnsi="MS UI Gothic" w:eastAsia="MS UI Gothic" w:hint="eastAsia"/>
          <w:w w:val="77"/>
        </w:rPr>
        <w:t>、</w:t>
      </w:r>
      <w:r>
        <w:rPr>
          <w:rFonts w:ascii="MS UI Gothic" w:hAnsi="MS UI Gothic" w:eastAsia="MS UI Gothic" w:hint="eastAsia"/>
          <w:spacing w:val="-8"/>
        </w:rPr>
        <w:t>  </w:t>
      </w:r>
      <w:r>
        <w:rPr>
          <w:rFonts w:ascii="MS UI Gothic" w:hAnsi="MS UI Gothic" w:eastAsia="MS UI Gothic" w:hint="eastAsia"/>
          <w:w w:val="76"/>
        </w:rPr>
        <w:t>«</w:t>
      </w:r>
      <w:r>
        <w:rPr>
          <w:rFonts w:ascii="MS UI Gothic" w:hAnsi="MS UI Gothic" w:eastAsia="MS UI Gothic" w:hint="eastAsia"/>
          <w:spacing w:val="-36"/>
        </w:rPr>
        <w:t> </w:t>
      </w:r>
      <w:r>
        <w:rPr>
          <w:spacing w:val="5"/>
          <w:w w:val="102"/>
        </w:rPr>
        <w:t>道路运输液</w:t>
      </w:r>
      <w:r>
        <w:rPr>
          <w:spacing w:val="-5"/>
          <w:w w:val="105"/>
        </w:rPr>
        <w:t>体危险货物罐式车辆第 </w:t>
      </w:r>
      <w:r>
        <w:rPr>
          <w:rFonts w:ascii="MS UI Gothic" w:hAnsi="MS UI Gothic" w:eastAsia="MS UI Gothic" w:hint="eastAsia"/>
          <w:spacing w:val="-6"/>
          <w:w w:val="85"/>
        </w:rPr>
        <w:t>２ </w:t>
      </w:r>
      <w:r>
        <w:rPr>
          <w:spacing w:val="3"/>
          <w:w w:val="105"/>
        </w:rPr>
        <w:t>部分</w:t>
      </w:r>
      <w:r>
        <w:rPr>
          <w:rFonts w:ascii="MS UI Gothic" w:hAnsi="MS UI Gothic" w:eastAsia="MS UI Gothic" w:hint="eastAsia"/>
          <w:spacing w:val="-32"/>
          <w:w w:val="225"/>
        </w:rPr>
        <w:t>: </w:t>
      </w:r>
      <w:r>
        <w:rPr>
          <w:spacing w:val="3"/>
          <w:w w:val="105"/>
        </w:rPr>
        <w:t>非金属常</w:t>
      </w:r>
      <w:r>
        <w:rPr>
          <w:spacing w:val="3"/>
          <w:w w:val="102"/>
        </w:rPr>
        <w:t>压罐体技术要求</w:t>
      </w:r>
      <w:r>
        <w:rPr>
          <w:rFonts w:ascii="MS UI Gothic" w:hAnsi="MS UI Gothic" w:eastAsia="MS UI Gothic" w:hint="eastAsia"/>
          <w:w w:val="76"/>
        </w:rPr>
        <w:t>»</w:t>
      </w:r>
      <w:r>
        <w:rPr>
          <w:rFonts w:ascii="MS UI Gothic" w:hAnsi="MS UI Gothic" w:eastAsia="MS UI Gothic" w:hint="eastAsia"/>
          <w:spacing w:val="8"/>
        </w:rPr>
        <w:t>  </w:t>
      </w:r>
      <w:r>
        <w:rPr>
          <w:rFonts w:ascii="MS UI Gothic" w:hAnsi="MS UI Gothic" w:eastAsia="MS UI Gothic" w:hint="eastAsia"/>
          <w:w w:val="168"/>
        </w:rPr>
        <w:t>(</w:t>
      </w:r>
      <w:r>
        <w:rPr>
          <w:rFonts w:ascii="MS UI Gothic" w:hAnsi="MS UI Gothic" w:eastAsia="MS UI Gothic" w:hint="eastAsia"/>
          <w:spacing w:val="-38"/>
        </w:rPr>
        <w:t> </w:t>
      </w:r>
      <w:r>
        <w:rPr>
          <w:rFonts w:ascii="MS UI Gothic" w:hAnsi="MS UI Gothic" w:eastAsia="MS UI Gothic" w:hint="eastAsia"/>
          <w:spacing w:val="-2"/>
          <w:w w:val="88"/>
        </w:rPr>
        <w:t>Ｇ</w:t>
      </w:r>
      <w:r>
        <w:rPr>
          <w:rFonts w:ascii="MS UI Gothic" w:hAnsi="MS UI Gothic" w:eastAsia="MS UI Gothic" w:hint="eastAsia"/>
          <w:w w:val="80"/>
        </w:rPr>
        <w:t>Ｂ</w:t>
      </w:r>
      <w:r>
        <w:rPr>
          <w:rFonts w:ascii="MS UI Gothic" w:hAnsi="MS UI Gothic" w:eastAsia="MS UI Gothic" w:hint="eastAsia"/>
          <w:spacing w:val="15"/>
        </w:rPr>
        <w:t> </w:t>
      </w:r>
      <w:r>
        <w:rPr>
          <w:rFonts w:ascii="MS UI Gothic" w:hAnsi="MS UI Gothic" w:eastAsia="MS UI Gothic" w:hint="eastAsia"/>
          <w:w w:val="75"/>
        </w:rPr>
        <w:t>１８５６４</w:t>
      </w:r>
      <w:r>
        <w:rPr>
          <w:rFonts w:ascii="MS UI Gothic" w:hAnsi="MS UI Gothic" w:eastAsia="MS UI Gothic" w:hint="eastAsia"/>
          <w:w w:val="84"/>
        </w:rPr>
        <w:t/>
      </w:r>
      <w:r>
        <w:rPr>
          <w:rFonts w:ascii="MS UI Gothic" w:hAnsi="MS UI Gothic" w:eastAsia="MS UI Gothic" w:hint="eastAsia"/>
          <w:spacing w:val="-10"/>
        </w:rPr>
        <w:t> </w:t>
      </w:r>
      <w:r>
        <w:rPr>
          <w:rFonts w:ascii="MS UI Gothic" w:hAnsi="MS UI Gothic" w:eastAsia="MS UI Gothic" w:hint="eastAsia"/>
          <w:spacing w:val="9"/>
          <w:w w:val="75"/>
        </w:rPr>
        <w:t>２</w:t>
      </w:r>
      <w:r>
        <w:rPr>
          <w:rFonts w:ascii="MS UI Gothic" w:hAnsi="MS UI Gothic" w:eastAsia="MS UI Gothic" w:hint="eastAsia"/>
          <w:w w:val="168"/>
        </w:rPr>
        <w:t>)</w:t>
      </w:r>
      <w:r>
        <w:rPr>
          <w:rFonts w:ascii="MS UI Gothic" w:hAnsi="MS UI Gothic" w:eastAsia="MS UI Gothic" w:hint="eastAsia"/>
          <w:spacing w:val="4"/>
        </w:rPr>
        <w:t>  </w:t>
      </w:r>
      <w:r>
        <w:rPr>
          <w:spacing w:val="4"/>
          <w:w w:val="102"/>
        </w:rPr>
        <w:t>等有关</w:t>
      </w:r>
      <w:r>
        <w:rPr>
          <w:spacing w:val="3"/>
          <w:w w:val="105"/>
        </w:rPr>
        <w:t>技术要求</w:t>
      </w:r>
      <w:r>
        <w:rPr>
          <w:rFonts w:ascii="MS UI Gothic" w:hAnsi="MS UI Gothic" w:eastAsia="MS UI Gothic" w:hint="eastAsia"/>
          <w:w w:val="85"/>
        </w:rPr>
        <w:t>ꎮ</w:t>
      </w:r>
    </w:p>
    <w:p>
      <w:pPr>
        <w:pStyle w:val="BodyText"/>
        <w:spacing w:line="295" w:lineRule="auto"/>
        <w:ind w:right="39"/>
        <w:jc w:val="right"/>
      </w:pPr>
      <w:r>
        <w:rPr/>
        <w:t>使用压力容器运输危险货物的</w:t>
      </w:r>
      <w:r>
        <w:rPr>
          <w:rFonts w:ascii="MS UI Gothic" w:hAnsi="MS UI Gothic" w:eastAsia="MS UI Gothic" w:hint="eastAsia"/>
          <w:w w:val="90"/>
        </w:rPr>
        <w:t>ꎬ </w:t>
      </w:r>
      <w:r>
        <w:rPr/>
        <w:t>应当符合国家特种设备安全监督管理部门制订并公布的 </w:t>
      </w:r>
      <w:r>
        <w:rPr>
          <w:rFonts w:ascii="MS UI Gothic" w:hAnsi="MS UI Gothic" w:eastAsia="MS UI Gothic" w:hint="eastAsia"/>
        </w:rPr>
        <w:t>« </w:t>
      </w:r>
      <w:r>
        <w:rPr/>
        <w:t>移动式压力容器安全技术监</w:t>
      </w:r>
      <w:r>
        <w:rPr>
          <w:w w:val="102"/>
        </w:rPr>
        <w:t>察规程</w:t>
      </w:r>
      <w:r>
        <w:rPr>
          <w:rFonts w:ascii="MS UI Gothic" w:hAnsi="MS UI Gothic" w:eastAsia="MS UI Gothic" w:hint="eastAsia"/>
          <w:w w:val="76"/>
        </w:rPr>
        <w:t>»</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92"/>
        </w:rPr>
        <w:t>Ｔ</w:t>
      </w:r>
      <w:r>
        <w:rPr>
          <w:rFonts w:ascii="MS UI Gothic" w:hAnsi="MS UI Gothic" w:eastAsia="MS UI Gothic" w:hint="eastAsia"/>
          <w:w w:val="69"/>
        </w:rPr>
        <w:t>Ｓ</w:t>
      </w:r>
      <w:r>
        <w:rPr>
          <w:rFonts w:ascii="MS UI Gothic" w:hAnsi="MS UI Gothic" w:eastAsia="MS UI Gothic" w:hint="eastAsia"/>
          <w:w w:val="88"/>
        </w:rPr>
        <w:t>Ｇ</w:t>
      </w:r>
      <w:r>
        <w:rPr>
          <w:rFonts w:ascii="MS UI Gothic" w:hAnsi="MS UI Gothic" w:eastAsia="MS UI Gothic" w:hint="eastAsia"/>
        </w:rPr>
        <w:t> </w:t>
      </w:r>
      <w:r>
        <w:rPr>
          <w:rFonts w:ascii="MS UI Gothic" w:hAnsi="MS UI Gothic" w:eastAsia="MS UI Gothic" w:hint="eastAsia"/>
          <w:w w:val="90"/>
        </w:rPr>
        <w:t>Ｒ</w:t>
      </w:r>
      <w:r>
        <w:rPr>
          <w:rFonts w:ascii="MS UI Gothic" w:hAnsi="MS UI Gothic" w:eastAsia="MS UI Gothic" w:hint="eastAsia"/>
          <w:w w:val="75"/>
        </w:rPr>
        <w:t>０００５</w:t>
      </w:r>
      <w:r>
        <w:rPr>
          <w:rFonts w:ascii="MS UI Gothic" w:hAnsi="MS UI Gothic" w:eastAsia="MS UI Gothic" w:hint="eastAsia"/>
          <w:w w:val="168"/>
        </w:rPr>
        <w:t>)</w:t>
      </w:r>
      <w:r>
        <w:rPr>
          <w:rFonts w:ascii="MS UI Gothic" w:hAnsi="MS UI Gothic" w:eastAsia="MS UI Gothic" w:hint="eastAsia"/>
        </w:rPr>
        <w:t>  </w:t>
      </w:r>
      <w:r>
        <w:rPr>
          <w:w w:val="102"/>
        </w:rPr>
        <w:t>等有关技术要求</w:t>
      </w:r>
      <w:r>
        <w:rPr>
          <w:rFonts w:ascii="MS UI Gothic" w:hAnsi="MS UI Gothic" w:eastAsia="MS UI Gothic" w:hint="eastAsia"/>
          <w:w w:val="51"/>
        </w:rPr>
        <w:t>ꎮ</w:t>
      </w:r>
      <w:r>
        <w:rPr/>
        <w:t>压力容器和罐式专用车辆应当在质量</w:t>
      </w:r>
    </w:p>
    <w:p>
      <w:pPr>
        <w:pStyle w:val="BodyText"/>
        <w:spacing w:line="295" w:lineRule="auto"/>
        <w:ind w:right="39" w:firstLine="0"/>
        <w:jc w:val="left"/>
        <w:rPr>
          <w:rFonts w:ascii="MS UI Gothic" w:eastAsia="MS UI Gothic" w:hint="eastAsia"/>
        </w:rPr>
      </w:pPr>
      <w:r>
        <w:rPr/>
        <w:t>检验部门出具的压力容器或者罐体检验合</w:t>
      </w:r>
      <w:r>
        <w:rPr>
          <w:w w:val="105"/>
        </w:rPr>
        <w:t>格的有效期内承运危险货物</w:t>
      </w:r>
      <w:r>
        <w:rPr>
          <w:rFonts w:ascii="MS UI Gothic" w:eastAsia="MS UI Gothic" w:hint="eastAsia"/>
          <w:w w:val="80"/>
        </w:rPr>
        <w:t>ꎮ</w:t>
      </w:r>
    </w:p>
    <w:p>
      <w:pPr>
        <w:pStyle w:val="BodyText"/>
        <w:spacing w:line="295" w:lineRule="auto"/>
        <w:ind w:right="38"/>
        <w:rPr>
          <w:rFonts w:ascii="MS UI Gothic" w:eastAsia="MS UI Gothic" w:hint="eastAsia"/>
        </w:rPr>
      </w:pPr>
      <w:r>
        <w:rPr/>
        <w:t>第二十五条 道路危险货物运输企业或者单位对重复使用的危险货物包装物</w:t>
      </w:r>
      <w:r>
        <w:rPr>
          <w:rFonts w:ascii="MS UI Gothic" w:eastAsia="MS UI Gothic" w:hint="eastAsia"/>
          <w:w w:val="80"/>
        </w:rPr>
        <w:t>、</w:t>
      </w:r>
      <w:r>
        <w:rPr/>
        <w:t>容器</w:t>
      </w:r>
      <w:r>
        <w:rPr>
          <w:rFonts w:ascii="MS UI Gothic" w:eastAsia="MS UI Gothic" w:hint="eastAsia"/>
          <w:w w:val="80"/>
        </w:rPr>
        <w:t>ꎬ </w:t>
      </w:r>
      <w:r>
        <w:rPr/>
        <w:t>在重复使用前应当进行检查</w:t>
      </w:r>
      <w:r>
        <w:rPr>
          <w:rFonts w:ascii="MS UI Gothic" w:eastAsia="MS UI Gothic" w:hint="eastAsia"/>
          <w:w w:val="80"/>
        </w:rPr>
        <w:t>ꎻ </w:t>
      </w:r>
      <w:r>
        <w:rPr/>
        <w:t>发现存在安全隐患的</w:t>
      </w:r>
      <w:r>
        <w:rPr>
          <w:rFonts w:ascii="MS UI Gothic" w:eastAsia="MS UI Gothic" w:hint="eastAsia"/>
          <w:w w:val="80"/>
        </w:rPr>
        <w:t>ꎬ </w:t>
      </w:r>
      <w:r>
        <w:rPr/>
        <w:t>应当维修或者更换</w:t>
      </w:r>
      <w:r>
        <w:rPr>
          <w:rFonts w:ascii="MS UI Gothic" w:eastAsia="MS UI Gothic" w:hint="eastAsia"/>
          <w:w w:val="80"/>
        </w:rPr>
        <w:t>ꎮ</w:t>
      </w:r>
    </w:p>
    <w:p>
      <w:pPr>
        <w:pStyle w:val="BodyText"/>
        <w:spacing w:line="295" w:lineRule="auto"/>
        <w:ind w:right="39"/>
        <w:rPr>
          <w:rFonts w:ascii="MS UI Gothic" w:eastAsia="MS UI Gothic" w:hint="eastAsia"/>
        </w:rPr>
      </w:pPr>
      <w:r>
        <w:rPr/>
        <w:t>道路危险货物运输企业或者单位应当对检查情况作出记录</w:t>
      </w:r>
      <w:r>
        <w:rPr>
          <w:rFonts w:ascii="MS UI Gothic" w:eastAsia="MS UI Gothic" w:hint="eastAsia"/>
          <w:w w:val="80"/>
        </w:rPr>
        <w:t>ꎬ </w:t>
      </w:r>
      <w:r>
        <w:rPr/>
        <w:t>记录的保存期限不得少于 </w:t>
      </w:r>
      <w:r>
        <w:rPr>
          <w:rFonts w:ascii="MS UI Gothic" w:eastAsia="MS UI Gothic" w:hint="eastAsia"/>
          <w:w w:val="80"/>
        </w:rPr>
        <w:t>２ </w:t>
      </w:r>
      <w:r>
        <w:rPr/>
        <w:t>年</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第二十六条 道路危险货物运输企业</w:t>
      </w:r>
      <w:r>
        <w:rPr>
          <w:spacing w:val="2"/>
        </w:rPr>
        <w:t>或者单位应当到具有污染物处理能力的机</w:t>
      </w:r>
      <w:r>
        <w:rPr>
          <w:spacing w:val="13"/>
          <w:w w:val="105"/>
        </w:rPr>
        <w:t>构对常压罐体进行清洗 </w:t>
      </w:r>
      <w:r>
        <w:rPr>
          <w:rFonts w:ascii="MS UI Gothic" w:eastAsia="MS UI Gothic" w:hint="eastAsia"/>
          <w:spacing w:val="-33"/>
          <w:w w:val="150"/>
        </w:rPr>
        <w:t>( </w:t>
      </w:r>
      <w:r>
        <w:rPr>
          <w:spacing w:val="23"/>
          <w:w w:val="105"/>
        </w:rPr>
        <w:t>置换</w:t>
      </w:r>
      <w:r>
        <w:rPr>
          <w:rFonts w:ascii="MS UI Gothic" w:eastAsia="MS UI Gothic" w:hint="eastAsia"/>
          <w:spacing w:val="4"/>
          <w:w w:val="150"/>
        </w:rPr>
        <w:t>) </w:t>
      </w:r>
      <w:r>
        <w:rPr>
          <w:spacing w:val="15"/>
          <w:w w:val="105"/>
        </w:rPr>
        <w:t>作业</w:t>
      </w:r>
      <w:r>
        <w:rPr>
          <w:rFonts w:ascii="MS UI Gothic" w:eastAsia="MS UI Gothic" w:hint="eastAsia"/>
          <w:spacing w:val="-11"/>
          <w:w w:val="80"/>
        </w:rPr>
        <w:t>ꎬ</w:t>
      </w:r>
      <w:r>
        <w:rPr>
          <w:spacing w:val="3"/>
          <w:w w:val="105"/>
        </w:rPr>
        <w:t>将废气</w:t>
      </w:r>
      <w:r>
        <w:rPr>
          <w:rFonts w:ascii="MS UI Gothic" w:eastAsia="MS UI Gothic" w:hint="eastAsia"/>
          <w:spacing w:val="-1"/>
          <w:w w:val="80"/>
        </w:rPr>
        <w:t>、 </w:t>
      </w:r>
      <w:r>
        <w:rPr>
          <w:spacing w:val="3"/>
          <w:w w:val="105"/>
        </w:rPr>
        <w:t>污水等污染物集中收集</w:t>
      </w:r>
      <w:r>
        <w:rPr>
          <w:rFonts w:ascii="MS UI Gothic" w:eastAsia="MS UI Gothic" w:hint="eastAsia"/>
          <w:spacing w:val="-1"/>
          <w:w w:val="80"/>
        </w:rPr>
        <w:t>ꎬ </w:t>
      </w:r>
      <w:r>
        <w:rPr>
          <w:spacing w:val="1"/>
          <w:w w:val="105"/>
        </w:rPr>
        <w:t>消除污</w:t>
      </w:r>
      <w:r>
        <w:rPr>
          <w:spacing w:val="3"/>
          <w:w w:val="105"/>
        </w:rPr>
        <w:t>染</w:t>
      </w:r>
      <w:r>
        <w:rPr>
          <w:rFonts w:ascii="MS UI Gothic" w:eastAsia="MS UI Gothic" w:hint="eastAsia"/>
          <w:spacing w:val="18"/>
          <w:w w:val="80"/>
        </w:rPr>
        <w:t>ꎬ </w:t>
      </w:r>
      <w:r>
        <w:rPr>
          <w:spacing w:val="3"/>
          <w:w w:val="105"/>
        </w:rPr>
        <w:t>不得随意排放</w:t>
      </w:r>
      <w:r>
        <w:rPr>
          <w:rFonts w:ascii="MS UI Gothic" w:eastAsia="MS UI Gothic" w:hint="eastAsia"/>
          <w:spacing w:val="18"/>
          <w:w w:val="80"/>
        </w:rPr>
        <w:t>ꎬ </w:t>
      </w:r>
      <w:r>
        <w:rPr>
          <w:spacing w:val="3"/>
          <w:w w:val="105"/>
        </w:rPr>
        <w:t>污染环境</w:t>
      </w:r>
      <w:r>
        <w:rPr>
          <w:rFonts w:ascii="MS UI Gothic" w:eastAsia="MS UI Gothic" w:hint="eastAsia"/>
          <w:w w:val="80"/>
        </w:rPr>
        <w:t>ꎮ</w:t>
      </w:r>
    </w:p>
    <w:p>
      <w:pPr>
        <w:pStyle w:val="BodyText"/>
        <w:tabs>
          <w:tab w:pos="1591" w:val="left" w:leader="none"/>
        </w:tabs>
        <w:spacing w:before="130"/>
        <w:ind w:left="753" w:firstLine="0"/>
        <w:jc w:val="left"/>
      </w:pPr>
      <w:r>
        <w:rPr>
          <w:spacing w:val="3"/>
          <w:w w:val="105"/>
        </w:rPr>
        <w:t>第四</w:t>
      </w:r>
      <w:r>
        <w:rPr>
          <w:w w:val="105"/>
        </w:rPr>
        <w:t>章</w:t>
        <w:tab/>
      </w:r>
      <w:r>
        <w:rPr>
          <w:spacing w:val="3"/>
          <w:w w:val="105"/>
        </w:rPr>
        <w:t>道路危险货物运</w:t>
      </w:r>
      <w:r>
        <w:rPr>
          <w:w w:val="105"/>
        </w:rPr>
        <w:t>输</w:t>
      </w:r>
    </w:p>
    <w:p>
      <w:pPr>
        <w:pStyle w:val="BodyText"/>
        <w:spacing w:line="295" w:lineRule="auto" w:before="216"/>
        <w:ind w:right="39"/>
      </w:pPr>
      <w:r>
        <w:rPr>
          <w:w w:val="105"/>
        </w:rPr>
        <w:t>第二十七条 道路危险货物运输企业</w:t>
      </w:r>
      <w:r>
        <w:rPr/>
        <w:t>或者单位应当严格按照道路运输管理机构决定的许可事项从事道路危险货物运输活</w:t>
      </w:r>
    </w:p>
    <w:p>
      <w:pPr>
        <w:pStyle w:val="BodyText"/>
        <w:spacing w:line="295" w:lineRule="auto" w:before="124"/>
        <w:ind w:right="442" w:firstLine="0"/>
        <w:jc w:val="left"/>
        <w:rPr>
          <w:rFonts w:ascii="MS UI Gothic" w:eastAsia="MS UI Gothic" w:hint="eastAsia"/>
        </w:rPr>
      </w:pPr>
      <w:r>
        <w:rPr/>
        <w:br w:type="column"/>
      </w:r>
      <w:r>
        <w:rPr/>
        <w:t>动</w:t>
      </w:r>
      <w:r>
        <w:rPr>
          <w:rFonts w:ascii="MS UI Gothic" w:eastAsia="MS UI Gothic" w:hint="eastAsia"/>
          <w:w w:val="80"/>
        </w:rPr>
        <w:t>ꎬ </w:t>
      </w:r>
      <w:r>
        <w:rPr/>
        <w:t>不得转让</w:t>
      </w:r>
      <w:r>
        <w:rPr>
          <w:rFonts w:ascii="MS UI Gothic" w:eastAsia="MS UI Gothic" w:hint="eastAsia"/>
        </w:rPr>
        <w:t>、 </w:t>
      </w:r>
      <w:r>
        <w:rPr/>
        <w:t>出租道路危险货物运输许可证件</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严禁非经营性道路危险货物运输单位</w:t>
      </w:r>
      <w:r>
        <w:rPr>
          <w:w w:val="105"/>
        </w:rPr>
        <w:t>从事道路危险货物运输经营活动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第二十八条 危险货物托运人应当委</w:t>
      </w:r>
      <w:r>
        <w:rPr/>
        <w:t>托具有道路危险货物运输资质的企业</w:t>
      </w:r>
      <w:r>
        <w:rPr>
          <w:w w:val="105"/>
        </w:rPr>
        <w:t>承运</w:t>
      </w:r>
      <w:r>
        <w:rPr>
          <w:rFonts w:ascii="MS UI Gothic" w:eastAsia="MS UI Gothic" w:hint="eastAsia"/>
          <w:w w:val="80"/>
        </w:rPr>
        <w:t>ꎮ</w:t>
      </w:r>
    </w:p>
    <w:p>
      <w:pPr>
        <w:pStyle w:val="BodyText"/>
        <w:spacing w:line="295" w:lineRule="auto"/>
        <w:ind w:right="442"/>
        <w:rPr>
          <w:rFonts w:ascii="MS UI Gothic" w:eastAsia="MS UI Gothic" w:hint="eastAsia"/>
        </w:rPr>
      </w:pPr>
      <w:r>
        <w:rPr/>
        <w:t>危险货物托运人应当对托运的危险货物种类</w:t>
      </w:r>
      <w:r>
        <w:rPr>
          <w:rFonts w:ascii="MS UI Gothic" w:eastAsia="MS UI Gothic" w:hint="eastAsia"/>
          <w:w w:val="80"/>
        </w:rPr>
        <w:t>、 </w:t>
      </w:r>
      <w:r>
        <w:rPr/>
        <w:t>数量和承运人等相关信息予以记录</w:t>
      </w:r>
      <w:r>
        <w:rPr>
          <w:rFonts w:ascii="MS UI Gothic" w:eastAsia="MS UI Gothic" w:hint="eastAsia"/>
          <w:w w:val="80"/>
        </w:rPr>
        <w:t>ꎬ </w:t>
      </w:r>
      <w:r>
        <w:rPr/>
        <w:t>记录的保存期限不得少于 </w:t>
      </w:r>
      <w:r>
        <w:rPr>
          <w:rFonts w:ascii="MS UI Gothic" w:eastAsia="MS UI Gothic" w:hint="eastAsia"/>
          <w:w w:val="80"/>
        </w:rPr>
        <w:t>１ </w:t>
      </w:r>
      <w:r>
        <w:rPr/>
        <w:t>年</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第二十九条 危险货物托运人应当严格按照国家有关规定妥善包装并在外包装设置标志</w:t>
      </w:r>
      <w:r>
        <w:rPr>
          <w:rFonts w:ascii="MS UI Gothic" w:eastAsia="MS UI Gothic" w:hint="eastAsia"/>
          <w:w w:val="80"/>
        </w:rPr>
        <w:t>ꎬ </w:t>
      </w:r>
      <w:r>
        <w:rPr/>
        <w:t>并向承运人说明危险货物的品名</w:t>
      </w:r>
      <w:r>
        <w:rPr>
          <w:rFonts w:ascii="MS UI Gothic" w:eastAsia="MS UI Gothic" w:hint="eastAsia"/>
          <w:w w:val="80"/>
        </w:rPr>
        <w:t>、 </w:t>
      </w:r>
      <w:r>
        <w:rPr/>
        <w:t>数量</w:t>
      </w:r>
      <w:r>
        <w:rPr>
          <w:rFonts w:ascii="MS UI Gothic" w:eastAsia="MS UI Gothic" w:hint="eastAsia"/>
          <w:w w:val="80"/>
        </w:rPr>
        <w:t>、 </w:t>
      </w:r>
      <w:r>
        <w:rPr/>
        <w:t>危害</w:t>
      </w:r>
      <w:r>
        <w:rPr>
          <w:rFonts w:ascii="MS UI Gothic" w:eastAsia="MS UI Gothic" w:hint="eastAsia"/>
          <w:w w:val="80"/>
        </w:rPr>
        <w:t>、 </w:t>
      </w:r>
      <w:r>
        <w:rPr/>
        <w:t>应急措施等情况</w:t>
      </w:r>
      <w:r>
        <w:rPr>
          <w:rFonts w:ascii="MS UI Gothic" w:eastAsia="MS UI Gothic" w:hint="eastAsia"/>
          <w:w w:val="80"/>
        </w:rPr>
        <w:t>ꎮ  </w:t>
      </w:r>
      <w:r>
        <w:rPr/>
        <w:t>需要添加抑制剂或者稳定剂的</w:t>
      </w:r>
      <w:r>
        <w:rPr>
          <w:rFonts w:ascii="MS UI Gothic" w:eastAsia="MS UI Gothic" w:hint="eastAsia"/>
          <w:w w:val="80"/>
        </w:rPr>
        <w:t>ꎬ </w:t>
      </w:r>
      <w:r>
        <w:rPr/>
        <w:t>托运人应当按照规定添加</w:t>
      </w:r>
      <w:r>
        <w:rPr>
          <w:rFonts w:ascii="MS UI Gothic" w:eastAsia="MS UI Gothic" w:hint="eastAsia"/>
          <w:w w:val="80"/>
        </w:rPr>
        <w:t>ꎬ </w:t>
      </w:r>
      <w:r>
        <w:rPr/>
        <w:t>并告知承运人相关注意事项</w:t>
      </w:r>
      <w:r>
        <w:rPr>
          <w:rFonts w:ascii="MS UI Gothic" w:eastAsia="MS UI Gothic" w:hint="eastAsia"/>
          <w:w w:val="80"/>
        </w:rPr>
        <w:t>ꎮ</w:t>
      </w:r>
    </w:p>
    <w:p>
      <w:pPr>
        <w:pStyle w:val="BodyText"/>
        <w:spacing w:line="295" w:lineRule="auto"/>
        <w:ind w:right="440"/>
        <w:rPr>
          <w:rFonts w:ascii="MS UI Gothic" w:eastAsia="MS UI Gothic" w:hint="eastAsia"/>
        </w:rPr>
      </w:pPr>
      <w:r>
        <w:rPr/>
        <w:t>危险货物托运人托运危险化学品的</w:t>
      </w:r>
      <w:r>
        <w:rPr>
          <w:rFonts w:ascii="MS UI Gothic" w:eastAsia="MS UI Gothic" w:hint="eastAsia"/>
          <w:w w:val="80"/>
        </w:rPr>
        <w:t>ꎬ</w:t>
      </w:r>
      <w:r>
        <w:rPr/>
        <w:t>还应当提交与托运的危险化学品完全一致</w:t>
      </w:r>
      <w:r>
        <w:rPr>
          <w:w w:val="105"/>
        </w:rPr>
        <w:t>的安全技术说明书和安全标签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第三十条 不得使用罐式专用车辆或者运输有毒</w:t>
      </w:r>
      <w:r>
        <w:rPr>
          <w:rFonts w:ascii="MS UI Gothic" w:eastAsia="MS UI Gothic" w:hint="eastAsia"/>
          <w:w w:val="80"/>
        </w:rPr>
        <w:t>、 </w:t>
      </w:r>
      <w:r>
        <w:rPr>
          <w:w w:val="105"/>
        </w:rPr>
        <w:t>感染性</w:t>
      </w:r>
      <w:r>
        <w:rPr>
          <w:rFonts w:ascii="MS UI Gothic" w:eastAsia="MS UI Gothic" w:hint="eastAsia"/>
          <w:w w:val="80"/>
        </w:rPr>
        <w:t>、 </w:t>
      </w:r>
      <w:r>
        <w:rPr>
          <w:w w:val="105"/>
        </w:rPr>
        <w:t>腐蚀性危险货物的专用车辆运输普通货物</w:t>
      </w:r>
      <w:r>
        <w:rPr>
          <w:rFonts w:ascii="MS UI Gothic" w:eastAsia="MS UI Gothic" w:hint="eastAsia"/>
          <w:w w:val="80"/>
        </w:rPr>
        <w:t>ꎮ</w:t>
      </w:r>
    </w:p>
    <w:p>
      <w:pPr>
        <w:pStyle w:val="BodyText"/>
        <w:spacing w:line="295" w:lineRule="auto"/>
        <w:ind w:right="442"/>
        <w:rPr>
          <w:rFonts w:ascii="MS UI Gothic" w:eastAsia="MS UI Gothic" w:hint="eastAsia"/>
        </w:rPr>
      </w:pPr>
      <w:r>
        <w:rPr/>
        <w:t>其他专用车辆可以从事食品</w:t>
      </w:r>
      <w:r>
        <w:rPr>
          <w:rFonts w:ascii="MS UI Gothic" w:eastAsia="MS UI Gothic" w:hint="eastAsia"/>
          <w:w w:val="80"/>
        </w:rPr>
        <w:t>、 </w:t>
      </w:r>
      <w:r>
        <w:rPr/>
        <w:t>生活用品</w:t>
      </w:r>
      <w:r>
        <w:rPr>
          <w:rFonts w:ascii="MS UI Gothic" w:eastAsia="MS UI Gothic" w:hint="eastAsia"/>
          <w:w w:val="80"/>
        </w:rPr>
        <w:t>、 </w:t>
      </w:r>
      <w:r>
        <w:rPr/>
        <w:t>药品</w:t>
      </w:r>
      <w:r>
        <w:rPr>
          <w:rFonts w:ascii="MS UI Gothic" w:eastAsia="MS UI Gothic" w:hint="eastAsia"/>
          <w:w w:val="80"/>
        </w:rPr>
        <w:t>、 </w:t>
      </w:r>
      <w:r>
        <w:rPr/>
        <w:t>医疗器具以外的普通货物运输</w:t>
      </w:r>
      <w:r>
        <w:rPr>
          <w:rFonts w:ascii="MS UI Gothic" w:eastAsia="MS UI Gothic" w:hint="eastAsia"/>
          <w:w w:val="80"/>
        </w:rPr>
        <w:t>ꎬ </w:t>
      </w:r>
      <w:r>
        <w:rPr/>
        <w:t>但应当由运输企业对专用车辆进行消除危害处理</w:t>
      </w:r>
      <w:r>
        <w:rPr>
          <w:rFonts w:ascii="MS UI Gothic" w:eastAsia="MS UI Gothic" w:hint="eastAsia"/>
          <w:w w:val="80"/>
        </w:rPr>
        <w:t>ꎬ </w:t>
      </w:r>
      <w:r>
        <w:rPr/>
        <w:t>确保不对普通货物造成污染</w:t>
      </w:r>
      <w:r>
        <w:rPr>
          <w:rFonts w:ascii="MS UI Gothic" w:eastAsia="MS UI Gothic" w:hint="eastAsia"/>
          <w:w w:val="80"/>
        </w:rPr>
        <w:t>、 </w:t>
      </w:r>
      <w:r>
        <w:rPr/>
        <w:t>损害</w:t>
      </w:r>
      <w:r>
        <w:rPr>
          <w:rFonts w:ascii="MS UI Gothic" w:eastAsia="MS UI Gothic" w:hint="eastAsia"/>
          <w:w w:val="80"/>
        </w:rPr>
        <w:t>ꎮ</w:t>
      </w:r>
    </w:p>
    <w:p>
      <w:pPr>
        <w:pStyle w:val="BodyText"/>
        <w:spacing w:line="295" w:lineRule="auto"/>
        <w:ind w:right="442"/>
        <w:rPr>
          <w:rFonts w:ascii="MS UI Gothic" w:eastAsia="MS UI Gothic" w:hint="eastAsia"/>
        </w:rPr>
      </w:pPr>
      <w:r>
        <w:rPr/>
        <w:t>不得将危险货物与普通货物混装运输</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t>第三十一条 专用车辆应当按照国家标准 </w:t>
      </w:r>
      <w:r>
        <w:rPr>
          <w:rFonts w:ascii="MS UI Gothic" w:hAnsi="MS UI Gothic" w:eastAsia="MS UI Gothic" w:hint="eastAsia"/>
        </w:rPr>
        <w:t>« </w:t>
      </w:r>
      <w:r>
        <w:rPr/>
        <w:t>道路运输危险货物车辆标志</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88"/>
        </w:rPr>
        <w:t>Ｇ</w:t>
      </w:r>
      <w:r>
        <w:rPr>
          <w:rFonts w:ascii="MS UI Gothic" w:hAnsi="MS UI Gothic" w:eastAsia="MS UI Gothic" w:hint="eastAsia"/>
          <w:w w:val="80"/>
        </w:rPr>
        <w:t>Ｂ</w:t>
      </w:r>
      <w:r>
        <w:rPr>
          <w:rFonts w:ascii="MS UI Gothic" w:hAnsi="MS UI Gothic" w:eastAsia="MS UI Gothic" w:hint="eastAsia"/>
        </w:rPr>
        <w:t> </w:t>
      </w:r>
      <w:r>
        <w:rPr>
          <w:rFonts w:ascii="MS UI Gothic" w:hAnsi="MS UI Gothic" w:eastAsia="MS UI Gothic" w:hint="eastAsia"/>
          <w:w w:val="75"/>
        </w:rPr>
        <w:t>１３３９２</w:t>
      </w:r>
      <w:r>
        <w:rPr>
          <w:rFonts w:ascii="MS UI Gothic" w:hAnsi="MS UI Gothic" w:eastAsia="MS UI Gothic" w:hint="eastAsia"/>
          <w:w w:val="168"/>
        </w:rPr>
        <w:t>)</w:t>
      </w:r>
      <w:r>
        <w:rPr>
          <w:rFonts w:ascii="MS UI Gothic" w:hAnsi="MS UI Gothic" w:eastAsia="MS UI Gothic" w:hint="eastAsia"/>
        </w:rPr>
        <w:t>  </w:t>
      </w:r>
      <w:r>
        <w:rPr>
          <w:w w:val="102"/>
        </w:rPr>
        <w:t>的要求悬挂标志</w:t>
      </w:r>
      <w:r>
        <w:rPr>
          <w:rFonts w:ascii="MS UI Gothic" w:hAnsi="MS UI Gothic" w:eastAsia="MS UI Gothic" w:hint="eastAsia"/>
          <w:w w:val="51"/>
        </w:rPr>
        <w:t>ꎮ</w:t>
      </w:r>
    </w:p>
    <w:p>
      <w:pPr>
        <w:pStyle w:val="BodyText"/>
        <w:spacing w:line="295" w:lineRule="auto"/>
        <w:ind w:right="442"/>
        <w:rPr>
          <w:rFonts w:ascii="MS UI Gothic" w:eastAsia="MS UI Gothic" w:hint="eastAsia"/>
        </w:rPr>
      </w:pPr>
      <w:r>
        <w:rPr/>
        <w:t>第三十二条 运输剧毒化学品</w:t>
      </w:r>
      <w:r>
        <w:rPr>
          <w:rFonts w:ascii="MS UI Gothic" w:eastAsia="MS UI Gothic" w:hint="eastAsia"/>
          <w:w w:val="80"/>
        </w:rPr>
        <w:t>、 </w:t>
      </w:r>
      <w:r>
        <w:rPr/>
        <w:t>爆炸品的企业或者单位</w:t>
      </w:r>
      <w:r>
        <w:rPr>
          <w:rFonts w:ascii="MS UI Gothic" w:eastAsia="MS UI Gothic" w:hint="eastAsia"/>
          <w:w w:val="80"/>
        </w:rPr>
        <w:t>ꎬ </w:t>
      </w:r>
      <w:r>
        <w:rPr/>
        <w:t>应当配备专用停车区域</w:t>
      </w:r>
      <w:r>
        <w:rPr>
          <w:rFonts w:ascii="MS UI Gothic" w:eastAsia="MS UI Gothic" w:hint="eastAsia"/>
          <w:w w:val="80"/>
        </w:rPr>
        <w:t>ꎬ </w:t>
      </w:r>
      <w:r>
        <w:rPr/>
        <w:t>并设立明显的警示标牌</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第三十三条 专用车辆应当配备符合</w:t>
      </w:r>
      <w:r>
        <w:rPr/>
        <w:t>有关国家标准以及与所载运的危险货物相</w:t>
      </w:r>
      <w:r>
        <w:rPr>
          <w:w w:val="105"/>
        </w:rPr>
        <w:t>适应的应急处理器材和安全防护设备</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１０１０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w w:val="105"/>
        </w:rPr>
        <w:t>第三十四条 道路危险货物运输企业或者单位不得运输法律</w:t>
      </w:r>
      <w:r>
        <w:rPr>
          <w:rFonts w:ascii="MS UI Gothic" w:eastAsia="MS UI Gothic" w:hint="eastAsia"/>
          <w:w w:val="80"/>
        </w:rPr>
        <w:t>、 </w:t>
      </w:r>
      <w:r>
        <w:rPr>
          <w:w w:val="105"/>
        </w:rPr>
        <w:t>行政法规禁止运输的货物</w:t>
      </w:r>
      <w:r>
        <w:rPr>
          <w:rFonts w:ascii="MS UI Gothic" w:eastAsia="MS UI Gothic" w:hint="eastAsia"/>
          <w:w w:val="80"/>
        </w:rPr>
        <w:t>ꎮ</w:t>
      </w:r>
    </w:p>
    <w:p>
      <w:pPr>
        <w:pStyle w:val="BodyText"/>
        <w:spacing w:line="295" w:lineRule="auto"/>
        <w:ind w:left="440"/>
        <w:rPr>
          <w:rFonts w:ascii="MS UI Gothic" w:eastAsia="MS UI Gothic" w:hint="eastAsia"/>
        </w:rPr>
      </w:pPr>
      <w:r>
        <w:rPr/>
        <w:t>法律</w:t>
      </w:r>
      <w:r>
        <w:rPr>
          <w:rFonts w:ascii="MS UI Gothic" w:eastAsia="MS UI Gothic" w:hint="eastAsia"/>
          <w:w w:val="80"/>
        </w:rPr>
        <w:t>、 </w:t>
      </w:r>
      <w:r>
        <w:rPr/>
        <w:t>行政法规规定的限运</w:t>
      </w:r>
      <w:r>
        <w:rPr>
          <w:rFonts w:ascii="MS UI Gothic" w:eastAsia="MS UI Gothic" w:hint="eastAsia"/>
          <w:w w:val="80"/>
        </w:rPr>
        <w:t>、 </w:t>
      </w:r>
      <w:r>
        <w:rPr/>
        <w:t>凭证运输货物</w:t>
      </w:r>
      <w:r>
        <w:rPr>
          <w:rFonts w:ascii="MS UI Gothic" w:eastAsia="MS UI Gothic" w:hint="eastAsia"/>
          <w:w w:val="80"/>
        </w:rPr>
        <w:t>ꎬ </w:t>
      </w:r>
      <w:r>
        <w:rPr/>
        <w:t>道路危险货物运输企业或者单位应当按照有关规定办理相关运输手续</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法律</w:t>
      </w:r>
      <w:r>
        <w:rPr>
          <w:rFonts w:ascii="MS UI Gothic" w:eastAsia="MS UI Gothic" w:hint="eastAsia"/>
          <w:w w:val="80"/>
        </w:rPr>
        <w:t>、 </w:t>
      </w:r>
      <w:r>
        <w:rPr>
          <w:w w:val="105"/>
        </w:rPr>
        <w:t>行政法规规定托运人必须办理</w:t>
      </w:r>
      <w:r>
        <w:rPr/>
        <w:t>有关手续后方可运输的危险货物</w:t>
      </w:r>
      <w:r>
        <w:rPr>
          <w:rFonts w:ascii="MS UI Gothic" w:eastAsia="MS UI Gothic" w:hint="eastAsia"/>
          <w:w w:val="80"/>
        </w:rPr>
        <w:t>ꎬ </w:t>
      </w:r>
      <w:r>
        <w:rPr/>
        <w:t>道路危险货物运输企业应当查验有关手续齐全有</w:t>
      </w:r>
      <w:r>
        <w:rPr>
          <w:w w:val="105"/>
        </w:rPr>
        <w:t>效后方可承运</w:t>
      </w:r>
      <w:r>
        <w:rPr>
          <w:rFonts w:ascii="MS UI Gothic" w:eastAsia="MS UI Gothic" w:hint="eastAsia"/>
          <w:w w:val="80"/>
        </w:rPr>
        <w:t>ꎮ</w:t>
      </w:r>
    </w:p>
    <w:p>
      <w:pPr>
        <w:pStyle w:val="BodyText"/>
        <w:spacing w:line="295" w:lineRule="auto"/>
        <w:ind w:left="440"/>
        <w:rPr>
          <w:rFonts w:ascii="MS UI Gothic" w:eastAsia="MS UI Gothic" w:hint="eastAsia"/>
        </w:rPr>
      </w:pPr>
      <w:r>
        <w:rPr/>
        <w:t>第三十五条 道路危险货物运输企业或者单位应当采取必要措施</w:t>
      </w:r>
      <w:r>
        <w:rPr>
          <w:rFonts w:ascii="MS UI Gothic" w:eastAsia="MS UI Gothic" w:hint="eastAsia"/>
          <w:w w:val="80"/>
        </w:rPr>
        <w:t>ꎬ </w:t>
      </w:r>
      <w:r>
        <w:rPr/>
        <w:t>防止危险货物脱落</w:t>
      </w:r>
      <w:r>
        <w:rPr>
          <w:rFonts w:ascii="MS UI Gothic" w:eastAsia="MS UI Gothic" w:hint="eastAsia"/>
          <w:w w:val="80"/>
        </w:rPr>
        <w:t>、 </w:t>
      </w:r>
      <w:r>
        <w:rPr/>
        <w:t>扬散</w:t>
      </w:r>
      <w:r>
        <w:rPr>
          <w:rFonts w:ascii="MS UI Gothic" w:eastAsia="MS UI Gothic" w:hint="eastAsia"/>
          <w:w w:val="80"/>
        </w:rPr>
        <w:t>、 </w:t>
      </w:r>
      <w:r>
        <w:rPr/>
        <w:t>丢失以及燃烧</w:t>
      </w:r>
      <w:r>
        <w:rPr>
          <w:rFonts w:ascii="MS UI Gothic" w:eastAsia="MS UI Gothic" w:hint="eastAsia"/>
          <w:w w:val="80"/>
        </w:rPr>
        <w:t>、 </w:t>
      </w:r>
      <w:r>
        <w:rPr/>
        <w:t>爆炸</w:t>
      </w:r>
      <w:r>
        <w:rPr>
          <w:rFonts w:ascii="MS UI Gothic" w:eastAsia="MS UI Gothic" w:hint="eastAsia"/>
          <w:w w:val="80"/>
        </w:rPr>
        <w:t>、  </w:t>
      </w:r>
      <w:r>
        <w:rPr/>
        <w:t>泄漏等</w:t>
      </w:r>
      <w:r>
        <w:rPr>
          <w:rFonts w:ascii="MS UI Gothic" w:eastAsia="MS UI Gothic" w:hint="eastAsia"/>
          <w:w w:val="80"/>
        </w:rPr>
        <w:t>ꎮ</w:t>
      </w:r>
    </w:p>
    <w:p>
      <w:pPr>
        <w:pStyle w:val="BodyText"/>
        <w:tabs>
          <w:tab w:pos="2117" w:val="left" w:leader="none"/>
        </w:tabs>
        <w:spacing w:line="253" w:lineRule="exact"/>
        <w:ind w:left="860" w:firstLine="0"/>
        <w:jc w:val="left"/>
      </w:pPr>
      <w:r>
        <w:rPr>
          <w:spacing w:val="3"/>
          <w:w w:val="105"/>
        </w:rPr>
        <w:t>第三十六</w:t>
      </w:r>
      <w:r>
        <w:rPr>
          <w:w w:val="105"/>
        </w:rPr>
        <w:t>条</w:t>
        <w:tab/>
      </w:r>
      <w:r>
        <w:rPr>
          <w:spacing w:val="3"/>
        </w:rPr>
        <w:t>驾驶人员应当随车携</w:t>
      </w:r>
      <w:r>
        <w:rPr>
          <w:spacing w:val="-12"/>
        </w:rPr>
        <w:t>带</w:t>
      </w:r>
    </w:p>
    <w:p>
      <w:pPr>
        <w:pStyle w:val="BodyText"/>
        <w:spacing w:line="240" w:lineRule="exact" w:before="50"/>
        <w:ind w:left="440" w:firstLine="0"/>
        <w:jc w:val="left"/>
      </w:pPr>
      <w:r>
        <w:rPr>
          <w:rFonts w:ascii="MS UI Gothic" w:hAnsi="MS UI Gothic" w:eastAsia="MS UI Gothic" w:hint="eastAsia"/>
          <w:spacing w:val="-23"/>
        </w:rPr>
        <w:t>« </w:t>
      </w:r>
      <w:r>
        <w:rPr>
          <w:spacing w:val="11"/>
        </w:rPr>
        <w:t>道路运输证</w:t>
      </w:r>
      <w:r>
        <w:rPr>
          <w:rFonts w:ascii="MS UI Gothic" w:hAnsi="MS UI Gothic" w:eastAsia="MS UI Gothic" w:hint="eastAsia"/>
          <w:spacing w:val="-22"/>
        </w:rPr>
        <w:t>» </w:t>
      </w:r>
      <w:r>
        <w:rPr>
          <w:rFonts w:ascii="MS UI Gothic" w:hAnsi="MS UI Gothic" w:eastAsia="MS UI Gothic" w:hint="eastAsia"/>
          <w:spacing w:val="20"/>
          <w:w w:val="80"/>
        </w:rPr>
        <w:t>ꎮ </w:t>
      </w:r>
      <w:r>
        <w:rPr>
          <w:spacing w:val="13"/>
        </w:rPr>
        <w:t>驾驶人员或者押运人员</w:t>
      </w:r>
    </w:p>
    <w:p>
      <w:pPr>
        <w:pStyle w:val="BodyText"/>
        <w:spacing w:before="124"/>
        <w:ind w:left="383" w:firstLine="0"/>
        <w:jc w:val="left"/>
        <w:rPr>
          <w:rFonts w:ascii="MS UI Gothic" w:eastAsia="MS UI Gothic" w:hint="eastAsia"/>
        </w:rPr>
      </w:pPr>
      <w:r>
        <w:rPr/>
        <w:br w:type="column"/>
      </w:r>
      <w:r>
        <w:rPr/>
        <w:t>卸管理人员</w:t>
      </w:r>
      <w:r>
        <w:rPr>
          <w:rFonts w:ascii="MS UI Gothic" w:eastAsia="MS UI Gothic" w:hint="eastAsia"/>
          <w:w w:val="80"/>
        </w:rPr>
        <w:t>ꎮ</w:t>
      </w:r>
    </w:p>
    <w:p>
      <w:pPr>
        <w:pStyle w:val="BodyText"/>
        <w:spacing w:line="295" w:lineRule="auto" w:before="58"/>
        <w:ind w:left="383" w:right="126"/>
        <w:rPr>
          <w:rFonts w:ascii="MS UI Gothic" w:eastAsia="MS UI Gothic" w:hint="eastAsia"/>
        </w:rPr>
      </w:pPr>
      <w:r>
        <w:rPr>
          <w:w w:val="105"/>
        </w:rPr>
        <w:t>第四十条 驾驶人员</w:t>
      </w:r>
      <w:r>
        <w:rPr>
          <w:rFonts w:ascii="MS UI Gothic" w:eastAsia="MS UI Gothic" w:hint="eastAsia"/>
          <w:w w:val="80"/>
        </w:rPr>
        <w:t>、 </w:t>
      </w:r>
      <w:r>
        <w:rPr>
          <w:w w:val="105"/>
        </w:rPr>
        <w:t>装卸管理人员</w:t>
      </w:r>
      <w:r>
        <w:rPr/>
        <w:t>和押运人员上岗时应当随身携带从业资</w:t>
      </w:r>
      <w:r>
        <w:rPr>
          <w:w w:val="105"/>
        </w:rPr>
        <w:t>格证</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第四十一条 严禁专用车辆违反国家有关规定超载</w:t>
      </w:r>
      <w:r>
        <w:rPr>
          <w:rFonts w:ascii="MS UI Gothic" w:eastAsia="MS UI Gothic" w:hint="eastAsia"/>
          <w:w w:val="80"/>
        </w:rPr>
        <w:t>、 </w:t>
      </w:r>
      <w:r>
        <w:rPr/>
        <w:t>超限运输</w:t>
      </w:r>
      <w:r>
        <w:rPr>
          <w:rFonts w:ascii="MS UI Gothic" w:eastAsia="MS UI Gothic" w:hint="eastAsia"/>
          <w:w w:val="80"/>
        </w:rPr>
        <w:t>ꎮ</w:t>
      </w:r>
    </w:p>
    <w:p>
      <w:pPr>
        <w:pStyle w:val="BodyText"/>
        <w:spacing w:line="295" w:lineRule="auto"/>
        <w:ind w:left="383" w:right="126"/>
        <w:rPr>
          <w:rFonts w:ascii="MS UI Gothic" w:eastAsia="MS UI Gothic" w:hint="eastAsia"/>
        </w:rPr>
      </w:pPr>
      <w:r>
        <w:rPr/>
        <w:t>道路危险货物运输企业或者单位使用罐式专用车辆运输货物时</w:t>
      </w:r>
      <w:r>
        <w:rPr>
          <w:rFonts w:ascii="MS UI Gothic" w:eastAsia="MS UI Gothic" w:hint="eastAsia"/>
          <w:w w:val="80"/>
        </w:rPr>
        <w:t>ꎬ </w:t>
      </w:r>
      <w:r>
        <w:rPr/>
        <w:t>罐体载货后的总质量应当和专用车辆核定载质量相匹配</w:t>
      </w:r>
      <w:r>
        <w:rPr>
          <w:rFonts w:ascii="MS UI Gothic" w:eastAsia="MS UI Gothic" w:hint="eastAsia"/>
          <w:w w:val="80"/>
        </w:rPr>
        <w:t>ꎻ </w:t>
      </w:r>
      <w:r>
        <w:rPr/>
        <w:t>使用牵引车运输货物时</w:t>
      </w:r>
      <w:r>
        <w:rPr>
          <w:rFonts w:ascii="MS UI Gothic" w:eastAsia="MS UI Gothic" w:hint="eastAsia"/>
          <w:w w:val="80"/>
        </w:rPr>
        <w:t>ꎬ </w:t>
      </w:r>
      <w:r>
        <w:rPr/>
        <w:t>挂车载货后的总质量应当与牵引车的准牵引总质量相</w:t>
      </w:r>
      <w:r>
        <w:rPr>
          <w:w w:val="105"/>
        </w:rPr>
        <w:t>匹配</w:t>
      </w:r>
      <w:r>
        <w:rPr>
          <w:rFonts w:ascii="MS UI Gothic" w:eastAsia="MS UI Gothic" w:hint="eastAsia"/>
          <w:w w:val="80"/>
        </w:rPr>
        <w:t>ꎮ</w:t>
      </w:r>
    </w:p>
    <w:p>
      <w:pPr>
        <w:pStyle w:val="BodyText"/>
        <w:spacing w:line="295" w:lineRule="auto"/>
        <w:ind w:left="383" w:right="126"/>
      </w:pPr>
      <w:r>
        <w:rPr>
          <w:spacing w:val="2"/>
          <w:w w:val="105"/>
        </w:rPr>
        <w:t>第四十二条 道路危险货物运输企业</w:t>
      </w:r>
      <w:r>
        <w:rPr>
          <w:spacing w:val="2"/>
        </w:rPr>
        <w:t>或者单位应当要求驾驶人员和押运人员在</w:t>
      </w:r>
      <w:r>
        <w:rPr>
          <w:spacing w:val="3"/>
        </w:rPr>
        <w:t>运输危险货物时</w:t>
      </w:r>
      <w:r>
        <w:rPr>
          <w:rFonts w:ascii="MS UI Gothic" w:eastAsia="MS UI Gothic" w:hint="eastAsia"/>
          <w:spacing w:val="15"/>
          <w:w w:val="80"/>
        </w:rPr>
        <w:t>ꎬ  </w:t>
      </w:r>
      <w:r>
        <w:rPr>
          <w:spacing w:val="2"/>
        </w:rPr>
        <w:t>严格遵守有关部门关于</w:t>
      </w:r>
    </w:p>
    <w:p>
      <w:pPr>
        <w:pStyle w:val="BodyText"/>
        <w:spacing w:line="238" w:lineRule="exact"/>
        <w:ind w:left="383" w:firstLine="0"/>
        <w:jc w:val="left"/>
      </w:pPr>
      <w:r>
        <w:rPr>
          <w:spacing w:val="3"/>
        </w:rPr>
        <w:t>危险货物运输线路</w:t>
      </w:r>
      <w:r>
        <w:rPr>
          <w:rFonts w:ascii="MS UI Gothic" w:eastAsia="MS UI Gothic" w:hint="eastAsia"/>
          <w:spacing w:val="30"/>
        </w:rPr>
        <w:t>、 </w:t>
      </w:r>
      <w:r>
        <w:rPr>
          <w:spacing w:val="3"/>
        </w:rPr>
        <w:t>时间</w:t>
      </w:r>
      <w:r>
        <w:rPr>
          <w:rFonts w:ascii="MS UI Gothic" w:eastAsia="MS UI Gothic" w:hint="eastAsia"/>
        </w:rPr>
        <w:t>、  </w:t>
      </w:r>
      <w:r>
        <w:rPr>
          <w:spacing w:val="2"/>
        </w:rPr>
        <w:t>速度方面的有</w:t>
      </w:r>
    </w:p>
    <w:p>
      <w:pPr>
        <w:spacing w:after="0" w:line="238" w:lineRule="exact"/>
        <w:jc w:val="left"/>
        <w:sectPr>
          <w:type w:val="continuous"/>
          <w:pgSz w:w="10500" w:h="14750"/>
          <w:pgMar w:top="960" w:bottom="280" w:left="980" w:right="980"/>
          <w:cols w:num="2" w:equalWidth="0">
            <w:col w:w="4210" w:space="40"/>
            <w:col w:w="4290"/>
          </w:cols>
        </w:sectPr>
      </w:pPr>
    </w:p>
    <w:p>
      <w:pPr>
        <w:pStyle w:val="BodyText"/>
        <w:spacing w:line="295" w:lineRule="auto" w:before="66"/>
        <w:ind w:left="435" w:firstLine="5"/>
        <w:rPr>
          <w:rFonts w:ascii="MS UI Gothic" w:hAnsi="MS UI Gothic" w:eastAsia="MS UI Gothic" w:hint="eastAsia"/>
        </w:rPr>
      </w:pPr>
      <w:r>
        <w:rPr/>
        <w:t>应当按照 </w:t>
      </w:r>
      <w:r>
        <w:rPr>
          <w:rFonts w:ascii="MS UI Gothic" w:hAnsi="MS UI Gothic" w:eastAsia="MS UI Gothic" w:hint="eastAsia"/>
        </w:rPr>
        <w:t>« </w:t>
      </w:r>
      <w:r>
        <w:rPr/>
        <w:t>汽车运输危险货物规则</w:t>
      </w:r>
      <w:r>
        <w:rPr>
          <w:rFonts w:ascii="MS UI Gothic" w:hAnsi="MS UI Gothic" w:eastAsia="MS UI Gothic" w:hint="eastAsia"/>
        </w:rPr>
        <w:t>» </w:t>
      </w:r>
      <w:r>
        <w:rPr>
          <w:rFonts w:ascii="MS UI Gothic" w:hAnsi="MS UI Gothic" w:eastAsia="MS UI Gothic" w:hint="eastAsia"/>
          <w:w w:val="140"/>
        </w:rPr>
        <w:t>( </w:t>
      </w:r>
      <w:r>
        <w:rPr>
          <w:rFonts w:ascii="MS UI Gothic" w:hAnsi="MS UI Gothic" w:eastAsia="MS UI Gothic" w:hint="eastAsia"/>
        </w:rPr>
        <w:t>ＪＴ </w:t>
      </w:r>
      <w:r>
        <w:rPr>
          <w:rFonts w:ascii="MS UI Gothic" w:hAnsi="MS UI Gothic" w:eastAsia="MS UI Gothic" w:hint="eastAsia"/>
          <w:w w:val="75"/>
        </w:rPr>
        <w:t>６１７</w:t>
      </w:r>
      <w:r>
        <w:rPr>
          <w:rFonts w:ascii="MS UI Gothic" w:hAnsi="MS UI Gothic" w:eastAsia="MS UI Gothic" w:hint="eastAsia"/>
          <w:w w:val="168"/>
        </w:rPr>
        <w:t>)</w:t>
      </w:r>
      <w:r>
        <w:rPr>
          <w:rFonts w:ascii="MS UI Gothic" w:hAnsi="MS UI Gothic" w:eastAsia="MS UI Gothic" w:hint="eastAsia"/>
        </w:rPr>
        <w:t>  </w:t>
      </w:r>
      <w:r>
        <w:rPr>
          <w:w w:val="102"/>
        </w:rPr>
        <w:t>的要求</w:t>
      </w:r>
      <w:r>
        <w:rPr>
          <w:rFonts w:ascii="MS UI Gothic" w:hAnsi="MS UI Gothic" w:eastAsia="MS UI Gothic" w:hint="eastAsia"/>
          <w:w w:val="51"/>
        </w:rPr>
        <w:t>ꎬ</w:t>
      </w:r>
      <w:r>
        <w:rPr>
          <w:rFonts w:ascii="MS UI Gothic" w:hAnsi="MS UI Gothic" w:eastAsia="MS UI Gothic" w:hint="eastAsia"/>
        </w:rPr>
        <w:t>  </w:t>
      </w:r>
      <w:r>
        <w:rPr>
          <w:w w:val="102"/>
        </w:rPr>
        <w:t>随车携带</w:t>
      </w:r>
      <w:r>
        <w:rPr/>
        <w:t> </w:t>
      </w:r>
      <w:r>
        <w:rPr>
          <w:rFonts w:ascii="MS UI Gothic" w:hAnsi="MS UI Gothic" w:eastAsia="MS UI Gothic" w:hint="eastAsia"/>
          <w:w w:val="76"/>
        </w:rPr>
        <w:t>«</w:t>
      </w:r>
      <w:r>
        <w:rPr>
          <w:rFonts w:ascii="MS UI Gothic" w:hAnsi="MS UI Gothic" w:eastAsia="MS UI Gothic" w:hint="eastAsia"/>
        </w:rPr>
        <w:t> </w:t>
      </w:r>
      <w:r>
        <w:rPr>
          <w:w w:val="102"/>
        </w:rPr>
        <w:t>道路运输危险</w:t>
      </w:r>
      <w:r>
        <w:rPr/>
        <w:t>货物安全卡</w:t>
      </w:r>
      <w:r>
        <w:rPr>
          <w:rFonts w:ascii="MS UI Gothic" w:hAnsi="MS UI Gothic" w:eastAsia="MS UI Gothic" w:hint="eastAsia"/>
        </w:rPr>
        <w:t>» </w:t>
      </w:r>
      <w:r>
        <w:rPr>
          <w:rFonts w:ascii="MS UI Gothic" w:hAnsi="MS UI Gothic" w:eastAsia="MS UI Gothic" w:hint="eastAsia"/>
          <w:w w:val="85"/>
        </w:rPr>
        <w:t>ꎮ</w:t>
      </w:r>
    </w:p>
    <w:p>
      <w:pPr>
        <w:pStyle w:val="BodyText"/>
        <w:spacing w:line="295" w:lineRule="auto"/>
        <w:ind w:left="440"/>
        <w:rPr>
          <w:rFonts w:ascii="MS UI Gothic" w:eastAsia="MS UI Gothic" w:hint="eastAsia"/>
        </w:rPr>
      </w:pPr>
      <w:r>
        <w:rPr/>
        <w:t>第三十七条 在道路危险货物运输过程中</w:t>
      </w:r>
      <w:r>
        <w:rPr>
          <w:rFonts w:ascii="MS UI Gothic" w:eastAsia="MS UI Gothic" w:hint="eastAsia"/>
          <w:w w:val="80"/>
        </w:rPr>
        <w:t>ꎬ </w:t>
      </w:r>
      <w:r>
        <w:rPr/>
        <w:t>除驾驶人员外</w:t>
      </w:r>
      <w:r>
        <w:rPr>
          <w:rFonts w:ascii="MS UI Gothic" w:eastAsia="MS UI Gothic" w:hint="eastAsia"/>
          <w:w w:val="80"/>
        </w:rPr>
        <w:t>ꎬ </w:t>
      </w:r>
      <w:r>
        <w:rPr/>
        <w:t>还应当在专用车辆上配备押运人员</w:t>
      </w:r>
      <w:r>
        <w:rPr>
          <w:rFonts w:ascii="MS UI Gothic" w:eastAsia="MS UI Gothic" w:hint="eastAsia"/>
          <w:w w:val="80"/>
        </w:rPr>
        <w:t>ꎬ </w:t>
      </w:r>
      <w:r>
        <w:rPr/>
        <w:t>确保危险货物处于押运人员监管之下</w:t>
      </w:r>
      <w:r>
        <w:rPr>
          <w:rFonts w:ascii="MS UI Gothic" w:eastAsia="MS UI Gothic" w:hint="eastAsia"/>
          <w:w w:val="80"/>
        </w:rPr>
        <w:t>ꎮ</w:t>
      </w:r>
    </w:p>
    <w:p>
      <w:pPr>
        <w:pStyle w:val="BodyText"/>
        <w:spacing w:line="295" w:lineRule="auto"/>
        <w:ind w:left="440"/>
        <w:rPr>
          <w:rFonts w:ascii="MS UI Gothic" w:eastAsia="MS UI Gothic" w:hint="eastAsia"/>
        </w:rPr>
      </w:pPr>
      <w:r>
        <w:rPr/>
        <w:t>第三十八条  道路危险货物运输途中</w:t>
      </w:r>
      <w:r>
        <w:rPr>
          <w:rFonts w:ascii="MS UI Gothic" w:eastAsia="MS UI Gothic" w:hint="eastAsia"/>
          <w:w w:val="80"/>
        </w:rPr>
        <w:t>ꎬ </w:t>
      </w:r>
      <w:r>
        <w:rPr/>
        <w:t>驾驶人员不得随意停车</w:t>
      </w:r>
      <w:r>
        <w:rPr>
          <w:rFonts w:ascii="MS UI Gothic" w:eastAsia="MS UI Gothic" w:hint="eastAsia"/>
          <w:w w:val="80"/>
        </w:rPr>
        <w:t>ꎮ</w:t>
      </w:r>
    </w:p>
    <w:p>
      <w:pPr>
        <w:pStyle w:val="BodyText"/>
        <w:spacing w:line="295" w:lineRule="auto"/>
        <w:ind w:left="440"/>
        <w:rPr>
          <w:rFonts w:ascii="MS UI Gothic" w:eastAsia="MS UI Gothic" w:hint="eastAsia"/>
        </w:rPr>
      </w:pPr>
      <w:r>
        <w:rPr/>
        <w:t>因住宿或者发生影响正常运输的情况需要较长时间停车的</w:t>
      </w:r>
      <w:r>
        <w:rPr>
          <w:rFonts w:ascii="MS UI Gothic" w:eastAsia="MS UI Gothic" w:hint="eastAsia"/>
          <w:w w:val="80"/>
        </w:rPr>
        <w:t>ꎬ </w:t>
      </w:r>
      <w:r>
        <w:rPr/>
        <w:t>驾驶人员</w:t>
      </w:r>
      <w:r>
        <w:rPr>
          <w:rFonts w:ascii="MS UI Gothic" w:eastAsia="MS UI Gothic" w:hint="eastAsia"/>
          <w:w w:val="80"/>
        </w:rPr>
        <w:t>、 </w:t>
      </w:r>
      <w:r>
        <w:rPr/>
        <w:t>押运人员应当设置警戒带</w:t>
      </w:r>
      <w:r>
        <w:rPr>
          <w:rFonts w:ascii="MS UI Gothic" w:eastAsia="MS UI Gothic" w:hint="eastAsia"/>
          <w:w w:val="80"/>
        </w:rPr>
        <w:t>ꎬ </w:t>
      </w:r>
      <w:r>
        <w:rPr/>
        <w:t>并采取相应的安全防范措施</w:t>
      </w:r>
      <w:r>
        <w:rPr>
          <w:rFonts w:ascii="MS UI Gothic" w:eastAsia="MS UI Gothic" w:hint="eastAsia"/>
          <w:w w:val="80"/>
        </w:rPr>
        <w:t>ꎮ</w:t>
      </w:r>
    </w:p>
    <w:p>
      <w:pPr>
        <w:pStyle w:val="BodyText"/>
        <w:spacing w:line="295" w:lineRule="auto"/>
        <w:ind w:left="440"/>
        <w:rPr>
          <w:rFonts w:ascii="MS UI Gothic" w:eastAsia="MS UI Gothic" w:hint="eastAsia"/>
        </w:rPr>
      </w:pPr>
      <w:r>
        <w:rPr/>
        <w:t>运输剧毒化学品或者易制爆危险化学品需要较长时间停车的</w:t>
      </w:r>
      <w:r>
        <w:rPr>
          <w:rFonts w:ascii="MS UI Gothic" w:eastAsia="MS UI Gothic" w:hint="eastAsia"/>
          <w:w w:val="80"/>
        </w:rPr>
        <w:t>ꎬ </w:t>
      </w:r>
      <w:r>
        <w:rPr/>
        <w:t>驾驶人员或者押</w:t>
      </w:r>
      <w:r>
        <w:rPr>
          <w:w w:val="105"/>
        </w:rPr>
        <w:t>运人员应当向当地公安机关报告</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第三十九条 危险货物的装卸作业应当遵守安全作业标准</w:t>
      </w:r>
      <w:r>
        <w:rPr>
          <w:rFonts w:ascii="MS UI Gothic" w:eastAsia="MS UI Gothic" w:hint="eastAsia"/>
          <w:w w:val="80"/>
        </w:rPr>
        <w:t>、 </w:t>
      </w:r>
      <w:r>
        <w:rPr>
          <w:w w:val="105"/>
        </w:rPr>
        <w:t>规程和制度</w:t>
      </w:r>
      <w:r>
        <w:rPr>
          <w:rFonts w:ascii="MS UI Gothic" w:eastAsia="MS UI Gothic" w:hint="eastAsia"/>
          <w:w w:val="80"/>
        </w:rPr>
        <w:t>ꎬ </w:t>
      </w:r>
      <w:r>
        <w:rPr>
          <w:w w:val="105"/>
        </w:rPr>
        <w:t>并在</w:t>
      </w:r>
      <w:r>
        <w:rPr/>
        <w:t>装卸管理人员的现场指挥或者监控下</w:t>
      </w:r>
      <w:r>
        <w:rPr>
          <w:w w:val="105"/>
        </w:rPr>
        <w:t>进行</w:t>
      </w:r>
      <w:r>
        <w:rPr>
          <w:rFonts w:ascii="MS UI Gothic" w:eastAsia="MS UI Gothic" w:hint="eastAsia"/>
          <w:w w:val="80"/>
        </w:rPr>
        <w:t>ꎮ</w:t>
      </w:r>
    </w:p>
    <w:p>
      <w:pPr>
        <w:pStyle w:val="BodyText"/>
        <w:spacing w:line="295" w:lineRule="auto"/>
        <w:ind w:left="440"/>
      </w:pPr>
      <w:r>
        <w:rPr/>
        <w:t>危险货物运输托运人和承运人应当按照合同约定指派装卸管理人员</w:t>
      </w:r>
      <w:r>
        <w:rPr>
          <w:rFonts w:ascii="MS UI Gothic" w:eastAsia="MS UI Gothic" w:hint="eastAsia"/>
          <w:w w:val="80"/>
        </w:rPr>
        <w:t>ꎻ </w:t>
      </w:r>
      <w:r>
        <w:rPr/>
        <w:t>若合同未予约定</w:t>
      </w:r>
      <w:r>
        <w:rPr>
          <w:rFonts w:ascii="MS UI Gothic" w:eastAsia="MS UI Gothic" w:hint="eastAsia"/>
          <w:w w:val="80"/>
        </w:rPr>
        <w:t>ꎬ </w:t>
      </w:r>
      <w:r>
        <w:rPr/>
        <w:t>则由负责装卸作业的一方指派装</w:t>
      </w:r>
    </w:p>
    <w:p>
      <w:pPr>
        <w:pStyle w:val="BodyText"/>
        <w:spacing w:line="295" w:lineRule="auto" w:before="66"/>
        <w:ind w:left="383" w:right="126" w:firstLine="0"/>
        <w:rPr>
          <w:rFonts w:ascii="MS UI Gothic" w:eastAsia="MS UI Gothic" w:hint="eastAsia"/>
        </w:rPr>
      </w:pPr>
      <w:r>
        <w:rPr/>
        <w:br w:type="column"/>
      </w:r>
      <w:r>
        <w:rPr/>
        <w:t>关规定</w:t>
      </w:r>
      <w:r>
        <w:rPr>
          <w:rFonts w:ascii="MS UI Gothic" w:eastAsia="MS UI Gothic" w:hint="eastAsia"/>
          <w:w w:val="80"/>
        </w:rPr>
        <w:t>ꎬ </w:t>
      </w:r>
      <w:r>
        <w:rPr/>
        <w:t>并遵守有关部门关于剧毒</w:t>
      </w:r>
      <w:r>
        <w:rPr>
          <w:rFonts w:ascii="MS UI Gothic" w:eastAsia="MS UI Gothic" w:hint="eastAsia"/>
          <w:w w:val="80"/>
        </w:rPr>
        <w:t>、 </w:t>
      </w:r>
      <w:r>
        <w:rPr/>
        <w:t>爆炸危险品道路运输车辆在重大节假日通行高速公路的相关规定</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第四十三条 道路危险货物运输企业</w:t>
      </w:r>
      <w:r>
        <w:rPr/>
        <w:t>或者单位应当通过卫星定位监控平台或者</w:t>
      </w:r>
      <w:r>
        <w:rPr>
          <w:w w:val="105"/>
        </w:rPr>
        <w:t>监控终端及时纠正和处理超速行驶</w:t>
      </w:r>
      <w:r>
        <w:rPr>
          <w:rFonts w:ascii="MS UI Gothic" w:eastAsia="MS UI Gothic" w:hint="eastAsia"/>
          <w:w w:val="80"/>
        </w:rPr>
        <w:t>、 </w:t>
      </w:r>
      <w:r>
        <w:rPr>
          <w:w w:val="105"/>
        </w:rPr>
        <w:t>疲劳驾驶</w:t>
      </w:r>
      <w:r>
        <w:rPr>
          <w:rFonts w:ascii="MS UI Gothic" w:eastAsia="MS UI Gothic" w:hint="eastAsia"/>
          <w:w w:val="80"/>
        </w:rPr>
        <w:t>、 </w:t>
      </w:r>
      <w:r>
        <w:rPr>
          <w:w w:val="105"/>
        </w:rPr>
        <w:t>不按规定线路行驶等违法违规驾驶行为</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监控数据应当至少保存 </w:t>
      </w:r>
      <w:r>
        <w:rPr>
          <w:rFonts w:ascii="MS UI Gothic" w:eastAsia="MS UI Gothic" w:hint="eastAsia"/>
          <w:w w:val="80"/>
        </w:rPr>
        <w:t>３ </w:t>
      </w:r>
      <w:r>
        <w:rPr/>
        <w:t>个月</w:t>
      </w:r>
      <w:r>
        <w:rPr>
          <w:rFonts w:ascii="MS UI Gothic" w:eastAsia="MS UI Gothic" w:hint="eastAsia"/>
          <w:w w:val="80"/>
        </w:rPr>
        <w:t>ꎬ </w:t>
      </w:r>
      <w:r>
        <w:rPr/>
        <w:t>违法驾驶信息及处理情况应当至少保存 </w:t>
      </w:r>
      <w:r>
        <w:rPr>
          <w:rFonts w:ascii="MS UI Gothic" w:eastAsia="MS UI Gothic" w:hint="eastAsia"/>
          <w:w w:val="80"/>
        </w:rPr>
        <w:t>３ </w:t>
      </w:r>
      <w:r>
        <w:rPr/>
        <w:t>年</w:t>
      </w:r>
      <w:r>
        <w:rPr>
          <w:rFonts w:ascii="MS UI Gothic" w:eastAsia="MS UI Gothic" w:hint="eastAsia"/>
          <w:w w:val="80"/>
        </w:rPr>
        <w:t>ꎮ</w:t>
      </w:r>
    </w:p>
    <w:p>
      <w:pPr>
        <w:pStyle w:val="BodyText"/>
        <w:spacing w:line="295" w:lineRule="auto"/>
        <w:ind w:left="383" w:right="126"/>
        <w:rPr>
          <w:rFonts w:ascii="MS UI Gothic" w:hAnsi="MS UI Gothic" w:eastAsia="MS UI Gothic" w:hint="eastAsia"/>
        </w:rPr>
      </w:pPr>
      <w:r>
        <w:rPr/>
        <w:t>第四十四条 道路危险货物运输从业人员必须熟悉有关安全生产的法规</w:t>
      </w:r>
      <w:r>
        <w:rPr>
          <w:rFonts w:ascii="MS UI Gothic" w:hAnsi="MS UI Gothic" w:eastAsia="MS UI Gothic" w:hint="eastAsia"/>
        </w:rPr>
        <w:t>、 </w:t>
      </w:r>
      <w:r>
        <w:rPr/>
        <w:t>技术标准和安全生产规章制度</w:t>
      </w:r>
      <w:r>
        <w:rPr>
          <w:rFonts w:ascii="MS UI Gothic" w:hAnsi="MS UI Gothic" w:eastAsia="MS UI Gothic" w:hint="eastAsia"/>
        </w:rPr>
        <w:t>、 </w:t>
      </w:r>
      <w:r>
        <w:rPr/>
        <w:t>安全操作规程</w:t>
      </w:r>
      <w:r>
        <w:rPr>
          <w:rFonts w:ascii="MS UI Gothic" w:hAnsi="MS UI Gothic" w:eastAsia="MS UI Gothic" w:hint="eastAsia"/>
          <w:w w:val="90"/>
        </w:rPr>
        <w:t>ꎬ </w:t>
      </w:r>
      <w:r>
        <w:rPr/>
        <w:t>了解所装运危险货物的性质</w:t>
      </w:r>
      <w:r>
        <w:rPr>
          <w:rFonts w:ascii="MS UI Gothic" w:hAnsi="MS UI Gothic" w:eastAsia="MS UI Gothic" w:hint="eastAsia"/>
        </w:rPr>
        <w:t>、 </w:t>
      </w:r>
      <w:r>
        <w:rPr/>
        <w:t>危害特性</w:t>
      </w:r>
      <w:r>
        <w:rPr>
          <w:rFonts w:ascii="MS UI Gothic" w:hAnsi="MS UI Gothic" w:eastAsia="MS UI Gothic" w:hint="eastAsia"/>
        </w:rPr>
        <w:t>、 </w:t>
      </w:r>
      <w:r>
        <w:rPr/>
        <w:t>包装物或者容器的使用要求和发生意外事故时的处置措施</w:t>
      </w:r>
      <w:r>
        <w:rPr>
          <w:rFonts w:ascii="MS UI Gothic" w:hAnsi="MS UI Gothic" w:eastAsia="MS UI Gothic" w:hint="eastAsia"/>
          <w:w w:val="90"/>
        </w:rPr>
        <w:t>ꎬ </w:t>
      </w:r>
      <w:r>
        <w:rPr/>
        <w:t>并严格执行 </w:t>
      </w:r>
      <w:r>
        <w:rPr>
          <w:rFonts w:ascii="MS UI Gothic" w:hAnsi="MS UI Gothic" w:eastAsia="MS UI Gothic" w:hint="eastAsia"/>
        </w:rPr>
        <w:t>« </w:t>
      </w:r>
      <w:r>
        <w:rPr/>
        <w:t>汽</w:t>
      </w:r>
      <w:r>
        <w:rPr>
          <w:w w:val="102"/>
        </w:rPr>
        <w:t>车运输危险货物规则</w:t>
      </w:r>
      <w:r>
        <w:rPr>
          <w:rFonts w:ascii="MS UI Gothic" w:hAnsi="MS UI Gothic" w:eastAsia="MS UI Gothic" w:hint="eastAsia"/>
          <w:w w:val="76"/>
        </w:rPr>
        <w:t>»</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66"/>
        </w:rPr>
        <w:t>Ｊ</w:t>
      </w:r>
      <w:r>
        <w:rPr>
          <w:rFonts w:ascii="MS UI Gothic" w:hAnsi="MS UI Gothic" w:eastAsia="MS UI Gothic" w:hint="eastAsia"/>
          <w:w w:val="92"/>
        </w:rPr>
        <w:t>Ｔ</w:t>
      </w:r>
      <w:r>
        <w:rPr>
          <w:rFonts w:ascii="MS UI Gothic" w:hAnsi="MS UI Gothic" w:eastAsia="MS UI Gothic" w:hint="eastAsia"/>
        </w:rPr>
        <w:t> </w:t>
      </w:r>
      <w:r>
        <w:rPr>
          <w:rFonts w:ascii="MS UI Gothic" w:hAnsi="MS UI Gothic" w:eastAsia="MS UI Gothic" w:hint="eastAsia"/>
          <w:w w:val="75"/>
        </w:rPr>
        <w:t>６１７</w:t>
      </w:r>
      <w:r>
        <w:rPr>
          <w:rFonts w:ascii="MS UI Gothic" w:hAnsi="MS UI Gothic" w:eastAsia="MS UI Gothic" w:hint="eastAsia"/>
          <w:w w:val="168"/>
        </w:rPr>
        <w:t>)</w:t>
      </w:r>
      <w:r>
        <w:rPr>
          <w:rFonts w:ascii="MS UI Gothic" w:hAnsi="MS UI Gothic" w:eastAsia="MS UI Gothic" w:hint="eastAsia"/>
          <w:w w:val="77"/>
        </w:rPr>
        <w:t>、</w:t>
      </w:r>
      <w:r>
        <w:rPr>
          <w:rFonts w:ascii="MS UI Gothic" w:hAnsi="MS UI Gothic" w:eastAsia="MS UI Gothic" w:hint="eastAsia"/>
        </w:rPr>
        <w:t>  </w:t>
      </w:r>
      <w:r>
        <w:rPr>
          <w:rFonts w:ascii="MS UI Gothic" w:hAnsi="MS UI Gothic" w:eastAsia="MS UI Gothic" w:hint="eastAsia"/>
          <w:w w:val="76"/>
        </w:rPr>
        <w:t>«</w:t>
      </w:r>
      <w:r>
        <w:rPr>
          <w:rFonts w:ascii="MS UI Gothic" w:hAnsi="MS UI Gothic" w:eastAsia="MS UI Gothic" w:hint="eastAsia"/>
        </w:rPr>
        <w:t> </w:t>
      </w:r>
      <w:r>
        <w:rPr>
          <w:w w:val="102"/>
        </w:rPr>
        <w:t>汽车运输</w:t>
      </w:r>
      <w:r>
        <w:rPr>
          <w:rFonts w:ascii="MS UI Gothic" w:hAnsi="MS UI Gothic" w:eastAsia="MS UI Gothic" w:hint="eastAsia"/>
          <w:w w:val="77"/>
        </w:rPr>
        <w:t>、</w:t>
      </w:r>
      <w:r>
        <w:rPr>
          <w:rFonts w:ascii="MS UI Gothic" w:hAnsi="MS UI Gothic" w:eastAsia="MS UI Gothic" w:hint="eastAsia"/>
        </w:rPr>
        <w:t>  </w:t>
      </w:r>
      <w:r>
        <w:rPr>
          <w:w w:val="102"/>
        </w:rPr>
        <w:t>装卸危险货物作业规程</w:t>
      </w:r>
      <w:r>
        <w:rPr>
          <w:rFonts w:ascii="MS UI Gothic" w:hAnsi="MS UI Gothic" w:eastAsia="MS UI Gothic" w:hint="eastAsia"/>
          <w:w w:val="76"/>
        </w:rPr>
        <w:t>»</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66"/>
        </w:rPr>
        <w:t>Ｊ</w:t>
      </w:r>
      <w:r>
        <w:rPr>
          <w:rFonts w:ascii="MS UI Gothic" w:hAnsi="MS UI Gothic" w:eastAsia="MS UI Gothic" w:hint="eastAsia"/>
          <w:w w:val="92"/>
        </w:rPr>
        <w:t>Ｔ</w:t>
      </w:r>
      <w:r>
        <w:rPr>
          <w:rFonts w:ascii="MS UI Gothic" w:hAnsi="MS UI Gothic" w:eastAsia="MS UI Gothic" w:hint="eastAsia"/>
        </w:rPr>
        <w:t> </w:t>
      </w:r>
      <w:r>
        <w:rPr>
          <w:rFonts w:ascii="MS UI Gothic" w:hAnsi="MS UI Gothic" w:eastAsia="MS UI Gothic" w:hint="eastAsia"/>
          <w:w w:val="75"/>
        </w:rPr>
        <w:t>６１８</w:t>
      </w:r>
      <w:r>
        <w:rPr>
          <w:rFonts w:ascii="MS UI Gothic" w:hAnsi="MS UI Gothic" w:eastAsia="MS UI Gothic" w:hint="eastAsia"/>
          <w:w w:val="168"/>
        </w:rPr>
        <w:t>)</w:t>
      </w:r>
      <w:r>
        <w:rPr/>
        <w:t>等标准</w:t>
      </w:r>
      <w:r>
        <w:rPr>
          <w:rFonts w:ascii="MS UI Gothic" w:hAnsi="MS UI Gothic" w:eastAsia="MS UI Gothic" w:hint="eastAsia"/>
          <w:w w:val="90"/>
        </w:rPr>
        <w:t>ꎬ </w:t>
      </w:r>
      <w:r>
        <w:rPr/>
        <w:t>不得违章作业</w:t>
      </w:r>
      <w:r>
        <w:rPr>
          <w:rFonts w:ascii="MS UI Gothic" w:hAnsi="MS UI Gothic" w:eastAsia="MS UI Gothic" w:hint="eastAsia"/>
          <w:w w:val="90"/>
        </w:rPr>
        <w:t>ꎮ</w:t>
      </w:r>
    </w:p>
    <w:p>
      <w:pPr>
        <w:pStyle w:val="BodyText"/>
        <w:spacing w:line="295" w:lineRule="auto"/>
        <w:ind w:left="383" w:right="126"/>
      </w:pPr>
      <w:r>
        <w:rPr>
          <w:w w:val="105"/>
        </w:rPr>
        <w:t>第四十五条 道路危险货物运输企业或者单位应当通过岗前培训</w:t>
      </w:r>
      <w:r>
        <w:rPr>
          <w:rFonts w:ascii="MS UI Gothic" w:eastAsia="MS UI Gothic" w:hint="eastAsia"/>
          <w:w w:val="80"/>
        </w:rPr>
        <w:t>、 </w:t>
      </w:r>
      <w:r>
        <w:rPr>
          <w:w w:val="105"/>
        </w:rPr>
        <w:t>例会</w:t>
      </w:r>
      <w:r>
        <w:rPr>
          <w:rFonts w:ascii="MS UI Gothic" w:eastAsia="MS UI Gothic" w:hint="eastAsia"/>
          <w:w w:val="80"/>
        </w:rPr>
        <w:t>、 </w:t>
      </w:r>
      <w:r>
        <w:rPr>
          <w:w w:val="105"/>
        </w:rPr>
        <w:t>定期</w:t>
      </w:r>
      <w:r>
        <w:rPr/>
        <w:t>学习等方式</w:t>
      </w:r>
      <w:r>
        <w:rPr>
          <w:rFonts w:ascii="MS UI Gothic" w:eastAsia="MS UI Gothic" w:hint="eastAsia"/>
          <w:w w:val="80"/>
        </w:rPr>
        <w:t>ꎬ </w:t>
      </w:r>
      <w:r>
        <w:rPr/>
        <w:t>对从业人员进行经常性安全</w:t>
      </w:r>
      <w:r>
        <w:rPr>
          <w:w w:val="105"/>
        </w:rPr>
        <w:t>生产</w:t>
      </w:r>
      <w:r>
        <w:rPr>
          <w:rFonts w:ascii="MS UI Gothic" w:eastAsia="MS UI Gothic" w:hint="eastAsia"/>
          <w:w w:val="80"/>
        </w:rPr>
        <w:t>、 </w:t>
      </w:r>
      <w:r>
        <w:rPr>
          <w:w w:val="105"/>
        </w:rPr>
        <w:t>职业道德</w:t>
      </w:r>
      <w:r>
        <w:rPr>
          <w:rFonts w:ascii="MS UI Gothic" w:eastAsia="MS UI Gothic" w:hint="eastAsia"/>
          <w:w w:val="80"/>
        </w:rPr>
        <w:t>、 </w:t>
      </w:r>
      <w:r>
        <w:rPr>
          <w:w w:val="105"/>
        </w:rPr>
        <w:t>业务知识和操作规程的</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１０１１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教育培训</w:t>
      </w:r>
      <w:r>
        <w:rPr>
          <w:rFonts w:ascii="MS UI Gothic" w:eastAsia="MS UI Gothic" w:hint="eastAsia"/>
          <w:w w:val="80"/>
        </w:rPr>
        <w:t>ꎮ</w:t>
      </w:r>
    </w:p>
    <w:p>
      <w:pPr>
        <w:pStyle w:val="BodyText"/>
        <w:spacing w:line="295" w:lineRule="auto" w:before="58"/>
        <w:ind w:right="39"/>
        <w:rPr>
          <w:rFonts w:ascii="MS UI Gothic" w:eastAsia="MS UI Gothic" w:hint="eastAsia"/>
        </w:rPr>
      </w:pPr>
      <w:r>
        <w:rPr/>
        <w:t>第四十六条 道路危险货物运输企业或者单位应当加强安全生产管理</w:t>
      </w:r>
      <w:r>
        <w:rPr>
          <w:rFonts w:ascii="MS UI Gothic" w:eastAsia="MS UI Gothic" w:hint="eastAsia"/>
          <w:w w:val="80"/>
        </w:rPr>
        <w:t>ꎬ </w:t>
      </w:r>
      <w:r>
        <w:rPr/>
        <w:t>制定突发事件应急预案</w:t>
      </w:r>
      <w:r>
        <w:rPr>
          <w:rFonts w:ascii="MS UI Gothic" w:eastAsia="MS UI Gothic" w:hint="eastAsia"/>
          <w:w w:val="80"/>
        </w:rPr>
        <w:t>ꎬ </w:t>
      </w:r>
      <w:r>
        <w:rPr/>
        <w:t>配备应急救援人员和必要的应急救援器材</w:t>
      </w:r>
      <w:r>
        <w:rPr>
          <w:rFonts w:ascii="MS UI Gothic" w:eastAsia="MS UI Gothic" w:hint="eastAsia"/>
          <w:w w:val="80"/>
        </w:rPr>
        <w:t>、 </w:t>
      </w:r>
      <w:r>
        <w:rPr/>
        <w:t>设备</w:t>
      </w:r>
      <w:r>
        <w:rPr>
          <w:rFonts w:ascii="MS UI Gothic" w:eastAsia="MS UI Gothic" w:hint="eastAsia"/>
          <w:w w:val="80"/>
        </w:rPr>
        <w:t>ꎬ </w:t>
      </w:r>
      <w:r>
        <w:rPr/>
        <w:t>并定期组织应急救援演练</w:t>
      </w:r>
      <w:r>
        <w:rPr>
          <w:rFonts w:ascii="MS UI Gothic" w:eastAsia="MS UI Gothic" w:hint="eastAsia"/>
          <w:w w:val="80"/>
        </w:rPr>
        <w:t>ꎬ </w:t>
      </w:r>
      <w:r>
        <w:rPr/>
        <w:t>严格落实各项安全制度</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第四十七条 道路危险货物运输企业</w:t>
      </w:r>
      <w:r>
        <w:rPr>
          <w:spacing w:val="4"/>
        </w:rPr>
        <w:t>或者单位应当委托具备资质条件的机构</w:t>
      </w:r>
      <w:r>
        <w:rPr>
          <w:rFonts w:ascii="MS UI Gothic" w:eastAsia="MS UI Gothic" w:hint="eastAsia"/>
          <w:w w:val="80"/>
        </w:rPr>
        <w:t>ꎬ</w:t>
      </w:r>
      <w:r>
        <w:rPr>
          <w:spacing w:val="-6"/>
          <w:w w:val="105"/>
        </w:rPr>
        <w:t>对本企业或单位的安全管理情况每 </w:t>
      </w:r>
      <w:r>
        <w:rPr>
          <w:rFonts w:ascii="MS UI Gothic" w:eastAsia="MS UI Gothic" w:hint="eastAsia"/>
          <w:spacing w:val="-14"/>
          <w:w w:val="80"/>
        </w:rPr>
        <w:t>３ </w:t>
      </w:r>
      <w:r>
        <w:rPr>
          <w:spacing w:val="3"/>
          <w:w w:val="105"/>
        </w:rPr>
        <w:t>年至</w:t>
      </w:r>
      <w:r>
        <w:rPr>
          <w:spacing w:val="27"/>
        </w:rPr>
        <w:t>少进行一次安全评估</w:t>
      </w:r>
      <w:r>
        <w:rPr>
          <w:rFonts w:ascii="MS UI Gothic" w:eastAsia="MS UI Gothic" w:hint="eastAsia"/>
          <w:spacing w:val="3"/>
          <w:w w:val="80"/>
        </w:rPr>
        <w:t>ꎬ </w:t>
      </w:r>
      <w:r>
        <w:rPr>
          <w:spacing w:val="30"/>
        </w:rPr>
        <w:t>出具安全评估</w:t>
      </w:r>
      <w:r>
        <w:rPr>
          <w:spacing w:val="3"/>
          <w:w w:val="105"/>
        </w:rPr>
        <w:t>报告</w:t>
      </w:r>
      <w:r>
        <w:rPr>
          <w:rFonts w:ascii="MS UI Gothic" w:eastAsia="MS UI Gothic" w:hint="eastAsia"/>
          <w:w w:val="80"/>
        </w:rPr>
        <w:t>ꎮ</w:t>
      </w:r>
    </w:p>
    <w:p>
      <w:pPr>
        <w:pStyle w:val="BodyText"/>
        <w:spacing w:line="295" w:lineRule="auto"/>
        <w:ind w:right="38"/>
        <w:rPr>
          <w:rFonts w:ascii="MS UI Gothic" w:hAnsi="MS UI Gothic" w:eastAsia="MS UI Gothic" w:hint="eastAsia"/>
        </w:rPr>
      </w:pPr>
      <w:r>
        <w:rPr/>
        <w:t>第四十八条 在危险货物运输过程中发生燃烧</w:t>
      </w:r>
      <w:r>
        <w:rPr>
          <w:rFonts w:ascii="MS UI Gothic" w:hAnsi="MS UI Gothic" w:eastAsia="MS UI Gothic" w:hint="eastAsia"/>
          <w:w w:val="80"/>
        </w:rPr>
        <w:t>、 </w:t>
      </w:r>
      <w:r>
        <w:rPr/>
        <w:t>爆炸</w:t>
      </w:r>
      <w:r>
        <w:rPr>
          <w:rFonts w:ascii="MS UI Gothic" w:hAnsi="MS UI Gothic" w:eastAsia="MS UI Gothic" w:hint="eastAsia"/>
          <w:w w:val="80"/>
        </w:rPr>
        <w:t>、 </w:t>
      </w:r>
      <w:r>
        <w:rPr/>
        <w:t>污染</w:t>
      </w:r>
      <w:r>
        <w:rPr>
          <w:rFonts w:ascii="MS UI Gothic" w:hAnsi="MS UI Gothic" w:eastAsia="MS UI Gothic" w:hint="eastAsia"/>
          <w:w w:val="80"/>
        </w:rPr>
        <w:t>、 </w:t>
      </w:r>
      <w:r>
        <w:rPr/>
        <w:t>中毒或者被盗</w:t>
      </w:r>
      <w:r>
        <w:rPr>
          <w:rFonts w:ascii="MS UI Gothic" w:hAnsi="MS UI Gothic" w:eastAsia="MS UI Gothic" w:hint="eastAsia"/>
          <w:w w:val="80"/>
        </w:rPr>
        <w:t>、</w:t>
      </w:r>
      <w:r>
        <w:rPr/>
        <w:t>丢失</w:t>
      </w:r>
      <w:r>
        <w:rPr>
          <w:rFonts w:ascii="MS UI Gothic" w:hAnsi="MS UI Gothic" w:eastAsia="MS UI Gothic" w:hint="eastAsia"/>
          <w:w w:val="80"/>
        </w:rPr>
        <w:t>、 </w:t>
      </w:r>
      <w:r>
        <w:rPr/>
        <w:t>流散</w:t>
      </w:r>
      <w:r>
        <w:rPr>
          <w:rFonts w:ascii="MS UI Gothic" w:hAnsi="MS UI Gothic" w:eastAsia="MS UI Gothic" w:hint="eastAsia"/>
          <w:w w:val="80"/>
        </w:rPr>
        <w:t>、 </w:t>
      </w:r>
      <w:r>
        <w:rPr/>
        <w:t>泄漏等事故</w:t>
      </w:r>
      <w:r>
        <w:rPr>
          <w:rFonts w:ascii="MS UI Gothic" w:hAnsi="MS UI Gothic" w:eastAsia="MS UI Gothic" w:hint="eastAsia"/>
          <w:w w:val="80"/>
        </w:rPr>
        <w:t>ꎬ </w:t>
      </w:r>
      <w:r>
        <w:rPr/>
        <w:t>驾驶人员</w:t>
      </w:r>
      <w:r>
        <w:rPr>
          <w:rFonts w:ascii="MS UI Gothic" w:hAnsi="MS UI Gothic" w:eastAsia="MS UI Gothic" w:hint="eastAsia"/>
          <w:w w:val="80"/>
        </w:rPr>
        <w:t>、  </w:t>
      </w:r>
      <w:r>
        <w:rPr/>
        <w:t>押运人员应当立即根据应急预案和 </w:t>
      </w:r>
      <w:r>
        <w:rPr>
          <w:rFonts w:ascii="MS UI Gothic" w:hAnsi="MS UI Gothic" w:eastAsia="MS UI Gothic" w:hint="eastAsia"/>
          <w:w w:val="80"/>
        </w:rPr>
        <w:t>« </w:t>
      </w:r>
      <w:r>
        <w:rPr/>
        <w:t>道路运输危险货物安全卡</w:t>
      </w:r>
      <w:r>
        <w:rPr>
          <w:rFonts w:ascii="MS UI Gothic" w:hAnsi="MS UI Gothic" w:eastAsia="MS UI Gothic" w:hint="eastAsia"/>
          <w:w w:val="80"/>
        </w:rPr>
        <w:t>» </w:t>
      </w:r>
      <w:r>
        <w:rPr/>
        <w:t>的要求采取应急处置措施</w:t>
      </w:r>
      <w:r>
        <w:rPr>
          <w:rFonts w:ascii="MS UI Gothic" w:hAnsi="MS UI Gothic" w:eastAsia="MS UI Gothic" w:hint="eastAsia"/>
          <w:w w:val="80"/>
        </w:rPr>
        <w:t>ꎬ </w:t>
      </w:r>
      <w:r>
        <w:rPr/>
        <w:t>并向事故发生地公安部门</w:t>
      </w:r>
      <w:r>
        <w:rPr>
          <w:rFonts w:ascii="MS UI Gothic" w:hAnsi="MS UI Gothic" w:eastAsia="MS UI Gothic" w:hint="eastAsia"/>
          <w:w w:val="80"/>
        </w:rPr>
        <w:t>、 </w:t>
      </w:r>
      <w:r>
        <w:rPr/>
        <w:t>交通运输主管部门和本运输企业或者单位报告</w:t>
      </w:r>
      <w:r>
        <w:rPr>
          <w:rFonts w:ascii="MS UI Gothic" w:hAnsi="MS UI Gothic" w:eastAsia="MS UI Gothic" w:hint="eastAsia"/>
          <w:w w:val="80"/>
        </w:rPr>
        <w:t>ꎮ </w:t>
      </w:r>
      <w:r>
        <w:rPr/>
        <w:t>运输企业或者单位接到事故报告后</w:t>
      </w:r>
      <w:r>
        <w:rPr>
          <w:rFonts w:ascii="MS UI Gothic" w:hAnsi="MS UI Gothic" w:eastAsia="MS UI Gothic" w:hint="eastAsia"/>
          <w:w w:val="80"/>
        </w:rPr>
        <w:t>ꎬ</w:t>
      </w:r>
      <w:r>
        <w:rPr/>
        <w:t>应当按照本单位危险货物应急预案组织救援</w:t>
      </w:r>
      <w:r>
        <w:rPr>
          <w:rFonts w:ascii="MS UI Gothic" w:hAnsi="MS UI Gothic" w:eastAsia="MS UI Gothic" w:hint="eastAsia"/>
          <w:w w:val="80"/>
        </w:rPr>
        <w:t>ꎬ </w:t>
      </w:r>
      <w:r>
        <w:rPr/>
        <w:t>并向事故发生地安全生产监督管理部门和环境保护</w:t>
      </w:r>
      <w:r>
        <w:rPr>
          <w:rFonts w:ascii="MS UI Gothic" w:hAnsi="MS UI Gothic" w:eastAsia="MS UI Gothic" w:hint="eastAsia"/>
          <w:w w:val="80"/>
        </w:rPr>
        <w:t>、 </w:t>
      </w:r>
      <w:r>
        <w:rPr/>
        <w:t>卫生主管部门报告</w:t>
      </w:r>
      <w:r>
        <w:rPr>
          <w:rFonts w:ascii="MS UI Gothic" w:hAnsi="MS UI Gothic" w:eastAsia="MS UI Gothic" w:hint="eastAsia"/>
          <w:w w:val="80"/>
        </w:rPr>
        <w:t>ꎮ</w:t>
      </w:r>
    </w:p>
    <w:p>
      <w:pPr>
        <w:pStyle w:val="BodyText"/>
        <w:spacing w:line="295" w:lineRule="auto"/>
        <w:ind w:right="39"/>
        <w:jc w:val="left"/>
        <w:rPr>
          <w:rFonts w:ascii="MS UI Gothic" w:eastAsia="MS UI Gothic" w:hint="eastAsia"/>
        </w:rPr>
      </w:pPr>
      <w:r>
        <w:rPr/>
        <w:t>道路危险货物运输管理机构应当公布</w:t>
      </w:r>
      <w:r>
        <w:rPr>
          <w:w w:val="105"/>
        </w:rPr>
        <w:t>事故报告电话</w:t>
      </w:r>
      <w:r>
        <w:rPr>
          <w:rFonts w:ascii="MS UI Gothic" w:eastAsia="MS UI Gothic" w:hint="eastAsia"/>
          <w:w w:val="80"/>
        </w:rPr>
        <w:t>ꎮ</w:t>
      </w:r>
    </w:p>
    <w:p>
      <w:pPr>
        <w:pStyle w:val="BodyText"/>
        <w:spacing w:line="295" w:lineRule="auto"/>
        <w:ind w:right="38"/>
        <w:rPr>
          <w:rFonts w:ascii="MS UI Gothic" w:eastAsia="MS UI Gothic" w:hint="eastAsia"/>
        </w:rPr>
      </w:pPr>
      <w:r>
        <w:rPr/>
        <w:t>第四十九条  在危险货物装卸过程中</w:t>
      </w:r>
      <w:r>
        <w:rPr>
          <w:rFonts w:ascii="MS UI Gothic" w:eastAsia="MS UI Gothic" w:hint="eastAsia"/>
          <w:w w:val="80"/>
        </w:rPr>
        <w:t>ꎬ </w:t>
      </w:r>
      <w:r>
        <w:rPr/>
        <w:t>应当根据危险货物的性质</w:t>
      </w:r>
      <w:r>
        <w:rPr>
          <w:rFonts w:ascii="MS UI Gothic" w:eastAsia="MS UI Gothic" w:hint="eastAsia"/>
          <w:w w:val="80"/>
        </w:rPr>
        <w:t>ꎬ </w:t>
      </w:r>
      <w:r>
        <w:rPr/>
        <w:t>轻装轻卸</w:t>
      </w:r>
      <w:r>
        <w:rPr>
          <w:rFonts w:ascii="MS UI Gothic" w:eastAsia="MS UI Gothic" w:hint="eastAsia"/>
          <w:w w:val="80"/>
        </w:rPr>
        <w:t>ꎬ </w:t>
      </w:r>
      <w:r>
        <w:rPr/>
        <w:t>堆码整齐</w:t>
      </w:r>
      <w:r>
        <w:rPr>
          <w:rFonts w:ascii="MS UI Gothic" w:eastAsia="MS UI Gothic" w:hint="eastAsia"/>
          <w:w w:val="80"/>
        </w:rPr>
        <w:t>ꎬ </w:t>
      </w:r>
      <w:r>
        <w:rPr/>
        <w:t>防止混杂</w:t>
      </w:r>
      <w:r>
        <w:rPr>
          <w:rFonts w:ascii="MS UI Gothic" w:eastAsia="MS UI Gothic" w:hint="eastAsia"/>
        </w:rPr>
        <w:t>、 </w:t>
      </w:r>
      <w:r>
        <w:rPr/>
        <w:t>撒漏</w:t>
      </w:r>
      <w:r>
        <w:rPr>
          <w:rFonts w:ascii="MS UI Gothic" w:eastAsia="MS UI Gothic" w:hint="eastAsia"/>
        </w:rPr>
        <w:t>、 </w:t>
      </w:r>
      <w:r>
        <w:rPr/>
        <w:t>破损</w:t>
      </w:r>
      <w:r>
        <w:rPr>
          <w:rFonts w:ascii="MS UI Gothic" w:eastAsia="MS UI Gothic" w:hint="eastAsia"/>
          <w:w w:val="80"/>
        </w:rPr>
        <w:t>ꎬ</w:t>
      </w:r>
      <w:r>
        <w:rPr/>
        <w:t>不得与普通货物混合堆放</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第五十条 道路危险货物运输企业或</w:t>
      </w:r>
      <w:r>
        <w:rPr/>
        <w:t>者单位应当为其承运的危险货物投保承运</w:t>
      </w:r>
      <w:r>
        <w:rPr>
          <w:w w:val="105"/>
        </w:rPr>
        <w:t>人责任险</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第五十一条 道路危险货物运输企业</w:t>
      </w:r>
      <w:r>
        <w:rPr>
          <w:spacing w:val="-1"/>
          <w:w w:val="105"/>
        </w:rPr>
        <w:t>异地经营 </w:t>
      </w:r>
      <w:r>
        <w:rPr>
          <w:rFonts w:ascii="MS UI Gothic" w:eastAsia="MS UI Gothic" w:hint="eastAsia"/>
          <w:spacing w:val="-37"/>
          <w:w w:val="150"/>
        </w:rPr>
        <w:t>( </w:t>
      </w:r>
      <w:r>
        <w:rPr>
          <w:spacing w:val="15"/>
          <w:w w:val="105"/>
        </w:rPr>
        <w:t>运输线路起讫点均不在企业</w:t>
      </w:r>
      <w:r>
        <w:rPr>
          <w:spacing w:val="11"/>
          <w:w w:val="105"/>
        </w:rPr>
        <w:t>注册地市域内</w:t>
      </w:r>
      <w:r>
        <w:rPr>
          <w:rFonts w:ascii="MS UI Gothic" w:eastAsia="MS UI Gothic" w:hint="eastAsia"/>
          <w:spacing w:val="4"/>
          <w:w w:val="150"/>
        </w:rPr>
        <w:t>) </w:t>
      </w:r>
      <w:r>
        <w:rPr>
          <w:spacing w:val="-13"/>
          <w:w w:val="105"/>
        </w:rPr>
        <w:t>累计 </w:t>
      </w:r>
      <w:r>
        <w:rPr>
          <w:rFonts w:ascii="MS UI Gothic" w:eastAsia="MS UI Gothic" w:hint="eastAsia"/>
          <w:spacing w:val="4"/>
          <w:w w:val="80"/>
        </w:rPr>
        <w:t>３ </w:t>
      </w:r>
      <w:r>
        <w:rPr>
          <w:spacing w:val="15"/>
          <w:w w:val="105"/>
        </w:rPr>
        <w:t>个月以上的</w:t>
      </w:r>
      <w:r>
        <w:rPr>
          <w:rFonts w:ascii="MS UI Gothic" w:eastAsia="MS UI Gothic" w:hint="eastAsia"/>
          <w:spacing w:val="18"/>
          <w:w w:val="80"/>
        </w:rPr>
        <w:t>ꎬ </w:t>
      </w:r>
      <w:r>
        <w:rPr>
          <w:w w:val="105"/>
        </w:rPr>
        <w:t>应</w:t>
      </w:r>
      <w:r>
        <w:rPr>
          <w:spacing w:val="2"/>
        </w:rPr>
        <w:t>当向经营地设区的市级道路运输管理机构</w:t>
      </w:r>
      <w:r>
        <w:rPr>
          <w:spacing w:val="3"/>
          <w:w w:val="105"/>
        </w:rPr>
        <w:t>备案并接受其监管</w:t>
      </w:r>
      <w:r>
        <w:rPr>
          <w:rFonts w:ascii="MS UI Gothic" w:eastAsia="MS UI Gothic" w:hint="eastAsia"/>
          <w:w w:val="80"/>
        </w:rPr>
        <w:t>ꎮ</w:t>
      </w:r>
    </w:p>
    <w:p>
      <w:pPr>
        <w:pStyle w:val="BodyText"/>
        <w:tabs>
          <w:tab w:pos="1906" w:val="left" w:leader="none"/>
        </w:tabs>
        <w:spacing w:before="130"/>
        <w:ind w:left="1067" w:firstLine="0"/>
        <w:jc w:val="left"/>
      </w:pPr>
      <w:r>
        <w:rPr>
          <w:spacing w:val="3"/>
          <w:w w:val="105"/>
        </w:rPr>
        <w:t>第五</w:t>
      </w:r>
      <w:r>
        <w:rPr>
          <w:w w:val="105"/>
        </w:rPr>
        <w:t>章</w:t>
        <w:tab/>
        <w:t>监</w:t>
      </w:r>
      <w:r>
        <w:rPr>
          <w:spacing w:val="-34"/>
          <w:w w:val="105"/>
        </w:rPr>
        <w:t> </w:t>
      </w:r>
      <w:r>
        <w:rPr>
          <w:w w:val="105"/>
        </w:rPr>
        <w:t>督</w:t>
      </w:r>
      <w:r>
        <w:rPr>
          <w:spacing w:val="-33"/>
          <w:w w:val="105"/>
        </w:rPr>
        <w:t> </w:t>
      </w:r>
      <w:r>
        <w:rPr>
          <w:w w:val="105"/>
        </w:rPr>
        <w:t>检</w:t>
      </w:r>
      <w:r>
        <w:rPr>
          <w:spacing w:val="-33"/>
          <w:w w:val="105"/>
        </w:rPr>
        <w:t> </w:t>
      </w:r>
      <w:r>
        <w:rPr>
          <w:w w:val="105"/>
        </w:rPr>
        <w:t>查</w:t>
      </w:r>
    </w:p>
    <w:p>
      <w:pPr>
        <w:pStyle w:val="BodyText"/>
        <w:tabs>
          <w:tab w:pos="1801" w:val="left" w:leader="none"/>
        </w:tabs>
        <w:spacing w:before="215"/>
        <w:ind w:left="543" w:firstLine="0"/>
        <w:jc w:val="left"/>
      </w:pPr>
      <w:r>
        <w:rPr>
          <w:spacing w:val="3"/>
          <w:w w:val="105"/>
        </w:rPr>
        <w:t>第五十二</w:t>
      </w:r>
      <w:r>
        <w:rPr>
          <w:w w:val="105"/>
        </w:rPr>
        <w:t>条</w:t>
        <w:tab/>
      </w:r>
      <w:r>
        <w:rPr>
          <w:spacing w:val="3"/>
        </w:rPr>
        <w:t>道路危险货物运输监</w:t>
      </w:r>
      <w:r>
        <w:rPr/>
        <w:t>督</w:t>
      </w:r>
    </w:p>
    <w:p>
      <w:pPr>
        <w:pStyle w:val="BodyText"/>
        <w:spacing w:line="295" w:lineRule="auto" w:before="124"/>
        <w:ind w:right="442" w:firstLine="0"/>
        <w:jc w:val="left"/>
        <w:rPr>
          <w:rFonts w:ascii="MS UI Gothic" w:hAnsi="MS UI Gothic" w:eastAsia="MS UI Gothic" w:hint="eastAsia"/>
        </w:rPr>
      </w:pPr>
      <w:r>
        <w:rPr/>
        <w:br w:type="column"/>
      </w:r>
      <w:r>
        <w:rPr/>
        <w:t>检查按照 </w:t>
      </w:r>
      <w:r>
        <w:rPr>
          <w:rFonts w:ascii="MS UI Gothic" w:hAnsi="MS UI Gothic" w:eastAsia="MS UI Gothic" w:hint="eastAsia"/>
          <w:w w:val="80"/>
        </w:rPr>
        <w:t>« </w:t>
      </w:r>
      <w:r>
        <w:rPr/>
        <w:t>道路货物运输及站场管理规定</w:t>
      </w:r>
      <w:r>
        <w:rPr>
          <w:rFonts w:ascii="MS UI Gothic" w:hAnsi="MS UI Gothic" w:eastAsia="MS UI Gothic" w:hint="eastAsia"/>
          <w:w w:val="80"/>
        </w:rPr>
        <w:t>» </w:t>
      </w:r>
      <w:r>
        <w:rPr/>
        <w:t>执行</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t>道路运输管理机构工作人员应当定期或者不定期对道路危险货物运输企业或者</w:t>
      </w:r>
      <w:r>
        <w:rPr>
          <w:w w:val="105"/>
        </w:rPr>
        <w:t>单位进行现场检查</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第五十三条 道路运输管理机构工作</w:t>
      </w:r>
      <w:r>
        <w:rPr/>
        <w:t>人员对在异地取得从业资格的人员监督检查时</w:t>
      </w:r>
      <w:r>
        <w:rPr>
          <w:rFonts w:ascii="MS UI Gothic" w:eastAsia="MS UI Gothic" w:hint="eastAsia"/>
          <w:w w:val="80"/>
        </w:rPr>
        <w:t>ꎬ </w:t>
      </w:r>
      <w:r>
        <w:rPr/>
        <w:t>可以向原发证机关申请提供相应的从业资格档案资料</w:t>
      </w:r>
      <w:r>
        <w:rPr>
          <w:rFonts w:ascii="MS UI Gothic" w:eastAsia="MS UI Gothic" w:hint="eastAsia"/>
          <w:w w:val="80"/>
        </w:rPr>
        <w:t>ꎬ </w:t>
      </w:r>
      <w:r>
        <w:rPr/>
        <w:t>原发证机关应当予以</w:t>
      </w:r>
      <w:r>
        <w:rPr>
          <w:w w:val="105"/>
        </w:rPr>
        <w:t>配合</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w w:val="105"/>
        </w:rPr>
        <w:t>第五十四条 道路运输管理机构在实</w:t>
      </w:r>
      <w:r>
        <w:rPr/>
        <w:t>施监督检查过程中</w:t>
      </w:r>
      <w:r>
        <w:rPr>
          <w:rFonts w:ascii="MS UI Gothic" w:hAnsi="MS UI Gothic" w:eastAsia="MS UI Gothic" w:hint="eastAsia"/>
          <w:w w:val="80"/>
        </w:rPr>
        <w:t>ꎬ </w:t>
      </w:r>
      <w:r>
        <w:rPr/>
        <w:t>经本部门主要负责人</w:t>
      </w:r>
      <w:r>
        <w:rPr>
          <w:w w:val="105"/>
        </w:rPr>
        <w:t>批准</w:t>
      </w:r>
      <w:r>
        <w:rPr>
          <w:rFonts w:ascii="MS UI Gothic" w:hAnsi="MS UI Gothic" w:eastAsia="MS UI Gothic" w:hint="eastAsia"/>
          <w:w w:val="80"/>
        </w:rPr>
        <w:t>ꎬ </w:t>
      </w:r>
      <w:r>
        <w:rPr>
          <w:w w:val="105"/>
        </w:rPr>
        <w:t>可以对没有随车携带 </w:t>
      </w:r>
      <w:r>
        <w:rPr>
          <w:rFonts w:ascii="MS UI Gothic" w:hAnsi="MS UI Gothic" w:eastAsia="MS UI Gothic" w:hint="eastAsia"/>
          <w:w w:val="80"/>
        </w:rPr>
        <w:t>« </w:t>
      </w:r>
      <w:r>
        <w:rPr>
          <w:w w:val="105"/>
        </w:rPr>
        <w:t>道路运输证</w:t>
      </w:r>
      <w:r>
        <w:rPr>
          <w:rFonts w:ascii="MS UI Gothic" w:hAnsi="MS UI Gothic" w:eastAsia="MS UI Gothic" w:hint="eastAsia"/>
          <w:w w:val="80"/>
        </w:rPr>
        <w:t>» </w:t>
      </w:r>
      <w:r>
        <w:rPr>
          <w:w w:val="105"/>
        </w:rPr>
        <w:t>又无法当场提供其他有效证明文件的危险货物运输专用车辆予以扣押</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w w:val="105"/>
        </w:rPr>
        <w:t>第五十五条 任何单位和个人对违反</w:t>
      </w:r>
      <w:r>
        <w:rPr/>
        <w:t>本规定的行为</w:t>
      </w:r>
      <w:r>
        <w:rPr>
          <w:rFonts w:ascii="MS UI Gothic" w:eastAsia="MS UI Gothic" w:hint="eastAsia"/>
          <w:w w:val="80"/>
        </w:rPr>
        <w:t>ꎬ </w:t>
      </w:r>
      <w:r>
        <w:rPr/>
        <w:t>有权向道路危险货物运输</w:t>
      </w:r>
      <w:r>
        <w:rPr>
          <w:w w:val="105"/>
        </w:rPr>
        <w:t>管理机构举报</w:t>
      </w:r>
      <w:r>
        <w:rPr>
          <w:rFonts w:ascii="MS UI Gothic" w:eastAsia="MS UI Gothic" w:hint="eastAsia"/>
          <w:w w:val="80"/>
        </w:rPr>
        <w:t>ꎮ</w:t>
      </w:r>
    </w:p>
    <w:p>
      <w:pPr>
        <w:pStyle w:val="BodyText"/>
        <w:spacing w:line="295" w:lineRule="auto"/>
        <w:ind w:right="442"/>
        <w:rPr>
          <w:rFonts w:ascii="MS UI Gothic" w:eastAsia="MS UI Gothic" w:hint="eastAsia"/>
        </w:rPr>
      </w:pPr>
      <w:r>
        <w:rPr/>
        <w:t>道路危险货物运输管理机构应当公布举报电话</w:t>
      </w:r>
      <w:r>
        <w:rPr>
          <w:rFonts w:ascii="MS UI Gothic" w:eastAsia="MS UI Gothic" w:hint="eastAsia"/>
          <w:w w:val="80"/>
        </w:rPr>
        <w:t>ꎬ </w:t>
      </w:r>
      <w:r>
        <w:rPr/>
        <w:t>并在接到举报后及时依法处理</w:t>
      </w:r>
      <w:r>
        <w:rPr>
          <w:rFonts w:ascii="MS UI Gothic" w:eastAsia="MS UI Gothic" w:hint="eastAsia"/>
          <w:w w:val="80"/>
        </w:rPr>
        <w:t>ꎻ </w:t>
      </w:r>
      <w:r>
        <w:rPr/>
        <w:t>对不属于本部门职责的</w:t>
      </w:r>
      <w:r>
        <w:rPr>
          <w:rFonts w:ascii="MS UI Gothic" w:eastAsia="MS UI Gothic" w:hint="eastAsia"/>
          <w:w w:val="80"/>
        </w:rPr>
        <w:t>ꎬ </w:t>
      </w:r>
      <w:r>
        <w:rPr/>
        <w:t>应当及时移送有关部门处理</w:t>
      </w:r>
      <w:r>
        <w:rPr>
          <w:rFonts w:ascii="MS UI Gothic" w:eastAsia="MS UI Gothic" w:hint="eastAsia"/>
          <w:w w:val="80"/>
        </w:rPr>
        <w:t>ꎮ</w:t>
      </w:r>
    </w:p>
    <w:p>
      <w:pPr>
        <w:pStyle w:val="BodyText"/>
        <w:tabs>
          <w:tab w:pos="1906" w:val="left" w:leader="none"/>
        </w:tabs>
        <w:spacing w:before="140"/>
        <w:ind w:left="1067" w:firstLine="0"/>
        <w:jc w:val="left"/>
      </w:pPr>
      <w:r>
        <w:rPr>
          <w:spacing w:val="3"/>
          <w:w w:val="105"/>
        </w:rPr>
        <w:t>第六</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442"/>
        <w:rPr>
          <w:rFonts w:ascii="MS UI Gothic" w:eastAsia="MS UI Gothic" w:hint="eastAsia"/>
        </w:rPr>
      </w:pPr>
      <w:r>
        <w:rPr/>
        <w:t>第五十六条 违反本规定</w:t>
      </w:r>
      <w:r>
        <w:rPr>
          <w:rFonts w:ascii="MS UI Gothic" w:eastAsia="MS UI Gothic" w:hint="eastAsia"/>
          <w:w w:val="80"/>
        </w:rPr>
        <w:t>ꎬ </w:t>
      </w:r>
      <w:r>
        <w:rPr/>
        <w:t>有下列情形之一的</w:t>
      </w:r>
      <w:r>
        <w:rPr>
          <w:rFonts w:ascii="MS UI Gothic" w:eastAsia="MS UI Gothic" w:hint="eastAsia"/>
          <w:w w:val="80"/>
        </w:rPr>
        <w:t>ꎬ </w:t>
      </w:r>
      <w:r>
        <w:rPr/>
        <w:t>由县级以上道路运输管理机构责令停止运输经营</w:t>
      </w:r>
      <w:r>
        <w:rPr>
          <w:rFonts w:ascii="MS UI Gothic" w:eastAsia="MS UI Gothic" w:hint="eastAsia"/>
          <w:w w:val="80"/>
        </w:rPr>
        <w:t>ꎬ </w:t>
      </w:r>
      <w:r>
        <w:rPr/>
        <w:t>有违法所得的</w:t>
      </w:r>
      <w:r>
        <w:rPr>
          <w:rFonts w:ascii="MS UI Gothic" w:eastAsia="MS UI Gothic" w:hint="eastAsia"/>
          <w:w w:val="80"/>
        </w:rPr>
        <w:t>ꎬ </w:t>
      </w:r>
      <w:r>
        <w:rPr/>
        <w:t>没收违法所得</w:t>
      </w:r>
      <w:r>
        <w:rPr>
          <w:rFonts w:ascii="MS UI Gothic" w:eastAsia="MS UI Gothic" w:hint="eastAsia"/>
          <w:w w:val="80"/>
        </w:rPr>
        <w:t>ꎬ </w:t>
      </w:r>
      <w:r>
        <w:rPr/>
        <w:t>处违法所得 </w:t>
      </w:r>
      <w:r>
        <w:rPr>
          <w:rFonts w:ascii="MS UI Gothic" w:eastAsia="MS UI Gothic" w:hint="eastAsia"/>
          <w:w w:val="80"/>
        </w:rPr>
        <w:t>２ </w:t>
      </w:r>
      <w:r>
        <w:rPr/>
        <w:t>倍以上 </w:t>
      </w:r>
      <w:r>
        <w:rPr>
          <w:rFonts w:ascii="MS UI Gothic" w:eastAsia="MS UI Gothic" w:hint="eastAsia"/>
          <w:w w:val="80"/>
        </w:rPr>
        <w:t>１０ </w:t>
      </w:r>
      <w:r>
        <w:rPr/>
        <w:t>倍以下的罚款</w:t>
      </w:r>
      <w:r>
        <w:rPr>
          <w:rFonts w:ascii="MS UI Gothic" w:eastAsia="MS UI Gothic" w:hint="eastAsia"/>
          <w:w w:val="80"/>
        </w:rPr>
        <w:t>ꎻ </w:t>
      </w:r>
      <w:r>
        <w:rPr/>
        <w:t>没有违法所得或者违法所得不足 </w:t>
      </w:r>
      <w:r>
        <w:rPr>
          <w:rFonts w:ascii="MS UI Gothic" w:eastAsia="MS UI Gothic" w:hint="eastAsia"/>
          <w:w w:val="80"/>
        </w:rPr>
        <w:t>２ </w:t>
      </w:r>
      <w:r>
        <w:rPr/>
        <w:t>万元的</w:t>
      </w:r>
      <w:r>
        <w:rPr>
          <w:rFonts w:ascii="MS UI Gothic" w:eastAsia="MS UI Gothic" w:hint="eastAsia"/>
          <w:w w:val="80"/>
        </w:rPr>
        <w:t>ꎬ </w:t>
      </w:r>
      <w:r>
        <w:rPr/>
        <w:t>处 </w:t>
      </w:r>
      <w:r>
        <w:rPr>
          <w:rFonts w:ascii="MS UI Gothic" w:eastAsia="MS UI Gothic" w:hint="eastAsia"/>
          <w:w w:val="80"/>
        </w:rPr>
        <w:t>３ </w:t>
      </w:r>
      <w:r>
        <w:rPr/>
        <w:t>万元以上 </w:t>
      </w:r>
      <w:r>
        <w:rPr>
          <w:rFonts w:ascii="MS UI Gothic" w:eastAsia="MS UI Gothic" w:hint="eastAsia"/>
          <w:w w:val="80"/>
        </w:rPr>
        <w:t>１０ </w:t>
      </w:r>
      <w:r>
        <w:rPr/>
        <w:t>万元以下的罚款</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230"/>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未取得道路危险货物运输许可</w:t>
      </w:r>
      <w:r>
        <w:rPr>
          <w:rFonts w:ascii="MS UI Gothic" w:eastAsia="MS UI Gothic" w:hint="eastAsia"/>
          <w:w w:val="80"/>
        </w:rPr>
        <w:t>ꎬ </w:t>
      </w:r>
      <w:r>
        <w:rPr>
          <w:w w:val="105"/>
        </w:rPr>
        <w:t>擅自从事道路危险货物运输的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使用失效</w:t>
      </w:r>
      <w:r>
        <w:rPr>
          <w:rFonts w:ascii="MS UI Gothic" w:eastAsia="MS UI Gothic" w:hint="eastAsia"/>
          <w:w w:val="80"/>
        </w:rPr>
        <w:t>、 </w:t>
      </w:r>
      <w:r>
        <w:rPr>
          <w:w w:val="105"/>
        </w:rPr>
        <w:t>伪造</w:t>
      </w:r>
      <w:r>
        <w:rPr>
          <w:rFonts w:ascii="MS UI Gothic" w:eastAsia="MS UI Gothic" w:hint="eastAsia"/>
          <w:w w:val="80"/>
        </w:rPr>
        <w:t>、 </w:t>
      </w:r>
      <w:r>
        <w:rPr>
          <w:w w:val="105"/>
        </w:rPr>
        <w:t>变造</w:t>
      </w:r>
      <w:r>
        <w:rPr>
          <w:rFonts w:ascii="MS UI Gothic" w:eastAsia="MS UI Gothic" w:hint="eastAsia"/>
          <w:w w:val="80"/>
        </w:rPr>
        <w:t>、 </w:t>
      </w:r>
      <w:r>
        <w:rPr>
          <w:w w:val="105"/>
        </w:rPr>
        <w:t>被注</w:t>
      </w:r>
      <w:r>
        <w:rPr/>
        <w:t>销等无效道路危险货物运输许可证件从事</w:t>
      </w:r>
      <w:r>
        <w:rPr>
          <w:w w:val="105"/>
        </w:rPr>
        <w:t>道路危险货物运输的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超越许可事项</w:t>
      </w:r>
      <w:r>
        <w:rPr>
          <w:rFonts w:ascii="MS UI Gothic" w:eastAsia="MS UI Gothic" w:hint="eastAsia"/>
          <w:w w:val="80"/>
        </w:rPr>
        <w:t>ꎬ </w:t>
      </w:r>
      <w:r>
        <w:rPr>
          <w:w w:val="105"/>
        </w:rPr>
        <w:t>从事道路危险货物运输的</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１０１２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非经营性道路危险货物运输单位从事道路危险货物运输经营的</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95"/>
        </w:rPr>
        <w:t>第五十七条  违反本规定</w:t>
      </w:r>
      <w:r>
        <w:rPr>
          <w:rFonts w:ascii="MS UI Gothic" w:eastAsia="MS UI Gothic" w:hint="eastAsia"/>
          <w:w w:val="90"/>
        </w:rPr>
        <w:t>ꎬ  </w:t>
      </w:r>
      <w:r>
        <w:rPr>
          <w:w w:val="95"/>
        </w:rPr>
        <w:t>道路危险货物运输企业或者单位非法转让</w:t>
      </w:r>
      <w:r>
        <w:rPr>
          <w:rFonts w:ascii="MS UI Gothic" w:eastAsia="MS UI Gothic" w:hint="eastAsia"/>
          <w:w w:val="95"/>
        </w:rPr>
        <w:t>、   </w:t>
      </w:r>
      <w:r>
        <w:rPr>
          <w:w w:val="95"/>
        </w:rPr>
        <w:t>出租道路危险货物运输许可证件的</w:t>
      </w:r>
      <w:r>
        <w:rPr>
          <w:rFonts w:ascii="MS UI Gothic" w:eastAsia="MS UI Gothic" w:hint="eastAsia"/>
          <w:w w:val="90"/>
        </w:rPr>
        <w:t>ꎬ  </w:t>
      </w:r>
      <w:r>
        <w:rPr>
          <w:w w:val="95"/>
        </w:rPr>
        <w:t>由县级以上道路运输管理机构责令停止违法行为</w:t>
      </w:r>
      <w:r>
        <w:rPr>
          <w:rFonts w:ascii="MS UI Gothic" w:eastAsia="MS UI Gothic" w:hint="eastAsia"/>
          <w:w w:val="90"/>
        </w:rPr>
        <w:t>ꎬ  </w:t>
      </w:r>
      <w:r>
        <w:rPr>
          <w:w w:val="95"/>
        </w:rPr>
        <w:t>收缴有关证件</w:t>
      </w:r>
      <w:r>
        <w:rPr>
          <w:rFonts w:ascii="MS UI Gothic" w:eastAsia="MS UI Gothic" w:hint="eastAsia"/>
          <w:w w:val="90"/>
        </w:rPr>
        <w:t>ꎬ </w:t>
      </w:r>
      <w:r>
        <w:rPr>
          <w:w w:val="95"/>
        </w:rPr>
        <w:t>处 </w:t>
      </w:r>
      <w:r>
        <w:rPr>
          <w:rFonts w:ascii="MS UI Gothic" w:eastAsia="MS UI Gothic" w:hint="eastAsia"/>
          <w:w w:val="95"/>
        </w:rPr>
        <w:t>２０００ </w:t>
      </w:r>
      <w:r>
        <w:rPr>
          <w:w w:val="95"/>
        </w:rPr>
        <w:t>元以上 </w:t>
      </w:r>
      <w:r>
        <w:rPr>
          <w:rFonts w:ascii="MS UI Gothic" w:eastAsia="MS UI Gothic" w:hint="eastAsia"/>
          <w:w w:val="95"/>
        </w:rPr>
        <w:t>１ </w:t>
      </w:r>
      <w:r>
        <w:rPr>
          <w:w w:val="95"/>
        </w:rPr>
        <w:t>万元以下的罚款</w:t>
      </w:r>
      <w:r>
        <w:rPr>
          <w:rFonts w:ascii="MS UI Gothic" w:eastAsia="MS UI Gothic" w:hint="eastAsia"/>
          <w:w w:val="90"/>
        </w:rPr>
        <w:t>ꎻ </w:t>
      </w:r>
      <w:r>
        <w:rPr>
          <w:w w:val="95"/>
        </w:rPr>
        <w:t>有违法所得的</w:t>
      </w:r>
      <w:r>
        <w:rPr>
          <w:rFonts w:ascii="MS UI Gothic" w:eastAsia="MS UI Gothic" w:hint="eastAsia"/>
          <w:w w:val="90"/>
        </w:rPr>
        <w:t>ꎬ </w:t>
      </w:r>
      <w:r>
        <w:rPr>
          <w:w w:val="95"/>
        </w:rPr>
        <w:t>没收违法所得</w:t>
      </w:r>
      <w:r>
        <w:rPr>
          <w:rFonts w:ascii="MS UI Gothic" w:eastAsia="MS UI Gothic" w:hint="eastAsia"/>
          <w:w w:val="90"/>
        </w:rPr>
        <w:t>ꎮ</w:t>
      </w:r>
    </w:p>
    <w:p>
      <w:pPr>
        <w:pStyle w:val="BodyText"/>
        <w:spacing w:line="295" w:lineRule="auto"/>
        <w:ind w:left="440"/>
      </w:pPr>
      <w:r>
        <w:rPr/>
        <w:t>第五十八条 违反本规定</w:t>
      </w:r>
      <w:r>
        <w:rPr>
          <w:rFonts w:ascii="MS UI Gothic" w:eastAsia="MS UI Gothic" w:hint="eastAsia"/>
          <w:w w:val="80"/>
        </w:rPr>
        <w:t>ꎬ </w:t>
      </w:r>
      <w:r>
        <w:rPr/>
        <w:t>道路危险货物运输企业或者单位有下列行为之一</w:t>
      </w:r>
      <w:r>
        <w:rPr>
          <w:rFonts w:ascii="MS UI Gothic" w:eastAsia="MS UI Gothic" w:hint="eastAsia"/>
          <w:w w:val="80"/>
        </w:rPr>
        <w:t>ꎬ</w:t>
      </w:r>
      <w:r>
        <w:rPr/>
        <w:t>由县级以上道路运输管理机构责令限期投保</w:t>
      </w:r>
      <w:r>
        <w:rPr>
          <w:rFonts w:ascii="MS UI Gothic" w:eastAsia="MS UI Gothic" w:hint="eastAsia"/>
          <w:w w:val="80"/>
        </w:rPr>
        <w:t>ꎻ </w:t>
      </w:r>
      <w:r>
        <w:rPr/>
        <w:t>拒不投保的</w:t>
      </w:r>
      <w:r>
        <w:rPr>
          <w:rFonts w:ascii="MS UI Gothic" w:eastAsia="MS UI Gothic" w:hint="eastAsia"/>
          <w:w w:val="80"/>
        </w:rPr>
        <w:t>ꎬ </w:t>
      </w:r>
      <w:r>
        <w:rPr/>
        <w:t>由原许可机关吊销</w:t>
      </w:r>
    </w:p>
    <w:p>
      <w:pPr>
        <w:pStyle w:val="BodyText"/>
        <w:spacing w:line="295" w:lineRule="auto"/>
        <w:ind w:left="440" w:right="1" w:firstLine="0"/>
        <w:rPr>
          <w:rFonts w:ascii="MS UI Gothic" w:hAnsi="MS UI Gothic" w:eastAsia="MS UI Gothic" w:hint="eastAsia"/>
        </w:rPr>
      </w:pPr>
      <w:r>
        <w:rPr>
          <w:rFonts w:ascii="MS UI Gothic" w:hAnsi="MS UI Gothic" w:eastAsia="MS UI Gothic" w:hint="eastAsia"/>
          <w:spacing w:val="-17"/>
          <w:w w:val="80"/>
        </w:rPr>
        <w:t>« </w:t>
      </w:r>
      <w:r>
        <w:rPr>
          <w:spacing w:val="3"/>
          <w:w w:val="105"/>
        </w:rPr>
        <w:t>道路运输经营许可证</w:t>
      </w:r>
      <w:r>
        <w:rPr>
          <w:rFonts w:ascii="MS UI Gothic" w:hAnsi="MS UI Gothic" w:eastAsia="MS UI Gothic" w:hint="eastAsia"/>
          <w:w w:val="80"/>
        </w:rPr>
        <w:t>»  </w:t>
      </w:r>
      <w:r>
        <w:rPr>
          <w:spacing w:val="-5"/>
          <w:w w:val="105"/>
        </w:rPr>
        <w:t>或者 </w:t>
      </w:r>
      <w:r>
        <w:rPr>
          <w:rFonts w:ascii="MS UI Gothic" w:hAnsi="MS UI Gothic" w:eastAsia="MS UI Gothic" w:hint="eastAsia"/>
          <w:spacing w:val="-15"/>
          <w:w w:val="80"/>
        </w:rPr>
        <w:t>« </w:t>
      </w:r>
      <w:r>
        <w:rPr>
          <w:spacing w:val="6"/>
          <w:w w:val="105"/>
        </w:rPr>
        <w:t>道路危险</w:t>
      </w:r>
      <w:r>
        <w:rPr>
          <w:spacing w:val="4"/>
        </w:rPr>
        <w:t>货物运输许可证</w:t>
      </w:r>
      <w:r>
        <w:rPr>
          <w:rFonts w:ascii="MS UI Gothic" w:hAnsi="MS UI Gothic" w:eastAsia="MS UI Gothic" w:hint="eastAsia"/>
          <w:spacing w:val="3"/>
          <w:w w:val="80"/>
        </w:rPr>
        <w:t>» ꎬ </w:t>
      </w:r>
      <w:r>
        <w:rPr>
          <w:spacing w:val="9"/>
        </w:rPr>
        <w:t>或者吊销相应的经营</w:t>
      </w:r>
      <w:r>
        <w:rPr>
          <w:spacing w:val="3"/>
          <w:w w:val="105"/>
        </w:rPr>
        <w:t>范围</w:t>
      </w:r>
      <w:r>
        <w:rPr>
          <w:rFonts w:ascii="MS UI Gothic" w:hAns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spacing w:val="-32"/>
          <w:w w:val="115"/>
        </w:rPr>
        <w:t>( </w:t>
      </w:r>
      <w:r>
        <w:rPr>
          <w:spacing w:val="5"/>
          <w:w w:val="110"/>
        </w:rPr>
        <w:t>一</w:t>
      </w:r>
      <w:r>
        <w:rPr>
          <w:rFonts w:ascii="MS UI Gothic" w:eastAsia="MS UI Gothic" w:hint="eastAsia"/>
          <w:spacing w:val="-12"/>
          <w:w w:val="115"/>
        </w:rPr>
        <w:t>) </w:t>
      </w:r>
      <w:r>
        <w:rPr>
          <w:spacing w:val="23"/>
          <w:w w:val="110"/>
        </w:rPr>
        <w:t>未投保危险货物承运人责任</w:t>
      </w:r>
      <w:r>
        <w:rPr>
          <w:spacing w:val="3"/>
          <w:w w:val="110"/>
        </w:rPr>
        <w:t>险的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投保的危险货物承运人责任险已过期</w:t>
      </w:r>
      <w:r>
        <w:rPr>
          <w:rFonts w:ascii="MS UI Gothic" w:eastAsia="MS UI Gothic" w:hint="eastAsia"/>
          <w:w w:val="80"/>
        </w:rPr>
        <w:t>ꎬ </w:t>
      </w:r>
      <w:r>
        <w:rPr>
          <w:w w:val="105"/>
        </w:rPr>
        <w:t>未继续投保的</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第五十九条 违反本规定</w:t>
      </w:r>
      <w:r>
        <w:rPr>
          <w:rFonts w:ascii="MS UI Gothic" w:hAnsi="MS UI Gothic" w:eastAsia="MS UI Gothic" w:hint="eastAsia"/>
          <w:w w:val="85"/>
        </w:rPr>
        <w:t>ꎬ </w:t>
      </w:r>
      <w:r>
        <w:rPr/>
        <w:t>道路危险货物运输企业或者单位不按照规定随车携带 </w:t>
      </w:r>
      <w:r>
        <w:rPr>
          <w:rFonts w:ascii="MS UI Gothic" w:hAnsi="MS UI Gothic" w:eastAsia="MS UI Gothic" w:hint="eastAsia"/>
        </w:rPr>
        <w:t>« </w:t>
      </w:r>
      <w:r>
        <w:rPr/>
        <w:t>道路运输证</w:t>
      </w:r>
      <w:r>
        <w:rPr>
          <w:rFonts w:ascii="MS UI Gothic" w:hAnsi="MS UI Gothic" w:eastAsia="MS UI Gothic" w:hint="eastAsia"/>
        </w:rPr>
        <w:t>» </w:t>
      </w:r>
      <w:r>
        <w:rPr/>
        <w:t>的</w:t>
      </w:r>
      <w:r>
        <w:rPr>
          <w:rFonts w:ascii="MS UI Gothic" w:hAnsi="MS UI Gothic" w:eastAsia="MS UI Gothic" w:hint="eastAsia"/>
          <w:w w:val="85"/>
        </w:rPr>
        <w:t>ꎬ  </w:t>
      </w:r>
      <w:r>
        <w:rPr/>
        <w:t>由县级以上道路运输管理机构责令改正</w:t>
      </w:r>
      <w:r>
        <w:rPr>
          <w:rFonts w:ascii="MS UI Gothic" w:hAnsi="MS UI Gothic" w:eastAsia="MS UI Gothic" w:hint="eastAsia"/>
          <w:w w:val="85"/>
        </w:rPr>
        <w:t>ꎬ </w:t>
      </w:r>
      <w:r>
        <w:rPr/>
        <w:t>处警告或者 </w:t>
      </w:r>
      <w:r>
        <w:rPr>
          <w:rFonts w:ascii="MS UI Gothic" w:hAnsi="MS UI Gothic" w:eastAsia="MS UI Gothic" w:hint="eastAsia"/>
          <w:w w:val="85"/>
        </w:rPr>
        <w:t>２０</w:t>
      </w:r>
    </w:p>
    <w:p>
      <w:pPr>
        <w:pStyle w:val="BodyText"/>
        <w:spacing w:line="253" w:lineRule="exact"/>
        <w:ind w:left="440" w:firstLine="0"/>
        <w:rPr>
          <w:rFonts w:ascii="MS UI Gothic" w:eastAsia="MS UI Gothic" w:hint="eastAsia"/>
        </w:rPr>
      </w:pPr>
      <w:r>
        <w:rPr>
          <w:w w:val="95"/>
        </w:rPr>
        <w:t>元以上 </w:t>
      </w:r>
      <w:r>
        <w:rPr>
          <w:rFonts w:ascii="MS UI Gothic" w:eastAsia="MS UI Gothic" w:hint="eastAsia"/>
          <w:w w:val="95"/>
        </w:rPr>
        <w:t>２００ </w:t>
      </w:r>
      <w:r>
        <w:rPr>
          <w:w w:val="95"/>
        </w:rPr>
        <w:t>元以下的罚款</w:t>
      </w:r>
      <w:r>
        <w:rPr>
          <w:rFonts w:ascii="MS UI Gothic" w:eastAsia="MS UI Gothic" w:hint="eastAsia"/>
          <w:w w:val="90"/>
        </w:rPr>
        <w:t>ꎮ</w:t>
      </w:r>
    </w:p>
    <w:p>
      <w:pPr>
        <w:pStyle w:val="BodyText"/>
        <w:spacing w:line="295" w:lineRule="auto" w:before="43"/>
        <w:ind w:left="440" w:right="1"/>
        <w:rPr>
          <w:rFonts w:ascii="MS UI Gothic" w:eastAsia="MS UI Gothic" w:hint="eastAsia"/>
        </w:rPr>
      </w:pPr>
      <w:r>
        <w:rPr/>
        <w:t>第六十条 违反本规定</w:t>
      </w:r>
      <w:r>
        <w:rPr>
          <w:rFonts w:ascii="MS UI Gothic" w:eastAsia="MS UI Gothic" w:hint="eastAsia"/>
          <w:w w:val="80"/>
        </w:rPr>
        <w:t>ꎬ </w:t>
      </w:r>
      <w:r>
        <w:rPr/>
        <w:t>道路危险货物运输企业或者单位以及托运人有下列情形之一的</w:t>
      </w:r>
      <w:r>
        <w:rPr>
          <w:rFonts w:ascii="MS UI Gothic" w:eastAsia="MS UI Gothic" w:hint="eastAsia"/>
          <w:w w:val="80"/>
        </w:rPr>
        <w:t>ꎬ </w:t>
      </w:r>
      <w:r>
        <w:rPr/>
        <w:t>由县级以上道路运输管理机构责令改正</w:t>
      </w:r>
      <w:r>
        <w:rPr>
          <w:rFonts w:ascii="MS UI Gothic" w:eastAsia="MS UI Gothic" w:hint="eastAsia"/>
          <w:w w:val="80"/>
        </w:rPr>
        <w:t>ꎬ </w:t>
      </w:r>
      <w:r>
        <w:rPr/>
        <w:t>并处 </w:t>
      </w:r>
      <w:r>
        <w:rPr>
          <w:rFonts w:ascii="MS UI Gothic" w:eastAsia="MS UI Gothic" w:hint="eastAsia"/>
          <w:w w:val="80"/>
        </w:rPr>
        <w:t>５ </w:t>
      </w:r>
      <w:r>
        <w:rPr/>
        <w:t>万元以上 </w:t>
      </w:r>
      <w:r>
        <w:rPr>
          <w:rFonts w:ascii="MS UI Gothic" w:eastAsia="MS UI Gothic" w:hint="eastAsia"/>
          <w:w w:val="80"/>
        </w:rPr>
        <w:t>１０ </w:t>
      </w:r>
      <w:r>
        <w:rPr/>
        <w:t>万元以下的罚款</w:t>
      </w:r>
      <w:r>
        <w:rPr>
          <w:rFonts w:ascii="MS UI Gothic" w:eastAsia="MS UI Gothic" w:hint="eastAsia"/>
          <w:w w:val="80"/>
        </w:rPr>
        <w:t>ꎬ </w:t>
      </w:r>
      <w:r>
        <w:rPr/>
        <w:t>拒不改正的</w:t>
      </w:r>
      <w:r>
        <w:rPr>
          <w:rFonts w:ascii="MS UI Gothic" w:eastAsia="MS UI Gothic" w:hint="eastAsia"/>
          <w:w w:val="80"/>
        </w:rPr>
        <w:t>ꎬ </w:t>
      </w:r>
      <w:r>
        <w:rPr/>
        <w:t>责令停产停业整顿</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230"/>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驾驶人员</w:t>
      </w:r>
      <w:r>
        <w:rPr>
          <w:rFonts w:ascii="MS UI Gothic" w:eastAsia="MS UI Gothic" w:hint="eastAsia"/>
          <w:w w:val="80"/>
        </w:rPr>
        <w:t>、 </w:t>
      </w:r>
      <w:r>
        <w:rPr>
          <w:w w:val="105"/>
        </w:rPr>
        <w:t>装卸管理人员</w:t>
      </w:r>
      <w:r>
        <w:rPr>
          <w:rFonts w:ascii="MS UI Gothic" w:eastAsia="MS UI Gothic" w:hint="eastAsia"/>
          <w:w w:val="80"/>
        </w:rPr>
        <w:t>、 </w:t>
      </w:r>
      <w:r>
        <w:rPr>
          <w:w w:val="105"/>
        </w:rPr>
        <w:t>押运人员未取得从业资格上岗作业的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托运人不向承运人说明所托运的危险化学品的种类</w:t>
      </w:r>
      <w:r>
        <w:rPr>
          <w:rFonts w:ascii="MS UI Gothic" w:eastAsia="MS UI Gothic" w:hint="eastAsia"/>
          <w:w w:val="80"/>
        </w:rPr>
        <w:t>、 </w:t>
      </w:r>
      <w:r>
        <w:rPr>
          <w:w w:val="105"/>
        </w:rPr>
        <w:t>数量</w:t>
      </w:r>
      <w:r>
        <w:rPr>
          <w:rFonts w:ascii="MS UI Gothic" w:eastAsia="MS UI Gothic" w:hint="eastAsia"/>
          <w:w w:val="80"/>
        </w:rPr>
        <w:t>、 </w:t>
      </w:r>
      <w:r>
        <w:rPr>
          <w:w w:val="105"/>
        </w:rPr>
        <w:t>危险特性以</w:t>
      </w:r>
      <w:r>
        <w:rPr/>
        <w:t>及发生危险情况的应急处置措施</w:t>
      </w:r>
      <w:r>
        <w:rPr>
          <w:rFonts w:ascii="MS UI Gothic" w:eastAsia="MS UI Gothic" w:hint="eastAsia"/>
          <w:w w:val="80"/>
        </w:rPr>
        <w:t>ꎬ </w:t>
      </w:r>
      <w:r>
        <w:rPr/>
        <w:t>或者未按照国家有关规定对所托运的危险化学品妥善包装并在外包装上设置相应标志的</w:t>
      </w:r>
      <w:r>
        <w:rPr>
          <w:rFonts w:ascii="MS UI Gothic" w:eastAsia="MS UI Gothic" w:hint="eastAsia"/>
          <w:w w:val="80"/>
        </w:rPr>
        <w:t>ꎻ</w:t>
      </w:r>
    </w:p>
    <w:p>
      <w:pPr>
        <w:pStyle w:val="BodyText"/>
        <w:spacing w:line="295" w:lineRule="auto"/>
        <w:ind w:left="440" w:right="1"/>
      </w:pPr>
      <w:r>
        <w:rPr>
          <w:rFonts w:ascii="MS UI Gothic" w:eastAsia="MS UI Gothic" w:hint="eastAsia"/>
          <w:w w:val="150"/>
        </w:rPr>
        <w:t>( </w:t>
      </w:r>
      <w:r>
        <w:rPr>
          <w:w w:val="105"/>
        </w:rPr>
        <w:t>三</w:t>
      </w:r>
      <w:r>
        <w:rPr>
          <w:rFonts w:ascii="MS UI Gothic" w:eastAsia="MS UI Gothic" w:hint="eastAsia"/>
          <w:w w:val="150"/>
        </w:rPr>
        <w:t>) </w:t>
      </w:r>
      <w:r>
        <w:rPr>
          <w:w w:val="105"/>
        </w:rPr>
        <w:t>未根据危险化学品的危险特性</w:t>
      </w:r>
      <w:r>
        <w:rPr/>
        <w:t>采取相应的安全防护措施</w:t>
      </w:r>
      <w:r>
        <w:rPr>
          <w:rFonts w:ascii="MS UI Gothic" w:eastAsia="MS UI Gothic" w:hint="eastAsia"/>
          <w:w w:val="80"/>
        </w:rPr>
        <w:t>ꎬ </w:t>
      </w:r>
      <w:r>
        <w:rPr/>
        <w:t>或者未配备必</w:t>
      </w:r>
    </w:p>
    <w:p>
      <w:pPr>
        <w:pStyle w:val="BodyText"/>
        <w:spacing w:before="124"/>
        <w:ind w:left="381" w:firstLine="0"/>
        <w:jc w:val="left"/>
        <w:rPr>
          <w:rFonts w:ascii="MS UI Gothic" w:eastAsia="MS UI Gothic" w:hint="eastAsia"/>
        </w:rPr>
      </w:pPr>
      <w:r>
        <w:rPr/>
        <w:br w:type="column"/>
      </w:r>
      <w:r>
        <w:rPr/>
        <w:t>要的防护用品和应急救援器材的</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运输危险化学品需要添加抑制</w:t>
      </w:r>
      <w:r>
        <w:rPr/>
        <w:t>剂或者稳定剂</w:t>
      </w:r>
      <w:r>
        <w:rPr>
          <w:rFonts w:ascii="MS UI Gothic" w:eastAsia="MS UI Gothic" w:hint="eastAsia"/>
          <w:w w:val="80"/>
        </w:rPr>
        <w:t>ꎬ </w:t>
      </w:r>
      <w:r>
        <w:rPr/>
        <w:t>托运人未添加或者未将有</w:t>
      </w:r>
      <w:r>
        <w:rPr>
          <w:w w:val="105"/>
        </w:rPr>
        <w:t>关情况告知承运人的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第六十一条 违反本规定</w:t>
      </w:r>
      <w:r>
        <w:rPr>
          <w:rFonts w:ascii="MS UI Gothic" w:eastAsia="MS UI Gothic" w:hint="eastAsia"/>
          <w:w w:val="80"/>
        </w:rPr>
        <w:t>ꎬ </w:t>
      </w:r>
      <w:r>
        <w:rPr/>
        <w:t>道路危险货物运输企业或者单位未配备专职安全管理人员的</w:t>
      </w:r>
      <w:r>
        <w:rPr>
          <w:rFonts w:ascii="MS UI Gothic" w:eastAsia="MS UI Gothic" w:hint="eastAsia"/>
          <w:w w:val="80"/>
        </w:rPr>
        <w:t>ꎬ </w:t>
      </w:r>
      <w:r>
        <w:rPr/>
        <w:t>由县级以上道路运输管理机构责令改正</w:t>
      </w:r>
      <w:r>
        <w:rPr>
          <w:rFonts w:ascii="MS UI Gothic" w:eastAsia="MS UI Gothic" w:hint="eastAsia"/>
          <w:w w:val="80"/>
        </w:rPr>
        <w:t>ꎬ </w:t>
      </w:r>
      <w:r>
        <w:rPr/>
        <w:t>可以处 </w:t>
      </w:r>
      <w:r>
        <w:rPr>
          <w:rFonts w:ascii="MS UI Gothic" w:eastAsia="MS UI Gothic" w:hint="eastAsia"/>
          <w:w w:val="80"/>
        </w:rPr>
        <w:t>１ </w:t>
      </w:r>
      <w:r>
        <w:rPr/>
        <w:t>万元以下的罚款</w:t>
      </w:r>
      <w:r>
        <w:rPr>
          <w:rFonts w:ascii="MS UI Gothic" w:eastAsia="MS UI Gothic" w:hint="eastAsia"/>
          <w:w w:val="80"/>
        </w:rPr>
        <w:t>ꎻ </w:t>
      </w:r>
      <w:r>
        <w:rPr/>
        <w:t>拒不改正的</w:t>
      </w:r>
      <w:r>
        <w:rPr>
          <w:rFonts w:ascii="MS UI Gothic" w:eastAsia="MS UI Gothic" w:hint="eastAsia"/>
          <w:w w:val="80"/>
        </w:rPr>
        <w:t>ꎬ </w:t>
      </w:r>
      <w:r>
        <w:rPr/>
        <w:t>对危险化学品运输企业或单位处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ꎬ </w:t>
      </w:r>
      <w:r>
        <w:rPr/>
        <w:t>对运输危险化学品以外其他危险货物的企业或单位处 </w:t>
      </w:r>
      <w:r>
        <w:rPr>
          <w:rFonts w:ascii="MS UI Gothic" w:eastAsia="MS UI Gothic" w:hint="eastAsia"/>
          <w:w w:val="80"/>
        </w:rPr>
        <w:t>１ </w:t>
      </w:r>
      <w:r>
        <w:rPr/>
        <w:t>万元以上 </w:t>
      </w:r>
      <w:r>
        <w:rPr>
          <w:rFonts w:ascii="MS UI Gothic" w:eastAsia="MS UI Gothic" w:hint="eastAsia"/>
          <w:w w:val="80"/>
        </w:rPr>
        <w:t>２ </w:t>
      </w:r>
      <w:r>
        <w:rPr/>
        <w:t>万元以下的罚款</w:t>
      </w:r>
      <w:r>
        <w:rPr>
          <w:rFonts w:ascii="MS UI Gothic" w:eastAsia="MS UI Gothic" w:hint="eastAsia"/>
          <w:w w:val="80"/>
        </w:rPr>
        <w:t>ꎮ</w:t>
      </w:r>
    </w:p>
    <w:p>
      <w:pPr>
        <w:pStyle w:val="BodyText"/>
        <w:spacing w:line="295" w:lineRule="auto"/>
        <w:ind w:left="375" w:right="126" w:firstLine="425"/>
        <w:rPr>
          <w:rFonts w:ascii="MS UI Gothic" w:eastAsia="MS UI Gothic" w:hint="eastAsia"/>
        </w:rPr>
      </w:pPr>
      <w:r>
        <w:rPr/>
        <w:t>第六十二条 违反本规定</w:t>
      </w:r>
      <w:r>
        <w:rPr>
          <w:rFonts w:ascii="MS UI Gothic" w:eastAsia="MS UI Gothic" w:hint="eastAsia"/>
          <w:w w:val="80"/>
        </w:rPr>
        <w:t>ꎬ </w:t>
      </w:r>
      <w:r>
        <w:rPr/>
        <w:t>道路危险化学品运输托运人有下列行为之一的</w:t>
      </w:r>
      <w:r>
        <w:rPr>
          <w:rFonts w:ascii="MS UI Gothic" w:eastAsia="MS UI Gothic" w:hint="eastAsia"/>
          <w:w w:val="80"/>
        </w:rPr>
        <w:t>ꎬ </w:t>
      </w:r>
      <w:r>
        <w:rPr/>
        <w:t>由县级以上道路运输管理机构责令改正</w:t>
      </w:r>
      <w:r>
        <w:rPr>
          <w:rFonts w:ascii="MS UI Gothic" w:eastAsia="MS UI Gothic" w:hint="eastAsia"/>
          <w:w w:val="80"/>
        </w:rPr>
        <w:t>ꎬ </w:t>
      </w:r>
      <w:r>
        <w:rPr/>
        <w:t>处</w:t>
      </w:r>
      <w:r>
        <w:rPr>
          <w:rFonts w:ascii="MS UI Gothic" w:eastAsia="MS UI Gothic" w:hint="eastAsia"/>
          <w:w w:val="80"/>
        </w:rPr>
        <w:t>１０ </w:t>
      </w:r>
      <w:r>
        <w:rPr/>
        <w:t>万元以上 </w:t>
      </w:r>
      <w:r>
        <w:rPr>
          <w:rFonts w:ascii="MS UI Gothic" w:eastAsia="MS UI Gothic" w:hint="eastAsia"/>
          <w:w w:val="80"/>
        </w:rPr>
        <w:t>２０ </w:t>
      </w:r>
      <w:r>
        <w:rPr/>
        <w:t>万元以下的罚款</w:t>
      </w:r>
      <w:r>
        <w:rPr>
          <w:rFonts w:ascii="MS UI Gothic" w:eastAsia="MS UI Gothic" w:hint="eastAsia"/>
          <w:w w:val="80"/>
        </w:rPr>
        <w:t>ꎬ </w:t>
      </w:r>
      <w:r>
        <w:rPr/>
        <w:t>有违法所得的</w:t>
      </w:r>
      <w:r>
        <w:rPr>
          <w:rFonts w:ascii="MS UI Gothic" w:eastAsia="MS UI Gothic" w:hint="eastAsia"/>
          <w:w w:val="80"/>
        </w:rPr>
        <w:t>ꎬ </w:t>
      </w:r>
      <w:r>
        <w:rPr/>
        <w:t>没收违法所得</w:t>
      </w:r>
      <w:r>
        <w:rPr>
          <w:rFonts w:ascii="MS UI Gothic" w:eastAsia="MS UI Gothic" w:hint="eastAsia"/>
          <w:w w:val="80"/>
        </w:rPr>
        <w:t>ꎻ </w:t>
      </w:r>
      <w:r>
        <w:rPr/>
        <w:t>拒不改正的</w:t>
      </w:r>
      <w:r>
        <w:rPr>
          <w:rFonts w:ascii="MS UI Gothic" w:eastAsia="MS UI Gothic" w:hint="eastAsia"/>
          <w:w w:val="80"/>
        </w:rPr>
        <w:t>ꎬ </w:t>
      </w:r>
      <w:r>
        <w:rPr/>
        <w:t>责令停产停业整顿</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230"/>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委托未依法取得危险货物道路运输许可的企业承运危险化学品的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在托运的普通货物中夹带危险</w:t>
      </w:r>
      <w:r>
        <w:rPr/>
        <w:t>化学品</w:t>
      </w:r>
      <w:r>
        <w:rPr>
          <w:rFonts w:ascii="MS UI Gothic" w:eastAsia="MS UI Gothic" w:hint="eastAsia"/>
          <w:w w:val="80"/>
        </w:rPr>
        <w:t>ꎬ </w:t>
      </w:r>
      <w:r>
        <w:rPr/>
        <w:t>或者将危险化学品谎报或者匿报</w:t>
      </w:r>
      <w:r>
        <w:rPr>
          <w:w w:val="105"/>
        </w:rPr>
        <w:t>为普通货物托运的</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spacing w:val="3"/>
          <w:w w:val="95"/>
        </w:rPr>
        <w:t>第六十三条  违反本规定</w:t>
      </w:r>
      <w:r>
        <w:rPr>
          <w:rFonts w:ascii="MS UI Gothic" w:hAnsi="MS UI Gothic" w:eastAsia="MS UI Gothic" w:hint="eastAsia"/>
          <w:spacing w:val="13"/>
          <w:w w:val="90"/>
        </w:rPr>
        <w:t>ꎬ  </w:t>
      </w:r>
      <w:r>
        <w:rPr>
          <w:spacing w:val="2"/>
          <w:w w:val="95"/>
        </w:rPr>
        <w:t>道路危险</w:t>
      </w:r>
      <w:r>
        <w:rPr>
          <w:spacing w:val="16"/>
          <w:w w:val="95"/>
        </w:rPr>
        <w:t>货物运输企业擅自改装已取得 </w:t>
      </w:r>
      <w:r>
        <w:rPr>
          <w:rFonts w:ascii="MS UI Gothic" w:hAnsi="MS UI Gothic" w:eastAsia="MS UI Gothic" w:hint="eastAsia"/>
          <w:spacing w:val="5"/>
          <w:w w:val="95"/>
        </w:rPr>
        <w:t>« </w:t>
      </w:r>
      <w:r>
        <w:rPr>
          <w:spacing w:val="12"/>
          <w:w w:val="95"/>
        </w:rPr>
        <w:t>道路运</w:t>
      </w:r>
      <w:r>
        <w:rPr>
          <w:spacing w:val="4"/>
          <w:w w:val="95"/>
        </w:rPr>
        <w:t>输证</w:t>
      </w:r>
      <w:r>
        <w:rPr>
          <w:rFonts w:ascii="MS UI Gothic" w:hAnsi="MS UI Gothic" w:eastAsia="MS UI Gothic" w:hint="eastAsia"/>
          <w:spacing w:val="10"/>
          <w:w w:val="95"/>
        </w:rPr>
        <w:t>»   </w:t>
      </w:r>
      <w:r>
        <w:rPr>
          <w:spacing w:val="15"/>
          <w:w w:val="95"/>
        </w:rPr>
        <w:t>的专用车辆及罐式专用车辆罐体</w:t>
      </w:r>
      <w:r>
        <w:rPr>
          <w:spacing w:val="3"/>
          <w:w w:val="95"/>
        </w:rPr>
        <w:t>的</w:t>
      </w:r>
      <w:r>
        <w:rPr>
          <w:rFonts w:ascii="MS UI Gothic" w:hAnsi="MS UI Gothic" w:eastAsia="MS UI Gothic" w:hint="eastAsia"/>
          <w:spacing w:val="12"/>
          <w:w w:val="90"/>
        </w:rPr>
        <w:t>ꎬ  </w:t>
      </w:r>
      <w:r>
        <w:rPr>
          <w:spacing w:val="2"/>
          <w:w w:val="95"/>
        </w:rPr>
        <w:t>由县级以上道路运输管理机构责令改</w:t>
      </w:r>
      <w:r>
        <w:rPr>
          <w:spacing w:val="3"/>
          <w:w w:val="95"/>
        </w:rPr>
        <w:t>正</w:t>
      </w:r>
      <w:r>
        <w:rPr>
          <w:rFonts w:ascii="MS UI Gothic" w:hAnsi="MS UI Gothic" w:eastAsia="MS UI Gothic" w:hint="eastAsia"/>
          <w:spacing w:val="12"/>
          <w:w w:val="90"/>
        </w:rPr>
        <w:t>ꎬ </w:t>
      </w:r>
      <w:r>
        <w:rPr>
          <w:spacing w:val="-19"/>
          <w:w w:val="95"/>
        </w:rPr>
        <w:t>并处 </w:t>
      </w:r>
      <w:r>
        <w:rPr>
          <w:rFonts w:ascii="MS UI Gothic" w:hAnsi="MS UI Gothic" w:eastAsia="MS UI Gothic" w:hint="eastAsia"/>
          <w:spacing w:val="-3"/>
          <w:w w:val="95"/>
        </w:rPr>
        <w:t>５０００ </w:t>
      </w:r>
      <w:r>
        <w:rPr>
          <w:spacing w:val="-13"/>
          <w:w w:val="95"/>
        </w:rPr>
        <w:t>元以上 </w:t>
      </w:r>
      <w:r>
        <w:rPr>
          <w:rFonts w:ascii="MS UI Gothic" w:hAnsi="MS UI Gothic" w:eastAsia="MS UI Gothic" w:hint="eastAsia"/>
          <w:spacing w:val="-7"/>
          <w:w w:val="95"/>
        </w:rPr>
        <w:t>２ </w:t>
      </w:r>
      <w:r>
        <w:rPr>
          <w:spacing w:val="3"/>
          <w:w w:val="95"/>
        </w:rPr>
        <w:t>万元以下的罚款</w:t>
      </w:r>
      <w:r>
        <w:rPr>
          <w:rFonts w:ascii="MS UI Gothic" w:hAnsi="MS UI Gothic" w:eastAsia="MS UI Gothic" w:hint="eastAsia"/>
          <w:w w:val="90"/>
        </w:rPr>
        <w:t>ꎮ</w:t>
      </w:r>
    </w:p>
    <w:p>
      <w:pPr>
        <w:pStyle w:val="BodyText"/>
        <w:tabs>
          <w:tab w:pos="2267" w:val="left" w:leader="none"/>
          <w:tab w:pos="2896" w:val="left" w:leader="none"/>
        </w:tabs>
        <w:spacing w:before="135"/>
        <w:ind w:left="1429" w:firstLine="0"/>
        <w:jc w:val="left"/>
      </w:pPr>
      <w:r>
        <w:rPr>
          <w:spacing w:val="3"/>
          <w:w w:val="105"/>
        </w:rPr>
        <w:t>第七</w:t>
      </w:r>
      <w:r>
        <w:rPr>
          <w:w w:val="105"/>
        </w:rPr>
        <w:t>章</w:t>
        <w:tab/>
        <w:t>附</w:t>
        <w:tab/>
        <w:t>则</w:t>
      </w:r>
    </w:p>
    <w:p>
      <w:pPr>
        <w:pStyle w:val="BodyText"/>
        <w:spacing w:line="295" w:lineRule="auto" w:before="215"/>
        <w:ind w:left="381" w:right="126"/>
      </w:pPr>
      <w:r>
        <w:rPr/>
        <w:t>第六十四条 本规定对道路危险货物运输经营未作规定的</w:t>
      </w:r>
      <w:r>
        <w:rPr>
          <w:rFonts w:ascii="MS UI Gothic" w:hAnsi="MS UI Gothic" w:eastAsia="MS UI Gothic" w:hint="eastAsia"/>
          <w:w w:val="80"/>
        </w:rPr>
        <w:t>ꎬ </w:t>
      </w:r>
      <w:r>
        <w:rPr/>
        <w:t>按照 </w:t>
      </w:r>
      <w:r>
        <w:rPr>
          <w:rFonts w:ascii="MS UI Gothic" w:hAnsi="MS UI Gothic" w:eastAsia="MS UI Gothic" w:hint="eastAsia"/>
          <w:w w:val="80"/>
        </w:rPr>
        <w:t>« </w:t>
      </w:r>
      <w:r>
        <w:rPr/>
        <w:t>道路货物运输及站场管理规定</w:t>
      </w:r>
      <w:r>
        <w:rPr>
          <w:rFonts w:ascii="MS UI Gothic" w:hAnsi="MS UI Gothic" w:eastAsia="MS UI Gothic" w:hint="eastAsia"/>
          <w:w w:val="80"/>
        </w:rPr>
        <w:t>» </w:t>
      </w:r>
      <w:r>
        <w:rPr/>
        <w:t>执行</w:t>
      </w:r>
      <w:r>
        <w:rPr>
          <w:rFonts w:ascii="MS UI Gothic" w:hAnsi="MS UI Gothic" w:eastAsia="MS UI Gothic" w:hint="eastAsia"/>
          <w:w w:val="80"/>
        </w:rPr>
        <w:t>ꎻ </w:t>
      </w:r>
      <w:r>
        <w:rPr/>
        <w:t>对非经营性道路危险货物运输未作规定的</w:t>
      </w:r>
      <w:r>
        <w:rPr>
          <w:rFonts w:ascii="MS UI Gothic" w:hAnsi="MS UI Gothic" w:eastAsia="MS UI Gothic" w:hint="eastAsia"/>
          <w:w w:val="80"/>
        </w:rPr>
        <w:t>ꎬ </w:t>
      </w:r>
      <w:r>
        <w:rPr/>
        <w:t>参照</w:t>
      </w:r>
    </w:p>
    <w:p>
      <w:pPr>
        <w:pStyle w:val="BodyText"/>
        <w:spacing w:line="253" w:lineRule="exact"/>
        <w:ind w:left="381" w:firstLine="0"/>
        <w:rPr>
          <w:rFonts w:ascii="MS UI Gothic" w:hAnsi="MS UI Gothic" w:eastAsia="MS UI Gothic" w:hint="eastAsia"/>
        </w:rPr>
      </w:pPr>
      <w:r>
        <w:rPr>
          <w:rFonts w:ascii="MS UI Gothic" w:hAnsi="MS UI Gothic" w:eastAsia="MS UI Gothic" w:hint="eastAsia"/>
        </w:rPr>
        <w:t>« </w:t>
      </w:r>
      <w:r>
        <w:rPr/>
        <w:t>道路货物运输及站场管理规定</w:t>
      </w:r>
      <w:r>
        <w:rPr>
          <w:rFonts w:ascii="MS UI Gothic" w:hAnsi="MS UI Gothic" w:eastAsia="MS UI Gothic" w:hint="eastAsia"/>
        </w:rPr>
        <w:t>» </w:t>
      </w:r>
      <w:r>
        <w:rPr/>
        <w:t>执行</w:t>
      </w:r>
      <w:r>
        <w:rPr>
          <w:rFonts w:ascii="MS UI Gothic" w:hAnsi="MS UI Gothic" w:eastAsia="MS UI Gothic" w:hint="eastAsia"/>
          <w:w w:val="80"/>
        </w:rPr>
        <w:t>ꎮ</w:t>
      </w:r>
    </w:p>
    <w:p>
      <w:pPr>
        <w:pStyle w:val="BodyText"/>
        <w:spacing w:line="295" w:lineRule="auto" w:before="59"/>
        <w:ind w:left="381" w:right="126"/>
      </w:pPr>
      <w:r>
        <w:rPr/>
        <w:t>第六十五条 道路危险货物运输许可证件和 </w:t>
      </w:r>
      <w:r>
        <w:rPr>
          <w:rFonts w:ascii="MS UI Gothic" w:hAnsi="MS UI Gothic" w:eastAsia="MS UI Gothic" w:hint="eastAsia"/>
        </w:rPr>
        <w:t>« </w:t>
      </w:r>
      <w:r>
        <w:rPr/>
        <w:t>道路运输证</w:t>
      </w:r>
      <w:r>
        <w:rPr>
          <w:rFonts w:ascii="MS UI Gothic" w:hAnsi="MS UI Gothic" w:eastAsia="MS UI Gothic" w:hint="eastAsia"/>
        </w:rPr>
        <w:t>» </w:t>
      </w:r>
      <w:r>
        <w:rPr/>
        <w:t>工本费的具体收费标准由省</w:t>
      </w:r>
      <w:r>
        <w:rPr>
          <w:rFonts w:ascii="MS UI Gothic" w:hAnsi="MS UI Gothic" w:eastAsia="MS UI Gothic" w:hint="eastAsia"/>
        </w:rPr>
        <w:t>、 </w:t>
      </w:r>
      <w:r>
        <w:rPr/>
        <w:t>自治区</w:t>
      </w:r>
      <w:r>
        <w:rPr>
          <w:rFonts w:ascii="MS UI Gothic" w:hAnsi="MS UI Gothic" w:eastAsia="MS UI Gothic" w:hint="eastAsia"/>
        </w:rPr>
        <w:t>、 </w:t>
      </w:r>
      <w:r>
        <w:rPr/>
        <w:t>直辖市人民政府财</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１０１３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jc w:val="left"/>
        <w:rPr>
          <w:rFonts w:ascii="MS UI Gothic" w:eastAsia="MS UI Gothic" w:hint="eastAsia"/>
        </w:rPr>
      </w:pPr>
      <w:r>
        <w:rPr/>
        <w:t>政</w:t>
      </w:r>
      <w:r>
        <w:rPr>
          <w:rFonts w:ascii="MS UI Gothic" w:eastAsia="MS UI Gothic" w:hint="eastAsia"/>
          <w:w w:val="80"/>
        </w:rPr>
        <w:t>、 </w:t>
      </w:r>
      <w:r>
        <w:rPr/>
        <w:t>价格主管部门会同同级交通运输主管部门核定</w:t>
      </w:r>
      <w:r>
        <w:rPr>
          <w:rFonts w:ascii="MS UI Gothic" w:eastAsia="MS UI Gothic" w:hint="eastAsia"/>
          <w:w w:val="80"/>
        </w:rPr>
        <w:t>ꎮ</w:t>
      </w:r>
    </w:p>
    <w:p>
      <w:pPr>
        <w:pStyle w:val="BodyText"/>
        <w:spacing w:line="295" w:lineRule="auto"/>
        <w:ind w:right="38"/>
        <w:rPr>
          <w:rFonts w:ascii="MS UI Gothic" w:eastAsia="MS UI Gothic" w:hint="eastAsia"/>
        </w:rPr>
      </w:pPr>
      <w:r>
        <w:rPr/>
        <w:t>第六十六条 交通运输部可以根据相关行业协会的申请</w:t>
      </w:r>
      <w:r>
        <w:rPr>
          <w:rFonts w:ascii="MS UI Gothic" w:eastAsia="MS UI Gothic" w:hint="eastAsia"/>
          <w:w w:val="80"/>
        </w:rPr>
        <w:t>ꎬ </w:t>
      </w:r>
      <w:r>
        <w:rPr/>
        <w:t>经组织专家论证后</w:t>
      </w:r>
      <w:r>
        <w:rPr>
          <w:rFonts w:ascii="MS UI Gothic" w:eastAsia="MS UI Gothic" w:hint="eastAsia"/>
          <w:w w:val="80"/>
        </w:rPr>
        <w:t>ꎬ</w:t>
      </w:r>
      <w:r>
        <w:rPr/>
        <w:t>统一公布可以按照普通货物实施道路运输管理的危险货物</w:t>
      </w:r>
      <w:r>
        <w:rPr>
          <w:rFonts w:ascii="MS UI Gothic" w:eastAsia="MS UI Gothic" w:hint="eastAsia"/>
          <w:w w:val="80"/>
        </w:rPr>
        <w:t>ꎮ</w:t>
      </w:r>
    </w:p>
    <w:p>
      <w:pPr>
        <w:pStyle w:val="BodyText"/>
        <w:tabs>
          <w:tab w:pos="1832" w:val="left" w:leader="none"/>
        </w:tabs>
        <w:spacing w:line="253" w:lineRule="exact"/>
        <w:ind w:left="543" w:firstLine="0"/>
        <w:jc w:val="left"/>
      </w:pPr>
      <w:r>
        <w:rPr>
          <w:spacing w:val="3"/>
        </w:rPr>
        <w:t>第六十</w:t>
      </w:r>
      <w:r>
        <w:rPr>
          <w:spacing w:val="11"/>
        </w:rPr>
        <w:t>七</w:t>
      </w:r>
      <w:r>
        <w:rPr/>
        <w:t>条</w:t>
        <w:tab/>
      </w:r>
      <w:r>
        <w:rPr>
          <w:spacing w:val="13"/>
        </w:rPr>
        <w:t>本规定</w:t>
      </w:r>
      <w:r>
        <w:rPr/>
        <w:t>自</w:t>
      </w:r>
      <w:r>
        <w:rPr>
          <w:spacing w:val="-64"/>
        </w:rPr>
        <w:t> </w:t>
      </w:r>
      <w:r>
        <w:rPr>
          <w:rFonts w:ascii="MS UI Gothic" w:eastAsia="MS UI Gothic" w:hint="eastAsia"/>
        </w:rPr>
        <w:t>２０１３</w:t>
      </w:r>
      <w:r>
        <w:rPr>
          <w:rFonts w:ascii="MS UI Gothic" w:eastAsia="MS UI Gothic" w:hint="eastAsia"/>
          <w:spacing w:val="-20"/>
        </w:rPr>
        <w:t> </w:t>
      </w:r>
      <w:r>
        <w:rPr/>
        <w:t>年</w:t>
      </w:r>
      <w:r>
        <w:rPr>
          <w:spacing w:val="-64"/>
        </w:rPr>
        <w:t> </w:t>
      </w:r>
      <w:r>
        <w:rPr>
          <w:rFonts w:ascii="MS UI Gothic" w:eastAsia="MS UI Gothic" w:hint="eastAsia"/>
        </w:rPr>
        <w:t>７</w:t>
      </w:r>
      <w:r>
        <w:rPr>
          <w:rFonts w:ascii="MS UI Gothic" w:eastAsia="MS UI Gothic" w:hint="eastAsia"/>
          <w:spacing w:val="-20"/>
        </w:rPr>
        <w:t> </w:t>
      </w:r>
      <w:r>
        <w:rPr/>
        <w:t>月</w:t>
      </w:r>
    </w:p>
    <w:p>
      <w:pPr>
        <w:pStyle w:val="BodyText"/>
        <w:spacing w:line="295" w:lineRule="auto" w:before="124"/>
        <w:ind w:right="442" w:firstLine="0"/>
        <w:rPr>
          <w:rFonts w:ascii="MS UI Gothic" w:hAnsi="MS UI Gothic" w:eastAsia="MS UI Gothic" w:hint="eastAsia"/>
        </w:rPr>
      </w:pPr>
      <w:r>
        <w:rPr/>
        <w:br w:type="column"/>
      </w:r>
      <w:r>
        <w:rPr>
          <w:rFonts w:ascii="MS UI Gothic" w:hAnsi="MS UI Gothic" w:eastAsia="MS UI Gothic" w:hint="eastAsia"/>
          <w:w w:val="95"/>
        </w:rPr>
        <w:t>１ </w:t>
      </w:r>
      <w:r>
        <w:rPr>
          <w:w w:val="95"/>
        </w:rPr>
        <w:t>日起施行</w:t>
      </w:r>
      <w:r>
        <w:rPr>
          <w:rFonts w:ascii="MS UI Gothic" w:hAnsi="MS UI Gothic" w:eastAsia="MS UI Gothic" w:hint="eastAsia"/>
          <w:w w:val="85"/>
        </w:rPr>
        <w:t>ꎮ </w:t>
      </w:r>
      <w:r>
        <w:rPr>
          <w:w w:val="95"/>
        </w:rPr>
        <w:t>交通部 </w:t>
      </w:r>
      <w:r>
        <w:rPr>
          <w:rFonts w:ascii="MS UI Gothic" w:hAnsi="MS UI Gothic" w:eastAsia="MS UI Gothic" w:hint="eastAsia"/>
          <w:w w:val="95"/>
        </w:rPr>
        <w:t>２００５ </w:t>
      </w:r>
      <w:r>
        <w:rPr>
          <w:w w:val="95"/>
        </w:rPr>
        <w:t>年发布的 </w:t>
      </w:r>
      <w:r>
        <w:rPr>
          <w:rFonts w:ascii="MS UI Gothic" w:hAnsi="MS UI Gothic" w:eastAsia="MS UI Gothic" w:hint="eastAsia"/>
          <w:w w:val="95"/>
        </w:rPr>
        <w:t>« </w:t>
      </w:r>
      <w:r>
        <w:rPr>
          <w:w w:val="95"/>
        </w:rPr>
        <w:t>道路危险货物运输管理规定</w:t>
      </w:r>
      <w:r>
        <w:rPr>
          <w:rFonts w:ascii="MS UI Gothic" w:hAnsi="MS UI Gothic" w:eastAsia="MS UI Gothic" w:hint="eastAsia"/>
          <w:w w:val="95"/>
        </w:rPr>
        <w:t>» </w:t>
      </w:r>
      <w:r>
        <w:rPr>
          <w:rFonts w:ascii="MS UI Gothic" w:hAnsi="MS UI Gothic" w:eastAsia="MS UI Gothic" w:hint="eastAsia"/>
          <w:w w:val="140"/>
        </w:rPr>
        <w:t>( </w:t>
      </w:r>
      <w:r>
        <w:rPr>
          <w:w w:val="95"/>
        </w:rPr>
        <w:t>交通部令</w:t>
      </w:r>
      <w:r>
        <w:rPr>
          <w:rFonts w:ascii="MS UI Gothic" w:hAnsi="MS UI Gothic" w:eastAsia="MS UI Gothic" w:hint="eastAsia"/>
          <w:w w:val="95"/>
        </w:rPr>
        <w:t>２００５ </w:t>
      </w:r>
      <w:r>
        <w:rPr>
          <w:w w:val="95"/>
        </w:rPr>
        <w:t>年第 </w:t>
      </w:r>
      <w:r>
        <w:rPr>
          <w:rFonts w:ascii="MS UI Gothic" w:hAnsi="MS UI Gothic" w:eastAsia="MS UI Gothic" w:hint="eastAsia"/>
          <w:w w:val="95"/>
        </w:rPr>
        <w:t>９ </w:t>
      </w:r>
      <w:r>
        <w:rPr>
          <w:w w:val="95"/>
        </w:rPr>
        <w:t>号</w:t>
      </w:r>
      <w:r>
        <w:rPr>
          <w:rFonts w:ascii="MS UI Gothic" w:hAnsi="MS UI Gothic" w:eastAsia="MS UI Gothic" w:hint="eastAsia"/>
          <w:w w:val="140"/>
        </w:rPr>
        <w:t>) </w:t>
      </w:r>
      <w:r>
        <w:rPr>
          <w:w w:val="95"/>
        </w:rPr>
        <w:t>及交通运输部 </w:t>
      </w:r>
      <w:r>
        <w:rPr>
          <w:rFonts w:ascii="MS UI Gothic" w:hAnsi="MS UI Gothic" w:eastAsia="MS UI Gothic" w:hint="eastAsia"/>
          <w:w w:val="95"/>
        </w:rPr>
        <w:t>２０１０ </w:t>
      </w:r>
      <w:r>
        <w:rPr>
          <w:w w:val="95"/>
        </w:rPr>
        <w:t>年发布的 </w:t>
      </w:r>
      <w:r>
        <w:rPr>
          <w:rFonts w:ascii="MS UI Gothic" w:hAnsi="MS UI Gothic" w:eastAsia="MS UI Gothic" w:hint="eastAsia"/>
          <w:w w:val="95"/>
        </w:rPr>
        <w:t>« </w:t>
      </w:r>
      <w:r>
        <w:rPr>
          <w:w w:val="95"/>
        </w:rPr>
        <w:t>关于修改 </w:t>
      </w:r>
      <w:r>
        <w:rPr>
          <w:rFonts w:ascii="MS UI Gothic" w:hAnsi="MS UI Gothic" w:eastAsia="MS UI Gothic" w:hint="eastAsia"/>
          <w:w w:val="95"/>
        </w:rPr>
        <w:t>‹ </w:t>
      </w:r>
      <w:r>
        <w:rPr>
          <w:w w:val="95"/>
        </w:rPr>
        <w:t>道路危险货物运输管理规定</w:t>
      </w:r>
      <w:r>
        <w:rPr>
          <w:rFonts w:ascii="MS UI Gothic" w:hAnsi="MS UI Gothic" w:eastAsia="MS UI Gothic" w:hint="eastAsia"/>
          <w:w w:val="95"/>
        </w:rPr>
        <w:t>› </w:t>
      </w:r>
      <w:r>
        <w:rPr>
          <w:w w:val="95"/>
        </w:rPr>
        <w:t>的决定</w:t>
      </w:r>
      <w:r>
        <w:rPr>
          <w:rFonts w:ascii="MS UI Gothic" w:hAnsi="MS UI Gothic" w:eastAsia="MS UI Gothic" w:hint="eastAsia"/>
          <w:w w:val="95"/>
        </w:rPr>
        <w:t>»  </w:t>
      </w:r>
      <w:r>
        <w:rPr>
          <w:rFonts w:ascii="MS UI Gothic" w:hAnsi="MS UI Gothic" w:eastAsia="MS UI Gothic" w:hint="eastAsia"/>
          <w:w w:val="140"/>
        </w:rPr>
        <w:t>( </w:t>
      </w:r>
      <w:r>
        <w:rPr>
          <w:w w:val="95"/>
        </w:rPr>
        <w:t>交通运输部令 </w:t>
      </w:r>
      <w:r>
        <w:rPr>
          <w:rFonts w:ascii="MS UI Gothic" w:hAnsi="MS UI Gothic" w:eastAsia="MS UI Gothic" w:hint="eastAsia"/>
          <w:w w:val="95"/>
        </w:rPr>
        <w:t>２０１０ </w:t>
      </w:r>
      <w:r>
        <w:rPr>
          <w:w w:val="95"/>
        </w:rPr>
        <w:t>年第 </w:t>
      </w:r>
      <w:r>
        <w:rPr>
          <w:rFonts w:ascii="MS UI Gothic" w:hAnsi="MS UI Gothic" w:eastAsia="MS UI Gothic" w:hint="eastAsia"/>
          <w:w w:val="95"/>
        </w:rPr>
        <w:t>５ </w:t>
      </w:r>
      <w:r>
        <w:rPr>
          <w:w w:val="95"/>
        </w:rPr>
        <w:t>号</w:t>
      </w:r>
      <w:r>
        <w:rPr>
          <w:rFonts w:ascii="MS UI Gothic" w:hAnsi="MS UI Gothic" w:eastAsia="MS UI Gothic" w:hint="eastAsia"/>
          <w:w w:val="140"/>
        </w:rPr>
        <w:t>) </w:t>
      </w:r>
      <w:r>
        <w:rPr>
          <w:w w:val="95"/>
        </w:rPr>
        <w:t>同时废止</w:t>
      </w:r>
      <w:r>
        <w:rPr>
          <w:rFonts w:ascii="MS UI Gothic" w:hAnsi="MS UI Gothic" w:eastAsia="MS UI Gothic" w:hint="eastAsia"/>
          <w:w w:val="85"/>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3936" w:space="250"/>
            <w:col w:w="4354"/>
          </w:cols>
        </w:sectPr>
      </w:pPr>
    </w:p>
    <w:p>
      <w:pPr>
        <w:pStyle w:val="BodyText"/>
        <w:spacing w:before="2"/>
        <w:ind w:left="0" w:firstLine="0"/>
        <w:jc w:val="left"/>
        <w:rPr>
          <w:rFonts w:ascii="MS UI Gothic"/>
          <w:sz w:val="22"/>
        </w:rPr>
      </w:pPr>
    </w:p>
    <w:p>
      <w:pPr>
        <w:pStyle w:val="Heading3"/>
        <w:spacing w:before="73"/>
      </w:pPr>
      <w:r>
        <w:rPr/>
        <w:t>中华人民共和国交通运输部令</w:t>
      </w:r>
    </w:p>
    <w:p>
      <w:pPr>
        <w:pStyle w:val="BodyText"/>
        <w:spacing w:before="1"/>
        <w:ind w:left="0" w:firstLine="0"/>
        <w:jc w:val="left"/>
        <w:rPr>
          <w:sz w:val="27"/>
        </w:rPr>
      </w:pPr>
    </w:p>
    <w:p>
      <w:pPr>
        <w:pStyle w:val="Heading4"/>
        <w:ind w:right="654"/>
      </w:pPr>
      <w:r>
        <w:rPr/>
        <w:t>第 </w:t>
      </w:r>
      <w:r>
        <w:rPr>
          <w:rFonts w:ascii="MS UI Gothic" w:eastAsia="MS UI Gothic" w:hint="eastAsia"/>
        </w:rPr>
        <w:t>９ </w:t>
      </w:r>
      <w:r>
        <w:rPr/>
        <w:t>号</w:t>
      </w:r>
    </w:p>
    <w:p>
      <w:pPr>
        <w:pStyle w:val="BodyText"/>
        <w:spacing w:line="295" w:lineRule="auto" w:before="354"/>
        <w:ind w:left="588" w:right="442" w:hanging="45"/>
        <w:jc w:val="left"/>
        <w:rPr>
          <w:rFonts w:ascii="MS UI Gothic" w:hAnsi="MS UI Gothic" w:eastAsia="MS UI Gothic" w:hint="eastAsia"/>
        </w:rPr>
      </w:pPr>
      <w:r>
        <w:rPr/>
        <w:pict>
          <v:shape style="position:absolute;margin-left:54.945999pt;margin-top:29.703663pt;width:20.6pt;height:24.35pt;mso-position-horizontal-relative:page;mso-position-vertical-relative:paragraph;z-index:25169715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２０１６</w:t>
                  </w:r>
                </w:p>
              </w:txbxContent>
            </v:textbox>
            <w10:wrap type="none"/>
          </v:shape>
        </w:pict>
      </w:r>
      <w:r>
        <w:rPr>
          <w:rFonts w:ascii="MS UI Gothic" w:hAnsi="MS UI Gothic" w:eastAsia="MS UI Gothic" w:hint="eastAsia"/>
          <w:w w:val="80"/>
        </w:rPr>
        <w:t>« </w:t>
      </w:r>
      <w:r>
        <w:rPr/>
        <w:t>交通运输部关于修改 </w:t>
      </w:r>
      <w:r>
        <w:rPr>
          <w:rFonts w:ascii="MS UI Gothic" w:hAnsi="MS UI Gothic" w:eastAsia="MS UI Gothic" w:hint="eastAsia"/>
        </w:rPr>
        <w:t>‹ </w:t>
      </w:r>
      <w:r>
        <w:rPr/>
        <w:t>公路水运工程安全生产监督管理办法</w:t>
      </w:r>
      <w:r>
        <w:rPr>
          <w:rFonts w:ascii="MS UI Gothic" w:hAnsi="MS UI Gothic" w:eastAsia="MS UI Gothic" w:hint="eastAsia"/>
        </w:rPr>
        <w:t>›  </w:t>
      </w:r>
      <w:r>
        <w:rPr/>
        <w:t>的决定</w:t>
      </w:r>
      <w:r>
        <w:rPr>
          <w:rFonts w:ascii="MS UI Gothic" w:hAnsi="MS UI Gothic" w:eastAsia="MS UI Gothic" w:hint="eastAsia"/>
          <w:w w:val="80"/>
        </w:rPr>
        <w:t>»  </w:t>
      </w:r>
      <w:r>
        <w:rPr/>
        <w:t>已于年 </w:t>
      </w:r>
      <w:r>
        <w:rPr>
          <w:rFonts w:ascii="MS UI Gothic" w:hAnsi="MS UI Gothic" w:eastAsia="MS UI Gothic" w:hint="eastAsia"/>
          <w:w w:val="80"/>
        </w:rPr>
        <w:t>３ </w:t>
      </w:r>
      <w:r>
        <w:rPr/>
        <w:t>月 </w:t>
      </w:r>
      <w:r>
        <w:rPr>
          <w:rFonts w:ascii="MS UI Gothic" w:hAnsi="MS UI Gothic" w:eastAsia="MS UI Gothic" w:hint="eastAsia"/>
          <w:w w:val="80"/>
        </w:rPr>
        <w:t>２ </w:t>
      </w:r>
      <w:r>
        <w:rPr/>
        <w:t>日经第 </w:t>
      </w:r>
      <w:r>
        <w:rPr>
          <w:rFonts w:ascii="MS UI Gothic" w:hAnsi="MS UI Gothic" w:eastAsia="MS UI Gothic" w:hint="eastAsia"/>
          <w:w w:val="80"/>
        </w:rPr>
        <w:t>４ </w:t>
      </w:r>
      <w:r>
        <w:rPr/>
        <w:t>次部务会议通过</w:t>
      </w:r>
      <w:r>
        <w:rPr>
          <w:rFonts w:ascii="MS UI Gothic" w:hAnsi="MS UI Gothic" w:eastAsia="MS UI Gothic" w:hint="eastAsia"/>
          <w:w w:val="80"/>
        </w:rPr>
        <w:t>ꎬ </w:t>
      </w:r>
      <w:r>
        <w:rPr/>
        <w:t>现予公布</w:t>
      </w:r>
      <w:r>
        <w:rPr>
          <w:rFonts w:ascii="MS UI Gothic" w:hAnsi="MS UI Gothic" w:eastAsia="MS UI Gothic" w:hint="eastAsia"/>
          <w:w w:val="80"/>
        </w:rPr>
        <w:t>ꎮ</w:t>
      </w:r>
    </w:p>
    <w:p>
      <w:pPr>
        <w:pStyle w:val="BodyText"/>
        <w:spacing w:before="10"/>
        <w:ind w:left="0" w:firstLine="0"/>
        <w:jc w:val="left"/>
        <w:rPr>
          <w:rFonts w:ascii="MS UI Gothic"/>
          <w:sz w:val="10"/>
        </w:rPr>
      </w:pPr>
    </w:p>
    <w:p>
      <w:pPr>
        <w:spacing w:after="0"/>
        <w:jc w:val="left"/>
        <w:rPr>
          <w:rFonts w:ascii="MS UI Gothic"/>
          <w:sz w:val="10"/>
        </w:rPr>
        <w:sectPr>
          <w:type w:val="continuous"/>
          <w:pgSz w:w="10500" w:h="14750"/>
          <w:pgMar w:top="960" w:bottom="280" w:left="980" w:right="980"/>
        </w:sectPr>
      </w:pPr>
    </w:p>
    <w:p>
      <w:pPr>
        <w:pStyle w:val="BodyText"/>
        <w:spacing w:before="8"/>
        <w:ind w:left="0" w:firstLine="0"/>
        <w:jc w:val="left"/>
        <w:rPr>
          <w:rFonts w:ascii="MS UI Gothic"/>
          <w:sz w:val="61"/>
        </w:rPr>
      </w:pPr>
    </w:p>
    <w:p>
      <w:pPr>
        <w:pStyle w:val="Heading3"/>
        <w:spacing w:line="266" w:lineRule="auto" w:before="0"/>
        <w:ind w:left="2137" w:right="0" w:hanging="280"/>
        <w:jc w:val="left"/>
      </w:pPr>
      <w:r>
        <w:rPr/>
        <w:t>交通运输部关于修改 </w:t>
      </w:r>
      <w:r>
        <w:rPr>
          <w:rFonts w:ascii="MS UI Gothic" w:hAnsi="MS UI Gothic" w:eastAsia="MS UI Gothic" w:hint="eastAsia"/>
        </w:rPr>
        <w:t>« </w:t>
      </w:r>
      <w:r>
        <w:rPr/>
        <w:t>公路水运工程安全生产监督管理办法</w:t>
      </w:r>
      <w:r>
        <w:rPr>
          <w:rFonts w:ascii="MS UI Gothic" w:hAnsi="MS UI Gothic" w:eastAsia="MS UI Gothic" w:hint="eastAsia"/>
        </w:rPr>
        <w:t>» </w:t>
      </w:r>
      <w:r>
        <w:rPr/>
        <w:t>的决定</w:t>
      </w:r>
    </w:p>
    <w:p>
      <w:pPr>
        <w:pStyle w:val="BodyText"/>
        <w:spacing w:before="175"/>
        <w:ind w:left="185" w:firstLine="0"/>
        <w:jc w:val="left"/>
      </w:pPr>
      <w:r>
        <w:rPr/>
        <w:br w:type="column"/>
      </w:r>
      <w:r>
        <w:rPr>
          <w:rFonts w:ascii="MS UI Gothic" w:eastAsia="MS UI Gothic" w:hint="eastAsia"/>
        </w:rPr>
        <w:t>２０１６ </w:t>
      </w:r>
      <w:r>
        <w:rPr/>
        <w:t>年 </w:t>
      </w:r>
      <w:r>
        <w:rPr>
          <w:rFonts w:ascii="MS UI Gothic" w:eastAsia="MS UI Gothic" w:hint="eastAsia"/>
        </w:rPr>
        <w:t>３ </w:t>
      </w:r>
      <w:r>
        <w:rPr/>
        <w:t>月 </w:t>
      </w:r>
      <w:r>
        <w:rPr>
          <w:rFonts w:ascii="MS UI Gothic" w:eastAsia="MS UI Gothic" w:hint="eastAsia"/>
        </w:rPr>
        <w:t>７ </w:t>
      </w:r>
      <w:r>
        <w:rPr/>
        <w:t>日</w:t>
      </w:r>
    </w:p>
    <w:p>
      <w:pPr>
        <w:spacing w:after="0"/>
        <w:jc w:val="left"/>
        <w:sectPr>
          <w:type w:val="continuous"/>
          <w:pgSz w:w="10500" w:h="14750"/>
          <w:pgMar w:top="960" w:bottom="280" w:left="980" w:right="980"/>
          <w:cols w:num="2" w:equalWidth="0">
            <w:col w:w="6351" w:space="40"/>
            <w:col w:w="2149"/>
          </w:cols>
        </w:sectPr>
      </w:pPr>
    </w:p>
    <w:p>
      <w:pPr>
        <w:pStyle w:val="BodyText"/>
        <w:ind w:left="0" w:firstLine="0"/>
        <w:jc w:val="left"/>
        <w:rPr>
          <w:sz w:val="12"/>
        </w:rPr>
      </w:pPr>
    </w:p>
    <w:p>
      <w:pPr>
        <w:spacing w:after="0"/>
        <w:jc w:val="left"/>
        <w:rPr>
          <w:sz w:val="12"/>
        </w:rPr>
        <w:sectPr>
          <w:type w:val="continuous"/>
          <w:pgSz w:w="10500" w:h="14750"/>
          <w:pgMar w:top="960" w:bottom="280" w:left="980" w:right="980"/>
        </w:sectPr>
      </w:pPr>
    </w:p>
    <w:p>
      <w:pPr>
        <w:pStyle w:val="BodyText"/>
        <w:spacing w:line="295" w:lineRule="auto" w:before="175"/>
        <w:ind w:right="39"/>
        <w:rPr>
          <w:rFonts w:ascii="MS UI Gothic" w:hAnsi="MS UI Gothic" w:eastAsia="MS UI Gothic" w:hint="eastAsia"/>
        </w:rPr>
      </w:pPr>
      <w:r>
        <w:rPr>
          <w:w w:val="105"/>
        </w:rPr>
        <w:t>交通运输部决定对 </w:t>
      </w:r>
      <w:r>
        <w:rPr>
          <w:rFonts w:ascii="MS UI Gothic" w:hAnsi="MS UI Gothic" w:eastAsia="MS UI Gothic" w:hint="eastAsia"/>
          <w:w w:val="95"/>
        </w:rPr>
        <w:t>« </w:t>
      </w:r>
      <w:r>
        <w:rPr>
          <w:w w:val="105"/>
        </w:rPr>
        <w:t>公路水运工程</w:t>
      </w:r>
      <w:r>
        <w:rPr/>
        <w:t>安全生产监督管理办法</w:t>
      </w:r>
      <w:r>
        <w:rPr>
          <w:rFonts w:ascii="MS UI Gothic" w:hAnsi="MS UI Gothic" w:eastAsia="MS UI Gothic" w:hint="eastAsia"/>
          <w:w w:val="95"/>
        </w:rPr>
        <w:t>» </w:t>
      </w:r>
      <w:r>
        <w:rPr>
          <w:rFonts w:ascii="MS UI Gothic" w:hAnsi="MS UI Gothic" w:eastAsia="MS UI Gothic" w:hint="eastAsia"/>
        </w:rPr>
        <w:t>( </w:t>
      </w:r>
      <w:r>
        <w:rPr/>
        <w:t>交通部令 </w:t>
      </w:r>
      <w:r>
        <w:rPr>
          <w:rFonts w:ascii="MS UI Gothic" w:hAnsi="MS UI Gothic" w:eastAsia="MS UI Gothic" w:hint="eastAsia"/>
          <w:w w:val="95"/>
        </w:rPr>
        <w:t>２００７ </w:t>
      </w:r>
      <w:r>
        <w:rPr>
          <w:w w:val="110"/>
        </w:rPr>
        <w:t>年第 </w:t>
      </w:r>
      <w:r>
        <w:rPr>
          <w:rFonts w:ascii="MS UI Gothic" w:hAnsi="MS UI Gothic" w:eastAsia="MS UI Gothic" w:hint="eastAsia"/>
          <w:w w:val="95"/>
        </w:rPr>
        <w:t>１ </w:t>
      </w:r>
      <w:r>
        <w:rPr>
          <w:w w:val="110"/>
        </w:rPr>
        <w:t>号</w:t>
      </w:r>
      <w:r>
        <w:rPr>
          <w:rFonts w:ascii="MS UI Gothic" w:hAnsi="MS UI Gothic" w:eastAsia="MS UI Gothic" w:hint="eastAsia"/>
          <w:w w:val="145"/>
        </w:rPr>
        <w:t>) </w:t>
      </w:r>
      <w:r>
        <w:rPr>
          <w:w w:val="110"/>
        </w:rPr>
        <w:t>作如下修改</w:t>
      </w:r>
      <w:r>
        <w:rPr>
          <w:rFonts w:ascii="MS UI Gothic" w:hAnsi="MS UI Gothic" w:eastAsia="MS UI Gothic" w:hint="eastAsia"/>
          <w:w w:val="225"/>
        </w:rPr>
        <w:t>:</w:t>
      </w:r>
    </w:p>
    <w:p>
      <w:pPr>
        <w:pStyle w:val="BodyText"/>
        <w:spacing w:line="295" w:lineRule="auto"/>
        <w:ind w:right="39"/>
        <w:rPr>
          <w:rFonts w:ascii="MS UI Gothic" w:hAnsi="MS UI Gothic" w:eastAsia="MS UI Gothic" w:hint="eastAsia"/>
        </w:rPr>
      </w:pPr>
      <w:r>
        <w:rPr>
          <w:w w:val="105"/>
        </w:rPr>
        <w:t>一</w:t>
      </w:r>
      <w:r>
        <w:rPr>
          <w:rFonts w:ascii="MS UI Gothic" w:hAnsi="MS UI Gothic" w:eastAsia="MS UI Gothic" w:hint="eastAsia"/>
          <w:w w:val="80"/>
        </w:rPr>
        <w:t>、 </w:t>
      </w:r>
      <w:r>
        <w:rPr>
          <w:w w:val="105"/>
        </w:rPr>
        <w:t>将第九条修改为</w:t>
      </w:r>
      <w:r>
        <w:rPr>
          <w:rFonts w:ascii="MS UI Gothic" w:hAnsi="MS UI Gothic" w:eastAsia="MS UI Gothic" w:hint="eastAsia"/>
          <w:w w:val="235"/>
        </w:rPr>
        <w:t>: </w:t>
      </w:r>
      <w:r>
        <w:rPr>
          <w:rFonts w:ascii="MS UI Gothic" w:hAnsi="MS UI Gothic" w:eastAsia="MS UI Gothic" w:hint="eastAsia"/>
          <w:w w:val="105"/>
        </w:rPr>
        <w:t>“ </w:t>
      </w:r>
      <w:r>
        <w:rPr>
          <w:w w:val="105"/>
        </w:rPr>
        <w:t>省级交通运</w:t>
      </w:r>
      <w:r>
        <w:rPr/>
        <w:t>输主管部门负责组织公路水运工程施工单</w:t>
      </w:r>
      <w:r>
        <w:rPr>
          <w:w w:val="105"/>
        </w:rPr>
        <w:t>位安全生产三类人员的考核发证工作</w:t>
      </w:r>
      <w:r>
        <w:rPr>
          <w:rFonts w:ascii="MS UI Gothic" w:hAnsi="MS UI Gothic" w:eastAsia="MS UI Gothic" w:hint="eastAsia"/>
          <w:w w:val="80"/>
        </w:rPr>
        <w:t>ꎮ</w:t>
      </w:r>
      <w:r>
        <w:rPr>
          <w:rFonts w:ascii="MS UI Gothic" w:hAnsi="MS UI Gothic" w:eastAsia="MS UI Gothic" w:hint="eastAsia"/>
          <w:w w:val="105"/>
        </w:rPr>
        <w:t>”</w:t>
      </w:r>
    </w:p>
    <w:p>
      <w:pPr>
        <w:pStyle w:val="BodyText"/>
        <w:spacing w:line="295" w:lineRule="auto"/>
        <w:ind w:right="38"/>
      </w:pPr>
      <w:r>
        <w:rPr/>
        <w:t>二</w:t>
      </w:r>
      <w:r>
        <w:rPr>
          <w:rFonts w:ascii="MS UI Gothic" w:hAnsi="MS UI Gothic" w:eastAsia="MS UI Gothic" w:hint="eastAsia"/>
          <w:w w:val="80"/>
        </w:rPr>
        <w:t>、 </w:t>
      </w:r>
      <w:r>
        <w:rPr/>
        <w:t>将第十条中的 </w:t>
      </w:r>
      <w:r>
        <w:rPr>
          <w:rFonts w:ascii="MS UI Gothic" w:hAnsi="MS UI Gothic" w:eastAsia="MS UI Gothic" w:hint="eastAsia"/>
        </w:rPr>
        <w:t>“ </w:t>
      </w:r>
      <w:r>
        <w:rPr/>
        <w:t>考核合格的</w:t>
      </w:r>
      <w:r>
        <w:rPr>
          <w:rFonts w:ascii="MS UI Gothic" w:hAnsi="MS UI Gothic" w:eastAsia="MS UI Gothic" w:hint="eastAsia"/>
          <w:w w:val="80"/>
        </w:rPr>
        <w:t>ꎬ</w:t>
      </w:r>
      <w:r>
        <w:rPr/>
        <w:t>由交通部或省级交通主管部门颁发 </w:t>
      </w:r>
      <w:r>
        <w:rPr>
          <w:rFonts w:ascii="MS UI Gothic" w:hAnsi="MS UI Gothic" w:eastAsia="MS UI Gothic" w:hint="eastAsia"/>
          <w:w w:val="80"/>
        </w:rPr>
        <w:t>« </w:t>
      </w:r>
      <w:r>
        <w:rPr/>
        <w:t>安全生产考核合格证书</w:t>
      </w:r>
      <w:r>
        <w:rPr>
          <w:rFonts w:ascii="MS UI Gothic" w:hAnsi="MS UI Gothic" w:eastAsia="MS UI Gothic" w:hint="eastAsia"/>
          <w:w w:val="80"/>
        </w:rPr>
        <w:t>» </w:t>
      </w:r>
      <w:r>
        <w:rPr>
          <w:rFonts w:ascii="MS UI Gothic" w:hAnsi="MS UI Gothic" w:eastAsia="MS UI Gothic" w:hint="eastAsia"/>
        </w:rPr>
        <w:t>” </w:t>
      </w:r>
      <w:r>
        <w:rPr/>
        <w:t>修改为 </w:t>
      </w:r>
      <w:r>
        <w:rPr>
          <w:rFonts w:ascii="MS UI Gothic" w:hAnsi="MS UI Gothic" w:eastAsia="MS UI Gothic" w:hint="eastAsia"/>
        </w:rPr>
        <w:t>“ </w:t>
      </w:r>
      <w:r>
        <w:rPr/>
        <w:t>考核</w:t>
      </w:r>
    </w:p>
    <w:p>
      <w:pPr>
        <w:pStyle w:val="BodyText"/>
        <w:spacing w:before="175"/>
        <w:ind w:firstLine="0"/>
      </w:pPr>
      <w:r>
        <w:rPr/>
        <w:br w:type="column"/>
      </w:r>
      <w:r>
        <w:rPr/>
        <w:t>合格的</w:t>
      </w:r>
      <w:r>
        <w:rPr>
          <w:rFonts w:ascii="MS UI Gothic" w:eastAsia="MS UI Gothic" w:hint="eastAsia"/>
          <w:w w:val="80"/>
        </w:rPr>
        <w:t>ꎬ </w:t>
      </w:r>
      <w:r>
        <w:rPr/>
        <w:t>由省级交通运输主管部门颁发</w:t>
      </w:r>
    </w:p>
    <w:p>
      <w:pPr>
        <w:pStyle w:val="BodyText"/>
        <w:spacing w:before="58"/>
        <w:ind w:firstLine="0"/>
        <w:rPr>
          <w:rFonts w:ascii="MS UI Gothic" w:hAnsi="MS UI Gothic" w:eastAsia="MS UI Gothic" w:hint="eastAsia"/>
        </w:rPr>
      </w:pPr>
      <w:r>
        <w:rPr>
          <w:rFonts w:ascii="MS UI Gothic" w:hAnsi="MS UI Gothic" w:eastAsia="MS UI Gothic" w:hint="eastAsia"/>
        </w:rPr>
        <w:t>« </w:t>
      </w:r>
      <w:r>
        <w:rPr/>
        <w:t>安全生产考核合格证书</w:t>
      </w:r>
      <w:r>
        <w:rPr>
          <w:rFonts w:ascii="MS UI Gothic" w:hAnsi="MS UI Gothic" w:eastAsia="MS UI Gothic" w:hint="eastAsia"/>
        </w:rPr>
        <w:t>»  ” </w:t>
      </w:r>
      <w:r>
        <w:rPr>
          <w:rFonts w:ascii="MS UI Gothic" w:hAnsi="MS UI Gothic" w:eastAsia="MS UI Gothic" w:hint="eastAsia"/>
          <w:w w:val="80"/>
        </w:rPr>
        <w:t>ꎮ</w:t>
      </w:r>
    </w:p>
    <w:p>
      <w:pPr>
        <w:pStyle w:val="BodyText"/>
        <w:spacing w:line="295" w:lineRule="auto" w:before="58"/>
        <w:ind w:right="442"/>
        <w:rPr>
          <w:rFonts w:ascii="MS UI Gothic" w:hAnsi="MS UI Gothic" w:eastAsia="MS UI Gothic" w:hint="eastAsia"/>
        </w:rPr>
      </w:pPr>
      <w:r>
        <w:rPr>
          <w:spacing w:val="3"/>
          <w:w w:val="105"/>
        </w:rPr>
        <w:t>三</w:t>
      </w:r>
      <w:r>
        <w:rPr>
          <w:rFonts w:ascii="MS UI Gothic" w:hAnsi="MS UI Gothic" w:eastAsia="MS UI Gothic" w:hint="eastAsia"/>
          <w:spacing w:val="21"/>
          <w:w w:val="80"/>
        </w:rPr>
        <w:t>、 </w:t>
      </w:r>
      <w:r>
        <w:rPr>
          <w:spacing w:val="11"/>
          <w:w w:val="105"/>
        </w:rPr>
        <w:t>将条文中所有 </w:t>
      </w:r>
      <w:r>
        <w:rPr>
          <w:rFonts w:ascii="MS UI Gothic" w:hAnsi="MS UI Gothic" w:eastAsia="MS UI Gothic" w:hint="eastAsia"/>
          <w:spacing w:val="-18"/>
          <w:w w:val="105"/>
        </w:rPr>
        <w:t>“ </w:t>
      </w:r>
      <w:r>
        <w:rPr>
          <w:spacing w:val="19"/>
          <w:w w:val="105"/>
        </w:rPr>
        <w:t>交通部</w:t>
      </w:r>
      <w:r>
        <w:rPr>
          <w:rFonts w:ascii="MS UI Gothic" w:hAnsi="MS UI Gothic" w:eastAsia="MS UI Gothic" w:hint="eastAsia"/>
          <w:spacing w:val="26"/>
          <w:w w:val="105"/>
        </w:rPr>
        <w:t>” </w:t>
      </w:r>
      <w:r>
        <w:rPr>
          <w:spacing w:val="10"/>
          <w:w w:val="105"/>
        </w:rPr>
        <w:t>统一</w:t>
      </w:r>
      <w:r>
        <w:rPr>
          <w:spacing w:val="-7"/>
          <w:w w:val="105"/>
        </w:rPr>
        <w:t>修改为 </w:t>
      </w:r>
      <w:r>
        <w:rPr>
          <w:rFonts w:ascii="MS UI Gothic" w:hAnsi="MS UI Gothic" w:eastAsia="MS UI Gothic" w:hint="eastAsia"/>
          <w:spacing w:val="-25"/>
          <w:w w:val="105"/>
        </w:rPr>
        <w:t>“ </w:t>
      </w:r>
      <w:r>
        <w:rPr>
          <w:spacing w:val="4"/>
          <w:w w:val="105"/>
        </w:rPr>
        <w:t>交通运输部</w:t>
      </w:r>
      <w:r>
        <w:rPr>
          <w:rFonts w:ascii="MS UI Gothic" w:hAnsi="MS UI Gothic" w:eastAsia="MS UI Gothic" w:hint="eastAsia"/>
          <w:spacing w:val="-25"/>
          <w:w w:val="105"/>
        </w:rPr>
        <w:t>” </w:t>
      </w:r>
      <w:r>
        <w:rPr>
          <w:rFonts w:ascii="MS UI Gothic" w:hAnsi="MS UI Gothic" w:eastAsia="MS UI Gothic" w:hint="eastAsia"/>
          <w:spacing w:val="15"/>
          <w:w w:val="80"/>
        </w:rPr>
        <w:t>ꎬ </w:t>
      </w:r>
      <w:r>
        <w:rPr>
          <w:spacing w:val="-6"/>
          <w:w w:val="105"/>
        </w:rPr>
        <w:t>所有 </w:t>
      </w:r>
      <w:r>
        <w:rPr>
          <w:rFonts w:ascii="MS UI Gothic" w:hAnsi="MS UI Gothic" w:eastAsia="MS UI Gothic" w:hint="eastAsia"/>
          <w:spacing w:val="-23"/>
          <w:w w:val="105"/>
        </w:rPr>
        <w:t>“ </w:t>
      </w:r>
      <w:r>
        <w:rPr>
          <w:spacing w:val="6"/>
          <w:w w:val="105"/>
        </w:rPr>
        <w:t>交通主管</w:t>
      </w:r>
      <w:r>
        <w:rPr>
          <w:spacing w:val="21"/>
          <w:w w:val="105"/>
        </w:rPr>
        <w:t>部门</w:t>
      </w:r>
      <w:r>
        <w:rPr>
          <w:rFonts w:ascii="MS UI Gothic" w:hAnsi="MS UI Gothic" w:eastAsia="MS UI Gothic" w:hint="eastAsia"/>
          <w:spacing w:val="25"/>
          <w:w w:val="105"/>
        </w:rPr>
        <w:t>” </w:t>
      </w:r>
      <w:r>
        <w:rPr>
          <w:spacing w:val="20"/>
          <w:w w:val="105"/>
        </w:rPr>
        <w:t>统一修改为 </w:t>
      </w:r>
      <w:r>
        <w:rPr>
          <w:rFonts w:ascii="MS UI Gothic" w:hAnsi="MS UI Gothic" w:eastAsia="MS UI Gothic" w:hint="eastAsia"/>
          <w:spacing w:val="-17"/>
          <w:w w:val="105"/>
        </w:rPr>
        <w:t>“ </w:t>
      </w:r>
      <w:r>
        <w:rPr>
          <w:spacing w:val="27"/>
          <w:w w:val="105"/>
        </w:rPr>
        <w:t>交通运输主管部</w:t>
      </w:r>
      <w:r>
        <w:rPr>
          <w:spacing w:val="3"/>
          <w:w w:val="105"/>
        </w:rPr>
        <w:t>门</w:t>
      </w:r>
      <w:r>
        <w:rPr>
          <w:rFonts w:ascii="MS UI Gothic" w:hAnsi="MS UI Gothic" w:eastAsia="MS UI Gothic" w:hint="eastAsia"/>
          <w:spacing w:val="-22"/>
          <w:w w:val="105"/>
        </w:rPr>
        <w:t>” </w:t>
      </w:r>
      <w:r>
        <w:rPr>
          <w:rFonts w:ascii="MS UI Gothic" w:hAnsi="MS UI Gothic" w:eastAsia="MS UI Gothic" w:hint="eastAsia"/>
          <w:w w:val="80"/>
        </w:rPr>
        <w:t>ꎮ</w:t>
      </w:r>
    </w:p>
    <w:p>
      <w:pPr>
        <w:pStyle w:val="BodyText"/>
        <w:spacing w:line="253" w:lineRule="exact"/>
        <w:ind w:left="543" w:firstLine="0"/>
        <w:rPr>
          <w:rFonts w:ascii="MS UI Gothic" w:eastAsia="MS UI Gothic" w:hint="eastAsia"/>
        </w:rPr>
      </w:pPr>
      <w:r>
        <w:rPr>
          <w:w w:val="95"/>
        </w:rPr>
        <w:t>本决定自 </w:t>
      </w:r>
      <w:r>
        <w:rPr>
          <w:rFonts w:ascii="MS UI Gothic" w:eastAsia="MS UI Gothic" w:hint="eastAsia"/>
          <w:w w:val="95"/>
        </w:rPr>
        <w:t>２０１６ </w:t>
      </w:r>
      <w:r>
        <w:rPr>
          <w:w w:val="95"/>
        </w:rPr>
        <w:t>年 </w:t>
      </w:r>
      <w:r>
        <w:rPr>
          <w:rFonts w:ascii="MS UI Gothic" w:eastAsia="MS UI Gothic" w:hint="eastAsia"/>
          <w:w w:val="95"/>
        </w:rPr>
        <w:t>３ </w:t>
      </w:r>
      <w:r>
        <w:rPr>
          <w:w w:val="95"/>
        </w:rPr>
        <w:t>月 </w:t>
      </w:r>
      <w:r>
        <w:rPr>
          <w:rFonts w:ascii="MS UI Gothic" w:eastAsia="MS UI Gothic" w:hint="eastAsia"/>
          <w:w w:val="95"/>
        </w:rPr>
        <w:t>７ </w:t>
      </w:r>
      <w:r>
        <w:rPr>
          <w:w w:val="95"/>
        </w:rPr>
        <w:t>日起施行</w:t>
      </w:r>
      <w:r>
        <w:rPr>
          <w:rFonts w:ascii="MS UI Gothic" w:eastAsia="MS UI Gothic" w:hint="eastAsia"/>
          <w:w w:val="90"/>
        </w:rPr>
        <w:t>ꎮ</w:t>
      </w:r>
    </w:p>
    <w:p>
      <w:pPr>
        <w:pStyle w:val="BodyText"/>
        <w:spacing w:line="295" w:lineRule="auto" w:before="58"/>
        <w:ind w:right="442"/>
        <w:rPr>
          <w:rFonts w:ascii="MS UI Gothic" w:hAnsi="MS UI Gothic" w:eastAsia="MS UI Gothic" w:hint="eastAsia"/>
        </w:rPr>
      </w:pPr>
      <w:r>
        <w:rPr>
          <w:rFonts w:ascii="MS UI Gothic" w:hAnsi="MS UI Gothic" w:eastAsia="MS UI Gothic" w:hint="eastAsia"/>
          <w:w w:val="80"/>
        </w:rPr>
        <w:t>« </w:t>
      </w:r>
      <w:r>
        <w:rPr/>
        <w:t>公路水运工程安全生产监督管理办法</w:t>
      </w:r>
      <w:r>
        <w:rPr>
          <w:rFonts w:ascii="MS UI Gothic" w:hAnsi="MS UI Gothic" w:eastAsia="MS UI Gothic" w:hint="eastAsia"/>
          <w:w w:val="80"/>
        </w:rPr>
        <w:t>» </w:t>
      </w:r>
      <w:r>
        <w:rPr/>
        <w:t>根据本决定作相应修正</w:t>
      </w:r>
      <w:r>
        <w:rPr>
          <w:rFonts w:ascii="MS UI Gothic" w:hAnsi="MS UI Gothic" w:eastAsia="MS UI Gothic" w:hint="eastAsia"/>
          <w:w w:val="80"/>
        </w:rPr>
        <w:t>ꎬ </w:t>
      </w:r>
      <w:r>
        <w:rPr/>
        <w:t>重新发布</w:t>
      </w:r>
      <w:r>
        <w:rPr>
          <w:rFonts w:ascii="MS UI Gothic" w:hAnsi="MS UI Gothic" w:eastAsia="MS UI Gothic" w:hint="eastAsia"/>
          <w:w w:val="8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3936" w:space="256"/>
            <w:col w:w="4348"/>
          </w:cols>
        </w:sectPr>
      </w:pPr>
    </w:p>
    <w:p>
      <w:pPr>
        <w:pStyle w:val="Heading3"/>
        <w:spacing w:before="294"/>
        <w:ind w:left="908" w:right="0"/>
        <w:jc w:val="left"/>
        <w:rPr>
          <w:rFonts w:ascii="Microsoft Yi Baiti" w:eastAsia="Microsoft Yi Baiti" w:hint="eastAsia"/>
        </w:rPr>
      </w:pPr>
      <w:r>
        <w:rPr/>
        <w:t>公路水运工程安全生产监督管理办法 </w:t>
      </w:r>
      <w:r>
        <w:rPr>
          <w:rFonts w:ascii="Microsoft Yi Baiti" w:eastAsia="Microsoft Yi Baiti" w:hint="eastAsia"/>
        </w:rPr>
        <w:t>(</w:t>
      </w:r>
      <w:r>
        <w:rPr>
          <w:rFonts w:ascii="MS UI Gothic" w:eastAsia="MS UI Gothic" w:hint="eastAsia"/>
        </w:rPr>
        <w:t>２０１６ </w:t>
      </w:r>
      <w:r>
        <w:rPr/>
        <w:t>年修正</w:t>
      </w:r>
      <w:r>
        <w:rPr>
          <w:rFonts w:ascii="Microsoft Yi Baiti" w:eastAsia="Microsoft Yi Baiti" w:hint="eastAsia"/>
        </w:rPr>
        <w:t>)</w:t>
      </w:r>
    </w:p>
    <w:p>
      <w:pPr>
        <w:pStyle w:val="BodyText"/>
        <w:tabs>
          <w:tab w:pos="3536" w:val="left" w:leader="none"/>
        </w:tabs>
        <w:spacing w:line="295" w:lineRule="auto" w:before="366"/>
        <w:ind w:right="442"/>
        <w:jc w:val="left"/>
        <w:rPr>
          <w:rFonts w:ascii="Microsoft Yi Baiti" w:hAnsi="Microsoft Yi Baiti" w:eastAsia="Microsoft Yi Baiti" w:hint="eastAsia"/>
        </w:rPr>
      </w:pPr>
      <w:r>
        <w:rPr>
          <w:rFonts w:ascii="Microsoft Yi Baiti" w:hAnsi="Microsoft Yi Baiti" w:eastAsia="Microsoft Yi Baiti" w:hint="eastAsia"/>
          <w:spacing w:val="2"/>
        </w:rPr>
        <w:t>(</w:t>
      </w:r>
      <w:r>
        <w:rPr>
          <w:rFonts w:ascii="MS UI Gothic" w:hAnsi="MS UI Gothic" w:eastAsia="MS UI Gothic" w:hint="eastAsia"/>
          <w:spacing w:val="2"/>
        </w:rPr>
        <w:t>２００７</w:t>
      </w:r>
      <w:r>
        <w:rPr>
          <w:rFonts w:ascii="MS UI Gothic" w:hAnsi="MS UI Gothic" w:eastAsia="MS UI Gothic" w:hint="eastAsia"/>
          <w:spacing w:val="-30"/>
        </w:rPr>
        <w:t> </w:t>
      </w:r>
      <w:r>
        <w:rPr/>
        <w:t>年</w:t>
      </w:r>
      <w:r>
        <w:rPr>
          <w:spacing w:val="-73"/>
        </w:rPr>
        <w:t> </w:t>
      </w:r>
      <w:r>
        <w:rPr>
          <w:rFonts w:ascii="MS UI Gothic" w:hAnsi="MS UI Gothic" w:eastAsia="MS UI Gothic" w:hint="eastAsia"/>
        </w:rPr>
        <w:t>２</w:t>
      </w:r>
      <w:r>
        <w:rPr>
          <w:rFonts w:ascii="MS UI Gothic" w:hAnsi="MS UI Gothic" w:eastAsia="MS UI Gothic" w:hint="eastAsia"/>
          <w:spacing w:val="-30"/>
        </w:rPr>
        <w:t> </w:t>
      </w:r>
      <w:r>
        <w:rPr/>
        <w:t>月</w:t>
      </w:r>
      <w:r>
        <w:rPr>
          <w:spacing w:val="-73"/>
        </w:rPr>
        <w:t> </w:t>
      </w:r>
      <w:r>
        <w:rPr>
          <w:rFonts w:ascii="MS UI Gothic" w:hAnsi="MS UI Gothic" w:eastAsia="MS UI Gothic" w:hint="eastAsia"/>
        </w:rPr>
        <w:t>１４</w:t>
      </w:r>
      <w:r>
        <w:rPr>
          <w:rFonts w:ascii="MS UI Gothic" w:hAnsi="MS UI Gothic" w:eastAsia="MS UI Gothic" w:hint="eastAsia"/>
          <w:spacing w:val="-30"/>
        </w:rPr>
        <w:t> </w:t>
      </w:r>
      <w:r>
        <w:rPr>
          <w:spacing w:val="3"/>
        </w:rPr>
        <w:t>日交通部发</w:t>
      </w:r>
      <w:r>
        <w:rPr/>
        <w:t>布</w:t>
        <w:tab/>
      </w:r>
      <w:r>
        <w:rPr>
          <w:spacing w:val="3"/>
        </w:rPr>
        <w:t>根</w:t>
      </w:r>
      <w:r>
        <w:rPr/>
        <w:t>据</w:t>
      </w:r>
      <w:r>
        <w:rPr>
          <w:spacing w:val="-57"/>
        </w:rPr>
        <w:t> </w:t>
      </w:r>
      <w:r>
        <w:rPr>
          <w:rFonts w:ascii="MS UI Gothic" w:hAnsi="MS UI Gothic" w:eastAsia="MS UI Gothic" w:hint="eastAsia"/>
        </w:rPr>
        <w:t>２０１６</w:t>
      </w:r>
      <w:r>
        <w:rPr>
          <w:rFonts w:ascii="MS UI Gothic" w:hAnsi="MS UI Gothic" w:eastAsia="MS UI Gothic" w:hint="eastAsia"/>
          <w:spacing w:val="-11"/>
        </w:rPr>
        <w:t> </w:t>
      </w:r>
      <w:r>
        <w:rPr/>
        <w:t>年</w:t>
      </w:r>
      <w:r>
        <w:rPr>
          <w:spacing w:val="-58"/>
        </w:rPr>
        <w:t> </w:t>
      </w:r>
      <w:r>
        <w:rPr>
          <w:rFonts w:ascii="MS UI Gothic" w:hAnsi="MS UI Gothic" w:eastAsia="MS UI Gothic" w:hint="eastAsia"/>
        </w:rPr>
        <w:t>３</w:t>
      </w:r>
      <w:r>
        <w:rPr>
          <w:rFonts w:ascii="MS UI Gothic" w:hAnsi="MS UI Gothic" w:eastAsia="MS UI Gothic" w:hint="eastAsia"/>
          <w:spacing w:val="-11"/>
        </w:rPr>
        <w:t> </w:t>
      </w:r>
      <w:r>
        <w:rPr/>
        <w:t>月</w:t>
      </w:r>
      <w:r>
        <w:rPr>
          <w:spacing w:val="-57"/>
        </w:rPr>
        <w:t> </w:t>
      </w:r>
      <w:r>
        <w:rPr>
          <w:rFonts w:ascii="MS UI Gothic" w:hAnsi="MS UI Gothic" w:eastAsia="MS UI Gothic" w:hint="eastAsia"/>
        </w:rPr>
        <w:t>７</w:t>
      </w:r>
      <w:r>
        <w:rPr>
          <w:rFonts w:ascii="MS UI Gothic" w:hAnsi="MS UI Gothic" w:eastAsia="MS UI Gothic" w:hint="eastAsia"/>
          <w:spacing w:val="-12"/>
        </w:rPr>
        <w:t> </w:t>
      </w:r>
      <w:r>
        <w:rPr/>
        <w:t>日</w:t>
      </w:r>
      <w:r>
        <w:rPr>
          <w:spacing w:val="-7"/>
        </w:rPr>
        <w:t> </w:t>
      </w:r>
      <w:r>
        <w:rPr>
          <w:rFonts w:ascii="Microsoft Yi Baiti" w:hAnsi="Microsoft Yi Baiti" w:eastAsia="Microsoft Yi Baiti" w:hint="eastAsia"/>
          <w:w w:val="110"/>
        </w:rPr>
        <w:t>«</w:t>
      </w:r>
      <w:r>
        <w:rPr>
          <w:rFonts w:ascii="Microsoft Yi Baiti" w:hAnsi="Microsoft Yi Baiti" w:eastAsia="Microsoft Yi Baiti" w:hint="eastAsia"/>
          <w:spacing w:val="-79"/>
          <w:w w:val="110"/>
        </w:rPr>
        <w:t> </w:t>
      </w:r>
      <w:r>
        <w:rPr>
          <w:spacing w:val="3"/>
        </w:rPr>
        <w:t>交通运输部</w:t>
      </w:r>
      <w:r>
        <w:rPr>
          <w:spacing w:val="7"/>
        </w:rPr>
        <w:t>关于修</w:t>
      </w:r>
      <w:r>
        <w:rPr/>
        <w:t>改</w:t>
      </w:r>
      <w:r>
        <w:rPr>
          <w:spacing w:val="-4"/>
        </w:rPr>
        <w:t> </w:t>
      </w:r>
      <w:r>
        <w:rPr>
          <w:rFonts w:ascii="Microsoft Yi Baiti" w:hAnsi="Microsoft Yi Baiti" w:eastAsia="Microsoft Yi Baiti" w:hint="eastAsia"/>
          <w:w w:val="190"/>
        </w:rPr>
        <w:t>‹</w:t>
      </w:r>
      <w:r>
        <w:rPr>
          <w:rFonts w:ascii="Microsoft Yi Baiti" w:hAnsi="Microsoft Yi Baiti" w:eastAsia="Microsoft Yi Baiti" w:hint="eastAsia"/>
          <w:spacing w:val="-146"/>
          <w:w w:val="190"/>
        </w:rPr>
        <w:t> </w:t>
      </w:r>
      <w:r>
        <w:rPr/>
        <w:t>公</w:t>
      </w:r>
      <w:r>
        <w:rPr>
          <w:spacing w:val="3"/>
        </w:rPr>
        <w:t>路水运工程安全生产监督管理办法</w:t>
      </w:r>
      <w:r>
        <w:rPr>
          <w:rFonts w:ascii="Microsoft Yi Baiti" w:hAnsi="Microsoft Yi Baiti" w:eastAsia="Microsoft Yi Baiti" w:hint="eastAsia"/>
          <w:w w:val="190"/>
        </w:rPr>
        <w:t>›</w:t>
      </w:r>
      <w:r>
        <w:rPr>
          <w:rFonts w:ascii="Microsoft Yi Baiti" w:hAnsi="Microsoft Yi Baiti" w:eastAsia="Microsoft Yi Baiti" w:hint="eastAsia"/>
          <w:spacing w:val="-36"/>
          <w:w w:val="190"/>
        </w:rPr>
        <w:t> </w:t>
      </w:r>
      <w:r>
        <w:rPr>
          <w:spacing w:val="3"/>
        </w:rPr>
        <w:t>的决定</w:t>
      </w:r>
      <w:r>
        <w:rPr>
          <w:rFonts w:ascii="Microsoft Yi Baiti" w:hAnsi="Microsoft Yi Baiti" w:eastAsia="Microsoft Yi Baiti" w:hint="eastAsia"/>
          <w:w w:val="110"/>
        </w:rPr>
        <w:t>»</w:t>
      </w:r>
      <w:r>
        <w:rPr>
          <w:rFonts w:ascii="Microsoft Yi Baiti" w:hAnsi="Microsoft Yi Baiti" w:eastAsia="Microsoft Yi Baiti" w:hint="eastAsia"/>
          <w:spacing w:val="34"/>
          <w:w w:val="110"/>
        </w:rPr>
        <w:t> </w:t>
      </w:r>
      <w:r>
        <w:rPr>
          <w:spacing w:val="3"/>
        </w:rPr>
        <w:t>修正</w:t>
      </w:r>
      <w:r>
        <w:rPr>
          <w:rFonts w:ascii="Microsoft Yi Baiti" w:hAnsi="Microsoft Yi Baiti" w:eastAsia="Microsoft Yi Baiti" w:hint="eastAsia"/>
        </w:rPr>
        <w:t>)</w:t>
      </w:r>
    </w:p>
    <w:p>
      <w:pPr>
        <w:pStyle w:val="BodyText"/>
        <w:spacing w:before="5"/>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tabs>
          <w:tab w:pos="1382" w:val="left" w:leader="none"/>
        </w:tabs>
        <w:spacing w:before="215"/>
        <w:ind w:left="543" w:firstLine="0"/>
        <w:jc w:val="left"/>
      </w:pPr>
      <w:r>
        <w:rPr>
          <w:spacing w:val="3"/>
          <w:w w:val="105"/>
        </w:rPr>
        <w:t>第一</w:t>
      </w:r>
      <w:r>
        <w:rPr>
          <w:w w:val="105"/>
        </w:rPr>
        <w:t>条</w:t>
        <w:tab/>
      </w:r>
      <w:r>
        <w:rPr>
          <w:spacing w:val="3"/>
        </w:rPr>
        <w:t>为加强公路水运工程安全</w:t>
      </w:r>
      <w:r>
        <w:rPr>
          <w:spacing w:val="-11"/>
        </w:rPr>
        <w:t>生</w:t>
      </w:r>
    </w:p>
    <w:p>
      <w:pPr>
        <w:pStyle w:val="BodyText"/>
        <w:spacing w:line="295" w:lineRule="auto" w:before="174"/>
        <w:ind w:left="383" w:right="440" w:firstLine="0"/>
        <w:jc w:val="left"/>
        <w:rPr>
          <w:rFonts w:ascii="MS UI Gothic" w:hAnsi="MS UI Gothic" w:eastAsia="MS UI Gothic" w:hint="eastAsia"/>
        </w:rPr>
      </w:pPr>
      <w:r>
        <w:rPr/>
        <w:br w:type="column"/>
      </w:r>
      <w:r>
        <w:rPr>
          <w:spacing w:val="4"/>
        </w:rPr>
        <w:t>产监督管理工作</w:t>
      </w:r>
      <w:r>
        <w:rPr>
          <w:rFonts w:ascii="MS UI Gothic" w:hAnsi="MS UI Gothic" w:eastAsia="MS UI Gothic" w:hint="eastAsia"/>
          <w:spacing w:val="23"/>
          <w:w w:val="80"/>
        </w:rPr>
        <w:t>ꎬ </w:t>
      </w:r>
      <w:r>
        <w:rPr>
          <w:spacing w:val="11"/>
        </w:rPr>
        <w:t>保障人身及财产安全</w:t>
      </w:r>
      <w:r>
        <w:rPr>
          <w:rFonts w:ascii="MS UI Gothic" w:hAnsi="MS UI Gothic" w:eastAsia="MS UI Gothic" w:hint="eastAsia"/>
          <w:w w:val="80"/>
        </w:rPr>
        <w:t>ꎬ</w:t>
      </w:r>
      <w:r>
        <w:rPr>
          <w:spacing w:val="8"/>
        </w:rPr>
        <w:t>根据 </w:t>
      </w:r>
      <w:r>
        <w:rPr>
          <w:rFonts w:ascii="MS UI Gothic" w:hAnsi="MS UI Gothic" w:eastAsia="MS UI Gothic" w:hint="eastAsia"/>
          <w:spacing w:val="-13"/>
        </w:rPr>
        <w:t>« </w:t>
      </w:r>
      <w:r>
        <w:rPr>
          <w:spacing w:val="31"/>
        </w:rPr>
        <w:t>中华人民共和国安全生产法</w:t>
      </w:r>
      <w:r>
        <w:rPr>
          <w:rFonts w:ascii="MS UI Gothic" w:hAnsi="MS UI Gothic" w:eastAsia="MS UI Gothic" w:hint="eastAsia"/>
          <w:spacing w:val="10"/>
        </w:rPr>
        <w:t>»、</w:t>
      </w:r>
    </w:p>
    <w:p>
      <w:pPr>
        <w:pStyle w:val="BodyText"/>
        <w:spacing w:line="255" w:lineRule="exact"/>
        <w:ind w:left="383" w:firstLine="0"/>
        <w:jc w:val="left"/>
      </w:pPr>
      <w:r>
        <w:rPr>
          <w:rFonts w:ascii="MS UI Gothic" w:hAnsi="MS UI Gothic" w:eastAsia="MS UI Gothic" w:hint="eastAsia"/>
          <w:spacing w:val="-23"/>
        </w:rPr>
        <w:t>« </w:t>
      </w:r>
      <w:r>
        <w:rPr>
          <w:spacing w:val="3"/>
        </w:rPr>
        <w:t>建设工程安全生产管理条例</w:t>
      </w:r>
      <w:r>
        <w:rPr>
          <w:rFonts w:ascii="MS UI Gothic" w:hAnsi="MS UI Gothic" w:eastAsia="MS UI Gothic" w:hint="eastAsia"/>
          <w:spacing w:val="3"/>
        </w:rPr>
        <w:t>»、 « </w:t>
      </w:r>
      <w:r>
        <w:rPr>
          <w:spacing w:val="4"/>
        </w:rPr>
        <w:t>安全生</w:t>
      </w:r>
    </w:p>
    <w:p>
      <w:pPr>
        <w:spacing w:after="0" w:line="255" w:lineRule="exact"/>
        <w:jc w:val="left"/>
        <w:sectPr>
          <w:type w:val="continuous"/>
          <w:pgSz w:w="10500" w:h="14750"/>
          <w:pgMar w:top="960" w:bottom="280" w:left="980" w:right="980"/>
          <w:cols w:num="2" w:equalWidth="0">
            <w:col w:w="3894" w:space="40"/>
            <w:col w:w="4606"/>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１０１４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hAnsi="MS UI Gothic" w:eastAsia="MS UI Gothic" w:hint="eastAsia"/>
        </w:rPr>
      </w:pPr>
      <w:r>
        <w:rPr/>
        <w:t>产许可证条例</w:t>
      </w:r>
      <w:r>
        <w:rPr>
          <w:rFonts w:ascii="MS UI Gothic" w:hAnsi="MS UI Gothic" w:eastAsia="MS UI Gothic" w:hint="eastAsia"/>
        </w:rPr>
        <w:t>» </w:t>
      </w:r>
      <w:r>
        <w:rPr>
          <w:rFonts w:ascii="MS UI Gothic" w:hAnsi="MS UI Gothic" w:eastAsia="MS UI Gothic" w:hint="eastAsia"/>
          <w:w w:val="80"/>
        </w:rPr>
        <w:t>ꎬ </w:t>
      </w:r>
      <w:r>
        <w:rPr/>
        <w:t>制定本办法</w:t>
      </w:r>
      <w:r>
        <w:rPr>
          <w:rFonts w:ascii="MS UI Gothic" w:hAnsi="MS UI Gothic" w:eastAsia="MS UI Gothic" w:hint="eastAsia"/>
          <w:w w:val="80"/>
        </w:rPr>
        <w:t>ꎮ</w:t>
      </w:r>
    </w:p>
    <w:p>
      <w:pPr>
        <w:pStyle w:val="BodyText"/>
        <w:spacing w:line="295" w:lineRule="auto" w:before="58"/>
        <w:ind w:left="440" w:right="1"/>
        <w:rPr>
          <w:rFonts w:ascii="MS UI Gothic" w:eastAsia="MS UI Gothic" w:hint="eastAsia"/>
        </w:rPr>
      </w:pPr>
      <w:r>
        <w:rPr/>
        <w:t>第二条 公路水运工程建设活动的安全生产行为及对其实施监督管理</w:t>
      </w:r>
      <w:r>
        <w:rPr>
          <w:rFonts w:ascii="MS UI Gothic" w:eastAsia="MS UI Gothic" w:hint="eastAsia"/>
          <w:w w:val="80"/>
        </w:rPr>
        <w:t>ꎬ </w:t>
      </w:r>
      <w:r>
        <w:rPr/>
        <w:t>应当遵守本办法</w:t>
      </w:r>
      <w:r>
        <w:rPr>
          <w:rFonts w:ascii="MS UI Gothic" w:eastAsia="MS UI Gothic" w:hint="eastAsia"/>
          <w:w w:val="80"/>
        </w:rPr>
        <w:t>ꎮ</w:t>
      </w:r>
    </w:p>
    <w:p>
      <w:pPr>
        <w:pStyle w:val="BodyText"/>
        <w:spacing w:line="295" w:lineRule="auto"/>
        <w:ind w:left="440"/>
        <w:rPr>
          <w:rFonts w:ascii="MS UI Gothic" w:eastAsia="MS UI Gothic" w:hint="eastAsia"/>
        </w:rPr>
      </w:pPr>
      <w:r>
        <w:rPr/>
        <w:t>第三条 本办法所称公路水运工程</w:t>
      </w:r>
      <w:r>
        <w:rPr>
          <w:rFonts w:ascii="MS UI Gothic" w:eastAsia="MS UI Gothic" w:hint="eastAsia"/>
          <w:w w:val="80"/>
        </w:rPr>
        <w:t>ꎬ</w:t>
      </w:r>
      <w:r>
        <w:rPr/>
        <w:t>是指列入国家和地方基本建设计划的公路</w:t>
      </w:r>
      <w:r>
        <w:rPr>
          <w:rFonts w:ascii="MS UI Gothic" w:eastAsia="MS UI Gothic" w:hint="eastAsia"/>
          <w:w w:val="80"/>
        </w:rPr>
        <w:t>、 </w:t>
      </w:r>
      <w:r>
        <w:rPr/>
        <w:t>水运基础设施新建</w:t>
      </w:r>
      <w:r>
        <w:rPr>
          <w:rFonts w:ascii="MS UI Gothic" w:eastAsia="MS UI Gothic" w:hint="eastAsia"/>
          <w:w w:val="80"/>
        </w:rPr>
        <w:t>、 </w:t>
      </w:r>
      <w:r>
        <w:rPr/>
        <w:t>改建</w:t>
      </w:r>
      <w:r>
        <w:rPr>
          <w:rFonts w:ascii="MS UI Gothic" w:eastAsia="MS UI Gothic" w:hint="eastAsia"/>
          <w:w w:val="80"/>
        </w:rPr>
        <w:t>、 </w:t>
      </w:r>
      <w:r>
        <w:rPr/>
        <w:t>扩建以及拆除</w:t>
      </w:r>
      <w:r>
        <w:rPr>
          <w:rFonts w:ascii="MS UI Gothic" w:eastAsia="MS UI Gothic" w:hint="eastAsia"/>
          <w:w w:val="80"/>
        </w:rPr>
        <w:t>、 </w:t>
      </w:r>
      <w:r>
        <w:rPr/>
        <w:t>加固等建设项目</w:t>
      </w:r>
      <w:r>
        <w:rPr>
          <w:rFonts w:ascii="MS UI Gothic" w:eastAsia="MS UI Gothic" w:hint="eastAsia"/>
          <w:w w:val="80"/>
        </w:rPr>
        <w:t>ꎮ</w:t>
      </w:r>
    </w:p>
    <w:p>
      <w:pPr>
        <w:pStyle w:val="BodyText"/>
        <w:spacing w:line="295" w:lineRule="auto"/>
        <w:ind w:left="440" w:right="1"/>
        <w:rPr>
          <w:rFonts w:ascii="MS UI Gothic" w:eastAsia="MS UI Gothic" w:hint="eastAsia"/>
        </w:rPr>
      </w:pPr>
      <w:r>
        <w:rPr/>
        <w:t>本办法所称从业单位</w:t>
      </w:r>
      <w:r>
        <w:rPr>
          <w:rFonts w:ascii="MS UI Gothic" w:eastAsia="MS UI Gothic" w:hint="eastAsia"/>
          <w:w w:val="80"/>
        </w:rPr>
        <w:t>ꎬ </w:t>
      </w:r>
      <w:r>
        <w:rPr/>
        <w:t>是指从事公路水运工程建设</w:t>
      </w:r>
      <w:r>
        <w:rPr>
          <w:rFonts w:ascii="MS UI Gothic" w:eastAsia="MS UI Gothic" w:hint="eastAsia"/>
          <w:w w:val="80"/>
        </w:rPr>
        <w:t>、 </w:t>
      </w:r>
      <w:r>
        <w:rPr/>
        <w:t>勘察</w:t>
      </w:r>
      <w:r>
        <w:rPr>
          <w:rFonts w:ascii="MS UI Gothic" w:eastAsia="MS UI Gothic" w:hint="eastAsia"/>
          <w:w w:val="80"/>
        </w:rPr>
        <w:t>、 </w:t>
      </w:r>
      <w:r>
        <w:rPr/>
        <w:t>设计</w:t>
      </w:r>
      <w:r>
        <w:rPr>
          <w:rFonts w:ascii="MS UI Gothic" w:eastAsia="MS UI Gothic" w:hint="eastAsia"/>
          <w:w w:val="80"/>
        </w:rPr>
        <w:t>、 </w:t>
      </w:r>
      <w:r>
        <w:rPr/>
        <w:t>监理</w:t>
      </w:r>
      <w:r>
        <w:rPr>
          <w:rFonts w:ascii="MS UI Gothic" w:eastAsia="MS UI Gothic" w:hint="eastAsia"/>
          <w:w w:val="80"/>
        </w:rPr>
        <w:t>、  </w:t>
      </w:r>
      <w:r>
        <w:rPr/>
        <w:t>施工</w:t>
      </w:r>
      <w:r>
        <w:rPr>
          <w:rFonts w:ascii="MS UI Gothic" w:eastAsia="MS UI Gothic" w:hint="eastAsia"/>
          <w:w w:val="80"/>
        </w:rPr>
        <w:t>、 </w:t>
      </w:r>
      <w:r>
        <w:rPr/>
        <w:t>检验检测</w:t>
      </w:r>
      <w:r>
        <w:rPr>
          <w:rFonts w:ascii="MS UI Gothic" w:eastAsia="MS UI Gothic" w:hint="eastAsia"/>
          <w:w w:val="80"/>
        </w:rPr>
        <w:t>、 </w:t>
      </w:r>
      <w:r>
        <w:rPr/>
        <w:t>安全评价等工作的单位</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第四条 公路水运工程安全生产监督管理应当坚持安全第一</w:t>
      </w:r>
      <w:r>
        <w:rPr>
          <w:rFonts w:ascii="MS UI Gothic" w:eastAsia="MS UI Gothic" w:hint="eastAsia"/>
          <w:w w:val="80"/>
        </w:rPr>
        <w:t>、 </w:t>
      </w:r>
      <w:r>
        <w:rPr/>
        <w:t>预防为主</w:t>
      </w:r>
      <w:r>
        <w:rPr>
          <w:rFonts w:ascii="MS UI Gothic" w:eastAsia="MS UI Gothic" w:hint="eastAsia"/>
          <w:w w:val="80"/>
        </w:rPr>
        <w:t>、 </w:t>
      </w:r>
      <w:r>
        <w:rPr/>
        <w:t>综合治理的方针</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第五条 公路水运工程安全生产监督管理实行统一监管</w:t>
      </w:r>
      <w:r>
        <w:rPr>
          <w:rFonts w:ascii="MS UI Gothic" w:eastAsia="MS UI Gothic" w:hint="eastAsia"/>
          <w:w w:val="80"/>
        </w:rPr>
        <w:t>、 </w:t>
      </w:r>
      <w:r>
        <w:rPr/>
        <w:t>分级负责</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交通运输部负责全国公路水运工程安</w:t>
      </w:r>
      <w:r>
        <w:rPr>
          <w:w w:val="105"/>
        </w:rPr>
        <w:t>全生产的监督管理工作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县级以上地方人民政府交通运输主管部门负责本行政区域内的公路水运工程安全生产监督管理工作</w:t>
      </w:r>
      <w:r>
        <w:rPr>
          <w:rFonts w:ascii="MS UI Gothic" w:eastAsia="MS UI Gothic" w:hint="eastAsia"/>
          <w:w w:val="80"/>
        </w:rPr>
        <w:t>ꎬ </w:t>
      </w:r>
      <w:r>
        <w:rPr/>
        <w:t>但长江干流航道工程安全生产监督管理工作由交通运输部设</w:t>
      </w:r>
      <w:r>
        <w:rPr>
          <w:w w:val="105"/>
        </w:rPr>
        <w:t>在长江干流的航务管理机构负责</w:t>
      </w:r>
      <w:r>
        <w:rPr>
          <w:rFonts w:ascii="MS UI Gothic" w:eastAsia="MS UI Gothic" w:hint="eastAsia"/>
          <w:w w:val="80"/>
        </w:rPr>
        <w:t>ꎮ</w:t>
      </w:r>
    </w:p>
    <w:p>
      <w:pPr>
        <w:pStyle w:val="BodyText"/>
        <w:spacing w:line="295" w:lineRule="auto"/>
        <w:ind w:left="440" w:right="1"/>
        <w:rPr>
          <w:rFonts w:ascii="MS UI Gothic" w:eastAsia="MS UI Gothic" w:hint="eastAsia"/>
        </w:rPr>
      </w:pPr>
      <w:r>
        <w:rPr/>
        <w:t>交通运输部和县级以上地方人民政府交通运输主管部门</w:t>
      </w:r>
      <w:r>
        <w:rPr>
          <w:rFonts w:ascii="MS UI Gothic" w:eastAsia="MS UI Gothic" w:hint="eastAsia"/>
          <w:w w:val="80"/>
        </w:rPr>
        <w:t>ꎬ </w:t>
      </w:r>
      <w:r>
        <w:rPr/>
        <w:t>可以委托其设置的安全监督机构负责具体工作</w:t>
      </w:r>
      <w:r>
        <w:rPr>
          <w:rFonts w:ascii="MS UI Gothic" w:eastAsia="MS UI Gothic" w:hint="eastAsia"/>
          <w:w w:val="80"/>
        </w:rPr>
        <w:t>ꎬ </w:t>
      </w:r>
      <w:r>
        <w:rPr/>
        <w:t>法律</w:t>
      </w:r>
      <w:r>
        <w:rPr>
          <w:rFonts w:ascii="MS UI Gothic" w:eastAsia="MS UI Gothic" w:hint="eastAsia"/>
          <w:w w:val="80"/>
        </w:rPr>
        <w:t>、 </w:t>
      </w:r>
      <w:r>
        <w:rPr/>
        <w:t>行政法规规定不能委托的事项除外</w:t>
      </w:r>
      <w:r>
        <w:rPr>
          <w:rFonts w:ascii="MS UI Gothic" w:eastAsia="MS UI Gothic" w:hint="eastAsia"/>
          <w:w w:val="80"/>
        </w:rPr>
        <w:t>ꎮ</w:t>
      </w:r>
    </w:p>
    <w:p>
      <w:pPr>
        <w:pStyle w:val="BodyText"/>
        <w:spacing w:line="295" w:lineRule="auto"/>
        <w:ind w:left="440" w:right="1"/>
        <w:rPr>
          <w:rFonts w:ascii="MS UI Gothic" w:eastAsia="MS UI Gothic" w:hint="eastAsia"/>
        </w:rPr>
      </w:pPr>
      <w:r>
        <w:rPr/>
        <w:t>依照本条规定承担公路水运工程安全生产监督管理职能的部门或者机构</w:t>
      </w:r>
      <w:r>
        <w:rPr>
          <w:rFonts w:ascii="MS UI Gothic" w:eastAsia="MS UI Gothic" w:hint="eastAsia"/>
          <w:w w:val="80"/>
        </w:rPr>
        <w:t>ꎬ </w:t>
      </w:r>
      <w:r>
        <w:rPr/>
        <w:t>统称为公路水运工程安全生产监督管理部门</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第六条 公路水运工程安全生产监督</w:t>
      </w:r>
      <w:r>
        <w:rPr>
          <w:w w:val="110"/>
        </w:rPr>
        <w:t>管理部门的主要职责</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宣传</w:t>
      </w:r>
      <w:r>
        <w:rPr>
          <w:rFonts w:ascii="MS UI Gothic" w:eastAsia="MS UI Gothic" w:hint="eastAsia"/>
          <w:w w:val="80"/>
        </w:rPr>
        <w:t>、 </w:t>
      </w:r>
      <w:r>
        <w:rPr>
          <w:w w:val="105"/>
        </w:rPr>
        <w:t>贯彻</w:t>
      </w:r>
      <w:r>
        <w:rPr>
          <w:rFonts w:ascii="MS UI Gothic" w:eastAsia="MS UI Gothic" w:hint="eastAsia"/>
          <w:w w:val="80"/>
        </w:rPr>
        <w:t>、 </w:t>
      </w:r>
      <w:r>
        <w:rPr>
          <w:w w:val="105"/>
        </w:rPr>
        <w:t>执行有关安全生产的法律</w:t>
      </w:r>
      <w:r>
        <w:rPr>
          <w:rFonts w:ascii="MS UI Gothic" w:eastAsia="MS UI Gothic" w:hint="eastAsia"/>
          <w:w w:val="80"/>
        </w:rPr>
        <w:t>、 </w:t>
      </w:r>
      <w:r>
        <w:rPr>
          <w:w w:val="105"/>
        </w:rPr>
        <w:t>法规</w:t>
      </w:r>
      <w:r>
        <w:rPr>
          <w:rFonts w:ascii="MS UI Gothic" w:eastAsia="MS UI Gothic" w:hint="eastAsia"/>
          <w:w w:val="80"/>
        </w:rPr>
        <w:t>ꎬ </w:t>
      </w:r>
      <w:r>
        <w:rPr>
          <w:w w:val="105"/>
        </w:rPr>
        <w:t>按照法定权限制定公路</w:t>
      </w:r>
      <w:r>
        <w:rPr/>
        <w:t>水运工程安全生产管理规章和技术标准</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依法对公路水运工程从业单位</w:t>
      </w:r>
      <w:r>
        <w:rPr/>
        <w:t>安全生产条件实施监督管理</w:t>
      </w:r>
      <w:r>
        <w:rPr>
          <w:rFonts w:ascii="MS UI Gothic" w:eastAsia="MS UI Gothic" w:hint="eastAsia"/>
          <w:w w:val="80"/>
        </w:rPr>
        <w:t>ꎬ </w:t>
      </w:r>
      <w:r>
        <w:rPr/>
        <w:t>组织施工单</w:t>
      </w:r>
      <w:r>
        <w:rPr>
          <w:w w:val="105"/>
        </w:rPr>
        <w:t>位的主要负责人</w:t>
      </w:r>
      <w:r>
        <w:rPr>
          <w:rFonts w:ascii="MS UI Gothic" w:eastAsia="MS UI Gothic" w:hint="eastAsia"/>
          <w:w w:val="80"/>
        </w:rPr>
        <w:t>、 </w:t>
      </w:r>
      <w:r>
        <w:rPr>
          <w:w w:val="105"/>
        </w:rPr>
        <w:t>项目负责人</w:t>
      </w:r>
      <w:r>
        <w:rPr>
          <w:rFonts w:ascii="MS UI Gothic" w:eastAsia="MS UI Gothic" w:hint="eastAsia"/>
          <w:w w:val="80"/>
        </w:rPr>
        <w:t>、 </w:t>
      </w:r>
      <w:r>
        <w:rPr>
          <w:w w:val="105"/>
        </w:rPr>
        <w:t>专职安全生产管理人员的考核管理工作</w:t>
      </w:r>
      <w:r>
        <w:rPr>
          <w:rFonts w:ascii="MS UI Gothic" w:eastAsia="MS UI Gothic" w:hint="eastAsia"/>
          <w:w w:val="80"/>
        </w:rPr>
        <w:t>ꎻ</w:t>
      </w:r>
    </w:p>
    <w:p>
      <w:pPr>
        <w:pStyle w:val="BodyText"/>
        <w:spacing w:line="295" w:lineRule="auto" w:before="124"/>
        <w:ind w:left="381" w:right="126"/>
        <w:rPr>
          <w:rFonts w:ascii="MS UI Gothic" w:eastAsia="MS UI Gothic" w:hint="eastAsia"/>
        </w:rPr>
      </w:pPr>
      <w:r>
        <w:rPr/>
        <w:br w:type="column"/>
      </w:r>
      <w:r>
        <w:rPr>
          <w:rFonts w:ascii="MS UI Gothic" w:eastAsia="MS UI Gothic" w:hint="eastAsia"/>
          <w:w w:val="150"/>
        </w:rPr>
        <w:t>( </w:t>
      </w:r>
      <w:r>
        <w:rPr>
          <w:w w:val="105"/>
        </w:rPr>
        <w:t>三</w:t>
      </w:r>
      <w:r>
        <w:rPr>
          <w:rFonts w:ascii="MS UI Gothic" w:eastAsia="MS UI Gothic" w:hint="eastAsia"/>
          <w:w w:val="150"/>
        </w:rPr>
        <w:t>) </w:t>
      </w:r>
      <w:r>
        <w:rPr>
          <w:w w:val="105"/>
        </w:rPr>
        <w:t>建立公路水运工程安全生产应</w:t>
      </w:r>
      <w:r>
        <w:rPr/>
        <w:t>急管理机制</w:t>
      </w:r>
      <w:r>
        <w:rPr>
          <w:rFonts w:ascii="MS UI Gothic" w:eastAsia="MS UI Gothic" w:hint="eastAsia"/>
          <w:w w:val="80"/>
        </w:rPr>
        <w:t>ꎬ </w:t>
      </w:r>
      <w:r>
        <w:rPr/>
        <w:t>制定重大生产安全事故应急</w:t>
      </w:r>
      <w:r>
        <w:rPr>
          <w:w w:val="105"/>
        </w:rPr>
        <w:t>预案</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建立公路水运工程从业单位安</w:t>
      </w:r>
      <w:r>
        <w:rPr/>
        <w:t>全生产信用体系</w:t>
      </w:r>
      <w:r>
        <w:rPr>
          <w:rFonts w:ascii="MS UI Gothic" w:eastAsia="MS UI Gothic" w:hint="eastAsia"/>
          <w:w w:val="80"/>
        </w:rPr>
        <w:t>ꎬ </w:t>
      </w:r>
      <w:r>
        <w:rPr/>
        <w:t>作为交通行业信用体系建设的一部分</w:t>
      </w:r>
      <w:r>
        <w:rPr>
          <w:rFonts w:ascii="MS UI Gothic" w:eastAsia="MS UI Gothic" w:hint="eastAsia"/>
          <w:w w:val="80"/>
        </w:rPr>
        <w:t>ꎬ </w:t>
      </w:r>
      <w:r>
        <w:rPr/>
        <w:t>对从业单位和人员实施安</w:t>
      </w:r>
      <w:r>
        <w:rPr>
          <w:w w:val="105"/>
        </w:rPr>
        <w:t>全生产动态管理</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受理公路水运工程安全生产方</w:t>
      </w:r>
      <w:r>
        <w:rPr/>
        <w:t>面的举报和投诉</w:t>
      </w:r>
      <w:r>
        <w:rPr>
          <w:rFonts w:ascii="MS UI Gothic" w:eastAsia="MS UI Gothic" w:hint="eastAsia"/>
          <w:w w:val="80"/>
        </w:rPr>
        <w:t>ꎬ </w:t>
      </w:r>
      <w:r>
        <w:rPr/>
        <w:t>依法对公路水运工程安全生产实施监督检查和相应的行政处罚</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依法组织或者参与调查处理生</w:t>
      </w:r>
      <w:r>
        <w:rPr/>
        <w:t>产安全事故</w:t>
      </w:r>
      <w:r>
        <w:rPr>
          <w:rFonts w:ascii="MS UI Gothic" w:eastAsia="MS UI Gothic" w:hint="eastAsia"/>
          <w:w w:val="80"/>
        </w:rPr>
        <w:t>ꎬ </w:t>
      </w:r>
      <w:r>
        <w:rPr/>
        <w:t>按照职责权限对公路水运工程生产安全事故进行统计分析</w:t>
      </w:r>
      <w:r>
        <w:rPr>
          <w:rFonts w:ascii="MS UI Gothic" w:eastAsia="MS UI Gothic" w:hint="eastAsia"/>
          <w:w w:val="80"/>
        </w:rPr>
        <w:t>ꎬ </w:t>
      </w:r>
      <w:r>
        <w:rPr/>
        <w:t>发布公路水运工程安全生产动态信息</w:t>
      </w:r>
      <w:r>
        <w:rPr>
          <w:rFonts w:ascii="MS UI Gothic" w:eastAsia="MS UI Gothic" w:hint="eastAsia"/>
          <w:w w:val="80"/>
        </w:rPr>
        <w:t>ꎮ </w:t>
      </w:r>
      <w:r>
        <w:rPr/>
        <w:t>省级交通运输主管部门负责向交通运输部和国务院其</w:t>
      </w:r>
      <w:r>
        <w:rPr>
          <w:w w:val="105"/>
        </w:rPr>
        <w:t>他有关部门报送事故信息</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指导下级交通运输主管部门开</w:t>
      </w:r>
      <w:r>
        <w:rPr/>
        <w:t>展公路水运工程安全生产监督管理工作</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05"/>
        </w:rPr>
        <w:t>八</w:t>
      </w:r>
      <w:r>
        <w:rPr>
          <w:rFonts w:ascii="MS UI Gothic" w:eastAsia="MS UI Gothic" w:hint="eastAsia"/>
          <w:spacing w:val="3"/>
          <w:w w:val="150"/>
        </w:rPr>
        <w:t>) </w:t>
      </w:r>
      <w:r>
        <w:rPr>
          <w:spacing w:val="5"/>
          <w:w w:val="105"/>
        </w:rPr>
        <w:t>组织公路水运工程安全生产技</w:t>
      </w:r>
      <w:r>
        <w:rPr>
          <w:spacing w:val="3"/>
          <w:w w:val="105"/>
        </w:rPr>
        <w:t>术研究和先进技术推广应用</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05"/>
        </w:rPr>
        <w:t>九</w:t>
      </w:r>
      <w:r>
        <w:rPr>
          <w:rFonts w:ascii="MS UI Gothic" w:eastAsia="MS UI Gothic" w:hint="eastAsia"/>
          <w:spacing w:val="3"/>
          <w:w w:val="150"/>
        </w:rPr>
        <w:t>) </w:t>
      </w:r>
      <w:r>
        <w:rPr>
          <w:spacing w:val="5"/>
          <w:w w:val="105"/>
        </w:rPr>
        <w:t>开展公路水运工程安全生产经</w:t>
      </w:r>
      <w:r>
        <w:rPr>
          <w:spacing w:val="3"/>
          <w:w w:val="105"/>
        </w:rPr>
        <w:t>验交流</w:t>
      </w:r>
      <w:r>
        <w:rPr>
          <w:rFonts w:ascii="MS UI Gothic" w:eastAsia="MS UI Gothic" w:hint="eastAsia"/>
          <w:spacing w:val="21"/>
          <w:w w:val="80"/>
        </w:rPr>
        <w:t>ꎬ </w:t>
      </w:r>
      <w:r>
        <w:rPr>
          <w:spacing w:val="3"/>
          <w:w w:val="105"/>
        </w:rPr>
        <w:t>普及安全生产知识</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十</w:t>
      </w:r>
      <w:r>
        <w:rPr>
          <w:rFonts w:ascii="MS UI Gothic" w:eastAsia="MS UI Gothic" w:hint="eastAsia"/>
          <w:w w:val="150"/>
        </w:rPr>
        <w:t>) </w:t>
      </w:r>
      <w:r>
        <w:rPr>
          <w:w w:val="110"/>
        </w:rPr>
        <w:t>法律</w:t>
      </w:r>
      <w:r>
        <w:rPr>
          <w:rFonts w:ascii="MS UI Gothic" w:eastAsia="MS UI Gothic" w:hint="eastAsia"/>
          <w:w w:val="80"/>
        </w:rPr>
        <w:t>、 </w:t>
      </w:r>
      <w:r>
        <w:rPr>
          <w:w w:val="110"/>
        </w:rPr>
        <w:t>法规规定的其他职责</w:t>
      </w:r>
      <w:r>
        <w:rPr>
          <w:rFonts w:ascii="MS UI Gothic" w:eastAsia="MS UI Gothic" w:hint="eastAsia"/>
          <w:w w:val="80"/>
        </w:rPr>
        <w:t>ꎮ</w:t>
      </w:r>
    </w:p>
    <w:p>
      <w:pPr>
        <w:pStyle w:val="BodyText"/>
        <w:tabs>
          <w:tab w:pos="2057" w:val="left" w:leader="none"/>
        </w:tabs>
        <w:spacing w:before="199"/>
        <w:ind w:left="1219" w:firstLine="0"/>
        <w:jc w:val="left"/>
      </w:pPr>
      <w:r>
        <w:rPr>
          <w:spacing w:val="3"/>
          <w:w w:val="105"/>
        </w:rPr>
        <w:t>第二</w:t>
      </w:r>
      <w:r>
        <w:rPr>
          <w:w w:val="105"/>
        </w:rPr>
        <w:t>章</w:t>
        <w:tab/>
      </w:r>
      <w:r>
        <w:rPr>
          <w:spacing w:val="3"/>
          <w:w w:val="105"/>
        </w:rPr>
        <w:t>安全生产条</w:t>
      </w:r>
      <w:r>
        <w:rPr>
          <w:w w:val="105"/>
        </w:rPr>
        <w:t>件</w:t>
      </w:r>
    </w:p>
    <w:p>
      <w:pPr>
        <w:pStyle w:val="BodyText"/>
        <w:spacing w:before="11"/>
        <w:ind w:left="0" w:firstLine="0"/>
        <w:jc w:val="left"/>
        <w:rPr>
          <w:sz w:val="16"/>
        </w:rPr>
      </w:pPr>
    </w:p>
    <w:p>
      <w:pPr>
        <w:pStyle w:val="BodyText"/>
        <w:spacing w:line="295" w:lineRule="auto"/>
        <w:ind w:left="381" w:right="126"/>
        <w:rPr>
          <w:rFonts w:ascii="MS UI Gothic" w:eastAsia="MS UI Gothic" w:hint="eastAsia"/>
        </w:rPr>
      </w:pPr>
      <w:r>
        <w:rPr/>
        <w:t>第七条 从业单位从事公路水运工程建设活动</w:t>
      </w:r>
      <w:r>
        <w:rPr>
          <w:rFonts w:ascii="MS UI Gothic" w:eastAsia="MS UI Gothic" w:hint="eastAsia"/>
          <w:w w:val="80"/>
        </w:rPr>
        <w:t>ꎬ </w:t>
      </w:r>
      <w:r>
        <w:rPr/>
        <w:t>应当具备法律</w:t>
      </w:r>
      <w:r>
        <w:rPr>
          <w:rFonts w:ascii="MS UI Gothic" w:eastAsia="MS UI Gothic" w:hint="eastAsia"/>
          <w:w w:val="80"/>
        </w:rPr>
        <w:t>、 </w:t>
      </w:r>
      <w:r>
        <w:rPr/>
        <w:t>行政法规规定的安全生产条件</w:t>
      </w:r>
      <w:r>
        <w:rPr>
          <w:rFonts w:ascii="MS UI Gothic" w:eastAsia="MS UI Gothic" w:hint="eastAsia"/>
          <w:w w:val="80"/>
        </w:rPr>
        <w:t>ꎮ </w:t>
      </w:r>
      <w:r>
        <w:rPr/>
        <w:t>任何单位和个人不得降低安全生产条件</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第八条 施工单位应当取得安全生产许可证</w:t>
      </w:r>
      <w:r>
        <w:rPr>
          <w:rFonts w:ascii="MS UI Gothic" w:eastAsia="MS UI Gothic" w:hint="eastAsia"/>
          <w:w w:val="80"/>
        </w:rPr>
        <w:t>ꎬ </w:t>
      </w:r>
      <w:r>
        <w:rPr>
          <w:w w:val="105"/>
        </w:rPr>
        <w:t>施工单位的主要负责人</w:t>
      </w:r>
      <w:r>
        <w:rPr>
          <w:rFonts w:ascii="MS UI Gothic" w:eastAsia="MS UI Gothic" w:hint="eastAsia"/>
          <w:w w:val="80"/>
        </w:rPr>
        <w:t>、 </w:t>
      </w:r>
      <w:r>
        <w:rPr>
          <w:w w:val="105"/>
        </w:rPr>
        <w:t>项目负责人</w:t>
      </w:r>
      <w:r>
        <w:rPr>
          <w:rFonts w:ascii="MS UI Gothic" w:eastAsia="MS UI Gothic" w:hint="eastAsia"/>
          <w:w w:val="80"/>
        </w:rPr>
        <w:t>、 </w:t>
      </w:r>
      <w:r>
        <w:rPr>
          <w:w w:val="105"/>
        </w:rPr>
        <w:t>专职安全生产管理人员 </w:t>
      </w:r>
      <w:r>
        <w:rPr>
          <w:rFonts w:ascii="MS UI Gothic" w:eastAsia="MS UI Gothic" w:hint="eastAsia"/>
          <w:w w:val="150"/>
        </w:rPr>
        <w:t>( </w:t>
      </w:r>
      <w:r>
        <w:rPr>
          <w:w w:val="105"/>
        </w:rPr>
        <w:t>以下简称安全生产三类人员</w:t>
      </w:r>
      <w:r>
        <w:rPr>
          <w:rFonts w:ascii="MS UI Gothic" w:eastAsia="MS UI Gothic" w:hint="eastAsia"/>
          <w:w w:val="150"/>
        </w:rPr>
        <w:t>) </w:t>
      </w:r>
      <w:r>
        <w:rPr>
          <w:w w:val="105"/>
        </w:rPr>
        <w:t>必须取得考核合</w:t>
      </w:r>
      <w:r>
        <w:rPr/>
        <w:t>格证书</w:t>
      </w:r>
      <w:r>
        <w:rPr>
          <w:rFonts w:ascii="MS UI Gothic" w:eastAsia="MS UI Gothic" w:hint="eastAsia"/>
          <w:w w:val="80"/>
        </w:rPr>
        <w:t>ꎬ </w:t>
      </w:r>
      <w:r>
        <w:rPr/>
        <w:t>方可参加公路水运工程投标及</w:t>
      </w:r>
      <w:r>
        <w:rPr>
          <w:w w:val="105"/>
        </w:rPr>
        <w:t>施工</w:t>
      </w:r>
      <w:r>
        <w:rPr>
          <w:rFonts w:ascii="MS UI Gothic" w:eastAsia="MS UI Gothic" w:hint="eastAsia"/>
          <w:w w:val="80"/>
        </w:rPr>
        <w:t>ꎮ</w:t>
      </w:r>
    </w:p>
    <w:p>
      <w:pPr>
        <w:pStyle w:val="BodyText"/>
        <w:spacing w:line="295" w:lineRule="auto"/>
        <w:ind w:left="381" w:right="126"/>
      </w:pPr>
      <w:r>
        <w:rPr/>
        <w:t>施工单位主要负责人</w:t>
      </w:r>
      <w:r>
        <w:rPr>
          <w:rFonts w:ascii="MS UI Gothic" w:eastAsia="MS UI Gothic" w:hint="eastAsia"/>
          <w:w w:val="80"/>
        </w:rPr>
        <w:t>ꎬ </w:t>
      </w:r>
      <w:r>
        <w:rPr/>
        <w:t>是指对本企业日常生产经营活动和安全生产工作全面负</w:t>
      </w:r>
      <w:r>
        <w:rPr>
          <w:w w:val="105"/>
        </w:rPr>
        <w:t>责</w:t>
      </w:r>
      <w:r>
        <w:rPr>
          <w:rFonts w:ascii="MS UI Gothic" w:eastAsia="MS UI Gothic" w:hint="eastAsia"/>
          <w:w w:val="80"/>
        </w:rPr>
        <w:t>、 </w:t>
      </w:r>
      <w:r>
        <w:rPr>
          <w:w w:val="105"/>
        </w:rPr>
        <w:t>有生产经营决策权的人员</w:t>
      </w:r>
      <w:r>
        <w:rPr>
          <w:rFonts w:ascii="MS UI Gothic" w:eastAsia="MS UI Gothic" w:hint="eastAsia"/>
          <w:w w:val="80"/>
        </w:rPr>
        <w:t>ꎬ </w:t>
      </w:r>
      <w:r>
        <w:rPr>
          <w:w w:val="105"/>
        </w:rPr>
        <w:t>包括企业法定代表人</w:t>
      </w:r>
      <w:r>
        <w:rPr>
          <w:rFonts w:ascii="MS UI Gothic" w:eastAsia="MS UI Gothic" w:hint="eastAsia"/>
          <w:w w:val="80"/>
        </w:rPr>
        <w:t>、 </w:t>
      </w:r>
      <w:r>
        <w:rPr>
          <w:w w:val="105"/>
        </w:rPr>
        <w:t>企业安全生产工作的负责</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１０１５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人等</w:t>
      </w:r>
      <w:r>
        <w:rPr>
          <w:rFonts w:ascii="MS UI Gothic" w:eastAsia="MS UI Gothic" w:hint="eastAsia"/>
          <w:w w:val="80"/>
        </w:rPr>
        <w:t>ꎮ</w:t>
      </w:r>
    </w:p>
    <w:p>
      <w:pPr>
        <w:pStyle w:val="BodyText"/>
        <w:spacing w:line="295" w:lineRule="auto" w:before="58"/>
        <w:ind w:right="39"/>
        <w:rPr>
          <w:rFonts w:ascii="MS UI Gothic" w:eastAsia="MS UI Gothic" w:hint="eastAsia"/>
        </w:rPr>
      </w:pPr>
      <w:r>
        <w:rPr/>
        <w:t>项目负责人</w:t>
      </w:r>
      <w:r>
        <w:rPr>
          <w:rFonts w:ascii="MS UI Gothic" w:eastAsia="MS UI Gothic" w:hint="eastAsia"/>
          <w:w w:val="80"/>
        </w:rPr>
        <w:t>ꎬ </w:t>
      </w:r>
      <w:r>
        <w:rPr/>
        <w:t>是指由企业法定代表人授权</w:t>
      </w:r>
      <w:r>
        <w:rPr>
          <w:rFonts w:ascii="MS UI Gothic" w:eastAsia="MS UI Gothic" w:hint="eastAsia"/>
          <w:w w:val="80"/>
        </w:rPr>
        <w:t>ꎬ </w:t>
      </w:r>
      <w:r>
        <w:rPr/>
        <w:t>负责公路水运工程项目施工管理的负责人</w:t>
      </w:r>
      <w:r>
        <w:rPr>
          <w:rFonts w:ascii="MS UI Gothic" w:eastAsia="MS UI Gothic" w:hint="eastAsia"/>
          <w:w w:val="80"/>
        </w:rPr>
        <w:t>ꎮ </w:t>
      </w:r>
      <w:r>
        <w:rPr/>
        <w:t>包括项目经理</w:t>
      </w:r>
      <w:r>
        <w:rPr>
          <w:rFonts w:ascii="MS UI Gothic" w:eastAsia="MS UI Gothic" w:hint="eastAsia"/>
          <w:w w:val="80"/>
        </w:rPr>
        <w:t>、 </w:t>
      </w:r>
      <w:r>
        <w:rPr/>
        <w:t>项目副经理和项目总工</w:t>
      </w:r>
      <w:r>
        <w:rPr>
          <w:rFonts w:ascii="MS UI Gothic" w:eastAsia="MS UI Gothic" w:hint="eastAsia"/>
          <w:w w:val="80"/>
        </w:rPr>
        <w:t>ꎮ</w:t>
      </w:r>
    </w:p>
    <w:p>
      <w:pPr>
        <w:pStyle w:val="BodyText"/>
        <w:spacing w:line="295" w:lineRule="auto"/>
        <w:ind w:right="39"/>
        <w:rPr>
          <w:rFonts w:ascii="MS UI Gothic" w:eastAsia="MS UI Gothic" w:hint="eastAsia"/>
        </w:rPr>
      </w:pPr>
      <w:r>
        <w:rPr/>
        <w:t>专职安全生产管理人员</w:t>
      </w:r>
      <w:r>
        <w:rPr>
          <w:rFonts w:ascii="MS UI Gothic" w:eastAsia="MS UI Gothic" w:hint="eastAsia"/>
          <w:w w:val="80"/>
        </w:rPr>
        <w:t>ꎬ </w:t>
      </w:r>
      <w:r>
        <w:rPr/>
        <w:t>是指在企业专职从事安全生产管理工作的人员</w:t>
      </w:r>
      <w:r>
        <w:rPr>
          <w:rFonts w:ascii="MS UI Gothic" w:eastAsia="MS UI Gothic" w:hint="eastAsia"/>
          <w:w w:val="80"/>
        </w:rPr>
        <w:t>ꎬ </w:t>
      </w:r>
      <w:r>
        <w:rPr/>
        <w:t>包括企业安全生产管理机构的负责人及其工作</w:t>
      </w:r>
      <w:r>
        <w:rPr>
          <w:w w:val="105"/>
        </w:rPr>
        <w:t>人员和施工现场专职安全员</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第九条 省级交通运输主管部门负责</w:t>
      </w:r>
      <w:r>
        <w:rPr/>
        <w:t>组织公路水运工程施工单位安全生产三类</w:t>
      </w:r>
      <w:r>
        <w:rPr>
          <w:w w:val="105"/>
        </w:rPr>
        <w:t>人员的考核发证工作</w:t>
      </w:r>
      <w:r>
        <w:rPr>
          <w:rFonts w:ascii="MS UI Gothic" w:eastAsia="MS UI Gothic" w:hint="eastAsia"/>
          <w:w w:val="80"/>
        </w:rPr>
        <w:t>ꎮ</w:t>
      </w:r>
    </w:p>
    <w:p>
      <w:pPr>
        <w:pStyle w:val="BodyText"/>
        <w:spacing w:line="295" w:lineRule="auto"/>
        <w:ind w:right="39"/>
        <w:rPr>
          <w:rFonts w:ascii="MS UI Gothic" w:hAnsi="MS UI Gothic" w:eastAsia="MS UI Gothic" w:hint="eastAsia"/>
        </w:rPr>
      </w:pPr>
      <w:r>
        <w:rPr/>
        <w:t>第十条 施工单位安全生产三类人员考核分为安全生产知识考试和安全管理能力考核两部分</w:t>
      </w:r>
      <w:r>
        <w:rPr>
          <w:rFonts w:ascii="MS UI Gothic" w:hAnsi="MS UI Gothic" w:eastAsia="MS UI Gothic" w:hint="eastAsia"/>
          <w:w w:val="80"/>
        </w:rPr>
        <w:t>ꎮ </w:t>
      </w:r>
      <w:r>
        <w:rPr/>
        <w:t>考核合格的</w:t>
      </w:r>
      <w:r>
        <w:rPr>
          <w:rFonts w:ascii="MS UI Gothic" w:hAnsi="MS UI Gothic" w:eastAsia="MS UI Gothic" w:hint="eastAsia"/>
          <w:w w:val="80"/>
        </w:rPr>
        <w:t>ꎬ </w:t>
      </w:r>
      <w:r>
        <w:rPr/>
        <w:t>由省级交通运输主管部门颁发 </w:t>
      </w:r>
      <w:r>
        <w:rPr>
          <w:rFonts w:ascii="MS UI Gothic" w:hAnsi="MS UI Gothic" w:eastAsia="MS UI Gothic" w:hint="eastAsia"/>
          <w:w w:val="80"/>
        </w:rPr>
        <w:t>« </w:t>
      </w:r>
      <w:r>
        <w:rPr/>
        <w:t>安全生产考核合格证书</w:t>
      </w:r>
      <w:r>
        <w:rPr>
          <w:rFonts w:ascii="MS UI Gothic" w:hAnsi="MS UI Gothic" w:eastAsia="MS UI Gothic" w:hint="eastAsia"/>
          <w:w w:val="80"/>
        </w:rPr>
        <w:t>» ꎮ</w:t>
      </w:r>
    </w:p>
    <w:p>
      <w:pPr>
        <w:pStyle w:val="BodyText"/>
        <w:spacing w:line="295" w:lineRule="auto"/>
        <w:ind w:right="38"/>
        <w:rPr>
          <w:rFonts w:ascii="MS UI Gothic" w:eastAsia="MS UI Gothic" w:hint="eastAsia"/>
        </w:rPr>
      </w:pPr>
      <w:r>
        <w:rPr>
          <w:spacing w:val="4"/>
        </w:rPr>
        <w:t>第十一条 施工单位的垂直运输机械</w:t>
      </w:r>
      <w:r>
        <w:rPr>
          <w:spacing w:val="3"/>
        </w:rPr>
        <w:t>作业人员</w:t>
      </w:r>
      <w:r>
        <w:rPr>
          <w:rFonts w:ascii="MS UI Gothic" w:eastAsia="MS UI Gothic" w:hint="eastAsia"/>
          <w:spacing w:val="23"/>
          <w:w w:val="80"/>
        </w:rPr>
        <w:t>、 </w:t>
      </w:r>
      <w:r>
        <w:rPr>
          <w:spacing w:val="3"/>
        </w:rPr>
        <w:t>施工船舶作业人员</w:t>
      </w:r>
      <w:r>
        <w:rPr>
          <w:rFonts w:ascii="MS UI Gothic" w:eastAsia="MS UI Gothic" w:hint="eastAsia"/>
          <w:spacing w:val="23"/>
          <w:w w:val="80"/>
        </w:rPr>
        <w:t>、 </w:t>
      </w:r>
      <w:r>
        <w:rPr>
          <w:spacing w:val="2"/>
        </w:rPr>
        <w:t>爆破作业</w:t>
      </w:r>
      <w:r>
        <w:rPr>
          <w:spacing w:val="3"/>
        </w:rPr>
        <w:t>人员</w:t>
      </w:r>
      <w:r>
        <w:rPr>
          <w:rFonts w:ascii="MS UI Gothic" w:eastAsia="MS UI Gothic" w:hint="eastAsia"/>
          <w:spacing w:val="15"/>
          <w:w w:val="80"/>
        </w:rPr>
        <w:t>、 </w:t>
      </w:r>
      <w:r>
        <w:rPr>
          <w:spacing w:val="11"/>
        </w:rPr>
        <w:t>安装拆卸工</w:t>
      </w:r>
      <w:r>
        <w:rPr>
          <w:rFonts w:ascii="MS UI Gothic" w:eastAsia="MS UI Gothic" w:hint="eastAsia"/>
          <w:spacing w:val="18"/>
          <w:w w:val="80"/>
        </w:rPr>
        <w:t>、 </w:t>
      </w:r>
      <w:r>
        <w:rPr>
          <w:spacing w:val="11"/>
        </w:rPr>
        <w:t>起重信号工</w:t>
      </w:r>
      <w:r>
        <w:rPr>
          <w:rFonts w:ascii="MS UI Gothic" w:eastAsia="MS UI Gothic" w:hint="eastAsia"/>
          <w:spacing w:val="19"/>
          <w:w w:val="80"/>
        </w:rPr>
        <w:t>、 </w:t>
      </w:r>
      <w:r>
        <w:rPr>
          <w:spacing w:val="9"/>
        </w:rPr>
        <w:t>电工</w:t>
      </w:r>
      <w:r>
        <w:rPr>
          <w:rFonts w:ascii="MS UI Gothic" w:eastAsia="MS UI Gothic" w:hint="eastAsia"/>
          <w:w w:val="80"/>
        </w:rPr>
        <w:t>、</w:t>
      </w:r>
      <w:r>
        <w:rPr>
          <w:spacing w:val="3"/>
        </w:rPr>
        <w:t>焊工等国家规定的特种作业人员</w:t>
      </w:r>
      <w:r>
        <w:rPr>
          <w:rFonts w:ascii="MS UI Gothic" w:eastAsia="MS UI Gothic" w:hint="eastAsia"/>
          <w:spacing w:val="21"/>
          <w:w w:val="80"/>
        </w:rPr>
        <w:t>ꎬ </w:t>
      </w:r>
      <w:r>
        <w:rPr>
          <w:spacing w:val="1"/>
        </w:rPr>
        <w:t>必须按</w:t>
      </w:r>
      <w:r>
        <w:rPr>
          <w:spacing w:val="3"/>
        </w:rPr>
        <w:t>照国家规定经过专门的安全作业培训</w:t>
      </w:r>
      <w:r>
        <w:rPr>
          <w:rFonts w:ascii="MS UI Gothic" w:eastAsia="MS UI Gothic" w:hint="eastAsia"/>
          <w:spacing w:val="21"/>
          <w:w w:val="80"/>
        </w:rPr>
        <w:t>ꎬ </w:t>
      </w:r>
      <w:r>
        <w:rPr/>
        <w:t>并</w:t>
      </w:r>
      <w:r>
        <w:rPr>
          <w:spacing w:val="3"/>
        </w:rPr>
        <w:t>取得特种作业操作资格证书后</w:t>
      </w:r>
      <w:r>
        <w:rPr>
          <w:rFonts w:ascii="MS UI Gothic" w:eastAsia="MS UI Gothic" w:hint="eastAsia"/>
          <w:spacing w:val="21"/>
          <w:w w:val="80"/>
        </w:rPr>
        <w:t>ꎬ </w:t>
      </w:r>
      <w:r>
        <w:rPr>
          <w:spacing w:val="2"/>
        </w:rPr>
        <w:t>方可上岗</w:t>
      </w:r>
      <w:r>
        <w:rPr>
          <w:spacing w:val="3"/>
        </w:rPr>
        <w:t>作业</w:t>
      </w:r>
      <w:r>
        <w:rPr>
          <w:rFonts w:ascii="MS UI Gothic" w:eastAsia="MS UI Gothic" w:hint="eastAsia"/>
          <w:w w:val="80"/>
        </w:rPr>
        <w:t>ꎮ</w:t>
      </w:r>
    </w:p>
    <w:p>
      <w:pPr>
        <w:pStyle w:val="BodyText"/>
        <w:spacing w:line="295" w:lineRule="auto"/>
        <w:ind w:left="118" w:right="39" w:firstLine="425"/>
        <w:rPr>
          <w:rFonts w:ascii="MS UI Gothic" w:eastAsia="MS UI Gothic" w:hint="eastAsia"/>
        </w:rPr>
      </w:pPr>
      <w:r>
        <w:rPr>
          <w:spacing w:val="4"/>
        </w:rPr>
        <w:t>第十二条 施工单位在工程中使用施</w:t>
      </w:r>
      <w:r>
        <w:rPr>
          <w:spacing w:val="3"/>
        </w:rPr>
        <w:t>工起重机械和整体提升式脚手架</w:t>
      </w:r>
      <w:r>
        <w:rPr>
          <w:rFonts w:ascii="MS UI Gothic" w:eastAsia="MS UI Gothic" w:hint="eastAsia"/>
          <w:spacing w:val="19"/>
        </w:rPr>
        <w:t>、 </w:t>
      </w:r>
      <w:r>
        <w:rPr>
          <w:spacing w:val="1"/>
        </w:rPr>
        <w:t>滑模爬</w:t>
      </w:r>
      <w:r>
        <w:rPr>
          <w:spacing w:val="3"/>
        </w:rPr>
        <w:t>模</w:t>
      </w:r>
      <w:r>
        <w:rPr>
          <w:rFonts w:ascii="MS UI Gothic" w:eastAsia="MS UI Gothic" w:hint="eastAsia"/>
          <w:spacing w:val="21"/>
        </w:rPr>
        <w:t>、 </w:t>
      </w:r>
      <w:r>
        <w:rPr>
          <w:spacing w:val="3"/>
        </w:rPr>
        <w:t>架桥机等自行式架设设施前</w:t>
      </w:r>
      <w:r>
        <w:rPr>
          <w:rFonts w:ascii="MS UI Gothic" w:eastAsia="MS UI Gothic" w:hint="eastAsia"/>
          <w:w w:val="85"/>
        </w:rPr>
        <w:t>ꎬ  </w:t>
      </w:r>
      <w:r>
        <w:rPr>
          <w:spacing w:val="1"/>
        </w:rPr>
        <w:t>应当组</w:t>
      </w:r>
      <w:r>
        <w:rPr>
          <w:spacing w:val="3"/>
        </w:rPr>
        <w:t>织有关单位进行验收</w:t>
      </w:r>
      <w:r>
        <w:rPr>
          <w:rFonts w:ascii="MS UI Gothic" w:eastAsia="MS UI Gothic" w:hint="eastAsia"/>
          <w:spacing w:val="13"/>
          <w:w w:val="85"/>
        </w:rPr>
        <w:t>ꎬ </w:t>
      </w:r>
      <w:r>
        <w:rPr>
          <w:spacing w:val="2"/>
        </w:rPr>
        <w:t>或者委托具有相应</w:t>
      </w:r>
      <w:r>
        <w:rPr>
          <w:spacing w:val="3"/>
        </w:rPr>
        <w:t>资质的检验检测机构进行验收</w:t>
      </w:r>
      <w:r>
        <w:rPr>
          <w:rFonts w:ascii="MS UI Gothic" w:eastAsia="MS UI Gothic" w:hint="eastAsia"/>
          <w:spacing w:val="13"/>
          <w:w w:val="85"/>
        </w:rPr>
        <w:t>ꎮ </w:t>
      </w:r>
      <w:r>
        <w:rPr>
          <w:spacing w:val="2"/>
        </w:rPr>
        <w:t>使用承租</w:t>
      </w:r>
      <w:r>
        <w:rPr>
          <w:spacing w:val="3"/>
        </w:rPr>
        <w:t>的机械设备和施工机具及配件的</w:t>
      </w:r>
      <w:r>
        <w:rPr>
          <w:rFonts w:ascii="MS UI Gothic" w:eastAsia="MS UI Gothic" w:hint="eastAsia"/>
          <w:spacing w:val="13"/>
          <w:w w:val="85"/>
        </w:rPr>
        <w:t>ꎬ </w:t>
      </w:r>
      <w:r>
        <w:rPr>
          <w:spacing w:val="1"/>
        </w:rPr>
        <w:t>由承租</w:t>
      </w:r>
      <w:r>
        <w:rPr>
          <w:spacing w:val="3"/>
        </w:rPr>
        <w:t>单位</w:t>
      </w:r>
      <w:r>
        <w:rPr>
          <w:rFonts w:ascii="MS UI Gothic" w:eastAsia="MS UI Gothic" w:hint="eastAsia"/>
          <w:spacing w:val="19"/>
        </w:rPr>
        <w:t>、 </w:t>
      </w:r>
      <w:r>
        <w:rPr>
          <w:spacing w:val="17"/>
        </w:rPr>
        <w:t>出租单位和安装单位共同进行验</w:t>
      </w:r>
      <w:r>
        <w:rPr>
          <w:spacing w:val="3"/>
        </w:rPr>
        <w:t>收</w:t>
      </w:r>
      <w:r>
        <w:rPr>
          <w:rFonts w:ascii="MS UI Gothic" w:eastAsia="MS UI Gothic" w:hint="eastAsia"/>
          <w:spacing w:val="16"/>
          <w:w w:val="85"/>
        </w:rPr>
        <w:t>ꎬ </w:t>
      </w:r>
      <w:r>
        <w:rPr>
          <w:spacing w:val="15"/>
        </w:rPr>
        <w:t>验收合格的方可使用</w:t>
      </w:r>
      <w:r>
        <w:rPr>
          <w:rFonts w:ascii="MS UI Gothic" w:eastAsia="MS UI Gothic" w:hint="eastAsia"/>
          <w:spacing w:val="21"/>
          <w:w w:val="85"/>
        </w:rPr>
        <w:t>ꎮ </w:t>
      </w:r>
      <w:r>
        <w:rPr>
          <w:spacing w:val="18"/>
        </w:rPr>
        <w:t>验收合格后</w:t>
      </w:r>
      <w:r>
        <w:rPr>
          <w:rFonts w:ascii="MS UI Gothic" w:eastAsia="MS UI Gothic" w:hint="eastAsia"/>
          <w:spacing w:val="12"/>
          <w:w w:val="85"/>
        </w:rPr>
        <w:t>３０ </w:t>
      </w:r>
      <w:r>
        <w:rPr>
          <w:spacing w:val="3"/>
        </w:rPr>
        <w:t>日内</w:t>
      </w:r>
      <w:r>
        <w:rPr>
          <w:rFonts w:ascii="MS UI Gothic" w:eastAsia="MS UI Gothic" w:hint="eastAsia"/>
          <w:spacing w:val="1"/>
          <w:w w:val="85"/>
        </w:rPr>
        <w:t>ꎬ </w:t>
      </w:r>
      <w:r>
        <w:rPr>
          <w:spacing w:val="13"/>
        </w:rPr>
        <w:t>应当向当地交通运输主管部门</w:t>
      </w:r>
      <w:r>
        <w:rPr>
          <w:spacing w:val="3"/>
        </w:rPr>
        <w:t>登记</w:t>
      </w:r>
      <w:r>
        <w:rPr>
          <w:rFonts w:ascii="MS UI Gothic" w:eastAsia="MS UI Gothic" w:hint="eastAsia"/>
          <w:w w:val="85"/>
        </w:rPr>
        <w:t>ꎮ</w:t>
      </w:r>
    </w:p>
    <w:p>
      <w:pPr>
        <w:pStyle w:val="BodyText"/>
        <w:spacing w:line="295" w:lineRule="auto"/>
        <w:ind w:right="39"/>
      </w:pPr>
      <w:r>
        <w:rPr>
          <w:w w:val="105"/>
        </w:rPr>
        <w:t>第十三条 从业单位应当对从业人员</w:t>
      </w:r>
      <w:r>
        <w:rPr/>
        <w:t>进行安全生产教育和培训</w:t>
      </w:r>
      <w:r>
        <w:rPr>
          <w:rFonts w:ascii="MS UI Gothic" w:eastAsia="MS UI Gothic" w:hint="eastAsia"/>
          <w:w w:val="80"/>
        </w:rPr>
        <w:t>ꎬ </w:t>
      </w:r>
      <w:r>
        <w:rPr/>
        <w:t>保证从业人员具备必要的安全生产知识</w:t>
      </w:r>
      <w:r>
        <w:rPr>
          <w:rFonts w:ascii="MS UI Gothic" w:eastAsia="MS UI Gothic" w:hint="eastAsia"/>
          <w:w w:val="80"/>
        </w:rPr>
        <w:t>ꎬ </w:t>
      </w:r>
      <w:r>
        <w:rPr/>
        <w:t>熟悉有关的安全生产规章制度和安全操作规程</w:t>
      </w:r>
      <w:r>
        <w:rPr>
          <w:rFonts w:ascii="MS UI Gothic" w:eastAsia="MS UI Gothic" w:hint="eastAsia"/>
          <w:w w:val="80"/>
        </w:rPr>
        <w:t>ꎬ </w:t>
      </w:r>
      <w:r>
        <w:rPr/>
        <w:t>掌握本岗位的安全操作技能</w:t>
      </w:r>
      <w:r>
        <w:rPr>
          <w:rFonts w:ascii="MS UI Gothic" w:eastAsia="MS UI Gothic" w:hint="eastAsia"/>
          <w:w w:val="80"/>
        </w:rPr>
        <w:t>ꎮ </w:t>
      </w:r>
      <w:r>
        <w:rPr/>
        <w:t>未经安全生产教育</w:t>
      </w:r>
    </w:p>
    <w:p>
      <w:pPr>
        <w:pStyle w:val="BodyText"/>
        <w:spacing w:before="124"/>
        <w:ind w:left="118" w:firstLine="0"/>
        <w:jc w:val="left"/>
        <w:rPr>
          <w:rFonts w:ascii="MS UI Gothic" w:eastAsia="MS UI Gothic" w:hint="eastAsia"/>
        </w:rPr>
      </w:pPr>
      <w:r>
        <w:rPr/>
        <w:br w:type="column"/>
      </w:r>
      <w:r>
        <w:rPr/>
        <w:t>和培训合格的从业人员</w:t>
      </w:r>
      <w:r>
        <w:rPr>
          <w:rFonts w:ascii="MS UI Gothic" w:eastAsia="MS UI Gothic" w:hint="eastAsia"/>
          <w:w w:val="80"/>
        </w:rPr>
        <w:t>ꎬ </w:t>
      </w:r>
      <w:r>
        <w:rPr/>
        <w:t>不得上岗作业</w:t>
      </w:r>
      <w:r>
        <w:rPr>
          <w:rFonts w:ascii="MS UI Gothic" w:eastAsia="MS UI Gothic" w:hint="eastAsia"/>
          <w:w w:val="80"/>
        </w:rPr>
        <w:t>ꎮ</w:t>
      </w:r>
    </w:p>
    <w:p>
      <w:pPr>
        <w:pStyle w:val="BodyText"/>
        <w:tabs>
          <w:tab w:pos="1900" w:val="left" w:leader="none"/>
        </w:tabs>
        <w:spacing w:before="215"/>
        <w:ind w:left="1062" w:firstLine="0"/>
        <w:jc w:val="left"/>
      </w:pPr>
      <w:r>
        <w:rPr>
          <w:spacing w:val="3"/>
          <w:w w:val="105"/>
        </w:rPr>
        <w:t>第三</w:t>
      </w:r>
      <w:r>
        <w:rPr>
          <w:w w:val="105"/>
        </w:rPr>
        <w:t>章</w:t>
        <w:tab/>
        <w:t>安</w:t>
      </w:r>
      <w:r>
        <w:rPr>
          <w:spacing w:val="-33"/>
          <w:w w:val="105"/>
        </w:rPr>
        <w:t> </w:t>
      </w:r>
      <w:r>
        <w:rPr>
          <w:w w:val="105"/>
        </w:rPr>
        <w:t>全</w:t>
      </w:r>
      <w:r>
        <w:rPr>
          <w:spacing w:val="-33"/>
          <w:w w:val="105"/>
        </w:rPr>
        <w:t> </w:t>
      </w:r>
      <w:r>
        <w:rPr>
          <w:w w:val="105"/>
        </w:rPr>
        <w:t>责</w:t>
      </w:r>
      <w:r>
        <w:rPr>
          <w:spacing w:val="-33"/>
          <w:w w:val="105"/>
        </w:rPr>
        <w:t> </w:t>
      </w:r>
      <w:r>
        <w:rPr>
          <w:w w:val="105"/>
        </w:rPr>
        <w:t>任</w:t>
      </w:r>
    </w:p>
    <w:p>
      <w:pPr>
        <w:pStyle w:val="BodyText"/>
        <w:spacing w:line="295" w:lineRule="auto" w:before="216"/>
        <w:ind w:left="118" w:right="442"/>
        <w:rPr>
          <w:rFonts w:ascii="MS UI Gothic" w:eastAsia="MS UI Gothic" w:hint="eastAsia"/>
        </w:rPr>
      </w:pPr>
      <w:r>
        <w:rPr>
          <w:spacing w:val="2"/>
          <w:w w:val="105"/>
        </w:rPr>
        <w:t>第十四条 建设单位在编制工程招标</w:t>
      </w:r>
      <w:r>
        <w:rPr>
          <w:spacing w:val="3"/>
        </w:rPr>
        <w:t>文件时</w:t>
      </w:r>
      <w:r>
        <w:rPr>
          <w:rFonts w:ascii="MS UI Gothic" w:eastAsia="MS UI Gothic" w:hint="eastAsia"/>
          <w:spacing w:val="20"/>
          <w:w w:val="80"/>
        </w:rPr>
        <w:t>ꎬ </w:t>
      </w:r>
      <w:r>
        <w:rPr>
          <w:spacing w:val="2"/>
        </w:rPr>
        <w:t>应当确定公路水运工程项目安全作业环境及安全施工措施所需的安全生产</w:t>
      </w:r>
      <w:r>
        <w:rPr>
          <w:spacing w:val="3"/>
          <w:w w:val="105"/>
        </w:rPr>
        <w:t>费用</w:t>
      </w:r>
      <w:r>
        <w:rPr>
          <w:rFonts w:ascii="MS UI Gothic" w:eastAsia="MS UI Gothic" w:hint="eastAsia"/>
          <w:w w:val="80"/>
        </w:rPr>
        <w:t>ꎮ</w:t>
      </w:r>
    </w:p>
    <w:p>
      <w:pPr>
        <w:pStyle w:val="BodyText"/>
        <w:spacing w:line="295" w:lineRule="auto"/>
        <w:ind w:left="118" w:right="442"/>
        <w:rPr>
          <w:rFonts w:ascii="MS UI Gothic" w:eastAsia="MS UI Gothic" w:hint="eastAsia"/>
        </w:rPr>
      </w:pPr>
      <w:r>
        <w:rPr>
          <w:spacing w:val="2"/>
        </w:rPr>
        <w:t>安全生产费用由建设单位根据监理工程师对工程安全生产情况的签字确认进行</w:t>
      </w:r>
      <w:r>
        <w:rPr>
          <w:spacing w:val="3"/>
          <w:w w:val="105"/>
        </w:rPr>
        <w:t>支付</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第十五条 建设单位在公路水运工程施工招标文件中应当按照法律</w:t>
      </w:r>
      <w:r>
        <w:rPr>
          <w:rFonts w:ascii="MS UI Gothic" w:eastAsia="MS UI Gothic" w:hint="eastAsia"/>
          <w:w w:val="80"/>
        </w:rPr>
        <w:t>、 </w:t>
      </w:r>
      <w:r>
        <w:rPr>
          <w:w w:val="105"/>
        </w:rPr>
        <w:t>法规的规定对施工单位的安全生产条件</w:t>
      </w:r>
      <w:r>
        <w:rPr>
          <w:rFonts w:ascii="MS UI Gothic" w:eastAsia="MS UI Gothic" w:hint="eastAsia"/>
          <w:w w:val="80"/>
        </w:rPr>
        <w:t>、 </w:t>
      </w:r>
      <w:r>
        <w:rPr>
          <w:w w:val="105"/>
        </w:rPr>
        <w:t>安全生产信用情况</w:t>
      </w:r>
      <w:r>
        <w:rPr>
          <w:rFonts w:ascii="MS UI Gothic" w:eastAsia="MS UI Gothic" w:hint="eastAsia"/>
          <w:w w:val="80"/>
        </w:rPr>
        <w:t>、 </w:t>
      </w:r>
      <w:r>
        <w:rPr>
          <w:w w:val="105"/>
        </w:rPr>
        <w:t>安全生产的保障措施等提出明确要求</w:t>
      </w:r>
      <w:r>
        <w:rPr>
          <w:rFonts w:ascii="MS UI Gothic" w:eastAsia="MS UI Gothic" w:hint="eastAsia"/>
          <w:w w:val="80"/>
        </w:rPr>
        <w:t>ꎮ</w:t>
      </w:r>
    </w:p>
    <w:p>
      <w:pPr>
        <w:pStyle w:val="BodyText"/>
        <w:spacing w:line="295" w:lineRule="auto"/>
        <w:ind w:left="118" w:right="440"/>
        <w:rPr>
          <w:rFonts w:ascii="MS UI Gothic" w:eastAsia="MS UI Gothic" w:hint="eastAsia"/>
        </w:rPr>
      </w:pPr>
      <w:r>
        <w:rPr/>
        <w:t>建设单位不得对咨询</w:t>
      </w:r>
      <w:r>
        <w:rPr>
          <w:rFonts w:ascii="MS UI Gothic" w:eastAsia="MS UI Gothic" w:hint="eastAsia"/>
          <w:w w:val="80"/>
        </w:rPr>
        <w:t>、 </w:t>
      </w:r>
      <w:r>
        <w:rPr/>
        <w:t>勘察</w:t>
      </w:r>
      <w:r>
        <w:rPr>
          <w:rFonts w:ascii="MS UI Gothic" w:eastAsia="MS UI Gothic" w:hint="eastAsia"/>
          <w:w w:val="80"/>
        </w:rPr>
        <w:t>、 </w:t>
      </w:r>
      <w:r>
        <w:rPr/>
        <w:t>设计</w:t>
      </w:r>
      <w:r>
        <w:rPr>
          <w:rFonts w:ascii="MS UI Gothic" w:eastAsia="MS UI Gothic" w:hint="eastAsia"/>
          <w:w w:val="80"/>
        </w:rPr>
        <w:t>、</w:t>
      </w:r>
      <w:r>
        <w:rPr/>
        <w:t>监理</w:t>
      </w:r>
      <w:r>
        <w:rPr>
          <w:rFonts w:ascii="MS UI Gothic" w:eastAsia="MS UI Gothic" w:hint="eastAsia"/>
          <w:w w:val="80"/>
        </w:rPr>
        <w:t>、 </w:t>
      </w:r>
      <w:r>
        <w:rPr/>
        <w:t>施工</w:t>
      </w:r>
      <w:r>
        <w:rPr>
          <w:rFonts w:ascii="MS UI Gothic" w:eastAsia="MS UI Gothic" w:hint="eastAsia"/>
          <w:w w:val="80"/>
        </w:rPr>
        <w:t>、 </w:t>
      </w:r>
      <w:r>
        <w:rPr/>
        <w:t>设备租赁</w:t>
      </w:r>
      <w:r>
        <w:rPr>
          <w:rFonts w:ascii="MS UI Gothic" w:eastAsia="MS UI Gothic" w:hint="eastAsia"/>
          <w:w w:val="80"/>
        </w:rPr>
        <w:t>、 </w:t>
      </w:r>
      <w:r>
        <w:rPr/>
        <w:t>材料供应</w:t>
      </w:r>
      <w:r>
        <w:rPr>
          <w:rFonts w:ascii="MS UI Gothic" w:eastAsia="MS UI Gothic" w:hint="eastAsia"/>
          <w:w w:val="80"/>
        </w:rPr>
        <w:t>、  </w:t>
      </w:r>
      <w:r>
        <w:rPr/>
        <w:t>检测等单位提出不符合工程安全生产法律</w:t>
      </w:r>
      <w:r>
        <w:rPr>
          <w:rFonts w:ascii="MS UI Gothic" w:eastAsia="MS UI Gothic" w:hint="eastAsia"/>
          <w:w w:val="80"/>
        </w:rPr>
        <w:t>、 </w:t>
      </w:r>
      <w:r>
        <w:rPr/>
        <w:t>法规和工程建设强制性标准规定的要求</w:t>
      </w:r>
      <w:r>
        <w:rPr>
          <w:rFonts w:ascii="MS UI Gothic" w:eastAsia="MS UI Gothic" w:hint="eastAsia"/>
          <w:w w:val="80"/>
        </w:rPr>
        <w:t>ꎮ </w:t>
      </w:r>
      <w:r>
        <w:rPr/>
        <w:t>不得随意压缩合同规定的工期</w:t>
      </w:r>
      <w:r>
        <w:rPr>
          <w:rFonts w:ascii="MS UI Gothic" w:eastAsia="MS UI Gothic" w:hint="eastAsia"/>
          <w:w w:val="80"/>
        </w:rPr>
        <w:t>ꎮ</w:t>
      </w:r>
    </w:p>
    <w:p>
      <w:pPr>
        <w:pStyle w:val="BodyText"/>
        <w:spacing w:line="295" w:lineRule="auto"/>
        <w:ind w:left="118" w:right="440"/>
        <w:rPr>
          <w:rFonts w:ascii="MS UI Gothic" w:eastAsia="MS UI Gothic" w:hint="eastAsia"/>
        </w:rPr>
      </w:pPr>
      <w:r>
        <w:rPr/>
        <w:t>第十六条 勘察单位应当按照法律</w:t>
      </w:r>
      <w:r>
        <w:rPr>
          <w:rFonts w:ascii="MS UI Gothic" w:eastAsia="MS UI Gothic" w:hint="eastAsia"/>
          <w:w w:val="80"/>
        </w:rPr>
        <w:t>、</w:t>
      </w:r>
      <w:r>
        <w:rPr/>
        <w:t>法规和工程建设强制性标准进行勘察</w:t>
      </w:r>
      <w:r>
        <w:rPr>
          <w:rFonts w:ascii="MS UI Gothic" w:eastAsia="MS UI Gothic" w:hint="eastAsia"/>
          <w:w w:val="80"/>
        </w:rPr>
        <w:t>ꎬ </w:t>
      </w:r>
      <w:r>
        <w:rPr/>
        <w:t>重视地质环境对安全的影响</w:t>
      </w:r>
      <w:r>
        <w:rPr>
          <w:rFonts w:ascii="MS UI Gothic" w:eastAsia="MS UI Gothic" w:hint="eastAsia"/>
          <w:w w:val="80"/>
        </w:rPr>
        <w:t>ꎬ </w:t>
      </w:r>
      <w:r>
        <w:rPr/>
        <w:t>提交的勘察文件应当真实</w:t>
      </w:r>
      <w:r>
        <w:rPr>
          <w:rFonts w:ascii="MS UI Gothic" w:eastAsia="MS UI Gothic" w:hint="eastAsia"/>
          <w:w w:val="80"/>
        </w:rPr>
        <w:t>、 </w:t>
      </w:r>
      <w:r>
        <w:rPr/>
        <w:t>准确</w:t>
      </w:r>
      <w:r>
        <w:rPr>
          <w:rFonts w:ascii="MS UI Gothic" w:eastAsia="MS UI Gothic" w:hint="eastAsia"/>
          <w:w w:val="80"/>
        </w:rPr>
        <w:t>ꎬ </w:t>
      </w:r>
      <w:r>
        <w:rPr/>
        <w:t>满足公路水运工程安全生产的需要</w:t>
      </w:r>
      <w:r>
        <w:rPr>
          <w:rFonts w:ascii="MS UI Gothic" w:eastAsia="MS UI Gothic" w:hint="eastAsia"/>
          <w:w w:val="80"/>
        </w:rPr>
        <w:t>ꎮ</w:t>
      </w:r>
    </w:p>
    <w:p>
      <w:pPr>
        <w:pStyle w:val="BodyText"/>
        <w:spacing w:line="295" w:lineRule="auto"/>
        <w:ind w:left="118" w:right="442"/>
        <w:jc w:val="left"/>
        <w:rPr>
          <w:rFonts w:ascii="MS UI Gothic" w:eastAsia="MS UI Gothic" w:hint="eastAsia"/>
        </w:rPr>
      </w:pPr>
      <w:r>
        <w:rPr/>
        <w:t>勘察单位应当对有可能引发公路水运工程安全隐患的地质灾害提出防治建议</w:t>
      </w:r>
      <w:r>
        <w:rPr>
          <w:rFonts w:ascii="MS UI Gothic" w:eastAsia="MS UI Gothic" w:hint="eastAsia"/>
          <w:w w:val="80"/>
        </w:rPr>
        <w:t>ꎮ</w:t>
      </w:r>
    </w:p>
    <w:p>
      <w:pPr>
        <w:pStyle w:val="BodyText"/>
        <w:spacing w:line="295" w:lineRule="auto"/>
        <w:ind w:left="118" w:right="442"/>
        <w:jc w:val="left"/>
        <w:rPr>
          <w:rFonts w:ascii="MS UI Gothic" w:eastAsia="MS UI Gothic" w:hint="eastAsia"/>
        </w:rPr>
      </w:pPr>
      <w:r>
        <w:rPr/>
        <w:t>勘察单位及勘察人员对勘察结论负责</w:t>
      </w:r>
      <w:r>
        <w:rPr>
          <w:rFonts w:ascii="MS UI Gothic" w:eastAsia="MS UI Gothic" w:hint="eastAsia"/>
          <w:w w:val="80"/>
        </w:rPr>
        <w:t>ꎮ</w:t>
      </w:r>
    </w:p>
    <w:p>
      <w:pPr>
        <w:pStyle w:val="BodyText"/>
        <w:spacing w:line="295" w:lineRule="auto"/>
        <w:ind w:left="118" w:right="440"/>
        <w:rPr>
          <w:rFonts w:ascii="MS UI Gothic" w:eastAsia="MS UI Gothic" w:hint="eastAsia"/>
        </w:rPr>
      </w:pPr>
      <w:r>
        <w:rPr>
          <w:w w:val="105"/>
        </w:rPr>
        <w:t>第十七条 设计单位应当按照法律</w:t>
      </w:r>
      <w:r>
        <w:rPr>
          <w:rFonts w:ascii="MS UI Gothic" w:eastAsia="MS UI Gothic" w:hint="eastAsia"/>
          <w:w w:val="80"/>
        </w:rPr>
        <w:t>、</w:t>
      </w:r>
      <w:r>
        <w:rPr/>
        <w:t>法规和工程建设强制性标准进行设计</w:t>
      </w:r>
      <w:r>
        <w:rPr>
          <w:rFonts w:ascii="MS UI Gothic" w:eastAsia="MS UI Gothic" w:hint="eastAsia"/>
          <w:w w:val="80"/>
        </w:rPr>
        <w:t>ꎬ </w:t>
      </w:r>
      <w:r>
        <w:rPr/>
        <w:t>防止因设计不合理导致安全生产隐患或者生</w:t>
      </w:r>
      <w:r>
        <w:rPr>
          <w:w w:val="105"/>
        </w:rPr>
        <w:t>产安全事故的发生</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采用新结构</w:t>
      </w:r>
      <w:r>
        <w:rPr>
          <w:rFonts w:ascii="MS UI Gothic" w:eastAsia="MS UI Gothic" w:hint="eastAsia"/>
          <w:w w:val="80"/>
        </w:rPr>
        <w:t>、 </w:t>
      </w:r>
      <w:r>
        <w:rPr>
          <w:w w:val="105"/>
        </w:rPr>
        <w:t>新材料</w:t>
      </w:r>
      <w:r>
        <w:rPr>
          <w:rFonts w:ascii="MS UI Gothic" w:eastAsia="MS UI Gothic" w:hint="eastAsia"/>
          <w:w w:val="80"/>
        </w:rPr>
        <w:t>、 </w:t>
      </w:r>
      <w:r>
        <w:rPr>
          <w:w w:val="105"/>
        </w:rPr>
        <w:t>新工艺的工程</w:t>
      </w:r>
      <w:r>
        <w:rPr/>
        <w:t>和特殊结构的工程</w:t>
      </w:r>
      <w:r>
        <w:rPr>
          <w:rFonts w:ascii="MS UI Gothic" w:eastAsia="MS UI Gothic" w:hint="eastAsia"/>
          <w:w w:val="80"/>
        </w:rPr>
        <w:t>ꎬ </w:t>
      </w:r>
      <w:r>
        <w:rPr/>
        <w:t>设计单位应当在设计文件中提出保障施工作业人员安全和预防</w:t>
      </w:r>
      <w:r>
        <w:rPr>
          <w:w w:val="105"/>
        </w:rPr>
        <w:t>生产安全事故的措施建议</w:t>
      </w:r>
      <w:r>
        <w:rPr>
          <w:rFonts w:ascii="MS UI Gothic" w:eastAsia="MS UI Gothic" w:hint="eastAsia"/>
          <w:w w:val="80"/>
        </w:rPr>
        <w:t>ꎮ</w:t>
      </w:r>
    </w:p>
    <w:p>
      <w:pPr>
        <w:pStyle w:val="BodyText"/>
        <w:spacing w:line="295" w:lineRule="auto"/>
        <w:ind w:left="118" w:right="442"/>
        <w:jc w:val="left"/>
        <w:rPr>
          <w:rFonts w:ascii="MS UI Gothic" w:eastAsia="MS UI Gothic" w:hint="eastAsia"/>
        </w:rPr>
      </w:pPr>
      <w:r>
        <w:rPr/>
        <w:t>设计单位和设计人员应当对其设计负责</w:t>
      </w:r>
      <w:r>
        <w:rPr>
          <w:rFonts w:ascii="MS UI Gothic" w:eastAsia="MS UI Gothic" w:hint="eastAsia"/>
          <w:w w:val="80"/>
        </w:rPr>
        <w:t>ꎮ</w:t>
      </w:r>
    </w:p>
    <w:p>
      <w:pPr>
        <w:spacing w:after="0" w:line="295" w:lineRule="auto"/>
        <w:jc w:val="left"/>
        <w:rPr>
          <w:rFonts w:ascii="MS UI Gothic" w:eastAsia="MS UI Gothic" w:hint="eastAsia"/>
        </w:rPr>
        <w:sectPr>
          <w:type w:val="continuous"/>
          <w:pgSz w:w="10500" w:h="14750"/>
          <w:pgMar w:top="960" w:bottom="280" w:left="980" w:right="980"/>
          <w:cols w:num="2" w:equalWidth="0">
            <w:col w:w="3936" w:space="262"/>
            <w:col w:w="4342"/>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１０１６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t>第十八条  监理单位应当按照法律</w:t>
      </w:r>
      <w:r>
        <w:rPr>
          <w:rFonts w:ascii="MS UI Gothic" w:eastAsia="MS UI Gothic" w:hint="eastAsia"/>
          <w:w w:val="80"/>
        </w:rPr>
        <w:t>、</w:t>
      </w:r>
      <w:r>
        <w:rPr/>
        <w:t>法规和工程建设强制性标准进行监理</w:t>
      </w:r>
      <w:r>
        <w:rPr>
          <w:rFonts w:ascii="MS UI Gothic" w:eastAsia="MS UI Gothic" w:hint="eastAsia"/>
          <w:w w:val="80"/>
        </w:rPr>
        <w:t>ꎬ </w:t>
      </w:r>
      <w:r>
        <w:rPr/>
        <w:t>对工程安全生产承担监理责任</w:t>
      </w:r>
      <w:r>
        <w:rPr>
          <w:rFonts w:ascii="MS UI Gothic" w:eastAsia="MS UI Gothic" w:hint="eastAsia"/>
          <w:w w:val="80"/>
        </w:rPr>
        <w:t>ꎮ </w:t>
      </w:r>
      <w:r>
        <w:rPr/>
        <w:t>应当编制安全生产监理计划</w:t>
      </w:r>
      <w:r>
        <w:rPr>
          <w:rFonts w:ascii="MS UI Gothic" w:eastAsia="MS UI Gothic" w:hint="eastAsia"/>
          <w:w w:val="80"/>
        </w:rPr>
        <w:t>ꎬ </w:t>
      </w:r>
      <w:r>
        <w:rPr/>
        <w:t>明确监理人员的岗位职责</w:t>
      </w:r>
      <w:r>
        <w:rPr>
          <w:rFonts w:ascii="MS UI Gothic" w:eastAsia="MS UI Gothic" w:hint="eastAsia"/>
          <w:w w:val="80"/>
        </w:rPr>
        <w:t>、 </w:t>
      </w:r>
      <w:r>
        <w:rPr/>
        <w:t>监理内容和方法等</w:t>
      </w:r>
      <w:r>
        <w:rPr>
          <w:rFonts w:ascii="MS UI Gothic" w:eastAsia="MS UI Gothic" w:hint="eastAsia"/>
          <w:w w:val="80"/>
        </w:rPr>
        <w:t>ꎮ </w:t>
      </w:r>
      <w:r>
        <w:rPr/>
        <w:t>对危险性较大的工程作业应当加强巡视检查</w:t>
      </w:r>
      <w:r>
        <w:rPr>
          <w:rFonts w:ascii="MS UI Gothic" w:eastAsia="MS UI Gothic" w:hint="eastAsia"/>
          <w:w w:val="80"/>
        </w:rPr>
        <w:t>ꎮ</w:t>
      </w:r>
    </w:p>
    <w:p>
      <w:pPr>
        <w:pStyle w:val="BodyText"/>
        <w:spacing w:line="295" w:lineRule="auto"/>
        <w:ind w:left="440" w:right="1"/>
        <w:rPr>
          <w:rFonts w:ascii="MS UI Gothic" w:eastAsia="MS UI Gothic" w:hint="eastAsia"/>
        </w:rPr>
      </w:pPr>
      <w:r>
        <w:rPr/>
        <w:t>监理单位应当审查施工组织设计中的安全技术措施或者专项施工方案是否符合工程建设强制性标准</w:t>
      </w:r>
      <w:r>
        <w:rPr>
          <w:rFonts w:ascii="MS UI Gothic" w:eastAsia="MS UI Gothic" w:hint="eastAsia"/>
          <w:w w:val="80"/>
        </w:rPr>
        <w:t>ꎮ </w:t>
      </w:r>
      <w:r>
        <w:rPr/>
        <w:t>监理单位在实施监理过程中</w:t>
      </w:r>
      <w:r>
        <w:rPr>
          <w:rFonts w:ascii="MS UI Gothic" w:eastAsia="MS UI Gothic" w:hint="eastAsia"/>
          <w:w w:val="80"/>
        </w:rPr>
        <w:t>ꎬ </w:t>
      </w:r>
      <w:r>
        <w:rPr/>
        <w:t>发现存在安全事故隐患的</w:t>
      </w:r>
      <w:r>
        <w:rPr>
          <w:rFonts w:ascii="MS UI Gothic" w:eastAsia="MS UI Gothic" w:hint="eastAsia"/>
          <w:w w:val="80"/>
        </w:rPr>
        <w:t>ꎬ </w:t>
      </w:r>
      <w:r>
        <w:rPr/>
        <w:t>应当要求施工单位整改</w:t>
      </w:r>
      <w:r>
        <w:rPr>
          <w:rFonts w:ascii="MS UI Gothic" w:eastAsia="MS UI Gothic" w:hint="eastAsia"/>
          <w:w w:val="80"/>
        </w:rPr>
        <w:t>ꎬ </w:t>
      </w:r>
      <w:r>
        <w:rPr/>
        <w:t>必要时</w:t>
      </w:r>
      <w:r>
        <w:rPr>
          <w:rFonts w:ascii="MS UI Gothic" w:eastAsia="MS UI Gothic" w:hint="eastAsia"/>
          <w:w w:val="80"/>
        </w:rPr>
        <w:t>ꎬ </w:t>
      </w:r>
      <w:r>
        <w:rPr/>
        <w:t>可下达施工暂停指令并向建设单位和有关部门报告</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监理单位应当填报安全监理日志和监</w:t>
      </w:r>
      <w:r>
        <w:rPr>
          <w:w w:val="105"/>
        </w:rPr>
        <w:t>理月报</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第十九条 为公路水运工程提供施工机械设备</w:t>
      </w:r>
      <w:r>
        <w:rPr>
          <w:rFonts w:ascii="MS UI Gothic" w:eastAsia="MS UI Gothic" w:hint="eastAsia"/>
          <w:w w:val="80"/>
        </w:rPr>
        <w:t>、 </w:t>
      </w:r>
      <w:r>
        <w:rPr>
          <w:w w:val="105"/>
        </w:rPr>
        <w:t>设施和产品的单位</w:t>
      </w:r>
      <w:r>
        <w:rPr>
          <w:rFonts w:ascii="MS UI Gothic" w:eastAsia="MS UI Gothic" w:hint="eastAsia"/>
          <w:w w:val="80"/>
        </w:rPr>
        <w:t>ꎬ </w:t>
      </w:r>
      <w:r>
        <w:rPr>
          <w:w w:val="105"/>
        </w:rPr>
        <w:t>应确保配备齐全有效的保险</w:t>
      </w:r>
      <w:r>
        <w:rPr>
          <w:rFonts w:ascii="MS UI Gothic" w:eastAsia="MS UI Gothic" w:hint="eastAsia"/>
          <w:w w:val="80"/>
        </w:rPr>
        <w:t>、 </w:t>
      </w:r>
      <w:r>
        <w:rPr>
          <w:w w:val="105"/>
        </w:rPr>
        <w:t>限位等安全装置</w:t>
      </w:r>
      <w:r>
        <w:rPr>
          <w:rFonts w:ascii="MS UI Gothic" w:eastAsia="MS UI Gothic" w:hint="eastAsia"/>
          <w:w w:val="80"/>
        </w:rPr>
        <w:t>ꎬ </w:t>
      </w:r>
      <w:r>
        <w:rPr>
          <w:w w:val="105"/>
        </w:rPr>
        <w:t>提</w:t>
      </w:r>
      <w:r>
        <w:rPr/>
        <w:t>供有关安全操作的说明</w:t>
      </w:r>
      <w:r>
        <w:rPr>
          <w:rFonts w:ascii="MS UI Gothic" w:eastAsia="MS UI Gothic" w:hint="eastAsia"/>
          <w:w w:val="80"/>
        </w:rPr>
        <w:t>ꎬ </w:t>
      </w:r>
      <w:r>
        <w:rPr/>
        <w:t>保证其提供的机械设备和设施等产品的质量和安全性能达</w:t>
      </w:r>
      <w:r>
        <w:rPr>
          <w:w w:val="105"/>
        </w:rPr>
        <w:t>到国家有关标准</w:t>
      </w:r>
      <w:r>
        <w:rPr>
          <w:rFonts w:ascii="MS UI Gothic" w:eastAsia="MS UI Gothic" w:hint="eastAsia"/>
          <w:w w:val="80"/>
        </w:rPr>
        <w:t>ꎮ </w:t>
      </w:r>
      <w:r>
        <w:rPr>
          <w:w w:val="105"/>
        </w:rPr>
        <w:t>所提供的机械设备</w:t>
      </w:r>
      <w:r>
        <w:rPr>
          <w:rFonts w:ascii="MS UI Gothic" w:eastAsia="MS UI Gothic" w:hint="eastAsia"/>
          <w:w w:val="80"/>
        </w:rPr>
        <w:t>、 </w:t>
      </w:r>
      <w:r>
        <w:rPr>
          <w:w w:val="105"/>
        </w:rPr>
        <w:t>设施和产品应当具有生产 </w:t>
      </w:r>
      <w:r>
        <w:rPr>
          <w:rFonts w:ascii="MS UI Gothic" w:eastAsia="MS UI Gothic" w:hint="eastAsia"/>
          <w:w w:val="150"/>
        </w:rPr>
        <w:t>( </w:t>
      </w:r>
      <w:r>
        <w:rPr>
          <w:w w:val="105"/>
        </w:rPr>
        <w:t>制造</w:t>
      </w:r>
      <w:r>
        <w:rPr>
          <w:rFonts w:ascii="MS UI Gothic" w:eastAsia="MS UI Gothic" w:hint="eastAsia"/>
          <w:w w:val="150"/>
        </w:rPr>
        <w:t>) </w:t>
      </w:r>
      <w:r>
        <w:rPr>
          <w:w w:val="105"/>
        </w:rPr>
        <w:t>许可证</w:t>
      </w:r>
      <w:r>
        <w:rPr>
          <w:rFonts w:ascii="MS UI Gothic" w:eastAsia="MS UI Gothic" w:hint="eastAsia"/>
          <w:w w:val="80"/>
        </w:rPr>
        <w:t>、</w:t>
      </w:r>
      <w:r>
        <w:rPr/>
        <w:t>产品合格证或者法定检验检测合格证明</w:t>
      </w:r>
      <w:r>
        <w:rPr>
          <w:rFonts w:ascii="MS UI Gothic" w:eastAsia="MS UI Gothic" w:hint="eastAsia"/>
          <w:w w:val="80"/>
        </w:rPr>
        <w:t>ꎮ</w:t>
      </w:r>
      <w:r>
        <w:rPr/>
        <w:t>对于尚无相关国家标准或者行业标准的设备和设施</w:t>
      </w:r>
      <w:r>
        <w:rPr>
          <w:rFonts w:ascii="MS UI Gothic" w:eastAsia="MS UI Gothic" w:hint="eastAsia"/>
          <w:w w:val="80"/>
        </w:rPr>
        <w:t>ꎬ </w:t>
      </w:r>
      <w:r>
        <w:rPr/>
        <w:t>应当保障其质量和安全性能</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第二十条 施工单位应当对施工安全生产承担责任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t>施工单位主要负责人依法对本单位的安全生产工作全面负责</w:t>
      </w:r>
      <w:r>
        <w:rPr>
          <w:rFonts w:ascii="MS UI Gothic" w:eastAsia="MS UI Gothic" w:hint="eastAsia"/>
          <w:w w:val="80"/>
        </w:rPr>
        <w:t>ꎮ </w:t>
      </w:r>
      <w:r>
        <w:rPr/>
        <w:t>施工单位应当建立健全安全生产责任制度和安全生产教育培训制度及安全生产技术交底制度</w:t>
      </w:r>
      <w:r>
        <w:rPr>
          <w:rFonts w:ascii="MS UI Gothic" w:eastAsia="MS UI Gothic" w:hint="eastAsia"/>
          <w:w w:val="80"/>
        </w:rPr>
        <w:t>ꎬ </w:t>
      </w:r>
      <w:r>
        <w:rPr/>
        <w:t>制定安全生产规章制度和操作规程</w:t>
      </w:r>
      <w:r>
        <w:rPr>
          <w:rFonts w:ascii="MS UI Gothic" w:eastAsia="MS UI Gothic" w:hint="eastAsia"/>
          <w:w w:val="80"/>
        </w:rPr>
        <w:t>ꎬ </w:t>
      </w:r>
      <w:r>
        <w:rPr/>
        <w:t>保证本单位安全生产条件所需资金的投入</w:t>
      </w:r>
      <w:r>
        <w:rPr>
          <w:rFonts w:ascii="MS UI Gothic" w:eastAsia="MS UI Gothic" w:hint="eastAsia"/>
          <w:w w:val="80"/>
        </w:rPr>
        <w:t>ꎬ </w:t>
      </w:r>
      <w:r>
        <w:rPr/>
        <w:t>对所承担的公路水运工程进行定期和专项安全检</w:t>
      </w:r>
      <w:r>
        <w:rPr>
          <w:w w:val="105"/>
        </w:rPr>
        <w:t>查</w:t>
      </w:r>
      <w:r>
        <w:rPr>
          <w:rFonts w:ascii="MS UI Gothic" w:eastAsia="MS UI Gothic" w:hint="eastAsia"/>
          <w:w w:val="80"/>
        </w:rPr>
        <w:t>ꎬ </w:t>
      </w:r>
      <w:r>
        <w:rPr>
          <w:w w:val="105"/>
        </w:rPr>
        <w:t>并做好安全检查记录</w:t>
      </w:r>
      <w:r>
        <w:rPr>
          <w:rFonts w:ascii="MS UI Gothic" w:eastAsia="MS UI Gothic" w:hint="eastAsia"/>
          <w:w w:val="80"/>
        </w:rPr>
        <w:t>ꎮ</w:t>
      </w:r>
    </w:p>
    <w:p>
      <w:pPr>
        <w:pStyle w:val="BodyText"/>
        <w:spacing w:line="295" w:lineRule="auto"/>
        <w:ind w:left="440"/>
      </w:pPr>
      <w:r>
        <w:rPr/>
        <w:t>施工单位的项目负责人依法对项目的安全施工负责</w:t>
      </w:r>
      <w:r>
        <w:rPr>
          <w:rFonts w:ascii="MS UI Gothic" w:eastAsia="MS UI Gothic" w:hint="eastAsia"/>
          <w:w w:val="80"/>
        </w:rPr>
        <w:t>ꎬ </w:t>
      </w:r>
      <w:r>
        <w:rPr/>
        <w:t>落实安全生产各项制度</w:t>
      </w:r>
      <w:r>
        <w:rPr>
          <w:rFonts w:ascii="MS UI Gothic" w:eastAsia="MS UI Gothic" w:hint="eastAsia"/>
          <w:w w:val="80"/>
        </w:rPr>
        <w:t>ꎬ</w:t>
      </w:r>
      <w:r>
        <w:rPr/>
        <w:t>确保安全生产费用的有效使用</w:t>
      </w:r>
      <w:r>
        <w:rPr>
          <w:rFonts w:ascii="MS UI Gothic" w:eastAsia="MS UI Gothic" w:hint="eastAsia"/>
          <w:w w:val="80"/>
        </w:rPr>
        <w:t>ꎬ </w:t>
      </w:r>
      <w:r>
        <w:rPr/>
        <w:t>并根据工程特点组织制定安全施工措施</w:t>
      </w:r>
      <w:r>
        <w:rPr>
          <w:rFonts w:ascii="MS UI Gothic" w:eastAsia="MS UI Gothic" w:hint="eastAsia"/>
          <w:w w:val="80"/>
        </w:rPr>
        <w:t>ꎬ </w:t>
      </w:r>
      <w:r>
        <w:rPr/>
        <w:t>消除安全</w:t>
      </w:r>
    </w:p>
    <w:p>
      <w:pPr>
        <w:pStyle w:val="BodyText"/>
        <w:spacing w:line="295" w:lineRule="auto" w:before="124"/>
        <w:ind w:left="381" w:right="126" w:firstLine="0"/>
        <w:rPr>
          <w:rFonts w:ascii="MS UI Gothic" w:eastAsia="MS UI Gothic" w:hint="eastAsia"/>
        </w:rPr>
      </w:pPr>
      <w:r>
        <w:rPr/>
        <w:br w:type="column"/>
      </w:r>
      <w:r>
        <w:rPr/>
        <w:t>事故隐患</w:t>
      </w:r>
      <w:r>
        <w:rPr>
          <w:rFonts w:ascii="MS UI Gothic" w:eastAsia="MS UI Gothic" w:hint="eastAsia"/>
          <w:w w:val="80"/>
        </w:rPr>
        <w:t>ꎬ </w:t>
      </w:r>
      <w:r>
        <w:rPr/>
        <w:t>及时</w:t>
      </w:r>
      <w:r>
        <w:rPr>
          <w:rFonts w:ascii="MS UI Gothic" w:eastAsia="MS UI Gothic" w:hint="eastAsia"/>
        </w:rPr>
        <w:t>、 </w:t>
      </w:r>
      <w:r>
        <w:rPr/>
        <w:t>如实报告生产安全事故</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本条所称安全生产技术交底制度</w:t>
      </w:r>
      <w:r>
        <w:rPr>
          <w:rFonts w:ascii="MS UI Gothic" w:eastAsia="MS UI Gothic" w:hint="eastAsia"/>
          <w:w w:val="80"/>
        </w:rPr>
        <w:t>ꎬ </w:t>
      </w:r>
      <w:r>
        <w:rPr/>
        <w:t>是指公路水运工程每项工程实施前</w:t>
      </w:r>
      <w:r>
        <w:rPr>
          <w:rFonts w:ascii="MS UI Gothic" w:eastAsia="MS UI Gothic" w:hint="eastAsia"/>
          <w:w w:val="80"/>
        </w:rPr>
        <w:t>ꎬ </w:t>
      </w:r>
      <w:r>
        <w:rPr/>
        <w:t>施工单位负责项目管理的技术人员对有关安全施工的技术要求向施工作业班组</w:t>
      </w:r>
      <w:r>
        <w:rPr>
          <w:rFonts w:ascii="MS UI Gothic" w:eastAsia="MS UI Gothic" w:hint="eastAsia"/>
          <w:w w:val="80"/>
        </w:rPr>
        <w:t>、 </w:t>
      </w:r>
      <w:r>
        <w:rPr/>
        <w:t>作业人员详细说明</w:t>
      </w:r>
      <w:r>
        <w:rPr>
          <w:rFonts w:ascii="MS UI Gothic" w:eastAsia="MS UI Gothic" w:hint="eastAsia"/>
          <w:w w:val="80"/>
        </w:rPr>
        <w:t>ꎬ </w:t>
      </w:r>
      <w:r>
        <w:rPr/>
        <w:t>并由双方签字确认的制度</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95"/>
        </w:rPr>
        <w:t>第二十一条   施工单位应当设立安全</w:t>
      </w:r>
      <w:r>
        <w:rPr>
          <w:spacing w:val="3"/>
          <w:w w:val="95"/>
        </w:rPr>
        <w:t>生产管理机构</w:t>
      </w:r>
      <w:r>
        <w:rPr>
          <w:rFonts w:ascii="MS UI Gothic" w:eastAsia="MS UI Gothic" w:hint="eastAsia"/>
          <w:spacing w:val="12"/>
          <w:w w:val="90"/>
        </w:rPr>
        <w:t>ꎬ  </w:t>
      </w:r>
      <w:r>
        <w:rPr>
          <w:spacing w:val="2"/>
          <w:w w:val="95"/>
        </w:rPr>
        <w:t>配备专职安全生产管理人</w:t>
      </w:r>
      <w:r>
        <w:rPr>
          <w:spacing w:val="3"/>
          <w:w w:val="95"/>
        </w:rPr>
        <w:t>员</w:t>
      </w:r>
      <w:r>
        <w:rPr>
          <w:rFonts w:ascii="MS UI Gothic" w:eastAsia="MS UI Gothic" w:hint="eastAsia"/>
          <w:spacing w:val="5"/>
          <w:w w:val="90"/>
        </w:rPr>
        <w:t>ꎮ </w:t>
      </w:r>
      <w:r>
        <w:rPr>
          <w:spacing w:val="3"/>
          <w:w w:val="95"/>
        </w:rPr>
        <w:t>施工现场应当按照每 </w:t>
      </w:r>
      <w:r>
        <w:rPr>
          <w:rFonts w:ascii="MS UI Gothic" w:eastAsia="MS UI Gothic" w:hint="eastAsia"/>
          <w:spacing w:val="4"/>
          <w:w w:val="95"/>
        </w:rPr>
        <w:t>５０００ </w:t>
      </w:r>
      <w:r>
        <w:rPr>
          <w:spacing w:val="10"/>
          <w:w w:val="95"/>
        </w:rPr>
        <w:t>万元施工</w:t>
      </w:r>
      <w:r>
        <w:rPr>
          <w:spacing w:val="2"/>
          <w:w w:val="95"/>
        </w:rPr>
        <w:t>合同额配备一名的比例配备专职安全生产  </w:t>
      </w:r>
      <w:r>
        <w:rPr>
          <w:spacing w:val="13"/>
          <w:w w:val="95"/>
        </w:rPr>
        <w:t>管理人员</w:t>
      </w:r>
      <w:r>
        <w:rPr>
          <w:rFonts w:ascii="MS UI Gothic" w:eastAsia="MS UI Gothic" w:hint="eastAsia"/>
          <w:spacing w:val="10"/>
          <w:w w:val="90"/>
        </w:rPr>
        <w:t>ꎬ </w:t>
      </w:r>
      <w:r>
        <w:rPr>
          <w:spacing w:val="8"/>
          <w:w w:val="95"/>
        </w:rPr>
        <w:t>不足 </w:t>
      </w:r>
      <w:r>
        <w:rPr>
          <w:rFonts w:ascii="MS UI Gothic" w:eastAsia="MS UI Gothic" w:hint="eastAsia"/>
          <w:spacing w:val="8"/>
          <w:w w:val="95"/>
        </w:rPr>
        <w:t>５０００ </w:t>
      </w:r>
      <w:r>
        <w:rPr>
          <w:spacing w:val="24"/>
          <w:w w:val="95"/>
        </w:rPr>
        <w:t>万元的至少配备</w:t>
      </w:r>
      <w:r>
        <w:rPr>
          <w:spacing w:val="3"/>
          <w:w w:val="95"/>
        </w:rPr>
        <w:t>一名</w:t>
      </w:r>
      <w:r>
        <w:rPr>
          <w:rFonts w:ascii="MS UI Gothic" w:eastAsia="MS UI Gothic" w:hint="eastAsia"/>
          <w:w w:val="90"/>
        </w:rPr>
        <w:t>ꎮ</w:t>
      </w:r>
    </w:p>
    <w:p>
      <w:pPr>
        <w:pStyle w:val="BodyText"/>
        <w:spacing w:line="295" w:lineRule="auto"/>
        <w:ind w:left="381" w:right="124"/>
        <w:rPr>
          <w:rFonts w:ascii="MS UI Gothic" w:eastAsia="MS UI Gothic" w:hint="eastAsia"/>
        </w:rPr>
      </w:pPr>
      <w:r>
        <w:rPr/>
        <w:t>专职安全生产管理人员负责对安全生产进行现场监督检查</w:t>
      </w:r>
      <w:r>
        <w:rPr>
          <w:rFonts w:ascii="MS UI Gothic" w:eastAsia="MS UI Gothic" w:hint="eastAsia"/>
          <w:w w:val="80"/>
        </w:rPr>
        <w:t>ꎬ </w:t>
      </w:r>
      <w:r>
        <w:rPr/>
        <w:t>并做好检查记录</w:t>
      </w:r>
      <w:r>
        <w:rPr>
          <w:rFonts w:ascii="MS UI Gothic" w:eastAsia="MS UI Gothic" w:hint="eastAsia"/>
          <w:w w:val="80"/>
        </w:rPr>
        <w:t>ꎬ</w:t>
      </w:r>
      <w:r>
        <w:rPr/>
        <w:t>发现生产安全事故隐患</w:t>
      </w:r>
      <w:r>
        <w:rPr>
          <w:rFonts w:ascii="MS UI Gothic" w:eastAsia="MS UI Gothic" w:hint="eastAsia"/>
          <w:w w:val="80"/>
        </w:rPr>
        <w:t>ꎬ </w:t>
      </w:r>
      <w:r>
        <w:rPr/>
        <w:t>应当及时向项目负责人和安全生产管理机构报告</w:t>
      </w:r>
      <w:r>
        <w:rPr>
          <w:rFonts w:ascii="MS UI Gothic" w:eastAsia="MS UI Gothic" w:hint="eastAsia"/>
          <w:w w:val="80"/>
        </w:rPr>
        <w:t>ꎻ </w:t>
      </w:r>
      <w:r>
        <w:rPr/>
        <w:t>对违章指挥</w:t>
      </w:r>
      <w:r>
        <w:rPr>
          <w:rFonts w:ascii="MS UI Gothic" w:eastAsia="MS UI Gothic" w:hint="eastAsia"/>
          <w:w w:val="80"/>
        </w:rPr>
        <w:t>、 </w:t>
      </w:r>
      <w:r>
        <w:rPr/>
        <w:t>违章操作和违反劳动纪律的</w:t>
      </w:r>
      <w:r>
        <w:rPr>
          <w:rFonts w:ascii="MS UI Gothic" w:eastAsia="MS UI Gothic" w:hint="eastAsia"/>
          <w:w w:val="80"/>
        </w:rPr>
        <w:t>ꎬ </w:t>
      </w:r>
      <w:r>
        <w:rPr/>
        <w:t>应当立即制止</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第二十二条 施工单位在工程报价中应当包含安全生产费用</w:t>
      </w:r>
      <w:r>
        <w:rPr>
          <w:rFonts w:ascii="MS UI Gothic" w:eastAsia="MS UI Gothic" w:hint="eastAsia"/>
          <w:w w:val="85"/>
        </w:rPr>
        <w:t>ꎬ </w:t>
      </w:r>
      <w:r>
        <w:rPr/>
        <w:t>一般不得低于投标价的 </w:t>
      </w:r>
      <w:r>
        <w:rPr>
          <w:rFonts w:ascii="MS UI Gothic" w:eastAsia="MS UI Gothic" w:hint="eastAsia"/>
          <w:w w:val="85"/>
        </w:rPr>
        <w:t>１</w:t>
      </w:r>
      <w:r>
        <w:rPr>
          <w:w w:val="85"/>
        </w:rPr>
        <w:t>％ </w:t>
      </w:r>
      <w:r>
        <w:rPr>
          <w:rFonts w:ascii="MS UI Gothic" w:eastAsia="MS UI Gothic" w:hint="eastAsia"/>
          <w:w w:val="85"/>
        </w:rPr>
        <w:t>ꎬ </w:t>
      </w:r>
      <w:r>
        <w:rPr/>
        <w:t>且不得作为竞争性报价</w:t>
      </w:r>
      <w:r>
        <w:rPr>
          <w:rFonts w:ascii="MS UI Gothic" w:eastAsia="MS UI Gothic" w:hint="eastAsia"/>
          <w:w w:val="85"/>
        </w:rPr>
        <w:t>ꎮ</w:t>
      </w:r>
    </w:p>
    <w:p>
      <w:pPr>
        <w:pStyle w:val="BodyText"/>
        <w:spacing w:line="295" w:lineRule="auto"/>
        <w:ind w:left="381" w:right="126"/>
        <w:rPr>
          <w:rFonts w:ascii="MS UI Gothic" w:eastAsia="MS UI Gothic" w:hint="eastAsia"/>
        </w:rPr>
      </w:pPr>
      <w:r>
        <w:rPr/>
        <w:t>安全生产费用</w:t>
      </w:r>
      <w:r>
        <w:rPr>
          <w:rFonts w:ascii="MS UI Gothic" w:eastAsia="MS UI Gothic" w:hint="eastAsia"/>
          <w:w w:val="80"/>
        </w:rPr>
        <w:t>ꎬ </w:t>
      </w:r>
      <w:r>
        <w:rPr/>
        <w:t>应当用于施工安全防护用具及设施的采购和更新</w:t>
      </w:r>
      <w:r>
        <w:rPr>
          <w:rFonts w:ascii="MS UI Gothic" w:eastAsia="MS UI Gothic" w:hint="eastAsia"/>
          <w:w w:val="80"/>
        </w:rPr>
        <w:t>、 </w:t>
      </w:r>
      <w:r>
        <w:rPr/>
        <w:t>安全施工措施的落实</w:t>
      </w:r>
      <w:r>
        <w:rPr>
          <w:rFonts w:ascii="MS UI Gothic" w:eastAsia="MS UI Gothic" w:hint="eastAsia"/>
          <w:w w:val="80"/>
        </w:rPr>
        <w:t>、 </w:t>
      </w:r>
      <w:r>
        <w:rPr/>
        <w:t>安全生产条件的改善</w:t>
      </w:r>
      <w:r>
        <w:rPr>
          <w:rFonts w:ascii="MS UI Gothic" w:eastAsia="MS UI Gothic" w:hint="eastAsia"/>
          <w:w w:val="80"/>
        </w:rPr>
        <w:t>ꎬ </w:t>
      </w:r>
      <w:r>
        <w:rPr/>
        <w:t>不得挪作他用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第二十三条 施工单位应当在施工组</w:t>
      </w:r>
      <w:r>
        <w:rPr/>
        <w:t>织设计中编制安全技术措施和施工现场临时用电方案</w:t>
      </w:r>
      <w:r>
        <w:rPr>
          <w:rFonts w:ascii="MS UI Gothic" w:eastAsia="MS UI Gothic" w:hint="eastAsia"/>
          <w:w w:val="80"/>
        </w:rPr>
        <w:t>ꎬ </w:t>
      </w:r>
      <w:r>
        <w:rPr/>
        <w:t>对下列危险性较大的工程应当编制专项施工方案</w:t>
      </w:r>
      <w:r>
        <w:rPr>
          <w:rFonts w:ascii="MS UI Gothic" w:eastAsia="MS UI Gothic" w:hint="eastAsia"/>
          <w:w w:val="80"/>
        </w:rPr>
        <w:t>ꎬ </w:t>
      </w:r>
      <w:r>
        <w:rPr/>
        <w:t>并附安全验算结</w:t>
      </w:r>
      <w:r>
        <w:rPr>
          <w:w w:val="105"/>
        </w:rPr>
        <w:t>果</w:t>
      </w:r>
      <w:r>
        <w:rPr>
          <w:rFonts w:ascii="MS UI Gothic" w:eastAsia="MS UI Gothic" w:hint="eastAsia"/>
          <w:w w:val="80"/>
        </w:rPr>
        <w:t>ꎬ </w:t>
      </w:r>
      <w:r>
        <w:rPr>
          <w:w w:val="105"/>
        </w:rPr>
        <w:t>经施工单位技术负责人</w:t>
      </w:r>
      <w:r>
        <w:rPr>
          <w:rFonts w:ascii="MS UI Gothic" w:eastAsia="MS UI Gothic" w:hint="eastAsia"/>
          <w:w w:val="80"/>
        </w:rPr>
        <w:t>、 </w:t>
      </w:r>
      <w:r>
        <w:rPr>
          <w:w w:val="105"/>
        </w:rPr>
        <w:t>监理工程师</w:t>
      </w:r>
      <w:r>
        <w:rPr/>
        <w:t>审查同意签字后实施</w:t>
      </w:r>
      <w:r>
        <w:rPr>
          <w:rFonts w:ascii="MS UI Gothic" w:eastAsia="MS UI Gothic" w:hint="eastAsia"/>
          <w:w w:val="80"/>
        </w:rPr>
        <w:t>ꎬ </w:t>
      </w:r>
      <w:r>
        <w:rPr/>
        <w:t>由专职安全生产管</w:t>
      </w:r>
      <w:r>
        <w:rPr>
          <w:w w:val="105"/>
        </w:rPr>
        <w:t>理人员进行现场监督</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不良地质条件下有潜在危险性的土方</w:t>
      </w:r>
      <w:r>
        <w:rPr>
          <w:rFonts w:ascii="MS UI Gothic" w:eastAsia="MS UI Gothic" w:hint="eastAsia"/>
          <w:w w:val="80"/>
        </w:rPr>
        <w:t>、 </w:t>
      </w:r>
      <w:r>
        <w:rPr>
          <w:w w:val="105"/>
        </w:rPr>
        <w:t>石方开挖</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滑坡和高边坡处理</w:t>
      </w:r>
      <w:r>
        <w:rPr>
          <w:rFonts w:ascii="MS UI Gothic" w:eastAsia="MS UI Gothic" w:hint="eastAsia"/>
          <w:w w:val="80"/>
        </w:rPr>
        <w:t>ꎻ</w:t>
      </w:r>
    </w:p>
    <w:p>
      <w:pPr>
        <w:pStyle w:val="BodyText"/>
        <w:spacing w:line="295" w:lineRule="auto" w:before="32"/>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桩基础</w:t>
      </w:r>
      <w:r>
        <w:rPr>
          <w:rFonts w:ascii="MS UI Gothic" w:eastAsia="MS UI Gothic" w:hint="eastAsia"/>
          <w:w w:val="80"/>
        </w:rPr>
        <w:t>、 </w:t>
      </w:r>
      <w:r>
        <w:rPr>
          <w:w w:val="105"/>
        </w:rPr>
        <w:t>挡墙基础</w:t>
      </w:r>
      <w:r>
        <w:rPr>
          <w:rFonts w:ascii="MS UI Gothic" w:eastAsia="MS UI Gothic" w:hint="eastAsia"/>
          <w:w w:val="80"/>
        </w:rPr>
        <w:t>、 </w:t>
      </w:r>
      <w:r>
        <w:rPr>
          <w:w w:val="105"/>
        </w:rPr>
        <w:t>深水基础及围堰工程</w:t>
      </w:r>
      <w:r>
        <w:rPr>
          <w:rFonts w:ascii="MS UI Gothic" w:eastAsia="MS UI Gothic" w:hint="eastAsia"/>
          <w:w w:val="80"/>
        </w:rPr>
        <w:t>ꎻ</w:t>
      </w:r>
    </w:p>
    <w:p>
      <w:pPr>
        <w:pStyle w:val="BodyText"/>
        <w:spacing w:line="255" w:lineRule="exact"/>
        <w:ind w:left="800" w:firstLine="0"/>
      </w:pPr>
      <w:r>
        <w:rPr>
          <w:rFonts w:ascii="MS UI Gothic" w:eastAsia="MS UI Gothic" w:hint="eastAsia"/>
          <w:w w:val="150"/>
        </w:rPr>
        <w:t>( </w:t>
      </w:r>
      <w:r>
        <w:rPr>
          <w:w w:val="110"/>
        </w:rPr>
        <w:t>四</w:t>
      </w:r>
      <w:r>
        <w:rPr>
          <w:rFonts w:ascii="MS UI Gothic" w:eastAsia="MS UI Gothic" w:hint="eastAsia"/>
          <w:w w:val="150"/>
        </w:rPr>
        <w:t>) </w:t>
      </w:r>
      <w:r>
        <w:rPr>
          <w:w w:val="110"/>
        </w:rPr>
        <w:t>桥梁工程中的梁</w:t>
      </w:r>
      <w:r>
        <w:rPr>
          <w:rFonts w:ascii="MS UI Gothic" w:eastAsia="MS UI Gothic" w:hint="eastAsia"/>
        </w:rPr>
        <w:t>、 </w:t>
      </w:r>
      <w:r>
        <w:rPr>
          <w:w w:val="110"/>
        </w:rPr>
        <w:t>拱</w:t>
      </w:r>
      <w:r>
        <w:rPr>
          <w:rFonts w:ascii="MS UI Gothic" w:eastAsia="MS UI Gothic" w:hint="eastAsia"/>
        </w:rPr>
        <w:t>、 </w:t>
      </w:r>
      <w:r>
        <w:rPr>
          <w:w w:val="110"/>
        </w:rPr>
        <w:t>柱等构</w:t>
      </w:r>
    </w:p>
    <w:p>
      <w:pPr>
        <w:spacing w:after="0" w:line="255" w:lineRule="exact"/>
        <w:sectPr>
          <w:type w:val="continuous"/>
          <w:pgSz w:w="10500" w:h="14750"/>
          <w:pgMar w:top="960" w:bottom="280" w:left="980" w:right="980"/>
          <w:cols w:num="2" w:equalWidth="0">
            <w:col w:w="4212" w:space="40"/>
            <w:col w:w="4288"/>
          </w:cols>
        </w:sectPr>
      </w:pPr>
    </w:p>
    <w:p>
      <w:pPr>
        <w:pStyle w:val="BodyText"/>
        <w:spacing w:before="8"/>
        <w:ind w:left="0" w:firstLine="0"/>
        <w:jc w:val="left"/>
        <w:rPr>
          <w:sz w:val="55"/>
        </w:rPr>
      </w:pPr>
    </w:p>
    <w:p>
      <w:pPr>
        <w:pStyle w:val="BodyText"/>
        <w:spacing w:line="240" w:lineRule="exact"/>
        <w:ind w:firstLine="0"/>
        <w:jc w:val="left"/>
        <w:rPr>
          <w:rFonts w:ascii="MS UI Gothic" w:eastAsia="MS UI Gothic" w:hint="eastAsia"/>
        </w:rPr>
      </w:pPr>
      <w:r>
        <w:rPr/>
        <w:pict>
          <v:shape style="position:absolute;margin-left:0pt;margin-top:664.516968pt;width:398.25pt;height:1.75pt;mso-position-horizontal-relative:page;mso-position-vertical-relative:paragraph;z-index:251701248" coordorigin="0,13290" coordsize="7965,35" path="m1103,-196l9067,-196m1103,-231l9067,-231e" filled="false" stroked="true" strokeweight=".388pt" strokecolor="#231f20">
            <v:path arrowok="t"/>
            <v:stroke dashstyle="solid"/>
            <w10:wrap type="none"/>
          </v:shape>
        </w:pict>
      </w:r>
      <w:r>
        <w:rPr>
          <w:w w:val="95"/>
        </w:rPr>
        <w:t>件施工等</w:t>
      </w:r>
      <w:r>
        <w:rPr>
          <w:rFonts w:ascii="MS UI Gothic" w:eastAsia="MS UI Gothic" w:hint="eastAsia"/>
          <w:w w:val="80"/>
        </w:rPr>
        <w:t>ꎻ</w:t>
      </w:r>
    </w:p>
    <w:p>
      <w:pPr>
        <w:spacing w:before="192"/>
        <w:ind w:left="124" w:right="0" w:firstLine="0"/>
        <w:jc w:val="left"/>
        <w:rPr>
          <w:sz w:val="17"/>
        </w:rPr>
      </w:pPr>
      <w:r>
        <w:rPr/>
        <w:br w:type="column"/>
      </w:r>
      <w:r>
        <w:rPr>
          <w:sz w:val="17"/>
        </w:rPr>
        <w:t>八</w:t>
      </w:r>
      <w:r>
        <w:rPr>
          <w:w w:val="80"/>
          <w:sz w:val="17"/>
        </w:rPr>
        <w:t>、 </w:t>
      </w:r>
      <w:r>
        <w:rPr>
          <w:sz w:val="17"/>
        </w:rPr>
        <w:t>交 通 安 全 法</w:t>
      </w:r>
    </w:p>
    <w:p>
      <w:pPr>
        <w:pStyle w:val="BodyText"/>
        <w:spacing w:before="8"/>
        <w:ind w:left="0" w:firstLine="0"/>
        <w:jc w:val="left"/>
        <w:rPr>
          <w:sz w:val="23"/>
        </w:rPr>
      </w:pPr>
    </w:p>
    <w:p>
      <w:pPr>
        <w:pStyle w:val="BodyText"/>
        <w:spacing w:line="240" w:lineRule="exact"/>
        <w:ind w:left="1054" w:firstLine="0"/>
        <w:jc w:val="left"/>
        <w:rPr>
          <w:rFonts w:ascii="MS UI Gothic" w:eastAsia="MS UI Gothic" w:hint="eastAsia"/>
        </w:rPr>
      </w:pPr>
      <w:r>
        <w:rPr/>
        <w:t>产品合格证</w:t>
      </w:r>
      <w:r>
        <w:rPr>
          <w:rFonts w:ascii="MS UI Gothic" w:eastAsia="MS UI Gothic" w:hint="eastAsia"/>
          <w:w w:val="80"/>
        </w:rPr>
        <w:t>ꎮ</w:t>
      </w:r>
    </w:p>
    <w:p>
      <w:pPr>
        <w:pStyle w:val="BodyText"/>
        <w:spacing w:before="159"/>
        <w:ind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１０１７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1106" w:space="2156"/>
            <w:col w:w="2246" w:space="1512"/>
            <w:col w:w="1520"/>
          </w:cols>
        </w:sectPr>
      </w:pPr>
    </w:p>
    <w:p>
      <w:pPr>
        <w:pStyle w:val="BodyText"/>
        <w:spacing w:line="295" w:lineRule="auto" w:before="74"/>
        <w:ind w:right="38"/>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隧道工程中的不良地质隧道</w:t>
      </w:r>
      <w:r>
        <w:rPr>
          <w:rFonts w:ascii="MS UI Gothic" w:eastAsia="MS UI Gothic" w:hint="eastAsia"/>
          <w:w w:val="80"/>
        </w:rPr>
        <w:t>、</w:t>
      </w:r>
      <w:r>
        <w:rPr>
          <w:w w:val="105"/>
        </w:rPr>
        <w:t>高瓦斯隧道</w:t>
      </w:r>
      <w:r>
        <w:rPr>
          <w:rFonts w:ascii="MS UI Gothic" w:eastAsia="MS UI Gothic" w:hint="eastAsia"/>
          <w:w w:val="80"/>
        </w:rPr>
        <w:t>、 </w:t>
      </w:r>
      <w:r>
        <w:rPr>
          <w:w w:val="105"/>
        </w:rPr>
        <w:t>水底海底隧道等</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水上工程中的打桩船作业</w:t>
      </w:r>
      <w:r>
        <w:rPr>
          <w:rFonts w:ascii="MS UI Gothic" w:eastAsia="MS UI Gothic" w:hint="eastAsia"/>
          <w:w w:val="80"/>
        </w:rPr>
        <w:t>、  </w:t>
      </w:r>
      <w:r>
        <w:rPr>
          <w:w w:val="105"/>
        </w:rPr>
        <w:t>施工船作业</w:t>
      </w:r>
      <w:r>
        <w:rPr>
          <w:rFonts w:ascii="MS UI Gothic" w:eastAsia="MS UI Gothic" w:hint="eastAsia"/>
          <w:w w:val="80"/>
        </w:rPr>
        <w:t>、 </w:t>
      </w:r>
      <w:r>
        <w:rPr>
          <w:w w:val="105"/>
        </w:rPr>
        <w:t>外海孤岛作业</w:t>
      </w:r>
      <w:r>
        <w:rPr>
          <w:rFonts w:ascii="MS UI Gothic" w:eastAsia="MS UI Gothic" w:hint="eastAsia"/>
          <w:w w:val="80"/>
        </w:rPr>
        <w:t>、 </w:t>
      </w:r>
      <w:r>
        <w:rPr>
          <w:w w:val="105"/>
        </w:rPr>
        <w:t>边通航边施工作业等</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水下工程中的水下焊接</w:t>
      </w:r>
      <w:r>
        <w:rPr>
          <w:rFonts w:ascii="MS UI Gothic" w:eastAsia="MS UI Gothic" w:hint="eastAsia"/>
          <w:w w:val="80"/>
        </w:rPr>
        <w:t>、  </w:t>
      </w:r>
      <w:r>
        <w:rPr>
          <w:w w:val="105"/>
        </w:rPr>
        <w:t>混凝土浇注</w:t>
      </w:r>
      <w:r>
        <w:rPr>
          <w:rFonts w:ascii="MS UI Gothic" w:eastAsia="MS UI Gothic" w:hint="eastAsia"/>
          <w:w w:val="80"/>
        </w:rPr>
        <w:t>、 </w:t>
      </w:r>
      <w:r>
        <w:rPr>
          <w:w w:val="105"/>
        </w:rPr>
        <w:t>爆破工程等</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5"/>
        </w:rPr>
        <w:t>八</w:t>
      </w:r>
      <w:r>
        <w:rPr>
          <w:rFonts w:ascii="MS UI Gothic" w:eastAsia="MS UI Gothic" w:hint="eastAsia"/>
          <w:w w:val="150"/>
        </w:rPr>
        <w:t>) </w:t>
      </w:r>
      <w:r>
        <w:rPr>
          <w:w w:val="115"/>
        </w:rPr>
        <w:t>爆破工程</w:t>
      </w:r>
      <w:r>
        <w:rPr>
          <w:rFonts w:ascii="MS UI Gothic" w:eastAsia="MS UI Gothic" w:hint="eastAsia"/>
          <w:w w:val="80"/>
        </w:rPr>
        <w:t>ꎻ</w:t>
      </w:r>
    </w:p>
    <w:p>
      <w:pPr>
        <w:pStyle w:val="BodyText"/>
        <w:spacing w:line="295" w:lineRule="auto" w:before="54"/>
        <w:ind w:right="38"/>
        <w:rPr>
          <w:rFonts w:ascii="MS UI Gothic" w:eastAsia="MS UI Gothic" w:hint="eastAsia"/>
        </w:rPr>
      </w:pPr>
      <w:r>
        <w:rPr>
          <w:rFonts w:ascii="MS UI Gothic" w:eastAsia="MS UI Gothic" w:hint="eastAsia"/>
          <w:w w:val="150"/>
        </w:rPr>
        <w:t>( </w:t>
      </w:r>
      <w:r>
        <w:rPr>
          <w:w w:val="105"/>
        </w:rPr>
        <w:t>九</w:t>
      </w:r>
      <w:r>
        <w:rPr>
          <w:rFonts w:ascii="MS UI Gothic" w:eastAsia="MS UI Gothic" w:hint="eastAsia"/>
          <w:w w:val="150"/>
        </w:rPr>
        <w:t>) </w:t>
      </w:r>
      <w:r>
        <w:rPr>
          <w:w w:val="105"/>
        </w:rPr>
        <w:t>大型临时工程中的大型支架</w:t>
      </w:r>
      <w:r>
        <w:rPr>
          <w:rFonts w:ascii="MS UI Gothic" w:eastAsia="MS UI Gothic" w:hint="eastAsia"/>
          <w:w w:val="80"/>
        </w:rPr>
        <w:t>、</w:t>
      </w:r>
      <w:r>
        <w:rPr>
          <w:w w:val="105"/>
        </w:rPr>
        <w:t>模板</w:t>
      </w:r>
      <w:r>
        <w:rPr>
          <w:rFonts w:ascii="MS UI Gothic" w:eastAsia="MS UI Gothic" w:hint="eastAsia"/>
          <w:w w:val="80"/>
        </w:rPr>
        <w:t>、 </w:t>
      </w:r>
      <w:r>
        <w:rPr>
          <w:w w:val="105"/>
        </w:rPr>
        <w:t>便桥的架设与拆除</w:t>
      </w:r>
      <w:r>
        <w:rPr>
          <w:rFonts w:ascii="MS UI Gothic" w:eastAsia="MS UI Gothic" w:hint="eastAsia"/>
          <w:w w:val="80"/>
        </w:rPr>
        <w:t>ꎻ </w:t>
      </w:r>
      <w:r>
        <w:rPr>
          <w:w w:val="105"/>
        </w:rPr>
        <w:t>桥梁</w:t>
      </w:r>
      <w:r>
        <w:rPr>
          <w:rFonts w:ascii="MS UI Gothic" w:eastAsia="MS UI Gothic" w:hint="eastAsia"/>
          <w:w w:val="80"/>
        </w:rPr>
        <w:t>、 </w:t>
      </w:r>
      <w:r>
        <w:rPr>
          <w:w w:val="105"/>
        </w:rPr>
        <w:t>码头的加固与拆除</w:t>
      </w:r>
      <w:r>
        <w:rPr>
          <w:rFonts w:ascii="MS UI Gothic" w:eastAsia="MS UI Gothic" w:hint="eastAsia"/>
          <w:w w:val="80"/>
        </w:rPr>
        <w:t>ꎻ</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十</w:t>
      </w:r>
      <w:r>
        <w:rPr>
          <w:rFonts w:ascii="MS UI Gothic" w:eastAsia="MS UI Gothic" w:hint="eastAsia"/>
          <w:w w:val="150"/>
        </w:rPr>
        <w:t>) </w:t>
      </w:r>
      <w:r>
        <w:rPr>
          <w:w w:val="110"/>
        </w:rPr>
        <w:t>其他危险性较大的工程</w:t>
      </w:r>
      <w:r>
        <w:rPr>
          <w:rFonts w:ascii="MS UI Gothic" w:eastAsia="MS UI Gothic" w:hint="eastAsia"/>
          <w:w w:val="80"/>
        </w:rPr>
        <w:t>ꎮ</w:t>
      </w:r>
    </w:p>
    <w:p>
      <w:pPr>
        <w:pStyle w:val="BodyText"/>
        <w:spacing w:line="295" w:lineRule="auto" w:before="59"/>
        <w:ind w:right="39"/>
        <w:rPr>
          <w:rFonts w:ascii="MS UI Gothic" w:eastAsia="MS UI Gothic" w:hint="eastAsia"/>
        </w:rPr>
      </w:pPr>
      <w:r>
        <w:rPr/>
        <w:t>必要时</w:t>
      </w:r>
      <w:r>
        <w:rPr>
          <w:rFonts w:ascii="MS UI Gothic" w:eastAsia="MS UI Gothic" w:hint="eastAsia"/>
          <w:w w:val="80"/>
        </w:rPr>
        <w:t>ꎬ </w:t>
      </w:r>
      <w:r>
        <w:rPr/>
        <w:t>施工单位对前款所列工程的专项施工方案</w:t>
      </w:r>
      <w:r>
        <w:rPr>
          <w:rFonts w:ascii="MS UI Gothic" w:eastAsia="MS UI Gothic" w:hint="eastAsia"/>
          <w:w w:val="80"/>
        </w:rPr>
        <w:t>ꎬ </w:t>
      </w:r>
      <w:r>
        <w:rPr/>
        <w:t>还应当组织专家进行论证</w:t>
      </w:r>
      <w:r>
        <w:rPr>
          <w:rFonts w:ascii="MS UI Gothic" w:eastAsia="MS UI Gothic" w:hint="eastAsia"/>
          <w:w w:val="80"/>
        </w:rPr>
        <w:t>、 </w:t>
      </w:r>
      <w:r>
        <w:rPr/>
        <w:t>审查</w:t>
      </w:r>
      <w:r>
        <w:rPr>
          <w:rFonts w:ascii="MS UI Gothic" w:eastAsia="MS UI Gothic" w:hint="eastAsia"/>
          <w:w w:val="80"/>
        </w:rPr>
        <w:t>ꎮ</w:t>
      </w:r>
    </w:p>
    <w:p>
      <w:pPr>
        <w:pStyle w:val="BodyText"/>
        <w:spacing w:line="295" w:lineRule="auto"/>
        <w:ind w:right="39"/>
        <w:rPr>
          <w:rFonts w:ascii="MS UI Gothic" w:eastAsia="MS UI Gothic" w:hint="eastAsia"/>
        </w:rPr>
      </w:pPr>
      <w:r>
        <w:rPr/>
        <w:t>第二十四条 施工单位应当在施工现场出入口或者沿线各交叉口</w:t>
      </w:r>
      <w:r>
        <w:rPr>
          <w:rFonts w:ascii="MS UI Gothic" w:eastAsia="MS UI Gothic" w:hint="eastAsia"/>
          <w:w w:val="80"/>
        </w:rPr>
        <w:t>、 </w:t>
      </w:r>
      <w:r>
        <w:rPr/>
        <w:t>施工起重机械</w:t>
      </w:r>
      <w:r>
        <w:rPr>
          <w:rFonts w:ascii="MS UI Gothic" w:eastAsia="MS UI Gothic" w:hint="eastAsia"/>
          <w:w w:val="80"/>
        </w:rPr>
        <w:t>、 </w:t>
      </w:r>
      <w:r>
        <w:rPr/>
        <w:t>拌和场</w:t>
      </w:r>
      <w:r>
        <w:rPr>
          <w:rFonts w:ascii="MS UI Gothic" w:eastAsia="MS UI Gothic" w:hint="eastAsia"/>
          <w:w w:val="80"/>
        </w:rPr>
        <w:t>、 </w:t>
      </w:r>
      <w:r>
        <w:rPr/>
        <w:t>临时用电设施</w:t>
      </w:r>
      <w:r>
        <w:rPr>
          <w:rFonts w:ascii="MS UI Gothic" w:eastAsia="MS UI Gothic" w:hint="eastAsia"/>
          <w:w w:val="80"/>
        </w:rPr>
        <w:t>、 </w:t>
      </w:r>
      <w:r>
        <w:rPr/>
        <w:t>爆破物及有害危险气体和液体存放处以及孔洞口</w:t>
      </w:r>
      <w:r>
        <w:rPr>
          <w:rFonts w:ascii="MS UI Gothic" w:eastAsia="MS UI Gothic" w:hint="eastAsia"/>
          <w:w w:val="80"/>
        </w:rPr>
        <w:t>、 </w:t>
      </w:r>
      <w:r>
        <w:rPr/>
        <w:t>隧道口</w:t>
      </w:r>
      <w:r>
        <w:rPr>
          <w:rFonts w:ascii="MS UI Gothic" w:eastAsia="MS UI Gothic" w:hint="eastAsia"/>
          <w:w w:val="80"/>
        </w:rPr>
        <w:t>、 </w:t>
      </w:r>
      <w:r>
        <w:rPr/>
        <w:t>基坑边沿</w:t>
      </w:r>
      <w:r>
        <w:rPr>
          <w:rFonts w:ascii="MS UI Gothic" w:eastAsia="MS UI Gothic" w:hint="eastAsia"/>
          <w:w w:val="80"/>
        </w:rPr>
        <w:t>、 </w:t>
      </w:r>
      <w:r>
        <w:rPr/>
        <w:t>脚手架</w:t>
      </w:r>
      <w:r>
        <w:rPr>
          <w:rFonts w:ascii="MS UI Gothic" w:eastAsia="MS UI Gothic" w:hint="eastAsia"/>
          <w:w w:val="80"/>
        </w:rPr>
        <w:t>、 </w:t>
      </w:r>
      <w:r>
        <w:rPr/>
        <w:t>码头边沿</w:t>
      </w:r>
      <w:r>
        <w:rPr>
          <w:rFonts w:ascii="MS UI Gothic" w:eastAsia="MS UI Gothic" w:hint="eastAsia"/>
          <w:w w:val="80"/>
        </w:rPr>
        <w:t>、  </w:t>
      </w:r>
      <w:r>
        <w:rPr/>
        <w:t>桥梁边沿等危险部位</w:t>
      </w:r>
      <w:r>
        <w:rPr>
          <w:rFonts w:ascii="MS UI Gothic" w:eastAsia="MS UI Gothic" w:hint="eastAsia"/>
          <w:w w:val="80"/>
        </w:rPr>
        <w:t>ꎬ </w:t>
      </w:r>
      <w:r>
        <w:rPr/>
        <w:t>设置明显的安全警示标志或者必要的安全防护设施</w:t>
      </w:r>
      <w:r>
        <w:rPr>
          <w:rFonts w:ascii="MS UI Gothic" w:eastAsia="MS UI Gothic" w:hint="eastAsia"/>
          <w:w w:val="80"/>
        </w:rPr>
        <w:t>ꎮ</w:t>
      </w:r>
    </w:p>
    <w:p>
      <w:pPr>
        <w:pStyle w:val="BodyText"/>
        <w:spacing w:line="295" w:lineRule="auto"/>
        <w:ind w:right="39"/>
        <w:rPr>
          <w:rFonts w:ascii="MS UI Gothic" w:eastAsia="MS UI Gothic" w:hint="eastAsia"/>
        </w:rPr>
      </w:pPr>
      <w:r>
        <w:rPr/>
        <w:t>施工单位应当根据不同施工阶段和周围环境及季节</w:t>
      </w:r>
      <w:r>
        <w:rPr>
          <w:rFonts w:ascii="MS UI Gothic" w:eastAsia="MS UI Gothic" w:hint="eastAsia"/>
          <w:w w:val="80"/>
        </w:rPr>
        <w:t>、 </w:t>
      </w:r>
      <w:r>
        <w:rPr/>
        <w:t>气候的变化</w:t>
      </w:r>
      <w:r>
        <w:rPr>
          <w:rFonts w:ascii="MS UI Gothic" w:eastAsia="MS UI Gothic" w:hint="eastAsia"/>
          <w:w w:val="80"/>
        </w:rPr>
        <w:t>ꎬ </w:t>
      </w:r>
      <w:r>
        <w:rPr/>
        <w:t>在施工现场采取相应的安全施工措施</w:t>
      </w:r>
      <w:r>
        <w:rPr>
          <w:rFonts w:ascii="MS UI Gothic" w:eastAsia="MS UI Gothic" w:hint="eastAsia"/>
          <w:w w:val="80"/>
        </w:rPr>
        <w:t>ꎮ </w:t>
      </w:r>
      <w:r>
        <w:rPr/>
        <w:t>施工现场暂时停止施工的</w:t>
      </w:r>
      <w:r>
        <w:rPr>
          <w:rFonts w:ascii="MS UI Gothic" w:eastAsia="MS UI Gothic" w:hint="eastAsia"/>
          <w:w w:val="80"/>
        </w:rPr>
        <w:t>ꎬ </w:t>
      </w:r>
      <w:r>
        <w:rPr/>
        <w:t>施工单位应当做好现场防护</w:t>
      </w:r>
      <w:r>
        <w:rPr>
          <w:rFonts w:ascii="MS UI Gothic" w:eastAsia="MS UI Gothic" w:hint="eastAsia"/>
          <w:w w:val="80"/>
        </w:rPr>
        <w:t>ꎮ </w:t>
      </w:r>
      <w:r>
        <w:rPr/>
        <w:t>因施工单位安全生产隐患原因造成工程停工的</w:t>
      </w:r>
      <w:r>
        <w:rPr>
          <w:rFonts w:ascii="MS UI Gothic" w:eastAsia="MS UI Gothic" w:hint="eastAsia"/>
          <w:w w:val="80"/>
        </w:rPr>
        <w:t>ꎬ </w:t>
      </w:r>
      <w:r>
        <w:rPr/>
        <w:t>所需费用由施工单位承担</w:t>
      </w:r>
      <w:r>
        <w:rPr>
          <w:rFonts w:ascii="MS UI Gothic" w:eastAsia="MS UI Gothic" w:hint="eastAsia"/>
          <w:w w:val="80"/>
        </w:rPr>
        <w:t>ꎬ </w:t>
      </w:r>
      <w:r>
        <w:rPr/>
        <w:t>其他原因按照合同约定执行</w:t>
      </w:r>
      <w:r>
        <w:rPr>
          <w:rFonts w:ascii="MS UI Gothic" w:eastAsia="MS UI Gothic" w:hint="eastAsia"/>
          <w:w w:val="80"/>
        </w:rPr>
        <w:t>ꎮ</w:t>
      </w:r>
    </w:p>
    <w:p>
      <w:pPr>
        <w:pStyle w:val="BodyText"/>
        <w:spacing w:line="295" w:lineRule="auto"/>
        <w:ind w:right="39"/>
        <w:rPr>
          <w:rFonts w:ascii="MS UI Gothic" w:eastAsia="MS UI Gothic" w:hint="eastAsia"/>
        </w:rPr>
      </w:pPr>
      <w:r>
        <w:rPr/>
        <w:t>第二十五条 施工单位应当将施工现场的办公</w:t>
      </w:r>
      <w:r>
        <w:rPr>
          <w:rFonts w:ascii="MS UI Gothic" w:eastAsia="MS UI Gothic" w:hint="eastAsia"/>
          <w:w w:val="80"/>
        </w:rPr>
        <w:t>、 </w:t>
      </w:r>
      <w:r>
        <w:rPr/>
        <w:t>生活区与作业区分开设置</w:t>
      </w:r>
      <w:r>
        <w:rPr>
          <w:rFonts w:ascii="MS UI Gothic" w:eastAsia="MS UI Gothic" w:hint="eastAsia"/>
          <w:w w:val="80"/>
        </w:rPr>
        <w:t>ꎬ </w:t>
      </w:r>
      <w:r>
        <w:rPr/>
        <w:t>并保持安全距离</w:t>
      </w:r>
      <w:r>
        <w:rPr>
          <w:rFonts w:ascii="MS UI Gothic" w:eastAsia="MS UI Gothic" w:hint="eastAsia"/>
          <w:w w:val="80"/>
        </w:rPr>
        <w:t>ꎻ </w:t>
      </w:r>
      <w:r>
        <w:rPr/>
        <w:t>办公</w:t>
      </w:r>
      <w:r>
        <w:rPr>
          <w:rFonts w:ascii="MS UI Gothic" w:eastAsia="MS UI Gothic" w:hint="eastAsia"/>
          <w:w w:val="80"/>
        </w:rPr>
        <w:t>、 </w:t>
      </w:r>
      <w:r>
        <w:rPr/>
        <w:t>生活区的选址应当符合安全性要求</w:t>
      </w:r>
      <w:r>
        <w:rPr>
          <w:rFonts w:ascii="MS UI Gothic" w:eastAsia="MS UI Gothic" w:hint="eastAsia"/>
          <w:w w:val="80"/>
        </w:rPr>
        <w:t>ꎮ </w:t>
      </w:r>
      <w:r>
        <w:rPr/>
        <w:t>职工的膳食</w:t>
      </w:r>
      <w:r>
        <w:rPr>
          <w:rFonts w:ascii="MS UI Gothic" w:eastAsia="MS UI Gothic" w:hint="eastAsia"/>
          <w:w w:val="80"/>
        </w:rPr>
        <w:t>、 </w:t>
      </w:r>
      <w:r>
        <w:rPr/>
        <w:t>饮水</w:t>
      </w:r>
      <w:r>
        <w:rPr>
          <w:rFonts w:ascii="MS UI Gothic" w:eastAsia="MS UI Gothic" w:hint="eastAsia"/>
          <w:w w:val="80"/>
        </w:rPr>
        <w:t>、 </w:t>
      </w:r>
      <w:r>
        <w:rPr/>
        <w:t>休息场所</w:t>
      </w:r>
      <w:r>
        <w:rPr>
          <w:rFonts w:ascii="MS UI Gothic" w:eastAsia="MS UI Gothic" w:hint="eastAsia"/>
          <w:w w:val="80"/>
        </w:rPr>
        <w:t>、 </w:t>
      </w:r>
      <w:r>
        <w:rPr/>
        <w:t>医疗救助设施等应当符合卫生标准</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rPr>
        <w:t>施工现场临时搭建的建筑物应当符合</w:t>
      </w:r>
      <w:r>
        <w:rPr>
          <w:spacing w:val="3"/>
        </w:rPr>
        <w:t>安全使用要求</w:t>
      </w:r>
      <w:r>
        <w:rPr>
          <w:rFonts w:ascii="MS UI Gothic" w:eastAsia="MS UI Gothic" w:hint="eastAsia"/>
          <w:spacing w:val="21"/>
          <w:w w:val="80"/>
        </w:rPr>
        <w:t>ꎮ </w:t>
      </w:r>
      <w:r>
        <w:rPr>
          <w:spacing w:val="2"/>
        </w:rPr>
        <w:t>施工现场使用的装配式活</w:t>
      </w:r>
      <w:r>
        <w:rPr>
          <w:spacing w:val="14"/>
          <w:w w:val="105"/>
        </w:rPr>
        <w:t>动房屋应当具有生产 </w:t>
      </w:r>
      <w:r>
        <w:rPr>
          <w:rFonts w:ascii="MS UI Gothic" w:eastAsia="MS UI Gothic" w:hint="eastAsia"/>
          <w:spacing w:val="-30"/>
          <w:w w:val="150"/>
        </w:rPr>
        <w:t>( </w:t>
      </w:r>
      <w:r>
        <w:rPr>
          <w:spacing w:val="23"/>
          <w:w w:val="105"/>
        </w:rPr>
        <w:t>制造</w:t>
      </w:r>
      <w:r>
        <w:rPr>
          <w:rFonts w:ascii="MS UI Gothic" w:eastAsia="MS UI Gothic" w:hint="eastAsia"/>
          <w:spacing w:val="16"/>
          <w:w w:val="150"/>
        </w:rPr>
        <w:t>) </w:t>
      </w:r>
      <w:r>
        <w:rPr>
          <w:spacing w:val="19"/>
          <w:w w:val="105"/>
        </w:rPr>
        <w:t>许可证</w:t>
      </w:r>
      <w:r>
        <w:rPr>
          <w:rFonts w:ascii="MS UI Gothic" w:eastAsia="MS UI Gothic" w:hint="eastAsia"/>
          <w:spacing w:val="-11"/>
          <w:w w:val="80"/>
        </w:rPr>
        <w:t>、</w:t>
      </w:r>
    </w:p>
    <w:p>
      <w:pPr>
        <w:pStyle w:val="BodyText"/>
        <w:spacing w:line="295" w:lineRule="auto" w:before="74"/>
        <w:ind w:right="442"/>
        <w:rPr>
          <w:rFonts w:ascii="MS UI Gothic" w:eastAsia="MS UI Gothic" w:hint="eastAsia"/>
        </w:rPr>
      </w:pPr>
      <w:r>
        <w:rPr/>
        <w:br w:type="column"/>
      </w:r>
      <w:r>
        <w:rPr>
          <w:spacing w:val="4"/>
        </w:rPr>
        <w:t>第二十六条 施工单位应当在施工现</w:t>
      </w:r>
      <w:r>
        <w:rPr>
          <w:spacing w:val="3"/>
        </w:rPr>
        <w:t>场建立消防安全责任制度</w:t>
      </w:r>
      <w:r>
        <w:rPr>
          <w:rFonts w:ascii="MS UI Gothic" w:eastAsia="MS UI Gothic" w:hint="eastAsia"/>
          <w:spacing w:val="20"/>
          <w:w w:val="80"/>
        </w:rPr>
        <w:t>ꎬ </w:t>
      </w:r>
      <w:r>
        <w:rPr>
          <w:spacing w:val="2"/>
        </w:rPr>
        <w:t>确定消防安全</w:t>
      </w:r>
      <w:r>
        <w:rPr>
          <w:spacing w:val="3"/>
        </w:rPr>
        <w:t>责任人</w:t>
      </w:r>
      <w:r>
        <w:rPr>
          <w:rFonts w:ascii="MS UI Gothic" w:eastAsia="MS UI Gothic" w:hint="eastAsia"/>
          <w:spacing w:val="7"/>
          <w:w w:val="80"/>
        </w:rPr>
        <w:t>ꎬ </w:t>
      </w:r>
      <w:r>
        <w:rPr>
          <w:spacing w:val="3"/>
        </w:rPr>
        <w:t>制定用火</w:t>
      </w:r>
      <w:r>
        <w:rPr>
          <w:rFonts w:ascii="MS UI Gothic" w:eastAsia="MS UI Gothic" w:hint="eastAsia"/>
          <w:spacing w:val="7"/>
          <w:w w:val="80"/>
        </w:rPr>
        <w:t>、 </w:t>
      </w:r>
      <w:r>
        <w:rPr>
          <w:spacing w:val="3"/>
        </w:rPr>
        <w:t>用电</w:t>
      </w:r>
      <w:r>
        <w:rPr>
          <w:rFonts w:ascii="MS UI Gothic" w:eastAsia="MS UI Gothic" w:hint="eastAsia"/>
          <w:spacing w:val="7"/>
          <w:w w:val="80"/>
        </w:rPr>
        <w:t>、 </w:t>
      </w:r>
      <w:r>
        <w:rPr>
          <w:spacing w:val="2"/>
        </w:rPr>
        <w:t>使用易燃易爆</w:t>
      </w:r>
      <w:r>
        <w:rPr>
          <w:spacing w:val="3"/>
        </w:rPr>
        <w:t>材料等各项消防管理制度和操作规程</w:t>
      </w:r>
      <w:r>
        <w:rPr>
          <w:rFonts w:ascii="MS UI Gothic" w:eastAsia="MS UI Gothic" w:hint="eastAsia"/>
          <w:spacing w:val="20"/>
          <w:w w:val="80"/>
        </w:rPr>
        <w:t>ꎬ </w:t>
      </w:r>
      <w:r>
        <w:rPr/>
        <w:t>设</w:t>
      </w:r>
      <w:r>
        <w:rPr>
          <w:spacing w:val="3"/>
        </w:rPr>
        <w:t>置消防通道</w:t>
      </w:r>
      <w:r>
        <w:rPr>
          <w:rFonts w:ascii="MS UI Gothic" w:eastAsia="MS UI Gothic" w:hint="eastAsia"/>
          <w:spacing w:val="20"/>
          <w:w w:val="80"/>
        </w:rPr>
        <w:t>ꎬ </w:t>
      </w:r>
      <w:r>
        <w:rPr>
          <w:spacing w:val="2"/>
        </w:rPr>
        <w:t>配备相应的消防设施和灭火</w:t>
      </w:r>
      <w:r>
        <w:rPr>
          <w:spacing w:val="3"/>
        </w:rPr>
        <w:t>器材</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第二十七条 施工单位应当向作业人</w:t>
      </w:r>
      <w:r>
        <w:rPr>
          <w:spacing w:val="2"/>
        </w:rPr>
        <w:t>员提供必需的安全防护用具和安全防护服</w:t>
      </w:r>
      <w:r>
        <w:rPr>
          <w:spacing w:val="3"/>
        </w:rPr>
        <w:t>装</w:t>
      </w:r>
      <w:r>
        <w:rPr>
          <w:rFonts w:ascii="MS UI Gothic" w:eastAsia="MS UI Gothic" w:hint="eastAsia"/>
          <w:spacing w:val="20"/>
          <w:w w:val="80"/>
        </w:rPr>
        <w:t>ꎬ </w:t>
      </w:r>
      <w:r>
        <w:rPr>
          <w:spacing w:val="2"/>
        </w:rPr>
        <w:t>书面告知危险岗位的操作规程并确保</w:t>
      </w:r>
      <w:r>
        <w:rPr>
          <w:spacing w:val="24"/>
        </w:rPr>
        <w:t>其熟悉和掌握有关内容和违章操作的</w:t>
      </w:r>
      <w:r>
        <w:rPr>
          <w:spacing w:val="3"/>
          <w:w w:val="105"/>
        </w:rPr>
        <w:t>危害</w:t>
      </w:r>
      <w:r>
        <w:rPr>
          <w:rFonts w:ascii="MS UI Gothic" w:eastAsia="MS UI Gothic" w:hint="eastAsia"/>
          <w:w w:val="80"/>
        </w:rPr>
        <w:t>ꎮ</w:t>
      </w:r>
    </w:p>
    <w:p>
      <w:pPr>
        <w:pStyle w:val="BodyText"/>
        <w:spacing w:line="295" w:lineRule="auto"/>
        <w:ind w:right="442"/>
        <w:rPr>
          <w:rFonts w:ascii="MS UI Gothic" w:eastAsia="MS UI Gothic" w:hint="eastAsia"/>
        </w:rPr>
      </w:pPr>
      <w:r>
        <w:rPr/>
        <w:t>作业人员有权对施工现场的作业条</w:t>
      </w:r>
      <w:r>
        <w:rPr>
          <w:w w:val="105"/>
        </w:rPr>
        <w:t>件</w:t>
      </w:r>
      <w:r>
        <w:rPr>
          <w:rFonts w:ascii="MS UI Gothic" w:eastAsia="MS UI Gothic" w:hint="eastAsia"/>
          <w:w w:val="80"/>
        </w:rPr>
        <w:t>、 </w:t>
      </w:r>
      <w:r>
        <w:rPr>
          <w:w w:val="105"/>
        </w:rPr>
        <w:t>作业程序和作业方式中存在的安全问题提出批评</w:t>
      </w:r>
      <w:r>
        <w:rPr>
          <w:rFonts w:ascii="MS UI Gothic" w:eastAsia="MS UI Gothic" w:hint="eastAsia"/>
          <w:w w:val="80"/>
        </w:rPr>
        <w:t>、 </w:t>
      </w:r>
      <w:r>
        <w:rPr>
          <w:w w:val="105"/>
        </w:rPr>
        <w:t>检举和控告</w:t>
      </w:r>
      <w:r>
        <w:rPr>
          <w:rFonts w:ascii="MS UI Gothic" w:eastAsia="MS UI Gothic" w:hint="eastAsia"/>
          <w:w w:val="80"/>
        </w:rPr>
        <w:t>ꎬ </w:t>
      </w:r>
      <w:r>
        <w:rPr>
          <w:w w:val="105"/>
        </w:rPr>
        <w:t>有权拒绝违章指挥和强令冒险作业</w:t>
      </w:r>
      <w:r>
        <w:rPr>
          <w:rFonts w:ascii="MS UI Gothic" w:eastAsia="MS UI Gothic" w:hint="eastAsia"/>
          <w:w w:val="80"/>
        </w:rPr>
        <w:t>ꎮ</w:t>
      </w:r>
    </w:p>
    <w:p>
      <w:pPr>
        <w:pStyle w:val="BodyText"/>
        <w:spacing w:line="295" w:lineRule="auto"/>
        <w:ind w:right="442"/>
        <w:rPr>
          <w:rFonts w:ascii="MS UI Gothic" w:eastAsia="MS UI Gothic" w:hint="eastAsia"/>
        </w:rPr>
      </w:pPr>
      <w:r>
        <w:rPr/>
        <w:t>在施工中发生可能危及人身安全的紧急情况时</w:t>
      </w:r>
      <w:r>
        <w:rPr>
          <w:rFonts w:ascii="MS UI Gothic" w:eastAsia="MS UI Gothic" w:hint="eastAsia"/>
          <w:w w:val="80"/>
        </w:rPr>
        <w:t>ꎬ </w:t>
      </w:r>
      <w:r>
        <w:rPr/>
        <w:t>作业人员有权立即停止作业或者在采取必要的应急措施后撤离危险</w:t>
      </w:r>
      <w:r>
        <w:rPr>
          <w:w w:val="105"/>
        </w:rPr>
        <w:t>区域</w:t>
      </w:r>
      <w:r>
        <w:rPr>
          <w:rFonts w:ascii="MS UI Gothic" w:eastAsia="MS UI Gothic" w:hint="eastAsia"/>
          <w:w w:val="80"/>
        </w:rPr>
        <w:t>ꎮ</w:t>
      </w:r>
    </w:p>
    <w:p>
      <w:pPr>
        <w:pStyle w:val="BodyText"/>
        <w:spacing w:line="295" w:lineRule="auto"/>
        <w:ind w:right="440"/>
        <w:rPr>
          <w:rFonts w:ascii="MS UI Gothic" w:eastAsia="MS UI Gothic" w:hint="eastAsia"/>
        </w:rPr>
      </w:pPr>
      <w:r>
        <w:rPr/>
        <w:t>第二十八条 作业人员应当遵守安全施工的工程建设强制性标准</w:t>
      </w:r>
      <w:r>
        <w:rPr>
          <w:rFonts w:ascii="MS UI Gothic" w:eastAsia="MS UI Gothic" w:hint="eastAsia"/>
          <w:w w:val="80"/>
        </w:rPr>
        <w:t>、 </w:t>
      </w:r>
      <w:r>
        <w:rPr/>
        <w:t>规章制度</w:t>
      </w:r>
      <w:r>
        <w:rPr>
          <w:rFonts w:ascii="MS UI Gothic" w:eastAsia="MS UI Gothic" w:hint="eastAsia"/>
          <w:w w:val="80"/>
        </w:rPr>
        <w:t>ꎬ</w:t>
      </w:r>
      <w:r>
        <w:rPr/>
        <w:t>正确使用安全防护用具</w:t>
      </w:r>
      <w:r>
        <w:rPr>
          <w:rFonts w:ascii="MS UI Gothic" w:eastAsia="MS UI Gothic" w:hint="eastAsia"/>
          <w:w w:val="80"/>
        </w:rPr>
        <w:t>、 </w:t>
      </w:r>
      <w:r>
        <w:rPr/>
        <w:t>机械设备等</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第二十九条 施工单位采购</w:t>
      </w:r>
      <w:r>
        <w:rPr>
          <w:rFonts w:ascii="MS UI Gothic" w:eastAsia="MS UI Gothic" w:hint="eastAsia"/>
          <w:w w:val="80"/>
        </w:rPr>
        <w:t>、 </w:t>
      </w:r>
      <w:r>
        <w:rPr>
          <w:w w:val="105"/>
        </w:rPr>
        <w:t>租赁的安全防护用具</w:t>
      </w:r>
      <w:r>
        <w:rPr>
          <w:rFonts w:ascii="MS UI Gothic" w:eastAsia="MS UI Gothic" w:hint="eastAsia"/>
          <w:w w:val="80"/>
        </w:rPr>
        <w:t>、 </w:t>
      </w:r>
      <w:r>
        <w:rPr>
          <w:w w:val="105"/>
        </w:rPr>
        <w:t>机械设备</w:t>
      </w:r>
      <w:r>
        <w:rPr>
          <w:rFonts w:ascii="MS UI Gothic" w:eastAsia="MS UI Gothic" w:hint="eastAsia"/>
          <w:w w:val="80"/>
        </w:rPr>
        <w:t>、 </w:t>
      </w:r>
      <w:r>
        <w:rPr>
          <w:w w:val="105"/>
        </w:rPr>
        <w:t>施工机具及配件</w:t>
      </w:r>
      <w:r>
        <w:rPr>
          <w:rFonts w:ascii="MS UI Gothic" w:eastAsia="MS UI Gothic" w:hint="eastAsia"/>
          <w:w w:val="80"/>
        </w:rPr>
        <w:t>ꎬ </w:t>
      </w:r>
      <w:r>
        <w:rPr>
          <w:w w:val="105"/>
        </w:rPr>
        <w:t>应当具有生产 </w:t>
      </w:r>
      <w:r>
        <w:rPr>
          <w:rFonts w:ascii="MS UI Gothic" w:eastAsia="MS UI Gothic" w:hint="eastAsia"/>
          <w:w w:val="150"/>
        </w:rPr>
        <w:t>( </w:t>
      </w:r>
      <w:r>
        <w:rPr>
          <w:w w:val="105"/>
        </w:rPr>
        <w:t>制造</w:t>
      </w:r>
      <w:r>
        <w:rPr>
          <w:rFonts w:ascii="MS UI Gothic" w:eastAsia="MS UI Gothic" w:hint="eastAsia"/>
          <w:w w:val="150"/>
        </w:rPr>
        <w:t>) </w:t>
      </w:r>
      <w:r>
        <w:rPr>
          <w:w w:val="105"/>
        </w:rPr>
        <w:t>许可证</w:t>
      </w:r>
      <w:r>
        <w:rPr>
          <w:rFonts w:ascii="MS UI Gothic" w:eastAsia="MS UI Gothic" w:hint="eastAsia"/>
          <w:w w:val="80"/>
        </w:rPr>
        <w:t>、  </w:t>
      </w:r>
      <w:r>
        <w:rPr>
          <w:w w:val="105"/>
        </w:rPr>
        <w:t>产</w:t>
      </w:r>
      <w:r>
        <w:rPr/>
        <w:t>品合格证</w:t>
      </w:r>
      <w:r>
        <w:rPr>
          <w:rFonts w:ascii="MS UI Gothic" w:eastAsia="MS UI Gothic" w:hint="eastAsia"/>
          <w:w w:val="80"/>
        </w:rPr>
        <w:t>ꎬ </w:t>
      </w:r>
      <w:r>
        <w:rPr/>
        <w:t>并在进入施工现场前由专职安</w:t>
      </w:r>
      <w:r>
        <w:rPr>
          <w:w w:val="105"/>
        </w:rPr>
        <w:t>全管理人员进行查验</w:t>
      </w:r>
      <w:r>
        <w:rPr>
          <w:rFonts w:ascii="MS UI Gothic" w:eastAsia="MS UI Gothic" w:hint="eastAsia"/>
          <w:w w:val="80"/>
        </w:rPr>
        <w:t>ꎮ</w:t>
      </w:r>
    </w:p>
    <w:p>
      <w:pPr>
        <w:pStyle w:val="BodyText"/>
        <w:spacing w:line="295" w:lineRule="auto"/>
        <w:ind w:right="442"/>
        <w:rPr>
          <w:rFonts w:ascii="MS UI Gothic" w:eastAsia="MS UI Gothic" w:hint="eastAsia"/>
        </w:rPr>
      </w:pPr>
      <w:r>
        <w:rPr/>
        <w:t>施工现场的安全防护用具</w:t>
      </w:r>
      <w:r>
        <w:rPr>
          <w:rFonts w:ascii="MS UI Gothic" w:eastAsia="MS UI Gothic" w:hint="eastAsia"/>
          <w:w w:val="80"/>
        </w:rPr>
        <w:t>、 </w:t>
      </w:r>
      <w:r>
        <w:rPr/>
        <w:t>机械设备</w:t>
      </w:r>
      <w:r>
        <w:rPr>
          <w:rFonts w:ascii="MS UI Gothic" w:eastAsia="MS UI Gothic" w:hint="eastAsia"/>
          <w:w w:val="80"/>
        </w:rPr>
        <w:t>、 </w:t>
      </w:r>
      <w:r>
        <w:rPr/>
        <w:t>施工机具及配件必须由专人管理</w:t>
      </w:r>
      <w:r>
        <w:rPr>
          <w:rFonts w:ascii="MS UI Gothic" w:eastAsia="MS UI Gothic" w:hint="eastAsia"/>
          <w:w w:val="80"/>
        </w:rPr>
        <w:t>ꎬ </w:t>
      </w:r>
      <w:r>
        <w:rPr/>
        <w:t>定期进行检查</w:t>
      </w:r>
      <w:r>
        <w:rPr>
          <w:rFonts w:ascii="MS UI Gothic" w:eastAsia="MS UI Gothic" w:hint="eastAsia"/>
          <w:w w:val="80"/>
        </w:rPr>
        <w:t>、 </w:t>
      </w:r>
      <w:r>
        <w:rPr/>
        <w:t>维修和保养</w:t>
      </w:r>
      <w:r>
        <w:rPr>
          <w:rFonts w:ascii="MS UI Gothic" w:eastAsia="MS UI Gothic" w:hint="eastAsia"/>
          <w:w w:val="80"/>
        </w:rPr>
        <w:t>ꎬ </w:t>
      </w:r>
      <w:r>
        <w:rPr/>
        <w:t>建立相应的资料档案</w:t>
      </w:r>
      <w:r>
        <w:rPr>
          <w:rFonts w:ascii="MS UI Gothic" w:eastAsia="MS UI Gothic" w:hint="eastAsia"/>
          <w:w w:val="80"/>
        </w:rPr>
        <w:t>ꎬ </w:t>
      </w:r>
      <w:r>
        <w:rPr/>
        <w:t>并按照国家有关规定及时报废</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第三十条 施工单位应当对管理人员</w:t>
      </w:r>
      <w:r>
        <w:rPr/>
        <w:t>和作业人员进行每年不少于两次的安全生产教育培训</w:t>
      </w:r>
      <w:r>
        <w:rPr>
          <w:rFonts w:ascii="MS UI Gothic" w:eastAsia="MS UI Gothic" w:hint="eastAsia"/>
          <w:w w:val="80"/>
        </w:rPr>
        <w:t>ꎬ </w:t>
      </w:r>
      <w:r>
        <w:rPr/>
        <w:t>其教育培训情况记入个人工</w:t>
      </w:r>
      <w:r>
        <w:rPr>
          <w:w w:val="105"/>
        </w:rPr>
        <w:t>作档案</w:t>
      </w:r>
      <w:r>
        <w:rPr>
          <w:rFonts w:ascii="MS UI Gothic" w:eastAsia="MS UI Gothic" w:hint="eastAsia"/>
          <w:w w:val="80"/>
        </w:rPr>
        <w:t>ꎮ</w:t>
      </w:r>
    </w:p>
    <w:p>
      <w:pPr>
        <w:pStyle w:val="BodyText"/>
        <w:spacing w:line="295" w:lineRule="auto"/>
        <w:ind w:right="442"/>
        <w:rPr>
          <w:rFonts w:ascii="MS UI Gothic" w:eastAsia="MS UI Gothic" w:hint="eastAsia"/>
        </w:rPr>
      </w:pPr>
      <w:r>
        <w:rPr/>
        <w:t>施工单位在采用新技术</w:t>
      </w:r>
      <w:r>
        <w:rPr>
          <w:rFonts w:ascii="MS UI Gothic" w:eastAsia="MS UI Gothic" w:hint="eastAsia"/>
          <w:w w:val="80"/>
        </w:rPr>
        <w:t>、 </w:t>
      </w:r>
      <w:r>
        <w:rPr/>
        <w:t>新工艺</w:t>
      </w:r>
      <w:r>
        <w:rPr>
          <w:rFonts w:ascii="MS UI Gothic" w:eastAsia="MS UI Gothic" w:hint="eastAsia"/>
          <w:w w:val="80"/>
        </w:rPr>
        <w:t>、 </w:t>
      </w:r>
      <w:r>
        <w:rPr/>
        <w:t>新设备</w:t>
      </w:r>
      <w:r>
        <w:rPr>
          <w:rFonts w:ascii="MS UI Gothic" w:eastAsia="MS UI Gothic" w:hint="eastAsia"/>
          <w:w w:val="80"/>
        </w:rPr>
        <w:t>、 </w:t>
      </w:r>
      <w:r>
        <w:rPr/>
        <w:t>新材料时</w:t>
      </w:r>
      <w:r>
        <w:rPr>
          <w:rFonts w:ascii="MS UI Gothic" w:eastAsia="MS UI Gothic" w:hint="eastAsia"/>
          <w:w w:val="80"/>
        </w:rPr>
        <w:t>ꎬ </w:t>
      </w:r>
      <w:r>
        <w:rPr/>
        <w:t>应当对作业人员进行相应的安全生产教育培训</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１０１８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6"/>
        <w:ind w:left="0" w:firstLine="0"/>
        <w:jc w:val="left"/>
        <w:rPr>
          <w:sz w:val="8"/>
        </w:rPr>
      </w:pPr>
    </w:p>
    <w:p>
      <w:pPr>
        <w:spacing w:after="0"/>
        <w:jc w:val="left"/>
        <w:rPr>
          <w:sz w:val="8"/>
        </w:rPr>
        <w:sectPr>
          <w:type w:val="continuous"/>
          <w:pgSz w:w="10500" w:h="14750"/>
          <w:pgMar w:top="960" w:bottom="280" w:left="980" w:right="980"/>
        </w:sectPr>
      </w:pPr>
    </w:p>
    <w:p>
      <w:pPr>
        <w:pStyle w:val="BodyText"/>
        <w:spacing w:line="295" w:lineRule="auto" w:before="85"/>
        <w:ind w:left="440"/>
        <w:rPr>
          <w:rFonts w:ascii="MS UI Gothic" w:eastAsia="MS UI Gothic" w:hint="eastAsia"/>
        </w:rPr>
      </w:pPr>
      <w:r>
        <w:rPr/>
        <w:t>新进人员和作业人员进入新的施工现场或者转入新的岗位前</w:t>
      </w:r>
      <w:r>
        <w:rPr>
          <w:rFonts w:ascii="MS UI Gothic" w:eastAsia="MS UI Gothic" w:hint="eastAsia"/>
          <w:w w:val="80"/>
        </w:rPr>
        <w:t>ꎬ </w:t>
      </w:r>
      <w:r>
        <w:rPr/>
        <w:t>施工单位应当对</w:t>
      </w:r>
      <w:r>
        <w:rPr>
          <w:w w:val="105"/>
        </w:rPr>
        <w:t>其进行安全生产培训考核</w:t>
      </w:r>
      <w:r>
        <w:rPr>
          <w:rFonts w:ascii="MS UI Gothic" w:eastAsia="MS UI Gothic" w:hint="eastAsia"/>
          <w:w w:val="80"/>
        </w:rPr>
        <w:t>ꎮ</w:t>
      </w:r>
    </w:p>
    <w:p>
      <w:pPr>
        <w:pStyle w:val="BodyText"/>
        <w:spacing w:line="295" w:lineRule="auto"/>
        <w:ind w:left="440"/>
        <w:rPr>
          <w:rFonts w:ascii="MS UI Gothic" w:eastAsia="MS UI Gothic" w:hint="eastAsia"/>
        </w:rPr>
      </w:pPr>
      <w:r>
        <w:rPr/>
        <w:t>未经安全生产教育培训考核或者培训考核不合格的人员</w:t>
      </w:r>
      <w:r>
        <w:rPr>
          <w:rFonts w:ascii="MS UI Gothic" w:eastAsia="MS UI Gothic" w:hint="eastAsia"/>
          <w:w w:val="80"/>
        </w:rPr>
        <w:t>ꎬ </w:t>
      </w:r>
      <w:r>
        <w:rPr/>
        <w:t>不得上岗作业</w:t>
      </w:r>
      <w:r>
        <w:rPr>
          <w:rFonts w:ascii="MS UI Gothic" w:eastAsia="MS UI Gothic" w:hint="eastAsia"/>
          <w:w w:val="80"/>
        </w:rPr>
        <w:t>ꎮ</w:t>
      </w:r>
    </w:p>
    <w:p>
      <w:pPr>
        <w:pStyle w:val="BodyText"/>
        <w:spacing w:line="295" w:lineRule="auto"/>
        <w:ind w:left="440"/>
        <w:rPr>
          <w:rFonts w:ascii="MS UI Gothic" w:eastAsia="MS UI Gothic" w:hint="eastAsia"/>
        </w:rPr>
      </w:pPr>
      <w:r>
        <w:rPr/>
        <w:t>第三十一条 施工单位应当为施工现场的人员办理意外伤害保险</w:t>
      </w:r>
      <w:r>
        <w:rPr>
          <w:rFonts w:ascii="MS UI Gothic" w:eastAsia="MS UI Gothic" w:hint="eastAsia"/>
          <w:w w:val="80"/>
        </w:rPr>
        <w:t>ꎬ </w:t>
      </w:r>
      <w:r>
        <w:rPr/>
        <w:t>意外伤害保险费应由施工单位支付</w:t>
      </w:r>
      <w:r>
        <w:rPr>
          <w:rFonts w:ascii="MS UI Gothic" w:eastAsia="MS UI Gothic" w:hint="eastAsia"/>
          <w:w w:val="80"/>
        </w:rPr>
        <w:t>ꎮ </w:t>
      </w:r>
      <w:r>
        <w:rPr/>
        <w:t>实行施工总承包的</w:t>
      </w:r>
      <w:r>
        <w:rPr>
          <w:rFonts w:ascii="MS UI Gothic" w:eastAsia="MS UI Gothic" w:hint="eastAsia"/>
          <w:w w:val="80"/>
        </w:rPr>
        <w:t>ꎬ </w:t>
      </w:r>
      <w:r>
        <w:rPr/>
        <w:t>由总承包单位支付意外伤害保险费</w:t>
      </w:r>
      <w:r>
        <w:rPr>
          <w:rFonts w:ascii="MS UI Gothic" w:eastAsia="MS UI Gothic" w:hint="eastAsia"/>
          <w:w w:val="80"/>
        </w:rPr>
        <w:t>ꎮ</w:t>
      </w:r>
    </w:p>
    <w:p>
      <w:pPr>
        <w:pStyle w:val="BodyText"/>
        <w:spacing w:line="295" w:lineRule="auto"/>
        <w:ind w:left="440"/>
        <w:rPr>
          <w:rFonts w:ascii="MS UI Gothic" w:eastAsia="MS UI Gothic" w:hint="eastAsia"/>
        </w:rPr>
      </w:pPr>
      <w:r>
        <w:rPr/>
        <w:t>第三十二条 建设工程实行施工总承包的</w:t>
      </w:r>
      <w:r>
        <w:rPr>
          <w:rFonts w:ascii="MS UI Gothic" w:eastAsia="MS UI Gothic" w:hint="eastAsia"/>
          <w:w w:val="80"/>
        </w:rPr>
        <w:t>ꎬ </w:t>
      </w:r>
      <w:r>
        <w:rPr/>
        <w:t>由总承包单位对施工现场的安全生产负总责</w:t>
      </w:r>
      <w:r>
        <w:rPr>
          <w:rFonts w:ascii="MS UI Gothic" w:eastAsia="MS UI Gothic" w:hint="eastAsia"/>
          <w:w w:val="80"/>
        </w:rPr>
        <w:t>ꎮ </w:t>
      </w:r>
      <w:r>
        <w:rPr/>
        <w:t>总承包单位依法将建设工程分包给其他单位的</w:t>
      </w:r>
      <w:r>
        <w:rPr>
          <w:rFonts w:ascii="MS UI Gothic" w:eastAsia="MS UI Gothic" w:hint="eastAsia"/>
          <w:w w:val="80"/>
        </w:rPr>
        <w:t>ꎬ </w:t>
      </w:r>
      <w:r>
        <w:rPr/>
        <w:t>分包合同中应当明确各自的安全生产方面的权利</w:t>
      </w:r>
      <w:r>
        <w:rPr>
          <w:rFonts w:ascii="MS UI Gothic" w:eastAsia="MS UI Gothic" w:hint="eastAsia"/>
          <w:w w:val="80"/>
        </w:rPr>
        <w:t>、 </w:t>
      </w:r>
      <w:r>
        <w:rPr/>
        <w:t>义务</w:t>
      </w:r>
      <w:r>
        <w:rPr>
          <w:rFonts w:ascii="MS UI Gothic" w:eastAsia="MS UI Gothic" w:hint="eastAsia"/>
          <w:w w:val="80"/>
        </w:rPr>
        <w:t>ꎮ </w:t>
      </w:r>
      <w:r>
        <w:rPr/>
        <w:t>总承包单位对分包工程的安全生产承担连带责任</w:t>
      </w:r>
      <w:r>
        <w:rPr>
          <w:rFonts w:ascii="MS UI Gothic" w:eastAsia="MS UI Gothic" w:hint="eastAsia"/>
          <w:w w:val="80"/>
        </w:rPr>
        <w:t>ꎮ</w:t>
      </w:r>
    </w:p>
    <w:p>
      <w:pPr>
        <w:pStyle w:val="BodyText"/>
        <w:spacing w:line="295" w:lineRule="auto"/>
        <w:ind w:left="440"/>
        <w:rPr>
          <w:rFonts w:ascii="MS UI Gothic" w:eastAsia="MS UI Gothic" w:hint="eastAsia"/>
        </w:rPr>
      </w:pPr>
      <w:r>
        <w:rPr/>
        <w:t>分包单位应当服从总承包单位的安全生产管理</w:t>
      </w:r>
      <w:r>
        <w:rPr>
          <w:rFonts w:ascii="MS UI Gothic" w:eastAsia="MS UI Gothic" w:hint="eastAsia"/>
          <w:w w:val="80"/>
        </w:rPr>
        <w:t>ꎬ </w:t>
      </w:r>
      <w:r>
        <w:rPr/>
        <w:t>分包单位不服从管理导致生产安全事故的</w:t>
      </w:r>
      <w:r>
        <w:rPr>
          <w:rFonts w:ascii="MS UI Gothic" w:eastAsia="MS UI Gothic" w:hint="eastAsia"/>
          <w:w w:val="80"/>
        </w:rPr>
        <w:t>ꎬ </w:t>
      </w:r>
      <w:r>
        <w:rPr/>
        <w:t>由分包单位承担主要责任</w:t>
      </w:r>
      <w:r>
        <w:rPr>
          <w:rFonts w:ascii="MS UI Gothic" w:eastAsia="MS UI Gothic" w:hint="eastAsia"/>
          <w:w w:val="80"/>
        </w:rPr>
        <w:t>ꎮ</w:t>
      </w:r>
    </w:p>
    <w:p>
      <w:pPr>
        <w:pStyle w:val="BodyText"/>
        <w:spacing w:line="295" w:lineRule="auto"/>
        <w:ind w:left="440"/>
        <w:rPr>
          <w:rFonts w:ascii="MS UI Gothic" w:eastAsia="MS UI Gothic" w:hint="eastAsia"/>
        </w:rPr>
      </w:pPr>
      <w:r>
        <w:rPr/>
        <w:t>第三十三条 建设单位</w:t>
      </w:r>
      <w:r>
        <w:rPr>
          <w:rFonts w:ascii="MS UI Gothic" w:eastAsia="MS UI Gothic" w:hint="eastAsia"/>
          <w:w w:val="80"/>
        </w:rPr>
        <w:t>、 </w:t>
      </w:r>
      <w:r>
        <w:rPr/>
        <w:t>施工单位应当针对本工程项目特点制定生产安全事故应急预案</w:t>
      </w:r>
      <w:r>
        <w:rPr>
          <w:rFonts w:ascii="MS UI Gothic" w:eastAsia="MS UI Gothic" w:hint="eastAsia"/>
          <w:w w:val="80"/>
        </w:rPr>
        <w:t>ꎬ </w:t>
      </w:r>
      <w:r>
        <w:rPr/>
        <w:t>定期组织演练</w:t>
      </w:r>
      <w:r>
        <w:rPr>
          <w:rFonts w:ascii="MS UI Gothic" w:eastAsia="MS UI Gothic" w:hint="eastAsia"/>
          <w:w w:val="80"/>
        </w:rPr>
        <w:t>ꎮ </w:t>
      </w:r>
      <w:r>
        <w:rPr/>
        <w:t>发生生产安全事故</w:t>
      </w:r>
      <w:r>
        <w:rPr>
          <w:rFonts w:ascii="MS UI Gothic" w:eastAsia="MS UI Gothic" w:hint="eastAsia"/>
          <w:w w:val="80"/>
        </w:rPr>
        <w:t>ꎬ </w:t>
      </w:r>
      <w:r>
        <w:rPr/>
        <w:t>施工单位应当立即向建设单位</w:t>
      </w:r>
      <w:r>
        <w:rPr>
          <w:rFonts w:ascii="MS UI Gothic" w:eastAsia="MS UI Gothic" w:hint="eastAsia"/>
          <w:w w:val="80"/>
        </w:rPr>
        <w:t>、 </w:t>
      </w:r>
      <w:r>
        <w:rPr/>
        <w:t>监理单位和事故发生地的公路水运工程安全生产监督管理部门以及地方安全监督部门报告</w:t>
      </w:r>
      <w:r>
        <w:rPr>
          <w:rFonts w:ascii="MS UI Gothic" w:eastAsia="MS UI Gothic" w:hint="eastAsia"/>
          <w:w w:val="80"/>
        </w:rPr>
        <w:t>ꎮ </w:t>
      </w:r>
      <w:r>
        <w:rPr/>
        <w:t>建设单位</w:t>
      </w:r>
      <w:r>
        <w:rPr>
          <w:rFonts w:ascii="MS UI Gothic" w:eastAsia="MS UI Gothic" w:hint="eastAsia"/>
          <w:w w:val="80"/>
        </w:rPr>
        <w:t>、 </w:t>
      </w:r>
      <w:r>
        <w:rPr/>
        <w:t>施工单位应当立即启动事故应急预案</w:t>
      </w:r>
      <w:r>
        <w:rPr>
          <w:rFonts w:ascii="MS UI Gothic" w:eastAsia="MS UI Gothic" w:hint="eastAsia"/>
          <w:w w:val="80"/>
        </w:rPr>
        <w:t>ꎬ </w:t>
      </w:r>
      <w:r>
        <w:rPr/>
        <w:t>组织力量抢救</w:t>
      </w:r>
      <w:r>
        <w:rPr>
          <w:rFonts w:ascii="MS UI Gothic" w:eastAsia="MS UI Gothic" w:hint="eastAsia"/>
          <w:w w:val="80"/>
        </w:rPr>
        <w:t>ꎬ </w:t>
      </w:r>
      <w:r>
        <w:rPr/>
        <w:t>保护好事故现场</w:t>
      </w:r>
      <w:r>
        <w:rPr>
          <w:rFonts w:ascii="MS UI Gothic" w:eastAsia="MS UI Gothic" w:hint="eastAsia"/>
          <w:w w:val="80"/>
        </w:rPr>
        <w:t>ꎮ</w:t>
      </w:r>
    </w:p>
    <w:p>
      <w:pPr>
        <w:pStyle w:val="BodyText"/>
        <w:tabs>
          <w:tab w:pos="2222" w:val="left" w:leader="none"/>
        </w:tabs>
        <w:spacing w:before="135"/>
        <w:ind w:left="1384" w:firstLine="0"/>
        <w:jc w:val="left"/>
      </w:pPr>
      <w:r>
        <w:rPr>
          <w:spacing w:val="3"/>
          <w:w w:val="105"/>
        </w:rPr>
        <w:t>第四</w:t>
      </w:r>
      <w:r>
        <w:rPr>
          <w:w w:val="105"/>
        </w:rPr>
        <w:t>章</w:t>
        <w:tab/>
        <w:t>监</w:t>
      </w:r>
      <w:r>
        <w:rPr>
          <w:spacing w:val="-34"/>
          <w:w w:val="105"/>
        </w:rPr>
        <w:t> </w:t>
      </w:r>
      <w:r>
        <w:rPr>
          <w:w w:val="105"/>
        </w:rPr>
        <w:t>督</w:t>
      </w:r>
      <w:r>
        <w:rPr>
          <w:spacing w:val="-33"/>
          <w:w w:val="105"/>
        </w:rPr>
        <w:t> </w:t>
      </w:r>
      <w:r>
        <w:rPr>
          <w:w w:val="105"/>
        </w:rPr>
        <w:t>检</w:t>
      </w:r>
      <w:r>
        <w:rPr>
          <w:spacing w:val="-33"/>
          <w:w w:val="105"/>
        </w:rPr>
        <w:t> </w:t>
      </w:r>
      <w:r>
        <w:rPr>
          <w:w w:val="105"/>
        </w:rPr>
        <w:t>查</w:t>
      </w:r>
    </w:p>
    <w:p>
      <w:pPr>
        <w:pStyle w:val="BodyText"/>
        <w:spacing w:line="295" w:lineRule="auto" w:before="215"/>
        <w:ind w:left="440"/>
        <w:rPr>
          <w:rFonts w:ascii="MS UI Gothic" w:eastAsia="MS UI Gothic" w:hint="eastAsia"/>
        </w:rPr>
      </w:pPr>
      <w:r>
        <w:rPr>
          <w:w w:val="105"/>
        </w:rPr>
        <w:t>第三十四条 公路水运工程安全生产</w:t>
      </w:r>
      <w:r>
        <w:rPr/>
        <w:t>监督管理部门在职责范围内履行安全生产</w:t>
      </w:r>
      <w:r>
        <w:rPr>
          <w:w w:val="105"/>
        </w:rPr>
        <w:t>监督检查职责时</w:t>
      </w:r>
      <w:r>
        <w:rPr>
          <w:rFonts w:ascii="MS UI Gothic" w:eastAsia="MS UI Gothic" w:hint="eastAsia"/>
          <w:w w:val="80"/>
        </w:rPr>
        <w:t>ꎬ </w:t>
      </w:r>
      <w:r>
        <w:rPr>
          <w:w w:val="105"/>
        </w:rPr>
        <w:t>有权采取下列措施</w:t>
      </w:r>
      <w:r>
        <w:rPr>
          <w:rFonts w:ascii="MS UI Gothic" w:eastAsia="MS UI Gothic" w:hint="eastAsia"/>
          <w:w w:val="235"/>
        </w:rPr>
        <w:t>:</w:t>
      </w:r>
    </w:p>
    <w:p>
      <w:pPr>
        <w:pStyle w:val="BodyText"/>
        <w:spacing w:line="295" w:lineRule="auto"/>
        <w:ind w:left="440"/>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要求被检查单位提供有关安全</w:t>
      </w:r>
      <w:r>
        <w:rPr>
          <w:w w:val="110"/>
        </w:rPr>
        <w:t>生产的文件和资料</w:t>
      </w:r>
      <w:r>
        <w:rPr>
          <w:rFonts w:ascii="MS UI Gothic" w:eastAsia="MS UI Gothic" w:hint="eastAsia"/>
          <w:w w:val="80"/>
        </w:rPr>
        <w:t>ꎻ</w:t>
      </w:r>
    </w:p>
    <w:p>
      <w:pPr>
        <w:pStyle w:val="BodyText"/>
        <w:spacing w:line="295" w:lineRule="auto"/>
        <w:ind w:left="440"/>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进入被检查单位施工现场进行</w:t>
      </w:r>
      <w:r>
        <w:rPr>
          <w:w w:val="110"/>
        </w:rPr>
        <w:t>检查</w:t>
      </w:r>
      <w:r>
        <w:rPr>
          <w:rFonts w:ascii="MS UI Gothic" w:eastAsia="MS UI Gothic" w:hint="eastAsia"/>
          <w:w w:val="80"/>
        </w:rPr>
        <w:t>ꎻ</w:t>
      </w:r>
    </w:p>
    <w:p>
      <w:pPr>
        <w:pStyle w:val="BodyText"/>
        <w:spacing w:line="295" w:lineRule="auto"/>
        <w:ind w:left="440"/>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纠正施工中违反安全生产要求的行为</w:t>
      </w:r>
      <w:r>
        <w:rPr>
          <w:rFonts w:ascii="MS UI Gothic" w:eastAsia="MS UI Gothic" w:hint="eastAsia"/>
          <w:w w:val="80"/>
        </w:rPr>
        <w:t>ꎬ </w:t>
      </w:r>
      <w:r>
        <w:rPr>
          <w:w w:val="105"/>
        </w:rPr>
        <w:t>依法实施行政处罚</w:t>
      </w:r>
      <w:r>
        <w:rPr>
          <w:rFonts w:ascii="MS UI Gothic" w:eastAsia="MS UI Gothic" w:hint="eastAsia"/>
          <w:w w:val="80"/>
        </w:rPr>
        <w:t>ꎮ</w:t>
      </w:r>
    </w:p>
    <w:p>
      <w:pPr>
        <w:pStyle w:val="BodyText"/>
        <w:spacing w:line="295" w:lineRule="auto" w:before="85"/>
        <w:ind w:left="383" w:right="126"/>
        <w:rPr>
          <w:rFonts w:ascii="MS UI Gothic" w:eastAsia="MS UI Gothic" w:hint="eastAsia"/>
        </w:rPr>
      </w:pPr>
      <w:r>
        <w:rPr/>
        <w:br w:type="column"/>
      </w:r>
      <w:r>
        <w:rPr>
          <w:w w:val="105"/>
        </w:rPr>
        <w:t>第三十五条 公路水运工程安全生产</w:t>
      </w:r>
      <w:r>
        <w:rPr/>
        <w:t>监督管理部门对从业单位安全生产监督检</w:t>
      </w:r>
      <w:r>
        <w:rPr>
          <w:w w:val="110"/>
        </w:rPr>
        <w:t>查的内容主要有</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从业单位安全生产条件的符合</w:t>
      </w:r>
      <w:r>
        <w:rPr>
          <w:w w:val="110"/>
        </w:rPr>
        <w:t>情况</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施工单位安全生产三类人员和特种作业人员具备上岗资格情况</w:t>
      </w:r>
      <w:r>
        <w:rPr>
          <w:rFonts w:ascii="MS UI Gothic" w:eastAsia="MS UI Gothic" w:hint="eastAsia"/>
          <w:w w:val="80"/>
        </w:rPr>
        <w:t>ꎻ</w:t>
      </w:r>
    </w:p>
    <w:p>
      <w:pPr>
        <w:pStyle w:val="BodyText"/>
        <w:spacing w:line="295" w:lineRule="auto"/>
        <w:ind w:left="383" w:right="124"/>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从业单位执行安全生产法律</w:t>
      </w:r>
      <w:r>
        <w:rPr>
          <w:rFonts w:ascii="MS UI Gothic" w:eastAsia="MS UI Gothic" w:hint="eastAsia"/>
          <w:w w:val="80"/>
        </w:rPr>
        <w:t>、</w:t>
      </w:r>
      <w:r>
        <w:rPr>
          <w:w w:val="105"/>
        </w:rPr>
        <w:t>法规</w:t>
      </w:r>
      <w:r>
        <w:rPr>
          <w:rFonts w:ascii="MS UI Gothic" w:eastAsia="MS UI Gothic" w:hint="eastAsia"/>
          <w:w w:val="80"/>
        </w:rPr>
        <w:t>、 </w:t>
      </w:r>
      <w:r>
        <w:rPr>
          <w:w w:val="105"/>
        </w:rPr>
        <w:t>规章和工程建设强制性标准的情况</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从业单位对安全生产管理制度</w:t>
      </w:r>
      <w:r>
        <w:rPr>
          <w:rFonts w:ascii="MS UI Gothic" w:eastAsia="MS UI Gothic" w:hint="eastAsia"/>
          <w:w w:val="80"/>
        </w:rPr>
        <w:t>、 </w:t>
      </w:r>
      <w:r>
        <w:rPr>
          <w:w w:val="105"/>
        </w:rPr>
        <w:t>安全责任制度和各项应急预案的建立和落实情况</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安全生产管理机构或者专职安</w:t>
      </w:r>
      <w:r>
        <w:rPr/>
        <w:t>全生产管理人员的设置和履行职责情况</w:t>
      </w:r>
      <w:r>
        <w:rPr>
          <w:rFonts w:ascii="MS UI Gothic" w:eastAsia="MS UI Gothic" w:hint="eastAsia"/>
          <w:w w:val="80"/>
        </w:rPr>
        <w:t>ꎻ</w:t>
      </w:r>
    </w:p>
    <w:p>
      <w:pPr>
        <w:pStyle w:val="BodyText"/>
        <w:spacing w:line="295" w:lineRule="auto"/>
        <w:ind w:left="802" w:right="505" w:firstLine="0"/>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员工的安全教育培训情况</w:t>
      </w:r>
      <w:r>
        <w:rPr>
          <w:rFonts w:ascii="MS UI Gothic" w:eastAsia="MS UI Gothic" w:hint="eastAsia"/>
          <w:w w:val="80"/>
        </w:rPr>
        <w:t>ꎻ</w:t>
      </w:r>
      <w:r>
        <w:rPr>
          <w:rFonts w:ascii="MS UI Gothic" w:eastAsia="MS UI Gothic" w:hint="eastAsia"/>
          <w:w w:val="105"/>
        </w:rPr>
        <w:t>( </w:t>
      </w:r>
      <w:r>
        <w:rPr>
          <w:w w:val="105"/>
        </w:rPr>
        <w:t>七</w:t>
      </w:r>
      <w:r>
        <w:rPr>
          <w:rFonts w:ascii="MS UI Gothic" w:eastAsia="MS UI Gothic" w:hint="eastAsia"/>
          <w:w w:val="105"/>
        </w:rPr>
        <w:t>) </w:t>
      </w:r>
      <w:r>
        <w:rPr>
          <w:w w:val="105"/>
        </w:rPr>
        <w:t>其他应当监督检查的情况</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第三十六条 公路水运工程安全生产</w:t>
      </w:r>
      <w:r>
        <w:rPr/>
        <w:t>监督管理部门应当对公路水运工程下列施</w:t>
      </w:r>
      <w:r>
        <w:rPr>
          <w:w w:val="110"/>
        </w:rPr>
        <w:t>工现场的安全生产情况进行监督检查</w:t>
      </w:r>
      <w:r>
        <w:rPr>
          <w:rFonts w:ascii="MS UI Gothic" w:eastAsia="MS UI Gothic" w:hint="eastAsia"/>
          <w:w w:val="235"/>
        </w:rPr>
        <w:t>:</w:t>
      </w:r>
    </w:p>
    <w:p>
      <w:pPr>
        <w:pStyle w:val="BodyText"/>
        <w:spacing w:line="254" w:lineRule="exact"/>
        <w:ind w:left="802" w:firstLine="0"/>
        <w:jc w:val="left"/>
        <w:rPr>
          <w:rFonts w:ascii="MS UI Gothic" w:eastAsia="MS UI Gothic" w:hint="eastAsia"/>
        </w:rPr>
      </w:pPr>
      <w:r>
        <w:rPr>
          <w:rFonts w:ascii="MS UI Gothic" w:eastAsia="MS UI Gothic" w:hint="eastAsia"/>
          <w:w w:val="150"/>
        </w:rPr>
        <w:t>( </w:t>
      </w:r>
      <w:r>
        <w:rPr>
          <w:w w:val="115"/>
        </w:rPr>
        <w:t>一</w:t>
      </w:r>
      <w:r>
        <w:rPr>
          <w:rFonts w:ascii="MS UI Gothic" w:eastAsia="MS UI Gothic" w:hint="eastAsia"/>
          <w:w w:val="150"/>
        </w:rPr>
        <w:t>) </w:t>
      </w:r>
      <w:r>
        <w:rPr>
          <w:w w:val="115"/>
        </w:rPr>
        <w:t>现场驻地</w:t>
      </w:r>
      <w:r>
        <w:rPr>
          <w:rFonts w:ascii="MS UI Gothic" w:eastAsia="MS UI Gothic" w:hint="eastAsia"/>
          <w:w w:val="80"/>
        </w:rPr>
        <w:t>ꎻ</w:t>
      </w:r>
    </w:p>
    <w:p>
      <w:pPr>
        <w:pStyle w:val="BodyText"/>
        <w:spacing w:line="295" w:lineRule="auto" w:before="44"/>
        <w:ind w:left="802" w:right="1199" w:firstLine="0"/>
        <w:jc w:val="left"/>
        <w:rPr>
          <w:rFonts w:ascii="MS UI Gothic" w:eastAsia="MS UI Gothic" w:hint="eastAsia"/>
        </w:rPr>
      </w:pPr>
      <w:r>
        <w:rPr>
          <w:rFonts w:ascii="MS UI Gothic" w:eastAsia="MS UI Gothic" w:hint="eastAsia"/>
          <w:spacing w:val="-42"/>
          <w:w w:val="150"/>
        </w:rPr>
        <w:t>( </w:t>
      </w:r>
      <w:r>
        <w:rPr>
          <w:spacing w:val="3"/>
          <w:w w:val="115"/>
        </w:rPr>
        <w:t>二</w:t>
      </w:r>
      <w:r>
        <w:rPr>
          <w:rFonts w:ascii="MS UI Gothic" w:eastAsia="MS UI Gothic" w:hint="eastAsia"/>
          <w:spacing w:val="-19"/>
          <w:w w:val="150"/>
        </w:rPr>
        <w:t>) </w:t>
      </w:r>
      <w:r>
        <w:rPr>
          <w:spacing w:val="-10"/>
          <w:w w:val="115"/>
        </w:rPr>
        <w:t>施工作业点 </w:t>
      </w:r>
      <w:r>
        <w:rPr>
          <w:rFonts w:ascii="MS UI Gothic" w:eastAsia="MS UI Gothic" w:hint="eastAsia"/>
          <w:spacing w:val="-42"/>
          <w:w w:val="150"/>
        </w:rPr>
        <w:t>( </w:t>
      </w:r>
      <w:r>
        <w:rPr>
          <w:spacing w:val="3"/>
          <w:w w:val="115"/>
        </w:rPr>
        <w:t>面</w:t>
      </w:r>
      <w:r>
        <w:rPr>
          <w:rFonts w:ascii="MS UI Gothic" w:eastAsia="MS UI Gothic" w:hint="eastAsia"/>
          <w:spacing w:val="-41"/>
          <w:w w:val="150"/>
        </w:rPr>
        <w:t>) </w:t>
      </w:r>
      <w:r>
        <w:rPr>
          <w:rFonts w:ascii="MS UI Gothic" w:eastAsia="MS UI Gothic" w:hint="eastAsia"/>
          <w:w w:val="80"/>
        </w:rPr>
        <w:t>ꎻ</w:t>
      </w:r>
      <w:r>
        <w:rPr>
          <w:rFonts w:ascii="MS UI Gothic" w:eastAsia="MS UI Gothic" w:hint="eastAsia"/>
          <w:spacing w:val="-40"/>
          <w:w w:val="150"/>
        </w:rPr>
        <w:t>( </w:t>
      </w:r>
      <w:r>
        <w:rPr>
          <w:spacing w:val="3"/>
          <w:w w:val="115"/>
        </w:rPr>
        <w:t>三</w:t>
      </w:r>
      <w:r>
        <w:rPr>
          <w:rFonts w:ascii="MS UI Gothic" w:eastAsia="MS UI Gothic" w:hint="eastAsia"/>
          <w:spacing w:val="-8"/>
          <w:w w:val="150"/>
        </w:rPr>
        <w:t>) </w:t>
      </w:r>
      <w:r>
        <w:rPr>
          <w:spacing w:val="3"/>
          <w:w w:val="115"/>
        </w:rPr>
        <w:t>危险品存放地</w:t>
      </w:r>
      <w:r>
        <w:rPr>
          <w:rFonts w:ascii="MS UI Gothic" w:eastAsia="MS UI Gothic" w:hint="eastAsia"/>
          <w:w w:val="80"/>
        </w:rPr>
        <w:t>ꎻ</w:t>
      </w:r>
    </w:p>
    <w:p>
      <w:pPr>
        <w:pStyle w:val="BodyText"/>
        <w:spacing w:line="295" w:lineRule="auto"/>
        <w:ind w:left="802" w:right="714" w:firstLine="0"/>
        <w:jc w:val="left"/>
        <w:rPr>
          <w:rFonts w:ascii="MS UI Gothic" w:eastAsia="MS UI Gothic" w:hint="eastAsia"/>
        </w:rPr>
      </w:pPr>
      <w:r>
        <w:rPr>
          <w:rFonts w:ascii="MS UI Gothic" w:eastAsia="MS UI Gothic" w:hint="eastAsia"/>
          <w:spacing w:val="-43"/>
          <w:w w:val="150"/>
        </w:rPr>
        <w:t>( </w:t>
      </w:r>
      <w:r>
        <w:rPr>
          <w:spacing w:val="3"/>
          <w:w w:val="110"/>
        </w:rPr>
        <w:t>四</w:t>
      </w:r>
      <w:r>
        <w:rPr>
          <w:rFonts w:ascii="MS UI Gothic" w:eastAsia="MS UI Gothic" w:hint="eastAsia"/>
          <w:spacing w:val="-24"/>
          <w:w w:val="150"/>
        </w:rPr>
        <w:t>) </w:t>
      </w:r>
      <w:r>
        <w:rPr>
          <w:spacing w:val="3"/>
          <w:w w:val="110"/>
        </w:rPr>
        <w:t>预制厂</w:t>
      </w:r>
      <w:r>
        <w:rPr>
          <w:rFonts w:ascii="MS UI Gothic" w:eastAsia="MS UI Gothic" w:hint="eastAsia"/>
          <w:spacing w:val="-6"/>
          <w:w w:val="80"/>
        </w:rPr>
        <w:t>、 </w:t>
      </w:r>
      <w:r>
        <w:rPr>
          <w:spacing w:val="3"/>
          <w:w w:val="110"/>
        </w:rPr>
        <w:t>半成品加工厂</w:t>
      </w:r>
      <w:r>
        <w:rPr>
          <w:rFonts w:ascii="MS UI Gothic" w:eastAsia="MS UI Gothic" w:hint="eastAsia"/>
          <w:w w:val="80"/>
        </w:rPr>
        <w:t>ꎻ</w:t>
      </w:r>
      <w:r>
        <w:rPr>
          <w:rFonts w:ascii="MS UI Gothic" w:eastAsia="MS UI Gothic" w:hint="eastAsia"/>
          <w:spacing w:val="-41"/>
          <w:w w:val="150"/>
        </w:rPr>
        <w:t>( </w:t>
      </w:r>
      <w:r>
        <w:rPr>
          <w:spacing w:val="3"/>
          <w:w w:val="110"/>
        </w:rPr>
        <w:t>五</w:t>
      </w:r>
      <w:r>
        <w:rPr>
          <w:rFonts w:ascii="MS UI Gothic" w:eastAsia="MS UI Gothic" w:hint="eastAsia"/>
          <w:spacing w:val="-12"/>
          <w:w w:val="150"/>
        </w:rPr>
        <w:t>) </w:t>
      </w:r>
      <w:r>
        <w:rPr>
          <w:spacing w:val="3"/>
          <w:w w:val="110"/>
        </w:rPr>
        <w:t>非标施工设备组装厂</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公路水运工程安全生产监督管理部门对易发生生产安全事故的危险工程及施工</w:t>
      </w:r>
      <w:r>
        <w:rPr>
          <w:w w:val="105"/>
        </w:rPr>
        <w:t>作业环节应当进行重点监督检查</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第三十七条 公路水运工程安全生产</w:t>
      </w:r>
      <w:r>
        <w:rPr/>
        <w:t>监督管理部门对监督检查中发现的安全问</w:t>
      </w:r>
      <w:r>
        <w:rPr>
          <w:w w:val="105"/>
        </w:rPr>
        <w:t>题</w:t>
      </w:r>
      <w:r>
        <w:rPr>
          <w:rFonts w:ascii="MS UI Gothic" w:eastAsia="MS UI Gothic" w:hint="eastAsia"/>
          <w:w w:val="80"/>
        </w:rPr>
        <w:t>ꎬ </w:t>
      </w:r>
      <w:r>
        <w:rPr>
          <w:w w:val="105"/>
        </w:rPr>
        <w:t>应当作出如下处理</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从业单位存在安全管理问题需</w:t>
      </w:r>
      <w:r>
        <w:rPr/>
        <w:t>要整改的</w:t>
      </w:r>
      <w:r>
        <w:rPr>
          <w:rFonts w:ascii="MS UI Gothic" w:eastAsia="MS UI Gothic" w:hint="eastAsia"/>
          <w:w w:val="80"/>
        </w:rPr>
        <w:t>ꎬ </w:t>
      </w:r>
      <w:r>
        <w:rPr/>
        <w:t>以书面方式通知存在问题单位</w:t>
      </w:r>
      <w:r>
        <w:rPr>
          <w:w w:val="105"/>
        </w:rPr>
        <w:t>限期整改</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从业单位存在严重安全事故隐患的</w:t>
      </w:r>
      <w:r>
        <w:rPr>
          <w:rFonts w:ascii="MS UI Gothic" w:eastAsia="MS UI Gothic" w:hint="eastAsia"/>
          <w:w w:val="80"/>
        </w:rPr>
        <w:t>ꎬ </w:t>
      </w:r>
      <w:r>
        <w:rPr>
          <w:w w:val="105"/>
        </w:rPr>
        <w:t>责令立即排除</w:t>
      </w:r>
      <w:r>
        <w:rPr>
          <w:rFonts w:ascii="MS UI Gothic" w:eastAsia="MS UI Gothic" w:hint="eastAsia"/>
          <w:w w:val="80"/>
        </w:rPr>
        <w:t>ꎻ</w:t>
      </w:r>
    </w:p>
    <w:p>
      <w:pPr>
        <w:pStyle w:val="BodyText"/>
        <w:spacing w:line="295" w:lineRule="auto"/>
        <w:ind w:left="383" w:right="126"/>
      </w:pPr>
      <w:r>
        <w:rPr>
          <w:rFonts w:ascii="MS UI Gothic" w:eastAsia="MS UI Gothic" w:hint="eastAsia"/>
          <w:w w:val="150"/>
        </w:rPr>
        <w:t>( </w:t>
      </w:r>
      <w:r>
        <w:rPr>
          <w:w w:val="105"/>
        </w:rPr>
        <w:t>三</w:t>
      </w:r>
      <w:r>
        <w:rPr>
          <w:rFonts w:ascii="MS UI Gothic" w:eastAsia="MS UI Gothic" w:hint="eastAsia"/>
          <w:w w:val="150"/>
        </w:rPr>
        <w:t>) </w:t>
      </w:r>
      <w:r>
        <w:rPr>
          <w:w w:val="105"/>
        </w:rPr>
        <w:t>重大安全事故隐患在排除前或</w:t>
      </w:r>
      <w:r>
        <w:rPr/>
        <w:t>者在排除过程中无法保证安全的</w:t>
      </w:r>
      <w:r>
        <w:rPr>
          <w:rFonts w:ascii="MS UI Gothic" w:eastAsia="MS UI Gothic" w:hint="eastAsia"/>
          <w:w w:val="80"/>
        </w:rPr>
        <w:t>ꎬ </w:t>
      </w:r>
      <w:r>
        <w:rPr/>
        <w:t>责令其从危险区域内撤出作业人员或者暂时停止</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１０１９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spacing w:val="3"/>
          <w:w w:val="85"/>
        </w:rPr>
        <w:t>施工</w:t>
      </w:r>
      <w:r>
        <w:rPr>
          <w:rFonts w:ascii="MS UI Gothic" w:eastAsia="MS UI Gothic" w:hint="eastAsia"/>
          <w:w w:val="80"/>
        </w:rPr>
        <w:t>ꎻ</w:t>
      </w:r>
    </w:p>
    <w:p>
      <w:pPr>
        <w:pStyle w:val="BodyText"/>
        <w:spacing w:line="295" w:lineRule="auto" w:before="58"/>
        <w:ind w:right="39"/>
        <w:rPr>
          <w:rFonts w:ascii="MS UI Gothic" w:eastAsia="MS UI Gothic" w:hint="eastAsia"/>
        </w:rPr>
      </w:pPr>
      <w:r>
        <w:rPr>
          <w:rFonts w:ascii="MS UI Gothic" w:eastAsia="MS UI Gothic" w:hint="eastAsia"/>
          <w:spacing w:val="-38"/>
          <w:w w:val="150"/>
        </w:rPr>
        <w:t>( </w:t>
      </w:r>
      <w:r>
        <w:rPr>
          <w:spacing w:val="3"/>
          <w:w w:val="105"/>
        </w:rPr>
        <w:t>四</w:t>
      </w:r>
      <w:r>
        <w:rPr>
          <w:rFonts w:ascii="MS UI Gothic" w:eastAsia="MS UI Gothic" w:hint="eastAsia"/>
          <w:spacing w:val="3"/>
          <w:w w:val="150"/>
        </w:rPr>
        <w:t>) </w:t>
      </w:r>
      <w:r>
        <w:rPr>
          <w:spacing w:val="5"/>
          <w:w w:val="105"/>
        </w:rPr>
        <w:t>建设单位违反安全管理规定造</w:t>
      </w:r>
      <w:r>
        <w:rPr>
          <w:spacing w:val="3"/>
        </w:rPr>
        <w:t>成重大生产安全事故的</w:t>
      </w:r>
      <w:r>
        <w:rPr>
          <w:rFonts w:ascii="MS UI Gothic" w:eastAsia="MS UI Gothic" w:hint="eastAsia"/>
          <w:spacing w:val="21"/>
          <w:w w:val="80"/>
        </w:rPr>
        <w:t>ꎬ </w:t>
      </w:r>
      <w:r>
        <w:rPr>
          <w:spacing w:val="2"/>
        </w:rPr>
        <w:t>对全部或者部分</w:t>
      </w:r>
      <w:r>
        <w:rPr>
          <w:spacing w:val="27"/>
        </w:rPr>
        <w:t>使用国有资金的建设项目</w:t>
      </w:r>
      <w:r>
        <w:rPr>
          <w:rFonts w:ascii="MS UI Gothic" w:eastAsia="MS UI Gothic" w:hint="eastAsia"/>
          <w:spacing w:val="3"/>
          <w:w w:val="80"/>
        </w:rPr>
        <w:t>ꎬ </w:t>
      </w:r>
      <w:r>
        <w:rPr>
          <w:spacing w:val="27"/>
        </w:rPr>
        <w:t>暂停资金</w:t>
      </w:r>
      <w:r>
        <w:rPr>
          <w:spacing w:val="3"/>
          <w:w w:val="105"/>
        </w:rPr>
        <w:t>拨付</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建设单位未列建设工程安全生</w:t>
      </w:r>
      <w:r>
        <w:rPr/>
        <w:t>产费用的</w:t>
      </w:r>
      <w:r>
        <w:rPr>
          <w:rFonts w:ascii="MS UI Gothic" w:eastAsia="MS UI Gothic" w:hint="eastAsia"/>
          <w:w w:val="80"/>
        </w:rPr>
        <w:t>ꎬ </w:t>
      </w:r>
      <w:r>
        <w:rPr/>
        <w:t>责令其限期改正并不得办理监督手续</w:t>
      </w:r>
      <w:r>
        <w:rPr>
          <w:rFonts w:ascii="MS UI Gothic" w:eastAsia="MS UI Gothic" w:hint="eastAsia"/>
          <w:w w:val="80"/>
        </w:rPr>
        <w:t>ꎻ </w:t>
      </w:r>
      <w:r>
        <w:rPr/>
        <w:t>逾期未改正的</w:t>
      </w:r>
      <w:r>
        <w:rPr>
          <w:rFonts w:ascii="MS UI Gothic" w:eastAsia="MS UI Gothic" w:hint="eastAsia"/>
          <w:w w:val="80"/>
        </w:rPr>
        <w:t>ꎬ </w:t>
      </w:r>
      <w:r>
        <w:rPr/>
        <w:t>责令该建设工程</w:t>
      </w:r>
      <w:r>
        <w:rPr>
          <w:w w:val="105"/>
        </w:rPr>
        <w:t>停止施工并通报批评</w:t>
      </w:r>
      <w:r>
        <w:rPr>
          <w:rFonts w:ascii="MS UI Gothic" w:eastAsia="MS UI Gothic" w:hint="eastAsia"/>
          <w:w w:val="80"/>
        </w:rPr>
        <w:t>ꎮ</w:t>
      </w:r>
    </w:p>
    <w:p>
      <w:pPr>
        <w:pStyle w:val="BodyText"/>
        <w:spacing w:line="295" w:lineRule="auto"/>
        <w:ind w:right="38"/>
        <w:rPr>
          <w:rFonts w:ascii="MS UI Gothic" w:eastAsia="MS UI Gothic" w:hint="eastAsia"/>
        </w:rPr>
      </w:pPr>
      <w:r>
        <w:rPr/>
        <w:t>被检查单位应当立即落实处理决定</w:t>
      </w:r>
      <w:r>
        <w:rPr>
          <w:rFonts w:ascii="MS UI Gothic" w:eastAsia="MS UI Gothic" w:hint="eastAsia"/>
          <w:w w:val="80"/>
        </w:rPr>
        <w:t>ꎬ</w:t>
      </w:r>
      <w:r>
        <w:rPr/>
        <w:t>并将整改结果书面报检查单位</w:t>
      </w:r>
      <w:r>
        <w:rPr>
          <w:rFonts w:ascii="MS UI Gothic" w:eastAsia="MS UI Gothic" w:hint="eastAsia"/>
          <w:w w:val="80"/>
        </w:rPr>
        <w:t>ꎮ </w:t>
      </w:r>
      <w:r>
        <w:rPr/>
        <w:t>责令停工的</w:t>
      </w:r>
      <w:r>
        <w:rPr>
          <w:rFonts w:ascii="MS UI Gothic" w:eastAsia="MS UI Gothic" w:hint="eastAsia"/>
          <w:w w:val="80"/>
        </w:rPr>
        <w:t>ꎬ </w:t>
      </w:r>
      <w:r>
        <w:rPr/>
        <w:t>应当经复查合格后</w:t>
      </w:r>
      <w:r>
        <w:rPr>
          <w:rFonts w:ascii="MS UI Gothic" w:eastAsia="MS UI Gothic" w:hint="eastAsia"/>
          <w:w w:val="80"/>
        </w:rPr>
        <w:t>ꎬ </w:t>
      </w:r>
      <w:r>
        <w:rPr/>
        <w:t>方可复工</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第三十八条 公路水运工程安全生产</w:t>
      </w:r>
      <w:r>
        <w:rPr>
          <w:spacing w:val="11"/>
        </w:rPr>
        <w:t>监督管理部门应当建立从业单位信用档</w:t>
      </w:r>
      <w:r>
        <w:rPr>
          <w:spacing w:val="3"/>
        </w:rPr>
        <w:t>案</w:t>
      </w:r>
      <w:r>
        <w:rPr>
          <w:rFonts w:ascii="MS UI Gothic" w:eastAsia="MS UI Gothic" w:hint="eastAsia"/>
          <w:spacing w:val="21"/>
          <w:w w:val="80"/>
        </w:rPr>
        <w:t>ꎬ </w:t>
      </w:r>
      <w:r>
        <w:rPr>
          <w:spacing w:val="2"/>
        </w:rPr>
        <w:t>并将监督检查情况和处理结果及时登</w:t>
      </w:r>
      <w:r>
        <w:rPr>
          <w:spacing w:val="3"/>
          <w:w w:val="105"/>
        </w:rPr>
        <w:t>录在安全生产信用管理系统中</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第三十九条 从业单位整改不力</w:t>
      </w:r>
      <w:r>
        <w:rPr>
          <w:rFonts w:ascii="MS UI Gothic" w:eastAsia="MS UI Gothic" w:hint="eastAsia"/>
          <w:spacing w:val="8"/>
          <w:w w:val="80"/>
        </w:rPr>
        <w:t>ꎬ </w:t>
      </w:r>
      <w:r>
        <w:rPr/>
        <w:t>多</w:t>
      </w:r>
      <w:r>
        <w:rPr>
          <w:spacing w:val="3"/>
        </w:rPr>
        <w:t>次整改仍然存在安全问题的</w:t>
      </w:r>
      <w:r>
        <w:rPr>
          <w:rFonts w:ascii="MS UI Gothic" w:eastAsia="MS UI Gothic" w:hint="eastAsia"/>
          <w:spacing w:val="21"/>
          <w:w w:val="80"/>
        </w:rPr>
        <w:t>ꎬ </w:t>
      </w:r>
      <w:r>
        <w:rPr>
          <w:spacing w:val="2"/>
        </w:rPr>
        <w:t>公路水运工程安全生产监督管理部门将其列入安全监</w:t>
      </w:r>
      <w:r>
        <w:rPr>
          <w:spacing w:val="3"/>
        </w:rPr>
        <w:t>督检查重点名单</w:t>
      </w:r>
      <w:r>
        <w:rPr>
          <w:rFonts w:ascii="MS UI Gothic" w:eastAsia="MS UI Gothic" w:hint="eastAsia"/>
          <w:spacing w:val="21"/>
          <w:w w:val="80"/>
        </w:rPr>
        <w:t>ꎬ </w:t>
      </w:r>
      <w:r>
        <w:rPr>
          <w:spacing w:val="2"/>
        </w:rPr>
        <w:t>登录在安全生产信用管</w:t>
      </w:r>
      <w:r>
        <w:rPr>
          <w:spacing w:val="3"/>
        </w:rPr>
        <w:t>理系统中</w:t>
      </w:r>
      <w:r>
        <w:rPr>
          <w:rFonts w:ascii="MS UI Gothic" w:eastAsia="MS UI Gothic" w:hint="eastAsia"/>
          <w:spacing w:val="1"/>
          <w:w w:val="80"/>
        </w:rPr>
        <w:t>ꎬ </w:t>
      </w:r>
      <w:r>
        <w:rPr>
          <w:spacing w:val="3"/>
        </w:rPr>
        <w:t>并向有关部门通报</w:t>
      </w:r>
      <w:r>
        <w:rPr>
          <w:rFonts w:ascii="MS UI Gothic" w:eastAsia="MS UI Gothic" w:hint="eastAsia"/>
          <w:w w:val="80"/>
        </w:rPr>
        <w:t>ꎮ</w:t>
      </w:r>
    </w:p>
    <w:p>
      <w:pPr>
        <w:pStyle w:val="BodyText"/>
        <w:spacing w:line="295" w:lineRule="auto"/>
        <w:ind w:right="39"/>
      </w:pPr>
      <w:r>
        <w:rPr/>
        <w:t>对存在重大安全事故隐患但拒绝整改或者整改效果不明显或者发生重特大安全事故等不再具备安全生产条件的</w:t>
      </w:r>
      <w:r>
        <w:rPr>
          <w:rFonts w:ascii="MS UI Gothic" w:eastAsia="MS UI Gothic" w:hint="eastAsia"/>
          <w:w w:val="80"/>
        </w:rPr>
        <w:t>ꎬ </w:t>
      </w:r>
      <w:r>
        <w:rPr/>
        <w:t>公路水运工程安全生产监督管理部门应当向安全生产许可证颁发部门通报</w:t>
      </w:r>
      <w:r>
        <w:rPr>
          <w:rFonts w:ascii="MS UI Gothic" w:eastAsia="MS UI Gothic" w:hint="eastAsia"/>
          <w:w w:val="80"/>
        </w:rPr>
        <w:t>ꎬ </w:t>
      </w:r>
      <w:r>
        <w:rPr/>
        <w:t>建议暂扣或者</w:t>
      </w:r>
    </w:p>
    <w:p>
      <w:pPr>
        <w:pStyle w:val="BodyText"/>
        <w:spacing w:line="295" w:lineRule="auto" w:before="124"/>
        <w:ind w:right="442" w:firstLine="0"/>
        <w:jc w:val="left"/>
        <w:rPr>
          <w:rFonts w:ascii="MS UI Gothic" w:eastAsia="MS UI Gothic" w:hint="eastAsia"/>
        </w:rPr>
      </w:pPr>
      <w:r>
        <w:rPr/>
        <w:br w:type="column"/>
      </w:r>
      <w:r>
        <w:rPr/>
        <w:t>吊销安全生产许可证</w:t>
      </w:r>
      <w:r>
        <w:rPr>
          <w:rFonts w:ascii="MS UI Gothic" w:eastAsia="MS UI Gothic" w:hint="eastAsia"/>
          <w:w w:val="80"/>
        </w:rPr>
        <w:t>ꎬ </w:t>
      </w:r>
      <w:r>
        <w:rPr/>
        <w:t>同时向有关资质证书颁发部门建议降低资质等级</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第四十条 公路水运工程安全生产监</w:t>
      </w:r>
      <w:r>
        <w:rPr/>
        <w:t>督管理部门可委托具备国家规定资质条件的机构对容易发生重特大生产安全事故的工程项目和危险性较大的工程施工进行安</w:t>
      </w:r>
      <w:r>
        <w:rPr>
          <w:w w:val="105"/>
        </w:rPr>
        <w:t>全评价和监测</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第四十一条 公路水运工程安全生产监督管理部门应当健全内部管理制度</w:t>
      </w:r>
      <w:r>
        <w:rPr>
          <w:rFonts w:ascii="MS UI Gothic" w:eastAsia="MS UI Gothic" w:hint="eastAsia"/>
          <w:w w:val="80"/>
        </w:rPr>
        <w:t>ꎬ </w:t>
      </w:r>
      <w:r>
        <w:rPr/>
        <w:t>加强对监督管理人员的教育培训</w:t>
      </w:r>
      <w:r>
        <w:rPr>
          <w:rFonts w:ascii="MS UI Gothic" w:eastAsia="MS UI Gothic" w:hint="eastAsia"/>
          <w:w w:val="80"/>
        </w:rPr>
        <w:t>ꎬ </w:t>
      </w:r>
      <w:r>
        <w:rPr/>
        <w:t>提高执法水平</w:t>
      </w:r>
      <w:r>
        <w:rPr>
          <w:rFonts w:ascii="MS UI Gothic" w:eastAsia="MS UI Gothic" w:hint="eastAsia"/>
          <w:w w:val="80"/>
        </w:rPr>
        <w:t>ꎮ </w:t>
      </w:r>
      <w:r>
        <w:rPr/>
        <w:t>监督管理人员应当忠于职守</w:t>
      </w:r>
      <w:r>
        <w:rPr>
          <w:rFonts w:ascii="MS UI Gothic" w:eastAsia="MS UI Gothic" w:hint="eastAsia"/>
          <w:w w:val="80"/>
        </w:rPr>
        <w:t>ꎬ </w:t>
      </w:r>
      <w:r>
        <w:rPr/>
        <w:t>秉公办事</w:t>
      </w:r>
      <w:r>
        <w:rPr>
          <w:rFonts w:ascii="MS UI Gothic" w:eastAsia="MS UI Gothic" w:hint="eastAsia"/>
          <w:w w:val="80"/>
        </w:rPr>
        <w:t>ꎬ </w:t>
      </w:r>
      <w:r>
        <w:rPr/>
        <w:t>坚持原则</w:t>
      </w:r>
      <w:r>
        <w:rPr>
          <w:rFonts w:ascii="MS UI Gothic" w:eastAsia="MS UI Gothic" w:hint="eastAsia"/>
          <w:w w:val="80"/>
        </w:rPr>
        <w:t>ꎬ </w:t>
      </w:r>
      <w:r>
        <w:rPr/>
        <w:t>清正廉洁</w:t>
      </w:r>
      <w:r>
        <w:rPr>
          <w:rFonts w:ascii="MS UI Gothic" w:eastAsia="MS UI Gothic" w:hint="eastAsia"/>
          <w:w w:val="80"/>
        </w:rPr>
        <w:t>ꎮ </w:t>
      </w:r>
      <w:r>
        <w:rPr/>
        <w:t>与监督检查对象有利害关系的监督人员</w:t>
      </w:r>
      <w:r>
        <w:rPr>
          <w:rFonts w:ascii="MS UI Gothic" w:eastAsia="MS UI Gothic" w:hint="eastAsia"/>
          <w:w w:val="80"/>
        </w:rPr>
        <w:t>ꎬ </w:t>
      </w:r>
      <w:r>
        <w:rPr/>
        <w:t>应当回避</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第四十二条 公路水运工程安全生产</w:t>
      </w:r>
      <w:r>
        <w:rPr/>
        <w:t>监督管理部门应当建立举报制度</w:t>
      </w:r>
      <w:r>
        <w:rPr>
          <w:rFonts w:ascii="MS UI Gothic" w:eastAsia="MS UI Gothic" w:hint="eastAsia"/>
          <w:w w:val="80"/>
        </w:rPr>
        <w:t>ꎬ </w:t>
      </w:r>
      <w:r>
        <w:rPr/>
        <w:t>及时受理对公路水运工程生产安全事故或者事故隐患以及监督检查人员违法行为的检举</w:t>
      </w:r>
      <w:r>
        <w:rPr>
          <w:rFonts w:ascii="MS UI Gothic" w:eastAsia="MS UI Gothic" w:hint="eastAsia"/>
          <w:w w:val="80"/>
        </w:rPr>
        <w:t>、</w:t>
      </w:r>
      <w:r>
        <w:rPr>
          <w:w w:val="105"/>
        </w:rPr>
        <w:t>控告和投诉</w:t>
      </w:r>
      <w:r>
        <w:rPr>
          <w:rFonts w:ascii="MS UI Gothic" w:eastAsia="MS UI Gothic" w:hint="eastAsia"/>
          <w:w w:val="80"/>
        </w:rPr>
        <w:t>ꎮ</w:t>
      </w:r>
    </w:p>
    <w:p>
      <w:pPr>
        <w:pStyle w:val="BodyText"/>
        <w:tabs>
          <w:tab w:pos="2011" w:val="left" w:leader="none"/>
          <w:tab w:pos="2639" w:val="left" w:leader="none"/>
        </w:tabs>
        <w:spacing w:before="143"/>
        <w:ind w:left="1172" w:firstLine="0"/>
        <w:jc w:val="left"/>
      </w:pPr>
      <w:r>
        <w:rPr>
          <w:spacing w:val="3"/>
          <w:w w:val="105"/>
        </w:rPr>
        <w:t>第五</w:t>
      </w:r>
      <w:r>
        <w:rPr>
          <w:w w:val="105"/>
        </w:rPr>
        <w:t>章</w:t>
        <w:tab/>
        <w:t>附</w:t>
        <w:tab/>
        <w:t>则</w:t>
      </w:r>
    </w:p>
    <w:p>
      <w:pPr>
        <w:pStyle w:val="BodyText"/>
        <w:spacing w:line="295" w:lineRule="auto" w:before="215"/>
        <w:ind w:right="442"/>
        <w:rPr>
          <w:rFonts w:ascii="MS UI Gothic" w:hAnsi="MS UI Gothic" w:eastAsia="MS UI Gothic" w:hint="eastAsia"/>
        </w:rPr>
      </w:pPr>
      <w:r>
        <w:rPr/>
        <w:pict>
          <v:shape style="position:absolute;margin-left:264.833008pt;margin-top:22.752649pt;width:5.15pt;height:24.35pt;mso-position-horizontal-relative:page;mso-position-vertical-relative:paragraph;z-index:-271872000" type="#_x0000_t202" filled="false" stroked="false">
            <v:textbox inset="0,0,0,0">
              <w:txbxContent>
                <w:p>
                  <w:pPr>
                    <w:pStyle w:val="BodyText"/>
                    <w:spacing w:before="74"/>
                    <w:ind w:left="0" w:firstLine="0"/>
                    <w:jc w:val="left"/>
                    <w:rPr>
                      <w:rFonts w:ascii="MS UI Gothic" w:hAnsi="MS UI Gothic"/>
                    </w:rPr>
                  </w:pPr>
                  <w:r>
                    <w:rPr>
                      <w:rFonts w:ascii="MS UI Gothic" w:hAnsi="MS UI Gothic"/>
                      <w:w w:val="76"/>
                    </w:rPr>
                    <w:t>«</w:t>
                  </w:r>
                </w:p>
              </w:txbxContent>
            </v:textbox>
            <w10:wrap type="none"/>
          </v:shape>
        </w:pict>
      </w:r>
      <w:r>
        <w:rPr/>
        <w:t>第四十三条 违反本办法规定</w:t>
      </w:r>
      <w:r>
        <w:rPr>
          <w:rFonts w:ascii="MS UI Gothic" w:hAnsi="MS UI Gothic" w:eastAsia="MS UI Gothic" w:hint="eastAsia"/>
          <w:w w:val="80"/>
        </w:rPr>
        <w:t>ꎬ </w:t>
      </w:r>
      <w:r>
        <w:rPr/>
        <w:t>按照中华人民共和国安全生产法</w:t>
      </w:r>
      <w:r>
        <w:rPr>
          <w:rFonts w:ascii="MS UI Gothic" w:hAnsi="MS UI Gothic" w:eastAsia="MS UI Gothic" w:hint="eastAsia"/>
          <w:w w:val="80"/>
        </w:rPr>
        <w:t>»、   « </w:t>
      </w:r>
      <w:r>
        <w:rPr/>
        <w:t>建设工程安全生产管理条例</w:t>
      </w:r>
      <w:r>
        <w:rPr>
          <w:rFonts w:ascii="MS UI Gothic" w:hAnsi="MS UI Gothic" w:eastAsia="MS UI Gothic" w:hint="eastAsia"/>
          <w:w w:val="80"/>
        </w:rPr>
        <w:t>»、 « </w:t>
      </w:r>
      <w:r>
        <w:rPr/>
        <w:t>安全生产许可证条例</w:t>
      </w:r>
      <w:r>
        <w:rPr>
          <w:rFonts w:ascii="MS UI Gothic" w:hAnsi="MS UI Gothic" w:eastAsia="MS UI Gothic" w:hint="eastAsia"/>
          <w:w w:val="80"/>
        </w:rPr>
        <w:t>» </w:t>
      </w:r>
      <w:r>
        <w:rPr/>
        <w:t>的相关规定</w:t>
      </w:r>
      <w:r>
        <w:rPr>
          <w:rFonts w:ascii="MS UI Gothic" w:hAnsi="MS UI Gothic" w:eastAsia="MS UI Gothic" w:hint="eastAsia"/>
          <w:w w:val="80"/>
        </w:rPr>
        <w:t>ꎬ </w:t>
      </w:r>
      <w:r>
        <w:rPr/>
        <w:t>给予行政处罚</w:t>
      </w:r>
      <w:r>
        <w:rPr>
          <w:rFonts w:ascii="MS UI Gothic" w:hAnsi="MS UI Gothic" w:eastAsia="MS UI Gothic" w:hint="eastAsia"/>
          <w:w w:val="80"/>
        </w:rPr>
        <w:t>ꎮ</w:t>
      </w:r>
    </w:p>
    <w:p>
      <w:pPr>
        <w:pStyle w:val="BodyText"/>
        <w:spacing w:line="295" w:lineRule="auto"/>
        <w:ind w:left="280" w:right="442" w:firstLine="263"/>
        <w:rPr>
          <w:rFonts w:ascii="MS UI Gothic" w:eastAsia="MS UI Gothic" w:hint="eastAsia"/>
        </w:rPr>
      </w:pPr>
      <w:r>
        <w:rPr/>
        <w:pict>
          <v:shape style="position:absolute;margin-left:264.541992pt;margin-top:12.003657pt;width:5.15pt;height:24.35pt;mso-position-horizontal-relative:page;mso-position-vertical-relative:paragraph;z-index:25170534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第四十四条 本办法自 </w:t>
      </w:r>
      <w:r>
        <w:rPr>
          <w:rFonts w:ascii="MS UI Gothic" w:eastAsia="MS UI Gothic" w:hint="eastAsia"/>
          <w:w w:val="95"/>
        </w:rPr>
        <w:t>２００７ </w:t>
      </w:r>
      <w:r>
        <w:rPr>
          <w:w w:val="95"/>
        </w:rPr>
        <w:t>年 </w:t>
      </w:r>
      <w:r>
        <w:rPr>
          <w:rFonts w:ascii="MS UI Gothic" w:eastAsia="MS UI Gothic" w:hint="eastAsia"/>
          <w:w w:val="95"/>
        </w:rPr>
        <w:t>３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706368"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１０２０</w:t>
      </w:r>
      <w:r>
        <w:rPr>
          <w:rFonts w:ascii="MS UI Gothic" w:eastAsia="MS UI Gothic" w:hint="eastAsia"/>
          <w:w w:val="337"/>
        </w:rPr>
        <w:t/>
      </w:r>
    </w:p>
    <w:p>
      <w:pPr>
        <w:spacing w:before="192"/>
        <w:ind w:left="505" w:right="1726" w:firstLine="0"/>
        <w:jc w:val="center"/>
        <w:rPr>
          <w:sz w:val="17"/>
        </w:rPr>
      </w:pPr>
      <w:r>
        <w:rPr/>
        <w:br w:type="column"/>
      </w:r>
      <w:r>
        <w:rPr>
          <w:sz w:val="17"/>
        </w:rPr>
        <w:t>应急管理法律法规及相关规章全书 (２０２０)</w:t>
      </w:r>
    </w:p>
    <w:p>
      <w:pPr>
        <w:pStyle w:val="BodyText"/>
        <w:ind w:left="0" w:firstLine="0"/>
        <w:jc w:val="left"/>
        <w:rPr>
          <w:sz w:val="28"/>
        </w:rPr>
      </w:pPr>
    </w:p>
    <w:p>
      <w:pPr>
        <w:pStyle w:val="Heading3"/>
        <w:spacing w:before="245"/>
        <w:ind w:left="505" w:right="1736"/>
        <w:rPr>
          <w:rFonts w:ascii="Microsoft Yi Baiti" w:eastAsia="Microsoft Yi Baiti" w:hint="eastAsia"/>
        </w:rPr>
      </w:pPr>
      <w:r>
        <w:rPr/>
        <w:t>中华人民共和国港口法 </w:t>
      </w:r>
      <w:r>
        <w:rPr>
          <w:rFonts w:ascii="Microsoft Yi Baiti" w:eastAsia="Microsoft Yi Baiti" w:hint="eastAsia"/>
        </w:rPr>
        <w:t>(</w:t>
      </w:r>
      <w:r>
        <w:rPr>
          <w:rFonts w:ascii="MS UI Gothic" w:eastAsia="MS UI Gothic" w:hint="eastAsia"/>
        </w:rPr>
        <w:t>２０１８ </w:t>
      </w:r>
      <w:r>
        <w:rPr/>
        <w:t>年修正</w:t>
      </w:r>
      <w:r>
        <w:rPr>
          <w:rFonts w:ascii="Microsoft Yi Baiti" w:eastAsia="Microsoft Yi Baiti" w:hint="eastAsia"/>
        </w:rPr>
        <w:t>)</w:t>
      </w:r>
    </w:p>
    <w:p>
      <w:pPr>
        <w:spacing w:after="0"/>
        <w:rPr>
          <w:rFonts w:ascii="Microsoft Yi Baiti" w:eastAsia="Microsoft Yi Baiti" w:hint="eastAsia"/>
        </w:rPr>
        <w:sectPr>
          <w:pgSz w:w="10500" w:h="14750"/>
          <w:pgMar w:top="960" w:bottom="280" w:left="980" w:right="980"/>
          <w:cols w:num="2" w:equalWidth="0">
            <w:col w:w="1419" w:space="101"/>
            <w:col w:w="7020"/>
          </w:cols>
        </w:sectPr>
      </w:pPr>
    </w:p>
    <w:p>
      <w:pPr>
        <w:pStyle w:val="BodyText"/>
        <w:spacing w:before="7"/>
        <w:ind w:left="0" w:firstLine="0"/>
        <w:jc w:val="left"/>
        <w:rPr>
          <w:rFonts w:ascii="Microsoft Yi Baiti"/>
          <w:sz w:val="18"/>
        </w:rPr>
      </w:pPr>
    </w:p>
    <w:p>
      <w:pPr>
        <w:pStyle w:val="BodyText"/>
        <w:tabs>
          <w:tab w:pos="7972" w:val="left" w:leader="none"/>
        </w:tabs>
        <w:spacing w:line="295" w:lineRule="auto" w:before="174"/>
        <w:ind w:left="904" w:right="126" w:hanging="45"/>
        <w:jc w:val="left"/>
      </w:pPr>
      <w:r>
        <w:rPr/>
        <w:pict>
          <v:shape style="position:absolute;margin-left:70.757004pt;margin-top:20.703653pt;width:20.6pt;height:24.35pt;mso-position-horizontal-relative:page;mso-position-vertical-relative:paragraph;z-index:-271868928"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２０１５</w:t>
                  </w:r>
                </w:p>
              </w:txbxContent>
            </v:textbox>
            <w10:wrap type="none"/>
          </v:shape>
        </w:pict>
      </w:r>
      <w:r>
        <w:rPr>
          <w:rFonts w:ascii="Microsoft Yi Baiti" w:hAnsi="Microsoft Yi Baiti" w:eastAsia="Microsoft Yi Baiti" w:hint="eastAsia"/>
          <w:spacing w:val="2"/>
        </w:rPr>
        <w:t>(</w:t>
      </w:r>
      <w:r>
        <w:rPr>
          <w:rFonts w:ascii="MS UI Gothic" w:hAnsi="MS UI Gothic" w:eastAsia="MS UI Gothic" w:hint="eastAsia"/>
          <w:spacing w:val="2"/>
        </w:rPr>
        <w:t>２００３</w:t>
      </w:r>
      <w:r>
        <w:rPr>
          <w:rFonts w:ascii="MS UI Gothic" w:hAnsi="MS UI Gothic" w:eastAsia="MS UI Gothic" w:hint="eastAsia"/>
          <w:spacing w:val="-15"/>
        </w:rPr>
        <w:t> </w:t>
      </w:r>
      <w:r>
        <w:rPr/>
        <w:t>年</w:t>
      </w:r>
      <w:r>
        <w:rPr>
          <w:spacing w:val="-61"/>
        </w:rPr>
        <w:t> </w:t>
      </w:r>
      <w:r>
        <w:rPr>
          <w:rFonts w:ascii="MS UI Gothic" w:hAnsi="MS UI Gothic" w:eastAsia="MS UI Gothic" w:hint="eastAsia"/>
        </w:rPr>
        <w:t>６</w:t>
      </w:r>
      <w:r>
        <w:rPr>
          <w:rFonts w:ascii="MS UI Gothic" w:hAnsi="MS UI Gothic" w:eastAsia="MS UI Gothic" w:hint="eastAsia"/>
          <w:spacing w:val="-14"/>
        </w:rPr>
        <w:t> </w:t>
      </w:r>
      <w:r>
        <w:rPr/>
        <w:t>月</w:t>
      </w:r>
      <w:r>
        <w:rPr>
          <w:spacing w:val="-61"/>
        </w:rPr>
        <w:t> </w:t>
      </w:r>
      <w:r>
        <w:rPr>
          <w:rFonts w:ascii="MS UI Gothic" w:hAnsi="MS UI Gothic" w:eastAsia="MS UI Gothic" w:hint="eastAsia"/>
        </w:rPr>
        <w:t>２８</w:t>
      </w:r>
      <w:r>
        <w:rPr>
          <w:rFonts w:ascii="MS UI Gothic" w:hAnsi="MS UI Gothic" w:eastAsia="MS UI Gothic" w:hint="eastAsia"/>
          <w:spacing w:val="-15"/>
        </w:rPr>
        <w:t> </w:t>
      </w:r>
      <w:r>
        <w:rPr>
          <w:spacing w:val="17"/>
        </w:rPr>
        <w:t>日第十届全国人民代表大会常务委员会第三次会议通</w:t>
      </w:r>
      <w:r>
        <w:rPr/>
        <w:t>过</w:t>
        <w:tab/>
      </w:r>
      <w:r>
        <w:rPr>
          <w:spacing w:val="17"/>
        </w:rPr>
        <w:t>根</w:t>
      </w:r>
      <w:r>
        <w:rPr>
          <w:spacing w:val="-17"/>
        </w:rPr>
        <w:t>据</w:t>
      </w:r>
      <w:r>
        <w:rPr/>
        <w:t>年</w:t>
      </w:r>
      <w:r>
        <w:rPr>
          <w:spacing w:val="-41"/>
        </w:rPr>
        <w:t> </w:t>
      </w:r>
      <w:r>
        <w:rPr>
          <w:rFonts w:ascii="MS UI Gothic" w:hAnsi="MS UI Gothic" w:eastAsia="MS UI Gothic" w:hint="eastAsia"/>
        </w:rPr>
        <w:t>４</w:t>
      </w:r>
      <w:r>
        <w:rPr>
          <w:rFonts w:ascii="MS UI Gothic" w:hAnsi="MS UI Gothic" w:eastAsia="MS UI Gothic" w:hint="eastAsia"/>
          <w:spacing w:val="8"/>
        </w:rPr>
        <w:t> </w:t>
      </w:r>
      <w:r>
        <w:rPr/>
        <w:t>月</w:t>
      </w:r>
      <w:r>
        <w:rPr>
          <w:spacing w:val="-40"/>
        </w:rPr>
        <w:t> </w:t>
      </w:r>
      <w:r>
        <w:rPr>
          <w:rFonts w:ascii="MS UI Gothic" w:hAnsi="MS UI Gothic" w:eastAsia="MS UI Gothic" w:hint="eastAsia"/>
        </w:rPr>
        <w:t>２４</w:t>
      </w:r>
      <w:r>
        <w:rPr>
          <w:rFonts w:ascii="MS UI Gothic" w:hAnsi="MS UI Gothic" w:eastAsia="MS UI Gothic" w:hint="eastAsia"/>
          <w:spacing w:val="8"/>
        </w:rPr>
        <w:t> </w:t>
      </w:r>
      <w:r>
        <w:rPr>
          <w:spacing w:val="3"/>
        </w:rPr>
        <w:t>日第十二届全国人民代表大会常务委员会第十四次会</w:t>
      </w:r>
      <w:r>
        <w:rPr/>
        <w:t>议</w:t>
      </w:r>
      <w:r>
        <w:rPr>
          <w:spacing w:val="34"/>
        </w:rPr>
        <w:t> </w:t>
      </w:r>
      <w:r>
        <w:rPr>
          <w:rFonts w:ascii="Microsoft Yi Baiti" w:hAnsi="Microsoft Yi Baiti" w:eastAsia="Microsoft Yi Baiti" w:hint="eastAsia"/>
          <w:w w:val="110"/>
        </w:rPr>
        <w:t>«</w:t>
      </w:r>
      <w:r>
        <w:rPr>
          <w:rFonts w:ascii="Microsoft Yi Baiti" w:hAnsi="Microsoft Yi Baiti" w:eastAsia="Microsoft Yi Baiti" w:hint="eastAsia"/>
          <w:spacing w:val="-67"/>
          <w:w w:val="110"/>
        </w:rPr>
        <w:t> </w:t>
      </w:r>
      <w:r>
        <w:rPr>
          <w:spacing w:val="7"/>
        </w:rPr>
        <w:t>关于修</w:t>
      </w:r>
      <w:r>
        <w:rPr/>
        <w:t>改</w:t>
      </w:r>
      <w:r>
        <w:rPr>
          <w:spacing w:val="34"/>
        </w:rPr>
        <w:t> </w:t>
      </w:r>
      <w:r>
        <w:rPr>
          <w:rFonts w:ascii="Microsoft Yi Baiti" w:hAnsi="Microsoft Yi Baiti" w:eastAsia="Microsoft Yi Baiti" w:hint="eastAsia"/>
          <w:w w:val="190"/>
        </w:rPr>
        <w:t>‹</w:t>
      </w:r>
      <w:r>
        <w:rPr>
          <w:rFonts w:ascii="Microsoft Yi Baiti" w:hAnsi="Microsoft Yi Baiti" w:eastAsia="Microsoft Yi Baiti" w:hint="eastAsia"/>
          <w:spacing w:val="-137"/>
          <w:w w:val="190"/>
        </w:rPr>
        <w:t> </w:t>
      </w:r>
      <w:r>
        <w:rPr/>
        <w:t>中</w:t>
      </w:r>
    </w:p>
    <w:p>
      <w:pPr>
        <w:pStyle w:val="BodyText"/>
        <w:spacing w:line="295" w:lineRule="auto"/>
        <w:ind w:left="440" w:right="126" w:firstLine="0"/>
        <w:rPr>
          <w:rFonts w:ascii="Microsoft Yi Baiti" w:hAnsi="Microsoft Yi Baiti" w:eastAsia="Microsoft Yi Baiti" w:hint="eastAsia"/>
        </w:rPr>
      </w:pPr>
      <w:r>
        <w:rPr>
          <w:spacing w:val="3"/>
          <w:w w:val="105"/>
        </w:rPr>
        <w:t>华人民共和国港口法</w:t>
      </w:r>
      <w:r>
        <w:rPr>
          <w:rFonts w:ascii="Microsoft Yi Baiti" w:hAnsi="Microsoft Yi Baiti" w:eastAsia="Microsoft Yi Baiti" w:hint="eastAsia"/>
          <w:spacing w:val="-3"/>
          <w:w w:val="105"/>
        </w:rPr>
        <w:t>› </w:t>
      </w:r>
      <w:r>
        <w:rPr>
          <w:spacing w:val="3"/>
          <w:w w:val="105"/>
        </w:rPr>
        <w:t>等七部法律的决定</w:t>
      </w:r>
      <w:r>
        <w:rPr>
          <w:rFonts w:ascii="Microsoft Yi Baiti" w:hAnsi="Microsoft Yi Baiti" w:eastAsia="Microsoft Yi Baiti" w:hint="eastAsia"/>
          <w:spacing w:val="-3"/>
          <w:w w:val="105"/>
        </w:rPr>
        <w:t>» </w:t>
      </w:r>
      <w:r>
        <w:rPr>
          <w:spacing w:val="-4"/>
          <w:w w:val="105"/>
        </w:rPr>
        <w:t>第一次修正 根据 </w:t>
      </w:r>
      <w:r>
        <w:rPr>
          <w:rFonts w:ascii="MS UI Gothic" w:hAnsi="MS UI Gothic" w:eastAsia="MS UI Gothic" w:hint="eastAsia"/>
          <w:spacing w:val="-4"/>
          <w:w w:val="95"/>
        </w:rPr>
        <w:t>２０１７ </w:t>
      </w:r>
      <w:r>
        <w:rPr>
          <w:spacing w:val="-39"/>
          <w:w w:val="105"/>
        </w:rPr>
        <w:t>年 </w:t>
      </w:r>
      <w:r>
        <w:rPr>
          <w:rFonts w:ascii="MS UI Gothic" w:hAnsi="MS UI Gothic" w:eastAsia="MS UI Gothic" w:hint="eastAsia"/>
          <w:spacing w:val="-6"/>
          <w:w w:val="95"/>
        </w:rPr>
        <w:t>１１ </w:t>
      </w:r>
      <w:r>
        <w:rPr>
          <w:spacing w:val="-39"/>
          <w:w w:val="105"/>
        </w:rPr>
        <w:t>月 </w:t>
      </w:r>
      <w:r>
        <w:rPr>
          <w:rFonts w:ascii="MS UI Gothic" w:hAnsi="MS UI Gothic" w:eastAsia="MS UI Gothic" w:hint="eastAsia"/>
          <w:spacing w:val="-9"/>
          <w:w w:val="95"/>
        </w:rPr>
        <w:t>４ </w:t>
      </w:r>
      <w:r>
        <w:rPr>
          <w:spacing w:val="2"/>
          <w:w w:val="105"/>
        </w:rPr>
        <w:t>日第十二届全国人民代表大会常务委员会第三十次会议 </w:t>
      </w:r>
      <w:r>
        <w:rPr>
          <w:rFonts w:ascii="Microsoft Yi Baiti" w:hAnsi="Microsoft Yi Baiti" w:eastAsia="Microsoft Yi Baiti" w:hint="eastAsia"/>
          <w:spacing w:val="-33"/>
          <w:w w:val="105"/>
        </w:rPr>
        <w:t>« </w:t>
      </w:r>
      <w:r>
        <w:rPr>
          <w:spacing w:val="8"/>
          <w:w w:val="105"/>
        </w:rPr>
        <w:t>关于修改 </w:t>
      </w:r>
      <w:r>
        <w:rPr>
          <w:rFonts w:ascii="Microsoft Yi Baiti" w:hAnsi="Microsoft Yi Baiti" w:eastAsia="Microsoft Yi Baiti" w:hint="eastAsia"/>
          <w:spacing w:val="-33"/>
          <w:w w:val="105"/>
        </w:rPr>
        <w:t>‹ </w:t>
      </w:r>
      <w:r>
        <w:rPr>
          <w:spacing w:val="12"/>
          <w:w w:val="105"/>
        </w:rPr>
        <w:t>中华人民共和国会计法</w:t>
      </w:r>
      <w:r>
        <w:rPr>
          <w:rFonts w:ascii="Microsoft Yi Baiti" w:hAnsi="Microsoft Yi Baiti" w:eastAsia="Microsoft Yi Baiti" w:hint="eastAsia"/>
          <w:w w:val="105"/>
        </w:rPr>
        <w:t>› </w:t>
      </w:r>
      <w:r>
        <w:rPr>
          <w:spacing w:val="3"/>
          <w:w w:val="105"/>
        </w:rPr>
        <w:t>等十一部法律的决定</w:t>
      </w:r>
      <w:r>
        <w:rPr>
          <w:rFonts w:ascii="Microsoft Yi Baiti" w:hAnsi="Microsoft Yi Baiti" w:eastAsia="Microsoft Yi Baiti" w:hint="eastAsia"/>
          <w:spacing w:val="-12"/>
          <w:w w:val="105"/>
        </w:rPr>
        <w:t>» </w:t>
      </w:r>
      <w:r>
        <w:rPr>
          <w:spacing w:val="-6"/>
          <w:w w:val="105"/>
        </w:rPr>
        <w:t>第二次修正 根据 </w:t>
      </w:r>
      <w:r>
        <w:rPr>
          <w:rFonts w:ascii="MS UI Gothic" w:hAnsi="MS UI Gothic" w:eastAsia="MS UI Gothic" w:hint="eastAsia"/>
          <w:spacing w:val="-5"/>
          <w:w w:val="95"/>
        </w:rPr>
        <w:t>２０１８ </w:t>
      </w:r>
      <w:r>
        <w:rPr>
          <w:spacing w:val="-37"/>
          <w:w w:val="105"/>
        </w:rPr>
        <w:t>年 </w:t>
      </w:r>
      <w:r>
        <w:rPr>
          <w:rFonts w:ascii="MS UI Gothic" w:hAnsi="MS UI Gothic" w:eastAsia="MS UI Gothic" w:hint="eastAsia"/>
          <w:spacing w:val="-8"/>
          <w:w w:val="95"/>
        </w:rPr>
        <w:t>１２ </w:t>
      </w:r>
      <w:r>
        <w:rPr>
          <w:spacing w:val="-37"/>
          <w:w w:val="105"/>
        </w:rPr>
        <w:t>月 </w:t>
      </w:r>
      <w:r>
        <w:rPr>
          <w:rFonts w:ascii="MS UI Gothic" w:hAnsi="MS UI Gothic" w:eastAsia="MS UI Gothic" w:hint="eastAsia"/>
          <w:spacing w:val="-8"/>
          <w:w w:val="95"/>
        </w:rPr>
        <w:t>２９ </w:t>
      </w:r>
      <w:r>
        <w:rPr>
          <w:spacing w:val="8"/>
          <w:w w:val="105"/>
        </w:rPr>
        <w:t>日第十三届全国人民代表大</w:t>
      </w:r>
      <w:r>
        <w:rPr>
          <w:spacing w:val="2"/>
          <w:w w:val="105"/>
        </w:rPr>
        <w:t>会常务委员会第七次会议 </w:t>
      </w:r>
      <w:r>
        <w:rPr>
          <w:rFonts w:ascii="Microsoft Yi Baiti" w:hAnsi="Microsoft Yi Baiti" w:eastAsia="Microsoft Yi Baiti" w:hint="eastAsia"/>
          <w:spacing w:val="-33"/>
          <w:w w:val="105"/>
        </w:rPr>
        <w:t>« </w:t>
      </w:r>
      <w:r>
        <w:rPr>
          <w:spacing w:val="8"/>
          <w:w w:val="105"/>
        </w:rPr>
        <w:t>关于修改 </w:t>
      </w:r>
      <w:r>
        <w:rPr>
          <w:rFonts w:ascii="Microsoft Yi Baiti" w:hAnsi="Microsoft Yi Baiti" w:eastAsia="Microsoft Yi Baiti" w:hint="eastAsia"/>
          <w:spacing w:val="-33"/>
          <w:w w:val="105"/>
        </w:rPr>
        <w:t>‹ </w:t>
      </w:r>
      <w:r>
        <w:rPr>
          <w:spacing w:val="11"/>
          <w:w w:val="105"/>
        </w:rPr>
        <w:t>中华人民共和国电力法</w:t>
      </w:r>
      <w:r>
        <w:rPr>
          <w:rFonts w:ascii="Microsoft Yi Baiti" w:hAnsi="Microsoft Yi Baiti" w:eastAsia="Microsoft Yi Baiti" w:hint="eastAsia"/>
          <w:spacing w:val="21"/>
          <w:w w:val="105"/>
        </w:rPr>
        <w:t>› </w:t>
      </w:r>
      <w:r>
        <w:rPr>
          <w:spacing w:val="12"/>
          <w:w w:val="105"/>
        </w:rPr>
        <w:t>等四部法律的决定</w:t>
      </w:r>
      <w:r>
        <w:rPr>
          <w:rFonts w:ascii="Microsoft Yi Baiti" w:hAnsi="Microsoft Yi Baiti" w:eastAsia="Microsoft Yi Baiti" w:hint="eastAsia"/>
          <w:w w:val="105"/>
        </w:rPr>
        <w:t>» </w:t>
      </w:r>
      <w:r>
        <w:rPr>
          <w:spacing w:val="3"/>
          <w:w w:val="110"/>
        </w:rPr>
        <w:t>第三次修正</w:t>
      </w:r>
      <w:r>
        <w:rPr>
          <w:rFonts w:ascii="Microsoft Yi Baiti" w:hAnsi="Microsoft Yi Baiti" w:eastAsia="Microsoft Yi Baiti" w:hint="eastAsia"/>
          <w:w w:val="110"/>
        </w:rPr>
        <w:t>)</w:t>
      </w:r>
    </w:p>
    <w:p>
      <w:pPr>
        <w:pStyle w:val="BodyText"/>
        <w:spacing w:before="1"/>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90" w:lineRule="auto" w:before="216"/>
        <w:ind w:left="440"/>
        <w:rPr>
          <w:rFonts w:ascii="MS UI Gothic" w:eastAsia="MS UI Gothic" w:hint="eastAsia"/>
        </w:rPr>
      </w:pPr>
      <w:r>
        <w:rPr>
          <w:spacing w:val="3"/>
        </w:rPr>
        <w:t>第一条 为了加强港口管理</w:t>
      </w:r>
      <w:r>
        <w:rPr>
          <w:rFonts w:ascii="MS UI Gothic" w:eastAsia="MS UI Gothic" w:hint="eastAsia"/>
          <w:spacing w:val="8"/>
          <w:w w:val="80"/>
        </w:rPr>
        <w:t>ꎬ </w:t>
      </w:r>
      <w:r>
        <w:rPr>
          <w:spacing w:val="2"/>
        </w:rPr>
        <w:t>维护港</w:t>
      </w:r>
      <w:r>
        <w:rPr>
          <w:spacing w:val="3"/>
        </w:rPr>
        <w:t>口的安全与经营秩序</w:t>
      </w:r>
      <w:r>
        <w:rPr>
          <w:rFonts w:ascii="MS UI Gothic" w:eastAsia="MS UI Gothic" w:hint="eastAsia"/>
          <w:spacing w:val="21"/>
          <w:w w:val="80"/>
        </w:rPr>
        <w:t>ꎬ </w:t>
      </w:r>
      <w:r>
        <w:rPr>
          <w:spacing w:val="2"/>
        </w:rPr>
        <w:t>保护当事人的合法</w:t>
      </w:r>
      <w:r>
        <w:rPr>
          <w:spacing w:val="9"/>
        </w:rPr>
        <w:t>权益</w:t>
      </w:r>
      <w:r>
        <w:rPr>
          <w:rFonts w:ascii="MS UI Gothic" w:eastAsia="MS UI Gothic" w:hint="eastAsia"/>
          <w:spacing w:val="7"/>
          <w:w w:val="80"/>
        </w:rPr>
        <w:t>ꎬ </w:t>
      </w:r>
      <w:r>
        <w:rPr>
          <w:spacing w:val="34"/>
        </w:rPr>
        <w:t>促进港口的建设与发展</w:t>
      </w:r>
      <w:r>
        <w:rPr>
          <w:rFonts w:ascii="MS UI Gothic" w:eastAsia="MS UI Gothic" w:hint="eastAsia"/>
          <w:spacing w:val="8"/>
          <w:w w:val="80"/>
        </w:rPr>
        <w:t>ꎬ </w:t>
      </w:r>
      <w:r>
        <w:rPr>
          <w:spacing w:val="20"/>
        </w:rPr>
        <w:t>制定</w:t>
      </w:r>
      <w:r>
        <w:rPr>
          <w:spacing w:val="3"/>
        </w:rPr>
        <w:t>本法</w:t>
      </w:r>
      <w:r>
        <w:rPr>
          <w:rFonts w:ascii="MS UI Gothic" w:eastAsia="MS UI Gothic" w:hint="eastAsia"/>
          <w:w w:val="80"/>
        </w:rPr>
        <w:t>ꎮ</w:t>
      </w:r>
    </w:p>
    <w:p>
      <w:pPr>
        <w:pStyle w:val="BodyText"/>
        <w:spacing w:line="292" w:lineRule="auto" w:before="3"/>
        <w:ind w:left="440"/>
        <w:rPr>
          <w:rFonts w:ascii="MS UI Gothic" w:eastAsia="MS UI Gothic" w:hint="eastAsia"/>
        </w:rPr>
      </w:pPr>
      <w:r>
        <w:rPr>
          <w:spacing w:val="21"/>
        </w:rPr>
        <w:t>第二条 从事港口规划</w:t>
      </w:r>
      <w:r>
        <w:rPr>
          <w:rFonts w:ascii="MS UI Gothic" w:eastAsia="MS UI Gothic" w:hint="eastAsia"/>
          <w:spacing w:val="29"/>
        </w:rPr>
        <w:t>、 </w:t>
      </w:r>
      <w:r>
        <w:rPr>
          <w:spacing w:val="13"/>
        </w:rPr>
        <w:t>建设</w:t>
      </w:r>
      <w:r>
        <w:rPr>
          <w:rFonts w:ascii="MS UI Gothic" w:eastAsia="MS UI Gothic" w:hint="eastAsia"/>
          <w:spacing w:val="29"/>
        </w:rPr>
        <w:t>、 </w:t>
      </w:r>
      <w:r>
        <w:rPr>
          <w:spacing w:val="-14"/>
        </w:rPr>
        <w:t>维</w:t>
      </w:r>
      <w:r>
        <w:rPr>
          <w:spacing w:val="3"/>
        </w:rPr>
        <w:t>护</w:t>
      </w:r>
      <w:r>
        <w:rPr>
          <w:rFonts w:ascii="MS UI Gothic" w:eastAsia="MS UI Gothic" w:hint="eastAsia"/>
          <w:spacing w:val="27"/>
        </w:rPr>
        <w:t>、 </w:t>
      </w:r>
      <w:r>
        <w:rPr>
          <w:spacing w:val="22"/>
        </w:rPr>
        <w:t>经营</w:t>
      </w:r>
      <w:r>
        <w:rPr>
          <w:rFonts w:ascii="MS UI Gothic" w:eastAsia="MS UI Gothic" w:hint="eastAsia"/>
          <w:spacing w:val="27"/>
        </w:rPr>
        <w:t>、 </w:t>
      </w:r>
      <w:r>
        <w:rPr>
          <w:spacing w:val="37"/>
        </w:rPr>
        <w:t>管理及其相关活动</w:t>
      </w:r>
      <w:r>
        <w:rPr>
          <w:rFonts w:ascii="MS UI Gothic" w:eastAsia="MS UI Gothic" w:hint="eastAsia"/>
          <w:spacing w:val="9"/>
          <w:w w:val="80"/>
        </w:rPr>
        <w:t>ꎬ </w:t>
      </w:r>
      <w:r>
        <w:rPr>
          <w:spacing w:val="21"/>
        </w:rPr>
        <w:t>适用</w:t>
      </w:r>
      <w:r>
        <w:rPr>
          <w:spacing w:val="3"/>
        </w:rPr>
        <w:t>本法</w:t>
      </w:r>
      <w:r>
        <w:rPr>
          <w:rFonts w:ascii="MS UI Gothic" w:eastAsia="MS UI Gothic" w:hint="eastAsia"/>
          <w:w w:val="80"/>
        </w:rPr>
        <w:t>ꎮ</w:t>
      </w:r>
    </w:p>
    <w:p>
      <w:pPr>
        <w:pStyle w:val="BodyText"/>
        <w:spacing w:line="292" w:lineRule="auto"/>
        <w:ind w:left="440"/>
        <w:rPr>
          <w:rFonts w:ascii="MS UI Gothic" w:eastAsia="MS UI Gothic" w:hint="eastAsia"/>
        </w:rPr>
      </w:pPr>
      <w:r>
        <w:rPr>
          <w:spacing w:val="3"/>
        </w:rPr>
        <w:t>第三条 本法所称港口</w:t>
      </w:r>
      <w:r>
        <w:rPr>
          <w:rFonts w:ascii="MS UI Gothic" w:eastAsia="MS UI Gothic" w:hint="eastAsia"/>
          <w:spacing w:val="8"/>
          <w:w w:val="80"/>
        </w:rPr>
        <w:t>ꎬ </w:t>
      </w:r>
      <w:r>
        <w:rPr>
          <w:spacing w:val="2"/>
        </w:rPr>
        <w:t>是指具有船</w:t>
      </w:r>
      <w:r>
        <w:rPr>
          <w:spacing w:val="3"/>
        </w:rPr>
        <w:t>舶进出</w:t>
      </w:r>
      <w:r>
        <w:rPr>
          <w:rFonts w:ascii="MS UI Gothic" w:eastAsia="MS UI Gothic" w:hint="eastAsia"/>
          <w:spacing w:val="11"/>
        </w:rPr>
        <w:t>、 </w:t>
      </w:r>
      <w:r>
        <w:rPr>
          <w:spacing w:val="3"/>
        </w:rPr>
        <w:t>停泊</w:t>
      </w:r>
      <w:r>
        <w:rPr>
          <w:rFonts w:ascii="MS UI Gothic" w:eastAsia="MS UI Gothic" w:hint="eastAsia"/>
          <w:spacing w:val="11"/>
        </w:rPr>
        <w:t>、 </w:t>
      </w:r>
      <w:r>
        <w:rPr>
          <w:spacing w:val="3"/>
        </w:rPr>
        <w:t>靠泊</w:t>
      </w:r>
      <w:r>
        <w:rPr>
          <w:rFonts w:ascii="MS UI Gothic" w:eastAsia="MS UI Gothic" w:hint="eastAsia"/>
          <w:spacing w:val="17"/>
          <w:w w:val="80"/>
        </w:rPr>
        <w:t>ꎬ </w:t>
      </w:r>
      <w:r>
        <w:rPr>
          <w:spacing w:val="3"/>
        </w:rPr>
        <w:t>旅客上下</w:t>
      </w:r>
      <w:r>
        <w:rPr>
          <w:rFonts w:ascii="MS UI Gothic" w:eastAsia="MS UI Gothic" w:hint="eastAsia"/>
          <w:spacing w:val="17"/>
          <w:w w:val="80"/>
        </w:rPr>
        <w:t>ꎬ </w:t>
      </w:r>
      <w:r>
        <w:rPr>
          <w:spacing w:val="2"/>
        </w:rPr>
        <w:t>货物装</w:t>
      </w:r>
      <w:r>
        <w:rPr>
          <w:spacing w:val="3"/>
        </w:rPr>
        <w:t>卸</w:t>
      </w:r>
      <w:r>
        <w:rPr>
          <w:rFonts w:ascii="MS UI Gothic" w:eastAsia="MS UI Gothic" w:hint="eastAsia"/>
          <w:spacing w:val="17"/>
        </w:rPr>
        <w:t>、 </w:t>
      </w:r>
      <w:r>
        <w:rPr>
          <w:spacing w:val="3"/>
        </w:rPr>
        <w:t>驳运</w:t>
      </w:r>
      <w:r>
        <w:rPr>
          <w:rFonts w:ascii="MS UI Gothic" w:eastAsia="MS UI Gothic" w:hint="eastAsia"/>
          <w:spacing w:val="17"/>
        </w:rPr>
        <w:t>、 </w:t>
      </w:r>
      <w:r>
        <w:rPr>
          <w:spacing w:val="3"/>
        </w:rPr>
        <w:t>储存等功能</w:t>
      </w:r>
      <w:r>
        <w:rPr>
          <w:rFonts w:ascii="MS UI Gothic" w:eastAsia="MS UI Gothic" w:hint="eastAsia"/>
          <w:spacing w:val="23"/>
          <w:w w:val="80"/>
        </w:rPr>
        <w:t>ꎬ </w:t>
      </w:r>
      <w:r>
        <w:rPr>
          <w:spacing w:val="2"/>
        </w:rPr>
        <w:t>具有相应的码头</w:t>
      </w:r>
      <w:r>
        <w:rPr>
          <w:spacing w:val="3"/>
        </w:rPr>
        <w:t>设施</w:t>
      </w:r>
      <w:r>
        <w:rPr>
          <w:rFonts w:ascii="MS UI Gothic" w:eastAsia="MS UI Gothic" w:hint="eastAsia"/>
          <w:spacing w:val="19"/>
          <w:w w:val="80"/>
        </w:rPr>
        <w:t>ꎬ </w:t>
      </w:r>
      <w:r>
        <w:rPr>
          <w:spacing w:val="16"/>
        </w:rPr>
        <w:t>由一定范围的水域和陆域组成的</w:t>
      </w:r>
      <w:r>
        <w:rPr>
          <w:spacing w:val="3"/>
        </w:rPr>
        <w:t>区域</w:t>
      </w:r>
      <w:r>
        <w:rPr>
          <w:rFonts w:ascii="MS UI Gothic" w:eastAsia="MS UI Gothic" w:hint="eastAsia"/>
          <w:w w:val="80"/>
        </w:rPr>
        <w:t>ꎮ</w:t>
      </w:r>
    </w:p>
    <w:p>
      <w:pPr>
        <w:pStyle w:val="BodyText"/>
        <w:spacing w:line="252" w:lineRule="exact"/>
        <w:ind w:left="860" w:firstLine="0"/>
        <w:jc w:val="left"/>
        <w:rPr>
          <w:rFonts w:ascii="MS UI Gothic" w:eastAsia="MS UI Gothic" w:hint="eastAsia"/>
        </w:rPr>
      </w:pPr>
      <w:r>
        <w:rPr/>
        <w:t>港口可以由一个或者多个港区组成</w:t>
      </w:r>
      <w:r>
        <w:rPr>
          <w:rFonts w:ascii="MS UI Gothic" w:eastAsia="MS UI Gothic" w:hint="eastAsia"/>
          <w:w w:val="80"/>
        </w:rPr>
        <w:t>ꎮ</w:t>
      </w:r>
    </w:p>
    <w:p>
      <w:pPr>
        <w:pStyle w:val="BodyText"/>
        <w:spacing w:line="292" w:lineRule="auto" w:before="54"/>
        <w:ind w:left="440"/>
        <w:rPr>
          <w:rFonts w:ascii="MS UI Gothic" w:eastAsia="MS UI Gothic" w:hint="eastAsia"/>
        </w:rPr>
      </w:pPr>
      <w:r>
        <w:rPr>
          <w:w w:val="105"/>
        </w:rPr>
        <w:t>第四条 国务院和有关县级以上地方</w:t>
      </w:r>
      <w:r>
        <w:rPr/>
        <w:t>人民政府应当在国民经济和社会发展计划中体现港口的发展和规划要求</w:t>
      </w:r>
      <w:r>
        <w:rPr>
          <w:rFonts w:ascii="MS UI Gothic" w:eastAsia="MS UI Gothic" w:hint="eastAsia"/>
          <w:w w:val="80"/>
        </w:rPr>
        <w:t>ꎬ </w:t>
      </w:r>
      <w:r>
        <w:rPr/>
        <w:t>并依法保</w:t>
      </w:r>
      <w:r>
        <w:rPr>
          <w:w w:val="105"/>
        </w:rPr>
        <w:t>护和合理利用港口资源</w:t>
      </w:r>
      <w:r>
        <w:rPr>
          <w:rFonts w:ascii="MS UI Gothic" w:eastAsia="MS UI Gothic" w:hint="eastAsia"/>
          <w:w w:val="80"/>
        </w:rPr>
        <w:t>ꎮ</w:t>
      </w:r>
    </w:p>
    <w:p>
      <w:pPr>
        <w:pStyle w:val="BodyText"/>
        <w:spacing w:line="292" w:lineRule="auto"/>
        <w:ind w:left="440"/>
        <w:rPr>
          <w:rFonts w:ascii="MS UI Gothic" w:eastAsia="MS UI Gothic" w:hint="eastAsia"/>
        </w:rPr>
      </w:pPr>
      <w:r>
        <w:rPr>
          <w:spacing w:val="4"/>
        </w:rPr>
        <w:t>第五条 国家鼓励国内外经济组织和</w:t>
      </w:r>
      <w:r>
        <w:rPr>
          <w:spacing w:val="3"/>
        </w:rPr>
        <w:t>个人依法投资建设</w:t>
      </w:r>
      <w:r>
        <w:rPr>
          <w:rFonts w:ascii="MS UI Gothic" w:eastAsia="MS UI Gothic" w:hint="eastAsia"/>
          <w:spacing w:val="11"/>
          <w:w w:val="80"/>
        </w:rPr>
        <w:t>、 </w:t>
      </w:r>
      <w:r>
        <w:rPr>
          <w:spacing w:val="3"/>
        </w:rPr>
        <w:t>经营港口</w:t>
      </w:r>
      <w:r>
        <w:rPr>
          <w:rFonts w:ascii="MS UI Gothic" w:eastAsia="MS UI Gothic" w:hint="eastAsia"/>
          <w:spacing w:val="11"/>
          <w:w w:val="80"/>
        </w:rPr>
        <w:t>ꎬ </w:t>
      </w:r>
      <w:r>
        <w:rPr>
          <w:spacing w:val="2"/>
        </w:rPr>
        <w:t>保护投资</w:t>
      </w:r>
      <w:r>
        <w:rPr>
          <w:spacing w:val="3"/>
        </w:rPr>
        <w:t>者的合法权益</w:t>
      </w:r>
      <w:r>
        <w:rPr>
          <w:rFonts w:ascii="MS UI Gothic" w:eastAsia="MS UI Gothic" w:hint="eastAsia"/>
          <w:w w:val="80"/>
        </w:rPr>
        <w:t>ꎮ</w:t>
      </w:r>
    </w:p>
    <w:p>
      <w:pPr>
        <w:pStyle w:val="BodyText"/>
        <w:spacing w:line="290" w:lineRule="auto"/>
        <w:ind w:left="440"/>
        <w:rPr>
          <w:rFonts w:ascii="MS UI Gothic" w:eastAsia="MS UI Gothic" w:hint="eastAsia"/>
        </w:rPr>
      </w:pPr>
      <w:r>
        <w:rPr>
          <w:spacing w:val="2"/>
          <w:w w:val="105"/>
        </w:rPr>
        <w:t>第六条 国务院交通主管部门主管全</w:t>
      </w:r>
      <w:r>
        <w:rPr>
          <w:spacing w:val="3"/>
          <w:w w:val="105"/>
        </w:rPr>
        <w:t>国的港口工作</w:t>
      </w:r>
      <w:r>
        <w:rPr>
          <w:rFonts w:ascii="MS UI Gothic" w:eastAsia="MS UI Gothic" w:hint="eastAsia"/>
          <w:w w:val="80"/>
        </w:rPr>
        <w:t>ꎮ</w:t>
      </w:r>
    </w:p>
    <w:p>
      <w:pPr>
        <w:pStyle w:val="BodyText"/>
        <w:spacing w:line="292" w:lineRule="auto"/>
        <w:ind w:left="440"/>
        <w:rPr>
          <w:rFonts w:ascii="MS UI Gothic" w:eastAsia="MS UI Gothic" w:hint="eastAsia"/>
        </w:rPr>
      </w:pPr>
      <w:r>
        <w:rPr/>
        <w:t>地方人民政府对本行政区域内港口的管理</w:t>
      </w:r>
      <w:r>
        <w:rPr>
          <w:rFonts w:ascii="MS UI Gothic" w:eastAsia="MS UI Gothic" w:hint="eastAsia"/>
          <w:w w:val="80"/>
        </w:rPr>
        <w:t>ꎬ </w:t>
      </w:r>
      <w:r>
        <w:rPr/>
        <w:t>按照国务院关于港口管理体制的规定确定</w:t>
      </w:r>
      <w:r>
        <w:rPr>
          <w:rFonts w:ascii="MS UI Gothic" w:eastAsia="MS UI Gothic" w:hint="eastAsia"/>
          <w:w w:val="80"/>
        </w:rPr>
        <w:t>ꎮ</w:t>
      </w:r>
    </w:p>
    <w:p>
      <w:pPr>
        <w:pStyle w:val="BodyText"/>
        <w:spacing w:line="254" w:lineRule="exact"/>
        <w:ind w:left="860" w:firstLine="0"/>
        <w:jc w:val="left"/>
      </w:pPr>
      <w:r>
        <w:rPr/>
        <w:t>依照前款确定的港口管理体制</w:t>
      </w:r>
      <w:r>
        <w:rPr>
          <w:rFonts w:ascii="MS UI Gothic" w:eastAsia="MS UI Gothic" w:hint="eastAsia"/>
          <w:w w:val="80"/>
        </w:rPr>
        <w:t>ꎬ </w:t>
      </w:r>
      <w:r>
        <w:rPr/>
        <w:t>由港</w:t>
      </w:r>
    </w:p>
    <w:p>
      <w:pPr>
        <w:pStyle w:val="BodyText"/>
        <w:spacing w:line="292" w:lineRule="auto" w:before="175"/>
        <w:ind w:left="383" w:right="124" w:firstLine="0"/>
        <w:rPr>
          <w:rFonts w:ascii="MS UI Gothic" w:eastAsia="MS UI Gothic" w:hint="eastAsia"/>
        </w:rPr>
      </w:pPr>
      <w:r>
        <w:rPr/>
        <w:br w:type="column"/>
      </w:r>
      <w:r>
        <w:rPr/>
        <w:t>口所在地的市</w:t>
      </w:r>
      <w:r>
        <w:rPr>
          <w:rFonts w:ascii="MS UI Gothic" w:eastAsia="MS UI Gothic" w:hint="eastAsia"/>
          <w:w w:val="80"/>
        </w:rPr>
        <w:t>、 </w:t>
      </w:r>
      <w:r>
        <w:rPr/>
        <w:t>县人民政府管理的港口</w:t>
      </w:r>
      <w:r>
        <w:rPr>
          <w:rFonts w:ascii="MS UI Gothic" w:eastAsia="MS UI Gothic" w:hint="eastAsia"/>
          <w:w w:val="80"/>
        </w:rPr>
        <w:t>ꎬ</w:t>
      </w:r>
      <w:r>
        <w:rPr/>
        <w:t>由市</w:t>
      </w:r>
      <w:r>
        <w:rPr>
          <w:rFonts w:ascii="MS UI Gothic" w:eastAsia="MS UI Gothic" w:hint="eastAsia"/>
          <w:w w:val="80"/>
        </w:rPr>
        <w:t>、 </w:t>
      </w:r>
      <w:r>
        <w:rPr/>
        <w:t>县人民政府确定一个部门具体实施对港口的行政管理</w:t>
      </w:r>
      <w:r>
        <w:rPr>
          <w:rFonts w:ascii="MS UI Gothic" w:eastAsia="MS UI Gothic" w:hint="eastAsia"/>
          <w:w w:val="80"/>
        </w:rPr>
        <w:t>ꎻ </w:t>
      </w:r>
      <w:r>
        <w:rPr/>
        <w:t>由省</w:t>
      </w:r>
      <w:r>
        <w:rPr>
          <w:rFonts w:ascii="MS UI Gothic" w:eastAsia="MS UI Gothic" w:hint="eastAsia"/>
          <w:w w:val="80"/>
        </w:rPr>
        <w:t>、 </w:t>
      </w:r>
      <w:r>
        <w:rPr/>
        <w:t>自治区</w:t>
      </w:r>
      <w:r>
        <w:rPr>
          <w:rFonts w:ascii="MS UI Gothic" w:eastAsia="MS UI Gothic" w:hint="eastAsia"/>
          <w:w w:val="80"/>
        </w:rPr>
        <w:t>、 </w:t>
      </w:r>
      <w:r>
        <w:rPr/>
        <w:t>直辖市人民政府管理的港口</w:t>
      </w:r>
      <w:r>
        <w:rPr>
          <w:rFonts w:ascii="MS UI Gothic" w:eastAsia="MS UI Gothic" w:hint="eastAsia"/>
          <w:w w:val="80"/>
        </w:rPr>
        <w:t>ꎬ </w:t>
      </w:r>
      <w:r>
        <w:rPr/>
        <w:t>由省</w:t>
      </w:r>
      <w:r>
        <w:rPr>
          <w:rFonts w:ascii="MS UI Gothic" w:eastAsia="MS UI Gothic" w:hint="eastAsia"/>
          <w:w w:val="80"/>
        </w:rPr>
        <w:t>、 </w:t>
      </w:r>
      <w:r>
        <w:rPr/>
        <w:t>自治区</w:t>
      </w:r>
      <w:r>
        <w:rPr>
          <w:rFonts w:ascii="MS UI Gothic" w:eastAsia="MS UI Gothic" w:hint="eastAsia"/>
          <w:w w:val="80"/>
        </w:rPr>
        <w:t>、</w:t>
      </w:r>
      <w:r>
        <w:rPr/>
        <w:t>直辖市人民政府确定一个部门具体实施对港口的行政管理</w:t>
      </w:r>
      <w:r>
        <w:rPr>
          <w:rFonts w:ascii="MS UI Gothic" w:eastAsia="MS UI Gothic" w:hint="eastAsia"/>
          <w:w w:val="80"/>
        </w:rPr>
        <w:t>ꎮ</w:t>
      </w:r>
    </w:p>
    <w:p>
      <w:pPr>
        <w:pStyle w:val="BodyText"/>
        <w:spacing w:line="292" w:lineRule="auto"/>
        <w:ind w:left="383" w:right="126"/>
        <w:rPr>
          <w:rFonts w:ascii="MS UI Gothic" w:eastAsia="MS UI Gothic" w:hint="eastAsia"/>
        </w:rPr>
      </w:pPr>
      <w:r>
        <w:rPr/>
        <w:t>依照前款确定的对港口具体实施行政管理的部门</w:t>
      </w:r>
      <w:r>
        <w:rPr>
          <w:rFonts w:ascii="MS UI Gothic" w:eastAsia="MS UI Gothic" w:hint="eastAsia"/>
          <w:w w:val="80"/>
        </w:rPr>
        <w:t>ꎬ </w:t>
      </w:r>
      <w:r>
        <w:rPr/>
        <w:t>以下统称港口行政管理部门</w:t>
      </w:r>
      <w:r>
        <w:rPr>
          <w:rFonts w:ascii="MS UI Gothic" w:eastAsia="MS UI Gothic" w:hint="eastAsia"/>
          <w:w w:val="80"/>
        </w:rPr>
        <w:t>ꎮ</w:t>
      </w:r>
    </w:p>
    <w:p>
      <w:pPr>
        <w:pStyle w:val="BodyText"/>
        <w:tabs>
          <w:tab w:pos="1954" w:val="left" w:leader="none"/>
        </w:tabs>
        <w:spacing w:before="147"/>
        <w:ind w:left="1116" w:firstLine="0"/>
        <w:jc w:val="left"/>
      </w:pPr>
      <w:r>
        <w:rPr>
          <w:spacing w:val="3"/>
          <w:w w:val="105"/>
        </w:rPr>
        <w:t>第二</w:t>
      </w:r>
      <w:r>
        <w:rPr>
          <w:w w:val="105"/>
        </w:rPr>
        <w:t>章</w:t>
        <w:tab/>
      </w:r>
      <w:r>
        <w:rPr>
          <w:spacing w:val="3"/>
          <w:w w:val="105"/>
        </w:rPr>
        <w:t>港口规划与建</w:t>
      </w:r>
      <w:r>
        <w:rPr>
          <w:w w:val="105"/>
        </w:rPr>
        <w:t>设</w:t>
      </w:r>
    </w:p>
    <w:p>
      <w:pPr>
        <w:pStyle w:val="BodyText"/>
        <w:spacing w:before="11"/>
        <w:ind w:left="0" w:firstLine="0"/>
        <w:jc w:val="left"/>
        <w:rPr>
          <w:sz w:val="16"/>
        </w:rPr>
      </w:pPr>
    </w:p>
    <w:p>
      <w:pPr>
        <w:pStyle w:val="BodyText"/>
        <w:spacing w:line="290" w:lineRule="auto"/>
        <w:ind w:left="383" w:right="124"/>
        <w:rPr>
          <w:rFonts w:ascii="MS UI Gothic" w:eastAsia="MS UI Gothic" w:hint="eastAsia"/>
        </w:rPr>
      </w:pPr>
      <w:r>
        <w:rPr/>
        <w:t>第七条 港口规划应当根据国民经济和社会发展的要求以及国防建设的需要编制</w:t>
      </w:r>
      <w:r>
        <w:rPr>
          <w:rFonts w:ascii="MS UI Gothic" w:eastAsia="MS UI Gothic" w:hint="eastAsia"/>
          <w:w w:val="80"/>
        </w:rPr>
        <w:t>ꎬ </w:t>
      </w:r>
      <w:r>
        <w:rPr/>
        <w:t>体现合理利用岸线资源的原则</w:t>
      </w:r>
      <w:r>
        <w:rPr>
          <w:rFonts w:ascii="MS UI Gothic" w:eastAsia="MS UI Gothic" w:hint="eastAsia"/>
          <w:w w:val="80"/>
        </w:rPr>
        <w:t>ꎬ </w:t>
      </w:r>
      <w:r>
        <w:rPr/>
        <w:t>符合城镇体系规划</w:t>
      </w:r>
      <w:r>
        <w:rPr>
          <w:rFonts w:ascii="MS UI Gothic" w:eastAsia="MS UI Gothic" w:hint="eastAsia"/>
          <w:w w:val="80"/>
        </w:rPr>
        <w:t>ꎬ </w:t>
      </w:r>
      <w:r>
        <w:rPr/>
        <w:t>并与土地利用总体规划</w:t>
      </w:r>
      <w:r>
        <w:rPr>
          <w:rFonts w:ascii="MS UI Gothic" w:eastAsia="MS UI Gothic" w:hint="eastAsia"/>
          <w:w w:val="80"/>
        </w:rPr>
        <w:t>、</w:t>
      </w:r>
      <w:r>
        <w:rPr/>
        <w:t>城市总体规划</w:t>
      </w:r>
      <w:r>
        <w:rPr>
          <w:rFonts w:ascii="MS UI Gothic" w:eastAsia="MS UI Gothic" w:hint="eastAsia"/>
          <w:w w:val="80"/>
        </w:rPr>
        <w:t>、 </w:t>
      </w:r>
      <w:r>
        <w:rPr/>
        <w:t>江河流域规划</w:t>
      </w:r>
      <w:r>
        <w:rPr>
          <w:rFonts w:ascii="MS UI Gothic" w:eastAsia="MS UI Gothic" w:hint="eastAsia"/>
          <w:w w:val="80"/>
        </w:rPr>
        <w:t>、  </w:t>
      </w:r>
      <w:r>
        <w:rPr/>
        <w:t>防洪规划</w:t>
      </w:r>
      <w:r>
        <w:rPr>
          <w:rFonts w:ascii="MS UI Gothic" w:eastAsia="MS UI Gothic" w:hint="eastAsia"/>
          <w:w w:val="80"/>
        </w:rPr>
        <w:t>、 </w:t>
      </w:r>
      <w:r>
        <w:rPr/>
        <w:t>海洋功能区划</w:t>
      </w:r>
      <w:r>
        <w:rPr>
          <w:rFonts w:ascii="MS UI Gothic" w:eastAsia="MS UI Gothic" w:hint="eastAsia"/>
          <w:w w:val="80"/>
        </w:rPr>
        <w:t>、 </w:t>
      </w:r>
      <w:r>
        <w:rPr/>
        <w:t>水路运输发展规划和其他运输方式发展规划以及法律</w:t>
      </w:r>
      <w:r>
        <w:rPr>
          <w:rFonts w:ascii="MS UI Gothic" w:eastAsia="MS UI Gothic" w:hint="eastAsia"/>
          <w:w w:val="80"/>
        </w:rPr>
        <w:t>、 </w:t>
      </w:r>
      <w:r>
        <w:rPr/>
        <w:t>行政法规规定的其他有关规划相衔接</w:t>
      </w:r>
      <w:r>
        <w:rPr>
          <w:rFonts w:ascii="MS UI Gothic" w:eastAsia="MS UI Gothic" w:hint="eastAsia"/>
          <w:w w:val="80"/>
        </w:rPr>
        <w:t>、 </w:t>
      </w:r>
      <w:r>
        <w:rPr/>
        <w:t>协调</w:t>
      </w:r>
      <w:r>
        <w:rPr>
          <w:rFonts w:ascii="MS UI Gothic" w:eastAsia="MS UI Gothic" w:hint="eastAsia"/>
          <w:w w:val="80"/>
        </w:rPr>
        <w:t>ꎮ</w:t>
      </w:r>
    </w:p>
    <w:p>
      <w:pPr>
        <w:pStyle w:val="BodyText"/>
        <w:spacing w:line="292" w:lineRule="auto" w:before="11"/>
        <w:ind w:left="383" w:right="126"/>
        <w:rPr>
          <w:rFonts w:ascii="MS UI Gothic" w:eastAsia="MS UI Gothic" w:hint="eastAsia"/>
        </w:rPr>
      </w:pPr>
      <w:r>
        <w:rPr/>
        <w:t>编制港口规划应当组织专家论证</w:t>
      </w:r>
      <w:r>
        <w:rPr>
          <w:rFonts w:ascii="MS UI Gothic" w:eastAsia="MS UI Gothic" w:hint="eastAsia"/>
          <w:w w:val="80"/>
        </w:rPr>
        <w:t>ꎬ </w:t>
      </w:r>
      <w:r>
        <w:rPr/>
        <w:t>并依法进行环境影响评价</w:t>
      </w:r>
      <w:r>
        <w:rPr>
          <w:rFonts w:ascii="MS UI Gothic" w:eastAsia="MS UI Gothic" w:hint="eastAsia"/>
          <w:w w:val="80"/>
        </w:rPr>
        <w:t>ꎮ</w:t>
      </w:r>
    </w:p>
    <w:p>
      <w:pPr>
        <w:pStyle w:val="BodyText"/>
        <w:spacing w:line="290" w:lineRule="auto"/>
        <w:ind w:left="383" w:right="126"/>
        <w:rPr>
          <w:rFonts w:ascii="MS UI Gothic" w:eastAsia="MS UI Gothic" w:hint="eastAsia"/>
        </w:rPr>
      </w:pPr>
      <w:r>
        <w:rPr>
          <w:w w:val="105"/>
        </w:rPr>
        <w:t>第八条 港口规划包括港口布局规划和港口总体规划</w:t>
      </w:r>
      <w:r>
        <w:rPr>
          <w:rFonts w:ascii="MS UI Gothic" w:eastAsia="MS UI Gothic" w:hint="eastAsia"/>
          <w:w w:val="80"/>
        </w:rPr>
        <w:t>ꎮ</w:t>
      </w:r>
    </w:p>
    <w:p>
      <w:pPr>
        <w:pStyle w:val="BodyText"/>
        <w:spacing w:line="292" w:lineRule="auto" w:before="3"/>
        <w:ind w:left="383" w:right="126"/>
        <w:rPr>
          <w:rFonts w:ascii="MS UI Gothic" w:eastAsia="MS UI Gothic" w:hint="eastAsia"/>
        </w:rPr>
      </w:pPr>
      <w:r>
        <w:rPr/>
        <w:t>港口布局规划</w:t>
      </w:r>
      <w:r>
        <w:rPr>
          <w:rFonts w:ascii="MS UI Gothic" w:eastAsia="MS UI Gothic" w:hint="eastAsia"/>
          <w:w w:val="80"/>
        </w:rPr>
        <w:t>ꎬ </w:t>
      </w:r>
      <w:r>
        <w:rPr/>
        <w:t>是指港口的分布规划</w:t>
      </w:r>
      <w:r>
        <w:rPr>
          <w:rFonts w:ascii="MS UI Gothic" w:eastAsia="MS UI Gothic" w:hint="eastAsia"/>
          <w:w w:val="80"/>
        </w:rPr>
        <w:t>ꎬ </w:t>
      </w:r>
      <w:r>
        <w:rPr/>
        <w:t>包括全国港口布局规划和省</w:t>
      </w:r>
      <w:r>
        <w:rPr>
          <w:rFonts w:ascii="MS UI Gothic" w:eastAsia="MS UI Gothic" w:hint="eastAsia"/>
          <w:w w:val="80"/>
        </w:rPr>
        <w:t>、 </w:t>
      </w:r>
      <w:r>
        <w:rPr/>
        <w:t>自治区</w:t>
      </w:r>
      <w:r>
        <w:rPr>
          <w:rFonts w:ascii="MS UI Gothic" w:eastAsia="MS UI Gothic" w:hint="eastAsia"/>
          <w:w w:val="80"/>
        </w:rPr>
        <w:t>、 </w:t>
      </w:r>
      <w:r>
        <w:rPr/>
        <w:t>直辖市港口布局规划</w:t>
      </w:r>
      <w:r>
        <w:rPr>
          <w:rFonts w:ascii="MS UI Gothic" w:eastAsia="MS UI Gothic" w:hint="eastAsia"/>
          <w:w w:val="80"/>
        </w:rPr>
        <w:t>ꎮ</w:t>
      </w:r>
    </w:p>
    <w:p>
      <w:pPr>
        <w:pStyle w:val="BodyText"/>
        <w:spacing w:line="292" w:lineRule="auto"/>
        <w:ind w:left="383" w:right="126"/>
      </w:pPr>
      <w:r>
        <w:rPr/>
        <w:t>港口总体规划</w:t>
      </w:r>
      <w:r>
        <w:rPr>
          <w:rFonts w:ascii="MS UI Gothic" w:eastAsia="MS UI Gothic" w:hint="eastAsia"/>
          <w:w w:val="80"/>
        </w:rPr>
        <w:t>ꎬ </w:t>
      </w:r>
      <w:r>
        <w:rPr/>
        <w:t>是指一个港口在一定时期的具体规划</w:t>
      </w:r>
      <w:r>
        <w:rPr>
          <w:rFonts w:ascii="MS UI Gothic" w:eastAsia="MS UI Gothic" w:hint="eastAsia"/>
          <w:w w:val="80"/>
        </w:rPr>
        <w:t>ꎬ </w:t>
      </w:r>
      <w:r>
        <w:rPr/>
        <w:t>包括港口的水域和陆域</w:t>
      </w:r>
    </w:p>
    <w:p>
      <w:pPr>
        <w:spacing w:after="0" w:line="292"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１０２１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范围</w:t>
      </w:r>
      <w:r>
        <w:rPr>
          <w:rFonts w:ascii="MS UI Gothic" w:eastAsia="MS UI Gothic" w:hint="eastAsia"/>
          <w:w w:val="80"/>
        </w:rPr>
        <w:t>、 </w:t>
      </w:r>
      <w:r>
        <w:rPr/>
        <w:t>港区划分</w:t>
      </w:r>
      <w:r>
        <w:rPr>
          <w:rFonts w:ascii="MS UI Gothic" w:eastAsia="MS UI Gothic" w:hint="eastAsia"/>
          <w:w w:val="80"/>
        </w:rPr>
        <w:t>、 </w:t>
      </w:r>
      <w:r>
        <w:rPr/>
        <w:t>吞吐量和到港船型</w:t>
      </w:r>
      <w:r>
        <w:rPr>
          <w:rFonts w:ascii="MS UI Gothic" w:eastAsia="MS UI Gothic" w:hint="eastAsia"/>
          <w:w w:val="80"/>
        </w:rPr>
        <w:t>、 </w:t>
      </w:r>
      <w:r>
        <w:rPr/>
        <w:t>港口的性质和功能</w:t>
      </w:r>
      <w:r>
        <w:rPr>
          <w:rFonts w:ascii="MS UI Gothic" w:eastAsia="MS UI Gothic" w:hint="eastAsia"/>
          <w:w w:val="80"/>
        </w:rPr>
        <w:t>、 </w:t>
      </w:r>
      <w:r>
        <w:rPr/>
        <w:t>水域和陆域使用</w:t>
      </w:r>
      <w:r>
        <w:rPr>
          <w:rFonts w:ascii="MS UI Gothic" w:eastAsia="MS UI Gothic" w:hint="eastAsia"/>
          <w:w w:val="80"/>
        </w:rPr>
        <w:t>、 </w:t>
      </w:r>
      <w:r>
        <w:rPr/>
        <w:t>港口设施建设岸线使用</w:t>
      </w:r>
      <w:r>
        <w:rPr>
          <w:rFonts w:ascii="MS UI Gothic" w:eastAsia="MS UI Gothic" w:hint="eastAsia"/>
          <w:w w:val="80"/>
        </w:rPr>
        <w:t>、 </w:t>
      </w:r>
      <w:r>
        <w:rPr/>
        <w:t>建设用地配置以及分期建设序列等内容</w:t>
      </w:r>
      <w:r>
        <w:rPr>
          <w:rFonts w:ascii="MS UI Gothic" w:eastAsia="MS UI Gothic" w:hint="eastAsia"/>
          <w:w w:val="80"/>
        </w:rPr>
        <w:t>ꎮ</w:t>
      </w:r>
    </w:p>
    <w:p>
      <w:pPr>
        <w:pStyle w:val="BodyText"/>
        <w:spacing w:line="295" w:lineRule="auto"/>
        <w:ind w:right="39"/>
        <w:rPr>
          <w:rFonts w:ascii="MS UI Gothic" w:eastAsia="MS UI Gothic" w:hint="eastAsia"/>
        </w:rPr>
      </w:pPr>
      <w:r>
        <w:rPr/>
        <w:t>港口总体规划应当符合港口布局规划</w:t>
      </w:r>
      <w:r>
        <w:rPr>
          <w:rFonts w:ascii="MS UI Gothic" w:eastAsia="MS UI Gothic" w:hint="eastAsia"/>
          <w:w w:val="80"/>
        </w:rPr>
        <w:t>ꎮ</w:t>
      </w:r>
    </w:p>
    <w:p>
      <w:pPr>
        <w:pStyle w:val="BodyText"/>
        <w:spacing w:line="295" w:lineRule="auto"/>
        <w:ind w:right="39"/>
        <w:rPr>
          <w:rFonts w:ascii="MS UI Gothic" w:eastAsia="MS UI Gothic" w:hint="eastAsia"/>
        </w:rPr>
      </w:pPr>
      <w:r>
        <w:rPr/>
        <w:t>第九条 全国港口布局规划</w:t>
      </w:r>
      <w:r>
        <w:rPr>
          <w:rFonts w:ascii="MS UI Gothic" w:eastAsia="MS UI Gothic" w:hint="eastAsia"/>
          <w:w w:val="80"/>
        </w:rPr>
        <w:t>ꎬ </w:t>
      </w:r>
      <w:r>
        <w:rPr/>
        <w:t>由国务院交通主管部门征求国务院有关部门和有关军事机关的意见编制</w:t>
      </w:r>
      <w:r>
        <w:rPr>
          <w:rFonts w:ascii="MS UI Gothic" w:eastAsia="MS UI Gothic" w:hint="eastAsia"/>
          <w:w w:val="80"/>
        </w:rPr>
        <w:t>ꎬ </w:t>
      </w:r>
      <w:r>
        <w:rPr/>
        <w:t>报国务院批准后公布实施</w:t>
      </w:r>
      <w:r>
        <w:rPr>
          <w:rFonts w:ascii="MS UI Gothic" w:eastAsia="MS UI Gothic" w:hint="eastAsia"/>
          <w:w w:val="80"/>
        </w:rPr>
        <w:t>ꎮ</w:t>
      </w:r>
    </w:p>
    <w:p>
      <w:pPr>
        <w:pStyle w:val="BodyText"/>
        <w:spacing w:line="295" w:lineRule="auto"/>
        <w:ind w:right="38"/>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直辖市港口布局规划</w:t>
      </w:r>
      <w:r>
        <w:rPr>
          <w:rFonts w:ascii="MS UI Gothic" w:eastAsia="MS UI Gothic" w:hint="eastAsia"/>
          <w:w w:val="80"/>
        </w:rPr>
        <w:t>ꎬ</w:t>
      </w:r>
      <w:r>
        <w:rPr/>
        <w:t>由省</w:t>
      </w:r>
      <w:r>
        <w:rPr>
          <w:rFonts w:ascii="MS UI Gothic" w:eastAsia="MS UI Gothic" w:hint="eastAsia"/>
          <w:w w:val="80"/>
        </w:rPr>
        <w:t>、 </w:t>
      </w:r>
      <w:r>
        <w:rPr/>
        <w:t>自治区</w:t>
      </w:r>
      <w:r>
        <w:rPr>
          <w:rFonts w:ascii="MS UI Gothic" w:eastAsia="MS UI Gothic" w:hint="eastAsia"/>
          <w:w w:val="80"/>
        </w:rPr>
        <w:t>、 </w:t>
      </w:r>
      <w:r>
        <w:rPr/>
        <w:t>直辖市人民政府根据全国港口布局规划组织编制</w:t>
      </w:r>
      <w:r>
        <w:rPr>
          <w:rFonts w:ascii="MS UI Gothic" w:eastAsia="MS UI Gothic" w:hint="eastAsia"/>
          <w:w w:val="80"/>
        </w:rPr>
        <w:t>ꎬ </w:t>
      </w:r>
      <w:r>
        <w:rPr/>
        <w:t>并送国务院交通主管部门征求意见</w:t>
      </w:r>
      <w:r>
        <w:rPr>
          <w:rFonts w:ascii="MS UI Gothic" w:eastAsia="MS UI Gothic" w:hint="eastAsia"/>
          <w:w w:val="80"/>
        </w:rPr>
        <w:t>ꎮ </w:t>
      </w:r>
      <w:r>
        <w:rPr/>
        <w:t>国务院交通主管部门自收到征求意见的材料之日起满三十日未提出修改意见的</w:t>
      </w:r>
      <w:r>
        <w:rPr>
          <w:rFonts w:ascii="MS UI Gothic" w:eastAsia="MS UI Gothic" w:hint="eastAsia"/>
          <w:w w:val="80"/>
        </w:rPr>
        <w:t>ꎬ </w:t>
      </w:r>
      <w:r>
        <w:rPr/>
        <w:t>该港口布局规划由有关省</w:t>
      </w:r>
      <w:r>
        <w:rPr>
          <w:rFonts w:ascii="MS UI Gothic" w:eastAsia="MS UI Gothic" w:hint="eastAsia"/>
          <w:w w:val="80"/>
        </w:rPr>
        <w:t>、 </w:t>
      </w:r>
      <w:r>
        <w:rPr/>
        <w:t>自治区</w:t>
      </w:r>
      <w:r>
        <w:rPr>
          <w:rFonts w:ascii="MS UI Gothic" w:eastAsia="MS UI Gothic" w:hint="eastAsia"/>
          <w:w w:val="80"/>
        </w:rPr>
        <w:t>、 </w:t>
      </w:r>
      <w:r>
        <w:rPr/>
        <w:t>直辖市人民政府公布实施</w:t>
      </w:r>
      <w:r>
        <w:rPr>
          <w:rFonts w:ascii="MS UI Gothic" w:eastAsia="MS UI Gothic" w:hint="eastAsia"/>
          <w:w w:val="80"/>
        </w:rPr>
        <w:t>ꎻ</w:t>
      </w:r>
      <w:r>
        <w:rPr/>
        <w:t>国务院交通主管部门认为不符合全国港口布局规划的</w:t>
      </w:r>
      <w:r>
        <w:rPr>
          <w:rFonts w:ascii="MS UI Gothic" w:eastAsia="MS UI Gothic" w:hint="eastAsia"/>
          <w:w w:val="80"/>
        </w:rPr>
        <w:t>ꎬ </w:t>
      </w:r>
      <w:r>
        <w:rPr/>
        <w:t>应当自收到征求意见的材料之日起三十日内提出修改意见</w:t>
      </w:r>
      <w:r>
        <w:rPr>
          <w:rFonts w:ascii="MS UI Gothic" w:eastAsia="MS UI Gothic" w:hint="eastAsia"/>
          <w:w w:val="80"/>
        </w:rPr>
        <w:t>ꎻ </w:t>
      </w:r>
      <w:r>
        <w:rPr/>
        <w:t>有关省</w:t>
      </w:r>
      <w:r>
        <w:rPr>
          <w:rFonts w:ascii="MS UI Gothic" w:eastAsia="MS UI Gothic" w:hint="eastAsia"/>
          <w:w w:val="80"/>
        </w:rPr>
        <w:t>、</w:t>
      </w:r>
      <w:r>
        <w:rPr/>
        <w:t>自治区</w:t>
      </w:r>
      <w:r>
        <w:rPr>
          <w:rFonts w:ascii="MS UI Gothic" w:eastAsia="MS UI Gothic" w:hint="eastAsia"/>
          <w:w w:val="80"/>
        </w:rPr>
        <w:t>、 </w:t>
      </w:r>
      <w:r>
        <w:rPr/>
        <w:t>直辖市人民政府对修改意见有异议的</w:t>
      </w:r>
      <w:r>
        <w:rPr>
          <w:rFonts w:ascii="MS UI Gothic" w:eastAsia="MS UI Gothic" w:hint="eastAsia"/>
          <w:w w:val="80"/>
        </w:rPr>
        <w:t>ꎬ </w:t>
      </w:r>
      <w:r>
        <w:rPr/>
        <w:t>报国务院决定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第十条 港口总体规划由港口行政管</w:t>
      </w:r>
      <w:r>
        <w:rPr/>
        <w:t>理部门征求有关部门和有关军事机关的意</w:t>
      </w:r>
      <w:r>
        <w:rPr>
          <w:w w:val="105"/>
        </w:rPr>
        <w:t>见编制</w:t>
      </w:r>
      <w:r>
        <w:rPr>
          <w:rFonts w:ascii="MS UI Gothic" w:eastAsia="MS UI Gothic" w:hint="eastAsia"/>
          <w:w w:val="80"/>
        </w:rPr>
        <w:t>ꎮ</w:t>
      </w:r>
    </w:p>
    <w:p>
      <w:pPr>
        <w:pStyle w:val="BodyText"/>
        <w:spacing w:line="295" w:lineRule="auto"/>
        <w:ind w:right="39"/>
        <w:rPr>
          <w:rFonts w:ascii="MS UI Gothic" w:eastAsia="MS UI Gothic" w:hint="eastAsia"/>
        </w:rPr>
      </w:pPr>
      <w:r>
        <w:rPr/>
        <w:t>第十一条 地理位置重要</w:t>
      </w:r>
      <w:r>
        <w:rPr>
          <w:rFonts w:ascii="MS UI Gothic" w:eastAsia="MS UI Gothic" w:hint="eastAsia"/>
          <w:w w:val="80"/>
        </w:rPr>
        <w:t>、 </w:t>
      </w:r>
      <w:r>
        <w:rPr/>
        <w:t>吞吐量较大</w:t>
      </w:r>
      <w:r>
        <w:rPr>
          <w:rFonts w:ascii="MS UI Gothic" w:eastAsia="MS UI Gothic" w:hint="eastAsia"/>
          <w:w w:val="80"/>
        </w:rPr>
        <w:t>、 </w:t>
      </w:r>
      <w:r>
        <w:rPr/>
        <w:t>对经济发展影响较广的主要港口的总体规划</w:t>
      </w:r>
      <w:r>
        <w:rPr>
          <w:rFonts w:ascii="MS UI Gothic" w:eastAsia="MS UI Gothic" w:hint="eastAsia"/>
          <w:w w:val="80"/>
        </w:rPr>
        <w:t>ꎬ </w:t>
      </w:r>
      <w:r>
        <w:rPr/>
        <w:t>由国务院交通主管部门征求国务院有关部门和有关军事机关的意见后</w:t>
      </w:r>
      <w:r>
        <w:rPr>
          <w:rFonts w:ascii="MS UI Gothic" w:eastAsia="MS UI Gothic" w:hint="eastAsia"/>
          <w:w w:val="80"/>
        </w:rPr>
        <w:t>ꎬ </w:t>
      </w:r>
      <w:r>
        <w:rPr/>
        <w:t>会同有关省</w:t>
      </w:r>
      <w:r>
        <w:rPr>
          <w:rFonts w:ascii="MS UI Gothic" w:eastAsia="MS UI Gothic" w:hint="eastAsia"/>
          <w:w w:val="80"/>
        </w:rPr>
        <w:t>、 </w:t>
      </w:r>
      <w:r>
        <w:rPr/>
        <w:t>自治区</w:t>
      </w:r>
      <w:r>
        <w:rPr>
          <w:rFonts w:ascii="MS UI Gothic" w:eastAsia="MS UI Gothic" w:hint="eastAsia"/>
          <w:w w:val="80"/>
        </w:rPr>
        <w:t>、  </w:t>
      </w:r>
      <w:r>
        <w:rPr/>
        <w:t>直辖市人民政府批准</w:t>
      </w:r>
      <w:r>
        <w:rPr>
          <w:rFonts w:ascii="MS UI Gothic" w:eastAsia="MS UI Gothic" w:hint="eastAsia"/>
          <w:w w:val="80"/>
        </w:rPr>
        <w:t>ꎬ </w:t>
      </w:r>
      <w:r>
        <w:rPr/>
        <w:t>并公布实施</w:t>
      </w:r>
      <w:r>
        <w:rPr>
          <w:rFonts w:ascii="MS UI Gothic" w:eastAsia="MS UI Gothic" w:hint="eastAsia"/>
          <w:w w:val="80"/>
        </w:rPr>
        <w:t>ꎮ </w:t>
      </w:r>
      <w:r>
        <w:rPr/>
        <w:t>主要港口名录由国务院交通主管部门征求国务院有关部门意见后确定并公布</w:t>
      </w:r>
      <w:r>
        <w:rPr>
          <w:rFonts w:ascii="MS UI Gothic" w:eastAsia="MS UI Gothic" w:hint="eastAsia"/>
          <w:w w:val="80"/>
        </w:rPr>
        <w:t>ꎮ</w:t>
      </w:r>
    </w:p>
    <w:p>
      <w:pPr>
        <w:pStyle w:val="BodyText"/>
        <w:spacing w:line="295" w:lineRule="auto"/>
        <w:ind w:right="39"/>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直辖市人民政府征求国务院交通主管部门的意见后确定本地区的重要港口</w:t>
      </w:r>
      <w:r>
        <w:rPr>
          <w:rFonts w:ascii="MS UI Gothic" w:eastAsia="MS UI Gothic" w:hint="eastAsia"/>
          <w:w w:val="80"/>
        </w:rPr>
        <w:t>ꎮ </w:t>
      </w:r>
      <w:r>
        <w:rPr/>
        <w:t>重要港口的总体规划由省</w:t>
      </w:r>
      <w:r>
        <w:rPr>
          <w:rFonts w:ascii="MS UI Gothic" w:eastAsia="MS UI Gothic" w:hint="eastAsia"/>
          <w:w w:val="80"/>
        </w:rPr>
        <w:t>、 </w:t>
      </w:r>
      <w:r>
        <w:rPr/>
        <w:t>自治区</w:t>
      </w:r>
      <w:r>
        <w:rPr>
          <w:rFonts w:ascii="MS UI Gothic" w:eastAsia="MS UI Gothic" w:hint="eastAsia"/>
          <w:w w:val="80"/>
        </w:rPr>
        <w:t>、 </w:t>
      </w:r>
      <w:r>
        <w:rPr/>
        <w:t>直辖市人民政府征求国务院交通主管部门意见后批准</w:t>
      </w:r>
      <w:r>
        <w:rPr>
          <w:rFonts w:ascii="MS UI Gothic" w:eastAsia="MS UI Gothic" w:hint="eastAsia"/>
          <w:w w:val="80"/>
        </w:rPr>
        <w:t>ꎬ </w:t>
      </w:r>
      <w:r>
        <w:rPr/>
        <w:t>公布实施</w:t>
      </w:r>
      <w:r>
        <w:rPr>
          <w:rFonts w:ascii="MS UI Gothic" w:eastAsia="MS UI Gothic" w:hint="eastAsia"/>
          <w:w w:val="80"/>
        </w:rPr>
        <w:t>ꎮ</w:t>
      </w:r>
    </w:p>
    <w:p>
      <w:pPr>
        <w:pStyle w:val="BodyText"/>
        <w:spacing w:line="252" w:lineRule="exact"/>
        <w:ind w:left="543" w:firstLine="0"/>
        <w:jc w:val="left"/>
        <w:rPr>
          <w:rFonts w:ascii="MS UI Gothic" w:eastAsia="MS UI Gothic" w:hint="eastAsia"/>
        </w:rPr>
      </w:pPr>
      <w:r>
        <w:rPr/>
        <w:t>前两款规定以外的港口的总体规划</w:t>
      </w:r>
      <w:r>
        <w:rPr>
          <w:rFonts w:ascii="MS UI Gothic" w:eastAsia="MS UI Gothic" w:hint="eastAsia"/>
          <w:w w:val="80"/>
        </w:rPr>
        <w:t>ꎬ</w:t>
      </w:r>
    </w:p>
    <w:p>
      <w:pPr>
        <w:pStyle w:val="BodyText"/>
        <w:spacing w:line="295" w:lineRule="auto" w:before="124"/>
        <w:ind w:right="442" w:firstLine="0"/>
        <w:rPr>
          <w:rFonts w:ascii="MS UI Gothic" w:eastAsia="MS UI Gothic" w:hint="eastAsia"/>
        </w:rPr>
      </w:pPr>
      <w:r>
        <w:rPr/>
        <w:br w:type="column"/>
      </w:r>
      <w:r>
        <w:rPr/>
        <w:t>由港口所在地的市</w:t>
      </w:r>
      <w:r>
        <w:rPr>
          <w:rFonts w:ascii="MS UI Gothic" w:eastAsia="MS UI Gothic" w:hint="eastAsia"/>
          <w:w w:val="80"/>
        </w:rPr>
        <w:t>、 </w:t>
      </w:r>
      <w:r>
        <w:rPr/>
        <w:t>县人民政府批准后公布实施</w:t>
      </w:r>
      <w:r>
        <w:rPr>
          <w:rFonts w:ascii="MS UI Gothic" w:eastAsia="MS UI Gothic" w:hint="eastAsia"/>
          <w:w w:val="80"/>
        </w:rPr>
        <w:t>ꎬ </w:t>
      </w:r>
      <w:r>
        <w:rPr/>
        <w:t>并报省</w:t>
      </w:r>
      <w:r>
        <w:rPr>
          <w:rFonts w:ascii="MS UI Gothic" w:eastAsia="MS UI Gothic" w:hint="eastAsia"/>
          <w:w w:val="80"/>
        </w:rPr>
        <w:t>、 </w:t>
      </w:r>
      <w:r>
        <w:rPr/>
        <w:t>自治区</w:t>
      </w:r>
      <w:r>
        <w:rPr>
          <w:rFonts w:ascii="MS UI Gothic" w:eastAsia="MS UI Gothic" w:hint="eastAsia"/>
          <w:w w:val="80"/>
        </w:rPr>
        <w:t>、 </w:t>
      </w:r>
      <w:r>
        <w:rPr/>
        <w:t>直辖市人民政府备案</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w w:val="105"/>
        </w:rPr>
        <w:t>市</w:t>
      </w:r>
      <w:r>
        <w:rPr>
          <w:rFonts w:ascii="MS UI Gothic" w:eastAsia="MS UI Gothic" w:hint="eastAsia"/>
          <w:spacing w:val="1"/>
          <w:w w:val="80"/>
        </w:rPr>
        <w:t>、 </w:t>
      </w:r>
      <w:r>
        <w:rPr>
          <w:spacing w:val="2"/>
          <w:w w:val="105"/>
        </w:rPr>
        <w:t>县人民政府港口行政管理部门编</w:t>
      </w:r>
      <w:r>
        <w:rPr>
          <w:spacing w:val="3"/>
          <w:w w:val="105"/>
        </w:rPr>
        <w:t>制的属于本条第一款</w:t>
      </w:r>
      <w:r>
        <w:rPr>
          <w:rFonts w:ascii="MS UI Gothic" w:eastAsia="MS UI Gothic" w:hint="eastAsia"/>
          <w:spacing w:val="-2"/>
          <w:w w:val="80"/>
        </w:rPr>
        <w:t>、 </w:t>
      </w:r>
      <w:r>
        <w:rPr>
          <w:spacing w:val="2"/>
          <w:w w:val="105"/>
        </w:rPr>
        <w:t>第二款规定范围的</w:t>
      </w:r>
      <w:r>
        <w:rPr>
          <w:spacing w:val="3"/>
        </w:rPr>
        <w:t>港口的总体规划</w:t>
      </w:r>
      <w:r>
        <w:rPr>
          <w:rFonts w:ascii="MS UI Gothic" w:eastAsia="MS UI Gothic" w:hint="eastAsia"/>
          <w:spacing w:val="20"/>
          <w:w w:val="80"/>
        </w:rPr>
        <w:t>ꎬ </w:t>
      </w:r>
      <w:r>
        <w:rPr>
          <w:spacing w:val="2"/>
        </w:rPr>
        <w:t>在报送审批前应当经本</w:t>
      </w:r>
      <w:r>
        <w:rPr>
          <w:spacing w:val="3"/>
          <w:w w:val="105"/>
        </w:rPr>
        <w:t>级人民政府审核同意</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第十二条 港口规划的修改</w:t>
      </w:r>
      <w:r>
        <w:rPr>
          <w:rFonts w:ascii="MS UI Gothic" w:eastAsia="MS UI Gothic" w:hint="eastAsia"/>
          <w:spacing w:val="7"/>
          <w:w w:val="80"/>
        </w:rPr>
        <w:t>ꎬ </w:t>
      </w:r>
      <w:r>
        <w:rPr>
          <w:spacing w:val="2"/>
        </w:rPr>
        <w:t>按照港</w:t>
      </w:r>
      <w:r>
        <w:rPr>
          <w:spacing w:val="3"/>
        </w:rPr>
        <w:t>口规划制定程序办理</w:t>
      </w:r>
      <w:r>
        <w:rPr>
          <w:rFonts w:ascii="MS UI Gothic" w:eastAsia="MS UI Gothic" w:hint="eastAsia"/>
          <w:w w:val="80"/>
        </w:rPr>
        <w:t>ꎮ</w:t>
      </w:r>
    </w:p>
    <w:p>
      <w:pPr>
        <w:pStyle w:val="BodyText"/>
        <w:spacing w:line="295" w:lineRule="auto"/>
        <w:ind w:right="442"/>
        <w:rPr>
          <w:rFonts w:ascii="MS UI Gothic" w:eastAsia="MS UI Gothic" w:hint="eastAsia"/>
        </w:rPr>
      </w:pPr>
      <w:r>
        <w:rPr/>
        <w:t>第十三条 在港口总体规划区内建设港口设施</w:t>
      </w:r>
      <w:r>
        <w:rPr>
          <w:rFonts w:ascii="MS UI Gothic" w:eastAsia="MS UI Gothic" w:hint="eastAsia"/>
          <w:w w:val="80"/>
        </w:rPr>
        <w:t>ꎬ </w:t>
      </w:r>
      <w:r>
        <w:rPr/>
        <w:t>使用港口深水岸线的</w:t>
      </w:r>
      <w:r>
        <w:rPr>
          <w:rFonts w:ascii="MS UI Gothic" w:eastAsia="MS UI Gothic" w:hint="eastAsia"/>
          <w:w w:val="80"/>
        </w:rPr>
        <w:t>ꎬ </w:t>
      </w:r>
      <w:r>
        <w:rPr/>
        <w:t>由国务院交通主管部门会同国务院经济综合宏观调控部门批准</w:t>
      </w:r>
      <w:r>
        <w:rPr>
          <w:rFonts w:ascii="MS UI Gothic" w:eastAsia="MS UI Gothic" w:hint="eastAsia"/>
          <w:w w:val="80"/>
        </w:rPr>
        <w:t>ꎻ </w:t>
      </w:r>
      <w:r>
        <w:rPr/>
        <w:t>建设港口设施</w:t>
      </w:r>
      <w:r>
        <w:rPr>
          <w:rFonts w:ascii="MS UI Gothic" w:eastAsia="MS UI Gothic" w:hint="eastAsia"/>
          <w:w w:val="80"/>
        </w:rPr>
        <w:t>ꎬ </w:t>
      </w:r>
      <w:r>
        <w:rPr/>
        <w:t>使用非深水岸线的</w:t>
      </w:r>
      <w:r>
        <w:rPr>
          <w:rFonts w:ascii="MS UI Gothic" w:eastAsia="MS UI Gothic" w:hint="eastAsia"/>
          <w:w w:val="80"/>
        </w:rPr>
        <w:t>ꎬ </w:t>
      </w:r>
      <w:r>
        <w:rPr/>
        <w:t>由港口行政管理部门批准</w:t>
      </w:r>
      <w:r>
        <w:rPr>
          <w:rFonts w:ascii="MS UI Gothic" w:eastAsia="MS UI Gothic" w:hint="eastAsia"/>
          <w:w w:val="80"/>
        </w:rPr>
        <w:t>ꎮ </w:t>
      </w:r>
      <w:r>
        <w:rPr/>
        <w:t>但是</w:t>
      </w:r>
      <w:r>
        <w:rPr>
          <w:rFonts w:ascii="MS UI Gothic" w:eastAsia="MS UI Gothic" w:hint="eastAsia"/>
          <w:w w:val="80"/>
        </w:rPr>
        <w:t>ꎬ </w:t>
      </w:r>
      <w:r>
        <w:rPr/>
        <w:t>由国务院或者国务院经济综合宏观调控部门批准建设的项目使用港口岸线</w:t>
      </w:r>
      <w:r>
        <w:rPr>
          <w:rFonts w:ascii="MS UI Gothic" w:eastAsia="MS UI Gothic" w:hint="eastAsia"/>
          <w:w w:val="80"/>
        </w:rPr>
        <w:t>ꎬ </w:t>
      </w:r>
      <w:r>
        <w:rPr/>
        <w:t>不再另行办理使用港口岸线的审批手续</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港口深水岸线的标准由国务院交通主</w:t>
      </w:r>
      <w:r>
        <w:rPr>
          <w:w w:val="105"/>
        </w:rPr>
        <w:t>管部门制定</w:t>
      </w:r>
      <w:r>
        <w:rPr>
          <w:rFonts w:ascii="MS UI Gothic" w:eastAsia="MS UI Gothic" w:hint="eastAsia"/>
          <w:w w:val="80"/>
        </w:rPr>
        <w:t>ꎮ</w:t>
      </w:r>
    </w:p>
    <w:p>
      <w:pPr>
        <w:pStyle w:val="BodyText"/>
        <w:spacing w:line="295" w:lineRule="auto"/>
        <w:ind w:right="442"/>
        <w:rPr>
          <w:rFonts w:ascii="MS UI Gothic" w:eastAsia="MS UI Gothic" w:hint="eastAsia"/>
        </w:rPr>
      </w:pPr>
      <w:r>
        <w:rPr/>
        <w:t>第十四条 港口建设应当符合港口规划</w:t>
      </w:r>
      <w:r>
        <w:rPr>
          <w:rFonts w:ascii="MS UI Gothic" w:eastAsia="MS UI Gothic" w:hint="eastAsia"/>
          <w:w w:val="80"/>
        </w:rPr>
        <w:t>ꎮ </w:t>
      </w:r>
      <w:r>
        <w:rPr/>
        <w:t>不得违反港口规划建设任何港口设施</w:t>
      </w:r>
      <w:r>
        <w:rPr>
          <w:rFonts w:ascii="MS UI Gothic" w:eastAsia="MS UI Gothic" w:hint="eastAsia"/>
          <w:w w:val="80"/>
        </w:rPr>
        <w:t>ꎮ</w:t>
      </w:r>
    </w:p>
    <w:p>
      <w:pPr>
        <w:pStyle w:val="BodyText"/>
        <w:spacing w:line="295" w:lineRule="auto"/>
        <w:ind w:right="442"/>
        <w:rPr>
          <w:rFonts w:ascii="MS UI Gothic" w:eastAsia="MS UI Gothic" w:hint="eastAsia"/>
        </w:rPr>
      </w:pPr>
      <w:r>
        <w:rPr/>
        <w:t>第十五条 按照国家规定须经有关机关批准的港口建设项目</w:t>
      </w:r>
      <w:r>
        <w:rPr>
          <w:rFonts w:ascii="MS UI Gothic" w:eastAsia="MS UI Gothic" w:hint="eastAsia"/>
          <w:w w:val="80"/>
        </w:rPr>
        <w:t>ꎬ </w:t>
      </w:r>
      <w:r>
        <w:rPr/>
        <w:t>应当按照国家有关规定办理审批手续</w:t>
      </w:r>
      <w:r>
        <w:rPr>
          <w:rFonts w:ascii="MS UI Gothic" w:eastAsia="MS UI Gothic" w:hint="eastAsia"/>
          <w:w w:val="80"/>
        </w:rPr>
        <w:t>ꎬ </w:t>
      </w:r>
      <w:r>
        <w:rPr/>
        <w:t>并符合国家有关标准和技术规范</w:t>
      </w:r>
      <w:r>
        <w:rPr>
          <w:rFonts w:ascii="MS UI Gothic" w:eastAsia="MS UI Gothic" w:hint="eastAsia"/>
          <w:w w:val="80"/>
        </w:rPr>
        <w:t>ꎮ</w:t>
      </w:r>
    </w:p>
    <w:p>
      <w:pPr>
        <w:pStyle w:val="BodyText"/>
        <w:spacing w:line="295" w:lineRule="auto"/>
        <w:ind w:right="442"/>
        <w:rPr>
          <w:rFonts w:ascii="MS UI Gothic" w:eastAsia="MS UI Gothic" w:hint="eastAsia"/>
        </w:rPr>
      </w:pPr>
      <w:r>
        <w:rPr/>
        <w:t>建设港口工程项目</w:t>
      </w:r>
      <w:r>
        <w:rPr>
          <w:rFonts w:ascii="MS UI Gothic" w:eastAsia="MS UI Gothic" w:hint="eastAsia"/>
          <w:w w:val="80"/>
        </w:rPr>
        <w:t>ꎬ </w:t>
      </w:r>
      <w:r>
        <w:rPr/>
        <w:t>应当依法进行环境影响评价</w:t>
      </w:r>
      <w:r>
        <w:rPr>
          <w:rFonts w:ascii="MS UI Gothic" w:eastAsia="MS UI Gothic" w:hint="eastAsia"/>
          <w:w w:val="80"/>
        </w:rPr>
        <w:t>ꎮ</w:t>
      </w:r>
    </w:p>
    <w:p>
      <w:pPr>
        <w:pStyle w:val="BodyText"/>
        <w:spacing w:line="295" w:lineRule="auto"/>
        <w:ind w:right="442"/>
        <w:rPr>
          <w:rFonts w:ascii="MS UI Gothic" w:eastAsia="MS UI Gothic" w:hint="eastAsia"/>
        </w:rPr>
      </w:pPr>
      <w:r>
        <w:rPr/>
        <w:t>港口建设项目的安全设施和环境保护设施</w:t>
      </w:r>
      <w:r>
        <w:rPr>
          <w:rFonts w:ascii="MS UI Gothic" w:eastAsia="MS UI Gothic" w:hint="eastAsia"/>
          <w:w w:val="80"/>
        </w:rPr>
        <w:t>ꎬ </w:t>
      </w:r>
      <w:r>
        <w:rPr/>
        <w:t>必须与主体工程同时设计</w:t>
      </w:r>
      <w:r>
        <w:rPr>
          <w:rFonts w:ascii="MS UI Gothic" w:eastAsia="MS UI Gothic" w:hint="eastAsia"/>
          <w:w w:val="80"/>
        </w:rPr>
        <w:t>、 </w:t>
      </w:r>
      <w:r>
        <w:rPr/>
        <w:t>同时施工</w:t>
      </w:r>
      <w:r>
        <w:rPr>
          <w:rFonts w:ascii="MS UI Gothic" w:eastAsia="MS UI Gothic" w:hint="eastAsia"/>
          <w:w w:val="80"/>
        </w:rPr>
        <w:t>、 </w:t>
      </w:r>
      <w:r>
        <w:rPr/>
        <w:t>同时投入使用</w:t>
      </w:r>
      <w:r>
        <w:rPr>
          <w:rFonts w:ascii="MS UI Gothic" w:eastAsia="MS UI Gothic" w:hint="eastAsia"/>
          <w:w w:val="80"/>
        </w:rPr>
        <w:t>ꎮ</w:t>
      </w:r>
    </w:p>
    <w:p>
      <w:pPr>
        <w:pStyle w:val="BodyText"/>
        <w:spacing w:line="295" w:lineRule="auto"/>
        <w:ind w:right="442"/>
        <w:rPr>
          <w:rFonts w:ascii="MS UI Gothic" w:eastAsia="MS UI Gothic" w:hint="eastAsia"/>
        </w:rPr>
      </w:pPr>
      <w:r>
        <w:rPr/>
        <w:t>第十六条  港口建设使用土地和水域</w:t>
      </w:r>
      <w:r>
        <w:rPr>
          <w:rFonts w:ascii="MS UI Gothic" w:eastAsia="MS UI Gothic" w:hint="eastAsia"/>
          <w:w w:val="80"/>
        </w:rPr>
        <w:t>ꎬ </w:t>
      </w:r>
      <w:r>
        <w:rPr/>
        <w:t>应当依照有关土地管理</w:t>
      </w:r>
      <w:r>
        <w:rPr>
          <w:rFonts w:ascii="MS UI Gothic" w:eastAsia="MS UI Gothic" w:hint="eastAsia"/>
          <w:w w:val="80"/>
        </w:rPr>
        <w:t>、 </w:t>
      </w:r>
      <w:r>
        <w:rPr/>
        <w:t>海域使用管理</w:t>
      </w:r>
      <w:r>
        <w:rPr>
          <w:rFonts w:ascii="MS UI Gothic" w:eastAsia="MS UI Gothic" w:hint="eastAsia"/>
          <w:w w:val="80"/>
        </w:rPr>
        <w:t>、 </w:t>
      </w:r>
      <w:r>
        <w:rPr/>
        <w:t>河道管理</w:t>
      </w:r>
      <w:r>
        <w:rPr>
          <w:rFonts w:ascii="MS UI Gothic" w:eastAsia="MS UI Gothic" w:hint="eastAsia"/>
          <w:w w:val="80"/>
        </w:rPr>
        <w:t>、 </w:t>
      </w:r>
      <w:r>
        <w:rPr/>
        <w:t>航道管理</w:t>
      </w:r>
      <w:r>
        <w:rPr>
          <w:rFonts w:ascii="MS UI Gothic" w:eastAsia="MS UI Gothic" w:hint="eastAsia"/>
          <w:w w:val="80"/>
        </w:rPr>
        <w:t>、 </w:t>
      </w:r>
      <w:r>
        <w:rPr/>
        <w:t>军事设施保护管理的法律</w:t>
      </w:r>
      <w:r>
        <w:rPr>
          <w:rFonts w:ascii="MS UI Gothic" w:eastAsia="MS UI Gothic" w:hint="eastAsia"/>
          <w:w w:val="80"/>
        </w:rPr>
        <w:t>、 </w:t>
      </w:r>
      <w:r>
        <w:rPr/>
        <w:t>行政法规以及其他有关法律</w:t>
      </w:r>
      <w:r>
        <w:rPr>
          <w:rFonts w:ascii="MS UI Gothic" w:eastAsia="MS UI Gothic" w:hint="eastAsia"/>
          <w:w w:val="80"/>
        </w:rPr>
        <w:t>、 </w:t>
      </w:r>
      <w:r>
        <w:rPr/>
        <w:t>行政法规的规定办理</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第十七条 港口的危险货物作业场所</w:t>
      </w:r>
      <w:r>
        <w:rPr>
          <w:rFonts w:ascii="MS UI Gothic" w:eastAsia="MS UI Gothic" w:hint="eastAsia"/>
          <w:w w:val="80"/>
        </w:rPr>
        <w:t>、 </w:t>
      </w:r>
      <w:r>
        <w:rPr>
          <w:w w:val="105"/>
        </w:rPr>
        <w:t>实施卫生除害处理的专用场所</w:t>
      </w:r>
      <w:r>
        <w:rPr>
          <w:rFonts w:ascii="MS UI Gothic" w:eastAsia="MS UI Gothic" w:hint="eastAsia"/>
          <w:w w:val="80"/>
        </w:rPr>
        <w:t>ꎬ </w:t>
      </w:r>
      <w:r>
        <w:rPr>
          <w:w w:val="105"/>
        </w:rPr>
        <w:t>应当</w:t>
      </w:r>
      <w:r>
        <w:rPr/>
        <w:t>符合港口总体规划和国家有关安全生产</w:t>
      </w:r>
      <w:r>
        <w:rPr>
          <w:rFonts w:ascii="MS UI Gothic" w:eastAsia="MS UI Gothic" w:hint="eastAsia"/>
          <w:w w:val="80"/>
        </w:rPr>
        <w:t>、</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１０２２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消防</w:t>
      </w:r>
      <w:r>
        <w:rPr>
          <w:rFonts w:ascii="MS UI Gothic" w:eastAsia="MS UI Gothic" w:hint="eastAsia"/>
          <w:w w:val="80"/>
        </w:rPr>
        <w:t>、 </w:t>
      </w:r>
      <w:r>
        <w:rPr/>
        <w:t>检验检疫和环境保护的要求</w:t>
      </w:r>
      <w:r>
        <w:rPr>
          <w:rFonts w:ascii="MS UI Gothic" w:eastAsia="MS UI Gothic" w:hint="eastAsia"/>
          <w:w w:val="80"/>
        </w:rPr>
        <w:t>ꎬ </w:t>
      </w:r>
      <w:r>
        <w:rPr/>
        <w:t>其与人口密集区和港口客运设施的距离应当符合国务院有关部门的规定</w:t>
      </w:r>
      <w:r>
        <w:rPr>
          <w:rFonts w:ascii="MS UI Gothic" w:eastAsia="MS UI Gothic" w:hint="eastAsia"/>
          <w:w w:val="80"/>
        </w:rPr>
        <w:t>ꎻ </w:t>
      </w:r>
      <w:r>
        <w:rPr/>
        <w:t>经依法办理有关手续后</w:t>
      </w:r>
      <w:r>
        <w:rPr>
          <w:rFonts w:ascii="MS UI Gothic" w:eastAsia="MS UI Gothic" w:hint="eastAsia"/>
          <w:w w:val="80"/>
        </w:rPr>
        <w:t>ꎬ </w:t>
      </w:r>
      <w:r>
        <w:rPr/>
        <w:t>方可建设</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第十八条 航标设施以及其他辅助性设施</w:t>
      </w:r>
      <w:r>
        <w:rPr>
          <w:rFonts w:ascii="MS UI Gothic" w:eastAsia="MS UI Gothic" w:hint="eastAsia"/>
          <w:w w:val="80"/>
        </w:rPr>
        <w:t>ꎬ </w:t>
      </w:r>
      <w:r>
        <w:rPr/>
        <w:t>应当与港口同步建设</w:t>
      </w:r>
      <w:r>
        <w:rPr>
          <w:rFonts w:ascii="MS UI Gothic" w:eastAsia="MS UI Gothic" w:hint="eastAsia"/>
          <w:w w:val="80"/>
        </w:rPr>
        <w:t>ꎬ </w:t>
      </w:r>
      <w:r>
        <w:rPr/>
        <w:t>并保证按期投入使用</w:t>
      </w:r>
      <w:r>
        <w:rPr>
          <w:rFonts w:ascii="MS UI Gothic" w:eastAsia="MS UI Gothic" w:hint="eastAsia"/>
          <w:w w:val="80"/>
        </w:rPr>
        <w:t>ꎮ</w:t>
      </w:r>
    </w:p>
    <w:p>
      <w:pPr>
        <w:pStyle w:val="BodyText"/>
        <w:spacing w:line="295" w:lineRule="auto"/>
        <w:ind w:left="440" w:right="1"/>
        <w:rPr>
          <w:rFonts w:ascii="MS UI Gothic" w:eastAsia="MS UI Gothic" w:hint="eastAsia"/>
        </w:rPr>
      </w:pPr>
      <w:r>
        <w:rPr/>
        <w:t>港口内有关行政管理机构办公设施的建设应当符合港口总体规划</w:t>
      </w:r>
      <w:r>
        <w:rPr>
          <w:rFonts w:ascii="MS UI Gothic" w:eastAsia="MS UI Gothic" w:hint="eastAsia"/>
          <w:w w:val="80"/>
        </w:rPr>
        <w:t>ꎬ </w:t>
      </w:r>
      <w:r>
        <w:rPr/>
        <w:t>建设费用不</w:t>
      </w:r>
      <w:r>
        <w:rPr>
          <w:w w:val="105"/>
        </w:rPr>
        <w:t>得向港口经营人摊派</w:t>
      </w:r>
      <w:r>
        <w:rPr>
          <w:rFonts w:ascii="MS UI Gothic" w:eastAsia="MS UI Gothic" w:hint="eastAsia"/>
          <w:w w:val="80"/>
        </w:rPr>
        <w:t>ꎮ</w:t>
      </w:r>
    </w:p>
    <w:p>
      <w:pPr>
        <w:pStyle w:val="BodyText"/>
        <w:spacing w:line="295" w:lineRule="auto"/>
        <w:ind w:left="440"/>
        <w:rPr>
          <w:rFonts w:ascii="MS UI Gothic" w:eastAsia="MS UI Gothic" w:hint="eastAsia"/>
        </w:rPr>
      </w:pPr>
      <w:r>
        <w:rPr/>
        <w:t>第十九条  港口设施建设项目竣工后</w:t>
      </w:r>
      <w:r>
        <w:rPr>
          <w:rFonts w:ascii="MS UI Gothic" w:eastAsia="MS UI Gothic" w:hint="eastAsia"/>
          <w:w w:val="80"/>
        </w:rPr>
        <w:t>ꎬ </w:t>
      </w:r>
      <w:r>
        <w:rPr/>
        <w:t>应当按照国家有关规定经验收合格</w:t>
      </w:r>
      <w:r>
        <w:rPr>
          <w:rFonts w:ascii="MS UI Gothic" w:eastAsia="MS UI Gothic" w:hint="eastAsia"/>
          <w:w w:val="80"/>
        </w:rPr>
        <w:t>ꎬ</w:t>
      </w:r>
      <w:r>
        <w:rPr/>
        <w:t>方可投入使用</w:t>
      </w:r>
      <w:r>
        <w:rPr>
          <w:rFonts w:ascii="MS UI Gothic" w:eastAsia="MS UI Gothic" w:hint="eastAsia"/>
          <w:w w:val="80"/>
        </w:rPr>
        <w:t>ꎮ</w:t>
      </w:r>
    </w:p>
    <w:p>
      <w:pPr>
        <w:pStyle w:val="BodyText"/>
        <w:spacing w:line="295" w:lineRule="auto"/>
        <w:ind w:left="440" w:right="1"/>
        <w:rPr>
          <w:rFonts w:ascii="MS UI Gothic" w:eastAsia="MS UI Gothic" w:hint="eastAsia"/>
        </w:rPr>
      </w:pPr>
      <w:r>
        <w:rPr/>
        <w:t>港口设施的所有权</w:t>
      </w:r>
      <w:r>
        <w:rPr>
          <w:rFonts w:ascii="MS UI Gothic" w:eastAsia="MS UI Gothic" w:hint="eastAsia"/>
          <w:w w:val="80"/>
        </w:rPr>
        <w:t>ꎬ </w:t>
      </w:r>
      <w:r>
        <w:rPr/>
        <w:t>依照有关法律规定确定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第二十条 县级以上有关人民政府应当保证必要的资金投入</w:t>
      </w:r>
      <w:r>
        <w:rPr>
          <w:rFonts w:ascii="MS UI Gothic" w:eastAsia="MS UI Gothic" w:hint="eastAsia"/>
          <w:w w:val="80"/>
        </w:rPr>
        <w:t>ꎬ </w:t>
      </w:r>
      <w:r>
        <w:rPr/>
        <w:t>用于港口公用的航道</w:t>
      </w:r>
      <w:r>
        <w:rPr>
          <w:rFonts w:ascii="MS UI Gothic" w:eastAsia="MS UI Gothic" w:hint="eastAsia"/>
          <w:w w:val="80"/>
        </w:rPr>
        <w:t>、 </w:t>
      </w:r>
      <w:r>
        <w:rPr/>
        <w:t>防波堤</w:t>
      </w:r>
      <w:r>
        <w:rPr>
          <w:rFonts w:ascii="MS UI Gothic" w:eastAsia="MS UI Gothic" w:hint="eastAsia"/>
          <w:w w:val="80"/>
        </w:rPr>
        <w:t>、 </w:t>
      </w:r>
      <w:r>
        <w:rPr/>
        <w:t>锚地等基础设施的建设和维护</w:t>
      </w:r>
      <w:r>
        <w:rPr>
          <w:rFonts w:ascii="MS UI Gothic" w:eastAsia="MS UI Gothic" w:hint="eastAsia"/>
          <w:w w:val="80"/>
        </w:rPr>
        <w:t>ꎮ </w:t>
      </w:r>
      <w:r>
        <w:rPr/>
        <w:t>具体办法由国务院规定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第二十一条 县级以上有关人民政府应当采取措施</w:t>
      </w:r>
      <w:r>
        <w:rPr>
          <w:rFonts w:ascii="MS UI Gothic" w:eastAsia="MS UI Gothic" w:hint="eastAsia"/>
          <w:w w:val="80"/>
        </w:rPr>
        <w:t>ꎬ </w:t>
      </w:r>
      <w:r>
        <w:rPr/>
        <w:t>组织建设与港口相配套的航道</w:t>
      </w:r>
      <w:r>
        <w:rPr>
          <w:rFonts w:ascii="MS UI Gothic" w:eastAsia="MS UI Gothic" w:hint="eastAsia"/>
          <w:w w:val="80"/>
        </w:rPr>
        <w:t>、 </w:t>
      </w:r>
      <w:r>
        <w:rPr/>
        <w:t>铁路</w:t>
      </w:r>
      <w:r>
        <w:rPr>
          <w:rFonts w:ascii="MS UI Gothic" w:eastAsia="MS UI Gothic" w:hint="eastAsia"/>
          <w:w w:val="80"/>
        </w:rPr>
        <w:t>、 </w:t>
      </w:r>
      <w:r>
        <w:rPr/>
        <w:t>公路</w:t>
      </w:r>
      <w:r>
        <w:rPr>
          <w:rFonts w:ascii="MS UI Gothic" w:eastAsia="MS UI Gothic" w:hint="eastAsia"/>
          <w:w w:val="80"/>
        </w:rPr>
        <w:t>、 </w:t>
      </w:r>
      <w:r>
        <w:rPr/>
        <w:t>给排水</w:t>
      </w:r>
      <w:r>
        <w:rPr>
          <w:rFonts w:ascii="MS UI Gothic" w:eastAsia="MS UI Gothic" w:hint="eastAsia"/>
          <w:w w:val="80"/>
        </w:rPr>
        <w:t>、  </w:t>
      </w:r>
      <w:r>
        <w:rPr/>
        <w:t>供电</w:t>
      </w:r>
      <w:r>
        <w:rPr>
          <w:rFonts w:ascii="MS UI Gothic" w:eastAsia="MS UI Gothic" w:hint="eastAsia"/>
          <w:w w:val="80"/>
        </w:rPr>
        <w:t>、  </w:t>
      </w:r>
      <w:r>
        <w:rPr/>
        <w:t>通信等设施</w:t>
      </w:r>
      <w:r>
        <w:rPr>
          <w:rFonts w:ascii="MS UI Gothic" w:eastAsia="MS UI Gothic" w:hint="eastAsia"/>
          <w:w w:val="80"/>
        </w:rPr>
        <w:t>ꎮ</w:t>
      </w:r>
    </w:p>
    <w:p>
      <w:pPr>
        <w:pStyle w:val="BodyText"/>
        <w:tabs>
          <w:tab w:pos="2222" w:val="left" w:leader="none"/>
        </w:tabs>
        <w:spacing w:before="139"/>
        <w:ind w:left="1384" w:firstLine="0"/>
        <w:jc w:val="left"/>
      </w:pPr>
      <w:r>
        <w:rPr>
          <w:spacing w:val="3"/>
          <w:w w:val="105"/>
        </w:rPr>
        <w:t>第三</w:t>
      </w:r>
      <w:r>
        <w:rPr>
          <w:w w:val="105"/>
        </w:rPr>
        <w:t>章</w:t>
        <w:tab/>
        <w:t>港</w:t>
      </w:r>
      <w:r>
        <w:rPr>
          <w:spacing w:val="-34"/>
          <w:w w:val="105"/>
        </w:rPr>
        <w:t> </w:t>
      </w:r>
      <w:r>
        <w:rPr>
          <w:w w:val="105"/>
        </w:rPr>
        <w:t>口</w:t>
      </w:r>
      <w:r>
        <w:rPr>
          <w:spacing w:val="-33"/>
          <w:w w:val="105"/>
        </w:rPr>
        <w:t> </w:t>
      </w:r>
      <w:r>
        <w:rPr>
          <w:w w:val="105"/>
        </w:rPr>
        <w:t>经</w:t>
      </w:r>
      <w:r>
        <w:rPr>
          <w:spacing w:val="-33"/>
          <w:w w:val="105"/>
        </w:rPr>
        <w:t> </w:t>
      </w:r>
      <w:r>
        <w:rPr>
          <w:w w:val="105"/>
        </w:rPr>
        <w:t>营</w:t>
      </w:r>
    </w:p>
    <w:p>
      <w:pPr>
        <w:pStyle w:val="BodyText"/>
        <w:spacing w:line="295" w:lineRule="auto" w:before="215"/>
        <w:ind w:left="440" w:right="1"/>
        <w:rPr>
          <w:rFonts w:ascii="MS UI Gothic" w:eastAsia="MS UI Gothic" w:hint="eastAsia"/>
        </w:rPr>
      </w:pPr>
      <w:r>
        <w:rPr/>
        <w:t>第二十二条 从事港口经营</w:t>
      </w:r>
      <w:r>
        <w:rPr>
          <w:rFonts w:ascii="MS UI Gothic" w:eastAsia="MS UI Gothic" w:hint="eastAsia"/>
          <w:w w:val="80"/>
        </w:rPr>
        <w:t>ꎬ </w:t>
      </w:r>
      <w:r>
        <w:rPr/>
        <w:t>应当向港口行政管理部门书面申请取得港口经营许可</w:t>
      </w:r>
      <w:r>
        <w:rPr>
          <w:rFonts w:ascii="MS UI Gothic" w:eastAsia="MS UI Gothic" w:hint="eastAsia"/>
          <w:w w:val="80"/>
        </w:rPr>
        <w:t>ꎬ </w:t>
      </w:r>
      <w:r>
        <w:rPr/>
        <w:t>并依法办理工商登记</w:t>
      </w:r>
      <w:r>
        <w:rPr>
          <w:rFonts w:ascii="MS UI Gothic" w:eastAsia="MS UI Gothic" w:hint="eastAsia"/>
          <w:w w:val="80"/>
        </w:rPr>
        <w:t>ꎮ</w:t>
      </w:r>
    </w:p>
    <w:p>
      <w:pPr>
        <w:pStyle w:val="BodyText"/>
        <w:spacing w:line="295" w:lineRule="auto"/>
        <w:ind w:left="440" w:right="1"/>
        <w:rPr>
          <w:rFonts w:ascii="MS UI Gothic" w:eastAsia="MS UI Gothic" w:hint="eastAsia"/>
        </w:rPr>
      </w:pPr>
      <w:r>
        <w:rPr/>
        <w:t>港口行政管理部门实施港口经营许可</w:t>
      </w:r>
      <w:r>
        <w:rPr>
          <w:rFonts w:ascii="MS UI Gothic" w:eastAsia="MS UI Gothic" w:hint="eastAsia"/>
          <w:w w:val="80"/>
        </w:rPr>
        <w:t>ꎬ </w:t>
      </w:r>
      <w:r>
        <w:rPr/>
        <w:t>应当遵循公开</w:t>
      </w:r>
      <w:r>
        <w:rPr>
          <w:rFonts w:ascii="MS UI Gothic" w:eastAsia="MS UI Gothic" w:hint="eastAsia"/>
          <w:w w:val="80"/>
        </w:rPr>
        <w:t>、 </w:t>
      </w:r>
      <w:r>
        <w:rPr/>
        <w:t>公正</w:t>
      </w:r>
      <w:r>
        <w:rPr>
          <w:rFonts w:ascii="MS UI Gothic" w:eastAsia="MS UI Gothic" w:hint="eastAsia"/>
          <w:w w:val="80"/>
        </w:rPr>
        <w:t>、 </w:t>
      </w:r>
      <w:r>
        <w:rPr/>
        <w:t>公平的原则</w:t>
      </w:r>
      <w:r>
        <w:rPr>
          <w:rFonts w:ascii="MS UI Gothic" w:eastAsia="MS UI Gothic" w:hint="eastAsia"/>
          <w:w w:val="80"/>
        </w:rPr>
        <w:t>ꎮ</w:t>
      </w:r>
    </w:p>
    <w:p>
      <w:pPr>
        <w:pStyle w:val="BodyText"/>
        <w:spacing w:line="295" w:lineRule="auto"/>
        <w:ind w:left="440" w:right="1"/>
        <w:rPr>
          <w:rFonts w:ascii="MS UI Gothic" w:eastAsia="MS UI Gothic" w:hint="eastAsia"/>
        </w:rPr>
      </w:pPr>
      <w:r>
        <w:rPr/>
        <w:t>港口经营包括码头和其他港口设施的经营</w:t>
      </w:r>
      <w:r>
        <w:rPr>
          <w:rFonts w:ascii="MS UI Gothic" w:eastAsia="MS UI Gothic" w:hint="eastAsia"/>
          <w:w w:val="80"/>
        </w:rPr>
        <w:t>ꎬ </w:t>
      </w:r>
      <w:r>
        <w:rPr/>
        <w:t>港口旅客运输服务经营</w:t>
      </w:r>
      <w:r>
        <w:rPr>
          <w:rFonts w:ascii="MS UI Gothic" w:eastAsia="MS UI Gothic" w:hint="eastAsia"/>
          <w:w w:val="80"/>
        </w:rPr>
        <w:t>ꎬ </w:t>
      </w:r>
      <w:r>
        <w:rPr/>
        <w:t>在港区内从事货物的装卸</w:t>
      </w:r>
      <w:r>
        <w:rPr>
          <w:rFonts w:ascii="MS UI Gothic" w:eastAsia="MS UI Gothic" w:hint="eastAsia"/>
          <w:w w:val="80"/>
        </w:rPr>
        <w:t>、 </w:t>
      </w:r>
      <w:r>
        <w:rPr/>
        <w:t>驳运</w:t>
      </w:r>
      <w:r>
        <w:rPr>
          <w:rFonts w:ascii="MS UI Gothic" w:eastAsia="MS UI Gothic" w:hint="eastAsia"/>
          <w:w w:val="80"/>
        </w:rPr>
        <w:t>、 </w:t>
      </w:r>
      <w:r>
        <w:rPr/>
        <w:t>仓储的经营和港口拖轮经营等</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第二十三条 取得港口经营许可</w:t>
      </w:r>
      <w:r>
        <w:rPr>
          <w:rFonts w:ascii="MS UI Gothic" w:eastAsia="MS UI Gothic" w:hint="eastAsia"/>
          <w:w w:val="80"/>
        </w:rPr>
        <w:t>ꎬ </w:t>
      </w:r>
      <w:r>
        <w:rPr/>
        <w:t>应当有固定的经营场所</w:t>
      </w:r>
      <w:r>
        <w:rPr>
          <w:rFonts w:ascii="MS UI Gothic" w:eastAsia="MS UI Gothic" w:hint="eastAsia"/>
          <w:w w:val="80"/>
        </w:rPr>
        <w:t>ꎬ </w:t>
      </w:r>
      <w:r>
        <w:rPr/>
        <w:t>有与经营业务相适应的设施</w:t>
      </w:r>
      <w:r>
        <w:rPr>
          <w:rFonts w:ascii="MS UI Gothic" w:eastAsia="MS UI Gothic" w:hint="eastAsia"/>
          <w:w w:val="80"/>
        </w:rPr>
        <w:t>、 </w:t>
      </w:r>
      <w:r>
        <w:rPr/>
        <w:t>设备</w:t>
      </w:r>
      <w:r>
        <w:rPr>
          <w:rFonts w:ascii="MS UI Gothic" w:eastAsia="MS UI Gothic" w:hint="eastAsia"/>
          <w:w w:val="80"/>
        </w:rPr>
        <w:t>、 </w:t>
      </w:r>
      <w:r>
        <w:rPr/>
        <w:t>专业技术人员和管理人员</w:t>
      </w:r>
      <w:r>
        <w:rPr>
          <w:rFonts w:ascii="MS UI Gothic" w:eastAsia="MS UI Gothic" w:hint="eastAsia"/>
          <w:w w:val="80"/>
        </w:rPr>
        <w:t>ꎬ </w:t>
      </w:r>
      <w:r>
        <w:rPr/>
        <w:t>并应当具备法律</w:t>
      </w:r>
      <w:r>
        <w:rPr>
          <w:rFonts w:ascii="MS UI Gothic" w:eastAsia="MS UI Gothic" w:hint="eastAsia"/>
          <w:w w:val="80"/>
        </w:rPr>
        <w:t>、 </w:t>
      </w:r>
      <w:r>
        <w:rPr/>
        <w:t>法规规定的其他条件</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t>第二十四条 港口行政管理部门应当自收到本法第二十二条第一款规定的书面申请之日起三十日内依法作出许可或者不予许可的决定</w:t>
      </w:r>
      <w:r>
        <w:rPr>
          <w:rFonts w:ascii="MS UI Gothic" w:eastAsia="MS UI Gothic" w:hint="eastAsia"/>
          <w:w w:val="80"/>
        </w:rPr>
        <w:t>ꎮ </w:t>
      </w:r>
      <w:r>
        <w:rPr/>
        <w:t>予以许可的</w:t>
      </w:r>
      <w:r>
        <w:rPr>
          <w:rFonts w:ascii="MS UI Gothic" w:eastAsia="MS UI Gothic" w:hint="eastAsia"/>
          <w:w w:val="80"/>
        </w:rPr>
        <w:t>ꎬ </w:t>
      </w:r>
      <w:r>
        <w:rPr/>
        <w:t>颁发港口经营许可证</w:t>
      </w:r>
      <w:r>
        <w:rPr>
          <w:rFonts w:ascii="MS UI Gothic" w:eastAsia="MS UI Gothic" w:hint="eastAsia"/>
          <w:w w:val="80"/>
        </w:rPr>
        <w:t>ꎻ </w:t>
      </w:r>
      <w:r>
        <w:rPr/>
        <w:t>不予许可的</w:t>
      </w:r>
      <w:r>
        <w:rPr>
          <w:rFonts w:ascii="MS UI Gothic" w:eastAsia="MS UI Gothic" w:hint="eastAsia"/>
          <w:w w:val="80"/>
        </w:rPr>
        <w:t>ꎬ </w:t>
      </w:r>
      <w:r>
        <w:rPr/>
        <w:t>应当书面通知申请人并告知理由</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第二十五条 国务院交通主管部门应当制定港口理货服务标准和规范</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经营港口理货业务</w:t>
      </w:r>
      <w:r>
        <w:rPr>
          <w:rFonts w:ascii="MS UI Gothic" w:eastAsia="MS UI Gothic" w:hint="eastAsia"/>
          <w:w w:val="80"/>
        </w:rPr>
        <w:t>ꎬ </w:t>
      </w:r>
      <w:r>
        <w:rPr/>
        <w:t>应当按照规定报港口行政管理部门备案</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港口理货业务经营人应当公正</w:t>
      </w:r>
      <w:r>
        <w:rPr>
          <w:rFonts w:ascii="MS UI Gothic" w:eastAsia="MS UI Gothic" w:hint="eastAsia"/>
          <w:w w:val="80"/>
        </w:rPr>
        <w:t>、 </w:t>
      </w:r>
      <w:r>
        <w:rPr>
          <w:w w:val="105"/>
        </w:rPr>
        <w:t>准确</w:t>
      </w:r>
      <w:r>
        <w:rPr/>
        <w:t>地办理理货业务</w:t>
      </w:r>
      <w:r>
        <w:rPr>
          <w:rFonts w:ascii="MS UI Gothic" w:eastAsia="MS UI Gothic" w:hint="eastAsia"/>
          <w:w w:val="80"/>
        </w:rPr>
        <w:t>ꎻ </w:t>
      </w:r>
      <w:r>
        <w:rPr/>
        <w:t>不得兼营本法第二十二条第三款规定的货物装卸经营业务和仓储</w:t>
      </w:r>
      <w:r>
        <w:rPr>
          <w:w w:val="105"/>
        </w:rPr>
        <w:t>经营业务</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第二十六条 港口经营人从事经营活动</w:t>
      </w:r>
      <w:r>
        <w:rPr>
          <w:rFonts w:ascii="MS UI Gothic" w:eastAsia="MS UI Gothic" w:hint="eastAsia"/>
          <w:w w:val="80"/>
        </w:rPr>
        <w:t>ꎬ </w:t>
      </w:r>
      <w:r>
        <w:rPr/>
        <w:t>必须遵守有关法律</w:t>
      </w:r>
      <w:r>
        <w:rPr>
          <w:rFonts w:ascii="MS UI Gothic" w:eastAsia="MS UI Gothic" w:hint="eastAsia"/>
          <w:w w:val="80"/>
        </w:rPr>
        <w:t>、 </w:t>
      </w:r>
      <w:r>
        <w:rPr/>
        <w:t>法规</w:t>
      </w:r>
      <w:r>
        <w:rPr>
          <w:rFonts w:ascii="MS UI Gothic" w:eastAsia="MS UI Gothic" w:hint="eastAsia"/>
          <w:w w:val="80"/>
        </w:rPr>
        <w:t>ꎬ </w:t>
      </w:r>
      <w:r>
        <w:rPr/>
        <w:t>遵守国务院交通主管部门有关港口作业规则的规定</w:t>
      </w:r>
      <w:r>
        <w:rPr>
          <w:rFonts w:ascii="MS UI Gothic" w:eastAsia="MS UI Gothic" w:hint="eastAsia"/>
          <w:w w:val="80"/>
        </w:rPr>
        <w:t>ꎬ </w:t>
      </w:r>
      <w:r>
        <w:rPr/>
        <w:t>依法履行合同约定的义务</w:t>
      </w:r>
      <w:r>
        <w:rPr>
          <w:rFonts w:ascii="MS UI Gothic" w:eastAsia="MS UI Gothic" w:hint="eastAsia"/>
          <w:w w:val="80"/>
        </w:rPr>
        <w:t>ꎬ </w:t>
      </w:r>
      <w:r>
        <w:rPr/>
        <w:t>为客户提供公平</w:t>
      </w:r>
      <w:r>
        <w:rPr>
          <w:rFonts w:ascii="MS UI Gothic" w:eastAsia="MS UI Gothic" w:hint="eastAsia"/>
          <w:w w:val="80"/>
        </w:rPr>
        <w:t>、 </w:t>
      </w:r>
      <w:r>
        <w:rPr/>
        <w:t>良好的服务</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从事港口旅客运输服务的经营人</w:t>
      </w:r>
      <w:r>
        <w:rPr>
          <w:rFonts w:ascii="MS UI Gothic" w:eastAsia="MS UI Gothic" w:hint="eastAsia"/>
          <w:w w:val="80"/>
        </w:rPr>
        <w:t>ꎬ </w:t>
      </w:r>
      <w:r>
        <w:rPr/>
        <w:t>应当采取保证旅客安全的有效措施</w:t>
      </w:r>
      <w:r>
        <w:rPr>
          <w:rFonts w:ascii="MS UI Gothic" w:eastAsia="MS UI Gothic" w:hint="eastAsia"/>
          <w:w w:val="80"/>
        </w:rPr>
        <w:t>ꎬ </w:t>
      </w:r>
      <w:r>
        <w:rPr/>
        <w:t>向旅客提供快捷</w:t>
      </w:r>
      <w:r>
        <w:rPr>
          <w:rFonts w:ascii="MS UI Gothic" w:eastAsia="MS UI Gothic" w:hint="eastAsia"/>
          <w:w w:val="80"/>
        </w:rPr>
        <w:t>、 </w:t>
      </w:r>
      <w:r>
        <w:rPr/>
        <w:t>便利的服务</w:t>
      </w:r>
      <w:r>
        <w:rPr>
          <w:rFonts w:ascii="MS UI Gothic" w:eastAsia="MS UI Gothic" w:hint="eastAsia"/>
          <w:w w:val="80"/>
        </w:rPr>
        <w:t>ꎬ </w:t>
      </w:r>
      <w:r>
        <w:rPr/>
        <w:t>保持良好的候船环境</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港口经营人应当依照有关环境保护的法律</w:t>
      </w:r>
      <w:r>
        <w:rPr>
          <w:rFonts w:ascii="MS UI Gothic" w:eastAsia="MS UI Gothic" w:hint="eastAsia"/>
          <w:w w:val="80"/>
        </w:rPr>
        <w:t>、 </w:t>
      </w:r>
      <w:r>
        <w:rPr/>
        <w:t>法规的规定</w:t>
      </w:r>
      <w:r>
        <w:rPr>
          <w:rFonts w:ascii="MS UI Gothic" w:eastAsia="MS UI Gothic" w:hint="eastAsia"/>
          <w:w w:val="80"/>
        </w:rPr>
        <w:t>ꎬ </w:t>
      </w:r>
      <w:r>
        <w:rPr/>
        <w:t>采取有效措施</w:t>
      </w:r>
      <w:r>
        <w:rPr>
          <w:rFonts w:ascii="MS UI Gothic" w:eastAsia="MS UI Gothic" w:hint="eastAsia"/>
          <w:w w:val="80"/>
        </w:rPr>
        <w:t>ꎬ </w:t>
      </w:r>
      <w:r>
        <w:rPr/>
        <w:t>防治对环境的污染和危害</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第二十七条 港口经营人应当优先安排抢险物资</w:t>
      </w:r>
      <w:r>
        <w:rPr>
          <w:rFonts w:ascii="MS UI Gothic" w:eastAsia="MS UI Gothic" w:hint="eastAsia"/>
          <w:w w:val="80"/>
        </w:rPr>
        <w:t>、 </w:t>
      </w:r>
      <w:r>
        <w:rPr>
          <w:w w:val="105"/>
        </w:rPr>
        <w:t>救灾物资和国防建设急需物资的作业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第二十八条 港口经营人应当在其经营场所公布经营服务的收费项目和收费标准</w:t>
      </w:r>
      <w:r>
        <w:rPr>
          <w:rFonts w:ascii="MS UI Gothic" w:eastAsia="MS UI Gothic" w:hint="eastAsia"/>
          <w:w w:val="80"/>
        </w:rPr>
        <w:t>ꎻ </w:t>
      </w:r>
      <w:r>
        <w:rPr/>
        <w:t>未公布的</w:t>
      </w:r>
      <w:r>
        <w:rPr>
          <w:rFonts w:ascii="MS UI Gothic" w:eastAsia="MS UI Gothic" w:hint="eastAsia"/>
          <w:w w:val="80"/>
        </w:rPr>
        <w:t>ꎬ </w:t>
      </w:r>
      <w:r>
        <w:rPr/>
        <w:t>不得实施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港口经营性收费依法实行政府指导价或者政府定价的</w:t>
      </w:r>
      <w:r>
        <w:rPr>
          <w:rFonts w:ascii="MS UI Gothic" w:eastAsia="MS UI Gothic" w:hint="eastAsia"/>
          <w:w w:val="80"/>
        </w:rPr>
        <w:t>ꎬ </w:t>
      </w:r>
      <w:r>
        <w:rPr/>
        <w:t>港口经营人应当按照规定执行</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第二十九条 国家鼓励和保护港口经营活动的公平竞争</w:t>
      </w:r>
      <w:r>
        <w:rPr>
          <w:rFonts w:ascii="MS UI Gothic" w:eastAsia="MS UI Gothic" w:hint="eastAsia"/>
          <w:w w:val="80"/>
        </w:rPr>
        <w:t>ꎮ</w:t>
      </w:r>
    </w:p>
    <w:p>
      <w:pPr>
        <w:pStyle w:val="BodyText"/>
        <w:spacing w:line="295" w:lineRule="auto"/>
        <w:ind w:left="381" w:right="126"/>
      </w:pPr>
      <w:r>
        <w:rPr/>
        <w:t>港口经营人不得实施垄断行为和不正当竞争行为</w:t>
      </w:r>
      <w:r>
        <w:rPr>
          <w:rFonts w:ascii="MS UI Gothic" w:eastAsia="MS UI Gothic" w:hint="eastAsia"/>
          <w:w w:val="80"/>
        </w:rPr>
        <w:t>ꎬ </w:t>
      </w:r>
      <w:r>
        <w:rPr/>
        <w:t>不得以任何手段强迫他人接</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１０２３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tabs>
          <w:tab w:pos="4316" w:val="left" w:leader="none"/>
        </w:tabs>
        <w:spacing w:line="240" w:lineRule="exact" w:before="193"/>
        <w:ind w:firstLine="0"/>
        <w:jc w:val="left"/>
      </w:pPr>
      <w:r>
        <w:rPr>
          <w:spacing w:val="3"/>
        </w:rPr>
        <w:t>受其提供的港口服务</w:t>
      </w:r>
      <w:r>
        <w:rPr>
          <w:rFonts w:ascii="MS UI Gothic" w:eastAsia="MS UI Gothic" w:hint="eastAsia"/>
          <w:w w:val="80"/>
        </w:rPr>
        <w:t>ꎮ</w:t>
        <w:tab/>
      </w:r>
      <w:r>
        <w:rPr>
          <w:spacing w:val="3"/>
        </w:rPr>
        <w:t>告海事管理机构</w:t>
      </w:r>
      <w:r>
        <w:rPr>
          <w:rFonts w:ascii="MS UI Gothic" w:eastAsia="MS UI Gothic" w:hint="eastAsia"/>
          <w:w w:val="80"/>
        </w:rPr>
        <w:t>ꎮ</w:t>
      </w:r>
      <w:r>
        <w:rPr>
          <w:rFonts w:ascii="MS UI Gothic" w:eastAsia="MS UI Gothic" w:hint="eastAsia"/>
          <w:spacing w:val="15"/>
          <w:w w:val="80"/>
        </w:rPr>
        <w:t> </w:t>
      </w:r>
      <w:r>
        <w:rPr>
          <w:spacing w:val="3"/>
        </w:rPr>
        <w:t>海事管理机构接到报</w:t>
      </w:r>
      <w:r>
        <w:rPr/>
        <w:t>告</w:t>
      </w:r>
    </w:p>
    <w:p>
      <w:pPr>
        <w:spacing w:after="0" w:line="240" w:lineRule="exact"/>
        <w:jc w:val="left"/>
        <w:sectPr>
          <w:type w:val="continuous"/>
          <w:pgSz w:w="10500" w:h="14750"/>
          <w:pgMar w:top="960" w:bottom="280" w:left="980" w:right="980"/>
        </w:sectPr>
      </w:pPr>
    </w:p>
    <w:p>
      <w:pPr>
        <w:pStyle w:val="BodyText"/>
        <w:tabs>
          <w:tab w:pos="1644" w:val="left" w:leader="none"/>
        </w:tabs>
        <w:spacing w:before="74"/>
        <w:ind w:left="543" w:firstLine="0"/>
        <w:jc w:val="left"/>
      </w:pPr>
      <w:r>
        <w:rPr>
          <w:spacing w:val="3"/>
          <w:w w:val="105"/>
        </w:rPr>
        <w:t>第三</w:t>
      </w:r>
      <w:r>
        <w:rPr>
          <w:spacing w:val="15"/>
          <w:w w:val="105"/>
        </w:rPr>
        <w:t>十</w:t>
      </w:r>
      <w:r>
        <w:rPr>
          <w:w w:val="105"/>
        </w:rPr>
        <w:t>条</w:t>
        <w:tab/>
      </w:r>
      <w:r>
        <w:rPr>
          <w:spacing w:val="21"/>
        </w:rPr>
        <w:t>港口行政管理部门依</w:t>
      </w:r>
      <w:r>
        <w:rPr/>
        <w:t>照</w:t>
      </w:r>
    </w:p>
    <w:p>
      <w:pPr>
        <w:pStyle w:val="BodyText"/>
        <w:spacing w:line="240" w:lineRule="exact" w:before="58"/>
        <w:ind w:firstLine="0"/>
        <w:jc w:val="left"/>
      </w:pPr>
      <w:r>
        <w:rPr>
          <w:rFonts w:ascii="MS UI Gothic" w:hAnsi="MS UI Gothic" w:eastAsia="MS UI Gothic" w:hint="eastAsia"/>
          <w:spacing w:val="-18"/>
        </w:rPr>
        <w:t>« </w:t>
      </w:r>
      <w:r>
        <w:rPr>
          <w:spacing w:val="4"/>
        </w:rPr>
        <w:t>中华人民共和国统计法</w:t>
      </w:r>
      <w:r>
        <w:rPr>
          <w:rFonts w:ascii="MS UI Gothic" w:hAnsi="MS UI Gothic" w:eastAsia="MS UI Gothic" w:hint="eastAsia"/>
          <w:spacing w:val="11"/>
        </w:rPr>
        <w:t>»  </w:t>
      </w:r>
      <w:r>
        <w:rPr>
          <w:spacing w:val="7"/>
        </w:rPr>
        <w:t>和有关行政法</w:t>
      </w:r>
    </w:p>
    <w:p>
      <w:pPr>
        <w:pStyle w:val="BodyText"/>
        <w:spacing w:line="310" w:lineRule="atLeast" w:before="21"/>
        <w:ind w:right="440" w:firstLine="0"/>
        <w:jc w:val="left"/>
        <w:rPr>
          <w:rFonts w:ascii="MS UI Gothic" w:eastAsia="MS UI Gothic" w:hint="eastAsia"/>
        </w:rPr>
      </w:pPr>
      <w:r>
        <w:rPr/>
        <w:br w:type="column"/>
      </w:r>
      <w:r>
        <w:rPr/>
        <w:t>后</w:t>
      </w:r>
      <w:r>
        <w:rPr>
          <w:rFonts w:ascii="MS UI Gothic" w:eastAsia="MS UI Gothic" w:hint="eastAsia"/>
          <w:w w:val="80"/>
        </w:rPr>
        <w:t>ꎬ </w:t>
      </w:r>
      <w:r>
        <w:rPr/>
        <w:t>应当在国务院交通主管部门规定的时间内作出是否同意的决定</w:t>
      </w:r>
      <w:r>
        <w:rPr>
          <w:rFonts w:ascii="MS UI Gothic" w:eastAsia="MS UI Gothic" w:hint="eastAsia"/>
          <w:w w:val="80"/>
        </w:rPr>
        <w:t>ꎬ </w:t>
      </w:r>
      <w:r>
        <w:rPr/>
        <w:t>通知报告人</w:t>
      </w:r>
      <w:r>
        <w:rPr>
          <w:rFonts w:ascii="MS UI Gothic" w:eastAsia="MS UI Gothic" w:hint="eastAsia"/>
          <w:w w:val="80"/>
        </w:rPr>
        <w:t>ꎬ</w:t>
      </w:r>
    </w:p>
    <w:p>
      <w:pPr>
        <w:spacing w:after="0" w:line="310" w:lineRule="atLeast"/>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line="295" w:lineRule="auto" w:before="62"/>
        <w:ind w:right="38" w:firstLine="0"/>
        <w:rPr>
          <w:rFonts w:ascii="MS UI Gothic" w:eastAsia="MS UI Gothic" w:hint="eastAsia"/>
        </w:rPr>
      </w:pPr>
      <w:r>
        <w:rPr/>
        <w:t>规的规定要求港口经营人提供的统计资料</w:t>
      </w:r>
      <w:r>
        <w:rPr>
          <w:rFonts w:ascii="MS UI Gothic" w:eastAsia="MS UI Gothic" w:hint="eastAsia"/>
          <w:w w:val="80"/>
        </w:rPr>
        <w:t>ꎬ </w:t>
      </w:r>
      <w:r>
        <w:rPr/>
        <w:t>港口经营人应当如实提供</w:t>
      </w:r>
      <w:r>
        <w:rPr>
          <w:rFonts w:ascii="MS UI Gothic" w:eastAsia="MS UI Gothic" w:hint="eastAsia"/>
          <w:w w:val="80"/>
        </w:rPr>
        <w:t>ꎮ</w:t>
      </w:r>
    </w:p>
    <w:p>
      <w:pPr>
        <w:pStyle w:val="BodyText"/>
        <w:spacing w:line="295" w:lineRule="auto"/>
        <w:ind w:right="38"/>
        <w:rPr>
          <w:rFonts w:ascii="MS UI Gothic" w:eastAsia="MS UI Gothic" w:hint="eastAsia"/>
        </w:rPr>
      </w:pPr>
      <w:r>
        <w:rPr/>
        <w:t>港口行政管理部门应当按照国家有关规定将港口经营人报送的统计资料及时上</w:t>
      </w:r>
      <w:r>
        <w:rPr>
          <w:w w:val="105"/>
        </w:rPr>
        <w:t>报</w:t>
      </w:r>
      <w:r>
        <w:rPr>
          <w:rFonts w:ascii="MS UI Gothic" w:eastAsia="MS UI Gothic" w:hint="eastAsia"/>
          <w:w w:val="80"/>
        </w:rPr>
        <w:t>ꎬ </w:t>
      </w:r>
      <w:r>
        <w:rPr>
          <w:w w:val="105"/>
        </w:rPr>
        <w:t>并为港口经营人保守商业秘密</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第三十一条 港口经营人的合法权益</w:t>
      </w:r>
      <w:r>
        <w:rPr/>
        <w:t>受法律保护</w:t>
      </w:r>
      <w:r>
        <w:rPr>
          <w:rFonts w:ascii="MS UI Gothic" w:eastAsia="MS UI Gothic" w:hint="eastAsia"/>
          <w:w w:val="80"/>
        </w:rPr>
        <w:t>ꎮ </w:t>
      </w:r>
      <w:r>
        <w:rPr/>
        <w:t>任何单位和个人不得向港口经营人摊派或者违法收取费用</w:t>
      </w:r>
      <w:r>
        <w:rPr>
          <w:rFonts w:ascii="MS UI Gothic" w:eastAsia="MS UI Gothic" w:hint="eastAsia"/>
          <w:w w:val="80"/>
        </w:rPr>
        <w:t>ꎬ </w:t>
      </w:r>
      <w:r>
        <w:rPr/>
        <w:t>不得违法</w:t>
      </w:r>
      <w:r>
        <w:rPr>
          <w:w w:val="105"/>
        </w:rPr>
        <w:t>干预港口经营人的经营自主权</w:t>
      </w:r>
      <w:r>
        <w:rPr>
          <w:rFonts w:ascii="MS UI Gothic" w:eastAsia="MS UI Gothic" w:hint="eastAsia"/>
          <w:w w:val="80"/>
        </w:rPr>
        <w:t>ꎮ</w:t>
      </w:r>
    </w:p>
    <w:p>
      <w:pPr>
        <w:pStyle w:val="BodyText"/>
        <w:tabs>
          <w:tab w:pos="1487" w:val="left" w:leader="none"/>
        </w:tabs>
        <w:spacing w:before="150"/>
        <w:ind w:left="648" w:firstLine="0"/>
        <w:jc w:val="left"/>
      </w:pPr>
      <w:r>
        <w:rPr>
          <w:spacing w:val="3"/>
          <w:w w:val="105"/>
        </w:rPr>
        <w:t>第四</w:t>
      </w:r>
      <w:r>
        <w:rPr>
          <w:w w:val="105"/>
        </w:rPr>
        <w:t>章</w:t>
        <w:tab/>
      </w:r>
      <w:r>
        <w:rPr>
          <w:spacing w:val="3"/>
          <w:w w:val="105"/>
        </w:rPr>
        <w:t>港口安全与监督管</w:t>
      </w:r>
      <w:r>
        <w:rPr>
          <w:w w:val="105"/>
        </w:rPr>
        <w:t>理</w:t>
      </w:r>
    </w:p>
    <w:p>
      <w:pPr>
        <w:pStyle w:val="BodyText"/>
        <w:tabs>
          <w:tab w:pos="1871" w:val="left" w:leader="none"/>
        </w:tabs>
        <w:spacing w:before="216"/>
        <w:ind w:left="543" w:firstLine="0"/>
        <w:jc w:val="left"/>
      </w:pPr>
      <w:r>
        <w:rPr>
          <w:spacing w:val="3"/>
          <w:w w:val="105"/>
        </w:rPr>
        <w:t>第三</w:t>
      </w:r>
      <w:r>
        <w:rPr>
          <w:spacing w:val="15"/>
          <w:w w:val="105"/>
        </w:rPr>
        <w:t>十</w:t>
      </w:r>
      <w:r>
        <w:rPr>
          <w:spacing w:val="19"/>
          <w:w w:val="105"/>
        </w:rPr>
        <w:t>二</w:t>
      </w:r>
      <w:r>
        <w:rPr>
          <w:w w:val="105"/>
        </w:rPr>
        <w:t>条</w:t>
        <w:tab/>
      </w:r>
      <w:r>
        <w:rPr>
          <w:spacing w:val="21"/>
        </w:rPr>
        <w:t>港口经营人必须依</w:t>
      </w:r>
      <w:r>
        <w:rPr/>
        <w:t>照</w:t>
      </w:r>
    </w:p>
    <w:p>
      <w:pPr>
        <w:pStyle w:val="BodyText"/>
        <w:spacing w:line="295" w:lineRule="auto" w:before="58"/>
        <w:ind w:right="38" w:firstLine="0"/>
        <w:rPr>
          <w:rFonts w:ascii="MS UI Gothic" w:hAnsi="MS UI Gothic" w:eastAsia="MS UI Gothic" w:hint="eastAsia"/>
        </w:rPr>
      </w:pPr>
      <w:r>
        <w:rPr>
          <w:rFonts w:ascii="MS UI Gothic" w:hAnsi="MS UI Gothic" w:eastAsia="MS UI Gothic" w:hint="eastAsia"/>
          <w:w w:val="80"/>
        </w:rPr>
        <w:t>« </w:t>
      </w:r>
      <w:r>
        <w:rPr/>
        <w:t>中华人民共和国安全生产法</w:t>
      </w:r>
      <w:r>
        <w:rPr>
          <w:rFonts w:ascii="MS UI Gothic" w:hAnsi="MS UI Gothic" w:eastAsia="MS UI Gothic" w:hint="eastAsia"/>
          <w:w w:val="80"/>
        </w:rPr>
        <w:t>» </w:t>
      </w:r>
      <w:r>
        <w:rPr/>
        <w:t>等有关法律</w:t>
      </w:r>
      <w:r>
        <w:rPr>
          <w:rFonts w:ascii="MS UI Gothic" w:hAnsi="MS UI Gothic" w:eastAsia="MS UI Gothic" w:hint="eastAsia"/>
          <w:w w:val="80"/>
        </w:rPr>
        <w:t>、 </w:t>
      </w:r>
      <w:r>
        <w:rPr/>
        <w:t>法规和国务院交通主管部门有关港口安全作业规则的规定</w:t>
      </w:r>
      <w:r>
        <w:rPr>
          <w:rFonts w:ascii="MS UI Gothic" w:hAnsi="MS UI Gothic" w:eastAsia="MS UI Gothic" w:hint="eastAsia"/>
          <w:w w:val="80"/>
        </w:rPr>
        <w:t>ꎬ </w:t>
      </w:r>
      <w:r>
        <w:rPr/>
        <w:t>加强安全生产管理</w:t>
      </w:r>
      <w:r>
        <w:rPr>
          <w:rFonts w:ascii="MS UI Gothic" w:hAnsi="MS UI Gothic" w:eastAsia="MS UI Gothic" w:hint="eastAsia"/>
          <w:w w:val="80"/>
        </w:rPr>
        <w:t>ꎬ </w:t>
      </w:r>
      <w:r>
        <w:rPr/>
        <w:t>建立健全安全生产责任制等规章制度</w:t>
      </w:r>
      <w:r>
        <w:rPr>
          <w:rFonts w:ascii="MS UI Gothic" w:hAnsi="MS UI Gothic" w:eastAsia="MS UI Gothic" w:hint="eastAsia"/>
          <w:w w:val="80"/>
        </w:rPr>
        <w:t>ꎬ </w:t>
      </w:r>
      <w:r>
        <w:rPr/>
        <w:t>完善安全生产条件</w:t>
      </w:r>
      <w:r>
        <w:rPr>
          <w:rFonts w:ascii="MS UI Gothic" w:hAnsi="MS UI Gothic" w:eastAsia="MS UI Gothic" w:hint="eastAsia"/>
          <w:w w:val="80"/>
        </w:rPr>
        <w:t>ꎬ </w:t>
      </w:r>
      <w:r>
        <w:rPr/>
        <w:t>采取保障安全生产的有效措施</w:t>
      </w:r>
      <w:r>
        <w:rPr>
          <w:rFonts w:ascii="MS UI Gothic" w:hAnsi="MS UI Gothic" w:eastAsia="MS UI Gothic" w:hint="eastAsia"/>
          <w:w w:val="80"/>
        </w:rPr>
        <w:t>ꎬ </w:t>
      </w:r>
      <w:r>
        <w:rPr/>
        <w:t>确保安全生产</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t>港口经营人应当依法制定本单位的危</w:t>
      </w:r>
      <w:r>
        <w:rPr>
          <w:w w:val="105"/>
        </w:rPr>
        <w:t>险货物事故应急预案</w:t>
      </w:r>
      <w:r>
        <w:rPr>
          <w:rFonts w:ascii="MS UI Gothic" w:eastAsia="MS UI Gothic" w:hint="eastAsia"/>
          <w:w w:val="80"/>
        </w:rPr>
        <w:t>、 </w:t>
      </w:r>
      <w:r>
        <w:rPr>
          <w:w w:val="105"/>
        </w:rPr>
        <w:t>重大生产安全事故</w:t>
      </w:r>
      <w:r>
        <w:rPr/>
        <w:t>的旅客紧急疏散和救援预案以及预防自然</w:t>
      </w:r>
      <w:r>
        <w:rPr>
          <w:w w:val="105"/>
        </w:rPr>
        <w:t>灾害预案</w:t>
      </w:r>
      <w:r>
        <w:rPr>
          <w:rFonts w:ascii="MS UI Gothic" w:eastAsia="MS UI Gothic" w:hint="eastAsia"/>
          <w:w w:val="80"/>
        </w:rPr>
        <w:t>ꎬ </w:t>
      </w:r>
      <w:r>
        <w:rPr>
          <w:w w:val="105"/>
        </w:rPr>
        <w:t>保障组织实施</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第三十三条 港口行政管理部门应当</w:t>
      </w:r>
      <w:r>
        <w:rPr/>
        <w:t>依法制定可能危及社会公共利益的港口危</w:t>
      </w:r>
      <w:r>
        <w:rPr>
          <w:w w:val="105"/>
        </w:rPr>
        <w:t>险货物事故应急预案</w:t>
      </w:r>
      <w:r>
        <w:rPr>
          <w:rFonts w:ascii="MS UI Gothic" w:eastAsia="MS UI Gothic" w:hint="eastAsia"/>
          <w:w w:val="80"/>
        </w:rPr>
        <w:t>、 </w:t>
      </w:r>
      <w:r>
        <w:rPr>
          <w:w w:val="105"/>
        </w:rPr>
        <w:t>重大生产安全事故</w:t>
      </w:r>
      <w:r>
        <w:rPr/>
        <w:t>的旅客紧急疏散和救援预案以及预防自然灾害预案</w:t>
      </w:r>
      <w:r>
        <w:rPr>
          <w:rFonts w:ascii="MS UI Gothic" w:eastAsia="MS UI Gothic" w:hint="eastAsia"/>
          <w:w w:val="80"/>
        </w:rPr>
        <w:t>ꎬ </w:t>
      </w:r>
      <w:r>
        <w:rPr/>
        <w:t>建立健全港口重大生产安全事</w:t>
      </w:r>
      <w:r>
        <w:rPr>
          <w:w w:val="105"/>
        </w:rPr>
        <w:t>故的应急救援体系</w:t>
      </w:r>
      <w:r>
        <w:rPr>
          <w:rFonts w:ascii="MS UI Gothic" w:eastAsia="MS UI Gothic" w:hint="eastAsia"/>
          <w:w w:val="80"/>
        </w:rPr>
        <w:t>ꎮ</w:t>
      </w:r>
    </w:p>
    <w:p>
      <w:pPr>
        <w:pStyle w:val="BodyText"/>
        <w:spacing w:line="295" w:lineRule="auto"/>
        <w:ind w:right="38"/>
        <w:rPr>
          <w:rFonts w:ascii="MS UI Gothic" w:eastAsia="MS UI Gothic" w:hint="eastAsia"/>
        </w:rPr>
      </w:pPr>
      <w:r>
        <w:rPr/>
        <w:t>第三十四条 船舶进出港口</w:t>
      </w:r>
      <w:r>
        <w:rPr>
          <w:rFonts w:ascii="MS UI Gothic" w:eastAsia="MS UI Gothic" w:hint="eastAsia"/>
          <w:w w:val="80"/>
        </w:rPr>
        <w:t>ꎬ </w:t>
      </w:r>
      <w:r>
        <w:rPr/>
        <w:t>应当依照有关水上交通安全的法律</w:t>
      </w:r>
      <w:r>
        <w:rPr>
          <w:rFonts w:ascii="MS UI Gothic" w:eastAsia="MS UI Gothic" w:hint="eastAsia"/>
          <w:w w:val="80"/>
        </w:rPr>
        <w:t>、 </w:t>
      </w:r>
      <w:r>
        <w:rPr/>
        <w:t>行政法规的规定向海事管理机构报告</w:t>
      </w:r>
      <w:r>
        <w:rPr>
          <w:rFonts w:ascii="MS UI Gothic" w:eastAsia="MS UI Gothic" w:hint="eastAsia"/>
          <w:w w:val="80"/>
        </w:rPr>
        <w:t>ꎮ </w:t>
      </w:r>
      <w:r>
        <w:rPr/>
        <w:t>海事管理机构接到报告后</w:t>
      </w:r>
      <w:r>
        <w:rPr>
          <w:rFonts w:ascii="MS UI Gothic" w:eastAsia="MS UI Gothic" w:hint="eastAsia"/>
          <w:w w:val="80"/>
        </w:rPr>
        <w:t>ꎬ </w:t>
      </w:r>
      <w:r>
        <w:rPr/>
        <w:t>应当及时通报港口行政管理部门</w:t>
      </w:r>
      <w:r>
        <w:rPr>
          <w:rFonts w:ascii="MS UI Gothic" w:eastAsia="MS UI Gothic" w:hint="eastAsia"/>
          <w:w w:val="80"/>
        </w:rPr>
        <w:t>ꎮ</w:t>
      </w:r>
    </w:p>
    <w:p>
      <w:pPr>
        <w:pStyle w:val="BodyText"/>
        <w:spacing w:line="295" w:lineRule="auto"/>
        <w:ind w:right="38"/>
      </w:pPr>
      <w:r>
        <w:rPr/>
        <w:t>船舶载运危险货物进出港口</w:t>
      </w:r>
      <w:r>
        <w:rPr>
          <w:rFonts w:ascii="MS UI Gothic" w:eastAsia="MS UI Gothic" w:hint="eastAsia"/>
          <w:w w:val="80"/>
        </w:rPr>
        <w:t>ꎬ </w:t>
      </w:r>
      <w:r>
        <w:rPr/>
        <w:t>应当按照国务院交通主管部门的规定将危险货物</w:t>
      </w:r>
      <w:r>
        <w:rPr>
          <w:w w:val="105"/>
        </w:rPr>
        <w:t>的名称</w:t>
      </w:r>
      <w:r>
        <w:rPr>
          <w:rFonts w:ascii="MS UI Gothic" w:eastAsia="MS UI Gothic" w:hint="eastAsia"/>
          <w:w w:val="80"/>
        </w:rPr>
        <w:t>、 </w:t>
      </w:r>
      <w:r>
        <w:rPr>
          <w:w w:val="105"/>
        </w:rPr>
        <w:t>特性</w:t>
      </w:r>
      <w:r>
        <w:rPr>
          <w:rFonts w:ascii="MS UI Gothic" w:eastAsia="MS UI Gothic" w:hint="eastAsia"/>
          <w:w w:val="80"/>
        </w:rPr>
        <w:t>、 </w:t>
      </w:r>
      <w:r>
        <w:rPr>
          <w:w w:val="105"/>
        </w:rPr>
        <w:t>包装和进出港口的时间报</w:t>
      </w:r>
    </w:p>
    <w:p>
      <w:pPr>
        <w:pStyle w:val="BodyText"/>
        <w:spacing w:line="295" w:lineRule="auto" w:before="62"/>
        <w:ind w:right="442" w:firstLine="0"/>
        <w:rPr>
          <w:rFonts w:ascii="MS UI Gothic" w:eastAsia="MS UI Gothic" w:hint="eastAsia"/>
        </w:rPr>
      </w:pPr>
      <w:r>
        <w:rPr/>
        <w:br w:type="column"/>
      </w:r>
      <w:r>
        <w:rPr/>
        <w:t>并通报港口行政管理部门</w:t>
      </w:r>
      <w:r>
        <w:rPr>
          <w:rFonts w:ascii="MS UI Gothic" w:eastAsia="MS UI Gothic" w:hint="eastAsia"/>
          <w:w w:val="80"/>
        </w:rPr>
        <w:t>ꎮ </w:t>
      </w:r>
      <w:r>
        <w:rPr/>
        <w:t>但是</w:t>
      </w:r>
      <w:r>
        <w:rPr>
          <w:rFonts w:ascii="MS UI Gothic" w:eastAsia="MS UI Gothic" w:hint="eastAsia"/>
          <w:w w:val="80"/>
        </w:rPr>
        <w:t>ꎬ </w:t>
      </w:r>
      <w:r>
        <w:rPr/>
        <w:t>定船舶</w:t>
      </w:r>
      <w:r>
        <w:rPr>
          <w:rFonts w:ascii="MS UI Gothic" w:eastAsia="MS UI Gothic" w:hint="eastAsia"/>
        </w:rPr>
        <w:t>、 </w:t>
      </w:r>
      <w:r>
        <w:rPr/>
        <w:t>定航线</w:t>
      </w:r>
      <w:r>
        <w:rPr>
          <w:rFonts w:ascii="MS UI Gothic" w:eastAsia="MS UI Gothic" w:hint="eastAsia"/>
        </w:rPr>
        <w:t>、 </w:t>
      </w:r>
      <w:r>
        <w:rPr/>
        <w:t>定货种的船舶可以定期报告</w:t>
      </w:r>
      <w:r>
        <w:rPr>
          <w:rFonts w:ascii="MS UI Gothic" w:eastAsia="MS UI Gothic" w:hint="eastAsia"/>
          <w:w w:val="80"/>
        </w:rPr>
        <w:t>ꎮ</w:t>
      </w:r>
    </w:p>
    <w:p>
      <w:pPr>
        <w:pStyle w:val="BodyText"/>
        <w:spacing w:line="295" w:lineRule="auto"/>
        <w:ind w:right="440"/>
        <w:rPr>
          <w:rFonts w:ascii="MS UI Gothic" w:eastAsia="MS UI Gothic" w:hint="eastAsia"/>
        </w:rPr>
      </w:pPr>
      <w:r>
        <w:rPr/>
        <w:t>第三十五条 在港口内进行危险货物的装卸</w:t>
      </w:r>
      <w:r>
        <w:rPr>
          <w:rFonts w:ascii="MS UI Gothic" w:eastAsia="MS UI Gothic" w:hint="eastAsia"/>
          <w:w w:val="80"/>
        </w:rPr>
        <w:t>、 </w:t>
      </w:r>
      <w:r>
        <w:rPr/>
        <w:t>过驳作业</w:t>
      </w:r>
      <w:r>
        <w:rPr>
          <w:rFonts w:ascii="MS UI Gothic" w:eastAsia="MS UI Gothic" w:hint="eastAsia"/>
          <w:w w:val="80"/>
        </w:rPr>
        <w:t>ꎬ </w:t>
      </w:r>
      <w:r>
        <w:rPr/>
        <w:t>应当按照国务院交通主管部门的规定将危险货物的名称</w:t>
      </w:r>
      <w:r>
        <w:rPr>
          <w:rFonts w:ascii="MS UI Gothic" w:eastAsia="MS UI Gothic" w:hint="eastAsia"/>
          <w:w w:val="80"/>
        </w:rPr>
        <w:t>、 </w:t>
      </w:r>
      <w:r>
        <w:rPr/>
        <w:t>特性</w:t>
      </w:r>
      <w:r>
        <w:rPr>
          <w:rFonts w:ascii="MS UI Gothic" w:eastAsia="MS UI Gothic" w:hint="eastAsia"/>
          <w:w w:val="80"/>
        </w:rPr>
        <w:t>、 </w:t>
      </w:r>
      <w:r>
        <w:rPr/>
        <w:t>包装和作业的时间</w:t>
      </w:r>
      <w:r>
        <w:rPr>
          <w:rFonts w:ascii="MS UI Gothic" w:eastAsia="MS UI Gothic" w:hint="eastAsia"/>
          <w:w w:val="80"/>
        </w:rPr>
        <w:t>、 </w:t>
      </w:r>
      <w:r>
        <w:rPr/>
        <w:t>地点报告港口行政管理部门</w:t>
      </w:r>
      <w:r>
        <w:rPr>
          <w:rFonts w:ascii="MS UI Gothic" w:eastAsia="MS UI Gothic" w:hint="eastAsia"/>
          <w:w w:val="80"/>
        </w:rPr>
        <w:t>ꎮ </w:t>
      </w:r>
      <w:r>
        <w:rPr/>
        <w:t>港口行政管理部门接到报告后</w:t>
      </w:r>
      <w:r>
        <w:rPr>
          <w:rFonts w:ascii="MS UI Gothic" w:eastAsia="MS UI Gothic" w:hint="eastAsia"/>
          <w:w w:val="80"/>
        </w:rPr>
        <w:t>ꎬ </w:t>
      </w:r>
      <w:r>
        <w:rPr/>
        <w:t>应当在国务院交通主管部门规定的时间内作出是否同意的决定</w:t>
      </w:r>
      <w:r>
        <w:rPr>
          <w:rFonts w:ascii="MS UI Gothic" w:eastAsia="MS UI Gothic" w:hint="eastAsia"/>
          <w:w w:val="80"/>
        </w:rPr>
        <w:t>ꎬ </w:t>
      </w:r>
      <w:r>
        <w:rPr/>
        <w:t>通知报告人</w:t>
      </w:r>
      <w:r>
        <w:rPr>
          <w:rFonts w:ascii="MS UI Gothic" w:eastAsia="MS UI Gothic" w:hint="eastAsia"/>
          <w:w w:val="80"/>
        </w:rPr>
        <w:t>ꎬ</w:t>
      </w:r>
      <w:r>
        <w:rPr/>
        <w:t>并通报海事管理机构</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第三十六条 港口行政管理部门应当</w:t>
      </w:r>
      <w:r>
        <w:rPr/>
        <w:t>依法对港口安全生产情况实施监督检查</w:t>
      </w:r>
      <w:r>
        <w:rPr>
          <w:rFonts w:ascii="MS UI Gothic" w:eastAsia="MS UI Gothic" w:hint="eastAsia"/>
          <w:w w:val="80"/>
        </w:rPr>
        <w:t>ꎬ</w:t>
      </w:r>
      <w:r>
        <w:rPr>
          <w:w w:val="105"/>
        </w:rPr>
        <w:t>对旅客上下集中</w:t>
      </w:r>
      <w:r>
        <w:rPr>
          <w:rFonts w:ascii="MS UI Gothic" w:eastAsia="MS UI Gothic" w:hint="eastAsia"/>
          <w:w w:val="80"/>
        </w:rPr>
        <w:t>、 </w:t>
      </w:r>
      <w:r>
        <w:rPr>
          <w:w w:val="105"/>
        </w:rPr>
        <w:t>货物装卸量较大或者有</w:t>
      </w:r>
      <w:r>
        <w:rPr/>
        <w:t>特殊用途的码头进行重点巡查</w:t>
      </w:r>
      <w:r>
        <w:rPr>
          <w:rFonts w:ascii="MS UI Gothic" w:eastAsia="MS UI Gothic" w:hint="eastAsia"/>
          <w:w w:val="80"/>
        </w:rPr>
        <w:t>ꎻ </w:t>
      </w:r>
      <w:r>
        <w:rPr/>
        <w:t>检查中发现安全隐患的</w:t>
      </w:r>
      <w:r>
        <w:rPr>
          <w:rFonts w:ascii="MS UI Gothic" w:eastAsia="MS UI Gothic" w:hint="eastAsia"/>
          <w:w w:val="80"/>
        </w:rPr>
        <w:t>ꎬ </w:t>
      </w:r>
      <w:r>
        <w:rPr/>
        <w:t>应当责令被检查人立即排</w:t>
      </w:r>
      <w:r>
        <w:rPr>
          <w:w w:val="105"/>
        </w:rPr>
        <w:t>除或者限期排除</w:t>
      </w:r>
      <w:r>
        <w:rPr>
          <w:rFonts w:ascii="MS UI Gothic" w:eastAsia="MS UI Gothic" w:hint="eastAsia"/>
          <w:w w:val="80"/>
        </w:rPr>
        <w:t>ꎮ</w:t>
      </w:r>
    </w:p>
    <w:p>
      <w:pPr>
        <w:pStyle w:val="BodyText"/>
        <w:spacing w:line="295" w:lineRule="auto"/>
        <w:ind w:right="442"/>
        <w:rPr>
          <w:rFonts w:ascii="MS UI Gothic" w:eastAsia="MS UI Gothic" w:hint="eastAsia"/>
        </w:rPr>
      </w:pPr>
      <w:r>
        <w:rPr/>
        <w:t>负责安全生产监督管理的部门和其他</w:t>
      </w:r>
      <w:r>
        <w:rPr>
          <w:w w:val="105"/>
        </w:rPr>
        <w:t>有关部门依照法律</w:t>
      </w:r>
      <w:r>
        <w:rPr>
          <w:rFonts w:ascii="MS UI Gothic" w:eastAsia="MS UI Gothic" w:hint="eastAsia"/>
          <w:w w:val="80"/>
        </w:rPr>
        <w:t>、 </w:t>
      </w:r>
      <w:r>
        <w:rPr>
          <w:w w:val="105"/>
        </w:rPr>
        <w:t>法规的规定</w:t>
      </w:r>
      <w:r>
        <w:rPr>
          <w:rFonts w:ascii="MS UI Gothic" w:eastAsia="MS UI Gothic" w:hint="eastAsia"/>
          <w:w w:val="80"/>
        </w:rPr>
        <w:t>ꎬ </w:t>
      </w:r>
      <w:r>
        <w:rPr>
          <w:w w:val="105"/>
        </w:rPr>
        <w:t>在各自</w:t>
      </w:r>
      <w:r>
        <w:rPr/>
        <w:t>职责范围内对港口安全生产实施监督</w:t>
      </w:r>
      <w:r>
        <w:rPr>
          <w:w w:val="105"/>
        </w:rPr>
        <w:t>检查</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第三十七条 禁止在港口水域内从事养殖</w:t>
      </w:r>
      <w:r>
        <w:rPr>
          <w:rFonts w:ascii="MS UI Gothic" w:eastAsia="MS UI Gothic" w:hint="eastAsia"/>
          <w:w w:val="80"/>
        </w:rPr>
        <w:t>、 </w:t>
      </w:r>
      <w:r>
        <w:rPr/>
        <w:t>种植活动</w:t>
      </w:r>
      <w:r>
        <w:rPr>
          <w:rFonts w:ascii="MS UI Gothic" w:eastAsia="MS UI Gothic" w:hint="eastAsia"/>
          <w:w w:val="80"/>
        </w:rPr>
        <w:t>ꎮ</w:t>
      </w:r>
    </w:p>
    <w:p>
      <w:pPr>
        <w:pStyle w:val="BodyText"/>
        <w:spacing w:line="295" w:lineRule="auto"/>
        <w:ind w:right="442"/>
        <w:rPr>
          <w:rFonts w:ascii="MS UI Gothic" w:eastAsia="MS UI Gothic" w:hint="eastAsia"/>
        </w:rPr>
      </w:pPr>
      <w:r>
        <w:rPr/>
        <w:t>不得在港口进行可能危及港口安全的采掘</w:t>
      </w:r>
      <w:r>
        <w:rPr>
          <w:rFonts w:ascii="MS UI Gothic" w:eastAsia="MS UI Gothic" w:hint="eastAsia"/>
          <w:w w:val="80"/>
        </w:rPr>
        <w:t>、 </w:t>
      </w:r>
      <w:r>
        <w:rPr/>
        <w:t>爆破等活动</w:t>
      </w:r>
      <w:r>
        <w:rPr>
          <w:rFonts w:ascii="MS UI Gothic" w:eastAsia="MS UI Gothic" w:hint="eastAsia"/>
          <w:w w:val="80"/>
        </w:rPr>
        <w:t>ꎻ </w:t>
      </w:r>
      <w:r>
        <w:rPr/>
        <w:t>因工程建设等确需进行的</w:t>
      </w:r>
      <w:r>
        <w:rPr>
          <w:rFonts w:ascii="MS UI Gothic" w:eastAsia="MS UI Gothic" w:hint="eastAsia"/>
          <w:w w:val="80"/>
        </w:rPr>
        <w:t>ꎬ </w:t>
      </w:r>
      <w:r>
        <w:rPr/>
        <w:t>必须采取相应的安全保护措施</w:t>
      </w:r>
      <w:r>
        <w:rPr>
          <w:rFonts w:ascii="MS UI Gothic" w:eastAsia="MS UI Gothic" w:hint="eastAsia"/>
          <w:w w:val="80"/>
        </w:rPr>
        <w:t>ꎬ </w:t>
      </w:r>
      <w:r>
        <w:rPr/>
        <w:t>并报经港口行政管理部门批准</w:t>
      </w:r>
      <w:r>
        <w:rPr>
          <w:rFonts w:ascii="MS UI Gothic" w:eastAsia="MS UI Gothic" w:hint="eastAsia"/>
          <w:w w:val="80"/>
        </w:rPr>
        <w:t>ꎮ </w:t>
      </w:r>
      <w:r>
        <w:rPr/>
        <w:t>港口行政管理部门应当将审批情况及时通报海事管理机构</w:t>
      </w:r>
      <w:r>
        <w:rPr>
          <w:rFonts w:ascii="MS UI Gothic" w:eastAsia="MS UI Gothic" w:hint="eastAsia"/>
          <w:w w:val="80"/>
        </w:rPr>
        <w:t>ꎬ </w:t>
      </w:r>
      <w:r>
        <w:rPr/>
        <w:t>海事管理机构不再依照有关水上交通安全的法律</w:t>
      </w:r>
      <w:r>
        <w:rPr>
          <w:rFonts w:ascii="MS UI Gothic" w:eastAsia="MS UI Gothic" w:hint="eastAsia"/>
          <w:w w:val="80"/>
        </w:rPr>
        <w:t>、 </w:t>
      </w:r>
      <w:r>
        <w:rPr/>
        <w:t>行政法规的规定进行审批</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禁止向港口水域倾倒泥土</w:t>
      </w:r>
      <w:r>
        <w:rPr>
          <w:rFonts w:ascii="MS UI Gothic" w:eastAsia="MS UI Gothic" w:hint="eastAsia"/>
          <w:w w:val="80"/>
        </w:rPr>
        <w:t>、 </w:t>
      </w:r>
      <w:r>
        <w:rPr>
          <w:w w:val="105"/>
        </w:rPr>
        <w:t>砂石以及违反有关环境保护的法律</w:t>
      </w:r>
      <w:r>
        <w:rPr>
          <w:rFonts w:ascii="MS UI Gothic" w:eastAsia="MS UI Gothic" w:hint="eastAsia"/>
          <w:w w:val="80"/>
        </w:rPr>
        <w:t>、 </w:t>
      </w:r>
      <w:r>
        <w:rPr>
          <w:w w:val="105"/>
        </w:rPr>
        <w:t>法规的规定排放超过规定标准的有毒</w:t>
      </w:r>
      <w:r>
        <w:rPr>
          <w:rFonts w:ascii="MS UI Gothic" w:eastAsia="MS UI Gothic" w:hint="eastAsia"/>
          <w:w w:val="80"/>
        </w:rPr>
        <w:t>、 </w:t>
      </w:r>
      <w:r>
        <w:rPr>
          <w:w w:val="105"/>
        </w:rPr>
        <w:t>有害物质</w:t>
      </w:r>
      <w:r>
        <w:rPr>
          <w:rFonts w:ascii="MS UI Gothic" w:eastAsia="MS UI Gothic" w:hint="eastAsia"/>
          <w:w w:val="80"/>
        </w:rPr>
        <w:t>ꎮ</w:t>
      </w:r>
    </w:p>
    <w:p>
      <w:pPr>
        <w:pStyle w:val="BodyText"/>
        <w:spacing w:line="295" w:lineRule="auto"/>
        <w:ind w:right="440"/>
      </w:pPr>
      <w:r>
        <w:rPr/>
        <w:t>第三十八条 建设桥梁</w:t>
      </w:r>
      <w:r>
        <w:rPr>
          <w:rFonts w:ascii="MS UI Gothic" w:eastAsia="MS UI Gothic" w:hint="eastAsia"/>
        </w:rPr>
        <w:t>、 </w:t>
      </w:r>
      <w:r>
        <w:rPr/>
        <w:t>水底隧道</w:t>
      </w:r>
      <w:r>
        <w:rPr>
          <w:rFonts w:ascii="MS UI Gothic" w:eastAsia="MS UI Gothic" w:hint="eastAsia"/>
        </w:rPr>
        <w:t>、</w:t>
      </w:r>
      <w:r>
        <w:rPr/>
        <w:t>水电站等可能影响港口水文条件变化的工</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１０２４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t>程项目</w:t>
      </w:r>
      <w:r>
        <w:rPr>
          <w:rFonts w:ascii="MS UI Gothic" w:eastAsia="MS UI Gothic" w:hint="eastAsia"/>
          <w:w w:val="80"/>
        </w:rPr>
        <w:t>ꎬ </w:t>
      </w:r>
      <w:r>
        <w:rPr/>
        <w:t>负责审批该项目的部门在审批前应当征求港口行政管理部门的意见</w:t>
      </w:r>
      <w:r>
        <w:rPr>
          <w:rFonts w:ascii="MS UI Gothic" w:eastAsia="MS UI Gothic" w:hint="eastAsia"/>
          <w:w w:val="80"/>
        </w:rPr>
        <w:t>ꎮ</w:t>
      </w:r>
    </w:p>
    <w:p>
      <w:pPr>
        <w:pStyle w:val="BodyText"/>
        <w:spacing w:line="295" w:lineRule="auto"/>
        <w:ind w:left="440"/>
        <w:rPr>
          <w:rFonts w:ascii="MS UI Gothic" w:eastAsia="MS UI Gothic" w:hint="eastAsia"/>
        </w:rPr>
      </w:pPr>
      <w:r>
        <w:rPr/>
        <w:t>第三十九条 依照有关水上交通安全的法律</w:t>
      </w:r>
      <w:r>
        <w:rPr>
          <w:rFonts w:ascii="MS UI Gothic" w:eastAsia="MS UI Gothic" w:hint="eastAsia"/>
          <w:w w:val="80"/>
        </w:rPr>
        <w:t>、 </w:t>
      </w:r>
      <w:r>
        <w:rPr/>
        <w:t>行政法规的规定</w:t>
      </w:r>
      <w:r>
        <w:rPr>
          <w:rFonts w:ascii="MS UI Gothic" w:eastAsia="MS UI Gothic" w:hint="eastAsia"/>
          <w:w w:val="80"/>
        </w:rPr>
        <w:t>ꎬ </w:t>
      </w:r>
      <w:r>
        <w:rPr/>
        <w:t>进出港口须经引航的船舶</w:t>
      </w:r>
      <w:r>
        <w:rPr>
          <w:rFonts w:ascii="MS UI Gothic" w:eastAsia="MS UI Gothic" w:hint="eastAsia"/>
          <w:w w:val="80"/>
        </w:rPr>
        <w:t>ꎬ </w:t>
      </w:r>
      <w:r>
        <w:rPr/>
        <w:t>应当向引航机构申请引航</w:t>
      </w:r>
      <w:r>
        <w:rPr>
          <w:rFonts w:ascii="MS UI Gothic" w:eastAsia="MS UI Gothic" w:hint="eastAsia"/>
          <w:w w:val="80"/>
        </w:rPr>
        <w:t>ꎮ</w:t>
      </w:r>
      <w:r>
        <w:rPr/>
        <w:t>引航的具体办法由国务院交通主管部门规定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第四十条 遇有旅客滞留</w:t>
      </w:r>
      <w:r>
        <w:rPr>
          <w:rFonts w:ascii="MS UI Gothic" w:eastAsia="MS UI Gothic" w:hint="eastAsia"/>
          <w:w w:val="80"/>
        </w:rPr>
        <w:t>、 </w:t>
      </w:r>
      <w:r>
        <w:rPr/>
        <w:t>货物积压阻塞港口的情况</w:t>
      </w:r>
      <w:r>
        <w:rPr>
          <w:rFonts w:ascii="MS UI Gothic" w:eastAsia="MS UI Gothic" w:hint="eastAsia"/>
          <w:w w:val="80"/>
        </w:rPr>
        <w:t>ꎬ </w:t>
      </w:r>
      <w:r>
        <w:rPr/>
        <w:t>港口行政管理部门应当及时采取有效措施</w:t>
      </w:r>
      <w:r>
        <w:rPr>
          <w:rFonts w:ascii="MS UI Gothic" w:eastAsia="MS UI Gothic" w:hint="eastAsia"/>
          <w:w w:val="80"/>
        </w:rPr>
        <w:t>ꎬ </w:t>
      </w:r>
      <w:r>
        <w:rPr/>
        <w:t>进行疏港</w:t>
      </w:r>
      <w:r>
        <w:rPr>
          <w:rFonts w:ascii="MS UI Gothic" w:eastAsia="MS UI Gothic" w:hint="eastAsia"/>
          <w:w w:val="80"/>
        </w:rPr>
        <w:t>ꎻ </w:t>
      </w:r>
      <w:r>
        <w:rPr/>
        <w:t>港口所在地的市</w:t>
      </w:r>
      <w:r>
        <w:rPr>
          <w:rFonts w:ascii="MS UI Gothic" w:eastAsia="MS UI Gothic" w:hint="eastAsia"/>
          <w:w w:val="80"/>
        </w:rPr>
        <w:t>、 </w:t>
      </w:r>
      <w:r>
        <w:rPr/>
        <w:t>县人民政府认为必要时</w:t>
      </w:r>
      <w:r>
        <w:rPr>
          <w:rFonts w:ascii="MS UI Gothic" w:eastAsia="MS UI Gothic" w:hint="eastAsia"/>
          <w:w w:val="80"/>
        </w:rPr>
        <w:t>ꎬ </w:t>
      </w:r>
      <w:r>
        <w:rPr/>
        <w:t>可以直接采取措施</w:t>
      </w:r>
      <w:r>
        <w:rPr>
          <w:rFonts w:ascii="MS UI Gothic" w:eastAsia="MS UI Gothic" w:hint="eastAsia"/>
          <w:w w:val="80"/>
        </w:rPr>
        <w:t>ꎬ </w:t>
      </w:r>
      <w:r>
        <w:rPr/>
        <w:t>进行疏港</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第四十一条 港口行政管理部门应当组织制定所管理的港口的章程</w:t>
      </w:r>
      <w:r>
        <w:rPr>
          <w:rFonts w:ascii="MS UI Gothic" w:eastAsia="MS UI Gothic" w:hint="eastAsia"/>
          <w:w w:val="80"/>
        </w:rPr>
        <w:t>ꎬ </w:t>
      </w:r>
      <w:r>
        <w:rPr/>
        <w:t>并向社会公布</w:t>
      </w:r>
      <w:r>
        <w:rPr>
          <w:rFonts w:ascii="MS UI Gothic" w:eastAsia="MS UI Gothic" w:hint="eastAsia"/>
          <w:w w:val="80"/>
        </w:rPr>
        <w:t>ꎮ</w:t>
      </w:r>
    </w:p>
    <w:p>
      <w:pPr>
        <w:pStyle w:val="BodyText"/>
        <w:spacing w:line="295" w:lineRule="auto"/>
        <w:ind w:left="440" w:right="1"/>
        <w:rPr>
          <w:rFonts w:ascii="MS UI Gothic" w:eastAsia="MS UI Gothic" w:hint="eastAsia"/>
        </w:rPr>
      </w:pPr>
      <w:r>
        <w:rPr/>
        <w:t>港口章程的内容应当包括对港口的地</w:t>
      </w:r>
      <w:r>
        <w:rPr>
          <w:w w:val="105"/>
        </w:rPr>
        <w:t>理位置</w:t>
      </w:r>
      <w:r>
        <w:rPr>
          <w:rFonts w:ascii="MS UI Gothic" w:eastAsia="MS UI Gothic" w:hint="eastAsia"/>
          <w:w w:val="80"/>
        </w:rPr>
        <w:t>、 </w:t>
      </w:r>
      <w:r>
        <w:rPr>
          <w:w w:val="105"/>
        </w:rPr>
        <w:t>航道条件</w:t>
      </w:r>
      <w:r>
        <w:rPr>
          <w:rFonts w:ascii="MS UI Gothic" w:eastAsia="MS UI Gothic" w:hint="eastAsia"/>
          <w:w w:val="80"/>
        </w:rPr>
        <w:t>、 </w:t>
      </w:r>
      <w:r>
        <w:rPr>
          <w:w w:val="105"/>
        </w:rPr>
        <w:t>港池水深</w:t>
      </w:r>
      <w:r>
        <w:rPr>
          <w:rFonts w:ascii="MS UI Gothic" w:eastAsia="MS UI Gothic" w:hint="eastAsia"/>
          <w:w w:val="80"/>
        </w:rPr>
        <w:t>、 </w:t>
      </w:r>
      <w:r>
        <w:rPr>
          <w:w w:val="105"/>
        </w:rPr>
        <w:t>机械设施</w:t>
      </w:r>
      <w:r>
        <w:rPr/>
        <w:t>和装卸能力等情况的说明</w:t>
      </w:r>
      <w:r>
        <w:rPr>
          <w:rFonts w:ascii="MS UI Gothic" w:eastAsia="MS UI Gothic" w:hint="eastAsia"/>
          <w:w w:val="80"/>
        </w:rPr>
        <w:t>ꎬ </w:t>
      </w:r>
      <w:r>
        <w:rPr/>
        <w:t>以及本港口贯</w:t>
      </w:r>
      <w:r>
        <w:rPr>
          <w:w w:val="105"/>
        </w:rPr>
        <w:t>彻执行有关港口管理的法律</w:t>
      </w:r>
      <w:r>
        <w:rPr>
          <w:rFonts w:ascii="MS UI Gothic" w:eastAsia="MS UI Gothic" w:hint="eastAsia"/>
          <w:w w:val="80"/>
        </w:rPr>
        <w:t>、 </w:t>
      </w:r>
      <w:r>
        <w:rPr>
          <w:w w:val="105"/>
        </w:rPr>
        <w:t>法规和国务院交通主管部门有关规定的具体措施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第四十二条 港口行政管理部门依据职责对本法执行情况实施监督检查</w:t>
      </w:r>
      <w:r>
        <w:rPr>
          <w:rFonts w:ascii="MS UI Gothic" w:eastAsia="MS UI Gothic" w:hint="eastAsia"/>
          <w:w w:val="80"/>
        </w:rPr>
        <w:t>ꎮ</w:t>
      </w:r>
    </w:p>
    <w:p>
      <w:pPr>
        <w:pStyle w:val="BodyText"/>
        <w:spacing w:line="295" w:lineRule="auto"/>
        <w:ind w:left="440" w:right="1"/>
        <w:rPr>
          <w:rFonts w:ascii="MS UI Gothic" w:eastAsia="MS UI Gothic" w:hint="eastAsia"/>
        </w:rPr>
      </w:pPr>
      <w:r>
        <w:rPr/>
        <w:t>港口行政管理部门的监督检查人员依法实施监督检查时</w:t>
      </w:r>
      <w:r>
        <w:rPr>
          <w:rFonts w:ascii="MS UI Gothic" w:eastAsia="MS UI Gothic" w:hint="eastAsia"/>
          <w:w w:val="80"/>
        </w:rPr>
        <w:t>ꎬ </w:t>
      </w:r>
      <w:r>
        <w:rPr/>
        <w:t>有权向被检查单位和有关人员了解有关情况</w:t>
      </w:r>
      <w:r>
        <w:rPr>
          <w:rFonts w:ascii="MS UI Gothic" w:eastAsia="MS UI Gothic" w:hint="eastAsia"/>
          <w:w w:val="80"/>
        </w:rPr>
        <w:t>ꎬ </w:t>
      </w:r>
      <w:r>
        <w:rPr/>
        <w:t>并可查阅</w:t>
      </w:r>
      <w:r>
        <w:rPr>
          <w:rFonts w:ascii="MS UI Gothic" w:eastAsia="MS UI Gothic" w:hint="eastAsia"/>
          <w:w w:val="80"/>
        </w:rPr>
        <w:t>、 </w:t>
      </w:r>
      <w:r>
        <w:rPr/>
        <w:t>复制有关资料</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监督检查人员对检查中知悉的商业秘</w:t>
      </w:r>
      <w:r>
        <w:rPr>
          <w:spacing w:val="3"/>
        </w:rPr>
        <w:t>密</w:t>
      </w:r>
      <w:r>
        <w:rPr>
          <w:rFonts w:ascii="MS UI Gothic" w:eastAsia="MS UI Gothic" w:hint="eastAsia"/>
          <w:spacing w:val="2"/>
          <w:w w:val="80"/>
        </w:rPr>
        <w:t>ꎬ </w:t>
      </w:r>
      <w:r>
        <w:rPr>
          <w:spacing w:val="3"/>
        </w:rPr>
        <w:t>应当保密</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监督检查人员实施监督检查时</w:t>
      </w:r>
      <w:r>
        <w:rPr>
          <w:rFonts w:ascii="MS UI Gothic" w:eastAsia="MS UI Gothic" w:hint="eastAsia"/>
          <w:spacing w:val="16"/>
          <w:w w:val="80"/>
        </w:rPr>
        <w:t>ꎬ </w:t>
      </w:r>
      <w:r>
        <w:rPr>
          <w:spacing w:val="1"/>
        </w:rPr>
        <w:t>应当</w:t>
      </w:r>
      <w:r>
        <w:rPr>
          <w:spacing w:val="3"/>
        </w:rPr>
        <w:t>出示执法证件</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第四十三条 监督检查人员应当将监督检查的时间</w:t>
      </w:r>
      <w:r>
        <w:rPr>
          <w:rFonts w:ascii="MS UI Gothic" w:eastAsia="MS UI Gothic" w:hint="eastAsia"/>
          <w:w w:val="80"/>
        </w:rPr>
        <w:t>、 </w:t>
      </w:r>
      <w:r>
        <w:rPr/>
        <w:t>地点</w:t>
      </w:r>
      <w:r>
        <w:rPr>
          <w:rFonts w:ascii="MS UI Gothic" w:eastAsia="MS UI Gothic" w:hint="eastAsia"/>
          <w:w w:val="80"/>
        </w:rPr>
        <w:t>、 </w:t>
      </w:r>
      <w:r>
        <w:rPr/>
        <w:t>内容</w:t>
      </w:r>
      <w:r>
        <w:rPr>
          <w:rFonts w:ascii="MS UI Gothic" w:eastAsia="MS UI Gothic" w:hint="eastAsia"/>
          <w:w w:val="80"/>
        </w:rPr>
        <w:t>、 </w:t>
      </w:r>
      <w:r>
        <w:rPr/>
        <w:t>发现的问题及处理情况作出书面记录</w:t>
      </w:r>
      <w:r>
        <w:rPr>
          <w:rFonts w:ascii="MS UI Gothic" w:eastAsia="MS UI Gothic" w:hint="eastAsia"/>
          <w:w w:val="80"/>
        </w:rPr>
        <w:t>ꎬ </w:t>
      </w:r>
      <w:r>
        <w:rPr/>
        <w:t>并由监督检查人员和被检查单位的负责人签字</w:t>
      </w:r>
      <w:r>
        <w:rPr>
          <w:rFonts w:ascii="MS UI Gothic" w:eastAsia="MS UI Gothic" w:hint="eastAsia"/>
          <w:w w:val="80"/>
        </w:rPr>
        <w:t>ꎻ </w:t>
      </w:r>
      <w:r>
        <w:rPr/>
        <w:t>被检查单位的负责人拒绝签字的</w:t>
      </w:r>
      <w:r>
        <w:rPr>
          <w:rFonts w:ascii="MS UI Gothic" w:eastAsia="MS UI Gothic" w:hint="eastAsia"/>
          <w:w w:val="80"/>
        </w:rPr>
        <w:t>ꎬ </w:t>
      </w:r>
      <w:r>
        <w:rPr/>
        <w:t>监督检查人员应当将情况记录在案</w:t>
      </w:r>
      <w:r>
        <w:rPr>
          <w:rFonts w:ascii="MS UI Gothic" w:eastAsia="MS UI Gothic" w:hint="eastAsia"/>
          <w:w w:val="80"/>
        </w:rPr>
        <w:t>ꎬ </w:t>
      </w:r>
      <w:r>
        <w:rPr/>
        <w:t>并向港口行政管理部门报告</w:t>
      </w:r>
      <w:r>
        <w:rPr>
          <w:rFonts w:ascii="MS UI Gothic" w:eastAsia="MS UI Gothic" w:hint="eastAsia"/>
          <w:w w:val="80"/>
        </w:rPr>
        <w:t>ꎮ</w:t>
      </w:r>
    </w:p>
    <w:p>
      <w:pPr>
        <w:pStyle w:val="BodyText"/>
        <w:spacing w:line="295" w:lineRule="auto"/>
        <w:ind w:left="440" w:right="1"/>
      </w:pPr>
      <w:r>
        <w:rPr>
          <w:w w:val="105"/>
        </w:rPr>
        <w:t>第四十四条 被检查单位和有关人员</w:t>
      </w:r>
      <w:r>
        <w:rPr/>
        <w:t>应当接受港口行政管理部门依法实施的监</w:t>
      </w:r>
    </w:p>
    <w:p>
      <w:pPr>
        <w:pStyle w:val="BodyText"/>
        <w:spacing w:line="295" w:lineRule="auto" w:before="124"/>
        <w:ind w:left="381" w:right="126" w:firstLine="0"/>
        <w:rPr>
          <w:rFonts w:ascii="MS UI Gothic" w:eastAsia="MS UI Gothic" w:hint="eastAsia"/>
        </w:rPr>
      </w:pPr>
      <w:r>
        <w:rPr/>
        <w:br w:type="column"/>
      </w:r>
      <w:r>
        <w:rPr/>
        <w:t>督检查</w:t>
      </w:r>
      <w:r>
        <w:rPr>
          <w:rFonts w:ascii="MS UI Gothic" w:eastAsia="MS UI Gothic" w:hint="eastAsia"/>
          <w:w w:val="80"/>
        </w:rPr>
        <w:t>ꎬ </w:t>
      </w:r>
      <w:r>
        <w:rPr/>
        <w:t>如实提供有关情况和资料</w:t>
      </w:r>
      <w:r>
        <w:rPr>
          <w:rFonts w:ascii="MS UI Gothic" w:eastAsia="MS UI Gothic" w:hint="eastAsia"/>
          <w:w w:val="80"/>
        </w:rPr>
        <w:t>ꎬ </w:t>
      </w:r>
      <w:r>
        <w:rPr/>
        <w:t>不得拒绝检查或者隐匿</w:t>
      </w:r>
      <w:r>
        <w:rPr>
          <w:rFonts w:ascii="MS UI Gothic" w:eastAsia="MS UI Gothic" w:hint="eastAsia"/>
          <w:w w:val="80"/>
        </w:rPr>
        <w:t>、 </w:t>
      </w:r>
      <w:r>
        <w:rPr/>
        <w:t>谎报有关情况和资料</w:t>
      </w:r>
      <w:r>
        <w:rPr>
          <w:rFonts w:ascii="MS UI Gothic" w:eastAsia="MS UI Gothic" w:hint="eastAsia"/>
          <w:w w:val="80"/>
        </w:rPr>
        <w:t>ꎮ</w:t>
      </w:r>
    </w:p>
    <w:p>
      <w:pPr>
        <w:pStyle w:val="BodyText"/>
        <w:tabs>
          <w:tab w:pos="2162" w:val="left" w:leader="none"/>
        </w:tabs>
        <w:spacing w:before="155"/>
        <w:ind w:left="1324" w:firstLine="0"/>
        <w:jc w:val="left"/>
      </w:pPr>
      <w:r>
        <w:rPr>
          <w:spacing w:val="3"/>
          <w:w w:val="105"/>
        </w:rPr>
        <w:t>第五</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left="381" w:right="126"/>
        <w:rPr>
          <w:rFonts w:ascii="MS UI Gothic" w:eastAsia="MS UI Gothic" w:hint="eastAsia"/>
        </w:rPr>
      </w:pPr>
      <w:r>
        <w:rPr/>
        <w:t>第四十五条 港口经营人</w:t>
      </w:r>
      <w:r>
        <w:rPr>
          <w:rFonts w:ascii="MS UI Gothic" w:eastAsia="MS UI Gothic" w:hint="eastAsia"/>
          <w:w w:val="80"/>
        </w:rPr>
        <w:t>、 </w:t>
      </w:r>
      <w:r>
        <w:rPr/>
        <w:t>港口理货业务经营人有本法规定的违法行为的</w:t>
      </w:r>
      <w:r>
        <w:rPr>
          <w:rFonts w:ascii="MS UI Gothic" w:eastAsia="MS UI Gothic" w:hint="eastAsia"/>
          <w:w w:val="80"/>
        </w:rPr>
        <w:t>ꎬ </w:t>
      </w:r>
      <w:r>
        <w:rPr/>
        <w:t>依照有关法律</w:t>
      </w:r>
      <w:r>
        <w:rPr>
          <w:rFonts w:ascii="MS UI Gothic" w:eastAsia="MS UI Gothic" w:hint="eastAsia"/>
          <w:w w:val="80"/>
        </w:rPr>
        <w:t>、 </w:t>
      </w:r>
      <w:r>
        <w:rPr/>
        <w:t>行政法规的规定纳入信用记录</w:t>
      </w:r>
      <w:r>
        <w:rPr>
          <w:rFonts w:ascii="MS UI Gothic" w:eastAsia="MS UI Gothic" w:hint="eastAsia"/>
          <w:w w:val="80"/>
        </w:rPr>
        <w:t>ꎬ </w:t>
      </w:r>
      <w:r>
        <w:rPr/>
        <w:t>并予以公示</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第四十六条 有下列行为之一的</w:t>
      </w:r>
      <w:r>
        <w:rPr>
          <w:rFonts w:ascii="MS UI Gothic" w:eastAsia="MS UI Gothic" w:hint="eastAsia"/>
          <w:w w:val="80"/>
        </w:rPr>
        <w:t>ꎬ </w:t>
      </w:r>
      <w:r>
        <w:rPr>
          <w:w w:val="105"/>
        </w:rPr>
        <w:t>由</w:t>
      </w:r>
      <w:r>
        <w:rPr/>
        <w:t>县级以上地方人民政府或者港口行政管理部门责令限期改正</w:t>
      </w:r>
      <w:r>
        <w:rPr>
          <w:rFonts w:ascii="MS UI Gothic" w:eastAsia="MS UI Gothic" w:hint="eastAsia"/>
          <w:w w:val="80"/>
        </w:rPr>
        <w:t>ꎻ </w:t>
      </w:r>
      <w:r>
        <w:rPr/>
        <w:t>逾期不改正的</w:t>
      </w:r>
      <w:r>
        <w:rPr>
          <w:rFonts w:ascii="MS UI Gothic" w:eastAsia="MS UI Gothic" w:hint="eastAsia"/>
          <w:w w:val="80"/>
        </w:rPr>
        <w:t>ꎬ </w:t>
      </w:r>
      <w:r>
        <w:rPr/>
        <w:t>由作出限期改正决定的机关申请人民法院强制拆除违法建设的设施</w:t>
      </w:r>
      <w:r>
        <w:rPr>
          <w:rFonts w:ascii="MS UI Gothic" w:eastAsia="MS UI Gothic" w:hint="eastAsia"/>
          <w:w w:val="80"/>
        </w:rPr>
        <w:t>ꎻ </w:t>
      </w:r>
      <w:r>
        <w:rPr/>
        <w:t>可以处五万元以下</w:t>
      </w:r>
      <w:r>
        <w:rPr>
          <w:w w:val="105"/>
        </w:rPr>
        <w:t>罚款</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违反港口规划建设港口</w:t>
      </w:r>
      <w:r>
        <w:rPr>
          <w:rFonts w:ascii="MS UI Gothic" w:eastAsia="MS UI Gothic" w:hint="eastAsia"/>
          <w:w w:val="80"/>
        </w:rPr>
        <w:t>、  </w:t>
      </w:r>
      <w:r>
        <w:rPr>
          <w:w w:val="105"/>
        </w:rPr>
        <w:t>码头或者其他港口设施的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未经依法批准</w:t>
      </w:r>
      <w:r>
        <w:rPr>
          <w:rFonts w:ascii="MS UI Gothic" w:eastAsia="MS UI Gothic" w:hint="eastAsia"/>
          <w:w w:val="80"/>
        </w:rPr>
        <w:t>ꎬ </w:t>
      </w:r>
      <w:r>
        <w:rPr>
          <w:w w:val="105"/>
        </w:rPr>
        <w:t>建设港口设施使用港口岸线的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建设项目的审批部门对违反港口规划的建设项目予以批准的</w:t>
      </w:r>
      <w:r>
        <w:rPr>
          <w:rFonts w:ascii="MS UI Gothic" w:eastAsia="MS UI Gothic" w:hint="eastAsia"/>
          <w:w w:val="80"/>
        </w:rPr>
        <w:t>ꎬ </w:t>
      </w:r>
      <w:r>
        <w:rPr/>
        <w:t>对其直接负责的主管人员和其他直接责任人员</w:t>
      </w:r>
      <w:r>
        <w:rPr>
          <w:rFonts w:ascii="MS UI Gothic" w:eastAsia="MS UI Gothic" w:hint="eastAsia"/>
          <w:w w:val="80"/>
        </w:rPr>
        <w:t>ꎬ </w:t>
      </w:r>
      <w:r>
        <w:rPr/>
        <w:t>依法给予行政处分</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第四十七条 在港口建设的危险货物作业场所</w:t>
      </w:r>
      <w:r>
        <w:rPr>
          <w:rFonts w:ascii="MS UI Gothic" w:eastAsia="MS UI Gothic" w:hint="eastAsia"/>
          <w:w w:val="80"/>
        </w:rPr>
        <w:t>、 </w:t>
      </w:r>
      <w:r>
        <w:rPr>
          <w:w w:val="105"/>
        </w:rPr>
        <w:t>实施卫生除害处理的专用场所</w:t>
      </w:r>
      <w:r>
        <w:rPr/>
        <w:t>与人口密集区或者港口客运设施的距离不符合国务院有关部门的规定的</w:t>
      </w:r>
      <w:r>
        <w:rPr>
          <w:rFonts w:ascii="MS UI Gothic" w:eastAsia="MS UI Gothic" w:hint="eastAsia"/>
          <w:w w:val="80"/>
        </w:rPr>
        <w:t>ꎬ </w:t>
      </w:r>
      <w:r>
        <w:rPr/>
        <w:t>由港口行政管理部门责令停止建设或者使用</w:t>
      </w:r>
      <w:r>
        <w:rPr>
          <w:rFonts w:ascii="MS UI Gothic" w:eastAsia="MS UI Gothic" w:hint="eastAsia"/>
          <w:w w:val="80"/>
        </w:rPr>
        <w:t>ꎬ </w:t>
      </w:r>
      <w:r>
        <w:rPr/>
        <w:t>限期</w:t>
      </w:r>
      <w:r>
        <w:rPr>
          <w:w w:val="105"/>
        </w:rPr>
        <w:t>改正</w:t>
      </w:r>
      <w:r>
        <w:rPr>
          <w:rFonts w:ascii="MS UI Gothic" w:eastAsia="MS UI Gothic" w:hint="eastAsia"/>
          <w:w w:val="80"/>
        </w:rPr>
        <w:t>ꎬ </w:t>
      </w:r>
      <w:r>
        <w:rPr>
          <w:w w:val="105"/>
        </w:rPr>
        <w:t>可以处五万元以下罚款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第四十八条  码头或者港口装卸设施</w:t>
      </w:r>
      <w:r>
        <w:rPr>
          <w:rFonts w:ascii="MS UI Gothic" w:eastAsia="MS UI Gothic" w:hint="eastAsia"/>
          <w:w w:val="80"/>
        </w:rPr>
        <w:t>、 </w:t>
      </w:r>
      <w:r>
        <w:rPr/>
        <w:t>客运设施未经验收合格</w:t>
      </w:r>
      <w:r>
        <w:rPr>
          <w:rFonts w:ascii="MS UI Gothic" w:eastAsia="MS UI Gothic" w:hint="eastAsia"/>
          <w:w w:val="80"/>
        </w:rPr>
        <w:t>ꎬ </w:t>
      </w:r>
      <w:r>
        <w:rPr/>
        <w:t>擅自投入使用的</w:t>
      </w:r>
      <w:r>
        <w:rPr>
          <w:rFonts w:ascii="MS UI Gothic" w:eastAsia="MS UI Gothic" w:hint="eastAsia"/>
          <w:w w:val="80"/>
        </w:rPr>
        <w:t>ꎬ </w:t>
      </w:r>
      <w:r>
        <w:rPr/>
        <w:t>由港口行政管理部门责令停止使用</w:t>
      </w:r>
      <w:r>
        <w:rPr>
          <w:rFonts w:ascii="MS UI Gothic" w:eastAsia="MS UI Gothic" w:hint="eastAsia"/>
          <w:w w:val="80"/>
        </w:rPr>
        <w:t>ꎬ </w:t>
      </w:r>
      <w:r>
        <w:rPr/>
        <w:t>限期改正</w:t>
      </w:r>
      <w:r>
        <w:rPr>
          <w:rFonts w:ascii="MS UI Gothic" w:eastAsia="MS UI Gothic" w:hint="eastAsia"/>
          <w:w w:val="80"/>
        </w:rPr>
        <w:t>ꎬ </w:t>
      </w:r>
      <w:r>
        <w:rPr/>
        <w:t>可以处五万元以下罚款</w:t>
      </w:r>
      <w:r>
        <w:rPr>
          <w:rFonts w:ascii="MS UI Gothic" w:eastAsia="MS UI Gothic" w:hint="eastAsia"/>
          <w:w w:val="80"/>
        </w:rPr>
        <w:t>ꎮ</w:t>
      </w:r>
    </w:p>
    <w:p>
      <w:pPr>
        <w:pStyle w:val="BodyText"/>
        <w:spacing w:line="295" w:lineRule="auto"/>
        <w:ind w:left="381" w:right="126"/>
      </w:pPr>
      <w:r>
        <w:rPr/>
        <w:t>第四十九条 未依法取得港口经营许可证从事港口经营</w:t>
      </w:r>
      <w:r>
        <w:rPr>
          <w:rFonts w:ascii="MS UI Gothic" w:eastAsia="MS UI Gothic" w:hint="eastAsia"/>
          <w:w w:val="80"/>
        </w:rPr>
        <w:t>ꎬ </w:t>
      </w:r>
      <w:r>
        <w:rPr/>
        <w:t>或者港口理货业务经营人兼营货物装卸经营业务</w:t>
      </w:r>
      <w:r>
        <w:rPr>
          <w:rFonts w:ascii="MS UI Gothic" w:eastAsia="MS UI Gothic" w:hint="eastAsia"/>
          <w:w w:val="80"/>
        </w:rPr>
        <w:t>、 </w:t>
      </w:r>
      <w:r>
        <w:rPr/>
        <w:t>仓储经营业务的</w:t>
      </w:r>
      <w:r>
        <w:rPr>
          <w:rFonts w:ascii="MS UI Gothic" w:eastAsia="MS UI Gothic" w:hint="eastAsia"/>
          <w:w w:val="80"/>
        </w:rPr>
        <w:t>ꎬ </w:t>
      </w:r>
      <w:r>
        <w:rPr/>
        <w:t>由港口行政管理部门责令停止违法经营</w:t>
      </w:r>
      <w:r>
        <w:rPr>
          <w:rFonts w:ascii="MS UI Gothic" w:eastAsia="MS UI Gothic" w:hint="eastAsia"/>
          <w:w w:val="80"/>
        </w:rPr>
        <w:t>ꎬ </w:t>
      </w:r>
      <w:r>
        <w:rPr/>
        <w:t>没收违法所得</w:t>
      </w:r>
      <w:r>
        <w:rPr>
          <w:rFonts w:ascii="MS UI Gothic" w:eastAsia="MS UI Gothic" w:hint="eastAsia"/>
          <w:w w:val="80"/>
        </w:rPr>
        <w:t>ꎻ </w:t>
      </w:r>
      <w:r>
        <w:rPr/>
        <w:t>违法所得十万元以上的</w:t>
      </w:r>
      <w:r>
        <w:rPr>
          <w:rFonts w:ascii="MS UI Gothic" w:eastAsia="MS UI Gothic" w:hint="eastAsia"/>
          <w:w w:val="80"/>
        </w:rPr>
        <w:t>ꎬ </w:t>
      </w:r>
      <w:r>
        <w:rPr/>
        <w:t>并处违法所得二倍以上五倍以下罚</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１０２５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款</w:t>
      </w:r>
      <w:r>
        <w:rPr>
          <w:rFonts w:ascii="MS UI Gothic" w:eastAsia="MS UI Gothic" w:hint="eastAsia"/>
          <w:w w:val="80"/>
        </w:rPr>
        <w:t>ꎻ </w:t>
      </w:r>
      <w:r>
        <w:rPr/>
        <w:t>违法所得不足十万元的</w:t>
      </w:r>
      <w:r>
        <w:rPr>
          <w:rFonts w:ascii="MS UI Gothic" w:eastAsia="MS UI Gothic" w:hint="eastAsia"/>
          <w:w w:val="80"/>
        </w:rPr>
        <w:t>ꎬ </w:t>
      </w:r>
      <w:r>
        <w:rPr/>
        <w:t>处五万元以上二十万元以下罚款</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4"/>
        </w:rPr>
        <w:t>第五十条 港口经营人不优先安排抢</w:t>
      </w:r>
      <w:r>
        <w:rPr>
          <w:spacing w:val="3"/>
        </w:rPr>
        <w:t>险物资</w:t>
      </w:r>
      <w:r>
        <w:rPr>
          <w:rFonts w:ascii="MS UI Gothic" w:eastAsia="MS UI Gothic" w:hint="eastAsia"/>
          <w:spacing w:val="23"/>
          <w:w w:val="80"/>
        </w:rPr>
        <w:t>、 </w:t>
      </w:r>
      <w:r>
        <w:rPr>
          <w:spacing w:val="3"/>
        </w:rPr>
        <w:t>救灾物资</w:t>
      </w:r>
      <w:r>
        <w:rPr>
          <w:rFonts w:ascii="MS UI Gothic" w:eastAsia="MS UI Gothic" w:hint="eastAsia"/>
          <w:spacing w:val="23"/>
          <w:w w:val="80"/>
        </w:rPr>
        <w:t>、 </w:t>
      </w:r>
      <w:r>
        <w:rPr>
          <w:spacing w:val="2"/>
        </w:rPr>
        <w:t>国防建设急需物资的</w:t>
      </w:r>
      <w:r>
        <w:rPr>
          <w:spacing w:val="3"/>
        </w:rPr>
        <w:t>作业的</w:t>
      </w:r>
      <w:r>
        <w:rPr>
          <w:rFonts w:ascii="MS UI Gothic" w:eastAsia="MS UI Gothic" w:hint="eastAsia"/>
          <w:spacing w:val="18"/>
          <w:w w:val="80"/>
        </w:rPr>
        <w:t>ꎬ </w:t>
      </w:r>
      <w:r>
        <w:rPr>
          <w:spacing w:val="9"/>
        </w:rPr>
        <w:t>由港口行政管理部门责令改正</w:t>
      </w:r>
      <w:r>
        <w:rPr>
          <w:rFonts w:ascii="MS UI Gothic" w:eastAsia="MS UI Gothic" w:hint="eastAsia"/>
          <w:w w:val="80"/>
        </w:rPr>
        <w:t>ꎻ</w:t>
      </w:r>
      <w:r>
        <w:rPr>
          <w:spacing w:val="3"/>
        </w:rPr>
        <w:t>造成严重后果的</w:t>
      </w:r>
      <w:r>
        <w:rPr>
          <w:rFonts w:ascii="MS UI Gothic" w:eastAsia="MS UI Gothic" w:hint="eastAsia"/>
          <w:spacing w:val="23"/>
          <w:w w:val="80"/>
        </w:rPr>
        <w:t>ꎬ </w:t>
      </w:r>
      <w:r>
        <w:rPr>
          <w:spacing w:val="3"/>
        </w:rPr>
        <w:t>吊销港口经营许可证</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第五十一条 港口经营人违反有关法</w:t>
      </w:r>
      <w:r>
        <w:rPr>
          <w:spacing w:val="3"/>
        </w:rPr>
        <w:t>律</w:t>
      </w:r>
      <w:r>
        <w:rPr>
          <w:rFonts w:ascii="MS UI Gothic" w:eastAsia="MS UI Gothic" w:hint="eastAsia"/>
          <w:spacing w:val="11"/>
          <w:w w:val="80"/>
        </w:rPr>
        <w:t>、 </w:t>
      </w:r>
      <w:r>
        <w:rPr>
          <w:spacing w:val="3"/>
        </w:rPr>
        <w:t>行政法规的规定</w:t>
      </w:r>
      <w:r>
        <w:rPr>
          <w:rFonts w:ascii="MS UI Gothic" w:eastAsia="MS UI Gothic" w:hint="eastAsia"/>
          <w:spacing w:val="11"/>
          <w:w w:val="80"/>
        </w:rPr>
        <w:t>ꎬ </w:t>
      </w:r>
      <w:r>
        <w:rPr>
          <w:spacing w:val="2"/>
        </w:rPr>
        <w:t>在经营活动中实施</w:t>
      </w:r>
      <w:r>
        <w:rPr>
          <w:spacing w:val="3"/>
        </w:rPr>
        <w:t>垄断行为或者不正当竞争行为的</w:t>
      </w:r>
      <w:r>
        <w:rPr>
          <w:rFonts w:ascii="MS UI Gothic" w:eastAsia="MS UI Gothic" w:hint="eastAsia"/>
          <w:spacing w:val="21"/>
          <w:w w:val="80"/>
        </w:rPr>
        <w:t>ꎬ </w:t>
      </w:r>
      <w:r>
        <w:rPr>
          <w:spacing w:val="1"/>
        </w:rPr>
        <w:t>依照有</w:t>
      </w:r>
      <w:r>
        <w:rPr>
          <w:spacing w:val="3"/>
        </w:rPr>
        <w:t>关法律</w:t>
      </w:r>
      <w:r>
        <w:rPr>
          <w:rFonts w:ascii="MS UI Gothic" w:eastAsia="MS UI Gothic" w:hint="eastAsia"/>
          <w:spacing w:val="11"/>
          <w:w w:val="80"/>
        </w:rPr>
        <w:t>、 </w:t>
      </w:r>
      <w:r>
        <w:rPr>
          <w:spacing w:val="3"/>
        </w:rPr>
        <w:t>行政法规的规定承担法律责任</w:t>
      </w:r>
      <w:r>
        <w:rPr>
          <w:rFonts w:ascii="MS UI Gothic" w:eastAsia="MS UI Gothic" w:hint="eastAsia"/>
          <w:w w:val="80"/>
        </w:rPr>
        <w:t>ꎮ</w:t>
      </w:r>
    </w:p>
    <w:p>
      <w:pPr>
        <w:pStyle w:val="BodyText"/>
        <w:spacing w:line="295" w:lineRule="auto"/>
        <w:ind w:right="39"/>
        <w:rPr>
          <w:rFonts w:ascii="MS UI Gothic" w:eastAsia="MS UI Gothic" w:hint="eastAsia"/>
        </w:rPr>
      </w:pPr>
      <w:r>
        <w:rPr/>
        <w:t>第五十二条 港口经营人违反本法第三十二条关于安全生产的规定的</w:t>
      </w:r>
      <w:r>
        <w:rPr>
          <w:rFonts w:ascii="MS UI Gothic" w:eastAsia="MS UI Gothic" w:hint="eastAsia"/>
          <w:w w:val="80"/>
        </w:rPr>
        <w:t>ꎬ </w:t>
      </w:r>
      <w:r>
        <w:rPr/>
        <w:t>由港口行政管理部门或者其他依法负有安全生产监督管理职责的部门依法给予处罚</w:t>
      </w:r>
      <w:r>
        <w:rPr>
          <w:rFonts w:ascii="MS UI Gothic" w:eastAsia="MS UI Gothic" w:hint="eastAsia"/>
          <w:w w:val="80"/>
        </w:rPr>
        <w:t>ꎻ </w:t>
      </w:r>
      <w:r>
        <w:rPr/>
        <w:t>情节严重的</w:t>
      </w:r>
      <w:r>
        <w:rPr>
          <w:rFonts w:ascii="MS UI Gothic" w:eastAsia="MS UI Gothic" w:hint="eastAsia"/>
          <w:w w:val="80"/>
        </w:rPr>
        <w:t>ꎬ </w:t>
      </w:r>
      <w:r>
        <w:rPr/>
        <w:t>由港口行政管理部门吊销港口经营许可证</w:t>
      </w:r>
      <w:r>
        <w:rPr>
          <w:rFonts w:ascii="MS UI Gothic" w:eastAsia="MS UI Gothic" w:hint="eastAsia"/>
          <w:w w:val="80"/>
        </w:rPr>
        <w:t>ꎬ </w:t>
      </w:r>
      <w:r>
        <w:rPr/>
        <w:t>并对其主要负责人依法给予处分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39"/>
        <w:rPr>
          <w:rFonts w:ascii="MS UI Gothic" w:eastAsia="MS UI Gothic" w:hint="eastAsia"/>
        </w:rPr>
      </w:pPr>
      <w:r>
        <w:rPr/>
        <w:t>第五十三条 船舶进出港口</w:t>
      </w:r>
      <w:r>
        <w:rPr>
          <w:rFonts w:ascii="MS UI Gothic" w:eastAsia="MS UI Gothic" w:hint="eastAsia"/>
          <w:w w:val="80"/>
        </w:rPr>
        <w:t>ꎬ </w:t>
      </w:r>
      <w:r>
        <w:rPr/>
        <w:t>未依照本法第三十四条的规定向海事管理机构报告的</w:t>
      </w:r>
      <w:r>
        <w:rPr>
          <w:rFonts w:ascii="MS UI Gothic" w:eastAsia="MS UI Gothic" w:hint="eastAsia"/>
          <w:w w:val="80"/>
        </w:rPr>
        <w:t>ꎬ </w:t>
      </w:r>
      <w:r>
        <w:rPr/>
        <w:t>由海事管理机构依照有关水上交通安全的法律</w:t>
      </w:r>
      <w:r>
        <w:rPr>
          <w:rFonts w:ascii="MS UI Gothic" w:eastAsia="MS UI Gothic" w:hint="eastAsia"/>
          <w:w w:val="80"/>
        </w:rPr>
        <w:t>、 </w:t>
      </w:r>
      <w:r>
        <w:rPr/>
        <w:t>行政法规的规定处罚</w:t>
      </w:r>
      <w:r>
        <w:rPr>
          <w:rFonts w:ascii="MS UI Gothic" w:eastAsia="MS UI Gothic" w:hint="eastAsia"/>
          <w:w w:val="80"/>
        </w:rPr>
        <w:t>ꎮ</w:t>
      </w:r>
    </w:p>
    <w:p>
      <w:pPr>
        <w:pStyle w:val="BodyText"/>
        <w:spacing w:line="295" w:lineRule="auto"/>
        <w:ind w:right="39"/>
        <w:rPr>
          <w:rFonts w:ascii="MS UI Gothic" w:eastAsia="MS UI Gothic" w:hint="eastAsia"/>
        </w:rPr>
      </w:pPr>
      <w:r>
        <w:rPr/>
        <w:t>第五十四条 未依法向港口行政管理部门报告并经其同意</w:t>
      </w:r>
      <w:r>
        <w:rPr>
          <w:rFonts w:ascii="MS UI Gothic" w:eastAsia="MS UI Gothic" w:hint="eastAsia"/>
          <w:w w:val="80"/>
        </w:rPr>
        <w:t>ꎬ </w:t>
      </w:r>
      <w:r>
        <w:rPr/>
        <w:t>在港口内进行危险货物的装卸</w:t>
      </w:r>
      <w:r>
        <w:rPr>
          <w:rFonts w:ascii="MS UI Gothic" w:eastAsia="MS UI Gothic" w:hint="eastAsia"/>
          <w:w w:val="80"/>
        </w:rPr>
        <w:t>、 </w:t>
      </w:r>
      <w:r>
        <w:rPr/>
        <w:t>过驳作业的</w:t>
      </w:r>
      <w:r>
        <w:rPr>
          <w:rFonts w:ascii="MS UI Gothic" w:eastAsia="MS UI Gothic" w:hint="eastAsia"/>
          <w:w w:val="80"/>
        </w:rPr>
        <w:t>ꎬ </w:t>
      </w:r>
      <w:r>
        <w:rPr/>
        <w:t>由港口行政管理部门责令停止作业</w:t>
      </w:r>
      <w:r>
        <w:rPr>
          <w:rFonts w:ascii="MS UI Gothic" w:eastAsia="MS UI Gothic" w:hint="eastAsia"/>
          <w:w w:val="80"/>
        </w:rPr>
        <w:t>ꎬ </w:t>
      </w:r>
      <w:r>
        <w:rPr/>
        <w:t>处五千元以上五万元以下罚款</w:t>
      </w:r>
      <w:r>
        <w:rPr>
          <w:rFonts w:ascii="MS UI Gothic" w:eastAsia="MS UI Gothic" w:hint="eastAsia"/>
          <w:w w:val="80"/>
        </w:rPr>
        <w:t>ꎮ</w:t>
      </w:r>
    </w:p>
    <w:p>
      <w:pPr>
        <w:pStyle w:val="BodyText"/>
        <w:spacing w:line="295" w:lineRule="auto"/>
        <w:ind w:right="38"/>
        <w:rPr>
          <w:rFonts w:ascii="MS UI Gothic" w:eastAsia="MS UI Gothic" w:hint="eastAsia"/>
        </w:rPr>
      </w:pPr>
      <w:r>
        <w:rPr/>
        <w:t>第五十五条  在港口水域内从事养殖</w:t>
      </w:r>
      <w:r>
        <w:rPr>
          <w:rFonts w:ascii="MS UI Gothic" w:eastAsia="MS UI Gothic" w:hint="eastAsia"/>
          <w:w w:val="80"/>
        </w:rPr>
        <w:t>、 </w:t>
      </w:r>
      <w:r>
        <w:rPr/>
        <w:t>种植活动的</w:t>
      </w:r>
      <w:r>
        <w:rPr>
          <w:rFonts w:ascii="MS UI Gothic" w:eastAsia="MS UI Gothic" w:hint="eastAsia"/>
          <w:w w:val="80"/>
        </w:rPr>
        <w:t>ꎬ </w:t>
      </w:r>
      <w:r>
        <w:rPr/>
        <w:t>由海事管理机构责令限期改正</w:t>
      </w:r>
      <w:r>
        <w:rPr>
          <w:rFonts w:ascii="MS UI Gothic" w:eastAsia="MS UI Gothic" w:hint="eastAsia"/>
          <w:w w:val="80"/>
        </w:rPr>
        <w:t>ꎻ </w:t>
      </w:r>
      <w:r>
        <w:rPr/>
        <w:t>逾期不改正的</w:t>
      </w:r>
      <w:r>
        <w:rPr>
          <w:rFonts w:ascii="MS UI Gothic" w:eastAsia="MS UI Gothic" w:hint="eastAsia"/>
          <w:w w:val="80"/>
        </w:rPr>
        <w:t>ꎬ </w:t>
      </w:r>
      <w:r>
        <w:rPr/>
        <w:t>强制拆除养殖</w:t>
      </w:r>
      <w:r>
        <w:rPr>
          <w:rFonts w:ascii="MS UI Gothic" w:eastAsia="MS UI Gothic" w:hint="eastAsia"/>
          <w:w w:val="80"/>
        </w:rPr>
        <w:t>、</w:t>
      </w:r>
      <w:r>
        <w:rPr/>
        <w:t>种植设施</w:t>
      </w:r>
      <w:r>
        <w:rPr>
          <w:rFonts w:ascii="MS UI Gothic" w:eastAsia="MS UI Gothic" w:hint="eastAsia"/>
          <w:w w:val="80"/>
        </w:rPr>
        <w:t>ꎬ </w:t>
      </w:r>
      <w:r>
        <w:rPr/>
        <w:t>拆除费用由违法行为人承担</w:t>
      </w:r>
      <w:r>
        <w:rPr>
          <w:rFonts w:ascii="MS UI Gothic" w:eastAsia="MS UI Gothic" w:hint="eastAsia"/>
          <w:w w:val="80"/>
        </w:rPr>
        <w:t>ꎻ</w:t>
      </w:r>
      <w:r>
        <w:rPr/>
        <w:t>可以处一万元以下罚款</w:t>
      </w:r>
      <w:r>
        <w:rPr>
          <w:rFonts w:ascii="MS UI Gothic" w:eastAsia="MS UI Gothic" w:hint="eastAsia"/>
          <w:w w:val="80"/>
        </w:rPr>
        <w:t>ꎮ</w:t>
      </w:r>
    </w:p>
    <w:p>
      <w:pPr>
        <w:pStyle w:val="BodyText"/>
        <w:spacing w:line="295" w:lineRule="auto"/>
        <w:ind w:right="39"/>
      </w:pPr>
      <w:r>
        <w:rPr/>
        <w:t>第五十六条 未经依法批准在港口进行可能危及港口安全的采掘</w:t>
      </w:r>
      <w:r>
        <w:rPr>
          <w:rFonts w:ascii="MS UI Gothic" w:eastAsia="MS UI Gothic" w:hint="eastAsia"/>
          <w:w w:val="80"/>
        </w:rPr>
        <w:t>、 </w:t>
      </w:r>
      <w:r>
        <w:rPr/>
        <w:t>爆破等活动的</w:t>
      </w:r>
      <w:r>
        <w:rPr>
          <w:rFonts w:ascii="MS UI Gothic" w:eastAsia="MS UI Gothic" w:hint="eastAsia"/>
          <w:w w:val="80"/>
        </w:rPr>
        <w:t>ꎬ </w:t>
      </w:r>
      <w:r>
        <w:rPr/>
        <w:t>向港口水域倾倒泥土</w:t>
      </w:r>
      <w:r>
        <w:rPr>
          <w:rFonts w:ascii="MS UI Gothic" w:eastAsia="MS UI Gothic" w:hint="eastAsia"/>
          <w:w w:val="80"/>
        </w:rPr>
        <w:t>、 </w:t>
      </w:r>
      <w:r>
        <w:rPr/>
        <w:t>砂石的</w:t>
      </w:r>
      <w:r>
        <w:rPr>
          <w:rFonts w:ascii="MS UI Gothic" w:eastAsia="MS UI Gothic" w:hint="eastAsia"/>
          <w:w w:val="80"/>
        </w:rPr>
        <w:t>ꎬ </w:t>
      </w:r>
      <w:r>
        <w:rPr/>
        <w:t>由港口行政管理部门责令停止违法行为</w:t>
      </w:r>
      <w:r>
        <w:rPr>
          <w:rFonts w:ascii="MS UI Gothic" w:eastAsia="MS UI Gothic" w:hint="eastAsia"/>
          <w:w w:val="80"/>
        </w:rPr>
        <w:t>ꎬ </w:t>
      </w:r>
      <w:r>
        <w:rPr/>
        <w:t>限期消除因此造成的安全隐患</w:t>
      </w:r>
      <w:r>
        <w:rPr>
          <w:rFonts w:ascii="MS UI Gothic" w:eastAsia="MS UI Gothic" w:hint="eastAsia"/>
          <w:w w:val="80"/>
        </w:rPr>
        <w:t>ꎻ </w:t>
      </w:r>
      <w:r>
        <w:rPr/>
        <w:t>逾期不消除的</w:t>
      </w:r>
      <w:r>
        <w:rPr>
          <w:rFonts w:ascii="MS UI Gothic" w:eastAsia="MS UI Gothic" w:hint="eastAsia"/>
          <w:w w:val="80"/>
        </w:rPr>
        <w:t>ꎬ </w:t>
      </w:r>
      <w:r>
        <w:rPr/>
        <w:t>强制消除</w:t>
      </w:r>
      <w:r>
        <w:rPr>
          <w:rFonts w:ascii="MS UI Gothic" w:eastAsia="MS UI Gothic" w:hint="eastAsia"/>
          <w:w w:val="80"/>
        </w:rPr>
        <w:t>ꎬ </w:t>
      </w:r>
      <w:r>
        <w:rPr/>
        <w:t>因此发生的费用由违法行为人承担</w:t>
      </w:r>
      <w:r>
        <w:rPr>
          <w:rFonts w:ascii="MS UI Gothic" w:eastAsia="MS UI Gothic" w:hint="eastAsia"/>
          <w:w w:val="80"/>
        </w:rPr>
        <w:t>ꎻ </w:t>
      </w:r>
      <w:r>
        <w:rPr/>
        <w:t>处五千元以上五万元以下罚款</w:t>
      </w:r>
      <w:r>
        <w:rPr>
          <w:rFonts w:ascii="MS UI Gothic" w:eastAsia="MS UI Gothic" w:hint="eastAsia"/>
          <w:w w:val="80"/>
        </w:rPr>
        <w:t>ꎻ </w:t>
      </w:r>
      <w:r>
        <w:rPr/>
        <w:t>依照有关水上交通安全的法律</w:t>
      </w:r>
      <w:r>
        <w:rPr>
          <w:rFonts w:ascii="MS UI Gothic" w:eastAsia="MS UI Gothic" w:hint="eastAsia"/>
          <w:w w:val="80"/>
        </w:rPr>
        <w:t>、 </w:t>
      </w:r>
      <w:r>
        <w:rPr/>
        <w:t>行政</w:t>
      </w:r>
    </w:p>
    <w:p>
      <w:pPr>
        <w:pStyle w:val="BodyText"/>
        <w:spacing w:line="295" w:lineRule="auto" w:before="124"/>
        <w:ind w:right="442" w:firstLine="0"/>
        <w:rPr>
          <w:rFonts w:ascii="MS UI Gothic" w:eastAsia="MS UI Gothic" w:hint="eastAsia"/>
        </w:rPr>
      </w:pPr>
      <w:r>
        <w:rPr/>
        <w:br w:type="column"/>
      </w:r>
      <w:r>
        <w:rPr>
          <w:spacing w:val="3"/>
        </w:rPr>
        <w:t>法规的规定由海事管理机构处罚的</w:t>
      </w:r>
      <w:r>
        <w:rPr>
          <w:rFonts w:ascii="MS UI Gothic" w:eastAsia="MS UI Gothic" w:hint="eastAsia"/>
          <w:spacing w:val="20"/>
          <w:w w:val="80"/>
        </w:rPr>
        <w:t>ꎬ </w:t>
      </w:r>
      <w:r>
        <w:rPr>
          <w:spacing w:val="1"/>
        </w:rPr>
        <w:t>依照</w:t>
      </w:r>
      <w:r>
        <w:rPr>
          <w:spacing w:val="18"/>
        </w:rPr>
        <w:t>其规定</w:t>
      </w:r>
      <w:r>
        <w:rPr>
          <w:rFonts w:ascii="MS UI Gothic" w:eastAsia="MS UI Gothic" w:hint="eastAsia"/>
          <w:spacing w:val="7"/>
          <w:w w:val="80"/>
        </w:rPr>
        <w:t>ꎻ </w:t>
      </w:r>
      <w:r>
        <w:rPr>
          <w:spacing w:val="31"/>
        </w:rPr>
        <w:t>构成犯罪的</w:t>
      </w:r>
      <w:r>
        <w:rPr>
          <w:rFonts w:ascii="MS UI Gothic" w:eastAsia="MS UI Gothic" w:hint="eastAsia"/>
          <w:spacing w:val="8"/>
          <w:w w:val="80"/>
        </w:rPr>
        <w:t>ꎬ </w:t>
      </w:r>
      <w:r>
        <w:rPr>
          <w:spacing w:val="33"/>
        </w:rPr>
        <w:t>依法追究刑事</w:t>
      </w:r>
      <w:r>
        <w:rPr>
          <w:spacing w:val="3"/>
        </w:rPr>
        <w:t>责任</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6"/>
          <w:w w:val="105"/>
        </w:rPr>
        <w:t>第五十七条 交通主管部门</w:t>
      </w:r>
      <w:r>
        <w:rPr>
          <w:rFonts w:ascii="MS UI Gothic" w:eastAsia="MS UI Gothic" w:hint="eastAsia"/>
          <w:spacing w:val="19"/>
          <w:w w:val="80"/>
        </w:rPr>
        <w:t>、 </w:t>
      </w:r>
      <w:r>
        <w:rPr>
          <w:spacing w:val="2"/>
          <w:w w:val="105"/>
        </w:rPr>
        <w:t>港口行</w:t>
      </w:r>
      <w:r>
        <w:rPr>
          <w:spacing w:val="3"/>
          <w:w w:val="105"/>
        </w:rPr>
        <w:t>政管理部门</w:t>
      </w:r>
      <w:r>
        <w:rPr>
          <w:rFonts w:ascii="MS UI Gothic" w:eastAsia="MS UI Gothic" w:hint="eastAsia"/>
          <w:spacing w:val="-2"/>
          <w:w w:val="80"/>
        </w:rPr>
        <w:t>、 </w:t>
      </w:r>
      <w:r>
        <w:rPr>
          <w:spacing w:val="2"/>
          <w:w w:val="105"/>
        </w:rPr>
        <w:t>海事管理机构等不依法履行</w:t>
      </w:r>
      <w:r>
        <w:rPr>
          <w:spacing w:val="3"/>
        </w:rPr>
        <w:t>职责</w:t>
      </w:r>
      <w:r>
        <w:rPr>
          <w:rFonts w:ascii="MS UI Gothic" w:eastAsia="MS UI Gothic" w:hint="eastAsia"/>
          <w:spacing w:val="23"/>
          <w:w w:val="80"/>
        </w:rPr>
        <w:t>ꎬ </w:t>
      </w:r>
      <w:r>
        <w:rPr>
          <w:spacing w:val="3"/>
        </w:rPr>
        <w:t>有下列行为之一的</w:t>
      </w:r>
      <w:r>
        <w:rPr>
          <w:rFonts w:ascii="MS UI Gothic" w:eastAsia="MS UI Gothic" w:hint="eastAsia"/>
          <w:spacing w:val="23"/>
          <w:w w:val="80"/>
        </w:rPr>
        <w:t>ꎬ </w:t>
      </w:r>
      <w:r>
        <w:rPr>
          <w:spacing w:val="2"/>
        </w:rPr>
        <w:t>对直接负责的主管人员和其他直接责任人员依法给予行</w:t>
      </w:r>
      <w:r>
        <w:rPr>
          <w:spacing w:val="18"/>
          <w:w w:val="105"/>
        </w:rPr>
        <w:t>政处分</w:t>
      </w:r>
      <w:r>
        <w:rPr>
          <w:rFonts w:ascii="MS UI Gothic" w:eastAsia="MS UI Gothic" w:hint="eastAsia"/>
          <w:spacing w:val="-1"/>
          <w:w w:val="80"/>
        </w:rPr>
        <w:t>ꎻ </w:t>
      </w:r>
      <w:r>
        <w:rPr>
          <w:spacing w:val="31"/>
          <w:w w:val="105"/>
        </w:rPr>
        <w:t>构成犯罪的</w:t>
      </w:r>
      <w:r>
        <w:rPr>
          <w:rFonts w:ascii="MS UI Gothic" w:eastAsia="MS UI Gothic" w:hint="eastAsia"/>
          <w:w w:val="80"/>
        </w:rPr>
        <w:t>ꎬ </w:t>
      </w:r>
      <w:r>
        <w:rPr>
          <w:spacing w:val="33"/>
          <w:w w:val="105"/>
        </w:rPr>
        <w:t>依法追究刑事</w:t>
      </w:r>
      <w:r>
        <w:rPr>
          <w:spacing w:val="3"/>
          <w:w w:val="105"/>
        </w:rPr>
        <w:t>责任</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违法批准建设港口设施使用港</w:t>
      </w:r>
      <w:r>
        <w:rPr/>
        <w:t>口岸线</w:t>
      </w:r>
      <w:r>
        <w:rPr>
          <w:rFonts w:ascii="MS UI Gothic" w:eastAsia="MS UI Gothic" w:hint="eastAsia"/>
          <w:w w:val="80"/>
        </w:rPr>
        <w:t>ꎬ </w:t>
      </w:r>
      <w:r>
        <w:rPr/>
        <w:t>或者违法批准船舶载运危险货物</w:t>
      </w:r>
      <w:r>
        <w:rPr>
          <w:w w:val="105"/>
        </w:rPr>
        <w:t>进出港口</w:t>
      </w:r>
      <w:r>
        <w:rPr>
          <w:rFonts w:ascii="MS UI Gothic" w:eastAsia="MS UI Gothic" w:hint="eastAsia"/>
          <w:w w:val="80"/>
        </w:rPr>
        <w:t>、 </w:t>
      </w:r>
      <w:r>
        <w:rPr>
          <w:w w:val="105"/>
        </w:rPr>
        <w:t>违法批准在港口内进行危险货物的装卸</w:t>
      </w:r>
      <w:r>
        <w:rPr>
          <w:rFonts w:ascii="MS UI Gothic" w:eastAsia="MS UI Gothic" w:hint="eastAsia"/>
          <w:w w:val="80"/>
        </w:rPr>
        <w:t>、 </w:t>
      </w:r>
      <w:r>
        <w:rPr>
          <w:w w:val="105"/>
        </w:rPr>
        <w:t>过驳作业的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对不符合法定条件的申请人给</w:t>
      </w:r>
      <w:r>
        <w:rPr>
          <w:w w:val="110"/>
        </w:rPr>
        <w:t>予港口经营许可的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发现取得经营许可的港口经营</w:t>
      </w:r>
      <w:r>
        <w:rPr/>
        <w:t>人不再具备法定许可条件而不及时吊销许</w:t>
      </w:r>
      <w:r>
        <w:rPr>
          <w:w w:val="105"/>
        </w:rPr>
        <w:t>可证的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不依法履行监督检查职责</w:t>
      </w:r>
      <w:r>
        <w:rPr>
          <w:rFonts w:ascii="MS UI Gothic" w:eastAsia="MS UI Gothic" w:hint="eastAsia"/>
          <w:w w:val="80"/>
        </w:rPr>
        <w:t>ꎬ </w:t>
      </w:r>
      <w:r>
        <w:rPr>
          <w:w w:val="105"/>
        </w:rPr>
        <w:t>对违反港口规划建设港口</w:t>
      </w:r>
      <w:r>
        <w:rPr>
          <w:rFonts w:ascii="MS UI Gothic" w:eastAsia="MS UI Gothic" w:hint="eastAsia"/>
          <w:w w:val="80"/>
        </w:rPr>
        <w:t>、 </w:t>
      </w:r>
      <w:r>
        <w:rPr>
          <w:w w:val="105"/>
        </w:rPr>
        <w:t>码头或者其他港</w:t>
      </w:r>
      <w:r>
        <w:rPr/>
        <w:t>口设施的行为</w:t>
      </w:r>
      <w:r>
        <w:rPr>
          <w:rFonts w:ascii="MS UI Gothic" w:eastAsia="MS UI Gothic" w:hint="eastAsia"/>
          <w:w w:val="80"/>
        </w:rPr>
        <w:t>ꎬ </w:t>
      </w:r>
      <w:r>
        <w:rPr/>
        <w:t>未经依法许可从事港口经营业务的行为</w:t>
      </w:r>
      <w:r>
        <w:rPr>
          <w:rFonts w:ascii="MS UI Gothic" w:eastAsia="MS UI Gothic" w:hint="eastAsia"/>
          <w:w w:val="80"/>
        </w:rPr>
        <w:t>ꎬ </w:t>
      </w:r>
      <w:r>
        <w:rPr/>
        <w:t>不遵守安全生产管理规定的行为</w:t>
      </w:r>
      <w:r>
        <w:rPr>
          <w:rFonts w:ascii="MS UI Gothic" w:eastAsia="MS UI Gothic" w:hint="eastAsia"/>
          <w:w w:val="80"/>
        </w:rPr>
        <w:t>ꎬ </w:t>
      </w:r>
      <w:r>
        <w:rPr/>
        <w:t>危及港口作业安全的行为</w:t>
      </w:r>
      <w:r>
        <w:rPr>
          <w:rFonts w:ascii="MS UI Gothic" w:eastAsia="MS UI Gothic" w:hint="eastAsia"/>
          <w:w w:val="80"/>
        </w:rPr>
        <w:t>ꎬ </w:t>
      </w:r>
      <w:r>
        <w:rPr/>
        <w:t>以及其他违反本法规定的行为</w:t>
      </w:r>
      <w:r>
        <w:rPr>
          <w:rFonts w:ascii="MS UI Gothic" w:eastAsia="MS UI Gothic" w:hint="eastAsia"/>
          <w:w w:val="80"/>
        </w:rPr>
        <w:t>ꎬ </w:t>
      </w:r>
      <w:r>
        <w:rPr/>
        <w:t>不依法予以查</w:t>
      </w:r>
      <w:r>
        <w:rPr>
          <w:w w:val="105"/>
        </w:rPr>
        <w:t>处的</w:t>
      </w:r>
      <w:r>
        <w:rPr>
          <w:rFonts w:ascii="MS UI Gothic" w:eastAsia="MS UI Gothic" w:hint="eastAsia"/>
          <w:w w:val="80"/>
        </w:rPr>
        <w:t>ꎮ</w:t>
      </w:r>
    </w:p>
    <w:p>
      <w:pPr>
        <w:pStyle w:val="BodyText"/>
        <w:spacing w:line="295" w:lineRule="auto"/>
        <w:ind w:right="442"/>
        <w:rPr>
          <w:rFonts w:ascii="MS UI Gothic" w:eastAsia="MS UI Gothic" w:hint="eastAsia"/>
        </w:rPr>
      </w:pPr>
      <w:r>
        <w:rPr/>
        <w:t>第五十八条 行政机关违法干预港口经营人的经营自主权的</w:t>
      </w:r>
      <w:r>
        <w:rPr>
          <w:rFonts w:ascii="MS UI Gothic" w:eastAsia="MS UI Gothic" w:hint="eastAsia"/>
          <w:w w:val="80"/>
        </w:rPr>
        <w:t>ꎬ </w:t>
      </w:r>
      <w:r>
        <w:rPr/>
        <w:t>由其上级行政机关或者监察机关责令改正</w:t>
      </w:r>
      <w:r>
        <w:rPr>
          <w:rFonts w:ascii="MS UI Gothic" w:eastAsia="MS UI Gothic" w:hint="eastAsia"/>
          <w:w w:val="80"/>
        </w:rPr>
        <w:t>ꎻ </w:t>
      </w:r>
      <w:r>
        <w:rPr/>
        <w:t>向港口经营人摊派财物或者违法收取费用的</w:t>
      </w:r>
      <w:r>
        <w:rPr>
          <w:rFonts w:ascii="MS UI Gothic" w:eastAsia="MS UI Gothic" w:hint="eastAsia"/>
          <w:w w:val="80"/>
        </w:rPr>
        <w:t>ꎬ </w:t>
      </w:r>
      <w:r>
        <w:rPr/>
        <w:t>责令退回</w:t>
      </w:r>
      <w:r>
        <w:rPr>
          <w:rFonts w:ascii="MS UI Gothic" w:eastAsia="MS UI Gothic" w:hint="eastAsia"/>
          <w:w w:val="80"/>
        </w:rPr>
        <w:t>ꎻ </w:t>
      </w:r>
      <w:r>
        <w:rPr/>
        <w:t>情节严重的</w:t>
      </w:r>
      <w:r>
        <w:rPr>
          <w:rFonts w:ascii="MS UI Gothic" w:eastAsia="MS UI Gothic" w:hint="eastAsia"/>
          <w:w w:val="80"/>
        </w:rPr>
        <w:t>ꎬ </w:t>
      </w:r>
      <w:r>
        <w:rPr/>
        <w:t>对直接负责的主管人员和其他直接责任人员依法给予行政处分</w:t>
      </w:r>
      <w:r>
        <w:rPr>
          <w:rFonts w:ascii="MS UI Gothic" w:eastAsia="MS UI Gothic" w:hint="eastAsia"/>
          <w:w w:val="80"/>
        </w:rPr>
        <w:t>ꎮ</w:t>
      </w:r>
    </w:p>
    <w:p>
      <w:pPr>
        <w:pStyle w:val="BodyText"/>
        <w:tabs>
          <w:tab w:pos="2011" w:val="left" w:leader="none"/>
          <w:tab w:pos="2639" w:val="left" w:leader="none"/>
        </w:tabs>
        <w:spacing w:before="133"/>
        <w:ind w:left="1172" w:firstLine="0"/>
        <w:jc w:val="left"/>
      </w:pPr>
      <w:r>
        <w:rPr>
          <w:spacing w:val="3"/>
          <w:w w:val="105"/>
        </w:rPr>
        <w:t>第六</w:t>
      </w:r>
      <w:r>
        <w:rPr>
          <w:w w:val="105"/>
        </w:rPr>
        <w:t>章</w:t>
        <w:tab/>
        <w:t>附</w:t>
        <w:tab/>
        <w:t>则</w:t>
      </w:r>
    </w:p>
    <w:p>
      <w:pPr>
        <w:pStyle w:val="BodyText"/>
        <w:spacing w:line="295" w:lineRule="auto" w:before="215"/>
        <w:ind w:right="442"/>
        <w:rPr>
          <w:rFonts w:ascii="MS UI Gothic" w:eastAsia="MS UI Gothic" w:hint="eastAsia"/>
        </w:rPr>
      </w:pPr>
      <w:r>
        <w:rPr/>
        <w:t>第五十九条 对航行国际航线的船舶开放的港口</w:t>
      </w:r>
      <w:r>
        <w:rPr>
          <w:rFonts w:ascii="MS UI Gothic" w:eastAsia="MS UI Gothic" w:hint="eastAsia"/>
          <w:w w:val="80"/>
        </w:rPr>
        <w:t>ꎬ </w:t>
      </w:r>
      <w:r>
        <w:rPr/>
        <w:t>由有关省</w:t>
      </w:r>
      <w:r>
        <w:rPr>
          <w:rFonts w:ascii="MS UI Gothic" w:eastAsia="MS UI Gothic" w:hint="eastAsia"/>
          <w:w w:val="80"/>
        </w:rPr>
        <w:t>、 </w:t>
      </w:r>
      <w:r>
        <w:rPr/>
        <w:t>自治区</w:t>
      </w:r>
      <w:r>
        <w:rPr>
          <w:rFonts w:ascii="MS UI Gothic" w:eastAsia="MS UI Gothic" w:hint="eastAsia"/>
          <w:w w:val="80"/>
        </w:rPr>
        <w:t>、 </w:t>
      </w:r>
      <w:r>
        <w:rPr/>
        <w:t>直辖市人民政府按照国家有关规定商国务院有关部门和有关军事机关同意后</w:t>
      </w:r>
      <w:r>
        <w:rPr>
          <w:rFonts w:ascii="MS UI Gothic" w:eastAsia="MS UI Gothic" w:hint="eastAsia"/>
          <w:w w:val="80"/>
        </w:rPr>
        <w:t>ꎬ </w:t>
      </w:r>
      <w:r>
        <w:rPr/>
        <w:t>报国务院批准</w:t>
      </w:r>
      <w:r>
        <w:rPr>
          <w:rFonts w:ascii="MS UI Gothic" w:eastAsia="MS UI Gothic" w:hint="eastAsia"/>
          <w:w w:val="80"/>
        </w:rPr>
        <w:t>ꎮ</w:t>
      </w:r>
    </w:p>
    <w:p>
      <w:pPr>
        <w:pStyle w:val="BodyText"/>
        <w:tabs>
          <w:tab w:pos="1591" w:val="left" w:leader="none"/>
        </w:tabs>
        <w:spacing w:line="252" w:lineRule="exact"/>
        <w:ind w:left="543" w:firstLine="0"/>
        <w:jc w:val="left"/>
      </w:pPr>
      <w:r>
        <w:rPr>
          <w:spacing w:val="3"/>
          <w:w w:val="105"/>
        </w:rPr>
        <w:t>第六十</w:t>
      </w:r>
      <w:r>
        <w:rPr>
          <w:w w:val="105"/>
        </w:rPr>
        <w:t>条</w:t>
        <w:tab/>
      </w:r>
      <w:r>
        <w:rPr>
          <w:spacing w:val="3"/>
          <w:w w:val="105"/>
        </w:rPr>
        <w:t>渔业港口的管理工作由</w:t>
      </w:r>
      <w:r>
        <w:rPr>
          <w:w w:val="105"/>
        </w:rPr>
        <w:t>县</w:t>
      </w:r>
    </w:p>
    <w:p>
      <w:pPr>
        <w:spacing w:after="0" w:line="252"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１０２６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jc w:val="left"/>
        <w:rPr>
          <w:rFonts w:ascii="MS UI Gothic" w:eastAsia="MS UI Gothic" w:hint="eastAsia"/>
        </w:rPr>
      </w:pPr>
      <w:r>
        <w:rPr/>
        <w:t>级以上人民政府渔业行政主管部门负责</w:t>
      </w:r>
      <w:r>
        <w:rPr>
          <w:rFonts w:ascii="MS UI Gothic" w:eastAsia="MS UI Gothic" w:hint="eastAsia"/>
          <w:w w:val="80"/>
        </w:rPr>
        <w:t>ꎮ</w:t>
      </w:r>
      <w:r>
        <w:rPr/>
        <w:t>具体管理办法由国务院规定</w:t>
      </w:r>
      <w:r>
        <w:rPr>
          <w:rFonts w:ascii="MS UI Gothic" w:eastAsia="MS UI Gothic" w:hint="eastAsia"/>
          <w:w w:val="80"/>
        </w:rPr>
        <w:t>ꎮ</w:t>
      </w:r>
    </w:p>
    <w:p>
      <w:pPr>
        <w:pStyle w:val="BodyText"/>
        <w:spacing w:line="295" w:lineRule="auto"/>
        <w:ind w:left="440" w:right="1"/>
      </w:pPr>
      <w:r>
        <w:rPr/>
        <w:t>前款所称渔业港口</w:t>
      </w:r>
      <w:r>
        <w:rPr>
          <w:rFonts w:ascii="MS UI Gothic" w:eastAsia="MS UI Gothic" w:hint="eastAsia"/>
          <w:w w:val="80"/>
        </w:rPr>
        <w:t>ꎬ </w:t>
      </w:r>
      <w:r>
        <w:rPr/>
        <w:t>是指专门为渔业生产服务</w:t>
      </w:r>
      <w:r>
        <w:rPr>
          <w:rFonts w:ascii="MS UI Gothic" w:eastAsia="MS UI Gothic" w:hint="eastAsia"/>
          <w:w w:val="80"/>
        </w:rPr>
        <w:t>、 </w:t>
      </w:r>
      <w:r>
        <w:rPr/>
        <w:t>供渔业船舶停泊</w:t>
      </w:r>
      <w:r>
        <w:rPr>
          <w:rFonts w:ascii="MS UI Gothic" w:eastAsia="MS UI Gothic" w:hint="eastAsia"/>
          <w:w w:val="80"/>
        </w:rPr>
        <w:t>、 </w:t>
      </w:r>
      <w:r>
        <w:rPr/>
        <w:t>避风</w:t>
      </w:r>
      <w:r>
        <w:rPr>
          <w:rFonts w:ascii="MS UI Gothic" w:eastAsia="MS UI Gothic" w:hint="eastAsia"/>
          <w:w w:val="80"/>
        </w:rPr>
        <w:t>、 </w:t>
      </w:r>
      <w:r>
        <w:rPr/>
        <w:t>装卸渔获物</w:t>
      </w:r>
      <w:r>
        <w:rPr>
          <w:rFonts w:ascii="MS UI Gothic" w:eastAsia="MS UI Gothic" w:hint="eastAsia"/>
          <w:w w:val="80"/>
        </w:rPr>
        <w:t>、 </w:t>
      </w:r>
      <w:r>
        <w:rPr/>
        <w:t>补充渔需物资的人工港口或者自然港湾</w:t>
      </w:r>
      <w:r>
        <w:rPr>
          <w:rFonts w:ascii="MS UI Gothic" w:eastAsia="MS UI Gothic" w:hint="eastAsia"/>
          <w:w w:val="80"/>
        </w:rPr>
        <w:t>ꎬ </w:t>
      </w:r>
      <w:r>
        <w:rPr/>
        <w:t>包括综合性港口中渔业专用的码</w:t>
      </w:r>
    </w:p>
    <w:p>
      <w:pPr>
        <w:pStyle w:val="BodyText"/>
        <w:spacing w:before="124"/>
        <w:ind w:left="381" w:firstLine="0"/>
        <w:jc w:val="left"/>
        <w:rPr>
          <w:rFonts w:ascii="MS UI Gothic" w:eastAsia="MS UI Gothic" w:hint="eastAsia"/>
        </w:rPr>
      </w:pPr>
      <w:r>
        <w:rPr/>
        <w:br w:type="column"/>
      </w:r>
      <w:r>
        <w:rPr/>
        <w:t>头</w:t>
      </w:r>
      <w:r>
        <w:rPr>
          <w:rFonts w:ascii="MS UI Gothic" w:eastAsia="MS UI Gothic" w:hint="eastAsia"/>
          <w:w w:val="80"/>
        </w:rPr>
        <w:t>、 </w:t>
      </w:r>
      <w:r>
        <w:rPr/>
        <w:t>渔业专用的水域和渔船专用的锚地</w:t>
      </w:r>
      <w:r>
        <w:rPr>
          <w:rFonts w:ascii="MS UI Gothic" w:eastAsia="MS UI Gothic" w:hint="eastAsia"/>
          <w:w w:val="80"/>
        </w:rPr>
        <w:t>ꎮ</w:t>
      </w:r>
    </w:p>
    <w:p>
      <w:pPr>
        <w:pStyle w:val="BodyText"/>
        <w:tabs>
          <w:tab w:pos="2057" w:val="left" w:leader="none"/>
        </w:tabs>
        <w:spacing w:line="295" w:lineRule="auto" w:before="58"/>
        <w:ind w:left="381" w:right="126"/>
        <w:jc w:val="left"/>
        <w:rPr>
          <w:rFonts w:ascii="MS UI Gothic" w:eastAsia="MS UI Gothic" w:hint="eastAsia"/>
        </w:rPr>
      </w:pPr>
      <w:r>
        <w:rPr>
          <w:spacing w:val="3"/>
          <w:w w:val="105"/>
        </w:rPr>
        <w:t>第六十一</w:t>
      </w:r>
      <w:r>
        <w:rPr>
          <w:w w:val="105"/>
        </w:rPr>
        <w:t>条</w:t>
        <w:tab/>
      </w:r>
      <w:r>
        <w:rPr>
          <w:spacing w:val="3"/>
        </w:rPr>
        <w:t>军事港口的建设和管</w:t>
      </w:r>
      <w:r>
        <w:rPr/>
        <w:t>理</w:t>
      </w:r>
      <w:r>
        <w:rPr>
          <w:spacing w:val="3"/>
          <w:w w:val="105"/>
        </w:rPr>
        <w:t>办法由国务院</w:t>
      </w:r>
      <w:r>
        <w:rPr>
          <w:rFonts w:ascii="MS UI Gothic" w:eastAsia="MS UI Gothic" w:hint="eastAsia"/>
          <w:w w:val="80"/>
        </w:rPr>
        <w:t>、</w:t>
      </w:r>
      <w:r>
        <w:rPr>
          <w:rFonts w:ascii="MS UI Gothic" w:eastAsia="MS UI Gothic" w:hint="eastAsia"/>
          <w:spacing w:val="27"/>
          <w:w w:val="80"/>
        </w:rPr>
        <w:t> </w:t>
      </w:r>
      <w:r>
        <w:rPr>
          <w:spacing w:val="3"/>
          <w:w w:val="105"/>
        </w:rPr>
        <w:t>中央军事委员会规定</w:t>
      </w:r>
      <w:r>
        <w:rPr>
          <w:rFonts w:ascii="MS UI Gothic" w:eastAsia="MS UI Gothic" w:hint="eastAsia"/>
          <w:w w:val="80"/>
        </w:rPr>
        <w:t>ꎮ</w:t>
      </w:r>
    </w:p>
    <w:p>
      <w:pPr>
        <w:pStyle w:val="BodyText"/>
        <w:tabs>
          <w:tab w:pos="2112" w:val="left" w:leader="none"/>
        </w:tabs>
        <w:spacing w:line="255" w:lineRule="exact"/>
        <w:ind w:left="800" w:firstLine="0"/>
        <w:jc w:val="left"/>
        <w:rPr>
          <w:rFonts w:ascii="MS UI Gothic" w:eastAsia="MS UI Gothic" w:hint="eastAsia"/>
        </w:rPr>
      </w:pPr>
      <w:r>
        <w:rPr>
          <w:spacing w:val="3"/>
        </w:rPr>
        <w:t>第六</w:t>
      </w:r>
      <w:r>
        <w:rPr>
          <w:spacing w:val="11"/>
        </w:rPr>
        <w:t>十</w:t>
      </w:r>
      <w:r>
        <w:rPr>
          <w:spacing w:val="15"/>
        </w:rPr>
        <w:t>二</w:t>
      </w:r>
      <w:r>
        <w:rPr/>
        <w:t>条</w:t>
        <w:tab/>
      </w:r>
      <w:r>
        <w:rPr>
          <w:spacing w:val="17"/>
        </w:rPr>
        <w:t>本法</w:t>
      </w:r>
      <w:r>
        <w:rPr/>
        <w:t>自</w:t>
      </w:r>
      <w:r>
        <w:rPr>
          <w:spacing w:val="-57"/>
        </w:rPr>
        <w:t> </w:t>
      </w:r>
      <w:r>
        <w:rPr>
          <w:rFonts w:ascii="MS UI Gothic" w:eastAsia="MS UI Gothic" w:hint="eastAsia"/>
        </w:rPr>
        <w:t>２００４</w:t>
      </w:r>
      <w:r>
        <w:rPr>
          <w:rFonts w:ascii="MS UI Gothic" w:eastAsia="MS UI Gothic" w:hint="eastAsia"/>
          <w:spacing w:val="-12"/>
        </w:rPr>
        <w:t> </w:t>
      </w:r>
      <w:r>
        <w:rPr/>
        <w:t>年</w:t>
      </w:r>
      <w:r>
        <w:rPr>
          <w:spacing w:val="-57"/>
        </w:rPr>
        <w:t> </w:t>
      </w:r>
      <w:r>
        <w:rPr>
          <w:rFonts w:ascii="MS UI Gothic" w:eastAsia="MS UI Gothic" w:hint="eastAsia"/>
        </w:rPr>
        <w:t>１</w:t>
      </w:r>
      <w:r>
        <w:rPr>
          <w:rFonts w:ascii="MS UI Gothic" w:eastAsia="MS UI Gothic" w:hint="eastAsia"/>
          <w:spacing w:val="-12"/>
        </w:rPr>
        <w:t> </w:t>
      </w:r>
      <w:r>
        <w:rPr/>
        <w:t>月</w:t>
      </w:r>
      <w:r>
        <w:rPr>
          <w:spacing w:val="-57"/>
        </w:rPr>
        <w:t> </w:t>
      </w:r>
      <w:r>
        <w:rPr>
          <w:rFonts w:ascii="MS UI Gothic" w:eastAsia="MS UI Gothic" w:hint="eastAsia"/>
        </w:rPr>
        <w:t>１</w:t>
      </w:r>
    </w:p>
    <w:p>
      <w:pPr>
        <w:pStyle w:val="BodyText"/>
        <w:spacing w:before="58"/>
        <w:ind w:left="381"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4212" w:space="40"/>
            <w:col w:w="4288"/>
          </w:cols>
        </w:sectPr>
      </w:pPr>
    </w:p>
    <w:p>
      <w:pPr>
        <w:pStyle w:val="BodyText"/>
        <w:spacing w:before="11"/>
        <w:ind w:left="0" w:firstLine="0"/>
        <w:jc w:val="left"/>
        <w:rPr>
          <w:rFonts w:ascii="MS UI Gothic"/>
          <w:sz w:val="7"/>
        </w:rPr>
      </w:pPr>
    </w:p>
    <w:p>
      <w:pPr>
        <w:pStyle w:val="Heading3"/>
        <w:ind w:right="48"/>
        <w:rPr>
          <w:rFonts w:ascii="Microsoft Yi Baiti" w:eastAsia="Microsoft Yi Baiti" w:hint="eastAsia"/>
        </w:rPr>
      </w:pPr>
      <w:r>
        <w:rPr/>
        <w:t>中华人民共和国海上交通安全法 </w:t>
      </w:r>
      <w:r>
        <w:rPr>
          <w:rFonts w:ascii="Microsoft Yi Baiti" w:eastAsia="Microsoft Yi Baiti" w:hint="eastAsia"/>
        </w:rPr>
        <w:t>(</w:t>
      </w:r>
      <w:r>
        <w:rPr>
          <w:rFonts w:ascii="MS UI Gothic" w:eastAsia="MS UI Gothic" w:hint="eastAsia"/>
        </w:rPr>
        <w:t>２０１６ </w:t>
      </w:r>
      <w:r>
        <w:rPr/>
        <w:t>年修正</w:t>
      </w:r>
      <w:r>
        <w:rPr>
          <w:rFonts w:ascii="Microsoft Yi Baiti" w:eastAsia="Microsoft Yi Baiti" w:hint="eastAsia"/>
        </w:rPr>
        <w:t>)</w:t>
      </w:r>
    </w:p>
    <w:p>
      <w:pPr>
        <w:pStyle w:val="BodyText"/>
        <w:tabs>
          <w:tab w:pos="7980" w:val="left" w:leader="none"/>
        </w:tabs>
        <w:spacing w:before="367"/>
        <w:ind w:left="860" w:firstLine="0"/>
        <w:jc w:val="left"/>
      </w:pPr>
      <w:r>
        <w:rPr>
          <w:rFonts w:ascii="Microsoft Yi Baiti" w:eastAsia="Microsoft Yi Baiti" w:hint="eastAsia"/>
        </w:rPr>
        <w:t>(</w:t>
      </w:r>
      <w:r>
        <w:rPr>
          <w:rFonts w:ascii="Microsoft Yi Baiti" w:eastAsia="Microsoft Yi Baiti" w:hint="eastAsia"/>
          <w:spacing w:val="-42"/>
        </w:rPr>
        <w:t> </w:t>
      </w:r>
      <w:r>
        <w:rPr>
          <w:spacing w:val="3"/>
        </w:rPr>
        <w:t>一九八三年九月二日第六届全国人民</w:t>
      </w:r>
      <w:r>
        <w:rPr>
          <w:spacing w:val="5"/>
        </w:rPr>
        <w:t>代</w:t>
      </w:r>
      <w:r>
        <w:rPr>
          <w:spacing w:val="7"/>
        </w:rPr>
        <w:t>表大会常务委员会</w:t>
      </w:r>
      <w:r>
        <w:rPr>
          <w:spacing w:val="9"/>
        </w:rPr>
        <w:t>第二次会议通</w:t>
      </w:r>
      <w:r>
        <w:rPr/>
        <w:t>过</w:t>
        <w:tab/>
      </w:r>
      <w:r>
        <w:rPr>
          <w:spacing w:val="9"/>
        </w:rPr>
        <w:t>根</w:t>
      </w:r>
      <w:r>
        <w:rPr/>
        <w:t>据</w:t>
      </w:r>
    </w:p>
    <w:p>
      <w:pPr>
        <w:pStyle w:val="BodyText"/>
        <w:spacing w:before="58"/>
        <w:ind w:left="334" w:right="28" w:firstLine="0"/>
        <w:jc w:val="center"/>
      </w:pPr>
      <w:r>
        <w:rPr>
          <w:rFonts w:ascii="MS UI Gothic" w:hAnsi="MS UI Gothic" w:eastAsia="MS UI Gothic" w:hint="eastAsia"/>
          <w:spacing w:val="-2"/>
        </w:rPr>
        <w:t>２０１６ </w:t>
      </w:r>
      <w:r>
        <w:rPr>
          <w:spacing w:val="-28"/>
        </w:rPr>
        <w:t>年 </w:t>
      </w:r>
      <w:r>
        <w:rPr>
          <w:rFonts w:ascii="MS UI Gothic" w:hAnsi="MS UI Gothic" w:eastAsia="MS UI Gothic" w:hint="eastAsia"/>
          <w:spacing w:val="-3"/>
        </w:rPr>
        <w:t>１１ </w:t>
      </w:r>
      <w:r>
        <w:rPr>
          <w:spacing w:val="-27"/>
        </w:rPr>
        <w:t>月 </w:t>
      </w:r>
      <w:r>
        <w:rPr>
          <w:rFonts w:ascii="MS UI Gothic" w:hAnsi="MS UI Gothic" w:eastAsia="MS UI Gothic" w:hint="eastAsia"/>
          <w:spacing w:val="-4"/>
        </w:rPr>
        <w:t>７ </w:t>
      </w:r>
      <w:r>
        <w:rPr>
          <w:spacing w:val="6"/>
        </w:rPr>
        <w:t>日第十二届全国人民代表大会常务委员会第二十四次会议 </w:t>
      </w:r>
      <w:r>
        <w:rPr>
          <w:rFonts w:ascii="Microsoft Yi Baiti" w:hAnsi="Microsoft Yi Baiti" w:eastAsia="Microsoft Yi Baiti" w:hint="eastAsia"/>
          <w:spacing w:val="-31"/>
        </w:rPr>
        <w:t>« </w:t>
      </w:r>
      <w:r>
        <w:rPr>
          <w:spacing w:val="9"/>
        </w:rPr>
        <w:t>关于修改</w:t>
      </w:r>
    </w:p>
    <w:p>
      <w:pPr>
        <w:pStyle w:val="BodyText"/>
        <w:spacing w:before="58"/>
        <w:ind w:left="440" w:firstLine="0"/>
        <w:jc w:val="left"/>
      </w:pPr>
      <w:r>
        <w:rPr>
          <w:rFonts w:ascii="Microsoft Yi Baiti" w:hAnsi="Microsoft Yi Baiti" w:eastAsia="Microsoft Yi Baiti" w:hint="eastAsia"/>
          <w:spacing w:val="-78"/>
          <w:w w:val="195"/>
        </w:rPr>
        <w:t>‹ </w:t>
      </w:r>
      <w:r>
        <w:rPr>
          <w:spacing w:val="3"/>
          <w:w w:val="115"/>
        </w:rPr>
        <w:t>中华人民共和国对外贸易法</w:t>
      </w:r>
      <w:r>
        <w:rPr>
          <w:rFonts w:ascii="Microsoft Yi Baiti" w:hAnsi="Microsoft Yi Baiti" w:eastAsia="Microsoft Yi Baiti" w:hint="eastAsia"/>
          <w:spacing w:val="-34"/>
          <w:w w:val="195"/>
        </w:rPr>
        <w:t>› </w:t>
      </w:r>
      <w:r>
        <w:rPr>
          <w:spacing w:val="3"/>
          <w:w w:val="115"/>
        </w:rPr>
        <w:t>等十二部法律的决定</w:t>
      </w:r>
      <w:r>
        <w:rPr>
          <w:rFonts w:ascii="Microsoft Yi Baiti" w:hAnsi="Microsoft Yi Baiti" w:eastAsia="Microsoft Yi Baiti" w:hint="eastAsia"/>
          <w:spacing w:val="1"/>
          <w:w w:val="115"/>
        </w:rPr>
        <w:t>» </w:t>
      </w:r>
      <w:r>
        <w:rPr>
          <w:spacing w:val="1"/>
          <w:w w:val="115"/>
        </w:rPr>
        <w:t>修正</w:t>
      </w:r>
    </w:p>
    <w:p>
      <w:pPr>
        <w:pStyle w:val="BodyText"/>
        <w:spacing w:before="6"/>
        <w:ind w:left="0" w:firstLine="0"/>
        <w:jc w:val="left"/>
        <w:rPr>
          <w:sz w:val="15"/>
        </w:rPr>
      </w:pPr>
    </w:p>
    <w:p>
      <w:pPr>
        <w:spacing w:after="0"/>
        <w:jc w:val="left"/>
        <w:rPr>
          <w:sz w:val="15"/>
        </w:rPr>
        <w:sectPr>
          <w:type w:val="continuous"/>
          <w:pgSz w:w="10500" w:h="14750"/>
          <w:pgMar w:top="960" w:bottom="280" w:left="980" w:right="980"/>
        </w:sectPr>
      </w:pPr>
    </w:p>
    <w:p>
      <w:pPr>
        <w:pStyle w:val="BodyText"/>
        <w:spacing w:before="11"/>
        <w:ind w:left="0" w:firstLine="0"/>
        <w:jc w:val="left"/>
        <w:rPr>
          <w:sz w:val="25"/>
        </w:rPr>
      </w:pPr>
    </w:p>
    <w:p>
      <w:pPr>
        <w:pStyle w:val="BodyText"/>
        <w:tabs>
          <w:tab w:pos="1279" w:val="left" w:leader="none"/>
          <w:tab w:pos="1908" w:val="left" w:leader="none"/>
        </w:tabs>
        <w:ind w:left="440" w:firstLine="0"/>
        <w:jc w:val="center"/>
      </w:pPr>
      <w:r>
        <w:rPr>
          <w:spacing w:val="3"/>
          <w:w w:val="105"/>
        </w:rPr>
        <w:t>第一</w:t>
      </w:r>
      <w:r>
        <w:rPr>
          <w:w w:val="105"/>
        </w:rPr>
        <w:t>章</w:t>
        <w:tab/>
        <w:t>总</w:t>
        <w:tab/>
        <w:t>则</w:t>
      </w:r>
    </w:p>
    <w:p>
      <w:pPr>
        <w:pStyle w:val="BodyText"/>
        <w:spacing w:line="290" w:lineRule="auto" w:before="215"/>
        <w:ind w:left="440"/>
        <w:rPr>
          <w:rFonts w:ascii="MS UI Gothic" w:eastAsia="MS UI Gothic" w:hint="eastAsia"/>
        </w:rPr>
      </w:pPr>
      <w:r>
        <w:rPr/>
        <w:t>第一条 为加强海上交通管理</w:t>
      </w:r>
      <w:r>
        <w:rPr>
          <w:rFonts w:ascii="MS UI Gothic" w:eastAsia="MS UI Gothic" w:hint="eastAsia"/>
          <w:w w:val="80"/>
        </w:rPr>
        <w:t>ꎬ </w:t>
      </w:r>
      <w:r>
        <w:rPr/>
        <w:t>保障船舶</w:t>
      </w:r>
      <w:r>
        <w:rPr>
          <w:rFonts w:ascii="MS UI Gothic" w:eastAsia="MS UI Gothic" w:hint="eastAsia"/>
        </w:rPr>
        <w:t>、 </w:t>
      </w:r>
      <w:r>
        <w:rPr/>
        <w:t>设施和人命财产的安全</w:t>
      </w:r>
      <w:r>
        <w:rPr>
          <w:rFonts w:ascii="MS UI Gothic" w:eastAsia="MS UI Gothic" w:hint="eastAsia"/>
          <w:w w:val="80"/>
        </w:rPr>
        <w:t>ꎬ </w:t>
      </w:r>
      <w:r>
        <w:rPr/>
        <w:t>维护国家权益</w:t>
      </w:r>
      <w:r>
        <w:rPr>
          <w:rFonts w:ascii="MS UI Gothic" w:eastAsia="MS UI Gothic" w:hint="eastAsia"/>
          <w:w w:val="80"/>
        </w:rPr>
        <w:t>ꎬ </w:t>
      </w:r>
      <w:r>
        <w:rPr/>
        <w:t>特制定本法</w:t>
      </w:r>
      <w:r>
        <w:rPr>
          <w:rFonts w:ascii="MS UI Gothic" w:eastAsia="MS UI Gothic" w:hint="eastAsia"/>
          <w:w w:val="80"/>
        </w:rPr>
        <w:t>ꎮ</w:t>
      </w:r>
    </w:p>
    <w:p>
      <w:pPr>
        <w:pStyle w:val="BodyText"/>
        <w:spacing w:line="292" w:lineRule="auto" w:before="2"/>
        <w:ind w:left="440"/>
        <w:rPr>
          <w:rFonts w:ascii="MS UI Gothic" w:eastAsia="MS UI Gothic" w:hint="eastAsia"/>
        </w:rPr>
      </w:pPr>
      <w:r>
        <w:rPr/>
        <w:t>第二条 本法适用于在中华人民共和国沿海水域航行</w:t>
      </w:r>
      <w:r>
        <w:rPr>
          <w:rFonts w:ascii="MS UI Gothic" w:eastAsia="MS UI Gothic" w:hint="eastAsia"/>
          <w:w w:val="80"/>
        </w:rPr>
        <w:t>、 </w:t>
      </w:r>
      <w:r>
        <w:rPr/>
        <w:t>停泊和作业的一切船舶</w:t>
      </w:r>
      <w:r>
        <w:rPr>
          <w:rFonts w:ascii="MS UI Gothic" w:eastAsia="MS UI Gothic" w:hint="eastAsia"/>
          <w:w w:val="80"/>
        </w:rPr>
        <w:t>、 </w:t>
      </w:r>
      <w:r>
        <w:rPr/>
        <w:t>设施和人员以及船舶</w:t>
      </w:r>
      <w:r>
        <w:rPr>
          <w:rFonts w:ascii="MS UI Gothic" w:eastAsia="MS UI Gothic" w:hint="eastAsia"/>
          <w:w w:val="80"/>
        </w:rPr>
        <w:t>、 </w:t>
      </w:r>
      <w:r>
        <w:rPr/>
        <w:t>设施的所有人</w:t>
      </w:r>
      <w:r>
        <w:rPr>
          <w:rFonts w:ascii="MS UI Gothic" w:eastAsia="MS UI Gothic" w:hint="eastAsia"/>
          <w:w w:val="80"/>
        </w:rPr>
        <w:t>、 </w:t>
      </w:r>
      <w:r>
        <w:rPr/>
        <w:t>经营人</w:t>
      </w:r>
      <w:r>
        <w:rPr>
          <w:rFonts w:ascii="MS UI Gothic" w:eastAsia="MS UI Gothic" w:hint="eastAsia"/>
          <w:w w:val="80"/>
        </w:rPr>
        <w:t>ꎮ</w:t>
      </w:r>
    </w:p>
    <w:p>
      <w:pPr>
        <w:pStyle w:val="BodyText"/>
        <w:spacing w:line="292" w:lineRule="auto"/>
        <w:ind w:left="440"/>
        <w:rPr>
          <w:rFonts w:ascii="MS UI Gothic" w:eastAsia="MS UI Gothic" w:hint="eastAsia"/>
        </w:rPr>
      </w:pPr>
      <w:r>
        <w:rPr>
          <w:w w:val="105"/>
        </w:rPr>
        <w:t>第三条 中华人民共和国港务监督机</w:t>
      </w:r>
      <w:r>
        <w:rPr/>
        <w:t>构</w:t>
      </w:r>
      <w:r>
        <w:rPr>
          <w:rFonts w:ascii="MS UI Gothic" w:eastAsia="MS UI Gothic" w:hint="eastAsia"/>
          <w:w w:val="80"/>
        </w:rPr>
        <w:t>ꎬ </w:t>
      </w:r>
      <w:r>
        <w:rPr/>
        <w:t>是对沿海水域的交通安全实施统一监</w:t>
      </w:r>
      <w:r>
        <w:rPr>
          <w:w w:val="105"/>
        </w:rPr>
        <w:t>督管理的主管机关</w:t>
      </w:r>
      <w:r>
        <w:rPr>
          <w:rFonts w:ascii="MS UI Gothic" w:eastAsia="MS UI Gothic" w:hint="eastAsia"/>
          <w:w w:val="80"/>
        </w:rPr>
        <w:t>ꎮ</w:t>
      </w:r>
    </w:p>
    <w:p>
      <w:pPr>
        <w:pStyle w:val="BodyText"/>
        <w:tabs>
          <w:tab w:pos="1279" w:val="left" w:leader="none"/>
        </w:tabs>
        <w:spacing w:before="148"/>
        <w:ind w:left="440" w:firstLine="0"/>
        <w:jc w:val="center"/>
      </w:pPr>
      <w:r>
        <w:rPr>
          <w:spacing w:val="3"/>
          <w:w w:val="105"/>
        </w:rPr>
        <w:t>第二</w:t>
      </w:r>
      <w:r>
        <w:rPr>
          <w:w w:val="105"/>
        </w:rPr>
        <w:t>章</w:t>
        <w:tab/>
      </w:r>
      <w:r>
        <w:rPr>
          <w:spacing w:val="3"/>
          <w:w w:val="105"/>
        </w:rPr>
        <w:t>船舶检验和登</w:t>
      </w:r>
      <w:r>
        <w:rPr>
          <w:w w:val="105"/>
        </w:rPr>
        <w:t>记</w:t>
      </w:r>
    </w:p>
    <w:p>
      <w:pPr>
        <w:pStyle w:val="BodyText"/>
        <w:spacing w:line="290" w:lineRule="auto" w:before="215"/>
        <w:ind w:left="440"/>
        <w:rPr>
          <w:rFonts w:ascii="MS UI Gothic" w:eastAsia="MS UI Gothic" w:hint="eastAsia"/>
        </w:rPr>
      </w:pPr>
      <w:r>
        <w:rPr>
          <w:w w:val="105"/>
        </w:rPr>
        <w:t>第四条 船舶和船上有关航行安全的</w:t>
      </w:r>
      <w:r>
        <w:rPr/>
        <w:t>重要设备必须具有船舶检验部门签发的有</w:t>
      </w:r>
      <w:r>
        <w:rPr>
          <w:w w:val="105"/>
        </w:rPr>
        <w:t>效技术证书</w:t>
      </w:r>
      <w:r>
        <w:rPr>
          <w:rFonts w:ascii="MS UI Gothic" w:eastAsia="MS UI Gothic" w:hint="eastAsia"/>
          <w:w w:val="80"/>
        </w:rPr>
        <w:t>ꎮ</w:t>
      </w:r>
    </w:p>
    <w:p>
      <w:pPr>
        <w:pStyle w:val="BodyText"/>
        <w:spacing w:line="290" w:lineRule="auto" w:before="2"/>
        <w:ind w:left="440"/>
        <w:rPr>
          <w:rFonts w:ascii="MS UI Gothic" w:eastAsia="MS UI Gothic" w:hint="eastAsia"/>
        </w:rPr>
      </w:pPr>
      <w:r>
        <w:rPr>
          <w:spacing w:val="9"/>
        </w:rPr>
        <w:t>第五条  船舶必须持有船舶国籍证</w:t>
      </w:r>
      <w:r>
        <w:rPr>
          <w:spacing w:val="3"/>
        </w:rPr>
        <w:t>书</w:t>
      </w:r>
      <w:r>
        <w:rPr>
          <w:rFonts w:ascii="MS UI Gothic" w:eastAsia="MS UI Gothic" w:hint="eastAsia"/>
          <w:spacing w:val="21"/>
          <w:w w:val="80"/>
        </w:rPr>
        <w:t>ꎬ </w:t>
      </w:r>
      <w:r>
        <w:rPr>
          <w:spacing w:val="3"/>
        </w:rPr>
        <w:t>或船舶登记证书</w:t>
      </w:r>
      <w:r>
        <w:rPr>
          <w:rFonts w:ascii="MS UI Gothic" w:eastAsia="MS UI Gothic" w:hint="eastAsia"/>
          <w:spacing w:val="21"/>
          <w:w w:val="80"/>
        </w:rPr>
        <w:t>ꎬ </w:t>
      </w:r>
      <w:r>
        <w:rPr>
          <w:spacing w:val="3"/>
        </w:rPr>
        <w:t>或船舶执照</w:t>
      </w:r>
      <w:r>
        <w:rPr>
          <w:rFonts w:ascii="MS UI Gothic" w:eastAsia="MS UI Gothic" w:hint="eastAsia"/>
          <w:w w:val="80"/>
        </w:rPr>
        <w:t>ꎮ</w:t>
      </w:r>
    </w:p>
    <w:p>
      <w:pPr>
        <w:pStyle w:val="BodyText"/>
        <w:tabs>
          <w:tab w:pos="1279" w:val="left" w:leader="none"/>
        </w:tabs>
        <w:spacing w:before="156"/>
        <w:ind w:left="440" w:firstLine="0"/>
        <w:jc w:val="center"/>
      </w:pPr>
      <w:r>
        <w:rPr>
          <w:spacing w:val="3"/>
        </w:rPr>
        <w:t>第三</w:t>
      </w:r>
      <w:r>
        <w:rPr/>
        <w:t>章</w:t>
        <w:tab/>
      </w:r>
      <w:r>
        <w:rPr>
          <w:spacing w:val="3"/>
        </w:rPr>
        <w:t>船舶</w:t>
      </w:r>
      <w:r>
        <w:rPr>
          <w:w w:val="80"/>
        </w:rPr>
        <w:t>、</w:t>
      </w:r>
      <w:r>
        <w:rPr>
          <w:spacing w:val="14"/>
          <w:w w:val="80"/>
        </w:rPr>
        <w:t> </w:t>
      </w:r>
      <w:r>
        <w:rPr>
          <w:spacing w:val="3"/>
        </w:rPr>
        <w:t>设施上的人</w:t>
      </w:r>
      <w:r>
        <w:rPr/>
        <w:t>员</w:t>
      </w:r>
    </w:p>
    <w:p>
      <w:pPr>
        <w:pStyle w:val="BodyText"/>
        <w:spacing w:line="288" w:lineRule="auto" w:before="215"/>
        <w:ind w:left="440"/>
        <w:rPr>
          <w:rFonts w:ascii="MS UI Gothic" w:eastAsia="MS UI Gothic" w:hint="eastAsia"/>
        </w:rPr>
      </w:pPr>
      <w:r>
        <w:rPr>
          <w:w w:val="105"/>
        </w:rPr>
        <w:t>第六条 船舶应当按照标准定额配备足以保证船舶安全的合格船员</w:t>
      </w:r>
      <w:r>
        <w:rPr>
          <w:rFonts w:ascii="MS UI Gothic" w:eastAsia="MS UI Gothic" w:hint="eastAsia"/>
          <w:w w:val="80"/>
        </w:rPr>
        <w:t>ꎮ</w:t>
      </w:r>
    </w:p>
    <w:p>
      <w:pPr>
        <w:pStyle w:val="BodyText"/>
        <w:spacing w:line="292" w:lineRule="auto" w:before="6"/>
        <w:ind w:left="440"/>
      </w:pPr>
      <w:r>
        <w:rPr/>
        <w:t>第七条 船长</w:t>
      </w:r>
      <w:r>
        <w:rPr>
          <w:rFonts w:ascii="MS UI Gothic" w:eastAsia="MS UI Gothic" w:hint="eastAsia"/>
          <w:w w:val="80"/>
        </w:rPr>
        <w:t>、 </w:t>
      </w:r>
      <w:r>
        <w:rPr/>
        <w:t>轮机长</w:t>
      </w:r>
      <w:r>
        <w:rPr>
          <w:rFonts w:ascii="MS UI Gothic" w:eastAsia="MS UI Gothic" w:hint="eastAsia"/>
          <w:w w:val="80"/>
        </w:rPr>
        <w:t>、  </w:t>
      </w:r>
      <w:r>
        <w:rPr/>
        <w:t>驾驶员</w:t>
      </w:r>
      <w:r>
        <w:rPr>
          <w:rFonts w:ascii="MS UI Gothic" w:eastAsia="MS UI Gothic" w:hint="eastAsia"/>
          <w:w w:val="80"/>
        </w:rPr>
        <w:t>、  </w:t>
      </w:r>
      <w:r>
        <w:rPr/>
        <w:t>轮机员</w:t>
      </w:r>
      <w:r>
        <w:rPr>
          <w:rFonts w:ascii="MS UI Gothic" w:eastAsia="MS UI Gothic" w:hint="eastAsia"/>
          <w:w w:val="80"/>
        </w:rPr>
        <w:t>、 </w:t>
      </w:r>
      <w:r>
        <w:rPr/>
        <w:t>无线电报务员话务员以及水上飞机</w:t>
      </w:r>
      <w:r>
        <w:rPr>
          <w:rFonts w:ascii="MS UI Gothic" w:eastAsia="MS UI Gothic" w:hint="eastAsia"/>
          <w:w w:val="80"/>
        </w:rPr>
        <w:t>、 </w:t>
      </w:r>
      <w:r>
        <w:rPr/>
        <w:t>潜水器的相应人员</w:t>
      </w:r>
      <w:r>
        <w:rPr>
          <w:rFonts w:ascii="MS UI Gothic" w:eastAsia="MS UI Gothic" w:hint="eastAsia"/>
          <w:w w:val="80"/>
        </w:rPr>
        <w:t>ꎬ </w:t>
      </w:r>
      <w:r>
        <w:rPr/>
        <w:t>必须持有合格的</w:t>
      </w:r>
    </w:p>
    <w:p>
      <w:pPr>
        <w:pStyle w:val="BodyText"/>
        <w:spacing w:before="174"/>
        <w:ind w:left="383" w:firstLine="0"/>
        <w:jc w:val="left"/>
        <w:rPr>
          <w:rFonts w:ascii="MS UI Gothic" w:eastAsia="MS UI Gothic" w:hint="eastAsia"/>
        </w:rPr>
      </w:pPr>
      <w:r>
        <w:rPr/>
        <w:br w:type="column"/>
      </w:r>
      <w:r>
        <w:rPr/>
        <w:t>职务证书</w:t>
      </w:r>
      <w:r>
        <w:rPr>
          <w:rFonts w:ascii="MS UI Gothic" w:eastAsia="MS UI Gothic" w:hint="eastAsia"/>
          <w:w w:val="80"/>
        </w:rPr>
        <w:t>ꎮ</w:t>
      </w:r>
    </w:p>
    <w:p>
      <w:pPr>
        <w:pStyle w:val="BodyText"/>
        <w:spacing w:line="292" w:lineRule="auto" w:before="56"/>
        <w:ind w:left="383" w:right="126"/>
        <w:jc w:val="left"/>
        <w:rPr>
          <w:rFonts w:ascii="MS UI Gothic" w:eastAsia="MS UI Gothic" w:hint="eastAsia"/>
        </w:rPr>
      </w:pPr>
      <w:r>
        <w:rPr/>
        <w:t>其他船员必须经过相应的专业技术训练</w:t>
      </w:r>
      <w:r>
        <w:rPr>
          <w:rFonts w:ascii="MS UI Gothic" w:eastAsia="MS UI Gothic" w:hint="eastAsia"/>
          <w:w w:val="80"/>
        </w:rPr>
        <w:t>ꎮ</w:t>
      </w:r>
    </w:p>
    <w:p>
      <w:pPr>
        <w:pStyle w:val="BodyText"/>
        <w:spacing w:line="292" w:lineRule="auto"/>
        <w:ind w:left="383" w:right="126"/>
        <w:rPr>
          <w:rFonts w:ascii="MS UI Gothic" w:eastAsia="MS UI Gothic" w:hint="eastAsia"/>
        </w:rPr>
      </w:pPr>
      <w:r>
        <w:rPr/>
        <w:t>第八条 设施应当按照国家规定</w:t>
      </w:r>
      <w:r>
        <w:rPr>
          <w:rFonts w:ascii="MS UI Gothic" w:eastAsia="MS UI Gothic" w:hint="eastAsia"/>
          <w:w w:val="80"/>
        </w:rPr>
        <w:t>ꎬ </w:t>
      </w:r>
      <w:r>
        <w:rPr/>
        <w:t>配备掌握避碰</w:t>
      </w:r>
      <w:r>
        <w:rPr>
          <w:rFonts w:ascii="MS UI Gothic" w:eastAsia="MS UI Gothic" w:hint="eastAsia"/>
          <w:w w:val="80"/>
        </w:rPr>
        <w:t>、 </w:t>
      </w:r>
      <w:r>
        <w:rPr/>
        <w:t>信号</w:t>
      </w:r>
      <w:r>
        <w:rPr>
          <w:rFonts w:ascii="MS UI Gothic" w:eastAsia="MS UI Gothic" w:hint="eastAsia"/>
          <w:w w:val="80"/>
        </w:rPr>
        <w:t>、 </w:t>
      </w:r>
      <w:r>
        <w:rPr/>
        <w:t>通信</w:t>
      </w:r>
      <w:r>
        <w:rPr>
          <w:rFonts w:ascii="MS UI Gothic" w:eastAsia="MS UI Gothic" w:hint="eastAsia"/>
          <w:w w:val="80"/>
        </w:rPr>
        <w:t>、 </w:t>
      </w:r>
      <w:r>
        <w:rPr/>
        <w:t>消防</w:t>
      </w:r>
      <w:r>
        <w:rPr>
          <w:rFonts w:ascii="MS UI Gothic" w:eastAsia="MS UI Gothic" w:hint="eastAsia"/>
          <w:w w:val="80"/>
        </w:rPr>
        <w:t>、  </w:t>
      </w:r>
      <w:r>
        <w:rPr/>
        <w:t>救生等专业技能的人员</w:t>
      </w:r>
      <w:r>
        <w:rPr>
          <w:rFonts w:ascii="MS UI Gothic" w:eastAsia="MS UI Gothic" w:hint="eastAsia"/>
          <w:w w:val="80"/>
        </w:rPr>
        <w:t>ꎮ</w:t>
      </w:r>
    </w:p>
    <w:p>
      <w:pPr>
        <w:pStyle w:val="BodyText"/>
        <w:spacing w:line="292" w:lineRule="auto"/>
        <w:ind w:left="383" w:right="126"/>
        <w:rPr>
          <w:rFonts w:ascii="MS UI Gothic" w:eastAsia="MS UI Gothic" w:hint="eastAsia"/>
        </w:rPr>
      </w:pPr>
      <w:r>
        <w:rPr/>
        <w:t>第九条 船舶</w:t>
      </w:r>
      <w:r>
        <w:rPr>
          <w:rFonts w:ascii="MS UI Gothic" w:eastAsia="MS UI Gothic" w:hint="eastAsia"/>
          <w:w w:val="80"/>
        </w:rPr>
        <w:t>、 </w:t>
      </w:r>
      <w:r>
        <w:rPr/>
        <w:t>设施上的人员必须遵守有关海上交通安全的规章制度和操作规程</w:t>
      </w:r>
      <w:r>
        <w:rPr>
          <w:rFonts w:ascii="MS UI Gothic" w:eastAsia="MS UI Gothic" w:hint="eastAsia"/>
          <w:w w:val="80"/>
        </w:rPr>
        <w:t>ꎬ </w:t>
      </w:r>
      <w:r>
        <w:rPr/>
        <w:t>保障船舶</w:t>
      </w:r>
      <w:r>
        <w:rPr>
          <w:rFonts w:ascii="MS UI Gothic" w:eastAsia="MS UI Gothic" w:hint="eastAsia"/>
          <w:w w:val="80"/>
        </w:rPr>
        <w:t>、 </w:t>
      </w:r>
      <w:r>
        <w:rPr/>
        <w:t>设施航行</w:t>
      </w:r>
      <w:r>
        <w:rPr>
          <w:rFonts w:ascii="MS UI Gothic" w:eastAsia="MS UI Gothic" w:hint="eastAsia"/>
          <w:w w:val="80"/>
        </w:rPr>
        <w:t>、 </w:t>
      </w:r>
      <w:r>
        <w:rPr/>
        <w:t>停泊和作业的安全</w:t>
      </w:r>
      <w:r>
        <w:rPr>
          <w:rFonts w:ascii="MS UI Gothic" w:eastAsia="MS UI Gothic" w:hint="eastAsia"/>
          <w:w w:val="80"/>
        </w:rPr>
        <w:t>ꎮ</w:t>
      </w:r>
    </w:p>
    <w:p>
      <w:pPr>
        <w:pStyle w:val="BodyText"/>
        <w:tabs>
          <w:tab w:pos="1850" w:val="left" w:leader="none"/>
        </w:tabs>
        <w:spacing w:before="146"/>
        <w:ind w:left="1011" w:firstLine="0"/>
        <w:jc w:val="left"/>
      </w:pPr>
      <w:r>
        <w:rPr>
          <w:spacing w:val="3"/>
        </w:rPr>
        <w:t>第四</w:t>
      </w:r>
      <w:r>
        <w:rPr/>
        <w:t>章</w:t>
        <w:tab/>
      </w:r>
      <w:r>
        <w:rPr>
          <w:spacing w:val="3"/>
        </w:rPr>
        <w:t>航行</w:t>
      </w:r>
      <w:r>
        <w:rPr>
          <w:w w:val="80"/>
        </w:rPr>
        <w:t>、</w:t>
      </w:r>
      <w:r>
        <w:rPr>
          <w:spacing w:val="23"/>
          <w:w w:val="80"/>
        </w:rPr>
        <w:t> </w:t>
      </w:r>
      <w:r>
        <w:rPr>
          <w:spacing w:val="3"/>
        </w:rPr>
        <w:t>停泊和作</w:t>
      </w:r>
      <w:r>
        <w:rPr/>
        <w:t>业</w:t>
      </w:r>
    </w:p>
    <w:p>
      <w:pPr>
        <w:pStyle w:val="BodyText"/>
        <w:spacing w:line="290" w:lineRule="auto" w:before="216"/>
        <w:ind w:left="383" w:right="126"/>
        <w:rPr>
          <w:rFonts w:ascii="MS UI Gothic" w:eastAsia="MS UI Gothic" w:hint="eastAsia"/>
        </w:rPr>
      </w:pPr>
      <w:r>
        <w:rPr/>
        <w:t>第十条 船舶</w:t>
      </w:r>
      <w:r>
        <w:rPr>
          <w:rFonts w:ascii="MS UI Gothic" w:eastAsia="MS UI Gothic" w:hint="eastAsia"/>
          <w:w w:val="80"/>
        </w:rPr>
        <w:t>、 </w:t>
      </w:r>
      <w:r>
        <w:rPr/>
        <w:t>设施航行</w:t>
      </w:r>
      <w:r>
        <w:rPr>
          <w:rFonts w:ascii="MS UI Gothic" w:eastAsia="MS UI Gothic" w:hint="eastAsia"/>
          <w:w w:val="80"/>
        </w:rPr>
        <w:t>、  </w:t>
      </w:r>
      <w:r>
        <w:rPr/>
        <w:t>停泊和作业</w:t>
      </w:r>
      <w:r>
        <w:rPr>
          <w:rFonts w:ascii="MS UI Gothic" w:eastAsia="MS UI Gothic" w:hint="eastAsia"/>
          <w:w w:val="80"/>
        </w:rPr>
        <w:t>ꎬ </w:t>
      </w:r>
      <w:r>
        <w:rPr/>
        <w:t>必须遵守中华人民共和国的有关法律</w:t>
      </w:r>
      <w:r>
        <w:rPr>
          <w:rFonts w:ascii="MS UI Gothic" w:eastAsia="MS UI Gothic" w:hint="eastAsia"/>
          <w:w w:val="80"/>
        </w:rPr>
        <w:t>、 </w:t>
      </w:r>
      <w:r>
        <w:rPr/>
        <w:t>行政法规和规章</w:t>
      </w:r>
      <w:r>
        <w:rPr>
          <w:rFonts w:ascii="MS UI Gothic" w:eastAsia="MS UI Gothic" w:hint="eastAsia"/>
          <w:w w:val="80"/>
        </w:rPr>
        <w:t>ꎮ</w:t>
      </w:r>
    </w:p>
    <w:p>
      <w:pPr>
        <w:pStyle w:val="BodyText"/>
        <w:spacing w:line="292" w:lineRule="auto" w:before="1"/>
        <w:ind w:left="383" w:right="126"/>
        <w:rPr>
          <w:rFonts w:ascii="MS UI Gothic" w:eastAsia="MS UI Gothic" w:hint="eastAsia"/>
        </w:rPr>
      </w:pPr>
      <w:r>
        <w:rPr/>
        <w:t>第十一条 外国籍非军用船舶</w:t>
      </w:r>
      <w:r>
        <w:rPr>
          <w:rFonts w:ascii="MS UI Gothic" w:eastAsia="MS UI Gothic" w:hint="eastAsia"/>
          <w:w w:val="80"/>
        </w:rPr>
        <w:t>ꎬ </w:t>
      </w:r>
      <w:r>
        <w:rPr/>
        <w:t>未经主管机关批准</w:t>
      </w:r>
      <w:r>
        <w:rPr>
          <w:rFonts w:ascii="MS UI Gothic" w:eastAsia="MS UI Gothic" w:hint="eastAsia"/>
          <w:w w:val="80"/>
        </w:rPr>
        <w:t>ꎬ </w:t>
      </w:r>
      <w:r>
        <w:rPr/>
        <w:t>不得进入中华人民共和国的内水和港口</w:t>
      </w:r>
      <w:r>
        <w:rPr>
          <w:rFonts w:ascii="MS UI Gothic" w:eastAsia="MS UI Gothic" w:hint="eastAsia"/>
          <w:w w:val="80"/>
        </w:rPr>
        <w:t>ꎮ </w:t>
      </w:r>
      <w:r>
        <w:rPr/>
        <w:t>但是</w:t>
      </w:r>
      <w:r>
        <w:rPr>
          <w:rFonts w:ascii="MS UI Gothic" w:eastAsia="MS UI Gothic" w:hint="eastAsia"/>
          <w:w w:val="80"/>
        </w:rPr>
        <w:t>ꎬ </w:t>
      </w:r>
      <w:r>
        <w:rPr/>
        <w:t>因人员病急</w:t>
      </w:r>
      <w:r>
        <w:rPr>
          <w:rFonts w:ascii="MS UI Gothic" w:eastAsia="MS UI Gothic" w:hint="eastAsia"/>
        </w:rPr>
        <w:t>、 </w:t>
      </w:r>
      <w:r>
        <w:rPr/>
        <w:t>机件故障</w:t>
      </w:r>
      <w:r>
        <w:rPr>
          <w:rFonts w:ascii="MS UI Gothic" w:eastAsia="MS UI Gothic" w:hint="eastAsia"/>
        </w:rPr>
        <w:t>、 </w:t>
      </w:r>
      <w:r>
        <w:rPr/>
        <w:t>遇难</w:t>
      </w:r>
      <w:r>
        <w:rPr>
          <w:rFonts w:ascii="MS UI Gothic" w:eastAsia="MS UI Gothic" w:hint="eastAsia"/>
        </w:rPr>
        <w:t>、 </w:t>
      </w:r>
      <w:r>
        <w:rPr/>
        <w:t>避风等意外情况</w:t>
      </w:r>
      <w:r>
        <w:rPr>
          <w:rFonts w:ascii="MS UI Gothic" w:eastAsia="MS UI Gothic" w:hint="eastAsia"/>
          <w:w w:val="80"/>
        </w:rPr>
        <w:t>ꎬ </w:t>
      </w:r>
      <w:r>
        <w:rPr/>
        <w:t>未及获得批准</w:t>
      </w:r>
      <w:r>
        <w:rPr>
          <w:rFonts w:ascii="MS UI Gothic" w:eastAsia="MS UI Gothic" w:hint="eastAsia"/>
          <w:w w:val="80"/>
        </w:rPr>
        <w:t>ꎬ </w:t>
      </w:r>
      <w:r>
        <w:rPr/>
        <w:t>可以在进入的同时向主管机关紧急报告</w:t>
      </w:r>
      <w:r>
        <w:rPr>
          <w:rFonts w:ascii="MS UI Gothic" w:eastAsia="MS UI Gothic" w:hint="eastAsia"/>
          <w:w w:val="80"/>
        </w:rPr>
        <w:t>ꎬ </w:t>
      </w:r>
      <w:r>
        <w:rPr/>
        <w:t>并听从指挥</w:t>
      </w:r>
      <w:r>
        <w:rPr>
          <w:rFonts w:ascii="MS UI Gothic" w:eastAsia="MS UI Gothic" w:hint="eastAsia"/>
          <w:w w:val="80"/>
        </w:rPr>
        <w:t>ꎮ</w:t>
      </w:r>
    </w:p>
    <w:p>
      <w:pPr>
        <w:pStyle w:val="BodyText"/>
        <w:spacing w:line="292" w:lineRule="auto"/>
        <w:ind w:left="383" w:right="126"/>
        <w:rPr>
          <w:rFonts w:ascii="MS UI Gothic" w:eastAsia="MS UI Gothic" w:hint="eastAsia"/>
        </w:rPr>
      </w:pPr>
      <w:r>
        <w:rPr/>
        <w:t>外国籍军用船舶</w:t>
      </w:r>
      <w:r>
        <w:rPr>
          <w:rFonts w:ascii="MS UI Gothic" w:eastAsia="MS UI Gothic" w:hint="eastAsia"/>
          <w:w w:val="80"/>
        </w:rPr>
        <w:t>ꎬ </w:t>
      </w:r>
      <w:r>
        <w:rPr/>
        <w:t>未经中华人民共和国政府批准</w:t>
      </w:r>
      <w:r>
        <w:rPr>
          <w:rFonts w:ascii="MS UI Gothic" w:eastAsia="MS UI Gothic" w:hint="eastAsia"/>
          <w:w w:val="80"/>
        </w:rPr>
        <w:t>ꎬ </w:t>
      </w:r>
      <w:r>
        <w:rPr/>
        <w:t>不得进入中华人民共和国领海</w:t>
      </w:r>
      <w:r>
        <w:rPr>
          <w:rFonts w:ascii="MS UI Gothic" w:eastAsia="MS UI Gothic" w:hint="eastAsia"/>
          <w:w w:val="80"/>
        </w:rPr>
        <w:t>ꎮ</w:t>
      </w:r>
    </w:p>
    <w:p>
      <w:pPr>
        <w:pStyle w:val="BodyText"/>
        <w:tabs>
          <w:tab w:pos="1850" w:val="left" w:leader="none"/>
        </w:tabs>
        <w:spacing w:line="292" w:lineRule="auto"/>
        <w:ind w:left="383" w:right="126"/>
        <w:jc w:val="left"/>
      </w:pPr>
      <w:r>
        <w:rPr>
          <w:spacing w:val="3"/>
          <w:w w:val="105"/>
        </w:rPr>
        <w:t>第十二</w:t>
      </w:r>
      <w:r>
        <w:rPr>
          <w:w w:val="105"/>
        </w:rPr>
        <w:t>条</w:t>
        <w:tab/>
      </w:r>
      <w:r>
        <w:rPr>
          <w:spacing w:val="3"/>
        </w:rPr>
        <w:t>国际航行船舶进出中华</w:t>
      </w:r>
      <w:r>
        <w:rPr/>
        <w:t>人</w:t>
      </w:r>
      <w:r>
        <w:rPr>
          <w:spacing w:val="19"/>
        </w:rPr>
        <w:t>民</w:t>
      </w:r>
      <w:r>
        <w:rPr>
          <w:spacing w:val="34"/>
        </w:rPr>
        <w:t>共和国港</w:t>
      </w:r>
      <w:r>
        <w:rPr>
          <w:spacing w:val="3"/>
        </w:rPr>
        <w:t>口</w:t>
      </w:r>
      <w:r>
        <w:rPr>
          <w:rFonts w:ascii="MS UI Gothic" w:eastAsia="MS UI Gothic" w:hint="eastAsia"/>
          <w:w w:val="80"/>
        </w:rPr>
        <w:t>ꎬ</w:t>
      </w:r>
      <w:r>
        <w:rPr>
          <w:rFonts w:ascii="MS UI Gothic" w:eastAsia="MS UI Gothic" w:hint="eastAsia"/>
          <w:spacing w:val="3"/>
          <w:w w:val="80"/>
        </w:rPr>
        <w:t> </w:t>
      </w:r>
      <w:r>
        <w:rPr>
          <w:spacing w:val="34"/>
        </w:rPr>
        <w:t>必须</w:t>
      </w:r>
      <w:r>
        <w:rPr>
          <w:spacing w:val="36"/>
        </w:rPr>
        <w:t>接受主管机关</w:t>
      </w:r>
      <w:r>
        <w:rPr/>
        <w:t>的</w:t>
      </w:r>
    </w:p>
    <w:p>
      <w:pPr>
        <w:spacing w:after="0" w:line="292" w:lineRule="auto"/>
        <w:jc w:val="left"/>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１０２７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检查</w:t>
      </w:r>
      <w:r>
        <w:rPr>
          <w:rFonts w:ascii="MS UI Gothic" w:eastAsia="MS UI Gothic" w:hint="eastAsia"/>
          <w:w w:val="80"/>
        </w:rPr>
        <w:t>ꎮ</w:t>
      </w:r>
    </w:p>
    <w:p>
      <w:pPr>
        <w:pStyle w:val="BodyText"/>
        <w:spacing w:line="295" w:lineRule="auto" w:before="58"/>
        <w:ind w:right="38"/>
        <w:rPr>
          <w:rFonts w:ascii="MS UI Gothic" w:eastAsia="MS UI Gothic" w:hint="eastAsia"/>
        </w:rPr>
      </w:pPr>
      <w:r>
        <w:rPr/>
        <w:t>本国籍国内航行船舶进出港口</w:t>
      </w:r>
      <w:r>
        <w:rPr>
          <w:rFonts w:ascii="MS UI Gothic" w:eastAsia="MS UI Gothic" w:hint="eastAsia"/>
          <w:w w:val="80"/>
        </w:rPr>
        <w:t>ꎬ </w:t>
      </w:r>
      <w:r>
        <w:rPr/>
        <w:t>必须向主管机关报告船舶的航次计划</w:t>
      </w:r>
      <w:r>
        <w:rPr>
          <w:rFonts w:ascii="MS UI Gothic" w:eastAsia="MS UI Gothic" w:hint="eastAsia"/>
          <w:w w:val="80"/>
        </w:rPr>
        <w:t>、 </w:t>
      </w:r>
      <w:r>
        <w:rPr/>
        <w:t>适航状态</w:t>
      </w:r>
      <w:r>
        <w:rPr>
          <w:rFonts w:ascii="MS UI Gothic" w:eastAsia="MS UI Gothic" w:hint="eastAsia"/>
          <w:w w:val="80"/>
        </w:rPr>
        <w:t>、 </w:t>
      </w:r>
      <w:r>
        <w:rPr/>
        <w:t>船员配备和载货载客等情况</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第十三条 外国籍船舶进出中华人民共和国港口或者在港内航行</w:t>
      </w:r>
      <w:r>
        <w:rPr>
          <w:rFonts w:ascii="MS UI Gothic" w:eastAsia="MS UI Gothic" w:hint="eastAsia"/>
          <w:w w:val="80"/>
        </w:rPr>
        <w:t>、 </w:t>
      </w:r>
      <w:r>
        <w:rPr>
          <w:w w:val="105"/>
        </w:rPr>
        <w:t>移泊以及靠离港外系泊点</w:t>
      </w:r>
      <w:r>
        <w:rPr>
          <w:rFonts w:ascii="MS UI Gothic" w:eastAsia="MS UI Gothic" w:hint="eastAsia"/>
          <w:w w:val="80"/>
        </w:rPr>
        <w:t>、 </w:t>
      </w:r>
      <w:r>
        <w:rPr>
          <w:w w:val="105"/>
        </w:rPr>
        <w:t>装卸站等</w:t>
      </w:r>
      <w:r>
        <w:rPr>
          <w:rFonts w:ascii="MS UI Gothic" w:eastAsia="MS UI Gothic" w:hint="eastAsia"/>
          <w:w w:val="80"/>
        </w:rPr>
        <w:t>ꎬ </w:t>
      </w:r>
      <w:r>
        <w:rPr>
          <w:w w:val="105"/>
        </w:rPr>
        <w:t>必须由主管机关指派引航员引航</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第十四条 船舶进出港口或者通过交通管制区</w:t>
      </w:r>
      <w:r>
        <w:rPr>
          <w:rFonts w:ascii="MS UI Gothic" w:eastAsia="MS UI Gothic" w:hint="eastAsia"/>
          <w:w w:val="80"/>
        </w:rPr>
        <w:t>、 </w:t>
      </w:r>
      <w:r>
        <w:rPr>
          <w:w w:val="105"/>
        </w:rPr>
        <w:t>通航密集区和航行条件受到限</w:t>
      </w:r>
      <w:r>
        <w:rPr/>
        <w:t>制的区域时</w:t>
      </w:r>
      <w:r>
        <w:rPr>
          <w:rFonts w:ascii="MS UI Gothic" w:eastAsia="MS UI Gothic" w:hint="eastAsia"/>
          <w:w w:val="80"/>
        </w:rPr>
        <w:t>ꎬ </w:t>
      </w:r>
      <w:r>
        <w:rPr/>
        <w:t>必须遵守中华人民共和国政</w:t>
      </w:r>
      <w:r>
        <w:rPr>
          <w:w w:val="105"/>
        </w:rPr>
        <w:t>府或主管机关公布的特别规定</w:t>
      </w:r>
      <w:r>
        <w:rPr>
          <w:rFonts w:ascii="MS UI Gothic" w:eastAsia="MS UI Gothic" w:hint="eastAsia"/>
          <w:w w:val="80"/>
        </w:rPr>
        <w:t>ꎮ</w:t>
      </w:r>
    </w:p>
    <w:p>
      <w:pPr>
        <w:pStyle w:val="BodyText"/>
        <w:spacing w:line="295" w:lineRule="auto"/>
        <w:ind w:right="38"/>
        <w:rPr>
          <w:rFonts w:ascii="MS UI Gothic" w:eastAsia="MS UI Gothic" w:hint="eastAsia"/>
        </w:rPr>
      </w:pPr>
      <w:r>
        <w:rPr/>
        <w:t>第十五条  除经主管机关特别许可外</w:t>
      </w:r>
      <w:r>
        <w:rPr>
          <w:rFonts w:ascii="MS UI Gothic" w:eastAsia="MS UI Gothic" w:hint="eastAsia"/>
          <w:w w:val="80"/>
        </w:rPr>
        <w:t>ꎬ </w:t>
      </w:r>
      <w:r>
        <w:rPr/>
        <w:t>禁止船舶进入或穿越禁航区</w:t>
      </w:r>
      <w:r>
        <w:rPr>
          <w:rFonts w:ascii="MS UI Gothic" w:eastAsia="MS UI Gothic" w:hint="eastAsia"/>
          <w:w w:val="80"/>
        </w:rPr>
        <w:t>ꎮ</w:t>
      </w:r>
    </w:p>
    <w:p>
      <w:pPr>
        <w:pStyle w:val="BodyText"/>
        <w:spacing w:line="295" w:lineRule="auto"/>
        <w:ind w:right="38"/>
        <w:rPr>
          <w:rFonts w:ascii="MS UI Gothic" w:eastAsia="MS UI Gothic" w:hint="eastAsia"/>
        </w:rPr>
      </w:pPr>
      <w:r>
        <w:rPr/>
        <w:t>第十六条 大型设施和移动式平台的海上拖带</w:t>
      </w:r>
      <w:r>
        <w:rPr>
          <w:rFonts w:ascii="MS UI Gothic" w:eastAsia="MS UI Gothic" w:hint="eastAsia"/>
          <w:w w:val="80"/>
        </w:rPr>
        <w:t>ꎬ </w:t>
      </w:r>
      <w:r>
        <w:rPr/>
        <w:t>必须经船舶检验部门进行拖航检验</w:t>
      </w:r>
      <w:r>
        <w:rPr>
          <w:rFonts w:ascii="MS UI Gothic" w:eastAsia="MS UI Gothic" w:hint="eastAsia"/>
          <w:w w:val="80"/>
        </w:rPr>
        <w:t>ꎬ </w:t>
      </w:r>
      <w:r>
        <w:rPr/>
        <w:t>并报主管机关核准</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第十七条 主管机关发现船舶的实际</w:t>
      </w:r>
      <w:r>
        <w:rPr/>
        <w:t>状况同证书所载不相符合时</w:t>
      </w:r>
      <w:r>
        <w:rPr>
          <w:rFonts w:ascii="MS UI Gothic" w:eastAsia="MS UI Gothic" w:hint="eastAsia"/>
          <w:w w:val="80"/>
        </w:rPr>
        <w:t>ꎬ </w:t>
      </w:r>
      <w:r>
        <w:rPr/>
        <w:t>有权责成其</w:t>
      </w:r>
      <w:r>
        <w:rPr>
          <w:w w:val="105"/>
        </w:rPr>
        <w:t>申请重新检验或者通知其所有人</w:t>
      </w:r>
      <w:r>
        <w:rPr>
          <w:rFonts w:ascii="MS UI Gothic" w:eastAsia="MS UI Gothic" w:hint="eastAsia"/>
          <w:w w:val="80"/>
        </w:rPr>
        <w:t>、 </w:t>
      </w:r>
      <w:r>
        <w:rPr>
          <w:w w:val="105"/>
        </w:rPr>
        <w:t>经营人采取有效的安全措施</w:t>
      </w:r>
      <w:r>
        <w:rPr>
          <w:rFonts w:ascii="MS UI Gothic" w:eastAsia="MS UI Gothic" w:hint="eastAsia"/>
          <w:w w:val="80"/>
        </w:rPr>
        <w:t>ꎮ</w:t>
      </w:r>
    </w:p>
    <w:p>
      <w:pPr>
        <w:pStyle w:val="BodyText"/>
        <w:spacing w:line="295" w:lineRule="auto"/>
        <w:ind w:right="38"/>
        <w:rPr>
          <w:rFonts w:ascii="MS UI Gothic" w:eastAsia="MS UI Gothic" w:hint="eastAsia"/>
        </w:rPr>
      </w:pPr>
      <w:r>
        <w:rPr/>
        <w:t>第十八条 主管机关认为船舶对港口安全具有威胁时</w:t>
      </w:r>
      <w:r>
        <w:rPr>
          <w:rFonts w:ascii="MS UI Gothic" w:eastAsia="MS UI Gothic" w:hint="eastAsia"/>
          <w:w w:val="80"/>
        </w:rPr>
        <w:t>ꎬ </w:t>
      </w:r>
      <w:r>
        <w:rPr/>
        <w:t>有权禁止其进港或令其离港</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第十九条 船舶</w:t>
      </w:r>
      <w:r>
        <w:rPr>
          <w:rFonts w:ascii="MS UI Gothic" w:eastAsia="MS UI Gothic" w:hint="eastAsia"/>
          <w:w w:val="80"/>
        </w:rPr>
        <w:t>、 </w:t>
      </w:r>
      <w:r>
        <w:rPr>
          <w:w w:val="105"/>
        </w:rPr>
        <w:t>设施有下列情况之</w:t>
      </w:r>
      <w:r>
        <w:rPr/>
        <w:t>一的</w:t>
      </w:r>
      <w:r>
        <w:rPr>
          <w:rFonts w:ascii="MS UI Gothic" w:eastAsia="MS UI Gothic" w:hint="eastAsia"/>
          <w:w w:val="80"/>
        </w:rPr>
        <w:t>ꎬ </w:t>
      </w:r>
      <w:r>
        <w:rPr/>
        <w:t>主管机关有权禁止其离港</w:t>
      </w:r>
      <w:r>
        <w:rPr>
          <w:rFonts w:ascii="MS UI Gothic" w:eastAsia="MS UI Gothic" w:hint="eastAsia"/>
          <w:w w:val="80"/>
        </w:rPr>
        <w:t>ꎬ </w:t>
      </w:r>
      <w:r>
        <w:rPr/>
        <w:t>或令其</w:t>
      </w:r>
      <w:r>
        <w:rPr>
          <w:w w:val="105"/>
        </w:rPr>
        <w:t>停航</w:t>
      </w:r>
      <w:r>
        <w:rPr>
          <w:rFonts w:ascii="MS UI Gothic" w:eastAsia="MS UI Gothic" w:hint="eastAsia"/>
          <w:w w:val="80"/>
        </w:rPr>
        <w:t>、 </w:t>
      </w:r>
      <w:r>
        <w:rPr>
          <w:w w:val="105"/>
        </w:rPr>
        <w:t>改航</w:t>
      </w:r>
      <w:r>
        <w:rPr>
          <w:rFonts w:ascii="MS UI Gothic" w:eastAsia="MS UI Gothic" w:hint="eastAsia"/>
          <w:w w:val="80"/>
        </w:rPr>
        <w:t>、 </w:t>
      </w:r>
      <w:r>
        <w:rPr>
          <w:w w:val="105"/>
        </w:rPr>
        <w:t>停止作业</w:t>
      </w:r>
      <w:r>
        <w:rPr>
          <w:rFonts w:ascii="MS UI Gothic" w:eastAsia="MS UI Gothic" w:hint="eastAsia"/>
          <w:w w:val="235"/>
        </w:rPr>
        <w:t>:</w:t>
      </w:r>
    </w:p>
    <w:p>
      <w:pPr>
        <w:pStyle w:val="BodyText"/>
        <w:spacing w:line="295" w:lineRule="auto"/>
        <w:ind w:right="38"/>
        <w:rPr>
          <w:rFonts w:ascii="MS UI Gothic" w:eastAsia="MS UI Gothic" w:hint="eastAsia"/>
        </w:rPr>
      </w:pPr>
      <w:r>
        <w:rPr/>
        <w:t>一</w:t>
      </w:r>
      <w:r>
        <w:rPr>
          <w:rFonts w:ascii="MS UI Gothic" w:eastAsia="MS UI Gothic" w:hint="eastAsia"/>
          <w:w w:val="80"/>
        </w:rPr>
        <w:t>、 </w:t>
      </w:r>
      <w:r>
        <w:rPr/>
        <w:t>违反中华人民共和国有关的法律</w:t>
      </w:r>
      <w:r>
        <w:rPr>
          <w:rFonts w:ascii="MS UI Gothic" w:eastAsia="MS UI Gothic" w:hint="eastAsia"/>
          <w:w w:val="80"/>
        </w:rPr>
        <w:t>、 </w:t>
      </w:r>
      <w:r>
        <w:rPr/>
        <w:t>行政法规或规章</w:t>
      </w:r>
      <w:r>
        <w:rPr>
          <w:rFonts w:ascii="MS UI Gothic" w:eastAsia="MS UI Gothic" w:hint="eastAsia"/>
          <w:w w:val="80"/>
        </w:rPr>
        <w:t>ꎻ</w:t>
      </w:r>
    </w:p>
    <w:p>
      <w:pPr>
        <w:pStyle w:val="BodyText"/>
        <w:spacing w:line="295" w:lineRule="auto"/>
        <w:ind w:left="543" w:right="560" w:firstLine="0"/>
        <w:rPr>
          <w:rFonts w:ascii="MS UI Gothic" w:eastAsia="MS UI Gothic" w:hint="eastAsia"/>
        </w:rPr>
      </w:pPr>
      <w:r>
        <w:rPr>
          <w:spacing w:val="3"/>
        </w:rPr>
        <w:t>二</w:t>
      </w:r>
      <w:r>
        <w:rPr>
          <w:rFonts w:ascii="MS UI Gothic" w:eastAsia="MS UI Gothic" w:hint="eastAsia"/>
          <w:spacing w:val="14"/>
        </w:rPr>
        <w:t>、 </w:t>
      </w:r>
      <w:r>
        <w:rPr>
          <w:spacing w:val="3"/>
        </w:rPr>
        <w:t>处于不适航或不适拖状态</w:t>
      </w:r>
      <w:r>
        <w:rPr>
          <w:rFonts w:ascii="MS UI Gothic" w:eastAsia="MS UI Gothic" w:hint="eastAsia"/>
          <w:w w:val="80"/>
        </w:rPr>
        <w:t>ꎻ</w:t>
      </w:r>
      <w:r>
        <w:rPr>
          <w:spacing w:val="3"/>
        </w:rPr>
        <w:t>三</w:t>
      </w:r>
      <w:r>
        <w:rPr>
          <w:rFonts w:ascii="MS UI Gothic" w:eastAsia="MS UI Gothic" w:hint="eastAsia"/>
          <w:spacing w:val="2"/>
        </w:rPr>
        <w:t>、 </w:t>
      </w:r>
      <w:r>
        <w:rPr>
          <w:spacing w:val="3"/>
        </w:rPr>
        <w:t>发生交通事故</w:t>
      </w:r>
      <w:r>
        <w:rPr>
          <w:rFonts w:ascii="MS UI Gothic" w:eastAsia="MS UI Gothic" w:hint="eastAsia"/>
          <w:spacing w:val="8"/>
          <w:w w:val="80"/>
        </w:rPr>
        <w:t>ꎬ </w:t>
      </w:r>
      <w:r>
        <w:rPr>
          <w:spacing w:val="3"/>
        </w:rPr>
        <w:t>手续未清</w:t>
      </w:r>
      <w:r>
        <w:rPr>
          <w:rFonts w:ascii="MS UI Gothic" w:eastAsia="MS UI Gothic" w:hint="eastAsia"/>
          <w:w w:val="80"/>
        </w:rPr>
        <w:t>ꎻ</w:t>
      </w:r>
    </w:p>
    <w:p>
      <w:pPr>
        <w:pStyle w:val="BodyText"/>
        <w:spacing w:line="295" w:lineRule="auto"/>
        <w:ind w:right="38"/>
        <w:rPr>
          <w:rFonts w:ascii="MS UI Gothic" w:eastAsia="MS UI Gothic" w:hint="eastAsia"/>
        </w:rPr>
      </w:pPr>
      <w:r>
        <w:rPr>
          <w:spacing w:val="3"/>
        </w:rPr>
        <w:t>四</w:t>
      </w:r>
      <w:r>
        <w:rPr>
          <w:rFonts w:ascii="MS UI Gothic" w:eastAsia="MS UI Gothic" w:hint="eastAsia"/>
          <w:spacing w:val="15"/>
          <w:w w:val="80"/>
        </w:rPr>
        <w:t>、 </w:t>
      </w:r>
      <w:r>
        <w:rPr>
          <w:spacing w:val="2"/>
        </w:rPr>
        <w:t>未向主管机关或有关部门交付应</w:t>
      </w:r>
      <w:r>
        <w:rPr>
          <w:spacing w:val="3"/>
        </w:rPr>
        <w:t>承担的费用</w:t>
      </w:r>
      <w:r>
        <w:rPr>
          <w:rFonts w:ascii="MS UI Gothic" w:eastAsia="MS UI Gothic" w:hint="eastAsia"/>
          <w:spacing w:val="1"/>
          <w:w w:val="80"/>
        </w:rPr>
        <w:t>ꎬ </w:t>
      </w:r>
      <w:r>
        <w:rPr>
          <w:spacing w:val="3"/>
        </w:rPr>
        <w:t>也未提供适当的担保</w:t>
      </w:r>
      <w:r>
        <w:rPr>
          <w:rFonts w:ascii="MS UI Gothic" w:eastAsia="MS UI Gothic" w:hint="eastAsia"/>
          <w:w w:val="80"/>
        </w:rPr>
        <w:t>ꎻ</w:t>
      </w:r>
    </w:p>
    <w:p>
      <w:pPr>
        <w:pStyle w:val="BodyText"/>
        <w:spacing w:line="295" w:lineRule="auto"/>
        <w:ind w:right="38"/>
        <w:rPr>
          <w:rFonts w:ascii="MS UI Gothic" w:eastAsia="MS UI Gothic" w:hint="eastAsia"/>
        </w:rPr>
      </w:pPr>
      <w:r>
        <w:rPr/>
        <w:t>五</w:t>
      </w:r>
      <w:r>
        <w:rPr>
          <w:rFonts w:ascii="MS UI Gothic" w:eastAsia="MS UI Gothic" w:hint="eastAsia"/>
          <w:w w:val="80"/>
        </w:rPr>
        <w:t>、 </w:t>
      </w:r>
      <w:r>
        <w:rPr/>
        <w:t>主管机关认为有其他妨害或者可能妨害海上交通安全的情况</w:t>
      </w:r>
      <w:r>
        <w:rPr>
          <w:rFonts w:ascii="MS UI Gothic" w:eastAsia="MS UI Gothic" w:hint="eastAsia"/>
          <w:w w:val="80"/>
        </w:rPr>
        <w:t>ꎮ</w:t>
      </w:r>
    </w:p>
    <w:p>
      <w:pPr>
        <w:pStyle w:val="BodyText"/>
        <w:tabs>
          <w:tab w:pos="1906" w:val="left" w:leader="none"/>
        </w:tabs>
        <w:spacing w:before="130"/>
        <w:ind w:left="1067" w:firstLine="0"/>
        <w:jc w:val="left"/>
      </w:pPr>
      <w:r>
        <w:rPr>
          <w:spacing w:val="3"/>
          <w:w w:val="105"/>
        </w:rPr>
        <w:t>第五</w:t>
      </w:r>
      <w:r>
        <w:rPr>
          <w:w w:val="105"/>
        </w:rPr>
        <w:t>章</w:t>
        <w:tab/>
        <w:t>安</w:t>
      </w:r>
      <w:r>
        <w:rPr>
          <w:spacing w:val="-34"/>
          <w:w w:val="105"/>
        </w:rPr>
        <w:t> </w:t>
      </w:r>
      <w:r>
        <w:rPr>
          <w:w w:val="105"/>
        </w:rPr>
        <w:t>全</w:t>
      </w:r>
      <w:r>
        <w:rPr>
          <w:spacing w:val="-33"/>
          <w:w w:val="105"/>
        </w:rPr>
        <w:t> </w:t>
      </w:r>
      <w:r>
        <w:rPr>
          <w:w w:val="105"/>
        </w:rPr>
        <w:t>保</w:t>
      </w:r>
      <w:r>
        <w:rPr>
          <w:spacing w:val="-33"/>
          <w:w w:val="105"/>
        </w:rPr>
        <w:t> </w:t>
      </w:r>
      <w:r>
        <w:rPr>
          <w:w w:val="105"/>
        </w:rPr>
        <w:t>障</w:t>
      </w:r>
    </w:p>
    <w:p>
      <w:pPr>
        <w:pStyle w:val="BodyText"/>
        <w:spacing w:line="295" w:lineRule="auto" w:before="216"/>
        <w:ind w:right="38"/>
      </w:pPr>
      <w:r>
        <w:rPr>
          <w:w w:val="105"/>
        </w:rPr>
        <w:t>第二十条 在沿海水域进行水上水下</w:t>
      </w:r>
      <w:r>
        <w:rPr/>
        <w:t>施工以及划定相应的安全作业区</w:t>
      </w:r>
      <w:r>
        <w:rPr>
          <w:rFonts w:ascii="MS UI Gothic" w:eastAsia="MS UI Gothic" w:hint="eastAsia"/>
          <w:w w:val="80"/>
        </w:rPr>
        <w:t>ꎬ </w:t>
      </w:r>
      <w:r>
        <w:rPr/>
        <w:t>必须报</w:t>
      </w:r>
    </w:p>
    <w:p>
      <w:pPr>
        <w:pStyle w:val="BodyText"/>
        <w:spacing w:line="295" w:lineRule="auto" w:before="124"/>
        <w:ind w:right="442" w:firstLine="0"/>
        <w:rPr>
          <w:rFonts w:ascii="MS UI Gothic" w:eastAsia="MS UI Gothic" w:hint="eastAsia"/>
        </w:rPr>
      </w:pPr>
      <w:r>
        <w:rPr/>
        <w:br w:type="column"/>
      </w:r>
      <w:r>
        <w:rPr/>
        <w:t>经主管机关核准公告</w:t>
      </w:r>
      <w:r>
        <w:rPr>
          <w:rFonts w:ascii="MS UI Gothic" w:eastAsia="MS UI Gothic" w:hint="eastAsia"/>
          <w:w w:val="80"/>
        </w:rPr>
        <w:t>ꎮ </w:t>
      </w:r>
      <w:r>
        <w:rPr/>
        <w:t>无关的船舶不得进入安全作业区</w:t>
      </w:r>
      <w:r>
        <w:rPr>
          <w:rFonts w:ascii="MS UI Gothic" w:eastAsia="MS UI Gothic" w:hint="eastAsia"/>
          <w:w w:val="80"/>
        </w:rPr>
        <w:t>ꎮ </w:t>
      </w:r>
      <w:r>
        <w:rPr/>
        <w:t>施工单位不得擅自扩大安全作业区的范围</w:t>
      </w:r>
      <w:r>
        <w:rPr>
          <w:rFonts w:ascii="MS UI Gothic" w:eastAsia="MS UI Gothic" w:hint="eastAsia"/>
          <w:w w:val="80"/>
        </w:rPr>
        <w:t>ꎮ</w:t>
      </w:r>
    </w:p>
    <w:p>
      <w:pPr>
        <w:pStyle w:val="BodyText"/>
        <w:spacing w:line="295" w:lineRule="auto"/>
        <w:ind w:right="442"/>
        <w:rPr>
          <w:rFonts w:ascii="MS UI Gothic" w:eastAsia="MS UI Gothic" w:hint="eastAsia"/>
        </w:rPr>
      </w:pPr>
      <w:r>
        <w:rPr/>
        <w:t>在港区内使用岸线或者进行水上水下施工包括架空施工</w:t>
      </w:r>
      <w:r>
        <w:rPr>
          <w:rFonts w:ascii="MS UI Gothic" w:eastAsia="MS UI Gothic" w:hint="eastAsia"/>
          <w:w w:val="80"/>
        </w:rPr>
        <w:t>ꎬ </w:t>
      </w:r>
      <w:r>
        <w:rPr/>
        <w:t>还必须附图报经主管</w:t>
      </w:r>
      <w:r>
        <w:rPr>
          <w:w w:val="105"/>
        </w:rPr>
        <w:t>机关审核同意</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第二十一条  在沿海水域划定禁航区</w:t>
      </w:r>
      <w:r>
        <w:rPr>
          <w:rFonts w:ascii="MS UI Gothic" w:eastAsia="MS UI Gothic" w:hint="eastAsia"/>
          <w:w w:val="80"/>
        </w:rPr>
        <w:t>ꎬ </w:t>
      </w:r>
      <w:r>
        <w:rPr/>
        <w:t>必须经国务院或主管机关批准</w:t>
      </w:r>
      <w:r>
        <w:rPr>
          <w:rFonts w:ascii="MS UI Gothic" w:eastAsia="MS UI Gothic" w:hint="eastAsia"/>
          <w:w w:val="80"/>
        </w:rPr>
        <w:t>ꎮ </w:t>
      </w:r>
      <w:r>
        <w:rPr/>
        <w:t>但是</w:t>
      </w:r>
      <w:r>
        <w:rPr>
          <w:rFonts w:ascii="MS UI Gothic" w:eastAsia="MS UI Gothic" w:hint="eastAsia"/>
          <w:w w:val="80"/>
        </w:rPr>
        <w:t>ꎬ </w:t>
      </w:r>
      <w:r>
        <w:rPr/>
        <w:t>为军事需要划定禁航区</w:t>
      </w:r>
      <w:r>
        <w:rPr>
          <w:rFonts w:ascii="MS UI Gothic" w:eastAsia="MS UI Gothic" w:hint="eastAsia"/>
          <w:w w:val="80"/>
        </w:rPr>
        <w:t>ꎬ </w:t>
      </w:r>
      <w:r>
        <w:rPr/>
        <w:t>可以由国家军事主管部门批准</w:t>
      </w:r>
      <w:r>
        <w:rPr>
          <w:rFonts w:ascii="MS UI Gothic" w:eastAsia="MS UI Gothic" w:hint="eastAsia"/>
          <w:w w:val="80"/>
        </w:rPr>
        <w:t>ꎮ</w:t>
      </w:r>
    </w:p>
    <w:p>
      <w:pPr>
        <w:pStyle w:val="BodyText"/>
        <w:spacing w:line="253" w:lineRule="exact"/>
        <w:ind w:left="543" w:firstLine="0"/>
        <w:jc w:val="left"/>
        <w:rPr>
          <w:rFonts w:ascii="MS UI Gothic" w:eastAsia="MS UI Gothic" w:hint="eastAsia"/>
        </w:rPr>
      </w:pPr>
      <w:r>
        <w:rPr/>
        <w:t>禁航区由主管机关公布</w:t>
      </w:r>
      <w:r>
        <w:rPr>
          <w:rFonts w:ascii="MS UI Gothic" w:eastAsia="MS UI Gothic" w:hint="eastAsia"/>
          <w:w w:val="80"/>
        </w:rPr>
        <w:t>ꎮ</w:t>
      </w:r>
    </w:p>
    <w:p>
      <w:pPr>
        <w:pStyle w:val="BodyText"/>
        <w:spacing w:line="295" w:lineRule="auto" w:before="53"/>
        <w:ind w:right="442"/>
        <w:rPr>
          <w:rFonts w:ascii="MS UI Gothic" w:eastAsia="MS UI Gothic" w:hint="eastAsia"/>
        </w:rPr>
      </w:pPr>
      <w:r>
        <w:rPr/>
        <w:t>第二十二条 未经主管机关批准</w:t>
      </w:r>
      <w:r>
        <w:rPr>
          <w:rFonts w:ascii="MS UI Gothic" w:eastAsia="MS UI Gothic" w:hint="eastAsia"/>
          <w:w w:val="80"/>
        </w:rPr>
        <w:t>ꎬ </w:t>
      </w:r>
      <w:r>
        <w:rPr/>
        <w:t>不得在港区</w:t>
      </w:r>
      <w:r>
        <w:rPr>
          <w:rFonts w:ascii="MS UI Gothic" w:eastAsia="MS UI Gothic" w:hint="eastAsia"/>
          <w:w w:val="80"/>
        </w:rPr>
        <w:t>、 </w:t>
      </w:r>
      <w:r>
        <w:rPr/>
        <w:t>锚地</w:t>
      </w:r>
      <w:r>
        <w:rPr>
          <w:rFonts w:ascii="MS UI Gothic" w:eastAsia="MS UI Gothic" w:hint="eastAsia"/>
          <w:w w:val="80"/>
        </w:rPr>
        <w:t>、 </w:t>
      </w:r>
      <w:r>
        <w:rPr/>
        <w:t>航道</w:t>
      </w:r>
      <w:r>
        <w:rPr>
          <w:rFonts w:ascii="MS UI Gothic" w:eastAsia="MS UI Gothic" w:hint="eastAsia"/>
          <w:w w:val="80"/>
        </w:rPr>
        <w:t>、 </w:t>
      </w:r>
      <w:r>
        <w:rPr/>
        <w:t>通航密集区以及主管机关公布的航路内设置</w:t>
      </w:r>
      <w:r>
        <w:rPr>
          <w:rFonts w:ascii="MS UI Gothic" w:eastAsia="MS UI Gothic" w:hint="eastAsia"/>
          <w:w w:val="80"/>
        </w:rPr>
        <w:t>、 </w:t>
      </w:r>
      <w:r>
        <w:rPr/>
        <w:t>构筑设施或者进行其他有碍航行安全的活动</w:t>
      </w:r>
      <w:r>
        <w:rPr>
          <w:rFonts w:ascii="MS UI Gothic" w:eastAsia="MS UI Gothic" w:hint="eastAsia"/>
          <w:w w:val="80"/>
        </w:rPr>
        <w:t>ꎮ</w:t>
      </w:r>
    </w:p>
    <w:p>
      <w:pPr>
        <w:pStyle w:val="BodyText"/>
        <w:spacing w:line="295" w:lineRule="auto"/>
        <w:ind w:right="442"/>
        <w:rPr>
          <w:rFonts w:ascii="MS UI Gothic" w:eastAsia="MS UI Gothic" w:hint="eastAsia"/>
        </w:rPr>
      </w:pPr>
      <w:r>
        <w:rPr/>
        <w:t>对在上述区域内擅自设置</w:t>
      </w:r>
      <w:r>
        <w:rPr>
          <w:rFonts w:ascii="MS UI Gothic" w:eastAsia="MS UI Gothic" w:hint="eastAsia"/>
          <w:w w:val="80"/>
        </w:rPr>
        <w:t>ꎬ </w:t>
      </w:r>
      <w:r>
        <w:rPr/>
        <w:t>构筑的设施</w:t>
      </w:r>
      <w:r>
        <w:rPr>
          <w:rFonts w:ascii="MS UI Gothic" w:eastAsia="MS UI Gothic" w:hint="eastAsia"/>
          <w:w w:val="80"/>
        </w:rPr>
        <w:t>ꎬ </w:t>
      </w:r>
      <w:r>
        <w:rPr/>
        <w:t>主管机关有权责令其所有人限期搬迁或拆除</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第二十三条 禁止损坏助航标志和导航设施</w:t>
      </w:r>
      <w:r>
        <w:rPr>
          <w:rFonts w:ascii="MS UI Gothic" w:eastAsia="MS UI Gothic" w:hint="eastAsia"/>
          <w:w w:val="80"/>
        </w:rPr>
        <w:t>ꎮ </w:t>
      </w:r>
      <w:r>
        <w:rPr/>
        <w:t>损坏助航标志或导航设施的</w:t>
      </w:r>
      <w:r>
        <w:rPr>
          <w:rFonts w:ascii="MS UI Gothic" w:eastAsia="MS UI Gothic" w:hint="eastAsia"/>
          <w:w w:val="80"/>
        </w:rPr>
        <w:t>ꎬ </w:t>
      </w:r>
      <w:r>
        <w:rPr/>
        <w:t>应当立即向主管机关报告</w:t>
      </w:r>
      <w:r>
        <w:rPr>
          <w:rFonts w:ascii="MS UI Gothic" w:eastAsia="MS UI Gothic" w:hint="eastAsia"/>
          <w:w w:val="80"/>
        </w:rPr>
        <w:t>ꎬ </w:t>
      </w:r>
      <w:r>
        <w:rPr/>
        <w:t>并承担赔偿责任</w:t>
      </w:r>
      <w:r>
        <w:rPr>
          <w:rFonts w:ascii="MS UI Gothic" w:eastAsia="MS UI Gothic" w:hint="eastAsia"/>
          <w:w w:val="80"/>
        </w:rPr>
        <w:t>ꎮ</w:t>
      </w:r>
    </w:p>
    <w:p>
      <w:pPr>
        <w:pStyle w:val="BodyText"/>
        <w:spacing w:line="295" w:lineRule="auto"/>
        <w:ind w:right="442"/>
        <w:rPr>
          <w:rFonts w:ascii="MS UI Gothic" w:eastAsia="MS UI Gothic" w:hint="eastAsia"/>
        </w:rPr>
      </w:pPr>
      <w:r>
        <w:rPr>
          <w:w w:val="110"/>
        </w:rPr>
        <w:t>第二十四条 船舶</w:t>
      </w:r>
      <w:r>
        <w:rPr>
          <w:rFonts w:ascii="MS UI Gothic" w:eastAsia="MS UI Gothic" w:hint="eastAsia"/>
          <w:w w:val="80"/>
        </w:rPr>
        <w:t>、 </w:t>
      </w:r>
      <w:r>
        <w:rPr>
          <w:w w:val="110"/>
        </w:rPr>
        <w:t>设施发现下列情况</w:t>
      </w:r>
      <w:r>
        <w:rPr>
          <w:rFonts w:ascii="MS UI Gothic" w:eastAsia="MS UI Gothic" w:hint="eastAsia"/>
          <w:w w:val="80"/>
        </w:rPr>
        <w:t>ꎬ </w:t>
      </w:r>
      <w:r>
        <w:rPr>
          <w:w w:val="110"/>
        </w:rPr>
        <w:t>应当迅速报告主管机关</w:t>
      </w:r>
      <w:r>
        <w:rPr>
          <w:rFonts w:ascii="MS UI Gothic" w:eastAsia="MS UI Gothic" w:hint="eastAsia"/>
          <w:w w:val="235"/>
        </w:rPr>
        <w:t>:</w:t>
      </w:r>
    </w:p>
    <w:p>
      <w:pPr>
        <w:pStyle w:val="BodyText"/>
        <w:spacing w:line="295" w:lineRule="auto"/>
        <w:ind w:right="440"/>
        <w:rPr>
          <w:rFonts w:ascii="MS UI Gothic" w:eastAsia="MS UI Gothic" w:hint="eastAsia"/>
        </w:rPr>
      </w:pPr>
      <w:r>
        <w:rPr>
          <w:spacing w:val="3"/>
        </w:rPr>
        <w:t>一</w:t>
      </w:r>
      <w:r>
        <w:rPr>
          <w:rFonts w:ascii="MS UI Gothic" w:eastAsia="MS UI Gothic" w:hint="eastAsia"/>
          <w:spacing w:val="27"/>
        </w:rPr>
        <w:t>、 </w:t>
      </w:r>
      <w:r>
        <w:rPr>
          <w:spacing w:val="-26"/>
        </w:rPr>
        <w:t>助 航 标 志 或 导 航 设 施 变 异</w:t>
      </w:r>
      <w:r>
        <w:rPr>
          <w:rFonts w:ascii="MS UI Gothic" w:eastAsia="MS UI Gothic" w:hint="eastAsia"/>
          <w:spacing w:val="-11"/>
        </w:rPr>
        <w:t>、</w:t>
      </w:r>
      <w:r>
        <w:rPr>
          <w:spacing w:val="3"/>
        </w:rPr>
        <w:t>失常</w:t>
      </w:r>
      <w:r>
        <w:rPr>
          <w:rFonts w:ascii="MS UI Gothic" w:eastAsia="MS UI Gothic" w:hint="eastAsia"/>
          <w:w w:val="80"/>
        </w:rPr>
        <w:t>ꎻ</w:t>
      </w:r>
    </w:p>
    <w:p>
      <w:pPr>
        <w:pStyle w:val="BodyText"/>
        <w:spacing w:line="295" w:lineRule="auto"/>
        <w:ind w:right="442"/>
        <w:rPr>
          <w:rFonts w:ascii="MS UI Gothic" w:eastAsia="MS UI Gothic" w:hint="eastAsia"/>
        </w:rPr>
      </w:pPr>
      <w:r>
        <w:rPr>
          <w:spacing w:val="3"/>
        </w:rPr>
        <w:t>二</w:t>
      </w:r>
      <w:r>
        <w:rPr>
          <w:rFonts w:ascii="MS UI Gothic" w:eastAsia="MS UI Gothic" w:hint="eastAsia"/>
          <w:spacing w:val="27"/>
        </w:rPr>
        <w:t>、 </w:t>
      </w:r>
      <w:r>
        <w:rPr>
          <w:spacing w:val="21"/>
        </w:rPr>
        <w:t>有妨碍航行安全的障碍物</w:t>
      </w:r>
      <w:r>
        <w:rPr>
          <w:rFonts w:ascii="MS UI Gothic" w:eastAsia="MS UI Gothic" w:hint="eastAsia"/>
          <w:spacing w:val="1"/>
        </w:rPr>
        <w:t>、 </w:t>
      </w:r>
      <w:r>
        <w:rPr>
          <w:spacing w:val="-11"/>
        </w:rPr>
        <w:t>漂</w:t>
      </w:r>
      <w:r>
        <w:rPr>
          <w:spacing w:val="3"/>
        </w:rPr>
        <w:t>流物</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t>三</w:t>
      </w:r>
      <w:r>
        <w:rPr>
          <w:rFonts w:ascii="MS UI Gothic" w:eastAsia="MS UI Gothic" w:hint="eastAsia"/>
          <w:w w:val="80"/>
        </w:rPr>
        <w:t>、 </w:t>
      </w:r>
      <w:r>
        <w:rPr/>
        <w:t>其他有碍航行安全的异常情况</w:t>
      </w:r>
      <w:r>
        <w:rPr>
          <w:rFonts w:ascii="MS UI Gothic" w:eastAsia="MS UI Gothic" w:hint="eastAsia"/>
          <w:w w:val="80"/>
        </w:rPr>
        <w:t>ꎮ</w:t>
      </w:r>
    </w:p>
    <w:p>
      <w:pPr>
        <w:pStyle w:val="BodyText"/>
        <w:spacing w:line="295" w:lineRule="auto" w:before="47"/>
        <w:ind w:right="442"/>
        <w:rPr>
          <w:rFonts w:ascii="MS UI Gothic" w:eastAsia="MS UI Gothic" w:hint="eastAsia"/>
        </w:rPr>
      </w:pPr>
      <w:r>
        <w:rPr/>
        <w:t>第二十五条 航标周围不得建造或设置影响其工作效能的障碍物</w:t>
      </w:r>
      <w:r>
        <w:rPr>
          <w:rFonts w:ascii="MS UI Gothic" w:eastAsia="MS UI Gothic" w:hint="eastAsia"/>
          <w:w w:val="80"/>
        </w:rPr>
        <w:t>ꎮ </w:t>
      </w:r>
      <w:r>
        <w:rPr/>
        <w:t>航标和航道附近有碍航行安全的灯光</w:t>
      </w:r>
      <w:r>
        <w:rPr>
          <w:rFonts w:ascii="MS UI Gothic" w:eastAsia="MS UI Gothic" w:hint="eastAsia"/>
          <w:w w:val="80"/>
        </w:rPr>
        <w:t>ꎬ </w:t>
      </w:r>
      <w:r>
        <w:rPr/>
        <w:t>应当妥善遮蔽</w:t>
      </w:r>
      <w:r>
        <w:rPr>
          <w:rFonts w:ascii="MS UI Gothic" w:eastAsia="MS UI Gothic" w:hint="eastAsia"/>
          <w:w w:val="80"/>
        </w:rPr>
        <w:t>ꎮ</w:t>
      </w:r>
    </w:p>
    <w:p>
      <w:pPr>
        <w:pStyle w:val="BodyText"/>
        <w:spacing w:line="295" w:lineRule="auto"/>
        <w:ind w:right="442"/>
      </w:pPr>
      <w:r>
        <w:rPr/>
        <w:t>第二十六条 设施的搬迁</w:t>
      </w:r>
      <w:r>
        <w:rPr>
          <w:rFonts w:ascii="MS UI Gothic" w:eastAsia="MS UI Gothic" w:hint="eastAsia"/>
          <w:w w:val="80"/>
        </w:rPr>
        <w:t>、 </w:t>
      </w:r>
      <w:r>
        <w:rPr/>
        <w:t>拆除</w:t>
      </w:r>
      <w:r>
        <w:rPr>
          <w:rFonts w:ascii="MS UI Gothic" w:eastAsia="MS UI Gothic" w:hint="eastAsia"/>
          <w:w w:val="80"/>
        </w:rPr>
        <w:t>ꎬ  </w:t>
      </w:r>
      <w:r>
        <w:rPr/>
        <w:t>沉船沉物的打捞清除</w:t>
      </w:r>
      <w:r>
        <w:rPr>
          <w:rFonts w:ascii="MS UI Gothic" w:eastAsia="MS UI Gothic" w:hint="eastAsia"/>
          <w:w w:val="80"/>
        </w:rPr>
        <w:t>ꎬ </w:t>
      </w:r>
      <w:r>
        <w:rPr/>
        <w:t>水下工程的善后处理</w:t>
      </w:r>
      <w:r>
        <w:rPr>
          <w:rFonts w:ascii="MS UI Gothic" w:eastAsia="MS UI Gothic" w:hint="eastAsia"/>
          <w:w w:val="80"/>
        </w:rPr>
        <w:t>ꎬ </w:t>
      </w:r>
      <w:r>
        <w:rPr/>
        <w:t>都不得遗留有碍航行和作业安全的隐患</w:t>
      </w:r>
      <w:r>
        <w:rPr>
          <w:rFonts w:ascii="MS UI Gothic" w:eastAsia="MS UI Gothic" w:hint="eastAsia"/>
          <w:w w:val="80"/>
        </w:rPr>
        <w:t>ꎮ </w:t>
      </w:r>
      <w:r>
        <w:rPr/>
        <w:t>在未妥善处理前</w:t>
      </w:r>
      <w:r>
        <w:rPr>
          <w:rFonts w:ascii="MS UI Gothic" w:eastAsia="MS UI Gothic" w:hint="eastAsia"/>
          <w:w w:val="80"/>
        </w:rPr>
        <w:t>ꎬ </w:t>
      </w:r>
      <w:r>
        <w:rPr/>
        <w:t>其所有人或经营人必须负责设置规定的标志</w:t>
      </w:r>
      <w:r>
        <w:rPr>
          <w:rFonts w:ascii="MS UI Gothic" w:eastAsia="MS UI Gothic" w:hint="eastAsia"/>
          <w:w w:val="80"/>
        </w:rPr>
        <w:t>ꎬ </w:t>
      </w:r>
      <w:r>
        <w:rPr/>
        <w:t>并将碍航物的名称</w:t>
      </w:r>
      <w:r>
        <w:rPr>
          <w:rFonts w:ascii="MS UI Gothic" w:eastAsia="MS UI Gothic" w:hint="eastAsia"/>
          <w:w w:val="80"/>
        </w:rPr>
        <w:t>、 </w:t>
      </w:r>
      <w:r>
        <w:rPr/>
        <w:t>形状</w:t>
      </w:r>
      <w:r>
        <w:rPr>
          <w:rFonts w:ascii="MS UI Gothic" w:eastAsia="MS UI Gothic" w:hint="eastAsia"/>
          <w:w w:val="80"/>
        </w:rPr>
        <w:t>、 </w:t>
      </w:r>
      <w:r>
        <w:rPr/>
        <w:t>尺寸</w:t>
      </w:r>
      <w:r>
        <w:rPr>
          <w:rFonts w:ascii="MS UI Gothic" w:eastAsia="MS UI Gothic" w:hint="eastAsia"/>
          <w:w w:val="80"/>
        </w:rPr>
        <w:t>、 </w:t>
      </w:r>
      <w:r>
        <w:rPr/>
        <w:t>位置和深度准确地报</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715584"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１０２８</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告主管机关</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pPr>
      <w:r>
        <w:rPr/>
        <w:t>危险时</w:t>
      </w:r>
      <w:r>
        <w:rPr>
          <w:rFonts w:ascii="MS UI Gothic" w:eastAsia="MS UI Gothic" w:hint="eastAsia"/>
          <w:w w:val="80"/>
        </w:rPr>
        <w:t>ꎬ </w:t>
      </w:r>
      <w:r>
        <w:rPr/>
        <w:t>在不严重危及自身安全的情况</w:t>
      </w:r>
    </w:p>
    <w:p>
      <w:pPr>
        <w:spacing w:after="0" w:line="240" w:lineRule="exact"/>
        <w:jc w:val="left"/>
        <w:sectPr>
          <w:pgSz w:w="10500" w:h="14750"/>
          <w:pgMar w:top="960" w:bottom="280" w:left="980" w:right="980"/>
          <w:cols w:num="2" w:equalWidth="0">
            <w:col w:w="1632" w:space="669"/>
            <w:col w:w="6239"/>
          </w:cols>
        </w:sectPr>
      </w:pPr>
    </w:p>
    <w:p>
      <w:pPr>
        <w:pStyle w:val="BodyText"/>
        <w:spacing w:line="295" w:lineRule="auto" w:before="74"/>
        <w:ind w:left="440"/>
        <w:rPr>
          <w:rFonts w:ascii="MS UI Gothic" w:eastAsia="MS UI Gothic" w:hint="eastAsia"/>
        </w:rPr>
      </w:pPr>
      <w:r>
        <w:rPr/>
        <w:t>第二十七条 港口码头</w:t>
      </w:r>
      <w:r>
        <w:rPr>
          <w:rFonts w:ascii="MS UI Gothic" w:eastAsia="MS UI Gothic" w:hint="eastAsia"/>
        </w:rPr>
        <w:t>、 </w:t>
      </w:r>
      <w:r>
        <w:rPr/>
        <w:t>港外系泊点</w:t>
      </w:r>
      <w:r>
        <w:rPr>
          <w:rFonts w:ascii="MS UI Gothic" w:eastAsia="MS UI Gothic" w:hint="eastAsia"/>
          <w:w w:val="80"/>
        </w:rPr>
        <w:t>ꎬ </w:t>
      </w:r>
      <w:r>
        <w:rPr/>
        <w:t>装卸站和船闸</w:t>
      </w:r>
      <w:r>
        <w:rPr>
          <w:rFonts w:ascii="MS UI Gothic" w:eastAsia="MS UI Gothic" w:hint="eastAsia"/>
          <w:w w:val="80"/>
        </w:rPr>
        <w:t>ꎬ </w:t>
      </w:r>
      <w:r>
        <w:rPr/>
        <w:t>应当加强安全管理</w:t>
      </w:r>
      <w:r>
        <w:rPr>
          <w:rFonts w:ascii="MS UI Gothic" w:eastAsia="MS UI Gothic" w:hint="eastAsia"/>
          <w:w w:val="80"/>
        </w:rPr>
        <w:t>ꎬ</w:t>
      </w:r>
      <w:r>
        <w:rPr/>
        <w:t>保持良好状态</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第二十八条 主管机关根据海上交通安全的需要</w:t>
      </w:r>
      <w:r>
        <w:rPr>
          <w:rFonts w:ascii="MS UI Gothic" w:eastAsia="MS UI Gothic" w:hint="eastAsia"/>
          <w:w w:val="80"/>
        </w:rPr>
        <w:t>ꎬ </w:t>
      </w:r>
      <w:r>
        <w:rPr/>
        <w:t>确定</w:t>
      </w:r>
      <w:r>
        <w:rPr>
          <w:rFonts w:ascii="MS UI Gothic" w:eastAsia="MS UI Gothic" w:hint="eastAsia"/>
          <w:w w:val="80"/>
        </w:rPr>
        <w:t>、 </w:t>
      </w:r>
      <w:r>
        <w:rPr/>
        <w:t>调整交通管制区和港口锚地</w:t>
      </w:r>
      <w:r>
        <w:rPr>
          <w:rFonts w:ascii="MS UI Gothic" w:eastAsia="MS UI Gothic" w:hint="eastAsia"/>
          <w:w w:val="80"/>
        </w:rPr>
        <w:t>ꎮ </w:t>
      </w:r>
      <w:r>
        <w:rPr/>
        <w:t>港外锚地的划定</w:t>
      </w:r>
      <w:r>
        <w:rPr>
          <w:rFonts w:ascii="MS UI Gothic" w:eastAsia="MS UI Gothic" w:hint="eastAsia"/>
          <w:w w:val="80"/>
        </w:rPr>
        <w:t>ꎬ </w:t>
      </w:r>
      <w:r>
        <w:rPr/>
        <w:t>由主管机关报上级机关批准后公告</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第二十九条  主管机关按照国家规定</w:t>
      </w:r>
      <w:r>
        <w:rPr>
          <w:rFonts w:ascii="MS UI Gothic" w:eastAsia="MS UI Gothic" w:hint="eastAsia"/>
          <w:w w:val="80"/>
        </w:rPr>
        <w:t>ꎬ </w:t>
      </w:r>
      <w:r>
        <w:rPr/>
        <w:t>负责统一发布航行警告和航行通告</w:t>
      </w:r>
      <w:r>
        <w:rPr>
          <w:rFonts w:ascii="MS UI Gothic" w:eastAsia="MS UI Gothic" w:hint="eastAsia"/>
          <w:w w:val="80"/>
        </w:rPr>
        <w:t>ꎮ</w:t>
      </w:r>
    </w:p>
    <w:p>
      <w:pPr>
        <w:pStyle w:val="BodyText"/>
        <w:spacing w:line="295" w:lineRule="auto"/>
        <w:ind w:left="440"/>
        <w:rPr>
          <w:rFonts w:ascii="MS UI Gothic" w:eastAsia="MS UI Gothic" w:hint="eastAsia"/>
        </w:rPr>
      </w:pPr>
      <w:r>
        <w:rPr/>
        <w:t>第三十条 为保障航行</w:t>
      </w:r>
      <w:r>
        <w:rPr>
          <w:rFonts w:ascii="MS UI Gothic" w:eastAsia="MS UI Gothic" w:hint="eastAsia"/>
          <w:w w:val="80"/>
        </w:rPr>
        <w:t>、 </w:t>
      </w:r>
      <w:r>
        <w:rPr/>
        <w:t>停泊和作业的安全</w:t>
      </w:r>
      <w:r>
        <w:rPr>
          <w:rFonts w:ascii="MS UI Gothic" w:eastAsia="MS UI Gothic" w:hint="eastAsia"/>
          <w:w w:val="80"/>
        </w:rPr>
        <w:t>ꎬ </w:t>
      </w:r>
      <w:r>
        <w:rPr/>
        <w:t>有关部门应当保持通信联络畅通</w:t>
      </w:r>
      <w:r>
        <w:rPr>
          <w:rFonts w:ascii="MS UI Gothic" w:eastAsia="MS UI Gothic" w:hint="eastAsia"/>
          <w:w w:val="80"/>
        </w:rPr>
        <w:t>ꎬ </w:t>
      </w:r>
      <w:r>
        <w:rPr/>
        <w:t>保持助航标志</w:t>
      </w:r>
      <w:r>
        <w:rPr>
          <w:rFonts w:ascii="MS UI Gothic" w:eastAsia="MS UI Gothic" w:hint="eastAsia"/>
          <w:w w:val="80"/>
        </w:rPr>
        <w:t>、 </w:t>
      </w:r>
      <w:r>
        <w:rPr/>
        <w:t>导航设施明显有效</w:t>
      </w:r>
      <w:r>
        <w:rPr>
          <w:rFonts w:ascii="MS UI Gothic" w:eastAsia="MS UI Gothic" w:hint="eastAsia"/>
          <w:w w:val="80"/>
        </w:rPr>
        <w:t>ꎬ</w:t>
      </w:r>
      <w:r>
        <w:rPr/>
        <w:t>及时提供海洋气象预报和必要的航海图书资料</w:t>
      </w:r>
      <w:r>
        <w:rPr>
          <w:rFonts w:ascii="MS UI Gothic" w:eastAsia="MS UI Gothic" w:hint="eastAsia"/>
          <w:w w:val="80"/>
        </w:rPr>
        <w:t>ꎮ</w:t>
      </w:r>
    </w:p>
    <w:p>
      <w:pPr>
        <w:pStyle w:val="BodyText"/>
        <w:spacing w:line="295" w:lineRule="auto"/>
        <w:ind w:left="440"/>
        <w:rPr>
          <w:rFonts w:ascii="MS UI Gothic" w:eastAsia="MS UI Gothic" w:hint="eastAsia"/>
        </w:rPr>
      </w:pPr>
      <w:r>
        <w:rPr/>
        <w:t>第三十一条 船舶</w:t>
      </w:r>
      <w:r>
        <w:rPr>
          <w:rFonts w:ascii="MS UI Gothic" w:eastAsia="MS UI Gothic" w:hint="eastAsia"/>
          <w:w w:val="80"/>
        </w:rPr>
        <w:t>、 </w:t>
      </w:r>
      <w:r>
        <w:rPr/>
        <w:t>设施发生事故</w:t>
      </w:r>
      <w:r>
        <w:rPr>
          <w:rFonts w:ascii="MS UI Gothic" w:eastAsia="MS UI Gothic" w:hint="eastAsia"/>
          <w:w w:val="80"/>
        </w:rPr>
        <w:t>ꎬ</w:t>
      </w:r>
      <w:r>
        <w:rPr/>
        <w:t>对交通安全造成或者可能造成危害时</w:t>
      </w:r>
      <w:r>
        <w:rPr>
          <w:rFonts w:ascii="MS UI Gothic" w:eastAsia="MS UI Gothic" w:hint="eastAsia"/>
          <w:w w:val="80"/>
        </w:rPr>
        <w:t>ꎬ </w:t>
      </w:r>
      <w:r>
        <w:rPr/>
        <w:t>主管机关有权采取必要的强制性处置措施</w:t>
      </w:r>
      <w:r>
        <w:rPr>
          <w:rFonts w:ascii="MS UI Gothic" w:eastAsia="MS UI Gothic" w:hint="eastAsia"/>
          <w:w w:val="80"/>
        </w:rPr>
        <w:t>ꎮ</w:t>
      </w:r>
    </w:p>
    <w:p>
      <w:pPr>
        <w:pStyle w:val="BodyText"/>
        <w:tabs>
          <w:tab w:pos="2117" w:val="left" w:leader="none"/>
        </w:tabs>
        <w:spacing w:before="144"/>
        <w:ind w:left="1279" w:firstLine="0"/>
        <w:jc w:val="left"/>
      </w:pPr>
      <w:r>
        <w:rPr>
          <w:spacing w:val="3"/>
          <w:w w:val="105"/>
        </w:rPr>
        <w:t>第六</w:t>
      </w:r>
      <w:r>
        <w:rPr>
          <w:w w:val="105"/>
        </w:rPr>
        <w:t>章</w:t>
        <w:tab/>
      </w:r>
      <w:r>
        <w:rPr>
          <w:spacing w:val="3"/>
          <w:w w:val="105"/>
        </w:rPr>
        <w:t>危险货物运</w:t>
      </w:r>
      <w:r>
        <w:rPr>
          <w:w w:val="105"/>
        </w:rPr>
        <w:t>输</w:t>
      </w:r>
    </w:p>
    <w:p>
      <w:pPr>
        <w:pStyle w:val="BodyText"/>
        <w:spacing w:line="295" w:lineRule="auto" w:before="215"/>
        <w:ind w:left="440" w:right="1"/>
        <w:rPr>
          <w:rFonts w:ascii="MS UI Gothic" w:eastAsia="MS UI Gothic" w:hint="eastAsia"/>
        </w:rPr>
      </w:pPr>
      <w:r>
        <w:rPr/>
        <w:t>第三十二条 船舶</w:t>
      </w:r>
      <w:r>
        <w:rPr>
          <w:rFonts w:ascii="MS UI Gothic" w:eastAsia="MS UI Gothic" w:hint="eastAsia"/>
          <w:w w:val="80"/>
        </w:rPr>
        <w:t>、 </w:t>
      </w:r>
      <w:r>
        <w:rPr/>
        <w:t>设施储存</w:t>
      </w:r>
      <w:r>
        <w:rPr>
          <w:rFonts w:ascii="MS UI Gothic" w:eastAsia="MS UI Gothic" w:hint="eastAsia"/>
          <w:w w:val="80"/>
        </w:rPr>
        <w:t>、  </w:t>
      </w:r>
      <w:r>
        <w:rPr/>
        <w:t>装卸</w:t>
      </w:r>
      <w:r>
        <w:rPr>
          <w:rFonts w:ascii="MS UI Gothic" w:eastAsia="MS UI Gothic" w:hint="eastAsia"/>
          <w:w w:val="80"/>
        </w:rPr>
        <w:t>、 </w:t>
      </w:r>
      <w:r>
        <w:rPr/>
        <w:t>运输危险货物</w:t>
      </w:r>
      <w:r>
        <w:rPr>
          <w:rFonts w:ascii="MS UI Gothic" w:eastAsia="MS UI Gothic" w:hint="eastAsia"/>
          <w:w w:val="80"/>
        </w:rPr>
        <w:t>ꎬ </w:t>
      </w:r>
      <w:r>
        <w:rPr/>
        <w:t>必须具备安全可靠的设备和条件</w:t>
      </w:r>
      <w:r>
        <w:rPr>
          <w:rFonts w:ascii="MS UI Gothic" w:eastAsia="MS UI Gothic" w:hint="eastAsia"/>
          <w:w w:val="80"/>
        </w:rPr>
        <w:t>ꎬ </w:t>
      </w:r>
      <w:r>
        <w:rPr/>
        <w:t>遵守国家关于危险货物管理和运输的规定</w:t>
      </w:r>
      <w:r>
        <w:rPr>
          <w:rFonts w:ascii="MS UI Gothic" w:eastAsia="MS UI Gothic" w:hint="eastAsia"/>
          <w:w w:val="80"/>
        </w:rPr>
        <w:t>ꎮ</w:t>
      </w:r>
    </w:p>
    <w:p>
      <w:pPr>
        <w:pStyle w:val="BodyText"/>
        <w:spacing w:line="295" w:lineRule="auto"/>
        <w:ind w:left="440"/>
        <w:rPr>
          <w:rFonts w:ascii="MS UI Gothic" w:eastAsia="MS UI Gothic" w:hint="eastAsia"/>
        </w:rPr>
      </w:pPr>
      <w:r>
        <w:rPr/>
        <w:t>第三十三条 船舶装运危险货物</w:t>
      </w:r>
      <w:r>
        <w:rPr>
          <w:rFonts w:ascii="MS UI Gothic" w:eastAsia="MS UI Gothic" w:hint="eastAsia"/>
          <w:w w:val="80"/>
        </w:rPr>
        <w:t>ꎬ </w:t>
      </w:r>
      <w:r>
        <w:rPr/>
        <w:t>必须向主管机关办理申报手续</w:t>
      </w:r>
      <w:r>
        <w:rPr>
          <w:rFonts w:ascii="MS UI Gothic" w:eastAsia="MS UI Gothic" w:hint="eastAsia"/>
          <w:w w:val="80"/>
        </w:rPr>
        <w:t>ꎬ </w:t>
      </w:r>
      <w:r>
        <w:rPr/>
        <w:t>经批准后</w:t>
      </w:r>
      <w:r>
        <w:rPr>
          <w:rFonts w:ascii="MS UI Gothic" w:eastAsia="MS UI Gothic" w:hint="eastAsia"/>
          <w:w w:val="80"/>
        </w:rPr>
        <w:t>ꎬ</w:t>
      </w:r>
      <w:r>
        <w:rPr/>
        <w:t>方可进出港口或装卸</w:t>
      </w:r>
      <w:r>
        <w:rPr>
          <w:rFonts w:ascii="MS UI Gothic" w:eastAsia="MS UI Gothic" w:hint="eastAsia"/>
          <w:w w:val="80"/>
        </w:rPr>
        <w:t>ꎮ</w:t>
      </w:r>
    </w:p>
    <w:p>
      <w:pPr>
        <w:pStyle w:val="BodyText"/>
        <w:tabs>
          <w:tab w:pos="2222" w:val="left" w:leader="none"/>
        </w:tabs>
        <w:spacing w:before="152"/>
        <w:ind w:left="1384" w:firstLine="0"/>
        <w:jc w:val="left"/>
      </w:pPr>
      <w:r>
        <w:rPr>
          <w:spacing w:val="3"/>
          <w:w w:val="105"/>
        </w:rPr>
        <w:t>第七</w:t>
      </w:r>
      <w:r>
        <w:rPr>
          <w:w w:val="105"/>
        </w:rPr>
        <w:t>章</w:t>
        <w:tab/>
        <w:t>海</w:t>
      </w:r>
      <w:r>
        <w:rPr>
          <w:spacing w:val="-34"/>
          <w:w w:val="105"/>
        </w:rPr>
        <w:t> </w:t>
      </w:r>
      <w:r>
        <w:rPr>
          <w:w w:val="105"/>
        </w:rPr>
        <w:t>难</w:t>
      </w:r>
      <w:r>
        <w:rPr>
          <w:spacing w:val="-33"/>
          <w:w w:val="105"/>
        </w:rPr>
        <w:t> </w:t>
      </w:r>
      <w:r>
        <w:rPr>
          <w:w w:val="105"/>
        </w:rPr>
        <w:t>救</w:t>
      </w:r>
      <w:r>
        <w:rPr>
          <w:spacing w:val="-33"/>
          <w:w w:val="105"/>
        </w:rPr>
        <w:t> </w:t>
      </w:r>
      <w:r>
        <w:rPr>
          <w:w w:val="105"/>
        </w:rPr>
        <w:t>助</w:t>
      </w:r>
    </w:p>
    <w:p>
      <w:pPr>
        <w:pStyle w:val="BodyText"/>
        <w:spacing w:line="295" w:lineRule="auto" w:before="215"/>
        <w:ind w:left="440" w:right="1"/>
        <w:rPr>
          <w:rFonts w:ascii="MS UI Gothic" w:eastAsia="MS UI Gothic" w:hint="eastAsia"/>
        </w:rPr>
      </w:pPr>
      <w:r>
        <w:rPr/>
        <w:t>第三十四条 船舶</w:t>
      </w:r>
      <w:r>
        <w:rPr>
          <w:rFonts w:ascii="MS UI Gothic" w:eastAsia="MS UI Gothic" w:hint="eastAsia"/>
          <w:w w:val="80"/>
        </w:rPr>
        <w:t>、 </w:t>
      </w:r>
      <w:r>
        <w:rPr/>
        <w:t>设施或飞机遇难时</w:t>
      </w:r>
      <w:r>
        <w:rPr>
          <w:rFonts w:ascii="MS UI Gothic" w:eastAsia="MS UI Gothic" w:hint="eastAsia"/>
          <w:w w:val="80"/>
        </w:rPr>
        <w:t>ꎬ </w:t>
      </w:r>
      <w:r>
        <w:rPr/>
        <w:t>除发出呼救信号外</w:t>
      </w:r>
      <w:r>
        <w:rPr>
          <w:rFonts w:ascii="MS UI Gothic" w:eastAsia="MS UI Gothic" w:hint="eastAsia"/>
          <w:w w:val="80"/>
        </w:rPr>
        <w:t>ꎬ </w:t>
      </w:r>
      <w:r>
        <w:rPr/>
        <w:t>还应当以最迅速的方式将出事时间</w:t>
      </w:r>
      <w:r>
        <w:rPr>
          <w:rFonts w:ascii="MS UI Gothic" w:eastAsia="MS UI Gothic" w:hint="eastAsia"/>
          <w:w w:val="80"/>
        </w:rPr>
        <w:t>、 </w:t>
      </w:r>
      <w:r>
        <w:rPr/>
        <w:t>地点</w:t>
      </w:r>
      <w:r>
        <w:rPr>
          <w:rFonts w:ascii="MS UI Gothic" w:eastAsia="MS UI Gothic" w:hint="eastAsia"/>
          <w:w w:val="80"/>
        </w:rPr>
        <w:t>、 </w:t>
      </w:r>
      <w:r>
        <w:rPr/>
        <w:t>受损情况</w:t>
      </w:r>
      <w:r>
        <w:rPr>
          <w:rFonts w:ascii="MS UI Gothic" w:eastAsia="MS UI Gothic" w:hint="eastAsia"/>
          <w:w w:val="80"/>
        </w:rPr>
        <w:t>、 </w:t>
      </w:r>
      <w:r>
        <w:rPr/>
        <w:t>救助要求以及发生事故的原因</w:t>
      </w:r>
      <w:r>
        <w:rPr>
          <w:rFonts w:ascii="MS UI Gothic" w:eastAsia="MS UI Gothic" w:hint="eastAsia"/>
          <w:w w:val="80"/>
        </w:rPr>
        <w:t>ꎬ </w:t>
      </w:r>
      <w:r>
        <w:rPr/>
        <w:t>向主管机关报告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第三十五条 遇难船舶</w:t>
      </w:r>
      <w:r>
        <w:rPr>
          <w:rFonts w:ascii="MS UI Gothic" w:eastAsia="MS UI Gothic" w:hint="eastAsia"/>
          <w:w w:val="80"/>
        </w:rPr>
        <w:t>、 </w:t>
      </w:r>
      <w:r>
        <w:rPr/>
        <w:t>设施或飞机及其所有人</w:t>
      </w:r>
      <w:r>
        <w:rPr>
          <w:rFonts w:ascii="MS UI Gothic" w:eastAsia="MS UI Gothic" w:hint="eastAsia"/>
          <w:w w:val="80"/>
        </w:rPr>
        <w:t>、 </w:t>
      </w:r>
      <w:r>
        <w:rPr/>
        <w:t>经营人应当采取一切有效措施组织自救</w:t>
      </w:r>
      <w:r>
        <w:rPr>
          <w:rFonts w:ascii="MS UI Gothic" w:eastAsia="MS UI Gothic" w:hint="eastAsia"/>
          <w:w w:val="80"/>
        </w:rPr>
        <w:t>ꎮ</w:t>
      </w:r>
    </w:p>
    <w:p>
      <w:pPr>
        <w:pStyle w:val="BodyText"/>
        <w:spacing w:line="295" w:lineRule="auto"/>
        <w:ind w:left="440"/>
      </w:pPr>
      <w:r>
        <w:rPr/>
        <w:t>第三十六条 事故现场附近的船舶</w:t>
      </w:r>
      <w:r>
        <w:rPr>
          <w:rFonts w:ascii="MS UI Gothic" w:eastAsia="MS UI Gothic" w:hint="eastAsia"/>
          <w:w w:val="80"/>
        </w:rPr>
        <w:t>ꎬ</w:t>
      </w:r>
      <w:r>
        <w:rPr/>
        <w:t>设施</w:t>
      </w:r>
      <w:r>
        <w:rPr>
          <w:rFonts w:ascii="MS UI Gothic" w:eastAsia="MS UI Gothic" w:hint="eastAsia"/>
          <w:w w:val="80"/>
        </w:rPr>
        <w:t>ꎬ </w:t>
      </w:r>
      <w:r>
        <w:rPr/>
        <w:t>收到求救信号或发现有人遭遇生命</w:t>
      </w:r>
    </w:p>
    <w:p>
      <w:pPr>
        <w:pStyle w:val="BodyText"/>
        <w:spacing w:line="295" w:lineRule="auto" w:before="74"/>
        <w:ind w:left="381" w:right="126" w:firstLine="0"/>
        <w:rPr>
          <w:rFonts w:ascii="MS UI Gothic" w:eastAsia="MS UI Gothic" w:hint="eastAsia"/>
        </w:rPr>
      </w:pPr>
      <w:r>
        <w:rPr/>
        <w:br w:type="column"/>
      </w:r>
      <w:r>
        <w:rPr/>
        <w:t>下</w:t>
      </w:r>
      <w:r>
        <w:rPr>
          <w:rFonts w:ascii="MS UI Gothic" w:eastAsia="MS UI Gothic" w:hint="eastAsia"/>
          <w:w w:val="80"/>
        </w:rPr>
        <w:t>ꎬ </w:t>
      </w:r>
      <w:r>
        <w:rPr/>
        <w:t>应当尽力救助遇难人员</w:t>
      </w:r>
      <w:r>
        <w:rPr>
          <w:rFonts w:ascii="MS UI Gothic" w:eastAsia="MS UI Gothic" w:hint="eastAsia"/>
          <w:w w:val="80"/>
        </w:rPr>
        <w:t>ꎬ </w:t>
      </w:r>
      <w:r>
        <w:rPr/>
        <w:t>并迅速向主管机关报告现场情况和本船舶</w:t>
      </w:r>
      <w:r>
        <w:rPr>
          <w:rFonts w:ascii="MS UI Gothic" w:eastAsia="MS UI Gothic" w:hint="eastAsia"/>
          <w:w w:val="80"/>
        </w:rPr>
        <w:t>、 </w:t>
      </w:r>
      <w:r>
        <w:rPr/>
        <w:t>设施的名称</w:t>
      </w:r>
      <w:r>
        <w:rPr>
          <w:rFonts w:ascii="MS UI Gothic" w:eastAsia="MS UI Gothic" w:hint="eastAsia"/>
          <w:w w:val="80"/>
        </w:rPr>
        <w:t>、 </w:t>
      </w:r>
      <w:r>
        <w:rPr/>
        <w:t>呼号和位置</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第三十七条  发生碰撞事故的船舶</w:t>
      </w:r>
      <w:r>
        <w:rPr>
          <w:rFonts w:ascii="MS UI Gothic" w:eastAsia="MS UI Gothic" w:hint="eastAsia"/>
          <w:w w:val="80"/>
        </w:rPr>
        <w:t>、</w:t>
      </w:r>
      <w:r>
        <w:rPr/>
        <w:t>设施</w:t>
      </w:r>
      <w:r>
        <w:rPr>
          <w:rFonts w:ascii="MS UI Gothic" w:eastAsia="MS UI Gothic" w:hint="eastAsia"/>
          <w:w w:val="80"/>
        </w:rPr>
        <w:t>ꎬ </w:t>
      </w:r>
      <w:r>
        <w:rPr/>
        <w:t>应当互通名称</w:t>
      </w:r>
      <w:r>
        <w:rPr>
          <w:rFonts w:ascii="MS UI Gothic" w:eastAsia="MS UI Gothic" w:hint="eastAsia"/>
          <w:w w:val="80"/>
        </w:rPr>
        <w:t>、 </w:t>
      </w:r>
      <w:r>
        <w:rPr/>
        <w:t>国籍和登记港</w:t>
      </w:r>
      <w:r>
        <w:rPr>
          <w:rFonts w:ascii="MS UI Gothic" w:eastAsia="MS UI Gothic" w:hint="eastAsia"/>
          <w:w w:val="80"/>
        </w:rPr>
        <w:t>ꎬ </w:t>
      </w:r>
      <w:r>
        <w:rPr/>
        <w:t>并尽一切可能救助遇难人员</w:t>
      </w:r>
      <w:r>
        <w:rPr>
          <w:rFonts w:ascii="MS UI Gothic" w:eastAsia="MS UI Gothic" w:hint="eastAsia"/>
          <w:w w:val="80"/>
        </w:rPr>
        <w:t>ꎮ </w:t>
      </w:r>
      <w:r>
        <w:rPr/>
        <w:t>在不严重危及自身安全的情况下</w:t>
      </w:r>
      <w:r>
        <w:rPr>
          <w:rFonts w:ascii="MS UI Gothic" w:eastAsia="MS UI Gothic" w:hint="eastAsia"/>
          <w:w w:val="80"/>
        </w:rPr>
        <w:t>ꎬ </w:t>
      </w:r>
      <w:r>
        <w:rPr/>
        <w:t>当事船舶不得擅自离开事故现场</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第三十八条 主管机关接到求救报告后</w:t>
      </w:r>
      <w:r>
        <w:rPr>
          <w:rFonts w:ascii="MS UI Gothic" w:eastAsia="MS UI Gothic" w:hint="eastAsia"/>
          <w:w w:val="80"/>
        </w:rPr>
        <w:t>ꎬ </w:t>
      </w:r>
      <w:r>
        <w:rPr/>
        <w:t>应当立即组织救助</w:t>
      </w:r>
      <w:r>
        <w:rPr>
          <w:rFonts w:ascii="MS UI Gothic" w:eastAsia="MS UI Gothic" w:hint="eastAsia"/>
          <w:w w:val="80"/>
        </w:rPr>
        <w:t>ꎮ </w:t>
      </w:r>
      <w:r>
        <w:rPr/>
        <w:t>有关单位和在事故现场附近的船舶</w:t>
      </w:r>
      <w:r>
        <w:rPr>
          <w:rFonts w:ascii="MS UI Gothic" w:eastAsia="MS UI Gothic" w:hint="eastAsia"/>
          <w:w w:val="80"/>
        </w:rPr>
        <w:t>、 </w:t>
      </w:r>
      <w:r>
        <w:rPr/>
        <w:t>设施</w:t>
      </w:r>
      <w:r>
        <w:rPr>
          <w:rFonts w:ascii="MS UI Gothic" w:eastAsia="MS UI Gothic" w:hint="eastAsia"/>
          <w:w w:val="80"/>
        </w:rPr>
        <w:t>ꎬ </w:t>
      </w:r>
      <w:r>
        <w:rPr/>
        <w:t>必须听从主管机关的统一指挥</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第三十九条 外国派遣船舶或飞机进</w:t>
      </w:r>
      <w:r>
        <w:rPr/>
        <w:t>入中华人民共和国领海或领海上空搜寻救助遇难的船舶或人员</w:t>
      </w:r>
      <w:r>
        <w:rPr>
          <w:rFonts w:ascii="MS UI Gothic" w:eastAsia="MS UI Gothic" w:hint="eastAsia"/>
          <w:w w:val="80"/>
        </w:rPr>
        <w:t>ꎬ </w:t>
      </w:r>
      <w:r>
        <w:rPr/>
        <w:t>必须经主管机关</w:t>
      </w:r>
      <w:r>
        <w:rPr>
          <w:w w:val="105"/>
        </w:rPr>
        <w:t>批准</w:t>
      </w:r>
      <w:r>
        <w:rPr>
          <w:rFonts w:ascii="MS UI Gothic" w:eastAsia="MS UI Gothic" w:hint="eastAsia"/>
          <w:w w:val="80"/>
        </w:rPr>
        <w:t>ꎮ</w:t>
      </w:r>
    </w:p>
    <w:p>
      <w:pPr>
        <w:pStyle w:val="BodyText"/>
        <w:tabs>
          <w:tab w:pos="1090" w:val="left" w:leader="none"/>
        </w:tabs>
        <w:spacing w:before="145"/>
        <w:ind w:left="252" w:firstLine="0"/>
        <w:jc w:val="center"/>
      </w:pPr>
      <w:r>
        <w:rPr>
          <w:spacing w:val="3"/>
          <w:w w:val="105"/>
        </w:rPr>
        <w:t>第八</w:t>
      </w:r>
      <w:r>
        <w:rPr>
          <w:w w:val="105"/>
        </w:rPr>
        <w:t>章</w:t>
        <w:tab/>
        <w:t>打</w:t>
      </w:r>
      <w:r>
        <w:rPr>
          <w:spacing w:val="-33"/>
          <w:w w:val="105"/>
        </w:rPr>
        <w:t> </w:t>
      </w:r>
      <w:r>
        <w:rPr>
          <w:w w:val="105"/>
        </w:rPr>
        <w:t>捞</w:t>
      </w:r>
      <w:r>
        <w:rPr>
          <w:spacing w:val="-33"/>
          <w:w w:val="105"/>
        </w:rPr>
        <w:t> </w:t>
      </w:r>
      <w:r>
        <w:rPr>
          <w:w w:val="105"/>
        </w:rPr>
        <w:t>清</w:t>
      </w:r>
      <w:r>
        <w:rPr>
          <w:spacing w:val="-33"/>
          <w:w w:val="105"/>
        </w:rPr>
        <w:t> </w:t>
      </w:r>
      <w:r>
        <w:rPr>
          <w:w w:val="105"/>
        </w:rPr>
        <w:t>除</w:t>
      </w:r>
    </w:p>
    <w:p>
      <w:pPr>
        <w:pStyle w:val="BodyText"/>
        <w:spacing w:line="295" w:lineRule="auto" w:before="215"/>
        <w:ind w:left="381" w:right="126"/>
        <w:rPr>
          <w:rFonts w:ascii="MS UI Gothic" w:eastAsia="MS UI Gothic" w:hint="eastAsia"/>
        </w:rPr>
      </w:pPr>
      <w:r>
        <w:rPr>
          <w:spacing w:val="4"/>
        </w:rPr>
        <w:t>第四十条 对影响安全航行</w:t>
      </w:r>
      <w:r>
        <w:rPr>
          <w:rFonts w:ascii="MS UI Gothic" w:eastAsia="MS UI Gothic" w:hint="eastAsia"/>
          <w:spacing w:val="16"/>
          <w:w w:val="80"/>
        </w:rPr>
        <w:t>、 </w:t>
      </w:r>
      <w:r>
        <w:rPr>
          <w:spacing w:val="2"/>
        </w:rPr>
        <w:t>航道整</w:t>
      </w:r>
      <w:r>
        <w:rPr>
          <w:spacing w:val="13"/>
        </w:rPr>
        <w:t>治以及有潜在爆炸危险的沉没物</w:t>
      </w:r>
      <w:r>
        <w:rPr>
          <w:rFonts w:ascii="MS UI Gothic" w:eastAsia="MS UI Gothic" w:hint="eastAsia"/>
          <w:spacing w:val="23"/>
          <w:w w:val="80"/>
        </w:rPr>
        <w:t>、 </w:t>
      </w:r>
      <w:r>
        <w:rPr>
          <w:spacing w:val="10"/>
        </w:rPr>
        <w:t>漂浮</w:t>
      </w:r>
      <w:r>
        <w:rPr>
          <w:spacing w:val="3"/>
        </w:rPr>
        <w:t>物</w:t>
      </w:r>
      <w:r>
        <w:rPr>
          <w:rFonts w:ascii="MS UI Gothic" w:eastAsia="MS UI Gothic" w:hint="eastAsia"/>
          <w:spacing w:val="11"/>
          <w:w w:val="80"/>
        </w:rPr>
        <w:t>ꎬ </w:t>
      </w:r>
      <w:r>
        <w:rPr>
          <w:spacing w:val="3"/>
        </w:rPr>
        <w:t>其所有人</w:t>
      </w:r>
      <w:r>
        <w:rPr>
          <w:rFonts w:ascii="MS UI Gothic" w:eastAsia="MS UI Gothic" w:hint="eastAsia"/>
          <w:spacing w:val="11"/>
          <w:w w:val="80"/>
        </w:rPr>
        <w:t>、 </w:t>
      </w:r>
      <w:r>
        <w:rPr>
          <w:spacing w:val="2"/>
        </w:rPr>
        <w:t>经营人应当在主管机关限</w:t>
      </w:r>
      <w:r>
        <w:rPr>
          <w:spacing w:val="3"/>
        </w:rPr>
        <w:t>定的时间内打捞清除</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否则</w:t>
      </w:r>
      <w:r>
        <w:rPr>
          <w:rFonts w:ascii="MS UI Gothic" w:eastAsia="MS UI Gothic" w:hint="eastAsia"/>
          <w:spacing w:val="15"/>
          <w:w w:val="80"/>
        </w:rPr>
        <w:t>ꎬ </w:t>
      </w:r>
      <w:r>
        <w:rPr>
          <w:spacing w:val="2"/>
        </w:rPr>
        <w:t>主管机关有权采取措施强制打</w:t>
      </w:r>
      <w:r>
        <w:rPr>
          <w:spacing w:val="3"/>
        </w:rPr>
        <w:t>捞清除</w:t>
      </w:r>
      <w:r>
        <w:rPr>
          <w:rFonts w:ascii="MS UI Gothic" w:eastAsia="MS UI Gothic" w:hint="eastAsia"/>
          <w:spacing w:val="11"/>
          <w:w w:val="80"/>
        </w:rPr>
        <w:t>ꎬ </w:t>
      </w:r>
      <w:r>
        <w:rPr>
          <w:spacing w:val="3"/>
        </w:rPr>
        <w:t>其全部费用由沉没物</w:t>
      </w:r>
      <w:r>
        <w:rPr>
          <w:rFonts w:ascii="MS UI Gothic" w:eastAsia="MS UI Gothic" w:hint="eastAsia"/>
          <w:spacing w:val="11"/>
          <w:w w:val="80"/>
        </w:rPr>
        <w:t>、 </w:t>
      </w:r>
      <w:r>
        <w:rPr>
          <w:spacing w:val="2"/>
        </w:rPr>
        <w:t>漂浮物的</w:t>
      </w:r>
      <w:r>
        <w:rPr>
          <w:spacing w:val="3"/>
        </w:rPr>
        <w:t>所有人</w:t>
      </w:r>
      <w:r>
        <w:rPr>
          <w:rFonts w:ascii="MS UI Gothic" w:eastAsia="MS UI Gothic" w:hint="eastAsia"/>
          <w:spacing w:val="3"/>
          <w:w w:val="80"/>
        </w:rPr>
        <w:t>、 </w:t>
      </w:r>
      <w:r>
        <w:rPr>
          <w:spacing w:val="3"/>
        </w:rPr>
        <w:t>经营人承担</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本条规定不影响沉没物</w:t>
      </w:r>
      <w:r>
        <w:rPr>
          <w:rFonts w:ascii="MS UI Gothic" w:eastAsia="MS UI Gothic" w:hint="eastAsia"/>
          <w:w w:val="80"/>
        </w:rPr>
        <w:t>、 </w:t>
      </w:r>
      <w:r>
        <w:rPr/>
        <w:t>漂浮物的所有人</w:t>
      </w:r>
      <w:r>
        <w:rPr>
          <w:rFonts w:ascii="MS UI Gothic" w:eastAsia="MS UI Gothic" w:hint="eastAsia"/>
          <w:w w:val="80"/>
        </w:rPr>
        <w:t>、 </w:t>
      </w:r>
      <w:r>
        <w:rPr/>
        <w:t>经营人向第三方索赔的权利</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第四十一条 未经主管机关批准</w:t>
      </w:r>
      <w:r>
        <w:rPr>
          <w:rFonts w:ascii="MS UI Gothic" w:eastAsia="MS UI Gothic" w:hint="eastAsia"/>
          <w:w w:val="80"/>
        </w:rPr>
        <w:t>ꎬ </w:t>
      </w:r>
      <w:r>
        <w:rPr/>
        <w:t>不得擅自打捞或拆除沿海水域内的沉船沉物</w:t>
      </w:r>
      <w:r>
        <w:rPr>
          <w:rFonts w:ascii="MS UI Gothic" w:eastAsia="MS UI Gothic" w:hint="eastAsia"/>
          <w:w w:val="80"/>
        </w:rPr>
        <w:t>ꎮ</w:t>
      </w:r>
    </w:p>
    <w:p>
      <w:pPr>
        <w:pStyle w:val="BodyText"/>
        <w:tabs>
          <w:tab w:pos="1090" w:val="left" w:leader="none"/>
        </w:tabs>
        <w:spacing w:before="148"/>
        <w:ind w:left="252" w:firstLine="0"/>
        <w:jc w:val="center"/>
      </w:pPr>
      <w:r>
        <w:rPr>
          <w:spacing w:val="3"/>
          <w:w w:val="105"/>
        </w:rPr>
        <w:t>第九</w:t>
      </w:r>
      <w:r>
        <w:rPr>
          <w:w w:val="105"/>
        </w:rPr>
        <w:t>章</w:t>
        <w:tab/>
      </w:r>
      <w:r>
        <w:rPr>
          <w:spacing w:val="3"/>
          <w:w w:val="105"/>
        </w:rPr>
        <w:t>交通事故的调查处</w:t>
      </w:r>
      <w:r>
        <w:rPr>
          <w:w w:val="105"/>
        </w:rPr>
        <w:t>理</w:t>
      </w:r>
    </w:p>
    <w:p>
      <w:pPr>
        <w:pStyle w:val="BodyText"/>
        <w:spacing w:line="295" w:lineRule="auto" w:before="215"/>
        <w:ind w:left="381" w:right="126"/>
        <w:rPr>
          <w:rFonts w:ascii="MS UI Gothic" w:eastAsia="MS UI Gothic" w:hint="eastAsia"/>
        </w:rPr>
      </w:pPr>
      <w:r>
        <w:rPr/>
        <w:t>第四十二条 船舶</w:t>
      </w:r>
      <w:r>
        <w:rPr>
          <w:rFonts w:ascii="MS UI Gothic" w:eastAsia="MS UI Gothic" w:hint="eastAsia"/>
          <w:w w:val="80"/>
        </w:rPr>
        <w:t>、 </w:t>
      </w:r>
      <w:r>
        <w:rPr/>
        <w:t>设施发生交通事故</w:t>
      </w:r>
      <w:r>
        <w:rPr>
          <w:rFonts w:ascii="MS UI Gothic" w:eastAsia="MS UI Gothic" w:hint="eastAsia"/>
          <w:w w:val="80"/>
        </w:rPr>
        <w:t>ꎬ </w:t>
      </w:r>
      <w:r>
        <w:rPr/>
        <w:t>应当向主管部机关递交事故报告书和有关资料</w:t>
      </w:r>
      <w:r>
        <w:rPr>
          <w:rFonts w:ascii="MS UI Gothic" w:eastAsia="MS UI Gothic" w:hint="eastAsia"/>
          <w:w w:val="80"/>
        </w:rPr>
        <w:t>ꎬ </w:t>
      </w:r>
      <w:r>
        <w:rPr/>
        <w:t>并接受调查处理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事故的当事人和有关人员</w:t>
      </w:r>
      <w:r>
        <w:rPr>
          <w:rFonts w:ascii="MS UI Gothic" w:eastAsia="MS UI Gothic" w:hint="eastAsia"/>
          <w:w w:val="80"/>
        </w:rPr>
        <w:t>ꎬ </w:t>
      </w:r>
      <w:r>
        <w:rPr/>
        <w:t>在接受主管机关调查时</w:t>
      </w:r>
      <w:r>
        <w:rPr>
          <w:rFonts w:ascii="MS UI Gothic" w:eastAsia="MS UI Gothic" w:hint="eastAsia"/>
          <w:w w:val="80"/>
        </w:rPr>
        <w:t>ꎬ </w:t>
      </w:r>
      <w:r>
        <w:rPr/>
        <w:t>必须如实提供现场情况和与事故有关的情节</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１０２９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t>第四十三条 船舶</w:t>
      </w:r>
      <w:r>
        <w:rPr>
          <w:rFonts w:ascii="MS UI Gothic" w:eastAsia="MS UI Gothic" w:hint="eastAsia"/>
        </w:rPr>
        <w:t>、  </w:t>
      </w:r>
      <w:r>
        <w:rPr/>
        <w:t>设施发生的交通事故</w:t>
      </w:r>
      <w:r>
        <w:rPr>
          <w:rFonts w:ascii="MS UI Gothic" w:eastAsia="MS UI Gothic" w:hint="eastAsia"/>
          <w:w w:val="80"/>
        </w:rPr>
        <w:t>ꎬ </w:t>
      </w:r>
      <w:r>
        <w:rPr/>
        <w:t>由主管机关查明原因</w:t>
      </w:r>
      <w:r>
        <w:rPr>
          <w:rFonts w:ascii="MS UI Gothic" w:eastAsia="MS UI Gothic" w:hint="eastAsia"/>
          <w:w w:val="80"/>
        </w:rPr>
        <w:t>ꎬ </w:t>
      </w:r>
      <w:r>
        <w:rPr/>
        <w:t>判明责任</w:t>
      </w:r>
      <w:r>
        <w:rPr>
          <w:rFonts w:ascii="MS UI Gothic" w:eastAsia="MS UI Gothic" w:hint="eastAsia"/>
          <w:w w:val="80"/>
        </w:rPr>
        <w:t>ꎮ</w:t>
      </w:r>
    </w:p>
    <w:p>
      <w:pPr>
        <w:pStyle w:val="BodyText"/>
        <w:tabs>
          <w:tab w:pos="1906" w:val="left" w:leader="none"/>
        </w:tabs>
        <w:spacing w:before="156"/>
        <w:ind w:left="1067" w:firstLine="0"/>
        <w:jc w:val="left"/>
      </w:pPr>
      <w:r>
        <w:rPr>
          <w:spacing w:val="3"/>
          <w:w w:val="105"/>
        </w:rPr>
        <w:t>第十</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38"/>
        <w:rPr>
          <w:rFonts w:ascii="MS UI Gothic" w:eastAsia="MS UI Gothic" w:hint="eastAsia"/>
        </w:rPr>
      </w:pPr>
      <w:r>
        <w:rPr>
          <w:w w:val="105"/>
        </w:rPr>
        <w:t>第四十四条 对违反本法的</w:t>
      </w:r>
      <w:r>
        <w:rPr>
          <w:rFonts w:ascii="MS UI Gothic" w:eastAsia="MS UI Gothic" w:hint="eastAsia"/>
          <w:w w:val="80"/>
        </w:rPr>
        <w:t>ꎬ </w:t>
      </w:r>
      <w:r>
        <w:rPr>
          <w:w w:val="105"/>
        </w:rPr>
        <w:t>主管机关可视情节</w:t>
      </w:r>
      <w:r>
        <w:rPr>
          <w:rFonts w:ascii="MS UI Gothic" w:eastAsia="MS UI Gothic" w:hint="eastAsia"/>
          <w:w w:val="80"/>
        </w:rPr>
        <w:t>ꎬ </w:t>
      </w:r>
      <w:r>
        <w:rPr>
          <w:w w:val="105"/>
        </w:rPr>
        <w:t>给予下列一种或几种处罚</w:t>
      </w:r>
      <w:r>
        <w:rPr>
          <w:rFonts w:ascii="MS UI Gothic" w:eastAsia="MS UI Gothic" w:hint="eastAsia"/>
          <w:w w:val="235"/>
        </w:rPr>
        <w:t>:</w:t>
      </w:r>
    </w:p>
    <w:p>
      <w:pPr>
        <w:pStyle w:val="BodyText"/>
        <w:spacing w:line="255" w:lineRule="exact"/>
        <w:ind w:left="543" w:firstLine="0"/>
        <w:rPr>
          <w:rFonts w:ascii="MS UI Gothic" w:eastAsia="MS UI Gothic" w:hint="eastAsia"/>
        </w:rPr>
      </w:pPr>
      <w:r>
        <w:rPr>
          <w:spacing w:val="3"/>
        </w:rPr>
        <w:t>一</w:t>
      </w:r>
      <w:r>
        <w:rPr>
          <w:rFonts w:ascii="MS UI Gothic" w:eastAsia="MS UI Gothic" w:hint="eastAsia"/>
          <w:spacing w:val="-13"/>
        </w:rPr>
        <w:t>、 </w:t>
      </w:r>
      <w:r>
        <w:rPr>
          <w:spacing w:val="3"/>
        </w:rPr>
        <w:t>警告</w:t>
      </w:r>
      <w:r>
        <w:rPr>
          <w:rFonts w:ascii="MS UI Gothic" w:eastAsia="MS UI Gothic" w:hint="eastAsia"/>
          <w:w w:val="80"/>
        </w:rPr>
        <w:t>ꎻ</w:t>
      </w:r>
    </w:p>
    <w:p>
      <w:pPr>
        <w:pStyle w:val="BodyText"/>
        <w:spacing w:line="295" w:lineRule="auto" w:before="58"/>
        <w:ind w:left="543" w:right="979" w:firstLine="0"/>
        <w:rPr>
          <w:rFonts w:ascii="MS UI Gothic" w:eastAsia="MS UI Gothic" w:hint="eastAsia"/>
        </w:rPr>
      </w:pPr>
      <w:r>
        <w:rPr>
          <w:spacing w:val="3"/>
        </w:rPr>
        <w:t>二</w:t>
      </w:r>
      <w:r>
        <w:rPr>
          <w:rFonts w:ascii="MS UI Gothic" w:eastAsia="MS UI Gothic" w:hint="eastAsia"/>
          <w:spacing w:val="9"/>
        </w:rPr>
        <w:t>、 </w:t>
      </w:r>
      <w:r>
        <w:rPr>
          <w:spacing w:val="3"/>
        </w:rPr>
        <w:t>扣留或吊销职务证书</w:t>
      </w:r>
      <w:r>
        <w:rPr>
          <w:rFonts w:ascii="MS UI Gothic" w:eastAsia="MS UI Gothic" w:hint="eastAsia"/>
          <w:w w:val="80"/>
        </w:rPr>
        <w:t>ꎻ</w:t>
      </w:r>
      <w:r>
        <w:rPr>
          <w:spacing w:val="3"/>
        </w:rPr>
        <w:t>三</w:t>
      </w:r>
      <w:r>
        <w:rPr>
          <w:rFonts w:ascii="MS UI Gothic" w:eastAsia="MS UI Gothic" w:hint="eastAsia"/>
          <w:spacing w:val="20"/>
        </w:rPr>
        <w:t>、 </w:t>
      </w:r>
      <w:r>
        <w:rPr>
          <w:spacing w:val="3"/>
        </w:rPr>
        <w:t>罚款</w:t>
      </w:r>
      <w:r>
        <w:rPr>
          <w:rFonts w:ascii="MS UI Gothic" w:eastAsia="MS UI Gothic" w:hint="eastAsia"/>
          <w:w w:val="80"/>
        </w:rPr>
        <w:t>ꎮ</w:t>
      </w:r>
    </w:p>
    <w:p>
      <w:pPr>
        <w:pStyle w:val="BodyText"/>
        <w:spacing w:line="295" w:lineRule="auto"/>
        <w:ind w:right="38"/>
        <w:rPr>
          <w:rFonts w:ascii="MS UI Gothic" w:eastAsia="MS UI Gothic" w:hint="eastAsia"/>
        </w:rPr>
      </w:pPr>
      <w:r>
        <w:rPr/>
        <w:t>第四十五条 当事人对主管机关给予的罚款</w:t>
      </w:r>
      <w:r>
        <w:rPr>
          <w:rFonts w:ascii="MS UI Gothic" w:eastAsia="MS UI Gothic" w:hint="eastAsia"/>
          <w:w w:val="80"/>
        </w:rPr>
        <w:t>、 </w:t>
      </w:r>
      <w:r>
        <w:rPr/>
        <w:t>吊销职务证书处罚不服的</w:t>
      </w:r>
      <w:r>
        <w:rPr>
          <w:rFonts w:ascii="MS UI Gothic" w:eastAsia="MS UI Gothic" w:hint="eastAsia"/>
          <w:w w:val="80"/>
        </w:rPr>
        <w:t>ꎬ </w:t>
      </w:r>
      <w:r>
        <w:rPr/>
        <w:t>可以在接到处罚通知之日起十五天内</w:t>
      </w:r>
      <w:r>
        <w:rPr>
          <w:rFonts w:ascii="MS UI Gothic" w:eastAsia="MS UI Gothic" w:hint="eastAsia"/>
          <w:w w:val="80"/>
        </w:rPr>
        <w:t>ꎬ </w:t>
      </w:r>
      <w:r>
        <w:rPr/>
        <w:t>向人民法院起诉</w:t>
      </w:r>
      <w:r>
        <w:rPr>
          <w:rFonts w:ascii="MS UI Gothic" w:eastAsia="MS UI Gothic" w:hint="eastAsia"/>
          <w:w w:val="80"/>
        </w:rPr>
        <w:t>ꎻ </w:t>
      </w:r>
      <w:r>
        <w:rPr/>
        <w:t>期满不起诉又不履行的</w:t>
      </w:r>
      <w:r>
        <w:rPr>
          <w:rFonts w:ascii="MS UI Gothic" w:eastAsia="MS UI Gothic" w:hint="eastAsia"/>
          <w:w w:val="80"/>
        </w:rPr>
        <w:t>ꎬ </w:t>
      </w:r>
      <w:r>
        <w:rPr/>
        <w:t>由主管机关申请人民法院强制执行</w:t>
      </w:r>
      <w:r>
        <w:rPr>
          <w:rFonts w:ascii="MS UI Gothic" w:eastAsia="MS UI Gothic" w:hint="eastAsia"/>
          <w:w w:val="80"/>
        </w:rPr>
        <w:t>ꎮ</w:t>
      </w:r>
    </w:p>
    <w:p>
      <w:pPr>
        <w:pStyle w:val="BodyText"/>
        <w:spacing w:line="295" w:lineRule="auto"/>
        <w:ind w:right="38"/>
        <w:rPr>
          <w:rFonts w:ascii="MS UI Gothic" w:eastAsia="MS UI Gothic" w:hint="eastAsia"/>
        </w:rPr>
      </w:pPr>
      <w:r>
        <w:rPr/>
        <w:t>第四十六条 因海上交通事故引起的民事纠纷</w:t>
      </w:r>
      <w:r>
        <w:rPr>
          <w:rFonts w:ascii="MS UI Gothic" w:eastAsia="MS UI Gothic" w:hint="eastAsia"/>
          <w:w w:val="80"/>
        </w:rPr>
        <w:t>ꎬ </w:t>
      </w:r>
      <w:r>
        <w:rPr/>
        <w:t>可以由主管机关调解处理</w:t>
      </w:r>
      <w:r>
        <w:rPr>
          <w:rFonts w:ascii="MS UI Gothic" w:eastAsia="MS UI Gothic" w:hint="eastAsia"/>
          <w:w w:val="80"/>
        </w:rPr>
        <w:t>ꎬ </w:t>
      </w:r>
      <w:r>
        <w:rPr/>
        <w:t>不愿意调解或调解不成的</w:t>
      </w:r>
      <w:r>
        <w:rPr>
          <w:rFonts w:ascii="MS UI Gothic" w:eastAsia="MS UI Gothic" w:hint="eastAsia"/>
          <w:w w:val="80"/>
        </w:rPr>
        <w:t>ꎬ </w:t>
      </w:r>
      <w:r>
        <w:rPr/>
        <w:t>当事人可以向人民法院起诉</w:t>
      </w:r>
      <w:r>
        <w:rPr>
          <w:rFonts w:ascii="MS UI Gothic" w:eastAsia="MS UI Gothic" w:hint="eastAsia"/>
          <w:w w:val="80"/>
        </w:rPr>
        <w:t>ꎻ </w:t>
      </w:r>
      <w:r>
        <w:rPr/>
        <w:t>涉外案件的当事人</w:t>
      </w:r>
      <w:r>
        <w:rPr>
          <w:rFonts w:ascii="MS UI Gothic" w:eastAsia="MS UI Gothic" w:hint="eastAsia"/>
          <w:w w:val="80"/>
        </w:rPr>
        <w:t>ꎬ </w:t>
      </w:r>
      <w:r>
        <w:rPr/>
        <w:t>还可以根据书面协议提交仲裁机构仲裁</w:t>
      </w:r>
      <w:r>
        <w:rPr>
          <w:rFonts w:ascii="MS UI Gothic" w:eastAsia="MS UI Gothic" w:hint="eastAsia"/>
          <w:w w:val="80"/>
        </w:rPr>
        <w:t>ꎮ</w:t>
      </w:r>
    </w:p>
    <w:p>
      <w:pPr>
        <w:pStyle w:val="BodyText"/>
        <w:spacing w:line="295" w:lineRule="auto"/>
        <w:ind w:right="38"/>
        <w:rPr>
          <w:rFonts w:ascii="MS UI Gothic" w:eastAsia="MS UI Gothic" w:hint="eastAsia"/>
        </w:rPr>
      </w:pPr>
      <w:r>
        <w:rPr/>
        <w:t>第四十七条 对违反本法构成犯罪的人员</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tabs>
          <w:tab w:pos="2011" w:val="left" w:leader="none"/>
        </w:tabs>
        <w:spacing w:before="146"/>
        <w:ind w:left="963" w:firstLine="0"/>
        <w:jc w:val="left"/>
      </w:pPr>
      <w:r>
        <w:rPr>
          <w:spacing w:val="3"/>
          <w:w w:val="105"/>
        </w:rPr>
        <w:t>第十一</w:t>
      </w:r>
      <w:r>
        <w:rPr>
          <w:w w:val="105"/>
        </w:rPr>
        <w:t>章</w:t>
        <w:tab/>
        <w:t>特</w:t>
      </w:r>
      <w:r>
        <w:rPr>
          <w:spacing w:val="-34"/>
          <w:w w:val="105"/>
        </w:rPr>
        <w:t> </w:t>
      </w:r>
      <w:r>
        <w:rPr>
          <w:w w:val="105"/>
        </w:rPr>
        <w:t>别</w:t>
      </w:r>
      <w:r>
        <w:rPr>
          <w:spacing w:val="-33"/>
          <w:w w:val="105"/>
        </w:rPr>
        <w:t> </w:t>
      </w:r>
      <w:r>
        <w:rPr>
          <w:w w:val="105"/>
        </w:rPr>
        <w:t>规</w:t>
      </w:r>
      <w:r>
        <w:rPr>
          <w:spacing w:val="-33"/>
          <w:w w:val="105"/>
        </w:rPr>
        <w:t> </w:t>
      </w:r>
      <w:r>
        <w:rPr>
          <w:w w:val="105"/>
        </w:rPr>
        <w:t>定</w:t>
      </w:r>
    </w:p>
    <w:p>
      <w:pPr>
        <w:pStyle w:val="BodyText"/>
        <w:spacing w:line="295" w:lineRule="auto" w:before="216"/>
        <w:ind w:right="38"/>
      </w:pPr>
      <w:r>
        <w:rPr/>
        <w:t>第四十八条 国家渔政渔港监督管理机构</w:t>
      </w:r>
      <w:r>
        <w:rPr>
          <w:rFonts w:ascii="MS UI Gothic" w:eastAsia="MS UI Gothic" w:hint="eastAsia"/>
          <w:w w:val="80"/>
        </w:rPr>
        <w:t>ꎬ </w:t>
      </w:r>
      <w:r>
        <w:rPr/>
        <w:t>在以渔业为主的渔港水域内</w:t>
      </w:r>
      <w:r>
        <w:rPr>
          <w:rFonts w:ascii="MS UI Gothic" w:eastAsia="MS UI Gothic" w:hint="eastAsia"/>
          <w:w w:val="80"/>
        </w:rPr>
        <w:t>ꎬ </w:t>
      </w:r>
      <w:r>
        <w:rPr/>
        <w:t>行使本法规定的主管机关的职权</w:t>
      </w:r>
      <w:r>
        <w:rPr>
          <w:rFonts w:ascii="MS UI Gothic" w:eastAsia="MS UI Gothic" w:hint="eastAsia"/>
          <w:w w:val="80"/>
        </w:rPr>
        <w:t>ꎬ </w:t>
      </w:r>
      <w:r>
        <w:rPr/>
        <w:t>负责交通安全的监督管理</w:t>
      </w:r>
      <w:r>
        <w:rPr>
          <w:rFonts w:ascii="MS UI Gothic" w:eastAsia="MS UI Gothic" w:hint="eastAsia"/>
          <w:w w:val="80"/>
        </w:rPr>
        <w:t>ꎬ </w:t>
      </w:r>
      <w:r>
        <w:rPr/>
        <w:t>并负责沿海水域渔业船舶</w:t>
      </w:r>
    </w:p>
    <w:p>
      <w:pPr>
        <w:pStyle w:val="BodyText"/>
        <w:spacing w:line="295" w:lineRule="auto" w:before="124"/>
        <w:ind w:right="442" w:firstLine="0"/>
        <w:rPr>
          <w:rFonts w:ascii="MS UI Gothic" w:eastAsia="MS UI Gothic" w:hint="eastAsia"/>
        </w:rPr>
      </w:pPr>
      <w:r>
        <w:rPr/>
        <w:br w:type="column"/>
      </w:r>
      <w:r>
        <w:rPr/>
        <w:t>之间的交通事故的调查处理</w:t>
      </w:r>
      <w:r>
        <w:rPr>
          <w:rFonts w:ascii="MS UI Gothic" w:eastAsia="MS UI Gothic" w:hint="eastAsia"/>
          <w:w w:val="80"/>
        </w:rPr>
        <w:t>ꎮ </w:t>
      </w:r>
      <w:r>
        <w:rPr/>
        <w:t>具体实施办法由国务院另行规定</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第四十九条 海上军事管辖区和军用船舶</w:t>
      </w:r>
      <w:r>
        <w:rPr>
          <w:rFonts w:ascii="MS UI Gothic" w:eastAsia="MS UI Gothic" w:hint="eastAsia"/>
          <w:w w:val="80"/>
        </w:rPr>
        <w:t>、 </w:t>
      </w:r>
      <w:r>
        <w:rPr/>
        <w:t>设施的内部管理</w:t>
      </w:r>
      <w:r>
        <w:rPr>
          <w:rFonts w:ascii="MS UI Gothic" w:eastAsia="MS UI Gothic" w:hint="eastAsia"/>
          <w:w w:val="80"/>
        </w:rPr>
        <w:t>ꎬ </w:t>
      </w:r>
      <w:r>
        <w:rPr/>
        <w:t>为军事目的进行水上水下作业的管理</w:t>
      </w:r>
      <w:r>
        <w:rPr>
          <w:rFonts w:ascii="MS UI Gothic" w:eastAsia="MS UI Gothic" w:hint="eastAsia"/>
          <w:w w:val="80"/>
        </w:rPr>
        <w:t>ꎬ </w:t>
      </w:r>
      <w:r>
        <w:rPr/>
        <w:t>以及公安部船舶的检查登记</w:t>
      </w:r>
      <w:r>
        <w:rPr>
          <w:rFonts w:ascii="MS UI Gothic" w:eastAsia="MS UI Gothic" w:hint="eastAsia"/>
          <w:w w:val="80"/>
        </w:rPr>
        <w:t>、 </w:t>
      </w:r>
      <w:r>
        <w:rPr/>
        <w:t>人员配备</w:t>
      </w:r>
      <w:r>
        <w:rPr>
          <w:rFonts w:ascii="MS UI Gothic" w:eastAsia="MS UI Gothic" w:hint="eastAsia"/>
          <w:w w:val="80"/>
        </w:rPr>
        <w:t>、 </w:t>
      </w:r>
      <w:r>
        <w:rPr/>
        <w:t>进出港签证</w:t>
      </w:r>
      <w:r>
        <w:rPr>
          <w:rFonts w:ascii="MS UI Gothic" w:eastAsia="MS UI Gothic" w:hint="eastAsia"/>
          <w:w w:val="80"/>
        </w:rPr>
        <w:t>ꎬ </w:t>
      </w:r>
      <w:r>
        <w:rPr/>
        <w:t>由国家有关主管部门依据本法另行规定</w:t>
      </w:r>
      <w:r>
        <w:rPr>
          <w:rFonts w:ascii="MS UI Gothic" w:eastAsia="MS UI Gothic" w:hint="eastAsia"/>
          <w:w w:val="80"/>
        </w:rPr>
        <w:t>ꎮ</w:t>
      </w:r>
    </w:p>
    <w:p>
      <w:pPr>
        <w:pStyle w:val="BodyText"/>
        <w:tabs>
          <w:tab w:pos="2115" w:val="left" w:leader="none"/>
          <w:tab w:pos="2744" w:val="left" w:leader="none"/>
        </w:tabs>
        <w:spacing w:before="152"/>
        <w:ind w:left="1067" w:firstLine="0"/>
        <w:jc w:val="left"/>
      </w:pPr>
      <w:r>
        <w:rPr>
          <w:spacing w:val="3"/>
          <w:w w:val="105"/>
        </w:rPr>
        <w:t>第十二</w:t>
      </w:r>
      <w:r>
        <w:rPr>
          <w:w w:val="105"/>
        </w:rPr>
        <w:t>章</w:t>
        <w:tab/>
        <w:t>附</w:t>
        <w:tab/>
        <w:t>则</w:t>
      </w:r>
    </w:p>
    <w:p>
      <w:pPr>
        <w:pStyle w:val="BodyText"/>
        <w:spacing w:line="295" w:lineRule="auto" w:before="215"/>
        <w:ind w:left="543" w:right="442" w:firstLine="0"/>
      </w:pPr>
      <w:r>
        <w:rPr>
          <w:spacing w:val="-2"/>
          <w:w w:val="110"/>
        </w:rPr>
        <w:t>第五十条 本法下列用语的含义是</w:t>
      </w:r>
      <w:r>
        <w:rPr>
          <w:rFonts w:ascii="MS UI Gothic" w:hAnsi="MS UI Gothic" w:eastAsia="MS UI Gothic" w:hint="eastAsia"/>
          <w:w w:val="235"/>
        </w:rPr>
        <w:t>: </w:t>
      </w:r>
      <w:r>
        <w:rPr>
          <w:rFonts w:ascii="MS UI Gothic" w:hAnsi="MS UI Gothic" w:eastAsia="MS UI Gothic" w:hint="eastAsia"/>
          <w:spacing w:val="-26"/>
          <w:w w:val="105"/>
        </w:rPr>
        <w:t>“ </w:t>
      </w:r>
      <w:r>
        <w:rPr>
          <w:spacing w:val="3"/>
          <w:w w:val="105"/>
        </w:rPr>
        <w:t>沿海水域</w:t>
      </w:r>
      <w:r>
        <w:rPr>
          <w:rFonts w:ascii="MS UI Gothic" w:hAnsi="MS UI Gothic" w:eastAsia="MS UI Gothic" w:hint="eastAsia"/>
          <w:spacing w:val="9"/>
          <w:w w:val="105"/>
        </w:rPr>
        <w:t>” </w:t>
      </w:r>
      <w:r>
        <w:rPr>
          <w:spacing w:val="8"/>
          <w:w w:val="105"/>
        </w:rPr>
        <w:t>是指中华人民共和国沿</w:t>
      </w:r>
    </w:p>
    <w:p>
      <w:pPr>
        <w:pStyle w:val="BodyText"/>
        <w:spacing w:line="295" w:lineRule="auto"/>
        <w:ind w:right="442" w:firstLine="0"/>
        <w:rPr>
          <w:rFonts w:ascii="MS UI Gothic" w:eastAsia="MS UI Gothic" w:hint="eastAsia"/>
        </w:rPr>
      </w:pPr>
      <w:r>
        <w:rPr/>
        <w:t>海的港口</w:t>
      </w:r>
      <w:r>
        <w:rPr>
          <w:rFonts w:ascii="MS UI Gothic" w:eastAsia="MS UI Gothic" w:hint="eastAsia"/>
          <w:w w:val="80"/>
        </w:rPr>
        <w:t>、 </w:t>
      </w:r>
      <w:r>
        <w:rPr/>
        <w:t>内水和领海以及国家管辖的一切其他海域</w:t>
      </w:r>
      <w:r>
        <w:rPr>
          <w:rFonts w:ascii="MS UI Gothic" w:eastAsia="MS UI Gothic" w:hint="eastAsia"/>
          <w:w w:val="80"/>
        </w:rPr>
        <w:t>ꎮ</w:t>
      </w:r>
    </w:p>
    <w:p>
      <w:pPr>
        <w:pStyle w:val="BodyText"/>
        <w:spacing w:line="295" w:lineRule="auto"/>
        <w:ind w:right="440"/>
        <w:rPr>
          <w:rFonts w:ascii="MS UI Gothic" w:hAnsi="MS UI Gothic" w:eastAsia="MS UI Gothic" w:hint="eastAsia"/>
        </w:rPr>
      </w:pPr>
      <w:r>
        <w:rPr>
          <w:rFonts w:ascii="MS UI Gothic" w:hAnsi="MS UI Gothic" w:eastAsia="MS UI Gothic" w:hint="eastAsia"/>
        </w:rPr>
        <w:t>“ </w:t>
      </w:r>
      <w:r>
        <w:rPr/>
        <w:t>船舶</w:t>
      </w:r>
      <w:r>
        <w:rPr>
          <w:rFonts w:ascii="MS UI Gothic" w:hAnsi="MS UI Gothic" w:eastAsia="MS UI Gothic" w:hint="eastAsia"/>
        </w:rPr>
        <w:t>” </w:t>
      </w:r>
      <w:r>
        <w:rPr/>
        <w:t>是指各类排水或非排水船</w:t>
      </w:r>
      <w:r>
        <w:rPr>
          <w:rFonts w:ascii="MS UI Gothic" w:hAnsi="MS UI Gothic" w:eastAsia="MS UI Gothic" w:hint="eastAsia"/>
          <w:w w:val="80"/>
        </w:rPr>
        <w:t>、</w:t>
      </w:r>
      <w:r>
        <w:rPr/>
        <w:t>筏</w:t>
      </w:r>
      <w:r>
        <w:rPr>
          <w:rFonts w:ascii="MS UI Gothic" w:hAnsi="MS UI Gothic" w:eastAsia="MS UI Gothic" w:hint="eastAsia"/>
          <w:w w:val="80"/>
        </w:rPr>
        <w:t>、 </w:t>
      </w:r>
      <w:r>
        <w:rPr/>
        <w:t>水上飞机</w:t>
      </w:r>
      <w:r>
        <w:rPr>
          <w:rFonts w:ascii="MS UI Gothic" w:hAnsi="MS UI Gothic" w:eastAsia="MS UI Gothic" w:hint="eastAsia"/>
          <w:w w:val="80"/>
        </w:rPr>
        <w:t>、 </w:t>
      </w:r>
      <w:r>
        <w:rPr/>
        <w:t>潜水器和移动式平台</w:t>
      </w:r>
      <w:r>
        <w:rPr>
          <w:rFonts w:ascii="MS UI Gothic" w:hAnsi="MS UI Gothic" w:eastAsia="MS UI Gothic" w:hint="eastAsia"/>
          <w:w w:val="80"/>
        </w:rPr>
        <w:t>ꎮ</w:t>
      </w:r>
    </w:p>
    <w:p>
      <w:pPr>
        <w:pStyle w:val="BodyText"/>
        <w:spacing w:line="295" w:lineRule="auto"/>
        <w:ind w:right="442"/>
        <w:rPr>
          <w:rFonts w:ascii="MS UI Gothic" w:hAnsi="MS UI Gothic" w:eastAsia="MS UI Gothic" w:hint="eastAsia"/>
        </w:rPr>
      </w:pPr>
      <w:r>
        <w:rPr>
          <w:rFonts w:ascii="MS UI Gothic" w:hAnsi="MS UI Gothic" w:eastAsia="MS UI Gothic" w:hint="eastAsia"/>
        </w:rPr>
        <w:t>“ </w:t>
      </w:r>
      <w:r>
        <w:rPr/>
        <w:t>设施</w:t>
      </w:r>
      <w:r>
        <w:rPr>
          <w:rFonts w:ascii="MS UI Gothic" w:hAnsi="MS UI Gothic" w:eastAsia="MS UI Gothic" w:hint="eastAsia"/>
        </w:rPr>
        <w:t>” </w:t>
      </w:r>
      <w:r>
        <w:rPr/>
        <w:t>是指水上水下各种固定或浮动建筑</w:t>
      </w:r>
      <w:r>
        <w:rPr>
          <w:rFonts w:ascii="MS UI Gothic" w:hAnsi="MS UI Gothic" w:eastAsia="MS UI Gothic" w:hint="eastAsia"/>
          <w:w w:val="80"/>
        </w:rPr>
        <w:t>、 </w:t>
      </w:r>
      <w:r>
        <w:rPr/>
        <w:t>装置和固定平台</w:t>
      </w:r>
      <w:r>
        <w:rPr>
          <w:rFonts w:ascii="MS UI Gothic" w:hAnsi="MS UI Gothic" w:eastAsia="MS UI Gothic" w:hint="eastAsia"/>
          <w:w w:val="80"/>
        </w:rPr>
        <w:t>ꎮ</w:t>
      </w:r>
    </w:p>
    <w:p>
      <w:pPr>
        <w:pStyle w:val="BodyText"/>
        <w:spacing w:line="295" w:lineRule="auto"/>
        <w:ind w:right="442"/>
        <w:rPr>
          <w:rFonts w:ascii="MS UI Gothic" w:hAnsi="MS UI Gothic" w:eastAsia="MS UI Gothic" w:hint="eastAsia"/>
        </w:rPr>
      </w:pPr>
      <w:r>
        <w:rPr>
          <w:rFonts w:ascii="MS UI Gothic" w:hAnsi="MS UI Gothic" w:eastAsia="MS UI Gothic" w:hint="eastAsia"/>
        </w:rPr>
        <w:t>“ </w:t>
      </w:r>
      <w:r>
        <w:rPr/>
        <w:t>作业</w:t>
      </w:r>
      <w:r>
        <w:rPr>
          <w:rFonts w:ascii="MS UI Gothic" w:hAnsi="MS UI Gothic" w:eastAsia="MS UI Gothic" w:hint="eastAsia"/>
        </w:rPr>
        <w:t>” </w:t>
      </w:r>
      <w:r>
        <w:rPr/>
        <w:t>是指在沿海水域调查</w:t>
      </w:r>
      <w:r>
        <w:rPr>
          <w:rFonts w:ascii="MS UI Gothic" w:hAnsi="MS UI Gothic" w:eastAsia="MS UI Gothic" w:hint="eastAsia"/>
        </w:rPr>
        <w:t>、 </w:t>
      </w:r>
      <w:r>
        <w:rPr/>
        <w:t>勘探</w:t>
      </w:r>
      <w:r>
        <w:rPr>
          <w:rFonts w:ascii="MS UI Gothic" w:hAnsi="MS UI Gothic" w:eastAsia="MS UI Gothic" w:hint="eastAsia"/>
        </w:rPr>
        <w:t>、 </w:t>
      </w:r>
      <w:r>
        <w:rPr/>
        <w:t>开采</w:t>
      </w:r>
      <w:r>
        <w:rPr>
          <w:rFonts w:ascii="MS UI Gothic" w:hAnsi="MS UI Gothic" w:eastAsia="MS UI Gothic" w:hint="eastAsia"/>
        </w:rPr>
        <w:t>、 </w:t>
      </w:r>
      <w:r>
        <w:rPr/>
        <w:t>测量</w:t>
      </w:r>
      <w:r>
        <w:rPr>
          <w:rFonts w:ascii="MS UI Gothic" w:hAnsi="MS UI Gothic" w:eastAsia="MS UI Gothic" w:hint="eastAsia"/>
        </w:rPr>
        <w:t>、 </w:t>
      </w:r>
      <w:r>
        <w:rPr/>
        <w:t>建筑</w:t>
      </w:r>
      <w:r>
        <w:rPr>
          <w:rFonts w:ascii="MS UI Gothic" w:hAnsi="MS UI Gothic" w:eastAsia="MS UI Gothic" w:hint="eastAsia"/>
        </w:rPr>
        <w:t>、 </w:t>
      </w:r>
      <w:r>
        <w:rPr/>
        <w:t>疏浚</w:t>
      </w:r>
      <w:r>
        <w:rPr>
          <w:rFonts w:ascii="MS UI Gothic" w:hAnsi="MS UI Gothic" w:eastAsia="MS UI Gothic" w:hint="eastAsia"/>
        </w:rPr>
        <w:t>、 </w:t>
      </w:r>
      <w:r>
        <w:rPr/>
        <w:t>爆破</w:t>
      </w:r>
      <w:r>
        <w:rPr>
          <w:rFonts w:ascii="MS UI Gothic" w:hAnsi="MS UI Gothic" w:eastAsia="MS UI Gothic" w:hint="eastAsia"/>
        </w:rPr>
        <w:t>、 </w:t>
      </w:r>
      <w:r>
        <w:rPr/>
        <w:t>救助</w:t>
      </w:r>
      <w:r>
        <w:rPr>
          <w:rFonts w:ascii="MS UI Gothic" w:hAnsi="MS UI Gothic" w:eastAsia="MS UI Gothic" w:hint="eastAsia"/>
        </w:rPr>
        <w:t>、 </w:t>
      </w:r>
      <w:r>
        <w:rPr/>
        <w:t>打捞</w:t>
      </w:r>
      <w:r>
        <w:rPr>
          <w:rFonts w:ascii="MS UI Gothic" w:hAnsi="MS UI Gothic" w:eastAsia="MS UI Gothic" w:hint="eastAsia"/>
        </w:rPr>
        <w:t>、 </w:t>
      </w:r>
      <w:r>
        <w:rPr/>
        <w:t>拖带</w:t>
      </w:r>
      <w:r>
        <w:rPr>
          <w:rFonts w:ascii="MS UI Gothic" w:hAnsi="MS UI Gothic" w:eastAsia="MS UI Gothic" w:hint="eastAsia"/>
        </w:rPr>
        <w:t>、 </w:t>
      </w:r>
      <w:r>
        <w:rPr/>
        <w:t>捕捞</w:t>
      </w:r>
      <w:r>
        <w:rPr>
          <w:rFonts w:ascii="MS UI Gothic" w:hAnsi="MS UI Gothic" w:eastAsia="MS UI Gothic" w:hint="eastAsia"/>
        </w:rPr>
        <w:t>、 </w:t>
      </w:r>
      <w:r>
        <w:rPr/>
        <w:t>养殖</w:t>
      </w:r>
      <w:r>
        <w:rPr>
          <w:rFonts w:ascii="MS UI Gothic" w:hAnsi="MS UI Gothic" w:eastAsia="MS UI Gothic" w:hint="eastAsia"/>
        </w:rPr>
        <w:t>、 </w:t>
      </w:r>
      <w:r>
        <w:rPr/>
        <w:t>装卸</w:t>
      </w:r>
      <w:r>
        <w:rPr>
          <w:rFonts w:ascii="MS UI Gothic" w:hAnsi="MS UI Gothic" w:eastAsia="MS UI Gothic" w:hint="eastAsia"/>
        </w:rPr>
        <w:t>、 </w:t>
      </w:r>
      <w:r>
        <w:rPr/>
        <w:t>科学试验和其他水上水下施工</w:t>
      </w:r>
      <w:r>
        <w:rPr>
          <w:rFonts w:ascii="MS UI Gothic" w:hAnsi="MS UI Gothic" w:eastAsia="MS UI Gothic" w:hint="eastAsia"/>
          <w:w w:val="80"/>
        </w:rPr>
        <w:t>ꎮ</w:t>
      </w:r>
    </w:p>
    <w:p>
      <w:pPr>
        <w:pStyle w:val="BodyText"/>
        <w:tabs>
          <w:tab w:pos="1801" w:val="left" w:leader="none"/>
        </w:tabs>
        <w:spacing w:line="295" w:lineRule="auto"/>
        <w:ind w:right="442"/>
        <w:jc w:val="left"/>
        <w:rPr>
          <w:rFonts w:ascii="MS UI Gothic" w:eastAsia="MS UI Gothic" w:hint="eastAsia"/>
        </w:rPr>
      </w:pPr>
      <w:r>
        <w:rPr>
          <w:spacing w:val="3"/>
        </w:rPr>
        <w:t>第五十一</w:t>
      </w:r>
      <w:r>
        <w:rPr/>
        <w:t>条</w:t>
        <w:tab/>
      </w:r>
      <w:r>
        <w:rPr>
          <w:spacing w:val="3"/>
        </w:rPr>
        <w:t>国务院主管部门依据</w:t>
      </w:r>
      <w:r>
        <w:rPr/>
        <w:t>本</w:t>
      </w:r>
      <w:r>
        <w:rPr>
          <w:spacing w:val="3"/>
        </w:rPr>
        <w:t>法</w:t>
      </w:r>
      <w:r>
        <w:rPr>
          <w:rFonts w:ascii="MS UI Gothic" w:eastAsia="MS UI Gothic" w:hint="eastAsia"/>
          <w:w w:val="80"/>
        </w:rPr>
        <w:t>ꎬ</w:t>
      </w:r>
      <w:r>
        <w:rPr>
          <w:rFonts w:ascii="MS UI Gothic" w:eastAsia="MS UI Gothic" w:hint="eastAsia"/>
          <w:spacing w:val="30"/>
          <w:w w:val="80"/>
        </w:rPr>
        <w:t> </w:t>
      </w:r>
      <w:r>
        <w:rPr>
          <w:spacing w:val="3"/>
        </w:rPr>
        <w:t>制定实施细则</w:t>
      </w:r>
      <w:r>
        <w:rPr>
          <w:rFonts w:ascii="MS UI Gothic" w:eastAsia="MS UI Gothic" w:hint="eastAsia"/>
          <w:w w:val="80"/>
        </w:rPr>
        <w:t>ꎬ</w:t>
      </w:r>
      <w:r>
        <w:rPr>
          <w:rFonts w:ascii="MS UI Gothic" w:eastAsia="MS UI Gothic" w:hint="eastAsia"/>
          <w:spacing w:val="31"/>
          <w:w w:val="80"/>
        </w:rPr>
        <w:t> </w:t>
      </w:r>
      <w:r>
        <w:rPr>
          <w:spacing w:val="3"/>
        </w:rPr>
        <w:t>报国务院批准施行</w:t>
      </w:r>
      <w:r>
        <w:rPr>
          <w:rFonts w:ascii="MS UI Gothic" w:eastAsia="MS UI Gothic" w:hint="eastAsia"/>
          <w:w w:val="80"/>
        </w:rPr>
        <w:t>ꎮ</w:t>
      </w:r>
    </w:p>
    <w:p>
      <w:pPr>
        <w:pStyle w:val="BodyText"/>
        <w:tabs>
          <w:tab w:pos="1801" w:val="left" w:leader="none"/>
        </w:tabs>
        <w:spacing w:line="295" w:lineRule="auto"/>
        <w:ind w:right="442"/>
        <w:jc w:val="left"/>
        <w:rPr>
          <w:rFonts w:ascii="MS UI Gothic" w:eastAsia="MS UI Gothic" w:hint="eastAsia"/>
        </w:rPr>
      </w:pPr>
      <w:r>
        <w:rPr>
          <w:spacing w:val="3"/>
        </w:rPr>
        <w:t>第五十二</w:t>
      </w:r>
      <w:r>
        <w:rPr/>
        <w:t>条</w:t>
        <w:tab/>
      </w:r>
      <w:r>
        <w:rPr>
          <w:spacing w:val="3"/>
        </w:rPr>
        <w:t>过去颁布的海上交通</w:t>
      </w:r>
      <w:r>
        <w:rPr/>
        <w:t>安</w:t>
      </w:r>
      <w:r>
        <w:rPr>
          <w:spacing w:val="3"/>
        </w:rPr>
        <w:t>全法规与本法相抵触的</w:t>
      </w:r>
      <w:r>
        <w:rPr>
          <w:rFonts w:ascii="MS UI Gothic" w:eastAsia="MS UI Gothic" w:hint="eastAsia"/>
          <w:w w:val="80"/>
        </w:rPr>
        <w:t>ꎬ</w:t>
      </w:r>
      <w:r>
        <w:rPr>
          <w:rFonts w:ascii="MS UI Gothic" w:eastAsia="MS UI Gothic" w:hint="eastAsia"/>
          <w:spacing w:val="1"/>
          <w:w w:val="80"/>
        </w:rPr>
        <w:t> </w:t>
      </w:r>
      <w:r>
        <w:rPr>
          <w:spacing w:val="3"/>
        </w:rPr>
        <w:t>以本法为准</w:t>
      </w:r>
      <w:r>
        <w:rPr>
          <w:rFonts w:ascii="MS UI Gothic" w:eastAsia="MS UI Gothic" w:hint="eastAsia"/>
          <w:w w:val="80"/>
        </w:rPr>
        <w:t>ꎮ</w:t>
      </w:r>
    </w:p>
    <w:p>
      <w:pPr>
        <w:pStyle w:val="BodyText"/>
        <w:tabs>
          <w:tab w:pos="1801" w:val="left" w:leader="none"/>
        </w:tabs>
        <w:spacing w:line="295" w:lineRule="auto"/>
        <w:ind w:right="442"/>
        <w:jc w:val="left"/>
        <w:rPr>
          <w:rFonts w:ascii="MS UI Gothic" w:eastAsia="MS UI Gothic" w:hint="eastAsia"/>
        </w:rPr>
      </w:pPr>
      <w:r>
        <w:rPr>
          <w:spacing w:val="3"/>
          <w:w w:val="105"/>
        </w:rPr>
        <w:t>第五十三</w:t>
      </w:r>
      <w:r>
        <w:rPr>
          <w:w w:val="105"/>
        </w:rPr>
        <w:t>条</w:t>
        <w:tab/>
      </w:r>
      <w:r>
        <w:rPr>
          <w:spacing w:val="3"/>
        </w:rPr>
        <w:t>本法自一九八四年一</w:t>
      </w:r>
      <w:r>
        <w:rPr/>
        <w:t>月</w:t>
      </w:r>
      <w:r>
        <w:rPr>
          <w:spacing w:val="3"/>
          <w:w w:val="105"/>
        </w:rPr>
        <w:t>一日起施行</w:t>
      </w:r>
      <w:r>
        <w:rPr>
          <w:rFonts w:ascii="MS UI Gothic" w:eastAsia="MS UI Gothic" w:hint="eastAsia"/>
          <w:w w:val="80"/>
        </w:rPr>
        <w:t>ꎮ</w:t>
      </w:r>
    </w:p>
    <w:p>
      <w:pPr>
        <w:spacing w:after="0" w:line="295" w:lineRule="auto"/>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Heading3"/>
        <w:spacing w:before="286"/>
        <w:ind w:left="489" w:right="0"/>
        <w:jc w:val="left"/>
        <w:rPr>
          <w:rFonts w:ascii="Microsoft Yi Baiti" w:eastAsia="Microsoft Yi Baiti" w:hint="eastAsia"/>
        </w:rPr>
      </w:pPr>
      <w:r>
        <w:rPr/>
        <w:t>中华人民共和国海上交通事故调查处理条例 </w:t>
      </w:r>
      <w:r>
        <w:rPr>
          <w:rFonts w:ascii="Microsoft Yi Baiti" w:eastAsia="Microsoft Yi Baiti" w:hint="eastAsia"/>
        </w:rPr>
        <w:t>(</w:t>
      </w:r>
      <w:r>
        <w:rPr>
          <w:rFonts w:ascii="MS UI Gothic" w:eastAsia="MS UI Gothic" w:hint="eastAsia"/>
        </w:rPr>
        <w:t>１９９０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spacing w:before="1"/>
        <w:ind w:left="1172" w:firstLine="0"/>
        <w:jc w:val="left"/>
      </w:pPr>
      <w:r>
        <w:rPr>
          <w:spacing w:val="3"/>
          <w:w w:val="105"/>
        </w:rPr>
        <w:t>第一</w:t>
      </w:r>
      <w:r>
        <w:rPr>
          <w:w w:val="105"/>
        </w:rPr>
        <w:t>章</w:t>
        <w:tab/>
        <w:t>总</w:t>
        <w:tab/>
        <w:t>则</w:t>
      </w:r>
    </w:p>
    <w:p>
      <w:pPr>
        <w:pStyle w:val="BodyText"/>
        <w:tabs>
          <w:tab w:pos="1417" w:val="left" w:leader="none"/>
        </w:tabs>
        <w:spacing w:line="295" w:lineRule="auto" w:before="215"/>
        <w:ind w:right="38"/>
        <w:jc w:val="left"/>
      </w:pPr>
      <w:r>
        <w:rPr>
          <w:spacing w:val="3"/>
        </w:rPr>
        <w:t>第一</w:t>
      </w:r>
      <w:r>
        <w:rPr/>
        <w:t>条</w:t>
        <w:tab/>
      </w:r>
      <w:r>
        <w:rPr>
          <w:spacing w:val="21"/>
        </w:rPr>
        <w:t>为了加强海上交通安全</w:t>
      </w:r>
      <w:r>
        <w:rPr>
          <w:spacing w:val="-15"/>
        </w:rPr>
        <w:t>管</w:t>
      </w:r>
      <w:r>
        <w:rPr>
          <w:spacing w:val="3"/>
        </w:rPr>
        <w:t>理</w:t>
      </w:r>
      <w:r>
        <w:rPr>
          <w:rFonts w:ascii="MS UI Gothic" w:eastAsia="MS UI Gothic" w:hint="eastAsia"/>
          <w:w w:val="80"/>
        </w:rPr>
        <w:t>ꎬ</w:t>
      </w:r>
      <w:r>
        <w:rPr>
          <w:rFonts w:ascii="MS UI Gothic" w:eastAsia="MS UI Gothic" w:hint="eastAsia"/>
          <w:spacing w:val="44"/>
          <w:w w:val="80"/>
        </w:rPr>
        <w:t> </w:t>
      </w:r>
      <w:r>
        <w:rPr>
          <w:spacing w:val="3"/>
        </w:rPr>
        <w:t>及</w:t>
      </w:r>
      <w:r>
        <w:rPr>
          <w:spacing w:val="9"/>
        </w:rPr>
        <w:t>时</w:t>
      </w:r>
      <w:r>
        <w:rPr>
          <w:spacing w:val="21"/>
        </w:rPr>
        <w:t>调</w:t>
      </w:r>
      <w:r>
        <w:rPr>
          <w:spacing w:val="23"/>
        </w:rPr>
        <w:t>查处理海上交通事</w:t>
      </w:r>
      <w:r>
        <w:rPr>
          <w:spacing w:val="3"/>
        </w:rPr>
        <w:t>故</w:t>
      </w:r>
      <w:r>
        <w:rPr>
          <w:rFonts w:ascii="MS UI Gothic" w:eastAsia="MS UI Gothic" w:hint="eastAsia"/>
          <w:w w:val="80"/>
        </w:rPr>
        <w:t>ꎬ</w:t>
      </w:r>
      <w:r>
        <w:rPr>
          <w:rFonts w:ascii="MS UI Gothic" w:eastAsia="MS UI Gothic" w:hint="eastAsia"/>
          <w:spacing w:val="6"/>
          <w:w w:val="80"/>
        </w:rPr>
        <w:t> </w:t>
      </w:r>
      <w:r>
        <w:rPr>
          <w:spacing w:val="23"/>
        </w:rPr>
        <w:t>根</w:t>
      </w:r>
      <w:r>
        <w:rPr/>
        <w:t>据</w:t>
      </w:r>
    </w:p>
    <w:p>
      <w:pPr>
        <w:pStyle w:val="BodyText"/>
        <w:spacing w:line="295" w:lineRule="auto"/>
        <w:ind w:right="38" w:firstLine="0"/>
        <w:jc w:val="left"/>
        <w:rPr>
          <w:rFonts w:ascii="MS UI Gothic" w:hAnsi="MS UI Gothic" w:eastAsia="MS UI Gothic" w:hint="eastAsia"/>
        </w:rPr>
      </w:pPr>
      <w:r>
        <w:rPr>
          <w:rFonts w:ascii="MS UI Gothic" w:hAnsi="MS UI Gothic" w:eastAsia="MS UI Gothic" w:hint="eastAsia"/>
        </w:rPr>
        <w:t>« </w:t>
      </w:r>
      <w:r>
        <w:rPr/>
        <w:t>中华人民共和国海上交通安全法</w:t>
      </w:r>
      <w:r>
        <w:rPr>
          <w:rFonts w:ascii="MS UI Gothic" w:hAnsi="MS UI Gothic" w:eastAsia="MS UI Gothic" w:hint="eastAsia"/>
        </w:rPr>
        <w:t>» </w:t>
      </w:r>
      <w:r>
        <w:rPr/>
        <w:t>的有关规定</w:t>
      </w:r>
      <w:r>
        <w:rPr>
          <w:rFonts w:ascii="MS UI Gothic" w:hAnsi="MS UI Gothic" w:eastAsia="MS UI Gothic" w:hint="eastAsia"/>
          <w:w w:val="80"/>
        </w:rPr>
        <w:t>ꎬ </w:t>
      </w:r>
      <w:r>
        <w:rPr/>
        <w:t>制定本条例</w:t>
      </w:r>
      <w:r>
        <w:rPr>
          <w:rFonts w:ascii="MS UI Gothic" w:hAnsi="MS UI Gothic" w:eastAsia="MS UI Gothic" w:hint="eastAsia"/>
          <w:w w:val="80"/>
        </w:rPr>
        <w:t>ꎮ</w:t>
      </w:r>
    </w:p>
    <w:p>
      <w:pPr>
        <w:pStyle w:val="BodyText"/>
        <w:tabs>
          <w:tab w:pos="1382" w:val="left" w:leader="none"/>
        </w:tabs>
        <w:spacing w:line="295" w:lineRule="auto"/>
        <w:ind w:right="38"/>
        <w:jc w:val="left"/>
        <w:rPr>
          <w:rFonts w:ascii="MS UI Gothic" w:eastAsia="MS UI Gothic" w:hint="eastAsia"/>
        </w:rPr>
      </w:pPr>
      <w:r>
        <w:rPr>
          <w:spacing w:val="3"/>
          <w:w w:val="105"/>
        </w:rPr>
        <w:t>第二</w:t>
      </w:r>
      <w:r>
        <w:rPr>
          <w:w w:val="105"/>
        </w:rPr>
        <w:t>条</w:t>
        <w:tab/>
      </w:r>
      <w:r>
        <w:rPr>
          <w:spacing w:val="3"/>
        </w:rPr>
        <w:t>中华人民共和国港务监督</w:t>
      </w:r>
      <w:r>
        <w:rPr/>
        <w:t>机</w:t>
      </w:r>
      <w:r>
        <w:rPr>
          <w:spacing w:val="3"/>
          <w:w w:val="105"/>
        </w:rPr>
        <w:t>构是本条例的实施机关</w:t>
      </w:r>
      <w:r>
        <w:rPr>
          <w:rFonts w:ascii="MS UI Gothic" w:eastAsia="MS UI Gothic" w:hint="eastAsia"/>
          <w:w w:val="80"/>
        </w:rPr>
        <w:t>ꎮ</w:t>
      </w:r>
    </w:p>
    <w:p>
      <w:pPr>
        <w:pStyle w:val="BodyText"/>
        <w:spacing w:line="295" w:lineRule="auto" w:before="175"/>
        <w:ind w:right="442"/>
        <w:rPr>
          <w:rFonts w:ascii="MS UI Gothic" w:eastAsia="MS UI Gothic" w:hint="eastAsia"/>
        </w:rPr>
      </w:pPr>
      <w:r>
        <w:rPr/>
        <w:br w:type="column"/>
      </w:r>
      <w:r>
        <w:rPr>
          <w:w w:val="105"/>
        </w:rPr>
        <w:t>第三条 本条例适用于船舶</w:t>
      </w:r>
      <w:r>
        <w:rPr>
          <w:rFonts w:ascii="MS UI Gothic" w:eastAsia="MS UI Gothic" w:hint="eastAsia"/>
          <w:w w:val="80"/>
        </w:rPr>
        <w:t>、 </w:t>
      </w:r>
      <w:r>
        <w:rPr>
          <w:w w:val="105"/>
        </w:rPr>
        <w:t>设施在</w:t>
      </w:r>
      <w:r>
        <w:rPr/>
        <w:t>中华人民共和国沿海水域内发生的海上交</w:t>
      </w:r>
      <w:r>
        <w:rPr>
          <w:w w:val="105"/>
        </w:rPr>
        <w:t>通事故</w:t>
      </w:r>
      <w:r>
        <w:rPr>
          <w:rFonts w:ascii="MS UI Gothic" w:eastAsia="MS UI Gothic" w:hint="eastAsia"/>
          <w:w w:val="80"/>
        </w:rPr>
        <w:t>ꎮ</w:t>
      </w:r>
    </w:p>
    <w:p>
      <w:pPr>
        <w:pStyle w:val="BodyText"/>
        <w:spacing w:line="295" w:lineRule="auto"/>
        <w:ind w:right="442"/>
        <w:rPr>
          <w:rFonts w:ascii="MS UI Gothic" w:eastAsia="MS UI Gothic" w:hint="eastAsia"/>
        </w:rPr>
      </w:pPr>
      <w:r>
        <w:rPr/>
        <w:t>以渔业为主的渔港水域内发生的海上交通事故和沿海水域内渔业船舶之间</w:t>
      </w:r>
      <w:r>
        <w:rPr>
          <w:rFonts w:ascii="MS UI Gothic" w:eastAsia="MS UI Gothic" w:hint="eastAsia"/>
          <w:w w:val="80"/>
        </w:rPr>
        <w:t>、 </w:t>
      </w:r>
      <w:r>
        <w:rPr/>
        <w:t>军用船舶之间发生的海上交通事故的调查处理</w:t>
      </w:r>
      <w:r>
        <w:rPr>
          <w:rFonts w:ascii="MS UI Gothic" w:eastAsia="MS UI Gothic" w:hint="eastAsia"/>
          <w:w w:val="80"/>
        </w:rPr>
        <w:t>ꎬ </w:t>
      </w:r>
      <w:r>
        <w:rPr/>
        <w:t>国家法律</w:t>
      </w:r>
      <w:r>
        <w:rPr>
          <w:rFonts w:ascii="MS UI Gothic" w:eastAsia="MS UI Gothic" w:hint="eastAsia"/>
          <w:w w:val="80"/>
        </w:rPr>
        <w:t>、 </w:t>
      </w:r>
      <w:r>
        <w:rPr/>
        <w:t>行政法规另有专门规定的</w:t>
      </w:r>
      <w:r>
        <w:rPr>
          <w:rFonts w:ascii="MS UI Gothic" w:eastAsia="MS UI Gothic" w:hint="eastAsia"/>
          <w:w w:val="80"/>
        </w:rPr>
        <w:t>ꎬ </w:t>
      </w:r>
      <w:r>
        <w:rPr/>
        <w:t>从其规定</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１０３０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tabs>
          <w:tab w:pos="1698" w:val="left" w:leader="none"/>
        </w:tabs>
        <w:spacing w:line="295" w:lineRule="auto" w:before="124"/>
        <w:ind w:left="440"/>
        <w:jc w:val="left"/>
        <w:rPr>
          <w:rFonts w:ascii="MS UI Gothic" w:eastAsia="MS UI Gothic" w:hint="eastAsia"/>
        </w:rPr>
      </w:pPr>
      <w:r>
        <w:rPr>
          <w:spacing w:val="3"/>
          <w:w w:val="110"/>
        </w:rPr>
        <w:t>第四</w:t>
      </w:r>
      <w:r>
        <w:rPr>
          <w:w w:val="110"/>
        </w:rPr>
        <w:t>条</w:t>
        <w:tab/>
      </w:r>
      <w:r>
        <w:rPr>
          <w:spacing w:val="3"/>
        </w:rPr>
        <w:t>本条例所称海上交通事故</w:t>
      </w:r>
      <w:r>
        <w:rPr/>
        <w:t>是</w:t>
      </w:r>
      <w:r>
        <w:rPr>
          <w:spacing w:val="3"/>
          <w:w w:val="110"/>
        </w:rPr>
        <w:t>指船舶</w:t>
      </w:r>
      <w:r>
        <w:rPr>
          <w:rFonts w:ascii="MS UI Gothic" w:eastAsia="MS UI Gothic" w:hint="eastAsia"/>
        </w:rPr>
        <w:t>、</w:t>
      </w:r>
      <w:r>
        <w:rPr>
          <w:rFonts w:ascii="MS UI Gothic" w:eastAsia="MS UI Gothic" w:hint="eastAsia"/>
          <w:spacing w:val="25"/>
        </w:rPr>
        <w:t> </w:t>
      </w:r>
      <w:r>
        <w:rPr>
          <w:spacing w:val="3"/>
          <w:w w:val="110"/>
        </w:rPr>
        <w:t>设施发生的下列事故</w:t>
      </w:r>
      <w:r>
        <w:rPr>
          <w:rFonts w:ascii="MS UI Gothic" w:eastAsia="MS UI Gothic" w:hint="eastAsia"/>
          <w:w w:val="235"/>
        </w:rPr>
        <w:t>:</w:t>
      </w:r>
    </w:p>
    <w:p>
      <w:pPr>
        <w:pStyle w:val="BodyText"/>
        <w:spacing w:line="295" w:lineRule="auto"/>
        <w:ind w:left="860" w:right="1005" w:firstLine="0"/>
        <w:jc w:val="left"/>
        <w:rPr>
          <w:rFonts w:ascii="MS UI Gothic" w:eastAsia="MS UI Gothic" w:hint="eastAsia"/>
        </w:rPr>
      </w:pPr>
      <w:r>
        <w:rPr>
          <w:rFonts w:ascii="MS UI Gothic" w:eastAsia="MS UI Gothic" w:hint="eastAsia"/>
          <w:spacing w:val="-42"/>
          <w:w w:val="150"/>
        </w:rPr>
        <w:t>( </w:t>
      </w:r>
      <w:r>
        <w:rPr>
          <w:spacing w:val="3"/>
          <w:w w:val="110"/>
        </w:rPr>
        <w:t>一</w:t>
      </w:r>
      <w:r>
        <w:rPr>
          <w:rFonts w:ascii="MS UI Gothic" w:eastAsia="MS UI Gothic" w:hint="eastAsia"/>
          <w:spacing w:val="-19"/>
          <w:w w:val="150"/>
        </w:rPr>
        <w:t>) </w:t>
      </w:r>
      <w:r>
        <w:rPr>
          <w:spacing w:val="3"/>
          <w:w w:val="110"/>
        </w:rPr>
        <w:t>碰撞</w:t>
      </w:r>
      <w:r>
        <w:rPr>
          <w:rFonts w:ascii="MS UI Gothic" w:eastAsia="MS UI Gothic" w:hint="eastAsia"/>
          <w:spacing w:val="-2"/>
          <w:w w:val="80"/>
        </w:rPr>
        <w:t>、 </w:t>
      </w:r>
      <w:r>
        <w:rPr>
          <w:spacing w:val="3"/>
          <w:w w:val="110"/>
        </w:rPr>
        <w:t>触碰或浪损</w:t>
      </w:r>
      <w:r>
        <w:rPr>
          <w:rFonts w:ascii="MS UI Gothic" w:eastAsia="MS UI Gothic" w:hint="eastAsia"/>
          <w:w w:val="80"/>
        </w:rPr>
        <w:t>ꎻ</w:t>
      </w:r>
      <w:r>
        <w:rPr>
          <w:rFonts w:ascii="MS UI Gothic" w:eastAsia="MS UI Gothic" w:hint="eastAsia"/>
          <w:spacing w:val="-37"/>
          <w:w w:val="150"/>
        </w:rPr>
        <w:t>( </w:t>
      </w:r>
      <w:r>
        <w:rPr>
          <w:spacing w:val="3"/>
          <w:w w:val="110"/>
        </w:rPr>
        <w:t>二</w:t>
      </w:r>
      <w:r>
        <w:rPr>
          <w:rFonts w:ascii="MS UI Gothic" w:eastAsia="MS UI Gothic" w:hint="eastAsia"/>
          <w:spacing w:val="7"/>
          <w:w w:val="150"/>
        </w:rPr>
        <w:t>) </w:t>
      </w:r>
      <w:r>
        <w:rPr>
          <w:spacing w:val="3"/>
          <w:w w:val="110"/>
        </w:rPr>
        <w:t>触礁或搁浅</w:t>
      </w:r>
      <w:r>
        <w:rPr>
          <w:rFonts w:ascii="MS UI Gothic" w:eastAsia="MS UI Gothic" w:hint="eastAsia"/>
          <w:w w:val="80"/>
        </w:rPr>
        <w:t>ꎻ</w:t>
      </w:r>
    </w:p>
    <w:p>
      <w:pPr>
        <w:pStyle w:val="BodyText"/>
        <w:spacing w:line="295" w:lineRule="auto"/>
        <w:ind w:left="860" w:right="1597" w:firstLine="0"/>
        <w:jc w:val="left"/>
        <w:rPr>
          <w:rFonts w:ascii="MS UI Gothic" w:eastAsia="MS UI Gothic" w:hint="eastAsia"/>
        </w:rPr>
      </w:pPr>
      <w:r>
        <w:rPr>
          <w:rFonts w:ascii="MS UI Gothic" w:eastAsia="MS UI Gothic" w:hint="eastAsia"/>
          <w:w w:val="110"/>
        </w:rPr>
        <w:t>( </w:t>
      </w:r>
      <w:r>
        <w:rPr>
          <w:w w:val="110"/>
        </w:rPr>
        <w:t>三</w:t>
      </w:r>
      <w:r>
        <w:rPr>
          <w:rFonts w:ascii="MS UI Gothic" w:eastAsia="MS UI Gothic" w:hint="eastAsia"/>
          <w:w w:val="110"/>
        </w:rPr>
        <w:t>) </w:t>
      </w:r>
      <w:r>
        <w:rPr>
          <w:w w:val="110"/>
        </w:rPr>
        <w:t>火灾或爆炸</w:t>
      </w:r>
      <w:r>
        <w:rPr>
          <w:rFonts w:ascii="MS UI Gothic" w:eastAsia="MS UI Gothic" w:hint="eastAsia"/>
          <w:w w:val="80"/>
        </w:rPr>
        <w:t>ꎻ</w:t>
      </w:r>
      <w:r>
        <w:rPr>
          <w:rFonts w:ascii="MS UI Gothic" w:eastAsia="MS UI Gothic" w:hint="eastAsia"/>
          <w:w w:val="150"/>
        </w:rPr>
        <w:t>( </w:t>
      </w:r>
      <w:r>
        <w:rPr>
          <w:w w:val="115"/>
        </w:rPr>
        <w:t>四</w:t>
      </w:r>
      <w:r>
        <w:rPr>
          <w:rFonts w:ascii="MS UI Gothic" w:eastAsia="MS UI Gothic" w:hint="eastAsia"/>
          <w:w w:val="150"/>
        </w:rPr>
        <w:t>) </w:t>
      </w:r>
      <w:r>
        <w:rPr>
          <w:w w:val="115"/>
        </w:rPr>
        <w:t>沉没</w:t>
      </w:r>
      <w:r>
        <w:rPr>
          <w:rFonts w:ascii="MS UI Gothic" w:eastAsia="MS UI Gothic" w:hint="eastAsia"/>
          <w:w w:val="80"/>
        </w:rPr>
        <w:t>ꎻ</w:t>
      </w:r>
    </w:p>
    <w:p>
      <w:pPr>
        <w:pStyle w:val="BodyText"/>
        <w:spacing w:line="295" w:lineRule="auto"/>
        <w:ind w:left="440"/>
        <w:jc w:val="left"/>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在航行中发生影响适航性能的机件或重要属具的损坏或灭失</w:t>
      </w:r>
      <w:r>
        <w:rPr>
          <w:rFonts w:ascii="MS UI Gothic" w:eastAsia="MS UI Gothic" w:hint="eastAsia"/>
          <w:w w:val="80"/>
        </w:rPr>
        <w:t>ꎻ</w:t>
      </w:r>
    </w:p>
    <w:p>
      <w:pPr>
        <w:pStyle w:val="BodyText"/>
        <w:spacing w:line="295" w:lineRule="auto"/>
        <w:ind w:left="440"/>
        <w:jc w:val="left"/>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其他引起财产损失和人身伤亡</w:t>
      </w:r>
      <w:r>
        <w:rPr>
          <w:w w:val="110"/>
        </w:rPr>
        <w:t>的海上交通事故</w:t>
      </w:r>
      <w:r>
        <w:rPr>
          <w:rFonts w:ascii="MS UI Gothic" w:eastAsia="MS UI Gothic" w:hint="eastAsia"/>
          <w:w w:val="80"/>
        </w:rPr>
        <w:t>ꎮ</w:t>
      </w:r>
    </w:p>
    <w:p>
      <w:pPr>
        <w:pStyle w:val="BodyText"/>
        <w:tabs>
          <w:tab w:pos="2327" w:val="left" w:leader="none"/>
          <w:tab w:pos="2956" w:val="left" w:leader="none"/>
        </w:tabs>
        <w:spacing w:before="149"/>
        <w:ind w:left="1488" w:firstLine="0"/>
        <w:jc w:val="left"/>
      </w:pPr>
      <w:r>
        <w:rPr>
          <w:spacing w:val="3"/>
          <w:w w:val="105"/>
        </w:rPr>
        <w:t>第二</w:t>
      </w:r>
      <w:r>
        <w:rPr>
          <w:w w:val="105"/>
        </w:rPr>
        <w:t>章</w:t>
        <w:tab/>
        <w:t>报</w:t>
        <w:tab/>
        <w:t>告</w:t>
      </w:r>
    </w:p>
    <w:p>
      <w:pPr>
        <w:pStyle w:val="BodyText"/>
        <w:spacing w:line="295" w:lineRule="auto" w:before="216"/>
        <w:ind w:left="440"/>
        <w:rPr>
          <w:rFonts w:ascii="MS UI Gothic" w:eastAsia="MS UI Gothic" w:hint="eastAsia"/>
        </w:rPr>
      </w:pPr>
      <w:r>
        <w:rPr/>
        <w:t>第五条 船舶</w:t>
      </w:r>
      <w:r>
        <w:rPr>
          <w:rFonts w:ascii="MS UI Gothic" w:eastAsia="MS UI Gothic" w:hint="eastAsia"/>
          <w:w w:val="80"/>
        </w:rPr>
        <w:t>、 </w:t>
      </w:r>
      <w:r>
        <w:rPr/>
        <w:t>设施发生海上交通事故</w:t>
      </w:r>
      <w:r>
        <w:rPr>
          <w:rFonts w:ascii="MS UI Gothic" w:eastAsia="MS UI Gothic" w:hint="eastAsia"/>
          <w:w w:val="80"/>
        </w:rPr>
        <w:t>ꎬ </w:t>
      </w:r>
      <w:r>
        <w:rPr/>
        <w:t>必须立即用甚高频电话</w:t>
      </w:r>
      <w:r>
        <w:rPr>
          <w:rFonts w:ascii="MS UI Gothic" w:eastAsia="MS UI Gothic" w:hint="eastAsia"/>
          <w:w w:val="80"/>
        </w:rPr>
        <w:t>、 </w:t>
      </w:r>
      <w:r>
        <w:rPr/>
        <w:t>无线电报或其他有效手段向就近港口的港务监督报告</w:t>
      </w:r>
      <w:r>
        <w:rPr>
          <w:rFonts w:ascii="MS UI Gothic" w:eastAsia="MS UI Gothic" w:hint="eastAsia"/>
          <w:w w:val="80"/>
        </w:rPr>
        <w:t>ꎮ </w:t>
      </w:r>
      <w:r>
        <w:rPr/>
        <w:t>报告的内容应当包括</w:t>
      </w:r>
      <w:r>
        <w:rPr>
          <w:rFonts w:ascii="MS UI Gothic" w:eastAsia="MS UI Gothic" w:hint="eastAsia"/>
          <w:w w:val="235"/>
        </w:rPr>
        <w:t>: </w:t>
      </w:r>
      <w:r>
        <w:rPr/>
        <w:t>船舶或设施的名称</w:t>
      </w:r>
      <w:r>
        <w:rPr>
          <w:rFonts w:ascii="MS UI Gothic" w:eastAsia="MS UI Gothic" w:hint="eastAsia"/>
          <w:w w:val="80"/>
        </w:rPr>
        <w:t>、 </w:t>
      </w:r>
      <w:r>
        <w:rPr/>
        <w:t>呼号</w:t>
      </w:r>
      <w:r>
        <w:rPr>
          <w:rFonts w:ascii="MS UI Gothic" w:eastAsia="MS UI Gothic" w:hint="eastAsia"/>
          <w:w w:val="80"/>
        </w:rPr>
        <w:t>、 </w:t>
      </w:r>
      <w:r>
        <w:rPr/>
        <w:t>国籍</w:t>
      </w:r>
      <w:r>
        <w:rPr>
          <w:rFonts w:ascii="MS UI Gothic" w:eastAsia="MS UI Gothic" w:hint="eastAsia"/>
          <w:w w:val="80"/>
        </w:rPr>
        <w:t>、 </w:t>
      </w:r>
      <w:r>
        <w:rPr/>
        <w:t>起迄港</w:t>
      </w:r>
      <w:r>
        <w:rPr>
          <w:rFonts w:ascii="MS UI Gothic" w:eastAsia="MS UI Gothic" w:hint="eastAsia"/>
          <w:w w:val="80"/>
        </w:rPr>
        <w:t>ꎬ  </w:t>
      </w:r>
      <w:r>
        <w:rPr/>
        <w:t>船舶或设施的所有人或经营人名称</w:t>
      </w:r>
      <w:r>
        <w:rPr>
          <w:rFonts w:ascii="MS UI Gothic" w:eastAsia="MS UI Gothic" w:hint="eastAsia"/>
          <w:w w:val="80"/>
        </w:rPr>
        <w:t>ꎬ </w:t>
      </w:r>
      <w:r>
        <w:rPr/>
        <w:t>事故发生的时间</w:t>
      </w:r>
      <w:r>
        <w:rPr>
          <w:rFonts w:ascii="MS UI Gothic" w:eastAsia="MS UI Gothic" w:hint="eastAsia"/>
          <w:w w:val="80"/>
        </w:rPr>
        <w:t>、 </w:t>
      </w:r>
      <w:r>
        <w:rPr/>
        <w:t>地点</w:t>
      </w:r>
      <w:r>
        <w:rPr>
          <w:rFonts w:ascii="MS UI Gothic" w:eastAsia="MS UI Gothic" w:hint="eastAsia"/>
          <w:w w:val="80"/>
        </w:rPr>
        <w:t>、 </w:t>
      </w:r>
      <w:r>
        <w:rPr/>
        <w:t>海况以及船舶</w:t>
      </w:r>
      <w:r>
        <w:rPr>
          <w:rFonts w:ascii="MS UI Gothic" w:eastAsia="MS UI Gothic" w:hint="eastAsia"/>
          <w:w w:val="80"/>
        </w:rPr>
        <w:t>、 </w:t>
      </w:r>
      <w:r>
        <w:rPr/>
        <w:t>设施的损害程度</w:t>
      </w:r>
      <w:r>
        <w:rPr>
          <w:rFonts w:ascii="MS UI Gothic" w:eastAsia="MS UI Gothic" w:hint="eastAsia"/>
          <w:w w:val="80"/>
        </w:rPr>
        <w:t>、 </w:t>
      </w:r>
      <w:r>
        <w:rPr/>
        <w:t>救助要求等</w:t>
      </w:r>
      <w:r>
        <w:rPr>
          <w:rFonts w:ascii="MS UI Gothic" w:eastAsia="MS UI Gothic" w:hint="eastAsia"/>
          <w:w w:val="80"/>
        </w:rPr>
        <w:t>ꎮ</w:t>
      </w:r>
    </w:p>
    <w:p>
      <w:pPr>
        <w:pStyle w:val="BodyText"/>
        <w:spacing w:line="295" w:lineRule="auto"/>
        <w:ind w:left="440"/>
      </w:pPr>
      <w:r>
        <w:rPr>
          <w:w w:val="105"/>
        </w:rPr>
        <w:t>第六条 船舶</w:t>
      </w:r>
      <w:r>
        <w:rPr>
          <w:rFonts w:ascii="MS UI Gothic" w:eastAsia="MS UI Gothic" w:hint="eastAsia"/>
          <w:w w:val="80"/>
        </w:rPr>
        <w:t>、 </w:t>
      </w:r>
      <w:r>
        <w:rPr>
          <w:w w:val="105"/>
        </w:rPr>
        <w:t>设施发生海上交通事</w:t>
      </w:r>
      <w:r>
        <w:rPr/>
        <w:t>故</w:t>
      </w:r>
      <w:r>
        <w:rPr>
          <w:rFonts w:ascii="MS UI Gothic" w:eastAsia="MS UI Gothic" w:hint="eastAsia"/>
          <w:w w:val="80"/>
        </w:rPr>
        <w:t>ꎬ </w:t>
      </w:r>
      <w:r>
        <w:rPr/>
        <w:t>除应按第五条规定立即提出扼要报告外</w:t>
      </w:r>
      <w:r>
        <w:rPr>
          <w:rFonts w:ascii="MS UI Gothic" w:eastAsia="MS UI Gothic" w:hint="eastAsia"/>
          <w:w w:val="80"/>
        </w:rPr>
        <w:t>ꎬ </w:t>
      </w:r>
      <w:r>
        <w:rPr/>
        <w:t>还必须按下列规定向港务监督提交</w:t>
      </w:r>
    </w:p>
    <w:p>
      <w:pPr>
        <w:pStyle w:val="BodyText"/>
        <w:spacing w:line="295" w:lineRule="auto"/>
        <w:ind w:left="440" w:firstLine="0"/>
        <w:rPr>
          <w:rFonts w:ascii="MS UI Gothic" w:hAnsi="MS UI Gothic" w:eastAsia="MS UI Gothic" w:hint="eastAsia"/>
        </w:rPr>
      </w:pPr>
      <w:r>
        <w:rPr>
          <w:rFonts w:ascii="MS UI Gothic" w:hAnsi="MS UI Gothic" w:eastAsia="MS UI Gothic" w:hint="eastAsia"/>
        </w:rPr>
        <w:t>« </w:t>
      </w:r>
      <w:r>
        <w:rPr/>
        <w:t>海上交通事故报告书</w:t>
      </w:r>
      <w:r>
        <w:rPr>
          <w:rFonts w:ascii="MS UI Gothic" w:hAnsi="MS UI Gothic" w:eastAsia="MS UI Gothic" w:hint="eastAsia"/>
        </w:rPr>
        <w:t>» </w:t>
      </w:r>
      <w:r>
        <w:rPr/>
        <w:t>和必要的文书</w:t>
      </w:r>
      <w:r>
        <w:rPr>
          <w:w w:val="110"/>
        </w:rPr>
        <w:t>资料</w:t>
      </w:r>
      <w:r>
        <w:rPr>
          <w:rFonts w:ascii="MS UI Gothic" w:hAns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船舶</w:t>
      </w:r>
      <w:r>
        <w:rPr>
          <w:rFonts w:ascii="MS UI Gothic" w:eastAsia="MS UI Gothic" w:hint="eastAsia"/>
          <w:w w:val="80"/>
        </w:rPr>
        <w:t>、 </w:t>
      </w:r>
      <w:r>
        <w:rPr>
          <w:w w:val="105"/>
        </w:rPr>
        <w:t>设施在港区水域内发生</w:t>
      </w:r>
      <w:r>
        <w:rPr/>
        <w:t>海上交通事故</w:t>
      </w:r>
      <w:r>
        <w:rPr>
          <w:rFonts w:ascii="MS UI Gothic" w:eastAsia="MS UI Gothic" w:hint="eastAsia"/>
          <w:w w:val="80"/>
        </w:rPr>
        <w:t>ꎬ </w:t>
      </w:r>
      <w:r>
        <w:rPr/>
        <w:t>必须在事故发生后二十四</w:t>
      </w:r>
      <w:r>
        <w:rPr>
          <w:w w:val="105"/>
        </w:rPr>
        <w:t>小时内向当地港务监督提交</w:t>
      </w:r>
      <w:r>
        <w:rPr>
          <w:rFonts w:ascii="MS UI Gothic" w:eastAsia="MS UI Gothic" w:hint="eastAsia"/>
          <w:w w:val="80"/>
        </w:rPr>
        <w:t>ꎮ</w:t>
      </w:r>
    </w:p>
    <w:p>
      <w:pPr>
        <w:pStyle w:val="BodyText"/>
        <w:spacing w:line="295" w:lineRule="auto"/>
        <w:ind w:left="440"/>
        <w:rPr>
          <w:rFonts w:ascii="MS UI Gothic" w:hAnsi="MS UI Gothic" w:eastAsia="MS UI Gothic" w:hint="eastAsia"/>
        </w:rPr>
      </w:pPr>
      <w:r>
        <w:rPr>
          <w:rFonts w:ascii="MS UI Gothic" w:hAnsi="MS UI Gothic" w:eastAsia="MS UI Gothic" w:hint="eastAsia"/>
          <w:w w:val="150"/>
        </w:rPr>
        <w:t>( </w:t>
      </w:r>
      <w:r>
        <w:rPr>
          <w:w w:val="105"/>
        </w:rPr>
        <w:t>二</w:t>
      </w:r>
      <w:r>
        <w:rPr>
          <w:rFonts w:ascii="MS UI Gothic" w:hAnsi="MS UI Gothic" w:eastAsia="MS UI Gothic" w:hint="eastAsia"/>
          <w:w w:val="150"/>
        </w:rPr>
        <w:t>) </w:t>
      </w:r>
      <w:r>
        <w:rPr>
          <w:w w:val="105"/>
        </w:rPr>
        <w:t>船舶</w:t>
      </w:r>
      <w:r>
        <w:rPr>
          <w:rFonts w:ascii="MS UI Gothic" w:hAnsi="MS UI Gothic" w:eastAsia="MS UI Gothic" w:hint="eastAsia"/>
          <w:w w:val="80"/>
        </w:rPr>
        <w:t>、 </w:t>
      </w:r>
      <w:r>
        <w:rPr>
          <w:w w:val="105"/>
        </w:rPr>
        <w:t>设施在港区水域以外的</w:t>
      </w:r>
      <w:r>
        <w:rPr/>
        <w:t>沿海水域发生海上交通事故</w:t>
      </w:r>
      <w:r>
        <w:rPr>
          <w:rFonts w:ascii="MS UI Gothic" w:hAnsi="MS UI Gothic" w:eastAsia="MS UI Gothic" w:hint="eastAsia"/>
          <w:w w:val="80"/>
        </w:rPr>
        <w:t>ꎬ </w:t>
      </w:r>
      <w:r>
        <w:rPr/>
        <w:t>船舶必须在到达中华人民共和国的第一个港口后四十八小时内向港务监督提交</w:t>
      </w:r>
      <w:r>
        <w:rPr>
          <w:rFonts w:ascii="MS UI Gothic" w:hAnsi="MS UI Gothic" w:eastAsia="MS UI Gothic" w:hint="eastAsia"/>
          <w:w w:val="80"/>
        </w:rPr>
        <w:t>ꎻ </w:t>
      </w:r>
      <w:r>
        <w:rPr/>
        <w:t>设施必须在事故发生后四十八小时内用电报向就近港口</w:t>
      </w:r>
      <w:r>
        <w:rPr>
          <w:w w:val="105"/>
        </w:rPr>
        <w:t>的港务监督报告 </w:t>
      </w:r>
      <w:r>
        <w:rPr>
          <w:rFonts w:ascii="MS UI Gothic" w:hAnsi="MS UI Gothic" w:eastAsia="MS UI Gothic" w:hint="eastAsia"/>
          <w:w w:val="80"/>
        </w:rPr>
        <w:t>« </w:t>
      </w:r>
      <w:r>
        <w:rPr>
          <w:w w:val="105"/>
        </w:rPr>
        <w:t>海上交通事故报告书</w:t>
      </w:r>
      <w:r>
        <w:rPr>
          <w:rFonts w:ascii="MS UI Gothic" w:hAnsi="MS UI Gothic" w:eastAsia="MS UI Gothic" w:hint="eastAsia"/>
          <w:w w:val="80"/>
        </w:rPr>
        <w:t>» </w:t>
      </w:r>
      <w:r>
        <w:rPr>
          <w:w w:val="105"/>
        </w:rPr>
        <w:t>要求的内容</w:t>
      </w:r>
      <w:r>
        <w:rPr>
          <w:rFonts w:ascii="MS UI Gothic" w:hAnsi="MS UI Gothic" w:eastAsia="MS UI Gothic" w:hint="eastAsia"/>
          <w:w w:val="80"/>
        </w:rPr>
        <w:t>ꎮ</w:t>
      </w:r>
    </w:p>
    <w:p>
      <w:pPr>
        <w:pStyle w:val="BodyText"/>
        <w:spacing w:line="295" w:lineRule="auto"/>
        <w:ind w:left="440"/>
        <w:rPr>
          <w:rFonts w:ascii="MS UI Gothic" w:hAnsi="MS UI Gothic" w:eastAsia="MS UI Gothic" w:hint="eastAsia"/>
        </w:rPr>
      </w:pPr>
      <w:r>
        <w:rPr>
          <w:rFonts w:ascii="MS UI Gothic" w:hAnsi="MS UI Gothic" w:eastAsia="MS UI Gothic" w:hint="eastAsia"/>
          <w:w w:val="150"/>
        </w:rPr>
        <w:t>( </w:t>
      </w:r>
      <w:r>
        <w:rPr>
          <w:w w:val="105"/>
        </w:rPr>
        <w:t>三</w:t>
      </w:r>
      <w:r>
        <w:rPr>
          <w:rFonts w:ascii="MS UI Gothic" w:hAnsi="MS UI Gothic" w:eastAsia="MS UI Gothic" w:hint="eastAsia"/>
          <w:w w:val="150"/>
        </w:rPr>
        <w:t>) </w:t>
      </w:r>
      <w:r>
        <w:rPr>
          <w:w w:val="105"/>
        </w:rPr>
        <w:t>引航员在引领船舶的过程中发</w:t>
      </w:r>
      <w:r>
        <w:rPr/>
        <w:t>生海上交通事故</w:t>
      </w:r>
      <w:r>
        <w:rPr>
          <w:rFonts w:ascii="MS UI Gothic" w:hAnsi="MS UI Gothic" w:eastAsia="MS UI Gothic" w:hint="eastAsia"/>
          <w:w w:val="80"/>
        </w:rPr>
        <w:t>ꎬ </w:t>
      </w:r>
      <w:r>
        <w:rPr/>
        <w:t>应当在返港后二十四小</w:t>
      </w:r>
      <w:r>
        <w:rPr>
          <w:w w:val="105"/>
        </w:rPr>
        <w:t>时内向当地港务监督提交 </w:t>
      </w:r>
      <w:r>
        <w:rPr>
          <w:rFonts w:ascii="MS UI Gothic" w:hAnsi="MS UI Gothic" w:eastAsia="MS UI Gothic" w:hint="eastAsia"/>
          <w:w w:val="80"/>
        </w:rPr>
        <w:t>« </w:t>
      </w:r>
      <w:r>
        <w:rPr>
          <w:w w:val="105"/>
        </w:rPr>
        <w:t>海上交通事故报告书</w:t>
      </w:r>
      <w:r>
        <w:rPr>
          <w:rFonts w:ascii="MS UI Gothic" w:hAnsi="MS UI Gothic" w:eastAsia="MS UI Gothic" w:hint="eastAsia"/>
          <w:w w:val="80"/>
        </w:rPr>
        <w:t>» ꎮ</w:t>
      </w:r>
    </w:p>
    <w:p>
      <w:pPr>
        <w:pStyle w:val="BodyText"/>
        <w:spacing w:line="295" w:lineRule="auto" w:before="124"/>
        <w:ind w:left="383" w:right="126"/>
        <w:rPr>
          <w:rFonts w:ascii="MS UI Gothic" w:hAnsi="MS UI Gothic" w:eastAsia="MS UI Gothic" w:hint="eastAsia"/>
        </w:rPr>
      </w:pPr>
      <w:r>
        <w:rPr/>
        <w:br w:type="column"/>
      </w:r>
      <w:r>
        <w:rPr>
          <w:w w:val="105"/>
        </w:rPr>
        <w:t>前款 </w:t>
      </w:r>
      <w:r>
        <w:rPr>
          <w:rFonts w:ascii="MS UI Gothic" w:hAnsi="MS UI Gothic" w:eastAsia="MS UI Gothic" w:hint="eastAsia"/>
          <w:w w:val="150"/>
        </w:rPr>
        <w:t>( </w:t>
      </w:r>
      <w:r>
        <w:rPr>
          <w:w w:val="105"/>
        </w:rPr>
        <w:t>一</w:t>
      </w:r>
      <w:r>
        <w:rPr>
          <w:rFonts w:ascii="MS UI Gothic" w:hAnsi="MS UI Gothic" w:eastAsia="MS UI Gothic" w:hint="eastAsia"/>
          <w:w w:val="150"/>
        </w:rPr>
        <w:t>)</w:t>
      </w:r>
      <w:r>
        <w:rPr>
          <w:rFonts w:ascii="MS UI Gothic" w:hAnsi="MS UI Gothic" w:eastAsia="MS UI Gothic" w:hint="eastAsia"/>
          <w:w w:val="80"/>
        </w:rPr>
        <w:t>、 </w:t>
      </w:r>
      <w:r>
        <w:rPr>
          <w:rFonts w:ascii="MS UI Gothic" w:hAnsi="MS UI Gothic" w:eastAsia="MS UI Gothic" w:hint="eastAsia"/>
          <w:w w:val="150"/>
        </w:rPr>
        <w:t>( </w:t>
      </w:r>
      <w:r>
        <w:rPr>
          <w:w w:val="105"/>
        </w:rPr>
        <w:t>二</w:t>
      </w:r>
      <w:r>
        <w:rPr>
          <w:rFonts w:ascii="MS UI Gothic" w:hAnsi="MS UI Gothic" w:eastAsia="MS UI Gothic" w:hint="eastAsia"/>
          <w:w w:val="150"/>
        </w:rPr>
        <w:t>) </w:t>
      </w:r>
      <w:r>
        <w:rPr>
          <w:w w:val="105"/>
        </w:rPr>
        <w:t>项因特殊情况不能按规定时间提交 </w:t>
      </w:r>
      <w:r>
        <w:rPr>
          <w:rFonts w:ascii="MS UI Gothic" w:hAnsi="MS UI Gothic" w:eastAsia="MS UI Gothic" w:hint="eastAsia"/>
          <w:w w:val="80"/>
        </w:rPr>
        <w:t>« </w:t>
      </w:r>
      <w:r>
        <w:rPr>
          <w:w w:val="105"/>
        </w:rPr>
        <w:t>海上交通事故报告书</w:t>
      </w:r>
      <w:r>
        <w:rPr>
          <w:rFonts w:ascii="MS UI Gothic" w:hAnsi="MS UI Gothic" w:eastAsia="MS UI Gothic" w:hint="eastAsia"/>
          <w:w w:val="80"/>
        </w:rPr>
        <w:t>» </w:t>
      </w:r>
      <w:r>
        <w:rPr>
          <w:w w:val="105"/>
        </w:rPr>
        <w:t>的</w:t>
      </w:r>
      <w:r>
        <w:rPr>
          <w:rFonts w:ascii="MS UI Gothic" w:hAnsi="MS UI Gothic" w:eastAsia="MS UI Gothic" w:hint="eastAsia"/>
          <w:w w:val="80"/>
        </w:rPr>
        <w:t>ꎬ </w:t>
      </w:r>
      <w:r>
        <w:rPr>
          <w:w w:val="105"/>
        </w:rPr>
        <w:t>在征得港务监督同意后可予以适当延迟</w:t>
      </w:r>
      <w:r>
        <w:rPr>
          <w:rFonts w:ascii="MS UI Gothic" w:hAnsi="MS UI Gothic" w:eastAsia="MS UI Gothic" w:hint="eastAsia"/>
          <w:w w:val="80"/>
        </w:rPr>
        <w:t>ꎮ</w:t>
      </w:r>
    </w:p>
    <w:p>
      <w:pPr>
        <w:pStyle w:val="BodyText"/>
        <w:spacing w:line="295" w:lineRule="auto"/>
        <w:ind w:left="383" w:right="144"/>
        <w:rPr>
          <w:rFonts w:ascii="MS UI Gothic" w:hAnsi="MS UI Gothic" w:eastAsia="MS UI Gothic" w:hint="eastAsia"/>
        </w:rPr>
      </w:pPr>
      <w:r>
        <w:rPr>
          <w:w w:val="110"/>
        </w:rPr>
        <w:t>第七条 </w:t>
      </w:r>
      <w:r>
        <w:rPr>
          <w:rFonts w:ascii="MS UI Gothic" w:hAnsi="MS UI Gothic" w:eastAsia="MS UI Gothic" w:hint="eastAsia"/>
        </w:rPr>
        <w:t>« </w:t>
      </w:r>
      <w:r>
        <w:rPr>
          <w:w w:val="110"/>
        </w:rPr>
        <w:t>海上交通事故报告书</w:t>
      </w:r>
      <w:r>
        <w:rPr>
          <w:rFonts w:ascii="MS UI Gothic" w:hAnsi="MS UI Gothic" w:eastAsia="MS UI Gothic" w:hint="eastAsia"/>
        </w:rPr>
        <w:t>» </w:t>
      </w:r>
      <w:r>
        <w:rPr>
          <w:w w:val="110"/>
        </w:rPr>
        <w:t>应当如实写明下列情况</w:t>
      </w:r>
      <w:r>
        <w:rPr>
          <w:rFonts w:ascii="MS UI Gothic" w:hAns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船舶</w:t>
      </w:r>
      <w:r>
        <w:rPr>
          <w:rFonts w:ascii="MS UI Gothic" w:eastAsia="MS UI Gothic" w:hint="eastAsia"/>
          <w:w w:val="80"/>
        </w:rPr>
        <w:t>、 </w:t>
      </w:r>
      <w:r>
        <w:rPr>
          <w:w w:val="110"/>
        </w:rPr>
        <w:t>设施概况和主要性能数据</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船舶</w:t>
      </w:r>
      <w:r>
        <w:rPr>
          <w:rFonts w:ascii="MS UI Gothic" w:eastAsia="MS UI Gothic" w:hint="eastAsia"/>
          <w:w w:val="80"/>
        </w:rPr>
        <w:t>、 </w:t>
      </w:r>
      <w:r>
        <w:rPr>
          <w:w w:val="105"/>
        </w:rPr>
        <w:t>设施所有人或经营人的名称</w:t>
      </w:r>
      <w:r>
        <w:rPr>
          <w:rFonts w:ascii="MS UI Gothic" w:eastAsia="MS UI Gothic" w:hint="eastAsia"/>
          <w:w w:val="80"/>
        </w:rPr>
        <w:t>、 </w:t>
      </w:r>
      <w:r>
        <w:rPr>
          <w:w w:val="105"/>
        </w:rPr>
        <w:t>地址</w:t>
      </w:r>
      <w:r>
        <w:rPr>
          <w:rFonts w:ascii="MS UI Gothic" w:eastAsia="MS UI Gothic" w:hint="eastAsia"/>
          <w:w w:val="80"/>
        </w:rPr>
        <w:t>ꎻ</w:t>
      </w:r>
    </w:p>
    <w:p>
      <w:pPr>
        <w:pStyle w:val="BodyText"/>
        <w:spacing w:line="255" w:lineRule="exact"/>
        <w:ind w:left="802"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事故发生的时间和地点</w:t>
      </w:r>
      <w:r>
        <w:rPr>
          <w:rFonts w:ascii="MS UI Gothic" w:eastAsia="MS UI Gothic" w:hint="eastAsia"/>
          <w:w w:val="80"/>
        </w:rPr>
        <w:t>ꎻ</w:t>
      </w:r>
    </w:p>
    <w:p>
      <w:pPr>
        <w:pStyle w:val="BodyText"/>
        <w:spacing w:before="52"/>
        <w:ind w:left="802"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事故发生时的气象和海况</w:t>
      </w:r>
      <w:r>
        <w:rPr>
          <w:rFonts w:ascii="MS UI Gothic" w:eastAsia="MS UI Gothic" w:hint="eastAsia"/>
          <w:w w:val="80"/>
        </w:rPr>
        <w:t>ꎻ</w:t>
      </w:r>
    </w:p>
    <w:p>
      <w:pPr>
        <w:pStyle w:val="BodyText"/>
        <w:spacing w:line="295" w:lineRule="auto" w:before="58"/>
        <w:ind w:left="383" w:right="126"/>
        <w:rPr>
          <w:rFonts w:ascii="MS UI Gothic" w:eastAsia="MS UI Gothic" w:hint="eastAsia"/>
        </w:rPr>
      </w:pPr>
      <w:r>
        <w:rPr>
          <w:rFonts w:ascii="MS UI Gothic" w:eastAsia="MS UI Gothic" w:hint="eastAsia"/>
          <w:spacing w:val="-41"/>
          <w:w w:val="150"/>
        </w:rPr>
        <w:t>( </w:t>
      </w:r>
      <w:r>
        <w:rPr>
          <w:spacing w:val="3"/>
          <w:w w:val="110"/>
        </w:rPr>
        <w:t>五</w:t>
      </w:r>
      <w:r>
        <w:rPr>
          <w:rFonts w:ascii="MS UI Gothic" w:eastAsia="MS UI Gothic" w:hint="eastAsia"/>
          <w:spacing w:val="-14"/>
          <w:w w:val="150"/>
        </w:rPr>
        <w:t>) </w:t>
      </w:r>
      <w:r>
        <w:rPr>
          <w:spacing w:val="-3"/>
          <w:w w:val="110"/>
        </w:rPr>
        <w:t>事故发生的详细经过 </w:t>
      </w:r>
      <w:r>
        <w:rPr>
          <w:rFonts w:ascii="MS UI Gothic" w:eastAsia="MS UI Gothic" w:hint="eastAsia"/>
          <w:spacing w:val="-39"/>
          <w:w w:val="150"/>
        </w:rPr>
        <w:t>( </w:t>
      </w:r>
      <w:r>
        <w:rPr>
          <w:spacing w:val="6"/>
          <w:w w:val="110"/>
        </w:rPr>
        <w:t>碰撞事</w:t>
      </w:r>
      <w:r>
        <w:rPr>
          <w:spacing w:val="3"/>
          <w:w w:val="110"/>
        </w:rPr>
        <w:t>故应附相对运动示意图</w:t>
      </w:r>
      <w:r>
        <w:rPr>
          <w:rFonts w:ascii="MS UI Gothic" w:eastAsia="MS UI Gothic" w:hint="eastAsia"/>
          <w:spacing w:val="-37"/>
          <w:w w:val="150"/>
        </w:rPr>
        <w:t>) </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损害情况 </w:t>
      </w:r>
      <w:r>
        <w:rPr>
          <w:rFonts w:ascii="MS UI Gothic" w:eastAsia="MS UI Gothic" w:hint="eastAsia"/>
          <w:w w:val="150"/>
        </w:rPr>
        <w:t>( </w:t>
      </w:r>
      <w:r>
        <w:rPr>
          <w:w w:val="105"/>
        </w:rPr>
        <w:t>附船舶</w:t>
      </w:r>
      <w:r>
        <w:rPr>
          <w:rFonts w:ascii="MS UI Gothic" w:eastAsia="MS UI Gothic" w:hint="eastAsia"/>
          <w:w w:val="80"/>
        </w:rPr>
        <w:t>、 </w:t>
      </w:r>
      <w:r>
        <w:rPr>
          <w:w w:val="105"/>
        </w:rPr>
        <w:t>设施受损</w:t>
      </w:r>
      <w:r>
        <w:rPr/>
        <w:t>部位简图</w:t>
      </w:r>
      <w:r>
        <w:rPr>
          <w:rFonts w:ascii="MS UI Gothic" w:eastAsia="MS UI Gothic" w:hint="eastAsia"/>
          <w:w w:val="80"/>
        </w:rPr>
        <w:t>ꎮ </w:t>
      </w:r>
      <w:r>
        <w:rPr/>
        <w:t>难以在规定时间内查清的</w:t>
      </w:r>
      <w:r>
        <w:rPr>
          <w:rFonts w:ascii="MS UI Gothic" w:eastAsia="MS UI Gothic" w:hint="eastAsia"/>
          <w:w w:val="80"/>
        </w:rPr>
        <w:t>ꎬ </w:t>
      </w:r>
      <w:r>
        <w:rPr/>
        <w:t>应</w:t>
      </w:r>
      <w:r>
        <w:rPr>
          <w:w w:val="105"/>
        </w:rPr>
        <w:t>于检验后补报</w:t>
      </w:r>
      <w:r>
        <w:rPr>
          <w:rFonts w:ascii="MS UI Gothic" w:eastAsia="MS UI Gothic" w:hint="eastAsia"/>
          <w:w w:val="150"/>
        </w:rPr>
        <w:t>) </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船舶</w:t>
      </w:r>
      <w:r>
        <w:rPr>
          <w:rFonts w:ascii="MS UI Gothic" w:eastAsia="MS UI Gothic" w:hint="eastAsia"/>
          <w:w w:val="80"/>
        </w:rPr>
        <w:t>、 </w:t>
      </w:r>
      <w:r>
        <w:rPr>
          <w:w w:val="105"/>
        </w:rPr>
        <w:t>设施沉没的</w:t>
      </w:r>
      <w:r>
        <w:rPr>
          <w:rFonts w:ascii="MS UI Gothic" w:eastAsia="MS UI Gothic" w:hint="eastAsia"/>
          <w:w w:val="80"/>
        </w:rPr>
        <w:t>ꎬ </w:t>
      </w:r>
      <w:r>
        <w:rPr>
          <w:w w:val="105"/>
        </w:rPr>
        <w:t>其沉没概位</w:t>
      </w:r>
      <w:r>
        <w:rPr>
          <w:rFonts w:ascii="MS UI Gothic" w:eastAsia="MS UI Gothic" w:hint="eastAsia"/>
          <w:w w:val="80"/>
        </w:rPr>
        <w:t>ꎻ</w:t>
      </w:r>
    </w:p>
    <w:p>
      <w:pPr>
        <w:pStyle w:val="BodyText"/>
        <w:spacing w:line="255" w:lineRule="exact"/>
        <w:ind w:left="802" w:firstLine="0"/>
        <w:rPr>
          <w:rFonts w:ascii="MS UI Gothic" w:eastAsia="MS UI Gothic" w:hint="eastAsia"/>
        </w:rPr>
      </w:pPr>
      <w:r>
        <w:rPr>
          <w:rFonts w:ascii="MS UI Gothic" w:eastAsia="MS UI Gothic" w:hint="eastAsia"/>
          <w:w w:val="150"/>
        </w:rPr>
        <w:t>( </w:t>
      </w:r>
      <w:r>
        <w:rPr>
          <w:w w:val="110"/>
        </w:rPr>
        <w:t>八</w:t>
      </w:r>
      <w:r>
        <w:rPr>
          <w:rFonts w:ascii="MS UI Gothic" w:eastAsia="MS UI Gothic" w:hint="eastAsia"/>
          <w:w w:val="150"/>
        </w:rPr>
        <w:t>) </w:t>
      </w:r>
      <w:r>
        <w:rPr>
          <w:w w:val="110"/>
        </w:rPr>
        <w:t>与事故有关的其他情况</w:t>
      </w:r>
      <w:r>
        <w:rPr>
          <w:rFonts w:ascii="MS UI Gothic" w:eastAsia="MS UI Gothic" w:hint="eastAsia"/>
          <w:w w:val="80"/>
        </w:rPr>
        <w:t>ꎮ</w:t>
      </w:r>
    </w:p>
    <w:p>
      <w:pPr>
        <w:pStyle w:val="BodyText"/>
        <w:spacing w:line="295" w:lineRule="auto" w:before="54"/>
        <w:ind w:left="383" w:right="126"/>
        <w:rPr>
          <w:rFonts w:ascii="MS UI Gothic" w:eastAsia="MS UI Gothic" w:hint="eastAsia"/>
        </w:rPr>
      </w:pPr>
      <w:r>
        <w:rPr/>
        <w:t>第八条  海上交通事故报告必须真实</w:t>
      </w:r>
      <w:r>
        <w:rPr>
          <w:rFonts w:ascii="MS UI Gothic" w:eastAsia="MS UI Gothic" w:hint="eastAsia"/>
          <w:w w:val="80"/>
        </w:rPr>
        <w:t>ꎬ </w:t>
      </w:r>
      <w:r>
        <w:rPr/>
        <w:t>不得隐瞒或捏造</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第九条 因海上交通事故致使船舶</w:t>
      </w:r>
      <w:r>
        <w:rPr>
          <w:rFonts w:ascii="MS UI Gothic" w:eastAsia="MS UI Gothic" w:hint="eastAsia"/>
          <w:w w:val="80"/>
        </w:rPr>
        <w:t>、</w:t>
      </w:r>
      <w:r>
        <w:rPr/>
        <w:t>设施发生损害</w:t>
      </w:r>
      <w:r>
        <w:rPr>
          <w:rFonts w:ascii="MS UI Gothic" w:eastAsia="MS UI Gothic" w:hint="eastAsia"/>
          <w:w w:val="80"/>
        </w:rPr>
        <w:t>ꎬ </w:t>
      </w:r>
      <w:r>
        <w:rPr/>
        <w:t>船长</w:t>
      </w:r>
      <w:r>
        <w:rPr>
          <w:rFonts w:ascii="MS UI Gothic" w:eastAsia="MS UI Gothic" w:hint="eastAsia"/>
          <w:w w:val="80"/>
        </w:rPr>
        <w:t>、 </w:t>
      </w:r>
      <w:r>
        <w:rPr/>
        <w:t>设施负责人应申请中国当地或船舶第一到达港地的检验部门进行检验或鉴定</w:t>
      </w:r>
      <w:r>
        <w:rPr>
          <w:rFonts w:ascii="MS UI Gothic" w:eastAsia="MS UI Gothic" w:hint="eastAsia"/>
          <w:w w:val="80"/>
        </w:rPr>
        <w:t>ꎬ </w:t>
      </w:r>
      <w:r>
        <w:rPr/>
        <w:t>并应将检验报告副本送交港务监督备案</w:t>
      </w:r>
      <w:r>
        <w:rPr>
          <w:rFonts w:ascii="MS UI Gothic" w:eastAsia="MS UI Gothic" w:hint="eastAsia"/>
          <w:w w:val="80"/>
        </w:rPr>
        <w:t>ꎮ</w:t>
      </w:r>
    </w:p>
    <w:p>
      <w:pPr>
        <w:pStyle w:val="BodyText"/>
        <w:spacing w:line="295" w:lineRule="auto"/>
        <w:ind w:left="383" w:right="124"/>
        <w:rPr>
          <w:rFonts w:ascii="MS UI Gothic" w:eastAsia="MS UI Gothic" w:hint="eastAsia"/>
        </w:rPr>
      </w:pPr>
      <w:r>
        <w:rPr/>
        <w:t>前款检验</w:t>
      </w:r>
      <w:r>
        <w:rPr>
          <w:rFonts w:ascii="MS UI Gothic" w:eastAsia="MS UI Gothic" w:hint="eastAsia"/>
          <w:w w:val="80"/>
        </w:rPr>
        <w:t>、 </w:t>
      </w:r>
      <w:r>
        <w:rPr/>
        <w:t>鉴定事项</w:t>
      </w:r>
      <w:r>
        <w:rPr>
          <w:rFonts w:ascii="MS UI Gothic" w:eastAsia="MS UI Gothic" w:hint="eastAsia"/>
          <w:w w:val="80"/>
        </w:rPr>
        <w:t>ꎬ </w:t>
      </w:r>
      <w:r>
        <w:rPr/>
        <w:t>港务监督可委托有关单位或部门进行</w:t>
      </w:r>
      <w:r>
        <w:rPr>
          <w:rFonts w:ascii="MS UI Gothic" w:eastAsia="MS UI Gothic" w:hint="eastAsia"/>
          <w:w w:val="80"/>
        </w:rPr>
        <w:t>ꎬ </w:t>
      </w:r>
      <w:r>
        <w:rPr/>
        <w:t>其费用由船舶</w:t>
      </w:r>
      <w:r>
        <w:rPr>
          <w:rFonts w:ascii="MS UI Gothic" w:eastAsia="MS UI Gothic" w:hint="eastAsia"/>
          <w:w w:val="80"/>
        </w:rPr>
        <w:t>、</w:t>
      </w:r>
      <w:r>
        <w:rPr/>
        <w:t>设施所有人或经营人承担</w:t>
      </w:r>
      <w:r>
        <w:rPr>
          <w:rFonts w:ascii="MS UI Gothic" w:eastAsia="MS UI Gothic" w:hint="eastAsia"/>
          <w:w w:val="80"/>
        </w:rPr>
        <w:t>ꎮ</w:t>
      </w:r>
    </w:p>
    <w:p>
      <w:pPr>
        <w:pStyle w:val="BodyText"/>
        <w:spacing w:line="295" w:lineRule="auto"/>
        <w:ind w:left="383" w:right="124"/>
        <w:rPr>
          <w:rFonts w:ascii="MS UI Gothic" w:eastAsia="MS UI Gothic" w:hint="eastAsia"/>
        </w:rPr>
      </w:pPr>
      <w:r>
        <w:rPr/>
        <w:t>船舶</w:t>
      </w:r>
      <w:r>
        <w:rPr>
          <w:rFonts w:ascii="MS UI Gothic" w:eastAsia="MS UI Gothic" w:hint="eastAsia"/>
          <w:w w:val="80"/>
        </w:rPr>
        <w:t>、 </w:t>
      </w:r>
      <w:r>
        <w:rPr/>
        <w:t>设施发生火灾</w:t>
      </w:r>
      <w:r>
        <w:rPr>
          <w:rFonts w:ascii="MS UI Gothic" w:eastAsia="MS UI Gothic" w:hint="eastAsia"/>
          <w:w w:val="80"/>
        </w:rPr>
        <w:t>、 </w:t>
      </w:r>
      <w:r>
        <w:rPr/>
        <w:t>爆炸等事故</w:t>
      </w:r>
      <w:r>
        <w:rPr>
          <w:rFonts w:ascii="MS UI Gothic" w:eastAsia="MS UI Gothic" w:hint="eastAsia"/>
          <w:w w:val="80"/>
        </w:rPr>
        <w:t>ꎬ</w:t>
      </w:r>
      <w:r>
        <w:rPr/>
        <w:t>船长</w:t>
      </w:r>
      <w:r>
        <w:rPr>
          <w:rFonts w:ascii="MS UI Gothic" w:eastAsia="MS UI Gothic" w:hint="eastAsia"/>
          <w:w w:val="80"/>
        </w:rPr>
        <w:t>、 </w:t>
      </w:r>
      <w:r>
        <w:rPr/>
        <w:t>设施负责人必须申请公安消防监督机关鉴定</w:t>
      </w:r>
      <w:r>
        <w:rPr>
          <w:rFonts w:ascii="MS UI Gothic" w:eastAsia="MS UI Gothic" w:hint="eastAsia"/>
          <w:w w:val="80"/>
        </w:rPr>
        <w:t>ꎬ </w:t>
      </w:r>
      <w:r>
        <w:rPr/>
        <w:t>并将鉴定书副本送交港务监督备案</w:t>
      </w:r>
      <w:r>
        <w:rPr>
          <w:rFonts w:ascii="MS UI Gothic" w:eastAsia="MS UI Gothic" w:hint="eastAsia"/>
          <w:w w:val="80"/>
        </w:rPr>
        <w:t>ꎮ</w:t>
      </w:r>
    </w:p>
    <w:p>
      <w:pPr>
        <w:pStyle w:val="BodyText"/>
        <w:tabs>
          <w:tab w:pos="2269" w:val="left" w:leader="none"/>
          <w:tab w:pos="2898" w:val="left" w:leader="none"/>
        </w:tabs>
        <w:spacing w:before="146"/>
        <w:ind w:left="1431" w:firstLine="0"/>
        <w:jc w:val="left"/>
      </w:pPr>
      <w:r>
        <w:rPr>
          <w:spacing w:val="3"/>
          <w:w w:val="105"/>
        </w:rPr>
        <w:t>第三</w:t>
      </w:r>
      <w:r>
        <w:rPr>
          <w:w w:val="105"/>
        </w:rPr>
        <w:t>章</w:t>
        <w:tab/>
        <w:t>调</w:t>
        <w:tab/>
        <w:t>查</w:t>
      </w:r>
    </w:p>
    <w:p>
      <w:pPr>
        <w:pStyle w:val="BodyText"/>
        <w:spacing w:line="295" w:lineRule="auto" w:before="215"/>
        <w:ind w:left="383" w:right="126"/>
        <w:rPr>
          <w:rFonts w:ascii="MS UI Gothic" w:eastAsia="MS UI Gothic" w:hint="eastAsia"/>
        </w:rPr>
      </w:pPr>
      <w:r>
        <w:rPr/>
        <w:t>第十条 在港区水域内发生的海上交通事故</w:t>
      </w:r>
      <w:r>
        <w:rPr>
          <w:rFonts w:ascii="MS UI Gothic" w:eastAsia="MS UI Gothic" w:hint="eastAsia"/>
          <w:w w:val="80"/>
        </w:rPr>
        <w:t>ꎬ </w:t>
      </w:r>
      <w:r>
        <w:rPr/>
        <w:t>由港区地的港务监督进行调查</w:t>
      </w:r>
      <w:r>
        <w:rPr>
          <w:rFonts w:ascii="MS UI Gothic" w:eastAsia="MS UI Gothic" w:hint="eastAsia"/>
          <w:w w:val="80"/>
        </w:rPr>
        <w:t>ꎮ</w:t>
      </w:r>
    </w:p>
    <w:p>
      <w:pPr>
        <w:pStyle w:val="BodyText"/>
        <w:spacing w:line="255" w:lineRule="exact"/>
        <w:ind w:left="802" w:firstLine="0"/>
        <w:jc w:val="left"/>
        <w:rPr>
          <w:rFonts w:ascii="MS UI Gothic" w:eastAsia="MS UI Gothic" w:hint="eastAsia"/>
        </w:rPr>
      </w:pPr>
      <w:r>
        <w:rPr/>
        <w:t>在港区水域外发生的海上交通事故</w:t>
      </w:r>
      <w:r>
        <w:rPr>
          <w:rFonts w:ascii="MS UI Gothic" w:eastAsia="MS UI Gothic" w:hint="eastAsia"/>
          <w:w w:val="80"/>
        </w:rPr>
        <w:t>ꎬ</w:t>
      </w:r>
    </w:p>
    <w:p>
      <w:pPr>
        <w:spacing w:after="0" w:line="255" w:lineRule="exact"/>
        <w:jc w:val="left"/>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１０３１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spacing w:val="2"/>
        </w:rPr>
        <w:t>由就近港口的港务监督或船舶到达的中华人民共和国的第一个港口的港务监督进行</w:t>
      </w:r>
      <w:r>
        <w:rPr>
          <w:spacing w:val="3"/>
        </w:rPr>
        <w:t>调查</w:t>
      </w:r>
      <w:r>
        <w:rPr>
          <w:rFonts w:ascii="MS UI Gothic" w:eastAsia="MS UI Gothic" w:hint="eastAsia"/>
          <w:spacing w:val="23"/>
          <w:w w:val="80"/>
        </w:rPr>
        <w:t>ꎮ </w:t>
      </w:r>
      <w:r>
        <w:rPr>
          <w:spacing w:val="3"/>
        </w:rPr>
        <w:t>必要时</w:t>
      </w:r>
      <w:r>
        <w:rPr>
          <w:rFonts w:ascii="MS UI Gothic" w:eastAsia="MS UI Gothic" w:hint="eastAsia"/>
          <w:spacing w:val="23"/>
          <w:w w:val="80"/>
        </w:rPr>
        <w:t>ꎬ </w:t>
      </w:r>
      <w:r>
        <w:rPr>
          <w:spacing w:val="2"/>
        </w:rPr>
        <w:t>由中华人民共和国港务监</w:t>
      </w:r>
      <w:r>
        <w:rPr>
          <w:spacing w:val="3"/>
          <w:w w:val="105"/>
        </w:rPr>
        <w:t>督局指定的港务监督进行调查</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港务监督认为必要时</w:t>
      </w:r>
      <w:r>
        <w:rPr>
          <w:rFonts w:ascii="MS UI Gothic" w:eastAsia="MS UI Gothic" w:hint="eastAsia"/>
          <w:spacing w:val="16"/>
          <w:w w:val="80"/>
        </w:rPr>
        <w:t>ꎬ </w:t>
      </w:r>
      <w:r>
        <w:rPr>
          <w:spacing w:val="2"/>
        </w:rPr>
        <w:t>可以通知有关</w:t>
      </w:r>
      <w:r>
        <w:rPr>
          <w:spacing w:val="3"/>
        </w:rPr>
        <w:t>机关和社会组织参加事故调查</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第十一条 港务监督在接到事故报告后</w:t>
      </w:r>
      <w:r>
        <w:rPr>
          <w:rFonts w:ascii="MS UI Gothic" w:eastAsia="MS UI Gothic" w:hint="eastAsia"/>
          <w:w w:val="80"/>
        </w:rPr>
        <w:t>ꎬ </w:t>
      </w:r>
      <w:r>
        <w:rPr>
          <w:w w:val="105"/>
        </w:rPr>
        <w:t>应及时进行调查</w:t>
      </w:r>
      <w:r>
        <w:rPr>
          <w:rFonts w:ascii="MS UI Gothic" w:eastAsia="MS UI Gothic" w:hint="eastAsia"/>
          <w:w w:val="80"/>
        </w:rPr>
        <w:t>ꎮ </w:t>
      </w:r>
      <w:r>
        <w:rPr>
          <w:w w:val="105"/>
        </w:rPr>
        <w:t>调查应客观</w:t>
      </w:r>
      <w:r>
        <w:rPr>
          <w:rFonts w:ascii="MS UI Gothic" w:eastAsia="MS UI Gothic" w:hint="eastAsia"/>
          <w:w w:val="80"/>
        </w:rPr>
        <w:t>、 </w:t>
      </w:r>
      <w:r>
        <w:rPr>
          <w:w w:val="105"/>
        </w:rPr>
        <w:t>全</w:t>
      </w:r>
      <w:r>
        <w:rPr/>
        <w:t>面</w:t>
      </w:r>
      <w:r>
        <w:rPr>
          <w:rFonts w:ascii="MS UI Gothic" w:eastAsia="MS UI Gothic" w:hint="eastAsia"/>
          <w:w w:val="80"/>
        </w:rPr>
        <w:t>ꎬ </w:t>
      </w:r>
      <w:r>
        <w:rPr/>
        <w:t>不受事故当事人提供材料的限制</w:t>
      </w:r>
      <w:r>
        <w:rPr>
          <w:rFonts w:ascii="MS UI Gothic" w:eastAsia="MS UI Gothic" w:hint="eastAsia"/>
          <w:w w:val="80"/>
        </w:rPr>
        <w:t>ꎮ </w:t>
      </w:r>
      <w:r>
        <w:rPr/>
        <w:t>根</w:t>
      </w:r>
      <w:r>
        <w:rPr>
          <w:w w:val="105"/>
        </w:rPr>
        <w:t>据调查工作的需要</w:t>
      </w:r>
      <w:r>
        <w:rPr>
          <w:rFonts w:ascii="MS UI Gothic" w:eastAsia="MS UI Gothic" w:hint="eastAsia"/>
          <w:w w:val="80"/>
        </w:rPr>
        <w:t>ꎬ </w:t>
      </w:r>
      <w:r>
        <w:rPr>
          <w:w w:val="105"/>
        </w:rPr>
        <w:t>港务监督有权</w:t>
      </w:r>
      <w:r>
        <w:rPr>
          <w:rFonts w:ascii="MS UI Gothic" w:eastAsia="MS UI Gothic" w:hint="eastAsia"/>
          <w:w w:val="235"/>
        </w:rPr>
        <w:t>:</w:t>
      </w:r>
    </w:p>
    <w:p>
      <w:pPr>
        <w:pStyle w:val="BodyText"/>
        <w:spacing w:line="253"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询问有关人员</w:t>
      </w:r>
      <w:r>
        <w:rPr>
          <w:rFonts w:ascii="MS UI Gothic" w:eastAsia="MS UI Gothic" w:hint="eastAsia"/>
          <w:w w:val="80"/>
        </w:rPr>
        <w:t>ꎻ</w:t>
      </w:r>
    </w:p>
    <w:p>
      <w:pPr>
        <w:pStyle w:val="BodyText"/>
        <w:spacing w:line="295" w:lineRule="auto" w:before="53"/>
        <w:ind w:right="39"/>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要求被调查人员提供书面材料</w:t>
      </w:r>
      <w:r>
        <w:rPr>
          <w:w w:val="110"/>
        </w:rPr>
        <w:t>和证明</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要求有关当事人提供航海日志</w:t>
      </w:r>
      <w:r>
        <w:rPr>
          <w:rFonts w:ascii="MS UI Gothic" w:eastAsia="MS UI Gothic" w:hint="eastAsia"/>
          <w:w w:val="80"/>
        </w:rPr>
        <w:t>、 </w:t>
      </w:r>
      <w:r>
        <w:rPr>
          <w:w w:val="105"/>
        </w:rPr>
        <w:t>轮机日志</w:t>
      </w:r>
      <w:r>
        <w:rPr>
          <w:rFonts w:ascii="MS UI Gothic" w:eastAsia="MS UI Gothic" w:hint="eastAsia"/>
          <w:w w:val="80"/>
        </w:rPr>
        <w:t>、 </w:t>
      </w:r>
      <w:r>
        <w:rPr>
          <w:w w:val="105"/>
        </w:rPr>
        <w:t>车钟记录</w:t>
      </w:r>
      <w:r>
        <w:rPr>
          <w:rFonts w:ascii="MS UI Gothic" w:eastAsia="MS UI Gothic" w:hint="eastAsia"/>
          <w:w w:val="80"/>
        </w:rPr>
        <w:t>、 </w:t>
      </w:r>
      <w:r>
        <w:rPr>
          <w:w w:val="105"/>
        </w:rPr>
        <w:t>报务日志</w:t>
      </w:r>
      <w:r>
        <w:rPr>
          <w:rFonts w:ascii="MS UI Gothic" w:eastAsia="MS UI Gothic" w:hint="eastAsia"/>
          <w:w w:val="80"/>
        </w:rPr>
        <w:t>、 </w:t>
      </w:r>
      <w:r>
        <w:rPr>
          <w:w w:val="105"/>
        </w:rPr>
        <w:t>航向记录</w:t>
      </w:r>
      <w:r>
        <w:rPr>
          <w:rFonts w:ascii="MS UI Gothic" w:eastAsia="MS UI Gothic" w:hint="eastAsia"/>
          <w:w w:val="80"/>
        </w:rPr>
        <w:t>、 </w:t>
      </w:r>
      <w:r>
        <w:rPr>
          <w:w w:val="105"/>
        </w:rPr>
        <w:t>海图</w:t>
      </w:r>
      <w:r>
        <w:rPr>
          <w:rFonts w:ascii="MS UI Gothic" w:eastAsia="MS UI Gothic" w:hint="eastAsia"/>
          <w:w w:val="80"/>
        </w:rPr>
        <w:t>、 </w:t>
      </w:r>
      <w:r>
        <w:rPr>
          <w:w w:val="105"/>
        </w:rPr>
        <w:t>船舶资料</w:t>
      </w:r>
      <w:r>
        <w:rPr>
          <w:rFonts w:ascii="MS UI Gothic" w:eastAsia="MS UI Gothic" w:hint="eastAsia"/>
          <w:w w:val="80"/>
        </w:rPr>
        <w:t>、 </w:t>
      </w:r>
      <w:r>
        <w:rPr>
          <w:w w:val="105"/>
        </w:rPr>
        <w:t>航行设备仪器的性能以及其他必要的原始文书资料</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检查船舶</w:t>
      </w:r>
      <w:r>
        <w:rPr>
          <w:rFonts w:ascii="MS UI Gothic" w:eastAsia="MS UI Gothic" w:hint="eastAsia"/>
          <w:w w:val="80"/>
        </w:rPr>
        <w:t>、 </w:t>
      </w:r>
      <w:r>
        <w:rPr>
          <w:w w:val="105"/>
        </w:rPr>
        <w:t>设施及有关设备的证书</w:t>
      </w:r>
      <w:r>
        <w:rPr>
          <w:rFonts w:ascii="MS UI Gothic" w:eastAsia="MS UI Gothic" w:hint="eastAsia"/>
          <w:w w:val="80"/>
        </w:rPr>
        <w:t>、 </w:t>
      </w:r>
      <w:r>
        <w:rPr>
          <w:w w:val="105"/>
        </w:rPr>
        <w:t>人员证书和核实事故发生前船舶的适航状态</w:t>
      </w:r>
      <w:r>
        <w:rPr>
          <w:rFonts w:ascii="MS UI Gothic" w:eastAsia="MS UI Gothic" w:hint="eastAsia"/>
          <w:w w:val="80"/>
        </w:rPr>
        <w:t>、 </w:t>
      </w:r>
      <w:r>
        <w:rPr>
          <w:w w:val="105"/>
        </w:rPr>
        <w:t>设施的技术状态</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检查船舶</w:t>
      </w:r>
      <w:r>
        <w:rPr>
          <w:rFonts w:ascii="MS UI Gothic" w:eastAsia="MS UI Gothic" w:hint="eastAsia"/>
          <w:w w:val="80"/>
        </w:rPr>
        <w:t>、 </w:t>
      </w:r>
      <w:r>
        <w:rPr>
          <w:w w:val="105"/>
        </w:rPr>
        <w:t>设施及其货物的损害情况和人员伤亡情况</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7"/>
          <w:w w:val="150"/>
        </w:rPr>
        <w:t>( </w:t>
      </w:r>
      <w:r>
        <w:rPr>
          <w:spacing w:val="23"/>
          <w:w w:val="105"/>
        </w:rPr>
        <w:t>六</w:t>
      </w:r>
      <w:r>
        <w:rPr>
          <w:rFonts w:ascii="MS UI Gothic" w:eastAsia="MS UI Gothic" w:hint="eastAsia"/>
          <w:spacing w:val="24"/>
          <w:w w:val="150"/>
        </w:rPr>
        <w:t>) </w:t>
      </w:r>
      <w:r>
        <w:rPr>
          <w:spacing w:val="-27"/>
          <w:w w:val="105"/>
        </w:rPr>
        <w:t>勘 查 事 故 现 场</w:t>
      </w:r>
      <w:r>
        <w:rPr>
          <w:rFonts w:ascii="MS UI Gothic" w:eastAsia="MS UI Gothic" w:hint="eastAsia"/>
          <w:spacing w:val="12"/>
          <w:w w:val="80"/>
        </w:rPr>
        <w:t>ꎬ </w:t>
      </w:r>
      <w:r>
        <w:rPr>
          <w:spacing w:val="-28"/>
          <w:w w:val="105"/>
        </w:rPr>
        <w:t>搜 集 有 关</w:t>
      </w:r>
      <w:r>
        <w:rPr>
          <w:spacing w:val="3"/>
          <w:w w:val="105"/>
        </w:rPr>
        <w:t>物证</w:t>
      </w:r>
      <w:r>
        <w:rPr>
          <w:rFonts w:ascii="MS UI Gothic" w:eastAsia="MS UI Gothic" w:hint="eastAsia"/>
          <w:w w:val="80"/>
        </w:rPr>
        <w:t>ꎮ</w:t>
      </w:r>
    </w:p>
    <w:p>
      <w:pPr>
        <w:pStyle w:val="BodyText"/>
        <w:spacing w:line="295" w:lineRule="auto"/>
        <w:ind w:right="38"/>
        <w:rPr>
          <w:rFonts w:ascii="MS UI Gothic" w:eastAsia="MS UI Gothic" w:hint="eastAsia"/>
        </w:rPr>
      </w:pPr>
      <w:r>
        <w:rPr/>
        <w:t>港务监督在调查中</w:t>
      </w:r>
      <w:r>
        <w:rPr>
          <w:rFonts w:ascii="MS UI Gothic" w:eastAsia="MS UI Gothic" w:hint="eastAsia"/>
          <w:w w:val="80"/>
        </w:rPr>
        <w:t>ꎬ </w:t>
      </w:r>
      <w:r>
        <w:rPr/>
        <w:t>可以使用录音</w:t>
      </w:r>
      <w:r>
        <w:rPr>
          <w:rFonts w:ascii="MS UI Gothic" w:eastAsia="MS UI Gothic" w:hint="eastAsia"/>
          <w:w w:val="80"/>
        </w:rPr>
        <w:t>、</w:t>
      </w:r>
      <w:r>
        <w:rPr/>
        <w:t>照相</w:t>
      </w:r>
      <w:r>
        <w:rPr>
          <w:rFonts w:ascii="MS UI Gothic" w:eastAsia="MS UI Gothic" w:hint="eastAsia"/>
          <w:w w:val="80"/>
        </w:rPr>
        <w:t>、 </w:t>
      </w:r>
      <w:r>
        <w:rPr/>
        <w:t>录相等设备</w:t>
      </w:r>
      <w:r>
        <w:rPr>
          <w:rFonts w:ascii="MS UI Gothic" w:eastAsia="MS UI Gothic" w:hint="eastAsia"/>
          <w:w w:val="80"/>
        </w:rPr>
        <w:t>ꎬ </w:t>
      </w:r>
      <w:r>
        <w:rPr/>
        <w:t>并可采取法律允许的其他调查手段</w:t>
      </w:r>
      <w:r>
        <w:rPr>
          <w:rFonts w:ascii="MS UI Gothic" w:eastAsia="MS UI Gothic" w:hint="eastAsia"/>
          <w:w w:val="80"/>
        </w:rPr>
        <w:t>ꎮ</w:t>
      </w:r>
    </w:p>
    <w:p>
      <w:pPr>
        <w:pStyle w:val="BodyText"/>
        <w:spacing w:line="295" w:lineRule="auto"/>
        <w:ind w:right="38"/>
        <w:rPr>
          <w:rFonts w:ascii="MS UI Gothic" w:eastAsia="MS UI Gothic" w:hint="eastAsia"/>
        </w:rPr>
      </w:pPr>
      <w:r>
        <w:rPr/>
        <w:t>第十二条 被调查人必须接受调查</w:t>
      </w:r>
      <w:r>
        <w:rPr>
          <w:rFonts w:ascii="MS UI Gothic" w:eastAsia="MS UI Gothic" w:hint="eastAsia"/>
          <w:w w:val="80"/>
        </w:rPr>
        <w:t>ꎬ</w:t>
      </w:r>
      <w:r>
        <w:rPr/>
        <w:t>如实陈述事故的有关情节</w:t>
      </w:r>
      <w:r>
        <w:rPr>
          <w:rFonts w:ascii="MS UI Gothic" w:eastAsia="MS UI Gothic" w:hint="eastAsia"/>
          <w:w w:val="80"/>
        </w:rPr>
        <w:t>ꎬ </w:t>
      </w:r>
      <w:r>
        <w:rPr/>
        <w:t>并提供真实的文书资料</w:t>
      </w:r>
      <w:r>
        <w:rPr>
          <w:rFonts w:ascii="MS UI Gothic" w:eastAsia="MS UI Gothic" w:hint="eastAsia"/>
          <w:w w:val="80"/>
        </w:rPr>
        <w:t>ꎮ</w:t>
      </w:r>
    </w:p>
    <w:p>
      <w:pPr>
        <w:pStyle w:val="BodyText"/>
        <w:spacing w:line="295" w:lineRule="auto"/>
        <w:ind w:right="39"/>
        <w:rPr>
          <w:rFonts w:ascii="MS UI Gothic" w:eastAsia="MS UI Gothic" w:hint="eastAsia"/>
        </w:rPr>
      </w:pPr>
      <w:r>
        <w:rPr/>
        <w:t>港务监督人员在执行调查任务时</w:t>
      </w:r>
      <w:r>
        <w:rPr>
          <w:rFonts w:ascii="MS UI Gothic" w:eastAsia="MS UI Gothic" w:hint="eastAsia"/>
          <w:w w:val="80"/>
        </w:rPr>
        <w:t>ꎬ </w:t>
      </w:r>
      <w:r>
        <w:rPr/>
        <w:t>应当向被调查人员出示证件</w:t>
      </w:r>
      <w:r>
        <w:rPr>
          <w:rFonts w:ascii="MS UI Gothic" w:eastAsia="MS UI Gothic" w:hint="eastAsia"/>
          <w:w w:val="80"/>
        </w:rPr>
        <w:t>ꎮ</w:t>
      </w:r>
    </w:p>
    <w:p>
      <w:pPr>
        <w:pStyle w:val="BodyText"/>
        <w:spacing w:line="295" w:lineRule="auto"/>
        <w:ind w:right="39"/>
        <w:rPr>
          <w:rFonts w:ascii="MS UI Gothic" w:eastAsia="MS UI Gothic" w:hint="eastAsia"/>
        </w:rPr>
      </w:pPr>
      <w:r>
        <w:rPr/>
        <w:t>第十三条 港务监督因调查海上交通事故的需要</w:t>
      </w:r>
      <w:r>
        <w:rPr>
          <w:rFonts w:ascii="MS UI Gothic" w:eastAsia="MS UI Gothic" w:hint="eastAsia"/>
          <w:w w:val="80"/>
        </w:rPr>
        <w:t>ꎬ </w:t>
      </w:r>
      <w:r>
        <w:rPr/>
        <w:t>可以令当事船舶驶抵指定地点接受调查</w:t>
      </w:r>
      <w:r>
        <w:rPr>
          <w:rFonts w:ascii="MS UI Gothic" w:eastAsia="MS UI Gothic" w:hint="eastAsia"/>
          <w:w w:val="80"/>
        </w:rPr>
        <w:t>ꎮ </w:t>
      </w:r>
      <w:r>
        <w:rPr/>
        <w:t>当事船舶在不危及自身安全的情况下</w:t>
      </w:r>
      <w:r>
        <w:rPr>
          <w:rFonts w:ascii="MS UI Gothic" w:eastAsia="MS UI Gothic" w:hint="eastAsia"/>
          <w:w w:val="80"/>
        </w:rPr>
        <w:t>ꎬ </w:t>
      </w:r>
      <w:r>
        <w:rPr/>
        <w:t>未经港务监督同意</w:t>
      </w:r>
      <w:r>
        <w:rPr>
          <w:rFonts w:ascii="MS UI Gothic" w:eastAsia="MS UI Gothic" w:hint="eastAsia"/>
          <w:w w:val="80"/>
        </w:rPr>
        <w:t>ꎬ </w:t>
      </w:r>
      <w:r>
        <w:rPr/>
        <w:t>不得离开指定地点</w:t>
      </w:r>
      <w:r>
        <w:rPr>
          <w:rFonts w:ascii="MS UI Gothic" w:eastAsia="MS UI Gothic" w:hint="eastAsia"/>
          <w:w w:val="80"/>
        </w:rPr>
        <w:t>ꎮ</w:t>
      </w:r>
    </w:p>
    <w:p>
      <w:pPr>
        <w:pStyle w:val="BodyText"/>
        <w:spacing w:line="295" w:lineRule="auto"/>
        <w:ind w:right="39"/>
      </w:pPr>
      <w:r>
        <w:rPr/>
        <w:t>第十四条 港务监督的海上交通事故调查材料</w:t>
      </w:r>
      <w:r>
        <w:rPr>
          <w:rFonts w:ascii="MS UI Gothic" w:eastAsia="MS UI Gothic" w:hint="eastAsia"/>
          <w:w w:val="80"/>
        </w:rPr>
        <w:t>ꎬ </w:t>
      </w:r>
      <w:r>
        <w:rPr/>
        <w:t>公安机关</w:t>
      </w:r>
      <w:r>
        <w:rPr>
          <w:rFonts w:ascii="MS UI Gothic" w:eastAsia="MS UI Gothic" w:hint="eastAsia"/>
          <w:w w:val="80"/>
        </w:rPr>
        <w:t>、 </w:t>
      </w:r>
      <w:r>
        <w:rPr/>
        <w:t>国家安全机关</w:t>
      </w:r>
      <w:r>
        <w:rPr>
          <w:rFonts w:ascii="MS UI Gothic" w:eastAsia="MS UI Gothic" w:hint="eastAsia"/>
          <w:w w:val="80"/>
        </w:rPr>
        <w:t>、 </w:t>
      </w:r>
      <w:r>
        <w:rPr/>
        <w:t>监</w:t>
      </w:r>
    </w:p>
    <w:p>
      <w:pPr>
        <w:pStyle w:val="BodyText"/>
        <w:spacing w:line="295" w:lineRule="auto" w:before="124"/>
        <w:ind w:right="442" w:firstLine="0"/>
        <w:rPr>
          <w:rFonts w:ascii="MS UI Gothic" w:eastAsia="MS UI Gothic" w:hint="eastAsia"/>
        </w:rPr>
      </w:pPr>
      <w:r>
        <w:rPr/>
        <w:br w:type="column"/>
      </w:r>
      <w:r>
        <w:rPr/>
        <w:t>察机关</w:t>
      </w:r>
      <w:r>
        <w:rPr>
          <w:rFonts w:ascii="MS UI Gothic" w:eastAsia="MS UI Gothic" w:hint="eastAsia"/>
          <w:w w:val="80"/>
        </w:rPr>
        <w:t>、 </w:t>
      </w:r>
      <w:r>
        <w:rPr/>
        <w:t>检察机关</w:t>
      </w:r>
      <w:r>
        <w:rPr>
          <w:rFonts w:ascii="MS UI Gothic" w:eastAsia="MS UI Gothic" w:hint="eastAsia"/>
          <w:w w:val="80"/>
        </w:rPr>
        <w:t>、 </w:t>
      </w:r>
      <w:r>
        <w:rPr/>
        <w:t>审判机关和海事仲裁委员会及法律规定的其他机关和人员因办案需要可以查阅</w:t>
      </w:r>
      <w:r>
        <w:rPr>
          <w:rFonts w:ascii="MS UI Gothic" w:eastAsia="MS UI Gothic" w:hint="eastAsia"/>
          <w:w w:val="80"/>
        </w:rPr>
        <w:t>、 </w:t>
      </w:r>
      <w:r>
        <w:rPr/>
        <w:t>摘录或复制</w:t>
      </w:r>
      <w:r>
        <w:rPr>
          <w:rFonts w:ascii="MS UI Gothic" w:eastAsia="MS UI Gothic" w:hint="eastAsia"/>
          <w:w w:val="80"/>
        </w:rPr>
        <w:t>ꎬ </w:t>
      </w:r>
      <w:r>
        <w:rPr/>
        <w:t>审判机关确因开庭需要可以借用</w:t>
      </w:r>
      <w:r>
        <w:rPr>
          <w:rFonts w:ascii="MS UI Gothic" w:eastAsia="MS UI Gothic" w:hint="eastAsia"/>
          <w:w w:val="80"/>
        </w:rPr>
        <w:t>ꎮ</w:t>
      </w:r>
    </w:p>
    <w:p>
      <w:pPr>
        <w:pStyle w:val="BodyText"/>
        <w:tabs>
          <w:tab w:pos="2011" w:val="left" w:leader="none"/>
          <w:tab w:pos="2639" w:val="left" w:leader="none"/>
        </w:tabs>
        <w:spacing w:before="154"/>
        <w:ind w:left="1172" w:firstLine="0"/>
        <w:jc w:val="left"/>
      </w:pPr>
      <w:r>
        <w:rPr>
          <w:spacing w:val="3"/>
          <w:w w:val="105"/>
        </w:rPr>
        <w:t>第四</w:t>
      </w:r>
      <w:r>
        <w:rPr>
          <w:w w:val="105"/>
        </w:rPr>
        <w:t>章</w:t>
        <w:tab/>
        <w:t>处</w:t>
        <w:tab/>
        <w:t>理</w:t>
      </w:r>
    </w:p>
    <w:p>
      <w:pPr>
        <w:pStyle w:val="BodyText"/>
        <w:spacing w:line="295" w:lineRule="auto" w:before="215"/>
        <w:ind w:right="442"/>
        <w:rPr>
          <w:rFonts w:ascii="MS UI Gothic" w:hAnsi="MS UI Gothic" w:eastAsia="MS UI Gothic" w:hint="eastAsia"/>
        </w:rPr>
      </w:pPr>
      <w:r>
        <w:rPr/>
        <w:t>第十五条 港务监督应当根据对海上交通事故的调查</w:t>
      </w:r>
      <w:r>
        <w:rPr>
          <w:rFonts w:ascii="MS UI Gothic" w:hAnsi="MS UI Gothic" w:eastAsia="MS UI Gothic" w:hint="eastAsia"/>
          <w:w w:val="80"/>
        </w:rPr>
        <w:t>ꎬ </w:t>
      </w:r>
      <w:r>
        <w:rPr/>
        <w:t>作出 </w:t>
      </w:r>
      <w:r>
        <w:rPr>
          <w:rFonts w:ascii="MS UI Gothic" w:hAnsi="MS UI Gothic" w:eastAsia="MS UI Gothic" w:hint="eastAsia"/>
          <w:w w:val="80"/>
        </w:rPr>
        <w:t>« </w:t>
      </w:r>
      <w:r>
        <w:rPr/>
        <w:t>海上交通事故调查报告书</w:t>
      </w:r>
      <w:r>
        <w:rPr>
          <w:rFonts w:ascii="MS UI Gothic" w:hAnsi="MS UI Gothic" w:eastAsia="MS UI Gothic" w:hint="eastAsia"/>
          <w:w w:val="80"/>
        </w:rPr>
        <w:t>» ꎬ </w:t>
      </w:r>
      <w:r>
        <w:rPr/>
        <w:t>查明事故发生的原因</w:t>
      </w:r>
      <w:r>
        <w:rPr>
          <w:rFonts w:ascii="MS UI Gothic" w:hAnsi="MS UI Gothic" w:eastAsia="MS UI Gothic" w:hint="eastAsia"/>
          <w:w w:val="80"/>
        </w:rPr>
        <w:t>ꎬ </w:t>
      </w:r>
      <w:r>
        <w:rPr/>
        <w:t>判明当事人的责任</w:t>
      </w:r>
      <w:r>
        <w:rPr>
          <w:rFonts w:ascii="MS UI Gothic" w:hAnsi="MS UI Gothic" w:eastAsia="MS UI Gothic" w:hint="eastAsia"/>
          <w:w w:val="80"/>
        </w:rPr>
        <w:t>ꎻ </w:t>
      </w:r>
      <w:r>
        <w:rPr/>
        <w:t>构成重大事故的</w:t>
      </w:r>
      <w:r>
        <w:rPr>
          <w:rFonts w:ascii="MS UI Gothic" w:hAnsi="MS UI Gothic" w:eastAsia="MS UI Gothic" w:hint="eastAsia"/>
          <w:w w:val="80"/>
        </w:rPr>
        <w:t>ꎬ </w:t>
      </w:r>
      <w:r>
        <w:rPr/>
        <w:t>通报当地检察机关</w:t>
      </w:r>
      <w:r>
        <w:rPr>
          <w:rFonts w:ascii="MS UI Gothic" w:hAnsi="MS UI Gothic" w:eastAsia="MS UI Gothic" w:hint="eastAsia"/>
          <w:w w:val="80"/>
        </w:rPr>
        <w:t>ꎮ</w:t>
      </w:r>
    </w:p>
    <w:p>
      <w:pPr>
        <w:pStyle w:val="BodyText"/>
        <w:spacing w:line="295" w:lineRule="auto"/>
        <w:ind w:right="442"/>
        <w:rPr>
          <w:rFonts w:ascii="MS UI Gothic" w:hAnsi="MS UI Gothic" w:eastAsia="MS UI Gothic" w:hint="eastAsia"/>
        </w:rPr>
      </w:pPr>
      <w:r>
        <w:rPr>
          <w:w w:val="110"/>
        </w:rPr>
        <w:t>第十六条 </w:t>
      </w:r>
      <w:r>
        <w:rPr>
          <w:rFonts w:ascii="MS UI Gothic" w:hAnsi="MS UI Gothic" w:eastAsia="MS UI Gothic" w:hint="eastAsia"/>
        </w:rPr>
        <w:t>« </w:t>
      </w:r>
      <w:r>
        <w:rPr>
          <w:w w:val="110"/>
        </w:rPr>
        <w:t>海上交通事故调查报告书</w:t>
      </w:r>
      <w:r>
        <w:rPr>
          <w:rFonts w:ascii="MS UI Gothic" w:hAnsi="MS UI Gothic" w:eastAsia="MS UI Gothic" w:hint="eastAsia"/>
        </w:rPr>
        <w:t>» </w:t>
      </w:r>
      <w:r>
        <w:rPr>
          <w:w w:val="110"/>
        </w:rPr>
        <w:t>应包括以下内容</w:t>
      </w:r>
      <w:r>
        <w:rPr>
          <w:rFonts w:ascii="MS UI Gothic" w:hAns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23"/>
          <w:w w:val="110"/>
        </w:rPr>
        <w:t>一</w:t>
      </w:r>
      <w:r>
        <w:rPr>
          <w:rFonts w:ascii="MS UI Gothic" w:eastAsia="MS UI Gothic" w:hint="eastAsia"/>
          <w:spacing w:val="19"/>
          <w:w w:val="150"/>
        </w:rPr>
        <w:t>) </w:t>
      </w:r>
      <w:r>
        <w:rPr>
          <w:spacing w:val="-21"/>
          <w:w w:val="110"/>
        </w:rPr>
        <w:t>船 舶</w:t>
      </w:r>
      <w:r>
        <w:rPr>
          <w:rFonts w:ascii="MS UI Gothic" w:eastAsia="MS UI Gothic" w:hint="eastAsia"/>
          <w:spacing w:val="8"/>
          <w:w w:val="80"/>
        </w:rPr>
        <w:t>、 </w:t>
      </w:r>
      <w:r>
        <w:rPr>
          <w:spacing w:val="-36"/>
          <w:w w:val="110"/>
        </w:rPr>
        <w:t>设 施 的 概 况 和 主 要</w:t>
      </w:r>
      <w:r>
        <w:rPr>
          <w:spacing w:val="3"/>
          <w:w w:val="110"/>
        </w:rPr>
        <w:t>数据</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船舶</w:t>
      </w:r>
      <w:r>
        <w:rPr>
          <w:rFonts w:ascii="MS UI Gothic" w:eastAsia="MS UI Gothic" w:hint="eastAsia"/>
          <w:w w:val="80"/>
        </w:rPr>
        <w:t>、 </w:t>
      </w:r>
      <w:r>
        <w:rPr>
          <w:w w:val="105"/>
        </w:rPr>
        <w:t>设施所有人或经营人的名称和地址</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事故发生的时间</w:t>
      </w:r>
      <w:r>
        <w:rPr>
          <w:rFonts w:ascii="MS UI Gothic" w:eastAsia="MS UI Gothic" w:hint="eastAsia"/>
          <w:w w:val="80"/>
        </w:rPr>
        <w:t>、 </w:t>
      </w:r>
      <w:r>
        <w:rPr>
          <w:w w:val="105"/>
        </w:rPr>
        <w:t>地点</w:t>
      </w:r>
      <w:r>
        <w:rPr>
          <w:rFonts w:ascii="MS UI Gothic" w:eastAsia="MS UI Gothic" w:hint="eastAsia"/>
          <w:w w:val="80"/>
        </w:rPr>
        <w:t>、 </w:t>
      </w:r>
      <w:r>
        <w:rPr>
          <w:w w:val="105"/>
        </w:rPr>
        <w:t>过程</w:t>
      </w:r>
      <w:r>
        <w:rPr>
          <w:rFonts w:ascii="MS UI Gothic" w:eastAsia="MS UI Gothic" w:hint="eastAsia"/>
          <w:w w:val="80"/>
        </w:rPr>
        <w:t>、 </w:t>
      </w:r>
      <w:r>
        <w:rPr>
          <w:w w:val="105"/>
        </w:rPr>
        <w:t>气象海况</w:t>
      </w:r>
      <w:r>
        <w:rPr>
          <w:rFonts w:ascii="MS UI Gothic" w:eastAsia="MS UI Gothic" w:hint="eastAsia"/>
          <w:w w:val="80"/>
        </w:rPr>
        <w:t>、 </w:t>
      </w:r>
      <w:r>
        <w:rPr>
          <w:w w:val="105"/>
        </w:rPr>
        <w:t>损害情况等</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事故发生的原因及依据</w:t>
      </w:r>
      <w:r>
        <w:rPr>
          <w:rFonts w:ascii="MS UI Gothic" w:eastAsia="MS UI Gothic" w:hint="eastAsia"/>
          <w:w w:val="80"/>
        </w:rPr>
        <w:t>ꎻ</w:t>
      </w:r>
    </w:p>
    <w:p>
      <w:pPr>
        <w:pStyle w:val="BodyText"/>
        <w:spacing w:line="295" w:lineRule="auto" w:before="50"/>
        <w:ind w:left="543" w:right="821" w:firstLine="0"/>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当事人各方的责任及依据</w:t>
      </w:r>
      <w:r>
        <w:rPr>
          <w:rFonts w:ascii="MS UI Gothic" w:eastAsia="MS UI Gothic" w:hint="eastAsia"/>
          <w:w w:val="80"/>
        </w:rPr>
        <w:t>ꎻ</w:t>
      </w:r>
      <w:r>
        <w:rPr>
          <w:rFonts w:ascii="MS UI Gothic" w:eastAsia="MS UI Gothic" w:hint="eastAsia"/>
          <w:w w:val="150"/>
        </w:rPr>
        <w:t>( </w:t>
      </w:r>
      <w:r>
        <w:rPr>
          <w:w w:val="110"/>
        </w:rPr>
        <w:t>六</w:t>
      </w:r>
      <w:r>
        <w:rPr>
          <w:rFonts w:ascii="MS UI Gothic" w:eastAsia="MS UI Gothic" w:hint="eastAsia"/>
          <w:w w:val="150"/>
        </w:rPr>
        <w:t>) </w:t>
      </w:r>
      <w:r>
        <w:rPr>
          <w:w w:val="110"/>
        </w:rPr>
        <w:t>其他有关情况</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第十七条 对海上交通事故的发生负</w:t>
      </w:r>
      <w:r>
        <w:rPr/>
        <w:t>有责任的人员</w:t>
      </w:r>
      <w:r>
        <w:rPr>
          <w:rFonts w:ascii="MS UI Gothic" w:eastAsia="MS UI Gothic" w:hint="eastAsia"/>
          <w:w w:val="80"/>
        </w:rPr>
        <w:t>ꎬ </w:t>
      </w:r>
      <w:r>
        <w:rPr/>
        <w:t>港务监督可以根据其责任</w:t>
      </w:r>
      <w:r>
        <w:rPr>
          <w:w w:val="105"/>
        </w:rPr>
        <w:t>的性质和程度依法给予下列处罚</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对中国籍船员</w:t>
      </w:r>
      <w:r>
        <w:rPr>
          <w:rFonts w:ascii="MS UI Gothic" w:eastAsia="MS UI Gothic" w:hint="eastAsia"/>
          <w:w w:val="80"/>
        </w:rPr>
        <w:t>、 </w:t>
      </w:r>
      <w:r>
        <w:rPr>
          <w:w w:val="105"/>
        </w:rPr>
        <w:t>引航员或设施上的工作人员</w:t>
      </w:r>
      <w:r>
        <w:rPr>
          <w:rFonts w:ascii="MS UI Gothic" w:eastAsia="MS UI Gothic" w:hint="eastAsia"/>
          <w:w w:val="80"/>
        </w:rPr>
        <w:t>ꎬ </w:t>
      </w:r>
      <w:r>
        <w:rPr>
          <w:w w:val="105"/>
        </w:rPr>
        <w:t>可以给予警告</w:t>
      </w:r>
      <w:r>
        <w:rPr>
          <w:rFonts w:ascii="MS UI Gothic" w:eastAsia="MS UI Gothic" w:hint="eastAsia"/>
          <w:w w:val="80"/>
        </w:rPr>
        <w:t>、 </w:t>
      </w:r>
      <w:r>
        <w:rPr>
          <w:w w:val="105"/>
        </w:rPr>
        <w:t>罚款或扣留</w:t>
      </w:r>
      <w:r>
        <w:rPr>
          <w:rFonts w:ascii="MS UI Gothic" w:eastAsia="MS UI Gothic" w:hint="eastAsia"/>
          <w:w w:val="80"/>
        </w:rPr>
        <w:t>、 </w:t>
      </w:r>
      <w:r>
        <w:rPr>
          <w:w w:val="105"/>
        </w:rPr>
        <w:t>吊销职务证书</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对外国籍船员或设施上的工作人员</w:t>
      </w:r>
      <w:r>
        <w:rPr>
          <w:rFonts w:ascii="MS UI Gothic" w:eastAsia="MS UI Gothic" w:hint="eastAsia"/>
          <w:w w:val="80"/>
        </w:rPr>
        <w:t>ꎬ </w:t>
      </w:r>
      <w:r>
        <w:rPr>
          <w:w w:val="105"/>
        </w:rPr>
        <w:t>可以给予警告</w:t>
      </w:r>
      <w:r>
        <w:rPr>
          <w:rFonts w:ascii="MS UI Gothic" w:eastAsia="MS UI Gothic" w:hint="eastAsia"/>
          <w:w w:val="80"/>
        </w:rPr>
        <w:t>、 </w:t>
      </w:r>
      <w:r>
        <w:rPr>
          <w:w w:val="105"/>
        </w:rPr>
        <w:t>罚款或将其过失通报其所属国家的主管机关</w:t>
      </w:r>
      <w:r>
        <w:rPr>
          <w:rFonts w:ascii="MS UI Gothic" w:eastAsia="MS UI Gothic" w:hint="eastAsia"/>
          <w:w w:val="80"/>
        </w:rPr>
        <w:t>ꎮ</w:t>
      </w:r>
    </w:p>
    <w:p>
      <w:pPr>
        <w:pStyle w:val="BodyText"/>
        <w:spacing w:line="295" w:lineRule="auto"/>
        <w:ind w:right="440"/>
        <w:rPr>
          <w:rFonts w:ascii="MS UI Gothic" w:eastAsia="MS UI Gothic" w:hint="eastAsia"/>
        </w:rPr>
      </w:pPr>
      <w:r>
        <w:rPr/>
        <w:t>第十八条 对海上交通事故的发生负有责任的人员及船舶</w:t>
      </w:r>
      <w:r>
        <w:rPr>
          <w:rFonts w:ascii="MS UI Gothic" w:eastAsia="MS UI Gothic" w:hint="eastAsia"/>
          <w:w w:val="80"/>
        </w:rPr>
        <w:t>、 </w:t>
      </w:r>
      <w:r>
        <w:rPr/>
        <w:t>设施的所有人或经营人</w:t>
      </w:r>
      <w:r>
        <w:rPr>
          <w:rFonts w:ascii="MS UI Gothic" w:eastAsia="MS UI Gothic" w:hint="eastAsia"/>
          <w:w w:val="80"/>
        </w:rPr>
        <w:t>ꎬ </w:t>
      </w:r>
      <w:r>
        <w:rPr/>
        <w:t>需要追究其行政责任的</w:t>
      </w:r>
      <w:r>
        <w:rPr>
          <w:rFonts w:ascii="MS UI Gothic" w:eastAsia="MS UI Gothic" w:hint="eastAsia"/>
          <w:w w:val="80"/>
        </w:rPr>
        <w:t>ꎬ </w:t>
      </w:r>
      <w:r>
        <w:rPr/>
        <w:t>由港务监督提交其主管机关或行政监察机关处理</w:t>
      </w:r>
      <w:r>
        <w:rPr>
          <w:rFonts w:ascii="MS UI Gothic" w:eastAsia="MS UI Gothic" w:hint="eastAsia"/>
          <w:w w:val="80"/>
        </w:rPr>
        <w:t>ꎻ</w:t>
      </w:r>
      <w:r>
        <w:rPr/>
        <w:t>构成犯罪的</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spacing w:line="295" w:lineRule="auto"/>
        <w:ind w:right="442"/>
      </w:pPr>
      <w:r>
        <w:rPr>
          <w:w w:val="105"/>
        </w:rPr>
        <w:t>第十九条 根据海上交通事故发生的原因</w:t>
      </w:r>
      <w:r>
        <w:rPr>
          <w:rFonts w:ascii="MS UI Gothic" w:eastAsia="MS UI Gothic" w:hint="eastAsia"/>
          <w:w w:val="80"/>
        </w:rPr>
        <w:t>ꎬ </w:t>
      </w:r>
      <w:r>
        <w:rPr>
          <w:w w:val="105"/>
        </w:rPr>
        <w:t>港务监督可责令有关船舶</w:t>
      </w:r>
      <w:r>
        <w:rPr>
          <w:rFonts w:ascii="MS UI Gothic" w:eastAsia="MS UI Gothic" w:hint="eastAsia"/>
          <w:w w:val="80"/>
        </w:rPr>
        <w:t>、 </w:t>
      </w:r>
      <w:r>
        <w:rPr>
          <w:w w:val="105"/>
        </w:rPr>
        <w:t>设施的</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１０３２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所有人</w:t>
      </w:r>
      <w:r>
        <w:rPr>
          <w:rFonts w:ascii="MS UI Gothic" w:eastAsia="MS UI Gothic" w:hint="eastAsia"/>
          <w:w w:val="80"/>
        </w:rPr>
        <w:t>、 </w:t>
      </w:r>
      <w:r>
        <w:rPr/>
        <w:t>经营人限期加强对所属船舶</w:t>
      </w:r>
      <w:r>
        <w:rPr>
          <w:rFonts w:ascii="MS UI Gothic" w:eastAsia="MS UI Gothic" w:hint="eastAsia"/>
          <w:w w:val="80"/>
        </w:rPr>
        <w:t>、 </w:t>
      </w:r>
      <w:r>
        <w:rPr/>
        <w:t>设施的安全管理</w:t>
      </w:r>
      <w:r>
        <w:rPr>
          <w:rFonts w:ascii="MS UI Gothic" w:eastAsia="MS UI Gothic" w:hint="eastAsia"/>
          <w:w w:val="80"/>
        </w:rPr>
        <w:t>ꎮ </w:t>
      </w:r>
      <w:r>
        <w:rPr/>
        <w:t>对拒不加强安全管理或在期限内达不到安全要求的</w:t>
      </w:r>
      <w:r>
        <w:rPr>
          <w:rFonts w:ascii="MS UI Gothic" w:eastAsia="MS UI Gothic" w:hint="eastAsia"/>
          <w:w w:val="80"/>
        </w:rPr>
        <w:t>ꎬ </w:t>
      </w:r>
      <w:r>
        <w:rPr/>
        <w:t>港务监督有权责令其停航</w:t>
      </w:r>
      <w:r>
        <w:rPr>
          <w:rFonts w:ascii="MS UI Gothic" w:eastAsia="MS UI Gothic" w:hint="eastAsia"/>
          <w:w w:val="80"/>
        </w:rPr>
        <w:t>、 </w:t>
      </w:r>
      <w:r>
        <w:rPr/>
        <w:t>改航</w:t>
      </w:r>
      <w:r>
        <w:rPr>
          <w:rFonts w:ascii="MS UI Gothic" w:eastAsia="MS UI Gothic" w:hint="eastAsia"/>
          <w:w w:val="80"/>
        </w:rPr>
        <w:t>、 </w:t>
      </w:r>
      <w:r>
        <w:rPr/>
        <w:t>停止作业</w:t>
      </w:r>
      <w:r>
        <w:rPr>
          <w:rFonts w:ascii="MS UI Gothic" w:eastAsia="MS UI Gothic" w:hint="eastAsia"/>
          <w:w w:val="80"/>
        </w:rPr>
        <w:t>ꎬ </w:t>
      </w:r>
      <w:r>
        <w:rPr/>
        <w:t>并可采取其他必要的强制性处置措施</w:t>
      </w:r>
      <w:r>
        <w:rPr>
          <w:rFonts w:ascii="MS UI Gothic" w:eastAsia="MS UI Gothic" w:hint="eastAsia"/>
          <w:w w:val="80"/>
        </w:rPr>
        <w:t>ꎮ</w:t>
      </w:r>
    </w:p>
    <w:p>
      <w:pPr>
        <w:pStyle w:val="BodyText"/>
        <w:tabs>
          <w:tab w:pos="2327" w:val="left" w:leader="none"/>
          <w:tab w:pos="2956" w:val="left" w:leader="none"/>
        </w:tabs>
        <w:spacing w:before="153"/>
        <w:ind w:left="1488" w:firstLine="0"/>
        <w:jc w:val="left"/>
      </w:pPr>
      <w:r>
        <w:rPr>
          <w:spacing w:val="3"/>
          <w:w w:val="105"/>
        </w:rPr>
        <w:t>第五</w:t>
      </w:r>
      <w:r>
        <w:rPr>
          <w:w w:val="105"/>
        </w:rPr>
        <w:t>章</w:t>
        <w:tab/>
        <w:t>调</w:t>
        <w:tab/>
        <w:t>解</w:t>
      </w:r>
    </w:p>
    <w:p>
      <w:pPr>
        <w:pStyle w:val="BodyText"/>
        <w:spacing w:line="295" w:lineRule="auto" w:before="216"/>
        <w:ind w:left="440" w:right="1"/>
        <w:rPr>
          <w:rFonts w:ascii="MS UI Gothic" w:eastAsia="MS UI Gothic" w:hint="eastAsia"/>
        </w:rPr>
      </w:pPr>
      <w:r>
        <w:rPr/>
        <w:t>第二十条 对船舶</w:t>
      </w:r>
      <w:r>
        <w:rPr>
          <w:rFonts w:ascii="MS UI Gothic" w:eastAsia="MS UI Gothic" w:hint="eastAsia"/>
          <w:w w:val="80"/>
        </w:rPr>
        <w:t>、 </w:t>
      </w:r>
      <w:r>
        <w:rPr/>
        <w:t>设施发生海上交通事故引进的民事侵权赔偿纠纷</w:t>
      </w:r>
      <w:r>
        <w:rPr>
          <w:rFonts w:ascii="MS UI Gothic" w:eastAsia="MS UI Gothic" w:hint="eastAsia"/>
          <w:w w:val="80"/>
        </w:rPr>
        <w:t>ꎬ </w:t>
      </w:r>
      <w:r>
        <w:rPr/>
        <w:t>当事人可以申请港务监督调解</w:t>
      </w:r>
      <w:r>
        <w:rPr>
          <w:rFonts w:ascii="MS UI Gothic" w:eastAsia="MS UI Gothic" w:hint="eastAsia"/>
          <w:w w:val="80"/>
        </w:rPr>
        <w:t>ꎮ</w:t>
      </w:r>
    </w:p>
    <w:p>
      <w:pPr>
        <w:pStyle w:val="BodyText"/>
        <w:spacing w:line="295" w:lineRule="auto"/>
        <w:ind w:left="440" w:right="1"/>
        <w:rPr>
          <w:rFonts w:ascii="MS UI Gothic" w:eastAsia="MS UI Gothic" w:hint="eastAsia"/>
        </w:rPr>
      </w:pPr>
      <w:r>
        <w:rPr/>
        <w:t>调解必须遵循自愿</w:t>
      </w:r>
      <w:r>
        <w:rPr>
          <w:rFonts w:ascii="MS UI Gothic" w:eastAsia="MS UI Gothic" w:hint="eastAsia"/>
        </w:rPr>
        <w:t>、 </w:t>
      </w:r>
      <w:r>
        <w:rPr/>
        <w:t>公平的原则</w:t>
      </w:r>
      <w:r>
        <w:rPr>
          <w:rFonts w:ascii="MS UI Gothic" w:eastAsia="MS UI Gothic" w:hint="eastAsia"/>
          <w:w w:val="80"/>
        </w:rPr>
        <w:t>ꎬ </w:t>
      </w:r>
      <w:r>
        <w:rPr/>
        <w:t>不得强迫</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第二十一条 前条民事纠纷</w:t>
      </w:r>
      <w:r>
        <w:rPr>
          <w:rFonts w:ascii="MS UI Gothic" w:eastAsia="MS UI Gothic" w:hint="eastAsia"/>
          <w:w w:val="80"/>
        </w:rPr>
        <w:t>ꎬ </w:t>
      </w:r>
      <w:r>
        <w:rPr/>
        <w:t>凡已向海事法院起诉或申请海事仲裁机构仲裁的</w:t>
      </w:r>
      <w:r>
        <w:rPr>
          <w:rFonts w:ascii="MS UI Gothic" w:eastAsia="MS UI Gothic" w:hint="eastAsia"/>
          <w:w w:val="80"/>
        </w:rPr>
        <w:t>ꎬ </w:t>
      </w:r>
      <w:r>
        <w:rPr/>
        <w:t>当事人不得再申请港务监督调解</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第二十二条 调解由当事人各方在事</w:t>
      </w:r>
      <w:r>
        <w:rPr/>
        <w:t>故发生之日起三十日内向负责该事故调查的港务监督提交书面申请</w:t>
      </w:r>
      <w:r>
        <w:rPr>
          <w:rFonts w:ascii="MS UI Gothic" w:eastAsia="MS UI Gothic" w:hint="eastAsia"/>
          <w:w w:val="80"/>
        </w:rPr>
        <w:t>ꎮ </w:t>
      </w:r>
      <w:r>
        <w:rPr/>
        <w:t>港务监督要求提供担保的</w:t>
      </w:r>
      <w:r>
        <w:rPr>
          <w:rFonts w:ascii="MS UI Gothic" w:eastAsia="MS UI Gothic" w:hint="eastAsia"/>
          <w:w w:val="80"/>
        </w:rPr>
        <w:t>ꎬ </w:t>
      </w:r>
      <w:r>
        <w:rPr/>
        <w:t>当事人应附经济赔偿担保证</w:t>
      </w:r>
      <w:r>
        <w:rPr>
          <w:w w:val="105"/>
        </w:rPr>
        <w:t>明文件</w:t>
      </w:r>
      <w:r>
        <w:rPr>
          <w:rFonts w:ascii="MS UI Gothic" w:eastAsia="MS UI Gothic" w:hint="eastAsia"/>
          <w:w w:val="80"/>
        </w:rPr>
        <w:t>ꎮ</w:t>
      </w:r>
    </w:p>
    <w:p>
      <w:pPr>
        <w:pStyle w:val="BodyText"/>
        <w:spacing w:line="295" w:lineRule="auto"/>
        <w:ind w:left="440"/>
        <w:rPr>
          <w:rFonts w:ascii="MS UI Gothic" w:eastAsia="MS UI Gothic" w:hint="eastAsia"/>
        </w:rPr>
      </w:pPr>
      <w:r>
        <w:rPr/>
        <w:t>第二十三条 经调解达成协议的</w:t>
      </w:r>
      <w:r>
        <w:rPr>
          <w:rFonts w:ascii="MS UI Gothic" w:eastAsia="MS UI Gothic" w:hint="eastAsia"/>
          <w:w w:val="80"/>
        </w:rPr>
        <w:t>ꎬ </w:t>
      </w:r>
      <w:r>
        <w:rPr/>
        <w:t>港务监督应制作调解书</w:t>
      </w:r>
      <w:r>
        <w:rPr>
          <w:rFonts w:ascii="MS UI Gothic" w:eastAsia="MS UI Gothic" w:hint="eastAsia"/>
          <w:w w:val="80"/>
        </w:rPr>
        <w:t>ꎮ </w:t>
      </w:r>
      <w:r>
        <w:rPr/>
        <w:t>调解书应当写明当事人的姓名或名称</w:t>
      </w:r>
      <w:r>
        <w:rPr>
          <w:rFonts w:ascii="MS UI Gothic" w:eastAsia="MS UI Gothic" w:hint="eastAsia"/>
          <w:w w:val="80"/>
        </w:rPr>
        <w:t>、 </w:t>
      </w:r>
      <w:r>
        <w:rPr/>
        <w:t>住所</w:t>
      </w:r>
      <w:r>
        <w:rPr>
          <w:rFonts w:ascii="MS UI Gothic" w:eastAsia="MS UI Gothic" w:hint="eastAsia"/>
          <w:w w:val="80"/>
        </w:rPr>
        <w:t>、 </w:t>
      </w:r>
      <w:r>
        <w:rPr/>
        <w:t>法定代表人或代理人的姓名及职务</w:t>
      </w:r>
      <w:r>
        <w:rPr>
          <w:rFonts w:ascii="MS UI Gothic" w:eastAsia="MS UI Gothic" w:hint="eastAsia"/>
          <w:w w:val="80"/>
        </w:rPr>
        <w:t>、 </w:t>
      </w:r>
      <w:r>
        <w:rPr/>
        <w:t>纠纷的主要事实</w:t>
      </w:r>
      <w:r>
        <w:rPr>
          <w:rFonts w:ascii="MS UI Gothic" w:eastAsia="MS UI Gothic" w:hint="eastAsia"/>
          <w:w w:val="80"/>
        </w:rPr>
        <w:t>、</w:t>
      </w:r>
      <w:r>
        <w:rPr/>
        <w:t>当事人的责任</w:t>
      </w:r>
      <w:r>
        <w:rPr>
          <w:rFonts w:ascii="MS UI Gothic" w:eastAsia="MS UI Gothic" w:hint="eastAsia"/>
          <w:w w:val="80"/>
        </w:rPr>
        <w:t>、 </w:t>
      </w:r>
      <w:r>
        <w:rPr/>
        <w:t>协议的内容</w:t>
      </w:r>
      <w:r>
        <w:rPr>
          <w:rFonts w:ascii="MS UI Gothic" w:eastAsia="MS UI Gothic" w:hint="eastAsia"/>
          <w:w w:val="80"/>
        </w:rPr>
        <w:t>、 </w:t>
      </w:r>
      <w:r>
        <w:rPr/>
        <w:t>调解费的承担</w:t>
      </w:r>
      <w:r>
        <w:rPr>
          <w:rFonts w:ascii="MS UI Gothic" w:eastAsia="MS UI Gothic" w:hint="eastAsia"/>
          <w:w w:val="80"/>
        </w:rPr>
        <w:t>、 </w:t>
      </w:r>
      <w:r>
        <w:rPr/>
        <w:t>调解协议履行的期限</w:t>
      </w:r>
      <w:r>
        <w:rPr>
          <w:rFonts w:ascii="MS UI Gothic" w:eastAsia="MS UI Gothic" w:hint="eastAsia"/>
          <w:w w:val="80"/>
        </w:rPr>
        <w:t>ꎮ </w:t>
      </w:r>
      <w:r>
        <w:rPr/>
        <w:t>调解书由当事人各方共同签字</w:t>
      </w:r>
      <w:r>
        <w:rPr>
          <w:rFonts w:ascii="MS UI Gothic" w:eastAsia="MS UI Gothic" w:hint="eastAsia"/>
          <w:w w:val="80"/>
        </w:rPr>
        <w:t>ꎬ </w:t>
      </w:r>
      <w:r>
        <w:rPr/>
        <w:t>并经港务监督盖印确认</w:t>
      </w:r>
      <w:r>
        <w:rPr>
          <w:rFonts w:ascii="MS UI Gothic" w:eastAsia="MS UI Gothic" w:hint="eastAsia"/>
          <w:w w:val="80"/>
        </w:rPr>
        <w:t>ꎮ </w:t>
      </w:r>
      <w:r>
        <w:rPr/>
        <w:t>调解书应交当事方各持一份</w:t>
      </w:r>
      <w:r>
        <w:rPr>
          <w:rFonts w:ascii="MS UI Gothic" w:eastAsia="MS UI Gothic" w:hint="eastAsia"/>
          <w:w w:val="80"/>
        </w:rPr>
        <w:t>ꎬ </w:t>
      </w:r>
      <w:r>
        <w:rPr/>
        <w:t>港务监督留存一份</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第二十四条 调解达成协议的</w:t>
      </w:r>
      <w:r>
        <w:rPr>
          <w:rFonts w:ascii="MS UI Gothic" w:eastAsia="MS UI Gothic" w:hint="eastAsia"/>
          <w:w w:val="80"/>
        </w:rPr>
        <w:t>ꎬ </w:t>
      </w:r>
      <w:r>
        <w:rPr/>
        <w:t>当事人各方应当自动履行</w:t>
      </w:r>
      <w:r>
        <w:rPr>
          <w:rFonts w:ascii="MS UI Gothic" w:eastAsia="MS UI Gothic" w:hint="eastAsia"/>
          <w:w w:val="80"/>
        </w:rPr>
        <w:t>ꎮ </w:t>
      </w:r>
      <w:r>
        <w:rPr/>
        <w:t>达成协议后当事人反悔的或逾期不履行协议的</w:t>
      </w:r>
      <w:r>
        <w:rPr>
          <w:rFonts w:ascii="MS UI Gothic" w:eastAsia="MS UI Gothic" w:hint="eastAsia"/>
          <w:w w:val="80"/>
        </w:rPr>
        <w:t>ꎬ </w:t>
      </w:r>
      <w:r>
        <w:rPr/>
        <w:t>视为调解不成</w:t>
      </w:r>
      <w:r>
        <w:rPr>
          <w:rFonts w:ascii="MS UI Gothic" w:eastAsia="MS UI Gothic" w:hint="eastAsia"/>
          <w:w w:val="80"/>
        </w:rPr>
        <w:t>ꎮ</w:t>
      </w:r>
    </w:p>
    <w:p>
      <w:pPr>
        <w:pStyle w:val="BodyText"/>
        <w:spacing w:line="295" w:lineRule="auto"/>
        <w:ind w:left="440"/>
        <w:rPr>
          <w:rFonts w:ascii="MS UI Gothic" w:eastAsia="MS UI Gothic" w:hint="eastAsia"/>
        </w:rPr>
      </w:pPr>
      <w:r>
        <w:rPr/>
        <w:t>第二十五条 凡向港务监督申请调解的民事纠纷</w:t>
      </w:r>
      <w:r>
        <w:rPr>
          <w:rFonts w:ascii="MS UI Gothic" w:eastAsia="MS UI Gothic" w:hint="eastAsia"/>
          <w:w w:val="80"/>
        </w:rPr>
        <w:t>ꎬ </w:t>
      </w:r>
      <w:r>
        <w:rPr/>
        <w:t>当事人中途不愿调解的</w:t>
      </w:r>
      <w:r>
        <w:rPr>
          <w:rFonts w:ascii="MS UI Gothic" w:eastAsia="MS UI Gothic" w:hint="eastAsia"/>
          <w:w w:val="80"/>
        </w:rPr>
        <w:t>ꎬ </w:t>
      </w:r>
      <w:r>
        <w:rPr/>
        <w:t>应当向港务监督递交撤销调解的书面申请</w:t>
      </w:r>
      <w:r>
        <w:rPr>
          <w:rFonts w:ascii="MS UI Gothic" w:eastAsia="MS UI Gothic" w:hint="eastAsia"/>
          <w:w w:val="80"/>
        </w:rPr>
        <w:t>ꎬ</w:t>
      </w:r>
      <w:r>
        <w:rPr/>
        <w:t>并通知对方当事人</w:t>
      </w:r>
      <w:r>
        <w:rPr>
          <w:rFonts w:ascii="MS UI Gothic" w:eastAsia="MS UI Gothic" w:hint="eastAsia"/>
          <w:w w:val="80"/>
        </w:rPr>
        <w:t>ꎮ</w:t>
      </w:r>
    </w:p>
    <w:p>
      <w:pPr>
        <w:pStyle w:val="BodyText"/>
        <w:spacing w:line="295" w:lineRule="auto"/>
        <w:ind w:left="440" w:right="1"/>
      </w:pPr>
      <w:r>
        <w:rPr>
          <w:w w:val="105"/>
        </w:rPr>
        <w:t>第二十六条 港务监督自收到调解申</w:t>
      </w:r>
      <w:r>
        <w:rPr/>
        <w:t>请书之日起三个月内未能使当事人各方达</w:t>
      </w:r>
    </w:p>
    <w:p>
      <w:pPr>
        <w:pStyle w:val="BodyText"/>
        <w:spacing w:before="124"/>
        <w:ind w:left="381" w:firstLine="0"/>
        <w:jc w:val="left"/>
        <w:rPr>
          <w:rFonts w:ascii="MS UI Gothic" w:eastAsia="MS UI Gothic" w:hint="eastAsia"/>
        </w:rPr>
      </w:pPr>
      <w:r>
        <w:rPr/>
        <w:br w:type="column"/>
      </w:r>
      <w:r>
        <w:rPr/>
        <w:t>成调解协议的</w:t>
      </w:r>
      <w:r>
        <w:rPr>
          <w:rFonts w:ascii="MS UI Gothic" w:eastAsia="MS UI Gothic" w:hint="eastAsia"/>
          <w:w w:val="80"/>
        </w:rPr>
        <w:t>ꎬ </w:t>
      </w:r>
      <w:r>
        <w:rPr/>
        <w:t>可以宣布调解不成</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w w:val="105"/>
        </w:rPr>
        <w:t>第二十七条 不愿意调解或调解不成</w:t>
      </w:r>
      <w:r>
        <w:rPr/>
        <w:t>的</w:t>
      </w:r>
      <w:r>
        <w:rPr>
          <w:rFonts w:ascii="MS UI Gothic" w:eastAsia="MS UI Gothic" w:hint="eastAsia"/>
          <w:w w:val="80"/>
        </w:rPr>
        <w:t>ꎬ </w:t>
      </w:r>
      <w:r>
        <w:rPr/>
        <w:t>当事人可以向海事法院起诉或申请海</w:t>
      </w:r>
      <w:r>
        <w:rPr>
          <w:w w:val="105"/>
        </w:rPr>
        <w:t>事仲裁机构仲裁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第二十八条  凡申请港务监督调解的</w:t>
      </w:r>
      <w:r>
        <w:rPr>
          <w:rFonts w:ascii="MS UI Gothic" w:eastAsia="MS UI Gothic" w:hint="eastAsia"/>
          <w:w w:val="80"/>
        </w:rPr>
        <w:t>ꎬ </w:t>
      </w:r>
      <w:r>
        <w:rPr/>
        <w:t>应向港务监督缴纳调解费</w:t>
      </w:r>
      <w:r>
        <w:rPr>
          <w:rFonts w:ascii="MS UI Gothic" w:eastAsia="MS UI Gothic" w:hint="eastAsia"/>
          <w:w w:val="80"/>
        </w:rPr>
        <w:t>ꎮ </w:t>
      </w:r>
      <w:r>
        <w:rPr/>
        <w:t>调解的收费标准</w:t>
      </w:r>
      <w:r>
        <w:rPr>
          <w:rFonts w:ascii="MS UI Gothic" w:eastAsia="MS UI Gothic" w:hint="eastAsia"/>
          <w:w w:val="80"/>
        </w:rPr>
        <w:t>ꎬ </w:t>
      </w:r>
      <w:r>
        <w:rPr/>
        <w:t>由交通部会同国家物价局</w:t>
      </w:r>
      <w:r>
        <w:rPr>
          <w:rFonts w:ascii="MS UI Gothic" w:eastAsia="MS UI Gothic" w:hint="eastAsia"/>
          <w:w w:val="80"/>
        </w:rPr>
        <w:t>、 </w:t>
      </w:r>
      <w:r>
        <w:rPr/>
        <w:t>财政部制定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经调解达成协议的</w:t>
      </w:r>
      <w:r>
        <w:rPr>
          <w:rFonts w:ascii="MS UI Gothic" w:eastAsia="MS UI Gothic" w:hint="eastAsia"/>
          <w:w w:val="80"/>
        </w:rPr>
        <w:t>ꎬ </w:t>
      </w:r>
      <w:r>
        <w:rPr/>
        <w:t>调解费用按当事人过失比例或约定的数额分摊</w:t>
      </w:r>
      <w:r>
        <w:rPr>
          <w:rFonts w:ascii="MS UI Gothic" w:eastAsia="MS UI Gothic" w:hint="eastAsia"/>
          <w:w w:val="80"/>
        </w:rPr>
        <w:t>ꎻ </w:t>
      </w:r>
      <w:r>
        <w:rPr/>
        <w:t>调解不成的</w:t>
      </w:r>
      <w:r>
        <w:rPr>
          <w:rFonts w:ascii="MS UI Gothic" w:eastAsia="MS UI Gothic" w:hint="eastAsia"/>
          <w:w w:val="80"/>
        </w:rPr>
        <w:t>ꎬ </w:t>
      </w:r>
      <w:r>
        <w:rPr/>
        <w:t>由当事人各方平均分摊</w:t>
      </w:r>
      <w:r>
        <w:rPr>
          <w:rFonts w:ascii="MS UI Gothic" w:eastAsia="MS UI Gothic" w:hint="eastAsia"/>
          <w:w w:val="80"/>
        </w:rPr>
        <w:t>ꎮ</w:t>
      </w:r>
    </w:p>
    <w:p>
      <w:pPr>
        <w:pStyle w:val="BodyText"/>
        <w:tabs>
          <w:tab w:pos="2267" w:val="left" w:leader="none"/>
          <w:tab w:pos="2896" w:val="left" w:leader="none"/>
        </w:tabs>
        <w:spacing w:before="149"/>
        <w:ind w:left="1429" w:firstLine="0"/>
        <w:jc w:val="left"/>
      </w:pPr>
      <w:r>
        <w:rPr>
          <w:spacing w:val="3"/>
          <w:w w:val="105"/>
        </w:rPr>
        <w:t>第六</w:t>
      </w:r>
      <w:r>
        <w:rPr>
          <w:w w:val="105"/>
        </w:rPr>
        <w:t>章</w:t>
        <w:tab/>
        <w:t>罚</w:t>
        <w:tab/>
        <w:t>则</w:t>
      </w:r>
    </w:p>
    <w:p>
      <w:pPr>
        <w:pStyle w:val="BodyText"/>
        <w:spacing w:before="11"/>
        <w:ind w:left="0" w:firstLine="0"/>
        <w:jc w:val="left"/>
        <w:rPr>
          <w:sz w:val="16"/>
        </w:rPr>
      </w:pPr>
    </w:p>
    <w:p>
      <w:pPr>
        <w:pStyle w:val="BodyText"/>
        <w:spacing w:line="295" w:lineRule="auto"/>
        <w:ind w:left="381" w:right="126"/>
        <w:rPr>
          <w:rFonts w:ascii="MS UI Gothic" w:eastAsia="MS UI Gothic" w:hint="eastAsia"/>
        </w:rPr>
      </w:pPr>
      <w:r>
        <w:rPr>
          <w:w w:val="105"/>
        </w:rPr>
        <w:t>第二十九条 违反本条例规定</w:t>
      </w:r>
      <w:r>
        <w:rPr>
          <w:rFonts w:ascii="MS UI Gothic" w:eastAsia="MS UI Gothic" w:hint="eastAsia"/>
          <w:w w:val="80"/>
        </w:rPr>
        <w:t>ꎬ </w:t>
      </w:r>
      <w:r>
        <w:rPr>
          <w:w w:val="105"/>
        </w:rPr>
        <w:t>有下</w:t>
      </w:r>
      <w:r>
        <w:rPr/>
        <w:t>列行为之一的</w:t>
      </w:r>
      <w:r>
        <w:rPr>
          <w:rFonts w:ascii="MS UI Gothic" w:eastAsia="MS UI Gothic" w:hint="eastAsia"/>
          <w:w w:val="80"/>
        </w:rPr>
        <w:t>ꎬ </w:t>
      </w:r>
      <w:r>
        <w:rPr/>
        <w:t>港务监督可视情节对有关</w:t>
      </w:r>
      <w:r>
        <w:rPr>
          <w:w w:val="105"/>
        </w:rPr>
        <w:t>当事人 </w:t>
      </w:r>
      <w:r>
        <w:rPr>
          <w:rFonts w:ascii="MS UI Gothic" w:eastAsia="MS UI Gothic" w:hint="eastAsia"/>
          <w:w w:val="150"/>
        </w:rPr>
        <w:t>( </w:t>
      </w:r>
      <w:r>
        <w:rPr>
          <w:w w:val="105"/>
        </w:rPr>
        <w:t>自然人</w:t>
      </w:r>
      <w:r>
        <w:rPr>
          <w:rFonts w:ascii="MS UI Gothic" w:eastAsia="MS UI Gothic" w:hint="eastAsia"/>
          <w:w w:val="150"/>
        </w:rPr>
        <w:t>) </w:t>
      </w:r>
      <w:r>
        <w:rPr>
          <w:w w:val="105"/>
        </w:rPr>
        <w:t>处以警告或者二百元以下罚款</w:t>
      </w:r>
      <w:r>
        <w:rPr>
          <w:rFonts w:ascii="MS UI Gothic" w:eastAsia="MS UI Gothic" w:hint="eastAsia"/>
          <w:w w:val="80"/>
        </w:rPr>
        <w:t>ꎻ </w:t>
      </w:r>
      <w:r>
        <w:rPr>
          <w:w w:val="105"/>
        </w:rPr>
        <w:t>对船舶所有人</w:t>
      </w:r>
      <w:r>
        <w:rPr>
          <w:rFonts w:ascii="MS UI Gothic" w:eastAsia="MS UI Gothic" w:hint="eastAsia"/>
          <w:w w:val="80"/>
        </w:rPr>
        <w:t>、 </w:t>
      </w:r>
      <w:r>
        <w:rPr>
          <w:w w:val="105"/>
        </w:rPr>
        <w:t>经营人处以警告或者五千元以下罚款</w:t>
      </w:r>
      <w:r>
        <w:rPr>
          <w:rFonts w:ascii="MS UI Gothic" w:eastAsia="MS UI Gothic" w:hint="eastAsia"/>
          <w:w w:val="235"/>
        </w:rPr>
        <w:t>:</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w w:val="150"/>
        </w:rPr>
        <w:t>( </w:t>
      </w:r>
      <w:r>
        <w:rPr>
          <w:w w:val="105"/>
        </w:rPr>
        <w:t>一</w:t>
      </w:r>
      <w:r>
        <w:rPr>
          <w:rFonts w:ascii="MS UI Gothic" w:hAnsi="MS UI Gothic" w:eastAsia="MS UI Gothic" w:hint="eastAsia"/>
          <w:w w:val="150"/>
        </w:rPr>
        <w:t>) </w:t>
      </w:r>
      <w:r>
        <w:rPr>
          <w:w w:val="105"/>
        </w:rPr>
        <w:t>未按规定的时间向港务监督报告事故或提交 </w:t>
      </w:r>
      <w:r>
        <w:rPr>
          <w:rFonts w:ascii="MS UI Gothic" w:hAnsi="MS UI Gothic" w:eastAsia="MS UI Gothic" w:hint="eastAsia"/>
          <w:w w:val="80"/>
        </w:rPr>
        <w:t>« </w:t>
      </w:r>
      <w:r>
        <w:rPr>
          <w:w w:val="105"/>
        </w:rPr>
        <w:t>海上交通事故报告书</w:t>
      </w:r>
      <w:r>
        <w:rPr>
          <w:rFonts w:ascii="MS UI Gothic" w:hAnsi="MS UI Gothic" w:eastAsia="MS UI Gothic" w:hint="eastAsia"/>
          <w:w w:val="80"/>
        </w:rPr>
        <w:t>» </w:t>
      </w:r>
      <w:r>
        <w:rPr>
          <w:w w:val="105"/>
        </w:rPr>
        <w:t>或本条例第三十二条要求的判决书</w:t>
      </w:r>
      <w:r>
        <w:rPr>
          <w:rFonts w:ascii="MS UI Gothic" w:hAnsi="MS UI Gothic" w:eastAsia="MS UI Gothic" w:hint="eastAsia"/>
          <w:w w:val="80"/>
        </w:rPr>
        <w:t>、 </w:t>
      </w:r>
      <w:r>
        <w:rPr>
          <w:w w:val="105"/>
        </w:rPr>
        <w:t>裁决书</w:t>
      </w:r>
      <w:r>
        <w:rPr>
          <w:rFonts w:ascii="MS UI Gothic" w:hAnsi="MS UI Gothic" w:eastAsia="MS UI Gothic" w:hint="eastAsia"/>
          <w:w w:val="80"/>
        </w:rPr>
        <w:t>、 </w:t>
      </w:r>
      <w:r>
        <w:rPr>
          <w:w w:val="105"/>
        </w:rPr>
        <w:t>调解书的副本的</w:t>
      </w:r>
      <w:r>
        <w:rPr>
          <w:rFonts w:ascii="MS UI Gothic" w:hAns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未按港务监督要求驶往指定地</w:t>
      </w:r>
      <w:r>
        <w:rPr/>
        <w:t>点</w:t>
      </w:r>
      <w:r>
        <w:rPr>
          <w:rFonts w:ascii="MS UI Gothic" w:eastAsia="MS UI Gothic" w:hint="eastAsia"/>
          <w:w w:val="80"/>
        </w:rPr>
        <w:t>ꎬ </w:t>
      </w:r>
      <w:r>
        <w:rPr/>
        <w:t>或在未出现危及船舶安全的情况下未</w:t>
      </w:r>
      <w:r>
        <w:rPr>
          <w:w w:val="105"/>
        </w:rPr>
        <w:t>经港务监督同意擅自驶离指定地点的</w:t>
      </w:r>
      <w:r>
        <w:rPr>
          <w:rFonts w:ascii="MS UI Gothic" w:eastAsia="MS UI Gothic" w:hint="eastAsia"/>
          <w:w w:val="80"/>
        </w:rPr>
        <w:t>ꎻ</w:t>
      </w:r>
    </w:p>
    <w:p>
      <w:pPr>
        <w:pStyle w:val="BodyText"/>
        <w:spacing w:line="295" w:lineRule="auto"/>
        <w:ind w:left="381" w:right="124"/>
        <w:rPr>
          <w:rFonts w:ascii="MS UI Gothic" w:hAnsi="MS UI Gothic" w:eastAsia="MS UI Gothic" w:hint="eastAsia"/>
        </w:rPr>
      </w:pPr>
      <w:r>
        <w:rPr>
          <w:rFonts w:ascii="MS UI Gothic" w:hAnsi="MS UI Gothic" w:eastAsia="MS UI Gothic" w:hint="eastAsia"/>
          <w:spacing w:val="-37"/>
          <w:w w:val="150"/>
        </w:rPr>
        <w:t>( </w:t>
      </w:r>
      <w:r>
        <w:rPr>
          <w:spacing w:val="3"/>
          <w:w w:val="105"/>
        </w:rPr>
        <w:t>三</w:t>
      </w:r>
      <w:r>
        <w:rPr>
          <w:rFonts w:ascii="MS UI Gothic" w:hAnsi="MS UI Gothic" w:eastAsia="MS UI Gothic" w:hint="eastAsia"/>
          <w:spacing w:val="9"/>
          <w:w w:val="150"/>
        </w:rPr>
        <w:t>) </w:t>
      </w:r>
      <w:r>
        <w:rPr>
          <w:spacing w:val="1"/>
          <w:w w:val="105"/>
        </w:rPr>
        <w:t>事故报告或 </w:t>
      </w:r>
      <w:r>
        <w:rPr>
          <w:rFonts w:ascii="MS UI Gothic" w:hAnsi="MS UI Gothic" w:eastAsia="MS UI Gothic" w:hint="eastAsia"/>
          <w:spacing w:val="-13"/>
          <w:w w:val="80"/>
        </w:rPr>
        <w:t>« </w:t>
      </w:r>
      <w:r>
        <w:rPr>
          <w:spacing w:val="7"/>
          <w:w w:val="105"/>
        </w:rPr>
        <w:t>海上交通事故报</w:t>
      </w:r>
      <w:r>
        <w:rPr>
          <w:spacing w:val="3"/>
        </w:rPr>
        <w:t>告书</w:t>
      </w:r>
      <w:r>
        <w:rPr>
          <w:rFonts w:ascii="MS UI Gothic" w:hAnsi="MS UI Gothic" w:eastAsia="MS UI Gothic" w:hint="eastAsia"/>
          <w:spacing w:val="2"/>
          <w:w w:val="80"/>
        </w:rPr>
        <w:t>» </w:t>
      </w:r>
      <w:r>
        <w:rPr>
          <w:spacing w:val="6"/>
        </w:rPr>
        <w:t>的内容不符合规定要求或不真实</w:t>
      </w:r>
      <w:r>
        <w:rPr>
          <w:rFonts w:ascii="MS UI Gothic" w:hAnsi="MS UI Gothic" w:eastAsia="MS UI Gothic" w:hint="eastAsia"/>
          <w:w w:val="80"/>
        </w:rPr>
        <w:t>ꎬ</w:t>
      </w:r>
      <w:r>
        <w:rPr>
          <w:spacing w:val="11"/>
        </w:rPr>
        <w:t>影响调查工作进行或给有关部门造成损</w:t>
      </w:r>
      <w:r>
        <w:rPr>
          <w:spacing w:val="3"/>
          <w:w w:val="105"/>
        </w:rPr>
        <w:t>失的</w:t>
      </w:r>
      <w:r>
        <w:rPr>
          <w:rFonts w:ascii="MS UI Gothic" w:hAns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9"/>
          <w:w w:val="150"/>
        </w:rPr>
        <w:t>( </w:t>
      </w:r>
      <w:r>
        <w:rPr>
          <w:spacing w:val="3"/>
          <w:w w:val="105"/>
        </w:rPr>
        <w:t>四</w:t>
      </w:r>
      <w:r>
        <w:rPr>
          <w:rFonts w:ascii="MS UI Gothic" w:eastAsia="MS UI Gothic" w:hint="eastAsia"/>
          <w:spacing w:val="-3"/>
          <w:w w:val="150"/>
        </w:rPr>
        <w:t>) </w:t>
      </w:r>
      <w:r>
        <w:rPr>
          <w:spacing w:val="5"/>
          <w:w w:val="105"/>
        </w:rPr>
        <w:t>违反第九条规定</w:t>
      </w:r>
      <w:r>
        <w:rPr>
          <w:rFonts w:ascii="MS UI Gothic" w:eastAsia="MS UI Gothic" w:hint="eastAsia"/>
          <w:spacing w:val="13"/>
          <w:w w:val="80"/>
        </w:rPr>
        <w:t>ꎬ </w:t>
      </w:r>
      <w:r>
        <w:rPr>
          <w:spacing w:val="8"/>
          <w:w w:val="105"/>
        </w:rPr>
        <w:t>影响事故调</w:t>
      </w:r>
      <w:r>
        <w:rPr>
          <w:spacing w:val="3"/>
          <w:w w:val="105"/>
        </w:rPr>
        <w:t>查的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拒绝接受调查或无理阻挠</w:t>
      </w:r>
      <w:r>
        <w:rPr>
          <w:rFonts w:ascii="MS UI Gothic" w:eastAsia="MS UI Gothic" w:hint="eastAsia"/>
          <w:w w:val="80"/>
        </w:rPr>
        <w:t>、  </w:t>
      </w:r>
      <w:r>
        <w:rPr>
          <w:w w:val="105"/>
        </w:rPr>
        <w:t>干扰港务监督进行调查的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在受调查时故意隐瞒事实或提</w:t>
      </w:r>
      <w:r>
        <w:rPr>
          <w:w w:val="110"/>
        </w:rPr>
        <w:t>供虚假证明的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7"/>
          <w:w w:val="110"/>
        </w:rPr>
        <w:t>前款第 </w:t>
      </w:r>
      <w:r>
        <w:rPr>
          <w:rFonts w:ascii="MS UI Gothic" w:eastAsia="MS UI Gothic" w:hint="eastAsia"/>
          <w:spacing w:val="-38"/>
          <w:w w:val="150"/>
        </w:rPr>
        <w:t>( </w:t>
      </w:r>
      <w:r>
        <w:rPr>
          <w:spacing w:val="3"/>
          <w:w w:val="110"/>
        </w:rPr>
        <w:t>五</w:t>
      </w:r>
      <w:r>
        <w:rPr>
          <w:rFonts w:ascii="MS UI Gothic" w:eastAsia="MS UI Gothic" w:hint="eastAsia"/>
          <w:spacing w:val="21"/>
          <w:w w:val="150"/>
        </w:rPr>
        <w:t>)</w:t>
      </w:r>
      <w:r>
        <w:rPr>
          <w:rFonts w:ascii="MS UI Gothic" w:eastAsia="MS UI Gothic" w:hint="eastAsia"/>
          <w:spacing w:val="17"/>
          <w:w w:val="80"/>
        </w:rPr>
        <w:t>、 </w:t>
      </w:r>
      <w:r>
        <w:rPr>
          <w:rFonts w:ascii="MS UI Gothic" w:eastAsia="MS UI Gothic" w:hint="eastAsia"/>
          <w:spacing w:val="-36"/>
          <w:w w:val="150"/>
        </w:rPr>
        <w:t>( </w:t>
      </w:r>
      <w:r>
        <w:rPr>
          <w:spacing w:val="9"/>
          <w:w w:val="110"/>
        </w:rPr>
        <w:t>六</w:t>
      </w:r>
      <w:r>
        <w:rPr>
          <w:rFonts w:ascii="MS UI Gothic" w:eastAsia="MS UI Gothic" w:hint="eastAsia"/>
          <w:spacing w:val="4"/>
          <w:w w:val="150"/>
        </w:rPr>
        <w:t>) </w:t>
      </w:r>
      <w:r>
        <w:rPr>
          <w:spacing w:val="10"/>
          <w:w w:val="110"/>
        </w:rPr>
        <w:t>项行为构成犯</w:t>
      </w:r>
      <w:r>
        <w:rPr>
          <w:spacing w:val="3"/>
          <w:w w:val="105"/>
        </w:rPr>
        <w:t>罪的</w:t>
      </w:r>
      <w:r>
        <w:rPr>
          <w:rFonts w:ascii="MS UI Gothic" w:eastAsia="MS UI Gothic" w:hint="eastAsia"/>
          <w:spacing w:val="7"/>
          <w:w w:val="80"/>
        </w:rPr>
        <w:t>ꎬ </w:t>
      </w:r>
      <w:r>
        <w:rPr>
          <w:spacing w:val="3"/>
          <w:w w:val="105"/>
        </w:rPr>
        <w:t>由司法机关依法追究刑事责任</w:t>
      </w:r>
      <w:r>
        <w:rPr>
          <w:rFonts w:ascii="MS UI Gothic" w:eastAsia="MS UI Gothic" w:hint="eastAsia"/>
          <w:w w:val="80"/>
        </w:rPr>
        <w:t>ꎮ</w:t>
      </w:r>
    </w:p>
    <w:p>
      <w:pPr>
        <w:pStyle w:val="BodyText"/>
        <w:spacing w:line="295" w:lineRule="auto"/>
        <w:ind w:left="381" w:right="126"/>
      </w:pPr>
      <w:r>
        <w:rPr/>
        <w:t>第三十条 对违反本条例规定</w:t>
      </w:r>
      <w:r>
        <w:rPr>
          <w:rFonts w:ascii="MS UI Gothic" w:eastAsia="MS UI Gothic" w:hint="eastAsia"/>
          <w:w w:val="80"/>
        </w:rPr>
        <w:t>ꎬ </w:t>
      </w:r>
      <w:r>
        <w:rPr/>
        <w:t>玩忽职守</w:t>
      </w:r>
      <w:r>
        <w:rPr>
          <w:rFonts w:ascii="MS UI Gothic" w:eastAsia="MS UI Gothic" w:hint="eastAsia"/>
          <w:w w:val="80"/>
        </w:rPr>
        <w:t>、 </w:t>
      </w:r>
      <w:r>
        <w:rPr/>
        <w:t>滥用职权</w:t>
      </w:r>
      <w:r>
        <w:rPr>
          <w:rFonts w:ascii="MS UI Gothic" w:eastAsia="MS UI Gothic" w:hint="eastAsia"/>
          <w:w w:val="80"/>
        </w:rPr>
        <w:t>、 </w:t>
      </w:r>
      <w:r>
        <w:rPr/>
        <w:t>营私舞弊</w:t>
      </w:r>
      <w:r>
        <w:rPr>
          <w:rFonts w:ascii="MS UI Gothic" w:eastAsia="MS UI Gothic" w:hint="eastAsia"/>
          <w:w w:val="80"/>
        </w:rPr>
        <w:t>、 </w:t>
      </w:r>
      <w:r>
        <w:rPr/>
        <w:t>索贿受贿的</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１０３３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港务监督人员</w:t>
      </w:r>
      <w:r>
        <w:rPr>
          <w:rFonts w:ascii="MS UI Gothic" w:eastAsia="MS UI Gothic" w:hint="eastAsia"/>
          <w:w w:val="80"/>
        </w:rPr>
        <w:t>ꎬ </w:t>
      </w:r>
      <w:r>
        <w:rPr/>
        <w:t>由行政监察机关或其所在单位给予行政处分</w:t>
      </w:r>
      <w:r>
        <w:rPr>
          <w:rFonts w:ascii="MS UI Gothic" w:eastAsia="MS UI Gothic" w:hint="eastAsia"/>
          <w:w w:val="80"/>
        </w:rPr>
        <w:t>ꎻ </w:t>
      </w:r>
      <w:r>
        <w:rPr/>
        <w:t>构成犯罪的</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第三十一条 当事人对港务监督依据</w:t>
      </w:r>
      <w:r>
        <w:rPr/>
        <w:t>本条例给予的处罚不服的</w:t>
      </w:r>
      <w:r>
        <w:rPr>
          <w:rFonts w:ascii="MS UI Gothic" w:eastAsia="MS UI Gothic" w:hint="eastAsia"/>
          <w:w w:val="80"/>
        </w:rPr>
        <w:t>ꎬ </w:t>
      </w:r>
      <w:r>
        <w:rPr/>
        <w:t>可以依法向人</w:t>
      </w:r>
      <w:r>
        <w:rPr>
          <w:w w:val="105"/>
        </w:rPr>
        <w:t>民法院提起行政诉讼</w:t>
      </w:r>
      <w:r>
        <w:rPr>
          <w:rFonts w:ascii="MS UI Gothic" w:eastAsia="MS UI Gothic" w:hint="eastAsia"/>
          <w:w w:val="80"/>
        </w:rPr>
        <w:t>ꎮ</w:t>
      </w:r>
    </w:p>
    <w:p>
      <w:pPr>
        <w:pStyle w:val="BodyText"/>
        <w:tabs>
          <w:tab w:pos="1906" w:val="left" w:leader="none"/>
        </w:tabs>
        <w:spacing w:before="152"/>
        <w:ind w:left="1067" w:firstLine="0"/>
        <w:jc w:val="left"/>
      </w:pPr>
      <w:r>
        <w:rPr>
          <w:spacing w:val="3"/>
          <w:w w:val="105"/>
        </w:rPr>
        <w:t>第七</w:t>
      </w:r>
      <w:r>
        <w:rPr>
          <w:w w:val="105"/>
        </w:rPr>
        <w:t>章</w:t>
        <w:tab/>
        <w:t>特</w:t>
      </w:r>
      <w:r>
        <w:rPr>
          <w:spacing w:val="-34"/>
          <w:w w:val="105"/>
        </w:rPr>
        <w:t> </w:t>
      </w:r>
      <w:r>
        <w:rPr>
          <w:w w:val="105"/>
        </w:rPr>
        <w:t>别</w:t>
      </w:r>
      <w:r>
        <w:rPr>
          <w:spacing w:val="-33"/>
          <w:w w:val="105"/>
        </w:rPr>
        <w:t> </w:t>
      </w:r>
      <w:r>
        <w:rPr>
          <w:w w:val="105"/>
        </w:rPr>
        <w:t>规</w:t>
      </w:r>
      <w:r>
        <w:rPr>
          <w:spacing w:val="-33"/>
          <w:w w:val="105"/>
        </w:rPr>
        <w:t> </w:t>
      </w:r>
      <w:r>
        <w:rPr>
          <w:w w:val="105"/>
        </w:rPr>
        <w:t>定</w:t>
      </w:r>
    </w:p>
    <w:p>
      <w:pPr>
        <w:pStyle w:val="BodyText"/>
        <w:spacing w:before="11"/>
        <w:ind w:left="0" w:firstLine="0"/>
        <w:jc w:val="left"/>
        <w:rPr>
          <w:sz w:val="16"/>
        </w:rPr>
      </w:pPr>
    </w:p>
    <w:p>
      <w:pPr>
        <w:pStyle w:val="BodyText"/>
        <w:spacing w:line="295" w:lineRule="auto"/>
        <w:ind w:right="38"/>
        <w:rPr>
          <w:rFonts w:ascii="MS UI Gothic" w:hAnsi="MS UI Gothic" w:eastAsia="MS UI Gothic" w:hint="eastAsia"/>
        </w:rPr>
      </w:pPr>
      <w:r>
        <w:rPr>
          <w:spacing w:val="2"/>
          <w:w w:val="105"/>
        </w:rPr>
        <w:t>第三十二条 中国籍船舶在中华人民</w:t>
      </w:r>
      <w:r>
        <w:rPr>
          <w:spacing w:val="11"/>
        </w:rPr>
        <w:t>共和国沿海水域以外发生的海上交通事</w:t>
      </w:r>
      <w:r>
        <w:rPr>
          <w:spacing w:val="3"/>
        </w:rPr>
        <w:t>故</w:t>
      </w:r>
      <w:r>
        <w:rPr>
          <w:rFonts w:ascii="MS UI Gothic" w:hAnsi="MS UI Gothic" w:eastAsia="MS UI Gothic" w:hint="eastAsia"/>
          <w:spacing w:val="21"/>
          <w:w w:val="80"/>
        </w:rPr>
        <w:t>ꎬ </w:t>
      </w:r>
      <w:r>
        <w:rPr>
          <w:spacing w:val="2"/>
        </w:rPr>
        <w:t>其所有人或经营人应当向船籍港的港</w:t>
      </w:r>
      <w:r>
        <w:rPr>
          <w:spacing w:val="3"/>
        </w:rPr>
        <w:t>务监督报告</w:t>
      </w:r>
      <w:r>
        <w:rPr>
          <w:rFonts w:ascii="MS UI Gothic" w:hAnsi="MS UI Gothic" w:eastAsia="MS UI Gothic" w:hint="eastAsia"/>
          <w:spacing w:val="21"/>
          <w:w w:val="80"/>
        </w:rPr>
        <w:t>ꎬ </w:t>
      </w:r>
      <w:r>
        <w:rPr>
          <w:spacing w:val="2"/>
        </w:rPr>
        <w:t>并于事故发生之日起六十日</w:t>
      </w:r>
      <w:r>
        <w:rPr>
          <w:spacing w:val="-12"/>
          <w:w w:val="105"/>
        </w:rPr>
        <w:t>内提交 </w:t>
      </w:r>
      <w:r>
        <w:rPr>
          <w:rFonts w:ascii="MS UI Gothic" w:hAnsi="MS UI Gothic" w:eastAsia="MS UI Gothic" w:hint="eastAsia"/>
          <w:spacing w:val="-19"/>
          <w:w w:val="80"/>
        </w:rPr>
        <w:t>« </w:t>
      </w:r>
      <w:r>
        <w:rPr>
          <w:spacing w:val="7"/>
          <w:w w:val="105"/>
        </w:rPr>
        <w:t>海上交通事故报告书</w:t>
      </w:r>
      <w:r>
        <w:rPr>
          <w:rFonts w:ascii="MS UI Gothic" w:hAnsi="MS UI Gothic" w:eastAsia="MS UI Gothic" w:hint="eastAsia"/>
          <w:spacing w:val="-8"/>
          <w:w w:val="80"/>
        </w:rPr>
        <w:t>» ꎮ </w:t>
      </w:r>
      <w:r>
        <w:rPr>
          <w:spacing w:val="7"/>
          <w:w w:val="105"/>
        </w:rPr>
        <w:t>如果事</w:t>
      </w:r>
      <w:r>
        <w:rPr>
          <w:spacing w:val="3"/>
          <w:w w:val="105"/>
        </w:rPr>
        <w:t>故在国外诉讼</w:t>
      </w:r>
      <w:r>
        <w:rPr>
          <w:rFonts w:ascii="MS UI Gothic" w:hAnsi="MS UI Gothic" w:eastAsia="MS UI Gothic" w:hint="eastAsia"/>
          <w:spacing w:val="-2"/>
          <w:w w:val="80"/>
        </w:rPr>
        <w:t>、 </w:t>
      </w:r>
      <w:r>
        <w:rPr>
          <w:spacing w:val="3"/>
          <w:w w:val="105"/>
        </w:rPr>
        <w:t>仲裁或调解</w:t>
      </w:r>
      <w:r>
        <w:rPr>
          <w:rFonts w:ascii="MS UI Gothic" w:hAnsi="MS UI Gothic" w:eastAsia="MS UI Gothic" w:hint="eastAsia"/>
          <w:spacing w:val="-1"/>
          <w:w w:val="80"/>
        </w:rPr>
        <w:t>ꎬ </w:t>
      </w:r>
      <w:r>
        <w:rPr>
          <w:spacing w:val="2"/>
          <w:w w:val="105"/>
        </w:rPr>
        <w:t>船舶所有人</w:t>
      </w:r>
      <w:r>
        <w:rPr>
          <w:spacing w:val="3"/>
          <w:w w:val="105"/>
        </w:rPr>
        <w:t>或经营人应在诉讼</w:t>
      </w:r>
      <w:r>
        <w:rPr>
          <w:rFonts w:ascii="MS UI Gothic" w:hAnsi="MS UI Gothic" w:eastAsia="MS UI Gothic" w:hint="eastAsia"/>
          <w:spacing w:val="-4"/>
          <w:w w:val="80"/>
        </w:rPr>
        <w:t>、 </w:t>
      </w:r>
      <w:r>
        <w:rPr>
          <w:spacing w:val="2"/>
          <w:w w:val="105"/>
        </w:rPr>
        <w:t>仲裁或调解结束后六</w:t>
      </w:r>
      <w:r>
        <w:rPr>
          <w:spacing w:val="3"/>
          <w:w w:val="105"/>
        </w:rPr>
        <w:t>十日内将判决书</w:t>
      </w:r>
      <w:r>
        <w:rPr>
          <w:rFonts w:ascii="MS UI Gothic" w:hAnsi="MS UI Gothic" w:eastAsia="MS UI Gothic" w:hint="eastAsia"/>
          <w:spacing w:val="-4"/>
          <w:w w:val="80"/>
        </w:rPr>
        <w:t>、 </w:t>
      </w:r>
      <w:r>
        <w:rPr>
          <w:spacing w:val="2"/>
          <w:w w:val="105"/>
        </w:rPr>
        <w:t>裁决书或调解书的副本</w:t>
      </w:r>
      <w:r>
        <w:rPr>
          <w:spacing w:val="3"/>
          <w:w w:val="105"/>
        </w:rPr>
        <w:t>或影印件报船籍港的港务监督备案</w:t>
      </w:r>
      <w:r>
        <w:rPr>
          <w:rFonts w:ascii="MS UI Gothic" w:hAnsi="MS UI Gothic" w:eastAsia="MS UI Gothic" w:hint="eastAsia"/>
          <w:w w:val="80"/>
        </w:rPr>
        <w:t>ꎮ</w:t>
      </w:r>
    </w:p>
    <w:p>
      <w:pPr>
        <w:pStyle w:val="BodyText"/>
        <w:spacing w:line="295" w:lineRule="auto"/>
        <w:ind w:right="38"/>
      </w:pPr>
      <w:r>
        <w:rPr>
          <w:w w:val="105"/>
        </w:rPr>
        <w:t>第三十三条 派往外国籍船舶任职的</w:t>
      </w:r>
      <w:r>
        <w:rPr/>
        <w:t>持有中华人民共和国船员职务证书的中国籍船员对海上交通事故的发生负有责任</w:t>
      </w:r>
    </w:p>
    <w:p>
      <w:pPr>
        <w:pStyle w:val="BodyText"/>
        <w:spacing w:line="295" w:lineRule="auto" w:before="124"/>
        <w:ind w:right="442" w:firstLine="0"/>
        <w:jc w:val="left"/>
      </w:pPr>
      <w:r>
        <w:rPr/>
        <w:br w:type="column"/>
      </w:r>
      <w:r>
        <w:rPr/>
        <w:t>的</w:t>
      </w:r>
      <w:r>
        <w:rPr>
          <w:rFonts w:ascii="MS UI Gothic" w:eastAsia="MS UI Gothic" w:hint="eastAsia"/>
          <w:w w:val="80"/>
        </w:rPr>
        <w:t>ꎬ </w:t>
      </w:r>
      <w:r>
        <w:rPr/>
        <w:t>其派出单位应当在事故发生之日起六十日内向签发该职务证书的港务监督提交</w:t>
      </w:r>
    </w:p>
    <w:p>
      <w:pPr>
        <w:pStyle w:val="BodyText"/>
        <w:spacing w:line="255" w:lineRule="exact"/>
        <w:ind w:firstLine="0"/>
        <w:jc w:val="left"/>
        <w:rPr>
          <w:rFonts w:ascii="MS UI Gothic" w:hAnsi="MS UI Gothic" w:eastAsia="MS UI Gothic" w:hint="eastAsia"/>
        </w:rPr>
      </w:pPr>
      <w:r>
        <w:rPr>
          <w:rFonts w:ascii="MS UI Gothic" w:hAnsi="MS UI Gothic" w:eastAsia="MS UI Gothic" w:hint="eastAsia"/>
        </w:rPr>
        <w:t>« </w:t>
      </w:r>
      <w:r>
        <w:rPr/>
        <w:t>海上交通事故报告书</w:t>
      </w:r>
      <w:r>
        <w:rPr>
          <w:rFonts w:ascii="MS UI Gothic" w:hAnsi="MS UI Gothic" w:eastAsia="MS UI Gothic" w:hint="eastAsia"/>
        </w:rPr>
        <w:t>» </w:t>
      </w:r>
      <w:r>
        <w:rPr>
          <w:rFonts w:ascii="MS UI Gothic" w:hAnsi="MS UI Gothic" w:eastAsia="MS UI Gothic" w:hint="eastAsia"/>
          <w:w w:val="80"/>
        </w:rPr>
        <w:t>ꎮ</w:t>
      </w:r>
    </w:p>
    <w:p>
      <w:pPr>
        <w:pStyle w:val="BodyText"/>
        <w:spacing w:line="295" w:lineRule="auto" w:before="58"/>
        <w:ind w:right="442"/>
        <w:rPr>
          <w:rFonts w:ascii="MS UI Gothic" w:eastAsia="MS UI Gothic" w:hint="eastAsia"/>
        </w:rPr>
      </w:pPr>
      <w:r>
        <w:rPr/>
        <w:t>本条第一款和第三十二条的海上交通事故的调查处理</w:t>
      </w:r>
      <w:r>
        <w:rPr>
          <w:rFonts w:ascii="MS UI Gothic" w:eastAsia="MS UI Gothic" w:hint="eastAsia"/>
          <w:w w:val="80"/>
        </w:rPr>
        <w:t>ꎬ </w:t>
      </w:r>
      <w:r>
        <w:rPr/>
        <w:t>按本条例的有关规定办理</w:t>
      </w:r>
      <w:r>
        <w:rPr>
          <w:rFonts w:ascii="MS UI Gothic" w:eastAsia="MS UI Gothic" w:hint="eastAsia"/>
          <w:w w:val="80"/>
        </w:rPr>
        <w:t>ꎮ</w:t>
      </w:r>
    </w:p>
    <w:p>
      <w:pPr>
        <w:pStyle w:val="BodyText"/>
        <w:tabs>
          <w:tab w:pos="2011" w:val="left" w:leader="none"/>
          <w:tab w:pos="2639" w:val="left" w:leader="none"/>
        </w:tabs>
        <w:spacing w:before="155"/>
        <w:ind w:left="1172" w:firstLine="0"/>
        <w:jc w:val="left"/>
      </w:pPr>
      <w:r>
        <w:rPr>
          <w:spacing w:val="3"/>
          <w:w w:val="105"/>
        </w:rPr>
        <w:t>第八</w:t>
      </w:r>
      <w:r>
        <w:rPr>
          <w:w w:val="105"/>
        </w:rPr>
        <w:t>章</w:t>
        <w:tab/>
        <w:t>附</w:t>
        <w:tab/>
        <w:t>则</w:t>
      </w:r>
    </w:p>
    <w:p>
      <w:pPr>
        <w:pStyle w:val="BodyText"/>
        <w:spacing w:line="295" w:lineRule="auto" w:before="215"/>
        <w:ind w:right="442"/>
        <w:rPr>
          <w:rFonts w:ascii="MS UI Gothic" w:eastAsia="MS UI Gothic" w:hint="eastAsia"/>
        </w:rPr>
      </w:pPr>
      <w:r>
        <w:rPr/>
        <w:t>第三十四条 对违反海上交通安全管理法规进行违章操作</w:t>
      </w:r>
      <w:r>
        <w:rPr>
          <w:rFonts w:ascii="MS UI Gothic" w:eastAsia="MS UI Gothic" w:hint="eastAsia"/>
          <w:w w:val="80"/>
        </w:rPr>
        <w:t>ꎬ </w:t>
      </w:r>
      <w:r>
        <w:rPr/>
        <w:t>虽未造成直接的交通事故</w:t>
      </w:r>
      <w:r>
        <w:rPr>
          <w:rFonts w:ascii="MS UI Gothic" w:eastAsia="MS UI Gothic" w:hint="eastAsia"/>
          <w:w w:val="80"/>
        </w:rPr>
        <w:t>ꎬ </w:t>
      </w:r>
      <w:r>
        <w:rPr/>
        <w:t>但构成重大潜在事故隐患的</w:t>
      </w:r>
      <w:r>
        <w:rPr>
          <w:rFonts w:ascii="MS UI Gothic" w:eastAsia="MS UI Gothic" w:hint="eastAsia"/>
          <w:w w:val="80"/>
        </w:rPr>
        <w:t>ꎬ </w:t>
      </w:r>
      <w:r>
        <w:rPr/>
        <w:t>港务监督可以依据本条例进行调查和处罚</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第三十五条 因海上交通事故产生的海洋环境污染</w:t>
      </w:r>
      <w:r>
        <w:rPr>
          <w:rFonts w:ascii="MS UI Gothic" w:eastAsia="MS UI Gothic" w:hint="eastAsia"/>
          <w:w w:val="80"/>
        </w:rPr>
        <w:t>ꎬ </w:t>
      </w:r>
      <w:r>
        <w:rPr/>
        <w:t>按照我国海洋环境保护的有关法律</w:t>
      </w:r>
      <w:r>
        <w:rPr>
          <w:rFonts w:ascii="MS UI Gothic" w:eastAsia="MS UI Gothic" w:hint="eastAsia"/>
          <w:w w:val="80"/>
        </w:rPr>
        <w:t>、 </w:t>
      </w:r>
      <w:r>
        <w:rPr/>
        <w:t>法规处理</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10"/>
        </w:rPr>
        <w:t>第三十六条  本条例由交通部负责</w:t>
      </w:r>
      <w:r>
        <w:rPr>
          <w:spacing w:val="3"/>
        </w:rPr>
        <w:t>解释</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10"/>
        </w:rPr>
        <w:t>第三十七条  本条例自发布之日起</w:t>
      </w:r>
      <w:r>
        <w:rPr>
          <w:spacing w:val="3"/>
        </w:rPr>
        <w:t>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Heading3"/>
        <w:spacing w:before="291"/>
        <w:ind w:left="769" w:right="0"/>
        <w:jc w:val="left"/>
        <w:rPr>
          <w:rFonts w:ascii="Microsoft Yi Baiti" w:eastAsia="Microsoft Yi Baiti" w:hint="eastAsia"/>
        </w:rPr>
      </w:pPr>
      <w:r>
        <w:rPr/>
        <w:t>中华人民共和国内河交通安全管理条例 </w:t>
      </w:r>
      <w:r>
        <w:rPr>
          <w:rFonts w:ascii="Microsoft Yi Baiti" w:eastAsia="Microsoft Yi Baiti" w:hint="eastAsia"/>
        </w:rPr>
        <w:t>(</w:t>
      </w:r>
      <w:r>
        <w:rPr>
          <w:rFonts w:ascii="MS UI Gothic" w:eastAsia="MS UI Gothic" w:hint="eastAsia"/>
        </w:rPr>
        <w:t>２０１７ </w:t>
      </w:r>
      <w:r>
        <w:rPr/>
        <w:t>年修正</w:t>
      </w:r>
      <w:r>
        <w:rPr>
          <w:rFonts w:ascii="Microsoft Yi Baiti" w:eastAsia="Microsoft Yi Baiti" w:hint="eastAsia"/>
        </w:rPr>
        <w:t>)</w:t>
      </w:r>
    </w:p>
    <w:p>
      <w:pPr>
        <w:pStyle w:val="BodyText"/>
        <w:spacing w:before="366"/>
        <w:ind w:left="543" w:firstLine="0"/>
        <w:jc w:val="left"/>
      </w:pPr>
      <w:r>
        <w:rPr>
          <w:rFonts w:ascii="Microsoft Yi Baiti" w:eastAsia="Microsoft Yi Baiti" w:hint="eastAsia"/>
          <w:spacing w:val="2"/>
        </w:rPr>
        <w:t>(</w:t>
      </w:r>
      <w:r>
        <w:rPr>
          <w:rFonts w:ascii="MS UI Gothic" w:eastAsia="MS UI Gothic" w:hint="eastAsia"/>
          <w:spacing w:val="-3"/>
        </w:rPr>
        <w:t>２００２ </w:t>
      </w:r>
      <w:r>
        <w:rPr>
          <w:spacing w:val="-33"/>
        </w:rPr>
        <w:t>年 </w:t>
      </w:r>
      <w:r>
        <w:rPr>
          <w:rFonts w:ascii="MS UI Gothic" w:eastAsia="MS UI Gothic" w:hint="eastAsia"/>
          <w:spacing w:val="-10"/>
        </w:rPr>
        <w:t>６ </w:t>
      </w:r>
      <w:r>
        <w:rPr>
          <w:spacing w:val="-33"/>
        </w:rPr>
        <w:t>月 </w:t>
      </w:r>
      <w:r>
        <w:rPr>
          <w:rFonts w:ascii="MS UI Gothic" w:eastAsia="MS UI Gothic" w:hint="eastAsia"/>
          <w:spacing w:val="-7"/>
        </w:rPr>
        <w:t>２８ </w:t>
      </w:r>
      <w:r>
        <w:rPr>
          <w:spacing w:val="-1"/>
        </w:rPr>
        <w:t>日中华人民共和国国务院令第 </w:t>
      </w:r>
      <w:r>
        <w:rPr>
          <w:rFonts w:ascii="MS UI Gothic" w:eastAsia="MS UI Gothic" w:hint="eastAsia"/>
          <w:spacing w:val="-3"/>
        </w:rPr>
        <w:t>３５５ </w:t>
      </w:r>
      <w:r>
        <w:rPr>
          <w:spacing w:val="-10"/>
        </w:rPr>
        <w:t>号公布 根据 </w:t>
      </w:r>
      <w:r>
        <w:rPr>
          <w:rFonts w:ascii="MS UI Gothic" w:eastAsia="MS UI Gothic" w:hint="eastAsia"/>
          <w:spacing w:val="-3"/>
        </w:rPr>
        <w:t>２０１１ </w:t>
      </w:r>
      <w:r>
        <w:rPr>
          <w:spacing w:val="-28"/>
        </w:rPr>
        <w:t>年 </w:t>
      </w:r>
      <w:r>
        <w:rPr>
          <w:rFonts w:ascii="MS UI Gothic" w:eastAsia="MS UI Gothic" w:hint="eastAsia"/>
          <w:spacing w:val="-7"/>
        </w:rPr>
        <w:t>１ </w:t>
      </w:r>
      <w:r>
        <w:rPr>
          <w:spacing w:val="-28"/>
        </w:rPr>
        <w:t>月 </w:t>
      </w:r>
      <w:r>
        <w:rPr>
          <w:rFonts w:ascii="MS UI Gothic" w:eastAsia="MS UI Gothic" w:hint="eastAsia"/>
          <w:spacing w:val="-7"/>
        </w:rPr>
        <w:t>８ </w:t>
      </w:r>
      <w:r>
        <w:rPr/>
        <w:t>日</w:t>
      </w:r>
    </w:p>
    <w:p>
      <w:pPr>
        <w:pStyle w:val="BodyText"/>
        <w:spacing w:line="295" w:lineRule="auto" w:before="58"/>
        <w:ind w:right="373" w:firstLine="0"/>
        <w:jc w:val="left"/>
        <w:rPr>
          <w:rFonts w:ascii="Microsoft Yi Baiti" w:hAnsi="Microsoft Yi Baiti" w:eastAsia="Microsoft Yi Baiti" w:hint="eastAsia"/>
        </w:rPr>
      </w:pPr>
      <w:r>
        <w:rPr>
          <w:rFonts w:ascii="Microsoft Yi Baiti" w:hAnsi="Microsoft Yi Baiti" w:eastAsia="Microsoft Yi Baiti" w:hint="eastAsia"/>
          <w:w w:val="105"/>
        </w:rPr>
        <w:t>« </w:t>
      </w:r>
      <w:r>
        <w:rPr/>
        <w:t>国务院关于废止和修改部分行政法规的决定</w:t>
      </w:r>
      <w:r>
        <w:rPr>
          <w:rFonts w:ascii="Microsoft Yi Baiti" w:hAnsi="Microsoft Yi Baiti" w:eastAsia="Microsoft Yi Baiti" w:hint="eastAsia"/>
          <w:w w:val="105"/>
        </w:rPr>
        <w:t>» </w:t>
      </w:r>
      <w:r>
        <w:rPr/>
        <w:t>第一次修订 根据 </w:t>
      </w:r>
      <w:r>
        <w:rPr>
          <w:rFonts w:ascii="MS UI Gothic" w:hAnsi="MS UI Gothic" w:eastAsia="MS UI Gothic" w:hint="eastAsia"/>
        </w:rPr>
        <w:t>２０１７ </w:t>
      </w:r>
      <w:r>
        <w:rPr/>
        <w:t>年 </w:t>
      </w:r>
      <w:r>
        <w:rPr>
          <w:rFonts w:ascii="MS UI Gothic" w:hAnsi="MS UI Gothic" w:eastAsia="MS UI Gothic" w:hint="eastAsia"/>
        </w:rPr>
        <w:t>３ </w:t>
      </w:r>
      <w:r>
        <w:rPr/>
        <w:t>月 </w:t>
      </w:r>
      <w:r>
        <w:rPr>
          <w:rFonts w:ascii="MS UI Gothic" w:hAnsi="MS UI Gothic" w:eastAsia="MS UI Gothic" w:hint="eastAsia"/>
        </w:rPr>
        <w:t>１ </w:t>
      </w:r>
      <w:r>
        <w:rPr/>
        <w:t>日 </w:t>
      </w:r>
      <w:r>
        <w:rPr>
          <w:rFonts w:ascii="Microsoft Yi Baiti" w:hAnsi="Microsoft Yi Baiti" w:eastAsia="Microsoft Yi Baiti" w:hint="eastAsia"/>
          <w:w w:val="105"/>
        </w:rPr>
        <w:t>« </w:t>
      </w:r>
      <w:r>
        <w:rPr/>
        <w:t>国务院关于修改和废止部分行政法规的决定</w:t>
      </w:r>
      <w:r>
        <w:rPr>
          <w:rFonts w:ascii="Microsoft Yi Baiti" w:hAnsi="Microsoft Yi Baiti" w:eastAsia="Microsoft Yi Baiti" w:hint="eastAsia"/>
          <w:w w:val="105"/>
        </w:rPr>
        <w:t>» </w:t>
      </w:r>
      <w:r>
        <w:rPr/>
        <w:t>第二次修订</w:t>
      </w:r>
      <w:r>
        <w:rPr>
          <w:rFonts w:ascii="Microsoft Yi Baiti" w:hAnsi="Microsoft Yi Baiti" w:eastAsia="Microsoft Yi Baiti" w:hint="eastAsia"/>
        </w:rPr>
        <w:t>)</w:t>
      </w:r>
    </w:p>
    <w:p>
      <w:pPr>
        <w:pStyle w:val="BodyText"/>
        <w:spacing w:before="5"/>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before="11"/>
        <w:ind w:left="0" w:firstLine="0"/>
        <w:jc w:val="left"/>
        <w:rPr>
          <w:sz w:val="16"/>
        </w:rPr>
      </w:pPr>
    </w:p>
    <w:p>
      <w:pPr>
        <w:pStyle w:val="BodyText"/>
        <w:spacing w:line="285" w:lineRule="auto"/>
        <w:ind w:right="38"/>
        <w:rPr>
          <w:rFonts w:ascii="MS UI Gothic" w:eastAsia="MS UI Gothic" w:hint="eastAsia"/>
        </w:rPr>
      </w:pPr>
      <w:r>
        <w:rPr/>
        <w:t>第一条  为了加强内河交通安全管理</w:t>
      </w:r>
      <w:r>
        <w:rPr>
          <w:rFonts w:ascii="MS UI Gothic" w:eastAsia="MS UI Gothic" w:hint="eastAsia"/>
          <w:w w:val="80"/>
        </w:rPr>
        <w:t>ꎬ </w:t>
      </w:r>
      <w:r>
        <w:rPr/>
        <w:t>维护内河交通秩序</w:t>
      </w:r>
      <w:r>
        <w:rPr>
          <w:rFonts w:ascii="MS UI Gothic" w:eastAsia="MS UI Gothic" w:hint="eastAsia"/>
          <w:w w:val="80"/>
        </w:rPr>
        <w:t>ꎬ </w:t>
      </w:r>
      <w:r>
        <w:rPr/>
        <w:t>保障人民群众生命</w:t>
      </w:r>
      <w:r>
        <w:rPr>
          <w:rFonts w:ascii="MS UI Gothic" w:eastAsia="MS UI Gothic" w:hint="eastAsia"/>
        </w:rPr>
        <w:t>、 </w:t>
      </w:r>
      <w:r>
        <w:rPr/>
        <w:t>财产安全</w:t>
      </w:r>
      <w:r>
        <w:rPr>
          <w:rFonts w:ascii="MS UI Gothic" w:eastAsia="MS UI Gothic" w:hint="eastAsia"/>
          <w:w w:val="80"/>
        </w:rPr>
        <w:t>ꎬ </w:t>
      </w:r>
      <w:r>
        <w:rPr/>
        <w:t>制定本条例</w:t>
      </w:r>
      <w:r>
        <w:rPr>
          <w:rFonts w:ascii="MS UI Gothic" w:eastAsia="MS UI Gothic" w:hint="eastAsia"/>
          <w:w w:val="80"/>
        </w:rPr>
        <w:t>ꎮ</w:t>
      </w:r>
    </w:p>
    <w:p>
      <w:pPr>
        <w:pStyle w:val="BodyText"/>
        <w:spacing w:line="288" w:lineRule="auto" w:before="1"/>
        <w:ind w:right="38"/>
        <w:rPr>
          <w:rFonts w:ascii="MS UI Gothic" w:eastAsia="MS UI Gothic" w:hint="eastAsia"/>
        </w:rPr>
      </w:pPr>
      <w:r>
        <w:rPr>
          <w:w w:val="105"/>
        </w:rPr>
        <w:t>第二条 在中华人民共和国内河通航水域从事航行</w:t>
      </w:r>
      <w:r>
        <w:rPr>
          <w:rFonts w:ascii="MS UI Gothic" w:eastAsia="MS UI Gothic" w:hint="eastAsia"/>
          <w:w w:val="80"/>
        </w:rPr>
        <w:t>、 </w:t>
      </w:r>
      <w:r>
        <w:rPr>
          <w:w w:val="105"/>
        </w:rPr>
        <w:t>停泊和作业以及与内河交通安全有关的活动</w:t>
      </w:r>
      <w:r>
        <w:rPr>
          <w:rFonts w:ascii="MS UI Gothic" w:eastAsia="MS UI Gothic" w:hint="eastAsia"/>
          <w:w w:val="80"/>
        </w:rPr>
        <w:t>ꎬ </w:t>
      </w:r>
      <w:r>
        <w:rPr>
          <w:w w:val="105"/>
        </w:rPr>
        <w:t>必须遵守本条例</w:t>
      </w:r>
      <w:r>
        <w:rPr>
          <w:rFonts w:ascii="MS UI Gothic" w:eastAsia="MS UI Gothic" w:hint="eastAsia"/>
          <w:w w:val="80"/>
        </w:rPr>
        <w:t>ꎮ</w:t>
      </w:r>
    </w:p>
    <w:p>
      <w:pPr>
        <w:pStyle w:val="BodyText"/>
        <w:spacing w:line="288" w:lineRule="auto" w:before="1"/>
        <w:ind w:right="38"/>
        <w:rPr>
          <w:rFonts w:ascii="MS UI Gothic" w:eastAsia="MS UI Gothic" w:hint="eastAsia"/>
        </w:rPr>
      </w:pPr>
      <w:r>
        <w:rPr/>
        <w:t>第三条 内河交通安全管理遵循安全第一</w:t>
      </w:r>
      <w:r>
        <w:rPr>
          <w:rFonts w:ascii="MS UI Gothic" w:eastAsia="MS UI Gothic" w:hint="eastAsia"/>
          <w:w w:val="80"/>
        </w:rPr>
        <w:t>、 </w:t>
      </w:r>
      <w:r>
        <w:rPr/>
        <w:t>预防为主</w:t>
      </w:r>
      <w:r>
        <w:rPr>
          <w:rFonts w:ascii="MS UI Gothic" w:eastAsia="MS UI Gothic" w:hint="eastAsia"/>
          <w:w w:val="80"/>
        </w:rPr>
        <w:t>、 </w:t>
      </w:r>
      <w:r>
        <w:rPr/>
        <w:t>方便群众</w:t>
      </w:r>
      <w:r>
        <w:rPr>
          <w:rFonts w:ascii="MS UI Gothic" w:eastAsia="MS UI Gothic" w:hint="eastAsia"/>
          <w:w w:val="80"/>
        </w:rPr>
        <w:t>、 </w:t>
      </w:r>
      <w:r>
        <w:rPr/>
        <w:t>依法管理的原则</w:t>
      </w:r>
      <w:r>
        <w:rPr>
          <w:rFonts w:ascii="MS UI Gothic" w:eastAsia="MS UI Gothic" w:hint="eastAsia"/>
          <w:w w:val="80"/>
        </w:rPr>
        <w:t>ꎬ </w:t>
      </w:r>
      <w:r>
        <w:rPr/>
        <w:t>保障内河交通安全</w:t>
      </w:r>
      <w:r>
        <w:rPr>
          <w:rFonts w:ascii="MS UI Gothic" w:eastAsia="MS UI Gothic" w:hint="eastAsia"/>
          <w:w w:val="80"/>
        </w:rPr>
        <w:t>、 </w:t>
      </w:r>
      <w:r>
        <w:rPr/>
        <w:t>有序</w:t>
      </w:r>
      <w:r>
        <w:rPr>
          <w:rFonts w:ascii="MS UI Gothic" w:eastAsia="MS UI Gothic" w:hint="eastAsia"/>
          <w:w w:val="80"/>
        </w:rPr>
        <w:t>、 </w:t>
      </w:r>
      <w:r>
        <w:rPr/>
        <w:t>畅通</w:t>
      </w:r>
      <w:r>
        <w:rPr>
          <w:rFonts w:ascii="MS UI Gothic" w:eastAsia="MS UI Gothic" w:hint="eastAsia"/>
          <w:w w:val="80"/>
        </w:rPr>
        <w:t>ꎮ</w:t>
      </w:r>
    </w:p>
    <w:p>
      <w:pPr>
        <w:pStyle w:val="BodyText"/>
        <w:tabs>
          <w:tab w:pos="1382" w:val="left" w:leader="none"/>
        </w:tabs>
        <w:spacing w:line="256" w:lineRule="exact"/>
        <w:ind w:left="543" w:firstLine="0"/>
        <w:jc w:val="left"/>
      </w:pPr>
      <w:r>
        <w:rPr>
          <w:spacing w:val="3"/>
          <w:w w:val="105"/>
        </w:rPr>
        <w:t>第四</w:t>
      </w:r>
      <w:r>
        <w:rPr>
          <w:w w:val="105"/>
        </w:rPr>
        <w:t>条</w:t>
        <w:tab/>
      </w:r>
      <w:r>
        <w:rPr>
          <w:spacing w:val="3"/>
        </w:rPr>
        <w:t>国务院交通主管部门主管</w:t>
      </w:r>
      <w:r>
        <w:rPr/>
        <w:t>全</w:t>
      </w:r>
    </w:p>
    <w:p>
      <w:pPr>
        <w:pStyle w:val="BodyText"/>
        <w:spacing w:line="288" w:lineRule="auto" w:before="175"/>
        <w:ind w:right="442" w:firstLine="0"/>
        <w:rPr>
          <w:rFonts w:ascii="MS UI Gothic" w:eastAsia="MS UI Gothic" w:hint="eastAsia"/>
        </w:rPr>
      </w:pPr>
      <w:r>
        <w:rPr/>
        <w:br w:type="column"/>
      </w:r>
      <w:r>
        <w:rPr/>
        <w:t>国内河交通安全管理工作</w:t>
      </w:r>
      <w:r>
        <w:rPr>
          <w:rFonts w:ascii="MS UI Gothic" w:eastAsia="MS UI Gothic" w:hint="eastAsia"/>
          <w:w w:val="80"/>
        </w:rPr>
        <w:t>ꎮ </w:t>
      </w:r>
      <w:r>
        <w:rPr/>
        <w:t>国家海事管理机构在国务院交通主管部门的领导下</w:t>
      </w:r>
      <w:r>
        <w:rPr>
          <w:rFonts w:ascii="MS UI Gothic" w:eastAsia="MS UI Gothic" w:hint="eastAsia"/>
          <w:w w:val="80"/>
        </w:rPr>
        <w:t>ꎬ </w:t>
      </w:r>
      <w:r>
        <w:rPr/>
        <w:t>负责全国内河交通安全监督管理工作</w:t>
      </w:r>
      <w:r>
        <w:rPr>
          <w:rFonts w:ascii="MS UI Gothic" w:eastAsia="MS UI Gothic" w:hint="eastAsia"/>
          <w:w w:val="80"/>
        </w:rPr>
        <w:t>ꎮ</w:t>
      </w:r>
    </w:p>
    <w:p>
      <w:pPr>
        <w:pStyle w:val="BodyText"/>
        <w:spacing w:line="288" w:lineRule="auto" w:before="3"/>
        <w:ind w:right="442"/>
        <w:rPr>
          <w:rFonts w:ascii="MS UI Gothic" w:eastAsia="MS UI Gothic" w:hint="eastAsia"/>
        </w:rPr>
      </w:pPr>
      <w:r>
        <w:rPr>
          <w:spacing w:val="2"/>
        </w:rPr>
        <w:t>国务院交通主管部门在中央管理水域</w:t>
      </w:r>
      <w:r>
        <w:rPr>
          <w:spacing w:val="3"/>
          <w:w w:val="105"/>
        </w:rPr>
        <w:t>设立的海事管理机构和省</w:t>
      </w:r>
      <w:r>
        <w:rPr>
          <w:rFonts w:ascii="MS UI Gothic" w:eastAsia="MS UI Gothic" w:hint="eastAsia"/>
          <w:spacing w:val="11"/>
          <w:w w:val="80"/>
        </w:rPr>
        <w:t>、 </w:t>
      </w:r>
      <w:r>
        <w:rPr>
          <w:spacing w:val="3"/>
          <w:w w:val="105"/>
        </w:rPr>
        <w:t>自治区</w:t>
      </w:r>
      <w:r>
        <w:rPr>
          <w:rFonts w:ascii="MS UI Gothic" w:eastAsia="MS UI Gothic" w:hint="eastAsia"/>
          <w:spacing w:val="12"/>
          <w:w w:val="80"/>
        </w:rPr>
        <w:t>、 </w:t>
      </w:r>
      <w:r>
        <w:rPr>
          <w:spacing w:val="1"/>
          <w:w w:val="105"/>
        </w:rPr>
        <w:t>直辖</w:t>
      </w:r>
      <w:r>
        <w:rPr>
          <w:spacing w:val="2"/>
        </w:rPr>
        <w:t>市人民政府在中央管理水域以外的其他水</w:t>
      </w:r>
      <w:r>
        <w:rPr>
          <w:spacing w:val="6"/>
          <w:w w:val="105"/>
        </w:rPr>
        <w:t>域设立的海事管理机构 </w:t>
      </w:r>
      <w:r>
        <w:rPr>
          <w:rFonts w:ascii="MS UI Gothic" w:eastAsia="MS UI Gothic" w:hint="eastAsia"/>
          <w:spacing w:val="-37"/>
          <w:w w:val="150"/>
        </w:rPr>
        <w:t>( </w:t>
      </w:r>
      <w:r>
        <w:rPr>
          <w:spacing w:val="14"/>
          <w:w w:val="105"/>
        </w:rPr>
        <w:t>以下统称海事</w:t>
      </w:r>
      <w:r>
        <w:rPr>
          <w:spacing w:val="7"/>
          <w:w w:val="105"/>
        </w:rPr>
        <w:t>管理机构</w:t>
      </w:r>
      <w:r>
        <w:rPr>
          <w:rFonts w:ascii="MS UI Gothic" w:eastAsia="MS UI Gothic" w:hint="eastAsia"/>
          <w:spacing w:val="-6"/>
          <w:w w:val="150"/>
        </w:rPr>
        <w:t>) </w:t>
      </w:r>
      <w:r>
        <w:rPr>
          <w:spacing w:val="17"/>
          <w:w w:val="105"/>
        </w:rPr>
        <w:t>依据各自的职责权限</w:t>
      </w:r>
      <w:r>
        <w:rPr>
          <w:rFonts w:ascii="MS UI Gothic" w:eastAsia="MS UI Gothic" w:hint="eastAsia"/>
          <w:spacing w:val="11"/>
          <w:w w:val="80"/>
        </w:rPr>
        <w:t>ꎬ </w:t>
      </w:r>
      <w:r>
        <w:rPr>
          <w:spacing w:val="10"/>
          <w:w w:val="105"/>
        </w:rPr>
        <w:t>对所</w:t>
      </w:r>
      <w:r>
        <w:rPr>
          <w:spacing w:val="11"/>
        </w:rPr>
        <w:t>辖内河通航水域实施水上交通安全监督</w:t>
      </w:r>
      <w:r>
        <w:rPr>
          <w:spacing w:val="3"/>
          <w:w w:val="105"/>
        </w:rPr>
        <w:t>管理</w:t>
      </w:r>
      <w:r>
        <w:rPr>
          <w:rFonts w:ascii="MS UI Gothic" w:eastAsia="MS UI Gothic" w:hint="eastAsia"/>
          <w:w w:val="80"/>
        </w:rPr>
        <w:t>ꎮ</w:t>
      </w:r>
    </w:p>
    <w:p>
      <w:pPr>
        <w:pStyle w:val="BodyText"/>
        <w:spacing w:line="288" w:lineRule="auto" w:before="4"/>
        <w:ind w:right="442"/>
      </w:pPr>
      <w:r>
        <w:rPr>
          <w:w w:val="105"/>
        </w:rPr>
        <w:t>第五条 县级以上地方各级人民政府</w:t>
      </w:r>
      <w:r>
        <w:rPr/>
        <w:t>应当加强本行政区域内的内河交通安全管</w:t>
      </w:r>
    </w:p>
    <w:p>
      <w:pPr>
        <w:spacing w:after="0" w:line="288"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１０３４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理工作</w:t>
      </w:r>
      <w:r>
        <w:rPr>
          <w:rFonts w:ascii="MS UI Gothic" w:eastAsia="MS UI Gothic" w:hint="eastAsia"/>
          <w:w w:val="80"/>
        </w:rPr>
        <w:t>ꎬ </w:t>
      </w:r>
      <w:r>
        <w:rPr/>
        <w:t>建立</w:t>
      </w:r>
      <w:r>
        <w:rPr>
          <w:rFonts w:ascii="MS UI Gothic" w:eastAsia="MS UI Gothic" w:hint="eastAsia"/>
        </w:rPr>
        <w:t>、 </w:t>
      </w:r>
      <w:r>
        <w:rPr/>
        <w:t>健全内河交通安全管理责任制</w:t>
      </w:r>
      <w:r>
        <w:rPr>
          <w:rFonts w:ascii="MS UI Gothic" w:eastAsia="MS UI Gothic" w:hint="eastAsia"/>
          <w:w w:val="80"/>
        </w:rPr>
        <w:t>ꎮ</w:t>
      </w:r>
    </w:p>
    <w:p>
      <w:pPr>
        <w:pStyle w:val="BodyText"/>
        <w:spacing w:line="295" w:lineRule="auto"/>
        <w:ind w:left="440"/>
        <w:rPr>
          <w:rFonts w:ascii="MS UI Gothic" w:eastAsia="MS UI Gothic" w:hint="eastAsia"/>
        </w:rPr>
      </w:pPr>
      <w:r>
        <w:rPr>
          <w:w w:val="110"/>
        </w:rPr>
        <w:t>乡 </w:t>
      </w:r>
      <w:r>
        <w:rPr>
          <w:rFonts w:ascii="MS UI Gothic" w:eastAsia="MS UI Gothic" w:hint="eastAsia"/>
          <w:w w:val="110"/>
        </w:rPr>
        <w:t>( </w:t>
      </w:r>
      <w:r>
        <w:rPr>
          <w:w w:val="110"/>
        </w:rPr>
        <w:t>镇</w:t>
      </w:r>
      <w:r>
        <w:rPr>
          <w:rFonts w:ascii="MS UI Gothic" w:eastAsia="MS UI Gothic" w:hint="eastAsia"/>
          <w:w w:val="110"/>
        </w:rPr>
        <w:t>) </w:t>
      </w:r>
      <w:r>
        <w:rPr>
          <w:w w:val="110"/>
        </w:rPr>
        <w:t>人民政府对本行政区域内</w:t>
      </w:r>
      <w:r>
        <w:rPr>
          <w:w w:val="115"/>
        </w:rPr>
        <w:t>的内河交通安全管理履行下列职责</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建立</w:t>
      </w:r>
      <w:r>
        <w:rPr>
          <w:rFonts w:ascii="MS UI Gothic" w:eastAsia="MS UI Gothic" w:hint="eastAsia"/>
          <w:w w:val="80"/>
        </w:rPr>
        <w:t>、 </w:t>
      </w:r>
      <w:r>
        <w:rPr>
          <w:w w:val="105"/>
        </w:rPr>
        <w:t>健全行政村和船主的船舶安全责任制</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落实渡口船舶</w:t>
      </w:r>
      <w:r>
        <w:rPr>
          <w:rFonts w:ascii="MS UI Gothic" w:eastAsia="MS UI Gothic" w:hint="eastAsia"/>
          <w:w w:val="80"/>
        </w:rPr>
        <w:t>、 </w:t>
      </w:r>
      <w:r>
        <w:rPr>
          <w:w w:val="105"/>
        </w:rPr>
        <w:t>船员</w:t>
      </w:r>
      <w:r>
        <w:rPr>
          <w:rFonts w:ascii="MS UI Gothic" w:eastAsia="MS UI Gothic" w:hint="eastAsia"/>
          <w:w w:val="80"/>
        </w:rPr>
        <w:t>、 </w:t>
      </w:r>
      <w:r>
        <w:rPr>
          <w:w w:val="105"/>
        </w:rPr>
        <w:t>旅客定额的安全管理责任制</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落实船舶水上交通安全管理的</w:t>
      </w:r>
      <w:r>
        <w:rPr>
          <w:w w:val="110"/>
        </w:rPr>
        <w:t>专门人员</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督促船舶所有人</w:t>
      </w:r>
      <w:r>
        <w:rPr>
          <w:rFonts w:ascii="MS UI Gothic" w:eastAsia="MS UI Gothic" w:hint="eastAsia"/>
          <w:w w:val="80"/>
        </w:rPr>
        <w:t>、 </w:t>
      </w:r>
      <w:r>
        <w:rPr>
          <w:w w:val="105"/>
        </w:rPr>
        <w:t>经营人和船员遵守有关内河交通安全的法律</w:t>
      </w:r>
      <w:r>
        <w:rPr>
          <w:rFonts w:ascii="MS UI Gothic" w:eastAsia="MS UI Gothic" w:hint="eastAsia"/>
          <w:w w:val="80"/>
        </w:rPr>
        <w:t>、 </w:t>
      </w:r>
      <w:r>
        <w:rPr>
          <w:w w:val="105"/>
        </w:rPr>
        <w:t>法规和规章</w:t>
      </w:r>
      <w:r>
        <w:rPr>
          <w:rFonts w:ascii="MS UI Gothic" w:eastAsia="MS UI Gothic" w:hint="eastAsia"/>
          <w:w w:val="80"/>
        </w:rPr>
        <w:t>ꎮ</w:t>
      </w:r>
    </w:p>
    <w:p>
      <w:pPr>
        <w:pStyle w:val="BodyText"/>
        <w:spacing w:before="147"/>
        <w:ind w:left="860" w:firstLine="0"/>
      </w:pPr>
      <w:r>
        <w:rPr/>
        <w:t>第二章 船舶</w:t>
      </w:r>
      <w:r>
        <w:rPr>
          <w:w w:val="80"/>
        </w:rPr>
        <w:t>、 </w:t>
      </w:r>
      <w:r>
        <w:rPr/>
        <w:t>浮动设施和船员</w:t>
      </w:r>
    </w:p>
    <w:p>
      <w:pPr>
        <w:pStyle w:val="BodyText"/>
        <w:spacing w:line="295" w:lineRule="auto" w:before="215"/>
        <w:ind w:left="440"/>
        <w:rPr>
          <w:rFonts w:ascii="MS UI Gothic" w:eastAsia="MS UI Gothic" w:hint="eastAsia"/>
        </w:rPr>
      </w:pPr>
      <w:r>
        <w:rPr>
          <w:spacing w:val="11"/>
          <w:w w:val="110"/>
        </w:rPr>
        <w:t>第六条 船舶具备下列条件</w:t>
      </w:r>
      <w:r>
        <w:rPr>
          <w:rFonts w:ascii="MS UI Gothic" w:eastAsia="MS UI Gothic" w:hint="eastAsia"/>
          <w:spacing w:val="-2"/>
          <w:w w:val="80"/>
        </w:rPr>
        <w:t>ꎬ </w:t>
      </w:r>
      <w:r>
        <w:rPr>
          <w:spacing w:val="4"/>
          <w:w w:val="110"/>
        </w:rPr>
        <w:t>方可</w:t>
      </w:r>
      <w:r>
        <w:rPr>
          <w:spacing w:val="3"/>
          <w:w w:val="110"/>
        </w:rPr>
        <w:t>航行</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2"/>
          <w:w w:val="150"/>
        </w:rPr>
        <w:t>) </w:t>
      </w:r>
      <w:r>
        <w:rPr>
          <w:spacing w:val="5"/>
          <w:w w:val="105"/>
        </w:rPr>
        <w:t>经海事管理机构认可的船舶检</w:t>
      </w:r>
      <w:r>
        <w:rPr>
          <w:spacing w:val="10"/>
        </w:rPr>
        <w:t>验机构依法检验并持有合格的船舶检验</w:t>
      </w:r>
      <w:r>
        <w:rPr>
          <w:spacing w:val="3"/>
          <w:w w:val="105"/>
        </w:rPr>
        <w:t>证书</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经海事管理机构依法登记并持</w:t>
      </w:r>
      <w:r>
        <w:rPr>
          <w:w w:val="110"/>
        </w:rPr>
        <w:t>有船舶登记证书</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配备符合国务院交通主管部门</w:t>
      </w:r>
      <w:r>
        <w:rPr>
          <w:w w:val="110"/>
        </w:rPr>
        <w:t>规定的船员</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配备必要的航行资料</w:t>
      </w:r>
      <w:r>
        <w:rPr>
          <w:rFonts w:ascii="MS UI Gothic" w:eastAsia="MS UI Gothic" w:hint="eastAsia"/>
          <w:w w:val="80"/>
        </w:rPr>
        <w:t>ꎮ</w:t>
      </w:r>
    </w:p>
    <w:p>
      <w:pPr>
        <w:pStyle w:val="BodyText"/>
        <w:spacing w:line="295" w:lineRule="auto" w:before="53"/>
        <w:ind w:left="440"/>
        <w:rPr>
          <w:rFonts w:ascii="MS UI Gothic" w:eastAsia="MS UI Gothic" w:hint="eastAsia"/>
        </w:rPr>
      </w:pPr>
      <w:r>
        <w:rPr>
          <w:w w:val="105"/>
        </w:rPr>
        <w:t>第七条 浮动设施具备下列条件</w:t>
      </w:r>
      <w:r>
        <w:rPr>
          <w:rFonts w:ascii="MS UI Gothic" w:eastAsia="MS UI Gothic" w:hint="eastAsia"/>
          <w:w w:val="80"/>
        </w:rPr>
        <w:t>ꎬ </w:t>
      </w:r>
      <w:r>
        <w:rPr>
          <w:w w:val="105"/>
        </w:rPr>
        <w:t>方</w:t>
      </w:r>
      <w:r>
        <w:rPr>
          <w:w w:val="110"/>
        </w:rPr>
        <w:t>可从事有关活动</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经海事管理机构认可的船舶检</w:t>
      </w:r>
      <w:r>
        <w:rPr/>
        <w:t>验机构依法检验并持有合格的检验证书</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经海事管理机构依法登记并持</w:t>
      </w:r>
      <w:r>
        <w:rPr>
          <w:w w:val="110"/>
        </w:rPr>
        <w:t>有登记证书</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配备符合国务院交通主管部门规定的掌握水上交通安全技能的船员</w:t>
      </w:r>
      <w:r>
        <w:rPr>
          <w:rFonts w:ascii="MS UI Gothic" w:eastAsia="MS UI Gothic" w:hint="eastAsia"/>
          <w:w w:val="80"/>
        </w:rPr>
        <w:t>ꎮ</w:t>
      </w:r>
    </w:p>
    <w:p>
      <w:pPr>
        <w:pStyle w:val="BodyText"/>
        <w:spacing w:line="295" w:lineRule="auto"/>
        <w:ind w:left="440"/>
        <w:rPr>
          <w:rFonts w:ascii="MS UI Gothic" w:eastAsia="MS UI Gothic" w:hint="eastAsia"/>
        </w:rPr>
      </w:pPr>
      <w:r>
        <w:rPr/>
        <w:t>第八条 船舶</w:t>
      </w:r>
      <w:r>
        <w:rPr>
          <w:rFonts w:ascii="MS UI Gothic" w:eastAsia="MS UI Gothic" w:hint="eastAsia"/>
          <w:w w:val="80"/>
        </w:rPr>
        <w:t>、 </w:t>
      </w:r>
      <w:r>
        <w:rPr/>
        <w:t>浮动设施应当保持适于安全航行</w:t>
      </w:r>
      <w:r>
        <w:rPr>
          <w:rFonts w:ascii="MS UI Gothic" w:eastAsia="MS UI Gothic" w:hint="eastAsia"/>
          <w:w w:val="80"/>
        </w:rPr>
        <w:t>、 </w:t>
      </w:r>
      <w:r>
        <w:rPr/>
        <w:t>停泊或者从事有关活动的状态</w:t>
      </w:r>
      <w:r>
        <w:rPr>
          <w:rFonts w:ascii="MS UI Gothic" w:eastAsia="MS UI Gothic" w:hint="eastAsia"/>
          <w:w w:val="80"/>
        </w:rPr>
        <w:t>ꎮ</w:t>
      </w:r>
    </w:p>
    <w:p>
      <w:pPr>
        <w:pStyle w:val="BodyText"/>
        <w:spacing w:line="295" w:lineRule="auto"/>
        <w:ind w:left="440"/>
        <w:rPr>
          <w:rFonts w:ascii="MS UI Gothic" w:eastAsia="MS UI Gothic" w:hint="eastAsia"/>
        </w:rPr>
      </w:pPr>
      <w:r>
        <w:rPr/>
        <w:t>船舶</w:t>
      </w:r>
      <w:r>
        <w:rPr>
          <w:rFonts w:ascii="MS UI Gothic" w:eastAsia="MS UI Gothic" w:hint="eastAsia"/>
          <w:w w:val="80"/>
        </w:rPr>
        <w:t>、 </w:t>
      </w:r>
      <w:r>
        <w:rPr/>
        <w:t>浮动设施的配载和系固应当符合国家安全技术规范</w:t>
      </w:r>
      <w:r>
        <w:rPr>
          <w:rFonts w:ascii="MS UI Gothic" w:eastAsia="MS UI Gothic" w:hint="eastAsia"/>
          <w:w w:val="80"/>
        </w:rPr>
        <w:t>ꎮ</w:t>
      </w:r>
    </w:p>
    <w:p>
      <w:pPr>
        <w:pStyle w:val="BodyText"/>
        <w:tabs>
          <w:tab w:pos="1698" w:val="left" w:leader="none"/>
        </w:tabs>
        <w:spacing w:line="255" w:lineRule="exact"/>
        <w:ind w:left="860" w:firstLine="0"/>
        <w:jc w:val="left"/>
      </w:pPr>
      <w:r>
        <w:rPr>
          <w:spacing w:val="3"/>
          <w:w w:val="105"/>
        </w:rPr>
        <w:t>第九</w:t>
      </w:r>
      <w:r>
        <w:rPr>
          <w:w w:val="105"/>
        </w:rPr>
        <w:t>条</w:t>
        <w:tab/>
      </w:r>
      <w:r>
        <w:rPr>
          <w:spacing w:val="3"/>
        </w:rPr>
        <w:t>船员经水上交通安全专业</w:t>
      </w:r>
      <w:r>
        <w:rPr/>
        <w:t>培</w:t>
      </w:r>
    </w:p>
    <w:p>
      <w:pPr>
        <w:pStyle w:val="BodyText"/>
        <w:spacing w:line="295" w:lineRule="auto" w:before="124"/>
        <w:ind w:left="383" w:right="126" w:firstLine="0"/>
        <w:rPr>
          <w:rFonts w:ascii="MS UI Gothic" w:eastAsia="MS UI Gothic" w:hint="eastAsia"/>
        </w:rPr>
      </w:pPr>
      <w:r>
        <w:rPr/>
        <w:br w:type="column"/>
      </w:r>
      <w:r>
        <w:rPr/>
        <w:t>训</w:t>
      </w:r>
      <w:r>
        <w:rPr>
          <w:rFonts w:ascii="MS UI Gothic" w:eastAsia="MS UI Gothic" w:hint="eastAsia"/>
          <w:w w:val="80"/>
        </w:rPr>
        <w:t>ꎬ </w:t>
      </w:r>
      <w:r>
        <w:rPr/>
        <w:t>其中客船和载运危险货物船舶的船员还应当经相应的特殊培训</w:t>
      </w:r>
      <w:r>
        <w:rPr>
          <w:rFonts w:ascii="MS UI Gothic" w:eastAsia="MS UI Gothic" w:hint="eastAsia"/>
          <w:w w:val="80"/>
        </w:rPr>
        <w:t>ꎬ </w:t>
      </w:r>
      <w:r>
        <w:rPr/>
        <w:t>并经海事管理机构考试合格</w:t>
      </w:r>
      <w:r>
        <w:rPr>
          <w:rFonts w:ascii="MS UI Gothic" w:eastAsia="MS UI Gothic" w:hint="eastAsia"/>
          <w:w w:val="80"/>
        </w:rPr>
        <w:t>ꎬ </w:t>
      </w:r>
      <w:r>
        <w:rPr/>
        <w:t>取得相应的适任证书或者其他适任证件</w:t>
      </w:r>
      <w:r>
        <w:rPr>
          <w:rFonts w:ascii="MS UI Gothic" w:eastAsia="MS UI Gothic" w:hint="eastAsia"/>
          <w:w w:val="80"/>
        </w:rPr>
        <w:t>ꎬ </w:t>
      </w:r>
      <w:r>
        <w:rPr/>
        <w:t>方可担任船员职务</w:t>
      </w:r>
      <w:r>
        <w:rPr>
          <w:rFonts w:ascii="MS UI Gothic" w:eastAsia="MS UI Gothic" w:hint="eastAsia"/>
          <w:w w:val="80"/>
        </w:rPr>
        <w:t>ꎮ </w:t>
      </w:r>
      <w:r>
        <w:rPr/>
        <w:t>严禁未取得适任证书或者其他适任证件的船员上岗</w:t>
      </w:r>
      <w:r>
        <w:rPr>
          <w:rFonts w:ascii="MS UI Gothic" w:eastAsia="MS UI Gothic" w:hint="eastAsia"/>
          <w:w w:val="80"/>
        </w:rPr>
        <w:t>ꎮ</w:t>
      </w:r>
    </w:p>
    <w:p>
      <w:pPr>
        <w:pStyle w:val="BodyText"/>
        <w:spacing w:line="295" w:lineRule="auto"/>
        <w:ind w:left="383" w:right="126"/>
        <w:rPr>
          <w:rFonts w:ascii="MS UI Gothic" w:eastAsia="MS UI Gothic" w:hint="eastAsia"/>
        </w:rPr>
      </w:pPr>
      <w:r>
        <w:rPr/>
        <w:t>船员应当遵守职业道德</w:t>
      </w:r>
      <w:r>
        <w:rPr>
          <w:rFonts w:ascii="MS UI Gothic" w:eastAsia="MS UI Gothic" w:hint="eastAsia"/>
          <w:w w:val="80"/>
        </w:rPr>
        <w:t>ꎬ </w:t>
      </w:r>
      <w:r>
        <w:rPr/>
        <w:t>提高业务素质</w:t>
      </w:r>
      <w:r>
        <w:rPr>
          <w:rFonts w:ascii="MS UI Gothic" w:eastAsia="MS UI Gothic" w:hint="eastAsia"/>
          <w:w w:val="80"/>
        </w:rPr>
        <w:t>ꎬ </w:t>
      </w:r>
      <w:r>
        <w:rPr/>
        <w:t>严格依法履行职责</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第十条 船舶</w:t>
      </w:r>
      <w:r>
        <w:rPr>
          <w:rFonts w:ascii="MS UI Gothic" w:eastAsia="MS UI Gothic" w:hint="eastAsia"/>
          <w:w w:val="80"/>
        </w:rPr>
        <w:t>、 </w:t>
      </w:r>
      <w:r>
        <w:rPr/>
        <w:t>浮动设施的所有人或者经营人</w:t>
      </w:r>
      <w:r>
        <w:rPr>
          <w:rFonts w:ascii="MS UI Gothic" w:eastAsia="MS UI Gothic" w:hint="eastAsia"/>
          <w:w w:val="80"/>
        </w:rPr>
        <w:t>ꎬ </w:t>
      </w:r>
      <w:r>
        <w:rPr/>
        <w:t>应当加强对船舶</w:t>
      </w:r>
      <w:r>
        <w:rPr>
          <w:rFonts w:ascii="MS UI Gothic" w:eastAsia="MS UI Gothic" w:hint="eastAsia"/>
          <w:w w:val="80"/>
        </w:rPr>
        <w:t>、 </w:t>
      </w:r>
      <w:r>
        <w:rPr/>
        <w:t>浮动设施的安全管理</w:t>
      </w:r>
      <w:r>
        <w:rPr>
          <w:rFonts w:ascii="MS UI Gothic" w:eastAsia="MS UI Gothic" w:hint="eastAsia"/>
          <w:w w:val="80"/>
        </w:rPr>
        <w:t>ꎬ </w:t>
      </w:r>
      <w:r>
        <w:rPr/>
        <w:t>建立</w:t>
      </w:r>
      <w:r>
        <w:rPr>
          <w:rFonts w:ascii="MS UI Gothic" w:eastAsia="MS UI Gothic" w:hint="eastAsia"/>
          <w:w w:val="80"/>
        </w:rPr>
        <w:t>、 </w:t>
      </w:r>
      <w:r>
        <w:rPr/>
        <w:t>健全相应的交通安全管理制度</w:t>
      </w:r>
      <w:r>
        <w:rPr>
          <w:rFonts w:ascii="MS UI Gothic" w:eastAsia="MS UI Gothic" w:hint="eastAsia"/>
          <w:w w:val="80"/>
        </w:rPr>
        <w:t>ꎬ </w:t>
      </w:r>
      <w:r>
        <w:rPr/>
        <w:t>并对船舶</w:t>
      </w:r>
      <w:r>
        <w:rPr>
          <w:rFonts w:ascii="MS UI Gothic" w:eastAsia="MS UI Gothic" w:hint="eastAsia"/>
          <w:w w:val="80"/>
        </w:rPr>
        <w:t>、 </w:t>
      </w:r>
      <w:r>
        <w:rPr/>
        <w:t>浮动设施的交通安全负责</w:t>
      </w:r>
      <w:r>
        <w:rPr>
          <w:rFonts w:ascii="MS UI Gothic" w:eastAsia="MS UI Gothic" w:hint="eastAsia"/>
          <w:w w:val="80"/>
        </w:rPr>
        <w:t>ꎻ </w:t>
      </w:r>
      <w:r>
        <w:rPr/>
        <w:t>不得聘用无适任证书或者其他适任证件的人员担任船员</w:t>
      </w:r>
      <w:r>
        <w:rPr>
          <w:rFonts w:ascii="MS UI Gothic" w:eastAsia="MS UI Gothic" w:hint="eastAsia"/>
          <w:w w:val="80"/>
        </w:rPr>
        <w:t>ꎻ </w:t>
      </w:r>
      <w:r>
        <w:rPr/>
        <w:t>不得指使</w:t>
      </w:r>
      <w:r>
        <w:rPr>
          <w:rFonts w:ascii="MS UI Gothic" w:eastAsia="MS UI Gothic" w:hint="eastAsia"/>
          <w:w w:val="80"/>
        </w:rPr>
        <w:t>、 </w:t>
      </w:r>
      <w:r>
        <w:rPr/>
        <w:t>强令船员违章操作</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第十一条 船舶</w:t>
      </w:r>
      <w:r>
        <w:rPr>
          <w:rFonts w:ascii="MS UI Gothic" w:eastAsia="MS UI Gothic" w:hint="eastAsia"/>
          <w:w w:val="80"/>
        </w:rPr>
        <w:t>、 </w:t>
      </w:r>
      <w:r>
        <w:rPr/>
        <w:t>浮动设施的所有人或者经营人</w:t>
      </w:r>
      <w:r>
        <w:rPr>
          <w:rFonts w:ascii="MS UI Gothic" w:eastAsia="MS UI Gothic" w:hint="eastAsia"/>
          <w:w w:val="80"/>
        </w:rPr>
        <w:t>ꎬ </w:t>
      </w:r>
      <w:r>
        <w:rPr/>
        <w:t>应当根据船舶</w:t>
      </w:r>
      <w:r>
        <w:rPr>
          <w:rFonts w:ascii="MS UI Gothic" w:eastAsia="MS UI Gothic" w:hint="eastAsia"/>
          <w:w w:val="80"/>
        </w:rPr>
        <w:t>、 </w:t>
      </w:r>
      <w:r>
        <w:rPr/>
        <w:t>浮动设施的技术性能</w:t>
      </w:r>
      <w:r>
        <w:rPr>
          <w:rFonts w:ascii="MS UI Gothic" w:eastAsia="MS UI Gothic" w:hint="eastAsia"/>
          <w:w w:val="80"/>
        </w:rPr>
        <w:t>、 </w:t>
      </w:r>
      <w:r>
        <w:rPr/>
        <w:t>船员状况</w:t>
      </w:r>
      <w:r>
        <w:rPr>
          <w:rFonts w:ascii="MS UI Gothic" w:eastAsia="MS UI Gothic" w:hint="eastAsia"/>
          <w:w w:val="80"/>
        </w:rPr>
        <w:t>、 </w:t>
      </w:r>
      <w:r>
        <w:rPr/>
        <w:t>水域和水文气象条件</w:t>
      </w:r>
      <w:r>
        <w:rPr>
          <w:rFonts w:ascii="MS UI Gothic" w:eastAsia="MS UI Gothic" w:hint="eastAsia"/>
          <w:w w:val="80"/>
        </w:rPr>
        <w:t>ꎬ </w:t>
      </w:r>
      <w:r>
        <w:rPr/>
        <w:t>合理调度船舶或者使用浮动设施</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第十二条 按照国家规定必须取得船舶污染损害责任</w:t>
      </w:r>
      <w:r>
        <w:rPr>
          <w:rFonts w:ascii="MS UI Gothic" w:eastAsia="MS UI Gothic" w:hint="eastAsia"/>
          <w:w w:val="80"/>
        </w:rPr>
        <w:t>、 </w:t>
      </w:r>
      <w:r>
        <w:rPr>
          <w:w w:val="105"/>
        </w:rPr>
        <w:t>沉船打捞责任的保险文</w:t>
      </w:r>
      <w:r>
        <w:rPr/>
        <w:t>书或者财务保证书的船舶</w:t>
      </w:r>
      <w:r>
        <w:rPr>
          <w:rFonts w:ascii="MS UI Gothic" w:eastAsia="MS UI Gothic" w:hint="eastAsia"/>
          <w:w w:val="80"/>
        </w:rPr>
        <w:t>ꎬ </w:t>
      </w:r>
      <w:r>
        <w:rPr/>
        <w:t>其所有人或者经营人必须取得相应的保险文书或者财务</w:t>
      </w:r>
      <w:r>
        <w:rPr>
          <w:w w:val="105"/>
        </w:rPr>
        <w:t>担保证明</w:t>
      </w:r>
      <w:r>
        <w:rPr>
          <w:rFonts w:ascii="MS UI Gothic" w:eastAsia="MS UI Gothic" w:hint="eastAsia"/>
          <w:w w:val="80"/>
        </w:rPr>
        <w:t>ꎬ </w:t>
      </w:r>
      <w:r>
        <w:rPr>
          <w:w w:val="105"/>
        </w:rPr>
        <w:t>并随船携带其副本</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第十三条 禁止伪造</w:t>
      </w:r>
      <w:r>
        <w:rPr>
          <w:rFonts w:ascii="MS UI Gothic" w:eastAsia="MS UI Gothic" w:hint="eastAsia"/>
          <w:w w:val="80"/>
        </w:rPr>
        <w:t>、 </w:t>
      </w:r>
      <w:r>
        <w:rPr/>
        <w:t>变造</w:t>
      </w:r>
      <w:r>
        <w:rPr>
          <w:rFonts w:ascii="MS UI Gothic" w:eastAsia="MS UI Gothic" w:hint="eastAsia"/>
          <w:w w:val="80"/>
        </w:rPr>
        <w:t>、  </w:t>
      </w:r>
      <w:r>
        <w:rPr/>
        <w:t>买卖</w:t>
      </w:r>
      <w:r>
        <w:rPr>
          <w:rFonts w:ascii="MS UI Gothic" w:eastAsia="MS UI Gothic" w:hint="eastAsia"/>
          <w:w w:val="80"/>
        </w:rPr>
        <w:t>、</w:t>
      </w:r>
      <w:r>
        <w:rPr/>
        <w:t>租借</w:t>
      </w:r>
      <w:r>
        <w:rPr>
          <w:rFonts w:ascii="MS UI Gothic" w:eastAsia="MS UI Gothic" w:hint="eastAsia"/>
          <w:w w:val="80"/>
        </w:rPr>
        <w:t>、 </w:t>
      </w:r>
      <w:r>
        <w:rPr/>
        <w:t>冒用船舶检验证书</w:t>
      </w:r>
      <w:r>
        <w:rPr>
          <w:rFonts w:ascii="MS UI Gothic" w:eastAsia="MS UI Gothic" w:hint="eastAsia"/>
          <w:w w:val="80"/>
        </w:rPr>
        <w:t>、 </w:t>
      </w:r>
      <w:r>
        <w:rPr/>
        <w:t>船舶登记证书</w:t>
      </w:r>
      <w:r>
        <w:rPr>
          <w:rFonts w:ascii="MS UI Gothic" w:eastAsia="MS UI Gothic" w:hint="eastAsia"/>
          <w:w w:val="80"/>
        </w:rPr>
        <w:t>、 </w:t>
      </w:r>
      <w:r>
        <w:rPr/>
        <w:t>船员适任证书或者其他适任证件</w:t>
      </w:r>
      <w:r>
        <w:rPr>
          <w:rFonts w:ascii="MS UI Gothic" w:eastAsia="MS UI Gothic" w:hint="eastAsia"/>
          <w:w w:val="80"/>
        </w:rPr>
        <w:t>ꎮ</w:t>
      </w:r>
    </w:p>
    <w:p>
      <w:pPr>
        <w:pStyle w:val="BodyText"/>
        <w:tabs>
          <w:tab w:pos="1850" w:val="left" w:leader="none"/>
        </w:tabs>
        <w:spacing w:before="136"/>
        <w:ind w:left="1011" w:firstLine="0"/>
        <w:jc w:val="left"/>
      </w:pPr>
      <w:r>
        <w:rPr>
          <w:spacing w:val="3"/>
        </w:rPr>
        <w:t>第三</w:t>
      </w:r>
      <w:r>
        <w:rPr/>
        <w:t>章</w:t>
        <w:tab/>
      </w:r>
      <w:r>
        <w:rPr>
          <w:spacing w:val="3"/>
        </w:rPr>
        <w:t>航行</w:t>
      </w:r>
      <w:r>
        <w:rPr>
          <w:w w:val="80"/>
        </w:rPr>
        <w:t>、</w:t>
      </w:r>
      <w:r>
        <w:rPr>
          <w:spacing w:val="23"/>
          <w:w w:val="80"/>
        </w:rPr>
        <w:t> </w:t>
      </w:r>
      <w:r>
        <w:rPr>
          <w:spacing w:val="3"/>
        </w:rPr>
        <w:t>停泊和作</w:t>
      </w:r>
      <w:r>
        <w:rPr/>
        <w:t>业</w:t>
      </w:r>
    </w:p>
    <w:p>
      <w:pPr>
        <w:pStyle w:val="BodyText"/>
        <w:spacing w:line="295" w:lineRule="auto" w:before="215"/>
        <w:ind w:left="383" w:right="126"/>
        <w:rPr>
          <w:rFonts w:ascii="MS UI Gothic" w:eastAsia="MS UI Gothic" w:hint="eastAsia"/>
        </w:rPr>
      </w:pPr>
      <w:r>
        <w:rPr/>
        <w:t>第十四条 船舶在内河航行</w:t>
      </w:r>
      <w:r>
        <w:rPr>
          <w:rFonts w:ascii="MS UI Gothic" w:eastAsia="MS UI Gothic" w:hint="eastAsia"/>
          <w:w w:val="80"/>
        </w:rPr>
        <w:t>ꎬ </w:t>
      </w:r>
      <w:r>
        <w:rPr/>
        <w:t>应当悬挂国旗</w:t>
      </w:r>
      <w:r>
        <w:rPr>
          <w:rFonts w:ascii="MS UI Gothic" w:eastAsia="MS UI Gothic" w:hint="eastAsia"/>
          <w:w w:val="80"/>
        </w:rPr>
        <w:t>ꎬ </w:t>
      </w:r>
      <w:r>
        <w:rPr/>
        <w:t>标明船名</w:t>
      </w:r>
      <w:r>
        <w:rPr>
          <w:rFonts w:ascii="MS UI Gothic" w:eastAsia="MS UI Gothic" w:hint="eastAsia"/>
        </w:rPr>
        <w:t>、 </w:t>
      </w:r>
      <w:r>
        <w:rPr/>
        <w:t>船籍港</w:t>
      </w:r>
      <w:r>
        <w:rPr>
          <w:rFonts w:ascii="MS UI Gothic" w:eastAsia="MS UI Gothic" w:hint="eastAsia"/>
        </w:rPr>
        <w:t>、 </w:t>
      </w:r>
      <w:r>
        <w:rPr/>
        <w:t>载重线</w:t>
      </w:r>
      <w:r>
        <w:rPr>
          <w:rFonts w:ascii="MS UI Gothic" w:eastAsia="MS UI Gothic" w:hint="eastAsia"/>
          <w:w w:val="80"/>
        </w:rPr>
        <w:t>ꎮ</w:t>
      </w:r>
    </w:p>
    <w:p>
      <w:pPr>
        <w:pStyle w:val="BodyText"/>
        <w:spacing w:line="295" w:lineRule="auto"/>
        <w:ind w:left="383" w:right="126"/>
        <w:rPr>
          <w:rFonts w:ascii="MS UI Gothic" w:eastAsia="MS UI Gothic" w:hint="eastAsia"/>
        </w:rPr>
      </w:pPr>
      <w:r>
        <w:rPr/>
        <w:t>按照国家规定应当报废的船舶</w:t>
      </w:r>
      <w:r>
        <w:rPr>
          <w:rFonts w:ascii="MS UI Gothic" w:eastAsia="MS UI Gothic" w:hint="eastAsia"/>
          <w:w w:val="80"/>
        </w:rPr>
        <w:t>、 </w:t>
      </w:r>
      <w:r>
        <w:rPr/>
        <w:t>浮动设施</w:t>
      </w:r>
      <w:r>
        <w:rPr>
          <w:rFonts w:ascii="MS UI Gothic" w:eastAsia="MS UI Gothic" w:hint="eastAsia"/>
          <w:w w:val="80"/>
        </w:rPr>
        <w:t>ꎬ </w:t>
      </w:r>
      <w:r>
        <w:rPr/>
        <w:t>不得航行或者作业</w:t>
      </w:r>
      <w:r>
        <w:rPr>
          <w:rFonts w:ascii="MS UI Gothic" w:eastAsia="MS UI Gothic" w:hint="eastAsia"/>
          <w:w w:val="80"/>
        </w:rPr>
        <w:t>ꎮ</w:t>
      </w:r>
    </w:p>
    <w:p>
      <w:pPr>
        <w:pStyle w:val="BodyText"/>
        <w:spacing w:line="295" w:lineRule="auto"/>
        <w:ind w:left="383" w:right="126"/>
      </w:pPr>
      <w:r>
        <w:rPr/>
        <w:t>第十五条 船舶在内河航行</w:t>
      </w:r>
      <w:r>
        <w:rPr>
          <w:rFonts w:ascii="MS UI Gothic" w:eastAsia="MS UI Gothic" w:hint="eastAsia"/>
          <w:w w:val="80"/>
        </w:rPr>
        <w:t>ꎬ </w:t>
      </w:r>
      <w:r>
        <w:rPr/>
        <w:t>应当保持瞭望</w:t>
      </w:r>
      <w:r>
        <w:rPr>
          <w:rFonts w:ascii="MS UI Gothic" w:eastAsia="MS UI Gothic" w:hint="eastAsia"/>
          <w:w w:val="80"/>
        </w:rPr>
        <w:t>ꎬ </w:t>
      </w:r>
      <w:r>
        <w:rPr/>
        <w:t>注意观察</w:t>
      </w:r>
      <w:r>
        <w:rPr>
          <w:rFonts w:ascii="MS UI Gothic" w:eastAsia="MS UI Gothic" w:hint="eastAsia"/>
          <w:w w:val="80"/>
        </w:rPr>
        <w:t>ꎬ </w:t>
      </w:r>
      <w:r>
        <w:rPr/>
        <w:t>并采用安全航速航行</w:t>
      </w:r>
      <w:r>
        <w:rPr>
          <w:rFonts w:ascii="MS UI Gothic" w:eastAsia="MS UI Gothic" w:hint="eastAsia"/>
          <w:w w:val="80"/>
        </w:rPr>
        <w:t>ꎮ </w:t>
      </w:r>
      <w:r>
        <w:rPr/>
        <w:t>船舶安全航速应当根据能见度</w:t>
      </w:r>
      <w:r>
        <w:rPr>
          <w:rFonts w:ascii="MS UI Gothic" w:eastAsia="MS UI Gothic" w:hint="eastAsia"/>
          <w:w w:val="80"/>
        </w:rPr>
        <w:t>、 </w:t>
      </w:r>
      <w:r>
        <w:rPr/>
        <w:t>通航密度</w:t>
      </w:r>
      <w:r>
        <w:rPr>
          <w:rFonts w:ascii="MS UI Gothic" w:eastAsia="MS UI Gothic" w:hint="eastAsia"/>
          <w:w w:val="80"/>
        </w:rPr>
        <w:t>、 </w:t>
      </w:r>
      <w:r>
        <w:rPr/>
        <w:t>船舶操纵性能和风</w:t>
      </w:r>
      <w:r>
        <w:rPr>
          <w:rFonts w:ascii="MS UI Gothic" w:eastAsia="MS UI Gothic" w:hint="eastAsia"/>
          <w:w w:val="80"/>
        </w:rPr>
        <w:t>、 </w:t>
      </w:r>
      <w:r>
        <w:rPr/>
        <w:t>浪</w:t>
      </w:r>
      <w:r>
        <w:rPr>
          <w:rFonts w:ascii="MS UI Gothic" w:eastAsia="MS UI Gothic" w:hint="eastAsia"/>
          <w:w w:val="80"/>
        </w:rPr>
        <w:t>、 </w:t>
      </w:r>
      <w:r>
        <w:rPr/>
        <w:t>水流</w:t>
      </w:r>
      <w:r>
        <w:rPr>
          <w:rFonts w:ascii="MS UI Gothic" w:eastAsia="MS UI Gothic" w:hint="eastAsia"/>
          <w:w w:val="80"/>
        </w:rPr>
        <w:t>、  </w:t>
      </w:r>
      <w:r>
        <w:rPr/>
        <w:t>航路状况以及周围环境等主要因素决定</w:t>
      </w:r>
      <w:r>
        <w:rPr>
          <w:rFonts w:ascii="MS UI Gothic" w:eastAsia="MS UI Gothic" w:hint="eastAsia"/>
          <w:w w:val="80"/>
        </w:rPr>
        <w:t>ꎮ </w:t>
      </w:r>
      <w:r>
        <w:rPr/>
        <w:t>使用雷达的船舶</w:t>
      </w:r>
      <w:r>
        <w:rPr>
          <w:rFonts w:ascii="MS UI Gothic" w:eastAsia="MS UI Gothic" w:hint="eastAsia"/>
          <w:w w:val="80"/>
        </w:rPr>
        <w:t>ꎬ </w:t>
      </w:r>
      <w:r>
        <w:rPr/>
        <w:t>还应当考虑雷达设备的特</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１０３５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性</w:t>
      </w:r>
      <w:r>
        <w:rPr>
          <w:rFonts w:ascii="MS UI Gothic" w:eastAsia="MS UI Gothic" w:hint="eastAsia"/>
        </w:rPr>
        <w:t>、 </w:t>
      </w:r>
      <w:r>
        <w:rPr/>
        <w:t>效率和局限性</w:t>
      </w:r>
      <w:r>
        <w:rPr>
          <w:rFonts w:ascii="MS UI Gothic" w:eastAsia="MS UI Gothic" w:hint="eastAsia"/>
          <w:w w:val="80"/>
        </w:rPr>
        <w:t>ꎮ</w:t>
      </w:r>
    </w:p>
    <w:p>
      <w:pPr>
        <w:pStyle w:val="BodyText"/>
        <w:spacing w:line="295" w:lineRule="auto" w:before="58"/>
        <w:ind w:right="39"/>
        <w:rPr>
          <w:rFonts w:ascii="MS UI Gothic" w:eastAsia="MS UI Gothic" w:hint="eastAsia"/>
        </w:rPr>
      </w:pPr>
      <w:r>
        <w:rPr/>
        <w:t>船舶在限制航速的区域和汛期高水位期间</w:t>
      </w:r>
      <w:r>
        <w:rPr>
          <w:rFonts w:ascii="MS UI Gothic" w:eastAsia="MS UI Gothic" w:hint="eastAsia"/>
          <w:w w:val="80"/>
        </w:rPr>
        <w:t>ꎬ </w:t>
      </w:r>
      <w:r>
        <w:rPr/>
        <w:t>应当按照海事管理机构规定的航速航行</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第十六条 船舶在内河航行时</w:t>
      </w:r>
      <w:r>
        <w:rPr>
          <w:rFonts w:ascii="MS UI Gothic" w:eastAsia="MS UI Gothic" w:hint="eastAsia"/>
          <w:spacing w:val="8"/>
          <w:w w:val="80"/>
        </w:rPr>
        <w:t>ꎬ </w:t>
      </w:r>
      <w:r>
        <w:rPr>
          <w:spacing w:val="1"/>
        </w:rPr>
        <w:t>上行</w:t>
      </w:r>
      <w:r>
        <w:rPr>
          <w:spacing w:val="3"/>
        </w:rPr>
        <w:t>船舶应当沿缓流或者航路一侧航行</w:t>
      </w:r>
      <w:r>
        <w:rPr>
          <w:rFonts w:ascii="MS UI Gothic" w:eastAsia="MS UI Gothic" w:hint="eastAsia"/>
          <w:spacing w:val="21"/>
          <w:w w:val="80"/>
        </w:rPr>
        <w:t>ꎬ </w:t>
      </w:r>
      <w:r>
        <w:rPr>
          <w:spacing w:val="1"/>
        </w:rPr>
        <w:t>下行</w:t>
      </w:r>
      <w:r>
        <w:rPr>
          <w:spacing w:val="3"/>
        </w:rPr>
        <w:t>船舶应当沿主流或者航路中间航行</w:t>
      </w:r>
      <w:r>
        <w:rPr>
          <w:rFonts w:ascii="MS UI Gothic" w:eastAsia="MS UI Gothic" w:hint="eastAsia"/>
          <w:spacing w:val="21"/>
          <w:w w:val="80"/>
        </w:rPr>
        <w:t>ꎻ </w:t>
      </w:r>
      <w:r>
        <w:rPr>
          <w:spacing w:val="1"/>
        </w:rPr>
        <w:t>在潮</w:t>
      </w:r>
      <w:r>
        <w:rPr>
          <w:spacing w:val="3"/>
        </w:rPr>
        <w:t>流河段</w:t>
      </w:r>
      <w:r>
        <w:rPr>
          <w:rFonts w:ascii="MS UI Gothic" w:eastAsia="MS UI Gothic" w:hint="eastAsia"/>
          <w:spacing w:val="5"/>
          <w:w w:val="80"/>
        </w:rPr>
        <w:t>、 </w:t>
      </w:r>
      <w:r>
        <w:rPr>
          <w:spacing w:val="3"/>
        </w:rPr>
        <w:t>湖泊</w:t>
      </w:r>
      <w:r>
        <w:rPr>
          <w:rFonts w:ascii="MS UI Gothic" w:eastAsia="MS UI Gothic" w:hint="eastAsia"/>
          <w:spacing w:val="5"/>
          <w:w w:val="80"/>
        </w:rPr>
        <w:t>、 </w:t>
      </w:r>
      <w:r>
        <w:rPr>
          <w:spacing w:val="3"/>
        </w:rPr>
        <w:t>水库</w:t>
      </w:r>
      <w:r>
        <w:rPr>
          <w:rFonts w:ascii="MS UI Gothic" w:eastAsia="MS UI Gothic" w:hint="eastAsia"/>
          <w:spacing w:val="6"/>
          <w:w w:val="80"/>
        </w:rPr>
        <w:t>、 </w:t>
      </w:r>
      <w:r>
        <w:rPr>
          <w:spacing w:val="3"/>
        </w:rPr>
        <w:t>平流区域</w:t>
      </w:r>
      <w:r>
        <w:rPr>
          <w:rFonts w:ascii="MS UI Gothic" w:eastAsia="MS UI Gothic" w:hint="eastAsia"/>
          <w:spacing w:val="3"/>
          <w:w w:val="80"/>
        </w:rPr>
        <w:t>ꎬ  </w:t>
      </w:r>
      <w:r>
        <w:rPr>
          <w:spacing w:val="2"/>
        </w:rPr>
        <w:t>应当尽</w:t>
      </w:r>
      <w:r>
        <w:rPr>
          <w:spacing w:val="3"/>
        </w:rPr>
        <w:t>可能沿本船右舷一侧航路航行</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3"/>
        </w:rPr>
        <w:t>第十七条 船舶在内河航行时</w:t>
      </w:r>
      <w:r>
        <w:rPr>
          <w:rFonts w:ascii="MS UI Gothic" w:eastAsia="MS UI Gothic" w:hint="eastAsia"/>
          <w:spacing w:val="8"/>
          <w:w w:val="80"/>
        </w:rPr>
        <w:t>ꎬ </w:t>
      </w:r>
      <w:r>
        <w:rPr>
          <w:spacing w:val="1"/>
        </w:rPr>
        <w:t>应当</w:t>
      </w:r>
      <w:r>
        <w:rPr>
          <w:spacing w:val="3"/>
        </w:rPr>
        <w:t>谨慎驾驶</w:t>
      </w:r>
      <w:r>
        <w:rPr>
          <w:rFonts w:ascii="MS UI Gothic" w:eastAsia="MS UI Gothic" w:hint="eastAsia"/>
          <w:spacing w:val="15"/>
          <w:w w:val="80"/>
        </w:rPr>
        <w:t>ꎬ </w:t>
      </w:r>
      <w:r>
        <w:rPr>
          <w:spacing w:val="9"/>
        </w:rPr>
        <w:t>保障安全</w:t>
      </w:r>
      <w:r>
        <w:rPr>
          <w:rFonts w:ascii="MS UI Gothic" w:eastAsia="MS UI Gothic" w:hint="eastAsia"/>
          <w:spacing w:val="18"/>
          <w:w w:val="80"/>
        </w:rPr>
        <w:t>ꎻ </w:t>
      </w:r>
      <w:r>
        <w:rPr>
          <w:spacing w:val="13"/>
        </w:rPr>
        <w:t>对来船动态不明</w:t>
      </w:r>
      <w:r>
        <w:rPr>
          <w:rFonts w:ascii="MS UI Gothic" w:eastAsia="MS UI Gothic" w:hint="eastAsia"/>
        </w:rPr>
        <w:t>、</w:t>
      </w:r>
      <w:r>
        <w:rPr>
          <w:spacing w:val="3"/>
        </w:rPr>
        <w:t>声号不统一或者遇有紧迫情况时</w:t>
      </w:r>
      <w:r>
        <w:rPr>
          <w:rFonts w:ascii="MS UI Gothic" w:eastAsia="MS UI Gothic" w:hint="eastAsia"/>
          <w:spacing w:val="21"/>
          <w:w w:val="80"/>
        </w:rPr>
        <w:t>ꎬ </w:t>
      </w:r>
      <w:r>
        <w:rPr>
          <w:spacing w:val="1"/>
        </w:rPr>
        <w:t>应当减</w:t>
      </w:r>
      <w:r>
        <w:rPr>
          <w:spacing w:val="3"/>
        </w:rPr>
        <w:t>速</w:t>
      </w:r>
      <w:r>
        <w:rPr>
          <w:rFonts w:ascii="MS UI Gothic" w:eastAsia="MS UI Gothic" w:hint="eastAsia"/>
          <w:spacing w:val="18"/>
        </w:rPr>
        <w:t>、 </w:t>
      </w:r>
      <w:r>
        <w:rPr>
          <w:spacing w:val="3"/>
        </w:rPr>
        <w:t>停车或者倒车</w:t>
      </w:r>
      <w:r>
        <w:rPr>
          <w:rFonts w:ascii="MS UI Gothic" w:eastAsia="MS UI Gothic" w:hint="eastAsia"/>
          <w:w w:val="80"/>
        </w:rPr>
        <w:t>ꎬ </w:t>
      </w:r>
      <w:r>
        <w:rPr>
          <w:spacing w:val="3"/>
        </w:rPr>
        <w:t>防止碰撞</w:t>
      </w:r>
      <w:r>
        <w:rPr>
          <w:rFonts w:ascii="MS UI Gothic" w:eastAsia="MS UI Gothic" w:hint="eastAsia"/>
          <w:w w:val="80"/>
        </w:rPr>
        <w:t>ꎮ</w:t>
      </w:r>
    </w:p>
    <w:p>
      <w:pPr>
        <w:pStyle w:val="BodyText"/>
        <w:spacing w:line="295" w:lineRule="auto"/>
        <w:ind w:right="39"/>
        <w:rPr>
          <w:rFonts w:ascii="MS UI Gothic" w:eastAsia="MS UI Gothic" w:hint="eastAsia"/>
        </w:rPr>
      </w:pPr>
      <w:r>
        <w:rPr/>
        <w:t>船舶相遇</w:t>
      </w:r>
      <w:r>
        <w:rPr>
          <w:rFonts w:ascii="MS UI Gothic" w:eastAsia="MS UI Gothic" w:hint="eastAsia"/>
          <w:w w:val="80"/>
        </w:rPr>
        <w:t>ꎬ </w:t>
      </w:r>
      <w:r>
        <w:rPr/>
        <w:t>各方应当注意避让</w:t>
      </w:r>
      <w:r>
        <w:rPr>
          <w:rFonts w:ascii="MS UI Gothic" w:eastAsia="MS UI Gothic" w:hint="eastAsia"/>
          <w:w w:val="80"/>
        </w:rPr>
        <w:t>ꎮ </w:t>
      </w:r>
      <w:r>
        <w:rPr/>
        <w:t>按照船舶航行规则应当让路的船舶</w:t>
      </w:r>
      <w:r>
        <w:rPr>
          <w:rFonts w:ascii="MS UI Gothic" w:eastAsia="MS UI Gothic" w:hint="eastAsia"/>
          <w:w w:val="80"/>
        </w:rPr>
        <w:t>ꎬ </w:t>
      </w:r>
      <w:r>
        <w:rPr/>
        <w:t>必须主动避让被让路船舶</w:t>
      </w:r>
      <w:r>
        <w:rPr>
          <w:rFonts w:ascii="MS UI Gothic" w:eastAsia="MS UI Gothic" w:hint="eastAsia"/>
          <w:w w:val="80"/>
        </w:rPr>
        <w:t>ꎻ </w:t>
      </w:r>
      <w:r>
        <w:rPr/>
        <w:t>被让路船舶应当注意让路船舶的行动</w:t>
      </w:r>
      <w:r>
        <w:rPr>
          <w:rFonts w:ascii="MS UI Gothic" w:eastAsia="MS UI Gothic" w:hint="eastAsia"/>
          <w:w w:val="80"/>
        </w:rPr>
        <w:t>ꎬ </w:t>
      </w:r>
      <w:r>
        <w:rPr/>
        <w:t>并适时采取措施</w:t>
      </w:r>
      <w:r>
        <w:rPr>
          <w:rFonts w:ascii="MS UI Gothic" w:eastAsia="MS UI Gothic" w:hint="eastAsia"/>
          <w:w w:val="80"/>
        </w:rPr>
        <w:t>ꎬ </w:t>
      </w:r>
      <w:r>
        <w:rPr/>
        <w:t>协助避让</w:t>
      </w:r>
      <w:r>
        <w:rPr>
          <w:rFonts w:ascii="MS UI Gothic" w:eastAsia="MS UI Gothic" w:hint="eastAsia"/>
          <w:w w:val="80"/>
        </w:rPr>
        <w:t>ꎮ</w:t>
      </w:r>
    </w:p>
    <w:p>
      <w:pPr>
        <w:pStyle w:val="BodyText"/>
        <w:spacing w:line="295" w:lineRule="auto"/>
        <w:ind w:right="39"/>
        <w:rPr>
          <w:rFonts w:ascii="MS UI Gothic" w:eastAsia="MS UI Gothic" w:hint="eastAsia"/>
        </w:rPr>
      </w:pPr>
      <w:r>
        <w:rPr/>
        <w:t>船舶避让时</w:t>
      </w:r>
      <w:r>
        <w:rPr>
          <w:rFonts w:ascii="MS UI Gothic" w:eastAsia="MS UI Gothic" w:hint="eastAsia"/>
          <w:w w:val="80"/>
        </w:rPr>
        <w:t>ꎬ </w:t>
      </w:r>
      <w:r>
        <w:rPr/>
        <w:t>各方避让意图经统一后</w:t>
      </w:r>
      <w:r>
        <w:rPr>
          <w:rFonts w:ascii="MS UI Gothic" w:eastAsia="MS UI Gothic" w:hint="eastAsia"/>
          <w:w w:val="80"/>
        </w:rPr>
        <w:t>ꎬ </w:t>
      </w:r>
      <w:r>
        <w:rPr/>
        <w:t>任何一方不得擅自改变避让行动</w:t>
      </w:r>
      <w:r>
        <w:rPr>
          <w:rFonts w:ascii="MS UI Gothic" w:eastAsia="MS UI Gothic" w:hint="eastAsia"/>
          <w:w w:val="80"/>
        </w:rPr>
        <w:t>ꎮ</w:t>
      </w:r>
    </w:p>
    <w:p>
      <w:pPr>
        <w:pStyle w:val="BodyText"/>
        <w:spacing w:line="295" w:lineRule="auto"/>
        <w:ind w:right="39"/>
        <w:rPr>
          <w:rFonts w:ascii="MS UI Gothic" w:eastAsia="MS UI Gothic" w:hint="eastAsia"/>
        </w:rPr>
      </w:pPr>
      <w:r>
        <w:rPr/>
        <w:t>船舶航行</w:t>
      </w:r>
      <w:r>
        <w:rPr>
          <w:rFonts w:ascii="MS UI Gothic" w:eastAsia="MS UI Gothic" w:hint="eastAsia"/>
          <w:w w:val="80"/>
        </w:rPr>
        <w:t>、 </w:t>
      </w:r>
      <w:r>
        <w:rPr/>
        <w:t>避让和信号显示的具体规则</w:t>
      </w:r>
      <w:r>
        <w:rPr>
          <w:rFonts w:ascii="MS UI Gothic" w:eastAsia="MS UI Gothic" w:hint="eastAsia"/>
          <w:w w:val="80"/>
        </w:rPr>
        <w:t>ꎬ </w:t>
      </w:r>
      <w:r>
        <w:rPr/>
        <w:t>由国务院交通主管部门制定</w:t>
      </w:r>
      <w:r>
        <w:rPr>
          <w:rFonts w:ascii="MS UI Gothic" w:eastAsia="MS UI Gothic" w:hint="eastAsia"/>
          <w:w w:val="80"/>
        </w:rPr>
        <w:t>ꎮ</w:t>
      </w:r>
    </w:p>
    <w:p>
      <w:pPr>
        <w:pStyle w:val="BodyText"/>
        <w:spacing w:line="295" w:lineRule="auto"/>
        <w:ind w:right="39"/>
        <w:rPr>
          <w:rFonts w:ascii="MS UI Gothic" w:eastAsia="MS UI Gothic" w:hint="eastAsia"/>
        </w:rPr>
      </w:pPr>
      <w:r>
        <w:rPr/>
        <w:t>第十八条 船舶进出内河港口</w:t>
      </w:r>
      <w:r>
        <w:rPr>
          <w:rFonts w:ascii="MS UI Gothic" w:eastAsia="MS UI Gothic" w:hint="eastAsia"/>
          <w:w w:val="80"/>
        </w:rPr>
        <w:t>ꎬ </w:t>
      </w:r>
      <w:r>
        <w:rPr/>
        <w:t>应当向海事管理机构报告船舶的航次计划</w:t>
      </w:r>
      <w:r>
        <w:rPr>
          <w:rFonts w:ascii="MS UI Gothic" w:eastAsia="MS UI Gothic" w:hint="eastAsia"/>
          <w:w w:val="80"/>
        </w:rPr>
        <w:t>、 </w:t>
      </w:r>
      <w:r>
        <w:rPr/>
        <w:t>适航状态</w:t>
      </w:r>
      <w:r>
        <w:rPr>
          <w:rFonts w:ascii="MS UI Gothic" w:eastAsia="MS UI Gothic" w:hint="eastAsia"/>
          <w:w w:val="80"/>
        </w:rPr>
        <w:t>、 </w:t>
      </w:r>
      <w:r>
        <w:rPr/>
        <w:t>船员配备和载货载客等情况</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第十九条 下列船舶在内河航行</w:t>
      </w:r>
      <w:r>
        <w:rPr>
          <w:rFonts w:ascii="MS UI Gothic" w:eastAsia="MS UI Gothic" w:hint="eastAsia"/>
          <w:w w:val="80"/>
        </w:rPr>
        <w:t>ꎬ </w:t>
      </w:r>
      <w:r>
        <w:rPr>
          <w:w w:val="105"/>
        </w:rPr>
        <w:t>应</w:t>
      </w:r>
      <w:r>
        <w:rPr>
          <w:w w:val="110"/>
        </w:rPr>
        <w:t>当向引航机构申请引航</w:t>
      </w:r>
      <w:r>
        <w:rPr>
          <w:rFonts w:ascii="MS UI Gothic" w:eastAsia="MS UI Gothic" w:hint="eastAsia"/>
          <w:w w:val="235"/>
        </w:rPr>
        <w:t>:</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5"/>
        </w:rPr>
        <w:t>一</w:t>
      </w:r>
      <w:r>
        <w:rPr>
          <w:rFonts w:ascii="MS UI Gothic" w:eastAsia="MS UI Gothic" w:hint="eastAsia"/>
          <w:w w:val="150"/>
        </w:rPr>
        <w:t>) </w:t>
      </w:r>
      <w:r>
        <w:rPr>
          <w:w w:val="115"/>
        </w:rPr>
        <w:t>外国籍船舶</w:t>
      </w:r>
      <w:r>
        <w:rPr>
          <w:rFonts w:ascii="MS UI Gothic" w:eastAsia="MS UI Gothic" w:hint="eastAsia"/>
          <w:w w:val="80"/>
        </w:rPr>
        <w:t>ꎻ</w:t>
      </w:r>
    </w:p>
    <w:p>
      <w:pPr>
        <w:pStyle w:val="BodyText"/>
        <w:spacing w:line="295" w:lineRule="auto" w:before="39"/>
        <w:ind w:left="118" w:right="39" w:firstLine="425"/>
        <w:rPr>
          <w:rFonts w:ascii="MS UI Gothic" w:eastAsia="MS UI Gothic" w:hint="eastAsia"/>
        </w:rPr>
      </w:pPr>
      <w:r>
        <w:rPr>
          <w:rFonts w:ascii="MS UI Gothic" w:eastAsia="MS UI Gothic" w:hint="eastAsia"/>
          <w:spacing w:val="-26"/>
          <w:w w:val="140"/>
        </w:rPr>
        <w:t>( </w:t>
      </w:r>
      <w:r>
        <w:rPr>
          <w:spacing w:val="15"/>
          <w:w w:val="95"/>
        </w:rPr>
        <w:t>二</w:t>
      </w:r>
      <w:r>
        <w:rPr>
          <w:rFonts w:ascii="MS UI Gothic" w:eastAsia="MS UI Gothic" w:hint="eastAsia"/>
          <w:spacing w:val="6"/>
          <w:w w:val="140"/>
        </w:rPr>
        <w:t>) </w:t>
      </w:r>
      <w:r>
        <w:rPr>
          <w:rFonts w:ascii="MS UI Gothic" w:eastAsia="MS UI Gothic" w:hint="eastAsia"/>
          <w:spacing w:val="11"/>
          <w:w w:val="95"/>
        </w:rPr>
        <w:t>１０００ </w:t>
      </w:r>
      <w:r>
        <w:rPr>
          <w:spacing w:val="19"/>
          <w:w w:val="95"/>
        </w:rPr>
        <w:t>总吨以上的海上机动船</w:t>
      </w:r>
      <w:r>
        <w:rPr>
          <w:spacing w:val="3"/>
          <w:w w:val="95"/>
        </w:rPr>
        <w:t>舶</w:t>
      </w:r>
      <w:r>
        <w:rPr>
          <w:rFonts w:ascii="MS UI Gothic" w:eastAsia="MS UI Gothic" w:hint="eastAsia"/>
          <w:spacing w:val="13"/>
          <w:w w:val="90"/>
        </w:rPr>
        <w:t>ꎬ  </w:t>
      </w:r>
      <w:r>
        <w:rPr>
          <w:spacing w:val="2"/>
          <w:w w:val="95"/>
        </w:rPr>
        <w:t>但船长驾驶同一类型的海上机动船舶在同一内河通航水域航行与上一航次间隔   </w:t>
      </w:r>
      <w:r>
        <w:rPr>
          <w:rFonts w:ascii="MS UI Gothic" w:eastAsia="MS UI Gothic" w:hint="eastAsia"/>
          <w:spacing w:val="2"/>
          <w:w w:val="95"/>
        </w:rPr>
        <w:t>２ </w:t>
      </w:r>
      <w:r>
        <w:rPr>
          <w:spacing w:val="3"/>
          <w:w w:val="95"/>
        </w:rPr>
        <w:t>个月以内的除外</w:t>
      </w:r>
      <w:r>
        <w:rPr>
          <w:rFonts w:ascii="MS UI Gothic" w:eastAsia="MS UI Gothic" w:hint="eastAsia"/>
          <w:w w:val="90"/>
        </w:rPr>
        <w:t>ꎻ</w:t>
      </w:r>
    </w:p>
    <w:p>
      <w:pPr>
        <w:pStyle w:val="BodyText"/>
        <w:spacing w:line="253" w:lineRule="exact"/>
        <w:ind w:left="543"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通航条件受限制的船舶</w:t>
      </w:r>
      <w:r>
        <w:rPr>
          <w:rFonts w:ascii="MS UI Gothic" w:eastAsia="MS UI Gothic" w:hint="eastAsia"/>
          <w:w w:val="80"/>
        </w:rPr>
        <w:t>ꎻ</w:t>
      </w:r>
    </w:p>
    <w:p>
      <w:pPr>
        <w:pStyle w:val="BodyText"/>
        <w:spacing w:line="295" w:lineRule="auto" w:before="58"/>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国务院交通主管部门规定应当申请引航的客船</w:t>
      </w:r>
      <w:r>
        <w:rPr>
          <w:rFonts w:ascii="MS UI Gothic" w:eastAsia="MS UI Gothic" w:hint="eastAsia"/>
          <w:w w:val="80"/>
        </w:rPr>
        <w:t>、 </w:t>
      </w:r>
      <w:r>
        <w:rPr>
          <w:w w:val="105"/>
        </w:rPr>
        <w:t>载运危险货物的船舶</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第二十条 船舶进出港口和通过交通管制区</w:t>
      </w:r>
      <w:r>
        <w:rPr>
          <w:rFonts w:ascii="MS UI Gothic" w:eastAsia="MS UI Gothic" w:hint="eastAsia"/>
          <w:w w:val="80"/>
        </w:rPr>
        <w:t>、 </w:t>
      </w:r>
      <w:r>
        <w:rPr>
          <w:w w:val="105"/>
        </w:rPr>
        <w:t>通航密集区或者航行条件受限制</w:t>
      </w:r>
      <w:r>
        <w:rPr/>
        <w:t>的区域</w:t>
      </w:r>
      <w:r>
        <w:rPr>
          <w:rFonts w:ascii="MS UI Gothic" w:eastAsia="MS UI Gothic" w:hint="eastAsia"/>
          <w:w w:val="80"/>
        </w:rPr>
        <w:t>ꎬ </w:t>
      </w:r>
      <w:r>
        <w:rPr/>
        <w:t>应当遵守海事管理机构发布的有</w:t>
      </w:r>
      <w:r>
        <w:rPr>
          <w:w w:val="105"/>
        </w:rPr>
        <w:t>关通航规定</w:t>
      </w:r>
      <w:r>
        <w:rPr>
          <w:rFonts w:ascii="MS UI Gothic" w:eastAsia="MS UI Gothic" w:hint="eastAsia"/>
          <w:w w:val="80"/>
        </w:rPr>
        <w:t>ꎮ</w:t>
      </w:r>
    </w:p>
    <w:p>
      <w:pPr>
        <w:pStyle w:val="BodyText"/>
        <w:spacing w:line="295" w:lineRule="auto" w:before="124"/>
        <w:ind w:left="118" w:right="442"/>
        <w:jc w:val="left"/>
        <w:rPr>
          <w:rFonts w:ascii="MS UI Gothic" w:eastAsia="MS UI Gothic" w:hint="eastAsia"/>
        </w:rPr>
      </w:pPr>
      <w:r>
        <w:rPr/>
        <w:br w:type="column"/>
      </w:r>
      <w:r>
        <w:rPr/>
        <w:t>任何船舶不得擅自进入或者穿越海事</w:t>
      </w:r>
      <w:r>
        <w:rPr>
          <w:w w:val="105"/>
        </w:rPr>
        <w:t>管理机构公布的禁航区</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第二十一条 从事货物或者旅客运输的船舶</w:t>
      </w:r>
      <w:r>
        <w:rPr>
          <w:rFonts w:ascii="MS UI Gothic" w:eastAsia="MS UI Gothic" w:hint="eastAsia"/>
          <w:w w:val="80"/>
        </w:rPr>
        <w:t>ꎬ </w:t>
      </w:r>
      <w:r>
        <w:rPr/>
        <w:t>必须符合船舶强度</w:t>
      </w:r>
      <w:r>
        <w:rPr>
          <w:rFonts w:ascii="MS UI Gothic" w:eastAsia="MS UI Gothic" w:hint="eastAsia"/>
          <w:w w:val="80"/>
        </w:rPr>
        <w:t>、 </w:t>
      </w:r>
      <w:r>
        <w:rPr/>
        <w:t>稳性</w:t>
      </w:r>
      <w:r>
        <w:rPr>
          <w:rFonts w:ascii="MS UI Gothic" w:eastAsia="MS UI Gothic" w:hint="eastAsia"/>
          <w:w w:val="80"/>
        </w:rPr>
        <w:t>、 </w:t>
      </w:r>
      <w:r>
        <w:rPr/>
        <w:t>吃水</w:t>
      </w:r>
      <w:r>
        <w:rPr>
          <w:rFonts w:ascii="MS UI Gothic" w:eastAsia="MS UI Gothic" w:hint="eastAsia"/>
          <w:w w:val="80"/>
        </w:rPr>
        <w:t>、 </w:t>
      </w:r>
      <w:r>
        <w:rPr/>
        <w:t>消防和救生等安全技术要求和国务院交通主管部门规定的载货或者载客条件</w:t>
      </w:r>
      <w:r>
        <w:rPr>
          <w:rFonts w:ascii="MS UI Gothic" w:eastAsia="MS UI Gothic" w:hint="eastAsia"/>
          <w:w w:val="80"/>
        </w:rPr>
        <w:t>ꎮ</w:t>
      </w:r>
    </w:p>
    <w:p>
      <w:pPr>
        <w:pStyle w:val="BodyText"/>
        <w:spacing w:line="295" w:lineRule="auto"/>
        <w:ind w:left="118" w:right="442"/>
        <w:rPr>
          <w:rFonts w:ascii="MS UI Gothic" w:eastAsia="MS UI Gothic" w:hint="eastAsia"/>
        </w:rPr>
      </w:pPr>
      <w:r>
        <w:rPr/>
        <w:t>任何船舶不得超载运输货物或者旅客</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第二十二条 船舶在内河通航水域载运或者拖带超重</w:t>
      </w:r>
      <w:r>
        <w:rPr>
          <w:rFonts w:ascii="MS UI Gothic" w:eastAsia="MS UI Gothic" w:hint="eastAsia"/>
          <w:w w:val="85"/>
        </w:rPr>
        <w:t>、 </w:t>
      </w:r>
      <w:r>
        <w:rPr/>
        <w:t>超长</w:t>
      </w:r>
      <w:r>
        <w:rPr>
          <w:rFonts w:ascii="MS UI Gothic" w:eastAsia="MS UI Gothic" w:hint="eastAsia"/>
          <w:w w:val="85"/>
        </w:rPr>
        <w:t>、 </w:t>
      </w:r>
      <w:r>
        <w:rPr/>
        <w:t>超高</w:t>
      </w:r>
      <w:r>
        <w:rPr>
          <w:rFonts w:ascii="MS UI Gothic" w:eastAsia="MS UI Gothic" w:hint="eastAsia"/>
          <w:w w:val="85"/>
        </w:rPr>
        <w:t>、 </w:t>
      </w:r>
      <w:r>
        <w:rPr/>
        <w:t>超宽</w:t>
      </w:r>
      <w:r>
        <w:rPr>
          <w:rFonts w:ascii="MS UI Gothic" w:eastAsia="MS UI Gothic" w:hint="eastAsia"/>
          <w:w w:val="85"/>
        </w:rPr>
        <w:t>、  </w:t>
      </w:r>
      <w:r>
        <w:rPr/>
        <w:t>半潜的物体</w:t>
      </w:r>
      <w:r>
        <w:rPr>
          <w:rFonts w:ascii="MS UI Gothic" w:eastAsia="MS UI Gothic" w:hint="eastAsia"/>
          <w:w w:val="85"/>
        </w:rPr>
        <w:t>ꎬ </w:t>
      </w:r>
      <w:r>
        <w:rPr/>
        <w:t>必须在装船或者拖带前 </w:t>
      </w:r>
      <w:r>
        <w:rPr>
          <w:rFonts w:ascii="MS UI Gothic" w:eastAsia="MS UI Gothic" w:hint="eastAsia"/>
          <w:w w:val="85"/>
        </w:rPr>
        <w:t>２４ </w:t>
      </w:r>
      <w:r>
        <w:rPr/>
        <w:t>小时报海事管理机构核定拟航行的航路</w:t>
      </w:r>
      <w:r>
        <w:rPr>
          <w:rFonts w:ascii="MS UI Gothic" w:eastAsia="MS UI Gothic" w:hint="eastAsia"/>
          <w:w w:val="85"/>
        </w:rPr>
        <w:t>、 </w:t>
      </w:r>
      <w:r>
        <w:rPr/>
        <w:t>时间</w:t>
      </w:r>
      <w:r>
        <w:rPr>
          <w:rFonts w:ascii="MS UI Gothic" w:eastAsia="MS UI Gothic" w:hint="eastAsia"/>
          <w:w w:val="85"/>
        </w:rPr>
        <w:t>ꎬ </w:t>
      </w:r>
      <w:r>
        <w:rPr/>
        <w:t>并采取必要的安全措施</w:t>
      </w:r>
      <w:r>
        <w:rPr>
          <w:rFonts w:ascii="MS UI Gothic" w:eastAsia="MS UI Gothic" w:hint="eastAsia"/>
          <w:w w:val="85"/>
        </w:rPr>
        <w:t>ꎬ </w:t>
      </w:r>
      <w:r>
        <w:rPr/>
        <w:t>保障船舶载运或者拖带安全</w:t>
      </w:r>
      <w:r>
        <w:rPr>
          <w:rFonts w:ascii="MS UI Gothic" w:eastAsia="MS UI Gothic" w:hint="eastAsia"/>
          <w:w w:val="85"/>
        </w:rPr>
        <w:t>ꎮ </w:t>
      </w:r>
      <w:r>
        <w:rPr/>
        <w:t>船舶需要护航的</w:t>
      </w:r>
      <w:r>
        <w:rPr>
          <w:rFonts w:ascii="MS UI Gothic" w:eastAsia="MS UI Gothic" w:hint="eastAsia"/>
          <w:w w:val="85"/>
        </w:rPr>
        <w:t>ꎬ </w:t>
      </w:r>
      <w:r>
        <w:rPr/>
        <w:t>应当向海事管理机构申请护航</w:t>
      </w:r>
      <w:r>
        <w:rPr>
          <w:rFonts w:ascii="MS UI Gothic" w:eastAsia="MS UI Gothic" w:hint="eastAsia"/>
          <w:w w:val="85"/>
        </w:rPr>
        <w:t>ꎮ</w:t>
      </w:r>
    </w:p>
    <w:p>
      <w:pPr>
        <w:pStyle w:val="BodyText"/>
        <w:spacing w:line="295" w:lineRule="auto"/>
        <w:ind w:left="118" w:right="440"/>
        <w:rPr>
          <w:rFonts w:ascii="MS UI Gothic" w:eastAsia="MS UI Gothic" w:hint="eastAsia"/>
        </w:rPr>
      </w:pPr>
      <w:r>
        <w:rPr>
          <w:w w:val="105"/>
        </w:rPr>
        <w:t>第二十三条 遇有下列情形之一时</w:t>
      </w:r>
      <w:r>
        <w:rPr>
          <w:rFonts w:ascii="MS UI Gothic" w:eastAsia="MS UI Gothic" w:hint="eastAsia"/>
          <w:w w:val="80"/>
        </w:rPr>
        <w:t>ꎬ</w:t>
      </w:r>
      <w:r>
        <w:rPr/>
        <w:t>海事管理机构可以根据情况采取限时航</w:t>
      </w:r>
      <w:r>
        <w:rPr>
          <w:w w:val="105"/>
        </w:rPr>
        <w:t>行</w:t>
      </w:r>
      <w:r>
        <w:rPr>
          <w:rFonts w:ascii="MS UI Gothic" w:eastAsia="MS UI Gothic" w:hint="eastAsia"/>
          <w:w w:val="80"/>
        </w:rPr>
        <w:t>、 </w:t>
      </w:r>
      <w:r>
        <w:rPr>
          <w:w w:val="105"/>
        </w:rPr>
        <w:t>单航</w:t>
      </w:r>
      <w:r>
        <w:rPr>
          <w:rFonts w:ascii="MS UI Gothic" w:eastAsia="MS UI Gothic" w:hint="eastAsia"/>
          <w:w w:val="80"/>
        </w:rPr>
        <w:t>、 </w:t>
      </w:r>
      <w:r>
        <w:rPr>
          <w:w w:val="105"/>
        </w:rPr>
        <w:t>封航等临时性限制</w:t>
      </w:r>
      <w:r>
        <w:rPr>
          <w:rFonts w:ascii="MS UI Gothic" w:eastAsia="MS UI Gothic" w:hint="eastAsia"/>
          <w:w w:val="80"/>
        </w:rPr>
        <w:t>、 </w:t>
      </w:r>
      <w:r>
        <w:rPr>
          <w:w w:val="105"/>
        </w:rPr>
        <w:t>疏导交通的措施</w:t>
      </w:r>
      <w:r>
        <w:rPr>
          <w:rFonts w:ascii="MS UI Gothic" w:eastAsia="MS UI Gothic" w:hint="eastAsia"/>
          <w:w w:val="80"/>
        </w:rPr>
        <w:t>ꎬ </w:t>
      </w:r>
      <w:r>
        <w:rPr>
          <w:w w:val="105"/>
        </w:rPr>
        <w:t>并予公告</w:t>
      </w:r>
      <w:r>
        <w:rPr>
          <w:rFonts w:ascii="MS UI Gothic" w:eastAsia="MS UI Gothic" w:hint="eastAsia"/>
          <w:w w:val="235"/>
        </w:rPr>
        <w:t>:</w:t>
      </w:r>
    </w:p>
    <w:p>
      <w:pPr>
        <w:pStyle w:val="BodyText"/>
        <w:spacing w:line="253" w:lineRule="exact"/>
        <w:ind w:left="538" w:firstLine="0"/>
        <w:rPr>
          <w:rFonts w:ascii="MS UI Gothic" w:eastAsia="MS UI Gothic" w:hint="eastAsia"/>
        </w:rPr>
      </w:pPr>
      <w:r>
        <w:rPr>
          <w:rFonts w:ascii="MS UI Gothic" w:eastAsia="MS UI Gothic" w:hint="eastAsia"/>
          <w:w w:val="150"/>
        </w:rPr>
        <w:t>( </w:t>
      </w:r>
      <w:r>
        <w:rPr>
          <w:w w:val="115"/>
        </w:rPr>
        <w:t>一</w:t>
      </w:r>
      <w:r>
        <w:rPr>
          <w:rFonts w:ascii="MS UI Gothic" w:eastAsia="MS UI Gothic" w:hint="eastAsia"/>
          <w:w w:val="150"/>
        </w:rPr>
        <w:t>) </w:t>
      </w:r>
      <w:r>
        <w:rPr>
          <w:w w:val="115"/>
        </w:rPr>
        <w:t>恶劣天气</w:t>
      </w:r>
      <w:r>
        <w:rPr>
          <w:rFonts w:ascii="MS UI Gothic" w:eastAsia="MS UI Gothic" w:hint="eastAsia"/>
          <w:w w:val="80"/>
        </w:rPr>
        <w:t>ꎻ</w:t>
      </w:r>
    </w:p>
    <w:p>
      <w:pPr>
        <w:pStyle w:val="BodyText"/>
        <w:spacing w:before="46"/>
        <w:ind w:left="538"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大范围水上施工作业</w:t>
      </w:r>
      <w:r>
        <w:rPr>
          <w:rFonts w:ascii="MS UI Gothic" w:eastAsia="MS UI Gothic" w:hint="eastAsia"/>
          <w:w w:val="80"/>
        </w:rPr>
        <w:t>ꎻ</w:t>
      </w:r>
    </w:p>
    <w:p>
      <w:pPr>
        <w:pStyle w:val="BodyText"/>
        <w:spacing w:before="58"/>
        <w:ind w:left="538"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影响航行的水上交通事故</w:t>
      </w:r>
      <w:r>
        <w:rPr>
          <w:rFonts w:ascii="MS UI Gothic" w:eastAsia="MS UI Gothic" w:hint="eastAsia"/>
          <w:w w:val="80"/>
        </w:rPr>
        <w:t>ꎻ</w:t>
      </w:r>
    </w:p>
    <w:p>
      <w:pPr>
        <w:pStyle w:val="BodyText"/>
        <w:spacing w:line="295" w:lineRule="auto" w:before="58"/>
        <w:ind w:left="118" w:right="442"/>
        <w:rPr>
          <w:rFonts w:ascii="MS UI Gothic" w:eastAsia="MS UI Gothic" w:hint="eastAsia"/>
        </w:rPr>
      </w:pPr>
      <w:r>
        <w:rPr>
          <w:rFonts w:ascii="MS UI Gothic" w:eastAsia="MS UI Gothic" w:hint="eastAsia"/>
          <w:spacing w:val="-21"/>
          <w:w w:val="105"/>
        </w:rPr>
        <w:t>( </w:t>
      </w:r>
      <w:r>
        <w:rPr>
          <w:spacing w:val="3"/>
          <w:w w:val="105"/>
        </w:rPr>
        <w:t>四</w:t>
      </w:r>
      <w:r>
        <w:rPr>
          <w:rFonts w:ascii="MS UI Gothic" w:eastAsia="MS UI Gothic" w:hint="eastAsia"/>
          <w:spacing w:val="5"/>
          <w:w w:val="105"/>
        </w:rPr>
        <w:t>) </w:t>
      </w:r>
      <w:r>
        <w:rPr>
          <w:spacing w:val="5"/>
          <w:w w:val="105"/>
        </w:rPr>
        <w:t>水上大型群众性活动或者体育</w:t>
      </w:r>
      <w:r>
        <w:rPr>
          <w:spacing w:val="3"/>
          <w:w w:val="110"/>
        </w:rPr>
        <w:t>比赛</w:t>
      </w:r>
      <w:r>
        <w:rPr>
          <w:rFonts w:ascii="MS UI Gothic" w:eastAsia="MS UI Gothic" w:hint="eastAsia"/>
          <w:w w:val="80"/>
        </w:rPr>
        <w:t>ꎻ</w:t>
      </w:r>
    </w:p>
    <w:p>
      <w:pPr>
        <w:pStyle w:val="BodyText"/>
        <w:spacing w:line="295" w:lineRule="auto"/>
        <w:ind w:left="118" w:right="442"/>
        <w:rPr>
          <w:rFonts w:ascii="MS UI Gothic" w:eastAsia="MS UI Gothic" w:hint="eastAsia"/>
        </w:rPr>
      </w:pPr>
      <w:r>
        <w:rPr>
          <w:rFonts w:ascii="MS UI Gothic" w:eastAsia="MS UI Gothic" w:hint="eastAsia"/>
          <w:spacing w:val="-34"/>
          <w:w w:val="120"/>
        </w:rPr>
        <w:t>( </w:t>
      </w:r>
      <w:r>
        <w:rPr>
          <w:spacing w:val="5"/>
          <w:w w:val="110"/>
        </w:rPr>
        <w:t>五</w:t>
      </w:r>
      <w:r>
        <w:rPr>
          <w:rFonts w:ascii="MS UI Gothic" w:eastAsia="MS UI Gothic" w:hint="eastAsia"/>
          <w:spacing w:val="-13"/>
          <w:w w:val="120"/>
        </w:rPr>
        <w:t>) </w:t>
      </w:r>
      <w:r>
        <w:rPr>
          <w:spacing w:val="23"/>
          <w:w w:val="110"/>
        </w:rPr>
        <w:t>对航行安全影响较大的其他</w:t>
      </w:r>
      <w:r>
        <w:rPr>
          <w:spacing w:val="3"/>
          <w:w w:val="110"/>
        </w:rPr>
        <w:t>情形</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第二十四条 船舶应当在码头</w:t>
      </w:r>
      <w:r>
        <w:rPr>
          <w:rFonts w:ascii="MS UI Gothic" w:eastAsia="MS UI Gothic" w:hint="eastAsia"/>
          <w:w w:val="80"/>
        </w:rPr>
        <w:t>、 </w:t>
      </w:r>
      <w:r>
        <w:rPr/>
        <w:t>泊位或者依法公布的锚地</w:t>
      </w:r>
      <w:r>
        <w:rPr>
          <w:rFonts w:ascii="MS UI Gothic" w:eastAsia="MS UI Gothic" w:hint="eastAsia"/>
          <w:w w:val="80"/>
        </w:rPr>
        <w:t>、 </w:t>
      </w:r>
      <w:r>
        <w:rPr/>
        <w:t>停泊区</w:t>
      </w:r>
      <w:r>
        <w:rPr>
          <w:rFonts w:ascii="MS UI Gothic" w:eastAsia="MS UI Gothic" w:hint="eastAsia"/>
          <w:w w:val="80"/>
        </w:rPr>
        <w:t>、 </w:t>
      </w:r>
      <w:r>
        <w:rPr/>
        <w:t>作业区停泊</w:t>
      </w:r>
      <w:r>
        <w:rPr>
          <w:rFonts w:ascii="MS UI Gothic" w:eastAsia="MS UI Gothic" w:hint="eastAsia"/>
          <w:w w:val="80"/>
        </w:rPr>
        <w:t>ꎻ </w:t>
      </w:r>
      <w:r>
        <w:rPr/>
        <w:t>遇有紧急情况</w:t>
      </w:r>
      <w:r>
        <w:rPr>
          <w:rFonts w:ascii="MS UI Gothic" w:eastAsia="MS UI Gothic" w:hint="eastAsia"/>
          <w:w w:val="80"/>
        </w:rPr>
        <w:t>ꎬ </w:t>
      </w:r>
      <w:r>
        <w:rPr/>
        <w:t>需要在其他水域停泊的</w:t>
      </w:r>
      <w:r>
        <w:rPr>
          <w:rFonts w:ascii="MS UI Gothic" w:eastAsia="MS UI Gothic" w:hint="eastAsia"/>
          <w:w w:val="80"/>
        </w:rPr>
        <w:t>ꎬ </w:t>
      </w:r>
      <w:r>
        <w:rPr/>
        <w:t>应当向海事管理机构报告</w:t>
      </w:r>
      <w:r>
        <w:rPr>
          <w:rFonts w:ascii="MS UI Gothic" w:eastAsia="MS UI Gothic" w:hint="eastAsia"/>
          <w:w w:val="80"/>
        </w:rPr>
        <w:t>ꎮ</w:t>
      </w:r>
    </w:p>
    <w:p>
      <w:pPr>
        <w:pStyle w:val="BodyText"/>
        <w:spacing w:line="295" w:lineRule="auto"/>
        <w:ind w:left="118" w:right="440"/>
        <w:rPr>
          <w:rFonts w:ascii="MS UI Gothic" w:eastAsia="MS UI Gothic" w:hint="eastAsia"/>
        </w:rPr>
      </w:pPr>
      <w:r>
        <w:rPr>
          <w:spacing w:val="4"/>
        </w:rPr>
        <w:t>船舶停泊</w:t>
      </w:r>
      <w:r>
        <w:rPr>
          <w:rFonts w:ascii="MS UI Gothic" w:eastAsia="MS UI Gothic" w:hint="eastAsia"/>
          <w:spacing w:val="17"/>
          <w:w w:val="80"/>
        </w:rPr>
        <w:t>ꎬ </w:t>
      </w:r>
      <w:r>
        <w:rPr>
          <w:spacing w:val="12"/>
        </w:rPr>
        <w:t>应当按照规定显示信号</w:t>
      </w:r>
      <w:r>
        <w:rPr>
          <w:rFonts w:ascii="MS UI Gothic" w:eastAsia="MS UI Gothic" w:hint="eastAsia"/>
          <w:w w:val="80"/>
        </w:rPr>
        <w:t>ꎬ</w:t>
      </w:r>
      <w:r>
        <w:rPr>
          <w:spacing w:val="3"/>
        </w:rPr>
        <w:t>不得妨碍或者危及其他船舶航行</w:t>
      </w:r>
      <w:r>
        <w:rPr>
          <w:rFonts w:ascii="MS UI Gothic" w:eastAsia="MS UI Gothic" w:hint="eastAsia"/>
          <w:spacing w:val="16"/>
          <w:w w:val="80"/>
        </w:rPr>
        <w:t>、 </w:t>
      </w:r>
      <w:r>
        <w:rPr>
          <w:spacing w:val="1"/>
        </w:rPr>
        <w:t>停泊或</w:t>
      </w:r>
      <w:r>
        <w:rPr>
          <w:spacing w:val="3"/>
        </w:rPr>
        <w:t>者作业的安全</w:t>
      </w:r>
      <w:r>
        <w:rPr>
          <w:rFonts w:ascii="MS UI Gothic" w:eastAsia="MS UI Gothic" w:hint="eastAsia"/>
          <w:w w:val="80"/>
        </w:rPr>
        <w:t>ꎮ</w:t>
      </w:r>
    </w:p>
    <w:p>
      <w:pPr>
        <w:pStyle w:val="BodyText"/>
        <w:spacing w:line="295" w:lineRule="auto"/>
        <w:ind w:left="118" w:right="442"/>
        <w:rPr>
          <w:rFonts w:ascii="MS UI Gothic" w:eastAsia="MS UI Gothic" w:hint="eastAsia"/>
        </w:rPr>
      </w:pPr>
      <w:r>
        <w:rPr>
          <w:spacing w:val="3"/>
        </w:rPr>
        <w:t>船舶停泊</w:t>
      </w:r>
      <w:r>
        <w:rPr>
          <w:rFonts w:ascii="MS UI Gothic" w:eastAsia="MS UI Gothic" w:hint="eastAsia"/>
          <w:spacing w:val="15"/>
          <w:w w:val="80"/>
        </w:rPr>
        <w:t>ꎬ </w:t>
      </w:r>
      <w:r>
        <w:rPr>
          <w:spacing w:val="2"/>
        </w:rPr>
        <w:t>应当留有足以保证船舶安</w:t>
      </w:r>
      <w:r>
        <w:rPr>
          <w:spacing w:val="3"/>
        </w:rPr>
        <w:t>全的船员值班</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第二十五条 在内河通航水域或者岸</w:t>
      </w:r>
      <w:r>
        <w:rPr/>
        <w:t>线上进行下列可能影响通航安全的作业或者活动的</w:t>
      </w:r>
      <w:r>
        <w:rPr>
          <w:rFonts w:ascii="MS UI Gothic" w:eastAsia="MS UI Gothic" w:hint="eastAsia"/>
          <w:w w:val="80"/>
        </w:rPr>
        <w:t>ꎬ </w:t>
      </w:r>
      <w:r>
        <w:rPr/>
        <w:t>应当在进行作业或者活动前报</w:t>
      </w:r>
      <w:r>
        <w:rPr>
          <w:w w:val="105"/>
        </w:rPr>
        <w:t>海事管理机构批准</w:t>
      </w:r>
      <w:r>
        <w:rPr>
          <w:rFonts w:ascii="MS UI Gothic" w:eastAsia="MS UI Gothic" w:hint="eastAsia"/>
          <w:w w:val="235"/>
        </w:rPr>
        <w:t>:</w:t>
      </w:r>
    </w:p>
    <w:p>
      <w:pPr>
        <w:spacing w:after="0" w:line="295" w:lineRule="auto"/>
        <w:rPr>
          <w:rFonts w:ascii="MS UI Gothic" w:eastAsia="MS UI Gothic" w:hint="eastAsia"/>
        </w:rPr>
        <w:sectPr>
          <w:type w:val="continuous"/>
          <w:pgSz w:w="10500" w:h="14750"/>
          <w:pgMar w:top="960" w:bottom="280" w:left="980" w:right="980"/>
          <w:cols w:num="2" w:equalWidth="0">
            <w:col w:w="3936" w:space="262"/>
            <w:col w:w="4342"/>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１０３６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860" w:firstLine="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勘探</w:t>
      </w:r>
      <w:r>
        <w:rPr>
          <w:rFonts w:ascii="MS UI Gothic" w:eastAsia="MS UI Gothic" w:hint="eastAsia"/>
          <w:w w:val="80"/>
        </w:rPr>
        <w:t>、 </w:t>
      </w:r>
      <w:r>
        <w:rPr>
          <w:w w:val="105"/>
        </w:rPr>
        <w:t>采掘</w:t>
      </w:r>
      <w:r>
        <w:rPr>
          <w:rFonts w:ascii="MS UI Gothic" w:eastAsia="MS UI Gothic" w:hint="eastAsia"/>
          <w:w w:val="80"/>
        </w:rPr>
        <w:t>、 </w:t>
      </w:r>
      <w:r>
        <w:rPr>
          <w:w w:val="105"/>
        </w:rPr>
        <w:t>爆破</w:t>
      </w:r>
      <w:r>
        <w:rPr>
          <w:rFonts w:ascii="MS UI Gothic" w:eastAsia="MS UI Gothic" w:hint="eastAsia"/>
          <w:w w:val="80"/>
        </w:rPr>
        <w:t>ꎻ</w:t>
      </w:r>
    </w:p>
    <w:p>
      <w:pPr>
        <w:pStyle w:val="BodyText"/>
        <w:spacing w:line="295" w:lineRule="auto" w:before="58"/>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构筑</w:t>
      </w:r>
      <w:r>
        <w:rPr>
          <w:rFonts w:ascii="MS UI Gothic" w:eastAsia="MS UI Gothic" w:hint="eastAsia"/>
          <w:w w:val="80"/>
        </w:rPr>
        <w:t>、 </w:t>
      </w:r>
      <w:r>
        <w:rPr>
          <w:w w:val="105"/>
        </w:rPr>
        <w:t>设置</w:t>
      </w:r>
      <w:r>
        <w:rPr>
          <w:rFonts w:ascii="MS UI Gothic" w:eastAsia="MS UI Gothic" w:hint="eastAsia"/>
          <w:w w:val="80"/>
        </w:rPr>
        <w:t>、 </w:t>
      </w:r>
      <w:r>
        <w:rPr>
          <w:w w:val="105"/>
        </w:rPr>
        <w:t>维修</w:t>
      </w:r>
      <w:r>
        <w:rPr>
          <w:rFonts w:ascii="MS UI Gothic" w:eastAsia="MS UI Gothic" w:hint="eastAsia"/>
          <w:w w:val="80"/>
        </w:rPr>
        <w:t>、 </w:t>
      </w:r>
      <w:r>
        <w:rPr>
          <w:w w:val="105"/>
        </w:rPr>
        <w:t>拆除水上水下构筑物或者设施</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架设桥梁</w:t>
      </w:r>
      <w:r>
        <w:rPr>
          <w:rFonts w:ascii="MS UI Gothic" w:eastAsia="MS UI Gothic" w:hint="eastAsia"/>
          <w:w w:val="80"/>
        </w:rPr>
        <w:t>、 </w:t>
      </w:r>
      <w:r>
        <w:rPr>
          <w:w w:val="110"/>
        </w:rPr>
        <w:t>索道</w:t>
      </w:r>
      <w:r>
        <w:rPr>
          <w:rFonts w:ascii="MS UI Gothic" w:eastAsia="MS UI Gothic" w:hint="eastAsia"/>
          <w:w w:val="80"/>
        </w:rPr>
        <w:t>ꎻ</w:t>
      </w:r>
    </w:p>
    <w:p>
      <w:pPr>
        <w:pStyle w:val="BodyText"/>
        <w:spacing w:line="295" w:lineRule="auto" w:before="58"/>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铺设</w:t>
      </w:r>
      <w:r>
        <w:rPr>
          <w:rFonts w:ascii="MS UI Gothic" w:eastAsia="MS UI Gothic" w:hint="eastAsia"/>
          <w:w w:val="80"/>
        </w:rPr>
        <w:t>、 </w:t>
      </w:r>
      <w:r>
        <w:rPr>
          <w:w w:val="105"/>
        </w:rPr>
        <w:t>检修</w:t>
      </w:r>
      <w:r>
        <w:rPr>
          <w:rFonts w:ascii="MS UI Gothic" w:eastAsia="MS UI Gothic" w:hint="eastAsia"/>
          <w:w w:val="80"/>
        </w:rPr>
        <w:t>、 </w:t>
      </w:r>
      <w:r>
        <w:rPr>
          <w:w w:val="105"/>
        </w:rPr>
        <w:t>拆除水上水下电缆或者管道</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设置系船浮筒</w:t>
      </w:r>
      <w:r>
        <w:rPr>
          <w:rFonts w:ascii="MS UI Gothic" w:eastAsia="MS UI Gothic" w:hint="eastAsia"/>
          <w:w w:val="80"/>
        </w:rPr>
        <w:t>、 </w:t>
      </w:r>
      <w:r>
        <w:rPr>
          <w:w w:val="105"/>
        </w:rPr>
        <w:t>浮趸</w:t>
      </w:r>
      <w:r>
        <w:rPr>
          <w:rFonts w:ascii="MS UI Gothic" w:eastAsia="MS UI Gothic" w:hint="eastAsia"/>
          <w:w w:val="80"/>
        </w:rPr>
        <w:t>、 </w:t>
      </w:r>
      <w:r>
        <w:rPr>
          <w:w w:val="105"/>
        </w:rPr>
        <w:t>缆桩等设施</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航道建设</w:t>
      </w:r>
      <w:r>
        <w:rPr>
          <w:rFonts w:ascii="MS UI Gothic" w:eastAsia="MS UI Gothic" w:hint="eastAsia"/>
          <w:w w:val="80"/>
        </w:rPr>
        <w:t>ꎬ </w:t>
      </w:r>
      <w:r>
        <w:rPr>
          <w:w w:val="105"/>
        </w:rPr>
        <w:t>航道</w:t>
      </w:r>
      <w:r>
        <w:rPr>
          <w:rFonts w:ascii="MS UI Gothic" w:eastAsia="MS UI Gothic" w:hint="eastAsia"/>
          <w:w w:val="80"/>
        </w:rPr>
        <w:t>、 </w:t>
      </w:r>
      <w:r>
        <w:rPr>
          <w:w w:val="105"/>
        </w:rPr>
        <w:t>码头前沿水域疏浚</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举行大型群众性活动</w:t>
      </w:r>
      <w:r>
        <w:rPr>
          <w:rFonts w:ascii="MS UI Gothic" w:eastAsia="MS UI Gothic" w:hint="eastAsia"/>
          <w:w w:val="80"/>
        </w:rPr>
        <w:t>、 </w:t>
      </w:r>
      <w:r>
        <w:rPr>
          <w:w w:val="110"/>
        </w:rPr>
        <w:t>体育比赛</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3"/>
        </w:rPr>
        <w:t>进行前款所列作业或者活动</w:t>
      </w:r>
      <w:r>
        <w:rPr>
          <w:rFonts w:ascii="MS UI Gothic" w:eastAsia="MS UI Gothic" w:hint="eastAsia"/>
          <w:spacing w:val="16"/>
          <w:w w:val="80"/>
        </w:rPr>
        <w:t>ꎬ </w:t>
      </w:r>
      <w:r>
        <w:rPr>
          <w:spacing w:val="2"/>
        </w:rPr>
        <w:t>需要进</w:t>
      </w:r>
      <w:r>
        <w:rPr>
          <w:spacing w:val="3"/>
        </w:rPr>
        <w:t>行可行性研究的</w:t>
      </w:r>
      <w:r>
        <w:rPr>
          <w:rFonts w:ascii="MS UI Gothic" w:eastAsia="MS UI Gothic" w:hint="eastAsia"/>
          <w:spacing w:val="21"/>
          <w:w w:val="80"/>
        </w:rPr>
        <w:t>ꎬ </w:t>
      </w:r>
      <w:r>
        <w:rPr>
          <w:spacing w:val="2"/>
        </w:rPr>
        <w:t>在进行可行性研究时应</w:t>
      </w:r>
      <w:r>
        <w:rPr>
          <w:spacing w:val="5"/>
        </w:rPr>
        <w:t>当征求海事管理机构的意见</w:t>
      </w:r>
      <w:r>
        <w:rPr>
          <w:rFonts w:ascii="MS UI Gothic" w:eastAsia="MS UI Gothic" w:hint="eastAsia"/>
          <w:spacing w:val="22"/>
          <w:w w:val="80"/>
        </w:rPr>
        <w:t>ꎻ </w:t>
      </w:r>
      <w:r>
        <w:rPr>
          <w:spacing w:val="10"/>
        </w:rPr>
        <w:t>依照法律</w:t>
      </w:r>
      <w:r>
        <w:rPr>
          <w:rFonts w:ascii="MS UI Gothic" w:eastAsia="MS UI Gothic" w:hint="eastAsia"/>
          <w:w w:val="80"/>
        </w:rPr>
        <w:t>、</w:t>
      </w:r>
      <w:r>
        <w:rPr>
          <w:spacing w:val="3"/>
        </w:rPr>
        <w:t>行政法规的规定</w:t>
      </w:r>
      <w:r>
        <w:rPr>
          <w:rFonts w:ascii="MS UI Gothic" w:eastAsia="MS UI Gothic" w:hint="eastAsia"/>
          <w:spacing w:val="21"/>
          <w:w w:val="80"/>
        </w:rPr>
        <w:t>ꎬ </w:t>
      </w:r>
      <w:r>
        <w:rPr>
          <w:spacing w:val="2"/>
        </w:rPr>
        <w:t>需经其他有关部门审批</w:t>
      </w:r>
      <w:r>
        <w:rPr>
          <w:spacing w:val="3"/>
        </w:rPr>
        <w:t>的</w:t>
      </w:r>
      <w:r>
        <w:rPr>
          <w:rFonts w:ascii="MS UI Gothic" w:eastAsia="MS UI Gothic" w:hint="eastAsia"/>
          <w:spacing w:val="1"/>
          <w:w w:val="80"/>
        </w:rPr>
        <w:t>ꎬ </w:t>
      </w:r>
      <w:r>
        <w:rPr>
          <w:spacing w:val="3"/>
        </w:rPr>
        <w:t>还应当依法办理有关审批手续</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4"/>
        </w:rPr>
        <w:t>第二十六条 海事管理机构审批本条</w:t>
      </w:r>
      <w:r>
        <w:rPr>
          <w:spacing w:val="3"/>
        </w:rPr>
        <w:t>例第二十五条规定的作业或者活动</w:t>
      </w:r>
      <w:r>
        <w:rPr>
          <w:rFonts w:ascii="MS UI Gothic" w:eastAsia="MS UI Gothic" w:hint="eastAsia"/>
          <w:spacing w:val="14"/>
          <w:w w:val="85"/>
        </w:rPr>
        <w:t>ꎬ </w:t>
      </w:r>
      <w:r>
        <w:rPr>
          <w:spacing w:val="1"/>
        </w:rPr>
        <w:t>应当</w:t>
      </w:r>
      <w:r>
        <w:rPr>
          <w:spacing w:val="2"/>
        </w:rPr>
        <w:t>自收到申请之日起 </w:t>
      </w:r>
      <w:r>
        <w:rPr>
          <w:rFonts w:ascii="MS UI Gothic" w:eastAsia="MS UI Gothic" w:hint="eastAsia"/>
          <w:spacing w:val="16"/>
          <w:w w:val="85"/>
        </w:rPr>
        <w:t>３０ </w:t>
      </w:r>
      <w:r>
        <w:rPr>
          <w:spacing w:val="11"/>
        </w:rPr>
        <w:t>日内作出批准或者</w:t>
      </w:r>
      <w:r>
        <w:rPr>
          <w:spacing w:val="3"/>
        </w:rPr>
        <w:t>不批准的决定</w:t>
      </w:r>
      <w:r>
        <w:rPr>
          <w:rFonts w:ascii="MS UI Gothic" w:eastAsia="MS UI Gothic" w:hint="eastAsia"/>
          <w:spacing w:val="22"/>
          <w:w w:val="85"/>
        </w:rPr>
        <w:t>ꎬ </w:t>
      </w:r>
      <w:r>
        <w:rPr>
          <w:spacing w:val="3"/>
        </w:rPr>
        <w:t>并书面通知申请人</w:t>
      </w:r>
      <w:r>
        <w:rPr>
          <w:rFonts w:ascii="MS UI Gothic" w:eastAsia="MS UI Gothic" w:hint="eastAsia"/>
          <w:w w:val="85"/>
        </w:rPr>
        <w:t>ꎮ</w:t>
      </w:r>
    </w:p>
    <w:p>
      <w:pPr>
        <w:pStyle w:val="BodyText"/>
        <w:spacing w:line="295" w:lineRule="auto"/>
        <w:ind w:left="440"/>
        <w:rPr>
          <w:rFonts w:ascii="MS UI Gothic" w:eastAsia="MS UI Gothic" w:hint="eastAsia"/>
        </w:rPr>
      </w:pPr>
      <w:r>
        <w:rPr/>
        <w:t>遇有紧急情况</w:t>
      </w:r>
      <w:r>
        <w:rPr>
          <w:rFonts w:ascii="MS UI Gothic" w:eastAsia="MS UI Gothic" w:hint="eastAsia"/>
          <w:w w:val="80"/>
        </w:rPr>
        <w:t>ꎬ </w:t>
      </w:r>
      <w:r>
        <w:rPr/>
        <w:t>需要对航道进行修复或者对航道</w:t>
      </w:r>
      <w:r>
        <w:rPr>
          <w:rFonts w:ascii="MS UI Gothic" w:eastAsia="MS UI Gothic" w:hint="eastAsia"/>
          <w:w w:val="80"/>
        </w:rPr>
        <w:t>、 </w:t>
      </w:r>
      <w:r>
        <w:rPr/>
        <w:t>码头前沿水域进行疏浚的</w:t>
      </w:r>
      <w:r>
        <w:rPr>
          <w:rFonts w:ascii="MS UI Gothic" w:eastAsia="MS UI Gothic" w:hint="eastAsia"/>
          <w:w w:val="80"/>
        </w:rPr>
        <w:t>ꎬ</w:t>
      </w:r>
      <w:r>
        <w:rPr/>
        <w:t>作业人可以边申请边施工</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第二十七条 航道内不得养殖</w:t>
      </w:r>
      <w:r>
        <w:rPr>
          <w:rFonts w:ascii="MS UI Gothic" w:eastAsia="MS UI Gothic" w:hint="eastAsia"/>
          <w:w w:val="80"/>
        </w:rPr>
        <w:t>、 </w:t>
      </w:r>
      <w:r>
        <w:rPr/>
        <w:t>种植植物</w:t>
      </w:r>
      <w:r>
        <w:rPr>
          <w:rFonts w:ascii="MS UI Gothic" w:eastAsia="MS UI Gothic" w:hint="eastAsia"/>
          <w:w w:val="80"/>
        </w:rPr>
        <w:t>、 </w:t>
      </w:r>
      <w:r>
        <w:rPr/>
        <w:t>水生物和设置永久性固定设施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划定航道</w:t>
      </w:r>
      <w:r>
        <w:rPr>
          <w:rFonts w:ascii="MS UI Gothic" w:eastAsia="MS UI Gothic" w:hint="eastAsia"/>
          <w:w w:val="80"/>
        </w:rPr>
        <w:t>ꎬ </w:t>
      </w:r>
      <w:r>
        <w:rPr/>
        <w:t>涉及水产养殖区的</w:t>
      </w:r>
      <w:r>
        <w:rPr>
          <w:rFonts w:ascii="MS UI Gothic" w:eastAsia="MS UI Gothic" w:hint="eastAsia"/>
          <w:w w:val="80"/>
        </w:rPr>
        <w:t>ꎬ </w:t>
      </w:r>
      <w:r>
        <w:rPr/>
        <w:t>航道主管部门应当征求渔业行政主管部门的意见</w:t>
      </w:r>
      <w:r>
        <w:rPr>
          <w:rFonts w:ascii="MS UI Gothic" w:eastAsia="MS UI Gothic" w:hint="eastAsia"/>
          <w:w w:val="80"/>
        </w:rPr>
        <w:t>ꎻ </w:t>
      </w:r>
      <w:r>
        <w:rPr/>
        <w:t>设置水产养殖区</w:t>
      </w:r>
      <w:r>
        <w:rPr>
          <w:rFonts w:ascii="MS UI Gothic" w:eastAsia="MS UI Gothic" w:hint="eastAsia"/>
          <w:w w:val="80"/>
        </w:rPr>
        <w:t>ꎬ </w:t>
      </w:r>
      <w:r>
        <w:rPr/>
        <w:t>涉及航道的</w:t>
      </w:r>
      <w:r>
        <w:rPr>
          <w:rFonts w:ascii="MS UI Gothic" w:eastAsia="MS UI Gothic" w:hint="eastAsia"/>
          <w:w w:val="80"/>
        </w:rPr>
        <w:t>ꎬ </w:t>
      </w:r>
      <w:r>
        <w:rPr/>
        <w:t>渔业行政主管部门应当征求航道主管部门和海事管理机构的意见</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第二十八条 在内河通航水域进行下</w:t>
      </w:r>
      <w:r>
        <w:rPr/>
        <w:t>列可能影响通航安全的作业</w:t>
      </w:r>
      <w:r>
        <w:rPr>
          <w:rFonts w:ascii="MS UI Gothic" w:eastAsia="MS UI Gothic" w:hint="eastAsia"/>
          <w:w w:val="80"/>
        </w:rPr>
        <w:t>ꎬ </w:t>
      </w:r>
      <w:r>
        <w:rPr/>
        <w:t>应当在进行</w:t>
      </w:r>
      <w:r>
        <w:rPr>
          <w:w w:val="105"/>
        </w:rPr>
        <w:t>作业前向海事管理机构备案</w:t>
      </w:r>
      <w:r>
        <w:rPr>
          <w:rFonts w:ascii="MS UI Gothic" w:eastAsia="MS UI Gothic" w:hint="eastAsia"/>
          <w:w w:val="235"/>
        </w:rPr>
        <w:t>:</w:t>
      </w:r>
    </w:p>
    <w:p>
      <w:pPr>
        <w:pStyle w:val="BodyText"/>
        <w:spacing w:line="295" w:lineRule="auto"/>
        <w:ind w:left="860" w:right="168" w:firstLine="0"/>
        <w:jc w:val="left"/>
        <w:rPr>
          <w:rFonts w:ascii="MS UI Gothic" w:eastAsia="MS UI Gothic" w:hint="eastAsia"/>
        </w:rPr>
      </w:pPr>
      <w:r>
        <w:rPr>
          <w:rFonts w:ascii="MS UI Gothic" w:eastAsia="MS UI Gothic" w:hint="eastAsia"/>
          <w:spacing w:val="-41"/>
          <w:w w:val="150"/>
        </w:rPr>
        <w:t>( </w:t>
      </w:r>
      <w:r>
        <w:rPr>
          <w:spacing w:val="3"/>
          <w:w w:val="110"/>
        </w:rPr>
        <w:t>一</w:t>
      </w:r>
      <w:r>
        <w:rPr>
          <w:rFonts w:ascii="MS UI Gothic" w:eastAsia="MS UI Gothic" w:hint="eastAsia"/>
          <w:spacing w:val="-16"/>
          <w:w w:val="150"/>
        </w:rPr>
        <w:t>) </w:t>
      </w:r>
      <w:r>
        <w:rPr>
          <w:spacing w:val="3"/>
          <w:w w:val="110"/>
        </w:rPr>
        <w:t>气象观测</w:t>
      </w:r>
      <w:r>
        <w:rPr>
          <w:rFonts w:ascii="MS UI Gothic" w:eastAsia="MS UI Gothic" w:hint="eastAsia"/>
          <w:w w:val="80"/>
        </w:rPr>
        <w:t>、 </w:t>
      </w:r>
      <w:r>
        <w:rPr>
          <w:spacing w:val="3"/>
          <w:w w:val="110"/>
        </w:rPr>
        <w:t>测量</w:t>
      </w:r>
      <w:r>
        <w:rPr>
          <w:rFonts w:ascii="MS UI Gothic" w:eastAsia="MS UI Gothic" w:hint="eastAsia"/>
          <w:w w:val="80"/>
        </w:rPr>
        <w:t>、 </w:t>
      </w:r>
      <w:r>
        <w:rPr>
          <w:spacing w:val="3"/>
          <w:w w:val="110"/>
        </w:rPr>
        <w:t>地质调查</w:t>
      </w:r>
      <w:r>
        <w:rPr>
          <w:rFonts w:ascii="MS UI Gothic" w:eastAsia="MS UI Gothic" w:hint="eastAsia"/>
          <w:w w:val="80"/>
        </w:rPr>
        <w:t>ꎻ</w:t>
      </w:r>
      <w:r>
        <w:rPr>
          <w:rFonts w:ascii="MS UI Gothic" w:eastAsia="MS UI Gothic" w:hint="eastAsia"/>
          <w:spacing w:val="-37"/>
          <w:w w:val="150"/>
        </w:rPr>
        <w:t>( </w:t>
      </w:r>
      <w:r>
        <w:rPr>
          <w:spacing w:val="3"/>
          <w:w w:val="110"/>
        </w:rPr>
        <w:t>二</w:t>
      </w:r>
      <w:r>
        <w:rPr>
          <w:rFonts w:ascii="MS UI Gothic" w:eastAsia="MS UI Gothic" w:hint="eastAsia"/>
          <w:spacing w:val="11"/>
          <w:w w:val="150"/>
        </w:rPr>
        <w:t>) </w:t>
      </w:r>
      <w:r>
        <w:rPr>
          <w:spacing w:val="3"/>
          <w:w w:val="110"/>
        </w:rPr>
        <w:t>航道日常养护</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大面积清除水面垃圾</w:t>
      </w:r>
      <w:r>
        <w:rPr>
          <w:rFonts w:ascii="MS UI Gothic" w:eastAsia="MS UI Gothic" w:hint="eastAsia"/>
          <w:w w:val="80"/>
        </w:rPr>
        <w:t>ꎻ</w:t>
      </w:r>
    </w:p>
    <w:p>
      <w:pPr>
        <w:pStyle w:val="BodyText"/>
        <w:spacing w:line="295" w:lineRule="auto" w:before="35"/>
        <w:ind w:left="440" w:right="1"/>
        <w:jc w:val="left"/>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可能影响内河通航水域交通安</w:t>
      </w:r>
      <w:r>
        <w:rPr>
          <w:w w:val="110"/>
        </w:rPr>
        <w:t>全的其他行为</w:t>
      </w:r>
      <w:r>
        <w:rPr>
          <w:rFonts w:ascii="MS UI Gothic" w:eastAsia="MS UI Gothic" w:hint="eastAsia"/>
          <w:w w:val="80"/>
        </w:rPr>
        <w:t>ꎮ</w:t>
      </w:r>
    </w:p>
    <w:p>
      <w:pPr>
        <w:pStyle w:val="BodyText"/>
        <w:spacing w:line="295" w:lineRule="auto" w:before="124"/>
        <w:ind w:left="381" w:right="124"/>
        <w:rPr>
          <w:rFonts w:ascii="MS UI Gothic" w:eastAsia="MS UI Gothic" w:hint="eastAsia"/>
        </w:rPr>
      </w:pPr>
      <w:r>
        <w:rPr/>
        <w:br w:type="column"/>
      </w:r>
      <w:r>
        <w:rPr/>
        <w:t>第二十九条  进行本条例第二十五条</w:t>
      </w:r>
      <w:r>
        <w:rPr>
          <w:rFonts w:ascii="MS UI Gothic" w:eastAsia="MS UI Gothic" w:hint="eastAsia"/>
          <w:w w:val="80"/>
        </w:rPr>
        <w:t>、 </w:t>
      </w:r>
      <w:r>
        <w:rPr/>
        <w:t>第二十八条规定的作业或者活动时</w:t>
      </w:r>
      <w:r>
        <w:rPr>
          <w:rFonts w:ascii="MS UI Gothic" w:eastAsia="MS UI Gothic" w:hint="eastAsia"/>
          <w:w w:val="80"/>
        </w:rPr>
        <w:t>ꎬ</w:t>
      </w:r>
      <w:r>
        <w:rPr/>
        <w:t>应当在作业或者活动区域设置标志和显示信号</w:t>
      </w:r>
      <w:r>
        <w:rPr>
          <w:rFonts w:ascii="MS UI Gothic" w:eastAsia="MS UI Gothic" w:hint="eastAsia"/>
          <w:w w:val="80"/>
        </w:rPr>
        <w:t>ꎬ </w:t>
      </w:r>
      <w:r>
        <w:rPr/>
        <w:t>并按照海事管理机构的规定</w:t>
      </w:r>
      <w:r>
        <w:rPr>
          <w:rFonts w:ascii="MS UI Gothic" w:eastAsia="MS UI Gothic" w:hint="eastAsia"/>
          <w:w w:val="80"/>
        </w:rPr>
        <w:t>ꎬ </w:t>
      </w:r>
      <w:r>
        <w:rPr/>
        <w:t>采取相应的安全措施</w:t>
      </w:r>
      <w:r>
        <w:rPr>
          <w:rFonts w:ascii="MS UI Gothic" w:eastAsia="MS UI Gothic" w:hint="eastAsia"/>
          <w:w w:val="80"/>
        </w:rPr>
        <w:t>ꎬ </w:t>
      </w:r>
      <w:r>
        <w:rPr/>
        <w:t>保障通航安全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前款作业或者活动完成后</w:t>
      </w:r>
      <w:r>
        <w:rPr>
          <w:rFonts w:ascii="MS UI Gothic" w:eastAsia="MS UI Gothic" w:hint="eastAsia"/>
          <w:w w:val="80"/>
        </w:rPr>
        <w:t>ꎬ </w:t>
      </w:r>
      <w:r>
        <w:rPr/>
        <w:t>不得遗留任何妨碍航行的物体</w:t>
      </w:r>
      <w:r>
        <w:rPr>
          <w:rFonts w:ascii="MS UI Gothic" w:eastAsia="MS UI Gothic" w:hint="eastAsia"/>
          <w:w w:val="80"/>
        </w:rPr>
        <w:t>ꎮ</w:t>
      </w:r>
    </w:p>
    <w:p>
      <w:pPr>
        <w:pStyle w:val="BodyText"/>
        <w:tabs>
          <w:tab w:pos="2057" w:val="left" w:leader="none"/>
        </w:tabs>
        <w:spacing w:before="152"/>
        <w:ind w:left="1219" w:firstLine="0"/>
        <w:jc w:val="left"/>
      </w:pPr>
      <w:r>
        <w:rPr>
          <w:spacing w:val="3"/>
          <w:w w:val="105"/>
        </w:rPr>
        <w:t>第四</w:t>
      </w:r>
      <w:r>
        <w:rPr>
          <w:w w:val="105"/>
        </w:rPr>
        <w:t>章</w:t>
        <w:tab/>
      </w:r>
      <w:r>
        <w:rPr>
          <w:spacing w:val="3"/>
          <w:w w:val="105"/>
        </w:rPr>
        <w:t>危险货物监</w:t>
      </w:r>
      <w:r>
        <w:rPr>
          <w:w w:val="105"/>
        </w:rPr>
        <w:t>管</w:t>
      </w:r>
    </w:p>
    <w:p>
      <w:pPr>
        <w:pStyle w:val="BodyText"/>
        <w:spacing w:line="295" w:lineRule="auto" w:before="215"/>
        <w:ind w:left="381" w:right="126"/>
        <w:rPr>
          <w:rFonts w:ascii="MS UI Gothic" w:eastAsia="MS UI Gothic" w:hint="eastAsia"/>
        </w:rPr>
      </w:pPr>
      <w:r>
        <w:rPr/>
        <w:t>第三十条  从事危险货物装卸的码头</w:t>
      </w:r>
      <w:r>
        <w:rPr>
          <w:rFonts w:ascii="MS UI Gothic" w:eastAsia="MS UI Gothic" w:hint="eastAsia"/>
          <w:w w:val="80"/>
        </w:rPr>
        <w:t>、 </w:t>
      </w:r>
      <w:r>
        <w:rPr/>
        <w:t>泊位</w:t>
      </w:r>
      <w:r>
        <w:rPr>
          <w:rFonts w:ascii="MS UI Gothic" w:eastAsia="MS UI Gothic" w:hint="eastAsia"/>
          <w:w w:val="80"/>
        </w:rPr>
        <w:t>ꎬ </w:t>
      </w:r>
      <w:r>
        <w:rPr/>
        <w:t>必须符合国家有关安全规范要求</w:t>
      </w:r>
      <w:r>
        <w:rPr>
          <w:rFonts w:ascii="MS UI Gothic" w:eastAsia="MS UI Gothic" w:hint="eastAsia"/>
          <w:w w:val="80"/>
        </w:rPr>
        <w:t>ꎬ </w:t>
      </w:r>
      <w:r>
        <w:rPr/>
        <w:t>并征求海事管理机构的意见</w:t>
      </w:r>
      <w:r>
        <w:rPr>
          <w:rFonts w:ascii="MS UI Gothic" w:eastAsia="MS UI Gothic" w:hint="eastAsia"/>
          <w:w w:val="80"/>
        </w:rPr>
        <w:t>ꎬ </w:t>
      </w:r>
      <w:r>
        <w:rPr/>
        <w:t>经验收合格后</w:t>
      </w:r>
      <w:r>
        <w:rPr>
          <w:rFonts w:ascii="MS UI Gothic" w:eastAsia="MS UI Gothic" w:hint="eastAsia"/>
          <w:w w:val="80"/>
        </w:rPr>
        <w:t>ꎬ </w:t>
      </w:r>
      <w:r>
        <w:rPr/>
        <w:t>方可投入使用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禁止在内河运输法律</w:t>
      </w:r>
      <w:r>
        <w:rPr>
          <w:rFonts w:ascii="MS UI Gothic" w:eastAsia="MS UI Gothic" w:hint="eastAsia"/>
          <w:w w:val="80"/>
        </w:rPr>
        <w:t>、 </w:t>
      </w:r>
      <w:r>
        <w:rPr>
          <w:w w:val="105"/>
        </w:rPr>
        <w:t>行政法规以及</w:t>
      </w:r>
      <w:r>
        <w:rPr/>
        <w:t>国务院交通主管部门规定禁止运输的危险</w:t>
      </w:r>
      <w:r>
        <w:rPr>
          <w:w w:val="105"/>
        </w:rPr>
        <w:t>货物</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第三十一条 载运危险货物的船舶</w:t>
      </w:r>
      <w:r>
        <w:rPr>
          <w:rFonts w:ascii="MS UI Gothic" w:eastAsia="MS UI Gothic" w:hint="eastAsia"/>
          <w:w w:val="80"/>
        </w:rPr>
        <w:t>ꎬ</w:t>
      </w:r>
      <w:r>
        <w:rPr/>
        <w:t>必须持有经海事管理机构认可的船舶检验机构依法检验并颁发的危险货物适装证书</w:t>
      </w:r>
      <w:r>
        <w:rPr>
          <w:rFonts w:ascii="MS UI Gothic" w:eastAsia="MS UI Gothic" w:hint="eastAsia"/>
          <w:w w:val="80"/>
        </w:rPr>
        <w:t>ꎬ </w:t>
      </w:r>
      <w:r>
        <w:rPr/>
        <w:t>并按照国家有关危险货物运输的规定</w:t>
      </w:r>
      <w:r>
        <w:rPr>
          <w:w w:val="105"/>
        </w:rPr>
        <w:t>和安全技术规范进行配载和运输</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第三十二条 船舶装卸</w:t>
      </w:r>
      <w:r>
        <w:rPr>
          <w:rFonts w:ascii="MS UI Gothic" w:eastAsia="MS UI Gothic" w:hint="eastAsia"/>
          <w:w w:val="80"/>
        </w:rPr>
        <w:t>、 </w:t>
      </w:r>
      <w:r>
        <w:rPr/>
        <w:t>过驳危险货物或者载运危险货物进出港口</w:t>
      </w:r>
      <w:r>
        <w:rPr>
          <w:rFonts w:ascii="MS UI Gothic" w:eastAsia="MS UI Gothic" w:hint="eastAsia"/>
          <w:w w:val="80"/>
        </w:rPr>
        <w:t>ꎬ </w:t>
      </w:r>
      <w:r>
        <w:rPr/>
        <w:t>应当将危险货物的名称</w:t>
      </w:r>
      <w:r>
        <w:rPr>
          <w:rFonts w:ascii="MS UI Gothic" w:eastAsia="MS UI Gothic" w:hint="eastAsia"/>
          <w:w w:val="80"/>
        </w:rPr>
        <w:t>、 </w:t>
      </w:r>
      <w:r>
        <w:rPr/>
        <w:t>特性</w:t>
      </w:r>
      <w:r>
        <w:rPr>
          <w:rFonts w:ascii="MS UI Gothic" w:eastAsia="MS UI Gothic" w:hint="eastAsia"/>
          <w:w w:val="80"/>
        </w:rPr>
        <w:t>、 </w:t>
      </w:r>
      <w:r>
        <w:rPr/>
        <w:t>包装</w:t>
      </w:r>
      <w:r>
        <w:rPr>
          <w:rFonts w:ascii="MS UI Gothic" w:eastAsia="MS UI Gothic" w:hint="eastAsia"/>
          <w:w w:val="80"/>
        </w:rPr>
        <w:t>、 </w:t>
      </w:r>
      <w:r>
        <w:rPr/>
        <w:t>装卸或者过驳的时间</w:t>
      </w:r>
      <w:r>
        <w:rPr>
          <w:rFonts w:ascii="MS UI Gothic" w:eastAsia="MS UI Gothic" w:hint="eastAsia"/>
          <w:w w:val="80"/>
        </w:rPr>
        <w:t>、 </w:t>
      </w:r>
      <w:r>
        <w:rPr/>
        <w:t>地点以及进出港时间等事项</w:t>
      </w:r>
      <w:r>
        <w:rPr>
          <w:rFonts w:ascii="MS UI Gothic" w:eastAsia="MS UI Gothic" w:hint="eastAsia"/>
          <w:w w:val="80"/>
        </w:rPr>
        <w:t>ꎬ</w:t>
      </w:r>
      <w:r>
        <w:rPr/>
        <w:t>事先报告海事管理机构和港口管理机构</w:t>
      </w:r>
      <w:r>
        <w:rPr>
          <w:rFonts w:ascii="MS UI Gothic" w:eastAsia="MS UI Gothic" w:hint="eastAsia"/>
          <w:w w:val="80"/>
        </w:rPr>
        <w:t>ꎬ</w:t>
      </w:r>
      <w:r>
        <w:rPr/>
        <w:t>经其同意后</w:t>
      </w:r>
      <w:r>
        <w:rPr>
          <w:rFonts w:ascii="MS UI Gothic" w:eastAsia="MS UI Gothic" w:hint="eastAsia"/>
          <w:w w:val="80"/>
        </w:rPr>
        <w:t>ꎬ </w:t>
      </w:r>
      <w:r>
        <w:rPr/>
        <w:t>方可进行装卸</w:t>
      </w:r>
      <w:r>
        <w:rPr>
          <w:rFonts w:ascii="MS UI Gothic" w:eastAsia="MS UI Gothic" w:hint="eastAsia"/>
          <w:w w:val="80"/>
        </w:rPr>
        <w:t>、 </w:t>
      </w:r>
      <w:r>
        <w:rPr/>
        <w:t>过驳作业或者进出港口</w:t>
      </w:r>
      <w:r>
        <w:rPr>
          <w:rFonts w:ascii="MS UI Gothic" w:eastAsia="MS UI Gothic" w:hint="eastAsia"/>
          <w:w w:val="80"/>
        </w:rPr>
        <w:t>ꎻ </w:t>
      </w:r>
      <w:r>
        <w:rPr/>
        <w:t>但是</w:t>
      </w:r>
      <w:r>
        <w:rPr>
          <w:rFonts w:ascii="MS UI Gothic" w:eastAsia="MS UI Gothic" w:hint="eastAsia"/>
          <w:w w:val="80"/>
        </w:rPr>
        <w:t>ꎬ </w:t>
      </w:r>
      <w:r>
        <w:rPr/>
        <w:t>定船</w:t>
      </w:r>
      <w:r>
        <w:rPr>
          <w:rFonts w:ascii="MS UI Gothic" w:eastAsia="MS UI Gothic" w:hint="eastAsia"/>
          <w:w w:val="80"/>
        </w:rPr>
        <w:t>、 </w:t>
      </w:r>
      <w:r>
        <w:rPr/>
        <w:t>定线</w:t>
      </w:r>
      <w:r>
        <w:rPr>
          <w:rFonts w:ascii="MS UI Gothic" w:eastAsia="MS UI Gothic" w:hint="eastAsia"/>
          <w:w w:val="80"/>
        </w:rPr>
        <w:t>、 </w:t>
      </w:r>
      <w:r>
        <w:rPr/>
        <w:t>定货的船舶可以定期报告</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第三十三条 载运危险货物的船舶</w:t>
      </w:r>
      <w:r>
        <w:rPr>
          <w:rFonts w:ascii="MS UI Gothic" w:eastAsia="MS UI Gothic" w:hint="eastAsia"/>
          <w:w w:val="80"/>
        </w:rPr>
        <w:t>ꎬ</w:t>
      </w:r>
      <w:r>
        <w:rPr/>
        <w:t>在航行</w:t>
      </w:r>
      <w:r>
        <w:rPr>
          <w:rFonts w:ascii="MS UI Gothic" w:eastAsia="MS UI Gothic" w:hint="eastAsia"/>
          <w:w w:val="80"/>
        </w:rPr>
        <w:t>、 </w:t>
      </w:r>
      <w:r>
        <w:rPr/>
        <w:t>装卸或者停泊时</w:t>
      </w:r>
      <w:r>
        <w:rPr>
          <w:rFonts w:ascii="MS UI Gothic" w:eastAsia="MS UI Gothic" w:hint="eastAsia"/>
          <w:w w:val="80"/>
        </w:rPr>
        <w:t>ꎬ </w:t>
      </w:r>
      <w:r>
        <w:rPr/>
        <w:t>应当按照规定显示信号</w:t>
      </w:r>
      <w:r>
        <w:rPr>
          <w:rFonts w:ascii="MS UI Gothic" w:eastAsia="MS UI Gothic" w:hint="eastAsia"/>
          <w:w w:val="80"/>
        </w:rPr>
        <w:t>ꎻ </w:t>
      </w:r>
      <w:r>
        <w:rPr/>
        <w:t>其他船舶应当避让</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第三十四条 从事危险货物装卸的码头</w:t>
      </w:r>
      <w:r>
        <w:rPr>
          <w:rFonts w:ascii="MS UI Gothic" w:eastAsia="MS UI Gothic" w:hint="eastAsia"/>
          <w:w w:val="80"/>
        </w:rPr>
        <w:t>、 </w:t>
      </w:r>
      <w:r>
        <w:rPr/>
        <w:t>泊位和载运危险货物的船舶</w:t>
      </w:r>
      <w:r>
        <w:rPr>
          <w:rFonts w:ascii="MS UI Gothic" w:eastAsia="MS UI Gothic" w:hint="eastAsia"/>
          <w:w w:val="80"/>
        </w:rPr>
        <w:t>ꎬ </w:t>
      </w:r>
      <w:r>
        <w:rPr/>
        <w:t>必须编制危险货物事故应急预案</w:t>
      </w:r>
      <w:r>
        <w:rPr>
          <w:rFonts w:ascii="MS UI Gothic" w:eastAsia="MS UI Gothic" w:hint="eastAsia"/>
          <w:w w:val="80"/>
        </w:rPr>
        <w:t>ꎬ </w:t>
      </w:r>
      <w:r>
        <w:rPr/>
        <w:t>并配备相应的应急救援设备和器材</w:t>
      </w:r>
      <w:r>
        <w:rPr>
          <w:rFonts w:ascii="MS UI Gothic" w:eastAsia="MS UI Gothic" w:hint="eastAsia"/>
          <w:w w:val="80"/>
        </w:rPr>
        <w:t>ꎮ</w:t>
      </w:r>
    </w:p>
    <w:p>
      <w:pPr>
        <w:pStyle w:val="BodyText"/>
        <w:tabs>
          <w:tab w:pos="2162" w:val="left" w:leader="none"/>
        </w:tabs>
        <w:spacing w:before="136"/>
        <w:ind w:left="1324" w:firstLine="0"/>
        <w:jc w:val="left"/>
      </w:pPr>
      <w:r>
        <w:rPr>
          <w:spacing w:val="3"/>
          <w:w w:val="105"/>
        </w:rPr>
        <w:t>第五</w:t>
      </w:r>
      <w:r>
        <w:rPr>
          <w:w w:val="105"/>
        </w:rPr>
        <w:t>章</w:t>
        <w:tab/>
        <w:t>渡</w:t>
      </w:r>
      <w:r>
        <w:rPr>
          <w:spacing w:val="-33"/>
          <w:w w:val="105"/>
        </w:rPr>
        <w:t> </w:t>
      </w:r>
      <w:r>
        <w:rPr>
          <w:w w:val="105"/>
        </w:rPr>
        <w:t>口</w:t>
      </w:r>
      <w:r>
        <w:rPr>
          <w:spacing w:val="-33"/>
          <w:w w:val="105"/>
        </w:rPr>
        <w:t> </w:t>
      </w:r>
      <w:r>
        <w:rPr>
          <w:w w:val="105"/>
        </w:rPr>
        <w:t>管</w:t>
      </w:r>
      <w:r>
        <w:rPr>
          <w:spacing w:val="-33"/>
          <w:w w:val="105"/>
        </w:rPr>
        <w:t> </w:t>
      </w:r>
      <w:r>
        <w:rPr>
          <w:w w:val="105"/>
        </w:rPr>
        <w:t>理</w:t>
      </w:r>
    </w:p>
    <w:p>
      <w:pPr>
        <w:pStyle w:val="BodyText"/>
        <w:tabs>
          <w:tab w:pos="2057" w:val="left" w:leader="none"/>
        </w:tabs>
        <w:spacing w:before="215"/>
        <w:ind w:left="800" w:firstLine="0"/>
        <w:jc w:val="left"/>
      </w:pPr>
      <w:r>
        <w:rPr>
          <w:spacing w:val="3"/>
        </w:rPr>
        <w:t>第三十五</w:t>
      </w:r>
      <w:r>
        <w:rPr/>
        <w:t>条</w:t>
        <w:tab/>
      </w:r>
      <w:r>
        <w:rPr>
          <w:spacing w:val="3"/>
        </w:rPr>
        <w:t>设置或者撤销渡口</w:t>
      </w:r>
      <w:r>
        <w:rPr>
          <w:rFonts w:ascii="MS UI Gothic" w:eastAsia="MS UI Gothic" w:hint="eastAsia"/>
          <w:w w:val="80"/>
        </w:rPr>
        <w:t>ꎬ</w:t>
      </w:r>
      <w:r>
        <w:rPr>
          <w:rFonts w:ascii="MS UI Gothic" w:eastAsia="MS UI Gothic" w:hint="eastAsia"/>
          <w:spacing w:val="6"/>
          <w:w w:val="80"/>
        </w:rPr>
        <w:t> </w:t>
      </w:r>
      <w:r>
        <w:rPr/>
        <w:t>应</w:t>
      </w:r>
    </w:p>
    <w:p>
      <w:pPr>
        <w:spacing w:after="0"/>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１０３７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当经渡口所在地的县级人民政府审批</w:t>
      </w:r>
      <w:r>
        <w:rPr>
          <w:rFonts w:ascii="MS UI Gothic" w:eastAsia="MS UI Gothic" w:hint="eastAsia"/>
          <w:w w:val="80"/>
        </w:rPr>
        <w:t>ꎻ </w:t>
      </w:r>
      <w:r>
        <w:rPr/>
        <w:t>县级人民政府审批前</w:t>
      </w:r>
      <w:r>
        <w:rPr>
          <w:rFonts w:ascii="MS UI Gothic" w:eastAsia="MS UI Gothic" w:hint="eastAsia"/>
          <w:w w:val="80"/>
        </w:rPr>
        <w:t>ꎬ </w:t>
      </w:r>
      <w:r>
        <w:rPr/>
        <w:t>应当征求当地海事管理机构的意见</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第三十六条 渡口的设置应当具备下</w:t>
      </w:r>
      <w:r>
        <w:rPr>
          <w:w w:val="115"/>
        </w:rPr>
        <w:t>列条件</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选址应当在水流平缓</w:t>
      </w:r>
      <w:r>
        <w:rPr>
          <w:rFonts w:ascii="MS UI Gothic" w:eastAsia="MS UI Gothic" w:hint="eastAsia"/>
          <w:w w:val="80"/>
        </w:rPr>
        <w:t>、  </w:t>
      </w:r>
      <w:r>
        <w:rPr>
          <w:w w:val="105"/>
        </w:rPr>
        <w:t>水深足够</w:t>
      </w:r>
      <w:r>
        <w:rPr>
          <w:rFonts w:ascii="MS UI Gothic" w:eastAsia="MS UI Gothic" w:hint="eastAsia"/>
          <w:w w:val="80"/>
        </w:rPr>
        <w:t>、 </w:t>
      </w:r>
      <w:r>
        <w:rPr>
          <w:w w:val="105"/>
        </w:rPr>
        <w:t>坡岸稳定</w:t>
      </w:r>
      <w:r>
        <w:rPr>
          <w:rFonts w:ascii="MS UI Gothic" w:eastAsia="MS UI Gothic" w:hint="eastAsia"/>
          <w:w w:val="80"/>
        </w:rPr>
        <w:t>、 </w:t>
      </w:r>
      <w:r>
        <w:rPr>
          <w:w w:val="105"/>
        </w:rPr>
        <w:t>视野开阔</w:t>
      </w:r>
      <w:r>
        <w:rPr>
          <w:rFonts w:ascii="MS UI Gothic" w:eastAsia="MS UI Gothic" w:hint="eastAsia"/>
          <w:w w:val="80"/>
        </w:rPr>
        <w:t>、 </w:t>
      </w:r>
      <w:r>
        <w:rPr>
          <w:w w:val="105"/>
        </w:rPr>
        <w:t>适宜船舶停靠的地点</w:t>
      </w:r>
      <w:r>
        <w:rPr>
          <w:rFonts w:ascii="MS UI Gothic" w:eastAsia="MS UI Gothic" w:hint="eastAsia"/>
          <w:w w:val="80"/>
        </w:rPr>
        <w:t>ꎬ </w:t>
      </w:r>
      <w:r>
        <w:rPr>
          <w:w w:val="105"/>
        </w:rPr>
        <w:t>并远离危险物品生产</w:t>
      </w:r>
      <w:r>
        <w:rPr>
          <w:rFonts w:ascii="MS UI Gothic" w:eastAsia="MS UI Gothic" w:hint="eastAsia"/>
          <w:w w:val="80"/>
        </w:rPr>
        <w:t>、 </w:t>
      </w:r>
      <w:r>
        <w:rPr>
          <w:w w:val="105"/>
        </w:rPr>
        <w:t>堆放场所</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7"/>
          <w:w w:val="150"/>
        </w:rPr>
        <w:t>( </w:t>
      </w:r>
      <w:r>
        <w:rPr>
          <w:spacing w:val="3"/>
          <w:w w:val="105"/>
        </w:rPr>
        <w:t>二</w:t>
      </w:r>
      <w:r>
        <w:rPr>
          <w:rFonts w:ascii="MS UI Gothic" w:eastAsia="MS UI Gothic" w:hint="eastAsia"/>
          <w:spacing w:val="9"/>
          <w:w w:val="150"/>
        </w:rPr>
        <w:t>) </w:t>
      </w:r>
      <w:r>
        <w:rPr>
          <w:spacing w:val="5"/>
          <w:w w:val="105"/>
        </w:rPr>
        <w:t>具备货物装卸</w:t>
      </w:r>
      <w:r>
        <w:rPr>
          <w:rFonts w:ascii="MS UI Gothic" w:eastAsia="MS UI Gothic" w:hint="eastAsia"/>
          <w:w w:val="80"/>
        </w:rPr>
        <w:t>、  </w:t>
      </w:r>
      <w:r>
        <w:rPr>
          <w:spacing w:val="9"/>
          <w:w w:val="105"/>
        </w:rPr>
        <w:t>旅客上下的安</w:t>
      </w:r>
      <w:r>
        <w:rPr>
          <w:spacing w:val="3"/>
          <w:w w:val="105"/>
        </w:rPr>
        <w:t>全设施</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21"/>
          <w:w w:val="105"/>
        </w:rPr>
        <w:t>( </w:t>
      </w:r>
      <w:r>
        <w:rPr>
          <w:spacing w:val="3"/>
          <w:w w:val="105"/>
        </w:rPr>
        <w:t>三</w:t>
      </w:r>
      <w:r>
        <w:rPr>
          <w:rFonts w:ascii="MS UI Gothic" w:eastAsia="MS UI Gothic" w:hint="eastAsia"/>
          <w:spacing w:val="6"/>
          <w:w w:val="105"/>
        </w:rPr>
        <w:t>) </w:t>
      </w:r>
      <w:r>
        <w:rPr>
          <w:spacing w:val="5"/>
          <w:w w:val="105"/>
        </w:rPr>
        <w:t>配备必要的救生设备和专门管</w:t>
      </w:r>
      <w:r>
        <w:rPr>
          <w:spacing w:val="3"/>
          <w:w w:val="110"/>
        </w:rPr>
        <w:t>理人员</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第三十七条 渡口经营者应当在渡口</w:t>
      </w:r>
      <w:r>
        <w:rPr>
          <w:spacing w:val="3"/>
        </w:rPr>
        <w:t>设置明显的标志</w:t>
      </w:r>
      <w:r>
        <w:rPr>
          <w:rFonts w:ascii="MS UI Gothic" w:eastAsia="MS UI Gothic" w:hint="eastAsia"/>
          <w:spacing w:val="23"/>
          <w:w w:val="80"/>
        </w:rPr>
        <w:t>ꎬ </w:t>
      </w:r>
      <w:r>
        <w:rPr>
          <w:spacing w:val="3"/>
        </w:rPr>
        <w:t>维护渡运秩序</w:t>
      </w:r>
      <w:r>
        <w:rPr>
          <w:rFonts w:ascii="MS UI Gothic" w:eastAsia="MS UI Gothic" w:hint="eastAsia"/>
          <w:spacing w:val="23"/>
          <w:w w:val="80"/>
        </w:rPr>
        <w:t>ꎬ </w:t>
      </w:r>
      <w:r>
        <w:rPr>
          <w:spacing w:val="2"/>
        </w:rPr>
        <w:t>保障渡</w:t>
      </w:r>
      <w:r>
        <w:rPr>
          <w:spacing w:val="3"/>
        </w:rPr>
        <w:t>运安全</w:t>
      </w:r>
      <w:r>
        <w:rPr>
          <w:rFonts w:ascii="MS UI Gothic" w:eastAsia="MS UI Gothic" w:hint="eastAsia"/>
          <w:w w:val="80"/>
        </w:rPr>
        <w:t>ꎮ</w:t>
      </w:r>
    </w:p>
    <w:p>
      <w:pPr>
        <w:pStyle w:val="BodyText"/>
        <w:spacing w:line="295" w:lineRule="auto"/>
        <w:ind w:right="38"/>
        <w:rPr>
          <w:rFonts w:ascii="MS UI Gothic" w:eastAsia="MS UI Gothic" w:hint="eastAsia"/>
        </w:rPr>
      </w:pPr>
      <w:r>
        <w:rPr/>
        <w:t>渡口所在地县级人民政府应当建立</w:t>
      </w:r>
      <w:r>
        <w:rPr>
          <w:rFonts w:ascii="MS UI Gothic" w:eastAsia="MS UI Gothic" w:hint="eastAsia"/>
          <w:w w:val="80"/>
        </w:rPr>
        <w:t>、</w:t>
      </w:r>
      <w:r>
        <w:rPr/>
        <w:t>健全渡口安全管理责任制</w:t>
      </w:r>
      <w:r>
        <w:rPr>
          <w:rFonts w:ascii="MS UI Gothic" w:eastAsia="MS UI Gothic" w:hint="eastAsia"/>
          <w:w w:val="80"/>
        </w:rPr>
        <w:t>ꎬ </w:t>
      </w:r>
      <w:r>
        <w:rPr/>
        <w:t>指定有关部门</w:t>
      </w:r>
      <w:r>
        <w:rPr>
          <w:w w:val="105"/>
        </w:rPr>
        <w:t>负责对渡口和渡运安全实施监督检查</w:t>
      </w:r>
      <w:r>
        <w:rPr>
          <w:rFonts w:ascii="MS UI Gothic" w:eastAsia="MS UI Gothic" w:hint="eastAsia"/>
          <w:w w:val="80"/>
        </w:rPr>
        <w:t>ꎮ</w:t>
      </w:r>
    </w:p>
    <w:p>
      <w:pPr>
        <w:pStyle w:val="BodyText"/>
        <w:spacing w:line="295" w:lineRule="auto"/>
        <w:ind w:right="39"/>
        <w:rPr>
          <w:rFonts w:ascii="MS UI Gothic" w:eastAsia="MS UI Gothic" w:hint="eastAsia"/>
        </w:rPr>
      </w:pPr>
      <w:r>
        <w:rPr/>
        <w:t>第三十八条 渡口工作人员应当经培训</w:t>
      </w:r>
      <w:r>
        <w:rPr>
          <w:rFonts w:ascii="MS UI Gothic" w:eastAsia="MS UI Gothic" w:hint="eastAsia"/>
          <w:w w:val="80"/>
        </w:rPr>
        <w:t>、 </w:t>
      </w:r>
      <w:r>
        <w:rPr/>
        <w:t>考试合格</w:t>
      </w:r>
      <w:r>
        <w:rPr>
          <w:rFonts w:ascii="MS UI Gothic" w:eastAsia="MS UI Gothic" w:hint="eastAsia"/>
          <w:w w:val="80"/>
        </w:rPr>
        <w:t>ꎬ </w:t>
      </w:r>
      <w:r>
        <w:rPr/>
        <w:t>并取得渡口所在地县级人民政府指定的部门颁发的合格证书</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渡口船舶应当持有合格的船舶检验证</w:t>
      </w:r>
      <w:r>
        <w:rPr>
          <w:w w:val="105"/>
        </w:rPr>
        <w:t>书和船舶登记证书</w:t>
      </w:r>
      <w:r>
        <w:rPr>
          <w:rFonts w:ascii="MS UI Gothic" w:eastAsia="MS UI Gothic" w:hint="eastAsia"/>
          <w:w w:val="80"/>
        </w:rPr>
        <w:t>ꎮ</w:t>
      </w:r>
    </w:p>
    <w:p>
      <w:pPr>
        <w:pStyle w:val="BodyText"/>
        <w:spacing w:line="295" w:lineRule="auto"/>
        <w:ind w:right="39"/>
        <w:rPr>
          <w:rFonts w:ascii="MS UI Gothic" w:eastAsia="MS UI Gothic" w:hint="eastAsia"/>
        </w:rPr>
      </w:pPr>
      <w:r>
        <w:rPr/>
        <w:t>第三十九条 渡口载客船舶应当有符合国家规定的识别标志</w:t>
      </w:r>
      <w:r>
        <w:rPr>
          <w:rFonts w:ascii="MS UI Gothic" w:eastAsia="MS UI Gothic" w:hint="eastAsia"/>
          <w:w w:val="80"/>
        </w:rPr>
        <w:t>ꎬ </w:t>
      </w:r>
      <w:r>
        <w:rPr/>
        <w:t>并在明显位置标明载客定额</w:t>
      </w:r>
      <w:r>
        <w:rPr>
          <w:rFonts w:ascii="MS UI Gothic" w:eastAsia="MS UI Gothic" w:hint="eastAsia"/>
          <w:w w:val="80"/>
        </w:rPr>
        <w:t>、 </w:t>
      </w:r>
      <w:r>
        <w:rPr/>
        <w:t>安全注意事项</w:t>
      </w:r>
      <w:r>
        <w:rPr>
          <w:rFonts w:ascii="MS UI Gothic" w:eastAsia="MS UI Gothic" w:hint="eastAsia"/>
          <w:w w:val="80"/>
        </w:rPr>
        <w:t>ꎮ</w:t>
      </w:r>
    </w:p>
    <w:p>
      <w:pPr>
        <w:pStyle w:val="BodyText"/>
        <w:spacing w:line="295" w:lineRule="auto"/>
        <w:ind w:right="38"/>
        <w:rPr>
          <w:rFonts w:ascii="MS UI Gothic" w:eastAsia="MS UI Gothic" w:hint="eastAsia"/>
        </w:rPr>
      </w:pPr>
      <w:r>
        <w:rPr/>
        <w:t>渡口船舶应当按照渡口所在地的县级人民政府核定的路线渡运</w:t>
      </w:r>
      <w:r>
        <w:rPr>
          <w:rFonts w:ascii="MS UI Gothic" w:eastAsia="MS UI Gothic" w:hint="eastAsia"/>
          <w:w w:val="80"/>
        </w:rPr>
        <w:t>ꎬ </w:t>
      </w:r>
      <w:r>
        <w:rPr/>
        <w:t>并不得超载</w:t>
      </w:r>
      <w:r>
        <w:rPr>
          <w:rFonts w:ascii="MS UI Gothic" w:eastAsia="MS UI Gothic" w:hint="eastAsia"/>
          <w:w w:val="80"/>
        </w:rPr>
        <w:t>ꎻ</w:t>
      </w:r>
      <w:r>
        <w:rPr/>
        <w:t>渡运时</w:t>
      </w:r>
      <w:r>
        <w:rPr>
          <w:rFonts w:ascii="MS UI Gothic" w:eastAsia="MS UI Gothic" w:hint="eastAsia"/>
          <w:w w:val="80"/>
        </w:rPr>
        <w:t>ꎬ </w:t>
      </w:r>
      <w:r>
        <w:rPr/>
        <w:t>应当注意避让过往船舶</w:t>
      </w:r>
      <w:r>
        <w:rPr>
          <w:rFonts w:ascii="MS UI Gothic" w:eastAsia="MS UI Gothic" w:hint="eastAsia"/>
          <w:w w:val="80"/>
        </w:rPr>
        <w:t>ꎬ </w:t>
      </w:r>
      <w:r>
        <w:rPr/>
        <w:t>不得抢航或者强行横越</w:t>
      </w:r>
      <w:r>
        <w:rPr>
          <w:rFonts w:ascii="MS UI Gothic" w:eastAsia="MS UI Gothic" w:hint="eastAsia"/>
          <w:w w:val="80"/>
        </w:rPr>
        <w:t>ꎮ</w:t>
      </w:r>
    </w:p>
    <w:p>
      <w:pPr>
        <w:pStyle w:val="BodyText"/>
        <w:spacing w:line="295" w:lineRule="auto"/>
        <w:ind w:right="39"/>
        <w:rPr>
          <w:rFonts w:ascii="MS UI Gothic" w:eastAsia="MS UI Gothic" w:hint="eastAsia"/>
        </w:rPr>
      </w:pPr>
      <w:r>
        <w:rPr/>
        <w:t>遇有洪水或者大风</w:t>
      </w:r>
      <w:r>
        <w:rPr>
          <w:rFonts w:ascii="MS UI Gothic" w:eastAsia="MS UI Gothic" w:hint="eastAsia"/>
        </w:rPr>
        <w:t>、 </w:t>
      </w:r>
      <w:r>
        <w:rPr/>
        <w:t>大雾</w:t>
      </w:r>
      <w:r>
        <w:rPr>
          <w:rFonts w:ascii="MS UI Gothic" w:eastAsia="MS UI Gothic" w:hint="eastAsia"/>
        </w:rPr>
        <w:t>、 </w:t>
      </w:r>
      <w:r>
        <w:rPr/>
        <w:t>大雪等恶劣天气</w:t>
      </w:r>
      <w:r>
        <w:rPr>
          <w:rFonts w:ascii="MS UI Gothic" w:eastAsia="MS UI Gothic" w:hint="eastAsia"/>
          <w:w w:val="80"/>
        </w:rPr>
        <w:t>ꎬ </w:t>
      </w:r>
      <w:r>
        <w:rPr/>
        <w:t>渡口应当停止渡运</w:t>
      </w:r>
      <w:r>
        <w:rPr>
          <w:rFonts w:ascii="MS UI Gothic" w:eastAsia="MS UI Gothic" w:hint="eastAsia"/>
          <w:w w:val="80"/>
        </w:rPr>
        <w:t>ꎮ</w:t>
      </w:r>
    </w:p>
    <w:p>
      <w:pPr>
        <w:pStyle w:val="BodyText"/>
        <w:tabs>
          <w:tab w:pos="1906" w:val="left" w:leader="none"/>
        </w:tabs>
        <w:spacing w:before="131"/>
        <w:ind w:left="1067" w:firstLine="0"/>
        <w:jc w:val="left"/>
      </w:pPr>
      <w:r>
        <w:rPr>
          <w:spacing w:val="3"/>
          <w:w w:val="105"/>
        </w:rPr>
        <w:t>第六</w:t>
      </w:r>
      <w:r>
        <w:rPr>
          <w:w w:val="105"/>
        </w:rPr>
        <w:t>章</w:t>
        <w:tab/>
        <w:t>通</w:t>
      </w:r>
      <w:r>
        <w:rPr>
          <w:spacing w:val="-34"/>
          <w:w w:val="105"/>
        </w:rPr>
        <w:t> </w:t>
      </w:r>
      <w:r>
        <w:rPr>
          <w:w w:val="105"/>
        </w:rPr>
        <w:t>航</w:t>
      </w:r>
      <w:r>
        <w:rPr>
          <w:spacing w:val="-33"/>
          <w:w w:val="105"/>
        </w:rPr>
        <w:t> </w:t>
      </w:r>
      <w:r>
        <w:rPr>
          <w:w w:val="105"/>
        </w:rPr>
        <w:t>保</w:t>
      </w:r>
      <w:r>
        <w:rPr>
          <w:spacing w:val="-33"/>
          <w:w w:val="105"/>
        </w:rPr>
        <w:t> </w:t>
      </w:r>
      <w:r>
        <w:rPr>
          <w:w w:val="105"/>
        </w:rPr>
        <w:t>障</w:t>
      </w:r>
    </w:p>
    <w:p>
      <w:pPr>
        <w:pStyle w:val="BodyText"/>
        <w:spacing w:line="295" w:lineRule="auto" w:before="215"/>
        <w:ind w:right="39"/>
        <w:rPr>
          <w:rFonts w:ascii="MS UI Gothic" w:eastAsia="MS UI Gothic" w:hint="eastAsia"/>
        </w:rPr>
      </w:pPr>
      <w:r>
        <w:rPr/>
        <w:t>第四十条 内河通航水域的航道</w:t>
      </w:r>
      <w:r>
        <w:rPr>
          <w:rFonts w:ascii="MS UI Gothic" w:eastAsia="MS UI Gothic" w:hint="eastAsia"/>
          <w:w w:val="80"/>
        </w:rPr>
        <w:t>、 </w:t>
      </w:r>
      <w:r>
        <w:rPr/>
        <w:t>航标和其他标志的规划</w:t>
      </w:r>
      <w:r>
        <w:rPr>
          <w:rFonts w:ascii="MS UI Gothic" w:eastAsia="MS UI Gothic" w:hint="eastAsia"/>
          <w:w w:val="80"/>
        </w:rPr>
        <w:t>、 </w:t>
      </w:r>
      <w:r>
        <w:rPr/>
        <w:t>建设</w:t>
      </w:r>
      <w:r>
        <w:rPr>
          <w:rFonts w:ascii="MS UI Gothic" w:eastAsia="MS UI Gothic" w:hint="eastAsia"/>
          <w:w w:val="80"/>
        </w:rPr>
        <w:t>、 </w:t>
      </w:r>
      <w:r>
        <w:rPr/>
        <w:t>设置</w:t>
      </w:r>
      <w:r>
        <w:rPr>
          <w:rFonts w:ascii="MS UI Gothic" w:eastAsia="MS UI Gothic" w:hint="eastAsia"/>
          <w:w w:val="80"/>
        </w:rPr>
        <w:t>、 </w:t>
      </w:r>
      <w:r>
        <w:rPr/>
        <w:t>维护</w:t>
      </w:r>
      <w:r>
        <w:rPr>
          <w:rFonts w:ascii="MS UI Gothic" w:eastAsia="MS UI Gothic" w:hint="eastAsia"/>
          <w:w w:val="80"/>
        </w:rPr>
        <w:t>ꎬ </w:t>
      </w:r>
      <w:r>
        <w:rPr/>
        <w:t>应当符合国家规定的通航安全要求</w:t>
      </w:r>
      <w:r>
        <w:rPr>
          <w:rFonts w:ascii="MS UI Gothic" w:eastAsia="MS UI Gothic" w:hint="eastAsia"/>
          <w:w w:val="80"/>
        </w:rPr>
        <w:t>ꎮ</w:t>
      </w:r>
    </w:p>
    <w:p>
      <w:pPr>
        <w:pStyle w:val="BodyText"/>
        <w:spacing w:line="254" w:lineRule="exact"/>
        <w:ind w:left="543" w:firstLine="0"/>
      </w:pPr>
      <w:r>
        <w:rPr/>
        <w:t>第四十一条 内河航道发生变迁</w:t>
      </w:r>
      <w:r>
        <w:rPr>
          <w:rFonts w:ascii="MS UI Gothic" w:eastAsia="MS UI Gothic" w:hint="eastAsia"/>
          <w:w w:val="80"/>
        </w:rPr>
        <w:t>ꎬ </w:t>
      </w:r>
      <w:r>
        <w:rPr/>
        <w:t>水</w:t>
      </w:r>
    </w:p>
    <w:p>
      <w:pPr>
        <w:pStyle w:val="BodyText"/>
        <w:spacing w:line="295" w:lineRule="auto" w:before="124"/>
        <w:ind w:right="440" w:firstLine="0"/>
        <w:rPr>
          <w:rFonts w:ascii="MS UI Gothic" w:eastAsia="MS UI Gothic" w:hint="eastAsia"/>
        </w:rPr>
      </w:pPr>
      <w:r>
        <w:rPr/>
        <w:br w:type="column"/>
      </w:r>
      <w:r>
        <w:rPr/>
        <w:t>深</w:t>
      </w:r>
      <w:r>
        <w:rPr>
          <w:rFonts w:ascii="MS UI Gothic" w:eastAsia="MS UI Gothic" w:hint="eastAsia"/>
        </w:rPr>
        <w:t>、 </w:t>
      </w:r>
      <w:r>
        <w:rPr/>
        <w:t>宽度发生变化</w:t>
      </w:r>
      <w:r>
        <w:rPr>
          <w:rFonts w:ascii="MS UI Gothic" w:eastAsia="MS UI Gothic" w:hint="eastAsia"/>
          <w:w w:val="80"/>
        </w:rPr>
        <w:t>ꎬ </w:t>
      </w:r>
      <w:r>
        <w:rPr/>
        <w:t>或者航标发生位移</w:t>
      </w:r>
      <w:r>
        <w:rPr>
          <w:rFonts w:ascii="MS UI Gothic" w:eastAsia="MS UI Gothic" w:hint="eastAsia"/>
        </w:rPr>
        <w:t>、</w:t>
      </w:r>
      <w:r>
        <w:rPr/>
        <w:t>损坏</w:t>
      </w:r>
      <w:r>
        <w:rPr>
          <w:rFonts w:ascii="MS UI Gothic" w:eastAsia="MS UI Gothic" w:hint="eastAsia"/>
        </w:rPr>
        <w:t>、 </w:t>
      </w:r>
      <w:r>
        <w:rPr/>
        <w:t>灭失</w:t>
      </w:r>
      <w:r>
        <w:rPr>
          <w:rFonts w:ascii="MS UI Gothic" w:eastAsia="MS UI Gothic" w:hint="eastAsia"/>
          <w:w w:val="80"/>
        </w:rPr>
        <w:t>ꎬ </w:t>
      </w:r>
      <w:r>
        <w:rPr/>
        <w:t>影响通航安全的</w:t>
      </w:r>
      <w:r>
        <w:rPr>
          <w:rFonts w:ascii="MS UI Gothic" w:eastAsia="MS UI Gothic" w:hint="eastAsia"/>
          <w:w w:val="80"/>
        </w:rPr>
        <w:t>ꎬ </w:t>
      </w:r>
      <w:r>
        <w:rPr/>
        <w:t>航道</w:t>
      </w:r>
      <w:r>
        <w:rPr>
          <w:rFonts w:ascii="MS UI Gothic" w:eastAsia="MS UI Gothic" w:hint="eastAsia"/>
        </w:rPr>
        <w:t>、 </w:t>
      </w:r>
      <w:r>
        <w:rPr/>
        <w:t>航标主管部门必须及时采取措施</w:t>
      </w:r>
      <w:r>
        <w:rPr>
          <w:rFonts w:ascii="MS UI Gothic" w:eastAsia="MS UI Gothic" w:hint="eastAsia"/>
          <w:w w:val="80"/>
        </w:rPr>
        <w:t>ꎬ </w:t>
      </w:r>
      <w:r>
        <w:rPr/>
        <w:t>使航道</w:t>
      </w:r>
      <w:r>
        <w:rPr>
          <w:rFonts w:ascii="MS UI Gothic" w:eastAsia="MS UI Gothic" w:hint="eastAsia"/>
        </w:rPr>
        <w:t>、</w:t>
      </w:r>
      <w:r>
        <w:rPr/>
        <w:t>航标保持正常状态</w:t>
      </w:r>
      <w:r>
        <w:rPr>
          <w:rFonts w:ascii="MS UI Gothic" w:eastAsia="MS UI Gothic" w:hint="eastAsia"/>
          <w:w w:val="80"/>
        </w:rPr>
        <w:t>ꎮ</w:t>
      </w:r>
    </w:p>
    <w:p>
      <w:pPr>
        <w:pStyle w:val="BodyText"/>
        <w:spacing w:line="295" w:lineRule="auto"/>
        <w:ind w:right="440"/>
        <w:rPr>
          <w:rFonts w:ascii="MS UI Gothic" w:eastAsia="MS UI Gothic" w:hint="eastAsia"/>
        </w:rPr>
      </w:pPr>
      <w:r>
        <w:rPr/>
        <w:t>第四十二条 内河通航水域内可能影响航行安全的沉没物</w:t>
      </w:r>
      <w:r>
        <w:rPr>
          <w:rFonts w:ascii="MS UI Gothic" w:eastAsia="MS UI Gothic" w:hint="eastAsia"/>
          <w:w w:val="80"/>
        </w:rPr>
        <w:t>、 </w:t>
      </w:r>
      <w:r>
        <w:rPr/>
        <w:t>漂流物</w:t>
      </w:r>
      <w:r>
        <w:rPr>
          <w:rFonts w:ascii="MS UI Gothic" w:eastAsia="MS UI Gothic" w:hint="eastAsia"/>
          <w:w w:val="80"/>
        </w:rPr>
        <w:t>、 </w:t>
      </w:r>
      <w:r>
        <w:rPr/>
        <w:t>搁浅物</w:t>
      </w:r>
      <w:r>
        <w:rPr>
          <w:rFonts w:ascii="MS UI Gothic" w:eastAsia="MS UI Gothic" w:hint="eastAsia"/>
          <w:w w:val="80"/>
        </w:rPr>
        <w:t>ꎬ</w:t>
      </w:r>
      <w:r>
        <w:rPr/>
        <w:t>其所有人和经营人</w:t>
      </w:r>
      <w:r>
        <w:rPr>
          <w:rFonts w:ascii="MS UI Gothic" w:eastAsia="MS UI Gothic" w:hint="eastAsia"/>
          <w:w w:val="80"/>
        </w:rPr>
        <w:t>ꎬ </w:t>
      </w:r>
      <w:r>
        <w:rPr/>
        <w:t>必须按照国家有关规定设置标志</w:t>
      </w:r>
      <w:r>
        <w:rPr>
          <w:rFonts w:ascii="MS UI Gothic" w:eastAsia="MS UI Gothic" w:hint="eastAsia"/>
          <w:w w:val="80"/>
        </w:rPr>
        <w:t>ꎬ </w:t>
      </w:r>
      <w:r>
        <w:rPr/>
        <w:t>向海事管理机构报告</w:t>
      </w:r>
      <w:r>
        <w:rPr>
          <w:rFonts w:ascii="MS UI Gothic" w:eastAsia="MS UI Gothic" w:hint="eastAsia"/>
          <w:w w:val="80"/>
        </w:rPr>
        <w:t>ꎬ </w:t>
      </w:r>
      <w:r>
        <w:rPr/>
        <w:t>并在海事管理机构限定的时间内打捞清除</w:t>
      </w:r>
      <w:r>
        <w:rPr>
          <w:rFonts w:ascii="MS UI Gothic" w:eastAsia="MS UI Gothic" w:hint="eastAsia"/>
          <w:w w:val="80"/>
        </w:rPr>
        <w:t>ꎻ </w:t>
      </w:r>
      <w:r>
        <w:rPr/>
        <w:t>没有所有人或者经营人的</w:t>
      </w:r>
      <w:r>
        <w:rPr>
          <w:rFonts w:ascii="MS UI Gothic" w:eastAsia="MS UI Gothic" w:hint="eastAsia"/>
          <w:w w:val="80"/>
        </w:rPr>
        <w:t>ꎬ </w:t>
      </w:r>
      <w:r>
        <w:rPr/>
        <w:t>由海事管理机构打捞清除或者采取其他相应措施</w:t>
      </w:r>
      <w:r>
        <w:rPr>
          <w:rFonts w:ascii="MS UI Gothic" w:eastAsia="MS UI Gothic" w:hint="eastAsia"/>
          <w:w w:val="80"/>
        </w:rPr>
        <w:t>ꎬ </w:t>
      </w:r>
      <w:r>
        <w:rPr/>
        <w:t>保障通航安全</w:t>
      </w:r>
      <w:r>
        <w:rPr>
          <w:rFonts w:ascii="MS UI Gothic" w:eastAsia="MS UI Gothic" w:hint="eastAsia"/>
          <w:w w:val="80"/>
        </w:rPr>
        <w:t>ꎮ</w:t>
      </w:r>
    </w:p>
    <w:p>
      <w:pPr>
        <w:pStyle w:val="BodyText"/>
        <w:spacing w:line="295" w:lineRule="auto"/>
        <w:ind w:right="440"/>
        <w:rPr>
          <w:rFonts w:ascii="MS UI Gothic" w:eastAsia="MS UI Gothic" w:hint="eastAsia"/>
        </w:rPr>
      </w:pPr>
      <w:r>
        <w:rPr/>
        <w:t>第四十三条 在内河通航水域中拖放竹</w:t>
      </w:r>
      <w:r>
        <w:rPr>
          <w:rFonts w:ascii="MS UI Gothic" w:eastAsia="MS UI Gothic" w:hint="eastAsia"/>
          <w:w w:val="85"/>
        </w:rPr>
        <w:t>、 </w:t>
      </w:r>
      <w:r>
        <w:rPr/>
        <w:t>木等物体</w:t>
      </w:r>
      <w:r>
        <w:rPr>
          <w:rFonts w:ascii="MS UI Gothic" w:eastAsia="MS UI Gothic" w:hint="eastAsia"/>
          <w:w w:val="85"/>
        </w:rPr>
        <w:t>ꎬ </w:t>
      </w:r>
      <w:r>
        <w:rPr/>
        <w:t>应当在拖放前 </w:t>
      </w:r>
      <w:r>
        <w:rPr>
          <w:rFonts w:ascii="MS UI Gothic" w:eastAsia="MS UI Gothic" w:hint="eastAsia"/>
          <w:w w:val="85"/>
        </w:rPr>
        <w:t>２４ </w:t>
      </w:r>
      <w:r>
        <w:rPr/>
        <w:t>小时报经海事管理机构同意</w:t>
      </w:r>
      <w:r>
        <w:rPr>
          <w:rFonts w:ascii="MS UI Gothic" w:eastAsia="MS UI Gothic" w:hint="eastAsia"/>
          <w:w w:val="85"/>
        </w:rPr>
        <w:t>ꎬ </w:t>
      </w:r>
      <w:r>
        <w:rPr/>
        <w:t>按照核定的时间</w:t>
      </w:r>
      <w:r>
        <w:rPr>
          <w:rFonts w:ascii="MS UI Gothic" w:eastAsia="MS UI Gothic" w:hint="eastAsia"/>
          <w:w w:val="85"/>
        </w:rPr>
        <w:t>、</w:t>
      </w:r>
      <w:r>
        <w:rPr/>
        <w:t>路线拖放</w:t>
      </w:r>
      <w:r>
        <w:rPr>
          <w:rFonts w:ascii="MS UI Gothic" w:eastAsia="MS UI Gothic" w:hint="eastAsia"/>
          <w:w w:val="85"/>
        </w:rPr>
        <w:t>ꎬ </w:t>
      </w:r>
      <w:r>
        <w:rPr/>
        <w:t>并采取必要的安全措施</w:t>
      </w:r>
      <w:r>
        <w:rPr>
          <w:rFonts w:ascii="MS UI Gothic" w:eastAsia="MS UI Gothic" w:hint="eastAsia"/>
          <w:w w:val="85"/>
        </w:rPr>
        <w:t>ꎬ </w:t>
      </w:r>
      <w:r>
        <w:rPr/>
        <w:t>保障拖放安全</w:t>
      </w:r>
      <w:r>
        <w:rPr>
          <w:rFonts w:ascii="MS UI Gothic" w:eastAsia="MS UI Gothic" w:hint="eastAsia"/>
          <w:w w:val="85"/>
        </w:rPr>
        <w:t>ꎮ</w:t>
      </w:r>
    </w:p>
    <w:p>
      <w:pPr>
        <w:pStyle w:val="BodyText"/>
        <w:spacing w:line="295" w:lineRule="auto"/>
        <w:ind w:right="442"/>
        <w:rPr>
          <w:rFonts w:ascii="MS UI Gothic" w:eastAsia="MS UI Gothic" w:hint="eastAsia"/>
        </w:rPr>
      </w:pPr>
      <w:r>
        <w:rPr>
          <w:w w:val="105"/>
        </w:rPr>
        <w:t>第四十四条 任何单位和个人发现下列情况</w:t>
      </w:r>
      <w:r>
        <w:rPr>
          <w:rFonts w:ascii="MS UI Gothic" w:eastAsia="MS UI Gothic" w:hint="eastAsia"/>
          <w:w w:val="80"/>
        </w:rPr>
        <w:t>ꎬ </w:t>
      </w:r>
      <w:r>
        <w:rPr>
          <w:w w:val="105"/>
        </w:rPr>
        <w:t>应当迅速向海事管理机构报告</w:t>
      </w:r>
      <w:r>
        <w:rPr>
          <w:rFonts w:ascii="MS UI Gothic" w:eastAsia="MS UI Gothic" w:hint="eastAsia"/>
          <w:w w:val="10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航道变迁</w:t>
      </w:r>
      <w:r>
        <w:rPr>
          <w:rFonts w:ascii="MS UI Gothic" w:eastAsia="MS UI Gothic" w:hint="eastAsia"/>
          <w:w w:val="80"/>
        </w:rPr>
        <w:t>ꎬ </w:t>
      </w:r>
      <w:r>
        <w:rPr>
          <w:w w:val="105"/>
        </w:rPr>
        <w:t>航道水深</w:t>
      </w:r>
      <w:r>
        <w:rPr>
          <w:rFonts w:ascii="MS UI Gothic" w:eastAsia="MS UI Gothic" w:hint="eastAsia"/>
          <w:w w:val="80"/>
        </w:rPr>
        <w:t>、 </w:t>
      </w:r>
      <w:r>
        <w:rPr>
          <w:w w:val="105"/>
        </w:rPr>
        <w:t>宽度发生变化</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妨碍通航安全的物体</w:t>
      </w:r>
      <w:r>
        <w:rPr>
          <w:rFonts w:ascii="MS UI Gothic" w:eastAsia="MS UI Gothic" w:hint="eastAsia"/>
          <w:w w:val="80"/>
        </w:rPr>
        <w:t>ꎻ</w:t>
      </w:r>
    </w:p>
    <w:p>
      <w:pPr>
        <w:pStyle w:val="BodyText"/>
        <w:spacing w:line="295" w:lineRule="auto" w:before="43"/>
        <w:ind w:left="543" w:right="611" w:firstLine="0"/>
        <w:rPr>
          <w:rFonts w:ascii="MS UI Gothic" w:eastAsia="MS UI Gothic" w:hint="eastAsia"/>
        </w:rPr>
      </w:pPr>
      <w:r>
        <w:rPr>
          <w:rFonts w:ascii="MS UI Gothic" w:eastAsia="MS UI Gothic" w:hint="eastAsia"/>
          <w:spacing w:val="-41"/>
          <w:w w:val="150"/>
        </w:rPr>
        <w:t>( </w:t>
      </w:r>
      <w:r>
        <w:rPr>
          <w:spacing w:val="3"/>
          <w:w w:val="110"/>
        </w:rPr>
        <w:t>三</w:t>
      </w:r>
      <w:r>
        <w:rPr>
          <w:rFonts w:ascii="MS UI Gothic" w:eastAsia="MS UI Gothic" w:hint="eastAsia"/>
          <w:spacing w:val="-15"/>
          <w:w w:val="150"/>
        </w:rPr>
        <w:t>) </w:t>
      </w:r>
      <w:r>
        <w:rPr>
          <w:spacing w:val="3"/>
          <w:w w:val="110"/>
        </w:rPr>
        <w:t>航标发生位移</w:t>
      </w:r>
      <w:r>
        <w:rPr>
          <w:rFonts w:ascii="MS UI Gothic" w:eastAsia="MS UI Gothic" w:hint="eastAsia"/>
          <w:spacing w:val="1"/>
          <w:w w:val="80"/>
        </w:rPr>
        <w:t>、 </w:t>
      </w:r>
      <w:r>
        <w:rPr>
          <w:spacing w:val="3"/>
          <w:w w:val="110"/>
        </w:rPr>
        <w:t>损坏</w:t>
      </w:r>
      <w:r>
        <w:rPr>
          <w:rFonts w:ascii="MS UI Gothic" w:eastAsia="MS UI Gothic" w:hint="eastAsia"/>
          <w:spacing w:val="1"/>
          <w:w w:val="80"/>
        </w:rPr>
        <w:t>、 </w:t>
      </w:r>
      <w:r>
        <w:rPr>
          <w:spacing w:val="3"/>
          <w:w w:val="110"/>
        </w:rPr>
        <w:t>灭失</w:t>
      </w:r>
      <w:r>
        <w:rPr>
          <w:rFonts w:ascii="MS UI Gothic" w:eastAsia="MS UI Gothic" w:hint="eastAsia"/>
          <w:w w:val="80"/>
        </w:rPr>
        <w:t>ꎻ</w:t>
      </w:r>
      <w:r>
        <w:rPr>
          <w:rFonts w:ascii="MS UI Gothic" w:eastAsia="MS UI Gothic" w:hint="eastAsia"/>
          <w:spacing w:val="-41"/>
          <w:w w:val="150"/>
        </w:rPr>
        <w:t>( </w:t>
      </w:r>
      <w:r>
        <w:rPr>
          <w:spacing w:val="3"/>
          <w:w w:val="110"/>
        </w:rPr>
        <w:t>四</w:t>
      </w:r>
      <w:r>
        <w:rPr>
          <w:rFonts w:ascii="MS UI Gothic" w:eastAsia="MS UI Gothic" w:hint="eastAsia"/>
          <w:spacing w:val="-17"/>
          <w:w w:val="150"/>
        </w:rPr>
        <w:t>) </w:t>
      </w:r>
      <w:r>
        <w:rPr>
          <w:spacing w:val="3"/>
          <w:w w:val="110"/>
        </w:rPr>
        <w:t>妨碍通航安全的其他情况</w:t>
      </w:r>
      <w:r>
        <w:rPr>
          <w:rFonts w:ascii="MS UI Gothic" w:eastAsia="MS UI Gothic" w:hint="eastAsia"/>
          <w:w w:val="80"/>
        </w:rPr>
        <w:t>ꎮ</w:t>
      </w:r>
    </w:p>
    <w:p>
      <w:pPr>
        <w:pStyle w:val="BodyText"/>
        <w:spacing w:line="295" w:lineRule="auto"/>
        <w:ind w:right="442"/>
        <w:rPr>
          <w:rFonts w:ascii="MS UI Gothic" w:eastAsia="MS UI Gothic" w:hint="eastAsia"/>
        </w:rPr>
      </w:pPr>
      <w:r>
        <w:rPr/>
        <w:t>海事管理机构接到报告后</w:t>
      </w:r>
      <w:r>
        <w:rPr>
          <w:rFonts w:ascii="MS UI Gothic" w:eastAsia="MS UI Gothic" w:hint="eastAsia"/>
          <w:w w:val="80"/>
        </w:rPr>
        <w:t>ꎬ </w:t>
      </w:r>
      <w:r>
        <w:rPr/>
        <w:t>应当根据情况发布航行通告或者航行警告</w:t>
      </w:r>
      <w:r>
        <w:rPr>
          <w:rFonts w:ascii="MS UI Gothic" w:eastAsia="MS UI Gothic" w:hint="eastAsia"/>
          <w:w w:val="80"/>
        </w:rPr>
        <w:t>ꎬ </w:t>
      </w:r>
      <w:r>
        <w:rPr/>
        <w:t>并通知航道</w:t>
      </w:r>
      <w:r>
        <w:rPr>
          <w:rFonts w:ascii="MS UI Gothic" w:eastAsia="MS UI Gothic" w:hint="eastAsia"/>
          <w:w w:val="80"/>
        </w:rPr>
        <w:t>、 </w:t>
      </w:r>
      <w:r>
        <w:rPr/>
        <w:t>航标主管部门</w:t>
      </w:r>
      <w:r>
        <w:rPr>
          <w:rFonts w:ascii="MS UI Gothic" w:eastAsia="MS UI Gothic" w:hint="eastAsia"/>
          <w:w w:val="80"/>
        </w:rPr>
        <w:t>ꎮ</w:t>
      </w:r>
    </w:p>
    <w:p>
      <w:pPr>
        <w:pStyle w:val="BodyText"/>
        <w:spacing w:line="295" w:lineRule="auto"/>
        <w:ind w:right="440"/>
        <w:rPr>
          <w:rFonts w:ascii="MS UI Gothic" w:eastAsia="MS UI Gothic" w:hint="eastAsia"/>
        </w:rPr>
      </w:pPr>
      <w:r>
        <w:rPr/>
        <w:t>第四十五条 海事管理机构划定或者调整禁航区</w:t>
      </w:r>
      <w:r>
        <w:rPr>
          <w:rFonts w:ascii="MS UI Gothic" w:eastAsia="MS UI Gothic" w:hint="eastAsia"/>
          <w:w w:val="80"/>
        </w:rPr>
        <w:t>、 </w:t>
      </w:r>
      <w:r>
        <w:rPr/>
        <w:t>交通管制区</w:t>
      </w:r>
      <w:r>
        <w:rPr>
          <w:rFonts w:ascii="MS UI Gothic" w:eastAsia="MS UI Gothic" w:hint="eastAsia"/>
          <w:w w:val="80"/>
        </w:rPr>
        <w:t>、 </w:t>
      </w:r>
      <w:r>
        <w:rPr/>
        <w:t>港区外锚地</w:t>
      </w:r>
      <w:r>
        <w:rPr>
          <w:rFonts w:ascii="MS UI Gothic" w:eastAsia="MS UI Gothic" w:hint="eastAsia"/>
          <w:w w:val="80"/>
        </w:rPr>
        <w:t>、</w:t>
      </w:r>
      <w:r>
        <w:rPr/>
        <w:t>停泊区和安全作业区</w:t>
      </w:r>
      <w:r>
        <w:rPr>
          <w:rFonts w:ascii="MS UI Gothic" w:eastAsia="MS UI Gothic" w:hint="eastAsia"/>
          <w:w w:val="80"/>
        </w:rPr>
        <w:t>ꎬ </w:t>
      </w:r>
      <w:r>
        <w:rPr/>
        <w:t>以及对进行本条例第二十五条</w:t>
      </w:r>
      <w:r>
        <w:rPr>
          <w:rFonts w:ascii="MS UI Gothic" w:eastAsia="MS UI Gothic" w:hint="eastAsia"/>
          <w:w w:val="80"/>
        </w:rPr>
        <w:t>、 </w:t>
      </w:r>
      <w:r>
        <w:rPr/>
        <w:t>第二十八条规定的作业或者活动</w:t>
      </w:r>
      <w:r>
        <w:rPr>
          <w:rFonts w:ascii="MS UI Gothic" w:eastAsia="MS UI Gothic" w:hint="eastAsia"/>
          <w:w w:val="80"/>
        </w:rPr>
        <w:t>ꎬ </w:t>
      </w:r>
      <w:r>
        <w:rPr/>
        <w:t>需要发布航行通告</w:t>
      </w:r>
      <w:r>
        <w:rPr>
          <w:rFonts w:ascii="MS UI Gothic" w:eastAsia="MS UI Gothic" w:hint="eastAsia"/>
          <w:w w:val="80"/>
        </w:rPr>
        <w:t>、 </w:t>
      </w:r>
      <w:r>
        <w:rPr/>
        <w:t>航行警告的</w:t>
      </w:r>
      <w:r>
        <w:rPr>
          <w:rFonts w:ascii="MS UI Gothic" w:eastAsia="MS UI Gothic" w:hint="eastAsia"/>
          <w:w w:val="80"/>
        </w:rPr>
        <w:t>ꎬ</w:t>
      </w:r>
      <w:r>
        <w:rPr/>
        <w:t>应当及时发布</w:t>
      </w:r>
      <w:r>
        <w:rPr>
          <w:rFonts w:ascii="MS UI Gothic" w:eastAsia="MS UI Gothic" w:hint="eastAsia"/>
          <w:w w:val="80"/>
        </w:rPr>
        <w:t>ꎮ</w:t>
      </w:r>
    </w:p>
    <w:p>
      <w:pPr>
        <w:pStyle w:val="BodyText"/>
        <w:tabs>
          <w:tab w:pos="2011" w:val="left" w:leader="none"/>
          <w:tab w:pos="2639" w:val="left" w:leader="none"/>
        </w:tabs>
        <w:spacing w:before="149"/>
        <w:ind w:left="1172" w:firstLine="0"/>
        <w:jc w:val="left"/>
      </w:pPr>
      <w:r>
        <w:rPr>
          <w:spacing w:val="3"/>
          <w:w w:val="105"/>
        </w:rPr>
        <w:t>第七</w:t>
      </w:r>
      <w:r>
        <w:rPr>
          <w:w w:val="105"/>
        </w:rPr>
        <w:t>章</w:t>
        <w:tab/>
        <w:t>救</w:t>
        <w:tab/>
        <w:t>助</w:t>
      </w:r>
    </w:p>
    <w:p>
      <w:pPr>
        <w:pStyle w:val="BodyText"/>
        <w:spacing w:line="295" w:lineRule="auto" w:before="215"/>
        <w:ind w:right="440"/>
        <w:rPr>
          <w:rFonts w:ascii="MS UI Gothic" w:eastAsia="MS UI Gothic" w:hint="eastAsia"/>
        </w:rPr>
      </w:pPr>
      <w:r>
        <w:rPr/>
        <w:t>第四十六条 船舶</w:t>
      </w:r>
      <w:r>
        <w:rPr>
          <w:rFonts w:ascii="MS UI Gothic" w:eastAsia="MS UI Gothic" w:hint="eastAsia"/>
          <w:w w:val="80"/>
        </w:rPr>
        <w:t>、 </w:t>
      </w:r>
      <w:r>
        <w:rPr/>
        <w:t>浮动设施遇险</w:t>
      </w:r>
      <w:r>
        <w:rPr>
          <w:rFonts w:ascii="MS UI Gothic" w:eastAsia="MS UI Gothic" w:hint="eastAsia"/>
          <w:w w:val="80"/>
        </w:rPr>
        <w:t>ꎬ</w:t>
      </w:r>
      <w:r>
        <w:rPr/>
        <w:t>应当采取一切有效措施进行自救</w:t>
      </w:r>
      <w:r>
        <w:rPr>
          <w:rFonts w:ascii="MS UI Gothic" w:eastAsia="MS UI Gothic" w:hint="eastAsia"/>
          <w:w w:val="80"/>
        </w:rPr>
        <w:t>ꎮ</w:t>
      </w:r>
    </w:p>
    <w:p>
      <w:pPr>
        <w:pStyle w:val="BodyText"/>
        <w:spacing w:line="295" w:lineRule="auto"/>
        <w:ind w:right="440"/>
        <w:rPr>
          <w:rFonts w:ascii="MS UI Gothic" w:eastAsia="MS UI Gothic" w:hint="eastAsia"/>
        </w:rPr>
      </w:pPr>
      <w:r>
        <w:rPr/>
        <w:t>船舶</w:t>
      </w:r>
      <w:r>
        <w:rPr>
          <w:rFonts w:ascii="MS UI Gothic" w:eastAsia="MS UI Gothic" w:hint="eastAsia"/>
          <w:w w:val="80"/>
        </w:rPr>
        <w:t>、 </w:t>
      </w:r>
      <w:r>
        <w:rPr/>
        <w:t>浮动设施发生碰撞等事故</w:t>
      </w:r>
      <w:r>
        <w:rPr>
          <w:rFonts w:ascii="MS UI Gothic" w:eastAsia="MS UI Gothic" w:hint="eastAsia"/>
          <w:w w:val="80"/>
        </w:rPr>
        <w:t>ꎬ </w:t>
      </w:r>
      <w:r>
        <w:rPr/>
        <w:t>任何一方应当在不危及自身安全的情况下</w:t>
      </w:r>
      <w:r>
        <w:rPr>
          <w:rFonts w:ascii="MS UI Gothic" w:eastAsia="MS UI Gothic" w:hint="eastAsia"/>
          <w:w w:val="80"/>
        </w:rPr>
        <w:t>ꎬ</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１０３８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rPr>
          <w:rFonts w:ascii="MS UI Gothic" w:eastAsia="MS UI Gothic" w:hint="eastAsia"/>
        </w:rPr>
      </w:pPr>
      <w:r>
        <w:rPr/>
        <w:t>积极救助遇险的他方</w:t>
      </w:r>
      <w:r>
        <w:rPr>
          <w:rFonts w:ascii="MS UI Gothic" w:eastAsia="MS UI Gothic" w:hint="eastAsia"/>
          <w:w w:val="80"/>
        </w:rPr>
        <w:t>ꎬ </w:t>
      </w:r>
      <w:r>
        <w:rPr/>
        <w:t>不得逃逸</w:t>
      </w:r>
      <w:r>
        <w:rPr>
          <w:rFonts w:ascii="MS UI Gothic" w:eastAsia="MS UI Gothic" w:hint="eastAsia"/>
          <w:w w:val="80"/>
        </w:rPr>
        <w:t>ꎮ</w:t>
      </w:r>
    </w:p>
    <w:p>
      <w:pPr>
        <w:pStyle w:val="BodyText"/>
        <w:spacing w:line="295" w:lineRule="auto" w:before="58"/>
        <w:ind w:left="440"/>
        <w:rPr>
          <w:rFonts w:ascii="MS UI Gothic" w:eastAsia="MS UI Gothic" w:hint="eastAsia"/>
        </w:rPr>
      </w:pPr>
      <w:r>
        <w:rPr/>
        <w:t>船舶</w:t>
      </w:r>
      <w:r>
        <w:rPr>
          <w:rFonts w:ascii="MS UI Gothic" w:eastAsia="MS UI Gothic" w:hint="eastAsia"/>
          <w:w w:val="80"/>
        </w:rPr>
        <w:t>、 </w:t>
      </w:r>
      <w:r>
        <w:rPr/>
        <w:t>浮动设施遇险</w:t>
      </w:r>
      <w:r>
        <w:rPr>
          <w:rFonts w:ascii="MS UI Gothic" w:eastAsia="MS UI Gothic" w:hint="eastAsia"/>
          <w:w w:val="80"/>
        </w:rPr>
        <w:t>ꎬ </w:t>
      </w:r>
      <w:r>
        <w:rPr/>
        <w:t>必须迅速将遇险的时间</w:t>
      </w:r>
      <w:r>
        <w:rPr>
          <w:rFonts w:ascii="MS UI Gothic" w:eastAsia="MS UI Gothic" w:hint="eastAsia"/>
          <w:w w:val="80"/>
        </w:rPr>
        <w:t>、 </w:t>
      </w:r>
      <w:r>
        <w:rPr/>
        <w:t>地点</w:t>
      </w:r>
      <w:r>
        <w:rPr>
          <w:rFonts w:ascii="MS UI Gothic" w:eastAsia="MS UI Gothic" w:hint="eastAsia"/>
          <w:w w:val="80"/>
        </w:rPr>
        <w:t>、 </w:t>
      </w:r>
      <w:r>
        <w:rPr/>
        <w:t>遇险状况</w:t>
      </w:r>
      <w:r>
        <w:rPr>
          <w:rFonts w:ascii="MS UI Gothic" w:eastAsia="MS UI Gothic" w:hint="eastAsia"/>
          <w:w w:val="80"/>
        </w:rPr>
        <w:t>、 </w:t>
      </w:r>
      <w:r>
        <w:rPr/>
        <w:t>遇险原因</w:t>
      </w:r>
      <w:r>
        <w:rPr>
          <w:rFonts w:ascii="MS UI Gothic" w:eastAsia="MS UI Gothic" w:hint="eastAsia"/>
          <w:w w:val="80"/>
        </w:rPr>
        <w:t>、</w:t>
      </w:r>
      <w:r>
        <w:rPr/>
        <w:t>救助要求</w:t>
      </w:r>
      <w:r>
        <w:rPr>
          <w:rFonts w:ascii="MS UI Gothic" w:eastAsia="MS UI Gothic" w:hint="eastAsia"/>
          <w:w w:val="80"/>
        </w:rPr>
        <w:t>ꎬ </w:t>
      </w:r>
      <w:r>
        <w:rPr/>
        <w:t>向遇险地海事管理机构以及船舶</w:t>
      </w:r>
      <w:r>
        <w:rPr>
          <w:rFonts w:ascii="MS UI Gothic" w:eastAsia="MS UI Gothic" w:hint="eastAsia"/>
          <w:w w:val="80"/>
        </w:rPr>
        <w:t>、 </w:t>
      </w:r>
      <w:r>
        <w:rPr/>
        <w:t>浮动设施所有人</w:t>
      </w:r>
      <w:r>
        <w:rPr>
          <w:rFonts w:ascii="MS UI Gothic" w:eastAsia="MS UI Gothic" w:hint="eastAsia"/>
          <w:w w:val="80"/>
        </w:rPr>
        <w:t>、 </w:t>
      </w:r>
      <w:r>
        <w:rPr/>
        <w:t>经营人报告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第四十七条 船员</w:t>
      </w:r>
      <w:r>
        <w:rPr>
          <w:rFonts w:ascii="MS UI Gothic" w:eastAsia="MS UI Gothic" w:hint="eastAsia"/>
          <w:w w:val="80"/>
        </w:rPr>
        <w:t>、 </w:t>
      </w:r>
      <w:r>
        <w:rPr/>
        <w:t>浮动设施上的工作人员或者其他人员发现其他船舶</w:t>
      </w:r>
      <w:r>
        <w:rPr>
          <w:rFonts w:ascii="MS UI Gothic" w:eastAsia="MS UI Gothic" w:hint="eastAsia"/>
          <w:w w:val="80"/>
        </w:rPr>
        <w:t>、 </w:t>
      </w:r>
      <w:r>
        <w:rPr/>
        <w:t>浮动设施遇险</w:t>
      </w:r>
      <w:r>
        <w:rPr>
          <w:rFonts w:ascii="MS UI Gothic" w:eastAsia="MS UI Gothic" w:hint="eastAsia"/>
          <w:w w:val="80"/>
        </w:rPr>
        <w:t>ꎬ </w:t>
      </w:r>
      <w:r>
        <w:rPr/>
        <w:t>或者收到求救信号后</w:t>
      </w:r>
      <w:r>
        <w:rPr>
          <w:rFonts w:ascii="MS UI Gothic" w:eastAsia="MS UI Gothic" w:hint="eastAsia"/>
          <w:w w:val="80"/>
        </w:rPr>
        <w:t>ꎬ </w:t>
      </w:r>
      <w:r>
        <w:rPr/>
        <w:t>必须尽力救助遇险人员</w:t>
      </w:r>
      <w:r>
        <w:rPr>
          <w:rFonts w:ascii="MS UI Gothic" w:eastAsia="MS UI Gothic" w:hint="eastAsia"/>
          <w:w w:val="80"/>
        </w:rPr>
        <w:t>ꎬ </w:t>
      </w:r>
      <w:r>
        <w:rPr/>
        <w:t>并将有关情况及时向遇险地海事管理机构报告</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第四十八条 海事管理机构收到船</w:t>
      </w:r>
      <w:r>
        <w:rPr/>
        <w:t>舶</w:t>
      </w:r>
      <w:r>
        <w:rPr>
          <w:rFonts w:ascii="MS UI Gothic" w:eastAsia="MS UI Gothic" w:hint="eastAsia"/>
          <w:w w:val="80"/>
        </w:rPr>
        <w:t>、 </w:t>
      </w:r>
      <w:r>
        <w:rPr/>
        <w:t>浮动设施遇险求救信号或者报告后</w:t>
      </w:r>
      <w:r>
        <w:rPr>
          <w:rFonts w:ascii="MS UI Gothic" w:eastAsia="MS UI Gothic" w:hint="eastAsia"/>
          <w:w w:val="80"/>
        </w:rPr>
        <w:t>ꎬ</w:t>
      </w:r>
      <w:r>
        <w:rPr/>
        <w:t>必须立即组织力量救助遇险人员</w:t>
      </w:r>
      <w:r>
        <w:rPr>
          <w:rFonts w:ascii="MS UI Gothic" w:eastAsia="MS UI Gothic" w:hint="eastAsia"/>
          <w:w w:val="80"/>
        </w:rPr>
        <w:t>ꎬ </w:t>
      </w:r>
      <w:r>
        <w:rPr/>
        <w:t>同时向遇险地县级以上地方人民政府和上级海事</w:t>
      </w:r>
      <w:r>
        <w:rPr>
          <w:w w:val="105"/>
        </w:rPr>
        <w:t>管理机构报告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t>遇险地县级以上地方人民政府收到海事管理机构的报告后</w:t>
      </w:r>
      <w:r>
        <w:rPr>
          <w:rFonts w:ascii="MS UI Gothic" w:eastAsia="MS UI Gothic" w:hint="eastAsia"/>
          <w:w w:val="80"/>
        </w:rPr>
        <w:t>ꎬ </w:t>
      </w:r>
      <w:r>
        <w:rPr/>
        <w:t>应当对救助工作进行领导和协调</w:t>
      </w:r>
      <w:r>
        <w:rPr>
          <w:rFonts w:ascii="MS UI Gothic" w:eastAsia="MS UI Gothic" w:hint="eastAsia"/>
          <w:w w:val="80"/>
        </w:rPr>
        <w:t>ꎬ </w:t>
      </w:r>
      <w:r>
        <w:rPr/>
        <w:t>动员各方力量积极参与救助</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第四十九条  船舶</w:t>
      </w:r>
      <w:r>
        <w:rPr>
          <w:rFonts w:ascii="MS UI Gothic" w:eastAsia="MS UI Gothic" w:hint="eastAsia"/>
          <w:w w:val="80"/>
        </w:rPr>
        <w:t>、  </w:t>
      </w:r>
      <w:r>
        <w:rPr/>
        <w:t>浮动设施遇险时</w:t>
      </w:r>
      <w:r>
        <w:rPr>
          <w:rFonts w:ascii="MS UI Gothic" w:eastAsia="MS UI Gothic" w:hint="eastAsia"/>
          <w:w w:val="80"/>
        </w:rPr>
        <w:t>ꎬ </w:t>
      </w:r>
      <w:r>
        <w:rPr/>
        <w:t>有关部门和人员必须积极协助海事管理机构做好救助工作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遇险现场和附近的船舶</w:t>
      </w:r>
      <w:r>
        <w:rPr>
          <w:rFonts w:ascii="MS UI Gothic" w:eastAsia="MS UI Gothic" w:hint="eastAsia"/>
          <w:w w:val="80"/>
        </w:rPr>
        <w:t>、 </w:t>
      </w:r>
      <w:r>
        <w:rPr/>
        <w:t>人员</w:t>
      </w:r>
      <w:r>
        <w:rPr>
          <w:rFonts w:ascii="MS UI Gothic" w:eastAsia="MS UI Gothic" w:hint="eastAsia"/>
          <w:w w:val="80"/>
        </w:rPr>
        <w:t>ꎬ </w:t>
      </w:r>
      <w:r>
        <w:rPr/>
        <w:t>必须服从海事管理机构的统一调度和指挥</w:t>
      </w:r>
      <w:r>
        <w:rPr>
          <w:rFonts w:ascii="MS UI Gothic" w:eastAsia="MS UI Gothic" w:hint="eastAsia"/>
          <w:w w:val="80"/>
        </w:rPr>
        <w:t>ꎮ</w:t>
      </w:r>
    </w:p>
    <w:p>
      <w:pPr>
        <w:pStyle w:val="BodyText"/>
        <w:tabs>
          <w:tab w:pos="2117" w:val="left" w:leader="none"/>
        </w:tabs>
        <w:spacing w:before="139"/>
        <w:ind w:left="1279" w:firstLine="0"/>
        <w:jc w:val="left"/>
      </w:pPr>
      <w:r>
        <w:rPr>
          <w:spacing w:val="3"/>
          <w:w w:val="105"/>
        </w:rPr>
        <w:t>第八</w:t>
      </w:r>
      <w:r>
        <w:rPr>
          <w:w w:val="105"/>
        </w:rPr>
        <w:t>章</w:t>
        <w:tab/>
      </w:r>
      <w:r>
        <w:rPr>
          <w:spacing w:val="3"/>
          <w:w w:val="105"/>
        </w:rPr>
        <w:t>事故调查处</w:t>
      </w:r>
      <w:r>
        <w:rPr>
          <w:w w:val="105"/>
        </w:rPr>
        <w:t>理</w:t>
      </w:r>
    </w:p>
    <w:p>
      <w:pPr>
        <w:pStyle w:val="BodyText"/>
        <w:spacing w:line="295" w:lineRule="auto" w:before="215"/>
        <w:ind w:left="440" w:right="1"/>
        <w:rPr>
          <w:rFonts w:ascii="MS UI Gothic" w:eastAsia="MS UI Gothic" w:hint="eastAsia"/>
        </w:rPr>
      </w:pPr>
      <w:r>
        <w:rPr/>
        <w:t>第五十条 船舶</w:t>
      </w:r>
      <w:r>
        <w:rPr>
          <w:rFonts w:ascii="MS UI Gothic" w:eastAsia="MS UI Gothic" w:hint="eastAsia"/>
          <w:w w:val="80"/>
        </w:rPr>
        <w:t>、 </w:t>
      </w:r>
      <w:r>
        <w:rPr/>
        <w:t>浮动设施发生交通事故</w:t>
      </w:r>
      <w:r>
        <w:rPr>
          <w:rFonts w:ascii="MS UI Gothic" w:eastAsia="MS UI Gothic" w:hint="eastAsia"/>
          <w:w w:val="80"/>
        </w:rPr>
        <w:t>ꎬ </w:t>
      </w:r>
      <w:r>
        <w:rPr/>
        <w:t>其所有人或者经营人必须立即向交通事故发生地海事管理机构报告</w:t>
      </w:r>
      <w:r>
        <w:rPr>
          <w:rFonts w:ascii="MS UI Gothic" w:eastAsia="MS UI Gothic" w:hint="eastAsia"/>
          <w:w w:val="80"/>
        </w:rPr>
        <w:t>ꎬ </w:t>
      </w:r>
      <w:r>
        <w:rPr/>
        <w:t>并做好现场保护工作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第五十一条 海事管理机构接到内河交通事故报告后</w:t>
      </w:r>
      <w:r>
        <w:rPr>
          <w:rFonts w:ascii="MS UI Gothic" w:eastAsia="MS UI Gothic" w:hint="eastAsia"/>
          <w:w w:val="80"/>
        </w:rPr>
        <w:t>ꎬ </w:t>
      </w:r>
      <w:r>
        <w:rPr/>
        <w:t>必须立即派员前往现场</w:t>
      </w:r>
      <w:r>
        <w:rPr>
          <w:rFonts w:ascii="MS UI Gothic" w:eastAsia="MS UI Gothic" w:hint="eastAsia"/>
          <w:w w:val="80"/>
        </w:rPr>
        <w:t>ꎬ </w:t>
      </w:r>
      <w:r>
        <w:rPr/>
        <w:t>进行调查和取证</w:t>
      </w:r>
      <w:r>
        <w:rPr>
          <w:rFonts w:ascii="MS UI Gothic" w:eastAsia="MS UI Gothic" w:hint="eastAsia"/>
          <w:w w:val="80"/>
        </w:rPr>
        <w:t>ꎮ</w:t>
      </w:r>
    </w:p>
    <w:p>
      <w:pPr>
        <w:pStyle w:val="BodyText"/>
        <w:spacing w:line="295" w:lineRule="auto"/>
        <w:ind w:left="440" w:right="1"/>
        <w:rPr>
          <w:rFonts w:ascii="MS UI Gothic" w:eastAsia="MS UI Gothic" w:hint="eastAsia"/>
        </w:rPr>
      </w:pPr>
      <w:r>
        <w:rPr/>
        <w:t>海事管理机构进行内河交通事故调查和取证</w:t>
      </w:r>
      <w:r>
        <w:rPr>
          <w:rFonts w:ascii="MS UI Gothic" w:eastAsia="MS UI Gothic" w:hint="eastAsia"/>
          <w:w w:val="80"/>
        </w:rPr>
        <w:t>ꎬ </w:t>
      </w:r>
      <w:r>
        <w:rPr/>
        <w:t>应当全面</w:t>
      </w:r>
      <w:r>
        <w:rPr>
          <w:rFonts w:ascii="MS UI Gothic" w:eastAsia="MS UI Gothic" w:hint="eastAsia"/>
          <w:w w:val="80"/>
        </w:rPr>
        <w:t>、 </w:t>
      </w:r>
      <w:r>
        <w:rPr/>
        <w:t>客观</w:t>
      </w:r>
      <w:r>
        <w:rPr>
          <w:rFonts w:ascii="MS UI Gothic" w:eastAsia="MS UI Gothic" w:hint="eastAsia"/>
          <w:w w:val="80"/>
        </w:rPr>
        <w:t>、 </w:t>
      </w:r>
      <w:r>
        <w:rPr/>
        <w:t>公正</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第五十二条  接受海事管理机构调查</w:t>
      </w:r>
      <w:r>
        <w:rPr>
          <w:rFonts w:ascii="MS UI Gothic" w:eastAsia="MS UI Gothic" w:hint="eastAsia"/>
          <w:w w:val="80"/>
        </w:rPr>
        <w:t>、 </w:t>
      </w:r>
      <w:r>
        <w:rPr/>
        <w:t>取证的有关人员</w:t>
      </w:r>
      <w:r>
        <w:rPr>
          <w:rFonts w:ascii="MS UI Gothic" w:eastAsia="MS UI Gothic" w:hint="eastAsia"/>
          <w:w w:val="80"/>
        </w:rPr>
        <w:t>ꎬ </w:t>
      </w:r>
      <w:r>
        <w:rPr/>
        <w:t>应当如实提供有关情况和证据</w:t>
      </w:r>
      <w:r>
        <w:rPr>
          <w:rFonts w:ascii="MS UI Gothic" w:eastAsia="MS UI Gothic" w:hint="eastAsia"/>
          <w:w w:val="80"/>
        </w:rPr>
        <w:t>ꎬ </w:t>
      </w:r>
      <w:r>
        <w:rPr/>
        <w:t>不得谎报或者隐匿</w:t>
      </w:r>
      <w:r>
        <w:rPr>
          <w:rFonts w:ascii="MS UI Gothic" w:eastAsia="MS UI Gothic" w:hint="eastAsia"/>
          <w:w w:val="80"/>
        </w:rPr>
        <w:t>、 </w:t>
      </w:r>
      <w:r>
        <w:rPr/>
        <w:t>毁灭证据</w:t>
      </w:r>
      <w:r>
        <w:rPr>
          <w:rFonts w:ascii="MS UI Gothic" w:eastAsia="MS UI Gothic" w:hint="eastAsia"/>
          <w:w w:val="80"/>
        </w:rPr>
        <w:t>ꎮ</w:t>
      </w:r>
    </w:p>
    <w:p>
      <w:pPr>
        <w:pStyle w:val="BodyText"/>
        <w:spacing w:line="295" w:lineRule="auto" w:before="124"/>
        <w:ind w:left="381" w:right="124"/>
        <w:rPr>
          <w:rFonts w:ascii="MS UI Gothic" w:eastAsia="MS UI Gothic" w:hint="eastAsia"/>
        </w:rPr>
      </w:pPr>
      <w:r>
        <w:rPr/>
        <w:br w:type="column"/>
      </w:r>
      <w:r>
        <w:rPr/>
        <w:t>第五十三条 海事管理机构应当在内河交通事故调查</w:t>
      </w:r>
      <w:r>
        <w:rPr>
          <w:rFonts w:ascii="MS UI Gothic" w:eastAsia="MS UI Gothic" w:hint="eastAsia"/>
        </w:rPr>
        <w:t>、 </w:t>
      </w:r>
      <w:r>
        <w:rPr/>
        <w:t>取证结束后 </w:t>
      </w:r>
      <w:r>
        <w:rPr>
          <w:rFonts w:ascii="MS UI Gothic" w:eastAsia="MS UI Gothic" w:hint="eastAsia"/>
          <w:w w:val="85"/>
        </w:rPr>
        <w:t>３０ </w:t>
      </w:r>
      <w:r>
        <w:rPr/>
        <w:t>日内</w:t>
      </w:r>
      <w:r>
        <w:rPr>
          <w:rFonts w:ascii="MS UI Gothic" w:eastAsia="MS UI Gothic" w:hint="eastAsia"/>
          <w:w w:val="85"/>
        </w:rPr>
        <w:t>ꎬ</w:t>
      </w:r>
      <w:r>
        <w:rPr/>
        <w:t>依据调查事实和证据作出调查结论</w:t>
      </w:r>
      <w:r>
        <w:rPr>
          <w:rFonts w:ascii="MS UI Gothic" w:eastAsia="MS UI Gothic" w:hint="eastAsia"/>
          <w:w w:val="85"/>
        </w:rPr>
        <w:t>ꎬ </w:t>
      </w:r>
      <w:r>
        <w:rPr/>
        <w:t>并书面告知内河交通事故当事人</w:t>
      </w:r>
      <w:r>
        <w:rPr>
          <w:rFonts w:ascii="MS UI Gothic" w:eastAsia="MS UI Gothic" w:hint="eastAsia"/>
          <w:w w:val="85"/>
        </w:rPr>
        <w:t>ꎮ</w:t>
      </w:r>
    </w:p>
    <w:p>
      <w:pPr>
        <w:pStyle w:val="BodyText"/>
        <w:spacing w:line="295" w:lineRule="auto"/>
        <w:ind w:left="381" w:right="126"/>
        <w:rPr>
          <w:rFonts w:ascii="MS UI Gothic" w:eastAsia="MS UI Gothic" w:hint="eastAsia"/>
        </w:rPr>
      </w:pPr>
      <w:r>
        <w:rPr/>
        <w:t>第五十四条 海事管理机构在调查处理内河交通事故过程中</w:t>
      </w:r>
      <w:r>
        <w:rPr>
          <w:rFonts w:ascii="MS UI Gothic" w:eastAsia="MS UI Gothic" w:hint="eastAsia"/>
          <w:w w:val="80"/>
        </w:rPr>
        <w:t>ꎬ </w:t>
      </w:r>
      <w:r>
        <w:rPr/>
        <w:t>应当采取有效措施</w:t>
      </w:r>
      <w:r>
        <w:rPr>
          <w:rFonts w:ascii="MS UI Gothic" w:eastAsia="MS UI Gothic" w:hint="eastAsia"/>
          <w:w w:val="80"/>
        </w:rPr>
        <w:t>ꎬ </w:t>
      </w:r>
      <w:r>
        <w:rPr/>
        <w:t>保证航路畅通</w:t>
      </w:r>
      <w:r>
        <w:rPr>
          <w:rFonts w:ascii="MS UI Gothic" w:eastAsia="MS UI Gothic" w:hint="eastAsia"/>
          <w:w w:val="80"/>
        </w:rPr>
        <w:t>ꎬ </w:t>
      </w:r>
      <w:r>
        <w:rPr/>
        <w:t>防止发生其他事故</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第五十五条 地方人民政府应当依照</w:t>
      </w:r>
      <w:r>
        <w:rPr/>
        <w:t>国家有关规定积极做好内河交通事故的善</w:t>
      </w:r>
      <w:r>
        <w:rPr>
          <w:w w:val="105"/>
        </w:rPr>
        <w:t>后工作</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第五十六条 特大内河交通事故的报告</w:t>
      </w:r>
      <w:r>
        <w:rPr>
          <w:rFonts w:ascii="MS UI Gothic" w:eastAsia="MS UI Gothic" w:hint="eastAsia"/>
          <w:w w:val="80"/>
        </w:rPr>
        <w:t>、 </w:t>
      </w:r>
      <w:r>
        <w:rPr/>
        <w:t>调查和处理</w:t>
      </w:r>
      <w:r>
        <w:rPr>
          <w:rFonts w:ascii="MS UI Gothic" w:eastAsia="MS UI Gothic" w:hint="eastAsia"/>
          <w:w w:val="80"/>
        </w:rPr>
        <w:t>ꎬ </w:t>
      </w:r>
      <w:r>
        <w:rPr/>
        <w:t>按照国务院有关规定执行</w:t>
      </w:r>
      <w:r>
        <w:rPr>
          <w:rFonts w:ascii="MS UI Gothic" w:eastAsia="MS UI Gothic" w:hint="eastAsia"/>
          <w:w w:val="80"/>
        </w:rPr>
        <w:t>ꎮ</w:t>
      </w:r>
    </w:p>
    <w:p>
      <w:pPr>
        <w:pStyle w:val="BodyText"/>
        <w:tabs>
          <w:tab w:pos="2162" w:val="left" w:leader="none"/>
        </w:tabs>
        <w:spacing w:before="147"/>
        <w:ind w:left="1324" w:firstLine="0"/>
        <w:jc w:val="left"/>
      </w:pPr>
      <w:r>
        <w:rPr>
          <w:spacing w:val="3"/>
          <w:w w:val="105"/>
        </w:rPr>
        <w:t>第九</w:t>
      </w:r>
      <w:r>
        <w:rPr>
          <w:w w:val="105"/>
        </w:rPr>
        <w:t>章</w:t>
        <w:tab/>
        <w:t>监</w:t>
      </w:r>
      <w:r>
        <w:rPr>
          <w:spacing w:val="-38"/>
          <w:w w:val="105"/>
        </w:rPr>
        <w:t> </w:t>
      </w:r>
      <w:r>
        <w:rPr>
          <w:w w:val="105"/>
        </w:rPr>
        <w:t>督</w:t>
      </w:r>
      <w:r>
        <w:rPr>
          <w:spacing w:val="-38"/>
          <w:w w:val="105"/>
        </w:rPr>
        <w:t> </w:t>
      </w:r>
      <w:r>
        <w:rPr>
          <w:w w:val="105"/>
        </w:rPr>
        <w:t>检</w:t>
      </w:r>
      <w:r>
        <w:rPr>
          <w:spacing w:val="-38"/>
          <w:w w:val="105"/>
        </w:rPr>
        <w:t> </w:t>
      </w:r>
      <w:r>
        <w:rPr>
          <w:w w:val="105"/>
        </w:rPr>
        <w:t>查</w:t>
      </w:r>
    </w:p>
    <w:p>
      <w:pPr>
        <w:pStyle w:val="BodyText"/>
        <w:spacing w:line="295" w:lineRule="auto" w:before="215"/>
        <w:ind w:left="381" w:right="126"/>
        <w:rPr>
          <w:rFonts w:ascii="MS UI Gothic" w:eastAsia="MS UI Gothic" w:hint="eastAsia"/>
        </w:rPr>
      </w:pPr>
      <w:r>
        <w:rPr>
          <w:spacing w:val="7"/>
        </w:rPr>
        <w:t>第五十七条 在旅游</w:t>
      </w:r>
      <w:r>
        <w:rPr>
          <w:rFonts w:ascii="MS UI Gothic" w:eastAsia="MS UI Gothic" w:hint="eastAsia"/>
          <w:spacing w:val="16"/>
          <w:w w:val="80"/>
        </w:rPr>
        <w:t>、 </w:t>
      </w:r>
      <w:r>
        <w:rPr>
          <w:spacing w:val="2"/>
        </w:rPr>
        <w:t>交通运输繁忙</w:t>
      </w:r>
      <w:r>
        <w:rPr>
          <w:spacing w:val="3"/>
        </w:rPr>
        <w:t>的湖泊</w:t>
      </w:r>
      <w:r>
        <w:rPr>
          <w:rFonts w:ascii="MS UI Gothic" w:eastAsia="MS UI Gothic" w:hint="eastAsia"/>
          <w:spacing w:val="23"/>
          <w:w w:val="80"/>
        </w:rPr>
        <w:t>、 </w:t>
      </w:r>
      <w:r>
        <w:rPr>
          <w:spacing w:val="3"/>
        </w:rPr>
        <w:t>水库</w:t>
      </w:r>
      <w:r>
        <w:rPr>
          <w:rFonts w:ascii="MS UI Gothic" w:eastAsia="MS UI Gothic" w:hint="eastAsia"/>
          <w:spacing w:val="23"/>
          <w:w w:val="80"/>
        </w:rPr>
        <w:t>ꎬ </w:t>
      </w:r>
      <w:r>
        <w:rPr>
          <w:spacing w:val="3"/>
        </w:rPr>
        <w:t>在气候恶劣的季节</w:t>
      </w:r>
      <w:r>
        <w:rPr>
          <w:rFonts w:ascii="MS UI Gothic" w:eastAsia="MS UI Gothic" w:hint="eastAsia"/>
          <w:spacing w:val="24"/>
          <w:w w:val="80"/>
        </w:rPr>
        <w:t>ꎬ </w:t>
      </w:r>
      <w:r>
        <w:rPr>
          <w:spacing w:val="1"/>
        </w:rPr>
        <w:t>在法</w:t>
      </w:r>
      <w:r>
        <w:rPr>
          <w:spacing w:val="15"/>
        </w:rPr>
        <w:t>定或者传统节日</w:t>
      </w:r>
      <w:r>
        <w:rPr>
          <w:rFonts w:ascii="MS UI Gothic" w:eastAsia="MS UI Gothic" w:hint="eastAsia"/>
          <w:spacing w:val="21"/>
          <w:w w:val="80"/>
        </w:rPr>
        <w:t>、 </w:t>
      </w:r>
      <w:r>
        <w:rPr>
          <w:spacing w:val="18"/>
        </w:rPr>
        <w:t>重大集会</w:t>
      </w:r>
      <w:r>
        <w:rPr>
          <w:rFonts w:ascii="MS UI Gothic" w:eastAsia="MS UI Gothic" w:hint="eastAsia"/>
          <w:spacing w:val="22"/>
          <w:w w:val="80"/>
        </w:rPr>
        <w:t>、 </w:t>
      </w:r>
      <w:r>
        <w:rPr>
          <w:spacing w:val="14"/>
        </w:rPr>
        <w:t>集市</w:t>
      </w:r>
      <w:r>
        <w:rPr>
          <w:rFonts w:ascii="MS UI Gothic" w:eastAsia="MS UI Gothic" w:hint="eastAsia"/>
          <w:spacing w:val="22"/>
          <w:w w:val="80"/>
        </w:rPr>
        <w:t>、 </w:t>
      </w:r>
      <w:r>
        <w:rPr/>
        <w:t>农</w:t>
      </w:r>
      <w:r>
        <w:rPr>
          <w:spacing w:val="3"/>
        </w:rPr>
        <w:t>忙</w:t>
      </w:r>
      <w:r>
        <w:rPr>
          <w:rFonts w:ascii="MS UI Gothic" w:eastAsia="MS UI Gothic" w:hint="eastAsia"/>
          <w:spacing w:val="11"/>
          <w:w w:val="80"/>
        </w:rPr>
        <w:t>、 </w:t>
      </w:r>
      <w:r>
        <w:rPr>
          <w:spacing w:val="3"/>
        </w:rPr>
        <w:t>学生放学放假等交通高峰期间</w:t>
      </w:r>
      <w:r>
        <w:rPr>
          <w:rFonts w:ascii="MS UI Gothic" w:eastAsia="MS UI Gothic" w:hint="eastAsia"/>
          <w:spacing w:val="11"/>
          <w:w w:val="80"/>
        </w:rPr>
        <w:t>ꎬ </w:t>
      </w:r>
      <w:r>
        <w:rPr>
          <w:spacing w:val="1"/>
        </w:rPr>
        <w:t>县级</w:t>
      </w:r>
      <w:r>
        <w:rPr>
          <w:spacing w:val="2"/>
        </w:rPr>
        <w:t>以上地方各级人民政府应当加强对维护内</w:t>
      </w:r>
      <w:r>
        <w:rPr>
          <w:spacing w:val="3"/>
        </w:rPr>
        <w:t>河交通安全的组织</w:t>
      </w:r>
      <w:r>
        <w:rPr>
          <w:rFonts w:ascii="MS UI Gothic" w:eastAsia="MS UI Gothic" w:hint="eastAsia"/>
          <w:spacing w:val="4"/>
          <w:w w:val="80"/>
        </w:rPr>
        <w:t>、 </w:t>
      </w:r>
      <w:r>
        <w:rPr>
          <w:spacing w:val="3"/>
        </w:rPr>
        <w:t>协调工作</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第五十八条  海事管理机构必须建立</w:t>
      </w:r>
      <w:r>
        <w:rPr>
          <w:rFonts w:ascii="MS UI Gothic" w:eastAsia="MS UI Gothic" w:hint="eastAsia"/>
          <w:w w:val="80"/>
        </w:rPr>
        <w:t>、 </w:t>
      </w:r>
      <w:r>
        <w:rPr/>
        <w:t>健全内河交通安全监督检查制度</w:t>
      </w:r>
      <w:r>
        <w:rPr>
          <w:rFonts w:ascii="MS UI Gothic" w:eastAsia="MS UI Gothic" w:hint="eastAsia"/>
          <w:w w:val="80"/>
        </w:rPr>
        <w:t>ꎬ </w:t>
      </w:r>
      <w:r>
        <w:rPr/>
        <w:t>并组织落实</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第五十九条 海事管理机构必须依法履行职责</w:t>
      </w:r>
      <w:r>
        <w:rPr>
          <w:rFonts w:ascii="MS UI Gothic" w:eastAsia="MS UI Gothic" w:hint="eastAsia"/>
          <w:w w:val="80"/>
        </w:rPr>
        <w:t>ꎬ </w:t>
      </w:r>
      <w:r>
        <w:rPr/>
        <w:t>加强对船舶</w:t>
      </w:r>
      <w:r>
        <w:rPr>
          <w:rFonts w:ascii="MS UI Gothic" w:eastAsia="MS UI Gothic" w:hint="eastAsia"/>
          <w:w w:val="80"/>
        </w:rPr>
        <w:t>、 </w:t>
      </w:r>
      <w:r>
        <w:rPr/>
        <w:t>浮动设施</w:t>
      </w:r>
      <w:r>
        <w:rPr>
          <w:rFonts w:ascii="MS UI Gothic" w:eastAsia="MS UI Gothic" w:hint="eastAsia"/>
          <w:w w:val="80"/>
        </w:rPr>
        <w:t>、 </w:t>
      </w:r>
      <w:r>
        <w:rPr/>
        <w:t>船员和通航安全环境的监督检查</w:t>
      </w:r>
      <w:r>
        <w:rPr>
          <w:rFonts w:ascii="MS UI Gothic" w:eastAsia="MS UI Gothic" w:hint="eastAsia"/>
          <w:w w:val="80"/>
        </w:rPr>
        <w:t>ꎮ </w:t>
      </w:r>
      <w:r>
        <w:rPr/>
        <w:t>发现内河交通安全隐患时</w:t>
      </w:r>
      <w:r>
        <w:rPr>
          <w:rFonts w:ascii="MS UI Gothic" w:eastAsia="MS UI Gothic" w:hint="eastAsia"/>
          <w:w w:val="80"/>
        </w:rPr>
        <w:t>ꎬ </w:t>
      </w:r>
      <w:r>
        <w:rPr/>
        <w:t>应当责令有关单位和个人立即消除或者限期消除</w:t>
      </w:r>
      <w:r>
        <w:rPr>
          <w:rFonts w:ascii="MS UI Gothic" w:eastAsia="MS UI Gothic" w:hint="eastAsia"/>
          <w:w w:val="80"/>
        </w:rPr>
        <w:t>ꎻ </w:t>
      </w:r>
      <w:r>
        <w:rPr/>
        <w:t>有关单位和个人不立即消除或者逾期不消除的</w:t>
      </w:r>
      <w:r>
        <w:rPr>
          <w:rFonts w:ascii="MS UI Gothic" w:eastAsia="MS UI Gothic" w:hint="eastAsia"/>
          <w:w w:val="80"/>
        </w:rPr>
        <w:t>ꎬ </w:t>
      </w:r>
      <w:r>
        <w:rPr/>
        <w:t>海事管理机构必须采取责令其临时停航</w:t>
      </w:r>
      <w:r>
        <w:rPr>
          <w:rFonts w:ascii="MS UI Gothic" w:eastAsia="MS UI Gothic" w:hint="eastAsia"/>
          <w:w w:val="80"/>
        </w:rPr>
        <w:t>、 </w:t>
      </w:r>
      <w:r>
        <w:rPr/>
        <w:t>停止作业</w:t>
      </w:r>
      <w:r>
        <w:rPr>
          <w:rFonts w:ascii="MS UI Gothic" w:eastAsia="MS UI Gothic" w:hint="eastAsia"/>
          <w:w w:val="80"/>
        </w:rPr>
        <w:t>ꎬ </w:t>
      </w:r>
      <w:r>
        <w:rPr/>
        <w:t>禁止进港</w:t>
      </w:r>
      <w:r>
        <w:rPr>
          <w:rFonts w:ascii="MS UI Gothic" w:eastAsia="MS UI Gothic" w:hint="eastAsia"/>
          <w:w w:val="80"/>
        </w:rPr>
        <w:t>、 </w:t>
      </w:r>
      <w:r>
        <w:rPr/>
        <w:t>离港等强制性措施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第六十条 对内河交通密集区域</w:t>
      </w:r>
      <w:r>
        <w:rPr>
          <w:rFonts w:ascii="MS UI Gothic" w:eastAsia="MS UI Gothic" w:hint="eastAsia"/>
          <w:w w:val="80"/>
        </w:rPr>
        <w:t>、 </w:t>
      </w:r>
      <w:r>
        <w:rPr/>
        <w:t>多发事故水域以及货物装卸</w:t>
      </w:r>
      <w:r>
        <w:rPr>
          <w:rFonts w:ascii="MS UI Gothic" w:eastAsia="MS UI Gothic" w:hint="eastAsia"/>
          <w:w w:val="80"/>
        </w:rPr>
        <w:t>、 </w:t>
      </w:r>
      <w:r>
        <w:rPr/>
        <w:t>乘客上下比较集中的港口</w:t>
      </w:r>
      <w:r>
        <w:rPr>
          <w:rFonts w:ascii="MS UI Gothic" w:eastAsia="MS UI Gothic" w:hint="eastAsia"/>
          <w:w w:val="80"/>
        </w:rPr>
        <w:t>ꎬ </w:t>
      </w:r>
      <w:r>
        <w:rPr/>
        <w:t>对客渡船</w:t>
      </w:r>
      <w:r>
        <w:rPr>
          <w:rFonts w:ascii="MS UI Gothic" w:eastAsia="MS UI Gothic" w:hint="eastAsia"/>
          <w:w w:val="80"/>
        </w:rPr>
        <w:t>、 </w:t>
      </w:r>
      <w:r>
        <w:rPr/>
        <w:t>滚装客船</w:t>
      </w:r>
      <w:r>
        <w:rPr>
          <w:rFonts w:ascii="MS UI Gothic" w:eastAsia="MS UI Gothic" w:hint="eastAsia"/>
          <w:w w:val="80"/>
        </w:rPr>
        <w:t>、 </w:t>
      </w:r>
      <w:r>
        <w:rPr/>
        <w:t>高速客轮</w:t>
      </w:r>
      <w:r>
        <w:rPr>
          <w:rFonts w:ascii="MS UI Gothic" w:eastAsia="MS UI Gothic" w:hint="eastAsia"/>
          <w:w w:val="80"/>
        </w:rPr>
        <w:t>、 </w:t>
      </w:r>
      <w:r>
        <w:rPr/>
        <w:t>旅游船和载运危险货物的船舶</w:t>
      </w:r>
      <w:r>
        <w:rPr>
          <w:rFonts w:ascii="MS UI Gothic" w:eastAsia="MS UI Gothic" w:hint="eastAsia"/>
          <w:w w:val="80"/>
        </w:rPr>
        <w:t>ꎬ </w:t>
      </w:r>
      <w:r>
        <w:rPr/>
        <w:t>海事管理机构必须加强安全巡查</w:t>
      </w:r>
      <w:r>
        <w:rPr>
          <w:rFonts w:ascii="MS UI Gothic" w:eastAsia="MS UI Gothic" w:hint="eastAsia"/>
          <w:w w:val="80"/>
        </w:rPr>
        <w:t>ꎮ</w:t>
      </w:r>
    </w:p>
    <w:p>
      <w:pPr>
        <w:pStyle w:val="BodyText"/>
        <w:spacing w:line="295" w:lineRule="auto"/>
        <w:ind w:left="381" w:right="126"/>
      </w:pPr>
      <w:r>
        <w:rPr>
          <w:w w:val="105"/>
        </w:rPr>
        <w:t>第六十一条 海事管理机构依照本条</w:t>
      </w:r>
      <w:r>
        <w:rPr/>
        <w:t>例实施监督检查时</w:t>
      </w:r>
      <w:r>
        <w:rPr>
          <w:rFonts w:ascii="MS UI Gothic" w:eastAsia="MS UI Gothic" w:hint="eastAsia"/>
          <w:w w:val="80"/>
        </w:rPr>
        <w:t>ꎬ </w:t>
      </w:r>
      <w:r>
        <w:rPr/>
        <w:t>可以根据情况对违反</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１０３９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本条例有关规定的船舶</w:t>
      </w:r>
      <w:r>
        <w:rPr>
          <w:rFonts w:ascii="MS UI Gothic" w:eastAsia="MS UI Gothic" w:hint="eastAsia"/>
          <w:w w:val="80"/>
        </w:rPr>
        <w:t>ꎬ </w:t>
      </w:r>
      <w:r>
        <w:rPr/>
        <w:t>采取责令临时停航</w:t>
      </w:r>
      <w:r>
        <w:rPr>
          <w:rFonts w:ascii="MS UI Gothic" w:eastAsia="MS UI Gothic" w:hint="eastAsia"/>
          <w:w w:val="80"/>
        </w:rPr>
        <w:t>、 </w:t>
      </w:r>
      <w:r>
        <w:rPr/>
        <w:t>驶向指定地点</w:t>
      </w:r>
      <w:r>
        <w:rPr>
          <w:rFonts w:ascii="MS UI Gothic" w:eastAsia="MS UI Gothic" w:hint="eastAsia"/>
          <w:w w:val="80"/>
        </w:rPr>
        <w:t>ꎬ </w:t>
      </w:r>
      <w:r>
        <w:rPr/>
        <w:t>禁止进港</w:t>
      </w:r>
      <w:r>
        <w:rPr>
          <w:rFonts w:ascii="MS UI Gothic" w:eastAsia="MS UI Gothic" w:hint="eastAsia"/>
          <w:w w:val="80"/>
        </w:rPr>
        <w:t>、 </w:t>
      </w:r>
      <w:r>
        <w:rPr/>
        <w:t>离港</w:t>
      </w:r>
      <w:r>
        <w:rPr>
          <w:rFonts w:ascii="MS UI Gothic" w:eastAsia="MS UI Gothic" w:hint="eastAsia"/>
          <w:w w:val="80"/>
        </w:rPr>
        <w:t>ꎬ </w:t>
      </w:r>
      <w:r>
        <w:rPr/>
        <w:t>强制卸载</w:t>
      </w:r>
      <w:r>
        <w:rPr>
          <w:rFonts w:ascii="MS UI Gothic" w:eastAsia="MS UI Gothic" w:hint="eastAsia"/>
          <w:w w:val="80"/>
        </w:rPr>
        <w:t>、 </w:t>
      </w:r>
      <w:r>
        <w:rPr/>
        <w:t>拆除动力装置</w:t>
      </w:r>
      <w:r>
        <w:rPr>
          <w:rFonts w:ascii="MS UI Gothic" w:eastAsia="MS UI Gothic" w:hint="eastAsia"/>
          <w:w w:val="80"/>
        </w:rPr>
        <w:t>、 </w:t>
      </w:r>
      <w:r>
        <w:rPr/>
        <w:t>暂扣船舶等保障通航安全的措施</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第六十二条 海事管理机构的工作人员依法在内河通航水域对船舶</w:t>
      </w:r>
      <w:r>
        <w:rPr>
          <w:rFonts w:ascii="MS UI Gothic" w:eastAsia="MS UI Gothic" w:hint="eastAsia"/>
          <w:w w:val="80"/>
        </w:rPr>
        <w:t>、 </w:t>
      </w:r>
      <w:r>
        <w:rPr>
          <w:w w:val="105"/>
        </w:rPr>
        <w:t>浮动设施</w:t>
      </w:r>
      <w:r>
        <w:rPr/>
        <w:t>进行内河交通安全监督检查</w:t>
      </w:r>
      <w:r>
        <w:rPr>
          <w:rFonts w:ascii="MS UI Gothic" w:eastAsia="MS UI Gothic" w:hint="eastAsia"/>
          <w:w w:val="80"/>
        </w:rPr>
        <w:t>ꎬ </w:t>
      </w:r>
      <w:r>
        <w:rPr/>
        <w:t>任何单位和</w:t>
      </w:r>
      <w:r>
        <w:rPr>
          <w:w w:val="105"/>
        </w:rPr>
        <w:t>个人不得拒绝或者阻挠</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有关单位或者个人应当接受海事管理</w:t>
      </w:r>
      <w:r>
        <w:rPr>
          <w:spacing w:val="3"/>
        </w:rPr>
        <w:t>机构依法实施的安全监督检查</w:t>
      </w:r>
      <w:r>
        <w:rPr>
          <w:rFonts w:ascii="MS UI Gothic" w:eastAsia="MS UI Gothic" w:hint="eastAsia"/>
          <w:spacing w:val="21"/>
          <w:w w:val="80"/>
        </w:rPr>
        <w:t>ꎬ </w:t>
      </w:r>
      <w:r>
        <w:rPr>
          <w:spacing w:val="2"/>
        </w:rPr>
        <w:t>并为其提</w:t>
      </w:r>
      <w:r>
        <w:rPr>
          <w:spacing w:val="3"/>
        </w:rPr>
        <w:t>供方便</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海事管理机构的工作人员依照本条例</w:t>
      </w:r>
      <w:r>
        <w:rPr>
          <w:spacing w:val="3"/>
        </w:rPr>
        <w:t>实施监督检查时</w:t>
      </w:r>
      <w:r>
        <w:rPr>
          <w:rFonts w:ascii="MS UI Gothic" w:eastAsia="MS UI Gothic" w:hint="eastAsia"/>
          <w:spacing w:val="23"/>
          <w:w w:val="80"/>
        </w:rPr>
        <w:t>ꎬ </w:t>
      </w:r>
      <w:r>
        <w:rPr>
          <w:spacing w:val="3"/>
        </w:rPr>
        <w:t>应当出示执法证件</w:t>
      </w:r>
      <w:r>
        <w:rPr>
          <w:rFonts w:ascii="MS UI Gothic" w:eastAsia="MS UI Gothic" w:hint="eastAsia"/>
          <w:spacing w:val="23"/>
          <w:w w:val="80"/>
        </w:rPr>
        <w:t>ꎬ </w:t>
      </w:r>
      <w:r>
        <w:rPr/>
        <w:t>表</w:t>
      </w:r>
      <w:r>
        <w:rPr>
          <w:spacing w:val="3"/>
        </w:rPr>
        <w:t>明身份</w:t>
      </w:r>
      <w:r>
        <w:rPr>
          <w:rFonts w:ascii="MS UI Gothic" w:eastAsia="MS UI Gothic" w:hint="eastAsia"/>
          <w:w w:val="80"/>
        </w:rPr>
        <w:t>ꎮ</w:t>
      </w:r>
    </w:p>
    <w:p>
      <w:pPr>
        <w:pStyle w:val="BodyText"/>
        <w:tabs>
          <w:tab w:pos="1906" w:val="left" w:leader="none"/>
        </w:tabs>
        <w:spacing w:before="146"/>
        <w:ind w:left="1067" w:firstLine="0"/>
        <w:jc w:val="left"/>
      </w:pPr>
      <w:r>
        <w:rPr>
          <w:spacing w:val="3"/>
          <w:w w:val="105"/>
        </w:rPr>
        <w:t>第十</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39"/>
        <w:rPr>
          <w:rFonts w:ascii="MS UI Gothic" w:eastAsia="MS UI Gothic" w:hint="eastAsia"/>
        </w:rPr>
      </w:pPr>
      <w:r>
        <w:rPr/>
        <w:t>第六十三条 违反本条例的规定</w:t>
      </w:r>
      <w:r>
        <w:rPr>
          <w:rFonts w:ascii="MS UI Gothic" w:eastAsia="MS UI Gothic" w:hint="eastAsia"/>
          <w:w w:val="80"/>
        </w:rPr>
        <w:t>ꎬ </w:t>
      </w:r>
      <w:r>
        <w:rPr/>
        <w:t>应当报废的船舶</w:t>
      </w:r>
      <w:r>
        <w:rPr>
          <w:rFonts w:ascii="MS UI Gothic" w:eastAsia="MS UI Gothic" w:hint="eastAsia"/>
          <w:w w:val="80"/>
        </w:rPr>
        <w:t>、 </w:t>
      </w:r>
      <w:r>
        <w:rPr/>
        <w:t>浮动设施在内河航行或者作业的</w:t>
      </w:r>
      <w:r>
        <w:rPr>
          <w:rFonts w:ascii="MS UI Gothic" w:eastAsia="MS UI Gothic" w:hint="eastAsia"/>
          <w:w w:val="80"/>
        </w:rPr>
        <w:t>ꎬ </w:t>
      </w:r>
      <w:r>
        <w:rPr/>
        <w:t>由海事管理机构责令停航或者停止作业</w:t>
      </w:r>
      <w:r>
        <w:rPr>
          <w:rFonts w:ascii="MS UI Gothic" w:eastAsia="MS UI Gothic" w:hint="eastAsia"/>
          <w:w w:val="80"/>
        </w:rPr>
        <w:t>ꎬ </w:t>
      </w:r>
      <w:r>
        <w:rPr/>
        <w:t>并对船舶</w:t>
      </w:r>
      <w:r>
        <w:rPr>
          <w:rFonts w:ascii="MS UI Gothic" w:eastAsia="MS UI Gothic" w:hint="eastAsia"/>
          <w:w w:val="80"/>
        </w:rPr>
        <w:t>、 </w:t>
      </w:r>
      <w:r>
        <w:rPr/>
        <w:t>浮动设施予以没收</w:t>
      </w:r>
      <w:r>
        <w:rPr>
          <w:rFonts w:ascii="MS UI Gothic" w:eastAsia="MS UI Gothic" w:hint="eastAsia"/>
          <w:w w:val="80"/>
        </w:rPr>
        <w:t>ꎮ</w:t>
      </w:r>
    </w:p>
    <w:p>
      <w:pPr>
        <w:pStyle w:val="BodyText"/>
        <w:spacing w:line="295" w:lineRule="auto"/>
        <w:ind w:right="38"/>
        <w:rPr>
          <w:rFonts w:ascii="MS UI Gothic" w:eastAsia="MS UI Gothic" w:hint="eastAsia"/>
        </w:rPr>
      </w:pPr>
      <w:r>
        <w:rPr/>
        <w:t>第六十四条 违反本条例的规定</w:t>
      </w:r>
      <w:r>
        <w:rPr>
          <w:rFonts w:ascii="MS UI Gothic" w:eastAsia="MS UI Gothic" w:hint="eastAsia"/>
          <w:w w:val="80"/>
        </w:rPr>
        <w:t>ꎬ </w:t>
      </w:r>
      <w:r>
        <w:rPr/>
        <w:t>船舶</w:t>
      </w:r>
      <w:r>
        <w:rPr>
          <w:rFonts w:ascii="MS UI Gothic" w:eastAsia="MS UI Gothic" w:hint="eastAsia"/>
          <w:w w:val="80"/>
        </w:rPr>
        <w:t>、 </w:t>
      </w:r>
      <w:r>
        <w:rPr/>
        <w:t>浮动设施未持有合格的检验证书</w:t>
      </w:r>
      <w:r>
        <w:rPr>
          <w:rFonts w:ascii="MS UI Gothic" w:eastAsia="MS UI Gothic" w:hint="eastAsia"/>
          <w:w w:val="80"/>
        </w:rPr>
        <w:t>、 </w:t>
      </w:r>
      <w:r>
        <w:rPr/>
        <w:t>登记证书或者船舶未持有必要的航行资料</w:t>
      </w:r>
      <w:r>
        <w:rPr>
          <w:rFonts w:ascii="MS UI Gothic" w:eastAsia="MS UI Gothic" w:hint="eastAsia"/>
          <w:w w:val="80"/>
        </w:rPr>
        <w:t>ꎬ</w:t>
      </w:r>
      <w:r>
        <w:rPr/>
        <w:t>擅自航行或者作业的</w:t>
      </w:r>
      <w:r>
        <w:rPr>
          <w:rFonts w:ascii="MS UI Gothic" w:eastAsia="MS UI Gothic" w:hint="eastAsia"/>
          <w:w w:val="80"/>
        </w:rPr>
        <w:t>ꎬ </w:t>
      </w:r>
      <w:r>
        <w:rPr/>
        <w:t>由海事管理机构责令停止航行或者作业</w:t>
      </w:r>
      <w:r>
        <w:rPr>
          <w:rFonts w:ascii="MS UI Gothic" w:eastAsia="MS UI Gothic" w:hint="eastAsia"/>
          <w:w w:val="80"/>
        </w:rPr>
        <w:t>ꎻ </w:t>
      </w:r>
      <w:r>
        <w:rPr/>
        <w:t>拒不停止的</w:t>
      </w:r>
      <w:r>
        <w:rPr>
          <w:rFonts w:ascii="MS UI Gothic" w:eastAsia="MS UI Gothic" w:hint="eastAsia"/>
          <w:w w:val="80"/>
        </w:rPr>
        <w:t>ꎬ </w:t>
      </w:r>
      <w:r>
        <w:rPr/>
        <w:t>暂扣船舶</w:t>
      </w:r>
      <w:r>
        <w:rPr>
          <w:rFonts w:ascii="MS UI Gothic" w:eastAsia="MS UI Gothic" w:hint="eastAsia"/>
          <w:w w:val="80"/>
        </w:rPr>
        <w:t>、 </w:t>
      </w:r>
      <w:r>
        <w:rPr/>
        <w:t>浮动设施</w:t>
      </w:r>
      <w:r>
        <w:rPr>
          <w:rFonts w:ascii="MS UI Gothic" w:eastAsia="MS UI Gothic" w:hint="eastAsia"/>
          <w:w w:val="80"/>
        </w:rPr>
        <w:t>ꎻ </w:t>
      </w:r>
      <w:r>
        <w:rPr/>
        <w:t>情节严重的</w:t>
      </w:r>
      <w:r>
        <w:rPr>
          <w:rFonts w:ascii="MS UI Gothic" w:eastAsia="MS UI Gothic" w:hint="eastAsia"/>
          <w:w w:val="80"/>
        </w:rPr>
        <w:t>ꎬ </w:t>
      </w:r>
      <w:r>
        <w:rPr/>
        <w:t>予以没收</w:t>
      </w:r>
      <w:r>
        <w:rPr>
          <w:rFonts w:ascii="MS UI Gothic" w:eastAsia="MS UI Gothic" w:hint="eastAsia"/>
          <w:w w:val="80"/>
        </w:rPr>
        <w:t>ꎮ</w:t>
      </w:r>
    </w:p>
    <w:p>
      <w:pPr>
        <w:pStyle w:val="BodyText"/>
        <w:spacing w:line="295" w:lineRule="auto"/>
        <w:ind w:right="39"/>
        <w:rPr>
          <w:rFonts w:ascii="MS UI Gothic" w:eastAsia="MS UI Gothic" w:hint="eastAsia"/>
        </w:rPr>
      </w:pPr>
      <w:r>
        <w:rPr/>
        <w:t>第六十五条 违反本条例的规定</w:t>
      </w:r>
      <w:r>
        <w:rPr>
          <w:rFonts w:ascii="MS UI Gothic" w:eastAsia="MS UI Gothic" w:hint="eastAsia"/>
          <w:w w:val="85"/>
        </w:rPr>
        <w:t>ꎬ </w:t>
      </w:r>
      <w:r>
        <w:rPr/>
        <w:t>船舶未按照国务院交通主管部门的规定配备船员擅自航行</w:t>
      </w:r>
      <w:r>
        <w:rPr>
          <w:rFonts w:ascii="MS UI Gothic" w:eastAsia="MS UI Gothic" w:hint="eastAsia"/>
          <w:w w:val="85"/>
        </w:rPr>
        <w:t>ꎬ </w:t>
      </w:r>
      <w:r>
        <w:rPr/>
        <w:t>或者浮动设施未按照国务院交通主管部门的规定配备掌握水上交通安全技能的船员擅自作业的</w:t>
      </w:r>
      <w:r>
        <w:rPr>
          <w:rFonts w:ascii="MS UI Gothic" w:eastAsia="MS UI Gothic" w:hint="eastAsia"/>
          <w:w w:val="85"/>
        </w:rPr>
        <w:t>ꎬ </w:t>
      </w:r>
      <w:r>
        <w:rPr/>
        <w:t>由海事管理机构责令限期改正</w:t>
      </w:r>
      <w:r>
        <w:rPr>
          <w:rFonts w:ascii="MS UI Gothic" w:eastAsia="MS UI Gothic" w:hint="eastAsia"/>
          <w:w w:val="85"/>
        </w:rPr>
        <w:t>ꎬ </w:t>
      </w:r>
      <w:r>
        <w:rPr/>
        <w:t>对船舶</w:t>
      </w:r>
      <w:r>
        <w:rPr>
          <w:rFonts w:ascii="MS UI Gothic" w:eastAsia="MS UI Gothic" w:hint="eastAsia"/>
        </w:rPr>
        <w:t>、 </w:t>
      </w:r>
      <w:r>
        <w:rPr/>
        <w:t>浮动设施所有人或者经营人处 </w:t>
      </w:r>
      <w:r>
        <w:rPr>
          <w:rFonts w:ascii="MS UI Gothic" w:eastAsia="MS UI Gothic" w:hint="eastAsia"/>
        </w:rPr>
        <w:t>１ </w:t>
      </w:r>
      <w:r>
        <w:rPr/>
        <w:t>万元以上 </w:t>
      </w:r>
      <w:r>
        <w:rPr>
          <w:rFonts w:ascii="MS UI Gothic" w:eastAsia="MS UI Gothic" w:hint="eastAsia"/>
          <w:w w:val="85"/>
        </w:rPr>
        <w:t>１０ </w:t>
      </w:r>
      <w:r>
        <w:rPr/>
        <w:t>万元以下的罚款</w:t>
      </w:r>
      <w:r>
        <w:rPr>
          <w:rFonts w:ascii="MS UI Gothic" w:eastAsia="MS UI Gothic" w:hint="eastAsia"/>
          <w:w w:val="85"/>
        </w:rPr>
        <w:t>ꎻ </w:t>
      </w:r>
      <w:r>
        <w:rPr/>
        <w:t>逾期不改正的</w:t>
      </w:r>
      <w:r>
        <w:rPr>
          <w:rFonts w:ascii="MS UI Gothic" w:eastAsia="MS UI Gothic" w:hint="eastAsia"/>
          <w:w w:val="85"/>
        </w:rPr>
        <w:t>ꎬ </w:t>
      </w:r>
      <w:r>
        <w:rPr/>
        <w:t>责令停航或者停止作业</w:t>
      </w:r>
      <w:r>
        <w:rPr>
          <w:rFonts w:ascii="MS UI Gothic" w:eastAsia="MS UI Gothic" w:hint="eastAsia"/>
          <w:w w:val="85"/>
        </w:rPr>
        <w:t>ꎮ</w:t>
      </w:r>
    </w:p>
    <w:p>
      <w:pPr>
        <w:pStyle w:val="BodyText"/>
        <w:spacing w:line="295" w:lineRule="auto"/>
        <w:ind w:right="39"/>
      </w:pPr>
      <w:r>
        <w:rPr>
          <w:w w:val="105"/>
        </w:rPr>
        <w:t>第六十六条 违反本条例的规定</w:t>
      </w:r>
      <w:r>
        <w:rPr>
          <w:rFonts w:ascii="MS UI Gothic" w:eastAsia="MS UI Gothic" w:hint="eastAsia"/>
          <w:w w:val="80"/>
        </w:rPr>
        <w:t>ꎬ </w:t>
      </w:r>
      <w:r>
        <w:rPr>
          <w:w w:val="105"/>
        </w:rPr>
        <w:t>未</w:t>
      </w:r>
      <w:r>
        <w:rPr/>
        <w:t>经考试合格并取得适任证书或者其他适任证件的人员擅自从事船舶航行的</w:t>
      </w:r>
      <w:r>
        <w:rPr>
          <w:rFonts w:ascii="MS UI Gothic" w:eastAsia="MS UI Gothic" w:hint="eastAsia"/>
          <w:w w:val="80"/>
        </w:rPr>
        <w:t>ꎬ </w:t>
      </w:r>
      <w:r>
        <w:rPr/>
        <w:t>由海事</w:t>
      </w:r>
    </w:p>
    <w:p>
      <w:pPr>
        <w:pStyle w:val="BodyText"/>
        <w:spacing w:line="295" w:lineRule="auto" w:before="124"/>
        <w:ind w:left="130" w:right="442" w:firstLine="0"/>
      </w:pPr>
      <w:r>
        <w:rPr/>
        <w:br w:type="column"/>
      </w:r>
      <w:r>
        <w:rPr>
          <w:w w:val="95"/>
        </w:rPr>
        <w:t>管理机构责令其立即离岗</w:t>
      </w:r>
      <w:r>
        <w:rPr>
          <w:rFonts w:ascii="MS UI Gothic" w:eastAsia="MS UI Gothic" w:hint="eastAsia"/>
          <w:w w:val="90"/>
        </w:rPr>
        <w:t>ꎬ  </w:t>
      </w:r>
      <w:r>
        <w:rPr>
          <w:w w:val="95"/>
        </w:rPr>
        <w:t>对直接责任人员处 </w:t>
      </w:r>
      <w:r>
        <w:rPr>
          <w:rFonts w:ascii="MS UI Gothic" w:eastAsia="MS UI Gothic" w:hint="eastAsia"/>
          <w:w w:val="95"/>
        </w:rPr>
        <w:t>２０００ </w:t>
      </w:r>
      <w:r>
        <w:rPr>
          <w:w w:val="95"/>
        </w:rPr>
        <w:t>元以上 </w:t>
      </w:r>
      <w:r>
        <w:rPr>
          <w:rFonts w:ascii="MS UI Gothic" w:eastAsia="MS UI Gothic" w:hint="eastAsia"/>
          <w:w w:val="95"/>
        </w:rPr>
        <w:t>２ </w:t>
      </w:r>
      <w:r>
        <w:rPr>
          <w:w w:val="95"/>
        </w:rPr>
        <w:t>万元以下的罚款</w:t>
      </w:r>
      <w:r>
        <w:rPr>
          <w:rFonts w:ascii="MS UI Gothic" w:eastAsia="MS UI Gothic" w:hint="eastAsia"/>
          <w:w w:val="90"/>
        </w:rPr>
        <w:t>ꎬ </w:t>
      </w:r>
      <w:r>
        <w:rPr>
          <w:w w:val="95"/>
        </w:rPr>
        <w:t>并</w:t>
      </w:r>
    </w:p>
    <w:p>
      <w:pPr>
        <w:pStyle w:val="BodyText"/>
        <w:spacing w:line="295" w:lineRule="auto"/>
        <w:ind w:left="130" w:right="442" w:firstLine="0"/>
        <w:rPr>
          <w:rFonts w:ascii="MS UI Gothic" w:eastAsia="MS UI Gothic" w:hint="eastAsia"/>
        </w:rPr>
      </w:pPr>
      <w:r>
        <w:rPr/>
        <w:t>对聘用单位处 </w:t>
      </w:r>
      <w:r>
        <w:rPr>
          <w:rFonts w:ascii="MS UI Gothic" w:eastAsia="MS UI Gothic" w:hint="eastAsia"/>
          <w:w w:val="85"/>
        </w:rPr>
        <w:t>１ </w:t>
      </w:r>
      <w:r>
        <w:rPr/>
        <w:t>万元以上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left="130" w:right="440"/>
        <w:rPr>
          <w:rFonts w:ascii="MS UI Gothic" w:eastAsia="MS UI Gothic" w:hint="eastAsia"/>
        </w:rPr>
      </w:pPr>
      <w:r>
        <w:rPr/>
        <w:t>第六十七条 违反本条例的规定</w:t>
      </w:r>
      <w:r>
        <w:rPr>
          <w:rFonts w:ascii="MS UI Gothic" w:eastAsia="MS UI Gothic" w:hint="eastAsia"/>
          <w:w w:val="85"/>
        </w:rPr>
        <w:t>ꎬ </w:t>
      </w:r>
      <w:r>
        <w:rPr/>
        <w:t>按照国家规定必须取得船舶污染损害责任</w:t>
      </w:r>
      <w:r>
        <w:rPr>
          <w:rFonts w:ascii="MS UI Gothic" w:eastAsia="MS UI Gothic" w:hint="eastAsia"/>
          <w:w w:val="85"/>
        </w:rPr>
        <w:t>、</w:t>
      </w:r>
      <w:r>
        <w:rPr/>
        <w:t>沉船打捞责任的保险文书或者财务保证书的船舶的所有人或者经营人</w:t>
      </w:r>
      <w:r>
        <w:rPr>
          <w:rFonts w:ascii="MS UI Gothic" w:eastAsia="MS UI Gothic" w:hint="eastAsia"/>
          <w:w w:val="85"/>
        </w:rPr>
        <w:t>ꎬ </w:t>
      </w:r>
      <w:r>
        <w:rPr/>
        <w:t>未取得船舶污染损害责任</w:t>
      </w:r>
      <w:r>
        <w:rPr>
          <w:rFonts w:ascii="MS UI Gothic" w:eastAsia="MS UI Gothic" w:hint="eastAsia"/>
          <w:w w:val="85"/>
        </w:rPr>
        <w:t>、 </w:t>
      </w:r>
      <w:r>
        <w:rPr/>
        <w:t>沉船打捞责任保险文书或者财务担保证明的</w:t>
      </w:r>
      <w:r>
        <w:rPr>
          <w:rFonts w:ascii="MS UI Gothic" w:eastAsia="MS UI Gothic" w:hint="eastAsia"/>
          <w:w w:val="85"/>
        </w:rPr>
        <w:t>ꎬ </w:t>
      </w:r>
      <w:r>
        <w:rPr/>
        <w:t>由海事管理机构责令限期改正</w:t>
      </w:r>
      <w:r>
        <w:rPr>
          <w:rFonts w:ascii="MS UI Gothic" w:eastAsia="MS UI Gothic" w:hint="eastAsia"/>
          <w:w w:val="85"/>
        </w:rPr>
        <w:t>ꎻ </w:t>
      </w:r>
      <w:r>
        <w:rPr/>
        <w:t>逾期不改正的</w:t>
      </w:r>
      <w:r>
        <w:rPr>
          <w:rFonts w:ascii="MS UI Gothic" w:eastAsia="MS UI Gothic" w:hint="eastAsia"/>
          <w:w w:val="85"/>
        </w:rPr>
        <w:t>ꎬ </w:t>
      </w:r>
      <w:r>
        <w:rPr/>
        <w:t>责令停航</w:t>
      </w:r>
      <w:r>
        <w:rPr>
          <w:rFonts w:ascii="MS UI Gothic" w:eastAsia="MS UI Gothic" w:hint="eastAsia"/>
          <w:w w:val="85"/>
        </w:rPr>
        <w:t>ꎬ </w:t>
      </w:r>
      <w:r>
        <w:rPr/>
        <w:t>并处 </w:t>
      </w:r>
      <w:r>
        <w:rPr>
          <w:rFonts w:ascii="MS UI Gothic" w:eastAsia="MS UI Gothic" w:hint="eastAsia"/>
          <w:w w:val="85"/>
        </w:rPr>
        <w:t>１ </w:t>
      </w:r>
      <w:r>
        <w:rPr/>
        <w:t>万元以上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right="442" w:firstLine="425"/>
        <w:rPr>
          <w:rFonts w:ascii="MS UI Gothic" w:eastAsia="MS UI Gothic" w:hint="eastAsia"/>
        </w:rPr>
      </w:pPr>
      <w:r>
        <w:rPr/>
        <w:t>第六十八条 违反本条例的规定</w:t>
      </w:r>
      <w:r>
        <w:rPr>
          <w:rFonts w:ascii="MS UI Gothic" w:eastAsia="MS UI Gothic" w:hint="eastAsia"/>
          <w:w w:val="80"/>
        </w:rPr>
        <w:t>ꎬ </w:t>
      </w:r>
      <w:r>
        <w:rPr/>
        <w:t>船舶在内河航行时</w:t>
      </w:r>
      <w:r>
        <w:rPr>
          <w:rFonts w:ascii="MS UI Gothic" w:eastAsia="MS UI Gothic" w:hint="eastAsia"/>
          <w:w w:val="80"/>
        </w:rPr>
        <w:t>ꎬ </w:t>
      </w:r>
      <w:r>
        <w:rPr/>
        <w:t>有下列情形之一的</w:t>
      </w:r>
      <w:r>
        <w:rPr>
          <w:rFonts w:ascii="MS UI Gothic" w:eastAsia="MS UI Gothic" w:hint="eastAsia"/>
          <w:w w:val="80"/>
        </w:rPr>
        <w:t>ꎬ </w:t>
      </w:r>
      <w:r>
        <w:rPr/>
        <w:t>由海事管理机构责令改正</w:t>
      </w:r>
      <w:r>
        <w:rPr>
          <w:rFonts w:ascii="MS UI Gothic" w:eastAsia="MS UI Gothic" w:hint="eastAsia"/>
          <w:w w:val="80"/>
        </w:rPr>
        <w:t>ꎬ </w:t>
      </w:r>
      <w:r>
        <w:rPr/>
        <w:t>处 </w:t>
      </w:r>
      <w:r>
        <w:rPr>
          <w:rFonts w:ascii="MS UI Gothic" w:eastAsia="MS UI Gothic" w:hint="eastAsia"/>
          <w:w w:val="80"/>
        </w:rPr>
        <w:t>５０００ </w:t>
      </w:r>
      <w:r>
        <w:rPr/>
        <w:t>元以上</w:t>
      </w:r>
      <w:r>
        <w:rPr>
          <w:rFonts w:ascii="MS UI Gothic" w:eastAsia="MS UI Gothic" w:hint="eastAsia"/>
          <w:w w:val="80"/>
        </w:rPr>
        <w:t>５ </w:t>
      </w:r>
      <w:r>
        <w:rPr/>
        <w:t>万元以下的罚款</w:t>
      </w:r>
      <w:r>
        <w:rPr>
          <w:rFonts w:ascii="MS UI Gothic" w:eastAsia="MS UI Gothic" w:hint="eastAsia"/>
          <w:w w:val="80"/>
        </w:rPr>
        <w:t>ꎻ </w:t>
      </w:r>
      <w:r>
        <w:rPr/>
        <w:t>情节严重的</w:t>
      </w:r>
      <w:r>
        <w:rPr>
          <w:rFonts w:ascii="MS UI Gothic" w:eastAsia="MS UI Gothic" w:hint="eastAsia"/>
          <w:w w:val="80"/>
        </w:rPr>
        <w:t>ꎬ </w:t>
      </w:r>
      <w:r>
        <w:rPr/>
        <w:t>禁止船舶进出港口或者责令停航</w:t>
      </w:r>
      <w:r>
        <w:rPr>
          <w:rFonts w:ascii="MS UI Gothic" w:eastAsia="MS UI Gothic" w:hint="eastAsia"/>
          <w:w w:val="80"/>
        </w:rPr>
        <w:t>ꎬ </w:t>
      </w:r>
      <w:r>
        <w:rPr/>
        <w:t>并可以对责任船员给予暂扣适任证书或者其他适任证件 </w:t>
      </w:r>
      <w:r>
        <w:rPr>
          <w:rFonts w:ascii="MS UI Gothic" w:eastAsia="MS UI Gothic" w:hint="eastAsia"/>
          <w:w w:val="80"/>
        </w:rPr>
        <w:t>３ </w:t>
      </w:r>
      <w:r>
        <w:rPr/>
        <w:t>个月至 </w:t>
      </w:r>
      <w:r>
        <w:rPr>
          <w:rFonts w:ascii="MS UI Gothic" w:eastAsia="MS UI Gothic" w:hint="eastAsia"/>
          <w:w w:val="80"/>
        </w:rPr>
        <w:t>６ </w:t>
      </w:r>
      <w:r>
        <w:rPr/>
        <w:t>个月的处罚</w:t>
      </w:r>
      <w:r>
        <w:rPr>
          <w:rFonts w:ascii="MS UI Gothic" w:eastAsia="MS UI Gothic" w:hint="eastAsia"/>
          <w:w w:val="225"/>
        </w:rPr>
        <w:t>:</w:t>
      </w:r>
    </w:p>
    <w:p>
      <w:pPr>
        <w:pStyle w:val="BodyText"/>
        <w:spacing w:line="295" w:lineRule="auto"/>
        <w:ind w:left="130"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未按照规定悬挂国旗</w:t>
      </w:r>
      <w:r>
        <w:rPr>
          <w:rFonts w:ascii="MS UI Gothic" w:eastAsia="MS UI Gothic" w:hint="eastAsia"/>
          <w:w w:val="80"/>
        </w:rPr>
        <w:t>ꎬ </w:t>
      </w:r>
      <w:r>
        <w:rPr>
          <w:w w:val="105"/>
        </w:rPr>
        <w:t>标明船名</w:t>
      </w:r>
      <w:r>
        <w:rPr>
          <w:rFonts w:ascii="MS UI Gothic" w:eastAsia="MS UI Gothic" w:hint="eastAsia"/>
          <w:w w:val="80"/>
        </w:rPr>
        <w:t>、 </w:t>
      </w:r>
      <w:r>
        <w:rPr>
          <w:w w:val="105"/>
        </w:rPr>
        <w:t>船籍港</w:t>
      </w:r>
      <w:r>
        <w:rPr>
          <w:rFonts w:ascii="MS UI Gothic" w:eastAsia="MS UI Gothic" w:hint="eastAsia"/>
          <w:w w:val="80"/>
        </w:rPr>
        <w:t>、 </w:t>
      </w:r>
      <w:r>
        <w:rPr>
          <w:w w:val="105"/>
        </w:rPr>
        <w:t>载重线的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未按照规定向海事管理机构报告船舶的航次计划</w:t>
      </w:r>
      <w:r>
        <w:rPr>
          <w:rFonts w:ascii="MS UI Gothic" w:eastAsia="MS UI Gothic" w:hint="eastAsia"/>
          <w:w w:val="80"/>
        </w:rPr>
        <w:t>、 </w:t>
      </w:r>
      <w:r>
        <w:rPr>
          <w:w w:val="105"/>
        </w:rPr>
        <w:t>适航状态</w:t>
      </w:r>
      <w:r>
        <w:rPr>
          <w:rFonts w:ascii="MS UI Gothic" w:eastAsia="MS UI Gothic" w:hint="eastAsia"/>
          <w:w w:val="80"/>
        </w:rPr>
        <w:t>、 </w:t>
      </w:r>
      <w:r>
        <w:rPr>
          <w:w w:val="105"/>
        </w:rPr>
        <w:t>船员配备和载货载客等情况的</w:t>
      </w:r>
      <w:r>
        <w:rPr>
          <w:rFonts w:ascii="MS UI Gothic" w:eastAsia="MS UI Gothic" w:hint="eastAsia"/>
          <w:w w:val="80"/>
        </w:rPr>
        <w:t>ꎻ</w:t>
      </w:r>
    </w:p>
    <w:p>
      <w:pPr>
        <w:pStyle w:val="BodyText"/>
        <w:spacing w:line="254" w:lineRule="exact"/>
        <w:ind w:left="549"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未按照规定申请引航的</w:t>
      </w:r>
      <w:r>
        <w:rPr>
          <w:rFonts w:ascii="MS UI Gothic" w:eastAsia="MS UI Gothic" w:hint="eastAsia"/>
          <w:w w:val="80"/>
        </w:rPr>
        <w:t>ꎻ</w:t>
      </w:r>
    </w:p>
    <w:p>
      <w:pPr>
        <w:pStyle w:val="BodyText"/>
        <w:spacing w:line="295" w:lineRule="auto" w:before="41"/>
        <w:ind w:left="130"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擅自进出内河港口</w:t>
      </w:r>
      <w:r>
        <w:rPr>
          <w:rFonts w:ascii="MS UI Gothic" w:eastAsia="MS UI Gothic" w:hint="eastAsia"/>
          <w:w w:val="80"/>
        </w:rPr>
        <w:t>ꎬ </w:t>
      </w:r>
      <w:r>
        <w:rPr>
          <w:w w:val="105"/>
        </w:rPr>
        <w:t>强行通过交通管制区</w:t>
      </w:r>
      <w:r>
        <w:rPr>
          <w:rFonts w:ascii="MS UI Gothic" w:eastAsia="MS UI Gothic" w:hint="eastAsia"/>
          <w:w w:val="80"/>
        </w:rPr>
        <w:t>、 </w:t>
      </w:r>
      <w:r>
        <w:rPr>
          <w:w w:val="105"/>
        </w:rPr>
        <w:t>通航密集区</w:t>
      </w:r>
      <w:r>
        <w:rPr>
          <w:rFonts w:ascii="MS UI Gothic" w:eastAsia="MS UI Gothic" w:hint="eastAsia"/>
          <w:w w:val="80"/>
        </w:rPr>
        <w:t>、 </w:t>
      </w:r>
      <w:r>
        <w:rPr>
          <w:w w:val="105"/>
        </w:rPr>
        <w:t>航行条件受限制区域或者禁航区的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载运或者拖带超重</w:t>
      </w:r>
      <w:r>
        <w:rPr>
          <w:rFonts w:ascii="MS UI Gothic" w:eastAsia="MS UI Gothic" w:hint="eastAsia"/>
          <w:w w:val="80"/>
        </w:rPr>
        <w:t>、 </w:t>
      </w:r>
      <w:r>
        <w:rPr>
          <w:w w:val="105"/>
        </w:rPr>
        <w:t>超长</w:t>
      </w:r>
      <w:r>
        <w:rPr>
          <w:rFonts w:ascii="MS UI Gothic" w:eastAsia="MS UI Gothic" w:hint="eastAsia"/>
          <w:w w:val="80"/>
        </w:rPr>
        <w:t>、 </w:t>
      </w:r>
      <w:r>
        <w:rPr>
          <w:w w:val="105"/>
        </w:rPr>
        <w:t>超高</w:t>
      </w:r>
      <w:r>
        <w:rPr>
          <w:rFonts w:ascii="MS UI Gothic" w:eastAsia="MS UI Gothic" w:hint="eastAsia"/>
          <w:w w:val="80"/>
        </w:rPr>
        <w:t>、 </w:t>
      </w:r>
      <w:r>
        <w:rPr>
          <w:w w:val="105"/>
        </w:rPr>
        <w:t>超宽</w:t>
      </w:r>
      <w:r>
        <w:rPr>
          <w:rFonts w:ascii="MS UI Gothic" w:eastAsia="MS UI Gothic" w:hint="eastAsia"/>
          <w:w w:val="80"/>
        </w:rPr>
        <w:t>、 </w:t>
      </w:r>
      <w:r>
        <w:rPr>
          <w:w w:val="105"/>
        </w:rPr>
        <w:t>半潜的物体</w:t>
      </w:r>
      <w:r>
        <w:rPr>
          <w:rFonts w:ascii="MS UI Gothic" w:eastAsia="MS UI Gothic" w:hint="eastAsia"/>
          <w:w w:val="80"/>
        </w:rPr>
        <w:t>ꎬ </w:t>
      </w:r>
      <w:r>
        <w:rPr>
          <w:w w:val="105"/>
        </w:rPr>
        <w:t>未申请或者未按照核定的航路</w:t>
      </w:r>
      <w:r>
        <w:rPr>
          <w:rFonts w:ascii="MS UI Gothic" w:eastAsia="MS UI Gothic" w:hint="eastAsia"/>
          <w:w w:val="80"/>
        </w:rPr>
        <w:t>、 </w:t>
      </w:r>
      <w:r>
        <w:rPr>
          <w:w w:val="105"/>
        </w:rPr>
        <w:t>时间航行的</w:t>
      </w:r>
      <w:r>
        <w:rPr>
          <w:rFonts w:ascii="MS UI Gothic" w:eastAsia="MS UI Gothic" w:hint="eastAsia"/>
          <w:w w:val="80"/>
        </w:rPr>
        <w:t>ꎮ</w:t>
      </w:r>
    </w:p>
    <w:p>
      <w:pPr>
        <w:pStyle w:val="BodyText"/>
        <w:spacing w:line="295" w:lineRule="auto"/>
        <w:ind w:left="130" w:right="440"/>
        <w:rPr>
          <w:rFonts w:ascii="MS UI Gothic" w:eastAsia="MS UI Gothic" w:hint="eastAsia"/>
        </w:rPr>
      </w:pPr>
      <w:r>
        <w:rPr/>
        <w:t>第六十九条 违反本条例的规定</w:t>
      </w:r>
      <w:r>
        <w:rPr>
          <w:rFonts w:ascii="MS UI Gothic" w:eastAsia="MS UI Gothic" w:hint="eastAsia"/>
          <w:w w:val="80"/>
        </w:rPr>
        <w:t>ꎬ </w:t>
      </w:r>
      <w:r>
        <w:rPr/>
        <w:t>船舶未在码头</w:t>
      </w:r>
      <w:r>
        <w:rPr>
          <w:rFonts w:ascii="MS UI Gothic" w:eastAsia="MS UI Gothic" w:hint="eastAsia"/>
          <w:w w:val="80"/>
        </w:rPr>
        <w:t>、 </w:t>
      </w:r>
      <w:r>
        <w:rPr/>
        <w:t>泊位或者依法公布的锚地</w:t>
      </w:r>
      <w:r>
        <w:rPr>
          <w:rFonts w:ascii="MS UI Gothic" w:eastAsia="MS UI Gothic" w:hint="eastAsia"/>
          <w:w w:val="80"/>
        </w:rPr>
        <w:t>、</w:t>
      </w:r>
      <w:r>
        <w:rPr/>
        <w:t>停泊区</w:t>
      </w:r>
      <w:r>
        <w:rPr>
          <w:rFonts w:ascii="MS UI Gothic" w:eastAsia="MS UI Gothic" w:hint="eastAsia"/>
          <w:w w:val="80"/>
        </w:rPr>
        <w:t>、 </w:t>
      </w:r>
      <w:r>
        <w:rPr/>
        <w:t>作业区停泊的</w:t>
      </w:r>
      <w:r>
        <w:rPr>
          <w:rFonts w:ascii="MS UI Gothic" w:eastAsia="MS UI Gothic" w:hint="eastAsia"/>
          <w:w w:val="80"/>
        </w:rPr>
        <w:t>ꎬ </w:t>
      </w:r>
      <w:r>
        <w:rPr/>
        <w:t>由海事管理机构责令改正</w:t>
      </w:r>
      <w:r>
        <w:rPr>
          <w:rFonts w:ascii="MS UI Gothic" w:eastAsia="MS UI Gothic" w:hint="eastAsia"/>
          <w:w w:val="80"/>
        </w:rPr>
        <w:t>ꎻ </w:t>
      </w:r>
      <w:r>
        <w:rPr/>
        <w:t>拒不改正的</w:t>
      </w:r>
      <w:r>
        <w:rPr>
          <w:rFonts w:ascii="MS UI Gothic" w:eastAsia="MS UI Gothic" w:hint="eastAsia"/>
          <w:w w:val="80"/>
        </w:rPr>
        <w:t>ꎬ </w:t>
      </w:r>
      <w:r>
        <w:rPr/>
        <w:t>予以强行拖离</w:t>
      </w:r>
      <w:r>
        <w:rPr>
          <w:rFonts w:ascii="MS UI Gothic" w:eastAsia="MS UI Gothic" w:hint="eastAsia"/>
          <w:w w:val="80"/>
        </w:rPr>
        <w:t>ꎬ</w:t>
      </w:r>
      <w:r>
        <w:rPr/>
        <w:t>因拖离发生的费用由船舶所有人或者经营人承担</w:t>
      </w:r>
      <w:r>
        <w:rPr>
          <w:rFonts w:ascii="MS UI Gothic" w:eastAsia="MS UI Gothic" w:hint="eastAsia"/>
          <w:w w:val="80"/>
        </w:rPr>
        <w:t>ꎮ</w:t>
      </w:r>
    </w:p>
    <w:p>
      <w:pPr>
        <w:pStyle w:val="BodyText"/>
        <w:spacing w:line="295" w:lineRule="auto"/>
        <w:ind w:left="130" w:right="442"/>
      </w:pPr>
      <w:r>
        <w:rPr>
          <w:w w:val="105"/>
        </w:rPr>
        <w:t>第七十条 违反本条例的规定</w:t>
      </w:r>
      <w:r>
        <w:rPr>
          <w:rFonts w:ascii="MS UI Gothic" w:eastAsia="MS UI Gothic" w:hint="eastAsia"/>
          <w:w w:val="80"/>
        </w:rPr>
        <w:t>ꎬ </w:t>
      </w:r>
      <w:r>
        <w:rPr>
          <w:w w:val="105"/>
        </w:rPr>
        <w:t>在内</w:t>
      </w:r>
      <w:r>
        <w:rPr/>
        <w:t>河通航水域或者岸线上进行有关作业或者</w:t>
      </w:r>
    </w:p>
    <w:p>
      <w:pPr>
        <w:spacing w:after="0" w:line="295" w:lineRule="auto"/>
        <w:sectPr>
          <w:type w:val="continuous"/>
          <w:pgSz w:w="10500" w:h="14750"/>
          <w:pgMar w:top="960" w:bottom="280" w:left="980" w:right="980"/>
          <w:cols w:num="2" w:equalWidth="0">
            <w:col w:w="3936" w:space="250"/>
            <w:col w:w="4354"/>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１０４０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w w:val="95"/>
        </w:rPr>
        <w:t>活动未经批准或者备案</w:t>
      </w:r>
      <w:r>
        <w:rPr>
          <w:rFonts w:ascii="MS UI Gothic" w:eastAsia="MS UI Gothic" w:hint="eastAsia"/>
          <w:w w:val="90"/>
        </w:rPr>
        <w:t>ꎬ  </w:t>
      </w:r>
      <w:r>
        <w:rPr>
          <w:w w:val="95"/>
        </w:rPr>
        <w:t>或者未设置标志</w:t>
      </w:r>
      <w:r>
        <w:rPr>
          <w:rFonts w:ascii="MS UI Gothic" w:eastAsia="MS UI Gothic" w:hint="eastAsia"/>
          <w:w w:val="95"/>
        </w:rPr>
        <w:t>、  </w:t>
      </w:r>
      <w:r>
        <w:rPr>
          <w:w w:val="95"/>
        </w:rPr>
        <w:t>显示信号的</w:t>
      </w:r>
      <w:r>
        <w:rPr>
          <w:rFonts w:ascii="MS UI Gothic" w:eastAsia="MS UI Gothic" w:hint="eastAsia"/>
          <w:w w:val="90"/>
        </w:rPr>
        <w:t>ꎬ  </w:t>
      </w:r>
      <w:r>
        <w:rPr>
          <w:w w:val="95"/>
        </w:rPr>
        <w:t>由海事管理机构责令改正</w:t>
      </w:r>
      <w:r>
        <w:rPr>
          <w:rFonts w:ascii="MS UI Gothic" w:eastAsia="MS UI Gothic" w:hint="eastAsia"/>
          <w:w w:val="90"/>
        </w:rPr>
        <w:t>ꎬ </w:t>
      </w:r>
      <w:r>
        <w:rPr>
          <w:w w:val="95"/>
        </w:rPr>
        <w:t>处 </w:t>
      </w:r>
      <w:r>
        <w:rPr>
          <w:rFonts w:ascii="MS UI Gothic" w:eastAsia="MS UI Gothic" w:hint="eastAsia"/>
          <w:w w:val="95"/>
        </w:rPr>
        <w:t>５０００ </w:t>
      </w:r>
      <w:r>
        <w:rPr>
          <w:w w:val="95"/>
        </w:rPr>
        <w:t>元以上 </w:t>
      </w:r>
      <w:r>
        <w:rPr>
          <w:rFonts w:ascii="MS UI Gothic" w:eastAsia="MS UI Gothic" w:hint="eastAsia"/>
          <w:w w:val="95"/>
        </w:rPr>
        <w:t>５ </w:t>
      </w:r>
      <w:r>
        <w:rPr>
          <w:w w:val="95"/>
        </w:rPr>
        <w:t>万元以下的罚款</w:t>
      </w:r>
      <w:r>
        <w:rPr>
          <w:rFonts w:ascii="MS UI Gothic" w:eastAsia="MS UI Gothic" w:hint="eastAsia"/>
          <w:w w:val="90"/>
        </w:rPr>
        <w:t>ꎮ</w:t>
      </w:r>
    </w:p>
    <w:p>
      <w:pPr>
        <w:pStyle w:val="BodyText"/>
        <w:spacing w:line="295" w:lineRule="auto"/>
        <w:ind w:left="440" w:right="1"/>
        <w:rPr>
          <w:rFonts w:ascii="MS UI Gothic" w:eastAsia="MS UI Gothic" w:hint="eastAsia"/>
        </w:rPr>
      </w:pPr>
      <w:r>
        <w:rPr/>
        <w:t>第七十一条 违反本条例的规定</w:t>
      </w:r>
      <w:r>
        <w:rPr>
          <w:rFonts w:ascii="MS UI Gothic" w:eastAsia="MS UI Gothic" w:hint="eastAsia"/>
          <w:w w:val="80"/>
        </w:rPr>
        <w:t>ꎬ </w:t>
      </w:r>
      <w:r>
        <w:rPr/>
        <w:t>从事危险货物作业</w:t>
      </w:r>
      <w:r>
        <w:rPr>
          <w:rFonts w:ascii="MS UI Gothic" w:eastAsia="MS UI Gothic" w:hint="eastAsia"/>
          <w:w w:val="80"/>
        </w:rPr>
        <w:t>ꎬ </w:t>
      </w:r>
      <w:r>
        <w:rPr/>
        <w:t>有下列情形之一的</w:t>
      </w:r>
      <w:r>
        <w:rPr>
          <w:rFonts w:ascii="MS UI Gothic" w:eastAsia="MS UI Gothic" w:hint="eastAsia"/>
          <w:w w:val="80"/>
        </w:rPr>
        <w:t>ꎬ </w:t>
      </w:r>
      <w:r>
        <w:rPr/>
        <w:t>由海事管理机构责令停止作业或者航行</w:t>
      </w:r>
      <w:r>
        <w:rPr>
          <w:rFonts w:ascii="MS UI Gothic" w:eastAsia="MS UI Gothic" w:hint="eastAsia"/>
          <w:w w:val="80"/>
        </w:rPr>
        <w:t>ꎬ </w:t>
      </w:r>
      <w:r>
        <w:rPr/>
        <w:t>对负有责任的主管人员或者其他直接责任人员处 </w:t>
      </w:r>
      <w:r>
        <w:rPr>
          <w:rFonts w:ascii="MS UI Gothic" w:eastAsia="MS UI Gothic" w:hint="eastAsia"/>
          <w:w w:val="80"/>
        </w:rPr>
        <w:t>２ </w:t>
      </w:r>
      <w:r>
        <w:rPr/>
        <w:t>万元以上 </w:t>
      </w:r>
      <w:r>
        <w:rPr>
          <w:rFonts w:ascii="MS UI Gothic" w:eastAsia="MS UI Gothic" w:hint="eastAsia"/>
          <w:w w:val="80"/>
        </w:rPr>
        <w:t>１０ </w:t>
      </w:r>
      <w:r>
        <w:rPr/>
        <w:t>万元以下的罚款</w:t>
      </w:r>
      <w:r>
        <w:rPr>
          <w:rFonts w:ascii="MS UI Gothic" w:eastAsia="MS UI Gothic" w:hint="eastAsia"/>
          <w:w w:val="80"/>
        </w:rPr>
        <w:t>ꎻ </w:t>
      </w:r>
      <w:r>
        <w:rPr/>
        <w:t>属于船员的</w:t>
      </w:r>
      <w:r>
        <w:rPr>
          <w:rFonts w:ascii="MS UI Gothic" w:eastAsia="MS UI Gothic" w:hint="eastAsia"/>
          <w:w w:val="80"/>
        </w:rPr>
        <w:t>ꎬ </w:t>
      </w:r>
      <w:r>
        <w:rPr/>
        <w:t>并给予暂扣适任证书或者其他适任证件 </w:t>
      </w:r>
      <w:r>
        <w:rPr>
          <w:rFonts w:ascii="MS UI Gothic" w:eastAsia="MS UI Gothic" w:hint="eastAsia"/>
          <w:w w:val="80"/>
        </w:rPr>
        <w:t>６ </w:t>
      </w:r>
      <w:r>
        <w:rPr/>
        <w:t>个月以上直至吊销适任证书或者其他适任证件的处罚</w:t>
      </w:r>
      <w:r>
        <w:rPr>
          <w:rFonts w:ascii="MS UI Gothic" w:eastAsia="MS UI Gothic" w:hint="eastAsia"/>
          <w:w w:val="230"/>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从事危险货物运输的船舶</w:t>
      </w:r>
      <w:r>
        <w:rPr>
          <w:rFonts w:ascii="MS UI Gothic" w:eastAsia="MS UI Gothic" w:hint="eastAsia"/>
          <w:w w:val="80"/>
        </w:rPr>
        <w:t>ꎬ </w:t>
      </w:r>
      <w:r>
        <w:rPr>
          <w:w w:val="105"/>
        </w:rPr>
        <w:t>未</w:t>
      </w:r>
      <w:r>
        <w:rPr/>
        <w:t>编制危险货物事故应急预案或者未配备相</w:t>
      </w:r>
      <w:r>
        <w:rPr>
          <w:w w:val="105"/>
        </w:rPr>
        <w:t>应的应急救援设备和器材的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船舶装卸</w:t>
      </w:r>
      <w:r>
        <w:rPr>
          <w:rFonts w:ascii="MS UI Gothic" w:eastAsia="MS UI Gothic" w:hint="eastAsia"/>
          <w:w w:val="80"/>
        </w:rPr>
        <w:t>、 </w:t>
      </w:r>
      <w:r>
        <w:rPr>
          <w:w w:val="105"/>
        </w:rPr>
        <w:t>过驳危险货物或者</w:t>
      </w:r>
      <w:r>
        <w:rPr/>
        <w:t>载运危险货物进出港口未经海事管理机</w:t>
      </w:r>
      <w:r>
        <w:rPr>
          <w:w w:val="105"/>
        </w:rPr>
        <w:t>构</w:t>
      </w:r>
      <w:r>
        <w:rPr>
          <w:rFonts w:ascii="MS UI Gothic" w:eastAsia="MS UI Gothic" w:hint="eastAsia"/>
          <w:w w:val="80"/>
        </w:rPr>
        <w:t>、 </w:t>
      </w:r>
      <w:r>
        <w:rPr>
          <w:w w:val="105"/>
        </w:rPr>
        <w:t>港口管理机构同意的</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未持有危险货物适装证书擅自载运危险货物或者未按照安全技术规范进行配载</w:t>
      </w:r>
      <w:r>
        <w:rPr>
          <w:w w:val="105"/>
        </w:rPr>
        <w:t>和运输的</w:t>
      </w:r>
      <w:r>
        <w:rPr>
          <w:rFonts w:ascii="MS UI Gothic" w:hAnsi="MS UI Gothic" w:eastAsia="MS UI Gothic" w:hint="eastAsia"/>
          <w:w w:val="80"/>
        </w:rPr>
        <w:t>ꎬ </w:t>
      </w:r>
      <w:r>
        <w:rPr>
          <w:w w:val="105"/>
        </w:rPr>
        <w:t>依照 </w:t>
      </w:r>
      <w:r>
        <w:rPr>
          <w:rFonts w:ascii="MS UI Gothic" w:hAnsi="MS UI Gothic" w:eastAsia="MS UI Gothic" w:hint="eastAsia"/>
          <w:w w:val="80"/>
        </w:rPr>
        <w:t>« </w:t>
      </w:r>
      <w:r>
        <w:rPr>
          <w:w w:val="105"/>
        </w:rPr>
        <w:t>危险化学品安全管理条例</w:t>
      </w:r>
      <w:r>
        <w:rPr>
          <w:rFonts w:ascii="MS UI Gothic" w:hAnsi="MS UI Gothic" w:eastAsia="MS UI Gothic" w:hint="eastAsia"/>
          <w:w w:val="80"/>
        </w:rPr>
        <w:t>» </w:t>
      </w:r>
      <w:r>
        <w:rPr>
          <w:w w:val="105"/>
        </w:rPr>
        <w:t>的规定处罚</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第七十二条 违反本条例的规定</w:t>
      </w:r>
      <w:r>
        <w:rPr>
          <w:rFonts w:ascii="MS UI Gothic" w:eastAsia="MS UI Gothic" w:hint="eastAsia"/>
          <w:w w:val="80"/>
        </w:rPr>
        <w:t>ꎬ </w:t>
      </w:r>
      <w:r>
        <w:rPr/>
        <w:t>未经批准擅自设置或者撤销渡口的</w:t>
      </w:r>
      <w:r>
        <w:rPr>
          <w:rFonts w:ascii="MS UI Gothic" w:eastAsia="MS UI Gothic" w:hint="eastAsia"/>
          <w:w w:val="80"/>
        </w:rPr>
        <w:t>ꎬ </w:t>
      </w:r>
      <w:r>
        <w:rPr/>
        <w:t>由渡口所在地县级人民政府指定的部门责令限期改正</w:t>
      </w:r>
      <w:r>
        <w:rPr>
          <w:rFonts w:ascii="MS UI Gothic" w:eastAsia="MS UI Gothic" w:hint="eastAsia"/>
          <w:w w:val="80"/>
        </w:rPr>
        <w:t>ꎻ </w:t>
      </w:r>
      <w:r>
        <w:rPr/>
        <w:t>逾期不改正的</w:t>
      </w:r>
      <w:r>
        <w:rPr>
          <w:rFonts w:ascii="MS UI Gothic" w:eastAsia="MS UI Gothic" w:hint="eastAsia"/>
          <w:w w:val="80"/>
        </w:rPr>
        <w:t>ꎬ </w:t>
      </w:r>
      <w:r>
        <w:rPr/>
        <w:t>予以强制拆除或者恢复</w:t>
      </w:r>
      <w:r>
        <w:rPr>
          <w:rFonts w:ascii="MS UI Gothic" w:eastAsia="MS UI Gothic" w:hint="eastAsia"/>
          <w:w w:val="80"/>
        </w:rPr>
        <w:t>ꎬ </w:t>
      </w:r>
      <w:r>
        <w:rPr/>
        <w:t>因强制拆除或者恢复发生的费用分别由设置人</w:t>
      </w:r>
      <w:r>
        <w:rPr>
          <w:rFonts w:ascii="MS UI Gothic" w:eastAsia="MS UI Gothic" w:hint="eastAsia"/>
          <w:w w:val="80"/>
        </w:rPr>
        <w:t>、 </w:t>
      </w:r>
      <w:r>
        <w:rPr/>
        <w:t>撤销人承担</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95"/>
        </w:rPr>
        <w:t>第七十三条  违反本条例的规定</w:t>
      </w:r>
      <w:r>
        <w:rPr>
          <w:rFonts w:ascii="MS UI Gothic" w:eastAsia="MS UI Gothic" w:hint="eastAsia"/>
          <w:w w:val="90"/>
        </w:rPr>
        <w:t>ꎬ  </w:t>
      </w:r>
      <w:r>
        <w:rPr>
          <w:w w:val="95"/>
        </w:rPr>
        <w:t>渡口船舶未标明识别标志</w:t>
      </w:r>
      <w:r>
        <w:rPr>
          <w:rFonts w:ascii="MS UI Gothic" w:eastAsia="MS UI Gothic" w:hint="eastAsia"/>
          <w:w w:val="95"/>
        </w:rPr>
        <w:t>、  </w:t>
      </w:r>
      <w:r>
        <w:rPr>
          <w:w w:val="95"/>
        </w:rPr>
        <w:t>载客定额</w:t>
      </w:r>
      <w:r>
        <w:rPr>
          <w:rFonts w:ascii="MS UI Gothic" w:eastAsia="MS UI Gothic" w:hint="eastAsia"/>
          <w:w w:val="95"/>
        </w:rPr>
        <w:t>、  </w:t>
      </w:r>
      <w:r>
        <w:rPr>
          <w:w w:val="95"/>
        </w:rPr>
        <w:t>安全注意事项的</w:t>
      </w:r>
      <w:r>
        <w:rPr>
          <w:rFonts w:ascii="MS UI Gothic" w:eastAsia="MS UI Gothic" w:hint="eastAsia"/>
          <w:w w:val="90"/>
        </w:rPr>
        <w:t>ꎬ  </w:t>
      </w:r>
      <w:r>
        <w:rPr>
          <w:w w:val="95"/>
        </w:rPr>
        <w:t>由渡口所在地县级人民政府指定的部门责令改正</w:t>
      </w:r>
      <w:r>
        <w:rPr>
          <w:rFonts w:ascii="MS UI Gothic" w:eastAsia="MS UI Gothic" w:hint="eastAsia"/>
          <w:w w:val="90"/>
        </w:rPr>
        <w:t>ꎬ </w:t>
      </w:r>
      <w:r>
        <w:rPr>
          <w:w w:val="95"/>
        </w:rPr>
        <w:t>处 </w:t>
      </w:r>
      <w:r>
        <w:rPr>
          <w:rFonts w:ascii="MS UI Gothic" w:eastAsia="MS UI Gothic" w:hint="eastAsia"/>
          <w:w w:val="95"/>
        </w:rPr>
        <w:t>２０００ </w:t>
      </w:r>
      <w:r>
        <w:rPr>
          <w:w w:val="95"/>
        </w:rPr>
        <w:t>元以上 </w:t>
      </w:r>
      <w:r>
        <w:rPr>
          <w:rFonts w:ascii="MS UI Gothic" w:eastAsia="MS UI Gothic" w:hint="eastAsia"/>
          <w:w w:val="95"/>
        </w:rPr>
        <w:t>１ </w:t>
      </w:r>
      <w:r>
        <w:rPr>
          <w:w w:val="95"/>
        </w:rPr>
        <w:t>万元以下的罚款</w:t>
      </w:r>
      <w:r>
        <w:rPr>
          <w:rFonts w:ascii="MS UI Gothic" w:eastAsia="MS UI Gothic" w:hint="eastAsia"/>
          <w:w w:val="90"/>
        </w:rPr>
        <w:t>ꎻ </w:t>
      </w:r>
      <w:r>
        <w:rPr>
          <w:w w:val="95"/>
        </w:rPr>
        <w:t>逾期不改正的</w:t>
      </w:r>
      <w:r>
        <w:rPr>
          <w:rFonts w:ascii="MS UI Gothic" w:eastAsia="MS UI Gothic" w:hint="eastAsia"/>
          <w:w w:val="90"/>
        </w:rPr>
        <w:t>ꎬ </w:t>
      </w:r>
      <w:r>
        <w:rPr>
          <w:w w:val="95"/>
        </w:rPr>
        <w:t>责令停航</w:t>
      </w:r>
      <w:r>
        <w:rPr>
          <w:rFonts w:ascii="MS UI Gothic" w:eastAsia="MS UI Gothic" w:hint="eastAsia"/>
          <w:w w:val="90"/>
        </w:rPr>
        <w:t>ꎮ</w:t>
      </w:r>
    </w:p>
    <w:p>
      <w:pPr>
        <w:pStyle w:val="BodyText"/>
        <w:spacing w:line="295" w:lineRule="auto"/>
        <w:ind w:left="440"/>
        <w:rPr>
          <w:rFonts w:ascii="MS UI Gothic" w:eastAsia="MS UI Gothic" w:hint="eastAsia"/>
        </w:rPr>
      </w:pPr>
      <w:r>
        <w:rPr/>
        <w:t>第七十四条 违反本条例的规定</w:t>
      </w:r>
      <w:r>
        <w:rPr>
          <w:rFonts w:ascii="MS UI Gothic" w:eastAsia="MS UI Gothic" w:hint="eastAsia"/>
          <w:w w:val="80"/>
        </w:rPr>
        <w:t>ꎬ </w:t>
      </w:r>
      <w:r>
        <w:rPr/>
        <w:t>在内河通航水域的航道内养殖</w:t>
      </w:r>
      <w:r>
        <w:rPr>
          <w:rFonts w:ascii="MS UI Gothic" w:eastAsia="MS UI Gothic" w:hint="eastAsia"/>
          <w:w w:val="80"/>
        </w:rPr>
        <w:t>、 </w:t>
      </w:r>
      <w:r>
        <w:rPr/>
        <w:t>种植植物</w:t>
      </w:r>
      <w:r>
        <w:rPr>
          <w:rFonts w:ascii="MS UI Gothic" w:eastAsia="MS UI Gothic" w:hint="eastAsia"/>
          <w:w w:val="80"/>
        </w:rPr>
        <w:t>、</w:t>
      </w:r>
      <w:r>
        <w:rPr/>
        <w:t>水生物或者设置永久性固定设施的</w:t>
      </w:r>
      <w:r>
        <w:rPr>
          <w:rFonts w:ascii="MS UI Gothic" w:eastAsia="MS UI Gothic" w:hint="eastAsia"/>
          <w:w w:val="80"/>
        </w:rPr>
        <w:t>ꎬ </w:t>
      </w:r>
      <w:r>
        <w:rPr/>
        <w:t>由海事管理机构责令限期改正</w:t>
      </w:r>
      <w:r>
        <w:rPr>
          <w:rFonts w:ascii="MS UI Gothic" w:eastAsia="MS UI Gothic" w:hint="eastAsia"/>
          <w:w w:val="80"/>
        </w:rPr>
        <w:t>ꎻ </w:t>
      </w:r>
      <w:r>
        <w:rPr/>
        <w:t>逾期不改正的</w:t>
      </w:r>
      <w:r>
        <w:rPr>
          <w:rFonts w:ascii="MS UI Gothic" w:eastAsia="MS UI Gothic" w:hint="eastAsia"/>
          <w:w w:val="80"/>
        </w:rPr>
        <w:t>ꎬ </w:t>
      </w:r>
      <w:r>
        <w:rPr/>
        <w:t>予以强制清除</w:t>
      </w:r>
      <w:r>
        <w:rPr>
          <w:rFonts w:ascii="MS UI Gothic" w:eastAsia="MS UI Gothic" w:hint="eastAsia"/>
          <w:w w:val="80"/>
        </w:rPr>
        <w:t>ꎬ </w:t>
      </w:r>
      <w:r>
        <w:rPr/>
        <w:t>因清除发生的费用由其所有人或者经营人承担</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t>第七十五条 违反本条例的规定</w:t>
      </w:r>
      <w:r>
        <w:rPr>
          <w:rFonts w:ascii="MS UI Gothic" w:eastAsia="MS UI Gothic" w:hint="eastAsia"/>
          <w:w w:val="80"/>
        </w:rPr>
        <w:t>ꎬ </w:t>
      </w:r>
      <w:r>
        <w:rPr/>
        <w:t>内河通航水域中的沉没物</w:t>
      </w:r>
      <w:r>
        <w:rPr>
          <w:rFonts w:ascii="MS UI Gothic" w:eastAsia="MS UI Gothic" w:hint="eastAsia"/>
          <w:w w:val="80"/>
        </w:rPr>
        <w:t>、 </w:t>
      </w:r>
      <w:r>
        <w:rPr/>
        <w:t>漂流物</w:t>
      </w:r>
      <w:r>
        <w:rPr>
          <w:rFonts w:ascii="MS UI Gothic" w:eastAsia="MS UI Gothic" w:hint="eastAsia"/>
          <w:w w:val="80"/>
        </w:rPr>
        <w:t>、 </w:t>
      </w:r>
      <w:r>
        <w:rPr/>
        <w:t>搁浅物的所有人或者经营人</w:t>
      </w:r>
      <w:r>
        <w:rPr>
          <w:rFonts w:ascii="MS UI Gothic" w:eastAsia="MS UI Gothic" w:hint="eastAsia"/>
          <w:w w:val="80"/>
        </w:rPr>
        <w:t>ꎬ </w:t>
      </w:r>
      <w:r>
        <w:rPr/>
        <w:t>未按照国家有关规定设置标志或者未在规定的时间内打捞清除的</w:t>
      </w:r>
      <w:r>
        <w:rPr>
          <w:rFonts w:ascii="MS UI Gothic" w:eastAsia="MS UI Gothic" w:hint="eastAsia"/>
          <w:w w:val="80"/>
        </w:rPr>
        <w:t>ꎬ </w:t>
      </w:r>
      <w:r>
        <w:rPr/>
        <w:t>由海事管理机构责令限期改正</w:t>
      </w:r>
      <w:r>
        <w:rPr>
          <w:rFonts w:ascii="MS UI Gothic" w:eastAsia="MS UI Gothic" w:hint="eastAsia"/>
          <w:w w:val="80"/>
        </w:rPr>
        <w:t>ꎻ </w:t>
      </w:r>
      <w:r>
        <w:rPr/>
        <w:t>逾期不改正的</w:t>
      </w:r>
      <w:r>
        <w:rPr>
          <w:rFonts w:ascii="MS UI Gothic" w:eastAsia="MS UI Gothic" w:hint="eastAsia"/>
          <w:w w:val="80"/>
        </w:rPr>
        <w:t>ꎬ </w:t>
      </w:r>
      <w:r>
        <w:rPr/>
        <w:t>海事管理机构强制设置标志或者组织打捞清除</w:t>
      </w:r>
      <w:r>
        <w:rPr>
          <w:rFonts w:ascii="MS UI Gothic" w:eastAsia="MS UI Gothic" w:hint="eastAsia"/>
          <w:w w:val="80"/>
        </w:rPr>
        <w:t>ꎻ </w:t>
      </w:r>
      <w:r>
        <w:rPr/>
        <w:t>需要立即组织打捞清除的</w:t>
      </w:r>
      <w:r>
        <w:rPr>
          <w:rFonts w:ascii="MS UI Gothic" w:eastAsia="MS UI Gothic" w:hint="eastAsia"/>
          <w:w w:val="80"/>
        </w:rPr>
        <w:t>ꎬ </w:t>
      </w:r>
      <w:r>
        <w:rPr/>
        <w:t>海事管理机构应当及时组织打捞清除</w:t>
      </w:r>
      <w:r>
        <w:rPr>
          <w:rFonts w:ascii="MS UI Gothic" w:eastAsia="MS UI Gothic" w:hint="eastAsia"/>
          <w:w w:val="80"/>
        </w:rPr>
        <w:t>ꎮ </w:t>
      </w:r>
      <w:r>
        <w:rPr/>
        <w:t>海事管理机构因设置标志或者打捞清除发生的费用</w:t>
      </w:r>
      <w:r>
        <w:rPr>
          <w:rFonts w:ascii="MS UI Gothic" w:eastAsia="MS UI Gothic" w:hint="eastAsia"/>
          <w:w w:val="80"/>
        </w:rPr>
        <w:t>ꎬ </w:t>
      </w:r>
      <w:r>
        <w:rPr/>
        <w:t>由沉没物</w:t>
      </w:r>
      <w:r>
        <w:rPr>
          <w:rFonts w:ascii="MS UI Gothic" w:eastAsia="MS UI Gothic" w:hint="eastAsia"/>
          <w:w w:val="80"/>
        </w:rPr>
        <w:t>、 </w:t>
      </w:r>
      <w:r>
        <w:rPr/>
        <w:t>漂流物</w:t>
      </w:r>
      <w:r>
        <w:rPr>
          <w:rFonts w:ascii="MS UI Gothic" w:eastAsia="MS UI Gothic" w:hint="eastAsia"/>
          <w:w w:val="80"/>
        </w:rPr>
        <w:t>、 </w:t>
      </w:r>
      <w:r>
        <w:rPr/>
        <w:t>搁浅物的所有人或者经营人承担</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第七十六条 违反本条例的规定</w:t>
      </w:r>
      <w:r>
        <w:rPr>
          <w:rFonts w:ascii="MS UI Gothic" w:eastAsia="MS UI Gothic" w:hint="eastAsia"/>
          <w:w w:val="80"/>
        </w:rPr>
        <w:t>ꎬ </w:t>
      </w:r>
      <w:r>
        <w:rPr/>
        <w:t>船舶</w:t>
      </w:r>
      <w:r>
        <w:rPr>
          <w:rFonts w:ascii="MS UI Gothic" w:eastAsia="MS UI Gothic" w:hint="eastAsia"/>
          <w:w w:val="80"/>
        </w:rPr>
        <w:t>、 </w:t>
      </w:r>
      <w:r>
        <w:rPr/>
        <w:t>浮动设施遇险后未履行报告义务或者不积极施救的</w:t>
      </w:r>
      <w:r>
        <w:rPr>
          <w:rFonts w:ascii="MS UI Gothic" w:eastAsia="MS UI Gothic" w:hint="eastAsia"/>
          <w:w w:val="80"/>
        </w:rPr>
        <w:t>ꎬ </w:t>
      </w:r>
      <w:r>
        <w:rPr/>
        <w:t>由海事管理机构给予警告</w:t>
      </w:r>
      <w:r>
        <w:rPr>
          <w:rFonts w:ascii="MS UI Gothic" w:eastAsia="MS UI Gothic" w:hint="eastAsia"/>
          <w:w w:val="80"/>
        </w:rPr>
        <w:t>ꎬ </w:t>
      </w:r>
      <w:r>
        <w:rPr/>
        <w:t>并可以对责任船员给予暂扣适任证书或者其他适任证件 </w:t>
      </w:r>
      <w:r>
        <w:rPr>
          <w:rFonts w:ascii="MS UI Gothic" w:eastAsia="MS UI Gothic" w:hint="eastAsia"/>
          <w:w w:val="80"/>
        </w:rPr>
        <w:t>３ </w:t>
      </w:r>
      <w:r>
        <w:rPr/>
        <w:t>个月至 </w:t>
      </w:r>
      <w:r>
        <w:rPr>
          <w:rFonts w:ascii="MS UI Gothic" w:eastAsia="MS UI Gothic" w:hint="eastAsia"/>
          <w:w w:val="80"/>
        </w:rPr>
        <w:t>６ </w:t>
      </w:r>
      <w:r>
        <w:rPr/>
        <w:t>个月直至吊销适任证书或者其他适任证件的处罚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第七十七条 违反本条例的规定</w:t>
      </w:r>
      <w:r>
        <w:rPr>
          <w:rFonts w:ascii="MS UI Gothic" w:eastAsia="MS UI Gothic" w:hint="eastAsia"/>
          <w:w w:val="80"/>
        </w:rPr>
        <w:t>ꎬ </w:t>
      </w:r>
      <w:r>
        <w:rPr/>
        <w:t>船舶</w:t>
      </w:r>
      <w:r>
        <w:rPr>
          <w:rFonts w:ascii="MS UI Gothic" w:eastAsia="MS UI Gothic" w:hint="eastAsia"/>
          <w:w w:val="80"/>
        </w:rPr>
        <w:t>、 </w:t>
      </w:r>
      <w:r>
        <w:rPr/>
        <w:t>浮动设施发生内河交通事故的</w:t>
      </w:r>
      <w:r>
        <w:rPr>
          <w:rFonts w:ascii="MS UI Gothic" w:eastAsia="MS UI Gothic" w:hint="eastAsia"/>
          <w:w w:val="80"/>
        </w:rPr>
        <w:t>ꎬ </w:t>
      </w:r>
      <w:r>
        <w:rPr/>
        <w:t>除依法承担相应的法律责任外</w:t>
      </w:r>
      <w:r>
        <w:rPr>
          <w:rFonts w:ascii="MS UI Gothic" w:eastAsia="MS UI Gothic" w:hint="eastAsia"/>
          <w:w w:val="80"/>
        </w:rPr>
        <w:t>ꎬ </w:t>
      </w:r>
      <w:r>
        <w:rPr/>
        <w:t>由海事管理机构根据调查结论</w:t>
      </w:r>
      <w:r>
        <w:rPr>
          <w:rFonts w:ascii="MS UI Gothic" w:eastAsia="MS UI Gothic" w:hint="eastAsia"/>
          <w:w w:val="80"/>
        </w:rPr>
        <w:t>ꎬ </w:t>
      </w:r>
      <w:r>
        <w:rPr/>
        <w:t>对责任船员给予暂扣适任证书或者其他适任证件 </w:t>
      </w:r>
      <w:r>
        <w:rPr>
          <w:rFonts w:ascii="MS UI Gothic" w:eastAsia="MS UI Gothic" w:hint="eastAsia"/>
          <w:w w:val="80"/>
        </w:rPr>
        <w:t>６ </w:t>
      </w:r>
      <w:r>
        <w:rPr/>
        <w:t>个月以上直至吊销适任证书或者其他适任证件的处罚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第七十八条 违反本条例的规定</w:t>
      </w:r>
      <w:r>
        <w:rPr>
          <w:rFonts w:ascii="MS UI Gothic" w:eastAsia="MS UI Gothic" w:hint="eastAsia"/>
          <w:w w:val="80"/>
        </w:rPr>
        <w:t>ꎬ </w:t>
      </w:r>
      <w:r>
        <w:rPr/>
        <w:t>遇险现场和附近的船舶</w:t>
      </w:r>
      <w:r>
        <w:rPr>
          <w:rFonts w:ascii="MS UI Gothic" w:eastAsia="MS UI Gothic" w:hint="eastAsia"/>
          <w:w w:val="80"/>
        </w:rPr>
        <w:t>、 </w:t>
      </w:r>
      <w:r>
        <w:rPr/>
        <w:t>船员不服从海事管理机构的统一调度和指挥的</w:t>
      </w:r>
      <w:r>
        <w:rPr>
          <w:rFonts w:ascii="MS UI Gothic" w:eastAsia="MS UI Gothic" w:hint="eastAsia"/>
          <w:w w:val="80"/>
        </w:rPr>
        <w:t>ꎬ </w:t>
      </w:r>
      <w:r>
        <w:rPr/>
        <w:t>由海事管理机构给予警告</w:t>
      </w:r>
      <w:r>
        <w:rPr>
          <w:rFonts w:ascii="MS UI Gothic" w:eastAsia="MS UI Gothic" w:hint="eastAsia"/>
          <w:w w:val="80"/>
        </w:rPr>
        <w:t>ꎬ </w:t>
      </w:r>
      <w:r>
        <w:rPr/>
        <w:t>并可以对责任船员给予暂扣适任证书或者其他适任证件 </w:t>
      </w:r>
      <w:r>
        <w:rPr>
          <w:rFonts w:ascii="MS UI Gothic" w:eastAsia="MS UI Gothic" w:hint="eastAsia"/>
          <w:w w:val="80"/>
        </w:rPr>
        <w:t>３ </w:t>
      </w:r>
      <w:r>
        <w:rPr/>
        <w:t>个月至 </w:t>
      </w:r>
      <w:r>
        <w:rPr>
          <w:rFonts w:ascii="MS UI Gothic" w:eastAsia="MS UI Gothic" w:hint="eastAsia"/>
          <w:w w:val="80"/>
        </w:rPr>
        <w:t>６ </w:t>
      </w:r>
      <w:r>
        <w:rPr/>
        <w:t>个月直至吊销适任证书或者其他适任证件的处罚</w:t>
      </w:r>
      <w:r>
        <w:rPr>
          <w:rFonts w:ascii="MS UI Gothic" w:eastAsia="MS UI Gothic" w:hint="eastAsia"/>
          <w:w w:val="80"/>
        </w:rPr>
        <w:t>ꎮ</w:t>
      </w:r>
    </w:p>
    <w:p>
      <w:pPr>
        <w:pStyle w:val="BodyText"/>
        <w:spacing w:line="295" w:lineRule="auto"/>
        <w:ind w:left="375" w:right="126" w:firstLine="425"/>
      </w:pPr>
      <w:r>
        <w:rPr/>
        <w:t>第七十九条 违反本条例的规定</w:t>
      </w:r>
      <w:r>
        <w:rPr>
          <w:rFonts w:ascii="MS UI Gothic" w:eastAsia="MS UI Gothic" w:hint="eastAsia"/>
          <w:w w:val="80"/>
        </w:rPr>
        <w:t>ꎬ </w:t>
      </w:r>
      <w:r>
        <w:rPr/>
        <w:t>伪造</w:t>
      </w:r>
      <w:r>
        <w:rPr>
          <w:rFonts w:ascii="MS UI Gothic" w:eastAsia="MS UI Gothic" w:hint="eastAsia"/>
          <w:w w:val="80"/>
        </w:rPr>
        <w:t>、 </w:t>
      </w:r>
      <w:r>
        <w:rPr/>
        <w:t>变造</w:t>
      </w:r>
      <w:r>
        <w:rPr>
          <w:rFonts w:ascii="MS UI Gothic" w:eastAsia="MS UI Gothic" w:hint="eastAsia"/>
          <w:w w:val="80"/>
        </w:rPr>
        <w:t>、 </w:t>
      </w:r>
      <w:r>
        <w:rPr/>
        <w:t>买卖</w:t>
      </w:r>
      <w:r>
        <w:rPr>
          <w:rFonts w:ascii="MS UI Gothic" w:eastAsia="MS UI Gothic" w:hint="eastAsia"/>
          <w:w w:val="80"/>
        </w:rPr>
        <w:t>、 </w:t>
      </w:r>
      <w:r>
        <w:rPr/>
        <w:t>转借</w:t>
      </w:r>
      <w:r>
        <w:rPr>
          <w:rFonts w:ascii="MS UI Gothic" w:eastAsia="MS UI Gothic" w:hint="eastAsia"/>
          <w:w w:val="80"/>
        </w:rPr>
        <w:t>、  </w:t>
      </w:r>
      <w:r>
        <w:rPr/>
        <w:t>冒用船舶检验证书</w:t>
      </w:r>
      <w:r>
        <w:rPr>
          <w:rFonts w:ascii="MS UI Gothic" w:eastAsia="MS UI Gothic" w:hint="eastAsia"/>
          <w:w w:val="80"/>
        </w:rPr>
        <w:t>、 </w:t>
      </w:r>
      <w:r>
        <w:rPr/>
        <w:t>船舶登记证书</w:t>
      </w:r>
      <w:r>
        <w:rPr>
          <w:rFonts w:ascii="MS UI Gothic" w:eastAsia="MS UI Gothic" w:hint="eastAsia"/>
          <w:w w:val="80"/>
        </w:rPr>
        <w:t>、 </w:t>
      </w:r>
      <w:r>
        <w:rPr/>
        <w:t>船员适任证书或者其他适任证件的</w:t>
      </w:r>
      <w:r>
        <w:rPr>
          <w:rFonts w:ascii="MS UI Gothic" w:eastAsia="MS UI Gothic" w:hint="eastAsia"/>
          <w:w w:val="80"/>
        </w:rPr>
        <w:t>ꎬ </w:t>
      </w:r>
      <w:r>
        <w:rPr/>
        <w:t>由海事管理机构没收有关的证书或者证件</w:t>
      </w:r>
      <w:r>
        <w:rPr>
          <w:rFonts w:ascii="MS UI Gothic" w:eastAsia="MS UI Gothic" w:hint="eastAsia"/>
          <w:w w:val="80"/>
        </w:rPr>
        <w:t>ꎻ </w:t>
      </w:r>
      <w:r>
        <w:rPr/>
        <w:t>有违法所得的</w:t>
      </w:r>
      <w:r>
        <w:rPr>
          <w:rFonts w:ascii="MS UI Gothic" w:eastAsia="MS UI Gothic" w:hint="eastAsia"/>
          <w:w w:val="80"/>
        </w:rPr>
        <w:t>ꎬ </w:t>
      </w:r>
      <w:r>
        <w:rPr/>
        <w:t>没收违法所得</w:t>
      </w:r>
      <w:r>
        <w:rPr>
          <w:rFonts w:ascii="MS UI Gothic" w:eastAsia="MS UI Gothic" w:hint="eastAsia"/>
          <w:w w:val="80"/>
        </w:rPr>
        <w:t>ꎬ </w:t>
      </w:r>
      <w:r>
        <w:rPr/>
        <w:t>并处违法所得 </w:t>
      </w:r>
      <w:r>
        <w:rPr>
          <w:rFonts w:ascii="MS UI Gothic" w:eastAsia="MS UI Gothic" w:hint="eastAsia"/>
          <w:w w:val="80"/>
        </w:rPr>
        <w:t>２ </w:t>
      </w:r>
      <w:r>
        <w:rPr/>
        <w:t>倍以上 </w:t>
      </w:r>
      <w:r>
        <w:rPr>
          <w:rFonts w:ascii="MS UI Gothic" w:eastAsia="MS UI Gothic" w:hint="eastAsia"/>
          <w:w w:val="80"/>
        </w:rPr>
        <w:t>５ </w:t>
      </w:r>
      <w:r>
        <w:rPr/>
        <w:t>倍以下的罚款</w:t>
      </w:r>
      <w:r>
        <w:rPr>
          <w:rFonts w:ascii="MS UI Gothic" w:eastAsia="MS UI Gothic" w:hint="eastAsia"/>
          <w:w w:val="80"/>
        </w:rPr>
        <w:t>ꎻ </w:t>
      </w:r>
      <w:r>
        <w:rPr/>
        <w:t>没有违法所得或者违法所得不足</w:t>
      </w:r>
      <w:r>
        <w:rPr>
          <w:rFonts w:ascii="MS UI Gothic" w:eastAsia="MS UI Gothic" w:hint="eastAsia"/>
          <w:w w:val="80"/>
        </w:rPr>
        <w:t>２ </w:t>
      </w:r>
      <w:r>
        <w:rPr/>
        <w:t>万元的</w:t>
      </w:r>
      <w:r>
        <w:rPr>
          <w:rFonts w:ascii="MS UI Gothic" w:eastAsia="MS UI Gothic" w:hint="eastAsia"/>
          <w:w w:val="80"/>
        </w:rPr>
        <w:t>ꎬ </w:t>
      </w:r>
      <w:r>
        <w:rPr/>
        <w:t>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ꎻ </w:t>
      </w:r>
      <w:r>
        <w:rPr/>
        <w:t>触犯刑律的</w:t>
      </w:r>
      <w:r>
        <w:rPr>
          <w:rFonts w:ascii="MS UI Gothic" w:eastAsia="MS UI Gothic" w:hint="eastAsia"/>
          <w:w w:val="80"/>
        </w:rPr>
        <w:t>ꎬ </w:t>
      </w:r>
      <w:r>
        <w:rPr/>
        <w:t>依照刑法关于伪造</w:t>
      </w:r>
      <w:r>
        <w:rPr>
          <w:rFonts w:ascii="MS UI Gothic" w:eastAsia="MS UI Gothic" w:hint="eastAsia"/>
          <w:w w:val="80"/>
        </w:rPr>
        <w:t>、 </w:t>
      </w:r>
      <w:r>
        <w:rPr/>
        <w:t>变</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１０４１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造</w:t>
      </w:r>
      <w:r>
        <w:rPr>
          <w:rFonts w:ascii="MS UI Gothic" w:eastAsia="MS UI Gothic" w:hint="eastAsia"/>
          <w:w w:val="80"/>
        </w:rPr>
        <w:t>、 </w:t>
      </w:r>
      <w:r>
        <w:rPr/>
        <w:t>买卖国家机关公文</w:t>
      </w:r>
      <w:r>
        <w:rPr>
          <w:rFonts w:ascii="MS UI Gothic" w:eastAsia="MS UI Gothic" w:hint="eastAsia"/>
          <w:w w:val="80"/>
        </w:rPr>
        <w:t>、 </w:t>
      </w:r>
      <w:r>
        <w:rPr/>
        <w:t>证件罪或者其他罪的规定</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38"/>
        <w:rPr>
          <w:rFonts w:ascii="MS UI Gothic" w:eastAsia="MS UI Gothic" w:hint="eastAsia"/>
        </w:rPr>
      </w:pPr>
      <w:r>
        <w:rPr/>
        <w:t>第八十条 违反本条例的规定</w:t>
      </w:r>
      <w:r>
        <w:rPr>
          <w:rFonts w:ascii="MS UI Gothic" w:eastAsia="MS UI Gothic" w:hint="eastAsia"/>
          <w:w w:val="80"/>
        </w:rPr>
        <w:t>ꎬ </w:t>
      </w:r>
      <w:r>
        <w:rPr/>
        <w:t>船舶</w:t>
      </w:r>
      <w:r>
        <w:rPr>
          <w:rFonts w:ascii="MS UI Gothic" w:eastAsia="MS UI Gothic" w:hint="eastAsia"/>
          <w:w w:val="80"/>
        </w:rPr>
        <w:t>、 </w:t>
      </w:r>
      <w:r>
        <w:rPr/>
        <w:t>浮动设施的所有人或者经营人指使</w:t>
      </w:r>
      <w:r>
        <w:rPr>
          <w:rFonts w:ascii="MS UI Gothic" w:eastAsia="MS UI Gothic" w:hint="eastAsia"/>
          <w:w w:val="80"/>
        </w:rPr>
        <w:t>、</w:t>
      </w:r>
      <w:r>
        <w:rPr/>
        <w:t>强令船员违章操作的</w:t>
      </w:r>
      <w:r>
        <w:rPr>
          <w:rFonts w:ascii="MS UI Gothic" w:eastAsia="MS UI Gothic" w:hint="eastAsia"/>
          <w:w w:val="80"/>
        </w:rPr>
        <w:t>ꎬ </w:t>
      </w:r>
      <w:r>
        <w:rPr/>
        <w:t>由海事管理机构给予警告</w:t>
      </w:r>
      <w:r>
        <w:rPr>
          <w:rFonts w:ascii="MS UI Gothic" w:eastAsia="MS UI Gothic" w:hint="eastAsia"/>
          <w:w w:val="80"/>
        </w:rPr>
        <w:t>ꎬ </w:t>
      </w:r>
      <w:r>
        <w:rPr/>
        <w:t>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ꎬ </w:t>
      </w:r>
      <w:r>
        <w:rPr/>
        <w:t>并可以责令停航或者停止作业</w:t>
      </w:r>
      <w:r>
        <w:rPr>
          <w:rFonts w:ascii="MS UI Gothic" w:eastAsia="MS UI Gothic" w:hint="eastAsia"/>
          <w:w w:val="80"/>
        </w:rPr>
        <w:t>ꎻ </w:t>
      </w:r>
      <w:r>
        <w:rPr/>
        <w:t>造成重大伤亡事故或者严重后果的</w:t>
      </w:r>
      <w:r>
        <w:rPr>
          <w:rFonts w:ascii="MS UI Gothic" w:eastAsia="MS UI Gothic" w:hint="eastAsia"/>
          <w:w w:val="80"/>
        </w:rPr>
        <w:t>ꎬ </w:t>
      </w:r>
      <w:r>
        <w:rPr/>
        <w:t>依照刑法关于重大责任事故罪或者其他罪的规定</w:t>
      </w:r>
      <w:r>
        <w:rPr>
          <w:rFonts w:ascii="MS UI Gothic" w:eastAsia="MS UI Gothic" w:hint="eastAsia"/>
          <w:w w:val="80"/>
        </w:rPr>
        <w:t>ꎬ</w:t>
      </w:r>
      <w:r>
        <w:rPr/>
        <w:t>依法追究刑事责任</w:t>
      </w:r>
      <w:r>
        <w:rPr>
          <w:rFonts w:ascii="MS UI Gothic" w:eastAsia="MS UI Gothic" w:hint="eastAsia"/>
          <w:w w:val="80"/>
        </w:rPr>
        <w:t>ꎮ</w:t>
      </w:r>
    </w:p>
    <w:p>
      <w:pPr>
        <w:pStyle w:val="BodyText"/>
        <w:spacing w:line="295" w:lineRule="auto"/>
        <w:ind w:right="39"/>
      </w:pPr>
      <w:r>
        <w:rPr>
          <w:w w:val="95"/>
        </w:rPr>
        <w:t>第八十一条  违反本条例的规定</w:t>
      </w:r>
      <w:r>
        <w:rPr>
          <w:rFonts w:ascii="MS UI Gothic" w:eastAsia="MS UI Gothic" w:hint="eastAsia"/>
          <w:w w:val="90"/>
        </w:rPr>
        <w:t>ꎬ  </w:t>
      </w:r>
      <w:r>
        <w:rPr>
          <w:w w:val="95"/>
        </w:rPr>
        <w:t>船舶在内河航行</w:t>
      </w:r>
      <w:r>
        <w:rPr>
          <w:rFonts w:ascii="MS UI Gothic" w:eastAsia="MS UI Gothic" w:hint="eastAsia"/>
          <w:w w:val="95"/>
        </w:rPr>
        <w:t>、  </w:t>
      </w:r>
      <w:r>
        <w:rPr>
          <w:w w:val="95"/>
        </w:rPr>
        <w:t>停泊或者作业</w:t>
      </w:r>
      <w:r>
        <w:rPr>
          <w:rFonts w:ascii="MS UI Gothic" w:eastAsia="MS UI Gothic" w:hint="eastAsia"/>
          <w:w w:val="90"/>
        </w:rPr>
        <w:t>ꎬ  </w:t>
      </w:r>
      <w:r>
        <w:rPr>
          <w:w w:val="95"/>
        </w:rPr>
        <w:t>不遵守航行</w:t>
      </w:r>
      <w:r>
        <w:rPr>
          <w:rFonts w:ascii="MS UI Gothic" w:eastAsia="MS UI Gothic" w:hint="eastAsia"/>
          <w:w w:val="95"/>
        </w:rPr>
        <w:t>、  </w:t>
      </w:r>
      <w:r>
        <w:rPr>
          <w:w w:val="95"/>
        </w:rPr>
        <w:t>避让和信号显示规则的</w:t>
      </w:r>
      <w:r>
        <w:rPr>
          <w:rFonts w:ascii="MS UI Gothic" w:eastAsia="MS UI Gothic" w:hint="eastAsia"/>
          <w:w w:val="90"/>
        </w:rPr>
        <w:t>ꎬ  </w:t>
      </w:r>
      <w:r>
        <w:rPr>
          <w:w w:val="95"/>
        </w:rPr>
        <w:t>由海事管理机构责令改正</w:t>
      </w:r>
      <w:r>
        <w:rPr>
          <w:rFonts w:ascii="MS UI Gothic" w:eastAsia="MS UI Gothic" w:hint="eastAsia"/>
          <w:w w:val="90"/>
        </w:rPr>
        <w:t>ꎬ </w:t>
      </w:r>
      <w:r>
        <w:rPr>
          <w:w w:val="95"/>
        </w:rPr>
        <w:t>处 </w:t>
      </w:r>
      <w:r>
        <w:rPr>
          <w:rFonts w:ascii="MS UI Gothic" w:eastAsia="MS UI Gothic" w:hint="eastAsia"/>
          <w:w w:val="95"/>
        </w:rPr>
        <w:t>１０００ </w:t>
      </w:r>
      <w:r>
        <w:rPr>
          <w:w w:val="95"/>
        </w:rPr>
        <w:t>元以上 </w:t>
      </w:r>
      <w:r>
        <w:rPr>
          <w:rFonts w:ascii="MS UI Gothic" w:eastAsia="MS UI Gothic" w:hint="eastAsia"/>
          <w:w w:val="95"/>
        </w:rPr>
        <w:t>１ </w:t>
      </w:r>
      <w:r>
        <w:rPr>
          <w:w w:val="95"/>
        </w:rPr>
        <w:t>万元以下的罚款</w:t>
      </w:r>
      <w:r>
        <w:rPr>
          <w:rFonts w:ascii="MS UI Gothic" w:eastAsia="MS UI Gothic" w:hint="eastAsia"/>
          <w:w w:val="90"/>
        </w:rPr>
        <w:t>ꎻ </w:t>
      </w:r>
      <w:r>
        <w:rPr>
          <w:w w:val="95"/>
        </w:rPr>
        <w:t>情节严重的</w:t>
      </w:r>
      <w:r>
        <w:rPr>
          <w:rFonts w:ascii="MS UI Gothic" w:eastAsia="MS UI Gothic" w:hint="eastAsia"/>
          <w:w w:val="90"/>
        </w:rPr>
        <w:t>ꎬ </w:t>
      </w:r>
      <w:r>
        <w:rPr>
          <w:w w:val="95"/>
        </w:rPr>
        <w:t>对责任船员给予暂扣适任证书或者其他适任证件 </w:t>
      </w:r>
      <w:r>
        <w:rPr>
          <w:rFonts w:ascii="MS UI Gothic" w:eastAsia="MS UI Gothic" w:hint="eastAsia"/>
          <w:w w:val="95"/>
        </w:rPr>
        <w:t>３ </w:t>
      </w:r>
      <w:r>
        <w:rPr>
          <w:w w:val="95"/>
        </w:rPr>
        <w:t>个月至</w:t>
      </w:r>
    </w:p>
    <w:p>
      <w:pPr>
        <w:pStyle w:val="BodyText"/>
        <w:spacing w:line="295" w:lineRule="auto"/>
        <w:ind w:right="39" w:hanging="6"/>
        <w:rPr>
          <w:rFonts w:ascii="MS UI Gothic" w:eastAsia="MS UI Gothic" w:hint="eastAsia"/>
        </w:rPr>
      </w:pPr>
      <w:r>
        <w:rPr>
          <w:rFonts w:ascii="MS UI Gothic" w:eastAsia="MS UI Gothic" w:hint="eastAsia"/>
          <w:w w:val="80"/>
        </w:rPr>
        <w:t>６ </w:t>
      </w:r>
      <w:r>
        <w:rPr/>
        <w:t>个月直至吊销适任证书或者其他适任证件的处罚</w:t>
      </w:r>
      <w:r>
        <w:rPr>
          <w:rFonts w:ascii="MS UI Gothic" w:eastAsia="MS UI Gothic" w:hint="eastAsia"/>
          <w:w w:val="80"/>
        </w:rPr>
        <w:t>ꎻ </w:t>
      </w:r>
      <w:r>
        <w:rPr/>
        <w:t>造成重大内河交通事故的</w:t>
      </w:r>
      <w:r>
        <w:rPr>
          <w:rFonts w:ascii="MS UI Gothic" w:eastAsia="MS UI Gothic" w:hint="eastAsia"/>
          <w:w w:val="80"/>
        </w:rPr>
        <w:t>ꎬ </w:t>
      </w:r>
      <w:r>
        <w:rPr/>
        <w:t>依照刑法关于交通肇事罪或者其他罪的规定</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39"/>
        <w:rPr>
          <w:rFonts w:ascii="MS UI Gothic" w:eastAsia="MS UI Gothic" w:hint="eastAsia"/>
        </w:rPr>
      </w:pPr>
      <w:r>
        <w:rPr/>
        <w:t>第八十二条 违反本条例的规定</w:t>
      </w:r>
      <w:r>
        <w:rPr>
          <w:rFonts w:ascii="MS UI Gothic" w:eastAsia="MS UI Gothic" w:hint="eastAsia"/>
          <w:w w:val="85"/>
        </w:rPr>
        <w:t>ꎬ </w:t>
      </w:r>
      <w:r>
        <w:rPr/>
        <w:t>船舶不具备安全技术条件从事货物</w:t>
      </w:r>
      <w:r>
        <w:rPr>
          <w:rFonts w:ascii="MS UI Gothic" w:eastAsia="MS UI Gothic" w:hint="eastAsia"/>
        </w:rPr>
        <w:t>、 </w:t>
      </w:r>
      <w:r>
        <w:rPr/>
        <w:t>旅客运输</w:t>
      </w:r>
      <w:r>
        <w:rPr>
          <w:rFonts w:ascii="MS UI Gothic" w:eastAsia="MS UI Gothic" w:hint="eastAsia"/>
          <w:w w:val="85"/>
        </w:rPr>
        <w:t>ꎬ </w:t>
      </w:r>
      <w:r>
        <w:rPr/>
        <w:t>或者超载运输货物</w:t>
      </w:r>
      <w:r>
        <w:rPr>
          <w:rFonts w:ascii="MS UI Gothic" w:eastAsia="MS UI Gothic" w:hint="eastAsia"/>
        </w:rPr>
        <w:t>、 </w:t>
      </w:r>
      <w:r>
        <w:rPr/>
        <w:t>旅客的</w:t>
      </w:r>
      <w:r>
        <w:rPr>
          <w:rFonts w:ascii="MS UI Gothic" w:eastAsia="MS UI Gothic" w:hint="eastAsia"/>
          <w:w w:val="85"/>
        </w:rPr>
        <w:t>ꎬ </w:t>
      </w:r>
      <w:r>
        <w:rPr/>
        <w:t>由海事管理机构责令改正</w:t>
      </w:r>
      <w:r>
        <w:rPr>
          <w:rFonts w:ascii="MS UI Gothic" w:eastAsia="MS UI Gothic" w:hint="eastAsia"/>
          <w:w w:val="85"/>
        </w:rPr>
        <w:t>ꎬ </w:t>
      </w:r>
      <w:r>
        <w:rPr/>
        <w:t>处 </w:t>
      </w:r>
      <w:r>
        <w:rPr>
          <w:rFonts w:ascii="MS UI Gothic" w:eastAsia="MS UI Gothic" w:hint="eastAsia"/>
        </w:rPr>
        <w:t>２ </w:t>
      </w:r>
      <w:r>
        <w:rPr/>
        <w:t>万元以上 </w:t>
      </w:r>
      <w:r>
        <w:rPr>
          <w:rFonts w:ascii="MS UI Gothic" w:eastAsia="MS UI Gothic" w:hint="eastAsia"/>
          <w:w w:val="85"/>
        </w:rPr>
        <w:t>１０ </w:t>
      </w:r>
      <w:r>
        <w:rPr/>
        <w:t>万元以下的罚款</w:t>
      </w:r>
      <w:r>
        <w:rPr>
          <w:rFonts w:ascii="MS UI Gothic" w:eastAsia="MS UI Gothic" w:hint="eastAsia"/>
          <w:w w:val="85"/>
        </w:rPr>
        <w:t>ꎬ </w:t>
      </w:r>
      <w:r>
        <w:rPr/>
        <w:t>可以对责任船员给予暂扣适任证书或者其他适任证件 </w:t>
      </w:r>
      <w:r>
        <w:rPr>
          <w:rFonts w:ascii="MS UI Gothic" w:eastAsia="MS UI Gothic" w:hint="eastAsia"/>
        </w:rPr>
        <w:t>６ </w:t>
      </w:r>
      <w:r>
        <w:rPr/>
        <w:t>个月以上直至吊销适任证书或者其他适任证件的处罚</w:t>
      </w:r>
      <w:r>
        <w:rPr>
          <w:rFonts w:ascii="MS UI Gothic" w:eastAsia="MS UI Gothic" w:hint="eastAsia"/>
          <w:w w:val="85"/>
        </w:rPr>
        <w:t>ꎬ </w:t>
      </w:r>
      <w:r>
        <w:rPr/>
        <w:t>并对超载运输的船舶强制卸载</w:t>
      </w:r>
      <w:r>
        <w:rPr>
          <w:rFonts w:ascii="MS UI Gothic" w:eastAsia="MS UI Gothic" w:hint="eastAsia"/>
          <w:w w:val="85"/>
        </w:rPr>
        <w:t>ꎬ </w:t>
      </w:r>
      <w:r>
        <w:rPr/>
        <w:t>因卸载而发生的卸货费</w:t>
      </w:r>
      <w:r>
        <w:rPr>
          <w:rFonts w:ascii="MS UI Gothic" w:eastAsia="MS UI Gothic" w:hint="eastAsia"/>
        </w:rPr>
        <w:t>、 </w:t>
      </w:r>
      <w:r>
        <w:rPr/>
        <w:t>存货费</w:t>
      </w:r>
      <w:r>
        <w:rPr>
          <w:rFonts w:ascii="MS UI Gothic" w:eastAsia="MS UI Gothic" w:hint="eastAsia"/>
        </w:rPr>
        <w:t>、 </w:t>
      </w:r>
      <w:r>
        <w:rPr/>
        <w:t>旅客安置费和船舶监管费由船舶所有人或者经营人承担</w:t>
      </w:r>
      <w:r>
        <w:rPr>
          <w:rFonts w:ascii="MS UI Gothic" w:eastAsia="MS UI Gothic" w:hint="eastAsia"/>
          <w:w w:val="85"/>
        </w:rPr>
        <w:t>ꎻ </w:t>
      </w:r>
      <w:r>
        <w:rPr/>
        <w:t>发生重大伤亡事故或者造成其他严重后果的</w:t>
      </w:r>
      <w:r>
        <w:rPr>
          <w:rFonts w:ascii="MS UI Gothic" w:eastAsia="MS UI Gothic" w:hint="eastAsia"/>
          <w:w w:val="85"/>
        </w:rPr>
        <w:t>ꎬ </w:t>
      </w:r>
      <w:r>
        <w:rPr/>
        <w:t>依照刑法关于重大劳动安全事故罪或者其他罪的规定</w:t>
      </w:r>
      <w:r>
        <w:rPr>
          <w:rFonts w:ascii="MS UI Gothic" w:eastAsia="MS UI Gothic" w:hint="eastAsia"/>
          <w:w w:val="85"/>
        </w:rPr>
        <w:t>ꎬ </w:t>
      </w:r>
      <w:r>
        <w:rPr/>
        <w:t>依法追究刑事责任</w:t>
      </w:r>
      <w:r>
        <w:rPr>
          <w:rFonts w:ascii="MS UI Gothic" w:eastAsia="MS UI Gothic" w:hint="eastAsia"/>
          <w:w w:val="85"/>
        </w:rPr>
        <w:t>ꎮ</w:t>
      </w:r>
    </w:p>
    <w:p>
      <w:pPr>
        <w:pStyle w:val="BodyText"/>
        <w:spacing w:line="295" w:lineRule="auto"/>
        <w:ind w:right="38"/>
        <w:rPr>
          <w:rFonts w:ascii="MS UI Gothic" w:eastAsia="MS UI Gothic" w:hint="eastAsia"/>
        </w:rPr>
      </w:pPr>
      <w:r>
        <w:rPr/>
        <w:t>第八十三条 违反本条例的规定</w:t>
      </w:r>
      <w:r>
        <w:rPr>
          <w:rFonts w:ascii="MS UI Gothic" w:eastAsia="MS UI Gothic" w:hint="eastAsia"/>
          <w:w w:val="80"/>
        </w:rPr>
        <w:t>ꎬ </w:t>
      </w:r>
      <w:r>
        <w:rPr/>
        <w:t>船舶</w:t>
      </w:r>
      <w:r>
        <w:rPr>
          <w:rFonts w:ascii="MS UI Gothic" w:eastAsia="MS UI Gothic" w:hint="eastAsia"/>
          <w:w w:val="80"/>
        </w:rPr>
        <w:t>、 </w:t>
      </w:r>
      <w:r>
        <w:rPr/>
        <w:t>浮动设施发生内河交通事故后逃逸的</w:t>
      </w:r>
      <w:r>
        <w:rPr>
          <w:rFonts w:ascii="MS UI Gothic" w:eastAsia="MS UI Gothic" w:hint="eastAsia"/>
          <w:w w:val="80"/>
        </w:rPr>
        <w:t>ꎬ </w:t>
      </w:r>
      <w:r>
        <w:rPr/>
        <w:t>由海事管理机构对责任船员给予吊销适任证书或者其他适任证件的处罚</w:t>
      </w:r>
      <w:r>
        <w:rPr>
          <w:rFonts w:ascii="MS UI Gothic" w:eastAsia="MS UI Gothic" w:hint="eastAsia"/>
          <w:w w:val="80"/>
        </w:rPr>
        <w:t>ꎻ </w:t>
      </w:r>
      <w:r>
        <w:rPr/>
        <w:t>证书或者证件吊销后</w:t>
      </w:r>
      <w:r>
        <w:rPr>
          <w:rFonts w:ascii="MS UI Gothic" w:eastAsia="MS UI Gothic" w:hint="eastAsia"/>
          <w:w w:val="80"/>
        </w:rPr>
        <w:t>ꎬ ５ </w:t>
      </w:r>
      <w:r>
        <w:rPr/>
        <w:t>年内不得重新从业</w:t>
      </w:r>
      <w:r>
        <w:rPr>
          <w:rFonts w:ascii="MS UI Gothic" w:eastAsia="MS UI Gothic" w:hint="eastAsia"/>
          <w:w w:val="80"/>
        </w:rPr>
        <w:t>ꎻ</w:t>
      </w:r>
    </w:p>
    <w:p>
      <w:pPr>
        <w:pStyle w:val="BodyText"/>
        <w:spacing w:line="295" w:lineRule="auto" w:before="124"/>
        <w:ind w:left="118" w:right="442" w:firstLine="0"/>
        <w:rPr>
          <w:rFonts w:ascii="MS UI Gothic" w:eastAsia="MS UI Gothic" w:hint="eastAsia"/>
        </w:rPr>
      </w:pPr>
      <w:r>
        <w:rPr/>
        <w:br w:type="column"/>
      </w:r>
      <w:r>
        <w:rPr/>
        <w:t>触犯刑律的</w:t>
      </w:r>
      <w:r>
        <w:rPr>
          <w:rFonts w:ascii="MS UI Gothic" w:eastAsia="MS UI Gothic" w:hint="eastAsia"/>
          <w:w w:val="80"/>
        </w:rPr>
        <w:t>ꎬ </w:t>
      </w:r>
      <w:r>
        <w:rPr/>
        <w:t>依照刑法关于交通肇事罪或者其他罪的规定</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95"/>
        </w:rPr>
        <w:t>第八十四条  违反本条例的规定</w:t>
      </w:r>
      <w:r>
        <w:rPr>
          <w:rFonts w:ascii="MS UI Gothic" w:eastAsia="MS UI Gothic" w:hint="eastAsia"/>
          <w:w w:val="90"/>
        </w:rPr>
        <w:t>ꎬ  </w:t>
      </w:r>
      <w:r>
        <w:rPr>
          <w:w w:val="95"/>
        </w:rPr>
        <w:t>阻碍</w:t>
      </w:r>
      <w:r>
        <w:rPr>
          <w:rFonts w:ascii="MS UI Gothic" w:eastAsia="MS UI Gothic" w:hint="eastAsia"/>
          <w:w w:val="95"/>
        </w:rPr>
        <w:t>、 </w:t>
      </w:r>
      <w:r>
        <w:rPr>
          <w:w w:val="95"/>
        </w:rPr>
        <w:t>妨碍内河交通事故调查取证</w:t>
      </w:r>
      <w:r>
        <w:rPr>
          <w:rFonts w:ascii="MS UI Gothic" w:eastAsia="MS UI Gothic" w:hint="eastAsia"/>
          <w:w w:val="90"/>
        </w:rPr>
        <w:t>ꎬ  </w:t>
      </w:r>
      <w:r>
        <w:rPr>
          <w:w w:val="95"/>
        </w:rPr>
        <w:t>或者谎报</w:t>
      </w:r>
      <w:r>
        <w:rPr>
          <w:rFonts w:ascii="MS UI Gothic" w:eastAsia="MS UI Gothic" w:hint="eastAsia"/>
          <w:w w:val="95"/>
        </w:rPr>
        <w:t>、 </w:t>
      </w:r>
      <w:r>
        <w:rPr>
          <w:w w:val="95"/>
        </w:rPr>
        <w:t>隐匿</w:t>
      </w:r>
      <w:r>
        <w:rPr>
          <w:rFonts w:ascii="MS UI Gothic" w:eastAsia="MS UI Gothic" w:hint="eastAsia"/>
          <w:w w:val="95"/>
        </w:rPr>
        <w:t>、 </w:t>
      </w:r>
      <w:r>
        <w:rPr>
          <w:w w:val="95"/>
        </w:rPr>
        <w:t>毁灭证据的</w:t>
      </w:r>
      <w:r>
        <w:rPr>
          <w:rFonts w:ascii="MS UI Gothic" w:eastAsia="MS UI Gothic" w:hint="eastAsia"/>
          <w:w w:val="90"/>
        </w:rPr>
        <w:t>ꎬ  </w:t>
      </w:r>
      <w:r>
        <w:rPr>
          <w:w w:val="95"/>
        </w:rPr>
        <w:t>由海事管理机构给予警告</w:t>
      </w:r>
      <w:r>
        <w:rPr>
          <w:rFonts w:ascii="MS UI Gothic" w:eastAsia="MS UI Gothic" w:hint="eastAsia"/>
          <w:w w:val="90"/>
        </w:rPr>
        <w:t>ꎬ </w:t>
      </w:r>
      <w:r>
        <w:rPr>
          <w:w w:val="95"/>
        </w:rPr>
        <w:t>并对直接责任人员处 </w:t>
      </w:r>
      <w:r>
        <w:rPr>
          <w:rFonts w:ascii="MS UI Gothic" w:eastAsia="MS UI Gothic" w:hint="eastAsia"/>
          <w:w w:val="95"/>
        </w:rPr>
        <w:t>１０００ </w:t>
      </w:r>
      <w:r>
        <w:rPr>
          <w:w w:val="95"/>
        </w:rPr>
        <w:t>元以上 </w:t>
      </w:r>
      <w:r>
        <w:rPr>
          <w:rFonts w:ascii="MS UI Gothic" w:eastAsia="MS UI Gothic" w:hint="eastAsia"/>
          <w:w w:val="95"/>
        </w:rPr>
        <w:t>１ </w:t>
      </w:r>
      <w:r>
        <w:rPr>
          <w:w w:val="95"/>
        </w:rPr>
        <w:t>万元以下的罚款</w:t>
      </w:r>
      <w:r>
        <w:rPr>
          <w:rFonts w:ascii="MS UI Gothic" w:eastAsia="MS UI Gothic" w:hint="eastAsia"/>
          <w:w w:val="90"/>
        </w:rPr>
        <w:t>ꎻ </w:t>
      </w:r>
      <w:r>
        <w:rPr>
          <w:w w:val="95"/>
        </w:rPr>
        <w:t>属于船员的</w:t>
      </w:r>
      <w:r>
        <w:rPr>
          <w:rFonts w:ascii="MS UI Gothic" w:eastAsia="MS UI Gothic" w:hint="eastAsia"/>
          <w:w w:val="90"/>
        </w:rPr>
        <w:t>ꎬ </w:t>
      </w:r>
      <w:r>
        <w:rPr>
          <w:w w:val="95"/>
        </w:rPr>
        <w:t>并给予暂扣适任证书或者其他适任证件 </w:t>
      </w:r>
      <w:r>
        <w:rPr>
          <w:rFonts w:ascii="MS UI Gothic" w:eastAsia="MS UI Gothic" w:hint="eastAsia"/>
          <w:w w:val="95"/>
        </w:rPr>
        <w:t>１２ </w:t>
      </w:r>
      <w:r>
        <w:rPr>
          <w:w w:val="95"/>
        </w:rPr>
        <w:t>个月以上直至吊销适任证书或者其他适任  证件的处罚</w:t>
      </w:r>
      <w:r>
        <w:rPr>
          <w:rFonts w:ascii="MS UI Gothic" w:eastAsia="MS UI Gothic" w:hint="eastAsia"/>
          <w:w w:val="90"/>
        </w:rPr>
        <w:t>ꎻ </w:t>
      </w:r>
      <w:r>
        <w:rPr>
          <w:w w:val="95"/>
        </w:rPr>
        <w:t>以暴力</w:t>
      </w:r>
      <w:r>
        <w:rPr>
          <w:rFonts w:ascii="MS UI Gothic" w:eastAsia="MS UI Gothic" w:hint="eastAsia"/>
          <w:w w:val="95"/>
        </w:rPr>
        <w:t>、  </w:t>
      </w:r>
      <w:r>
        <w:rPr>
          <w:w w:val="95"/>
        </w:rPr>
        <w:t>威胁方法阻碍内河交通事故调查取证的</w:t>
      </w:r>
      <w:r>
        <w:rPr>
          <w:rFonts w:ascii="MS UI Gothic" w:eastAsia="MS UI Gothic" w:hint="eastAsia"/>
          <w:w w:val="90"/>
        </w:rPr>
        <w:t>ꎬ  </w:t>
      </w:r>
      <w:r>
        <w:rPr>
          <w:w w:val="95"/>
        </w:rPr>
        <w:t>依照刑法关于妨害公务罪的规定</w:t>
      </w:r>
      <w:r>
        <w:rPr>
          <w:rFonts w:ascii="MS UI Gothic" w:eastAsia="MS UI Gothic" w:hint="eastAsia"/>
          <w:w w:val="90"/>
        </w:rPr>
        <w:t>ꎬ </w:t>
      </w:r>
      <w:r>
        <w:rPr>
          <w:w w:val="95"/>
        </w:rPr>
        <w:t>依法追究刑事责任</w:t>
      </w:r>
      <w:r>
        <w:rPr>
          <w:rFonts w:ascii="MS UI Gothic" w:eastAsia="MS UI Gothic" w:hint="eastAsia"/>
          <w:w w:val="90"/>
        </w:rPr>
        <w:t>ꎮ</w:t>
      </w:r>
    </w:p>
    <w:p>
      <w:pPr>
        <w:pStyle w:val="BodyText"/>
        <w:spacing w:line="295" w:lineRule="auto"/>
        <w:ind w:left="118" w:right="442"/>
        <w:rPr>
          <w:rFonts w:ascii="MS UI Gothic" w:eastAsia="MS UI Gothic" w:hint="eastAsia"/>
        </w:rPr>
      </w:pPr>
      <w:r>
        <w:rPr/>
        <w:t>第八十五条 违反本条例的规定</w:t>
      </w:r>
      <w:r>
        <w:rPr>
          <w:rFonts w:ascii="MS UI Gothic" w:eastAsia="MS UI Gothic" w:hint="eastAsia"/>
          <w:w w:val="80"/>
        </w:rPr>
        <w:t>ꎬ </w:t>
      </w:r>
      <w:r>
        <w:rPr/>
        <w:t>海事管理机构不依据法定的安全条件进行审批</w:t>
      </w:r>
      <w:r>
        <w:rPr>
          <w:rFonts w:ascii="MS UI Gothic" w:eastAsia="MS UI Gothic" w:hint="eastAsia"/>
          <w:w w:val="80"/>
        </w:rPr>
        <w:t>、 </w:t>
      </w:r>
      <w:r>
        <w:rPr/>
        <w:t>许可的</w:t>
      </w:r>
      <w:r>
        <w:rPr>
          <w:rFonts w:ascii="MS UI Gothic" w:eastAsia="MS UI Gothic" w:hint="eastAsia"/>
          <w:w w:val="80"/>
        </w:rPr>
        <w:t>ꎬ </w:t>
      </w:r>
      <w:r>
        <w:rPr/>
        <w:t>对负有责任的主管人员和其他直接责任人员根据不同情节</w:t>
      </w:r>
      <w:r>
        <w:rPr>
          <w:rFonts w:ascii="MS UI Gothic" w:eastAsia="MS UI Gothic" w:hint="eastAsia"/>
          <w:w w:val="80"/>
        </w:rPr>
        <w:t>ꎬ </w:t>
      </w:r>
      <w:r>
        <w:rPr/>
        <w:t>给予降级或者撤职的行政处分</w:t>
      </w:r>
      <w:r>
        <w:rPr>
          <w:rFonts w:ascii="MS UI Gothic" w:eastAsia="MS UI Gothic" w:hint="eastAsia"/>
          <w:w w:val="80"/>
        </w:rPr>
        <w:t>ꎻ </w:t>
      </w:r>
      <w:r>
        <w:rPr/>
        <w:t>造成重大内河交通事故或者致使公共财产</w:t>
      </w:r>
      <w:r>
        <w:rPr>
          <w:rFonts w:ascii="MS UI Gothic" w:eastAsia="MS UI Gothic" w:hint="eastAsia"/>
          <w:w w:val="80"/>
        </w:rPr>
        <w:t>、 </w:t>
      </w:r>
      <w:r>
        <w:rPr/>
        <w:t>国家和人民利益遭受重大损失的</w:t>
      </w:r>
      <w:r>
        <w:rPr>
          <w:rFonts w:ascii="MS UI Gothic" w:eastAsia="MS UI Gothic" w:hint="eastAsia"/>
          <w:w w:val="80"/>
        </w:rPr>
        <w:t>ꎬ </w:t>
      </w:r>
      <w:r>
        <w:rPr/>
        <w:t>依照刑法关于滥用职权罪</w:t>
      </w:r>
      <w:r>
        <w:rPr>
          <w:rFonts w:ascii="MS UI Gothic" w:eastAsia="MS UI Gothic" w:hint="eastAsia"/>
          <w:w w:val="80"/>
        </w:rPr>
        <w:t>、 </w:t>
      </w:r>
      <w:r>
        <w:rPr/>
        <w:t>玩忽职守罪或者其他罪的规定</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第八十六条 违反本条例的规定</w:t>
      </w:r>
      <w:r>
        <w:rPr>
          <w:rFonts w:ascii="MS UI Gothic" w:eastAsia="MS UI Gothic" w:hint="eastAsia"/>
          <w:w w:val="80"/>
        </w:rPr>
        <w:t>ꎬ </w:t>
      </w:r>
      <w:r>
        <w:rPr/>
        <w:t>海事管理机构对审批</w:t>
      </w:r>
      <w:r>
        <w:rPr>
          <w:rFonts w:ascii="MS UI Gothic" w:eastAsia="MS UI Gothic" w:hint="eastAsia"/>
          <w:w w:val="80"/>
        </w:rPr>
        <w:t>、 </w:t>
      </w:r>
      <w:r>
        <w:rPr/>
        <w:t>许可的安全事项不实施监督检查的</w:t>
      </w:r>
      <w:r>
        <w:rPr>
          <w:rFonts w:ascii="MS UI Gothic" w:eastAsia="MS UI Gothic" w:hint="eastAsia"/>
          <w:w w:val="80"/>
        </w:rPr>
        <w:t>ꎬ </w:t>
      </w:r>
      <w:r>
        <w:rPr/>
        <w:t>对负有责任的主管人员和其他直接责任人员根据不同情节</w:t>
      </w:r>
      <w:r>
        <w:rPr>
          <w:rFonts w:ascii="MS UI Gothic" w:eastAsia="MS UI Gothic" w:hint="eastAsia"/>
          <w:w w:val="80"/>
        </w:rPr>
        <w:t>ꎬ </w:t>
      </w:r>
      <w:r>
        <w:rPr/>
        <w:t>给予记大过</w:t>
      </w:r>
      <w:r>
        <w:rPr>
          <w:rFonts w:ascii="MS UI Gothic" w:eastAsia="MS UI Gothic" w:hint="eastAsia"/>
          <w:w w:val="80"/>
        </w:rPr>
        <w:t>、 </w:t>
      </w:r>
      <w:r>
        <w:rPr/>
        <w:t>降级或者撤职的行政处分</w:t>
      </w:r>
      <w:r>
        <w:rPr>
          <w:rFonts w:ascii="MS UI Gothic" w:eastAsia="MS UI Gothic" w:hint="eastAsia"/>
          <w:w w:val="80"/>
        </w:rPr>
        <w:t>ꎻ </w:t>
      </w:r>
      <w:r>
        <w:rPr/>
        <w:t>造成重大内河交通事故或者致使公共财产</w:t>
      </w:r>
      <w:r>
        <w:rPr>
          <w:rFonts w:ascii="MS UI Gothic" w:eastAsia="MS UI Gothic" w:hint="eastAsia"/>
          <w:w w:val="80"/>
        </w:rPr>
        <w:t>、 </w:t>
      </w:r>
      <w:r>
        <w:rPr/>
        <w:t>国家和人民利益遭受重大损失的</w:t>
      </w:r>
      <w:r>
        <w:rPr>
          <w:rFonts w:ascii="MS UI Gothic" w:eastAsia="MS UI Gothic" w:hint="eastAsia"/>
          <w:w w:val="80"/>
        </w:rPr>
        <w:t>ꎬ </w:t>
      </w:r>
      <w:r>
        <w:rPr/>
        <w:t>依照刑法关于滥用职权罪</w:t>
      </w:r>
      <w:r>
        <w:rPr>
          <w:rFonts w:ascii="MS UI Gothic" w:eastAsia="MS UI Gothic" w:hint="eastAsia"/>
          <w:w w:val="80"/>
        </w:rPr>
        <w:t>、 </w:t>
      </w:r>
      <w:r>
        <w:rPr/>
        <w:t>玩忽职守罪或者其他罪的规定</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118" w:right="442"/>
      </w:pPr>
      <w:r>
        <w:rPr/>
        <w:t>第八十七条 违反本条例的规定</w:t>
      </w:r>
      <w:r>
        <w:rPr>
          <w:rFonts w:ascii="MS UI Gothic" w:eastAsia="MS UI Gothic" w:hint="eastAsia"/>
          <w:w w:val="80"/>
        </w:rPr>
        <w:t>ꎬ </w:t>
      </w:r>
      <w:r>
        <w:rPr/>
        <w:t>海事管理机构发现船舶</w:t>
      </w:r>
      <w:r>
        <w:rPr>
          <w:rFonts w:ascii="MS UI Gothic" w:eastAsia="MS UI Gothic" w:hint="eastAsia"/>
          <w:w w:val="80"/>
        </w:rPr>
        <w:t>、 </w:t>
      </w:r>
      <w:r>
        <w:rPr/>
        <w:t>浮动设施不再具备安全航行</w:t>
      </w:r>
      <w:r>
        <w:rPr>
          <w:rFonts w:ascii="MS UI Gothic" w:eastAsia="MS UI Gothic" w:hint="eastAsia"/>
          <w:w w:val="80"/>
        </w:rPr>
        <w:t>、 </w:t>
      </w:r>
      <w:r>
        <w:rPr/>
        <w:t>停泊</w:t>
      </w:r>
      <w:r>
        <w:rPr>
          <w:rFonts w:ascii="MS UI Gothic" w:eastAsia="MS UI Gothic" w:hint="eastAsia"/>
          <w:w w:val="80"/>
        </w:rPr>
        <w:t>、 </w:t>
      </w:r>
      <w:r>
        <w:rPr/>
        <w:t>作业条件而不及时撤销批准或者许可并予以处理的</w:t>
      </w:r>
      <w:r>
        <w:rPr>
          <w:rFonts w:ascii="MS UI Gothic" w:eastAsia="MS UI Gothic" w:hint="eastAsia"/>
          <w:w w:val="80"/>
        </w:rPr>
        <w:t>ꎬ </w:t>
      </w:r>
      <w:r>
        <w:rPr/>
        <w:t>对负有责任的主管人员和其他直接责任人员根据不同情节</w:t>
      </w:r>
      <w:r>
        <w:rPr>
          <w:rFonts w:ascii="MS UI Gothic" w:eastAsia="MS UI Gothic" w:hint="eastAsia"/>
          <w:w w:val="80"/>
        </w:rPr>
        <w:t>ꎬ </w:t>
      </w:r>
      <w:r>
        <w:rPr/>
        <w:t>给予记大过</w:t>
      </w:r>
      <w:r>
        <w:rPr>
          <w:rFonts w:ascii="MS UI Gothic" w:eastAsia="MS UI Gothic" w:hint="eastAsia"/>
          <w:w w:val="80"/>
        </w:rPr>
        <w:t>、 </w:t>
      </w:r>
      <w:r>
        <w:rPr/>
        <w:t>降级或者撤职的行政处分</w:t>
      </w:r>
      <w:r>
        <w:rPr>
          <w:rFonts w:ascii="MS UI Gothic" w:eastAsia="MS UI Gothic" w:hint="eastAsia"/>
          <w:w w:val="80"/>
        </w:rPr>
        <w:t>ꎻ </w:t>
      </w:r>
      <w:r>
        <w:rPr/>
        <w:t>造成重大内河交通事故或者致使公共财产</w:t>
      </w:r>
      <w:r>
        <w:rPr>
          <w:rFonts w:ascii="MS UI Gothic" w:eastAsia="MS UI Gothic" w:hint="eastAsia"/>
          <w:w w:val="80"/>
        </w:rPr>
        <w:t>、 </w:t>
      </w:r>
      <w:r>
        <w:rPr/>
        <w:t>国家和人民利益遭受重大损失的</w:t>
      </w:r>
      <w:r>
        <w:rPr>
          <w:rFonts w:ascii="MS UI Gothic" w:eastAsia="MS UI Gothic" w:hint="eastAsia"/>
          <w:w w:val="80"/>
        </w:rPr>
        <w:t>ꎬ </w:t>
      </w:r>
      <w:r>
        <w:rPr/>
        <w:t>依照刑法关于滥用职权罪</w:t>
      </w:r>
      <w:r>
        <w:rPr>
          <w:rFonts w:ascii="MS UI Gothic" w:eastAsia="MS UI Gothic" w:hint="eastAsia"/>
          <w:w w:val="80"/>
        </w:rPr>
        <w:t>、 </w:t>
      </w:r>
      <w:r>
        <w:rPr/>
        <w:t>玩忽职守</w:t>
      </w:r>
    </w:p>
    <w:p>
      <w:pPr>
        <w:spacing w:after="0" w:line="295" w:lineRule="auto"/>
        <w:sectPr>
          <w:type w:val="continuous"/>
          <w:pgSz w:w="10500" w:h="14750"/>
          <w:pgMar w:top="960" w:bottom="280" w:left="980" w:right="980"/>
          <w:cols w:num="2" w:equalWidth="0">
            <w:col w:w="3936" w:space="262"/>
            <w:col w:w="4342"/>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１０４２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spacing w:val="27"/>
        </w:rPr>
        <w:t>罪或者其他罪的规定</w:t>
      </w:r>
      <w:r>
        <w:rPr>
          <w:rFonts w:ascii="MS UI Gothic" w:eastAsia="MS UI Gothic" w:hint="eastAsia"/>
          <w:spacing w:val="3"/>
          <w:w w:val="80"/>
        </w:rPr>
        <w:t>ꎬ </w:t>
      </w:r>
      <w:r>
        <w:rPr>
          <w:spacing w:val="30"/>
        </w:rPr>
        <w:t>依法追究刑事</w:t>
      </w:r>
      <w:r>
        <w:rPr>
          <w:spacing w:val="3"/>
        </w:rPr>
        <w:t>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第八十八条 违反本条例的规定</w:t>
      </w:r>
      <w:r>
        <w:rPr>
          <w:rFonts w:ascii="MS UI Gothic" w:eastAsia="MS UI Gothic" w:hint="eastAsia"/>
          <w:spacing w:val="8"/>
          <w:w w:val="80"/>
        </w:rPr>
        <w:t>ꎬ </w:t>
      </w:r>
      <w:r>
        <w:rPr/>
        <w:t>海</w:t>
      </w:r>
      <w:r>
        <w:rPr>
          <w:spacing w:val="3"/>
        </w:rPr>
        <w:t>事管理机构对未经审批</w:t>
      </w:r>
      <w:r>
        <w:rPr>
          <w:rFonts w:ascii="MS UI Gothic" w:eastAsia="MS UI Gothic" w:hint="eastAsia"/>
          <w:spacing w:val="20"/>
          <w:w w:val="80"/>
        </w:rPr>
        <w:t>、 </w:t>
      </w:r>
      <w:r>
        <w:rPr>
          <w:spacing w:val="2"/>
        </w:rPr>
        <w:t>许可擅自从事旅</w:t>
      </w:r>
      <w:r>
        <w:rPr>
          <w:spacing w:val="3"/>
        </w:rPr>
        <w:t>客</w:t>
      </w:r>
      <w:r>
        <w:rPr>
          <w:rFonts w:ascii="MS UI Gothic" w:eastAsia="MS UI Gothic" w:hint="eastAsia"/>
          <w:spacing w:val="17"/>
          <w:w w:val="80"/>
        </w:rPr>
        <w:t>、 </w:t>
      </w:r>
      <w:r>
        <w:rPr>
          <w:spacing w:val="13"/>
        </w:rPr>
        <w:t>危险货物运输的船舶不实施监督检</w:t>
      </w:r>
      <w:r>
        <w:rPr>
          <w:spacing w:val="3"/>
        </w:rPr>
        <w:t>查</w:t>
      </w:r>
      <w:r>
        <w:rPr>
          <w:rFonts w:ascii="MS UI Gothic" w:eastAsia="MS UI Gothic" w:hint="eastAsia"/>
          <w:spacing w:val="21"/>
          <w:w w:val="80"/>
        </w:rPr>
        <w:t>ꎬ </w:t>
      </w:r>
      <w:r>
        <w:rPr>
          <w:spacing w:val="2"/>
        </w:rPr>
        <w:t>或者发现内河交通安全隐患不及时依</w:t>
      </w:r>
      <w:r>
        <w:rPr>
          <w:spacing w:val="3"/>
        </w:rPr>
        <w:t>法处理</w:t>
      </w:r>
      <w:r>
        <w:rPr>
          <w:rFonts w:ascii="MS UI Gothic" w:eastAsia="MS UI Gothic" w:hint="eastAsia"/>
          <w:spacing w:val="21"/>
          <w:w w:val="80"/>
        </w:rPr>
        <w:t>ꎬ </w:t>
      </w:r>
      <w:r>
        <w:rPr>
          <w:spacing w:val="2"/>
        </w:rPr>
        <w:t>或者对违法行为不依法予以处罚</w:t>
      </w:r>
      <w:r>
        <w:rPr>
          <w:spacing w:val="3"/>
        </w:rPr>
        <w:t>的</w:t>
      </w:r>
      <w:r>
        <w:rPr>
          <w:rFonts w:ascii="MS UI Gothic" w:eastAsia="MS UI Gothic" w:hint="eastAsia"/>
          <w:spacing w:val="21"/>
          <w:w w:val="80"/>
        </w:rPr>
        <w:t>ꎬ </w:t>
      </w:r>
      <w:r>
        <w:rPr>
          <w:spacing w:val="2"/>
        </w:rPr>
        <w:t>对负有责任的主管人员和其他直接责</w:t>
      </w:r>
      <w:r>
        <w:rPr>
          <w:spacing w:val="3"/>
        </w:rPr>
        <w:t>任人员根据不同情节</w:t>
      </w:r>
      <w:r>
        <w:rPr>
          <w:rFonts w:ascii="MS UI Gothic" w:eastAsia="MS UI Gothic" w:hint="eastAsia"/>
          <w:spacing w:val="21"/>
          <w:w w:val="80"/>
        </w:rPr>
        <w:t>ꎬ </w:t>
      </w:r>
      <w:r>
        <w:rPr>
          <w:spacing w:val="2"/>
        </w:rPr>
        <w:t>给予降级或者撤职</w:t>
      </w:r>
      <w:r>
        <w:rPr>
          <w:spacing w:val="3"/>
        </w:rPr>
        <w:t>的行政处分</w:t>
      </w:r>
      <w:r>
        <w:rPr>
          <w:rFonts w:ascii="MS UI Gothic" w:eastAsia="MS UI Gothic" w:hint="eastAsia"/>
          <w:spacing w:val="21"/>
          <w:w w:val="80"/>
        </w:rPr>
        <w:t>ꎻ </w:t>
      </w:r>
      <w:r>
        <w:rPr>
          <w:spacing w:val="2"/>
        </w:rPr>
        <w:t>造成重大内河交通事故或者</w:t>
      </w:r>
      <w:r>
        <w:rPr>
          <w:spacing w:val="3"/>
        </w:rPr>
        <w:t>致使公共财产</w:t>
      </w:r>
      <w:r>
        <w:rPr>
          <w:rFonts w:ascii="MS UI Gothic" w:eastAsia="MS UI Gothic" w:hint="eastAsia"/>
          <w:spacing w:val="20"/>
          <w:w w:val="80"/>
        </w:rPr>
        <w:t>、 </w:t>
      </w:r>
      <w:r>
        <w:rPr>
          <w:spacing w:val="2"/>
        </w:rPr>
        <w:t>国家和人民利益遭受重大</w:t>
      </w:r>
      <w:r>
        <w:rPr>
          <w:spacing w:val="3"/>
        </w:rPr>
        <w:t>损失的</w:t>
      </w:r>
      <w:r>
        <w:rPr>
          <w:rFonts w:ascii="MS UI Gothic" w:eastAsia="MS UI Gothic" w:hint="eastAsia"/>
          <w:spacing w:val="11"/>
          <w:w w:val="80"/>
        </w:rPr>
        <w:t>ꎬ </w:t>
      </w:r>
      <w:r>
        <w:rPr>
          <w:spacing w:val="3"/>
        </w:rPr>
        <w:t>依照刑法关于滥用职权罪</w:t>
      </w:r>
      <w:r>
        <w:rPr>
          <w:rFonts w:ascii="MS UI Gothic" w:eastAsia="MS UI Gothic" w:hint="eastAsia"/>
          <w:spacing w:val="11"/>
          <w:w w:val="80"/>
        </w:rPr>
        <w:t>、 </w:t>
      </w:r>
      <w:r>
        <w:rPr>
          <w:spacing w:val="1"/>
        </w:rPr>
        <w:t>玩忽</w:t>
      </w:r>
      <w:r>
        <w:rPr>
          <w:spacing w:val="3"/>
        </w:rPr>
        <w:t>职守罪或者其他罪的规定</w:t>
      </w:r>
      <w:r>
        <w:rPr>
          <w:rFonts w:ascii="MS UI Gothic" w:eastAsia="MS UI Gothic" w:hint="eastAsia"/>
          <w:spacing w:val="21"/>
          <w:w w:val="80"/>
        </w:rPr>
        <w:t>ꎬ </w:t>
      </w:r>
      <w:r>
        <w:rPr>
          <w:spacing w:val="2"/>
        </w:rPr>
        <w:t>依法追究刑事</w:t>
      </w:r>
      <w:r>
        <w:rPr>
          <w:spacing w:val="3"/>
        </w:rPr>
        <w:t>责任</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第八十九条 违反本条例的规定</w:t>
      </w:r>
      <w:r>
        <w:rPr>
          <w:rFonts w:ascii="MS UI Gothic" w:eastAsia="MS UI Gothic" w:hint="eastAsia"/>
          <w:w w:val="80"/>
        </w:rPr>
        <w:t>ꎬ </w:t>
      </w:r>
      <w:r>
        <w:rPr>
          <w:w w:val="105"/>
        </w:rPr>
        <w:t>渡</w:t>
      </w:r>
      <w:r>
        <w:rPr/>
        <w:t>口所在地县级人民政府指定的部门</w:t>
      </w:r>
      <w:r>
        <w:rPr>
          <w:rFonts w:ascii="MS UI Gothic" w:eastAsia="MS UI Gothic" w:hint="eastAsia"/>
          <w:w w:val="80"/>
        </w:rPr>
        <w:t>ꎬ </w:t>
      </w:r>
      <w:r>
        <w:rPr/>
        <w:t>有下列情形之一的</w:t>
      </w:r>
      <w:r>
        <w:rPr>
          <w:rFonts w:ascii="MS UI Gothic" w:eastAsia="MS UI Gothic" w:hint="eastAsia"/>
          <w:w w:val="80"/>
        </w:rPr>
        <w:t>ꎬ </w:t>
      </w:r>
      <w:r>
        <w:rPr/>
        <w:t>根据不同情节</w:t>
      </w:r>
      <w:r>
        <w:rPr>
          <w:rFonts w:ascii="MS UI Gothic" w:eastAsia="MS UI Gothic" w:hint="eastAsia"/>
          <w:w w:val="80"/>
        </w:rPr>
        <w:t>ꎬ </w:t>
      </w:r>
      <w:r>
        <w:rPr/>
        <w:t>对负有责任的主管人员和其他直接责任人员</w:t>
      </w:r>
      <w:r>
        <w:rPr>
          <w:rFonts w:ascii="MS UI Gothic" w:eastAsia="MS UI Gothic" w:hint="eastAsia"/>
          <w:w w:val="80"/>
        </w:rPr>
        <w:t>ꎬ </w:t>
      </w:r>
      <w:r>
        <w:rPr/>
        <w:t>给予降级或者撤职的行政处分</w:t>
      </w:r>
      <w:r>
        <w:rPr>
          <w:rFonts w:ascii="MS UI Gothic" w:eastAsia="MS UI Gothic" w:hint="eastAsia"/>
          <w:w w:val="80"/>
        </w:rPr>
        <w:t>ꎻ </w:t>
      </w:r>
      <w:r>
        <w:rPr/>
        <w:t>造成重大内河</w:t>
      </w:r>
      <w:r>
        <w:rPr>
          <w:w w:val="105"/>
        </w:rPr>
        <w:t>交通事故或者致使公共财产</w:t>
      </w:r>
      <w:r>
        <w:rPr>
          <w:rFonts w:ascii="MS UI Gothic" w:eastAsia="MS UI Gothic" w:hint="eastAsia"/>
          <w:w w:val="80"/>
        </w:rPr>
        <w:t>、 </w:t>
      </w:r>
      <w:r>
        <w:rPr>
          <w:w w:val="105"/>
        </w:rPr>
        <w:t>国家和人民</w:t>
      </w:r>
      <w:r>
        <w:rPr/>
        <w:t>利益遭受重大损失的</w:t>
      </w:r>
      <w:r>
        <w:rPr>
          <w:rFonts w:ascii="MS UI Gothic" w:eastAsia="MS UI Gothic" w:hint="eastAsia"/>
          <w:w w:val="80"/>
        </w:rPr>
        <w:t>ꎬ </w:t>
      </w:r>
      <w:r>
        <w:rPr/>
        <w:t>依照刑法关于滥用职权罪</w:t>
      </w:r>
      <w:r>
        <w:rPr>
          <w:rFonts w:ascii="MS UI Gothic" w:eastAsia="MS UI Gothic" w:hint="eastAsia"/>
          <w:w w:val="80"/>
        </w:rPr>
        <w:t>、 </w:t>
      </w:r>
      <w:r>
        <w:rPr/>
        <w:t>玩忽职守罪或者其他罪的规定</w:t>
      </w:r>
      <w:r>
        <w:rPr>
          <w:rFonts w:ascii="MS UI Gothic" w:eastAsia="MS UI Gothic" w:hint="eastAsia"/>
          <w:w w:val="80"/>
        </w:rPr>
        <w:t>ꎬ</w:t>
      </w:r>
      <w:r>
        <w:rPr>
          <w:w w:val="105"/>
        </w:rPr>
        <w:t>依法追究刑事责任</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对县级人民政府批准的渡口不</w:t>
      </w:r>
      <w:r>
        <w:rPr>
          <w:w w:val="110"/>
        </w:rPr>
        <w:t>依法实施监督检查的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对未经县级人民政府批准擅自</w:t>
      </w:r>
      <w:r>
        <w:rPr>
          <w:w w:val="110"/>
        </w:rPr>
        <w:t>设立的渡口不予以查处的</w:t>
      </w:r>
      <w:r>
        <w:rPr>
          <w:rFonts w:ascii="MS UI Gothic" w:eastAsia="MS UI Gothic" w:hint="eastAsia"/>
          <w:w w:val="80"/>
        </w:rPr>
        <w:t>ꎻ</w:t>
      </w:r>
    </w:p>
    <w:p>
      <w:pPr>
        <w:pStyle w:val="BodyText"/>
        <w:spacing w:line="295" w:lineRule="auto"/>
        <w:ind w:left="440"/>
      </w:pPr>
      <w:r>
        <w:rPr>
          <w:rFonts w:ascii="MS UI Gothic" w:eastAsia="MS UI Gothic" w:hint="eastAsia"/>
          <w:w w:val="150"/>
        </w:rPr>
        <w:t>( </w:t>
      </w:r>
      <w:r>
        <w:rPr>
          <w:w w:val="105"/>
        </w:rPr>
        <w:t>三</w:t>
      </w:r>
      <w:r>
        <w:rPr>
          <w:rFonts w:ascii="MS UI Gothic" w:eastAsia="MS UI Gothic" w:hint="eastAsia"/>
          <w:w w:val="150"/>
        </w:rPr>
        <w:t>) </w:t>
      </w:r>
      <w:r>
        <w:rPr>
          <w:w w:val="105"/>
        </w:rPr>
        <w:t>对渡船超载</w:t>
      </w:r>
      <w:r>
        <w:rPr>
          <w:rFonts w:ascii="MS UI Gothic" w:eastAsia="MS UI Gothic" w:hint="eastAsia"/>
        </w:rPr>
        <w:t>、 </w:t>
      </w:r>
      <w:r>
        <w:rPr>
          <w:w w:val="105"/>
        </w:rPr>
        <w:t>人与大牲畜混载</w:t>
      </w:r>
      <w:r>
        <w:rPr>
          <w:rFonts w:ascii="MS UI Gothic" w:eastAsia="MS UI Gothic" w:hint="eastAsia"/>
        </w:rPr>
        <w:t>、 </w:t>
      </w:r>
      <w:r>
        <w:rPr>
          <w:w w:val="105"/>
        </w:rPr>
        <w:t>人与爆炸品</w:t>
      </w:r>
      <w:r>
        <w:rPr>
          <w:rFonts w:ascii="MS UI Gothic" w:eastAsia="MS UI Gothic" w:hint="eastAsia"/>
        </w:rPr>
        <w:t>、 </w:t>
      </w:r>
      <w:r>
        <w:rPr>
          <w:w w:val="105"/>
        </w:rPr>
        <w:t>压缩气体和液化气体</w:t>
      </w:r>
      <w:r>
        <w:rPr>
          <w:rFonts w:ascii="MS UI Gothic" w:eastAsia="MS UI Gothic" w:hint="eastAsia"/>
        </w:rPr>
        <w:t>、</w:t>
      </w:r>
      <w:r>
        <w:rPr>
          <w:w w:val="105"/>
        </w:rPr>
        <w:t>易燃液体</w:t>
      </w:r>
      <w:r>
        <w:rPr>
          <w:rFonts w:ascii="MS UI Gothic" w:eastAsia="MS UI Gothic" w:hint="eastAsia"/>
        </w:rPr>
        <w:t>、 </w:t>
      </w:r>
      <w:r>
        <w:rPr>
          <w:w w:val="105"/>
        </w:rPr>
        <w:t>易燃固体</w:t>
      </w:r>
      <w:r>
        <w:rPr>
          <w:rFonts w:ascii="MS UI Gothic" w:eastAsia="MS UI Gothic" w:hint="eastAsia"/>
        </w:rPr>
        <w:t>、 </w:t>
      </w:r>
      <w:r>
        <w:rPr>
          <w:w w:val="105"/>
        </w:rPr>
        <w:t>自燃物品和遇湿易燃物品</w:t>
      </w:r>
      <w:r>
        <w:rPr>
          <w:rFonts w:ascii="MS UI Gothic" w:eastAsia="MS UI Gothic" w:hint="eastAsia"/>
        </w:rPr>
        <w:t>、 </w:t>
      </w:r>
      <w:r>
        <w:rPr>
          <w:w w:val="105"/>
        </w:rPr>
        <w:t>氧化剂和有机过氧化物</w:t>
      </w:r>
      <w:r>
        <w:rPr>
          <w:rFonts w:ascii="MS UI Gothic" w:eastAsia="MS UI Gothic" w:hint="eastAsia"/>
        </w:rPr>
        <w:t>、 </w:t>
      </w:r>
      <w:r>
        <w:rPr>
          <w:w w:val="105"/>
        </w:rPr>
        <w:t>有毒品</w:t>
      </w:r>
      <w:r>
        <w:rPr/>
        <w:t>和腐蚀品等危险品混载以及其他危及安全</w:t>
      </w:r>
    </w:p>
    <w:p>
      <w:pPr>
        <w:pStyle w:val="BodyText"/>
        <w:spacing w:line="236" w:lineRule="exact"/>
        <w:ind w:left="440" w:firstLine="0"/>
        <w:jc w:val="left"/>
        <w:rPr>
          <w:rFonts w:ascii="MS UI Gothic" w:eastAsia="MS UI Gothic" w:hint="eastAsia"/>
        </w:rPr>
      </w:pPr>
      <w:r>
        <w:rPr/>
        <w:t>的行为不及时纠正并依法处理的</w:t>
      </w:r>
      <w:r>
        <w:rPr>
          <w:rFonts w:ascii="MS UI Gothic" w:eastAsia="MS UI Gothic" w:hint="eastAsia"/>
          <w:w w:val="80"/>
        </w:rPr>
        <w:t>ꎮ</w:t>
      </w:r>
    </w:p>
    <w:p>
      <w:pPr>
        <w:pStyle w:val="BodyText"/>
        <w:spacing w:before="12"/>
        <w:ind w:left="0" w:firstLine="0"/>
        <w:jc w:val="left"/>
        <w:rPr>
          <w:rFonts w:ascii="MS UI Gothic"/>
          <w:sz w:val="21"/>
        </w:rPr>
      </w:pPr>
      <w:r>
        <w:rPr/>
        <w:br w:type="column"/>
      </w:r>
      <w:r>
        <w:rPr>
          <w:rFonts w:ascii="MS UI Gothic"/>
          <w:sz w:val="21"/>
        </w:rPr>
      </w:r>
    </w:p>
    <w:p>
      <w:pPr>
        <w:pStyle w:val="BodyText"/>
        <w:tabs>
          <w:tab w:pos="2372" w:val="left" w:leader="none"/>
          <w:tab w:pos="3000" w:val="left" w:leader="none"/>
        </w:tabs>
        <w:ind w:left="1324" w:firstLine="0"/>
        <w:jc w:val="left"/>
      </w:pPr>
      <w:r>
        <w:rPr>
          <w:spacing w:val="3"/>
          <w:w w:val="105"/>
        </w:rPr>
        <w:t>第十一</w:t>
      </w:r>
      <w:r>
        <w:rPr>
          <w:w w:val="105"/>
        </w:rPr>
        <w:t>章</w:t>
        <w:tab/>
        <w:t>附</w:t>
        <w:tab/>
        <w:t>则</w:t>
      </w:r>
    </w:p>
    <w:p>
      <w:pPr>
        <w:pStyle w:val="BodyText"/>
        <w:spacing w:line="295" w:lineRule="auto" w:before="215"/>
        <w:ind w:left="381" w:right="126"/>
        <w:rPr>
          <w:rFonts w:ascii="MS UI Gothic" w:eastAsia="MS UI Gothic" w:hint="eastAsia"/>
        </w:rPr>
      </w:pPr>
      <w:r>
        <w:rPr>
          <w:w w:val="110"/>
        </w:rPr>
        <w:t>第九十一条 本条例下列用语的</w:t>
      </w:r>
      <w:r>
        <w:rPr>
          <w:w w:val="115"/>
        </w:rPr>
        <w:t>含义</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内河通航水域</w:t>
      </w:r>
      <w:r>
        <w:rPr>
          <w:rFonts w:ascii="MS UI Gothic" w:eastAsia="MS UI Gothic" w:hint="eastAsia"/>
          <w:w w:val="80"/>
        </w:rPr>
        <w:t>ꎬ </w:t>
      </w:r>
      <w:r>
        <w:rPr>
          <w:w w:val="105"/>
        </w:rPr>
        <w:t>是指由海事管理机构认定的可供船舶航行的江</w:t>
      </w:r>
      <w:r>
        <w:rPr>
          <w:rFonts w:ascii="MS UI Gothic" w:eastAsia="MS UI Gothic" w:hint="eastAsia"/>
          <w:w w:val="80"/>
        </w:rPr>
        <w:t>、 </w:t>
      </w:r>
      <w:r>
        <w:rPr>
          <w:w w:val="105"/>
        </w:rPr>
        <w:t>河</w:t>
      </w:r>
      <w:r>
        <w:rPr>
          <w:rFonts w:ascii="MS UI Gothic" w:eastAsia="MS UI Gothic" w:hint="eastAsia"/>
          <w:w w:val="80"/>
        </w:rPr>
        <w:t>、 </w:t>
      </w:r>
      <w:r>
        <w:rPr>
          <w:w w:val="105"/>
        </w:rPr>
        <w:t>湖泊</w:t>
      </w:r>
      <w:r>
        <w:rPr>
          <w:rFonts w:ascii="MS UI Gothic" w:eastAsia="MS UI Gothic" w:hint="eastAsia"/>
          <w:w w:val="80"/>
        </w:rPr>
        <w:t>、 </w:t>
      </w:r>
      <w:r>
        <w:rPr>
          <w:w w:val="105"/>
        </w:rPr>
        <w:t>水库</w:t>
      </w:r>
      <w:r>
        <w:rPr>
          <w:rFonts w:ascii="MS UI Gothic" w:eastAsia="MS UI Gothic" w:hint="eastAsia"/>
          <w:w w:val="80"/>
        </w:rPr>
        <w:t>、 </w:t>
      </w:r>
      <w:r>
        <w:rPr>
          <w:w w:val="105"/>
        </w:rPr>
        <w:t>运河等水域</w:t>
      </w:r>
      <w:r>
        <w:rPr>
          <w:rFonts w:ascii="MS UI Gothic" w:eastAsia="MS UI Gothic" w:hint="eastAsia"/>
          <w:w w:val="80"/>
        </w:rPr>
        <w:t>ꎮ</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船舶</w:t>
      </w:r>
      <w:r>
        <w:rPr>
          <w:rFonts w:ascii="MS UI Gothic" w:eastAsia="MS UI Gothic" w:hint="eastAsia"/>
          <w:w w:val="80"/>
        </w:rPr>
        <w:t>ꎬ </w:t>
      </w:r>
      <w:r>
        <w:rPr>
          <w:w w:val="105"/>
        </w:rPr>
        <w:t>是指各类排水或者非排水的船</w:t>
      </w:r>
      <w:r>
        <w:rPr>
          <w:rFonts w:ascii="MS UI Gothic" w:eastAsia="MS UI Gothic" w:hint="eastAsia"/>
          <w:w w:val="80"/>
        </w:rPr>
        <w:t>、 </w:t>
      </w:r>
      <w:r>
        <w:rPr>
          <w:w w:val="105"/>
        </w:rPr>
        <w:t>艇</w:t>
      </w:r>
      <w:r>
        <w:rPr>
          <w:rFonts w:ascii="MS UI Gothic" w:eastAsia="MS UI Gothic" w:hint="eastAsia"/>
          <w:w w:val="80"/>
        </w:rPr>
        <w:t>、 </w:t>
      </w:r>
      <w:r>
        <w:rPr>
          <w:w w:val="105"/>
        </w:rPr>
        <w:t>筏</w:t>
      </w:r>
      <w:r>
        <w:rPr>
          <w:rFonts w:ascii="MS UI Gothic" w:eastAsia="MS UI Gothic" w:hint="eastAsia"/>
          <w:w w:val="80"/>
        </w:rPr>
        <w:t>、 </w:t>
      </w:r>
      <w:r>
        <w:rPr>
          <w:w w:val="105"/>
        </w:rPr>
        <w:t>水上飞行器</w:t>
      </w:r>
      <w:r>
        <w:rPr>
          <w:rFonts w:ascii="MS UI Gothic" w:eastAsia="MS UI Gothic" w:hint="eastAsia"/>
          <w:w w:val="80"/>
        </w:rPr>
        <w:t>、 </w:t>
      </w:r>
      <w:r>
        <w:rPr>
          <w:w w:val="105"/>
        </w:rPr>
        <w:t>潜水器</w:t>
      </w:r>
      <w:r>
        <w:rPr>
          <w:rFonts w:ascii="MS UI Gothic" w:eastAsia="MS UI Gothic" w:hint="eastAsia"/>
          <w:w w:val="80"/>
        </w:rPr>
        <w:t>、</w:t>
      </w:r>
      <w:r>
        <w:rPr>
          <w:w w:val="105"/>
        </w:rPr>
        <w:t>移动式平台以及其他水上移动装置</w:t>
      </w:r>
      <w:r>
        <w:rPr>
          <w:rFonts w:asci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浮动设施</w:t>
      </w:r>
      <w:r>
        <w:rPr>
          <w:rFonts w:ascii="MS UI Gothic" w:eastAsia="MS UI Gothic" w:hint="eastAsia"/>
          <w:w w:val="80"/>
        </w:rPr>
        <w:t>ꎬ </w:t>
      </w:r>
      <w:r>
        <w:rPr>
          <w:w w:val="105"/>
        </w:rPr>
        <w:t>是指采用缆绳或者</w:t>
      </w:r>
      <w:r>
        <w:rPr/>
        <w:t>锚链等非刚性固定方式系固并漂浮或者潜</w:t>
      </w:r>
      <w:r>
        <w:rPr>
          <w:w w:val="105"/>
        </w:rPr>
        <w:t>于水中的建筑</w:t>
      </w:r>
      <w:r>
        <w:rPr>
          <w:rFonts w:ascii="MS UI Gothic" w:eastAsia="MS UI Gothic" w:hint="eastAsia"/>
          <w:w w:val="80"/>
        </w:rPr>
        <w:t>、 </w:t>
      </w:r>
      <w:r>
        <w:rPr>
          <w:w w:val="105"/>
        </w:rPr>
        <w:t>装置</w:t>
      </w:r>
      <w:r>
        <w:rPr>
          <w:rFonts w:asci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w w:val="150"/>
        </w:rPr>
        <w:t>( </w:t>
      </w:r>
      <w:r>
        <w:rPr/>
        <w:t>四</w:t>
      </w:r>
      <w:r>
        <w:rPr>
          <w:rFonts w:ascii="MS UI Gothic" w:eastAsia="MS UI Gothic" w:hint="eastAsia"/>
          <w:w w:val="150"/>
        </w:rPr>
        <w:t>) </w:t>
      </w:r>
      <w:r>
        <w:rPr/>
        <w:t>交通事故</w:t>
      </w:r>
      <w:r>
        <w:rPr>
          <w:rFonts w:ascii="MS UI Gothic" w:eastAsia="MS UI Gothic" w:hint="eastAsia"/>
          <w:w w:val="80"/>
        </w:rPr>
        <w:t>ꎬ </w:t>
      </w:r>
      <w:r>
        <w:rPr/>
        <w:t>是指船舶</w:t>
      </w:r>
      <w:r>
        <w:rPr>
          <w:rFonts w:ascii="MS UI Gothic" w:eastAsia="MS UI Gothic" w:hint="eastAsia"/>
          <w:w w:val="80"/>
        </w:rPr>
        <w:t>、 </w:t>
      </w:r>
      <w:r>
        <w:rPr/>
        <w:t>浮动设施在内河通航水域发生的碰撞</w:t>
      </w:r>
      <w:r>
        <w:rPr>
          <w:rFonts w:ascii="MS UI Gothic" w:eastAsia="MS UI Gothic" w:hint="eastAsia"/>
          <w:w w:val="80"/>
        </w:rPr>
        <w:t>、 </w:t>
      </w:r>
      <w:r>
        <w:rPr/>
        <w:t>触碰</w:t>
      </w:r>
      <w:r>
        <w:rPr>
          <w:rFonts w:ascii="MS UI Gothic" w:eastAsia="MS UI Gothic" w:hint="eastAsia"/>
          <w:w w:val="80"/>
        </w:rPr>
        <w:t>、 </w:t>
      </w:r>
      <w:r>
        <w:rPr/>
        <w:t>触礁</w:t>
      </w:r>
      <w:r>
        <w:rPr>
          <w:rFonts w:ascii="MS UI Gothic" w:eastAsia="MS UI Gothic" w:hint="eastAsia"/>
          <w:w w:val="80"/>
        </w:rPr>
        <w:t>、 </w:t>
      </w:r>
      <w:r>
        <w:rPr/>
        <w:t>浪损</w:t>
      </w:r>
      <w:r>
        <w:rPr>
          <w:rFonts w:ascii="MS UI Gothic" w:eastAsia="MS UI Gothic" w:hint="eastAsia"/>
          <w:w w:val="80"/>
        </w:rPr>
        <w:t>、 </w:t>
      </w:r>
      <w:r>
        <w:rPr/>
        <w:t>搁浅</w:t>
      </w:r>
      <w:r>
        <w:rPr>
          <w:rFonts w:ascii="MS UI Gothic" w:eastAsia="MS UI Gothic" w:hint="eastAsia"/>
          <w:w w:val="80"/>
        </w:rPr>
        <w:t>、 </w:t>
      </w:r>
      <w:r>
        <w:rPr/>
        <w:t>火灾</w:t>
      </w:r>
      <w:r>
        <w:rPr>
          <w:rFonts w:ascii="MS UI Gothic" w:eastAsia="MS UI Gothic" w:hint="eastAsia"/>
          <w:w w:val="80"/>
        </w:rPr>
        <w:t>、  </w:t>
      </w:r>
      <w:r>
        <w:rPr/>
        <w:t>爆炸</w:t>
      </w:r>
      <w:r>
        <w:rPr>
          <w:rFonts w:ascii="MS UI Gothic" w:eastAsia="MS UI Gothic" w:hint="eastAsia"/>
          <w:w w:val="80"/>
        </w:rPr>
        <w:t>、  </w:t>
      </w:r>
      <w:r>
        <w:rPr/>
        <w:t>沉没等引起人身伤亡和财产损失的事件</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第九十二条 军事船舶在内河通航水域航行</w:t>
      </w:r>
      <w:r>
        <w:rPr>
          <w:rFonts w:ascii="MS UI Gothic" w:eastAsia="MS UI Gothic" w:hint="eastAsia"/>
          <w:w w:val="80"/>
        </w:rPr>
        <w:t>ꎬ </w:t>
      </w:r>
      <w:r>
        <w:rPr/>
        <w:t>应当遵守内河航行</w:t>
      </w:r>
      <w:r>
        <w:rPr>
          <w:rFonts w:ascii="MS UI Gothic" w:eastAsia="MS UI Gothic" w:hint="eastAsia"/>
          <w:w w:val="80"/>
        </w:rPr>
        <w:t>、 </w:t>
      </w:r>
      <w:r>
        <w:rPr/>
        <w:t>避让和信号显示规则</w:t>
      </w:r>
      <w:r>
        <w:rPr>
          <w:rFonts w:ascii="MS UI Gothic" w:eastAsia="MS UI Gothic" w:hint="eastAsia"/>
          <w:w w:val="80"/>
        </w:rPr>
        <w:t>ꎮ </w:t>
      </w:r>
      <w:r>
        <w:rPr/>
        <w:t>军事船舶的检验</w:t>
      </w:r>
      <w:r>
        <w:rPr>
          <w:rFonts w:ascii="MS UI Gothic" w:eastAsia="MS UI Gothic" w:hint="eastAsia"/>
          <w:w w:val="80"/>
        </w:rPr>
        <w:t>、 </w:t>
      </w:r>
      <w:r>
        <w:rPr/>
        <w:t>登记和船员的考试</w:t>
      </w:r>
      <w:r>
        <w:rPr>
          <w:rFonts w:ascii="MS UI Gothic" w:eastAsia="MS UI Gothic" w:hint="eastAsia"/>
          <w:w w:val="80"/>
        </w:rPr>
        <w:t>、 </w:t>
      </w:r>
      <w:r>
        <w:rPr/>
        <w:t>发证等管理办法</w:t>
      </w:r>
      <w:r>
        <w:rPr>
          <w:rFonts w:ascii="MS UI Gothic" w:eastAsia="MS UI Gothic" w:hint="eastAsia"/>
          <w:w w:val="80"/>
        </w:rPr>
        <w:t>ꎬ </w:t>
      </w:r>
      <w:r>
        <w:rPr/>
        <w:t>按照国家有关规定执行</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第九十三条 渔船的检验</w:t>
      </w:r>
      <w:r>
        <w:rPr>
          <w:rFonts w:ascii="MS UI Gothic" w:eastAsia="MS UI Gothic" w:hint="eastAsia"/>
          <w:w w:val="80"/>
        </w:rPr>
        <w:t>、 </w:t>
      </w:r>
      <w:r>
        <w:rPr/>
        <w:t>登记以及进出渔港签证</w:t>
      </w:r>
      <w:r>
        <w:rPr>
          <w:rFonts w:ascii="MS UI Gothic" w:eastAsia="MS UI Gothic" w:hint="eastAsia"/>
          <w:w w:val="80"/>
        </w:rPr>
        <w:t>ꎬ </w:t>
      </w:r>
      <w:r>
        <w:rPr/>
        <w:t>渔船船员的考试</w:t>
      </w:r>
      <w:r>
        <w:rPr>
          <w:rFonts w:ascii="MS UI Gothic" w:eastAsia="MS UI Gothic" w:hint="eastAsia"/>
          <w:w w:val="80"/>
        </w:rPr>
        <w:t>、 </w:t>
      </w:r>
      <w:r>
        <w:rPr/>
        <w:t>发证</w:t>
      </w:r>
      <w:r>
        <w:rPr>
          <w:rFonts w:ascii="MS UI Gothic" w:eastAsia="MS UI Gothic" w:hint="eastAsia"/>
          <w:w w:val="80"/>
        </w:rPr>
        <w:t>ꎬ</w:t>
      </w:r>
      <w:r>
        <w:rPr/>
        <w:t>渔船之间交通事故的调查处理</w:t>
      </w:r>
      <w:r>
        <w:rPr>
          <w:rFonts w:ascii="MS UI Gothic" w:eastAsia="MS UI Gothic" w:hint="eastAsia"/>
          <w:w w:val="80"/>
        </w:rPr>
        <w:t>ꎬ </w:t>
      </w:r>
      <w:r>
        <w:rPr/>
        <w:t>以及渔港水域内渔船的交通安全管理办法</w:t>
      </w:r>
      <w:r>
        <w:rPr>
          <w:rFonts w:ascii="MS UI Gothic" w:eastAsia="MS UI Gothic" w:hint="eastAsia"/>
          <w:w w:val="80"/>
        </w:rPr>
        <w:t>ꎬ </w:t>
      </w:r>
      <w:r>
        <w:rPr/>
        <w:t>由国务院渔业行政主管部门依据本条例另行规定</w:t>
      </w:r>
      <w:r>
        <w:rPr>
          <w:rFonts w:ascii="MS UI Gothic" w:eastAsia="MS UI Gothic" w:hint="eastAsia"/>
          <w:w w:val="80"/>
        </w:rPr>
        <w:t>ꎮ</w:t>
      </w:r>
    </w:p>
    <w:p>
      <w:pPr>
        <w:pStyle w:val="BodyText"/>
        <w:spacing w:line="295" w:lineRule="auto"/>
        <w:ind w:left="381" w:right="126"/>
      </w:pPr>
      <w:r>
        <w:rPr/>
        <w:t>第九十四条 城市园林水域水上交通安全管理的具体办法</w:t>
      </w:r>
      <w:r>
        <w:rPr>
          <w:rFonts w:ascii="MS UI Gothic" w:eastAsia="MS UI Gothic" w:hint="eastAsia"/>
          <w:w w:val="80"/>
        </w:rPr>
        <w:t>ꎬ </w:t>
      </w:r>
      <w:r>
        <w:rPr/>
        <w:t>由省</w:t>
      </w:r>
      <w:r>
        <w:rPr>
          <w:rFonts w:ascii="MS UI Gothic" w:eastAsia="MS UI Gothic" w:hint="eastAsia"/>
          <w:w w:val="80"/>
        </w:rPr>
        <w:t>、 </w:t>
      </w:r>
      <w:r>
        <w:rPr/>
        <w:t>自治区</w:t>
      </w:r>
      <w:r>
        <w:rPr>
          <w:rFonts w:ascii="MS UI Gothic" w:eastAsia="MS UI Gothic" w:hint="eastAsia"/>
          <w:w w:val="80"/>
        </w:rPr>
        <w:t>、 </w:t>
      </w:r>
      <w:r>
        <w:rPr/>
        <w:t>直辖市人民政府制定</w:t>
      </w:r>
      <w:r>
        <w:rPr>
          <w:rFonts w:ascii="MS UI Gothic" w:eastAsia="MS UI Gothic" w:hint="eastAsia"/>
          <w:w w:val="80"/>
        </w:rPr>
        <w:t>ꎻ </w:t>
      </w:r>
      <w:r>
        <w:rPr/>
        <w:t>但是</w:t>
      </w:r>
      <w:r>
        <w:rPr>
          <w:rFonts w:ascii="MS UI Gothic" w:eastAsia="MS UI Gothic" w:hint="eastAsia"/>
          <w:w w:val="80"/>
        </w:rPr>
        <w:t>ꎬ </w:t>
      </w:r>
      <w:r>
        <w:rPr/>
        <w:t>有关船舶检验</w:t>
      </w:r>
      <w:r>
        <w:rPr>
          <w:rFonts w:ascii="MS UI Gothic" w:eastAsia="MS UI Gothic" w:hint="eastAsia"/>
          <w:w w:val="80"/>
        </w:rPr>
        <w:t>、 </w:t>
      </w:r>
      <w:r>
        <w:rPr/>
        <w:t>登记和船员管理</w:t>
      </w:r>
      <w:r>
        <w:rPr>
          <w:rFonts w:ascii="MS UI Gothic" w:eastAsia="MS UI Gothic" w:hint="eastAsia"/>
          <w:w w:val="80"/>
        </w:rPr>
        <w:t>ꎬ </w:t>
      </w:r>
      <w:r>
        <w:rPr/>
        <w:t>依照国家有关规定</w:t>
      </w:r>
    </w:p>
    <w:p>
      <w:pPr>
        <w:pStyle w:val="BodyText"/>
        <w:spacing w:line="237" w:lineRule="exact"/>
        <w:ind w:left="381" w:firstLine="0"/>
        <w:jc w:val="left"/>
        <w:rPr>
          <w:rFonts w:ascii="MS UI Gothic" w:eastAsia="MS UI Gothic" w:hint="eastAsia"/>
        </w:rPr>
      </w:pPr>
      <w:r>
        <w:rPr/>
        <w:t>执行</w:t>
      </w:r>
      <w:r>
        <w:rPr>
          <w:rFonts w:ascii="MS UI Gothic" w:eastAsia="MS UI Gothic" w:hint="eastAsia"/>
          <w:w w:val="80"/>
        </w:rPr>
        <w:t>ꎮ</w:t>
      </w:r>
    </w:p>
    <w:p>
      <w:pPr>
        <w:spacing w:after="0" w:line="237" w:lineRule="exact"/>
        <w:jc w:val="left"/>
        <w:rPr>
          <w:rFonts w:ascii="MS UI Gothic" w:eastAsia="MS UI Gothic" w:hint="eastAsia"/>
        </w:rPr>
        <w:sectPr>
          <w:type w:val="continuous"/>
          <w:pgSz w:w="10500" w:h="14750"/>
          <w:pgMar w:top="960" w:bottom="280" w:left="980" w:right="980"/>
          <w:cols w:num="2" w:equalWidth="0">
            <w:col w:w="4212" w:space="40"/>
            <w:col w:w="4288"/>
          </w:cols>
        </w:sectPr>
      </w:pPr>
    </w:p>
    <w:p>
      <w:pPr>
        <w:pStyle w:val="BodyText"/>
        <w:tabs>
          <w:tab w:pos="1047" w:val="left" w:leader="none"/>
        </w:tabs>
        <w:spacing w:before="53"/>
        <w:ind w:left="0" w:right="38" w:firstLine="0"/>
        <w:jc w:val="right"/>
      </w:pPr>
      <w:r>
        <w:rPr>
          <w:spacing w:val="3"/>
        </w:rPr>
        <w:t>第九十</w:t>
      </w:r>
      <w:r>
        <w:rPr/>
        <w:t>条</w:t>
        <w:tab/>
      </w:r>
      <w:r>
        <w:rPr>
          <w:spacing w:val="3"/>
        </w:rPr>
        <w:t>违反本条例的规定</w:t>
      </w:r>
      <w:r>
        <w:rPr>
          <w:rFonts w:ascii="MS UI Gothic" w:eastAsia="MS UI Gothic" w:hint="eastAsia"/>
          <w:w w:val="80"/>
        </w:rPr>
        <w:t>ꎬ </w:t>
      </w:r>
      <w:r>
        <w:rPr>
          <w:rFonts w:ascii="MS UI Gothic" w:eastAsia="MS UI Gothic" w:hint="eastAsia"/>
          <w:spacing w:val="8"/>
          <w:w w:val="80"/>
        </w:rPr>
        <w:t> </w:t>
      </w:r>
      <w:r>
        <w:rPr>
          <w:spacing w:val="3"/>
        </w:rPr>
        <w:t>触</w:t>
      </w:r>
      <w:r>
        <w:rPr/>
        <w:t>犯</w:t>
      </w:r>
    </w:p>
    <w:p>
      <w:pPr>
        <w:pStyle w:val="BodyText"/>
        <w:spacing w:line="240" w:lineRule="exact" w:before="58"/>
        <w:ind w:left="0" w:right="38" w:firstLine="0"/>
        <w:jc w:val="right"/>
      </w:pPr>
      <w:r>
        <w:rPr>
          <w:rFonts w:ascii="MS UI Gothic" w:hAnsi="MS UI Gothic" w:eastAsia="MS UI Gothic" w:hint="eastAsia"/>
          <w:spacing w:val="-23"/>
        </w:rPr>
        <w:t>« </w:t>
      </w:r>
      <w:r>
        <w:rPr>
          <w:spacing w:val="12"/>
        </w:rPr>
        <w:t>中华人民共和国治安管理处罚法</w:t>
      </w:r>
      <w:r>
        <w:rPr>
          <w:rFonts w:ascii="MS UI Gothic" w:hAnsi="MS UI Gothic" w:eastAsia="MS UI Gothic" w:hint="eastAsia"/>
          <w:spacing w:val="-22"/>
        </w:rPr>
        <w:t>» </w:t>
      </w:r>
      <w:r>
        <w:rPr>
          <w:rFonts w:ascii="MS UI Gothic" w:hAnsi="MS UI Gothic" w:eastAsia="MS UI Gothic" w:hint="eastAsia"/>
          <w:spacing w:val="21"/>
          <w:w w:val="80"/>
        </w:rPr>
        <w:t>ꎬ </w:t>
      </w:r>
      <w:r>
        <w:rPr/>
        <w:t>构</w:t>
      </w:r>
    </w:p>
    <w:p>
      <w:pPr>
        <w:pStyle w:val="BodyText"/>
        <w:tabs>
          <w:tab w:pos="1288" w:val="left" w:leader="none"/>
        </w:tabs>
        <w:spacing w:before="53"/>
        <w:ind w:left="0" w:right="126" w:firstLine="0"/>
        <w:jc w:val="right"/>
      </w:pPr>
      <w:r>
        <w:rPr/>
        <w:br w:type="column"/>
      </w:r>
      <w:r>
        <w:rPr>
          <w:spacing w:val="3"/>
        </w:rPr>
        <w:t>第九十</w:t>
      </w:r>
      <w:r>
        <w:rPr>
          <w:spacing w:val="11"/>
        </w:rPr>
        <w:t>五</w:t>
      </w:r>
      <w:r>
        <w:rPr/>
        <w:t>条</w:t>
        <w:tab/>
      </w:r>
      <w:r>
        <w:rPr>
          <w:spacing w:val="13"/>
        </w:rPr>
        <w:t>本条例</w:t>
      </w:r>
      <w:r>
        <w:rPr/>
        <w:t>自</w:t>
      </w:r>
      <w:r>
        <w:rPr>
          <w:spacing w:val="-68"/>
        </w:rPr>
        <w:t> </w:t>
      </w:r>
      <w:r>
        <w:rPr>
          <w:rFonts w:ascii="MS UI Gothic" w:eastAsia="MS UI Gothic" w:hint="eastAsia"/>
        </w:rPr>
        <w:t>２００２</w:t>
      </w:r>
      <w:r>
        <w:rPr>
          <w:rFonts w:ascii="MS UI Gothic" w:eastAsia="MS UI Gothic" w:hint="eastAsia"/>
          <w:spacing w:val="-26"/>
        </w:rPr>
        <w:t> </w:t>
      </w:r>
      <w:r>
        <w:rPr/>
        <w:t>年</w:t>
      </w:r>
      <w:r>
        <w:rPr>
          <w:spacing w:val="-68"/>
        </w:rPr>
        <w:t> </w:t>
      </w:r>
      <w:r>
        <w:rPr>
          <w:rFonts w:ascii="MS UI Gothic" w:eastAsia="MS UI Gothic" w:hint="eastAsia"/>
        </w:rPr>
        <w:t>８</w:t>
      </w:r>
      <w:r>
        <w:rPr>
          <w:rFonts w:ascii="MS UI Gothic" w:eastAsia="MS UI Gothic" w:hint="eastAsia"/>
          <w:spacing w:val="-25"/>
        </w:rPr>
        <w:t> </w:t>
      </w:r>
      <w:r>
        <w:rPr/>
        <w:t>月</w:t>
      </w:r>
    </w:p>
    <w:p>
      <w:pPr>
        <w:pStyle w:val="BodyText"/>
        <w:spacing w:line="240" w:lineRule="exact" w:before="58"/>
        <w:ind w:left="0" w:right="126" w:firstLine="0"/>
        <w:jc w:val="right"/>
      </w:pPr>
      <w:r>
        <w:rPr/>
        <w:pict>
          <v:shape style="position:absolute;margin-left:280.352997pt;margin-top:-.816341pt;width:5.15pt;height:24.35pt;mso-position-horizontal-relative:page;mso-position-vertical-relative:paragraph;z-index:-271845376"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spacing w:val="3"/>
          <w:w w:val="95"/>
        </w:rPr>
        <w:t>日起施行</w:t>
      </w:r>
      <w:r>
        <w:rPr>
          <w:rFonts w:ascii="MS UI Gothic" w:eastAsia="MS UI Gothic" w:hint="eastAsia"/>
          <w:spacing w:val="6"/>
          <w:w w:val="90"/>
        </w:rPr>
        <w:t>ꎮ </w:t>
      </w:r>
      <w:r>
        <w:rPr>
          <w:rFonts w:ascii="MS UI Gothic" w:eastAsia="MS UI Gothic" w:hint="eastAsia"/>
          <w:spacing w:val="-4"/>
          <w:w w:val="95"/>
        </w:rPr>
        <w:t>１９８６ </w:t>
      </w:r>
      <w:r>
        <w:rPr>
          <w:spacing w:val="-31"/>
          <w:w w:val="95"/>
        </w:rPr>
        <w:t>年 </w:t>
      </w:r>
      <w:r>
        <w:rPr>
          <w:rFonts w:ascii="MS UI Gothic" w:eastAsia="MS UI Gothic" w:hint="eastAsia"/>
          <w:spacing w:val="-6"/>
          <w:w w:val="95"/>
        </w:rPr>
        <w:t>１２ </w:t>
      </w:r>
      <w:r>
        <w:rPr>
          <w:spacing w:val="-31"/>
          <w:w w:val="95"/>
        </w:rPr>
        <w:t>月 </w:t>
      </w:r>
      <w:r>
        <w:rPr>
          <w:rFonts w:ascii="MS UI Gothic" w:eastAsia="MS UI Gothic" w:hint="eastAsia"/>
          <w:spacing w:val="-6"/>
          <w:w w:val="95"/>
        </w:rPr>
        <w:t>１６ </w:t>
      </w:r>
      <w:r>
        <w:rPr>
          <w:spacing w:val="5"/>
          <w:w w:val="95"/>
        </w:rPr>
        <w:t>日国务院发</w:t>
      </w:r>
    </w:p>
    <w:p>
      <w:pPr>
        <w:spacing w:after="0" w:line="240" w:lineRule="exact"/>
        <w:jc w:val="right"/>
        <w:sectPr>
          <w:type w:val="continuous"/>
          <w:pgSz w:w="10500" w:h="14750"/>
          <w:pgMar w:top="960" w:bottom="280" w:left="980" w:right="980"/>
          <w:cols w:num="2" w:equalWidth="0">
            <w:col w:w="4250" w:space="95"/>
            <w:col w:w="4195"/>
          </w:cols>
        </w:sectPr>
      </w:pPr>
    </w:p>
    <w:p>
      <w:pPr>
        <w:pStyle w:val="BodyText"/>
        <w:spacing w:line="295" w:lineRule="auto" w:before="74"/>
        <w:ind w:left="440" w:firstLine="0"/>
        <w:jc w:val="left"/>
        <w:rPr>
          <w:rFonts w:ascii="MS UI Gothic" w:eastAsia="MS UI Gothic" w:hint="eastAsia"/>
        </w:rPr>
      </w:pPr>
      <w:r>
        <w:rPr/>
        <w:t>成违反治安管理行为的</w:t>
      </w:r>
      <w:r>
        <w:rPr>
          <w:rFonts w:ascii="MS UI Gothic" w:eastAsia="MS UI Gothic" w:hint="eastAsia"/>
          <w:w w:val="80"/>
        </w:rPr>
        <w:t>ꎬ </w:t>
      </w:r>
      <w:r>
        <w:rPr/>
        <w:t>由公安机关给予治安管理处罚</w:t>
      </w:r>
      <w:r>
        <w:rPr>
          <w:rFonts w:ascii="MS UI Gothic" w:eastAsia="MS UI Gothic" w:hint="eastAsia"/>
          <w:w w:val="80"/>
        </w:rPr>
        <w:t>ꎮ</w:t>
      </w:r>
    </w:p>
    <w:p>
      <w:pPr>
        <w:pStyle w:val="BodyText"/>
        <w:spacing w:line="295" w:lineRule="auto" w:before="74"/>
        <w:ind w:left="383" w:right="126" w:firstLine="0"/>
        <w:jc w:val="left"/>
        <w:rPr>
          <w:rFonts w:ascii="MS UI Gothic" w:hAnsi="MS UI Gothic" w:eastAsia="MS UI Gothic" w:hint="eastAsia"/>
        </w:rPr>
      </w:pPr>
      <w:r>
        <w:rPr/>
        <w:br w:type="column"/>
      </w:r>
      <w:r>
        <w:rPr/>
        <w:t>布的 </w:t>
      </w:r>
      <w:r>
        <w:rPr>
          <w:rFonts w:ascii="MS UI Gothic" w:hAnsi="MS UI Gothic" w:eastAsia="MS UI Gothic" w:hint="eastAsia"/>
          <w:w w:val="80"/>
        </w:rPr>
        <w:t>« </w:t>
      </w:r>
      <w:r>
        <w:rPr/>
        <w:t>中华人民共和国内河交通安全管理条例</w:t>
      </w:r>
      <w:r>
        <w:rPr>
          <w:rFonts w:ascii="MS UI Gothic" w:hAnsi="MS UI Gothic" w:eastAsia="MS UI Gothic" w:hint="eastAsia"/>
          <w:w w:val="80"/>
        </w:rPr>
        <w:t>» </w:t>
      </w:r>
      <w:r>
        <w:rPr/>
        <w:t>同时废止</w:t>
      </w:r>
      <w:r>
        <w:rPr>
          <w:rFonts w:ascii="MS UI Gothic" w:hAnsi="MS UI Gothic" w:eastAsia="MS UI Gothic" w:hint="eastAsia"/>
          <w:w w:val="80"/>
        </w:rPr>
        <w:t>ꎮ</w:t>
      </w:r>
    </w:p>
    <w:p>
      <w:pPr>
        <w:spacing w:after="0" w:line="295" w:lineRule="auto"/>
        <w:jc w:val="left"/>
        <w:rPr>
          <w:rFonts w:ascii="MS UI Gothic" w:hAns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１０４３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ind w:left="0" w:firstLine="0"/>
        <w:jc w:val="left"/>
        <w:rPr>
          <w:rFonts w:ascii="MS UI Gothic"/>
        </w:rPr>
      </w:pPr>
    </w:p>
    <w:p>
      <w:pPr>
        <w:pStyle w:val="Heading3"/>
        <w:spacing w:line="266" w:lineRule="auto" w:before="238"/>
        <w:ind w:left="2865" w:right="2051" w:hanging="1134"/>
        <w:jc w:val="left"/>
        <w:rPr>
          <w:rFonts w:ascii="Microsoft Yi Baiti" w:eastAsia="Microsoft Yi Baiti" w:hint="eastAsia"/>
        </w:rPr>
      </w:pPr>
      <w:r>
        <w:rPr/>
        <w:t>中华人民共和国渔港水域交通安全管理条例 </w:t>
      </w:r>
      <w:r>
        <w:rPr>
          <w:rFonts w:ascii="Microsoft Yi Baiti" w:eastAsia="Microsoft Yi Baiti" w:hint="eastAsia"/>
        </w:rPr>
        <w:t>(</w:t>
      </w:r>
      <w:r>
        <w:rPr>
          <w:rFonts w:ascii="MS UI Gothic" w:eastAsia="MS UI Gothic" w:hint="eastAsia"/>
        </w:rPr>
        <w:t>２０１７ </w:t>
      </w:r>
      <w:r>
        <w:rPr/>
        <w:t>年修订</w:t>
      </w:r>
      <w:r>
        <w:rPr>
          <w:rFonts w:ascii="Microsoft Yi Baiti" w:eastAsia="Microsoft Yi Baiti" w:hint="eastAsia"/>
        </w:rPr>
        <w:t>)</w:t>
      </w:r>
    </w:p>
    <w:p>
      <w:pPr>
        <w:pStyle w:val="BodyText"/>
        <w:spacing w:before="328"/>
        <w:ind w:left="0" w:right="442" w:firstLine="0"/>
        <w:jc w:val="right"/>
      </w:pPr>
      <w:r>
        <w:rPr>
          <w:rFonts w:ascii="Microsoft Yi Baiti" w:hAnsi="Microsoft Yi Baiti" w:eastAsia="Microsoft Yi Baiti" w:hint="eastAsia"/>
          <w:spacing w:val="2"/>
        </w:rPr>
        <w:t>(</w:t>
      </w:r>
      <w:r>
        <w:rPr>
          <w:rFonts w:ascii="MS UI Gothic" w:hAnsi="MS UI Gothic" w:eastAsia="MS UI Gothic" w:hint="eastAsia"/>
          <w:spacing w:val="-4"/>
        </w:rPr>
        <w:t>１９８９ </w:t>
      </w:r>
      <w:r>
        <w:rPr>
          <w:spacing w:val="-34"/>
        </w:rPr>
        <w:t>年 </w:t>
      </w:r>
      <w:r>
        <w:rPr>
          <w:rFonts w:ascii="MS UI Gothic" w:hAnsi="MS UI Gothic" w:eastAsia="MS UI Gothic" w:hint="eastAsia"/>
          <w:spacing w:val="-12"/>
        </w:rPr>
        <w:t>７ </w:t>
      </w:r>
      <w:r>
        <w:rPr>
          <w:spacing w:val="-34"/>
        </w:rPr>
        <w:t>月 </w:t>
      </w:r>
      <w:r>
        <w:rPr>
          <w:rFonts w:ascii="MS UI Gothic" w:hAnsi="MS UI Gothic" w:eastAsia="MS UI Gothic" w:hint="eastAsia"/>
          <w:spacing w:val="-12"/>
        </w:rPr>
        <w:t>３ </w:t>
      </w:r>
      <w:r>
        <w:rPr>
          <w:spacing w:val="-4"/>
        </w:rPr>
        <w:t>日中华人民共和国国务院令第 </w:t>
      </w:r>
      <w:r>
        <w:rPr>
          <w:rFonts w:ascii="MS UI Gothic" w:hAnsi="MS UI Gothic" w:eastAsia="MS UI Gothic" w:hint="eastAsia"/>
          <w:spacing w:val="-8"/>
        </w:rPr>
        <w:t>３８ </w:t>
      </w:r>
      <w:r>
        <w:rPr>
          <w:spacing w:val="-18"/>
        </w:rPr>
        <w:t>号发布 根据 </w:t>
      </w:r>
      <w:r>
        <w:rPr>
          <w:rFonts w:ascii="MS UI Gothic" w:hAnsi="MS UI Gothic" w:eastAsia="MS UI Gothic" w:hint="eastAsia"/>
          <w:spacing w:val="-5"/>
        </w:rPr>
        <w:t>２０１１ </w:t>
      </w:r>
      <w:r>
        <w:rPr>
          <w:spacing w:val="-36"/>
        </w:rPr>
        <w:t>年 </w:t>
      </w:r>
      <w:r>
        <w:rPr>
          <w:rFonts w:ascii="MS UI Gothic" w:hAnsi="MS UI Gothic" w:eastAsia="MS UI Gothic" w:hint="eastAsia"/>
          <w:spacing w:val="-12"/>
        </w:rPr>
        <w:t>１ </w:t>
      </w:r>
      <w:r>
        <w:rPr>
          <w:spacing w:val="-36"/>
        </w:rPr>
        <w:t>月 </w:t>
      </w:r>
      <w:r>
        <w:rPr>
          <w:rFonts w:ascii="MS UI Gothic" w:hAnsi="MS UI Gothic" w:eastAsia="MS UI Gothic" w:hint="eastAsia"/>
          <w:spacing w:val="-12"/>
        </w:rPr>
        <w:t>８ </w:t>
      </w:r>
      <w:r>
        <w:rPr>
          <w:spacing w:val="-15"/>
        </w:rPr>
        <w:t>日 </w:t>
      </w:r>
      <w:r>
        <w:rPr>
          <w:rFonts w:ascii="Microsoft Yi Baiti" w:hAnsi="Microsoft Yi Baiti" w:eastAsia="Microsoft Yi Baiti" w:hint="eastAsia"/>
          <w:spacing w:val="-38"/>
        </w:rPr>
        <w:t>« </w:t>
      </w:r>
      <w:r>
        <w:rPr/>
        <w:t>国</w:t>
      </w:r>
    </w:p>
    <w:p>
      <w:pPr>
        <w:pStyle w:val="BodyText"/>
        <w:spacing w:before="58"/>
        <w:ind w:left="0" w:right="444" w:firstLine="0"/>
        <w:jc w:val="right"/>
        <w:rPr>
          <w:rFonts w:ascii="MS UI Gothic" w:hAnsi="MS UI Gothic" w:eastAsia="MS UI Gothic" w:hint="eastAsia"/>
        </w:rPr>
      </w:pPr>
      <w:r>
        <w:rPr>
          <w:spacing w:val="3"/>
        </w:rPr>
        <w:t>务院关于废止和修改部分行政法规的决定</w:t>
      </w:r>
      <w:r>
        <w:rPr>
          <w:rFonts w:ascii="Microsoft Yi Baiti" w:hAnsi="Microsoft Yi Baiti" w:eastAsia="Microsoft Yi Baiti" w:hint="eastAsia"/>
          <w:spacing w:val="2"/>
        </w:rPr>
        <w:t>» </w:t>
      </w:r>
      <w:r>
        <w:rPr>
          <w:spacing w:val="-20"/>
        </w:rPr>
        <w:t>修订 根据 </w:t>
      </w:r>
      <w:r>
        <w:rPr>
          <w:rFonts w:ascii="MS UI Gothic" w:hAnsi="MS UI Gothic" w:eastAsia="MS UI Gothic" w:hint="eastAsia"/>
          <w:spacing w:val="-4"/>
        </w:rPr>
        <w:t>２０１７ </w:t>
      </w:r>
      <w:r>
        <w:rPr>
          <w:spacing w:val="-33"/>
        </w:rPr>
        <w:t>年 </w:t>
      </w:r>
      <w:r>
        <w:rPr>
          <w:rFonts w:ascii="MS UI Gothic" w:hAnsi="MS UI Gothic" w:eastAsia="MS UI Gothic" w:hint="eastAsia"/>
          <w:spacing w:val="-6"/>
        </w:rPr>
        <w:t>１０ </w:t>
      </w:r>
      <w:r>
        <w:rPr>
          <w:spacing w:val="-33"/>
        </w:rPr>
        <w:t>月 </w:t>
      </w:r>
      <w:r>
        <w:rPr>
          <w:rFonts w:ascii="MS UI Gothic" w:hAnsi="MS UI Gothic" w:eastAsia="MS UI Gothic" w:hint="eastAsia"/>
          <w:spacing w:val="-9"/>
        </w:rPr>
        <w:t>７ </w:t>
      </w:r>
      <w:r>
        <w:rPr>
          <w:spacing w:val="-8"/>
        </w:rPr>
        <w:t>日国务院令第 </w:t>
      </w:r>
      <w:r>
        <w:rPr>
          <w:rFonts w:ascii="MS UI Gothic" w:hAnsi="MS UI Gothic" w:eastAsia="MS UI Gothic" w:hint="eastAsia"/>
        </w:rPr>
        <w:t>６８７</w:t>
      </w:r>
    </w:p>
    <w:p>
      <w:pPr>
        <w:pStyle w:val="BodyText"/>
        <w:spacing w:before="58"/>
        <w:ind w:firstLine="0"/>
        <w:jc w:val="left"/>
        <w:rPr>
          <w:rFonts w:ascii="Microsoft Yi Baiti" w:hAnsi="Microsoft Yi Baiti" w:eastAsia="Microsoft Yi Baiti" w:hint="eastAsia"/>
        </w:rPr>
      </w:pPr>
      <w:r>
        <w:rPr>
          <w:w w:val="110"/>
        </w:rPr>
        <w:t>号 </w:t>
      </w:r>
      <w:r>
        <w:rPr>
          <w:rFonts w:ascii="Microsoft Yi Baiti" w:hAnsi="Microsoft Yi Baiti" w:eastAsia="Microsoft Yi Baiti" w:hint="eastAsia"/>
          <w:w w:val="110"/>
        </w:rPr>
        <w:t>« </w:t>
      </w:r>
      <w:r>
        <w:rPr>
          <w:w w:val="110"/>
        </w:rPr>
        <w:t>国务院关于修改部分行政法规的决定</w:t>
      </w:r>
      <w:r>
        <w:rPr>
          <w:rFonts w:ascii="Microsoft Yi Baiti" w:hAnsi="Microsoft Yi Baiti" w:eastAsia="Microsoft Yi Baiti" w:hint="eastAsia"/>
          <w:w w:val="110"/>
        </w:rPr>
        <w:t>» </w:t>
      </w:r>
      <w:r>
        <w:rPr>
          <w:w w:val="110"/>
        </w:rPr>
        <w:t>第二次修订</w:t>
      </w:r>
      <w:r>
        <w:rPr>
          <w:rFonts w:ascii="Microsoft Yi Baiti" w:hAnsi="Microsoft Yi Baiti" w:eastAsia="Microsoft Yi Baiti" w:hint="eastAsia"/>
          <w:w w:val="110"/>
        </w:rPr>
        <w:t>)</w:t>
      </w:r>
    </w:p>
    <w:p>
      <w:pPr>
        <w:pStyle w:val="BodyText"/>
        <w:spacing w:before="3"/>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line="300" w:lineRule="auto" w:before="175"/>
        <w:ind w:right="39"/>
        <w:rPr>
          <w:rFonts w:ascii="MS UI Gothic" w:hAnsi="MS UI Gothic" w:eastAsia="MS UI Gothic" w:hint="eastAsia"/>
        </w:rPr>
      </w:pPr>
      <w:r>
        <w:rPr/>
        <w:t>第一条 根据 </w:t>
      </w:r>
      <w:r>
        <w:rPr>
          <w:rFonts w:ascii="MS UI Gothic" w:hAnsi="MS UI Gothic" w:eastAsia="MS UI Gothic" w:hint="eastAsia"/>
          <w:w w:val="80"/>
        </w:rPr>
        <w:t>« </w:t>
      </w:r>
      <w:r>
        <w:rPr/>
        <w:t>中华人民共和国海上交通安全法</w:t>
      </w:r>
      <w:r>
        <w:rPr>
          <w:rFonts w:ascii="MS UI Gothic" w:hAnsi="MS UI Gothic" w:eastAsia="MS UI Gothic" w:hint="eastAsia"/>
          <w:w w:val="80"/>
        </w:rPr>
        <w:t>» </w:t>
      </w:r>
      <w:r>
        <w:rPr/>
        <w:t>第四十八条的规定</w:t>
      </w:r>
      <w:r>
        <w:rPr>
          <w:rFonts w:ascii="MS UI Gothic" w:hAnsi="MS UI Gothic" w:eastAsia="MS UI Gothic" w:hint="eastAsia"/>
          <w:w w:val="80"/>
        </w:rPr>
        <w:t>ꎬ </w:t>
      </w:r>
      <w:r>
        <w:rPr/>
        <w:t>制定本条例</w:t>
      </w:r>
      <w:r>
        <w:rPr>
          <w:rFonts w:ascii="MS UI Gothic" w:hAnsi="MS UI Gothic" w:eastAsia="MS UI Gothic" w:hint="eastAsia"/>
          <w:w w:val="80"/>
        </w:rPr>
        <w:t>ꎮ</w:t>
      </w:r>
    </w:p>
    <w:p>
      <w:pPr>
        <w:pStyle w:val="BodyText"/>
        <w:spacing w:line="300" w:lineRule="auto"/>
        <w:ind w:right="39"/>
        <w:rPr>
          <w:rFonts w:ascii="MS UI Gothic" w:hAnsi="MS UI Gothic" w:eastAsia="MS UI Gothic" w:hint="eastAsia"/>
        </w:rPr>
      </w:pPr>
      <w:r>
        <w:rPr>
          <w:w w:val="105"/>
        </w:rPr>
        <w:t>第二条 本条例适用于在中华人民共</w:t>
      </w:r>
      <w:r>
        <w:rPr/>
        <w:t>和国沿海以渔业为主的渔港和渔港水域 </w:t>
      </w:r>
      <w:r>
        <w:rPr>
          <w:rFonts w:ascii="MS UI Gothic" w:hAnsi="MS UI Gothic" w:eastAsia="MS UI Gothic" w:hint="eastAsia"/>
          <w:w w:val="150"/>
        </w:rPr>
        <w:t>( </w:t>
      </w:r>
      <w:r>
        <w:rPr>
          <w:w w:val="105"/>
        </w:rPr>
        <w:t>以下简称 </w:t>
      </w:r>
      <w:r>
        <w:rPr>
          <w:rFonts w:ascii="MS UI Gothic" w:hAnsi="MS UI Gothic" w:eastAsia="MS UI Gothic" w:hint="eastAsia"/>
          <w:w w:val="105"/>
        </w:rPr>
        <w:t>“ </w:t>
      </w:r>
      <w:r>
        <w:rPr>
          <w:w w:val="105"/>
        </w:rPr>
        <w:t>渔港</w:t>
      </w:r>
      <w:r>
        <w:rPr>
          <w:rFonts w:ascii="MS UI Gothic" w:hAnsi="MS UI Gothic" w:eastAsia="MS UI Gothic" w:hint="eastAsia"/>
          <w:w w:val="105"/>
        </w:rPr>
        <w:t>” </w:t>
      </w:r>
      <w:r>
        <w:rPr>
          <w:w w:val="105"/>
        </w:rPr>
        <w:t>和 </w:t>
      </w:r>
      <w:r>
        <w:rPr>
          <w:rFonts w:ascii="MS UI Gothic" w:hAnsi="MS UI Gothic" w:eastAsia="MS UI Gothic" w:hint="eastAsia"/>
          <w:w w:val="105"/>
        </w:rPr>
        <w:t>“ </w:t>
      </w:r>
      <w:r>
        <w:rPr>
          <w:w w:val="105"/>
        </w:rPr>
        <w:t>渔港水域</w:t>
      </w:r>
      <w:r>
        <w:rPr>
          <w:rFonts w:ascii="MS UI Gothic" w:hAnsi="MS UI Gothic" w:eastAsia="MS UI Gothic" w:hint="eastAsia"/>
          <w:w w:val="105"/>
        </w:rPr>
        <w:t>” </w:t>
      </w:r>
      <w:r>
        <w:rPr>
          <w:rFonts w:ascii="MS UI Gothic" w:hAnsi="MS UI Gothic" w:eastAsia="MS UI Gothic" w:hint="eastAsia"/>
          <w:w w:val="150"/>
        </w:rPr>
        <w:t>) </w:t>
      </w:r>
      <w:r>
        <w:rPr>
          <w:w w:val="105"/>
        </w:rPr>
        <w:t>航行</w:t>
      </w:r>
      <w:r>
        <w:rPr>
          <w:rFonts w:ascii="MS UI Gothic" w:hAnsi="MS UI Gothic" w:eastAsia="MS UI Gothic" w:hint="eastAsia"/>
          <w:w w:val="80"/>
        </w:rPr>
        <w:t>、 </w:t>
      </w:r>
      <w:r>
        <w:rPr>
          <w:w w:val="105"/>
        </w:rPr>
        <w:t>停泊</w:t>
      </w:r>
      <w:r>
        <w:rPr>
          <w:rFonts w:ascii="MS UI Gothic" w:hAnsi="MS UI Gothic" w:eastAsia="MS UI Gothic" w:hint="eastAsia"/>
          <w:w w:val="80"/>
        </w:rPr>
        <w:t>、 </w:t>
      </w:r>
      <w:r>
        <w:rPr>
          <w:w w:val="105"/>
        </w:rPr>
        <w:t>作业的船舶</w:t>
      </w:r>
      <w:r>
        <w:rPr>
          <w:rFonts w:ascii="MS UI Gothic" w:hAnsi="MS UI Gothic" w:eastAsia="MS UI Gothic" w:hint="eastAsia"/>
          <w:w w:val="80"/>
        </w:rPr>
        <w:t>、 </w:t>
      </w:r>
      <w:r>
        <w:rPr>
          <w:w w:val="105"/>
        </w:rPr>
        <w:t>设施和人员以及船舶</w:t>
      </w:r>
      <w:r>
        <w:rPr>
          <w:rFonts w:ascii="MS UI Gothic" w:hAnsi="MS UI Gothic" w:eastAsia="MS UI Gothic" w:hint="eastAsia"/>
          <w:w w:val="80"/>
        </w:rPr>
        <w:t>、 </w:t>
      </w:r>
      <w:r>
        <w:rPr>
          <w:w w:val="105"/>
        </w:rPr>
        <w:t>设施的所有者</w:t>
      </w:r>
      <w:r>
        <w:rPr>
          <w:rFonts w:ascii="MS UI Gothic" w:hAnsi="MS UI Gothic" w:eastAsia="MS UI Gothic" w:hint="eastAsia"/>
          <w:w w:val="80"/>
        </w:rPr>
        <w:t>、 </w:t>
      </w:r>
      <w:r>
        <w:rPr>
          <w:w w:val="105"/>
        </w:rPr>
        <w:t>经营者</w:t>
      </w:r>
      <w:r>
        <w:rPr>
          <w:rFonts w:ascii="MS UI Gothic" w:hAnsi="MS UI Gothic" w:eastAsia="MS UI Gothic" w:hint="eastAsia"/>
          <w:w w:val="80"/>
        </w:rPr>
        <w:t>ꎮ</w:t>
      </w:r>
    </w:p>
    <w:p>
      <w:pPr>
        <w:pStyle w:val="BodyText"/>
        <w:spacing w:line="300" w:lineRule="auto"/>
        <w:ind w:right="39"/>
        <w:rPr>
          <w:rFonts w:ascii="MS UI Gothic" w:eastAsia="MS UI Gothic" w:hint="eastAsia"/>
        </w:rPr>
      </w:pPr>
      <w:r>
        <w:rPr>
          <w:w w:val="105"/>
        </w:rPr>
        <w:t>第三条 中华人民共和国渔政渔港监</w:t>
      </w:r>
      <w:r>
        <w:rPr/>
        <w:t>督管理机关是对渔港水域交通安全实施监督管理的主管机关</w:t>
      </w:r>
      <w:r>
        <w:rPr>
          <w:rFonts w:ascii="MS UI Gothic" w:eastAsia="MS UI Gothic" w:hint="eastAsia"/>
          <w:w w:val="80"/>
        </w:rPr>
        <w:t>ꎬ </w:t>
      </w:r>
      <w:r>
        <w:rPr/>
        <w:t>并负责沿海水域渔业</w:t>
      </w:r>
      <w:r>
        <w:rPr>
          <w:w w:val="105"/>
        </w:rPr>
        <w:t>船舶之间交通事故的调查处理</w:t>
      </w:r>
      <w:r>
        <w:rPr>
          <w:rFonts w:ascii="MS UI Gothic" w:eastAsia="MS UI Gothic" w:hint="eastAsia"/>
          <w:w w:val="80"/>
        </w:rPr>
        <w:t>ꎮ</w:t>
      </w:r>
    </w:p>
    <w:p>
      <w:pPr>
        <w:pStyle w:val="BodyText"/>
        <w:spacing w:line="302" w:lineRule="auto"/>
        <w:ind w:left="543" w:right="39" w:firstLine="0"/>
      </w:pPr>
      <w:r>
        <w:rPr>
          <w:w w:val="110"/>
        </w:rPr>
        <w:t>第四条 本条例下列用语的含义是</w:t>
      </w:r>
      <w:r>
        <w:rPr>
          <w:rFonts w:ascii="MS UI Gothic" w:eastAsia="MS UI Gothic" w:hint="eastAsia"/>
          <w:w w:val="235"/>
        </w:rPr>
        <w:t>: </w:t>
      </w:r>
      <w:r>
        <w:rPr/>
        <w:t>渔港是指主要为渔业生产服务和供渔</w:t>
      </w:r>
    </w:p>
    <w:p>
      <w:pPr>
        <w:pStyle w:val="BodyText"/>
        <w:spacing w:line="300" w:lineRule="auto"/>
        <w:ind w:right="39" w:firstLine="0"/>
        <w:rPr>
          <w:rFonts w:ascii="MS UI Gothic" w:eastAsia="MS UI Gothic" w:hint="eastAsia"/>
        </w:rPr>
      </w:pPr>
      <w:r>
        <w:rPr/>
        <w:t>业船舶停泊</w:t>
      </w:r>
      <w:r>
        <w:rPr>
          <w:rFonts w:ascii="MS UI Gothic" w:eastAsia="MS UI Gothic" w:hint="eastAsia"/>
          <w:w w:val="80"/>
        </w:rPr>
        <w:t>、 </w:t>
      </w:r>
      <w:r>
        <w:rPr/>
        <w:t>避风</w:t>
      </w:r>
      <w:r>
        <w:rPr>
          <w:rFonts w:ascii="MS UI Gothic" w:eastAsia="MS UI Gothic" w:hint="eastAsia"/>
          <w:w w:val="80"/>
        </w:rPr>
        <w:t>、 </w:t>
      </w:r>
      <w:r>
        <w:rPr/>
        <w:t>装卸渔获物和补充渔需物资的人工港口或者自然港湾</w:t>
      </w:r>
      <w:r>
        <w:rPr>
          <w:rFonts w:ascii="MS UI Gothic" w:eastAsia="MS UI Gothic" w:hint="eastAsia"/>
          <w:w w:val="80"/>
        </w:rPr>
        <w:t>ꎮ</w:t>
      </w:r>
    </w:p>
    <w:p>
      <w:pPr>
        <w:pStyle w:val="BodyText"/>
        <w:spacing w:line="300" w:lineRule="auto"/>
        <w:ind w:right="39"/>
        <w:rPr>
          <w:rFonts w:ascii="MS UI Gothic" w:eastAsia="MS UI Gothic" w:hint="eastAsia"/>
        </w:rPr>
      </w:pPr>
      <w:r>
        <w:rPr/>
        <w:t>渔港水域是指渔港的港池</w:t>
      </w:r>
      <w:r>
        <w:rPr>
          <w:rFonts w:ascii="MS UI Gothic" w:eastAsia="MS UI Gothic" w:hint="eastAsia"/>
          <w:w w:val="80"/>
        </w:rPr>
        <w:t>、 </w:t>
      </w:r>
      <w:r>
        <w:rPr/>
        <w:t>锚地</w:t>
      </w:r>
      <w:r>
        <w:rPr>
          <w:rFonts w:ascii="MS UI Gothic" w:eastAsia="MS UI Gothic" w:hint="eastAsia"/>
          <w:w w:val="80"/>
        </w:rPr>
        <w:t>、 </w:t>
      </w:r>
      <w:r>
        <w:rPr/>
        <w:t>避风湾和航道</w:t>
      </w:r>
      <w:r>
        <w:rPr>
          <w:rFonts w:ascii="MS UI Gothic" w:eastAsia="MS UI Gothic" w:hint="eastAsia"/>
          <w:w w:val="80"/>
        </w:rPr>
        <w:t>ꎮ</w:t>
      </w:r>
    </w:p>
    <w:p>
      <w:pPr>
        <w:pStyle w:val="BodyText"/>
        <w:spacing w:line="300" w:lineRule="auto"/>
        <w:ind w:right="38"/>
        <w:rPr>
          <w:rFonts w:ascii="MS UI Gothic" w:eastAsia="MS UI Gothic" w:hint="eastAsia"/>
        </w:rPr>
      </w:pPr>
      <w:r>
        <w:rPr/>
        <w:t>渔业船舶是指从事渔业生产的船舶以及属于水产系统为渔业生产服务的船舶</w:t>
      </w:r>
      <w:r>
        <w:rPr>
          <w:rFonts w:ascii="MS UI Gothic" w:eastAsia="MS UI Gothic" w:hint="eastAsia"/>
          <w:w w:val="80"/>
        </w:rPr>
        <w:t>ꎬ</w:t>
      </w:r>
      <w:r>
        <w:rPr/>
        <w:t>包括捕捞船</w:t>
      </w:r>
      <w:r>
        <w:rPr>
          <w:rFonts w:ascii="MS UI Gothic" w:eastAsia="MS UI Gothic" w:hint="eastAsia"/>
          <w:w w:val="80"/>
        </w:rPr>
        <w:t>、 </w:t>
      </w:r>
      <w:r>
        <w:rPr/>
        <w:t>养殖船</w:t>
      </w:r>
      <w:r>
        <w:rPr>
          <w:rFonts w:ascii="MS UI Gothic" w:eastAsia="MS UI Gothic" w:hint="eastAsia"/>
          <w:w w:val="80"/>
        </w:rPr>
        <w:t>、 </w:t>
      </w:r>
      <w:r>
        <w:rPr/>
        <w:t>水产运销船</w:t>
      </w:r>
      <w:r>
        <w:rPr>
          <w:rFonts w:ascii="MS UI Gothic" w:eastAsia="MS UI Gothic" w:hint="eastAsia"/>
          <w:w w:val="80"/>
        </w:rPr>
        <w:t>、 </w:t>
      </w:r>
      <w:r>
        <w:rPr/>
        <w:t>冷藏加工船</w:t>
      </w:r>
      <w:r>
        <w:rPr>
          <w:rFonts w:ascii="MS UI Gothic" w:eastAsia="MS UI Gothic" w:hint="eastAsia"/>
          <w:w w:val="80"/>
        </w:rPr>
        <w:t>、 </w:t>
      </w:r>
      <w:r>
        <w:rPr/>
        <w:t>油船</w:t>
      </w:r>
      <w:r>
        <w:rPr>
          <w:rFonts w:ascii="MS UI Gothic" w:eastAsia="MS UI Gothic" w:hint="eastAsia"/>
          <w:w w:val="80"/>
        </w:rPr>
        <w:t>、 </w:t>
      </w:r>
      <w:r>
        <w:rPr/>
        <w:t>供应船</w:t>
      </w:r>
      <w:r>
        <w:rPr>
          <w:rFonts w:ascii="MS UI Gothic" w:eastAsia="MS UI Gothic" w:hint="eastAsia"/>
          <w:w w:val="80"/>
        </w:rPr>
        <w:t>、 </w:t>
      </w:r>
      <w:r>
        <w:rPr/>
        <w:t>渔业指导船</w:t>
      </w:r>
      <w:r>
        <w:rPr>
          <w:rFonts w:ascii="MS UI Gothic" w:eastAsia="MS UI Gothic" w:hint="eastAsia"/>
          <w:w w:val="80"/>
        </w:rPr>
        <w:t>、  </w:t>
      </w:r>
      <w:r>
        <w:rPr/>
        <w:t>科研调查船</w:t>
      </w:r>
      <w:r>
        <w:rPr>
          <w:rFonts w:ascii="MS UI Gothic" w:eastAsia="MS UI Gothic" w:hint="eastAsia"/>
          <w:w w:val="80"/>
        </w:rPr>
        <w:t>、 </w:t>
      </w:r>
      <w:r>
        <w:rPr/>
        <w:t>教学实习船</w:t>
      </w:r>
      <w:r>
        <w:rPr>
          <w:rFonts w:ascii="MS UI Gothic" w:eastAsia="MS UI Gothic" w:hint="eastAsia"/>
          <w:w w:val="80"/>
        </w:rPr>
        <w:t>、 </w:t>
      </w:r>
      <w:r>
        <w:rPr/>
        <w:t>渔港工程船</w:t>
      </w:r>
      <w:r>
        <w:rPr>
          <w:rFonts w:ascii="MS UI Gothic" w:eastAsia="MS UI Gothic" w:hint="eastAsia"/>
          <w:w w:val="80"/>
        </w:rPr>
        <w:t>、 </w:t>
      </w:r>
      <w:r>
        <w:rPr/>
        <w:t>拖轮</w:t>
      </w:r>
      <w:r>
        <w:rPr>
          <w:rFonts w:ascii="MS UI Gothic" w:eastAsia="MS UI Gothic" w:hint="eastAsia"/>
          <w:w w:val="80"/>
        </w:rPr>
        <w:t>、 </w:t>
      </w:r>
      <w:r>
        <w:rPr/>
        <w:t>交通船</w:t>
      </w:r>
      <w:r>
        <w:rPr>
          <w:rFonts w:ascii="MS UI Gothic" w:eastAsia="MS UI Gothic" w:hint="eastAsia"/>
          <w:w w:val="80"/>
        </w:rPr>
        <w:t>、 </w:t>
      </w:r>
      <w:r>
        <w:rPr/>
        <w:t>驳船</w:t>
      </w:r>
      <w:r>
        <w:rPr>
          <w:rFonts w:ascii="MS UI Gothic" w:eastAsia="MS UI Gothic" w:hint="eastAsia"/>
          <w:w w:val="80"/>
        </w:rPr>
        <w:t>、 </w:t>
      </w:r>
      <w:r>
        <w:rPr/>
        <w:t>渔政船和渔监船</w:t>
      </w:r>
      <w:r>
        <w:rPr>
          <w:rFonts w:ascii="MS UI Gothic" w:eastAsia="MS UI Gothic" w:hint="eastAsia"/>
          <w:w w:val="80"/>
        </w:rPr>
        <w:t>ꎮ</w:t>
      </w:r>
    </w:p>
    <w:p>
      <w:pPr>
        <w:pStyle w:val="BodyText"/>
        <w:spacing w:line="300" w:lineRule="auto"/>
        <w:ind w:right="38"/>
        <w:rPr>
          <w:rFonts w:ascii="MS UI Gothic" w:eastAsia="MS UI Gothic" w:hint="eastAsia"/>
        </w:rPr>
      </w:pPr>
      <w:r>
        <w:rPr/>
        <w:t>第五条 对渔港认定有不同意见的</w:t>
      </w:r>
      <w:r>
        <w:rPr>
          <w:rFonts w:ascii="MS UI Gothic" w:eastAsia="MS UI Gothic" w:hint="eastAsia"/>
          <w:w w:val="80"/>
        </w:rPr>
        <w:t>ꎬ</w:t>
      </w:r>
      <w:r>
        <w:rPr/>
        <w:t>依照港口隶属关系由县级以上人民政府确定</w:t>
      </w:r>
      <w:r>
        <w:rPr>
          <w:rFonts w:ascii="MS UI Gothic" w:eastAsia="MS UI Gothic" w:hint="eastAsia"/>
          <w:w w:val="80"/>
        </w:rPr>
        <w:t>ꎮ</w:t>
      </w:r>
    </w:p>
    <w:p>
      <w:pPr>
        <w:pStyle w:val="BodyText"/>
        <w:spacing w:line="300" w:lineRule="auto"/>
        <w:ind w:right="39"/>
        <w:rPr>
          <w:rFonts w:ascii="MS UI Gothic" w:eastAsia="MS UI Gothic" w:hint="eastAsia"/>
        </w:rPr>
      </w:pPr>
      <w:r>
        <w:rPr/>
        <w:t>第六条 船舶进出渔港必须遵守渔港管理章程以及国际海上避碰规则</w:t>
      </w:r>
      <w:r>
        <w:rPr>
          <w:rFonts w:ascii="MS UI Gothic" w:eastAsia="MS UI Gothic" w:hint="eastAsia"/>
          <w:w w:val="80"/>
        </w:rPr>
        <w:t>ꎬ </w:t>
      </w:r>
      <w:r>
        <w:rPr/>
        <w:t>并依照规定办理签证</w:t>
      </w:r>
      <w:r>
        <w:rPr>
          <w:rFonts w:ascii="MS UI Gothic" w:eastAsia="MS UI Gothic" w:hint="eastAsia"/>
          <w:w w:val="80"/>
        </w:rPr>
        <w:t>ꎬ </w:t>
      </w:r>
      <w:r>
        <w:rPr/>
        <w:t>接受安全检查</w:t>
      </w:r>
      <w:r>
        <w:rPr>
          <w:rFonts w:ascii="MS UI Gothic" w:eastAsia="MS UI Gothic" w:hint="eastAsia"/>
          <w:w w:val="80"/>
        </w:rPr>
        <w:t>ꎮ</w:t>
      </w:r>
    </w:p>
    <w:p>
      <w:pPr>
        <w:pStyle w:val="BodyText"/>
        <w:spacing w:line="300" w:lineRule="auto" w:before="175"/>
        <w:ind w:right="442"/>
        <w:jc w:val="left"/>
        <w:rPr>
          <w:rFonts w:ascii="MS UI Gothic" w:eastAsia="MS UI Gothic" w:hint="eastAsia"/>
        </w:rPr>
      </w:pPr>
      <w:r>
        <w:rPr/>
        <w:br w:type="column"/>
      </w:r>
      <w:r>
        <w:rPr/>
        <w:t>渔港内的船舶必须服从渔政渔港监督</w:t>
      </w:r>
      <w:r>
        <w:rPr>
          <w:w w:val="105"/>
        </w:rPr>
        <w:t>管理机关对水域交通安全秩序的管理</w:t>
      </w:r>
      <w:r>
        <w:rPr>
          <w:rFonts w:ascii="MS UI Gothic" w:eastAsia="MS UI Gothic" w:hint="eastAsia"/>
          <w:w w:val="80"/>
        </w:rPr>
        <w:t>ꎮ</w:t>
      </w:r>
    </w:p>
    <w:p>
      <w:pPr>
        <w:pStyle w:val="BodyText"/>
        <w:spacing w:line="300" w:lineRule="auto"/>
        <w:ind w:right="442"/>
        <w:rPr>
          <w:rFonts w:ascii="MS UI Gothic" w:eastAsia="MS UI Gothic" w:hint="eastAsia"/>
        </w:rPr>
      </w:pPr>
      <w:r>
        <w:rPr/>
        <w:t>第七条 船舶在渔港内停泊</w:t>
      </w:r>
      <w:r>
        <w:rPr>
          <w:rFonts w:ascii="MS UI Gothic" w:eastAsia="MS UI Gothic" w:hint="eastAsia"/>
          <w:w w:val="80"/>
        </w:rPr>
        <w:t>、 </w:t>
      </w:r>
      <w:r>
        <w:rPr/>
        <w:t>避风和装卸物资</w:t>
      </w:r>
      <w:r>
        <w:rPr>
          <w:rFonts w:ascii="MS UI Gothic" w:eastAsia="MS UI Gothic" w:hint="eastAsia"/>
          <w:w w:val="80"/>
        </w:rPr>
        <w:t>ꎬ </w:t>
      </w:r>
      <w:r>
        <w:rPr/>
        <w:t>不得损坏渔港的设施装备</w:t>
      </w:r>
      <w:r>
        <w:rPr>
          <w:rFonts w:ascii="MS UI Gothic" w:eastAsia="MS UI Gothic" w:hint="eastAsia"/>
          <w:w w:val="80"/>
        </w:rPr>
        <w:t>ꎻ </w:t>
      </w:r>
      <w:r>
        <w:rPr/>
        <w:t>造成损坏的应当向渔政渔港监督管理机关报告</w:t>
      </w:r>
      <w:r>
        <w:rPr>
          <w:rFonts w:ascii="MS UI Gothic" w:eastAsia="MS UI Gothic" w:hint="eastAsia"/>
          <w:w w:val="80"/>
        </w:rPr>
        <w:t>ꎬ </w:t>
      </w:r>
      <w:r>
        <w:rPr/>
        <w:t>并承担赔偿责任</w:t>
      </w:r>
      <w:r>
        <w:rPr>
          <w:rFonts w:ascii="MS UI Gothic" w:eastAsia="MS UI Gothic" w:hint="eastAsia"/>
          <w:w w:val="80"/>
        </w:rPr>
        <w:t>ꎮ</w:t>
      </w:r>
    </w:p>
    <w:p>
      <w:pPr>
        <w:pStyle w:val="BodyText"/>
        <w:spacing w:line="300" w:lineRule="auto"/>
        <w:ind w:right="442"/>
        <w:rPr>
          <w:rFonts w:ascii="MS UI Gothic" w:eastAsia="MS UI Gothic" w:hint="eastAsia"/>
        </w:rPr>
      </w:pPr>
      <w:r>
        <w:rPr/>
        <w:t>第八条 船舶在渔港内装卸易燃</w:t>
      </w:r>
      <w:r>
        <w:rPr>
          <w:rFonts w:ascii="MS UI Gothic" w:eastAsia="MS UI Gothic" w:hint="eastAsia"/>
          <w:w w:val="80"/>
        </w:rPr>
        <w:t>、 </w:t>
      </w:r>
      <w:r>
        <w:rPr/>
        <w:t>易爆</w:t>
      </w:r>
      <w:r>
        <w:rPr>
          <w:rFonts w:ascii="MS UI Gothic" w:eastAsia="MS UI Gothic" w:hint="eastAsia"/>
          <w:w w:val="80"/>
        </w:rPr>
        <w:t>、 </w:t>
      </w:r>
      <w:r>
        <w:rPr/>
        <w:t>有毒等危险货物</w:t>
      </w:r>
      <w:r>
        <w:rPr>
          <w:rFonts w:ascii="MS UI Gothic" w:eastAsia="MS UI Gothic" w:hint="eastAsia"/>
          <w:w w:val="80"/>
        </w:rPr>
        <w:t>ꎬ </w:t>
      </w:r>
      <w:r>
        <w:rPr/>
        <w:t>必须遵守国家关于危险货物管理的规定</w:t>
      </w:r>
      <w:r>
        <w:rPr>
          <w:rFonts w:ascii="MS UI Gothic" w:eastAsia="MS UI Gothic" w:hint="eastAsia"/>
          <w:w w:val="80"/>
        </w:rPr>
        <w:t>ꎬ </w:t>
      </w:r>
      <w:r>
        <w:rPr/>
        <w:t>并事先向渔政渔港监督管理机关提出申请</w:t>
      </w:r>
      <w:r>
        <w:rPr>
          <w:rFonts w:ascii="MS UI Gothic" w:eastAsia="MS UI Gothic" w:hint="eastAsia"/>
          <w:w w:val="80"/>
        </w:rPr>
        <w:t>ꎬ </w:t>
      </w:r>
      <w:r>
        <w:rPr/>
        <w:t>经批准后在指定的安全地点装卸</w:t>
      </w:r>
      <w:r>
        <w:rPr>
          <w:rFonts w:ascii="MS UI Gothic" w:eastAsia="MS UI Gothic" w:hint="eastAsia"/>
          <w:w w:val="80"/>
        </w:rPr>
        <w:t>ꎮ</w:t>
      </w:r>
    </w:p>
    <w:p>
      <w:pPr>
        <w:pStyle w:val="BodyText"/>
        <w:spacing w:line="300" w:lineRule="auto"/>
        <w:ind w:right="440"/>
        <w:rPr>
          <w:rFonts w:ascii="MS UI Gothic" w:eastAsia="MS UI Gothic" w:hint="eastAsia"/>
        </w:rPr>
      </w:pPr>
      <w:r>
        <w:rPr/>
        <w:t>第九条 在渔港内新建</w:t>
      </w:r>
      <w:r>
        <w:rPr>
          <w:rFonts w:ascii="MS UI Gothic" w:eastAsia="MS UI Gothic" w:hint="eastAsia"/>
          <w:w w:val="80"/>
        </w:rPr>
        <w:t>、 </w:t>
      </w:r>
      <w:r>
        <w:rPr/>
        <w:t>改建</w:t>
      </w:r>
      <w:r>
        <w:rPr>
          <w:rFonts w:ascii="MS UI Gothic" w:eastAsia="MS UI Gothic" w:hint="eastAsia"/>
          <w:w w:val="80"/>
        </w:rPr>
        <w:t>、  </w:t>
      </w:r>
      <w:r>
        <w:rPr/>
        <w:t>扩建各种设施</w:t>
      </w:r>
      <w:r>
        <w:rPr>
          <w:rFonts w:ascii="MS UI Gothic" w:eastAsia="MS UI Gothic" w:hint="eastAsia"/>
          <w:w w:val="80"/>
        </w:rPr>
        <w:t>ꎬ </w:t>
      </w:r>
      <w:r>
        <w:rPr/>
        <w:t>或者进行其他水上</w:t>
      </w:r>
      <w:r>
        <w:rPr>
          <w:rFonts w:ascii="MS UI Gothic" w:eastAsia="MS UI Gothic" w:hint="eastAsia"/>
          <w:w w:val="80"/>
        </w:rPr>
        <w:t>、 </w:t>
      </w:r>
      <w:r>
        <w:rPr/>
        <w:t>水下施工作业</w:t>
      </w:r>
      <w:r>
        <w:rPr>
          <w:rFonts w:ascii="MS UI Gothic" w:eastAsia="MS UI Gothic" w:hint="eastAsia"/>
          <w:w w:val="80"/>
        </w:rPr>
        <w:t>ꎬ </w:t>
      </w:r>
      <w:r>
        <w:rPr/>
        <w:t>除依照国家规定履行审批手续外</w:t>
      </w:r>
      <w:r>
        <w:rPr>
          <w:rFonts w:ascii="MS UI Gothic" w:eastAsia="MS UI Gothic" w:hint="eastAsia"/>
          <w:w w:val="80"/>
        </w:rPr>
        <w:t>ꎬ</w:t>
      </w:r>
      <w:r>
        <w:rPr/>
        <w:t>应当报请渔政渔港监督管理机关批准</w:t>
      </w:r>
      <w:r>
        <w:rPr>
          <w:rFonts w:ascii="MS UI Gothic" w:eastAsia="MS UI Gothic" w:hint="eastAsia"/>
          <w:w w:val="80"/>
        </w:rPr>
        <w:t>ꎮ </w:t>
      </w:r>
      <w:r>
        <w:rPr/>
        <w:t>渔政渔港监督管理机关批准后</w:t>
      </w:r>
      <w:r>
        <w:rPr>
          <w:rFonts w:ascii="MS UI Gothic" w:eastAsia="MS UI Gothic" w:hint="eastAsia"/>
          <w:w w:val="80"/>
        </w:rPr>
        <w:t>ꎬ </w:t>
      </w:r>
      <w:r>
        <w:rPr/>
        <w:t>应当事先发布航行通告</w:t>
      </w:r>
      <w:r>
        <w:rPr>
          <w:rFonts w:ascii="MS UI Gothic" w:eastAsia="MS UI Gothic" w:hint="eastAsia"/>
          <w:w w:val="80"/>
        </w:rPr>
        <w:t>ꎮ</w:t>
      </w:r>
    </w:p>
    <w:p>
      <w:pPr>
        <w:pStyle w:val="BodyText"/>
        <w:spacing w:line="300" w:lineRule="auto"/>
        <w:ind w:right="442"/>
        <w:rPr>
          <w:rFonts w:ascii="MS UI Gothic" w:eastAsia="MS UI Gothic" w:hint="eastAsia"/>
        </w:rPr>
      </w:pPr>
      <w:r>
        <w:rPr/>
        <w:t>第十条 在渔港内的航道</w:t>
      </w:r>
      <w:r>
        <w:rPr>
          <w:rFonts w:ascii="MS UI Gothic" w:eastAsia="MS UI Gothic" w:hint="eastAsia"/>
          <w:w w:val="80"/>
        </w:rPr>
        <w:t>、 </w:t>
      </w:r>
      <w:r>
        <w:rPr/>
        <w:t>港池</w:t>
      </w:r>
      <w:r>
        <w:rPr>
          <w:rFonts w:ascii="MS UI Gothic" w:eastAsia="MS UI Gothic" w:hint="eastAsia"/>
          <w:w w:val="80"/>
        </w:rPr>
        <w:t>、  </w:t>
      </w:r>
      <w:r>
        <w:rPr/>
        <w:t>锚地和停泊区</w:t>
      </w:r>
      <w:r>
        <w:rPr>
          <w:rFonts w:ascii="MS UI Gothic" w:eastAsia="MS UI Gothic" w:hint="eastAsia"/>
          <w:w w:val="80"/>
        </w:rPr>
        <w:t>ꎬ </w:t>
      </w:r>
      <w:r>
        <w:rPr/>
        <w:t>禁止从事有碍海上交通安全的捕捞</w:t>
      </w:r>
      <w:r>
        <w:rPr>
          <w:rFonts w:ascii="MS UI Gothic" w:eastAsia="MS UI Gothic" w:hint="eastAsia"/>
          <w:w w:val="80"/>
        </w:rPr>
        <w:t>、 </w:t>
      </w:r>
      <w:r>
        <w:rPr/>
        <w:t>养殖等生产活动</w:t>
      </w:r>
      <w:r>
        <w:rPr>
          <w:rFonts w:ascii="MS UI Gothic" w:eastAsia="MS UI Gothic" w:hint="eastAsia"/>
          <w:w w:val="80"/>
        </w:rPr>
        <w:t>ꎮ</w:t>
      </w:r>
    </w:p>
    <w:p>
      <w:pPr>
        <w:pStyle w:val="BodyText"/>
        <w:spacing w:line="300" w:lineRule="auto"/>
        <w:ind w:right="442"/>
        <w:rPr>
          <w:rFonts w:ascii="MS UI Gothic" w:eastAsia="MS UI Gothic" w:hint="eastAsia"/>
        </w:rPr>
      </w:pPr>
      <w:r>
        <w:rPr/>
        <w:t>第十一条 国家公务船舶在执行公务时进出渔港</w:t>
      </w:r>
      <w:r>
        <w:rPr>
          <w:rFonts w:ascii="MS UI Gothic" w:eastAsia="MS UI Gothic" w:hint="eastAsia"/>
          <w:w w:val="80"/>
        </w:rPr>
        <w:t>ꎬ </w:t>
      </w:r>
      <w:r>
        <w:rPr/>
        <w:t>经通报渔政渔港监督管理机关</w:t>
      </w:r>
      <w:r>
        <w:rPr>
          <w:rFonts w:ascii="MS UI Gothic" w:eastAsia="MS UI Gothic" w:hint="eastAsia"/>
          <w:w w:val="80"/>
        </w:rPr>
        <w:t>ꎬ </w:t>
      </w:r>
      <w:r>
        <w:rPr/>
        <w:t>可免于签证</w:t>
      </w:r>
      <w:r>
        <w:rPr>
          <w:rFonts w:ascii="MS UI Gothic" w:eastAsia="MS UI Gothic" w:hint="eastAsia"/>
          <w:w w:val="80"/>
        </w:rPr>
        <w:t>、 </w:t>
      </w:r>
      <w:r>
        <w:rPr/>
        <w:t>检查</w:t>
      </w:r>
      <w:r>
        <w:rPr>
          <w:rFonts w:ascii="MS UI Gothic" w:eastAsia="MS UI Gothic" w:hint="eastAsia"/>
          <w:w w:val="80"/>
        </w:rPr>
        <w:t>ꎮ </w:t>
      </w:r>
      <w:r>
        <w:rPr/>
        <w:t>渔政渔港监督管理机关应当对执行海上巡视任务的国家公务船舶的靠岸</w:t>
      </w:r>
      <w:r>
        <w:rPr>
          <w:rFonts w:ascii="MS UI Gothic" w:eastAsia="MS UI Gothic" w:hint="eastAsia"/>
          <w:w w:val="80"/>
        </w:rPr>
        <w:t>、 </w:t>
      </w:r>
      <w:r>
        <w:rPr/>
        <w:t>停泊和补给提供方便</w:t>
      </w:r>
      <w:r>
        <w:rPr>
          <w:rFonts w:ascii="MS UI Gothic" w:eastAsia="MS UI Gothic" w:hint="eastAsia"/>
          <w:w w:val="80"/>
        </w:rPr>
        <w:t>ꎮ</w:t>
      </w:r>
    </w:p>
    <w:p>
      <w:pPr>
        <w:pStyle w:val="BodyText"/>
        <w:spacing w:line="300" w:lineRule="auto"/>
        <w:ind w:right="442"/>
        <w:rPr>
          <w:rFonts w:ascii="MS UI Gothic" w:eastAsia="MS UI Gothic" w:hint="eastAsia"/>
        </w:rPr>
      </w:pPr>
      <w:r>
        <w:rPr>
          <w:w w:val="105"/>
        </w:rPr>
        <w:t>第十二条 渔业船舶在向渔政渔港监</w:t>
      </w:r>
      <w:r>
        <w:rPr/>
        <w:t>督管理机关申请船舶登记</w:t>
      </w:r>
      <w:r>
        <w:rPr>
          <w:rFonts w:ascii="MS UI Gothic" w:eastAsia="MS UI Gothic" w:hint="eastAsia"/>
          <w:w w:val="80"/>
        </w:rPr>
        <w:t>ꎬ </w:t>
      </w:r>
      <w:r>
        <w:rPr/>
        <w:t>并取得渔业船舶国籍证书或者渔业船舶登记证书后</w:t>
      </w:r>
      <w:r>
        <w:rPr>
          <w:rFonts w:ascii="MS UI Gothic" w:eastAsia="MS UI Gothic" w:hint="eastAsia"/>
          <w:w w:val="80"/>
        </w:rPr>
        <w:t>ꎬ </w:t>
      </w:r>
      <w:r>
        <w:rPr/>
        <w:t>方</w:t>
      </w:r>
      <w:r>
        <w:rPr>
          <w:w w:val="105"/>
        </w:rPr>
        <w:t>可悬挂中华人民共和国国旗航行</w:t>
      </w:r>
      <w:r>
        <w:rPr>
          <w:rFonts w:ascii="MS UI Gothic" w:eastAsia="MS UI Gothic" w:hint="eastAsia"/>
          <w:w w:val="80"/>
        </w:rPr>
        <w:t>ꎮ</w:t>
      </w:r>
    </w:p>
    <w:p>
      <w:pPr>
        <w:pStyle w:val="BodyText"/>
        <w:tabs>
          <w:tab w:pos="1591" w:val="left" w:leader="none"/>
        </w:tabs>
        <w:spacing w:before="1"/>
        <w:ind w:left="543" w:firstLine="0"/>
        <w:jc w:val="left"/>
      </w:pPr>
      <w:r>
        <w:rPr>
          <w:spacing w:val="3"/>
          <w:w w:val="105"/>
        </w:rPr>
        <w:t>第十三</w:t>
      </w:r>
      <w:r>
        <w:rPr>
          <w:w w:val="105"/>
        </w:rPr>
        <w:t>条</w:t>
        <w:tab/>
      </w:r>
      <w:r>
        <w:rPr>
          <w:spacing w:val="3"/>
          <w:w w:val="105"/>
        </w:rPr>
        <w:t>渔业船舶必须经船舶检</w:t>
      </w:r>
      <w:r>
        <w:rPr>
          <w:w w:val="105"/>
        </w:rPr>
        <w:t>验</w:t>
      </w:r>
    </w:p>
    <w:p>
      <w:pPr>
        <w:spacing w:after="0"/>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１０４４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部门检验合格</w:t>
      </w:r>
      <w:r>
        <w:rPr>
          <w:rFonts w:ascii="MS UI Gothic" w:eastAsia="MS UI Gothic" w:hint="eastAsia"/>
          <w:w w:val="80"/>
        </w:rPr>
        <w:t>ꎬ </w:t>
      </w:r>
      <w:r>
        <w:rPr/>
        <w:t>取得船舶技术证书</w:t>
      </w:r>
      <w:r>
        <w:rPr>
          <w:rFonts w:ascii="MS UI Gothic" w:eastAsia="MS UI Gothic" w:hint="eastAsia"/>
          <w:w w:val="80"/>
        </w:rPr>
        <w:t>ꎬ </w:t>
      </w:r>
      <w:r>
        <w:rPr/>
        <w:t>并领取渔政渔港监督管理机关签发的渔业船舶航行签证簿后</w:t>
      </w:r>
      <w:r>
        <w:rPr>
          <w:rFonts w:ascii="MS UI Gothic" w:eastAsia="MS UI Gothic" w:hint="eastAsia"/>
          <w:w w:val="80"/>
        </w:rPr>
        <w:t>ꎬ </w:t>
      </w:r>
      <w:r>
        <w:rPr/>
        <w:t>方可从事渔业生产</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第十四条  渔业船舶的船长</w:t>
      </w:r>
      <w:r>
        <w:rPr>
          <w:rFonts w:ascii="MS UI Gothic" w:eastAsia="MS UI Gothic" w:hint="eastAsia"/>
          <w:w w:val="80"/>
        </w:rPr>
        <w:t>、  </w:t>
      </w:r>
      <w:r>
        <w:rPr/>
        <w:t>轮机长</w:t>
      </w:r>
      <w:r>
        <w:rPr>
          <w:rFonts w:ascii="MS UI Gothic" w:eastAsia="MS UI Gothic" w:hint="eastAsia"/>
          <w:w w:val="80"/>
        </w:rPr>
        <w:t>、 </w:t>
      </w:r>
      <w:r>
        <w:rPr/>
        <w:t>驾驶员</w:t>
      </w:r>
      <w:r>
        <w:rPr>
          <w:rFonts w:ascii="MS UI Gothic" w:eastAsia="MS UI Gothic" w:hint="eastAsia"/>
          <w:w w:val="80"/>
        </w:rPr>
        <w:t>、 </w:t>
      </w:r>
      <w:r>
        <w:rPr/>
        <w:t>轮机员</w:t>
      </w:r>
      <w:r>
        <w:rPr>
          <w:rFonts w:ascii="MS UI Gothic" w:eastAsia="MS UI Gothic" w:hint="eastAsia"/>
          <w:w w:val="80"/>
        </w:rPr>
        <w:t>、 </w:t>
      </w:r>
      <w:r>
        <w:rPr/>
        <w:t>电机员</w:t>
      </w:r>
      <w:r>
        <w:rPr>
          <w:rFonts w:ascii="MS UI Gothic" w:eastAsia="MS UI Gothic" w:hint="eastAsia"/>
          <w:w w:val="80"/>
        </w:rPr>
        <w:t>、  </w:t>
      </w:r>
      <w:r>
        <w:rPr/>
        <w:t>无线电报务员</w:t>
      </w:r>
      <w:r>
        <w:rPr>
          <w:rFonts w:ascii="MS UI Gothic" w:eastAsia="MS UI Gothic" w:hint="eastAsia"/>
          <w:w w:val="80"/>
        </w:rPr>
        <w:t>、 </w:t>
      </w:r>
      <w:r>
        <w:rPr/>
        <w:t>话务员</w:t>
      </w:r>
      <w:r>
        <w:rPr>
          <w:rFonts w:ascii="MS UI Gothic" w:eastAsia="MS UI Gothic" w:hint="eastAsia"/>
          <w:w w:val="80"/>
        </w:rPr>
        <w:t>ꎬ </w:t>
      </w:r>
      <w:r>
        <w:rPr/>
        <w:t>必须经渔政渔港监督管理机关考核合格</w:t>
      </w:r>
      <w:r>
        <w:rPr>
          <w:rFonts w:ascii="MS UI Gothic" w:eastAsia="MS UI Gothic" w:hint="eastAsia"/>
          <w:w w:val="80"/>
        </w:rPr>
        <w:t>ꎬ </w:t>
      </w:r>
      <w:r>
        <w:rPr/>
        <w:t>取得职务证书</w:t>
      </w:r>
      <w:r>
        <w:rPr>
          <w:rFonts w:ascii="MS UI Gothic" w:eastAsia="MS UI Gothic" w:hint="eastAsia"/>
          <w:w w:val="80"/>
        </w:rPr>
        <w:t>ꎬ </w:t>
      </w:r>
      <w:r>
        <w:rPr/>
        <w:t>其他人员应当经过相应的专业训练</w:t>
      </w:r>
      <w:r>
        <w:rPr>
          <w:rFonts w:ascii="MS UI Gothic" w:eastAsia="MS UI Gothic" w:hint="eastAsia"/>
          <w:w w:val="80"/>
        </w:rPr>
        <w:t>ꎮ</w:t>
      </w:r>
    </w:p>
    <w:p>
      <w:pPr>
        <w:pStyle w:val="BodyText"/>
        <w:spacing w:line="295" w:lineRule="auto"/>
        <w:ind w:left="440"/>
        <w:rPr>
          <w:rFonts w:ascii="MS UI Gothic" w:eastAsia="MS UI Gothic" w:hint="eastAsia"/>
        </w:rPr>
      </w:pPr>
      <w:r>
        <w:rPr/>
        <w:t>第十五条 地方各级人民政府应当加强本行政区域内渔业船舶船员的技术培训工作</w:t>
      </w:r>
      <w:r>
        <w:rPr>
          <w:rFonts w:ascii="MS UI Gothic" w:eastAsia="MS UI Gothic" w:hint="eastAsia"/>
          <w:w w:val="80"/>
        </w:rPr>
        <w:t>ꎮ </w:t>
      </w:r>
      <w:r>
        <w:rPr/>
        <w:t>国营</w:t>
      </w:r>
      <w:r>
        <w:rPr>
          <w:rFonts w:ascii="MS UI Gothic" w:eastAsia="MS UI Gothic" w:hint="eastAsia"/>
          <w:w w:val="80"/>
        </w:rPr>
        <w:t>、 </w:t>
      </w:r>
      <w:r>
        <w:rPr/>
        <w:t>集体所有的渔业船舶</w:t>
      </w:r>
      <w:r>
        <w:rPr>
          <w:rFonts w:ascii="MS UI Gothic" w:eastAsia="MS UI Gothic" w:hint="eastAsia"/>
          <w:w w:val="80"/>
        </w:rPr>
        <w:t>ꎬ </w:t>
      </w:r>
      <w:r>
        <w:rPr/>
        <w:t>其船员的技术培训由渔业船舶所属单位负责</w:t>
      </w:r>
      <w:r>
        <w:rPr>
          <w:rFonts w:ascii="MS UI Gothic" w:eastAsia="MS UI Gothic" w:hint="eastAsia"/>
          <w:w w:val="80"/>
        </w:rPr>
        <w:t>ꎻ</w:t>
      </w:r>
      <w:r>
        <w:rPr/>
        <w:t>个人所有的渔业船舶</w:t>
      </w:r>
      <w:r>
        <w:rPr>
          <w:rFonts w:ascii="MS UI Gothic" w:eastAsia="MS UI Gothic" w:hint="eastAsia"/>
          <w:w w:val="80"/>
        </w:rPr>
        <w:t>ꎬ </w:t>
      </w:r>
      <w:r>
        <w:rPr/>
        <w:t>其船员的技术培训由当地人民政府渔业行政主管部门负责</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第十六条 渔业船舶之间发生交通事故</w:t>
      </w:r>
      <w:r>
        <w:rPr>
          <w:rFonts w:ascii="MS UI Gothic" w:eastAsia="MS UI Gothic" w:hint="eastAsia"/>
          <w:w w:val="85"/>
        </w:rPr>
        <w:t>ꎬ </w:t>
      </w:r>
      <w:r>
        <w:rPr/>
        <w:t>应当向就近的渔政渔港监督管理机关报告</w:t>
      </w:r>
      <w:r>
        <w:rPr>
          <w:rFonts w:ascii="MS UI Gothic" w:eastAsia="MS UI Gothic" w:hint="eastAsia"/>
          <w:w w:val="85"/>
        </w:rPr>
        <w:t>ꎬ </w:t>
      </w:r>
      <w:r>
        <w:rPr/>
        <w:t>并在进入第一个港口 </w:t>
      </w:r>
      <w:r>
        <w:rPr>
          <w:rFonts w:ascii="MS UI Gothic" w:eastAsia="MS UI Gothic" w:hint="eastAsia"/>
          <w:w w:val="85"/>
        </w:rPr>
        <w:t>４８ </w:t>
      </w:r>
      <w:r>
        <w:rPr/>
        <w:t>小时之内向渔政渔港监督管理机关递交事故报告书和有关材料</w:t>
      </w:r>
      <w:r>
        <w:rPr>
          <w:rFonts w:ascii="MS UI Gothic" w:eastAsia="MS UI Gothic" w:hint="eastAsia"/>
          <w:w w:val="85"/>
        </w:rPr>
        <w:t>ꎬ </w:t>
      </w:r>
      <w:r>
        <w:rPr/>
        <w:t>接受调查处理</w:t>
      </w:r>
      <w:r>
        <w:rPr>
          <w:rFonts w:ascii="MS UI Gothic" w:eastAsia="MS UI Gothic" w:hint="eastAsia"/>
          <w:w w:val="85"/>
        </w:rPr>
        <w:t>ꎮ</w:t>
      </w:r>
    </w:p>
    <w:p>
      <w:pPr>
        <w:pStyle w:val="BodyText"/>
        <w:spacing w:line="295" w:lineRule="auto"/>
        <w:ind w:left="440" w:right="1"/>
        <w:rPr>
          <w:rFonts w:ascii="MS UI Gothic" w:eastAsia="MS UI Gothic" w:hint="eastAsia"/>
        </w:rPr>
      </w:pPr>
      <w:r>
        <w:rPr/>
        <w:t>第十七条 渔政渔港监督管理机关对渔港水域内的交通事故和其他沿海水域渔业船舶之间的交通事故</w:t>
      </w:r>
      <w:r>
        <w:rPr>
          <w:rFonts w:ascii="MS UI Gothic" w:eastAsia="MS UI Gothic" w:hint="eastAsia"/>
          <w:w w:val="80"/>
        </w:rPr>
        <w:t>ꎬ </w:t>
      </w:r>
      <w:r>
        <w:rPr/>
        <w:t>应当及时查明原因</w:t>
      </w:r>
      <w:r>
        <w:rPr>
          <w:rFonts w:ascii="MS UI Gothic" w:eastAsia="MS UI Gothic" w:hint="eastAsia"/>
          <w:w w:val="80"/>
        </w:rPr>
        <w:t>ꎬ </w:t>
      </w:r>
      <w:r>
        <w:rPr/>
        <w:t>判明责任</w:t>
      </w:r>
      <w:r>
        <w:rPr>
          <w:rFonts w:ascii="MS UI Gothic" w:eastAsia="MS UI Gothic" w:hint="eastAsia"/>
          <w:w w:val="80"/>
        </w:rPr>
        <w:t>ꎬ </w:t>
      </w:r>
      <w:r>
        <w:rPr/>
        <w:t>作出处理决定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第十八条 渔港内的船舶</w:t>
      </w:r>
      <w:r>
        <w:rPr>
          <w:rFonts w:ascii="MS UI Gothic" w:eastAsia="MS UI Gothic" w:hint="eastAsia"/>
          <w:w w:val="80"/>
        </w:rPr>
        <w:t>、 </w:t>
      </w:r>
      <w:r>
        <w:rPr>
          <w:w w:val="105"/>
        </w:rPr>
        <w:t>设施有下</w:t>
      </w:r>
      <w:r>
        <w:rPr/>
        <w:t>列情形之一的</w:t>
      </w:r>
      <w:r>
        <w:rPr>
          <w:rFonts w:ascii="MS UI Gothic" w:eastAsia="MS UI Gothic" w:hint="eastAsia"/>
          <w:w w:val="80"/>
        </w:rPr>
        <w:t>ꎬ </w:t>
      </w:r>
      <w:r>
        <w:rPr/>
        <w:t>渔政渔港监督管理机关有</w:t>
      </w:r>
      <w:r>
        <w:rPr>
          <w:w w:val="105"/>
        </w:rPr>
        <w:t>权禁止其离港</w:t>
      </w:r>
      <w:r>
        <w:rPr>
          <w:rFonts w:ascii="MS UI Gothic" w:eastAsia="MS UI Gothic" w:hint="eastAsia"/>
          <w:w w:val="80"/>
        </w:rPr>
        <w:t>ꎬ </w:t>
      </w:r>
      <w:r>
        <w:rPr>
          <w:w w:val="105"/>
        </w:rPr>
        <w:t>或者令其停航</w:t>
      </w:r>
      <w:r>
        <w:rPr>
          <w:rFonts w:ascii="MS UI Gothic" w:eastAsia="MS UI Gothic" w:hint="eastAsia"/>
          <w:w w:val="80"/>
        </w:rPr>
        <w:t>、 </w:t>
      </w:r>
      <w:r>
        <w:rPr>
          <w:w w:val="105"/>
        </w:rPr>
        <w:t>改航</w:t>
      </w:r>
      <w:r>
        <w:rPr>
          <w:rFonts w:ascii="MS UI Gothic" w:eastAsia="MS UI Gothic" w:hint="eastAsia"/>
          <w:w w:val="80"/>
        </w:rPr>
        <w:t>、 </w:t>
      </w:r>
      <w:r>
        <w:rPr>
          <w:w w:val="105"/>
        </w:rPr>
        <w:t>停止作业</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违反中华人民共和国法律</w:t>
      </w:r>
      <w:r>
        <w:rPr>
          <w:rFonts w:ascii="MS UI Gothic" w:eastAsia="MS UI Gothic" w:hint="eastAsia"/>
          <w:w w:val="80"/>
        </w:rPr>
        <w:t>、 </w:t>
      </w:r>
      <w:r>
        <w:rPr>
          <w:w w:val="105"/>
        </w:rPr>
        <w:t>法规或者规章的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6"/>
          <w:w w:val="130"/>
        </w:rPr>
        <w:t>( </w:t>
      </w:r>
      <w:r>
        <w:rPr>
          <w:spacing w:val="29"/>
          <w:w w:val="110"/>
        </w:rPr>
        <w:t>二</w:t>
      </w:r>
      <w:r>
        <w:rPr>
          <w:rFonts w:ascii="MS UI Gothic" w:eastAsia="MS UI Gothic" w:hint="eastAsia"/>
          <w:spacing w:val="-13"/>
          <w:w w:val="130"/>
        </w:rPr>
        <w:t>) </w:t>
      </w:r>
      <w:r>
        <w:rPr>
          <w:spacing w:val="40"/>
          <w:w w:val="110"/>
        </w:rPr>
        <w:t>处于不适航或者不适拖状</w:t>
      </w:r>
      <w:r>
        <w:rPr>
          <w:spacing w:val="3"/>
          <w:w w:val="110"/>
        </w:rPr>
        <w:t>态的</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发生交通事故</w:t>
      </w:r>
      <w:r>
        <w:rPr>
          <w:rFonts w:ascii="MS UI Gothic" w:eastAsia="MS UI Gothic" w:hint="eastAsia"/>
          <w:w w:val="80"/>
        </w:rPr>
        <w:t>ꎬ </w:t>
      </w:r>
      <w:r>
        <w:rPr>
          <w:w w:val="105"/>
        </w:rPr>
        <w:t>手续未清的</w:t>
      </w:r>
      <w:r>
        <w:rPr>
          <w:rFonts w:ascii="MS UI Gothic" w:eastAsia="MS UI Gothic" w:hint="eastAsia"/>
          <w:w w:val="80"/>
        </w:rPr>
        <w:t>ꎻ</w:t>
      </w:r>
    </w:p>
    <w:p>
      <w:pPr>
        <w:pStyle w:val="BodyText"/>
        <w:spacing w:line="295" w:lineRule="auto" w:before="35"/>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未向渔政渔港监督管理机关或</w:t>
      </w:r>
      <w:r>
        <w:rPr/>
        <w:t>者有关部门交付应当承担的费用</w:t>
      </w:r>
      <w:r>
        <w:rPr>
          <w:rFonts w:ascii="MS UI Gothic" w:eastAsia="MS UI Gothic" w:hint="eastAsia"/>
          <w:w w:val="80"/>
        </w:rPr>
        <w:t>ꎬ </w:t>
      </w:r>
      <w:r>
        <w:rPr/>
        <w:t>也未提</w:t>
      </w:r>
      <w:r>
        <w:rPr>
          <w:w w:val="105"/>
        </w:rPr>
        <w:t>供担保的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渔政渔港监督管理机关认为有</w:t>
      </w:r>
      <w:r>
        <w:rPr/>
        <w:t>其他妨害或者可能妨害海上交通安全的</w:t>
      </w:r>
      <w:r>
        <w:rPr>
          <w:rFonts w:ascii="MS UI Gothic" w:eastAsia="MS UI Gothic" w:hint="eastAsia"/>
          <w:w w:val="80"/>
        </w:rPr>
        <w:t>ꎮ</w:t>
      </w:r>
    </w:p>
    <w:p>
      <w:pPr>
        <w:pStyle w:val="BodyText"/>
        <w:spacing w:line="295" w:lineRule="auto"/>
        <w:ind w:left="440" w:right="1"/>
      </w:pPr>
      <w:r>
        <w:rPr>
          <w:w w:val="105"/>
        </w:rPr>
        <w:t>第十九条 渔港内的船舶</w:t>
      </w:r>
      <w:r>
        <w:rPr>
          <w:rFonts w:ascii="MS UI Gothic" w:eastAsia="MS UI Gothic" w:hint="eastAsia"/>
          <w:w w:val="80"/>
        </w:rPr>
        <w:t>、 </w:t>
      </w:r>
      <w:r>
        <w:rPr>
          <w:w w:val="105"/>
        </w:rPr>
        <w:t>设施发生</w:t>
      </w:r>
      <w:r>
        <w:rPr/>
        <w:t>事故</w:t>
      </w:r>
      <w:r>
        <w:rPr>
          <w:rFonts w:ascii="MS UI Gothic" w:eastAsia="MS UI Gothic" w:hint="eastAsia"/>
          <w:w w:val="80"/>
        </w:rPr>
        <w:t>ꎬ </w:t>
      </w:r>
      <w:r>
        <w:rPr/>
        <w:t>对海上交通安全造成或者可能造成</w:t>
      </w:r>
    </w:p>
    <w:p>
      <w:pPr>
        <w:pStyle w:val="BodyText"/>
        <w:spacing w:line="295" w:lineRule="auto" w:before="124"/>
        <w:ind w:left="381" w:right="126" w:firstLine="0"/>
        <w:jc w:val="left"/>
        <w:rPr>
          <w:rFonts w:ascii="MS UI Gothic" w:eastAsia="MS UI Gothic" w:hint="eastAsia"/>
        </w:rPr>
      </w:pPr>
      <w:r>
        <w:rPr/>
        <w:br w:type="column"/>
      </w:r>
      <w:r>
        <w:rPr/>
        <w:t>危害</w:t>
      </w:r>
      <w:r>
        <w:rPr>
          <w:rFonts w:ascii="MS UI Gothic" w:eastAsia="MS UI Gothic" w:hint="eastAsia"/>
          <w:w w:val="80"/>
        </w:rPr>
        <w:t>ꎬ </w:t>
      </w:r>
      <w:r>
        <w:rPr/>
        <w:t>渔政渔港监督管理机关有权对其采取强制性处置措施</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2"/>
          <w:w w:val="105"/>
        </w:rPr>
        <w:t>第二十条 船舶进出渔港依照规定应</w:t>
      </w:r>
      <w:r>
        <w:rPr>
          <w:spacing w:val="2"/>
        </w:rPr>
        <w:t>当到渔政渔港监督管理机关办理签证而未</w:t>
      </w:r>
      <w:r>
        <w:rPr>
          <w:spacing w:val="3"/>
        </w:rPr>
        <w:t>办理签证的</w:t>
      </w:r>
      <w:r>
        <w:rPr>
          <w:rFonts w:ascii="MS UI Gothic" w:eastAsia="MS UI Gothic" w:hint="eastAsia"/>
          <w:spacing w:val="19"/>
          <w:w w:val="80"/>
        </w:rPr>
        <w:t>ꎬ </w:t>
      </w:r>
      <w:r>
        <w:rPr>
          <w:spacing w:val="2"/>
        </w:rPr>
        <w:t>或者在渔港内不服从渔政渔港监督管理机关对水域交通安全秩序管理</w:t>
      </w:r>
      <w:r>
        <w:rPr>
          <w:spacing w:val="3"/>
        </w:rPr>
        <w:t>的</w:t>
      </w:r>
      <w:r>
        <w:rPr>
          <w:rFonts w:ascii="MS UI Gothic" w:eastAsia="MS UI Gothic" w:hint="eastAsia"/>
          <w:spacing w:val="19"/>
          <w:w w:val="80"/>
        </w:rPr>
        <w:t>ꎬ </w:t>
      </w:r>
      <w:r>
        <w:rPr>
          <w:spacing w:val="6"/>
        </w:rPr>
        <w:t>由渔政渔港监督管理机关责令改正</w:t>
      </w:r>
      <w:r>
        <w:rPr>
          <w:rFonts w:ascii="MS UI Gothic" w:eastAsia="MS UI Gothic" w:hint="eastAsia"/>
          <w:w w:val="80"/>
        </w:rPr>
        <w:t>ꎬ</w:t>
      </w:r>
      <w:r>
        <w:rPr>
          <w:spacing w:val="3"/>
          <w:w w:val="105"/>
        </w:rPr>
        <w:t>可以并处警告</w:t>
      </w:r>
      <w:r>
        <w:rPr>
          <w:rFonts w:ascii="MS UI Gothic" w:eastAsia="MS UI Gothic" w:hint="eastAsia"/>
          <w:w w:val="80"/>
        </w:rPr>
        <w:t>、 </w:t>
      </w:r>
      <w:r>
        <w:rPr>
          <w:spacing w:val="3"/>
          <w:w w:val="105"/>
        </w:rPr>
        <w:t>罚款</w:t>
      </w:r>
      <w:r>
        <w:rPr>
          <w:rFonts w:ascii="MS UI Gothic" w:eastAsia="MS UI Gothic" w:hint="eastAsia"/>
          <w:spacing w:val="1"/>
          <w:w w:val="80"/>
        </w:rPr>
        <w:t>ꎻ </w:t>
      </w:r>
      <w:r>
        <w:rPr>
          <w:spacing w:val="3"/>
          <w:w w:val="105"/>
        </w:rPr>
        <w:t>情节严重的</w:t>
      </w:r>
      <w:r>
        <w:rPr>
          <w:rFonts w:ascii="MS UI Gothic" w:eastAsia="MS UI Gothic" w:hint="eastAsia"/>
          <w:w w:val="80"/>
        </w:rPr>
        <w:t>ꎬ </w:t>
      </w:r>
      <w:r>
        <w:rPr>
          <w:spacing w:val="1"/>
          <w:w w:val="105"/>
        </w:rPr>
        <w:t>扣留</w:t>
      </w:r>
      <w:r>
        <w:rPr>
          <w:spacing w:val="6"/>
          <w:w w:val="105"/>
        </w:rPr>
        <w:t>或者吊销船长职务证书 </w:t>
      </w:r>
      <w:r>
        <w:rPr>
          <w:rFonts w:ascii="MS UI Gothic" w:eastAsia="MS UI Gothic" w:hint="eastAsia"/>
          <w:spacing w:val="-37"/>
          <w:w w:val="150"/>
        </w:rPr>
        <w:t>( </w:t>
      </w:r>
      <w:r>
        <w:rPr>
          <w:spacing w:val="14"/>
          <w:w w:val="105"/>
        </w:rPr>
        <w:t>扣留职务证书</w:t>
      </w:r>
      <w:r>
        <w:rPr>
          <w:spacing w:val="-7"/>
          <w:w w:val="105"/>
        </w:rPr>
        <w:t>时间最长不超过 </w:t>
      </w:r>
      <w:r>
        <w:rPr>
          <w:rFonts w:ascii="MS UI Gothic" w:eastAsia="MS UI Gothic" w:hint="eastAsia"/>
          <w:w w:val="80"/>
        </w:rPr>
        <w:t>６ </w:t>
      </w:r>
      <w:r>
        <w:rPr>
          <w:spacing w:val="3"/>
          <w:w w:val="105"/>
        </w:rPr>
        <w:t>个月</w:t>
      </w:r>
      <w:r>
        <w:rPr>
          <w:rFonts w:ascii="MS UI Gothic" w:eastAsia="MS UI Gothic" w:hint="eastAsia"/>
          <w:spacing w:val="21"/>
          <w:w w:val="80"/>
        </w:rPr>
        <w:t>ꎬ </w:t>
      </w:r>
      <w:r>
        <w:rPr>
          <w:spacing w:val="3"/>
          <w:w w:val="105"/>
        </w:rPr>
        <w:t>下同</w:t>
      </w:r>
      <w:r>
        <w:rPr>
          <w:rFonts w:ascii="MS UI Gothic" w:eastAsia="MS UI Gothic" w:hint="eastAsia"/>
          <w:spacing w:val="-37"/>
          <w:w w:val="150"/>
        </w:rPr>
        <w:t>) </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第二十一条 违反本条例规定</w:t>
      </w:r>
      <w:r>
        <w:rPr>
          <w:rFonts w:ascii="MS UI Gothic" w:eastAsia="MS UI Gothic" w:hint="eastAsia"/>
          <w:w w:val="80"/>
        </w:rPr>
        <w:t>ꎬ </w:t>
      </w:r>
      <w:r>
        <w:rPr>
          <w:w w:val="105"/>
        </w:rPr>
        <w:t>有下</w:t>
      </w:r>
      <w:r>
        <w:rPr/>
        <w:t>列行为之一的</w:t>
      </w:r>
      <w:r>
        <w:rPr>
          <w:rFonts w:ascii="MS UI Gothic" w:eastAsia="MS UI Gothic" w:hint="eastAsia"/>
          <w:w w:val="80"/>
        </w:rPr>
        <w:t>ꎬ </w:t>
      </w:r>
      <w:r>
        <w:rPr/>
        <w:t>由渔政渔港监督管理机关</w:t>
      </w:r>
      <w:r>
        <w:rPr>
          <w:w w:val="105"/>
        </w:rPr>
        <w:t>责令停止违法行为</w:t>
      </w:r>
      <w:r>
        <w:rPr>
          <w:rFonts w:ascii="MS UI Gothic" w:eastAsia="MS UI Gothic" w:hint="eastAsia"/>
          <w:w w:val="80"/>
        </w:rPr>
        <w:t>ꎬ </w:t>
      </w:r>
      <w:r>
        <w:rPr>
          <w:w w:val="105"/>
        </w:rPr>
        <w:t>可以并处警告</w:t>
      </w:r>
      <w:r>
        <w:rPr>
          <w:rFonts w:ascii="MS UI Gothic" w:eastAsia="MS UI Gothic" w:hint="eastAsia"/>
          <w:w w:val="80"/>
        </w:rPr>
        <w:t>、 </w:t>
      </w:r>
      <w:r>
        <w:rPr>
          <w:w w:val="105"/>
        </w:rPr>
        <w:t>罚</w:t>
      </w:r>
      <w:r>
        <w:rPr/>
        <w:t>款</w:t>
      </w:r>
      <w:r>
        <w:rPr>
          <w:rFonts w:ascii="MS UI Gothic" w:eastAsia="MS UI Gothic" w:hint="eastAsia"/>
          <w:w w:val="80"/>
        </w:rPr>
        <w:t>ꎻ </w:t>
      </w:r>
      <w:r>
        <w:rPr/>
        <w:t>造成损失的</w:t>
      </w:r>
      <w:r>
        <w:rPr>
          <w:rFonts w:ascii="MS UI Gothic" w:eastAsia="MS UI Gothic" w:hint="eastAsia"/>
          <w:w w:val="80"/>
        </w:rPr>
        <w:t>ꎬ </w:t>
      </w:r>
      <w:r>
        <w:rPr/>
        <w:t>应当承担赔偿责任</w:t>
      </w:r>
      <w:r>
        <w:rPr>
          <w:rFonts w:ascii="MS UI Gothic" w:eastAsia="MS UI Gothic" w:hint="eastAsia"/>
          <w:w w:val="80"/>
        </w:rPr>
        <w:t>ꎻ </w:t>
      </w:r>
      <w:r>
        <w:rPr/>
        <w:t>对直接责任人员由其所在单位或者上级主管</w:t>
      </w:r>
      <w:r>
        <w:rPr>
          <w:w w:val="105"/>
        </w:rPr>
        <w:t>机关给予行政处分</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3"/>
          <w:w w:val="150"/>
        </w:rPr>
        <w:t>) </w:t>
      </w:r>
      <w:r>
        <w:rPr>
          <w:spacing w:val="5"/>
          <w:w w:val="105"/>
        </w:rPr>
        <w:t>未经渔政渔港监督管理机关批</w:t>
      </w:r>
      <w:r>
        <w:rPr>
          <w:spacing w:val="3"/>
        </w:rPr>
        <w:t>准或者未按照批准文件的规定</w:t>
      </w:r>
      <w:r>
        <w:rPr>
          <w:rFonts w:ascii="MS UI Gothic" w:eastAsia="MS UI Gothic" w:hint="eastAsia"/>
          <w:spacing w:val="20"/>
          <w:w w:val="80"/>
        </w:rPr>
        <w:t>ꎬ </w:t>
      </w:r>
      <w:r>
        <w:rPr>
          <w:spacing w:val="2"/>
        </w:rPr>
        <w:t>在渔港内</w:t>
      </w:r>
      <w:r>
        <w:rPr>
          <w:spacing w:val="3"/>
          <w:w w:val="105"/>
        </w:rPr>
        <w:t>装卸易燃</w:t>
      </w:r>
      <w:r>
        <w:rPr>
          <w:rFonts w:ascii="MS UI Gothic" w:eastAsia="MS UI Gothic" w:hint="eastAsia"/>
          <w:spacing w:val="16"/>
          <w:w w:val="80"/>
        </w:rPr>
        <w:t>、 </w:t>
      </w:r>
      <w:r>
        <w:rPr>
          <w:spacing w:val="3"/>
          <w:w w:val="105"/>
        </w:rPr>
        <w:t>易爆</w:t>
      </w:r>
      <w:r>
        <w:rPr>
          <w:rFonts w:ascii="MS UI Gothic" w:eastAsia="MS UI Gothic" w:hint="eastAsia"/>
          <w:spacing w:val="16"/>
          <w:w w:val="80"/>
        </w:rPr>
        <w:t>、 </w:t>
      </w:r>
      <w:r>
        <w:rPr>
          <w:spacing w:val="3"/>
          <w:w w:val="105"/>
        </w:rPr>
        <w:t>有毒等危险货物的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3"/>
          <w:w w:val="150"/>
        </w:rPr>
        <w:t>) </w:t>
      </w:r>
      <w:r>
        <w:rPr>
          <w:spacing w:val="5"/>
          <w:w w:val="105"/>
        </w:rPr>
        <w:t>未经渔政渔港监督管理机关批</w:t>
      </w:r>
      <w:r>
        <w:rPr>
          <w:spacing w:val="3"/>
          <w:w w:val="105"/>
        </w:rPr>
        <w:t>准</w:t>
      </w:r>
      <w:r>
        <w:rPr>
          <w:rFonts w:ascii="MS UI Gothic" w:eastAsia="MS UI Gothic" w:hint="eastAsia"/>
          <w:spacing w:val="8"/>
          <w:w w:val="80"/>
        </w:rPr>
        <w:t>ꎬ </w:t>
      </w:r>
      <w:r>
        <w:rPr>
          <w:spacing w:val="3"/>
          <w:w w:val="105"/>
        </w:rPr>
        <w:t>在渔港内新建</w:t>
      </w:r>
      <w:r>
        <w:rPr>
          <w:rFonts w:ascii="MS UI Gothic" w:eastAsia="MS UI Gothic" w:hint="eastAsia"/>
          <w:spacing w:val="9"/>
          <w:w w:val="80"/>
        </w:rPr>
        <w:t>、 </w:t>
      </w:r>
      <w:r>
        <w:rPr>
          <w:spacing w:val="3"/>
          <w:w w:val="105"/>
        </w:rPr>
        <w:t>改建</w:t>
      </w:r>
      <w:r>
        <w:rPr>
          <w:rFonts w:ascii="MS UI Gothic" w:eastAsia="MS UI Gothic" w:hint="eastAsia"/>
          <w:spacing w:val="9"/>
          <w:w w:val="80"/>
        </w:rPr>
        <w:t>、 </w:t>
      </w:r>
      <w:r>
        <w:rPr>
          <w:spacing w:val="2"/>
          <w:w w:val="105"/>
        </w:rPr>
        <w:t>扩建各种设施</w:t>
      </w:r>
      <w:r>
        <w:rPr>
          <w:spacing w:val="3"/>
          <w:w w:val="105"/>
        </w:rPr>
        <w:t>或者进行其他水上</w:t>
      </w:r>
      <w:r>
        <w:rPr>
          <w:rFonts w:ascii="MS UI Gothic" w:eastAsia="MS UI Gothic" w:hint="eastAsia"/>
          <w:spacing w:val="13"/>
          <w:w w:val="80"/>
        </w:rPr>
        <w:t>、 </w:t>
      </w:r>
      <w:r>
        <w:rPr>
          <w:spacing w:val="3"/>
          <w:w w:val="105"/>
        </w:rPr>
        <w:t>水下施工作业的</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在渔港内的航道</w:t>
      </w:r>
      <w:r>
        <w:rPr>
          <w:rFonts w:ascii="MS UI Gothic" w:eastAsia="MS UI Gothic" w:hint="eastAsia"/>
          <w:w w:val="80"/>
        </w:rPr>
        <w:t>、 </w:t>
      </w:r>
      <w:r>
        <w:rPr>
          <w:w w:val="105"/>
        </w:rPr>
        <w:t>港池</w:t>
      </w:r>
      <w:r>
        <w:rPr>
          <w:rFonts w:ascii="MS UI Gothic" w:eastAsia="MS UI Gothic" w:hint="eastAsia"/>
          <w:w w:val="80"/>
        </w:rPr>
        <w:t>、 </w:t>
      </w:r>
      <w:r>
        <w:rPr>
          <w:w w:val="105"/>
        </w:rPr>
        <w:t>锚地</w:t>
      </w:r>
      <w:r>
        <w:rPr/>
        <w:t>和停泊区从事有碍海上交通安全的捕捞</w:t>
      </w:r>
      <w:r>
        <w:rPr>
          <w:rFonts w:ascii="MS UI Gothic" w:eastAsia="MS UI Gothic" w:hint="eastAsia"/>
          <w:w w:val="80"/>
        </w:rPr>
        <w:t>、</w:t>
      </w:r>
      <w:r>
        <w:rPr>
          <w:w w:val="105"/>
        </w:rPr>
        <w:t>养殖等生产活动的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第二十二条 违反本条例规定</w:t>
      </w:r>
      <w:r>
        <w:rPr>
          <w:rFonts w:ascii="MS UI Gothic" w:eastAsia="MS UI Gothic" w:hint="eastAsia"/>
          <w:w w:val="80"/>
        </w:rPr>
        <w:t>ꎬ </w:t>
      </w:r>
      <w:r>
        <w:rPr/>
        <w:t>未持有船舶证书或者未配齐船员的</w:t>
      </w:r>
      <w:r>
        <w:rPr>
          <w:rFonts w:ascii="MS UI Gothic" w:eastAsia="MS UI Gothic" w:hint="eastAsia"/>
          <w:w w:val="80"/>
        </w:rPr>
        <w:t>ꎬ </w:t>
      </w:r>
      <w:r>
        <w:rPr/>
        <w:t>由渔政渔港监督管理机关责令改正</w:t>
      </w:r>
      <w:r>
        <w:rPr>
          <w:rFonts w:ascii="MS UI Gothic" w:eastAsia="MS UI Gothic" w:hint="eastAsia"/>
          <w:w w:val="80"/>
        </w:rPr>
        <w:t>ꎬ </w:t>
      </w:r>
      <w:r>
        <w:rPr/>
        <w:t>可以并处罚款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第二十三条 违反本条例规定</w:t>
      </w:r>
      <w:r>
        <w:rPr>
          <w:rFonts w:ascii="MS UI Gothic" w:eastAsia="MS UI Gothic" w:hint="eastAsia"/>
          <w:w w:val="80"/>
        </w:rPr>
        <w:t>ꎬ </w:t>
      </w:r>
      <w:r>
        <w:rPr/>
        <w:t>不执行渔政渔港监督管理机关作出的离港</w:t>
      </w:r>
      <w:r>
        <w:rPr>
          <w:rFonts w:ascii="MS UI Gothic" w:eastAsia="MS UI Gothic" w:hint="eastAsia"/>
          <w:w w:val="80"/>
        </w:rPr>
        <w:t>、 </w:t>
      </w:r>
      <w:r>
        <w:rPr/>
        <w:t>停航</w:t>
      </w:r>
      <w:r>
        <w:rPr>
          <w:rFonts w:ascii="MS UI Gothic" w:eastAsia="MS UI Gothic" w:hint="eastAsia"/>
          <w:w w:val="80"/>
        </w:rPr>
        <w:t>、 </w:t>
      </w:r>
      <w:r>
        <w:rPr/>
        <w:t>改航</w:t>
      </w:r>
      <w:r>
        <w:rPr>
          <w:rFonts w:ascii="MS UI Gothic" w:eastAsia="MS UI Gothic" w:hint="eastAsia"/>
          <w:w w:val="80"/>
        </w:rPr>
        <w:t>、 </w:t>
      </w:r>
      <w:r>
        <w:rPr/>
        <w:t>停止作业的决定</w:t>
      </w:r>
      <w:r>
        <w:rPr>
          <w:rFonts w:ascii="MS UI Gothic" w:eastAsia="MS UI Gothic" w:hint="eastAsia"/>
          <w:w w:val="80"/>
        </w:rPr>
        <w:t>ꎬ </w:t>
      </w:r>
      <w:r>
        <w:rPr/>
        <w:t>或者在执行中违反上述决定的</w:t>
      </w:r>
      <w:r>
        <w:rPr>
          <w:rFonts w:ascii="MS UI Gothic" w:eastAsia="MS UI Gothic" w:hint="eastAsia"/>
          <w:w w:val="80"/>
        </w:rPr>
        <w:t>ꎬ </w:t>
      </w:r>
      <w:r>
        <w:rPr/>
        <w:t>由渔政渔港监督管理机关责令改正</w:t>
      </w:r>
      <w:r>
        <w:rPr>
          <w:rFonts w:ascii="MS UI Gothic" w:eastAsia="MS UI Gothic" w:hint="eastAsia"/>
          <w:w w:val="80"/>
        </w:rPr>
        <w:t>ꎬ </w:t>
      </w:r>
      <w:r>
        <w:rPr/>
        <w:t>可以并处警告</w:t>
      </w:r>
      <w:r>
        <w:rPr>
          <w:rFonts w:ascii="MS UI Gothic" w:eastAsia="MS UI Gothic" w:hint="eastAsia"/>
          <w:w w:val="80"/>
        </w:rPr>
        <w:t>、 </w:t>
      </w:r>
      <w:r>
        <w:rPr/>
        <w:t>罚款</w:t>
      </w:r>
      <w:r>
        <w:rPr>
          <w:rFonts w:ascii="MS UI Gothic" w:eastAsia="MS UI Gothic" w:hint="eastAsia"/>
          <w:w w:val="80"/>
        </w:rPr>
        <w:t>ꎻ </w:t>
      </w:r>
      <w:r>
        <w:rPr/>
        <w:t>情节严重的</w:t>
      </w:r>
      <w:r>
        <w:rPr>
          <w:rFonts w:ascii="MS UI Gothic" w:eastAsia="MS UI Gothic" w:hint="eastAsia"/>
          <w:w w:val="80"/>
        </w:rPr>
        <w:t>ꎬ </w:t>
      </w:r>
      <w:r>
        <w:rPr/>
        <w:t>扣留或者吊销船长职务证书</w:t>
      </w:r>
      <w:r>
        <w:rPr>
          <w:rFonts w:ascii="MS UI Gothic" w:eastAsia="MS UI Gothic" w:hint="eastAsia"/>
          <w:w w:val="80"/>
        </w:rPr>
        <w:t>ꎮ</w:t>
      </w:r>
    </w:p>
    <w:p>
      <w:pPr>
        <w:pStyle w:val="BodyText"/>
        <w:spacing w:line="295" w:lineRule="auto"/>
        <w:ind w:left="381" w:right="126"/>
      </w:pPr>
      <w:r>
        <w:rPr/>
        <w:t>第二十四条 当事人对渔政渔港监督管理机关作出的行政处罚决定不服的</w:t>
      </w:r>
      <w:r>
        <w:rPr>
          <w:rFonts w:ascii="MS UI Gothic" w:eastAsia="MS UI Gothic" w:hint="eastAsia"/>
          <w:w w:val="85"/>
        </w:rPr>
        <w:t>ꎬ </w:t>
      </w:r>
      <w:r>
        <w:rPr/>
        <w:t>可以在接到处罚通知之日起 </w:t>
      </w:r>
      <w:r>
        <w:rPr>
          <w:rFonts w:ascii="MS UI Gothic" w:eastAsia="MS UI Gothic" w:hint="eastAsia"/>
          <w:w w:val="85"/>
        </w:rPr>
        <w:t>１５ </w:t>
      </w:r>
      <w:r>
        <w:rPr/>
        <w:t>日内向人民法院起诉</w:t>
      </w:r>
      <w:r>
        <w:rPr>
          <w:rFonts w:ascii="MS UI Gothic" w:eastAsia="MS UI Gothic" w:hint="eastAsia"/>
          <w:w w:val="85"/>
        </w:rPr>
        <w:t>ꎻ </w:t>
      </w:r>
      <w:r>
        <w:rPr/>
        <w:t>期满不起诉又不履行的</w:t>
      </w:r>
      <w:r>
        <w:rPr>
          <w:rFonts w:ascii="MS UI Gothic" w:eastAsia="MS UI Gothic" w:hint="eastAsia"/>
          <w:w w:val="85"/>
        </w:rPr>
        <w:t>ꎬ </w:t>
      </w:r>
      <w:r>
        <w:rPr/>
        <w:t>由渔</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１０４５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jc w:val="left"/>
        <w:rPr>
          <w:rFonts w:ascii="MS UI Gothic" w:eastAsia="MS UI Gothic" w:hint="eastAsia"/>
        </w:rPr>
      </w:pPr>
      <w:r>
        <w:rPr/>
        <w:t>政渔港监督管理机关申请人民法院强制</w:t>
      </w:r>
      <w:r>
        <w:rPr>
          <w:w w:val="105"/>
        </w:rPr>
        <w:t>执行</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第二十五条 因渔港水域内发生的交</w:t>
      </w:r>
      <w:r>
        <w:rPr/>
        <w:t>通事故或者其他沿海水域发生的渔业船舶之间的交通事故引起的民事纠纷</w:t>
      </w:r>
      <w:r>
        <w:rPr>
          <w:rFonts w:ascii="MS UI Gothic" w:eastAsia="MS UI Gothic" w:hint="eastAsia"/>
          <w:w w:val="80"/>
        </w:rPr>
        <w:t>ꎬ </w:t>
      </w:r>
      <w:r>
        <w:rPr/>
        <w:t>可以由渔政渔港监督管理机关调解处理</w:t>
      </w:r>
      <w:r>
        <w:rPr>
          <w:rFonts w:ascii="MS UI Gothic" w:eastAsia="MS UI Gothic" w:hint="eastAsia"/>
          <w:w w:val="80"/>
        </w:rPr>
        <w:t>ꎻ </w:t>
      </w:r>
      <w:r>
        <w:rPr/>
        <w:t>调解不成或者不愿意调解的</w:t>
      </w:r>
      <w:r>
        <w:rPr>
          <w:rFonts w:ascii="MS UI Gothic" w:eastAsia="MS UI Gothic" w:hint="eastAsia"/>
          <w:w w:val="80"/>
        </w:rPr>
        <w:t>ꎬ </w:t>
      </w:r>
      <w:r>
        <w:rPr/>
        <w:t>当事人可以向人民</w:t>
      </w:r>
      <w:r>
        <w:rPr>
          <w:w w:val="105"/>
        </w:rPr>
        <w:t>法院起诉</w:t>
      </w:r>
      <w:r>
        <w:rPr>
          <w:rFonts w:ascii="MS UI Gothic" w:eastAsia="MS UI Gothic" w:hint="eastAsia"/>
          <w:w w:val="80"/>
        </w:rPr>
        <w:t>ꎮ</w:t>
      </w:r>
    </w:p>
    <w:p>
      <w:pPr>
        <w:pStyle w:val="BodyText"/>
        <w:spacing w:line="295" w:lineRule="auto"/>
        <w:ind w:right="38"/>
      </w:pPr>
      <w:r>
        <w:rPr/>
        <w:t>第二十六条 拒绝</w:t>
      </w:r>
      <w:r>
        <w:rPr>
          <w:rFonts w:ascii="MS UI Gothic" w:hAnsi="MS UI Gothic" w:eastAsia="MS UI Gothic" w:hint="eastAsia"/>
          <w:w w:val="80"/>
        </w:rPr>
        <w:t>、 </w:t>
      </w:r>
      <w:r>
        <w:rPr/>
        <w:t>阻碍渔政渔港监督管理工作人员依法执行公务</w:t>
      </w:r>
      <w:r>
        <w:rPr>
          <w:rFonts w:ascii="MS UI Gothic" w:hAnsi="MS UI Gothic" w:eastAsia="MS UI Gothic" w:hint="eastAsia"/>
          <w:w w:val="80"/>
        </w:rPr>
        <w:t>ꎬ </w:t>
      </w:r>
      <w:r>
        <w:rPr/>
        <w:t>应当给予治安管理处罚的</w:t>
      </w:r>
      <w:r>
        <w:rPr>
          <w:rFonts w:ascii="MS UI Gothic" w:hAnsi="MS UI Gothic" w:eastAsia="MS UI Gothic" w:hint="eastAsia"/>
          <w:w w:val="80"/>
        </w:rPr>
        <w:t>ꎬ </w:t>
      </w:r>
      <w:r>
        <w:rPr/>
        <w:t>由公安机关依照 </w:t>
      </w:r>
      <w:r>
        <w:rPr>
          <w:rFonts w:ascii="MS UI Gothic" w:hAnsi="MS UI Gothic" w:eastAsia="MS UI Gothic" w:hint="eastAsia"/>
          <w:w w:val="80"/>
        </w:rPr>
        <w:t>« </w:t>
      </w:r>
      <w:r>
        <w:rPr/>
        <w:t>中华人民共和国治安管理处罚法</w:t>
      </w:r>
      <w:r>
        <w:rPr>
          <w:rFonts w:ascii="MS UI Gothic" w:hAnsi="MS UI Gothic" w:eastAsia="MS UI Gothic" w:hint="eastAsia"/>
          <w:w w:val="80"/>
        </w:rPr>
        <w:t>» </w:t>
      </w:r>
      <w:r>
        <w:rPr/>
        <w:t>有关规</w:t>
      </w:r>
    </w:p>
    <w:p>
      <w:pPr>
        <w:pStyle w:val="BodyText"/>
        <w:spacing w:line="295" w:lineRule="auto" w:before="124"/>
        <w:ind w:right="442" w:firstLine="0"/>
        <w:rPr>
          <w:rFonts w:ascii="MS UI Gothic" w:eastAsia="MS UI Gothic" w:hint="eastAsia"/>
        </w:rPr>
      </w:pPr>
      <w:r>
        <w:rPr/>
        <w:br w:type="column"/>
      </w:r>
      <w:r>
        <w:rPr/>
        <w:t>定处罚</w:t>
      </w:r>
      <w:r>
        <w:rPr>
          <w:rFonts w:ascii="MS UI Gothic" w:eastAsia="MS UI Gothic" w:hint="eastAsia"/>
          <w:w w:val="80"/>
        </w:rPr>
        <w:t>ꎻ </w:t>
      </w:r>
      <w:r>
        <w:rPr/>
        <w:t>构成犯罪的</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第二十七条 渔政渔港监督管理工作人员</w:t>
      </w:r>
      <w:r>
        <w:rPr>
          <w:rFonts w:ascii="MS UI Gothic" w:eastAsia="MS UI Gothic" w:hint="eastAsia"/>
          <w:w w:val="80"/>
        </w:rPr>
        <w:t>ꎬ </w:t>
      </w:r>
      <w:r>
        <w:rPr/>
        <w:t>在渔港和渔港水域交通安全监督管理工作中</w:t>
      </w:r>
      <w:r>
        <w:rPr>
          <w:rFonts w:ascii="MS UI Gothic" w:eastAsia="MS UI Gothic" w:hint="eastAsia"/>
          <w:w w:val="80"/>
        </w:rPr>
        <w:t>ꎬ </w:t>
      </w:r>
      <w:r>
        <w:rPr/>
        <w:t>玩忽职守</w:t>
      </w:r>
      <w:r>
        <w:rPr>
          <w:rFonts w:ascii="MS UI Gothic" w:eastAsia="MS UI Gothic" w:hint="eastAsia"/>
          <w:w w:val="80"/>
        </w:rPr>
        <w:t>ꎬ </w:t>
      </w:r>
      <w:r>
        <w:rPr/>
        <w:t>滥用职权</w:t>
      </w:r>
      <w:r>
        <w:rPr>
          <w:rFonts w:ascii="MS UI Gothic" w:eastAsia="MS UI Gothic" w:hint="eastAsia"/>
          <w:w w:val="80"/>
        </w:rPr>
        <w:t>、 </w:t>
      </w:r>
      <w:r>
        <w:rPr/>
        <w:t>徇私舞弊的</w:t>
      </w:r>
      <w:r>
        <w:rPr>
          <w:rFonts w:ascii="MS UI Gothic" w:eastAsia="MS UI Gothic" w:hint="eastAsia"/>
          <w:w w:val="80"/>
        </w:rPr>
        <w:t>ꎬ </w:t>
      </w:r>
      <w:r>
        <w:rPr/>
        <w:t>由其所在单位或者上级主管机关给予行政处分</w:t>
      </w:r>
      <w:r>
        <w:rPr>
          <w:rFonts w:ascii="MS UI Gothic" w:eastAsia="MS UI Gothic" w:hint="eastAsia"/>
          <w:w w:val="80"/>
        </w:rPr>
        <w:t>ꎻ </w:t>
      </w:r>
      <w:r>
        <w:rPr/>
        <w:t>构成犯罪的</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第二十八条 本条例由农业部负责解释</w:t>
      </w:r>
      <w:r>
        <w:rPr>
          <w:rFonts w:ascii="MS UI Gothic" w:eastAsia="MS UI Gothic" w:hint="eastAsia"/>
          <w:w w:val="80"/>
        </w:rPr>
        <w:t>ꎻ </w:t>
      </w:r>
      <w:r>
        <w:rPr/>
        <w:t>实施细则由农业部制定</w:t>
      </w:r>
      <w:r>
        <w:rPr>
          <w:rFonts w:ascii="MS UI Gothic" w:eastAsia="MS UI Gothic" w:hint="eastAsia"/>
          <w:w w:val="80"/>
        </w:rPr>
        <w:t>ꎮ</w:t>
      </w:r>
    </w:p>
    <w:p>
      <w:pPr>
        <w:pStyle w:val="BodyText"/>
        <w:spacing w:line="295" w:lineRule="auto"/>
        <w:ind w:left="280" w:right="442" w:firstLine="263"/>
        <w:rPr>
          <w:rFonts w:ascii="MS UI Gothic" w:eastAsia="MS UI Gothic" w:hint="eastAsia"/>
        </w:rPr>
      </w:pPr>
      <w:r>
        <w:rPr/>
        <w:pict>
          <v:shape style="position:absolute;margin-left:264.541992pt;margin-top:12.00267pt;width:5.15pt;height:24.35pt;mso-position-horizontal-relative:page;mso-position-vertical-relative:paragraph;z-index:251735040"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第二十九条 本条例自 </w:t>
      </w:r>
      <w:r>
        <w:rPr>
          <w:rFonts w:ascii="MS UI Gothic" w:eastAsia="MS UI Gothic" w:hint="eastAsia"/>
          <w:w w:val="95"/>
        </w:rPr>
        <w:t>１９８９ </w:t>
      </w:r>
      <w:r>
        <w:rPr>
          <w:w w:val="95"/>
        </w:rPr>
        <w:t>年 </w:t>
      </w:r>
      <w:r>
        <w:rPr>
          <w:rFonts w:ascii="MS UI Gothic" w:eastAsia="MS UI Gothic" w:hint="eastAsia"/>
          <w:w w:val="95"/>
        </w:rPr>
        <w:t>８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8"/>
        <w:ind w:left="0" w:firstLine="0"/>
        <w:jc w:val="left"/>
        <w:rPr>
          <w:rFonts w:ascii="MS UI Gothic"/>
          <w:sz w:val="16"/>
        </w:rPr>
      </w:pPr>
    </w:p>
    <w:p>
      <w:pPr>
        <w:pStyle w:val="Heading3"/>
        <w:spacing w:line="266" w:lineRule="auto" w:before="78"/>
        <w:ind w:left="2585" w:right="1911" w:hanging="994"/>
        <w:jc w:val="left"/>
        <w:rPr>
          <w:rFonts w:ascii="Microsoft Yi Baiti" w:eastAsia="Microsoft Yi Baiti" w:hint="eastAsia"/>
        </w:rPr>
      </w:pPr>
      <w:r>
        <w:rPr/>
        <w:t>中华人民共和国非机动船舶海上安全航行暂行规则 </w:t>
      </w:r>
      <w:r>
        <w:rPr>
          <w:rFonts w:ascii="Microsoft Yi Baiti" w:eastAsia="Microsoft Yi Baiti" w:hint="eastAsia"/>
        </w:rPr>
        <w:t>(</w:t>
      </w:r>
      <w:r>
        <w:rPr>
          <w:rFonts w:ascii="MS UI Gothic" w:eastAsia="MS UI Gothic" w:hint="eastAsia"/>
        </w:rPr>
        <w:t>１９５８ </w:t>
      </w:r>
      <w:r>
        <w:rPr/>
        <w:t>年发布</w:t>
      </w:r>
      <w:r>
        <w:rPr>
          <w:rFonts w:ascii="Microsoft Yi Baiti" w:eastAsia="Microsoft Yi Baiti" w:hint="eastAsia"/>
        </w:rPr>
        <w:t>)</w:t>
      </w:r>
    </w:p>
    <w:p>
      <w:pPr>
        <w:pStyle w:val="BodyText"/>
        <w:ind w:left="0" w:firstLine="0"/>
        <w:jc w:val="left"/>
        <w:rPr>
          <w:rFonts w:ascii="Microsoft Yi Baiti"/>
          <w:sz w:val="15"/>
        </w:rPr>
      </w:pPr>
    </w:p>
    <w:p>
      <w:pPr>
        <w:spacing w:after="0"/>
        <w:jc w:val="left"/>
        <w:rPr>
          <w:rFonts w:ascii="Microsoft Yi Baiti"/>
          <w:sz w:val="15"/>
        </w:rPr>
        <w:sectPr>
          <w:type w:val="continuous"/>
          <w:pgSz w:w="10500" w:h="14750"/>
          <w:pgMar w:top="960" w:bottom="280" w:left="980" w:right="980"/>
        </w:sectPr>
      </w:pPr>
    </w:p>
    <w:p>
      <w:pPr>
        <w:pStyle w:val="BodyText"/>
        <w:spacing w:line="295" w:lineRule="auto" w:before="175"/>
        <w:ind w:right="38"/>
        <w:rPr>
          <w:rFonts w:ascii="MS UI Gothic" w:eastAsia="MS UI Gothic" w:hint="eastAsia"/>
        </w:rPr>
      </w:pPr>
      <w:r>
        <w:rPr/>
        <w:t>第一条 凡使用人力</w:t>
      </w:r>
      <w:r>
        <w:rPr>
          <w:rFonts w:ascii="MS UI Gothic" w:eastAsia="MS UI Gothic" w:hint="eastAsia"/>
          <w:w w:val="80"/>
        </w:rPr>
        <w:t>、 </w:t>
      </w:r>
      <w:r>
        <w:rPr/>
        <w:t>风力</w:t>
      </w:r>
      <w:r>
        <w:rPr>
          <w:rFonts w:ascii="MS UI Gothic" w:eastAsia="MS UI Gothic" w:hint="eastAsia"/>
          <w:w w:val="80"/>
        </w:rPr>
        <w:t>、  </w:t>
      </w:r>
      <w:r>
        <w:rPr/>
        <w:t>拖力的非机动船</w:t>
      </w:r>
      <w:r>
        <w:rPr>
          <w:rFonts w:ascii="MS UI Gothic" w:eastAsia="MS UI Gothic" w:hint="eastAsia"/>
          <w:w w:val="80"/>
        </w:rPr>
        <w:t>ꎬ </w:t>
      </w:r>
      <w:r>
        <w:rPr/>
        <w:t>在海上从事运输</w:t>
      </w:r>
      <w:r>
        <w:rPr>
          <w:rFonts w:ascii="MS UI Gothic" w:eastAsia="MS UI Gothic" w:hint="eastAsia"/>
          <w:w w:val="80"/>
        </w:rPr>
        <w:t>、 </w:t>
      </w:r>
      <w:r>
        <w:rPr/>
        <w:t>捕鱼或者其他工作</w:t>
      </w:r>
      <w:r>
        <w:rPr>
          <w:rFonts w:ascii="MS UI Gothic" w:eastAsia="MS UI Gothic" w:hint="eastAsia"/>
          <w:w w:val="80"/>
        </w:rPr>
        <w:t>ꎬ </w:t>
      </w:r>
      <w:r>
        <w:rPr/>
        <w:t>都应当遵守本规则</w:t>
      </w:r>
      <w:r>
        <w:rPr>
          <w:rFonts w:ascii="MS UI Gothic" w:eastAsia="MS UI Gothic" w:hint="eastAsia"/>
          <w:w w:val="80"/>
        </w:rPr>
        <w:t>ꎮ</w:t>
      </w:r>
    </w:p>
    <w:p>
      <w:pPr>
        <w:pStyle w:val="BodyText"/>
        <w:spacing w:line="295" w:lineRule="auto"/>
        <w:ind w:right="38"/>
        <w:rPr>
          <w:rFonts w:ascii="MS UI Gothic" w:eastAsia="MS UI Gothic" w:hint="eastAsia"/>
        </w:rPr>
      </w:pPr>
      <w:r>
        <w:rPr/>
        <w:t>在港区内航行的时候</w:t>
      </w:r>
      <w:r>
        <w:rPr>
          <w:rFonts w:ascii="MS UI Gothic" w:eastAsia="MS UI Gothic" w:hint="eastAsia"/>
          <w:w w:val="80"/>
        </w:rPr>
        <w:t>ꎬ </w:t>
      </w:r>
      <w:r>
        <w:rPr/>
        <w:t>应当遵守各该港港章的规定</w:t>
      </w:r>
      <w:r>
        <w:rPr>
          <w:rFonts w:ascii="MS UI Gothic" w:eastAsia="MS UI Gothic" w:hint="eastAsia"/>
          <w:w w:val="80"/>
        </w:rPr>
        <w:t>ꎮ</w:t>
      </w:r>
    </w:p>
    <w:p>
      <w:pPr>
        <w:pStyle w:val="BodyText"/>
        <w:spacing w:line="295" w:lineRule="auto"/>
        <w:ind w:right="38"/>
        <w:rPr>
          <w:rFonts w:ascii="MS UI Gothic" w:eastAsia="MS UI Gothic" w:hint="eastAsia"/>
        </w:rPr>
      </w:pPr>
      <w:r>
        <w:rPr/>
        <w:t>第二条 非机动船在夜间航行</w:t>
      </w:r>
      <w:r>
        <w:rPr>
          <w:rFonts w:ascii="MS UI Gothic" w:eastAsia="MS UI Gothic" w:hint="eastAsia"/>
          <w:w w:val="80"/>
        </w:rPr>
        <w:t>、 </w:t>
      </w:r>
      <w:r>
        <w:rPr/>
        <w:t>锚泊的时候</w:t>
      </w:r>
      <w:r>
        <w:rPr>
          <w:rFonts w:ascii="MS UI Gothic" w:eastAsia="MS UI Gothic" w:hint="eastAsia"/>
          <w:w w:val="80"/>
        </w:rPr>
        <w:t>ꎬ </w:t>
      </w:r>
      <w:r>
        <w:rPr/>
        <w:t>应当在容易被看见地方</w:t>
      </w:r>
      <w:r>
        <w:rPr>
          <w:rFonts w:ascii="MS UI Gothic" w:eastAsia="MS UI Gothic" w:hint="eastAsia"/>
          <w:w w:val="80"/>
        </w:rPr>
        <w:t>ꎬ </w:t>
      </w:r>
      <w:r>
        <w:rPr/>
        <w:t>悬挂明亮的白光环照灯一盏</w:t>
      </w:r>
      <w:r>
        <w:rPr>
          <w:rFonts w:ascii="MS UI Gothic" w:eastAsia="MS UI Gothic" w:hint="eastAsia"/>
          <w:w w:val="80"/>
        </w:rPr>
        <w:t>ꎮ </w:t>
      </w:r>
      <w:r>
        <w:rPr/>
        <w:t>如果因为天气恶劣或者受设备的限制</w:t>
      </w:r>
      <w:r>
        <w:rPr>
          <w:rFonts w:ascii="MS UI Gothic" w:eastAsia="MS UI Gothic" w:hint="eastAsia"/>
          <w:w w:val="80"/>
        </w:rPr>
        <w:t>ꎬ </w:t>
      </w:r>
      <w:r>
        <w:rPr/>
        <w:t>不能固定悬挂白光环照灯</w:t>
      </w:r>
      <w:r>
        <w:rPr>
          <w:rFonts w:ascii="MS UI Gothic" w:eastAsia="MS UI Gothic" w:hint="eastAsia"/>
          <w:w w:val="80"/>
        </w:rPr>
        <w:t>ꎬ </w:t>
      </w:r>
      <w:r>
        <w:rPr/>
        <w:t>必须将灯点好放在手边</w:t>
      </w:r>
      <w:r>
        <w:rPr>
          <w:rFonts w:ascii="MS UI Gothic" w:eastAsia="MS UI Gothic" w:hint="eastAsia"/>
          <w:w w:val="80"/>
        </w:rPr>
        <w:t>ꎬ </w:t>
      </w:r>
      <w:r>
        <w:rPr/>
        <w:t>以备应用</w:t>
      </w:r>
      <w:r>
        <w:rPr>
          <w:rFonts w:ascii="MS UI Gothic" w:eastAsia="MS UI Gothic" w:hint="eastAsia"/>
          <w:w w:val="80"/>
        </w:rPr>
        <w:t>ꎻ </w:t>
      </w:r>
      <w:r>
        <w:rPr/>
        <w:t>在与他船接近的时候</w:t>
      </w:r>
      <w:r>
        <w:rPr>
          <w:rFonts w:ascii="MS UI Gothic" w:eastAsia="MS UI Gothic" w:hint="eastAsia"/>
          <w:w w:val="80"/>
        </w:rPr>
        <w:t>ꎬ </w:t>
      </w:r>
      <w:r>
        <w:rPr/>
        <w:t>应当及早显示灯光或者手电筒的白色闪光或者火光</w:t>
      </w:r>
      <w:r>
        <w:rPr>
          <w:rFonts w:ascii="MS UI Gothic" w:eastAsia="MS UI Gothic" w:hint="eastAsia"/>
          <w:w w:val="80"/>
        </w:rPr>
        <w:t>ꎬ </w:t>
      </w:r>
      <w:r>
        <w:rPr/>
        <w:t>以防碰撞</w:t>
      </w:r>
      <w:r>
        <w:rPr>
          <w:rFonts w:ascii="MS UI Gothic" w:eastAsia="MS UI Gothic" w:hint="eastAsia"/>
          <w:w w:val="80"/>
        </w:rPr>
        <w:t>ꎮ</w:t>
      </w:r>
    </w:p>
    <w:p>
      <w:pPr>
        <w:pStyle w:val="BodyText"/>
        <w:spacing w:line="295" w:lineRule="auto"/>
        <w:ind w:right="38"/>
        <w:rPr>
          <w:rFonts w:ascii="MS UI Gothic" w:eastAsia="MS UI Gothic" w:hint="eastAsia"/>
        </w:rPr>
      </w:pPr>
      <w:r>
        <w:rPr/>
        <w:t>非机动船已经设置红绿舷灯</w:t>
      </w:r>
      <w:r>
        <w:rPr>
          <w:rFonts w:ascii="MS UI Gothic" w:eastAsia="MS UI Gothic" w:hint="eastAsia"/>
          <w:w w:val="80"/>
        </w:rPr>
        <w:t>、 </w:t>
      </w:r>
      <w:r>
        <w:rPr/>
        <w:t>尾灯或者使用合色灯的</w:t>
      </w:r>
      <w:r>
        <w:rPr>
          <w:rFonts w:ascii="MS UI Gothic" w:eastAsia="MS UI Gothic" w:hint="eastAsia"/>
          <w:w w:val="80"/>
        </w:rPr>
        <w:t>ꎬ </w:t>
      </w:r>
      <w:r>
        <w:rPr/>
        <w:t>仍应继续使用</w:t>
      </w:r>
      <w:r>
        <w:rPr>
          <w:rFonts w:ascii="MS UI Gothic" w:eastAsia="MS UI Gothic" w:hint="eastAsia"/>
          <w:w w:val="80"/>
        </w:rPr>
        <w:t>ꎮ</w:t>
      </w:r>
    </w:p>
    <w:p>
      <w:pPr>
        <w:pStyle w:val="BodyText"/>
        <w:spacing w:line="295" w:lineRule="auto"/>
        <w:ind w:right="38"/>
      </w:pPr>
      <w:r>
        <w:rPr/>
        <w:t>第三条 非机动渔船</w:t>
      </w:r>
      <w:r>
        <w:rPr>
          <w:rFonts w:ascii="MS UI Gothic" w:eastAsia="MS UI Gothic" w:hint="eastAsia"/>
          <w:w w:val="80"/>
        </w:rPr>
        <w:t>ꎬ </w:t>
      </w:r>
      <w:r>
        <w:rPr/>
        <w:t>在白昼捕鱼的时候</w:t>
      </w:r>
      <w:r>
        <w:rPr>
          <w:rFonts w:ascii="MS UI Gothic" w:eastAsia="MS UI Gothic" w:hint="eastAsia"/>
          <w:w w:val="80"/>
        </w:rPr>
        <w:t>ꎬ </w:t>
      </w:r>
      <w:r>
        <w:rPr/>
        <w:t>应当在容易被看见的地方</w:t>
      </w:r>
      <w:r>
        <w:rPr>
          <w:rFonts w:ascii="MS UI Gothic" w:eastAsia="MS UI Gothic" w:hint="eastAsia"/>
          <w:w w:val="80"/>
        </w:rPr>
        <w:t>ꎬ </w:t>
      </w:r>
      <w:r>
        <w:rPr/>
        <w:t>悬挂竹篮一只</w:t>
      </w:r>
      <w:r>
        <w:rPr>
          <w:rFonts w:ascii="MS UI Gothic" w:eastAsia="MS UI Gothic" w:hint="eastAsia"/>
          <w:w w:val="80"/>
        </w:rPr>
        <w:t>ꎬ </w:t>
      </w:r>
      <w:r>
        <w:rPr/>
        <w:t>当发现他船驶近的时候</w:t>
      </w:r>
      <w:r>
        <w:rPr>
          <w:rFonts w:ascii="MS UI Gothic" w:eastAsia="MS UI Gothic" w:hint="eastAsia"/>
          <w:w w:val="80"/>
        </w:rPr>
        <w:t>ꎬ </w:t>
      </w:r>
      <w:r>
        <w:rPr/>
        <w:t>应当用适当信号指示渔具延伸方向</w:t>
      </w:r>
      <w:r>
        <w:rPr>
          <w:rFonts w:ascii="MS UI Gothic" w:eastAsia="MS UI Gothic" w:hint="eastAsia"/>
          <w:w w:val="80"/>
        </w:rPr>
        <w:t>ꎻ </w:t>
      </w:r>
      <w:r>
        <w:rPr/>
        <w:t>使用流网的渔船</w:t>
      </w:r>
      <w:r>
        <w:rPr>
          <w:rFonts w:ascii="MS UI Gothic" w:eastAsia="MS UI Gothic" w:hint="eastAsia"/>
          <w:w w:val="80"/>
        </w:rPr>
        <w:t>ꎬ </w:t>
      </w:r>
      <w:r>
        <w:rPr/>
        <w:t>还要在流网延伸末端的浮子上</w:t>
      </w:r>
      <w:r>
        <w:rPr>
          <w:rFonts w:ascii="MS UI Gothic" w:eastAsia="MS UI Gothic" w:hint="eastAsia"/>
          <w:w w:val="80"/>
        </w:rPr>
        <w:t>ꎬ </w:t>
      </w:r>
      <w:r>
        <w:rPr/>
        <w:t>系小红旗一面</w:t>
      </w:r>
      <w:r>
        <w:rPr>
          <w:rFonts w:ascii="MS UI Gothic" w:eastAsia="MS UI Gothic" w:hint="eastAsia"/>
          <w:w w:val="80"/>
        </w:rPr>
        <w:t>ꎻ </w:t>
      </w:r>
      <w:r>
        <w:rPr/>
        <w:t>在夜间捕鱼的时候</w:t>
      </w:r>
      <w:r>
        <w:rPr>
          <w:rFonts w:ascii="MS UI Gothic" w:eastAsia="MS UI Gothic" w:hint="eastAsia"/>
          <w:w w:val="80"/>
        </w:rPr>
        <w:t>ꎬ </w:t>
      </w:r>
      <w:r>
        <w:rPr/>
        <w:t>应当在容易被看见的地方</w:t>
      </w:r>
      <w:r>
        <w:rPr>
          <w:rFonts w:ascii="MS UI Gothic" w:eastAsia="MS UI Gothic" w:hint="eastAsia"/>
          <w:w w:val="80"/>
        </w:rPr>
        <w:t>ꎬ </w:t>
      </w:r>
      <w:r>
        <w:rPr/>
        <w:t>悬挂明亮的白光环照</w:t>
      </w:r>
    </w:p>
    <w:p>
      <w:pPr>
        <w:pStyle w:val="BodyText"/>
        <w:spacing w:line="295" w:lineRule="auto" w:before="175"/>
        <w:ind w:right="442" w:firstLine="0"/>
        <w:rPr>
          <w:rFonts w:ascii="MS UI Gothic" w:eastAsia="MS UI Gothic" w:hint="eastAsia"/>
        </w:rPr>
      </w:pPr>
      <w:r>
        <w:rPr/>
        <w:br w:type="column"/>
      </w:r>
      <w:r>
        <w:rPr/>
        <w:t>灯一盏</w:t>
      </w:r>
      <w:r>
        <w:rPr>
          <w:rFonts w:ascii="MS UI Gothic" w:eastAsia="MS UI Gothic" w:hint="eastAsia"/>
          <w:w w:val="80"/>
        </w:rPr>
        <w:t>ꎬ </w:t>
      </w:r>
      <w:r>
        <w:rPr/>
        <w:t>当发现他船驶近的时候</w:t>
      </w:r>
      <w:r>
        <w:rPr>
          <w:rFonts w:ascii="MS UI Gothic" w:eastAsia="MS UI Gothic" w:hint="eastAsia"/>
          <w:w w:val="80"/>
        </w:rPr>
        <w:t>ꎬ </w:t>
      </w:r>
      <w:r>
        <w:rPr/>
        <w:t>向渔具延伸方向</w:t>
      </w:r>
      <w:r>
        <w:rPr>
          <w:rFonts w:ascii="MS UI Gothic" w:eastAsia="MS UI Gothic" w:hint="eastAsia"/>
          <w:w w:val="80"/>
        </w:rPr>
        <w:t>ꎬ </w:t>
      </w:r>
      <w:r>
        <w:rPr/>
        <w:t>显示另一白光</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第四条 非机动船在有雾</w:t>
      </w:r>
      <w:r>
        <w:rPr>
          <w:rFonts w:ascii="MS UI Gothic" w:eastAsia="MS UI Gothic" w:hint="eastAsia"/>
          <w:w w:val="80"/>
        </w:rPr>
        <w:t>、 </w:t>
      </w:r>
      <w:r>
        <w:rPr>
          <w:w w:val="105"/>
        </w:rPr>
        <w:t>下雪</w:t>
      </w:r>
      <w:r>
        <w:rPr>
          <w:rFonts w:ascii="MS UI Gothic" w:eastAsia="MS UI Gothic" w:hint="eastAsia"/>
          <w:w w:val="80"/>
        </w:rPr>
        <w:t>、 </w:t>
      </w:r>
      <w:r>
        <w:rPr>
          <w:w w:val="105"/>
        </w:rPr>
        <w:t>暴</w:t>
      </w:r>
      <w:r>
        <w:rPr/>
        <w:t>风雨或者其他任何视线不清楚的情况下</w:t>
      </w:r>
      <w:r>
        <w:rPr>
          <w:rFonts w:ascii="MS UI Gothic" w:eastAsia="MS UI Gothic" w:hint="eastAsia"/>
          <w:w w:val="80"/>
        </w:rPr>
        <w:t>ꎬ</w:t>
      </w:r>
      <w:r>
        <w:rPr/>
        <w:t>不论白昼或者夜间</w:t>
      </w:r>
      <w:r>
        <w:rPr>
          <w:rFonts w:ascii="MS UI Gothic" w:eastAsia="MS UI Gothic" w:hint="eastAsia"/>
          <w:w w:val="80"/>
        </w:rPr>
        <w:t>ꎬ </w:t>
      </w:r>
      <w:r>
        <w:rPr/>
        <w:t>都应当执行下列</w:t>
      </w:r>
      <w:r>
        <w:rPr>
          <w:w w:val="105"/>
        </w:rPr>
        <w:t>规定</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68"/>
        </w:rPr>
        <w:t>(</w:t>
      </w:r>
      <w:r>
        <w:rPr>
          <w:rFonts w:ascii="MS UI Gothic" w:eastAsia="MS UI Gothic" w:hint="eastAsia"/>
          <w:w w:val="75"/>
        </w:rPr>
        <w:t>１</w:t>
      </w:r>
      <w:r>
        <w:rPr>
          <w:rFonts w:ascii="MS UI Gothic" w:eastAsia="MS UI Gothic" w:hint="eastAsia"/>
          <w:w w:val="168"/>
        </w:rPr>
        <w:t>)</w:t>
      </w:r>
      <w:r>
        <w:rPr>
          <w:rFonts w:ascii="MS UI Gothic" w:eastAsia="MS UI Gothic" w:hint="eastAsia"/>
        </w:rPr>
        <w:t>  </w:t>
      </w:r>
      <w:r>
        <w:rPr>
          <w:w w:val="102"/>
        </w:rPr>
        <w:t>在航行的时候</w:t>
      </w:r>
      <w:r>
        <w:rPr>
          <w:rFonts w:ascii="MS UI Gothic" w:eastAsia="MS UI Gothic" w:hint="eastAsia"/>
          <w:w w:val="51"/>
        </w:rPr>
        <w:t>ꎬ</w:t>
      </w:r>
      <w:r>
        <w:rPr>
          <w:rFonts w:ascii="MS UI Gothic" w:eastAsia="MS UI Gothic" w:hint="eastAsia"/>
        </w:rPr>
        <w:t>  </w:t>
      </w:r>
      <w:r>
        <w:rPr>
          <w:w w:val="102"/>
        </w:rPr>
        <w:t>应当每隔约</w:t>
      </w:r>
      <w:r>
        <w:rPr/>
        <w:t> </w:t>
      </w:r>
      <w:r>
        <w:rPr>
          <w:rFonts w:ascii="MS UI Gothic" w:eastAsia="MS UI Gothic" w:hint="eastAsia"/>
          <w:w w:val="75"/>
        </w:rPr>
        <w:t>１</w:t>
      </w:r>
      <w:r>
        <w:rPr/>
        <w:t>分钟</w:t>
      </w:r>
      <w:r>
        <w:rPr>
          <w:rFonts w:ascii="MS UI Gothic" w:eastAsia="MS UI Gothic" w:hint="eastAsia"/>
          <w:w w:val="85"/>
        </w:rPr>
        <w:t>ꎬ </w:t>
      </w:r>
      <w:r>
        <w:rPr/>
        <w:t>连续发放雾号响声 </w:t>
      </w:r>
      <w:r>
        <w:rPr>
          <w:rFonts w:ascii="MS UI Gothic" w:eastAsia="MS UI Gothic" w:hint="eastAsia"/>
          <w:w w:val="140"/>
        </w:rPr>
        <w:t>( </w:t>
      </w:r>
      <w:r>
        <w:rPr/>
        <w:t>如敲锣</w:t>
      </w:r>
      <w:r>
        <w:rPr>
          <w:rFonts w:ascii="MS UI Gothic" w:eastAsia="MS UI Gothic" w:hint="eastAsia"/>
        </w:rPr>
        <w:t>、 </w:t>
      </w:r>
      <w:r>
        <w:rPr/>
        <w:t>敲梆</w:t>
      </w:r>
      <w:r>
        <w:rPr>
          <w:rFonts w:ascii="MS UI Gothic" w:eastAsia="MS UI Gothic" w:hint="eastAsia"/>
        </w:rPr>
        <w:t>、 </w:t>
      </w:r>
      <w:r>
        <w:rPr/>
        <w:t>敲煤油桶</w:t>
      </w:r>
      <w:r>
        <w:rPr>
          <w:rFonts w:ascii="MS UI Gothic" w:eastAsia="MS UI Gothic" w:hint="eastAsia"/>
        </w:rPr>
        <w:t>、 </w:t>
      </w:r>
      <w:r>
        <w:rPr/>
        <w:t>吹螺</w:t>
      </w:r>
      <w:r>
        <w:rPr>
          <w:rFonts w:ascii="MS UI Gothic" w:eastAsia="MS UI Gothic" w:hint="eastAsia"/>
        </w:rPr>
        <w:t>、 </w:t>
      </w:r>
      <w:r>
        <w:rPr/>
        <w:t>吹雾角</w:t>
      </w:r>
      <w:r>
        <w:rPr>
          <w:rFonts w:ascii="MS UI Gothic" w:eastAsia="MS UI Gothic" w:hint="eastAsia"/>
        </w:rPr>
        <w:t>、 </w:t>
      </w:r>
      <w:r>
        <w:rPr/>
        <w:t>吹喇叭等</w:t>
      </w:r>
      <w:r>
        <w:rPr>
          <w:rFonts w:ascii="MS UI Gothic" w:eastAsia="MS UI Gothic" w:hint="eastAsia"/>
          <w:w w:val="140"/>
        </w:rPr>
        <w:t>) </w:t>
      </w:r>
      <w:r>
        <w:rPr/>
        <w:t>约五秒钟</w:t>
      </w:r>
      <w:r>
        <w:rPr>
          <w:rFonts w:ascii="MS UI Gothic" w:eastAsia="MS UI Gothic" w:hint="eastAsia"/>
          <w:w w:val="85"/>
        </w:rPr>
        <w:t>ꎻ</w:t>
      </w:r>
    </w:p>
    <w:p>
      <w:pPr>
        <w:pStyle w:val="BodyText"/>
        <w:spacing w:line="295" w:lineRule="auto"/>
        <w:ind w:right="442"/>
        <w:rPr>
          <w:rFonts w:ascii="MS UI Gothic" w:eastAsia="MS UI Gothic" w:hint="eastAsia"/>
        </w:rPr>
      </w:pPr>
      <w:r>
        <w:rPr>
          <w:rFonts w:ascii="MS UI Gothic" w:eastAsia="MS UI Gothic" w:hint="eastAsia"/>
          <w:w w:val="168"/>
        </w:rPr>
        <w:t>(</w:t>
      </w:r>
      <w:r>
        <w:rPr>
          <w:rFonts w:ascii="MS UI Gothic" w:eastAsia="MS UI Gothic" w:hint="eastAsia"/>
          <w:w w:val="75"/>
        </w:rPr>
        <w:t>２</w:t>
      </w:r>
      <w:r>
        <w:rPr>
          <w:rFonts w:ascii="MS UI Gothic" w:eastAsia="MS UI Gothic" w:hint="eastAsia"/>
          <w:w w:val="168"/>
        </w:rPr>
        <w:t>)</w:t>
      </w:r>
      <w:r>
        <w:rPr>
          <w:rFonts w:ascii="MS UI Gothic" w:eastAsia="MS UI Gothic" w:hint="eastAsia"/>
        </w:rPr>
        <w:t>  </w:t>
      </w:r>
      <w:r>
        <w:rPr>
          <w:w w:val="102"/>
        </w:rPr>
        <w:t>在锚泊的时候</w:t>
      </w:r>
      <w:r>
        <w:rPr>
          <w:rFonts w:ascii="MS UI Gothic" w:eastAsia="MS UI Gothic" w:hint="eastAsia"/>
          <w:w w:val="51"/>
        </w:rPr>
        <w:t>ꎬ</w:t>
      </w:r>
      <w:r>
        <w:rPr>
          <w:rFonts w:ascii="MS UI Gothic" w:eastAsia="MS UI Gothic" w:hint="eastAsia"/>
        </w:rPr>
        <w:t>  </w:t>
      </w:r>
      <w:r>
        <w:rPr>
          <w:w w:val="102"/>
        </w:rPr>
        <w:t>如果听到来船</w:t>
      </w:r>
      <w:r>
        <w:rPr/>
        <w:t>雾号响声</w:t>
      </w:r>
      <w:r>
        <w:rPr>
          <w:rFonts w:ascii="MS UI Gothic" w:eastAsia="MS UI Gothic" w:hint="eastAsia"/>
          <w:w w:val="90"/>
        </w:rPr>
        <w:t>ꎬ </w:t>
      </w:r>
      <w:r>
        <w:rPr/>
        <w:t>应当有间隔地</w:t>
      </w:r>
      <w:r>
        <w:rPr>
          <w:rFonts w:ascii="MS UI Gothic" w:eastAsia="MS UI Gothic" w:hint="eastAsia"/>
        </w:rPr>
        <w:t>、 </w:t>
      </w:r>
      <w:r>
        <w:rPr/>
        <w:t>急促地发放响声</w:t>
      </w:r>
      <w:r>
        <w:rPr>
          <w:rFonts w:ascii="MS UI Gothic" w:eastAsia="MS UI Gothic" w:hint="eastAsia"/>
          <w:w w:val="90"/>
        </w:rPr>
        <w:t>ꎬ </w:t>
      </w:r>
      <w:r>
        <w:rPr/>
        <w:t>以引起来船注意</w:t>
      </w:r>
      <w:r>
        <w:rPr>
          <w:rFonts w:ascii="MS UI Gothic" w:eastAsia="MS UI Gothic" w:hint="eastAsia"/>
          <w:w w:val="90"/>
        </w:rPr>
        <w:t>ꎬ </w:t>
      </w:r>
      <w:r>
        <w:rPr/>
        <w:t>直到驶过为止</w:t>
      </w:r>
      <w:r>
        <w:rPr>
          <w:rFonts w:ascii="MS UI Gothic" w:eastAsia="MS UI Gothic" w:hint="eastAsia"/>
          <w:w w:val="90"/>
        </w:rPr>
        <w:t>ꎻ</w:t>
      </w:r>
    </w:p>
    <w:p>
      <w:pPr>
        <w:pStyle w:val="BodyText"/>
        <w:spacing w:line="295" w:lineRule="auto"/>
        <w:ind w:right="442"/>
        <w:rPr>
          <w:rFonts w:ascii="MS UI Gothic" w:eastAsia="MS UI Gothic" w:hint="eastAsia"/>
        </w:rPr>
      </w:pPr>
      <w:r>
        <w:rPr>
          <w:rFonts w:ascii="MS UI Gothic" w:eastAsia="MS UI Gothic" w:hint="eastAsia"/>
          <w:w w:val="168"/>
        </w:rPr>
        <w:t>(</w:t>
      </w:r>
      <w:r>
        <w:rPr>
          <w:rFonts w:ascii="MS UI Gothic" w:eastAsia="MS UI Gothic" w:hint="eastAsia"/>
          <w:w w:val="75"/>
        </w:rPr>
        <w:t>３</w:t>
      </w:r>
      <w:r>
        <w:rPr>
          <w:rFonts w:ascii="MS UI Gothic" w:eastAsia="MS UI Gothic" w:hint="eastAsia"/>
          <w:w w:val="168"/>
        </w:rPr>
        <w:t>)</w:t>
      </w:r>
      <w:r>
        <w:rPr>
          <w:rFonts w:ascii="MS UI Gothic" w:eastAsia="MS UI Gothic" w:hint="eastAsia"/>
        </w:rPr>
        <w:t>  </w:t>
      </w:r>
      <w:r>
        <w:rPr>
          <w:w w:val="102"/>
        </w:rPr>
        <w:t>在捕鱼的时候</w:t>
      </w:r>
      <w:r>
        <w:rPr>
          <w:rFonts w:ascii="MS UI Gothic" w:eastAsia="MS UI Gothic" w:hint="eastAsia"/>
          <w:w w:val="51"/>
        </w:rPr>
        <w:t>ꎬ</w:t>
      </w:r>
      <w:r>
        <w:rPr>
          <w:rFonts w:ascii="MS UI Gothic" w:eastAsia="MS UI Gothic" w:hint="eastAsia"/>
        </w:rPr>
        <w:t>  </w:t>
      </w:r>
      <w:r>
        <w:rPr>
          <w:w w:val="102"/>
        </w:rPr>
        <w:t>也应当依照前</w:t>
      </w:r>
      <w:r>
        <w:rPr/>
        <w:t>两项的规定执行</w:t>
      </w:r>
      <w:r>
        <w:rPr>
          <w:rFonts w:ascii="MS UI Gothic" w:eastAsia="MS UI Gothic" w:hint="eastAsia"/>
          <w:w w:val="90"/>
        </w:rPr>
        <w:t>ꎮ</w:t>
      </w:r>
    </w:p>
    <w:p>
      <w:pPr>
        <w:pStyle w:val="BodyText"/>
        <w:spacing w:line="295" w:lineRule="auto"/>
        <w:ind w:right="442"/>
        <w:rPr>
          <w:rFonts w:ascii="MS UI Gothic" w:eastAsia="MS UI Gothic" w:hint="eastAsia"/>
        </w:rPr>
      </w:pPr>
      <w:r>
        <w:rPr>
          <w:w w:val="105"/>
        </w:rPr>
        <w:t>第五条 两艘帆船相互驶近</w:t>
      </w:r>
      <w:r>
        <w:rPr>
          <w:rFonts w:ascii="MS UI Gothic" w:eastAsia="MS UI Gothic" w:hint="eastAsia"/>
          <w:w w:val="80"/>
        </w:rPr>
        <w:t>ꎬ </w:t>
      </w:r>
      <w:r>
        <w:rPr>
          <w:w w:val="105"/>
        </w:rPr>
        <w:t>如有碰撞的危险</w:t>
      </w:r>
      <w:r>
        <w:rPr>
          <w:rFonts w:ascii="MS UI Gothic" w:eastAsia="MS UI Gothic" w:hint="eastAsia"/>
          <w:w w:val="80"/>
        </w:rPr>
        <w:t>ꎬ </w:t>
      </w:r>
      <w:r>
        <w:rPr>
          <w:w w:val="105"/>
        </w:rPr>
        <w:t>应当依照下列规定避让</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68"/>
        </w:rPr>
        <w:t>(</w:t>
      </w:r>
      <w:r>
        <w:rPr>
          <w:rFonts w:ascii="MS UI Gothic" w:eastAsia="MS UI Gothic" w:hint="eastAsia"/>
          <w:w w:val="75"/>
        </w:rPr>
        <w:t>１</w:t>
      </w:r>
      <w:r>
        <w:rPr>
          <w:rFonts w:ascii="MS UI Gothic" w:eastAsia="MS UI Gothic" w:hint="eastAsia"/>
          <w:w w:val="168"/>
        </w:rPr>
        <w:t>)</w:t>
      </w:r>
      <w:r>
        <w:rPr>
          <w:rFonts w:ascii="MS UI Gothic" w:eastAsia="MS UI Gothic" w:hint="eastAsia"/>
        </w:rPr>
        <w:t>  </w:t>
      </w:r>
      <w:r>
        <w:rPr>
          <w:w w:val="102"/>
        </w:rPr>
        <w:t>顺风船应当避让逆风打抢</w:t>
      </w:r>
      <w:r>
        <w:rPr>
          <w:rFonts w:ascii="MS UI Gothic" w:eastAsia="MS UI Gothic" w:hint="eastAsia"/>
          <w:w w:val="77"/>
        </w:rPr>
        <w:t>、</w:t>
      </w:r>
      <w:r>
        <w:rPr>
          <w:rFonts w:ascii="MS UI Gothic" w:eastAsia="MS UI Gothic" w:hint="eastAsia"/>
        </w:rPr>
        <w:t>  </w:t>
      </w:r>
      <w:r>
        <w:rPr>
          <w:w w:val="102"/>
        </w:rPr>
        <w:t>掉</w:t>
      </w:r>
      <w:r>
        <w:rPr/>
        <w:t>抢的船</w:t>
      </w:r>
      <w:r>
        <w:rPr>
          <w:rFonts w:ascii="MS UI Gothic" w:eastAsia="MS UI Gothic" w:hint="eastAsia"/>
          <w:w w:val="90"/>
        </w:rPr>
        <w:t>ꎻ</w:t>
      </w:r>
    </w:p>
    <w:p>
      <w:pPr>
        <w:pStyle w:val="BodyText"/>
        <w:spacing w:line="295" w:lineRule="auto"/>
        <w:ind w:right="442"/>
        <w:rPr>
          <w:rFonts w:ascii="MS UI Gothic" w:eastAsia="MS UI Gothic" w:hint="eastAsia"/>
        </w:rPr>
      </w:pPr>
      <w:r>
        <w:rPr>
          <w:rFonts w:ascii="MS UI Gothic" w:eastAsia="MS UI Gothic" w:hint="eastAsia"/>
          <w:w w:val="168"/>
        </w:rPr>
        <w:t>(</w:t>
      </w:r>
      <w:r>
        <w:rPr>
          <w:rFonts w:ascii="MS UI Gothic" w:eastAsia="MS UI Gothic" w:hint="eastAsia"/>
          <w:w w:val="75"/>
        </w:rPr>
        <w:t>２</w:t>
      </w:r>
      <w:r>
        <w:rPr>
          <w:rFonts w:ascii="MS UI Gothic" w:eastAsia="MS UI Gothic" w:hint="eastAsia"/>
          <w:w w:val="168"/>
        </w:rPr>
        <w:t>)</w:t>
      </w:r>
      <w:r>
        <w:rPr>
          <w:rFonts w:ascii="MS UI Gothic" w:eastAsia="MS UI Gothic" w:hint="eastAsia"/>
        </w:rPr>
        <w:t>  </w:t>
      </w:r>
      <w:r>
        <w:rPr>
          <w:w w:val="102"/>
        </w:rPr>
        <w:t>左舷受风打抢的船应当避让右</w:t>
      </w:r>
      <w:r>
        <w:rPr/>
        <w:t>舷受风打抢的船</w:t>
      </w:r>
      <w:r>
        <w:rPr>
          <w:rFonts w:ascii="MS UI Gothic" w:eastAsia="MS UI Gothic" w:hint="eastAsia"/>
          <w:w w:val="90"/>
        </w:rPr>
        <w:t>ꎻ</w:t>
      </w:r>
    </w:p>
    <w:p>
      <w:pPr>
        <w:pStyle w:val="BodyText"/>
        <w:spacing w:line="255" w:lineRule="exact"/>
        <w:ind w:left="543" w:firstLine="0"/>
      </w:pPr>
      <w:r>
        <w:rPr>
          <w:rFonts w:ascii="MS UI Gothic" w:eastAsia="MS UI Gothic" w:hint="eastAsia"/>
          <w:spacing w:val="15"/>
          <w:w w:val="168"/>
        </w:rPr>
        <w:t>(</w:t>
      </w:r>
      <w:r>
        <w:rPr>
          <w:rFonts w:ascii="MS UI Gothic" w:eastAsia="MS UI Gothic" w:hint="eastAsia"/>
          <w:spacing w:val="5"/>
          <w:w w:val="75"/>
        </w:rPr>
        <w:t>３</w:t>
      </w:r>
      <w:r>
        <w:rPr>
          <w:rFonts w:ascii="MS UI Gothic" w:eastAsia="MS UI Gothic" w:hint="eastAsia"/>
          <w:w w:val="168"/>
        </w:rPr>
        <w:t>)</w:t>
      </w:r>
      <w:r>
        <w:rPr>
          <w:rFonts w:ascii="MS UI Gothic" w:eastAsia="MS UI Gothic" w:hint="eastAsia"/>
          <w:spacing w:val="2"/>
        </w:rPr>
        <w:t>  </w:t>
      </w:r>
      <w:r>
        <w:rPr>
          <w:spacing w:val="14"/>
          <w:w w:val="102"/>
        </w:rPr>
        <w:t>两船都是顺风</w:t>
      </w:r>
      <w:r>
        <w:rPr>
          <w:rFonts w:ascii="MS UI Gothic" w:eastAsia="MS UI Gothic" w:hint="eastAsia"/>
          <w:w w:val="51"/>
        </w:rPr>
        <w:t>ꎬ</w:t>
      </w:r>
      <w:r>
        <w:rPr>
          <w:rFonts w:ascii="MS UI Gothic" w:eastAsia="MS UI Gothic" w:hint="eastAsia"/>
          <w:spacing w:val="-3"/>
        </w:rPr>
        <w:t>  </w:t>
      </w:r>
      <w:r>
        <w:rPr>
          <w:spacing w:val="17"/>
          <w:w w:val="102"/>
        </w:rPr>
        <w:t>而在不同的船</w:t>
      </w:r>
    </w:p>
    <w:p>
      <w:pPr>
        <w:spacing w:after="0" w:line="255" w:lineRule="exac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１０４６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jc w:val="left"/>
        <w:rPr>
          <w:rFonts w:ascii="MS UI Gothic" w:eastAsia="MS UI Gothic" w:hint="eastAsia"/>
        </w:rPr>
      </w:pPr>
      <w:r>
        <w:rPr/>
        <w:t>舷受风的时候左舷受风的船应当避让右舷</w:t>
      </w:r>
      <w:r>
        <w:rPr>
          <w:w w:val="105"/>
        </w:rPr>
        <w:t>受风的船</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68"/>
        </w:rPr>
        <w:t>(</w:t>
      </w:r>
      <w:r>
        <w:rPr>
          <w:rFonts w:ascii="MS UI Gothic" w:eastAsia="MS UI Gothic" w:hint="eastAsia"/>
          <w:w w:val="75"/>
        </w:rPr>
        <w:t>４</w:t>
      </w:r>
      <w:r>
        <w:rPr>
          <w:rFonts w:ascii="MS UI Gothic" w:eastAsia="MS UI Gothic" w:hint="eastAsia"/>
          <w:w w:val="168"/>
        </w:rPr>
        <w:t>)</w:t>
      </w:r>
      <w:r>
        <w:rPr>
          <w:rFonts w:ascii="MS UI Gothic" w:eastAsia="MS UI Gothic" w:hint="eastAsia"/>
        </w:rPr>
        <w:t>  </w:t>
      </w:r>
      <w:r>
        <w:rPr>
          <w:w w:val="102"/>
        </w:rPr>
        <w:t>两船都是顺风</w:t>
      </w:r>
      <w:r>
        <w:rPr>
          <w:rFonts w:ascii="MS UI Gothic" w:eastAsia="MS UI Gothic" w:hint="eastAsia"/>
          <w:w w:val="51"/>
        </w:rPr>
        <w:t>ꎬ</w:t>
      </w:r>
      <w:r>
        <w:rPr>
          <w:rFonts w:ascii="MS UI Gothic" w:eastAsia="MS UI Gothic" w:hint="eastAsia"/>
        </w:rPr>
        <w:t>  </w:t>
      </w:r>
      <w:r>
        <w:rPr>
          <w:w w:val="102"/>
        </w:rPr>
        <w:t>而在同一船舷</w:t>
      </w:r>
      <w:r>
        <w:rPr/>
        <w:t>受风的时候</w:t>
      </w:r>
      <w:r>
        <w:rPr>
          <w:rFonts w:ascii="MS UI Gothic" w:eastAsia="MS UI Gothic" w:hint="eastAsia"/>
          <w:w w:val="90"/>
        </w:rPr>
        <w:t>ꎬ </w:t>
      </w:r>
      <w:r>
        <w:rPr/>
        <w:t>上风船应当避让下风船</w:t>
      </w:r>
      <w:r>
        <w:rPr>
          <w:rFonts w:ascii="MS UI Gothic" w:eastAsia="MS UI Gothic" w:hint="eastAsia"/>
          <w:w w:val="90"/>
        </w:rPr>
        <w:t>ꎻ</w:t>
      </w:r>
    </w:p>
    <w:p>
      <w:pPr>
        <w:pStyle w:val="BodyText"/>
        <w:spacing w:line="295" w:lineRule="auto"/>
        <w:ind w:left="440"/>
        <w:rPr>
          <w:rFonts w:ascii="MS UI Gothic" w:eastAsia="MS UI Gothic" w:hint="eastAsia"/>
        </w:rPr>
      </w:pPr>
      <w:r>
        <w:rPr>
          <w:rFonts w:ascii="MS UI Gothic" w:eastAsia="MS UI Gothic" w:hint="eastAsia"/>
          <w:w w:val="168"/>
        </w:rPr>
        <w:t>(</w:t>
      </w:r>
      <w:r>
        <w:rPr>
          <w:rFonts w:ascii="MS UI Gothic" w:eastAsia="MS UI Gothic" w:hint="eastAsia"/>
          <w:w w:val="75"/>
        </w:rPr>
        <w:t>５</w:t>
      </w:r>
      <w:r>
        <w:rPr>
          <w:rFonts w:ascii="MS UI Gothic" w:eastAsia="MS UI Gothic" w:hint="eastAsia"/>
          <w:w w:val="168"/>
        </w:rPr>
        <w:t>)</w:t>
      </w:r>
      <w:r>
        <w:rPr>
          <w:rFonts w:ascii="MS UI Gothic" w:eastAsia="MS UI Gothic" w:hint="eastAsia"/>
        </w:rPr>
        <w:t>  </w:t>
      </w:r>
      <w:r>
        <w:rPr>
          <w:w w:val="102"/>
        </w:rPr>
        <w:t>船尾受风的船应当避让其它船</w:t>
      </w:r>
      <w:r>
        <w:rPr/>
        <w:t>舷受风的船</w:t>
      </w:r>
      <w:r>
        <w:rPr>
          <w:rFonts w:ascii="MS UI Gothic" w:eastAsia="MS UI Gothic" w:hint="eastAsia"/>
          <w:w w:val="90"/>
        </w:rPr>
        <w:t>ꎮ</w:t>
      </w:r>
    </w:p>
    <w:p>
      <w:pPr>
        <w:pStyle w:val="BodyText"/>
        <w:spacing w:line="295" w:lineRule="auto"/>
        <w:ind w:left="440"/>
        <w:rPr>
          <w:rFonts w:ascii="MS UI Gothic" w:eastAsia="MS UI Gothic" w:hint="eastAsia"/>
        </w:rPr>
      </w:pPr>
      <w:r>
        <w:rPr/>
        <w:t>第六条 在航行中的非机动船</w:t>
      </w:r>
      <w:r>
        <w:rPr>
          <w:rFonts w:ascii="MS UI Gothic" w:eastAsia="MS UI Gothic" w:hint="eastAsia"/>
          <w:w w:val="80"/>
        </w:rPr>
        <w:t>ꎬ </w:t>
      </w:r>
      <w:r>
        <w:rPr/>
        <w:t>应当避让用网</w:t>
      </w:r>
      <w:r>
        <w:rPr>
          <w:rFonts w:ascii="MS UI Gothic" w:eastAsia="MS UI Gothic" w:hint="eastAsia"/>
          <w:w w:val="80"/>
        </w:rPr>
        <w:t>、 </w:t>
      </w:r>
      <w:r>
        <w:rPr/>
        <w:t>曳绳钓或者拖网进行捕鱼作业的非机动渔船</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第七条 非机动船应当避让下列的机</w:t>
      </w:r>
      <w:r>
        <w:rPr>
          <w:w w:val="115"/>
        </w:rPr>
        <w:t>动船</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68"/>
        </w:rPr>
        <w:t>(</w:t>
      </w:r>
      <w:r>
        <w:rPr>
          <w:rFonts w:ascii="MS UI Gothic" w:eastAsia="MS UI Gothic" w:hint="eastAsia"/>
          <w:w w:val="75"/>
        </w:rPr>
        <w:t>１</w:t>
      </w:r>
      <w:r>
        <w:rPr>
          <w:rFonts w:ascii="MS UI Gothic" w:eastAsia="MS UI Gothic" w:hint="eastAsia"/>
          <w:w w:val="168"/>
        </w:rPr>
        <w:t>)</w:t>
      </w:r>
      <w:r>
        <w:rPr>
          <w:rFonts w:ascii="MS UI Gothic" w:eastAsia="MS UI Gothic" w:hint="eastAsia"/>
        </w:rPr>
        <w:t>  </w:t>
      </w:r>
      <w:r>
        <w:rPr>
          <w:w w:val="102"/>
        </w:rPr>
        <w:t>从事起捞</w:t>
      </w:r>
      <w:r>
        <w:rPr>
          <w:rFonts w:ascii="MS UI Gothic" w:eastAsia="MS UI Gothic" w:hint="eastAsia"/>
          <w:w w:val="77"/>
        </w:rPr>
        <w:t>、</w:t>
      </w:r>
      <w:r>
        <w:rPr>
          <w:rFonts w:ascii="MS UI Gothic" w:eastAsia="MS UI Gothic" w:hint="eastAsia"/>
        </w:rPr>
        <w:t>  </w:t>
      </w:r>
      <w:r>
        <w:rPr>
          <w:w w:val="102"/>
        </w:rPr>
        <w:t>安放海底电线或者</w:t>
      </w:r>
      <w:r>
        <w:rPr/>
        <w:t>航行标志的机动船</w:t>
      </w:r>
      <w:r>
        <w:rPr>
          <w:rFonts w:ascii="MS UI Gothic" w:eastAsia="MS UI Gothic" w:hint="eastAsia"/>
          <w:w w:val="90"/>
        </w:rPr>
        <w:t>ꎻ</w:t>
      </w:r>
    </w:p>
    <w:p>
      <w:pPr>
        <w:pStyle w:val="BodyText"/>
        <w:spacing w:line="295" w:lineRule="auto"/>
        <w:ind w:left="440"/>
        <w:rPr>
          <w:rFonts w:ascii="MS UI Gothic" w:eastAsia="MS UI Gothic" w:hint="eastAsia"/>
        </w:rPr>
      </w:pPr>
      <w:r>
        <w:rPr>
          <w:rFonts w:ascii="MS UI Gothic" w:eastAsia="MS UI Gothic" w:hint="eastAsia"/>
          <w:w w:val="168"/>
        </w:rPr>
        <w:t>(</w:t>
      </w:r>
      <w:r>
        <w:rPr>
          <w:rFonts w:ascii="MS UI Gothic" w:eastAsia="MS UI Gothic" w:hint="eastAsia"/>
          <w:w w:val="75"/>
        </w:rPr>
        <w:t>２</w:t>
      </w:r>
      <w:r>
        <w:rPr>
          <w:rFonts w:ascii="MS UI Gothic" w:eastAsia="MS UI Gothic" w:hint="eastAsia"/>
        </w:rPr>
        <w:t> </w:t>
      </w:r>
      <w:r>
        <w:rPr>
          <w:rFonts w:ascii="MS UI Gothic" w:eastAsia="MS UI Gothic" w:hint="eastAsia"/>
          <w:w w:val="168"/>
        </w:rPr>
        <w:t>)</w:t>
      </w:r>
      <w:r>
        <w:rPr>
          <w:rFonts w:ascii="MS UI Gothic" w:eastAsia="MS UI Gothic" w:hint="eastAsia"/>
        </w:rPr>
        <w:t>  </w:t>
      </w:r>
      <w:r>
        <w:rPr>
          <w:w w:val="102"/>
        </w:rPr>
        <w:t>从事测量或者水下工作的机</w:t>
      </w:r>
      <w:r>
        <w:rPr>
          <w:w w:val="110"/>
        </w:rPr>
        <w:t>动船</w:t>
      </w:r>
      <w:r>
        <w:rPr>
          <w:rFonts w:ascii="MS UI Gothic" w:eastAsia="MS UI Gothic" w:hint="eastAsia"/>
          <w:w w:val="85"/>
        </w:rPr>
        <w:t>ꎻ</w:t>
      </w:r>
    </w:p>
    <w:p>
      <w:pPr>
        <w:pStyle w:val="Heading3"/>
        <w:spacing w:before="289"/>
        <w:ind w:left="440" w:right="0"/>
        <w:jc w:val="left"/>
      </w:pPr>
      <w:r>
        <w:rPr/>
        <w:t>水上交通安全规章</w:t>
      </w:r>
    </w:p>
    <w:p>
      <w:pPr>
        <w:pStyle w:val="BodyText"/>
        <w:spacing w:before="124"/>
        <w:ind w:left="802" w:firstLine="0"/>
        <w:jc w:val="left"/>
        <w:rPr>
          <w:rFonts w:ascii="MS UI Gothic" w:eastAsia="MS UI Gothic" w:hint="eastAsia"/>
        </w:rPr>
      </w:pPr>
      <w:r>
        <w:rPr/>
        <w:br w:type="column"/>
      </w:r>
      <w:r>
        <w:rPr>
          <w:rFonts w:ascii="MS UI Gothic" w:eastAsia="MS UI Gothic" w:hint="eastAsia"/>
          <w:spacing w:val="15"/>
          <w:w w:val="168"/>
        </w:rPr>
        <w:t>(</w:t>
      </w:r>
      <w:r>
        <w:rPr>
          <w:rFonts w:ascii="MS UI Gothic" w:eastAsia="MS UI Gothic" w:hint="eastAsia"/>
          <w:spacing w:val="5"/>
          <w:w w:val="75"/>
        </w:rPr>
        <w:t>３</w:t>
      </w:r>
      <w:r>
        <w:rPr>
          <w:rFonts w:ascii="MS UI Gothic" w:eastAsia="MS UI Gothic" w:hint="eastAsia"/>
          <w:w w:val="168"/>
        </w:rPr>
        <w:t>)</w:t>
      </w:r>
      <w:r>
        <w:rPr>
          <w:rFonts w:ascii="MS UI Gothic" w:eastAsia="MS UI Gothic" w:hint="eastAsia"/>
          <w:spacing w:val="2"/>
        </w:rPr>
        <w:t>  </w:t>
      </w:r>
      <w:r>
        <w:rPr>
          <w:spacing w:val="3"/>
          <w:w w:val="102"/>
        </w:rPr>
        <w:t>操纵失灵的机动船</w:t>
      </w:r>
      <w:r>
        <w:rPr>
          <w:rFonts w:ascii="MS UI Gothic" w:eastAsia="MS UI Gothic" w:hint="eastAsia"/>
          <w:w w:val="51"/>
        </w:rPr>
        <w:t>ꎻ</w:t>
      </w:r>
    </w:p>
    <w:p>
      <w:pPr>
        <w:pStyle w:val="BodyText"/>
        <w:spacing w:before="58"/>
        <w:ind w:left="802" w:firstLine="0"/>
        <w:jc w:val="left"/>
        <w:rPr>
          <w:rFonts w:ascii="MS UI Gothic" w:eastAsia="MS UI Gothic" w:hint="eastAsia"/>
        </w:rPr>
      </w:pPr>
      <w:r>
        <w:rPr>
          <w:rFonts w:ascii="MS UI Gothic" w:eastAsia="MS UI Gothic" w:hint="eastAsia"/>
          <w:spacing w:val="15"/>
          <w:w w:val="168"/>
        </w:rPr>
        <w:t>(</w:t>
      </w:r>
      <w:r>
        <w:rPr>
          <w:rFonts w:ascii="MS UI Gothic" w:eastAsia="MS UI Gothic" w:hint="eastAsia"/>
          <w:spacing w:val="5"/>
          <w:w w:val="75"/>
        </w:rPr>
        <w:t>４</w:t>
      </w:r>
      <w:r>
        <w:rPr>
          <w:rFonts w:ascii="MS UI Gothic" w:eastAsia="MS UI Gothic" w:hint="eastAsia"/>
          <w:w w:val="168"/>
        </w:rPr>
        <w:t>)</w:t>
      </w:r>
      <w:r>
        <w:rPr>
          <w:rFonts w:ascii="MS UI Gothic" w:eastAsia="MS UI Gothic" w:hint="eastAsia"/>
          <w:spacing w:val="2"/>
        </w:rPr>
        <w:t>  </w:t>
      </w:r>
      <w:r>
        <w:rPr>
          <w:spacing w:val="3"/>
          <w:w w:val="102"/>
        </w:rPr>
        <w:t>用拖网捕鱼的机动船</w:t>
      </w:r>
      <w:r>
        <w:rPr>
          <w:rFonts w:ascii="MS UI Gothic" w:eastAsia="MS UI Gothic" w:hint="eastAsia"/>
          <w:w w:val="51"/>
        </w:rPr>
        <w:t>ꎻ</w:t>
      </w:r>
    </w:p>
    <w:p>
      <w:pPr>
        <w:pStyle w:val="BodyText"/>
        <w:spacing w:before="58"/>
        <w:ind w:left="802" w:firstLine="0"/>
        <w:jc w:val="left"/>
        <w:rPr>
          <w:rFonts w:ascii="MS UI Gothic" w:eastAsia="MS UI Gothic" w:hint="eastAsia"/>
        </w:rPr>
      </w:pPr>
      <w:r>
        <w:rPr>
          <w:rFonts w:ascii="MS UI Gothic" w:eastAsia="MS UI Gothic" w:hint="eastAsia"/>
          <w:spacing w:val="15"/>
          <w:w w:val="168"/>
        </w:rPr>
        <w:t>(</w:t>
      </w:r>
      <w:r>
        <w:rPr>
          <w:rFonts w:ascii="MS UI Gothic" w:eastAsia="MS UI Gothic" w:hint="eastAsia"/>
          <w:spacing w:val="5"/>
          <w:w w:val="75"/>
        </w:rPr>
        <w:t>５</w:t>
      </w:r>
      <w:r>
        <w:rPr>
          <w:rFonts w:ascii="MS UI Gothic" w:eastAsia="MS UI Gothic" w:hint="eastAsia"/>
          <w:w w:val="168"/>
        </w:rPr>
        <w:t>)</w:t>
      </w:r>
      <w:r>
        <w:rPr>
          <w:rFonts w:ascii="MS UI Gothic" w:eastAsia="MS UI Gothic" w:hint="eastAsia"/>
          <w:spacing w:val="2"/>
        </w:rPr>
        <w:t>  </w:t>
      </w:r>
      <w:r>
        <w:rPr>
          <w:spacing w:val="3"/>
          <w:w w:val="102"/>
        </w:rPr>
        <w:t>被追越的机动船</w:t>
      </w:r>
      <w:r>
        <w:rPr>
          <w:rFonts w:ascii="MS UI Gothic" w:eastAsia="MS UI Gothic" w:hint="eastAsia"/>
          <w:w w:val="51"/>
        </w:rPr>
        <w:t>ꎮ</w:t>
      </w:r>
    </w:p>
    <w:p>
      <w:pPr>
        <w:pStyle w:val="BodyText"/>
        <w:spacing w:line="295" w:lineRule="auto" w:before="58"/>
        <w:ind w:left="383" w:right="126"/>
        <w:rPr>
          <w:rFonts w:ascii="MS UI Gothic" w:eastAsia="MS UI Gothic" w:hint="eastAsia"/>
        </w:rPr>
      </w:pPr>
      <w:r>
        <w:rPr>
          <w:spacing w:val="9"/>
        </w:rPr>
        <w:t>第八条  非机动船与机动船相互驶</w:t>
      </w:r>
      <w:r>
        <w:rPr>
          <w:spacing w:val="3"/>
        </w:rPr>
        <w:t>近</w:t>
      </w:r>
      <w:r>
        <w:rPr>
          <w:rFonts w:ascii="MS UI Gothic" w:eastAsia="MS UI Gothic" w:hint="eastAsia"/>
          <w:spacing w:val="23"/>
          <w:w w:val="80"/>
        </w:rPr>
        <w:t>ꎬ </w:t>
      </w:r>
      <w:r>
        <w:rPr>
          <w:spacing w:val="3"/>
        </w:rPr>
        <w:t>如有碰撞危险</w:t>
      </w:r>
      <w:r>
        <w:rPr>
          <w:rFonts w:ascii="MS UI Gothic" w:eastAsia="MS UI Gothic" w:hint="eastAsia"/>
          <w:spacing w:val="23"/>
          <w:w w:val="80"/>
        </w:rPr>
        <w:t>ꎬ </w:t>
      </w:r>
      <w:r>
        <w:rPr>
          <w:spacing w:val="2"/>
        </w:rPr>
        <w:t>机动船应当避让非机</w:t>
      </w:r>
      <w:r>
        <w:rPr>
          <w:spacing w:val="3"/>
        </w:rPr>
        <w:t>动船</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3"/>
          <w:w w:val="105"/>
        </w:rPr>
        <w:t>第九条 非机动船在海上遇难</w:t>
      </w:r>
      <w:r>
        <w:rPr>
          <w:rFonts w:ascii="MS UI Gothic" w:eastAsia="MS UI Gothic" w:hint="eastAsia"/>
          <w:spacing w:val="10"/>
          <w:w w:val="80"/>
        </w:rPr>
        <w:t>ꎬ </w:t>
      </w:r>
      <w:r>
        <w:rPr>
          <w:spacing w:val="1"/>
          <w:w w:val="105"/>
        </w:rPr>
        <w:t>需要</w:t>
      </w:r>
      <w:r>
        <w:rPr>
          <w:spacing w:val="3"/>
        </w:rPr>
        <w:t>他船或者岸上援救的时候</w:t>
      </w:r>
      <w:r>
        <w:rPr>
          <w:rFonts w:ascii="MS UI Gothic" w:eastAsia="MS UI Gothic" w:hint="eastAsia"/>
          <w:spacing w:val="20"/>
          <w:w w:val="80"/>
        </w:rPr>
        <w:t>ꎬ </w:t>
      </w:r>
      <w:r>
        <w:rPr>
          <w:spacing w:val="2"/>
        </w:rPr>
        <w:t>应当显示下列</w:t>
      </w:r>
      <w:r>
        <w:rPr>
          <w:spacing w:val="3"/>
          <w:w w:val="105"/>
        </w:rPr>
        <w:t>信号</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spacing w:val="15"/>
          <w:w w:val="168"/>
        </w:rPr>
        <w:t>(</w:t>
      </w:r>
      <w:r>
        <w:rPr>
          <w:rFonts w:ascii="MS UI Gothic" w:eastAsia="MS UI Gothic" w:hint="eastAsia"/>
          <w:spacing w:val="5"/>
          <w:w w:val="75"/>
        </w:rPr>
        <w:t>１</w:t>
      </w:r>
      <w:r>
        <w:rPr>
          <w:rFonts w:ascii="MS UI Gothic" w:eastAsia="MS UI Gothic" w:hint="eastAsia"/>
          <w:w w:val="168"/>
        </w:rPr>
        <w:t>)</w:t>
      </w:r>
      <w:r>
        <w:rPr>
          <w:rFonts w:ascii="MS UI Gothic" w:eastAsia="MS UI Gothic" w:hint="eastAsia"/>
          <w:spacing w:val="2"/>
        </w:rPr>
        <w:t>  </w:t>
      </w:r>
      <w:r>
        <w:rPr>
          <w:spacing w:val="13"/>
          <w:w w:val="102"/>
        </w:rPr>
        <w:t>用任何雾号器具连续不断发放</w:t>
      </w:r>
      <w:r>
        <w:rPr>
          <w:spacing w:val="3"/>
        </w:rPr>
        <w:t>响声</w:t>
      </w:r>
      <w:r>
        <w:rPr>
          <w:rFonts w:ascii="MS UI Gothic" w:eastAsia="MS UI Gothic" w:hint="eastAsia"/>
          <w:w w:val="90"/>
        </w:rPr>
        <w:t>ꎻ</w:t>
      </w:r>
    </w:p>
    <w:p>
      <w:pPr>
        <w:pStyle w:val="BodyText"/>
        <w:spacing w:line="255" w:lineRule="exact"/>
        <w:ind w:left="802" w:firstLine="0"/>
        <w:rPr>
          <w:rFonts w:ascii="MS UI Gothic" w:eastAsia="MS UI Gothic" w:hint="eastAsia"/>
        </w:rPr>
      </w:pPr>
      <w:r>
        <w:rPr>
          <w:rFonts w:ascii="MS UI Gothic" w:eastAsia="MS UI Gothic" w:hint="eastAsia"/>
          <w:spacing w:val="15"/>
          <w:w w:val="168"/>
        </w:rPr>
        <w:t>(</w:t>
      </w:r>
      <w:r>
        <w:rPr>
          <w:rFonts w:ascii="MS UI Gothic" w:eastAsia="MS UI Gothic" w:hint="eastAsia"/>
          <w:spacing w:val="5"/>
          <w:w w:val="75"/>
        </w:rPr>
        <w:t>２</w:t>
      </w:r>
      <w:r>
        <w:rPr>
          <w:rFonts w:ascii="MS UI Gothic" w:eastAsia="MS UI Gothic" w:hint="eastAsia"/>
          <w:w w:val="168"/>
        </w:rPr>
        <w:t>)</w:t>
      </w:r>
      <w:r>
        <w:rPr>
          <w:rFonts w:ascii="MS UI Gothic" w:eastAsia="MS UI Gothic" w:hint="eastAsia"/>
          <w:spacing w:val="2"/>
        </w:rPr>
        <w:t>  </w:t>
      </w:r>
      <w:r>
        <w:rPr>
          <w:spacing w:val="3"/>
          <w:w w:val="102"/>
        </w:rPr>
        <w:t>连续不断燃放火光</w:t>
      </w:r>
      <w:r>
        <w:rPr>
          <w:rFonts w:ascii="MS UI Gothic" w:eastAsia="MS UI Gothic" w:hint="eastAsia"/>
          <w:w w:val="51"/>
        </w:rPr>
        <w:t>ꎻ</w:t>
      </w:r>
    </w:p>
    <w:p>
      <w:pPr>
        <w:pStyle w:val="BodyText"/>
        <w:spacing w:before="54"/>
        <w:ind w:left="802" w:firstLine="0"/>
        <w:rPr>
          <w:rFonts w:ascii="MS UI Gothic" w:eastAsia="MS UI Gothic" w:hint="eastAsia"/>
        </w:rPr>
      </w:pPr>
      <w:r>
        <w:rPr>
          <w:rFonts w:ascii="MS UI Gothic" w:eastAsia="MS UI Gothic" w:hint="eastAsia"/>
          <w:spacing w:val="15"/>
          <w:w w:val="168"/>
        </w:rPr>
        <w:t>(</w:t>
      </w:r>
      <w:r>
        <w:rPr>
          <w:rFonts w:ascii="MS UI Gothic" w:eastAsia="MS UI Gothic" w:hint="eastAsia"/>
          <w:spacing w:val="5"/>
          <w:w w:val="75"/>
        </w:rPr>
        <w:t>３</w:t>
      </w:r>
      <w:r>
        <w:rPr>
          <w:rFonts w:ascii="MS UI Gothic" w:eastAsia="MS UI Gothic" w:hint="eastAsia"/>
          <w:w w:val="168"/>
        </w:rPr>
        <w:t>)</w:t>
      </w:r>
      <w:r>
        <w:rPr>
          <w:rFonts w:ascii="MS UI Gothic" w:eastAsia="MS UI Gothic" w:hint="eastAsia"/>
          <w:spacing w:val="2"/>
        </w:rPr>
        <w:t>  </w:t>
      </w:r>
      <w:r>
        <w:rPr>
          <w:spacing w:val="3"/>
          <w:w w:val="102"/>
        </w:rPr>
        <w:t>将衣服张开</w:t>
      </w:r>
      <w:r>
        <w:rPr>
          <w:rFonts w:ascii="MS UI Gothic" w:eastAsia="MS UI Gothic" w:hint="eastAsia"/>
          <w:w w:val="51"/>
        </w:rPr>
        <w:t>ꎬ</w:t>
      </w:r>
      <w:r>
        <w:rPr>
          <w:rFonts w:ascii="MS UI Gothic" w:eastAsia="MS UI Gothic" w:hint="eastAsia"/>
          <w:spacing w:val="-8"/>
        </w:rPr>
        <w:t>  </w:t>
      </w:r>
      <w:r>
        <w:rPr>
          <w:spacing w:val="3"/>
          <w:w w:val="102"/>
        </w:rPr>
        <w:t>挂上桅顶</w:t>
      </w:r>
      <w:r>
        <w:rPr>
          <w:rFonts w:ascii="MS UI Gothic" w:eastAsia="MS UI Gothic" w:hint="eastAsia"/>
          <w:w w:val="51"/>
        </w:rPr>
        <w:t>ꎮ</w:t>
      </w:r>
    </w:p>
    <w:p>
      <w:pPr>
        <w:pStyle w:val="BodyText"/>
        <w:spacing w:line="295" w:lineRule="auto" w:before="58"/>
        <w:ind w:left="383" w:right="126"/>
        <w:rPr>
          <w:rFonts w:ascii="MS UI Gothic" w:eastAsia="MS UI Gothic" w:hint="eastAsia"/>
        </w:rPr>
      </w:pPr>
      <w:r>
        <w:rPr/>
        <w:t>第十条 本规则经国务院批准后</w:t>
      </w:r>
      <w:r>
        <w:rPr>
          <w:rFonts w:ascii="MS UI Gothic" w:eastAsia="MS UI Gothic" w:hint="eastAsia"/>
          <w:w w:val="80"/>
        </w:rPr>
        <w:t>ꎬ </w:t>
      </w:r>
      <w:r>
        <w:rPr/>
        <w:t>由交通部</w:t>
      </w:r>
      <w:r>
        <w:rPr>
          <w:rFonts w:ascii="MS UI Gothic" w:eastAsia="MS UI Gothic" w:hint="eastAsia"/>
          <w:w w:val="80"/>
        </w:rPr>
        <w:t>、 </w:t>
      </w:r>
      <w:r>
        <w:rPr/>
        <w:t>水产部联合发布施行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spacing w:before="4"/>
        <w:ind w:left="0" w:firstLine="0"/>
        <w:jc w:val="left"/>
        <w:rPr>
          <w:rFonts w:ascii="MS UI Gothic"/>
          <w:sz w:val="12"/>
        </w:rPr>
      </w:pPr>
    </w:p>
    <w:p>
      <w:pPr>
        <w:pStyle w:val="Heading3"/>
        <w:ind w:right="48"/>
        <w:rPr>
          <w:rFonts w:ascii="Microsoft Yi Baiti" w:eastAsia="Microsoft Yi Baiti" w:hint="eastAsia"/>
        </w:rPr>
      </w:pPr>
      <w:r>
        <w:rPr/>
        <w:t>水路危险货物运输规则 </w:t>
      </w:r>
      <w:r>
        <w:rPr>
          <w:rFonts w:ascii="Microsoft Yi Baiti" w:eastAsia="Microsoft Yi Baiti" w:hint="eastAsia"/>
        </w:rPr>
        <w:t>(</w:t>
      </w:r>
      <w:r>
        <w:rPr>
          <w:rFonts w:ascii="MS UI Gothic" w:eastAsia="MS UI Gothic" w:hint="eastAsia"/>
        </w:rPr>
        <w:t>１９９６ </w:t>
      </w:r>
      <w:r>
        <w:rPr/>
        <w:t>年发布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95" w:lineRule="auto" w:before="215"/>
        <w:ind w:left="440" w:right="1"/>
        <w:rPr>
          <w:rFonts w:ascii="MS UI Gothic" w:eastAsia="MS UI Gothic" w:hint="eastAsia"/>
        </w:rPr>
      </w:pPr>
      <w:r>
        <w:rPr/>
        <w:t>第一条 为加强水路危险货物运输管理</w:t>
      </w:r>
      <w:r>
        <w:rPr>
          <w:rFonts w:ascii="MS UI Gothic" w:eastAsia="MS UI Gothic" w:hint="eastAsia"/>
          <w:w w:val="80"/>
        </w:rPr>
        <w:t>ꎬ </w:t>
      </w:r>
      <w:r>
        <w:rPr/>
        <w:t>保障运输安全</w:t>
      </w:r>
      <w:r>
        <w:rPr>
          <w:rFonts w:ascii="MS UI Gothic" w:eastAsia="MS UI Gothic" w:hint="eastAsia"/>
          <w:w w:val="80"/>
        </w:rPr>
        <w:t>ꎬ </w:t>
      </w:r>
      <w:r>
        <w:rPr/>
        <w:t>防止事故发生</w:t>
      </w:r>
      <w:r>
        <w:rPr>
          <w:rFonts w:ascii="MS UI Gothic" w:eastAsia="MS UI Gothic" w:hint="eastAsia"/>
          <w:w w:val="80"/>
        </w:rPr>
        <w:t>ꎬ </w:t>
      </w:r>
      <w:r>
        <w:rPr/>
        <w:t>适应国民经济的发展</w:t>
      </w:r>
      <w:r>
        <w:rPr>
          <w:rFonts w:ascii="MS UI Gothic" w:eastAsia="MS UI Gothic" w:hint="eastAsia"/>
          <w:w w:val="80"/>
        </w:rPr>
        <w:t>ꎬ </w:t>
      </w:r>
      <w:r>
        <w:rPr/>
        <w:t>根据国家有关法律</w:t>
      </w:r>
      <w:r>
        <w:rPr>
          <w:rFonts w:ascii="MS UI Gothic" w:eastAsia="MS UI Gothic" w:hint="eastAsia"/>
        </w:rPr>
        <w:t>、 </w:t>
      </w:r>
      <w:r>
        <w:rPr/>
        <w:t>法规</w:t>
      </w:r>
      <w:r>
        <w:rPr>
          <w:rFonts w:ascii="MS UI Gothic" w:eastAsia="MS UI Gothic" w:hint="eastAsia"/>
          <w:w w:val="80"/>
        </w:rPr>
        <w:t>ꎬ </w:t>
      </w:r>
      <w:r>
        <w:rPr/>
        <w:t>制订本规则</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第二条 在中华人民共和国境内从事</w:t>
      </w:r>
      <w:r>
        <w:rPr>
          <w:spacing w:val="3"/>
          <w:w w:val="105"/>
        </w:rPr>
        <w:t>危险货物的船舶运输</w:t>
      </w:r>
      <w:r>
        <w:rPr>
          <w:rFonts w:ascii="MS UI Gothic" w:eastAsia="MS UI Gothic" w:hint="eastAsia"/>
          <w:spacing w:val="11"/>
          <w:w w:val="80"/>
        </w:rPr>
        <w:t>、 </w:t>
      </w:r>
      <w:r>
        <w:rPr>
          <w:spacing w:val="3"/>
          <w:w w:val="105"/>
        </w:rPr>
        <w:t>港口装卸</w:t>
      </w:r>
      <w:r>
        <w:rPr>
          <w:rFonts w:ascii="MS UI Gothic" w:eastAsia="MS UI Gothic" w:hint="eastAsia"/>
          <w:spacing w:val="11"/>
          <w:w w:val="80"/>
        </w:rPr>
        <w:t>、 </w:t>
      </w:r>
      <w:r>
        <w:rPr>
          <w:spacing w:val="1"/>
          <w:w w:val="105"/>
        </w:rPr>
        <w:t>储存等</w:t>
      </w:r>
      <w:r>
        <w:rPr>
          <w:spacing w:val="3"/>
          <w:w w:val="105"/>
        </w:rPr>
        <w:t>业务</w:t>
      </w:r>
      <w:r>
        <w:rPr>
          <w:rFonts w:ascii="MS UI Gothic" w:eastAsia="MS UI Gothic" w:hint="eastAsia"/>
          <w:spacing w:val="14"/>
          <w:w w:val="80"/>
        </w:rPr>
        <w:t>ꎬ </w:t>
      </w:r>
      <w:r>
        <w:rPr>
          <w:spacing w:val="23"/>
          <w:w w:val="105"/>
        </w:rPr>
        <w:t>除国际航线运输 </w:t>
      </w:r>
      <w:r>
        <w:rPr>
          <w:rFonts w:ascii="MS UI Gothic" w:eastAsia="MS UI Gothic" w:hint="eastAsia"/>
          <w:spacing w:val="-32"/>
          <w:w w:val="150"/>
        </w:rPr>
        <w:t>( </w:t>
      </w:r>
      <w:r>
        <w:rPr>
          <w:spacing w:val="30"/>
          <w:w w:val="105"/>
        </w:rPr>
        <w:t>包括港口装</w:t>
      </w:r>
      <w:r>
        <w:rPr>
          <w:spacing w:val="3"/>
          <w:w w:val="105"/>
        </w:rPr>
        <w:t>卸</w:t>
      </w:r>
      <w:r>
        <w:rPr>
          <w:rFonts w:ascii="MS UI Gothic" w:eastAsia="MS UI Gothic" w:hint="eastAsia"/>
          <w:spacing w:val="21"/>
          <w:w w:val="150"/>
        </w:rPr>
        <w:t>)</w:t>
      </w:r>
      <w:r>
        <w:rPr>
          <w:rFonts w:ascii="MS UI Gothic" w:eastAsia="MS UI Gothic" w:hint="eastAsia"/>
          <w:spacing w:val="7"/>
          <w:w w:val="80"/>
        </w:rPr>
        <w:t>、 </w:t>
      </w:r>
      <w:r>
        <w:rPr>
          <w:spacing w:val="11"/>
          <w:w w:val="105"/>
        </w:rPr>
        <w:t>军运</w:t>
      </w:r>
      <w:r>
        <w:rPr>
          <w:rFonts w:ascii="MS UI Gothic" w:eastAsia="MS UI Gothic" w:hint="eastAsia"/>
          <w:spacing w:val="8"/>
          <w:w w:val="80"/>
        </w:rPr>
        <w:t>、 </w:t>
      </w:r>
      <w:r>
        <w:rPr>
          <w:spacing w:val="17"/>
          <w:w w:val="105"/>
        </w:rPr>
        <w:t>散装危险货物另有规定外</w:t>
      </w:r>
      <w:r>
        <w:rPr>
          <w:rFonts w:ascii="MS UI Gothic" w:eastAsia="MS UI Gothic" w:hint="eastAsia"/>
          <w:spacing w:val="-11"/>
          <w:w w:val="80"/>
        </w:rPr>
        <w:t>ꎬ</w:t>
      </w:r>
      <w:r>
        <w:rPr>
          <w:spacing w:val="3"/>
          <w:w w:val="105"/>
        </w:rPr>
        <w:t>均适用本规则</w:t>
      </w:r>
      <w:r>
        <w:rPr>
          <w:rFonts w:ascii="MS UI Gothic" w:eastAsia="MS UI Gothic" w:hint="eastAsia"/>
          <w:w w:val="80"/>
        </w:rPr>
        <w:t>ꎮ</w:t>
      </w:r>
    </w:p>
    <w:p>
      <w:pPr>
        <w:pStyle w:val="BodyText"/>
        <w:spacing w:line="295" w:lineRule="auto"/>
        <w:ind w:left="440"/>
        <w:rPr>
          <w:rFonts w:ascii="MS UI Gothic" w:eastAsia="MS UI Gothic" w:hint="eastAsia"/>
        </w:rPr>
      </w:pPr>
      <w:r>
        <w:rPr/>
        <w:t>第三条 凡具有爆炸</w:t>
      </w:r>
      <w:r>
        <w:rPr>
          <w:rFonts w:ascii="MS UI Gothic" w:eastAsia="MS UI Gothic" w:hint="eastAsia"/>
          <w:w w:val="80"/>
        </w:rPr>
        <w:t>、 </w:t>
      </w:r>
      <w:r>
        <w:rPr/>
        <w:t>易燃</w:t>
      </w:r>
      <w:r>
        <w:rPr>
          <w:rFonts w:ascii="MS UI Gothic" w:eastAsia="MS UI Gothic" w:hint="eastAsia"/>
          <w:w w:val="80"/>
        </w:rPr>
        <w:t>、  </w:t>
      </w:r>
      <w:r>
        <w:rPr/>
        <w:t>毒害</w:t>
      </w:r>
      <w:r>
        <w:rPr>
          <w:rFonts w:ascii="MS UI Gothic" w:eastAsia="MS UI Gothic" w:hint="eastAsia"/>
          <w:w w:val="80"/>
        </w:rPr>
        <w:t>、</w:t>
      </w:r>
      <w:r>
        <w:rPr/>
        <w:t>腐蚀</w:t>
      </w:r>
      <w:r>
        <w:rPr>
          <w:rFonts w:ascii="MS UI Gothic" w:eastAsia="MS UI Gothic" w:hint="eastAsia"/>
          <w:w w:val="80"/>
        </w:rPr>
        <w:t>、 </w:t>
      </w:r>
      <w:r>
        <w:rPr/>
        <w:t>放射性等特性</w:t>
      </w:r>
      <w:r>
        <w:rPr>
          <w:rFonts w:ascii="MS UI Gothic" w:eastAsia="MS UI Gothic" w:hint="eastAsia"/>
          <w:w w:val="80"/>
        </w:rPr>
        <w:t>ꎬ </w:t>
      </w:r>
      <w:r>
        <w:rPr/>
        <w:t>在运输</w:t>
      </w:r>
      <w:r>
        <w:rPr>
          <w:rFonts w:ascii="MS UI Gothic" w:eastAsia="MS UI Gothic" w:hint="eastAsia"/>
          <w:w w:val="80"/>
        </w:rPr>
        <w:t>、 </w:t>
      </w:r>
      <w:r>
        <w:rPr/>
        <w:t>装卸和储存过程中</w:t>
      </w:r>
      <w:r>
        <w:rPr>
          <w:rFonts w:ascii="MS UI Gothic" w:eastAsia="MS UI Gothic" w:hint="eastAsia"/>
          <w:w w:val="80"/>
        </w:rPr>
        <w:t>ꎬ </w:t>
      </w:r>
      <w:r>
        <w:rPr/>
        <w:t>容易造成人身伤亡和财产毁损而需要特别防护的货物</w:t>
      </w:r>
      <w:r>
        <w:rPr>
          <w:rFonts w:ascii="MS UI Gothic" w:eastAsia="MS UI Gothic" w:hint="eastAsia"/>
          <w:w w:val="80"/>
        </w:rPr>
        <w:t>ꎬ </w:t>
      </w:r>
      <w:r>
        <w:rPr/>
        <w:t>均属危险货物</w:t>
      </w:r>
      <w:r>
        <w:rPr>
          <w:rFonts w:ascii="MS UI Gothic" w:eastAsia="MS UI Gothic" w:hint="eastAsia"/>
          <w:w w:val="80"/>
        </w:rPr>
        <w:t>ꎮ</w:t>
      </w:r>
    </w:p>
    <w:p>
      <w:pPr>
        <w:pStyle w:val="BodyText"/>
        <w:spacing w:line="295" w:lineRule="auto"/>
        <w:ind w:left="440" w:right="1"/>
      </w:pPr>
      <w:r>
        <w:rPr>
          <w:spacing w:val="-8"/>
        </w:rPr>
        <w:t>根据中华人民共和国 </w:t>
      </w:r>
      <w:r>
        <w:rPr>
          <w:rFonts w:ascii="MS UI Gothic" w:hAnsi="MS UI Gothic" w:eastAsia="MS UI Gothic" w:hint="eastAsia"/>
          <w:spacing w:val="-11"/>
        </w:rPr>
        <w:t>ＧＢ ６９４４ « </w:t>
      </w:r>
      <w:r>
        <w:rPr>
          <w:spacing w:val="3"/>
        </w:rPr>
        <w:t>危险</w:t>
      </w:r>
      <w:r>
        <w:rPr>
          <w:spacing w:val="11"/>
        </w:rPr>
        <w:t>货物分类和品名编号</w:t>
      </w:r>
      <w:r>
        <w:rPr>
          <w:rFonts w:ascii="MS UI Gothic" w:hAnsi="MS UI Gothic" w:eastAsia="MS UI Gothic" w:hint="eastAsia"/>
          <w:spacing w:val="2"/>
        </w:rPr>
        <w:t>» </w:t>
      </w:r>
      <w:r>
        <w:rPr>
          <w:spacing w:val="13"/>
        </w:rPr>
        <w:t>和中华人民共和</w:t>
      </w:r>
      <w:r>
        <w:rPr>
          <w:spacing w:val="-38"/>
        </w:rPr>
        <w:t>国 </w:t>
      </w:r>
      <w:r>
        <w:rPr>
          <w:rFonts w:ascii="MS UI Gothic" w:hAnsi="MS UI Gothic" w:eastAsia="MS UI Gothic" w:hint="eastAsia"/>
          <w:spacing w:val="-11"/>
        </w:rPr>
        <w:t>ＧＢ １２２６８ « </w:t>
      </w:r>
      <w:r>
        <w:rPr>
          <w:spacing w:val="12"/>
        </w:rPr>
        <w:t>危险货物品名表</w:t>
      </w:r>
      <w:r>
        <w:rPr>
          <w:rFonts w:ascii="MS UI Gothic" w:hAnsi="MS UI Gothic" w:eastAsia="MS UI Gothic" w:hint="eastAsia"/>
        </w:rPr>
        <w:t>» </w:t>
      </w:r>
      <w:r>
        <w:rPr>
          <w:spacing w:val="10"/>
        </w:rPr>
        <w:t>等有关</w:t>
      </w:r>
    </w:p>
    <w:p>
      <w:pPr>
        <w:pStyle w:val="BodyText"/>
        <w:tabs>
          <w:tab w:pos="1636" w:val="left" w:leader="none"/>
        </w:tabs>
        <w:spacing w:line="295" w:lineRule="auto" w:before="174"/>
        <w:ind w:left="800" w:right="229" w:hanging="420"/>
        <w:jc w:val="left"/>
      </w:pPr>
      <w:r>
        <w:rPr/>
        <w:br w:type="column"/>
      </w:r>
      <w:r>
        <w:rPr>
          <w:spacing w:val="3"/>
          <w:w w:val="105"/>
        </w:rPr>
        <w:t>国家标准</w:t>
      </w:r>
      <w:r>
        <w:rPr>
          <w:rFonts w:ascii="MS UI Gothic" w:eastAsia="MS UI Gothic" w:hint="eastAsia"/>
          <w:w w:val="80"/>
        </w:rPr>
        <w:t>ꎬ</w:t>
      </w:r>
      <w:r>
        <w:rPr>
          <w:rFonts w:ascii="MS UI Gothic" w:eastAsia="MS UI Gothic" w:hint="eastAsia"/>
          <w:spacing w:val="5"/>
          <w:w w:val="80"/>
        </w:rPr>
        <w:t> </w:t>
      </w:r>
      <w:r>
        <w:rPr>
          <w:spacing w:val="3"/>
          <w:w w:val="105"/>
        </w:rPr>
        <w:t>将危险货物划分为以下九类</w:t>
      </w:r>
      <w:r>
        <w:rPr>
          <w:rFonts w:ascii="MS UI Gothic" w:eastAsia="MS UI Gothic" w:hint="eastAsia"/>
          <w:w w:val="105"/>
        </w:rPr>
        <w:t>: </w:t>
      </w:r>
      <w:r>
        <w:rPr>
          <w:w w:val="110"/>
        </w:rPr>
        <w:t>第</w:t>
      </w:r>
      <w:r>
        <w:rPr>
          <w:spacing w:val="-68"/>
          <w:w w:val="110"/>
        </w:rPr>
        <w:t> </w:t>
      </w:r>
      <w:r>
        <w:rPr>
          <w:rFonts w:ascii="MS UI Gothic" w:eastAsia="MS UI Gothic" w:hint="eastAsia"/>
          <w:w w:val="80"/>
        </w:rPr>
        <w:t>１</w:t>
      </w:r>
      <w:r>
        <w:rPr>
          <w:rFonts w:ascii="MS UI Gothic" w:eastAsia="MS UI Gothic" w:hint="eastAsia"/>
          <w:spacing w:val="1"/>
          <w:w w:val="80"/>
        </w:rPr>
        <w:t> </w:t>
      </w:r>
      <w:r>
        <w:rPr>
          <w:w w:val="110"/>
        </w:rPr>
        <w:t>类</w:t>
        <w:tab/>
      </w:r>
      <w:r>
        <w:rPr>
          <w:spacing w:val="3"/>
          <w:w w:val="110"/>
        </w:rPr>
        <w:t>爆炸</w:t>
      </w:r>
      <w:r>
        <w:rPr>
          <w:w w:val="110"/>
        </w:rPr>
        <w:t>品</w:t>
      </w:r>
    </w:p>
    <w:p>
      <w:pPr>
        <w:pStyle w:val="BodyText"/>
        <w:tabs>
          <w:tab w:pos="1636" w:val="left" w:leader="none"/>
        </w:tabs>
        <w:spacing w:line="295" w:lineRule="auto"/>
        <w:ind w:left="800" w:right="757" w:firstLine="0"/>
        <w:jc w:val="left"/>
      </w:pPr>
      <w:r>
        <w:rPr/>
        <w:t>第</w:t>
      </w:r>
      <w:r>
        <w:rPr>
          <w:spacing w:val="-55"/>
        </w:rPr>
        <w:t> </w:t>
      </w:r>
      <w:r>
        <w:rPr>
          <w:rFonts w:ascii="MS UI Gothic" w:eastAsia="MS UI Gothic" w:hint="eastAsia"/>
        </w:rPr>
        <w:t>２</w:t>
      </w:r>
      <w:r>
        <w:rPr>
          <w:rFonts w:ascii="MS UI Gothic" w:eastAsia="MS UI Gothic" w:hint="eastAsia"/>
          <w:spacing w:val="-9"/>
        </w:rPr>
        <w:t> </w:t>
      </w:r>
      <w:r>
        <w:rPr/>
        <w:t>类</w:t>
        <w:tab/>
      </w:r>
      <w:r>
        <w:rPr>
          <w:spacing w:val="3"/>
        </w:rPr>
        <w:t>压缩气体和液化气</w:t>
      </w:r>
      <w:r>
        <w:rPr/>
        <w:t>体第</w:t>
      </w:r>
      <w:r>
        <w:rPr>
          <w:spacing w:val="-55"/>
        </w:rPr>
        <w:t> </w:t>
      </w:r>
      <w:r>
        <w:rPr>
          <w:rFonts w:ascii="MS UI Gothic" w:eastAsia="MS UI Gothic" w:hint="eastAsia"/>
        </w:rPr>
        <w:t>３</w:t>
      </w:r>
      <w:r>
        <w:rPr>
          <w:rFonts w:ascii="MS UI Gothic" w:eastAsia="MS UI Gothic" w:hint="eastAsia"/>
          <w:spacing w:val="-9"/>
        </w:rPr>
        <w:t> </w:t>
      </w:r>
      <w:r>
        <w:rPr/>
        <w:t>类</w:t>
        <w:tab/>
      </w:r>
      <w:r>
        <w:rPr>
          <w:spacing w:val="3"/>
        </w:rPr>
        <w:t>易燃液</w:t>
      </w:r>
      <w:r>
        <w:rPr/>
        <w:t>体</w:t>
      </w:r>
    </w:p>
    <w:p>
      <w:pPr>
        <w:pStyle w:val="BodyText"/>
        <w:spacing w:line="295" w:lineRule="auto"/>
        <w:ind w:left="381" w:right="126"/>
      </w:pPr>
      <w:r>
        <w:rPr/>
        <w:t>第 </w:t>
      </w:r>
      <w:r>
        <w:rPr>
          <w:rFonts w:ascii="MS UI Gothic" w:eastAsia="MS UI Gothic" w:hint="eastAsia"/>
        </w:rPr>
        <w:t>４ </w:t>
      </w:r>
      <w:r>
        <w:rPr/>
        <w:t>类 易燃固体</w:t>
      </w:r>
      <w:r>
        <w:rPr>
          <w:rFonts w:ascii="MS UI Gothic" w:eastAsia="MS UI Gothic" w:hint="eastAsia"/>
        </w:rPr>
        <w:t>、 </w:t>
      </w:r>
      <w:r>
        <w:rPr/>
        <w:t>自燃物品和遇湿易燃物品</w:t>
      </w:r>
    </w:p>
    <w:p>
      <w:pPr>
        <w:pStyle w:val="BodyText"/>
        <w:tabs>
          <w:tab w:pos="1636" w:val="left" w:leader="none"/>
        </w:tabs>
        <w:spacing w:line="295" w:lineRule="auto"/>
        <w:ind w:left="800" w:right="547" w:firstLine="0"/>
        <w:jc w:val="left"/>
      </w:pPr>
      <w:r>
        <w:rPr/>
        <w:t>第</w:t>
      </w:r>
      <w:r>
        <w:rPr>
          <w:spacing w:val="-55"/>
        </w:rPr>
        <w:t> </w:t>
      </w:r>
      <w:r>
        <w:rPr>
          <w:rFonts w:ascii="MS UI Gothic" w:eastAsia="MS UI Gothic" w:hint="eastAsia"/>
        </w:rPr>
        <w:t>５</w:t>
      </w:r>
      <w:r>
        <w:rPr>
          <w:rFonts w:ascii="MS UI Gothic" w:eastAsia="MS UI Gothic" w:hint="eastAsia"/>
          <w:spacing w:val="-9"/>
        </w:rPr>
        <w:t> </w:t>
      </w:r>
      <w:r>
        <w:rPr/>
        <w:t>类</w:t>
        <w:tab/>
      </w:r>
      <w:r>
        <w:rPr>
          <w:spacing w:val="3"/>
        </w:rPr>
        <w:t>氧化剂和有机过氧化</w:t>
      </w:r>
      <w:r>
        <w:rPr/>
        <w:t>物第</w:t>
      </w:r>
      <w:r>
        <w:rPr>
          <w:spacing w:val="-55"/>
        </w:rPr>
        <w:t> </w:t>
      </w:r>
      <w:r>
        <w:rPr>
          <w:rFonts w:ascii="MS UI Gothic" w:eastAsia="MS UI Gothic" w:hint="eastAsia"/>
        </w:rPr>
        <w:t>６</w:t>
      </w:r>
      <w:r>
        <w:rPr>
          <w:rFonts w:ascii="MS UI Gothic" w:eastAsia="MS UI Gothic" w:hint="eastAsia"/>
          <w:spacing w:val="-9"/>
        </w:rPr>
        <w:t> </w:t>
      </w:r>
      <w:r>
        <w:rPr/>
        <w:t>类</w:t>
        <w:tab/>
      </w:r>
      <w:r>
        <w:rPr>
          <w:spacing w:val="3"/>
        </w:rPr>
        <w:t>毒害品和感染性物</w:t>
      </w:r>
      <w:r>
        <w:rPr/>
        <w:t>品 第</w:t>
      </w:r>
      <w:r>
        <w:rPr>
          <w:spacing w:val="-55"/>
        </w:rPr>
        <w:t> </w:t>
      </w:r>
      <w:r>
        <w:rPr>
          <w:rFonts w:ascii="MS UI Gothic" w:eastAsia="MS UI Gothic" w:hint="eastAsia"/>
        </w:rPr>
        <w:t>７</w:t>
      </w:r>
      <w:r>
        <w:rPr>
          <w:rFonts w:ascii="MS UI Gothic" w:eastAsia="MS UI Gothic" w:hint="eastAsia"/>
          <w:spacing w:val="-9"/>
        </w:rPr>
        <w:t> </w:t>
      </w:r>
      <w:r>
        <w:rPr/>
        <w:t>类</w:t>
        <w:tab/>
      </w:r>
      <w:r>
        <w:rPr>
          <w:spacing w:val="3"/>
        </w:rPr>
        <w:t>放射性物</w:t>
      </w:r>
      <w:r>
        <w:rPr/>
        <w:t>品</w:t>
      </w:r>
    </w:p>
    <w:p>
      <w:pPr>
        <w:pStyle w:val="BodyText"/>
        <w:tabs>
          <w:tab w:pos="1636" w:val="left" w:leader="none"/>
        </w:tabs>
        <w:spacing w:line="295" w:lineRule="auto"/>
        <w:ind w:left="800" w:right="2014" w:firstLine="0"/>
        <w:jc w:val="left"/>
      </w:pPr>
      <w:r>
        <w:rPr/>
        <w:t>第</w:t>
      </w:r>
      <w:r>
        <w:rPr>
          <w:spacing w:val="-55"/>
        </w:rPr>
        <w:t> </w:t>
      </w:r>
      <w:r>
        <w:rPr>
          <w:rFonts w:ascii="MS UI Gothic" w:eastAsia="MS UI Gothic" w:hint="eastAsia"/>
        </w:rPr>
        <w:t>８</w:t>
      </w:r>
      <w:r>
        <w:rPr>
          <w:rFonts w:ascii="MS UI Gothic" w:eastAsia="MS UI Gothic" w:hint="eastAsia"/>
          <w:spacing w:val="-9"/>
        </w:rPr>
        <w:t> </w:t>
      </w:r>
      <w:r>
        <w:rPr/>
        <w:t>类</w:t>
        <w:tab/>
      </w:r>
      <w:r>
        <w:rPr>
          <w:spacing w:val="3"/>
        </w:rPr>
        <w:t>腐蚀</w:t>
      </w:r>
      <w:r>
        <w:rPr>
          <w:spacing w:val="-15"/>
        </w:rPr>
        <w:t>品</w:t>
      </w:r>
      <w:r>
        <w:rPr/>
        <w:t>第</w:t>
      </w:r>
      <w:r>
        <w:rPr>
          <w:spacing w:val="-55"/>
        </w:rPr>
        <w:t> </w:t>
      </w:r>
      <w:r>
        <w:rPr>
          <w:rFonts w:ascii="MS UI Gothic" w:eastAsia="MS UI Gothic" w:hint="eastAsia"/>
        </w:rPr>
        <w:t>９</w:t>
      </w:r>
      <w:r>
        <w:rPr>
          <w:rFonts w:ascii="MS UI Gothic" w:eastAsia="MS UI Gothic" w:hint="eastAsia"/>
          <w:spacing w:val="-9"/>
        </w:rPr>
        <w:t> </w:t>
      </w:r>
      <w:r>
        <w:rPr/>
        <w:t>类</w:t>
        <w:tab/>
      </w:r>
      <w:r>
        <w:rPr>
          <w:spacing w:val="3"/>
        </w:rPr>
        <w:t>杂</w:t>
      </w:r>
      <w:r>
        <w:rPr/>
        <w:t>类</w:t>
      </w:r>
    </w:p>
    <w:p>
      <w:pPr>
        <w:pStyle w:val="BodyText"/>
        <w:spacing w:line="295" w:lineRule="auto"/>
        <w:ind w:left="381" w:right="126"/>
        <w:rPr>
          <w:rFonts w:ascii="MS UI Gothic" w:hAnsi="MS UI Gothic" w:eastAsia="MS UI Gothic" w:hint="eastAsia"/>
        </w:rPr>
      </w:pPr>
      <w:r>
        <w:rPr/>
        <w:t>各类危险货物根据其危险程度划分为一级和二级危险货物</w:t>
      </w:r>
      <w:r>
        <w:rPr>
          <w:rFonts w:ascii="MS UI Gothic" w:hAnsi="MS UI Gothic" w:eastAsia="MS UI Gothic" w:hint="eastAsia"/>
          <w:w w:val="80"/>
        </w:rPr>
        <w:t>ꎬ </w:t>
      </w:r>
      <w:r>
        <w:rPr/>
        <w:t>详见本规则附件一</w:t>
      </w:r>
      <w:r>
        <w:rPr>
          <w:rFonts w:ascii="MS UI Gothic" w:hAnsi="MS UI Gothic" w:eastAsia="MS UI Gothic" w:hint="eastAsia"/>
          <w:w w:val="105"/>
        </w:rPr>
        <w:t>“ </w:t>
      </w:r>
      <w:r>
        <w:rPr>
          <w:w w:val="105"/>
        </w:rPr>
        <w:t>各类引言和危险货物明细表</w:t>
      </w:r>
      <w:r>
        <w:rPr>
          <w:rFonts w:ascii="MS UI Gothic" w:hAnsi="MS UI Gothic" w:eastAsia="MS UI Gothic" w:hint="eastAsia"/>
          <w:w w:val="105"/>
        </w:rPr>
        <w:t>” </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t>第四条 水路运输危险货物有关托运人</w:t>
      </w:r>
      <w:r>
        <w:rPr>
          <w:rFonts w:ascii="MS UI Gothic" w:eastAsia="MS UI Gothic" w:hint="eastAsia"/>
          <w:w w:val="80"/>
        </w:rPr>
        <w:t>、 </w:t>
      </w:r>
      <w:r>
        <w:rPr/>
        <w:t>承运人</w:t>
      </w:r>
      <w:r>
        <w:rPr>
          <w:rFonts w:ascii="MS UI Gothic" w:eastAsia="MS UI Gothic" w:hint="eastAsia"/>
          <w:w w:val="80"/>
        </w:rPr>
        <w:t>、 </w:t>
      </w:r>
      <w:r>
        <w:rPr/>
        <w:t>作业委托人</w:t>
      </w:r>
      <w:r>
        <w:rPr>
          <w:rFonts w:ascii="MS UI Gothic" w:eastAsia="MS UI Gothic" w:hint="eastAsia"/>
          <w:w w:val="80"/>
        </w:rPr>
        <w:t>、 </w:t>
      </w:r>
      <w:r>
        <w:rPr/>
        <w:t>港口经营人以及其它各有关单位和人员</w:t>
      </w:r>
      <w:r>
        <w:rPr>
          <w:rFonts w:ascii="MS UI Gothic" w:eastAsia="MS UI Gothic" w:hint="eastAsia"/>
          <w:w w:val="80"/>
        </w:rPr>
        <w:t>ꎬ </w:t>
      </w:r>
      <w:r>
        <w:rPr/>
        <w:t>应严格执行本规则的各项规定</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１０４７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t>各级交通主管部门</w:t>
      </w:r>
      <w:r>
        <w:rPr>
          <w:rFonts w:ascii="MS UI Gothic" w:eastAsia="MS UI Gothic" w:hint="eastAsia"/>
          <w:w w:val="80"/>
        </w:rPr>
        <w:t>ꎬ </w:t>
      </w:r>
      <w:r>
        <w:rPr/>
        <w:t>港口管理机构</w:t>
      </w:r>
      <w:r>
        <w:rPr>
          <w:rFonts w:ascii="MS UI Gothic" w:eastAsia="MS UI Gothic" w:hint="eastAsia"/>
          <w:w w:val="80"/>
        </w:rPr>
        <w:t>ꎬ</w:t>
      </w:r>
      <w:r>
        <w:rPr>
          <w:w w:val="105"/>
        </w:rPr>
        <w:t>港务 </w:t>
      </w:r>
      <w:r>
        <w:rPr>
          <w:rFonts w:ascii="MS UI Gothic" w:eastAsia="MS UI Gothic" w:hint="eastAsia"/>
          <w:w w:val="150"/>
        </w:rPr>
        <w:t>( </w:t>
      </w:r>
      <w:r>
        <w:rPr>
          <w:w w:val="105"/>
        </w:rPr>
        <w:t>航</w:t>
      </w:r>
      <w:r>
        <w:rPr>
          <w:rFonts w:ascii="MS UI Gothic" w:eastAsia="MS UI Gothic" w:hint="eastAsia"/>
          <w:w w:val="150"/>
        </w:rPr>
        <w:t>) </w:t>
      </w:r>
      <w:r>
        <w:rPr>
          <w:w w:val="105"/>
        </w:rPr>
        <w:t>监督机构应按照职责范围负责本规则的贯彻实施和监督检查</w:t>
      </w:r>
      <w:r>
        <w:rPr>
          <w:rFonts w:ascii="MS UI Gothic" w:eastAsia="MS UI Gothic" w:hint="eastAsia"/>
          <w:w w:val="80"/>
        </w:rPr>
        <w:t>ꎮ</w:t>
      </w:r>
    </w:p>
    <w:p>
      <w:pPr>
        <w:pStyle w:val="BodyText"/>
        <w:tabs>
          <w:tab w:pos="1906" w:val="left" w:leader="none"/>
        </w:tabs>
        <w:spacing w:before="155"/>
        <w:ind w:left="1067" w:firstLine="0"/>
        <w:jc w:val="left"/>
      </w:pPr>
      <w:r>
        <w:rPr>
          <w:spacing w:val="3"/>
          <w:w w:val="105"/>
        </w:rPr>
        <w:t>第二</w:t>
      </w:r>
      <w:r>
        <w:rPr>
          <w:w w:val="105"/>
        </w:rPr>
        <w:t>章</w:t>
        <w:tab/>
      </w:r>
      <w:r>
        <w:rPr>
          <w:spacing w:val="3"/>
          <w:w w:val="105"/>
        </w:rPr>
        <w:t>包装和标</w:t>
      </w:r>
      <w:r>
        <w:rPr>
          <w:w w:val="105"/>
        </w:rPr>
        <w:t>志</w:t>
      </w:r>
    </w:p>
    <w:p>
      <w:pPr>
        <w:pStyle w:val="BodyText"/>
        <w:spacing w:line="295" w:lineRule="auto" w:before="215"/>
        <w:ind w:right="39"/>
        <w:rPr>
          <w:rFonts w:ascii="MS UI Gothic" w:eastAsia="MS UI Gothic" w:hint="eastAsia"/>
        </w:rPr>
      </w:pPr>
      <w:r>
        <w:rPr>
          <w:w w:val="105"/>
        </w:rPr>
        <w:t>第五条 除爆炸品</w:t>
      </w:r>
      <w:r>
        <w:rPr>
          <w:rFonts w:ascii="MS UI Gothic" w:eastAsia="MS UI Gothic" w:hint="eastAsia"/>
          <w:w w:val="80"/>
        </w:rPr>
        <w:t>、 </w:t>
      </w:r>
      <w:r>
        <w:rPr>
          <w:w w:val="105"/>
        </w:rPr>
        <w:t>压缩气体</w:t>
      </w:r>
      <w:r>
        <w:rPr>
          <w:rFonts w:ascii="MS UI Gothic" w:eastAsia="MS UI Gothic" w:hint="eastAsia"/>
          <w:w w:val="80"/>
        </w:rPr>
        <w:t>、 </w:t>
      </w:r>
      <w:r>
        <w:rPr>
          <w:w w:val="105"/>
        </w:rPr>
        <w:t>液化气体</w:t>
      </w:r>
      <w:r>
        <w:rPr>
          <w:rFonts w:ascii="MS UI Gothic" w:eastAsia="MS UI Gothic" w:hint="eastAsia"/>
          <w:w w:val="80"/>
        </w:rPr>
        <w:t>、 </w:t>
      </w:r>
      <w:r>
        <w:rPr>
          <w:w w:val="105"/>
        </w:rPr>
        <w:t>感染性物品和放射性物品的包装外</w:t>
      </w:r>
      <w:r>
        <w:rPr>
          <w:rFonts w:ascii="MS UI Gothic" w:eastAsia="MS UI Gothic" w:hint="eastAsia"/>
          <w:w w:val="80"/>
        </w:rPr>
        <w:t>ꎬ </w:t>
      </w:r>
      <w:r>
        <w:rPr>
          <w:w w:val="105"/>
        </w:rPr>
        <w:t>危险货物的包装按其防护性能分为</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spacing w:val="-9"/>
          <w:w w:val="105"/>
        </w:rPr>
        <w:t>Ｉ </w:t>
      </w:r>
      <w:r>
        <w:rPr>
          <w:spacing w:val="10"/>
          <w:w w:val="105"/>
        </w:rPr>
        <w:t>类包装 适用于盛装高度危险性的</w:t>
      </w:r>
      <w:r>
        <w:rPr>
          <w:spacing w:val="3"/>
          <w:w w:val="105"/>
        </w:rPr>
        <w:t>货物</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5"/>
          <w:w w:val="105"/>
        </w:rPr>
        <w:t>ＩＩ </w:t>
      </w:r>
      <w:r>
        <w:rPr>
          <w:spacing w:val="6"/>
          <w:w w:val="105"/>
        </w:rPr>
        <w:t>类包装 适用于盛装中度危险性的</w:t>
      </w:r>
      <w:r>
        <w:rPr>
          <w:spacing w:val="3"/>
          <w:w w:val="105"/>
        </w:rPr>
        <w:t>货物</w:t>
      </w:r>
      <w:r>
        <w:rPr>
          <w:rFonts w:ascii="MS UI Gothic" w:eastAsia="MS UI Gothic" w:hint="eastAsia"/>
          <w:w w:val="85"/>
        </w:rPr>
        <w:t>ꎻ</w:t>
      </w:r>
    </w:p>
    <w:p>
      <w:pPr>
        <w:pStyle w:val="BodyText"/>
        <w:spacing w:line="295" w:lineRule="auto"/>
        <w:ind w:right="39"/>
        <w:rPr>
          <w:rFonts w:ascii="MS UI Gothic" w:eastAsia="MS UI Gothic" w:hint="eastAsia"/>
        </w:rPr>
      </w:pPr>
      <w:r>
        <w:rPr>
          <w:rFonts w:ascii="MS UI Gothic" w:eastAsia="MS UI Gothic" w:hint="eastAsia"/>
          <w:w w:val="115"/>
        </w:rPr>
        <w:t>ＩＩＩ </w:t>
      </w:r>
      <w:r>
        <w:rPr/>
        <w:t>类包装  适用于盛装低度危险性的货物</w:t>
      </w:r>
      <w:r>
        <w:rPr>
          <w:rFonts w:ascii="MS UI Gothic" w:eastAsia="MS UI Gothic" w:hint="eastAsia"/>
          <w:w w:val="85"/>
        </w:rPr>
        <w:t>ꎮ</w:t>
      </w:r>
    </w:p>
    <w:p>
      <w:pPr>
        <w:pStyle w:val="BodyText"/>
        <w:spacing w:line="295" w:lineRule="auto"/>
        <w:ind w:right="39"/>
        <w:rPr>
          <w:rFonts w:ascii="MS UI Gothic" w:hAnsi="MS UI Gothic" w:eastAsia="MS UI Gothic" w:hint="eastAsia"/>
        </w:rPr>
      </w:pPr>
      <w:r>
        <w:rPr/>
        <w:t>各类包装应达到的防护性能要求见本</w:t>
      </w:r>
      <w:r>
        <w:rPr>
          <w:w w:val="105"/>
        </w:rPr>
        <w:t>规则附件三 </w:t>
      </w:r>
      <w:r>
        <w:rPr>
          <w:rFonts w:ascii="MS UI Gothic" w:hAnsi="MS UI Gothic" w:eastAsia="MS UI Gothic" w:hint="eastAsia"/>
          <w:w w:val="105"/>
        </w:rPr>
        <w:t>“ </w:t>
      </w:r>
      <w:r>
        <w:rPr>
          <w:w w:val="105"/>
        </w:rPr>
        <w:t>包装型号</w:t>
      </w:r>
      <w:r>
        <w:rPr>
          <w:rFonts w:ascii="MS UI Gothic" w:hAnsi="MS UI Gothic" w:eastAsia="MS UI Gothic" w:hint="eastAsia"/>
          <w:w w:val="80"/>
        </w:rPr>
        <w:t>、 </w:t>
      </w:r>
      <w:r>
        <w:rPr>
          <w:w w:val="105"/>
        </w:rPr>
        <w:t>方法</w:t>
      </w:r>
      <w:r>
        <w:rPr>
          <w:rFonts w:ascii="MS UI Gothic" w:hAnsi="MS UI Gothic" w:eastAsia="MS UI Gothic" w:hint="eastAsia"/>
          <w:w w:val="80"/>
        </w:rPr>
        <w:t>、 </w:t>
      </w:r>
      <w:r>
        <w:rPr>
          <w:w w:val="105"/>
        </w:rPr>
        <w:t>规格和</w:t>
      </w:r>
      <w:r>
        <w:rPr/>
        <w:t>性能试验</w:t>
      </w:r>
      <w:r>
        <w:rPr>
          <w:rFonts w:ascii="MS UI Gothic" w:hAnsi="MS UI Gothic" w:eastAsia="MS UI Gothic" w:hint="eastAsia"/>
        </w:rPr>
        <w:t>” </w:t>
      </w:r>
      <w:r>
        <w:rPr>
          <w:rFonts w:ascii="MS UI Gothic" w:hAnsi="MS UI Gothic" w:eastAsia="MS UI Gothic" w:hint="eastAsia"/>
          <w:w w:val="80"/>
        </w:rPr>
        <w:t>ꎮ </w:t>
      </w:r>
      <w:r>
        <w:rPr/>
        <w:t>各种危险货物所要求的包装</w:t>
      </w:r>
      <w:r>
        <w:rPr>
          <w:w w:val="105"/>
        </w:rPr>
        <w:t>类别见该货物明细表</w:t>
      </w:r>
      <w:r>
        <w:rPr>
          <w:rFonts w:ascii="MS UI Gothic" w:hAnsi="MS UI Gothic" w:eastAsia="MS UI Gothic" w:hint="eastAsia"/>
          <w:w w:val="80"/>
        </w:rPr>
        <w:t>ꎮ</w:t>
      </w:r>
    </w:p>
    <w:p>
      <w:pPr>
        <w:pStyle w:val="BodyText"/>
        <w:spacing w:line="295" w:lineRule="auto"/>
        <w:ind w:right="39"/>
        <w:rPr>
          <w:rFonts w:ascii="MS UI Gothic" w:hAnsi="MS UI Gothic" w:eastAsia="MS UI Gothic" w:hint="eastAsia"/>
        </w:rPr>
      </w:pPr>
      <w:r>
        <w:rPr>
          <w:spacing w:val="9"/>
          <w:w w:val="105"/>
        </w:rPr>
        <w:t>第六条 危险货物的包装 </w:t>
      </w:r>
      <w:r>
        <w:rPr>
          <w:rFonts w:ascii="MS UI Gothic" w:hAnsi="MS UI Gothic" w:eastAsia="MS UI Gothic" w:hint="eastAsia"/>
          <w:spacing w:val="-32"/>
          <w:w w:val="150"/>
        </w:rPr>
        <w:t>( </w:t>
      </w:r>
      <w:r>
        <w:rPr>
          <w:spacing w:val="9"/>
          <w:w w:val="105"/>
        </w:rPr>
        <w:t>压力容</w:t>
      </w:r>
      <w:r>
        <w:rPr>
          <w:spacing w:val="11"/>
          <w:w w:val="105"/>
        </w:rPr>
        <w:t>器和放射性物品的包装另有规定</w:t>
      </w:r>
      <w:r>
        <w:rPr>
          <w:rFonts w:ascii="MS UI Gothic" w:hAnsi="MS UI Gothic" w:eastAsia="MS UI Gothic" w:hint="eastAsia"/>
          <w:spacing w:val="-5"/>
          <w:w w:val="150"/>
        </w:rPr>
        <w:t>) </w:t>
      </w:r>
      <w:r>
        <w:rPr>
          <w:spacing w:val="9"/>
          <w:w w:val="105"/>
        </w:rPr>
        <w:t>应按</w:t>
      </w:r>
      <w:r>
        <w:rPr>
          <w:spacing w:val="3"/>
        </w:rPr>
        <w:t>本规则附件三的规定进行性能试验</w:t>
      </w:r>
      <w:r>
        <w:rPr>
          <w:rFonts w:ascii="MS UI Gothic" w:hAnsi="MS UI Gothic" w:eastAsia="MS UI Gothic" w:hint="eastAsia"/>
          <w:spacing w:val="21"/>
          <w:w w:val="80"/>
        </w:rPr>
        <w:t>ꎮ </w:t>
      </w:r>
      <w:r>
        <w:rPr>
          <w:spacing w:val="1"/>
        </w:rPr>
        <w:t>申报</w:t>
      </w:r>
      <w:r>
        <w:rPr>
          <w:spacing w:val="2"/>
        </w:rPr>
        <w:t>和托运危险货物应持有交通部认可的包装</w:t>
      </w:r>
      <w:r>
        <w:rPr>
          <w:spacing w:val="3"/>
          <w:w w:val="105"/>
        </w:rPr>
        <w:t>检验机构出具的 </w:t>
      </w:r>
      <w:r>
        <w:rPr>
          <w:rFonts w:ascii="MS UI Gothic" w:hAnsi="MS UI Gothic" w:eastAsia="MS UI Gothic" w:hint="eastAsia"/>
          <w:spacing w:val="-24"/>
          <w:w w:val="105"/>
        </w:rPr>
        <w:t>“ </w:t>
      </w:r>
      <w:r>
        <w:rPr>
          <w:spacing w:val="15"/>
          <w:w w:val="105"/>
        </w:rPr>
        <w:t>危险货物包装检验证</w:t>
      </w:r>
      <w:r>
        <w:rPr>
          <w:spacing w:val="5"/>
          <w:w w:val="105"/>
        </w:rPr>
        <w:t>明书</w:t>
      </w:r>
      <w:r>
        <w:rPr>
          <w:rFonts w:ascii="MS UI Gothic" w:hAnsi="MS UI Gothic" w:eastAsia="MS UI Gothic" w:hint="eastAsia"/>
          <w:spacing w:val="20"/>
          <w:w w:val="105"/>
        </w:rPr>
        <w:t>” </w:t>
      </w:r>
      <w:r>
        <w:rPr>
          <w:rFonts w:ascii="MS UI Gothic" w:hAnsi="MS UI Gothic" w:eastAsia="MS UI Gothic" w:hint="eastAsia"/>
          <w:spacing w:val="-34"/>
          <w:w w:val="150"/>
        </w:rPr>
        <w:t>( </w:t>
      </w:r>
      <w:r>
        <w:rPr>
          <w:spacing w:val="19"/>
          <w:w w:val="105"/>
        </w:rPr>
        <w:t>格式三</w:t>
      </w:r>
      <w:r>
        <w:rPr>
          <w:rFonts w:ascii="MS UI Gothic" w:hAnsi="MS UI Gothic" w:eastAsia="MS UI Gothic" w:hint="eastAsia"/>
          <w:spacing w:val="-38"/>
          <w:w w:val="150"/>
        </w:rPr>
        <w:t>) </w:t>
      </w:r>
      <w:r>
        <w:rPr>
          <w:rFonts w:ascii="MS UI Gothic" w:hAnsi="MS UI Gothic" w:eastAsia="MS UI Gothic" w:hint="eastAsia"/>
          <w:spacing w:val="20"/>
          <w:w w:val="80"/>
        </w:rPr>
        <w:t>ꎬ </w:t>
      </w:r>
      <w:r>
        <w:rPr>
          <w:spacing w:val="17"/>
          <w:w w:val="105"/>
        </w:rPr>
        <w:t>符合要求后</w:t>
      </w:r>
      <w:r>
        <w:rPr>
          <w:rFonts w:ascii="MS UI Gothic" w:hAnsi="MS UI Gothic" w:eastAsia="MS UI Gothic" w:hint="eastAsia"/>
          <w:spacing w:val="21"/>
          <w:w w:val="80"/>
        </w:rPr>
        <w:t>ꎬ </w:t>
      </w:r>
      <w:r>
        <w:rPr>
          <w:spacing w:val="11"/>
          <w:w w:val="105"/>
        </w:rPr>
        <w:t>方可</w:t>
      </w:r>
      <w:r>
        <w:rPr>
          <w:spacing w:val="3"/>
          <w:w w:val="105"/>
        </w:rPr>
        <w:t>使用</w:t>
      </w:r>
      <w:r>
        <w:rPr>
          <w:rFonts w:ascii="MS UI Gothic" w:hAnsi="MS UI Gothic" w:eastAsia="MS UI Gothic" w:hint="eastAsia"/>
          <w:w w:val="80"/>
        </w:rPr>
        <w:t>ꎮ</w:t>
      </w:r>
    </w:p>
    <w:p>
      <w:pPr>
        <w:pStyle w:val="BodyText"/>
        <w:spacing w:line="295" w:lineRule="auto"/>
        <w:ind w:right="39"/>
        <w:rPr>
          <w:rFonts w:ascii="MS UI Gothic" w:hAnsi="MS UI Gothic" w:eastAsia="MS UI Gothic" w:hint="eastAsia"/>
        </w:rPr>
      </w:pPr>
      <w:r>
        <w:rPr>
          <w:spacing w:val="2"/>
          <w:w w:val="105"/>
        </w:rPr>
        <w:t>第七条 盛装危险货物的压力容器和</w:t>
      </w:r>
      <w:r>
        <w:rPr>
          <w:spacing w:val="2"/>
        </w:rPr>
        <w:t>放射性物品的包装应符合国家主管部门的</w:t>
      </w:r>
      <w:r>
        <w:rPr>
          <w:spacing w:val="3"/>
        </w:rPr>
        <w:t>规定</w:t>
      </w:r>
      <w:r>
        <w:rPr>
          <w:rFonts w:ascii="MS UI Gothic" w:hAnsi="MS UI Gothic" w:eastAsia="MS UI Gothic" w:hint="eastAsia"/>
          <w:spacing w:val="21"/>
          <w:w w:val="80"/>
        </w:rPr>
        <w:t>ꎬ </w:t>
      </w:r>
      <w:r>
        <w:rPr>
          <w:spacing w:val="2"/>
        </w:rPr>
        <w:t>压力容器应持有商检机构或锅炉压</w:t>
      </w:r>
      <w:r>
        <w:rPr>
          <w:spacing w:val="3"/>
        </w:rPr>
        <w:t>力容器检测机构出具的检验合格证书</w:t>
      </w:r>
      <w:r>
        <w:rPr>
          <w:rFonts w:ascii="MS UI Gothic" w:hAnsi="MS UI Gothic" w:eastAsia="MS UI Gothic" w:hint="eastAsia"/>
          <w:spacing w:val="21"/>
          <w:w w:val="80"/>
        </w:rPr>
        <w:t>ꎻ </w:t>
      </w:r>
      <w:r>
        <w:rPr/>
        <w:t>放</w:t>
      </w:r>
      <w:r>
        <w:rPr>
          <w:spacing w:val="-3"/>
          <w:w w:val="105"/>
        </w:rPr>
        <w:t>射性物品应持有卫生防疫部门出具的 </w:t>
      </w:r>
      <w:r>
        <w:rPr>
          <w:rFonts w:ascii="MS UI Gothic" w:hAnsi="MS UI Gothic" w:eastAsia="MS UI Gothic" w:hint="eastAsia"/>
          <w:spacing w:val="-27"/>
          <w:w w:val="105"/>
        </w:rPr>
        <w:t>“ </w:t>
      </w:r>
      <w:r>
        <w:rPr>
          <w:w w:val="105"/>
        </w:rPr>
        <w:t>放</w:t>
      </w:r>
      <w:r>
        <w:rPr>
          <w:spacing w:val="17"/>
        </w:rPr>
        <w:t>射性物品包装件辐射水平检查证明书</w:t>
      </w:r>
      <w:r>
        <w:rPr>
          <w:rFonts w:ascii="MS UI Gothic" w:hAnsi="MS UI Gothic" w:eastAsia="MS UI Gothic" w:hint="eastAsia"/>
        </w:rPr>
        <w:t>” </w:t>
      </w:r>
      <w:r>
        <w:rPr>
          <w:rFonts w:ascii="MS UI Gothic" w:hAnsi="MS UI Gothic" w:eastAsia="MS UI Gothic" w:hint="eastAsia"/>
          <w:spacing w:val="-36"/>
          <w:w w:val="150"/>
        </w:rPr>
        <w:t>( </w:t>
      </w:r>
      <w:r>
        <w:rPr>
          <w:spacing w:val="3"/>
          <w:w w:val="105"/>
        </w:rPr>
        <w:t>格式四</w:t>
      </w:r>
      <w:r>
        <w:rPr>
          <w:rFonts w:ascii="MS UI Gothic" w:hAnsi="MS UI Gothic" w:eastAsia="MS UI Gothic" w:hint="eastAsia"/>
          <w:spacing w:val="-36"/>
          <w:w w:val="150"/>
        </w:rPr>
        <w:t>) </w:t>
      </w:r>
      <w:r>
        <w:rPr>
          <w:rFonts w:ascii="MS UI Gothic" w:hAnsi="MS UI Gothic" w:eastAsia="MS UI Gothic" w:hint="eastAsia"/>
          <w:w w:val="80"/>
        </w:rPr>
        <w:t>ꎮ</w:t>
      </w:r>
    </w:p>
    <w:p>
      <w:pPr>
        <w:pStyle w:val="BodyText"/>
        <w:tabs>
          <w:tab w:pos="1382" w:val="left" w:leader="none"/>
        </w:tabs>
        <w:spacing w:line="251" w:lineRule="exact"/>
        <w:ind w:left="543" w:firstLine="0"/>
        <w:jc w:val="left"/>
      </w:pPr>
      <w:r>
        <w:rPr>
          <w:spacing w:val="3"/>
          <w:w w:val="105"/>
        </w:rPr>
        <w:t>第八</w:t>
      </w:r>
      <w:r>
        <w:rPr>
          <w:w w:val="105"/>
        </w:rPr>
        <w:t>条</w:t>
        <w:tab/>
      </w:r>
      <w:r>
        <w:rPr>
          <w:spacing w:val="3"/>
        </w:rPr>
        <w:t>根据危险货物的性质和水</w:t>
      </w:r>
      <w:r>
        <w:rPr/>
        <w:t>路</w:t>
      </w:r>
    </w:p>
    <w:p>
      <w:pPr>
        <w:pStyle w:val="BodyText"/>
        <w:spacing w:line="240" w:lineRule="exact" w:before="42"/>
        <w:ind w:firstLine="0"/>
        <w:jc w:val="left"/>
        <w:rPr>
          <w:rFonts w:ascii="MS UI Gothic" w:eastAsia="MS UI Gothic" w:hint="eastAsia"/>
        </w:rPr>
      </w:pPr>
      <w:r>
        <w:rPr>
          <w:w w:val="105"/>
        </w:rPr>
        <w:t>运输的特点</w:t>
      </w:r>
      <w:r>
        <w:rPr>
          <w:rFonts w:ascii="MS UI Gothic" w:eastAsia="MS UI Gothic" w:hint="eastAsia"/>
          <w:w w:val="80"/>
        </w:rPr>
        <w:t>ꎬ </w:t>
      </w:r>
      <w:r>
        <w:rPr>
          <w:w w:val="105"/>
        </w:rPr>
        <w:t>包装应满足以下基本要求</w:t>
      </w:r>
      <w:r>
        <w:rPr>
          <w:rFonts w:ascii="MS UI Gothic" w:eastAsia="MS UI Gothic" w:hint="eastAsia"/>
          <w:w w:val="105"/>
        </w:rPr>
        <w:t>:</w:t>
      </w:r>
    </w:p>
    <w:p>
      <w:pPr>
        <w:pStyle w:val="BodyText"/>
        <w:spacing w:line="295" w:lineRule="auto" w:before="124"/>
        <w:ind w:right="442" w:firstLine="0"/>
        <w:rPr>
          <w:rFonts w:ascii="MS UI Gothic" w:eastAsia="MS UI Gothic" w:hint="eastAsia"/>
        </w:rPr>
      </w:pPr>
      <w:r>
        <w:rPr/>
        <w:br w:type="column"/>
      </w:r>
      <w:r>
        <w:rPr/>
        <w:t>与拟装货物性质相容</w:t>
      </w:r>
      <w:r>
        <w:rPr>
          <w:rFonts w:ascii="MS UI Gothic" w:eastAsia="MS UI Gothic" w:hint="eastAsia"/>
          <w:w w:val="80"/>
        </w:rPr>
        <w:t>ꎬ </w:t>
      </w:r>
      <w:r>
        <w:rPr/>
        <w:t>并能防止货物移动和外漏</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包装应具有一定强度</w:t>
      </w:r>
      <w:r>
        <w:rPr>
          <w:rFonts w:ascii="MS UI Gothic" w:eastAsia="MS UI Gothic" w:hint="eastAsia"/>
          <w:w w:val="80"/>
        </w:rPr>
        <w:t>ꎬ </w:t>
      </w:r>
      <w:r>
        <w:rPr>
          <w:w w:val="105"/>
        </w:rPr>
        <w:t>能经受</w:t>
      </w:r>
      <w:r>
        <w:rPr/>
        <w:t>住运输中的一般风险</w:t>
      </w:r>
      <w:r>
        <w:rPr>
          <w:rFonts w:ascii="MS UI Gothic" w:eastAsia="MS UI Gothic" w:hint="eastAsia"/>
          <w:w w:val="80"/>
        </w:rPr>
        <w:t>ꎮ </w:t>
      </w:r>
      <w:r>
        <w:rPr/>
        <w:t>盛装低沸点货物的容器</w:t>
      </w:r>
      <w:r>
        <w:rPr>
          <w:rFonts w:ascii="MS UI Gothic" w:eastAsia="MS UI Gothic" w:hint="eastAsia"/>
          <w:w w:val="80"/>
        </w:rPr>
        <w:t>ꎬ </w:t>
      </w:r>
      <w:r>
        <w:rPr/>
        <w:t>其强度须具有足够的安全系数</w:t>
      </w:r>
      <w:r>
        <w:rPr>
          <w:rFonts w:ascii="MS UI Gothic" w:eastAsia="MS UI Gothic" w:hint="eastAsia"/>
          <w:w w:val="80"/>
        </w:rPr>
        <w:t>ꎬ </w:t>
      </w:r>
      <w:r>
        <w:rPr/>
        <w:t>以承受住容器内可能产生的较高的蒸气</w:t>
      </w:r>
      <w:r>
        <w:rPr>
          <w:w w:val="105"/>
        </w:rPr>
        <w:t>压力</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包装应干燥</w:t>
      </w:r>
      <w:r>
        <w:rPr>
          <w:rFonts w:ascii="MS UI Gothic" w:eastAsia="MS UI Gothic" w:hint="eastAsia"/>
          <w:w w:val="80"/>
        </w:rPr>
        <w:t>、 </w:t>
      </w:r>
      <w:r>
        <w:rPr>
          <w:w w:val="105"/>
        </w:rPr>
        <w:t>清洁</w:t>
      </w:r>
      <w:r>
        <w:rPr>
          <w:rFonts w:ascii="MS UI Gothic" w:eastAsia="MS UI Gothic" w:hint="eastAsia"/>
          <w:w w:val="80"/>
        </w:rPr>
        <w:t>、 </w:t>
      </w:r>
      <w:r>
        <w:rPr>
          <w:w w:val="105"/>
        </w:rPr>
        <w:t>无污染</w:t>
      </w:r>
      <w:r>
        <w:rPr>
          <w:rFonts w:ascii="MS UI Gothic" w:eastAsia="MS UI Gothic" w:hint="eastAsia"/>
          <w:w w:val="80"/>
        </w:rPr>
        <w:t>ꎬ</w:t>
      </w:r>
      <w:r>
        <w:rPr>
          <w:w w:val="105"/>
        </w:rPr>
        <w:t>并能经受住运输过程中温</w:t>
      </w:r>
      <w:r>
        <w:rPr>
          <w:rFonts w:ascii="MS UI Gothic" w:eastAsia="MS UI Gothic" w:hint="eastAsia"/>
          <w:w w:val="80"/>
        </w:rPr>
        <w:t>、 </w:t>
      </w:r>
      <w:r>
        <w:rPr>
          <w:w w:val="105"/>
        </w:rPr>
        <w:t>湿度的变化</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9"/>
          <w:w w:val="150"/>
        </w:rPr>
        <w:t>( </w:t>
      </w:r>
      <w:r>
        <w:rPr>
          <w:spacing w:val="3"/>
          <w:w w:val="105"/>
        </w:rPr>
        <w:t>五</w:t>
      </w:r>
      <w:r>
        <w:rPr>
          <w:rFonts w:ascii="MS UI Gothic" w:eastAsia="MS UI Gothic" w:hint="eastAsia"/>
          <w:spacing w:val="-3"/>
          <w:w w:val="150"/>
        </w:rPr>
        <w:t>) </w:t>
      </w:r>
      <w:r>
        <w:rPr>
          <w:spacing w:val="5"/>
          <w:w w:val="105"/>
        </w:rPr>
        <w:t>容器盛装液体货物时</w:t>
      </w:r>
      <w:r>
        <w:rPr>
          <w:rFonts w:ascii="MS UI Gothic" w:eastAsia="MS UI Gothic" w:hint="eastAsia"/>
          <w:spacing w:val="13"/>
          <w:w w:val="80"/>
        </w:rPr>
        <w:t>ꎬ </w:t>
      </w:r>
      <w:r>
        <w:rPr>
          <w:spacing w:val="7"/>
          <w:w w:val="105"/>
        </w:rPr>
        <w:t>必须留</w:t>
      </w:r>
      <w:r>
        <w:rPr>
          <w:spacing w:val="-1"/>
          <w:w w:val="105"/>
        </w:rPr>
        <w:t>有足够的膨胀余位 </w:t>
      </w:r>
      <w:r>
        <w:rPr>
          <w:rFonts w:ascii="MS UI Gothic" w:eastAsia="MS UI Gothic" w:hint="eastAsia"/>
          <w:spacing w:val="-38"/>
          <w:w w:val="150"/>
        </w:rPr>
        <w:t>( </w:t>
      </w:r>
      <w:r>
        <w:rPr>
          <w:spacing w:val="8"/>
          <w:w w:val="105"/>
        </w:rPr>
        <w:t>预留容积</w:t>
      </w:r>
      <w:r>
        <w:rPr>
          <w:rFonts w:ascii="MS UI Gothic" w:eastAsia="MS UI Gothic" w:hint="eastAsia"/>
          <w:spacing w:val="-39"/>
          <w:w w:val="150"/>
        </w:rPr>
        <w:t>) </w:t>
      </w:r>
      <w:r>
        <w:rPr>
          <w:rFonts w:ascii="MS UI Gothic" w:eastAsia="MS UI Gothic" w:hint="eastAsia"/>
          <w:spacing w:val="12"/>
          <w:w w:val="80"/>
        </w:rPr>
        <w:t>ꎬ </w:t>
      </w:r>
      <w:r>
        <w:rPr>
          <w:spacing w:val="7"/>
          <w:w w:val="105"/>
        </w:rPr>
        <w:t>防止在</w:t>
      </w:r>
      <w:r>
        <w:rPr>
          <w:spacing w:val="2"/>
        </w:rPr>
        <w:t>运输中因温度变化而造成容器变形或货物</w:t>
      </w:r>
      <w:r>
        <w:rPr>
          <w:spacing w:val="3"/>
          <w:w w:val="105"/>
        </w:rPr>
        <w:t>渗漏</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盛装下列危险货物的包装应达</w:t>
      </w:r>
      <w:r>
        <w:rPr>
          <w:w w:val="115"/>
        </w:rPr>
        <w:t>到气密封口的要求</w:t>
      </w:r>
      <w:r>
        <w:rPr>
          <w:rFonts w:ascii="MS UI Gothic" w:eastAsia="MS UI Gothic" w:hint="eastAsia"/>
          <w:w w:val="235"/>
        </w:rPr>
        <w:t>:</w:t>
      </w:r>
    </w:p>
    <w:p>
      <w:pPr>
        <w:pStyle w:val="BodyText"/>
        <w:spacing w:line="255" w:lineRule="exact"/>
        <w:ind w:left="538" w:firstLine="0"/>
        <w:rPr>
          <w:rFonts w:ascii="MS UI Gothic" w:eastAsia="MS UI Gothic" w:hint="eastAsia"/>
        </w:rPr>
      </w:pPr>
      <w:r>
        <w:rPr>
          <w:rFonts w:ascii="MS UI Gothic" w:eastAsia="MS UI Gothic" w:hint="eastAsia"/>
        </w:rPr>
        <w:t>１ </w:t>
      </w:r>
      <w:r>
        <w:rPr/>
        <w:t>产生易燃气体或蒸气的货物</w:t>
      </w:r>
      <w:r>
        <w:rPr>
          <w:rFonts w:ascii="MS UI Gothic" w:eastAsia="MS UI Gothic" w:hint="eastAsia"/>
          <w:w w:val="85"/>
        </w:rPr>
        <w:t>ꎻ</w:t>
      </w:r>
    </w:p>
    <w:p>
      <w:pPr>
        <w:pStyle w:val="BodyText"/>
        <w:spacing w:before="48"/>
        <w:ind w:left="538" w:firstLine="0"/>
        <w:jc w:val="left"/>
        <w:rPr>
          <w:rFonts w:ascii="MS UI Gothic" w:eastAsia="MS UI Gothic" w:hint="eastAsia"/>
        </w:rPr>
      </w:pPr>
      <w:r>
        <w:rPr>
          <w:rFonts w:ascii="MS UI Gothic" w:eastAsia="MS UI Gothic" w:hint="eastAsia"/>
        </w:rPr>
        <w:t>２ </w:t>
      </w:r>
      <w:r>
        <w:rPr/>
        <w:t>干燥后成为爆炸品的货物</w:t>
      </w:r>
      <w:r>
        <w:rPr>
          <w:rFonts w:ascii="MS UI Gothic" w:eastAsia="MS UI Gothic" w:hint="eastAsia"/>
          <w:w w:val="85"/>
        </w:rPr>
        <w:t>ꎻ</w:t>
      </w:r>
    </w:p>
    <w:p>
      <w:pPr>
        <w:pStyle w:val="BodyText"/>
        <w:spacing w:before="58"/>
        <w:ind w:left="538" w:firstLine="0"/>
        <w:jc w:val="left"/>
        <w:rPr>
          <w:rFonts w:ascii="MS UI Gothic" w:eastAsia="MS UI Gothic" w:hint="eastAsia"/>
        </w:rPr>
      </w:pPr>
      <w:r>
        <w:rPr>
          <w:rFonts w:ascii="MS UI Gothic" w:eastAsia="MS UI Gothic" w:hint="eastAsia"/>
        </w:rPr>
        <w:t>３ </w:t>
      </w:r>
      <w:r>
        <w:rPr/>
        <w:t>产生毒性气体或蒸气的货物</w:t>
      </w:r>
      <w:r>
        <w:rPr>
          <w:rFonts w:ascii="MS UI Gothic" w:eastAsia="MS UI Gothic" w:hint="eastAsia"/>
          <w:w w:val="85"/>
        </w:rPr>
        <w:t>ꎻ</w:t>
      </w:r>
    </w:p>
    <w:p>
      <w:pPr>
        <w:pStyle w:val="BodyText"/>
        <w:spacing w:before="58"/>
        <w:ind w:left="538" w:firstLine="0"/>
        <w:jc w:val="left"/>
        <w:rPr>
          <w:rFonts w:ascii="MS UI Gothic" w:eastAsia="MS UI Gothic" w:hint="eastAsia"/>
        </w:rPr>
      </w:pPr>
      <w:r>
        <w:rPr>
          <w:rFonts w:ascii="MS UI Gothic" w:eastAsia="MS UI Gothic" w:hint="eastAsia"/>
        </w:rPr>
        <w:t>４ </w:t>
      </w:r>
      <w:r>
        <w:rPr/>
        <w:t>产生腐蚀性气体或蒸气的货物</w:t>
      </w:r>
      <w:r>
        <w:rPr>
          <w:rFonts w:ascii="MS UI Gothic" w:eastAsia="MS UI Gothic" w:hint="eastAsia"/>
          <w:w w:val="85"/>
        </w:rPr>
        <w:t>ꎻ</w:t>
      </w:r>
    </w:p>
    <w:p>
      <w:pPr>
        <w:pStyle w:val="BodyText"/>
        <w:spacing w:before="58"/>
        <w:ind w:left="538" w:firstLine="0"/>
        <w:jc w:val="left"/>
        <w:rPr>
          <w:rFonts w:ascii="MS UI Gothic" w:eastAsia="MS UI Gothic" w:hint="eastAsia"/>
        </w:rPr>
      </w:pPr>
      <w:r>
        <w:rPr>
          <w:rFonts w:ascii="MS UI Gothic" w:eastAsia="MS UI Gothic" w:hint="eastAsia"/>
        </w:rPr>
        <w:t>５ </w:t>
      </w:r>
      <w:r>
        <w:rPr/>
        <w:t>与空气发生危险反应的货物</w:t>
      </w:r>
      <w:r>
        <w:rPr>
          <w:rFonts w:ascii="MS UI Gothic" w:eastAsia="MS UI Gothic" w:hint="eastAsia"/>
          <w:w w:val="85"/>
        </w:rPr>
        <w:t>ꎮ</w:t>
      </w:r>
    </w:p>
    <w:p>
      <w:pPr>
        <w:pStyle w:val="BodyText"/>
        <w:spacing w:line="295" w:lineRule="auto" w:before="58"/>
        <w:ind w:right="442"/>
        <w:rPr>
          <w:rFonts w:ascii="MS UI Gothic" w:eastAsia="MS UI Gothic" w:hint="eastAsia"/>
        </w:rPr>
      </w:pPr>
      <w:r>
        <w:rPr>
          <w:spacing w:val="2"/>
          <w:w w:val="105"/>
        </w:rPr>
        <w:t>第九条 采用与本规则不同的其他包</w:t>
      </w:r>
      <w:r>
        <w:rPr>
          <w:spacing w:val="-8"/>
          <w:w w:val="105"/>
        </w:rPr>
        <w:t>装方法 </w:t>
      </w:r>
      <w:r>
        <w:rPr>
          <w:rFonts w:ascii="MS UI Gothic" w:eastAsia="MS UI Gothic" w:hint="eastAsia"/>
          <w:spacing w:val="-39"/>
          <w:w w:val="150"/>
        </w:rPr>
        <w:t>( </w:t>
      </w:r>
      <w:r>
        <w:rPr>
          <w:spacing w:val="7"/>
          <w:w w:val="105"/>
        </w:rPr>
        <w:t>包括新型包装</w:t>
      </w:r>
      <w:r>
        <w:rPr>
          <w:rFonts w:ascii="MS UI Gothic" w:eastAsia="MS UI Gothic" w:hint="eastAsia"/>
          <w:spacing w:val="-39"/>
          <w:w w:val="150"/>
        </w:rPr>
        <w:t>) </w:t>
      </w:r>
      <w:r>
        <w:rPr>
          <w:rFonts w:ascii="MS UI Gothic" w:eastAsia="MS UI Gothic" w:hint="eastAsia"/>
          <w:spacing w:val="11"/>
          <w:w w:val="80"/>
        </w:rPr>
        <w:t>ꎬ </w:t>
      </w:r>
      <w:r>
        <w:rPr>
          <w:spacing w:val="7"/>
          <w:w w:val="105"/>
        </w:rPr>
        <w:t>应符合本规则</w:t>
      </w:r>
      <w:r>
        <w:rPr>
          <w:spacing w:val="3"/>
          <w:w w:val="105"/>
        </w:rPr>
        <w:t>第五条</w:t>
      </w:r>
      <w:r>
        <w:rPr>
          <w:rFonts w:ascii="MS UI Gothic" w:eastAsia="MS UI Gothic" w:hint="eastAsia"/>
          <w:w w:val="80"/>
        </w:rPr>
        <w:t>、 </w:t>
      </w:r>
      <w:r>
        <w:rPr>
          <w:spacing w:val="3"/>
          <w:w w:val="105"/>
        </w:rPr>
        <w:t>第六条和第八条的规定</w:t>
      </w:r>
      <w:r>
        <w:rPr>
          <w:rFonts w:ascii="MS UI Gothic" w:eastAsia="MS UI Gothic" w:hint="eastAsia"/>
          <w:w w:val="80"/>
        </w:rPr>
        <w:t>ꎬ </w:t>
      </w:r>
      <w:r>
        <w:rPr>
          <w:spacing w:val="1"/>
          <w:w w:val="105"/>
        </w:rPr>
        <w:t>由起运</w:t>
      </w:r>
      <w:r>
        <w:rPr>
          <w:w w:val="105"/>
        </w:rPr>
        <w:t>港的港务 </w:t>
      </w:r>
      <w:r>
        <w:rPr>
          <w:rFonts w:ascii="MS UI Gothic" w:eastAsia="MS UI Gothic" w:hint="eastAsia"/>
          <w:spacing w:val="-34"/>
          <w:w w:val="150"/>
        </w:rPr>
        <w:t>( </w:t>
      </w:r>
      <w:r>
        <w:rPr>
          <w:spacing w:val="11"/>
          <w:w w:val="105"/>
        </w:rPr>
        <w:t>航</w:t>
      </w:r>
      <w:r>
        <w:rPr>
          <w:rFonts w:ascii="MS UI Gothic" w:eastAsia="MS UI Gothic" w:hint="eastAsia"/>
          <w:spacing w:val="12"/>
          <w:w w:val="150"/>
        </w:rPr>
        <w:t>) </w:t>
      </w:r>
      <w:r>
        <w:rPr>
          <w:spacing w:val="16"/>
          <w:w w:val="105"/>
        </w:rPr>
        <w:t>监督机构和港口管理机</w:t>
      </w:r>
      <w:r>
        <w:rPr>
          <w:spacing w:val="2"/>
        </w:rPr>
        <w:t>构共同依据技术部门的鉴定审核同意并报</w:t>
      </w:r>
      <w:r>
        <w:rPr>
          <w:spacing w:val="3"/>
        </w:rPr>
        <w:t>交通部批准后</w:t>
      </w:r>
      <w:r>
        <w:rPr>
          <w:rFonts w:ascii="MS UI Gothic" w:eastAsia="MS UI Gothic" w:hint="eastAsia"/>
          <w:spacing w:val="23"/>
          <w:w w:val="80"/>
        </w:rPr>
        <w:t>ꎬ </w:t>
      </w:r>
      <w:r>
        <w:rPr>
          <w:spacing w:val="3"/>
        </w:rPr>
        <w:t>方可作为等效包装使用</w:t>
      </w:r>
      <w:r>
        <w:rPr>
          <w:rFonts w:ascii="MS UI Gothic" w:eastAsia="MS UI Gothic" w:hint="eastAsia"/>
          <w:w w:val="80"/>
        </w:rPr>
        <w:t>ꎮ</w:t>
      </w:r>
    </w:p>
    <w:p>
      <w:pPr>
        <w:pStyle w:val="BodyText"/>
        <w:spacing w:line="295" w:lineRule="auto"/>
        <w:ind w:right="440"/>
        <w:rPr>
          <w:rFonts w:ascii="MS UI Gothic" w:eastAsia="MS UI Gothic" w:hint="eastAsia"/>
        </w:rPr>
      </w:pPr>
      <w:r>
        <w:rPr/>
        <w:t>第十条 危险货物包装重复使用时</w:t>
      </w:r>
      <w:r>
        <w:rPr>
          <w:rFonts w:ascii="MS UI Gothic" w:eastAsia="MS UI Gothic" w:hint="eastAsia"/>
          <w:w w:val="80"/>
        </w:rPr>
        <w:t>ꎬ</w:t>
      </w:r>
      <w:r>
        <w:rPr/>
        <w:t>应完整无损</w:t>
      </w:r>
      <w:r>
        <w:rPr>
          <w:rFonts w:ascii="MS UI Gothic" w:eastAsia="MS UI Gothic" w:hint="eastAsia"/>
          <w:w w:val="80"/>
        </w:rPr>
        <w:t>ꎬ </w:t>
      </w:r>
      <w:r>
        <w:rPr/>
        <w:t>无锈蚀</w:t>
      </w:r>
      <w:r>
        <w:rPr>
          <w:rFonts w:ascii="MS UI Gothic" w:eastAsia="MS UI Gothic" w:hint="eastAsia"/>
          <w:w w:val="80"/>
        </w:rPr>
        <w:t>ꎬ </w:t>
      </w:r>
      <w:r>
        <w:rPr/>
        <w:t>并应符合本规则第六条和第八条的规定</w:t>
      </w:r>
      <w:r>
        <w:rPr>
          <w:rFonts w:ascii="MS UI Gothic" w:eastAsia="MS UI Gothic" w:hint="eastAsia"/>
          <w:w w:val="80"/>
        </w:rPr>
        <w:t>ꎮ</w:t>
      </w:r>
    </w:p>
    <w:p>
      <w:pPr>
        <w:pStyle w:val="BodyText"/>
        <w:spacing w:line="295" w:lineRule="auto"/>
        <w:ind w:right="442"/>
        <w:rPr>
          <w:rFonts w:ascii="MS UI Gothic" w:eastAsia="MS UI Gothic" w:hint="eastAsia"/>
        </w:rPr>
      </w:pPr>
      <w:r>
        <w:rPr/>
        <w:t>第十一条 危险货物的成组件应具有足够的强度</w:t>
      </w:r>
      <w:r>
        <w:rPr>
          <w:rFonts w:ascii="MS UI Gothic" w:eastAsia="MS UI Gothic" w:hint="eastAsia"/>
          <w:w w:val="80"/>
        </w:rPr>
        <w:t>ꎬ </w:t>
      </w:r>
      <w:r>
        <w:rPr/>
        <w:t>并便于用机械装卸作业</w:t>
      </w:r>
      <w:r>
        <w:rPr>
          <w:rFonts w:ascii="MS UI Gothic" w:eastAsia="MS UI Gothic" w:hint="eastAsia"/>
          <w:w w:val="80"/>
        </w:rPr>
        <w:t>ꎮ</w:t>
      </w:r>
    </w:p>
    <w:p>
      <w:pPr>
        <w:pStyle w:val="BodyText"/>
        <w:spacing w:line="255" w:lineRule="exact"/>
      </w:pPr>
      <w:r>
        <w:rPr>
          <w:spacing w:val="2"/>
          <w:w w:val="105"/>
        </w:rPr>
        <w:t>第十二条 使用可移动罐柜盛装危险</w:t>
      </w:r>
    </w:p>
    <w:p>
      <w:pPr>
        <w:pStyle w:val="BodyText"/>
        <w:spacing w:line="310" w:lineRule="atLeast"/>
        <w:ind w:right="442" w:firstLine="0"/>
      </w:pPr>
      <w:r>
        <w:rPr>
          <w:spacing w:val="3"/>
        </w:rPr>
        <w:t>货物</w:t>
      </w:r>
      <w:r>
        <w:rPr>
          <w:rFonts w:ascii="MS UI Gothic" w:eastAsia="MS UI Gothic" w:hint="eastAsia"/>
          <w:spacing w:val="12"/>
          <w:w w:val="80"/>
        </w:rPr>
        <w:t>ꎬ </w:t>
      </w:r>
      <w:r>
        <w:rPr>
          <w:spacing w:val="6"/>
        </w:rPr>
        <w:t>可移动罐柜应符合本规则附件六</w:t>
      </w:r>
      <w:r>
        <w:rPr>
          <w:rFonts w:ascii="MS UI Gothic" w:eastAsia="MS UI Gothic" w:hint="eastAsia"/>
        </w:rPr>
        <w:t>" </w:t>
      </w:r>
      <w:r>
        <w:rPr>
          <w:spacing w:val="9"/>
        </w:rPr>
        <w:t>可移动罐柜</w:t>
      </w:r>
      <w:r>
        <w:rPr>
          <w:rFonts w:ascii="MS UI Gothic" w:eastAsia="MS UI Gothic" w:hint="eastAsia"/>
          <w:spacing w:val="12"/>
        </w:rPr>
        <w:t>"  </w:t>
      </w:r>
      <w:r>
        <w:rPr>
          <w:spacing w:val="14"/>
        </w:rPr>
        <w:t>的要求</w:t>
      </w:r>
      <w:r>
        <w:rPr>
          <w:rFonts w:ascii="MS UI Gothic" w:eastAsia="MS UI Gothic" w:hint="eastAsia"/>
          <w:spacing w:val="9"/>
          <w:w w:val="80"/>
        </w:rPr>
        <w:t>ꎮ  </w:t>
      </w:r>
      <w:r>
        <w:rPr>
          <w:spacing w:val="18"/>
        </w:rPr>
        <w:t>对适用于集装箱</w:t>
      </w:r>
    </w:p>
    <w:p>
      <w:pPr>
        <w:spacing w:after="0" w:line="310" w:lineRule="atLeast"/>
        <w:sectPr>
          <w:type w:val="continuous"/>
          <w:pgSz w:w="10500" w:h="14750"/>
          <w:pgMar w:top="960" w:bottom="280" w:left="980" w:right="980"/>
          <w:cols w:num="2" w:equalWidth="0">
            <w:col w:w="3936" w:space="256"/>
            <w:col w:w="4348"/>
          </w:cols>
        </w:sectPr>
      </w:pPr>
    </w:p>
    <w:p>
      <w:pPr>
        <w:pStyle w:val="BodyText"/>
        <w:spacing w:before="60"/>
        <w:ind w:left="543" w:firstLine="0"/>
        <w:jc w:val="left"/>
      </w:pPr>
      <w:r>
        <w:rPr>
          <w:rFonts w:ascii="MS UI Gothic" w:eastAsia="MS UI Gothic" w:hint="eastAsia"/>
          <w:spacing w:val="-42"/>
          <w:w w:val="150"/>
        </w:rPr>
        <w:t>( </w:t>
      </w:r>
      <w:r>
        <w:rPr>
          <w:spacing w:val="3"/>
          <w:w w:val="110"/>
        </w:rPr>
        <w:t>一</w:t>
      </w:r>
      <w:r>
        <w:rPr>
          <w:rFonts w:ascii="MS UI Gothic" w:eastAsia="MS UI Gothic" w:hint="eastAsia"/>
          <w:spacing w:val="-22"/>
          <w:w w:val="150"/>
        </w:rPr>
        <w:t>) </w:t>
      </w:r>
      <w:r>
        <w:rPr>
          <w:spacing w:val="5"/>
          <w:w w:val="110"/>
        </w:rPr>
        <w:t>包装的规格</w:t>
      </w:r>
      <w:r>
        <w:rPr>
          <w:rFonts w:ascii="MS UI Gothic" w:eastAsia="MS UI Gothic" w:hint="eastAsia"/>
          <w:spacing w:val="-10"/>
        </w:rPr>
        <w:t>、 </w:t>
      </w:r>
      <w:r>
        <w:rPr>
          <w:spacing w:val="9"/>
          <w:w w:val="110"/>
        </w:rPr>
        <w:t>型式和单件质量</w:t>
      </w:r>
    </w:p>
    <w:p>
      <w:pPr>
        <w:pStyle w:val="BodyText"/>
        <w:spacing w:before="58"/>
        <w:ind w:firstLine="0"/>
        <w:jc w:val="left"/>
        <w:rPr>
          <w:rFonts w:ascii="MS UI Gothic" w:eastAsia="MS UI Gothic" w:hint="eastAsia"/>
        </w:rPr>
      </w:pPr>
      <w:r>
        <w:rPr>
          <w:rFonts w:ascii="MS UI Gothic" w:eastAsia="MS UI Gothic" w:hint="eastAsia"/>
          <w:w w:val="150"/>
        </w:rPr>
        <w:t>( </w:t>
      </w:r>
      <w:r>
        <w:rPr>
          <w:w w:val="110"/>
        </w:rPr>
        <w:t>重量</w:t>
      </w:r>
      <w:r>
        <w:rPr>
          <w:rFonts w:ascii="MS UI Gothic" w:eastAsia="MS UI Gothic" w:hint="eastAsia"/>
          <w:w w:val="150"/>
        </w:rPr>
        <w:t>) </w:t>
      </w:r>
      <w:r>
        <w:rPr>
          <w:w w:val="110"/>
        </w:rPr>
        <w:t>应便于装卸或运输</w:t>
      </w:r>
      <w:r>
        <w:rPr>
          <w:rFonts w:ascii="MS UI Gothic" w:eastAsia="MS UI Gothic" w:hint="eastAsia"/>
          <w:w w:val="80"/>
        </w:rPr>
        <w:t>ꎻ</w:t>
      </w:r>
    </w:p>
    <w:p>
      <w:pPr>
        <w:pStyle w:val="BodyText"/>
        <w:spacing w:before="58"/>
        <w:ind w:left="0" w:right="38" w:firstLine="0"/>
        <w:jc w:val="right"/>
      </w:pPr>
      <w:r>
        <w:rPr>
          <w:rFonts w:ascii="MS UI Gothic" w:eastAsia="MS UI Gothic" w:hint="eastAsia"/>
          <w:spacing w:val="-36"/>
          <w:w w:val="130"/>
        </w:rPr>
        <w:t>( </w:t>
      </w:r>
      <w:r>
        <w:rPr>
          <w:spacing w:val="3"/>
          <w:w w:val="110"/>
        </w:rPr>
        <w:t>二</w:t>
      </w:r>
      <w:r>
        <w:rPr>
          <w:rFonts w:ascii="MS UI Gothic" w:eastAsia="MS UI Gothic" w:hint="eastAsia"/>
          <w:spacing w:val="-18"/>
          <w:w w:val="130"/>
        </w:rPr>
        <w:t>) </w:t>
      </w:r>
      <w:r>
        <w:rPr>
          <w:spacing w:val="5"/>
          <w:w w:val="110"/>
        </w:rPr>
        <w:t>包装的材质</w:t>
      </w:r>
      <w:r>
        <w:rPr>
          <w:rFonts w:ascii="MS UI Gothic" w:eastAsia="MS UI Gothic" w:hint="eastAsia"/>
          <w:spacing w:val="-12"/>
        </w:rPr>
        <w:t>、 </w:t>
      </w:r>
      <w:r>
        <w:rPr>
          <w:spacing w:val="9"/>
          <w:w w:val="110"/>
        </w:rPr>
        <w:t>型式和包装方法</w:t>
      </w:r>
    </w:p>
    <w:p>
      <w:pPr>
        <w:pStyle w:val="BodyText"/>
        <w:spacing w:line="240" w:lineRule="exact" w:before="59"/>
        <w:ind w:left="0" w:right="38" w:firstLine="0"/>
        <w:jc w:val="right"/>
      </w:pPr>
      <w:r>
        <w:rPr>
          <w:rFonts w:ascii="MS UI Gothic" w:eastAsia="MS UI Gothic" w:hint="eastAsia"/>
          <w:spacing w:val="-21"/>
          <w:w w:val="105"/>
        </w:rPr>
        <w:t>( </w:t>
      </w:r>
      <w:r>
        <w:rPr>
          <w:spacing w:val="4"/>
          <w:w w:val="105"/>
        </w:rPr>
        <w:t>包括包装的封口</w:t>
      </w:r>
      <w:r>
        <w:rPr>
          <w:rFonts w:ascii="MS UI Gothic" w:eastAsia="MS UI Gothic" w:hint="eastAsia"/>
          <w:spacing w:val="3"/>
          <w:w w:val="105"/>
        </w:rPr>
        <w:t>)  </w:t>
      </w:r>
      <w:r>
        <w:rPr>
          <w:spacing w:val="8"/>
          <w:w w:val="105"/>
        </w:rPr>
        <w:t>应与拟装货物的性质</w:t>
      </w:r>
    </w:p>
    <w:p>
      <w:pPr>
        <w:pStyle w:val="BodyText"/>
        <w:spacing w:line="295" w:lineRule="auto" w:before="60"/>
        <w:ind w:right="442" w:firstLine="0"/>
        <w:jc w:val="left"/>
        <w:rPr>
          <w:rFonts w:ascii="MS UI Gothic" w:hAnsi="MS UI Gothic" w:eastAsia="MS UI Gothic" w:hint="eastAsia"/>
        </w:rPr>
      </w:pPr>
      <w:r>
        <w:rPr/>
        <w:br w:type="column"/>
      </w:r>
      <w:r>
        <w:rPr/>
        <w:t>条款定义的罐柜还应满足船检部门 </w:t>
      </w:r>
      <w:r>
        <w:rPr>
          <w:rFonts w:ascii="MS UI Gothic" w:hAnsi="MS UI Gothic" w:eastAsia="MS UI Gothic" w:hint="eastAsia"/>
          <w:w w:val="80"/>
        </w:rPr>
        <w:t>« </w:t>
      </w:r>
      <w:r>
        <w:rPr/>
        <w:t>集装箱检验规范</w:t>
      </w:r>
      <w:r>
        <w:rPr>
          <w:rFonts w:ascii="MS UI Gothic" w:hAnsi="MS UI Gothic" w:eastAsia="MS UI Gothic" w:hint="eastAsia"/>
          <w:w w:val="80"/>
        </w:rPr>
        <w:t>» </w:t>
      </w:r>
      <w:r>
        <w:rPr/>
        <w:t>的有关要求</w:t>
      </w:r>
      <w:r>
        <w:rPr>
          <w:rFonts w:ascii="MS UI Gothic" w:hAnsi="MS UI Gothic" w:eastAsia="MS UI Gothic" w:hint="eastAsia"/>
          <w:w w:val="80"/>
        </w:rPr>
        <w:t>ꎮ</w:t>
      </w:r>
    </w:p>
    <w:p>
      <w:pPr>
        <w:pStyle w:val="BodyText"/>
        <w:tabs>
          <w:tab w:pos="1591" w:val="left" w:leader="none"/>
        </w:tabs>
        <w:spacing w:line="255" w:lineRule="exact"/>
        <w:ind w:left="543" w:firstLine="0"/>
        <w:jc w:val="left"/>
      </w:pPr>
      <w:r>
        <w:rPr>
          <w:spacing w:val="3"/>
          <w:w w:val="105"/>
        </w:rPr>
        <w:t>第十三</w:t>
      </w:r>
      <w:r>
        <w:rPr>
          <w:w w:val="105"/>
        </w:rPr>
        <w:t>条</w:t>
        <w:tab/>
      </w:r>
      <w:r>
        <w:rPr>
          <w:spacing w:val="3"/>
        </w:rPr>
        <w:t>每一盛装危险货物的包</w:t>
      </w:r>
      <w:r>
        <w:rPr/>
        <w:t>装</w:t>
      </w:r>
    </w:p>
    <w:p>
      <w:pPr>
        <w:pStyle w:val="BodyText"/>
        <w:spacing w:line="240" w:lineRule="exact" w:before="58"/>
        <w:ind w:firstLine="0"/>
        <w:jc w:val="left"/>
      </w:pPr>
      <w:r>
        <w:rPr>
          <w:spacing w:val="3"/>
        </w:rPr>
        <w:t>上均应标明所装货物的正确运输名称</w:t>
      </w:r>
      <w:r>
        <w:rPr>
          <w:rFonts w:ascii="MS UI Gothic" w:eastAsia="MS UI Gothic" w:hint="eastAsia"/>
          <w:spacing w:val="15"/>
          <w:w w:val="80"/>
        </w:rPr>
        <w:t>ꎬ  </w:t>
      </w:r>
      <w:r>
        <w:rPr/>
        <w:t>名</w:t>
      </w:r>
    </w:p>
    <w:p>
      <w:pPr>
        <w:spacing w:after="0" w:line="240" w:lineRule="exact"/>
        <w:jc w:val="left"/>
        <w:sectPr>
          <w:type w:val="continuous"/>
          <w:pgSz w:w="10500" w:h="14750"/>
          <w:pgMar w:top="960" w:bottom="280" w:left="980" w:right="980"/>
          <w:cols w:num="2" w:equalWidth="0">
            <w:col w:w="3934" w:space="258"/>
            <w:col w:w="4348"/>
          </w:cols>
        </w:sectPr>
      </w:pPr>
    </w:p>
    <w:p>
      <w:pPr>
        <w:pStyle w:val="BodyText"/>
        <w:tabs>
          <w:tab w:pos="4316" w:val="left" w:leader="none"/>
        </w:tabs>
        <w:spacing w:before="74"/>
        <w:ind w:firstLine="0"/>
        <w:jc w:val="left"/>
      </w:pPr>
      <w:r>
        <w:rPr>
          <w:spacing w:val="3"/>
          <w:w w:val="105"/>
        </w:rPr>
        <w:t>相适应</w:t>
      </w:r>
      <w:r>
        <w:rPr>
          <w:rFonts w:ascii="MS UI Gothic" w:eastAsia="MS UI Gothic" w:hint="eastAsia"/>
          <w:w w:val="80"/>
        </w:rPr>
        <w:t>ꎮ</w:t>
      </w:r>
      <w:r>
        <w:rPr>
          <w:rFonts w:ascii="MS UI Gothic" w:eastAsia="MS UI Gothic" w:hint="eastAsia"/>
          <w:spacing w:val="-2"/>
          <w:w w:val="80"/>
        </w:rPr>
        <w:t> </w:t>
      </w:r>
      <w:r>
        <w:rPr>
          <w:spacing w:val="3"/>
          <w:w w:val="105"/>
        </w:rPr>
        <w:t>包装内的衬垫材料和吸收材料</w:t>
      </w:r>
      <w:r>
        <w:rPr>
          <w:w w:val="105"/>
        </w:rPr>
        <w:t>应</w:t>
        <w:tab/>
      </w:r>
      <w:r>
        <w:rPr>
          <w:spacing w:val="3"/>
          <w:w w:val="105"/>
        </w:rPr>
        <w:t>称</w:t>
      </w:r>
      <w:r>
        <w:rPr>
          <w:spacing w:val="11"/>
          <w:w w:val="105"/>
        </w:rPr>
        <w:t>的</w:t>
      </w:r>
      <w:r>
        <w:rPr>
          <w:spacing w:val="17"/>
          <w:w w:val="105"/>
        </w:rPr>
        <w:t>使用应符合附件</w:t>
      </w:r>
      <w:r>
        <w:rPr>
          <w:spacing w:val="11"/>
          <w:w w:val="105"/>
        </w:rPr>
        <w:t>一</w:t>
      </w:r>
      <w:r>
        <w:rPr>
          <w:rFonts w:ascii="MS UI Gothic" w:eastAsia="MS UI Gothic" w:hint="eastAsia"/>
          <w:w w:val="105"/>
        </w:rPr>
        <w:t>"</w:t>
      </w:r>
      <w:r>
        <w:rPr>
          <w:rFonts w:ascii="MS UI Gothic" w:eastAsia="MS UI Gothic" w:hint="eastAsia"/>
          <w:spacing w:val="61"/>
          <w:w w:val="105"/>
        </w:rPr>
        <w:t> </w:t>
      </w:r>
      <w:r>
        <w:rPr>
          <w:spacing w:val="17"/>
          <w:w w:val="105"/>
        </w:rPr>
        <w:t>各类引</w:t>
      </w:r>
      <w:r>
        <w:rPr>
          <w:spacing w:val="19"/>
          <w:w w:val="105"/>
        </w:rPr>
        <w:t>言和</w:t>
      </w:r>
      <w:r>
        <w:rPr>
          <w:w w:val="105"/>
        </w:rPr>
        <w:t>危</w:t>
      </w:r>
    </w:p>
    <w:p>
      <w:pPr>
        <w:spacing w:after="0"/>
        <w:jc w:val="left"/>
        <w:sectPr>
          <w:type w:val="continuous"/>
          <w:pgSz w:w="10500" w:h="14750"/>
          <w:pgMar w:top="960" w:bottom="280" w:left="980" w:right="980"/>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１０４８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险货物明细表</w:t>
      </w:r>
      <w:r>
        <w:rPr>
          <w:rFonts w:ascii="MS UI Gothic" w:eastAsia="MS UI Gothic" w:hint="eastAsia"/>
        </w:rPr>
        <w:t>" </w:t>
      </w:r>
      <w:r>
        <w:rPr/>
        <w:t>中的规定</w:t>
      </w:r>
      <w:r>
        <w:rPr>
          <w:rFonts w:ascii="MS UI Gothic" w:eastAsia="MS UI Gothic" w:hint="eastAsia"/>
          <w:w w:val="80"/>
        </w:rPr>
        <w:t>ꎮ </w:t>
      </w:r>
      <w:r>
        <w:rPr/>
        <w:t>包装明显处</w:t>
      </w:r>
      <w:r>
        <w:rPr>
          <w:rFonts w:ascii="MS UI Gothic" w:eastAsia="MS UI Gothic" w:hint="eastAsia"/>
          <w:w w:val="80"/>
        </w:rPr>
        <w:t>、</w:t>
      </w:r>
      <w:r>
        <w:rPr/>
        <w:t>集装箱四侧</w:t>
      </w:r>
      <w:r>
        <w:rPr>
          <w:rFonts w:ascii="MS UI Gothic" w:eastAsia="MS UI Gothic" w:hint="eastAsia"/>
          <w:w w:val="80"/>
        </w:rPr>
        <w:t>、 </w:t>
      </w:r>
      <w:r>
        <w:rPr/>
        <w:t>可移动罐柜四周及顶部应粘贴或刷印符合附件二</w:t>
      </w:r>
      <w:r>
        <w:rPr>
          <w:rFonts w:ascii="MS UI Gothic" w:eastAsia="MS UI Gothic" w:hint="eastAsia"/>
        </w:rPr>
        <w:t>" </w:t>
      </w:r>
      <w:r>
        <w:rPr/>
        <w:t>危险货物标志</w:t>
      </w:r>
      <w:r>
        <w:rPr>
          <w:rFonts w:ascii="MS UI Gothic" w:eastAsia="MS UI Gothic" w:hint="eastAsia"/>
        </w:rPr>
        <w:t>" </w:t>
      </w:r>
      <w:r>
        <w:rPr/>
        <w:t>的规定</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6"/>
        </w:rPr>
        <w:t>具有两种或两种以上危险性的货物</w:t>
      </w:r>
      <w:r>
        <w:rPr>
          <w:rFonts w:ascii="MS UI Gothic" w:eastAsia="MS UI Gothic" w:hint="eastAsia"/>
          <w:w w:val="80"/>
        </w:rPr>
        <w:t>ꎬ</w:t>
      </w:r>
      <w:r>
        <w:rPr>
          <w:spacing w:val="3"/>
        </w:rPr>
        <w:t>除按其主要危险性标贴主标志外</w:t>
      </w:r>
      <w:r>
        <w:rPr>
          <w:rFonts w:ascii="MS UI Gothic" w:eastAsia="MS UI Gothic" w:hint="eastAsia"/>
          <w:spacing w:val="21"/>
          <w:w w:val="80"/>
        </w:rPr>
        <w:t>ꎬ </w:t>
      </w:r>
      <w:r>
        <w:rPr>
          <w:spacing w:val="1"/>
        </w:rPr>
        <w:t>还应标</w:t>
      </w:r>
      <w:r>
        <w:rPr>
          <w:spacing w:val="2"/>
        </w:rPr>
        <w:t>贴本规则危险货物明细表中规定的副标志 </w:t>
      </w:r>
      <w:r>
        <w:rPr>
          <w:rFonts w:ascii="MS UI Gothic" w:eastAsia="MS UI Gothic" w:hint="eastAsia"/>
          <w:spacing w:val="-35"/>
          <w:w w:val="150"/>
        </w:rPr>
        <w:t>( </w:t>
      </w:r>
      <w:r>
        <w:rPr>
          <w:spacing w:val="3"/>
          <w:w w:val="105"/>
        </w:rPr>
        <w:t>副标志无类别号</w:t>
      </w:r>
      <w:r>
        <w:rPr>
          <w:rFonts w:ascii="MS UI Gothic" w:eastAsia="MS UI Gothic" w:hint="eastAsia"/>
          <w:spacing w:val="-36"/>
          <w:w w:val="150"/>
        </w:rPr>
        <w:t>) </w:t>
      </w:r>
      <w:r>
        <w:rPr>
          <w:rFonts w:ascii="MS UI Gothic" w:eastAsia="MS UI Gothic" w:hint="eastAsia"/>
          <w:w w:val="80"/>
        </w:rPr>
        <w:t>ꎮ</w:t>
      </w:r>
    </w:p>
    <w:p>
      <w:pPr>
        <w:pStyle w:val="BodyText"/>
        <w:spacing w:line="295" w:lineRule="auto"/>
        <w:ind w:left="440" w:right="1"/>
        <w:rPr>
          <w:rFonts w:ascii="MS UI Gothic" w:eastAsia="MS UI Gothic" w:hint="eastAsia"/>
        </w:rPr>
      </w:pPr>
      <w:r>
        <w:rPr/>
        <w:t>标志应粘贴</w:t>
      </w:r>
      <w:r>
        <w:rPr>
          <w:rFonts w:ascii="MS UI Gothic" w:eastAsia="MS UI Gothic" w:hint="eastAsia"/>
        </w:rPr>
        <w:t>、 </w:t>
      </w:r>
      <w:r>
        <w:rPr/>
        <w:t>刷印牢固</w:t>
      </w:r>
      <w:r>
        <w:rPr>
          <w:rFonts w:ascii="MS UI Gothic" w:eastAsia="MS UI Gothic" w:hint="eastAsia"/>
          <w:w w:val="80"/>
        </w:rPr>
        <w:t>ꎬ </w:t>
      </w:r>
      <w:r>
        <w:rPr/>
        <w:t>在运输过程中清晰</w:t>
      </w:r>
      <w:r>
        <w:rPr>
          <w:rFonts w:ascii="MS UI Gothic" w:eastAsia="MS UI Gothic" w:hint="eastAsia"/>
        </w:rPr>
        <w:t>、 </w:t>
      </w:r>
      <w:r>
        <w:rPr/>
        <w:t>不脱落</w:t>
      </w:r>
      <w:r>
        <w:rPr>
          <w:rFonts w:ascii="MS UI Gothic" w:eastAsia="MS UI Gothic" w:hint="eastAsia"/>
          <w:w w:val="80"/>
        </w:rPr>
        <w:t>ꎮ</w:t>
      </w:r>
    </w:p>
    <w:p>
      <w:pPr>
        <w:pStyle w:val="BodyText"/>
        <w:spacing w:line="290" w:lineRule="auto"/>
        <w:ind w:left="440" w:right="1"/>
        <w:rPr>
          <w:rFonts w:ascii="MS UI Gothic" w:hAnsi="MS UI Gothic" w:eastAsia="MS UI Gothic" w:hint="eastAsia"/>
        </w:rPr>
      </w:pPr>
      <w:r>
        <w:rPr>
          <w:w w:val="95"/>
        </w:rPr>
        <w:t>第十四条   除因包装过小只能粘贴或刷印较小的标志外</w:t>
      </w:r>
      <w:r>
        <w:rPr>
          <w:rFonts w:ascii="MS UI Gothic" w:hAnsi="MS UI Gothic" w:eastAsia="MS UI Gothic" w:hint="eastAsia"/>
          <w:w w:val="85"/>
        </w:rPr>
        <w:t>ꎬ   </w:t>
      </w:r>
      <w:r>
        <w:rPr>
          <w:w w:val="95"/>
        </w:rPr>
        <w:t>危险货物标志不应小于 </w:t>
      </w:r>
      <w:r>
        <w:rPr>
          <w:rFonts w:ascii="MS UI Gothic" w:hAnsi="MS UI Gothic" w:eastAsia="MS UI Gothic" w:hint="eastAsia"/>
          <w:w w:val="95"/>
        </w:rPr>
        <w:t>１００ </w:t>
      </w:r>
      <w:r>
        <w:rPr>
          <w:w w:val="95"/>
        </w:rPr>
        <w:t>毫米</w:t>
      </w:r>
      <w:r>
        <w:rPr>
          <w:rFonts w:ascii="MS UI Gothic" w:hAnsi="MS UI Gothic" w:eastAsia="MS UI Gothic" w:hint="eastAsia"/>
          <w:w w:val="85"/>
          <w:position w:val="1"/>
        </w:rPr>
        <w:t>× </w:t>
      </w:r>
      <w:r>
        <w:rPr>
          <w:rFonts w:ascii="MS UI Gothic" w:hAnsi="MS UI Gothic" w:eastAsia="MS UI Gothic" w:hint="eastAsia"/>
          <w:w w:val="95"/>
        </w:rPr>
        <w:t>１００ </w:t>
      </w:r>
      <w:r>
        <w:rPr>
          <w:w w:val="95"/>
        </w:rPr>
        <w:t>毫米</w:t>
      </w:r>
      <w:r>
        <w:rPr>
          <w:rFonts w:ascii="MS UI Gothic" w:hAnsi="MS UI Gothic" w:eastAsia="MS UI Gothic" w:hint="eastAsia"/>
          <w:w w:val="85"/>
        </w:rPr>
        <w:t>ꎻ </w:t>
      </w:r>
      <w:r>
        <w:rPr>
          <w:w w:val="95"/>
        </w:rPr>
        <w:t>集装箱</w:t>
      </w:r>
      <w:r>
        <w:rPr>
          <w:rFonts w:ascii="MS UI Gothic" w:hAnsi="MS UI Gothic" w:eastAsia="MS UI Gothic" w:hint="eastAsia"/>
          <w:w w:val="95"/>
        </w:rPr>
        <w:t>、 </w:t>
      </w:r>
      <w:r>
        <w:rPr>
          <w:w w:val="95"/>
        </w:rPr>
        <w:t>可移动罐柜使用的标志不应小于 </w:t>
      </w:r>
      <w:r>
        <w:rPr>
          <w:rFonts w:ascii="MS UI Gothic" w:hAnsi="MS UI Gothic" w:eastAsia="MS UI Gothic" w:hint="eastAsia"/>
          <w:w w:val="95"/>
        </w:rPr>
        <w:t>２５０ </w:t>
      </w:r>
      <w:r>
        <w:rPr>
          <w:w w:val="95"/>
        </w:rPr>
        <w:t>毫米</w:t>
      </w:r>
      <w:r>
        <w:rPr>
          <w:rFonts w:ascii="MS UI Gothic" w:hAnsi="MS UI Gothic" w:eastAsia="MS UI Gothic" w:hint="eastAsia"/>
          <w:w w:val="85"/>
          <w:position w:val="1"/>
        </w:rPr>
        <w:t>× </w:t>
      </w:r>
      <w:r>
        <w:rPr>
          <w:rFonts w:ascii="MS UI Gothic" w:hAnsi="MS UI Gothic" w:eastAsia="MS UI Gothic" w:hint="eastAsia"/>
          <w:w w:val="95"/>
        </w:rPr>
        <w:t>２５０ </w:t>
      </w:r>
      <w:r>
        <w:rPr>
          <w:w w:val="95"/>
        </w:rPr>
        <w:t>毫米</w:t>
      </w:r>
      <w:r>
        <w:rPr>
          <w:rFonts w:ascii="MS UI Gothic" w:hAnsi="MS UI Gothic" w:eastAsia="MS UI Gothic" w:hint="eastAsia"/>
          <w:w w:val="85"/>
        </w:rPr>
        <w:t>ꎮ</w:t>
      </w:r>
    </w:p>
    <w:p>
      <w:pPr>
        <w:pStyle w:val="BodyText"/>
        <w:spacing w:line="295" w:lineRule="auto"/>
        <w:ind w:left="440" w:right="1"/>
        <w:rPr>
          <w:rFonts w:ascii="MS UI Gothic" w:hAnsi="MS UI Gothic" w:eastAsia="MS UI Gothic" w:hint="eastAsia"/>
        </w:rPr>
      </w:pPr>
      <w:r>
        <w:rPr>
          <w:spacing w:val="2"/>
          <w:w w:val="105"/>
        </w:rPr>
        <w:t>第十五条 集装箱内使用固体二氧化</w:t>
      </w:r>
      <w:r>
        <w:rPr>
          <w:spacing w:val="-33"/>
          <w:w w:val="110"/>
        </w:rPr>
        <w:t>碳 </w:t>
      </w:r>
      <w:r>
        <w:rPr>
          <w:rFonts w:ascii="MS UI Gothic" w:hAnsi="MS UI Gothic" w:eastAsia="MS UI Gothic" w:hint="eastAsia"/>
          <w:spacing w:val="-42"/>
          <w:w w:val="150"/>
        </w:rPr>
        <w:t>( </w:t>
      </w:r>
      <w:r>
        <w:rPr>
          <w:spacing w:val="7"/>
          <w:w w:val="110"/>
        </w:rPr>
        <w:t>干冰</w:t>
      </w:r>
      <w:r>
        <w:rPr>
          <w:rFonts w:ascii="MS UI Gothic" w:hAnsi="MS UI Gothic" w:eastAsia="MS UI Gothic" w:hint="eastAsia"/>
          <w:spacing w:val="-18"/>
          <w:w w:val="150"/>
        </w:rPr>
        <w:t>) </w:t>
      </w:r>
      <w:r>
        <w:rPr>
          <w:spacing w:val="13"/>
          <w:w w:val="110"/>
        </w:rPr>
        <w:t>制冷时</w:t>
      </w:r>
      <w:r>
        <w:rPr>
          <w:rFonts w:ascii="MS UI Gothic" w:hAnsi="MS UI Gothic" w:eastAsia="MS UI Gothic" w:hint="eastAsia"/>
          <w:spacing w:val="-1"/>
          <w:w w:val="80"/>
        </w:rPr>
        <w:t>ꎬ </w:t>
      </w:r>
      <w:r>
        <w:rPr>
          <w:spacing w:val="16"/>
          <w:w w:val="110"/>
        </w:rPr>
        <w:t>装箱人应在集装箱</w:t>
      </w:r>
      <w:r>
        <w:rPr>
          <w:spacing w:val="9"/>
          <w:w w:val="110"/>
        </w:rPr>
        <w:t>门上显著标明 </w:t>
      </w:r>
      <w:r>
        <w:rPr>
          <w:rFonts w:ascii="MS UI Gothic" w:hAnsi="MS UI Gothic" w:eastAsia="MS UI Gothic" w:hint="eastAsia"/>
          <w:spacing w:val="-26"/>
          <w:w w:val="110"/>
        </w:rPr>
        <w:t>“ </w:t>
      </w:r>
      <w:r>
        <w:rPr>
          <w:spacing w:val="20"/>
          <w:w w:val="110"/>
        </w:rPr>
        <w:t>危险</w:t>
      </w:r>
      <w:r>
        <w:rPr>
          <w:rFonts w:ascii="MS UI Gothic" w:hAnsi="MS UI Gothic" w:eastAsia="MS UI Gothic" w:hint="eastAsia"/>
          <w:spacing w:val="-42"/>
          <w:w w:val="215"/>
        </w:rPr>
        <w:t>! </w:t>
      </w:r>
      <w:r>
        <w:rPr>
          <w:spacing w:val="31"/>
          <w:w w:val="110"/>
        </w:rPr>
        <w:t>内有二氧化碳</w:t>
      </w:r>
      <w:r>
        <w:rPr>
          <w:rFonts w:ascii="MS UI Gothic" w:hAnsi="MS UI Gothic" w:eastAsia="MS UI Gothic" w:hint="eastAsia"/>
          <w:spacing w:val="-24"/>
          <w:w w:val="150"/>
        </w:rPr>
        <w:t>( </w:t>
      </w:r>
      <w:r>
        <w:rPr>
          <w:spacing w:val="3"/>
          <w:w w:val="110"/>
        </w:rPr>
        <w:t>干冰</w:t>
      </w:r>
      <w:r>
        <w:rPr>
          <w:rFonts w:ascii="MS UI Gothic" w:hAnsi="MS UI Gothic" w:eastAsia="MS UI Gothic" w:hint="eastAsia"/>
          <w:spacing w:val="-39"/>
          <w:w w:val="150"/>
        </w:rPr>
        <w:t>) </w:t>
      </w:r>
      <w:r>
        <w:rPr>
          <w:rFonts w:ascii="MS UI Gothic" w:hAnsi="MS UI Gothic" w:eastAsia="MS UI Gothic" w:hint="eastAsia"/>
          <w:spacing w:val="9"/>
          <w:w w:val="80"/>
        </w:rPr>
        <w:t>ꎬ </w:t>
      </w:r>
      <w:r>
        <w:rPr>
          <w:spacing w:val="3"/>
          <w:w w:val="110"/>
        </w:rPr>
        <w:t>进入前需彻底通风</w:t>
      </w:r>
      <w:r>
        <w:rPr>
          <w:rFonts w:ascii="MS UI Gothic" w:hAnsi="MS UI Gothic" w:eastAsia="MS UI Gothic" w:hint="eastAsia"/>
          <w:spacing w:val="6"/>
          <w:w w:val="110"/>
        </w:rPr>
        <w:t>” </w:t>
      </w:r>
      <w:r>
        <w:rPr>
          <w:spacing w:val="3"/>
          <w:w w:val="110"/>
        </w:rPr>
        <w:t>字样</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第十六条 集装箱</w:t>
      </w:r>
      <w:r>
        <w:rPr>
          <w:rFonts w:ascii="MS UI Gothic" w:eastAsia="MS UI Gothic" w:hint="eastAsia"/>
          <w:w w:val="80"/>
        </w:rPr>
        <w:t>、 </w:t>
      </w:r>
      <w:r>
        <w:rPr/>
        <w:t>可移动罐柜和重复使用的包装</w:t>
      </w:r>
      <w:r>
        <w:rPr>
          <w:rFonts w:ascii="MS UI Gothic" w:eastAsia="MS UI Gothic" w:hint="eastAsia"/>
          <w:w w:val="80"/>
        </w:rPr>
        <w:t>ꎬ </w:t>
      </w:r>
      <w:r>
        <w:rPr/>
        <w:t>其标志应符合本章的规定</w:t>
      </w:r>
      <w:r>
        <w:rPr>
          <w:rFonts w:ascii="MS UI Gothic" w:eastAsia="MS UI Gothic" w:hint="eastAsia"/>
          <w:w w:val="80"/>
        </w:rPr>
        <w:t>ꎬ </w:t>
      </w:r>
      <w:r>
        <w:rPr/>
        <w:t>并除去不适合的标志</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第十七条 按本规则规定属于危险货物</w:t>
      </w:r>
      <w:r>
        <w:rPr>
          <w:rFonts w:ascii="MS UI Gothic" w:hAnsi="MS UI Gothic" w:eastAsia="MS UI Gothic" w:hint="eastAsia"/>
          <w:w w:val="80"/>
        </w:rPr>
        <w:t>ꎬ </w:t>
      </w:r>
      <w:r>
        <w:rPr/>
        <w:t>但国际运输时不属于危险货物</w:t>
      </w:r>
      <w:r>
        <w:rPr>
          <w:rFonts w:ascii="MS UI Gothic" w:hAnsi="MS UI Gothic" w:eastAsia="MS UI Gothic" w:hint="eastAsia"/>
          <w:w w:val="80"/>
        </w:rPr>
        <w:t>ꎬ </w:t>
      </w:r>
      <w:r>
        <w:rPr/>
        <w:t>外贸出口时</w:t>
      </w:r>
      <w:r>
        <w:rPr>
          <w:rFonts w:ascii="MS UI Gothic" w:hAnsi="MS UI Gothic" w:eastAsia="MS UI Gothic" w:hint="eastAsia"/>
          <w:w w:val="80"/>
        </w:rPr>
        <w:t>ꎬ </w:t>
      </w:r>
      <w:r>
        <w:rPr/>
        <w:t>在国内运输区段包装件上可不标贴危险货物标志</w:t>
      </w:r>
      <w:r>
        <w:rPr>
          <w:rFonts w:ascii="MS UI Gothic" w:hAnsi="MS UI Gothic" w:eastAsia="MS UI Gothic" w:hint="eastAsia"/>
          <w:w w:val="80"/>
        </w:rPr>
        <w:t>ꎬ </w:t>
      </w:r>
      <w:r>
        <w:rPr/>
        <w:t>由托运人和作业委托人分别在水路货物运单和作业委托单特约事项栏内注明 </w:t>
      </w:r>
      <w:r>
        <w:rPr>
          <w:rFonts w:ascii="MS UI Gothic" w:hAnsi="MS UI Gothic" w:eastAsia="MS UI Gothic" w:hint="eastAsia"/>
        </w:rPr>
        <w:t>“ </w:t>
      </w:r>
      <w:r>
        <w:rPr/>
        <w:t>外贸出口</w:t>
      </w:r>
      <w:r>
        <w:rPr>
          <w:rFonts w:ascii="MS UI Gothic" w:hAnsi="MS UI Gothic" w:eastAsia="MS UI Gothic" w:hint="eastAsia"/>
          <w:w w:val="80"/>
        </w:rPr>
        <w:t>ꎬ </w:t>
      </w:r>
      <w:r>
        <w:rPr/>
        <w:t>免贴标志</w:t>
      </w:r>
      <w:r>
        <w:rPr>
          <w:rFonts w:ascii="MS UI Gothic" w:hAnsi="MS UI Gothic" w:eastAsia="MS UI Gothic" w:hint="eastAsia"/>
        </w:rPr>
        <w:t>” </w:t>
      </w:r>
      <w:r>
        <w:rPr>
          <w:rFonts w:ascii="MS UI Gothic" w:hAnsi="MS UI Gothic" w:eastAsia="MS UI Gothic" w:hint="eastAsia"/>
          <w:w w:val="80"/>
        </w:rPr>
        <w:t>ꎻ </w:t>
      </w:r>
      <w:r>
        <w:rPr/>
        <w:t>外贸进口时</w:t>
      </w:r>
      <w:r>
        <w:rPr>
          <w:rFonts w:ascii="MS UI Gothic" w:hAnsi="MS UI Gothic" w:eastAsia="MS UI Gothic" w:hint="eastAsia"/>
          <w:w w:val="80"/>
        </w:rPr>
        <w:t>ꎬ </w:t>
      </w:r>
      <w:r>
        <w:rPr/>
        <w:t>在国内运输区段</w:t>
      </w:r>
      <w:r>
        <w:rPr>
          <w:rFonts w:ascii="MS UI Gothic" w:hAnsi="MS UI Gothic" w:eastAsia="MS UI Gothic" w:hint="eastAsia"/>
          <w:w w:val="80"/>
        </w:rPr>
        <w:t>ꎬ </w:t>
      </w:r>
      <w:r>
        <w:rPr/>
        <w:t>按危险货物办理</w:t>
      </w:r>
      <w:r>
        <w:rPr>
          <w:rFonts w:ascii="MS UI Gothic" w:hAnsi="MS UI Gothic" w:eastAsia="MS UI Gothic" w:hint="eastAsia"/>
          <w:w w:val="80"/>
        </w:rPr>
        <w:t>ꎮ</w:t>
      </w:r>
    </w:p>
    <w:p>
      <w:pPr>
        <w:pStyle w:val="BodyText"/>
        <w:spacing w:line="295" w:lineRule="auto"/>
        <w:ind w:left="440"/>
      </w:pPr>
      <w:r>
        <w:rPr>
          <w:spacing w:val="3"/>
        </w:rPr>
        <w:t>国际运输属于危险货物</w:t>
      </w:r>
      <w:r>
        <w:rPr>
          <w:rFonts w:ascii="MS UI Gothic" w:hAnsi="MS UI Gothic" w:eastAsia="MS UI Gothic" w:hint="eastAsia"/>
          <w:spacing w:val="16"/>
          <w:w w:val="80"/>
        </w:rPr>
        <w:t>ꎬ </w:t>
      </w:r>
      <w:r>
        <w:rPr>
          <w:spacing w:val="2"/>
        </w:rPr>
        <w:t>但按本规则</w:t>
      </w:r>
      <w:r>
        <w:rPr>
          <w:spacing w:val="3"/>
        </w:rPr>
        <w:t>规定不属于危险货物</w:t>
      </w:r>
      <w:r>
        <w:rPr>
          <w:rFonts w:ascii="MS UI Gothic" w:hAnsi="MS UI Gothic" w:eastAsia="MS UI Gothic" w:hint="eastAsia"/>
          <w:spacing w:val="23"/>
          <w:w w:val="80"/>
        </w:rPr>
        <w:t>ꎬ </w:t>
      </w:r>
      <w:r>
        <w:rPr>
          <w:spacing w:val="3"/>
        </w:rPr>
        <w:t>外贸出口时</w:t>
      </w:r>
      <w:r>
        <w:rPr>
          <w:rFonts w:ascii="MS UI Gothic" w:hAnsi="MS UI Gothic" w:eastAsia="MS UI Gothic" w:hint="eastAsia"/>
          <w:spacing w:val="23"/>
          <w:w w:val="80"/>
        </w:rPr>
        <w:t>ꎬ </w:t>
      </w:r>
      <w:r>
        <w:rPr>
          <w:spacing w:val="1"/>
        </w:rPr>
        <w:t>国内</w:t>
      </w:r>
      <w:r>
        <w:rPr>
          <w:spacing w:val="3"/>
        </w:rPr>
        <w:t>运输区段</w:t>
      </w:r>
      <w:r>
        <w:rPr>
          <w:rFonts w:ascii="MS UI Gothic" w:hAnsi="MS UI Gothic" w:eastAsia="MS UI Gothic" w:hint="eastAsia"/>
          <w:spacing w:val="21"/>
          <w:w w:val="80"/>
        </w:rPr>
        <w:t>ꎬ </w:t>
      </w:r>
      <w:r>
        <w:rPr>
          <w:spacing w:val="2"/>
        </w:rPr>
        <w:t>托运人和作业委托人应按外贸</w:t>
      </w:r>
      <w:r>
        <w:rPr>
          <w:spacing w:val="3"/>
        </w:rPr>
        <w:t>要求标贴危险货物标志</w:t>
      </w:r>
      <w:r>
        <w:rPr>
          <w:rFonts w:ascii="MS UI Gothic" w:hAnsi="MS UI Gothic" w:eastAsia="MS UI Gothic" w:hint="eastAsia"/>
          <w:spacing w:val="21"/>
          <w:w w:val="80"/>
        </w:rPr>
        <w:t>ꎬ </w:t>
      </w:r>
      <w:r>
        <w:rPr>
          <w:spacing w:val="2"/>
        </w:rPr>
        <w:t>并应在水路货物</w:t>
      </w:r>
      <w:r>
        <w:rPr>
          <w:spacing w:val="25"/>
        </w:rPr>
        <w:t>运单和作业委托单特约事项栏内注明 </w:t>
      </w:r>
      <w:r>
        <w:rPr>
          <w:rFonts w:ascii="MS UI Gothic" w:hAnsi="MS UI Gothic" w:eastAsia="MS UI Gothic" w:hint="eastAsia"/>
          <w:spacing w:val="-9"/>
        </w:rPr>
        <w:t>“ </w:t>
      </w:r>
      <w:r>
        <w:rPr>
          <w:spacing w:val="4"/>
        </w:rPr>
        <w:t>外贸出口属于危险货物</w:t>
      </w:r>
      <w:r>
        <w:rPr>
          <w:rFonts w:ascii="MS UI Gothic" w:hAnsi="MS UI Gothic" w:eastAsia="MS UI Gothic" w:hint="eastAsia"/>
          <w:spacing w:val="-22"/>
        </w:rPr>
        <w:t>” </w:t>
      </w:r>
      <w:r>
        <w:rPr>
          <w:rFonts w:ascii="MS UI Gothic" w:hAnsi="MS UI Gothic" w:eastAsia="MS UI Gothic" w:hint="eastAsia"/>
          <w:spacing w:val="23"/>
          <w:w w:val="80"/>
        </w:rPr>
        <w:t>ꎻ </w:t>
      </w:r>
      <w:r>
        <w:rPr>
          <w:spacing w:val="7"/>
        </w:rPr>
        <w:t>外贸进口时</w:t>
      </w:r>
      <w:r>
        <w:rPr>
          <w:rFonts w:ascii="MS UI Gothic" w:hAnsi="MS UI Gothic" w:eastAsia="MS UI Gothic" w:hint="eastAsia"/>
          <w:w w:val="80"/>
        </w:rPr>
        <w:t>ꎬ</w:t>
      </w:r>
      <w:r>
        <w:rPr>
          <w:spacing w:val="3"/>
        </w:rPr>
        <w:t>在国内运输内段</w:t>
      </w:r>
      <w:r>
        <w:rPr>
          <w:rFonts w:ascii="MS UI Gothic" w:hAnsi="MS UI Gothic" w:eastAsia="MS UI Gothic" w:hint="eastAsia"/>
          <w:spacing w:val="21"/>
          <w:w w:val="80"/>
        </w:rPr>
        <w:t>ꎬ </w:t>
      </w:r>
      <w:r>
        <w:rPr>
          <w:spacing w:val="2"/>
        </w:rPr>
        <w:t>托运人和作业委托人应</w:t>
      </w:r>
      <w:r>
        <w:rPr>
          <w:spacing w:val="3"/>
        </w:rPr>
        <w:t>按进口原包装办理国内运输</w:t>
      </w:r>
      <w:r>
        <w:rPr>
          <w:rFonts w:ascii="MS UI Gothic" w:hAnsi="MS UI Gothic" w:eastAsia="MS UI Gothic" w:hint="eastAsia"/>
          <w:spacing w:val="21"/>
          <w:w w:val="80"/>
        </w:rPr>
        <w:t>ꎬ </w:t>
      </w:r>
      <w:r>
        <w:rPr>
          <w:spacing w:val="2"/>
        </w:rPr>
        <w:t>并应在水路</w:t>
      </w:r>
      <w:r>
        <w:rPr>
          <w:spacing w:val="11"/>
        </w:rPr>
        <w:t>货物运单和作业委托单特约事项栏内注</w:t>
      </w:r>
    </w:p>
    <w:p>
      <w:pPr>
        <w:pStyle w:val="BodyText"/>
        <w:spacing w:before="124"/>
        <w:ind w:left="381" w:firstLine="0"/>
        <w:rPr>
          <w:rFonts w:ascii="MS UI Gothic" w:eastAsia="MS UI Gothic" w:hint="eastAsia"/>
        </w:rPr>
      </w:pPr>
      <w:r>
        <w:rPr/>
        <w:br w:type="column"/>
      </w:r>
      <w:r>
        <w:rPr/>
        <w:t>明</w:t>
      </w:r>
      <w:r>
        <w:rPr>
          <w:rFonts w:ascii="MS UI Gothic" w:eastAsia="MS UI Gothic" w:hint="eastAsia"/>
        </w:rPr>
        <w:t>" </w:t>
      </w:r>
      <w:r>
        <w:rPr/>
        <w:t>外贸进口属于危险货物</w:t>
      </w:r>
      <w:r>
        <w:rPr>
          <w:rFonts w:ascii="MS UI Gothic" w:eastAsia="MS UI Gothic" w:hint="eastAsia"/>
        </w:rPr>
        <w:t>" </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如本规则对货物的分类与国际运输分类不一致</w:t>
      </w:r>
      <w:r>
        <w:rPr>
          <w:rFonts w:ascii="MS UI Gothic" w:eastAsia="MS UI Gothic" w:hint="eastAsia"/>
          <w:w w:val="80"/>
        </w:rPr>
        <w:t>ꎬ </w:t>
      </w:r>
      <w:r>
        <w:rPr/>
        <w:t>外贸出口时</w:t>
      </w:r>
      <w:r>
        <w:rPr>
          <w:rFonts w:ascii="MS UI Gothic" w:eastAsia="MS UI Gothic" w:hint="eastAsia"/>
          <w:w w:val="80"/>
        </w:rPr>
        <w:t>ꎬ </w:t>
      </w:r>
      <w:r>
        <w:rPr/>
        <w:t>在国内运输区段</w:t>
      </w:r>
      <w:r>
        <w:rPr>
          <w:rFonts w:ascii="MS UI Gothic" w:eastAsia="MS UI Gothic" w:hint="eastAsia"/>
          <w:w w:val="80"/>
        </w:rPr>
        <w:t>ꎬ </w:t>
      </w:r>
      <w:r>
        <w:rPr/>
        <w:t>其包装件上可粘贴外贸要求的危险货物标志</w:t>
      </w:r>
      <w:r>
        <w:rPr>
          <w:rFonts w:ascii="MS UI Gothic" w:eastAsia="MS UI Gothic" w:hint="eastAsia"/>
          <w:w w:val="80"/>
        </w:rPr>
        <w:t>ꎻ </w:t>
      </w:r>
      <w:r>
        <w:rPr/>
        <w:t>外货进口时</w:t>
      </w:r>
      <w:r>
        <w:rPr>
          <w:rFonts w:ascii="MS UI Gothic" w:eastAsia="MS UI Gothic" w:hint="eastAsia"/>
          <w:w w:val="80"/>
        </w:rPr>
        <w:t>ꎬ </w:t>
      </w:r>
      <w:r>
        <w:rPr/>
        <w:t>国内运输区段按本规则的规定粘贴相应的危险货物标志</w:t>
      </w:r>
      <w:r>
        <w:rPr>
          <w:rFonts w:ascii="MS UI Gothic" w:eastAsia="MS UI Gothic" w:hint="eastAsia"/>
          <w:w w:val="80"/>
        </w:rPr>
        <w:t>ꎮ</w:t>
      </w:r>
    </w:p>
    <w:p>
      <w:pPr>
        <w:pStyle w:val="BodyText"/>
        <w:tabs>
          <w:tab w:pos="2267" w:val="left" w:leader="none"/>
          <w:tab w:pos="2896" w:val="left" w:leader="none"/>
        </w:tabs>
        <w:spacing w:before="153"/>
        <w:ind w:left="1429" w:firstLine="0"/>
        <w:jc w:val="left"/>
      </w:pPr>
      <w:r>
        <w:rPr>
          <w:spacing w:val="3"/>
          <w:w w:val="105"/>
        </w:rPr>
        <w:t>第三</w:t>
      </w:r>
      <w:r>
        <w:rPr>
          <w:w w:val="105"/>
        </w:rPr>
        <w:t>章</w:t>
        <w:tab/>
        <w:t>托</w:t>
        <w:tab/>
        <w:t>运</w:t>
      </w:r>
    </w:p>
    <w:p>
      <w:pPr>
        <w:pStyle w:val="BodyText"/>
        <w:spacing w:line="295" w:lineRule="auto" w:before="216"/>
        <w:ind w:left="381" w:right="126"/>
        <w:rPr>
          <w:rFonts w:ascii="MS UI Gothic" w:eastAsia="MS UI Gothic" w:hint="eastAsia"/>
        </w:rPr>
      </w:pPr>
      <w:r>
        <w:rPr>
          <w:w w:val="105"/>
        </w:rPr>
        <w:t>第十八条 危险货物的托运人或作业委托人应了解</w:t>
      </w:r>
      <w:r>
        <w:rPr>
          <w:rFonts w:ascii="MS UI Gothic" w:eastAsia="MS UI Gothic" w:hint="eastAsia"/>
          <w:w w:val="80"/>
        </w:rPr>
        <w:t>、 </w:t>
      </w:r>
      <w:r>
        <w:rPr>
          <w:w w:val="105"/>
        </w:rPr>
        <w:t>掌握国家有关危险货物运</w:t>
      </w:r>
      <w:r>
        <w:rPr/>
        <w:t>输的规定</w:t>
      </w:r>
      <w:r>
        <w:rPr>
          <w:rFonts w:ascii="MS UI Gothic" w:eastAsia="MS UI Gothic" w:hint="eastAsia"/>
          <w:w w:val="80"/>
        </w:rPr>
        <w:t>ꎬ </w:t>
      </w:r>
      <w:r>
        <w:rPr/>
        <w:t>并按有关法规和港口管理机构</w:t>
      </w:r>
      <w:r>
        <w:rPr>
          <w:w w:val="105"/>
        </w:rPr>
        <w:t>的规定</w:t>
      </w:r>
      <w:r>
        <w:rPr>
          <w:rFonts w:ascii="MS UI Gothic" w:eastAsia="MS UI Gothic" w:hint="eastAsia"/>
          <w:w w:val="80"/>
        </w:rPr>
        <w:t>ꎬ </w:t>
      </w:r>
      <w:r>
        <w:rPr>
          <w:w w:val="105"/>
        </w:rPr>
        <w:t>向港务 </w:t>
      </w:r>
      <w:r>
        <w:rPr>
          <w:rFonts w:ascii="MS UI Gothic" w:eastAsia="MS UI Gothic" w:hint="eastAsia"/>
          <w:w w:val="150"/>
        </w:rPr>
        <w:t>( </w:t>
      </w:r>
      <w:r>
        <w:rPr>
          <w:w w:val="105"/>
        </w:rPr>
        <w:t>航</w:t>
      </w:r>
      <w:r>
        <w:rPr>
          <w:rFonts w:ascii="MS UI Gothic" w:eastAsia="MS UI Gothic" w:hint="eastAsia"/>
          <w:w w:val="150"/>
        </w:rPr>
        <w:t>) </w:t>
      </w:r>
      <w:r>
        <w:rPr>
          <w:w w:val="105"/>
        </w:rPr>
        <w:t>监督机构办理申报并分别同承运人和起运</w:t>
      </w:r>
      <w:r>
        <w:rPr>
          <w:rFonts w:ascii="MS UI Gothic" w:eastAsia="MS UI Gothic" w:hint="eastAsia"/>
          <w:w w:val="80"/>
        </w:rPr>
        <w:t>、 </w:t>
      </w:r>
      <w:r>
        <w:rPr>
          <w:w w:val="105"/>
        </w:rPr>
        <w:t>到达港港口经营人签订运输</w:t>
      </w:r>
      <w:r>
        <w:rPr>
          <w:rFonts w:ascii="MS UI Gothic" w:eastAsia="MS UI Gothic" w:hint="eastAsia"/>
          <w:w w:val="80"/>
        </w:rPr>
        <w:t>、 </w:t>
      </w:r>
      <w:r>
        <w:rPr>
          <w:w w:val="105"/>
        </w:rPr>
        <w:t>作业合同</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第十九条 办理危险货物运输</w:t>
      </w:r>
      <w:r>
        <w:rPr>
          <w:rFonts w:ascii="MS UI Gothic" w:eastAsia="MS UI Gothic" w:hint="eastAsia"/>
          <w:w w:val="80"/>
        </w:rPr>
        <w:t>、 </w:t>
      </w:r>
      <w:r>
        <w:rPr>
          <w:w w:val="105"/>
        </w:rPr>
        <w:t>装卸时</w:t>
      </w:r>
      <w:r>
        <w:rPr>
          <w:rFonts w:ascii="MS UI Gothic" w:eastAsia="MS UI Gothic" w:hint="eastAsia"/>
          <w:w w:val="80"/>
        </w:rPr>
        <w:t>ꎬ </w:t>
      </w:r>
      <w:r>
        <w:rPr>
          <w:w w:val="105"/>
        </w:rPr>
        <w:t>托运人</w:t>
      </w:r>
      <w:r>
        <w:rPr>
          <w:rFonts w:ascii="MS UI Gothic" w:eastAsia="MS UI Gothic" w:hint="eastAsia"/>
          <w:w w:val="80"/>
        </w:rPr>
        <w:t>、 </w:t>
      </w:r>
      <w:r>
        <w:rPr>
          <w:w w:val="105"/>
        </w:rPr>
        <w:t>作业委托人应向承运人</w:t>
      </w:r>
      <w:r>
        <w:rPr>
          <w:rFonts w:ascii="MS UI Gothic" w:eastAsia="MS UI Gothic" w:hint="eastAsia"/>
          <w:w w:val="80"/>
        </w:rPr>
        <w:t>、 </w:t>
      </w:r>
      <w:r>
        <w:rPr>
          <w:w w:val="105"/>
        </w:rPr>
        <w:t>港口经营人提交以下有关单证和资料</w:t>
      </w:r>
      <w:r>
        <w:rPr>
          <w:rFonts w:ascii="MS UI Gothic" w:eastAsia="MS UI Gothic" w:hint="eastAsia"/>
          <w:w w:val="235"/>
        </w:rPr>
        <w:t>:</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spacing w:val="-39"/>
          <w:w w:val="150"/>
        </w:rPr>
        <w:t>( </w:t>
      </w:r>
      <w:r>
        <w:rPr>
          <w:spacing w:val="3"/>
          <w:w w:val="110"/>
        </w:rPr>
        <w:t>一</w:t>
      </w:r>
      <w:r>
        <w:rPr>
          <w:rFonts w:ascii="MS UI Gothic" w:hAnsi="MS UI Gothic" w:eastAsia="MS UI Gothic" w:hint="eastAsia"/>
          <w:spacing w:val="7"/>
          <w:w w:val="150"/>
        </w:rPr>
        <w:t>) </w:t>
      </w:r>
      <w:r>
        <w:rPr>
          <w:rFonts w:ascii="MS UI Gothic" w:hAnsi="MS UI Gothic" w:eastAsia="MS UI Gothic" w:hint="eastAsia"/>
          <w:spacing w:val="-24"/>
          <w:w w:val="110"/>
        </w:rPr>
        <w:t>“ </w:t>
      </w:r>
      <w:r>
        <w:rPr>
          <w:spacing w:val="10"/>
          <w:w w:val="110"/>
        </w:rPr>
        <w:t>危险货物运输声明</w:t>
      </w:r>
      <w:r>
        <w:rPr>
          <w:rFonts w:ascii="MS UI Gothic" w:hAnsi="MS UI Gothic" w:eastAsia="MS UI Gothic" w:hint="eastAsia"/>
          <w:spacing w:val="11"/>
          <w:w w:val="110"/>
        </w:rPr>
        <w:t>” </w:t>
      </w:r>
      <w:r>
        <w:rPr>
          <w:spacing w:val="-16"/>
          <w:w w:val="110"/>
        </w:rPr>
        <w:t>或 </w:t>
      </w:r>
      <w:r>
        <w:rPr>
          <w:rFonts w:ascii="MS UI Gothic" w:hAnsi="MS UI Gothic" w:eastAsia="MS UI Gothic" w:hint="eastAsia"/>
          <w:spacing w:val="-24"/>
          <w:w w:val="110"/>
        </w:rPr>
        <w:t>“ </w:t>
      </w:r>
      <w:r>
        <w:rPr>
          <w:w w:val="110"/>
        </w:rPr>
        <w:t>放</w:t>
      </w:r>
      <w:r>
        <w:rPr>
          <w:spacing w:val="3"/>
          <w:w w:val="110"/>
        </w:rPr>
        <w:t>射性物品运输声明</w:t>
      </w:r>
      <w:r>
        <w:rPr>
          <w:rFonts w:ascii="MS UI Gothic" w:hAnsi="MS UI Gothic" w:eastAsia="MS UI Gothic" w:hint="eastAsia"/>
          <w:spacing w:val="-25"/>
          <w:w w:val="110"/>
        </w:rPr>
        <w:t>” </w:t>
      </w:r>
      <w:r>
        <w:rPr>
          <w:rFonts w:ascii="MS UI Gothic" w:hAnsi="MS UI Gothic" w:eastAsia="MS UI Gothic" w:hint="eastAsia"/>
          <w:w w:val="80"/>
        </w:rPr>
        <w:t>ꎻ</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spacing w:val="-41"/>
          <w:w w:val="150"/>
        </w:rPr>
        <w:t>( </w:t>
      </w:r>
      <w:r>
        <w:rPr>
          <w:spacing w:val="3"/>
          <w:w w:val="110"/>
        </w:rPr>
        <w:t>二</w:t>
      </w:r>
      <w:r>
        <w:rPr>
          <w:rFonts w:ascii="MS UI Gothic" w:hAnsi="MS UI Gothic" w:eastAsia="MS UI Gothic" w:hint="eastAsia"/>
          <w:spacing w:val="9"/>
          <w:w w:val="150"/>
        </w:rPr>
        <w:t>) </w:t>
      </w:r>
      <w:r>
        <w:rPr>
          <w:rFonts w:ascii="MS UI Gothic" w:hAnsi="MS UI Gothic" w:eastAsia="MS UI Gothic" w:hint="eastAsia"/>
          <w:spacing w:val="-27"/>
          <w:w w:val="110"/>
        </w:rPr>
        <w:t>“ </w:t>
      </w:r>
      <w:r>
        <w:rPr>
          <w:spacing w:val="14"/>
          <w:w w:val="110"/>
        </w:rPr>
        <w:t>危险货物包装检验证明书</w:t>
      </w:r>
      <w:r>
        <w:rPr>
          <w:rFonts w:ascii="MS UI Gothic" w:hAnsi="MS UI Gothic" w:eastAsia="MS UI Gothic" w:hint="eastAsia"/>
          <w:w w:val="110"/>
        </w:rPr>
        <w:t>” </w:t>
      </w:r>
      <w:r>
        <w:rPr>
          <w:spacing w:val="-29"/>
          <w:w w:val="110"/>
        </w:rPr>
        <w:t>或 </w:t>
      </w:r>
      <w:r>
        <w:rPr>
          <w:rFonts w:ascii="MS UI Gothic" w:hAnsi="MS UI Gothic" w:eastAsia="MS UI Gothic" w:hint="eastAsia"/>
          <w:spacing w:val="-28"/>
          <w:w w:val="110"/>
        </w:rPr>
        <w:t>“ </w:t>
      </w:r>
      <w:r>
        <w:rPr>
          <w:spacing w:val="12"/>
          <w:w w:val="110"/>
        </w:rPr>
        <w:t>压力容器检验合格证书</w:t>
      </w:r>
      <w:r>
        <w:rPr>
          <w:rFonts w:ascii="MS UI Gothic" w:hAnsi="MS UI Gothic" w:eastAsia="MS UI Gothic" w:hint="eastAsia"/>
          <w:spacing w:val="-1"/>
          <w:w w:val="110"/>
        </w:rPr>
        <w:t>” </w:t>
      </w:r>
      <w:r>
        <w:rPr>
          <w:spacing w:val="-27"/>
          <w:w w:val="110"/>
        </w:rPr>
        <w:t>或 </w:t>
      </w:r>
      <w:r>
        <w:rPr>
          <w:rFonts w:ascii="MS UI Gothic" w:hAnsi="MS UI Gothic" w:eastAsia="MS UI Gothic" w:hint="eastAsia"/>
          <w:spacing w:val="-26"/>
          <w:w w:val="110"/>
        </w:rPr>
        <w:t>“ </w:t>
      </w:r>
      <w:r>
        <w:rPr>
          <w:spacing w:val="8"/>
          <w:w w:val="110"/>
        </w:rPr>
        <w:t>放射</w:t>
      </w:r>
      <w:r>
        <w:rPr>
          <w:spacing w:val="3"/>
          <w:w w:val="105"/>
        </w:rPr>
        <w:t>性物品包装件辐射水平检查证明书</w:t>
      </w:r>
      <w:r>
        <w:rPr>
          <w:rFonts w:ascii="MS UI Gothic" w:hAnsi="MS UI Gothic" w:eastAsia="MS UI Gothic" w:hint="eastAsia"/>
          <w:spacing w:val="-12"/>
          <w:w w:val="105"/>
        </w:rPr>
        <w:t>” ( </w:t>
      </w:r>
      <w:r>
        <w:rPr>
          <w:w w:val="105"/>
        </w:rPr>
        <w:t>格</w:t>
      </w:r>
      <w:r>
        <w:rPr>
          <w:spacing w:val="3"/>
          <w:w w:val="110"/>
        </w:rPr>
        <w:t>式四</w:t>
      </w:r>
      <w:r>
        <w:rPr>
          <w:rFonts w:ascii="MS UI Gothic" w:hAnsi="MS UI Gothic" w:eastAsia="MS UI Gothic" w:hint="eastAsia"/>
          <w:spacing w:val="-36"/>
          <w:w w:val="150"/>
        </w:rPr>
        <w:t>) </w:t>
      </w:r>
      <w:r>
        <w:rPr>
          <w:rFonts w:ascii="MS UI Gothic" w:hAnsi="MS UI Gothic" w:eastAsia="MS UI Gothic" w:hint="eastAsia"/>
          <w:w w:val="80"/>
        </w:rPr>
        <w:t>ꎻ</w:t>
      </w:r>
    </w:p>
    <w:p>
      <w:pPr>
        <w:pStyle w:val="BodyText"/>
        <w:spacing w:line="295" w:lineRule="auto"/>
        <w:ind w:left="381" w:right="126"/>
        <w:jc w:val="right"/>
      </w:pPr>
      <w:r>
        <w:rPr>
          <w:rFonts w:ascii="MS UI Gothic" w:hAnsi="MS UI Gothic" w:eastAsia="MS UI Gothic" w:hint="eastAsia"/>
          <w:spacing w:val="-30"/>
          <w:w w:val="110"/>
        </w:rPr>
        <w:t>( </w:t>
      </w:r>
      <w:r>
        <w:rPr>
          <w:spacing w:val="3"/>
          <w:w w:val="110"/>
        </w:rPr>
        <w:t>三</w:t>
      </w:r>
      <w:r>
        <w:rPr>
          <w:rFonts w:ascii="MS UI Gothic" w:hAnsi="MS UI Gothic" w:eastAsia="MS UI Gothic" w:hint="eastAsia"/>
          <w:spacing w:val="-13"/>
          <w:w w:val="110"/>
        </w:rPr>
        <w:t>) </w:t>
      </w:r>
      <w:r>
        <w:rPr>
          <w:spacing w:val="5"/>
          <w:w w:val="110"/>
        </w:rPr>
        <w:t>集装箱装运危险货物</w:t>
      </w:r>
      <w:r>
        <w:rPr>
          <w:rFonts w:ascii="MS UI Gothic" w:hAnsi="MS UI Gothic" w:eastAsia="MS UI Gothic" w:hint="eastAsia"/>
          <w:spacing w:val="-6"/>
          <w:w w:val="80"/>
        </w:rPr>
        <w:t>ꎬ </w:t>
      </w:r>
      <w:r>
        <w:rPr>
          <w:spacing w:val="7"/>
          <w:w w:val="110"/>
        </w:rPr>
        <w:t>应提交</w:t>
      </w:r>
      <w:r>
        <w:rPr>
          <w:spacing w:val="-3"/>
          <w:w w:val="105"/>
        </w:rPr>
        <w:t>有效的 </w:t>
      </w:r>
      <w:r>
        <w:rPr>
          <w:rFonts w:ascii="MS UI Gothic" w:hAnsi="MS UI Gothic" w:eastAsia="MS UI Gothic" w:hint="eastAsia"/>
          <w:spacing w:val="-23"/>
          <w:w w:val="105"/>
        </w:rPr>
        <w:t>“ </w:t>
      </w:r>
      <w:r>
        <w:rPr>
          <w:spacing w:val="3"/>
          <w:w w:val="105"/>
        </w:rPr>
        <w:t>集装箱装箱证明书</w:t>
      </w:r>
      <w:r>
        <w:rPr>
          <w:rFonts w:ascii="MS UI Gothic" w:hAnsi="MS UI Gothic" w:eastAsia="MS UI Gothic" w:hint="eastAsia"/>
          <w:spacing w:val="-1"/>
          <w:w w:val="105"/>
        </w:rPr>
        <w:t>” ( </w:t>
      </w:r>
      <w:r>
        <w:rPr>
          <w:spacing w:val="3"/>
          <w:w w:val="105"/>
        </w:rPr>
        <w:t>格式五</w:t>
      </w:r>
      <w:r>
        <w:rPr>
          <w:rFonts w:ascii="MS UI Gothic" w:hAnsi="MS UI Gothic" w:eastAsia="MS UI Gothic" w:hint="eastAsia"/>
          <w:spacing w:val="-23"/>
          <w:w w:val="105"/>
        </w:rPr>
        <w:t>) </w:t>
      </w:r>
      <w:r>
        <w:rPr>
          <w:rFonts w:ascii="MS UI Gothic" w:hAnsi="MS UI Gothic" w:eastAsia="MS UI Gothic" w:hint="eastAsia"/>
          <w:w w:val="80"/>
        </w:rPr>
        <w:t>ꎻ</w:t>
      </w:r>
      <w:r>
        <w:rPr>
          <w:rFonts w:ascii="MS UI Gothic" w:hAnsi="MS UI Gothic" w:eastAsia="MS UI Gothic" w:hint="eastAsia"/>
          <w:w w:val="51"/>
        </w:rPr>
        <w:t> </w:t>
      </w:r>
      <w:r>
        <w:rPr>
          <w:rFonts w:ascii="MS UI Gothic" w:hAnsi="MS UI Gothic" w:eastAsia="MS UI Gothic" w:hint="eastAsia"/>
          <w:spacing w:val="-21"/>
          <w:w w:val="105"/>
        </w:rPr>
        <w:t>( </w:t>
      </w:r>
      <w:r>
        <w:rPr>
          <w:spacing w:val="3"/>
          <w:w w:val="105"/>
        </w:rPr>
        <w:t>四</w:t>
      </w:r>
      <w:r>
        <w:rPr>
          <w:rFonts w:ascii="MS UI Gothic" w:hAnsi="MS UI Gothic" w:eastAsia="MS UI Gothic" w:hint="eastAsia"/>
          <w:spacing w:val="6"/>
          <w:w w:val="105"/>
        </w:rPr>
        <w:t>) </w:t>
      </w:r>
      <w:r>
        <w:rPr>
          <w:spacing w:val="5"/>
          <w:w w:val="105"/>
        </w:rPr>
        <w:t>托运民用爆炸品应提交所在地</w:t>
      </w:r>
    </w:p>
    <w:p>
      <w:pPr>
        <w:pStyle w:val="BodyText"/>
        <w:spacing w:line="295" w:lineRule="auto"/>
        <w:ind w:left="381" w:right="126" w:firstLine="0"/>
        <w:rPr>
          <w:rFonts w:ascii="MS UI Gothic" w:hAnsi="MS UI Gothic" w:eastAsia="MS UI Gothic" w:hint="eastAsia"/>
        </w:rPr>
      </w:pPr>
      <w:r>
        <w:rPr/>
        <w:t>县</w:t>
      </w:r>
      <w:r>
        <w:rPr>
          <w:rFonts w:ascii="MS UI Gothic" w:hAnsi="MS UI Gothic" w:eastAsia="MS UI Gothic" w:hint="eastAsia"/>
          <w:w w:val="80"/>
        </w:rPr>
        <w:t>、 </w:t>
      </w:r>
      <w:r>
        <w:rPr/>
        <w:t>市公安机关根据 </w:t>
      </w:r>
      <w:r>
        <w:rPr>
          <w:rFonts w:ascii="MS UI Gothic" w:hAnsi="MS UI Gothic" w:eastAsia="MS UI Gothic" w:hint="eastAsia"/>
          <w:w w:val="80"/>
        </w:rPr>
        <w:t>« </w:t>
      </w:r>
      <w:r>
        <w:rPr/>
        <w:t>中华人民共和国民用爆炸物品管理条例</w:t>
      </w:r>
      <w:r>
        <w:rPr>
          <w:rFonts w:ascii="MS UI Gothic" w:hAnsi="MS UI Gothic" w:eastAsia="MS UI Gothic" w:hint="eastAsia"/>
          <w:w w:val="80"/>
        </w:rPr>
        <w:t>» </w:t>
      </w:r>
      <w:r>
        <w:rPr/>
        <w:t>核发的 </w:t>
      </w:r>
      <w:r>
        <w:rPr>
          <w:rFonts w:ascii="MS UI Gothic" w:hAnsi="MS UI Gothic" w:eastAsia="MS UI Gothic" w:hint="eastAsia"/>
        </w:rPr>
        <w:t>“ </w:t>
      </w:r>
      <w:r>
        <w:rPr/>
        <w:t>爆炸物品运输证</w:t>
      </w:r>
      <w:r>
        <w:rPr>
          <w:rFonts w:ascii="MS UI Gothic" w:hAnsi="MS UI Gothic" w:eastAsia="MS UI Gothic" w:hint="eastAsia"/>
        </w:rPr>
        <w:t>” </w:t>
      </w:r>
      <w:r>
        <w:rPr>
          <w:rFonts w:ascii="MS UI Gothic" w:hAns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6"/>
          <w:w w:val="150"/>
        </w:rPr>
        <w:t>( </w:t>
      </w:r>
      <w:r>
        <w:rPr>
          <w:spacing w:val="3"/>
          <w:w w:val="110"/>
        </w:rPr>
        <w:t>五</w:t>
      </w:r>
      <w:r>
        <w:rPr>
          <w:rFonts w:ascii="MS UI Gothic" w:eastAsia="MS UI Gothic" w:hint="eastAsia"/>
          <w:spacing w:val="13"/>
          <w:w w:val="150"/>
        </w:rPr>
        <w:t>) </w:t>
      </w:r>
      <w:r>
        <w:rPr>
          <w:spacing w:val="2"/>
          <w:w w:val="110"/>
        </w:rPr>
        <w:t>除提交上述 </w:t>
      </w:r>
      <w:r>
        <w:rPr>
          <w:rFonts w:ascii="MS UI Gothic" w:eastAsia="MS UI Gothic" w:hint="eastAsia"/>
          <w:spacing w:val="-35"/>
          <w:w w:val="150"/>
        </w:rPr>
        <w:t>( </w:t>
      </w:r>
      <w:r>
        <w:rPr>
          <w:spacing w:val="5"/>
          <w:w w:val="110"/>
        </w:rPr>
        <w:t>一</w:t>
      </w:r>
      <w:r>
        <w:rPr>
          <w:rFonts w:ascii="MS UI Gothic" w:eastAsia="MS UI Gothic" w:hint="eastAsia"/>
          <w:spacing w:val="24"/>
          <w:w w:val="150"/>
        </w:rPr>
        <w:t>) </w:t>
      </w:r>
      <w:r>
        <w:rPr>
          <w:rFonts w:ascii="MS UI Gothic" w:eastAsia="MS UI Gothic" w:hint="eastAsia"/>
          <w:w w:val="120"/>
        </w:rPr>
        <w:t>~</w:t>
      </w:r>
      <w:r>
        <w:rPr>
          <w:rFonts w:ascii="MS UI Gothic" w:eastAsia="MS UI Gothic" w:hint="eastAsia"/>
          <w:spacing w:val="57"/>
          <w:w w:val="120"/>
        </w:rPr>
        <w:t> </w:t>
      </w:r>
      <w:r>
        <w:rPr>
          <w:rFonts w:ascii="MS UI Gothic" w:eastAsia="MS UI Gothic" w:hint="eastAsia"/>
          <w:spacing w:val="-35"/>
          <w:w w:val="150"/>
        </w:rPr>
        <w:t>( </w:t>
      </w:r>
      <w:r>
        <w:rPr>
          <w:spacing w:val="5"/>
          <w:w w:val="110"/>
        </w:rPr>
        <w:t>四</w:t>
      </w:r>
      <w:r>
        <w:rPr>
          <w:rFonts w:ascii="MS UI Gothic" w:eastAsia="MS UI Gothic" w:hint="eastAsia"/>
          <w:spacing w:val="15"/>
          <w:w w:val="150"/>
        </w:rPr>
        <w:t>) </w:t>
      </w:r>
      <w:r>
        <w:rPr>
          <w:w w:val="110"/>
        </w:rPr>
        <w:t>款</w:t>
      </w:r>
      <w:r>
        <w:rPr>
          <w:spacing w:val="3"/>
        </w:rPr>
        <w:t>的有关单证外</w:t>
      </w:r>
      <w:r>
        <w:rPr>
          <w:rFonts w:ascii="MS UI Gothic" w:eastAsia="MS UI Gothic" w:hint="eastAsia"/>
          <w:spacing w:val="20"/>
          <w:w w:val="80"/>
        </w:rPr>
        <w:t>ꎬ </w:t>
      </w:r>
      <w:r>
        <w:rPr>
          <w:spacing w:val="2"/>
        </w:rPr>
        <w:t>对可能危及运输和装卸安</w:t>
      </w:r>
      <w:r>
        <w:rPr>
          <w:spacing w:val="11"/>
        </w:rPr>
        <w:t>全或需要特殊说明的货物还要提交有关</w:t>
      </w:r>
      <w:r>
        <w:rPr>
          <w:spacing w:val="3"/>
          <w:w w:val="110"/>
        </w:rPr>
        <w:t>资料</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第二十条 运输危险货物应使用红色运单</w:t>
      </w:r>
      <w:r>
        <w:rPr>
          <w:rFonts w:ascii="MS UI Gothic" w:eastAsia="MS UI Gothic" w:hint="eastAsia"/>
          <w:w w:val="80"/>
        </w:rPr>
        <w:t>ꎻ </w:t>
      </w:r>
      <w:r>
        <w:rPr/>
        <w:t>港口作业应使用红色作业委托单</w:t>
      </w:r>
      <w:r>
        <w:rPr>
          <w:rFonts w:ascii="MS UI Gothic" w:eastAsia="MS UI Gothic" w:hint="eastAsia"/>
          <w:w w:val="80"/>
        </w:rPr>
        <w:t>ꎮ</w:t>
      </w:r>
    </w:p>
    <w:p>
      <w:pPr>
        <w:pStyle w:val="BodyText"/>
        <w:spacing w:line="295" w:lineRule="auto"/>
        <w:ind w:left="381" w:right="126"/>
      </w:pPr>
      <w:r>
        <w:rPr>
          <w:w w:val="105"/>
        </w:rPr>
        <w:t>第二十一条 托运本规则未列名的危</w:t>
      </w:r>
      <w:r>
        <w:rPr/>
        <w:t>险货物</w:t>
      </w:r>
      <w:r>
        <w:rPr>
          <w:rFonts w:ascii="MS UI Gothic" w:hAnsi="MS UI Gothic" w:eastAsia="MS UI Gothic" w:hint="eastAsia"/>
          <w:w w:val="80"/>
        </w:rPr>
        <w:t>ꎬ </w:t>
      </w:r>
      <w:r>
        <w:rPr/>
        <w:t>托运前托运人应向起运港港口管</w:t>
      </w:r>
      <w:r>
        <w:rPr>
          <w:w w:val="105"/>
        </w:rPr>
        <w:t>理机构和港务 </w:t>
      </w:r>
      <w:r>
        <w:rPr>
          <w:rFonts w:ascii="MS UI Gothic" w:hAnsi="MS UI Gothic" w:eastAsia="MS UI Gothic" w:hint="eastAsia"/>
          <w:w w:val="150"/>
        </w:rPr>
        <w:t>( </w:t>
      </w:r>
      <w:r>
        <w:rPr>
          <w:w w:val="105"/>
        </w:rPr>
        <w:t>航</w:t>
      </w:r>
      <w:r>
        <w:rPr>
          <w:rFonts w:ascii="MS UI Gothic" w:hAnsi="MS UI Gothic" w:eastAsia="MS UI Gothic" w:hint="eastAsia"/>
          <w:w w:val="150"/>
        </w:rPr>
        <w:t>) </w:t>
      </w:r>
      <w:r>
        <w:rPr>
          <w:w w:val="105"/>
        </w:rPr>
        <w:t>监督机构提交经交通部认可的部门出具的 </w:t>
      </w:r>
      <w:r>
        <w:rPr>
          <w:rFonts w:ascii="MS UI Gothic" w:hAnsi="MS UI Gothic" w:eastAsia="MS UI Gothic" w:hint="eastAsia"/>
          <w:w w:val="105"/>
        </w:rPr>
        <w:t>“ </w:t>
      </w:r>
      <w:r>
        <w:rPr>
          <w:w w:val="105"/>
        </w:rPr>
        <w:t>危险货物鉴定</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１０４９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hAnsi="MS UI Gothic" w:eastAsia="MS UI Gothic" w:hint="eastAsia"/>
        </w:rPr>
      </w:pPr>
      <w:r>
        <w:rPr>
          <w:spacing w:val="3"/>
          <w:w w:val="105"/>
        </w:rPr>
        <w:t>表</w:t>
      </w:r>
      <w:r>
        <w:rPr>
          <w:rFonts w:ascii="MS UI Gothic" w:hAnsi="MS UI Gothic" w:eastAsia="MS UI Gothic" w:hint="eastAsia"/>
          <w:spacing w:val="21"/>
          <w:w w:val="105"/>
        </w:rPr>
        <w:t>” </w:t>
      </w:r>
      <w:r>
        <w:rPr>
          <w:rFonts w:ascii="MS UI Gothic" w:hAnsi="MS UI Gothic" w:eastAsia="MS UI Gothic" w:hint="eastAsia"/>
          <w:spacing w:val="-36"/>
          <w:w w:val="150"/>
        </w:rPr>
        <w:t>( </w:t>
      </w:r>
      <w:r>
        <w:rPr>
          <w:spacing w:val="11"/>
          <w:w w:val="105"/>
        </w:rPr>
        <w:t>格式六</w:t>
      </w:r>
      <w:r>
        <w:rPr>
          <w:rFonts w:ascii="MS UI Gothic" w:hAnsi="MS UI Gothic" w:eastAsia="MS UI Gothic" w:hint="eastAsia"/>
          <w:spacing w:val="-39"/>
          <w:w w:val="150"/>
        </w:rPr>
        <w:t>) </w:t>
      </w:r>
      <w:r>
        <w:rPr>
          <w:rFonts w:ascii="MS UI Gothic" w:hAnsi="MS UI Gothic" w:eastAsia="MS UI Gothic" w:hint="eastAsia"/>
          <w:spacing w:val="15"/>
          <w:w w:val="80"/>
        </w:rPr>
        <w:t>ꎬ </w:t>
      </w:r>
      <w:r>
        <w:rPr>
          <w:spacing w:val="11"/>
          <w:w w:val="105"/>
        </w:rPr>
        <w:t>由港口管理机构会同港</w:t>
      </w:r>
      <w:r>
        <w:rPr>
          <w:spacing w:val="-7"/>
          <w:w w:val="105"/>
        </w:rPr>
        <w:t>务 </w:t>
      </w:r>
      <w:r>
        <w:rPr>
          <w:rFonts w:ascii="MS UI Gothic" w:hAnsi="MS UI Gothic" w:eastAsia="MS UI Gothic" w:hint="eastAsia"/>
          <w:spacing w:val="-38"/>
          <w:w w:val="150"/>
        </w:rPr>
        <w:t>( </w:t>
      </w:r>
      <w:r>
        <w:rPr>
          <w:spacing w:val="3"/>
          <w:w w:val="105"/>
        </w:rPr>
        <w:t>航</w:t>
      </w:r>
      <w:r>
        <w:rPr>
          <w:rFonts w:ascii="MS UI Gothic" w:hAnsi="MS UI Gothic" w:eastAsia="MS UI Gothic" w:hint="eastAsia"/>
          <w:spacing w:val="1"/>
          <w:w w:val="150"/>
        </w:rPr>
        <w:t>) </w:t>
      </w:r>
      <w:r>
        <w:rPr>
          <w:spacing w:val="6"/>
          <w:w w:val="105"/>
        </w:rPr>
        <w:t>监督机构确定装卸</w:t>
      </w:r>
      <w:r>
        <w:rPr>
          <w:rFonts w:ascii="MS UI Gothic" w:hAnsi="MS UI Gothic" w:eastAsia="MS UI Gothic" w:hint="eastAsia"/>
          <w:spacing w:val="17"/>
          <w:w w:val="80"/>
        </w:rPr>
        <w:t>、 </w:t>
      </w:r>
      <w:r>
        <w:rPr>
          <w:spacing w:val="9"/>
          <w:w w:val="105"/>
        </w:rPr>
        <w:t>运输条件</w:t>
      </w:r>
      <w:r>
        <w:rPr>
          <w:rFonts w:ascii="MS UI Gothic" w:hAnsi="MS UI Gothic" w:eastAsia="MS UI Gothic" w:hint="eastAsia"/>
          <w:w w:val="80"/>
        </w:rPr>
        <w:t>ꎬ</w:t>
      </w:r>
      <w:r>
        <w:rPr>
          <w:spacing w:val="12"/>
        </w:rPr>
        <w:t>经交通部批准后</w:t>
      </w:r>
      <w:r>
        <w:rPr>
          <w:rFonts w:ascii="MS UI Gothic" w:hAnsi="MS UI Gothic" w:eastAsia="MS UI Gothic" w:hint="eastAsia"/>
          <w:w w:val="80"/>
        </w:rPr>
        <w:t>ꎬ  </w:t>
      </w:r>
      <w:r>
        <w:rPr>
          <w:spacing w:val="16"/>
        </w:rPr>
        <w:t>按本规则相应类别中</w:t>
      </w:r>
      <w:r>
        <w:rPr>
          <w:rFonts w:ascii="MS UI Gothic" w:hAnsi="MS UI Gothic" w:eastAsia="MS UI Gothic" w:hint="eastAsia"/>
          <w:spacing w:val="-15"/>
          <w:w w:val="105"/>
        </w:rPr>
        <w:t>“ </w:t>
      </w:r>
      <w:r>
        <w:rPr>
          <w:spacing w:val="3"/>
          <w:w w:val="105"/>
        </w:rPr>
        <w:t>未另列名</w:t>
      </w:r>
      <w:r>
        <w:rPr>
          <w:rFonts w:ascii="MS UI Gothic" w:hAnsi="MS UI Gothic" w:eastAsia="MS UI Gothic" w:hint="eastAsia"/>
          <w:spacing w:val="28"/>
          <w:w w:val="105"/>
        </w:rPr>
        <w:t>” </w:t>
      </w:r>
      <w:r>
        <w:rPr>
          <w:spacing w:val="3"/>
          <w:w w:val="105"/>
        </w:rPr>
        <w:t>项办理</w:t>
      </w:r>
      <w:r>
        <w:rPr>
          <w:rFonts w:ascii="MS UI Gothic" w:hAnsi="MS UI Gothic" w:eastAsia="MS UI Gothic" w:hint="eastAsia"/>
          <w:w w:val="80"/>
        </w:rPr>
        <w:t>ꎮ</w:t>
      </w:r>
    </w:p>
    <w:p>
      <w:pPr>
        <w:pStyle w:val="BodyText"/>
        <w:tabs>
          <w:tab w:pos="1801" w:val="left" w:leader="none"/>
        </w:tabs>
        <w:spacing w:line="295" w:lineRule="auto"/>
        <w:ind w:right="39"/>
        <w:jc w:val="left"/>
      </w:pPr>
      <w:r>
        <w:rPr>
          <w:spacing w:val="3"/>
          <w:w w:val="105"/>
        </w:rPr>
        <w:t>第二十二</w:t>
      </w:r>
      <w:r>
        <w:rPr>
          <w:w w:val="105"/>
        </w:rPr>
        <w:t>条</w:t>
        <w:tab/>
      </w:r>
      <w:r>
        <w:rPr>
          <w:spacing w:val="3"/>
          <w:w w:val="105"/>
        </w:rPr>
        <w:t>托运装过有毒气体</w:t>
      </w:r>
      <w:r>
        <w:rPr>
          <w:rFonts w:ascii="MS UI Gothic" w:eastAsia="MS UI Gothic" w:hint="eastAsia"/>
          <w:w w:val="80"/>
        </w:rPr>
        <w:t>、</w:t>
      </w:r>
      <w:r>
        <w:rPr>
          <w:rFonts w:ascii="MS UI Gothic" w:eastAsia="MS UI Gothic" w:hint="eastAsia"/>
          <w:spacing w:val="19"/>
          <w:w w:val="80"/>
        </w:rPr>
        <w:t> </w:t>
      </w:r>
      <w:r>
        <w:rPr>
          <w:w w:val="105"/>
        </w:rPr>
        <w:t>易</w:t>
      </w:r>
      <w:r>
        <w:rPr>
          <w:spacing w:val="3"/>
        </w:rPr>
        <w:t>燃</w:t>
      </w:r>
      <w:r>
        <w:rPr>
          <w:spacing w:val="11"/>
        </w:rPr>
        <w:t>气</w:t>
      </w:r>
      <w:r>
        <w:rPr>
          <w:spacing w:val="19"/>
        </w:rPr>
        <w:t>体的空钢</w:t>
      </w:r>
      <w:r>
        <w:rPr>
          <w:spacing w:val="3"/>
        </w:rPr>
        <w:t>瓶</w:t>
      </w:r>
      <w:r>
        <w:rPr>
          <w:rFonts w:ascii="MS UI Gothic" w:eastAsia="MS UI Gothic" w:hint="eastAsia"/>
          <w:w w:val="80"/>
        </w:rPr>
        <w:t>ꎬ </w:t>
      </w:r>
      <w:r>
        <w:rPr>
          <w:spacing w:val="19"/>
        </w:rPr>
        <w:t>按原装危险</w:t>
      </w:r>
      <w:r>
        <w:rPr>
          <w:spacing w:val="21"/>
        </w:rPr>
        <w:t>货物条</w:t>
      </w:r>
      <w:r>
        <w:rPr/>
        <w:t>件</w:t>
      </w:r>
    </w:p>
    <w:p>
      <w:pPr>
        <w:pStyle w:val="BodyText"/>
        <w:spacing w:line="238" w:lineRule="exact"/>
        <w:ind w:firstLine="0"/>
        <w:jc w:val="left"/>
        <w:rPr>
          <w:rFonts w:ascii="MS UI Gothic" w:eastAsia="MS UI Gothic" w:hint="eastAsia"/>
        </w:rPr>
      </w:pPr>
      <w:r>
        <w:rPr/>
        <w:t>办理</w:t>
      </w:r>
      <w:r>
        <w:rPr>
          <w:rFonts w:ascii="MS UI Gothic" w:eastAsia="MS UI Gothic" w:hint="eastAsia"/>
          <w:w w:val="80"/>
        </w:rPr>
        <w:t>ꎮ</w:t>
      </w:r>
    </w:p>
    <w:p>
      <w:pPr>
        <w:pStyle w:val="BodyText"/>
        <w:spacing w:line="295" w:lineRule="auto" w:before="124"/>
        <w:ind w:right="442" w:firstLine="0"/>
        <w:rPr>
          <w:rFonts w:ascii="MS UI Gothic" w:hAnsi="MS UI Gothic" w:eastAsia="MS UI Gothic" w:hint="eastAsia"/>
        </w:rPr>
      </w:pPr>
      <w:r>
        <w:rPr/>
        <w:br w:type="column"/>
      </w:r>
      <w:r>
        <w:rPr>
          <w:w w:val="95"/>
        </w:rPr>
        <w:t>人在运单和作业委托单中注明  </w:t>
      </w:r>
      <w:r>
        <w:rPr>
          <w:rFonts w:ascii="MS UI Gothic" w:hAnsi="MS UI Gothic" w:eastAsia="MS UI Gothic" w:hint="eastAsia"/>
          <w:w w:val="95"/>
        </w:rPr>
        <w:t>“ </w:t>
      </w:r>
      <w:r>
        <w:rPr>
          <w:w w:val="95"/>
        </w:rPr>
        <w:t>小包装化学品</w:t>
      </w:r>
      <w:r>
        <w:rPr>
          <w:rFonts w:ascii="MS UI Gothic" w:hAnsi="MS UI Gothic" w:eastAsia="MS UI Gothic" w:hint="eastAsia"/>
          <w:w w:val="95"/>
        </w:rPr>
        <w:t>”  </w:t>
      </w:r>
      <w:r>
        <w:rPr>
          <w:w w:val="95"/>
        </w:rPr>
        <w:t>字样</w:t>
      </w:r>
      <w:r>
        <w:rPr>
          <w:rFonts w:ascii="MS UI Gothic" w:hAnsi="MS UI Gothic" w:eastAsia="MS UI Gothic" w:hint="eastAsia"/>
          <w:w w:val="90"/>
        </w:rPr>
        <w:t>ꎻ  </w:t>
      </w:r>
      <w:r>
        <w:rPr>
          <w:w w:val="95"/>
        </w:rPr>
        <w:t>但每批托运货物总净重不得超过 </w:t>
      </w:r>
      <w:r>
        <w:rPr>
          <w:rFonts w:ascii="MS UI Gothic" w:hAnsi="MS UI Gothic" w:eastAsia="MS UI Gothic" w:hint="eastAsia"/>
          <w:w w:val="95"/>
        </w:rPr>
        <w:t>１００ </w:t>
      </w:r>
      <w:r>
        <w:rPr>
          <w:w w:val="95"/>
        </w:rPr>
        <w:t>千克</w:t>
      </w:r>
      <w:r>
        <w:rPr>
          <w:rFonts w:ascii="MS UI Gothic" w:hAnsi="MS UI Gothic" w:eastAsia="MS UI Gothic" w:hint="eastAsia"/>
          <w:w w:val="90"/>
        </w:rPr>
        <w:t>ꎬ </w:t>
      </w:r>
      <w:r>
        <w:rPr>
          <w:w w:val="95"/>
        </w:rPr>
        <w:t>并按本章的有关规定办理申报或提交有关单证</w:t>
      </w:r>
      <w:r>
        <w:rPr>
          <w:rFonts w:ascii="MS UI Gothic" w:hAnsi="MS UI Gothic" w:eastAsia="MS UI Gothic" w:hint="eastAsia"/>
          <w:w w:val="90"/>
        </w:rPr>
        <w:t>ꎮ</w:t>
      </w:r>
    </w:p>
    <w:p>
      <w:pPr>
        <w:pStyle w:val="BodyText"/>
        <w:tabs>
          <w:tab w:pos="1801" w:val="left" w:leader="none"/>
        </w:tabs>
        <w:spacing w:line="295" w:lineRule="auto"/>
        <w:ind w:right="442"/>
        <w:jc w:val="left"/>
        <w:rPr>
          <w:rFonts w:ascii="MS UI Gothic" w:eastAsia="MS UI Gothic" w:hint="eastAsia"/>
        </w:rPr>
      </w:pPr>
      <w:r>
        <w:rPr>
          <w:spacing w:val="3"/>
          <w:w w:val="105"/>
        </w:rPr>
        <w:t>第二十四</w:t>
      </w:r>
      <w:r>
        <w:rPr>
          <w:w w:val="105"/>
        </w:rPr>
        <w:t>条</w:t>
        <w:tab/>
      </w:r>
      <w:r>
        <w:rPr>
          <w:spacing w:val="3"/>
        </w:rPr>
        <w:t>性质相抵触或消防方</w:t>
      </w:r>
      <w:r>
        <w:rPr/>
        <w:t>法</w:t>
      </w:r>
      <w:r>
        <w:rPr>
          <w:spacing w:val="3"/>
          <w:w w:val="105"/>
        </w:rPr>
        <w:t>不同的危险货物应分票托运</w:t>
      </w:r>
      <w:r>
        <w:rPr>
          <w:rFonts w:ascii="MS UI Gothic" w:eastAsia="MS UI Gothic" w:hint="eastAsia"/>
          <w:w w:val="80"/>
        </w:rPr>
        <w:t>ꎮ</w:t>
      </w:r>
    </w:p>
    <w:p>
      <w:pPr>
        <w:pStyle w:val="BodyText"/>
        <w:tabs>
          <w:tab w:pos="1801" w:val="left" w:leader="none"/>
        </w:tabs>
        <w:spacing w:line="238" w:lineRule="exact"/>
        <w:ind w:left="543" w:firstLine="0"/>
        <w:jc w:val="left"/>
      </w:pPr>
      <w:r>
        <w:rPr>
          <w:spacing w:val="3"/>
        </w:rPr>
        <w:t>第二十五</w:t>
      </w:r>
      <w:r>
        <w:rPr/>
        <w:t>条</w:t>
        <w:tab/>
      </w:r>
      <w:r>
        <w:rPr>
          <w:spacing w:val="3"/>
        </w:rPr>
        <w:t>个人托运危险货物</w:t>
      </w:r>
      <w:r>
        <w:rPr>
          <w:rFonts w:ascii="MS UI Gothic" w:eastAsia="MS UI Gothic" w:hint="eastAsia"/>
          <w:w w:val="80"/>
        </w:rPr>
        <w:t>ꎬ</w:t>
      </w:r>
      <w:r>
        <w:rPr>
          <w:rFonts w:ascii="MS UI Gothic" w:eastAsia="MS UI Gothic" w:hint="eastAsia"/>
          <w:spacing w:val="7"/>
          <w:w w:val="80"/>
        </w:rPr>
        <w:t> </w:t>
      </w:r>
      <w:r>
        <w:rPr/>
        <w:t>还</w:t>
      </w:r>
    </w:p>
    <w:p>
      <w:pPr>
        <w:spacing w:after="0" w:line="238" w:lineRule="exact"/>
        <w:jc w:val="left"/>
        <w:sectPr>
          <w:type w:val="continuous"/>
          <w:pgSz w:w="10500" w:h="14750"/>
          <w:pgMar w:top="960" w:bottom="280" w:left="980" w:right="980"/>
          <w:cols w:num="2" w:equalWidth="0">
            <w:col w:w="3936" w:space="256"/>
            <w:col w:w="4348"/>
          </w:cols>
        </w:sectPr>
      </w:pPr>
    </w:p>
    <w:p>
      <w:pPr>
        <w:pStyle w:val="BodyText"/>
        <w:spacing w:line="295" w:lineRule="auto" w:before="71"/>
        <w:ind w:right="39"/>
        <w:rPr>
          <w:rFonts w:ascii="MS UI Gothic" w:hAnsi="MS UI Gothic" w:eastAsia="MS UI Gothic" w:hint="eastAsia"/>
        </w:rPr>
      </w:pPr>
      <w:r>
        <w:rPr>
          <w:spacing w:val="33"/>
          <w:w w:val="105"/>
        </w:rPr>
        <w:t>托运装过液体危险货物</w:t>
      </w:r>
      <w:r>
        <w:rPr>
          <w:rFonts w:ascii="MS UI Gothic" w:hAnsi="MS UI Gothic" w:eastAsia="MS UI Gothic" w:hint="eastAsia"/>
          <w:spacing w:val="13"/>
          <w:w w:val="80"/>
        </w:rPr>
        <w:t>、 </w:t>
      </w:r>
      <w:r>
        <w:rPr>
          <w:spacing w:val="26"/>
          <w:w w:val="105"/>
        </w:rPr>
        <w:t>毒害品</w:t>
      </w:r>
      <w:r>
        <w:rPr>
          <w:rFonts w:ascii="MS UI Gothic" w:hAnsi="MS UI Gothic" w:eastAsia="MS UI Gothic" w:hint="eastAsia"/>
          <w:spacing w:val="-26"/>
          <w:w w:val="150"/>
        </w:rPr>
        <w:t>( </w:t>
      </w:r>
      <w:r>
        <w:rPr>
          <w:spacing w:val="12"/>
          <w:w w:val="105"/>
        </w:rPr>
        <w:t>包括有毒害品副标志的货物</w:t>
      </w:r>
      <w:r>
        <w:rPr>
          <w:rFonts w:ascii="MS UI Gothic" w:hAnsi="MS UI Gothic" w:eastAsia="MS UI Gothic" w:hint="eastAsia"/>
          <w:spacing w:val="21"/>
          <w:w w:val="150"/>
        </w:rPr>
        <w:t>)</w:t>
      </w:r>
      <w:r>
        <w:rPr>
          <w:rFonts w:ascii="MS UI Gothic" w:hAnsi="MS UI Gothic" w:eastAsia="MS UI Gothic" w:hint="eastAsia"/>
          <w:spacing w:val="16"/>
          <w:w w:val="80"/>
        </w:rPr>
        <w:t>、 </w:t>
      </w:r>
      <w:r>
        <w:rPr>
          <w:spacing w:val="11"/>
          <w:w w:val="105"/>
        </w:rPr>
        <w:t>有机过</w:t>
      </w:r>
      <w:r>
        <w:rPr>
          <w:spacing w:val="3"/>
          <w:w w:val="105"/>
        </w:rPr>
        <w:t>氧化物</w:t>
      </w:r>
      <w:r>
        <w:rPr>
          <w:rFonts w:ascii="MS UI Gothic" w:hAnsi="MS UI Gothic" w:eastAsia="MS UI Gothic" w:hint="eastAsia"/>
          <w:spacing w:val="-2"/>
          <w:w w:val="80"/>
        </w:rPr>
        <w:t>、 </w:t>
      </w:r>
      <w:r>
        <w:rPr>
          <w:spacing w:val="3"/>
          <w:w w:val="105"/>
        </w:rPr>
        <w:t>放射性物品的空容器</w:t>
      </w:r>
      <w:r>
        <w:rPr>
          <w:rFonts w:ascii="MS UI Gothic" w:hAnsi="MS UI Gothic" w:eastAsia="MS UI Gothic" w:hint="eastAsia"/>
          <w:spacing w:val="-1"/>
          <w:w w:val="80"/>
        </w:rPr>
        <w:t>ꎬ </w:t>
      </w:r>
      <w:r>
        <w:rPr>
          <w:spacing w:val="2"/>
          <w:w w:val="105"/>
        </w:rPr>
        <w:t>如符合下</w:t>
      </w:r>
      <w:r>
        <w:rPr>
          <w:spacing w:val="3"/>
        </w:rPr>
        <w:t>列条件</w:t>
      </w:r>
      <w:r>
        <w:rPr>
          <w:rFonts w:ascii="MS UI Gothic" w:hAnsi="MS UI Gothic" w:eastAsia="MS UI Gothic" w:hint="eastAsia"/>
          <w:spacing w:val="21"/>
          <w:w w:val="80"/>
        </w:rPr>
        <w:t>ꎬ </w:t>
      </w:r>
      <w:r>
        <w:rPr>
          <w:spacing w:val="2"/>
        </w:rPr>
        <w:t>并在运单和作业委托单中注明原</w:t>
      </w:r>
      <w:r>
        <w:rPr>
          <w:spacing w:val="10"/>
          <w:w w:val="105"/>
        </w:rPr>
        <w:t>装危险货物的品名</w:t>
      </w:r>
      <w:r>
        <w:rPr>
          <w:rFonts w:ascii="MS UI Gothic" w:hAnsi="MS UI Gothic" w:eastAsia="MS UI Gothic" w:hint="eastAsia"/>
          <w:spacing w:val="20"/>
          <w:w w:val="80"/>
        </w:rPr>
        <w:t>、 </w:t>
      </w:r>
      <w:r>
        <w:rPr>
          <w:spacing w:val="6"/>
          <w:w w:val="105"/>
        </w:rPr>
        <w:t>编号和 </w:t>
      </w:r>
      <w:r>
        <w:rPr>
          <w:rFonts w:ascii="MS UI Gothic" w:hAnsi="MS UI Gothic" w:eastAsia="MS UI Gothic" w:hint="eastAsia"/>
          <w:spacing w:val="-20"/>
          <w:w w:val="105"/>
        </w:rPr>
        <w:t>“ </w:t>
      </w:r>
      <w:r>
        <w:rPr>
          <w:spacing w:val="15"/>
          <w:w w:val="105"/>
        </w:rPr>
        <w:t>空容器清</w:t>
      </w:r>
      <w:r>
        <w:rPr>
          <w:spacing w:val="3"/>
          <w:w w:val="105"/>
        </w:rPr>
        <w:t>洁无害</w:t>
      </w:r>
      <w:r>
        <w:rPr>
          <w:rFonts w:ascii="MS UI Gothic" w:hAnsi="MS UI Gothic" w:eastAsia="MS UI Gothic" w:hint="eastAsia"/>
          <w:spacing w:val="21"/>
          <w:w w:val="105"/>
        </w:rPr>
        <w:t>” </w:t>
      </w:r>
      <w:r>
        <w:rPr>
          <w:spacing w:val="3"/>
          <w:w w:val="105"/>
        </w:rPr>
        <w:t>字样</w:t>
      </w:r>
      <w:r>
        <w:rPr>
          <w:rFonts w:ascii="MS UI Gothic" w:hAnsi="MS UI Gothic" w:eastAsia="MS UI Gothic" w:hint="eastAsia"/>
          <w:spacing w:val="21"/>
          <w:w w:val="80"/>
        </w:rPr>
        <w:t>ꎬ </w:t>
      </w:r>
      <w:r>
        <w:rPr>
          <w:spacing w:val="3"/>
          <w:w w:val="105"/>
        </w:rPr>
        <w:t>可按普通货物办理</w:t>
      </w:r>
      <w:r>
        <w:rPr>
          <w:rFonts w:ascii="MS UI Gothic" w:hAns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spacing w:val="-35"/>
          <w:w w:val="150"/>
        </w:rPr>
        <w:t>( </w:t>
      </w:r>
      <w:r>
        <w:rPr>
          <w:spacing w:val="21"/>
          <w:w w:val="110"/>
        </w:rPr>
        <w:t>一</w:t>
      </w:r>
      <w:r>
        <w:rPr>
          <w:rFonts w:ascii="MS UI Gothic" w:eastAsia="MS UI Gothic" w:hint="eastAsia"/>
          <w:spacing w:val="12"/>
          <w:w w:val="150"/>
        </w:rPr>
        <w:t>) </w:t>
      </w:r>
      <w:r>
        <w:rPr>
          <w:spacing w:val="22"/>
          <w:w w:val="110"/>
        </w:rPr>
        <w:t>经倒净</w:t>
      </w:r>
      <w:r>
        <w:rPr>
          <w:rFonts w:ascii="MS UI Gothic" w:eastAsia="MS UI Gothic" w:hint="eastAsia"/>
          <w:spacing w:val="1"/>
          <w:w w:val="80"/>
        </w:rPr>
        <w:t>、 </w:t>
      </w:r>
      <w:r>
        <w:rPr>
          <w:spacing w:val="17"/>
          <w:w w:val="110"/>
        </w:rPr>
        <w:t>洗清</w:t>
      </w:r>
      <w:r>
        <w:rPr>
          <w:rFonts w:ascii="MS UI Gothic" w:eastAsia="MS UI Gothic" w:hint="eastAsia"/>
          <w:spacing w:val="1"/>
          <w:w w:val="80"/>
        </w:rPr>
        <w:t>、 </w:t>
      </w:r>
      <w:r>
        <w:rPr>
          <w:spacing w:val="8"/>
          <w:w w:val="110"/>
        </w:rPr>
        <w:t>消毒 </w:t>
      </w:r>
      <w:r>
        <w:rPr>
          <w:rFonts w:ascii="MS UI Gothic" w:eastAsia="MS UI Gothic" w:hint="eastAsia"/>
          <w:spacing w:val="-31"/>
          <w:w w:val="150"/>
        </w:rPr>
        <w:t>( </w:t>
      </w:r>
      <w:r>
        <w:rPr>
          <w:spacing w:val="16"/>
          <w:w w:val="110"/>
        </w:rPr>
        <w:t>毒害</w:t>
      </w:r>
      <w:r>
        <w:rPr>
          <w:spacing w:val="3"/>
          <w:w w:val="105"/>
        </w:rPr>
        <w:t>品</w:t>
      </w:r>
      <w:r>
        <w:rPr>
          <w:rFonts w:ascii="MS UI Gothic" w:eastAsia="MS UI Gothic" w:hint="eastAsia"/>
          <w:spacing w:val="-28"/>
          <w:w w:val="105"/>
        </w:rPr>
        <w:t>) </w:t>
      </w:r>
      <w:r>
        <w:rPr>
          <w:rFonts w:ascii="MS UI Gothic" w:eastAsia="MS UI Gothic" w:hint="eastAsia"/>
          <w:spacing w:val="-4"/>
          <w:w w:val="80"/>
        </w:rPr>
        <w:t>ꎬ </w:t>
      </w:r>
      <w:r>
        <w:rPr>
          <w:spacing w:val="5"/>
          <w:w w:val="105"/>
        </w:rPr>
        <w:t>并持有技术检验部门出具的检验证</w:t>
      </w:r>
      <w:r>
        <w:rPr>
          <w:spacing w:val="3"/>
          <w:w w:val="110"/>
        </w:rPr>
        <w:t>明书</w:t>
      </w:r>
      <w:r>
        <w:rPr>
          <w:rFonts w:ascii="MS UI Gothic" w:eastAsia="MS UI Gothic" w:hint="eastAsia"/>
          <w:spacing w:val="16"/>
          <w:w w:val="80"/>
        </w:rPr>
        <w:t>ꎬ </w:t>
      </w:r>
      <w:r>
        <w:rPr>
          <w:spacing w:val="3"/>
          <w:w w:val="110"/>
        </w:rPr>
        <w:t>证明</w:t>
      </w:r>
      <w:r>
        <w:rPr>
          <w:rFonts w:ascii="MS UI Gothic" w:eastAsia="MS UI Gothic" w:hint="eastAsia"/>
          <w:spacing w:val="-31"/>
          <w:w w:val="235"/>
        </w:rPr>
        <w:t>: </w:t>
      </w:r>
      <w:r>
        <w:rPr>
          <w:spacing w:val="3"/>
          <w:w w:val="110"/>
        </w:rPr>
        <w:t>空容器清洁无害</w:t>
      </w:r>
      <w:r>
        <w:rPr>
          <w:rFonts w:ascii="MS UI Gothic" w:eastAsia="MS UI Gothic" w:hint="eastAsia"/>
          <w:w w:val="80"/>
        </w:rPr>
        <w:t>ꎮ</w:t>
      </w:r>
    </w:p>
    <w:p>
      <w:pPr>
        <w:pStyle w:val="BodyText"/>
        <w:spacing w:line="290" w:lineRule="auto"/>
        <w:ind w:right="38"/>
        <w:rPr>
          <w:rFonts w:ascii="MS UI Gothic" w:hAnsi="MS UI Gothic" w:eastAsia="MS UI Gothic" w:hint="eastAsia"/>
        </w:rPr>
      </w:pPr>
      <w:r>
        <w:rPr>
          <w:rFonts w:ascii="MS UI Gothic" w:hAnsi="MS UI Gothic" w:eastAsia="MS UI Gothic" w:hint="eastAsia"/>
          <w:spacing w:val="-29"/>
          <w:w w:val="140"/>
        </w:rPr>
        <w:t>( </w:t>
      </w:r>
      <w:r>
        <w:rPr>
          <w:spacing w:val="7"/>
        </w:rPr>
        <w:t>二</w:t>
      </w:r>
      <w:r>
        <w:rPr>
          <w:rFonts w:ascii="MS UI Gothic" w:hAnsi="MS UI Gothic" w:eastAsia="MS UI Gothic" w:hint="eastAsia"/>
          <w:spacing w:val="7"/>
          <w:w w:val="140"/>
        </w:rPr>
        <w:t>) </w:t>
      </w:r>
      <w:r>
        <w:rPr>
          <w:spacing w:val="15"/>
        </w:rPr>
        <w:t>盛装过放射性物品的空容器</w:t>
      </w:r>
      <w:r>
        <w:rPr>
          <w:rFonts w:ascii="MS UI Gothic" w:hAnsi="MS UI Gothic" w:eastAsia="MS UI Gothic" w:hint="eastAsia"/>
          <w:w w:val="75"/>
        </w:rPr>
        <w:t>ꎬ</w:t>
      </w:r>
      <w:r>
        <w:rPr>
          <w:spacing w:val="3"/>
        </w:rPr>
        <w:t>其表面清洁无污染</w:t>
      </w:r>
      <w:r>
        <w:rPr>
          <w:rFonts w:ascii="MS UI Gothic" w:hAnsi="MS UI Gothic" w:eastAsia="MS UI Gothic" w:hint="eastAsia"/>
          <w:spacing w:val="5"/>
          <w:w w:val="75"/>
        </w:rPr>
        <w:t>ꎬ </w:t>
      </w:r>
      <w:r>
        <w:rPr>
          <w:spacing w:val="2"/>
        </w:rPr>
        <w:t>或按可接近非固定污</w:t>
      </w:r>
      <w:r>
        <w:rPr>
          <w:spacing w:val="-3"/>
        </w:rPr>
        <w:t>染程度 </w:t>
      </w:r>
      <w:r>
        <w:rPr>
          <w:rFonts w:ascii="MS UI Gothic" w:hAnsi="MS UI Gothic" w:eastAsia="MS UI Gothic" w:hint="eastAsia"/>
          <w:spacing w:val="-33"/>
          <w:w w:val="140"/>
        </w:rPr>
        <w:t>( </w:t>
      </w:r>
      <w:r>
        <w:rPr>
          <w:spacing w:val="2"/>
        </w:rPr>
        <w:t>或发射体低于 </w:t>
      </w:r>
      <w:r>
        <w:rPr>
          <w:rFonts w:ascii="MS UI Gothic" w:hAnsi="MS UI Gothic" w:eastAsia="MS UI Gothic" w:hint="eastAsia"/>
          <w:spacing w:val="2"/>
        </w:rPr>
        <w:t>４ Ｂ</w:t>
      </w:r>
      <w:r>
        <w:rPr>
          <w:rFonts w:ascii="MS UI Gothic" w:hAnsi="MS UI Gothic" w:eastAsia="MS UI Gothic" w:hint="eastAsia"/>
        </w:rPr>
        <w:t>ｑ</w:t>
      </w:r>
      <w:r>
        <w:rPr>
          <w:rFonts w:ascii="MS UI Gothic" w:hAnsi="MS UI Gothic" w:eastAsia="MS UI Gothic" w:hint="eastAsia"/>
          <w:spacing w:val="-39"/>
        </w:rPr>
        <w:t> </w:t>
      </w:r>
      <w:r>
        <w:rPr>
          <w:rFonts w:ascii="MS UI Gothic" w:hAnsi="MS UI Gothic" w:eastAsia="MS UI Gothic" w:hint="eastAsia"/>
          <w:w w:val="75"/>
        </w:rPr>
        <w:t>/</w:t>
      </w:r>
      <w:r>
        <w:rPr>
          <w:rFonts w:ascii="MS UI Gothic" w:hAnsi="MS UI Gothic" w:eastAsia="MS UI Gothic" w:hint="eastAsia"/>
          <w:spacing w:val="-13"/>
          <w:w w:val="75"/>
        </w:rPr>
        <w:t> </w:t>
      </w:r>
      <w:r>
        <w:rPr>
          <w:rFonts w:ascii="MS UI Gothic" w:hAnsi="MS UI Gothic" w:eastAsia="MS UI Gothic" w:hint="eastAsia"/>
        </w:rPr>
        <w:t>ｃｍ</w:t>
      </w:r>
      <w:r>
        <w:rPr>
          <w:rFonts w:ascii="MS UI Gothic" w:hAnsi="MS UI Gothic" w:eastAsia="MS UI Gothic" w:hint="eastAsia"/>
          <w:spacing w:val="-12"/>
          <w:position w:val="9"/>
          <w:sz w:val="12"/>
        </w:rPr>
        <w:t>２ </w:t>
      </w:r>
      <w:r>
        <w:rPr>
          <w:rFonts w:ascii="MS UI Gothic" w:hAnsi="MS UI Gothic" w:eastAsia="MS UI Gothic" w:hint="eastAsia"/>
          <w:spacing w:val="11"/>
        </w:rPr>
        <w:t>、 </w:t>
      </w:r>
      <w:r>
        <w:rPr>
          <w:spacing w:val="8"/>
        </w:rPr>
        <w:t>发射</w:t>
      </w:r>
      <w:r>
        <w:rPr>
          <w:spacing w:val="-10"/>
        </w:rPr>
        <w:t>体低于 </w:t>
      </w:r>
      <w:r>
        <w:rPr>
          <w:rFonts w:ascii="MS UI Gothic" w:hAnsi="MS UI Gothic" w:eastAsia="MS UI Gothic" w:hint="eastAsia"/>
        </w:rPr>
        <w:t>０</w:t>
      </w:r>
      <w:r>
        <w:rPr>
          <w:rFonts w:ascii="MS UI Gothic" w:hAnsi="MS UI Gothic" w:eastAsia="MS UI Gothic" w:hint="eastAsia"/>
          <w:spacing w:val="-15"/>
        </w:rPr>
        <w:t> ４ Ｂ</w:t>
      </w:r>
      <w:r>
        <w:rPr>
          <w:rFonts w:ascii="MS UI Gothic" w:hAnsi="MS UI Gothic" w:eastAsia="MS UI Gothic" w:hint="eastAsia"/>
        </w:rPr>
        <w:t>ｑ</w:t>
      </w:r>
      <w:r>
        <w:rPr>
          <w:rFonts w:ascii="MS UI Gothic" w:hAnsi="MS UI Gothic" w:eastAsia="MS UI Gothic" w:hint="eastAsia"/>
          <w:spacing w:val="-46"/>
        </w:rPr>
        <w:t> </w:t>
      </w:r>
      <w:r>
        <w:rPr>
          <w:rFonts w:ascii="MS UI Gothic" w:hAnsi="MS UI Gothic" w:eastAsia="MS UI Gothic" w:hint="eastAsia"/>
          <w:w w:val="75"/>
        </w:rPr>
        <w:t>/</w:t>
      </w:r>
      <w:r>
        <w:rPr>
          <w:rFonts w:ascii="MS UI Gothic" w:hAnsi="MS UI Gothic" w:eastAsia="MS UI Gothic" w:hint="eastAsia"/>
          <w:spacing w:val="-24"/>
          <w:w w:val="75"/>
        </w:rPr>
        <w:t> </w:t>
      </w:r>
      <w:r>
        <w:rPr>
          <w:rFonts w:ascii="MS UI Gothic" w:hAnsi="MS UI Gothic" w:eastAsia="MS UI Gothic" w:hint="eastAsia"/>
        </w:rPr>
        <w:t>ｃｍ</w:t>
      </w:r>
      <w:r>
        <w:rPr>
          <w:rFonts w:ascii="MS UI Gothic" w:hAnsi="MS UI Gothic" w:eastAsia="MS UI Gothic" w:hint="eastAsia"/>
          <w:spacing w:val="-14"/>
          <w:position w:val="9"/>
          <w:sz w:val="12"/>
        </w:rPr>
        <w:t>２ </w:t>
      </w:r>
      <w:r>
        <w:rPr>
          <w:rFonts w:ascii="MS UI Gothic" w:hAnsi="MS UI Gothic" w:eastAsia="MS UI Gothic" w:hint="eastAsia"/>
          <w:spacing w:val="4"/>
          <w:w w:val="75"/>
        </w:rPr>
        <w:t>ꎬ </w:t>
      </w:r>
      <w:r>
        <w:rPr>
          <w:spacing w:val="14"/>
        </w:rPr>
        <w:t>并持有卫生防疫部</w:t>
      </w:r>
      <w:r>
        <w:rPr>
          <w:spacing w:val="22"/>
        </w:rPr>
        <w:t>门出具的 </w:t>
      </w:r>
      <w:r>
        <w:rPr>
          <w:rFonts w:ascii="MS UI Gothic" w:hAnsi="MS UI Gothic" w:eastAsia="MS UI Gothic" w:hint="eastAsia"/>
          <w:spacing w:val="-8"/>
        </w:rPr>
        <w:t>“ </w:t>
      </w:r>
      <w:r>
        <w:rPr>
          <w:spacing w:val="15"/>
        </w:rPr>
        <w:t>放射性物品空容器检查证明</w:t>
      </w:r>
      <w:r>
        <w:rPr>
          <w:spacing w:val="3"/>
        </w:rPr>
        <w:t>书</w:t>
      </w:r>
      <w:r>
        <w:rPr>
          <w:rFonts w:ascii="MS UI Gothic" w:hAnsi="MS UI Gothic" w:eastAsia="MS UI Gothic" w:hint="eastAsia"/>
          <w:spacing w:val="2"/>
        </w:rPr>
        <w:t>” </w:t>
      </w:r>
      <w:r>
        <w:rPr>
          <w:rFonts w:ascii="MS UI Gothic" w:hAnsi="MS UI Gothic" w:eastAsia="MS UI Gothic" w:hint="eastAsia"/>
          <w:spacing w:val="-32"/>
          <w:w w:val="140"/>
        </w:rPr>
        <w:t>( </w:t>
      </w:r>
      <w:r>
        <w:rPr>
          <w:spacing w:val="3"/>
        </w:rPr>
        <w:t>格式七</w:t>
      </w:r>
      <w:r>
        <w:rPr>
          <w:rFonts w:ascii="MS UI Gothic" w:hAnsi="MS UI Gothic" w:eastAsia="MS UI Gothic" w:hint="eastAsia"/>
          <w:spacing w:val="-32"/>
          <w:w w:val="140"/>
        </w:rPr>
        <w:t>) </w:t>
      </w:r>
      <w:r>
        <w:rPr>
          <w:rFonts w:ascii="MS UI Gothic" w:hAnsi="MS UI Gothic" w:eastAsia="MS UI Gothic" w:hint="eastAsia"/>
          <w:w w:val="75"/>
        </w:rPr>
        <w:t>ꎮ</w:t>
      </w:r>
    </w:p>
    <w:p>
      <w:pPr>
        <w:pStyle w:val="BodyText"/>
        <w:spacing w:line="295" w:lineRule="auto"/>
        <w:ind w:right="39"/>
        <w:rPr>
          <w:rFonts w:ascii="MS UI Gothic" w:eastAsia="MS UI Gothic" w:hint="eastAsia"/>
        </w:rPr>
      </w:pPr>
      <w:r>
        <w:rPr/>
        <w:t>托运装过其它危险货物的空容器</w:t>
      </w:r>
      <w:r>
        <w:rPr>
          <w:rFonts w:ascii="MS UI Gothic" w:eastAsia="MS UI Gothic" w:hint="eastAsia"/>
          <w:w w:val="80"/>
        </w:rPr>
        <w:t>ꎬ </w:t>
      </w:r>
      <w:r>
        <w:rPr/>
        <w:t>经倒净</w:t>
      </w:r>
      <w:r>
        <w:rPr>
          <w:rFonts w:ascii="MS UI Gothic" w:eastAsia="MS UI Gothic" w:hint="eastAsia"/>
          <w:w w:val="80"/>
        </w:rPr>
        <w:t>、 </w:t>
      </w:r>
      <w:r>
        <w:rPr/>
        <w:t>洗清</w:t>
      </w:r>
      <w:r>
        <w:rPr>
          <w:rFonts w:ascii="MS UI Gothic" w:eastAsia="MS UI Gothic" w:hint="eastAsia"/>
          <w:w w:val="80"/>
        </w:rPr>
        <w:t>ꎬ </w:t>
      </w:r>
      <w:r>
        <w:rPr/>
        <w:t>并在运单中和作业委托单中注明原装危险货物的品名和编号和</w:t>
      </w:r>
      <w:r>
        <w:rPr>
          <w:rFonts w:ascii="MS UI Gothic" w:eastAsia="MS UI Gothic" w:hint="eastAsia"/>
        </w:rPr>
        <w:t>" </w:t>
      </w:r>
      <w:r>
        <w:rPr/>
        <w:t>空容器</w:t>
      </w:r>
      <w:r>
        <w:rPr>
          <w:rFonts w:ascii="MS UI Gothic" w:eastAsia="MS UI Gothic" w:hint="eastAsia"/>
          <w:w w:val="80"/>
        </w:rPr>
        <w:t>ꎬ </w:t>
      </w:r>
      <w:r>
        <w:rPr/>
        <w:t>清洁无害</w:t>
      </w:r>
      <w:r>
        <w:rPr>
          <w:rFonts w:ascii="MS UI Gothic" w:eastAsia="MS UI Gothic" w:hint="eastAsia"/>
        </w:rPr>
        <w:t>" </w:t>
      </w:r>
      <w:r>
        <w:rPr/>
        <w:t>字样</w:t>
      </w:r>
      <w:r>
        <w:rPr>
          <w:rFonts w:ascii="MS UI Gothic" w:eastAsia="MS UI Gothic" w:hint="eastAsia"/>
          <w:w w:val="80"/>
        </w:rPr>
        <w:t>ꎬ </w:t>
      </w:r>
      <w:r>
        <w:rPr/>
        <w:t>可按普通货物办理</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第二十三条 符合下列条件之一的危</w:t>
      </w:r>
      <w:r>
        <w:rPr>
          <w:w w:val="110"/>
        </w:rPr>
        <w:t>险货物</w:t>
      </w:r>
      <w:r>
        <w:rPr>
          <w:rFonts w:ascii="MS UI Gothic" w:eastAsia="MS UI Gothic" w:hint="eastAsia"/>
          <w:w w:val="80"/>
        </w:rPr>
        <w:t>ꎬ </w:t>
      </w:r>
      <w:r>
        <w:rPr>
          <w:w w:val="110"/>
        </w:rPr>
        <w:t>可按普通货物条件运输</w:t>
      </w:r>
      <w:r>
        <w:rPr>
          <w:rFonts w:ascii="MS UI Gothic" w:eastAsia="MS UI Gothic" w:hint="eastAsia"/>
          <w:w w:val="235"/>
        </w:rPr>
        <w:t>:</w:t>
      </w:r>
    </w:p>
    <w:p>
      <w:pPr>
        <w:pStyle w:val="BodyText"/>
        <w:spacing w:line="295" w:lineRule="auto"/>
        <w:ind w:right="39"/>
        <w:rPr>
          <w:rFonts w:ascii="MS UI Gothic" w:hAnsi="MS UI Gothic" w:eastAsia="MS UI Gothic" w:hint="eastAsia"/>
        </w:rPr>
      </w:pPr>
      <w:r>
        <w:rPr>
          <w:rFonts w:ascii="MS UI Gothic" w:hAnsi="MS UI Gothic" w:eastAsia="MS UI Gothic" w:hint="eastAsia"/>
          <w:spacing w:val="-38"/>
          <w:w w:val="150"/>
        </w:rPr>
        <w:t>( </w:t>
      </w:r>
      <w:r>
        <w:rPr>
          <w:spacing w:val="3"/>
          <w:w w:val="105"/>
        </w:rPr>
        <w:t>一</w:t>
      </w:r>
      <w:r>
        <w:rPr>
          <w:rFonts w:ascii="MS UI Gothic" w:hAnsi="MS UI Gothic" w:eastAsia="MS UI Gothic" w:hint="eastAsia"/>
          <w:spacing w:val="3"/>
          <w:w w:val="150"/>
        </w:rPr>
        <w:t>) </w:t>
      </w:r>
      <w:r>
        <w:rPr>
          <w:spacing w:val="5"/>
          <w:w w:val="105"/>
        </w:rPr>
        <w:t>成套设备中的部分配件或部分</w:t>
      </w:r>
      <w:r>
        <w:rPr>
          <w:spacing w:val="18"/>
          <w:w w:val="105"/>
        </w:rPr>
        <w:t>材料属于危险货物 </w:t>
      </w:r>
      <w:r>
        <w:rPr>
          <w:rFonts w:ascii="MS UI Gothic" w:hAnsi="MS UI Gothic" w:eastAsia="MS UI Gothic" w:hint="eastAsia"/>
          <w:spacing w:val="-32"/>
          <w:w w:val="150"/>
        </w:rPr>
        <w:t>( </w:t>
      </w:r>
      <w:r>
        <w:rPr>
          <w:spacing w:val="29"/>
          <w:w w:val="105"/>
        </w:rPr>
        <w:t>只限不能单独包</w:t>
      </w:r>
      <w:r>
        <w:rPr>
          <w:spacing w:val="3"/>
          <w:w w:val="105"/>
        </w:rPr>
        <w:t>装</w:t>
      </w:r>
      <w:r>
        <w:rPr>
          <w:rFonts w:ascii="MS UI Gothic" w:hAnsi="MS UI Gothic" w:eastAsia="MS UI Gothic" w:hint="eastAsia"/>
          <w:spacing w:val="-41"/>
          <w:w w:val="145"/>
        </w:rPr>
        <w:t>) </w:t>
      </w:r>
      <w:r>
        <w:rPr>
          <w:rFonts w:ascii="MS UI Gothic" w:hAnsi="MS UI Gothic" w:eastAsia="MS UI Gothic" w:hint="eastAsia"/>
          <w:spacing w:val="-4"/>
          <w:w w:val="80"/>
        </w:rPr>
        <w:t>ꎬ </w:t>
      </w:r>
      <w:r>
        <w:rPr>
          <w:spacing w:val="22"/>
          <w:w w:val="105"/>
        </w:rPr>
        <w:t>托运人确认在运输中不致发生危</w:t>
      </w:r>
      <w:r>
        <w:rPr>
          <w:spacing w:val="3"/>
          <w:w w:val="105"/>
        </w:rPr>
        <w:t>险</w:t>
      </w:r>
      <w:r>
        <w:rPr>
          <w:rFonts w:ascii="MS UI Gothic" w:hAnsi="MS UI Gothic" w:eastAsia="MS UI Gothic" w:hint="eastAsia"/>
          <w:spacing w:val="9"/>
          <w:w w:val="80"/>
        </w:rPr>
        <w:t>ꎬ </w:t>
      </w:r>
      <w:r>
        <w:rPr>
          <w:spacing w:val="1"/>
          <w:w w:val="105"/>
        </w:rPr>
        <w:t>经起运港港口管理机构和港务 </w:t>
      </w:r>
      <w:r>
        <w:rPr>
          <w:rFonts w:ascii="MS UI Gothic" w:hAnsi="MS UI Gothic" w:eastAsia="MS UI Gothic" w:hint="eastAsia"/>
          <w:spacing w:val="-37"/>
          <w:w w:val="150"/>
        </w:rPr>
        <w:t>( </w:t>
      </w:r>
      <w:r>
        <w:rPr>
          <w:spacing w:val="9"/>
          <w:w w:val="105"/>
        </w:rPr>
        <w:t>航</w:t>
      </w:r>
      <w:r>
        <w:rPr>
          <w:rFonts w:ascii="MS UI Gothic" w:hAnsi="MS UI Gothic" w:eastAsia="MS UI Gothic" w:hint="eastAsia"/>
          <w:w w:val="150"/>
        </w:rPr>
        <w:t>) </w:t>
      </w:r>
      <w:r>
        <w:rPr>
          <w:spacing w:val="3"/>
        </w:rPr>
        <w:t>监督机构认可后</w:t>
      </w:r>
      <w:r>
        <w:rPr>
          <w:rFonts w:ascii="MS UI Gothic" w:hAnsi="MS UI Gothic" w:eastAsia="MS UI Gothic" w:hint="eastAsia"/>
          <w:spacing w:val="21"/>
          <w:w w:val="80"/>
        </w:rPr>
        <w:t>ꎬ </w:t>
      </w:r>
      <w:r>
        <w:rPr>
          <w:spacing w:val="2"/>
        </w:rPr>
        <w:t>并在运单和作业委托单</w:t>
      </w:r>
      <w:r>
        <w:rPr>
          <w:spacing w:val="-1"/>
          <w:w w:val="105"/>
        </w:rPr>
        <w:t>中注明 </w:t>
      </w:r>
      <w:r>
        <w:rPr>
          <w:rFonts w:ascii="MS UI Gothic" w:hAnsi="MS UI Gothic" w:eastAsia="MS UI Gothic" w:hint="eastAsia"/>
          <w:spacing w:val="-23"/>
          <w:w w:val="105"/>
        </w:rPr>
        <w:t>“ </w:t>
      </w:r>
      <w:r>
        <w:rPr>
          <w:spacing w:val="3"/>
          <w:w w:val="105"/>
        </w:rPr>
        <w:t>不作危险货物</w:t>
      </w:r>
      <w:r>
        <w:rPr>
          <w:rFonts w:ascii="MS UI Gothic" w:hAnsi="MS UI Gothic" w:eastAsia="MS UI Gothic" w:hint="eastAsia"/>
          <w:spacing w:val="25"/>
          <w:w w:val="105"/>
        </w:rPr>
        <w:t>” </w:t>
      </w:r>
      <w:r>
        <w:rPr>
          <w:spacing w:val="3"/>
          <w:w w:val="105"/>
        </w:rPr>
        <w:t>字样</w:t>
      </w:r>
      <w:r>
        <w:rPr>
          <w:rFonts w:ascii="MS UI Gothic" w:hAnsi="MS UI Gothic" w:eastAsia="MS UI Gothic" w:hint="eastAsia"/>
          <w:w w:val="80"/>
        </w:rPr>
        <w:t>ꎮ</w:t>
      </w:r>
    </w:p>
    <w:p>
      <w:pPr>
        <w:pStyle w:val="BodyText"/>
        <w:spacing w:line="295" w:lineRule="auto"/>
        <w:ind w:right="39"/>
      </w:pPr>
      <w:r>
        <w:rPr>
          <w:rFonts w:ascii="MS UI Gothic" w:hAnsi="MS UI Gothic" w:eastAsia="MS UI Gothic" w:hint="eastAsia"/>
          <w:w w:val="150"/>
        </w:rPr>
        <w:t>( </w:t>
      </w:r>
      <w:r>
        <w:rPr/>
        <w:t>二</w:t>
      </w:r>
      <w:r>
        <w:rPr>
          <w:rFonts w:ascii="MS UI Gothic" w:hAnsi="MS UI Gothic" w:eastAsia="MS UI Gothic" w:hint="eastAsia"/>
          <w:w w:val="150"/>
        </w:rPr>
        <w:t>) </w:t>
      </w:r>
      <w:r>
        <w:rPr/>
        <w:t>危险货物品名索引中注有</w:t>
      </w:r>
      <w:r>
        <w:rPr>
          <w:rFonts w:ascii="MS UI Gothic" w:hAnsi="MS UI Gothic" w:eastAsia="MS UI Gothic" w:hint="eastAsia"/>
          <w:w w:val="185"/>
        </w:rPr>
        <w:t>∗</w:t>
      </w:r>
      <w:r>
        <w:rPr/>
        <w:t>符号的货物</w:t>
      </w:r>
      <w:r>
        <w:rPr>
          <w:rFonts w:ascii="MS UI Gothic" w:hAnsi="MS UI Gothic" w:eastAsia="MS UI Gothic" w:hint="eastAsia"/>
          <w:w w:val="80"/>
        </w:rPr>
        <w:t>ꎬ </w:t>
      </w:r>
      <w:r>
        <w:rPr/>
        <w:t>其包装</w:t>
      </w:r>
      <w:r>
        <w:rPr>
          <w:rFonts w:ascii="MS UI Gothic" w:hAnsi="MS UI Gothic" w:eastAsia="MS UI Gothic" w:hint="eastAsia"/>
          <w:w w:val="80"/>
        </w:rPr>
        <w:t>、 </w:t>
      </w:r>
      <w:r>
        <w:rPr/>
        <w:t>标志符合规定</w:t>
      </w:r>
      <w:r>
        <w:rPr>
          <w:rFonts w:ascii="MS UI Gothic" w:hAnsi="MS UI Gothic" w:eastAsia="MS UI Gothic" w:hint="eastAsia"/>
          <w:w w:val="80"/>
        </w:rPr>
        <w:t>ꎬ </w:t>
      </w:r>
      <w:r>
        <w:rPr/>
        <w:t>且每个包装件不超过 </w:t>
      </w:r>
      <w:r>
        <w:rPr>
          <w:rFonts w:ascii="MS UI Gothic" w:hAnsi="MS UI Gothic" w:eastAsia="MS UI Gothic" w:hint="eastAsia"/>
          <w:w w:val="80"/>
        </w:rPr>
        <w:t>１０ </w:t>
      </w:r>
      <w:r>
        <w:rPr/>
        <w:t>千克</w:t>
      </w:r>
      <w:r>
        <w:rPr>
          <w:rFonts w:ascii="MS UI Gothic" w:hAnsi="MS UI Gothic" w:eastAsia="MS UI Gothic" w:hint="eastAsia"/>
          <w:w w:val="80"/>
        </w:rPr>
        <w:t>ꎬ </w:t>
      </w:r>
      <w:r>
        <w:rPr/>
        <w:t>其中每一小包件内货物净重不超过 </w:t>
      </w:r>
      <w:r>
        <w:rPr>
          <w:rFonts w:ascii="MS UI Gothic" w:hAnsi="MS UI Gothic" w:eastAsia="MS UI Gothic" w:hint="eastAsia"/>
          <w:w w:val="80"/>
        </w:rPr>
        <w:t>０ ５ </w:t>
      </w:r>
      <w:r>
        <w:rPr/>
        <w:t>千克</w:t>
      </w:r>
      <w:r>
        <w:rPr>
          <w:rFonts w:ascii="MS UI Gothic" w:hAnsi="MS UI Gothic" w:eastAsia="MS UI Gothic" w:hint="eastAsia"/>
          <w:w w:val="80"/>
        </w:rPr>
        <w:t>ꎬ </w:t>
      </w:r>
      <w:r>
        <w:rPr/>
        <w:t>并由托运</w:t>
      </w:r>
    </w:p>
    <w:p>
      <w:pPr>
        <w:pStyle w:val="BodyText"/>
        <w:spacing w:before="71"/>
        <w:ind w:firstLine="0"/>
        <w:jc w:val="left"/>
        <w:rPr>
          <w:rFonts w:ascii="MS UI Gothic" w:eastAsia="MS UI Gothic" w:hint="eastAsia"/>
        </w:rPr>
      </w:pPr>
      <w:r>
        <w:rPr/>
        <w:br w:type="column"/>
      </w:r>
      <w:r>
        <w:rPr/>
        <w:t>须持本人身份证件办理托运手续</w:t>
      </w:r>
      <w:r>
        <w:rPr>
          <w:rFonts w:ascii="MS UI Gothic" w:eastAsia="MS UI Gothic" w:hint="eastAsia"/>
          <w:w w:val="80"/>
        </w:rPr>
        <w:t>ꎮ</w:t>
      </w:r>
    </w:p>
    <w:p>
      <w:pPr>
        <w:pStyle w:val="BodyText"/>
        <w:tabs>
          <w:tab w:pos="2011" w:val="left" w:leader="none"/>
          <w:tab w:pos="2639" w:val="left" w:leader="none"/>
        </w:tabs>
        <w:spacing w:before="215"/>
        <w:ind w:left="1172" w:firstLine="0"/>
        <w:jc w:val="left"/>
      </w:pPr>
      <w:r>
        <w:rPr>
          <w:spacing w:val="3"/>
          <w:w w:val="105"/>
        </w:rPr>
        <w:t>第四</w:t>
      </w:r>
      <w:r>
        <w:rPr>
          <w:w w:val="105"/>
        </w:rPr>
        <w:t>章</w:t>
        <w:tab/>
        <w:t>承</w:t>
        <w:tab/>
        <w:t>运</w:t>
      </w:r>
    </w:p>
    <w:p>
      <w:pPr>
        <w:pStyle w:val="BodyText"/>
        <w:spacing w:before="11"/>
        <w:ind w:left="0" w:firstLine="0"/>
        <w:jc w:val="left"/>
        <w:rPr>
          <w:sz w:val="16"/>
        </w:rPr>
      </w:pPr>
    </w:p>
    <w:p>
      <w:pPr>
        <w:pStyle w:val="BodyText"/>
        <w:spacing w:line="295" w:lineRule="auto"/>
        <w:ind w:right="442"/>
        <w:rPr>
          <w:rFonts w:ascii="MS UI Gothic" w:eastAsia="MS UI Gothic" w:hint="eastAsia"/>
        </w:rPr>
      </w:pPr>
      <w:r>
        <w:rPr/>
        <w:t>第二十六条 装运危险货物时</w:t>
      </w:r>
      <w:r>
        <w:rPr>
          <w:rFonts w:ascii="MS UI Gothic" w:eastAsia="MS UI Gothic" w:hint="eastAsia"/>
          <w:w w:val="80"/>
        </w:rPr>
        <w:t>ꎬ </w:t>
      </w:r>
      <w:r>
        <w:rPr/>
        <w:t>承运人应选派技术条件良好的适载船舶</w:t>
      </w:r>
      <w:r>
        <w:rPr>
          <w:rFonts w:ascii="MS UI Gothic" w:eastAsia="MS UI Gothic" w:hint="eastAsia"/>
          <w:w w:val="80"/>
        </w:rPr>
        <w:t>ꎮ </w:t>
      </w:r>
      <w:r>
        <w:rPr/>
        <w:t>船舶的舱室应为钢质结构</w:t>
      </w:r>
      <w:r>
        <w:rPr>
          <w:rFonts w:ascii="MS UI Gothic" w:eastAsia="MS UI Gothic" w:hint="eastAsia"/>
          <w:w w:val="80"/>
        </w:rPr>
        <w:t>ꎮ </w:t>
      </w:r>
      <w:r>
        <w:rPr/>
        <w:t>电气设备</w:t>
      </w:r>
      <w:r>
        <w:rPr>
          <w:rFonts w:ascii="MS UI Gothic" w:eastAsia="MS UI Gothic" w:hint="eastAsia"/>
          <w:w w:val="80"/>
        </w:rPr>
        <w:t>、 </w:t>
      </w:r>
      <w:r>
        <w:rPr/>
        <w:t>通风设备</w:t>
      </w:r>
      <w:r>
        <w:rPr>
          <w:rFonts w:ascii="MS UI Gothic" w:eastAsia="MS UI Gothic" w:hint="eastAsia"/>
          <w:w w:val="80"/>
        </w:rPr>
        <w:t>、 </w:t>
      </w:r>
      <w:r>
        <w:rPr/>
        <w:t>避雷防护</w:t>
      </w:r>
      <w:r>
        <w:rPr>
          <w:rFonts w:ascii="MS UI Gothic" w:eastAsia="MS UI Gothic" w:hint="eastAsia"/>
          <w:w w:val="80"/>
        </w:rPr>
        <w:t>、 </w:t>
      </w:r>
      <w:r>
        <w:rPr/>
        <w:t>消防设备等技术条件应符合要求</w:t>
      </w:r>
      <w:r>
        <w:rPr>
          <w:rFonts w:ascii="MS UI Gothic" w:eastAsia="MS UI Gothic" w:hint="eastAsia"/>
          <w:w w:val="80"/>
        </w:rPr>
        <w:t>ꎮ</w:t>
      </w:r>
    </w:p>
    <w:p>
      <w:pPr>
        <w:pStyle w:val="BodyText"/>
        <w:spacing w:line="295" w:lineRule="auto"/>
        <w:ind w:right="442" w:firstLine="413"/>
        <w:rPr>
          <w:rFonts w:ascii="MS UI Gothic" w:eastAsia="MS UI Gothic" w:hint="eastAsia"/>
        </w:rPr>
      </w:pPr>
      <w:r>
        <w:rPr>
          <w:rFonts w:ascii="MS UI Gothic" w:eastAsia="MS UI Gothic" w:hint="eastAsia"/>
          <w:w w:val="95"/>
        </w:rPr>
        <w:t>５００ </w:t>
      </w:r>
      <w:r>
        <w:rPr>
          <w:w w:val="95"/>
        </w:rPr>
        <w:t>总吨以下的船舶以及乡镇运输船舶</w:t>
      </w:r>
      <w:r>
        <w:rPr>
          <w:rFonts w:ascii="MS UI Gothic" w:eastAsia="MS UI Gothic" w:hint="eastAsia"/>
          <w:w w:val="95"/>
        </w:rPr>
        <w:t>、 </w:t>
      </w:r>
      <w:r>
        <w:rPr>
          <w:w w:val="95"/>
        </w:rPr>
        <w:t>水泥船</w:t>
      </w:r>
      <w:r>
        <w:rPr>
          <w:rFonts w:ascii="MS UI Gothic" w:eastAsia="MS UI Gothic" w:hint="eastAsia"/>
          <w:w w:val="95"/>
        </w:rPr>
        <w:t>、 </w:t>
      </w:r>
      <w:r>
        <w:rPr>
          <w:w w:val="95"/>
        </w:rPr>
        <w:t>木质船装运危险货物</w:t>
      </w:r>
      <w:r>
        <w:rPr>
          <w:rFonts w:ascii="MS UI Gothic" w:eastAsia="MS UI Gothic" w:hint="eastAsia"/>
          <w:w w:val="90"/>
        </w:rPr>
        <w:t>ꎬ  </w:t>
      </w:r>
      <w:r>
        <w:rPr>
          <w:w w:val="95"/>
        </w:rPr>
        <w:t>按国家有关规定办理</w:t>
      </w:r>
      <w:r>
        <w:rPr>
          <w:rFonts w:ascii="MS UI Gothic" w:eastAsia="MS UI Gothic" w:hint="eastAsia"/>
          <w:w w:val="90"/>
        </w:rPr>
        <w:t>ꎮ</w:t>
      </w:r>
    </w:p>
    <w:p>
      <w:pPr>
        <w:pStyle w:val="BodyText"/>
        <w:spacing w:line="295" w:lineRule="auto"/>
        <w:ind w:right="442"/>
        <w:rPr>
          <w:rFonts w:ascii="MS UI Gothic" w:eastAsia="MS UI Gothic" w:hint="eastAsia"/>
        </w:rPr>
      </w:pPr>
      <w:r>
        <w:rPr>
          <w:w w:val="105"/>
        </w:rPr>
        <w:t>第二十七条 客船和客渡船禁止装运危险货物</w:t>
      </w:r>
      <w:r>
        <w:rPr>
          <w:rFonts w:ascii="MS UI Gothic" w:eastAsia="MS UI Gothic" w:hint="eastAsia"/>
          <w:w w:val="80"/>
        </w:rPr>
        <w:t>ꎮ</w:t>
      </w:r>
    </w:p>
    <w:p>
      <w:pPr>
        <w:pStyle w:val="BodyText"/>
        <w:spacing w:line="295" w:lineRule="auto"/>
        <w:ind w:right="442"/>
        <w:rPr>
          <w:rFonts w:ascii="MS UI Gothic" w:eastAsia="MS UI Gothic" w:hint="eastAsia"/>
        </w:rPr>
      </w:pPr>
      <w:r>
        <w:rPr/>
        <w:t>客货船和客渡船载客时</w:t>
      </w:r>
      <w:r>
        <w:rPr>
          <w:rFonts w:ascii="MS UI Gothic" w:eastAsia="MS UI Gothic" w:hint="eastAsia"/>
          <w:w w:val="80"/>
        </w:rPr>
        <w:t>ꎬ </w:t>
      </w:r>
      <w:r>
        <w:rPr/>
        <w:t>原则上不得装运危险货物</w:t>
      </w:r>
      <w:r>
        <w:rPr>
          <w:rFonts w:ascii="MS UI Gothic" w:eastAsia="MS UI Gothic" w:hint="eastAsia"/>
          <w:w w:val="80"/>
        </w:rPr>
        <w:t>ꎮ </w:t>
      </w:r>
      <w:r>
        <w:rPr/>
        <w:t>确需装运时</w:t>
      </w:r>
      <w:r>
        <w:rPr>
          <w:rFonts w:ascii="MS UI Gothic" w:eastAsia="MS UI Gothic" w:hint="eastAsia"/>
          <w:w w:val="80"/>
        </w:rPr>
        <w:t>ꎬ </w:t>
      </w:r>
      <w:r>
        <w:rPr/>
        <w:t>船舶所有人</w:t>
      </w:r>
      <w:r>
        <w:rPr>
          <w:rFonts w:ascii="MS UI Gothic" w:eastAsia="MS UI Gothic" w:hint="eastAsia"/>
          <w:w w:val="150"/>
        </w:rPr>
        <w:t>( </w:t>
      </w:r>
      <w:r>
        <w:rPr>
          <w:w w:val="105"/>
        </w:rPr>
        <w:t>经营人</w:t>
      </w:r>
      <w:r>
        <w:rPr>
          <w:rFonts w:ascii="MS UI Gothic" w:eastAsia="MS UI Gothic" w:hint="eastAsia"/>
          <w:w w:val="150"/>
        </w:rPr>
        <w:t>) </w:t>
      </w:r>
      <w:r>
        <w:rPr>
          <w:w w:val="105"/>
        </w:rPr>
        <w:t>应根据船舶条件和危险货物的</w:t>
      </w:r>
      <w:r>
        <w:rPr/>
        <w:t>性能制定限额要求</w:t>
      </w:r>
      <w:r>
        <w:rPr>
          <w:rFonts w:ascii="MS UI Gothic" w:eastAsia="MS UI Gothic" w:hint="eastAsia"/>
          <w:w w:val="80"/>
        </w:rPr>
        <w:t>ꎬ </w:t>
      </w:r>
      <w:r>
        <w:rPr/>
        <w:t>部属航运企业报交通</w:t>
      </w:r>
      <w:r>
        <w:rPr>
          <w:w w:val="105"/>
        </w:rPr>
        <w:t>部备案</w:t>
      </w:r>
      <w:r>
        <w:rPr>
          <w:rFonts w:ascii="MS UI Gothic" w:eastAsia="MS UI Gothic" w:hint="eastAsia"/>
          <w:w w:val="80"/>
        </w:rPr>
        <w:t>ꎬ </w:t>
      </w:r>
      <w:r>
        <w:rPr>
          <w:w w:val="105"/>
        </w:rPr>
        <w:t>地方航运企业报省</w:t>
      </w:r>
      <w:r>
        <w:rPr>
          <w:rFonts w:ascii="MS UI Gothic" w:eastAsia="MS UI Gothic" w:hint="eastAsia"/>
          <w:w w:val="80"/>
        </w:rPr>
        <w:t>、 </w:t>
      </w:r>
      <w:r>
        <w:rPr>
          <w:w w:val="105"/>
        </w:rPr>
        <w:t>自治区</w:t>
      </w:r>
      <w:r>
        <w:rPr>
          <w:rFonts w:ascii="MS UI Gothic" w:eastAsia="MS UI Gothic" w:hint="eastAsia"/>
          <w:w w:val="80"/>
        </w:rPr>
        <w:t>、 </w:t>
      </w:r>
      <w:r>
        <w:rPr>
          <w:w w:val="105"/>
        </w:rPr>
        <w:t>直辖市交通主管部门和港务 </w:t>
      </w:r>
      <w:r>
        <w:rPr>
          <w:rFonts w:ascii="MS UI Gothic" w:eastAsia="MS UI Gothic" w:hint="eastAsia"/>
          <w:w w:val="150"/>
        </w:rPr>
        <w:t>( </w:t>
      </w:r>
      <w:r>
        <w:rPr>
          <w:w w:val="105"/>
        </w:rPr>
        <w:t>航</w:t>
      </w:r>
      <w:r>
        <w:rPr>
          <w:rFonts w:ascii="MS UI Gothic" w:eastAsia="MS UI Gothic" w:hint="eastAsia"/>
          <w:w w:val="150"/>
        </w:rPr>
        <w:t>) </w:t>
      </w:r>
      <w:r>
        <w:rPr>
          <w:w w:val="105"/>
        </w:rPr>
        <w:t>监督机构备案</w:t>
      </w:r>
      <w:r>
        <w:rPr>
          <w:rFonts w:ascii="MS UI Gothic" w:eastAsia="MS UI Gothic" w:hint="eastAsia"/>
          <w:w w:val="80"/>
        </w:rPr>
        <w:t>ꎮ </w:t>
      </w:r>
      <w:r>
        <w:rPr>
          <w:w w:val="105"/>
        </w:rPr>
        <w:t>并严格按限额要求装载</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第二十八条 船舶装运危险货物前</w:t>
      </w:r>
      <w:r>
        <w:rPr>
          <w:rFonts w:ascii="MS UI Gothic" w:eastAsia="MS UI Gothic" w:hint="eastAsia"/>
          <w:w w:val="80"/>
        </w:rPr>
        <w:t>ꎬ</w:t>
      </w:r>
      <w:r>
        <w:rPr/>
        <w:t>承运人或其代理应向托运人收取本规则第</w:t>
      </w:r>
      <w:r>
        <w:rPr>
          <w:w w:val="105"/>
        </w:rPr>
        <w:t>三章中所规定的有关单证</w:t>
      </w:r>
      <w:r>
        <w:rPr>
          <w:rFonts w:ascii="MS UI Gothic" w:eastAsia="MS UI Gothic" w:hint="eastAsia"/>
          <w:w w:val="80"/>
        </w:rPr>
        <w:t>ꎮ</w:t>
      </w:r>
    </w:p>
    <w:p>
      <w:pPr>
        <w:pStyle w:val="BodyText"/>
        <w:spacing w:line="295" w:lineRule="auto"/>
        <w:ind w:right="440"/>
        <w:rPr>
          <w:rFonts w:ascii="MS UI Gothic" w:eastAsia="MS UI Gothic" w:hint="eastAsia"/>
        </w:rPr>
      </w:pPr>
      <w:r>
        <w:rPr/>
        <w:t>第二十九条 载运危险货物的船舶</w:t>
      </w:r>
      <w:r>
        <w:rPr>
          <w:rFonts w:ascii="MS UI Gothic" w:eastAsia="MS UI Gothic" w:hint="eastAsia"/>
          <w:w w:val="80"/>
        </w:rPr>
        <w:t>ꎬ</w:t>
      </w:r>
      <w:r>
        <w:rPr/>
        <w:t>在航行中要严格遵守避碰规则</w:t>
      </w:r>
      <w:r>
        <w:rPr>
          <w:rFonts w:ascii="MS UI Gothic" w:eastAsia="MS UI Gothic" w:hint="eastAsia"/>
          <w:w w:val="80"/>
        </w:rPr>
        <w:t>ꎮ </w:t>
      </w:r>
      <w:r>
        <w:rPr/>
        <w:t>停泊</w:t>
      </w:r>
      <w:r>
        <w:rPr>
          <w:rFonts w:ascii="MS UI Gothic" w:eastAsia="MS UI Gothic" w:hint="eastAsia"/>
          <w:w w:val="80"/>
        </w:rPr>
        <w:t>、 </w:t>
      </w:r>
      <w:r>
        <w:rPr/>
        <w:t>装卸时应悬挂或显示规定的信号</w:t>
      </w:r>
      <w:r>
        <w:rPr>
          <w:rFonts w:ascii="MS UI Gothic" w:eastAsia="MS UI Gothic" w:hint="eastAsia"/>
          <w:w w:val="80"/>
        </w:rPr>
        <w:t>ꎮ </w:t>
      </w:r>
      <w:r>
        <w:rPr/>
        <w:t>除指定地点外</w:t>
      </w:r>
      <w:r>
        <w:rPr>
          <w:rFonts w:ascii="MS UI Gothic" w:eastAsia="MS UI Gothic" w:hint="eastAsia"/>
          <w:w w:val="80"/>
        </w:rPr>
        <w:t>ꎬ </w:t>
      </w:r>
      <w:r>
        <w:rPr/>
        <w:t>严禁吸烟</w:t>
      </w:r>
      <w:r>
        <w:rPr>
          <w:rFonts w:ascii="MS UI Gothic" w:eastAsia="MS UI Gothic" w:hint="eastAsia"/>
          <w:w w:val="80"/>
        </w:rPr>
        <w:t>ꎮ</w:t>
      </w:r>
    </w:p>
    <w:p>
      <w:pPr>
        <w:pStyle w:val="BodyText"/>
        <w:spacing w:line="295" w:lineRule="auto"/>
        <w:ind w:right="442"/>
      </w:pPr>
      <w:r>
        <w:rPr>
          <w:spacing w:val="8"/>
          <w:w w:val="105"/>
        </w:rPr>
        <w:t>第三十条 装运爆炸品</w:t>
      </w:r>
      <w:r>
        <w:rPr>
          <w:rFonts w:ascii="MS UI Gothic" w:eastAsia="MS UI Gothic" w:hint="eastAsia"/>
          <w:spacing w:val="19"/>
          <w:w w:val="80"/>
        </w:rPr>
        <w:t>、 </w:t>
      </w:r>
      <w:r>
        <w:rPr>
          <w:spacing w:val="2"/>
          <w:w w:val="105"/>
        </w:rPr>
        <w:t>一级易燃液</w:t>
      </w:r>
      <w:r>
        <w:rPr>
          <w:spacing w:val="3"/>
          <w:w w:val="105"/>
        </w:rPr>
        <w:t>体和有机过氧化物的船</w:t>
      </w:r>
      <w:r>
        <w:rPr>
          <w:rFonts w:ascii="MS UI Gothic" w:eastAsia="MS UI Gothic" w:hint="eastAsia"/>
          <w:w w:val="80"/>
        </w:rPr>
        <w:t>、 </w:t>
      </w:r>
      <w:r>
        <w:rPr>
          <w:spacing w:val="3"/>
          <w:w w:val="105"/>
        </w:rPr>
        <w:t>驳</w:t>
      </w:r>
      <w:r>
        <w:rPr>
          <w:rFonts w:ascii="MS UI Gothic" w:eastAsia="MS UI Gothic" w:hint="eastAsia"/>
          <w:w w:val="80"/>
        </w:rPr>
        <w:t>ꎬ </w:t>
      </w:r>
      <w:r>
        <w:rPr>
          <w:spacing w:val="2"/>
          <w:w w:val="105"/>
        </w:rPr>
        <w:t>原则上不得</w:t>
      </w:r>
      <w:r>
        <w:rPr>
          <w:spacing w:val="3"/>
          <w:w w:val="105"/>
        </w:rPr>
        <w:t>与其他驳船混合编队</w:t>
      </w:r>
      <w:r>
        <w:rPr>
          <w:rFonts w:ascii="MS UI Gothic" w:eastAsia="MS UI Gothic" w:hint="eastAsia"/>
          <w:w w:val="80"/>
        </w:rPr>
        <w:t>、 </w:t>
      </w:r>
      <w:r>
        <w:rPr>
          <w:spacing w:val="3"/>
          <w:w w:val="105"/>
        </w:rPr>
        <w:t>拖带</w:t>
      </w:r>
      <w:r>
        <w:rPr>
          <w:rFonts w:ascii="MS UI Gothic" w:eastAsia="MS UI Gothic" w:hint="eastAsia"/>
          <w:w w:val="80"/>
        </w:rPr>
        <w:t>ꎮ </w:t>
      </w:r>
      <w:r>
        <w:rPr>
          <w:spacing w:val="2"/>
          <w:w w:val="105"/>
        </w:rPr>
        <w:t>如必须混合</w:t>
      </w:r>
      <w:r>
        <w:rPr>
          <w:spacing w:val="7"/>
          <w:w w:val="105"/>
        </w:rPr>
        <w:t>编队</w:t>
      </w:r>
      <w:r>
        <w:rPr>
          <w:rFonts w:ascii="MS UI Gothic" w:eastAsia="MS UI Gothic" w:hint="eastAsia"/>
          <w:spacing w:val="23"/>
          <w:w w:val="80"/>
        </w:rPr>
        <w:t>、 </w:t>
      </w:r>
      <w:r>
        <w:rPr>
          <w:spacing w:val="19"/>
          <w:w w:val="105"/>
        </w:rPr>
        <w:t>拖带时</w:t>
      </w:r>
      <w:r>
        <w:rPr>
          <w:rFonts w:ascii="MS UI Gothic" w:eastAsia="MS UI Gothic" w:hint="eastAsia"/>
          <w:spacing w:val="23"/>
          <w:w w:val="80"/>
        </w:rPr>
        <w:t>ꎬ </w:t>
      </w:r>
      <w:r>
        <w:rPr>
          <w:spacing w:val="16"/>
          <w:w w:val="105"/>
        </w:rPr>
        <w:t>船舶所有人 </w:t>
      </w:r>
      <w:r>
        <w:rPr>
          <w:rFonts w:ascii="MS UI Gothic" w:eastAsia="MS UI Gothic" w:hint="eastAsia"/>
          <w:spacing w:val="-32"/>
          <w:w w:val="150"/>
        </w:rPr>
        <w:t>( </w:t>
      </w:r>
      <w:r>
        <w:rPr>
          <w:spacing w:val="25"/>
          <w:w w:val="105"/>
        </w:rPr>
        <w:t>经营人</w:t>
      </w:r>
      <w:r>
        <w:rPr>
          <w:rFonts w:ascii="MS UI Gothic" w:eastAsia="MS UI Gothic" w:hint="eastAsia"/>
          <w:w w:val="150"/>
        </w:rPr>
        <w:t>) </w:t>
      </w:r>
      <w:r>
        <w:rPr>
          <w:spacing w:val="27"/>
        </w:rPr>
        <w:t>要制定切实可行的安全措施</w:t>
      </w:r>
      <w:r>
        <w:rPr>
          <w:rFonts w:ascii="MS UI Gothic" w:eastAsia="MS UI Gothic" w:hint="eastAsia"/>
          <w:spacing w:val="2"/>
          <w:w w:val="80"/>
        </w:rPr>
        <w:t>ꎬ </w:t>
      </w:r>
      <w:r>
        <w:rPr>
          <w:spacing w:val="24"/>
        </w:rPr>
        <w:t>经港务</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１０５０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rPr>
          <w:rFonts w:ascii="MS UI Gothic" w:eastAsia="MS UI Gothic" w:hint="eastAsia"/>
        </w:rPr>
      </w:pPr>
      <w:r>
        <w:rPr>
          <w:rFonts w:ascii="MS UI Gothic" w:eastAsia="MS UI Gothic" w:hint="eastAsia"/>
          <w:w w:val="150"/>
        </w:rPr>
        <w:t>( </w:t>
      </w:r>
      <w:r>
        <w:rPr>
          <w:w w:val="105"/>
        </w:rPr>
        <w:t>航</w:t>
      </w:r>
      <w:r>
        <w:rPr>
          <w:rFonts w:ascii="MS UI Gothic" w:eastAsia="MS UI Gothic" w:hint="eastAsia"/>
          <w:w w:val="150"/>
        </w:rPr>
        <w:t>) </w:t>
      </w:r>
      <w:r>
        <w:rPr>
          <w:w w:val="105"/>
        </w:rPr>
        <w:t>监督机构批准后</w:t>
      </w:r>
      <w:r>
        <w:rPr>
          <w:rFonts w:ascii="MS UI Gothic" w:eastAsia="MS UI Gothic" w:hint="eastAsia"/>
          <w:w w:val="80"/>
        </w:rPr>
        <w:t>ꎬ </w:t>
      </w:r>
      <w:r>
        <w:rPr>
          <w:w w:val="105"/>
        </w:rPr>
        <w:t>报交通部备案</w:t>
      </w:r>
      <w:r>
        <w:rPr>
          <w:rFonts w:ascii="MS UI Gothic" w:eastAsia="MS UI Gothic" w:hint="eastAsia"/>
          <w:w w:val="80"/>
        </w:rPr>
        <w:t>ꎮ</w:t>
      </w:r>
    </w:p>
    <w:p>
      <w:pPr>
        <w:pStyle w:val="BodyText"/>
        <w:spacing w:line="295" w:lineRule="auto" w:before="58"/>
        <w:ind w:left="440" w:right="1"/>
        <w:rPr>
          <w:rFonts w:ascii="MS UI Gothic" w:eastAsia="MS UI Gothic" w:hint="eastAsia"/>
        </w:rPr>
      </w:pPr>
      <w:r>
        <w:rPr/>
        <w:t>第三十一条 装载易燃</w:t>
      </w:r>
      <w:r>
        <w:rPr>
          <w:rFonts w:ascii="MS UI Gothic" w:eastAsia="MS UI Gothic" w:hint="eastAsia"/>
          <w:w w:val="80"/>
        </w:rPr>
        <w:t>、 </w:t>
      </w:r>
      <w:r>
        <w:rPr/>
        <w:t>易爆危险货物的船舶</w:t>
      </w:r>
      <w:r>
        <w:rPr>
          <w:rFonts w:ascii="MS UI Gothic" w:eastAsia="MS UI Gothic" w:hint="eastAsia"/>
          <w:w w:val="80"/>
        </w:rPr>
        <w:t>ꎬ </w:t>
      </w:r>
      <w:r>
        <w:rPr/>
        <w:t>不得进行明火</w:t>
      </w:r>
      <w:r>
        <w:rPr>
          <w:rFonts w:ascii="MS UI Gothic" w:eastAsia="MS UI Gothic" w:hint="eastAsia"/>
          <w:w w:val="80"/>
        </w:rPr>
        <w:t>、 </w:t>
      </w:r>
      <w:r>
        <w:rPr/>
        <w:t>烧焊或易产生火花的修理作业</w:t>
      </w:r>
      <w:r>
        <w:rPr>
          <w:rFonts w:ascii="MS UI Gothic" w:eastAsia="MS UI Gothic" w:hint="eastAsia"/>
          <w:w w:val="80"/>
        </w:rPr>
        <w:t>ꎮ </w:t>
      </w:r>
      <w:r>
        <w:rPr/>
        <w:t>如有特殊情况</w:t>
      </w:r>
      <w:r>
        <w:rPr>
          <w:rFonts w:ascii="MS UI Gothic" w:eastAsia="MS UI Gothic" w:hint="eastAsia"/>
          <w:w w:val="80"/>
        </w:rPr>
        <w:t>ꎬ </w:t>
      </w:r>
      <w:r>
        <w:rPr/>
        <w:t>应采用相应的安全措施</w:t>
      </w:r>
      <w:r>
        <w:rPr>
          <w:rFonts w:ascii="MS UI Gothic" w:eastAsia="MS UI Gothic" w:hint="eastAsia"/>
          <w:w w:val="80"/>
        </w:rPr>
        <w:t>ꎮ </w:t>
      </w:r>
      <w:r>
        <w:rPr/>
        <w:t>在港时</w:t>
      </w:r>
      <w:r>
        <w:rPr>
          <w:rFonts w:ascii="MS UI Gothic" w:eastAsia="MS UI Gothic" w:hint="eastAsia"/>
          <w:w w:val="80"/>
        </w:rPr>
        <w:t>ꎬ  </w:t>
      </w:r>
      <w:r>
        <w:rPr/>
        <w:t>应经港务</w:t>
      </w:r>
      <w:r>
        <w:rPr>
          <w:rFonts w:ascii="MS UI Gothic" w:eastAsia="MS UI Gothic" w:hint="eastAsia"/>
          <w:w w:val="150"/>
        </w:rPr>
        <w:t>( </w:t>
      </w:r>
      <w:r>
        <w:rPr/>
        <w:t>航</w:t>
      </w:r>
      <w:r>
        <w:rPr>
          <w:rFonts w:ascii="MS UI Gothic" w:eastAsia="MS UI Gothic" w:hint="eastAsia"/>
          <w:w w:val="150"/>
        </w:rPr>
        <w:t>) </w:t>
      </w:r>
      <w:r>
        <w:rPr/>
        <w:t>监督机构批准并向港口公安消防监督机关备案</w:t>
      </w:r>
      <w:r>
        <w:rPr>
          <w:rFonts w:ascii="MS UI Gothic" w:eastAsia="MS UI Gothic" w:hint="eastAsia"/>
          <w:w w:val="80"/>
        </w:rPr>
        <w:t>ꎻ </w:t>
      </w:r>
      <w:r>
        <w:rPr/>
        <w:t>在航时应经船长批准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第三十二条 除客货船外</w:t>
      </w:r>
      <w:r>
        <w:rPr>
          <w:rFonts w:ascii="MS UI Gothic" w:eastAsia="MS UI Gothic" w:hint="eastAsia"/>
          <w:w w:val="80"/>
        </w:rPr>
        <w:t>ꎬ </w:t>
      </w:r>
      <w:r>
        <w:rPr>
          <w:w w:val="105"/>
        </w:rPr>
        <w:t>装运危险</w:t>
      </w:r>
      <w:r>
        <w:rPr/>
        <w:t>货物的船舶不准搭乘旅客和无关人员</w:t>
      </w:r>
      <w:r>
        <w:rPr>
          <w:rFonts w:ascii="MS UI Gothic" w:eastAsia="MS UI Gothic" w:hint="eastAsia"/>
          <w:w w:val="80"/>
        </w:rPr>
        <w:t>ꎮ </w:t>
      </w:r>
      <w:r>
        <w:rPr/>
        <w:t>若</w:t>
      </w:r>
      <w:r>
        <w:rPr>
          <w:w w:val="105"/>
        </w:rPr>
        <w:t>需搭乘押运人员时</w:t>
      </w:r>
      <w:r>
        <w:rPr>
          <w:rFonts w:ascii="MS UI Gothic" w:eastAsia="MS UI Gothic" w:hint="eastAsia"/>
          <w:w w:val="80"/>
        </w:rPr>
        <w:t>ꎬ </w:t>
      </w:r>
      <w:r>
        <w:rPr>
          <w:w w:val="105"/>
        </w:rPr>
        <w:t>需经港务 </w:t>
      </w:r>
      <w:r>
        <w:rPr>
          <w:rFonts w:ascii="MS UI Gothic" w:eastAsia="MS UI Gothic" w:hint="eastAsia"/>
          <w:w w:val="150"/>
        </w:rPr>
        <w:t>( </w:t>
      </w:r>
      <w:r>
        <w:rPr>
          <w:w w:val="105"/>
        </w:rPr>
        <w:t>航</w:t>
      </w:r>
      <w:r>
        <w:rPr>
          <w:rFonts w:ascii="MS UI Gothic" w:eastAsia="MS UI Gothic" w:hint="eastAsia"/>
          <w:w w:val="150"/>
        </w:rPr>
        <w:t>) </w:t>
      </w:r>
      <w:r>
        <w:rPr>
          <w:w w:val="105"/>
        </w:rPr>
        <w:t>监督机构批准</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w w:val="105"/>
        </w:rPr>
        <w:t>第三十三条 船舶装载危险货物应严格按照本规则附件四 </w:t>
      </w:r>
      <w:r>
        <w:rPr>
          <w:rFonts w:ascii="MS UI Gothic" w:hAnsi="MS UI Gothic" w:eastAsia="MS UI Gothic" w:hint="eastAsia"/>
          <w:w w:val="105"/>
        </w:rPr>
        <w:t>“ </w:t>
      </w:r>
      <w:r>
        <w:rPr>
          <w:w w:val="105"/>
        </w:rPr>
        <w:t>积载和隔离</w:t>
      </w:r>
      <w:r>
        <w:rPr>
          <w:rFonts w:ascii="MS UI Gothic" w:hAnsi="MS UI Gothic" w:eastAsia="MS UI Gothic" w:hint="eastAsia"/>
          <w:w w:val="105"/>
        </w:rPr>
        <w:t>” </w:t>
      </w:r>
      <w:r>
        <w:rPr>
          <w:w w:val="105"/>
        </w:rPr>
        <w:t>的规定和本规则附件一 </w:t>
      </w:r>
      <w:r>
        <w:rPr>
          <w:rFonts w:ascii="MS UI Gothic" w:hAnsi="MS UI Gothic" w:eastAsia="MS UI Gothic" w:hint="eastAsia"/>
          <w:w w:val="105"/>
        </w:rPr>
        <w:t>“ </w:t>
      </w:r>
      <w:r>
        <w:rPr>
          <w:w w:val="105"/>
        </w:rPr>
        <w:t>各类危险货物引言和明细表</w:t>
      </w:r>
      <w:r>
        <w:rPr>
          <w:rFonts w:ascii="MS UI Gothic" w:hAnsi="MS UI Gothic" w:eastAsia="MS UI Gothic" w:hint="eastAsia"/>
          <w:w w:val="105"/>
        </w:rPr>
        <w:t>” </w:t>
      </w:r>
      <w:r>
        <w:rPr>
          <w:w w:val="105"/>
        </w:rPr>
        <w:t>中的特殊积载要求合理积载</w:t>
      </w:r>
      <w:r>
        <w:rPr>
          <w:rFonts w:ascii="MS UI Gothic" w:hAnsi="MS UI Gothic" w:eastAsia="MS UI Gothic" w:hint="eastAsia"/>
          <w:w w:val="80"/>
        </w:rPr>
        <w:t>、 </w:t>
      </w:r>
      <w:r>
        <w:rPr>
          <w:w w:val="105"/>
        </w:rPr>
        <w:t>配装和隔离</w:t>
      </w:r>
      <w:r>
        <w:rPr>
          <w:rFonts w:ascii="MS UI Gothic" w:hAnsi="MS UI Gothic" w:eastAsia="MS UI Gothic" w:hint="eastAsia"/>
          <w:w w:val="80"/>
        </w:rPr>
        <w:t>ꎮ </w:t>
      </w:r>
      <w:r>
        <w:rPr>
          <w:w w:val="105"/>
        </w:rPr>
        <w:t>积载处所应清洁</w:t>
      </w:r>
      <w:r>
        <w:rPr>
          <w:rFonts w:ascii="MS UI Gothic" w:hAnsi="MS UI Gothic" w:eastAsia="MS UI Gothic" w:hint="eastAsia"/>
          <w:w w:val="80"/>
        </w:rPr>
        <w:t>、 </w:t>
      </w:r>
      <w:r>
        <w:rPr>
          <w:w w:val="105"/>
        </w:rPr>
        <w:t>阴凉</w:t>
      </w:r>
      <w:r>
        <w:rPr>
          <w:rFonts w:ascii="MS UI Gothic" w:hAnsi="MS UI Gothic" w:eastAsia="MS UI Gothic" w:hint="eastAsia"/>
          <w:w w:val="80"/>
        </w:rPr>
        <w:t>、 </w:t>
      </w:r>
      <w:r>
        <w:rPr>
          <w:w w:val="105"/>
        </w:rPr>
        <w:t>通风良好</w:t>
      </w:r>
      <w:r>
        <w:rPr>
          <w:rFonts w:ascii="MS UI Gothic" w:hAnsi="MS UI Gothic" w:eastAsia="MS UI Gothic" w:hint="eastAsia"/>
          <w:w w:val="80"/>
        </w:rPr>
        <w:t>ꎮ</w:t>
      </w:r>
    </w:p>
    <w:p>
      <w:pPr>
        <w:pStyle w:val="BodyText"/>
        <w:spacing w:line="295" w:lineRule="auto"/>
        <w:ind w:left="860" w:right="312" w:firstLine="0"/>
        <w:rPr>
          <w:rFonts w:ascii="MS UI Gothic" w:eastAsia="MS UI Gothic" w:hint="eastAsia"/>
        </w:rPr>
      </w:pPr>
      <w:r>
        <w:rPr>
          <w:spacing w:val="3"/>
          <w:w w:val="105"/>
        </w:rPr>
        <w:t>遇有下列情况</w:t>
      </w:r>
      <w:r>
        <w:rPr>
          <w:rFonts w:ascii="MS UI Gothic" w:eastAsia="MS UI Gothic" w:hint="eastAsia"/>
          <w:spacing w:val="5"/>
          <w:w w:val="80"/>
        </w:rPr>
        <w:t>ꎬ </w:t>
      </w:r>
      <w:r>
        <w:rPr>
          <w:spacing w:val="3"/>
          <w:w w:val="105"/>
        </w:rPr>
        <w:t>应采用舱面积载</w:t>
      </w:r>
      <w:r>
        <w:rPr>
          <w:rFonts w:ascii="MS UI Gothic" w:eastAsia="MS UI Gothic" w:hint="eastAsia"/>
          <w:w w:val="105"/>
        </w:rPr>
        <w:t>:  </w:t>
      </w:r>
      <w:r>
        <w:rPr>
          <w:rFonts w:ascii="MS UI Gothic" w:eastAsia="MS UI Gothic" w:hint="eastAsia"/>
          <w:spacing w:val="-39"/>
          <w:w w:val="150"/>
        </w:rPr>
        <w:t>( </w:t>
      </w:r>
      <w:r>
        <w:rPr>
          <w:spacing w:val="3"/>
          <w:w w:val="110"/>
        </w:rPr>
        <w:t>一</w:t>
      </w:r>
      <w:r>
        <w:rPr>
          <w:rFonts w:ascii="MS UI Gothic" w:eastAsia="MS UI Gothic" w:hint="eastAsia"/>
          <w:w w:val="150"/>
        </w:rPr>
        <w:t>) </w:t>
      </w:r>
      <w:r>
        <w:rPr>
          <w:spacing w:val="3"/>
          <w:w w:val="110"/>
        </w:rPr>
        <w:t>需要经常检查的货物</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spacing w:val="-24"/>
          <w:w w:val="105"/>
        </w:rPr>
        <w:t>( </w:t>
      </w:r>
      <w:r>
        <w:rPr>
          <w:spacing w:val="3"/>
          <w:w w:val="105"/>
        </w:rPr>
        <w:t>二</w:t>
      </w:r>
      <w:r>
        <w:rPr>
          <w:rFonts w:ascii="MS UI Gothic" w:eastAsia="MS UI Gothic" w:hint="eastAsia"/>
          <w:spacing w:val="21"/>
          <w:w w:val="105"/>
        </w:rPr>
        <w:t>) </w:t>
      </w:r>
      <w:r>
        <w:rPr>
          <w:spacing w:val="3"/>
          <w:w w:val="105"/>
        </w:rPr>
        <w:t>需要近前检查的货物</w:t>
      </w:r>
      <w:r>
        <w:rPr>
          <w:rFonts w:ascii="MS UI Gothic" w:eastAsia="MS UI Gothic" w:hint="eastAsia"/>
          <w:w w:val="80"/>
        </w:rPr>
        <w:t>ꎻ</w:t>
      </w:r>
    </w:p>
    <w:p>
      <w:pPr>
        <w:pStyle w:val="BodyText"/>
        <w:spacing w:line="295" w:lineRule="auto" w:before="46"/>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能生成爆炸性气体混合物</w:t>
      </w:r>
      <w:r>
        <w:rPr>
          <w:rFonts w:ascii="MS UI Gothic" w:eastAsia="MS UI Gothic" w:hint="eastAsia"/>
          <w:w w:val="80"/>
        </w:rPr>
        <w:t>ꎬ </w:t>
      </w:r>
      <w:r>
        <w:rPr>
          <w:w w:val="105"/>
        </w:rPr>
        <w:t>产</w:t>
      </w:r>
      <w:r>
        <w:rPr/>
        <w:t>生剧毒蒸气或对船舶有强烈腐蚀性的</w:t>
      </w:r>
      <w:r>
        <w:rPr>
          <w:w w:val="105"/>
        </w:rPr>
        <w:t>货物</w:t>
      </w:r>
      <w:r>
        <w:rPr>
          <w:rFonts w:ascii="MS UI Gothic" w:eastAsia="MS UI Gothic" w:hint="eastAsia"/>
          <w:w w:val="80"/>
        </w:rPr>
        <w:t>ꎻ</w:t>
      </w:r>
    </w:p>
    <w:p>
      <w:pPr>
        <w:pStyle w:val="BodyText"/>
        <w:spacing w:line="254" w:lineRule="exact"/>
        <w:ind w:left="860"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有机过氧化物</w:t>
      </w:r>
      <w:r>
        <w:rPr>
          <w:rFonts w:ascii="MS UI Gothic" w:eastAsia="MS UI Gothic" w:hint="eastAsia"/>
          <w:w w:val="80"/>
        </w:rPr>
        <w:t>ꎻ</w:t>
      </w:r>
    </w:p>
    <w:p>
      <w:pPr>
        <w:pStyle w:val="BodyText"/>
        <w:spacing w:line="295" w:lineRule="auto" w:before="58"/>
        <w:ind w:left="440" w:right="1"/>
        <w:rPr>
          <w:rFonts w:ascii="MS UI Gothic" w:eastAsia="MS UI Gothic" w:hint="eastAsia"/>
        </w:rPr>
      </w:pPr>
      <w:r>
        <w:rPr>
          <w:rFonts w:ascii="MS UI Gothic" w:eastAsia="MS UI Gothic" w:hint="eastAsia"/>
          <w:w w:val="115"/>
        </w:rPr>
        <w:t>( </w:t>
      </w:r>
      <w:r>
        <w:rPr>
          <w:w w:val="110"/>
        </w:rPr>
        <w:t>五</w:t>
      </w:r>
      <w:r>
        <w:rPr>
          <w:rFonts w:ascii="MS UI Gothic" w:eastAsia="MS UI Gothic" w:hint="eastAsia"/>
          <w:w w:val="115"/>
        </w:rPr>
        <w:t>) </w:t>
      </w:r>
      <w:r>
        <w:rPr>
          <w:w w:val="110"/>
        </w:rPr>
        <w:t>发生意外事故时必须投弃的货物</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第三十四条 船舶危险货物的积载</w:t>
      </w:r>
      <w:r>
        <w:rPr>
          <w:rFonts w:ascii="MS UI Gothic" w:eastAsia="MS UI Gothic" w:hint="eastAsia"/>
          <w:w w:val="80"/>
        </w:rPr>
        <w:t>ꎬ</w:t>
      </w:r>
      <w:r>
        <w:rPr/>
        <w:t>要确保其安全和应急消防设备的正常使用</w:t>
      </w:r>
      <w:r>
        <w:rPr>
          <w:w w:val="105"/>
        </w:rPr>
        <w:t>及过道的畅通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第三十五条 发生危险货物落入水中</w:t>
      </w:r>
      <w:r>
        <w:rPr/>
        <w:t>或包装破损溢漏等事故时</w:t>
      </w:r>
      <w:r>
        <w:rPr>
          <w:rFonts w:ascii="MS UI Gothic" w:eastAsia="MS UI Gothic" w:hint="eastAsia"/>
          <w:w w:val="80"/>
        </w:rPr>
        <w:t>ꎬ </w:t>
      </w:r>
      <w:r>
        <w:rPr/>
        <w:t>船舶应立即采</w:t>
      </w:r>
      <w:r>
        <w:rPr>
          <w:w w:val="105"/>
        </w:rPr>
        <w:t>取有效措施并向就近的港务 </w:t>
      </w:r>
      <w:r>
        <w:rPr>
          <w:rFonts w:ascii="MS UI Gothic" w:eastAsia="MS UI Gothic" w:hint="eastAsia"/>
          <w:w w:val="150"/>
        </w:rPr>
        <w:t>( </w:t>
      </w:r>
      <w:r>
        <w:rPr>
          <w:w w:val="105"/>
        </w:rPr>
        <w:t>航</w:t>
      </w:r>
      <w:r>
        <w:rPr>
          <w:rFonts w:ascii="MS UI Gothic" w:eastAsia="MS UI Gothic" w:hint="eastAsia"/>
          <w:w w:val="150"/>
        </w:rPr>
        <w:t>) </w:t>
      </w:r>
      <w:r>
        <w:rPr>
          <w:w w:val="105"/>
        </w:rPr>
        <w:t>监督机构报告详情并做好记录</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w w:val="105"/>
        </w:rPr>
        <w:t>第三十六条 滚装船装运 </w:t>
      </w:r>
      <w:r>
        <w:rPr>
          <w:rFonts w:ascii="MS UI Gothic" w:hAnsi="MS UI Gothic" w:eastAsia="MS UI Gothic" w:hint="eastAsia"/>
          <w:w w:val="105"/>
        </w:rPr>
        <w:t>“ </w:t>
      </w:r>
      <w:r>
        <w:rPr>
          <w:w w:val="105"/>
        </w:rPr>
        <w:t>只限舱面</w:t>
      </w:r>
      <w:r>
        <w:rPr>
          <w:rFonts w:ascii="MS UI Gothic" w:hAnsi="MS UI Gothic" w:eastAsia="MS UI Gothic" w:hint="eastAsia"/>
          <w:w w:val="105"/>
        </w:rPr>
        <w:t>” </w:t>
      </w:r>
      <w:r>
        <w:rPr>
          <w:w w:val="105"/>
        </w:rPr>
        <w:t>积载的危险货物</w:t>
      </w:r>
      <w:r>
        <w:rPr>
          <w:rFonts w:ascii="MS UI Gothic" w:hAnsi="MS UI Gothic" w:eastAsia="MS UI Gothic" w:hint="eastAsia"/>
          <w:w w:val="80"/>
        </w:rPr>
        <w:t>ꎬ </w:t>
      </w:r>
      <w:r>
        <w:rPr>
          <w:w w:val="105"/>
        </w:rPr>
        <w:t>不应装在封闭和开敞式车辆甲板上</w:t>
      </w:r>
      <w:r>
        <w:rPr>
          <w:rFonts w:ascii="MS UI Gothic" w:hAnsi="MS UI Gothic" w:eastAsia="MS UI Gothic" w:hint="eastAsia"/>
          <w:w w:val="80"/>
        </w:rPr>
        <w:t>ꎮ</w:t>
      </w:r>
    </w:p>
    <w:p>
      <w:pPr>
        <w:pStyle w:val="BodyText"/>
        <w:spacing w:line="295" w:lineRule="auto"/>
        <w:ind w:left="440" w:right="1"/>
      </w:pPr>
      <w:r>
        <w:rPr>
          <w:w w:val="105"/>
        </w:rPr>
        <w:t>第三十七条 纸质容器 </w:t>
      </w:r>
      <w:r>
        <w:rPr>
          <w:rFonts w:ascii="MS UI Gothic" w:eastAsia="MS UI Gothic" w:hint="eastAsia"/>
          <w:w w:val="150"/>
        </w:rPr>
        <w:t>( </w:t>
      </w:r>
      <w:r>
        <w:rPr>
          <w:w w:val="105"/>
        </w:rPr>
        <w:t>如瓦楞纸箱和硬纸板桶等</w:t>
      </w:r>
      <w:r>
        <w:rPr>
          <w:rFonts w:ascii="MS UI Gothic" w:eastAsia="MS UI Gothic" w:hint="eastAsia"/>
          <w:w w:val="150"/>
        </w:rPr>
        <w:t>) </w:t>
      </w:r>
      <w:r>
        <w:rPr>
          <w:w w:val="105"/>
        </w:rPr>
        <w:t>应装在舱内</w:t>
      </w:r>
      <w:r>
        <w:rPr>
          <w:rFonts w:ascii="MS UI Gothic" w:eastAsia="MS UI Gothic" w:hint="eastAsia"/>
          <w:w w:val="80"/>
        </w:rPr>
        <w:t>ꎬ </w:t>
      </w:r>
      <w:r>
        <w:rPr>
          <w:w w:val="105"/>
        </w:rPr>
        <w:t>如装在</w:t>
      </w:r>
      <w:r>
        <w:rPr/>
        <w:t>舱面</w:t>
      </w:r>
      <w:r>
        <w:rPr>
          <w:rFonts w:ascii="MS UI Gothic" w:eastAsia="MS UI Gothic" w:hint="eastAsia"/>
          <w:w w:val="80"/>
        </w:rPr>
        <w:t>ꎬ </w:t>
      </w:r>
      <w:r>
        <w:rPr/>
        <w:t>应妥加保护</w:t>
      </w:r>
      <w:r>
        <w:rPr>
          <w:rFonts w:ascii="MS UI Gothic" w:eastAsia="MS UI Gothic" w:hint="eastAsia"/>
          <w:w w:val="80"/>
        </w:rPr>
        <w:t>ꎬ </w:t>
      </w:r>
      <w:r>
        <w:rPr/>
        <w:t>使其在任何时候都不</w:t>
      </w:r>
    </w:p>
    <w:p>
      <w:pPr>
        <w:pStyle w:val="BodyText"/>
        <w:spacing w:before="124"/>
        <w:ind w:left="381" w:firstLine="0"/>
        <w:jc w:val="left"/>
        <w:rPr>
          <w:rFonts w:ascii="MS UI Gothic" w:eastAsia="MS UI Gothic" w:hint="eastAsia"/>
        </w:rPr>
      </w:pPr>
      <w:r>
        <w:rPr/>
        <w:br w:type="column"/>
      </w:r>
      <w:r>
        <w:rPr/>
        <w:t>会因受潮湿而影响其包装性能</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第三十八条 危险货物装船后</w:t>
      </w:r>
      <w:r>
        <w:rPr>
          <w:rFonts w:ascii="MS UI Gothic" w:eastAsia="MS UI Gothic" w:hint="eastAsia"/>
          <w:w w:val="80"/>
        </w:rPr>
        <w:t>ꎬ </w:t>
      </w:r>
      <w:r>
        <w:rPr/>
        <w:t>应编制危险货物清单</w:t>
      </w:r>
      <w:r>
        <w:rPr>
          <w:rFonts w:ascii="MS UI Gothic" w:eastAsia="MS UI Gothic" w:hint="eastAsia"/>
          <w:w w:val="80"/>
        </w:rPr>
        <w:t>ꎬ </w:t>
      </w:r>
      <w:r>
        <w:rPr/>
        <w:t>并在货物积载图上标明所装危险货物的品名</w:t>
      </w:r>
      <w:r>
        <w:rPr>
          <w:rFonts w:ascii="MS UI Gothic" w:eastAsia="MS UI Gothic" w:hint="eastAsia"/>
          <w:w w:val="80"/>
        </w:rPr>
        <w:t>、 </w:t>
      </w:r>
      <w:r>
        <w:rPr/>
        <w:t>编号</w:t>
      </w:r>
      <w:r>
        <w:rPr>
          <w:rFonts w:ascii="MS UI Gothic" w:eastAsia="MS UI Gothic" w:hint="eastAsia"/>
          <w:w w:val="80"/>
        </w:rPr>
        <w:t>、 </w:t>
      </w:r>
      <w:r>
        <w:rPr/>
        <w:t>分类</w:t>
      </w:r>
      <w:r>
        <w:rPr>
          <w:rFonts w:ascii="MS UI Gothic" w:eastAsia="MS UI Gothic" w:hint="eastAsia"/>
          <w:w w:val="80"/>
        </w:rPr>
        <w:t>、 </w:t>
      </w:r>
      <w:r>
        <w:rPr/>
        <w:t>数量和积载位置</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第三十九条 承运人及其代理人应按规定做好船舶的预</w:t>
      </w:r>
      <w:r>
        <w:rPr>
          <w:rFonts w:ascii="MS UI Gothic" w:eastAsia="MS UI Gothic" w:hint="eastAsia"/>
          <w:w w:val="80"/>
        </w:rPr>
        <w:t>、 </w:t>
      </w:r>
      <w:r>
        <w:rPr/>
        <w:t>确报工作</w:t>
      </w:r>
      <w:r>
        <w:rPr>
          <w:rFonts w:ascii="MS UI Gothic" w:eastAsia="MS UI Gothic" w:hint="eastAsia"/>
          <w:w w:val="80"/>
        </w:rPr>
        <w:t>ꎬ </w:t>
      </w:r>
      <w:r>
        <w:rPr/>
        <w:t>并向港口经营人提供卸货所需的有关资料</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第四十条 对不符合承运要求的船舶</w:t>
      </w:r>
      <w:r>
        <w:rPr>
          <w:rFonts w:ascii="MS UI Gothic" w:eastAsia="MS UI Gothic" w:hint="eastAsia"/>
          <w:w w:val="80"/>
        </w:rPr>
        <w:t>ꎬ </w:t>
      </w:r>
      <w:r>
        <w:rPr>
          <w:w w:val="105"/>
        </w:rPr>
        <w:t>港务 </w:t>
      </w:r>
      <w:r>
        <w:rPr>
          <w:rFonts w:ascii="MS UI Gothic" w:eastAsia="MS UI Gothic" w:hint="eastAsia"/>
          <w:w w:val="150"/>
        </w:rPr>
        <w:t>( </w:t>
      </w:r>
      <w:r>
        <w:rPr>
          <w:w w:val="105"/>
        </w:rPr>
        <w:t>航</w:t>
      </w:r>
      <w:r>
        <w:rPr>
          <w:rFonts w:ascii="MS UI Gothic" w:eastAsia="MS UI Gothic" w:hint="eastAsia"/>
          <w:w w:val="150"/>
        </w:rPr>
        <w:t>) </w:t>
      </w:r>
      <w:r>
        <w:rPr>
          <w:w w:val="105"/>
        </w:rPr>
        <w:t>监督机构有权停止船舶进</w:t>
      </w:r>
      <w:r>
        <w:rPr>
          <w:rFonts w:ascii="MS UI Gothic" w:eastAsia="MS UI Gothic" w:hint="eastAsia"/>
          <w:w w:val="80"/>
        </w:rPr>
        <w:t>、 </w:t>
      </w:r>
      <w:r>
        <w:rPr>
          <w:w w:val="105"/>
        </w:rPr>
        <w:t>出港和作业</w:t>
      </w:r>
      <w:r>
        <w:rPr>
          <w:rFonts w:ascii="MS UI Gothic" w:eastAsia="MS UI Gothic" w:hint="eastAsia"/>
          <w:w w:val="80"/>
        </w:rPr>
        <w:t>ꎬ </w:t>
      </w:r>
      <w:r>
        <w:rPr>
          <w:w w:val="105"/>
        </w:rPr>
        <w:t>并责令有关单位采取必要的安全措施</w:t>
      </w:r>
      <w:r>
        <w:rPr>
          <w:rFonts w:ascii="MS UI Gothic" w:eastAsia="MS UI Gothic" w:hint="eastAsia"/>
          <w:w w:val="80"/>
        </w:rPr>
        <w:t>ꎮ</w:t>
      </w:r>
    </w:p>
    <w:p>
      <w:pPr>
        <w:pStyle w:val="BodyText"/>
        <w:tabs>
          <w:tab w:pos="2267" w:val="left" w:leader="none"/>
          <w:tab w:pos="2896" w:val="left" w:leader="none"/>
        </w:tabs>
        <w:spacing w:before="149"/>
        <w:ind w:left="1429" w:firstLine="0"/>
        <w:jc w:val="left"/>
      </w:pPr>
      <w:r>
        <w:rPr>
          <w:spacing w:val="3"/>
          <w:w w:val="105"/>
        </w:rPr>
        <w:t>第五</w:t>
      </w:r>
      <w:r>
        <w:rPr>
          <w:w w:val="105"/>
        </w:rPr>
        <w:t>章</w:t>
        <w:tab/>
        <w:t>装</w:t>
        <w:tab/>
        <w:t>卸</w:t>
      </w:r>
    </w:p>
    <w:p>
      <w:pPr>
        <w:pStyle w:val="BodyText"/>
        <w:spacing w:line="295" w:lineRule="auto" w:before="215"/>
        <w:ind w:left="381" w:right="126"/>
        <w:rPr>
          <w:rFonts w:ascii="MS UI Gothic" w:eastAsia="MS UI Gothic" w:hint="eastAsia"/>
        </w:rPr>
      </w:pPr>
      <w:r>
        <w:rPr>
          <w:w w:val="105"/>
        </w:rPr>
        <w:t>第四十一条 船舶载运危险货物</w:t>
      </w:r>
      <w:r>
        <w:rPr>
          <w:rFonts w:ascii="MS UI Gothic" w:eastAsia="MS UI Gothic" w:hint="eastAsia"/>
          <w:w w:val="80"/>
        </w:rPr>
        <w:t>ꎬ </w:t>
      </w:r>
      <w:r>
        <w:rPr>
          <w:w w:val="105"/>
        </w:rPr>
        <w:t>承运人应按规定向港务 </w:t>
      </w:r>
      <w:r>
        <w:rPr>
          <w:rFonts w:ascii="MS UI Gothic" w:eastAsia="MS UI Gothic" w:hint="eastAsia"/>
          <w:w w:val="150"/>
        </w:rPr>
        <w:t>( </w:t>
      </w:r>
      <w:r>
        <w:rPr>
          <w:w w:val="105"/>
        </w:rPr>
        <w:t>航</w:t>
      </w:r>
      <w:r>
        <w:rPr>
          <w:rFonts w:ascii="MS UI Gothic" w:eastAsia="MS UI Gothic" w:hint="eastAsia"/>
          <w:w w:val="150"/>
        </w:rPr>
        <w:t>) </w:t>
      </w:r>
      <w:r>
        <w:rPr>
          <w:w w:val="105"/>
        </w:rPr>
        <w:t>监督机构办</w:t>
      </w:r>
      <w:r>
        <w:rPr/>
        <w:t>理申报手续</w:t>
      </w:r>
      <w:r>
        <w:rPr>
          <w:rFonts w:ascii="MS UI Gothic" w:eastAsia="MS UI Gothic" w:hint="eastAsia"/>
          <w:w w:val="80"/>
        </w:rPr>
        <w:t>ꎬ </w:t>
      </w:r>
      <w:r>
        <w:rPr/>
        <w:t>港口作业部门根据装卸危险</w:t>
      </w:r>
      <w:r>
        <w:rPr>
          <w:w w:val="105"/>
        </w:rPr>
        <w:t>货物通知单安排作业</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第四十二条 装卸危险货物的泊位以</w:t>
      </w:r>
      <w:r>
        <w:rPr/>
        <w:t>及危险货物的品种和数量</w:t>
      </w:r>
      <w:r>
        <w:rPr>
          <w:rFonts w:ascii="MS UI Gothic" w:eastAsia="MS UI Gothic" w:hint="eastAsia"/>
          <w:w w:val="80"/>
        </w:rPr>
        <w:t>ꎬ </w:t>
      </w:r>
      <w:r>
        <w:rPr/>
        <w:t>应经港口管理</w:t>
      </w:r>
      <w:r>
        <w:rPr>
          <w:w w:val="105"/>
        </w:rPr>
        <w:t>机构和港务 </w:t>
      </w:r>
      <w:r>
        <w:rPr>
          <w:rFonts w:ascii="MS UI Gothic" w:eastAsia="MS UI Gothic" w:hint="eastAsia"/>
          <w:w w:val="150"/>
        </w:rPr>
        <w:t>( </w:t>
      </w:r>
      <w:r>
        <w:rPr>
          <w:w w:val="105"/>
        </w:rPr>
        <w:t>航</w:t>
      </w:r>
      <w:r>
        <w:rPr>
          <w:rFonts w:ascii="MS UI Gothic" w:eastAsia="MS UI Gothic" w:hint="eastAsia"/>
          <w:w w:val="150"/>
        </w:rPr>
        <w:t>) </w:t>
      </w:r>
      <w:r>
        <w:rPr>
          <w:w w:val="105"/>
        </w:rPr>
        <w:t>监督机构批准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第四十三条 装卸危险货物应选派具有一定专业知识的装卸人员 </w:t>
      </w:r>
      <w:r>
        <w:rPr>
          <w:rFonts w:ascii="MS UI Gothic" w:eastAsia="MS UI Gothic" w:hint="eastAsia"/>
          <w:w w:val="150"/>
        </w:rPr>
        <w:t>( </w:t>
      </w:r>
      <w:r>
        <w:rPr>
          <w:w w:val="105"/>
        </w:rPr>
        <w:t>班组</w:t>
      </w:r>
      <w:r>
        <w:rPr>
          <w:rFonts w:ascii="MS UI Gothic" w:eastAsia="MS UI Gothic" w:hint="eastAsia"/>
          <w:w w:val="150"/>
        </w:rPr>
        <w:t>) </w:t>
      </w:r>
      <w:r>
        <w:rPr>
          <w:w w:val="105"/>
        </w:rPr>
        <w:t>担</w:t>
      </w:r>
      <w:r>
        <w:rPr/>
        <w:t>任</w:t>
      </w:r>
      <w:r>
        <w:rPr>
          <w:rFonts w:ascii="MS UI Gothic" w:eastAsia="MS UI Gothic" w:hint="eastAsia"/>
          <w:w w:val="80"/>
        </w:rPr>
        <w:t>ꎮ </w:t>
      </w:r>
      <w:r>
        <w:rPr/>
        <w:t>装卸前应详细了解所装卸危险货物的</w:t>
      </w:r>
      <w:r>
        <w:rPr>
          <w:w w:val="105"/>
        </w:rPr>
        <w:t>性质</w:t>
      </w:r>
      <w:r>
        <w:rPr>
          <w:rFonts w:ascii="MS UI Gothic" w:eastAsia="MS UI Gothic" w:hint="eastAsia"/>
          <w:w w:val="80"/>
        </w:rPr>
        <w:t>、 </w:t>
      </w:r>
      <w:r>
        <w:rPr>
          <w:w w:val="105"/>
        </w:rPr>
        <w:t>危险程度</w:t>
      </w:r>
      <w:r>
        <w:rPr>
          <w:rFonts w:ascii="MS UI Gothic" w:eastAsia="MS UI Gothic" w:hint="eastAsia"/>
          <w:w w:val="80"/>
        </w:rPr>
        <w:t>、 </w:t>
      </w:r>
      <w:r>
        <w:rPr>
          <w:w w:val="105"/>
        </w:rPr>
        <w:t>安全和医疗急救等措施</w:t>
      </w:r>
      <w:r>
        <w:rPr>
          <w:rFonts w:ascii="MS UI Gothic" w:eastAsia="MS UI Gothic" w:hint="eastAsia"/>
          <w:w w:val="80"/>
        </w:rPr>
        <w:t>ꎬ </w:t>
      </w:r>
      <w:r>
        <w:rPr>
          <w:w w:val="105"/>
        </w:rPr>
        <w:t>并严格按照有关操作规程作业</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95"/>
        </w:rPr>
        <w:t>第四十四条  装卸危险货物</w:t>
      </w:r>
      <w:r>
        <w:rPr>
          <w:rFonts w:ascii="MS UI Gothic" w:eastAsia="MS UI Gothic" w:hint="eastAsia"/>
          <w:w w:val="90"/>
        </w:rPr>
        <w:t>ꎬ  </w:t>
      </w:r>
      <w:r>
        <w:rPr>
          <w:w w:val="95"/>
        </w:rPr>
        <w:t>应根据货物性质选用合适的装卸机具</w:t>
      </w:r>
      <w:r>
        <w:rPr>
          <w:rFonts w:ascii="MS UI Gothic" w:eastAsia="MS UI Gothic" w:hint="eastAsia"/>
          <w:w w:val="90"/>
        </w:rPr>
        <w:t>ꎮ  </w:t>
      </w:r>
      <w:r>
        <w:rPr>
          <w:w w:val="95"/>
        </w:rPr>
        <w:t>装卸易燃</w:t>
      </w:r>
      <w:r>
        <w:rPr>
          <w:rFonts w:ascii="MS UI Gothic" w:eastAsia="MS UI Gothic" w:hint="eastAsia"/>
          <w:w w:val="95"/>
        </w:rPr>
        <w:t>、 </w:t>
      </w:r>
      <w:r>
        <w:rPr>
          <w:w w:val="95"/>
        </w:rPr>
        <w:t>易爆货物</w:t>
      </w:r>
      <w:r>
        <w:rPr>
          <w:rFonts w:ascii="MS UI Gothic" w:eastAsia="MS UI Gothic" w:hint="eastAsia"/>
          <w:w w:val="90"/>
        </w:rPr>
        <w:t>ꎬ  </w:t>
      </w:r>
      <w:r>
        <w:rPr>
          <w:w w:val="95"/>
        </w:rPr>
        <w:t>装卸机械应安置火星熄灭装置</w:t>
      </w:r>
      <w:r>
        <w:rPr>
          <w:rFonts w:ascii="MS UI Gothic" w:eastAsia="MS UI Gothic" w:hint="eastAsia"/>
          <w:w w:val="90"/>
        </w:rPr>
        <w:t>ꎬ </w:t>
      </w:r>
      <w:r>
        <w:rPr>
          <w:w w:val="95"/>
        </w:rPr>
        <w:t>禁止使用非防爆型电器设备</w:t>
      </w:r>
      <w:r>
        <w:rPr>
          <w:rFonts w:ascii="MS UI Gothic" w:eastAsia="MS UI Gothic" w:hint="eastAsia"/>
          <w:w w:val="90"/>
        </w:rPr>
        <w:t>ꎮ </w:t>
      </w:r>
      <w:r>
        <w:rPr>
          <w:w w:val="95"/>
        </w:rPr>
        <w:t>装卸前应对装卸机械进行检查</w:t>
      </w:r>
      <w:r>
        <w:rPr>
          <w:rFonts w:ascii="MS UI Gothic" w:eastAsia="MS UI Gothic" w:hint="eastAsia"/>
          <w:w w:val="90"/>
        </w:rPr>
        <w:t>ꎬ  </w:t>
      </w:r>
      <w:r>
        <w:rPr>
          <w:w w:val="95"/>
        </w:rPr>
        <w:t>装卸爆炸品</w:t>
      </w:r>
      <w:r>
        <w:rPr>
          <w:rFonts w:ascii="MS UI Gothic" w:eastAsia="MS UI Gothic" w:hint="eastAsia"/>
          <w:w w:val="95"/>
        </w:rPr>
        <w:t>、</w:t>
      </w:r>
      <w:r>
        <w:rPr>
          <w:w w:val="95"/>
        </w:rPr>
        <w:t>有机过氧化物</w:t>
      </w:r>
      <w:r>
        <w:rPr>
          <w:rFonts w:ascii="MS UI Gothic" w:eastAsia="MS UI Gothic" w:hint="eastAsia"/>
          <w:w w:val="95"/>
        </w:rPr>
        <w:t>、  </w:t>
      </w:r>
      <w:r>
        <w:rPr>
          <w:w w:val="95"/>
        </w:rPr>
        <w:t>一级毒害品</w:t>
      </w:r>
      <w:r>
        <w:rPr>
          <w:rFonts w:ascii="MS UI Gothic" w:eastAsia="MS UI Gothic" w:hint="eastAsia"/>
          <w:w w:val="95"/>
        </w:rPr>
        <w:t>、  </w:t>
      </w:r>
      <w:r>
        <w:rPr>
          <w:w w:val="95"/>
        </w:rPr>
        <w:t>放射性物品</w:t>
      </w:r>
      <w:r>
        <w:rPr>
          <w:rFonts w:ascii="MS UI Gothic" w:eastAsia="MS UI Gothic" w:hint="eastAsia"/>
          <w:w w:val="90"/>
        </w:rPr>
        <w:t>ꎬ </w:t>
      </w:r>
      <w:r>
        <w:rPr>
          <w:w w:val="95"/>
        </w:rPr>
        <w:t>装卸机具应按额定负荷降低 </w:t>
      </w:r>
      <w:r>
        <w:rPr>
          <w:rFonts w:ascii="MS UI Gothic" w:eastAsia="MS UI Gothic" w:hint="eastAsia"/>
          <w:w w:val="95"/>
        </w:rPr>
        <w:t>２５</w:t>
      </w:r>
      <w:r>
        <w:rPr>
          <w:w w:val="95"/>
        </w:rPr>
        <w:t>％ 使用</w:t>
      </w:r>
      <w:r>
        <w:rPr>
          <w:rFonts w:ascii="MS UI Gothic" w:eastAsia="MS UI Gothic" w:hint="eastAsia"/>
          <w:w w:val="90"/>
        </w:rPr>
        <w:t>ꎮ</w:t>
      </w:r>
    </w:p>
    <w:p>
      <w:pPr>
        <w:pStyle w:val="BodyText"/>
        <w:spacing w:line="290" w:lineRule="auto"/>
        <w:ind w:left="381" w:right="126"/>
        <w:rPr>
          <w:rFonts w:ascii="MS UI Gothic" w:eastAsia="MS UI Gothic" w:hint="eastAsia"/>
        </w:rPr>
      </w:pPr>
      <w:r>
        <w:rPr/>
        <w:t>第四十五条 装卸危险货物</w:t>
      </w:r>
      <w:r>
        <w:rPr>
          <w:rFonts w:ascii="MS UI Gothic" w:eastAsia="MS UI Gothic" w:hint="eastAsia"/>
          <w:w w:val="80"/>
        </w:rPr>
        <w:t>ꎬ </w:t>
      </w:r>
      <w:r>
        <w:rPr/>
        <w:t>应根据货物的性质和状态</w:t>
      </w:r>
      <w:r>
        <w:rPr>
          <w:rFonts w:ascii="MS UI Gothic" w:eastAsia="MS UI Gothic" w:hint="eastAsia"/>
          <w:w w:val="80"/>
        </w:rPr>
        <w:t>ꎬ </w:t>
      </w:r>
      <w:r>
        <w:rPr/>
        <w:t>在船</w:t>
      </w:r>
      <w:r>
        <w:rPr>
          <w:rFonts w:ascii="MS UI Gothic" w:eastAsia="MS UI Gothic" w:hint="eastAsia"/>
          <w:w w:val="80"/>
          <w:position w:val="1"/>
        </w:rPr>
        <w:t>－ </w:t>
      </w:r>
      <w:r>
        <w:rPr/>
        <w:t>岸</w:t>
      </w:r>
      <w:r>
        <w:rPr>
          <w:rFonts w:ascii="MS UI Gothic" w:eastAsia="MS UI Gothic" w:hint="eastAsia"/>
          <w:w w:val="80"/>
        </w:rPr>
        <w:t>ꎬ </w:t>
      </w:r>
      <w:r>
        <w:rPr/>
        <w:t>船</w:t>
      </w:r>
      <w:r>
        <w:rPr>
          <w:rFonts w:ascii="MS UI Gothic" w:eastAsia="MS UI Gothic" w:hint="eastAsia"/>
          <w:w w:val="80"/>
          <w:position w:val="1"/>
        </w:rPr>
        <w:t>－ </w:t>
      </w:r>
      <w:r>
        <w:rPr/>
        <w:t>船之间设置安全网</w:t>
      </w:r>
      <w:r>
        <w:rPr>
          <w:rFonts w:ascii="MS UI Gothic" w:eastAsia="MS UI Gothic" w:hint="eastAsia"/>
          <w:w w:val="80"/>
        </w:rPr>
        <w:t>ꎬ </w:t>
      </w:r>
      <w:r>
        <w:rPr/>
        <w:t>装卸人员应穿戴相应的防护用品</w:t>
      </w:r>
      <w:r>
        <w:rPr>
          <w:rFonts w:ascii="MS UI Gothic" w:eastAsia="MS UI Gothic" w:hint="eastAsia"/>
          <w:w w:val="80"/>
        </w:rPr>
        <w:t>ꎮ</w:t>
      </w:r>
    </w:p>
    <w:p>
      <w:pPr>
        <w:pStyle w:val="BodyText"/>
        <w:ind w:left="800" w:firstLine="0"/>
      </w:pPr>
      <w:r>
        <w:rPr/>
        <w:t>第四十六条 夜间装卸危险货物</w:t>
      </w:r>
      <w:r>
        <w:rPr>
          <w:rFonts w:ascii="MS UI Gothic" w:eastAsia="MS UI Gothic" w:hint="eastAsia"/>
          <w:w w:val="80"/>
        </w:rPr>
        <w:t>ꎬ </w:t>
      </w:r>
      <w:r>
        <w:rPr/>
        <w:t>应</w:t>
      </w:r>
    </w:p>
    <w:p>
      <w:pPr>
        <w:spacing w:after="0"/>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１０５１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有良好的照明</w:t>
      </w:r>
      <w:r>
        <w:rPr>
          <w:rFonts w:ascii="MS UI Gothic" w:eastAsia="MS UI Gothic" w:hint="eastAsia"/>
          <w:w w:val="80"/>
        </w:rPr>
        <w:t>ꎬ </w:t>
      </w:r>
      <w:r>
        <w:rPr/>
        <w:t>装卸易燃</w:t>
      </w:r>
      <w:r>
        <w:rPr>
          <w:rFonts w:ascii="MS UI Gothic" w:eastAsia="MS UI Gothic" w:hint="eastAsia"/>
          <w:w w:val="80"/>
        </w:rPr>
        <w:t>、 </w:t>
      </w:r>
      <w:r>
        <w:rPr/>
        <w:t>易爆货物应使用防爆型的安全照明设备</w:t>
      </w:r>
      <w:r>
        <w:rPr>
          <w:rFonts w:ascii="MS UI Gothic" w:eastAsia="MS UI Gothic" w:hint="eastAsia"/>
          <w:w w:val="80"/>
        </w:rPr>
        <w:t>ꎮ</w:t>
      </w:r>
    </w:p>
    <w:p>
      <w:pPr>
        <w:pStyle w:val="BodyText"/>
        <w:spacing w:line="295" w:lineRule="auto"/>
        <w:ind w:right="39"/>
        <w:rPr>
          <w:rFonts w:ascii="MS UI Gothic" w:eastAsia="MS UI Gothic" w:hint="eastAsia"/>
        </w:rPr>
      </w:pPr>
      <w:r>
        <w:rPr/>
        <w:t>第四十七条 船方应向港口经营人提供安全的在船作业环境</w:t>
      </w:r>
      <w:r>
        <w:rPr>
          <w:rFonts w:ascii="MS UI Gothic" w:eastAsia="MS UI Gothic" w:hint="eastAsia"/>
          <w:w w:val="80"/>
        </w:rPr>
        <w:t>ꎮ </w:t>
      </w:r>
      <w:r>
        <w:rPr/>
        <w:t>如货舱受到污染</w:t>
      </w:r>
      <w:r>
        <w:rPr>
          <w:rFonts w:ascii="MS UI Gothic" w:eastAsia="MS UI Gothic" w:hint="eastAsia"/>
          <w:w w:val="80"/>
        </w:rPr>
        <w:t>ꎬ </w:t>
      </w:r>
      <w:r>
        <w:rPr/>
        <w:t>船方应说明情况</w:t>
      </w:r>
      <w:r>
        <w:rPr>
          <w:rFonts w:ascii="MS UI Gothic" w:eastAsia="MS UI Gothic" w:hint="eastAsia"/>
          <w:w w:val="80"/>
        </w:rPr>
        <w:t>ꎮ </w:t>
      </w:r>
      <w:r>
        <w:rPr/>
        <w:t>对已被毒害品</w:t>
      </w:r>
      <w:r>
        <w:rPr>
          <w:rFonts w:ascii="MS UI Gothic" w:eastAsia="MS UI Gothic" w:hint="eastAsia"/>
          <w:w w:val="80"/>
        </w:rPr>
        <w:t>、 </w:t>
      </w:r>
      <w:r>
        <w:rPr/>
        <w:t>放射性物品污染的货舱</w:t>
      </w:r>
      <w:r>
        <w:rPr>
          <w:rFonts w:ascii="MS UI Gothic" w:eastAsia="MS UI Gothic" w:hint="eastAsia"/>
          <w:w w:val="80"/>
        </w:rPr>
        <w:t>ꎬ </w:t>
      </w:r>
      <w:r>
        <w:rPr/>
        <w:t>船方应申请卫生防疫部门检测</w:t>
      </w:r>
      <w:r>
        <w:rPr>
          <w:rFonts w:ascii="MS UI Gothic" w:eastAsia="MS UI Gothic" w:hint="eastAsia"/>
          <w:w w:val="80"/>
        </w:rPr>
        <w:t>ꎬ </w:t>
      </w:r>
      <w:r>
        <w:rPr/>
        <w:t>采取有效措施后方可作业</w:t>
      </w:r>
      <w:r>
        <w:rPr>
          <w:rFonts w:ascii="MS UI Gothic" w:eastAsia="MS UI Gothic" w:hint="eastAsia"/>
          <w:w w:val="80"/>
        </w:rPr>
        <w:t>ꎮ</w:t>
      </w:r>
    </w:p>
    <w:p>
      <w:pPr>
        <w:pStyle w:val="BodyText"/>
        <w:spacing w:line="295" w:lineRule="auto"/>
        <w:ind w:right="39"/>
        <w:rPr>
          <w:rFonts w:ascii="MS UI Gothic" w:eastAsia="MS UI Gothic" w:hint="eastAsia"/>
        </w:rPr>
      </w:pPr>
      <w:r>
        <w:rPr/>
        <w:t>起卸包装破损的危险货物和能放出易燃</w:t>
      </w:r>
      <w:r>
        <w:rPr>
          <w:rFonts w:ascii="MS UI Gothic" w:eastAsia="MS UI Gothic" w:hint="eastAsia"/>
          <w:w w:val="80"/>
        </w:rPr>
        <w:t>、 </w:t>
      </w:r>
      <w:r>
        <w:rPr/>
        <w:t>有毒气体的危险货物前</w:t>
      </w:r>
      <w:r>
        <w:rPr>
          <w:rFonts w:ascii="MS UI Gothic" w:eastAsia="MS UI Gothic" w:hint="eastAsia"/>
          <w:w w:val="80"/>
        </w:rPr>
        <w:t>ꎬ </w:t>
      </w:r>
      <w:r>
        <w:rPr/>
        <w:t>应对作业处所进行通风</w:t>
      </w:r>
      <w:r>
        <w:rPr>
          <w:rFonts w:ascii="MS UI Gothic" w:eastAsia="MS UI Gothic" w:hint="eastAsia"/>
          <w:w w:val="80"/>
        </w:rPr>
        <w:t>ꎬ </w:t>
      </w:r>
      <w:r>
        <w:rPr/>
        <w:t>必要时应进行检测</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如船舶确实不具备作业环境</w:t>
      </w:r>
      <w:r>
        <w:rPr>
          <w:rFonts w:ascii="MS UI Gothic" w:eastAsia="MS UI Gothic" w:hint="eastAsia"/>
          <w:spacing w:val="16"/>
          <w:w w:val="80"/>
        </w:rPr>
        <w:t>ꎬ </w:t>
      </w:r>
      <w:r>
        <w:rPr>
          <w:spacing w:val="1"/>
        </w:rPr>
        <w:t>港口经</w:t>
      </w:r>
      <w:r>
        <w:rPr>
          <w:spacing w:val="26"/>
        </w:rPr>
        <w:t>营人有权停止作业</w:t>
      </w:r>
      <w:r>
        <w:rPr>
          <w:rFonts w:ascii="MS UI Gothic" w:eastAsia="MS UI Gothic" w:hint="eastAsia"/>
          <w:spacing w:val="1"/>
          <w:w w:val="80"/>
        </w:rPr>
        <w:t>ꎬ  </w:t>
      </w:r>
      <w:r>
        <w:rPr>
          <w:spacing w:val="30"/>
        </w:rPr>
        <w:t>并书面通知港务</w:t>
      </w:r>
      <w:r>
        <w:rPr>
          <w:rFonts w:ascii="MS UI Gothic" w:eastAsia="MS UI Gothic" w:hint="eastAsia"/>
          <w:spacing w:val="-21"/>
          <w:w w:val="150"/>
        </w:rPr>
        <w:t>( </w:t>
      </w:r>
      <w:r>
        <w:rPr>
          <w:spacing w:val="3"/>
          <w:w w:val="105"/>
        </w:rPr>
        <w:t>航</w:t>
      </w:r>
      <w:r>
        <w:rPr>
          <w:rFonts w:ascii="MS UI Gothic" w:eastAsia="MS UI Gothic" w:hint="eastAsia"/>
          <w:spacing w:val="15"/>
          <w:w w:val="150"/>
        </w:rPr>
        <w:t>) </w:t>
      </w:r>
      <w:r>
        <w:rPr>
          <w:spacing w:val="3"/>
          <w:w w:val="105"/>
        </w:rPr>
        <w:t>监督机构</w:t>
      </w:r>
      <w:r>
        <w:rPr>
          <w:rFonts w:ascii="MS UI Gothic" w:eastAsia="MS UI Gothic" w:hint="eastAsia"/>
          <w:w w:val="80"/>
        </w:rPr>
        <w:t>ꎮ</w:t>
      </w:r>
    </w:p>
    <w:p>
      <w:pPr>
        <w:pStyle w:val="BodyText"/>
        <w:spacing w:line="295" w:lineRule="auto"/>
        <w:ind w:right="39"/>
        <w:rPr>
          <w:rFonts w:ascii="MS UI Gothic" w:eastAsia="MS UI Gothic" w:hint="eastAsia"/>
        </w:rPr>
      </w:pPr>
      <w:r>
        <w:rPr/>
        <w:t>第四十八条 船舶装卸易燃</w:t>
      </w:r>
      <w:r>
        <w:rPr>
          <w:rFonts w:ascii="MS UI Gothic" w:eastAsia="MS UI Gothic" w:hint="eastAsia"/>
          <w:w w:val="80"/>
        </w:rPr>
        <w:t>、 </w:t>
      </w:r>
      <w:r>
        <w:rPr/>
        <w:t>易爆危险货物期间</w:t>
      </w:r>
      <w:r>
        <w:rPr>
          <w:rFonts w:ascii="MS UI Gothic" w:eastAsia="MS UI Gothic" w:hint="eastAsia"/>
          <w:w w:val="80"/>
        </w:rPr>
        <w:t>ꎬ </w:t>
      </w:r>
      <w:r>
        <w:rPr/>
        <w:t>不得进行加油</w:t>
      </w:r>
      <w:r>
        <w:rPr>
          <w:rFonts w:ascii="MS UI Gothic" w:eastAsia="MS UI Gothic" w:hint="eastAsia"/>
          <w:w w:val="80"/>
        </w:rPr>
        <w:t>、 </w:t>
      </w:r>
      <w:r>
        <w:rPr/>
        <w:t>加水 </w:t>
      </w:r>
      <w:r>
        <w:rPr>
          <w:rFonts w:ascii="MS UI Gothic" w:eastAsia="MS UI Gothic" w:hint="eastAsia"/>
          <w:w w:val="145"/>
        </w:rPr>
        <w:t>( </w:t>
      </w:r>
      <w:r>
        <w:rPr/>
        <w:t>岸上管道加水除外</w:t>
      </w:r>
      <w:r>
        <w:rPr>
          <w:rFonts w:ascii="MS UI Gothic" w:eastAsia="MS UI Gothic" w:hint="eastAsia"/>
          <w:w w:val="145"/>
        </w:rPr>
        <w:t>)</w:t>
      </w:r>
      <w:r>
        <w:rPr>
          <w:rFonts w:ascii="MS UI Gothic" w:eastAsia="MS UI Gothic" w:hint="eastAsia"/>
          <w:w w:val="80"/>
        </w:rPr>
        <w:t>、 </w:t>
      </w:r>
      <w:r>
        <w:rPr/>
        <w:t>拷铲等作业</w:t>
      </w:r>
      <w:r>
        <w:rPr>
          <w:rFonts w:ascii="MS UI Gothic" w:eastAsia="MS UI Gothic" w:hint="eastAsia"/>
          <w:w w:val="80"/>
        </w:rPr>
        <w:t>ꎻ </w:t>
      </w:r>
      <w:r>
        <w:rPr/>
        <w:t>装卸爆炸品 </w:t>
      </w:r>
      <w:r>
        <w:rPr>
          <w:rFonts w:ascii="MS UI Gothic" w:eastAsia="MS UI Gothic" w:hint="eastAsia"/>
          <w:w w:val="145"/>
        </w:rPr>
        <w:t>( </w:t>
      </w:r>
      <w:r>
        <w:rPr/>
        <w:t>第 </w:t>
      </w:r>
      <w:r>
        <w:rPr>
          <w:rFonts w:ascii="MS UI Gothic" w:eastAsia="MS UI Gothic" w:hint="eastAsia"/>
          <w:w w:val="80"/>
        </w:rPr>
        <w:t>１ ４Ｓ </w:t>
      </w:r>
      <w:r>
        <w:rPr/>
        <w:t>除外</w:t>
      </w:r>
      <w:r>
        <w:rPr>
          <w:rFonts w:ascii="MS UI Gothic" w:eastAsia="MS UI Gothic" w:hint="eastAsia"/>
          <w:w w:val="145"/>
        </w:rPr>
        <w:t>) </w:t>
      </w:r>
      <w:r>
        <w:rPr/>
        <w:t>时</w:t>
      </w:r>
      <w:r>
        <w:rPr>
          <w:rFonts w:ascii="MS UI Gothic" w:eastAsia="MS UI Gothic" w:hint="eastAsia"/>
          <w:w w:val="80"/>
        </w:rPr>
        <w:t>ꎬ </w:t>
      </w:r>
      <w:r>
        <w:rPr/>
        <w:t>不得使用和检修雷达</w:t>
      </w:r>
      <w:r>
        <w:rPr>
          <w:rFonts w:ascii="MS UI Gothic" w:eastAsia="MS UI Gothic" w:hint="eastAsia"/>
          <w:w w:val="80"/>
        </w:rPr>
        <w:t>、 </w:t>
      </w:r>
      <w:r>
        <w:rPr/>
        <w:t>无线电电报发射机</w:t>
      </w:r>
      <w:r>
        <w:rPr>
          <w:rFonts w:ascii="MS UI Gothic" w:eastAsia="MS UI Gothic" w:hint="eastAsia"/>
          <w:w w:val="80"/>
        </w:rPr>
        <w:t>ꎮ </w:t>
      </w:r>
      <w:r>
        <w:rPr/>
        <w:t>所使用的通讯设备应符合有关规定</w:t>
      </w:r>
      <w:r>
        <w:rPr>
          <w:rFonts w:ascii="MS UI Gothic" w:eastAsia="MS UI Gothic" w:hint="eastAsia"/>
          <w:w w:val="80"/>
        </w:rPr>
        <w:t>ꎮ</w:t>
      </w:r>
    </w:p>
    <w:p>
      <w:pPr>
        <w:pStyle w:val="BodyText"/>
        <w:spacing w:line="295" w:lineRule="auto"/>
        <w:ind w:right="38"/>
        <w:rPr>
          <w:rFonts w:ascii="MS UI Gothic" w:eastAsia="MS UI Gothic" w:hint="eastAsia"/>
        </w:rPr>
      </w:pPr>
      <w:r>
        <w:rPr/>
        <w:t>第四十九条 装卸易燃</w:t>
      </w:r>
      <w:r>
        <w:rPr>
          <w:rFonts w:ascii="MS UI Gothic" w:eastAsia="MS UI Gothic" w:hint="eastAsia"/>
          <w:w w:val="85"/>
        </w:rPr>
        <w:t>、 </w:t>
      </w:r>
      <w:r>
        <w:rPr/>
        <w:t>易爆危险货物</w:t>
      </w:r>
      <w:r>
        <w:rPr>
          <w:rFonts w:ascii="MS UI Gothic" w:eastAsia="MS UI Gothic" w:hint="eastAsia"/>
          <w:w w:val="85"/>
        </w:rPr>
        <w:t>ꎬ </w:t>
      </w:r>
      <w:r>
        <w:rPr/>
        <w:t>距装卸地点 </w:t>
      </w:r>
      <w:r>
        <w:rPr>
          <w:rFonts w:ascii="MS UI Gothic" w:eastAsia="MS UI Gothic" w:hint="eastAsia"/>
          <w:w w:val="85"/>
        </w:rPr>
        <w:t>５０ </w:t>
      </w:r>
      <w:r>
        <w:rPr/>
        <w:t>米范围内为禁火区</w:t>
      </w:r>
      <w:r>
        <w:rPr>
          <w:rFonts w:ascii="MS UI Gothic" w:eastAsia="MS UI Gothic" w:hint="eastAsia"/>
          <w:w w:val="85"/>
        </w:rPr>
        <w:t>ꎮ</w:t>
      </w:r>
      <w:r>
        <w:rPr/>
        <w:t>内河码头</w:t>
      </w:r>
      <w:r>
        <w:rPr>
          <w:rFonts w:ascii="MS UI Gothic" w:eastAsia="MS UI Gothic" w:hint="eastAsia"/>
          <w:w w:val="85"/>
        </w:rPr>
        <w:t>、 </w:t>
      </w:r>
      <w:r>
        <w:rPr/>
        <w:t>泊位装卸上述货物应划定合适的禁火区</w:t>
      </w:r>
      <w:r>
        <w:rPr>
          <w:rFonts w:ascii="MS UI Gothic" w:eastAsia="MS UI Gothic" w:hint="eastAsia"/>
          <w:w w:val="85"/>
        </w:rPr>
        <w:t>ꎬ </w:t>
      </w:r>
      <w:r>
        <w:rPr/>
        <w:t>在确保安全的前提下</w:t>
      </w:r>
      <w:r>
        <w:rPr>
          <w:rFonts w:ascii="MS UI Gothic" w:eastAsia="MS UI Gothic" w:hint="eastAsia"/>
          <w:w w:val="85"/>
        </w:rPr>
        <w:t>ꎬ </w:t>
      </w:r>
      <w:r>
        <w:rPr/>
        <w:t>方可作业</w:t>
      </w:r>
      <w:r>
        <w:rPr>
          <w:rFonts w:ascii="MS UI Gothic" w:eastAsia="MS UI Gothic" w:hint="eastAsia"/>
          <w:w w:val="85"/>
        </w:rPr>
        <w:t>ꎮ </w:t>
      </w:r>
      <w:r>
        <w:rPr/>
        <w:t>作业人员不得携带火种或穿铁掌鞋进入作业现场</w:t>
      </w:r>
      <w:r>
        <w:rPr>
          <w:rFonts w:ascii="MS UI Gothic" w:eastAsia="MS UI Gothic" w:hint="eastAsia"/>
          <w:w w:val="85"/>
        </w:rPr>
        <w:t>ꎬ </w:t>
      </w:r>
      <w:r>
        <w:rPr/>
        <w:t>无关人员不得进入</w:t>
      </w:r>
      <w:r>
        <w:rPr>
          <w:rFonts w:ascii="MS UI Gothic" w:eastAsia="MS UI Gothic" w:hint="eastAsia"/>
          <w:w w:val="85"/>
        </w:rPr>
        <w:t>ꎮ</w:t>
      </w:r>
    </w:p>
    <w:p>
      <w:pPr>
        <w:pStyle w:val="BodyText"/>
        <w:spacing w:line="295" w:lineRule="auto"/>
        <w:ind w:right="39"/>
        <w:rPr>
          <w:rFonts w:ascii="MS UI Gothic" w:eastAsia="MS UI Gothic" w:hint="eastAsia"/>
        </w:rPr>
      </w:pPr>
      <w:r>
        <w:rPr/>
        <w:t>第五十条  没有危险货物库场的港口</w:t>
      </w:r>
      <w:r>
        <w:rPr>
          <w:rFonts w:ascii="MS UI Gothic" w:eastAsia="MS UI Gothic" w:hint="eastAsia"/>
          <w:w w:val="80"/>
        </w:rPr>
        <w:t>ꎬ </w:t>
      </w:r>
      <w:r>
        <w:rPr/>
        <w:t>一级危险货物原则上以直接换装方式作业</w:t>
      </w:r>
      <w:r>
        <w:rPr>
          <w:rFonts w:ascii="MS UI Gothic" w:eastAsia="MS UI Gothic" w:hint="eastAsia"/>
          <w:w w:val="80"/>
        </w:rPr>
        <w:t>ꎮ </w:t>
      </w:r>
      <w:r>
        <w:rPr/>
        <w:t>特殊情况</w:t>
      </w:r>
      <w:r>
        <w:rPr>
          <w:rFonts w:ascii="MS UI Gothic" w:eastAsia="MS UI Gothic" w:hint="eastAsia"/>
          <w:w w:val="80"/>
        </w:rPr>
        <w:t>ꎬ </w:t>
      </w:r>
      <w:r>
        <w:rPr/>
        <w:t>需经港口管理机构批准</w:t>
      </w:r>
      <w:r>
        <w:rPr>
          <w:rFonts w:ascii="MS UI Gothic" w:eastAsia="MS UI Gothic" w:hint="eastAsia"/>
          <w:w w:val="80"/>
        </w:rPr>
        <w:t>ꎬ </w:t>
      </w:r>
      <w:r>
        <w:rPr/>
        <w:t>采取妥善的安全防护措施并在批准的时间内装上船或提离港口</w:t>
      </w:r>
      <w:r>
        <w:rPr>
          <w:rFonts w:ascii="MS UI Gothic" w:eastAsia="MS UI Gothic" w:hint="eastAsia"/>
          <w:w w:val="80"/>
        </w:rPr>
        <w:t>ꎮ</w:t>
      </w:r>
    </w:p>
    <w:p>
      <w:pPr>
        <w:pStyle w:val="BodyText"/>
        <w:spacing w:line="295" w:lineRule="auto"/>
        <w:ind w:right="39"/>
        <w:rPr>
          <w:rFonts w:ascii="MS UI Gothic" w:eastAsia="MS UI Gothic" w:hint="eastAsia"/>
        </w:rPr>
      </w:pPr>
      <w:r>
        <w:rPr/>
        <w:t>第五十一条 装卸危险货物时</w:t>
      </w:r>
      <w:r>
        <w:rPr>
          <w:rFonts w:ascii="MS UI Gothic" w:eastAsia="MS UI Gothic" w:hint="eastAsia"/>
          <w:w w:val="80"/>
        </w:rPr>
        <w:t>ꎬ </w:t>
      </w:r>
      <w:r>
        <w:rPr/>
        <w:t>遇有雷鸣</w:t>
      </w:r>
      <w:r>
        <w:rPr>
          <w:rFonts w:ascii="MS UI Gothic" w:eastAsia="MS UI Gothic" w:hint="eastAsia"/>
          <w:w w:val="80"/>
        </w:rPr>
        <w:t>、 </w:t>
      </w:r>
      <w:r>
        <w:rPr/>
        <w:t>电闪或附近发生火警</w:t>
      </w:r>
      <w:r>
        <w:rPr>
          <w:rFonts w:ascii="MS UI Gothic" w:eastAsia="MS UI Gothic" w:hint="eastAsia"/>
          <w:w w:val="80"/>
        </w:rPr>
        <w:t>ꎬ </w:t>
      </w:r>
      <w:r>
        <w:rPr/>
        <w:t>应立即停止作业</w:t>
      </w:r>
      <w:r>
        <w:rPr>
          <w:rFonts w:ascii="MS UI Gothic" w:eastAsia="MS UI Gothic" w:hint="eastAsia"/>
          <w:w w:val="80"/>
        </w:rPr>
        <w:t>ꎬ </w:t>
      </w:r>
      <w:r>
        <w:rPr/>
        <w:t>并将危险货物妥善处理</w:t>
      </w:r>
      <w:r>
        <w:rPr>
          <w:rFonts w:ascii="MS UI Gothic" w:eastAsia="MS UI Gothic" w:hint="eastAsia"/>
          <w:w w:val="80"/>
        </w:rPr>
        <w:t>ꎮ </w:t>
      </w:r>
      <w:r>
        <w:rPr/>
        <w:t>雨雪天气禁止装卸遇湿易燃物品</w:t>
      </w:r>
      <w:r>
        <w:rPr>
          <w:rFonts w:ascii="MS UI Gothic" w:eastAsia="MS UI Gothic" w:hint="eastAsia"/>
          <w:w w:val="80"/>
        </w:rPr>
        <w:t>ꎮ</w:t>
      </w:r>
    </w:p>
    <w:p>
      <w:pPr>
        <w:pStyle w:val="BodyText"/>
        <w:spacing w:line="295" w:lineRule="auto"/>
        <w:ind w:right="39"/>
        <w:rPr>
          <w:rFonts w:ascii="MS UI Gothic" w:eastAsia="MS UI Gothic" w:hint="eastAsia"/>
        </w:rPr>
      </w:pPr>
      <w:r>
        <w:rPr/>
        <w:t>第五十二条 装卸危险货物</w:t>
      </w:r>
      <w:r>
        <w:rPr>
          <w:rFonts w:ascii="MS UI Gothic" w:eastAsia="MS UI Gothic" w:hint="eastAsia"/>
          <w:w w:val="80"/>
        </w:rPr>
        <w:t>ꎬ </w:t>
      </w:r>
      <w:r>
        <w:rPr/>
        <w:t>现场应备有相应的消防</w:t>
      </w:r>
      <w:r>
        <w:rPr>
          <w:rFonts w:ascii="MS UI Gothic" w:eastAsia="MS UI Gothic" w:hint="eastAsia"/>
          <w:w w:val="80"/>
        </w:rPr>
        <w:t>、 </w:t>
      </w:r>
      <w:r>
        <w:rPr/>
        <w:t>应急器材</w:t>
      </w:r>
      <w:r>
        <w:rPr>
          <w:rFonts w:ascii="MS UI Gothic" w:eastAsia="MS UI Gothic" w:hint="eastAsia"/>
          <w:w w:val="80"/>
        </w:rPr>
        <w:t>ꎮ</w:t>
      </w:r>
    </w:p>
    <w:p>
      <w:pPr>
        <w:pStyle w:val="BodyText"/>
        <w:spacing w:line="295" w:lineRule="auto"/>
        <w:ind w:right="39"/>
      </w:pPr>
      <w:r>
        <w:rPr/>
        <w:t>第五十三条 装卸危险货物</w:t>
      </w:r>
      <w:r>
        <w:rPr>
          <w:rFonts w:ascii="MS UI Gothic" w:eastAsia="MS UI Gothic" w:hint="eastAsia"/>
          <w:w w:val="80"/>
        </w:rPr>
        <w:t>ꎬ </w:t>
      </w:r>
      <w:r>
        <w:rPr/>
        <w:t>装卸人员应严格按照计划积载图装卸</w:t>
      </w:r>
      <w:r>
        <w:rPr>
          <w:rFonts w:ascii="MS UI Gothic" w:eastAsia="MS UI Gothic" w:hint="eastAsia"/>
          <w:w w:val="80"/>
        </w:rPr>
        <w:t>ꎬ </w:t>
      </w:r>
      <w:r>
        <w:rPr/>
        <w:t>不得随意变更</w:t>
      </w:r>
      <w:r>
        <w:rPr>
          <w:rFonts w:ascii="MS UI Gothic" w:eastAsia="MS UI Gothic" w:hint="eastAsia"/>
          <w:w w:val="80"/>
        </w:rPr>
        <w:t>ꎮ </w:t>
      </w:r>
      <w:r>
        <w:rPr/>
        <w:t>装卸时应稳拿轻放</w:t>
      </w:r>
      <w:r>
        <w:rPr>
          <w:rFonts w:ascii="MS UI Gothic" w:eastAsia="MS UI Gothic" w:hint="eastAsia"/>
          <w:w w:val="80"/>
        </w:rPr>
        <w:t>ꎬ </w:t>
      </w:r>
      <w:r>
        <w:rPr/>
        <w:t>严禁撞击</w:t>
      </w:r>
      <w:r>
        <w:rPr>
          <w:rFonts w:ascii="MS UI Gothic" w:eastAsia="MS UI Gothic" w:hint="eastAsia"/>
          <w:w w:val="80"/>
        </w:rPr>
        <w:t>、 </w:t>
      </w:r>
      <w:r>
        <w:rPr/>
        <w:t>滑</w:t>
      </w:r>
    </w:p>
    <w:p>
      <w:pPr>
        <w:pStyle w:val="BodyText"/>
        <w:spacing w:line="295" w:lineRule="auto" w:before="124"/>
        <w:ind w:right="442" w:firstLine="0"/>
        <w:rPr>
          <w:rFonts w:ascii="MS UI Gothic" w:eastAsia="MS UI Gothic" w:hint="eastAsia"/>
        </w:rPr>
      </w:pPr>
      <w:r>
        <w:rPr/>
        <w:br w:type="column"/>
      </w:r>
      <w:r>
        <w:rPr/>
        <w:t>跌</w:t>
      </w:r>
      <w:r>
        <w:rPr>
          <w:rFonts w:ascii="MS UI Gothic" w:eastAsia="MS UI Gothic" w:hint="eastAsia"/>
        </w:rPr>
        <w:t>、 </w:t>
      </w:r>
      <w:r>
        <w:rPr/>
        <w:t>摔落等不安全作业</w:t>
      </w:r>
      <w:r>
        <w:rPr>
          <w:rFonts w:ascii="MS UI Gothic" w:eastAsia="MS UI Gothic" w:hint="eastAsia"/>
          <w:w w:val="80"/>
        </w:rPr>
        <w:t>ꎮ </w:t>
      </w:r>
      <w:r>
        <w:rPr/>
        <w:t>堆码要整齐</w:t>
      </w:r>
      <w:r>
        <w:rPr>
          <w:rFonts w:ascii="MS UI Gothic" w:eastAsia="MS UI Gothic" w:hint="eastAsia"/>
        </w:rPr>
        <w:t>、 </w:t>
      </w:r>
      <w:r>
        <w:rPr/>
        <w:t>稳固</w:t>
      </w:r>
      <w:r>
        <w:rPr>
          <w:rFonts w:ascii="MS UI Gothic" w:eastAsia="MS UI Gothic" w:hint="eastAsia"/>
        </w:rPr>
        <w:t>、 </w:t>
      </w:r>
      <w:r>
        <w:rPr/>
        <w:t>桶盖</w:t>
      </w:r>
      <w:r>
        <w:rPr>
          <w:rFonts w:ascii="MS UI Gothic" w:eastAsia="MS UI Gothic" w:hint="eastAsia"/>
        </w:rPr>
        <w:t>、 </w:t>
      </w:r>
      <w:r>
        <w:rPr/>
        <w:t>瓶口朝上</w:t>
      </w:r>
      <w:r>
        <w:rPr>
          <w:rFonts w:ascii="MS UI Gothic" w:eastAsia="MS UI Gothic" w:hint="eastAsia"/>
          <w:w w:val="80"/>
        </w:rPr>
        <w:t>ꎬ </w:t>
      </w:r>
      <w:r>
        <w:rPr/>
        <w:t>禁止倒放</w:t>
      </w:r>
      <w:r>
        <w:rPr>
          <w:rFonts w:ascii="MS UI Gothic" w:eastAsia="MS UI Gothic" w:hint="eastAsia"/>
          <w:w w:val="80"/>
        </w:rPr>
        <w:t>ꎮ</w:t>
      </w:r>
    </w:p>
    <w:p>
      <w:pPr>
        <w:pStyle w:val="BodyText"/>
        <w:spacing w:line="295" w:lineRule="auto"/>
        <w:ind w:right="442"/>
        <w:rPr>
          <w:rFonts w:ascii="MS UI Gothic" w:eastAsia="MS UI Gothic" w:hint="eastAsia"/>
        </w:rPr>
      </w:pPr>
      <w:r>
        <w:rPr/>
        <w:t>包装破损</w:t>
      </w:r>
      <w:r>
        <w:rPr>
          <w:rFonts w:ascii="MS UI Gothic" w:eastAsia="MS UI Gothic" w:hint="eastAsia"/>
          <w:w w:val="80"/>
        </w:rPr>
        <w:t>、 </w:t>
      </w:r>
      <w:r>
        <w:rPr/>
        <w:t>渗漏或受到污染的危险货物不得装船</w:t>
      </w:r>
      <w:r>
        <w:rPr>
          <w:rFonts w:ascii="MS UI Gothic" w:eastAsia="MS UI Gothic" w:hint="eastAsia"/>
          <w:w w:val="80"/>
        </w:rPr>
        <w:t>ꎬ </w:t>
      </w:r>
      <w:r>
        <w:rPr/>
        <w:t>理货部门应做好检查工作</w:t>
      </w:r>
      <w:r>
        <w:rPr>
          <w:rFonts w:ascii="MS UI Gothic" w:eastAsia="MS UI Gothic" w:hint="eastAsia"/>
          <w:w w:val="80"/>
        </w:rPr>
        <w:t>ꎮ</w:t>
      </w:r>
    </w:p>
    <w:p>
      <w:pPr>
        <w:pStyle w:val="BodyText"/>
        <w:spacing w:line="295" w:lineRule="auto"/>
        <w:ind w:right="442"/>
        <w:rPr>
          <w:rFonts w:ascii="MS UI Gothic" w:eastAsia="MS UI Gothic" w:hint="eastAsia"/>
        </w:rPr>
      </w:pPr>
      <w:r>
        <w:rPr/>
        <w:t>第五十四条  爆炸品</w:t>
      </w:r>
      <w:r>
        <w:rPr>
          <w:rFonts w:ascii="MS UI Gothic" w:eastAsia="MS UI Gothic" w:hint="eastAsia"/>
          <w:w w:val="80"/>
        </w:rPr>
        <w:t>、  </w:t>
      </w:r>
      <w:r>
        <w:rPr/>
        <w:t>有机过氧化物</w:t>
      </w:r>
      <w:r>
        <w:rPr>
          <w:rFonts w:ascii="MS UI Gothic" w:eastAsia="MS UI Gothic" w:hint="eastAsia"/>
          <w:w w:val="80"/>
        </w:rPr>
        <w:t>、 </w:t>
      </w:r>
      <w:r>
        <w:rPr/>
        <w:t>一级易燃液体</w:t>
      </w:r>
      <w:r>
        <w:rPr>
          <w:rFonts w:ascii="MS UI Gothic" w:eastAsia="MS UI Gothic" w:hint="eastAsia"/>
          <w:w w:val="80"/>
        </w:rPr>
        <w:t>、 </w:t>
      </w:r>
      <w:r>
        <w:rPr/>
        <w:t>一级毒害品</w:t>
      </w:r>
      <w:r>
        <w:rPr>
          <w:rFonts w:ascii="MS UI Gothic" w:eastAsia="MS UI Gothic" w:hint="eastAsia"/>
          <w:w w:val="80"/>
        </w:rPr>
        <w:t>、 </w:t>
      </w:r>
      <w:r>
        <w:rPr/>
        <w:t>放射性物品</w:t>
      </w:r>
      <w:r>
        <w:rPr>
          <w:rFonts w:ascii="MS UI Gothic" w:eastAsia="MS UI Gothic" w:hint="eastAsia"/>
          <w:w w:val="80"/>
        </w:rPr>
        <w:t>ꎬ </w:t>
      </w:r>
      <w:r>
        <w:rPr/>
        <w:t>原则上应最后装最先卸</w:t>
      </w:r>
      <w:r>
        <w:rPr>
          <w:rFonts w:ascii="MS UI Gothic" w:eastAsia="MS UI Gothic" w:hint="eastAsia"/>
          <w:w w:val="80"/>
        </w:rPr>
        <w:t>ꎮ</w:t>
      </w:r>
    </w:p>
    <w:p>
      <w:pPr>
        <w:pStyle w:val="BodyText"/>
        <w:spacing w:line="295" w:lineRule="auto"/>
        <w:ind w:right="442"/>
        <w:rPr>
          <w:rFonts w:ascii="MS UI Gothic" w:eastAsia="MS UI Gothic" w:hint="eastAsia"/>
        </w:rPr>
      </w:pPr>
      <w:r>
        <w:rPr/>
        <w:t>装有爆炸品的舱室内</w:t>
      </w:r>
      <w:r>
        <w:rPr>
          <w:rFonts w:ascii="MS UI Gothic" w:eastAsia="MS UI Gothic" w:hint="eastAsia"/>
          <w:w w:val="80"/>
        </w:rPr>
        <w:t>ꎬ </w:t>
      </w:r>
      <w:r>
        <w:rPr/>
        <w:t>在中途港不应加载其他货物</w:t>
      </w:r>
      <w:r>
        <w:rPr>
          <w:rFonts w:ascii="MS UI Gothic" w:eastAsia="MS UI Gothic" w:hint="eastAsia"/>
          <w:w w:val="80"/>
        </w:rPr>
        <w:t>ꎬ </w:t>
      </w:r>
      <w:r>
        <w:rPr/>
        <w:t>确需加载时</w:t>
      </w:r>
      <w:r>
        <w:rPr>
          <w:rFonts w:ascii="MS UI Gothic" w:eastAsia="MS UI Gothic" w:hint="eastAsia"/>
          <w:w w:val="80"/>
        </w:rPr>
        <w:t>ꎬ  </w:t>
      </w:r>
      <w:r>
        <w:rPr/>
        <w:t>应经港务</w:t>
      </w:r>
      <w:r>
        <w:rPr>
          <w:rFonts w:ascii="MS UI Gothic" w:eastAsia="MS UI Gothic" w:hint="eastAsia"/>
          <w:w w:val="150"/>
        </w:rPr>
        <w:t>( </w:t>
      </w:r>
      <w:r>
        <w:rPr>
          <w:w w:val="105"/>
        </w:rPr>
        <w:t>航</w:t>
      </w:r>
      <w:r>
        <w:rPr>
          <w:rFonts w:ascii="MS UI Gothic" w:eastAsia="MS UI Gothic" w:hint="eastAsia"/>
          <w:w w:val="150"/>
        </w:rPr>
        <w:t>) </w:t>
      </w:r>
      <w:r>
        <w:rPr>
          <w:w w:val="105"/>
        </w:rPr>
        <w:t>监督机构批准并按爆炸品的有关规定作业</w:t>
      </w:r>
      <w:r>
        <w:rPr>
          <w:rFonts w:ascii="MS UI Gothic" w:eastAsia="MS UI Gothic" w:hint="eastAsia"/>
          <w:w w:val="80"/>
        </w:rPr>
        <w:t>ꎮ</w:t>
      </w:r>
    </w:p>
    <w:p>
      <w:pPr>
        <w:pStyle w:val="BodyText"/>
        <w:spacing w:line="295" w:lineRule="auto"/>
        <w:ind w:right="442"/>
        <w:rPr>
          <w:rFonts w:ascii="MS UI Gothic" w:eastAsia="MS UI Gothic" w:hint="eastAsia"/>
        </w:rPr>
      </w:pPr>
      <w:r>
        <w:rPr/>
        <w:t>第五十五条 对温度较为敏感的危险货物</w:t>
      </w:r>
      <w:r>
        <w:rPr>
          <w:rFonts w:ascii="MS UI Gothic" w:eastAsia="MS UI Gothic" w:hint="eastAsia"/>
          <w:w w:val="80"/>
        </w:rPr>
        <w:t>ꎬ </w:t>
      </w:r>
      <w:r>
        <w:rPr/>
        <w:t>在高温季节</w:t>
      </w:r>
      <w:r>
        <w:rPr>
          <w:rFonts w:ascii="MS UI Gothic" w:eastAsia="MS UI Gothic" w:hint="eastAsia"/>
          <w:w w:val="80"/>
        </w:rPr>
        <w:t>ꎬ </w:t>
      </w:r>
      <w:r>
        <w:rPr/>
        <w:t>港口应根据所在地区气候条件确定作业时间</w:t>
      </w:r>
      <w:r>
        <w:rPr>
          <w:rFonts w:ascii="MS UI Gothic" w:eastAsia="MS UI Gothic" w:hint="eastAsia"/>
          <w:w w:val="80"/>
        </w:rPr>
        <w:t>ꎬ </w:t>
      </w:r>
      <w:r>
        <w:rPr/>
        <w:t>并不得在阳光直射处存放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第五十六条 装卸可移动罐柜</w:t>
      </w:r>
      <w:r>
        <w:rPr>
          <w:rFonts w:ascii="MS UI Gothic" w:eastAsia="MS UI Gothic" w:hint="eastAsia"/>
          <w:w w:val="80"/>
        </w:rPr>
        <w:t>ꎬ </w:t>
      </w:r>
      <w:r>
        <w:rPr>
          <w:w w:val="105"/>
        </w:rPr>
        <w:t>应防</w:t>
      </w:r>
      <w:r>
        <w:rPr/>
        <w:t>止罐柜在搬运过程中因内装液体晃动而产</w:t>
      </w:r>
      <w:r>
        <w:rPr>
          <w:w w:val="105"/>
        </w:rPr>
        <w:t>生静电等不安全因素</w:t>
      </w:r>
      <w:r>
        <w:rPr>
          <w:rFonts w:ascii="MS UI Gothic" w:eastAsia="MS UI Gothic" w:hint="eastAsia"/>
          <w:w w:val="80"/>
        </w:rPr>
        <w:t>ꎮ</w:t>
      </w:r>
    </w:p>
    <w:p>
      <w:pPr>
        <w:pStyle w:val="BodyText"/>
        <w:spacing w:line="295" w:lineRule="auto"/>
        <w:ind w:right="442"/>
        <w:rPr>
          <w:rFonts w:ascii="MS UI Gothic" w:eastAsia="MS UI Gothic" w:hint="eastAsia"/>
        </w:rPr>
      </w:pPr>
      <w:r>
        <w:rPr/>
        <w:t>第五十七条 危险货物集装箱在港区内拆</w:t>
      </w:r>
      <w:r>
        <w:rPr>
          <w:rFonts w:ascii="MS UI Gothic" w:eastAsia="MS UI Gothic" w:hint="eastAsia"/>
          <w:w w:val="80"/>
        </w:rPr>
        <w:t>、 </w:t>
      </w:r>
      <w:r>
        <w:rPr/>
        <w:t>装箱</w:t>
      </w:r>
      <w:r>
        <w:rPr>
          <w:rFonts w:ascii="MS UI Gothic" w:eastAsia="MS UI Gothic" w:hint="eastAsia"/>
          <w:w w:val="80"/>
        </w:rPr>
        <w:t>ꎬ </w:t>
      </w:r>
      <w:r>
        <w:rPr/>
        <w:t>应在港口管理机构批准的地点进行</w:t>
      </w:r>
      <w:r>
        <w:rPr>
          <w:rFonts w:ascii="MS UI Gothic" w:eastAsia="MS UI Gothic" w:hint="eastAsia"/>
          <w:w w:val="80"/>
        </w:rPr>
        <w:t>ꎬ </w:t>
      </w:r>
      <w:r>
        <w:rPr/>
        <w:t>并按有关规定采取相应的安全措施后方可作业</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第五十八条 对下列各种情况</w:t>
      </w:r>
      <w:r>
        <w:rPr>
          <w:rFonts w:ascii="MS UI Gothic" w:eastAsia="MS UI Gothic" w:hint="eastAsia"/>
          <w:w w:val="80"/>
        </w:rPr>
        <w:t>ꎬ </w:t>
      </w:r>
      <w:r>
        <w:rPr>
          <w:w w:val="105"/>
        </w:rPr>
        <w:t>港口</w:t>
      </w:r>
      <w:r>
        <w:rPr/>
        <w:t>管理机构有权停止船舶作业</w:t>
      </w:r>
      <w:r>
        <w:rPr>
          <w:rFonts w:ascii="MS UI Gothic" w:eastAsia="MS UI Gothic" w:hint="eastAsia"/>
          <w:w w:val="80"/>
        </w:rPr>
        <w:t>ꎬ </w:t>
      </w:r>
      <w:r>
        <w:rPr/>
        <w:t>并责令有关</w:t>
      </w:r>
      <w:r>
        <w:rPr>
          <w:w w:val="105"/>
        </w:rPr>
        <w:t>方面采取必要的安全处置措施</w:t>
      </w:r>
      <w:r>
        <w:rPr>
          <w:rFonts w:ascii="MS UI Gothic" w:eastAsia="MS UI Gothic" w:hint="eastAsia"/>
          <w:w w:val="235"/>
        </w:rPr>
        <w:t>:</w:t>
      </w:r>
    </w:p>
    <w:p>
      <w:pPr>
        <w:pStyle w:val="BodyText"/>
        <w:spacing w:line="295" w:lineRule="auto"/>
        <w:ind w:right="442"/>
        <w:rPr>
          <w:rFonts w:ascii="MS UI Gothic" w:eastAsia="MS UI Gothic" w:hint="eastAsia"/>
        </w:rPr>
      </w:pPr>
      <w:r>
        <w:rPr/>
        <w:t>一</w:t>
      </w:r>
      <w:r>
        <w:rPr>
          <w:rFonts w:ascii="MS UI Gothic" w:eastAsia="MS UI Gothic" w:hint="eastAsia"/>
          <w:w w:val="80"/>
        </w:rPr>
        <w:t>、 </w:t>
      </w:r>
      <w:r>
        <w:rPr/>
        <w:t>船舶设备和装卸机具不符合要求</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t>二</w:t>
      </w:r>
      <w:r>
        <w:rPr>
          <w:rFonts w:ascii="MS UI Gothic" w:eastAsia="MS UI Gothic" w:hint="eastAsia"/>
        </w:rPr>
        <w:t>、 </w:t>
      </w:r>
      <w:r>
        <w:rPr/>
        <w:t>货物装载不符合规定</w:t>
      </w:r>
      <w:r>
        <w:rPr>
          <w:rFonts w:ascii="MS UI Gothic" w:eastAsia="MS UI Gothic" w:hint="eastAsia"/>
          <w:w w:val="80"/>
        </w:rPr>
        <w:t>ꎻ</w:t>
      </w:r>
    </w:p>
    <w:p>
      <w:pPr>
        <w:pStyle w:val="BodyText"/>
        <w:spacing w:line="295" w:lineRule="auto" w:before="38"/>
        <w:ind w:right="442"/>
        <w:rPr>
          <w:rFonts w:ascii="MS UI Gothic" w:eastAsia="MS UI Gothic" w:hint="eastAsia"/>
        </w:rPr>
      </w:pPr>
      <w:r>
        <w:rPr/>
        <w:t>三</w:t>
      </w:r>
      <w:r>
        <w:rPr>
          <w:rFonts w:ascii="MS UI Gothic" w:eastAsia="MS UI Gothic" w:hint="eastAsia"/>
        </w:rPr>
        <w:t>、 </w:t>
      </w:r>
      <w:r>
        <w:rPr/>
        <w:t>货物包装破损</w:t>
      </w:r>
      <w:r>
        <w:rPr>
          <w:rFonts w:ascii="MS UI Gothic" w:eastAsia="MS UI Gothic" w:hint="eastAsia"/>
        </w:rPr>
        <w:t>、 </w:t>
      </w:r>
      <w:r>
        <w:rPr/>
        <w:t>渗漏</w:t>
      </w:r>
      <w:r>
        <w:rPr>
          <w:rFonts w:ascii="MS UI Gothic" w:eastAsia="MS UI Gothic" w:hint="eastAsia"/>
        </w:rPr>
        <w:t>、 </w:t>
      </w:r>
      <w:r>
        <w:rPr/>
        <w:t>受到污染或不符合有关规定</w:t>
      </w:r>
      <w:r>
        <w:rPr>
          <w:rFonts w:ascii="MS UI Gothic" w:eastAsia="MS UI Gothic" w:hint="eastAsia"/>
          <w:w w:val="80"/>
        </w:rPr>
        <w:t>ꎮ</w:t>
      </w:r>
    </w:p>
    <w:p>
      <w:pPr>
        <w:pStyle w:val="BodyText"/>
        <w:tabs>
          <w:tab w:pos="1906" w:val="left" w:leader="none"/>
        </w:tabs>
        <w:spacing w:before="156"/>
        <w:ind w:left="1067" w:firstLine="0"/>
        <w:jc w:val="left"/>
      </w:pPr>
      <w:r>
        <w:rPr>
          <w:spacing w:val="3"/>
          <w:w w:val="105"/>
        </w:rPr>
        <w:t>第六</w:t>
      </w:r>
      <w:r>
        <w:rPr>
          <w:w w:val="105"/>
        </w:rPr>
        <w:t>章</w:t>
        <w:tab/>
      </w:r>
      <w:r>
        <w:rPr>
          <w:spacing w:val="3"/>
          <w:w w:val="105"/>
        </w:rPr>
        <w:t>储存和交</w:t>
      </w:r>
      <w:r>
        <w:rPr>
          <w:w w:val="105"/>
        </w:rPr>
        <w:t>付</w:t>
      </w:r>
    </w:p>
    <w:p>
      <w:pPr>
        <w:pStyle w:val="BodyText"/>
        <w:spacing w:line="295" w:lineRule="auto" w:before="215"/>
        <w:ind w:right="442"/>
        <w:rPr>
          <w:rFonts w:ascii="MS UI Gothic" w:eastAsia="MS UI Gothic" w:hint="eastAsia"/>
        </w:rPr>
      </w:pPr>
      <w:r>
        <w:rPr>
          <w:spacing w:val="2"/>
          <w:w w:val="105"/>
        </w:rPr>
        <w:t>第五十九条 经常装卸危险货物的港</w:t>
      </w:r>
      <w:r>
        <w:rPr>
          <w:spacing w:val="3"/>
          <w:w w:val="105"/>
        </w:rPr>
        <w:t>口</w:t>
      </w:r>
      <w:r>
        <w:rPr>
          <w:rFonts w:ascii="MS UI Gothic" w:eastAsia="MS UI Gothic" w:hint="eastAsia"/>
          <w:spacing w:val="20"/>
          <w:w w:val="80"/>
        </w:rPr>
        <w:t>ꎬ </w:t>
      </w:r>
      <w:r>
        <w:rPr>
          <w:spacing w:val="-34"/>
          <w:w w:val="105"/>
        </w:rPr>
        <w:t>应 建 有 存 放 危 险 货 物 的 专 用 库</w:t>
      </w:r>
      <w:r>
        <w:rPr>
          <w:rFonts w:ascii="MS UI Gothic" w:eastAsia="MS UI Gothic" w:hint="eastAsia"/>
          <w:spacing w:val="-41"/>
          <w:w w:val="150"/>
        </w:rPr>
        <w:t>( </w:t>
      </w:r>
      <w:r>
        <w:rPr>
          <w:spacing w:val="3"/>
          <w:w w:val="105"/>
        </w:rPr>
        <w:t>场</w:t>
      </w:r>
      <w:r>
        <w:rPr>
          <w:rFonts w:ascii="MS UI Gothic" w:eastAsia="MS UI Gothic" w:hint="eastAsia"/>
          <w:spacing w:val="-41"/>
          <w:w w:val="150"/>
        </w:rPr>
        <w:t>) </w:t>
      </w:r>
      <w:r>
        <w:rPr>
          <w:rFonts w:ascii="MS UI Gothic" w:eastAsia="MS UI Gothic" w:hint="eastAsia"/>
          <w:w w:val="80"/>
        </w:rPr>
        <w:t>ꎻ </w:t>
      </w:r>
      <w:r>
        <w:rPr>
          <w:spacing w:val="14"/>
          <w:w w:val="105"/>
        </w:rPr>
        <w:t>建立健全管理制度</w:t>
      </w:r>
      <w:r>
        <w:rPr>
          <w:rFonts w:ascii="MS UI Gothic" w:eastAsia="MS UI Gothic" w:hint="eastAsia"/>
          <w:spacing w:val="3"/>
          <w:w w:val="80"/>
        </w:rPr>
        <w:t>ꎬ </w:t>
      </w:r>
      <w:r>
        <w:rPr>
          <w:spacing w:val="15"/>
          <w:w w:val="105"/>
        </w:rPr>
        <w:t>配备经过专</w:t>
      </w:r>
      <w:r>
        <w:rPr>
          <w:spacing w:val="11"/>
        </w:rPr>
        <w:t>业培训的管理人员及安全保卫和消防人</w:t>
      </w:r>
      <w:r>
        <w:rPr>
          <w:spacing w:val="3"/>
          <w:w w:val="105"/>
        </w:rPr>
        <w:t>员</w:t>
      </w:r>
      <w:r>
        <w:rPr>
          <w:rFonts w:ascii="MS UI Gothic" w:eastAsia="MS UI Gothic" w:hint="eastAsia"/>
          <w:spacing w:val="13"/>
          <w:w w:val="80"/>
        </w:rPr>
        <w:t>ꎬ </w:t>
      </w:r>
      <w:r>
        <w:rPr>
          <w:spacing w:val="14"/>
          <w:w w:val="105"/>
        </w:rPr>
        <w:t>配有相应的消防器材</w:t>
      </w:r>
      <w:r>
        <w:rPr>
          <w:rFonts w:ascii="MS UI Gothic" w:eastAsia="MS UI Gothic" w:hint="eastAsia"/>
          <w:spacing w:val="18"/>
          <w:w w:val="80"/>
        </w:rPr>
        <w:t>ꎮ </w:t>
      </w:r>
      <w:r>
        <w:rPr>
          <w:spacing w:val="-9"/>
          <w:w w:val="105"/>
        </w:rPr>
        <w:t>库 </w:t>
      </w:r>
      <w:r>
        <w:rPr>
          <w:rFonts w:ascii="MS UI Gothic" w:eastAsia="MS UI Gothic" w:hint="eastAsia"/>
          <w:spacing w:val="-34"/>
          <w:w w:val="150"/>
        </w:rPr>
        <w:t>( </w:t>
      </w:r>
      <w:r>
        <w:rPr>
          <w:spacing w:val="15"/>
          <w:w w:val="105"/>
        </w:rPr>
        <w:t>场</w:t>
      </w:r>
      <w:r>
        <w:rPr>
          <w:rFonts w:ascii="MS UI Gothic" w:eastAsia="MS UI Gothic" w:hint="eastAsia"/>
          <w:spacing w:val="4"/>
          <w:w w:val="150"/>
        </w:rPr>
        <w:t>) </w:t>
      </w:r>
      <w:r>
        <w:rPr>
          <w:w w:val="105"/>
        </w:rPr>
        <w:t>区</w:t>
      </w:r>
      <w:r>
        <w:rPr>
          <w:spacing w:val="3"/>
          <w:w w:val="105"/>
        </w:rPr>
        <w:t>域内</w:t>
      </w:r>
      <w:r>
        <w:rPr>
          <w:rFonts w:ascii="MS UI Gothic" w:eastAsia="MS UI Gothic" w:hint="eastAsia"/>
          <w:spacing w:val="22"/>
          <w:w w:val="80"/>
        </w:rPr>
        <w:t>ꎬ </w:t>
      </w:r>
      <w:r>
        <w:rPr>
          <w:spacing w:val="3"/>
          <w:w w:val="105"/>
        </w:rPr>
        <w:t>严禁无关人员进入</w:t>
      </w:r>
      <w:r>
        <w:rPr>
          <w:rFonts w:ascii="MS UI Gothic" w:eastAsia="MS UI Gothic" w:hint="eastAsia"/>
          <w:w w:val="80"/>
        </w:rPr>
        <w:t>ꎮ</w:t>
      </w:r>
    </w:p>
    <w:p>
      <w:pPr>
        <w:pStyle w:val="BodyText"/>
        <w:spacing w:line="251" w:lineRule="exact"/>
        <w:ind w:left="543" w:firstLine="0"/>
        <w:rPr>
          <w:rFonts w:ascii="MS UI Gothic" w:eastAsia="MS UI Gothic" w:hint="eastAsia"/>
        </w:rPr>
      </w:pPr>
      <w:r>
        <w:rPr>
          <w:w w:val="115"/>
        </w:rPr>
        <w:t>第六十条 非危险货物专用库 </w:t>
      </w:r>
      <w:r>
        <w:rPr>
          <w:rFonts w:ascii="MS UI Gothic" w:eastAsia="MS UI Gothic" w:hint="eastAsia"/>
          <w:w w:val="150"/>
        </w:rPr>
        <w:t>( </w:t>
      </w:r>
      <w:r>
        <w:rPr>
          <w:w w:val="115"/>
        </w:rPr>
        <w:t>场</w:t>
      </w:r>
      <w:r>
        <w:rPr>
          <w:rFonts w:ascii="MS UI Gothic" w:eastAsia="MS UI Gothic" w:hint="eastAsia"/>
          <w:w w:val="150"/>
        </w:rPr>
        <w:t>)</w:t>
      </w:r>
    </w:p>
    <w:p>
      <w:pPr>
        <w:spacing w:after="0" w:line="251" w:lineRule="exact"/>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１０５２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存放危险货物</w:t>
      </w:r>
      <w:r>
        <w:rPr>
          <w:rFonts w:ascii="MS UI Gothic" w:eastAsia="MS UI Gothic" w:hint="eastAsia"/>
          <w:w w:val="80"/>
        </w:rPr>
        <w:t>ꎬ </w:t>
      </w:r>
      <w:r>
        <w:rPr/>
        <w:t>应经港口管理机构批准</w:t>
      </w:r>
      <w:r>
        <w:rPr>
          <w:rFonts w:ascii="MS UI Gothic" w:eastAsia="MS UI Gothic" w:hint="eastAsia"/>
          <w:w w:val="80"/>
        </w:rPr>
        <w:t>ꎬ</w:t>
      </w:r>
      <w:r>
        <w:rPr/>
        <w:t>并根据货物性质安装安全电气照明设备</w:t>
      </w:r>
      <w:r>
        <w:rPr>
          <w:rFonts w:ascii="MS UI Gothic" w:eastAsia="MS UI Gothic" w:hint="eastAsia"/>
          <w:w w:val="80"/>
        </w:rPr>
        <w:t>ꎬ</w:t>
      </w:r>
      <w:r>
        <w:rPr/>
        <w:t>配备消防器材和必要的通风</w:t>
      </w:r>
      <w:r>
        <w:rPr>
          <w:rFonts w:ascii="MS UI Gothic" w:eastAsia="MS UI Gothic" w:hint="eastAsia"/>
          <w:w w:val="80"/>
        </w:rPr>
        <w:t>、 </w:t>
      </w:r>
      <w:r>
        <w:rPr/>
        <w:t>报警设备</w:t>
      </w:r>
      <w:r>
        <w:rPr>
          <w:rFonts w:ascii="MS UI Gothic" w:eastAsia="MS UI Gothic" w:hint="eastAsia"/>
          <w:w w:val="80"/>
        </w:rPr>
        <w:t>ꎮ</w:t>
      </w:r>
      <w:r>
        <w:rPr/>
        <w:t>库内应保持干燥</w:t>
      </w:r>
      <w:r>
        <w:rPr>
          <w:rFonts w:ascii="MS UI Gothic" w:eastAsia="MS UI Gothic" w:hint="eastAsia"/>
          <w:w w:val="80"/>
        </w:rPr>
        <w:t>、 </w:t>
      </w:r>
      <w:r>
        <w:rPr/>
        <w:t>阴凉</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第六十一条 危险货物入库 </w:t>
      </w:r>
      <w:r>
        <w:rPr>
          <w:rFonts w:ascii="MS UI Gothic" w:eastAsia="MS UI Gothic" w:hint="eastAsia"/>
          <w:w w:val="150"/>
        </w:rPr>
        <w:t>( </w:t>
      </w:r>
      <w:r>
        <w:rPr>
          <w:w w:val="105"/>
        </w:rPr>
        <w:t>场</w:t>
      </w:r>
      <w:r>
        <w:rPr>
          <w:rFonts w:ascii="MS UI Gothic" w:eastAsia="MS UI Gothic" w:hint="eastAsia"/>
          <w:w w:val="150"/>
        </w:rPr>
        <w:t>) </w:t>
      </w:r>
      <w:r>
        <w:rPr>
          <w:w w:val="105"/>
        </w:rPr>
        <w:t>前</w:t>
      </w:r>
      <w:r>
        <w:rPr>
          <w:rFonts w:ascii="MS UI Gothic" w:eastAsia="MS UI Gothic" w:hint="eastAsia"/>
          <w:w w:val="80"/>
        </w:rPr>
        <w:t>ꎬ </w:t>
      </w:r>
      <w:r>
        <w:rPr>
          <w:w w:val="105"/>
        </w:rPr>
        <w:t>应严格验收</w:t>
      </w:r>
      <w:r>
        <w:rPr>
          <w:rFonts w:ascii="MS UI Gothic" w:eastAsia="MS UI Gothic" w:hint="eastAsia"/>
          <w:w w:val="80"/>
        </w:rPr>
        <w:t>ꎮ </w:t>
      </w:r>
      <w:r>
        <w:rPr>
          <w:w w:val="105"/>
        </w:rPr>
        <w:t>包装破损</w:t>
      </w:r>
      <w:r>
        <w:rPr>
          <w:rFonts w:ascii="MS UI Gothic" w:eastAsia="MS UI Gothic" w:hint="eastAsia"/>
          <w:w w:val="80"/>
        </w:rPr>
        <w:t>、 </w:t>
      </w:r>
      <w:r>
        <w:rPr>
          <w:w w:val="105"/>
        </w:rPr>
        <w:t>撒漏</w:t>
      </w:r>
      <w:r>
        <w:rPr>
          <w:rFonts w:ascii="MS UI Gothic" w:eastAsia="MS UI Gothic" w:hint="eastAsia"/>
          <w:w w:val="80"/>
        </w:rPr>
        <w:t>、 </w:t>
      </w:r>
      <w:r>
        <w:rPr>
          <w:w w:val="105"/>
        </w:rPr>
        <w:t>外包装有异状</w:t>
      </w:r>
      <w:r>
        <w:rPr>
          <w:rFonts w:ascii="MS UI Gothic" w:eastAsia="MS UI Gothic" w:hint="eastAsia"/>
          <w:w w:val="80"/>
        </w:rPr>
        <w:t>、 </w:t>
      </w:r>
      <w:r>
        <w:rPr>
          <w:w w:val="105"/>
        </w:rPr>
        <w:t>受潮或沾污其他货物的危险货物应单独存放</w:t>
      </w:r>
      <w:r>
        <w:rPr>
          <w:rFonts w:ascii="MS UI Gothic" w:eastAsia="MS UI Gothic" w:hint="eastAsia"/>
          <w:w w:val="80"/>
        </w:rPr>
        <w:t>ꎬ </w:t>
      </w:r>
      <w:r>
        <w:rPr>
          <w:w w:val="105"/>
        </w:rPr>
        <w:t>及时妥善处理</w:t>
      </w:r>
      <w:r>
        <w:rPr>
          <w:rFonts w:ascii="MS UI Gothic" w:eastAsia="MS UI Gothic" w:hint="eastAsia"/>
          <w:w w:val="80"/>
        </w:rPr>
        <w:t>ꎮ</w:t>
      </w:r>
    </w:p>
    <w:p>
      <w:pPr>
        <w:pStyle w:val="BodyText"/>
        <w:spacing w:line="295" w:lineRule="auto"/>
        <w:ind w:left="435" w:firstLine="425"/>
      </w:pPr>
      <w:r>
        <w:rPr>
          <w:spacing w:val="8"/>
        </w:rPr>
        <w:t>第六十二条 危险货物堆码要整齐</w:t>
      </w:r>
      <w:r>
        <w:rPr>
          <w:rFonts w:ascii="MS UI Gothic" w:eastAsia="MS UI Gothic" w:hint="eastAsia"/>
          <w:spacing w:val="-11"/>
          <w:w w:val="85"/>
        </w:rPr>
        <w:t>ꎬ</w:t>
      </w:r>
      <w:r>
        <w:rPr>
          <w:spacing w:val="1"/>
        </w:rPr>
        <w:t>稳固</w:t>
      </w:r>
      <w:r>
        <w:rPr>
          <w:rFonts w:ascii="MS UI Gothic" w:eastAsia="MS UI Gothic" w:hint="eastAsia"/>
          <w:spacing w:val="9"/>
          <w:w w:val="85"/>
        </w:rPr>
        <w:t>ꎬ </w:t>
      </w:r>
      <w:r>
        <w:rPr>
          <w:spacing w:val="-7"/>
        </w:rPr>
        <w:t>垛顶距灯不少于 </w:t>
      </w:r>
      <w:r>
        <w:rPr>
          <w:rFonts w:ascii="MS UI Gothic" w:eastAsia="MS UI Gothic" w:hint="eastAsia"/>
        </w:rPr>
        <w:t>１</w:t>
      </w:r>
      <w:r>
        <w:rPr>
          <w:rFonts w:ascii="MS UI Gothic" w:eastAsia="MS UI Gothic" w:hint="eastAsia"/>
          <w:spacing w:val="-17"/>
        </w:rPr>
        <w:t> ５ </w:t>
      </w:r>
      <w:r>
        <w:rPr>
          <w:spacing w:val="3"/>
        </w:rPr>
        <w:t>米</w:t>
      </w:r>
      <w:r>
        <w:rPr>
          <w:rFonts w:ascii="MS UI Gothic" w:eastAsia="MS UI Gothic" w:hint="eastAsia"/>
          <w:spacing w:val="9"/>
          <w:w w:val="85"/>
        </w:rPr>
        <w:t>ꎻ </w:t>
      </w:r>
      <w:r>
        <w:rPr>
          <w:spacing w:val="3"/>
        </w:rPr>
        <w:t>垛距墙不</w:t>
      </w:r>
      <w:r>
        <w:rPr>
          <w:spacing w:val="-21"/>
        </w:rPr>
        <w:t>少于 </w:t>
      </w:r>
      <w:r>
        <w:rPr>
          <w:rFonts w:ascii="MS UI Gothic" w:eastAsia="MS UI Gothic" w:hint="eastAsia"/>
        </w:rPr>
        <w:t>０</w:t>
      </w:r>
      <w:r>
        <w:rPr>
          <w:rFonts w:ascii="MS UI Gothic" w:eastAsia="MS UI Gothic" w:hint="eastAsia"/>
          <w:spacing w:val="-14"/>
        </w:rPr>
        <w:t> ５ </w:t>
      </w:r>
      <w:r>
        <w:rPr>
          <w:spacing w:val="3"/>
        </w:rPr>
        <w:t>米</w:t>
      </w:r>
      <w:r>
        <w:rPr>
          <w:rFonts w:ascii="MS UI Gothic" w:eastAsia="MS UI Gothic" w:hint="eastAsia"/>
          <w:spacing w:val="8"/>
        </w:rPr>
        <w:t>、 </w:t>
      </w:r>
      <w:r>
        <w:rPr>
          <w:spacing w:val="-9"/>
        </w:rPr>
        <w:t>距垛不少于 </w:t>
      </w:r>
      <w:r>
        <w:rPr>
          <w:rFonts w:ascii="MS UI Gothic" w:eastAsia="MS UI Gothic" w:hint="eastAsia"/>
          <w:spacing w:val="-10"/>
        </w:rPr>
        <w:t>１ </w:t>
      </w:r>
      <w:r>
        <w:rPr>
          <w:spacing w:val="3"/>
        </w:rPr>
        <w:t>米</w:t>
      </w:r>
      <w:r>
        <w:rPr>
          <w:rFonts w:ascii="MS UI Gothic" w:eastAsia="MS UI Gothic" w:hint="eastAsia"/>
          <w:spacing w:val="13"/>
          <w:w w:val="85"/>
        </w:rPr>
        <w:t>ꎻ </w:t>
      </w:r>
      <w:r>
        <w:rPr>
          <w:spacing w:val="3"/>
        </w:rPr>
        <w:t>性质不相容的危险货物</w:t>
      </w:r>
      <w:r>
        <w:rPr>
          <w:rFonts w:ascii="MS UI Gothic" w:eastAsia="MS UI Gothic" w:hint="eastAsia"/>
          <w:spacing w:val="19"/>
        </w:rPr>
        <w:t>、 </w:t>
      </w:r>
      <w:r>
        <w:rPr>
          <w:spacing w:val="2"/>
        </w:rPr>
        <w:t>消防方法不同的危险货物</w:t>
      </w:r>
      <w:r>
        <w:rPr>
          <w:spacing w:val="3"/>
        </w:rPr>
        <w:t>不得同库存放</w:t>
      </w:r>
      <w:r>
        <w:rPr>
          <w:rFonts w:ascii="MS UI Gothic" w:eastAsia="MS UI Gothic" w:hint="eastAsia"/>
          <w:spacing w:val="13"/>
          <w:w w:val="85"/>
        </w:rPr>
        <w:t>ꎬ </w:t>
      </w:r>
      <w:r>
        <w:rPr>
          <w:spacing w:val="2"/>
        </w:rPr>
        <w:t>确需存放时应符合附件四</w:t>
      </w:r>
      <w:r>
        <w:rPr>
          <w:spacing w:val="10"/>
        </w:rPr>
        <w:t>中的隔离要求</w:t>
      </w:r>
      <w:r>
        <w:rPr>
          <w:rFonts w:ascii="MS UI Gothic" w:eastAsia="MS UI Gothic" w:hint="eastAsia"/>
          <w:spacing w:val="4"/>
          <w:w w:val="85"/>
        </w:rPr>
        <w:t>ꎮ </w:t>
      </w:r>
      <w:r>
        <w:rPr>
          <w:spacing w:val="18"/>
        </w:rPr>
        <w:t>消防器材</w:t>
      </w:r>
      <w:r>
        <w:rPr>
          <w:rFonts w:ascii="MS UI Gothic" w:eastAsia="MS UI Gothic" w:hint="eastAsia"/>
          <w:spacing w:val="26"/>
        </w:rPr>
        <w:t>、 </w:t>
      </w:r>
      <w:r>
        <w:rPr>
          <w:spacing w:val="18"/>
        </w:rPr>
        <w:t>配电箱周围</w:t>
      </w:r>
      <w:r>
        <w:rPr>
          <w:rFonts w:ascii="MS UI Gothic" w:eastAsia="MS UI Gothic" w:hint="eastAsia"/>
          <w:spacing w:val="18"/>
        </w:rPr>
        <w:t>１</w:t>
      </w:r>
      <w:r>
        <w:rPr>
          <w:rFonts w:ascii="MS UI Gothic" w:eastAsia="MS UI Gothic" w:hint="eastAsia"/>
          <w:spacing w:val="-14"/>
        </w:rPr>
        <w:t> ５ </w:t>
      </w:r>
      <w:r>
        <w:rPr>
          <w:spacing w:val="3"/>
        </w:rPr>
        <w:t>米内禁止存放任何物品</w:t>
      </w:r>
      <w:r>
        <w:rPr>
          <w:rFonts w:ascii="MS UI Gothic" w:eastAsia="MS UI Gothic" w:hint="eastAsia"/>
          <w:spacing w:val="15"/>
          <w:w w:val="85"/>
        </w:rPr>
        <w:t>ꎮ </w:t>
      </w:r>
      <w:r>
        <w:rPr>
          <w:spacing w:val="7"/>
        </w:rPr>
        <w:t>堆场内消防</w:t>
      </w:r>
    </w:p>
    <w:p>
      <w:pPr>
        <w:pStyle w:val="BodyText"/>
        <w:spacing w:line="235" w:lineRule="exact"/>
        <w:ind w:left="440" w:firstLine="0"/>
        <w:rPr>
          <w:rFonts w:ascii="MS UI Gothic" w:eastAsia="MS UI Gothic" w:hint="eastAsia"/>
        </w:rPr>
      </w:pPr>
      <w:r>
        <w:rPr/>
        <w:t>通道不少于 </w:t>
      </w:r>
      <w:r>
        <w:rPr>
          <w:rFonts w:ascii="MS UI Gothic" w:eastAsia="MS UI Gothic" w:hint="eastAsia"/>
        </w:rPr>
        <w:t>６ </w:t>
      </w:r>
      <w:r>
        <w:rPr/>
        <w:t>米</w:t>
      </w:r>
      <w:r>
        <w:rPr>
          <w:rFonts w:ascii="MS UI Gothic" w:eastAsia="MS UI Gothic" w:hint="eastAsia"/>
          <w:w w:val="80"/>
        </w:rPr>
        <w:t>ꎮ</w:t>
      </w:r>
    </w:p>
    <w:p>
      <w:pPr>
        <w:pStyle w:val="BodyText"/>
        <w:spacing w:before="12"/>
        <w:ind w:left="0" w:firstLine="0"/>
        <w:jc w:val="left"/>
        <w:rPr>
          <w:rFonts w:ascii="MS UI Gothic"/>
          <w:sz w:val="21"/>
        </w:rPr>
      </w:pPr>
      <w:r>
        <w:rPr/>
        <w:br w:type="column"/>
      </w:r>
      <w:r>
        <w:rPr>
          <w:rFonts w:ascii="MS UI Gothic"/>
          <w:sz w:val="21"/>
        </w:rPr>
      </w:r>
    </w:p>
    <w:p>
      <w:pPr>
        <w:pStyle w:val="BodyText"/>
        <w:tabs>
          <w:tab w:pos="1953" w:val="left" w:leader="none"/>
        </w:tabs>
        <w:ind w:left="1114" w:firstLine="0"/>
        <w:jc w:val="left"/>
      </w:pPr>
      <w:r>
        <w:rPr>
          <w:spacing w:val="3"/>
          <w:w w:val="105"/>
        </w:rPr>
        <w:t>第七</w:t>
      </w:r>
      <w:r>
        <w:rPr>
          <w:w w:val="105"/>
        </w:rPr>
        <w:t>章</w:t>
        <w:tab/>
      </w:r>
      <w:r>
        <w:rPr>
          <w:spacing w:val="3"/>
        </w:rPr>
        <w:t>消防和泄漏处</w:t>
      </w:r>
      <w:r>
        <w:rPr/>
        <w:t>理</w:t>
      </w:r>
    </w:p>
    <w:p>
      <w:pPr>
        <w:pStyle w:val="BodyText"/>
        <w:spacing w:line="295" w:lineRule="auto" w:before="215"/>
        <w:ind w:left="381" w:right="124"/>
        <w:rPr>
          <w:rFonts w:ascii="MS UI Gothic" w:eastAsia="MS UI Gothic" w:hint="eastAsia"/>
        </w:rPr>
      </w:pPr>
      <w:r>
        <w:rPr>
          <w:spacing w:val="5"/>
        </w:rPr>
        <w:t>第六十七条 港口经营人</w:t>
      </w:r>
      <w:r>
        <w:rPr>
          <w:rFonts w:ascii="MS UI Gothic" w:eastAsia="MS UI Gothic" w:hint="eastAsia"/>
          <w:spacing w:val="16"/>
          <w:w w:val="80"/>
        </w:rPr>
        <w:t>、 </w:t>
      </w:r>
      <w:r>
        <w:rPr>
          <w:spacing w:val="2"/>
        </w:rPr>
        <w:t>承运船舶</w:t>
      </w:r>
      <w:r>
        <w:rPr>
          <w:spacing w:val="4"/>
        </w:rPr>
        <w:t>应建立健全危险货物运输安全规章制度</w:t>
      </w:r>
      <w:r>
        <w:rPr>
          <w:rFonts w:ascii="MS UI Gothic" w:eastAsia="MS UI Gothic" w:hint="eastAsia"/>
          <w:w w:val="80"/>
        </w:rPr>
        <w:t>ꎬ</w:t>
      </w:r>
      <w:r>
        <w:rPr>
          <w:spacing w:val="3"/>
        </w:rPr>
        <w:t>制订事故应急措施</w:t>
      </w:r>
      <w:r>
        <w:rPr>
          <w:rFonts w:ascii="MS UI Gothic" w:eastAsia="MS UI Gothic" w:hint="eastAsia"/>
          <w:spacing w:val="19"/>
          <w:w w:val="80"/>
        </w:rPr>
        <w:t>ꎬ </w:t>
      </w:r>
      <w:r>
        <w:rPr>
          <w:spacing w:val="2"/>
        </w:rPr>
        <w:t>组织建立相应的消防</w:t>
      </w:r>
      <w:r>
        <w:rPr>
          <w:spacing w:val="3"/>
        </w:rPr>
        <w:t>应急队伍</w:t>
      </w:r>
      <w:r>
        <w:rPr>
          <w:rFonts w:ascii="MS UI Gothic" w:eastAsia="MS UI Gothic" w:hint="eastAsia"/>
          <w:spacing w:val="1"/>
          <w:w w:val="80"/>
        </w:rPr>
        <w:t>ꎬ </w:t>
      </w:r>
      <w:r>
        <w:rPr>
          <w:spacing w:val="3"/>
        </w:rPr>
        <w:t>配备消防</w:t>
      </w:r>
      <w:r>
        <w:rPr>
          <w:rFonts w:ascii="MS UI Gothic" w:eastAsia="MS UI Gothic" w:hint="eastAsia"/>
          <w:spacing w:val="1"/>
          <w:w w:val="80"/>
        </w:rPr>
        <w:t>、 </w:t>
      </w:r>
      <w:r>
        <w:rPr>
          <w:spacing w:val="3"/>
        </w:rPr>
        <w:t>应急器材</w:t>
      </w:r>
      <w:r>
        <w:rPr>
          <w:rFonts w:ascii="MS UI Gothic" w:eastAsia="MS UI Gothic" w:hint="eastAsia"/>
          <w:w w:val="80"/>
        </w:rPr>
        <w:t>ꎮ</w:t>
      </w:r>
    </w:p>
    <w:p>
      <w:pPr>
        <w:pStyle w:val="BodyText"/>
        <w:spacing w:line="295" w:lineRule="auto"/>
        <w:ind w:left="381" w:right="124"/>
      </w:pPr>
      <w:r>
        <w:rPr>
          <w:spacing w:val="8"/>
          <w:w w:val="105"/>
        </w:rPr>
        <w:t>第六十八条 承运船舶</w:t>
      </w:r>
      <w:r>
        <w:rPr>
          <w:rFonts w:ascii="MS UI Gothic" w:hAnsi="MS UI Gothic" w:eastAsia="MS UI Gothic" w:hint="eastAsia"/>
          <w:spacing w:val="19"/>
          <w:w w:val="80"/>
        </w:rPr>
        <w:t>、 </w:t>
      </w:r>
      <w:r>
        <w:rPr>
          <w:spacing w:val="2"/>
          <w:w w:val="105"/>
        </w:rPr>
        <w:t>港口经营人</w:t>
      </w:r>
      <w:r>
        <w:rPr>
          <w:spacing w:val="7"/>
          <w:w w:val="105"/>
        </w:rPr>
        <w:t>在作业前应根据货物性质配备 </w:t>
      </w:r>
      <w:r>
        <w:rPr>
          <w:rFonts w:ascii="MS UI Gothic" w:hAnsi="MS UI Gothic" w:eastAsia="MS UI Gothic" w:hint="eastAsia"/>
          <w:spacing w:val="-16"/>
          <w:w w:val="80"/>
        </w:rPr>
        <w:t>« </w:t>
      </w:r>
      <w:r>
        <w:rPr>
          <w:spacing w:val="12"/>
          <w:w w:val="105"/>
        </w:rPr>
        <w:t>船舶装</w:t>
      </w:r>
      <w:r>
        <w:rPr>
          <w:spacing w:val="3"/>
          <w:w w:val="105"/>
        </w:rPr>
        <w:t>运危险货物应急措施</w:t>
      </w:r>
      <w:r>
        <w:rPr>
          <w:rFonts w:ascii="MS UI Gothic" w:hAnsi="MS UI Gothic" w:eastAsia="MS UI Gothic" w:hint="eastAsia"/>
          <w:spacing w:val="13"/>
          <w:w w:val="80"/>
        </w:rPr>
        <w:t>» </w:t>
      </w:r>
      <w:r>
        <w:rPr>
          <w:rFonts w:ascii="MS UI Gothic" w:hAnsi="MS UI Gothic" w:eastAsia="MS UI Gothic" w:hint="eastAsia"/>
          <w:spacing w:val="-35"/>
          <w:w w:val="150"/>
        </w:rPr>
        <w:t>( </w:t>
      </w:r>
      <w:r>
        <w:rPr>
          <w:spacing w:val="7"/>
          <w:w w:val="105"/>
        </w:rPr>
        <w:t>附录一</w:t>
      </w:r>
      <w:r>
        <w:rPr>
          <w:rFonts w:ascii="MS UI Gothic" w:hAnsi="MS UI Gothic" w:eastAsia="MS UI Gothic" w:hint="eastAsia"/>
          <w:spacing w:val="10"/>
          <w:w w:val="150"/>
        </w:rPr>
        <w:t>) </w:t>
      </w:r>
      <w:r>
        <w:rPr>
          <w:spacing w:val="4"/>
          <w:w w:val="105"/>
        </w:rPr>
        <w:t>有关应</w:t>
      </w:r>
      <w:r>
        <w:rPr>
          <w:spacing w:val="3"/>
        </w:rPr>
        <w:t>急表中要求的应急用具和防护设备</w:t>
      </w:r>
      <w:r>
        <w:rPr>
          <w:rFonts w:ascii="MS UI Gothic" w:hAnsi="MS UI Gothic" w:eastAsia="MS UI Gothic" w:hint="eastAsia"/>
          <w:spacing w:val="19"/>
          <w:w w:val="80"/>
        </w:rPr>
        <w:t>ꎬ </w:t>
      </w:r>
      <w:r>
        <w:rPr>
          <w:spacing w:val="1"/>
        </w:rPr>
        <w:t>并应</w:t>
      </w:r>
      <w:r>
        <w:rPr>
          <w:spacing w:val="4"/>
          <w:w w:val="105"/>
        </w:rPr>
        <w:t>符合本规则附件一 </w:t>
      </w:r>
      <w:r>
        <w:rPr>
          <w:rFonts w:ascii="MS UI Gothic" w:hAnsi="MS UI Gothic" w:eastAsia="MS UI Gothic" w:hint="eastAsia"/>
          <w:spacing w:val="-24"/>
          <w:w w:val="105"/>
        </w:rPr>
        <w:t>“ </w:t>
      </w:r>
      <w:r>
        <w:rPr>
          <w:spacing w:val="14"/>
          <w:w w:val="105"/>
        </w:rPr>
        <w:t>各类危险货物引言</w:t>
      </w:r>
      <w:r>
        <w:rPr>
          <w:spacing w:val="7"/>
          <w:w w:val="105"/>
        </w:rPr>
        <w:t>和明细表</w:t>
      </w:r>
      <w:r>
        <w:rPr>
          <w:rFonts w:ascii="MS UI Gothic" w:hAnsi="MS UI Gothic" w:eastAsia="MS UI Gothic" w:hint="eastAsia"/>
          <w:spacing w:val="5"/>
          <w:w w:val="105"/>
        </w:rPr>
        <w:t>” </w:t>
      </w:r>
      <w:r>
        <w:rPr>
          <w:spacing w:val="16"/>
          <w:w w:val="105"/>
        </w:rPr>
        <w:t>中的特殊要求</w:t>
      </w:r>
      <w:r>
        <w:rPr>
          <w:rFonts w:ascii="MS UI Gothic" w:hAnsi="MS UI Gothic" w:eastAsia="MS UI Gothic" w:hint="eastAsia"/>
          <w:spacing w:val="8"/>
          <w:w w:val="80"/>
        </w:rPr>
        <w:t>ꎮ </w:t>
      </w:r>
      <w:r>
        <w:rPr>
          <w:spacing w:val="16"/>
          <w:w w:val="105"/>
        </w:rPr>
        <w:t>作业过程中</w:t>
      </w:r>
      <w:r>
        <w:rPr>
          <w:rFonts w:ascii="MS UI Gothic" w:hAnsi="MS UI Gothic" w:eastAsia="MS UI Gothic" w:hint="eastAsia"/>
          <w:spacing w:val="-30"/>
          <w:w w:val="150"/>
        </w:rPr>
        <w:t>( </w:t>
      </w:r>
      <w:r>
        <w:rPr>
          <w:spacing w:val="3"/>
          <w:w w:val="105"/>
        </w:rPr>
        <w:t>包括堆存</w:t>
      </w:r>
      <w:r>
        <w:rPr>
          <w:rFonts w:ascii="MS UI Gothic" w:hAnsi="MS UI Gothic" w:eastAsia="MS UI Gothic" w:hint="eastAsia"/>
          <w:spacing w:val="17"/>
          <w:w w:val="80"/>
        </w:rPr>
        <w:t>、 </w:t>
      </w:r>
      <w:r>
        <w:rPr>
          <w:spacing w:val="8"/>
          <w:w w:val="105"/>
        </w:rPr>
        <w:t>保管</w:t>
      </w:r>
      <w:r>
        <w:rPr>
          <w:rFonts w:ascii="MS UI Gothic" w:hAnsi="MS UI Gothic" w:eastAsia="MS UI Gothic" w:hint="eastAsia"/>
          <w:spacing w:val="3"/>
          <w:w w:val="150"/>
        </w:rPr>
        <w:t>) </w:t>
      </w:r>
      <w:r>
        <w:rPr>
          <w:spacing w:val="8"/>
          <w:w w:val="105"/>
        </w:rPr>
        <w:t>发现异常情况</w:t>
      </w:r>
      <w:r>
        <w:rPr>
          <w:rFonts w:ascii="MS UI Gothic" w:hAnsi="MS UI Gothic" w:eastAsia="MS UI Gothic" w:hint="eastAsia"/>
          <w:spacing w:val="18"/>
          <w:w w:val="80"/>
        </w:rPr>
        <w:t>ꎬ </w:t>
      </w:r>
      <w:r>
        <w:rPr>
          <w:spacing w:val="5"/>
          <w:w w:val="105"/>
        </w:rPr>
        <w:t>应立</w:t>
      </w:r>
      <w:r>
        <w:rPr>
          <w:spacing w:val="3"/>
        </w:rPr>
        <w:t>即采取措施</w:t>
      </w:r>
      <w:r>
        <w:rPr>
          <w:rFonts w:ascii="MS UI Gothic" w:hAnsi="MS UI Gothic" w:eastAsia="MS UI Gothic" w:hint="eastAsia"/>
          <w:spacing w:val="11"/>
          <w:w w:val="80"/>
        </w:rPr>
        <w:t>ꎬ </w:t>
      </w:r>
      <w:r>
        <w:rPr>
          <w:spacing w:val="12"/>
        </w:rPr>
        <w:t>消除隐患</w:t>
      </w:r>
      <w:r>
        <w:rPr>
          <w:rFonts w:ascii="MS UI Gothic" w:hAnsi="MS UI Gothic" w:eastAsia="MS UI Gothic" w:hint="eastAsia"/>
          <w:spacing w:val="12"/>
          <w:w w:val="80"/>
        </w:rPr>
        <w:t>ꎮ </w:t>
      </w:r>
      <w:r>
        <w:rPr>
          <w:spacing w:val="13"/>
        </w:rPr>
        <w:t>一旦发生事故</w:t>
      </w:r>
      <w:r>
        <w:rPr>
          <w:rFonts w:ascii="MS UI Gothic" w:hAnsi="MS UI Gothic" w:eastAsia="MS UI Gothic" w:hint="eastAsia"/>
          <w:w w:val="80"/>
        </w:rPr>
        <w:t>ꎬ</w:t>
      </w:r>
      <w:r>
        <w:rPr>
          <w:spacing w:val="1"/>
          <w:w w:val="105"/>
        </w:rPr>
        <w:t>有关人员应按 </w:t>
      </w:r>
      <w:r>
        <w:rPr>
          <w:rFonts w:ascii="MS UI Gothic" w:hAnsi="MS UI Gothic" w:eastAsia="MS UI Gothic" w:hint="eastAsia"/>
          <w:spacing w:val="-17"/>
          <w:w w:val="80"/>
        </w:rPr>
        <w:t>« </w:t>
      </w:r>
      <w:r>
        <w:rPr>
          <w:spacing w:val="15"/>
          <w:w w:val="105"/>
        </w:rPr>
        <w:t>危险货物事故医疗急救</w:t>
      </w:r>
    </w:p>
    <w:p>
      <w:pPr>
        <w:pStyle w:val="BodyText"/>
        <w:spacing w:line="233" w:lineRule="exact"/>
        <w:ind w:left="381" w:firstLine="0"/>
      </w:pPr>
      <w:r>
        <w:rPr>
          <w:spacing w:val="3"/>
          <w:w w:val="110"/>
        </w:rPr>
        <w:t>指南</w:t>
      </w:r>
      <w:r>
        <w:rPr>
          <w:rFonts w:ascii="MS UI Gothic" w:hAnsi="MS UI Gothic" w:eastAsia="MS UI Gothic" w:hint="eastAsia"/>
          <w:spacing w:val="-8"/>
        </w:rPr>
        <w:t>» </w:t>
      </w:r>
      <w:r>
        <w:rPr>
          <w:rFonts w:ascii="MS UI Gothic" w:hAnsi="MS UI Gothic" w:eastAsia="MS UI Gothic" w:hint="eastAsia"/>
          <w:spacing w:val="-33"/>
          <w:w w:val="120"/>
        </w:rPr>
        <w:t>( </w:t>
      </w:r>
      <w:r>
        <w:rPr>
          <w:spacing w:val="5"/>
          <w:w w:val="110"/>
        </w:rPr>
        <w:t>附录二</w:t>
      </w:r>
      <w:r>
        <w:rPr>
          <w:rFonts w:ascii="MS UI Gothic" w:hAnsi="MS UI Gothic" w:eastAsia="MS UI Gothic" w:hint="eastAsia"/>
          <w:spacing w:val="-15"/>
          <w:w w:val="120"/>
        </w:rPr>
        <w:t>) </w:t>
      </w:r>
      <w:r>
        <w:rPr>
          <w:spacing w:val="4"/>
          <w:w w:val="110"/>
        </w:rPr>
        <w:t>的要求在现场指挥员的</w:t>
      </w:r>
    </w:p>
    <w:p>
      <w:pPr>
        <w:spacing w:after="0" w:line="233" w:lineRule="exact"/>
        <w:sectPr>
          <w:type w:val="continuous"/>
          <w:pgSz w:w="10500" w:h="14750"/>
          <w:pgMar w:top="960" w:bottom="280" w:left="980" w:right="980"/>
          <w:cols w:num="2" w:equalWidth="0">
            <w:col w:w="4212" w:space="40"/>
            <w:col w:w="4288"/>
          </w:cols>
        </w:sectPr>
      </w:pPr>
    </w:p>
    <w:p>
      <w:pPr>
        <w:pStyle w:val="BodyText"/>
        <w:tabs>
          <w:tab w:pos="2305" w:val="left" w:leader="none"/>
        </w:tabs>
        <w:spacing w:before="68"/>
        <w:ind w:left="860" w:firstLine="0"/>
        <w:jc w:val="left"/>
      </w:pPr>
      <w:r>
        <w:rPr>
          <w:spacing w:val="15"/>
          <w:w w:val="105"/>
        </w:rPr>
        <w:t>第</w:t>
      </w:r>
      <w:r>
        <w:rPr>
          <w:spacing w:val="34"/>
          <w:w w:val="105"/>
        </w:rPr>
        <w:t>六十三</w:t>
      </w:r>
      <w:r>
        <w:rPr>
          <w:w w:val="105"/>
        </w:rPr>
        <w:t>条</w:t>
        <w:tab/>
      </w:r>
      <w:r>
        <w:rPr>
          <w:spacing w:val="36"/>
        </w:rPr>
        <w:t>存放危险货物的</w:t>
      </w:r>
      <w:r>
        <w:rPr>
          <w:spacing w:val="-13"/>
        </w:rPr>
        <w:t>库</w:t>
      </w:r>
    </w:p>
    <w:p>
      <w:pPr>
        <w:pStyle w:val="BodyText"/>
        <w:spacing w:line="240" w:lineRule="exact" w:before="58"/>
        <w:ind w:left="440" w:firstLine="0"/>
        <w:jc w:val="left"/>
      </w:pPr>
      <w:r>
        <w:rPr>
          <w:rFonts w:ascii="MS UI Gothic" w:eastAsia="MS UI Gothic" w:hint="eastAsia"/>
          <w:spacing w:val="-30"/>
          <w:w w:val="110"/>
        </w:rPr>
        <w:t>( </w:t>
      </w:r>
      <w:r>
        <w:rPr>
          <w:spacing w:val="3"/>
          <w:w w:val="110"/>
        </w:rPr>
        <w:t>场</w:t>
      </w:r>
      <w:r>
        <w:rPr>
          <w:rFonts w:ascii="MS UI Gothic" w:eastAsia="MS UI Gothic" w:hint="eastAsia"/>
          <w:spacing w:val="-10"/>
          <w:w w:val="110"/>
        </w:rPr>
        <w:t>) </w:t>
      </w:r>
      <w:r>
        <w:rPr>
          <w:spacing w:val="21"/>
          <w:w w:val="110"/>
        </w:rPr>
        <w:t>应经常进行检查</w:t>
      </w:r>
      <w:r>
        <w:rPr>
          <w:rFonts w:ascii="MS UI Gothic" w:eastAsia="MS UI Gothic" w:hint="eastAsia"/>
          <w:spacing w:val="-4"/>
          <w:w w:val="80"/>
        </w:rPr>
        <w:t>ꎬ </w:t>
      </w:r>
      <w:r>
        <w:rPr>
          <w:spacing w:val="20"/>
          <w:w w:val="110"/>
        </w:rPr>
        <w:t>并做好检查记</w:t>
      </w:r>
    </w:p>
    <w:p>
      <w:pPr>
        <w:pStyle w:val="BodyText"/>
        <w:spacing w:line="310" w:lineRule="atLeast" w:before="14"/>
        <w:ind w:left="383" w:right="126" w:firstLine="0"/>
        <w:jc w:val="left"/>
        <w:rPr>
          <w:rFonts w:ascii="MS UI Gothic" w:eastAsia="MS UI Gothic" w:hint="eastAsia"/>
        </w:rPr>
      </w:pPr>
      <w:r>
        <w:rPr/>
        <w:br w:type="column"/>
      </w:r>
      <w:r>
        <w:rPr/>
        <w:t>统一指挥下迅速开展施救</w:t>
      </w:r>
      <w:r>
        <w:rPr>
          <w:rFonts w:ascii="MS UI Gothic" w:eastAsia="MS UI Gothic" w:hint="eastAsia"/>
          <w:w w:val="80"/>
        </w:rPr>
        <w:t>ꎬ </w:t>
      </w:r>
      <w:r>
        <w:rPr/>
        <w:t>并立即报告公</w:t>
      </w:r>
      <w:r>
        <w:rPr>
          <w:w w:val="105"/>
        </w:rPr>
        <w:t>安消防部门</w:t>
      </w:r>
      <w:r>
        <w:rPr>
          <w:rFonts w:ascii="MS UI Gothic" w:eastAsia="MS UI Gothic" w:hint="eastAsia"/>
          <w:w w:val="80"/>
        </w:rPr>
        <w:t>、 </w:t>
      </w:r>
      <w:r>
        <w:rPr>
          <w:w w:val="105"/>
        </w:rPr>
        <w:t>港口管理机构和港务 </w:t>
      </w:r>
      <w:r>
        <w:rPr>
          <w:rFonts w:ascii="MS UI Gothic" w:eastAsia="MS UI Gothic" w:hint="eastAsia"/>
          <w:w w:val="150"/>
        </w:rPr>
        <w:t>( </w:t>
      </w:r>
      <w:r>
        <w:rPr>
          <w:w w:val="105"/>
        </w:rPr>
        <w:t>航</w:t>
      </w:r>
      <w:r>
        <w:rPr>
          <w:rFonts w:ascii="MS UI Gothic" w:eastAsia="MS UI Gothic" w:hint="eastAsia"/>
          <w:w w:val="150"/>
        </w:rPr>
        <w:t>)</w:t>
      </w:r>
    </w:p>
    <w:p>
      <w:pPr>
        <w:spacing w:after="0" w:line="310" w:lineRule="atLeast"/>
        <w:jc w:val="left"/>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tabs>
          <w:tab w:pos="4632" w:val="left" w:leader="none"/>
        </w:tabs>
        <w:spacing w:line="240" w:lineRule="exact" w:before="63"/>
        <w:ind w:left="440" w:firstLine="0"/>
        <w:jc w:val="left"/>
        <w:rPr>
          <w:rFonts w:ascii="MS UI Gothic" w:eastAsia="MS UI Gothic" w:hint="eastAsia"/>
        </w:rPr>
      </w:pPr>
      <w:r>
        <w:rPr>
          <w:spacing w:val="3"/>
        </w:rPr>
        <w:t>录</w:t>
      </w:r>
      <w:r>
        <w:rPr>
          <w:rFonts w:ascii="MS UI Gothic" w:eastAsia="MS UI Gothic" w:hint="eastAsia"/>
          <w:w w:val="80"/>
        </w:rPr>
        <w:t>ꎬ</w:t>
      </w:r>
      <w:r>
        <w:rPr>
          <w:rFonts w:ascii="MS UI Gothic" w:eastAsia="MS UI Gothic" w:hint="eastAsia"/>
          <w:spacing w:val="33"/>
          <w:w w:val="80"/>
        </w:rPr>
        <w:t> </w:t>
      </w:r>
      <w:r>
        <w:rPr>
          <w:spacing w:val="3"/>
        </w:rPr>
        <w:t>发现异常情况迅速处理</w:t>
      </w:r>
      <w:r>
        <w:rPr>
          <w:rFonts w:ascii="MS UI Gothic" w:eastAsia="MS UI Gothic" w:hint="eastAsia"/>
          <w:w w:val="80"/>
        </w:rPr>
        <w:t>ꎮ</w:t>
        <w:tab/>
      </w:r>
      <w:r>
        <w:rPr>
          <w:spacing w:val="3"/>
        </w:rPr>
        <w:t>监督机构等有关部门</w:t>
      </w:r>
      <w:r>
        <w:rPr>
          <w:rFonts w:ascii="MS UI Gothic" w:eastAsia="MS UI Gothic" w:hint="eastAsia"/>
          <w:w w:val="80"/>
        </w:rPr>
        <w:t>ꎮ</w:t>
      </w:r>
    </w:p>
    <w:p>
      <w:pPr>
        <w:spacing w:after="0" w:line="240" w:lineRule="exact"/>
        <w:jc w:val="left"/>
        <w:rPr>
          <w:rFonts w:ascii="MS UI Gothic" w:eastAsia="MS UI Gothic" w:hint="eastAsia"/>
        </w:rPr>
        <w:sectPr>
          <w:type w:val="continuous"/>
          <w:pgSz w:w="10500" w:h="14750"/>
          <w:pgMar w:top="960" w:bottom="280" w:left="980" w:right="980"/>
        </w:sectPr>
      </w:pPr>
    </w:p>
    <w:p>
      <w:pPr>
        <w:pStyle w:val="BodyText"/>
        <w:tabs>
          <w:tab w:pos="1344" w:val="left" w:leader="none"/>
        </w:tabs>
        <w:spacing w:before="74"/>
        <w:ind w:left="0" w:firstLine="0"/>
        <w:jc w:val="right"/>
      </w:pPr>
      <w:r>
        <w:rPr>
          <w:spacing w:val="3"/>
        </w:rPr>
        <w:t>第</w:t>
      </w:r>
      <w:r>
        <w:rPr>
          <w:spacing w:val="13"/>
        </w:rPr>
        <w:t>六</w:t>
      </w:r>
      <w:r>
        <w:rPr>
          <w:spacing w:val="21"/>
        </w:rPr>
        <w:t>十四</w:t>
      </w:r>
      <w:r>
        <w:rPr/>
        <w:t>条</w:t>
        <w:tab/>
      </w:r>
      <w:r>
        <w:rPr>
          <w:spacing w:val="21"/>
        </w:rPr>
        <w:t>危险货</w:t>
      </w:r>
      <w:r>
        <w:rPr>
          <w:spacing w:val="23"/>
        </w:rPr>
        <w:t>物出运</w:t>
      </w:r>
      <w:r>
        <w:rPr>
          <w:spacing w:val="3"/>
        </w:rPr>
        <w:t>后</w:t>
      </w:r>
      <w:r>
        <w:rPr>
          <w:rFonts w:ascii="MS UI Gothic" w:eastAsia="MS UI Gothic" w:hint="eastAsia"/>
          <w:w w:val="80"/>
        </w:rPr>
        <w:t>ꎬ </w:t>
      </w:r>
      <w:r>
        <w:rPr>
          <w:rFonts w:ascii="MS UI Gothic" w:eastAsia="MS UI Gothic" w:hint="eastAsia"/>
          <w:spacing w:val="9"/>
          <w:w w:val="80"/>
        </w:rPr>
        <w:t> </w:t>
      </w:r>
      <w:r>
        <w:rPr/>
        <w:t>库</w:t>
      </w:r>
    </w:p>
    <w:p>
      <w:pPr>
        <w:pStyle w:val="BodyText"/>
        <w:spacing w:line="240" w:lineRule="exact" w:before="58"/>
        <w:ind w:left="0" w:firstLine="0"/>
        <w:jc w:val="right"/>
      </w:pPr>
      <w:r>
        <w:rPr>
          <w:rFonts w:ascii="MS UI Gothic" w:eastAsia="MS UI Gothic" w:hint="eastAsia"/>
          <w:spacing w:val="-24"/>
          <w:w w:val="105"/>
        </w:rPr>
        <w:t>( </w:t>
      </w:r>
      <w:r>
        <w:rPr>
          <w:spacing w:val="3"/>
          <w:w w:val="105"/>
        </w:rPr>
        <w:t>场</w:t>
      </w:r>
      <w:r>
        <w:rPr>
          <w:rFonts w:ascii="MS UI Gothic" w:eastAsia="MS UI Gothic" w:hint="eastAsia"/>
          <w:spacing w:val="20"/>
          <w:w w:val="105"/>
        </w:rPr>
        <w:t>) </w:t>
      </w:r>
      <w:r>
        <w:rPr>
          <w:spacing w:val="5"/>
          <w:w w:val="105"/>
        </w:rPr>
        <w:t>应清扫干净</w:t>
      </w:r>
      <w:r>
        <w:rPr>
          <w:rFonts w:ascii="MS UI Gothic" w:eastAsia="MS UI Gothic" w:hint="eastAsia"/>
          <w:spacing w:val="21"/>
          <w:w w:val="80"/>
        </w:rPr>
        <w:t>ꎬ </w:t>
      </w:r>
      <w:r>
        <w:rPr>
          <w:spacing w:val="8"/>
          <w:w w:val="105"/>
        </w:rPr>
        <w:t>对存放危险货物而受</w:t>
      </w:r>
    </w:p>
    <w:p>
      <w:pPr>
        <w:pStyle w:val="BodyText"/>
        <w:tabs>
          <w:tab w:pos="2059" w:val="left" w:leader="none"/>
        </w:tabs>
        <w:spacing w:line="310" w:lineRule="atLeast" w:before="20"/>
        <w:ind w:left="383" w:right="126"/>
        <w:jc w:val="left"/>
      </w:pPr>
      <w:r>
        <w:rPr/>
        <w:br w:type="column"/>
      </w:r>
      <w:r>
        <w:rPr>
          <w:spacing w:val="3"/>
        </w:rPr>
        <w:t>第六十九</w:t>
      </w:r>
      <w:r>
        <w:rPr/>
        <w:t>条</w:t>
        <w:tab/>
      </w:r>
      <w:r>
        <w:rPr>
          <w:spacing w:val="3"/>
        </w:rPr>
        <w:t>船舶在港区</w:t>
      </w:r>
      <w:r>
        <w:rPr>
          <w:rFonts w:ascii="MS UI Gothic" w:eastAsia="MS UI Gothic" w:hint="eastAsia"/>
          <w:w w:val="80"/>
        </w:rPr>
        <w:t>、</w:t>
      </w:r>
      <w:r>
        <w:rPr>
          <w:rFonts w:ascii="MS UI Gothic" w:eastAsia="MS UI Gothic" w:hint="eastAsia"/>
          <w:spacing w:val="26"/>
          <w:w w:val="80"/>
        </w:rPr>
        <w:t> </w:t>
      </w:r>
      <w:r>
        <w:rPr>
          <w:spacing w:val="3"/>
        </w:rPr>
        <w:t>河流</w:t>
      </w:r>
      <w:r>
        <w:rPr>
          <w:rFonts w:ascii="MS UI Gothic" w:eastAsia="MS UI Gothic" w:hint="eastAsia"/>
          <w:w w:val="80"/>
        </w:rPr>
        <w:t>、</w:t>
      </w:r>
      <w:r>
        <w:rPr>
          <w:rFonts w:ascii="MS UI Gothic" w:eastAsia="MS UI Gothic" w:hint="eastAsia"/>
          <w:spacing w:val="26"/>
          <w:w w:val="80"/>
        </w:rPr>
        <w:t> </w:t>
      </w:r>
      <w:r>
        <w:rPr/>
        <w:t>湖</w:t>
      </w:r>
      <w:r>
        <w:rPr>
          <w:spacing w:val="3"/>
        </w:rPr>
        <w:t>泊和沿海水域发生危险货物泄漏事故</w:t>
      </w:r>
      <w:r>
        <w:rPr>
          <w:rFonts w:ascii="MS UI Gothic" w:eastAsia="MS UI Gothic" w:hint="eastAsia"/>
          <w:w w:val="80"/>
        </w:rPr>
        <w:t>ꎬ</w:t>
      </w:r>
      <w:r>
        <w:rPr>
          <w:rFonts w:ascii="MS UI Gothic" w:eastAsia="MS UI Gothic" w:hint="eastAsia"/>
          <w:spacing w:val="40"/>
          <w:w w:val="80"/>
        </w:rPr>
        <w:t> </w:t>
      </w:r>
      <w:r>
        <w:rPr/>
        <w:t>应</w:t>
      </w:r>
    </w:p>
    <w:p>
      <w:pPr>
        <w:spacing w:after="0" w:line="310" w:lineRule="atLeast"/>
        <w:jc w:val="left"/>
        <w:sectPr>
          <w:type w:val="continuous"/>
          <w:pgSz w:w="10500" w:h="14750"/>
          <w:pgMar w:top="960" w:bottom="280" w:left="980" w:right="980"/>
          <w:cols w:num="2" w:equalWidth="0">
            <w:col w:w="4210" w:space="40"/>
            <w:col w:w="4290"/>
          </w:cols>
        </w:sectPr>
      </w:pPr>
    </w:p>
    <w:p>
      <w:pPr>
        <w:pStyle w:val="BodyText"/>
        <w:spacing w:line="295" w:lineRule="auto" w:before="63"/>
        <w:ind w:left="440" w:right="1" w:firstLine="0"/>
        <w:rPr>
          <w:rFonts w:ascii="MS UI Gothic" w:eastAsia="MS UI Gothic" w:hint="eastAsia"/>
        </w:rPr>
      </w:pPr>
      <w:r>
        <w:rPr>
          <w:w w:val="105"/>
        </w:rPr>
        <w:t>到污染的库 </w:t>
      </w:r>
      <w:r>
        <w:rPr>
          <w:rFonts w:ascii="MS UI Gothic" w:eastAsia="MS UI Gothic" w:hint="eastAsia"/>
          <w:w w:val="150"/>
        </w:rPr>
        <w:t>( </w:t>
      </w:r>
      <w:r>
        <w:rPr>
          <w:w w:val="105"/>
        </w:rPr>
        <w:t>场</w:t>
      </w:r>
      <w:r>
        <w:rPr>
          <w:rFonts w:ascii="MS UI Gothic" w:eastAsia="MS UI Gothic" w:hint="eastAsia"/>
          <w:w w:val="150"/>
        </w:rPr>
        <w:t>) </w:t>
      </w:r>
      <w:r>
        <w:rPr>
          <w:w w:val="105"/>
        </w:rPr>
        <w:t>应进行洗刷</w:t>
      </w:r>
      <w:r>
        <w:rPr>
          <w:rFonts w:ascii="MS UI Gothic" w:eastAsia="MS UI Gothic" w:hint="eastAsia"/>
          <w:w w:val="80"/>
        </w:rPr>
        <w:t>ꎬ </w:t>
      </w:r>
      <w:r>
        <w:rPr>
          <w:w w:val="105"/>
        </w:rPr>
        <w:t>必要时应联系有关部门处理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第六十五条 抵港危险货物</w:t>
      </w:r>
      <w:r>
        <w:rPr>
          <w:rFonts w:ascii="MS UI Gothic" w:eastAsia="MS UI Gothic" w:hint="eastAsia"/>
          <w:w w:val="80"/>
        </w:rPr>
        <w:t>ꎬ </w:t>
      </w:r>
      <w:r>
        <w:rPr>
          <w:w w:val="105"/>
        </w:rPr>
        <w:t>承运人</w:t>
      </w:r>
      <w:r>
        <w:rPr/>
        <w:t>或其代理人应提前通知收货人做好接运准备</w:t>
      </w:r>
      <w:r>
        <w:rPr>
          <w:rFonts w:ascii="MS UI Gothic" w:eastAsia="MS UI Gothic" w:hint="eastAsia"/>
          <w:w w:val="80"/>
        </w:rPr>
        <w:t>ꎬ </w:t>
      </w:r>
      <w:r>
        <w:rPr/>
        <w:t>并及时发出提货通知</w:t>
      </w:r>
      <w:r>
        <w:rPr>
          <w:rFonts w:ascii="MS UI Gothic" w:eastAsia="MS UI Gothic" w:hint="eastAsia"/>
          <w:w w:val="80"/>
        </w:rPr>
        <w:t>ꎮ </w:t>
      </w:r>
      <w:r>
        <w:rPr/>
        <w:t>交付时按货物</w:t>
      </w:r>
      <w:r>
        <w:rPr>
          <w:w w:val="105"/>
        </w:rPr>
        <w:t>运单 </w:t>
      </w:r>
      <w:r>
        <w:rPr>
          <w:rFonts w:ascii="MS UI Gothic" w:eastAsia="MS UI Gothic" w:hint="eastAsia"/>
          <w:w w:val="150"/>
        </w:rPr>
        <w:t>( </w:t>
      </w:r>
      <w:r>
        <w:rPr>
          <w:w w:val="105"/>
        </w:rPr>
        <w:t>提单</w:t>
      </w:r>
      <w:r>
        <w:rPr>
          <w:rFonts w:ascii="MS UI Gothic" w:eastAsia="MS UI Gothic" w:hint="eastAsia"/>
          <w:w w:val="150"/>
        </w:rPr>
        <w:t>) </w:t>
      </w:r>
      <w:r>
        <w:rPr>
          <w:w w:val="105"/>
        </w:rPr>
        <w:t>所列品名</w:t>
      </w:r>
      <w:r>
        <w:rPr>
          <w:rFonts w:ascii="MS UI Gothic" w:eastAsia="MS UI Gothic" w:hint="eastAsia"/>
          <w:w w:val="80"/>
        </w:rPr>
        <w:t>、 </w:t>
      </w:r>
      <w:r>
        <w:rPr>
          <w:w w:val="105"/>
        </w:rPr>
        <w:t>数量</w:t>
      </w:r>
      <w:r>
        <w:rPr>
          <w:rFonts w:ascii="MS UI Gothic" w:eastAsia="MS UI Gothic" w:hint="eastAsia"/>
          <w:w w:val="80"/>
        </w:rPr>
        <w:t>、 </w:t>
      </w:r>
      <w:r>
        <w:rPr>
          <w:w w:val="105"/>
        </w:rPr>
        <w:t>标记核</w:t>
      </w:r>
      <w:r>
        <w:rPr/>
        <w:t>对后交付</w:t>
      </w:r>
      <w:r>
        <w:rPr>
          <w:rFonts w:ascii="MS UI Gothic" w:eastAsia="MS UI Gothic" w:hint="eastAsia"/>
          <w:w w:val="80"/>
        </w:rPr>
        <w:t>ꎮ </w:t>
      </w:r>
      <w:r>
        <w:rPr/>
        <w:t>对残损和撒漏的地脚货应由收</w:t>
      </w:r>
      <w:r>
        <w:rPr>
          <w:w w:val="105"/>
        </w:rPr>
        <w:t>货人提货时一并提离港口</w:t>
      </w:r>
      <w:r>
        <w:rPr>
          <w:rFonts w:ascii="MS UI Gothic" w:eastAsia="MS UI Gothic" w:hint="eastAsia"/>
          <w:w w:val="80"/>
        </w:rPr>
        <w:t>ꎮ</w:t>
      </w:r>
    </w:p>
    <w:p>
      <w:pPr>
        <w:pStyle w:val="BodyText"/>
        <w:spacing w:line="295" w:lineRule="auto"/>
        <w:ind w:left="440"/>
        <w:jc w:val="left"/>
        <w:rPr>
          <w:rFonts w:ascii="MS UI Gothic" w:eastAsia="MS UI Gothic" w:hint="eastAsia"/>
        </w:rPr>
      </w:pPr>
      <w:r>
        <w:rPr/>
        <w:t>收货人未在港口规定时间内提货时</w:t>
      </w:r>
      <w:r>
        <w:rPr>
          <w:rFonts w:ascii="MS UI Gothic" w:eastAsia="MS UI Gothic" w:hint="eastAsia"/>
          <w:w w:val="80"/>
        </w:rPr>
        <w:t>ꎬ</w:t>
      </w:r>
      <w:r>
        <w:rPr/>
        <w:t>港口公安部门应协助做好货物催提工作</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第六十六条 对无票</w:t>
      </w:r>
      <w:r>
        <w:rPr>
          <w:rFonts w:ascii="MS UI Gothic" w:hAnsi="MS UI Gothic" w:eastAsia="MS UI Gothic" w:hint="eastAsia"/>
          <w:w w:val="80"/>
        </w:rPr>
        <w:t>、 </w:t>
      </w:r>
      <w:r>
        <w:rPr/>
        <w:t>无货主或经催提后收货人仍未提取的货物</w:t>
      </w:r>
      <w:r>
        <w:rPr>
          <w:rFonts w:ascii="MS UI Gothic" w:hAnsi="MS UI Gothic" w:eastAsia="MS UI Gothic" w:hint="eastAsia"/>
          <w:w w:val="80"/>
        </w:rPr>
        <w:t>ꎬ </w:t>
      </w:r>
      <w:r>
        <w:rPr/>
        <w:t>港口可依据国家 </w:t>
      </w:r>
      <w:r>
        <w:rPr>
          <w:rFonts w:ascii="MS UI Gothic" w:hAnsi="MS UI Gothic" w:eastAsia="MS UI Gothic" w:hint="eastAsia"/>
        </w:rPr>
        <w:t>“ </w:t>
      </w:r>
      <w:r>
        <w:rPr/>
        <w:t>关于港口</w:t>
      </w:r>
      <w:r>
        <w:rPr>
          <w:rFonts w:ascii="MS UI Gothic" w:hAnsi="MS UI Gothic" w:eastAsia="MS UI Gothic" w:hint="eastAsia"/>
          <w:w w:val="80"/>
        </w:rPr>
        <w:t>、 </w:t>
      </w:r>
      <w:r>
        <w:rPr/>
        <w:t>车站无法交付货物的处理办法</w:t>
      </w:r>
      <w:r>
        <w:rPr>
          <w:rFonts w:ascii="MS UI Gothic" w:hAnsi="MS UI Gothic" w:eastAsia="MS UI Gothic" w:hint="eastAsia"/>
        </w:rPr>
        <w:t>” </w:t>
      </w:r>
      <w:r>
        <w:rPr/>
        <w:t>的规定处理</w:t>
      </w:r>
      <w:r>
        <w:rPr>
          <w:rFonts w:ascii="MS UI Gothic" w:hAnsi="MS UI Gothic" w:eastAsia="MS UI Gothic" w:hint="eastAsia"/>
          <w:w w:val="80"/>
        </w:rPr>
        <w:t>ꎮ </w:t>
      </w:r>
      <w:r>
        <w:rPr/>
        <w:t>对危及港口安全的危险货物</w:t>
      </w:r>
      <w:r>
        <w:rPr>
          <w:rFonts w:ascii="MS UI Gothic" w:hAnsi="MS UI Gothic" w:eastAsia="MS UI Gothic" w:hint="eastAsia"/>
          <w:w w:val="80"/>
        </w:rPr>
        <w:t>ꎬ </w:t>
      </w:r>
      <w:r>
        <w:rPr/>
        <w:t>港口管理机构有权及时处理</w:t>
      </w:r>
      <w:r>
        <w:rPr>
          <w:rFonts w:ascii="MS UI Gothic" w:hAnsi="MS UI Gothic" w:eastAsia="MS UI Gothic" w:hint="eastAsia"/>
          <w:w w:val="80"/>
        </w:rPr>
        <w:t>ꎮ</w:t>
      </w:r>
    </w:p>
    <w:p>
      <w:pPr>
        <w:pStyle w:val="BodyText"/>
        <w:spacing w:line="295" w:lineRule="auto" w:before="63"/>
        <w:ind w:left="381" w:right="126" w:firstLine="0"/>
        <w:rPr>
          <w:rFonts w:ascii="MS UI Gothic" w:eastAsia="MS UI Gothic" w:hint="eastAsia"/>
        </w:rPr>
      </w:pPr>
      <w:r>
        <w:rPr/>
        <w:br w:type="column"/>
      </w:r>
      <w:r>
        <w:rPr>
          <w:w w:val="105"/>
        </w:rPr>
        <w:t>立即向港务 </w:t>
      </w:r>
      <w:r>
        <w:rPr>
          <w:rFonts w:ascii="MS UI Gothic" w:eastAsia="MS UI Gothic" w:hint="eastAsia"/>
          <w:w w:val="150"/>
        </w:rPr>
        <w:t>( </w:t>
      </w:r>
      <w:r>
        <w:rPr>
          <w:w w:val="105"/>
        </w:rPr>
        <w:t>航</w:t>
      </w:r>
      <w:r>
        <w:rPr>
          <w:rFonts w:ascii="MS UI Gothic" w:eastAsia="MS UI Gothic" w:hint="eastAsia"/>
          <w:w w:val="150"/>
        </w:rPr>
        <w:t>) </w:t>
      </w:r>
      <w:r>
        <w:rPr>
          <w:w w:val="105"/>
        </w:rPr>
        <w:t>监督机构报告</w:t>
      </w:r>
      <w:r>
        <w:rPr>
          <w:rFonts w:ascii="MS UI Gothic" w:eastAsia="MS UI Gothic" w:hint="eastAsia"/>
          <w:w w:val="80"/>
        </w:rPr>
        <w:t>ꎬ </w:t>
      </w:r>
      <w:r>
        <w:rPr>
          <w:w w:val="105"/>
        </w:rPr>
        <w:t>并尽</w:t>
      </w:r>
      <w:r>
        <w:rPr/>
        <w:t>可能将泄漏物收集起来</w:t>
      </w:r>
      <w:r>
        <w:rPr>
          <w:rFonts w:ascii="MS UI Gothic" w:eastAsia="MS UI Gothic" w:hint="eastAsia"/>
          <w:w w:val="80"/>
        </w:rPr>
        <w:t>ꎬ </w:t>
      </w:r>
      <w:r>
        <w:rPr/>
        <w:t>清除到岸上的接</w:t>
      </w:r>
      <w:r>
        <w:rPr>
          <w:w w:val="105"/>
        </w:rPr>
        <w:t>收设备中去</w:t>
      </w:r>
      <w:r>
        <w:rPr>
          <w:rFonts w:ascii="MS UI Gothic" w:eastAsia="MS UI Gothic" w:hint="eastAsia"/>
          <w:w w:val="80"/>
        </w:rPr>
        <w:t>ꎬ </w:t>
      </w:r>
      <w:r>
        <w:rPr>
          <w:w w:val="105"/>
        </w:rPr>
        <w:t>不得任意倾倒</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船舶在航行中</w:t>
      </w:r>
      <w:r>
        <w:rPr>
          <w:rFonts w:ascii="MS UI Gothic" w:eastAsia="MS UI Gothic" w:hint="eastAsia"/>
          <w:spacing w:val="15"/>
          <w:w w:val="80"/>
        </w:rPr>
        <w:t>ꎬ </w:t>
      </w:r>
      <w:r>
        <w:rPr>
          <w:spacing w:val="2"/>
        </w:rPr>
        <w:t>为保护船舶和人命安</w:t>
      </w:r>
      <w:r>
        <w:rPr>
          <w:spacing w:val="3"/>
        </w:rPr>
        <w:t>全</w:t>
      </w:r>
      <w:r>
        <w:rPr>
          <w:rFonts w:ascii="MS UI Gothic" w:eastAsia="MS UI Gothic" w:hint="eastAsia"/>
          <w:spacing w:val="20"/>
          <w:w w:val="80"/>
        </w:rPr>
        <w:t>ꎬ </w:t>
      </w:r>
      <w:r>
        <w:rPr>
          <w:spacing w:val="2"/>
        </w:rPr>
        <w:t>不得不将泄漏物倾倒或将冲洗水排放</w:t>
      </w:r>
      <w:r>
        <w:rPr>
          <w:spacing w:val="12"/>
          <w:w w:val="105"/>
        </w:rPr>
        <w:t>到水中时</w:t>
      </w:r>
      <w:r>
        <w:rPr>
          <w:rFonts w:ascii="MS UI Gothic" w:eastAsia="MS UI Gothic" w:hint="eastAsia"/>
          <w:spacing w:val="17"/>
          <w:w w:val="80"/>
        </w:rPr>
        <w:t>ꎬ </w:t>
      </w:r>
      <w:r>
        <w:rPr>
          <w:spacing w:val="18"/>
          <w:w w:val="105"/>
        </w:rPr>
        <w:t>应尽快向就近的港务 </w:t>
      </w:r>
      <w:r>
        <w:rPr>
          <w:rFonts w:ascii="MS UI Gothic" w:eastAsia="MS UI Gothic" w:hint="eastAsia"/>
          <w:spacing w:val="-33"/>
          <w:w w:val="150"/>
        </w:rPr>
        <w:t>( </w:t>
      </w:r>
      <w:r>
        <w:rPr>
          <w:spacing w:val="19"/>
          <w:w w:val="105"/>
        </w:rPr>
        <w:t>航</w:t>
      </w:r>
      <w:r>
        <w:rPr>
          <w:rFonts w:ascii="MS UI Gothic" w:eastAsia="MS UI Gothic" w:hint="eastAsia"/>
          <w:w w:val="150"/>
        </w:rPr>
        <w:t>) </w:t>
      </w:r>
      <w:r>
        <w:rPr>
          <w:spacing w:val="3"/>
          <w:w w:val="105"/>
        </w:rPr>
        <w:t>监督机构报告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第七十条 泄漏货物处理后</w:t>
      </w:r>
      <w:r>
        <w:rPr>
          <w:rFonts w:ascii="MS UI Gothic" w:eastAsia="MS UI Gothic" w:hint="eastAsia"/>
          <w:w w:val="80"/>
        </w:rPr>
        <w:t>ꎬ </w:t>
      </w:r>
      <w:r>
        <w:rPr/>
        <w:t>对受污染处所应进行清洗</w:t>
      </w:r>
      <w:r>
        <w:rPr>
          <w:rFonts w:ascii="MS UI Gothic" w:eastAsia="MS UI Gothic" w:hint="eastAsia"/>
          <w:w w:val="80"/>
        </w:rPr>
        <w:t>ꎬ </w:t>
      </w:r>
      <w:r>
        <w:rPr/>
        <w:t>消除危害</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船舶发生强腐蚀性货物泄漏</w:t>
      </w:r>
      <w:r>
        <w:rPr>
          <w:rFonts w:ascii="MS UI Gothic" w:eastAsia="MS UI Gothic" w:hint="eastAsia"/>
          <w:w w:val="80"/>
        </w:rPr>
        <w:t>ꎬ </w:t>
      </w:r>
      <w:r>
        <w:rPr/>
        <w:t>应仔细检查是否对船舶造成结构上的损坏</w:t>
      </w:r>
      <w:r>
        <w:rPr>
          <w:rFonts w:ascii="MS UI Gothic" w:eastAsia="MS UI Gothic" w:hint="eastAsia"/>
          <w:w w:val="80"/>
        </w:rPr>
        <w:t>ꎬ </w:t>
      </w:r>
      <w:r>
        <w:rPr/>
        <w:t>必要时应申请船舶检验部门检验</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第七十一条 危险货物运输中有关防污染要求</w:t>
      </w:r>
      <w:r>
        <w:rPr>
          <w:rFonts w:ascii="MS UI Gothic" w:eastAsia="MS UI Gothic" w:hint="eastAsia"/>
          <w:w w:val="80"/>
        </w:rPr>
        <w:t>ꎬ </w:t>
      </w:r>
      <w:r>
        <w:rPr/>
        <w:t>应符合我国有关环境保护法规的规定</w:t>
      </w:r>
      <w:r>
        <w:rPr>
          <w:rFonts w:ascii="MS UI Gothic" w:eastAsia="MS UI Gothic" w:hint="eastAsia"/>
          <w:w w:val="80"/>
        </w:rPr>
        <w:t>ꎮ</w:t>
      </w:r>
    </w:p>
    <w:p>
      <w:pPr>
        <w:pStyle w:val="BodyText"/>
        <w:tabs>
          <w:tab w:pos="2267" w:val="left" w:leader="none"/>
          <w:tab w:pos="2896" w:val="left" w:leader="none"/>
        </w:tabs>
        <w:spacing w:before="145"/>
        <w:ind w:left="1429" w:firstLine="0"/>
        <w:jc w:val="left"/>
      </w:pPr>
      <w:r>
        <w:rPr>
          <w:spacing w:val="3"/>
          <w:w w:val="105"/>
        </w:rPr>
        <w:t>第八</w:t>
      </w:r>
      <w:r>
        <w:rPr>
          <w:w w:val="105"/>
        </w:rPr>
        <w:t>章</w:t>
        <w:tab/>
        <w:t>附</w:t>
        <w:tab/>
        <w:t>则</w:t>
      </w:r>
    </w:p>
    <w:p>
      <w:pPr>
        <w:pStyle w:val="BodyText"/>
        <w:tabs>
          <w:tab w:pos="2127" w:val="left" w:leader="none"/>
        </w:tabs>
        <w:spacing w:before="215"/>
        <w:ind w:left="800" w:firstLine="0"/>
        <w:jc w:val="left"/>
      </w:pPr>
      <w:r>
        <w:rPr>
          <w:spacing w:val="3"/>
          <w:w w:val="105"/>
        </w:rPr>
        <w:t>第七</w:t>
      </w:r>
      <w:r>
        <w:rPr>
          <w:spacing w:val="15"/>
          <w:w w:val="105"/>
        </w:rPr>
        <w:t>十</w:t>
      </w:r>
      <w:r>
        <w:rPr>
          <w:spacing w:val="19"/>
          <w:w w:val="105"/>
        </w:rPr>
        <w:t>二</w:t>
      </w:r>
      <w:r>
        <w:rPr>
          <w:w w:val="105"/>
        </w:rPr>
        <w:t>条</w:t>
        <w:tab/>
      </w:r>
      <w:r>
        <w:rPr>
          <w:spacing w:val="21"/>
          <w:w w:val="105"/>
        </w:rPr>
        <w:t>本规则由交通部负</w:t>
      </w:r>
      <w:r>
        <w:rPr>
          <w:w w:val="105"/>
        </w:rPr>
        <w:t>责</w:t>
      </w:r>
    </w:p>
    <w:p>
      <w:pPr>
        <w:spacing w:after="0"/>
        <w:jc w:val="left"/>
        <w:sectPr>
          <w:type w:val="continuous"/>
          <w:pgSz w:w="10500" w:h="14750"/>
          <w:pgMar w:top="960" w:bottom="280" w:left="980" w:right="980"/>
          <w:cols w:num="2" w:equalWidth="0">
            <w:col w:w="4212" w:space="40"/>
            <w:col w:w="4288"/>
          </w:cols>
        </w:sectPr>
      </w:pPr>
    </w:p>
    <w:p>
      <w:pPr>
        <w:pStyle w:val="BodyText"/>
        <w:spacing w:before="8"/>
        <w:ind w:left="0" w:firstLine="0"/>
        <w:jc w:val="left"/>
        <w:rPr>
          <w:sz w:val="55"/>
        </w:rPr>
      </w:pPr>
    </w:p>
    <w:p>
      <w:pPr>
        <w:pStyle w:val="BodyText"/>
        <w:spacing w:line="240" w:lineRule="exact"/>
        <w:ind w:firstLine="0"/>
        <w:jc w:val="left"/>
        <w:rPr>
          <w:rFonts w:ascii="MS UI Gothic" w:eastAsia="MS UI Gothic" w:hint="eastAsia"/>
        </w:rPr>
      </w:pPr>
      <w:r>
        <w:rPr/>
        <w:pict>
          <v:shape style="position:absolute;margin-left:0pt;margin-top:664.516968pt;width:398.25pt;height:1.75pt;mso-position-horizontal-relative:page;mso-position-vertical-relative:paragraph;z-index:251743232" coordorigin="0,13290" coordsize="7965,35" path="m1103,-196l9067,-196m1103,-231l9067,-231e" filled="false" stroked="true" strokeweight=".388pt" strokecolor="#231f20">
            <v:path arrowok="t"/>
            <v:stroke dashstyle="solid"/>
            <w10:wrap type="none"/>
          </v:shape>
        </w:pict>
      </w:r>
      <w:r>
        <w:rPr>
          <w:w w:val="95"/>
        </w:rPr>
        <w:t>解释</w:t>
      </w:r>
      <w:r>
        <w:rPr>
          <w:rFonts w:ascii="MS UI Gothic" w:eastAsia="MS UI Gothic" w:hint="eastAsia"/>
          <w:w w:val="80"/>
        </w:rPr>
        <w:t>ꎮ</w:t>
      </w:r>
    </w:p>
    <w:p>
      <w:pPr>
        <w:spacing w:before="192"/>
        <w:ind w:left="124" w:right="0" w:firstLine="0"/>
        <w:jc w:val="left"/>
        <w:rPr>
          <w:sz w:val="17"/>
        </w:rPr>
      </w:pPr>
      <w:r>
        <w:rPr/>
        <w:br w:type="column"/>
      </w:r>
      <w:r>
        <w:rPr>
          <w:sz w:val="17"/>
        </w:rPr>
        <w:t>八</w:t>
      </w:r>
      <w:r>
        <w:rPr>
          <w:w w:val="80"/>
          <w:sz w:val="17"/>
        </w:rPr>
        <w:t>、 </w:t>
      </w:r>
      <w:r>
        <w:rPr>
          <w:sz w:val="17"/>
        </w:rPr>
        <w:t>交 通 安 全 法</w:t>
      </w:r>
    </w:p>
    <w:p>
      <w:pPr>
        <w:pStyle w:val="BodyText"/>
        <w:spacing w:before="8"/>
        <w:ind w:left="0" w:firstLine="0"/>
        <w:jc w:val="left"/>
        <w:rPr>
          <w:sz w:val="23"/>
        </w:rPr>
      </w:pPr>
    </w:p>
    <w:p>
      <w:pPr>
        <w:pStyle w:val="BodyText"/>
        <w:spacing w:line="240" w:lineRule="exact"/>
        <w:ind w:left="1054" w:firstLine="0"/>
        <w:jc w:val="left"/>
        <w:rPr>
          <w:rFonts w:ascii="MS UI Gothic" w:eastAsia="MS UI Gothic" w:hint="eastAsia"/>
        </w:rPr>
      </w:pPr>
      <w:r>
        <w:rPr/>
        <w:pict>
          <v:shape style="position:absolute;margin-left:264.541992pt;margin-top:27.72263pt;width:5.15pt;height:24.35pt;mso-position-horizontal-relative:page;mso-position-vertical-relative:paragraph;z-index:251744256"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t>并报交通部备案</w:t>
      </w:r>
      <w:r>
        <w:rPr>
          <w:rFonts w:ascii="MS UI Gothic" w:eastAsia="MS UI Gothic" w:hint="eastAsia"/>
          <w:w w:val="80"/>
        </w:rPr>
        <w:t>ꎮ</w:t>
      </w:r>
    </w:p>
    <w:p>
      <w:pPr>
        <w:pStyle w:val="BodyText"/>
        <w:spacing w:before="159"/>
        <w:ind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１０５３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687" w:space="2575"/>
            <w:col w:w="2665" w:space="1093"/>
            <w:col w:w="1520"/>
          </w:cols>
        </w:sectPr>
      </w:pPr>
    </w:p>
    <w:p>
      <w:pPr>
        <w:pStyle w:val="BodyText"/>
        <w:spacing w:line="295" w:lineRule="auto" w:before="74"/>
        <w:ind w:right="38"/>
        <w:jc w:val="left"/>
        <w:rPr>
          <w:rFonts w:ascii="MS UI Gothic" w:eastAsia="MS UI Gothic" w:hint="eastAsia"/>
        </w:rPr>
      </w:pPr>
      <w:r>
        <w:rPr/>
        <w:t>各省</w:t>
      </w:r>
      <w:r>
        <w:rPr>
          <w:rFonts w:ascii="MS UI Gothic" w:eastAsia="MS UI Gothic" w:hint="eastAsia"/>
          <w:w w:val="80"/>
        </w:rPr>
        <w:t>、 </w:t>
      </w:r>
      <w:r>
        <w:rPr/>
        <w:t>自治区</w:t>
      </w:r>
      <w:r>
        <w:rPr>
          <w:rFonts w:ascii="MS UI Gothic" w:eastAsia="MS UI Gothic" w:hint="eastAsia"/>
          <w:w w:val="80"/>
        </w:rPr>
        <w:t>、 </w:t>
      </w:r>
      <w:r>
        <w:rPr/>
        <w:t>直辖市交通主管部门可根据本规则的有关规定制订实施细则</w:t>
      </w:r>
      <w:r>
        <w:rPr>
          <w:rFonts w:ascii="MS UI Gothic" w:eastAsia="MS UI Gothic" w:hint="eastAsia"/>
          <w:w w:val="80"/>
        </w:rPr>
        <w:t>ꎬ</w:t>
      </w:r>
    </w:p>
    <w:p>
      <w:pPr>
        <w:pStyle w:val="BodyText"/>
        <w:tabs>
          <w:tab w:pos="1646" w:val="left" w:leader="none"/>
        </w:tabs>
        <w:spacing w:line="295" w:lineRule="auto" w:before="74"/>
        <w:ind w:right="442" w:firstLine="263"/>
        <w:jc w:val="left"/>
        <w:rPr>
          <w:rFonts w:ascii="MS UI Gothic" w:eastAsia="MS UI Gothic" w:hint="eastAsia"/>
        </w:rPr>
      </w:pPr>
      <w:r>
        <w:rPr/>
        <w:br w:type="column"/>
      </w:r>
      <w:r>
        <w:rPr>
          <w:spacing w:val="3"/>
          <w:w w:val="95"/>
        </w:rPr>
        <w:t>第七十三</w:t>
      </w:r>
      <w:r>
        <w:rPr>
          <w:w w:val="95"/>
        </w:rPr>
        <w:t>条</w:t>
        <w:tab/>
      </w:r>
      <w:r>
        <w:rPr>
          <w:spacing w:val="3"/>
          <w:w w:val="95"/>
        </w:rPr>
        <w:t>本规则</w:t>
      </w:r>
      <w:r>
        <w:rPr>
          <w:w w:val="95"/>
        </w:rPr>
        <w:t>自</w:t>
      </w:r>
      <w:r>
        <w:rPr>
          <w:spacing w:val="-58"/>
          <w:w w:val="95"/>
        </w:rPr>
        <w:t> </w:t>
      </w:r>
      <w:r>
        <w:rPr>
          <w:rFonts w:ascii="MS UI Gothic" w:eastAsia="MS UI Gothic" w:hint="eastAsia"/>
          <w:w w:val="95"/>
        </w:rPr>
        <w:t>１９９６</w:t>
      </w:r>
      <w:r>
        <w:rPr>
          <w:rFonts w:ascii="MS UI Gothic" w:eastAsia="MS UI Gothic" w:hint="eastAsia"/>
          <w:spacing w:val="-13"/>
          <w:w w:val="95"/>
        </w:rPr>
        <w:t> </w:t>
      </w:r>
      <w:r>
        <w:rPr>
          <w:w w:val="95"/>
        </w:rPr>
        <w:t>年</w:t>
      </w:r>
      <w:r>
        <w:rPr>
          <w:spacing w:val="-55"/>
          <w:w w:val="95"/>
        </w:rPr>
        <w:t> </w:t>
      </w:r>
      <w:r>
        <w:rPr>
          <w:rFonts w:ascii="MS UI Gothic" w:eastAsia="MS UI Gothic" w:hint="eastAsia"/>
          <w:w w:val="95"/>
        </w:rPr>
        <w:t>１２</w:t>
      </w:r>
      <w:r>
        <w:rPr>
          <w:rFonts w:ascii="MS UI Gothic" w:eastAsia="MS UI Gothic" w:hint="eastAsia"/>
          <w:spacing w:val="-12"/>
          <w:w w:val="95"/>
        </w:rPr>
        <w:t> </w:t>
      </w:r>
      <w:r>
        <w:rPr>
          <w:spacing w:val="-14"/>
          <w:w w:val="95"/>
        </w:rPr>
        <w:t>月</w:t>
      </w:r>
      <w:r>
        <w:rPr>
          <w:spacing w:val="3"/>
          <w:w w:val="95"/>
        </w:rPr>
        <w:t>日起实施</w:t>
      </w:r>
      <w:r>
        <w:rPr>
          <w:rFonts w:ascii="MS UI Gothic" w:eastAsia="MS UI Gothic" w:hint="eastAsia"/>
          <w:w w:val="90"/>
        </w:rPr>
        <w:t>ꎮ</w:t>
      </w:r>
    </w:p>
    <w:p>
      <w:pPr>
        <w:spacing w:after="0" w:line="295" w:lineRule="auto"/>
        <w:jc w:val="left"/>
        <w:rPr>
          <w:rFonts w:ascii="MS UI Gothic" w:eastAsia="MS UI Gothic" w:hint="eastAsia"/>
        </w:rPr>
        <w:sectPr>
          <w:type w:val="continuous"/>
          <w:pgSz w:w="10500" w:h="14750"/>
          <w:pgMar w:top="960" w:bottom="280" w:left="980" w:right="980"/>
          <w:cols w:num="2" w:equalWidth="0">
            <w:col w:w="3936" w:space="411"/>
            <w:col w:w="4193"/>
          </w:cols>
        </w:sectPr>
      </w:pPr>
    </w:p>
    <w:p>
      <w:pPr>
        <w:pStyle w:val="BodyText"/>
        <w:spacing w:before="8"/>
        <w:ind w:left="0" w:firstLine="0"/>
        <w:jc w:val="left"/>
        <w:rPr>
          <w:rFonts w:ascii="MS UI Gothic"/>
          <w:sz w:val="17"/>
        </w:rPr>
      </w:pPr>
    </w:p>
    <w:p>
      <w:pPr>
        <w:pStyle w:val="Heading3"/>
        <w:spacing w:before="74"/>
      </w:pPr>
      <w:r>
        <w:rPr/>
        <w:t>中华人民共和国交通运输部令</w:t>
      </w:r>
    </w:p>
    <w:p>
      <w:pPr>
        <w:pStyle w:val="BodyText"/>
        <w:ind w:left="0" w:firstLine="0"/>
        <w:jc w:val="left"/>
        <w:rPr>
          <w:sz w:val="27"/>
        </w:rPr>
      </w:pPr>
    </w:p>
    <w:p>
      <w:pPr>
        <w:pStyle w:val="Heading4"/>
        <w:ind w:right="654"/>
      </w:pPr>
      <w:r>
        <w:rPr/>
        <w:t>第 </w:t>
      </w:r>
      <w:r>
        <w:rPr>
          <w:rFonts w:ascii="MS UI Gothic" w:eastAsia="MS UI Gothic" w:hint="eastAsia"/>
        </w:rPr>
        <w:t>３ </w:t>
      </w:r>
      <w:r>
        <w:rPr/>
        <w:t>号</w:t>
      </w:r>
    </w:p>
    <w:p>
      <w:pPr>
        <w:pStyle w:val="BodyText"/>
        <w:spacing w:before="354"/>
        <w:ind w:left="543" w:firstLine="0"/>
        <w:jc w:val="left"/>
        <w:rPr>
          <w:rFonts w:ascii="MS UI Gothic" w:hAnsi="MS UI Gothic" w:eastAsia="MS UI Gothic" w:hint="eastAsia"/>
        </w:rPr>
      </w:pPr>
      <w:r>
        <w:rPr>
          <w:rFonts w:ascii="MS UI Gothic" w:hAnsi="MS UI Gothic" w:eastAsia="MS UI Gothic" w:hint="eastAsia"/>
        </w:rPr>
        <w:t>« </w:t>
      </w:r>
      <w:r>
        <w:rPr/>
        <w:t>关于修改 </w:t>
      </w:r>
      <w:r>
        <w:rPr>
          <w:rFonts w:ascii="MS UI Gothic" w:hAnsi="MS UI Gothic" w:eastAsia="MS UI Gothic" w:hint="eastAsia"/>
        </w:rPr>
        <w:t>‹ </w:t>
      </w:r>
      <w:r>
        <w:rPr/>
        <w:t>内河交通事故调查处理规定</w:t>
      </w:r>
      <w:r>
        <w:rPr>
          <w:rFonts w:ascii="MS UI Gothic" w:hAnsi="MS UI Gothic" w:eastAsia="MS UI Gothic" w:hint="eastAsia"/>
        </w:rPr>
        <w:t>› </w:t>
      </w:r>
      <w:r>
        <w:rPr/>
        <w:t>的决定</w:t>
      </w:r>
      <w:r>
        <w:rPr>
          <w:rFonts w:ascii="MS UI Gothic" w:hAnsi="MS UI Gothic" w:eastAsia="MS UI Gothic" w:hint="eastAsia"/>
        </w:rPr>
        <w:t>» </w:t>
      </w:r>
      <w:r>
        <w:rPr/>
        <w:t>已于 </w:t>
      </w:r>
      <w:r>
        <w:rPr>
          <w:rFonts w:ascii="MS UI Gothic" w:hAnsi="MS UI Gothic" w:eastAsia="MS UI Gothic" w:hint="eastAsia"/>
        </w:rPr>
        <w:t>２０１２ </w:t>
      </w:r>
      <w:r>
        <w:rPr/>
        <w:t>年 </w:t>
      </w:r>
      <w:r>
        <w:rPr>
          <w:rFonts w:ascii="MS UI Gothic" w:hAnsi="MS UI Gothic" w:eastAsia="MS UI Gothic" w:hint="eastAsia"/>
        </w:rPr>
        <w:t>２ </w:t>
      </w:r>
      <w:r>
        <w:rPr/>
        <w:t>月 </w:t>
      </w:r>
      <w:r>
        <w:rPr>
          <w:rFonts w:ascii="MS UI Gothic" w:hAnsi="MS UI Gothic" w:eastAsia="MS UI Gothic" w:hint="eastAsia"/>
        </w:rPr>
        <w:t>２１ </w:t>
      </w:r>
      <w:r>
        <w:rPr/>
        <w:t>日经第 </w:t>
      </w:r>
      <w:r>
        <w:rPr>
          <w:rFonts w:ascii="MS UI Gothic" w:hAnsi="MS UI Gothic" w:eastAsia="MS UI Gothic" w:hint="eastAsia"/>
        </w:rPr>
        <w:t>２</w:t>
      </w:r>
    </w:p>
    <w:p>
      <w:pPr>
        <w:pStyle w:val="BodyText"/>
        <w:spacing w:before="58"/>
        <w:ind w:firstLine="0"/>
        <w:jc w:val="left"/>
        <w:rPr>
          <w:rFonts w:ascii="MS UI Gothic" w:eastAsia="MS UI Gothic" w:hint="eastAsia"/>
        </w:rPr>
      </w:pPr>
      <w:r>
        <w:rPr/>
        <w:t>次部务会议通过</w:t>
      </w:r>
      <w:r>
        <w:rPr>
          <w:rFonts w:ascii="MS UI Gothic" w:eastAsia="MS UI Gothic" w:hint="eastAsia"/>
          <w:w w:val="80"/>
        </w:rPr>
        <w:t>ꎬ </w:t>
      </w:r>
      <w:r>
        <w:rPr/>
        <w:t>现予公布</w:t>
      </w:r>
      <w:r>
        <w:rPr>
          <w:rFonts w:ascii="MS UI Gothic" w:eastAsia="MS UI Gothic" w:hint="eastAsia"/>
          <w:w w:val="80"/>
        </w:rPr>
        <w:t>ꎬ </w:t>
      </w:r>
      <w:r>
        <w:rPr/>
        <w:t>自公布之日施行</w:t>
      </w:r>
      <w:r>
        <w:rPr>
          <w:rFonts w:ascii="MS UI Gothic" w:eastAsia="MS UI Gothic" w:hint="eastAsia"/>
          <w:w w:val="80"/>
        </w:rPr>
        <w:t>ꎮ</w:t>
      </w:r>
    </w:p>
    <w:p>
      <w:pPr>
        <w:pStyle w:val="BodyText"/>
        <w:spacing w:before="6"/>
        <w:ind w:left="0" w:firstLine="0"/>
        <w:jc w:val="left"/>
        <w:rPr>
          <w:rFonts w:ascii="MS UI Gothic"/>
          <w:sz w:val="15"/>
        </w:rPr>
      </w:pPr>
    </w:p>
    <w:p>
      <w:pPr>
        <w:pStyle w:val="BodyText"/>
        <w:spacing w:before="175"/>
        <w:ind w:left="0" w:right="442" w:firstLine="0"/>
        <w:jc w:val="right"/>
      </w:pPr>
      <w:r>
        <w:rPr/>
        <w:t>二</w:t>
      </w:r>
      <w:r>
        <w:rPr>
          <w:rFonts w:ascii="MS UI Gothic" w:hAnsi="MS UI Gothic" w:eastAsia="MS UI Gothic" w:hint="eastAsia"/>
        </w:rPr>
        <w:t>○</w:t>
      </w:r>
      <w:r>
        <w:rPr/>
        <w:t>一二年三月十四日</w:t>
      </w:r>
    </w:p>
    <w:p>
      <w:pPr>
        <w:pStyle w:val="Heading3"/>
        <w:spacing w:before="358"/>
      </w:pPr>
      <w:r>
        <w:rPr/>
        <w:t>关于修改 </w:t>
      </w:r>
      <w:r>
        <w:rPr>
          <w:rFonts w:ascii="MS UI Gothic" w:hAnsi="MS UI Gothic" w:eastAsia="MS UI Gothic" w:hint="eastAsia"/>
        </w:rPr>
        <w:t>« </w:t>
      </w:r>
      <w:r>
        <w:rPr/>
        <w:t>内河交通事故调查处理规定</w:t>
      </w:r>
      <w:r>
        <w:rPr>
          <w:rFonts w:ascii="MS UI Gothic" w:hAnsi="MS UI Gothic" w:eastAsia="MS UI Gothic" w:hint="eastAsia"/>
        </w:rPr>
        <w:t>» </w:t>
      </w:r>
      <w:r>
        <w:rPr/>
        <w:t>的决定</w:t>
      </w:r>
    </w:p>
    <w:p>
      <w:pPr>
        <w:pStyle w:val="BodyText"/>
        <w:ind w:left="0" w:firstLine="0"/>
        <w:jc w:val="left"/>
        <w:rPr>
          <w:sz w:val="15"/>
        </w:rPr>
      </w:pPr>
    </w:p>
    <w:p>
      <w:pPr>
        <w:spacing w:after="0"/>
        <w:jc w:val="left"/>
        <w:rPr>
          <w:sz w:val="15"/>
        </w:rPr>
        <w:sectPr>
          <w:type w:val="continuous"/>
          <w:pgSz w:w="10500" w:h="14750"/>
          <w:pgMar w:top="960" w:bottom="280" w:left="980" w:right="980"/>
        </w:sectPr>
      </w:pPr>
    </w:p>
    <w:p>
      <w:pPr>
        <w:pStyle w:val="BodyText"/>
        <w:spacing w:line="295" w:lineRule="auto" w:before="175"/>
        <w:ind w:right="38"/>
      </w:pPr>
      <w:r>
        <w:rPr>
          <w:spacing w:val="6"/>
          <w:w w:val="105"/>
        </w:rPr>
        <w:t>交通运输部决定将 </w:t>
      </w:r>
      <w:r>
        <w:rPr>
          <w:rFonts w:ascii="MS UI Gothic" w:hAnsi="MS UI Gothic" w:eastAsia="MS UI Gothic" w:hint="eastAsia"/>
          <w:spacing w:val="-21"/>
          <w:w w:val="95"/>
        </w:rPr>
        <w:t>« </w:t>
      </w:r>
      <w:r>
        <w:rPr>
          <w:spacing w:val="13"/>
          <w:w w:val="105"/>
        </w:rPr>
        <w:t>内河交通事故</w:t>
      </w:r>
      <w:r>
        <w:rPr>
          <w:spacing w:val="3"/>
          <w:w w:val="105"/>
        </w:rPr>
        <w:t>调查处理规定</w:t>
      </w:r>
      <w:r>
        <w:rPr>
          <w:rFonts w:ascii="MS UI Gothic" w:hAnsi="MS UI Gothic" w:eastAsia="MS UI Gothic" w:hint="eastAsia"/>
          <w:spacing w:val="13"/>
          <w:w w:val="95"/>
        </w:rPr>
        <w:t>» </w:t>
      </w:r>
      <w:r>
        <w:rPr>
          <w:rFonts w:ascii="MS UI Gothic" w:hAnsi="MS UI Gothic" w:eastAsia="MS UI Gothic" w:hint="eastAsia"/>
          <w:spacing w:val="-39"/>
          <w:w w:val="145"/>
        </w:rPr>
        <w:t>( </w:t>
      </w:r>
      <w:r>
        <w:rPr>
          <w:spacing w:val="-10"/>
          <w:w w:val="105"/>
        </w:rPr>
        <w:t>交通部令 </w:t>
      </w:r>
      <w:r>
        <w:rPr>
          <w:rFonts w:ascii="MS UI Gothic" w:hAnsi="MS UI Gothic" w:eastAsia="MS UI Gothic" w:hint="eastAsia"/>
          <w:spacing w:val="-6"/>
          <w:w w:val="95"/>
        </w:rPr>
        <w:t>２００６ </w:t>
      </w:r>
      <w:r>
        <w:rPr>
          <w:spacing w:val="-23"/>
          <w:w w:val="105"/>
        </w:rPr>
        <w:t>年第 </w:t>
      </w:r>
      <w:r>
        <w:rPr>
          <w:rFonts w:ascii="MS UI Gothic" w:hAnsi="MS UI Gothic" w:eastAsia="MS UI Gothic" w:hint="eastAsia"/>
          <w:w w:val="95"/>
        </w:rPr>
        <w:t>１２ </w:t>
      </w:r>
      <w:r>
        <w:rPr>
          <w:spacing w:val="3"/>
          <w:w w:val="105"/>
        </w:rPr>
        <w:t>号</w:t>
      </w:r>
      <w:r>
        <w:rPr>
          <w:rFonts w:ascii="MS UI Gothic" w:hAnsi="MS UI Gothic" w:eastAsia="MS UI Gothic" w:hint="eastAsia"/>
          <w:spacing w:val="18"/>
          <w:w w:val="145"/>
        </w:rPr>
        <w:t>) </w:t>
      </w:r>
      <w:r>
        <w:rPr>
          <w:spacing w:val="2"/>
          <w:w w:val="105"/>
        </w:rPr>
        <w:t>第二十一条第 </w:t>
      </w:r>
      <w:r>
        <w:rPr>
          <w:rFonts w:ascii="MS UI Gothic" w:hAnsi="MS UI Gothic" w:eastAsia="MS UI Gothic" w:hint="eastAsia"/>
          <w:spacing w:val="-34"/>
          <w:w w:val="145"/>
        </w:rPr>
        <w:t>( </w:t>
      </w:r>
      <w:r>
        <w:rPr>
          <w:spacing w:val="3"/>
          <w:w w:val="105"/>
        </w:rPr>
        <w:t>五</w:t>
      </w:r>
      <w:r>
        <w:rPr>
          <w:rFonts w:ascii="MS UI Gothic" w:hAnsi="MS UI Gothic" w:eastAsia="MS UI Gothic" w:hint="eastAsia"/>
          <w:spacing w:val="18"/>
          <w:w w:val="145"/>
        </w:rPr>
        <w:t>) </w:t>
      </w:r>
      <w:r>
        <w:rPr>
          <w:spacing w:val="4"/>
          <w:w w:val="105"/>
        </w:rPr>
        <w:t>项修改为</w:t>
      </w:r>
      <w:r>
        <w:rPr>
          <w:rFonts w:ascii="MS UI Gothic" w:hAnsi="MS UI Gothic" w:eastAsia="MS UI Gothic" w:hint="eastAsia"/>
          <w:spacing w:val="-8"/>
          <w:w w:val="225"/>
        </w:rPr>
        <w:t>: </w:t>
      </w:r>
      <w:r>
        <w:rPr>
          <w:rFonts w:ascii="MS UI Gothic" w:hAnsi="MS UI Gothic" w:eastAsia="MS UI Gothic" w:hint="eastAsia"/>
          <w:spacing w:val="-20"/>
          <w:w w:val="105"/>
        </w:rPr>
        <w:t>“ </w:t>
      </w:r>
      <w:r>
        <w:rPr>
          <w:w w:val="105"/>
        </w:rPr>
        <w:t>对</w:t>
      </w:r>
      <w:r>
        <w:rPr>
          <w:spacing w:val="3"/>
          <w:w w:val="105"/>
        </w:rPr>
        <w:t>事故当事船舶</w:t>
      </w:r>
      <w:r>
        <w:rPr>
          <w:rFonts w:ascii="MS UI Gothic" w:hAnsi="MS UI Gothic" w:eastAsia="MS UI Gothic" w:hint="eastAsia"/>
          <w:spacing w:val="-3"/>
          <w:w w:val="95"/>
        </w:rPr>
        <w:t>、 </w:t>
      </w:r>
      <w:r>
        <w:rPr>
          <w:spacing w:val="3"/>
          <w:w w:val="105"/>
        </w:rPr>
        <w:t>浮动设施</w:t>
      </w:r>
      <w:r>
        <w:rPr>
          <w:rFonts w:ascii="MS UI Gothic" w:hAnsi="MS UI Gothic" w:eastAsia="MS UI Gothic" w:hint="eastAsia"/>
          <w:spacing w:val="-3"/>
          <w:w w:val="95"/>
        </w:rPr>
        <w:t>、 </w:t>
      </w:r>
      <w:r>
        <w:rPr>
          <w:spacing w:val="2"/>
          <w:w w:val="105"/>
        </w:rPr>
        <w:t>有关设备以及</w:t>
      </w:r>
      <w:r>
        <w:rPr>
          <w:spacing w:val="3"/>
          <w:w w:val="105"/>
        </w:rPr>
        <w:t>人员的各类证书</w:t>
      </w:r>
      <w:r>
        <w:rPr>
          <w:rFonts w:ascii="MS UI Gothic" w:hAnsi="MS UI Gothic" w:eastAsia="MS UI Gothic" w:hint="eastAsia"/>
          <w:spacing w:val="2"/>
          <w:w w:val="95"/>
        </w:rPr>
        <w:t>、 </w:t>
      </w:r>
      <w:r>
        <w:rPr>
          <w:spacing w:val="3"/>
          <w:w w:val="105"/>
        </w:rPr>
        <w:t>文书</w:t>
      </w:r>
      <w:r>
        <w:rPr>
          <w:rFonts w:ascii="MS UI Gothic" w:hAnsi="MS UI Gothic" w:eastAsia="MS UI Gothic" w:hint="eastAsia"/>
          <w:spacing w:val="3"/>
          <w:w w:val="95"/>
        </w:rPr>
        <w:t>、 </w:t>
      </w:r>
      <w:r>
        <w:rPr>
          <w:spacing w:val="3"/>
          <w:w w:val="105"/>
        </w:rPr>
        <w:t>日志</w:t>
      </w:r>
      <w:r>
        <w:rPr>
          <w:rFonts w:ascii="MS UI Gothic" w:hAnsi="MS UI Gothic" w:eastAsia="MS UI Gothic" w:hint="eastAsia"/>
          <w:spacing w:val="3"/>
          <w:w w:val="95"/>
        </w:rPr>
        <w:t>、 </w:t>
      </w:r>
      <w:r>
        <w:rPr>
          <w:spacing w:val="2"/>
          <w:w w:val="105"/>
        </w:rPr>
        <w:t>记录簿等</w:t>
      </w:r>
    </w:p>
    <w:p>
      <w:pPr>
        <w:pStyle w:val="BodyText"/>
        <w:spacing w:line="295" w:lineRule="auto" w:before="175"/>
        <w:ind w:left="543" w:right="650" w:hanging="420"/>
        <w:jc w:val="left"/>
        <w:rPr>
          <w:rFonts w:ascii="MS UI Gothic" w:hAnsi="MS UI Gothic" w:eastAsia="MS UI Gothic" w:hint="eastAsia"/>
        </w:rPr>
      </w:pPr>
      <w:r>
        <w:rPr/>
        <w:br w:type="column"/>
      </w:r>
      <w:r>
        <w:rPr/>
        <w:t>相关违法证据可以依法先行登记保存</w:t>
      </w:r>
      <w:r>
        <w:rPr>
          <w:rFonts w:ascii="MS UI Gothic" w:hAnsi="MS UI Gothic" w:eastAsia="MS UI Gothic" w:hint="eastAsia"/>
          <w:w w:val="80"/>
        </w:rPr>
        <w:t>ꎻ</w:t>
      </w:r>
      <w:r>
        <w:rPr>
          <w:rFonts w:ascii="MS UI Gothic" w:hAnsi="MS UI Gothic" w:eastAsia="MS UI Gothic" w:hint="eastAsia"/>
        </w:rPr>
        <w:t>” </w:t>
      </w:r>
      <w:r>
        <w:rPr/>
        <w:t>本决定自公布之日施行</w:t>
      </w:r>
      <w:r>
        <w:rPr>
          <w:rFonts w:ascii="MS UI Gothic" w:hAnsi="MS UI Gothic" w:eastAsia="MS UI Gothic" w:hint="eastAsia"/>
          <w:w w:val="80"/>
        </w:rPr>
        <w:t>ꎮ</w:t>
      </w:r>
    </w:p>
    <w:p>
      <w:pPr>
        <w:pStyle w:val="BodyText"/>
        <w:spacing w:line="295" w:lineRule="auto"/>
        <w:ind w:right="442"/>
        <w:jc w:val="left"/>
        <w:rPr>
          <w:rFonts w:ascii="MS UI Gothic" w:hAnsi="MS UI Gothic" w:eastAsia="MS UI Gothic" w:hint="eastAsia"/>
        </w:rPr>
      </w:pPr>
      <w:r>
        <w:rPr>
          <w:rFonts w:ascii="MS UI Gothic" w:hAnsi="MS UI Gothic" w:eastAsia="MS UI Gothic" w:hint="eastAsia"/>
        </w:rPr>
        <w:t>« </w:t>
      </w:r>
      <w:r>
        <w:rPr/>
        <w:t>内河交通事故调查处理规定</w:t>
      </w:r>
      <w:r>
        <w:rPr>
          <w:rFonts w:ascii="MS UI Gothic" w:hAnsi="MS UI Gothic" w:eastAsia="MS UI Gothic" w:hint="eastAsia"/>
        </w:rPr>
        <w:t>» </w:t>
      </w:r>
      <w:r>
        <w:rPr/>
        <w:t>根据本决定作相应修正</w:t>
      </w:r>
      <w:r>
        <w:rPr>
          <w:rFonts w:ascii="MS UI Gothic" w:hAnsi="MS UI Gothic" w:eastAsia="MS UI Gothic" w:hint="eastAsia"/>
          <w:w w:val="80"/>
        </w:rPr>
        <w:t>ꎬ </w:t>
      </w:r>
      <w:r>
        <w:rPr/>
        <w:t>重新公布</w:t>
      </w:r>
      <w:r>
        <w:rPr>
          <w:rFonts w:ascii="MS UI Gothic" w:hAnsi="MS UI Gothic" w:eastAsia="MS UI Gothic" w:hint="eastAsia"/>
          <w:w w:val="80"/>
        </w:rPr>
        <w:t>ꎮ</w:t>
      </w:r>
    </w:p>
    <w:p>
      <w:pPr>
        <w:spacing w:after="0" w:line="295" w:lineRule="auto"/>
        <w:jc w:val="left"/>
        <w:rPr>
          <w:rFonts w:ascii="MS UI Gothic" w:hAnsi="MS UI Gothic" w:eastAsia="MS UI Gothic" w:hint="eastAsia"/>
        </w:rPr>
        <w:sectPr>
          <w:type w:val="continuous"/>
          <w:pgSz w:w="10500" w:h="14750"/>
          <w:pgMar w:top="960" w:bottom="280" w:left="980" w:right="980"/>
          <w:cols w:num="2" w:equalWidth="0">
            <w:col w:w="3934" w:space="258"/>
            <w:col w:w="4348"/>
          </w:cols>
        </w:sectPr>
      </w:pPr>
    </w:p>
    <w:p>
      <w:pPr>
        <w:pStyle w:val="BodyText"/>
        <w:spacing w:before="12"/>
        <w:ind w:left="0" w:firstLine="0"/>
        <w:jc w:val="left"/>
        <w:rPr>
          <w:rFonts w:ascii="MS UI Gothic"/>
          <w:sz w:val="7"/>
        </w:rPr>
      </w:pPr>
    </w:p>
    <w:p>
      <w:pPr>
        <w:pStyle w:val="Heading3"/>
        <w:ind w:left="310"/>
        <w:rPr>
          <w:rFonts w:ascii="Microsoft Yi Baiti" w:eastAsia="Microsoft Yi Baiti" w:hint="eastAsia"/>
        </w:rPr>
      </w:pPr>
      <w:r>
        <w:rPr/>
        <w:t>内河交通事故调查处理规定 </w:t>
      </w:r>
      <w:r>
        <w:rPr>
          <w:rFonts w:ascii="Microsoft Yi Baiti" w:eastAsia="Microsoft Yi Baiti" w:hint="eastAsia"/>
        </w:rPr>
        <w:t>(</w:t>
      </w:r>
      <w:r>
        <w:rPr>
          <w:rFonts w:ascii="MS UI Gothic" w:eastAsia="MS UI Gothic" w:hint="eastAsia"/>
        </w:rPr>
        <w:t>２０１２ </w:t>
      </w:r>
      <w:r>
        <w:rPr/>
        <w:t>年修正</w:t>
      </w:r>
      <w:r>
        <w:rPr>
          <w:rFonts w:ascii="Microsoft Yi Baiti" w:eastAsia="Microsoft Yi Baiti" w:hint="eastAsia"/>
        </w:rPr>
        <w:t>)</w:t>
      </w:r>
    </w:p>
    <w:p>
      <w:pPr>
        <w:pStyle w:val="BodyText"/>
        <w:spacing w:line="295" w:lineRule="auto" w:before="366"/>
        <w:ind w:right="442"/>
        <w:jc w:val="left"/>
        <w:rPr>
          <w:rFonts w:ascii="Microsoft Yi Baiti" w:hAnsi="Microsoft Yi Baiti" w:eastAsia="Microsoft Yi Baiti" w:hint="eastAsia"/>
        </w:rPr>
      </w:pPr>
      <w:r>
        <w:rPr>
          <w:rFonts w:ascii="Microsoft Yi Baiti" w:hAnsi="Microsoft Yi Baiti" w:eastAsia="Microsoft Yi Baiti" w:hint="eastAsia"/>
          <w:spacing w:val="2"/>
        </w:rPr>
        <w:t>(</w:t>
      </w:r>
      <w:r>
        <w:rPr>
          <w:rFonts w:ascii="MS UI Gothic" w:hAnsi="MS UI Gothic" w:eastAsia="MS UI Gothic" w:hint="eastAsia"/>
          <w:spacing w:val="-3"/>
        </w:rPr>
        <w:t>２００６ </w:t>
      </w:r>
      <w:r>
        <w:rPr>
          <w:spacing w:val="-33"/>
        </w:rPr>
        <w:t>年 </w:t>
      </w:r>
      <w:r>
        <w:rPr>
          <w:rFonts w:ascii="MS UI Gothic" w:hAnsi="MS UI Gothic" w:eastAsia="MS UI Gothic" w:hint="eastAsia"/>
          <w:spacing w:val="-7"/>
        </w:rPr>
        <w:t>１２ </w:t>
      </w:r>
      <w:r>
        <w:rPr>
          <w:spacing w:val="-33"/>
        </w:rPr>
        <w:t>月 </w:t>
      </w:r>
      <w:r>
        <w:rPr>
          <w:rFonts w:ascii="MS UI Gothic" w:hAnsi="MS UI Gothic" w:eastAsia="MS UI Gothic" w:hint="eastAsia"/>
          <w:spacing w:val="-11"/>
        </w:rPr>
        <w:t>４ </w:t>
      </w:r>
      <w:r>
        <w:rPr>
          <w:spacing w:val="-5"/>
        </w:rPr>
        <w:t>日交通部发布根据 </w:t>
      </w:r>
      <w:r>
        <w:rPr>
          <w:rFonts w:ascii="MS UI Gothic" w:hAnsi="MS UI Gothic" w:eastAsia="MS UI Gothic" w:hint="eastAsia"/>
          <w:spacing w:val="-4"/>
        </w:rPr>
        <w:t>２０１２ </w:t>
      </w:r>
      <w:r>
        <w:rPr>
          <w:spacing w:val="-31"/>
        </w:rPr>
        <w:t>年 </w:t>
      </w:r>
      <w:r>
        <w:rPr>
          <w:rFonts w:ascii="MS UI Gothic" w:hAnsi="MS UI Gothic" w:eastAsia="MS UI Gothic" w:hint="eastAsia"/>
          <w:spacing w:val="-8"/>
        </w:rPr>
        <w:t>３ </w:t>
      </w:r>
      <w:r>
        <w:rPr>
          <w:spacing w:val="-31"/>
        </w:rPr>
        <w:t>月 </w:t>
      </w:r>
      <w:r>
        <w:rPr>
          <w:rFonts w:ascii="MS UI Gothic" w:hAnsi="MS UI Gothic" w:eastAsia="MS UI Gothic" w:hint="eastAsia"/>
          <w:spacing w:val="-6"/>
        </w:rPr>
        <w:t>１４ </w:t>
      </w:r>
      <w:r>
        <w:rPr>
          <w:spacing w:val="2"/>
        </w:rPr>
        <w:t>日交通运输部 </w:t>
      </w:r>
      <w:r>
        <w:rPr>
          <w:rFonts w:ascii="Microsoft Yi Baiti" w:hAnsi="Microsoft Yi Baiti" w:eastAsia="Microsoft Yi Baiti" w:hint="eastAsia"/>
          <w:spacing w:val="-39"/>
          <w:w w:val="110"/>
        </w:rPr>
        <w:t>« </w:t>
      </w:r>
      <w:r>
        <w:rPr/>
        <w:t>关于修改 </w:t>
      </w:r>
      <w:r>
        <w:rPr>
          <w:rFonts w:ascii="Microsoft Yi Baiti" w:hAnsi="Microsoft Yi Baiti" w:eastAsia="Microsoft Yi Baiti" w:hint="eastAsia"/>
          <w:spacing w:val="-74"/>
          <w:w w:val="190"/>
        </w:rPr>
        <w:t>‹ </w:t>
      </w:r>
      <w:r>
        <w:rPr/>
        <w:t>内</w:t>
      </w:r>
      <w:r>
        <w:rPr>
          <w:spacing w:val="3"/>
        </w:rPr>
        <w:t>河交通事故调查处理规定</w:t>
      </w:r>
      <w:r>
        <w:rPr>
          <w:rFonts w:ascii="Microsoft Yi Baiti" w:hAnsi="Microsoft Yi Baiti" w:eastAsia="Microsoft Yi Baiti" w:hint="eastAsia"/>
          <w:spacing w:val="-19"/>
          <w:w w:val="190"/>
        </w:rPr>
        <w:t>› </w:t>
      </w:r>
      <w:r>
        <w:rPr>
          <w:spacing w:val="3"/>
        </w:rPr>
        <w:t>的决定</w:t>
      </w:r>
      <w:r>
        <w:rPr>
          <w:rFonts w:ascii="Microsoft Yi Baiti" w:hAnsi="Microsoft Yi Baiti" w:eastAsia="Microsoft Yi Baiti" w:hint="eastAsia"/>
          <w:spacing w:val="16"/>
          <w:w w:val="110"/>
        </w:rPr>
        <w:t>» </w:t>
      </w:r>
      <w:r>
        <w:rPr>
          <w:spacing w:val="3"/>
        </w:rPr>
        <w:t>修正</w:t>
      </w:r>
      <w:r>
        <w:rPr>
          <w:rFonts w:ascii="Microsoft Yi Baiti" w:hAnsi="Microsoft Yi Baiti" w:eastAsia="Microsoft Yi Baiti" w:hint="eastAsia"/>
        </w:rPr>
        <w:t>)</w:t>
      </w:r>
    </w:p>
    <w:p>
      <w:pPr>
        <w:pStyle w:val="BodyText"/>
        <w:spacing w:before="2"/>
        <w:ind w:left="0" w:firstLine="0"/>
        <w:jc w:val="left"/>
        <w:rPr>
          <w:rFonts w:ascii="Microsoft Yi Baiti"/>
          <w:sz w:val="22"/>
        </w:rPr>
      </w:pPr>
    </w:p>
    <w:p>
      <w:pPr>
        <w:spacing w:after="0"/>
        <w:jc w:val="left"/>
        <w:rPr>
          <w:rFonts w:ascii="Microsoft Yi Baiti"/>
          <w:sz w:val="22"/>
        </w:rPr>
        <w:sectPr>
          <w:type w:val="continuous"/>
          <w:pgSz w:w="10500" w:h="14750"/>
          <w:pgMar w:top="960" w:bottom="280" w:left="980" w:right="980"/>
        </w:sectPr>
      </w:pPr>
    </w:p>
    <w:p>
      <w:pPr>
        <w:pStyle w:val="BodyText"/>
        <w:spacing w:before="6"/>
        <w:ind w:left="0" w:firstLine="0"/>
        <w:jc w:val="left"/>
        <w:rPr>
          <w:rFonts w:ascii="Microsoft Yi Baiti"/>
          <w:sz w:val="23"/>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line="295" w:lineRule="auto" w:before="215"/>
        <w:ind w:right="38"/>
      </w:pPr>
      <w:r>
        <w:rPr/>
        <w:t>第一条 为加强内河交通安全管理</w:t>
      </w:r>
      <w:r>
        <w:rPr>
          <w:rFonts w:ascii="MS UI Gothic" w:eastAsia="MS UI Gothic" w:hint="eastAsia"/>
          <w:w w:val="80"/>
        </w:rPr>
        <w:t>ꎬ</w:t>
      </w:r>
      <w:r>
        <w:rPr/>
        <w:t>规范内河交通事故调查处理行为</w:t>
      </w:r>
      <w:r>
        <w:rPr>
          <w:rFonts w:ascii="MS UI Gothic" w:eastAsia="MS UI Gothic" w:hint="eastAsia"/>
          <w:w w:val="80"/>
        </w:rPr>
        <w:t>ꎬ </w:t>
      </w:r>
      <w:r>
        <w:rPr/>
        <w:t>根据</w:t>
      </w:r>
    </w:p>
    <w:p>
      <w:pPr>
        <w:pStyle w:val="BodyText"/>
        <w:spacing w:line="295" w:lineRule="auto"/>
        <w:ind w:right="39" w:firstLine="0"/>
        <w:jc w:val="left"/>
        <w:rPr>
          <w:rFonts w:ascii="MS UI Gothic" w:hAnsi="MS UI Gothic" w:eastAsia="MS UI Gothic" w:hint="eastAsia"/>
        </w:rPr>
      </w:pPr>
      <w:r>
        <w:rPr>
          <w:rFonts w:ascii="MS UI Gothic" w:hAnsi="MS UI Gothic" w:eastAsia="MS UI Gothic" w:hint="eastAsia"/>
        </w:rPr>
        <w:t>« </w:t>
      </w:r>
      <w:r>
        <w:rPr/>
        <w:t>中华人民共和国内河交通安全管理条例</w:t>
      </w:r>
      <w:r>
        <w:rPr>
          <w:rFonts w:ascii="MS UI Gothic" w:hAnsi="MS UI Gothic" w:eastAsia="MS UI Gothic" w:hint="eastAsia"/>
        </w:rPr>
        <w:t>» </w:t>
      </w:r>
      <w:r>
        <w:rPr>
          <w:rFonts w:ascii="MS UI Gothic" w:hAnsi="MS UI Gothic" w:eastAsia="MS UI Gothic" w:hint="eastAsia"/>
          <w:w w:val="80"/>
        </w:rPr>
        <w:t>ꎬ </w:t>
      </w:r>
      <w:r>
        <w:rPr/>
        <w:t>制定本规定</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w w:val="105"/>
        </w:rPr>
        <w:t>第二条 本规定适用于船舶</w:t>
      </w:r>
      <w:r>
        <w:rPr>
          <w:rFonts w:ascii="MS UI Gothic" w:eastAsia="MS UI Gothic" w:hint="eastAsia"/>
          <w:w w:val="80"/>
        </w:rPr>
        <w:t>、 </w:t>
      </w:r>
      <w:r>
        <w:rPr>
          <w:w w:val="105"/>
        </w:rPr>
        <w:t>浮动设</w:t>
      </w:r>
      <w:r>
        <w:rPr/>
        <w:t>施在中华人民共和国内河通航水域内发生的交通事故的调查处理</w:t>
      </w:r>
      <w:r>
        <w:rPr>
          <w:rFonts w:ascii="MS UI Gothic" w:eastAsia="MS UI Gothic" w:hint="eastAsia"/>
          <w:w w:val="80"/>
        </w:rPr>
        <w:t>ꎮ </w:t>
      </w:r>
      <w:r>
        <w:rPr/>
        <w:t>但是渔船之间</w:t>
      </w:r>
      <w:r>
        <w:rPr>
          <w:rFonts w:ascii="MS UI Gothic" w:eastAsia="MS UI Gothic" w:hint="eastAsia"/>
          <w:w w:val="80"/>
        </w:rPr>
        <w:t>、</w:t>
      </w:r>
      <w:r>
        <w:rPr/>
        <w:t>军事船舶之间发生的交通事故以及渔船</w:t>
      </w:r>
      <w:r>
        <w:rPr>
          <w:rFonts w:ascii="MS UI Gothic" w:eastAsia="MS UI Gothic" w:hint="eastAsia"/>
          <w:w w:val="80"/>
        </w:rPr>
        <w:t>、</w:t>
      </w:r>
      <w:r>
        <w:rPr/>
        <w:t>军事船舶单方交通事故的调查处理不适用</w:t>
      </w:r>
      <w:r>
        <w:rPr>
          <w:w w:val="105"/>
        </w:rPr>
        <w:t>本规定</w:t>
      </w:r>
      <w:r>
        <w:rPr>
          <w:rFonts w:ascii="MS UI Gothic" w:eastAsia="MS UI Gothic" w:hint="eastAsia"/>
          <w:w w:val="80"/>
        </w:rPr>
        <w:t>ꎮ</w:t>
      </w:r>
    </w:p>
    <w:p>
      <w:pPr>
        <w:pStyle w:val="BodyText"/>
        <w:spacing w:line="295" w:lineRule="auto" w:before="85"/>
        <w:ind w:right="442"/>
        <w:rPr>
          <w:rFonts w:ascii="MS UI Gothic" w:eastAsia="MS UI Gothic" w:hint="eastAsia"/>
        </w:rPr>
      </w:pPr>
      <w:r>
        <w:rPr/>
        <w:br w:type="column"/>
      </w:r>
      <w:r>
        <w:rPr>
          <w:w w:val="105"/>
        </w:rPr>
        <w:t>第三条 本规定所称内河交通事故是</w:t>
      </w:r>
      <w:r>
        <w:rPr/>
        <w:t>指船舶</w:t>
      </w:r>
      <w:r>
        <w:rPr>
          <w:rFonts w:ascii="MS UI Gothic" w:eastAsia="MS UI Gothic" w:hint="eastAsia"/>
        </w:rPr>
        <w:t>、 </w:t>
      </w:r>
      <w:r>
        <w:rPr/>
        <w:t>浮动设施在内河通航水域内航</w:t>
      </w:r>
      <w:r>
        <w:rPr>
          <w:w w:val="105"/>
        </w:rPr>
        <w:t>行</w:t>
      </w:r>
      <w:r>
        <w:rPr>
          <w:rFonts w:ascii="MS UI Gothic" w:eastAsia="MS UI Gothic" w:hint="eastAsia"/>
        </w:rPr>
        <w:t>、 </w:t>
      </w:r>
      <w:r>
        <w:rPr>
          <w:w w:val="105"/>
        </w:rPr>
        <w:t>停泊</w:t>
      </w:r>
      <w:r>
        <w:rPr>
          <w:rFonts w:ascii="MS UI Gothic" w:eastAsia="MS UI Gothic" w:hint="eastAsia"/>
        </w:rPr>
        <w:t>、 </w:t>
      </w:r>
      <w:r>
        <w:rPr>
          <w:w w:val="105"/>
        </w:rPr>
        <w:t>作业过程中发生的下列事件</w:t>
      </w:r>
      <w:r>
        <w:rPr>
          <w:rFonts w:ascii="MS UI Gothic" w:eastAsia="MS UI Gothic" w:hint="eastAsia"/>
          <w:w w:val="235"/>
        </w:rPr>
        <w:t>:</w:t>
      </w:r>
    </w:p>
    <w:p>
      <w:pPr>
        <w:pStyle w:val="BodyText"/>
        <w:spacing w:line="295" w:lineRule="auto"/>
        <w:ind w:left="543" w:right="1240" w:firstLine="0"/>
        <w:jc w:val="left"/>
        <w:rPr>
          <w:rFonts w:ascii="MS UI Gothic" w:eastAsia="MS UI Gothic" w:hint="eastAsia"/>
        </w:rPr>
      </w:pPr>
      <w:r>
        <w:rPr>
          <w:rFonts w:ascii="MS UI Gothic" w:eastAsia="MS UI Gothic" w:hint="eastAsia"/>
          <w:spacing w:val="-42"/>
          <w:w w:val="150"/>
        </w:rPr>
        <w:t>( </w:t>
      </w:r>
      <w:r>
        <w:rPr>
          <w:spacing w:val="3"/>
          <w:w w:val="110"/>
        </w:rPr>
        <w:t>一</w:t>
      </w:r>
      <w:r>
        <w:rPr>
          <w:rFonts w:ascii="MS UI Gothic" w:eastAsia="MS UI Gothic" w:hint="eastAsia"/>
          <w:spacing w:val="-21"/>
          <w:w w:val="150"/>
        </w:rPr>
        <w:t>) </w:t>
      </w:r>
      <w:r>
        <w:rPr>
          <w:spacing w:val="3"/>
          <w:w w:val="110"/>
        </w:rPr>
        <w:t>碰撞</w:t>
      </w:r>
      <w:r>
        <w:rPr>
          <w:rFonts w:ascii="MS UI Gothic" w:eastAsia="MS UI Gothic" w:hint="eastAsia"/>
          <w:spacing w:val="-4"/>
          <w:w w:val="80"/>
        </w:rPr>
        <w:t>、 </w:t>
      </w:r>
      <w:r>
        <w:rPr>
          <w:spacing w:val="3"/>
          <w:w w:val="110"/>
        </w:rPr>
        <w:t>触碰或者浪损</w:t>
      </w:r>
      <w:r>
        <w:rPr>
          <w:rFonts w:ascii="MS UI Gothic" w:eastAsia="MS UI Gothic" w:hint="eastAsia"/>
          <w:w w:val="80"/>
        </w:rPr>
        <w:t>ꎻ</w:t>
      </w:r>
      <w:r>
        <w:rPr>
          <w:rFonts w:ascii="MS UI Gothic" w:eastAsia="MS UI Gothic" w:hint="eastAsia"/>
          <w:spacing w:val="-37"/>
          <w:w w:val="150"/>
        </w:rPr>
        <w:t>( </w:t>
      </w:r>
      <w:r>
        <w:rPr>
          <w:spacing w:val="3"/>
          <w:w w:val="110"/>
        </w:rPr>
        <w:t>二</w:t>
      </w:r>
      <w:r>
        <w:rPr>
          <w:rFonts w:ascii="MS UI Gothic" w:eastAsia="MS UI Gothic" w:hint="eastAsia"/>
          <w:spacing w:val="6"/>
          <w:w w:val="150"/>
        </w:rPr>
        <w:t>) </w:t>
      </w:r>
      <w:r>
        <w:rPr>
          <w:spacing w:val="3"/>
          <w:w w:val="110"/>
        </w:rPr>
        <w:t>触礁或者搁浅</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spacing w:val="-34"/>
          <w:w w:val="120"/>
        </w:rPr>
        <w:t>( </w:t>
      </w:r>
      <w:r>
        <w:rPr>
          <w:spacing w:val="3"/>
          <w:w w:val="110"/>
        </w:rPr>
        <w:t>三</w:t>
      </w:r>
      <w:r>
        <w:rPr>
          <w:rFonts w:ascii="MS UI Gothic" w:eastAsia="MS UI Gothic" w:hint="eastAsia"/>
          <w:spacing w:val="-16"/>
          <w:w w:val="120"/>
        </w:rPr>
        <w:t>) </w:t>
      </w:r>
      <w:r>
        <w:rPr>
          <w:spacing w:val="3"/>
          <w:w w:val="110"/>
        </w:rPr>
        <w:t>火灾或者爆炸</w:t>
      </w:r>
      <w:r>
        <w:rPr>
          <w:rFonts w:ascii="MS UI Gothic" w:eastAsia="MS UI Gothic" w:hint="eastAsia"/>
          <w:w w:val="80"/>
        </w:rPr>
        <w:t>ꎻ</w:t>
      </w:r>
    </w:p>
    <w:p>
      <w:pPr>
        <w:pStyle w:val="BodyText"/>
        <w:spacing w:before="56"/>
        <w:ind w:left="543" w:firstLine="0"/>
        <w:jc w:val="left"/>
        <w:rPr>
          <w:rFonts w:ascii="MS UI Gothic" w:eastAsia="MS UI Gothic" w:hint="eastAsia"/>
        </w:rPr>
      </w:pPr>
      <w:r>
        <w:rPr>
          <w:rFonts w:ascii="MS UI Gothic" w:eastAsia="MS UI Gothic" w:hint="eastAsia"/>
          <w:w w:val="150"/>
        </w:rPr>
        <w:t>( </w:t>
      </w:r>
      <w:r>
        <w:rPr>
          <w:w w:val="115"/>
        </w:rPr>
        <w:t>四</w:t>
      </w:r>
      <w:r>
        <w:rPr>
          <w:rFonts w:ascii="MS UI Gothic" w:eastAsia="MS UI Gothic" w:hint="eastAsia"/>
          <w:w w:val="150"/>
        </w:rPr>
        <w:t>) </w:t>
      </w:r>
      <w:r>
        <w:rPr>
          <w:w w:val="115"/>
        </w:rPr>
        <w:t>沉没 </w:t>
      </w:r>
      <w:r>
        <w:rPr>
          <w:rFonts w:ascii="MS UI Gothic" w:eastAsia="MS UI Gothic" w:hint="eastAsia"/>
          <w:w w:val="150"/>
        </w:rPr>
        <w:t>( </w:t>
      </w:r>
      <w:r>
        <w:rPr>
          <w:w w:val="115"/>
        </w:rPr>
        <w:t>包括自沉</w:t>
      </w:r>
      <w:r>
        <w:rPr>
          <w:rFonts w:ascii="MS UI Gothic" w:eastAsia="MS UI Gothic" w:hint="eastAsia"/>
          <w:w w:val="150"/>
        </w:rPr>
        <w:t>) </w:t>
      </w:r>
      <w:r>
        <w:rPr>
          <w:rFonts w:ascii="MS UI Gothic" w:eastAsia="MS UI Gothic" w:hint="eastAsia"/>
          <w:w w:val="80"/>
        </w:rPr>
        <w:t>ꎻ</w:t>
      </w:r>
    </w:p>
    <w:p>
      <w:pPr>
        <w:pStyle w:val="BodyText"/>
        <w:spacing w:line="295" w:lineRule="auto" w:before="58"/>
        <w:ind w:right="442"/>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影响适航性能的机件或者重要</w:t>
      </w:r>
      <w:r>
        <w:rPr>
          <w:w w:val="110"/>
        </w:rPr>
        <w:t>属具的损坏或者灭失</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其他引起财产损失或者人身伤</w:t>
      </w:r>
      <w:r>
        <w:rPr>
          <w:w w:val="110"/>
        </w:rPr>
        <w:t>亡的交通事件</w:t>
      </w:r>
      <w:r>
        <w:rPr>
          <w:rFonts w:ascii="MS UI Gothic" w:eastAsia="MS UI Gothic" w:hint="eastAsia"/>
          <w:w w:val="80"/>
        </w:rPr>
        <w:t>ꎮ</w:t>
      </w:r>
    </w:p>
    <w:p>
      <w:pPr>
        <w:pStyle w:val="BodyText"/>
        <w:tabs>
          <w:tab w:pos="1382" w:val="left" w:leader="none"/>
        </w:tabs>
        <w:spacing w:line="255" w:lineRule="exact"/>
        <w:ind w:left="543" w:firstLine="0"/>
        <w:jc w:val="left"/>
      </w:pPr>
      <w:r>
        <w:rPr>
          <w:spacing w:val="3"/>
          <w:w w:val="105"/>
        </w:rPr>
        <w:t>第四</w:t>
      </w:r>
      <w:r>
        <w:rPr>
          <w:w w:val="105"/>
        </w:rPr>
        <w:t>条</w:t>
        <w:tab/>
      </w:r>
      <w:r>
        <w:rPr>
          <w:spacing w:val="3"/>
          <w:w w:val="105"/>
        </w:rPr>
        <w:t>内河交通事故的调查处理</w:t>
      </w:r>
      <w:r>
        <w:rPr>
          <w:w w:val="105"/>
        </w:rPr>
        <w:t>由</w:t>
      </w:r>
    </w:p>
    <w:p>
      <w:pPr>
        <w:spacing w:after="0" w:line="255"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１０５４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t>各级海事管理机构负责实施</w:t>
      </w:r>
      <w:r>
        <w:rPr>
          <w:rFonts w:ascii="MS UI Gothic" w:eastAsia="MS UI Gothic" w:hint="eastAsia"/>
          <w:w w:val="80"/>
        </w:rPr>
        <w:t>ꎮ</w:t>
      </w:r>
    </w:p>
    <w:p>
      <w:pPr>
        <w:pStyle w:val="BodyText"/>
        <w:spacing w:line="295" w:lineRule="auto" w:before="58"/>
        <w:ind w:left="440" w:right="1"/>
        <w:rPr>
          <w:rFonts w:ascii="MS UI Gothic" w:hAnsi="MS UI Gothic" w:eastAsia="MS UI Gothic" w:hint="eastAsia"/>
        </w:rPr>
      </w:pPr>
      <w:r>
        <w:rPr/>
        <w:t>第五条 内河交通事故按照人员伤亡和直接经济损失情况</w:t>
      </w:r>
      <w:r>
        <w:rPr>
          <w:rFonts w:ascii="MS UI Gothic" w:hAnsi="MS UI Gothic" w:eastAsia="MS UI Gothic" w:hint="eastAsia"/>
          <w:w w:val="80"/>
        </w:rPr>
        <w:t>ꎬ </w:t>
      </w:r>
      <w:r>
        <w:rPr/>
        <w:t>分为小事故</w:t>
      </w:r>
      <w:r>
        <w:rPr>
          <w:rFonts w:ascii="MS UI Gothic" w:hAnsi="MS UI Gothic" w:eastAsia="MS UI Gothic" w:hint="eastAsia"/>
          <w:w w:val="80"/>
        </w:rPr>
        <w:t>、 </w:t>
      </w:r>
      <w:r>
        <w:rPr/>
        <w:t>一般事故</w:t>
      </w:r>
      <w:r>
        <w:rPr>
          <w:rFonts w:ascii="MS UI Gothic" w:hAnsi="MS UI Gothic" w:eastAsia="MS UI Gothic" w:hint="eastAsia"/>
          <w:w w:val="80"/>
        </w:rPr>
        <w:t>、 </w:t>
      </w:r>
      <w:r>
        <w:rPr/>
        <w:t>大事故</w:t>
      </w:r>
      <w:r>
        <w:rPr>
          <w:rFonts w:ascii="MS UI Gothic" w:hAnsi="MS UI Gothic" w:eastAsia="MS UI Gothic" w:hint="eastAsia"/>
          <w:w w:val="80"/>
        </w:rPr>
        <w:t>、 </w:t>
      </w:r>
      <w:r>
        <w:rPr/>
        <w:t>重大事故和特大事故</w:t>
      </w:r>
      <w:r>
        <w:rPr>
          <w:rFonts w:ascii="MS UI Gothic" w:hAnsi="MS UI Gothic" w:eastAsia="MS UI Gothic" w:hint="eastAsia"/>
          <w:w w:val="80"/>
        </w:rPr>
        <w:t>ꎮ </w:t>
      </w:r>
      <w:r>
        <w:rPr/>
        <w:t>小事故</w:t>
      </w:r>
      <w:r>
        <w:rPr>
          <w:rFonts w:ascii="MS UI Gothic" w:hAnsi="MS UI Gothic" w:eastAsia="MS UI Gothic" w:hint="eastAsia"/>
          <w:w w:val="80"/>
        </w:rPr>
        <w:t>、 </w:t>
      </w:r>
      <w:r>
        <w:rPr/>
        <w:t>一般事故</w:t>
      </w:r>
      <w:r>
        <w:rPr>
          <w:rFonts w:ascii="MS UI Gothic" w:hAnsi="MS UI Gothic" w:eastAsia="MS UI Gothic" w:hint="eastAsia"/>
          <w:w w:val="80"/>
        </w:rPr>
        <w:t>、 </w:t>
      </w:r>
      <w:r>
        <w:rPr/>
        <w:t>大事故</w:t>
      </w:r>
      <w:r>
        <w:rPr>
          <w:rFonts w:ascii="MS UI Gothic" w:hAnsi="MS UI Gothic" w:eastAsia="MS UI Gothic" w:hint="eastAsia"/>
          <w:w w:val="80"/>
        </w:rPr>
        <w:t>、 </w:t>
      </w:r>
      <w:r>
        <w:rPr/>
        <w:t>重大事故的具体标准按照交通部颁布的 </w:t>
      </w:r>
      <w:r>
        <w:rPr>
          <w:rFonts w:ascii="MS UI Gothic" w:hAnsi="MS UI Gothic" w:eastAsia="MS UI Gothic" w:hint="eastAsia"/>
          <w:w w:val="80"/>
        </w:rPr>
        <w:t>« </w:t>
      </w:r>
      <w:r>
        <w:rPr/>
        <w:t>水上交通事故统计办法</w:t>
      </w:r>
      <w:r>
        <w:rPr>
          <w:rFonts w:ascii="MS UI Gothic" w:hAnsi="MS UI Gothic" w:eastAsia="MS UI Gothic" w:hint="eastAsia"/>
          <w:w w:val="80"/>
        </w:rPr>
        <w:t>» </w:t>
      </w:r>
      <w:r>
        <w:rPr/>
        <w:t>的有关规定执行</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t>第六条 内河交通事故的调查处理</w:t>
      </w:r>
      <w:r>
        <w:rPr>
          <w:rFonts w:ascii="MS UI Gothic" w:eastAsia="MS UI Gothic" w:hint="eastAsia"/>
          <w:w w:val="80"/>
        </w:rPr>
        <w:t>ꎬ</w:t>
      </w:r>
      <w:r>
        <w:rPr/>
        <w:t>应当遵守相关法律</w:t>
      </w:r>
      <w:r>
        <w:rPr>
          <w:rFonts w:ascii="MS UI Gothic" w:eastAsia="MS UI Gothic" w:hint="eastAsia"/>
          <w:w w:val="80"/>
        </w:rPr>
        <w:t>、 </w:t>
      </w:r>
      <w:r>
        <w:rPr/>
        <w:t>行政法规的规定</w:t>
      </w:r>
      <w:r>
        <w:rPr>
          <w:rFonts w:ascii="MS UI Gothic" w:eastAsia="MS UI Gothic" w:hint="eastAsia"/>
          <w:w w:val="80"/>
        </w:rPr>
        <w:t>ꎮ </w:t>
      </w:r>
      <w:r>
        <w:rPr/>
        <w:t>特大事故的具体标准和调查处理按照国务院有关规定执行</w:t>
      </w:r>
      <w:r>
        <w:rPr>
          <w:rFonts w:ascii="MS UI Gothic" w:eastAsia="MS UI Gothic" w:hint="eastAsia"/>
          <w:w w:val="80"/>
        </w:rPr>
        <w:t>ꎮ</w:t>
      </w:r>
    </w:p>
    <w:p>
      <w:pPr>
        <w:pStyle w:val="BodyText"/>
        <w:tabs>
          <w:tab w:pos="2327" w:val="left" w:leader="none"/>
          <w:tab w:pos="2956" w:val="left" w:leader="none"/>
        </w:tabs>
        <w:spacing w:before="149"/>
        <w:ind w:left="1488" w:firstLine="0"/>
        <w:jc w:val="left"/>
      </w:pPr>
      <w:r>
        <w:rPr>
          <w:spacing w:val="3"/>
          <w:w w:val="105"/>
        </w:rPr>
        <w:t>第二</w:t>
      </w:r>
      <w:r>
        <w:rPr>
          <w:w w:val="105"/>
        </w:rPr>
        <w:t>章</w:t>
        <w:tab/>
        <w:t>报</w:t>
        <w:tab/>
        <w:t>告</w:t>
      </w:r>
    </w:p>
    <w:p>
      <w:pPr>
        <w:pStyle w:val="BodyText"/>
        <w:spacing w:before="11"/>
        <w:ind w:left="0" w:firstLine="0"/>
        <w:jc w:val="left"/>
        <w:rPr>
          <w:sz w:val="16"/>
        </w:rPr>
      </w:pPr>
    </w:p>
    <w:p>
      <w:pPr>
        <w:pStyle w:val="BodyText"/>
        <w:spacing w:line="295" w:lineRule="auto"/>
        <w:ind w:left="440" w:right="1"/>
        <w:rPr>
          <w:rFonts w:ascii="MS UI Gothic" w:eastAsia="MS UI Gothic" w:hint="eastAsia"/>
        </w:rPr>
      </w:pPr>
      <w:r>
        <w:rPr/>
        <w:t>第七条 船舶</w:t>
      </w:r>
      <w:r>
        <w:rPr>
          <w:rFonts w:ascii="MS UI Gothic" w:eastAsia="MS UI Gothic" w:hint="eastAsia"/>
          <w:w w:val="80"/>
        </w:rPr>
        <w:t>、 </w:t>
      </w:r>
      <w:r>
        <w:rPr/>
        <w:t>浮动设施发生内河交通事故</w:t>
      </w:r>
      <w:r>
        <w:rPr>
          <w:rFonts w:ascii="MS UI Gothic" w:eastAsia="MS UI Gothic" w:hint="eastAsia"/>
          <w:w w:val="80"/>
        </w:rPr>
        <w:t>ꎬ </w:t>
      </w:r>
      <w:r>
        <w:rPr/>
        <w:t>必须立即采取一切有效手段向事故发生地的海事管理机构报告</w:t>
      </w:r>
      <w:r>
        <w:rPr>
          <w:rFonts w:ascii="MS UI Gothic" w:eastAsia="MS UI Gothic" w:hint="eastAsia"/>
          <w:w w:val="80"/>
        </w:rPr>
        <w:t>ꎮ </w:t>
      </w:r>
      <w:r>
        <w:rPr/>
        <w:t>报告的主要内容包括</w:t>
      </w:r>
      <w:r>
        <w:rPr>
          <w:rFonts w:ascii="MS UI Gothic" w:eastAsia="MS UI Gothic" w:hint="eastAsia"/>
          <w:w w:val="235"/>
        </w:rPr>
        <w:t>: </w:t>
      </w:r>
      <w:r>
        <w:rPr/>
        <w:t>船舶</w:t>
      </w:r>
      <w:r>
        <w:rPr>
          <w:rFonts w:ascii="MS UI Gothic" w:eastAsia="MS UI Gothic" w:hint="eastAsia"/>
          <w:w w:val="80"/>
        </w:rPr>
        <w:t>、 </w:t>
      </w:r>
      <w:r>
        <w:rPr/>
        <w:t>浮动设施的名称</w:t>
      </w:r>
      <w:r>
        <w:rPr>
          <w:rFonts w:ascii="MS UI Gothic" w:eastAsia="MS UI Gothic" w:hint="eastAsia"/>
          <w:w w:val="80"/>
        </w:rPr>
        <w:t>ꎬ </w:t>
      </w:r>
      <w:r>
        <w:rPr/>
        <w:t>事故发生的时间和地点</w:t>
      </w:r>
      <w:r>
        <w:rPr>
          <w:rFonts w:ascii="MS UI Gothic" w:eastAsia="MS UI Gothic" w:hint="eastAsia"/>
          <w:w w:val="80"/>
        </w:rPr>
        <w:t>ꎬ </w:t>
      </w:r>
      <w:r>
        <w:rPr/>
        <w:t>事故发生时水域的水文</w:t>
      </w:r>
      <w:r>
        <w:rPr>
          <w:rFonts w:ascii="MS UI Gothic" w:eastAsia="MS UI Gothic" w:hint="eastAsia"/>
          <w:w w:val="80"/>
        </w:rPr>
        <w:t>、 </w:t>
      </w:r>
      <w:r>
        <w:rPr/>
        <w:t>气象</w:t>
      </w:r>
      <w:r>
        <w:rPr>
          <w:rFonts w:ascii="MS UI Gothic" w:eastAsia="MS UI Gothic" w:hint="eastAsia"/>
          <w:w w:val="80"/>
        </w:rPr>
        <w:t>、 </w:t>
      </w:r>
      <w:r>
        <w:rPr/>
        <w:t>通航环境情况</w:t>
      </w:r>
      <w:r>
        <w:rPr>
          <w:rFonts w:ascii="MS UI Gothic" w:eastAsia="MS UI Gothic" w:hint="eastAsia"/>
          <w:w w:val="80"/>
        </w:rPr>
        <w:t>ꎬ </w:t>
      </w:r>
      <w:r>
        <w:rPr/>
        <w:t>船舶</w:t>
      </w:r>
      <w:r>
        <w:rPr>
          <w:rFonts w:ascii="MS UI Gothic" w:eastAsia="MS UI Gothic" w:hint="eastAsia"/>
          <w:w w:val="80"/>
        </w:rPr>
        <w:t>、  </w:t>
      </w:r>
      <w:r>
        <w:rPr/>
        <w:t>浮动设施的损害情况</w:t>
      </w:r>
      <w:r>
        <w:rPr>
          <w:rFonts w:ascii="MS UI Gothic" w:eastAsia="MS UI Gothic" w:hint="eastAsia"/>
          <w:w w:val="80"/>
        </w:rPr>
        <w:t>ꎬ </w:t>
      </w:r>
      <w:r>
        <w:rPr/>
        <w:t>船员</w:t>
      </w:r>
      <w:r>
        <w:rPr>
          <w:rFonts w:ascii="MS UI Gothic" w:eastAsia="MS UI Gothic" w:hint="eastAsia"/>
          <w:w w:val="80"/>
        </w:rPr>
        <w:t>、 </w:t>
      </w:r>
      <w:r>
        <w:rPr/>
        <w:t>旅客的伤亡情况</w:t>
      </w:r>
      <w:r>
        <w:rPr>
          <w:rFonts w:ascii="MS UI Gothic" w:eastAsia="MS UI Gothic" w:hint="eastAsia"/>
          <w:w w:val="80"/>
        </w:rPr>
        <w:t>ꎬ </w:t>
      </w:r>
      <w:r>
        <w:rPr/>
        <w:t>水域环境的污染情况以及事故简要经过等内容</w:t>
      </w:r>
      <w:r>
        <w:rPr>
          <w:rFonts w:ascii="MS UI Gothic" w:eastAsia="MS UI Gothic" w:hint="eastAsia"/>
          <w:w w:val="80"/>
        </w:rPr>
        <w:t>ꎮ</w:t>
      </w:r>
    </w:p>
    <w:p>
      <w:pPr>
        <w:pStyle w:val="BodyText"/>
        <w:spacing w:line="295" w:lineRule="auto"/>
        <w:ind w:left="440" w:right="1"/>
        <w:rPr>
          <w:rFonts w:ascii="MS UI Gothic" w:eastAsia="MS UI Gothic" w:hint="eastAsia"/>
        </w:rPr>
      </w:pPr>
      <w:r>
        <w:rPr/>
        <w:t>海事管理机构接到事故报告后</w:t>
      </w:r>
      <w:r>
        <w:rPr>
          <w:rFonts w:ascii="MS UI Gothic" w:eastAsia="MS UI Gothic" w:hint="eastAsia"/>
          <w:w w:val="80"/>
        </w:rPr>
        <w:t>ꎬ </w:t>
      </w:r>
      <w:r>
        <w:rPr/>
        <w:t>应当做好记录</w:t>
      </w:r>
      <w:r>
        <w:rPr>
          <w:rFonts w:ascii="MS UI Gothic" w:eastAsia="MS UI Gothic" w:hint="eastAsia"/>
          <w:w w:val="80"/>
        </w:rPr>
        <w:t>ꎮ </w:t>
      </w:r>
      <w:r>
        <w:rPr/>
        <w:t>接到事故报告的海事管理机构不是事故发生地的</w:t>
      </w:r>
      <w:r>
        <w:rPr>
          <w:rFonts w:ascii="MS UI Gothic" w:eastAsia="MS UI Gothic" w:hint="eastAsia"/>
          <w:w w:val="80"/>
        </w:rPr>
        <w:t>ꎬ </w:t>
      </w:r>
      <w:r>
        <w:rPr/>
        <w:t>应当及时通知事故发生地的海事管理机构</w:t>
      </w:r>
      <w:r>
        <w:rPr>
          <w:rFonts w:ascii="MS UI Gothic" w:eastAsia="MS UI Gothic" w:hint="eastAsia"/>
          <w:w w:val="80"/>
        </w:rPr>
        <w:t>ꎬ </w:t>
      </w:r>
      <w:r>
        <w:rPr/>
        <w:t>并告知当事人</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第八条 船舶</w:t>
      </w:r>
      <w:r>
        <w:rPr>
          <w:rFonts w:ascii="MS UI Gothic" w:hAnsi="MS UI Gothic" w:eastAsia="MS UI Gothic" w:hint="eastAsia"/>
        </w:rPr>
        <w:t>、 </w:t>
      </w:r>
      <w:r>
        <w:rPr/>
        <w:t>浮动设施发生内河交通事故</w:t>
      </w:r>
      <w:r>
        <w:rPr>
          <w:rFonts w:ascii="MS UI Gothic" w:hAnsi="MS UI Gothic" w:eastAsia="MS UI Gothic" w:hint="eastAsia"/>
          <w:w w:val="85"/>
        </w:rPr>
        <w:t>ꎬ </w:t>
      </w:r>
      <w:r>
        <w:rPr/>
        <w:t>除应当按第七条规定进行报告外</w:t>
      </w:r>
      <w:r>
        <w:rPr>
          <w:rFonts w:ascii="MS UI Gothic" w:hAnsi="MS UI Gothic" w:eastAsia="MS UI Gothic" w:hint="eastAsia"/>
          <w:w w:val="85"/>
        </w:rPr>
        <w:t>ꎬ </w:t>
      </w:r>
      <w:r>
        <w:rPr/>
        <w:t>还必须在事故发生后 </w:t>
      </w:r>
      <w:r>
        <w:rPr>
          <w:rFonts w:ascii="MS UI Gothic" w:hAnsi="MS UI Gothic" w:eastAsia="MS UI Gothic" w:hint="eastAsia"/>
          <w:w w:val="85"/>
        </w:rPr>
        <w:t>２４ </w:t>
      </w:r>
      <w:r>
        <w:rPr/>
        <w:t>小时内向事故发生地的海事管理机构提交 </w:t>
      </w:r>
      <w:r>
        <w:rPr>
          <w:rFonts w:ascii="MS UI Gothic" w:hAnsi="MS UI Gothic" w:eastAsia="MS UI Gothic" w:hint="eastAsia"/>
        </w:rPr>
        <w:t>« </w:t>
      </w:r>
      <w:r>
        <w:rPr/>
        <w:t>内河交通事故报告书</w:t>
      </w:r>
      <w:r>
        <w:rPr>
          <w:rFonts w:ascii="MS UI Gothic" w:hAnsi="MS UI Gothic" w:eastAsia="MS UI Gothic" w:hint="eastAsia"/>
        </w:rPr>
        <w:t>» </w:t>
      </w:r>
      <w:r>
        <w:rPr/>
        <w:t>和必要的证书</w:t>
      </w:r>
      <w:r>
        <w:rPr>
          <w:rFonts w:ascii="MS UI Gothic" w:hAnsi="MS UI Gothic" w:eastAsia="MS UI Gothic" w:hint="eastAsia"/>
        </w:rPr>
        <w:t>、 </w:t>
      </w:r>
      <w:r>
        <w:rPr/>
        <w:t>文书资料</w:t>
      </w:r>
      <w:r>
        <w:rPr>
          <w:rFonts w:ascii="MS UI Gothic" w:hAnsi="MS UI Gothic" w:eastAsia="MS UI Gothic" w:hint="eastAsia"/>
          <w:w w:val="85"/>
        </w:rPr>
        <w:t>ꎮ</w:t>
      </w:r>
    </w:p>
    <w:p>
      <w:pPr>
        <w:pStyle w:val="BodyText"/>
        <w:spacing w:line="295" w:lineRule="auto"/>
        <w:ind w:left="440" w:right="1"/>
        <w:rPr>
          <w:rFonts w:ascii="MS UI Gothic" w:eastAsia="MS UI Gothic" w:hint="eastAsia"/>
        </w:rPr>
      </w:pPr>
      <w:r>
        <w:rPr/>
        <w:t>引航员在引领船舶的过程中发生内河交通事故的</w:t>
      </w:r>
      <w:r>
        <w:rPr>
          <w:rFonts w:ascii="MS UI Gothic" w:eastAsia="MS UI Gothic" w:hint="eastAsia"/>
          <w:w w:val="80"/>
        </w:rPr>
        <w:t>ꎬ </w:t>
      </w:r>
      <w:r>
        <w:rPr/>
        <w:t>引航员也必须按前款规定提</w:t>
      </w:r>
      <w:r>
        <w:rPr>
          <w:w w:val="105"/>
        </w:rPr>
        <w:t>交有关材料</w:t>
      </w:r>
      <w:r>
        <w:rPr>
          <w:rFonts w:ascii="MS UI Gothic" w:eastAsia="MS UI Gothic" w:hint="eastAsia"/>
          <w:w w:val="80"/>
        </w:rPr>
        <w:t>ꎮ</w:t>
      </w:r>
    </w:p>
    <w:p>
      <w:pPr>
        <w:pStyle w:val="BodyText"/>
        <w:spacing w:line="295" w:lineRule="auto"/>
        <w:ind w:left="440" w:right="1"/>
        <w:rPr>
          <w:rFonts w:ascii="MS UI Gothic" w:eastAsia="MS UI Gothic" w:hint="eastAsia"/>
        </w:rPr>
      </w:pPr>
      <w:r>
        <w:rPr/>
        <w:t>特殊情况下</w:t>
      </w:r>
      <w:r>
        <w:rPr>
          <w:rFonts w:ascii="MS UI Gothic" w:eastAsia="MS UI Gothic" w:hint="eastAsia"/>
          <w:w w:val="80"/>
        </w:rPr>
        <w:t>ꎬ </w:t>
      </w:r>
      <w:r>
        <w:rPr/>
        <w:t>不能按上述规定的时间提交材料的</w:t>
      </w:r>
      <w:r>
        <w:rPr>
          <w:rFonts w:ascii="MS UI Gothic" w:eastAsia="MS UI Gothic" w:hint="eastAsia"/>
          <w:w w:val="80"/>
        </w:rPr>
        <w:t>ꎬ </w:t>
      </w:r>
      <w:r>
        <w:rPr/>
        <w:t>经海事管理机构同意</w:t>
      </w:r>
      <w:r>
        <w:rPr>
          <w:rFonts w:ascii="MS UI Gothic" w:eastAsia="MS UI Gothic" w:hint="eastAsia"/>
          <w:w w:val="80"/>
        </w:rPr>
        <w:t>ꎬ </w:t>
      </w:r>
      <w:r>
        <w:rPr/>
        <w:t>可以适当延迟</w:t>
      </w:r>
      <w:r>
        <w:rPr>
          <w:rFonts w:ascii="MS UI Gothic" w:eastAsia="MS UI Gothic" w:hint="eastAsia"/>
          <w:w w:val="80"/>
        </w:rPr>
        <w:t>ꎮ</w:t>
      </w:r>
    </w:p>
    <w:p>
      <w:pPr>
        <w:pStyle w:val="BodyText"/>
        <w:spacing w:line="254" w:lineRule="exact"/>
        <w:ind w:left="860" w:firstLine="0"/>
        <w:rPr>
          <w:rFonts w:ascii="MS UI Gothic" w:hAnsi="MS UI Gothic" w:eastAsia="MS UI Gothic" w:hint="eastAsia"/>
        </w:rPr>
      </w:pPr>
      <w:r>
        <w:rPr/>
        <w:t>第九条 </w:t>
      </w:r>
      <w:r>
        <w:rPr>
          <w:rFonts w:ascii="MS UI Gothic" w:hAnsi="MS UI Gothic" w:eastAsia="MS UI Gothic" w:hint="eastAsia"/>
        </w:rPr>
        <w:t>« </w:t>
      </w:r>
      <w:r>
        <w:rPr/>
        <w:t>内河交通事故报告书</w:t>
      </w:r>
      <w:r>
        <w:rPr>
          <w:rFonts w:ascii="MS UI Gothic" w:hAnsi="MS UI Gothic" w:eastAsia="MS UI Gothic" w:hint="eastAsia"/>
        </w:rPr>
        <w:t>»</w:t>
      </w:r>
    </w:p>
    <w:p>
      <w:pPr>
        <w:pStyle w:val="BodyText"/>
        <w:spacing w:before="124"/>
        <w:ind w:left="381" w:firstLine="0"/>
        <w:jc w:val="left"/>
        <w:rPr>
          <w:rFonts w:ascii="MS UI Gothic" w:eastAsia="MS UI Gothic" w:hint="eastAsia"/>
        </w:rPr>
      </w:pPr>
      <w:r>
        <w:rPr/>
        <w:br w:type="column"/>
      </w:r>
      <w:r>
        <w:rPr>
          <w:w w:val="115"/>
        </w:rPr>
        <w:t>应当包括下列内容</w:t>
      </w:r>
      <w:r>
        <w:rPr>
          <w:rFonts w:ascii="MS UI Gothic" w:eastAsia="MS UI Gothic" w:hint="eastAsia"/>
          <w:w w:val="235"/>
        </w:rPr>
        <w:t>:</w:t>
      </w:r>
    </w:p>
    <w:p>
      <w:pPr>
        <w:pStyle w:val="BodyText"/>
        <w:spacing w:line="295" w:lineRule="auto" w:before="58"/>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船舶</w:t>
      </w:r>
      <w:r>
        <w:rPr>
          <w:rFonts w:ascii="MS UI Gothic" w:eastAsia="MS UI Gothic" w:hint="eastAsia"/>
          <w:w w:val="80"/>
        </w:rPr>
        <w:t>、 </w:t>
      </w:r>
      <w:r>
        <w:rPr>
          <w:w w:val="105"/>
        </w:rPr>
        <w:t>浮动设施概况 </w:t>
      </w:r>
      <w:r>
        <w:rPr>
          <w:rFonts w:ascii="MS UI Gothic" w:eastAsia="MS UI Gothic" w:hint="eastAsia"/>
          <w:w w:val="150"/>
        </w:rPr>
        <w:t>( </w:t>
      </w:r>
      <w:r>
        <w:rPr>
          <w:w w:val="105"/>
        </w:rPr>
        <w:t>包括其名称</w:t>
      </w:r>
      <w:r>
        <w:rPr>
          <w:rFonts w:ascii="MS UI Gothic" w:eastAsia="MS UI Gothic" w:hint="eastAsia"/>
          <w:w w:val="80"/>
        </w:rPr>
        <w:t>、 </w:t>
      </w:r>
      <w:r>
        <w:rPr>
          <w:w w:val="105"/>
        </w:rPr>
        <w:t>主要技术数据</w:t>
      </w:r>
      <w:r>
        <w:rPr>
          <w:rFonts w:ascii="MS UI Gothic" w:eastAsia="MS UI Gothic" w:hint="eastAsia"/>
          <w:w w:val="80"/>
        </w:rPr>
        <w:t>、 </w:t>
      </w:r>
      <w:r>
        <w:rPr>
          <w:w w:val="105"/>
        </w:rPr>
        <w:t>证书</w:t>
      </w:r>
      <w:r>
        <w:rPr>
          <w:rFonts w:ascii="MS UI Gothic" w:eastAsia="MS UI Gothic" w:hint="eastAsia"/>
          <w:w w:val="80"/>
        </w:rPr>
        <w:t>、 </w:t>
      </w:r>
      <w:r>
        <w:rPr>
          <w:w w:val="105"/>
        </w:rPr>
        <w:t>船员及所载旅客</w:t>
      </w:r>
      <w:r>
        <w:rPr>
          <w:rFonts w:ascii="MS UI Gothic" w:eastAsia="MS UI Gothic" w:hint="eastAsia"/>
          <w:w w:val="80"/>
        </w:rPr>
        <w:t>、 </w:t>
      </w:r>
      <w:r>
        <w:rPr>
          <w:w w:val="105"/>
        </w:rPr>
        <w:t>货物等</w:t>
      </w:r>
      <w:r>
        <w:rPr>
          <w:rFonts w:ascii="MS UI Gothic" w:eastAsia="MS UI Gothic" w:hint="eastAsia"/>
          <w:w w:val="150"/>
        </w:rPr>
        <w:t>) </w:t>
      </w:r>
      <w:r>
        <w:rPr>
          <w:rFonts w:ascii="MS UI Gothic" w:eastAsia="MS UI Gothic" w:hint="eastAsia"/>
          <w:w w:val="80"/>
        </w:rPr>
        <w:t>ꎻ</w:t>
      </w:r>
    </w:p>
    <w:p>
      <w:pPr>
        <w:pStyle w:val="BodyText"/>
        <w:spacing w:line="295" w:lineRule="auto"/>
        <w:ind w:left="381" w:right="126"/>
        <w:rPr>
          <w:rFonts w:ascii="MS UI Gothic" w:eastAsia="MS UI Gothic" w:hint="eastAsia"/>
        </w:rPr>
      </w:pPr>
      <w:r>
        <w:rPr/>
        <w:pict>
          <v:shape style="position:absolute;margin-left:280.644012pt;margin-top:12.002663pt;width:5.15pt;height:24.35pt;mso-position-horizontal-relative:page;mso-position-vertical-relative:paragraph;z-index:-271830016"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rFonts w:ascii="MS UI Gothic" w:eastAsia="MS UI Gothic" w:hint="eastAsia"/>
          <w:w w:val="150"/>
        </w:rPr>
        <w:t>( </w:t>
      </w:r>
      <w:r>
        <w:rPr>
          <w:w w:val="105"/>
        </w:rPr>
        <w:t>二</w:t>
      </w:r>
      <w:r>
        <w:rPr>
          <w:rFonts w:ascii="MS UI Gothic" w:eastAsia="MS UI Gothic" w:hint="eastAsia"/>
          <w:w w:val="150"/>
        </w:rPr>
        <w:t>) </w:t>
      </w:r>
      <w:r>
        <w:rPr>
          <w:w w:val="105"/>
        </w:rPr>
        <w:t>船舶</w:t>
      </w:r>
      <w:r>
        <w:rPr>
          <w:rFonts w:ascii="MS UI Gothic" w:eastAsia="MS UI Gothic" w:hint="eastAsia"/>
          <w:w w:val="80"/>
        </w:rPr>
        <w:t>、 </w:t>
      </w:r>
      <w:r>
        <w:rPr>
          <w:w w:val="105"/>
        </w:rPr>
        <w:t>浮动设施所属公司情况包括其所有人</w:t>
      </w:r>
      <w:r>
        <w:rPr>
          <w:rFonts w:ascii="MS UI Gothic" w:eastAsia="MS UI Gothic" w:hint="eastAsia"/>
          <w:w w:val="80"/>
        </w:rPr>
        <w:t>、 </w:t>
      </w:r>
      <w:r>
        <w:rPr>
          <w:w w:val="105"/>
        </w:rPr>
        <w:t>经营人或者管理人的名称</w:t>
      </w:r>
      <w:r>
        <w:rPr>
          <w:rFonts w:ascii="MS UI Gothic" w:eastAsia="MS UI Gothic" w:hint="eastAsia"/>
          <w:w w:val="80"/>
        </w:rPr>
        <w:t>、 </w:t>
      </w:r>
      <w:r>
        <w:rPr>
          <w:w w:val="105"/>
        </w:rPr>
        <w:t>地址</w:t>
      </w:r>
      <w:r>
        <w:rPr>
          <w:rFonts w:ascii="MS UI Gothic" w:eastAsia="MS UI Gothic" w:hint="eastAsia"/>
          <w:w w:val="80"/>
        </w:rPr>
        <w:t>、 </w:t>
      </w:r>
      <w:r>
        <w:rPr>
          <w:w w:val="105"/>
        </w:rPr>
        <w:t>联系电话等</w:t>
      </w:r>
      <w:r>
        <w:rPr>
          <w:rFonts w:ascii="MS UI Gothic" w:eastAsia="MS UI Gothic" w:hint="eastAsia"/>
          <w:w w:val="150"/>
        </w:rPr>
        <w:t>) </w:t>
      </w:r>
      <w:r>
        <w:rPr>
          <w:rFonts w:ascii="MS UI Gothic" w:eastAsia="MS UI Gothic" w:hint="eastAsia"/>
          <w:w w:val="80"/>
        </w:rPr>
        <w:t>ꎻ</w:t>
      </w:r>
    </w:p>
    <w:p>
      <w:pPr>
        <w:pStyle w:val="BodyText"/>
        <w:spacing w:line="254" w:lineRule="exact"/>
        <w:ind w:left="800"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事故发生的时间和地点</w:t>
      </w:r>
      <w:r>
        <w:rPr>
          <w:rFonts w:ascii="MS UI Gothic" w:eastAsia="MS UI Gothic" w:hint="eastAsia"/>
          <w:w w:val="80"/>
        </w:rPr>
        <w:t>ꎻ</w:t>
      </w:r>
    </w:p>
    <w:p>
      <w:pPr>
        <w:pStyle w:val="BodyText"/>
        <w:spacing w:line="295" w:lineRule="auto" w:before="56"/>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事故发生时水域的水文</w:t>
      </w:r>
      <w:r>
        <w:rPr>
          <w:rFonts w:ascii="MS UI Gothic" w:eastAsia="MS UI Gothic" w:hint="eastAsia"/>
          <w:w w:val="80"/>
        </w:rPr>
        <w:t>、 </w:t>
      </w:r>
      <w:r>
        <w:rPr>
          <w:w w:val="105"/>
        </w:rPr>
        <w:t>气象</w:t>
      </w:r>
      <w:r>
        <w:rPr>
          <w:rFonts w:ascii="MS UI Gothic" w:eastAsia="MS UI Gothic" w:hint="eastAsia"/>
          <w:w w:val="80"/>
        </w:rPr>
        <w:t>、 </w:t>
      </w:r>
      <w:r>
        <w:rPr>
          <w:w w:val="105"/>
        </w:rPr>
        <w:t>通航环境情况</w:t>
      </w:r>
      <w:r>
        <w:rPr>
          <w:rFonts w:ascii="MS UI Gothic" w:eastAsia="MS UI Gothic" w:hint="eastAsia"/>
          <w:w w:val="80"/>
        </w:rPr>
        <w:t>ꎻ</w:t>
      </w:r>
    </w:p>
    <w:p>
      <w:pPr>
        <w:pStyle w:val="BodyText"/>
        <w:spacing w:line="295" w:lineRule="auto"/>
        <w:ind w:left="800" w:right="295" w:firstLine="0"/>
        <w:rPr>
          <w:rFonts w:ascii="MS UI Gothic" w:eastAsia="MS UI Gothic" w:hint="eastAsia"/>
        </w:rPr>
      </w:pPr>
      <w:r>
        <w:rPr>
          <w:rFonts w:ascii="MS UI Gothic" w:eastAsia="MS UI Gothic" w:hint="eastAsia"/>
          <w:spacing w:val="-37"/>
          <w:w w:val="130"/>
        </w:rPr>
        <w:t>( </w:t>
      </w:r>
      <w:r>
        <w:rPr>
          <w:spacing w:val="3"/>
          <w:w w:val="110"/>
        </w:rPr>
        <w:t>五</w:t>
      </w:r>
      <w:r>
        <w:rPr>
          <w:rFonts w:ascii="MS UI Gothic" w:eastAsia="MS UI Gothic" w:hint="eastAsia"/>
          <w:spacing w:val="-19"/>
          <w:w w:val="130"/>
        </w:rPr>
        <w:t>) </w:t>
      </w:r>
      <w:r>
        <w:rPr>
          <w:spacing w:val="3"/>
          <w:w w:val="110"/>
        </w:rPr>
        <w:t>船舶</w:t>
      </w:r>
      <w:r>
        <w:rPr>
          <w:rFonts w:ascii="MS UI Gothic" w:eastAsia="MS UI Gothic" w:hint="eastAsia"/>
          <w:spacing w:val="-7"/>
          <w:w w:val="80"/>
        </w:rPr>
        <w:t>、 </w:t>
      </w:r>
      <w:r>
        <w:rPr>
          <w:spacing w:val="3"/>
          <w:w w:val="110"/>
        </w:rPr>
        <w:t>浮动设施的损害情况</w:t>
      </w:r>
      <w:r>
        <w:rPr>
          <w:rFonts w:ascii="MS UI Gothic" w:eastAsia="MS UI Gothic" w:hint="eastAsia"/>
          <w:w w:val="80"/>
        </w:rPr>
        <w:t>ꎻ</w:t>
      </w:r>
      <w:r>
        <w:rPr>
          <w:rFonts w:ascii="MS UI Gothic" w:eastAsia="MS UI Gothic" w:hint="eastAsia"/>
          <w:spacing w:val="-38"/>
          <w:w w:val="150"/>
        </w:rPr>
        <w:t>( </w:t>
      </w:r>
      <w:r>
        <w:rPr>
          <w:spacing w:val="3"/>
          <w:w w:val="110"/>
        </w:rPr>
        <w:t>六</w:t>
      </w:r>
      <w:r>
        <w:rPr>
          <w:rFonts w:ascii="MS UI Gothic" w:eastAsia="MS UI Gothic" w:hint="eastAsia"/>
          <w:w w:val="150"/>
        </w:rPr>
        <w:t>) </w:t>
      </w:r>
      <w:r>
        <w:rPr>
          <w:spacing w:val="3"/>
          <w:w w:val="110"/>
        </w:rPr>
        <w:t>船员</w:t>
      </w:r>
      <w:r>
        <w:rPr>
          <w:rFonts w:ascii="MS UI Gothic" w:eastAsia="MS UI Gothic" w:hint="eastAsia"/>
          <w:spacing w:val="15"/>
          <w:w w:val="80"/>
        </w:rPr>
        <w:t>、 </w:t>
      </w:r>
      <w:r>
        <w:rPr>
          <w:spacing w:val="3"/>
          <w:w w:val="110"/>
        </w:rPr>
        <w:t>旅客的伤亡情况</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水域环境的污染情况</w:t>
      </w:r>
      <w:r>
        <w:rPr>
          <w:rFonts w:ascii="MS UI Gothic" w:eastAsia="MS UI Gothic" w:hint="eastAsia"/>
          <w:w w:val="80"/>
        </w:rPr>
        <w:t>ꎻ</w:t>
      </w:r>
    </w:p>
    <w:p>
      <w:pPr>
        <w:pStyle w:val="BodyText"/>
        <w:spacing w:line="295" w:lineRule="auto" w:before="56"/>
        <w:ind w:left="381" w:right="126"/>
        <w:rPr>
          <w:rFonts w:ascii="MS UI Gothic" w:eastAsia="MS UI Gothic" w:hint="eastAsia"/>
        </w:rPr>
      </w:pPr>
      <w:r>
        <w:rPr>
          <w:rFonts w:ascii="MS UI Gothic" w:eastAsia="MS UI Gothic" w:hint="eastAsia"/>
          <w:spacing w:val="-41"/>
          <w:w w:val="150"/>
        </w:rPr>
        <w:t>( </w:t>
      </w:r>
      <w:r>
        <w:rPr>
          <w:spacing w:val="3"/>
          <w:w w:val="110"/>
        </w:rPr>
        <w:t>八</w:t>
      </w:r>
      <w:r>
        <w:rPr>
          <w:rFonts w:ascii="MS UI Gothic" w:eastAsia="MS UI Gothic" w:hint="eastAsia"/>
          <w:spacing w:val="-14"/>
          <w:w w:val="150"/>
        </w:rPr>
        <w:t>) </w:t>
      </w:r>
      <w:r>
        <w:rPr>
          <w:spacing w:val="-3"/>
          <w:w w:val="110"/>
        </w:rPr>
        <w:t>事故发生的详细经过 </w:t>
      </w:r>
      <w:r>
        <w:rPr>
          <w:rFonts w:ascii="MS UI Gothic" w:eastAsia="MS UI Gothic" w:hint="eastAsia"/>
          <w:spacing w:val="-39"/>
          <w:w w:val="150"/>
        </w:rPr>
        <w:t>( </w:t>
      </w:r>
      <w:r>
        <w:rPr>
          <w:spacing w:val="6"/>
          <w:w w:val="110"/>
        </w:rPr>
        <w:t>碰撞事</w:t>
      </w:r>
      <w:r>
        <w:rPr>
          <w:spacing w:val="3"/>
          <w:w w:val="110"/>
        </w:rPr>
        <w:t>故应当附相对运动示意图</w:t>
      </w:r>
      <w:r>
        <w:rPr>
          <w:rFonts w:ascii="MS UI Gothic" w:eastAsia="MS UI Gothic" w:hint="eastAsia"/>
          <w:spacing w:val="-37"/>
          <w:w w:val="150"/>
        </w:rPr>
        <w:t>) </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九</w:t>
      </w:r>
      <w:r>
        <w:rPr>
          <w:rFonts w:ascii="MS UI Gothic" w:eastAsia="MS UI Gothic" w:hint="eastAsia"/>
          <w:w w:val="150"/>
        </w:rPr>
        <w:t>) </w:t>
      </w:r>
      <w:r>
        <w:rPr>
          <w:w w:val="105"/>
        </w:rPr>
        <w:t>船舶</w:t>
      </w:r>
      <w:r>
        <w:rPr>
          <w:rFonts w:ascii="MS UI Gothic" w:eastAsia="MS UI Gothic" w:hint="eastAsia"/>
          <w:w w:val="80"/>
        </w:rPr>
        <w:t>、 </w:t>
      </w:r>
      <w:r>
        <w:rPr>
          <w:w w:val="105"/>
        </w:rPr>
        <w:t>浮动设施沉没的</w:t>
      </w:r>
      <w:r>
        <w:rPr>
          <w:rFonts w:ascii="MS UI Gothic" w:eastAsia="MS UI Gothic" w:hint="eastAsia"/>
          <w:w w:val="80"/>
        </w:rPr>
        <w:t>ꎬ </w:t>
      </w:r>
      <w:r>
        <w:rPr>
          <w:w w:val="105"/>
        </w:rPr>
        <w:t>其沉没概位</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十</w:t>
      </w:r>
      <w:r>
        <w:rPr>
          <w:rFonts w:ascii="MS UI Gothic" w:eastAsia="MS UI Gothic" w:hint="eastAsia"/>
          <w:w w:val="150"/>
        </w:rPr>
        <w:t>) </w:t>
      </w:r>
      <w:r>
        <w:rPr>
          <w:w w:val="110"/>
        </w:rPr>
        <w:t>与事故有关的其他情况</w:t>
      </w:r>
      <w:r>
        <w:rPr>
          <w:rFonts w:ascii="MS UI Gothic" w:eastAsia="MS UI Gothic" w:hint="eastAsia"/>
          <w:w w:val="80"/>
        </w:rPr>
        <w:t>ꎮ</w:t>
      </w:r>
    </w:p>
    <w:p>
      <w:pPr>
        <w:pStyle w:val="BodyText"/>
        <w:spacing w:line="295" w:lineRule="auto" w:before="57"/>
        <w:ind w:left="381" w:right="126"/>
        <w:rPr>
          <w:rFonts w:ascii="MS UI Gothic" w:hAnsi="MS UI Gothic" w:eastAsia="MS UI Gothic" w:hint="eastAsia"/>
        </w:rPr>
      </w:pPr>
      <w:r>
        <w:rPr>
          <w:spacing w:val="9"/>
        </w:rPr>
        <w:t>第十条  </w:t>
      </w:r>
      <w:r>
        <w:rPr>
          <w:rFonts w:ascii="MS UI Gothic" w:hAnsi="MS UI Gothic" w:eastAsia="MS UI Gothic" w:hint="eastAsia"/>
          <w:spacing w:val="-5"/>
          <w:w w:val="80"/>
        </w:rPr>
        <w:t>« </w:t>
      </w:r>
      <w:r>
        <w:rPr>
          <w:spacing w:val="24"/>
        </w:rPr>
        <w:t>内河交通事故报告书</w:t>
      </w:r>
      <w:r>
        <w:rPr>
          <w:rFonts w:ascii="MS UI Gothic" w:hAnsi="MS UI Gothic" w:eastAsia="MS UI Gothic" w:hint="eastAsia"/>
          <w:w w:val="80"/>
        </w:rPr>
        <w:t>» </w:t>
      </w:r>
      <w:r>
        <w:rPr>
          <w:spacing w:val="3"/>
        </w:rPr>
        <w:t>内容必须真实</w:t>
      </w:r>
      <w:r>
        <w:rPr>
          <w:rFonts w:ascii="MS UI Gothic" w:hAnsi="MS UI Gothic" w:eastAsia="MS UI Gothic" w:hint="eastAsia"/>
          <w:spacing w:val="20"/>
          <w:w w:val="80"/>
        </w:rPr>
        <w:t>ꎬ </w:t>
      </w:r>
      <w:r>
        <w:rPr>
          <w:spacing w:val="2"/>
        </w:rPr>
        <w:t>不得隐瞒事实或者提供虚</w:t>
      </w:r>
      <w:r>
        <w:rPr>
          <w:spacing w:val="3"/>
        </w:rPr>
        <w:t>假情况</w:t>
      </w:r>
      <w:r>
        <w:rPr>
          <w:rFonts w:ascii="MS UI Gothic" w:hAnsi="MS UI Gothic" w:eastAsia="MS UI Gothic" w:hint="eastAsia"/>
          <w:w w:val="80"/>
        </w:rPr>
        <w:t>ꎮ</w:t>
      </w:r>
    </w:p>
    <w:p>
      <w:pPr>
        <w:pStyle w:val="BodyText"/>
        <w:tabs>
          <w:tab w:pos="2267" w:val="left" w:leader="none"/>
          <w:tab w:pos="2896" w:val="left" w:leader="none"/>
        </w:tabs>
        <w:spacing w:before="155"/>
        <w:ind w:left="1429" w:firstLine="0"/>
        <w:jc w:val="left"/>
      </w:pPr>
      <w:r>
        <w:rPr>
          <w:spacing w:val="3"/>
          <w:w w:val="105"/>
        </w:rPr>
        <w:t>第三</w:t>
      </w:r>
      <w:r>
        <w:rPr>
          <w:w w:val="105"/>
        </w:rPr>
        <w:t>章</w:t>
        <w:tab/>
        <w:t>管</w:t>
        <w:tab/>
        <w:t>辖</w:t>
      </w:r>
    </w:p>
    <w:p>
      <w:pPr>
        <w:pStyle w:val="BodyText"/>
        <w:spacing w:line="295" w:lineRule="auto" w:before="215"/>
        <w:ind w:left="381" w:right="126"/>
        <w:rPr>
          <w:rFonts w:ascii="MS UI Gothic" w:eastAsia="MS UI Gothic" w:hint="eastAsia"/>
        </w:rPr>
      </w:pPr>
      <w:r>
        <w:rPr>
          <w:w w:val="105"/>
        </w:rPr>
        <w:t>第十一条 内河交通事故由事故发生地的海事管理机构负责调查处理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船舶</w:t>
      </w:r>
      <w:r>
        <w:rPr>
          <w:rFonts w:ascii="MS UI Gothic" w:eastAsia="MS UI Gothic" w:hint="eastAsia"/>
          <w:w w:val="80"/>
        </w:rPr>
        <w:t>、 </w:t>
      </w:r>
      <w:r>
        <w:rPr>
          <w:w w:val="105"/>
        </w:rPr>
        <w:t>浮动设施发生事故后驶往事故</w:t>
      </w:r>
      <w:r>
        <w:rPr/>
        <w:t>发生地以外水域的</w:t>
      </w:r>
      <w:r>
        <w:rPr>
          <w:rFonts w:ascii="MS UI Gothic" w:eastAsia="MS UI Gothic" w:hint="eastAsia"/>
          <w:w w:val="80"/>
        </w:rPr>
        <w:t>ꎬ </w:t>
      </w:r>
      <w:r>
        <w:rPr/>
        <w:t>该水域海事管理机构应当协助事故发生地海事管理机构进行调</w:t>
      </w:r>
      <w:r>
        <w:rPr>
          <w:w w:val="105"/>
        </w:rPr>
        <w:t>查处理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不影响船舶适航性能的小事故</w:t>
      </w:r>
      <w:r>
        <w:rPr>
          <w:rFonts w:ascii="MS UI Gothic" w:eastAsia="MS UI Gothic" w:hint="eastAsia"/>
          <w:w w:val="80"/>
        </w:rPr>
        <w:t>ꎬ </w:t>
      </w:r>
      <w:r>
        <w:rPr/>
        <w:t>经事故发生地的海事管理机构同意</w:t>
      </w:r>
      <w:r>
        <w:rPr>
          <w:rFonts w:ascii="MS UI Gothic" w:eastAsia="MS UI Gothic" w:hint="eastAsia"/>
          <w:w w:val="80"/>
        </w:rPr>
        <w:t>ꎬ </w:t>
      </w:r>
      <w:r>
        <w:rPr/>
        <w:t>可由船舶第一到达地的海事管理机构进行调查处理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第十二条 内河交通事故管辖权限不明的</w:t>
      </w:r>
      <w:r>
        <w:rPr>
          <w:rFonts w:ascii="MS UI Gothic" w:eastAsia="MS UI Gothic" w:hint="eastAsia"/>
          <w:w w:val="80"/>
        </w:rPr>
        <w:t>ꎬ </w:t>
      </w:r>
      <w:r>
        <w:rPr/>
        <w:t>由最先接到事故报告的海事管理机构负责调查处理</w:t>
      </w:r>
      <w:r>
        <w:rPr>
          <w:rFonts w:ascii="MS UI Gothic" w:eastAsia="MS UI Gothic" w:hint="eastAsia"/>
          <w:w w:val="80"/>
        </w:rPr>
        <w:t>ꎬ </w:t>
      </w:r>
      <w:r>
        <w:rPr/>
        <w:t>并在管辖权限确定后向有管辖权的海事管理机构移送</w:t>
      </w:r>
      <w:r>
        <w:rPr>
          <w:rFonts w:ascii="MS UI Gothic" w:eastAsia="MS UI Gothic" w:hint="eastAsia"/>
          <w:w w:val="80"/>
        </w:rPr>
        <w:t>ꎬ </w:t>
      </w:r>
      <w:r>
        <w:rPr/>
        <w:t>同时通知当事人</w:t>
      </w:r>
      <w:r>
        <w:rPr>
          <w:rFonts w:ascii="MS UI Gothic" w:eastAsia="MS UI Gothic" w:hint="eastAsia"/>
          <w:w w:val="80"/>
        </w:rPr>
        <w:t>ꎮ</w:t>
      </w:r>
    </w:p>
    <w:p>
      <w:pPr>
        <w:pStyle w:val="BodyText"/>
        <w:tabs>
          <w:tab w:pos="1848" w:val="left" w:leader="none"/>
        </w:tabs>
        <w:spacing w:line="252" w:lineRule="exact"/>
        <w:ind w:left="800" w:firstLine="0"/>
        <w:jc w:val="left"/>
      </w:pPr>
      <w:r>
        <w:rPr>
          <w:spacing w:val="3"/>
          <w:w w:val="105"/>
        </w:rPr>
        <w:t>第十三</w:t>
      </w:r>
      <w:r>
        <w:rPr>
          <w:w w:val="105"/>
        </w:rPr>
        <w:t>条</w:t>
        <w:tab/>
      </w:r>
      <w:r>
        <w:rPr>
          <w:spacing w:val="3"/>
          <w:w w:val="105"/>
        </w:rPr>
        <w:t>对内河交通事故管辖权</w:t>
      </w:r>
      <w:r>
        <w:rPr>
          <w:w w:val="105"/>
        </w:rPr>
        <w:t>有</w:t>
      </w:r>
    </w:p>
    <w:p>
      <w:pPr>
        <w:spacing w:after="0" w:line="252"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１０５５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jc w:val="left"/>
        <w:rPr>
          <w:rFonts w:ascii="MS UI Gothic" w:eastAsia="MS UI Gothic" w:hint="eastAsia"/>
        </w:rPr>
      </w:pPr>
      <w:r>
        <w:rPr/>
        <w:t>争议的</w:t>
      </w:r>
      <w:r>
        <w:rPr>
          <w:rFonts w:ascii="MS UI Gothic" w:eastAsia="MS UI Gothic" w:hint="eastAsia"/>
          <w:w w:val="80"/>
        </w:rPr>
        <w:t>ꎬ </w:t>
      </w:r>
      <w:r>
        <w:rPr/>
        <w:t>由各方共同的上级海事管理机构指定管辖</w:t>
      </w:r>
      <w:r>
        <w:rPr>
          <w:rFonts w:ascii="MS UI Gothic" w:eastAsia="MS UI Gothic" w:hint="eastAsia"/>
          <w:w w:val="80"/>
        </w:rPr>
        <w:t>ꎮ</w:t>
      </w:r>
    </w:p>
    <w:p>
      <w:pPr>
        <w:pStyle w:val="BodyText"/>
        <w:spacing w:line="295" w:lineRule="auto"/>
        <w:ind w:right="38"/>
        <w:rPr>
          <w:rFonts w:ascii="MS UI Gothic" w:eastAsia="MS UI Gothic" w:hint="eastAsia"/>
        </w:rPr>
      </w:pPr>
      <w:r>
        <w:rPr/>
        <w:t>第十四条 一次死亡和失踪 </w:t>
      </w:r>
      <w:r>
        <w:rPr>
          <w:rFonts w:ascii="MS UI Gothic" w:eastAsia="MS UI Gothic" w:hint="eastAsia"/>
          <w:w w:val="85"/>
        </w:rPr>
        <w:t>１０ </w:t>
      </w:r>
      <w:r>
        <w:rPr/>
        <w:t>人及以上的内河交通事故由中华人民共和国海事局负责组织调查处理</w:t>
      </w:r>
      <w:r>
        <w:rPr>
          <w:rFonts w:ascii="MS UI Gothic" w:eastAsia="MS UI Gothic" w:hint="eastAsia"/>
          <w:w w:val="85"/>
        </w:rPr>
        <w:t>ꎮ </w:t>
      </w:r>
      <w:r>
        <w:rPr/>
        <w:t>其他内河交通事故的调查权限由各直属海事管理机构或者省级地方海事管理机构确定</w:t>
      </w:r>
      <w:r>
        <w:rPr>
          <w:rFonts w:ascii="MS UI Gothic" w:eastAsia="MS UI Gothic" w:hint="eastAsia"/>
          <w:w w:val="85"/>
        </w:rPr>
        <w:t>ꎬ </w:t>
      </w:r>
      <w:r>
        <w:rPr/>
        <w:t>报中华人民共和国海事局备案</w:t>
      </w:r>
      <w:r>
        <w:rPr>
          <w:rFonts w:ascii="MS UI Gothic" w:eastAsia="MS UI Gothic" w:hint="eastAsia"/>
          <w:w w:val="85"/>
        </w:rPr>
        <w:t>ꎮ</w:t>
      </w:r>
    </w:p>
    <w:p>
      <w:pPr>
        <w:pStyle w:val="BodyText"/>
        <w:spacing w:line="295" w:lineRule="auto"/>
        <w:ind w:right="38"/>
        <w:rPr>
          <w:rFonts w:ascii="MS UI Gothic" w:eastAsia="MS UI Gothic" w:hint="eastAsia"/>
        </w:rPr>
      </w:pPr>
      <w:r>
        <w:rPr/>
        <w:t>根据调查的需要</w:t>
      </w:r>
      <w:r>
        <w:rPr>
          <w:rFonts w:ascii="MS UI Gothic" w:eastAsia="MS UI Gothic" w:hint="eastAsia"/>
          <w:w w:val="80"/>
        </w:rPr>
        <w:t>ꎬ </w:t>
      </w:r>
      <w:r>
        <w:rPr/>
        <w:t>上级海事管理机构可以直接调查处理由下级海事管理机构管辖的事故</w:t>
      </w:r>
      <w:r>
        <w:rPr>
          <w:rFonts w:ascii="MS UI Gothic" w:eastAsia="MS UI Gothic" w:hint="eastAsia"/>
          <w:w w:val="80"/>
        </w:rPr>
        <w:t>ꎮ</w:t>
      </w:r>
    </w:p>
    <w:p>
      <w:pPr>
        <w:pStyle w:val="BodyText"/>
        <w:tabs>
          <w:tab w:pos="2011" w:val="left" w:leader="none"/>
          <w:tab w:pos="2639" w:val="left" w:leader="none"/>
        </w:tabs>
        <w:spacing w:before="148"/>
        <w:ind w:left="1172" w:firstLine="0"/>
        <w:jc w:val="left"/>
      </w:pPr>
      <w:r>
        <w:rPr>
          <w:spacing w:val="3"/>
          <w:w w:val="105"/>
        </w:rPr>
        <w:t>第四</w:t>
      </w:r>
      <w:r>
        <w:rPr>
          <w:w w:val="105"/>
        </w:rPr>
        <w:t>章</w:t>
        <w:tab/>
        <w:t>调</w:t>
        <w:tab/>
        <w:t>查</w:t>
      </w:r>
    </w:p>
    <w:p>
      <w:pPr>
        <w:pStyle w:val="BodyText"/>
        <w:spacing w:before="11"/>
        <w:ind w:left="0" w:firstLine="0"/>
        <w:jc w:val="left"/>
        <w:rPr>
          <w:sz w:val="16"/>
        </w:rPr>
      </w:pPr>
    </w:p>
    <w:p>
      <w:pPr>
        <w:pStyle w:val="BodyText"/>
        <w:spacing w:line="295" w:lineRule="auto"/>
        <w:ind w:right="38"/>
        <w:rPr>
          <w:rFonts w:ascii="MS UI Gothic" w:eastAsia="MS UI Gothic" w:hint="eastAsia"/>
        </w:rPr>
      </w:pPr>
      <w:r>
        <w:rPr/>
        <w:t>第十五条 船舶</w:t>
      </w:r>
      <w:r>
        <w:rPr>
          <w:rFonts w:ascii="MS UI Gothic" w:eastAsia="MS UI Gothic" w:hint="eastAsia"/>
          <w:w w:val="80"/>
        </w:rPr>
        <w:t>、 </w:t>
      </w:r>
      <w:r>
        <w:rPr/>
        <w:t>浮动设施发生内河交通事故</w:t>
      </w:r>
      <w:r>
        <w:rPr>
          <w:rFonts w:ascii="MS UI Gothic" w:eastAsia="MS UI Gothic" w:hint="eastAsia"/>
          <w:w w:val="80"/>
        </w:rPr>
        <w:t>ꎬ </w:t>
      </w:r>
      <w:r>
        <w:rPr/>
        <w:t>有关船舶</w:t>
      </w:r>
      <w:r>
        <w:rPr>
          <w:rFonts w:ascii="MS UI Gothic" w:eastAsia="MS UI Gothic" w:hint="eastAsia"/>
          <w:w w:val="80"/>
        </w:rPr>
        <w:t>、 </w:t>
      </w:r>
      <w:r>
        <w:rPr/>
        <w:t>浮动设施</w:t>
      </w:r>
      <w:r>
        <w:rPr>
          <w:rFonts w:ascii="MS UI Gothic" w:eastAsia="MS UI Gothic" w:hint="eastAsia"/>
          <w:w w:val="80"/>
        </w:rPr>
        <w:t>、 </w:t>
      </w:r>
      <w:r>
        <w:rPr/>
        <w:t>单位和人员必须严格保护事故现场</w:t>
      </w:r>
      <w:r>
        <w:rPr>
          <w:rFonts w:ascii="MS UI Gothic" w:eastAsia="MS UI Gothic" w:hint="eastAsia"/>
          <w:w w:val="80"/>
        </w:rPr>
        <w:t>ꎮ </w:t>
      </w:r>
      <w:r>
        <w:rPr/>
        <w:t>除因抢险等紧急原因外</w:t>
      </w:r>
      <w:r>
        <w:rPr>
          <w:rFonts w:ascii="MS UI Gothic" w:eastAsia="MS UI Gothic" w:hint="eastAsia"/>
          <w:w w:val="80"/>
        </w:rPr>
        <w:t>ꎬ </w:t>
      </w:r>
      <w:r>
        <w:rPr/>
        <w:t>未经海事管理机构调查人员的现场勘查</w:t>
      </w:r>
      <w:r>
        <w:rPr>
          <w:rFonts w:ascii="MS UI Gothic" w:eastAsia="MS UI Gothic" w:hint="eastAsia"/>
          <w:w w:val="80"/>
        </w:rPr>
        <w:t>ꎬ </w:t>
      </w:r>
      <w:r>
        <w:rPr/>
        <w:t>任何人不得移动现场物件</w:t>
      </w:r>
      <w:r>
        <w:rPr>
          <w:rFonts w:ascii="MS UI Gothic" w:eastAsia="MS UI Gothic" w:hint="eastAsia"/>
          <w:w w:val="80"/>
        </w:rPr>
        <w:t>ꎮ</w:t>
      </w:r>
    </w:p>
    <w:p>
      <w:pPr>
        <w:pStyle w:val="BodyText"/>
        <w:spacing w:line="295" w:lineRule="auto"/>
        <w:ind w:right="38"/>
        <w:rPr>
          <w:rFonts w:ascii="MS UI Gothic" w:eastAsia="MS UI Gothic" w:hint="eastAsia"/>
        </w:rPr>
      </w:pPr>
      <w:r>
        <w:rPr/>
        <w:t>第十六条 海事管理机构接到内河交通事故报告后</w:t>
      </w:r>
      <w:r>
        <w:rPr>
          <w:rFonts w:ascii="MS UI Gothic" w:eastAsia="MS UI Gothic" w:hint="eastAsia"/>
          <w:w w:val="80"/>
        </w:rPr>
        <w:t>ꎬ </w:t>
      </w:r>
      <w:r>
        <w:rPr/>
        <w:t>应当立即派员前往现场调查</w:t>
      </w:r>
      <w:r>
        <w:rPr>
          <w:rFonts w:ascii="MS UI Gothic" w:eastAsia="MS UI Gothic" w:hint="eastAsia"/>
          <w:w w:val="80"/>
        </w:rPr>
        <w:t>、 </w:t>
      </w:r>
      <w:r>
        <w:rPr/>
        <w:t>取证</w:t>
      </w:r>
      <w:r>
        <w:rPr>
          <w:rFonts w:ascii="MS UI Gothic" w:eastAsia="MS UI Gothic" w:hint="eastAsia"/>
          <w:w w:val="80"/>
        </w:rPr>
        <w:t>ꎬ </w:t>
      </w:r>
      <w:r>
        <w:rPr/>
        <w:t>并对事故进行审查</w:t>
      </w:r>
      <w:r>
        <w:rPr>
          <w:rFonts w:ascii="MS UI Gothic" w:eastAsia="MS UI Gothic" w:hint="eastAsia"/>
          <w:w w:val="80"/>
        </w:rPr>
        <w:t>ꎬ </w:t>
      </w:r>
      <w:r>
        <w:rPr/>
        <w:t>认为确属内河交通事故的</w:t>
      </w:r>
      <w:r>
        <w:rPr>
          <w:rFonts w:ascii="MS UI Gothic" w:eastAsia="MS UI Gothic" w:hint="eastAsia"/>
          <w:w w:val="80"/>
        </w:rPr>
        <w:t>ꎬ </w:t>
      </w:r>
      <w:r>
        <w:rPr/>
        <w:t>应当立案</w:t>
      </w:r>
      <w:r>
        <w:rPr>
          <w:rFonts w:ascii="MS UI Gothic" w:eastAsia="MS UI Gothic" w:hint="eastAsia"/>
          <w:w w:val="80"/>
        </w:rPr>
        <w:t>ꎮ</w:t>
      </w:r>
    </w:p>
    <w:p>
      <w:pPr>
        <w:pStyle w:val="BodyText"/>
        <w:spacing w:line="295" w:lineRule="auto"/>
        <w:ind w:right="38"/>
        <w:rPr>
          <w:rFonts w:ascii="MS UI Gothic" w:eastAsia="MS UI Gothic" w:hint="eastAsia"/>
        </w:rPr>
      </w:pPr>
      <w:r>
        <w:rPr/>
        <w:t>对于经审查尚不能确定是否属于内河交通事故的</w:t>
      </w:r>
      <w:r>
        <w:rPr>
          <w:rFonts w:ascii="MS UI Gothic" w:eastAsia="MS UI Gothic" w:hint="eastAsia"/>
          <w:w w:val="80"/>
        </w:rPr>
        <w:t>ꎬ </w:t>
      </w:r>
      <w:r>
        <w:rPr/>
        <w:t>海事管理机构应当先予立案调查</w:t>
      </w:r>
      <w:r>
        <w:rPr>
          <w:rFonts w:ascii="MS UI Gothic" w:eastAsia="MS UI Gothic" w:hint="eastAsia"/>
          <w:w w:val="80"/>
        </w:rPr>
        <w:t>ꎮ </w:t>
      </w:r>
      <w:r>
        <w:rPr/>
        <w:t>经调查确认不属于内河交通事故的</w:t>
      </w:r>
      <w:r>
        <w:rPr>
          <w:rFonts w:ascii="MS UI Gothic" w:eastAsia="MS UI Gothic" w:hint="eastAsia"/>
          <w:w w:val="80"/>
        </w:rPr>
        <w:t>ꎬ </w:t>
      </w:r>
      <w:r>
        <w:rPr/>
        <w:t>应当予以撤销</w:t>
      </w:r>
      <w:r>
        <w:rPr>
          <w:rFonts w:ascii="MS UI Gothic" w:eastAsia="MS UI Gothic" w:hint="eastAsia"/>
          <w:w w:val="80"/>
        </w:rPr>
        <w:t>ꎮ</w:t>
      </w:r>
    </w:p>
    <w:p>
      <w:pPr>
        <w:pStyle w:val="BodyText"/>
        <w:spacing w:line="295" w:lineRule="auto"/>
        <w:ind w:right="38"/>
        <w:rPr>
          <w:rFonts w:ascii="MS UI Gothic" w:eastAsia="MS UI Gothic" w:hint="eastAsia"/>
        </w:rPr>
      </w:pPr>
      <w:r>
        <w:rPr/>
        <w:t>第十七条  调查人员执行调查任务时</w:t>
      </w:r>
      <w:r>
        <w:rPr>
          <w:rFonts w:ascii="MS UI Gothic" w:eastAsia="MS UI Gothic" w:hint="eastAsia"/>
          <w:w w:val="80"/>
        </w:rPr>
        <w:t>ꎬ </w:t>
      </w:r>
      <w:r>
        <w:rPr/>
        <w:t>应当出示证明其身份的行政执法证件</w:t>
      </w:r>
      <w:r>
        <w:rPr>
          <w:rFonts w:ascii="MS UI Gothic" w:eastAsia="MS UI Gothic" w:hint="eastAsia"/>
          <w:w w:val="80"/>
        </w:rPr>
        <w:t>ꎮ</w:t>
      </w:r>
    </w:p>
    <w:p>
      <w:pPr>
        <w:pStyle w:val="BodyText"/>
        <w:spacing w:line="254" w:lineRule="exact"/>
        <w:ind w:left="543" w:firstLine="0"/>
        <w:jc w:val="left"/>
        <w:rPr>
          <w:rFonts w:ascii="MS UI Gothic" w:eastAsia="MS UI Gothic" w:hint="eastAsia"/>
        </w:rPr>
      </w:pPr>
      <w:r>
        <w:rPr/>
        <w:t>执行调查任务的人员不得少于两人</w:t>
      </w:r>
      <w:r>
        <w:rPr>
          <w:rFonts w:ascii="MS UI Gothic" w:eastAsia="MS UI Gothic" w:hint="eastAsia"/>
          <w:w w:val="80"/>
        </w:rPr>
        <w:t>ꎮ</w:t>
      </w:r>
    </w:p>
    <w:p>
      <w:pPr>
        <w:pStyle w:val="BodyText"/>
        <w:spacing w:line="295" w:lineRule="auto" w:before="48"/>
        <w:ind w:right="38"/>
        <w:rPr>
          <w:rFonts w:ascii="MS UI Gothic" w:eastAsia="MS UI Gothic" w:hint="eastAsia"/>
        </w:rPr>
      </w:pPr>
      <w:r>
        <w:rPr/>
        <w:t>第十八条 海事管理机构进行调查和取证</w:t>
      </w:r>
      <w:r>
        <w:rPr>
          <w:rFonts w:ascii="MS UI Gothic" w:eastAsia="MS UI Gothic" w:hint="eastAsia"/>
          <w:w w:val="80"/>
        </w:rPr>
        <w:t>ꎬ </w:t>
      </w:r>
      <w:r>
        <w:rPr/>
        <w:t>应当全面</w:t>
      </w:r>
      <w:r>
        <w:rPr>
          <w:rFonts w:ascii="MS UI Gothic" w:eastAsia="MS UI Gothic" w:hint="eastAsia"/>
        </w:rPr>
        <w:t>、 </w:t>
      </w:r>
      <w:r>
        <w:rPr/>
        <w:t>客观</w:t>
      </w:r>
      <w:r>
        <w:rPr>
          <w:rFonts w:ascii="MS UI Gothic" w:eastAsia="MS UI Gothic" w:hint="eastAsia"/>
        </w:rPr>
        <w:t>、 </w:t>
      </w:r>
      <w:r>
        <w:rPr/>
        <w:t>公正</w:t>
      </w:r>
      <w:r>
        <w:rPr>
          <w:rFonts w:ascii="MS UI Gothic" w:eastAsia="MS UI Gothic" w:hint="eastAsia"/>
          <w:w w:val="80"/>
        </w:rPr>
        <w:t>ꎮ</w:t>
      </w:r>
    </w:p>
    <w:p>
      <w:pPr>
        <w:pStyle w:val="BodyText"/>
        <w:spacing w:line="295" w:lineRule="auto"/>
        <w:ind w:right="38"/>
        <w:rPr>
          <w:rFonts w:ascii="MS UI Gothic" w:eastAsia="MS UI Gothic" w:hint="eastAsia"/>
        </w:rPr>
      </w:pPr>
      <w:r>
        <w:rPr/>
        <w:t>当事人有权依法申请与本次交通事故</w:t>
      </w:r>
      <w:r>
        <w:rPr>
          <w:w w:val="105"/>
        </w:rPr>
        <w:t>有利害关系或者有其他关系</w:t>
      </w:r>
      <w:r>
        <w:rPr>
          <w:rFonts w:ascii="MS UI Gothic" w:eastAsia="MS UI Gothic" w:hint="eastAsia"/>
          <w:w w:val="80"/>
        </w:rPr>
        <w:t>、 </w:t>
      </w:r>
      <w:r>
        <w:rPr>
          <w:w w:val="105"/>
        </w:rPr>
        <w:t>可能影响事故调查处理客观</w:t>
      </w:r>
      <w:r>
        <w:rPr>
          <w:rFonts w:ascii="MS UI Gothic" w:eastAsia="MS UI Gothic" w:hint="eastAsia"/>
          <w:w w:val="80"/>
        </w:rPr>
        <w:t>、 </w:t>
      </w:r>
      <w:r>
        <w:rPr>
          <w:w w:val="105"/>
        </w:rPr>
        <w:t>公正的调查人员回避</w:t>
      </w:r>
      <w:r>
        <w:rPr>
          <w:rFonts w:ascii="MS UI Gothic" w:eastAsia="MS UI Gothic" w:hint="eastAsia"/>
          <w:w w:val="80"/>
        </w:rPr>
        <w:t>ꎮ</w:t>
      </w:r>
    </w:p>
    <w:p>
      <w:pPr>
        <w:pStyle w:val="BodyText"/>
        <w:spacing w:line="295" w:lineRule="auto"/>
        <w:ind w:right="38"/>
      </w:pPr>
      <w:r>
        <w:rPr>
          <w:w w:val="105"/>
        </w:rPr>
        <w:t>第十九条 发生内河交通事故的船舶</w:t>
      </w:r>
      <w:r>
        <w:rPr>
          <w:rFonts w:ascii="MS UI Gothic" w:eastAsia="MS UI Gothic" w:hint="eastAsia"/>
          <w:w w:val="80"/>
        </w:rPr>
        <w:t>、 </w:t>
      </w:r>
      <w:r>
        <w:rPr>
          <w:w w:val="105"/>
        </w:rPr>
        <w:t>浮动设施及相关单位和人员应当接受和配合海事管理机构的调查</w:t>
      </w:r>
      <w:r>
        <w:rPr>
          <w:rFonts w:ascii="MS UI Gothic" w:eastAsia="MS UI Gothic" w:hint="eastAsia"/>
          <w:w w:val="80"/>
        </w:rPr>
        <w:t>、 </w:t>
      </w:r>
      <w:r>
        <w:rPr>
          <w:w w:val="105"/>
        </w:rPr>
        <w:t>取证</w:t>
      </w:r>
      <w:r>
        <w:rPr>
          <w:rFonts w:ascii="MS UI Gothic" w:eastAsia="MS UI Gothic" w:hint="eastAsia"/>
          <w:w w:val="80"/>
        </w:rPr>
        <w:t>ꎮ </w:t>
      </w:r>
      <w:r>
        <w:rPr>
          <w:w w:val="105"/>
        </w:rPr>
        <w:t>有关</w:t>
      </w:r>
      <w:r>
        <w:rPr/>
        <w:t>人员应当如实陈述事故的有关情况和提供</w:t>
      </w:r>
    </w:p>
    <w:p>
      <w:pPr>
        <w:pStyle w:val="BodyText"/>
        <w:spacing w:line="295" w:lineRule="auto" w:before="124"/>
        <w:ind w:right="442" w:firstLine="0"/>
        <w:jc w:val="left"/>
        <w:rPr>
          <w:rFonts w:ascii="MS UI Gothic" w:eastAsia="MS UI Gothic" w:hint="eastAsia"/>
        </w:rPr>
      </w:pPr>
      <w:r>
        <w:rPr/>
        <w:br w:type="column"/>
      </w:r>
      <w:r>
        <w:rPr/>
        <w:t>有关证据</w:t>
      </w:r>
      <w:r>
        <w:rPr>
          <w:rFonts w:ascii="MS UI Gothic" w:eastAsia="MS UI Gothic" w:hint="eastAsia"/>
          <w:w w:val="80"/>
        </w:rPr>
        <w:t>ꎬ </w:t>
      </w:r>
      <w:r>
        <w:rPr/>
        <w:t>不得谎报情况或者隐匿</w:t>
      </w:r>
      <w:r>
        <w:rPr>
          <w:rFonts w:ascii="MS UI Gothic" w:eastAsia="MS UI Gothic" w:hint="eastAsia"/>
        </w:rPr>
        <w:t>、 </w:t>
      </w:r>
      <w:r>
        <w:rPr/>
        <w:t>毁灭证据</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其他知道事故情况的人也应当主动向</w:t>
      </w:r>
      <w:r>
        <w:rPr>
          <w:w w:val="105"/>
        </w:rPr>
        <w:t>海事管理机构提供有关情况和证据</w:t>
      </w:r>
      <w:r>
        <w:rPr>
          <w:rFonts w:ascii="MS UI Gothic" w:eastAsia="MS UI Gothic" w:hint="eastAsia"/>
          <w:w w:val="80"/>
        </w:rPr>
        <w:t>ꎮ</w:t>
      </w:r>
    </w:p>
    <w:p>
      <w:pPr>
        <w:pStyle w:val="BodyText"/>
        <w:spacing w:line="295" w:lineRule="auto"/>
        <w:ind w:right="442"/>
        <w:rPr>
          <w:rFonts w:ascii="MS UI Gothic" w:eastAsia="MS UI Gothic" w:hint="eastAsia"/>
        </w:rPr>
      </w:pPr>
      <w:r>
        <w:rPr/>
        <w:t>调查和取证工作需要其他海事管理机构协助</w:t>
      </w:r>
      <w:r>
        <w:rPr>
          <w:rFonts w:ascii="MS UI Gothic" w:eastAsia="MS UI Gothic" w:hint="eastAsia"/>
          <w:w w:val="80"/>
        </w:rPr>
        <w:t>、 </w:t>
      </w:r>
      <w:r>
        <w:rPr/>
        <w:t>配合的</w:t>
      </w:r>
      <w:r>
        <w:rPr>
          <w:rFonts w:ascii="MS UI Gothic" w:eastAsia="MS UI Gothic" w:hint="eastAsia"/>
          <w:w w:val="80"/>
        </w:rPr>
        <w:t>ꎬ </w:t>
      </w:r>
      <w:r>
        <w:rPr/>
        <w:t>有关海事管理机构应当予以协助</w:t>
      </w:r>
      <w:r>
        <w:rPr>
          <w:rFonts w:ascii="MS UI Gothic" w:eastAsia="MS UI Gothic" w:hint="eastAsia"/>
          <w:w w:val="80"/>
        </w:rPr>
        <w:t>、 </w:t>
      </w:r>
      <w:r>
        <w:rPr/>
        <w:t>配合</w:t>
      </w:r>
      <w:r>
        <w:rPr>
          <w:rFonts w:ascii="MS UI Gothic" w:eastAsia="MS UI Gothic" w:hint="eastAsia"/>
          <w:w w:val="80"/>
        </w:rPr>
        <w:t>ꎮ</w:t>
      </w:r>
    </w:p>
    <w:p>
      <w:pPr>
        <w:pStyle w:val="BodyText"/>
        <w:spacing w:line="295" w:lineRule="auto"/>
        <w:ind w:right="442"/>
        <w:rPr>
          <w:rFonts w:ascii="MS UI Gothic" w:eastAsia="MS UI Gothic" w:hint="eastAsia"/>
        </w:rPr>
      </w:pPr>
      <w:r>
        <w:rPr/>
        <w:t>第二十条 根据事故调查的需要</w:t>
      </w:r>
      <w:r>
        <w:rPr>
          <w:rFonts w:ascii="MS UI Gothic" w:eastAsia="MS UI Gothic" w:hint="eastAsia"/>
          <w:w w:val="80"/>
        </w:rPr>
        <w:t>ꎬ </w:t>
      </w:r>
      <w:r>
        <w:rPr/>
        <w:t>海事管理机构可以责令事故所涉及的船舶到指定地点接受调查</w:t>
      </w:r>
      <w:r>
        <w:rPr>
          <w:rFonts w:ascii="MS UI Gothic" w:eastAsia="MS UI Gothic" w:hint="eastAsia"/>
          <w:w w:val="80"/>
        </w:rPr>
        <w:t>ꎮ </w:t>
      </w:r>
      <w:r>
        <w:rPr/>
        <w:t>当事船舶在不危及自身安全的情况下</w:t>
      </w:r>
      <w:r>
        <w:rPr>
          <w:rFonts w:ascii="MS UI Gothic" w:eastAsia="MS UI Gothic" w:hint="eastAsia"/>
          <w:w w:val="80"/>
        </w:rPr>
        <w:t>ꎬ </w:t>
      </w:r>
      <w:r>
        <w:rPr/>
        <w:t>未经海事管理机构批准</w:t>
      </w:r>
      <w:r>
        <w:rPr>
          <w:rFonts w:ascii="MS UI Gothic" w:eastAsia="MS UI Gothic" w:hint="eastAsia"/>
          <w:w w:val="80"/>
        </w:rPr>
        <w:t>ꎬ </w:t>
      </w:r>
      <w:r>
        <w:rPr/>
        <w:t>不得驶离指定地点</w:t>
      </w:r>
      <w:r>
        <w:rPr>
          <w:rFonts w:ascii="MS UI Gothic" w:eastAsia="MS UI Gothic" w:hint="eastAsia"/>
          <w:w w:val="80"/>
        </w:rPr>
        <w:t>ꎮ</w:t>
      </w:r>
    </w:p>
    <w:p>
      <w:pPr>
        <w:pStyle w:val="BodyText"/>
        <w:spacing w:line="295" w:lineRule="auto"/>
        <w:ind w:right="442"/>
        <w:rPr>
          <w:rFonts w:ascii="MS UI Gothic" w:eastAsia="MS UI Gothic" w:hint="eastAsia"/>
        </w:rPr>
      </w:pPr>
      <w:r>
        <w:rPr/>
        <w:t>海事管理机构应当尽量避免对船舶造成不适当延误</w:t>
      </w:r>
      <w:r>
        <w:rPr>
          <w:rFonts w:ascii="MS UI Gothic" w:eastAsia="MS UI Gothic" w:hint="eastAsia"/>
          <w:w w:val="85"/>
        </w:rPr>
        <w:t>ꎮ </w:t>
      </w:r>
      <w:r>
        <w:rPr/>
        <w:t>船舶到指定地点接受调查的期限自船舶到达指定地点后起算</w:t>
      </w:r>
      <w:r>
        <w:rPr>
          <w:rFonts w:ascii="MS UI Gothic" w:eastAsia="MS UI Gothic" w:hint="eastAsia"/>
          <w:w w:val="85"/>
        </w:rPr>
        <w:t>ꎬ </w:t>
      </w:r>
      <w:r>
        <w:rPr/>
        <w:t>不得超过 </w:t>
      </w:r>
      <w:r>
        <w:rPr>
          <w:rFonts w:ascii="MS UI Gothic" w:eastAsia="MS UI Gothic" w:hint="eastAsia"/>
          <w:w w:val="85"/>
        </w:rPr>
        <w:t>７２ </w:t>
      </w:r>
      <w:r>
        <w:rPr/>
        <w:t>小时</w:t>
      </w:r>
      <w:r>
        <w:rPr>
          <w:rFonts w:ascii="MS UI Gothic" w:eastAsia="MS UI Gothic" w:hint="eastAsia"/>
          <w:w w:val="85"/>
        </w:rPr>
        <w:t>ꎻ </w:t>
      </w:r>
      <w:r>
        <w:rPr/>
        <w:t>因特殊情况</w:t>
      </w:r>
      <w:r>
        <w:rPr>
          <w:rFonts w:ascii="MS UI Gothic" w:eastAsia="MS UI Gothic" w:hint="eastAsia"/>
          <w:w w:val="85"/>
        </w:rPr>
        <w:t>ꎬ </w:t>
      </w:r>
      <w:r>
        <w:rPr/>
        <w:t>期限届满不能结束调查的</w:t>
      </w:r>
      <w:r>
        <w:rPr>
          <w:rFonts w:ascii="MS UI Gothic" w:eastAsia="MS UI Gothic" w:hint="eastAsia"/>
          <w:w w:val="85"/>
        </w:rPr>
        <w:t>ꎬ </w:t>
      </w:r>
      <w:r>
        <w:rPr/>
        <w:t>经上一级海事管理机构批准可以适当延期</w:t>
      </w:r>
      <w:r>
        <w:rPr>
          <w:rFonts w:ascii="MS UI Gothic" w:eastAsia="MS UI Gothic" w:hint="eastAsia"/>
          <w:w w:val="85"/>
        </w:rPr>
        <w:t>ꎬ </w:t>
      </w:r>
      <w:r>
        <w:rPr/>
        <w:t>但延期不得超过 </w:t>
      </w:r>
      <w:r>
        <w:rPr>
          <w:rFonts w:ascii="MS UI Gothic" w:eastAsia="MS UI Gothic" w:hint="eastAsia"/>
          <w:w w:val="85"/>
        </w:rPr>
        <w:t>７２ </w:t>
      </w:r>
      <w:r>
        <w:rPr/>
        <w:t>小时</w:t>
      </w:r>
      <w:r>
        <w:rPr>
          <w:rFonts w:ascii="MS UI Gothic" w:eastAsia="MS UI Gothic" w:hint="eastAsia"/>
          <w:w w:val="85"/>
        </w:rPr>
        <w:t>ꎮ</w:t>
      </w:r>
    </w:p>
    <w:p>
      <w:pPr>
        <w:pStyle w:val="BodyText"/>
        <w:spacing w:line="295" w:lineRule="auto"/>
        <w:ind w:right="440"/>
        <w:rPr>
          <w:rFonts w:ascii="MS UI Gothic" w:eastAsia="MS UI Gothic" w:hint="eastAsia"/>
        </w:rPr>
      </w:pPr>
      <w:r>
        <w:rPr>
          <w:w w:val="105"/>
        </w:rPr>
        <w:t>第二十一条 根据调查工作的需要</w:t>
      </w:r>
      <w:r>
        <w:rPr>
          <w:rFonts w:ascii="MS UI Gothic" w:eastAsia="MS UI Gothic" w:hint="eastAsia"/>
          <w:w w:val="80"/>
        </w:rPr>
        <w:t>ꎬ</w:t>
      </w:r>
      <w:r>
        <w:rPr>
          <w:w w:val="110"/>
        </w:rPr>
        <w:t>海事管理机构可以行使下列权力</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23"/>
          <w:w w:val="105"/>
        </w:rPr>
        <w:t>一</w:t>
      </w:r>
      <w:r>
        <w:rPr>
          <w:rFonts w:ascii="MS UI Gothic" w:eastAsia="MS UI Gothic" w:hint="eastAsia"/>
          <w:spacing w:val="24"/>
          <w:w w:val="150"/>
        </w:rPr>
        <w:t>) </w:t>
      </w:r>
      <w:r>
        <w:rPr>
          <w:spacing w:val="-27"/>
          <w:w w:val="105"/>
        </w:rPr>
        <w:t>勘 查 事 故 现 场</w:t>
      </w:r>
      <w:r>
        <w:rPr>
          <w:rFonts w:ascii="MS UI Gothic" w:eastAsia="MS UI Gothic" w:hint="eastAsia"/>
          <w:spacing w:val="12"/>
          <w:w w:val="80"/>
        </w:rPr>
        <w:t>ꎬ </w:t>
      </w:r>
      <w:r>
        <w:rPr>
          <w:spacing w:val="-28"/>
          <w:w w:val="105"/>
        </w:rPr>
        <w:t>搜 集 有 关</w:t>
      </w:r>
      <w:r>
        <w:rPr>
          <w:spacing w:val="3"/>
          <w:w w:val="105"/>
        </w:rPr>
        <w:t>证据</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询问当事人及其他有关人员并要求其提供书面材料和证明</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要求当事人提供各种原始文书</w:t>
      </w:r>
      <w:r>
        <w:rPr>
          <w:rFonts w:ascii="MS UI Gothic" w:eastAsia="MS UI Gothic" w:hint="eastAsia"/>
          <w:w w:val="80"/>
        </w:rPr>
        <w:t>、 </w:t>
      </w:r>
      <w:r>
        <w:rPr>
          <w:w w:val="105"/>
        </w:rPr>
        <w:t>航行资料</w:t>
      </w:r>
      <w:r>
        <w:rPr>
          <w:rFonts w:ascii="MS UI Gothic" w:eastAsia="MS UI Gothic" w:hint="eastAsia"/>
          <w:w w:val="80"/>
        </w:rPr>
        <w:t>、 </w:t>
      </w:r>
      <w:r>
        <w:rPr>
          <w:w w:val="105"/>
        </w:rPr>
        <w:t>技术资料或者其影印件</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检查船舶</w:t>
      </w:r>
      <w:r>
        <w:rPr>
          <w:rFonts w:ascii="MS UI Gothic" w:eastAsia="MS UI Gothic" w:hint="eastAsia"/>
          <w:w w:val="80"/>
        </w:rPr>
        <w:t>、 </w:t>
      </w:r>
      <w:r>
        <w:rPr>
          <w:w w:val="105"/>
        </w:rPr>
        <w:t>浮动设施及有关设备</w:t>
      </w:r>
      <w:r>
        <w:rPr>
          <w:rFonts w:ascii="MS UI Gothic" w:eastAsia="MS UI Gothic" w:hint="eastAsia"/>
          <w:w w:val="80"/>
        </w:rPr>
        <w:t>、 </w:t>
      </w:r>
      <w:r>
        <w:rPr>
          <w:w w:val="105"/>
        </w:rPr>
        <w:t>人员的证书</w:t>
      </w:r>
      <w:r>
        <w:rPr>
          <w:rFonts w:ascii="MS UI Gothic" w:eastAsia="MS UI Gothic" w:hint="eastAsia"/>
          <w:w w:val="80"/>
        </w:rPr>
        <w:t>ꎬ </w:t>
      </w:r>
      <w:r>
        <w:rPr>
          <w:w w:val="105"/>
        </w:rPr>
        <w:t>核实事故发生前船舶的适航状况</w:t>
      </w:r>
      <w:r>
        <w:rPr>
          <w:rFonts w:ascii="MS UI Gothic" w:eastAsia="MS UI Gothic" w:hint="eastAsia"/>
          <w:w w:val="80"/>
        </w:rPr>
        <w:t>、 </w:t>
      </w:r>
      <w:r>
        <w:rPr>
          <w:w w:val="105"/>
        </w:rPr>
        <w:t>浮动设施及有关设备的技术状态</w:t>
      </w:r>
      <w:r>
        <w:rPr>
          <w:rFonts w:ascii="MS UI Gothic" w:eastAsia="MS UI Gothic" w:hint="eastAsia"/>
          <w:w w:val="80"/>
        </w:rPr>
        <w:t>、 </w:t>
      </w:r>
      <w:r>
        <w:rPr>
          <w:w w:val="105"/>
        </w:rPr>
        <w:t>船舶的配员情况以及船员的适任状况等</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对事故当事船舶</w:t>
      </w:r>
      <w:r>
        <w:rPr>
          <w:rFonts w:ascii="MS UI Gothic" w:eastAsia="MS UI Gothic" w:hint="eastAsia"/>
          <w:w w:val="80"/>
        </w:rPr>
        <w:t>、 </w:t>
      </w:r>
      <w:r>
        <w:rPr>
          <w:w w:val="105"/>
        </w:rPr>
        <w:t>浮动设施</w:t>
      </w:r>
      <w:r>
        <w:rPr>
          <w:rFonts w:ascii="MS UI Gothic" w:eastAsia="MS UI Gothic" w:hint="eastAsia"/>
          <w:w w:val="80"/>
        </w:rPr>
        <w:t>、</w:t>
      </w:r>
      <w:r>
        <w:rPr>
          <w:w w:val="105"/>
        </w:rPr>
        <w:t>有关设备以及人员的各类证书</w:t>
      </w:r>
      <w:r>
        <w:rPr>
          <w:rFonts w:ascii="MS UI Gothic" w:eastAsia="MS UI Gothic" w:hint="eastAsia"/>
          <w:w w:val="80"/>
        </w:rPr>
        <w:t>、 </w:t>
      </w:r>
      <w:r>
        <w:rPr>
          <w:w w:val="105"/>
        </w:rPr>
        <w:t>文书</w:t>
      </w:r>
      <w:r>
        <w:rPr>
          <w:rFonts w:ascii="MS UI Gothic" w:eastAsia="MS UI Gothic" w:hint="eastAsia"/>
          <w:w w:val="80"/>
        </w:rPr>
        <w:t>、 </w:t>
      </w:r>
      <w:r>
        <w:rPr>
          <w:w w:val="105"/>
        </w:rPr>
        <w:t>日志</w:t>
      </w:r>
      <w:r>
        <w:rPr>
          <w:rFonts w:ascii="MS UI Gothic" w:eastAsia="MS UI Gothic" w:hint="eastAsia"/>
          <w:w w:val="80"/>
        </w:rPr>
        <w:t>、 </w:t>
      </w:r>
      <w:r>
        <w:rPr>
          <w:w w:val="105"/>
        </w:rPr>
        <w:t>记录簿等相关违法证据可以依法先行登记保存</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核查事故所导致的财产损失和</w:t>
      </w:r>
      <w:r>
        <w:rPr>
          <w:w w:val="110"/>
        </w:rPr>
        <w:t>人身伤亡情况</w:t>
      </w:r>
      <w:r>
        <w:rPr>
          <w:rFonts w:ascii="MS UI Gothic" w:eastAsia="MS UI Gothic" w:hint="eastAsia"/>
          <w:w w:val="80"/>
        </w:rPr>
        <w:t>ꎮ</w:t>
      </w:r>
    </w:p>
    <w:p>
      <w:pPr>
        <w:pStyle w:val="BodyText"/>
        <w:spacing w:line="255" w:lineRule="exact"/>
        <w:ind w:left="543" w:firstLine="0"/>
      </w:pPr>
      <w:r>
        <w:rPr/>
        <w:t>海事管理机构在进行调查取证时</w:t>
      </w:r>
      <w:r>
        <w:rPr>
          <w:rFonts w:ascii="MS UI Gothic" w:eastAsia="MS UI Gothic" w:hint="eastAsia"/>
          <w:w w:val="80"/>
        </w:rPr>
        <w:t>ꎬ </w:t>
      </w:r>
      <w:r>
        <w:rPr/>
        <w:t>可</w:t>
      </w:r>
    </w:p>
    <w:p>
      <w:pPr>
        <w:spacing w:after="0" w:line="255" w:lineRule="exac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１０５６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t>以采用录音</w:t>
      </w:r>
      <w:r>
        <w:rPr>
          <w:rFonts w:ascii="MS UI Gothic" w:eastAsia="MS UI Gothic" w:hint="eastAsia"/>
        </w:rPr>
        <w:t>、 </w:t>
      </w:r>
      <w:r>
        <w:rPr/>
        <w:t>录像</w:t>
      </w:r>
      <w:r>
        <w:rPr>
          <w:rFonts w:ascii="MS UI Gothic" w:eastAsia="MS UI Gothic" w:hint="eastAsia"/>
        </w:rPr>
        <w:t>、 </w:t>
      </w:r>
      <w:r>
        <w:rPr/>
        <w:t>照相等法律</w:t>
      </w:r>
      <w:r>
        <w:rPr>
          <w:rFonts w:ascii="MS UI Gothic" w:eastAsia="MS UI Gothic" w:hint="eastAsia"/>
        </w:rPr>
        <w:t>、 </w:t>
      </w:r>
      <w:r>
        <w:rPr/>
        <w:t>法规允许的调查手段</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第二十二条  调查人员勘查事故现场</w:t>
      </w:r>
      <w:r>
        <w:rPr>
          <w:rFonts w:ascii="MS UI Gothic" w:eastAsia="MS UI Gothic" w:hint="eastAsia"/>
          <w:w w:val="80"/>
        </w:rPr>
        <w:t>ꎬ </w:t>
      </w:r>
      <w:r>
        <w:rPr/>
        <w:t>应当制作现场勘查笔录</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勘查笔录制作完毕</w:t>
      </w:r>
      <w:r>
        <w:rPr>
          <w:rFonts w:ascii="MS UI Gothic" w:eastAsia="MS UI Gothic" w:hint="eastAsia"/>
          <w:w w:val="80"/>
        </w:rPr>
        <w:t>ꎬ </w:t>
      </w:r>
      <w:r>
        <w:rPr/>
        <w:t>应当由当事人在勘查笔录上签名</w:t>
      </w:r>
      <w:r>
        <w:rPr>
          <w:rFonts w:ascii="MS UI Gothic" w:eastAsia="MS UI Gothic" w:hint="eastAsia"/>
          <w:w w:val="80"/>
        </w:rPr>
        <w:t>ꎮ</w:t>
      </w:r>
    </w:p>
    <w:p>
      <w:pPr>
        <w:pStyle w:val="BodyText"/>
        <w:spacing w:line="295" w:lineRule="auto"/>
        <w:ind w:left="440"/>
        <w:jc w:val="left"/>
        <w:rPr>
          <w:rFonts w:ascii="MS UI Gothic" w:eastAsia="MS UI Gothic" w:hint="eastAsia"/>
        </w:rPr>
      </w:pPr>
      <w:r>
        <w:rPr/>
        <w:t>当事人不在现场或者无能力签名的</w:t>
      </w:r>
      <w:r>
        <w:rPr>
          <w:rFonts w:ascii="MS UI Gothic" w:eastAsia="MS UI Gothic" w:hint="eastAsia"/>
          <w:w w:val="80"/>
        </w:rPr>
        <w:t>ꎬ</w:t>
      </w:r>
      <w:r>
        <w:rPr/>
        <w:t>应当由见证人签名</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无见证人或者当事人</w:t>
      </w:r>
      <w:r>
        <w:rPr>
          <w:rFonts w:ascii="MS UI Gothic" w:eastAsia="MS UI Gothic" w:hint="eastAsia"/>
          <w:w w:val="80"/>
        </w:rPr>
        <w:t>、 </w:t>
      </w:r>
      <w:r>
        <w:rPr/>
        <w:t>见证人拒绝签名的</w:t>
      </w:r>
      <w:r>
        <w:rPr>
          <w:rFonts w:ascii="MS UI Gothic" w:eastAsia="MS UI Gothic" w:hint="eastAsia"/>
          <w:w w:val="80"/>
        </w:rPr>
        <w:t>ꎬ </w:t>
      </w:r>
      <w:r>
        <w:rPr/>
        <w:t>调查人员应当在勘查笔录上注明</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第二十三条 调查人员进行询问调查时</w:t>
      </w:r>
      <w:r>
        <w:rPr>
          <w:rFonts w:ascii="MS UI Gothic" w:eastAsia="MS UI Gothic" w:hint="eastAsia"/>
          <w:w w:val="80"/>
        </w:rPr>
        <w:t>ꎬ </w:t>
      </w:r>
      <w:r>
        <w:rPr/>
        <w:t>应当如实记录询问人的问话和被询问人的陈述</w:t>
      </w:r>
      <w:r>
        <w:rPr>
          <w:rFonts w:ascii="MS UI Gothic" w:eastAsia="MS UI Gothic" w:hint="eastAsia"/>
          <w:w w:val="80"/>
        </w:rPr>
        <w:t>ꎮ </w:t>
      </w:r>
      <w:r>
        <w:rPr/>
        <w:t>询问笔录上所列项目</w:t>
      </w:r>
      <w:r>
        <w:rPr>
          <w:rFonts w:ascii="MS UI Gothic" w:eastAsia="MS UI Gothic" w:hint="eastAsia"/>
          <w:w w:val="80"/>
        </w:rPr>
        <w:t>ꎬ </w:t>
      </w:r>
      <w:r>
        <w:rPr/>
        <w:t>应当按规定填写齐全</w:t>
      </w:r>
      <w:r>
        <w:rPr>
          <w:rFonts w:ascii="MS UI Gothic" w:eastAsia="MS UI Gothic" w:hint="eastAsia"/>
          <w:w w:val="80"/>
        </w:rPr>
        <w:t>ꎮ</w:t>
      </w:r>
    </w:p>
    <w:p>
      <w:pPr>
        <w:pStyle w:val="BodyText"/>
        <w:spacing w:line="295" w:lineRule="auto"/>
        <w:ind w:left="440" w:right="1"/>
        <w:rPr>
          <w:rFonts w:ascii="MS UI Gothic" w:eastAsia="MS UI Gothic" w:hint="eastAsia"/>
        </w:rPr>
      </w:pPr>
      <w:r>
        <w:rPr/>
        <w:t>询问笔录制作完毕</w:t>
      </w:r>
      <w:r>
        <w:rPr>
          <w:rFonts w:ascii="MS UI Gothic" w:eastAsia="MS UI Gothic" w:hint="eastAsia"/>
          <w:w w:val="80"/>
        </w:rPr>
        <w:t>ꎬ </w:t>
      </w:r>
      <w:r>
        <w:rPr/>
        <w:t>应当由被询问人核对或者向其宣读</w:t>
      </w:r>
      <w:r>
        <w:rPr>
          <w:rFonts w:ascii="MS UI Gothic" w:eastAsia="MS UI Gothic" w:hint="eastAsia"/>
          <w:w w:val="80"/>
        </w:rPr>
        <w:t>ꎬ </w:t>
      </w:r>
      <w:r>
        <w:rPr/>
        <w:t>如记录有差错或者遗漏</w:t>
      </w:r>
      <w:r>
        <w:rPr>
          <w:rFonts w:ascii="MS UI Gothic" w:eastAsia="MS UI Gothic" w:hint="eastAsia"/>
          <w:w w:val="80"/>
        </w:rPr>
        <w:t>ꎬ </w:t>
      </w:r>
      <w:r>
        <w:rPr/>
        <w:t>应当允许被询问人更正或者补充</w:t>
      </w:r>
      <w:r>
        <w:rPr>
          <w:rFonts w:ascii="MS UI Gothic" w:eastAsia="MS UI Gothic" w:hint="eastAsia"/>
          <w:w w:val="80"/>
        </w:rPr>
        <w:t>ꎮ</w:t>
      </w:r>
    </w:p>
    <w:p>
      <w:pPr>
        <w:pStyle w:val="BodyText"/>
        <w:spacing w:line="295" w:lineRule="auto"/>
        <w:ind w:left="440" w:right="1"/>
        <w:rPr>
          <w:rFonts w:ascii="MS UI Gothic" w:eastAsia="MS UI Gothic" w:hint="eastAsia"/>
        </w:rPr>
      </w:pPr>
      <w:r>
        <w:rPr/>
        <w:t>询问笔录经被询问人核对无误后</w:t>
      </w:r>
      <w:r>
        <w:rPr>
          <w:rFonts w:ascii="MS UI Gothic" w:eastAsia="MS UI Gothic" w:hint="eastAsia"/>
          <w:w w:val="80"/>
        </w:rPr>
        <w:t>ꎬ </w:t>
      </w:r>
      <w:r>
        <w:rPr/>
        <w:t>应当由其签名</w:t>
      </w:r>
      <w:r>
        <w:rPr>
          <w:rFonts w:ascii="MS UI Gothic" w:eastAsia="MS UI Gothic" w:hint="eastAsia"/>
          <w:w w:val="80"/>
        </w:rPr>
        <w:t>ꎬ </w:t>
      </w:r>
      <w:r>
        <w:rPr/>
        <w:t>拒绝签名的</w:t>
      </w:r>
      <w:r>
        <w:rPr>
          <w:rFonts w:ascii="MS UI Gothic" w:eastAsia="MS UI Gothic" w:hint="eastAsia"/>
          <w:w w:val="80"/>
        </w:rPr>
        <w:t>ꎬ </w:t>
      </w:r>
      <w:r>
        <w:rPr/>
        <w:t>调查人员应当在询问笔录上注明</w:t>
      </w:r>
      <w:r>
        <w:rPr>
          <w:rFonts w:ascii="MS UI Gothic" w:eastAsia="MS UI Gothic" w:hint="eastAsia"/>
          <w:w w:val="80"/>
        </w:rPr>
        <w:t>ꎮ</w:t>
      </w:r>
    </w:p>
    <w:p>
      <w:pPr>
        <w:pStyle w:val="BodyText"/>
        <w:spacing w:line="295" w:lineRule="auto"/>
        <w:ind w:left="440" w:right="1"/>
        <w:rPr>
          <w:rFonts w:ascii="MS UI Gothic" w:eastAsia="MS UI Gothic" w:hint="eastAsia"/>
        </w:rPr>
      </w:pPr>
      <w:r>
        <w:rPr/>
        <w:t>调查人员</w:t>
      </w:r>
      <w:r>
        <w:rPr>
          <w:rFonts w:ascii="MS UI Gothic" w:eastAsia="MS UI Gothic" w:hint="eastAsia"/>
          <w:w w:val="80"/>
        </w:rPr>
        <w:t>、 </w:t>
      </w:r>
      <w:r>
        <w:rPr/>
        <w:t>翻译人员应当在询问笔录上签名</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第二十四条  调查人员进行询问调查</w:t>
      </w:r>
      <w:r>
        <w:rPr>
          <w:rFonts w:ascii="MS UI Gothic" w:eastAsia="MS UI Gothic" w:hint="eastAsia"/>
          <w:w w:val="80"/>
        </w:rPr>
        <w:t>ꎬ </w:t>
      </w:r>
      <w:r>
        <w:rPr/>
        <w:t>有权禁止他人旁听</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第二十五条 海事管理机构根据调查工作需要</w:t>
      </w:r>
      <w:r>
        <w:rPr>
          <w:rFonts w:ascii="MS UI Gothic" w:eastAsia="MS UI Gothic" w:hint="eastAsia"/>
          <w:w w:val="80"/>
        </w:rPr>
        <w:t>ꎬ </w:t>
      </w:r>
      <w:r>
        <w:rPr/>
        <w:t>可依法对事故当事船舶</w:t>
      </w:r>
      <w:r>
        <w:rPr>
          <w:rFonts w:ascii="MS UI Gothic" w:eastAsia="MS UI Gothic" w:hint="eastAsia"/>
          <w:w w:val="80"/>
        </w:rPr>
        <w:t>、 </w:t>
      </w:r>
      <w:r>
        <w:rPr/>
        <w:t>浮动设施及有关设备进行检验</w:t>
      </w:r>
      <w:r>
        <w:rPr>
          <w:rFonts w:ascii="MS UI Gothic" w:eastAsia="MS UI Gothic" w:hint="eastAsia"/>
          <w:w w:val="80"/>
        </w:rPr>
        <w:t>、 </w:t>
      </w:r>
      <w:r>
        <w:rPr/>
        <w:t>鉴定或者对有关人员进行测试</w:t>
      </w:r>
      <w:r>
        <w:rPr>
          <w:rFonts w:ascii="MS UI Gothic" w:eastAsia="MS UI Gothic" w:hint="eastAsia"/>
          <w:w w:val="80"/>
        </w:rPr>
        <w:t>ꎬ </w:t>
      </w:r>
      <w:r>
        <w:rPr/>
        <w:t>并取得书面检验</w:t>
      </w:r>
      <w:r>
        <w:rPr>
          <w:rFonts w:ascii="MS UI Gothic" w:eastAsia="MS UI Gothic" w:hint="eastAsia"/>
          <w:w w:val="80"/>
        </w:rPr>
        <w:t>、 </w:t>
      </w:r>
      <w:r>
        <w:rPr/>
        <w:t>鉴定或者测试报告作为调查取得的证据</w:t>
      </w:r>
      <w:r>
        <w:rPr>
          <w:rFonts w:ascii="MS UI Gothic" w:eastAsia="MS UI Gothic" w:hint="eastAsia"/>
          <w:w w:val="80"/>
        </w:rPr>
        <w:t>ꎮ</w:t>
      </w:r>
    </w:p>
    <w:p>
      <w:pPr>
        <w:pStyle w:val="BodyText"/>
        <w:spacing w:line="295" w:lineRule="auto"/>
        <w:ind w:left="440" w:right="1"/>
        <w:rPr>
          <w:rFonts w:ascii="MS UI Gothic" w:eastAsia="MS UI Gothic" w:hint="eastAsia"/>
        </w:rPr>
      </w:pPr>
      <w:r>
        <w:rPr/>
        <w:t>对事故当事船舶</w:t>
      </w:r>
      <w:r>
        <w:rPr>
          <w:rFonts w:ascii="MS UI Gothic" w:eastAsia="MS UI Gothic" w:hint="eastAsia"/>
          <w:w w:val="80"/>
        </w:rPr>
        <w:t>、 </w:t>
      </w:r>
      <w:r>
        <w:rPr/>
        <w:t>浮动设施及有关设备进行过检验或者鉴定的人员</w:t>
      </w:r>
      <w:r>
        <w:rPr>
          <w:rFonts w:ascii="MS UI Gothic" w:eastAsia="MS UI Gothic" w:hint="eastAsia"/>
          <w:w w:val="80"/>
        </w:rPr>
        <w:t>ꎬ </w:t>
      </w:r>
      <w:r>
        <w:rPr/>
        <w:t>不得在本次事故中作为检验</w:t>
      </w:r>
      <w:r>
        <w:rPr>
          <w:rFonts w:ascii="MS UI Gothic" w:eastAsia="MS UI Gothic" w:hint="eastAsia"/>
          <w:w w:val="80"/>
        </w:rPr>
        <w:t>、 </w:t>
      </w:r>
      <w:r>
        <w:rPr/>
        <w:t>鉴定人员予以聘用</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第二十六条 有关单位</w:t>
      </w:r>
      <w:r>
        <w:rPr>
          <w:rFonts w:ascii="MS UI Gothic" w:eastAsia="MS UI Gothic" w:hint="eastAsia"/>
          <w:w w:val="80"/>
        </w:rPr>
        <w:t>、 </w:t>
      </w:r>
      <w:r>
        <w:rPr>
          <w:w w:val="105"/>
        </w:rPr>
        <w:t>人员对事故</w:t>
      </w:r>
      <w:r>
        <w:rPr/>
        <w:t>所导致的财产损失应当如实向海事管理机</w:t>
      </w:r>
      <w:r>
        <w:rPr>
          <w:w w:val="105"/>
        </w:rPr>
        <w:t>构备案登记</w:t>
      </w:r>
      <w:r>
        <w:rPr>
          <w:rFonts w:ascii="MS UI Gothic" w:eastAsia="MS UI Gothic" w:hint="eastAsia"/>
          <w:w w:val="80"/>
        </w:rPr>
        <w:t>ꎮ</w:t>
      </w:r>
    </w:p>
    <w:p>
      <w:pPr>
        <w:pStyle w:val="BodyText"/>
        <w:spacing w:line="295" w:lineRule="auto"/>
        <w:ind w:left="440" w:right="1"/>
        <w:rPr>
          <w:rFonts w:ascii="MS UI Gothic" w:eastAsia="MS UI Gothic" w:hint="eastAsia"/>
        </w:rPr>
      </w:pPr>
      <w:r>
        <w:rPr/>
        <w:t>海事管理机构认为损失结果可能失实的</w:t>
      </w:r>
      <w:r>
        <w:rPr>
          <w:rFonts w:ascii="MS UI Gothic" w:eastAsia="MS UI Gothic" w:hint="eastAsia"/>
          <w:w w:val="80"/>
        </w:rPr>
        <w:t>ꎬ </w:t>
      </w:r>
      <w:r>
        <w:rPr/>
        <w:t>可以聘请有关专业机构进行认定</w:t>
      </w:r>
      <w:r>
        <w:rPr>
          <w:rFonts w:ascii="MS UI Gothic" w:eastAsia="MS UI Gothic" w:hint="eastAsia"/>
          <w:w w:val="80"/>
        </w:rPr>
        <w:t>ꎮ</w:t>
      </w:r>
    </w:p>
    <w:p>
      <w:pPr>
        <w:pStyle w:val="BodyText"/>
        <w:spacing w:line="295" w:lineRule="auto"/>
        <w:ind w:left="440"/>
        <w:rPr>
          <w:rFonts w:ascii="MS UI Gothic" w:eastAsia="MS UI Gothic" w:hint="eastAsia"/>
        </w:rPr>
      </w:pPr>
      <w:r>
        <w:rPr/>
        <w:t>第二十七条 海事管理机构应当在立案之日起 </w:t>
      </w:r>
      <w:r>
        <w:rPr>
          <w:rFonts w:ascii="MS UI Gothic" w:eastAsia="MS UI Gothic" w:hint="eastAsia"/>
          <w:w w:val="80"/>
        </w:rPr>
        <w:t>３ </w:t>
      </w:r>
      <w:r>
        <w:rPr/>
        <w:t>个月内完成事故调查</w:t>
      </w:r>
      <w:r>
        <w:rPr>
          <w:rFonts w:ascii="MS UI Gothic" w:eastAsia="MS UI Gothic" w:hint="eastAsia"/>
          <w:w w:val="80"/>
        </w:rPr>
        <w:t>、 </w:t>
      </w:r>
      <w:r>
        <w:rPr/>
        <w:t>取证</w:t>
      </w:r>
      <w:r>
        <w:rPr>
          <w:rFonts w:ascii="MS UI Gothic" w:eastAsia="MS UI Gothic" w:hint="eastAsia"/>
          <w:w w:val="80"/>
        </w:rPr>
        <w:t>ꎻ</w:t>
      </w:r>
    </w:p>
    <w:p>
      <w:pPr>
        <w:pStyle w:val="BodyText"/>
        <w:spacing w:line="295" w:lineRule="auto" w:before="124"/>
        <w:ind w:left="381" w:right="124" w:firstLine="0"/>
        <w:rPr>
          <w:rFonts w:ascii="MS UI Gothic" w:eastAsia="MS UI Gothic" w:hint="eastAsia"/>
        </w:rPr>
      </w:pPr>
      <w:r>
        <w:rPr/>
        <w:br w:type="column"/>
      </w:r>
      <w:r>
        <w:rPr/>
        <w:t>期限届满不能完成的</w:t>
      </w:r>
      <w:r>
        <w:rPr>
          <w:rFonts w:ascii="MS UI Gothic" w:eastAsia="MS UI Gothic" w:hint="eastAsia"/>
          <w:w w:val="80"/>
        </w:rPr>
        <w:t>ꎬ </w:t>
      </w:r>
      <w:r>
        <w:rPr/>
        <w:t>经上一级海事管理机构批准可以延长 </w:t>
      </w:r>
      <w:r>
        <w:rPr>
          <w:rFonts w:ascii="MS UI Gothic" w:eastAsia="MS UI Gothic" w:hint="eastAsia"/>
          <w:w w:val="80"/>
        </w:rPr>
        <w:t>３ </w:t>
      </w:r>
      <w:r>
        <w:rPr/>
        <w:t>个月</w:t>
      </w:r>
      <w:r>
        <w:rPr>
          <w:rFonts w:ascii="MS UI Gothic" w:eastAsia="MS UI Gothic" w:hint="eastAsia"/>
          <w:w w:val="80"/>
        </w:rPr>
        <w:t>ꎮ </w:t>
      </w:r>
      <w:r>
        <w:rPr/>
        <w:t>事故调查必须经过沉船</w:t>
      </w:r>
      <w:r>
        <w:rPr>
          <w:rFonts w:ascii="MS UI Gothic" w:eastAsia="MS UI Gothic" w:hint="eastAsia"/>
          <w:w w:val="80"/>
        </w:rPr>
        <w:t>、 </w:t>
      </w:r>
      <w:r>
        <w:rPr/>
        <w:t>沉物打捞</w:t>
      </w:r>
      <w:r>
        <w:rPr>
          <w:rFonts w:ascii="MS UI Gothic" w:eastAsia="MS UI Gothic" w:hint="eastAsia"/>
          <w:w w:val="80"/>
        </w:rPr>
        <w:t>、 </w:t>
      </w:r>
      <w:r>
        <w:rPr/>
        <w:t>探摸</w:t>
      </w:r>
      <w:r>
        <w:rPr>
          <w:rFonts w:ascii="MS UI Gothic" w:eastAsia="MS UI Gothic" w:hint="eastAsia"/>
          <w:w w:val="80"/>
        </w:rPr>
        <w:t>ꎬ </w:t>
      </w:r>
      <w:r>
        <w:rPr/>
        <w:t>或者需要等待有关当事人员核实情况的</w:t>
      </w:r>
      <w:r>
        <w:rPr>
          <w:rFonts w:ascii="MS UI Gothic" w:eastAsia="MS UI Gothic" w:hint="eastAsia"/>
          <w:w w:val="80"/>
        </w:rPr>
        <w:t>ꎬ </w:t>
      </w:r>
      <w:r>
        <w:rPr/>
        <w:t>应当从有关工作完成之日起 </w:t>
      </w:r>
      <w:r>
        <w:rPr>
          <w:rFonts w:ascii="MS UI Gothic" w:eastAsia="MS UI Gothic" w:hint="eastAsia"/>
          <w:w w:val="80"/>
        </w:rPr>
        <w:t>３ </w:t>
      </w:r>
      <w:r>
        <w:rPr/>
        <w:t>个月内完成事故调查</w:t>
      </w:r>
      <w:r>
        <w:rPr>
          <w:rFonts w:ascii="MS UI Gothic" w:eastAsia="MS UI Gothic" w:hint="eastAsia"/>
          <w:w w:val="80"/>
        </w:rPr>
        <w:t>、</w:t>
      </w:r>
      <w:r>
        <w:rPr/>
        <w:t>取证</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第二十八条 事故调查</w:t>
      </w:r>
      <w:r>
        <w:rPr>
          <w:rFonts w:ascii="MS UI Gothic" w:eastAsia="MS UI Gothic" w:hint="eastAsia"/>
        </w:rPr>
        <w:t>、 </w:t>
      </w:r>
      <w:r>
        <w:rPr/>
        <w:t>取证结束</w:t>
      </w:r>
      <w:r>
        <w:rPr>
          <w:rFonts w:ascii="MS UI Gothic" w:eastAsia="MS UI Gothic" w:hint="eastAsia"/>
          <w:w w:val="80"/>
        </w:rPr>
        <w:t>ꎬ</w:t>
      </w:r>
      <w:r>
        <w:rPr/>
        <w:t>应当通知当事人</w:t>
      </w:r>
      <w:r>
        <w:rPr>
          <w:rFonts w:ascii="MS UI Gothic" w:eastAsia="MS UI Gothic" w:hint="eastAsia"/>
          <w:w w:val="80"/>
        </w:rPr>
        <w:t>ꎬ </w:t>
      </w:r>
      <w:r>
        <w:rPr/>
        <w:t>并及时返还或者启封所扣留</w:t>
      </w:r>
      <w:r>
        <w:rPr>
          <w:rFonts w:ascii="MS UI Gothic" w:eastAsia="MS UI Gothic" w:hint="eastAsia"/>
        </w:rPr>
        <w:t>、 </w:t>
      </w:r>
      <w:r>
        <w:rPr/>
        <w:t>封存的各类证书</w:t>
      </w:r>
      <w:r>
        <w:rPr>
          <w:rFonts w:ascii="MS UI Gothic" w:eastAsia="MS UI Gothic" w:hint="eastAsia"/>
        </w:rPr>
        <w:t>、 </w:t>
      </w:r>
      <w:r>
        <w:rPr/>
        <w:t>文书</w:t>
      </w:r>
      <w:r>
        <w:rPr>
          <w:rFonts w:ascii="MS UI Gothic" w:eastAsia="MS UI Gothic" w:hint="eastAsia"/>
        </w:rPr>
        <w:t>、 </w:t>
      </w:r>
      <w:r>
        <w:rPr/>
        <w:t>日志</w:t>
      </w:r>
      <w:r>
        <w:rPr>
          <w:rFonts w:ascii="MS UI Gothic" w:eastAsia="MS UI Gothic" w:hint="eastAsia"/>
        </w:rPr>
        <w:t>、 </w:t>
      </w:r>
      <w:r>
        <w:rPr/>
        <w:t>记录簿等</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第二十九条  事故调查</w:t>
      </w:r>
      <w:r>
        <w:rPr>
          <w:rFonts w:ascii="MS UI Gothic" w:hAnsi="MS UI Gothic" w:eastAsia="MS UI Gothic" w:hint="eastAsia"/>
          <w:w w:val="80"/>
        </w:rPr>
        <w:t>、  </w:t>
      </w:r>
      <w:r>
        <w:rPr/>
        <w:t>取证结束后</w:t>
      </w:r>
      <w:r>
        <w:rPr>
          <w:rFonts w:ascii="MS UI Gothic" w:hAnsi="MS UI Gothic" w:eastAsia="MS UI Gothic" w:hint="eastAsia"/>
          <w:w w:val="80"/>
        </w:rPr>
        <w:t>ꎬ </w:t>
      </w:r>
      <w:r>
        <w:rPr/>
        <w:t>海事管理机构应当制作 </w:t>
      </w:r>
      <w:r>
        <w:rPr>
          <w:rFonts w:ascii="MS UI Gothic" w:hAnsi="MS UI Gothic" w:eastAsia="MS UI Gothic" w:hint="eastAsia"/>
          <w:w w:val="80"/>
        </w:rPr>
        <w:t>« </w:t>
      </w:r>
      <w:r>
        <w:rPr/>
        <w:t>内河交通事故调查报告</w:t>
      </w:r>
      <w:r>
        <w:rPr>
          <w:rFonts w:ascii="MS UI Gothic" w:hAnsi="MS UI Gothic" w:eastAsia="MS UI Gothic" w:hint="eastAsia"/>
          <w:w w:val="80"/>
        </w:rPr>
        <w:t>» ꎮ</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rPr>
        <w:t>« </w:t>
      </w:r>
      <w:r>
        <w:rPr/>
        <w:t>内河交通事故调查报告</w:t>
      </w:r>
      <w:r>
        <w:rPr>
          <w:rFonts w:ascii="MS UI Gothic" w:hAnsi="MS UI Gothic" w:eastAsia="MS UI Gothic" w:hint="eastAsia"/>
        </w:rPr>
        <w:t>» </w:t>
      </w:r>
      <w:r>
        <w:rPr/>
        <w:t>应当包括</w:t>
      </w:r>
      <w:r>
        <w:rPr>
          <w:w w:val="110"/>
        </w:rPr>
        <w:t>下列内容</w:t>
      </w:r>
      <w:r>
        <w:rPr>
          <w:rFonts w:ascii="MS UI Gothic" w:hAns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船舶</w:t>
      </w:r>
      <w:r>
        <w:rPr>
          <w:rFonts w:ascii="MS UI Gothic" w:eastAsia="MS UI Gothic" w:hint="eastAsia"/>
          <w:w w:val="80"/>
        </w:rPr>
        <w:t>、 </w:t>
      </w:r>
      <w:r>
        <w:rPr>
          <w:w w:val="105"/>
        </w:rPr>
        <w:t>浮动设施概况 </w:t>
      </w:r>
      <w:r>
        <w:rPr>
          <w:rFonts w:ascii="MS UI Gothic" w:eastAsia="MS UI Gothic" w:hint="eastAsia"/>
          <w:w w:val="150"/>
        </w:rPr>
        <w:t>( </w:t>
      </w:r>
      <w:r>
        <w:rPr>
          <w:w w:val="105"/>
        </w:rPr>
        <w:t>包括其名称</w:t>
      </w:r>
      <w:r>
        <w:rPr>
          <w:rFonts w:ascii="MS UI Gothic" w:eastAsia="MS UI Gothic" w:hint="eastAsia"/>
          <w:w w:val="80"/>
        </w:rPr>
        <w:t>、 </w:t>
      </w:r>
      <w:r>
        <w:rPr>
          <w:w w:val="105"/>
        </w:rPr>
        <w:t>主要技术数据</w:t>
      </w:r>
      <w:r>
        <w:rPr>
          <w:rFonts w:ascii="MS UI Gothic" w:eastAsia="MS UI Gothic" w:hint="eastAsia"/>
          <w:w w:val="80"/>
        </w:rPr>
        <w:t>、 </w:t>
      </w:r>
      <w:r>
        <w:rPr>
          <w:w w:val="105"/>
        </w:rPr>
        <w:t>证书</w:t>
      </w:r>
      <w:r>
        <w:rPr>
          <w:rFonts w:ascii="MS UI Gothic" w:eastAsia="MS UI Gothic" w:hint="eastAsia"/>
          <w:w w:val="80"/>
        </w:rPr>
        <w:t>、 </w:t>
      </w:r>
      <w:r>
        <w:rPr>
          <w:w w:val="105"/>
        </w:rPr>
        <w:t>船员及所载旅客</w:t>
      </w:r>
      <w:r>
        <w:rPr>
          <w:rFonts w:ascii="MS UI Gothic" w:eastAsia="MS UI Gothic" w:hint="eastAsia"/>
          <w:w w:val="80"/>
        </w:rPr>
        <w:t>、 </w:t>
      </w:r>
      <w:r>
        <w:rPr>
          <w:w w:val="105"/>
        </w:rPr>
        <w:t>货物等</w:t>
      </w:r>
      <w:r>
        <w:rPr>
          <w:rFonts w:ascii="MS UI Gothic" w:eastAsia="MS UI Gothic" w:hint="eastAsia"/>
          <w:w w:val="150"/>
        </w:rPr>
        <w:t>) </w:t>
      </w:r>
      <w:r>
        <w:rPr>
          <w:rFonts w:ascii="MS UI Gothic" w:eastAsia="MS UI Gothic" w:hint="eastAsia"/>
          <w:w w:val="80"/>
        </w:rPr>
        <w:t>ꎻ</w:t>
      </w:r>
    </w:p>
    <w:p>
      <w:pPr>
        <w:pStyle w:val="BodyText"/>
        <w:spacing w:line="295" w:lineRule="auto"/>
        <w:ind w:left="381" w:right="126"/>
        <w:rPr>
          <w:rFonts w:ascii="MS UI Gothic" w:eastAsia="MS UI Gothic" w:hint="eastAsia"/>
        </w:rPr>
      </w:pPr>
      <w:r>
        <w:rPr/>
        <w:pict>
          <v:shape style="position:absolute;margin-left:280.644012pt;margin-top:12.003651pt;width:5.15pt;height:24.35pt;mso-position-horizontal-relative:page;mso-position-vertical-relative:paragraph;z-index:-271826944"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rFonts w:ascii="MS UI Gothic" w:eastAsia="MS UI Gothic" w:hint="eastAsia"/>
          <w:w w:val="150"/>
        </w:rPr>
        <w:t>( </w:t>
      </w:r>
      <w:r>
        <w:rPr>
          <w:w w:val="105"/>
        </w:rPr>
        <w:t>二</w:t>
      </w:r>
      <w:r>
        <w:rPr>
          <w:rFonts w:ascii="MS UI Gothic" w:eastAsia="MS UI Gothic" w:hint="eastAsia"/>
          <w:w w:val="150"/>
        </w:rPr>
        <w:t>) </w:t>
      </w:r>
      <w:r>
        <w:rPr>
          <w:w w:val="105"/>
        </w:rPr>
        <w:t>船舶</w:t>
      </w:r>
      <w:r>
        <w:rPr>
          <w:rFonts w:ascii="MS UI Gothic" w:eastAsia="MS UI Gothic" w:hint="eastAsia"/>
          <w:w w:val="80"/>
        </w:rPr>
        <w:t>、 </w:t>
      </w:r>
      <w:r>
        <w:rPr>
          <w:w w:val="105"/>
        </w:rPr>
        <w:t>浮动设施所属公司情况包括其所有人</w:t>
      </w:r>
      <w:r>
        <w:rPr>
          <w:rFonts w:ascii="MS UI Gothic" w:eastAsia="MS UI Gothic" w:hint="eastAsia"/>
          <w:w w:val="80"/>
        </w:rPr>
        <w:t>、 </w:t>
      </w:r>
      <w:r>
        <w:rPr>
          <w:w w:val="105"/>
        </w:rPr>
        <w:t>经营人或者管理人的名称</w:t>
      </w:r>
      <w:r>
        <w:rPr>
          <w:rFonts w:ascii="MS UI Gothic" w:eastAsia="MS UI Gothic" w:hint="eastAsia"/>
          <w:w w:val="80"/>
        </w:rPr>
        <w:t>、 </w:t>
      </w:r>
      <w:r>
        <w:rPr>
          <w:w w:val="105"/>
        </w:rPr>
        <w:t>地址等</w:t>
      </w:r>
      <w:r>
        <w:rPr>
          <w:rFonts w:ascii="MS UI Gothic" w:eastAsia="MS UI Gothic" w:hint="eastAsia"/>
          <w:w w:val="150"/>
        </w:rPr>
        <w:t>) </w:t>
      </w:r>
      <w:r>
        <w:rPr>
          <w:rFonts w:ascii="MS UI Gothic" w:eastAsia="MS UI Gothic" w:hint="eastAsia"/>
          <w:w w:val="80"/>
        </w:rPr>
        <w:t>ꎻ</w:t>
      </w:r>
    </w:p>
    <w:p>
      <w:pPr>
        <w:pStyle w:val="BodyText"/>
        <w:spacing w:line="254" w:lineRule="exact"/>
        <w:ind w:left="800"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事故发生的时间和地点</w:t>
      </w:r>
      <w:r>
        <w:rPr>
          <w:rFonts w:ascii="MS UI Gothic" w:eastAsia="MS UI Gothic" w:hint="eastAsia"/>
          <w:w w:val="80"/>
        </w:rPr>
        <w:t>ꎻ</w:t>
      </w:r>
    </w:p>
    <w:p>
      <w:pPr>
        <w:pStyle w:val="BodyText"/>
        <w:spacing w:line="295" w:lineRule="auto" w:before="44"/>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事故发生时水域的水文</w:t>
      </w:r>
      <w:r>
        <w:rPr>
          <w:rFonts w:ascii="MS UI Gothic" w:eastAsia="MS UI Gothic" w:hint="eastAsia"/>
          <w:w w:val="80"/>
        </w:rPr>
        <w:t>、 </w:t>
      </w:r>
      <w:r>
        <w:rPr>
          <w:w w:val="105"/>
        </w:rPr>
        <w:t>气象</w:t>
      </w:r>
      <w:r>
        <w:rPr>
          <w:rFonts w:ascii="MS UI Gothic" w:eastAsia="MS UI Gothic" w:hint="eastAsia"/>
          <w:w w:val="80"/>
        </w:rPr>
        <w:t>、 </w:t>
      </w:r>
      <w:r>
        <w:rPr>
          <w:w w:val="105"/>
        </w:rPr>
        <w:t>通航环境情况</w:t>
      </w:r>
      <w:r>
        <w:rPr>
          <w:rFonts w:ascii="MS UI Gothic" w:eastAsia="MS UI Gothic" w:hint="eastAsia"/>
          <w:w w:val="80"/>
        </w:rPr>
        <w:t>ꎻ</w:t>
      </w:r>
    </w:p>
    <w:p>
      <w:pPr>
        <w:pStyle w:val="BodyText"/>
        <w:spacing w:line="295" w:lineRule="auto"/>
        <w:ind w:left="800" w:right="1553" w:firstLine="0"/>
        <w:rPr>
          <w:rFonts w:ascii="MS UI Gothic" w:eastAsia="MS UI Gothic" w:hint="eastAsia"/>
        </w:rPr>
      </w:pPr>
      <w:r>
        <w:rPr>
          <w:rFonts w:ascii="MS UI Gothic" w:eastAsia="MS UI Gothic" w:hint="eastAsia"/>
          <w:spacing w:val="-29"/>
          <w:w w:val="110"/>
        </w:rPr>
        <w:t>( </w:t>
      </w:r>
      <w:r>
        <w:rPr>
          <w:spacing w:val="3"/>
          <w:w w:val="110"/>
        </w:rPr>
        <w:t>五</w:t>
      </w:r>
      <w:r>
        <w:rPr>
          <w:rFonts w:ascii="MS UI Gothic" w:eastAsia="MS UI Gothic" w:hint="eastAsia"/>
          <w:spacing w:val="-1"/>
          <w:w w:val="110"/>
        </w:rPr>
        <w:t>) </w:t>
      </w:r>
      <w:r>
        <w:rPr>
          <w:spacing w:val="3"/>
          <w:w w:val="110"/>
        </w:rPr>
        <w:t>事故搜救情况</w:t>
      </w:r>
      <w:r>
        <w:rPr>
          <w:rFonts w:ascii="MS UI Gothic" w:eastAsia="MS UI Gothic" w:hint="eastAsia"/>
          <w:spacing w:val="-11"/>
          <w:w w:val="80"/>
        </w:rPr>
        <w:t>ꎻ</w:t>
      </w:r>
      <w:r>
        <w:rPr>
          <w:rFonts w:ascii="MS UI Gothic" w:eastAsia="MS UI Gothic" w:hint="eastAsia"/>
          <w:spacing w:val="-29"/>
          <w:w w:val="110"/>
        </w:rPr>
        <w:t>( </w:t>
      </w:r>
      <w:r>
        <w:rPr>
          <w:spacing w:val="3"/>
          <w:w w:val="110"/>
        </w:rPr>
        <w:t>六</w:t>
      </w:r>
      <w:r>
        <w:rPr>
          <w:rFonts w:ascii="MS UI Gothic" w:eastAsia="MS UI Gothic" w:hint="eastAsia"/>
          <w:spacing w:val="-1"/>
          <w:w w:val="110"/>
        </w:rPr>
        <w:t>) </w:t>
      </w:r>
      <w:r>
        <w:rPr>
          <w:spacing w:val="3"/>
          <w:w w:val="110"/>
        </w:rPr>
        <w:t>事故损失情况</w:t>
      </w:r>
      <w:r>
        <w:rPr>
          <w:rFonts w:ascii="MS UI Gothic" w:eastAsia="MS UI Gothic" w:hint="eastAsia"/>
          <w:spacing w:val="-11"/>
          <w:w w:val="80"/>
        </w:rPr>
        <w:t>ꎻ</w:t>
      </w:r>
      <w:r>
        <w:rPr>
          <w:rFonts w:ascii="MS UI Gothic" w:eastAsia="MS UI Gothic" w:hint="eastAsia"/>
          <w:spacing w:val="-39"/>
          <w:w w:val="150"/>
        </w:rPr>
        <w:t>( </w:t>
      </w:r>
      <w:r>
        <w:rPr>
          <w:spacing w:val="3"/>
          <w:w w:val="115"/>
        </w:rPr>
        <w:t>七</w:t>
      </w:r>
      <w:r>
        <w:rPr>
          <w:rFonts w:ascii="MS UI Gothic" w:eastAsia="MS UI Gothic" w:hint="eastAsia"/>
          <w:w w:val="150"/>
        </w:rPr>
        <w:t>) </w:t>
      </w:r>
      <w:r>
        <w:rPr>
          <w:spacing w:val="3"/>
          <w:w w:val="115"/>
        </w:rPr>
        <w:t>事故经过</w:t>
      </w:r>
      <w:r>
        <w:rPr>
          <w:rFonts w:ascii="MS UI Gothic" w:eastAsia="MS UI Gothic" w:hint="eastAsia"/>
          <w:w w:val="80"/>
        </w:rPr>
        <w:t>ꎻ</w:t>
      </w:r>
    </w:p>
    <w:p>
      <w:pPr>
        <w:pStyle w:val="BodyText"/>
        <w:spacing w:line="254" w:lineRule="exact"/>
        <w:ind w:left="800" w:firstLine="0"/>
        <w:rPr>
          <w:rFonts w:ascii="MS UI Gothic" w:eastAsia="MS UI Gothic" w:hint="eastAsia"/>
        </w:rPr>
      </w:pPr>
      <w:r>
        <w:rPr>
          <w:rFonts w:ascii="MS UI Gothic" w:eastAsia="MS UI Gothic" w:hint="eastAsia"/>
          <w:spacing w:val="-34"/>
          <w:w w:val="120"/>
        </w:rPr>
        <w:t>( </w:t>
      </w:r>
      <w:r>
        <w:rPr>
          <w:spacing w:val="3"/>
          <w:w w:val="110"/>
        </w:rPr>
        <w:t>八</w:t>
      </w:r>
      <w:r>
        <w:rPr>
          <w:rFonts w:ascii="MS UI Gothic" w:eastAsia="MS UI Gothic" w:hint="eastAsia"/>
          <w:spacing w:val="-16"/>
          <w:w w:val="120"/>
        </w:rPr>
        <w:t>) </w:t>
      </w:r>
      <w:r>
        <w:rPr>
          <w:spacing w:val="3"/>
          <w:w w:val="110"/>
        </w:rPr>
        <w:t>事故原因分析</w:t>
      </w:r>
      <w:r>
        <w:rPr>
          <w:rFonts w:ascii="MS UI Gothic" w:eastAsia="MS UI Gothic" w:hint="eastAsia"/>
          <w:w w:val="80"/>
        </w:rPr>
        <w:t>ꎻ</w:t>
      </w:r>
    </w:p>
    <w:p>
      <w:pPr>
        <w:pStyle w:val="BodyText"/>
        <w:spacing w:line="295" w:lineRule="auto" w:before="56"/>
        <w:ind w:left="800" w:right="924" w:firstLine="0"/>
        <w:rPr>
          <w:rFonts w:ascii="MS UI Gothic" w:eastAsia="MS UI Gothic" w:hint="eastAsia"/>
        </w:rPr>
      </w:pPr>
      <w:r>
        <w:rPr>
          <w:rFonts w:ascii="MS UI Gothic" w:eastAsia="MS UI Gothic" w:hint="eastAsia"/>
          <w:spacing w:val="-23"/>
          <w:w w:val="105"/>
        </w:rPr>
        <w:t>( </w:t>
      </w:r>
      <w:r>
        <w:rPr>
          <w:spacing w:val="3"/>
          <w:w w:val="105"/>
        </w:rPr>
        <w:t>九</w:t>
      </w:r>
      <w:r>
        <w:rPr>
          <w:rFonts w:ascii="MS UI Gothic" w:eastAsia="MS UI Gothic" w:hint="eastAsia"/>
          <w:spacing w:val="22"/>
          <w:w w:val="105"/>
        </w:rPr>
        <w:t>) </w:t>
      </w:r>
      <w:r>
        <w:rPr>
          <w:spacing w:val="3"/>
          <w:w w:val="105"/>
        </w:rPr>
        <w:t>事故当事人责任认定</w:t>
      </w:r>
      <w:r>
        <w:rPr>
          <w:rFonts w:ascii="MS UI Gothic" w:eastAsia="MS UI Gothic" w:hint="eastAsia"/>
          <w:w w:val="80"/>
        </w:rPr>
        <w:t>ꎻ</w:t>
      </w:r>
      <w:r>
        <w:rPr>
          <w:rFonts w:ascii="MS UI Gothic" w:eastAsia="MS UI Gothic" w:hint="eastAsia"/>
          <w:spacing w:val="-37"/>
          <w:w w:val="150"/>
        </w:rPr>
        <w:t>( </w:t>
      </w:r>
      <w:r>
        <w:rPr>
          <w:spacing w:val="3"/>
          <w:w w:val="110"/>
        </w:rPr>
        <w:t>十</w:t>
      </w:r>
      <w:r>
        <w:rPr>
          <w:rFonts w:ascii="MS UI Gothic" w:eastAsia="MS UI Gothic" w:hint="eastAsia"/>
          <w:spacing w:val="6"/>
          <w:w w:val="150"/>
        </w:rPr>
        <w:t>) </w:t>
      </w:r>
      <w:r>
        <w:rPr>
          <w:spacing w:val="3"/>
          <w:w w:val="110"/>
        </w:rPr>
        <w:t>安全管理建议</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十一</w:t>
      </w:r>
      <w:r>
        <w:rPr>
          <w:rFonts w:ascii="MS UI Gothic" w:eastAsia="MS UI Gothic" w:hint="eastAsia"/>
          <w:w w:val="150"/>
        </w:rPr>
        <w:t>) </w:t>
      </w:r>
      <w:r>
        <w:rPr>
          <w:w w:val="110"/>
        </w:rPr>
        <w:t>其他有关情况</w:t>
      </w:r>
      <w:r>
        <w:rPr>
          <w:rFonts w:ascii="MS UI Gothic" w:eastAsia="MS UI Gothic" w:hint="eastAsia"/>
          <w:w w:val="80"/>
        </w:rPr>
        <w:t>ꎮ</w:t>
      </w:r>
    </w:p>
    <w:p>
      <w:pPr>
        <w:pStyle w:val="BodyText"/>
        <w:spacing w:line="295" w:lineRule="auto" w:before="59"/>
        <w:ind w:left="381" w:right="126"/>
        <w:rPr>
          <w:rFonts w:ascii="MS UI Gothic" w:eastAsia="MS UI Gothic" w:hint="eastAsia"/>
        </w:rPr>
      </w:pPr>
      <w:r>
        <w:rPr/>
        <w:t>经海事管理机构认定的案情简单</w:t>
      </w:r>
      <w:r>
        <w:rPr>
          <w:rFonts w:ascii="MS UI Gothic" w:eastAsia="MS UI Gothic" w:hint="eastAsia"/>
          <w:w w:val="80"/>
        </w:rPr>
        <w:t>、 </w:t>
      </w:r>
      <w:r>
        <w:rPr/>
        <w:t>事实清楚</w:t>
      </w:r>
      <w:r>
        <w:rPr>
          <w:rFonts w:ascii="MS UI Gothic" w:eastAsia="MS UI Gothic" w:hint="eastAsia"/>
          <w:w w:val="80"/>
        </w:rPr>
        <w:t>、 </w:t>
      </w:r>
      <w:r>
        <w:rPr/>
        <w:t>因果关系明确的小事故</w:t>
      </w:r>
      <w:r>
        <w:rPr>
          <w:rFonts w:ascii="MS UI Gothic" w:eastAsia="MS UI Gothic" w:hint="eastAsia"/>
          <w:w w:val="80"/>
        </w:rPr>
        <w:t>ꎬ </w:t>
      </w:r>
      <w:r>
        <w:rPr/>
        <w:t>海事管理机构可以简化调查程序</w:t>
      </w:r>
      <w:r>
        <w:rPr>
          <w:rFonts w:ascii="MS UI Gothic" w:eastAsia="MS UI Gothic" w:hint="eastAsia"/>
          <w:w w:val="80"/>
        </w:rPr>
        <w:t>ꎮ </w:t>
      </w:r>
      <w:r>
        <w:rPr/>
        <w:t>简化调查程序的具体规定由中华人民共和国海事局另行制定</w:t>
      </w:r>
      <w:r>
        <w:rPr>
          <w:rFonts w:ascii="MS UI Gothic" w:eastAsia="MS UI Gothic" w:hint="eastAsia"/>
          <w:w w:val="80"/>
        </w:rPr>
        <w:t>ꎮ</w:t>
      </w:r>
    </w:p>
    <w:p>
      <w:pPr>
        <w:pStyle w:val="BodyText"/>
        <w:spacing w:line="295" w:lineRule="auto"/>
        <w:ind w:left="381" w:right="126"/>
      </w:pPr>
      <w:r>
        <w:rPr>
          <w:w w:val="105"/>
        </w:rPr>
        <w:t>第三十条 为使有关各方吸取事故教</w:t>
      </w:r>
      <w:r>
        <w:rPr/>
        <w:t>训</w:t>
      </w:r>
      <w:r>
        <w:rPr>
          <w:rFonts w:ascii="MS UI Gothic" w:eastAsia="MS UI Gothic" w:hint="eastAsia"/>
          <w:w w:val="80"/>
        </w:rPr>
        <w:t>ꎬ </w:t>
      </w:r>
      <w:r>
        <w:rPr/>
        <w:t>避免类似事故的再次发生</w:t>
      </w:r>
      <w:r>
        <w:rPr>
          <w:rFonts w:ascii="MS UI Gothic" w:eastAsia="MS UI Gothic" w:hint="eastAsia"/>
          <w:w w:val="80"/>
        </w:rPr>
        <w:t>ꎬ </w:t>
      </w:r>
      <w:r>
        <w:rPr/>
        <w:t>海事管理机构应当依照规定的程序将查明的事故情</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１０５７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况和原因向社会公开</w:t>
      </w:r>
      <w:r>
        <w:rPr>
          <w:rFonts w:ascii="MS UI Gothic" w:eastAsia="MS UI Gothic" w:hint="eastAsia"/>
          <w:w w:val="80"/>
        </w:rPr>
        <w:t>ꎮ</w:t>
      </w:r>
    </w:p>
    <w:p>
      <w:pPr>
        <w:pStyle w:val="BodyText"/>
        <w:spacing w:line="295" w:lineRule="auto" w:before="58"/>
        <w:ind w:right="39"/>
        <w:rPr>
          <w:rFonts w:ascii="MS UI Gothic" w:eastAsia="MS UI Gothic" w:hint="eastAsia"/>
        </w:rPr>
      </w:pPr>
      <w:r>
        <w:rPr/>
        <w:t>第三十一条 任何与事故有关的新证据被提出或者发现时</w:t>
      </w:r>
      <w:r>
        <w:rPr>
          <w:rFonts w:ascii="MS UI Gothic" w:eastAsia="MS UI Gothic" w:hint="eastAsia"/>
          <w:w w:val="80"/>
        </w:rPr>
        <w:t>ꎬ </w:t>
      </w:r>
      <w:r>
        <w:rPr/>
        <w:t>海事管理机构应当予以充分评估</w:t>
      </w:r>
      <w:r>
        <w:rPr>
          <w:rFonts w:ascii="MS UI Gothic" w:eastAsia="MS UI Gothic" w:hint="eastAsia"/>
          <w:w w:val="80"/>
        </w:rPr>
        <w:t>ꎮ </w:t>
      </w:r>
      <w:r>
        <w:rPr/>
        <w:t>该证据可能对事故原因和结论产生实质性影响的</w:t>
      </w:r>
      <w:r>
        <w:rPr>
          <w:rFonts w:ascii="MS UI Gothic" w:eastAsia="MS UI Gothic" w:hint="eastAsia"/>
          <w:w w:val="80"/>
        </w:rPr>
        <w:t>ꎬ </w:t>
      </w:r>
      <w:r>
        <w:rPr/>
        <w:t>应当对事故进行重新调查</w:t>
      </w:r>
      <w:r>
        <w:rPr>
          <w:rFonts w:ascii="MS UI Gothic" w:eastAsia="MS UI Gothic" w:hint="eastAsia"/>
          <w:w w:val="80"/>
        </w:rPr>
        <w:t>ꎮ</w:t>
      </w:r>
    </w:p>
    <w:p>
      <w:pPr>
        <w:pStyle w:val="BodyText"/>
        <w:spacing w:line="295" w:lineRule="auto"/>
        <w:ind w:right="38"/>
        <w:rPr>
          <w:rFonts w:ascii="MS UI Gothic" w:eastAsia="MS UI Gothic" w:hint="eastAsia"/>
        </w:rPr>
      </w:pPr>
      <w:r>
        <w:rPr/>
        <w:t>上级海事管理机构有权对原因不清</w:t>
      </w:r>
      <w:r>
        <w:rPr>
          <w:rFonts w:ascii="MS UI Gothic" w:eastAsia="MS UI Gothic" w:hint="eastAsia"/>
          <w:w w:val="80"/>
        </w:rPr>
        <w:t>、</w:t>
      </w:r>
      <w:r>
        <w:rPr/>
        <w:t>责任不明的已结案事故要求原调查的海事管理机构重新调查</w:t>
      </w:r>
      <w:r>
        <w:rPr>
          <w:rFonts w:ascii="MS UI Gothic" w:eastAsia="MS UI Gothic" w:hint="eastAsia"/>
          <w:w w:val="80"/>
        </w:rPr>
        <w:t>ꎮ </w:t>
      </w:r>
      <w:r>
        <w:rPr/>
        <w:t>重新调查适用本章规</w:t>
      </w:r>
      <w:r>
        <w:rPr>
          <w:w w:val="105"/>
        </w:rPr>
        <w:t>定的有关程序</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第三十二条 任何单位和个人不得干涉</w:t>
      </w:r>
      <w:r>
        <w:rPr>
          <w:rFonts w:ascii="MS UI Gothic" w:eastAsia="MS UI Gothic" w:hint="eastAsia"/>
          <w:w w:val="80"/>
        </w:rPr>
        <w:t>、 </w:t>
      </w:r>
      <w:r>
        <w:rPr>
          <w:w w:val="105"/>
        </w:rPr>
        <w:t>阻挠海事管理机构依法对内河交通事故进行调查</w:t>
      </w:r>
      <w:r>
        <w:rPr>
          <w:rFonts w:ascii="MS UI Gothic" w:eastAsia="MS UI Gothic" w:hint="eastAsia"/>
          <w:w w:val="80"/>
        </w:rPr>
        <w:t>ꎮ</w:t>
      </w:r>
    </w:p>
    <w:p>
      <w:pPr>
        <w:pStyle w:val="BodyText"/>
        <w:tabs>
          <w:tab w:pos="2011" w:val="left" w:leader="none"/>
          <w:tab w:pos="2639" w:val="left" w:leader="none"/>
        </w:tabs>
        <w:spacing w:before="148"/>
        <w:ind w:left="1172" w:firstLine="0"/>
        <w:jc w:val="left"/>
      </w:pPr>
      <w:r>
        <w:rPr>
          <w:spacing w:val="3"/>
          <w:w w:val="105"/>
        </w:rPr>
        <w:t>第五</w:t>
      </w:r>
      <w:r>
        <w:rPr>
          <w:w w:val="105"/>
        </w:rPr>
        <w:t>章</w:t>
        <w:tab/>
        <w:t>处</w:t>
        <w:tab/>
        <w:t>理</w:t>
      </w:r>
    </w:p>
    <w:p>
      <w:pPr>
        <w:pStyle w:val="BodyText"/>
        <w:spacing w:line="295" w:lineRule="auto" w:before="215"/>
        <w:ind w:right="39"/>
        <w:rPr>
          <w:rFonts w:ascii="MS UI Gothic" w:hAnsi="MS UI Gothic" w:eastAsia="MS UI Gothic" w:hint="eastAsia"/>
        </w:rPr>
      </w:pPr>
      <w:r>
        <w:rPr/>
        <w:t>第三十三条 海事管理机构应当在内河交通事故调查</w:t>
      </w:r>
      <w:r>
        <w:rPr>
          <w:rFonts w:ascii="MS UI Gothic" w:hAnsi="MS UI Gothic" w:eastAsia="MS UI Gothic" w:hint="eastAsia"/>
          <w:w w:val="85"/>
        </w:rPr>
        <w:t>、 </w:t>
      </w:r>
      <w:r>
        <w:rPr/>
        <w:t>取证结束后 </w:t>
      </w:r>
      <w:r>
        <w:rPr>
          <w:rFonts w:ascii="MS UI Gothic" w:hAnsi="MS UI Gothic" w:eastAsia="MS UI Gothic" w:hint="eastAsia"/>
          <w:w w:val="85"/>
        </w:rPr>
        <w:t>３０ </w:t>
      </w:r>
      <w:r>
        <w:rPr/>
        <w:t>日内作出 </w:t>
      </w:r>
      <w:r>
        <w:rPr>
          <w:rFonts w:ascii="MS UI Gothic" w:hAnsi="MS UI Gothic" w:eastAsia="MS UI Gothic" w:hint="eastAsia"/>
          <w:w w:val="85"/>
        </w:rPr>
        <w:t>« </w:t>
      </w:r>
      <w:r>
        <w:rPr/>
        <w:t>事故调查结论</w:t>
      </w:r>
      <w:r>
        <w:rPr>
          <w:rFonts w:ascii="MS UI Gothic" w:hAnsi="MS UI Gothic" w:eastAsia="MS UI Gothic" w:hint="eastAsia"/>
          <w:w w:val="85"/>
        </w:rPr>
        <w:t>» ꎬ </w:t>
      </w:r>
      <w:r>
        <w:rPr/>
        <w:t>并书面告知当事船舶</w:t>
      </w:r>
      <w:r>
        <w:rPr>
          <w:rFonts w:ascii="MS UI Gothic" w:hAnsi="MS UI Gothic" w:eastAsia="MS UI Gothic" w:hint="eastAsia"/>
          <w:w w:val="85"/>
        </w:rPr>
        <w:t>、 </w:t>
      </w:r>
      <w:r>
        <w:rPr/>
        <w:t>浮动设施的所有人或者经营人</w:t>
      </w:r>
      <w:r>
        <w:rPr>
          <w:rFonts w:ascii="MS UI Gothic" w:hAnsi="MS UI Gothic" w:eastAsia="MS UI Gothic" w:hint="eastAsia"/>
          <w:w w:val="85"/>
        </w:rPr>
        <w:t>ꎮ</w:t>
      </w:r>
    </w:p>
    <w:p>
      <w:pPr>
        <w:pStyle w:val="BodyText"/>
        <w:spacing w:line="295" w:lineRule="auto"/>
        <w:ind w:right="39"/>
        <w:rPr>
          <w:rFonts w:ascii="MS UI Gothic" w:hAnsi="MS UI Gothic" w:eastAsia="MS UI Gothic" w:hint="eastAsia"/>
        </w:rPr>
      </w:pPr>
      <w:r>
        <w:rPr>
          <w:w w:val="110"/>
        </w:rPr>
        <w:t>第三十四条 </w:t>
      </w:r>
      <w:r>
        <w:rPr>
          <w:rFonts w:ascii="MS UI Gothic" w:hAnsi="MS UI Gothic" w:eastAsia="MS UI Gothic" w:hint="eastAsia"/>
        </w:rPr>
        <w:t>« </w:t>
      </w:r>
      <w:r>
        <w:rPr>
          <w:w w:val="110"/>
        </w:rPr>
        <w:t>事故调查结论</w:t>
      </w:r>
      <w:r>
        <w:rPr>
          <w:rFonts w:ascii="MS UI Gothic" w:hAnsi="MS UI Gothic" w:eastAsia="MS UI Gothic" w:hint="eastAsia"/>
        </w:rPr>
        <w:t>» </w:t>
      </w:r>
      <w:r>
        <w:rPr>
          <w:w w:val="110"/>
        </w:rPr>
        <w:t>应当包括以下内容</w:t>
      </w:r>
      <w:r>
        <w:rPr>
          <w:rFonts w:ascii="MS UI Gothic" w:hAns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spacing w:val="-40"/>
          <w:w w:val="150"/>
        </w:rPr>
        <w:t>( </w:t>
      </w:r>
      <w:r>
        <w:rPr>
          <w:spacing w:val="15"/>
          <w:w w:val="110"/>
        </w:rPr>
        <w:t>一</w:t>
      </w:r>
      <w:r>
        <w:rPr>
          <w:rFonts w:ascii="MS UI Gothic" w:eastAsia="MS UI Gothic" w:hint="eastAsia"/>
          <w:spacing w:val="-5"/>
          <w:w w:val="150"/>
        </w:rPr>
        <w:t>) </w:t>
      </w:r>
      <w:r>
        <w:rPr>
          <w:spacing w:val="6"/>
          <w:w w:val="110"/>
        </w:rPr>
        <w:t>事故概况 </w:t>
      </w:r>
      <w:r>
        <w:rPr>
          <w:rFonts w:ascii="MS UI Gothic" w:eastAsia="MS UI Gothic" w:hint="eastAsia"/>
          <w:spacing w:val="-36"/>
          <w:w w:val="150"/>
        </w:rPr>
        <w:t>( </w:t>
      </w:r>
      <w:r>
        <w:rPr>
          <w:spacing w:val="21"/>
          <w:w w:val="110"/>
        </w:rPr>
        <w:t>包括事故简要经</w:t>
      </w:r>
      <w:r>
        <w:rPr>
          <w:spacing w:val="3"/>
          <w:w w:val="110"/>
        </w:rPr>
        <w:t>过</w:t>
      </w:r>
      <w:r>
        <w:rPr>
          <w:rFonts w:ascii="MS UI Gothic" w:eastAsia="MS UI Gothic" w:hint="eastAsia"/>
          <w:w w:val="80"/>
        </w:rPr>
        <w:t>、 </w:t>
      </w:r>
      <w:r>
        <w:rPr>
          <w:spacing w:val="3"/>
          <w:w w:val="110"/>
        </w:rPr>
        <w:t>损失情况等</w:t>
      </w:r>
      <w:r>
        <w:rPr>
          <w:rFonts w:ascii="MS UI Gothic" w:eastAsia="MS UI Gothic" w:hint="eastAsia"/>
          <w:spacing w:val="-36"/>
          <w:w w:val="150"/>
        </w:rPr>
        <w:t>) </w:t>
      </w:r>
      <w:r>
        <w:rPr>
          <w:rFonts w:ascii="MS UI Gothic" w:eastAsia="MS UI Gothic" w:hint="eastAsia"/>
          <w:w w:val="80"/>
        </w:rPr>
        <w:t>ꎻ</w:t>
      </w:r>
    </w:p>
    <w:p>
      <w:pPr>
        <w:pStyle w:val="BodyText"/>
        <w:spacing w:line="295" w:lineRule="auto"/>
        <w:ind w:left="543" w:right="484" w:firstLine="0"/>
        <w:jc w:val="left"/>
        <w:rPr>
          <w:rFonts w:ascii="MS UI Gothic" w:eastAsia="MS UI Gothic" w:hint="eastAsia"/>
        </w:rPr>
      </w:pPr>
      <w:r>
        <w:rPr>
          <w:rFonts w:ascii="MS UI Gothic" w:eastAsia="MS UI Gothic" w:hint="eastAsia"/>
          <w:spacing w:val="-37"/>
          <w:w w:val="130"/>
        </w:rPr>
        <w:t>( </w:t>
      </w:r>
      <w:r>
        <w:rPr>
          <w:spacing w:val="3"/>
          <w:w w:val="115"/>
        </w:rPr>
        <w:t>二</w:t>
      </w:r>
      <w:r>
        <w:rPr>
          <w:rFonts w:ascii="MS UI Gothic" w:eastAsia="MS UI Gothic" w:hint="eastAsia"/>
          <w:spacing w:val="-18"/>
          <w:w w:val="130"/>
        </w:rPr>
        <w:t>) </w:t>
      </w:r>
      <w:r>
        <w:rPr>
          <w:spacing w:val="-15"/>
          <w:w w:val="115"/>
        </w:rPr>
        <w:t>事故原因 </w:t>
      </w:r>
      <w:r>
        <w:rPr>
          <w:rFonts w:ascii="MS UI Gothic" w:eastAsia="MS UI Gothic" w:hint="eastAsia"/>
          <w:spacing w:val="-36"/>
          <w:w w:val="130"/>
        </w:rPr>
        <w:t>( </w:t>
      </w:r>
      <w:r>
        <w:rPr>
          <w:spacing w:val="3"/>
          <w:w w:val="115"/>
        </w:rPr>
        <w:t>事实与分析</w:t>
      </w:r>
      <w:r>
        <w:rPr>
          <w:rFonts w:ascii="MS UI Gothic" w:eastAsia="MS UI Gothic" w:hint="eastAsia"/>
          <w:spacing w:val="-36"/>
          <w:w w:val="130"/>
        </w:rPr>
        <w:t>) </w:t>
      </w:r>
      <w:r>
        <w:rPr>
          <w:rFonts w:ascii="MS UI Gothic" w:eastAsia="MS UI Gothic" w:hint="eastAsia"/>
          <w:w w:val="80"/>
        </w:rPr>
        <w:t>ꎻ</w:t>
      </w:r>
      <w:r>
        <w:rPr>
          <w:rFonts w:ascii="MS UI Gothic" w:eastAsia="MS UI Gothic" w:hint="eastAsia"/>
          <w:spacing w:val="-41"/>
          <w:w w:val="150"/>
        </w:rPr>
        <w:t>( </w:t>
      </w:r>
      <w:r>
        <w:rPr>
          <w:spacing w:val="3"/>
          <w:w w:val="115"/>
        </w:rPr>
        <w:t>三</w:t>
      </w:r>
      <w:r>
        <w:rPr>
          <w:rFonts w:ascii="MS UI Gothic" w:eastAsia="MS UI Gothic" w:hint="eastAsia"/>
          <w:spacing w:val="-17"/>
          <w:w w:val="150"/>
        </w:rPr>
        <w:t>) </w:t>
      </w:r>
      <w:r>
        <w:rPr>
          <w:spacing w:val="3"/>
          <w:w w:val="115"/>
        </w:rPr>
        <w:t>事故当事人责任认定</w:t>
      </w:r>
      <w:r>
        <w:rPr>
          <w:rFonts w:ascii="MS UI Gothic" w:eastAsia="MS UI Gothic" w:hint="eastAsia"/>
          <w:w w:val="80"/>
        </w:rPr>
        <w:t>ꎻ</w:t>
      </w:r>
    </w:p>
    <w:p>
      <w:pPr>
        <w:pStyle w:val="BodyText"/>
        <w:spacing w:line="295" w:lineRule="auto"/>
        <w:ind w:left="543" w:right="1466" w:firstLine="0"/>
        <w:jc w:val="left"/>
        <w:rPr>
          <w:rFonts w:ascii="MS UI Gothic" w:eastAsia="MS UI Gothic" w:hint="eastAsia"/>
        </w:rPr>
      </w:pPr>
      <w:r>
        <w:rPr>
          <w:rFonts w:ascii="MS UI Gothic" w:eastAsia="MS UI Gothic" w:hint="eastAsia"/>
          <w:spacing w:val="-35"/>
          <w:w w:val="125"/>
        </w:rPr>
        <w:t>( </w:t>
      </w:r>
      <w:r>
        <w:rPr>
          <w:spacing w:val="3"/>
          <w:w w:val="110"/>
        </w:rPr>
        <w:t>四</w:t>
      </w:r>
      <w:r>
        <w:rPr>
          <w:rFonts w:ascii="MS UI Gothic" w:eastAsia="MS UI Gothic" w:hint="eastAsia"/>
          <w:spacing w:val="-17"/>
          <w:w w:val="125"/>
        </w:rPr>
        <w:t>) </w:t>
      </w:r>
      <w:r>
        <w:rPr>
          <w:spacing w:val="3"/>
          <w:w w:val="110"/>
        </w:rPr>
        <w:t>安全管理建议</w:t>
      </w:r>
      <w:r>
        <w:rPr>
          <w:rFonts w:ascii="MS UI Gothic" w:eastAsia="MS UI Gothic" w:hint="eastAsia"/>
          <w:w w:val="80"/>
        </w:rPr>
        <w:t>ꎻ</w:t>
      </w:r>
      <w:r>
        <w:rPr>
          <w:rFonts w:ascii="MS UI Gothic" w:eastAsia="MS UI Gothic" w:hint="eastAsia"/>
          <w:spacing w:val="-35"/>
          <w:w w:val="125"/>
        </w:rPr>
        <w:t>( </w:t>
      </w:r>
      <w:r>
        <w:rPr>
          <w:spacing w:val="3"/>
          <w:w w:val="110"/>
        </w:rPr>
        <w:t>五</w:t>
      </w:r>
      <w:r>
        <w:rPr>
          <w:rFonts w:ascii="MS UI Gothic" w:eastAsia="MS UI Gothic" w:hint="eastAsia"/>
          <w:spacing w:val="-17"/>
          <w:w w:val="125"/>
        </w:rPr>
        <w:t>) </w:t>
      </w:r>
      <w:r>
        <w:rPr>
          <w:spacing w:val="3"/>
          <w:w w:val="110"/>
        </w:rPr>
        <w:t>其他有关情况</w:t>
      </w:r>
      <w:r>
        <w:rPr>
          <w:rFonts w:ascii="MS UI Gothic" w:eastAsia="MS UI Gothic" w:hint="eastAsia"/>
          <w:w w:val="80"/>
        </w:rPr>
        <w:t>ꎮ</w:t>
      </w:r>
    </w:p>
    <w:p>
      <w:pPr>
        <w:pStyle w:val="BodyText"/>
        <w:spacing w:line="295" w:lineRule="auto"/>
        <w:ind w:right="39"/>
      </w:pPr>
      <w:r>
        <w:rPr>
          <w:w w:val="105"/>
        </w:rPr>
        <w:t>第三十五条 对内河交通事故发生负</w:t>
      </w:r>
      <w:r>
        <w:rPr/>
        <w:t>有责任的单位和人员</w:t>
      </w:r>
      <w:r>
        <w:rPr>
          <w:rFonts w:ascii="MS UI Gothic" w:eastAsia="MS UI Gothic" w:hint="eastAsia"/>
          <w:w w:val="80"/>
        </w:rPr>
        <w:t>ꎬ </w:t>
      </w:r>
      <w:r>
        <w:rPr/>
        <w:t>有关主管机关应当</w:t>
      </w:r>
      <w:r>
        <w:rPr>
          <w:w w:val="105"/>
        </w:rPr>
        <w:t>依据有关法律</w:t>
      </w:r>
      <w:r>
        <w:rPr>
          <w:rFonts w:ascii="MS UI Gothic" w:eastAsia="MS UI Gothic" w:hint="eastAsia"/>
          <w:w w:val="80"/>
        </w:rPr>
        <w:t>、 </w:t>
      </w:r>
      <w:r>
        <w:rPr>
          <w:w w:val="105"/>
        </w:rPr>
        <w:t>法规和规章给予行政处</w:t>
      </w:r>
    </w:p>
    <w:p>
      <w:pPr>
        <w:pStyle w:val="BodyText"/>
        <w:spacing w:line="295" w:lineRule="auto" w:before="124"/>
        <w:ind w:right="442" w:firstLine="0"/>
        <w:rPr>
          <w:rFonts w:ascii="MS UI Gothic" w:eastAsia="MS UI Gothic" w:hint="eastAsia"/>
        </w:rPr>
      </w:pPr>
      <w:r>
        <w:rPr/>
        <w:br w:type="column"/>
      </w:r>
      <w:r>
        <w:rPr/>
        <w:t>罚</w:t>
      </w:r>
      <w:r>
        <w:rPr>
          <w:rFonts w:ascii="MS UI Gothic" w:eastAsia="MS UI Gothic" w:hint="eastAsia"/>
          <w:w w:val="80"/>
        </w:rPr>
        <w:t>ꎮ </w:t>
      </w:r>
      <w:r>
        <w:rPr/>
        <w:t>涉嫌构成犯罪的</w:t>
      </w:r>
      <w:r>
        <w:rPr>
          <w:rFonts w:ascii="MS UI Gothic" w:eastAsia="MS UI Gothic" w:hint="eastAsia"/>
          <w:w w:val="80"/>
        </w:rPr>
        <w:t>ꎬ </w:t>
      </w:r>
      <w:r>
        <w:rPr/>
        <w:t>移送司法机关处理</w:t>
      </w:r>
      <w:r>
        <w:rPr>
          <w:rFonts w:ascii="MS UI Gothic" w:eastAsia="MS UI Gothic" w:hint="eastAsia"/>
          <w:w w:val="80"/>
        </w:rPr>
        <w:t>ꎮ</w:t>
      </w:r>
    </w:p>
    <w:p>
      <w:pPr>
        <w:pStyle w:val="BodyText"/>
        <w:spacing w:line="295" w:lineRule="auto"/>
        <w:ind w:right="442"/>
        <w:rPr>
          <w:rFonts w:ascii="MS UI Gothic" w:eastAsia="MS UI Gothic" w:hint="eastAsia"/>
        </w:rPr>
      </w:pPr>
      <w:r>
        <w:rPr/>
        <w:t>行政处罚涉及外国籍船员的</w:t>
      </w:r>
      <w:r>
        <w:rPr>
          <w:rFonts w:ascii="MS UI Gothic" w:eastAsia="MS UI Gothic" w:hint="eastAsia"/>
          <w:w w:val="80"/>
        </w:rPr>
        <w:t>ꎬ </w:t>
      </w:r>
      <w:r>
        <w:rPr/>
        <w:t>应当将其违法行为通报外国有关主管机关</w:t>
      </w:r>
      <w:r>
        <w:rPr>
          <w:rFonts w:ascii="MS UI Gothic" w:eastAsia="MS UI Gothic" w:hint="eastAsia"/>
          <w:w w:val="80"/>
        </w:rPr>
        <w:t>ꎮ</w:t>
      </w:r>
    </w:p>
    <w:p>
      <w:pPr>
        <w:pStyle w:val="BodyText"/>
        <w:spacing w:line="295" w:lineRule="auto"/>
        <w:ind w:right="440"/>
        <w:rPr>
          <w:rFonts w:ascii="MS UI Gothic" w:eastAsia="MS UI Gothic" w:hint="eastAsia"/>
        </w:rPr>
      </w:pPr>
      <w:r>
        <w:rPr/>
        <w:t>第三十六条 根据内河交通事故发生的原因</w:t>
      </w:r>
      <w:r>
        <w:rPr>
          <w:rFonts w:ascii="MS UI Gothic" w:eastAsia="MS UI Gothic" w:hint="eastAsia"/>
          <w:w w:val="80"/>
        </w:rPr>
        <w:t>ꎬ </w:t>
      </w:r>
      <w:r>
        <w:rPr/>
        <w:t>海事管理机构可责令有关船舶</w:t>
      </w:r>
      <w:r>
        <w:rPr>
          <w:rFonts w:ascii="MS UI Gothic" w:eastAsia="MS UI Gothic" w:hint="eastAsia"/>
          <w:w w:val="80"/>
        </w:rPr>
        <w:t>、</w:t>
      </w:r>
      <w:r>
        <w:rPr/>
        <w:t>浮动设施的所有人</w:t>
      </w:r>
      <w:r>
        <w:rPr>
          <w:rFonts w:ascii="MS UI Gothic" w:eastAsia="MS UI Gothic" w:hint="eastAsia"/>
          <w:w w:val="80"/>
        </w:rPr>
        <w:t>、 </w:t>
      </w:r>
      <w:r>
        <w:rPr/>
        <w:t>经营人或者管理人对其所属船舶</w:t>
      </w:r>
      <w:r>
        <w:rPr>
          <w:rFonts w:ascii="MS UI Gothic" w:eastAsia="MS UI Gothic" w:hint="eastAsia"/>
          <w:w w:val="80"/>
        </w:rPr>
        <w:t>、 </w:t>
      </w:r>
      <w:r>
        <w:rPr/>
        <w:t>浮动设施加强安全管理</w:t>
      </w:r>
      <w:r>
        <w:rPr>
          <w:rFonts w:ascii="MS UI Gothic" w:eastAsia="MS UI Gothic" w:hint="eastAsia"/>
          <w:w w:val="80"/>
        </w:rPr>
        <w:t>ꎮ </w:t>
      </w:r>
      <w:r>
        <w:rPr/>
        <w:t>有关船舶</w:t>
      </w:r>
      <w:r>
        <w:rPr>
          <w:rFonts w:ascii="MS UI Gothic" w:eastAsia="MS UI Gothic" w:hint="eastAsia"/>
          <w:w w:val="80"/>
        </w:rPr>
        <w:t>、 </w:t>
      </w:r>
      <w:r>
        <w:rPr/>
        <w:t>浮动设施的所有人</w:t>
      </w:r>
      <w:r>
        <w:rPr>
          <w:rFonts w:ascii="MS UI Gothic" w:eastAsia="MS UI Gothic" w:hint="eastAsia"/>
          <w:w w:val="80"/>
        </w:rPr>
        <w:t>、 </w:t>
      </w:r>
      <w:r>
        <w:rPr/>
        <w:t>经营人或者管理人应当积极配合</w:t>
      </w:r>
      <w:r>
        <w:rPr>
          <w:rFonts w:ascii="MS UI Gothic" w:eastAsia="MS UI Gothic" w:hint="eastAsia"/>
          <w:w w:val="80"/>
        </w:rPr>
        <w:t>ꎬ </w:t>
      </w:r>
      <w:r>
        <w:rPr/>
        <w:t>认真落实</w:t>
      </w:r>
      <w:r>
        <w:rPr>
          <w:rFonts w:ascii="MS UI Gothic" w:eastAsia="MS UI Gothic" w:hint="eastAsia"/>
          <w:w w:val="80"/>
        </w:rPr>
        <w:t>ꎮ </w:t>
      </w:r>
      <w:r>
        <w:rPr/>
        <w:t>对拒不加强管理或者在期限内达不到安全要求的</w:t>
      </w:r>
      <w:r>
        <w:rPr>
          <w:rFonts w:ascii="MS UI Gothic" w:eastAsia="MS UI Gothic" w:hint="eastAsia"/>
          <w:w w:val="80"/>
        </w:rPr>
        <w:t>ꎬ </w:t>
      </w:r>
      <w:r>
        <w:rPr/>
        <w:t>海事管理机构有权采取责令其停航</w:t>
      </w:r>
      <w:r>
        <w:rPr>
          <w:rFonts w:ascii="MS UI Gothic" w:eastAsia="MS UI Gothic" w:hint="eastAsia"/>
          <w:w w:val="80"/>
        </w:rPr>
        <w:t>、</w:t>
      </w:r>
      <w:r>
        <w:rPr/>
        <w:t>停止作业等强制措施</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第三十七条 海事管理机构工作人员违反本规定</w:t>
      </w:r>
      <w:r>
        <w:rPr>
          <w:rFonts w:ascii="MS UI Gothic" w:eastAsia="MS UI Gothic" w:hint="eastAsia"/>
          <w:w w:val="80"/>
        </w:rPr>
        <w:t>ꎬ </w:t>
      </w:r>
      <w:r>
        <w:rPr/>
        <w:t>玩忽职守</w:t>
      </w:r>
      <w:r>
        <w:rPr>
          <w:rFonts w:ascii="MS UI Gothic" w:eastAsia="MS UI Gothic" w:hint="eastAsia"/>
          <w:w w:val="80"/>
        </w:rPr>
        <w:t>、 </w:t>
      </w:r>
      <w:r>
        <w:rPr/>
        <w:t>滥用职权</w:t>
      </w:r>
      <w:r>
        <w:rPr>
          <w:rFonts w:ascii="MS UI Gothic" w:eastAsia="MS UI Gothic" w:hint="eastAsia"/>
          <w:w w:val="80"/>
        </w:rPr>
        <w:t>、 </w:t>
      </w:r>
      <w:r>
        <w:rPr/>
        <w:t>徇私舞弊的</w:t>
      </w:r>
      <w:r>
        <w:rPr>
          <w:rFonts w:ascii="MS UI Gothic" w:eastAsia="MS UI Gothic" w:hint="eastAsia"/>
          <w:w w:val="80"/>
        </w:rPr>
        <w:t>ꎬ </w:t>
      </w:r>
      <w:r>
        <w:rPr/>
        <w:t>由其所在单位依法给予行政处分</w:t>
      </w:r>
      <w:r>
        <w:rPr>
          <w:rFonts w:ascii="MS UI Gothic" w:eastAsia="MS UI Gothic" w:hint="eastAsia"/>
          <w:w w:val="80"/>
        </w:rPr>
        <w:t>ꎻ </w:t>
      </w:r>
      <w:r>
        <w:rPr/>
        <w:t>构成犯罪的</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tabs>
          <w:tab w:pos="2011" w:val="left" w:leader="none"/>
          <w:tab w:pos="2639" w:val="left" w:leader="none"/>
        </w:tabs>
        <w:spacing w:before="143"/>
        <w:ind w:left="1172" w:firstLine="0"/>
        <w:jc w:val="left"/>
      </w:pPr>
      <w:r>
        <w:rPr>
          <w:spacing w:val="3"/>
          <w:w w:val="105"/>
        </w:rPr>
        <w:t>第六</w:t>
      </w:r>
      <w:r>
        <w:rPr>
          <w:w w:val="105"/>
        </w:rPr>
        <w:t>章</w:t>
        <w:tab/>
        <w:t>附</w:t>
        <w:tab/>
        <w:t>则</w:t>
      </w:r>
    </w:p>
    <w:p>
      <w:pPr>
        <w:pStyle w:val="BodyText"/>
        <w:spacing w:line="295" w:lineRule="auto" w:before="215"/>
        <w:ind w:right="442"/>
        <w:rPr>
          <w:rFonts w:ascii="MS UI Gothic" w:eastAsia="MS UI Gothic" w:hint="eastAsia"/>
        </w:rPr>
      </w:pPr>
      <w:r>
        <w:rPr>
          <w:w w:val="105"/>
        </w:rPr>
        <w:t>第三十八条 因内河交通事故造成水</w:t>
      </w:r>
      <w:r>
        <w:rPr/>
        <w:t>域环境污染事故的</w:t>
      </w:r>
      <w:r>
        <w:rPr>
          <w:rFonts w:ascii="MS UI Gothic" w:eastAsia="MS UI Gothic" w:hint="eastAsia"/>
          <w:w w:val="80"/>
        </w:rPr>
        <w:t>ꎬ </w:t>
      </w:r>
      <w:r>
        <w:rPr/>
        <w:t>对水域环境污染事故</w:t>
      </w:r>
      <w:r>
        <w:rPr>
          <w:w w:val="105"/>
        </w:rPr>
        <w:t>的调查</w:t>
      </w:r>
      <w:r>
        <w:rPr>
          <w:rFonts w:ascii="MS UI Gothic" w:eastAsia="MS UI Gothic" w:hint="eastAsia"/>
          <w:w w:val="80"/>
        </w:rPr>
        <w:t>、 </w:t>
      </w:r>
      <w:r>
        <w:rPr>
          <w:w w:val="105"/>
        </w:rPr>
        <w:t>处理按照我国有关环境保护的法律</w:t>
      </w:r>
      <w:r>
        <w:rPr>
          <w:rFonts w:ascii="MS UI Gothic" w:eastAsia="MS UI Gothic" w:hint="eastAsia"/>
          <w:w w:val="80"/>
        </w:rPr>
        <w:t>、 </w:t>
      </w:r>
      <w:r>
        <w:rPr>
          <w:w w:val="105"/>
        </w:rPr>
        <w:t>法规和有关规定执行</w:t>
      </w:r>
      <w:r>
        <w:rPr>
          <w:rFonts w:ascii="MS UI Gothic" w:eastAsia="MS UI Gothic" w:hint="eastAsia"/>
          <w:w w:val="80"/>
        </w:rPr>
        <w:t>ꎮ</w:t>
      </w:r>
    </w:p>
    <w:p>
      <w:pPr>
        <w:pStyle w:val="BodyText"/>
        <w:spacing w:line="253" w:lineRule="exact"/>
        <w:ind w:left="543" w:firstLine="0"/>
      </w:pPr>
      <w:r>
        <w:rPr/>
        <w:pict>
          <v:shape style="position:absolute;margin-left:264.541992pt;margin-top:11.844149pt;width:5.15pt;height:24.35pt;mso-position-horizontal-relative:page;mso-position-vertical-relative:paragraph;z-index:-271824896"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t>第三十九条 本规定自 </w:t>
      </w:r>
      <w:r>
        <w:rPr>
          <w:rFonts w:ascii="MS UI Gothic" w:eastAsia="MS UI Gothic" w:hint="eastAsia"/>
        </w:rPr>
        <w:t>２００７ </w:t>
      </w:r>
      <w:r>
        <w:rPr/>
        <w:t>年 </w:t>
      </w:r>
      <w:r>
        <w:rPr>
          <w:rFonts w:ascii="MS UI Gothic" w:eastAsia="MS UI Gothic" w:hint="eastAsia"/>
        </w:rPr>
        <w:t>１ </w:t>
      </w:r>
      <w:r>
        <w:rPr/>
        <w:t>月</w:t>
      </w:r>
    </w:p>
    <w:p>
      <w:pPr>
        <w:pStyle w:val="BodyText"/>
        <w:spacing w:line="295" w:lineRule="auto" w:before="58"/>
        <w:ind w:right="442" w:firstLine="155"/>
        <w:rPr>
          <w:rFonts w:ascii="MS UI Gothic" w:hAnsi="MS UI Gothic" w:eastAsia="MS UI Gothic" w:hint="eastAsia"/>
        </w:rPr>
      </w:pPr>
      <w:r>
        <w:rPr>
          <w:spacing w:val="3"/>
          <w:w w:val="95"/>
        </w:rPr>
        <w:t>日起施行</w:t>
      </w:r>
      <w:r>
        <w:rPr>
          <w:rFonts w:ascii="MS UI Gothic" w:hAnsi="MS UI Gothic" w:eastAsia="MS UI Gothic" w:hint="eastAsia"/>
          <w:spacing w:val="19"/>
          <w:w w:val="85"/>
        </w:rPr>
        <w:t>ꎮ </w:t>
      </w:r>
      <w:r>
        <w:rPr>
          <w:spacing w:val="-8"/>
          <w:w w:val="95"/>
        </w:rPr>
        <w:t>交通部 </w:t>
      </w:r>
      <w:r>
        <w:rPr>
          <w:rFonts w:ascii="MS UI Gothic" w:hAnsi="MS UI Gothic" w:eastAsia="MS UI Gothic" w:hint="eastAsia"/>
          <w:spacing w:val="-1"/>
          <w:w w:val="95"/>
        </w:rPr>
        <w:t>１９９３ </w:t>
      </w:r>
      <w:r>
        <w:rPr>
          <w:spacing w:val="-24"/>
          <w:w w:val="95"/>
        </w:rPr>
        <w:t>年 </w:t>
      </w:r>
      <w:r>
        <w:rPr>
          <w:rFonts w:ascii="MS UI Gothic" w:hAnsi="MS UI Gothic" w:eastAsia="MS UI Gothic" w:hint="eastAsia"/>
          <w:spacing w:val="-2"/>
          <w:w w:val="95"/>
        </w:rPr>
        <w:t>３ </w:t>
      </w:r>
      <w:r>
        <w:rPr>
          <w:spacing w:val="-23"/>
          <w:w w:val="95"/>
        </w:rPr>
        <w:t>月 </w:t>
      </w:r>
      <w:r>
        <w:rPr>
          <w:rFonts w:ascii="MS UI Gothic" w:hAnsi="MS UI Gothic" w:eastAsia="MS UI Gothic" w:hint="eastAsia"/>
          <w:spacing w:val="-1"/>
          <w:w w:val="95"/>
        </w:rPr>
        <w:t>２４ </w:t>
      </w:r>
      <w:r>
        <w:rPr>
          <w:spacing w:val="5"/>
          <w:w w:val="95"/>
        </w:rPr>
        <w:t>日发</w:t>
      </w:r>
      <w:r>
        <w:rPr>
          <w:spacing w:val="26"/>
          <w:w w:val="95"/>
        </w:rPr>
        <w:t>布的 </w:t>
      </w:r>
      <w:r>
        <w:rPr>
          <w:rFonts w:ascii="MS UI Gothic" w:hAnsi="MS UI Gothic" w:eastAsia="MS UI Gothic" w:hint="eastAsia"/>
          <w:spacing w:val="6"/>
          <w:w w:val="95"/>
        </w:rPr>
        <w:t>« </w:t>
      </w:r>
      <w:r>
        <w:rPr>
          <w:spacing w:val="15"/>
          <w:w w:val="95"/>
        </w:rPr>
        <w:t>中华人民共和国内河交通事故调</w:t>
      </w:r>
      <w:r>
        <w:rPr>
          <w:spacing w:val="3"/>
          <w:w w:val="95"/>
        </w:rPr>
        <w:t>查处理规则</w:t>
      </w:r>
      <w:r>
        <w:rPr>
          <w:rFonts w:ascii="MS UI Gothic" w:hAnsi="MS UI Gothic" w:eastAsia="MS UI Gothic" w:hint="eastAsia"/>
          <w:spacing w:val="15"/>
          <w:w w:val="95"/>
        </w:rPr>
        <w:t>» </w:t>
      </w:r>
      <w:r>
        <w:rPr>
          <w:rFonts w:ascii="MS UI Gothic" w:hAnsi="MS UI Gothic" w:eastAsia="MS UI Gothic" w:hint="eastAsia"/>
          <w:spacing w:val="-28"/>
          <w:w w:val="140"/>
        </w:rPr>
        <w:t>( </w:t>
      </w:r>
      <w:r>
        <w:rPr>
          <w:spacing w:val="-2"/>
          <w:w w:val="95"/>
        </w:rPr>
        <w:t>交通部令 </w:t>
      </w:r>
      <w:r>
        <w:rPr>
          <w:rFonts w:ascii="MS UI Gothic" w:hAnsi="MS UI Gothic" w:eastAsia="MS UI Gothic" w:hint="eastAsia"/>
          <w:spacing w:val="3"/>
          <w:w w:val="95"/>
        </w:rPr>
        <w:t>１９９３ </w:t>
      </w:r>
      <w:r>
        <w:rPr>
          <w:spacing w:val="-8"/>
          <w:w w:val="95"/>
        </w:rPr>
        <w:t>年第 </w:t>
      </w:r>
      <w:r>
        <w:rPr>
          <w:rFonts w:ascii="MS UI Gothic" w:hAnsi="MS UI Gothic" w:eastAsia="MS UI Gothic" w:hint="eastAsia"/>
          <w:spacing w:val="8"/>
          <w:w w:val="95"/>
        </w:rPr>
        <w:t>１ </w:t>
      </w:r>
      <w:r>
        <w:rPr>
          <w:spacing w:val="7"/>
          <w:w w:val="95"/>
        </w:rPr>
        <w:t>号</w:t>
      </w:r>
      <w:r>
        <w:rPr>
          <w:rFonts w:ascii="MS UI Gothic" w:hAnsi="MS UI Gothic" w:eastAsia="MS UI Gothic" w:hint="eastAsia"/>
          <w:w w:val="140"/>
        </w:rPr>
        <w:t>) </w:t>
      </w:r>
      <w:r>
        <w:rPr>
          <w:spacing w:val="3"/>
          <w:w w:val="95"/>
        </w:rPr>
        <w:t>同时废止</w:t>
      </w:r>
      <w:r>
        <w:rPr>
          <w:rFonts w:ascii="MS UI Gothic" w:hAnsi="MS UI Gothic" w:eastAsia="MS UI Gothic" w:hint="eastAsia"/>
          <w:w w:val="85"/>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3936" w:space="256"/>
            <w:col w:w="4348"/>
          </w:cols>
        </w:sectPr>
      </w:pPr>
    </w:p>
    <w:p>
      <w:pPr>
        <w:pStyle w:val="BodyText"/>
        <w:spacing w:before="2"/>
        <w:ind w:left="0" w:firstLine="0"/>
        <w:jc w:val="left"/>
        <w:rPr>
          <w:rFonts w:ascii="MS UI Gothic"/>
          <w:sz w:val="16"/>
        </w:rPr>
      </w:pPr>
    </w:p>
    <w:p>
      <w:pPr>
        <w:pStyle w:val="Heading3"/>
        <w:spacing w:before="74"/>
      </w:pPr>
      <w:r>
        <w:rPr/>
        <w:t>中华人民共和国交通运输部令</w:t>
      </w:r>
    </w:p>
    <w:p>
      <w:pPr>
        <w:pStyle w:val="BodyText"/>
        <w:spacing w:before="9"/>
        <w:ind w:left="0" w:firstLine="0"/>
        <w:jc w:val="left"/>
        <w:rPr>
          <w:sz w:val="25"/>
        </w:rPr>
      </w:pPr>
    </w:p>
    <w:p>
      <w:pPr>
        <w:pStyle w:val="Heading4"/>
      </w:pPr>
      <w:r>
        <w:rPr/>
        <w:t>第 </w:t>
      </w:r>
      <w:r>
        <w:rPr>
          <w:rFonts w:ascii="MS UI Gothic" w:eastAsia="MS UI Gothic" w:hint="eastAsia"/>
        </w:rPr>
        <w:t>３４ </w:t>
      </w:r>
      <w:r>
        <w:rPr/>
        <w:t>号</w:t>
      </w:r>
    </w:p>
    <w:p>
      <w:pPr>
        <w:pStyle w:val="BodyText"/>
        <w:spacing w:before="354"/>
        <w:ind w:left="543" w:firstLine="0"/>
        <w:jc w:val="left"/>
      </w:pPr>
      <w:r>
        <w:rPr>
          <w:rFonts w:ascii="MS UI Gothic" w:hAnsi="MS UI Gothic" w:eastAsia="MS UI Gothic" w:hint="eastAsia"/>
        </w:rPr>
        <w:t>« </w:t>
      </w:r>
      <w:r>
        <w:rPr/>
        <w:t>交通运输部关于修改 </w:t>
      </w:r>
      <w:r>
        <w:rPr>
          <w:rFonts w:ascii="MS UI Gothic" w:hAnsi="MS UI Gothic" w:eastAsia="MS UI Gothic" w:hint="eastAsia"/>
        </w:rPr>
        <w:t>‹ </w:t>
      </w:r>
      <w:r>
        <w:rPr/>
        <w:t>港口危险货物安全管理规定</w:t>
      </w:r>
      <w:r>
        <w:rPr>
          <w:rFonts w:ascii="MS UI Gothic" w:hAnsi="MS UI Gothic" w:eastAsia="MS UI Gothic" w:hint="eastAsia"/>
        </w:rPr>
        <w:t>› </w:t>
      </w:r>
      <w:r>
        <w:rPr/>
        <w:t>的决定</w:t>
      </w:r>
      <w:r>
        <w:rPr>
          <w:rFonts w:ascii="MS UI Gothic" w:hAnsi="MS UI Gothic" w:eastAsia="MS UI Gothic" w:hint="eastAsia"/>
        </w:rPr>
        <w:t>» </w:t>
      </w:r>
      <w:r>
        <w:rPr/>
        <w:t>已于 </w:t>
      </w:r>
      <w:r>
        <w:rPr>
          <w:rFonts w:ascii="MS UI Gothic" w:hAnsi="MS UI Gothic" w:eastAsia="MS UI Gothic" w:hint="eastAsia"/>
        </w:rPr>
        <w:t>２０１９ </w:t>
      </w:r>
      <w:r>
        <w:rPr/>
        <w:t>年 </w:t>
      </w:r>
      <w:r>
        <w:rPr>
          <w:rFonts w:ascii="MS UI Gothic" w:hAnsi="MS UI Gothic" w:eastAsia="MS UI Gothic" w:hint="eastAsia"/>
        </w:rPr>
        <w:t>１１ </w:t>
      </w:r>
      <w:r>
        <w:rPr/>
        <w:t>月</w:t>
      </w:r>
    </w:p>
    <w:p>
      <w:pPr>
        <w:pStyle w:val="BodyText"/>
        <w:spacing w:before="48"/>
        <w:ind w:left="118" w:firstLine="0"/>
        <w:jc w:val="left"/>
        <w:rPr>
          <w:rFonts w:ascii="MS UI Gothic" w:eastAsia="MS UI Gothic" w:hint="eastAsia"/>
        </w:rPr>
      </w:pPr>
      <w:r>
        <w:rPr>
          <w:rFonts w:ascii="MS UI Gothic" w:eastAsia="MS UI Gothic" w:hint="eastAsia"/>
          <w:w w:val="85"/>
        </w:rPr>
        <w:t>２０ </w:t>
      </w:r>
      <w:r>
        <w:rPr/>
        <w:t>日经第 </w:t>
      </w:r>
      <w:r>
        <w:rPr>
          <w:rFonts w:ascii="MS UI Gothic" w:eastAsia="MS UI Gothic" w:hint="eastAsia"/>
          <w:w w:val="85"/>
        </w:rPr>
        <w:t>２６ </w:t>
      </w:r>
      <w:r>
        <w:rPr/>
        <w:t>次部务会议通过</w:t>
      </w:r>
      <w:r>
        <w:rPr>
          <w:rFonts w:ascii="MS UI Gothic" w:eastAsia="MS UI Gothic" w:hint="eastAsia"/>
          <w:w w:val="85"/>
        </w:rPr>
        <w:t>ꎬ </w:t>
      </w:r>
      <w:r>
        <w:rPr/>
        <w:t>现予公布</w:t>
      </w:r>
      <w:r>
        <w:rPr>
          <w:rFonts w:ascii="MS UI Gothic" w:eastAsia="MS UI Gothic" w:hint="eastAsia"/>
          <w:w w:val="85"/>
        </w:rPr>
        <w:t>ꎬ </w:t>
      </w:r>
      <w:r>
        <w:rPr/>
        <w:t>自公布之日起施行</w:t>
      </w:r>
      <w:r>
        <w:rPr>
          <w:rFonts w:ascii="MS UI Gothic" w:eastAsia="MS UI Gothic" w:hint="eastAsia"/>
          <w:w w:val="85"/>
        </w:rPr>
        <w:t>ꎮ</w:t>
      </w:r>
    </w:p>
    <w:p>
      <w:pPr>
        <w:pStyle w:val="BodyText"/>
        <w:spacing w:before="11"/>
        <w:ind w:left="0" w:firstLine="0"/>
        <w:jc w:val="left"/>
        <w:rPr>
          <w:rFonts w:ascii="MS UI Gothic"/>
          <w:sz w:val="14"/>
        </w:rPr>
      </w:pPr>
    </w:p>
    <w:p>
      <w:pPr>
        <w:pStyle w:val="BodyText"/>
        <w:spacing w:before="175"/>
        <w:ind w:left="0" w:right="442" w:firstLine="0"/>
        <w:jc w:val="right"/>
      </w:pPr>
      <w:r>
        <w:rPr>
          <w:rFonts w:ascii="MS UI Gothic" w:eastAsia="MS UI Gothic" w:hint="eastAsia"/>
          <w:w w:val="95"/>
        </w:rPr>
        <w:t>２０１９ </w:t>
      </w:r>
      <w:r>
        <w:rPr>
          <w:w w:val="95"/>
        </w:rPr>
        <w:t>年 </w:t>
      </w:r>
      <w:r>
        <w:rPr>
          <w:rFonts w:ascii="MS UI Gothic" w:eastAsia="MS UI Gothic" w:hint="eastAsia"/>
          <w:w w:val="95"/>
        </w:rPr>
        <w:t>１１ </w:t>
      </w:r>
      <w:r>
        <w:rPr>
          <w:w w:val="95"/>
        </w:rPr>
        <w:t>月 </w:t>
      </w:r>
      <w:r>
        <w:rPr>
          <w:rFonts w:ascii="MS UI Gothic" w:eastAsia="MS UI Gothic" w:hint="eastAsia"/>
          <w:w w:val="95"/>
        </w:rPr>
        <w:t>２８ </w:t>
      </w:r>
      <w:r>
        <w:rPr>
          <w:w w:val="95"/>
        </w:rPr>
        <w:t>日</w:t>
      </w:r>
    </w:p>
    <w:p>
      <w:pPr>
        <w:spacing w:after="0"/>
        <w:jc w:val="right"/>
        <w:sectPr>
          <w:type w:val="continuous"/>
          <w:pgSz w:w="10500" w:h="14750"/>
          <w:pgMar w:top="960" w:bottom="280" w:left="980" w:right="980"/>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１０５８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4"/>
        <w:ind w:left="0" w:firstLine="0"/>
        <w:jc w:val="left"/>
        <w:rPr>
          <w:sz w:val="23"/>
        </w:rPr>
      </w:pPr>
    </w:p>
    <w:p>
      <w:pPr>
        <w:pStyle w:val="Heading3"/>
        <w:ind w:left="763" w:right="0"/>
        <w:jc w:val="left"/>
      </w:pPr>
      <w:r>
        <w:rPr/>
        <w:t>交通运输部关于修改 </w:t>
      </w:r>
      <w:r>
        <w:rPr>
          <w:rFonts w:ascii="MS UI Gothic" w:hAnsi="MS UI Gothic" w:eastAsia="MS UI Gothic" w:hint="eastAsia"/>
        </w:rPr>
        <w:t>« </w:t>
      </w:r>
      <w:r>
        <w:rPr/>
        <w:t>港口危险货物安全管理规定</w:t>
      </w:r>
      <w:r>
        <w:rPr>
          <w:rFonts w:ascii="MS UI Gothic" w:hAnsi="MS UI Gothic" w:eastAsia="MS UI Gothic" w:hint="eastAsia"/>
        </w:rPr>
        <w:t>» </w:t>
      </w:r>
      <w:r>
        <w:rPr/>
        <w:t>的决定</w:t>
      </w:r>
    </w:p>
    <w:p>
      <w:pPr>
        <w:pStyle w:val="BodyText"/>
        <w:ind w:left="0" w:firstLine="0"/>
        <w:jc w:val="left"/>
        <w:rPr>
          <w:sz w:val="15"/>
        </w:rPr>
      </w:pPr>
    </w:p>
    <w:p>
      <w:pPr>
        <w:spacing w:after="0"/>
        <w:jc w:val="left"/>
        <w:rPr>
          <w:sz w:val="15"/>
        </w:rPr>
        <w:sectPr>
          <w:type w:val="continuous"/>
          <w:pgSz w:w="10500" w:h="14750"/>
          <w:pgMar w:top="960" w:bottom="280" w:left="980" w:right="980"/>
        </w:sectPr>
      </w:pPr>
    </w:p>
    <w:p>
      <w:pPr>
        <w:pStyle w:val="BodyText"/>
        <w:spacing w:line="295" w:lineRule="auto" w:before="174"/>
        <w:ind w:left="440"/>
        <w:rPr>
          <w:rFonts w:ascii="MS UI Gothic" w:hAnsi="MS UI Gothic" w:eastAsia="MS UI Gothic" w:hint="eastAsia"/>
        </w:rPr>
      </w:pPr>
      <w:r>
        <w:rPr>
          <w:w w:val="105"/>
        </w:rPr>
        <w:t>交通运输部决定对 </w:t>
      </w:r>
      <w:r>
        <w:rPr>
          <w:rFonts w:ascii="MS UI Gothic" w:hAnsi="MS UI Gothic" w:eastAsia="MS UI Gothic" w:hint="eastAsia"/>
          <w:w w:val="95"/>
        </w:rPr>
        <w:t>« </w:t>
      </w:r>
      <w:r>
        <w:rPr>
          <w:w w:val="105"/>
        </w:rPr>
        <w:t>港口危险货物安全管理规定</w:t>
      </w:r>
      <w:r>
        <w:rPr>
          <w:rFonts w:ascii="MS UI Gothic" w:hAnsi="MS UI Gothic" w:eastAsia="MS UI Gothic" w:hint="eastAsia"/>
          <w:w w:val="95"/>
        </w:rPr>
        <w:t>» </w:t>
      </w:r>
      <w:r>
        <w:rPr>
          <w:rFonts w:ascii="MS UI Gothic" w:hAnsi="MS UI Gothic" w:eastAsia="MS UI Gothic" w:hint="eastAsia"/>
          <w:w w:val="105"/>
        </w:rPr>
        <w:t>( </w:t>
      </w:r>
      <w:r>
        <w:rPr>
          <w:w w:val="105"/>
        </w:rPr>
        <w:t>交通运输部令 </w:t>
      </w:r>
      <w:r>
        <w:rPr>
          <w:rFonts w:ascii="MS UI Gothic" w:hAnsi="MS UI Gothic" w:eastAsia="MS UI Gothic" w:hint="eastAsia"/>
          <w:w w:val="95"/>
        </w:rPr>
        <w:t>２０１７ </w:t>
      </w:r>
      <w:r>
        <w:rPr>
          <w:w w:val="105"/>
        </w:rPr>
        <w:t>年</w:t>
      </w:r>
      <w:r>
        <w:rPr>
          <w:w w:val="110"/>
        </w:rPr>
        <w:t>第 </w:t>
      </w:r>
      <w:r>
        <w:rPr>
          <w:rFonts w:ascii="MS UI Gothic" w:hAnsi="MS UI Gothic" w:eastAsia="MS UI Gothic" w:hint="eastAsia"/>
          <w:w w:val="95"/>
        </w:rPr>
        <w:t>２７ </w:t>
      </w:r>
      <w:r>
        <w:rPr>
          <w:w w:val="110"/>
        </w:rPr>
        <w:t>号</w:t>
      </w:r>
      <w:r>
        <w:rPr>
          <w:rFonts w:ascii="MS UI Gothic" w:hAnsi="MS UI Gothic" w:eastAsia="MS UI Gothic" w:hint="eastAsia"/>
          <w:w w:val="145"/>
        </w:rPr>
        <w:t>) </w:t>
      </w:r>
      <w:r>
        <w:rPr>
          <w:w w:val="110"/>
        </w:rPr>
        <w:t>作如下修改</w:t>
      </w:r>
      <w:r>
        <w:rPr>
          <w:rFonts w:ascii="MS UI Gothic" w:hAnsi="MS UI Gothic" w:eastAsia="MS UI Gothic" w:hint="eastAsia"/>
          <w:w w:val="225"/>
        </w:rPr>
        <w:t>:</w:t>
      </w:r>
    </w:p>
    <w:p>
      <w:pPr>
        <w:pStyle w:val="BodyText"/>
        <w:spacing w:line="254" w:lineRule="exact"/>
        <w:ind w:left="860" w:firstLine="0"/>
        <w:jc w:val="left"/>
        <w:rPr>
          <w:rFonts w:ascii="MS UI Gothic" w:eastAsia="MS UI Gothic" w:hint="eastAsia"/>
        </w:rPr>
      </w:pPr>
      <w:r>
        <w:rPr/>
        <w:t>删去第二十四条第二款</w:t>
      </w:r>
      <w:r>
        <w:rPr>
          <w:rFonts w:ascii="MS UI Gothic" w:eastAsia="MS UI Gothic" w:hint="eastAsia"/>
          <w:w w:val="80"/>
        </w:rPr>
        <w:t>ꎮ</w:t>
      </w:r>
    </w:p>
    <w:p>
      <w:pPr>
        <w:pStyle w:val="BodyText"/>
        <w:spacing w:before="174"/>
        <w:ind w:left="802" w:firstLine="0"/>
        <w:jc w:val="left"/>
        <w:rPr>
          <w:rFonts w:ascii="MS UI Gothic" w:eastAsia="MS UI Gothic" w:hint="eastAsia"/>
        </w:rPr>
      </w:pPr>
      <w:r>
        <w:rPr/>
        <w:br w:type="column"/>
      </w:r>
      <w:r>
        <w:rPr>
          <w:spacing w:val="3"/>
        </w:rPr>
        <w:t>本决定自公布之日起施行</w:t>
      </w:r>
      <w:r>
        <w:rPr>
          <w:rFonts w:ascii="MS UI Gothic" w:eastAsia="MS UI Gothic" w:hint="eastAsia"/>
          <w:w w:val="80"/>
        </w:rPr>
        <w:t>ꎮ</w:t>
      </w:r>
    </w:p>
    <w:p>
      <w:pPr>
        <w:pStyle w:val="BodyText"/>
        <w:spacing w:line="295" w:lineRule="auto" w:before="58"/>
        <w:ind w:left="383" w:right="126"/>
        <w:jc w:val="left"/>
        <w:rPr>
          <w:rFonts w:ascii="MS UI Gothic" w:hAnsi="MS UI Gothic" w:eastAsia="MS UI Gothic" w:hint="eastAsia"/>
        </w:rPr>
      </w:pPr>
      <w:r>
        <w:rPr>
          <w:rFonts w:ascii="MS UI Gothic" w:hAnsi="MS UI Gothic" w:eastAsia="MS UI Gothic" w:hint="eastAsia"/>
          <w:spacing w:val="-19"/>
        </w:rPr>
        <w:t>« </w:t>
      </w:r>
      <w:r>
        <w:rPr>
          <w:spacing w:val="4"/>
        </w:rPr>
        <w:t>港口危险货物安全管理规定</w:t>
      </w:r>
      <w:r>
        <w:rPr>
          <w:rFonts w:ascii="MS UI Gothic" w:hAnsi="MS UI Gothic" w:eastAsia="MS UI Gothic" w:hint="eastAsia"/>
          <w:spacing w:val="12"/>
        </w:rPr>
        <w:t>» </w:t>
      </w:r>
      <w:r>
        <w:rPr>
          <w:spacing w:val="5"/>
        </w:rPr>
        <w:t>根据</w:t>
      </w:r>
      <w:r>
        <w:rPr>
          <w:spacing w:val="3"/>
        </w:rPr>
        <w:t>本决定作相应修正</w:t>
      </w:r>
      <w:r>
        <w:rPr>
          <w:rFonts w:ascii="MS UI Gothic" w:hAnsi="MS UI Gothic" w:eastAsia="MS UI Gothic" w:hint="eastAsia"/>
          <w:spacing w:val="1"/>
          <w:w w:val="80"/>
        </w:rPr>
        <w:t>ꎬ </w:t>
      </w:r>
      <w:r>
        <w:rPr>
          <w:spacing w:val="3"/>
        </w:rPr>
        <w:t>重新发布</w:t>
      </w:r>
      <w:r>
        <w:rPr>
          <w:rFonts w:ascii="MS UI Gothic" w:hAnsi="MS UI Gothic" w:eastAsia="MS UI Gothic" w:hint="eastAsia"/>
          <w:w w:val="80"/>
        </w:rPr>
        <w:t>ꎮ</w:t>
      </w:r>
    </w:p>
    <w:p>
      <w:pPr>
        <w:spacing w:after="0" w:line="295" w:lineRule="auto"/>
        <w:jc w:val="left"/>
        <w:rPr>
          <w:rFonts w:ascii="MS UI Gothic" w:hAnsi="MS UI Gothic" w:eastAsia="MS UI Gothic" w:hint="eastAsia"/>
        </w:rPr>
        <w:sectPr>
          <w:type w:val="continuous"/>
          <w:pgSz w:w="10500" w:h="14750"/>
          <w:pgMar w:top="960" w:bottom="280" w:left="980" w:right="980"/>
          <w:cols w:num="2" w:equalWidth="0">
            <w:col w:w="4210" w:space="40"/>
            <w:col w:w="4290"/>
          </w:cols>
        </w:sectPr>
      </w:pPr>
    </w:p>
    <w:p>
      <w:pPr>
        <w:pStyle w:val="BodyText"/>
        <w:spacing w:before="10"/>
        <w:ind w:left="0" w:firstLine="0"/>
        <w:jc w:val="left"/>
        <w:rPr>
          <w:rFonts w:ascii="MS UI Gothic"/>
          <w:sz w:val="12"/>
        </w:rPr>
      </w:pPr>
    </w:p>
    <w:p>
      <w:pPr>
        <w:pStyle w:val="Heading3"/>
        <w:ind w:right="48"/>
        <w:rPr>
          <w:rFonts w:ascii="Microsoft Yi Baiti" w:eastAsia="Microsoft Yi Baiti" w:hint="eastAsia"/>
        </w:rPr>
      </w:pPr>
      <w:r>
        <w:rPr/>
        <w:t>港口危险货物安全管理规定 </w:t>
      </w:r>
      <w:r>
        <w:rPr>
          <w:rFonts w:ascii="Microsoft Yi Baiti" w:eastAsia="Microsoft Yi Baiti" w:hint="eastAsia"/>
        </w:rPr>
        <w:t>(</w:t>
      </w:r>
      <w:r>
        <w:rPr>
          <w:rFonts w:ascii="MS UI Gothic" w:eastAsia="MS UI Gothic" w:hint="eastAsia"/>
        </w:rPr>
        <w:t>２０１９ </w:t>
      </w:r>
      <w:r>
        <w:rPr/>
        <w:t>年修正</w:t>
      </w:r>
      <w:r>
        <w:rPr>
          <w:rFonts w:ascii="Microsoft Yi Baiti" w:eastAsia="Microsoft Yi Baiti" w:hint="eastAsia"/>
        </w:rPr>
        <w:t>)</w:t>
      </w:r>
    </w:p>
    <w:p>
      <w:pPr>
        <w:pStyle w:val="BodyText"/>
        <w:spacing w:before="367"/>
        <w:ind w:left="860" w:firstLine="0"/>
        <w:jc w:val="left"/>
      </w:pPr>
      <w:r>
        <w:rPr>
          <w:rFonts w:ascii="Microsoft Yi Baiti" w:hAnsi="Microsoft Yi Baiti" w:eastAsia="Microsoft Yi Baiti" w:hint="eastAsia"/>
          <w:spacing w:val="2"/>
        </w:rPr>
        <w:t>(</w:t>
      </w:r>
      <w:r>
        <w:rPr>
          <w:rFonts w:ascii="MS UI Gothic" w:hAnsi="MS UI Gothic" w:eastAsia="MS UI Gothic" w:hint="eastAsia"/>
          <w:spacing w:val="-3"/>
        </w:rPr>
        <w:t>２０１７ </w:t>
      </w:r>
      <w:r>
        <w:rPr>
          <w:spacing w:val="-33"/>
        </w:rPr>
        <w:t>年 </w:t>
      </w:r>
      <w:r>
        <w:rPr>
          <w:rFonts w:ascii="MS UI Gothic" w:hAnsi="MS UI Gothic" w:eastAsia="MS UI Gothic" w:hint="eastAsia"/>
          <w:spacing w:val="-11"/>
        </w:rPr>
        <w:t>９ </w:t>
      </w:r>
      <w:r>
        <w:rPr>
          <w:spacing w:val="-31"/>
        </w:rPr>
        <w:t>月 </w:t>
      </w:r>
      <w:r>
        <w:rPr>
          <w:rFonts w:ascii="MS UI Gothic" w:hAnsi="MS UI Gothic" w:eastAsia="MS UI Gothic" w:hint="eastAsia"/>
          <w:spacing w:val="-9"/>
        </w:rPr>
        <w:t>４ </w:t>
      </w:r>
      <w:r>
        <w:rPr/>
        <w:t>日交通运输部发布根据 </w:t>
      </w:r>
      <w:r>
        <w:rPr>
          <w:rFonts w:ascii="MS UI Gothic" w:hAnsi="MS UI Gothic" w:eastAsia="MS UI Gothic" w:hint="eastAsia"/>
          <w:spacing w:val="-4"/>
        </w:rPr>
        <w:t>２０１９ </w:t>
      </w:r>
      <w:r>
        <w:rPr>
          <w:spacing w:val="-31"/>
        </w:rPr>
        <w:t>年 </w:t>
      </w:r>
      <w:r>
        <w:rPr>
          <w:rFonts w:ascii="MS UI Gothic" w:hAnsi="MS UI Gothic" w:eastAsia="MS UI Gothic" w:hint="eastAsia"/>
          <w:spacing w:val="-6"/>
        </w:rPr>
        <w:t>１１ </w:t>
      </w:r>
      <w:r>
        <w:rPr>
          <w:spacing w:val="-31"/>
        </w:rPr>
        <w:t>月 </w:t>
      </w:r>
      <w:r>
        <w:rPr>
          <w:rFonts w:ascii="MS UI Gothic" w:hAnsi="MS UI Gothic" w:eastAsia="MS UI Gothic" w:hint="eastAsia"/>
          <w:spacing w:val="-6"/>
        </w:rPr>
        <w:t>２８ </w:t>
      </w:r>
      <w:r>
        <w:rPr>
          <w:spacing w:val="-12"/>
        </w:rPr>
        <w:t>日 </w:t>
      </w:r>
      <w:r>
        <w:rPr>
          <w:rFonts w:ascii="Microsoft Yi Baiti" w:hAnsi="Microsoft Yi Baiti" w:eastAsia="Microsoft Yi Baiti" w:hint="eastAsia"/>
          <w:spacing w:val="-36"/>
        </w:rPr>
        <w:t>« </w:t>
      </w:r>
      <w:r>
        <w:rPr>
          <w:spacing w:val="6"/>
        </w:rPr>
        <w:t>交通运输部关于修改</w:t>
      </w:r>
    </w:p>
    <w:p>
      <w:pPr>
        <w:pStyle w:val="BodyText"/>
        <w:spacing w:before="58"/>
        <w:ind w:left="440" w:firstLine="0"/>
        <w:jc w:val="left"/>
        <w:rPr>
          <w:rFonts w:ascii="Microsoft Yi Baiti" w:hAnsi="Microsoft Yi Baiti" w:eastAsia="Microsoft Yi Baiti" w:hint="eastAsia"/>
        </w:rPr>
      </w:pPr>
      <w:r>
        <w:rPr>
          <w:rFonts w:ascii="Microsoft Yi Baiti" w:hAnsi="Microsoft Yi Baiti" w:eastAsia="Microsoft Yi Baiti" w:hint="eastAsia"/>
          <w:spacing w:val="-77"/>
          <w:w w:val="195"/>
        </w:rPr>
        <w:t>‹ </w:t>
      </w:r>
      <w:r>
        <w:rPr>
          <w:spacing w:val="3"/>
          <w:w w:val="115"/>
        </w:rPr>
        <w:t>港口危险货物安全管理规定</w:t>
      </w:r>
      <w:r>
        <w:rPr>
          <w:rFonts w:ascii="Microsoft Yi Baiti" w:hAnsi="Microsoft Yi Baiti" w:eastAsia="Microsoft Yi Baiti" w:hint="eastAsia"/>
          <w:spacing w:val="-29"/>
          <w:w w:val="195"/>
        </w:rPr>
        <w:t>› </w:t>
      </w:r>
      <w:r>
        <w:rPr>
          <w:spacing w:val="3"/>
          <w:w w:val="115"/>
        </w:rPr>
        <w:t>的决定</w:t>
      </w:r>
      <w:r>
        <w:rPr>
          <w:rFonts w:ascii="Microsoft Yi Baiti" w:hAnsi="Microsoft Yi Baiti" w:eastAsia="Microsoft Yi Baiti" w:hint="eastAsia"/>
          <w:spacing w:val="6"/>
          <w:w w:val="115"/>
        </w:rPr>
        <w:t>» </w:t>
      </w:r>
      <w:r>
        <w:rPr>
          <w:spacing w:val="3"/>
          <w:w w:val="115"/>
        </w:rPr>
        <w:t>修正</w:t>
      </w:r>
      <w:r>
        <w:rPr>
          <w:rFonts w:ascii="Microsoft Yi Baiti" w:hAnsi="Microsoft Yi Baiti" w:eastAsia="Microsoft Yi Baiti" w:hint="eastAsia"/>
          <w:w w:val="115"/>
        </w:rPr>
        <w:t>)</w:t>
      </w:r>
    </w:p>
    <w:p>
      <w:pPr>
        <w:pStyle w:val="BodyText"/>
        <w:spacing w:before="3"/>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304" w:lineRule="auto" w:before="215"/>
        <w:ind w:left="440" w:right="1"/>
      </w:pPr>
      <w:r>
        <w:rPr/>
        <w:t>第一条 为了加强港口危险货物安全管理</w:t>
      </w:r>
      <w:r>
        <w:rPr>
          <w:rFonts w:ascii="MS UI Gothic" w:eastAsia="MS UI Gothic" w:hint="eastAsia"/>
          <w:w w:val="80"/>
        </w:rPr>
        <w:t>ꎬ </w:t>
      </w:r>
      <w:r>
        <w:rPr/>
        <w:t>预防和减少危险货物事故</w:t>
      </w:r>
      <w:r>
        <w:rPr>
          <w:rFonts w:ascii="MS UI Gothic" w:eastAsia="MS UI Gothic" w:hint="eastAsia"/>
          <w:w w:val="80"/>
        </w:rPr>
        <w:t>ꎬ </w:t>
      </w:r>
      <w:r>
        <w:rPr/>
        <w:t>保障人民生命</w:t>
      </w:r>
      <w:r>
        <w:rPr>
          <w:rFonts w:ascii="MS UI Gothic" w:eastAsia="MS UI Gothic" w:hint="eastAsia"/>
          <w:w w:val="80"/>
        </w:rPr>
        <w:t>、 </w:t>
      </w:r>
      <w:r>
        <w:rPr/>
        <w:t>财产安全</w:t>
      </w:r>
      <w:r>
        <w:rPr>
          <w:rFonts w:ascii="MS UI Gothic" w:eastAsia="MS UI Gothic" w:hint="eastAsia"/>
          <w:w w:val="80"/>
        </w:rPr>
        <w:t>ꎬ </w:t>
      </w:r>
      <w:r>
        <w:rPr/>
        <w:t>保护环境</w:t>
      </w:r>
      <w:r>
        <w:rPr>
          <w:rFonts w:ascii="MS UI Gothic" w:eastAsia="MS UI Gothic" w:hint="eastAsia"/>
          <w:w w:val="80"/>
        </w:rPr>
        <w:t>ꎬ </w:t>
      </w:r>
      <w:r>
        <w:rPr/>
        <w:t>根据</w:t>
      </w:r>
    </w:p>
    <w:p>
      <w:pPr>
        <w:pStyle w:val="BodyText"/>
        <w:spacing w:line="300" w:lineRule="auto"/>
        <w:ind w:left="440" w:firstLine="0"/>
        <w:rPr>
          <w:rFonts w:ascii="MS UI Gothic" w:hAnsi="MS UI Gothic" w:eastAsia="MS UI Gothic" w:hint="eastAsia"/>
        </w:rPr>
      </w:pPr>
      <w:r>
        <w:rPr>
          <w:rFonts w:ascii="MS UI Gothic" w:hAnsi="MS UI Gothic" w:eastAsia="MS UI Gothic" w:hint="eastAsia"/>
          <w:spacing w:val="-23"/>
        </w:rPr>
        <w:t>« </w:t>
      </w:r>
      <w:r>
        <w:rPr>
          <w:spacing w:val="3"/>
        </w:rPr>
        <w:t>港口法</w:t>
      </w:r>
      <w:r>
        <w:rPr>
          <w:rFonts w:ascii="MS UI Gothic" w:hAnsi="MS UI Gothic" w:eastAsia="MS UI Gothic" w:hint="eastAsia"/>
          <w:spacing w:val="-3"/>
        </w:rPr>
        <w:t>» « </w:t>
      </w:r>
      <w:r>
        <w:rPr>
          <w:spacing w:val="3"/>
        </w:rPr>
        <w:t>安全生产法</w:t>
      </w:r>
      <w:r>
        <w:rPr>
          <w:rFonts w:ascii="MS UI Gothic" w:hAnsi="MS UI Gothic" w:eastAsia="MS UI Gothic" w:hint="eastAsia"/>
          <w:spacing w:val="-3"/>
        </w:rPr>
        <w:t>» « </w:t>
      </w:r>
      <w:r>
        <w:rPr>
          <w:spacing w:val="3"/>
        </w:rPr>
        <w:t>危险化学品安</w:t>
      </w:r>
      <w:r>
        <w:rPr>
          <w:spacing w:val="19"/>
        </w:rPr>
        <w:t>全管理条例</w:t>
      </w:r>
      <w:r>
        <w:rPr>
          <w:rFonts w:ascii="MS UI Gothic" w:hAnsi="MS UI Gothic" w:eastAsia="MS UI Gothic" w:hint="eastAsia"/>
          <w:spacing w:val="1"/>
        </w:rPr>
        <w:t>» </w:t>
      </w:r>
      <w:r>
        <w:rPr>
          <w:spacing w:val="23"/>
        </w:rPr>
        <w:t>等有关法律</w:t>
      </w:r>
      <w:r>
        <w:rPr>
          <w:rFonts w:ascii="MS UI Gothic" w:hAnsi="MS UI Gothic" w:eastAsia="MS UI Gothic" w:hint="eastAsia"/>
          <w:spacing w:val="23"/>
        </w:rPr>
        <w:t>、 </w:t>
      </w:r>
      <w:r>
        <w:rPr>
          <w:spacing w:val="22"/>
        </w:rPr>
        <w:t>行政法规</w:t>
      </w:r>
      <w:r>
        <w:rPr>
          <w:rFonts w:ascii="MS UI Gothic" w:hAnsi="MS UI Gothic" w:eastAsia="MS UI Gothic" w:hint="eastAsia"/>
          <w:spacing w:val="-14"/>
          <w:w w:val="80"/>
        </w:rPr>
        <w:t>ꎬ</w:t>
      </w:r>
      <w:r>
        <w:rPr>
          <w:spacing w:val="3"/>
        </w:rPr>
        <w:t>制定本规定</w:t>
      </w:r>
      <w:r>
        <w:rPr>
          <w:rFonts w:ascii="MS UI Gothic" w:hAnsi="MS UI Gothic" w:eastAsia="MS UI Gothic" w:hint="eastAsia"/>
          <w:w w:val="80"/>
        </w:rPr>
        <w:t>ꎮ</w:t>
      </w:r>
    </w:p>
    <w:p>
      <w:pPr>
        <w:pStyle w:val="BodyText"/>
        <w:spacing w:line="302" w:lineRule="auto" w:before="2"/>
        <w:ind w:left="440" w:right="1"/>
        <w:rPr>
          <w:rFonts w:ascii="MS UI Gothic" w:eastAsia="MS UI Gothic" w:hint="eastAsia"/>
        </w:rPr>
      </w:pPr>
      <w:r>
        <w:rPr/>
        <w:t>第二条 在中华人民共和国境内</w:t>
      </w:r>
      <w:r>
        <w:rPr>
          <w:rFonts w:ascii="MS UI Gothic" w:eastAsia="MS UI Gothic" w:hint="eastAsia"/>
          <w:w w:val="80"/>
        </w:rPr>
        <w:t>ꎬ </w:t>
      </w:r>
      <w:r>
        <w:rPr/>
        <w:t>新建</w:t>
      </w:r>
      <w:r>
        <w:rPr>
          <w:rFonts w:ascii="MS UI Gothic" w:eastAsia="MS UI Gothic" w:hint="eastAsia"/>
          <w:w w:val="80"/>
        </w:rPr>
        <w:t>、 </w:t>
      </w:r>
      <w:r>
        <w:rPr/>
        <w:t>改建</w:t>
      </w:r>
      <w:r>
        <w:rPr>
          <w:rFonts w:ascii="MS UI Gothic" w:eastAsia="MS UI Gothic" w:hint="eastAsia"/>
          <w:w w:val="80"/>
        </w:rPr>
        <w:t>、 </w:t>
      </w:r>
      <w:r>
        <w:rPr/>
        <w:t>扩建储存</w:t>
      </w:r>
      <w:r>
        <w:rPr>
          <w:rFonts w:ascii="MS UI Gothic" w:eastAsia="MS UI Gothic" w:hint="eastAsia"/>
          <w:w w:val="80"/>
        </w:rPr>
        <w:t>、 </w:t>
      </w:r>
      <w:r>
        <w:rPr/>
        <w:t>装卸危险货物的港口建设项目和进行危险货物港口作业</w:t>
      </w:r>
      <w:r>
        <w:rPr>
          <w:rFonts w:ascii="MS UI Gothic" w:eastAsia="MS UI Gothic" w:hint="eastAsia"/>
          <w:w w:val="80"/>
        </w:rPr>
        <w:t>ꎬ </w:t>
      </w:r>
      <w:r>
        <w:rPr/>
        <w:t>适用本规定</w:t>
      </w:r>
      <w:r>
        <w:rPr>
          <w:rFonts w:ascii="MS UI Gothic" w:eastAsia="MS UI Gothic" w:hint="eastAsia"/>
          <w:w w:val="80"/>
        </w:rPr>
        <w:t>ꎮ</w:t>
      </w:r>
    </w:p>
    <w:p>
      <w:pPr>
        <w:pStyle w:val="BodyText"/>
        <w:spacing w:line="300" w:lineRule="auto"/>
        <w:ind w:left="440" w:right="1"/>
        <w:rPr>
          <w:rFonts w:ascii="MS UI Gothic" w:eastAsia="MS UI Gothic" w:hint="eastAsia"/>
        </w:rPr>
      </w:pPr>
      <w:r>
        <w:rPr/>
        <w:t>前款所称危险货物港口作业包括在港区内装卸</w:t>
      </w:r>
      <w:r>
        <w:rPr>
          <w:rFonts w:ascii="MS UI Gothic" w:eastAsia="MS UI Gothic" w:hint="eastAsia"/>
          <w:w w:val="80"/>
        </w:rPr>
        <w:t>、 </w:t>
      </w:r>
      <w:r>
        <w:rPr/>
        <w:t>过驳</w:t>
      </w:r>
      <w:r>
        <w:rPr>
          <w:rFonts w:ascii="MS UI Gothic" w:eastAsia="MS UI Gothic" w:hint="eastAsia"/>
          <w:w w:val="80"/>
        </w:rPr>
        <w:t>、 </w:t>
      </w:r>
      <w:r>
        <w:rPr/>
        <w:t>仓储危险货物等行为</w:t>
      </w:r>
      <w:r>
        <w:rPr>
          <w:rFonts w:ascii="MS UI Gothic" w:eastAsia="MS UI Gothic" w:hint="eastAsia"/>
          <w:w w:val="80"/>
        </w:rPr>
        <w:t>ꎮ</w:t>
      </w:r>
    </w:p>
    <w:p>
      <w:pPr>
        <w:pStyle w:val="BodyText"/>
        <w:spacing w:line="302" w:lineRule="auto"/>
        <w:ind w:left="440"/>
        <w:rPr>
          <w:rFonts w:ascii="MS UI Gothic" w:eastAsia="MS UI Gothic" w:hint="eastAsia"/>
        </w:rPr>
      </w:pPr>
      <w:r>
        <w:rPr>
          <w:w w:val="105"/>
        </w:rPr>
        <w:t>第三条 港口危险货物安全管理坚持安全第一</w:t>
      </w:r>
      <w:r>
        <w:rPr>
          <w:rFonts w:ascii="MS UI Gothic" w:eastAsia="MS UI Gothic" w:hint="eastAsia"/>
          <w:w w:val="80"/>
        </w:rPr>
        <w:t>、 </w:t>
      </w:r>
      <w:r>
        <w:rPr>
          <w:w w:val="105"/>
        </w:rPr>
        <w:t>预防为主</w:t>
      </w:r>
      <w:r>
        <w:rPr>
          <w:rFonts w:ascii="MS UI Gothic" w:eastAsia="MS UI Gothic" w:hint="eastAsia"/>
          <w:w w:val="80"/>
        </w:rPr>
        <w:t>、 </w:t>
      </w:r>
      <w:r>
        <w:rPr>
          <w:w w:val="105"/>
        </w:rPr>
        <w:t>综合治理的方针</w:t>
      </w:r>
      <w:r>
        <w:rPr>
          <w:rFonts w:ascii="MS UI Gothic" w:eastAsia="MS UI Gothic" w:hint="eastAsia"/>
          <w:w w:val="80"/>
        </w:rPr>
        <w:t>ꎬ</w:t>
      </w:r>
      <w:r>
        <w:rPr/>
        <w:t>强化和落实危险货物港口建设项目的建设</w:t>
      </w:r>
      <w:r>
        <w:rPr>
          <w:w w:val="105"/>
        </w:rPr>
        <w:t>单位和港口经营人安全生产主体责任</w:t>
      </w:r>
      <w:r>
        <w:rPr>
          <w:rFonts w:ascii="MS UI Gothic" w:eastAsia="MS UI Gothic" w:hint="eastAsia"/>
          <w:w w:val="80"/>
        </w:rPr>
        <w:t>ꎮ</w:t>
      </w:r>
    </w:p>
    <w:p>
      <w:pPr>
        <w:pStyle w:val="BodyText"/>
        <w:spacing w:line="300" w:lineRule="auto"/>
        <w:ind w:left="440" w:right="1"/>
        <w:rPr>
          <w:rFonts w:ascii="MS UI Gothic" w:eastAsia="MS UI Gothic" w:hint="eastAsia"/>
        </w:rPr>
      </w:pPr>
      <w:r>
        <w:rPr>
          <w:w w:val="105"/>
        </w:rPr>
        <w:t>第四条 交通运输部主管全国港口危险货物安全行业管理工作</w:t>
      </w:r>
      <w:r>
        <w:rPr>
          <w:rFonts w:ascii="MS UI Gothic" w:eastAsia="MS UI Gothic" w:hint="eastAsia"/>
          <w:w w:val="80"/>
        </w:rPr>
        <w:t>ꎮ</w:t>
      </w:r>
    </w:p>
    <w:p>
      <w:pPr>
        <w:pStyle w:val="BodyText"/>
        <w:spacing w:line="302" w:lineRule="auto"/>
        <w:ind w:left="440" w:right="1"/>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直辖市交通运输主管部门主管本辖区的港口危险货物安全监督管理工作</w:t>
      </w:r>
      <w:r>
        <w:rPr>
          <w:rFonts w:ascii="MS UI Gothic" w:eastAsia="MS UI Gothic" w:hint="eastAsia"/>
          <w:w w:val="80"/>
        </w:rPr>
        <w:t>ꎮ</w:t>
      </w:r>
    </w:p>
    <w:p>
      <w:pPr>
        <w:pStyle w:val="BodyText"/>
        <w:spacing w:line="302" w:lineRule="auto"/>
        <w:ind w:left="440" w:right="1"/>
      </w:pPr>
      <w:r>
        <w:rPr/>
        <w:t>省</w:t>
      </w:r>
      <w:r>
        <w:rPr>
          <w:rFonts w:ascii="MS UI Gothic" w:eastAsia="MS UI Gothic" w:hint="eastAsia"/>
        </w:rPr>
        <w:t>、 </w:t>
      </w:r>
      <w:r>
        <w:rPr/>
        <w:t>市</w:t>
      </w:r>
      <w:r>
        <w:rPr>
          <w:rFonts w:ascii="MS UI Gothic" w:eastAsia="MS UI Gothic" w:hint="eastAsia"/>
        </w:rPr>
        <w:t>、 </w:t>
      </w:r>
      <w:r>
        <w:rPr/>
        <w:t>县级港口行政管理部门在职责范围内负责具体实施港口危险货物安全</w:t>
      </w:r>
    </w:p>
    <w:p>
      <w:pPr>
        <w:pStyle w:val="BodyText"/>
        <w:spacing w:before="174"/>
        <w:ind w:left="381" w:firstLine="0"/>
        <w:jc w:val="left"/>
        <w:rPr>
          <w:rFonts w:ascii="MS UI Gothic" w:eastAsia="MS UI Gothic" w:hint="eastAsia"/>
        </w:rPr>
      </w:pPr>
      <w:r>
        <w:rPr/>
        <w:br w:type="column"/>
      </w:r>
      <w:r>
        <w:rPr/>
        <w:t>监督管理工作</w:t>
      </w:r>
      <w:r>
        <w:rPr>
          <w:rFonts w:ascii="MS UI Gothic" w:eastAsia="MS UI Gothic" w:hint="eastAsia"/>
          <w:w w:val="80"/>
        </w:rPr>
        <w:t>ꎮ</w:t>
      </w:r>
    </w:p>
    <w:p>
      <w:pPr>
        <w:pStyle w:val="BodyText"/>
        <w:tabs>
          <w:tab w:pos="1848" w:val="left" w:leader="none"/>
        </w:tabs>
        <w:spacing w:before="231"/>
        <w:ind w:left="1009" w:firstLine="0"/>
        <w:jc w:val="left"/>
      </w:pPr>
      <w:r>
        <w:rPr>
          <w:spacing w:val="3"/>
          <w:w w:val="105"/>
        </w:rPr>
        <w:t>第二</w:t>
      </w:r>
      <w:r>
        <w:rPr>
          <w:w w:val="105"/>
        </w:rPr>
        <w:t>章</w:t>
        <w:tab/>
      </w:r>
      <w:r>
        <w:rPr>
          <w:spacing w:val="3"/>
          <w:w w:val="105"/>
        </w:rPr>
        <w:t>建设项目安全审</w:t>
      </w:r>
      <w:r>
        <w:rPr>
          <w:w w:val="105"/>
        </w:rPr>
        <w:t>查</w:t>
      </w:r>
    </w:p>
    <w:p>
      <w:pPr>
        <w:pStyle w:val="BodyText"/>
        <w:spacing w:line="302" w:lineRule="auto" w:before="216"/>
        <w:ind w:left="381" w:right="126"/>
        <w:rPr>
          <w:rFonts w:ascii="MS UI Gothic" w:eastAsia="MS UI Gothic" w:hint="eastAsia"/>
        </w:rPr>
      </w:pPr>
      <w:r>
        <w:rPr>
          <w:w w:val="105"/>
        </w:rPr>
        <w:t>第五条 新建</w:t>
      </w:r>
      <w:r>
        <w:rPr>
          <w:rFonts w:ascii="MS UI Gothic" w:eastAsia="MS UI Gothic" w:hint="eastAsia"/>
          <w:w w:val="80"/>
        </w:rPr>
        <w:t>、 </w:t>
      </w:r>
      <w:r>
        <w:rPr>
          <w:w w:val="105"/>
        </w:rPr>
        <w:t>改建</w:t>
      </w:r>
      <w:r>
        <w:rPr>
          <w:rFonts w:ascii="MS UI Gothic" w:eastAsia="MS UI Gothic" w:hint="eastAsia"/>
          <w:w w:val="80"/>
        </w:rPr>
        <w:t>、 </w:t>
      </w:r>
      <w:r>
        <w:rPr>
          <w:w w:val="105"/>
        </w:rPr>
        <w:t>扩建储存</w:t>
      </w:r>
      <w:r>
        <w:rPr>
          <w:rFonts w:ascii="MS UI Gothic" w:eastAsia="MS UI Gothic" w:hint="eastAsia"/>
          <w:w w:val="80"/>
        </w:rPr>
        <w:t>、 </w:t>
      </w:r>
      <w:r>
        <w:rPr>
          <w:w w:val="105"/>
        </w:rPr>
        <w:t>装卸危险货物的港口建设项目 </w:t>
      </w:r>
      <w:r>
        <w:rPr>
          <w:rFonts w:ascii="MS UI Gothic" w:eastAsia="MS UI Gothic" w:hint="eastAsia"/>
          <w:w w:val="150"/>
        </w:rPr>
        <w:t>( </w:t>
      </w:r>
      <w:r>
        <w:rPr>
          <w:w w:val="105"/>
        </w:rPr>
        <w:t>以下简称危险货物港口建设项目</w:t>
      </w:r>
      <w:r>
        <w:rPr>
          <w:rFonts w:ascii="MS UI Gothic" w:eastAsia="MS UI Gothic" w:hint="eastAsia"/>
          <w:w w:val="130"/>
        </w:rPr>
        <w:t>) </w:t>
      </w:r>
      <w:r>
        <w:rPr>
          <w:rFonts w:ascii="MS UI Gothic" w:eastAsia="MS UI Gothic" w:hint="eastAsia"/>
          <w:w w:val="80"/>
        </w:rPr>
        <w:t>ꎬ </w:t>
      </w:r>
      <w:r>
        <w:rPr>
          <w:w w:val="105"/>
        </w:rPr>
        <w:t>应当由港口行政管理部门进行安全条件审查</w:t>
      </w:r>
      <w:r>
        <w:rPr>
          <w:rFonts w:ascii="MS UI Gothic" w:eastAsia="MS UI Gothic" w:hint="eastAsia"/>
          <w:w w:val="80"/>
        </w:rPr>
        <w:t>ꎮ</w:t>
      </w:r>
    </w:p>
    <w:p>
      <w:pPr>
        <w:pStyle w:val="BodyText"/>
        <w:spacing w:line="300" w:lineRule="auto" w:before="3"/>
        <w:ind w:left="381" w:right="126"/>
        <w:rPr>
          <w:rFonts w:ascii="MS UI Gothic" w:eastAsia="MS UI Gothic" w:hint="eastAsia"/>
        </w:rPr>
      </w:pPr>
      <w:r>
        <w:rPr/>
        <w:t>未通过安全条件审查</w:t>
      </w:r>
      <w:r>
        <w:rPr>
          <w:rFonts w:ascii="MS UI Gothic" w:eastAsia="MS UI Gothic" w:hint="eastAsia"/>
          <w:w w:val="80"/>
        </w:rPr>
        <w:t>ꎬ </w:t>
      </w:r>
      <w:r>
        <w:rPr/>
        <w:t>危险货物港口建设项目不得开工建设</w:t>
      </w:r>
      <w:r>
        <w:rPr>
          <w:rFonts w:ascii="MS UI Gothic" w:eastAsia="MS UI Gothic" w:hint="eastAsia"/>
          <w:w w:val="80"/>
        </w:rPr>
        <w:t>ꎮ</w:t>
      </w:r>
    </w:p>
    <w:p>
      <w:pPr>
        <w:pStyle w:val="BodyText"/>
        <w:spacing w:line="302" w:lineRule="auto" w:before="1"/>
        <w:ind w:left="381" w:right="126"/>
        <w:rPr>
          <w:rFonts w:ascii="MS UI Gothic" w:eastAsia="MS UI Gothic" w:hint="eastAsia"/>
        </w:rPr>
      </w:pPr>
      <w:r>
        <w:rPr>
          <w:w w:val="105"/>
        </w:rPr>
        <w:t>第六条 省级港口行政管理部门负责</w:t>
      </w:r>
      <w:r>
        <w:rPr>
          <w:w w:val="110"/>
        </w:rPr>
        <w:t>下列港口建设项目的安全条件审查</w:t>
      </w:r>
      <w:r>
        <w:rPr>
          <w:rFonts w:ascii="MS UI Gothic" w:eastAsia="MS UI Gothic" w:hint="eastAsia"/>
          <w:w w:val="235"/>
        </w:rPr>
        <w:t>:</w:t>
      </w:r>
    </w:p>
    <w:p>
      <w:pPr>
        <w:pStyle w:val="BodyText"/>
        <w:spacing w:line="302" w:lineRule="auto"/>
        <w:ind w:left="381"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涉及储存或者装卸剧毒化学品</w:t>
      </w:r>
      <w:r>
        <w:rPr>
          <w:w w:val="110"/>
        </w:rPr>
        <w:t>的港口建设项目</w:t>
      </w:r>
      <w:r>
        <w:rPr>
          <w:rFonts w:ascii="MS UI Gothic" w:eastAsia="MS UI Gothic" w:hint="eastAsia"/>
          <w:w w:val="80"/>
        </w:rPr>
        <w:t>ꎻ</w:t>
      </w:r>
    </w:p>
    <w:p>
      <w:pPr>
        <w:pStyle w:val="BodyText"/>
        <w:spacing w:line="300" w:lineRule="auto"/>
        <w:ind w:left="381" w:right="126"/>
        <w:rPr>
          <w:rFonts w:ascii="MS UI Gothic" w:eastAsia="MS UI Gothic" w:hint="eastAsia"/>
        </w:rPr>
      </w:pPr>
      <w:r>
        <w:rPr>
          <w:rFonts w:ascii="MS UI Gothic" w:eastAsia="MS UI Gothic" w:hint="eastAsia"/>
          <w:spacing w:val="-32"/>
          <w:w w:val="140"/>
        </w:rPr>
        <w:t>( </w:t>
      </w:r>
      <w:r>
        <w:rPr>
          <w:spacing w:val="3"/>
          <w:w w:val="95"/>
        </w:rPr>
        <w:t>二</w:t>
      </w:r>
      <w:r>
        <w:rPr>
          <w:rFonts w:ascii="MS UI Gothic" w:eastAsia="MS UI Gothic" w:hint="eastAsia"/>
          <w:spacing w:val="25"/>
          <w:w w:val="140"/>
        </w:rPr>
        <w:t>) </w:t>
      </w:r>
      <w:r>
        <w:rPr>
          <w:spacing w:val="-8"/>
          <w:w w:val="95"/>
        </w:rPr>
        <w:t>沿海 </w:t>
      </w:r>
      <w:r>
        <w:rPr>
          <w:rFonts w:ascii="MS UI Gothic" w:eastAsia="MS UI Gothic" w:hint="eastAsia"/>
          <w:spacing w:val="2"/>
          <w:w w:val="95"/>
        </w:rPr>
        <w:t>５００００ </w:t>
      </w:r>
      <w:r>
        <w:rPr>
          <w:spacing w:val="9"/>
          <w:w w:val="95"/>
        </w:rPr>
        <w:t>吨级以上</w:t>
      </w:r>
      <w:r>
        <w:rPr>
          <w:rFonts w:ascii="MS UI Gothic" w:eastAsia="MS UI Gothic" w:hint="eastAsia"/>
          <w:spacing w:val="4"/>
          <w:w w:val="95"/>
        </w:rPr>
        <w:t>、 </w:t>
      </w:r>
      <w:r>
        <w:rPr>
          <w:spacing w:val="8"/>
          <w:w w:val="95"/>
        </w:rPr>
        <w:t>长江干</w:t>
      </w:r>
      <w:r>
        <w:rPr>
          <w:spacing w:val="-23"/>
          <w:w w:val="95"/>
        </w:rPr>
        <w:t>线 </w:t>
      </w:r>
      <w:r>
        <w:rPr>
          <w:rFonts w:ascii="MS UI Gothic" w:eastAsia="MS UI Gothic" w:hint="eastAsia"/>
          <w:spacing w:val="-2"/>
          <w:w w:val="95"/>
        </w:rPr>
        <w:t>３０００ </w:t>
      </w:r>
      <w:r>
        <w:rPr>
          <w:spacing w:val="3"/>
          <w:w w:val="95"/>
        </w:rPr>
        <w:t>吨级以上</w:t>
      </w:r>
      <w:r>
        <w:rPr>
          <w:rFonts w:ascii="MS UI Gothic" w:eastAsia="MS UI Gothic" w:hint="eastAsia"/>
          <w:spacing w:val="16"/>
          <w:w w:val="95"/>
        </w:rPr>
        <w:t>、 </w:t>
      </w:r>
      <w:r>
        <w:rPr>
          <w:spacing w:val="-9"/>
          <w:w w:val="95"/>
        </w:rPr>
        <w:t>其他内河 </w:t>
      </w:r>
      <w:r>
        <w:rPr>
          <w:rFonts w:ascii="MS UI Gothic" w:eastAsia="MS UI Gothic" w:hint="eastAsia"/>
          <w:spacing w:val="-1"/>
          <w:w w:val="95"/>
        </w:rPr>
        <w:t>１０００ </w:t>
      </w:r>
      <w:r>
        <w:rPr>
          <w:spacing w:val="4"/>
          <w:w w:val="95"/>
        </w:rPr>
        <w:t>吨级以</w:t>
      </w:r>
      <w:r>
        <w:rPr>
          <w:spacing w:val="3"/>
          <w:w w:val="95"/>
        </w:rPr>
        <w:t>上的危险货物码头</w:t>
      </w:r>
      <w:r>
        <w:rPr>
          <w:rFonts w:ascii="MS UI Gothic" w:eastAsia="MS UI Gothic" w:hint="eastAsia"/>
          <w:w w:val="90"/>
        </w:rPr>
        <w:t>ꎻ</w:t>
      </w:r>
    </w:p>
    <w:p>
      <w:pPr>
        <w:pStyle w:val="BodyText"/>
        <w:spacing w:line="300" w:lineRule="auto"/>
        <w:ind w:left="381" w:right="126"/>
        <w:rPr>
          <w:rFonts w:ascii="MS UI Gothic" w:eastAsia="MS UI Gothic" w:hint="eastAsia"/>
        </w:rPr>
      </w:pPr>
      <w:r>
        <w:rPr>
          <w:rFonts w:ascii="MS UI Gothic" w:eastAsia="MS UI Gothic" w:hint="eastAsia"/>
          <w:w w:val="140"/>
        </w:rPr>
        <w:t>( </w:t>
      </w:r>
      <w:r>
        <w:rPr>
          <w:w w:val="105"/>
        </w:rPr>
        <w:t>三</w:t>
      </w:r>
      <w:r>
        <w:rPr>
          <w:rFonts w:ascii="MS UI Gothic" w:eastAsia="MS UI Gothic" w:hint="eastAsia"/>
          <w:w w:val="140"/>
        </w:rPr>
        <w:t>) </w:t>
      </w:r>
      <w:r>
        <w:rPr>
          <w:w w:val="105"/>
        </w:rPr>
        <w:t>沿海罐区总容量 </w:t>
      </w:r>
      <w:r>
        <w:rPr>
          <w:rFonts w:ascii="MS UI Gothic" w:eastAsia="MS UI Gothic" w:hint="eastAsia"/>
          <w:w w:val="90"/>
        </w:rPr>
        <w:t>１０００００ </w:t>
      </w:r>
      <w:r>
        <w:rPr>
          <w:w w:val="105"/>
        </w:rPr>
        <w:t>立方米以上</w:t>
      </w:r>
      <w:r>
        <w:rPr>
          <w:rFonts w:ascii="MS UI Gothic" w:eastAsia="MS UI Gothic" w:hint="eastAsia"/>
          <w:w w:val="90"/>
        </w:rPr>
        <w:t>、 </w:t>
      </w:r>
      <w:r>
        <w:rPr>
          <w:w w:val="105"/>
        </w:rPr>
        <w:t>内河罐区总容量 </w:t>
      </w:r>
      <w:r>
        <w:rPr>
          <w:rFonts w:ascii="MS UI Gothic" w:eastAsia="MS UI Gothic" w:hint="eastAsia"/>
          <w:w w:val="90"/>
        </w:rPr>
        <w:t>５０００ </w:t>
      </w:r>
      <w:r>
        <w:rPr>
          <w:w w:val="105"/>
        </w:rPr>
        <w:t>立方米以上的危险货物仓储设施</w:t>
      </w:r>
      <w:r>
        <w:rPr>
          <w:rFonts w:ascii="MS UI Gothic" w:eastAsia="MS UI Gothic" w:hint="eastAsia"/>
          <w:w w:val="90"/>
        </w:rPr>
        <w:t>ꎮ</w:t>
      </w:r>
    </w:p>
    <w:p>
      <w:pPr>
        <w:pStyle w:val="BodyText"/>
        <w:spacing w:line="302" w:lineRule="auto" w:before="1"/>
        <w:ind w:left="381" w:right="126"/>
        <w:rPr>
          <w:rFonts w:ascii="MS UI Gothic" w:eastAsia="MS UI Gothic" w:hint="eastAsia"/>
        </w:rPr>
      </w:pPr>
      <w:r>
        <w:rPr/>
        <w:t>其他危险货物港口建设项目由项目所在地设区的市级港口行政管理部门负责安</w:t>
      </w:r>
      <w:r>
        <w:rPr>
          <w:w w:val="105"/>
        </w:rPr>
        <w:t>全条件审查</w:t>
      </w:r>
      <w:r>
        <w:rPr>
          <w:rFonts w:ascii="MS UI Gothic" w:eastAsia="MS UI Gothic" w:hint="eastAsia"/>
          <w:w w:val="80"/>
        </w:rPr>
        <w:t>ꎮ</w:t>
      </w:r>
    </w:p>
    <w:p>
      <w:pPr>
        <w:pStyle w:val="BodyText"/>
        <w:spacing w:line="302" w:lineRule="auto"/>
        <w:ind w:left="381" w:right="126"/>
      </w:pPr>
      <w:r>
        <w:rPr>
          <w:w w:val="105"/>
        </w:rPr>
        <w:t>第七条 危险货物港口建设项目的建</w:t>
      </w:r>
      <w:r>
        <w:rPr/>
        <w:t>设单位</w:t>
      </w:r>
      <w:r>
        <w:rPr>
          <w:rFonts w:ascii="MS UI Gothic" w:eastAsia="MS UI Gothic" w:hint="eastAsia"/>
          <w:w w:val="80"/>
        </w:rPr>
        <w:t>ꎬ </w:t>
      </w:r>
      <w:r>
        <w:rPr/>
        <w:t>应当在可行性研究阶段按照国家有关规定委托有资质的安全评价机构对该</w:t>
      </w:r>
    </w:p>
    <w:p>
      <w:pPr>
        <w:spacing w:after="0" w:line="302"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１０５９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建设项目进行安全评价</w:t>
      </w:r>
      <w:r>
        <w:rPr>
          <w:rFonts w:ascii="MS UI Gothic" w:eastAsia="MS UI Gothic" w:hint="eastAsia"/>
          <w:w w:val="80"/>
        </w:rPr>
        <w:t>ꎬ </w:t>
      </w:r>
      <w:r>
        <w:rPr/>
        <w:t>并编制安全预评价报告</w:t>
      </w:r>
      <w:r>
        <w:rPr>
          <w:rFonts w:ascii="MS UI Gothic" w:eastAsia="MS UI Gothic" w:hint="eastAsia"/>
          <w:w w:val="80"/>
        </w:rPr>
        <w:t>ꎮ </w:t>
      </w:r>
      <w:r>
        <w:rPr/>
        <w:t>安全预评价报告应当符合有关安全生产法律</w:t>
      </w:r>
      <w:r>
        <w:rPr>
          <w:rFonts w:ascii="MS UI Gothic" w:eastAsia="MS UI Gothic" w:hint="eastAsia"/>
          <w:w w:val="80"/>
        </w:rPr>
        <w:t>、 </w:t>
      </w:r>
      <w:r>
        <w:rPr/>
        <w:t>法规</w:t>
      </w:r>
      <w:r>
        <w:rPr>
          <w:rFonts w:ascii="MS UI Gothic" w:eastAsia="MS UI Gothic" w:hint="eastAsia"/>
          <w:w w:val="80"/>
        </w:rPr>
        <w:t>、 </w:t>
      </w:r>
      <w:r>
        <w:rPr/>
        <w:t>规章</w:t>
      </w:r>
      <w:r>
        <w:rPr>
          <w:rFonts w:ascii="MS UI Gothic" w:eastAsia="MS UI Gothic" w:hint="eastAsia"/>
          <w:w w:val="80"/>
        </w:rPr>
        <w:t>、 </w:t>
      </w:r>
      <w:r>
        <w:rPr/>
        <w:t>国家标准</w:t>
      </w:r>
      <w:r>
        <w:rPr>
          <w:rFonts w:ascii="MS UI Gothic" w:eastAsia="MS UI Gothic" w:hint="eastAsia"/>
          <w:w w:val="80"/>
        </w:rPr>
        <w:t>、  </w:t>
      </w:r>
      <w:r>
        <w:rPr/>
        <w:t>行业标准和港口建设的有关规定</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第八条 涉及危险化学品的港口建设</w:t>
      </w:r>
      <w:r>
        <w:rPr>
          <w:spacing w:val="3"/>
        </w:rPr>
        <w:t>项目</w:t>
      </w:r>
      <w:r>
        <w:rPr>
          <w:rFonts w:ascii="MS UI Gothic" w:eastAsia="MS UI Gothic" w:hint="eastAsia"/>
          <w:spacing w:val="20"/>
          <w:w w:val="80"/>
        </w:rPr>
        <w:t>ꎬ </w:t>
      </w:r>
      <w:r>
        <w:rPr>
          <w:spacing w:val="17"/>
        </w:rPr>
        <w:t>建设单位还应当进行安全条件论</w:t>
      </w:r>
      <w:r>
        <w:rPr>
          <w:spacing w:val="3"/>
        </w:rPr>
        <w:t>证</w:t>
      </w:r>
      <w:r>
        <w:rPr>
          <w:rFonts w:ascii="MS UI Gothic" w:eastAsia="MS UI Gothic" w:hint="eastAsia"/>
          <w:spacing w:val="23"/>
          <w:w w:val="80"/>
        </w:rPr>
        <w:t>ꎬ </w:t>
      </w:r>
      <w:r>
        <w:rPr>
          <w:spacing w:val="3"/>
        </w:rPr>
        <w:t>并编制安全条件论证报告</w:t>
      </w:r>
      <w:r>
        <w:rPr>
          <w:rFonts w:ascii="MS UI Gothic" w:eastAsia="MS UI Gothic" w:hint="eastAsia"/>
          <w:spacing w:val="23"/>
          <w:w w:val="80"/>
        </w:rPr>
        <w:t>ꎮ </w:t>
      </w:r>
      <w:r>
        <w:rPr>
          <w:spacing w:val="2"/>
        </w:rPr>
        <w:t>安全条件</w:t>
      </w:r>
      <w:r>
        <w:rPr>
          <w:spacing w:val="3"/>
          <w:w w:val="105"/>
        </w:rPr>
        <w:t>论证的内容应当包括</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spacing w:val="-21"/>
          <w:w w:val="105"/>
        </w:rPr>
        <w:t>( </w:t>
      </w:r>
      <w:r>
        <w:rPr>
          <w:spacing w:val="3"/>
          <w:w w:val="105"/>
        </w:rPr>
        <w:t>一</w:t>
      </w:r>
      <w:r>
        <w:rPr>
          <w:rFonts w:ascii="MS UI Gothic" w:eastAsia="MS UI Gothic" w:hint="eastAsia"/>
          <w:spacing w:val="6"/>
          <w:w w:val="105"/>
        </w:rPr>
        <w:t>) </w:t>
      </w:r>
      <w:r>
        <w:rPr>
          <w:spacing w:val="5"/>
          <w:w w:val="105"/>
        </w:rPr>
        <w:t>建设项目内在的危险和有害因</w:t>
      </w:r>
      <w:r>
        <w:rPr>
          <w:spacing w:val="3"/>
          <w:w w:val="110"/>
        </w:rPr>
        <w:t>素对安全生产的影响</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建设项目与周边设施或者单位</w:t>
      </w:r>
      <w:r>
        <w:rPr>
          <w:rFonts w:ascii="MS UI Gothic" w:eastAsia="MS UI Gothic" w:hint="eastAsia"/>
          <w:w w:val="80"/>
        </w:rPr>
        <w:t>、 </w:t>
      </w:r>
      <w:r>
        <w:rPr>
          <w:w w:val="105"/>
        </w:rPr>
        <w:t>人员密集区</w:t>
      </w:r>
      <w:r>
        <w:rPr>
          <w:rFonts w:ascii="MS UI Gothic" w:eastAsia="MS UI Gothic" w:hint="eastAsia"/>
          <w:w w:val="80"/>
        </w:rPr>
        <w:t>、 </w:t>
      </w:r>
      <w:r>
        <w:rPr>
          <w:w w:val="105"/>
        </w:rPr>
        <w:t>敏感性设施和敏感环境区域在安全方面的相互影响</w:t>
      </w:r>
      <w:r>
        <w:rPr>
          <w:rFonts w:ascii="MS UI Gothic" w:eastAsia="MS UI Gothic" w:hint="eastAsia"/>
          <w:w w:val="80"/>
        </w:rPr>
        <w:t>ꎻ</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自然条件对建设项目的影响</w:t>
      </w:r>
      <w:r>
        <w:rPr>
          <w:rFonts w:ascii="MS UI Gothic" w:eastAsia="MS UI Gothic" w:hint="eastAsia"/>
          <w:w w:val="80"/>
        </w:rPr>
        <w:t>ꎮ</w:t>
      </w:r>
    </w:p>
    <w:p>
      <w:pPr>
        <w:pStyle w:val="BodyText"/>
        <w:spacing w:line="295" w:lineRule="auto" w:before="50"/>
        <w:ind w:right="38"/>
        <w:rPr>
          <w:rFonts w:ascii="MS UI Gothic" w:eastAsia="MS UI Gothic" w:hint="eastAsia"/>
        </w:rPr>
      </w:pPr>
      <w:r>
        <w:rPr>
          <w:w w:val="105"/>
        </w:rPr>
        <w:t>第九条 建设单位应当向危险货物建</w:t>
      </w:r>
      <w:r>
        <w:rPr/>
        <w:t>设项目所在地港口行政管理部门申请安全</w:t>
      </w:r>
      <w:r>
        <w:rPr>
          <w:w w:val="105"/>
        </w:rPr>
        <w:t>条件审查</w:t>
      </w:r>
      <w:r>
        <w:rPr>
          <w:rFonts w:ascii="MS UI Gothic" w:eastAsia="MS UI Gothic" w:hint="eastAsia"/>
          <w:w w:val="80"/>
        </w:rPr>
        <w:t>ꎬ </w:t>
      </w:r>
      <w:r>
        <w:rPr>
          <w:w w:val="105"/>
        </w:rPr>
        <w:t>并提交以下材料</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spacing w:val="-36"/>
          <w:w w:val="130"/>
        </w:rPr>
        <w:t>( </w:t>
      </w:r>
      <w:r>
        <w:rPr>
          <w:spacing w:val="29"/>
          <w:w w:val="110"/>
        </w:rPr>
        <w:t>一</w:t>
      </w:r>
      <w:r>
        <w:rPr>
          <w:rFonts w:ascii="MS UI Gothic" w:eastAsia="MS UI Gothic" w:hint="eastAsia"/>
          <w:spacing w:val="-13"/>
          <w:w w:val="130"/>
        </w:rPr>
        <w:t>) </w:t>
      </w:r>
      <w:r>
        <w:rPr>
          <w:spacing w:val="40"/>
          <w:w w:val="110"/>
        </w:rPr>
        <w:t>建设项目安全条件审查申</w:t>
      </w:r>
      <w:r>
        <w:rPr>
          <w:spacing w:val="3"/>
          <w:w w:val="110"/>
        </w:rPr>
        <w:t>请书</w:t>
      </w:r>
      <w:r>
        <w:rPr>
          <w:rFonts w:ascii="MS UI Gothic" w:eastAsia="MS UI Gothic" w:hint="eastAsia"/>
          <w:w w:val="80"/>
        </w:rPr>
        <w:t>ꎻ</w:t>
      </w:r>
    </w:p>
    <w:p>
      <w:pPr>
        <w:pStyle w:val="BodyText"/>
        <w:spacing w:line="238" w:lineRule="exact"/>
        <w:ind w:left="543"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建设项目安全预评价报告</w:t>
      </w:r>
      <w:r>
        <w:rPr>
          <w:rFonts w:ascii="MS UI Gothic" w:eastAsia="MS UI Gothic" w:hint="eastAsia"/>
          <w:w w:val="80"/>
        </w:rPr>
        <w:t>ꎻ</w:t>
      </w:r>
    </w:p>
    <w:p>
      <w:pPr>
        <w:spacing w:before="124"/>
        <w:ind w:left="124" w:right="0" w:firstLine="0"/>
        <w:jc w:val="left"/>
        <w:rPr>
          <w:rFonts w:ascii="MS UI Gothic" w:eastAsia="MS UI Gothic" w:hint="eastAsia"/>
          <w:sz w:val="20"/>
        </w:rPr>
      </w:pPr>
      <w:r>
        <w:rPr/>
        <w:br w:type="column"/>
      </w:r>
      <w:r>
        <w:rPr>
          <w:spacing w:val="3"/>
          <w:w w:val="85"/>
          <w:sz w:val="20"/>
        </w:rPr>
        <w:t>确的</w:t>
      </w:r>
      <w:r>
        <w:rPr>
          <w:rFonts w:ascii="MS UI Gothic" w:eastAsia="MS UI Gothic" w:hint="eastAsia"/>
          <w:w w:val="80"/>
          <w:sz w:val="20"/>
        </w:rPr>
        <w:t>ꎻ</w:t>
      </w:r>
    </w:p>
    <w:p>
      <w:pPr>
        <w:pStyle w:val="BodyText"/>
        <w:spacing w:line="295" w:lineRule="auto" w:before="58"/>
        <w:ind w:right="442"/>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4"/>
          <w:w w:val="150"/>
        </w:rPr>
        <w:t>) </w:t>
      </w:r>
      <w:r>
        <w:rPr>
          <w:spacing w:val="5"/>
          <w:w w:val="105"/>
        </w:rPr>
        <w:t>对安全预评价报告中安全设施</w:t>
      </w:r>
      <w:r>
        <w:rPr>
          <w:spacing w:val="2"/>
        </w:rPr>
        <w:t>设计提出的对策与建议不符合有关安全生</w:t>
      </w:r>
      <w:r>
        <w:rPr>
          <w:spacing w:val="3"/>
          <w:w w:val="105"/>
        </w:rPr>
        <w:t>产法律</w:t>
      </w:r>
      <w:r>
        <w:rPr>
          <w:rFonts w:ascii="MS UI Gothic" w:eastAsia="MS UI Gothic" w:hint="eastAsia"/>
          <w:spacing w:val="17"/>
          <w:w w:val="80"/>
        </w:rPr>
        <w:t>、 </w:t>
      </w:r>
      <w:r>
        <w:rPr>
          <w:spacing w:val="3"/>
          <w:w w:val="105"/>
        </w:rPr>
        <w:t>法规</w:t>
      </w:r>
      <w:r>
        <w:rPr>
          <w:rFonts w:ascii="MS UI Gothic" w:eastAsia="MS UI Gothic" w:hint="eastAsia"/>
          <w:spacing w:val="17"/>
          <w:w w:val="80"/>
        </w:rPr>
        <w:t>、 </w:t>
      </w:r>
      <w:r>
        <w:rPr>
          <w:spacing w:val="3"/>
          <w:w w:val="105"/>
        </w:rPr>
        <w:t>规章和国家标准</w:t>
      </w:r>
      <w:r>
        <w:rPr>
          <w:rFonts w:ascii="MS UI Gothic" w:eastAsia="MS UI Gothic" w:hint="eastAsia"/>
          <w:spacing w:val="17"/>
          <w:w w:val="80"/>
        </w:rPr>
        <w:t>、 </w:t>
      </w:r>
      <w:r>
        <w:rPr>
          <w:spacing w:val="2"/>
          <w:w w:val="105"/>
        </w:rPr>
        <w:t>行业标</w:t>
      </w:r>
      <w:r>
        <w:rPr>
          <w:spacing w:val="3"/>
          <w:w w:val="105"/>
        </w:rPr>
        <w:t>准的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建设项目与周边场所</w:t>
      </w:r>
      <w:r>
        <w:rPr>
          <w:rFonts w:ascii="MS UI Gothic" w:eastAsia="MS UI Gothic" w:hint="eastAsia"/>
          <w:w w:val="80"/>
        </w:rPr>
        <w:t>、 </w:t>
      </w:r>
      <w:r>
        <w:rPr>
          <w:w w:val="105"/>
        </w:rPr>
        <w:t>设施的</w:t>
      </w:r>
      <w:r>
        <w:rPr/>
        <w:t>距离或者拟建场址自然条件不符合有关安</w:t>
      </w:r>
      <w:r>
        <w:rPr>
          <w:w w:val="105"/>
        </w:rPr>
        <w:t>全生产法律</w:t>
      </w:r>
      <w:r>
        <w:rPr>
          <w:rFonts w:ascii="MS UI Gothic" w:eastAsia="MS UI Gothic" w:hint="eastAsia"/>
          <w:w w:val="80"/>
        </w:rPr>
        <w:t>、 </w:t>
      </w:r>
      <w:r>
        <w:rPr>
          <w:w w:val="105"/>
        </w:rPr>
        <w:t>法规</w:t>
      </w:r>
      <w:r>
        <w:rPr>
          <w:rFonts w:ascii="MS UI Gothic" w:eastAsia="MS UI Gothic" w:hint="eastAsia"/>
          <w:w w:val="80"/>
        </w:rPr>
        <w:t>、 </w:t>
      </w:r>
      <w:r>
        <w:rPr>
          <w:w w:val="105"/>
        </w:rPr>
        <w:t>规章和国家标准</w:t>
      </w:r>
      <w:r>
        <w:rPr>
          <w:rFonts w:ascii="MS UI Gothic" w:eastAsia="MS UI Gothic" w:hint="eastAsia"/>
          <w:w w:val="80"/>
        </w:rPr>
        <w:t>、 </w:t>
      </w:r>
      <w:r>
        <w:rPr>
          <w:w w:val="105"/>
        </w:rPr>
        <w:t>行业标准的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主要技术</w:t>
      </w:r>
      <w:r>
        <w:rPr>
          <w:rFonts w:ascii="MS UI Gothic" w:eastAsia="MS UI Gothic" w:hint="eastAsia"/>
          <w:w w:val="80"/>
        </w:rPr>
        <w:t>、 </w:t>
      </w:r>
      <w:r>
        <w:rPr>
          <w:w w:val="105"/>
        </w:rPr>
        <w:t>工艺未确定</w:t>
      </w:r>
      <w:r>
        <w:rPr>
          <w:rFonts w:ascii="MS UI Gothic" w:eastAsia="MS UI Gothic" w:hint="eastAsia"/>
          <w:w w:val="80"/>
        </w:rPr>
        <w:t>ꎬ </w:t>
      </w:r>
      <w:r>
        <w:rPr>
          <w:w w:val="105"/>
        </w:rPr>
        <w:t>或者不符合有关安全生产法律</w:t>
      </w:r>
      <w:r>
        <w:rPr>
          <w:rFonts w:ascii="MS UI Gothic" w:eastAsia="MS UI Gothic" w:hint="eastAsia"/>
          <w:w w:val="80"/>
        </w:rPr>
        <w:t>、 </w:t>
      </w:r>
      <w:r>
        <w:rPr>
          <w:w w:val="105"/>
        </w:rPr>
        <w:t>法规</w:t>
      </w:r>
      <w:r>
        <w:rPr>
          <w:rFonts w:ascii="MS UI Gothic" w:eastAsia="MS UI Gothic" w:hint="eastAsia"/>
          <w:w w:val="80"/>
        </w:rPr>
        <w:t>、 </w:t>
      </w:r>
      <w:r>
        <w:rPr>
          <w:w w:val="105"/>
        </w:rPr>
        <w:t>规章和国家标准</w:t>
      </w:r>
      <w:r>
        <w:rPr>
          <w:rFonts w:ascii="MS UI Gothic" w:eastAsia="MS UI Gothic" w:hint="eastAsia"/>
          <w:w w:val="80"/>
        </w:rPr>
        <w:t>、 </w:t>
      </w:r>
      <w:r>
        <w:rPr>
          <w:w w:val="105"/>
        </w:rPr>
        <w:t>行业标准的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未依法进行安全条件论证和安</w:t>
      </w:r>
      <w:r>
        <w:rPr>
          <w:w w:val="110"/>
        </w:rPr>
        <w:t>全评价的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隐瞒有关情况或者提供虚假文件</w:t>
      </w:r>
      <w:r>
        <w:rPr>
          <w:rFonts w:ascii="MS UI Gothic" w:eastAsia="MS UI Gothic" w:hint="eastAsia"/>
          <w:w w:val="80"/>
        </w:rPr>
        <w:t>、 </w:t>
      </w:r>
      <w:r>
        <w:rPr>
          <w:w w:val="105"/>
        </w:rPr>
        <w:t>资料的</w:t>
      </w:r>
      <w:r>
        <w:rPr>
          <w:rFonts w:ascii="MS UI Gothic" w:eastAsia="MS UI Gothic" w:hint="eastAsia"/>
          <w:w w:val="80"/>
        </w:rPr>
        <w:t>ꎮ</w:t>
      </w:r>
    </w:p>
    <w:p>
      <w:pPr>
        <w:pStyle w:val="BodyText"/>
        <w:spacing w:line="295" w:lineRule="auto"/>
        <w:ind w:right="442"/>
      </w:pPr>
      <w:r>
        <w:rPr/>
        <w:t>港口行政管理部门在安全条件审查过程中</w:t>
      </w:r>
      <w:r>
        <w:rPr>
          <w:rFonts w:ascii="MS UI Gothic" w:eastAsia="MS UI Gothic" w:hint="eastAsia"/>
          <w:w w:val="80"/>
        </w:rPr>
        <w:t>ꎬ </w:t>
      </w:r>
      <w:r>
        <w:rPr/>
        <w:t>应当对申请材料进行审查</w:t>
      </w:r>
      <w:r>
        <w:rPr>
          <w:rFonts w:ascii="MS UI Gothic" w:eastAsia="MS UI Gothic" w:hint="eastAsia"/>
          <w:w w:val="80"/>
        </w:rPr>
        <w:t>ꎬ </w:t>
      </w:r>
      <w:r>
        <w:rPr/>
        <w:t>并对现场进行核查</w:t>
      </w:r>
      <w:r>
        <w:rPr>
          <w:rFonts w:ascii="MS UI Gothic" w:eastAsia="MS UI Gothic" w:hint="eastAsia"/>
          <w:w w:val="80"/>
        </w:rPr>
        <w:t>ꎮ </w:t>
      </w:r>
      <w:r>
        <w:rPr/>
        <w:t>必要时可以组织相关专家进</w:t>
      </w:r>
    </w:p>
    <w:p>
      <w:pPr>
        <w:pStyle w:val="BodyText"/>
        <w:spacing w:line="238" w:lineRule="exact"/>
        <w:ind w:firstLine="0"/>
        <w:jc w:val="left"/>
        <w:rPr>
          <w:rFonts w:ascii="MS UI Gothic" w:eastAsia="MS UI Gothic" w:hint="eastAsia"/>
        </w:rPr>
      </w:pPr>
      <w:r>
        <w:rPr/>
        <w:t>行咨询论证</w:t>
      </w:r>
      <w:r>
        <w:rPr>
          <w:rFonts w:ascii="MS UI Gothic" w:eastAsia="MS UI Gothic" w:hint="eastAsia"/>
          <w:w w:val="80"/>
        </w:rPr>
        <w:t>ꎮ</w:t>
      </w:r>
    </w:p>
    <w:p>
      <w:pPr>
        <w:spacing w:after="0" w:line="238" w:lineRule="exact"/>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63"/>
        <w:ind w:left="543" w:firstLine="0"/>
        <w:jc w:val="left"/>
      </w:pPr>
      <w:r>
        <w:rPr>
          <w:rFonts w:ascii="MS UI Gothic" w:eastAsia="MS UI Gothic" w:hint="eastAsia"/>
          <w:w w:val="110"/>
        </w:rPr>
        <w:t>( </w:t>
      </w:r>
      <w:r>
        <w:rPr>
          <w:w w:val="110"/>
        </w:rPr>
        <w:t>三</w:t>
      </w:r>
      <w:r>
        <w:rPr>
          <w:rFonts w:ascii="MS UI Gothic" w:eastAsia="MS UI Gothic" w:hint="eastAsia"/>
          <w:w w:val="110"/>
        </w:rPr>
        <w:t>) </w:t>
      </w:r>
      <w:r>
        <w:rPr>
          <w:w w:val="110"/>
        </w:rPr>
        <w:t>建设项目安全条件论证报告</w:t>
      </w:r>
    </w:p>
    <w:p>
      <w:pPr>
        <w:pStyle w:val="BodyText"/>
        <w:spacing w:before="58"/>
        <w:ind w:firstLine="0"/>
        <w:jc w:val="left"/>
        <w:rPr>
          <w:rFonts w:ascii="MS UI Gothic" w:eastAsia="MS UI Gothic" w:hint="eastAsia"/>
        </w:rPr>
      </w:pPr>
      <w:r>
        <w:rPr>
          <w:rFonts w:ascii="MS UI Gothic" w:eastAsia="MS UI Gothic" w:hint="eastAsia"/>
          <w:w w:val="150"/>
        </w:rPr>
        <w:t>( </w:t>
      </w:r>
      <w:r>
        <w:rPr>
          <w:w w:val="110"/>
        </w:rPr>
        <w:t>涉及危险化学品的提供</w:t>
      </w:r>
      <w:r>
        <w:rPr>
          <w:rFonts w:ascii="MS UI Gothic" w:eastAsia="MS UI Gothic" w:hint="eastAsia"/>
          <w:w w:val="150"/>
        </w:rPr>
        <w:t>) </w:t>
      </w:r>
      <w:r>
        <w:rPr>
          <w:rFonts w:ascii="MS UI Gothic" w:eastAsia="MS UI Gothic" w:hint="eastAsia"/>
          <w:w w:val="80"/>
        </w:rPr>
        <w:t>ꎻ</w:t>
      </w:r>
    </w:p>
    <w:p>
      <w:pPr>
        <w:pStyle w:val="BodyText"/>
        <w:spacing w:line="240" w:lineRule="exact" w:before="58"/>
        <w:ind w:left="543" w:firstLine="0"/>
        <w:jc w:val="left"/>
      </w:pPr>
      <w:r>
        <w:rPr>
          <w:rFonts w:ascii="MS UI Gothic" w:eastAsia="MS UI Gothic" w:hint="eastAsia"/>
          <w:w w:val="110"/>
        </w:rPr>
        <w:t>( </w:t>
      </w:r>
      <w:r>
        <w:rPr>
          <w:w w:val="110"/>
        </w:rPr>
        <w:t>四</w:t>
      </w:r>
      <w:r>
        <w:rPr>
          <w:rFonts w:ascii="MS UI Gothic" w:eastAsia="MS UI Gothic" w:hint="eastAsia"/>
          <w:w w:val="110"/>
        </w:rPr>
        <w:t>) </w:t>
      </w:r>
      <w:r>
        <w:rPr>
          <w:w w:val="110"/>
        </w:rPr>
        <w:t>依法需取得的建设项目规划选</w:t>
      </w:r>
    </w:p>
    <w:p>
      <w:pPr>
        <w:pStyle w:val="BodyText"/>
        <w:spacing w:line="310" w:lineRule="atLeast" w:before="9"/>
        <w:ind w:right="442"/>
      </w:pPr>
      <w:r>
        <w:rPr/>
        <w:br w:type="column"/>
      </w:r>
      <w:r>
        <w:rPr/>
        <w:t>第十一条 港口行政管理部门对符合安全条件的</w:t>
      </w:r>
      <w:r>
        <w:rPr>
          <w:rFonts w:ascii="MS UI Gothic" w:eastAsia="MS UI Gothic" w:hint="eastAsia"/>
          <w:w w:val="80"/>
        </w:rPr>
        <w:t>ꎬ </w:t>
      </w:r>
      <w:r>
        <w:rPr/>
        <w:t>应当予以通过</w:t>
      </w:r>
      <w:r>
        <w:rPr>
          <w:rFonts w:ascii="MS UI Gothic" w:eastAsia="MS UI Gothic" w:hint="eastAsia"/>
          <w:w w:val="80"/>
        </w:rPr>
        <w:t>ꎬ </w:t>
      </w:r>
      <w:r>
        <w:rPr/>
        <w:t>并将审查决定送达申请人</w:t>
      </w:r>
      <w:r>
        <w:rPr>
          <w:rFonts w:ascii="MS UI Gothic" w:eastAsia="MS UI Gothic" w:hint="eastAsia"/>
          <w:w w:val="80"/>
        </w:rPr>
        <w:t>ꎮ </w:t>
      </w:r>
      <w:r>
        <w:rPr/>
        <w:t>对未通过安全条件审查</w:t>
      </w:r>
    </w:p>
    <w:p>
      <w:pPr>
        <w:spacing w:after="0" w:line="310" w:lineRule="atLeast"/>
        <w:sectPr>
          <w:type w:val="continuous"/>
          <w:pgSz w:w="10500" w:h="14750"/>
          <w:pgMar w:top="960" w:bottom="280" w:left="980" w:right="980"/>
          <w:cols w:num="2" w:equalWidth="0">
            <w:col w:w="3934" w:space="258"/>
            <w:col w:w="4348"/>
          </w:cols>
        </w:sectPr>
      </w:pPr>
    </w:p>
    <w:p>
      <w:pPr>
        <w:pStyle w:val="BodyText"/>
        <w:spacing w:before="67"/>
        <w:ind w:firstLine="0"/>
        <w:jc w:val="left"/>
        <w:rPr>
          <w:rFonts w:ascii="MS UI Gothic" w:eastAsia="MS UI Gothic" w:hint="eastAsia"/>
        </w:rPr>
      </w:pPr>
      <w:r>
        <w:rPr/>
        <w:t>址文件</w:t>
      </w:r>
      <w:r>
        <w:rPr>
          <w:rFonts w:ascii="MS UI Gothic" w:eastAsia="MS UI Gothic" w:hint="eastAsia"/>
          <w:w w:val="80"/>
        </w:rPr>
        <w:t>ꎮ</w:t>
      </w:r>
    </w:p>
    <w:p>
      <w:pPr>
        <w:pStyle w:val="BodyText"/>
        <w:spacing w:line="295" w:lineRule="auto" w:before="58"/>
        <w:ind w:right="39"/>
        <w:rPr>
          <w:rFonts w:ascii="MS UI Gothic" w:eastAsia="MS UI Gothic" w:hint="eastAsia"/>
        </w:rPr>
      </w:pPr>
      <w:r>
        <w:rPr/>
        <w:t>所在地港口行政管理部门应当核查文件是否齐全</w:t>
      </w:r>
      <w:r>
        <w:rPr>
          <w:rFonts w:ascii="MS UI Gothic" w:eastAsia="MS UI Gothic" w:hint="eastAsia"/>
          <w:w w:val="80"/>
        </w:rPr>
        <w:t>ꎬ </w:t>
      </w:r>
      <w:r>
        <w:rPr/>
        <w:t>不齐全的告知申请人予以补正</w:t>
      </w:r>
      <w:r>
        <w:rPr>
          <w:rFonts w:ascii="MS UI Gothic" w:eastAsia="MS UI Gothic" w:hint="eastAsia"/>
          <w:w w:val="80"/>
        </w:rPr>
        <w:t>ꎮ </w:t>
      </w:r>
      <w:r>
        <w:rPr/>
        <w:t>对材料齐全的申请应当予以受理</w:t>
      </w:r>
      <w:r>
        <w:rPr>
          <w:rFonts w:ascii="MS UI Gothic" w:eastAsia="MS UI Gothic" w:hint="eastAsia"/>
          <w:w w:val="80"/>
        </w:rPr>
        <w:t>ꎻ </w:t>
      </w:r>
      <w:r>
        <w:rPr/>
        <w:t>对不属于本级审查权限的</w:t>
      </w:r>
      <w:r>
        <w:rPr>
          <w:rFonts w:ascii="MS UI Gothic" w:eastAsia="MS UI Gothic" w:hint="eastAsia"/>
          <w:w w:val="80"/>
        </w:rPr>
        <w:t>ꎬ </w:t>
      </w:r>
      <w:r>
        <w:rPr/>
        <w:t>应当在受理后 </w:t>
      </w:r>
      <w:r>
        <w:rPr>
          <w:rFonts w:ascii="MS UI Gothic" w:eastAsia="MS UI Gothic" w:hint="eastAsia"/>
          <w:w w:val="80"/>
        </w:rPr>
        <w:t>５ </w:t>
      </w:r>
      <w:r>
        <w:rPr/>
        <w:t>日内将申请材料转报有审查权限的港口行政管理部门</w:t>
      </w:r>
      <w:r>
        <w:rPr>
          <w:rFonts w:ascii="MS UI Gothic" w:eastAsia="MS UI Gothic" w:hint="eastAsia"/>
          <w:w w:val="80"/>
        </w:rPr>
        <w:t>ꎮ </w:t>
      </w:r>
      <w:r>
        <w:rPr/>
        <w:t>转报时间应当计入审查期限</w:t>
      </w:r>
      <w:r>
        <w:rPr>
          <w:rFonts w:ascii="MS UI Gothic" w:eastAsia="MS UI Gothic" w:hint="eastAsia"/>
          <w:w w:val="80"/>
        </w:rPr>
        <w:t>ꎮ</w:t>
      </w:r>
    </w:p>
    <w:p>
      <w:pPr>
        <w:pStyle w:val="BodyText"/>
        <w:spacing w:line="295" w:lineRule="auto"/>
        <w:ind w:right="39"/>
        <w:rPr>
          <w:rFonts w:ascii="MS UI Gothic" w:eastAsia="MS UI Gothic" w:hint="eastAsia"/>
        </w:rPr>
      </w:pPr>
      <w:r>
        <w:rPr/>
        <w:t>第十条 负责安全条件审查的港口行政管理部门应当自受理申请之日起 </w:t>
      </w:r>
      <w:r>
        <w:rPr>
          <w:rFonts w:ascii="MS UI Gothic" w:eastAsia="MS UI Gothic" w:hint="eastAsia"/>
          <w:w w:val="85"/>
        </w:rPr>
        <w:t>４５ </w:t>
      </w:r>
      <w:r>
        <w:rPr/>
        <w:t>日内作出审查决定</w:t>
      </w:r>
      <w:r>
        <w:rPr>
          <w:rFonts w:ascii="MS UI Gothic" w:eastAsia="MS UI Gothic" w:hint="eastAsia"/>
          <w:w w:val="85"/>
        </w:rPr>
        <w:t>ꎮ</w:t>
      </w:r>
    </w:p>
    <w:p>
      <w:pPr>
        <w:pStyle w:val="BodyText"/>
        <w:spacing w:line="295" w:lineRule="auto"/>
        <w:ind w:right="39"/>
        <w:rPr>
          <w:rFonts w:ascii="MS UI Gothic" w:eastAsia="MS UI Gothic" w:hint="eastAsia"/>
        </w:rPr>
      </w:pPr>
      <w:r>
        <w:rPr/>
        <w:t>有下列情形之一的</w:t>
      </w:r>
      <w:r>
        <w:rPr>
          <w:rFonts w:ascii="MS UI Gothic" w:eastAsia="MS UI Gothic" w:hint="eastAsia"/>
          <w:w w:val="80"/>
        </w:rPr>
        <w:t>ꎬ </w:t>
      </w:r>
      <w:r>
        <w:rPr/>
        <w:t>安全条件审查不</w:t>
      </w:r>
      <w:r>
        <w:rPr>
          <w:w w:val="110"/>
        </w:rPr>
        <w:t>予通过</w:t>
      </w:r>
      <w:r>
        <w:rPr>
          <w:rFonts w:ascii="MS UI Gothic" w:eastAsia="MS UI Gothic" w:hint="eastAsia"/>
          <w:w w:val="235"/>
        </w:rPr>
        <w:t>:</w:t>
      </w:r>
    </w:p>
    <w:p>
      <w:pPr>
        <w:pStyle w:val="BodyText"/>
        <w:spacing w:line="295" w:lineRule="auto"/>
        <w:ind w:right="38"/>
      </w:pPr>
      <w:r>
        <w:rPr>
          <w:rFonts w:ascii="MS UI Gothic" w:eastAsia="MS UI Gothic" w:hint="eastAsia"/>
          <w:w w:val="150"/>
        </w:rPr>
        <w:t>( </w:t>
      </w:r>
      <w:r>
        <w:rPr>
          <w:w w:val="105"/>
        </w:rPr>
        <w:t>一</w:t>
      </w:r>
      <w:r>
        <w:rPr>
          <w:rFonts w:ascii="MS UI Gothic" w:eastAsia="MS UI Gothic" w:hint="eastAsia"/>
          <w:w w:val="150"/>
        </w:rPr>
        <w:t>) </w:t>
      </w:r>
      <w:r>
        <w:rPr>
          <w:w w:val="105"/>
        </w:rPr>
        <w:t>安全预评价报告存在重大缺陷</w:t>
      </w:r>
      <w:r>
        <w:rPr>
          <w:rFonts w:ascii="MS UI Gothic" w:eastAsia="MS UI Gothic" w:hint="eastAsia"/>
          <w:w w:val="80"/>
        </w:rPr>
        <w:t>、 </w:t>
      </w:r>
      <w:r>
        <w:rPr>
          <w:w w:val="105"/>
        </w:rPr>
        <w:t>漏项的</w:t>
      </w:r>
      <w:r>
        <w:rPr>
          <w:rFonts w:ascii="MS UI Gothic" w:eastAsia="MS UI Gothic" w:hint="eastAsia"/>
          <w:w w:val="80"/>
        </w:rPr>
        <w:t>ꎬ </w:t>
      </w:r>
      <w:r>
        <w:rPr>
          <w:w w:val="105"/>
        </w:rPr>
        <w:t>包括对建设项目主要危险</w:t>
      </w:r>
      <w:r>
        <w:rPr>
          <w:rFonts w:ascii="MS UI Gothic" w:eastAsia="MS UI Gothic" w:hint="eastAsia"/>
          <w:w w:val="80"/>
        </w:rPr>
        <w:t>、</w:t>
      </w:r>
      <w:r>
        <w:rPr/>
        <w:t>有害因素的辨识和评价不全面或者不准</w:t>
      </w:r>
    </w:p>
    <w:p>
      <w:pPr>
        <w:pStyle w:val="BodyText"/>
        <w:spacing w:line="295" w:lineRule="auto" w:before="67"/>
        <w:ind w:right="442" w:firstLine="0"/>
        <w:rPr>
          <w:rFonts w:ascii="MS UI Gothic" w:eastAsia="MS UI Gothic" w:hint="eastAsia"/>
        </w:rPr>
      </w:pPr>
      <w:r>
        <w:rPr/>
        <w:br w:type="column"/>
      </w:r>
      <w:r>
        <w:rPr/>
        <w:t>的</w:t>
      </w:r>
      <w:r>
        <w:rPr>
          <w:rFonts w:ascii="MS UI Gothic" w:eastAsia="MS UI Gothic" w:hint="eastAsia"/>
          <w:w w:val="80"/>
        </w:rPr>
        <w:t>ꎬ </w:t>
      </w:r>
      <w:r>
        <w:rPr/>
        <w:t>应当说明理由并告知申请人</w:t>
      </w:r>
      <w:r>
        <w:rPr>
          <w:rFonts w:ascii="MS UI Gothic" w:eastAsia="MS UI Gothic" w:hint="eastAsia"/>
          <w:w w:val="80"/>
        </w:rPr>
        <w:t>ꎮ </w:t>
      </w:r>
      <w:r>
        <w:rPr/>
        <w:t>建设单位经过整改后可以重新申请安全条件审查</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第十二条 已经通过安全条件审查的</w:t>
      </w:r>
      <w:r>
        <w:rPr/>
        <w:t>危险货物港口建设项目有下列情形之一的</w:t>
      </w:r>
      <w:r>
        <w:rPr>
          <w:rFonts w:ascii="MS UI Gothic" w:eastAsia="MS UI Gothic" w:hint="eastAsia"/>
          <w:w w:val="80"/>
        </w:rPr>
        <w:t>ꎬ </w:t>
      </w:r>
      <w:r>
        <w:rPr/>
        <w:t>建设单位应当按照本规定的有关要求重新进行安全条件论证和安全评价</w:t>
      </w:r>
      <w:r>
        <w:rPr>
          <w:rFonts w:ascii="MS UI Gothic" w:eastAsia="MS UI Gothic" w:hint="eastAsia"/>
          <w:w w:val="80"/>
        </w:rPr>
        <w:t>ꎬ </w:t>
      </w:r>
      <w:r>
        <w:rPr/>
        <w:t>并重</w:t>
      </w:r>
      <w:r>
        <w:rPr>
          <w:w w:val="105"/>
        </w:rPr>
        <w:t>新申请安全条件审查</w:t>
      </w:r>
      <w:r>
        <w:rPr>
          <w:rFonts w:ascii="MS UI Gothic" w:eastAsia="MS UI Gothic" w:hint="eastAsia"/>
          <w:w w:val="235"/>
        </w:rPr>
        <w:t>:</w:t>
      </w:r>
    </w:p>
    <w:p>
      <w:pPr>
        <w:pStyle w:val="BodyText"/>
        <w:spacing w:line="252"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变更建设地址的</w:t>
      </w:r>
      <w:r>
        <w:rPr>
          <w:rFonts w:ascii="MS UI Gothic" w:eastAsia="MS UI Gothic" w:hint="eastAsia"/>
          <w:w w:val="80"/>
        </w:rPr>
        <w:t>ꎻ</w:t>
      </w:r>
    </w:p>
    <w:p>
      <w:pPr>
        <w:pStyle w:val="BodyText"/>
        <w:spacing w:line="295" w:lineRule="auto" w:before="55"/>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建设项目周边环境因素发生重大变化导致安全风险增加的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建设项目规模进行调整导致安全风险增加或者安全性能降低的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建设项目平面布置</w:t>
      </w:r>
      <w:r>
        <w:rPr>
          <w:rFonts w:ascii="MS UI Gothic" w:eastAsia="MS UI Gothic" w:hint="eastAsia"/>
          <w:w w:val="80"/>
        </w:rPr>
        <w:t>、 </w:t>
      </w:r>
      <w:r>
        <w:rPr>
          <w:w w:val="105"/>
        </w:rPr>
        <w:t>作业货种</w:t>
      </w:r>
      <w:r>
        <w:rPr>
          <w:rFonts w:ascii="MS UI Gothic" w:eastAsia="MS UI Gothic" w:hint="eastAsia"/>
          <w:w w:val="80"/>
        </w:rPr>
        <w:t>、 </w:t>
      </w:r>
      <w:r>
        <w:rPr>
          <w:w w:val="105"/>
        </w:rPr>
        <w:t>工艺</w:t>
      </w:r>
      <w:r>
        <w:rPr>
          <w:rFonts w:ascii="MS UI Gothic" w:eastAsia="MS UI Gothic" w:hint="eastAsia"/>
          <w:w w:val="80"/>
        </w:rPr>
        <w:t>、 </w:t>
      </w:r>
      <w:r>
        <w:rPr>
          <w:w w:val="105"/>
        </w:rPr>
        <w:t>设备设施等发生重大变化导致安全风险增加或者安全性能降低的</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１０６０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spacing w:val="2"/>
          <w:w w:val="105"/>
        </w:rPr>
        <w:t>第十三条 建设单位应当在危险货物</w:t>
      </w:r>
      <w:r>
        <w:rPr>
          <w:spacing w:val="2"/>
        </w:rPr>
        <w:t>港口建设项目初步设计阶段按照国家有关</w:t>
      </w:r>
      <w:r>
        <w:rPr>
          <w:spacing w:val="3"/>
        </w:rPr>
        <w:t>规定委托设计单位对安全设施进行设计</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安全设施设计应当符合有关安全生产</w:t>
      </w:r>
      <w:r>
        <w:rPr>
          <w:spacing w:val="3"/>
          <w:w w:val="105"/>
        </w:rPr>
        <w:t>和港口建设的法律</w:t>
      </w:r>
      <w:r>
        <w:rPr>
          <w:rFonts w:ascii="MS UI Gothic" w:eastAsia="MS UI Gothic" w:hint="eastAsia"/>
          <w:spacing w:val="11"/>
          <w:w w:val="80"/>
        </w:rPr>
        <w:t>、 </w:t>
      </w:r>
      <w:r>
        <w:rPr>
          <w:spacing w:val="3"/>
          <w:w w:val="105"/>
        </w:rPr>
        <w:t>法规</w:t>
      </w:r>
      <w:r>
        <w:rPr>
          <w:rFonts w:ascii="MS UI Gothic" w:eastAsia="MS UI Gothic" w:hint="eastAsia"/>
          <w:spacing w:val="11"/>
          <w:w w:val="80"/>
        </w:rPr>
        <w:t>、 </w:t>
      </w:r>
      <w:r>
        <w:rPr>
          <w:spacing w:val="2"/>
          <w:w w:val="105"/>
        </w:rPr>
        <w:t>规章以及国家</w:t>
      </w:r>
      <w:r>
        <w:rPr>
          <w:spacing w:val="3"/>
          <w:w w:val="105"/>
        </w:rPr>
        <w:t>标准</w:t>
      </w:r>
      <w:r>
        <w:rPr>
          <w:rFonts w:ascii="MS UI Gothic" w:eastAsia="MS UI Gothic" w:hint="eastAsia"/>
          <w:spacing w:val="9"/>
          <w:w w:val="80"/>
        </w:rPr>
        <w:t>、 </w:t>
      </w:r>
      <w:r>
        <w:rPr>
          <w:spacing w:val="3"/>
          <w:w w:val="105"/>
        </w:rPr>
        <w:t>行业标准</w:t>
      </w:r>
      <w:r>
        <w:rPr>
          <w:rFonts w:ascii="MS UI Gothic" w:eastAsia="MS UI Gothic" w:hint="eastAsia"/>
          <w:spacing w:val="10"/>
          <w:w w:val="80"/>
        </w:rPr>
        <w:t>ꎬ </w:t>
      </w:r>
      <w:r>
        <w:rPr>
          <w:spacing w:val="3"/>
          <w:w w:val="105"/>
        </w:rPr>
        <w:t>并包括以下主要内容</w:t>
      </w:r>
      <w:r>
        <w:rPr>
          <w:rFonts w:ascii="MS UI Gothic" w:eastAsia="MS UI Gothic" w:hint="eastAsia"/>
          <w:w w:val="235"/>
        </w:rPr>
        <w:t>:</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该建设项目涉及的危险</w:t>
      </w:r>
      <w:r>
        <w:rPr>
          <w:rFonts w:ascii="MS UI Gothic" w:eastAsia="MS UI Gothic" w:hint="eastAsia"/>
          <w:w w:val="80"/>
        </w:rPr>
        <w:t>、 </w:t>
      </w:r>
      <w:r>
        <w:rPr>
          <w:w w:val="105"/>
        </w:rPr>
        <w:t>有害因素和程度及周边环境安全分析</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采用的安全设施和措施</w:t>
      </w:r>
      <w:r>
        <w:rPr>
          <w:rFonts w:ascii="MS UI Gothic" w:eastAsia="MS UI Gothic" w:hint="eastAsia"/>
          <w:w w:val="80"/>
        </w:rPr>
        <w:t>ꎬ </w:t>
      </w:r>
      <w:r>
        <w:rPr>
          <w:w w:val="105"/>
        </w:rPr>
        <w:t>预期效果以及存在的问题与建议</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对安全预评价报告中有关安全</w:t>
      </w:r>
      <w:r>
        <w:rPr/>
        <w:t>设施设计的对策与建议的采纳情况说明</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可能出现的事故预防及应急救</w:t>
      </w:r>
      <w:r>
        <w:rPr>
          <w:w w:val="110"/>
        </w:rPr>
        <w:t>援措施</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第十四条 由港口行政管理部门负责</w:t>
      </w:r>
      <w:r>
        <w:rPr/>
        <w:t>初步设计审批的危险货物港口建设项目</w:t>
      </w:r>
      <w:r>
        <w:rPr>
          <w:rFonts w:ascii="MS UI Gothic" w:eastAsia="MS UI Gothic" w:hint="eastAsia"/>
          <w:w w:val="80"/>
        </w:rPr>
        <w:t>ꎬ</w:t>
      </w:r>
      <w:r>
        <w:rPr/>
        <w:t>在初步设计审批中对安全设施设计进行</w:t>
      </w:r>
      <w:r>
        <w:rPr>
          <w:w w:val="105"/>
        </w:rPr>
        <w:t>审查</w:t>
      </w:r>
      <w:r>
        <w:rPr>
          <w:rFonts w:ascii="MS UI Gothic" w:eastAsia="MS UI Gothic" w:hint="eastAsia"/>
          <w:w w:val="80"/>
        </w:rPr>
        <w:t>ꎮ</w:t>
      </w:r>
    </w:p>
    <w:p>
      <w:pPr>
        <w:pStyle w:val="BodyText"/>
        <w:spacing w:line="295" w:lineRule="auto"/>
        <w:ind w:left="440" w:right="1"/>
        <w:rPr>
          <w:rFonts w:ascii="MS UI Gothic" w:eastAsia="MS UI Gothic" w:hint="eastAsia"/>
        </w:rPr>
      </w:pPr>
      <w:r>
        <w:rPr/>
        <w:t>前款规定之外的其他危险货物港口建设项目</w:t>
      </w:r>
      <w:r>
        <w:rPr>
          <w:rFonts w:ascii="MS UI Gothic" w:eastAsia="MS UI Gothic" w:hint="eastAsia"/>
          <w:w w:val="80"/>
        </w:rPr>
        <w:t>ꎬ </w:t>
      </w:r>
      <w:r>
        <w:rPr/>
        <w:t>由负责安全条件审查的港口行政</w:t>
      </w:r>
      <w:r>
        <w:rPr>
          <w:w w:val="105"/>
        </w:rPr>
        <w:t>管理部门进行安全设施设计审查</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建设单位在申请安全设施设计审查时</w:t>
      </w:r>
      <w:r>
        <w:rPr>
          <w:w w:val="110"/>
        </w:rPr>
        <w:t>应当提交以下材料</w:t>
      </w:r>
      <w:r>
        <w:rPr>
          <w:rFonts w:ascii="MS UI Gothic" w:eastAsia="MS UI Gothic" w:hint="eastAsia"/>
          <w:w w:val="235"/>
        </w:rPr>
        <w:t>:</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安全设施设计审查申请书</w:t>
      </w:r>
      <w:r>
        <w:rPr>
          <w:rFonts w:ascii="MS UI Gothic" w:eastAsia="MS UI Gothic" w:hint="eastAsia"/>
          <w:w w:val="80"/>
        </w:rPr>
        <w:t>ꎻ</w:t>
      </w:r>
    </w:p>
    <w:p>
      <w:pPr>
        <w:pStyle w:val="BodyText"/>
        <w:spacing w:line="295" w:lineRule="auto" w:before="41"/>
        <w:ind w:left="440" w:right="1"/>
        <w:rPr>
          <w:rFonts w:ascii="MS UI Gothic" w:eastAsia="MS UI Gothic" w:hint="eastAsia"/>
        </w:rPr>
      </w:pPr>
      <w:r>
        <w:rPr>
          <w:rFonts w:ascii="MS UI Gothic" w:eastAsia="MS UI Gothic" w:hint="eastAsia"/>
          <w:w w:val="115"/>
        </w:rPr>
        <w:t>( </w:t>
      </w:r>
      <w:r>
        <w:rPr>
          <w:w w:val="110"/>
        </w:rPr>
        <w:t>二</w:t>
      </w:r>
      <w:r>
        <w:rPr>
          <w:rFonts w:ascii="MS UI Gothic" w:eastAsia="MS UI Gothic" w:hint="eastAsia"/>
          <w:w w:val="115"/>
        </w:rPr>
        <w:t>) </w:t>
      </w:r>
      <w:r>
        <w:rPr>
          <w:w w:val="110"/>
        </w:rPr>
        <w:t>设计单位的基本情况及资信情况</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安全设施设计</w:t>
      </w:r>
      <w:r>
        <w:rPr>
          <w:rFonts w:ascii="MS UI Gothic" w:eastAsia="MS UI Gothic" w:hint="eastAsia"/>
          <w:w w:val="80"/>
        </w:rPr>
        <w:t>ꎮ</w:t>
      </w:r>
    </w:p>
    <w:p>
      <w:pPr>
        <w:pStyle w:val="BodyText"/>
        <w:spacing w:line="295" w:lineRule="auto" w:before="59"/>
        <w:ind w:left="440" w:right="1"/>
        <w:rPr>
          <w:rFonts w:ascii="MS UI Gothic" w:eastAsia="MS UI Gothic" w:hint="eastAsia"/>
        </w:rPr>
      </w:pPr>
      <w:r>
        <w:rPr/>
        <w:t>港口行政管理部门应当自受理申请之日起 </w:t>
      </w:r>
      <w:r>
        <w:rPr>
          <w:rFonts w:ascii="MS UI Gothic" w:eastAsia="MS UI Gothic" w:hint="eastAsia"/>
          <w:w w:val="85"/>
        </w:rPr>
        <w:t>２０ </w:t>
      </w:r>
      <w:r>
        <w:rPr/>
        <w:t>日内对申请材料进行审查</w:t>
      </w:r>
      <w:r>
        <w:rPr>
          <w:rFonts w:ascii="MS UI Gothic" w:eastAsia="MS UI Gothic" w:hint="eastAsia"/>
          <w:w w:val="85"/>
        </w:rPr>
        <w:t>ꎬ </w:t>
      </w:r>
      <w:r>
        <w:rPr/>
        <w:t>作出审查决定</w:t>
      </w:r>
      <w:r>
        <w:rPr>
          <w:rFonts w:ascii="MS UI Gothic" w:eastAsia="MS UI Gothic" w:hint="eastAsia"/>
          <w:w w:val="85"/>
        </w:rPr>
        <w:t>ꎬ </w:t>
      </w:r>
      <w:r>
        <w:rPr/>
        <w:t>并告知申请人</w:t>
      </w:r>
      <w:r>
        <w:rPr>
          <w:rFonts w:ascii="MS UI Gothic" w:eastAsia="MS UI Gothic" w:hint="eastAsia"/>
          <w:w w:val="85"/>
        </w:rPr>
        <w:t>ꎻ ２０ </w:t>
      </w:r>
      <w:r>
        <w:rPr/>
        <w:t>日内不能作出决定的</w:t>
      </w:r>
      <w:r>
        <w:rPr>
          <w:rFonts w:ascii="MS UI Gothic" w:eastAsia="MS UI Gothic" w:hint="eastAsia"/>
          <w:w w:val="85"/>
        </w:rPr>
        <w:t>ꎬ </w:t>
      </w:r>
      <w:r>
        <w:rPr/>
        <w:t>经本部门负责人批准</w:t>
      </w:r>
      <w:r>
        <w:rPr>
          <w:rFonts w:ascii="MS UI Gothic" w:eastAsia="MS UI Gothic" w:hint="eastAsia"/>
          <w:w w:val="85"/>
        </w:rPr>
        <w:t>ꎬ </w:t>
      </w:r>
      <w:r>
        <w:rPr/>
        <w:t>可以延长 </w:t>
      </w:r>
      <w:r>
        <w:rPr>
          <w:rFonts w:ascii="MS UI Gothic" w:eastAsia="MS UI Gothic" w:hint="eastAsia"/>
          <w:w w:val="85"/>
        </w:rPr>
        <w:t>１０ </w:t>
      </w:r>
      <w:r>
        <w:rPr/>
        <w:t>日</w:t>
      </w:r>
      <w:r>
        <w:rPr>
          <w:rFonts w:ascii="MS UI Gothic" w:eastAsia="MS UI Gothic" w:hint="eastAsia"/>
          <w:w w:val="85"/>
        </w:rPr>
        <w:t>ꎬ </w:t>
      </w:r>
      <w:r>
        <w:rPr/>
        <w:t>并应当将延长期限的理由告知申请人</w:t>
      </w:r>
      <w:r>
        <w:rPr>
          <w:rFonts w:ascii="MS UI Gothic" w:eastAsia="MS UI Gothic" w:hint="eastAsia"/>
          <w:w w:val="85"/>
        </w:rPr>
        <w:t>ꎮ</w:t>
      </w:r>
    </w:p>
    <w:p>
      <w:pPr>
        <w:pStyle w:val="BodyText"/>
        <w:spacing w:line="295" w:lineRule="auto"/>
        <w:ind w:left="440" w:right="1"/>
        <w:rPr>
          <w:rFonts w:ascii="MS UI Gothic" w:eastAsia="MS UI Gothic" w:hint="eastAsia"/>
        </w:rPr>
      </w:pPr>
      <w:r>
        <w:rPr>
          <w:w w:val="105"/>
        </w:rPr>
        <w:t>第十五条 有下列情形之一的</w:t>
      </w:r>
      <w:r>
        <w:rPr>
          <w:rFonts w:ascii="MS UI Gothic" w:eastAsia="MS UI Gothic" w:hint="eastAsia"/>
          <w:w w:val="80"/>
        </w:rPr>
        <w:t>ꎬ </w:t>
      </w:r>
      <w:r>
        <w:rPr>
          <w:w w:val="105"/>
        </w:rPr>
        <w:t>安全</w:t>
      </w:r>
      <w:r>
        <w:rPr>
          <w:w w:val="110"/>
        </w:rPr>
        <w:t>设施设计审查不予通过</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15"/>
        </w:rPr>
        <w:t>( </w:t>
      </w:r>
      <w:r>
        <w:rPr>
          <w:w w:val="110"/>
        </w:rPr>
        <w:t>一</w:t>
      </w:r>
      <w:r>
        <w:rPr>
          <w:rFonts w:ascii="MS UI Gothic" w:eastAsia="MS UI Gothic" w:hint="eastAsia"/>
          <w:w w:val="115"/>
        </w:rPr>
        <w:t>) </w:t>
      </w:r>
      <w:r>
        <w:rPr>
          <w:w w:val="110"/>
        </w:rPr>
        <w:t>设计单位资质不符合相关规定的</w:t>
      </w:r>
      <w:r>
        <w:rPr>
          <w:rFonts w:ascii="MS UI Gothic" w:eastAsia="MS UI Gothic" w:hint="eastAsia"/>
          <w:w w:val="80"/>
        </w:rPr>
        <w:t>ꎻ</w:t>
      </w:r>
    </w:p>
    <w:p>
      <w:pPr>
        <w:pStyle w:val="BodyText"/>
        <w:spacing w:line="295" w:lineRule="auto"/>
        <w:ind w:left="440" w:right="1"/>
      </w:pPr>
      <w:r>
        <w:rPr>
          <w:rFonts w:ascii="MS UI Gothic" w:eastAsia="MS UI Gothic" w:hint="eastAsia"/>
          <w:w w:val="150"/>
        </w:rPr>
        <w:t>( </w:t>
      </w:r>
      <w:r>
        <w:rPr>
          <w:w w:val="105"/>
        </w:rPr>
        <w:t>二</w:t>
      </w:r>
      <w:r>
        <w:rPr>
          <w:rFonts w:ascii="MS UI Gothic" w:eastAsia="MS UI Gothic" w:hint="eastAsia"/>
          <w:w w:val="150"/>
        </w:rPr>
        <w:t>) </w:t>
      </w:r>
      <w:r>
        <w:rPr>
          <w:w w:val="105"/>
        </w:rPr>
        <w:t>未按照有关法律</w:t>
      </w:r>
      <w:r>
        <w:rPr>
          <w:rFonts w:ascii="MS UI Gothic" w:eastAsia="MS UI Gothic" w:hint="eastAsia"/>
        </w:rPr>
        <w:t>、 </w:t>
      </w:r>
      <w:r>
        <w:rPr>
          <w:w w:val="105"/>
        </w:rPr>
        <w:t>法规</w:t>
      </w:r>
      <w:r>
        <w:rPr>
          <w:rFonts w:ascii="MS UI Gothic" w:eastAsia="MS UI Gothic" w:hint="eastAsia"/>
        </w:rPr>
        <w:t>、 </w:t>
      </w:r>
      <w:r>
        <w:rPr>
          <w:w w:val="105"/>
        </w:rPr>
        <w:t>规章</w:t>
      </w:r>
      <w:r>
        <w:rPr/>
        <w:t>和国家标准</w:t>
      </w:r>
      <w:r>
        <w:rPr>
          <w:rFonts w:ascii="MS UI Gothic" w:eastAsia="MS UI Gothic" w:hint="eastAsia"/>
        </w:rPr>
        <w:t>、 </w:t>
      </w:r>
      <w:r>
        <w:rPr/>
        <w:t>行业标准的规定进行设</w:t>
      </w:r>
    </w:p>
    <w:p>
      <w:pPr>
        <w:spacing w:before="124"/>
        <w:ind w:left="381" w:right="0" w:firstLine="0"/>
        <w:jc w:val="left"/>
        <w:rPr>
          <w:rFonts w:ascii="MS UI Gothic" w:eastAsia="MS UI Gothic" w:hint="eastAsia"/>
          <w:sz w:val="20"/>
        </w:rPr>
      </w:pPr>
      <w:r>
        <w:rPr/>
        <w:br w:type="column"/>
      </w:r>
      <w:r>
        <w:rPr>
          <w:sz w:val="20"/>
        </w:rPr>
        <w:t>计的</w:t>
      </w:r>
      <w:r>
        <w:rPr>
          <w:rFonts w:ascii="MS UI Gothic" w:eastAsia="MS UI Gothic" w:hint="eastAsia"/>
          <w:w w:val="80"/>
          <w:sz w:val="20"/>
        </w:rPr>
        <w:t>ꎻ</w:t>
      </w:r>
    </w:p>
    <w:p>
      <w:pPr>
        <w:pStyle w:val="BodyText"/>
        <w:spacing w:line="295" w:lineRule="auto" w:before="58"/>
        <w:ind w:left="381" w:right="126"/>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对未采纳安全预评价报告中的</w:t>
      </w:r>
      <w:r>
        <w:rPr/>
        <w:t>安全对策和建议</w:t>
      </w:r>
      <w:r>
        <w:rPr>
          <w:rFonts w:ascii="MS UI Gothic" w:eastAsia="MS UI Gothic" w:hint="eastAsia"/>
          <w:w w:val="80"/>
        </w:rPr>
        <w:t>ꎬ </w:t>
      </w:r>
      <w:r>
        <w:rPr/>
        <w:t>未作充分论证说明的</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隐瞒有关情况或者提供虚假文件</w:t>
      </w:r>
      <w:r>
        <w:rPr>
          <w:rFonts w:ascii="MS UI Gothic" w:eastAsia="MS UI Gothic" w:hint="eastAsia"/>
          <w:w w:val="80"/>
        </w:rPr>
        <w:t>、 </w:t>
      </w:r>
      <w:r>
        <w:rPr>
          <w:w w:val="105"/>
        </w:rPr>
        <w:t>资料的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安全设施设计审查未通过的</w:t>
      </w:r>
      <w:r>
        <w:rPr>
          <w:rFonts w:ascii="MS UI Gothic" w:eastAsia="MS UI Gothic" w:hint="eastAsia"/>
          <w:w w:val="80"/>
        </w:rPr>
        <w:t>ꎬ </w:t>
      </w:r>
      <w:r>
        <w:rPr/>
        <w:t>建设单位经过整改后可以重新申请安全设施设计审查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第十六条 已经通过审查的危险货物</w:t>
      </w:r>
      <w:r>
        <w:rPr/>
        <w:t>港口建设项目安全设施设计有下列情形之一的</w:t>
      </w:r>
      <w:r>
        <w:rPr>
          <w:rFonts w:ascii="MS UI Gothic" w:eastAsia="MS UI Gothic" w:hint="eastAsia"/>
          <w:w w:val="80"/>
        </w:rPr>
        <w:t>ꎬ </w:t>
      </w:r>
      <w:r>
        <w:rPr/>
        <w:t>建设单位应当报原审查部门重新申</w:t>
      </w:r>
      <w:r>
        <w:rPr>
          <w:w w:val="105"/>
        </w:rPr>
        <w:t>请安全设施设计审查</w:t>
      </w:r>
      <w:r>
        <w:rPr>
          <w:rFonts w:ascii="MS UI Gothic" w:eastAsia="MS UI Gothic" w:hint="eastAsia"/>
          <w:w w:val="235"/>
        </w:rPr>
        <w:t>:</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改变安全设施设计且可能导致</w:t>
      </w:r>
      <w:r>
        <w:rPr>
          <w:w w:val="110"/>
        </w:rPr>
        <w:t>安全性能降低的</w:t>
      </w:r>
      <w:r>
        <w:rPr>
          <w:rFonts w:ascii="MS UI Gothic" w:eastAsia="MS UI Gothic" w:hint="eastAsia"/>
          <w:w w:val="80"/>
        </w:rPr>
        <w:t>ꎻ</w:t>
      </w:r>
    </w:p>
    <w:p>
      <w:pPr>
        <w:pStyle w:val="BodyText"/>
        <w:spacing w:line="255" w:lineRule="exact"/>
        <w:ind w:left="800" w:firstLine="0"/>
        <w:jc w:val="left"/>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在施工期间重新设计的</w:t>
      </w:r>
      <w:r>
        <w:rPr>
          <w:rFonts w:ascii="MS UI Gothic" w:eastAsia="MS UI Gothic" w:hint="eastAsia"/>
          <w:w w:val="80"/>
        </w:rPr>
        <w:t>ꎮ</w:t>
      </w:r>
    </w:p>
    <w:p>
      <w:pPr>
        <w:pStyle w:val="BodyText"/>
        <w:spacing w:line="295" w:lineRule="auto" w:before="50"/>
        <w:ind w:left="381" w:right="124"/>
        <w:rPr>
          <w:rFonts w:ascii="MS UI Gothic" w:eastAsia="MS UI Gothic" w:hint="eastAsia"/>
        </w:rPr>
      </w:pPr>
      <w:r>
        <w:rPr>
          <w:w w:val="105"/>
        </w:rPr>
        <w:t>第十七条 危险货物港口建设项目的</w:t>
      </w:r>
      <w:r>
        <w:rPr/>
        <w:t>建设单位应当在施工期间组织落实经批准的安全设施设计的有关内容</w:t>
      </w:r>
      <w:r>
        <w:rPr>
          <w:rFonts w:ascii="MS UI Gothic" w:eastAsia="MS UI Gothic" w:hint="eastAsia"/>
          <w:w w:val="80"/>
        </w:rPr>
        <w:t>ꎬ </w:t>
      </w:r>
      <w:r>
        <w:rPr/>
        <w:t>并加强对施工质量的监测和管理</w:t>
      </w:r>
      <w:r>
        <w:rPr>
          <w:rFonts w:ascii="MS UI Gothic" w:eastAsia="MS UI Gothic" w:hint="eastAsia"/>
          <w:w w:val="80"/>
        </w:rPr>
        <w:t>ꎬ </w:t>
      </w:r>
      <w:r>
        <w:rPr/>
        <w:t>建立相应的台账</w:t>
      </w:r>
      <w:r>
        <w:rPr>
          <w:rFonts w:ascii="MS UI Gothic" w:eastAsia="MS UI Gothic" w:hint="eastAsia"/>
          <w:w w:val="80"/>
        </w:rPr>
        <w:t>ꎮ</w:t>
      </w:r>
      <w:r>
        <w:rPr>
          <w:w w:val="105"/>
        </w:rPr>
        <w:t>施工单位应当按照批准的设计施工</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第十八条 危险货物港口建设项目的</w:t>
      </w:r>
      <w:r>
        <w:rPr/>
        <w:t>安全设施应当与主体工程同时建成</w:t>
      </w:r>
      <w:r>
        <w:rPr>
          <w:rFonts w:ascii="MS UI Gothic" w:eastAsia="MS UI Gothic" w:hint="eastAsia"/>
          <w:w w:val="80"/>
        </w:rPr>
        <w:t>ꎬ </w:t>
      </w:r>
      <w:r>
        <w:rPr/>
        <w:t>并由建设单位组织验收</w:t>
      </w:r>
      <w:r>
        <w:rPr>
          <w:rFonts w:ascii="MS UI Gothic" w:eastAsia="MS UI Gothic" w:hint="eastAsia"/>
          <w:w w:val="80"/>
        </w:rPr>
        <w:t>ꎮ </w:t>
      </w:r>
      <w:r>
        <w:rPr/>
        <w:t>验收前建设单位应当按照国家有关规定委托有资质的安全评价机构对建设项目及其安全设施进行安全验收评价</w:t>
      </w:r>
      <w:r>
        <w:rPr>
          <w:rFonts w:ascii="MS UI Gothic" w:eastAsia="MS UI Gothic" w:hint="eastAsia"/>
          <w:w w:val="80"/>
        </w:rPr>
        <w:t>ꎬ </w:t>
      </w:r>
      <w:r>
        <w:rPr/>
        <w:t>并编制安全验收评价报告</w:t>
      </w:r>
      <w:r>
        <w:rPr>
          <w:rFonts w:ascii="MS UI Gothic" w:eastAsia="MS UI Gothic" w:hint="eastAsia"/>
          <w:w w:val="80"/>
        </w:rPr>
        <w:t>ꎮ </w:t>
      </w:r>
      <w:r>
        <w:rPr/>
        <w:t>安全</w:t>
      </w:r>
      <w:r>
        <w:rPr>
          <w:w w:val="105"/>
        </w:rPr>
        <w:t>验收评价报告应当符合国家标准</w:t>
      </w:r>
      <w:r>
        <w:rPr>
          <w:rFonts w:ascii="MS UI Gothic" w:eastAsia="MS UI Gothic" w:hint="eastAsia"/>
          <w:w w:val="80"/>
        </w:rPr>
        <w:t>、 </w:t>
      </w:r>
      <w:r>
        <w:rPr>
          <w:w w:val="105"/>
        </w:rPr>
        <w:t>行业标准和港口建设的有关规定</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建设单位进行安全设施验收时</w:t>
      </w:r>
      <w:r>
        <w:rPr>
          <w:rFonts w:ascii="MS UI Gothic" w:eastAsia="MS UI Gothic" w:hint="eastAsia"/>
          <w:w w:val="80"/>
        </w:rPr>
        <w:t>ꎬ </w:t>
      </w:r>
      <w:r>
        <w:rPr/>
        <w:t>应当组织专业人员对该建设项目进行现场检查</w:t>
      </w:r>
      <w:r>
        <w:rPr>
          <w:rFonts w:ascii="MS UI Gothic" w:eastAsia="MS UI Gothic" w:hint="eastAsia"/>
          <w:w w:val="80"/>
        </w:rPr>
        <w:t>ꎬ </w:t>
      </w:r>
      <w:r>
        <w:rPr/>
        <w:t>并对安全设施施工报告及监理报告</w:t>
      </w:r>
      <w:r>
        <w:rPr>
          <w:rFonts w:ascii="MS UI Gothic" w:eastAsia="MS UI Gothic" w:hint="eastAsia"/>
          <w:w w:val="80"/>
        </w:rPr>
        <w:t>、</w:t>
      </w:r>
      <w:r>
        <w:rPr/>
        <w:t>安全验收评价报告等进行审查</w:t>
      </w:r>
      <w:r>
        <w:rPr>
          <w:rFonts w:ascii="MS UI Gothic" w:eastAsia="MS UI Gothic" w:hint="eastAsia"/>
          <w:w w:val="80"/>
        </w:rPr>
        <w:t>ꎬ </w:t>
      </w:r>
      <w:r>
        <w:rPr/>
        <w:t>作出是否通过验收的结论</w:t>
      </w:r>
      <w:r>
        <w:rPr>
          <w:rFonts w:ascii="MS UI Gothic" w:eastAsia="MS UI Gothic" w:hint="eastAsia"/>
          <w:w w:val="80"/>
        </w:rPr>
        <w:t>ꎮ </w:t>
      </w:r>
      <w:r>
        <w:rPr/>
        <w:t>参加验收人员的专业能力应当涵盖该建设项目涉及的所有专业内容</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安全设施验收未通过的</w:t>
      </w:r>
      <w:r>
        <w:rPr>
          <w:rFonts w:ascii="MS UI Gothic" w:eastAsia="MS UI Gothic" w:hint="eastAsia"/>
          <w:w w:val="80"/>
        </w:rPr>
        <w:t>ꎬ </w:t>
      </w:r>
      <w:r>
        <w:rPr/>
        <w:t>建设单位经过整改后可以再次组织安全设施验收</w:t>
      </w:r>
      <w:r>
        <w:rPr>
          <w:rFonts w:ascii="MS UI Gothic" w:eastAsia="MS UI Gothic" w:hint="eastAsia"/>
          <w:w w:val="80"/>
        </w:rPr>
        <w:t>ꎮ</w:t>
      </w:r>
    </w:p>
    <w:p>
      <w:pPr>
        <w:pStyle w:val="BodyText"/>
        <w:spacing w:line="295" w:lineRule="auto"/>
        <w:ind w:left="381" w:right="126"/>
      </w:pPr>
      <w:r>
        <w:rPr>
          <w:w w:val="105"/>
        </w:rPr>
        <w:t>第十九条 安全设施验收合格后</w:t>
      </w:r>
      <w:r>
        <w:rPr>
          <w:rFonts w:ascii="MS UI Gothic" w:eastAsia="MS UI Gothic" w:hint="eastAsia"/>
          <w:w w:val="80"/>
        </w:rPr>
        <w:t>ꎬ </w:t>
      </w:r>
      <w:r>
        <w:rPr>
          <w:w w:val="105"/>
        </w:rPr>
        <w:t>建设单位应当将验收过程中涉及的文件</w:t>
      </w:r>
      <w:r>
        <w:rPr>
          <w:rFonts w:ascii="MS UI Gothic" w:eastAsia="MS UI Gothic" w:hint="eastAsia"/>
          <w:w w:val="80"/>
        </w:rPr>
        <w:t>、 </w:t>
      </w:r>
      <w:r>
        <w:rPr>
          <w:w w:val="105"/>
        </w:rPr>
        <w:t>资</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１０６１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hAnsi="MS UI Gothic" w:eastAsia="MS UI Gothic" w:hint="eastAsia"/>
        </w:rPr>
      </w:pPr>
      <w:r>
        <w:rPr/>
        <w:t>料存档</w:t>
      </w:r>
      <w:r>
        <w:rPr>
          <w:rFonts w:ascii="MS UI Gothic" w:hAnsi="MS UI Gothic" w:eastAsia="MS UI Gothic" w:hint="eastAsia"/>
          <w:w w:val="80"/>
        </w:rPr>
        <w:t>ꎬ </w:t>
      </w:r>
      <w:r>
        <w:rPr/>
        <w:t>并自觉接受和配合安全生产监督管理部门依据 </w:t>
      </w:r>
      <w:r>
        <w:rPr>
          <w:rFonts w:ascii="MS UI Gothic" w:hAnsi="MS UI Gothic" w:eastAsia="MS UI Gothic" w:hint="eastAsia"/>
          <w:w w:val="80"/>
        </w:rPr>
        <w:t>« </w:t>
      </w:r>
      <w:r>
        <w:rPr/>
        <w:t>安全生产法</w:t>
      </w:r>
      <w:r>
        <w:rPr>
          <w:rFonts w:ascii="MS UI Gothic" w:hAnsi="MS UI Gothic" w:eastAsia="MS UI Gothic" w:hint="eastAsia"/>
          <w:w w:val="80"/>
        </w:rPr>
        <w:t>» </w:t>
      </w:r>
      <w:r>
        <w:rPr/>
        <w:t>的规定对安全设施验收活动和验收结果进行的监督核查</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w w:val="105"/>
        </w:rPr>
        <w:t>第二十条 安全评价机构的安全评价活动应当遵守有关法律</w:t>
      </w:r>
      <w:r>
        <w:rPr>
          <w:rFonts w:ascii="MS UI Gothic" w:eastAsia="MS UI Gothic" w:hint="eastAsia"/>
          <w:w w:val="80"/>
        </w:rPr>
        <w:t>、 </w:t>
      </w:r>
      <w:r>
        <w:rPr>
          <w:w w:val="105"/>
        </w:rPr>
        <w:t>法规</w:t>
      </w:r>
      <w:r>
        <w:rPr>
          <w:rFonts w:ascii="MS UI Gothic" w:eastAsia="MS UI Gothic" w:hint="eastAsia"/>
          <w:w w:val="80"/>
        </w:rPr>
        <w:t>、 </w:t>
      </w:r>
      <w:r>
        <w:rPr>
          <w:w w:val="105"/>
        </w:rPr>
        <w:t>规章和国家标准和行业标准的规定</w:t>
      </w:r>
      <w:r>
        <w:rPr>
          <w:rFonts w:ascii="MS UI Gothic" w:eastAsia="MS UI Gothic" w:hint="eastAsia"/>
          <w:w w:val="80"/>
        </w:rPr>
        <w:t>ꎮ</w:t>
      </w:r>
    </w:p>
    <w:p>
      <w:pPr>
        <w:pStyle w:val="BodyText"/>
        <w:spacing w:line="295" w:lineRule="auto"/>
        <w:ind w:right="38"/>
        <w:rPr>
          <w:rFonts w:ascii="MS UI Gothic" w:eastAsia="MS UI Gothic" w:hint="eastAsia"/>
        </w:rPr>
      </w:pPr>
      <w:r>
        <w:rPr/>
        <w:t>港口行政管理部门应当对违法违规开展港口安全评价的机构予以曝光</w:t>
      </w:r>
      <w:r>
        <w:rPr>
          <w:rFonts w:ascii="MS UI Gothic" w:eastAsia="MS UI Gothic" w:hint="eastAsia"/>
          <w:w w:val="80"/>
        </w:rPr>
        <w:t>ꎬ </w:t>
      </w:r>
      <w:r>
        <w:rPr/>
        <w:t>并通报</w:t>
      </w:r>
      <w:r>
        <w:rPr>
          <w:w w:val="105"/>
        </w:rPr>
        <w:t>同级安全生产监督管理部门</w:t>
      </w:r>
      <w:r>
        <w:rPr>
          <w:rFonts w:ascii="MS UI Gothic" w:eastAsia="MS UI Gothic" w:hint="eastAsia"/>
          <w:w w:val="80"/>
        </w:rPr>
        <w:t>ꎮ</w:t>
      </w:r>
    </w:p>
    <w:p>
      <w:pPr>
        <w:pStyle w:val="BodyText"/>
        <w:tabs>
          <w:tab w:pos="1906" w:val="left" w:leader="none"/>
        </w:tabs>
        <w:spacing w:before="149"/>
        <w:ind w:left="1067" w:firstLine="0"/>
        <w:jc w:val="left"/>
      </w:pPr>
      <w:r>
        <w:rPr>
          <w:spacing w:val="3"/>
          <w:w w:val="105"/>
        </w:rPr>
        <w:t>第三</w:t>
      </w:r>
      <w:r>
        <w:rPr>
          <w:w w:val="105"/>
        </w:rPr>
        <w:t>章</w:t>
        <w:tab/>
      </w:r>
      <w:r>
        <w:rPr>
          <w:spacing w:val="3"/>
          <w:w w:val="105"/>
        </w:rPr>
        <w:t>经营人资</w:t>
      </w:r>
      <w:r>
        <w:rPr>
          <w:w w:val="105"/>
        </w:rPr>
        <w:t>质</w:t>
      </w:r>
    </w:p>
    <w:p>
      <w:pPr>
        <w:pStyle w:val="BodyText"/>
        <w:spacing w:line="295" w:lineRule="auto" w:before="216"/>
        <w:ind w:right="38"/>
        <w:rPr>
          <w:rFonts w:ascii="MS UI Gothic" w:hAnsi="MS UI Gothic" w:eastAsia="MS UI Gothic" w:hint="eastAsia"/>
        </w:rPr>
      </w:pPr>
      <w:r>
        <w:rPr>
          <w:spacing w:val="2"/>
          <w:w w:val="105"/>
        </w:rPr>
        <w:t>第二十一条 从事危险货物港口作业</w:t>
      </w:r>
      <w:r>
        <w:rPr>
          <w:spacing w:val="-1"/>
          <w:w w:val="105"/>
        </w:rPr>
        <w:t>的经营人 </w:t>
      </w:r>
      <w:r>
        <w:rPr>
          <w:rFonts w:ascii="MS UI Gothic" w:hAnsi="MS UI Gothic" w:eastAsia="MS UI Gothic" w:hint="eastAsia"/>
          <w:spacing w:val="-37"/>
          <w:w w:val="150"/>
        </w:rPr>
        <w:t>( </w:t>
      </w:r>
      <w:r>
        <w:rPr>
          <w:spacing w:val="15"/>
          <w:w w:val="105"/>
        </w:rPr>
        <w:t>以下简称危险货物港口经营</w:t>
      </w:r>
      <w:r>
        <w:rPr>
          <w:spacing w:val="3"/>
          <w:w w:val="105"/>
        </w:rPr>
        <w:t>人</w:t>
      </w:r>
      <w:r>
        <w:rPr>
          <w:rFonts w:ascii="MS UI Gothic" w:hAnsi="MS UI Gothic" w:eastAsia="MS UI Gothic" w:hint="eastAsia"/>
          <w:spacing w:val="8"/>
          <w:w w:val="150"/>
        </w:rPr>
        <w:t>) </w:t>
      </w:r>
      <w:r>
        <w:rPr>
          <w:spacing w:val="1"/>
          <w:w w:val="105"/>
        </w:rPr>
        <w:t>除满足 </w:t>
      </w:r>
      <w:r>
        <w:rPr>
          <w:rFonts w:ascii="MS UI Gothic" w:hAnsi="MS UI Gothic" w:eastAsia="MS UI Gothic" w:hint="eastAsia"/>
          <w:spacing w:val="-11"/>
          <w:w w:val="80"/>
        </w:rPr>
        <w:t>« </w:t>
      </w:r>
      <w:r>
        <w:rPr>
          <w:spacing w:val="16"/>
          <w:w w:val="105"/>
        </w:rPr>
        <w:t>港口经营管理规定</w:t>
      </w:r>
      <w:r>
        <w:rPr>
          <w:rFonts w:ascii="MS UI Gothic" w:hAnsi="MS UI Gothic" w:eastAsia="MS UI Gothic" w:hint="eastAsia"/>
          <w:spacing w:val="10"/>
          <w:w w:val="80"/>
        </w:rPr>
        <w:t>» </w:t>
      </w:r>
      <w:r>
        <w:rPr>
          <w:spacing w:val="8"/>
          <w:w w:val="105"/>
        </w:rPr>
        <w:t>规定</w:t>
      </w:r>
      <w:r>
        <w:rPr>
          <w:spacing w:val="26"/>
        </w:rPr>
        <w:t>的经营许可条件外</w:t>
      </w:r>
      <w:r>
        <w:rPr>
          <w:rFonts w:ascii="MS UI Gothic" w:hAnsi="MS UI Gothic" w:eastAsia="MS UI Gothic" w:hint="eastAsia"/>
          <w:spacing w:val="2"/>
          <w:w w:val="80"/>
        </w:rPr>
        <w:t>ꎬ </w:t>
      </w:r>
      <w:r>
        <w:rPr>
          <w:spacing w:val="30"/>
        </w:rPr>
        <w:t>还应当具备以下</w:t>
      </w:r>
      <w:r>
        <w:rPr>
          <w:spacing w:val="3"/>
          <w:w w:val="105"/>
        </w:rPr>
        <w:t>条件</w:t>
      </w:r>
      <w:r>
        <w:rPr>
          <w:rFonts w:ascii="MS UI Gothic" w:hAns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设有安全生产管理机构或者配</w:t>
      </w:r>
      <w:r>
        <w:rPr>
          <w:w w:val="110"/>
        </w:rPr>
        <w:t>备专职安全生产管理人员</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具有健全的安全管理制度</w:t>
      </w:r>
      <w:r>
        <w:rPr>
          <w:rFonts w:ascii="MS UI Gothic" w:eastAsia="MS UI Gothic" w:hint="eastAsia"/>
          <w:w w:val="80"/>
        </w:rPr>
        <w:t>、  </w:t>
      </w:r>
      <w:r>
        <w:rPr>
          <w:w w:val="105"/>
        </w:rPr>
        <w:t>岗位安全责任制度和操作规程</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有符合国家规定的危险货物港</w:t>
      </w:r>
      <w:r>
        <w:rPr>
          <w:w w:val="110"/>
        </w:rPr>
        <w:t>口作业设施设备</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有符合国家规定且经专家审查通过的事故应急预案和应急设施设备</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spacing w:val="-39"/>
          <w:w w:val="150"/>
        </w:rPr>
        <w:t>( </w:t>
      </w:r>
      <w:r>
        <w:rPr>
          <w:spacing w:val="3"/>
          <w:w w:val="105"/>
        </w:rPr>
        <w:t>五</w:t>
      </w:r>
      <w:r>
        <w:rPr>
          <w:rFonts w:ascii="MS UI Gothic" w:eastAsia="MS UI Gothic" w:hint="eastAsia"/>
          <w:spacing w:val="-4"/>
          <w:w w:val="150"/>
        </w:rPr>
        <w:t>) </w:t>
      </w:r>
      <w:r>
        <w:rPr>
          <w:spacing w:val="5"/>
          <w:w w:val="105"/>
        </w:rPr>
        <w:t>从事危险化学品作业的</w:t>
      </w:r>
      <w:r>
        <w:rPr>
          <w:rFonts w:ascii="MS UI Gothic" w:eastAsia="MS UI Gothic" w:hint="eastAsia"/>
          <w:spacing w:val="13"/>
          <w:w w:val="80"/>
        </w:rPr>
        <w:t>ꎬ </w:t>
      </w:r>
      <w:r>
        <w:rPr>
          <w:spacing w:val="5"/>
          <w:w w:val="105"/>
        </w:rPr>
        <w:t>还应</w:t>
      </w:r>
      <w:r>
        <w:rPr>
          <w:spacing w:val="25"/>
        </w:rPr>
        <w:t>当具有取得从业资格证书的装卸管理</w:t>
      </w:r>
      <w:r>
        <w:rPr>
          <w:spacing w:val="3"/>
          <w:w w:val="105"/>
        </w:rPr>
        <w:t>人员</w:t>
      </w:r>
      <w:r>
        <w:rPr>
          <w:rFonts w:ascii="MS UI Gothic" w:eastAsia="MS UI Gothic" w:hint="eastAsia"/>
          <w:w w:val="80"/>
        </w:rPr>
        <w:t>ꎮ</w:t>
      </w:r>
    </w:p>
    <w:p>
      <w:pPr>
        <w:pStyle w:val="BodyText"/>
        <w:spacing w:line="295" w:lineRule="auto"/>
        <w:ind w:right="38"/>
        <w:rPr>
          <w:rFonts w:ascii="MS UI Gothic" w:hAnsi="MS UI Gothic" w:eastAsia="MS UI Gothic" w:hint="eastAsia"/>
        </w:rPr>
      </w:pPr>
      <w:r>
        <w:rPr>
          <w:spacing w:val="2"/>
          <w:w w:val="105"/>
        </w:rPr>
        <w:t>第二十二条 申请危险货物港口经营</w:t>
      </w:r>
      <w:r>
        <w:rPr>
          <w:spacing w:val="3"/>
          <w:w w:val="105"/>
        </w:rPr>
        <w:t>人资质</w:t>
      </w:r>
      <w:r>
        <w:rPr>
          <w:rFonts w:ascii="MS UI Gothic" w:hAnsi="MS UI Gothic" w:eastAsia="MS UI Gothic" w:hint="eastAsia"/>
          <w:spacing w:val="12"/>
          <w:w w:val="80"/>
        </w:rPr>
        <w:t>ꎬ </w:t>
      </w:r>
      <w:r>
        <w:rPr>
          <w:spacing w:val="-2"/>
          <w:w w:val="105"/>
        </w:rPr>
        <w:t>除按 </w:t>
      </w:r>
      <w:r>
        <w:rPr>
          <w:rFonts w:ascii="MS UI Gothic" w:hAnsi="MS UI Gothic" w:eastAsia="MS UI Gothic" w:hint="eastAsia"/>
          <w:spacing w:val="-13"/>
          <w:w w:val="80"/>
        </w:rPr>
        <w:t>« </w:t>
      </w:r>
      <w:r>
        <w:rPr>
          <w:spacing w:val="18"/>
          <w:w w:val="105"/>
        </w:rPr>
        <w:t>港口经营管理规定</w:t>
      </w:r>
      <w:r>
        <w:rPr>
          <w:rFonts w:ascii="MS UI Gothic" w:hAnsi="MS UI Gothic" w:eastAsia="MS UI Gothic" w:hint="eastAsia"/>
          <w:spacing w:val="23"/>
          <w:w w:val="80"/>
        </w:rPr>
        <w:t>» </w:t>
      </w:r>
      <w:r>
        <w:rPr>
          <w:w w:val="105"/>
        </w:rPr>
        <w:t>的</w:t>
      </w:r>
      <w:r>
        <w:rPr>
          <w:spacing w:val="3"/>
        </w:rPr>
        <w:t>要求提交相关文件和材料外</w:t>
      </w:r>
      <w:r>
        <w:rPr>
          <w:rFonts w:ascii="MS UI Gothic" w:hAnsi="MS UI Gothic" w:eastAsia="MS UI Gothic" w:hint="eastAsia"/>
          <w:spacing w:val="21"/>
          <w:w w:val="80"/>
        </w:rPr>
        <w:t>ꎬ </w:t>
      </w:r>
      <w:r>
        <w:rPr>
          <w:spacing w:val="2"/>
        </w:rPr>
        <w:t>还应当向所</w:t>
      </w:r>
      <w:r>
        <w:rPr>
          <w:spacing w:val="11"/>
        </w:rPr>
        <w:t>在地港口行政管理部门提交以下文件和</w:t>
      </w:r>
      <w:r>
        <w:rPr>
          <w:spacing w:val="3"/>
          <w:w w:val="105"/>
        </w:rPr>
        <w:t>材料</w:t>
      </w:r>
      <w:r>
        <w:rPr>
          <w:rFonts w:ascii="MS UI Gothic" w:hAnsi="MS UI Gothic" w:eastAsia="MS UI Gothic" w:hint="eastAsia"/>
          <w:w w:val="235"/>
        </w:rPr>
        <w:t>:</w:t>
      </w:r>
    </w:p>
    <w:p>
      <w:pPr>
        <w:pStyle w:val="BodyText"/>
        <w:spacing w:line="295" w:lineRule="auto"/>
        <w:ind w:right="38"/>
        <w:rPr>
          <w:rFonts w:ascii="MS UI Gothic" w:hAnsi="MS UI Gothic" w:eastAsia="MS UI Gothic" w:hint="eastAsia"/>
        </w:rPr>
      </w:pPr>
      <w:r>
        <w:rPr>
          <w:rFonts w:ascii="MS UI Gothic" w:hAnsi="MS UI Gothic" w:eastAsia="MS UI Gothic" w:hint="eastAsia"/>
          <w:spacing w:val="-39"/>
          <w:w w:val="150"/>
        </w:rPr>
        <w:t>( </w:t>
      </w:r>
      <w:r>
        <w:rPr>
          <w:spacing w:val="3"/>
          <w:w w:val="105"/>
        </w:rPr>
        <w:t>一</w:t>
      </w:r>
      <w:r>
        <w:rPr>
          <w:rFonts w:ascii="MS UI Gothic" w:hAnsi="MS UI Gothic" w:eastAsia="MS UI Gothic" w:hint="eastAsia"/>
          <w:spacing w:val="-4"/>
          <w:w w:val="150"/>
        </w:rPr>
        <w:t>) </w:t>
      </w:r>
      <w:r>
        <w:rPr>
          <w:spacing w:val="5"/>
          <w:w w:val="105"/>
        </w:rPr>
        <w:t>危险货物港口经营申请表</w:t>
      </w:r>
      <w:r>
        <w:rPr>
          <w:rFonts w:ascii="MS UI Gothic" w:hAnsi="MS UI Gothic" w:eastAsia="MS UI Gothic" w:hint="eastAsia"/>
          <w:spacing w:val="13"/>
          <w:w w:val="80"/>
        </w:rPr>
        <w:t>ꎬ </w:t>
      </w:r>
      <w:r>
        <w:rPr>
          <w:w w:val="105"/>
        </w:rPr>
        <w:t>包</w:t>
      </w:r>
      <w:r>
        <w:rPr>
          <w:spacing w:val="3"/>
          <w:w w:val="105"/>
        </w:rPr>
        <w:t>括拟申请危险货物作业的具体场所</w:t>
      </w:r>
      <w:r>
        <w:rPr>
          <w:rFonts w:ascii="MS UI Gothic" w:hAnsi="MS UI Gothic" w:eastAsia="MS UI Gothic" w:hint="eastAsia"/>
          <w:spacing w:val="-4"/>
          <w:w w:val="80"/>
        </w:rPr>
        <w:t>、 </w:t>
      </w:r>
      <w:r>
        <w:rPr>
          <w:spacing w:val="1"/>
          <w:w w:val="105"/>
        </w:rPr>
        <w:t>作业</w:t>
      </w:r>
      <w:r>
        <w:rPr>
          <w:spacing w:val="3"/>
          <w:w w:val="105"/>
        </w:rPr>
        <w:t>方式</w:t>
      </w:r>
      <w:r>
        <w:rPr>
          <w:rFonts w:ascii="MS UI Gothic" w:hAnsi="MS UI Gothic" w:eastAsia="MS UI Gothic" w:hint="eastAsia"/>
          <w:spacing w:val="17"/>
          <w:w w:val="80"/>
        </w:rPr>
        <w:t>、 </w:t>
      </w:r>
      <w:r>
        <w:rPr>
          <w:spacing w:val="8"/>
          <w:w w:val="105"/>
        </w:rPr>
        <w:t>危险货物品名 </w:t>
      </w:r>
      <w:r>
        <w:rPr>
          <w:rFonts w:ascii="MS UI Gothic" w:hAnsi="MS UI Gothic" w:eastAsia="MS UI Gothic" w:hint="eastAsia"/>
          <w:spacing w:val="-33"/>
          <w:w w:val="150"/>
        </w:rPr>
        <w:t>( </w:t>
      </w:r>
      <w:r>
        <w:rPr>
          <w:spacing w:val="18"/>
          <w:w w:val="105"/>
        </w:rPr>
        <w:t>集装箱和包装货</w:t>
      </w:r>
      <w:r>
        <w:rPr>
          <w:spacing w:val="1"/>
          <w:w w:val="105"/>
        </w:rPr>
        <w:t>物载明到 </w:t>
      </w:r>
      <w:r>
        <w:rPr>
          <w:rFonts w:ascii="MS UI Gothic" w:hAnsi="MS UI Gothic" w:eastAsia="MS UI Gothic" w:hint="eastAsia"/>
          <w:spacing w:val="-22"/>
          <w:w w:val="105"/>
        </w:rPr>
        <w:t>“ </w:t>
      </w:r>
      <w:r>
        <w:rPr>
          <w:spacing w:val="3"/>
          <w:w w:val="105"/>
        </w:rPr>
        <w:t>项别</w:t>
      </w:r>
      <w:r>
        <w:rPr>
          <w:rFonts w:ascii="MS UI Gothic" w:hAnsi="MS UI Gothic" w:eastAsia="MS UI Gothic" w:hint="eastAsia"/>
          <w:spacing w:val="28"/>
          <w:w w:val="105"/>
        </w:rPr>
        <w:t>” </w:t>
      </w:r>
      <w:r>
        <w:rPr>
          <w:rFonts w:ascii="MS UI Gothic" w:hAnsi="MS UI Gothic" w:eastAsia="MS UI Gothic" w:hint="eastAsia"/>
          <w:spacing w:val="-36"/>
          <w:w w:val="150"/>
        </w:rPr>
        <w:t>) </w:t>
      </w:r>
      <w:r>
        <w:rPr>
          <w:rFonts w:ascii="MS UI Gothic" w:hAns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符合国家规定的应急设施</w:t>
      </w:r>
      <w:r>
        <w:rPr>
          <w:rFonts w:ascii="MS UI Gothic" w:eastAsia="MS UI Gothic" w:hint="eastAsia"/>
          <w:w w:val="80"/>
        </w:rPr>
        <w:t>、  </w:t>
      </w:r>
      <w:r>
        <w:rPr>
          <w:w w:val="105"/>
        </w:rPr>
        <w:t>设备清单</w:t>
      </w:r>
      <w:r>
        <w:rPr>
          <w:rFonts w:ascii="MS UI Gothic" w:eastAsia="MS UI Gothic" w:hint="eastAsia"/>
          <w:w w:val="80"/>
        </w:rPr>
        <w:t>ꎻ</w:t>
      </w:r>
    </w:p>
    <w:p>
      <w:pPr>
        <w:pStyle w:val="BodyText"/>
        <w:spacing w:line="295" w:lineRule="auto" w:before="124"/>
        <w:ind w:left="248" w:right="442" w:firstLine="294"/>
        <w:rPr>
          <w:rFonts w:ascii="MS UI Gothic" w:eastAsia="MS UI Gothic" w:hint="eastAsia"/>
        </w:rPr>
      </w:pPr>
      <w:r>
        <w:rPr/>
        <w:br w:type="column"/>
      </w:r>
      <w:r>
        <w:rPr>
          <w:rFonts w:ascii="MS UI Gothic" w:eastAsia="MS UI Gothic" w:hint="eastAsia"/>
          <w:w w:val="105"/>
        </w:rPr>
        <w:t>( </w:t>
      </w:r>
      <w:r>
        <w:rPr>
          <w:w w:val="105"/>
        </w:rPr>
        <w:t>三</w:t>
      </w:r>
      <w:r>
        <w:rPr>
          <w:rFonts w:ascii="MS UI Gothic" w:eastAsia="MS UI Gothic" w:hint="eastAsia"/>
          <w:w w:val="105"/>
        </w:rPr>
        <w:t>) </w:t>
      </w:r>
      <w:r>
        <w:rPr>
          <w:w w:val="105"/>
        </w:rPr>
        <w:t>装卸管理人员的从业资格证书</w:t>
      </w:r>
      <w:r>
        <w:rPr>
          <w:w w:val="110"/>
        </w:rPr>
        <w:t>涉及危险化学品的提供</w:t>
      </w:r>
      <w:r>
        <w:rPr>
          <w:rFonts w:ascii="MS UI Gothic" w:eastAsia="MS UI Gothic" w:hint="eastAsia"/>
          <w:w w:val="150"/>
        </w:rPr>
        <w:t>) </w:t>
      </w:r>
      <w:r>
        <w:rPr>
          <w:rFonts w:ascii="MS UI Gothic" w:eastAsia="MS UI Gothic" w:hint="eastAsia"/>
          <w:w w:val="80"/>
        </w:rPr>
        <w:t>ꎻ</w:t>
      </w:r>
    </w:p>
    <w:p>
      <w:pPr>
        <w:pStyle w:val="BodyText"/>
        <w:spacing w:line="295" w:lineRule="auto"/>
        <w:ind w:right="442"/>
        <w:rPr>
          <w:rFonts w:ascii="MS UI Gothic" w:eastAsia="MS UI Gothic" w:hint="eastAsia"/>
        </w:rPr>
      </w:pPr>
      <w:r>
        <w:rPr/>
        <w:pict>
          <v:shape style="position:absolute;margin-left:264.833008pt;margin-top:-19.435335pt;width:5.15pt;height:24.35pt;mso-position-horizontal-relative:page;mso-position-vertical-relative:paragraph;z-index:-271819776"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rFonts w:ascii="MS UI Gothic" w:eastAsia="MS UI Gothic" w:hint="eastAsia"/>
          <w:spacing w:val="-36"/>
          <w:w w:val="150"/>
        </w:rPr>
        <w:t>( </w:t>
      </w:r>
      <w:r>
        <w:rPr>
          <w:spacing w:val="3"/>
          <w:w w:val="105"/>
        </w:rPr>
        <w:t>四</w:t>
      </w:r>
      <w:r>
        <w:rPr>
          <w:rFonts w:ascii="MS UI Gothic" w:eastAsia="MS UI Gothic" w:hint="eastAsia"/>
          <w:spacing w:val="13"/>
          <w:w w:val="150"/>
        </w:rPr>
        <w:t>) </w:t>
      </w:r>
      <w:r>
        <w:rPr>
          <w:spacing w:val="3"/>
          <w:w w:val="105"/>
        </w:rPr>
        <w:t>新建</w:t>
      </w:r>
      <w:r>
        <w:rPr>
          <w:rFonts w:ascii="MS UI Gothic" w:eastAsia="MS UI Gothic" w:hint="eastAsia"/>
          <w:spacing w:val="1"/>
          <w:w w:val="80"/>
        </w:rPr>
        <w:t>、 </w:t>
      </w:r>
      <w:r>
        <w:rPr>
          <w:spacing w:val="8"/>
          <w:w w:val="105"/>
        </w:rPr>
        <w:t>改建</w:t>
      </w:r>
      <w:r>
        <w:rPr>
          <w:rFonts w:ascii="MS UI Gothic" w:eastAsia="MS UI Gothic" w:hint="eastAsia"/>
          <w:spacing w:val="4"/>
          <w:w w:val="80"/>
        </w:rPr>
        <w:t>、 </w:t>
      </w:r>
      <w:r>
        <w:rPr>
          <w:spacing w:val="10"/>
          <w:w w:val="105"/>
        </w:rPr>
        <w:t>扩建储存</w:t>
      </w:r>
      <w:r>
        <w:rPr>
          <w:rFonts w:ascii="MS UI Gothic" w:eastAsia="MS UI Gothic" w:hint="eastAsia"/>
          <w:spacing w:val="4"/>
          <w:w w:val="80"/>
        </w:rPr>
        <w:t>、 </w:t>
      </w:r>
      <w:r>
        <w:rPr>
          <w:spacing w:val="6"/>
          <w:w w:val="105"/>
        </w:rPr>
        <w:t>装卸</w:t>
      </w:r>
      <w:r>
        <w:rPr>
          <w:spacing w:val="3"/>
        </w:rPr>
        <w:t>危险货物港口设施的</w:t>
      </w:r>
      <w:r>
        <w:rPr>
          <w:rFonts w:ascii="MS UI Gothic" w:eastAsia="MS UI Gothic" w:hint="eastAsia"/>
          <w:spacing w:val="20"/>
          <w:w w:val="80"/>
        </w:rPr>
        <w:t>ꎬ </w:t>
      </w:r>
      <w:r>
        <w:rPr>
          <w:spacing w:val="2"/>
        </w:rPr>
        <w:t>提交安全设施验收</w:t>
      </w:r>
      <w:r>
        <w:rPr>
          <w:spacing w:val="4"/>
          <w:w w:val="105"/>
        </w:rPr>
        <w:t>合格证明材料 </w:t>
      </w:r>
      <w:r>
        <w:rPr>
          <w:rFonts w:ascii="MS UI Gothic" w:eastAsia="MS UI Gothic" w:hint="eastAsia"/>
          <w:spacing w:val="-37"/>
          <w:w w:val="150"/>
        </w:rPr>
        <w:t>( </w:t>
      </w:r>
      <w:r>
        <w:rPr>
          <w:spacing w:val="15"/>
          <w:w w:val="105"/>
        </w:rPr>
        <w:t>包括安全设施施工报告</w:t>
      </w:r>
      <w:r>
        <w:rPr>
          <w:spacing w:val="3"/>
          <w:w w:val="105"/>
        </w:rPr>
        <w:t>及监理报告</w:t>
      </w:r>
      <w:r>
        <w:rPr>
          <w:rFonts w:ascii="MS UI Gothic" w:eastAsia="MS UI Gothic" w:hint="eastAsia"/>
          <w:spacing w:val="11"/>
          <w:w w:val="80"/>
        </w:rPr>
        <w:t>、 </w:t>
      </w:r>
      <w:r>
        <w:rPr>
          <w:spacing w:val="3"/>
          <w:w w:val="105"/>
        </w:rPr>
        <w:t>安全验收评价报告</w:t>
      </w:r>
      <w:r>
        <w:rPr>
          <w:rFonts w:ascii="MS UI Gothic" w:eastAsia="MS UI Gothic" w:hint="eastAsia"/>
          <w:spacing w:val="12"/>
          <w:w w:val="80"/>
        </w:rPr>
        <w:t>、 </w:t>
      </w:r>
      <w:r>
        <w:rPr>
          <w:spacing w:val="2"/>
          <w:w w:val="105"/>
        </w:rPr>
        <w:t>验收结</w:t>
      </w:r>
      <w:r>
        <w:rPr>
          <w:spacing w:val="5"/>
          <w:w w:val="105"/>
        </w:rPr>
        <w:t>论和隐患整改报告</w:t>
      </w:r>
      <w:r>
        <w:rPr>
          <w:rFonts w:ascii="MS UI Gothic" w:eastAsia="MS UI Gothic" w:hint="eastAsia"/>
          <w:spacing w:val="-38"/>
          <w:w w:val="135"/>
        </w:rPr>
        <w:t>) </w:t>
      </w:r>
      <w:r>
        <w:rPr>
          <w:rFonts w:ascii="MS UI Gothic" w:eastAsia="MS UI Gothic" w:hint="eastAsia"/>
          <w:spacing w:val="-6"/>
          <w:w w:val="80"/>
        </w:rPr>
        <w:t>ꎻ </w:t>
      </w:r>
      <w:r>
        <w:rPr>
          <w:spacing w:val="9"/>
          <w:w w:val="105"/>
        </w:rPr>
        <w:t>使用现有港口设施</w:t>
      </w:r>
      <w:r>
        <w:rPr>
          <w:spacing w:val="3"/>
          <w:w w:val="105"/>
        </w:rPr>
        <w:t>的</w:t>
      </w:r>
      <w:r>
        <w:rPr>
          <w:rFonts w:ascii="MS UI Gothic" w:eastAsia="MS UI Gothic" w:hint="eastAsia"/>
          <w:spacing w:val="18"/>
          <w:w w:val="80"/>
        </w:rPr>
        <w:t>ꎬ </w:t>
      </w:r>
      <w:r>
        <w:rPr>
          <w:spacing w:val="3"/>
          <w:w w:val="105"/>
        </w:rPr>
        <w:t>提交对现状的安全评价报告</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t>第二十三条 所在地港口行政管理部门应当自受理申请之日起 </w:t>
      </w:r>
      <w:r>
        <w:rPr>
          <w:rFonts w:ascii="MS UI Gothic" w:hAnsi="MS UI Gothic" w:eastAsia="MS UI Gothic" w:hint="eastAsia"/>
          <w:w w:val="80"/>
        </w:rPr>
        <w:t>３０ </w:t>
      </w:r>
      <w:r>
        <w:rPr/>
        <w:t>日内作出许可或者不予许可的决定</w:t>
      </w:r>
      <w:r>
        <w:rPr>
          <w:rFonts w:ascii="MS UI Gothic" w:hAnsi="MS UI Gothic" w:eastAsia="MS UI Gothic" w:hint="eastAsia"/>
          <w:w w:val="80"/>
        </w:rPr>
        <w:t>ꎮ </w:t>
      </w:r>
      <w:r>
        <w:rPr/>
        <w:t>符合许可条件的</w:t>
      </w:r>
      <w:r>
        <w:rPr>
          <w:rFonts w:ascii="MS UI Gothic" w:hAnsi="MS UI Gothic" w:eastAsia="MS UI Gothic" w:hint="eastAsia"/>
          <w:w w:val="80"/>
        </w:rPr>
        <w:t>ꎬ </w:t>
      </w:r>
      <w:r>
        <w:rPr/>
        <w:t>应当颁发 </w:t>
      </w:r>
      <w:r>
        <w:rPr>
          <w:rFonts w:ascii="MS UI Gothic" w:hAnsi="MS UI Gothic" w:eastAsia="MS UI Gothic" w:hint="eastAsia"/>
          <w:w w:val="80"/>
        </w:rPr>
        <w:t>« </w:t>
      </w:r>
      <w:r>
        <w:rPr/>
        <w:t>港口经营许可证</w:t>
      </w:r>
      <w:r>
        <w:rPr>
          <w:rFonts w:ascii="MS UI Gothic" w:hAnsi="MS UI Gothic" w:eastAsia="MS UI Gothic" w:hint="eastAsia"/>
          <w:w w:val="80"/>
        </w:rPr>
        <w:t>» ꎬ </w:t>
      </w:r>
      <w:r>
        <w:rPr/>
        <w:t>并对每个具体的危险货物作业场所配发 </w:t>
      </w:r>
      <w:r>
        <w:rPr>
          <w:rFonts w:ascii="MS UI Gothic" w:hAnsi="MS UI Gothic" w:eastAsia="MS UI Gothic" w:hint="eastAsia"/>
          <w:w w:val="80"/>
        </w:rPr>
        <w:t>« </w:t>
      </w:r>
      <w:r>
        <w:rPr/>
        <w:t>港口危险货物作业附证</w:t>
      </w:r>
      <w:r>
        <w:rPr>
          <w:rFonts w:ascii="MS UI Gothic" w:hAnsi="MS UI Gothic" w:eastAsia="MS UI Gothic" w:hint="eastAsia"/>
          <w:w w:val="80"/>
        </w:rPr>
        <w:t>» </w:t>
      </w:r>
      <w:r>
        <w:rPr>
          <w:rFonts w:ascii="MS UI Gothic" w:hAnsi="MS UI Gothic" w:eastAsia="MS UI Gothic" w:hint="eastAsia"/>
          <w:w w:val="145"/>
        </w:rPr>
        <w:t>( </w:t>
      </w:r>
      <w:r>
        <w:rPr/>
        <w:t>见附件</w:t>
      </w:r>
      <w:r>
        <w:rPr>
          <w:rFonts w:ascii="MS UI Gothic" w:hAnsi="MS UI Gothic" w:eastAsia="MS UI Gothic" w:hint="eastAsia"/>
          <w:w w:val="145"/>
        </w:rPr>
        <w:t>) </w:t>
      </w:r>
      <w:r>
        <w:rPr>
          <w:rFonts w:ascii="MS UI Gothic" w:hAnsi="MS UI Gothic" w:eastAsia="MS UI Gothic" w:hint="eastAsia"/>
          <w:w w:val="80"/>
        </w:rPr>
        <w:t>ꎮ</w:t>
      </w:r>
    </w:p>
    <w:p>
      <w:pPr>
        <w:pStyle w:val="BodyText"/>
        <w:spacing w:line="295" w:lineRule="auto"/>
        <w:ind w:right="442"/>
        <w:rPr>
          <w:rFonts w:ascii="MS UI Gothic" w:hAnsi="MS UI Gothic" w:eastAsia="MS UI Gothic" w:hint="eastAsia"/>
        </w:rPr>
      </w:pPr>
      <w:r>
        <w:rPr>
          <w:rFonts w:ascii="MS UI Gothic" w:hAnsi="MS UI Gothic" w:eastAsia="MS UI Gothic" w:hint="eastAsia"/>
          <w:w w:val="80"/>
        </w:rPr>
        <w:t>« </w:t>
      </w:r>
      <w:r>
        <w:rPr/>
        <w:t>港口经营许可证</w:t>
      </w:r>
      <w:r>
        <w:rPr>
          <w:rFonts w:ascii="MS UI Gothic" w:hAnsi="MS UI Gothic" w:eastAsia="MS UI Gothic" w:hint="eastAsia"/>
          <w:w w:val="80"/>
        </w:rPr>
        <w:t>» </w:t>
      </w:r>
      <w:r>
        <w:rPr/>
        <w:t>应当载明危险货物港口经营人的名称与办公地址</w:t>
      </w:r>
      <w:r>
        <w:rPr>
          <w:rFonts w:ascii="MS UI Gothic" w:hAnsi="MS UI Gothic" w:eastAsia="MS UI Gothic" w:hint="eastAsia"/>
          <w:w w:val="80"/>
        </w:rPr>
        <w:t>、 </w:t>
      </w:r>
      <w:r>
        <w:rPr/>
        <w:t>法定代表人或者负责人</w:t>
      </w:r>
      <w:r>
        <w:rPr>
          <w:rFonts w:ascii="MS UI Gothic" w:hAnsi="MS UI Gothic" w:eastAsia="MS UI Gothic" w:hint="eastAsia"/>
          <w:w w:val="80"/>
        </w:rPr>
        <w:t>、 </w:t>
      </w:r>
      <w:r>
        <w:rPr/>
        <w:t>经营地域</w:t>
      </w:r>
      <w:r>
        <w:rPr>
          <w:rFonts w:ascii="MS UI Gothic" w:hAnsi="MS UI Gothic" w:eastAsia="MS UI Gothic" w:hint="eastAsia"/>
          <w:w w:val="80"/>
        </w:rPr>
        <w:t>、 </w:t>
      </w:r>
      <w:r>
        <w:rPr/>
        <w:t>准予从事的业务范围</w:t>
      </w:r>
      <w:r>
        <w:rPr>
          <w:rFonts w:ascii="MS UI Gothic" w:hAnsi="MS UI Gothic" w:eastAsia="MS UI Gothic" w:hint="eastAsia"/>
          <w:w w:val="80"/>
        </w:rPr>
        <w:t>、 </w:t>
      </w:r>
      <w:r>
        <w:rPr/>
        <w:t>附证事项</w:t>
      </w:r>
      <w:r>
        <w:rPr>
          <w:rFonts w:ascii="MS UI Gothic" w:hAnsi="MS UI Gothic" w:eastAsia="MS UI Gothic" w:hint="eastAsia"/>
          <w:w w:val="80"/>
        </w:rPr>
        <w:t>、 </w:t>
      </w:r>
      <w:r>
        <w:rPr/>
        <w:t>发证日期</w:t>
      </w:r>
      <w:r>
        <w:rPr>
          <w:rFonts w:ascii="MS UI Gothic" w:hAnsi="MS UI Gothic" w:eastAsia="MS UI Gothic" w:hint="eastAsia"/>
          <w:w w:val="80"/>
        </w:rPr>
        <w:t>、 </w:t>
      </w:r>
      <w:r>
        <w:rPr/>
        <w:t>许可证有效期和证书编号</w:t>
      </w:r>
      <w:r>
        <w:rPr>
          <w:rFonts w:ascii="MS UI Gothic" w:hAnsi="MS UI Gothic" w:eastAsia="MS UI Gothic" w:hint="eastAsia"/>
          <w:w w:val="80"/>
        </w:rPr>
        <w:t>ꎮ</w:t>
      </w:r>
    </w:p>
    <w:p>
      <w:pPr>
        <w:pStyle w:val="BodyText"/>
        <w:spacing w:line="295" w:lineRule="auto"/>
        <w:ind w:right="442"/>
        <w:rPr>
          <w:rFonts w:ascii="MS UI Gothic" w:hAnsi="MS UI Gothic" w:eastAsia="MS UI Gothic" w:hint="eastAsia"/>
        </w:rPr>
      </w:pPr>
      <w:r>
        <w:rPr>
          <w:rFonts w:ascii="MS UI Gothic" w:hAnsi="MS UI Gothic" w:eastAsia="MS UI Gothic" w:hint="eastAsia"/>
          <w:w w:val="80"/>
        </w:rPr>
        <w:t>« </w:t>
      </w:r>
      <w:r>
        <w:rPr>
          <w:w w:val="105"/>
        </w:rPr>
        <w:t>港口危险货物作业附证</w:t>
      </w:r>
      <w:r>
        <w:rPr>
          <w:rFonts w:ascii="MS UI Gothic" w:hAnsi="MS UI Gothic" w:eastAsia="MS UI Gothic" w:hint="eastAsia"/>
          <w:w w:val="80"/>
        </w:rPr>
        <w:t>» </w:t>
      </w:r>
      <w:r>
        <w:rPr>
          <w:w w:val="105"/>
        </w:rPr>
        <w:t>应当载明危险货物港口经营人</w:t>
      </w:r>
      <w:r>
        <w:rPr>
          <w:rFonts w:ascii="MS UI Gothic" w:hAnsi="MS UI Gothic" w:eastAsia="MS UI Gothic" w:hint="eastAsia"/>
          <w:w w:val="80"/>
        </w:rPr>
        <w:t>、 </w:t>
      </w:r>
      <w:r>
        <w:rPr>
          <w:w w:val="105"/>
        </w:rPr>
        <w:t>作业场所</w:t>
      </w:r>
      <w:r>
        <w:rPr>
          <w:rFonts w:ascii="MS UI Gothic" w:hAnsi="MS UI Gothic" w:eastAsia="MS UI Gothic" w:hint="eastAsia"/>
          <w:w w:val="80"/>
        </w:rPr>
        <w:t>、 </w:t>
      </w:r>
      <w:r>
        <w:rPr>
          <w:w w:val="105"/>
        </w:rPr>
        <w:t>作业方式</w:t>
      </w:r>
      <w:r>
        <w:rPr>
          <w:rFonts w:ascii="MS UI Gothic" w:hAnsi="MS UI Gothic" w:eastAsia="MS UI Gothic" w:hint="eastAsia"/>
          <w:w w:val="80"/>
        </w:rPr>
        <w:t>、 </w:t>
      </w:r>
      <w:r>
        <w:rPr>
          <w:w w:val="105"/>
        </w:rPr>
        <w:t>作业危险货物品名 </w:t>
      </w:r>
      <w:r>
        <w:rPr>
          <w:rFonts w:ascii="MS UI Gothic" w:hAnsi="MS UI Gothic" w:eastAsia="MS UI Gothic" w:hint="eastAsia"/>
          <w:w w:val="150"/>
        </w:rPr>
        <w:t>( </w:t>
      </w:r>
      <w:r>
        <w:rPr>
          <w:w w:val="105"/>
        </w:rPr>
        <w:t>集装箱和包装货物载明到 </w:t>
      </w:r>
      <w:r>
        <w:rPr>
          <w:rFonts w:ascii="MS UI Gothic" w:hAnsi="MS UI Gothic" w:eastAsia="MS UI Gothic" w:hint="eastAsia"/>
          <w:w w:val="105"/>
        </w:rPr>
        <w:t>“ </w:t>
      </w:r>
      <w:r>
        <w:rPr>
          <w:w w:val="105"/>
        </w:rPr>
        <w:t>项别</w:t>
      </w:r>
      <w:r>
        <w:rPr>
          <w:rFonts w:ascii="MS UI Gothic" w:hAnsi="MS UI Gothic" w:eastAsia="MS UI Gothic" w:hint="eastAsia"/>
          <w:w w:val="105"/>
        </w:rPr>
        <w:t>” </w:t>
      </w:r>
      <w:r>
        <w:rPr>
          <w:rFonts w:ascii="MS UI Gothic" w:hAnsi="MS UI Gothic" w:eastAsia="MS UI Gothic" w:hint="eastAsia"/>
          <w:w w:val="150"/>
        </w:rPr>
        <w:t>)</w:t>
      </w:r>
      <w:r>
        <w:rPr>
          <w:rFonts w:ascii="MS UI Gothic" w:hAnsi="MS UI Gothic" w:eastAsia="MS UI Gothic" w:hint="eastAsia"/>
          <w:w w:val="80"/>
        </w:rPr>
        <w:t>、 </w:t>
      </w:r>
      <w:r>
        <w:rPr>
          <w:w w:val="105"/>
        </w:rPr>
        <w:t>发证机关</w:t>
      </w:r>
      <w:r>
        <w:rPr>
          <w:rFonts w:ascii="MS UI Gothic" w:hAnsi="MS UI Gothic" w:eastAsia="MS UI Gothic" w:hint="eastAsia"/>
          <w:w w:val="80"/>
        </w:rPr>
        <w:t>、 </w:t>
      </w:r>
      <w:r>
        <w:rPr>
          <w:w w:val="105"/>
        </w:rPr>
        <w:t>发证日期</w:t>
      </w:r>
      <w:r>
        <w:rPr>
          <w:rFonts w:ascii="MS UI Gothic" w:hAnsi="MS UI Gothic" w:eastAsia="MS UI Gothic" w:hint="eastAsia"/>
          <w:w w:val="80"/>
        </w:rPr>
        <w:t>、 </w:t>
      </w:r>
      <w:r>
        <w:rPr>
          <w:w w:val="105"/>
        </w:rPr>
        <w:t>有效期和证书编号</w:t>
      </w:r>
      <w:r>
        <w:rPr>
          <w:rFonts w:ascii="MS UI Gothic" w:hAnsi="MS UI Gothic" w:eastAsia="MS UI Gothic" w:hint="eastAsia"/>
          <w:w w:val="80"/>
        </w:rPr>
        <w:t>ꎮ</w:t>
      </w:r>
    </w:p>
    <w:p>
      <w:pPr>
        <w:pStyle w:val="BodyText"/>
        <w:spacing w:line="295" w:lineRule="auto"/>
        <w:ind w:right="440"/>
        <w:rPr>
          <w:rFonts w:ascii="MS UI Gothic" w:eastAsia="MS UI Gothic" w:hint="eastAsia"/>
        </w:rPr>
      </w:pPr>
      <w:r>
        <w:rPr/>
        <w:t>所在地港口行政管理部门应当依法向社会公开有关信息</w:t>
      </w:r>
      <w:r>
        <w:rPr>
          <w:rFonts w:ascii="MS UI Gothic" w:eastAsia="MS UI Gothic" w:hint="eastAsia"/>
          <w:w w:val="80"/>
        </w:rPr>
        <w:t>ꎬ </w:t>
      </w:r>
      <w:r>
        <w:rPr/>
        <w:t>并及时向所在地海事管理机构和同级安全生产监督管理部门</w:t>
      </w:r>
      <w:r>
        <w:rPr>
          <w:rFonts w:ascii="MS UI Gothic" w:eastAsia="MS UI Gothic" w:hint="eastAsia"/>
          <w:w w:val="80"/>
        </w:rPr>
        <w:t>、</w:t>
      </w:r>
      <w:r>
        <w:rPr>
          <w:w w:val="105"/>
        </w:rPr>
        <w:t>环境保护主管部门</w:t>
      </w:r>
      <w:r>
        <w:rPr>
          <w:rFonts w:ascii="MS UI Gothic" w:eastAsia="MS UI Gothic" w:hint="eastAsia"/>
          <w:w w:val="80"/>
        </w:rPr>
        <w:t>、 </w:t>
      </w:r>
      <w:r>
        <w:rPr>
          <w:w w:val="105"/>
        </w:rPr>
        <w:t>公安机关通报</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spacing w:val="24"/>
        </w:rPr>
        <w:t>第二十四条 </w:t>
      </w:r>
      <w:r>
        <w:rPr>
          <w:rFonts w:ascii="MS UI Gothic" w:hAnsi="MS UI Gothic" w:eastAsia="MS UI Gothic" w:hint="eastAsia"/>
          <w:spacing w:val="-14"/>
        </w:rPr>
        <w:t>« </w:t>
      </w:r>
      <w:r>
        <w:rPr>
          <w:spacing w:val="24"/>
        </w:rPr>
        <w:t>港口经营许可证</w:t>
      </w:r>
      <w:r>
        <w:rPr>
          <w:rFonts w:ascii="MS UI Gothic" w:hAnsi="MS UI Gothic" w:eastAsia="MS UI Gothic" w:hint="eastAsia"/>
        </w:rPr>
        <w:t>» </w:t>
      </w:r>
      <w:r>
        <w:rPr>
          <w:spacing w:val="-5"/>
        </w:rPr>
        <w:t>有效期为 </w:t>
      </w:r>
      <w:r>
        <w:rPr>
          <w:rFonts w:ascii="MS UI Gothic" w:hAnsi="MS UI Gothic" w:eastAsia="MS UI Gothic" w:hint="eastAsia"/>
          <w:spacing w:val="2"/>
        </w:rPr>
        <w:t>３ </w:t>
      </w:r>
      <w:r>
        <w:rPr>
          <w:spacing w:val="3"/>
        </w:rPr>
        <w:t>年</w:t>
      </w:r>
      <w:r>
        <w:rPr>
          <w:rFonts w:ascii="MS UI Gothic" w:hAnsi="MS UI Gothic" w:eastAsia="MS UI Gothic" w:hint="eastAsia"/>
          <w:spacing w:val="9"/>
          <w:w w:val="80"/>
        </w:rPr>
        <w:t>ꎬ </w:t>
      </w:r>
      <w:r>
        <w:rPr>
          <w:rFonts w:ascii="MS UI Gothic" w:hAnsi="MS UI Gothic" w:eastAsia="MS UI Gothic" w:hint="eastAsia"/>
          <w:spacing w:val="-18"/>
        </w:rPr>
        <w:t>« </w:t>
      </w:r>
      <w:r>
        <w:rPr>
          <w:spacing w:val="15"/>
        </w:rPr>
        <w:t>港口危险货物作业附</w:t>
      </w:r>
      <w:r>
        <w:rPr>
          <w:spacing w:val="3"/>
        </w:rPr>
        <w:t>证</w:t>
      </w:r>
      <w:r>
        <w:rPr>
          <w:rFonts w:ascii="MS UI Gothic" w:hAnsi="MS UI Gothic" w:eastAsia="MS UI Gothic" w:hint="eastAsia"/>
        </w:rPr>
        <w:t>» </w:t>
      </w:r>
      <w:r>
        <w:rPr>
          <w:spacing w:val="2"/>
        </w:rPr>
        <w:t>有效期不得超过 </w:t>
      </w:r>
      <w:r>
        <w:rPr>
          <w:rFonts w:ascii="MS UI Gothic" w:hAnsi="MS UI Gothic" w:eastAsia="MS UI Gothic" w:hint="eastAsia"/>
          <w:spacing w:val="-20"/>
        </w:rPr>
        <w:t>« </w:t>
      </w:r>
      <w:r>
        <w:rPr>
          <w:spacing w:val="8"/>
        </w:rPr>
        <w:t>港口经营许可证</w:t>
      </w:r>
      <w:r>
        <w:rPr>
          <w:rFonts w:ascii="MS UI Gothic" w:hAnsi="MS UI Gothic" w:eastAsia="MS UI Gothic" w:hint="eastAsia"/>
        </w:rPr>
        <w:t>» </w:t>
      </w:r>
      <w:r>
        <w:rPr>
          <w:spacing w:val="3"/>
        </w:rPr>
        <w:t>的有效期</w:t>
      </w:r>
      <w:r>
        <w:rPr>
          <w:rFonts w:ascii="MS UI Gothic" w:hAnsi="MS UI Gothic" w:eastAsia="MS UI Gothic" w:hint="eastAsia"/>
          <w:w w:val="80"/>
        </w:rPr>
        <w:t>ꎮ</w:t>
      </w:r>
    </w:p>
    <w:p>
      <w:pPr>
        <w:pStyle w:val="BodyText"/>
        <w:spacing w:line="295" w:lineRule="auto"/>
        <w:ind w:right="442"/>
        <w:rPr>
          <w:rFonts w:ascii="MS UI Gothic" w:hAnsi="MS UI Gothic" w:eastAsia="MS UI Gothic" w:hint="eastAsia"/>
        </w:rPr>
      </w:pPr>
      <w:r>
        <w:rPr/>
        <w:t>第二十五条 危险货物港口经营人应当在 </w:t>
      </w:r>
      <w:r>
        <w:rPr>
          <w:rFonts w:ascii="MS UI Gothic" w:hAnsi="MS UI Gothic" w:eastAsia="MS UI Gothic" w:hint="eastAsia"/>
        </w:rPr>
        <w:t>« </w:t>
      </w:r>
      <w:r>
        <w:rPr/>
        <w:t>港口经营许可证</w:t>
      </w:r>
      <w:r>
        <w:rPr>
          <w:rFonts w:ascii="MS UI Gothic" w:hAnsi="MS UI Gothic" w:eastAsia="MS UI Gothic" w:hint="eastAsia"/>
        </w:rPr>
        <w:t>» </w:t>
      </w:r>
      <w:r>
        <w:rPr/>
        <w:t>或者 </w:t>
      </w:r>
      <w:r>
        <w:rPr>
          <w:rFonts w:ascii="MS UI Gothic" w:hAnsi="MS UI Gothic" w:eastAsia="MS UI Gothic" w:hint="eastAsia"/>
        </w:rPr>
        <w:t>« </w:t>
      </w:r>
      <w:r>
        <w:rPr/>
        <w:t>港口危险货物作业附证</w:t>
      </w:r>
      <w:r>
        <w:rPr>
          <w:rFonts w:ascii="MS UI Gothic" w:hAnsi="MS UI Gothic" w:eastAsia="MS UI Gothic" w:hint="eastAsia"/>
        </w:rPr>
        <w:t>» </w:t>
      </w:r>
      <w:r>
        <w:rPr/>
        <w:t>有效期届满之日 </w:t>
      </w:r>
      <w:r>
        <w:rPr>
          <w:rFonts w:ascii="MS UI Gothic" w:hAnsi="MS UI Gothic" w:eastAsia="MS UI Gothic" w:hint="eastAsia"/>
          <w:w w:val="85"/>
        </w:rPr>
        <w:t>３０ </w:t>
      </w:r>
      <w:r>
        <w:rPr/>
        <w:t>日以前</w:t>
      </w:r>
      <w:r>
        <w:rPr>
          <w:rFonts w:ascii="MS UI Gothic" w:hAnsi="MS UI Gothic" w:eastAsia="MS UI Gothic" w:hint="eastAsia"/>
          <w:w w:val="85"/>
        </w:rPr>
        <w:t>ꎬ </w:t>
      </w:r>
      <w:r>
        <w:rPr/>
        <w:t>向发证机关申请办理延续手续</w:t>
      </w:r>
      <w:r>
        <w:rPr>
          <w:rFonts w:ascii="MS UI Gothic" w:hAnsi="MS UI Gothic" w:eastAsia="MS UI Gothic" w:hint="eastAsia"/>
          <w:w w:val="85"/>
        </w:rPr>
        <w:t>ꎮ</w:t>
      </w:r>
    </w:p>
    <w:p>
      <w:pPr>
        <w:pStyle w:val="BodyText"/>
        <w:spacing w:line="295" w:lineRule="auto"/>
        <w:ind w:right="442"/>
      </w:pPr>
      <w:r>
        <w:rPr/>
        <w:pict>
          <v:shape style="position:absolute;margin-left:264.833008pt;margin-top:12.003656pt;width:5.15pt;height:24.35pt;mso-position-horizontal-relative:page;mso-position-vertical-relative:paragraph;z-index:-271818752" type="#_x0000_t202" filled="false" stroked="false">
            <v:textbox inset="0,0,0,0">
              <w:txbxContent>
                <w:p>
                  <w:pPr>
                    <w:pStyle w:val="BodyText"/>
                    <w:spacing w:before="74"/>
                    <w:ind w:left="0" w:firstLine="0"/>
                    <w:jc w:val="left"/>
                    <w:rPr>
                      <w:rFonts w:ascii="MS UI Gothic" w:hAnsi="MS UI Gothic"/>
                    </w:rPr>
                  </w:pPr>
                  <w:r>
                    <w:rPr>
                      <w:rFonts w:ascii="MS UI Gothic" w:hAnsi="MS UI Gothic"/>
                      <w:w w:val="76"/>
                    </w:rPr>
                    <w:t>«</w:t>
                  </w:r>
                </w:p>
              </w:txbxContent>
            </v:textbox>
            <w10:wrap type="none"/>
          </v:shape>
        </w:pict>
      </w:r>
      <w:r>
        <w:rPr/>
        <w:t>申请办理 </w:t>
      </w:r>
      <w:r>
        <w:rPr>
          <w:rFonts w:ascii="MS UI Gothic" w:hAnsi="MS UI Gothic" w:eastAsia="MS UI Gothic" w:hint="eastAsia"/>
          <w:w w:val="80"/>
        </w:rPr>
        <w:t>« </w:t>
      </w:r>
      <w:r>
        <w:rPr/>
        <w:t>港口经营许可证</w:t>
      </w:r>
      <w:r>
        <w:rPr>
          <w:rFonts w:ascii="MS UI Gothic" w:hAnsi="MS UI Gothic" w:eastAsia="MS UI Gothic" w:hint="eastAsia"/>
          <w:w w:val="80"/>
        </w:rPr>
        <w:t>» </w:t>
      </w:r>
      <w:r>
        <w:rPr/>
        <w:t>及港口危险货物作业附证</w:t>
      </w:r>
      <w:r>
        <w:rPr>
          <w:rFonts w:ascii="MS UI Gothic" w:hAnsi="MS UI Gothic" w:eastAsia="MS UI Gothic" w:hint="eastAsia"/>
          <w:w w:val="80"/>
        </w:rPr>
        <w:t>»  </w:t>
      </w:r>
      <w:r>
        <w:rPr/>
        <w:t>延续手续</w:t>
      </w:r>
      <w:r>
        <w:rPr>
          <w:rFonts w:ascii="MS UI Gothic" w:hAnsi="MS UI Gothic" w:eastAsia="MS UI Gothic" w:hint="eastAsia"/>
          <w:w w:val="80"/>
        </w:rPr>
        <w:t>ꎬ  </w:t>
      </w:r>
      <w:r>
        <w:rPr/>
        <w:t>除按 </w:t>
      </w:r>
      <w:r>
        <w:rPr>
          <w:rFonts w:ascii="MS UI Gothic" w:hAnsi="MS UI Gothic" w:eastAsia="MS UI Gothic" w:hint="eastAsia"/>
          <w:w w:val="80"/>
        </w:rPr>
        <w:t>« </w:t>
      </w:r>
      <w:r>
        <w:rPr/>
        <w:t>港口经营管理规定</w:t>
      </w:r>
      <w:r>
        <w:rPr>
          <w:rFonts w:ascii="MS UI Gothic" w:hAnsi="MS UI Gothic" w:eastAsia="MS UI Gothic" w:hint="eastAsia"/>
          <w:w w:val="80"/>
        </w:rPr>
        <w:t>» </w:t>
      </w:r>
      <w:r>
        <w:rPr/>
        <w:t>的要求提交相</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１０６２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860" w:right="24" w:hanging="420"/>
        <w:jc w:val="left"/>
        <w:rPr>
          <w:rFonts w:ascii="MS UI Gothic" w:eastAsia="MS UI Gothic" w:hint="eastAsia"/>
        </w:rPr>
      </w:pPr>
      <w:r>
        <w:rPr>
          <w:spacing w:val="3"/>
          <w:w w:val="105"/>
        </w:rPr>
        <w:t>关文件和材料外</w:t>
      </w:r>
      <w:r>
        <w:rPr>
          <w:rFonts w:ascii="MS UI Gothic" w:eastAsia="MS UI Gothic" w:hint="eastAsia"/>
          <w:spacing w:val="12"/>
          <w:w w:val="80"/>
        </w:rPr>
        <w:t>ꎬ </w:t>
      </w:r>
      <w:r>
        <w:rPr>
          <w:spacing w:val="3"/>
          <w:w w:val="105"/>
        </w:rPr>
        <w:t>还应当提交下列材料</w:t>
      </w:r>
      <w:r>
        <w:rPr>
          <w:rFonts w:ascii="MS UI Gothic" w:eastAsia="MS UI Gothic" w:hint="eastAsia"/>
          <w:w w:val="105"/>
        </w:rPr>
        <w:t>: </w:t>
      </w:r>
      <w:r>
        <w:rPr>
          <w:rFonts w:ascii="MS UI Gothic" w:eastAsia="MS UI Gothic" w:hint="eastAsia"/>
          <w:spacing w:val="-38"/>
          <w:w w:val="135"/>
        </w:rPr>
        <w:t>( </w:t>
      </w:r>
      <w:r>
        <w:rPr>
          <w:spacing w:val="3"/>
          <w:w w:val="115"/>
        </w:rPr>
        <w:t>一</w:t>
      </w:r>
      <w:r>
        <w:rPr>
          <w:rFonts w:ascii="MS UI Gothic" w:eastAsia="MS UI Gothic" w:hint="eastAsia"/>
          <w:spacing w:val="-20"/>
          <w:w w:val="135"/>
        </w:rPr>
        <w:t>) </w:t>
      </w:r>
      <w:r>
        <w:rPr>
          <w:spacing w:val="3"/>
          <w:w w:val="115"/>
        </w:rPr>
        <w:t>除本规定第二十二条第 </w:t>
      </w:r>
      <w:r>
        <w:rPr>
          <w:rFonts w:ascii="MS UI Gothic" w:eastAsia="MS UI Gothic" w:hint="eastAsia"/>
          <w:spacing w:val="-36"/>
          <w:w w:val="135"/>
        </w:rPr>
        <w:t>( </w:t>
      </w:r>
      <w:r>
        <w:rPr>
          <w:spacing w:val="13"/>
          <w:w w:val="115"/>
        </w:rPr>
        <w:t>一</w:t>
      </w:r>
      <w:r>
        <w:rPr>
          <w:rFonts w:ascii="MS UI Gothic" w:eastAsia="MS UI Gothic" w:hint="eastAsia"/>
          <w:spacing w:val="-11"/>
          <w:w w:val="135"/>
        </w:rPr>
        <w:t>)</w:t>
      </w:r>
    </w:p>
    <w:p>
      <w:pPr>
        <w:pStyle w:val="BodyText"/>
        <w:spacing w:line="255" w:lineRule="exact"/>
        <w:ind w:left="440" w:firstLine="0"/>
        <w:jc w:val="left"/>
        <w:rPr>
          <w:rFonts w:ascii="MS UI Gothic" w:eastAsia="MS UI Gothic" w:hint="eastAsia"/>
        </w:rPr>
      </w:pPr>
      <w:r>
        <w:rPr/>
        <w:t>项之外的其他证明材料</w:t>
      </w:r>
      <w:r>
        <w:rPr>
          <w:rFonts w:ascii="MS UI Gothic" w:eastAsia="MS UI Gothic" w:hint="eastAsia"/>
          <w:w w:val="80"/>
        </w:rPr>
        <w:t>ꎻ</w:t>
      </w:r>
    </w:p>
    <w:p>
      <w:pPr>
        <w:pStyle w:val="BodyText"/>
        <w:spacing w:line="295" w:lineRule="auto" w:before="58"/>
        <w:ind w:left="440" w:right="1"/>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本规定第二十八条规定的安全</w:t>
      </w:r>
      <w:r>
        <w:rPr>
          <w:w w:val="110"/>
        </w:rPr>
        <w:t>评价报告及落实情况</w:t>
      </w:r>
      <w:r>
        <w:rPr>
          <w:rFonts w:ascii="MS UI Gothic" w:eastAsia="MS UI Gothic" w:hint="eastAsia"/>
          <w:w w:val="80"/>
        </w:rPr>
        <w:t>ꎮ</w:t>
      </w:r>
    </w:p>
    <w:p>
      <w:pPr>
        <w:pStyle w:val="BodyText"/>
        <w:spacing w:line="295" w:lineRule="auto"/>
        <w:ind w:left="440" w:right="1"/>
      </w:pPr>
      <w:r>
        <w:rPr>
          <w:w w:val="105"/>
        </w:rPr>
        <w:t>第二十六条 危险货物港口经营人发</w:t>
      </w:r>
      <w:r>
        <w:rPr/>
        <w:t>生变更或者其经营范围发生变更的</w:t>
      </w:r>
      <w:r>
        <w:rPr>
          <w:rFonts w:ascii="MS UI Gothic" w:eastAsia="MS UI Gothic" w:hint="eastAsia"/>
          <w:w w:val="80"/>
        </w:rPr>
        <w:t>ꎬ </w:t>
      </w:r>
      <w:r>
        <w:rPr/>
        <w:t>应当按照本规定第二十二条的规定重新申请</w:t>
      </w:r>
    </w:p>
    <w:p>
      <w:pPr>
        <w:pStyle w:val="BodyText"/>
        <w:spacing w:line="295" w:lineRule="auto"/>
        <w:ind w:left="440" w:right="1" w:firstLine="0"/>
        <w:rPr>
          <w:rFonts w:ascii="MS UI Gothic" w:hAnsi="MS UI Gothic" w:eastAsia="MS UI Gothic" w:hint="eastAsia"/>
        </w:rPr>
      </w:pPr>
      <w:r>
        <w:rPr>
          <w:rFonts w:ascii="MS UI Gothic" w:hAnsi="MS UI Gothic" w:eastAsia="MS UI Gothic" w:hint="eastAsia"/>
        </w:rPr>
        <w:t>« </w:t>
      </w:r>
      <w:r>
        <w:rPr/>
        <w:t>港口经营许可证</w:t>
      </w:r>
      <w:r>
        <w:rPr>
          <w:rFonts w:ascii="MS UI Gothic" w:hAnsi="MS UI Gothic" w:eastAsia="MS UI Gothic" w:hint="eastAsia"/>
        </w:rPr>
        <w:t>» </w:t>
      </w:r>
      <w:r>
        <w:rPr/>
        <w:t>及 </w:t>
      </w:r>
      <w:r>
        <w:rPr>
          <w:rFonts w:ascii="MS UI Gothic" w:hAnsi="MS UI Gothic" w:eastAsia="MS UI Gothic" w:hint="eastAsia"/>
        </w:rPr>
        <w:t>« </w:t>
      </w:r>
      <w:r>
        <w:rPr/>
        <w:t>港口危险货物作业附证</w:t>
      </w:r>
      <w:r>
        <w:rPr>
          <w:rFonts w:ascii="MS UI Gothic" w:hAnsi="MS UI Gothic" w:eastAsia="MS UI Gothic" w:hint="eastAsia"/>
        </w:rPr>
        <w:t>» </w:t>
      </w:r>
      <w:r>
        <w:rPr>
          <w:rFonts w:ascii="MS UI Gothic" w:hAnsi="MS UI Gothic" w:eastAsia="MS UI Gothic" w:hint="eastAsia"/>
          <w:w w:val="80"/>
        </w:rPr>
        <w:t>ꎮ</w:t>
      </w:r>
    </w:p>
    <w:p>
      <w:pPr>
        <w:pStyle w:val="BodyText"/>
        <w:spacing w:line="295" w:lineRule="auto"/>
        <w:ind w:left="440"/>
      </w:pPr>
      <w:r>
        <w:rPr>
          <w:w w:val="105"/>
        </w:rPr>
        <w:t>第二十七条 危险货物港口经营人应</w:t>
      </w:r>
      <w:r>
        <w:rPr/>
        <w:t>当在依法取得许可的范围内从事危险货物港口作业</w:t>
      </w:r>
      <w:r>
        <w:rPr>
          <w:rFonts w:ascii="MS UI Gothic" w:eastAsia="MS UI Gothic" w:hint="eastAsia"/>
          <w:w w:val="80"/>
        </w:rPr>
        <w:t>ꎬ </w:t>
      </w:r>
      <w:r>
        <w:rPr/>
        <w:t>依法提取和使用安全生产经费</w:t>
      </w:r>
      <w:r>
        <w:rPr>
          <w:rFonts w:ascii="MS UI Gothic" w:eastAsia="MS UI Gothic" w:hint="eastAsia"/>
          <w:w w:val="80"/>
        </w:rPr>
        <w:t>ꎬ </w:t>
      </w:r>
      <w:r>
        <w:rPr/>
        <w:t>聘用注册安全工程师从事安全生产管理工作</w:t>
      </w:r>
      <w:r>
        <w:rPr>
          <w:rFonts w:ascii="MS UI Gothic" w:eastAsia="MS UI Gothic" w:hint="eastAsia"/>
          <w:w w:val="80"/>
        </w:rPr>
        <w:t>ꎬ </w:t>
      </w:r>
      <w:r>
        <w:rPr/>
        <w:t>对从业人员进行安全生产教育</w:t>
      </w:r>
      <w:r>
        <w:rPr>
          <w:rFonts w:ascii="MS UI Gothic" w:eastAsia="MS UI Gothic" w:hint="eastAsia"/>
          <w:w w:val="80"/>
        </w:rPr>
        <w:t>、</w:t>
      </w:r>
      <w:r>
        <w:rPr/>
        <w:t>培训并如实记录相关情况</w:t>
      </w:r>
      <w:r>
        <w:rPr>
          <w:rFonts w:ascii="MS UI Gothic" w:eastAsia="MS UI Gothic" w:hint="eastAsia"/>
          <w:w w:val="80"/>
        </w:rPr>
        <w:t>ꎬ </w:t>
      </w:r>
      <w:r>
        <w:rPr/>
        <w:t>推进安全生产标准化建设</w:t>
      </w:r>
      <w:r>
        <w:rPr>
          <w:rFonts w:ascii="MS UI Gothic" w:eastAsia="MS UI Gothic" w:hint="eastAsia"/>
          <w:w w:val="80"/>
        </w:rPr>
        <w:t>ꎮ </w:t>
      </w:r>
      <w:r>
        <w:rPr/>
        <w:t>相关从业人员应当按照</w:t>
      </w:r>
    </w:p>
    <w:p>
      <w:pPr>
        <w:pStyle w:val="BodyText"/>
        <w:spacing w:line="295" w:lineRule="auto"/>
        <w:ind w:left="440" w:right="1" w:firstLine="0"/>
        <w:rPr>
          <w:rFonts w:ascii="MS UI Gothic" w:hAnsi="MS UI Gothic" w:eastAsia="MS UI Gothic" w:hint="eastAsia"/>
        </w:rPr>
      </w:pPr>
      <w:r>
        <w:rPr>
          <w:rFonts w:ascii="MS UI Gothic" w:hAnsi="MS UI Gothic" w:eastAsia="MS UI Gothic" w:hint="eastAsia"/>
          <w:w w:val="80"/>
        </w:rPr>
        <w:t>« </w:t>
      </w:r>
      <w:r>
        <w:rPr/>
        <w:t>危险货物水路运输从业人员考核和从业资格管理规定</w:t>
      </w:r>
      <w:r>
        <w:rPr>
          <w:rFonts w:ascii="MS UI Gothic" w:hAnsi="MS UI Gothic" w:eastAsia="MS UI Gothic" w:hint="eastAsia"/>
          <w:w w:val="80"/>
        </w:rPr>
        <w:t>» </w:t>
      </w:r>
      <w:r>
        <w:rPr/>
        <w:t>的要求</w:t>
      </w:r>
      <w:r>
        <w:rPr>
          <w:rFonts w:ascii="MS UI Gothic" w:hAnsi="MS UI Gothic" w:eastAsia="MS UI Gothic" w:hint="eastAsia"/>
          <w:w w:val="80"/>
        </w:rPr>
        <w:t>ꎬ </w:t>
      </w:r>
      <w:r>
        <w:rPr/>
        <w:t>经考核合格或者取得相应从业资格</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t>第二十八条 危险货物港口经营人应当在取得经营资质后</w:t>
      </w:r>
      <w:r>
        <w:rPr>
          <w:rFonts w:ascii="MS UI Gothic" w:eastAsia="MS UI Gothic" w:hint="eastAsia"/>
          <w:w w:val="80"/>
        </w:rPr>
        <w:t>ꎬ </w:t>
      </w:r>
      <w:r>
        <w:rPr/>
        <w:t>按照国家有关规定委托有资质的安全评价机构</w:t>
      </w:r>
      <w:r>
        <w:rPr>
          <w:rFonts w:ascii="MS UI Gothic" w:eastAsia="MS UI Gothic" w:hint="eastAsia"/>
          <w:w w:val="80"/>
        </w:rPr>
        <w:t>ꎬ </w:t>
      </w:r>
      <w:r>
        <w:rPr/>
        <w:t>对本单位的安全生产条件每 </w:t>
      </w:r>
      <w:r>
        <w:rPr>
          <w:rFonts w:ascii="MS UI Gothic" w:eastAsia="MS UI Gothic" w:hint="eastAsia"/>
          <w:w w:val="80"/>
        </w:rPr>
        <w:t>３ </w:t>
      </w:r>
      <w:r>
        <w:rPr/>
        <w:t>年进行一次安全评价</w:t>
      </w:r>
      <w:r>
        <w:rPr>
          <w:rFonts w:ascii="MS UI Gothic" w:eastAsia="MS UI Gothic" w:hint="eastAsia"/>
          <w:w w:val="80"/>
        </w:rPr>
        <w:t>ꎬ</w:t>
      </w:r>
      <w:r>
        <w:rPr/>
        <w:t>提出安全评价报告</w:t>
      </w:r>
      <w:r>
        <w:rPr>
          <w:rFonts w:ascii="MS UI Gothic" w:eastAsia="MS UI Gothic" w:hint="eastAsia"/>
          <w:w w:val="80"/>
        </w:rPr>
        <w:t>ꎮ </w:t>
      </w:r>
      <w:r>
        <w:rPr/>
        <w:t>安全评价报告的内容应当包括对事故隐患的整改情况</w:t>
      </w:r>
      <w:r>
        <w:rPr>
          <w:rFonts w:ascii="MS UI Gothic" w:eastAsia="MS UI Gothic" w:hint="eastAsia"/>
          <w:w w:val="80"/>
        </w:rPr>
        <w:t>、 </w:t>
      </w:r>
      <w:r>
        <w:rPr/>
        <w:t>遗留隐患和安全条件改进建议</w:t>
      </w:r>
      <w:r>
        <w:rPr>
          <w:rFonts w:ascii="MS UI Gothic" w:eastAsia="MS UI Gothic" w:hint="eastAsia"/>
          <w:w w:val="80"/>
        </w:rPr>
        <w:t>ꎮ</w:t>
      </w:r>
    </w:p>
    <w:p>
      <w:pPr>
        <w:pStyle w:val="BodyText"/>
        <w:spacing w:line="295" w:lineRule="auto"/>
        <w:ind w:left="440" w:right="1"/>
        <w:rPr>
          <w:rFonts w:ascii="MS UI Gothic" w:eastAsia="MS UI Gothic" w:hint="eastAsia"/>
        </w:rPr>
      </w:pPr>
      <w:r>
        <w:rPr/>
        <w:t>危险货物港口经营人应当将安全评价报告以及落实情况报所在地港口行政管理</w:t>
      </w:r>
      <w:r>
        <w:rPr>
          <w:w w:val="105"/>
        </w:rPr>
        <w:t>部门备案</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第二十九条 出现下列情形之一的</w:t>
      </w:r>
      <w:r>
        <w:rPr>
          <w:rFonts w:ascii="MS UI Gothic" w:eastAsia="MS UI Gothic" w:hint="eastAsia"/>
          <w:w w:val="80"/>
        </w:rPr>
        <w:t>ꎬ</w:t>
      </w:r>
      <w:r>
        <w:rPr/>
        <w:t>危险货物港口经营人应当重新进行安全评价</w:t>
      </w:r>
      <w:r>
        <w:rPr>
          <w:rFonts w:ascii="MS UI Gothic" w:eastAsia="MS UI Gothic" w:hint="eastAsia"/>
          <w:w w:val="80"/>
        </w:rPr>
        <w:t>ꎬ </w:t>
      </w:r>
      <w:r>
        <w:rPr/>
        <w:t>并按照本规定第二十八条的规定进行</w:t>
      </w:r>
      <w:r>
        <w:rPr>
          <w:w w:val="105"/>
        </w:rPr>
        <w:t>备案</w:t>
      </w:r>
      <w:r>
        <w:rPr>
          <w:rFonts w:ascii="MS UI Gothic" w:eastAsia="MS UI Gothic" w:hint="eastAsia"/>
          <w:w w:val="235"/>
        </w:rPr>
        <w:t>:</w:t>
      </w:r>
    </w:p>
    <w:p>
      <w:pPr>
        <w:pStyle w:val="BodyText"/>
        <w:spacing w:line="253" w:lineRule="exact"/>
        <w:ind w:left="86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增加作业的危险货物品种</w:t>
      </w:r>
      <w:r>
        <w:rPr>
          <w:rFonts w:ascii="MS UI Gothic" w:eastAsia="MS UI Gothic" w:hint="eastAsia"/>
          <w:w w:val="80"/>
        </w:rPr>
        <w:t>ꎻ</w:t>
      </w:r>
    </w:p>
    <w:p>
      <w:pPr>
        <w:pStyle w:val="BodyText"/>
        <w:spacing w:line="295" w:lineRule="auto" w:before="37"/>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作业的危险货物数量增加</w:t>
      </w:r>
      <w:r>
        <w:rPr>
          <w:rFonts w:ascii="MS UI Gothic" w:eastAsia="MS UI Gothic" w:hint="eastAsia"/>
          <w:w w:val="80"/>
        </w:rPr>
        <w:t>ꎬ </w:t>
      </w:r>
      <w:r>
        <w:rPr>
          <w:w w:val="105"/>
        </w:rPr>
        <w:t>构</w:t>
      </w:r>
      <w:r>
        <w:rPr/>
        <w:t>成重大危险源或者重大危险源等级提</w:t>
      </w:r>
      <w:r>
        <w:rPr>
          <w:w w:val="105"/>
        </w:rPr>
        <w:t>高的</w:t>
      </w:r>
      <w:r>
        <w:rPr>
          <w:rFonts w:ascii="MS UI Gothic" w:eastAsia="MS UI Gothic" w:hint="eastAsia"/>
          <w:w w:val="80"/>
        </w:rPr>
        <w:t>ꎻ</w:t>
      </w:r>
    </w:p>
    <w:p>
      <w:pPr>
        <w:pStyle w:val="BodyText"/>
        <w:spacing w:line="254" w:lineRule="exact"/>
        <w:ind w:left="860" w:firstLine="0"/>
      </w:pPr>
      <w:r>
        <w:rPr>
          <w:rFonts w:ascii="MS UI Gothic" w:eastAsia="MS UI Gothic" w:hint="eastAsia"/>
          <w:spacing w:val="-38"/>
          <w:w w:val="135"/>
        </w:rPr>
        <w:t>( </w:t>
      </w:r>
      <w:r>
        <w:rPr>
          <w:spacing w:val="3"/>
          <w:w w:val="110"/>
        </w:rPr>
        <w:t>三</w:t>
      </w:r>
      <w:r>
        <w:rPr>
          <w:rFonts w:ascii="MS UI Gothic" w:eastAsia="MS UI Gothic" w:hint="eastAsia"/>
          <w:spacing w:val="-19"/>
          <w:w w:val="135"/>
        </w:rPr>
        <w:t>) </w:t>
      </w:r>
      <w:r>
        <w:rPr>
          <w:spacing w:val="5"/>
          <w:w w:val="110"/>
        </w:rPr>
        <w:t>发生火灾</w:t>
      </w:r>
      <w:r>
        <w:rPr>
          <w:rFonts w:ascii="MS UI Gothic" w:eastAsia="MS UI Gothic" w:hint="eastAsia"/>
          <w:spacing w:val="-12"/>
        </w:rPr>
        <w:t>、 </w:t>
      </w:r>
      <w:r>
        <w:rPr>
          <w:spacing w:val="8"/>
          <w:w w:val="110"/>
        </w:rPr>
        <w:t>爆炸或者危险货物</w:t>
      </w:r>
    </w:p>
    <w:p>
      <w:pPr>
        <w:pStyle w:val="BodyText"/>
        <w:spacing w:line="295" w:lineRule="auto" w:before="124"/>
        <w:ind w:left="381" w:right="126" w:firstLine="0"/>
        <w:rPr>
          <w:rFonts w:ascii="MS UI Gothic" w:eastAsia="MS UI Gothic" w:hint="eastAsia"/>
        </w:rPr>
      </w:pPr>
      <w:r>
        <w:rPr/>
        <w:br w:type="column"/>
      </w:r>
      <w:r>
        <w:rPr/>
        <w:t>泄漏</w:t>
      </w:r>
      <w:r>
        <w:rPr>
          <w:rFonts w:ascii="MS UI Gothic" w:eastAsia="MS UI Gothic" w:hint="eastAsia"/>
          <w:w w:val="80"/>
        </w:rPr>
        <w:t>ꎬ </w:t>
      </w:r>
      <w:r>
        <w:rPr/>
        <w:t>导致人员死亡</w:t>
      </w:r>
      <w:r>
        <w:rPr>
          <w:rFonts w:ascii="MS UI Gothic" w:eastAsia="MS UI Gothic" w:hint="eastAsia"/>
          <w:w w:val="80"/>
        </w:rPr>
        <w:t>、 </w:t>
      </w:r>
      <w:r>
        <w:rPr/>
        <w:t>重伤或者事故等级达到较大事故以上的</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周边环境因素发生重大变化</w:t>
      </w:r>
      <w:r>
        <w:rPr>
          <w:rFonts w:ascii="MS UI Gothic" w:eastAsia="MS UI Gothic" w:hint="eastAsia"/>
          <w:w w:val="80"/>
        </w:rPr>
        <w:t>ꎬ</w:t>
      </w:r>
      <w:r>
        <w:rPr>
          <w:w w:val="105"/>
        </w:rPr>
        <w:t>可能对港口安全生产带来重大影响的</w:t>
      </w:r>
      <w:r>
        <w:rPr>
          <w:rFonts w:ascii="MS UI Gothic" w:eastAsia="MS UI Gothic" w:hint="eastAsia"/>
          <w:w w:val="80"/>
        </w:rPr>
        <w:t>ꎮ</w:t>
      </w:r>
    </w:p>
    <w:p>
      <w:pPr>
        <w:pStyle w:val="BodyText"/>
        <w:spacing w:line="295" w:lineRule="auto"/>
        <w:ind w:left="381" w:right="124"/>
        <w:rPr>
          <w:rFonts w:ascii="MS UI Gothic" w:hAnsi="MS UI Gothic" w:eastAsia="MS UI Gothic" w:hint="eastAsia"/>
        </w:rPr>
      </w:pPr>
      <w:r>
        <w:rPr/>
        <w:t>增加作业的危险货物品种或者数量</w:t>
      </w:r>
      <w:r>
        <w:rPr>
          <w:rFonts w:ascii="MS UI Gothic" w:hAnsi="MS UI Gothic" w:eastAsia="MS UI Gothic" w:hint="eastAsia"/>
          <w:w w:val="80"/>
        </w:rPr>
        <w:t>ꎬ</w:t>
      </w:r>
      <w:r>
        <w:rPr/>
        <w:t>涉及变更经营范围的</w:t>
      </w:r>
      <w:r>
        <w:rPr>
          <w:rFonts w:ascii="MS UI Gothic" w:hAnsi="MS UI Gothic" w:eastAsia="MS UI Gothic" w:hint="eastAsia"/>
          <w:w w:val="80"/>
        </w:rPr>
        <w:t>ꎬ </w:t>
      </w:r>
      <w:r>
        <w:rPr/>
        <w:t>除应当符合环保</w:t>
      </w:r>
      <w:r>
        <w:rPr>
          <w:rFonts w:ascii="MS UI Gothic" w:hAnsi="MS UI Gothic" w:eastAsia="MS UI Gothic" w:hint="eastAsia"/>
          <w:w w:val="80"/>
        </w:rPr>
        <w:t>、</w:t>
      </w:r>
      <w:r>
        <w:rPr/>
        <w:t>消防</w:t>
      </w:r>
      <w:r>
        <w:rPr>
          <w:rFonts w:ascii="MS UI Gothic" w:hAnsi="MS UI Gothic" w:eastAsia="MS UI Gothic" w:hint="eastAsia"/>
          <w:w w:val="80"/>
        </w:rPr>
        <w:t>、 </w:t>
      </w:r>
      <w:r>
        <w:rPr/>
        <w:t>职业卫生等方面相关主管部门的要求外</w:t>
      </w:r>
      <w:r>
        <w:rPr>
          <w:rFonts w:ascii="MS UI Gothic" w:hAnsi="MS UI Gothic" w:eastAsia="MS UI Gothic" w:hint="eastAsia"/>
          <w:w w:val="80"/>
        </w:rPr>
        <w:t>ꎬ </w:t>
      </w:r>
      <w:r>
        <w:rPr/>
        <w:t>还应当按照本规定第二十六条的规定重新申请 </w:t>
      </w:r>
      <w:r>
        <w:rPr>
          <w:rFonts w:ascii="MS UI Gothic" w:hAnsi="MS UI Gothic" w:eastAsia="MS UI Gothic" w:hint="eastAsia"/>
          <w:w w:val="80"/>
        </w:rPr>
        <w:t>« </w:t>
      </w:r>
      <w:r>
        <w:rPr/>
        <w:t>港口经营许可证</w:t>
      </w:r>
      <w:r>
        <w:rPr>
          <w:rFonts w:ascii="MS UI Gothic" w:hAnsi="MS UI Gothic" w:eastAsia="MS UI Gothic" w:hint="eastAsia"/>
          <w:w w:val="80"/>
        </w:rPr>
        <w:t>» </w:t>
      </w:r>
      <w:r>
        <w:rPr/>
        <w:t>及 </w:t>
      </w:r>
      <w:r>
        <w:rPr>
          <w:rFonts w:ascii="MS UI Gothic" w:hAnsi="MS UI Gothic" w:eastAsia="MS UI Gothic" w:hint="eastAsia"/>
          <w:w w:val="80"/>
        </w:rPr>
        <w:t>« </w:t>
      </w:r>
      <w:r>
        <w:rPr/>
        <w:t>港口危险货物作业附证</w:t>
      </w:r>
      <w:r>
        <w:rPr>
          <w:rFonts w:ascii="MS UI Gothic" w:hAnsi="MS UI Gothic" w:eastAsia="MS UI Gothic" w:hint="eastAsia"/>
          <w:w w:val="80"/>
        </w:rPr>
        <w:t>» ꎮ</w:t>
      </w:r>
    </w:p>
    <w:p>
      <w:pPr>
        <w:pStyle w:val="BodyText"/>
        <w:spacing w:line="295" w:lineRule="auto"/>
        <w:ind w:left="381" w:right="126"/>
        <w:rPr>
          <w:rFonts w:ascii="MS UI Gothic" w:eastAsia="MS UI Gothic" w:hint="eastAsia"/>
        </w:rPr>
      </w:pPr>
      <w:r>
        <w:rPr/>
        <w:t>现有设施需要进行改扩建的</w:t>
      </w:r>
      <w:r>
        <w:rPr>
          <w:rFonts w:ascii="MS UI Gothic" w:eastAsia="MS UI Gothic" w:hint="eastAsia"/>
          <w:w w:val="80"/>
        </w:rPr>
        <w:t>ꎬ </w:t>
      </w:r>
      <w:r>
        <w:rPr/>
        <w:t>除应当履行改扩建手续外</w:t>
      </w:r>
      <w:r>
        <w:rPr>
          <w:rFonts w:ascii="MS UI Gothic" w:eastAsia="MS UI Gothic" w:hint="eastAsia"/>
          <w:w w:val="80"/>
        </w:rPr>
        <w:t>ꎬ </w:t>
      </w:r>
      <w:r>
        <w:rPr/>
        <w:t>还应当履行本规定第二章安全审查的有关规定</w:t>
      </w:r>
      <w:r>
        <w:rPr>
          <w:rFonts w:ascii="MS UI Gothic" w:eastAsia="MS UI Gothic" w:hint="eastAsia"/>
          <w:w w:val="80"/>
        </w:rPr>
        <w:t>ꎮ</w:t>
      </w:r>
    </w:p>
    <w:p>
      <w:pPr>
        <w:pStyle w:val="BodyText"/>
        <w:tabs>
          <w:tab w:pos="2162" w:val="left" w:leader="none"/>
        </w:tabs>
        <w:spacing w:before="147"/>
        <w:ind w:left="1324" w:firstLine="0"/>
        <w:jc w:val="left"/>
      </w:pPr>
      <w:r>
        <w:rPr>
          <w:spacing w:val="3"/>
          <w:w w:val="105"/>
        </w:rPr>
        <w:t>第四</w:t>
      </w:r>
      <w:r>
        <w:rPr>
          <w:w w:val="105"/>
        </w:rPr>
        <w:t>章</w:t>
        <w:tab/>
        <w:t>作</w:t>
      </w:r>
      <w:r>
        <w:rPr>
          <w:spacing w:val="-33"/>
          <w:w w:val="105"/>
        </w:rPr>
        <w:t> </w:t>
      </w:r>
      <w:r>
        <w:rPr>
          <w:w w:val="105"/>
        </w:rPr>
        <w:t>业</w:t>
      </w:r>
      <w:r>
        <w:rPr>
          <w:spacing w:val="-33"/>
          <w:w w:val="105"/>
        </w:rPr>
        <w:t> </w:t>
      </w:r>
      <w:r>
        <w:rPr>
          <w:w w:val="105"/>
        </w:rPr>
        <w:t>管</w:t>
      </w:r>
      <w:r>
        <w:rPr>
          <w:spacing w:val="-33"/>
          <w:w w:val="105"/>
        </w:rPr>
        <w:t> </w:t>
      </w:r>
      <w:r>
        <w:rPr>
          <w:w w:val="105"/>
        </w:rPr>
        <w:t>理</w:t>
      </w:r>
    </w:p>
    <w:p>
      <w:pPr>
        <w:pStyle w:val="BodyText"/>
        <w:spacing w:line="295" w:lineRule="auto" w:before="215"/>
        <w:ind w:left="381" w:right="124"/>
        <w:rPr>
          <w:rFonts w:ascii="MS UI Gothic" w:hAnsi="MS UI Gothic" w:eastAsia="MS UI Gothic" w:hint="eastAsia"/>
        </w:rPr>
      </w:pPr>
      <w:r>
        <w:rPr/>
        <w:t>第三十条 危险货物港口经营人应当根据 </w:t>
      </w:r>
      <w:r>
        <w:rPr>
          <w:rFonts w:ascii="MS UI Gothic" w:hAnsi="MS UI Gothic" w:eastAsia="MS UI Gothic" w:hint="eastAsia"/>
          <w:w w:val="80"/>
        </w:rPr>
        <w:t>« </w:t>
      </w:r>
      <w:r>
        <w:rPr/>
        <w:t>港口危险货物作业附证</w:t>
      </w:r>
      <w:r>
        <w:rPr>
          <w:rFonts w:ascii="MS UI Gothic" w:hAnsi="MS UI Gothic" w:eastAsia="MS UI Gothic" w:hint="eastAsia"/>
          <w:w w:val="80"/>
        </w:rPr>
        <w:t>» </w:t>
      </w:r>
      <w:r>
        <w:rPr/>
        <w:t>上载明的危险货物品名</w:t>
      </w:r>
      <w:r>
        <w:rPr>
          <w:rFonts w:ascii="MS UI Gothic" w:hAnsi="MS UI Gothic" w:eastAsia="MS UI Gothic" w:hint="eastAsia"/>
          <w:w w:val="80"/>
        </w:rPr>
        <w:t>ꎬ </w:t>
      </w:r>
      <w:r>
        <w:rPr/>
        <w:t>依据其危险特性</w:t>
      </w:r>
      <w:r>
        <w:rPr>
          <w:rFonts w:ascii="MS UI Gothic" w:hAnsi="MS UI Gothic" w:eastAsia="MS UI Gothic" w:hint="eastAsia"/>
          <w:w w:val="80"/>
        </w:rPr>
        <w:t>ꎬ </w:t>
      </w:r>
      <w:r>
        <w:rPr/>
        <w:t>在作业场所设置相应的监测</w:t>
      </w:r>
      <w:r>
        <w:rPr>
          <w:rFonts w:ascii="MS UI Gothic" w:hAnsi="MS UI Gothic" w:eastAsia="MS UI Gothic" w:hint="eastAsia"/>
          <w:w w:val="80"/>
        </w:rPr>
        <w:t>、 </w:t>
      </w:r>
      <w:r>
        <w:rPr/>
        <w:t>监控</w:t>
      </w:r>
      <w:r>
        <w:rPr>
          <w:rFonts w:ascii="MS UI Gothic" w:hAnsi="MS UI Gothic" w:eastAsia="MS UI Gothic" w:hint="eastAsia"/>
          <w:w w:val="80"/>
        </w:rPr>
        <w:t>、 </w:t>
      </w:r>
      <w:r>
        <w:rPr/>
        <w:t>通风</w:t>
      </w:r>
      <w:r>
        <w:rPr>
          <w:rFonts w:ascii="MS UI Gothic" w:hAnsi="MS UI Gothic" w:eastAsia="MS UI Gothic" w:hint="eastAsia"/>
          <w:w w:val="80"/>
        </w:rPr>
        <w:t>、 </w:t>
      </w:r>
      <w:r>
        <w:rPr/>
        <w:t>防晒</w:t>
      </w:r>
      <w:r>
        <w:rPr>
          <w:rFonts w:ascii="MS UI Gothic" w:hAnsi="MS UI Gothic" w:eastAsia="MS UI Gothic" w:hint="eastAsia"/>
          <w:w w:val="80"/>
        </w:rPr>
        <w:t>、 </w:t>
      </w:r>
      <w:r>
        <w:rPr/>
        <w:t>调温</w:t>
      </w:r>
      <w:r>
        <w:rPr>
          <w:rFonts w:ascii="MS UI Gothic" w:hAnsi="MS UI Gothic" w:eastAsia="MS UI Gothic" w:hint="eastAsia"/>
          <w:w w:val="80"/>
        </w:rPr>
        <w:t>、 </w:t>
      </w:r>
      <w:r>
        <w:rPr/>
        <w:t>防火</w:t>
      </w:r>
      <w:r>
        <w:rPr>
          <w:rFonts w:ascii="MS UI Gothic" w:hAnsi="MS UI Gothic" w:eastAsia="MS UI Gothic" w:hint="eastAsia"/>
          <w:w w:val="80"/>
        </w:rPr>
        <w:t>、 </w:t>
      </w:r>
      <w:r>
        <w:rPr/>
        <w:t>灭火</w:t>
      </w:r>
      <w:r>
        <w:rPr>
          <w:rFonts w:ascii="MS UI Gothic" w:hAnsi="MS UI Gothic" w:eastAsia="MS UI Gothic" w:hint="eastAsia"/>
          <w:w w:val="80"/>
        </w:rPr>
        <w:t>、  </w:t>
      </w:r>
      <w:r>
        <w:rPr/>
        <w:t>防爆</w:t>
      </w:r>
      <w:r>
        <w:rPr>
          <w:rFonts w:ascii="MS UI Gothic" w:hAnsi="MS UI Gothic" w:eastAsia="MS UI Gothic" w:hint="eastAsia"/>
          <w:w w:val="80"/>
        </w:rPr>
        <w:t>、  </w:t>
      </w:r>
      <w:r>
        <w:rPr/>
        <w:t>泄压</w:t>
      </w:r>
      <w:r>
        <w:rPr>
          <w:rFonts w:ascii="MS UI Gothic" w:hAnsi="MS UI Gothic" w:eastAsia="MS UI Gothic" w:hint="eastAsia"/>
          <w:w w:val="80"/>
        </w:rPr>
        <w:t>、  </w:t>
      </w:r>
      <w:r>
        <w:rPr/>
        <w:t>防毒</w:t>
      </w:r>
      <w:r>
        <w:rPr>
          <w:rFonts w:ascii="MS UI Gothic" w:hAnsi="MS UI Gothic" w:eastAsia="MS UI Gothic" w:hint="eastAsia"/>
          <w:w w:val="80"/>
        </w:rPr>
        <w:t>、 </w:t>
      </w:r>
      <w:r>
        <w:rPr/>
        <w:t>中和</w:t>
      </w:r>
      <w:r>
        <w:rPr>
          <w:rFonts w:ascii="MS UI Gothic" w:hAnsi="MS UI Gothic" w:eastAsia="MS UI Gothic" w:hint="eastAsia"/>
          <w:w w:val="80"/>
        </w:rPr>
        <w:t>、 </w:t>
      </w:r>
      <w:r>
        <w:rPr/>
        <w:t>防潮</w:t>
      </w:r>
      <w:r>
        <w:rPr>
          <w:rFonts w:ascii="MS UI Gothic" w:hAnsi="MS UI Gothic" w:eastAsia="MS UI Gothic" w:hint="eastAsia"/>
          <w:w w:val="80"/>
        </w:rPr>
        <w:t>、 </w:t>
      </w:r>
      <w:r>
        <w:rPr/>
        <w:t>防雷</w:t>
      </w:r>
      <w:r>
        <w:rPr>
          <w:rFonts w:ascii="MS UI Gothic" w:hAnsi="MS UI Gothic" w:eastAsia="MS UI Gothic" w:hint="eastAsia"/>
          <w:w w:val="80"/>
        </w:rPr>
        <w:t>、  </w:t>
      </w:r>
      <w:r>
        <w:rPr/>
        <w:t>防静电</w:t>
      </w:r>
      <w:r>
        <w:rPr>
          <w:rFonts w:ascii="MS UI Gothic" w:hAnsi="MS UI Gothic" w:eastAsia="MS UI Gothic" w:hint="eastAsia"/>
          <w:w w:val="80"/>
        </w:rPr>
        <w:t>、  </w:t>
      </w:r>
      <w:r>
        <w:rPr/>
        <w:t>防腐</w:t>
      </w:r>
      <w:r>
        <w:rPr>
          <w:rFonts w:ascii="MS UI Gothic" w:hAnsi="MS UI Gothic" w:eastAsia="MS UI Gothic" w:hint="eastAsia"/>
          <w:w w:val="80"/>
        </w:rPr>
        <w:t>、</w:t>
      </w:r>
      <w:r>
        <w:rPr/>
        <w:t>防泄漏以及防护围堤或者隔离操作等安全设施</w:t>
      </w:r>
      <w:r>
        <w:rPr>
          <w:rFonts w:ascii="MS UI Gothic" w:hAnsi="MS UI Gothic" w:eastAsia="MS UI Gothic" w:hint="eastAsia"/>
          <w:w w:val="80"/>
        </w:rPr>
        <w:t>、 </w:t>
      </w:r>
      <w:r>
        <w:rPr/>
        <w:t>设备</w:t>
      </w:r>
      <w:r>
        <w:rPr>
          <w:rFonts w:ascii="MS UI Gothic" w:hAnsi="MS UI Gothic" w:eastAsia="MS UI Gothic" w:hint="eastAsia"/>
          <w:w w:val="80"/>
        </w:rPr>
        <w:t>ꎬ </w:t>
      </w:r>
      <w:r>
        <w:rPr/>
        <w:t>并保持正常</w:t>
      </w:r>
      <w:r>
        <w:rPr>
          <w:rFonts w:ascii="MS UI Gothic" w:hAnsi="MS UI Gothic" w:eastAsia="MS UI Gothic" w:hint="eastAsia"/>
          <w:w w:val="80"/>
        </w:rPr>
        <w:t>、 </w:t>
      </w:r>
      <w:r>
        <w:rPr/>
        <w:t>正确使用</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t>第三十一条 危险货物港口经营人应当按照国家标准</w:t>
      </w:r>
      <w:r>
        <w:rPr>
          <w:rFonts w:ascii="MS UI Gothic" w:eastAsia="MS UI Gothic" w:hint="eastAsia"/>
          <w:w w:val="80"/>
        </w:rPr>
        <w:t>、 </w:t>
      </w:r>
      <w:r>
        <w:rPr/>
        <w:t>行业标准对其危险货物作业场所的安全设施</w:t>
      </w:r>
      <w:r>
        <w:rPr>
          <w:rFonts w:ascii="MS UI Gothic" w:eastAsia="MS UI Gothic" w:hint="eastAsia"/>
          <w:w w:val="80"/>
        </w:rPr>
        <w:t>、 </w:t>
      </w:r>
      <w:r>
        <w:rPr/>
        <w:t>设备进行经常性维护</w:t>
      </w:r>
      <w:r>
        <w:rPr>
          <w:rFonts w:ascii="MS UI Gothic" w:eastAsia="MS UI Gothic" w:hint="eastAsia"/>
          <w:w w:val="80"/>
        </w:rPr>
        <w:t>、 </w:t>
      </w:r>
      <w:r>
        <w:rPr/>
        <w:t>保养</w:t>
      </w:r>
      <w:r>
        <w:rPr>
          <w:rFonts w:ascii="MS UI Gothic" w:eastAsia="MS UI Gothic" w:hint="eastAsia"/>
          <w:w w:val="80"/>
        </w:rPr>
        <w:t>ꎬ </w:t>
      </w:r>
      <w:r>
        <w:rPr/>
        <w:t>并定期进行检测</w:t>
      </w:r>
      <w:r>
        <w:rPr>
          <w:rFonts w:ascii="MS UI Gothic" w:eastAsia="MS UI Gothic" w:hint="eastAsia"/>
          <w:w w:val="80"/>
        </w:rPr>
        <w:t>、 </w:t>
      </w:r>
      <w:r>
        <w:rPr/>
        <w:t>检验</w:t>
      </w:r>
      <w:r>
        <w:rPr>
          <w:rFonts w:ascii="MS UI Gothic" w:eastAsia="MS UI Gothic" w:hint="eastAsia"/>
          <w:w w:val="80"/>
        </w:rPr>
        <w:t>ꎬ </w:t>
      </w:r>
      <w:r>
        <w:rPr/>
        <w:t>及时更新不合格的设施</w:t>
      </w:r>
      <w:r>
        <w:rPr>
          <w:rFonts w:ascii="MS UI Gothic" w:eastAsia="MS UI Gothic" w:hint="eastAsia"/>
          <w:w w:val="80"/>
        </w:rPr>
        <w:t>、 </w:t>
      </w:r>
      <w:r>
        <w:rPr/>
        <w:t>设备</w:t>
      </w:r>
      <w:r>
        <w:rPr>
          <w:rFonts w:ascii="MS UI Gothic" w:eastAsia="MS UI Gothic" w:hint="eastAsia"/>
          <w:w w:val="80"/>
        </w:rPr>
        <w:t>ꎬ </w:t>
      </w:r>
      <w:r>
        <w:rPr/>
        <w:t>保证正常运转</w:t>
      </w:r>
      <w:r>
        <w:rPr>
          <w:rFonts w:ascii="MS UI Gothic" w:eastAsia="MS UI Gothic" w:hint="eastAsia"/>
          <w:w w:val="80"/>
        </w:rPr>
        <w:t>ꎮ </w:t>
      </w:r>
      <w:r>
        <w:rPr/>
        <w:t>维护</w:t>
      </w:r>
      <w:r>
        <w:rPr>
          <w:rFonts w:ascii="MS UI Gothic" w:eastAsia="MS UI Gothic" w:hint="eastAsia"/>
          <w:w w:val="80"/>
        </w:rPr>
        <w:t>、 </w:t>
      </w:r>
      <w:r>
        <w:rPr/>
        <w:t>保养</w:t>
      </w:r>
      <w:r>
        <w:rPr>
          <w:rFonts w:ascii="MS UI Gothic" w:eastAsia="MS UI Gothic" w:hint="eastAsia"/>
          <w:w w:val="80"/>
        </w:rPr>
        <w:t>、 </w:t>
      </w:r>
      <w:r>
        <w:rPr/>
        <w:t>检测</w:t>
      </w:r>
      <w:r>
        <w:rPr>
          <w:rFonts w:ascii="MS UI Gothic" w:eastAsia="MS UI Gothic" w:hint="eastAsia"/>
          <w:w w:val="80"/>
        </w:rPr>
        <w:t>、  </w:t>
      </w:r>
      <w:r>
        <w:rPr/>
        <w:t>检验应当做好记录</w:t>
      </w:r>
      <w:r>
        <w:rPr>
          <w:rFonts w:ascii="MS UI Gothic" w:eastAsia="MS UI Gothic" w:hint="eastAsia"/>
          <w:w w:val="80"/>
        </w:rPr>
        <w:t>ꎬ </w:t>
      </w:r>
      <w:r>
        <w:rPr/>
        <w:t>并由有关人员签字</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第三十二条 危险货物港口经营人应当在其作业场所和安全设施</w:t>
      </w:r>
      <w:r>
        <w:rPr>
          <w:rFonts w:ascii="MS UI Gothic" w:eastAsia="MS UI Gothic" w:hint="eastAsia"/>
          <w:w w:val="80"/>
        </w:rPr>
        <w:t>、 </w:t>
      </w:r>
      <w:r>
        <w:rPr/>
        <w:t>设备上设置明显的安全警示标志</w:t>
      </w:r>
      <w:r>
        <w:rPr>
          <w:rFonts w:ascii="MS UI Gothic" w:eastAsia="MS UI Gothic" w:hint="eastAsia"/>
          <w:w w:val="80"/>
        </w:rPr>
        <w:t>ꎻ </w:t>
      </w:r>
      <w:r>
        <w:rPr/>
        <w:t>同时还应当在其作业场所设置通信</w:t>
      </w:r>
      <w:r>
        <w:rPr>
          <w:rFonts w:ascii="MS UI Gothic" w:eastAsia="MS UI Gothic" w:hint="eastAsia"/>
          <w:w w:val="80"/>
        </w:rPr>
        <w:t>、 </w:t>
      </w:r>
      <w:r>
        <w:rPr/>
        <w:t>报警装置</w:t>
      </w:r>
      <w:r>
        <w:rPr>
          <w:rFonts w:ascii="MS UI Gothic" w:eastAsia="MS UI Gothic" w:hint="eastAsia"/>
          <w:w w:val="80"/>
        </w:rPr>
        <w:t>ꎬ </w:t>
      </w:r>
      <w:r>
        <w:rPr/>
        <w:t>并保证其处于适用状态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第三十三条 危险货物专用库场</w:t>
      </w:r>
      <w:r>
        <w:rPr>
          <w:rFonts w:ascii="MS UI Gothic" w:eastAsia="MS UI Gothic" w:hint="eastAsia"/>
          <w:w w:val="80"/>
        </w:rPr>
        <w:t>、 </w:t>
      </w:r>
      <w:r>
        <w:rPr/>
        <w:t>储罐应当符合国家标准和行业标准</w:t>
      </w:r>
      <w:r>
        <w:rPr>
          <w:rFonts w:ascii="MS UI Gothic" w:eastAsia="MS UI Gothic" w:hint="eastAsia"/>
          <w:w w:val="80"/>
        </w:rPr>
        <w:t>ꎬ </w:t>
      </w:r>
      <w:r>
        <w:rPr/>
        <w:t>设置明显标志</w:t>
      </w:r>
      <w:r>
        <w:rPr>
          <w:rFonts w:ascii="MS UI Gothic" w:eastAsia="MS UI Gothic" w:hint="eastAsia"/>
          <w:w w:val="80"/>
        </w:rPr>
        <w:t>ꎬ </w:t>
      </w:r>
      <w:r>
        <w:rPr/>
        <w:t>并依据相关标准定期安全检测维护</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１０６３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5"/>
        <w:ind w:right="39"/>
        <w:rPr>
          <w:rFonts w:ascii="MS UI Gothic" w:eastAsia="MS UI Gothic" w:hint="eastAsia"/>
        </w:rPr>
      </w:pPr>
      <w:r>
        <w:rPr/>
        <w:t>第三十四条 危险货物港口作业使用特种设备的</w:t>
      </w:r>
      <w:r>
        <w:rPr>
          <w:rFonts w:ascii="MS UI Gothic" w:eastAsia="MS UI Gothic" w:hint="eastAsia"/>
          <w:w w:val="80"/>
        </w:rPr>
        <w:t>ꎬ </w:t>
      </w:r>
      <w:r>
        <w:rPr/>
        <w:t>应当符合国家特种设备管理的有关规定</w:t>
      </w:r>
      <w:r>
        <w:rPr>
          <w:rFonts w:ascii="MS UI Gothic" w:eastAsia="MS UI Gothic" w:hint="eastAsia"/>
          <w:w w:val="80"/>
        </w:rPr>
        <w:t>ꎬ </w:t>
      </w:r>
      <w:r>
        <w:rPr/>
        <w:t>并按要求进行检验</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第三十五条 危险货物港口经营人使</w:t>
      </w:r>
      <w:r>
        <w:rPr>
          <w:spacing w:val="3"/>
        </w:rPr>
        <w:t>用管道输送危险货物的</w:t>
      </w:r>
      <w:r>
        <w:rPr>
          <w:rFonts w:ascii="MS UI Gothic" w:eastAsia="MS UI Gothic" w:hint="eastAsia"/>
          <w:spacing w:val="21"/>
          <w:w w:val="80"/>
        </w:rPr>
        <w:t>ꎬ </w:t>
      </w:r>
      <w:r>
        <w:rPr>
          <w:spacing w:val="2"/>
        </w:rPr>
        <w:t>应当建立输送管</w:t>
      </w:r>
      <w:r>
        <w:rPr>
          <w:spacing w:val="3"/>
        </w:rPr>
        <w:t>道安全技术档案</w:t>
      </w:r>
      <w:r>
        <w:rPr>
          <w:rFonts w:ascii="MS UI Gothic" w:eastAsia="MS UI Gothic" w:hint="eastAsia"/>
          <w:spacing w:val="23"/>
          <w:w w:val="80"/>
        </w:rPr>
        <w:t>ꎬ </w:t>
      </w:r>
      <w:r>
        <w:rPr>
          <w:spacing w:val="3"/>
        </w:rPr>
        <w:t>具备管道分布图</w:t>
      </w:r>
      <w:r>
        <w:rPr>
          <w:rFonts w:ascii="MS UI Gothic" w:eastAsia="MS UI Gothic" w:hint="eastAsia"/>
          <w:spacing w:val="23"/>
          <w:w w:val="80"/>
        </w:rPr>
        <w:t>ꎬ </w:t>
      </w:r>
      <w:r>
        <w:rPr>
          <w:spacing w:val="1"/>
        </w:rPr>
        <w:t>并对</w:t>
      </w:r>
      <w:r>
        <w:rPr>
          <w:spacing w:val="3"/>
        </w:rPr>
        <w:t>输送管道定期进行检查</w:t>
      </w:r>
      <w:r>
        <w:rPr>
          <w:rFonts w:ascii="MS UI Gothic" w:eastAsia="MS UI Gothic" w:hint="eastAsia"/>
          <w:spacing w:val="11"/>
          <w:w w:val="80"/>
        </w:rPr>
        <w:t>、 </w:t>
      </w:r>
      <w:r>
        <w:rPr>
          <w:spacing w:val="3"/>
        </w:rPr>
        <w:t>检测</w:t>
      </w:r>
      <w:r>
        <w:rPr>
          <w:rFonts w:ascii="MS UI Gothic" w:eastAsia="MS UI Gothic" w:hint="eastAsia"/>
          <w:spacing w:val="11"/>
          <w:w w:val="80"/>
        </w:rPr>
        <w:t>ꎬ </w:t>
      </w:r>
      <w:r>
        <w:rPr>
          <w:spacing w:val="2"/>
        </w:rPr>
        <w:t>设置明显</w:t>
      </w:r>
      <w:r>
        <w:rPr>
          <w:spacing w:val="3"/>
        </w:rPr>
        <w:t>标志</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在港区内进行可能危及危险货物输送</w:t>
      </w:r>
      <w:r>
        <w:rPr>
          <w:spacing w:val="3"/>
        </w:rPr>
        <w:t>管道安全的施工作业</w:t>
      </w:r>
      <w:r>
        <w:rPr>
          <w:rFonts w:ascii="MS UI Gothic" w:eastAsia="MS UI Gothic" w:hint="eastAsia"/>
          <w:spacing w:val="21"/>
          <w:w w:val="80"/>
        </w:rPr>
        <w:t>ꎬ </w:t>
      </w:r>
      <w:r>
        <w:rPr>
          <w:spacing w:val="2"/>
        </w:rPr>
        <w:t>施工单位应当在开</w:t>
      </w:r>
      <w:r>
        <w:rPr>
          <w:spacing w:val="-14"/>
        </w:rPr>
        <w:t>工的 </w:t>
      </w:r>
      <w:r>
        <w:rPr>
          <w:rFonts w:ascii="MS UI Gothic" w:eastAsia="MS UI Gothic" w:hint="eastAsia"/>
          <w:spacing w:val="8"/>
          <w:w w:val="80"/>
        </w:rPr>
        <w:t>７ </w:t>
      </w:r>
      <w:r>
        <w:rPr>
          <w:spacing w:val="3"/>
        </w:rPr>
        <w:t>日前书面通知管道所属单位</w:t>
      </w:r>
      <w:r>
        <w:rPr>
          <w:rFonts w:ascii="MS UI Gothic" w:eastAsia="MS UI Gothic" w:hint="eastAsia"/>
          <w:spacing w:val="11"/>
          <w:w w:val="80"/>
        </w:rPr>
        <w:t>ꎬ </w:t>
      </w:r>
      <w:r>
        <w:rPr>
          <w:spacing w:val="3"/>
        </w:rPr>
        <w:t>并与管道所属单位共同制定应急预案</w:t>
      </w:r>
      <w:r>
        <w:rPr>
          <w:rFonts w:ascii="MS UI Gothic" w:eastAsia="MS UI Gothic" w:hint="eastAsia"/>
          <w:spacing w:val="21"/>
          <w:w w:val="80"/>
        </w:rPr>
        <w:t>ꎬ </w:t>
      </w:r>
      <w:r>
        <w:rPr>
          <w:spacing w:val="1"/>
        </w:rPr>
        <w:t>采取相</w:t>
      </w:r>
      <w:r>
        <w:rPr>
          <w:spacing w:val="3"/>
        </w:rPr>
        <w:t>应的安全防护措施</w:t>
      </w:r>
      <w:r>
        <w:rPr>
          <w:rFonts w:ascii="MS UI Gothic" w:eastAsia="MS UI Gothic" w:hint="eastAsia"/>
          <w:spacing w:val="21"/>
          <w:w w:val="80"/>
        </w:rPr>
        <w:t>ꎮ </w:t>
      </w:r>
      <w:r>
        <w:rPr>
          <w:spacing w:val="2"/>
        </w:rPr>
        <w:t>管道所属单位应当指</w:t>
      </w:r>
      <w:r>
        <w:rPr>
          <w:spacing w:val="25"/>
        </w:rPr>
        <w:t>派专门人员到现场进行管道安全保护</w:t>
      </w:r>
      <w:r>
        <w:rPr>
          <w:spacing w:val="3"/>
        </w:rPr>
        <w:t>指导</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第三十六条 危险货物港口作业委托</w:t>
      </w:r>
      <w:r>
        <w:rPr/>
        <w:t>人应当向危险货物港口经营人提供委托人</w:t>
      </w:r>
      <w:r>
        <w:rPr>
          <w:w w:val="105"/>
        </w:rPr>
        <w:t>身份信息和完整准确的危险货物品名</w:t>
      </w:r>
      <w:r>
        <w:rPr>
          <w:rFonts w:ascii="MS UI Gothic" w:eastAsia="MS UI Gothic" w:hint="eastAsia"/>
          <w:w w:val="80"/>
        </w:rPr>
        <w:t>、 </w:t>
      </w:r>
      <w:r>
        <w:rPr>
          <w:w w:val="105"/>
        </w:rPr>
        <w:t>联合国编号</w:t>
      </w:r>
      <w:r>
        <w:rPr>
          <w:rFonts w:ascii="MS UI Gothic" w:eastAsia="MS UI Gothic" w:hint="eastAsia"/>
          <w:w w:val="80"/>
        </w:rPr>
        <w:t>、 </w:t>
      </w:r>
      <w:r>
        <w:rPr>
          <w:w w:val="105"/>
        </w:rPr>
        <w:t>危险性分类</w:t>
      </w:r>
      <w:r>
        <w:rPr>
          <w:rFonts w:ascii="MS UI Gothic" w:eastAsia="MS UI Gothic" w:hint="eastAsia"/>
          <w:w w:val="80"/>
        </w:rPr>
        <w:t>、 </w:t>
      </w:r>
      <w:r>
        <w:rPr>
          <w:w w:val="105"/>
        </w:rPr>
        <w:t>包装</w:t>
      </w:r>
      <w:r>
        <w:rPr>
          <w:rFonts w:ascii="MS UI Gothic" w:eastAsia="MS UI Gothic" w:hint="eastAsia"/>
          <w:w w:val="80"/>
        </w:rPr>
        <w:t>、 </w:t>
      </w:r>
      <w:r>
        <w:rPr>
          <w:w w:val="105"/>
        </w:rPr>
        <w:t>数量</w:t>
      </w:r>
      <w:r>
        <w:rPr>
          <w:rFonts w:ascii="MS UI Gothic" w:eastAsia="MS UI Gothic" w:hint="eastAsia"/>
          <w:w w:val="80"/>
        </w:rPr>
        <w:t>、 </w:t>
      </w:r>
      <w:r>
        <w:rPr>
          <w:w w:val="105"/>
        </w:rPr>
        <w:t>应</w:t>
      </w:r>
      <w:r>
        <w:rPr/>
        <w:t>急措施及安全技术说明书等资料</w:t>
      </w:r>
      <w:r>
        <w:rPr>
          <w:rFonts w:ascii="MS UI Gothic" w:eastAsia="MS UI Gothic" w:hint="eastAsia"/>
          <w:w w:val="80"/>
        </w:rPr>
        <w:t>ꎻ </w:t>
      </w:r>
      <w:r>
        <w:rPr/>
        <w:t>危险性质不明的危险货物</w:t>
      </w:r>
      <w:r>
        <w:rPr>
          <w:rFonts w:ascii="MS UI Gothic" w:eastAsia="MS UI Gothic" w:hint="eastAsia"/>
          <w:w w:val="80"/>
        </w:rPr>
        <w:t>ꎬ </w:t>
      </w:r>
      <w:r>
        <w:rPr/>
        <w:t>应当提供具有相应资质的专业机构出具的危险货物危险特性鉴</w:t>
      </w:r>
      <w:r>
        <w:rPr>
          <w:w w:val="105"/>
        </w:rPr>
        <w:t>定技术报告</w:t>
      </w:r>
      <w:r>
        <w:rPr>
          <w:rFonts w:ascii="MS UI Gothic" w:eastAsia="MS UI Gothic" w:hint="eastAsia"/>
          <w:w w:val="80"/>
        </w:rPr>
        <w:t>ꎮ </w:t>
      </w:r>
      <w:r>
        <w:rPr>
          <w:w w:val="105"/>
        </w:rPr>
        <w:t>法律</w:t>
      </w:r>
      <w:r>
        <w:rPr>
          <w:rFonts w:ascii="MS UI Gothic" w:eastAsia="MS UI Gothic" w:hint="eastAsia"/>
          <w:w w:val="80"/>
        </w:rPr>
        <w:t>、 </w:t>
      </w:r>
      <w:r>
        <w:rPr>
          <w:w w:val="105"/>
        </w:rPr>
        <w:t>行政法规规定必须办</w:t>
      </w:r>
      <w:r>
        <w:rPr/>
        <w:t>理有关手续后方可进行水路运输的危险货物</w:t>
      </w:r>
      <w:r>
        <w:rPr>
          <w:rFonts w:ascii="MS UI Gothic" w:eastAsia="MS UI Gothic" w:hint="eastAsia"/>
          <w:w w:val="80"/>
        </w:rPr>
        <w:t>ꎬ </w:t>
      </w:r>
      <w:r>
        <w:rPr/>
        <w:t>还应当办理相关手续</w:t>
      </w:r>
      <w:r>
        <w:rPr>
          <w:rFonts w:ascii="MS UI Gothic" w:eastAsia="MS UI Gothic" w:hint="eastAsia"/>
          <w:w w:val="80"/>
        </w:rPr>
        <w:t>ꎬ </w:t>
      </w:r>
      <w:r>
        <w:rPr/>
        <w:t>并向港口经营</w:t>
      </w:r>
      <w:r>
        <w:rPr>
          <w:w w:val="105"/>
        </w:rPr>
        <w:t>人提供相关证明材料</w:t>
      </w:r>
      <w:r>
        <w:rPr>
          <w:rFonts w:ascii="MS UI Gothic" w:eastAsia="MS UI Gothic" w:hint="eastAsia"/>
          <w:w w:val="80"/>
        </w:rPr>
        <w:t>ꎮ</w:t>
      </w:r>
    </w:p>
    <w:p>
      <w:pPr>
        <w:pStyle w:val="BodyText"/>
        <w:spacing w:line="295" w:lineRule="auto"/>
        <w:ind w:right="39"/>
        <w:rPr>
          <w:rFonts w:ascii="MS UI Gothic" w:eastAsia="MS UI Gothic" w:hint="eastAsia"/>
        </w:rPr>
      </w:pPr>
      <w:r>
        <w:rPr/>
        <w:t>危险货物港口作业委托人不得在委托作业的普通货物中夹带危险货物</w:t>
      </w:r>
      <w:r>
        <w:rPr>
          <w:rFonts w:ascii="MS UI Gothic" w:eastAsia="MS UI Gothic" w:hint="eastAsia"/>
          <w:w w:val="80"/>
        </w:rPr>
        <w:t>ꎬ </w:t>
      </w:r>
      <w:r>
        <w:rPr/>
        <w:t>不得匿报</w:t>
      </w:r>
      <w:r>
        <w:rPr>
          <w:rFonts w:ascii="MS UI Gothic" w:eastAsia="MS UI Gothic" w:hint="eastAsia"/>
          <w:w w:val="80"/>
        </w:rPr>
        <w:t>、 </w:t>
      </w:r>
      <w:r>
        <w:rPr/>
        <w:t>谎报危险货物</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第三十七条 危险货物港口经营人不得装卸</w:t>
      </w:r>
      <w:r>
        <w:rPr>
          <w:rFonts w:ascii="MS UI Gothic" w:eastAsia="MS UI Gothic" w:hint="eastAsia"/>
          <w:w w:val="80"/>
        </w:rPr>
        <w:t>、 </w:t>
      </w:r>
      <w:r>
        <w:rPr>
          <w:w w:val="105"/>
        </w:rPr>
        <w:t>储存未按本规定第三十六条规定</w:t>
      </w:r>
      <w:r>
        <w:rPr/>
        <w:t>提交相关资料的危险货物</w:t>
      </w:r>
      <w:r>
        <w:rPr>
          <w:rFonts w:ascii="MS UI Gothic" w:eastAsia="MS UI Gothic" w:hint="eastAsia"/>
          <w:w w:val="80"/>
        </w:rPr>
        <w:t>ꎮ </w:t>
      </w:r>
      <w:r>
        <w:rPr/>
        <w:t>对涉嫌在普通货物中夹带危险货物</w:t>
      </w:r>
      <w:r>
        <w:rPr>
          <w:rFonts w:ascii="MS UI Gothic" w:eastAsia="MS UI Gothic" w:hint="eastAsia"/>
          <w:w w:val="80"/>
        </w:rPr>
        <w:t>ꎬ </w:t>
      </w:r>
      <w:r>
        <w:rPr/>
        <w:t>或者将危险货物匿报或者谎报为普通货物的</w:t>
      </w:r>
      <w:r>
        <w:rPr>
          <w:rFonts w:ascii="MS UI Gothic" w:eastAsia="MS UI Gothic" w:hint="eastAsia"/>
          <w:w w:val="80"/>
        </w:rPr>
        <w:t>ꎬ </w:t>
      </w:r>
      <w:r>
        <w:rPr/>
        <w:t>所在地港口行政管理部门或者海事管理机构可以依法开拆查验</w:t>
      </w:r>
      <w:r>
        <w:rPr>
          <w:rFonts w:ascii="MS UI Gothic" w:eastAsia="MS UI Gothic" w:hint="eastAsia"/>
          <w:w w:val="80"/>
        </w:rPr>
        <w:t>ꎬ </w:t>
      </w:r>
      <w:r>
        <w:rPr/>
        <w:t>危险货物港口经营人应当予以配合</w:t>
      </w:r>
      <w:r>
        <w:rPr>
          <w:rFonts w:ascii="MS UI Gothic" w:eastAsia="MS UI Gothic" w:hint="eastAsia"/>
          <w:w w:val="80"/>
        </w:rPr>
        <w:t>ꎮ </w:t>
      </w:r>
      <w:r>
        <w:rPr/>
        <w:t>港口行政管理部门和海事管理机构应当将查验情况相互通报</w:t>
      </w:r>
      <w:r>
        <w:rPr>
          <w:rFonts w:ascii="MS UI Gothic" w:eastAsia="MS UI Gothic" w:hint="eastAsia"/>
          <w:w w:val="80"/>
        </w:rPr>
        <w:t>ꎬ </w:t>
      </w:r>
      <w:r>
        <w:rPr/>
        <w:t>避免重复开拆</w:t>
      </w:r>
      <w:r>
        <w:rPr>
          <w:rFonts w:ascii="MS UI Gothic" w:eastAsia="MS UI Gothic" w:hint="eastAsia"/>
          <w:w w:val="80"/>
        </w:rPr>
        <w:t>ꎮ</w:t>
      </w:r>
    </w:p>
    <w:p>
      <w:pPr>
        <w:pStyle w:val="BodyText"/>
        <w:spacing w:line="249" w:lineRule="exact"/>
        <w:ind w:left="543" w:firstLine="0"/>
        <w:rPr>
          <w:rFonts w:ascii="MS UI Gothic" w:eastAsia="MS UI Gothic" w:hint="eastAsia"/>
        </w:rPr>
      </w:pPr>
      <w:r>
        <w:rPr/>
        <w:t>第三十八条 发生下列情形之一的</w:t>
      </w:r>
      <w:r>
        <w:rPr>
          <w:rFonts w:ascii="MS UI Gothic" w:eastAsia="MS UI Gothic" w:hint="eastAsia"/>
          <w:w w:val="80"/>
        </w:rPr>
        <w:t>ꎬ</w:t>
      </w:r>
    </w:p>
    <w:p>
      <w:pPr>
        <w:pStyle w:val="BodyText"/>
        <w:spacing w:line="295" w:lineRule="auto" w:before="85"/>
        <w:ind w:right="442" w:firstLine="0"/>
        <w:jc w:val="left"/>
        <w:rPr>
          <w:rFonts w:ascii="MS UI Gothic" w:eastAsia="MS UI Gothic" w:hint="eastAsia"/>
        </w:rPr>
      </w:pPr>
      <w:r>
        <w:rPr/>
        <w:br w:type="column"/>
      </w:r>
      <w:r>
        <w:rPr/>
        <w:t>危险货物港口经营人应当及时处理并报告</w:t>
      </w:r>
      <w:r>
        <w:rPr>
          <w:w w:val="110"/>
        </w:rPr>
        <w:t>所在地港口行政管理部门</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发现未申报或者申报不实</w:t>
      </w:r>
      <w:r>
        <w:rPr>
          <w:rFonts w:ascii="MS UI Gothic" w:eastAsia="MS UI Gothic" w:hint="eastAsia"/>
          <w:w w:val="80"/>
        </w:rPr>
        <w:t>、 </w:t>
      </w:r>
      <w:r>
        <w:rPr>
          <w:w w:val="105"/>
        </w:rPr>
        <w:t>申报有误的危险货物</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在普通货物或者集装箱中发现</w:t>
      </w:r>
      <w:r>
        <w:rPr>
          <w:w w:val="110"/>
        </w:rPr>
        <w:t>夹带危险货物</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在危险货物中发现性质相抵触</w:t>
      </w:r>
      <w:r>
        <w:rPr/>
        <w:t>的危险货物</w:t>
      </w:r>
      <w:r>
        <w:rPr>
          <w:rFonts w:ascii="MS UI Gothic" w:eastAsia="MS UI Gothic" w:hint="eastAsia"/>
          <w:w w:val="80"/>
        </w:rPr>
        <w:t>ꎬ </w:t>
      </w:r>
      <w:r>
        <w:rPr/>
        <w:t>且不满足国家标准及行业标</w:t>
      </w:r>
      <w:r>
        <w:rPr>
          <w:w w:val="105"/>
        </w:rPr>
        <w:t>准中有关积载</w:t>
      </w:r>
      <w:r>
        <w:rPr>
          <w:rFonts w:ascii="MS UI Gothic" w:eastAsia="MS UI Gothic" w:hint="eastAsia"/>
          <w:w w:val="80"/>
        </w:rPr>
        <w:t>、 </w:t>
      </w:r>
      <w:r>
        <w:rPr>
          <w:w w:val="105"/>
        </w:rPr>
        <w:t>隔离</w:t>
      </w:r>
      <w:r>
        <w:rPr>
          <w:rFonts w:ascii="MS UI Gothic" w:eastAsia="MS UI Gothic" w:hint="eastAsia"/>
          <w:w w:val="80"/>
        </w:rPr>
        <w:t>、 </w:t>
      </w:r>
      <w:r>
        <w:rPr>
          <w:w w:val="105"/>
        </w:rPr>
        <w:t>堆码要求</w:t>
      </w:r>
      <w:r>
        <w:rPr>
          <w:rFonts w:ascii="MS UI Gothic" w:eastAsia="MS UI Gothic" w:hint="eastAsia"/>
          <w:w w:val="80"/>
        </w:rPr>
        <w:t>ꎮ</w:t>
      </w:r>
    </w:p>
    <w:p>
      <w:pPr>
        <w:pStyle w:val="BodyText"/>
        <w:spacing w:line="295" w:lineRule="auto"/>
        <w:ind w:right="442"/>
        <w:rPr>
          <w:rFonts w:ascii="MS UI Gothic" w:eastAsia="MS UI Gothic" w:hint="eastAsia"/>
        </w:rPr>
      </w:pPr>
      <w:r>
        <w:rPr/>
        <w:t>对涉及船舶航行</w:t>
      </w:r>
      <w:r>
        <w:rPr>
          <w:rFonts w:ascii="MS UI Gothic" w:eastAsia="MS UI Gothic" w:hint="eastAsia"/>
          <w:w w:val="80"/>
        </w:rPr>
        <w:t>、 </w:t>
      </w:r>
      <w:r>
        <w:rPr/>
        <w:t>作业安全的相关信息</w:t>
      </w:r>
      <w:r>
        <w:rPr>
          <w:rFonts w:ascii="MS UI Gothic" w:eastAsia="MS UI Gothic" w:hint="eastAsia"/>
          <w:w w:val="80"/>
        </w:rPr>
        <w:t>ꎬ </w:t>
      </w:r>
      <w:r>
        <w:rPr/>
        <w:t>港口行政管理部门应当及时通报所在地海事管理机构</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第三十九条 在港口作业的包装危险货物应当妥善包装</w:t>
      </w:r>
      <w:r>
        <w:rPr>
          <w:rFonts w:ascii="MS UI Gothic" w:eastAsia="MS UI Gothic" w:hint="eastAsia"/>
          <w:w w:val="80"/>
        </w:rPr>
        <w:t>ꎬ </w:t>
      </w:r>
      <w:r>
        <w:rPr/>
        <w:t>并在外包装上设置相应的标志</w:t>
      </w:r>
      <w:r>
        <w:rPr>
          <w:rFonts w:ascii="MS UI Gothic" w:eastAsia="MS UI Gothic" w:hint="eastAsia"/>
          <w:w w:val="80"/>
        </w:rPr>
        <w:t>ꎮ </w:t>
      </w:r>
      <w:r>
        <w:rPr/>
        <w:t>包装物</w:t>
      </w:r>
      <w:r>
        <w:rPr>
          <w:rFonts w:ascii="MS UI Gothic" w:eastAsia="MS UI Gothic" w:hint="eastAsia"/>
          <w:w w:val="80"/>
        </w:rPr>
        <w:t>、 </w:t>
      </w:r>
      <w:r>
        <w:rPr/>
        <w:t>容器的材质以及包装的型式</w:t>
      </w:r>
      <w:r>
        <w:rPr>
          <w:rFonts w:ascii="MS UI Gothic" w:eastAsia="MS UI Gothic" w:hint="eastAsia"/>
          <w:w w:val="80"/>
        </w:rPr>
        <w:t>、 </w:t>
      </w:r>
      <w:r>
        <w:rPr/>
        <w:t>规格</w:t>
      </w:r>
      <w:r>
        <w:rPr>
          <w:rFonts w:ascii="MS UI Gothic" w:eastAsia="MS UI Gothic" w:hint="eastAsia"/>
          <w:w w:val="80"/>
        </w:rPr>
        <w:t>、 </w:t>
      </w:r>
      <w:r>
        <w:rPr/>
        <w:t>方法应当与所包装的货物性质</w:t>
      </w:r>
      <w:r>
        <w:rPr>
          <w:rFonts w:ascii="MS UI Gothic" w:eastAsia="MS UI Gothic" w:hint="eastAsia"/>
          <w:w w:val="80"/>
        </w:rPr>
        <w:t>、 </w:t>
      </w:r>
      <w:r>
        <w:rPr/>
        <w:t>运输装卸要求相适应</w:t>
      </w:r>
      <w:r>
        <w:rPr>
          <w:rFonts w:ascii="MS UI Gothic" w:eastAsia="MS UI Gothic" w:hint="eastAsia"/>
          <w:w w:val="80"/>
        </w:rPr>
        <w:t>ꎮ </w:t>
      </w:r>
      <w:r>
        <w:rPr/>
        <w:t>材质</w:t>
      </w:r>
      <w:r>
        <w:rPr>
          <w:rFonts w:ascii="MS UI Gothic" w:eastAsia="MS UI Gothic" w:hint="eastAsia"/>
          <w:w w:val="80"/>
        </w:rPr>
        <w:t>、 </w:t>
      </w:r>
      <w:r>
        <w:rPr/>
        <w:t>型式</w:t>
      </w:r>
      <w:r>
        <w:rPr>
          <w:rFonts w:ascii="MS UI Gothic" w:eastAsia="MS UI Gothic" w:hint="eastAsia"/>
          <w:w w:val="80"/>
        </w:rPr>
        <w:t>、 </w:t>
      </w:r>
      <w:r>
        <w:rPr/>
        <w:t>规格</w:t>
      </w:r>
      <w:r>
        <w:rPr>
          <w:rFonts w:ascii="MS UI Gothic" w:eastAsia="MS UI Gothic" w:hint="eastAsia"/>
          <w:w w:val="80"/>
        </w:rPr>
        <w:t>、 </w:t>
      </w:r>
      <w:r>
        <w:rPr/>
        <w:t>方法以及包装标志应当符合我国加入并已生效的有关国际条约</w:t>
      </w:r>
      <w:r>
        <w:rPr>
          <w:rFonts w:ascii="MS UI Gothic" w:eastAsia="MS UI Gothic" w:hint="eastAsia"/>
          <w:w w:val="80"/>
        </w:rPr>
        <w:t>、 </w:t>
      </w:r>
      <w:r>
        <w:rPr/>
        <w:t>国家标准和相关规定的要求</w:t>
      </w:r>
      <w:r>
        <w:rPr>
          <w:rFonts w:ascii="MS UI Gothic" w:eastAsia="MS UI Gothic" w:hint="eastAsia"/>
          <w:w w:val="80"/>
        </w:rPr>
        <w:t>ꎮ</w:t>
      </w:r>
    </w:p>
    <w:p>
      <w:pPr>
        <w:pStyle w:val="BodyText"/>
        <w:spacing w:line="295" w:lineRule="auto"/>
        <w:ind w:right="442"/>
        <w:rPr>
          <w:rFonts w:ascii="MS UI Gothic" w:eastAsia="MS UI Gothic" w:hint="eastAsia"/>
        </w:rPr>
      </w:pPr>
      <w:r>
        <w:rPr/>
        <w:t>第四十条 危险货物港口经营人应当对危险货物包装和标志进行检查</w:t>
      </w:r>
      <w:r>
        <w:rPr>
          <w:rFonts w:ascii="MS UI Gothic" w:eastAsia="MS UI Gothic" w:hint="eastAsia"/>
          <w:w w:val="80"/>
        </w:rPr>
        <w:t>ꎬ </w:t>
      </w:r>
      <w:r>
        <w:rPr/>
        <w:t>发现包装和标志不符合国家有关规定的</w:t>
      </w:r>
      <w:r>
        <w:rPr>
          <w:rFonts w:ascii="MS UI Gothic" w:eastAsia="MS UI Gothic" w:hint="eastAsia"/>
          <w:w w:val="80"/>
        </w:rPr>
        <w:t>ꎬ </w:t>
      </w:r>
      <w:r>
        <w:rPr/>
        <w:t>不得予以作业</w:t>
      </w:r>
      <w:r>
        <w:rPr>
          <w:rFonts w:ascii="MS UI Gothic" w:eastAsia="MS UI Gothic" w:hint="eastAsia"/>
          <w:w w:val="80"/>
        </w:rPr>
        <w:t>ꎬ </w:t>
      </w:r>
      <w:r>
        <w:rPr/>
        <w:t>并应当及时通知或者退回作业委托人处理</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第四十一条 船舶载运危险货物进出</w:t>
      </w:r>
      <w:r>
        <w:rPr/>
        <w:t>港口</w:t>
      </w:r>
      <w:r>
        <w:rPr>
          <w:rFonts w:ascii="MS UI Gothic" w:eastAsia="MS UI Gothic" w:hint="eastAsia"/>
          <w:w w:val="80"/>
        </w:rPr>
        <w:t>ꎬ </w:t>
      </w:r>
      <w:r>
        <w:rPr/>
        <w:t>应当按照有关规定向海事管理机构办理申报手续</w:t>
      </w:r>
      <w:r>
        <w:rPr>
          <w:rFonts w:ascii="MS UI Gothic" w:eastAsia="MS UI Gothic" w:hint="eastAsia"/>
          <w:w w:val="80"/>
        </w:rPr>
        <w:t>ꎮ </w:t>
      </w:r>
      <w:r>
        <w:rPr/>
        <w:t>海事管理机构应当及时将有关申报信息通报所在地港口行政管理</w:t>
      </w:r>
      <w:r>
        <w:rPr>
          <w:w w:val="105"/>
        </w:rPr>
        <w:t>部门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第四十二条 船舶危险货物装卸作业</w:t>
      </w:r>
      <w:r>
        <w:rPr/>
        <w:t>前</w:t>
      </w:r>
      <w:r>
        <w:rPr>
          <w:rFonts w:ascii="MS UI Gothic" w:eastAsia="MS UI Gothic" w:hint="eastAsia"/>
          <w:w w:val="80"/>
        </w:rPr>
        <w:t>ꎬ </w:t>
      </w:r>
      <w:r>
        <w:rPr/>
        <w:t>危险货物港口经营人应当与作业船舶按照有关规定进行安全检查</w:t>
      </w:r>
      <w:r>
        <w:rPr>
          <w:rFonts w:ascii="MS UI Gothic" w:eastAsia="MS UI Gothic" w:hint="eastAsia"/>
          <w:w w:val="80"/>
        </w:rPr>
        <w:t>ꎬ </w:t>
      </w:r>
      <w:r>
        <w:rPr/>
        <w:t>确认作业的</w:t>
      </w:r>
      <w:r>
        <w:rPr>
          <w:w w:val="105"/>
        </w:rPr>
        <w:t>安全状况和应急措施</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第四十三条 不得在港口装卸国家禁止通过水路运输的危险货物</w:t>
      </w:r>
      <w:r>
        <w:rPr>
          <w:rFonts w:ascii="MS UI Gothic" w:eastAsia="MS UI Gothic" w:hint="eastAsia"/>
          <w:w w:val="80"/>
        </w:rPr>
        <w:t>ꎮ</w:t>
      </w:r>
    </w:p>
    <w:p>
      <w:pPr>
        <w:pStyle w:val="BodyText"/>
        <w:spacing w:line="295" w:lineRule="auto"/>
        <w:ind w:right="442"/>
      </w:pPr>
      <w:r>
        <w:rPr>
          <w:w w:val="105"/>
        </w:rPr>
        <w:t>第四十四条 在港口内从事危险货物</w:t>
      </w:r>
      <w:r>
        <w:rPr/>
        <w:t>添加抑制剂或者稳定剂作业的单位</w:t>
      </w:r>
      <w:r>
        <w:rPr>
          <w:rFonts w:ascii="MS UI Gothic" w:eastAsia="MS UI Gothic" w:hint="eastAsia"/>
          <w:w w:val="80"/>
        </w:rPr>
        <w:t>ꎬ </w:t>
      </w:r>
      <w:r>
        <w:rPr/>
        <w:t>作业前应当将有关情况告知相关危险货物港口</w:t>
      </w:r>
    </w:p>
    <w:p>
      <w:pPr>
        <w:spacing w:after="0" w:line="295" w:lineRule="auto"/>
        <w:sectPr>
          <w:type w:val="continuous"/>
          <w:pgSz w:w="10500" w:h="14750"/>
          <w:pgMar w:top="960" w:bottom="280" w:left="980" w:right="980"/>
          <w:cols w:num="2" w:equalWidth="0">
            <w:col w:w="3936" w:space="256"/>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555840;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１０６４</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line="240" w:lineRule="exact" w:before="163"/>
        <w:ind w:left="440" w:firstLine="0"/>
        <w:jc w:val="left"/>
      </w:pPr>
      <w:r>
        <w:rPr>
          <w:spacing w:val="3"/>
        </w:rPr>
        <w:t>经营人和作业船舶</w:t>
      </w:r>
      <w:r>
        <w:rPr>
          <w:rFonts w:ascii="MS UI Gothic" w:eastAsia="MS UI Gothic" w:hint="eastAsia"/>
          <w:w w:val="80"/>
        </w:rPr>
        <w:t>ꎮ</w:t>
        <w:tab/>
      </w:r>
      <w:r>
        <w:rPr>
          <w:spacing w:val="3"/>
        </w:rPr>
        <w:t>险源的其他危险货物</w:t>
      </w:r>
      <w:r>
        <w:rPr>
          <w:rFonts w:ascii="MS UI Gothic" w:eastAsia="MS UI Gothic" w:hint="eastAsia"/>
          <w:w w:val="80"/>
        </w:rPr>
        <w:t>ꎬ</w:t>
      </w:r>
      <w:r>
        <w:rPr>
          <w:rFonts w:ascii="MS UI Gothic" w:eastAsia="MS UI Gothic" w:hint="eastAsia"/>
          <w:spacing w:val="1"/>
          <w:w w:val="80"/>
        </w:rPr>
        <w:t> </w:t>
      </w:r>
      <w:r>
        <w:rPr>
          <w:spacing w:val="3"/>
        </w:rPr>
        <w:t>应当单独存放</w:t>
      </w:r>
      <w:r>
        <w:rPr>
          <w:rFonts w:ascii="MS UI Gothic" w:eastAsia="MS UI Gothic" w:hint="eastAsia"/>
          <w:w w:val="80"/>
        </w:rPr>
        <w:t>ꎬ</w:t>
      </w:r>
      <w:r>
        <w:rPr>
          <w:rFonts w:ascii="MS UI Gothic" w:eastAsia="MS UI Gothic" w:hint="eastAsia"/>
          <w:spacing w:val="2"/>
          <w:w w:val="80"/>
        </w:rPr>
        <w:t> </w:t>
      </w:r>
      <w:r>
        <w:rPr/>
        <w:t>并</w:t>
      </w:r>
    </w:p>
    <w:p>
      <w:pPr>
        <w:spacing w:after="0" w:line="240" w:lineRule="exact"/>
        <w:jc w:val="left"/>
        <w:sectPr>
          <w:pgSz w:w="10500" w:h="14750"/>
          <w:pgMar w:top="960" w:bottom="280" w:left="980" w:right="980"/>
        </w:sectPr>
      </w:pPr>
    </w:p>
    <w:p>
      <w:pPr>
        <w:pStyle w:val="BodyText"/>
        <w:spacing w:line="295" w:lineRule="auto" w:before="74"/>
        <w:ind w:left="440"/>
        <w:rPr>
          <w:rFonts w:ascii="MS UI Gothic" w:eastAsia="MS UI Gothic" w:hint="eastAsia"/>
        </w:rPr>
      </w:pPr>
      <w:r>
        <w:rPr/>
        <w:t>第四十五条 危险货物港口经营人在危险货物港口装卸</w:t>
      </w:r>
      <w:r>
        <w:rPr>
          <w:rFonts w:ascii="MS UI Gothic" w:eastAsia="MS UI Gothic" w:hint="eastAsia"/>
        </w:rPr>
        <w:t>、 </w:t>
      </w:r>
      <w:r>
        <w:rPr/>
        <w:t>过驳作业开始 </w:t>
      </w:r>
      <w:r>
        <w:rPr>
          <w:rFonts w:ascii="MS UI Gothic" w:eastAsia="MS UI Gothic" w:hint="eastAsia"/>
          <w:w w:val="85"/>
        </w:rPr>
        <w:t>２４ </w:t>
      </w:r>
      <w:r>
        <w:rPr/>
        <w:t>小时前</w:t>
      </w:r>
      <w:r>
        <w:rPr>
          <w:rFonts w:ascii="MS UI Gothic" w:eastAsia="MS UI Gothic" w:hint="eastAsia"/>
          <w:w w:val="85"/>
        </w:rPr>
        <w:t>ꎬ </w:t>
      </w:r>
      <w:r>
        <w:rPr/>
        <w:t>应当将作业委托人以及危险货物品名</w:t>
      </w:r>
      <w:r>
        <w:rPr>
          <w:rFonts w:ascii="MS UI Gothic" w:eastAsia="MS UI Gothic" w:hint="eastAsia"/>
        </w:rPr>
        <w:t>、 </w:t>
      </w:r>
      <w:r>
        <w:rPr/>
        <w:t>数量</w:t>
      </w:r>
      <w:r>
        <w:rPr>
          <w:rFonts w:ascii="MS UI Gothic" w:eastAsia="MS UI Gothic" w:hint="eastAsia"/>
        </w:rPr>
        <w:t>、 </w:t>
      </w:r>
      <w:r>
        <w:rPr/>
        <w:t>理化性质</w:t>
      </w:r>
      <w:r>
        <w:rPr>
          <w:rFonts w:ascii="MS UI Gothic" w:eastAsia="MS UI Gothic" w:hint="eastAsia"/>
        </w:rPr>
        <w:t>、 </w:t>
      </w:r>
      <w:r>
        <w:rPr/>
        <w:t>作业地点和时间</w:t>
      </w:r>
      <w:r>
        <w:rPr>
          <w:rFonts w:ascii="MS UI Gothic" w:eastAsia="MS UI Gothic" w:hint="eastAsia"/>
        </w:rPr>
        <w:t>、</w:t>
      </w:r>
      <w:r>
        <w:rPr/>
        <w:t>安全防范措施等事项向所在地港口行政管理部门报告</w:t>
      </w:r>
      <w:r>
        <w:rPr>
          <w:rFonts w:ascii="MS UI Gothic" w:eastAsia="MS UI Gothic" w:hint="eastAsia"/>
          <w:w w:val="85"/>
        </w:rPr>
        <w:t>ꎮ </w:t>
      </w:r>
      <w:r>
        <w:rPr/>
        <w:t>所在地港口行政管理部门应当在接到报告后 </w:t>
      </w:r>
      <w:r>
        <w:rPr>
          <w:rFonts w:ascii="MS UI Gothic" w:eastAsia="MS UI Gothic" w:hint="eastAsia"/>
          <w:w w:val="85"/>
        </w:rPr>
        <w:t>２４ </w:t>
      </w:r>
      <w:r>
        <w:rPr/>
        <w:t>小时内作出是否同意作业的决定</w:t>
      </w:r>
      <w:r>
        <w:rPr>
          <w:rFonts w:ascii="MS UI Gothic" w:eastAsia="MS UI Gothic" w:hint="eastAsia"/>
          <w:w w:val="85"/>
        </w:rPr>
        <w:t>ꎬ </w:t>
      </w:r>
      <w:r>
        <w:rPr/>
        <w:t>通知报告人</w:t>
      </w:r>
      <w:r>
        <w:rPr>
          <w:rFonts w:ascii="MS UI Gothic" w:eastAsia="MS UI Gothic" w:hint="eastAsia"/>
          <w:w w:val="85"/>
        </w:rPr>
        <w:t>ꎬ </w:t>
      </w:r>
      <w:r>
        <w:rPr/>
        <w:t>并及时将有关信息通报海事管理机构</w:t>
      </w:r>
      <w:r>
        <w:rPr>
          <w:rFonts w:ascii="MS UI Gothic" w:eastAsia="MS UI Gothic" w:hint="eastAsia"/>
          <w:w w:val="85"/>
        </w:rPr>
        <w:t>ꎮ </w:t>
      </w:r>
      <w:r>
        <w:rPr/>
        <w:t>报告人在取得作业批准后 </w:t>
      </w:r>
      <w:r>
        <w:rPr>
          <w:rFonts w:ascii="MS UI Gothic" w:eastAsia="MS UI Gothic" w:hint="eastAsia"/>
          <w:w w:val="85"/>
        </w:rPr>
        <w:t>７２ </w:t>
      </w:r>
      <w:r>
        <w:rPr/>
        <w:t>小时内未开始作业的</w:t>
      </w:r>
      <w:r>
        <w:rPr>
          <w:rFonts w:ascii="MS UI Gothic" w:eastAsia="MS UI Gothic" w:hint="eastAsia"/>
          <w:w w:val="85"/>
        </w:rPr>
        <w:t>ꎬ </w:t>
      </w:r>
      <w:r>
        <w:rPr/>
        <w:t>应当重新报告</w:t>
      </w:r>
      <w:r>
        <w:rPr>
          <w:rFonts w:ascii="MS UI Gothic" w:eastAsia="MS UI Gothic" w:hint="eastAsia"/>
          <w:w w:val="85"/>
        </w:rPr>
        <w:t>ꎮ </w:t>
      </w:r>
      <w:r>
        <w:rPr/>
        <w:t>未经所在地港口行政管理部门批准的</w:t>
      </w:r>
      <w:r>
        <w:rPr>
          <w:rFonts w:ascii="MS UI Gothic" w:eastAsia="MS UI Gothic" w:hint="eastAsia"/>
          <w:w w:val="85"/>
        </w:rPr>
        <w:t>ꎬ </w:t>
      </w:r>
      <w:r>
        <w:rPr/>
        <w:t>不得进行危险货物港口作业</w:t>
      </w:r>
      <w:r>
        <w:rPr>
          <w:rFonts w:ascii="MS UI Gothic" w:eastAsia="MS UI Gothic" w:hint="eastAsia"/>
          <w:w w:val="85"/>
        </w:rPr>
        <w:t>ꎮ</w:t>
      </w:r>
    </w:p>
    <w:p>
      <w:pPr>
        <w:pStyle w:val="BodyText"/>
        <w:spacing w:line="295" w:lineRule="auto"/>
        <w:ind w:left="440" w:right="1"/>
        <w:rPr>
          <w:rFonts w:ascii="MS UI Gothic" w:eastAsia="MS UI Gothic" w:hint="eastAsia"/>
        </w:rPr>
      </w:pPr>
      <w:r>
        <w:rPr/>
        <w:t>时间</w:t>
      </w:r>
      <w:r>
        <w:rPr>
          <w:rFonts w:ascii="MS UI Gothic" w:eastAsia="MS UI Gothic" w:hint="eastAsia"/>
          <w:w w:val="80"/>
        </w:rPr>
        <w:t>、 </w:t>
      </w:r>
      <w:r>
        <w:rPr/>
        <w:t>内容和方式固定的危险货物港口装卸</w:t>
      </w:r>
      <w:r>
        <w:rPr>
          <w:rFonts w:ascii="MS UI Gothic" w:eastAsia="MS UI Gothic" w:hint="eastAsia"/>
          <w:w w:val="80"/>
        </w:rPr>
        <w:t>、 </w:t>
      </w:r>
      <w:r>
        <w:rPr/>
        <w:t>过驳作业</w:t>
      </w:r>
      <w:r>
        <w:rPr>
          <w:rFonts w:ascii="MS UI Gothic" w:eastAsia="MS UI Gothic" w:hint="eastAsia"/>
          <w:w w:val="80"/>
        </w:rPr>
        <w:t>ꎬ </w:t>
      </w:r>
      <w:r>
        <w:rPr/>
        <w:t>经所在地港口行政管理部门同意</w:t>
      </w:r>
      <w:r>
        <w:rPr>
          <w:rFonts w:ascii="MS UI Gothic" w:eastAsia="MS UI Gothic" w:hint="eastAsia"/>
          <w:w w:val="80"/>
        </w:rPr>
        <w:t>ꎬ </w:t>
      </w:r>
      <w:r>
        <w:rPr/>
        <w:t>可以实行定期申报</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第四十六条 危险货物港口作业应当符合有关安全作业标准</w:t>
      </w:r>
      <w:r>
        <w:rPr>
          <w:rFonts w:ascii="MS UI Gothic" w:eastAsia="MS UI Gothic" w:hint="eastAsia"/>
          <w:w w:val="80"/>
        </w:rPr>
        <w:t>、 </w:t>
      </w:r>
      <w:r>
        <w:rPr>
          <w:w w:val="105"/>
        </w:rPr>
        <w:t>规程和制度</w:t>
      </w:r>
      <w:r>
        <w:rPr>
          <w:rFonts w:ascii="MS UI Gothic" w:eastAsia="MS UI Gothic" w:hint="eastAsia"/>
          <w:w w:val="80"/>
        </w:rPr>
        <w:t>ꎬ </w:t>
      </w:r>
      <w:r>
        <w:rPr>
          <w:w w:val="105"/>
        </w:rPr>
        <w:t>并</w:t>
      </w:r>
      <w:r>
        <w:rPr/>
        <w:t>在具有从业资格的装卸管理人员现场指挥</w:t>
      </w:r>
      <w:r>
        <w:rPr>
          <w:w w:val="105"/>
        </w:rPr>
        <w:t>或者监控下进行</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第四十七条 两个以上危险货物港口</w:t>
      </w:r>
      <w:r>
        <w:rPr>
          <w:spacing w:val="2"/>
        </w:rPr>
        <w:t>经营人在同一港口作业区内进行危险货物</w:t>
      </w:r>
      <w:r>
        <w:rPr>
          <w:spacing w:val="3"/>
        </w:rPr>
        <w:t>港口作业</w:t>
      </w:r>
      <w:r>
        <w:rPr>
          <w:rFonts w:ascii="MS UI Gothic" w:eastAsia="MS UI Gothic" w:hint="eastAsia"/>
          <w:spacing w:val="23"/>
          <w:w w:val="80"/>
        </w:rPr>
        <w:t>ꎬ </w:t>
      </w:r>
      <w:r>
        <w:rPr>
          <w:spacing w:val="3"/>
        </w:rPr>
        <w:t>可能危及对方生产安全的</w:t>
      </w:r>
      <w:r>
        <w:rPr>
          <w:rFonts w:ascii="MS UI Gothic" w:eastAsia="MS UI Gothic" w:hint="eastAsia"/>
          <w:spacing w:val="23"/>
          <w:w w:val="80"/>
        </w:rPr>
        <w:t>ꎬ </w:t>
      </w:r>
      <w:r>
        <w:rPr/>
        <w:t>应</w:t>
      </w:r>
      <w:r>
        <w:rPr>
          <w:spacing w:val="3"/>
        </w:rPr>
        <w:t>当签订安全生产管理协议</w:t>
      </w:r>
      <w:r>
        <w:rPr>
          <w:rFonts w:ascii="MS UI Gothic" w:eastAsia="MS UI Gothic" w:hint="eastAsia"/>
          <w:spacing w:val="21"/>
          <w:w w:val="80"/>
        </w:rPr>
        <w:t>ꎬ </w:t>
      </w:r>
      <w:r>
        <w:rPr>
          <w:spacing w:val="2"/>
        </w:rPr>
        <w:t>明确各自的安</w:t>
      </w:r>
      <w:r>
        <w:rPr>
          <w:spacing w:val="4"/>
        </w:rPr>
        <w:t>全生产管理职责和应当采取的安全措施</w:t>
      </w:r>
      <w:r>
        <w:rPr>
          <w:rFonts w:ascii="MS UI Gothic" w:eastAsia="MS UI Gothic" w:hint="eastAsia"/>
          <w:w w:val="80"/>
        </w:rPr>
        <w:t>ꎬ</w:t>
      </w:r>
      <w:r>
        <w:rPr>
          <w:spacing w:val="2"/>
        </w:rPr>
        <w:t>并指定专职安全生产管理人员进行安全检</w:t>
      </w:r>
      <w:r>
        <w:rPr>
          <w:spacing w:val="3"/>
          <w:w w:val="105"/>
        </w:rPr>
        <w:t>查与协调</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4"/>
        </w:rPr>
        <w:t>第四十八条 危险货物港口经营人进</w:t>
      </w:r>
      <w:r>
        <w:rPr>
          <w:spacing w:val="6"/>
        </w:rPr>
        <w:t>行爆炸品</w:t>
      </w:r>
      <w:r>
        <w:rPr>
          <w:rFonts w:ascii="MS UI Gothic" w:eastAsia="MS UI Gothic" w:hint="eastAsia"/>
          <w:spacing w:val="17"/>
          <w:w w:val="80"/>
        </w:rPr>
        <w:t>、 </w:t>
      </w:r>
      <w:r>
        <w:rPr>
          <w:spacing w:val="8"/>
        </w:rPr>
        <w:t>气体</w:t>
      </w:r>
      <w:r>
        <w:rPr>
          <w:rFonts w:ascii="MS UI Gothic" w:eastAsia="MS UI Gothic" w:hint="eastAsia"/>
          <w:spacing w:val="18"/>
          <w:w w:val="80"/>
        </w:rPr>
        <w:t>、 </w:t>
      </w:r>
      <w:r>
        <w:rPr>
          <w:spacing w:val="10"/>
        </w:rPr>
        <w:t>易燃液体</w:t>
      </w:r>
      <w:r>
        <w:rPr>
          <w:rFonts w:ascii="MS UI Gothic" w:eastAsia="MS UI Gothic" w:hint="eastAsia"/>
          <w:spacing w:val="18"/>
          <w:w w:val="80"/>
        </w:rPr>
        <w:t>、 </w:t>
      </w:r>
      <w:r>
        <w:rPr>
          <w:spacing w:val="11"/>
        </w:rPr>
        <w:t>易燃固体</w:t>
      </w:r>
      <w:r>
        <w:rPr>
          <w:rFonts w:ascii="MS UI Gothic" w:eastAsia="MS UI Gothic" w:hint="eastAsia"/>
          <w:w w:val="80"/>
        </w:rPr>
        <w:t>、</w:t>
      </w:r>
      <w:r>
        <w:rPr>
          <w:spacing w:val="3"/>
        </w:rPr>
        <w:t>易于自燃的物质</w:t>
      </w:r>
      <w:r>
        <w:rPr>
          <w:rFonts w:ascii="MS UI Gothic" w:eastAsia="MS UI Gothic" w:hint="eastAsia"/>
          <w:spacing w:val="19"/>
          <w:w w:val="80"/>
        </w:rPr>
        <w:t>、 </w:t>
      </w:r>
      <w:r>
        <w:rPr>
          <w:spacing w:val="2"/>
        </w:rPr>
        <w:t>遇水放出易燃气体的物</w:t>
      </w:r>
      <w:r>
        <w:rPr>
          <w:spacing w:val="3"/>
        </w:rPr>
        <w:t>质</w:t>
      </w:r>
      <w:r>
        <w:rPr>
          <w:rFonts w:ascii="MS UI Gothic" w:eastAsia="MS UI Gothic" w:hint="eastAsia"/>
          <w:spacing w:val="16"/>
          <w:w w:val="80"/>
        </w:rPr>
        <w:t>、 </w:t>
      </w:r>
      <w:r>
        <w:rPr>
          <w:spacing w:val="3"/>
        </w:rPr>
        <w:t>氧化性物质</w:t>
      </w:r>
      <w:r>
        <w:rPr>
          <w:rFonts w:ascii="MS UI Gothic" w:eastAsia="MS UI Gothic" w:hint="eastAsia"/>
          <w:spacing w:val="16"/>
          <w:w w:val="80"/>
        </w:rPr>
        <w:t>、 </w:t>
      </w:r>
      <w:r>
        <w:rPr>
          <w:spacing w:val="3"/>
        </w:rPr>
        <w:t>有机过氧化物</w:t>
      </w:r>
      <w:r>
        <w:rPr>
          <w:rFonts w:ascii="MS UI Gothic" w:eastAsia="MS UI Gothic" w:hint="eastAsia"/>
          <w:spacing w:val="16"/>
          <w:w w:val="80"/>
        </w:rPr>
        <w:t>、 </w:t>
      </w:r>
      <w:r>
        <w:rPr>
          <w:spacing w:val="1"/>
        </w:rPr>
        <w:t>毒性物</w:t>
      </w:r>
      <w:r>
        <w:rPr>
          <w:spacing w:val="3"/>
        </w:rPr>
        <w:t>质</w:t>
      </w:r>
      <w:r>
        <w:rPr>
          <w:rFonts w:ascii="MS UI Gothic" w:eastAsia="MS UI Gothic" w:hint="eastAsia"/>
          <w:spacing w:val="16"/>
          <w:w w:val="80"/>
        </w:rPr>
        <w:t>、 </w:t>
      </w:r>
      <w:r>
        <w:rPr>
          <w:spacing w:val="3"/>
        </w:rPr>
        <w:t>感染性物质</w:t>
      </w:r>
      <w:r>
        <w:rPr>
          <w:rFonts w:ascii="MS UI Gothic" w:eastAsia="MS UI Gothic" w:hint="eastAsia"/>
          <w:spacing w:val="16"/>
          <w:w w:val="80"/>
        </w:rPr>
        <w:t>、 </w:t>
      </w:r>
      <w:r>
        <w:rPr>
          <w:spacing w:val="3"/>
        </w:rPr>
        <w:t>放射性物质</w:t>
      </w:r>
      <w:r>
        <w:rPr>
          <w:rFonts w:ascii="MS UI Gothic" w:eastAsia="MS UI Gothic" w:hint="eastAsia"/>
          <w:spacing w:val="16"/>
          <w:w w:val="80"/>
        </w:rPr>
        <w:t>、 </w:t>
      </w:r>
      <w:r>
        <w:rPr>
          <w:spacing w:val="2"/>
        </w:rPr>
        <w:t>腐蚀性物</w:t>
      </w:r>
      <w:r>
        <w:rPr>
          <w:spacing w:val="3"/>
        </w:rPr>
        <w:t>质的港口作业</w:t>
      </w:r>
      <w:r>
        <w:rPr>
          <w:rFonts w:ascii="MS UI Gothic" w:eastAsia="MS UI Gothic" w:hint="eastAsia"/>
          <w:spacing w:val="23"/>
          <w:w w:val="80"/>
        </w:rPr>
        <w:t>ꎬ </w:t>
      </w:r>
      <w:r>
        <w:rPr>
          <w:spacing w:val="3"/>
        </w:rPr>
        <w:t>应当划定作业区域</w:t>
      </w:r>
      <w:r>
        <w:rPr>
          <w:rFonts w:ascii="MS UI Gothic" w:eastAsia="MS UI Gothic" w:hint="eastAsia"/>
          <w:spacing w:val="23"/>
          <w:w w:val="80"/>
        </w:rPr>
        <w:t>ꎬ </w:t>
      </w:r>
      <w:r>
        <w:rPr>
          <w:spacing w:val="1"/>
        </w:rPr>
        <w:t>明确</w:t>
      </w:r>
      <w:r>
        <w:rPr>
          <w:spacing w:val="3"/>
        </w:rPr>
        <w:t>责任人并实行封闭式管理</w:t>
      </w:r>
      <w:r>
        <w:rPr>
          <w:rFonts w:ascii="MS UI Gothic" w:eastAsia="MS UI Gothic" w:hint="eastAsia"/>
          <w:spacing w:val="21"/>
          <w:w w:val="80"/>
        </w:rPr>
        <w:t>ꎮ </w:t>
      </w:r>
      <w:r>
        <w:rPr>
          <w:spacing w:val="2"/>
        </w:rPr>
        <w:t>作业区域应当</w:t>
      </w:r>
      <w:r>
        <w:rPr>
          <w:spacing w:val="3"/>
        </w:rPr>
        <w:t>设置明显标志</w:t>
      </w:r>
      <w:r>
        <w:rPr>
          <w:rFonts w:ascii="MS UI Gothic" w:eastAsia="MS UI Gothic" w:hint="eastAsia"/>
          <w:spacing w:val="21"/>
          <w:w w:val="80"/>
        </w:rPr>
        <w:t>ꎬ </w:t>
      </w:r>
      <w:r>
        <w:rPr>
          <w:spacing w:val="2"/>
        </w:rPr>
        <w:t>禁止无关人员进入和无关</w:t>
      </w:r>
      <w:r>
        <w:rPr>
          <w:spacing w:val="3"/>
        </w:rPr>
        <w:t>船舶停靠</w:t>
      </w:r>
      <w:r>
        <w:rPr>
          <w:rFonts w:ascii="MS UI Gothic" w:eastAsia="MS UI Gothic" w:hint="eastAsia"/>
          <w:w w:val="80"/>
        </w:rPr>
        <w:t>ꎮ</w:t>
      </w:r>
    </w:p>
    <w:p>
      <w:pPr>
        <w:pStyle w:val="BodyText"/>
        <w:spacing w:line="295" w:lineRule="auto"/>
        <w:ind w:left="440" w:right="1"/>
      </w:pPr>
      <w:r>
        <w:rPr>
          <w:w w:val="105"/>
        </w:rPr>
        <w:t>第四十九条 危险货物应当储存在港区专用的库场</w:t>
      </w:r>
      <w:r>
        <w:rPr>
          <w:rFonts w:ascii="MS UI Gothic" w:eastAsia="MS UI Gothic" w:hint="eastAsia"/>
          <w:w w:val="80"/>
        </w:rPr>
        <w:t>、 </w:t>
      </w:r>
      <w:r>
        <w:rPr>
          <w:w w:val="105"/>
        </w:rPr>
        <w:t>储罐</w:t>
      </w:r>
      <w:r>
        <w:rPr>
          <w:rFonts w:ascii="MS UI Gothic" w:eastAsia="MS UI Gothic" w:hint="eastAsia"/>
          <w:w w:val="80"/>
        </w:rPr>
        <w:t>ꎬ </w:t>
      </w:r>
      <w:r>
        <w:rPr>
          <w:w w:val="105"/>
        </w:rPr>
        <w:t>并由专人负责管</w:t>
      </w:r>
      <w:r>
        <w:rPr/>
        <w:t>理</w:t>
      </w:r>
      <w:r>
        <w:rPr>
          <w:rFonts w:ascii="MS UI Gothic" w:eastAsia="MS UI Gothic" w:hint="eastAsia"/>
          <w:w w:val="80"/>
        </w:rPr>
        <w:t>ꎻ </w:t>
      </w:r>
      <w:r>
        <w:rPr/>
        <w:t>剧毒化学品以及储存数量构成重大危</w:t>
      </w:r>
    </w:p>
    <w:p>
      <w:pPr>
        <w:pStyle w:val="BodyText"/>
        <w:spacing w:before="74"/>
        <w:ind w:left="381" w:firstLine="0"/>
        <w:rPr>
          <w:rFonts w:ascii="MS UI Gothic" w:eastAsia="MS UI Gothic" w:hint="eastAsia"/>
        </w:rPr>
      </w:pPr>
      <w:r>
        <w:rPr/>
        <w:br w:type="column"/>
      </w:r>
      <w:r>
        <w:rPr/>
        <w:t>实行双人收发</w:t>
      </w:r>
      <w:r>
        <w:rPr>
          <w:rFonts w:ascii="MS UI Gothic" w:eastAsia="MS UI Gothic" w:hint="eastAsia"/>
        </w:rPr>
        <w:t>、 </w:t>
      </w:r>
      <w:r>
        <w:rPr/>
        <w:t>双人保管制度</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危险货物的储存方式</w:t>
      </w:r>
      <w:r>
        <w:rPr>
          <w:rFonts w:ascii="MS UI Gothic" w:eastAsia="MS UI Gothic" w:hint="eastAsia"/>
          <w:w w:val="80"/>
        </w:rPr>
        <w:t>、 </w:t>
      </w:r>
      <w:r>
        <w:rPr/>
        <w:t>方法以及储存数量</w:t>
      </w:r>
      <w:r>
        <w:rPr>
          <w:rFonts w:ascii="MS UI Gothic" w:eastAsia="MS UI Gothic" w:hint="eastAsia"/>
          <w:w w:val="80"/>
        </w:rPr>
        <w:t>ꎬ </w:t>
      </w:r>
      <w:r>
        <w:rPr/>
        <w:t>包括危险货物集装箱直装直取和限时限量存放</w:t>
      </w:r>
      <w:r>
        <w:rPr>
          <w:rFonts w:ascii="MS UI Gothic" w:eastAsia="MS UI Gothic" w:hint="eastAsia"/>
          <w:w w:val="80"/>
        </w:rPr>
        <w:t>ꎬ </w:t>
      </w:r>
      <w:r>
        <w:rPr/>
        <w:t>应当符合国家标准</w:t>
      </w:r>
      <w:r>
        <w:rPr>
          <w:rFonts w:ascii="MS UI Gothic" w:eastAsia="MS UI Gothic" w:hint="eastAsia"/>
          <w:w w:val="80"/>
        </w:rPr>
        <w:t>、 </w:t>
      </w:r>
      <w:r>
        <w:rPr/>
        <w:t>行业标准或者国家有关规定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第五十条 危险货物港口经营人经营仓储业务的</w:t>
      </w:r>
      <w:r>
        <w:rPr>
          <w:rFonts w:ascii="MS UI Gothic" w:eastAsia="MS UI Gothic" w:hint="eastAsia"/>
          <w:w w:val="80"/>
        </w:rPr>
        <w:t>ꎬ </w:t>
      </w:r>
      <w:r>
        <w:rPr/>
        <w:t>应当建立危险货物出入库核查</w:t>
      </w:r>
      <w:r>
        <w:rPr>
          <w:rFonts w:ascii="MS UI Gothic" w:eastAsia="MS UI Gothic" w:hint="eastAsia"/>
          <w:w w:val="80"/>
        </w:rPr>
        <w:t>、 </w:t>
      </w:r>
      <w:r>
        <w:rPr/>
        <w:t>登记制度</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对储存剧毒化学品以及储存数量构成重大危险源的其他危险货物的</w:t>
      </w:r>
      <w:r>
        <w:rPr>
          <w:rFonts w:ascii="MS UI Gothic" w:eastAsia="MS UI Gothic" w:hint="eastAsia"/>
          <w:w w:val="80"/>
        </w:rPr>
        <w:t>ꎬ </w:t>
      </w:r>
      <w:r>
        <w:rPr/>
        <w:t>危险货物</w:t>
      </w:r>
      <w:r>
        <w:rPr>
          <w:w w:val="105"/>
        </w:rPr>
        <w:t>港口经营人应当将其储存数量</w:t>
      </w:r>
      <w:r>
        <w:rPr>
          <w:rFonts w:ascii="MS UI Gothic" w:eastAsia="MS UI Gothic" w:hint="eastAsia"/>
          <w:w w:val="80"/>
        </w:rPr>
        <w:t>、 </w:t>
      </w:r>
      <w:r>
        <w:rPr>
          <w:w w:val="105"/>
        </w:rPr>
        <w:t>储存地点以及管理措施</w:t>
      </w:r>
      <w:r>
        <w:rPr>
          <w:rFonts w:ascii="MS UI Gothic" w:eastAsia="MS UI Gothic" w:hint="eastAsia"/>
          <w:w w:val="80"/>
        </w:rPr>
        <w:t>、 </w:t>
      </w:r>
      <w:r>
        <w:rPr>
          <w:w w:val="105"/>
        </w:rPr>
        <w:t>管理人员等情况</w:t>
      </w:r>
      <w:r>
        <w:rPr>
          <w:rFonts w:ascii="MS UI Gothic" w:eastAsia="MS UI Gothic" w:hint="eastAsia"/>
          <w:w w:val="80"/>
        </w:rPr>
        <w:t>ꎬ </w:t>
      </w:r>
      <w:r>
        <w:rPr>
          <w:w w:val="105"/>
        </w:rPr>
        <w:t>依法报</w:t>
      </w:r>
      <w:r>
        <w:rPr/>
        <w:t>所在地港口行政管理部门和相关部门</w:t>
      </w:r>
      <w:r>
        <w:rPr>
          <w:w w:val="105"/>
        </w:rPr>
        <w:t>备案</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第五十一条 危险货物港口经营人应当建立危险货物作业信息系统</w:t>
      </w:r>
      <w:r>
        <w:rPr>
          <w:rFonts w:ascii="MS UI Gothic" w:eastAsia="MS UI Gothic" w:hint="eastAsia"/>
          <w:w w:val="80"/>
        </w:rPr>
        <w:t>ꎬ </w:t>
      </w:r>
      <w:r>
        <w:rPr/>
        <w:t>实时记录危险货物作业基础数据</w:t>
      </w:r>
      <w:r>
        <w:rPr>
          <w:rFonts w:ascii="MS UI Gothic" w:eastAsia="MS UI Gothic" w:hint="eastAsia"/>
          <w:w w:val="80"/>
        </w:rPr>
        <w:t>ꎬ </w:t>
      </w:r>
      <w:r>
        <w:rPr/>
        <w:t>包括作业的危险货物种类及数量</w:t>
      </w:r>
      <w:r>
        <w:rPr>
          <w:rFonts w:ascii="MS UI Gothic" w:eastAsia="MS UI Gothic" w:hint="eastAsia"/>
          <w:w w:val="80"/>
        </w:rPr>
        <w:t>、 </w:t>
      </w:r>
      <w:r>
        <w:rPr/>
        <w:t>储存地点</w:t>
      </w:r>
      <w:r>
        <w:rPr>
          <w:rFonts w:ascii="MS UI Gothic" w:eastAsia="MS UI Gothic" w:hint="eastAsia"/>
          <w:w w:val="80"/>
        </w:rPr>
        <w:t>、  </w:t>
      </w:r>
      <w:r>
        <w:rPr/>
        <w:t>理化特性</w:t>
      </w:r>
      <w:r>
        <w:rPr>
          <w:rFonts w:ascii="MS UI Gothic" w:eastAsia="MS UI Gothic" w:hint="eastAsia"/>
          <w:w w:val="80"/>
        </w:rPr>
        <w:t>、</w:t>
      </w:r>
      <w:r>
        <w:rPr/>
        <w:t>货主信息</w:t>
      </w:r>
      <w:r>
        <w:rPr>
          <w:rFonts w:ascii="MS UI Gothic" w:eastAsia="MS UI Gothic" w:hint="eastAsia"/>
          <w:w w:val="80"/>
        </w:rPr>
        <w:t>、 </w:t>
      </w:r>
      <w:r>
        <w:rPr/>
        <w:t>安全和应急措施等</w:t>
      </w:r>
      <w:r>
        <w:rPr>
          <w:rFonts w:ascii="MS UI Gothic" w:eastAsia="MS UI Gothic" w:hint="eastAsia"/>
          <w:w w:val="80"/>
        </w:rPr>
        <w:t>ꎬ </w:t>
      </w:r>
      <w:r>
        <w:rPr/>
        <w:t>并在作业场所外异地备份</w:t>
      </w:r>
      <w:r>
        <w:rPr>
          <w:rFonts w:ascii="MS UI Gothic" w:eastAsia="MS UI Gothic" w:hint="eastAsia"/>
          <w:w w:val="80"/>
        </w:rPr>
        <w:t>ꎮ </w:t>
      </w:r>
      <w:r>
        <w:rPr/>
        <w:t>有关危险货物作业信息应当按要求及时准确提供相关管理部门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第五十二条 危险货物港口经营人应当建立安全生产风险预防控制体系</w:t>
      </w:r>
      <w:r>
        <w:rPr>
          <w:rFonts w:ascii="MS UI Gothic" w:eastAsia="MS UI Gothic" w:hint="eastAsia"/>
          <w:w w:val="80"/>
        </w:rPr>
        <w:t>ꎬ </w:t>
      </w:r>
      <w:r>
        <w:rPr/>
        <w:t>开展安全生产风险辨识</w:t>
      </w:r>
      <w:r>
        <w:rPr>
          <w:rFonts w:ascii="MS UI Gothic" w:eastAsia="MS UI Gothic" w:hint="eastAsia"/>
          <w:w w:val="80"/>
        </w:rPr>
        <w:t>、 </w:t>
      </w:r>
      <w:r>
        <w:rPr/>
        <w:t>评估</w:t>
      </w:r>
      <w:r>
        <w:rPr>
          <w:rFonts w:ascii="MS UI Gothic" w:eastAsia="MS UI Gothic" w:hint="eastAsia"/>
          <w:w w:val="80"/>
        </w:rPr>
        <w:t>ꎬ </w:t>
      </w:r>
      <w:r>
        <w:rPr/>
        <w:t>针对不同风险</w:t>
      </w:r>
      <w:r>
        <w:rPr>
          <w:rFonts w:ascii="MS UI Gothic" w:eastAsia="MS UI Gothic" w:hint="eastAsia"/>
          <w:w w:val="80"/>
        </w:rPr>
        <w:t>ꎬ </w:t>
      </w:r>
      <w:r>
        <w:rPr/>
        <w:t>制定具体的管控措施</w:t>
      </w:r>
      <w:r>
        <w:rPr>
          <w:rFonts w:ascii="MS UI Gothic" w:eastAsia="MS UI Gothic" w:hint="eastAsia"/>
          <w:w w:val="80"/>
        </w:rPr>
        <w:t>ꎬ </w:t>
      </w:r>
      <w:r>
        <w:rPr/>
        <w:t>落实管控责任</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第五十三条 危险货物港口经营人应当根据有关规定</w:t>
      </w:r>
      <w:r>
        <w:rPr>
          <w:rFonts w:ascii="MS UI Gothic" w:eastAsia="MS UI Gothic" w:hint="eastAsia"/>
          <w:w w:val="80"/>
        </w:rPr>
        <w:t>ꎬ </w:t>
      </w:r>
      <w:r>
        <w:rPr/>
        <w:t>进行重大危险源辨识</w:t>
      </w:r>
      <w:r>
        <w:rPr>
          <w:rFonts w:ascii="MS UI Gothic" w:eastAsia="MS UI Gothic" w:hint="eastAsia"/>
          <w:w w:val="80"/>
        </w:rPr>
        <w:t>ꎬ</w:t>
      </w:r>
      <w:r>
        <w:rPr/>
        <w:t>确定重大危险源级别</w:t>
      </w:r>
      <w:r>
        <w:rPr>
          <w:rFonts w:ascii="MS UI Gothic" w:eastAsia="MS UI Gothic" w:hint="eastAsia"/>
          <w:w w:val="80"/>
        </w:rPr>
        <w:t>ꎬ </w:t>
      </w:r>
      <w:r>
        <w:rPr/>
        <w:t>实施分级管理</w:t>
      </w:r>
      <w:r>
        <w:rPr>
          <w:rFonts w:ascii="MS UI Gothic" w:eastAsia="MS UI Gothic" w:hint="eastAsia"/>
          <w:w w:val="80"/>
        </w:rPr>
        <w:t>ꎬ </w:t>
      </w:r>
      <w:r>
        <w:rPr/>
        <w:t>并登记建档</w:t>
      </w:r>
      <w:r>
        <w:rPr>
          <w:rFonts w:ascii="MS UI Gothic" w:eastAsia="MS UI Gothic" w:hint="eastAsia"/>
          <w:w w:val="80"/>
        </w:rPr>
        <w:t>ꎮ </w:t>
      </w:r>
      <w:r>
        <w:rPr/>
        <w:t>危险货物港口经营人应当建立健全重大危险源安全管理规章制度</w:t>
      </w:r>
      <w:r>
        <w:rPr>
          <w:rFonts w:ascii="MS UI Gothic" w:eastAsia="MS UI Gothic" w:hint="eastAsia"/>
          <w:w w:val="80"/>
        </w:rPr>
        <w:t>ꎬ </w:t>
      </w:r>
      <w:r>
        <w:rPr/>
        <w:t>制定实施危险货物重大危险源安全管理与监控方案</w:t>
      </w:r>
      <w:r>
        <w:rPr>
          <w:rFonts w:ascii="MS UI Gothic" w:eastAsia="MS UI Gothic" w:hint="eastAsia"/>
          <w:w w:val="80"/>
        </w:rPr>
        <w:t>ꎬ </w:t>
      </w:r>
      <w:r>
        <w:rPr/>
        <w:t>制定应急预案</w:t>
      </w:r>
      <w:r>
        <w:rPr>
          <w:rFonts w:ascii="MS UI Gothic" w:eastAsia="MS UI Gothic" w:hint="eastAsia"/>
          <w:w w:val="80"/>
        </w:rPr>
        <w:t>ꎬ </w:t>
      </w:r>
      <w:r>
        <w:rPr/>
        <w:t>告知相关人员在紧急情况下应当采取的应急措施</w:t>
      </w:r>
      <w:r>
        <w:rPr>
          <w:rFonts w:ascii="MS UI Gothic" w:eastAsia="MS UI Gothic" w:hint="eastAsia"/>
          <w:w w:val="80"/>
        </w:rPr>
        <w:t>ꎬ </w:t>
      </w:r>
      <w:r>
        <w:rPr/>
        <w:t>定期对重大危险源进行安全评估</w:t>
      </w:r>
      <w:r>
        <w:rPr>
          <w:rFonts w:ascii="MS UI Gothic" w:eastAsia="MS UI Gothic" w:hint="eastAsia"/>
          <w:w w:val="80"/>
        </w:rPr>
        <w:t>ꎮ</w:t>
      </w:r>
    </w:p>
    <w:p>
      <w:pPr>
        <w:pStyle w:val="BodyText"/>
        <w:spacing w:line="295" w:lineRule="auto"/>
        <w:ind w:left="381" w:right="126"/>
      </w:pPr>
      <w:r>
        <w:rPr/>
        <w:t>第五十四条 危险货物港口经营人应当将本单位的重大危险源及有关安全措施</w:t>
      </w:r>
      <w:r>
        <w:rPr>
          <w:rFonts w:ascii="MS UI Gothic" w:eastAsia="MS UI Gothic" w:hint="eastAsia"/>
        </w:rPr>
        <w:t>、 </w:t>
      </w:r>
      <w:r>
        <w:rPr/>
        <w:t>应急措施依法报送所在地港口行政管</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１０６５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理部门和相关部门备案</w:t>
      </w:r>
      <w:r>
        <w:rPr>
          <w:rFonts w:ascii="MS UI Gothic" w:eastAsia="MS UI Gothic" w:hint="eastAsia"/>
          <w:w w:val="80"/>
        </w:rPr>
        <w:t>ꎮ</w:t>
      </w:r>
    </w:p>
    <w:p>
      <w:pPr>
        <w:pStyle w:val="BodyText"/>
        <w:spacing w:line="295" w:lineRule="auto" w:before="58"/>
        <w:ind w:right="39"/>
        <w:rPr>
          <w:rFonts w:ascii="MS UI Gothic" w:eastAsia="MS UI Gothic" w:hint="eastAsia"/>
        </w:rPr>
      </w:pPr>
      <w:r>
        <w:rPr>
          <w:w w:val="105"/>
        </w:rPr>
        <w:t>第五十五条 危险货物港口经营人在</w:t>
      </w:r>
      <w:r>
        <w:rPr/>
        <w:t>重大危险源出现本规定第二十九条规定的情形之一</w:t>
      </w:r>
      <w:r>
        <w:rPr>
          <w:rFonts w:ascii="MS UI Gothic" w:eastAsia="MS UI Gothic" w:hint="eastAsia"/>
          <w:w w:val="80"/>
        </w:rPr>
        <w:t>ꎬ </w:t>
      </w:r>
      <w:r>
        <w:rPr/>
        <w:t>可能影响重大危险源级别和风险程度的</w:t>
      </w:r>
      <w:r>
        <w:rPr>
          <w:rFonts w:ascii="MS UI Gothic" w:eastAsia="MS UI Gothic" w:hint="eastAsia"/>
          <w:w w:val="80"/>
        </w:rPr>
        <w:t>ꎬ </w:t>
      </w:r>
      <w:r>
        <w:rPr/>
        <w:t>应当对重大危险源重新进行辨</w:t>
      </w:r>
      <w:r>
        <w:rPr>
          <w:w w:val="105"/>
        </w:rPr>
        <w:t>识</w:t>
      </w:r>
      <w:r>
        <w:rPr>
          <w:rFonts w:ascii="MS UI Gothic" w:eastAsia="MS UI Gothic" w:hint="eastAsia"/>
          <w:w w:val="80"/>
        </w:rPr>
        <w:t>、 </w:t>
      </w:r>
      <w:r>
        <w:rPr>
          <w:w w:val="105"/>
        </w:rPr>
        <w:t>分级</w:t>
      </w:r>
      <w:r>
        <w:rPr>
          <w:rFonts w:ascii="MS UI Gothic" w:eastAsia="MS UI Gothic" w:hint="eastAsia"/>
          <w:w w:val="80"/>
        </w:rPr>
        <w:t>、 </w:t>
      </w:r>
      <w:r>
        <w:rPr>
          <w:w w:val="105"/>
        </w:rPr>
        <w:t>安全评估</w:t>
      </w:r>
      <w:r>
        <w:rPr>
          <w:rFonts w:ascii="MS UI Gothic" w:eastAsia="MS UI Gothic" w:hint="eastAsia"/>
          <w:w w:val="80"/>
        </w:rPr>
        <w:t>、 </w:t>
      </w:r>
      <w:r>
        <w:rPr>
          <w:w w:val="105"/>
        </w:rPr>
        <w:t>修改档案</w:t>
      </w:r>
      <w:r>
        <w:rPr>
          <w:rFonts w:ascii="MS UI Gothic" w:eastAsia="MS UI Gothic" w:hint="eastAsia"/>
          <w:w w:val="80"/>
        </w:rPr>
        <w:t>ꎬ </w:t>
      </w:r>
      <w:r>
        <w:rPr>
          <w:w w:val="105"/>
        </w:rPr>
        <w:t>并及时</w:t>
      </w:r>
      <w:r>
        <w:rPr/>
        <w:t>报送所在地港口行政管理部门和相关部门</w:t>
      </w:r>
      <w:r>
        <w:rPr>
          <w:w w:val="105"/>
        </w:rPr>
        <w:t>重新备案</w:t>
      </w:r>
      <w:r>
        <w:rPr>
          <w:rFonts w:ascii="MS UI Gothic" w:eastAsia="MS UI Gothic" w:hint="eastAsia"/>
          <w:w w:val="80"/>
        </w:rPr>
        <w:t>ꎮ</w:t>
      </w:r>
    </w:p>
    <w:p>
      <w:pPr>
        <w:pStyle w:val="BodyText"/>
        <w:spacing w:line="295" w:lineRule="auto"/>
        <w:ind w:right="39"/>
        <w:rPr>
          <w:rFonts w:ascii="MS UI Gothic" w:eastAsia="MS UI Gothic" w:hint="eastAsia"/>
        </w:rPr>
      </w:pPr>
      <w:r>
        <w:rPr/>
        <w:t>第五十六条 危险货物港口经营人应当制定事故隐患排查制度</w:t>
      </w:r>
      <w:r>
        <w:rPr>
          <w:rFonts w:ascii="MS UI Gothic" w:eastAsia="MS UI Gothic" w:hint="eastAsia"/>
          <w:w w:val="80"/>
        </w:rPr>
        <w:t>ꎬ </w:t>
      </w:r>
      <w:r>
        <w:rPr/>
        <w:t>定期开展事故隐患排查</w:t>
      </w:r>
      <w:r>
        <w:rPr>
          <w:rFonts w:ascii="MS UI Gothic" w:eastAsia="MS UI Gothic" w:hint="eastAsia"/>
          <w:w w:val="80"/>
        </w:rPr>
        <w:t>ꎬ </w:t>
      </w:r>
      <w:r>
        <w:rPr/>
        <w:t>及时消除隐患</w:t>
      </w:r>
      <w:r>
        <w:rPr>
          <w:rFonts w:ascii="MS UI Gothic" w:eastAsia="MS UI Gothic" w:hint="eastAsia"/>
          <w:w w:val="80"/>
        </w:rPr>
        <w:t>ꎬ </w:t>
      </w:r>
      <w:r>
        <w:rPr/>
        <w:t>事故隐患排查治理情况应当如实记录</w:t>
      </w:r>
      <w:r>
        <w:rPr>
          <w:rFonts w:ascii="MS UI Gothic" w:eastAsia="MS UI Gothic" w:hint="eastAsia"/>
          <w:w w:val="80"/>
        </w:rPr>
        <w:t>ꎬ </w:t>
      </w:r>
      <w:r>
        <w:rPr/>
        <w:t>并向从业人员通报</w:t>
      </w:r>
      <w:r>
        <w:rPr>
          <w:rFonts w:ascii="MS UI Gothic" w:eastAsia="MS UI Gothic" w:hint="eastAsia"/>
          <w:w w:val="80"/>
        </w:rPr>
        <w:t>ꎮ</w:t>
      </w:r>
    </w:p>
    <w:p>
      <w:pPr>
        <w:pStyle w:val="BodyText"/>
        <w:spacing w:line="295" w:lineRule="auto"/>
        <w:ind w:right="39"/>
        <w:rPr>
          <w:rFonts w:ascii="MS UI Gothic" w:eastAsia="MS UI Gothic" w:hint="eastAsia"/>
        </w:rPr>
      </w:pPr>
      <w:r>
        <w:rPr/>
        <w:t>危险货物港口经营人应当将重大事故隐患的排查和处理情况及时向所在地港口</w:t>
      </w:r>
      <w:r>
        <w:rPr>
          <w:w w:val="105"/>
        </w:rPr>
        <w:t>行政管理部门备案</w:t>
      </w:r>
      <w:r>
        <w:rPr>
          <w:rFonts w:ascii="MS UI Gothic" w:eastAsia="MS UI Gothic" w:hint="eastAsia"/>
          <w:w w:val="80"/>
        </w:rPr>
        <w:t>ꎮ</w:t>
      </w:r>
    </w:p>
    <w:p>
      <w:pPr>
        <w:pStyle w:val="BodyText"/>
        <w:tabs>
          <w:tab w:pos="1906" w:val="left" w:leader="none"/>
        </w:tabs>
        <w:spacing w:before="145"/>
        <w:ind w:left="1067" w:firstLine="0"/>
        <w:jc w:val="left"/>
      </w:pPr>
      <w:r>
        <w:rPr>
          <w:spacing w:val="3"/>
          <w:w w:val="105"/>
        </w:rPr>
        <w:t>第五</w:t>
      </w:r>
      <w:r>
        <w:rPr>
          <w:w w:val="105"/>
        </w:rPr>
        <w:t>章</w:t>
        <w:tab/>
        <w:t>应</w:t>
      </w:r>
      <w:r>
        <w:rPr>
          <w:spacing w:val="-34"/>
          <w:w w:val="105"/>
        </w:rPr>
        <w:t> </w:t>
      </w:r>
      <w:r>
        <w:rPr>
          <w:w w:val="105"/>
        </w:rPr>
        <w:t>急</w:t>
      </w:r>
      <w:r>
        <w:rPr>
          <w:spacing w:val="-33"/>
          <w:w w:val="105"/>
        </w:rPr>
        <w:t> </w:t>
      </w:r>
      <w:r>
        <w:rPr>
          <w:w w:val="105"/>
        </w:rPr>
        <w:t>管</w:t>
      </w:r>
      <w:r>
        <w:rPr>
          <w:spacing w:val="-33"/>
          <w:w w:val="105"/>
        </w:rPr>
        <w:t> </w:t>
      </w:r>
      <w:r>
        <w:rPr>
          <w:w w:val="105"/>
        </w:rPr>
        <w:t>理</w:t>
      </w:r>
    </w:p>
    <w:p>
      <w:pPr>
        <w:pStyle w:val="BodyText"/>
        <w:spacing w:before="11"/>
        <w:ind w:left="0" w:firstLine="0"/>
        <w:jc w:val="left"/>
        <w:rPr>
          <w:sz w:val="16"/>
        </w:rPr>
      </w:pPr>
    </w:p>
    <w:p>
      <w:pPr>
        <w:pStyle w:val="BodyText"/>
        <w:spacing w:line="295" w:lineRule="auto"/>
        <w:ind w:right="39"/>
        <w:rPr>
          <w:rFonts w:ascii="MS UI Gothic" w:eastAsia="MS UI Gothic" w:hint="eastAsia"/>
        </w:rPr>
      </w:pPr>
      <w:r>
        <w:rPr>
          <w:w w:val="105"/>
        </w:rPr>
        <w:t>第五十七条 所在地港口行政管理部</w:t>
      </w:r>
      <w:r>
        <w:rPr/>
        <w:t>门应当建立危险货物事故应急体系</w:t>
      </w:r>
      <w:r>
        <w:rPr>
          <w:rFonts w:ascii="MS UI Gothic" w:eastAsia="MS UI Gothic" w:hint="eastAsia"/>
          <w:w w:val="80"/>
        </w:rPr>
        <w:t>ꎬ </w:t>
      </w:r>
      <w:r>
        <w:rPr/>
        <w:t>制定港口危险货物事故应急预案</w:t>
      </w:r>
      <w:r>
        <w:rPr>
          <w:rFonts w:ascii="MS UI Gothic" w:eastAsia="MS UI Gothic" w:hint="eastAsia"/>
          <w:w w:val="80"/>
        </w:rPr>
        <w:t>ꎮ </w:t>
      </w:r>
      <w:r>
        <w:rPr/>
        <w:t>应急预案应当依法经当地人民政府批准后向社会</w:t>
      </w:r>
      <w:r>
        <w:rPr>
          <w:w w:val="105"/>
        </w:rPr>
        <w:t>公布</w:t>
      </w:r>
      <w:r>
        <w:rPr>
          <w:rFonts w:ascii="MS UI Gothic" w:eastAsia="MS UI Gothic" w:hint="eastAsia"/>
          <w:w w:val="80"/>
        </w:rPr>
        <w:t>ꎮ</w:t>
      </w:r>
    </w:p>
    <w:p>
      <w:pPr>
        <w:pStyle w:val="BodyText"/>
        <w:spacing w:line="295" w:lineRule="auto"/>
        <w:ind w:right="39"/>
        <w:rPr>
          <w:rFonts w:ascii="MS UI Gothic" w:eastAsia="MS UI Gothic" w:hint="eastAsia"/>
        </w:rPr>
      </w:pPr>
      <w:r>
        <w:rPr/>
        <w:t>所在地港口行政管理部门应当在当地人民政府的领导下推进专业化应急队伍建设和应急资源储备</w:t>
      </w:r>
      <w:r>
        <w:rPr>
          <w:rFonts w:ascii="MS UI Gothic" w:eastAsia="MS UI Gothic" w:hint="eastAsia"/>
          <w:w w:val="80"/>
        </w:rPr>
        <w:t>ꎬ </w:t>
      </w:r>
      <w:r>
        <w:rPr/>
        <w:t>定期组织开展应急培</w:t>
      </w:r>
      <w:r>
        <w:rPr>
          <w:w w:val="105"/>
        </w:rPr>
        <w:t>训和应急救援演练</w:t>
      </w:r>
      <w:r>
        <w:rPr>
          <w:rFonts w:ascii="MS UI Gothic" w:eastAsia="MS UI Gothic" w:hint="eastAsia"/>
          <w:w w:val="80"/>
        </w:rPr>
        <w:t>ꎬ </w:t>
      </w:r>
      <w:r>
        <w:rPr>
          <w:w w:val="105"/>
        </w:rPr>
        <w:t>提高应急能力</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第五十八条 危险货物港口经营人应</w:t>
      </w:r>
      <w:r>
        <w:rPr/>
        <w:t>当制定本单位危险货物事故专项应急预案和现场处置方案</w:t>
      </w:r>
      <w:r>
        <w:rPr>
          <w:rFonts w:ascii="MS UI Gothic" w:eastAsia="MS UI Gothic" w:hint="eastAsia"/>
          <w:w w:val="80"/>
        </w:rPr>
        <w:t>ꎬ </w:t>
      </w:r>
      <w:r>
        <w:rPr/>
        <w:t>依法配备应急救援人员</w:t>
      </w:r>
      <w:r>
        <w:rPr>
          <w:w w:val="105"/>
        </w:rPr>
        <w:t>和必要的应急救援器材</w:t>
      </w:r>
      <w:r>
        <w:rPr>
          <w:rFonts w:ascii="MS UI Gothic" w:eastAsia="MS UI Gothic" w:hint="eastAsia"/>
          <w:w w:val="80"/>
        </w:rPr>
        <w:t>、 </w:t>
      </w:r>
      <w:r>
        <w:rPr>
          <w:w w:val="105"/>
        </w:rPr>
        <w:t>设备</w:t>
      </w:r>
      <w:r>
        <w:rPr>
          <w:rFonts w:ascii="MS UI Gothic" w:eastAsia="MS UI Gothic" w:hint="eastAsia"/>
          <w:w w:val="80"/>
        </w:rPr>
        <w:t>ꎬ </w:t>
      </w:r>
      <w:r>
        <w:rPr>
          <w:w w:val="105"/>
        </w:rPr>
        <w:t>每半年至</w:t>
      </w:r>
      <w:r>
        <w:rPr/>
        <w:t>少组织一次应急救援培训和演练并如实记录</w:t>
      </w:r>
      <w:r>
        <w:rPr>
          <w:rFonts w:ascii="MS UI Gothic" w:eastAsia="MS UI Gothic" w:hint="eastAsia"/>
          <w:w w:val="80"/>
        </w:rPr>
        <w:t>ꎬ </w:t>
      </w:r>
      <w:r>
        <w:rPr/>
        <w:t>根据演练结果对应急预案进行修订</w:t>
      </w:r>
      <w:r>
        <w:rPr>
          <w:rFonts w:ascii="MS UI Gothic" w:eastAsia="MS UI Gothic" w:hint="eastAsia"/>
          <w:w w:val="80"/>
        </w:rPr>
        <w:t>ꎮ</w:t>
      </w:r>
      <w:r>
        <w:rPr/>
        <w:t>应急预案应当具有针对性和可操作性</w:t>
      </w:r>
      <w:r>
        <w:rPr>
          <w:rFonts w:ascii="MS UI Gothic" w:eastAsia="MS UI Gothic" w:hint="eastAsia"/>
          <w:w w:val="80"/>
        </w:rPr>
        <w:t>ꎬ </w:t>
      </w:r>
      <w:r>
        <w:rPr/>
        <w:t>并与所在地港口行政管理部门公布的港口危</w:t>
      </w:r>
      <w:r>
        <w:rPr>
          <w:w w:val="105"/>
        </w:rPr>
        <w:t>险货物事故应急预案相衔接</w:t>
      </w:r>
      <w:r>
        <w:rPr>
          <w:rFonts w:ascii="MS UI Gothic" w:eastAsia="MS UI Gothic" w:hint="eastAsia"/>
          <w:w w:val="80"/>
        </w:rPr>
        <w:t>ꎮ</w:t>
      </w:r>
    </w:p>
    <w:p>
      <w:pPr>
        <w:pStyle w:val="BodyText"/>
        <w:spacing w:line="295" w:lineRule="auto"/>
        <w:ind w:right="39"/>
        <w:rPr>
          <w:rFonts w:ascii="MS UI Gothic" w:eastAsia="MS UI Gothic" w:hint="eastAsia"/>
        </w:rPr>
      </w:pPr>
      <w:r>
        <w:rPr/>
        <w:t>危险货物港口经营人应当将其应急预案及其修订情况报所在地港口行政管理部</w:t>
      </w:r>
      <w:r>
        <w:rPr>
          <w:w w:val="105"/>
        </w:rPr>
        <w:t>门备案</w:t>
      </w:r>
      <w:r>
        <w:rPr>
          <w:rFonts w:ascii="MS UI Gothic" w:eastAsia="MS UI Gothic" w:hint="eastAsia"/>
          <w:w w:val="80"/>
        </w:rPr>
        <w:t>ꎬ </w:t>
      </w:r>
      <w:r>
        <w:rPr>
          <w:w w:val="105"/>
        </w:rPr>
        <w:t>并向本单位从业人员公布</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第五十九条 危险货物港口作业发生险情或者事故时</w:t>
      </w:r>
      <w:r>
        <w:rPr>
          <w:rFonts w:ascii="MS UI Gothic" w:eastAsia="MS UI Gothic" w:hint="eastAsia"/>
          <w:w w:val="80"/>
        </w:rPr>
        <w:t>ꎬ </w:t>
      </w:r>
      <w:r>
        <w:rPr/>
        <w:t>港口经营人应当立即启动应急预案</w:t>
      </w:r>
      <w:r>
        <w:rPr>
          <w:rFonts w:ascii="MS UI Gothic" w:eastAsia="MS UI Gothic" w:hint="eastAsia"/>
          <w:w w:val="80"/>
        </w:rPr>
        <w:t>ꎬ </w:t>
      </w:r>
      <w:r>
        <w:rPr/>
        <w:t>采取应急行动</w:t>
      </w:r>
      <w:r>
        <w:rPr>
          <w:rFonts w:ascii="MS UI Gothic" w:eastAsia="MS UI Gothic" w:hint="eastAsia"/>
          <w:w w:val="80"/>
        </w:rPr>
        <w:t>ꎬ </w:t>
      </w:r>
      <w:r>
        <w:rPr/>
        <w:t>排除事故危害</w:t>
      </w:r>
      <w:r>
        <w:rPr>
          <w:rFonts w:ascii="MS UI Gothic" w:eastAsia="MS UI Gothic" w:hint="eastAsia"/>
          <w:w w:val="80"/>
        </w:rPr>
        <w:t>ꎬ </w:t>
      </w:r>
      <w:r>
        <w:rPr/>
        <w:t>控制事故进一步扩散</w:t>
      </w:r>
      <w:r>
        <w:rPr>
          <w:rFonts w:ascii="MS UI Gothic" w:eastAsia="MS UI Gothic" w:hint="eastAsia"/>
          <w:w w:val="80"/>
        </w:rPr>
        <w:t>ꎬ </w:t>
      </w:r>
      <w:r>
        <w:rPr/>
        <w:t>并按照有关规定向港口行政管理部门和有关部门报告</w:t>
      </w:r>
      <w:r>
        <w:rPr>
          <w:rFonts w:ascii="MS UI Gothic" w:eastAsia="MS UI Gothic" w:hint="eastAsia"/>
          <w:w w:val="80"/>
        </w:rPr>
        <w:t>ꎮ</w:t>
      </w:r>
    </w:p>
    <w:p>
      <w:pPr>
        <w:pStyle w:val="BodyText"/>
        <w:spacing w:line="295" w:lineRule="auto"/>
        <w:ind w:right="442"/>
        <w:rPr>
          <w:rFonts w:ascii="MS UI Gothic" w:eastAsia="MS UI Gothic" w:hint="eastAsia"/>
        </w:rPr>
      </w:pPr>
      <w:r>
        <w:rPr/>
        <w:t>危险货物港口作业发生事故时</w:t>
      </w:r>
      <w:r>
        <w:rPr>
          <w:rFonts w:ascii="MS UI Gothic" w:eastAsia="MS UI Gothic" w:hint="eastAsia"/>
          <w:w w:val="80"/>
        </w:rPr>
        <w:t>ꎬ </w:t>
      </w:r>
      <w:r>
        <w:rPr/>
        <w:t>所在地港口行政管理部门应当按规定向上级行政管理部门</w:t>
      </w:r>
      <w:r>
        <w:rPr>
          <w:rFonts w:ascii="MS UI Gothic" w:eastAsia="MS UI Gothic" w:hint="eastAsia"/>
          <w:w w:val="80"/>
        </w:rPr>
        <w:t>、 </w:t>
      </w:r>
      <w:r>
        <w:rPr/>
        <w:t>当地人民政府及有关部门报告</w:t>
      </w:r>
      <w:r>
        <w:rPr>
          <w:rFonts w:ascii="MS UI Gothic" w:eastAsia="MS UI Gothic" w:hint="eastAsia"/>
          <w:w w:val="80"/>
        </w:rPr>
        <w:t>ꎬ </w:t>
      </w:r>
      <w:r>
        <w:rPr/>
        <w:t>并及时组织救助</w:t>
      </w:r>
      <w:r>
        <w:rPr>
          <w:rFonts w:ascii="MS UI Gothic" w:eastAsia="MS UI Gothic" w:hint="eastAsia"/>
          <w:w w:val="80"/>
        </w:rPr>
        <w:t>ꎮ</w:t>
      </w:r>
    </w:p>
    <w:p>
      <w:pPr>
        <w:pStyle w:val="BodyText"/>
        <w:tabs>
          <w:tab w:pos="1696" w:val="left" w:leader="none"/>
        </w:tabs>
        <w:spacing w:before="150"/>
        <w:ind w:left="858" w:firstLine="0"/>
        <w:jc w:val="left"/>
      </w:pPr>
      <w:r>
        <w:rPr>
          <w:spacing w:val="3"/>
          <w:w w:val="105"/>
        </w:rPr>
        <w:t>第六</w:t>
      </w:r>
      <w:r>
        <w:rPr>
          <w:w w:val="105"/>
        </w:rPr>
        <w:t>章</w:t>
        <w:tab/>
      </w:r>
      <w:r>
        <w:rPr>
          <w:spacing w:val="3"/>
          <w:w w:val="105"/>
        </w:rPr>
        <w:t>安全监督与管</w:t>
      </w:r>
      <w:r>
        <w:rPr>
          <w:w w:val="105"/>
        </w:rPr>
        <w:t>理</w:t>
      </w:r>
    </w:p>
    <w:p>
      <w:pPr>
        <w:pStyle w:val="BodyText"/>
        <w:spacing w:line="295" w:lineRule="auto" w:before="215"/>
        <w:ind w:right="442"/>
        <w:rPr>
          <w:rFonts w:ascii="MS UI Gothic" w:eastAsia="MS UI Gothic" w:hint="eastAsia"/>
        </w:rPr>
      </w:pPr>
      <w:r>
        <w:rPr>
          <w:w w:val="105"/>
        </w:rPr>
        <w:t>第六十条 所在地港口行政管理部门应当采取随机抽查</w:t>
      </w:r>
      <w:r>
        <w:rPr>
          <w:rFonts w:ascii="MS UI Gothic" w:eastAsia="MS UI Gothic" w:hint="eastAsia"/>
          <w:w w:val="80"/>
        </w:rPr>
        <w:t>、 </w:t>
      </w:r>
      <w:r>
        <w:rPr>
          <w:w w:val="105"/>
        </w:rPr>
        <w:t>年度核查等方式对危</w:t>
      </w:r>
      <w:r>
        <w:rPr/>
        <w:t>险货物港口经营人的经营资质进行监督检查</w:t>
      </w:r>
      <w:r>
        <w:rPr>
          <w:rFonts w:ascii="MS UI Gothic" w:eastAsia="MS UI Gothic" w:hint="eastAsia"/>
          <w:w w:val="80"/>
        </w:rPr>
        <w:t>ꎬ </w:t>
      </w:r>
      <w:r>
        <w:rPr/>
        <w:t>发现其不再具备安全生产条件的</w:t>
      </w:r>
      <w:r>
        <w:rPr>
          <w:rFonts w:ascii="MS UI Gothic" w:eastAsia="MS UI Gothic" w:hint="eastAsia"/>
          <w:w w:val="80"/>
        </w:rPr>
        <w:t>ꎬ </w:t>
      </w:r>
      <w:r>
        <w:rPr/>
        <w:t>应</w:t>
      </w:r>
      <w:r>
        <w:rPr>
          <w:w w:val="105"/>
        </w:rPr>
        <w:t>当依法撤销其经营许可</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第六十一条 所在地港口行政管理部</w:t>
      </w:r>
      <w:r>
        <w:rPr/>
        <w:t>门应当依法对危险货物港口作业和装卸</w:t>
      </w:r>
      <w:r>
        <w:rPr>
          <w:rFonts w:ascii="MS UI Gothic" w:eastAsia="MS UI Gothic" w:hint="eastAsia"/>
          <w:w w:val="80"/>
        </w:rPr>
        <w:t>、</w:t>
      </w:r>
      <w:r>
        <w:rPr/>
        <w:t>储存区域实施监督检查</w:t>
      </w:r>
      <w:r>
        <w:rPr>
          <w:rFonts w:ascii="MS UI Gothic" w:eastAsia="MS UI Gothic" w:hint="eastAsia"/>
          <w:w w:val="80"/>
        </w:rPr>
        <w:t>ꎬ </w:t>
      </w:r>
      <w:r>
        <w:rPr/>
        <w:t>并明确检查内</w:t>
      </w:r>
      <w:r>
        <w:rPr>
          <w:w w:val="105"/>
        </w:rPr>
        <w:t>容</w:t>
      </w:r>
      <w:r>
        <w:rPr>
          <w:rFonts w:ascii="MS UI Gothic" w:eastAsia="MS UI Gothic" w:hint="eastAsia"/>
          <w:w w:val="80"/>
        </w:rPr>
        <w:t>、 </w:t>
      </w:r>
      <w:r>
        <w:rPr>
          <w:w w:val="105"/>
        </w:rPr>
        <w:t>方式</w:t>
      </w:r>
      <w:r>
        <w:rPr>
          <w:rFonts w:ascii="MS UI Gothic" w:eastAsia="MS UI Gothic" w:hint="eastAsia"/>
          <w:w w:val="80"/>
        </w:rPr>
        <w:t>、 </w:t>
      </w:r>
      <w:r>
        <w:rPr>
          <w:w w:val="105"/>
        </w:rPr>
        <w:t>频次以及有关要求等</w:t>
      </w:r>
      <w:r>
        <w:rPr>
          <w:rFonts w:ascii="MS UI Gothic" w:eastAsia="MS UI Gothic" w:hint="eastAsia"/>
          <w:w w:val="80"/>
        </w:rPr>
        <w:t>ꎮ </w:t>
      </w:r>
      <w:r>
        <w:rPr>
          <w:w w:val="105"/>
        </w:rPr>
        <w:t>实施监督检查时</w:t>
      </w:r>
      <w:r>
        <w:rPr>
          <w:rFonts w:ascii="MS UI Gothic" w:eastAsia="MS UI Gothic" w:hint="eastAsia"/>
          <w:w w:val="80"/>
        </w:rPr>
        <w:t>ꎬ </w:t>
      </w:r>
      <w:r>
        <w:rPr>
          <w:w w:val="105"/>
        </w:rPr>
        <w:t>可以行使下列职权</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进入并检查危险货物港口作业场所</w:t>
      </w:r>
      <w:r>
        <w:rPr>
          <w:rFonts w:ascii="MS UI Gothic" w:eastAsia="MS UI Gothic" w:hint="eastAsia"/>
          <w:w w:val="80"/>
        </w:rPr>
        <w:t>ꎬ </w:t>
      </w:r>
      <w:r>
        <w:rPr>
          <w:w w:val="105"/>
        </w:rPr>
        <w:t>查阅</w:t>
      </w:r>
      <w:r>
        <w:rPr>
          <w:rFonts w:ascii="MS UI Gothic" w:eastAsia="MS UI Gothic" w:hint="eastAsia"/>
          <w:w w:val="80"/>
        </w:rPr>
        <w:t>、 </w:t>
      </w:r>
      <w:r>
        <w:rPr>
          <w:w w:val="105"/>
        </w:rPr>
        <w:t>抄录</w:t>
      </w:r>
      <w:r>
        <w:rPr>
          <w:rFonts w:ascii="MS UI Gothic" w:eastAsia="MS UI Gothic" w:hint="eastAsia"/>
          <w:w w:val="80"/>
        </w:rPr>
        <w:t>、 </w:t>
      </w:r>
      <w:r>
        <w:rPr>
          <w:w w:val="105"/>
        </w:rPr>
        <w:t>复印相关的文件或者资料</w:t>
      </w:r>
      <w:r>
        <w:rPr>
          <w:rFonts w:ascii="MS UI Gothic" w:eastAsia="MS UI Gothic" w:hint="eastAsia"/>
          <w:w w:val="80"/>
        </w:rPr>
        <w:t>ꎬ </w:t>
      </w:r>
      <w:r>
        <w:rPr>
          <w:w w:val="105"/>
        </w:rPr>
        <w:t>提出整改意见</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发现危险货物港口作业和设施</w:t>
      </w:r>
      <w:r>
        <w:rPr>
          <w:rFonts w:ascii="MS UI Gothic" w:eastAsia="MS UI Gothic" w:hint="eastAsia"/>
          <w:w w:val="80"/>
        </w:rPr>
        <w:t>、 </w:t>
      </w:r>
      <w:r>
        <w:rPr>
          <w:w w:val="105"/>
        </w:rPr>
        <w:t>设备</w:t>
      </w:r>
      <w:r>
        <w:rPr>
          <w:rFonts w:ascii="MS UI Gothic" w:eastAsia="MS UI Gothic" w:hint="eastAsia"/>
          <w:w w:val="80"/>
        </w:rPr>
        <w:t>、 </w:t>
      </w:r>
      <w:r>
        <w:rPr>
          <w:w w:val="105"/>
        </w:rPr>
        <w:t>装置</w:t>
      </w:r>
      <w:r>
        <w:rPr>
          <w:rFonts w:ascii="MS UI Gothic" w:eastAsia="MS UI Gothic" w:hint="eastAsia"/>
          <w:w w:val="80"/>
        </w:rPr>
        <w:t>、 </w:t>
      </w:r>
      <w:r>
        <w:rPr>
          <w:w w:val="105"/>
        </w:rPr>
        <w:t>器材</w:t>
      </w:r>
      <w:r>
        <w:rPr>
          <w:rFonts w:ascii="MS UI Gothic" w:eastAsia="MS UI Gothic" w:hint="eastAsia"/>
          <w:w w:val="80"/>
        </w:rPr>
        <w:t>、 </w:t>
      </w:r>
      <w:r>
        <w:rPr>
          <w:w w:val="105"/>
        </w:rPr>
        <w:t>运输工具不符合法律</w:t>
      </w:r>
      <w:r>
        <w:rPr>
          <w:rFonts w:ascii="MS UI Gothic" w:eastAsia="MS UI Gothic" w:hint="eastAsia"/>
          <w:w w:val="80"/>
        </w:rPr>
        <w:t>、 </w:t>
      </w:r>
      <w:r>
        <w:rPr>
          <w:w w:val="105"/>
        </w:rPr>
        <w:t>法规</w:t>
      </w:r>
      <w:r>
        <w:rPr>
          <w:rFonts w:ascii="MS UI Gothic" w:eastAsia="MS UI Gothic" w:hint="eastAsia"/>
          <w:w w:val="80"/>
        </w:rPr>
        <w:t>、 </w:t>
      </w:r>
      <w:r>
        <w:rPr>
          <w:w w:val="105"/>
        </w:rPr>
        <w:t>规章规定和国家标准</w:t>
      </w:r>
      <w:r>
        <w:rPr>
          <w:rFonts w:ascii="MS UI Gothic" w:eastAsia="MS UI Gothic" w:hint="eastAsia"/>
          <w:w w:val="80"/>
        </w:rPr>
        <w:t>、 </w:t>
      </w:r>
      <w:r>
        <w:rPr>
          <w:w w:val="105"/>
        </w:rPr>
        <w:t>行业标准要求的</w:t>
      </w:r>
      <w:r>
        <w:rPr>
          <w:rFonts w:ascii="MS UI Gothic" w:eastAsia="MS UI Gothic" w:hint="eastAsia"/>
          <w:w w:val="80"/>
        </w:rPr>
        <w:t>ꎬ </w:t>
      </w:r>
      <w:r>
        <w:rPr>
          <w:w w:val="105"/>
        </w:rPr>
        <w:t>责令立即停止使用</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4"/>
          <w:w w:val="150"/>
        </w:rPr>
        <w:t>) </w:t>
      </w:r>
      <w:r>
        <w:rPr>
          <w:spacing w:val="5"/>
          <w:w w:val="105"/>
        </w:rPr>
        <w:t>对危险货物包装和标志进行抽</w:t>
      </w:r>
      <w:r>
        <w:rPr>
          <w:spacing w:val="3"/>
        </w:rPr>
        <w:t>查</w:t>
      </w:r>
      <w:r>
        <w:rPr>
          <w:rFonts w:ascii="MS UI Gothic" w:eastAsia="MS UI Gothic" w:hint="eastAsia"/>
          <w:spacing w:val="23"/>
          <w:w w:val="80"/>
        </w:rPr>
        <w:t>ꎬ </w:t>
      </w:r>
      <w:r>
        <w:rPr>
          <w:spacing w:val="3"/>
        </w:rPr>
        <w:t>对不符合有关规定的</w:t>
      </w:r>
      <w:r>
        <w:rPr>
          <w:rFonts w:ascii="MS UI Gothic" w:eastAsia="MS UI Gothic" w:hint="eastAsia"/>
          <w:spacing w:val="23"/>
          <w:w w:val="80"/>
        </w:rPr>
        <w:t>ꎬ </w:t>
      </w:r>
      <w:r>
        <w:rPr>
          <w:spacing w:val="2"/>
        </w:rPr>
        <w:t>责令港口经营</w:t>
      </w:r>
      <w:r>
        <w:rPr>
          <w:spacing w:val="3"/>
        </w:rPr>
        <w:t>人停止作业</w:t>
      </w:r>
      <w:r>
        <w:rPr>
          <w:rFonts w:ascii="MS UI Gothic" w:eastAsia="MS UI Gothic" w:hint="eastAsia"/>
          <w:spacing w:val="20"/>
          <w:w w:val="80"/>
        </w:rPr>
        <w:t>ꎬ </w:t>
      </w:r>
      <w:r>
        <w:rPr>
          <w:spacing w:val="2"/>
        </w:rPr>
        <w:t>及时通知或者退回作业委托</w:t>
      </w:r>
      <w:r>
        <w:rPr>
          <w:spacing w:val="3"/>
          <w:w w:val="105"/>
        </w:rPr>
        <w:t>人处理</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9"/>
          <w:w w:val="150"/>
        </w:rPr>
        <w:t>( </w:t>
      </w:r>
      <w:r>
        <w:rPr>
          <w:spacing w:val="3"/>
          <w:w w:val="105"/>
        </w:rPr>
        <w:t>四</w:t>
      </w:r>
      <w:r>
        <w:rPr>
          <w:rFonts w:ascii="MS UI Gothic" w:eastAsia="MS UI Gothic" w:hint="eastAsia"/>
          <w:spacing w:val="-3"/>
          <w:w w:val="150"/>
        </w:rPr>
        <w:t>) </w:t>
      </w:r>
      <w:r>
        <w:rPr>
          <w:spacing w:val="5"/>
          <w:w w:val="105"/>
        </w:rPr>
        <w:t>检查中发现事故隐患的</w:t>
      </w:r>
      <w:r>
        <w:rPr>
          <w:rFonts w:ascii="MS UI Gothic" w:eastAsia="MS UI Gothic" w:hint="eastAsia"/>
          <w:spacing w:val="13"/>
          <w:w w:val="80"/>
        </w:rPr>
        <w:t>ꎬ </w:t>
      </w:r>
      <w:r>
        <w:rPr>
          <w:spacing w:val="5"/>
          <w:w w:val="105"/>
        </w:rPr>
        <w:t>应当</w:t>
      </w:r>
      <w:r>
        <w:rPr>
          <w:spacing w:val="2"/>
        </w:rPr>
        <w:t>责令危险货物港口经营人立即消除或者限</w:t>
      </w:r>
      <w:r>
        <w:rPr>
          <w:spacing w:val="3"/>
        </w:rPr>
        <w:t>期消除</w:t>
      </w:r>
      <w:r>
        <w:rPr>
          <w:rFonts w:ascii="MS UI Gothic" w:eastAsia="MS UI Gothic" w:hint="eastAsia"/>
          <w:spacing w:val="20"/>
          <w:w w:val="80"/>
        </w:rPr>
        <w:t>ꎻ </w:t>
      </w:r>
      <w:r>
        <w:rPr>
          <w:spacing w:val="2"/>
        </w:rPr>
        <w:t>重大事故隐患排除前或者排除过</w:t>
      </w:r>
      <w:r>
        <w:rPr>
          <w:spacing w:val="3"/>
        </w:rPr>
        <w:t>程中无法保证安全的</w:t>
      </w:r>
      <w:r>
        <w:rPr>
          <w:rFonts w:ascii="MS UI Gothic" w:eastAsia="MS UI Gothic" w:hint="eastAsia"/>
          <w:spacing w:val="20"/>
          <w:w w:val="80"/>
        </w:rPr>
        <w:t>ꎬ </w:t>
      </w:r>
      <w:r>
        <w:rPr>
          <w:spacing w:val="2"/>
        </w:rPr>
        <w:t>应当责令从危险区</w:t>
      </w:r>
      <w:r>
        <w:rPr>
          <w:spacing w:val="3"/>
        </w:rPr>
        <w:t>域内撤出作业人员并暂时停产停业</w:t>
      </w:r>
      <w:r>
        <w:rPr>
          <w:rFonts w:ascii="MS UI Gothic" w:eastAsia="MS UI Gothic" w:hint="eastAsia"/>
          <w:spacing w:val="20"/>
          <w:w w:val="80"/>
        </w:rPr>
        <w:t>ꎻ </w:t>
      </w:r>
      <w:r>
        <w:rPr>
          <w:spacing w:val="1"/>
        </w:rPr>
        <w:t>重大</w:t>
      </w:r>
      <w:r>
        <w:rPr>
          <w:spacing w:val="3"/>
        </w:rPr>
        <w:t>事故隐患排除后</w:t>
      </w:r>
      <w:r>
        <w:rPr>
          <w:rFonts w:ascii="MS UI Gothic" w:eastAsia="MS UI Gothic" w:hint="eastAsia"/>
          <w:spacing w:val="23"/>
          <w:w w:val="80"/>
        </w:rPr>
        <w:t>ꎬ </w:t>
      </w:r>
      <w:r>
        <w:rPr>
          <w:spacing w:val="3"/>
        </w:rPr>
        <w:t>经其审查同意</w:t>
      </w:r>
      <w:r>
        <w:rPr>
          <w:rFonts w:ascii="MS UI Gothic" w:eastAsia="MS UI Gothic" w:hint="eastAsia"/>
          <w:spacing w:val="23"/>
          <w:w w:val="80"/>
        </w:rPr>
        <w:t>ꎬ </w:t>
      </w:r>
      <w:r>
        <w:rPr>
          <w:spacing w:val="2"/>
        </w:rPr>
        <w:t>方可恢</w:t>
      </w:r>
      <w:r>
        <w:rPr>
          <w:spacing w:val="3"/>
          <w:w w:val="105"/>
        </w:rPr>
        <w:t>复作业</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１０６６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发现违法违章作业行为</w:t>
      </w:r>
      <w:r>
        <w:rPr>
          <w:rFonts w:ascii="MS UI Gothic" w:eastAsia="MS UI Gothic" w:hint="eastAsia"/>
          <w:w w:val="80"/>
        </w:rPr>
        <w:t>ꎬ </w:t>
      </w:r>
      <w:r>
        <w:rPr>
          <w:w w:val="105"/>
        </w:rPr>
        <w:t>应当当场予以纠正或者责令限期改正</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对应急演练进行抽查</w:t>
      </w:r>
      <w:r>
        <w:rPr>
          <w:rFonts w:ascii="MS UI Gothic" w:eastAsia="MS UI Gothic" w:hint="eastAsia"/>
          <w:w w:val="80"/>
        </w:rPr>
        <w:t>ꎬ </w:t>
      </w:r>
      <w:r>
        <w:rPr>
          <w:w w:val="105"/>
        </w:rPr>
        <w:t>发现不</w:t>
      </w:r>
      <w:r>
        <w:rPr/>
        <w:t>符合要求的</w:t>
      </w:r>
      <w:r>
        <w:rPr>
          <w:rFonts w:ascii="MS UI Gothic" w:eastAsia="MS UI Gothic" w:hint="eastAsia"/>
          <w:w w:val="80"/>
        </w:rPr>
        <w:t>ꎬ </w:t>
      </w:r>
      <w:r>
        <w:rPr/>
        <w:t>当场予以纠正或者要求限期</w:t>
      </w:r>
      <w:r>
        <w:rPr>
          <w:w w:val="105"/>
        </w:rPr>
        <w:t>改正</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经本部门主要负责人批准</w:t>
      </w:r>
      <w:r>
        <w:rPr>
          <w:rFonts w:ascii="MS UI Gothic" w:eastAsia="MS UI Gothic" w:hint="eastAsia"/>
          <w:w w:val="80"/>
        </w:rPr>
        <w:t>ꎬ </w:t>
      </w:r>
      <w:r>
        <w:rPr>
          <w:w w:val="105"/>
        </w:rPr>
        <w:t>依</w:t>
      </w:r>
      <w:r>
        <w:rPr/>
        <w:t>法查封违法储存危险货物的场所</w:t>
      </w:r>
      <w:r>
        <w:rPr>
          <w:rFonts w:ascii="MS UI Gothic" w:eastAsia="MS UI Gothic" w:hint="eastAsia"/>
          <w:w w:val="80"/>
        </w:rPr>
        <w:t>ꎬ </w:t>
      </w:r>
      <w:r>
        <w:rPr/>
        <w:t>扣押违</w:t>
      </w:r>
      <w:r>
        <w:rPr>
          <w:w w:val="105"/>
        </w:rPr>
        <w:t>法储存的危险货物</w:t>
      </w:r>
      <w:r>
        <w:rPr>
          <w:rFonts w:ascii="MS UI Gothic" w:eastAsia="MS UI Gothic" w:hint="eastAsia"/>
          <w:w w:val="80"/>
        </w:rPr>
        <w:t>ꎮ</w:t>
      </w:r>
    </w:p>
    <w:p>
      <w:pPr>
        <w:pStyle w:val="BodyText"/>
        <w:spacing w:line="295" w:lineRule="auto"/>
        <w:ind w:left="440"/>
        <w:rPr>
          <w:rFonts w:ascii="MS UI Gothic" w:eastAsia="MS UI Gothic" w:hint="eastAsia"/>
        </w:rPr>
      </w:pPr>
      <w:r>
        <w:rPr/>
        <w:t>港口行政管理部门依法进行监督检查</w:t>
      </w:r>
      <w:r>
        <w:rPr>
          <w:rFonts w:ascii="MS UI Gothic" w:eastAsia="MS UI Gothic" w:hint="eastAsia"/>
          <w:w w:val="80"/>
        </w:rPr>
        <w:t>ꎬ </w:t>
      </w:r>
      <w:r>
        <w:rPr/>
        <w:t>监督检查人员不得少于 </w:t>
      </w:r>
      <w:r>
        <w:rPr>
          <w:rFonts w:ascii="MS UI Gothic" w:eastAsia="MS UI Gothic" w:hint="eastAsia"/>
          <w:w w:val="80"/>
        </w:rPr>
        <w:t>２ </w:t>
      </w:r>
      <w:r>
        <w:rPr/>
        <w:t>人</w:t>
      </w:r>
      <w:r>
        <w:rPr>
          <w:rFonts w:ascii="MS UI Gothic" w:eastAsia="MS UI Gothic" w:hint="eastAsia"/>
          <w:w w:val="80"/>
        </w:rPr>
        <w:t>ꎬ </w:t>
      </w:r>
      <w:r>
        <w:rPr/>
        <w:t>并应当出示执法证件</w:t>
      </w:r>
      <w:r>
        <w:rPr>
          <w:rFonts w:ascii="MS UI Gothic" w:eastAsia="MS UI Gothic" w:hint="eastAsia"/>
          <w:w w:val="80"/>
        </w:rPr>
        <w:t>ꎬ </w:t>
      </w:r>
      <w:r>
        <w:rPr/>
        <w:t>将执法情况书面记录</w:t>
      </w:r>
      <w:r>
        <w:rPr>
          <w:rFonts w:ascii="MS UI Gothic" w:eastAsia="MS UI Gothic" w:hint="eastAsia"/>
          <w:w w:val="80"/>
        </w:rPr>
        <w:t>ꎮ </w:t>
      </w:r>
      <w:r>
        <w:rPr/>
        <w:t>监督检查不得影响被检查单位的正常生产经营活动</w:t>
      </w:r>
      <w:r>
        <w:rPr>
          <w:rFonts w:ascii="MS UI Gothic" w:eastAsia="MS UI Gothic" w:hint="eastAsia"/>
          <w:w w:val="80"/>
        </w:rPr>
        <w:t>ꎮ</w:t>
      </w:r>
    </w:p>
    <w:p>
      <w:pPr>
        <w:pStyle w:val="BodyText"/>
        <w:spacing w:line="295" w:lineRule="auto"/>
        <w:ind w:left="440"/>
        <w:rPr>
          <w:rFonts w:ascii="MS UI Gothic" w:eastAsia="MS UI Gothic" w:hint="eastAsia"/>
        </w:rPr>
      </w:pPr>
      <w:r>
        <w:rPr/>
        <w:t>第六十二条 有关单位和个人对依法进行的监督检查应当予以配合</w:t>
      </w:r>
      <w:r>
        <w:rPr>
          <w:rFonts w:ascii="MS UI Gothic" w:eastAsia="MS UI Gothic" w:hint="eastAsia"/>
          <w:w w:val="80"/>
        </w:rPr>
        <w:t>ꎬ </w:t>
      </w:r>
      <w:r>
        <w:rPr/>
        <w:t>不得拒绝</w:t>
      </w:r>
      <w:r>
        <w:rPr>
          <w:rFonts w:ascii="MS UI Gothic" w:eastAsia="MS UI Gothic" w:hint="eastAsia"/>
          <w:w w:val="80"/>
        </w:rPr>
        <w:t>、 </w:t>
      </w:r>
      <w:r>
        <w:rPr/>
        <w:t>阻碍</w:t>
      </w:r>
      <w:r>
        <w:rPr>
          <w:rFonts w:ascii="MS UI Gothic" w:eastAsia="MS UI Gothic" w:hint="eastAsia"/>
          <w:w w:val="80"/>
        </w:rPr>
        <w:t>ꎮ </w:t>
      </w:r>
      <w:r>
        <w:rPr/>
        <w:t>港口行政管理部门依法对存在重大事故隐患作出停产停业的决定</w:t>
      </w:r>
      <w:r>
        <w:rPr>
          <w:rFonts w:ascii="MS UI Gothic" w:eastAsia="MS UI Gothic" w:hint="eastAsia"/>
          <w:w w:val="80"/>
        </w:rPr>
        <w:t>ꎬ </w:t>
      </w:r>
      <w:r>
        <w:rPr/>
        <w:t>危险货物港口经营人应当依法执行</w:t>
      </w:r>
      <w:r>
        <w:rPr>
          <w:rFonts w:ascii="MS UI Gothic" w:eastAsia="MS UI Gothic" w:hint="eastAsia"/>
          <w:w w:val="80"/>
        </w:rPr>
        <w:t>ꎬ </w:t>
      </w:r>
      <w:r>
        <w:rPr/>
        <w:t>及时消除隐患</w:t>
      </w:r>
      <w:r>
        <w:rPr>
          <w:rFonts w:ascii="MS UI Gothic" w:eastAsia="MS UI Gothic" w:hint="eastAsia"/>
          <w:w w:val="80"/>
        </w:rPr>
        <w:t>ꎮ </w:t>
      </w:r>
      <w:r>
        <w:rPr/>
        <w:t>危险货物港口经营人拒不执行</w:t>
      </w:r>
      <w:r>
        <w:rPr>
          <w:rFonts w:ascii="MS UI Gothic" w:eastAsia="MS UI Gothic" w:hint="eastAsia"/>
          <w:w w:val="80"/>
        </w:rPr>
        <w:t>ꎬ </w:t>
      </w:r>
      <w:r>
        <w:rPr/>
        <w:t>有发生生产安全事故的现实危险的</w:t>
      </w:r>
      <w:r>
        <w:rPr>
          <w:rFonts w:ascii="MS UI Gothic" w:eastAsia="MS UI Gothic" w:hint="eastAsia"/>
          <w:w w:val="80"/>
        </w:rPr>
        <w:t>ꎬ </w:t>
      </w:r>
      <w:r>
        <w:rPr/>
        <w:t>在保证安全的前提下</w:t>
      </w:r>
      <w:r>
        <w:rPr>
          <w:rFonts w:ascii="MS UI Gothic" w:eastAsia="MS UI Gothic" w:hint="eastAsia"/>
          <w:w w:val="80"/>
        </w:rPr>
        <w:t>ꎬ </w:t>
      </w:r>
      <w:r>
        <w:rPr/>
        <w:t>经本部门主要负责人批准</w:t>
      </w:r>
      <w:r>
        <w:rPr>
          <w:rFonts w:ascii="MS UI Gothic" w:eastAsia="MS UI Gothic" w:hint="eastAsia"/>
          <w:w w:val="80"/>
        </w:rPr>
        <w:t>ꎬ </w:t>
      </w:r>
      <w:r>
        <w:rPr/>
        <w:t>港口行政管理部门可以依法采取通知有关单位停止供电等措施</w:t>
      </w:r>
      <w:r>
        <w:rPr>
          <w:rFonts w:ascii="MS UI Gothic" w:eastAsia="MS UI Gothic" w:hint="eastAsia"/>
          <w:w w:val="80"/>
        </w:rPr>
        <w:t>ꎬ </w:t>
      </w:r>
      <w:r>
        <w:rPr/>
        <w:t>强制危险货物港口经营人履行决定</w:t>
      </w:r>
      <w:r>
        <w:rPr>
          <w:rFonts w:ascii="MS UI Gothic" w:eastAsia="MS UI Gothic" w:hint="eastAsia"/>
          <w:w w:val="80"/>
        </w:rPr>
        <w:t>ꎮ</w:t>
      </w:r>
    </w:p>
    <w:p>
      <w:pPr>
        <w:pStyle w:val="BodyText"/>
        <w:spacing w:line="295" w:lineRule="auto"/>
        <w:ind w:left="440"/>
        <w:rPr>
          <w:rFonts w:ascii="MS UI Gothic" w:eastAsia="MS UI Gothic" w:hint="eastAsia"/>
        </w:rPr>
      </w:pPr>
      <w:r>
        <w:rPr/>
        <w:t>港口行政管理部门依照前款规定采取停止供电措施</w:t>
      </w:r>
      <w:r>
        <w:rPr>
          <w:rFonts w:ascii="MS UI Gothic" w:eastAsia="MS UI Gothic" w:hint="eastAsia"/>
          <w:w w:val="85"/>
        </w:rPr>
        <w:t>ꎬ </w:t>
      </w:r>
      <w:r>
        <w:rPr/>
        <w:t>除有危及生产安全的紧急情形外</w:t>
      </w:r>
      <w:r>
        <w:rPr>
          <w:rFonts w:ascii="MS UI Gothic" w:eastAsia="MS UI Gothic" w:hint="eastAsia"/>
          <w:w w:val="85"/>
        </w:rPr>
        <w:t>ꎬ </w:t>
      </w:r>
      <w:r>
        <w:rPr/>
        <w:t>应当提前 </w:t>
      </w:r>
      <w:r>
        <w:rPr>
          <w:rFonts w:ascii="MS UI Gothic" w:eastAsia="MS UI Gothic" w:hint="eastAsia"/>
          <w:w w:val="85"/>
        </w:rPr>
        <w:t>２４ </w:t>
      </w:r>
      <w:r>
        <w:rPr/>
        <w:t>小时通知危险货物港口经营人</w:t>
      </w:r>
      <w:r>
        <w:rPr>
          <w:rFonts w:ascii="MS UI Gothic" w:eastAsia="MS UI Gothic" w:hint="eastAsia"/>
          <w:w w:val="85"/>
        </w:rPr>
        <w:t>ꎮ </w:t>
      </w:r>
      <w:r>
        <w:rPr/>
        <w:t>危险货物港口经营人履行决定</w:t>
      </w:r>
      <w:r>
        <w:rPr>
          <w:rFonts w:ascii="MS UI Gothic" w:eastAsia="MS UI Gothic" w:hint="eastAsia"/>
        </w:rPr>
        <w:t>、 </w:t>
      </w:r>
      <w:r>
        <w:rPr/>
        <w:t>采取相应措施消除隐患的</w:t>
      </w:r>
      <w:r>
        <w:rPr>
          <w:rFonts w:ascii="MS UI Gothic" w:eastAsia="MS UI Gothic" w:hint="eastAsia"/>
          <w:w w:val="85"/>
        </w:rPr>
        <w:t>ꎬ  </w:t>
      </w:r>
      <w:r>
        <w:rPr/>
        <w:t>港口行政管理部门应当及时解除停止供电措施</w:t>
      </w:r>
      <w:r>
        <w:rPr>
          <w:rFonts w:ascii="MS UI Gothic" w:eastAsia="MS UI Gothic" w:hint="eastAsia"/>
          <w:w w:val="85"/>
        </w:rPr>
        <w:t>ꎮ</w:t>
      </w:r>
    </w:p>
    <w:p>
      <w:pPr>
        <w:pStyle w:val="BodyText"/>
        <w:spacing w:line="295" w:lineRule="auto"/>
        <w:ind w:left="440"/>
        <w:rPr>
          <w:rFonts w:ascii="MS UI Gothic" w:eastAsia="MS UI Gothic" w:hint="eastAsia"/>
        </w:rPr>
      </w:pPr>
      <w:r>
        <w:rPr/>
        <w:t>第六十三条 所在地港口行政管理部门应当加强对重大危险源的监管和应急准备</w:t>
      </w:r>
      <w:r>
        <w:rPr>
          <w:rFonts w:ascii="MS UI Gothic" w:eastAsia="MS UI Gothic" w:hint="eastAsia"/>
          <w:w w:val="80"/>
        </w:rPr>
        <w:t>ꎬ </w:t>
      </w:r>
      <w:r>
        <w:rPr/>
        <w:t>建立健全本辖区内重大危险源的档案</w:t>
      </w:r>
      <w:r>
        <w:rPr>
          <w:rFonts w:ascii="MS UI Gothic" w:eastAsia="MS UI Gothic" w:hint="eastAsia"/>
          <w:w w:val="80"/>
        </w:rPr>
        <w:t>ꎬ </w:t>
      </w:r>
      <w:r>
        <w:rPr/>
        <w:t>组织开展重大危险源风险分析</w:t>
      </w:r>
      <w:r>
        <w:rPr>
          <w:rFonts w:ascii="MS UI Gothic" w:eastAsia="MS UI Gothic" w:hint="eastAsia"/>
          <w:w w:val="80"/>
        </w:rPr>
        <w:t>ꎬ </w:t>
      </w:r>
      <w:r>
        <w:rPr/>
        <w:t>建立重大危险源安全检查制度</w:t>
      </w:r>
      <w:r>
        <w:rPr>
          <w:rFonts w:ascii="MS UI Gothic" w:eastAsia="MS UI Gothic" w:hint="eastAsia"/>
          <w:w w:val="80"/>
        </w:rPr>
        <w:t>ꎬ </w:t>
      </w:r>
      <w:r>
        <w:rPr/>
        <w:t>定期对存在重大危险源的港口经营人进行安全检查</w:t>
      </w:r>
      <w:r>
        <w:rPr>
          <w:rFonts w:ascii="MS UI Gothic" w:eastAsia="MS UI Gothic" w:hint="eastAsia"/>
          <w:w w:val="80"/>
        </w:rPr>
        <w:t>ꎬ </w:t>
      </w:r>
      <w:r>
        <w:rPr/>
        <w:t>对检查中发现的事故隐患</w:t>
      </w:r>
      <w:r>
        <w:rPr>
          <w:rFonts w:ascii="MS UI Gothic" w:eastAsia="MS UI Gothic" w:hint="eastAsia"/>
          <w:w w:val="80"/>
        </w:rPr>
        <w:t>ꎬ </w:t>
      </w:r>
      <w:r>
        <w:rPr/>
        <w:t>督促港口经营人进行整改</w:t>
      </w:r>
      <w:r>
        <w:rPr>
          <w:rFonts w:ascii="MS UI Gothic" w:eastAsia="MS UI Gothic" w:hint="eastAsia"/>
          <w:w w:val="80"/>
        </w:rPr>
        <w:t>ꎮ</w:t>
      </w:r>
    </w:p>
    <w:p>
      <w:pPr>
        <w:pStyle w:val="BodyText"/>
        <w:tabs>
          <w:tab w:pos="2117" w:val="left" w:leader="none"/>
        </w:tabs>
        <w:spacing w:line="250" w:lineRule="exact"/>
        <w:ind w:left="860" w:firstLine="0"/>
        <w:jc w:val="left"/>
      </w:pPr>
      <w:r>
        <w:rPr>
          <w:spacing w:val="3"/>
          <w:w w:val="105"/>
        </w:rPr>
        <w:t>第六十四</w:t>
      </w:r>
      <w:r>
        <w:rPr>
          <w:w w:val="105"/>
        </w:rPr>
        <w:t>条</w:t>
        <w:tab/>
      </w:r>
      <w:r>
        <w:rPr>
          <w:spacing w:val="3"/>
        </w:rPr>
        <w:t>港口行政管理部门应</w:t>
      </w:r>
      <w:r>
        <w:rPr>
          <w:spacing w:val="-12"/>
        </w:rPr>
        <w:t>当</w:t>
      </w:r>
    </w:p>
    <w:p>
      <w:pPr>
        <w:pStyle w:val="BodyText"/>
        <w:spacing w:line="295" w:lineRule="auto" w:before="124"/>
        <w:ind w:left="383" w:right="126" w:firstLine="0"/>
        <w:rPr>
          <w:rFonts w:ascii="MS UI Gothic" w:eastAsia="MS UI Gothic" w:hint="eastAsia"/>
        </w:rPr>
      </w:pPr>
      <w:r>
        <w:rPr/>
        <w:br w:type="column"/>
      </w:r>
      <w:r>
        <w:rPr/>
        <w:t>建立举报制度</w:t>
      </w:r>
      <w:r>
        <w:rPr>
          <w:rFonts w:ascii="MS UI Gothic" w:eastAsia="MS UI Gothic" w:hint="eastAsia"/>
          <w:w w:val="80"/>
        </w:rPr>
        <w:t>ꎬ </w:t>
      </w:r>
      <w:r>
        <w:rPr/>
        <w:t>认真落实各类违法违规从事危险货物港口作业的投诉和举报</w:t>
      </w:r>
      <w:r>
        <w:rPr>
          <w:rFonts w:ascii="MS UI Gothic" w:eastAsia="MS UI Gothic" w:hint="eastAsia"/>
          <w:w w:val="80"/>
        </w:rPr>
        <w:t>ꎬ </w:t>
      </w:r>
      <w:r>
        <w:rPr/>
        <w:t>接受社会监督</w:t>
      </w:r>
      <w:r>
        <w:rPr>
          <w:rFonts w:ascii="MS UI Gothic" w:eastAsia="MS UI Gothic" w:hint="eastAsia"/>
          <w:w w:val="80"/>
        </w:rPr>
        <w:t>ꎬ </w:t>
      </w:r>
      <w:r>
        <w:rPr/>
        <w:t>及时曝光违法违规行为</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第六十五条 港口行政管理部门应当加强监管队伍建设</w:t>
      </w:r>
      <w:r>
        <w:rPr>
          <w:rFonts w:ascii="MS UI Gothic" w:eastAsia="MS UI Gothic" w:hint="eastAsia"/>
          <w:w w:val="80"/>
        </w:rPr>
        <w:t>ꎬ </w:t>
      </w:r>
      <w:r>
        <w:rPr/>
        <w:t>建立健全安全教育培训制度</w:t>
      </w:r>
      <w:r>
        <w:rPr>
          <w:rFonts w:ascii="MS UI Gothic" w:eastAsia="MS UI Gothic" w:hint="eastAsia"/>
          <w:w w:val="80"/>
        </w:rPr>
        <w:t>ꎬ </w:t>
      </w:r>
      <w:r>
        <w:rPr/>
        <w:t>依法规范行政执法行为</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第六十六条 所在地港口行政管理部</w:t>
      </w:r>
      <w:r>
        <w:rPr/>
        <w:t>门应当配备必要的危险货物港口安全检查装备</w:t>
      </w:r>
      <w:r>
        <w:rPr>
          <w:rFonts w:ascii="MS UI Gothic" w:eastAsia="MS UI Gothic" w:hint="eastAsia"/>
          <w:w w:val="80"/>
        </w:rPr>
        <w:t>ꎬ </w:t>
      </w:r>
      <w:r>
        <w:rPr/>
        <w:t>建立危险货物港口安全监管信息系统</w:t>
      </w:r>
      <w:r>
        <w:rPr>
          <w:rFonts w:ascii="MS UI Gothic" w:eastAsia="MS UI Gothic" w:hint="eastAsia"/>
          <w:w w:val="80"/>
        </w:rPr>
        <w:t>ꎬ </w:t>
      </w:r>
      <w:r>
        <w:rPr/>
        <w:t>具备危险货物港口安全监督管理</w:t>
      </w:r>
      <w:r>
        <w:rPr>
          <w:w w:val="105"/>
        </w:rPr>
        <w:t>能力</w:t>
      </w:r>
      <w:r>
        <w:rPr>
          <w:rFonts w:ascii="MS UI Gothic" w:eastAsia="MS UI Gothic" w:hint="eastAsia"/>
          <w:w w:val="80"/>
        </w:rPr>
        <w:t>ꎮ</w:t>
      </w:r>
    </w:p>
    <w:p>
      <w:pPr>
        <w:pStyle w:val="BodyText"/>
        <w:spacing w:line="295" w:lineRule="auto"/>
        <w:ind w:left="383" w:right="124"/>
        <w:rPr>
          <w:rFonts w:ascii="MS UI Gothic" w:eastAsia="MS UI Gothic" w:hint="eastAsia"/>
        </w:rPr>
      </w:pPr>
      <w:r>
        <w:rPr>
          <w:w w:val="105"/>
        </w:rPr>
        <w:t>第六十七条 港口行政管理部门应当</w:t>
      </w:r>
      <w:r>
        <w:rPr/>
        <w:t>建立港口危险货物管理专家库</w:t>
      </w:r>
      <w:r>
        <w:rPr>
          <w:rFonts w:ascii="MS UI Gothic" w:eastAsia="MS UI Gothic" w:hint="eastAsia"/>
          <w:w w:val="80"/>
        </w:rPr>
        <w:t>ꎮ </w:t>
      </w:r>
      <w:r>
        <w:rPr/>
        <w:t>专家库应由熟悉港口安全相关法律法规和技术标</w:t>
      </w:r>
      <w:r>
        <w:rPr>
          <w:w w:val="105"/>
        </w:rPr>
        <w:t>准</w:t>
      </w:r>
      <w:r>
        <w:rPr>
          <w:rFonts w:ascii="MS UI Gothic" w:eastAsia="MS UI Gothic" w:hint="eastAsia"/>
          <w:w w:val="80"/>
        </w:rPr>
        <w:t>、 </w:t>
      </w:r>
      <w:r>
        <w:rPr>
          <w:w w:val="105"/>
        </w:rPr>
        <w:t>危险货物港口作业</w:t>
      </w:r>
      <w:r>
        <w:rPr>
          <w:rFonts w:ascii="MS UI Gothic" w:eastAsia="MS UI Gothic" w:hint="eastAsia"/>
          <w:w w:val="80"/>
        </w:rPr>
        <w:t>、 </w:t>
      </w:r>
      <w:r>
        <w:rPr>
          <w:w w:val="105"/>
        </w:rPr>
        <w:t>港口安全技术</w:t>
      </w:r>
      <w:r>
        <w:rPr>
          <w:rFonts w:ascii="MS UI Gothic" w:eastAsia="MS UI Gothic" w:hint="eastAsia"/>
          <w:w w:val="80"/>
        </w:rPr>
        <w:t>、</w:t>
      </w:r>
      <w:r>
        <w:rPr>
          <w:w w:val="105"/>
        </w:rPr>
        <w:t>港口工程</w:t>
      </w:r>
      <w:r>
        <w:rPr>
          <w:rFonts w:ascii="MS UI Gothic" w:eastAsia="MS UI Gothic" w:hint="eastAsia"/>
          <w:w w:val="80"/>
        </w:rPr>
        <w:t>、 </w:t>
      </w:r>
      <w:r>
        <w:rPr>
          <w:w w:val="105"/>
        </w:rPr>
        <w:t>港口安全管理和港口应急救援等相关专业人员组成</w:t>
      </w:r>
      <w:r>
        <w:rPr>
          <w:rFonts w:ascii="MS UI Gothic" w:eastAsia="MS UI Gothic" w:hint="eastAsia"/>
          <w:w w:val="80"/>
        </w:rPr>
        <w:t>ꎮ</w:t>
      </w:r>
    </w:p>
    <w:p>
      <w:pPr>
        <w:pStyle w:val="BodyText"/>
        <w:spacing w:line="295" w:lineRule="auto"/>
        <w:ind w:left="383" w:right="126"/>
        <w:rPr>
          <w:rFonts w:ascii="MS UI Gothic" w:eastAsia="MS UI Gothic" w:hint="eastAsia"/>
        </w:rPr>
      </w:pPr>
      <w:r>
        <w:rPr/>
        <w:t>港口行政管理部门在组织安全条件审</w:t>
      </w:r>
      <w:r>
        <w:rPr>
          <w:w w:val="105"/>
        </w:rPr>
        <w:t>查</w:t>
      </w:r>
      <w:r>
        <w:rPr>
          <w:rFonts w:ascii="MS UI Gothic" w:eastAsia="MS UI Gothic" w:hint="eastAsia"/>
          <w:w w:val="80"/>
        </w:rPr>
        <w:t>、 </w:t>
      </w:r>
      <w:r>
        <w:rPr>
          <w:w w:val="105"/>
        </w:rPr>
        <w:t>安全设施设计审查或者其他港口危险</w:t>
      </w:r>
      <w:r>
        <w:rPr/>
        <w:t>货物管理工作时</w:t>
      </w:r>
      <w:r>
        <w:rPr>
          <w:rFonts w:ascii="MS UI Gothic" w:eastAsia="MS UI Gothic" w:hint="eastAsia"/>
          <w:w w:val="80"/>
        </w:rPr>
        <w:t>ꎬ </w:t>
      </w:r>
      <w:r>
        <w:rPr/>
        <w:t>需要吸收专家参加或者听取专家意见的</w:t>
      </w:r>
      <w:r>
        <w:rPr>
          <w:rFonts w:ascii="MS UI Gothic" w:eastAsia="MS UI Gothic" w:hint="eastAsia"/>
          <w:w w:val="80"/>
        </w:rPr>
        <w:t>ꎬ </w:t>
      </w:r>
      <w:r>
        <w:rPr/>
        <w:t>应当从专家库中抽取</w:t>
      </w:r>
      <w:r>
        <w:rPr>
          <w:rFonts w:ascii="MS UI Gothic" w:eastAsia="MS UI Gothic" w:hint="eastAsia"/>
          <w:w w:val="80"/>
        </w:rPr>
        <w:t>ꎮ</w:t>
      </w:r>
    </w:p>
    <w:p>
      <w:pPr>
        <w:pStyle w:val="BodyText"/>
        <w:spacing w:line="295" w:lineRule="auto"/>
        <w:ind w:left="383" w:right="124"/>
        <w:rPr>
          <w:rFonts w:ascii="MS UI Gothic" w:eastAsia="MS UI Gothic" w:hint="eastAsia"/>
        </w:rPr>
      </w:pPr>
      <w:r>
        <w:rPr>
          <w:spacing w:val="2"/>
          <w:w w:val="105"/>
        </w:rPr>
        <w:t>第六十八条 所在地港口行政管理部</w:t>
      </w:r>
      <w:r>
        <w:rPr>
          <w:spacing w:val="4"/>
        </w:rPr>
        <w:t>门应当建立健全安全生产诚信管理制度</w:t>
      </w:r>
      <w:r>
        <w:rPr>
          <w:rFonts w:ascii="MS UI Gothic" w:eastAsia="MS UI Gothic" w:hint="eastAsia"/>
          <w:w w:val="80"/>
        </w:rPr>
        <w:t>ꎬ</w:t>
      </w:r>
      <w:r>
        <w:rPr>
          <w:spacing w:val="2"/>
        </w:rPr>
        <w:t>对危险货物港口经营人存在安全生产违法</w:t>
      </w:r>
      <w:r>
        <w:rPr>
          <w:spacing w:val="3"/>
        </w:rPr>
        <w:t>行为或者造成恶劣社会影响的</w:t>
      </w:r>
      <w:r>
        <w:rPr>
          <w:rFonts w:ascii="MS UI Gothic" w:eastAsia="MS UI Gothic" w:hint="eastAsia"/>
          <w:spacing w:val="19"/>
          <w:w w:val="80"/>
        </w:rPr>
        <w:t>ꎬ </w:t>
      </w:r>
      <w:r>
        <w:rPr>
          <w:spacing w:val="2"/>
        </w:rPr>
        <w:t>应当列入</w:t>
      </w:r>
      <w:r>
        <w:rPr>
          <w:spacing w:val="3"/>
        </w:rPr>
        <w:t>安全生产不良信用记录</w:t>
      </w:r>
      <w:r>
        <w:rPr>
          <w:rFonts w:ascii="MS UI Gothic" w:eastAsia="MS UI Gothic" w:hint="eastAsia"/>
          <w:spacing w:val="19"/>
          <w:w w:val="80"/>
        </w:rPr>
        <w:t>ꎬ </w:t>
      </w:r>
      <w:r>
        <w:rPr>
          <w:spacing w:val="2"/>
        </w:rPr>
        <w:t>并纳入交通运输</w:t>
      </w:r>
      <w:r>
        <w:rPr>
          <w:spacing w:val="3"/>
          <w:w w:val="105"/>
        </w:rPr>
        <w:t>和相关统一信用信息共享平台</w:t>
      </w:r>
      <w:r>
        <w:rPr>
          <w:rFonts w:ascii="MS UI Gothic" w:eastAsia="MS UI Gothic" w:hint="eastAsia"/>
          <w:w w:val="80"/>
        </w:rPr>
        <w:t>ꎮ</w:t>
      </w:r>
    </w:p>
    <w:p>
      <w:pPr>
        <w:pStyle w:val="BodyText"/>
        <w:tabs>
          <w:tab w:pos="2164" w:val="left" w:leader="none"/>
        </w:tabs>
        <w:spacing w:before="136"/>
        <w:ind w:left="1326" w:firstLine="0"/>
        <w:jc w:val="left"/>
      </w:pPr>
      <w:r>
        <w:rPr>
          <w:spacing w:val="3"/>
          <w:w w:val="105"/>
        </w:rPr>
        <w:t>第七</w:t>
      </w:r>
      <w:r>
        <w:rPr>
          <w:w w:val="105"/>
        </w:rPr>
        <w:t>章</w:t>
        <w:tab/>
        <w:t>法</w:t>
      </w:r>
      <w:r>
        <w:rPr>
          <w:spacing w:val="-38"/>
          <w:w w:val="105"/>
        </w:rPr>
        <w:t> </w:t>
      </w:r>
      <w:r>
        <w:rPr>
          <w:w w:val="105"/>
        </w:rPr>
        <w:t>律</w:t>
      </w:r>
      <w:r>
        <w:rPr>
          <w:spacing w:val="-38"/>
          <w:w w:val="105"/>
        </w:rPr>
        <w:t> </w:t>
      </w:r>
      <w:r>
        <w:rPr>
          <w:w w:val="105"/>
        </w:rPr>
        <w:t>责</w:t>
      </w:r>
      <w:r>
        <w:rPr>
          <w:spacing w:val="-38"/>
          <w:w w:val="105"/>
        </w:rPr>
        <w:t> </w:t>
      </w:r>
      <w:r>
        <w:rPr>
          <w:w w:val="105"/>
        </w:rPr>
        <w:t>任</w:t>
      </w:r>
    </w:p>
    <w:p>
      <w:pPr>
        <w:pStyle w:val="BodyText"/>
        <w:spacing w:line="295" w:lineRule="auto" w:before="215"/>
        <w:ind w:left="383" w:right="126"/>
        <w:rPr>
          <w:rFonts w:ascii="MS UI Gothic" w:eastAsia="MS UI Gothic" w:hint="eastAsia"/>
        </w:rPr>
      </w:pPr>
      <w:r>
        <w:rPr>
          <w:spacing w:val="3"/>
        </w:rPr>
        <w:t>第六十九条 未经安全条件审查</w:t>
      </w:r>
      <w:r>
        <w:rPr>
          <w:rFonts w:ascii="MS UI Gothic" w:eastAsia="MS UI Gothic" w:hint="eastAsia"/>
          <w:spacing w:val="7"/>
          <w:w w:val="80"/>
        </w:rPr>
        <w:t>ꎬ </w:t>
      </w:r>
      <w:r>
        <w:rPr/>
        <w:t>新</w:t>
      </w:r>
      <w:r>
        <w:rPr>
          <w:spacing w:val="3"/>
        </w:rPr>
        <w:t>建</w:t>
      </w:r>
      <w:r>
        <w:rPr>
          <w:rFonts w:ascii="MS UI Gothic" w:eastAsia="MS UI Gothic" w:hint="eastAsia"/>
          <w:spacing w:val="22"/>
          <w:w w:val="80"/>
        </w:rPr>
        <w:t>、 </w:t>
      </w:r>
      <w:r>
        <w:rPr>
          <w:spacing w:val="3"/>
        </w:rPr>
        <w:t>改建</w:t>
      </w:r>
      <w:r>
        <w:rPr>
          <w:rFonts w:ascii="MS UI Gothic" w:eastAsia="MS UI Gothic" w:hint="eastAsia"/>
          <w:spacing w:val="22"/>
          <w:w w:val="80"/>
        </w:rPr>
        <w:t>、 </w:t>
      </w:r>
      <w:r>
        <w:rPr>
          <w:spacing w:val="19"/>
        </w:rPr>
        <w:t>扩建危险货物港口建设项目</w:t>
      </w:r>
      <w:r>
        <w:rPr>
          <w:spacing w:val="3"/>
        </w:rPr>
        <w:t>的</w:t>
      </w:r>
      <w:r>
        <w:rPr>
          <w:rFonts w:ascii="MS UI Gothic" w:eastAsia="MS UI Gothic" w:hint="eastAsia"/>
          <w:spacing w:val="20"/>
          <w:w w:val="80"/>
        </w:rPr>
        <w:t>ꎬ </w:t>
      </w:r>
      <w:r>
        <w:rPr>
          <w:spacing w:val="2"/>
        </w:rPr>
        <w:t>由所在地港口行政管理部门责令停止</w:t>
      </w:r>
      <w:r>
        <w:rPr>
          <w:spacing w:val="3"/>
        </w:rPr>
        <w:t>建设</w:t>
      </w:r>
      <w:r>
        <w:rPr>
          <w:rFonts w:ascii="MS UI Gothic" w:eastAsia="MS UI Gothic" w:hint="eastAsia"/>
          <w:spacing w:val="15"/>
          <w:w w:val="80"/>
        </w:rPr>
        <w:t>ꎬ </w:t>
      </w:r>
      <w:r>
        <w:rPr>
          <w:spacing w:val="3"/>
        </w:rPr>
        <w:t>限期改正</w:t>
      </w:r>
      <w:r>
        <w:rPr>
          <w:rFonts w:ascii="MS UI Gothic" w:eastAsia="MS UI Gothic" w:hint="eastAsia"/>
          <w:spacing w:val="15"/>
          <w:w w:val="80"/>
        </w:rPr>
        <w:t>ꎻ </w:t>
      </w:r>
      <w:r>
        <w:rPr>
          <w:spacing w:val="3"/>
        </w:rPr>
        <w:t>逾期未改正的</w:t>
      </w:r>
      <w:r>
        <w:rPr>
          <w:rFonts w:ascii="MS UI Gothic" w:eastAsia="MS UI Gothic" w:hint="eastAsia"/>
          <w:spacing w:val="15"/>
          <w:w w:val="80"/>
        </w:rPr>
        <w:t>ꎬ </w:t>
      </w:r>
      <w:r>
        <w:rPr>
          <w:spacing w:val="2"/>
        </w:rPr>
        <w:t>处五十</w:t>
      </w:r>
      <w:r>
        <w:rPr>
          <w:spacing w:val="3"/>
        </w:rPr>
        <w:t>万元以上一百万元以下的罚款</w:t>
      </w:r>
      <w:r>
        <w:rPr>
          <w:rFonts w:ascii="MS UI Gothic" w:eastAsia="MS UI Gothic" w:hint="eastAsia"/>
          <w:w w:val="80"/>
        </w:rPr>
        <w:t>ꎮ</w:t>
      </w:r>
    </w:p>
    <w:p>
      <w:pPr>
        <w:pStyle w:val="BodyText"/>
        <w:spacing w:line="295" w:lineRule="auto"/>
        <w:ind w:left="383" w:right="126"/>
      </w:pPr>
      <w:r>
        <w:rPr/>
        <w:t>第七十条 危险货物港口建设项目有下列行为之一的</w:t>
      </w:r>
      <w:r>
        <w:rPr>
          <w:rFonts w:ascii="MS UI Gothic" w:eastAsia="MS UI Gothic" w:hint="eastAsia"/>
          <w:w w:val="80"/>
        </w:rPr>
        <w:t>ꎬ </w:t>
      </w:r>
      <w:r>
        <w:rPr/>
        <w:t>由所在地港口行政管理部门责令停止建设或者停产停业整顿</w:t>
      </w:r>
      <w:r>
        <w:rPr>
          <w:rFonts w:ascii="MS UI Gothic" w:eastAsia="MS UI Gothic" w:hint="eastAsia"/>
          <w:w w:val="80"/>
        </w:rPr>
        <w:t>ꎬ </w:t>
      </w:r>
      <w:r>
        <w:rPr/>
        <w:t>限期改正</w:t>
      </w:r>
      <w:r>
        <w:rPr>
          <w:rFonts w:ascii="MS UI Gothic" w:eastAsia="MS UI Gothic" w:hint="eastAsia"/>
          <w:w w:val="80"/>
        </w:rPr>
        <w:t>ꎻ </w:t>
      </w:r>
      <w:r>
        <w:rPr/>
        <w:t>逾期未改正的</w:t>
      </w:r>
      <w:r>
        <w:rPr>
          <w:rFonts w:ascii="MS UI Gothic" w:eastAsia="MS UI Gothic" w:hint="eastAsia"/>
          <w:w w:val="80"/>
        </w:rPr>
        <w:t>ꎬ </w:t>
      </w:r>
      <w:r>
        <w:rPr/>
        <w:t>处五十万元以上一百万元以下的罚款</w:t>
      </w:r>
      <w:r>
        <w:rPr>
          <w:rFonts w:ascii="MS UI Gothic" w:eastAsia="MS UI Gothic" w:hint="eastAsia"/>
          <w:w w:val="80"/>
        </w:rPr>
        <w:t>ꎬ </w:t>
      </w:r>
      <w:r>
        <w:rPr/>
        <w:t>对其直接负责的主</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１０６７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jc w:val="left"/>
        <w:rPr>
          <w:rFonts w:ascii="MS UI Gothic" w:eastAsia="MS UI Gothic" w:hint="eastAsia"/>
        </w:rPr>
      </w:pPr>
      <w:r>
        <w:rPr/>
        <w:t>管人员和其他直接责任人员处二万元以上</w:t>
      </w:r>
      <w:r>
        <w:rPr>
          <w:w w:val="110"/>
        </w:rPr>
        <w:t>五万元以下的罚款</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未按照规定对危险货物港口建</w:t>
      </w:r>
      <w:r>
        <w:rPr>
          <w:w w:val="110"/>
        </w:rPr>
        <w:t>设项目进行安全评价的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没有安全设施设计或者安全设</w:t>
      </w:r>
      <w:r>
        <w:rPr/>
        <w:t>施设计未按照规定报经港口行政管理部门</w:t>
      </w:r>
      <w:r>
        <w:rPr>
          <w:w w:val="105"/>
        </w:rPr>
        <w:t>审查同意的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施工单位未按照批准的安全设</w:t>
      </w:r>
      <w:r>
        <w:rPr>
          <w:w w:val="110"/>
        </w:rPr>
        <w:t>施设计施工的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安全设施未经验收合格</w:t>
      </w:r>
      <w:r>
        <w:rPr>
          <w:rFonts w:ascii="MS UI Gothic" w:eastAsia="MS UI Gothic" w:hint="eastAsia"/>
          <w:w w:val="80"/>
        </w:rPr>
        <w:t>ꎬ </w:t>
      </w:r>
      <w:r>
        <w:rPr>
          <w:w w:val="105"/>
        </w:rPr>
        <w:t>擅自从事危险货物港口作业的</w:t>
      </w:r>
      <w:r>
        <w:rPr>
          <w:rFonts w:ascii="MS UI Gothic" w:eastAsia="MS UI Gothic" w:hint="eastAsia"/>
          <w:w w:val="80"/>
        </w:rPr>
        <w:t>ꎮ</w:t>
      </w:r>
    </w:p>
    <w:p>
      <w:pPr>
        <w:pStyle w:val="BodyText"/>
        <w:spacing w:line="295" w:lineRule="auto"/>
        <w:ind w:right="38"/>
        <w:rPr>
          <w:rFonts w:ascii="MS UI Gothic" w:eastAsia="MS UI Gothic" w:hint="eastAsia"/>
        </w:rPr>
      </w:pPr>
      <w:r>
        <w:rPr/>
        <w:t>第七十一条 未依法取得相应的港口经营许可证</w:t>
      </w:r>
      <w:r>
        <w:rPr>
          <w:rFonts w:ascii="MS UI Gothic" w:eastAsia="MS UI Gothic" w:hint="eastAsia"/>
          <w:w w:val="80"/>
        </w:rPr>
        <w:t>ꎬ </w:t>
      </w:r>
      <w:r>
        <w:rPr/>
        <w:t>或者超越许可范围从事危险货物港口经营的</w:t>
      </w:r>
      <w:r>
        <w:rPr>
          <w:rFonts w:ascii="MS UI Gothic" w:eastAsia="MS UI Gothic" w:hint="eastAsia"/>
          <w:w w:val="80"/>
        </w:rPr>
        <w:t>ꎬ </w:t>
      </w:r>
      <w:r>
        <w:rPr/>
        <w:t>由所在地港口行政管理部门责令停止违法经营</w:t>
      </w:r>
      <w:r>
        <w:rPr>
          <w:rFonts w:ascii="MS UI Gothic" w:eastAsia="MS UI Gothic" w:hint="eastAsia"/>
          <w:w w:val="80"/>
        </w:rPr>
        <w:t>ꎬ </w:t>
      </w:r>
      <w:r>
        <w:rPr/>
        <w:t>没收违法所得</w:t>
      </w:r>
      <w:r>
        <w:rPr>
          <w:rFonts w:ascii="MS UI Gothic" w:eastAsia="MS UI Gothic" w:hint="eastAsia"/>
          <w:w w:val="80"/>
        </w:rPr>
        <w:t>ꎻ</w:t>
      </w:r>
      <w:r>
        <w:rPr/>
        <w:t>违法所得十万元以上的</w:t>
      </w:r>
      <w:r>
        <w:rPr>
          <w:rFonts w:ascii="MS UI Gothic" w:eastAsia="MS UI Gothic" w:hint="eastAsia"/>
          <w:w w:val="80"/>
        </w:rPr>
        <w:t>ꎬ </w:t>
      </w:r>
      <w:r>
        <w:rPr/>
        <w:t>并处违法所得二倍以上五倍以下罚款</w:t>
      </w:r>
      <w:r>
        <w:rPr>
          <w:rFonts w:ascii="MS UI Gothic" w:eastAsia="MS UI Gothic" w:hint="eastAsia"/>
          <w:w w:val="80"/>
        </w:rPr>
        <w:t>ꎻ </w:t>
      </w:r>
      <w:r>
        <w:rPr/>
        <w:t>违法所得不足十万元的</w:t>
      </w:r>
      <w:r>
        <w:rPr>
          <w:rFonts w:ascii="MS UI Gothic" w:eastAsia="MS UI Gothic" w:hint="eastAsia"/>
          <w:w w:val="80"/>
        </w:rPr>
        <w:t>ꎬ </w:t>
      </w:r>
      <w:r>
        <w:rPr/>
        <w:t>处五万元以上二十万元以下的罚款</w:t>
      </w:r>
      <w:r>
        <w:rPr>
          <w:rFonts w:ascii="MS UI Gothic" w:eastAsia="MS UI Gothic" w:hint="eastAsia"/>
          <w:w w:val="80"/>
        </w:rPr>
        <w:t>ꎮ</w:t>
      </w:r>
    </w:p>
    <w:p>
      <w:pPr>
        <w:pStyle w:val="BodyText"/>
        <w:spacing w:line="295" w:lineRule="auto"/>
        <w:ind w:right="39"/>
        <w:rPr>
          <w:rFonts w:ascii="MS UI Gothic" w:eastAsia="MS UI Gothic" w:hint="eastAsia"/>
        </w:rPr>
      </w:pPr>
      <w:r>
        <w:rPr/>
        <w:t>第七十二条 危险货物港口经营人未依法提取和使用安全生产经费导致不具备安全生产条件的</w:t>
      </w:r>
      <w:r>
        <w:rPr>
          <w:rFonts w:ascii="MS UI Gothic" w:eastAsia="MS UI Gothic" w:hint="eastAsia"/>
          <w:w w:val="80"/>
        </w:rPr>
        <w:t>ꎬ </w:t>
      </w:r>
      <w:r>
        <w:rPr/>
        <w:t>由所在地港口行政管理部门责令限期改正</w:t>
      </w:r>
      <w:r>
        <w:rPr>
          <w:rFonts w:ascii="MS UI Gothic" w:eastAsia="MS UI Gothic" w:hint="eastAsia"/>
          <w:w w:val="80"/>
        </w:rPr>
        <w:t>ꎻ </w:t>
      </w:r>
      <w:r>
        <w:rPr/>
        <w:t>逾期未改正的</w:t>
      </w:r>
      <w:r>
        <w:rPr>
          <w:rFonts w:ascii="MS UI Gothic" w:eastAsia="MS UI Gothic" w:hint="eastAsia"/>
          <w:w w:val="80"/>
        </w:rPr>
        <w:t>ꎬ </w:t>
      </w:r>
      <w:r>
        <w:rPr/>
        <w:t>责令停产停业整顿</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第七十三条 危险货物港口经营人有</w:t>
      </w:r>
      <w:r>
        <w:rPr/>
        <w:t>下列行为之一的</w:t>
      </w:r>
      <w:r>
        <w:rPr>
          <w:rFonts w:ascii="MS UI Gothic" w:eastAsia="MS UI Gothic" w:hint="eastAsia"/>
          <w:w w:val="80"/>
        </w:rPr>
        <w:t>ꎬ </w:t>
      </w:r>
      <w:r>
        <w:rPr/>
        <w:t>由所在地港口行政管理部门责令限期改正</w:t>
      </w:r>
      <w:r>
        <w:rPr>
          <w:rFonts w:ascii="MS UI Gothic" w:eastAsia="MS UI Gothic" w:hint="eastAsia"/>
          <w:w w:val="80"/>
        </w:rPr>
        <w:t>ꎬ </w:t>
      </w:r>
      <w:r>
        <w:rPr/>
        <w:t>可以处五万元以下的罚款</w:t>
      </w:r>
      <w:r>
        <w:rPr>
          <w:rFonts w:ascii="MS UI Gothic" w:eastAsia="MS UI Gothic" w:hint="eastAsia"/>
          <w:w w:val="80"/>
        </w:rPr>
        <w:t>ꎻ </w:t>
      </w:r>
      <w:r>
        <w:rPr/>
        <w:t>逾期未改正的</w:t>
      </w:r>
      <w:r>
        <w:rPr>
          <w:rFonts w:ascii="MS UI Gothic" w:eastAsia="MS UI Gothic" w:hint="eastAsia"/>
          <w:w w:val="80"/>
        </w:rPr>
        <w:t>ꎬ </w:t>
      </w:r>
      <w:r>
        <w:rPr/>
        <w:t>责令停产停业整顿</w:t>
      </w:r>
      <w:r>
        <w:rPr>
          <w:rFonts w:ascii="MS UI Gothic" w:eastAsia="MS UI Gothic" w:hint="eastAsia"/>
          <w:w w:val="80"/>
        </w:rPr>
        <w:t>ꎬ </w:t>
      </w:r>
      <w:r>
        <w:rPr/>
        <w:t>并处五万元以上十万元以下的罚款</w:t>
      </w:r>
      <w:r>
        <w:rPr>
          <w:rFonts w:ascii="MS UI Gothic" w:eastAsia="MS UI Gothic" w:hint="eastAsia"/>
          <w:w w:val="80"/>
        </w:rPr>
        <w:t>ꎬ</w:t>
      </w:r>
      <w:r>
        <w:rPr/>
        <w:t>对其直接负责的主管人员和其他直接责任</w:t>
      </w:r>
      <w:r>
        <w:rPr>
          <w:w w:val="105"/>
        </w:rPr>
        <w:t>人员处一万元以上二万元以下的罚款</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未按照规定设置安全生产管理机构或者配备安全生产管理人员的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未依法对从业人员进行安全生产教育</w:t>
      </w:r>
      <w:r>
        <w:rPr>
          <w:rFonts w:ascii="MS UI Gothic" w:eastAsia="MS UI Gothic" w:hint="eastAsia"/>
          <w:w w:val="80"/>
        </w:rPr>
        <w:t>、 </w:t>
      </w:r>
      <w:r>
        <w:rPr>
          <w:w w:val="105"/>
        </w:rPr>
        <w:t>培训</w:t>
      </w:r>
      <w:r>
        <w:rPr>
          <w:rFonts w:ascii="MS UI Gothic" w:eastAsia="MS UI Gothic" w:hint="eastAsia"/>
          <w:w w:val="80"/>
        </w:rPr>
        <w:t>ꎬ </w:t>
      </w:r>
      <w:r>
        <w:rPr>
          <w:w w:val="105"/>
        </w:rPr>
        <w:t>或者未如实记录安全生产教育</w:t>
      </w:r>
      <w:r>
        <w:rPr>
          <w:rFonts w:ascii="MS UI Gothic" w:eastAsia="MS UI Gothic" w:hint="eastAsia"/>
          <w:w w:val="80"/>
        </w:rPr>
        <w:t>、 </w:t>
      </w:r>
      <w:r>
        <w:rPr>
          <w:w w:val="105"/>
        </w:rPr>
        <w:t>培训情况的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未将事故隐患排查治理情况如实记录或者未向从业人员通报的</w:t>
      </w:r>
      <w:r>
        <w:rPr>
          <w:rFonts w:ascii="MS UI Gothic" w:eastAsia="MS UI Gothic" w:hint="eastAsia"/>
          <w:w w:val="80"/>
        </w:rPr>
        <w:t>ꎻ</w:t>
      </w:r>
    </w:p>
    <w:p>
      <w:pPr>
        <w:pStyle w:val="BodyText"/>
        <w:spacing w:line="255" w:lineRule="exact"/>
        <w:ind w:left="543" w:firstLine="0"/>
      </w:pPr>
      <w:r>
        <w:rPr>
          <w:rFonts w:ascii="MS UI Gothic" w:eastAsia="MS UI Gothic" w:hint="eastAsia"/>
          <w:w w:val="110"/>
        </w:rPr>
        <w:t>( </w:t>
      </w:r>
      <w:r>
        <w:rPr>
          <w:w w:val="110"/>
        </w:rPr>
        <w:t>四</w:t>
      </w:r>
      <w:r>
        <w:rPr>
          <w:rFonts w:ascii="MS UI Gothic" w:eastAsia="MS UI Gothic" w:hint="eastAsia"/>
          <w:w w:val="110"/>
        </w:rPr>
        <w:t>) </w:t>
      </w:r>
      <w:r>
        <w:rPr>
          <w:w w:val="110"/>
        </w:rPr>
        <w:t>未按照规定制定危险货物事故</w:t>
      </w:r>
    </w:p>
    <w:p>
      <w:pPr>
        <w:pStyle w:val="BodyText"/>
        <w:spacing w:before="124"/>
        <w:ind w:firstLine="0"/>
        <w:jc w:val="left"/>
        <w:rPr>
          <w:rFonts w:ascii="MS UI Gothic" w:eastAsia="MS UI Gothic" w:hint="eastAsia"/>
        </w:rPr>
      </w:pPr>
      <w:r>
        <w:rPr/>
        <w:br w:type="column"/>
      </w:r>
      <w:r>
        <w:rPr/>
        <w:t>应急救援预案或者未定期组织演练的</w:t>
      </w:r>
      <w:r>
        <w:rPr>
          <w:rFonts w:ascii="MS UI Gothic" w:eastAsia="MS UI Gothic" w:hint="eastAsia"/>
          <w:w w:val="80"/>
        </w:rPr>
        <w:t>ꎮ</w:t>
      </w:r>
    </w:p>
    <w:p>
      <w:pPr>
        <w:pStyle w:val="BodyText"/>
        <w:spacing w:line="295" w:lineRule="auto" w:before="58"/>
        <w:ind w:right="442"/>
        <w:rPr>
          <w:rFonts w:ascii="MS UI Gothic" w:eastAsia="MS UI Gothic" w:hint="eastAsia"/>
        </w:rPr>
      </w:pPr>
      <w:r>
        <w:rPr>
          <w:spacing w:val="2"/>
          <w:w w:val="105"/>
        </w:rPr>
        <w:t>第七十四条 危险货物港口经营人有</w:t>
      </w:r>
      <w:r>
        <w:rPr>
          <w:spacing w:val="3"/>
        </w:rPr>
        <w:t>下列行为之一的</w:t>
      </w:r>
      <w:r>
        <w:rPr>
          <w:rFonts w:ascii="MS UI Gothic" w:eastAsia="MS UI Gothic" w:hint="eastAsia"/>
          <w:spacing w:val="20"/>
          <w:w w:val="80"/>
        </w:rPr>
        <w:t>ꎬ </w:t>
      </w:r>
      <w:r>
        <w:rPr>
          <w:spacing w:val="2"/>
        </w:rPr>
        <w:t>由所在地港口行政管理</w:t>
      </w:r>
      <w:r>
        <w:rPr>
          <w:spacing w:val="3"/>
        </w:rPr>
        <w:t>部门责令限期改正</w:t>
      </w:r>
      <w:r>
        <w:rPr>
          <w:rFonts w:ascii="MS UI Gothic" w:eastAsia="MS UI Gothic" w:hint="eastAsia"/>
          <w:spacing w:val="20"/>
          <w:w w:val="80"/>
        </w:rPr>
        <w:t>ꎬ </w:t>
      </w:r>
      <w:r>
        <w:rPr>
          <w:spacing w:val="2"/>
        </w:rPr>
        <w:t>可以处十万元以下的</w:t>
      </w:r>
      <w:r>
        <w:rPr>
          <w:spacing w:val="3"/>
        </w:rPr>
        <w:t>罚款</w:t>
      </w:r>
      <w:r>
        <w:rPr>
          <w:rFonts w:ascii="MS UI Gothic" w:eastAsia="MS UI Gothic" w:hint="eastAsia"/>
          <w:spacing w:val="22"/>
          <w:w w:val="80"/>
        </w:rPr>
        <w:t>ꎻ </w:t>
      </w:r>
      <w:r>
        <w:rPr>
          <w:spacing w:val="16"/>
        </w:rPr>
        <w:t>逾期未改正的</w:t>
      </w:r>
      <w:r>
        <w:rPr>
          <w:rFonts w:ascii="MS UI Gothic" w:eastAsia="MS UI Gothic" w:hint="eastAsia"/>
          <w:spacing w:val="3"/>
          <w:w w:val="80"/>
        </w:rPr>
        <w:t>ꎬ </w:t>
      </w:r>
      <w:r>
        <w:rPr>
          <w:spacing w:val="19"/>
        </w:rPr>
        <w:t>责令停产停业整</w:t>
      </w:r>
      <w:r>
        <w:rPr>
          <w:spacing w:val="3"/>
        </w:rPr>
        <w:t>顿</w:t>
      </w:r>
      <w:r>
        <w:rPr>
          <w:rFonts w:ascii="MS UI Gothic" w:eastAsia="MS UI Gothic" w:hint="eastAsia"/>
          <w:spacing w:val="18"/>
          <w:w w:val="80"/>
        </w:rPr>
        <w:t>ꎬ </w:t>
      </w:r>
      <w:r>
        <w:rPr>
          <w:spacing w:val="14"/>
        </w:rPr>
        <w:t>并处十万元以上二十万元以下的罚</w:t>
      </w:r>
      <w:r>
        <w:rPr>
          <w:spacing w:val="3"/>
        </w:rPr>
        <w:t>款</w:t>
      </w:r>
      <w:r>
        <w:rPr>
          <w:rFonts w:ascii="MS UI Gothic" w:eastAsia="MS UI Gothic" w:hint="eastAsia"/>
          <w:spacing w:val="20"/>
          <w:w w:val="80"/>
        </w:rPr>
        <w:t>ꎬ </w:t>
      </w:r>
      <w:r>
        <w:rPr>
          <w:spacing w:val="2"/>
        </w:rPr>
        <w:t>对其直接负责的主管人员和其他直接</w:t>
      </w:r>
      <w:r>
        <w:rPr>
          <w:spacing w:val="24"/>
        </w:rPr>
        <w:t>责任人员处二万元以上五万元以下的</w:t>
      </w:r>
      <w:r>
        <w:rPr>
          <w:spacing w:val="3"/>
          <w:w w:val="105"/>
        </w:rPr>
        <w:t>罚款</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4"/>
          <w:w w:val="150"/>
        </w:rPr>
        <w:t>) </w:t>
      </w:r>
      <w:r>
        <w:rPr>
          <w:spacing w:val="5"/>
          <w:w w:val="105"/>
        </w:rPr>
        <w:t>危险货物港口作业未建立专门</w:t>
      </w:r>
      <w:r>
        <w:rPr>
          <w:spacing w:val="25"/>
          <w:w w:val="105"/>
        </w:rPr>
        <w:t>安全管理制度</w:t>
      </w:r>
      <w:r>
        <w:rPr>
          <w:rFonts w:ascii="MS UI Gothic" w:eastAsia="MS UI Gothic" w:hint="eastAsia"/>
          <w:spacing w:val="10"/>
          <w:w w:val="80"/>
        </w:rPr>
        <w:t>、 </w:t>
      </w:r>
      <w:r>
        <w:rPr>
          <w:spacing w:val="30"/>
          <w:w w:val="105"/>
        </w:rPr>
        <w:t>未采取可靠的安全措</w:t>
      </w:r>
      <w:r>
        <w:rPr>
          <w:spacing w:val="3"/>
          <w:w w:val="105"/>
        </w:rPr>
        <w:t>施的</w:t>
      </w:r>
      <w:r>
        <w:rPr>
          <w:rFonts w:ascii="MS UI Gothic" w:eastAsia="MS UI Gothic" w:hint="eastAsia"/>
          <w:w w:val="80"/>
        </w:rPr>
        <w:t>ꎻ</w:t>
      </w:r>
    </w:p>
    <w:p>
      <w:pPr>
        <w:pStyle w:val="BodyText"/>
        <w:spacing w:line="295" w:lineRule="auto" w:before="306"/>
        <w:ind w:right="442"/>
        <w:rPr>
          <w:rFonts w:ascii="MS UI Gothic" w:eastAsia="MS UI Gothic" w:hint="eastAsia"/>
        </w:rPr>
      </w:pPr>
      <w:r>
        <w:rPr>
          <w:rFonts w:ascii="MS UI Gothic" w:eastAsia="MS UI Gothic" w:hint="eastAsia"/>
          <w:spacing w:val="-39"/>
          <w:w w:val="150"/>
        </w:rPr>
        <w:t>( </w:t>
      </w:r>
      <w:r>
        <w:rPr>
          <w:spacing w:val="3"/>
          <w:w w:val="105"/>
        </w:rPr>
        <w:t>二</w:t>
      </w:r>
      <w:r>
        <w:rPr>
          <w:rFonts w:ascii="MS UI Gothic" w:eastAsia="MS UI Gothic" w:hint="eastAsia"/>
          <w:spacing w:val="-3"/>
          <w:w w:val="150"/>
        </w:rPr>
        <w:t>) </w:t>
      </w:r>
      <w:r>
        <w:rPr>
          <w:spacing w:val="5"/>
          <w:w w:val="105"/>
        </w:rPr>
        <w:t>对重大危险源未登记建档</w:t>
      </w:r>
      <w:r>
        <w:rPr>
          <w:rFonts w:ascii="MS UI Gothic" w:eastAsia="MS UI Gothic" w:hint="eastAsia"/>
          <w:spacing w:val="13"/>
          <w:w w:val="80"/>
        </w:rPr>
        <w:t>ꎬ </w:t>
      </w:r>
      <w:r>
        <w:rPr>
          <w:w w:val="105"/>
        </w:rPr>
        <w:t>或</w:t>
      </w:r>
      <w:r>
        <w:rPr>
          <w:spacing w:val="3"/>
          <w:w w:val="105"/>
        </w:rPr>
        <w:t>者未进行评估</w:t>
      </w:r>
      <w:r>
        <w:rPr>
          <w:rFonts w:ascii="MS UI Gothic" w:eastAsia="MS UI Gothic" w:hint="eastAsia"/>
          <w:w w:val="80"/>
        </w:rPr>
        <w:t>、 </w:t>
      </w:r>
      <w:r>
        <w:rPr>
          <w:spacing w:val="3"/>
          <w:w w:val="105"/>
        </w:rPr>
        <w:t>监控</w:t>
      </w:r>
      <w:r>
        <w:rPr>
          <w:rFonts w:ascii="MS UI Gothic" w:eastAsia="MS UI Gothic" w:hint="eastAsia"/>
          <w:w w:val="80"/>
        </w:rPr>
        <w:t>ꎬ </w:t>
      </w:r>
      <w:r>
        <w:rPr>
          <w:spacing w:val="2"/>
          <w:w w:val="105"/>
        </w:rPr>
        <w:t>或者未制定应急预</w:t>
      </w:r>
      <w:r>
        <w:rPr>
          <w:spacing w:val="3"/>
          <w:w w:val="105"/>
        </w:rPr>
        <w:t>案的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4"/>
          <w:w w:val="120"/>
        </w:rPr>
        <w:t>( </w:t>
      </w:r>
      <w:r>
        <w:rPr>
          <w:spacing w:val="5"/>
          <w:w w:val="110"/>
        </w:rPr>
        <w:t>三</w:t>
      </w:r>
      <w:r>
        <w:rPr>
          <w:rFonts w:ascii="MS UI Gothic" w:eastAsia="MS UI Gothic" w:hint="eastAsia"/>
          <w:spacing w:val="-13"/>
          <w:w w:val="120"/>
        </w:rPr>
        <w:t>) </w:t>
      </w:r>
      <w:r>
        <w:rPr>
          <w:spacing w:val="23"/>
          <w:w w:val="110"/>
        </w:rPr>
        <w:t>未建立事故隐患排查治理制</w:t>
      </w:r>
      <w:r>
        <w:rPr>
          <w:spacing w:val="3"/>
          <w:w w:val="110"/>
        </w:rPr>
        <w:t>度的</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第七十五条 危险货物港口经营人有</w:t>
      </w:r>
      <w:r>
        <w:rPr>
          <w:spacing w:val="3"/>
        </w:rPr>
        <w:t>下列情形之一的</w:t>
      </w:r>
      <w:r>
        <w:rPr>
          <w:rFonts w:ascii="MS UI Gothic" w:eastAsia="MS UI Gothic" w:hint="eastAsia"/>
          <w:spacing w:val="20"/>
          <w:w w:val="80"/>
        </w:rPr>
        <w:t>ꎬ </w:t>
      </w:r>
      <w:r>
        <w:rPr>
          <w:spacing w:val="2"/>
        </w:rPr>
        <w:t>由所在地港口行政管理</w:t>
      </w:r>
      <w:r>
        <w:rPr>
          <w:spacing w:val="11"/>
        </w:rPr>
        <w:t>部门责令改正</w:t>
      </w:r>
      <w:r>
        <w:rPr>
          <w:rFonts w:ascii="MS UI Gothic" w:eastAsia="MS UI Gothic" w:hint="eastAsia"/>
          <w:spacing w:val="23"/>
          <w:w w:val="80"/>
        </w:rPr>
        <w:t>ꎬ </w:t>
      </w:r>
      <w:r>
        <w:rPr>
          <w:spacing w:val="17"/>
        </w:rPr>
        <w:t>可以处五万元以下的罚</w:t>
      </w:r>
      <w:r>
        <w:rPr>
          <w:spacing w:val="3"/>
        </w:rPr>
        <w:t>款</w:t>
      </w:r>
      <w:r>
        <w:rPr>
          <w:rFonts w:ascii="MS UI Gothic" w:eastAsia="MS UI Gothic" w:hint="eastAsia"/>
          <w:spacing w:val="23"/>
          <w:w w:val="80"/>
        </w:rPr>
        <w:t>ꎻ </w:t>
      </w:r>
      <w:r>
        <w:rPr>
          <w:spacing w:val="3"/>
        </w:rPr>
        <w:t>逾期未改正的</w:t>
      </w:r>
      <w:r>
        <w:rPr>
          <w:rFonts w:ascii="MS UI Gothic" w:eastAsia="MS UI Gothic" w:hint="eastAsia"/>
          <w:spacing w:val="23"/>
          <w:w w:val="80"/>
        </w:rPr>
        <w:t>ꎬ </w:t>
      </w:r>
      <w:r>
        <w:rPr>
          <w:spacing w:val="2"/>
        </w:rPr>
        <w:t>处五万元以上二十万</w:t>
      </w:r>
      <w:r>
        <w:rPr>
          <w:spacing w:val="3"/>
        </w:rPr>
        <w:t>元以下的罚款</w:t>
      </w:r>
      <w:r>
        <w:rPr>
          <w:rFonts w:ascii="MS UI Gothic" w:eastAsia="MS UI Gothic" w:hint="eastAsia"/>
          <w:spacing w:val="20"/>
          <w:w w:val="80"/>
        </w:rPr>
        <w:t>ꎬ </w:t>
      </w:r>
      <w:r>
        <w:rPr>
          <w:spacing w:val="2"/>
        </w:rPr>
        <w:t>对其直接负责的主管人员和其他直接责任人员处一万元以上二万元</w:t>
      </w:r>
      <w:r>
        <w:rPr>
          <w:spacing w:val="3"/>
        </w:rPr>
        <w:t>以下的罚款</w:t>
      </w:r>
      <w:r>
        <w:rPr>
          <w:rFonts w:ascii="MS UI Gothic" w:eastAsia="MS UI Gothic" w:hint="eastAsia"/>
          <w:spacing w:val="23"/>
          <w:w w:val="80"/>
        </w:rPr>
        <w:t>ꎻ </w:t>
      </w:r>
      <w:r>
        <w:rPr>
          <w:spacing w:val="3"/>
        </w:rPr>
        <w:t>情节严重的</w:t>
      </w:r>
      <w:r>
        <w:rPr>
          <w:rFonts w:ascii="MS UI Gothic" w:eastAsia="MS UI Gothic" w:hint="eastAsia"/>
          <w:spacing w:val="23"/>
          <w:w w:val="80"/>
        </w:rPr>
        <w:t>ꎬ </w:t>
      </w:r>
      <w:r>
        <w:rPr>
          <w:spacing w:val="2"/>
        </w:rPr>
        <w:t>责令停产停业</w:t>
      </w:r>
      <w:r>
        <w:rPr>
          <w:spacing w:val="3"/>
          <w:w w:val="105"/>
        </w:rPr>
        <w:t>整顿</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未在生产作业场所和安全设施</w:t>
      </w:r>
      <w:r>
        <w:rPr>
          <w:rFonts w:ascii="MS UI Gothic" w:eastAsia="MS UI Gothic" w:hint="eastAsia"/>
          <w:w w:val="80"/>
        </w:rPr>
        <w:t>、 </w:t>
      </w:r>
      <w:r>
        <w:rPr>
          <w:w w:val="105"/>
        </w:rPr>
        <w:t>设备上设置明显的安全警示标志的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3"/>
          <w:w w:val="105"/>
        </w:rPr>
        <w:t>二</w:t>
      </w:r>
      <w:r>
        <w:rPr>
          <w:rFonts w:ascii="MS UI Gothic" w:eastAsia="MS UI Gothic" w:hint="eastAsia"/>
          <w:spacing w:val="9"/>
          <w:w w:val="150"/>
        </w:rPr>
        <w:t>) </w:t>
      </w:r>
      <w:r>
        <w:rPr>
          <w:spacing w:val="5"/>
          <w:w w:val="105"/>
        </w:rPr>
        <w:t>未按照国家标准</w:t>
      </w:r>
      <w:r>
        <w:rPr>
          <w:rFonts w:ascii="MS UI Gothic" w:eastAsia="MS UI Gothic" w:hint="eastAsia"/>
          <w:w w:val="80"/>
        </w:rPr>
        <w:t>、 </w:t>
      </w:r>
      <w:r>
        <w:rPr>
          <w:spacing w:val="8"/>
          <w:w w:val="105"/>
        </w:rPr>
        <w:t>行业标准或</w:t>
      </w:r>
      <w:r>
        <w:rPr>
          <w:spacing w:val="3"/>
          <w:w w:val="105"/>
        </w:rPr>
        <w:t>者国家有关规定安装</w:t>
      </w:r>
      <w:r>
        <w:rPr>
          <w:rFonts w:ascii="MS UI Gothic" w:eastAsia="MS UI Gothic" w:hint="eastAsia"/>
          <w:spacing w:val="11"/>
          <w:w w:val="80"/>
        </w:rPr>
        <w:t>、 </w:t>
      </w:r>
      <w:r>
        <w:rPr>
          <w:spacing w:val="3"/>
          <w:w w:val="105"/>
        </w:rPr>
        <w:t>使用安全设施</w:t>
      </w:r>
      <w:r>
        <w:rPr>
          <w:rFonts w:ascii="MS UI Gothic" w:eastAsia="MS UI Gothic" w:hint="eastAsia"/>
          <w:spacing w:val="12"/>
          <w:w w:val="80"/>
        </w:rPr>
        <w:t>、 </w:t>
      </w:r>
      <w:r>
        <w:rPr>
          <w:w w:val="105"/>
        </w:rPr>
        <w:t>设</w:t>
      </w:r>
      <w:r>
        <w:rPr>
          <w:spacing w:val="27"/>
          <w:w w:val="105"/>
        </w:rPr>
        <w:t>备并进行经常性维护</w:t>
      </w:r>
      <w:r>
        <w:rPr>
          <w:rFonts w:ascii="MS UI Gothic" w:eastAsia="MS UI Gothic" w:hint="eastAsia"/>
          <w:spacing w:val="11"/>
          <w:w w:val="80"/>
        </w:rPr>
        <w:t>、 </w:t>
      </w:r>
      <w:r>
        <w:rPr>
          <w:spacing w:val="30"/>
          <w:w w:val="105"/>
        </w:rPr>
        <w:t>保养和定期检</w:t>
      </w:r>
      <w:r>
        <w:rPr>
          <w:spacing w:val="3"/>
          <w:w w:val="105"/>
        </w:rPr>
        <w:t>测的</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第七十六条 危险货物港口经营人有</w:t>
      </w:r>
      <w:r>
        <w:rPr>
          <w:spacing w:val="3"/>
        </w:rPr>
        <w:t>下列情形之一的</w:t>
      </w:r>
      <w:r>
        <w:rPr>
          <w:rFonts w:ascii="MS UI Gothic" w:eastAsia="MS UI Gothic" w:hint="eastAsia"/>
          <w:spacing w:val="20"/>
          <w:w w:val="80"/>
        </w:rPr>
        <w:t>ꎬ </w:t>
      </w:r>
      <w:r>
        <w:rPr>
          <w:spacing w:val="2"/>
        </w:rPr>
        <w:t>由所在地港口行政管理</w:t>
      </w:r>
      <w:r>
        <w:rPr>
          <w:spacing w:val="11"/>
        </w:rPr>
        <w:t>部门责令改正</w:t>
      </w:r>
      <w:r>
        <w:rPr>
          <w:rFonts w:ascii="MS UI Gothic" w:eastAsia="MS UI Gothic" w:hint="eastAsia"/>
          <w:spacing w:val="23"/>
          <w:w w:val="80"/>
        </w:rPr>
        <w:t>ꎬ </w:t>
      </w:r>
      <w:r>
        <w:rPr>
          <w:spacing w:val="17"/>
        </w:rPr>
        <w:t>可以处五万元以下的罚</w:t>
      </w:r>
      <w:r>
        <w:rPr>
          <w:spacing w:val="3"/>
        </w:rPr>
        <w:t>款</w:t>
      </w:r>
      <w:r>
        <w:rPr>
          <w:rFonts w:ascii="MS UI Gothic" w:eastAsia="MS UI Gothic" w:hint="eastAsia"/>
          <w:spacing w:val="23"/>
          <w:w w:val="80"/>
        </w:rPr>
        <w:t>ꎻ </w:t>
      </w:r>
      <w:r>
        <w:rPr>
          <w:spacing w:val="3"/>
        </w:rPr>
        <w:t>逾期未改正的</w:t>
      </w:r>
      <w:r>
        <w:rPr>
          <w:rFonts w:ascii="MS UI Gothic" w:eastAsia="MS UI Gothic" w:hint="eastAsia"/>
          <w:spacing w:val="23"/>
          <w:w w:val="80"/>
        </w:rPr>
        <w:t>ꎬ </w:t>
      </w:r>
      <w:r>
        <w:rPr>
          <w:spacing w:val="2"/>
        </w:rPr>
        <w:t>处五万元以上十万元</w:t>
      </w:r>
      <w:r>
        <w:rPr>
          <w:spacing w:val="3"/>
        </w:rPr>
        <w:t>以下的罚款</w:t>
      </w:r>
      <w:r>
        <w:rPr>
          <w:rFonts w:ascii="MS UI Gothic" w:eastAsia="MS UI Gothic" w:hint="eastAsia"/>
          <w:spacing w:val="23"/>
          <w:w w:val="80"/>
        </w:rPr>
        <w:t>ꎻ </w:t>
      </w:r>
      <w:r>
        <w:rPr>
          <w:spacing w:val="3"/>
        </w:rPr>
        <w:t>情节严重的</w:t>
      </w:r>
      <w:r>
        <w:rPr>
          <w:rFonts w:ascii="MS UI Gothic" w:eastAsia="MS UI Gothic" w:hint="eastAsia"/>
          <w:spacing w:val="23"/>
          <w:w w:val="80"/>
        </w:rPr>
        <w:t>ꎬ </w:t>
      </w:r>
      <w:r>
        <w:rPr>
          <w:spacing w:val="2"/>
        </w:rPr>
        <w:t>责令停产停业</w:t>
      </w:r>
      <w:r>
        <w:rPr>
          <w:spacing w:val="3"/>
          <w:w w:val="105"/>
        </w:rPr>
        <w:t>整顿</w:t>
      </w:r>
      <w:r>
        <w:rPr>
          <w:rFonts w:ascii="MS UI Gothic" w:eastAsia="MS UI Gothic" w:hint="eastAsia"/>
          <w:w w:val="235"/>
        </w:rPr>
        <w:t>:</w:t>
      </w:r>
    </w:p>
    <w:p>
      <w:pPr>
        <w:pStyle w:val="BodyText"/>
        <w:spacing w:line="251" w:lineRule="exact"/>
        <w:ind w:left="543" w:firstLine="0"/>
      </w:pPr>
      <w:r>
        <w:rPr>
          <w:rFonts w:ascii="MS UI Gothic" w:eastAsia="MS UI Gothic" w:hint="eastAsia"/>
          <w:w w:val="150"/>
        </w:rPr>
        <w:t>( </w:t>
      </w:r>
      <w:r>
        <w:rPr>
          <w:w w:val="115"/>
        </w:rPr>
        <w:t>一</w:t>
      </w:r>
      <w:r>
        <w:rPr>
          <w:rFonts w:ascii="MS UI Gothic" w:eastAsia="MS UI Gothic" w:hint="eastAsia"/>
          <w:w w:val="150"/>
        </w:rPr>
        <w:t>) </w:t>
      </w:r>
      <w:r>
        <w:rPr>
          <w:w w:val="115"/>
        </w:rPr>
        <w:t>未对其铺设的危险货物管道设</w:t>
      </w:r>
    </w:p>
    <w:p>
      <w:pPr>
        <w:spacing w:after="0" w:line="251" w:lineRule="exac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１０６８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置明显的标志</w:t>
      </w:r>
      <w:r>
        <w:rPr>
          <w:rFonts w:ascii="MS UI Gothic" w:eastAsia="MS UI Gothic" w:hint="eastAsia"/>
          <w:w w:val="80"/>
        </w:rPr>
        <w:t>ꎬ </w:t>
      </w:r>
      <w:r>
        <w:rPr/>
        <w:t>或者未对危险货物管道定期检查</w:t>
      </w:r>
      <w:r>
        <w:rPr>
          <w:rFonts w:ascii="MS UI Gothic" w:eastAsia="MS UI Gothic" w:hint="eastAsia"/>
          <w:w w:val="80"/>
        </w:rPr>
        <w:t>、 </w:t>
      </w:r>
      <w:r>
        <w:rPr/>
        <w:t>检测的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危险货物专用库场</w:t>
      </w:r>
      <w:r>
        <w:rPr>
          <w:rFonts w:ascii="MS UI Gothic" w:eastAsia="MS UI Gothic" w:hint="eastAsia"/>
          <w:w w:val="80"/>
        </w:rPr>
        <w:t>、 </w:t>
      </w:r>
      <w:r>
        <w:rPr>
          <w:w w:val="105"/>
        </w:rPr>
        <w:t>储罐未设</w:t>
      </w:r>
      <w:r>
        <w:rPr/>
        <w:t>专人负责管理</w:t>
      </w:r>
      <w:r>
        <w:rPr>
          <w:rFonts w:ascii="MS UI Gothic" w:eastAsia="MS UI Gothic" w:hint="eastAsia"/>
          <w:w w:val="80"/>
        </w:rPr>
        <w:t>ꎬ </w:t>
      </w:r>
      <w:r>
        <w:rPr/>
        <w:t>或者对储存的剧毒化学品以及储存数量构成重大危险源的其他危险</w:t>
      </w:r>
      <w:r>
        <w:rPr>
          <w:w w:val="105"/>
        </w:rPr>
        <w:t>货物未实行双人收发</w:t>
      </w:r>
      <w:r>
        <w:rPr>
          <w:rFonts w:ascii="MS UI Gothic" w:eastAsia="MS UI Gothic" w:hint="eastAsia"/>
          <w:w w:val="80"/>
        </w:rPr>
        <w:t>、 </w:t>
      </w:r>
      <w:r>
        <w:rPr>
          <w:w w:val="105"/>
        </w:rPr>
        <w:t>双人保管制度的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未建立危险货物出入库核查</w:t>
      </w:r>
      <w:r>
        <w:rPr>
          <w:rFonts w:ascii="MS UI Gothic" w:eastAsia="MS UI Gothic" w:hint="eastAsia"/>
          <w:w w:val="80"/>
        </w:rPr>
        <w:t>、</w:t>
      </w:r>
      <w:r>
        <w:rPr>
          <w:w w:val="105"/>
        </w:rPr>
        <w:t>登记制度的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装卸</w:t>
      </w:r>
      <w:r>
        <w:rPr>
          <w:rFonts w:ascii="MS UI Gothic" w:eastAsia="MS UI Gothic" w:hint="eastAsia"/>
          <w:w w:val="80"/>
        </w:rPr>
        <w:t>、 </w:t>
      </w:r>
      <w:r>
        <w:rPr>
          <w:w w:val="105"/>
        </w:rPr>
        <w:t>储存没有安全技术说明</w:t>
      </w:r>
      <w:r>
        <w:rPr/>
        <w:t>书的危险货物或者外包装没有相应标志的</w:t>
      </w:r>
      <w:r>
        <w:rPr>
          <w:w w:val="105"/>
        </w:rPr>
        <w:t>包装危险货物的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未在作业场所设置通信</w:t>
      </w:r>
      <w:r>
        <w:rPr>
          <w:rFonts w:ascii="MS UI Gothic" w:eastAsia="MS UI Gothic" w:hint="eastAsia"/>
          <w:w w:val="80"/>
        </w:rPr>
        <w:t>、 </w:t>
      </w:r>
      <w:r>
        <w:rPr>
          <w:w w:val="105"/>
        </w:rPr>
        <w:t>报警装置的</w:t>
      </w:r>
      <w:r>
        <w:rPr>
          <w:rFonts w:ascii="MS UI Gothic" w:eastAsia="MS UI Gothic" w:hint="eastAsia"/>
          <w:w w:val="80"/>
        </w:rPr>
        <w:t>ꎮ</w:t>
      </w:r>
    </w:p>
    <w:p>
      <w:pPr>
        <w:pStyle w:val="BodyText"/>
        <w:spacing w:line="295" w:lineRule="auto"/>
        <w:ind w:left="440" w:right="1"/>
        <w:rPr>
          <w:rFonts w:ascii="MS UI Gothic" w:eastAsia="MS UI Gothic" w:hint="eastAsia"/>
        </w:rPr>
      </w:pPr>
      <w:r>
        <w:rPr/>
        <w:t>在港口进行可能危及危险货物管道安全的施工作业</w:t>
      </w:r>
      <w:r>
        <w:rPr>
          <w:rFonts w:ascii="MS UI Gothic" w:eastAsia="MS UI Gothic" w:hint="eastAsia"/>
          <w:w w:val="80"/>
        </w:rPr>
        <w:t>ꎬ </w:t>
      </w:r>
      <w:r>
        <w:rPr/>
        <w:t>施工单位未按照规定书面通知管道所属单位</w:t>
      </w:r>
      <w:r>
        <w:rPr>
          <w:rFonts w:ascii="MS UI Gothic" w:eastAsia="MS UI Gothic" w:hint="eastAsia"/>
          <w:w w:val="80"/>
        </w:rPr>
        <w:t>ꎬ </w:t>
      </w:r>
      <w:r>
        <w:rPr/>
        <w:t>或者未与管道所属单</w:t>
      </w:r>
      <w:r>
        <w:rPr>
          <w:w w:val="105"/>
        </w:rPr>
        <w:t>位共同制定应急预案</w:t>
      </w:r>
      <w:r>
        <w:rPr>
          <w:rFonts w:ascii="MS UI Gothic" w:eastAsia="MS UI Gothic" w:hint="eastAsia"/>
          <w:w w:val="80"/>
        </w:rPr>
        <w:t>、 </w:t>
      </w:r>
      <w:r>
        <w:rPr>
          <w:w w:val="105"/>
        </w:rPr>
        <w:t>采取相应的安全防</w:t>
      </w:r>
      <w:r>
        <w:rPr/>
        <w:t>护措施</w:t>
      </w:r>
      <w:r>
        <w:rPr>
          <w:rFonts w:ascii="MS UI Gothic" w:eastAsia="MS UI Gothic" w:hint="eastAsia"/>
          <w:w w:val="80"/>
        </w:rPr>
        <w:t>ꎬ </w:t>
      </w:r>
      <w:r>
        <w:rPr/>
        <w:t>或者管道所属单位未指派专门人员到现场进行管道安全保护指导的</w:t>
      </w:r>
      <w:r>
        <w:rPr>
          <w:rFonts w:ascii="MS UI Gothic" w:eastAsia="MS UI Gothic" w:hint="eastAsia"/>
          <w:w w:val="80"/>
        </w:rPr>
        <w:t>ꎬ </w:t>
      </w:r>
      <w:r>
        <w:rPr/>
        <w:t>由所在地港口行政管理部门按照前款规定的处</w:t>
      </w:r>
      <w:r>
        <w:rPr>
          <w:w w:val="105"/>
        </w:rPr>
        <w:t>罚金额进行处罚</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第七十七条 危险货物港口经营人有</w:t>
      </w:r>
      <w:r>
        <w:rPr>
          <w:spacing w:val="3"/>
        </w:rPr>
        <w:t>下列情形之一的</w:t>
      </w:r>
      <w:r>
        <w:rPr>
          <w:rFonts w:ascii="MS UI Gothic" w:eastAsia="MS UI Gothic" w:hint="eastAsia"/>
          <w:spacing w:val="21"/>
          <w:w w:val="80"/>
        </w:rPr>
        <w:t>ꎬ </w:t>
      </w:r>
      <w:r>
        <w:rPr>
          <w:spacing w:val="2"/>
        </w:rPr>
        <w:t>由所在地港口行政管理</w:t>
      </w:r>
      <w:r>
        <w:rPr>
          <w:spacing w:val="3"/>
        </w:rPr>
        <w:t>部门责令改正</w:t>
      </w:r>
      <w:r>
        <w:rPr>
          <w:rFonts w:ascii="MS UI Gothic" w:eastAsia="MS UI Gothic" w:hint="eastAsia"/>
          <w:spacing w:val="21"/>
          <w:w w:val="80"/>
        </w:rPr>
        <w:t>ꎬ </w:t>
      </w:r>
      <w:r>
        <w:rPr>
          <w:spacing w:val="2"/>
        </w:rPr>
        <w:t>处五万元以上十万元以下</w:t>
      </w:r>
      <w:r>
        <w:rPr>
          <w:spacing w:val="3"/>
        </w:rPr>
        <w:t>的罚款</w:t>
      </w:r>
      <w:r>
        <w:rPr>
          <w:rFonts w:ascii="MS UI Gothic" w:eastAsia="MS UI Gothic" w:hint="eastAsia"/>
          <w:spacing w:val="23"/>
          <w:w w:val="80"/>
        </w:rPr>
        <w:t>ꎻ </w:t>
      </w:r>
      <w:r>
        <w:rPr>
          <w:spacing w:val="3"/>
        </w:rPr>
        <w:t>逾期未改正的</w:t>
      </w:r>
      <w:r>
        <w:rPr>
          <w:rFonts w:ascii="MS UI Gothic" w:eastAsia="MS UI Gothic" w:hint="eastAsia"/>
          <w:spacing w:val="23"/>
          <w:w w:val="80"/>
        </w:rPr>
        <w:t>ꎬ </w:t>
      </w:r>
      <w:r>
        <w:rPr>
          <w:spacing w:val="2"/>
        </w:rPr>
        <w:t>责令停产停业整</w:t>
      </w:r>
      <w:r>
        <w:rPr>
          <w:spacing w:val="3"/>
          <w:w w:val="105"/>
        </w:rPr>
        <w:t>顿</w:t>
      </w:r>
      <w:r>
        <w:rPr>
          <w:rFonts w:ascii="MS UI Gothic" w:eastAsia="MS UI Gothic" w:hint="eastAsia"/>
          <w:spacing w:val="6"/>
          <w:w w:val="80"/>
        </w:rPr>
        <w:t>ꎻ </w:t>
      </w:r>
      <w:r>
        <w:rPr>
          <w:spacing w:val="-14"/>
          <w:w w:val="105"/>
        </w:rPr>
        <w:t>除第 </w:t>
      </w:r>
      <w:r>
        <w:rPr>
          <w:rFonts w:ascii="MS UI Gothic" w:eastAsia="MS UI Gothic" w:hint="eastAsia"/>
          <w:spacing w:val="-39"/>
          <w:w w:val="150"/>
        </w:rPr>
        <w:t>( </w:t>
      </w:r>
      <w:r>
        <w:rPr>
          <w:spacing w:val="7"/>
          <w:w w:val="105"/>
        </w:rPr>
        <w:t>一</w:t>
      </w:r>
      <w:r>
        <w:rPr>
          <w:rFonts w:ascii="MS UI Gothic" w:eastAsia="MS UI Gothic" w:hint="eastAsia"/>
          <w:spacing w:val="-8"/>
          <w:w w:val="150"/>
        </w:rPr>
        <w:t>) </w:t>
      </w:r>
      <w:r>
        <w:rPr>
          <w:spacing w:val="7"/>
          <w:w w:val="105"/>
        </w:rPr>
        <w:t>项情形外</w:t>
      </w:r>
      <w:r>
        <w:rPr>
          <w:rFonts w:ascii="MS UI Gothic" w:eastAsia="MS UI Gothic" w:hint="eastAsia"/>
          <w:spacing w:val="8"/>
          <w:w w:val="80"/>
        </w:rPr>
        <w:t>ꎬ </w:t>
      </w:r>
      <w:r>
        <w:rPr>
          <w:spacing w:val="9"/>
          <w:w w:val="105"/>
        </w:rPr>
        <w:t>情节严重的</w:t>
      </w:r>
      <w:r>
        <w:rPr>
          <w:rFonts w:ascii="MS UI Gothic" w:eastAsia="MS UI Gothic" w:hint="eastAsia"/>
          <w:w w:val="80"/>
        </w:rPr>
        <w:t>ꎬ</w:t>
      </w:r>
      <w:r>
        <w:rPr>
          <w:spacing w:val="3"/>
          <w:w w:val="105"/>
        </w:rPr>
        <w:t>还可以吊销其港口经营许可证件</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未在取得从业资格的装卸管理人员现场指挥或者监控下进行作业的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未依照本规定对其安全生产条</w:t>
      </w:r>
      <w:r>
        <w:rPr>
          <w:w w:val="110"/>
        </w:rPr>
        <w:t>件定期进行安全评价的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未将危险货物储存在专用库场</w:t>
      </w:r>
      <w:r>
        <w:rPr>
          <w:rFonts w:ascii="MS UI Gothic" w:eastAsia="MS UI Gothic" w:hint="eastAsia"/>
          <w:w w:val="80"/>
        </w:rPr>
        <w:t>、 </w:t>
      </w:r>
      <w:r>
        <w:rPr>
          <w:w w:val="105"/>
        </w:rPr>
        <w:t>储罐内</w:t>
      </w:r>
      <w:r>
        <w:rPr>
          <w:rFonts w:ascii="MS UI Gothic" w:eastAsia="MS UI Gothic" w:hint="eastAsia"/>
          <w:w w:val="80"/>
        </w:rPr>
        <w:t>ꎬ </w:t>
      </w:r>
      <w:r>
        <w:rPr>
          <w:w w:val="105"/>
        </w:rPr>
        <w:t>或者未将剧毒化学品以及储</w:t>
      </w:r>
      <w:r>
        <w:rPr/>
        <w:t>存数量构成重大危险源的其他危险货物在</w:t>
      </w:r>
      <w:r>
        <w:rPr>
          <w:w w:val="105"/>
        </w:rPr>
        <w:t>专用库场</w:t>
      </w:r>
      <w:r>
        <w:rPr>
          <w:rFonts w:ascii="MS UI Gothic" w:eastAsia="MS UI Gothic" w:hint="eastAsia"/>
          <w:w w:val="80"/>
        </w:rPr>
        <w:t>、 </w:t>
      </w:r>
      <w:r>
        <w:rPr>
          <w:w w:val="105"/>
        </w:rPr>
        <w:t>储罐内单独存放的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危险货物的储存方式</w:t>
      </w:r>
      <w:r>
        <w:rPr>
          <w:rFonts w:ascii="MS UI Gothic" w:eastAsia="MS UI Gothic" w:hint="eastAsia"/>
          <w:w w:val="80"/>
        </w:rPr>
        <w:t>、 </w:t>
      </w:r>
      <w:r>
        <w:rPr>
          <w:w w:val="105"/>
        </w:rPr>
        <w:t>方法或</w:t>
      </w:r>
      <w:r>
        <w:rPr/>
        <w:t>者储存数量不符合国家标准或者国家有关</w:t>
      </w:r>
      <w:r>
        <w:rPr>
          <w:w w:val="105"/>
        </w:rPr>
        <w:t>规定的</w:t>
      </w:r>
      <w:r>
        <w:rPr>
          <w:rFonts w:ascii="MS UI Gothic" w:eastAsia="MS UI Gothic" w:hint="eastAsia"/>
          <w:w w:val="80"/>
        </w:rPr>
        <w:t>ꎻ</w:t>
      </w:r>
    </w:p>
    <w:p>
      <w:pPr>
        <w:pStyle w:val="BodyText"/>
        <w:spacing w:line="254" w:lineRule="exact"/>
        <w:ind w:left="860" w:firstLine="0"/>
        <w:jc w:val="left"/>
      </w:pPr>
      <w:r>
        <w:rPr>
          <w:rFonts w:ascii="MS UI Gothic" w:eastAsia="MS UI Gothic" w:hint="eastAsia"/>
          <w:spacing w:val="-40"/>
          <w:w w:val="140"/>
        </w:rPr>
        <w:t>( </w:t>
      </w:r>
      <w:r>
        <w:rPr>
          <w:spacing w:val="3"/>
          <w:w w:val="110"/>
        </w:rPr>
        <w:t>五</w:t>
      </w:r>
      <w:r>
        <w:rPr>
          <w:rFonts w:ascii="MS UI Gothic" w:eastAsia="MS UI Gothic" w:hint="eastAsia"/>
          <w:spacing w:val="-22"/>
          <w:w w:val="140"/>
        </w:rPr>
        <w:t>) </w:t>
      </w:r>
      <w:r>
        <w:rPr>
          <w:spacing w:val="5"/>
          <w:w w:val="110"/>
        </w:rPr>
        <w:t>危险货物专用库场</w:t>
      </w:r>
      <w:r>
        <w:rPr>
          <w:rFonts w:ascii="MS UI Gothic" w:eastAsia="MS UI Gothic" w:hint="eastAsia"/>
          <w:spacing w:val="-12"/>
        </w:rPr>
        <w:t>、 </w:t>
      </w:r>
      <w:r>
        <w:rPr>
          <w:spacing w:val="8"/>
          <w:w w:val="110"/>
        </w:rPr>
        <w:t>储罐不符</w:t>
      </w:r>
    </w:p>
    <w:p>
      <w:pPr>
        <w:pStyle w:val="BodyText"/>
        <w:spacing w:before="124"/>
        <w:ind w:left="381" w:firstLine="0"/>
        <w:rPr>
          <w:rFonts w:ascii="MS UI Gothic" w:eastAsia="MS UI Gothic" w:hint="eastAsia"/>
        </w:rPr>
      </w:pPr>
      <w:r>
        <w:rPr/>
        <w:br w:type="column"/>
      </w:r>
      <w:r>
        <w:rPr/>
        <w:t>合国家标准</w:t>
      </w:r>
      <w:r>
        <w:rPr>
          <w:rFonts w:ascii="MS UI Gothic" w:eastAsia="MS UI Gothic" w:hint="eastAsia"/>
        </w:rPr>
        <w:t>、 </w:t>
      </w:r>
      <w:r>
        <w:rPr/>
        <w:t>行业标准的要求的</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w w:val="105"/>
        </w:rPr>
        <w:t>第七十八条 危险货物港口经营人有</w:t>
      </w:r>
      <w:r>
        <w:rPr/>
        <w:t>下列情形之一的</w:t>
      </w:r>
      <w:r>
        <w:rPr>
          <w:rFonts w:ascii="MS UI Gothic" w:eastAsia="MS UI Gothic" w:hint="eastAsia"/>
          <w:w w:val="80"/>
        </w:rPr>
        <w:t>ꎬ </w:t>
      </w:r>
      <w:r>
        <w:rPr/>
        <w:t>由所在地港口行政管理部门责令改正</w:t>
      </w:r>
      <w:r>
        <w:rPr>
          <w:rFonts w:ascii="MS UI Gothic" w:eastAsia="MS UI Gothic" w:hint="eastAsia"/>
          <w:w w:val="80"/>
        </w:rPr>
        <w:t>ꎬ </w:t>
      </w:r>
      <w:r>
        <w:rPr/>
        <w:t>可以处一万元以下的罚款</w:t>
      </w:r>
      <w:r>
        <w:rPr>
          <w:rFonts w:ascii="MS UI Gothic" w:eastAsia="MS UI Gothic" w:hint="eastAsia"/>
          <w:w w:val="80"/>
        </w:rPr>
        <w:t>ꎻ </w:t>
      </w:r>
      <w:r>
        <w:rPr/>
        <w:t>逾期未改正的</w:t>
      </w:r>
      <w:r>
        <w:rPr>
          <w:rFonts w:ascii="MS UI Gothic" w:eastAsia="MS UI Gothic" w:hint="eastAsia"/>
          <w:w w:val="80"/>
        </w:rPr>
        <w:t>ꎬ </w:t>
      </w:r>
      <w:r>
        <w:rPr/>
        <w:t>处一万元以上五万元</w:t>
      </w:r>
      <w:r>
        <w:rPr>
          <w:w w:val="105"/>
        </w:rPr>
        <w:t>以下的罚款</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未将安全评价报告以及落实情况报港口行政管理部门备案的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未将剧毒化学品以及储存数量</w:t>
      </w:r>
      <w:r>
        <w:rPr/>
        <w:t>构成重大危险源的其他危险货物的储存数</w:t>
      </w:r>
      <w:r>
        <w:rPr>
          <w:w w:val="105"/>
        </w:rPr>
        <w:t>量</w:t>
      </w:r>
      <w:r>
        <w:rPr>
          <w:rFonts w:ascii="MS UI Gothic" w:eastAsia="MS UI Gothic" w:hint="eastAsia"/>
          <w:w w:val="80"/>
        </w:rPr>
        <w:t>、 </w:t>
      </w:r>
      <w:r>
        <w:rPr>
          <w:w w:val="105"/>
        </w:rPr>
        <w:t>储存地点以及管理人员等情况报港口行政管理部门备案的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第七十九条 两个以上危险货物港口</w:t>
      </w:r>
      <w:r>
        <w:rPr/>
        <w:t>经营人在同一港口作业区内从事可能危及对方生产安全的危险货物港口作业</w:t>
      </w:r>
      <w:r>
        <w:rPr>
          <w:rFonts w:ascii="MS UI Gothic" w:eastAsia="MS UI Gothic" w:hint="eastAsia"/>
          <w:w w:val="80"/>
        </w:rPr>
        <w:t>ꎬ </w:t>
      </w:r>
      <w:r>
        <w:rPr/>
        <w:t>未签订安全生产管理协议或者未指定专职安全管理人员进行安全检查和协调的</w:t>
      </w:r>
      <w:r>
        <w:rPr>
          <w:rFonts w:ascii="MS UI Gothic" w:eastAsia="MS UI Gothic" w:hint="eastAsia"/>
          <w:w w:val="80"/>
        </w:rPr>
        <w:t>ꎬ </w:t>
      </w:r>
      <w:r>
        <w:rPr/>
        <w:t>由所在地港口行政管理部门责令限期改正</w:t>
      </w:r>
      <w:r>
        <w:rPr>
          <w:rFonts w:ascii="MS UI Gothic" w:eastAsia="MS UI Gothic" w:hint="eastAsia"/>
          <w:w w:val="80"/>
        </w:rPr>
        <w:t>ꎬ </w:t>
      </w:r>
      <w:r>
        <w:rPr/>
        <w:t>可以处一万元以下的罚款</w:t>
      </w:r>
      <w:r>
        <w:rPr>
          <w:rFonts w:ascii="MS UI Gothic" w:eastAsia="MS UI Gothic" w:hint="eastAsia"/>
          <w:w w:val="80"/>
        </w:rPr>
        <w:t>ꎬ </w:t>
      </w:r>
      <w:r>
        <w:rPr/>
        <w:t>对其直接负责的主管人员和其他直接责任人员可以处三千元以下的罚款</w:t>
      </w:r>
      <w:r>
        <w:rPr>
          <w:rFonts w:ascii="MS UI Gothic" w:eastAsia="MS UI Gothic" w:hint="eastAsia"/>
          <w:w w:val="80"/>
        </w:rPr>
        <w:t>ꎻ </w:t>
      </w:r>
      <w:r>
        <w:rPr/>
        <w:t>情节严重的</w:t>
      </w:r>
      <w:r>
        <w:rPr>
          <w:rFonts w:ascii="MS UI Gothic" w:eastAsia="MS UI Gothic" w:hint="eastAsia"/>
          <w:w w:val="80"/>
        </w:rPr>
        <w:t>ꎬ </w:t>
      </w:r>
      <w:r>
        <w:rPr/>
        <w:t>可以处一万元以上五万元以下的罚款</w:t>
      </w:r>
      <w:r>
        <w:rPr>
          <w:rFonts w:ascii="MS UI Gothic" w:eastAsia="MS UI Gothic" w:hint="eastAsia"/>
          <w:w w:val="80"/>
        </w:rPr>
        <w:t>ꎬ </w:t>
      </w:r>
      <w:r>
        <w:rPr/>
        <w:t>对其直接负责的主管人员和其他直接责任人员可以处三千元以上一万元以下的罚款</w:t>
      </w:r>
      <w:r>
        <w:rPr>
          <w:rFonts w:ascii="MS UI Gothic" w:eastAsia="MS UI Gothic" w:hint="eastAsia"/>
          <w:w w:val="80"/>
        </w:rPr>
        <w:t>ꎻ </w:t>
      </w:r>
      <w:r>
        <w:rPr/>
        <w:t>逾期未改正</w:t>
      </w:r>
      <w:r>
        <w:rPr>
          <w:w w:val="105"/>
        </w:rPr>
        <w:t>的</w:t>
      </w:r>
      <w:r>
        <w:rPr>
          <w:rFonts w:ascii="MS UI Gothic" w:eastAsia="MS UI Gothic" w:hint="eastAsia"/>
          <w:w w:val="80"/>
        </w:rPr>
        <w:t>ꎬ </w:t>
      </w:r>
      <w:r>
        <w:rPr>
          <w:w w:val="105"/>
        </w:rPr>
        <w:t>责令停产停业整顿</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4"/>
        </w:rPr>
        <w:t>第八十条 危险货物港口经营人未采</w:t>
      </w:r>
      <w:r>
        <w:rPr>
          <w:spacing w:val="3"/>
        </w:rPr>
        <w:t>取措施消除事故隐患的</w:t>
      </w:r>
      <w:r>
        <w:rPr>
          <w:rFonts w:ascii="MS UI Gothic" w:eastAsia="MS UI Gothic" w:hint="eastAsia"/>
          <w:spacing w:val="19"/>
          <w:w w:val="80"/>
        </w:rPr>
        <w:t>ꎬ </w:t>
      </w:r>
      <w:r>
        <w:rPr>
          <w:spacing w:val="2"/>
        </w:rPr>
        <w:t>由所在地港口行</w:t>
      </w:r>
      <w:r>
        <w:rPr>
          <w:spacing w:val="4"/>
        </w:rPr>
        <w:t>政管理部门责令立即消除或者限期消除</w:t>
      </w:r>
      <w:r>
        <w:rPr>
          <w:rFonts w:ascii="MS UI Gothic" w:eastAsia="MS UI Gothic" w:hint="eastAsia"/>
          <w:w w:val="80"/>
        </w:rPr>
        <w:t>ꎻ</w:t>
      </w:r>
      <w:r>
        <w:rPr>
          <w:spacing w:val="3"/>
        </w:rPr>
        <w:t>逾期未改正的</w:t>
      </w:r>
      <w:r>
        <w:rPr>
          <w:rFonts w:ascii="MS UI Gothic" w:eastAsia="MS UI Gothic" w:hint="eastAsia"/>
          <w:spacing w:val="23"/>
          <w:w w:val="80"/>
        </w:rPr>
        <w:t>ꎬ </w:t>
      </w:r>
      <w:r>
        <w:rPr>
          <w:spacing w:val="3"/>
        </w:rPr>
        <w:t>责令停产停业整顿</w:t>
      </w:r>
      <w:r>
        <w:rPr>
          <w:rFonts w:ascii="MS UI Gothic" w:eastAsia="MS UI Gothic" w:hint="eastAsia"/>
          <w:spacing w:val="23"/>
          <w:w w:val="80"/>
        </w:rPr>
        <w:t>ꎬ </w:t>
      </w:r>
      <w:r>
        <w:rPr>
          <w:spacing w:val="1"/>
        </w:rPr>
        <w:t>并处</w:t>
      </w:r>
      <w:r>
        <w:rPr>
          <w:spacing w:val="3"/>
        </w:rPr>
        <w:t>十万元以上五十万元以下的罚款</w:t>
      </w:r>
      <w:r>
        <w:rPr>
          <w:rFonts w:ascii="MS UI Gothic" w:eastAsia="MS UI Gothic" w:hint="eastAsia"/>
          <w:spacing w:val="19"/>
          <w:w w:val="80"/>
        </w:rPr>
        <w:t>ꎬ </w:t>
      </w:r>
      <w:r>
        <w:rPr>
          <w:spacing w:val="2"/>
        </w:rPr>
        <w:t>对其直接负责的主管人员和其他直接责任人员处</w:t>
      </w:r>
      <w:r>
        <w:rPr>
          <w:spacing w:val="3"/>
        </w:rPr>
        <w:t>二万元以上五万元以下的罚款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第八十一条 未按照本规定报告并经</w:t>
      </w:r>
      <w:r>
        <w:rPr>
          <w:spacing w:val="3"/>
        </w:rPr>
        <w:t>同意进行危险货物装卸</w:t>
      </w:r>
      <w:r>
        <w:rPr>
          <w:rFonts w:ascii="MS UI Gothic" w:eastAsia="MS UI Gothic" w:hint="eastAsia"/>
          <w:spacing w:val="11"/>
          <w:w w:val="80"/>
        </w:rPr>
        <w:t>、 </w:t>
      </w:r>
      <w:r>
        <w:rPr>
          <w:spacing w:val="3"/>
        </w:rPr>
        <w:t>过驳作业的</w:t>
      </w:r>
      <w:r>
        <w:rPr>
          <w:rFonts w:ascii="MS UI Gothic" w:eastAsia="MS UI Gothic" w:hint="eastAsia"/>
          <w:spacing w:val="11"/>
          <w:w w:val="80"/>
        </w:rPr>
        <w:t>ꎬ </w:t>
      </w:r>
      <w:r>
        <w:rPr/>
        <w:t>由</w:t>
      </w:r>
      <w:r>
        <w:rPr>
          <w:spacing w:val="3"/>
        </w:rPr>
        <w:t>所在地港口行政管理部门责令改正</w:t>
      </w:r>
      <w:r>
        <w:rPr>
          <w:rFonts w:ascii="MS UI Gothic" w:eastAsia="MS UI Gothic" w:hint="eastAsia"/>
          <w:spacing w:val="20"/>
          <w:w w:val="80"/>
        </w:rPr>
        <w:t>ꎬ </w:t>
      </w:r>
      <w:r>
        <w:rPr>
          <w:spacing w:val="1"/>
        </w:rPr>
        <w:t>并处</w:t>
      </w:r>
      <w:r>
        <w:rPr>
          <w:spacing w:val="3"/>
        </w:rPr>
        <w:t>五千元以上五万元以下的罚款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第八十二条 危险货物港口经营人有</w:t>
      </w:r>
      <w:r>
        <w:rPr/>
        <w:t>下列行为之一的</w:t>
      </w:r>
      <w:r>
        <w:rPr>
          <w:rFonts w:ascii="MS UI Gothic" w:eastAsia="MS UI Gothic" w:hint="eastAsia"/>
          <w:w w:val="80"/>
        </w:rPr>
        <w:t>ꎬ </w:t>
      </w:r>
      <w:r>
        <w:rPr/>
        <w:t>由所在地港口行政管理</w:t>
      </w:r>
      <w:r>
        <w:rPr>
          <w:w w:val="105"/>
        </w:rPr>
        <w:t>部门责令改正</w:t>
      </w:r>
      <w:r>
        <w:rPr>
          <w:rFonts w:ascii="MS UI Gothic" w:eastAsia="MS UI Gothic" w:hint="eastAsia"/>
          <w:w w:val="80"/>
        </w:rPr>
        <w:t>ꎬ </w:t>
      </w:r>
      <w:r>
        <w:rPr>
          <w:w w:val="105"/>
        </w:rPr>
        <w:t>并处三万元以下的罚款</w:t>
      </w:r>
      <w:r>
        <w:rPr>
          <w:rFonts w:ascii="MS UI Gothic" w:eastAsia="MS UI Gothic" w:hint="eastAsia"/>
          <w:w w:val="235"/>
        </w:rPr>
        <w:t>:</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１０６９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装卸国家禁止通过该港口水域</w:t>
      </w:r>
      <w:r>
        <w:rPr>
          <w:w w:val="110"/>
        </w:rPr>
        <w:t>水路运输的危险货物的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未如实记录危险货物作业基础</w:t>
      </w:r>
      <w:r>
        <w:rPr>
          <w:w w:val="110"/>
        </w:rPr>
        <w:t>数据的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发现危险货物的包装和安全标志不符合相关规定仍进行作业的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未具备其作业使用的危险货物输送管道分布图</w:t>
      </w:r>
      <w:r>
        <w:rPr>
          <w:rFonts w:ascii="MS UI Gothic" w:eastAsia="MS UI Gothic" w:hint="eastAsia"/>
          <w:w w:val="80"/>
        </w:rPr>
        <w:t>、 </w:t>
      </w:r>
      <w:r>
        <w:rPr>
          <w:w w:val="105"/>
        </w:rPr>
        <w:t>安全技术档案的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未将重大事故隐患的排查和处理情况</w:t>
      </w:r>
      <w:r>
        <w:rPr>
          <w:rFonts w:ascii="MS UI Gothic" w:eastAsia="MS UI Gothic" w:hint="eastAsia"/>
          <w:w w:val="80"/>
        </w:rPr>
        <w:t>、 </w:t>
      </w:r>
      <w:r>
        <w:rPr>
          <w:w w:val="105"/>
        </w:rPr>
        <w:t>应急预案及时向所在地港口行政管理部门备案的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未按照规定实施安全生产风险</w:t>
      </w:r>
      <w:r>
        <w:rPr>
          <w:w w:val="110"/>
        </w:rPr>
        <w:t>预防控制的</w:t>
      </w:r>
      <w:r>
        <w:rPr>
          <w:rFonts w:ascii="MS UI Gothic" w:eastAsia="MS UI Gothic" w:hint="eastAsia"/>
          <w:w w:val="80"/>
        </w:rPr>
        <w:t>ꎮ</w:t>
      </w:r>
    </w:p>
    <w:p>
      <w:pPr>
        <w:pStyle w:val="BodyText"/>
        <w:spacing w:line="295" w:lineRule="auto"/>
        <w:ind w:right="38"/>
        <w:rPr>
          <w:rFonts w:ascii="MS UI Gothic" w:eastAsia="MS UI Gothic" w:hint="eastAsia"/>
        </w:rPr>
      </w:pPr>
      <w:r>
        <w:rPr/>
        <w:t>在港口从事危险货物添加抑制剂或者稳定剂作业前</w:t>
      </w:r>
      <w:r>
        <w:rPr>
          <w:rFonts w:ascii="MS UI Gothic" w:eastAsia="MS UI Gothic" w:hint="eastAsia"/>
          <w:w w:val="80"/>
        </w:rPr>
        <w:t>ꎬ </w:t>
      </w:r>
      <w:r>
        <w:rPr/>
        <w:t>未将有关情况告知相关危险货物港口经营人和作业船舶的</w:t>
      </w:r>
      <w:r>
        <w:rPr>
          <w:rFonts w:ascii="MS UI Gothic" w:eastAsia="MS UI Gothic" w:hint="eastAsia"/>
          <w:w w:val="80"/>
        </w:rPr>
        <w:t>ꎬ </w:t>
      </w:r>
      <w:r>
        <w:rPr/>
        <w:t>由所在地港口行政管理部门责令改正</w:t>
      </w:r>
      <w:r>
        <w:rPr>
          <w:rFonts w:ascii="MS UI Gothic" w:eastAsia="MS UI Gothic" w:hint="eastAsia"/>
          <w:w w:val="80"/>
        </w:rPr>
        <w:t>ꎬ </w:t>
      </w:r>
      <w:r>
        <w:rPr/>
        <w:t>并对相关</w:t>
      </w:r>
      <w:r>
        <w:rPr>
          <w:w w:val="105"/>
        </w:rPr>
        <w:t>单位处三万元以下的罚款</w:t>
      </w:r>
      <w:r>
        <w:rPr>
          <w:rFonts w:ascii="MS UI Gothic" w:eastAsia="MS UI Gothic" w:hint="eastAsia"/>
          <w:w w:val="80"/>
        </w:rPr>
        <w:t>ꎮ</w:t>
      </w:r>
    </w:p>
    <w:p>
      <w:pPr>
        <w:pStyle w:val="BodyText"/>
        <w:spacing w:line="295" w:lineRule="auto"/>
        <w:ind w:right="38"/>
        <w:rPr>
          <w:rFonts w:ascii="MS UI Gothic" w:eastAsia="MS UI Gothic" w:hint="eastAsia"/>
        </w:rPr>
      </w:pPr>
      <w:r>
        <w:rPr/>
        <w:t>第八十三条 港口作业委托人未按规定向港口经营人提供所托运的危险货物有关资料的</w:t>
      </w:r>
      <w:r>
        <w:rPr>
          <w:rFonts w:ascii="MS UI Gothic" w:eastAsia="MS UI Gothic" w:hint="eastAsia"/>
          <w:w w:val="80"/>
        </w:rPr>
        <w:t>ꎬ </w:t>
      </w:r>
      <w:r>
        <w:rPr/>
        <w:t>由所在地港口行政管理部门责令改正</w:t>
      </w:r>
      <w:r>
        <w:rPr>
          <w:rFonts w:ascii="MS UI Gothic" w:eastAsia="MS UI Gothic" w:hint="eastAsia"/>
          <w:w w:val="80"/>
        </w:rPr>
        <w:t>ꎬ </w:t>
      </w:r>
      <w:r>
        <w:rPr/>
        <w:t>处五万元以上十万元以下的罚款</w:t>
      </w:r>
      <w:r>
        <w:rPr>
          <w:rFonts w:ascii="MS UI Gothic" w:eastAsia="MS UI Gothic" w:hint="eastAsia"/>
          <w:w w:val="80"/>
        </w:rPr>
        <w:t>ꎮ </w:t>
      </w:r>
      <w:r>
        <w:rPr/>
        <w:t>港口作业委托人在托运的普通货物中夹带危险货物</w:t>
      </w:r>
      <w:r>
        <w:rPr>
          <w:rFonts w:ascii="MS UI Gothic" w:eastAsia="MS UI Gothic" w:hint="eastAsia"/>
          <w:w w:val="80"/>
        </w:rPr>
        <w:t>ꎬ </w:t>
      </w:r>
      <w:r>
        <w:rPr/>
        <w:t>或者将危险货物谎报或者匿报为普通货物托运的</w:t>
      </w:r>
      <w:r>
        <w:rPr>
          <w:rFonts w:ascii="MS UI Gothic" w:eastAsia="MS UI Gothic" w:hint="eastAsia"/>
          <w:w w:val="80"/>
        </w:rPr>
        <w:t>ꎬ </w:t>
      </w:r>
      <w:r>
        <w:rPr/>
        <w:t>由所在地港口行政管理部门责令改正</w:t>
      </w:r>
      <w:r>
        <w:rPr>
          <w:rFonts w:ascii="MS UI Gothic" w:eastAsia="MS UI Gothic" w:hint="eastAsia"/>
          <w:w w:val="80"/>
        </w:rPr>
        <w:t>ꎬ </w:t>
      </w:r>
      <w:r>
        <w:rPr/>
        <w:t>处十万元以上二十万元以下的罚款</w:t>
      </w:r>
      <w:r>
        <w:rPr>
          <w:rFonts w:ascii="MS UI Gothic" w:eastAsia="MS UI Gothic" w:hint="eastAsia"/>
          <w:w w:val="80"/>
        </w:rPr>
        <w:t>ꎬ </w:t>
      </w:r>
      <w:r>
        <w:rPr/>
        <w:t>有违法所得的</w:t>
      </w:r>
      <w:r>
        <w:rPr>
          <w:rFonts w:ascii="MS UI Gothic" w:eastAsia="MS UI Gothic" w:hint="eastAsia"/>
          <w:w w:val="80"/>
        </w:rPr>
        <w:t>ꎬ </w:t>
      </w:r>
      <w:r>
        <w:rPr/>
        <w:t>没收违法所得</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第八十四条 危险货物港口经营人拒绝</w:t>
      </w:r>
      <w:r>
        <w:rPr>
          <w:rFonts w:ascii="MS UI Gothic" w:eastAsia="MS UI Gothic" w:hint="eastAsia"/>
          <w:w w:val="80"/>
        </w:rPr>
        <w:t>、 </w:t>
      </w:r>
      <w:r>
        <w:rPr>
          <w:w w:val="105"/>
        </w:rPr>
        <w:t>阻碍港口行政管理部门依法实施安全</w:t>
      </w:r>
      <w:r>
        <w:rPr/>
        <w:t>监督检查的</w:t>
      </w:r>
      <w:r>
        <w:rPr>
          <w:rFonts w:ascii="MS UI Gothic" w:eastAsia="MS UI Gothic" w:hint="eastAsia"/>
          <w:w w:val="80"/>
        </w:rPr>
        <w:t>ꎬ </w:t>
      </w:r>
      <w:r>
        <w:rPr/>
        <w:t>由港口行政管理部门责令改正</w:t>
      </w:r>
      <w:r>
        <w:rPr>
          <w:rFonts w:ascii="MS UI Gothic" w:eastAsia="MS UI Gothic" w:hint="eastAsia"/>
          <w:w w:val="80"/>
        </w:rPr>
        <w:t>ꎻ </w:t>
      </w:r>
      <w:r>
        <w:rPr/>
        <w:t>逾期未改正的</w:t>
      </w:r>
      <w:r>
        <w:rPr>
          <w:rFonts w:ascii="MS UI Gothic" w:eastAsia="MS UI Gothic" w:hint="eastAsia"/>
          <w:w w:val="80"/>
        </w:rPr>
        <w:t>ꎬ </w:t>
      </w:r>
      <w:r>
        <w:rPr/>
        <w:t>处二万元以上二十万元以下的罚款</w:t>
      </w:r>
      <w:r>
        <w:rPr>
          <w:rFonts w:ascii="MS UI Gothic" w:eastAsia="MS UI Gothic" w:hint="eastAsia"/>
          <w:w w:val="80"/>
        </w:rPr>
        <w:t>ꎻ </w:t>
      </w:r>
      <w:r>
        <w:rPr/>
        <w:t>对其直接负责的主管人员和其他直接责任人员处一万元以上二万元</w:t>
      </w:r>
      <w:r>
        <w:rPr>
          <w:w w:val="105"/>
        </w:rPr>
        <w:t>以下的罚款</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第八十五条 港口行政管理部门的工</w:t>
      </w:r>
      <w:r>
        <w:rPr/>
        <w:t>作人员有下列行为之一的</w:t>
      </w:r>
      <w:r>
        <w:rPr>
          <w:rFonts w:ascii="MS UI Gothic" w:eastAsia="MS UI Gothic" w:hint="eastAsia"/>
          <w:w w:val="80"/>
        </w:rPr>
        <w:t>ꎬ </w:t>
      </w:r>
      <w:r>
        <w:rPr/>
        <w:t>对直接负责的主管人员和其他直接责任人员给予行政处</w:t>
      </w:r>
      <w:r>
        <w:rPr>
          <w:w w:val="105"/>
        </w:rPr>
        <w:t>分</w:t>
      </w:r>
      <w:r>
        <w:rPr>
          <w:rFonts w:ascii="MS UI Gothic" w:eastAsia="MS UI Gothic" w:hint="eastAsia"/>
          <w:w w:val="80"/>
        </w:rPr>
        <w:t>ꎻ </w:t>
      </w:r>
      <w:r>
        <w:rPr>
          <w:w w:val="105"/>
        </w:rPr>
        <w:t>构成犯罪的</w:t>
      </w:r>
      <w:r>
        <w:rPr>
          <w:rFonts w:ascii="MS UI Gothic" w:eastAsia="MS UI Gothic" w:hint="eastAsia"/>
          <w:w w:val="80"/>
        </w:rPr>
        <w:t>ꎬ </w:t>
      </w:r>
      <w:r>
        <w:rPr>
          <w:w w:val="105"/>
        </w:rPr>
        <w:t>依法追究刑事责任</w:t>
      </w:r>
      <w:r>
        <w:rPr>
          <w:rFonts w:ascii="MS UI Gothic" w:eastAsia="MS UI Gothic" w:hint="eastAsia"/>
          <w:w w:val="235"/>
        </w:rPr>
        <w:t>:</w:t>
      </w:r>
    </w:p>
    <w:p>
      <w:pPr>
        <w:pStyle w:val="BodyText"/>
        <w:spacing w:line="295" w:lineRule="auto" w:before="124"/>
        <w:ind w:right="442"/>
        <w:rPr>
          <w:rFonts w:ascii="MS UI Gothic" w:eastAsia="MS UI Gothic" w:hint="eastAsia"/>
        </w:rPr>
      </w:pPr>
      <w:r>
        <w:rPr/>
        <w:br w:type="column"/>
      </w:r>
      <w:r>
        <w:rPr>
          <w:rFonts w:ascii="MS UI Gothic" w:eastAsia="MS UI Gothic" w:hint="eastAsia"/>
          <w:w w:val="150"/>
        </w:rPr>
        <w:t>( </w:t>
      </w:r>
      <w:r>
        <w:rPr>
          <w:w w:val="105"/>
        </w:rPr>
        <w:t>一</w:t>
      </w:r>
      <w:r>
        <w:rPr>
          <w:rFonts w:ascii="MS UI Gothic" w:eastAsia="MS UI Gothic" w:hint="eastAsia"/>
          <w:w w:val="150"/>
        </w:rPr>
        <w:t>) </w:t>
      </w:r>
      <w:r>
        <w:rPr>
          <w:w w:val="105"/>
        </w:rPr>
        <w:t>未按照规定的条件</w:t>
      </w:r>
      <w:r>
        <w:rPr>
          <w:rFonts w:ascii="MS UI Gothic" w:eastAsia="MS UI Gothic" w:hint="eastAsia"/>
          <w:w w:val="80"/>
        </w:rPr>
        <w:t>、 </w:t>
      </w:r>
      <w:r>
        <w:rPr>
          <w:w w:val="105"/>
        </w:rPr>
        <w:t>程序和期限实施行政许可的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5"/>
          <w:w w:val="105"/>
        </w:rPr>
        <w:t>二</w:t>
      </w:r>
      <w:r>
        <w:rPr>
          <w:rFonts w:ascii="MS UI Gothic" w:eastAsia="MS UI Gothic" w:hint="eastAsia"/>
          <w:spacing w:val="12"/>
          <w:w w:val="150"/>
        </w:rPr>
        <w:t>) </w:t>
      </w:r>
      <w:r>
        <w:rPr>
          <w:spacing w:val="23"/>
          <w:w w:val="105"/>
        </w:rPr>
        <w:t>发现违法行为未依法予以制</w:t>
      </w:r>
      <w:r>
        <w:rPr>
          <w:spacing w:val="3"/>
          <w:w w:val="105"/>
        </w:rPr>
        <w:t>止</w:t>
      </w:r>
      <w:r>
        <w:rPr>
          <w:rFonts w:ascii="MS UI Gothic" w:eastAsia="MS UI Gothic" w:hint="eastAsia"/>
          <w:spacing w:val="24"/>
          <w:w w:val="80"/>
        </w:rPr>
        <w:t>、 </w:t>
      </w:r>
      <w:r>
        <w:rPr>
          <w:spacing w:val="3"/>
          <w:w w:val="105"/>
        </w:rPr>
        <w:t>查处</w:t>
      </w:r>
      <w:r>
        <w:rPr>
          <w:rFonts w:ascii="MS UI Gothic" w:eastAsia="MS UI Gothic" w:hint="eastAsia"/>
          <w:spacing w:val="24"/>
          <w:w w:val="80"/>
        </w:rPr>
        <w:t>ꎬ </w:t>
      </w:r>
      <w:r>
        <w:rPr>
          <w:spacing w:val="3"/>
          <w:w w:val="105"/>
        </w:rPr>
        <w:t>情节严重的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4"/>
          <w:w w:val="150"/>
        </w:rPr>
        <w:t>) </w:t>
      </w:r>
      <w:r>
        <w:rPr>
          <w:spacing w:val="5"/>
          <w:w w:val="105"/>
        </w:rPr>
        <w:t>未履行本规定设定的监督管理</w:t>
      </w:r>
      <w:r>
        <w:rPr>
          <w:spacing w:val="3"/>
          <w:w w:val="105"/>
        </w:rPr>
        <w:t>职责</w:t>
      </w:r>
      <w:r>
        <w:rPr>
          <w:rFonts w:ascii="MS UI Gothic" w:eastAsia="MS UI Gothic" w:hint="eastAsia"/>
          <w:spacing w:val="23"/>
          <w:w w:val="80"/>
        </w:rPr>
        <w:t>ꎬ </w:t>
      </w:r>
      <w:r>
        <w:rPr>
          <w:spacing w:val="3"/>
          <w:w w:val="105"/>
        </w:rPr>
        <w:t>造成严重后果的</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有其他滥用职权</w:t>
      </w:r>
      <w:r>
        <w:rPr>
          <w:rFonts w:ascii="MS UI Gothic" w:eastAsia="MS UI Gothic" w:hint="eastAsia"/>
          <w:w w:val="80"/>
        </w:rPr>
        <w:t>、 </w:t>
      </w:r>
      <w:r>
        <w:rPr>
          <w:w w:val="105"/>
        </w:rPr>
        <w:t>玩忽职守</w:t>
      </w:r>
      <w:r>
        <w:rPr>
          <w:rFonts w:ascii="MS UI Gothic" w:eastAsia="MS UI Gothic" w:hint="eastAsia"/>
          <w:w w:val="80"/>
        </w:rPr>
        <w:t>、</w:t>
      </w:r>
      <w:r>
        <w:rPr>
          <w:w w:val="105"/>
        </w:rPr>
        <w:t>徇私舞弊行为的</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t>第八十六条 违反本规定的其他规定应当进行处罚的</w:t>
      </w:r>
      <w:r>
        <w:rPr>
          <w:rFonts w:ascii="MS UI Gothic" w:hAnsi="MS UI Gothic" w:eastAsia="MS UI Gothic" w:hint="eastAsia"/>
          <w:w w:val="80"/>
        </w:rPr>
        <w:t>ꎬ </w:t>
      </w:r>
      <w:r>
        <w:rPr/>
        <w:t>按照 </w:t>
      </w:r>
      <w:r>
        <w:rPr>
          <w:rFonts w:ascii="MS UI Gothic" w:hAnsi="MS UI Gothic" w:eastAsia="MS UI Gothic" w:hint="eastAsia"/>
          <w:w w:val="80"/>
        </w:rPr>
        <w:t>« </w:t>
      </w:r>
      <w:r>
        <w:rPr/>
        <w:t>港口法</w:t>
      </w:r>
      <w:r>
        <w:rPr>
          <w:rFonts w:ascii="MS UI Gothic" w:hAnsi="MS UI Gothic" w:eastAsia="MS UI Gothic" w:hint="eastAsia"/>
          <w:w w:val="80"/>
        </w:rPr>
        <w:t>» « </w:t>
      </w:r>
      <w:r>
        <w:rPr/>
        <w:t>安全生产法</w:t>
      </w:r>
      <w:r>
        <w:rPr>
          <w:rFonts w:ascii="MS UI Gothic" w:hAnsi="MS UI Gothic" w:eastAsia="MS UI Gothic" w:hint="eastAsia"/>
          <w:w w:val="80"/>
        </w:rPr>
        <w:t>» « </w:t>
      </w:r>
      <w:r>
        <w:rPr/>
        <w:t>危险化学品安全管理条例</w:t>
      </w:r>
      <w:r>
        <w:rPr>
          <w:rFonts w:ascii="MS UI Gothic" w:hAnsi="MS UI Gothic" w:eastAsia="MS UI Gothic" w:hint="eastAsia"/>
          <w:w w:val="80"/>
        </w:rPr>
        <w:t>»  </w:t>
      </w:r>
      <w:r>
        <w:rPr/>
        <w:t>等法律法规执行</w:t>
      </w:r>
      <w:r>
        <w:rPr>
          <w:rFonts w:ascii="MS UI Gothic" w:hAnsi="MS UI Gothic" w:eastAsia="MS UI Gothic" w:hint="eastAsia"/>
          <w:w w:val="80"/>
        </w:rPr>
        <w:t>ꎮ</w:t>
      </w:r>
    </w:p>
    <w:p>
      <w:pPr>
        <w:pStyle w:val="BodyText"/>
        <w:tabs>
          <w:tab w:pos="2011" w:val="left" w:leader="none"/>
          <w:tab w:pos="2639" w:val="left" w:leader="none"/>
        </w:tabs>
        <w:spacing w:before="148"/>
        <w:ind w:left="1172" w:firstLine="0"/>
        <w:jc w:val="left"/>
      </w:pPr>
      <w:r>
        <w:rPr>
          <w:spacing w:val="3"/>
          <w:w w:val="105"/>
        </w:rPr>
        <w:t>第八</w:t>
      </w:r>
      <w:r>
        <w:rPr>
          <w:w w:val="105"/>
        </w:rPr>
        <w:t>章</w:t>
        <w:tab/>
        <w:t>附</w:t>
        <w:tab/>
        <w:t>则</w:t>
      </w:r>
    </w:p>
    <w:p>
      <w:pPr>
        <w:pStyle w:val="BodyText"/>
        <w:spacing w:line="295" w:lineRule="auto" w:before="215"/>
        <w:ind w:right="440"/>
        <w:rPr>
          <w:rFonts w:ascii="MS UI Gothic" w:eastAsia="MS UI Gothic" w:hint="eastAsia"/>
        </w:rPr>
      </w:pPr>
      <w:r>
        <w:rPr>
          <w:w w:val="105"/>
        </w:rPr>
        <w:t>第八十七条 本规定所称危险货物</w:t>
      </w:r>
      <w:r>
        <w:rPr>
          <w:rFonts w:ascii="MS UI Gothic" w:eastAsia="MS UI Gothic" w:hint="eastAsia"/>
          <w:w w:val="80"/>
        </w:rPr>
        <w:t>ꎬ</w:t>
      </w:r>
      <w:r>
        <w:rPr>
          <w:w w:val="105"/>
        </w:rPr>
        <w:t>是指具有爆炸</w:t>
      </w:r>
      <w:r>
        <w:rPr>
          <w:rFonts w:ascii="MS UI Gothic" w:eastAsia="MS UI Gothic" w:hint="eastAsia"/>
          <w:w w:val="80"/>
        </w:rPr>
        <w:t>、 </w:t>
      </w:r>
      <w:r>
        <w:rPr>
          <w:w w:val="105"/>
        </w:rPr>
        <w:t>易燃</w:t>
      </w:r>
      <w:r>
        <w:rPr>
          <w:rFonts w:ascii="MS UI Gothic" w:eastAsia="MS UI Gothic" w:hint="eastAsia"/>
          <w:w w:val="80"/>
        </w:rPr>
        <w:t>、 </w:t>
      </w:r>
      <w:r>
        <w:rPr>
          <w:w w:val="105"/>
        </w:rPr>
        <w:t>毒害</w:t>
      </w:r>
      <w:r>
        <w:rPr>
          <w:rFonts w:ascii="MS UI Gothic" w:eastAsia="MS UI Gothic" w:hint="eastAsia"/>
          <w:w w:val="80"/>
        </w:rPr>
        <w:t>、 </w:t>
      </w:r>
      <w:r>
        <w:rPr>
          <w:w w:val="105"/>
        </w:rPr>
        <w:t>腐蚀</w:t>
      </w:r>
      <w:r>
        <w:rPr>
          <w:rFonts w:ascii="MS UI Gothic" w:eastAsia="MS UI Gothic" w:hint="eastAsia"/>
          <w:w w:val="80"/>
        </w:rPr>
        <w:t>、 </w:t>
      </w:r>
      <w:r>
        <w:rPr>
          <w:w w:val="105"/>
        </w:rPr>
        <w:t>放射</w:t>
      </w:r>
      <w:r>
        <w:rPr/>
        <w:t>性等危险特性</w:t>
      </w:r>
      <w:r>
        <w:rPr>
          <w:rFonts w:ascii="MS UI Gothic" w:eastAsia="MS UI Gothic" w:hint="eastAsia"/>
          <w:w w:val="80"/>
        </w:rPr>
        <w:t>ꎬ </w:t>
      </w:r>
      <w:r>
        <w:rPr/>
        <w:t>在港口作业过程中容易造</w:t>
      </w:r>
      <w:r>
        <w:rPr>
          <w:w w:val="105"/>
        </w:rPr>
        <w:t>成人身伤亡</w:t>
      </w:r>
      <w:r>
        <w:rPr>
          <w:rFonts w:ascii="MS UI Gothic" w:eastAsia="MS UI Gothic" w:hint="eastAsia"/>
          <w:w w:val="80"/>
        </w:rPr>
        <w:t>、 </w:t>
      </w:r>
      <w:r>
        <w:rPr>
          <w:w w:val="105"/>
        </w:rPr>
        <w:t>财产毁损或者环境污染而需</w:t>
      </w:r>
      <w:r>
        <w:rPr/>
        <w:t>要特别防护的物质</w:t>
      </w:r>
      <w:r>
        <w:rPr>
          <w:rFonts w:ascii="MS UI Gothic" w:eastAsia="MS UI Gothic" w:hint="eastAsia"/>
          <w:w w:val="80"/>
        </w:rPr>
        <w:t>、 </w:t>
      </w:r>
      <w:r>
        <w:rPr/>
        <w:t>材料或者物品</w:t>
      </w:r>
      <w:r>
        <w:rPr>
          <w:rFonts w:ascii="MS UI Gothic" w:eastAsia="MS UI Gothic" w:hint="eastAsia"/>
          <w:w w:val="80"/>
        </w:rPr>
        <w:t>ꎬ</w:t>
      </w:r>
      <w:r>
        <w:rPr>
          <w:w w:val="105"/>
        </w:rPr>
        <w:t>包括</w:t>
      </w:r>
      <w:r>
        <w:rPr>
          <w:rFonts w:ascii="MS UI Gothic" w:eastAsia="MS UI Gothic" w:hint="eastAsia"/>
          <w:w w:val="235"/>
        </w:rPr>
        <w:t>:</w:t>
      </w:r>
    </w:p>
    <w:p>
      <w:pPr>
        <w:pStyle w:val="BodyText"/>
        <w:spacing w:line="295" w:lineRule="auto"/>
        <w:ind w:right="442"/>
        <w:rPr>
          <w:rFonts w:ascii="MS UI Gothic" w:hAnsi="MS UI Gothic" w:eastAsia="MS UI Gothic" w:hint="eastAsia"/>
        </w:rPr>
      </w:pPr>
      <w:r>
        <w:rPr>
          <w:rFonts w:ascii="MS UI Gothic" w:hAnsi="MS UI Gothic" w:eastAsia="MS UI Gothic" w:hint="eastAsia"/>
          <w:w w:val="140"/>
        </w:rPr>
        <w:t>( </w:t>
      </w:r>
      <w:r>
        <w:rPr/>
        <w:t>一</w:t>
      </w:r>
      <w:r>
        <w:rPr>
          <w:rFonts w:ascii="MS UI Gothic" w:hAnsi="MS UI Gothic" w:eastAsia="MS UI Gothic" w:hint="eastAsia"/>
          <w:w w:val="140"/>
        </w:rPr>
        <w:t>) </w:t>
      </w:r>
      <w:r>
        <w:rPr>
          <w:rFonts w:ascii="MS UI Gothic" w:hAnsi="MS UI Gothic" w:eastAsia="MS UI Gothic" w:hint="eastAsia"/>
        </w:rPr>
        <w:t>« </w:t>
      </w:r>
      <w:r>
        <w:rPr/>
        <w:t>国际海运危险货物规则</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w w:val="125"/>
        </w:rPr>
        <w:t>Ｉ</w:t>
      </w:r>
      <w:r>
        <w:rPr>
          <w:rFonts w:ascii="MS UI Gothic" w:hAnsi="MS UI Gothic" w:eastAsia="MS UI Gothic" w:hint="eastAsia"/>
          <w:w w:val="85"/>
        </w:rPr>
        <w:t>Ｍ</w:t>
      </w:r>
      <w:r>
        <w:rPr>
          <w:rFonts w:ascii="MS UI Gothic" w:hAnsi="MS UI Gothic" w:eastAsia="MS UI Gothic" w:hint="eastAsia"/>
          <w:w w:val="90"/>
        </w:rPr>
        <w:t>Ｄ</w:t>
      </w:r>
      <w:r>
        <w:rPr>
          <w:rFonts w:ascii="MS UI Gothic" w:hAnsi="MS UI Gothic" w:eastAsia="MS UI Gothic" w:hint="eastAsia"/>
          <w:w w:val="88"/>
        </w:rPr>
        <w:t>Ｇ</w:t>
      </w:r>
      <w:r>
        <w:rPr>
          <w:rFonts w:ascii="MS UI Gothic" w:hAnsi="MS UI Gothic" w:eastAsia="MS UI Gothic" w:hint="eastAsia"/>
          <w:w w:val="81"/>
        </w:rPr>
        <w:t>ｃ</w:t>
      </w:r>
      <w:r>
        <w:rPr>
          <w:rFonts w:ascii="MS UI Gothic" w:hAnsi="MS UI Gothic" w:eastAsia="MS UI Gothic" w:hint="eastAsia"/>
          <w:w w:val="75"/>
        </w:rPr>
        <w:t>ｏ</w:t>
      </w:r>
      <w:r>
        <w:rPr>
          <w:rFonts w:ascii="MS UI Gothic" w:hAnsi="MS UI Gothic" w:eastAsia="MS UI Gothic" w:hint="eastAsia"/>
          <w:w w:val="85"/>
        </w:rPr>
        <w:t>ｄ</w:t>
      </w:r>
      <w:r>
        <w:rPr>
          <w:rFonts w:ascii="MS UI Gothic" w:hAnsi="MS UI Gothic" w:eastAsia="MS UI Gothic" w:hint="eastAsia"/>
          <w:w w:val="81"/>
        </w:rPr>
        <w:t>ｅ</w:t>
      </w:r>
      <w:r>
        <w:rPr>
          <w:rFonts w:ascii="MS UI Gothic" w:hAnsi="MS UI Gothic" w:eastAsia="MS UI Gothic" w:hint="eastAsia"/>
          <w:w w:val="168"/>
        </w:rPr>
        <w:t>)</w:t>
      </w:r>
      <w:r>
        <w:rPr>
          <w:rFonts w:ascii="MS UI Gothic" w:hAnsi="MS UI Gothic" w:eastAsia="MS UI Gothic" w:hint="eastAsia"/>
        </w:rPr>
        <w:t>  </w:t>
      </w:r>
      <w:r>
        <w:rPr>
          <w:w w:val="102"/>
        </w:rPr>
        <w:t>第</w:t>
      </w:r>
      <w:r>
        <w:rPr/>
        <w:t> </w:t>
      </w:r>
      <w:r>
        <w:rPr>
          <w:rFonts w:ascii="MS UI Gothic" w:hAnsi="MS UI Gothic" w:eastAsia="MS UI Gothic" w:hint="eastAsia"/>
          <w:w w:val="75"/>
        </w:rPr>
        <w:t>３</w:t>
      </w:r>
      <w:r>
        <w:rPr>
          <w:rFonts w:ascii="MS UI Gothic" w:hAnsi="MS UI Gothic" w:eastAsia="MS UI Gothic" w:hint="eastAsia"/>
        </w:rPr>
        <w:t> </w:t>
      </w:r>
      <w:r>
        <w:rPr>
          <w:w w:val="102"/>
        </w:rPr>
        <w:t>部分危险货物一览表中</w:t>
      </w:r>
      <w:r>
        <w:rPr/>
        <w:t>列明的包装危险货物</w:t>
      </w:r>
      <w:r>
        <w:rPr>
          <w:rFonts w:ascii="MS UI Gothic" w:hAnsi="MS UI Gothic" w:eastAsia="MS UI Gothic" w:hint="eastAsia"/>
          <w:w w:val="90"/>
        </w:rPr>
        <w:t>ꎬ </w:t>
      </w:r>
      <w:r>
        <w:rPr/>
        <w:t>以及未列明但经评估具有安全危险的其他包装货物</w:t>
      </w:r>
      <w:r>
        <w:rPr>
          <w:rFonts w:ascii="MS UI Gothic" w:hAnsi="MS UI Gothic" w:eastAsia="MS UI Gothic" w:hint="eastAsia"/>
          <w:w w:val="90"/>
        </w:rPr>
        <w:t>ꎻ</w:t>
      </w:r>
    </w:p>
    <w:p>
      <w:pPr>
        <w:pStyle w:val="BodyText"/>
        <w:spacing w:line="295" w:lineRule="auto"/>
        <w:ind w:right="442"/>
        <w:rPr>
          <w:rFonts w:ascii="MS UI Gothic" w:hAnsi="MS UI Gothic" w:eastAsia="MS UI Gothic" w:hint="eastAsia"/>
        </w:rPr>
      </w:pPr>
      <w:r>
        <w:rPr>
          <w:rFonts w:ascii="MS UI Gothic" w:hAnsi="MS UI Gothic" w:eastAsia="MS UI Gothic" w:hint="eastAsia"/>
          <w:spacing w:val="-30"/>
          <w:w w:val="140"/>
        </w:rPr>
        <w:t>( </w:t>
      </w:r>
      <w:r>
        <w:rPr>
          <w:spacing w:val="3"/>
        </w:rPr>
        <w:t>二</w:t>
      </w:r>
      <w:r>
        <w:rPr>
          <w:rFonts w:ascii="MS UI Gothic" w:hAnsi="MS UI Gothic" w:eastAsia="MS UI Gothic" w:hint="eastAsia"/>
          <w:spacing w:val="34"/>
          <w:w w:val="140"/>
        </w:rPr>
        <w:t>) </w:t>
      </w:r>
      <w:r>
        <w:rPr>
          <w:rFonts w:ascii="MS UI Gothic" w:hAnsi="MS UI Gothic" w:eastAsia="MS UI Gothic" w:hint="eastAsia"/>
          <w:spacing w:val="-18"/>
        </w:rPr>
        <w:t>« </w:t>
      </w:r>
      <w:r>
        <w:rPr>
          <w:spacing w:val="3"/>
        </w:rPr>
        <w:t>国际海运固体散装货物规则</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spacing w:val="-40"/>
        </w:rPr>
        <w:t> </w:t>
      </w:r>
      <w:r>
        <w:rPr>
          <w:rFonts w:ascii="MS UI Gothic" w:hAnsi="MS UI Gothic" w:eastAsia="MS UI Gothic" w:hint="eastAsia"/>
          <w:spacing w:val="-1"/>
          <w:w w:val="125"/>
        </w:rPr>
        <w:t>Ｉ</w:t>
      </w:r>
      <w:r>
        <w:rPr>
          <w:rFonts w:ascii="MS UI Gothic" w:hAnsi="MS UI Gothic" w:eastAsia="MS UI Gothic" w:hint="eastAsia"/>
          <w:spacing w:val="-1"/>
          <w:w w:val="85"/>
        </w:rPr>
        <w:t>Ｍ</w:t>
      </w:r>
      <w:r>
        <w:rPr>
          <w:rFonts w:ascii="MS UI Gothic" w:hAnsi="MS UI Gothic" w:eastAsia="MS UI Gothic" w:hint="eastAsia"/>
          <w:w w:val="69"/>
        </w:rPr>
        <w:t>Ｓ</w:t>
      </w:r>
      <w:r>
        <w:rPr>
          <w:rFonts w:ascii="MS UI Gothic" w:hAnsi="MS UI Gothic" w:eastAsia="MS UI Gothic" w:hint="eastAsia"/>
          <w:w w:val="80"/>
        </w:rPr>
        <w:t>Ｂ</w:t>
      </w:r>
      <w:r>
        <w:rPr>
          <w:rFonts w:ascii="MS UI Gothic" w:hAnsi="MS UI Gothic" w:eastAsia="MS UI Gothic" w:hint="eastAsia"/>
          <w:w w:val="84"/>
        </w:rPr>
        <w:t>Ｃ</w:t>
      </w:r>
      <w:r>
        <w:rPr>
          <w:rFonts w:ascii="MS UI Gothic" w:hAnsi="MS UI Gothic" w:eastAsia="MS UI Gothic" w:hint="eastAsia"/>
          <w:spacing w:val="-1"/>
          <w:w w:val="81"/>
        </w:rPr>
        <w:t>ｃ</w:t>
      </w:r>
      <w:r>
        <w:rPr>
          <w:rFonts w:ascii="MS UI Gothic" w:hAnsi="MS UI Gothic" w:eastAsia="MS UI Gothic" w:hint="eastAsia"/>
          <w:spacing w:val="-1"/>
          <w:w w:val="75"/>
        </w:rPr>
        <w:t>ｏ</w:t>
      </w:r>
      <w:r>
        <w:rPr>
          <w:rFonts w:ascii="MS UI Gothic" w:hAnsi="MS UI Gothic" w:eastAsia="MS UI Gothic" w:hint="eastAsia"/>
          <w:w w:val="85"/>
        </w:rPr>
        <w:t>ｄ</w:t>
      </w:r>
      <w:r>
        <w:rPr>
          <w:rFonts w:ascii="MS UI Gothic" w:hAnsi="MS UI Gothic" w:eastAsia="MS UI Gothic" w:hint="eastAsia"/>
          <w:spacing w:val="5"/>
          <w:w w:val="81"/>
        </w:rPr>
        <w:t>ｅ</w:t>
      </w:r>
      <w:r>
        <w:rPr>
          <w:rFonts w:ascii="MS UI Gothic" w:hAnsi="MS UI Gothic" w:eastAsia="MS UI Gothic" w:hint="eastAsia"/>
          <w:w w:val="168"/>
        </w:rPr>
        <w:t>)</w:t>
      </w:r>
      <w:r>
        <w:rPr>
          <w:rFonts w:ascii="MS UI Gothic" w:hAnsi="MS UI Gothic" w:eastAsia="MS UI Gothic" w:hint="eastAsia"/>
          <w:spacing w:val="2"/>
        </w:rPr>
        <w:t>  </w:t>
      </w:r>
      <w:r>
        <w:rPr>
          <w:spacing w:val="5"/>
          <w:w w:val="102"/>
        </w:rPr>
        <w:t>附录一</w:t>
      </w:r>
      <w:r>
        <w:rPr>
          <w:spacing w:val="-29"/>
        </w:rPr>
        <w:t> </w:t>
      </w:r>
      <w:r>
        <w:rPr>
          <w:rFonts w:ascii="MS UI Gothic" w:hAnsi="MS UI Gothic" w:eastAsia="MS UI Gothic" w:hint="eastAsia"/>
          <w:w w:val="80"/>
        </w:rPr>
        <w:t>Ｂ</w:t>
      </w:r>
      <w:r>
        <w:rPr>
          <w:rFonts w:ascii="MS UI Gothic" w:hAnsi="MS UI Gothic" w:eastAsia="MS UI Gothic" w:hint="eastAsia"/>
          <w:spacing w:val="13"/>
        </w:rPr>
        <w:t> </w:t>
      </w:r>
      <w:r>
        <w:rPr>
          <w:spacing w:val="14"/>
          <w:w w:val="102"/>
        </w:rPr>
        <w:t>组中含有联合国</w:t>
      </w:r>
      <w:r>
        <w:rPr>
          <w:spacing w:val="3"/>
        </w:rPr>
        <w:t>危险货物编号的固体散装货物</w:t>
      </w:r>
      <w:r>
        <w:rPr>
          <w:rFonts w:ascii="MS UI Gothic" w:hAnsi="MS UI Gothic" w:eastAsia="MS UI Gothic" w:hint="eastAsia"/>
          <w:spacing w:val="6"/>
          <w:w w:val="90"/>
        </w:rPr>
        <w:t>ꎬ </w:t>
      </w:r>
      <w:r>
        <w:rPr>
          <w:spacing w:val="2"/>
        </w:rPr>
        <w:t>以及经评</w:t>
      </w:r>
      <w:r>
        <w:rPr>
          <w:spacing w:val="3"/>
        </w:rPr>
        <w:t>估具有安全危险的其他固体散装货物</w:t>
      </w:r>
      <w:r>
        <w:rPr>
          <w:rFonts w:ascii="MS UI Gothic" w:hAnsi="MS UI Gothic" w:eastAsia="MS UI Gothic" w:hint="eastAsia"/>
          <w:w w:val="90"/>
        </w:rPr>
        <w:t>ꎻ</w:t>
      </w:r>
    </w:p>
    <w:p>
      <w:pPr>
        <w:pStyle w:val="BodyText"/>
        <w:spacing w:line="295" w:lineRule="auto"/>
        <w:ind w:right="442"/>
        <w:rPr>
          <w:rFonts w:ascii="MS UI Gothic" w:hAnsi="MS UI Gothic" w:eastAsia="MS UI Gothic" w:hint="eastAsia"/>
        </w:rPr>
      </w:pPr>
      <w:r>
        <w:rPr>
          <w:rFonts w:ascii="MS UI Gothic" w:hAnsi="MS UI Gothic" w:eastAsia="MS UI Gothic" w:hint="eastAsia"/>
          <w:spacing w:val="19"/>
          <w:w w:val="140"/>
        </w:rPr>
        <w:t>(</w:t>
      </w:r>
      <w:r>
        <w:rPr>
          <w:spacing w:val="3"/>
        </w:rPr>
        <w:t>三</w:t>
      </w:r>
      <w:r>
        <w:rPr>
          <w:rFonts w:ascii="MS UI Gothic" w:hAnsi="MS UI Gothic" w:eastAsia="MS UI Gothic" w:hint="eastAsia"/>
          <w:spacing w:val="-21"/>
          <w:w w:val="140"/>
        </w:rPr>
        <w:t>) </w:t>
      </w:r>
      <w:r>
        <w:rPr>
          <w:rFonts w:ascii="MS UI Gothic" w:hAnsi="MS UI Gothic" w:eastAsia="MS UI Gothic" w:hint="eastAsia"/>
          <w:spacing w:val="-27"/>
        </w:rPr>
        <w:t>« </w:t>
      </w:r>
      <w:r>
        <w:rPr>
          <w:spacing w:val="-41"/>
        </w:rPr>
        <w:t>经 </w:t>
      </w:r>
      <w:r>
        <w:rPr>
          <w:rFonts w:ascii="MS UI Gothic" w:hAnsi="MS UI Gothic" w:eastAsia="MS UI Gothic" w:hint="eastAsia"/>
          <w:spacing w:val="-9"/>
        </w:rPr>
        <w:t>１９７８ </w:t>
      </w:r>
      <w:r>
        <w:rPr>
          <w:spacing w:val="-9"/>
        </w:rPr>
        <w:t>年议定书修订的 </w:t>
      </w:r>
      <w:r>
        <w:rPr>
          <w:rFonts w:ascii="MS UI Gothic" w:hAnsi="MS UI Gothic" w:eastAsia="MS UI Gothic" w:hint="eastAsia"/>
        </w:rPr>
        <w:t>１９７３ </w:t>
      </w:r>
      <w:r>
        <w:rPr>
          <w:spacing w:val="-16"/>
        </w:rPr>
        <w:t>年 国 际 防 止 船 舶 造 成 污 染 公 约</w:t>
      </w:r>
      <w:r>
        <w:rPr>
          <w:rFonts w:ascii="MS UI Gothic" w:hAnsi="MS UI Gothic" w:eastAsia="MS UI Gothic" w:hint="eastAsia"/>
        </w:rPr>
        <w:t>» </w:t>
      </w:r>
      <w:r>
        <w:rPr>
          <w:rFonts w:ascii="MS UI Gothic" w:hAnsi="MS UI Gothic" w:eastAsia="MS UI Gothic" w:hint="eastAsia"/>
          <w:spacing w:val="-37"/>
          <w:w w:val="140"/>
        </w:rPr>
        <w:t>( </w:t>
      </w:r>
      <w:r>
        <w:rPr>
          <w:rFonts w:ascii="MS UI Gothic" w:hAnsi="MS UI Gothic" w:eastAsia="MS UI Gothic" w:hint="eastAsia"/>
          <w:spacing w:val="-6"/>
        </w:rPr>
        <w:t>ＭＡＲＰＯＬ７３ </w:t>
      </w:r>
      <w:r>
        <w:rPr>
          <w:rFonts w:ascii="MS UI Gothic" w:hAnsi="MS UI Gothic" w:eastAsia="MS UI Gothic" w:hint="eastAsia"/>
          <w:w w:val="75"/>
        </w:rPr>
        <w:t>/ </w:t>
      </w:r>
      <w:r>
        <w:rPr>
          <w:rFonts w:ascii="MS UI Gothic" w:hAnsi="MS UI Gothic" w:eastAsia="MS UI Gothic" w:hint="eastAsia"/>
          <w:spacing w:val="-11"/>
        </w:rPr>
        <w:t>７８ </w:t>
      </w:r>
      <w:r>
        <w:rPr>
          <w:spacing w:val="3"/>
        </w:rPr>
        <w:t>公约</w:t>
      </w:r>
      <w:r>
        <w:rPr>
          <w:rFonts w:ascii="MS UI Gothic" w:hAnsi="MS UI Gothic" w:eastAsia="MS UI Gothic" w:hint="eastAsia"/>
          <w:spacing w:val="-12"/>
          <w:w w:val="140"/>
        </w:rPr>
        <w:t>) </w:t>
      </w:r>
      <w:r>
        <w:rPr>
          <w:spacing w:val="23"/>
        </w:rPr>
        <w:t>附则</w:t>
      </w:r>
      <w:r>
        <w:rPr>
          <w:rFonts w:ascii="MS UI Gothic" w:hAnsi="MS UI Gothic" w:eastAsia="MS UI Gothic" w:hint="eastAsia"/>
          <w:spacing w:val="-18"/>
          <w:w w:val="105"/>
        </w:rPr>
        <w:t>Ｉ </w:t>
      </w:r>
      <w:r>
        <w:rPr>
          <w:spacing w:val="-27"/>
        </w:rPr>
        <w:t>附录 </w:t>
      </w:r>
      <w:r>
        <w:rPr>
          <w:rFonts w:ascii="MS UI Gothic" w:hAnsi="MS UI Gothic" w:eastAsia="MS UI Gothic" w:hint="eastAsia"/>
          <w:spacing w:val="-16"/>
        </w:rPr>
        <w:t>１ </w:t>
      </w:r>
      <w:r>
        <w:rPr>
          <w:spacing w:val="1"/>
        </w:rPr>
        <w:t>中列</w:t>
      </w:r>
      <w:r>
        <w:rPr>
          <w:spacing w:val="3"/>
        </w:rPr>
        <w:t>明的散装油类</w:t>
      </w:r>
      <w:r>
        <w:rPr>
          <w:rFonts w:ascii="MS UI Gothic" w:hAnsi="MS UI Gothic" w:eastAsia="MS UI Gothic" w:hint="eastAsia"/>
          <w:w w:val="75"/>
        </w:rPr>
        <w:t>ꎻ</w:t>
      </w:r>
    </w:p>
    <w:p>
      <w:pPr>
        <w:pStyle w:val="BodyText"/>
        <w:spacing w:line="295" w:lineRule="auto"/>
        <w:ind w:right="440"/>
        <w:rPr>
          <w:rFonts w:ascii="MS UI Gothic" w:hAnsi="MS UI Gothic" w:eastAsia="MS UI Gothic" w:hint="eastAsia"/>
        </w:rPr>
      </w:pPr>
      <w:r>
        <w:rPr>
          <w:rFonts w:ascii="MS UI Gothic" w:hAnsi="MS UI Gothic" w:eastAsia="MS UI Gothic" w:hint="eastAsia"/>
          <w:spacing w:val="-29"/>
          <w:w w:val="140"/>
        </w:rPr>
        <w:t>( </w:t>
      </w:r>
      <w:r>
        <w:rPr>
          <w:spacing w:val="3"/>
        </w:rPr>
        <w:t>四</w:t>
      </w:r>
      <w:r>
        <w:rPr>
          <w:rFonts w:ascii="MS UI Gothic" w:hAnsi="MS UI Gothic" w:eastAsia="MS UI Gothic" w:hint="eastAsia"/>
          <w:spacing w:val="34"/>
          <w:w w:val="140"/>
        </w:rPr>
        <w:t>) </w:t>
      </w:r>
      <w:r>
        <w:rPr>
          <w:rFonts w:ascii="MS UI Gothic" w:hAnsi="MS UI Gothic" w:eastAsia="MS UI Gothic" w:hint="eastAsia"/>
          <w:spacing w:val="-15"/>
        </w:rPr>
        <w:t>« </w:t>
      </w:r>
      <w:r>
        <w:rPr>
          <w:spacing w:val="10"/>
        </w:rPr>
        <w:t>国际散装危险化学品船舶构</w:t>
      </w:r>
      <w:r>
        <w:rPr>
          <w:spacing w:val="3"/>
          <w:w w:val="102"/>
        </w:rPr>
        <w:t>造和设备规则</w:t>
      </w:r>
      <w:r>
        <w:rPr>
          <w:rFonts w:ascii="MS UI Gothic" w:hAnsi="MS UI Gothic" w:eastAsia="MS UI Gothic" w:hint="eastAsia"/>
          <w:w w:val="76"/>
        </w:rPr>
        <w:t>»</w:t>
      </w:r>
      <w:r>
        <w:rPr>
          <w:rFonts w:ascii="MS UI Gothic" w:hAnsi="MS UI Gothic" w:eastAsia="MS UI Gothic" w:hint="eastAsia"/>
          <w:spacing w:val="-6"/>
        </w:rPr>
        <w:t>   </w:t>
      </w:r>
      <w:r>
        <w:rPr>
          <w:rFonts w:ascii="MS UI Gothic" w:hAnsi="MS UI Gothic" w:eastAsia="MS UI Gothic" w:hint="eastAsia"/>
          <w:w w:val="168"/>
        </w:rPr>
        <w:t>(</w:t>
      </w:r>
      <w:r>
        <w:rPr>
          <w:rFonts w:ascii="MS UI Gothic" w:hAnsi="MS UI Gothic" w:eastAsia="MS UI Gothic" w:hint="eastAsia"/>
          <w:spacing w:val="-36"/>
        </w:rPr>
        <w:t> </w:t>
      </w:r>
      <w:r>
        <w:rPr>
          <w:rFonts w:ascii="MS UI Gothic" w:hAnsi="MS UI Gothic" w:eastAsia="MS UI Gothic" w:hint="eastAsia"/>
          <w:spacing w:val="-1"/>
          <w:w w:val="125"/>
        </w:rPr>
        <w:t>Ｉ</w:t>
      </w:r>
      <w:r>
        <w:rPr>
          <w:rFonts w:ascii="MS UI Gothic" w:hAnsi="MS UI Gothic" w:eastAsia="MS UI Gothic" w:hint="eastAsia"/>
          <w:w w:val="80"/>
        </w:rPr>
        <w:t>Ｂ</w:t>
      </w:r>
      <w:r>
        <w:rPr>
          <w:rFonts w:ascii="MS UI Gothic" w:hAnsi="MS UI Gothic" w:eastAsia="MS UI Gothic" w:hint="eastAsia"/>
          <w:w w:val="84"/>
        </w:rPr>
        <w:t>Ｃ</w:t>
      </w:r>
      <w:r>
        <w:rPr>
          <w:rFonts w:ascii="MS UI Gothic" w:hAnsi="MS UI Gothic" w:eastAsia="MS UI Gothic" w:hint="eastAsia"/>
          <w:spacing w:val="-1"/>
          <w:w w:val="81"/>
        </w:rPr>
        <w:t>ｃ</w:t>
      </w:r>
      <w:r>
        <w:rPr>
          <w:rFonts w:ascii="MS UI Gothic" w:hAnsi="MS UI Gothic" w:eastAsia="MS UI Gothic" w:hint="eastAsia"/>
          <w:spacing w:val="-1"/>
          <w:w w:val="75"/>
        </w:rPr>
        <w:t>ｏ</w:t>
      </w:r>
      <w:r>
        <w:rPr>
          <w:rFonts w:ascii="MS UI Gothic" w:hAnsi="MS UI Gothic" w:eastAsia="MS UI Gothic" w:hint="eastAsia"/>
          <w:w w:val="85"/>
        </w:rPr>
        <w:t>ｄ</w:t>
      </w:r>
      <w:r>
        <w:rPr>
          <w:rFonts w:ascii="MS UI Gothic" w:hAnsi="MS UI Gothic" w:eastAsia="MS UI Gothic" w:hint="eastAsia"/>
          <w:spacing w:val="9"/>
          <w:w w:val="81"/>
        </w:rPr>
        <w:t>ｅ</w:t>
      </w:r>
      <w:r>
        <w:rPr>
          <w:rFonts w:ascii="MS UI Gothic" w:hAnsi="MS UI Gothic" w:eastAsia="MS UI Gothic" w:hint="eastAsia"/>
          <w:w w:val="168"/>
        </w:rPr>
        <w:t>)</w:t>
      </w:r>
      <w:r>
        <w:rPr>
          <w:rFonts w:ascii="MS UI Gothic" w:hAnsi="MS UI Gothic" w:eastAsia="MS UI Gothic" w:hint="eastAsia"/>
          <w:spacing w:val="4"/>
        </w:rPr>
        <w:t>  </w:t>
      </w:r>
      <w:r>
        <w:rPr>
          <w:w w:val="102"/>
        </w:rPr>
        <w:t>第</w:t>
      </w:r>
      <w:r>
        <w:rPr>
          <w:spacing w:val="-44"/>
        </w:rPr>
        <w:t> </w:t>
      </w:r>
      <w:r>
        <w:rPr>
          <w:rFonts w:ascii="MS UI Gothic" w:hAnsi="MS UI Gothic" w:eastAsia="MS UI Gothic" w:hint="eastAsia"/>
          <w:w w:val="75"/>
        </w:rPr>
        <w:t>１７</w:t>
      </w:r>
      <w:r>
        <w:rPr>
          <w:rFonts w:ascii="MS UI Gothic" w:hAnsi="MS UI Gothic" w:eastAsia="MS UI Gothic" w:hint="eastAsia"/>
          <w:spacing w:val="3"/>
        </w:rPr>
        <w:t> </w:t>
      </w:r>
      <w:r>
        <w:rPr>
          <w:spacing w:val="4"/>
          <w:w w:val="102"/>
        </w:rPr>
        <w:t>章中列</w:t>
      </w:r>
      <w:r>
        <w:rPr>
          <w:spacing w:val="3"/>
        </w:rPr>
        <w:t>明的散装液体化学品</w:t>
      </w:r>
      <w:r>
        <w:rPr>
          <w:rFonts w:ascii="MS UI Gothic" w:hAnsi="MS UI Gothic" w:eastAsia="MS UI Gothic" w:hint="eastAsia"/>
          <w:spacing w:val="5"/>
          <w:w w:val="90"/>
        </w:rPr>
        <w:t>ꎬ </w:t>
      </w:r>
      <w:r>
        <w:rPr>
          <w:spacing w:val="2"/>
        </w:rPr>
        <w:t>以及未列明但经评</w:t>
      </w:r>
      <w:r>
        <w:rPr>
          <w:spacing w:val="4"/>
        </w:rPr>
        <w:t>估具有安全危险的其他散装液体化学品</w:t>
      </w:r>
      <w:r>
        <w:rPr>
          <w:rFonts w:ascii="MS UI Gothic" w:hAnsi="MS UI Gothic" w:eastAsia="MS UI Gothic" w:hint="eastAsia"/>
          <w:w w:val="90"/>
        </w:rPr>
        <w:t>ꎬ</w:t>
      </w:r>
      <w:r>
        <w:rPr>
          <w:spacing w:val="2"/>
        </w:rPr>
        <w:t>港口储存环节仅包含上述中具有安全危害</w:t>
      </w:r>
      <w:r>
        <w:rPr>
          <w:spacing w:val="3"/>
        </w:rPr>
        <w:t>性的散装液体化学品</w:t>
      </w:r>
      <w:r>
        <w:rPr>
          <w:rFonts w:ascii="MS UI Gothic" w:hAnsi="MS UI Gothic" w:eastAsia="MS UI Gothic" w:hint="eastAsia"/>
          <w:w w:val="90"/>
        </w:rPr>
        <w:t>ꎻ</w:t>
      </w:r>
    </w:p>
    <w:p>
      <w:pPr>
        <w:pStyle w:val="BodyText"/>
        <w:spacing w:line="251" w:lineRule="exact"/>
        <w:ind w:left="543" w:firstLine="0"/>
      </w:pPr>
      <w:r>
        <w:rPr>
          <w:rFonts w:ascii="MS UI Gothic" w:hAnsi="MS UI Gothic" w:eastAsia="MS UI Gothic" w:hint="eastAsia"/>
          <w:w w:val="150"/>
        </w:rPr>
        <w:t>( </w:t>
      </w:r>
      <w:r>
        <w:rPr>
          <w:w w:val="110"/>
        </w:rPr>
        <w:t>五</w:t>
      </w:r>
      <w:r>
        <w:rPr>
          <w:rFonts w:ascii="MS UI Gothic" w:hAnsi="MS UI Gothic" w:eastAsia="MS UI Gothic" w:hint="eastAsia"/>
          <w:w w:val="150"/>
        </w:rPr>
        <w:t>) </w:t>
      </w:r>
      <w:r>
        <w:rPr>
          <w:rFonts w:ascii="MS UI Gothic" w:hAnsi="MS UI Gothic" w:eastAsia="MS UI Gothic" w:hint="eastAsia"/>
        </w:rPr>
        <w:t>« </w:t>
      </w:r>
      <w:r>
        <w:rPr>
          <w:w w:val="110"/>
        </w:rPr>
        <w:t>国际散装液化气体船舶构造</w:t>
      </w:r>
    </w:p>
    <w:p>
      <w:pPr>
        <w:spacing w:after="0" w:line="251" w:lineRule="exac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１０７０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hAnsi="MS UI Gothic" w:eastAsia="MS UI Gothic" w:hint="eastAsia"/>
        </w:rPr>
      </w:pPr>
      <w:r>
        <w:rPr>
          <w:spacing w:val="3"/>
          <w:w w:val="102"/>
        </w:rPr>
        <w:t>和设备规则</w:t>
      </w:r>
      <w:r>
        <w:rPr>
          <w:rFonts w:ascii="MS UI Gothic" w:hAnsi="MS UI Gothic" w:eastAsia="MS UI Gothic" w:hint="eastAsia"/>
          <w:w w:val="76"/>
        </w:rPr>
        <w:t>»</w:t>
      </w:r>
      <w:r>
        <w:rPr>
          <w:rFonts w:ascii="MS UI Gothic" w:hAnsi="MS UI Gothic" w:eastAsia="MS UI Gothic" w:hint="eastAsia"/>
          <w:spacing w:val="-10"/>
        </w:rPr>
        <w:t>   </w:t>
      </w:r>
      <w:r>
        <w:rPr>
          <w:rFonts w:ascii="MS UI Gothic" w:hAnsi="MS UI Gothic" w:eastAsia="MS UI Gothic" w:hint="eastAsia"/>
          <w:w w:val="168"/>
        </w:rPr>
        <w:t>(</w:t>
      </w:r>
      <w:r>
        <w:rPr>
          <w:rFonts w:ascii="MS UI Gothic" w:hAnsi="MS UI Gothic" w:eastAsia="MS UI Gothic" w:hint="eastAsia"/>
          <w:spacing w:val="-36"/>
        </w:rPr>
        <w:t> </w:t>
      </w:r>
      <w:r>
        <w:rPr>
          <w:rFonts w:ascii="MS UI Gothic" w:hAnsi="MS UI Gothic" w:eastAsia="MS UI Gothic" w:hint="eastAsia"/>
          <w:spacing w:val="-1"/>
          <w:w w:val="125"/>
        </w:rPr>
        <w:t>Ｉ</w:t>
      </w:r>
      <w:r>
        <w:rPr>
          <w:rFonts w:ascii="MS UI Gothic" w:hAnsi="MS UI Gothic" w:eastAsia="MS UI Gothic" w:hint="eastAsia"/>
          <w:spacing w:val="-2"/>
          <w:w w:val="88"/>
        </w:rPr>
        <w:t>Ｇ</w:t>
      </w:r>
      <w:r>
        <w:rPr>
          <w:rFonts w:ascii="MS UI Gothic" w:hAnsi="MS UI Gothic" w:eastAsia="MS UI Gothic" w:hint="eastAsia"/>
          <w:w w:val="84"/>
        </w:rPr>
        <w:t>Ｃ</w:t>
      </w:r>
      <w:r>
        <w:rPr>
          <w:rFonts w:ascii="MS UI Gothic" w:hAnsi="MS UI Gothic" w:eastAsia="MS UI Gothic" w:hint="eastAsia"/>
          <w:spacing w:val="-1"/>
          <w:w w:val="81"/>
        </w:rPr>
        <w:t>ｃ</w:t>
      </w:r>
      <w:r>
        <w:rPr>
          <w:rFonts w:ascii="MS UI Gothic" w:hAnsi="MS UI Gothic" w:eastAsia="MS UI Gothic" w:hint="eastAsia"/>
          <w:spacing w:val="-1"/>
          <w:w w:val="75"/>
        </w:rPr>
        <w:t>ｏ</w:t>
      </w:r>
      <w:r>
        <w:rPr>
          <w:rFonts w:ascii="MS UI Gothic" w:hAnsi="MS UI Gothic" w:eastAsia="MS UI Gothic" w:hint="eastAsia"/>
          <w:w w:val="85"/>
        </w:rPr>
        <w:t>ｄ</w:t>
      </w:r>
      <w:r>
        <w:rPr>
          <w:rFonts w:ascii="MS UI Gothic" w:hAnsi="MS UI Gothic" w:eastAsia="MS UI Gothic" w:hint="eastAsia"/>
          <w:spacing w:val="9"/>
          <w:w w:val="81"/>
        </w:rPr>
        <w:t>ｅ</w:t>
      </w:r>
      <w:r>
        <w:rPr>
          <w:rFonts w:ascii="MS UI Gothic" w:hAnsi="MS UI Gothic" w:eastAsia="MS UI Gothic" w:hint="eastAsia"/>
          <w:w w:val="168"/>
        </w:rPr>
        <w:t>)</w:t>
      </w:r>
      <w:r>
        <w:rPr>
          <w:rFonts w:ascii="MS UI Gothic" w:hAnsi="MS UI Gothic" w:eastAsia="MS UI Gothic" w:hint="eastAsia"/>
          <w:spacing w:val="4"/>
        </w:rPr>
        <w:t>  </w:t>
      </w:r>
      <w:r>
        <w:rPr>
          <w:w w:val="102"/>
        </w:rPr>
        <w:t>第</w:t>
      </w:r>
      <w:r>
        <w:rPr>
          <w:spacing w:val="-42"/>
        </w:rPr>
        <w:t> </w:t>
      </w:r>
      <w:r>
        <w:rPr>
          <w:rFonts w:ascii="MS UI Gothic" w:hAnsi="MS UI Gothic" w:eastAsia="MS UI Gothic" w:hint="eastAsia"/>
          <w:w w:val="75"/>
        </w:rPr>
        <w:t>１９</w:t>
      </w:r>
      <w:r>
        <w:rPr>
          <w:rFonts w:ascii="MS UI Gothic" w:hAnsi="MS UI Gothic" w:eastAsia="MS UI Gothic" w:hint="eastAsia"/>
          <w:spacing w:val="5"/>
        </w:rPr>
        <w:t> </w:t>
      </w:r>
      <w:r>
        <w:rPr>
          <w:spacing w:val="6"/>
          <w:w w:val="102"/>
        </w:rPr>
        <w:t>章列明的</w:t>
      </w:r>
      <w:r>
        <w:rPr>
          <w:spacing w:val="3"/>
        </w:rPr>
        <w:t>散装液化气体</w:t>
      </w:r>
      <w:r>
        <w:rPr>
          <w:rFonts w:ascii="MS UI Gothic" w:hAnsi="MS UI Gothic" w:eastAsia="MS UI Gothic" w:hint="eastAsia"/>
          <w:spacing w:val="6"/>
          <w:w w:val="90"/>
        </w:rPr>
        <w:t>ꎬ </w:t>
      </w:r>
      <w:r>
        <w:rPr>
          <w:spacing w:val="2"/>
        </w:rPr>
        <w:t>以及未列明但经评估具有</w:t>
      </w:r>
      <w:r>
        <w:rPr>
          <w:spacing w:val="3"/>
        </w:rPr>
        <w:t>安全危险的其他散装液化气体</w:t>
      </w:r>
      <w:r>
        <w:rPr>
          <w:rFonts w:ascii="MS UI Gothic" w:hAnsi="MS UI Gothic" w:eastAsia="MS UI Gothic" w:hint="eastAsia"/>
          <w:w w:val="9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我国加入或者缔结的国际条约</w:t>
      </w:r>
      <w:r>
        <w:rPr>
          <w:rFonts w:ascii="MS UI Gothic" w:eastAsia="MS UI Gothic" w:hint="eastAsia"/>
          <w:w w:val="80"/>
        </w:rPr>
        <w:t>、 </w:t>
      </w:r>
      <w:r>
        <w:rPr>
          <w:w w:val="105"/>
        </w:rPr>
        <w:t>国家标准规定的其他危险货物</w:t>
      </w:r>
      <w:r>
        <w:rPr>
          <w:rFonts w:ascii="MS UI Gothic" w:eastAsia="MS UI Gothic" w:hint="eastAsia"/>
          <w:w w:val="80"/>
        </w:rPr>
        <w:t>ꎻ</w:t>
      </w:r>
    </w:p>
    <w:p>
      <w:pPr>
        <w:pStyle w:val="BodyText"/>
        <w:spacing w:line="255" w:lineRule="exact"/>
        <w:ind w:left="860" w:firstLine="0"/>
      </w:pPr>
      <w:r>
        <w:rPr>
          <w:rFonts w:ascii="MS UI Gothic" w:hAnsi="MS UI Gothic" w:eastAsia="MS UI Gothic" w:hint="eastAsia"/>
          <w:spacing w:val="-42"/>
          <w:w w:val="150"/>
        </w:rPr>
        <w:t>( </w:t>
      </w:r>
      <w:r>
        <w:rPr>
          <w:spacing w:val="3"/>
          <w:w w:val="110"/>
        </w:rPr>
        <w:t>七</w:t>
      </w:r>
      <w:r>
        <w:rPr>
          <w:rFonts w:ascii="MS UI Gothic" w:hAnsi="MS UI Gothic" w:eastAsia="MS UI Gothic" w:hint="eastAsia"/>
          <w:spacing w:val="-7"/>
          <w:w w:val="150"/>
        </w:rPr>
        <w:t>) </w:t>
      </w:r>
      <w:r>
        <w:rPr>
          <w:rFonts w:ascii="MS UI Gothic" w:hAnsi="MS UI Gothic" w:eastAsia="MS UI Gothic" w:hint="eastAsia"/>
          <w:spacing w:val="-25"/>
        </w:rPr>
        <w:t>« </w:t>
      </w:r>
      <w:r>
        <w:rPr>
          <w:spacing w:val="9"/>
          <w:w w:val="110"/>
        </w:rPr>
        <w:t>危险化学品目录</w:t>
      </w:r>
      <w:r>
        <w:rPr>
          <w:rFonts w:ascii="MS UI Gothic" w:hAnsi="MS UI Gothic" w:eastAsia="MS UI Gothic" w:hint="eastAsia"/>
          <w:spacing w:val="-2"/>
        </w:rPr>
        <w:t>» </w:t>
      </w:r>
      <w:r>
        <w:rPr>
          <w:spacing w:val="5"/>
          <w:w w:val="110"/>
        </w:rPr>
        <w:t>中列明的</w:t>
      </w:r>
    </w:p>
    <w:p>
      <w:pPr>
        <w:pStyle w:val="BodyText"/>
        <w:spacing w:before="124"/>
        <w:ind w:left="383" w:firstLine="0"/>
        <w:jc w:val="left"/>
        <w:rPr>
          <w:rFonts w:ascii="MS UI Gothic" w:eastAsia="MS UI Gothic" w:hint="eastAsia"/>
        </w:rPr>
      </w:pPr>
      <w:r>
        <w:rPr/>
        <w:br w:type="column"/>
      </w:r>
      <w:r>
        <w:rPr/>
        <w:t>危险化学品</w:t>
      </w:r>
      <w:r>
        <w:rPr>
          <w:rFonts w:ascii="MS UI Gothic" w:eastAsia="MS UI Gothic" w:hint="eastAsia"/>
          <w:w w:val="80"/>
        </w:rPr>
        <w:t>ꎮ</w:t>
      </w:r>
    </w:p>
    <w:p>
      <w:pPr>
        <w:pStyle w:val="BodyText"/>
        <w:spacing w:before="58"/>
        <w:ind w:left="802" w:firstLine="0"/>
      </w:pPr>
      <w:r>
        <w:rPr/>
        <w:pict>
          <v:shape style="position:absolute;margin-left:280.352997pt;margin-top:14.902659pt;width:10.3pt;height:24.35pt;mso-position-horizontal-relative:page;mso-position-vertical-relative:paragraph;z-index:-27180851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１５</w:t>
                  </w:r>
                </w:p>
              </w:txbxContent>
            </v:textbox>
            <w10:wrap type="none"/>
          </v:shape>
        </w:pict>
      </w:r>
      <w:r>
        <w:rPr/>
        <w:t>第八十八条 本规定自 </w:t>
      </w:r>
      <w:r>
        <w:rPr>
          <w:rFonts w:ascii="MS UI Gothic" w:eastAsia="MS UI Gothic" w:hint="eastAsia"/>
        </w:rPr>
        <w:t>２０１７ </w:t>
      </w:r>
      <w:r>
        <w:rPr/>
        <w:t>年 </w:t>
      </w:r>
      <w:r>
        <w:rPr>
          <w:rFonts w:ascii="MS UI Gothic" w:eastAsia="MS UI Gothic" w:hint="eastAsia"/>
        </w:rPr>
        <w:t>１０ </w:t>
      </w:r>
      <w:r>
        <w:rPr/>
        <w:t>月</w:t>
      </w:r>
    </w:p>
    <w:p>
      <w:pPr>
        <w:pStyle w:val="BodyText"/>
        <w:spacing w:line="295" w:lineRule="auto" w:before="58"/>
        <w:ind w:left="383" w:right="126" w:firstLine="258"/>
        <w:rPr>
          <w:rFonts w:ascii="MS UI Gothic" w:hAnsi="MS UI Gothic" w:eastAsia="MS UI Gothic" w:hint="eastAsia"/>
        </w:rPr>
      </w:pPr>
      <w:r>
        <w:rPr>
          <w:spacing w:val="6"/>
          <w:w w:val="95"/>
        </w:rPr>
        <w:t>日起施行</w:t>
      </w:r>
      <w:r>
        <w:rPr>
          <w:rFonts w:ascii="MS UI Gothic" w:hAnsi="MS UI Gothic" w:eastAsia="MS UI Gothic" w:hint="eastAsia"/>
          <w:spacing w:val="13"/>
          <w:w w:val="85"/>
        </w:rPr>
        <w:t>ꎮ </w:t>
      </w:r>
      <w:r>
        <w:rPr>
          <w:rFonts w:ascii="MS UI Gothic" w:hAnsi="MS UI Gothic" w:eastAsia="MS UI Gothic" w:hint="eastAsia"/>
          <w:spacing w:val="-2"/>
          <w:w w:val="95"/>
        </w:rPr>
        <w:t>２０１２ </w:t>
      </w:r>
      <w:r>
        <w:rPr>
          <w:spacing w:val="-24"/>
          <w:w w:val="95"/>
        </w:rPr>
        <w:t>年 </w:t>
      </w:r>
      <w:r>
        <w:rPr>
          <w:rFonts w:ascii="MS UI Gothic" w:hAnsi="MS UI Gothic" w:eastAsia="MS UI Gothic" w:hint="eastAsia"/>
          <w:spacing w:val="-2"/>
          <w:w w:val="95"/>
        </w:rPr>
        <w:t>１２ </w:t>
      </w:r>
      <w:r>
        <w:rPr>
          <w:spacing w:val="-24"/>
          <w:w w:val="95"/>
        </w:rPr>
        <w:t>月 </w:t>
      </w:r>
      <w:r>
        <w:rPr>
          <w:rFonts w:ascii="MS UI Gothic" w:hAnsi="MS UI Gothic" w:eastAsia="MS UI Gothic" w:hint="eastAsia"/>
          <w:spacing w:val="-3"/>
          <w:w w:val="95"/>
        </w:rPr>
        <w:t>１１ </w:t>
      </w:r>
      <w:r>
        <w:rPr>
          <w:spacing w:val="11"/>
          <w:w w:val="95"/>
        </w:rPr>
        <w:t>日交通运</w:t>
      </w:r>
      <w:r>
        <w:rPr>
          <w:spacing w:val="21"/>
          <w:w w:val="95"/>
        </w:rPr>
        <w:t>输部发布的 </w:t>
      </w:r>
      <w:r>
        <w:rPr>
          <w:rFonts w:ascii="MS UI Gothic" w:hAnsi="MS UI Gothic" w:eastAsia="MS UI Gothic" w:hint="eastAsia"/>
          <w:spacing w:val="5"/>
          <w:w w:val="95"/>
        </w:rPr>
        <w:t>« </w:t>
      </w:r>
      <w:r>
        <w:rPr>
          <w:spacing w:val="15"/>
          <w:w w:val="95"/>
        </w:rPr>
        <w:t>港口危险货物安全管理规</w:t>
      </w:r>
      <w:r>
        <w:rPr>
          <w:spacing w:val="3"/>
          <w:w w:val="95"/>
        </w:rPr>
        <w:t>定</w:t>
      </w:r>
      <w:r>
        <w:rPr>
          <w:rFonts w:ascii="MS UI Gothic" w:hAnsi="MS UI Gothic" w:eastAsia="MS UI Gothic" w:hint="eastAsia"/>
          <w:spacing w:val="4"/>
          <w:w w:val="95"/>
        </w:rPr>
        <w:t>» </w:t>
      </w:r>
      <w:r>
        <w:rPr>
          <w:rFonts w:ascii="MS UI Gothic" w:hAnsi="MS UI Gothic" w:eastAsia="MS UI Gothic" w:hint="eastAsia"/>
          <w:spacing w:val="-28"/>
          <w:w w:val="140"/>
        </w:rPr>
        <w:t>( </w:t>
      </w:r>
      <w:r>
        <w:rPr>
          <w:spacing w:val="3"/>
          <w:w w:val="95"/>
        </w:rPr>
        <w:t>交通运输部令 </w:t>
      </w:r>
      <w:r>
        <w:rPr>
          <w:rFonts w:ascii="MS UI Gothic" w:hAnsi="MS UI Gothic" w:eastAsia="MS UI Gothic" w:hint="eastAsia"/>
          <w:spacing w:val="3"/>
          <w:w w:val="95"/>
        </w:rPr>
        <w:t>２０１２ </w:t>
      </w:r>
      <w:r>
        <w:rPr>
          <w:spacing w:val="-6"/>
          <w:w w:val="95"/>
        </w:rPr>
        <w:t>年第 </w:t>
      </w:r>
      <w:r>
        <w:rPr>
          <w:rFonts w:ascii="MS UI Gothic" w:hAnsi="MS UI Gothic" w:eastAsia="MS UI Gothic" w:hint="eastAsia"/>
          <w:spacing w:val="8"/>
          <w:w w:val="95"/>
        </w:rPr>
        <w:t>９ </w:t>
      </w:r>
      <w:r>
        <w:rPr>
          <w:spacing w:val="11"/>
          <w:w w:val="95"/>
        </w:rPr>
        <w:t>号</w:t>
      </w:r>
      <w:r>
        <w:rPr>
          <w:rFonts w:ascii="MS UI Gothic" w:hAnsi="MS UI Gothic" w:eastAsia="MS UI Gothic" w:hint="eastAsia"/>
          <w:spacing w:val="29"/>
          <w:w w:val="140"/>
        </w:rPr>
        <w:t>) </w:t>
      </w:r>
      <w:r>
        <w:rPr>
          <w:w w:val="95"/>
        </w:rPr>
        <w:t>同</w:t>
      </w:r>
      <w:r>
        <w:rPr>
          <w:spacing w:val="3"/>
          <w:w w:val="95"/>
        </w:rPr>
        <w:t>时废止</w:t>
      </w:r>
      <w:r>
        <w:rPr>
          <w:rFonts w:ascii="MS UI Gothic" w:hAnsi="MS UI Gothic" w:eastAsia="MS UI Gothic" w:hint="eastAsia"/>
          <w:w w:val="85"/>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4210" w:space="40"/>
            <w:col w:w="4290"/>
          </w:cols>
        </w:sectPr>
      </w:pPr>
    </w:p>
    <w:p>
      <w:pPr>
        <w:pStyle w:val="BodyText"/>
        <w:spacing w:before="6"/>
        <w:ind w:left="0" w:firstLine="0"/>
        <w:jc w:val="left"/>
        <w:rPr>
          <w:rFonts w:ascii="MS UI Gothic"/>
          <w:sz w:val="17"/>
        </w:rPr>
      </w:pPr>
    </w:p>
    <w:p>
      <w:pPr>
        <w:pStyle w:val="Heading3"/>
        <w:spacing w:before="74"/>
        <w:ind w:right="24"/>
      </w:pPr>
      <w:r>
        <w:rPr/>
        <w:t>中华人民共和国交通运输部令</w:t>
      </w:r>
    </w:p>
    <w:p>
      <w:pPr>
        <w:pStyle w:val="BodyText"/>
        <w:spacing w:before="1"/>
        <w:ind w:left="0" w:firstLine="0"/>
        <w:jc w:val="left"/>
        <w:rPr>
          <w:sz w:val="27"/>
        </w:rPr>
      </w:pPr>
    </w:p>
    <w:p>
      <w:pPr>
        <w:pStyle w:val="Heading4"/>
        <w:ind w:right="22"/>
      </w:pPr>
      <w:r>
        <w:rPr/>
        <w:t>第 </w:t>
      </w:r>
      <w:r>
        <w:rPr>
          <w:rFonts w:ascii="MS UI Gothic" w:eastAsia="MS UI Gothic" w:hint="eastAsia"/>
        </w:rPr>
        <w:t>１１ </w:t>
      </w:r>
      <w:r>
        <w:rPr/>
        <w:t>号</w:t>
      </w:r>
    </w:p>
    <w:p>
      <w:pPr>
        <w:pStyle w:val="BodyText"/>
        <w:spacing w:before="354"/>
        <w:ind w:left="860" w:firstLine="0"/>
        <w:jc w:val="left"/>
        <w:rPr>
          <w:rFonts w:ascii="MS UI Gothic" w:hAnsi="MS UI Gothic" w:eastAsia="MS UI Gothic" w:hint="eastAsia"/>
        </w:rPr>
      </w:pPr>
      <w:r>
        <w:rPr>
          <w:rFonts w:ascii="MS UI Gothic" w:hAnsi="MS UI Gothic" w:eastAsia="MS UI Gothic" w:hint="eastAsia"/>
          <w:spacing w:val="-24"/>
        </w:rPr>
        <w:t>« </w:t>
      </w:r>
      <w:r>
        <w:rPr>
          <w:spacing w:val="3"/>
        </w:rPr>
        <w:t>船舶载运危险货物安全监督管理规定</w:t>
      </w:r>
      <w:r>
        <w:rPr>
          <w:rFonts w:ascii="MS UI Gothic" w:hAnsi="MS UI Gothic" w:eastAsia="MS UI Gothic" w:hint="eastAsia"/>
          <w:spacing w:val="13"/>
        </w:rPr>
        <w:t>» </w:t>
      </w:r>
      <w:r>
        <w:rPr>
          <w:spacing w:val="-21"/>
        </w:rPr>
        <w:t>已于 </w:t>
      </w:r>
      <w:r>
        <w:rPr>
          <w:rFonts w:ascii="MS UI Gothic" w:hAnsi="MS UI Gothic" w:eastAsia="MS UI Gothic" w:hint="eastAsia"/>
          <w:spacing w:val="-4"/>
        </w:rPr>
        <w:t>２０１８ </w:t>
      </w:r>
      <w:r>
        <w:rPr>
          <w:spacing w:val="-33"/>
        </w:rPr>
        <w:t>年 </w:t>
      </w:r>
      <w:r>
        <w:rPr>
          <w:rFonts w:ascii="MS UI Gothic" w:hAnsi="MS UI Gothic" w:eastAsia="MS UI Gothic" w:hint="eastAsia"/>
          <w:spacing w:val="-10"/>
        </w:rPr>
        <w:t>７ </w:t>
      </w:r>
      <w:r>
        <w:rPr>
          <w:spacing w:val="-33"/>
        </w:rPr>
        <w:t>月 </w:t>
      </w:r>
      <w:r>
        <w:rPr>
          <w:rFonts w:ascii="MS UI Gothic" w:hAnsi="MS UI Gothic" w:eastAsia="MS UI Gothic" w:hint="eastAsia"/>
          <w:spacing w:val="-7"/>
        </w:rPr>
        <w:t>２０ </w:t>
      </w:r>
      <w:r>
        <w:rPr>
          <w:spacing w:val="-2"/>
        </w:rPr>
        <w:t>日经交通运输部第 </w:t>
      </w:r>
      <w:r>
        <w:rPr>
          <w:rFonts w:ascii="MS UI Gothic" w:hAnsi="MS UI Gothic" w:eastAsia="MS UI Gothic" w:hint="eastAsia"/>
        </w:rPr>
        <w:t>１２</w:t>
      </w:r>
    </w:p>
    <w:p>
      <w:pPr>
        <w:pStyle w:val="BodyText"/>
        <w:spacing w:before="58"/>
        <w:ind w:left="440" w:firstLine="0"/>
        <w:jc w:val="left"/>
        <w:rPr>
          <w:rFonts w:ascii="MS UI Gothic" w:eastAsia="MS UI Gothic" w:hint="eastAsia"/>
        </w:rPr>
      </w:pPr>
      <w:r>
        <w:rPr>
          <w:w w:val="95"/>
        </w:rPr>
        <w:t>次部务会议通过</w:t>
      </w:r>
      <w:r>
        <w:rPr>
          <w:rFonts w:ascii="MS UI Gothic" w:eastAsia="MS UI Gothic" w:hint="eastAsia"/>
          <w:w w:val="90"/>
        </w:rPr>
        <w:t>ꎬ </w:t>
      </w:r>
      <w:r>
        <w:rPr>
          <w:w w:val="95"/>
        </w:rPr>
        <w:t>现予以发布</w:t>
      </w:r>
      <w:r>
        <w:rPr>
          <w:rFonts w:ascii="MS UI Gothic" w:eastAsia="MS UI Gothic" w:hint="eastAsia"/>
          <w:w w:val="90"/>
        </w:rPr>
        <w:t>ꎬ </w:t>
      </w:r>
      <w:r>
        <w:rPr>
          <w:w w:val="95"/>
        </w:rPr>
        <w:t>自 </w:t>
      </w:r>
      <w:r>
        <w:rPr>
          <w:rFonts w:ascii="MS UI Gothic" w:eastAsia="MS UI Gothic" w:hint="eastAsia"/>
          <w:w w:val="95"/>
        </w:rPr>
        <w:t>２０１８ </w:t>
      </w:r>
      <w:r>
        <w:rPr>
          <w:w w:val="95"/>
        </w:rPr>
        <w:t>年 </w:t>
      </w:r>
      <w:r>
        <w:rPr>
          <w:rFonts w:ascii="MS UI Gothic" w:eastAsia="MS UI Gothic" w:hint="eastAsia"/>
          <w:w w:val="95"/>
        </w:rPr>
        <w:t>９ </w:t>
      </w:r>
      <w:r>
        <w:rPr>
          <w:w w:val="95"/>
        </w:rPr>
        <w:t>月 </w:t>
      </w:r>
      <w:r>
        <w:rPr>
          <w:rFonts w:ascii="MS UI Gothic" w:eastAsia="MS UI Gothic" w:hint="eastAsia"/>
          <w:w w:val="95"/>
        </w:rPr>
        <w:t>１５ </w:t>
      </w:r>
      <w:r>
        <w:rPr>
          <w:w w:val="95"/>
        </w:rPr>
        <w:t>日起施行</w:t>
      </w:r>
      <w:r>
        <w:rPr>
          <w:rFonts w:ascii="MS UI Gothic" w:eastAsia="MS UI Gothic" w:hint="eastAsia"/>
          <w:w w:val="90"/>
        </w:rPr>
        <w:t>ꎮ</w:t>
      </w:r>
    </w:p>
    <w:p>
      <w:pPr>
        <w:pStyle w:val="BodyText"/>
        <w:spacing w:before="6"/>
        <w:ind w:left="0" w:firstLine="0"/>
        <w:jc w:val="left"/>
        <w:rPr>
          <w:rFonts w:ascii="MS UI Gothic"/>
          <w:sz w:val="15"/>
        </w:rPr>
      </w:pPr>
    </w:p>
    <w:p>
      <w:pPr>
        <w:pStyle w:val="BodyText"/>
        <w:spacing w:before="174"/>
        <w:ind w:left="0" w:right="126" w:firstLine="0"/>
        <w:jc w:val="right"/>
      </w:pPr>
      <w:r>
        <w:rPr>
          <w:rFonts w:ascii="MS UI Gothic" w:eastAsia="MS UI Gothic" w:hint="eastAsia"/>
          <w:w w:val="95"/>
        </w:rPr>
        <w:t>２０１８ </w:t>
      </w:r>
      <w:r>
        <w:rPr>
          <w:w w:val="95"/>
        </w:rPr>
        <w:t>年 </w:t>
      </w:r>
      <w:r>
        <w:rPr>
          <w:rFonts w:ascii="MS UI Gothic" w:eastAsia="MS UI Gothic" w:hint="eastAsia"/>
          <w:w w:val="95"/>
        </w:rPr>
        <w:t>７ </w:t>
      </w:r>
      <w:r>
        <w:rPr>
          <w:w w:val="95"/>
        </w:rPr>
        <w:t>月 </w:t>
      </w:r>
      <w:r>
        <w:rPr>
          <w:rFonts w:ascii="MS UI Gothic" w:eastAsia="MS UI Gothic" w:hint="eastAsia"/>
          <w:w w:val="95"/>
        </w:rPr>
        <w:t>３１ </w:t>
      </w:r>
      <w:r>
        <w:rPr>
          <w:w w:val="95"/>
        </w:rPr>
        <w:t>日</w:t>
      </w:r>
    </w:p>
    <w:p>
      <w:pPr>
        <w:pStyle w:val="Heading3"/>
        <w:spacing w:before="359"/>
        <w:ind w:right="48"/>
        <w:rPr>
          <w:rFonts w:ascii="Microsoft Yi Baiti" w:eastAsia="Microsoft Yi Baiti" w:hint="eastAsia"/>
        </w:rPr>
      </w:pPr>
      <w:r>
        <w:rPr/>
        <w:t>船舶载运危险货物安全监督管理规定 </w:t>
      </w:r>
      <w:r>
        <w:rPr>
          <w:rFonts w:ascii="Microsoft Yi Baiti" w:eastAsia="Microsoft Yi Baiti" w:hint="eastAsia"/>
        </w:rPr>
        <w:t>(</w:t>
      </w:r>
      <w:r>
        <w:rPr>
          <w:rFonts w:ascii="MS UI Gothic" w:eastAsia="MS UI Gothic" w:hint="eastAsia"/>
        </w:rPr>
        <w:t>２０１８ </w:t>
      </w:r>
      <w:r>
        <w:rPr/>
        <w:t>年公布</w:t>
      </w:r>
      <w:r>
        <w:rPr>
          <w:rFonts w:ascii="Microsoft Yi Baiti" w:eastAsia="Microsoft Yi Baiti" w:hint="eastAsia"/>
        </w:rPr>
        <w:t>)</w:t>
      </w:r>
    </w:p>
    <w:p>
      <w:pPr>
        <w:pStyle w:val="BodyText"/>
        <w:ind w:left="0" w:firstLine="0"/>
        <w:jc w:val="left"/>
        <w:rPr>
          <w:rFonts w:ascii="Microsoft Yi Baiti"/>
        </w:rPr>
      </w:pPr>
    </w:p>
    <w:p>
      <w:pPr>
        <w:pStyle w:val="BodyText"/>
        <w:spacing w:before="7"/>
        <w:ind w:left="0" w:firstLine="0"/>
        <w:jc w:val="left"/>
        <w:rPr>
          <w:rFonts w:ascii="Microsoft Yi Baiti"/>
          <w:sz w:val="22"/>
        </w:rPr>
      </w:pPr>
    </w:p>
    <w:p>
      <w:pPr>
        <w:spacing w:after="0"/>
        <w:jc w:val="left"/>
        <w:rPr>
          <w:rFonts w:ascii="Microsoft Yi Baiti"/>
          <w:sz w:val="22"/>
        </w:rPr>
        <w:sectPr>
          <w:type w:val="continuous"/>
          <w:pgSz w:w="10500" w:h="14750"/>
          <w:pgMar w:top="960" w:bottom="280" w:left="980" w:right="980"/>
        </w:sectPr>
      </w:pPr>
    </w:p>
    <w:p>
      <w:pPr>
        <w:pStyle w:val="BodyText"/>
        <w:tabs>
          <w:tab w:pos="2327" w:val="left" w:leader="none"/>
          <w:tab w:pos="2956" w:val="left" w:leader="none"/>
        </w:tabs>
        <w:spacing w:before="85"/>
        <w:ind w:left="1488" w:firstLine="0"/>
        <w:jc w:val="left"/>
      </w:pPr>
      <w:r>
        <w:rPr>
          <w:spacing w:val="3"/>
          <w:w w:val="105"/>
        </w:rPr>
        <w:t>第一</w:t>
      </w:r>
      <w:r>
        <w:rPr>
          <w:w w:val="105"/>
        </w:rPr>
        <w:t>章</w:t>
        <w:tab/>
        <w:t>总</w:t>
        <w:tab/>
        <w:t>则</w:t>
      </w:r>
    </w:p>
    <w:p>
      <w:pPr>
        <w:pStyle w:val="BodyText"/>
        <w:spacing w:line="295" w:lineRule="auto" w:before="216"/>
        <w:ind w:left="440"/>
        <w:rPr>
          <w:rFonts w:ascii="MS UI Gothic" w:hAnsi="MS UI Gothic" w:eastAsia="MS UI Gothic" w:hint="eastAsia"/>
        </w:rPr>
      </w:pPr>
      <w:r>
        <w:rPr/>
        <w:t>第一条 为加强船舶载运危险货物监督管理</w:t>
      </w:r>
      <w:r>
        <w:rPr>
          <w:rFonts w:ascii="MS UI Gothic" w:hAnsi="MS UI Gothic" w:eastAsia="MS UI Gothic" w:hint="eastAsia"/>
          <w:w w:val="80"/>
        </w:rPr>
        <w:t>ꎬ </w:t>
      </w:r>
      <w:r>
        <w:rPr/>
        <w:t>保障水上人命</w:t>
      </w:r>
      <w:r>
        <w:rPr>
          <w:rFonts w:ascii="MS UI Gothic" w:hAnsi="MS UI Gothic" w:eastAsia="MS UI Gothic" w:hint="eastAsia"/>
          <w:w w:val="80"/>
        </w:rPr>
        <w:t>、 </w:t>
      </w:r>
      <w:r>
        <w:rPr/>
        <w:t>财产安全</w:t>
      </w:r>
      <w:r>
        <w:rPr>
          <w:rFonts w:ascii="MS UI Gothic" w:hAnsi="MS UI Gothic" w:eastAsia="MS UI Gothic" w:hint="eastAsia"/>
          <w:w w:val="80"/>
        </w:rPr>
        <w:t>ꎬ </w:t>
      </w:r>
      <w:r>
        <w:rPr/>
        <w:t>防治船舶污染环境</w:t>
      </w:r>
      <w:r>
        <w:rPr>
          <w:rFonts w:ascii="MS UI Gothic" w:hAnsi="MS UI Gothic" w:eastAsia="MS UI Gothic" w:hint="eastAsia"/>
          <w:w w:val="80"/>
        </w:rPr>
        <w:t>ꎬ </w:t>
      </w:r>
      <w:r>
        <w:rPr/>
        <w:t>依据 </w:t>
      </w:r>
      <w:r>
        <w:rPr>
          <w:rFonts w:ascii="MS UI Gothic" w:hAnsi="MS UI Gothic" w:eastAsia="MS UI Gothic" w:hint="eastAsia"/>
          <w:w w:val="80"/>
        </w:rPr>
        <w:t>« </w:t>
      </w:r>
      <w:r>
        <w:rPr/>
        <w:t>中华人民共和国海上交通安全法</w:t>
      </w:r>
      <w:r>
        <w:rPr>
          <w:rFonts w:ascii="MS UI Gothic" w:hAnsi="MS UI Gothic" w:eastAsia="MS UI Gothic" w:hint="eastAsia"/>
          <w:w w:val="80"/>
        </w:rPr>
        <w:t>» « </w:t>
      </w:r>
      <w:r>
        <w:rPr/>
        <w:t>中华人民共和国港口法</w:t>
      </w:r>
      <w:r>
        <w:rPr>
          <w:rFonts w:ascii="MS UI Gothic" w:hAnsi="MS UI Gothic" w:eastAsia="MS UI Gothic" w:hint="eastAsia"/>
          <w:w w:val="80"/>
        </w:rPr>
        <w:t>» « </w:t>
      </w:r>
      <w:r>
        <w:rPr/>
        <w:t>中华人民共和国内河交通安全管理条例</w:t>
      </w:r>
      <w:r>
        <w:rPr>
          <w:rFonts w:ascii="MS UI Gothic" w:hAnsi="MS UI Gothic" w:eastAsia="MS UI Gothic" w:hint="eastAsia"/>
          <w:w w:val="80"/>
        </w:rPr>
        <w:t>» « </w:t>
      </w:r>
      <w:r>
        <w:rPr/>
        <w:t>中华人民共和国危险化学品安全管理条例</w:t>
      </w:r>
      <w:r>
        <w:rPr>
          <w:rFonts w:ascii="MS UI Gothic" w:hAnsi="MS UI Gothic" w:eastAsia="MS UI Gothic" w:hint="eastAsia"/>
          <w:w w:val="80"/>
        </w:rPr>
        <w:t>» </w:t>
      </w:r>
      <w:r>
        <w:rPr/>
        <w:t>等法律</w:t>
      </w:r>
      <w:r>
        <w:rPr>
          <w:rFonts w:ascii="MS UI Gothic" w:hAnsi="MS UI Gothic" w:eastAsia="MS UI Gothic" w:hint="eastAsia"/>
          <w:w w:val="80"/>
        </w:rPr>
        <w:t>、 </w:t>
      </w:r>
      <w:r>
        <w:rPr/>
        <w:t>行政法规</w:t>
      </w:r>
      <w:r>
        <w:rPr>
          <w:rFonts w:ascii="MS UI Gothic" w:hAnsi="MS UI Gothic" w:eastAsia="MS UI Gothic" w:hint="eastAsia"/>
          <w:w w:val="80"/>
        </w:rPr>
        <w:t>ꎬ </w:t>
      </w:r>
      <w:r>
        <w:rPr/>
        <w:t>制定本规定</w:t>
      </w:r>
      <w:r>
        <w:rPr>
          <w:rFonts w:ascii="MS UI Gothic" w:hAnsi="MS UI Gothic" w:eastAsia="MS UI Gothic" w:hint="eastAsia"/>
          <w:w w:val="80"/>
        </w:rPr>
        <w:t>ꎮ</w:t>
      </w:r>
    </w:p>
    <w:p>
      <w:pPr>
        <w:pStyle w:val="BodyText"/>
        <w:tabs>
          <w:tab w:pos="1698" w:val="left" w:leader="none"/>
        </w:tabs>
        <w:spacing w:line="295" w:lineRule="auto"/>
        <w:ind w:left="440"/>
        <w:jc w:val="left"/>
        <w:rPr>
          <w:rFonts w:ascii="MS UI Gothic" w:eastAsia="MS UI Gothic" w:hint="eastAsia"/>
        </w:rPr>
      </w:pPr>
      <w:r>
        <w:rPr>
          <w:spacing w:val="3"/>
        </w:rPr>
        <w:t>第二</w:t>
      </w:r>
      <w:r>
        <w:rPr/>
        <w:t>条</w:t>
        <w:tab/>
      </w:r>
      <w:r>
        <w:rPr>
          <w:spacing w:val="3"/>
        </w:rPr>
        <w:t>船舶在中华人民共和国管</w:t>
      </w:r>
      <w:r>
        <w:rPr/>
        <w:t>辖</w:t>
      </w:r>
      <w:r>
        <w:rPr>
          <w:spacing w:val="3"/>
        </w:rPr>
        <w:t>水域载运危险货物的活动</w:t>
      </w:r>
      <w:r>
        <w:rPr>
          <w:rFonts w:ascii="MS UI Gothic" w:eastAsia="MS UI Gothic" w:hint="eastAsia"/>
          <w:w w:val="80"/>
        </w:rPr>
        <w:t>ꎬ</w:t>
      </w:r>
      <w:r>
        <w:rPr>
          <w:rFonts w:ascii="MS UI Gothic" w:eastAsia="MS UI Gothic" w:hint="eastAsia"/>
          <w:spacing w:val="46"/>
          <w:w w:val="80"/>
        </w:rPr>
        <w:t> </w:t>
      </w:r>
      <w:r>
        <w:rPr>
          <w:spacing w:val="3"/>
        </w:rPr>
        <w:t>适用本规定</w:t>
      </w:r>
      <w:r>
        <w:rPr>
          <w:rFonts w:ascii="MS UI Gothic" w:eastAsia="MS UI Gothic" w:hint="eastAsia"/>
          <w:w w:val="80"/>
        </w:rPr>
        <w:t>ꎮ</w:t>
      </w:r>
    </w:p>
    <w:p>
      <w:pPr>
        <w:pStyle w:val="BodyText"/>
        <w:tabs>
          <w:tab w:pos="1698" w:val="left" w:leader="none"/>
        </w:tabs>
        <w:spacing w:line="295" w:lineRule="auto"/>
        <w:ind w:left="440"/>
        <w:jc w:val="left"/>
        <w:rPr>
          <w:rFonts w:ascii="MS UI Gothic" w:eastAsia="MS UI Gothic" w:hint="eastAsia"/>
        </w:rPr>
      </w:pPr>
      <w:r>
        <w:rPr>
          <w:spacing w:val="3"/>
          <w:w w:val="105"/>
        </w:rPr>
        <w:t>第三</w:t>
      </w:r>
      <w:r>
        <w:rPr>
          <w:w w:val="105"/>
        </w:rPr>
        <w:t>条</w:t>
        <w:tab/>
      </w:r>
      <w:r>
        <w:rPr>
          <w:spacing w:val="3"/>
        </w:rPr>
        <w:t>交通运输部主管全国船舶</w:t>
      </w:r>
      <w:r>
        <w:rPr/>
        <w:t>载</w:t>
      </w:r>
      <w:r>
        <w:rPr>
          <w:spacing w:val="3"/>
          <w:w w:val="105"/>
        </w:rPr>
        <w:t>运危险货物的安全管理工作</w:t>
      </w:r>
      <w:r>
        <w:rPr>
          <w:rFonts w:ascii="MS UI Gothic" w:eastAsia="MS UI Gothic" w:hint="eastAsia"/>
          <w:w w:val="80"/>
        </w:rPr>
        <w:t>ꎮ</w:t>
      </w:r>
    </w:p>
    <w:p>
      <w:pPr>
        <w:pStyle w:val="BodyText"/>
        <w:spacing w:line="295" w:lineRule="auto"/>
        <w:ind w:left="440"/>
        <w:jc w:val="left"/>
        <w:rPr>
          <w:rFonts w:ascii="MS UI Gothic" w:eastAsia="MS UI Gothic" w:hint="eastAsia"/>
        </w:rPr>
      </w:pPr>
      <w:r>
        <w:rPr/>
        <w:t>国家海事管理机构负责全国船舶载运</w:t>
      </w:r>
      <w:r>
        <w:rPr>
          <w:w w:val="105"/>
        </w:rPr>
        <w:t>危险货物的安全监督管理工作</w:t>
      </w:r>
      <w:r>
        <w:rPr>
          <w:rFonts w:ascii="MS UI Gothic" w:eastAsia="MS UI Gothic" w:hint="eastAsia"/>
          <w:w w:val="80"/>
        </w:rPr>
        <w:t>ꎮ</w:t>
      </w:r>
    </w:p>
    <w:p>
      <w:pPr>
        <w:pStyle w:val="BodyText"/>
        <w:spacing w:line="295" w:lineRule="auto"/>
        <w:ind w:left="440"/>
        <w:rPr>
          <w:rFonts w:ascii="MS UI Gothic" w:eastAsia="MS UI Gothic" w:hint="eastAsia"/>
        </w:rPr>
      </w:pPr>
      <w:r>
        <w:rPr/>
        <w:t>各级海事管理机构按照职责权限具体负责船舶载运危险货物的安全监督管理</w:t>
      </w:r>
      <w:r>
        <w:rPr>
          <w:w w:val="105"/>
        </w:rPr>
        <w:t>工作</w:t>
      </w:r>
      <w:r>
        <w:rPr>
          <w:rFonts w:ascii="MS UI Gothic" w:eastAsia="MS UI Gothic" w:hint="eastAsia"/>
          <w:w w:val="80"/>
        </w:rPr>
        <w:t>ꎮ</w:t>
      </w:r>
    </w:p>
    <w:p>
      <w:pPr>
        <w:pStyle w:val="BodyText"/>
        <w:tabs>
          <w:tab w:pos="1954" w:val="left" w:leader="none"/>
        </w:tabs>
        <w:spacing w:before="85"/>
        <w:ind w:left="1116" w:firstLine="0"/>
        <w:jc w:val="left"/>
      </w:pPr>
      <w:r>
        <w:rPr/>
        <w:br w:type="column"/>
      </w:r>
      <w:r>
        <w:rPr>
          <w:spacing w:val="3"/>
          <w:w w:val="105"/>
        </w:rPr>
        <w:t>第二</w:t>
      </w:r>
      <w:r>
        <w:rPr>
          <w:w w:val="105"/>
        </w:rPr>
        <w:t>章</w:t>
        <w:tab/>
      </w:r>
      <w:r>
        <w:rPr>
          <w:spacing w:val="3"/>
          <w:w w:val="105"/>
        </w:rPr>
        <w:t>船舶和人员管</w:t>
      </w:r>
      <w:r>
        <w:rPr>
          <w:w w:val="105"/>
        </w:rPr>
        <w:t>理</w:t>
      </w:r>
    </w:p>
    <w:p>
      <w:pPr>
        <w:pStyle w:val="BodyText"/>
        <w:spacing w:line="295" w:lineRule="auto" w:before="216"/>
        <w:ind w:left="383" w:right="126"/>
        <w:rPr>
          <w:rFonts w:ascii="MS UI Gothic" w:eastAsia="MS UI Gothic" w:hint="eastAsia"/>
        </w:rPr>
      </w:pPr>
      <w:r>
        <w:rPr>
          <w:w w:val="105"/>
        </w:rPr>
        <w:t>第四条 从事危险货物运输的船舶所有人</w:t>
      </w:r>
      <w:r>
        <w:rPr>
          <w:rFonts w:ascii="MS UI Gothic" w:eastAsia="MS UI Gothic" w:hint="eastAsia"/>
          <w:w w:val="80"/>
        </w:rPr>
        <w:t>、 </w:t>
      </w:r>
      <w:r>
        <w:rPr>
          <w:w w:val="105"/>
        </w:rPr>
        <w:t>经营人或者管理人</w:t>
      </w:r>
      <w:r>
        <w:rPr>
          <w:rFonts w:ascii="MS UI Gothic" w:eastAsia="MS UI Gothic" w:hint="eastAsia"/>
          <w:w w:val="80"/>
        </w:rPr>
        <w:t>ꎬ </w:t>
      </w:r>
      <w:r>
        <w:rPr>
          <w:w w:val="105"/>
        </w:rPr>
        <w:t>应当按照交通</w:t>
      </w:r>
      <w:r>
        <w:rPr/>
        <w:t>运输部有关船舶安全营运和防污染管理体系的要求建立和实施相应的体系或者</w:t>
      </w:r>
      <w:r>
        <w:rPr>
          <w:w w:val="105"/>
        </w:rPr>
        <w:t>制度</w:t>
      </w:r>
      <w:r>
        <w:rPr>
          <w:rFonts w:ascii="MS UI Gothic" w:eastAsia="MS UI Gothic" w:hint="eastAsia"/>
          <w:w w:val="80"/>
        </w:rPr>
        <w:t>ꎮ</w:t>
      </w:r>
    </w:p>
    <w:p>
      <w:pPr>
        <w:pStyle w:val="BodyText"/>
        <w:spacing w:line="295" w:lineRule="auto"/>
        <w:ind w:left="383" w:right="126"/>
        <w:rPr>
          <w:rFonts w:ascii="MS UI Gothic" w:eastAsia="MS UI Gothic" w:hint="eastAsia"/>
        </w:rPr>
      </w:pPr>
      <w:r>
        <w:rPr/>
        <w:t>从事危险货物运输的船舶经营人或者管理人</w:t>
      </w:r>
      <w:r>
        <w:rPr>
          <w:rFonts w:ascii="MS UI Gothic" w:eastAsia="MS UI Gothic" w:hint="eastAsia"/>
          <w:w w:val="80"/>
        </w:rPr>
        <w:t>ꎬ </w:t>
      </w:r>
      <w:r>
        <w:rPr/>
        <w:t>应当配备专职安全管理人员</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第五条 载运危险货物的船舶应当编</w:t>
      </w:r>
      <w:r>
        <w:rPr/>
        <w:t>制安全和防污染应急预案</w:t>
      </w:r>
      <w:r>
        <w:rPr>
          <w:rFonts w:ascii="MS UI Gothic" w:eastAsia="MS UI Gothic" w:hint="eastAsia"/>
          <w:w w:val="80"/>
        </w:rPr>
        <w:t>ꎬ </w:t>
      </w:r>
      <w:r>
        <w:rPr/>
        <w:t>配备相应的应</w:t>
      </w:r>
      <w:r>
        <w:rPr>
          <w:w w:val="105"/>
        </w:rPr>
        <w:t>急救护</w:t>
      </w:r>
      <w:r>
        <w:rPr>
          <w:rFonts w:ascii="MS UI Gothic" w:eastAsia="MS UI Gothic" w:hint="eastAsia"/>
          <w:w w:val="80"/>
        </w:rPr>
        <w:t>、 </w:t>
      </w:r>
      <w:r>
        <w:rPr>
          <w:w w:val="105"/>
        </w:rPr>
        <w:t>消防和人员防护等设备及器材</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第六条 载运危险货物的船舶应当经国家海事管理机构认可的船舶检验机构检验合格</w:t>
      </w:r>
      <w:r>
        <w:rPr>
          <w:rFonts w:ascii="MS UI Gothic" w:eastAsia="MS UI Gothic" w:hint="eastAsia"/>
          <w:w w:val="80"/>
        </w:rPr>
        <w:t>ꎬ </w:t>
      </w:r>
      <w:r>
        <w:rPr/>
        <w:t>取得相应的检验证书和文书</w:t>
      </w:r>
      <w:r>
        <w:rPr>
          <w:rFonts w:ascii="MS UI Gothic" w:eastAsia="MS UI Gothic" w:hint="eastAsia"/>
          <w:w w:val="80"/>
        </w:rPr>
        <w:t>ꎬ </w:t>
      </w:r>
      <w:r>
        <w:rPr/>
        <w:t>并保持良好状态</w:t>
      </w:r>
      <w:r>
        <w:rPr>
          <w:rFonts w:ascii="MS UI Gothic" w:eastAsia="MS UI Gothic" w:hint="eastAsia"/>
          <w:w w:val="80"/>
        </w:rPr>
        <w:t>ꎮ</w:t>
      </w:r>
    </w:p>
    <w:p>
      <w:pPr>
        <w:pStyle w:val="BodyText"/>
        <w:spacing w:line="295" w:lineRule="auto"/>
        <w:ind w:left="383" w:right="126"/>
      </w:pPr>
      <w:r>
        <w:rPr/>
        <w:t>载运危险货物的船舶</w:t>
      </w:r>
      <w:r>
        <w:rPr>
          <w:rFonts w:ascii="MS UI Gothic" w:eastAsia="MS UI Gothic" w:hint="eastAsia"/>
          <w:w w:val="80"/>
        </w:rPr>
        <w:t>ꎬ </w:t>
      </w:r>
      <w:r>
        <w:rPr/>
        <w:t>其船体</w:t>
      </w:r>
      <w:r>
        <w:rPr>
          <w:rFonts w:ascii="MS UI Gothic" w:eastAsia="MS UI Gothic" w:hint="eastAsia"/>
          <w:w w:val="80"/>
        </w:rPr>
        <w:t>、 </w:t>
      </w:r>
      <w:r>
        <w:rPr/>
        <w:t>构造</w:t>
      </w:r>
      <w:r>
        <w:rPr>
          <w:rFonts w:ascii="MS UI Gothic" w:eastAsia="MS UI Gothic" w:hint="eastAsia"/>
          <w:w w:val="80"/>
        </w:rPr>
        <w:t>、 </w:t>
      </w:r>
      <w:r>
        <w:rPr/>
        <w:t>设备</w:t>
      </w:r>
      <w:r>
        <w:rPr>
          <w:rFonts w:ascii="MS UI Gothic" w:eastAsia="MS UI Gothic" w:hint="eastAsia"/>
          <w:w w:val="80"/>
        </w:rPr>
        <w:t>、 </w:t>
      </w:r>
      <w:r>
        <w:rPr/>
        <w:t>性能和布置等方面应当符合国家船舶检验的法规</w:t>
      </w:r>
      <w:r>
        <w:rPr>
          <w:rFonts w:ascii="MS UI Gothic" w:eastAsia="MS UI Gothic" w:hint="eastAsia"/>
          <w:w w:val="80"/>
        </w:rPr>
        <w:t>、 </w:t>
      </w:r>
      <w:r>
        <w:rPr/>
        <w:t>技术规范的规定</w:t>
      </w:r>
      <w:r>
        <w:rPr>
          <w:rFonts w:ascii="MS UI Gothic" w:eastAsia="MS UI Gothic" w:hint="eastAsia"/>
          <w:w w:val="80"/>
        </w:rPr>
        <w:t>ꎻ </w:t>
      </w:r>
      <w:r>
        <w:rPr/>
        <w:t>载运危险货物的国际航行船舶还应当符合有</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１０７１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jc w:val="left"/>
        <w:rPr>
          <w:rFonts w:ascii="MS UI Gothic" w:eastAsia="MS UI Gothic" w:hint="eastAsia"/>
        </w:rPr>
      </w:pPr>
      <w:r>
        <w:rPr/>
        <w:t>关国际公约的规定</w:t>
      </w:r>
      <w:r>
        <w:rPr>
          <w:rFonts w:ascii="MS UI Gothic" w:eastAsia="MS UI Gothic" w:hint="eastAsia"/>
          <w:w w:val="80"/>
        </w:rPr>
        <w:t>ꎬ </w:t>
      </w:r>
      <w:r>
        <w:rPr/>
        <w:t>具备相应的适航</w:t>
      </w:r>
      <w:r>
        <w:rPr>
          <w:rFonts w:ascii="MS UI Gothic" w:eastAsia="MS UI Gothic" w:hint="eastAsia"/>
        </w:rPr>
        <w:t>、 </w:t>
      </w:r>
      <w:r>
        <w:rPr/>
        <w:t>适装条件</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第七条 载运危险货物的船舶应当按</w:t>
      </w:r>
      <w:r>
        <w:rPr/>
        <w:t>照规定安装和使用船舶自动识别系统等船</w:t>
      </w:r>
      <w:r>
        <w:rPr>
          <w:w w:val="105"/>
        </w:rPr>
        <w:t>载设备</w:t>
      </w:r>
      <w:r>
        <w:rPr>
          <w:rFonts w:ascii="MS UI Gothic" w:eastAsia="MS UI Gothic" w:hint="eastAsia"/>
          <w:w w:val="80"/>
        </w:rPr>
        <w:t>ꎮ </w:t>
      </w:r>
      <w:r>
        <w:rPr>
          <w:w w:val="105"/>
        </w:rPr>
        <w:t>船舶经营人</w:t>
      </w:r>
      <w:r>
        <w:rPr>
          <w:rFonts w:ascii="MS UI Gothic" w:eastAsia="MS UI Gothic" w:hint="eastAsia"/>
          <w:w w:val="80"/>
        </w:rPr>
        <w:t>、 </w:t>
      </w:r>
      <w:r>
        <w:rPr>
          <w:w w:val="105"/>
        </w:rPr>
        <w:t>管理人应当加强对船舶的动态管理</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第八条 禁止通过内河封闭水域运输</w:t>
      </w:r>
      <w:r>
        <w:rPr/>
        <w:t>剧毒化学品以及国家规定禁止通过内河运输的其他危险化学品</w:t>
      </w:r>
      <w:r>
        <w:rPr>
          <w:rFonts w:ascii="MS UI Gothic" w:eastAsia="MS UI Gothic" w:hint="eastAsia"/>
          <w:w w:val="80"/>
        </w:rPr>
        <w:t>ꎮ </w:t>
      </w:r>
      <w:r>
        <w:rPr/>
        <w:t>其他内河水域禁止运输国家规定禁止通过内河运输的剧毒化</w:t>
      </w:r>
      <w:r>
        <w:rPr>
          <w:w w:val="105"/>
        </w:rPr>
        <w:t>学品以及其他危险化学品</w:t>
      </w:r>
      <w:r>
        <w:rPr>
          <w:rFonts w:ascii="MS UI Gothic" w:eastAsia="MS UI Gothic" w:hint="eastAsia"/>
          <w:w w:val="80"/>
        </w:rPr>
        <w:t>ꎮ</w:t>
      </w:r>
    </w:p>
    <w:p>
      <w:pPr>
        <w:pStyle w:val="BodyText"/>
        <w:spacing w:line="295" w:lineRule="auto"/>
        <w:ind w:right="38"/>
        <w:rPr>
          <w:rFonts w:ascii="MS UI Gothic" w:eastAsia="MS UI Gothic" w:hint="eastAsia"/>
        </w:rPr>
      </w:pPr>
      <w:r>
        <w:rPr/>
        <w:t>禁止托运人在普通货物中夹带危险货物</w:t>
      </w:r>
      <w:r>
        <w:rPr>
          <w:rFonts w:ascii="MS UI Gothic" w:eastAsia="MS UI Gothic" w:hint="eastAsia"/>
          <w:w w:val="80"/>
        </w:rPr>
        <w:t>ꎬ </w:t>
      </w:r>
      <w:r>
        <w:rPr/>
        <w:t>或者将危险货物谎报</w:t>
      </w:r>
      <w:r>
        <w:rPr>
          <w:rFonts w:ascii="MS UI Gothic" w:eastAsia="MS UI Gothic" w:hint="eastAsia"/>
          <w:w w:val="80"/>
        </w:rPr>
        <w:t>、 </w:t>
      </w:r>
      <w:r>
        <w:rPr/>
        <w:t>匿报为普通货物托运</w:t>
      </w:r>
      <w:r>
        <w:rPr>
          <w:rFonts w:ascii="MS UI Gothic" w:eastAsia="MS UI Gothic" w:hint="eastAsia"/>
          <w:w w:val="80"/>
        </w:rPr>
        <w:t>ꎮ</w:t>
      </w:r>
    </w:p>
    <w:p>
      <w:pPr>
        <w:pStyle w:val="BodyText"/>
        <w:spacing w:line="295" w:lineRule="auto"/>
        <w:ind w:right="38"/>
        <w:rPr>
          <w:rFonts w:ascii="MS UI Gothic" w:eastAsia="MS UI Gothic" w:hint="eastAsia"/>
        </w:rPr>
      </w:pPr>
      <w:r>
        <w:rPr/>
        <w:t>取得相应资质的客货船或者滚装客船载运危险货物时</w:t>
      </w:r>
      <w:r>
        <w:rPr>
          <w:rFonts w:ascii="MS UI Gothic" w:eastAsia="MS UI Gothic" w:hint="eastAsia"/>
          <w:w w:val="80"/>
        </w:rPr>
        <w:t>ꎬ </w:t>
      </w:r>
      <w:r>
        <w:rPr/>
        <w:t>不得载运旅客</w:t>
      </w:r>
      <w:r>
        <w:rPr>
          <w:rFonts w:ascii="MS UI Gothic" w:eastAsia="MS UI Gothic" w:hint="eastAsia"/>
          <w:w w:val="80"/>
        </w:rPr>
        <w:t>ꎬ </w:t>
      </w:r>
      <w:r>
        <w:rPr/>
        <w:t>但按照相关规定随车押运人员和滚装车辆的司机除外</w:t>
      </w:r>
      <w:r>
        <w:rPr>
          <w:rFonts w:ascii="MS UI Gothic" w:eastAsia="MS UI Gothic" w:hint="eastAsia"/>
          <w:w w:val="80"/>
        </w:rPr>
        <w:t>ꎮ </w:t>
      </w:r>
      <w:r>
        <w:rPr/>
        <w:t>其他客船禁止载运危险货物</w:t>
      </w:r>
      <w:r>
        <w:rPr>
          <w:rFonts w:ascii="MS UI Gothic" w:eastAsia="MS UI Gothic" w:hint="eastAsia"/>
          <w:w w:val="80"/>
        </w:rPr>
        <w:t>ꎮ</w:t>
      </w:r>
    </w:p>
    <w:p>
      <w:pPr>
        <w:pStyle w:val="BodyText"/>
        <w:spacing w:line="295" w:lineRule="auto"/>
        <w:ind w:right="38"/>
        <w:rPr>
          <w:rFonts w:ascii="MS UI Gothic" w:eastAsia="MS UI Gothic" w:hint="eastAsia"/>
        </w:rPr>
      </w:pPr>
      <w:r>
        <w:rPr/>
        <w:t>第九条 船舶载运危险货物应当符合有关危险货物积载</w:t>
      </w:r>
      <w:r>
        <w:rPr>
          <w:rFonts w:ascii="MS UI Gothic" w:eastAsia="MS UI Gothic" w:hint="eastAsia"/>
          <w:w w:val="80"/>
        </w:rPr>
        <w:t>、 </w:t>
      </w:r>
      <w:r>
        <w:rPr/>
        <w:t>隔离和运输的安全技术规范</w:t>
      </w:r>
      <w:r>
        <w:rPr>
          <w:rFonts w:ascii="MS UI Gothic" w:eastAsia="MS UI Gothic" w:hint="eastAsia"/>
          <w:w w:val="80"/>
        </w:rPr>
        <w:t>ꎬ </w:t>
      </w:r>
      <w:r>
        <w:rPr/>
        <w:t>并符合相应的适装证书或者证明文件的要求</w:t>
      </w:r>
      <w:r>
        <w:rPr>
          <w:rFonts w:ascii="MS UI Gothic" w:eastAsia="MS UI Gothic" w:hint="eastAsia"/>
          <w:w w:val="80"/>
        </w:rPr>
        <w:t>ꎮ </w:t>
      </w:r>
      <w:r>
        <w:rPr/>
        <w:t>船舶不得受载</w:t>
      </w:r>
      <w:r>
        <w:rPr>
          <w:rFonts w:ascii="MS UI Gothic" w:eastAsia="MS UI Gothic" w:hint="eastAsia"/>
          <w:w w:val="80"/>
        </w:rPr>
        <w:t>、 </w:t>
      </w:r>
      <w:r>
        <w:rPr/>
        <w:t>承运不符合包装</w:t>
      </w:r>
      <w:r>
        <w:rPr>
          <w:rFonts w:ascii="MS UI Gothic" w:eastAsia="MS UI Gothic" w:hint="eastAsia"/>
          <w:w w:val="80"/>
        </w:rPr>
        <w:t>、 </w:t>
      </w:r>
      <w:r>
        <w:rPr/>
        <w:t>积载和隔离安全技术规范的危险货物</w:t>
      </w:r>
      <w:r>
        <w:rPr>
          <w:rFonts w:ascii="MS UI Gothic" w:eastAsia="MS UI Gothic" w:hint="eastAsia"/>
          <w:w w:val="80"/>
        </w:rPr>
        <w:t>ꎮ</w:t>
      </w:r>
    </w:p>
    <w:p>
      <w:pPr>
        <w:pStyle w:val="BodyText"/>
        <w:spacing w:line="251" w:lineRule="exact"/>
        <w:ind w:left="0" w:right="38" w:firstLine="0"/>
        <w:jc w:val="right"/>
      </w:pPr>
      <w:r>
        <w:rPr/>
        <w:pict>
          <v:shape style="position:absolute;margin-left:55.237pt;margin-top:11.765401pt;width:5.15pt;height:24.35pt;mso-position-horizontal-relative:page;mso-position-vertical-relative:paragraph;z-index:-271806464" type="#_x0000_t202" filled="false" stroked="false">
            <v:textbox inset="0,0,0,0">
              <w:txbxContent>
                <w:p>
                  <w:pPr>
                    <w:pStyle w:val="BodyText"/>
                    <w:spacing w:before="74"/>
                    <w:ind w:left="0" w:firstLine="0"/>
                    <w:jc w:val="left"/>
                    <w:rPr>
                      <w:rFonts w:ascii="MS UI Gothic" w:hAnsi="MS UI Gothic"/>
                    </w:rPr>
                  </w:pPr>
                  <w:r>
                    <w:rPr>
                      <w:rFonts w:ascii="MS UI Gothic" w:hAnsi="MS UI Gothic"/>
                      <w:w w:val="76"/>
                    </w:rPr>
                    <w:t>«</w:t>
                  </w:r>
                </w:p>
              </w:txbxContent>
            </v:textbox>
            <w10:wrap type="none"/>
          </v:shape>
        </w:pict>
      </w:r>
      <w:r>
        <w:rPr>
          <w:spacing w:val="3"/>
        </w:rPr>
        <w:t>船舶载运包装危险货物</w:t>
      </w:r>
      <w:r>
        <w:rPr>
          <w:rFonts w:ascii="MS UI Gothic" w:eastAsia="MS UI Gothic" w:hint="eastAsia"/>
          <w:spacing w:val="12"/>
          <w:w w:val="80"/>
        </w:rPr>
        <w:t>ꎬ  </w:t>
      </w:r>
      <w:r>
        <w:rPr>
          <w:spacing w:val="2"/>
        </w:rPr>
        <w:t>还应当符合</w:t>
      </w:r>
    </w:p>
    <w:p>
      <w:pPr>
        <w:pStyle w:val="BodyText"/>
        <w:spacing w:line="240" w:lineRule="exact" w:before="44"/>
        <w:ind w:left="0" w:right="38" w:firstLine="0"/>
        <w:jc w:val="right"/>
      </w:pPr>
      <w:r>
        <w:rPr>
          <w:spacing w:val="4"/>
        </w:rPr>
        <w:t>国际海运危险货物规则</w:t>
      </w:r>
      <w:r>
        <w:rPr>
          <w:rFonts w:ascii="MS UI Gothic" w:hAnsi="MS UI Gothic" w:eastAsia="MS UI Gothic" w:hint="eastAsia"/>
          <w:spacing w:val="15"/>
          <w:w w:val="80"/>
        </w:rPr>
        <w:t>»  </w:t>
      </w:r>
      <w:r>
        <w:rPr>
          <w:spacing w:val="7"/>
        </w:rPr>
        <w:t>的要求</w:t>
      </w:r>
      <w:r>
        <w:rPr>
          <w:rFonts w:ascii="MS UI Gothic" w:hAnsi="MS UI Gothic" w:eastAsia="MS UI Gothic" w:hint="eastAsia"/>
          <w:spacing w:val="8"/>
          <w:w w:val="80"/>
        </w:rPr>
        <w:t>ꎻ  </w:t>
      </w:r>
      <w:r>
        <w:rPr>
          <w:spacing w:val="5"/>
        </w:rPr>
        <w:t>船舶</w:t>
      </w:r>
    </w:p>
    <w:p>
      <w:pPr>
        <w:pStyle w:val="BodyText"/>
        <w:spacing w:line="295" w:lineRule="auto" w:before="124"/>
        <w:ind w:right="442" w:firstLine="0"/>
        <w:jc w:val="left"/>
        <w:rPr>
          <w:rFonts w:ascii="MS UI Gothic" w:eastAsia="MS UI Gothic" w:hint="eastAsia"/>
        </w:rPr>
      </w:pPr>
      <w:r>
        <w:rPr/>
        <w:br w:type="column"/>
      </w:r>
      <w:r>
        <w:rPr/>
        <w:t>业情况实施监督抽查</w:t>
      </w:r>
      <w:r>
        <w:rPr>
          <w:rFonts w:ascii="MS UI Gothic" w:eastAsia="MS UI Gothic" w:hint="eastAsia"/>
          <w:w w:val="80"/>
        </w:rPr>
        <w:t>ꎬ </w:t>
      </w:r>
      <w:r>
        <w:rPr/>
        <w:t>并实行诚信管理制度</w:t>
      </w:r>
      <w:r>
        <w:rPr>
          <w:rFonts w:ascii="MS UI Gothic" w:eastAsia="MS UI Gothic" w:hint="eastAsia"/>
          <w:w w:val="80"/>
        </w:rPr>
        <w:t>ꎮ</w:t>
      </w:r>
    </w:p>
    <w:p>
      <w:pPr>
        <w:pStyle w:val="BodyText"/>
        <w:tabs>
          <w:tab w:pos="1591" w:val="left" w:leader="none"/>
        </w:tabs>
        <w:spacing w:before="156"/>
        <w:ind w:left="753" w:firstLine="0"/>
        <w:jc w:val="left"/>
      </w:pPr>
      <w:r>
        <w:rPr>
          <w:spacing w:val="3"/>
          <w:w w:val="105"/>
        </w:rPr>
        <w:t>第三</w:t>
      </w:r>
      <w:r>
        <w:rPr>
          <w:w w:val="105"/>
        </w:rPr>
        <w:t>章</w:t>
        <w:tab/>
      </w:r>
      <w:r>
        <w:rPr>
          <w:spacing w:val="3"/>
          <w:w w:val="105"/>
        </w:rPr>
        <w:t>包装和集装箱管</w:t>
      </w:r>
      <w:r>
        <w:rPr>
          <w:w w:val="105"/>
        </w:rPr>
        <w:t>理</w:t>
      </w:r>
    </w:p>
    <w:p>
      <w:pPr>
        <w:pStyle w:val="BodyText"/>
        <w:spacing w:line="295" w:lineRule="auto" w:before="215"/>
        <w:ind w:right="442"/>
        <w:rPr>
          <w:rFonts w:ascii="MS UI Gothic" w:eastAsia="MS UI Gothic" w:hint="eastAsia"/>
        </w:rPr>
      </w:pPr>
      <w:r>
        <w:rPr/>
        <w:t>第十二条 拟交付船舶载运的危险货物包装</w:t>
      </w:r>
      <w:r>
        <w:rPr>
          <w:rFonts w:ascii="MS UI Gothic" w:eastAsia="MS UI Gothic" w:hint="eastAsia"/>
          <w:w w:val="80"/>
        </w:rPr>
        <w:t>ꎬ </w:t>
      </w:r>
      <w:r>
        <w:rPr/>
        <w:t>其性能应当符合相关法规</w:t>
      </w:r>
      <w:r>
        <w:rPr>
          <w:rFonts w:ascii="MS UI Gothic" w:eastAsia="MS UI Gothic" w:hint="eastAsia"/>
          <w:w w:val="80"/>
        </w:rPr>
        <w:t>、 </w:t>
      </w:r>
      <w:r>
        <w:rPr/>
        <w:t>技术规范以及国际公约规定</w:t>
      </w:r>
      <w:r>
        <w:rPr>
          <w:rFonts w:ascii="MS UI Gothic" w:eastAsia="MS UI Gothic" w:hint="eastAsia"/>
          <w:w w:val="80"/>
        </w:rPr>
        <w:t>ꎬ </w:t>
      </w:r>
      <w:r>
        <w:rPr/>
        <w:t>并依法取得相应的检验合格证明</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t>第十三条 拟交付船舶载运的危险货物使用新型或者改进的包装类型</w:t>
      </w:r>
      <w:r>
        <w:rPr>
          <w:rFonts w:ascii="MS UI Gothic" w:hAnsi="MS UI Gothic" w:eastAsia="MS UI Gothic" w:hint="eastAsia"/>
          <w:w w:val="80"/>
        </w:rPr>
        <w:t>ꎬ </w:t>
      </w:r>
      <w:r>
        <w:rPr/>
        <w:t>应当符合 </w:t>
      </w:r>
      <w:r>
        <w:rPr>
          <w:rFonts w:ascii="MS UI Gothic" w:hAnsi="MS UI Gothic" w:eastAsia="MS UI Gothic" w:hint="eastAsia"/>
          <w:w w:val="80"/>
        </w:rPr>
        <w:t>« </w:t>
      </w:r>
      <w:r>
        <w:rPr/>
        <w:t>国际海运危险货物规则</w:t>
      </w:r>
      <w:r>
        <w:rPr>
          <w:rFonts w:ascii="MS UI Gothic" w:hAnsi="MS UI Gothic" w:eastAsia="MS UI Gothic" w:hint="eastAsia"/>
          <w:w w:val="80"/>
        </w:rPr>
        <w:t>» </w:t>
      </w:r>
      <w:r>
        <w:rPr/>
        <w:t>有关等效包装的规定</w:t>
      </w:r>
      <w:r>
        <w:rPr>
          <w:rFonts w:ascii="MS UI Gothic" w:hAnsi="MS UI Gothic" w:eastAsia="MS UI Gothic" w:hint="eastAsia"/>
          <w:w w:val="80"/>
        </w:rPr>
        <w:t>ꎬ </w:t>
      </w:r>
      <w:r>
        <w:rPr/>
        <w:t>并向海事管理机构提交该包装的性能检验报告</w:t>
      </w:r>
      <w:r>
        <w:rPr>
          <w:rFonts w:ascii="MS UI Gothic" w:hAnsi="MS UI Gothic" w:eastAsia="MS UI Gothic" w:hint="eastAsia"/>
          <w:w w:val="80"/>
        </w:rPr>
        <w:t>、 </w:t>
      </w:r>
      <w:r>
        <w:rPr/>
        <w:t>检验证书或者文书等资料</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w w:val="105"/>
        </w:rPr>
        <w:t>第十四条 载运危险货物的船用集装箱</w:t>
      </w:r>
      <w:r>
        <w:rPr>
          <w:rFonts w:ascii="MS UI Gothic" w:eastAsia="MS UI Gothic" w:hint="eastAsia"/>
          <w:w w:val="80"/>
        </w:rPr>
        <w:t>、 </w:t>
      </w:r>
      <w:r>
        <w:rPr>
          <w:w w:val="105"/>
        </w:rPr>
        <w:t>船用可移动罐柜等货物运输组件和船</w:t>
      </w:r>
      <w:r>
        <w:rPr/>
        <w:t>用刚性中型散装容器</w:t>
      </w:r>
      <w:r>
        <w:rPr>
          <w:rFonts w:ascii="MS UI Gothic" w:eastAsia="MS UI Gothic" w:hint="eastAsia"/>
          <w:w w:val="80"/>
        </w:rPr>
        <w:t>ꎬ </w:t>
      </w:r>
      <w:r>
        <w:rPr/>
        <w:t>应当经国家海事管理机构认可的船舶检验机构检验合格</w:t>
      </w:r>
      <w:r>
        <w:rPr>
          <w:rFonts w:ascii="MS UI Gothic" w:eastAsia="MS UI Gothic" w:hint="eastAsia"/>
          <w:w w:val="80"/>
        </w:rPr>
        <w:t>ꎬ </w:t>
      </w:r>
      <w:r>
        <w:rPr/>
        <w:t>方</w:t>
      </w:r>
      <w:r>
        <w:rPr>
          <w:w w:val="105"/>
        </w:rPr>
        <w:t>可用于船舶运输</w:t>
      </w:r>
      <w:r>
        <w:rPr>
          <w:rFonts w:ascii="MS UI Gothic" w:eastAsia="MS UI Gothic" w:hint="eastAsia"/>
          <w:w w:val="80"/>
        </w:rPr>
        <w:t>ꎮ</w:t>
      </w:r>
    </w:p>
    <w:p>
      <w:pPr>
        <w:pStyle w:val="BodyText"/>
        <w:spacing w:line="295" w:lineRule="auto"/>
        <w:ind w:right="442"/>
        <w:rPr>
          <w:rFonts w:ascii="MS UI Gothic" w:eastAsia="MS UI Gothic" w:hint="eastAsia"/>
        </w:rPr>
      </w:pPr>
      <w:r>
        <w:rPr/>
        <w:t>第十五条 拟交付船舶载运的危险货物包件</w:t>
      </w:r>
      <w:r>
        <w:rPr>
          <w:rFonts w:ascii="MS UI Gothic" w:eastAsia="MS UI Gothic" w:hint="eastAsia"/>
          <w:w w:val="80"/>
        </w:rPr>
        <w:t>、 </w:t>
      </w:r>
      <w:r>
        <w:rPr/>
        <w:t>中型散装容器</w:t>
      </w:r>
      <w:r>
        <w:rPr>
          <w:rFonts w:ascii="MS UI Gothic" w:eastAsia="MS UI Gothic" w:hint="eastAsia"/>
          <w:w w:val="80"/>
        </w:rPr>
        <w:t>、 </w:t>
      </w:r>
      <w:r>
        <w:rPr/>
        <w:t>大宗包装</w:t>
      </w:r>
      <w:r>
        <w:rPr>
          <w:rFonts w:ascii="MS UI Gothic" w:eastAsia="MS UI Gothic" w:hint="eastAsia"/>
          <w:w w:val="80"/>
        </w:rPr>
        <w:t>、 </w:t>
      </w:r>
      <w:r>
        <w:rPr/>
        <w:t>货物运输组件</w:t>
      </w:r>
      <w:r>
        <w:rPr>
          <w:rFonts w:ascii="MS UI Gothic" w:eastAsia="MS UI Gothic" w:hint="eastAsia"/>
          <w:w w:val="80"/>
        </w:rPr>
        <w:t>ꎬ </w:t>
      </w:r>
      <w:r>
        <w:rPr/>
        <w:t>应当按照规定显示所装危险货物特性的标志</w:t>
      </w:r>
      <w:r>
        <w:rPr>
          <w:rFonts w:ascii="MS UI Gothic" w:eastAsia="MS UI Gothic" w:hint="eastAsia"/>
          <w:w w:val="80"/>
        </w:rPr>
        <w:t>、 </w:t>
      </w:r>
      <w:r>
        <w:rPr/>
        <w:t>标记和标牌</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4"/>
        </w:rPr>
        <w:t>第十六条 拟载运危险货物的船用集装箱应当无损坏</w:t>
      </w:r>
      <w:r>
        <w:rPr>
          <w:rFonts w:ascii="MS UI Gothic" w:eastAsia="MS UI Gothic" w:hint="eastAsia"/>
          <w:spacing w:val="9"/>
          <w:w w:val="80"/>
        </w:rPr>
        <w:t>ꎬ  </w:t>
      </w:r>
      <w:r>
        <w:rPr>
          <w:spacing w:val="13"/>
        </w:rPr>
        <w:t>箱内应当清洁</w:t>
      </w:r>
      <w:r>
        <w:rPr>
          <w:rFonts w:ascii="MS UI Gothic" w:eastAsia="MS UI Gothic" w:hint="eastAsia"/>
          <w:spacing w:val="9"/>
          <w:w w:val="80"/>
        </w:rPr>
        <w:t>、  </w:t>
      </w:r>
      <w:r>
        <w:rPr>
          <w:spacing w:val="9"/>
        </w:rPr>
        <w:t>干燥</w:t>
      </w:r>
      <w:r>
        <w:rPr>
          <w:rFonts w:ascii="MS UI Gothic" w:eastAsia="MS UI Gothic" w:hint="eastAsia"/>
          <w:w w:val="80"/>
        </w:rPr>
        <w:t>、</w:t>
      </w:r>
    </w:p>
    <w:p>
      <w:pPr>
        <w:pStyle w:val="BodyText"/>
        <w:spacing w:line="238" w:lineRule="exact"/>
        <w:ind w:firstLine="0"/>
        <w:jc w:val="left"/>
      </w:pPr>
      <w:r>
        <w:rPr>
          <w:spacing w:val="3"/>
        </w:rPr>
        <w:t>无污损</w:t>
      </w:r>
      <w:r>
        <w:rPr>
          <w:rFonts w:ascii="MS UI Gothic" w:eastAsia="MS UI Gothic" w:hint="eastAsia"/>
          <w:spacing w:val="22"/>
          <w:w w:val="80"/>
        </w:rPr>
        <w:t>ꎬ </w:t>
      </w:r>
      <w:r>
        <w:rPr>
          <w:spacing w:val="3"/>
        </w:rPr>
        <w:t>满足所装载货物要求</w:t>
      </w:r>
      <w:r>
        <w:rPr>
          <w:rFonts w:ascii="MS UI Gothic" w:eastAsia="MS UI Gothic" w:hint="eastAsia"/>
          <w:spacing w:val="23"/>
          <w:w w:val="80"/>
        </w:rPr>
        <w:t>ꎮ </w:t>
      </w:r>
      <w:r>
        <w:rPr>
          <w:spacing w:val="2"/>
        </w:rPr>
        <w:t>处于熏蒸</w:t>
      </w:r>
    </w:p>
    <w:p>
      <w:pPr>
        <w:spacing w:after="0" w:line="238" w:lineRule="exact"/>
        <w:jc w:val="left"/>
        <w:sectPr>
          <w:type w:val="continuous"/>
          <w:pgSz w:w="10500" w:h="14750"/>
          <w:pgMar w:top="960" w:bottom="280" w:left="980" w:right="980"/>
          <w:cols w:num="2" w:equalWidth="0">
            <w:col w:w="3934" w:space="258"/>
            <w:col w:w="4348"/>
          </w:cols>
        </w:sectPr>
      </w:pPr>
    </w:p>
    <w:p>
      <w:pPr>
        <w:pStyle w:val="BodyText"/>
        <w:spacing w:before="59"/>
        <w:ind w:firstLine="0"/>
        <w:jc w:val="left"/>
      </w:pPr>
      <w:r>
        <w:rPr/>
        <w:t>载运 </w:t>
      </w:r>
      <w:r>
        <w:rPr>
          <w:rFonts w:ascii="MS UI Gothic" w:eastAsia="MS UI Gothic" w:hint="eastAsia"/>
        </w:rPr>
        <w:t>Ｂ </w:t>
      </w:r>
      <w:r>
        <w:rPr/>
        <w:t>组固体散装货物</w:t>
      </w:r>
      <w:r>
        <w:rPr>
          <w:rFonts w:ascii="MS UI Gothic" w:eastAsia="MS UI Gothic" w:hint="eastAsia"/>
          <w:w w:val="80"/>
        </w:rPr>
        <w:t>ꎬ </w:t>
      </w:r>
      <w:r>
        <w:rPr/>
        <w:t>还应当符合</w:t>
      </w:r>
    </w:p>
    <w:p>
      <w:pPr>
        <w:pStyle w:val="BodyText"/>
        <w:spacing w:before="58"/>
        <w:ind w:firstLine="0"/>
        <w:jc w:val="left"/>
        <w:rPr>
          <w:rFonts w:ascii="MS UI Gothic" w:hAnsi="MS UI Gothic" w:eastAsia="MS UI Gothic" w:hint="eastAsia"/>
        </w:rPr>
      </w:pPr>
      <w:r>
        <w:rPr>
          <w:rFonts w:ascii="MS UI Gothic" w:hAnsi="MS UI Gothic" w:eastAsia="MS UI Gothic" w:hint="eastAsia"/>
        </w:rPr>
        <w:t>« </w:t>
      </w:r>
      <w:r>
        <w:rPr/>
        <w:t>国际海运固体散装货物规则</w:t>
      </w:r>
      <w:r>
        <w:rPr>
          <w:rFonts w:ascii="MS UI Gothic" w:hAnsi="MS UI Gothic" w:eastAsia="MS UI Gothic" w:hint="eastAsia"/>
        </w:rPr>
        <w:t>» </w:t>
      </w:r>
      <w:r>
        <w:rPr/>
        <w:t>的要求</w:t>
      </w:r>
      <w:r>
        <w:rPr>
          <w:rFonts w:ascii="MS UI Gothic" w:hAnsi="MS UI Gothic" w:eastAsia="MS UI Gothic" w:hint="eastAsia"/>
          <w:w w:val="80"/>
        </w:rPr>
        <w:t>ꎮ</w:t>
      </w:r>
    </w:p>
    <w:p>
      <w:pPr>
        <w:pStyle w:val="BodyText"/>
        <w:spacing w:line="295" w:lineRule="auto" w:before="58"/>
        <w:ind w:right="38"/>
        <w:rPr>
          <w:rFonts w:ascii="MS UI Gothic" w:eastAsia="MS UI Gothic" w:hint="eastAsia"/>
        </w:rPr>
      </w:pPr>
      <w:r>
        <w:rPr/>
        <w:t>第十条 从事危险货物运输船舶的船员</w:t>
      </w:r>
      <w:r>
        <w:rPr>
          <w:rFonts w:ascii="MS UI Gothic" w:eastAsia="MS UI Gothic" w:hint="eastAsia"/>
          <w:w w:val="80"/>
        </w:rPr>
        <w:t>ꎬ </w:t>
      </w:r>
      <w:r>
        <w:rPr/>
        <w:t>应当按照规定持有特殊培训合格证</w:t>
      </w:r>
      <w:r>
        <w:rPr>
          <w:rFonts w:ascii="MS UI Gothic" w:eastAsia="MS UI Gothic" w:hint="eastAsia"/>
          <w:w w:val="80"/>
        </w:rPr>
        <w:t>ꎬ</w:t>
      </w:r>
      <w:r>
        <w:rPr/>
        <w:t>熟悉所在船舶载运危险货物安全知识和操作规程</w:t>
      </w:r>
      <w:r>
        <w:rPr>
          <w:rFonts w:ascii="MS UI Gothic" w:eastAsia="MS UI Gothic" w:hint="eastAsia"/>
          <w:w w:val="80"/>
        </w:rPr>
        <w:t>ꎬ </w:t>
      </w:r>
      <w:r>
        <w:rPr/>
        <w:t>了解所运危险货物的性质和安全预防及应急处置措施</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第十一条 按照本规定办理危险货物</w:t>
      </w:r>
      <w:r>
        <w:rPr/>
        <w:t>申报或者报告手续的人员和集装箱装箱现</w:t>
      </w:r>
      <w:r>
        <w:rPr>
          <w:w w:val="105"/>
        </w:rPr>
        <w:t>场检查的人员</w:t>
      </w:r>
      <w:r>
        <w:rPr>
          <w:rFonts w:ascii="MS UI Gothic" w:eastAsia="MS UI Gothic" w:hint="eastAsia"/>
          <w:w w:val="80"/>
        </w:rPr>
        <w:t>ꎬ </w:t>
      </w:r>
      <w:r>
        <w:rPr>
          <w:w w:val="105"/>
        </w:rPr>
        <w:t>应当熟悉相关法规</w:t>
      </w:r>
      <w:r>
        <w:rPr>
          <w:rFonts w:ascii="MS UI Gothic" w:eastAsia="MS UI Gothic" w:hint="eastAsia"/>
          <w:w w:val="80"/>
        </w:rPr>
        <w:t>、 </w:t>
      </w:r>
      <w:r>
        <w:rPr>
          <w:w w:val="105"/>
        </w:rPr>
        <w:t>技术规范和申报程序</w:t>
      </w:r>
      <w:r>
        <w:rPr>
          <w:rFonts w:ascii="MS UI Gothic" w:eastAsia="MS UI Gothic" w:hint="eastAsia"/>
          <w:w w:val="80"/>
        </w:rPr>
        <w:t>ꎮ</w:t>
      </w:r>
    </w:p>
    <w:p>
      <w:pPr>
        <w:pStyle w:val="BodyText"/>
        <w:spacing w:line="295" w:lineRule="auto"/>
        <w:ind w:right="39"/>
        <w:jc w:val="left"/>
      </w:pPr>
      <w:r>
        <w:rPr/>
        <w:t>海事管理机构对危险货物申报或者报告人员以及集装箱装箱现场检查员日常从</w:t>
      </w:r>
    </w:p>
    <w:p>
      <w:pPr>
        <w:pStyle w:val="BodyText"/>
        <w:spacing w:line="295" w:lineRule="auto" w:before="59"/>
        <w:ind w:right="442" w:firstLine="0"/>
        <w:rPr>
          <w:rFonts w:ascii="MS UI Gothic" w:eastAsia="MS UI Gothic" w:hint="eastAsia"/>
        </w:rPr>
      </w:pPr>
      <w:r>
        <w:rPr/>
        <w:br w:type="column"/>
      </w:r>
      <w:r>
        <w:rPr/>
        <w:t>状态下的船用集装箱等货物运输组件</w:t>
      </w:r>
      <w:r>
        <w:rPr>
          <w:rFonts w:ascii="MS UI Gothic" w:eastAsia="MS UI Gothic" w:hint="eastAsia"/>
          <w:w w:val="80"/>
        </w:rPr>
        <w:t>ꎬ </w:t>
      </w:r>
      <w:r>
        <w:rPr/>
        <w:t>应当符合相关积载要求</w:t>
      </w:r>
      <w:r>
        <w:rPr>
          <w:rFonts w:ascii="MS UI Gothic" w:eastAsia="MS UI Gothic" w:hint="eastAsia"/>
          <w:w w:val="80"/>
        </w:rPr>
        <w:t>ꎬ </w:t>
      </w:r>
      <w:r>
        <w:rPr/>
        <w:t>并显示熏蒸警告标牌</w:t>
      </w:r>
      <w:r>
        <w:rPr>
          <w:rFonts w:ascii="MS UI Gothic" w:eastAsia="MS UI Gothic" w:hint="eastAsia"/>
          <w:w w:val="80"/>
        </w:rPr>
        <w:t>ꎮ</w:t>
      </w:r>
    </w:p>
    <w:p>
      <w:pPr>
        <w:pStyle w:val="BodyText"/>
        <w:spacing w:line="295" w:lineRule="auto"/>
        <w:ind w:right="440"/>
        <w:rPr>
          <w:rFonts w:ascii="MS UI Gothic" w:eastAsia="MS UI Gothic" w:hint="eastAsia"/>
        </w:rPr>
      </w:pPr>
      <w:r>
        <w:rPr/>
        <w:t>第十七条 装入船用集装箱的危险货物及其包装应当保持完好</w:t>
      </w:r>
      <w:r>
        <w:rPr>
          <w:rFonts w:ascii="MS UI Gothic" w:eastAsia="MS UI Gothic" w:hint="eastAsia"/>
          <w:w w:val="80"/>
        </w:rPr>
        <w:t>ꎬ </w:t>
      </w:r>
      <w:r>
        <w:rPr/>
        <w:t>无破损</w:t>
      </w:r>
      <w:r>
        <w:rPr>
          <w:rFonts w:ascii="MS UI Gothic" w:eastAsia="MS UI Gothic" w:hint="eastAsia"/>
          <w:w w:val="80"/>
        </w:rPr>
        <w:t>、 </w:t>
      </w:r>
      <w:r>
        <w:rPr/>
        <w:t>撒漏或者渗漏</w:t>
      </w:r>
      <w:r>
        <w:rPr>
          <w:rFonts w:ascii="MS UI Gothic" w:eastAsia="MS UI Gothic" w:hint="eastAsia"/>
          <w:w w:val="80"/>
        </w:rPr>
        <w:t>ꎬ </w:t>
      </w:r>
      <w:r>
        <w:rPr/>
        <w:t>并按照规定进行衬垫和加固</w:t>
      </w:r>
      <w:r>
        <w:rPr>
          <w:rFonts w:ascii="MS UI Gothic" w:eastAsia="MS UI Gothic" w:hint="eastAsia"/>
          <w:w w:val="80"/>
        </w:rPr>
        <w:t>ꎬ</w:t>
      </w:r>
      <w:r>
        <w:rPr/>
        <w:t>其积载</w:t>
      </w:r>
      <w:r>
        <w:rPr>
          <w:rFonts w:ascii="MS UI Gothic" w:eastAsia="MS UI Gothic" w:hint="eastAsia"/>
          <w:w w:val="80"/>
        </w:rPr>
        <w:t>、 </w:t>
      </w:r>
      <w:r>
        <w:rPr/>
        <w:t>隔离应当符合相关安全要求</w:t>
      </w:r>
      <w:r>
        <w:rPr>
          <w:rFonts w:ascii="MS UI Gothic" w:eastAsia="MS UI Gothic" w:hint="eastAsia"/>
          <w:w w:val="80"/>
        </w:rPr>
        <w:t>ꎮ </w:t>
      </w:r>
      <w:r>
        <w:rPr/>
        <w:t>性质不相容的危险货物不得同箱装运</w:t>
      </w:r>
      <w:r>
        <w:rPr>
          <w:rFonts w:ascii="MS UI Gothic" w:eastAsia="MS UI Gothic" w:hint="eastAsia"/>
          <w:w w:val="80"/>
        </w:rPr>
        <w:t>ꎮ</w:t>
      </w:r>
    </w:p>
    <w:p>
      <w:pPr>
        <w:pStyle w:val="BodyText"/>
        <w:spacing w:line="295" w:lineRule="auto"/>
        <w:ind w:right="442"/>
      </w:pPr>
      <w:r>
        <w:rPr>
          <w:spacing w:val="2"/>
          <w:w w:val="105"/>
        </w:rPr>
        <w:t>第十八条 集装箱装箱现场检查员应</w:t>
      </w:r>
      <w:r>
        <w:rPr>
          <w:spacing w:val="2"/>
        </w:rPr>
        <w:t>当对船舶载运危险货物集装箱的装箱活动</w:t>
      </w:r>
      <w:r>
        <w:rPr>
          <w:spacing w:val="10"/>
        </w:rPr>
        <w:t>进行现场检查</w:t>
      </w:r>
      <w:r>
        <w:rPr>
          <w:rFonts w:ascii="MS UI Gothic" w:eastAsia="MS UI Gothic" w:hint="eastAsia"/>
          <w:spacing w:val="2"/>
          <w:w w:val="80"/>
        </w:rPr>
        <w:t>ꎬ  </w:t>
      </w:r>
      <w:r>
        <w:rPr>
          <w:spacing w:val="19"/>
        </w:rPr>
        <w:t>在装箱完毕后</w:t>
      </w:r>
      <w:r>
        <w:rPr>
          <w:rFonts w:ascii="MS UI Gothic" w:eastAsia="MS UI Gothic" w:hint="eastAsia"/>
          <w:spacing w:val="2"/>
          <w:w w:val="80"/>
        </w:rPr>
        <w:t>ꎬ  </w:t>
      </w:r>
      <w:r>
        <w:rPr>
          <w:spacing w:val="15"/>
        </w:rPr>
        <w:t>对符合</w:t>
      </w:r>
    </w:p>
    <w:p>
      <w:pPr>
        <w:pStyle w:val="BodyText"/>
        <w:spacing w:line="295" w:lineRule="auto"/>
        <w:ind w:right="442" w:firstLine="0"/>
      </w:pPr>
      <w:r>
        <w:rPr>
          <w:rFonts w:ascii="MS UI Gothic" w:hAnsi="MS UI Gothic" w:eastAsia="MS UI Gothic" w:hint="eastAsia"/>
          <w:spacing w:val="-8"/>
        </w:rPr>
        <w:t>« </w:t>
      </w:r>
      <w:r>
        <w:rPr>
          <w:spacing w:val="18"/>
        </w:rPr>
        <w:t>海运危险货物集装箱装箱安全技术要</w:t>
      </w:r>
      <w:r>
        <w:rPr>
          <w:spacing w:val="3"/>
          <w:w w:val="102"/>
        </w:rPr>
        <w:t>求</w:t>
      </w:r>
      <w:r>
        <w:rPr>
          <w:rFonts w:ascii="MS UI Gothic" w:hAnsi="MS UI Gothic" w:eastAsia="MS UI Gothic" w:hint="eastAsia"/>
          <w:w w:val="76"/>
        </w:rPr>
        <w:t>»</w:t>
      </w:r>
      <w:r>
        <w:rPr>
          <w:rFonts w:ascii="MS UI Gothic" w:hAnsi="MS UI Gothic" w:eastAsia="MS UI Gothic" w:hint="eastAsia"/>
          <w:spacing w:val="12"/>
        </w:rPr>
        <w:t>  </w:t>
      </w:r>
      <w:r>
        <w:rPr>
          <w:rFonts w:ascii="MS UI Gothic" w:hAnsi="MS UI Gothic" w:eastAsia="MS UI Gothic" w:hint="eastAsia"/>
          <w:w w:val="168"/>
        </w:rPr>
        <w:t>(</w:t>
      </w:r>
      <w:r>
        <w:rPr>
          <w:rFonts w:ascii="MS UI Gothic" w:hAnsi="MS UI Gothic" w:eastAsia="MS UI Gothic" w:hint="eastAsia"/>
          <w:spacing w:val="-36"/>
        </w:rPr>
        <w:t> </w:t>
      </w:r>
      <w:r>
        <w:rPr>
          <w:rFonts w:ascii="MS UI Gothic" w:hAnsi="MS UI Gothic" w:eastAsia="MS UI Gothic" w:hint="eastAsia"/>
          <w:spacing w:val="-3"/>
          <w:w w:val="66"/>
        </w:rPr>
        <w:t>Ｊ</w:t>
      </w:r>
      <w:r>
        <w:rPr>
          <w:rFonts w:ascii="MS UI Gothic" w:hAnsi="MS UI Gothic" w:eastAsia="MS UI Gothic" w:hint="eastAsia"/>
          <w:w w:val="92"/>
        </w:rPr>
        <w:t>Ｔ</w:t>
      </w:r>
      <w:r>
        <w:rPr>
          <w:rFonts w:ascii="MS UI Gothic" w:hAnsi="MS UI Gothic" w:eastAsia="MS UI Gothic" w:hint="eastAsia"/>
          <w:spacing w:val="13"/>
        </w:rPr>
        <w:t> </w:t>
      </w:r>
      <w:r>
        <w:rPr>
          <w:rFonts w:ascii="MS UI Gothic" w:hAnsi="MS UI Gothic" w:eastAsia="MS UI Gothic" w:hint="eastAsia"/>
          <w:spacing w:val="1"/>
          <w:w w:val="75"/>
        </w:rPr>
        <w:t>６７２</w:t>
      </w:r>
      <w:r>
        <w:rPr>
          <w:rFonts w:ascii="MS UI Gothic" w:hAnsi="MS UI Gothic" w:eastAsia="MS UI Gothic" w:hint="eastAsia"/>
          <w:spacing w:val="3"/>
          <w:w w:val="153"/>
        </w:rPr>
        <w:t>—</w:t>
      </w:r>
      <w:r>
        <w:rPr>
          <w:rFonts w:ascii="MS UI Gothic" w:hAnsi="MS UI Gothic" w:eastAsia="MS UI Gothic" w:hint="eastAsia"/>
          <w:w w:val="75"/>
        </w:rPr>
        <w:t>２００６</w:t>
      </w:r>
      <w:r>
        <w:rPr>
          <w:rFonts w:ascii="MS UI Gothic" w:hAnsi="MS UI Gothic" w:eastAsia="MS UI Gothic" w:hint="eastAsia"/>
          <w:w w:val="168"/>
        </w:rPr>
        <w:t>)</w:t>
      </w:r>
      <w:r>
        <w:rPr>
          <w:rFonts w:ascii="MS UI Gothic" w:hAnsi="MS UI Gothic" w:eastAsia="MS UI Gothic" w:hint="eastAsia"/>
          <w:spacing w:val="4"/>
        </w:rPr>
        <w:t>  </w:t>
      </w:r>
      <w:r>
        <w:rPr>
          <w:spacing w:val="7"/>
          <w:w w:val="102"/>
        </w:rPr>
        <w:t>的签署</w:t>
      </w:r>
      <w:r>
        <w:rPr>
          <w:spacing w:val="14"/>
        </w:rPr>
        <w:t> </w:t>
      </w:r>
      <w:r>
        <w:rPr>
          <w:rFonts w:ascii="MS UI Gothic" w:hAnsi="MS UI Gothic" w:eastAsia="MS UI Gothic" w:hint="eastAsia"/>
          <w:w w:val="76"/>
        </w:rPr>
        <w:t>«</w:t>
      </w:r>
      <w:r>
        <w:rPr>
          <w:rFonts w:ascii="MS UI Gothic" w:hAnsi="MS UI Gothic" w:eastAsia="MS UI Gothic" w:hint="eastAsia"/>
          <w:spacing w:val="-34"/>
        </w:rPr>
        <w:t> </w:t>
      </w:r>
      <w:r>
        <w:rPr>
          <w:spacing w:val="8"/>
          <w:w w:val="102"/>
        </w:rPr>
        <w:t>集装箱装</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770880"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１０７２</w:t>
      </w:r>
      <w:r>
        <w:rPr>
          <w:rFonts w:ascii="MS UI Gothic" w:eastAsia="MS UI Gothic" w:hint="eastAsia"/>
          <w:w w:val="337"/>
        </w:rPr>
        <w:t/>
      </w:r>
    </w:p>
    <w:p>
      <w:pPr>
        <w:pStyle w:val="BodyText"/>
        <w:spacing w:line="240" w:lineRule="exact" w:before="297"/>
        <w:ind w:left="440" w:firstLine="0"/>
        <w:jc w:val="left"/>
        <w:rPr>
          <w:rFonts w:ascii="MS UI Gothic" w:hAnsi="MS UI Gothic" w:eastAsia="MS UI Gothic" w:hint="eastAsia"/>
        </w:rPr>
      </w:pPr>
      <w:r>
        <w:rPr>
          <w:w w:val="95"/>
        </w:rPr>
        <w:t>箱证明书</w:t>
      </w:r>
      <w:r>
        <w:rPr>
          <w:rFonts w:ascii="MS UI Gothic" w:hAnsi="MS UI Gothic" w:eastAsia="MS UI Gothic" w:hint="eastAsia"/>
          <w:w w:val="95"/>
        </w:rPr>
        <w:t>» </w:t>
      </w:r>
      <w:r>
        <w:rPr>
          <w:rFonts w:ascii="MS UI Gothic" w:hAns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1074" w:right="1696" w:firstLine="0"/>
        <w:jc w:val="center"/>
        <w:rPr>
          <w:rFonts w:ascii="MS UI Gothic" w:eastAsia="MS UI Gothic" w:hint="eastAsia"/>
        </w:rPr>
      </w:pPr>
      <w:r>
        <w:rPr/>
        <w:t>批准文件</w:t>
      </w:r>
      <w:r>
        <w:rPr>
          <w:rFonts w:ascii="MS UI Gothic" w:eastAsia="MS UI Gothic" w:hint="eastAsia"/>
          <w:w w:val="80"/>
        </w:rPr>
        <w:t>ꎻ</w:t>
      </w:r>
    </w:p>
    <w:p>
      <w:pPr>
        <w:spacing w:after="0" w:line="240" w:lineRule="exact"/>
        <w:jc w:val="center"/>
        <w:rPr>
          <w:rFonts w:ascii="MS UI Gothic" w:eastAsia="MS UI Gothic" w:hint="eastAsia"/>
        </w:rPr>
        <w:sectPr>
          <w:pgSz w:w="10500" w:h="14750"/>
          <w:pgMar w:top="960" w:bottom="280" w:left="980" w:right="980"/>
          <w:cols w:num="2" w:equalWidth="0">
            <w:col w:w="1547" w:space="755"/>
            <w:col w:w="6238"/>
          </w:cols>
        </w:sectPr>
      </w:pPr>
    </w:p>
    <w:p>
      <w:pPr>
        <w:pStyle w:val="BodyText"/>
        <w:spacing w:line="295" w:lineRule="auto" w:before="74"/>
        <w:ind w:left="440" w:right="1"/>
        <w:rPr>
          <w:rFonts w:ascii="MS UI Gothic" w:eastAsia="MS UI Gothic" w:hint="eastAsia"/>
        </w:rPr>
      </w:pPr>
      <w:r>
        <w:rPr/>
        <w:t>第十九条 曾载运过危险货物的空包装或者空容器</w:t>
      </w:r>
      <w:r>
        <w:rPr>
          <w:rFonts w:ascii="MS UI Gothic" w:eastAsia="MS UI Gothic" w:hint="eastAsia"/>
          <w:w w:val="80"/>
        </w:rPr>
        <w:t>ꎬ </w:t>
      </w:r>
      <w:r>
        <w:rPr/>
        <w:t>未经清洁或者采取其他措施消除危险性的</w:t>
      </w:r>
      <w:r>
        <w:rPr>
          <w:rFonts w:ascii="MS UI Gothic" w:eastAsia="MS UI Gothic" w:hint="eastAsia"/>
          <w:w w:val="80"/>
        </w:rPr>
        <w:t>ꎬ </w:t>
      </w:r>
      <w:r>
        <w:rPr/>
        <w:t>应当视作盛装危险货物的包装或者容器</w:t>
      </w:r>
      <w:r>
        <w:rPr>
          <w:rFonts w:ascii="MS UI Gothic" w:eastAsia="MS UI Gothic" w:hint="eastAsia"/>
          <w:w w:val="80"/>
        </w:rPr>
        <w:t>ꎮ</w:t>
      </w:r>
    </w:p>
    <w:p>
      <w:pPr>
        <w:pStyle w:val="BodyText"/>
        <w:tabs>
          <w:tab w:pos="2012" w:val="left" w:leader="none"/>
        </w:tabs>
        <w:spacing w:before="154"/>
        <w:ind w:left="1174" w:firstLine="0"/>
        <w:jc w:val="left"/>
      </w:pPr>
      <w:r>
        <w:rPr>
          <w:spacing w:val="3"/>
          <w:w w:val="105"/>
        </w:rPr>
        <w:t>第四</w:t>
      </w:r>
      <w:r>
        <w:rPr>
          <w:w w:val="105"/>
        </w:rPr>
        <w:t>章</w:t>
        <w:tab/>
      </w:r>
      <w:r>
        <w:rPr>
          <w:spacing w:val="3"/>
          <w:w w:val="105"/>
        </w:rPr>
        <w:t>申报和报告管</w:t>
      </w:r>
      <w:r>
        <w:rPr>
          <w:w w:val="105"/>
        </w:rPr>
        <w:t>理</w:t>
      </w:r>
    </w:p>
    <w:p>
      <w:pPr>
        <w:pStyle w:val="BodyText"/>
        <w:spacing w:before="11"/>
        <w:ind w:left="0" w:firstLine="0"/>
        <w:jc w:val="left"/>
        <w:rPr>
          <w:sz w:val="16"/>
        </w:rPr>
      </w:pPr>
    </w:p>
    <w:p>
      <w:pPr>
        <w:pStyle w:val="BodyText"/>
        <w:spacing w:line="295" w:lineRule="auto"/>
        <w:ind w:left="440" w:right="1"/>
        <w:rPr>
          <w:rFonts w:ascii="MS UI Gothic" w:eastAsia="MS UI Gothic" w:hint="eastAsia"/>
        </w:rPr>
      </w:pPr>
      <w:r>
        <w:rPr>
          <w:spacing w:val="4"/>
        </w:rPr>
        <w:t>第二十条 船舶载运危险货物进出港</w:t>
      </w:r>
      <w:r>
        <w:rPr>
          <w:spacing w:val="3"/>
        </w:rPr>
        <w:t>口</w:t>
      </w:r>
      <w:r>
        <w:rPr>
          <w:rFonts w:ascii="MS UI Gothic" w:eastAsia="MS UI Gothic" w:hint="eastAsia"/>
          <w:spacing w:val="7"/>
          <w:w w:val="80"/>
        </w:rPr>
        <w:t>ꎬ </w:t>
      </w:r>
      <w:r>
        <w:rPr/>
        <w:t>应当在进出港口 </w:t>
      </w:r>
      <w:r>
        <w:rPr>
          <w:rFonts w:ascii="MS UI Gothic" w:eastAsia="MS UI Gothic" w:hint="eastAsia"/>
          <w:spacing w:val="7"/>
          <w:w w:val="80"/>
        </w:rPr>
        <w:t>２４ </w:t>
      </w:r>
      <w:r>
        <w:rPr>
          <w:spacing w:val="10"/>
        </w:rPr>
        <w:t>小时前 </w:t>
      </w:r>
      <w:r>
        <w:rPr>
          <w:rFonts w:ascii="MS UI Gothic" w:eastAsia="MS UI Gothic" w:hint="eastAsia"/>
          <w:spacing w:val="-31"/>
          <w:w w:val="145"/>
        </w:rPr>
        <w:t>( </w:t>
      </w:r>
      <w:r>
        <w:rPr>
          <w:spacing w:val="8"/>
        </w:rPr>
        <w:t>航程不</w:t>
      </w:r>
      <w:r>
        <w:rPr>
          <w:spacing w:val="-23"/>
        </w:rPr>
        <w:t>足 </w:t>
      </w:r>
      <w:r>
        <w:rPr>
          <w:rFonts w:ascii="MS UI Gothic" w:eastAsia="MS UI Gothic" w:hint="eastAsia"/>
          <w:spacing w:val="7"/>
          <w:w w:val="80"/>
        </w:rPr>
        <w:t>２４ </w:t>
      </w:r>
      <w:r>
        <w:rPr>
          <w:spacing w:val="13"/>
        </w:rPr>
        <w:t>小时的</w:t>
      </w:r>
      <w:r>
        <w:rPr>
          <w:rFonts w:ascii="MS UI Gothic" w:eastAsia="MS UI Gothic" w:hint="eastAsia"/>
          <w:spacing w:val="3"/>
          <w:w w:val="80"/>
        </w:rPr>
        <w:t>ꎬ </w:t>
      </w:r>
      <w:r>
        <w:rPr>
          <w:spacing w:val="18"/>
        </w:rPr>
        <w:t>在驶离上一港口前</w:t>
      </w:r>
      <w:r>
        <w:rPr>
          <w:rFonts w:ascii="MS UI Gothic" w:eastAsia="MS UI Gothic" w:hint="eastAsia"/>
          <w:spacing w:val="-35"/>
          <w:w w:val="145"/>
        </w:rPr>
        <w:t>) </w:t>
      </w:r>
      <w:r>
        <w:rPr>
          <w:rFonts w:ascii="MS UI Gothic" w:eastAsia="MS UI Gothic" w:hint="eastAsia"/>
          <w:spacing w:val="4"/>
          <w:w w:val="80"/>
        </w:rPr>
        <w:t>ꎬ </w:t>
      </w:r>
      <w:r>
        <w:rPr>
          <w:spacing w:val="-11"/>
        </w:rPr>
        <w:t>向</w:t>
      </w:r>
      <w:r>
        <w:rPr>
          <w:spacing w:val="2"/>
        </w:rPr>
        <w:t>海事管理机构办理船舶载运危险货物申报</w:t>
      </w:r>
      <w:r>
        <w:rPr>
          <w:spacing w:val="3"/>
        </w:rPr>
        <w:t>手续</w:t>
      </w:r>
      <w:r>
        <w:rPr>
          <w:rFonts w:ascii="MS UI Gothic" w:eastAsia="MS UI Gothic" w:hint="eastAsia"/>
          <w:spacing w:val="21"/>
          <w:w w:val="80"/>
        </w:rPr>
        <w:t>ꎬ </w:t>
      </w:r>
      <w:r>
        <w:rPr>
          <w:spacing w:val="2"/>
        </w:rPr>
        <w:t>提交申请书和交通运输部有关规章</w:t>
      </w:r>
      <w:r>
        <w:rPr>
          <w:spacing w:val="12"/>
        </w:rPr>
        <w:t>要求的证明材料</w:t>
      </w:r>
      <w:r>
        <w:rPr>
          <w:rFonts w:ascii="MS UI Gothic" w:eastAsia="MS UI Gothic" w:hint="eastAsia"/>
          <w:spacing w:val="24"/>
          <w:w w:val="80"/>
        </w:rPr>
        <w:t>ꎬ </w:t>
      </w:r>
      <w:r>
        <w:rPr>
          <w:spacing w:val="15"/>
        </w:rPr>
        <w:t>经海事管理机构批准</w:t>
      </w:r>
      <w:r>
        <w:rPr>
          <w:spacing w:val="3"/>
        </w:rPr>
        <w:t>后</w:t>
      </w:r>
      <w:r>
        <w:rPr>
          <w:rFonts w:ascii="MS UI Gothic" w:eastAsia="MS UI Gothic" w:hint="eastAsia"/>
          <w:spacing w:val="2"/>
          <w:w w:val="80"/>
        </w:rPr>
        <w:t>ꎬ </w:t>
      </w:r>
      <w:r>
        <w:rPr>
          <w:spacing w:val="3"/>
        </w:rPr>
        <w:t>方可进出港口</w:t>
      </w:r>
      <w:r>
        <w:rPr>
          <w:rFonts w:ascii="MS UI Gothic" w:eastAsia="MS UI Gothic" w:hint="eastAsia"/>
          <w:w w:val="80"/>
        </w:rPr>
        <w:t>ꎮ</w:t>
      </w:r>
    </w:p>
    <w:p>
      <w:pPr>
        <w:pStyle w:val="BodyText"/>
        <w:spacing w:line="295" w:lineRule="auto"/>
        <w:ind w:left="440"/>
        <w:rPr>
          <w:rFonts w:ascii="MS UI Gothic" w:eastAsia="MS UI Gothic" w:hint="eastAsia"/>
        </w:rPr>
      </w:pPr>
      <w:r>
        <w:rPr/>
        <w:t>船舶在运输途中发生危险货物泄漏</w:t>
      </w:r>
      <w:r>
        <w:rPr>
          <w:rFonts w:ascii="MS UI Gothic" w:eastAsia="MS UI Gothic" w:hint="eastAsia"/>
          <w:w w:val="80"/>
        </w:rPr>
        <w:t>、</w:t>
      </w:r>
      <w:r>
        <w:rPr/>
        <w:t>燃烧或者爆炸等情况的</w:t>
      </w:r>
      <w:r>
        <w:rPr>
          <w:rFonts w:ascii="MS UI Gothic" w:eastAsia="MS UI Gothic" w:hint="eastAsia"/>
          <w:w w:val="80"/>
        </w:rPr>
        <w:t>ꎬ </w:t>
      </w:r>
      <w:r>
        <w:rPr/>
        <w:t>应当在办理船舶</w:t>
      </w:r>
      <w:r>
        <w:rPr>
          <w:w w:val="105"/>
        </w:rPr>
        <w:t>载运危险货物申报手续时说明原因</w:t>
      </w:r>
      <w:r>
        <w:rPr>
          <w:rFonts w:ascii="MS UI Gothic" w:eastAsia="MS UI Gothic" w:hint="eastAsia"/>
          <w:w w:val="80"/>
        </w:rPr>
        <w:t>、 </w:t>
      </w:r>
      <w:r>
        <w:rPr>
          <w:w w:val="105"/>
        </w:rPr>
        <w:t>已采</w:t>
      </w:r>
      <w:r>
        <w:rPr/>
        <w:t>取的控制措施和目前状况等有关情况</w:t>
      </w:r>
      <w:r>
        <w:rPr>
          <w:rFonts w:ascii="MS UI Gothic" w:eastAsia="MS UI Gothic" w:hint="eastAsia"/>
          <w:w w:val="80"/>
        </w:rPr>
        <w:t>ꎬ </w:t>
      </w:r>
      <w:r>
        <w:rPr/>
        <w:t>并</w:t>
      </w:r>
      <w:r>
        <w:rPr>
          <w:w w:val="105"/>
        </w:rPr>
        <w:t>于抵港后送交详细报告</w:t>
      </w:r>
      <w:r>
        <w:rPr>
          <w:rFonts w:ascii="MS UI Gothic" w:eastAsia="MS UI Gothic" w:hint="eastAsia"/>
          <w:w w:val="80"/>
        </w:rPr>
        <w:t>ꎮ</w:t>
      </w:r>
    </w:p>
    <w:p>
      <w:pPr>
        <w:pStyle w:val="BodyText"/>
        <w:spacing w:line="295" w:lineRule="auto"/>
        <w:ind w:left="435" w:right="1" w:firstLine="425"/>
        <w:rPr>
          <w:rFonts w:ascii="MS UI Gothic" w:eastAsia="MS UI Gothic" w:hint="eastAsia"/>
        </w:rPr>
      </w:pPr>
      <w:r>
        <w:rPr/>
        <w:t>定船舶</w:t>
      </w:r>
      <w:r>
        <w:rPr>
          <w:rFonts w:ascii="MS UI Gothic" w:eastAsia="MS UI Gothic" w:hint="eastAsia"/>
          <w:w w:val="85"/>
        </w:rPr>
        <w:t>、 </w:t>
      </w:r>
      <w:r>
        <w:rPr/>
        <w:t>定航线</w:t>
      </w:r>
      <w:r>
        <w:rPr>
          <w:rFonts w:ascii="MS UI Gothic" w:eastAsia="MS UI Gothic" w:hint="eastAsia"/>
          <w:w w:val="85"/>
        </w:rPr>
        <w:t>、 </w:t>
      </w:r>
      <w:r>
        <w:rPr/>
        <w:t>定货种的船舶可以办理定期申报手续</w:t>
      </w:r>
      <w:r>
        <w:rPr>
          <w:rFonts w:ascii="MS UI Gothic" w:eastAsia="MS UI Gothic" w:hint="eastAsia"/>
          <w:w w:val="85"/>
        </w:rPr>
        <w:t>ꎮ </w:t>
      </w:r>
      <w:r>
        <w:rPr/>
        <w:t>定期申报期限不超过</w:t>
      </w:r>
      <w:r>
        <w:rPr>
          <w:rFonts w:ascii="MS UI Gothic" w:eastAsia="MS UI Gothic" w:hint="eastAsia"/>
          <w:w w:val="85"/>
        </w:rPr>
        <w:t>３０ </w:t>
      </w:r>
      <w:r>
        <w:rPr/>
        <w:t>天</w:t>
      </w:r>
      <w:r>
        <w:rPr>
          <w:rFonts w:ascii="MS UI Gothic" w:eastAsia="MS UI Gothic" w:hint="eastAsia"/>
          <w:w w:val="85"/>
        </w:rPr>
        <w:t>ꎮ</w:t>
      </w:r>
    </w:p>
    <w:p>
      <w:pPr>
        <w:pStyle w:val="BodyText"/>
        <w:spacing w:line="295" w:lineRule="auto"/>
        <w:ind w:left="440" w:right="1"/>
        <w:rPr>
          <w:rFonts w:ascii="MS UI Gothic" w:eastAsia="MS UI Gothic" w:hint="eastAsia"/>
        </w:rPr>
      </w:pPr>
      <w:r>
        <w:rPr/>
        <w:t>第二十一条 海事管理机构应当在受理船舶载运危险货物进出港口申报后 </w:t>
      </w:r>
      <w:r>
        <w:rPr>
          <w:rFonts w:ascii="MS UI Gothic" w:eastAsia="MS UI Gothic" w:hint="eastAsia"/>
          <w:w w:val="85"/>
        </w:rPr>
        <w:t>２４ </w:t>
      </w:r>
      <w:r>
        <w:rPr/>
        <w:t>小时内做出批准或者不批准的决定</w:t>
      </w:r>
      <w:r>
        <w:rPr>
          <w:rFonts w:ascii="MS UI Gothic" w:eastAsia="MS UI Gothic" w:hint="eastAsia"/>
          <w:w w:val="85"/>
        </w:rPr>
        <w:t>ꎻ </w:t>
      </w:r>
      <w:r>
        <w:rPr/>
        <w:t>属于定期申报的</w:t>
      </w:r>
      <w:r>
        <w:rPr>
          <w:rFonts w:ascii="MS UI Gothic" w:eastAsia="MS UI Gothic" w:hint="eastAsia"/>
          <w:w w:val="85"/>
        </w:rPr>
        <w:t>ꎬ </w:t>
      </w:r>
      <w:r>
        <w:rPr/>
        <w:t>应当在 </w:t>
      </w:r>
      <w:r>
        <w:rPr>
          <w:rFonts w:ascii="MS UI Gothic" w:eastAsia="MS UI Gothic" w:hint="eastAsia"/>
        </w:rPr>
        <w:t>７ </w:t>
      </w:r>
      <w:r>
        <w:rPr/>
        <w:t>日内做出批准或者不批准的决定</w:t>
      </w:r>
      <w:r>
        <w:rPr>
          <w:rFonts w:ascii="MS UI Gothic" w:eastAsia="MS UI Gothic" w:hint="eastAsia"/>
          <w:w w:val="85"/>
        </w:rPr>
        <w:t>ꎮ </w:t>
      </w:r>
      <w:r>
        <w:rPr/>
        <w:t>不予批准的</w:t>
      </w:r>
      <w:r>
        <w:rPr>
          <w:rFonts w:ascii="MS UI Gothic" w:eastAsia="MS UI Gothic" w:hint="eastAsia"/>
          <w:w w:val="85"/>
        </w:rPr>
        <w:t>ꎬ </w:t>
      </w:r>
      <w:r>
        <w:rPr/>
        <w:t>应当告知申请人不予批准的原因</w:t>
      </w:r>
      <w:r>
        <w:rPr>
          <w:rFonts w:ascii="MS UI Gothic" w:eastAsia="MS UI Gothic" w:hint="eastAsia"/>
          <w:w w:val="85"/>
        </w:rPr>
        <w:t>ꎮ </w:t>
      </w:r>
      <w:r>
        <w:rPr/>
        <w:t>海事管理机构应当将有关申报信息通报所在地港口行政管理部门</w:t>
      </w:r>
      <w:r>
        <w:rPr>
          <w:rFonts w:ascii="MS UI Gothic" w:eastAsia="MS UI Gothic" w:hint="eastAsia"/>
          <w:w w:val="85"/>
        </w:rPr>
        <w:t>ꎮ</w:t>
      </w:r>
    </w:p>
    <w:p>
      <w:pPr>
        <w:pStyle w:val="BodyText"/>
        <w:spacing w:line="295" w:lineRule="auto"/>
        <w:ind w:left="440" w:right="1"/>
        <w:rPr>
          <w:rFonts w:ascii="MS UI Gothic" w:eastAsia="MS UI Gothic" w:hint="eastAsia"/>
        </w:rPr>
      </w:pPr>
      <w:r>
        <w:rPr>
          <w:w w:val="105"/>
        </w:rPr>
        <w:t>第二十二条 拟交付船舶载运的危险</w:t>
      </w:r>
      <w:r>
        <w:rPr/>
        <w:t>货物托运人应当在交付载运前向承运人说</w:t>
      </w:r>
      <w:r>
        <w:rPr>
          <w:w w:val="105"/>
        </w:rPr>
        <w:t>明所托运的危险货物种类</w:t>
      </w:r>
      <w:r>
        <w:rPr>
          <w:rFonts w:ascii="MS UI Gothic" w:eastAsia="MS UI Gothic" w:hint="eastAsia"/>
          <w:w w:val="80"/>
        </w:rPr>
        <w:t>、 </w:t>
      </w:r>
      <w:r>
        <w:rPr>
          <w:w w:val="105"/>
        </w:rPr>
        <w:t>数量</w:t>
      </w:r>
      <w:r>
        <w:rPr>
          <w:rFonts w:ascii="MS UI Gothic" w:eastAsia="MS UI Gothic" w:hint="eastAsia"/>
          <w:w w:val="80"/>
        </w:rPr>
        <w:t>、 </w:t>
      </w:r>
      <w:r>
        <w:rPr>
          <w:w w:val="105"/>
        </w:rPr>
        <w:t>危险特</w:t>
      </w:r>
      <w:r>
        <w:rPr/>
        <w:t>性以及发生危险情况的应急处置措施</w:t>
      </w:r>
      <w:r>
        <w:rPr>
          <w:rFonts w:ascii="MS UI Gothic" w:eastAsia="MS UI Gothic" w:hint="eastAsia"/>
          <w:w w:val="80"/>
        </w:rPr>
        <w:t>ꎬ </w:t>
      </w:r>
      <w:r>
        <w:rPr/>
        <w:t>提</w:t>
      </w:r>
      <w:r>
        <w:rPr>
          <w:w w:val="105"/>
        </w:rPr>
        <w:t>交以下货物信息</w:t>
      </w:r>
      <w:r>
        <w:rPr>
          <w:rFonts w:ascii="MS UI Gothic" w:eastAsia="MS UI Gothic" w:hint="eastAsia"/>
          <w:w w:val="80"/>
        </w:rPr>
        <w:t>ꎬ </w:t>
      </w:r>
      <w:r>
        <w:rPr>
          <w:w w:val="105"/>
        </w:rPr>
        <w:t>并报告海事管理机构</w:t>
      </w:r>
      <w:r>
        <w:rPr>
          <w:rFonts w:ascii="MS UI Gothic" w:eastAsia="MS UI Gothic" w:hint="eastAsia"/>
          <w:w w:val="235"/>
        </w:rPr>
        <w:t>:</w:t>
      </w:r>
    </w:p>
    <w:p>
      <w:pPr>
        <w:pStyle w:val="BodyText"/>
        <w:spacing w:line="295" w:lineRule="auto"/>
        <w:ind w:left="860" w:right="378" w:firstLine="0"/>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危险货物安全适运声明书</w:t>
      </w:r>
      <w:r>
        <w:rPr>
          <w:rFonts w:ascii="MS UI Gothic" w:eastAsia="MS UI Gothic" w:hint="eastAsia"/>
          <w:w w:val="80"/>
        </w:rPr>
        <w:t>ꎻ</w:t>
      </w:r>
      <w:r>
        <w:rPr>
          <w:rFonts w:ascii="MS UI Gothic" w:eastAsia="MS UI Gothic" w:hint="eastAsia"/>
          <w:w w:val="105"/>
        </w:rPr>
        <w:t>( </w:t>
      </w:r>
      <w:r>
        <w:rPr>
          <w:w w:val="105"/>
        </w:rPr>
        <w:t>二</w:t>
      </w:r>
      <w:r>
        <w:rPr>
          <w:rFonts w:ascii="MS UI Gothic" w:eastAsia="MS UI Gothic" w:hint="eastAsia"/>
          <w:w w:val="105"/>
        </w:rPr>
        <w:t>) </w:t>
      </w:r>
      <w:r>
        <w:rPr>
          <w:w w:val="105"/>
        </w:rPr>
        <w:t>危险货物安全技术说明书</w:t>
      </w:r>
      <w:r>
        <w:rPr>
          <w:rFonts w:ascii="MS UI Gothic" w:eastAsia="MS UI Gothic" w:hint="eastAsia"/>
          <w:w w:val="80"/>
        </w:rPr>
        <w:t>ꎻ</w:t>
      </w:r>
    </w:p>
    <w:p>
      <w:pPr>
        <w:pStyle w:val="BodyText"/>
        <w:spacing w:line="295" w:lineRule="auto"/>
        <w:ind w:left="440" w:right="1"/>
      </w:pPr>
      <w:r>
        <w:rPr>
          <w:rFonts w:ascii="MS UI Gothic" w:eastAsia="MS UI Gothic" w:hint="eastAsia"/>
          <w:w w:val="150"/>
        </w:rPr>
        <w:t>( </w:t>
      </w:r>
      <w:r>
        <w:rPr>
          <w:w w:val="105"/>
        </w:rPr>
        <w:t>三</w:t>
      </w:r>
      <w:r>
        <w:rPr>
          <w:rFonts w:ascii="MS UI Gothic" w:eastAsia="MS UI Gothic" w:hint="eastAsia"/>
          <w:w w:val="150"/>
        </w:rPr>
        <w:t>) </w:t>
      </w:r>
      <w:r>
        <w:rPr>
          <w:w w:val="105"/>
        </w:rPr>
        <w:t>按照规定需要进出口国家有关</w:t>
      </w:r>
      <w:r>
        <w:rPr/>
        <w:t>部门同意后方可载运的</w:t>
      </w:r>
      <w:r>
        <w:rPr>
          <w:rFonts w:ascii="MS UI Gothic" w:eastAsia="MS UI Gothic" w:hint="eastAsia"/>
          <w:w w:val="80"/>
        </w:rPr>
        <w:t>ꎬ </w:t>
      </w:r>
      <w:r>
        <w:rPr/>
        <w:t>应当提交有效的</w:t>
      </w:r>
    </w:p>
    <w:p>
      <w:pPr>
        <w:pStyle w:val="BodyText"/>
        <w:spacing w:line="295" w:lineRule="auto" w:before="74"/>
        <w:ind w:left="381" w:right="126"/>
        <w:rPr>
          <w:rFonts w:ascii="MS UI Gothic" w:eastAsia="MS UI Gothic" w:hint="eastAsia"/>
        </w:rPr>
      </w:pPr>
      <w:r>
        <w:rPr/>
        <w:br w:type="column"/>
      </w:r>
      <w:r>
        <w:rPr>
          <w:rFonts w:ascii="MS UI Gothic" w:eastAsia="MS UI Gothic" w:hint="eastAsia"/>
          <w:w w:val="150"/>
        </w:rPr>
        <w:t>( </w:t>
      </w:r>
      <w:r>
        <w:rPr>
          <w:w w:val="105"/>
        </w:rPr>
        <w:t>四</w:t>
      </w:r>
      <w:r>
        <w:rPr>
          <w:rFonts w:ascii="MS UI Gothic" w:eastAsia="MS UI Gothic" w:hint="eastAsia"/>
          <w:w w:val="150"/>
        </w:rPr>
        <w:t>) </w:t>
      </w:r>
      <w:r>
        <w:rPr>
          <w:w w:val="105"/>
        </w:rPr>
        <w:t>危险货物中添加抑制剂或者稳</w:t>
      </w:r>
      <w:r>
        <w:rPr/>
        <w:t>定剂的</w:t>
      </w:r>
      <w:r>
        <w:rPr>
          <w:rFonts w:ascii="MS UI Gothic" w:eastAsia="MS UI Gothic" w:hint="eastAsia"/>
          <w:w w:val="80"/>
        </w:rPr>
        <w:t>ꎬ </w:t>
      </w:r>
      <w:r>
        <w:rPr/>
        <w:t>应当提交抑制剂或者稳定剂添加</w:t>
      </w:r>
      <w:r>
        <w:rPr>
          <w:w w:val="105"/>
        </w:rPr>
        <w:t>证明书</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载运危险性质不明的货物</w:t>
      </w:r>
      <w:r>
        <w:rPr>
          <w:rFonts w:ascii="MS UI Gothic" w:eastAsia="MS UI Gothic" w:hint="eastAsia"/>
          <w:w w:val="80"/>
        </w:rPr>
        <w:t>ꎬ </w:t>
      </w:r>
      <w:r>
        <w:rPr>
          <w:w w:val="105"/>
        </w:rPr>
        <w:t>应</w:t>
      </w:r>
      <w:r>
        <w:rPr/>
        <w:t>当提交具有相应资质的评估机构出具的危</w:t>
      </w:r>
      <w:r>
        <w:rPr>
          <w:w w:val="105"/>
        </w:rPr>
        <w:t>险货物运输条件鉴定材料</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10"/>
        </w:rPr>
        <w:t>( </w:t>
      </w:r>
      <w:r>
        <w:rPr>
          <w:w w:val="110"/>
        </w:rPr>
        <w:t>六</w:t>
      </w:r>
      <w:r>
        <w:rPr>
          <w:rFonts w:ascii="MS UI Gothic" w:eastAsia="MS UI Gothic" w:hint="eastAsia"/>
          <w:w w:val="110"/>
        </w:rPr>
        <w:t>) </w:t>
      </w:r>
      <w:r>
        <w:rPr>
          <w:w w:val="110"/>
        </w:rPr>
        <w:t>交付载运包装危险货物的</w:t>
      </w:r>
      <w:r>
        <w:rPr>
          <w:rFonts w:ascii="MS UI Gothic" w:eastAsia="MS UI Gothic" w:hint="eastAsia"/>
          <w:w w:val="80"/>
        </w:rPr>
        <w:t>ꎬ </w:t>
      </w:r>
      <w:r>
        <w:rPr>
          <w:w w:val="110"/>
        </w:rPr>
        <w:t>还</w:t>
      </w:r>
      <w:r>
        <w:rPr>
          <w:w w:val="115"/>
        </w:rPr>
        <w:t>应当提交下列材料</w:t>
      </w:r>
      <w:r>
        <w:rPr>
          <w:rFonts w:ascii="MS UI Gothic" w:eastAsia="MS UI Gothic" w:hint="eastAsia"/>
          <w:w w:val="235"/>
        </w:rPr>
        <w:t>:</w:t>
      </w:r>
    </w:p>
    <w:p>
      <w:pPr>
        <w:pStyle w:val="BodyText"/>
        <w:spacing w:line="295" w:lineRule="auto"/>
        <w:ind w:left="381" w:right="126" w:firstLine="413"/>
        <w:rPr>
          <w:rFonts w:ascii="MS UI Gothic" w:eastAsia="MS UI Gothic" w:hint="eastAsia"/>
        </w:rPr>
      </w:pPr>
      <w:r>
        <w:rPr>
          <w:rFonts w:ascii="MS UI Gothic" w:eastAsia="MS UI Gothic" w:hint="eastAsia"/>
        </w:rPr>
        <w:t>１ </w:t>
      </w:r>
      <w:r>
        <w:rPr/>
        <w:t>包装</w:t>
      </w:r>
      <w:r>
        <w:rPr>
          <w:rFonts w:ascii="MS UI Gothic" w:eastAsia="MS UI Gothic" w:hint="eastAsia"/>
        </w:rPr>
        <w:t>、 </w:t>
      </w:r>
      <w:r>
        <w:rPr/>
        <w:t>货物运输组件</w:t>
      </w:r>
      <w:r>
        <w:rPr>
          <w:rFonts w:ascii="MS UI Gothic" w:eastAsia="MS UI Gothic" w:hint="eastAsia"/>
        </w:rPr>
        <w:t>、 </w:t>
      </w:r>
      <w:r>
        <w:rPr/>
        <w:t>船用刚性中型散装容器的检验合格证明</w:t>
      </w:r>
      <w:r>
        <w:rPr>
          <w:rFonts w:ascii="MS UI Gothic" w:eastAsia="MS UI Gothic" w:hint="eastAsia"/>
          <w:w w:val="85"/>
        </w:rPr>
        <w:t>ꎻ</w:t>
      </w:r>
    </w:p>
    <w:p>
      <w:pPr>
        <w:pStyle w:val="BodyText"/>
        <w:spacing w:line="295" w:lineRule="auto"/>
        <w:ind w:left="381" w:right="124" w:firstLine="413"/>
        <w:rPr>
          <w:rFonts w:ascii="MS UI Gothic" w:hAnsi="MS UI Gothic" w:eastAsia="MS UI Gothic" w:hint="eastAsia"/>
        </w:rPr>
      </w:pPr>
      <w:r>
        <w:rPr>
          <w:rFonts w:ascii="MS UI Gothic" w:hAnsi="MS UI Gothic" w:eastAsia="MS UI Gothic" w:hint="eastAsia"/>
        </w:rPr>
        <w:t>２ </w:t>
      </w:r>
      <w:r>
        <w:rPr/>
        <w:t>使用船用集装箱载运危险货物的</w:t>
      </w:r>
      <w:r>
        <w:rPr>
          <w:rFonts w:ascii="MS UI Gothic" w:hAnsi="MS UI Gothic" w:eastAsia="MS UI Gothic" w:hint="eastAsia"/>
          <w:w w:val="85"/>
        </w:rPr>
        <w:t>ꎬ</w:t>
      </w:r>
      <w:r>
        <w:rPr/>
        <w:t>应当提交 </w:t>
      </w:r>
      <w:r>
        <w:rPr>
          <w:rFonts w:ascii="MS UI Gothic" w:hAnsi="MS UI Gothic" w:eastAsia="MS UI Gothic" w:hint="eastAsia"/>
        </w:rPr>
        <w:t>« </w:t>
      </w:r>
      <w:r>
        <w:rPr/>
        <w:t>集装箱装箱证明书</w:t>
      </w:r>
      <w:r>
        <w:rPr>
          <w:rFonts w:ascii="MS UI Gothic" w:hAnsi="MS UI Gothic" w:eastAsia="MS UI Gothic" w:hint="eastAsia"/>
        </w:rPr>
        <w:t>» </w:t>
      </w:r>
      <w:r>
        <w:rPr>
          <w:rFonts w:ascii="MS UI Gothic" w:hAnsi="MS UI Gothic" w:eastAsia="MS UI Gothic" w:hint="eastAsia"/>
          <w:w w:val="85"/>
        </w:rPr>
        <w:t>ꎻ</w:t>
      </w:r>
    </w:p>
    <w:p>
      <w:pPr>
        <w:pStyle w:val="BodyText"/>
        <w:spacing w:line="295" w:lineRule="auto"/>
        <w:ind w:left="381" w:right="126" w:firstLine="413"/>
        <w:rPr>
          <w:rFonts w:ascii="MS UI Gothic" w:eastAsia="MS UI Gothic" w:hint="eastAsia"/>
        </w:rPr>
      </w:pPr>
      <w:r>
        <w:rPr>
          <w:rFonts w:ascii="MS UI Gothic" w:eastAsia="MS UI Gothic" w:hint="eastAsia"/>
        </w:rPr>
        <w:t>３ </w:t>
      </w:r>
      <w:r>
        <w:rPr/>
        <w:t>载运放射性危险货物的</w:t>
      </w:r>
      <w:r>
        <w:rPr>
          <w:rFonts w:ascii="MS UI Gothic" w:eastAsia="MS UI Gothic" w:hint="eastAsia"/>
          <w:w w:val="85"/>
        </w:rPr>
        <w:t>ꎬ </w:t>
      </w:r>
      <w:r>
        <w:rPr/>
        <w:t>应当提交放射性剂量证明</w:t>
      </w:r>
      <w:r>
        <w:rPr>
          <w:rFonts w:ascii="MS UI Gothic" w:eastAsia="MS UI Gothic" w:hint="eastAsia"/>
          <w:w w:val="85"/>
        </w:rPr>
        <w:t>ꎻ</w:t>
      </w:r>
    </w:p>
    <w:p>
      <w:pPr>
        <w:pStyle w:val="BodyText"/>
        <w:spacing w:line="295" w:lineRule="auto"/>
        <w:ind w:left="381" w:right="126" w:firstLine="413"/>
        <w:rPr>
          <w:rFonts w:ascii="MS UI Gothic" w:eastAsia="MS UI Gothic" w:hint="eastAsia"/>
        </w:rPr>
      </w:pPr>
      <w:r>
        <w:rPr>
          <w:rFonts w:ascii="MS UI Gothic" w:eastAsia="MS UI Gothic" w:hint="eastAsia"/>
        </w:rPr>
        <w:t>４ </w:t>
      </w:r>
      <w:r>
        <w:rPr/>
        <w:t>载运限量或者可免除量危险货物的</w:t>
      </w:r>
      <w:r>
        <w:rPr>
          <w:rFonts w:ascii="MS UI Gothic" w:eastAsia="MS UI Gothic" w:hint="eastAsia"/>
          <w:w w:val="85"/>
        </w:rPr>
        <w:t>ꎬ </w:t>
      </w:r>
      <w:r>
        <w:rPr/>
        <w:t>应当提交限量或者可免除量危险货物证明</w:t>
      </w:r>
      <w:r>
        <w:rPr>
          <w:rFonts w:ascii="MS UI Gothic" w:eastAsia="MS UI Gothic" w:hint="eastAsia"/>
          <w:w w:val="85"/>
        </w:rPr>
        <w:t>ꎮ</w:t>
      </w:r>
    </w:p>
    <w:p>
      <w:pPr>
        <w:pStyle w:val="BodyText"/>
        <w:spacing w:line="295" w:lineRule="auto"/>
        <w:ind w:left="381" w:right="126"/>
        <w:jc w:val="right"/>
      </w:pPr>
      <w:r>
        <w:rPr/>
        <w:pict>
          <v:shape style="position:absolute;margin-left:280.644012pt;margin-top:12.003651pt;width:6.3pt;height:24.35pt;mso-position-horizontal-relative:page;mso-position-vertical-relative:paragraph;z-index:-271804416"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80"/>
                    </w:rPr>
                    <w:t>Ｂ</w:t>
                  </w:r>
                </w:p>
              </w:txbxContent>
            </v:textbox>
            <w10:wrap type="none"/>
          </v:shape>
        </w:pict>
      </w:r>
      <w:r>
        <w:rPr>
          <w:rFonts w:ascii="MS UI Gothic" w:eastAsia="MS UI Gothic" w:hint="eastAsia"/>
          <w:w w:val="150"/>
        </w:rPr>
        <w:t>( </w:t>
      </w:r>
      <w:r>
        <w:rPr>
          <w:w w:val="105"/>
        </w:rPr>
        <w:t>七</w:t>
      </w:r>
      <w:r>
        <w:rPr>
          <w:rFonts w:ascii="MS UI Gothic" w:eastAsia="MS UI Gothic" w:hint="eastAsia"/>
          <w:w w:val="150"/>
        </w:rPr>
        <w:t>) </w:t>
      </w:r>
      <w:r>
        <w:rPr>
          <w:w w:val="105"/>
        </w:rPr>
        <w:t>交付载运具有易流态化特性的</w:t>
      </w:r>
      <w:r>
        <w:rPr/>
        <w:t>组固体散装货物通过海上运输的</w:t>
      </w:r>
      <w:r>
        <w:rPr>
          <w:rFonts w:ascii="MS UI Gothic" w:eastAsia="MS UI Gothic" w:hint="eastAsia"/>
          <w:w w:val="80"/>
        </w:rPr>
        <w:t>ꎬ </w:t>
      </w:r>
      <w:r>
        <w:rPr/>
        <w:t>还应当提交具有相应资质的检验机构出具的货</w:t>
      </w:r>
    </w:p>
    <w:p>
      <w:pPr>
        <w:pStyle w:val="BodyText"/>
        <w:spacing w:line="254" w:lineRule="exact"/>
        <w:ind w:left="381" w:firstLine="0"/>
        <w:jc w:val="left"/>
        <w:rPr>
          <w:rFonts w:ascii="MS UI Gothic" w:eastAsia="MS UI Gothic" w:hint="eastAsia"/>
        </w:rPr>
      </w:pPr>
      <w:r>
        <w:rPr/>
        <w:t>物适运水分极限和货物水分含量证明</w:t>
      </w:r>
      <w:r>
        <w:rPr>
          <w:rFonts w:ascii="MS UI Gothic" w:eastAsia="MS UI Gothic" w:hint="eastAsia"/>
          <w:w w:val="80"/>
        </w:rPr>
        <w:t>ꎮ</w:t>
      </w:r>
    </w:p>
    <w:p>
      <w:pPr>
        <w:pStyle w:val="BodyText"/>
        <w:spacing w:line="295" w:lineRule="auto" w:before="45"/>
        <w:ind w:left="381" w:right="126"/>
        <w:rPr>
          <w:rFonts w:ascii="MS UI Gothic" w:eastAsia="MS UI Gothic" w:hint="eastAsia"/>
        </w:rPr>
      </w:pPr>
      <w:r>
        <w:rPr/>
        <w:t>承运人应当对上述货物信息进行审核</w:t>
      </w:r>
      <w:r>
        <w:rPr>
          <w:rFonts w:ascii="MS UI Gothic" w:eastAsia="MS UI Gothic" w:hint="eastAsia"/>
          <w:w w:val="80"/>
        </w:rPr>
        <w:t>ꎬ </w:t>
      </w:r>
      <w:r>
        <w:rPr/>
        <w:t>对不符合船舶适装要求的</w:t>
      </w:r>
      <w:r>
        <w:rPr>
          <w:rFonts w:ascii="MS UI Gothic" w:eastAsia="MS UI Gothic" w:hint="eastAsia"/>
          <w:w w:val="80"/>
        </w:rPr>
        <w:t>ꎬ </w:t>
      </w:r>
      <w:r>
        <w:rPr/>
        <w:t>不得受载</w:t>
      </w:r>
      <w:r>
        <w:rPr>
          <w:rFonts w:ascii="MS UI Gothic" w:eastAsia="MS UI Gothic" w:hint="eastAsia"/>
          <w:w w:val="80"/>
        </w:rPr>
        <w:t>、 </w:t>
      </w:r>
      <w:r>
        <w:rPr/>
        <w:t>承运</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第二十三条 船舶载运包装危险货物或者 </w:t>
      </w:r>
      <w:r>
        <w:rPr>
          <w:rFonts w:ascii="MS UI Gothic" w:eastAsia="MS UI Gothic" w:hint="eastAsia"/>
          <w:w w:val="80"/>
        </w:rPr>
        <w:t>Ｂ </w:t>
      </w:r>
      <w:r>
        <w:rPr>
          <w:w w:val="105"/>
        </w:rPr>
        <w:t>组固体散装货物离港前</w:t>
      </w:r>
      <w:r>
        <w:rPr>
          <w:rFonts w:ascii="MS UI Gothic" w:eastAsia="MS UI Gothic" w:hint="eastAsia"/>
          <w:w w:val="80"/>
        </w:rPr>
        <w:t>ꎬ </w:t>
      </w:r>
      <w:r>
        <w:rPr>
          <w:w w:val="105"/>
        </w:rPr>
        <w:t>应当将列有所载危险货物的装载位置清单</w:t>
      </w:r>
      <w:r>
        <w:rPr>
          <w:rFonts w:ascii="MS UI Gothic" w:eastAsia="MS UI Gothic" w:hint="eastAsia"/>
          <w:w w:val="80"/>
        </w:rPr>
        <w:t>、 </w:t>
      </w:r>
      <w:r>
        <w:rPr>
          <w:w w:val="105"/>
        </w:rPr>
        <w:t>舱单或者详细配载图向海事管理机构报告</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第二十四条 船用集装箱拟拼装运输有隔离要求的两种或者两种以上危险货物</w:t>
      </w:r>
      <w:r>
        <w:rPr>
          <w:rFonts w:ascii="MS UI Gothic" w:hAnsi="MS UI Gothic" w:eastAsia="MS UI Gothic" w:hint="eastAsia"/>
          <w:w w:val="80"/>
        </w:rPr>
        <w:t>ꎬ </w:t>
      </w:r>
      <w:r>
        <w:rPr/>
        <w:t>应当符合 </w:t>
      </w:r>
      <w:r>
        <w:rPr>
          <w:rFonts w:ascii="MS UI Gothic" w:hAnsi="MS UI Gothic" w:eastAsia="MS UI Gothic" w:hint="eastAsia"/>
          <w:w w:val="80"/>
        </w:rPr>
        <w:t>« </w:t>
      </w:r>
      <w:r>
        <w:rPr/>
        <w:t>国际海运危险货物规则</w:t>
      </w:r>
      <w:r>
        <w:rPr>
          <w:rFonts w:ascii="MS UI Gothic" w:hAnsi="MS UI Gothic" w:eastAsia="MS UI Gothic" w:hint="eastAsia"/>
          <w:w w:val="80"/>
        </w:rPr>
        <w:t>» </w:t>
      </w:r>
      <w:r>
        <w:rPr/>
        <w:t>的规定</w:t>
      </w:r>
      <w:r>
        <w:rPr>
          <w:rFonts w:ascii="MS UI Gothic" w:hAnsi="MS UI Gothic" w:eastAsia="MS UI Gothic" w:hint="eastAsia"/>
          <w:w w:val="80"/>
        </w:rPr>
        <w:t>ꎮ </w:t>
      </w:r>
      <w:r>
        <w:rPr/>
        <w:t>危险货物托运人应当事先向海事管理机构报告</w:t>
      </w:r>
      <w:r>
        <w:rPr>
          <w:rFonts w:ascii="MS UI Gothic" w:hAnsi="MS UI Gothic" w:eastAsia="MS UI Gothic" w:hint="eastAsia"/>
          <w:w w:val="80"/>
        </w:rPr>
        <w:t>ꎮ</w:t>
      </w:r>
    </w:p>
    <w:p>
      <w:pPr>
        <w:pStyle w:val="BodyText"/>
        <w:tabs>
          <w:tab w:pos="2057" w:val="left" w:leader="none"/>
        </w:tabs>
        <w:spacing w:before="148"/>
        <w:ind w:left="1219" w:firstLine="0"/>
        <w:jc w:val="left"/>
      </w:pPr>
      <w:r>
        <w:rPr>
          <w:spacing w:val="3"/>
          <w:w w:val="105"/>
        </w:rPr>
        <w:t>第五</w:t>
      </w:r>
      <w:r>
        <w:rPr>
          <w:w w:val="105"/>
        </w:rPr>
        <w:t>章</w:t>
        <w:tab/>
      </w:r>
      <w:r>
        <w:rPr>
          <w:spacing w:val="3"/>
          <w:w w:val="105"/>
        </w:rPr>
        <w:t>作业安全管</w:t>
      </w:r>
      <w:r>
        <w:rPr>
          <w:w w:val="105"/>
        </w:rPr>
        <w:t>理</w:t>
      </w:r>
    </w:p>
    <w:p>
      <w:pPr>
        <w:pStyle w:val="BodyText"/>
        <w:spacing w:line="295" w:lineRule="auto" w:before="215"/>
        <w:ind w:left="381" w:right="126"/>
      </w:pPr>
      <w:r>
        <w:rPr>
          <w:w w:val="105"/>
        </w:rPr>
        <w:t>第二十五条 载运危险货物的船舶在</w:t>
      </w:r>
      <w:r>
        <w:rPr/>
        <w:t>装货前</w:t>
      </w:r>
      <w:r>
        <w:rPr>
          <w:rFonts w:ascii="MS UI Gothic" w:eastAsia="MS UI Gothic" w:hint="eastAsia"/>
          <w:w w:val="80"/>
        </w:rPr>
        <w:t>ꎬ </w:t>
      </w:r>
      <w:r>
        <w:rPr/>
        <w:t>应当检查货物的运输资料和适运状况</w:t>
      </w:r>
      <w:r>
        <w:rPr>
          <w:rFonts w:ascii="MS UI Gothic" w:eastAsia="MS UI Gothic" w:hint="eastAsia"/>
          <w:w w:val="80"/>
        </w:rPr>
        <w:t>ꎮ </w:t>
      </w:r>
      <w:r>
        <w:rPr/>
        <w:t>发现有违反本规定情形的不得</w:t>
      </w:r>
    </w:p>
    <w:p>
      <w:pPr>
        <w:spacing w:after="0" w:line="295" w:lineRule="auto"/>
        <w:sectPr>
          <w:type w:val="continuous"/>
          <w:pgSz w:w="10500" w:h="14750"/>
          <w:pgMar w:top="960" w:bottom="280" w:left="980" w:right="980"/>
          <w:cols w:num="2" w:equalWidth="0">
            <w:col w:w="4212" w:space="40"/>
            <w:col w:w="4288"/>
          </w:cols>
        </w:sectPr>
      </w:pPr>
    </w:p>
    <w:p>
      <w:pPr>
        <w:pStyle w:val="BodyText"/>
        <w:spacing w:before="8"/>
        <w:ind w:left="0" w:firstLine="0"/>
        <w:jc w:val="left"/>
        <w:rPr>
          <w:sz w:val="55"/>
        </w:rPr>
      </w:pPr>
    </w:p>
    <w:p>
      <w:pPr>
        <w:pStyle w:val="BodyText"/>
        <w:ind w:firstLine="0"/>
        <w:jc w:val="left"/>
        <w:rPr>
          <w:rFonts w:ascii="MS UI Gothic" w:eastAsia="MS UI Gothic" w:hint="eastAsia"/>
        </w:rPr>
      </w:pPr>
      <w:r>
        <w:rPr/>
        <w:pict>
          <v:shape style="position:absolute;margin-left:0pt;margin-top:664.516968pt;width:398.25pt;height:1.75pt;mso-position-horizontal-relative:page;mso-position-vertical-relative:paragraph;z-index:251772928" coordorigin="0,13290" coordsize="7965,35" path="m1103,-196l9067,-196m1103,-231l9067,-231e" filled="false" stroked="true" strokeweight=".388pt" strokecolor="#231f20">
            <v:path arrowok="t"/>
            <v:stroke dashstyle="solid"/>
            <w10:wrap type="none"/>
          </v:shape>
        </w:pict>
      </w:r>
      <w:r>
        <w:rPr>
          <w:w w:val="95"/>
        </w:rPr>
        <w:t>装运</w:t>
      </w:r>
      <w:r>
        <w:rPr>
          <w:rFonts w:ascii="MS UI Gothic" w:eastAsia="MS UI Gothic" w:hint="eastAsia"/>
          <w:w w:val="80"/>
        </w:rPr>
        <w:t>ꎮ</w:t>
      </w:r>
    </w:p>
    <w:p>
      <w:pPr>
        <w:spacing w:before="192"/>
        <w:ind w:left="124" w:right="0" w:firstLine="0"/>
        <w:jc w:val="left"/>
        <w:rPr>
          <w:sz w:val="17"/>
        </w:rPr>
      </w:pPr>
      <w:r>
        <w:rPr/>
        <w:br w:type="column"/>
      </w:r>
      <w:r>
        <w:rPr>
          <w:sz w:val="17"/>
        </w:rPr>
        <w:t>八</w:t>
      </w:r>
      <w:r>
        <w:rPr>
          <w:w w:val="80"/>
          <w:sz w:val="17"/>
        </w:rPr>
        <w:t>、 </w:t>
      </w:r>
      <w:r>
        <w:rPr>
          <w:sz w:val="17"/>
        </w:rPr>
        <w:t>交 通 安 全 法</w:t>
      </w:r>
    </w:p>
    <w:p>
      <w:pPr>
        <w:pStyle w:val="BodyText"/>
        <w:spacing w:before="8"/>
        <w:ind w:left="0" w:firstLine="0"/>
        <w:jc w:val="left"/>
        <w:rPr>
          <w:sz w:val="23"/>
        </w:rPr>
      </w:pPr>
    </w:p>
    <w:p>
      <w:pPr>
        <w:pStyle w:val="BodyText"/>
        <w:ind w:left="1054" w:firstLine="0"/>
        <w:jc w:val="left"/>
        <w:rPr>
          <w:rFonts w:ascii="MS UI Gothic" w:eastAsia="MS UI Gothic" w:hint="eastAsia"/>
        </w:rPr>
      </w:pPr>
      <w:r>
        <w:rPr/>
        <w:t>加油</w:t>
      </w:r>
      <w:r>
        <w:rPr>
          <w:rFonts w:ascii="MS UI Gothic" w:eastAsia="MS UI Gothic" w:hint="eastAsia"/>
        </w:rPr>
        <w:t>、 </w:t>
      </w:r>
      <w:r>
        <w:rPr/>
        <w:t>加水作业</w:t>
      </w:r>
      <w:r>
        <w:rPr>
          <w:rFonts w:ascii="MS UI Gothic" w:eastAsia="MS UI Gothic" w:hint="eastAsia"/>
          <w:w w:val="80"/>
        </w:rPr>
        <w:t>ꎮ</w:t>
      </w:r>
    </w:p>
    <w:p>
      <w:pPr>
        <w:pStyle w:val="BodyText"/>
        <w:spacing w:before="159"/>
        <w:ind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１０７３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687" w:space="2575"/>
            <w:col w:w="2665" w:space="1093"/>
            <w:col w:w="1520"/>
          </w:cols>
        </w:sectPr>
      </w:pPr>
    </w:p>
    <w:p>
      <w:pPr>
        <w:pStyle w:val="BodyText"/>
        <w:spacing w:line="295" w:lineRule="auto" w:before="58"/>
        <w:ind w:right="39"/>
        <w:rPr>
          <w:rFonts w:ascii="MS UI Gothic" w:eastAsia="MS UI Gothic" w:hint="eastAsia"/>
        </w:rPr>
      </w:pPr>
      <w:r>
        <w:rPr/>
        <w:t>第二十六条 从事散装危险货物装卸作业的船舶和码头</w:t>
      </w:r>
      <w:r>
        <w:rPr>
          <w:rFonts w:ascii="MS UI Gothic" w:eastAsia="MS UI Gothic" w:hint="eastAsia"/>
          <w:w w:val="80"/>
        </w:rPr>
        <w:t>ꎬ </w:t>
      </w:r>
      <w:r>
        <w:rPr/>
        <w:t>应当遵守安全和防污染操作规程</w:t>
      </w:r>
      <w:r>
        <w:rPr>
          <w:rFonts w:ascii="MS UI Gothic" w:eastAsia="MS UI Gothic" w:hint="eastAsia"/>
          <w:w w:val="80"/>
        </w:rPr>
        <w:t>ꎬ </w:t>
      </w:r>
      <w:r>
        <w:rPr/>
        <w:t>建立并落实船岸安全检查表制度</w:t>
      </w:r>
      <w:r>
        <w:rPr>
          <w:rFonts w:ascii="MS UI Gothic" w:eastAsia="MS UI Gothic" w:hint="eastAsia"/>
          <w:w w:val="80"/>
        </w:rPr>
        <w:t>ꎬ </w:t>
      </w:r>
      <w:r>
        <w:rPr/>
        <w:t>并严格按照船岸安全检查表的内容要求进行检查和填写</w:t>
      </w:r>
      <w:r>
        <w:rPr>
          <w:rFonts w:ascii="MS UI Gothic" w:eastAsia="MS UI Gothic" w:hint="eastAsia"/>
          <w:w w:val="80"/>
        </w:rPr>
        <w:t>ꎮ</w:t>
      </w:r>
    </w:p>
    <w:p>
      <w:pPr>
        <w:pStyle w:val="BodyText"/>
        <w:spacing w:line="295" w:lineRule="auto"/>
        <w:ind w:right="39"/>
        <w:rPr>
          <w:rFonts w:ascii="MS UI Gothic" w:eastAsia="MS UI Gothic" w:hint="eastAsia"/>
        </w:rPr>
      </w:pPr>
      <w:r>
        <w:rPr/>
        <w:t>载运散装液体危险货物的船舶装卸作业期间</w:t>
      </w:r>
      <w:r>
        <w:rPr>
          <w:rFonts w:ascii="MS UI Gothic" w:eastAsia="MS UI Gothic" w:hint="eastAsia"/>
          <w:w w:val="80"/>
        </w:rPr>
        <w:t>ꎬ </w:t>
      </w:r>
      <w:r>
        <w:rPr/>
        <w:t>禁止其他无关船舶并靠</w:t>
      </w:r>
      <w:r>
        <w:rPr>
          <w:rFonts w:ascii="MS UI Gothic" w:eastAsia="MS UI Gothic" w:hint="eastAsia"/>
          <w:w w:val="80"/>
        </w:rPr>
        <w:t>ꎮ </w:t>
      </w:r>
      <w:r>
        <w:rPr/>
        <w:t>使用的货物软管应当符合相关法规</w:t>
      </w:r>
      <w:r>
        <w:rPr>
          <w:rFonts w:ascii="MS UI Gothic" w:eastAsia="MS UI Gothic" w:hint="eastAsia"/>
          <w:w w:val="80"/>
        </w:rPr>
        <w:t>、 </w:t>
      </w:r>
      <w:r>
        <w:rPr/>
        <w:t>技术规范的要求</w:t>
      </w:r>
      <w:r>
        <w:rPr>
          <w:rFonts w:ascii="MS UI Gothic" w:eastAsia="MS UI Gothic" w:hint="eastAsia"/>
          <w:w w:val="80"/>
        </w:rPr>
        <w:t>ꎬ </w:t>
      </w:r>
      <w:r>
        <w:rPr/>
        <w:t>并定期进行检验</w:t>
      </w:r>
      <w:r>
        <w:rPr>
          <w:rFonts w:ascii="MS UI Gothic" w:eastAsia="MS UI Gothic" w:hint="eastAsia"/>
          <w:w w:val="80"/>
        </w:rPr>
        <w:t>ꎮ</w:t>
      </w:r>
    </w:p>
    <w:p>
      <w:pPr>
        <w:pStyle w:val="BodyText"/>
        <w:spacing w:line="295" w:lineRule="auto"/>
        <w:ind w:right="38"/>
        <w:rPr>
          <w:rFonts w:ascii="MS UI Gothic" w:eastAsia="MS UI Gothic" w:hint="eastAsia"/>
        </w:rPr>
      </w:pPr>
      <w:r>
        <w:rPr/>
        <w:t>第二十七条 从事散装液化气体装卸作业的船舶和码头</w:t>
      </w:r>
      <w:r>
        <w:rPr>
          <w:rFonts w:ascii="MS UI Gothic" w:eastAsia="MS UI Gothic" w:hint="eastAsia"/>
          <w:w w:val="80"/>
        </w:rPr>
        <w:t>、 </w:t>
      </w:r>
      <w:r>
        <w:rPr/>
        <w:t>装卸站应当建立作业前会商制度</w:t>
      </w:r>
      <w:r>
        <w:rPr>
          <w:rFonts w:ascii="MS UI Gothic" w:eastAsia="MS UI Gothic" w:hint="eastAsia"/>
          <w:w w:val="80"/>
        </w:rPr>
        <w:t>ꎬ </w:t>
      </w:r>
      <w:r>
        <w:rPr/>
        <w:t>并就货物操作</w:t>
      </w:r>
      <w:r>
        <w:rPr>
          <w:rFonts w:ascii="MS UI Gothic" w:eastAsia="MS UI Gothic" w:hint="eastAsia"/>
          <w:w w:val="80"/>
        </w:rPr>
        <w:t>、 </w:t>
      </w:r>
      <w:r>
        <w:rPr/>
        <w:t>压载操作</w:t>
      </w:r>
      <w:r>
        <w:rPr>
          <w:rFonts w:ascii="MS UI Gothic" w:eastAsia="MS UI Gothic" w:hint="eastAsia"/>
          <w:w w:val="80"/>
        </w:rPr>
        <w:t>、</w:t>
      </w:r>
      <w:r>
        <w:rPr/>
        <w:t>应急等事项达成书面协议</w:t>
      </w:r>
      <w:r>
        <w:rPr>
          <w:rFonts w:ascii="MS UI Gothic" w:eastAsia="MS UI Gothic" w:hint="eastAsia"/>
          <w:w w:val="80"/>
        </w:rPr>
        <w:t>ꎮ</w:t>
      </w:r>
    </w:p>
    <w:p>
      <w:pPr>
        <w:pStyle w:val="BodyText"/>
        <w:spacing w:line="295" w:lineRule="auto"/>
        <w:ind w:right="39"/>
        <w:rPr>
          <w:rFonts w:ascii="MS UI Gothic" w:eastAsia="MS UI Gothic" w:hint="eastAsia"/>
        </w:rPr>
      </w:pPr>
      <w:r>
        <w:rPr/>
        <w:t>从事散装液化天然气装卸作业的船舶</w:t>
      </w:r>
      <w:r>
        <w:rPr>
          <w:w w:val="105"/>
        </w:rPr>
        <w:t>和码头</w:t>
      </w:r>
      <w:r>
        <w:rPr>
          <w:rFonts w:ascii="MS UI Gothic" w:eastAsia="MS UI Gothic" w:hint="eastAsia"/>
          <w:w w:val="80"/>
        </w:rPr>
        <w:t>、 </w:t>
      </w:r>
      <w:r>
        <w:rPr>
          <w:w w:val="105"/>
        </w:rPr>
        <w:t>装卸站还应当采取装货作业期间</w:t>
      </w:r>
      <w:r>
        <w:rPr/>
        <w:t>在船上设置岸方应急切断装置控制点和卸货作业期间在岸上设置船方应急切断装置控制点等措施</w:t>
      </w:r>
      <w:r>
        <w:rPr>
          <w:rFonts w:ascii="MS UI Gothic" w:eastAsia="MS UI Gothic" w:hint="eastAsia"/>
          <w:w w:val="80"/>
        </w:rPr>
        <w:t>ꎬ </w:t>
      </w:r>
      <w:r>
        <w:rPr/>
        <w:t>确保在发生紧急情况时及</w:t>
      </w:r>
      <w:r>
        <w:rPr>
          <w:w w:val="105"/>
        </w:rPr>
        <w:t>时停止货物输送作业</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协助散装液化气船舶靠泊的船舶应当</w:t>
      </w:r>
      <w:r>
        <w:rPr>
          <w:w w:val="105"/>
        </w:rPr>
        <w:t>设置烟火熄灭装置及实施烟火管制</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禁止其他无关船舶在作业期间靠泊液化气码头</w:t>
      </w:r>
      <w:r>
        <w:rPr>
          <w:rFonts w:ascii="MS UI Gothic" w:eastAsia="MS UI Gothic" w:hint="eastAsia"/>
          <w:w w:val="80"/>
        </w:rPr>
        <w:t>、 </w:t>
      </w:r>
      <w:r>
        <w:rPr/>
        <w:t>装卸站</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第二十八条 船舶进行危险货物水上</w:t>
      </w:r>
      <w:r>
        <w:rPr>
          <w:spacing w:val="2"/>
        </w:rPr>
        <w:t>过驳作业或者载运危险货物的船舶进行洗 </w:t>
      </w:r>
      <w:r>
        <w:rPr>
          <w:rFonts w:ascii="MS UI Gothic" w:eastAsia="MS UI Gothic" w:hint="eastAsia"/>
          <w:spacing w:val="-37"/>
          <w:w w:val="150"/>
        </w:rPr>
        <w:t>( </w:t>
      </w:r>
      <w:r>
        <w:rPr>
          <w:spacing w:val="3"/>
          <w:w w:val="105"/>
        </w:rPr>
        <w:t>清</w:t>
      </w:r>
      <w:r>
        <w:rPr>
          <w:rFonts w:ascii="MS UI Gothic" w:eastAsia="MS UI Gothic" w:hint="eastAsia"/>
          <w:spacing w:val="5"/>
          <w:w w:val="150"/>
        </w:rPr>
        <w:t>) </w:t>
      </w:r>
      <w:r>
        <w:rPr>
          <w:spacing w:val="3"/>
          <w:w w:val="105"/>
        </w:rPr>
        <w:t>舱</w:t>
      </w:r>
      <w:r>
        <w:rPr>
          <w:rFonts w:ascii="MS UI Gothic" w:eastAsia="MS UI Gothic" w:hint="eastAsia"/>
          <w:spacing w:val="18"/>
          <w:w w:val="80"/>
        </w:rPr>
        <w:t>、 </w:t>
      </w:r>
      <w:r>
        <w:rPr>
          <w:spacing w:val="6"/>
          <w:w w:val="105"/>
        </w:rPr>
        <w:t>驱气</w:t>
      </w:r>
      <w:r>
        <w:rPr>
          <w:rFonts w:ascii="MS UI Gothic" w:eastAsia="MS UI Gothic" w:hint="eastAsia"/>
          <w:spacing w:val="19"/>
          <w:w w:val="80"/>
        </w:rPr>
        <w:t>、 </w:t>
      </w:r>
      <w:r>
        <w:rPr>
          <w:spacing w:val="6"/>
          <w:w w:val="105"/>
        </w:rPr>
        <w:t>置换</w:t>
      </w:r>
      <w:r>
        <w:rPr>
          <w:rFonts w:ascii="MS UI Gothic" w:eastAsia="MS UI Gothic" w:hint="eastAsia"/>
          <w:spacing w:val="20"/>
          <w:w w:val="80"/>
        </w:rPr>
        <w:t>ꎬ </w:t>
      </w:r>
      <w:r>
        <w:rPr>
          <w:spacing w:val="9"/>
          <w:w w:val="105"/>
        </w:rPr>
        <w:t>应当符合国家水</w:t>
      </w:r>
      <w:r>
        <w:rPr>
          <w:spacing w:val="2"/>
        </w:rPr>
        <w:t>上交通安全和防治船舶污染环境的管理规</w:t>
      </w:r>
      <w:r>
        <w:rPr>
          <w:spacing w:val="3"/>
        </w:rPr>
        <w:t>定及技术规范</w:t>
      </w:r>
      <w:r>
        <w:rPr>
          <w:rFonts w:ascii="MS UI Gothic" w:eastAsia="MS UI Gothic" w:hint="eastAsia"/>
          <w:spacing w:val="20"/>
          <w:w w:val="80"/>
        </w:rPr>
        <w:t>ꎬ </w:t>
      </w:r>
      <w:r>
        <w:rPr>
          <w:spacing w:val="12"/>
        </w:rPr>
        <w:t>尽量远离船舶定线制区</w:t>
      </w:r>
      <w:r>
        <w:rPr>
          <w:rFonts w:ascii="MS UI Gothic" w:eastAsia="MS UI Gothic" w:hint="eastAsia"/>
          <w:w w:val="80"/>
        </w:rPr>
        <w:t>、</w:t>
      </w:r>
      <w:r>
        <w:rPr>
          <w:spacing w:val="13"/>
          <w:w w:val="105"/>
        </w:rPr>
        <w:t>饮用水地表水源取水口</w:t>
      </w:r>
      <w:r>
        <w:rPr>
          <w:rFonts w:ascii="MS UI Gothic" w:eastAsia="MS UI Gothic" w:hint="eastAsia"/>
          <w:spacing w:val="17"/>
          <w:w w:val="80"/>
        </w:rPr>
        <w:t>、 </w:t>
      </w:r>
      <w:r>
        <w:rPr>
          <w:spacing w:val="13"/>
          <w:w w:val="105"/>
        </w:rPr>
        <w:t>渡口</w:t>
      </w:r>
      <w:r>
        <w:rPr>
          <w:rFonts w:ascii="MS UI Gothic" w:eastAsia="MS UI Gothic" w:hint="eastAsia"/>
          <w:spacing w:val="17"/>
          <w:w w:val="80"/>
        </w:rPr>
        <w:t>、 </w:t>
      </w:r>
      <w:r>
        <w:rPr>
          <w:spacing w:val="15"/>
          <w:w w:val="105"/>
        </w:rPr>
        <w:t>客轮码</w:t>
      </w:r>
      <w:r>
        <w:rPr>
          <w:spacing w:val="3"/>
          <w:w w:val="105"/>
        </w:rPr>
        <w:t>头</w:t>
      </w:r>
      <w:r>
        <w:rPr>
          <w:rFonts w:ascii="MS UI Gothic" w:eastAsia="MS UI Gothic" w:hint="eastAsia"/>
          <w:spacing w:val="16"/>
          <w:w w:val="80"/>
        </w:rPr>
        <w:t>、 </w:t>
      </w:r>
      <w:r>
        <w:rPr>
          <w:spacing w:val="3"/>
          <w:w w:val="105"/>
        </w:rPr>
        <w:t>通航建筑物</w:t>
      </w:r>
      <w:r>
        <w:rPr>
          <w:rFonts w:ascii="MS UI Gothic" w:eastAsia="MS UI Gothic" w:hint="eastAsia"/>
          <w:spacing w:val="17"/>
          <w:w w:val="80"/>
        </w:rPr>
        <w:t>、 </w:t>
      </w:r>
      <w:r>
        <w:rPr>
          <w:spacing w:val="3"/>
          <w:w w:val="105"/>
        </w:rPr>
        <w:t>大型桥梁</w:t>
      </w:r>
      <w:r>
        <w:rPr>
          <w:rFonts w:ascii="MS UI Gothic" w:eastAsia="MS UI Gothic" w:hint="eastAsia"/>
          <w:spacing w:val="17"/>
          <w:w w:val="80"/>
        </w:rPr>
        <w:t>、 </w:t>
      </w:r>
      <w:r>
        <w:rPr>
          <w:spacing w:val="2"/>
          <w:w w:val="105"/>
        </w:rPr>
        <w:t>水下通道以</w:t>
      </w:r>
      <w:r>
        <w:rPr>
          <w:spacing w:val="3"/>
        </w:rPr>
        <w:t>及内河等级航道和沿海设标航道</w:t>
      </w:r>
      <w:r>
        <w:rPr>
          <w:rFonts w:ascii="MS UI Gothic" w:eastAsia="MS UI Gothic" w:hint="eastAsia"/>
          <w:spacing w:val="21"/>
          <w:w w:val="80"/>
        </w:rPr>
        <w:t>ꎬ </w:t>
      </w:r>
      <w:r>
        <w:rPr>
          <w:spacing w:val="1"/>
        </w:rPr>
        <w:t>制定安</w:t>
      </w:r>
      <w:r>
        <w:rPr>
          <w:spacing w:val="2"/>
        </w:rPr>
        <w:t>全和防污染的措施和应急计划并保证有效</w:t>
      </w:r>
      <w:r>
        <w:rPr>
          <w:spacing w:val="3"/>
          <w:w w:val="105"/>
        </w:rPr>
        <w:t>实施</w:t>
      </w:r>
      <w:r>
        <w:rPr>
          <w:rFonts w:ascii="MS UI Gothic" w:eastAsia="MS UI Gothic" w:hint="eastAsia"/>
          <w:w w:val="80"/>
        </w:rPr>
        <w:t>ꎮ</w:t>
      </w:r>
    </w:p>
    <w:p>
      <w:pPr>
        <w:pStyle w:val="BodyText"/>
        <w:spacing w:line="295" w:lineRule="auto"/>
        <w:ind w:right="38"/>
      </w:pPr>
      <w:r>
        <w:rPr>
          <w:w w:val="105"/>
        </w:rPr>
        <w:t>第二十九条 载运危险货物的船舶进行洗 </w:t>
      </w:r>
      <w:r>
        <w:rPr>
          <w:rFonts w:ascii="MS UI Gothic" w:eastAsia="MS UI Gothic" w:hint="eastAsia"/>
          <w:w w:val="150"/>
        </w:rPr>
        <w:t>( </w:t>
      </w:r>
      <w:r>
        <w:rPr>
          <w:w w:val="105"/>
        </w:rPr>
        <w:t>清</w:t>
      </w:r>
      <w:r>
        <w:rPr>
          <w:rFonts w:ascii="MS UI Gothic" w:eastAsia="MS UI Gothic" w:hint="eastAsia"/>
          <w:w w:val="150"/>
        </w:rPr>
        <w:t>) </w:t>
      </w:r>
      <w:r>
        <w:rPr>
          <w:w w:val="105"/>
        </w:rPr>
        <w:t>舱</w:t>
      </w:r>
      <w:r>
        <w:rPr>
          <w:rFonts w:ascii="MS UI Gothic" w:eastAsia="MS UI Gothic" w:hint="eastAsia"/>
          <w:w w:val="80"/>
        </w:rPr>
        <w:t>、 </w:t>
      </w:r>
      <w:r>
        <w:rPr>
          <w:w w:val="105"/>
        </w:rPr>
        <w:t>驱气或者置换活动期间</w:t>
      </w:r>
      <w:r>
        <w:rPr>
          <w:rFonts w:ascii="MS UI Gothic" w:eastAsia="MS UI Gothic" w:hint="eastAsia"/>
          <w:w w:val="80"/>
        </w:rPr>
        <w:t>ꎬ</w:t>
      </w:r>
      <w:r>
        <w:rPr>
          <w:w w:val="105"/>
        </w:rPr>
        <w:t>不得检修和使用雷达</w:t>
      </w:r>
      <w:r>
        <w:rPr>
          <w:rFonts w:ascii="MS UI Gothic" w:eastAsia="MS UI Gothic" w:hint="eastAsia"/>
          <w:w w:val="80"/>
        </w:rPr>
        <w:t>、 </w:t>
      </w:r>
      <w:r>
        <w:rPr>
          <w:w w:val="105"/>
        </w:rPr>
        <w:t>无线电发报机</w:t>
      </w:r>
      <w:r>
        <w:rPr>
          <w:rFonts w:ascii="MS UI Gothic" w:eastAsia="MS UI Gothic" w:hint="eastAsia"/>
          <w:w w:val="80"/>
        </w:rPr>
        <w:t>、 </w:t>
      </w:r>
      <w:r>
        <w:rPr>
          <w:w w:val="105"/>
        </w:rPr>
        <w:t>卫星船站</w:t>
      </w:r>
      <w:r>
        <w:rPr>
          <w:rFonts w:ascii="MS UI Gothic" w:eastAsia="MS UI Gothic" w:hint="eastAsia"/>
          <w:w w:val="80"/>
        </w:rPr>
        <w:t>ꎻ </w:t>
      </w:r>
      <w:r>
        <w:rPr>
          <w:w w:val="105"/>
        </w:rPr>
        <w:t>不得进行明火</w:t>
      </w:r>
      <w:r>
        <w:rPr>
          <w:rFonts w:ascii="MS UI Gothic" w:eastAsia="MS UI Gothic" w:hint="eastAsia"/>
          <w:w w:val="80"/>
        </w:rPr>
        <w:t>、 </w:t>
      </w:r>
      <w:r>
        <w:rPr>
          <w:w w:val="105"/>
        </w:rPr>
        <w:t>拷铲及其他易产生火花的作业</w:t>
      </w:r>
      <w:r>
        <w:rPr>
          <w:rFonts w:ascii="MS UI Gothic" w:eastAsia="MS UI Gothic" w:hint="eastAsia"/>
          <w:w w:val="80"/>
        </w:rPr>
        <w:t>ꎻ </w:t>
      </w:r>
      <w:r>
        <w:rPr>
          <w:w w:val="105"/>
        </w:rPr>
        <w:t>不得使用供应船</w:t>
      </w:r>
      <w:r>
        <w:rPr>
          <w:rFonts w:ascii="MS UI Gothic" w:eastAsia="MS UI Gothic" w:hint="eastAsia"/>
          <w:w w:val="80"/>
        </w:rPr>
        <w:t>、 </w:t>
      </w:r>
      <w:r>
        <w:rPr>
          <w:w w:val="105"/>
        </w:rPr>
        <w:t>车进行</w:t>
      </w:r>
    </w:p>
    <w:p>
      <w:pPr>
        <w:pStyle w:val="BodyText"/>
        <w:spacing w:line="295" w:lineRule="auto" w:before="58"/>
        <w:ind w:right="442"/>
        <w:rPr>
          <w:rFonts w:ascii="MS UI Gothic" w:eastAsia="MS UI Gothic" w:hint="eastAsia"/>
        </w:rPr>
      </w:pPr>
      <w:r>
        <w:rPr/>
        <w:br w:type="column"/>
      </w:r>
      <w:r>
        <w:rPr>
          <w:w w:val="105"/>
        </w:rPr>
        <w:t>第三十条 载运危险货物的船舶在港</w:t>
      </w:r>
      <w:r>
        <w:rPr/>
        <w:t>口水域内从事危险货物过驳作业</w:t>
      </w:r>
      <w:r>
        <w:rPr>
          <w:rFonts w:ascii="MS UI Gothic" w:eastAsia="MS UI Gothic" w:hint="eastAsia"/>
          <w:w w:val="80"/>
        </w:rPr>
        <w:t>ꎬ </w:t>
      </w:r>
      <w:r>
        <w:rPr/>
        <w:t>应当由负责过驳作业的港口经营人依法向港口行政管理部门提出申请</w:t>
      </w:r>
      <w:r>
        <w:rPr>
          <w:rFonts w:ascii="MS UI Gothic" w:eastAsia="MS UI Gothic" w:hint="eastAsia"/>
          <w:w w:val="80"/>
        </w:rPr>
        <w:t>ꎮ </w:t>
      </w:r>
      <w:r>
        <w:rPr/>
        <w:t>港口行政管理部门在审批时</w:t>
      </w:r>
      <w:r>
        <w:rPr>
          <w:rFonts w:ascii="MS UI Gothic" w:eastAsia="MS UI Gothic" w:hint="eastAsia"/>
          <w:w w:val="80"/>
        </w:rPr>
        <w:t>ꎬ </w:t>
      </w:r>
      <w:r>
        <w:rPr/>
        <w:t>应当就船舶过驳作业的水域征得海事管理机构的同意</w:t>
      </w:r>
      <w:r>
        <w:rPr>
          <w:rFonts w:ascii="MS UI Gothic" w:eastAsia="MS UI Gothic" w:hint="eastAsia"/>
          <w:w w:val="80"/>
        </w:rPr>
        <w:t>ꎬ </w:t>
      </w:r>
      <w:r>
        <w:rPr/>
        <w:t>并将审批情况通</w:t>
      </w:r>
      <w:r>
        <w:rPr>
          <w:w w:val="105"/>
        </w:rPr>
        <w:t>报海事管理机构</w:t>
      </w:r>
      <w:r>
        <w:rPr>
          <w:rFonts w:ascii="MS UI Gothic" w:eastAsia="MS UI Gothic" w:hint="eastAsia"/>
          <w:w w:val="80"/>
        </w:rPr>
        <w:t>ꎮ</w:t>
      </w:r>
    </w:p>
    <w:p>
      <w:pPr>
        <w:pStyle w:val="BodyText"/>
        <w:spacing w:line="295" w:lineRule="auto"/>
        <w:ind w:right="442"/>
        <w:rPr>
          <w:rFonts w:ascii="MS UI Gothic" w:eastAsia="MS UI Gothic" w:hint="eastAsia"/>
        </w:rPr>
      </w:pPr>
      <w:r>
        <w:rPr/>
        <w:t>船舶在港口水域外从事内河危险货物过驳作业或者海上散装液体污染危害性货物过驳作业</w:t>
      </w:r>
      <w:r>
        <w:rPr>
          <w:rFonts w:ascii="MS UI Gothic" w:eastAsia="MS UI Gothic" w:hint="eastAsia"/>
          <w:w w:val="80"/>
        </w:rPr>
        <w:t>ꎬ </w:t>
      </w:r>
      <w:r>
        <w:rPr/>
        <w:t>应当依法向海事管理机构申</w:t>
      </w:r>
      <w:r>
        <w:rPr>
          <w:w w:val="105"/>
        </w:rPr>
        <w:t>请批准</w:t>
      </w:r>
      <w:r>
        <w:rPr>
          <w:rFonts w:ascii="MS UI Gothic" w:eastAsia="MS UI Gothic" w:hint="eastAsia"/>
          <w:w w:val="80"/>
        </w:rPr>
        <w:t>ꎮ</w:t>
      </w:r>
    </w:p>
    <w:p>
      <w:pPr>
        <w:pStyle w:val="BodyText"/>
        <w:spacing w:line="295" w:lineRule="auto"/>
        <w:ind w:right="442"/>
        <w:rPr>
          <w:rFonts w:ascii="MS UI Gothic" w:eastAsia="MS UI Gothic" w:hint="eastAsia"/>
        </w:rPr>
      </w:pPr>
      <w:r>
        <w:rPr/>
        <w:t>船舶进行水上危险货物和散装液体污染危害性货物过驳作业的水域</w:t>
      </w:r>
      <w:r>
        <w:rPr>
          <w:rFonts w:ascii="MS UI Gothic" w:eastAsia="MS UI Gothic" w:hint="eastAsia"/>
          <w:w w:val="80"/>
        </w:rPr>
        <w:t>ꎬ </w:t>
      </w:r>
      <w:r>
        <w:rPr/>
        <w:t>由海事管</w:t>
      </w:r>
      <w:r>
        <w:rPr>
          <w:w w:val="105"/>
        </w:rPr>
        <w:t>理机构发布航行警告或者航行通告</w:t>
      </w:r>
      <w:r>
        <w:rPr>
          <w:rFonts w:ascii="MS UI Gothic" w:eastAsia="MS UI Gothic" w:hint="eastAsia"/>
          <w:w w:val="80"/>
        </w:rPr>
        <w:t>ꎮ</w:t>
      </w:r>
    </w:p>
    <w:p>
      <w:pPr>
        <w:pStyle w:val="BodyText"/>
        <w:spacing w:line="295" w:lineRule="auto"/>
        <w:ind w:right="440"/>
        <w:rPr>
          <w:rFonts w:ascii="MS UI Gothic" w:eastAsia="MS UI Gothic" w:hint="eastAsia"/>
        </w:rPr>
      </w:pPr>
      <w:r>
        <w:rPr/>
        <w:t>第三十一条 船舶在港口水域外申请从事内河危险货物过驳作业或者海上散装液体污染危害性货物过驳作业的</w:t>
      </w:r>
      <w:r>
        <w:rPr>
          <w:rFonts w:ascii="MS UI Gothic" w:eastAsia="MS UI Gothic" w:hint="eastAsia"/>
          <w:w w:val="80"/>
        </w:rPr>
        <w:t>ꎬ </w:t>
      </w:r>
      <w:r>
        <w:rPr/>
        <w:t>申请人应当在作业前向海事管理机构提出申请</w:t>
      </w:r>
      <w:r>
        <w:rPr>
          <w:rFonts w:ascii="MS UI Gothic" w:eastAsia="MS UI Gothic" w:hint="eastAsia"/>
          <w:w w:val="80"/>
        </w:rPr>
        <w:t>ꎬ</w:t>
      </w:r>
      <w:r>
        <w:rPr/>
        <w:t>告知作业地点</w:t>
      </w:r>
      <w:r>
        <w:rPr>
          <w:rFonts w:ascii="MS UI Gothic" w:eastAsia="MS UI Gothic" w:hint="eastAsia"/>
          <w:w w:val="80"/>
        </w:rPr>
        <w:t>ꎬ </w:t>
      </w:r>
      <w:r>
        <w:rPr/>
        <w:t>并提交作业方案</w:t>
      </w:r>
      <w:r>
        <w:rPr>
          <w:rFonts w:ascii="MS UI Gothic" w:eastAsia="MS UI Gothic" w:hint="eastAsia"/>
          <w:w w:val="80"/>
        </w:rPr>
        <w:t>、 </w:t>
      </w:r>
      <w:r>
        <w:rPr/>
        <w:t>作业程序</w:t>
      </w:r>
      <w:r>
        <w:rPr>
          <w:rFonts w:ascii="MS UI Gothic" w:eastAsia="MS UI Gothic" w:hint="eastAsia"/>
          <w:w w:val="80"/>
        </w:rPr>
        <w:t>、 </w:t>
      </w:r>
      <w:r>
        <w:rPr/>
        <w:t>防治污染措施等材料</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海事管理机构自受理申请之日起</w:t>
      </w:r>
      <w:r>
        <w:rPr>
          <w:rFonts w:ascii="MS UI Gothic" w:eastAsia="MS UI Gothic" w:hint="eastAsia"/>
          <w:spacing w:val="8"/>
          <w:w w:val="85"/>
        </w:rPr>
        <w:t>ꎬ </w:t>
      </w:r>
      <w:r>
        <w:rPr/>
        <w:t>对</w:t>
      </w:r>
      <w:r>
        <w:rPr>
          <w:spacing w:val="6"/>
        </w:rPr>
        <w:t>单航次作业的船舶</w:t>
      </w:r>
      <w:r>
        <w:rPr>
          <w:rFonts w:ascii="MS UI Gothic" w:eastAsia="MS UI Gothic" w:hint="eastAsia"/>
          <w:spacing w:val="3"/>
          <w:w w:val="85"/>
        </w:rPr>
        <w:t>ꎬ </w:t>
      </w:r>
      <w:r>
        <w:rPr>
          <w:spacing w:val="-4"/>
        </w:rPr>
        <w:t>应当在 </w:t>
      </w:r>
      <w:r>
        <w:rPr>
          <w:rFonts w:ascii="MS UI Gothic" w:eastAsia="MS UI Gothic" w:hint="eastAsia"/>
          <w:spacing w:val="5"/>
          <w:w w:val="85"/>
        </w:rPr>
        <w:t>２４ </w:t>
      </w:r>
      <w:r>
        <w:rPr>
          <w:spacing w:val="9"/>
        </w:rPr>
        <w:t>小时内做</w:t>
      </w:r>
      <w:r>
        <w:rPr>
          <w:spacing w:val="3"/>
        </w:rPr>
        <w:t>出批准或者不批准的决定</w:t>
      </w:r>
      <w:r>
        <w:rPr>
          <w:rFonts w:ascii="MS UI Gothic" w:eastAsia="MS UI Gothic" w:hint="eastAsia"/>
          <w:spacing w:val="13"/>
          <w:w w:val="85"/>
        </w:rPr>
        <w:t>ꎻ </w:t>
      </w:r>
      <w:r>
        <w:rPr>
          <w:spacing w:val="2"/>
        </w:rPr>
        <w:t>对在特定水域多航次作业的船舶</w:t>
      </w:r>
      <w:r>
        <w:rPr>
          <w:rFonts w:ascii="MS UI Gothic" w:eastAsia="MS UI Gothic" w:hint="eastAsia"/>
          <w:spacing w:val="3"/>
          <w:w w:val="85"/>
        </w:rPr>
        <w:t>ꎬ </w:t>
      </w:r>
      <w:r>
        <w:rPr>
          <w:spacing w:val="-11"/>
        </w:rPr>
        <w:t>应当在 </w:t>
      </w:r>
      <w:r>
        <w:rPr>
          <w:rFonts w:ascii="MS UI Gothic" w:eastAsia="MS UI Gothic" w:hint="eastAsia"/>
          <w:spacing w:val="4"/>
          <w:w w:val="85"/>
        </w:rPr>
        <w:t>７ </w:t>
      </w:r>
      <w:r>
        <w:rPr>
          <w:spacing w:val="3"/>
        </w:rPr>
        <w:t>日内做出批准或者不批准的决定</w:t>
      </w:r>
      <w:r>
        <w:rPr>
          <w:rFonts w:ascii="MS UI Gothic" w:eastAsia="MS UI Gothic" w:hint="eastAsia"/>
          <w:w w:val="85"/>
        </w:rPr>
        <w:t>ꎮ</w:t>
      </w:r>
    </w:p>
    <w:p>
      <w:pPr>
        <w:pStyle w:val="BodyText"/>
        <w:spacing w:line="295" w:lineRule="auto"/>
        <w:ind w:right="442"/>
        <w:rPr>
          <w:rFonts w:ascii="MS UI Gothic" w:eastAsia="MS UI Gothic" w:hint="eastAsia"/>
        </w:rPr>
      </w:pPr>
      <w:r>
        <w:rPr>
          <w:spacing w:val="4"/>
        </w:rPr>
        <w:t>第三十二条 船舶从事加注液化天然</w:t>
      </w:r>
      <w:r>
        <w:rPr>
          <w:spacing w:val="2"/>
        </w:rPr>
        <w:t>气及其他具有低闪点特性的气态燃料作业</w:t>
      </w:r>
      <w:r>
        <w:rPr>
          <w:spacing w:val="3"/>
        </w:rPr>
        <w:t>活动</w:t>
      </w:r>
      <w:r>
        <w:rPr>
          <w:rFonts w:ascii="MS UI Gothic" w:eastAsia="MS UI Gothic" w:hint="eastAsia"/>
          <w:spacing w:val="11"/>
          <w:w w:val="80"/>
        </w:rPr>
        <w:t>ꎬ </w:t>
      </w:r>
      <w:r>
        <w:rPr>
          <w:spacing w:val="3"/>
        </w:rPr>
        <w:t>应当遵守有关法规</w:t>
      </w:r>
      <w:r>
        <w:rPr>
          <w:rFonts w:ascii="MS UI Gothic" w:eastAsia="MS UI Gothic" w:hint="eastAsia"/>
          <w:spacing w:val="11"/>
          <w:w w:val="80"/>
        </w:rPr>
        <w:t>、 </w:t>
      </w:r>
      <w:r>
        <w:rPr>
          <w:spacing w:val="2"/>
        </w:rPr>
        <w:t>标准和相关操</w:t>
      </w:r>
      <w:r>
        <w:rPr>
          <w:spacing w:val="3"/>
        </w:rPr>
        <w:t>作规程</w:t>
      </w:r>
      <w:r>
        <w:rPr>
          <w:rFonts w:ascii="MS UI Gothic" w:eastAsia="MS UI Gothic" w:hint="eastAsia"/>
          <w:spacing w:val="23"/>
          <w:w w:val="80"/>
        </w:rPr>
        <w:t>ꎬ </w:t>
      </w:r>
      <w:r>
        <w:rPr>
          <w:spacing w:val="3"/>
        </w:rPr>
        <w:t>落实安全措施</w:t>
      </w:r>
      <w:r>
        <w:rPr>
          <w:rFonts w:ascii="MS UI Gothic" w:eastAsia="MS UI Gothic" w:hint="eastAsia"/>
          <w:spacing w:val="23"/>
          <w:w w:val="80"/>
        </w:rPr>
        <w:t>ꎬ </w:t>
      </w:r>
      <w:r>
        <w:rPr>
          <w:spacing w:val="2"/>
        </w:rPr>
        <w:t>并在作业前将作</w:t>
      </w:r>
      <w:r>
        <w:rPr>
          <w:spacing w:val="3"/>
        </w:rPr>
        <w:t>业的种类</w:t>
      </w:r>
      <w:r>
        <w:rPr>
          <w:rFonts w:ascii="MS UI Gothic" w:eastAsia="MS UI Gothic" w:hint="eastAsia"/>
          <w:spacing w:val="15"/>
          <w:w w:val="80"/>
        </w:rPr>
        <w:t>、 </w:t>
      </w:r>
      <w:r>
        <w:rPr>
          <w:spacing w:val="3"/>
        </w:rPr>
        <w:t>时间</w:t>
      </w:r>
      <w:r>
        <w:rPr>
          <w:rFonts w:ascii="MS UI Gothic" w:eastAsia="MS UI Gothic" w:hint="eastAsia"/>
          <w:spacing w:val="16"/>
          <w:w w:val="80"/>
        </w:rPr>
        <w:t>、 </w:t>
      </w:r>
      <w:r>
        <w:rPr>
          <w:spacing w:val="3"/>
        </w:rPr>
        <w:t>地点</w:t>
      </w:r>
      <w:r>
        <w:rPr>
          <w:rFonts w:ascii="MS UI Gothic" w:eastAsia="MS UI Gothic" w:hint="eastAsia"/>
          <w:spacing w:val="15"/>
          <w:w w:val="80"/>
        </w:rPr>
        <w:t>、 </w:t>
      </w:r>
      <w:r>
        <w:rPr>
          <w:spacing w:val="2"/>
        </w:rPr>
        <w:t>单位和船舶名称</w:t>
      </w:r>
      <w:r>
        <w:rPr>
          <w:spacing w:val="3"/>
        </w:rPr>
        <w:t>等信息向海事管理机构报告</w:t>
      </w:r>
      <w:r>
        <w:rPr>
          <w:rFonts w:ascii="MS UI Gothic" w:eastAsia="MS UI Gothic" w:hint="eastAsia"/>
          <w:spacing w:val="20"/>
          <w:w w:val="80"/>
        </w:rPr>
        <w:t>ꎻ </w:t>
      </w:r>
      <w:r>
        <w:rPr>
          <w:spacing w:val="2"/>
        </w:rPr>
        <w:t>作业信息变</w:t>
      </w:r>
      <w:r>
        <w:rPr>
          <w:spacing w:val="3"/>
        </w:rPr>
        <w:t>更的</w:t>
      </w:r>
      <w:r>
        <w:rPr>
          <w:rFonts w:ascii="MS UI Gothic" w:eastAsia="MS UI Gothic" w:hint="eastAsia"/>
          <w:spacing w:val="2"/>
          <w:w w:val="80"/>
        </w:rPr>
        <w:t>ꎬ </w:t>
      </w:r>
      <w:r>
        <w:rPr>
          <w:spacing w:val="3"/>
        </w:rPr>
        <w:t>应当及时补报</w:t>
      </w:r>
      <w:r>
        <w:rPr>
          <w:rFonts w:ascii="MS UI Gothic" w:eastAsia="MS UI Gothic" w:hint="eastAsia"/>
          <w:w w:val="80"/>
        </w:rPr>
        <w:t>ꎮ</w:t>
      </w:r>
    </w:p>
    <w:p>
      <w:pPr>
        <w:pStyle w:val="BodyText"/>
        <w:spacing w:line="295" w:lineRule="auto"/>
        <w:ind w:right="442"/>
        <w:rPr>
          <w:rFonts w:ascii="MS UI Gothic" w:eastAsia="MS UI Gothic" w:hint="eastAsia"/>
        </w:rPr>
      </w:pPr>
      <w:r>
        <w:rPr/>
        <w:t>通过船舶为液化天然气及其他具有低</w:t>
      </w:r>
      <w:r>
        <w:rPr>
          <w:w w:val="105"/>
        </w:rPr>
        <w:t>闪点特性的气态燃料水上加注船</w:t>
      </w:r>
      <w:r>
        <w:rPr>
          <w:rFonts w:ascii="MS UI Gothic" w:eastAsia="MS UI Gothic" w:hint="eastAsia"/>
          <w:w w:val="80"/>
        </w:rPr>
        <w:t>、 </w:t>
      </w:r>
      <w:r>
        <w:rPr>
          <w:w w:val="105"/>
        </w:rPr>
        <w:t>趸船补</w:t>
      </w:r>
      <w:r>
        <w:rPr/>
        <w:t>给货物燃料的</w:t>
      </w:r>
      <w:r>
        <w:rPr>
          <w:rFonts w:ascii="MS UI Gothic" w:eastAsia="MS UI Gothic" w:hint="eastAsia"/>
          <w:w w:val="80"/>
        </w:rPr>
        <w:t>ꎬ </w:t>
      </w:r>
      <w:r>
        <w:rPr/>
        <w:t>应当执行本规定水上过驳</w:t>
      </w:r>
      <w:r>
        <w:rPr>
          <w:w w:val="105"/>
        </w:rPr>
        <w:t>的要求</w:t>
      </w:r>
      <w:r>
        <w:rPr>
          <w:rFonts w:ascii="MS UI Gothic" w:eastAsia="MS UI Gothic" w:hint="eastAsia"/>
          <w:w w:val="80"/>
        </w:rPr>
        <w:t>ꎮ</w:t>
      </w:r>
    </w:p>
    <w:p>
      <w:pPr>
        <w:pStyle w:val="BodyText"/>
        <w:spacing w:line="295" w:lineRule="auto"/>
        <w:ind w:right="442"/>
      </w:pPr>
      <w:r>
        <w:rPr/>
        <w:t>第三十三条 载运危险货物的船舶应当遵守海事管理机构关于航路</w:t>
      </w:r>
      <w:r>
        <w:rPr>
          <w:rFonts w:ascii="MS UI Gothic" w:eastAsia="MS UI Gothic" w:hint="eastAsia"/>
        </w:rPr>
        <w:t>、 </w:t>
      </w:r>
      <w:r>
        <w:rPr/>
        <w:t>航道等区</w:t>
      </w:r>
    </w:p>
    <w:p>
      <w:pPr>
        <w:spacing w:after="0" w:line="295" w:lineRule="auto"/>
        <w:sectPr>
          <w:type w:val="continuous"/>
          <w:pgSz w:w="10500" w:h="14750"/>
          <w:pgMar w:top="960" w:bottom="280" w:left="980" w:right="980"/>
          <w:cols w:num="2" w:equalWidth="0">
            <w:col w:w="3936" w:space="256"/>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542528;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１０７４</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5051" w:val="left" w:leader="none"/>
        </w:tabs>
        <w:spacing w:line="240" w:lineRule="exact" w:before="163"/>
        <w:ind w:left="440" w:firstLine="0"/>
        <w:jc w:val="left"/>
      </w:pPr>
      <w:r>
        <w:rPr>
          <w:spacing w:val="3"/>
        </w:rPr>
        <w:t>域性的特殊规定</w:t>
      </w:r>
      <w:r>
        <w:rPr>
          <w:rFonts w:ascii="MS UI Gothic" w:eastAsia="MS UI Gothic" w:hint="eastAsia"/>
          <w:w w:val="80"/>
        </w:rPr>
        <w:t>ꎮ</w:t>
        <w:tab/>
      </w:r>
      <w:r>
        <w:rPr>
          <w:spacing w:val="3"/>
        </w:rPr>
        <w:t>海事管理机构接到报告后</w:t>
      </w:r>
      <w:r>
        <w:rPr>
          <w:rFonts w:ascii="MS UI Gothic" w:eastAsia="MS UI Gothic" w:hint="eastAsia"/>
          <w:w w:val="80"/>
        </w:rPr>
        <w:t>ꎬ</w:t>
      </w:r>
      <w:r>
        <w:rPr>
          <w:rFonts w:ascii="MS UI Gothic" w:eastAsia="MS UI Gothic" w:hint="eastAsia"/>
          <w:spacing w:val="20"/>
          <w:w w:val="80"/>
        </w:rPr>
        <w:t> </w:t>
      </w:r>
      <w:r>
        <w:rPr>
          <w:spacing w:val="3"/>
        </w:rPr>
        <w:t>应当立</w:t>
      </w:r>
      <w:r>
        <w:rPr/>
        <w:t>即</w:t>
      </w:r>
    </w:p>
    <w:p>
      <w:pPr>
        <w:spacing w:after="0" w:line="240" w:lineRule="exact"/>
        <w:jc w:val="left"/>
        <w:sectPr>
          <w:pgSz w:w="10500" w:h="14750"/>
          <w:pgMar w:top="960" w:bottom="280" w:left="980" w:right="980"/>
        </w:sectPr>
      </w:pPr>
    </w:p>
    <w:p>
      <w:pPr>
        <w:pStyle w:val="BodyText"/>
        <w:spacing w:line="295" w:lineRule="auto" w:before="74"/>
        <w:ind w:left="440" w:right="1"/>
        <w:rPr>
          <w:rFonts w:ascii="MS UI Gothic" w:hAnsi="MS UI Gothic" w:eastAsia="MS UI Gothic" w:hint="eastAsia"/>
        </w:rPr>
      </w:pPr>
      <w:r>
        <w:rPr/>
        <w:t>载运爆炸品</w:t>
      </w:r>
      <w:r>
        <w:rPr>
          <w:rFonts w:ascii="MS UI Gothic" w:hAnsi="MS UI Gothic" w:eastAsia="MS UI Gothic" w:hint="eastAsia"/>
        </w:rPr>
        <w:t>、 </w:t>
      </w:r>
      <w:r>
        <w:rPr/>
        <w:t>放射性物品</w:t>
      </w:r>
      <w:r>
        <w:rPr>
          <w:rFonts w:ascii="MS UI Gothic" w:hAnsi="MS UI Gothic" w:eastAsia="MS UI Gothic" w:hint="eastAsia"/>
        </w:rPr>
        <w:t>、 </w:t>
      </w:r>
      <w:r>
        <w:rPr/>
        <w:t>有机过氧化物</w:t>
      </w:r>
      <w:r>
        <w:rPr>
          <w:rFonts w:ascii="MS UI Gothic" w:hAnsi="MS UI Gothic" w:eastAsia="MS UI Gothic" w:hint="eastAsia"/>
        </w:rPr>
        <w:t>、 </w:t>
      </w:r>
      <w:r>
        <w:rPr/>
        <w:t>闪点 </w:t>
      </w:r>
      <w:r>
        <w:rPr>
          <w:rFonts w:ascii="MS UI Gothic" w:hAnsi="MS UI Gothic" w:eastAsia="MS UI Gothic" w:hint="eastAsia"/>
          <w:w w:val="85"/>
        </w:rPr>
        <w:t>２８ </w:t>
      </w:r>
      <w:r>
        <w:rPr>
          <w:rFonts w:ascii="MS UI Gothic" w:hAnsi="MS UI Gothic" w:eastAsia="MS UI Gothic" w:hint="eastAsia"/>
        </w:rPr>
        <w:t>℃ </w:t>
      </w:r>
      <w:r>
        <w:rPr/>
        <w:t>以下易燃液体和散装液化气的船舶</w:t>
      </w:r>
      <w:r>
        <w:rPr>
          <w:rFonts w:ascii="MS UI Gothic" w:hAnsi="MS UI Gothic" w:eastAsia="MS UI Gothic" w:hint="eastAsia"/>
          <w:w w:val="85"/>
        </w:rPr>
        <w:t>ꎬ </w:t>
      </w:r>
      <w:r>
        <w:rPr/>
        <w:t>不得与其他驳船混合编队拖带</w:t>
      </w:r>
      <w:r>
        <w:rPr>
          <w:rFonts w:ascii="MS UI Gothic" w:hAnsi="MS UI Gothic" w:eastAsia="MS UI Gothic" w:hint="eastAsia"/>
          <w:w w:val="85"/>
        </w:rPr>
        <w:t>ꎮ</w:t>
      </w:r>
    </w:p>
    <w:p>
      <w:pPr>
        <w:pStyle w:val="BodyText"/>
        <w:spacing w:line="295" w:lineRule="auto"/>
        <w:ind w:left="440" w:right="1"/>
        <w:rPr>
          <w:rFonts w:ascii="MS UI Gothic" w:eastAsia="MS UI Gothic" w:hint="eastAsia"/>
        </w:rPr>
      </w:pPr>
      <w:r>
        <w:rPr>
          <w:spacing w:val="4"/>
        </w:rPr>
        <w:t>第三十四条 散装液化天然气船舶应</w:t>
      </w:r>
      <w:r>
        <w:rPr>
          <w:spacing w:val="-2"/>
        </w:rPr>
        <w:t>当在抵港 </w:t>
      </w:r>
      <w:r>
        <w:rPr>
          <w:rFonts w:ascii="MS UI Gothic" w:eastAsia="MS UI Gothic" w:hint="eastAsia"/>
          <w:spacing w:val="13"/>
          <w:w w:val="80"/>
        </w:rPr>
        <w:t>７２ </w:t>
      </w:r>
      <w:r>
        <w:rPr>
          <w:spacing w:val="17"/>
        </w:rPr>
        <w:t>小时前 </w:t>
      </w:r>
      <w:r>
        <w:rPr>
          <w:rFonts w:ascii="MS UI Gothic" w:eastAsia="MS UI Gothic" w:hint="eastAsia"/>
          <w:spacing w:val="-27"/>
          <w:w w:val="145"/>
        </w:rPr>
        <w:t>( </w:t>
      </w:r>
      <w:r>
        <w:rPr>
          <w:spacing w:val="6"/>
        </w:rPr>
        <w:t>航程不足 </w:t>
      </w:r>
      <w:r>
        <w:rPr>
          <w:rFonts w:ascii="MS UI Gothic" w:eastAsia="MS UI Gothic" w:hint="eastAsia"/>
          <w:spacing w:val="13"/>
          <w:w w:val="80"/>
        </w:rPr>
        <w:t>７２ </w:t>
      </w:r>
      <w:r>
        <w:rPr>
          <w:spacing w:val="9"/>
        </w:rPr>
        <w:t>小时</w:t>
      </w:r>
      <w:r>
        <w:rPr>
          <w:spacing w:val="3"/>
        </w:rPr>
        <w:t>的</w:t>
      </w:r>
      <w:r>
        <w:rPr>
          <w:rFonts w:ascii="MS UI Gothic" w:eastAsia="MS UI Gothic" w:hint="eastAsia"/>
          <w:spacing w:val="13"/>
          <w:w w:val="80"/>
        </w:rPr>
        <w:t>ꎬ </w:t>
      </w:r>
      <w:r>
        <w:rPr>
          <w:spacing w:val="13"/>
        </w:rPr>
        <w:t>在驶离上一港口时</w:t>
      </w:r>
      <w:r>
        <w:rPr>
          <w:rFonts w:ascii="MS UI Gothic" w:eastAsia="MS UI Gothic" w:hint="eastAsia"/>
          <w:spacing w:val="36"/>
          <w:w w:val="145"/>
        </w:rPr>
        <w:t>) </w:t>
      </w:r>
      <w:r>
        <w:rPr>
          <w:spacing w:val="17"/>
        </w:rPr>
        <w:t>向抵达港海事</w:t>
      </w:r>
      <w:r>
        <w:rPr>
          <w:spacing w:val="3"/>
        </w:rPr>
        <w:t>管理机构报告预计抵港时间</w:t>
      </w:r>
      <w:r>
        <w:rPr>
          <w:rFonts w:ascii="MS UI Gothic" w:eastAsia="MS UI Gothic" w:hint="eastAsia"/>
          <w:spacing w:val="21"/>
          <w:w w:val="80"/>
        </w:rPr>
        <w:t>ꎮ </w:t>
      </w:r>
      <w:r>
        <w:rPr>
          <w:spacing w:val="2"/>
        </w:rPr>
        <w:t>预计抵港时</w:t>
      </w:r>
      <w:r>
        <w:rPr>
          <w:spacing w:val="15"/>
        </w:rPr>
        <w:t>间有变化的</w:t>
      </w:r>
      <w:r>
        <w:rPr>
          <w:rFonts w:ascii="MS UI Gothic" w:eastAsia="MS UI Gothic" w:hint="eastAsia"/>
          <w:spacing w:val="13"/>
          <w:w w:val="80"/>
        </w:rPr>
        <w:t>ꎬ </w:t>
      </w:r>
      <w:r>
        <w:rPr>
          <w:spacing w:val="18"/>
        </w:rPr>
        <w:t>还应当在抵港 </w:t>
      </w:r>
      <w:r>
        <w:rPr>
          <w:rFonts w:ascii="MS UI Gothic" w:eastAsia="MS UI Gothic" w:hint="eastAsia"/>
          <w:spacing w:val="15"/>
          <w:w w:val="80"/>
        </w:rPr>
        <w:t>２４ </w:t>
      </w:r>
      <w:r>
        <w:rPr>
          <w:spacing w:val="15"/>
        </w:rPr>
        <w:t>小时前</w:t>
      </w:r>
      <w:r>
        <w:rPr>
          <w:rFonts w:ascii="MS UI Gothic" w:eastAsia="MS UI Gothic" w:hint="eastAsia"/>
          <w:spacing w:val="-33"/>
          <w:w w:val="145"/>
        </w:rPr>
        <w:t>( </w:t>
      </w:r>
      <w:r>
        <w:rPr/>
        <w:t>航程不足 </w:t>
      </w:r>
      <w:r>
        <w:rPr>
          <w:rFonts w:ascii="MS UI Gothic" w:eastAsia="MS UI Gothic" w:hint="eastAsia"/>
          <w:spacing w:val="11"/>
          <w:w w:val="80"/>
        </w:rPr>
        <w:t>２４ </w:t>
      </w:r>
      <w:r>
        <w:rPr>
          <w:spacing w:val="13"/>
        </w:rPr>
        <w:t>小时的</w:t>
      </w:r>
      <w:r>
        <w:rPr>
          <w:rFonts w:ascii="MS UI Gothic" w:eastAsia="MS UI Gothic" w:hint="eastAsia"/>
          <w:spacing w:val="15"/>
          <w:w w:val="80"/>
        </w:rPr>
        <w:t>ꎬ </w:t>
      </w:r>
      <w:r>
        <w:rPr>
          <w:spacing w:val="16"/>
        </w:rPr>
        <w:t>在驶离上一港口</w:t>
      </w:r>
      <w:r>
        <w:rPr>
          <w:spacing w:val="3"/>
        </w:rPr>
        <w:t>时</w:t>
      </w:r>
      <w:r>
        <w:rPr>
          <w:rFonts w:ascii="MS UI Gothic" w:eastAsia="MS UI Gothic" w:hint="eastAsia"/>
          <w:spacing w:val="18"/>
          <w:w w:val="145"/>
        </w:rPr>
        <w:t>) </w:t>
      </w:r>
      <w:r>
        <w:rPr>
          <w:spacing w:val="3"/>
        </w:rPr>
        <w:t>报告抵港时间</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4"/>
        </w:rPr>
        <w:t>第三十五条 散装液化气船舶进出港</w:t>
      </w:r>
      <w:r>
        <w:rPr>
          <w:spacing w:val="3"/>
        </w:rPr>
        <w:t>口和在港停泊</w:t>
      </w:r>
      <w:r>
        <w:rPr>
          <w:rFonts w:ascii="MS UI Gothic" w:eastAsia="MS UI Gothic" w:hint="eastAsia"/>
          <w:spacing w:val="11"/>
          <w:w w:val="80"/>
        </w:rPr>
        <w:t>、 </w:t>
      </w:r>
      <w:r>
        <w:rPr>
          <w:spacing w:val="3"/>
        </w:rPr>
        <w:t>作业</w:t>
      </w:r>
      <w:r>
        <w:rPr>
          <w:rFonts w:ascii="MS UI Gothic" w:eastAsia="MS UI Gothic" w:hint="eastAsia"/>
          <w:spacing w:val="11"/>
          <w:w w:val="80"/>
        </w:rPr>
        <w:t>ꎬ </w:t>
      </w:r>
      <w:r>
        <w:rPr>
          <w:spacing w:val="2"/>
        </w:rPr>
        <w:t>应当按照相关标准</w:t>
      </w:r>
      <w:r>
        <w:rPr>
          <w:spacing w:val="3"/>
        </w:rPr>
        <w:t>和规范的要求落实安全保障措施</w:t>
      </w:r>
      <w:r>
        <w:rPr>
          <w:rFonts w:ascii="MS UI Gothic" w:eastAsia="MS UI Gothic" w:hint="eastAsia"/>
          <w:spacing w:val="21"/>
          <w:w w:val="80"/>
        </w:rPr>
        <w:t>ꎮ </w:t>
      </w:r>
      <w:r>
        <w:rPr>
          <w:spacing w:val="1"/>
        </w:rPr>
        <w:t>在通航</w:t>
      </w:r>
      <w:r>
        <w:rPr>
          <w:spacing w:val="3"/>
        </w:rPr>
        <w:t>水域进行试气试验的</w:t>
      </w:r>
      <w:r>
        <w:rPr>
          <w:rFonts w:ascii="MS UI Gothic" w:eastAsia="MS UI Gothic" w:hint="eastAsia"/>
          <w:spacing w:val="21"/>
          <w:w w:val="80"/>
        </w:rPr>
        <w:t>ꎬ </w:t>
      </w:r>
      <w:r>
        <w:rPr>
          <w:spacing w:val="2"/>
        </w:rPr>
        <w:t>试气作业单位应当</w:t>
      </w:r>
      <w:r>
        <w:rPr>
          <w:spacing w:val="4"/>
        </w:rPr>
        <w:t>制定试验方案并组织开展安全风险论证</w:t>
      </w:r>
      <w:r>
        <w:rPr>
          <w:rFonts w:ascii="MS UI Gothic" w:eastAsia="MS UI Gothic" w:hint="eastAsia"/>
          <w:w w:val="80"/>
        </w:rPr>
        <w:t>ꎬ</w:t>
      </w:r>
      <w:r>
        <w:rPr>
          <w:spacing w:val="3"/>
        </w:rPr>
        <w:t>落实安全管理措施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载运散装液化天然气船舶及载运其他具有低闪点特性的气态燃料的船舶</w:t>
      </w:r>
      <w:r>
        <w:rPr>
          <w:rFonts w:ascii="MS UI Gothic" w:eastAsia="MS UI Gothic" w:hint="eastAsia"/>
          <w:w w:val="80"/>
        </w:rPr>
        <w:t>ꎬ </w:t>
      </w:r>
      <w:r>
        <w:rPr/>
        <w:t>进出沿海港口和在港停泊</w:t>
      </w:r>
      <w:r>
        <w:rPr>
          <w:rFonts w:ascii="MS UI Gothic" w:eastAsia="MS UI Gothic" w:hint="eastAsia"/>
          <w:w w:val="80"/>
        </w:rPr>
        <w:t>、 </w:t>
      </w:r>
      <w:r>
        <w:rPr/>
        <w:t>作业</w:t>
      </w:r>
      <w:r>
        <w:rPr>
          <w:rFonts w:ascii="MS UI Gothic" w:eastAsia="MS UI Gothic" w:hint="eastAsia"/>
          <w:w w:val="80"/>
        </w:rPr>
        <w:t>ꎬ </w:t>
      </w:r>
      <w:r>
        <w:rPr/>
        <w:t>应当通过开展专题论证</w:t>
      </w:r>
      <w:r>
        <w:rPr>
          <w:rFonts w:ascii="MS UI Gothic" w:eastAsia="MS UI Gothic" w:hint="eastAsia"/>
          <w:w w:val="80"/>
        </w:rPr>
        <w:t>ꎬ </w:t>
      </w:r>
      <w:r>
        <w:rPr/>
        <w:t>确定护航</w:t>
      </w:r>
      <w:r>
        <w:rPr>
          <w:rFonts w:ascii="MS UI Gothic" w:eastAsia="MS UI Gothic" w:hint="eastAsia"/>
          <w:w w:val="80"/>
        </w:rPr>
        <w:t>、 </w:t>
      </w:r>
      <w:r>
        <w:rPr/>
        <w:t>安全距离</w:t>
      </w:r>
      <w:r>
        <w:rPr>
          <w:rFonts w:ascii="MS UI Gothic" w:eastAsia="MS UI Gothic" w:hint="eastAsia"/>
          <w:w w:val="80"/>
        </w:rPr>
        <w:t>、 </w:t>
      </w:r>
      <w:r>
        <w:rPr/>
        <w:t>应急锚地</w:t>
      </w:r>
      <w:r>
        <w:rPr>
          <w:rFonts w:ascii="MS UI Gothic" w:eastAsia="MS UI Gothic" w:hint="eastAsia"/>
          <w:w w:val="80"/>
        </w:rPr>
        <w:t>、 </w:t>
      </w:r>
      <w:r>
        <w:rPr/>
        <w:t>安全警示标志等安全保障措施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载运散装液化天然气船舶及载运其他</w:t>
      </w:r>
      <w:r>
        <w:rPr>
          <w:spacing w:val="3"/>
        </w:rPr>
        <w:t>具有低闪点特性的气态燃料的船舶</w:t>
      </w:r>
      <w:r>
        <w:rPr>
          <w:rFonts w:ascii="MS UI Gothic" w:eastAsia="MS UI Gothic" w:hint="eastAsia"/>
          <w:spacing w:val="21"/>
          <w:w w:val="80"/>
        </w:rPr>
        <w:t>ꎬ </w:t>
      </w:r>
      <w:r>
        <w:rPr>
          <w:spacing w:val="1"/>
        </w:rPr>
        <w:t>在内</w:t>
      </w:r>
      <w:r>
        <w:rPr>
          <w:spacing w:val="3"/>
        </w:rPr>
        <w:t>河航行</w:t>
      </w:r>
      <w:r>
        <w:rPr>
          <w:rFonts w:ascii="MS UI Gothic" w:eastAsia="MS UI Gothic" w:hint="eastAsia"/>
          <w:spacing w:val="7"/>
          <w:w w:val="80"/>
        </w:rPr>
        <w:t>、 </w:t>
      </w:r>
      <w:r>
        <w:rPr>
          <w:spacing w:val="3"/>
        </w:rPr>
        <w:t>停泊</w:t>
      </w:r>
      <w:r>
        <w:rPr>
          <w:rFonts w:ascii="MS UI Gothic" w:eastAsia="MS UI Gothic" w:hint="eastAsia"/>
          <w:spacing w:val="7"/>
          <w:w w:val="80"/>
        </w:rPr>
        <w:t>、 </w:t>
      </w:r>
      <w:r>
        <w:rPr>
          <w:spacing w:val="3"/>
        </w:rPr>
        <w:t>作业时</w:t>
      </w:r>
      <w:r>
        <w:rPr>
          <w:rFonts w:ascii="MS UI Gothic" w:eastAsia="MS UI Gothic" w:hint="eastAsia"/>
          <w:spacing w:val="7"/>
          <w:w w:val="80"/>
        </w:rPr>
        <w:t>ꎬ </w:t>
      </w:r>
      <w:r>
        <w:rPr>
          <w:spacing w:val="2"/>
        </w:rPr>
        <w:t>应当落实海事管</w:t>
      </w:r>
      <w:r>
        <w:rPr>
          <w:spacing w:val="3"/>
        </w:rPr>
        <w:t>理机构公布的安全保障措施</w:t>
      </w:r>
      <w:r>
        <w:rPr>
          <w:rFonts w:ascii="MS UI Gothic" w:eastAsia="MS UI Gothic" w:hint="eastAsia"/>
          <w:spacing w:val="21"/>
          <w:w w:val="80"/>
        </w:rPr>
        <w:t>ꎮ </w:t>
      </w:r>
      <w:r>
        <w:rPr>
          <w:spacing w:val="2"/>
        </w:rPr>
        <w:t>海事管理机</w:t>
      </w:r>
      <w:r>
        <w:rPr>
          <w:spacing w:val="13"/>
        </w:rPr>
        <w:t>构根据当地实际情况评估论证</w:t>
      </w:r>
      <w:r>
        <w:rPr>
          <w:rFonts w:ascii="MS UI Gothic" w:eastAsia="MS UI Gothic" w:hint="eastAsia"/>
          <w:w w:val="80"/>
        </w:rPr>
        <w:t>ꎬ </w:t>
      </w:r>
      <w:r>
        <w:rPr>
          <w:spacing w:val="10"/>
        </w:rPr>
        <w:t>确定护</w:t>
      </w:r>
      <w:r>
        <w:rPr>
          <w:spacing w:val="3"/>
        </w:rPr>
        <w:t>航</w:t>
      </w:r>
      <w:r>
        <w:rPr>
          <w:rFonts w:ascii="MS UI Gothic" w:eastAsia="MS UI Gothic" w:hint="eastAsia"/>
          <w:spacing w:val="23"/>
          <w:w w:val="80"/>
        </w:rPr>
        <w:t>、 </w:t>
      </w:r>
      <w:r>
        <w:rPr>
          <w:spacing w:val="3"/>
        </w:rPr>
        <w:t>合理安全距离</w:t>
      </w:r>
      <w:r>
        <w:rPr>
          <w:rFonts w:ascii="MS UI Gothic" w:eastAsia="MS UI Gothic" w:hint="eastAsia"/>
          <w:spacing w:val="24"/>
          <w:w w:val="80"/>
        </w:rPr>
        <w:t>、 </w:t>
      </w:r>
      <w:r>
        <w:rPr>
          <w:spacing w:val="2"/>
        </w:rPr>
        <w:t>声光警示标志等安全</w:t>
      </w:r>
      <w:r>
        <w:rPr>
          <w:spacing w:val="3"/>
        </w:rPr>
        <w:t>保障措施</w:t>
      </w:r>
      <w:r>
        <w:rPr>
          <w:rFonts w:ascii="MS UI Gothic" w:eastAsia="MS UI Gothic" w:hint="eastAsia"/>
          <w:spacing w:val="21"/>
          <w:w w:val="80"/>
        </w:rPr>
        <w:t>ꎬ </w:t>
      </w:r>
      <w:r>
        <w:rPr>
          <w:spacing w:val="2"/>
        </w:rPr>
        <w:t>征求相关港航管理部门意见后</w:t>
      </w:r>
      <w:r>
        <w:rPr>
          <w:spacing w:val="8"/>
        </w:rPr>
        <w:t>向社会公布</w:t>
      </w:r>
      <w:r>
        <w:rPr>
          <w:rFonts w:ascii="MS UI Gothic" w:eastAsia="MS UI Gothic" w:hint="eastAsia"/>
          <w:spacing w:val="16"/>
          <w:w w:val="80"/>
        </w:rPr>
        <w:t>ꎮ </w:t>
      </w:r>
      <w:r>
        <w:rPr>
          <w:spacing w:val="19"/>
        </w:rPr>
        <w:t>在船舶吨位</w:t>
      </w:r>
      <w:r>
        <w:rPr>
          <w:rFonts w:ascii="MS UI Gothic" w:eastAsia="MS UI Gothic" w:hint="eastAsia"/>
          <w:spacing w:val="16"/>
          <w:w w:val="80"/>
        </w:rPr>
        <w:t>、 </w:t>
      </w:r>
      <w:r>
        <w:rPr>
          <w:spacing w:val="16"/>
        </w:rPr>
        <w:t>载运货物种</w:t>
      </w:r>
      <w:r>
        <w:rPr>
          <w:spacing w:val="3"/>
        </w:rPr>
        <w:t>类</w:t>
      </w:r>
      <w:r>
        <w:rPr>
          <w:rFonts w:ascii="MS UI Gothic" w:eastAsia="MS UI Gothic" w:hint="eastAsia"/>
          <w:spacing w:val="7"/>
          <w:w w:val="80"/>
        </w:rPr>
        <w:t>、 </w:t>
      </w:r>
      <w:r>
        <w:rPr>
          <w:spacing w:val="3"/>
        </w:rPr>
        <w:t>航行区域</w:t>
      </w:r>
      <w:r>
        <w:rPr>
          <w:rFonts w:ascii="MS UI Gothic" w:eastAsia="MS UI Gothic" w:hint="eastAsia"/>
          <w:spacing w:val="7"/>
          <w:w w:val="80"/>
        </w:rPr>
        <w:t>、 </w:t>
      </w:r>
      <w:r>
        <w:rPr>
          <w:spacing w:val="3"/>
        </w:rPr>
        <w:t>航线相同</w:t>
      </w:r>
      <w:r>
        <w:rPr>
          <w:rFonts w:ascii="MS UI Gothic" w:eastAsia="MS UI Gothic" w:hint="eastAsia"/>
          <w:spacing w:val="7"/>
          <w:w w:val="80"/>
        </w:rPr>
        <w:t>ꎬ </w:t>
      </w:r>
      <w:r>
        <w:rPr>
          <w:spacing w:val="2"/>
        </w:rPr>
        <w:t>且周边通航安</w:t>
      </w:r>
      <w:r>
        <w:rPr>
          <w:spacing w:val="3"/>
        </w:rPr>
        <w:t>全条件没有发生重大变化的情况下</w:t>
      </w:r>
      <w:r>
        <w:rPr>
          <w:rFonts w:ascii="MS UI Gothic" w:eastAsia="MS UI Gothic" w:hint="eastAsia"/>
          <w:spacing w:val="21"/>
          <w:w w:val="80"/>
        </w:rPr>
        <w:t>ꎬ </w:t>
      </w:r>
      <w:r>
        <w:rPr>
          <w:spacing w:val="1"/>
        </w:rPr>
        <w:t>不再</w:t>
      </w:r>
      <w:r>
        <w:rPr>
          <w:spacing w:val="3"/>
        </w:rPr>
        <w:t>重新进行评估论证</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4"/>
        </w:rPr>
        <w:t>第三十六条 载运危险货物的船舶发</w:t>
      </w:r>
      <w:r>
        <w:rPr>
          <w:spacing w:val="3"/>
        </w:rPr>
        <w:t>生水上险情</w:t>
      </w:r>
      <w:r>
        <w:rPr>
          <w:rFonts w:ascii="MS UI Gothic" w:eastAsia="MS UI Gothic" w:hint="eastAsia"/>
          <w:spacing w:val="16"/>
          <w:w w:val="80"/>
        </w:rPr>
        <w:t>、 </w:t>
      </w:r>
      <w:r>
        <w:rPr>
          <w:spacing w:val="3"/>
        </w:rPr>
        <w:t>交通事故</w:t>
      </w:r>
      <w:r>
        <w:rPr>
          <w:rFonts w:ascii="MS UI Gothic" w:eastAsia="MS UI Gothic" w:hint="eastAsia"/>
          <w:spacing w:val="16"/>
          <w:w w:val="80"/>
        </w:rPr>
        <w:t>、 </w:t>
      </w:r>
      <w:r>
        <w:rPr>
          <w:spacing w:val="3"/>
        </w:rPr>
        <w:t>非法排放</w:t>
      </w:r>
      <w:r>
        <w:rPr>
          <w:rFonts w:ascii="MS UI Gothic" w:eastAsia="MS UI Gothic" w:hint="eastAsia"/>
          <w:spacing w:val="16"/>
          <w:w w:val="80"/>
        </w:rPr>
        <w:t>、 </w:t>
      </w:r>
      <w:r>
        <w:rPr>
          <w:spacing w:val="1"/>
        </w:rPr>
        <w:t>危险</w:t>
      </w:r>
      <w:r>
        <w:rPr>
          <w:spacing w:val="3"/>
        </w:rPr>
        <w:t>货物落水等事件</w:t>
      </w:r>
      <w:r>
        <w:rPr>
          <w:rFonts w:ascii="MS UI Gothic" w:eastAsia="MS UI Gothic" w:hint="eastAsia"/>
          <w:spacing w:val="21"/>
          <w:w w:val="80"/>
        </w:rPr>
        <w:t>ꎬ </w:t>
      </w:r>
      <w:r>
        <w:rPr>
          <w:spacing w:val="2"/>
        </w:rPr>
        <w:t>应当按照规定向海事管</w:t>
      </w:r>
      <w:r>
        <w:rPr>
          <w:spacing w:val="3"/>
        </w:rPr>
        <w:t>理机构报告</w:t>
      </w:r>
      <w:r>
        <w:rPr>
          <w:rFonts w:ascii="MS UI Gothic" w:eastAsia="MS UI Gothic" w:hint="eastAsia"/>
          <w:spacing w:val="23"/>
          <w:w w:val="80"/>
        </w:rPr>
        <w:t>ꎬ </w:t>
      </w:r>
      <w:r>
        <w:rPr>
          <w:spacing w:val="3"/>
        </w:rPr>
        <w:t>并及时启动应急预案</w:t>
      </w:r>
      <w:r>
        <w:rPr>
          <w:rFonts w:ascii="MS UI Gothic" w:eastAsia="MS UI Gothic" w:hint="eastAsia"/>
          <w:spacing w:val="23"/>
          <w:w w:val="80"/>
        </w:rPr>
        <w:t>ꎬ </w:t>
      </w:r>
      <w:r>
        <w:rPr>
          <w:spacing w:val="1"/>
        </w:rPr>
        <w:t>防止</w:t>
      </w:r>
      <w:r>
        <w:rPr>
          <w:spacing w:val="3"/>
        </w:rPr>
        <w:t>损害</w:t>
      </w:r>
      <w:r>
        <w:rPr>
          <w:rFonts w:ascii="MS UI Gothic" w:eastAsia="MS UI Gothic" w:hint="eastAsia"/>
          <w:spacing w:val="3"/>
          <w:w w:val="80"/>
        </w:rPr>
        <w:t>、 </w:t>
      </w:r>
      <w:r>
        <w:rPr>
          <w:spacing w:val="3"/>
        </w:rPr>
        <w:t>危害的扩大</w:t>
      </w:r>
      <w:r>
        <w:rPr>
          <w:rFonts w:ascii="MS UI Gothic" w:eastAsia="MS UI Gothic" w:hint="eastAsia"/>
          <w:w w:val="80"/>
        </w:rPr>
        <w:t>ꎮ</w:t>
      </w:r>
    </w:p>
    <w:p>
      <w:pPr>
        <w:pStyle w:val="BodyText"/>
        <w:spacing w:line="295" w:lineRule="auto" w:before="74"/>
        <w:ind w:left="381" w:right="126" w:firstLine="0"/>
        <w:rPr>
          <w:rFonts w:ascii="MS UI Gothic" w:eastAsia="MS UI Gothic" w:hint="eastAsia"/>
        </w:rPr>
      </w:pPr>
      <w:r>
        <w:rPr/>
        <w:br w:type="column"/>
      </w:r>
      <w:r>
        <w:rPr/>
        <w:t>核实有关情况</w:t>
      </w:r>
      <w:r>
        <w:rPr>
          <w:rFonts w:ascii="MS UI Gothic" w:eastAsia="MS UI Gothic" w:hint="eastAsia"/>
          <w:w w:val="80"/>
        </w:rPr>
        <w:t>ꎬ </w:t>
      </w:r>
      <w:r>
        <w:rPr/>
        <w:t>按照相关应急预案要求向上级海事管理机构和县级以上地方人民政府报告</w:t>
      </w:r>
      <w:r>
        <w:rPr>
          <w:rFonts w:ascii="MS UI Gothic" w:eastAsia="MS UI Gothic" w:hint="eastAsia"/>
          <w:w w:val="80"/>
        </w:rPr>
        <w:t>ꎬ </w:t>
      </w:r>
      <w:r>
        <w:rPr/>
        <w:t>并采取相应的应急措施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第三十七条 载运散装液体危险货物</w:t>
      </w:r>
      <w:r>
        <w:rPr/>
        <w:t>的内河船舶卸货完毕后</w:t>
      </w:r>
      <w:r>
        <w:rPr>
          <w:rFonts w:ascii="MS UI Gothic" w:eastAsia="MS UI Gothic" w:hint="eastAsia"/>
          <w:w w:val="80"/>
        </w:rPr>
        <w:t>ꎬ </w:t>
      </w:r>
      <w:r>
        <w:rPr/>
        <w:t>应当在具备洗舱</w:t>
      </w:r>
      <w:r>
        <w:rPr>
          <w:w w:val="105"/>
        </w:rPr>
        <w:t>条件的码头</w:t>
      </w:r>
      <w:r>
        <w:rPr>
          <w:rFonts w:ascii="MS UI Gothic" w:eastAsia="MS UI Gothic" w:hint="eastAsia"/>
          <w:w w:val="80"/>
        </w:rPr>
        <w:t>、 </w:t>
      </w:r>
      <w:r>
        <w:rPr>
          <w:w w:val="105"/>
        </w:rPr>
        <w:t>专用锚地</w:t>
      </w:r>
      <w:r>
        <w:rPr>
          <w:rFonts w:ascii="MS UI Gothic" w:eastAsia="MS UI Gothic" w:hint="eastAsia"/>
          <w:w w:val="80"/>
        </w:rPr>
        <w:t>、 </w:t>
      </w:r>
      <w:r>
        <w:rPr>
          <w:w w:val="105"/>
        </w:rPr>
        <w:t>洗舱站点等对货</w:t>
      </w:r>
      <w:r>
        <w:rPr/>
        <w:t>物处所进行清洗</w:t>
      </w:r>
      <w:r>
        <w:rPr>
          <w:rFonts w:ascii="MS UI Gothic" w:eastAsia="MS UI Gothic" w:hint="eastAsia"/>
          <w:w w:val="80"/>
        </w:rPr>
        <w:t>ꎬ </w:t>
      </w:r>
      <w:r>
        <w:rPr/>
        <w:t>洗舱水应当交付港口接</w:t>
      </w:r>
      <w:r>
        <w:rPr>
          <w:w w:val="105"/>
        </w:rPr>
        <w:t>收设施</w:t>
      </w:r>
      <w:r>
        <w:rPr>
          <w:rFonts w:ascii="MS UI Gothic" w:eastAsia="MS UI Gothic" w:hint="eastAsia"/>
          <w:w w:val="80"/>
        </w:rPr>
        <w:t>、 </w:t>
      </w:r>
      <w:r>
        <w:rPr>
          <w:w w:val="105"/>
        </w:rPr>
        <w:t>船舶污染物接收单位或者专业接收单位接收处理</w:t>
      </w:r>
      <w:r>
        <w:rPr>
          <w:rFonts w:ascii="MS UI Gothic" w:eastAsia="MS UI Gothic" w:hint="eastAsia"/>
          <w:w w:val="80"/>
        </w:rPr>
        <w:t>ꎮ</w:t>
      </w:r>
    </w:p>
    <w:p>
      <w:pPr>
        <w:pStyle w:val="BodyText"/>
        <w:spacing w:line="295" w:lineRule="auto"/>
        <w:ind w:left="381" w:right="124"/>
        <w:rPr>
          <w:rFonts w:ascii="MS UI Gothic" w:eastAsia="MS UI Gothic" w:hint="eastAsia"/>
        </w:rPr>
      </w:pPr>
      <w:r>
        <w:rPr/>
        <w:t>载运散装液体危险货物的内河船舶</w:t>
      </w:r>
      <w:r>
        <w:rPr>
          <w:rFonts w:ascii="MS UI Gothic" w:eastAsia="MS UI Gothic" w:hint="eastAsia"/>
          <w:w w:val="80"/>
        </w:rPr>
        <w:t>ꎬ</w:t>
      </w:r>
      <w:r>
        <w:rPr/>
        <w:t>有以下情形之一的</w:t>
      </w:r>
      <w:r>
        <w:rPr>
          <w:rFonts w:ascii="MS UI Gothic" w:eastAsia="MS UI Gothic" w:hint="eastAsia"/>
          <w:w w:val="80"/>
        </w:rPr>
        <w:t>ꎬ </w:t>
      </w:r>
      <w:r>
        <w:rPr/>
        <w:t>可以免于前款规定的</w:t>
      </w:r>
      <w:r>
        <w:rPr>
          <w:w w:val="105"/>
        </w:rPr>
        <w:t>清洗</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船舶拟装载的货物与卸载的货</w:t>
      </w:r>
      <w:r>
        <w:rPr>
          <w:w w:val="110"/>
        </w:rPr>
        <w:t>物一致</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船舶拟装载的货物与卸载的货物相容</w:t>
      </w:r>
      <w:r>
        <w:rPr>
          <w:rFonts w:ascii="MS UI Gothic" w:eastAsia="MS UI Gothic" w:hint="eastAsia"/>
          <w:w w:val="80"/>
        </w:rPr>
        <w:t>ꎬ </w:t>
      </w:r>
      <w:r>
        <w:rPr>
          <w:w w:val="105"/>
        </w:rPr>
        <w:t>经拟装载货物的所有人同意</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已经实施海事管理机构确认的</w:t>
      </w:r>
      <w:r>
        <w:rPr>
          <w:w w:val="110"/>
        </w:rPr>
        <w:t>可替代清洗的通风程序</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卸货港口没有接收能力</w:t>
      </w:r>
      <w:r>
        <w:rPr>
          <w:rFonts w:ascii="MS UI Gothic" w:eastAsia="MS UI Gothic" w:hint="eastAsia"/>
          <w:w w:val="80"/>
        </w:rPr>
        <w:t>ꎬ </w:t>
      </w:r>
      <w:r>
        <w:rPr/>
        <w:t>船舶取得下一港口的接收洗舱水书面同意</w:t>
      </w:r>
      <w:r>
        <w:rPr>
          <w:rFonts w:ascii="MS UI Gothic" w:eastAsia="MS UI Gothic" w:hint="eastAsia"/>
          <w:w w:val="80"/>
        </w:rPr>
        <w:t>ꎬ </w:t>
      </w:r>
      <w:r>
        <w:rPr/>
        <w:t>可以在下一港口清洗</w:t>
      </w:r>
      <w:r>
        <w:rPr>
          <w:rFonts w:ascii="MS UI Gothic" w:eastAsia="MS UI Gothic" w:hint="eastAsia"/>
          <w:w w:val="80"/>
        </w:rPr>
        <w:t>ꎬ </w:t>
      </w:r>
      <w:r>
        <w:rPr/>
        <w:t>并及时报告海事管理机构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第三十八条 载运危险货物的船舶航行</w:t>
      </w:r>
      <w:r>
        <w:rPr>
          <w:rFonts w:ascii="MS UI Gothic" w:eastAsia="MS UI Gothic" w:hint="eastAsia"/>
          <w:w w:val="80"/>
        </w:rPr>
        <w:t>、 </w:t>
      </w:r>
      <w:r>
        <w:rPr/>
        <w:t>装卸或者停泊</w:t>
      </w:r>
      <w:r>
        <w:rPr>
          <w:rFonts w:ascii="MS UI Gothic" w:eastAsia="MS UI Gothic" w:hint="eastAsia"/>
          <w:w w:val="80"/>
        </w:rPr>
        <w:t>ꎬ </w:t>
      </w:r>
      <w:r>
        <w:rPr/>
        <w:t>应当悬挂专用的警示标志</w:t>
      </w:r>
      <w:r>
        <w:rPr>
          <w:rFonts w:ascii="MS UI Gothic" w:eastAsia="MS UI Gothic" w:hint="eastAsia"/>
          <w:w w:val="80"/>
        </w:rPr>
        <w:t>ꎬ </w:t>
      </w:r>
      <w:r>
        <w:rPr/>
        <w:t>按照规定显示专用信号</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载运散装液化天然气的船舶在内河航行</w:t>
      </w:r>
      <w:r>
        <w:rPr>
          <w:rFonts w:ascii="MS UI Gothic" w:eastAsia="MS UI Gothic" w:hint="eastAsia"/>
          <w:w w:val="80"/>
        </w:rPr>
        <w:t>ꎬ </w:t>
      </w:r>
      <w:r>
        <w:rPr/>
        <w:t>应当事先确定航行计划和航线</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载运散装液化天然气的船舶由沿海进入内河水域的</w:t>
      </w:r>
      <w:r>
        <w:rPr>
          <w:rFonts w:ascii="MS UI Gothic" w:eastAsia="MS UI Gothic" w:hint="eastAsia"/>
          <w:w w:val="80"/>
        </w:rPr>
        <w:t>ꎬ </w:t>
      </w:r>
      <w:r>
        <w:rPr/>
        <w:t>应当向途经的第一个内河港口的海事管理机构报告航行计划和航线</w:t>
      </w:r>
      <w:r>
        <w:rPr>
          <w:rFonts w:ascii="MS UI Gothic" w:eastAsia="MS UI Gothic" w:hint="eastAsia"/>
          <w:w w:val="80"/>
        </w:rPr>
        <w:t>ꎻ </w:t>
      </w:r>
      <w:r>
        <w:rPr/>
        <w:t>始发地为内河港口的</w:t>
      </w:r>
      <w:r>
        <w:rPr>
          <w:rFonts w:ascii="MS UI Gothic" w:eastAsia="MS UI Gothic" w:hint="eastAsia"/>
          <w:w w:val="80"/>
        </w:rPr>
        <w:t>ꎬ </w:t>
      </w:r>
      <w:r>
        <w:rPr/>
        <w:t>船舶应当将航行计划和航线向始发地海事管理机构</w:t>
      </w:r>
      <w:r>
        <w:rPr>
          <w:w w:val="105"/>
        </w:rPr>
        <w:t>报告</w:t>
      </w:r>
      <w:r>
        <w:rPr>
          <w:rFonts w:ascii="MS UI Gothic" w:eastAsia="MS UI Gothic" w:hint="eastAsia"/>
          <w:w w:val="80"/>
        </w:rPr>
        <w:t>ꎮ</w:t>
      </w:r>
    </w:p>
    <w:p>
      <w:pPr>
        <w:pStyle w:val="BodyText"/>
        <w:tabs>
          <w:tab w:pos="2162" w:val="left" w:leader="none"/>
        </w:tabs>
        <w:spacing w:before="132"/>
        <w:ind w:left="1324" w:firstLine="0"/>
        <w:jc w:val="left"/>
      </w:pPr>
      <w:r>
        <w:rPr>
          <w:spacing w:val="3"/>
          <w:w w:val="105"/>
        </w:rPr>
        <w:t>第六</w:t>
      </w:r>
      <w:r>
        <w:rPr>
          <w:w w:val="105"/>
        </w:rPr>
        <w:t>章</w:t>
        <w:tab/>
        <w:t>监</w:t>
      </w:r>
      <w:r>
        <w:rPr>
          <w:spacing w:val="-38"/>
          <w:w w:val="105"/>
        </w:rPr>
        <w:t> </w:t>
      </w:r>
      <w:r>
        <w:rPr>
          <w:w w:val="105"/>
        </w:rPr>
        <w:t>督</w:t>
      </w:r>
      <w:r>
        <w:rPr>
          <w:spacing w:val="-38"/>
          <w:w w:val="105"/>
        </w:rPr>
        <w:t> </w:t>
      </w:r>
      <w:r>
        <w:rPr>
          <w:w w:val="105"/>
        </w:rPr>
        <w:t>管</w:t>
      </w:r>
      <w:r>
        <w:rPr>
          <w:spacing w:val="-38"/>
          <w:w w:val="105"/>
        </w:rPr>
        <w:t> </w:t>
      </w:r>
      <w:r>
        <w:rPr>
          <w:w w:val="105"/>
        </w:rPr>
        <w:t>理</w:t>
      </w:r>
    </w:p>
    <w:p>
      <w:pPr>
        <w:pStyle w:val="BodyText"/>
        <w:spacing w:line="295" w:lineRule="auto" w:before="215"/>
        <w:ind w:left="381" w:right="126"/>
        <w:rPr>
          <w:rFonts w:ascii="MS UI Gothic" w:eastAsia="MS UI Gothic" w:hint="eastAsia"/>
        </w:rPr>
      </w:pPr>
      <w:r>
        <w:rPr>
          <w:spacing w:val="2"/>
          <w:w w:val="105"/>
        </w:rPr>
        <w:t>第三十九条 海事管理机构依法对船</w:t>
      </w:r>
      <w:r>
        <w:rPr>
          <w:spacing w:val="3"/>
          <w:w w:val="105"/>
        </w:rPr>
        <w:t>舶载运危险货物实施监督检查</w:t>
      </w:r>
      <w:r>
        <w:rPr>
          <w:rFonts w:ascii="MS UI Gothic" w:eastAsia="MS UI Gothic" w:hint="eastAsia"/>
          <w:w w:val="80"/>
        </w:rPr>
        <w:t>ꎮ</w:t>
      </w:r>
    </w:p>
    <w:p>
      <w:pPr>
        <w:pStyle w:val="BodyText"/>
        <w:spacing w:line="295" w:lineRule="auto"/>
        <w:ind w:left="381" w:right="126"/>
      </w:pPr>
      <w:r>
        <w:rPr/>
        <w:t>海事管理机构发现船舶载运危险货物存在安全隐患的</w:t>
      </w:r>
      <w:r>
        <w:rPr>
          <w:rFonts w:ascii="MS UI Gothic" w:eastAsia="MS UI Gothic" w:hint="eastAsia"/>
          <w:w w:val="80"/>
        </w:rPr>
        <w:t>ꎬ </w:t>
      </w:r>
      <w:r>
        <w:rPr/>
        <w:t>应当责令立即消除或者</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１０７５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限期消除隐患</w:t>
      </w:r>
      <w:r>
        <w:rPr>
          <w:rFonts w:ascii="MS UI Gothic" w:eastAsia="MS UI Gothic" w:hint="eastAsia"/>
          <w:w w:val="80"/>
        </w:rPr>
        <w:t>ꎻ </w:t>
      </w:r>
      <w:r>
        <w:rPr/>
        <w:t>有关单位和个人不立即消除或者逾期不消除的</w:t>
      </w:r>
      <w:r>
        <w:rPr>
          <w:rFonts w:ascii="MS UI Gothic" w:eastAsia="MS UI Gothic" w:hint="eastAsia"/>
          <w:w w:val="80"/>
        </w:rPr>
        <w:t>ꎬ </w:t>
      </w:r>
      <w:r>
        <w:rPr/>
        <w:t>海事管理机构可以依据法律</w:t>
      </w:r>
      <w:r>
        <w:rPr>
          <w:rFonts w:ascii="MS UI Gothic" w:eastAsia="MS UI Gothic" w:hint="eastAsia"/>
          <w:w w:val="80"/>
        </w:rPr>
        <w:t>、 </w:t>
      </w:r>
      <w:r>
        <w:rPr/>
        <w:t>行政法规的规定</w:t>
      </w:r>
      <w:r>
        <w:rPr>
          <w:rFonts w:ascii="MS UI Gothic" w:eastAsia="MS UI Gothic" w:hint="eastAsia"/>
          <w:w w:val="80"/>
        </w:rPr>
        <w:t>ꎬ </w:t>
      </w:r>
      <w:r>
        <w:rPr/>
        <w:t>采取禁止其进港</w:t>
      </w:r>
      <w:r>
        <w:rPr>
          <w:rFonts w:ascii="MS UI Gothic" w:eastAsia="MS UI Gothic" w:hint="eastAsia"/>
          <w:w w:val="80"/>
        </w:rPr>
        <w:t>、 </w:t>
      </w:r>
      <w:r>
        <w:rPr/>
        <w:t>离港</w:t>
      </w:r>
      <w:r>
        <w:rPr>
          <w:rFonts w:ascii="MS UI Gothic" w:eastAsia="MS UI Gothic" w:hint="eastAsia"/>
          <w:w w:val="80"/>
        </w:rPr>
        <w:t>ꎬ </w:t>
      </w:r>
      <w:r>
        <w:rPr/>
        <w:t>或者责令其停航</w:t>
      </w:r>
      <w:r>
        <w:rPr>
          <w:rFonts w:ascii="MS UI Gothic" w:eastAsia="MS UI Gothic" w:hint="eastAsia"/>
          <w:w w:val="80"/>
        </w:rPr>
        <w:t>、 </w:t>
      </w:r>
      <w:r>
        <w:rPr/>
        <w:t>改航</w:t>
      </w:r>
      <w:r>
        <w:rPr>
          <w:rFonts w:ascii="MS UI Gothic" w:eastAsia="MS UI Gothic" w:hint="eastAsia"/>
          <w:w w:val="80"/>
        </w:rPr>
        <w:t>、  </w:t>
      </w:r>
      <w:r>
        <w:rPr/>
        <w:t>停止作业等措施</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第四十条 船舶载运危险货物有下列</w:t>
      </w:r>
      <w:r>
        <w:rPr/>
        <w:t>情形之一的</w:t>
      </w:r>
      <w:r>
        <w:rPr>
          <w:rFonts w:ascii="MS UI Gothic" w:eastAsia="MS UI Gothic" w:hint="eastAsia"/>
          <w:w w:val="80"/>
        </w:rPr>
        <w:t>ꎬ </w:t>
      </w:r>
      <w:r>
        <w:rPr/>
        <w:t>海事管理机构应当责令当事</w:t>
      </w:r>
      <w:r>
        <w:rPr>
          <w:w w:val="105"/>
        </w:rPr>
        <w:t>船舶立即纠正或者限期改正</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经核实申报或者报告内容与实</w:t>
      </w:r>
      <w:r>
        <w:rPr>
          <w:w w:val="110"/>
        </w:rPr>
        <w:t>际情况不符的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擅自在不具备作业条件的码头</w:t>
      </w:r>
      <w:r>
        <w:rPr>
          <w:rFonts w:ascii="MS UI Gothic" w:eastAsia="MS UI Gothic" w:hint="eastAsia"/>
          <w:w w:val="80"/>
        </w:rPr>
        <w:t>、 </w:t>
      </w:r>
      <w:r>
        <w:rPr>
          <w:w w:val="105"/>
        </w:rPr>
        <w:t>泊位或者非指定水域装卸危险货物的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船舶或者其设备不符合安全</w:t>
      </w:r>
      <w:r>
        <w:rPr>
          <w:rFonts w:ascii="MS UI Gothic" w:eastAsia="MS UI Gothic" w:hint="eastAsia"/>
          <w:w w:val="80"/>
        </w:rPr>
        <w:t>、</w:t>
      </w:r>
      <w:r>
        <w:rPr>
          <w:w w:val="105"/>
        </w:rPr>
        <w:t>防污染要求的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危险货物的积载和隔离不符合</w:t>
      </w:r>
      <w:r>
        <w:rPr>
          <w:w w:val="110"/>
        </w:rPr>
        <w:t>规定的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船舶的安全</w:t>
      </w:r>
      <w:r>
        <w:rPr>
          <w:rFonts w:ascii="MS UI Gothic" w:eastAsia="MS UI Gothic" w:hint="eastAsia"/>
          <w:w w:val="80"/>
        </w:rPr>
        <w:t>、 </w:t>
      </w:r>
      <w:r>
        <w:rPr>
          <w:w w:val="105"/>
        </w:rPr>
        <w:t>防污染措施和应急计划不符合规定的</w:t>
      </w:r>
      <w:r>
        <w:rPr>
          <w:rFonts w:ascii="MS UI Gothic" w:eastAsia="MS UI Gothic" w:hint="eastAsia"/>
          <w:w w:val="80"/>
        </w:rPr>
        <w:t>ꎮ</w:t>
      </w:r>
    </w:p>
    <w:p>
      <w:pPr>
        <w:pStyle w:val="BodyText"/>
        <w:tabs>
          <w:tab w:pos="1906" w:val="left" w:leader="none"/>
        </w:tabs>
        <w:spacing w:before="142"/>
        <w:ind w:left="1067" w:firstLine="0"/>
        <w:jc w:val="left"/>
      </w:pPr>
      <w:r>
        <w:rPr>
          <w:spacing w:val="3"/>
          <w:w w:val="105"/>
        </w:rPr>
        <w:t>第七</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39"/>
        <w:rPr>
          <w:rFonts w:ascii="MS UI Gothic" w:eastAsia="MS UI Gothic" w:hint="eastAsia"/>
        </w:rPr>
      </w:pPr>
      <w:r>
        <w:rPr>
          <w:w w:val="105"/>
        </w:rPr>
        <w:t>第四十一条 载运危险货物的船舶和</w:t>
      </w:r>
      <w:r>
        <w:rPr/>
        <w:t>相关单位违反本规定以及国家水上交通安全的规定</w:t>
      </w:r>
      <w:r>
        <w:rPr>
          <w:rFonts w:ascii="MS UI Gothic" w:eastAsia="MS UI Gothic" w:hint="eastAsia"/>
          <w:w w:val="80"/>
        </w:rPr>
        <w:t>ꎬ </w:t>
      </w:r>
      <w:r>
        <w:rPr/>
        <w:t>应当予以行政处罚的</w:t>
      </w:r>
      <w:r>
        <w:rPr>
          <w:rFonts w:ascii="MS UI Gothic" w:eastAsia="MS UI Gothic" w:hint="eastAsia"/>
          <w:w w:val="80"/>
        </w:rPr>
        <w:t>ꎬ </w:t>
      </w:r>
      <w:r>
        <w:rPr/>
        <w:t>由海事</w:t>
      </w:r>
      <w:r>
        <w:rPr>
          <w:w w:val="105"/>
        </w:rPr>
        <w:t>管理机构按照有关法规执行</w:t>
      </w:r>
      <w:r>
        <w:rPr>
          <w:rFonts w:ascii="MS UI Gothic" w:eastAsia="MS UI Gothic" w:hint="eastAsia"/>
          <w:w w:val="80"/>
        </w:rPr>
        <w:t>ꎮ</w:t>
      </w:r>
    </w:p>
    <w:p>
      <w:pPr>
        <w:pStyle w:val="BodyText"/>
        <w:spacing w:line="295" w:lineRule="auto"/>
        <w:ind w:right="39"/>
        <w:rPr>
          <w:rFonts w:ascii="MS UI Gothic" w:eastAsia="MS UI Gothic" w:hint="eastAsia"/>
        </w:rPr>
      </w:pPr>
      <w:r>
        <w:rPr/>
        <w:t>涉嫌构成犯罪的</w:t>
      </w:r>
      <w:r>
        <w:rPr>
          <w:rFonts w:ascii="MS UI Gothic" w:eastAsia="MS UI Gothic" w:hint="eastAsia"/>
          <w:w w:val="80"/>
        </w:rPr>
        <w:t>ꎬ </w:t>
      </w:r>
      <w:r>
        <w:rPr/>
        <w:t>由海事管理机构依法移送国家司法机关</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w w:val="95"/>
        </w:rPr>
        <w:t>第四十二条  违反本规定</w:t>
      </w:r>
      <w:r>
        <w:rPr>
          <w:rFonts w:ascii="MS UI Gothic" w:eastAsia="MS UI Gothic" w:hint="eastAsia"/>
          <w:spacing w:val="14"/>
          <w:w w:val="90"/>
        </w:rPr>
        <w:t>ꎬ  </w:t>
      </w:r>
      <w:r>
        <w:rPr>
          <w:spacing w:val="2"/>
          <w:w w:val="95"/>
        </w:rPr>
        <w:t>危险货物水路运输企业的船员未取得特殊培训合格  </w:t>
      </w:r>
      <w:r>
        <w:rPr>
          <w:spacing w:val="3"/>
          <w:w w:val="95"/>
        </w:rPr>
        <w:t>证的</w:t>
      </w:r>
      <w:r>
        <w:rPr>
          <w:rFonts w:ascii="MS UI Gothic" w:eastAsia="MS UI Gothic" w:hint="eastAsia"/>
          <w:spacing w:val="20"/>
          <w:w w:val="90"/>
        </w:rPr>
        <w:t>ꎬ </w:t>
      </w:r>
      <w:r>
        <w:rPr>
          <w:spacing w:val="3"/>
          <w:w w:val="95"/>
        </w:rPr>
        <w:t>由海事管理机构责令改正</w:t>
      </w:r>
      <w:r>
        <w:rPr>
          <w:rFonts w:ascii="MS UI Gothic" w:eastAsia="MS UI Gothic" w:hint="eastAsia"/>
          <w:spacing w:val="20"/>
          <w:w w:val="90"/>
        </w:rPr>
        <w:t>ꎬ </w:t>
      </w:r>
      <w:r>
        <w:rPr>
          <w:spacing w:val="2"/>
          <w:w w:val="95"/>
        </w:rPr>
        <w:t>属于危</w:t>
      </w:r>
      <w:r>
        <w:rPr>
          <w:spacing w:val="1"/>
          <w:w w:val="95"/>
        </w:rPr>
        <w:t>险化学品的处 </w:t>
      </w:r>
      <w:r>
        <w:rPr>
          <w:rFonts w:ascii="MS UI Gothic" w:eastAsia="MS UI Gothic" w:hint="eastAsia"/>
          <w:spacing w:val="23"/>
          <w:w w:val="95"/>
        </w:rPr>
        <w:t>５ </w:t>
      </w:r>
      <w:r>
        <w:rPr>
          <w:spacing w:val="7"/>
          <w:w w:val="95"/>
        </w:rPr>
        <w:t>万元以上 </w:t>
      </w:r>
      <w:r>
        <w:rPr>
          <w:rFonts w:ascii="MS UI Gothic" w:eastAsia="MS UI Gothic" w:hint="eastAsia"/>
          <w:spacing w:val="16"/>
          <w:w w:val="95"/>
        </w:rPr>
        <w:t>１０ </w:t>
      </w:r>
      <w:r>
        <w:rPr>
          <w:spacing w:val="10"/>
          <w:w w:val="95"/>
        </w:rPr>
        <w:t>万元以下的</w:t>
      </w:r>
      <w:r>
        <w:rPr>
          <w:spacing w:val="3"/>
          <w:w w:val="95"/>
        </w:rPr>
        <w:t>罚款</w:t>
      </w:r>
      <w:r>
        <w:rPr>
          <w:rFonts w:ascii="MS UI Gothic" w:eastAsia="MS UI Gothic" w:hint="eastAsia"/>
          <w:spacing w:val="15"/>
          <w:w w:val="90"/>
        </w:rPr>
        <w:t>ꎬ  </w:t>
      </w:r>
      <w:r>
        <w:rPr>
          <w:spacing w:val="2"/>
          <w:w w:val="95"/>
        </w:rPr>
        <w:t>属于危险化学品以外的危险货物的</w:t>
      </w:r>
      <w:r>
        <w:rPr>
          <w:spacing w:val="-23"/>
          <w:w w:val="95"/>
        </w:rPr>
        <w:t>处 </w:t>
      </w:r>
      <w:r>
        <w:rPr>
          <w:rFonts w:ascii="MS UI Gothic" w:eastAsia="MS UI Gothic" w:hint="eastAsia"/>
          <w:spacing w:val="1"/>
          <w:w w:val="95"/>
        </w:rPr>
        <w:t>２０００ </w:t>
      </w:r>
      <w:r>
        <w:rPr>
          <w:spacing w:val="-4"/>
          <w:w w:val="95"/>
        </w:rPr>
        <w:t>元以上 </w:t>
      </w:r>
      <w:r>
        <w:rPr>
          <w:rFonts w:ascii="MS UI Gothic" w:eastAsia="MS UI Gothic" w:hint="eastAsia"/>
          <w:spacing w:val="5"/>
          <w:w w:val="95"/>
        </w:rPr>
        <w:t>２ </w:t>
      </w:r>
      <w:r>
        <w:rPr>
          <w:spacing w:val="9"/>
          <w:w w:val="95"/>
        </w:rPr>
        <w:t>万元以下的罚款</w:t>
      </w:r>
      <w:r>
        <w:rPr>
          <w:rFonts w:ascii="MS UI Gothic" w:eastAsia="MS UI Gothic" w:hint="eastAsia"/>
          <w:w w:val="90"/>
        </w:rPr>
        <w:t>ꎻ </w:t>
      </w:r>
      <w:r>
        <w:rPr>
          <w:spacing w:val="6"/>
          <w:w w:val="95"/>
        </w:rPr>
        <w:t>拒不</w:t>
      </w:r>
      <w:r>
        <w:rPr>
          <w:spacing w:val="3"/>
          <w:w w:val="95"/>
        </w:rPr>
        <w:t>改正的</w:t>
      </w:r>
      <w:r>
        <w:rPr>
          <w:rFonts w:ascii="MS UI Gothic" w:eastAsia="MS UI Gothic" w:hint="eastAsia"/>
          <w:spacing w:val="24"/>
          <w:w w:val="90"/>
        </w:rPr>
        <w:t>ꎬ </w:t>
      </w:r>
      <w:r>
        <w:rPr>
          <w:spacing w:val="3"/>
          <w:w w:val="95"/>
        </w:rPr>
        <w:t>责令整顿</w:t>
      </w:r>
      <w:r>
        <w:rPr>
          <w:rFonts w:ascii="MS UI Gothic" w:eastAsia="MS UI Gothic" w:hint="eastAsia"/>
          <w:w w:val="90"/>
        </w:rPr>
        <w:t>ꎮ</w:t>
      </w:r>
    </w:p>
    <w:p>
      <w:pPr>
        <w:pStyle w:val="BodyText"/>
        <w:spacing w:line="295" w:lineRule="auto"/>
        <w:ind w:right="39"/>
        <w:rPr>
          <w:rFonts w:ascii="MS UI Gothic" w:eastAsia="MS UI Gothic" w:hint="eastAsia"/>
        </w:rPr>
      </w:pPr>
      <w:r>
        <w:rPr/>
        <w:t>第四十三条 违反本规定</w:t>
      </w:r>
      <w:r>
        <w:rPr>
          <w:rFonts w:ascii="MS UI Gothic" w:eastAsia="MS UI Gothic" w:hint="eastAsia"/>
          <w:w w:val="85"/>
        </w:rPr>
        <w:t>ꎬ </w:t>
      </w:r>
      <w:r>
        <w:rPr/>
        <w:t>载运危险货物的船舶及船用集装箱</w:t>
      </w:r>
      <w:r>
        <w:rPr>
          <w:rFonts w:ascii="MS UI Gothic" w:eastAsia="MS UI Gothic" w:hint="eastAsia"/>
        </w:rPr>
        <w:t>、 </w:t>
      </w:r>
      <w:r>
        <w:rPr/>
        <w:t>船用刚性中型散装容器和船用可移动罐柜等配载的容器未经检验合格而投入使用的</w:t>
      </w:r>
      <w:r>
        <w:rPr>
          <w:rFonts w:ascii="MS UI Gothic" w:eastAsia="MS UI Gothic" w:hint="eastAsia"/>
          <w:w w:val="85"/>
        </w:rPr>
        <w:t>ꎬ </w:t>
      </w:r>
      <w:r>
        <w:rPr/>
        <w:t>由海事管理机构责令改正</w:t>
      </w:r>
      <w:r>
        <w:rPr>
          <w:rFonts w:ascii="MS UI Gothic" w:eastAsia="MS UI Gothic" w:hint="eastAsia"/>
          <w:w w:val="85"/>
        </w:rPr>
        <w:t>ꎬ </w:t>
      </w:r>
      <w:r>
        <w:rPr/>
        <w:t>属于危险化学品的处 </w:t>
      </w:r>
      <w:r>
        <w:rPr>
          <w:rFonts w:ascii="MS UI Gothic" w:eastAsia="MS UI Gothic" w:hint="eastAsia"/>
          <w:w w:val="85"/>
        </w:rPr>
        <w:t>１０</w:t>
      </w:r>
    </w:p>
    <w:p>
      <w:pPr>
        <w:pStyle w:val="BodyText"/>
        <w:spacing w:line="295" w:lineRule="auto" w:before="124"/>
        <w:ind w:right="442" w:firstLine="0"/>
        <w:rPr>
          <w:rFonts w:ascii="MS UI Gothic" w:eastAsia="MS UI Gothic" w:hint="eastAsia"/>
        </w:rPr>
      </w:pPr>
      <w:r>
        <w:rPr/>
        <w:br w:type="column"/>
      </w:r>
      <w:r>
        <w:rPr>
          <w:w w:val="95"/>
        </w:rPr>
        <w:t>万元以上 </w:t>
      </w:r>
      <w:r>
        <w:rPr>
          <w:rFonts w:ascii="MS UI Gothic" w:eastAsia="MS UI Gothic" w:hint="eastAsia"/>
          <w:w w:val="95"/>
        </w:rPr>
        <w:t>２０ </w:t>
      </w:r>
      <w:r>
        <w:rPr>
          <w:w w:val="95"/>
        </w:rPr>
        <w:t>万元以下的罚款</w:t>
      </w:r>
      <w:r>
        <w:rPr>
          <w:rFonts w:ascii="MS UI Gothic" w:eastAsia="MS UI Gothic" w:hint="eastAsia"/>
          <w:w w:val="90"/>
        </w:rPr>
        <w:t>ꎬ </w:t>
      </w:r>
      <w:r>
        <w:rPr>
          <w:w w:val="95"/>
        </w:rPr>
        <w:t>有违法所得的</w:t>
      </w:r>
      <w:r>
        <w:rPr>
          <w:rFonts w:ascii="MS UI Gothic" w:eastAsia="MS UI Gothic" w:hint="eastAsia"/>
          <w:w w:val="90"/>
        </w:rPr>
        <w:t>ꎬ </w:t>
      </w:r>
      <w:r>
        <w:rPr>
          <w:w w:val="95"/>
        </w:rPr>
        <w:t>没收违法所得</w:t>
      </w:r>
      <w:r>
        <w:rPr>
          <w:rFonts w:ascii="MS UI Gothic" w:eastAsia="MS UI Gothic" w:hint="eastAsia"/>
          <w:w w:val="90"/>
        </w:rPr>
        <w:t>ꎬ </w:t>
      </w:r>
      <w:r>
        <w:rPr>
          <w:w w:val="95"/>
        </w:rPr>
        <w:t>属于危险化学品以外的危险货物的处 </w:t>
      </w:r>
      <w:r>
        <w:rPr>
          <w:rFonts w:ascii="MS UI Gothic" w:eastAsia="MS UI Gothic" w:hint="eastAsia"/>
          <w:w w:val="95"/>
        </w:rPr>
        <w:t>１０００ </w:t>
      </w:r>
      <w:r>
        <w:rPr>
          <w:w w:val="95"/>
        </w:rPr>
        <w:t>元以上 </w:t>
      </w:r>
      <w:r>
        <w:rPr>
          <w:rFonts w:ascii="MS UI Gothic" w:eastAsia="MS UI Gothic" w:hint="eastAsia"/>
          <w:w w:val="95"/>
        </w:rPr>
        <w:t>３ </w:t>
      </w:r>
      <w:r>
        <w:rPr>
          <w:w w:val="95"/>
        </w:rPr>
        <w:t>万元以下的罚款</w:t>
      </w:r>
      <w:r>
        <w:rPr>
          <w:rFonts w:ascii="MS UI Gothic" w:eastAsia="MS UI Gothic" w:hint="eastAsia"/>
          <w:w w:val="90"/>
        </w:rPr>
        <w:t>ꎻ </w:t>
      </w:r>
      <w:r>
        <w:rPr>
          <w:w w:val="95"/>
        </w:rPr>
        <w:t>拒不改正的</w:t>
      </w:r>
      <w:r>
        <w:rPr>
          <w:rFonts w:ascii="MS UI Gothic" w:eastAsia="MS UI Gothic" w:hint="eastAsia"/>
          <w:w w:val="90"/>
        </w:rPr>
        <w:t>ꎬ </w:t>
      </w:r>
      <w:r>
        <w:rPr>
          <w:w w:val="95"/>
        </w:rPr>
        <w:t>责令整顿</w:t>
      </w:r>
      <w:r>
        <w:rPr>
          <w:rFonts w:ascii="MS UI Gothic" w:eastAsia="MS UI Gothic" w:hint="eastAsia"/>
          <w:w w:val="90"/>
        </w:rPr>
        <w:t>ꎮ</w:t>
      </w:r>
    </w:p>
    <w:p>
      <w:pPr>
        <w:pStyle w:val="BodyText"/>
        <w:spacing w:line="295" w:lineRule="auto"/>
        <w:ind w:right="442"/>
        <w:rPr>
          <w:rFonts w:ascii="MS UI Gothic" w:eastAsia="MS UI Gothic" w:hint="eastAsia"/>
        </w:rPr>
      </w:pPr>
      <w:r>
        <w:rPr/>
        <w:t>第四十四条 违反本规定</w:t>
      </w:r>
      <w:r>
        <w:rPr>
          <w:rFonts w:ascii="MS UI Gothic" w:eastAsia="MS UI Gothic" w:hint="eastAsia"/>
          <w:w w:val="80"/>
        </w:rPr>
        <w:t>ꎬ </w:t>
      </w:r>
      <w:r>
        <w:rPr/>
        <w:t>有下列情形之一的</w:t>
      </w:r>
      <w:r>
        <w:rPr>
          <w:rFonts w:ascii="MS UI Gothic" w:eastAsia="MS UI Gothic" w:hint="eastAsia"/>
          <w:w w:val="80"/>
        </w:rPr>
        <w:t>ꎬ </w:t>
      </w:r>
      <w:r>
        <w:rPr/>
        <w:t>由海事管理机构责令改正</w:t>
      </w:r>
      <w:r>
        <w:rPr>
          <w:rFonts w:ascii="MS UI Gothic" w:eastAsia="MS UI Gothic" w:hint="eastAsia"/>
          <w:w w:val="80"/>
        </w:rPr>
        <w:t>ꎬ </w:t>
      </w:r>
      <w:r>
        <w:rPr/>
        <w:t>属于危险化学品的处 </w:t>
      </w:r>
      <w:r>
        <w:rPr>
          <w:rFonts w:ascii="MS UI Gothic" w:eastAsia="MS UI Gothic" w:hint="eastAsia"/>
          <w:w w:val="80"/>
        </w:rPr>
        <w:t>５ </w:t>
      </w:r>
      <w:r>
        <w:rPr/>
        <w:t>万元以上 </w:t>
      </w:r>
      <w:r>
        <w:rPr>
          <w:rFonts w:ascii="MS UI Gothic" w:eastAsia="MS UI Gothic" w:hint="eastAsia"/>
          <w:w w:val="80"/>
        </w:rPr>
        <w:t>１０ </w:t>
      </w:r>
      <w:r>
        <w:rPr/>
        <w:t>万元以下的罚款</w:t>
      </w:r>
      <w:r>
        <w:rPr>
          <w:rFonts w:ascii="MS UI Gothic" w:eastAsia="MS UI Gothic" w:hint="eastAsia"/>
          <w:w w:val="80"/>
        </w:rPr>
        <w:t>ꎬ </w:t>
      </w:r>
      <w:r>
        <w:rPr/>
        <w:t>属于危险化学品以外的危险货物的处 </w:t>
      </w:r>
      <w:r>
        <w:rPr>
          <w:rFonts w:ascii="MS UI Gothic" w:eastAsia="MS UI Gothic" w:hint="eastAsia"/>
          <w:w w:val="80"/>
        </w:rPr>
        <w:t>５００ </w:t>
      </w:r>
      <w:r>
        <w:rPr/>
        <w:t>元以上 </w:t>
      </w:r>
      <w:r>
        <w:rPr>
          <w:rFonts w:ascii="MS UI Gothic" w:eastAsia="MS UI Gothic" w:hint="eastAsia"/>
          <w:w w:val="80"/>
        </w:rPr>
        <w:t>３ </w:t>
      </w:r>
      <w:r>
        <w:rPr/>
        <w:t>万元以下的罚款</w:t>
      </w:r>
      <w:r>
        <w:rPr>
          <w:rFonts w:ascii="MS UI Gothic" w:eastAsia="MS UI Gothic" w:hint="eastAsia"/>
          <w:w w:val="80"/>
        </w:rPr>
        <w:t>ꎻ </w:t>
      </w:r>
      <w:r>
        <w:rPr/>
        <w:t>拒不改正的</w:t>
      </w:r>
      <w:r>
        <w:rPr>
          <w:rFonts w:ascii="MS UI Gothic" w:eastAsia="MS UI Gothic" w:hint="eastAsia"/>
          <w:w w:val="80"/>
        </w:rPr>
        <w:t>ꎬ </w:t>
      </w:r>
      <w:r>
        <w:rPr/>
        <w:t>责令整顿</w:t>
      </w:r>
      <w:r>
        <w:rPr>
          <w:rFonts w:ascii="MS UI Gothic" w:eastAsia="MS UI Gothic" w:hint="eastAsia"/>
          <w:w w:val="22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船舶载运的危险货物</w:t>
      </w:r>
      <w:r>
        <w:rPr>
          <w:rFonts w:ascii="MS UI Gothic" w:eastAsia="MS UI Gothic" w:hint="eastAsia"/>
          <w:w w:val="80"/>
        </w:rPr>
        <w:t>ꎬ </w:t>
      </w:r>
      <w:r>
        <w:rPr>
          <w:w w:val="105"/>
        </w:rPr>
        <w:t>未按照规定进行积载和隔离的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托运人不向承运人说明所托运的危险货物种类</w:t>
      </w:r>
      <w:r>
        <w:rPr>
          <w:rFonts w:ascii="MS UI Gothic" w:eastAsia="MS UI Gothic" w:hint="eastAsia"/>
          <w:w w:val="80"/>
        </w:rPr>
        <w:t>、 </w:t>
      </w:r>
      <w:r>
        <w:rPr>
          <w:w w:val="105"/>
        </w:rPr>
        <w:t>数量</w:t>
      </w:r>
      <w:r>
        <w:rPr>
          <w:rFonts w:ascii="MS UI Gothic" w:eastAsia="MS UI Gothic" w:hint="eastAsia"/>
          <w:w w:val="80"/>
        </w:rPr>
        <w:t>、 </w:t>
      </w:r>
      <w:r>
        <w:rPr>
          <w:w w:val="105"/>
        </w:rPr>
        <w:t>危险特性以及发生危险情况的应急处置措施的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未按照国家有关规定对所托运</w:t>
      </w:r>
      <w:r>
        <w:rPr/>
        <w:t>的危险货物妥善包装并在外包装上设置相</w:t>
      </w:r>
      <w:r>
        <w:rPr>
          <w:w w:val="105"/>
        </w:rPr>
        <w:t>应标志的</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第四十五条 违反本规定</w:t>
      </w:r>
      <w:r>
        <w:rPr>
          <w:rFonts w:ascii="MS UI Gothic" w:eastAsia="MS UI Gothic" w:hint="eastAsia"/>
          <w:w w:val="85"/>
        </w:rPr>
        <w:t>ꎬ </w:t>
      </w:r>
      <w:r>
        <w:rPr/>
        <w:t>载运危险货物的船舶进出港口</w:t>
      </w:r>
      <w:r>
        <w:rPr>
          <w:rFonts w:ascii="MS UI Gothic" w:eastAsia="MS UI Gothic" w:hint="eastAsia"/>
          <w:w w:val="85"/>
        </w:rPr>
        <w:t>ꎬ </w:t>
      </w:r>
      <w:r>
        <w:rPr/>
        <w:t>未依法向海事管理机构办理申报手续的</w:t>
      </w:r>
      <w:r>
        <w:rPr>
          <w:rFonts w:ascii="MS UI Gothic" w:eastAsia="MS UI Gothic" w:hint="eastAsia"/>
          <w:w w:val="85"/>
        </w:rPr>
        <w:t>ꎬ </w:t>
      </w:r>
      <w:r>
        <w:rPr/>
        <w:t>在内河通航水域运输危险货物的</w:t>
      </w:r>
      <w:r>
        <w:rPr>
          <w:rFonts w:ascii="MS UI Gothic" w:eastAsia="MS UI Gothic" w:hint="eastAsia"/>
          <w:w w:val="85"/>
        </w:rPr>
        <w:t>ꎬ </w:t>
      </w:r>
      <w:r>
        <w:rPr/>
        <w:t>对负有责任的主管人员或者其他直接责任人员处 </w:t>
      </w:r>
      <w:r>
        <w:rPr>
          <w:rFonts w:ascii="MS UI Gothic" w:eastAsia="MS UI Gothic" w:hint="eastAsia"/>
          <w:w w:val="85"/>
        </w:rPr>
        <w:t>２ </w:t>
      </w:r>
      <w:r>
        <w:rPr/>
        <w:t>万元以上 </w:t>
      </w:r>
      <w:r>
        <w:rPr>
          <w:rFonts w:ascii="MS UI Gothic" w:eastAsia="MS UI Gothic" w:hint="eastAsia"/>
          <w:w w:val="85"/>
        </w:rPr>
        <w:t>１０ </w:t>
      </w:r>
      <w:r>
        <w:rPr/>
        <w:t>万元以下的罚款</w:t>
      </w:r>
      <w:r>
        <w:rPr>
          <w:rFonts w:ascii="MS UI Gothic" w:eastAsia="MS UI Gothic" w:hint="eastAsia"/>
          <w:w w:val="85"/>
        </w:rPr>
        <w:t>ꎻ </w:t>
      </w:r>
      <w:r>
        <w:rPr/>
        <w:t>在我国管辖海域运输危险货物的</w:t>
      </w:r>
      <w:r>
        <w:rPr>
          <w:rFonts w:ascii="MS UI Gothic" w:eastAsia="MS UI Gothic" w:hint="eastAsia"/>
          <w:w w:val="85"/>
        </w:rPr>
        <w:t>ꎬ </w:t>
      </w:r>
      <w:r>
        <w:rPr/>
        <w:t>对船舶所有人或者经营人处 </w:t>
      </w:r>
      <w:r>
        <w:rPr>
          <w:rFonts w:ascii="MS UI Gothic" w:eastAsia="MS UI Gothic" w:hint="eastAsia"/>
          <w:w w:val="85"/>
        </w:rPr>
        <w:t>１ </w:t>
      </w:r>
      <w:r>
        <w:rPr/>
        <w:t>万元以上 </w:t>
      </w:r>
      <w:r>
        <w:rPr>
          <w:rFonts w:ascii="MS UI Gothic" w:eastAsia="MS UI Gothic" w:hint="eastAsia"/>
          <w:w w:val="85"/>
        </w:rPr>
        <w:t>３ </w:t>
      </w:r>
      <w:r>
        <w:rPr/>
        <w:t>万元以下的罚款</w:t>
      </w:r>
      <w:r>
        <w:rPr>
          <w:rFonts w:ascii="MS UI Gothic" w:eastAsia="MS UI Gothic" w:hint="eastAsia"/>
          <w:w w:val="85"/>
        </w:rPr>
        <w:t>ꎮ</w:t>
      </w:r>
    </w:p>
    <w:p>
      <w:pPr>
        <w:pStyle w:val="BodyText"/>
        <w:spacing w:line="295" w:lineRule="auto"/>
        <w:ind w:right="442"/>
        <w:rPr>
          <w:rFonts w:ascii="MS UI Gothic" w:eastAsia="MS UI Gothic" w:hint="eastAsia"/>
        </w:rPr>
      </w:pPr>
      <w:r>
        <w:rPr>
          <w:w w:val="95"/>
        </w:rPr>
        <w:t>第四十六条  违反本规定</w:t>
      </w:r>
      <w:r>
        <w:rPr>
          <w:rFonts w:ascii="MS UI Gothic" w:eastAsia="MS UI Gothic" w:hint="eastAsia"/>
          <w:w w:val="90"/>
        </w:rPr>
        <w:t>ꎬ  </w:t>
      </w:r>
      <w:r>
        <w:rPr>
          <w:w w:val="95"/>
        </w:rPr>
        <w:t>在托运的普通货物中夹带危险货物</w:t>
      </w:r>
      <w:r>
        <w:rPr>
          <w:rFonts w:ascii="MS UI Gothic" w:eastAsia="MS UI Gothic" w:hint="eastAsia"/>
          <w:w w:val="90"/>
        </w:rPr>
        <w:t>ꎬ  </w:t>
      </w:r>
      <w:r>
        <w:rPr>
          <w:w w:val="95"/>
        </w:rPr>
        <w:t>或者将危险货物谎报或者匿报为普通货物托运的</w:t>
      </w:r>
      <w:r>
        <w:rPr>
          <w:rFonts w:ascii="MS UI Gothic" w:eastAsia="MS UI Gothic" w:hint="eastAsia"/>
          <w:w w:val="90"/>
        </w:rPr>
        <w:t>ꎬ  </w:t>
      </w:r>
      <w:r>
        <w:rPr>
          <w:w w:val="95"/>
        </w:rPr>
        <w:t>由海事管理机构责令改正</w:t>
      </w:r>
      <w:r>
        <w:rPr>
          <w:rFonts w:ascii="MS UI Gothic" w:eastAsia="MS UI Gothic" w:hint="eastAsia"/>
          <w:w w:val="90"/>
        </w:rPr>
        <w:t>ꎬ  </w:t>
      </w:r>
      <w:r>
        <w:rPr>
          <w:w w:val="95"/>
        </w:rPr>
        <w:t>属于危险化学品的处 </w:t>
      </w:r>
      <w:r>
        <w:rPr>
          <w:rFonts w:ascii="MS UI Gothic" w:eastAsia="MS UI Gothic" w:hint="eastAsia"/>
          <w:w w:val="95"/>
        </w:rPr>
        <w:t>１０ </w:t>
      </w:r>
      <w:r>
        <w:rPr>
          <w:w w:val="95"/>
        </w:rPr>
        <w:t>万元以上 </w:t>
      </w:r>
      <w:r>
        <w:rPr>
          <w:rFonts w:ascii="MS UI Gothic" w:eastAsia="MS UI Gothic" w:hint="eastAsia"/>
          <w:w w:val="95"/>
        </w:rPr>
        <w:t>２０ </w:t>
      </w:r>
      <w:r>
        <w:rPr>
          <w:w w:val="95"/>
        </w:rPr>
        <w:t>万元以下的罚款</w:t>
      </w:r>
      <w:r>
        <w:rPr>
          <w:rFonts w:ascii="MS UI Gothic" w:eastAsia="MS UI Gothic" w:hint="eastAsia"/>
          <w:w w:val="90"/>
        </w:rPr>
        <w:t>ꎬ </w:t>
      </w:r>
      <w:r>
        <w:rPr>
          <w:w w:val="95"/>
        </w:rPr>
        <w:t>有违法所得的</w:t>
      </w:r>
      <w:r>
        <w:rPr>
          <w:rFonts w:ascii="MS UI Gothic" w:eastAsia="MS UI Gothic" w:hint="eastAsia"/>
          <w:w w:val="90"/>
        </w:rPr>
        <w:t>ꎬ </w:t>
      </w:r>
      <w:r>
        <w:rPr>
          <w:w w:val="95"/>
        </w:rPr>
        <w:t>没收违法所得</w:t>
      </w:r>
      <w:r>
        <w:rPr>
          <w:rFonts w:ascii="MS UI Gothic" w:eastAsia="MS UI Gothic" w:hint="eastAsia"/>
          <w:w w:val="90"/>
        </w:rPr>
        <w:t>ꎬ </w:t>
      </w:r>
      <w:r>
        <w:rPr>
          <w:w w:val="95"/>
        </w:rPr>
        <w:t>属于危险化学品以外的危险货物的处 </w:t>
      </w:r>
      <w:r>
        <w:rPr>
          <w:rFonts w:ascii="MS UI Gothic" w:eastAsia="MS UI Gothic" w:hint="eastAsia"/>
          <w:w w:val="95"/>
        </w:rPr>
        <w:t>１０００ </w:t>
      </w:r>
      <w:r>
        <w:rPr>
          <w:w w:val="95"/>
        </w:rPr>
        <w:t>元以上 </w:t>
      </w:r>
      <w:r>
        <w:rPr>
          <w:rFonts w:ascii="MS UI Gothic" w:eastAsia="MS UI Gothic" w:hint="eastAsia"/>
          <w:w w:val="95"/>
        </w:rPr>
        <w:t>３ </w:t>
      </w:r>
      <w:r>
        <w:rPr>
          <w:w w:val="95"/>
        </w:rPr>
        <w:t>万元以下的罚款</w:t>
      </w:r>
      <w:r>
        <w:rPr>
          <w:rFonts w:ascii="MS UI Gothic" w:eastAsia="MS UI Gothic" w:hint="eastAsia"/>
          <w:w w:val="90"/>
        </w:rPr>
        <w:t>ꎻ </w:t>
      </w:r>
      <w:r>
        <w:rPr>
          <w:w w:val="95"/>
        </w:rPr>
        <w:t>拒不改正的</w:t>
      </w:r>
      <w:r>
        <w:rPr>
          <w:rFonts w:ascii="MS UI Gothic" w:eastAsia="MS UI Gothic" w:hint="eastAsia"/>
          <w:w w:val="90"/>
        </w:rPr>
        <w:t>ꎬ </w:t>
      </w:r>
      <w:r>
        <w:rPr>
          <w:w w:val="95"/>
        </w:rPr>
        <w:t>责令整顿</w:t>
      </w:r>
      <w:r>
        <w:rPr>
          <w:rFonts w:ascii="MS UI Gothic" w:eastAsia="MS UI Gothic" w:hint="eastAsia"/>
          <w:w w:val="90"/>
        </w:rPr>
        <w:t>ꎮ</w:t>
      </w:r>
    </w:p>
    <w:p>
      <w:pPr>
        <w:pStyle w:val="BodyText"/>
        <w:spacing w:line="295" w:lineRule="auto"/>
        <w:ind w:right="442"/>
      </w:pPr>
      <w:r>
        <w:rPr/>
        <w:pict>
          <v:shape style="position:absolute;margin-left:264.833008pt;margin-top:12.003659pt;width:5.15pt;height:24.35pt;mso-position-horizontal-relative:page;mso-position-vertical-relative:paragraph;z-index:-271800320" type="#_x0000_t202" filled="false" stroked="false">
            <v:textbox inset="0,0,0,0">
              <w:txbxContent>
                <w:p>
                  <w:pPr>
                    <w:pStyle w:val="BodyText"/>
                    <w:spacing w:before="74"/>
                    <w:ind w:left="0" w:firstLine="0"/>
                    <w:jc w:val="left"/>
                    <w:rPr>
                      <w:rFonts w:ascii="MS UI Gothic" w:hAnsi="MS UI Gothic"/>
                    </w:rPr>
                  </w:pPr>
                  <w:r>
                    <w:rPr>
                      <w:rFonts w:ascii="MS UI Gothic" w:hAnsi="MS UI Gothic"/>
                      <w:w w:val="76"/>
                    </w:rPr>
                    <w:t>«</w:t>
                  </w:r>
                </w:p>
              </w:txbxContent>
            </v:textbox>
            <w10:wrap type="none"/>
          </v:shape>
        </w:pict>
      </w:r>
      <w:r>
        <w:rPr>
          <w:spacing w:val="3"/>
        </w:rPr>
        <w:t>第四十七条 违反本规定</w:t>
      </w:r>
      <w:r>
        <w:rPr>
          <w:rFonts w:ascii="MS UI Gothic" w:hAnsi="MS UI Gothic" w:eastAsia="MS UI Gothic" w:hint="eastAsia"/>
          <w:spacing w:val="7"/>
          <w:w w:val="80"/>
        </w:rPr>
        <w:t>ꎬ </w:t>
      </w:r>
      <w:r>
        <w:rPr>
          <w:spacing w:val="2"/>
        </w:rPr>
        <w:t>对不符合</w:t>
      </w:r>
      <w:r>
        <w:rPr>
          <w:spacing w:val="17"/>
        </w:rPr>
        <w:t>海运危险货物集装箱装箱安全技术要 </w:t>
      </w:r>
      <w:r>
        <w:rPr>
          <w:spacing w:val="3"/>
        </w:rPr>
        <w:t>求</w:t>
      </w:r>
      <w:r>
        <w:rPr>
          <w:rFonts w:ascii="MS UI Gothic" w:hAnsi="MS UI Gothic" w:eastAsia="MS UI Gothic" w:hint="eastAsia"/>
          <w:spacing w:val="6"/>
          <w:w w:val="80"/>
        </w:rPr>
        <w:t>» </w:t>
      </w:r>
      <w:r>
        <w:rPr>
          <w:spacing w:val="14"/>
        </w:rPr>
        <w:t>的危险货物集装箱签署 </w:t>
      </w:r>
      <w:r>
        <w:rPr>
          <w:rFonts w:ascii="MS UI Gothic" w:hAnsi="MS UI Gothic" w:eastAsia="MS UI Gothic" w:hint="eastAsia"/>
          <w:spacing w:val="-5"/>
          <w:w w:val="80"/>
        </w:rPr>
        <w:t>« </w:t>
      </w:r>
      <w:r>
        <w:rPr>
          <w:spacing w:val="14"/>
        </w:rPr>
        <w:t>集装箱装</w:t>
      </w:r>
      <w:r>
        <w:rPr>
          <w:spacing w:val="7"/>
        </w:rPr>
        <w:t>箱证明书</w:t>
      </w:r>
      <w:r>
        <w:rPr>
          <w:rFonts w:ascii="MS UI Gothic" w:hAnsi="MS UI Gothic" w:eastAsia="MS UI Gothic" w:hint="eastAsia"/>
          <w:w w:val="80"/>
        </w:rPr>
        <w:t>» </w:t>
      </w:r>
      <w:r>
        <w:rPr>
          <w:spacing w:val="3"/>
        </w:rPr>
        <w:t>的</w:t>
      </w:r>
      <w:r>
        <w:rPr>
          <w:rFonts w:ascii="MS UI Gothic" w:hAnsi="MS UI Gothic" w:eastAsia="MS UI Gothic" w:hint="eastAsia"/>
          <w:spacing w:val="14"/>
          <w:w w:val="80"/>
        </w:rPr>
        <w:t>ꎬ </w:t>
      </w:r>
      <w:r>
        <w:rPr>
          <w:spacing w:val="18"/>
        </w:rPr>
        <w:t>由海事管理机构责令改</w:t>
      </w:r>
      <w:r>
        <w:rPr>
          <w:spacing w:val="3"/>
        </w:rPr>
        <w:t>正</w:t>
      </w:r>
      <w:r>
        <w:rPr>
          <w:rFonts w:ascii="MS UI Gothic" w:hAnsi="MS UI Gothic" w:eastAsia="MS UI Gothic" w:hint="eastAsia"/>
          <w:spacing w:val="20"/>
          <w:w w:val="80"/>
        </w:rPr>
        <w:t>ꎬ </w:t>
      </w:r>
      <w:r>
        <w:rPr>
          <w:spacing w:val="2"/>
        </w:rPr>
        <w:t>对聘用该集装箱装箱现场检查员的单</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１０７６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rPr>
          <w:rFonts w:ascii="MS UI Gothic" w:eastAsia="MS UI Gothic" w:hint="eastAsia"/>
        </w:rPr>
      </w:pPr>
      <w:r>
        <w:rPr>
          <w:w w:val="95"/>
        </w:rPr>
        <w:t>位处 </w:t>
      </w:r>
      <w:r>
        <w:rPr>
          <w:rFonts w:ascii="MS UI Gothic" w:eastAsia="MS UI Gothic" w:hint="eastAsia"/>
          <w:w w:val="95"/>
        </w:rPr>
        <w:t>１０００ </w:t>
      </w:r>
      <w:r>
        <w:rPr>
          <w:w w:val="95"/>
        </w:rPr>
        <w:t>元以上 </w:t>
      </w:r>
      <w:r>
        <w:rPr>
          <w:rFonts w:ascii="MS UI Gothic" w:eastAsia="MS UI Gothic" w:hint="eastAsia"/>
          <w:w w:val="95"/>
        </w:rPr>
        <w:t>３ </w:t>
      </w:r>
      <w:r>
        <w:rPr>
          <w:w w:val="95"/>
        </w:rPr>
        <w:t>万元以下的罚款</w:t>
      </w:r>
      <w:r>
        <w:rPr>
          <w:rFonts w:ascii="MS UI Gothic" w:eastAsia="MS UI Gothic" w:hint="eastAsia"/>
          <w:w w:val="90"/>
        </w:rPr>
        <w:t>ꎮ</w:t>
      </w:r>
    </w:p>
    <w:p>
      <w:pPr>
        <w:pStyle w:val="BodyText"/>
        <w:spacing w:line="295" w:lineRule="auto" w:before="58"/>
        <w:ind w:left="435" w:firstLine="425"/>
        <w:rPr>
          <w:rFonts w:ascii="MS UI Gothic" w:eastAsia="MS UI Gothic" w:hint="eastAsia"/>
        </w:rPr>
      </w:pPr>
      <w:r>
        <w:rPr/>
        <w:t>第四十八条 违反本规定</w:t>
      </w:r>
      <w:r>
        <w:rPr>
          <w:rFonts w:ascii="MS UI Gothic" w:eastAsia="MS UI Gothic" w:hint="eastAsia"/>
          <w:w w:val="80"/>
        </w:rPr>
        <w:t>ꎬ </w:t>
      </w:r>
      <w:r>
        <w:rPr/>
        <w:t>有下列情形之一的</w:t>
      </w:r>
      <w:r>
        <w:rPr>
          <w:rFonts w:ascii="MS UI Gothic" w:eastAsia="MS UI Gothic" w:hint="eastAsia"/>
          <w:w w:val="80"/>
        </w:rPr>
        <w:t>ꎬ </w:t>
      </w:r>
      <w:r>
        <w:rPr/>
        <w:t>由海事管理机构责令改正</w:t>
      </w:r>
      <w:r>
        <w:rPr>
          <w:rFonts w:ascii="MS UI Gothic" w:eastAsia="MS UI Gothic" w:hint="eastAsia"/>
          <w:w w:val="80"/>
        </w:rPr>
        <w:t>ꎬ </w:t>
      </w:r>
      <w:r>
        <w:rPr/>
        <w:t>处</w:t>
      </w:r>
      <w:r>
        <w:rPr>
          <w:rFonts w:ascii="MS UI Gothic" w:eastAsia="MS UI Gothic" w:hint="eastAsia"/>
          <w:w w:val="80"/>
        </w:rPr>
        <w:t>５００ </w:t>
      </w:r>
      <w:r>
        <w:rPr/>
        <w:t>元以上 </w:t>
      </w:r>
      <w:r>
        <w:rPr>
          <w:rFonts w:ascii="MS UI Gothic" w:eastAsia="MS UI Gothic" w:hint="eastAsia"/>
          <w:w w:val="80"/>
        </w:rPr>
        <w:t>３ </w:t>
      </w:r>
      <w:r>
        <w:rPr/>
        <w:t>万元以下的罚款</w:t>
      </w:r>
      <w:r>
        <w:rPr>
          <w:rFonts w:ascii="MS UI Gothic" w:eastAsia="MS UI Gothic" w:hint="eastAsia"/>
          <w:w w:val="22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交付船舶载运的危险货物托运人未向海事管理机构报告的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船舶载运包装危险货物或者 </w:t>
      </w:r>
      <w:r>
        <w:rPr>
          <w:rFonts w:ascii="MS UI Gothic" w:eastAsia="MS UI Gothic" w:hint="eastAsia"/>
          <w:w w:val="80"/>
        </w:rPr>
        <w:t>Ｂ </w:t>
      </w:r>
      <w:r>
        <w:rPr/>
        <w:t>组固体散装货物离港前</w:t>
      </w:r>
      <w:r>
        <w:rPr>
          <w:rFonts w:ascii="MS UI Gothic" w:eastAsia="MS UI Gothic" w:hint="eastAsia"/>
          <w:w w:val="80"/>
        </w:rPr>
        <w:t>ꎬ </w:t>
      </w:r>
      <w:r>
        <w:rPr/>
        <w:t>未按照规定将清</w:t>
      </w:r>
      <w:r>
        <w:rPr>
          <w:w w:val="105"/>
        </w:rPr>
        <w:t>单</w:t>
      </w:r>
      <w:r>
        <w:rPr>
          <w:rFonts w:ascii="MS UI Gothic" w:eastAsia="MS UI Gothic" w:hint="eastAsia"/>
          <w:w w:val="80"/>
        </w:rPr>
        <w:t>、 </w:t>
      </w:r>
      <w:r>
        <w:rPr>
          <w:w w:val="105"/>
        </w:rPr>
        <w:t>舱单或者详细配载图报海事管理机构的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散装液化天然气船舶未按照规</w:t>
      </w:r>
      <w:r>
        <w:rPr/>
        <w:t>定向海事管理机构报告预计抵港时间的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散装液化天然气船舶在内河航</w:t>
      </w:r>
      <w:r>
        <w:rPr/>
        <w:t>行</w:t>
      </w:r>
      <w:r>
        <w:rPr>
          <w:rFonts w:ascii="MS UI Gothic" w:eastAsia="MS UI Gothic" w:hint="eastAsia"/>
          <w:w w:val="80"/>
        </w:rPr>
        <w:t>ꎬ </w:t>
      </w:r>
      <w:r>
        <w:rPr/>
        <w:t>未按照规定向海事管理机构报告航行</w:t>
      </w:r>
      <w:r>
        <w:rPr>
          <w:w w:val="105"/>
        </w:rPr>
        <w:t>计划和航线的</w:t>
      </w:r>
      <w:r>
        <w:rPr>
          <w:rFonts w:ascii="MS UI Gothic" w:eastAsia="MS UI Gothic" w:hint="eastAsia"/>
          <w:w w:val="80"/>
        </w:rPr>
        <w:t>ꎮ</w:t>
      </w:r>
    </w:p>
    <w:p>
      <w:pPr>
        <w:pStyle w:val="BodyText"/>
        <w:spacing w:line="295" w:lineRule="auto"/>
        <w:ind w:left="440"/>
        <w:rPr>
          <w:rFonts w:ascii="MS UI Gothic" w:eastAsia="MS UI Gothic" w:hint="eastAsia"/>
        </w:rPr>
      </w:pPr>
      <w:r>
        <w:rPr/>
        <w:t>第四十九条 海事管理机构的工作人员有滥用职权</w:t>
      </w:r>
      <w:r>
        <w:rPr>
          <w:rFonts w:ascii="MS UI Gothic" w:eastAsia="MS UI Gothic" w:hint="eastAsia"/>
          <w:w w:val="80"/>
        </w:rPr>
        <w:t>、 </w:t>
      </w:r>
      <w:r>
        <w:rPr/>
        <w:t>徇私舞弊</w:t>
      </w:r>
      <w:r>
        <w:rPr>
          <w:rFonts w:ascii="MS UI Gothic" w:eastAsia="MS UI Gothic" w:hint="eastAsia"/>
          <w:w w:val="80"/>
        </w:rPr>
        <w:t>、 </w:t>
      </w:r>
      <w:r>
        <w:rPr/>
        <w:t>玩忽职守等严重失职行为的</w:t>
      </w:r>
      <w:r>
        <w:rPr>
          <w:rFonts w:ascii="MS UI Gothic" w:eastAsia="MS UI Gothic" w:hint="eastAsia"/>
          <w:w w:val="80"/>
        </w:rPr>
        <w:t>ꎬ </w:t>
      </w:r>
      <w:r>
        <w:rPr/>
        <w:t>由其所在单位或者上级机关依法处理</w:t>
      </w:r>
      <w:r>
        <w:rPr>
          <w:rFonts w:ascii="MS UI Gothic" w:eastAsia="MS UI Gothic" w:hint="eastAsia"/>
          <w:w w:val="80"/>
        </w:rPr>
        <w:t>ꎻ </w:t>
      </w:r>
      <w:r>
        <w:rPr/>
        <w:t>情节严重构成犯罪的</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tabs>
          <w:tab w:pos="2327" w:val="left" w:leader="none"/>
          <w:tab w:pos="2956" w:val="left" w:leader="none"/>
        </w:tabs>
        <w:spacing w:before="142"/>
        <w:ind w:left="1488" w:firstLine="0"/>
        <w:jc w:val="left"/>
      </w:pPr>
      <w:r>
        <w:rPr>
          <w:spacing w:val="3"/>
          <w:w w:val="105"/>
        </w:rPr>
        <w:t>第八</w:t>
      </w:r>
      <w:r>
        <w:rPr>
          <w:w w:val="105"/>
        </w:rPr>
        <w:t>章</w:t>
        <w:tab/>
        <w:t>附</w:t>
        <w:tab/>
        <w:t>则</w:t>
      </w:r>
    </w:p>
    <w:p>
      <w:pPr>
        <w:pStyle w:val="BodyText"/>
        <w:spacing w:line="295" w:lineRule="auto" w:before="216"/>
        <w:ind w:left="440"/>
        <w:rPr>
          <w:rFonts w:ascii="MS UI Gothic" w:eastAsia="MS UI Gothic" w:hint="eastAsia"/>
        </w:rPr>
      </w:pPr>
      <w:r>
        <w:rPr>
          <w:w w:val="105"/>
        </w:rPr>
        <w:t>第五十条 本规定所称船舶载运的危</w:t>
      </w:r>
      <w:r>
        <w:rPr>
          <w:w w:val="110"/>
        </w:rPr>
        <w:t>险货物</w:t>
      </w:r>
      <w:r>
        <w:rPr>
          <w:rFonts w:ascii="MS UI Gothic" w:eastAsia="MS UI Gothic" w:hint="eastAsia"/>
          <w:w w:val="80"/>
        </w:rPr>
        <w:t>ꎬ </w:t>
      </w:r>
      <w:r>
        <w:rPr>
          <w:w w:val="110"/>
        </w:rPr>
        <w:t>包括</w:t>
      </w:r>
      <w:r>
        <w:rPr>
          <w:rFonts w:ascii="MS UI Gothic" w:eastAsia="MS UI Gothic" w:hint="eastAsia"/>
          <w:w w:val="235"/>
        </w:rPr>
        <w:t>:</w:t>
      </w:r>
    </w:p>
    <w:p>
      <w:pPr>
        <w:pStyle w:val="BodyText"/>
        <w:spacing w:line="295" w:lineRule="auto"/>
        <w:ind w:left="440"/>
        <w:rPr>
          <w:rFonts w:ascii="MS UI Gothic" w:hAnsi="MS UI Gothic" w:eastAsia="MS UI Gothic" w:hint="eastAsia"/>
        </w:rPr>
      </w:pPr>
      <w:r>
        <w:rPr>
          <w:rFonts w:ascii="MS UI Gothic" w:hAnsi="MS UI Gothic" w:eastAsia="MS UI Gothic" w:hint="eastAsia"/>
          <w:w w:val="140"/>
        </w:rPr>
        <w:t>( </w:t>
      </w:r>
      <w:r>
        <w:rPr/>
        <w:t>一</w:t>
      </w:r>
      <w:r>
        <w:rPr>
          <w:rFonts w:ascii="MS UI Gothic" w:hAnsi="MS UI Gothic" w:eastAsia="MS UI Gothic" w:hint="eastAsia"/>
          <w:w w:val="140"/>
        </w:rPr>
        <w:t>) </w:t>
      </w:r>
      <w:r>
        <w:rPr>
          <w:rFonts w:ascii="MS UI Gothic" w:hAnsi="MS UI Gothic" w:eastAsia="MS UI Gothic" w:hint="eastAsia"/>
        </w:rPr>
        <w:t>« </w:t>
      </w:r>
      <w:r>
        <w:rPr/>
        <w:t>国际海运危险货物规则</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rPr>
        <w:t> </w:t>
      </w:r>
      <w:r>
        <w:rPr>
          <w:rFonts w:ascii="MS UI Gothic" w:hAnsi="MS UI Gothic" w:eastAsia="MS UI Gothic" w:hint="eastAsia"/>
          <w:w w:val="125"/>
        </w:rPr>
        <w:t>Ｉ</w:t>
      </w:r>
      <w:r>
        <w:rPr>
          <w:rFonts w:ascii="MS UI Gothic" w:hAnsi="MS UI Gothic" w:eastAsia="MS UI Gothic" w:hint="eastAsia"/>
          <w:w w:val="85"/>
        </w:rPr>
        <w:t>Ｍ</w:t>
      </w:r>
      <w:r>
        <w:rPr>
          <w:rFonts w:ascii="MS UI Gothic" w:hAnsi="MS UI Gothic" w:eastAsia="MS UI Gothic" w:hint="eastAsia"/>
          <w:w w:val="90"/>
        </w:rPr>
        <w:t>Ｄ</w:t>
      </w:r>
      <w:r>
        <w:rPr>
          <w:rFonts w:ascii="MS UI Gothic" w:hAnsi="MS UI Gothic" w:eastAsia="MS UI Gothic" w:hint="eastAsia"/>
          <w:w w:val="88"/>
        </w:rPr>
        <w:t>Ｇ</w:t>
      </w:r>
      <w:r>
        <w:rPr>
          <w:rFonts w:ascii="MS UI Gothic" w:hAnsi="MS UI Gothic" w:eastAsia="MS UI Gothic" w:hint="eastAsia"/>
        </w:rPr>
        <w:t> </w:t>
      </w:r>
      <w:r>
        <w:rPr>
          <w:rFonts w:ascii="MS UI Gothic" w:hAnsi="MS UI Gothic" w:eastAsia="MS UI Gothic" w:hint="eastAsia"/>
          <w:w w:val="81"/>
        </w:rPr>
        <w:t>ｃ</w:t>
      </w:r>
      <w:r>
        <w:rPr>
          <w:rFonts w:ascii="MS UI Gothic" w:hAnsi="MS UI Gothic" w:eastAsia="MS UI Gothic" w:hint="eastAsia"/>
          <w:w w:val="75"/>
        </w:rPr>
        <w:t>ｏ</w:t>
      </w:r>
      <w:r>
        <w:rPr>
          <w:rFonts w:ascii="MS UI Gothic" w:hAnsi="MS UI Gothic" w:eastAsia="MS UI Gothic" w:hint="eastAsia"/>
          <w:w w:val="85"/>
        </w:rPr>
        <w:t>ｄ</w:t>
      </w:r>
      <w:r>
        <w:rPr>
          <w:rFonts w:ascii="MS UI Gothic" w:hAnsi="MS UI Gothic" w:eastAsia="MS UI Gothic" w:hint="eastAsia"/>
          <w:w w:val="81"/>
        </w:rPr>
        <w:t>ｅ</w:t>
      </w:r>
      <w:r>
        <w:rPr>
          <w:rFonts w:ascii="MS UI Gothic" w:hAnsi="MS UI Gothic" w:eastAsia="MS UI Gothic" w:hint="eastAsia"/>
          <w:w w:val="168"/>
        </w:rPr>
        <w:t>)</w:t>
      </w:r>
      <w:r>
        <w:rPr>
          <w:rFonts w:ascii="MS UI Gothic" w:hAnsi="MS UI Gothic" w:eastAsia="MS UI Gothic" w:hint="eastAsia"/>
        </w:rPr>
        <w:t>  </w:t>
      </w:r>
      <w:r>
        <w:rPr>
          <w:w w:val="102"/>
        </w:rPr>
        <w:t>第</w:t>
      </w:r>
      <w:r>
        <w:rPr/>
        <w:t> </w:t>
      </w:r>
      <w:r>
        <w:rPr>
          <w:rFonts w:ascii="MS UI Gothic" w:hAnsi="MS UI Gothic" w:eastAsia="MS UI Gothic" w:hint="eastAsia"/>
          <w:w w:val="75"/>
        </w:rPr>
        <w:t>３</w:t>
      </w:r>
      <w:r>
        <w:rPr>
          <w:rFonts w:ascii="MS UI Gothic" w:hAnsi="MS UI Gothic" w:eastAsia="MS UI Gothic" w:hint="eastAsia"/>
        </w:rPr>
        <w:t> </w:t>
      </w:r>
      <w:r>
        <w:rPr>
          <w:w w:val="102"/>
        </w:rPr>
        <w:t>部分危险货物一览表</w:t>
      </w:r>
      <w:r>
        <w:rPr/>
        <w:t>中列明的包装危险货物</w:t>
      </w:r>
      <w:r>
        <w:rPr>
          <w:rFonts w:ascii="MS UI Gothic" w:hAnsi="MS UI Gothic" w:eastAsia="MS UI Gothic" w:hint="eastAsia"/>
          <w:w w:val="90"/>
        </w:rPr>
        <w:t>ꎬ </w:t>
      </w:r>
      <w:r>
        <w:rPr/>
        <w:t>以及未列明但经评估具有安全危险的其他包装货物</w:t>
      </w:r>
      <w:r>
        <w:rPr>
          <w:rFonts w:ascii="MS UI Gothic" w:hAnsi="MS UI Gothic" w:eastAsia="MS UI Gothic" w:hint="eastAsia"/>
          <w:w w:val="90"/>
        </w:rPr>
        <w:t>ꎻ</w:t>
      </w:r>
    </w:p>
    <w:p>
      <w:pPr>
        <w:pStyle w:val="BodyText"/>
        <w:spacing w:line="295" w:lineRule="auto"/>
        <w:ind w:left="440"/>
        <w:rPr>
          <w:rFonts w:ascii="MS UI Gothic" w:hAnsi="MS UI Gothic" w:eastAsia="MS UI Gothic" w:hint="eastAsia"/>
        </w:rPr>
      </w:pPr>
      <w:r>
        <w:rPr>
          <w:rFonts w:ascii="MS UI Gothic" w:hAnsi="MS UI Gothic" w:eastAsia="MS UI Gothic" w:hint="eastAsia"/>
          <w:spacing w:val="-30"/>
          <w:w w:val="140"/>
        </w:rPr>
        <w:t>( </w:t>
      </w:r>
      <w:r>
        <w:rPr>
          <w:spacing w:val="3"/>
        </w:rPr>
        <w:t>二</w:t>
      </w:r>
      <w:r>
        <w:rPr>
          <w:rFonts w:ascii="MS UI Gothic" w:hAnsi="MS UI Gothic" w:eastAsia="MS UI Gothic" w:hint="eastAsia"/>
          <w:spacing w:val="35"/>
          <w:w w:val="140"/>
        </w:rPr>
        <w:t>) </w:t>
      </w:r>
      <w:r>
        <w:rPr>
          <w:rFonts w:ascii="MS UI Gothic" w:hAnsi="MS UI Gothic" w:eastAsia="MS UI Gothic" w:hint="eastAsia"/>
          <w:spacing w:val="-18"/>
        </w:rPr>
        <w:t>« </w:t>
      </w:r>
      <w:r>
        <w:rPr>
          <w:spacing w:val="3"/>
        </w:rPr>
        <w:t>国际海运固体散装货物规则</w:t>
      </w:r>
      <w:r>
        <w:rPr>
          <w:rFonts w:ascii="MS UI Gothic" w:hAnsi="MS UI Gothic" w:eastAsia="MS UI Gothic" w:hint="eastAsia"/>
        </w:rPr>
        <w:t>» </w:t>
      </w:r>
      <w:r>
        <w:rPr>
          <w:rFonts w:ascii="MS UI Gothic" w:hAnsi="MS UI Gothic" w:eastAsia="MS UI Gothic" w:hint="eastAsia"/>
          <w:w w:val="168"/>
        </w:rPr>
        <w:t>(</w:t>
      </w:r>
      <w:r>
        <w:rPr>
          <w:rFonts w:ascii="MS UI Gothic" w:hAnsi="MS UI Gothic" w:eastAsia="MS UI Gothic" w:hint="eastAsia"/>
          <w:spacing w:val="-40"/>
        </w:rPr>
        <w:t> </w:t>
      </w:r>
      <w:r>
        <w:rPr>
          <w:rFonts w:ascii="MS UI Gothic" w:hAnsi="MS UI Gothic" w:eastAsia="MS UI Gothic" w:hint="eastAsia"/>
          <w:spacing w:val="-1"/>
          <w:w w:val="125"/>
        </w:rPr>
        <w:t>Ｉ</w:t>
      </w:r>
      <w:r>
        <w:rPr>
          <w:rFonts w:ascii="MS UI Gothic" w:hAnsi="MS UI Gothic" w:eastAsia="MS UI Gothic" w:hint="eastAsia"/>
          <w:spacing w:val="-1"/>
          <w:w w:val="85"/>
        </w:rPr>
        <w:t>Ｍ</w:t>
      </w:r>
      <w:r>
        <w:rPr>
          <w:rFonts w:ascii="MS UI Gothic" w:hAnsi="MS UI Gothic" w:eastAsia="MS UI Gothic" w:hint="eastAsia"/>
          <w:w w:val="69"/>
        </w:rPr>
        <w:t>Ｓ</w:t>
      </w:r>
      <w:r>
        <w:rPr>
          <w:rFonts w:ascii="MS UI Gothic" w:hAnsi="MS UI Gothic" w:eastAsia="MS UI Gothic" w:hint="eastAsia"/>
          <w:w w:val="80"/>
        </w:rPr>
        <w:t>Ｂ</w:t>
      </w:r>
      <w:r>
        <w:rPr>
          <w:rFonts w:ascii="MS UI Gothic" w:hAnsi="MS UI Gothic" w:eastAsia="MS UI Gothic" w:hint="eastAsia"/>
          <w:w w:val="84"/>
        </w:rPr>
        <w:t>Ｃ</w:t>
      </w:r>
      <w:r>
        <w:rPr>
          <w:rFonts w:ascii="MS UI Gothic" w:hAnsi="MS UI Gothic" w:eastAsia="MS UI Gothic" w:hint="eastAsia"/>
          <w:spacing w:val="15"/>
        </w:rPr>
        <w:t> </w:t>
      </w:r>
      <w:r>
        <w:rPr>
          <w:rFonts w:ascii="MS UI Gothic" w:hAnsi="MS UI Gothic" w:eastAsia="MS UI Gothic" w:hint="eastAsia"/>
          <w:spacing w:val="-1"/>
          <w:w w:val="81"/>
        </w:rPr>
        <w:t>ｃ</w:t>
      </w:r>
      <w:r>
        <w:rPr>
          <w:rFonts w:ascii="MS UI Gothic" w:hAnsi="MS UI Gothic" w:eastAsia="MS UI Gothic" w:hint="eastAsia"/>
          <w:spacing w:val="-1"/>
          <w:w w:val="75"/>
        </w:rPr>
        <w:t>ｏ</w:t>
      </w:r>
      <w:r>
        <w:rPr>
          <w:rFonts w:ascii="MS UI Gothic" w:hAnsi="MS UI Gothic" w:eastAsia="MS UI Gothic" w:hint="eastAsia"/>
          <w:w w:val="85"/>
        </w:rPr>
        <w:t>ｄ</w:t>
      </w:r>
      <w:r>
        <w:rPr>
          <w:rFonts w:ascii="MS UI Gothic" w:hAnsi="MS UI Gothic" w:eastAsia="MS UI Gothic" w:hint="eastAsia"/>
          <w:spacing w:val="5"/>
          <w:w w:val="81"/>
        </w:rPr>
        <w:t>ｅ</w:t>
      </w:r>
      <w:r>
        <w:rPr>
          <w:rFonts w:ascii="MS UI Gothic" w:hAnsi="MS UI Gothic" w:eastAsia="MS UI Gothic" w:hint="eastAsia"/>
          <w:w w:val="168"/>
        </w:rPr>
        <w:t>)</w:t>
      </w:r>
      <w:r>
        <w:rPr>
          <w:rFonts w:ascii="MS UI Gothic" w:hAnsi="MS UI Gothic" w:eastAsia="MS UI Gothic" w:hint="eastAsia"/>
          <w:spacing w:val="2"/>
        </w:rPr>
        <w:t>  </w:t>
      </w:r>
      <w:r>
        <w:rPr>
          <w:spacing w:val="1"/>
          <w:w w:val="102"/>
        </w:rPr>
        <w:t>附录</w:t>
      </w:r>
      <w:r>
        <w:rPr>
          <w:spacing w:val="-50"/>
        </w:rPr>
        <w:t> </w:t>
      </w:r>
      <w:r>
        <w:rPr>
          <w:rFonts w:ascii="MS UI Gothic" w:hAnsi="MS UI Gothic" w:eastAsia="MS UI Gothic" w:hint="eastAsia"/>
          <w:w w:val="75"/>
        </w:rPr>
        <w:t>１</w:t>
      </w:r>
      <w:r>
        <w:rPr>
          <w:rFonts w:ascii="MS UI Gothic" w:hAnsi="MS UI Gothic" w:eastAsia="MS UI Gothic" w:hint="eastAsia"/>
          <w:spacing w:val="1"/>
        </w:rPr>
        <w:t> </w:t>
      </w:r>
      <w:r>
        <w:rPr>
          <w:w w:val="102"/>
        </w:rPr>
        <w:t>中</w:t>
      </w:r>
      <w:r>
        <w:rPr>
          <w:spacing w:val="-36"/>
        </w:rPr>
        <w:t> </w:t>
      </w:r>
      <w:r>
        <w:rPr>
          <w:rFonts w:ascii="MS UI Gothic" w:hAnsi="MS UI Gothic" w:eastAsia="MS UI Gothic" w:hint="eastAsia"/>
          <w:w w:val="80"/>
        </w:rPr>
        <w:t>Ｂ</w:t>
      </w:r>
      <w:r>
        <w:rPr>
          <w:rFonts w:ascii="MS UI Gothic" w:hAnsi="MS UI Gothic" w:eastAsia="MS UI Gothic" w:hint="eastAsia"/>
          <w:spacing w:val="5"/>
        </w:rPr>
        <w:t> </w:t>
      </w:r>
      <w:r>
        <w:rPr>
          <w:spacing w:val="7"/>
          <w:w w:val="102"/>
        </w:rPr>
        <w:t>组固体散装货</w:t>
      </w:r>
      <w:r>
        <w:rPr>
          <w:spacing w:val="3"/>
        </w:rPr>
        <w:t>物</w:t>
      </w:r>
      <w:r>
        <w:rPr>
          <w:rFonts w:ascii="MS UI Gothic" w:hAnsi="MS UI Gothic" w:eastAsia="MS UI Gothic" w:hint="eastAsia"/>
          <w:spacing w:val="6"/>
          <w:w w:val="90"/>
        </w:rPr>
        <w:t>ꎬ </w:t>
      </w:r>
      <w:r>
        <w:rPr>
          <w:spacing w:val="2"/>
        </w:rPr>
        <w:t>以及经评估具有化学危险的其他固体</w:t>
      </w:r>
      <w:r>
        <w:rPr>
          <w:spacing w:val="3"/>
        </w:rPr>
        <w:t>散装货物</w:t>
      </w:r>
      <w:r>
        <w:rPr>
          <w:rFonts w:ascii="MS UI Gothic" w:hAnsi="MS UI Gothic" w:eastAsia="MS UI Gothic" w:hint="eastAsia"/>
          <w:w w:val="90"/>
        </w:rPr>
        <w:t>ꎻ</w:t>
      </w:r>
    </w:p>
    <w:p>
      <w:pPr>
        <w:pStyle w:val="BodyText"/>
        <w:spacing w:line="295" w:lineRule="auto" w:before="124"/>
        <w:ind w:left="383" w:right="126"/>
        <w:rPr>
          <w:rFonts w:ascii="MS UI Gothic" w:hAnsi="MS UI Gothic" w:eastAsia="MS UI Gothic" w:hint="eastAsia"/>
        </w:rPr>
      </w:pPr>
      <w:r>
        <w:rPr/>
        <w:br w:type="column"/>
      </w:r>
      <w:r>
        <w:rPr>
          <w:rFonts w:ascii="MS UI Gothic" w:hAnsi="MS UI Gothic" w:eastAsia="MS UI Gothic" w:hint="eastAsia"/>
          <w:spacing w:val="-35"/>
          <w:w w:val="140"/>
        </w:rPr>
        <w:t>( </w:t>
      </w:r>
      <w:r>
        <w:rPr>
          <w:spacing w:val="3"/>
          <w:w w:val="105"/>
        </w:rPr>
        <w:t>三</w:t>
      </w:r>
      <w:r>
        <w:rPr>
          <w:rFonts w:ascii="MS UI Gothic" w:hAnsi="MS UI Gothic" w:eastAsia="MS UI Gothic" w:hint="eastAsia"/>
          <w:spacing w:val="3"/>
          <w:w w:val="140"/>
        </w:rPr>
        <w:t>) </w:t>
      </w:r>
      <w:r>
        <w:rPr>
          <w:rFonts w:ascii="MS UI Gothic" w:hAnsi="MS UI Gothic" w:eastAsia="MS UI Gothic" w:hint="eastAsia"/>
          <w:spacing w:val="-20"/>
          <w:w w:val="90"/>
        </w:rPr>
        <w:t>« </w:t>
      </w:r>
      <w:r>
        <w:rPr>
          <w:spacing w:val="3"/>
          <w:w w:val="105"/>
        </w:rPr>
        <w:t>国际防止船舶造成污染公约</w:t>
      </w:r>
      <w:r>
        <w:rPr>
          <w:rFonts w:ascii="MS UI Gothic" w:hAnsi="MS UI Gothic" w:eastAsia="MS UI Gothic" w:hint="eastAsia"/>
          <w:w w:val="90"/>
        </w:rPr>
        <w:t>» </w:t>
      </w:r>
      <w:r>
        <w:rPr>
          <w:rFonts w:ascii="MS UI Gothic" w:hAnsi="MS UI Gothic" w:eastAsia="MS UI Gothic" w:hint="eastAsia"/>
          <w:spacing w:val="19"/>
          <w:w w:val="168"/>
        </w:rPr>
        <w:t>(</w:t>
      </w:r>
      <w:r>
        <w:rPr>
          <w:rFonts w:ascii="MS UI Gothic" w:hAnsi="MS UI Gothic" w:eastAsia="MS UI Gothic" w:hint="eastAsia"/>
          <w:spacing w:val="-1"/>
          <w:w w:val="85"/>
        </w:rPr>
        <w:t>Ｍ</w:t>
      </w:r>
      <w:r>
        <w:rPr>
          <w:rFonts w:ascii="MS UI Gothic" w:hAnsi="MS UI Gothic" w:eastAsia="MS UI Gothic" w:hint="eastAsia"/>
          <w:spacing w:val="-2"/>
          <w:w w:val="95"/>
        </w:rPr>
        <w:t>Ａ</w:t>
      </w:r>
      <w:r>
        <w:rPr>
          <w:rFonts w:ascii="MS UI Gothic" w:hAnsi="MS UI Gothic" w:eastAsia="MS UI Gothic" w:hint="eastAsia"/>
          <w:spacing w:val="-2"/>
          <w:w w:val="90"/>
        </w:rPr>
        <w:t>Ｒ</w:t>
      </w:r>
      <w:r>
        <w:rPr>
          <w:rFonts w:ascii="MS UI Gothic" w:hAnsi="MS UI Gothic" w:eastAsia="MS UI Gothic" w:hint="eastAsia"/>
          <w:spacing w:val="9"/>
          <w:w w:val="80"/>
        </w:rPr>
        <w:t>Ｐ</w:t>
      </w:r>
      <w:r>
        <w:rPr>
          <w:rFonts w:ascii="MS UI Gothic" w:hAnsi="MS UI Gothic" w:eastAsia="MS UI Gothic" w:hint="eastAsia"/>
          <w:spacing w:val="-2"/>
          <w:w w:val="85"/>
        </w:rPr>
        <w:t>Ｏ</w:t>
      </w:r>
      <w:r>
        <w:rPr>
          <w:rFonts w:ascii="MS UI Gothic" w:hAnsi="MS UI Gothic" w:eastAsia="MS UI Gothic" w:hint="eastAsia"/>
          <w:w w:val="90"/>
        </w:rPr>
        <w:t>Ｌ</w:t>
      </w:r>
      <w:r>
        <w:rPr>
          <w:rFonts w:ascii="MS UI Gothic" w:hAnsi="MS UI Gothic" w:eastAsia="MS UI Gothic" w:hint="eastAsia"/>
          <w:spacing w:val="-5"/>
        </w:rPr>
        <w:t> </w:t>
      </w:r>
      <w:r>
        <w:rPr>
          <w:spacing w:val="3"/>
          <w:w w:val="102"/>
        </w:rPr>
        <w:t>公约</w:t>
      </w:r>
      <w:r>
        <w:rPr>
          <w:rFonts w:ascii="MS UI Gothic" w:hAnsi="MS UI Gothic" w:eastAsia="MS UI Gothic" w:hint="eastAsia"/>
          <w:w w:val="168"/>
        </w:rPr>
        <w:t>)</w:t>
      </w:r>
      <w:r>
        <w:rPr>
          <w:rFonts w:ascii="MS UI Gothic" w:hAnsi="MS UI Gothic" w:eastAsia="MS UI Gothic" w:hint="eastAsia"/>
          <w:spacing w:val="2"/>
        </w:rPr>
        <w:t>  </w:t>
      </w:r>
      <w:r>
        <w:rPr>
          <w:spacing w:val="5"/>
          <w:w w:val="102"/>
        </w:rPr>
        <w:t>附则</w:t>
      </w:r>
      <w:r>
        <w:rPr>
          <w:spacing w:val="-35"/>
        </w:rPr>
        <w:t> </w:t>
      </w:r>
      <w:r>
        <w:rPr>
          <w:rFonts w:ascii="MS UI Gothic" w:hAnsi="MS UI Gothic" w:eastAsia="MS UI Gothic" w:hint="eastAsia"/>
          <w:w w:val="125"/>
        </w:rPr>
        <w:t>Ｉ</w:t>
      </w:r>
      <w:r>
        <w:rPr>
          <w:rFonts w:ascii="MS UI Gothic" w:hAnsi="MS UI Gothic" w:eastAsia="MS UI Gothic" w:hint="eastAsia"/>
          <w:spacing w:val="6"/>
        </w:rPr>
        <w:t> </w:t>
      </w:r>
      <w:r>
        <w:rPr>
          <w:spacing w:val="5"/>
          <w:w w:val="102"/>
        </w:rPr>
        <w:t>附录</w:t>
      </w:r>
      <w:r>
        <w:rPr>
          <w:spacing w:val="-40"/>
        </w:rPr>
        <w:t> </w:t>
      </w:r>
      <w:r>
        <w:rPr>
          <w:rFonts w:ascii="MS UI Gothic" w:hAnsi="MS UI Gothic" w:eastAsia="MS UI Gothic" w:hint="eastAsia"/>
          <w:w w:val="75"/>
        </w:rPr>
        <w:t>１</w:t>
      </w:r>
      <w:r>
        <w:rPr>
          <w:rFonts w:ascii="MS UI Gothic" w:hAnsi="MS UI Gothic" w:eastAsia="MS UI Gothic" w:hint="eastAsia"/>
          <w:spacing w:val="6"/>
        </w:rPr>
        <w:t> </w:t>
      </w:r>
      <w:r>
        <w:rPr>
          <w:spacing w:val="8"/>
          <w:w w:val="102"/>
        </w:rPr>
        <w:t>中列明的</w:t>
      </w:r>
      <w:r>
        <w:rPr>
          <w:spacing w:val="3"/>
          <w:w w:val="105"/>
        </w:rPr>
        <w:t>散装油类</w:t>
      </w:r>
      <w:r>
        <w:rPr>
          <w:rFonts w:ascii="MS UI Gothic" w:hAnsi="MS UI Gothic" w:eastAsia="MS UI Gothic" w:hint="eastAsia"/>
          <w:w w:val="90"/>
        </w:rPr>
        <w:t>ꎻ</w:t>
      </w:r>
    </w:p>
    <w:p>
      <w:pPr>
        <w:pStyle w:val="BodyText"/>
        <w:spacing w:line="295" w:lineRule="auto"/>
        <w:ind w:left="383" w:right="126"/>
        <w:rPr>
          <w:rFonts w:ascii="MS UI Gothic" w:hAnsi="MS UI Gothic" w:eastAsia="MS UI Gothic" w:hint="eastAsia"/>
        </w:rPr>
      </w:pPr>
      <w:r>
        <w:rPr>
          <w:rFonts w:ascii="MS UI Gothic" w:hAnsi="MS UI Gothic" w:eastAsia="MS UI Gothic" w:hint="eastAsia"/>
          <w:spacing w:val="-29"/>
          <w:w w:val="140"/>
        </w:rPr>
        <w:t>( </w:t>
      </w:r>
      <w:r>
        <w:rPr>
          <w:spacing w:val="3"/>
        </w:rPr>
        <w:t>四</w:t>
      </w:r>
      <w:r>
        <w:rPr>
          <w:rFonts w:ascii="MS UI Gothic" w:hAnsi="MS UI Gothic" w:eastAsia="MS UI Gothic" w:hint="eastAsia"/>
          <w:spacing w:val="34"/>
          <w:w w:val="140"/>
        </w:rPr>
        <w:t>) </w:t>
      </w:r>
      <w:r>
        <w:rPr>
          <w:rFonts w:ascii="MS UI Gothic" w:hAnsi="MS UI Gothic" w:eastAsia="MS UI Gothic" w:hint="eastAsia"/>
          <w:spacing w:val="-14"/>
        </w:rPr>
        <w:t>« </w:t>
      </w:r>
      <w:r>
        <w:rPr>
          <w:spacing w:val="10"/>
        </w:rPr>
        <w:t>国际散装危险化学品船舶构</w:t>
      </w:r>
      <w:r>
        <w:rPr>
          <w:spacing w:val="2"/>
          <w:w w:val="102"/>
        </w:rPr>
        <w:t>造和设备规则</w:t>
      </w:r>
      <w:r>
        <w:rPr>
          <w:rFonts w:ascii="MS UI Gothic" w:hAnsi="MS UI Gothic" w:eastAsia="MS UI Gothic" w:hint="eastAsia"/>
          <w:w w:val="76"/>
        </w:rPr>
        <w:t>»</w:t>
      </w:r>
      <w:r>
        <w:rPr>
          <w:rFonts w:ascii="MS UI Gothic" w:hAnsi="MS UI Gothic" w:eastAsia="MS UI Gothic" w:hint="eastAsia"/>
          <w:spacing w:val="2"/>
        </w:rPr>
        <w:t>  </w:t>
      </w:r>
      <w:r>
        <w:rPr>
          <w:rFonts w:ascii="MS UI Gothic" w:hAnsi="MS UI Gothic" w:eastAsia="MS UI Gothic" w:hint="eastAsia"/>
          <w:w w:val="168"/>
        </w:rPr>
        <w:t>(</w:t>
      </w:r>
      <w:r>
        <w:rPr>
          <w:rFonts w:ascii="MS UI Gothic" w:hAnsi="MS UI Gothic" w:eastAsia="MS UI Gothic" w:hint="eastAsia"/>
          <w:spacing w:val="-40"/>
        </w:rPr>
        <w:t> </w:t>
      </w:r>
      <w:r>
        <w:rPr>
          <w:rFonts w:ascii="MS UI Gothic" w:hAnsi="MS UI Gothic" w:eastAsia="MS UI Gothic" w:hint="eastAsia"/>
          <w:spacing w:val="-1"/>
          <w:w w:val="125"/>
        </w:rPr>
        <w:t>Ｉ</w:t>
      </w:r>
      <w:r>
        <w:rPr>
          <w:rFonts w:ascii="MS UI Gothic" w:hAnsi="MS UI Gothic" w:eastAsia="MS UI Gothic" w:hint="eastAsia"/>
          <w:w w:val="80"/>
        </w:rPr>
        <w:t>Ｂ</w:t>
      </w:r>
      <w:r>
        <w:rPr>
          <w:rFonts w:ascii="MS UI Gothic" w:hAnsi="MS UI Gothic" w:eastAsia="MS UI Gothic" w:hint="eastAsia"/>
          <w:w w:val="84"/>
        </w:rPr>
        <w:t>Ｃ</w:t>
      </w:r>
      <w:r>
        <w:rPr>
          <w:rFonts w:ascii="MS UI Gothic" w:hAnsi="MS UI Gothic" w:eastAsia="MS UI Gothic" w:hint="eastAsia"/>
          <w:spacing w:val="15"/>
        </w:rPr>
        <w:t> </w:t>
      </w:r>
      <w:r>
        <w:rPr>
          <w:rFonts w:ascii="MS UI Gothic" w:hAnsi="MS UI Gothic" w:eastAsia="MS UI Gothic" w:hint="eastAsia"/>
          <w:spacing w:val="-1"/>
          <w:w w:val="81"/>
        </w:rPr>
        <w:t>ｃ</w:t>
      </w:r>
      <w:r>
        <w:rPr>
          <w:rFonts w:ascii="MS UI Gothic" w:hAnsi="MS UI Gothic" w:eastAsia="MS UI Gothic" w:hint="eastAsia"/>
          <w:spacing w:val="-1"/>
          <w:w w:val="75"/>
        </w:rPr>
        <w:t>ｏ</w:t>
      </w:r>
      <w:r>
        <w:rPr>
          <w:rFonts w:ascii="MS UI Gothic" w:hAnsi="MS UI Gothic" w:eastAsia="MS UI Gothic" w:hint="eastAsia"/>
          <w:w w:val="85"/>
        </w:rPr>
        <w:t>ｄ</w:t>
      </w:r>
      <w:r>
        <w:rPr>
          <w:rFonts w:ascii="MS UI Gothic" w:hAnsi="MS UI Gothic" w:eastAsia="MS UI Gothic" w:hint="eastAsia"/>
          <w:spacing w:val="5"/>
          <w:w w:val="81"/>
        </w:rPr>
        <w:t>ｅ</w:t>
      </w:r>
      <w:r>
        <w:rPr>
          <w:rFonts w:ascii="MS UI Gothic" w:hAnsi="MS UI Gothic" w:eastAsia="MS UI Gothic" w:hint="eastAsia"/>
          <w:w w:val="168"/>
        </w:rPr>
        <w:t>)</w:t>
      </w:r>
      <w:r>
        <w:rPr>
          <w:rFonts w:ascii="MS UI Gothic" w:hAnsi="MS UI Gothic" w:eastAsia="MS UI Gothic" w:hint="eastAsia"/>
          <w:spacing w:val="2"/>
        </w:rPr>
        <w:t>  </w:t>
      </w:r>
      <w:r>
        <w:rPr>
          <w:w w:val="102"/>
        </w:rPr>
        <w:t>第</w:t>
      </w:r>
      <w:r>
        <w:rPr>
          <w:spacing w:val="-50"/>
        </w:rPr>
        <w:t> </w:t>
      </w:r>
      <w:r>
        <w:rPr>
          <w:rFonts w:ascii="MS UI Gothic" w:hAnsi="MS UI Gothic" w:eastAsia="MS UI Gothic" w:hint="eastAsia"/>
          <w:spacing w:val="-1"/>
          <w:w w:val="75"/>
        </w:rPr>
        <w:t>１７</w:t>
      </w:r>
      <w:r>
        <w:rPr>
          <w:rFonts w:ascii="MS UI Gothic" w:hAnsi="MS UI Gothic" w:eastAsia="MS UI Gothic" w:hint="eastAsia"/>
          <w:spacing w:val="-3"/>
        </w:rPr>
        <w:t> </w:t>
      </w:r>
      <w:r>
        <w:rPr>
          <w:spacing w:val="4"/>
          <w:w w:val="102"/>
        </w:rPr>
        <w:t>章中列</w:t>
      </w:r>
      <w:r>
        <w:rPr>
          <w:spacing w:val="3"/>
        </w:rPr>
        <w:t>明的散装液体化学品</w:t>
      </w:r>
      <w:r>
        <w:rPr>
          <w:rFonts w:ascii="MS UI Gothic" w:hAnsi="MS UI Gothic" w:eastAsia="MS UI Gothic" w:hint="eastAsia"/>
          <w:spacing w:val="6"/>
          <w:w w:val="90"/>
        </w:rPr>
        <w:t>ꎬ </w:t>
      </w:r>
      <w:r>
        <w:rPr>
          <w:spacing w:val="2"/>
        </w:rPr>
        <w:t>以及未列明但经评</w:t>
      </w:r>
      <w:r>
        <w:rPr>
          <w:spacing w:val="3"/>
        </w:rPr>
        <w:t>估具有安全危险的其他散装液体化学品</w:t>
      </w:r>
      <w:r>
        <w:rPr>
          <w:rFonts w:ascii="MS UI Gothic" w:hAnsi="MS UI Gothic" w:eastAsia="MS UI Gothic" w:hint="eastAsia"/>
          <w:w w:val="90"/>
        </w:rPr>
        <w:t>ꎻ</w:t>
      </w:r>
    </w:p>
    <w:p>
      <w:pPr>
        <w:pStyle w:val="BodyText"/>
        <w:spacing w:line="295" w:lineRule="auto"/>
        <w:ind w:left="383" w:right="126"/>
        <w:rPr>
          <w:rFonts w:ascii="MS UI Gothic" w:hAnsi="MS UI Gothic" w:eastAsia="MS UI Gothic" w:hint="eastAsia"/>
        </w:rPr>
      </w:pPr>
      <w:r>
        <w:rPr>
          <w:rFonts w:ascii="MS UI Gothic" w:hAnsi="MS UI Gothic" w:eastAsia="MS UI Gothic" w:hint="eastAsia"/>
          <w:spacing w:val="-29"/>
          <w:w w:val="140"/>
        </w:rPr>
        <w:t>( </w:t>
      </w:r>
      <w:r>
        <w:rPr>
          <w:spacing w:val="3"/>
        </w:rPr>
        <w:t>五</w:t>
      </w:r>
      <w:r>
        <w:rPr>
          <w:rFonts w:ascii="MS UI Gothic" w:hAnsi="MS UI Gothic" w:eastAsia="MS UI Gothic" w:hint="eastAsia"/>
          <w:spacing w:val="34"/>
          <w:w w:val="140"/>
        </w:rPr>
        <w:t>) </w:t>
      </w:r>
      <w:r>
        <w:rPr>
          <w:rFonts w:ascii="MS UI Gothic" w:hAnsi="MS UI Gothic" w:eastAsia="MS UI Gothic" w:hint="eastAsia"/>
          <w:spacing w:val="-14"/>
        </w:rPr>
        <w:t>« </w:t>
      </w:r>
      <w:r>
        <w:rPr>
          <w:spacing w:val="10"/>
        </w:rPr>
        <w:t>国际散装液化气体船舶构造</w:t>
      </w:r>
      <w:r>
        <w:rPr>
          <w:spacing w:val="3"/>
          <w:w w:val="102"/>
        </w:rPr>
        <w:t>和设备规则</w:t>
      </w:r>
      <w:r>
        <w:rPr>
          <w:rFonts w:ascii="MS UI Gothic" w:hAnsi="MS UI Gothic" w:eastAsia="MS UI Gothic" w:hint="eastAsia"/>
          <w:w w:val="76"/>
        </w:rPr>
        <w:t>»</w:t>
      </w:r>
      <w:r>
        <w:rPr>
          <w:rFonts w:ascii="MS UI Gothic" w:hAnsi="MS UI Gothic" w:eastAsia="MS UI Gothic" w:hint="eastAsia"/>
          <w:spacing w:val="2"/>
        </w:rPr>
        <w:t>  </w:t>
      </w:r>
      <w:r>
        <w:rPr>
          <w:rFonts w:ascii="MS UI Gothic" w:hAnsi="MS UI Gothic" w:eastAsia="MS UI Gothic" w:hint="eastAsia"/>
          <w:w w:val="168"/>
        </w:rPr>
        <w:t>(</w:t>
      </w:r>
      <w:r>
        <w:rPr>
          <w:rFonts w:ascii="MS UI Gothic" w:hAnsi="MS UI Gothic" w:eastAsia="MS UI Gothic" w:hint="eastAsia"/>
          <w:spacing w:val="-40"/>
        </w:rPr>
        <w:t> </w:t>
      </w:r>
      <w:r>
        <w:rPr>
          <w:rFonts w:ascii="MS UI Gothic" w:hAnsi="MS UI Gothic" w:eastAsia="MS UI Gothic" w:hint="eastAsia"/>
          <w:spacing w:val="-1"/>
          <w:w w:val="125"/>
        </w:rPr>
        <w:t>Ｉ</w:t>
      </w:r>
      <w:r>
        <w:rPr>
          <w:rFonts w:ascii="MS UI Gothic" w:hAnsi="MS UI Gothic" w:eastAsia="MS UI Gothic" w:hint="eastAsia"/>
          <w:spacing w:val="-2"/>
          <w:w w:val="88"/>
        </w:rPr>
        <w:t>Ｇ</w:t>
      </w:r>
      <w:r>
        <w:rPr>
          <w:rFonts w:ascii="MS UI Gothic" w:hAnsi="MS UI Gothic" w:eastAsia="MS UI Gothic" w:hint="eastAsia"/>
          <w:w w:val="84"/>
        </w:rPr>
        <w:t>Ｃ</w:t>
      </w:r>
      <w:r>
        <w:rPr>
          <w:rFonts w:ascii="MS UI Gothic" w:hAnsi="MS UI Gothic" w:eastAsia="MS UI Gothic" w:hint="eastAsia"/>
          <w:spacing w:val="13"/>
        </w:rPr>
        <w:t> </w:t>
      </w:r>
      <w:r>
        <w:rPr>
          <w:rFonts w:ascii="MS UI Gothic" w:hAnsi="MS UI Gothic" w:eastAsia="MS UI Gothic" w:hint="eastAsia"/>
          <w:spacing w:val="-1"/>
          <w:w w:val="81"/>
        </w:rPr>
        <w:t>ｃ</w:t>
      </w:r>
      <w:r>
        <w:rPr>
          <w:rFonts w:ascii="MS UI Gothic" w:hAnsi="MS UI Gothic" w:eastAsia="MS UI Gothic" w:hint="eastAsia"/>
          <w:spacing w:val="-1"/>
          <w:w w:val="75"/>
        </w:rPr>
        <w:t>ｏ</w:t>
      </w:r>
      <w:r>
        <w:rPr>
          <w:rFonts w:ascii="MS UI Gothic" w:hAnsi="MS UI Gothic" w:eastAsia="MS UI Gothic" w:hint="eastAsia"/>
          <w:spacing w:val="-1"/>
          <w:w w:val="85"/>
        </w:rPr>
        <w:t>ｄ</w:t>
      </w:r>
      <w:r>
        <w:rPr>
          <w:rFonts w:ascii="MS UI Gothic" w:hAnsi="MS UI Gothic" w:eastAsia="MS UI Gothic" w:hint="eastAsia"/>
          <w:spacing w:val="5"/>
          <w:w w:val="81"/>
        </w:rPr>
        <w:t>ｅ</w:t>
      </w:r>
      <w:r>
        <w:rPr>
          <w:rFonts w:ascii="MS UI Gothic" w:hAnsi="MS UI Gothic" w:eastAsia="MS UI Gothic" w:hint="eastAsia"/>
          <w:w w:val="168"/>
        </w:rPr>
        <w:t>)</w:t>
      </w:r>
      <w:r>
        <w:rPr>
          <w:rFonts w:ascii="MS UI Gothic" w:hAnsi="MS UI Gothic" w:eastAsia="MS UI Gothic" w:hint="eastAsia"/>
          <w:spacing w:val="2"/>
        </w:rPr>
        <w:t>  </w:t>
      </w:r>
      <w:r>
        <w:rPr>
          <w:w w:val="102"/>
        </w:rPr>
        <w:t>第</w:t>
      </w:r>
      <w:r>
        <w:rPr>
          <w:spacing w:val="-52"/>
        </w:rPr>
        <w:t> </w:t>
      </w:r>
      <w:r>
        <w:rPr>
          <w:rFonts w:ascii="MS UI Gothic" w:hAnsi="MS UI Gothic" w:eastAsia="MS UI Gothic" w:hint="eastAsia"/>
          <w:w w:val="75"/>
        </w:rPr>
        <w:t>１９</w:t>
      </w:r>
      <w:r>
        <w:rPr>
          <w:rFonts w:ascii="MS UI Gothic" w:hAnsi="MS UI Gothic" w:eastAsia="MS UI Gothic" w:hint="eastAsia"/>
          <w:spacing w:val="-3"/>
        </w:rPr>
        <w:t> </w:t>
      </w:r>
      <w:r>
        <w:rPr>
          <w:spacing w:val="2"/>
          <w:w w:val="102"/>
        </w:rPr>
        <w:t>章列明的</w:t>
      </w:r>
      <w:r>
        <w:rPr>
          <w:spacing w:val="3"/>
        </w:rPr>
        <w:t>散装液化气体</w:t>
      </w:r>
      <w:r>
        <w:rPr>
          <w:rFonts w:ascii="MS UI Gothic" w:hAnsi="MS UI Gothic" w:eastAsia="MS UI Gothic" w:hint="eastAsia"/>
          <w:spacing w:val="6"/>
          <w:w w:val="90"/>
        </w:rPr>
        <w:t>ꎬ </w:t>
      </w:r>
      <w:r>
        <w:rPr>
          <w:spacing w:val="2"/>
        </w:rPr>
        <w:t>以及未列明但经评估具有</w:t>
      </w:r>
      <w:r>
        <w:rPr>
          <w:spacing w:val="3"/>
        </w:rPr>
        <w:t>安全危险的其他散装液化气体</w:t>
      </w:r>
      <w:r>
        <w:rPr>
          <w:rFonts w:ascii="MS UI Gothic" w:hAnsi="MS UI Gothic" w:eastAsia="MS UI Gothic" w:hint="eastAsia"/>
          <w:w w:val="9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我国加入或者缔结的国际条约</w:t>
      </w:r>
      <w:r>
        <w:rPr>
          <w:rFonts w:ascii="MS UI Gothic" w:eastAsia="MS UI Gothic" w:hint="eastAsia"/>
          <w:w w:val="80"/>
        </w:rPr>
        <w:t>、 </w:t>
      </w:r>
      <w:r>
        <w:rPr>
          <w:w w:val="105"/>
        </w:rPr>
        <w:t>国家标准规定的其他危险货物</w:t>
      </w:r>
      <w:r>
        <w:rPr>
          <w:rFonts w:ascii="MS UI Gothic" w:eastAsia="MS UI Gothic" w:hint="eastAsia"/>
          <w:w w:val="80"/>
        </w:rPr>
        <w:t>ꎮ</w:t>
      </w:r>
    </w:p>
    <w:p>
      <w:pPr>
        <w:pStyle w:val="BodyText"/>
        <w:spacing w:line="295" w:lineRule="auto"/>
        <w:ind w:left="383" w:right="126"/>
      </w:pPr>
      <w:r>
        <w:rPr>
          <w:rFonts w:ascii="MS UI Gothic" w:hAnsi="MS UI Gothic" w:eastAsia="MS UI Gothic" w:hint="eastAsia"/>
          <w:w w:val="80"/>
        </w:rPr>
        <w:t>« </w:t>
      </w:r>
      <w:r>
        <w:rPr/>
        <w:t>危险化学品目录</w:t>
      </w:r>
      <w:r>
        <w:rPr>
          <w:rFonts w:ascii="MS UI Gothic" w:hAnsi="MS UI Gothic" w:eastAsia="MS UI Gothic" w:hint="eastAsia"/>
          <w:w w:val="80"/>
        </w:rPr>
        <w:t>» </w:t>
      </w:r>
      <w:r>
        <w:rPr/>
        <w:t>中所列物质</w:t>
      </w:r>
      <w:r>
        <w:rPr>
          <w:rFonts w:ascii="MS UI Gothic" w:hAnsi="MS UI Gothic" w:eastAsia="MS UI Gothic" w:hint="eastAsia"/>
          <w:w w:val="80"/>
        </w:rPr>
        <w:t>ꎬ </w:t>
      </w:r>
      <w:r>
        <w:rPr/>
        <w:t>不属于前款规定的危险货物的</w:t>
      </w:r>
      <w:r>
        <w:rPr>
          <w:rFonts w:ascii="MS UI Gothic" w:hAnsi="MS UI Gothic" w:eastAsia="MS UI Gothic" w:hint="eastAsia"/>
          <w:w w:val="80"/>
        </w:rPr>
        <w:t>ꎬ </w:t>
      </w:r>
      <w:r>
        <w:rPr/>
        <w:t>应当按照</w:t>
      </w:r>
    </w:p>
    <w:p>
      <w:pPr>
        <w:pStyle w:val="BodyText"/>
        <w:spacing w:line="295" w:lineRule="auto"/>
        <w:ind w:left="383" w:right="126" w:firstLine="0"/>
        <w:rPr>
          <w:rFonts w:ascii="MS UI Gothic" w:hAnsi="MS UI Gothic" w:eastAsia="MS UI Gothic" w:hint="eastAsia"/>
        </w:rPr>
      </w:pPr>
      <w:r>
        <w:rPr>
          <w:rFonts w:ascii="MS UI Gothic" w:hAnsi="MS UI Gothic" w:eastAsia="MS UI Gothic" w:hint="eastAsia"/>
          <w:w w:val="80"/>
        </w:rPr>
        <w:t>« </w:t>
      </w:r>
      <w:r>
        <w:rPr/>
        <w:t>危险化学品安全管理条例</w:t>
      </w:r>
      <w:r>
        <w:rPr>
          <w:rFonts w:ascii="MS UI Gothic" w:hAnsi="MS UI Gothic" w:eastAsia="MS UI Gothic" w:hint="eastAsia"/>
          <w:w w:val="80"/>
        </w:rPr>
        <w:t>» </w:t>
      </w:r>
      <w:r>
        <w:rPr/>
        <w:t>的有关规定执行</w:t>
      </w:r>
      <w:r>
        <w:rPr>
          <w:rFonts w:ascii="MS UI Gothic" w:hAnsi="MS UI Gothic" w:eastAsia="MS UI Gothic" w:hint="eastAsia"/>
          <w:w w:val="80"/>
        </w:rPr>
        <w:t>ꎮ</w:t>
      </w:r>
    </w:p>
    <w:p>
      <w:pPr>
        <w:pStyle w:val="BodyText"/>
        <w:spacing w:line="295" w:lineRule="auto"/>
        <w:ind w:left="383" w:right="126"/>
        <w:rPr>
          <w:rFonts w:ascii="MS UI Gothic" w:hAnsi="MS UI Gothic" w:eastAsia="MS UI Gothic" w:hint="eastAsia"/>
        </w:rPr>
      </w:pPr>
      <w:r>
        <w:rPr>
          <w:spacing w:val="14"/>
        </w:rPr>
        <w:t>第五十一条 本规定所称 </w:t>
      </w:r>
      <w:r>
        <w:rPr>
          <w:rFonts w:ascii="MS UI Gothic" w:hAnsi="MS UI Gothic" w:eastAsia="MS UI Gothic" w:hint="eastAsia"/>
          <w:spacing w:val="21"/>
          <w:w w:val="80"/>
        </w:rPr>
        <w:t>Ｂ </w:t>
      </w:r>
      <w:r>
        <w:rPr>
          <w:spacing w:val="9"/>
        </w:rPr>
        <w:t>组固体</w:t>
      </w:r>
      <w:r>
        <w:rPr>
          <w:spacing w:val="4"/>
        </w:rPr>
        <w:t>散装货物</w:t>
      </w:r>
      <w:r>
        <w:rPr>
          <w:rFonts w:ascii="MS UI Gothic" w:hAnsi="MS UI Gothic" w:eastAsia="MS UI Gothic" w:hint="eastAsia"/>
          <w:spacing w:val="14"/>
          <w:w w:val="80"/>
        </w:rPr>
        <w:t>ꎬ </w:t>
      </w:r>
      <w:r>
        <w:rPr>
          <w:spacing w:val="16"/>
        </w:rPr>
        <w:t>是指在 </w:t>
      </w:r>
      <w:r>
        <w:rPr>
          <w:rFonts w:ascii="MS UI Gothic" w:hAnsi="MS UI Gothic" w:eastAsia="MS UI Gothic" w:hint="eastAsia"/>
          <w:spacing w:val="-7"/>
          <w:w w:val="80"/>
        </w:rPr>
        <w:t>« </w:t>
      </w:r>
      <w:r>
        <w:rPr>
          <w:spacing w:val="18"/>
        </w:rPr>
        <w:t>国际海运固体散装</w:t>
      </w:r>
      <w:r>
        <w:rPr>
          <w:spacing w:val="10"/>
        </w:rPr>
        <w:t>货物规则</w:t>
      </w:r>
      <w:r>
        <w:rPr>
          <w:rFonts w:ascii="MS UI Gothic" w:hAnsi="MS UI Gothic" w:eastAsia="MS UI Gothic" w:hint="eastAsia"/>
          <w:spacing w:val="2"/>
          <w:w w:val="80"/>
        </w:rPr>
        <w:t>» </w:t>
      </w:r>
      <w:r>
        <w:rPr>
          <w:spacing w:val="-1"/>
        </w:rPr>
        <w:t>附录 </w:t>
      </w:r>
      <w:r>
        <w:rPr>
          <w:rFonts w:ascii="MS UI Gothic" w:hAnsi="MS UI Gothic" w:eastAsia="MS UI Gothic" w:hint="eastAsia"/>
          <w:spacing w:val="18"/>
          <w:w w:val="80"/>
        </w:rPr>
        <w:t>１ </w:t>
      </w:r>
      <w:r>
        <w:rPr>
          <w:rFonts w:ascii="MS UI Gothic" w:hAnsi="MS UI Gothic" w:eastAsia="MS UI Gothic" w:hint="eastAsia"/>
          <w:spacing w:val="-12"/>
        </w:rPr>
        <w:t>“ </w:t>
      </w:r>
      <w:r>
        <w:rPr>
          <w:spacing w:val="20"/>
        </w:rPr>
        <w:t>组别</w:t>
      </w:r>
      <w:r>
        <w:rPr>
          <w:rFonts w:ascii="MS UI Gothic" w:hAnsi="MS UI Gothic" w:eastAsia="MS UI Gothic" w:hint="eastAsia"/>
          <w:spacing w:val="16"/>
        </w:rPr>
        <w:t>” </w:t>
      </w:r>
      <w:r>
        <w:rPr>
          <w:spacing w:val="11"/>
        </w:rPr>
        <w:t>栏中列为 </w:t>
      </w:r>
      <w:r>
        <w:rPr>
          <w:rFonts w:ascii="MS UI Gothic" w:hAnsi="MS UI Gothic" w:eastAsia="MS UI Gothic" w:hint="eastAsia"/>
          <w:w w:val="80"/>
        </w:rPr>
        <w:t>Ｂ </w:t>
      </w:r>
      <w:r>
        <w:rPr>
          <w:spacing w:val="-3"/>
        </w:rPr>
        <w:t>组货物或者同时列入 </w:t>
      </w:r>
      <w:r>
        <w:rPr>
          <w:rFonts w:ascii="MS UI Gothic" w:hAnsi="MS UI Gothic" w:eastAsia="MS UI Gothic" w:hint="eastAsia"/>
          <w:spacing w:val="-2"/>
        </w:rPr>
        <w:t>Ａ </w:t>
      </w:r>
      <w:r>
        <w:rPr>
          <w:spacing w:val="-22"/>
        </w:rPr>
        <w:t>和 </w:t>
      </w:r>
      <w:r>
        <w:rPr>
          <w:rFonts w:ascii="MS UI Gothic" w:hAnsi="MS UI Gothic" w:eastAsia="MS UI Gothic" w:hint="eastAsia"/>
          <w:spacing w:val="5"/>
          <w:w w:val="80"/>
        </w:rPr>
        <w:t>Ｂ </w:t>
      </w:r>
      <w:r>
        <w:rPr>
          <w:spacing w:val="3"/>
        </w:rPr>
        <w:t>组货物</w:t>
      </w:r>
      <w:r>
        <w:rPr>
          <w:rFonts w:ascii="MS UI Gothic" w:hAnsi="MS UI Gothic" w:eastAsia="MS UI Gothic" w:hint="eastAsia"/>
          <w:w w:val="80"/>
        </w:rPr>
        <w:t>ꎮ</w:t>
      </w:r>
    </w:p>
    <w:p>
      <w:pPr>
        <w:pStyle w:val="BodyText"/>
        <w:spacing w:line="253" w:lineRule="exact"/>
        <w:ind w:left="802" w:firstLine="0"/>
      </w:pPr>
      <w:r>
        <w:rPr/>
        <w:pict>
          <v:shape style="position:absolute;margin-left:280.352997pt;margin-top:11.844145pt;width:10.3pt;height:24.35pt;mso-position-horizontal-relative:page;mso-position-vertical-relative:paragraph;z-index:-27179827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１５</w:t>
                  </w:r>
                </w:p>
              </w:txbxContent>
            </v:textbox>
            <w10:wrap type="none"/>
          </v:shape>
        </w:pict>
      </w:r>
      <w:r>
        <w:rPr>
          <w:spacing w:val="6"/>
        </w:rPr>
        <w:t>第五十二条 本规定自 </w:t>
      </w:r>
      <w:r>
        <w:rPr>
          <w:rFonts w:ascii="MS UI Gothic" w:eastAsia="MS UI Gothic" w:hint="eastAsia"/>
          <w:spacing w:val="-1"/>
        </w:rPr>
        <w:t>２０１８ </w:t>
      </w:r>
      <w:r>
        <w:rPr>
          <w:spacing w:val="-25"/>
        </w:rPr>
        <w:t>年 </w:t>
      </w:r>
      <w:r>
        <w:rPr>
          <w:rFonts w:ascii="MS UI Gothic" w:eastAsia="MS UI Gothic" w:hint="eastAsia"/>
          <w:spacing w:val="-3"/>
        </w:rPr>
        <w:t>９ </w:t>
      </w:r>
      <w:r>
        <w:rPr/>
        <w:t>月</w:t>
      </w:r>
    </w:p>
    <w:p>
      <w:pPr>
        <w:pStyle w:val="BodyText"/>
        <w:spacing w:before="45"/>
        <w:ind w:left="0" w:right="126" w:firstLine="0"/>
        <w:jc w:val="right"/>
      </w:pPr>
      <w:r>
        <w:rPr>
          <w:spacing w:val="6"/>
          <w:w w:val="95"/>
        </w:rPr>
        <w:t>日起施行</w:t>
      </w:r>
      <w:r>
        <w:rPr>
          <w:rFonts w:ascii="MS UI Gothic" w:eastAsia="MS UI Gothic" w:hint="eastAsia"/>
          <w:spacing w:val="10"/>
          <w:w w:val="90"/>
        </w:rPr>
        <w:t>ꎮ </w:t>
      </w:r>
      <w:r>
        <w:rPr>
          <w:rFonts w:ascii="MS UI Gothic" w:eastAsia="MS UI Gothic" w:hint="eastAsia"/>
          <w:spacing w:val="-2"/>
          <w:w w:val="95"/>
        </w:rPr>
        <w:t>２００３ </w:t>
      </w:r>
      <w:r>
        <w:rPr>
          <w:spacing w:val="-26"/>
          <w:w w:val="95"/>
        </w:rPr>
        <w:t>年 </w:t>
      </w:r>
      <w:r>
        <w:rPr>
          <w:rFonts w:ascii="MS UI Gothic" w:eastAsia="MS UI Gothic" w:hint="eastAsia"/>
          <w:spacing w:val="-3"/>
          <w:w w:val="95"/>
        </w:rPr>
        <w:t>１１ </w:t>
      </w:r>
      <w:r>
        <w:rPr>
          <w:spacing w:val="-26"/>
          <w:w w:val="95"/>
        </w:rPr>
        <w:t>月 </w:t>
      </w:r>
      <w:r>
        <w:rPr>
          <w:rFonts w:ascii="MS UI Gothic" w:eastAsia="MS UI Gothic" w:hint="eastAsia"/>
          <w:spacing w:val="-3"/>
          <w:w w:val="95"/>
        </w:rPr>
        <w:t>３０ </w:t>
      </w:r>
      <w:r>
        <w:rPr>
          <w:spacing w:val="11"/>
          <w:w w:val="95"/>
        </w:rPr>
        <w:t>日以交通</w:t>
      </w:r>
    </w:p>
    <w:p>
      <w:pPr>
        <w:pStyle w:val="BodyText"/>
        <w:spacing w:before="58"/>
        <w:ind w:left="0" w:right="126" w:firstLine="0"/>
        <w:jc w:val="right"/>
      </w:pPr>
      <w:r>
        <w:rPr>
          <w:spacing w:val="-25"/>
        </w:rPr>
        <w:t>部令 </w:t>
      </w:r>
      <w:r>
        <w:rPr>
          <w:rFonts w:ascii="MS UI Gothic" w:hAnsi="MS UI Gothic" w:eastAsia="MS UI Gothic" w:hint="eastAsia"/>
          <w:spacing w:val="-7"/>
        </w:rPr>
        <w:t>２００３ </w:t>
      </w:r>
      <w:r>
        <w:rPr>
          <w:spacing w:val="-25"/>
        </w:rPr>
        <w:t>年第 </w:t>
      </w:r>
      <w:r>
        <w:rPr>
          <w:rFonts w:ascii="MS UI Gothic" w:hAnsi="MS UI Gothic" w:eastAsia="MS UI Gothic" w:hint="eastAsia"/>
          <w:spacing w:val="-10"/>
        </w:rPr>
        <w:t>１０ </w:t>
      </w:r>
      <w:r>
        <w:rPr>
          <w:spacing w:val="-7"/>
        </w:rPr>
        <w:t>号发布的 </w:t>
      </w:r>
      <w:r>
        <w:rPr>
          <w:rFonts w:ascii="MS UI Gothic" w:hAnsi="MS UI Gothic" w:eastAsia="MS UI Gothic" w:hint="eastAsia"/>
          <w:spacing w:val="-25"/>
        </w:rPr>
        <w:t>« </w:t>
      </w:r>
      <w:r>
        <w:rPr>
          <w:spacing w:val="2"/>
        </w:rPr>
        <w:t>船舶载运危</w:t>
      </w:r>
    </w:p>
    <w:p>
      <w:pPr>
        <w:pStyle w:val="BodyText"/>
        <w:spacing w:before="58"/>
        <w:ind w:left="0" w:right="126" w:firstLine="0"/>
        <w:jc w:val="right"/>
      </w:pPr>
      <w:r>
        <w:rPr>
          <w:spacing w:val="3"/>
        </w:rPr>
        <w:t>险货物安全监督管理规定</w:t>
      </w:r>
      <w:r>
        <w:rPr>
          <w:rFonts w:ascii="MS UI Gothic" w:hAnsi="MS UI Gothic" w:eastAsia="MS UI Gothic" w:hint="eastAsia"/>
          <w:spacing w:val="-4"/>
        </w:rPr>
        <w:t>»、 ２０１２ </w:t>
      </w:r>
      <w:r>
        <w:rPr>
          <w:spacing w:val="-37"/>
        </w:rPr>
        <w:t>年 </w:t>
      </w:r>
      <w:r>
        <w:rPr>
          <w:rFonts w:ascii="MS UI Gothic" w:hAnsi="MS UI Gothic" w:eastAsia="MS UI Gothic" w:hint="eastAsia"/>
          <w:spacing w:val="-16"/>
        </w:rPr>
        <w:t>３ </w:t>
      </w:r>
      <w:r>
        <w:rPr/>
        <w:t>月</w:t>
      </w:r>
    </w:p>
    <w:p>
      <w:pPr>
        <w:pStyle w:val="BodyText"/>
        <w:spacing w:line="295" w:lineRule="auto" w:before="58"/>
        <w:ind w:left="377" w:right="126" w:firstLine="0"/>
      </w:pPr>
      <w:r>
        <w:rPr>
          <w:rFonts w:ascii="MS UI Gothic" w:hAnsi="MS UI Gothic" w:eastAsia="MS UI Gothic" w:hint="eastAsia"/>
          <w:spacing w:val="-11"/>
        </w:rPr>
        <w:t>１４ </w:t>
      </w:r>
      <w:r>
        <w:rPr>
          <w:spacing w:val="-6"/>
        </w:rPr>
        <w:t>日以交通运输部令 </w:t>
      </w:r>
      <w:r>
        <w:rPr>
          <w:rFonts w:ascii="MS UI Gothic" w:hAnsi="MS UI Gothic" w:eastAsia="MS UI Gothic" w:hint="eastAsia"/>
          <w:spacing w:val="-6"/>
        </w:rPr>
        <w:t>２０１２ </w:t>
      </w:r>
      <w:r>
        <w:rPr>
          <w:spacing w:val="-21"/>
        </w:rPr>
        <w:t>年第 </w:t>
      </w:r>
      <w:r>
        <w:rPr>
          <w:rFonts w:ascii="MS UI Gothic" w:hAnsi="MS UI Gothic" w:eastAsia="MS UI Gothic" w:hint="eastAsia"/>
          <w:spacing w:val="-15"/>
        </w:rPr>
        <w:t>４ </w:t>
      </w:r>
      <w:r>
        <w:rPr>
          <w:spacing w:val="7"/>
        </w:rPr>
        <w:t>号发布</w:t>
      </w:r>
      <w:r>
        <w:rPr>
          <w:spacing w:val="17"/>
        </w:rPr>
        <w:t>的 </w:t>
      </w:r>
      <w:r>
        <w:rPr>
          <w:rFonts w:ascii="MS UI Gothic" w:hAnsi="MS UI Gothic" w:eastAsia="MS UI Gothic" w:hint="eastAsia"/>
          <w:spacing w:val="-18"/>
        </w:rPr>
        <w:t>« </w:t>
      </w:r>
      <w:r>
        <w:rPr>
          <w:spacing w:val="12"/>
        </w:rPr>
        <w:t>关于修改 </w:t>
      </w:r>
      <w:r>
        <w:rPr>
          <w:rFonts w:ascii="MS UI Gothic" w:hAnsi="MS UI Gothic" w:eastAsia="MS UI Gothic" w:hint="eastAsia"/>
          <w:spacing w:val="-14"/>
        </w:rPr>
        <w:t>‹ </w:t>
      </w:r>
      <w:r>
        <w:rPr>
          <w:spacing w:val="16"/>
        </w:rPr>
        <w:t>船舶载运危险货物安全</w:t>
      </w:r>
      <w:r>
        <w:rPr>
          <w:spacing w:val="6"/>
        </w:rPr>
        <w:t>监督管理规定</w:t>
      </w:r>
      <w:r>
        <w:rPr>
          <w:rFonts w:ascii="MS UI Gothic" w:hAnsi="MS UI Gothic" w:eastAsia="MS UI Gothic" w:hint="eastAsia"/>
          <w:spacing w:val="9"/>
        </w:rPr>
        <w:t>› </w:t>
      </w:r>
      <w:r>
        <w:rPr>
          <w:spacing w:val="15"/>
        </w:rPr>
        <w:t>的决定</w:t>
      </w:r>
      <w:r>
        <w:rPr>
          <w:rFonts w:ascii="MS UI Gothic" w:hAnsi="MS UI Gothic" w:eastAsia="MS UI Gothic" w:hint="eastAsia"/>
        </w:rPr>
        <w:t>»、 １９９６ </w:t>
      </w:r>
      <w:r>
        <w:rPr>
          <w:spacing w:val="-31"/>
        </w:rPr>
        <w:t>年 </w:t>
      </w:r>
      <w:r>
        <w:rPr>
          <w:rFonts w:ascii="MS UI Gothic" w:hAnsi="MS UI Gothic" w:eastAsia="MS UI Gothic" w:hint="eastAsia"/>
          <w:spacing w:val="-6"/>
        </w:rPr>
        <w:t>１１ </w:t>
      </w:r>
      <w:r>
        <w:rPr/>
        <w:t>月</w:t>
      </w:r>
      <w:r>
        <w:rPr>
          <w:rFonts w:ascii="MS UI Gothic" w:hAnsi="MS UI Gothic" w:eastAsia="MS UI Gothic" w:hint="eastAsia"/>
          <w:spacing w:val="-14"/>
        </w:rPr>
        <w:t>４ </w:t>
      </w:r>
      <w:r>
        <w:rPr>
          <w:spacing w:val="7"/>
        </w:rPr>
        <w:t>日以交通部令 </w:t>
      </w:r>
      <w:r>
        <w:rPr>
          <w:rFonts w:ascii="MS UI Gothic" w:hAnsi="MS UI Gothic" w:eastAsia="MS UI Gothic" w:hint="eastAsia"/>
          <w:spacing w:val="-4"/>
        </w:rPr>
        <w:t>１９９６ </w:t>
      </w:r>
      <w:r>
        <w:rPr>
          <w:spacing w:val="-13"/>
        </w:rPr>
        <w:t>年第 </w:t>
      </w:r>
      <w:r>
        <w:rPr>
          <w:rFonts w:ascii="MS UI Gothic" w:hAnsi="MS UI Gothic" w:eastAsia="MS UI Gothic" w:hint="eastAsia"/>
          <w:spacing w:val="-6"/>
        </w:rPr>
        <w:t>１０ </w:t>
      </w:r>
      <w:r>
        <w:rPr>
          <w:spacing w:val="15"/>
        </w:rPr>
        <w:t>号发布的</w:t>
      </w:r>
    </w:p>
    <w:p>
      <w:pPr>
        <w:pStyle w:val="BodyText"/>
        <w:spacing w:line="295" w:lineRule="auto"/>
        <w:ind w:left="383" w:right="126" w:firstLine="0"/>
        <w:rPr>
          <w:rFonts w:ascii="MS UI Gothic" w:hAnsi="MS UI Gothic" w:eastAsia="MS UI Gothic" w:hint="eastAsia"/>
        </w:rPr>
      </w:pPr>
      <w:r>
        <w:rPr>
          <w:rFonts w:ascii="MS UI Gothic" w:hAnsi="MS UI Gothic" w:eastAsia="MS UI Gothic" w:hint="eastAsia"/>
          <w:spacing w:val="-17"/>
          <w:w w:val="80"/>
        </w:rPr>
        <w:t>« </w:t>
      </w:r>
      <w:r>
        <w:rPr>
          <w:spacing w:val="-1"/>
          <w:w w:val="105"/>
        </w:rPr>
        <w:t>水路危险货物运输规则 </w:t>
      </w:r>
      <w:r>
        <w:rPr>
          <w:rFonts w:ascii="MS UI Gothic" w:hAnsi="MS UI Gothic" w:eastAsia="MS UI Gothic" w:hint="eastAsia"/>
          <w:spacing w:val="-38"/>
          <w:w w:val="150"/>
        </w:rPr>
        <w:t>( </w:t>
      </w:r>
      <w:r>
        <w:rPr>
          <w:spacing w:val="-6"/>
          <w:w w:val="105"/>
        </w:rPr>
        <w:t>第一部分 水路</w:t>
      </w:r>
      <w:r>
        <w:rPr>
          <w:spacing w:val="3"/>
          <w:w w:val="105"/>
        </w:rPr>
        <w:t>包装危险货物运输规则</w:t>
      </w:r>
      <w:r>
        <w:rPr>
          <w:rFonts w:ascii="MS UI Gothic" w:hAnsi="MS UI Gothic" w:eastAsia="MS UI Gothic" w:hint="eastAsia"/>
          <w:spacing w:val="4"/>
          <w:w w:val="150"/>
        </w:rPr>
        <w:t>) </w:t>
      </w:r>
      <w:r>
        <w:rPr>
          <w:rFonts w:ascii="MS UI Gothic" w:hAnsi="MS UI Gothic" w:eastAsia="MS UI Gothic" w:hint="eastAsia"/>
          <w:spacing w:val="1"/>
          <w:w w:val="80"/>
        </w:rPr>
        <w:t>» </w:t>
      </w:r>
      <w:r>
        <w:rPr>
          <w:spacing w:val="3"/>
          <w:w w:val="105"/>
        </w:rPr>
        <w:t>同时废止</w:t>
      </w:r>
      <w:r>
        <w:rPr>
          <w:rFonts w:ascii="MS UI Gothic" w:hAnsi="MS UI Gothic" w:eastAsia="MS UI Gothic" w:hint="eastAsia"/>
          <w:w w:val="8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１０７７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ind w:left="0" w:firstLine="0"/>
        <w:jc w:val="left"/>
        <w:rPr>
          <w:rFonts w:ascii="MS UI Gothic"/>
        </w:rPr>
      </w:pPr>
    </w:p>
    <w:p>
      <w:pPr>
        <w:pStyle w:val="Heading3"/>
        <w:spacing w:before="238"/>
      </w:pPr>
      <w:r>
        <w:rPr/>
        <w:t>中华人民共和国交通运输部令</w:t>
      </w:r>
    </w:p>
    <w:p>
      <w:pPr>
        <w:pStyle w:val="BodyText"/>
        <w:ind w:left="0" w:firstLine="0"/>
        <w:jc w:val="left"/>
        <w:rPr>
          <w:sz w:val="27"/>
        </w:rPr>
      </w:pPr>
    </w:p>
    <w:p>
      <w:pPr>
        <w:pStyle w:val="Heading4"/>
      </w:pPr>
      <w:r>
        <w:rPr/>
        <w:t>第 </w:t>
      </w:r>
      <w:r>
        <w:rPr>
          <w:rFonts w:ascii="MS UI Gothic" w:eastAsia="MS UI Gothic" w:hint="eastAsia"/>
        </w:rPr>
        <w:t>２３ </w:t>
      </w:r>
      <w:r>
        <w:rPr/>
        <w:t>号</w:t>
      </w:r>
    </w:p>
    <w:p>
      <w:pPr>
        <w:pStyle w:val="BodyText"/>
        <w:spacing w:before="354"/>
        <w:ind w:left="543" w:firstLine="0"/>
        <w:jc w:val="left"/>
      </w:pPr>
      <w:r>
        <w:rPr>
          <w:rFonts w:ascii="MS UI Gothic" w:hAnsi="MS UI Gothic" w:eastAsia="MS UI Gothic" w:hint="eastAsia"/>
        </w:rPr>
        <w:t>« </w:t>
      </w:r>
      <w:r>
        <w:rPr/>
        <w:t>海上滚装船舶安全监督管理规定</w:t>
      </w:r>
      <w:r>
        <w:rPr>
          <w:rFonts w:ascii="MS UI Gothic" w:hAnsi="MS UI Gothic" w:eastAsia="MS UI Gothic" w:hint="eastAsia"/>
        </w:rPr>
        <w:t>» </w:t>
      </w:r>
      <w:r>
        <w:rPr/>
        <w:t>已于 </w:t>
      </w:r>
      <w:r>
        <w:rPr>
          <w:rFonts w:ascii="MS UI Gothic" w:hAnsi="MS UI Gothic" w:eastAsia="MS UI Gothic" w:hint="eastAsia"/>
        </w:rPr>
        <w:t>２０１９ </w:t>
      </w:r>
      <w:r>
        <w:rPr/>
        <w:t>年 </w:t>
      </w:r>
      <w:r>
        <w:rPr>
          <w:rFonts w:ascii="MS UI Gothic" w:hAnsi="MS UI Gothic" w:eastAsia="MS UI Gothic" w:hint="eastAsia"/>
        </w:rPr>
        <w:t>６ </w:t>
      </w:r>
      <w:r>
        <w:rPr/>
        <w:t>月 </w:t>
      </w:r>
      <w:r>
        <w:rPr>
          <w:rFonts w:ascii="MS UI Gothic" w:hAnsi="MS UI Gothic" w:eastAsia="MS UI Gothic" w:hint="eastAsia"/>
        </w:rPr>
        <w:t>２６ </w:t>
      </w:r>
      <w:r>
        <w:rPr/>
        <w:t>日经第 </w:t>
      </w:r>
      <w:r>
        <w:rPr>
          <w:rFonts w:ascii="MS UI Gothic" w:hAnsi="MS UI Gothic" w:eastAsia="MS UI Gothic" w:hint="eastAsia"/>
        </w:rPr>
        <w:t>１３ </w:t>
      </w:r>
      <w:r>
        <w:rPr/>
        <w:t>次部务会议通</w:t>
      </w:r>
    </w:p>
    <w:p>
      <w:pPr>
        <w:pStyle w:val="BodyText"/>
        <w:spacing w:before="58"/>
        <w:ind w:firstLine="0"/>
        <w:jc w:val="left"/>
        <w:rPr>
          <w:rFonts w:ascii="MS UI Gothic" w:eastAsia="MS UI Gothic" w:hint="eastAsia"/>
        </w:rPr>
      </w:pPr>
      <w:r>
        <w:rPr>
          <w:w w:val="95"/>
        </w:rPr>
        <w:t>过</w:t>
      </w:r>
      <w:r>
        <w:rPr>
          <w:rFonts w:ascii="MS UI Gothic" w:eastAsia="MS UI Gothic" w:hint="eastAsia"/>
          <w:w w:val="90"/>
        </w:rPr>
        <w:t>ꎬ </w:t>
      </w:r>
      <w:r>
        <w:rPr>
          <w:w w:val="95"/>
        </w:rPr>
        <w:t>现予公布</w:t>
      </w:r>
      <w:r>
        <w:rPr>
          <w:rFonts w:ascii="MS UI Gothic" w:eastAsia="MS UI Gothic" w:hint="eastAsia"/>
          <w:w w:val="90"/>
        </w:rPr>
        <w:t>ꎬ </w:t>
      </w:r>
      <w:r>
        <w:rPr>
          <w:w w:val="95"/>
        </w:rPr>
        <w:t>自 </w:t>
      </w:r>
      <w:r>
        <w:rPr>
          <w:rFonts w:ascii="MS UI Gothic" w:eastAsia="MS UI Gothic" w:hint="eastAsia"/>
          <w:w w:val="95"/>
        </w:rPr>
        <w:t>２０１９ </w:t>
      </w:r>
      <w:r>
        <w:rPr>
          <w:w w:val="95"/>
        </w:rPr>
        <w:t>年 </w:t>
      </w:r>
      <w:r>
        <w:rPr>
          <w:rFonts w:ascii="MS UI Gothic" w:eastAsia="MS UI Gothic" w:hint="eastAsia"/>
          <w:w w:val="95"/>
        </w:rPr>
        <w:t>９ </w:t>
      </w:r>
      <w:r>
        <w:rPr>
          <w:w w:val="95"/>
        </w:rPr>
        <w:t>月 </w:t>
      </w:r>
      <w:r>
        <w:rPr>
          <w:rFonts w:ascii="MS UI Gothic" w:eastAsia="MS UI Gothic" w:hint="eastAsia"/>
          <w:w w:val="95"/>
        </w:rPr>
        <w:t>１ </w:t>
      </w:r>
      <w:r>
        <w:rPr>
          <w:w w:val="95"/>
        </w:rPr>
        <w:t>日起施行</w:t>
      </w:r>
      <w:r>
        <w:rPr>
          <w:rFonts w:ascii="MS UI Gothic" w:eastAsia="MS UI Gothic" w:hint="eastAsia"/>
          <w:w w:val="90"/>
        </w:rPr>
        <w:t>ꎮ</w:t>
      </w:r>
    </w:p>
    <w:p>
      <w:pPr>
        <w:pStyle w:val="BodyText"/>
        <w:spacing w:before="6"/>
        <w:ind w:left="0" w:firstLine="0"/>
        <w:jc w:val="left"/>
        <w:rPr>
          <w:rFonts w:ascii="MS UI Gothic"/>
          <w:sz w:val="15"/>
        </w:rPr>
      </w:pPr>
    </w:p>
    <w:p>
      <w:pPr>
        <w:pStyle w:val="BodyText"/>
        <w:spacing w:before="175"/>
        <w:ind w:left="0" w:right="442" w:firstLine="0"/>
        <w:jc w:val="right"/>
      </w:pPr>
      <w:r>
        <w:rPr>
          <w:rFonts w:ascii="MS UI Gothic" w:eastAsia="MS UI Gothic" w:hint="eastAsia"/>
          <w:w w:val="95"/>
        </w:rPr>
        <w:t>２０１９ </w:t>
      </w:r>
      <w:r>
        <w:rPr>
          <w:w w:val="95"/>
        </w:rPr>
        <w:t>年 </w:t>
      </w:r>
      <w:r>
        <w:rPr>
          <w:rFonts w:ascii="MS UI Gothic" w:eastAsia="MS UI Gothic" w:hint="eastAsia"/>
          <w:w w:val="95"/>
        </w:rPr>
        <w:t>７ </w:t>
      </w:r>
      <w:r>
        <w:rPr>
          <w:w w:val="95"/>
        </w:rPr>
        <w:t>月 </w:t>
      </w:r>
      <w:r>
        <w:rPr>
          <w:rFonts w:ascii="MS UI Gothic" w:eastAsia="MS UI Gothic" w:hint="eastAsia"/>
          <w:w w:val="95"/>
        </w:rPr>
        <w:t>１ </w:t>
      </w:r>
      <w:r>
        <w:rPr>
          <w:w w:val="95"/>
        </w:rPr>
        <w:t>日</w:t>
      </w:r>
    </w:p>
    <w:p>
      <w:pPr>
        <w:pStyle w:val="Heading3"/>
        <w:spacing w:before="359"/>
        <w:ind w:left="310"/>
        <w:rPr>
          <w:rFonts w:ascii="Microsoft Yi Baiti" w:eastAsia="Microsoft Yi Baiti" w:hint="eastAsia"/>
        </w:rPr>
      </w:pPr>
      <w:r>
        <w:rPr/>
        <w:t>海上滚装船舶安全监督管理规定 </w:t>
      </w:r>
      <w:r>
        <w:rPr>
          <w:rFonts w:ascii="Microsoft Yi Baiti" w:eastAsia="Microsoft Yi Baiti" w:hint="eastAsia"/>
        </w:rPr>
        <w:t>(</w:t>
      </w:r>
      <w:r>
        <w:rPr>
          <w:rFonts w:ascii="MS UI Gothic" w:eastAsia="MS UI Gothic" w:hint="eastAsia"/>
        </w:rPr>
        <w:t>２０１９ </w:t>
      </w:r>
      <w:r>
        <w:rPr/>
        <w:t>年公布</w:t>
      </w:r>
      <w:r>
        <w:rPr>
          <w:rFonts w:ascii="Microsoft Yi Baiti" w:eastAsia="Microsoft Yi Baiti" w:hint="eastAsia"/>
        </w:rPr>
        <w:t>)</w:t>
      </w:r>
    </w:p>
    <w:p>
      <w:pPr>
        <w:pStyle w:val="BodyText"/>
        <w:spacing w:before="6"/>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923" w:val="left" w:leader="none"/>
          <w:tab w:pos="1551" w:val="left" w:leader="none"/>
        </w:tabs>
        <w:spacing w:before="1"/>
        <w:ind w:left="84" w:firstLine="0"/>
        <w:jc w:val="center"/>
      </w:pPr>
      <w:r>
        <w:rPr>
          <w:spacing w:val="3"/>
          <w:w w:val="105"/>
        </w:rPr>
        <w:t>第一</w:t>
      </w:r>
      <w:r>
        <w:rPr>
          <w:w w:val="105"/>
        </w:rPr>
        <w:t>章</w:t>
        <w:tab/>
        <w:t>总</w:t>
        <w:tab/>
        <w:t>则</w:t>
      </w:r>
    </w:p>
    <w:p>
      <w:pPr>
        <w:pStyle w:val="BodyText"/>
        <w:spacing w:line="304" w:lineRule="auto" w:before="215"/>
        <w:ind w:right="38"/>
        <w:rPr>
          <w:rFonts w:ascii="MS UI Gothic" w:hAnsi="MS UI Gothic" w:eastAsia="MS UI Gothic" w:hint="eastAsia"/>
        </w:rPr>
      </w:pPr>
      <w:r>
        <w:rPr/>
        <w:t>第一条 为了加强海上滚装船舶安全监督管理</w:t>
      </w:r>
      <w:r>
        <w:rPr>
          <w:rFonts w:ascii="MS UI Gothic" w:hAnsi="MS UI Gothic" w:eastAsia="MS UI Gothic" w:hint="eastAsia"/>
          <w:w w:val="80"/>
        </w:rPr>
        <w:t>ꎬ </w:t>
      </w:r>
      <w:r>
        <w:rPr/>
        <w:t>保障海上人命和财产安全</w:t>
      </w:r>
      <w:r>
        <w:rPr>
          <w:rFonts w:ascii="MS UI Gothic" w:hAnsi="MS UI Gothic" w:eastAsia="MS UI Gothic" w:hint="eastAsia"/>
          <w:w w:val="80"/>
        </w:rPr>
        <w:t>ꎬ </w:t>
      </w:r>
      <w:r>
        <w:rPr/>
        <w:t>依据 </w:t>
      </w:r>
      <w:r>
        <w:rPr>
          <w:rFonts w:ascii="MS UI Gothic" w:hAnsi="MS UI Gothic" w:eastAsia="MS UI Gothic" w:hint="eastAsia"/>
          <w:w w:val="80"/>
        </w:rPr>
        <w:t>« </w:t>
      </w:r>
      <w:r>
        <w:rPr/>
        <w:t>中华人民共和国海上交通安全法</w:t>
      </w:r>
      <w:r>
        <w:rPr>
          <w:rFonts w:ascii="MS UI Gothic" w:hAnsi="MS UI Gothic" w:eastAsia="MS UI Gothic" w:hint="eastAsia"/>
          <w:w w:val="80"/>
        </w:rPr>
        <w:t>»</w:t>
      </w:r>
    </w:p>
    <w:p>
      <w:pPr>
        <w:pStyle w:val="BodyText"/>
        <w:spacing w:line="300" w:lineRule="auto"/>
        <w:ind w:right="38" w:firstLine="0"/>
        <w:rPr>
          <w:rFonts w:ascii="MS UI Gothic" w:hAnsi="MS UI Gothic" w:eastAsia="MS UI Gothic" w:hint="eastAsia"/>
        </w:rPr>
      </w:pPr>
      <w:r>
        <w:rPr>
          <w:rFonts w:ascii="MS UI Gothic" w:hAnsi="MS UI Gothic" w:eastAsia="MS UI Gothic" w:hint="eastAsia"/>
        </w:rPr>
        <w:t>« </w:t>
      </w:r>
      <w:r>
        <w:rPr/>
        <w:t>中华人民共和国船舶和海上设施检验条例</w:t>
      </w:r>
      <w:r>
        <w:rPr>
          <w:rFonts w:ascii="MS UI Gothic" w:hAnsi="MS UI Gothic" w:eastAsia="MS UI Gothic" w:hint="eastAsia"/>
        </w:rPr>
        <w:t>» </w:t>
      </w:r>
      <w:r>
        <w:rPr/>
        <w:t>等法律</w:t>
      </w:r>
      <w:r>
        <w:rPr>
          <w:rFonts w:ascii="MS UI Gothic" w:hAnsi="MS UI Gothic" w:eastAsia="MS UI Gothic" w:hint="eastAsia"/>
        </w:rPr>
        <w:t>、 </w:t>
      </w:r>
      <w:r>
        <w:rPr/>
        <w:t>行政法规</w:t>
      </w:r>
      <w:r>
        <w:rPr>
          <w:rFonts w:ascii="MS UI Gothic" w:hAnsi="MS UI Gothic" w:eastAsia="MS UI Gothic" w:hint="eastAsia"/>
          <w:w w:val="80"/>
        </w:rPr>
        <w:t>ꎬ </w:t>
      </w:r>
      <w:r>
        <w:rPr/>
        <w:t>制定本规定</w:t>
      </w:r>
      <w:r>
        <w:rPr>
          <w:rFonts w:ascii="MS UI Gothic" w:hAnsi="MS UI Gothic" w:eastAsia="MS UI Gothic" w:hint="eastAsia"/>
          <w:w w:val="80"/>
        </w:rPr>
        <w:t>ꎮ</w:t>
      </w:r>
    </w:p>
    <w:p>
      <w:pPr>
        <w:pStyle w:val="BodyText"/>
        <w:spacing w:line="300" w:lineRule="auto"/>
        <w:ind w:right="38"/>
        <w:rPr>
          <w:rFonts w:ascii="MS UI Gothic" w:eastAsia="MS UI Gothic" w:hint="eastAsia"/>
        </w:rPr>
      </w:pPr>
      <w:r>
        <w:rPr/>
        <w:t>第二条 在中华人民共和国管辖海域内对滚装船舶的安全监督管理活动</w:t>
      </w:r>
      <w:r>
        <w:rPr>
          <w:rFonts w:ascii="MS UI Gothic" w:eastAsia="MS UI Gothic" w:hint="eastAsia"/>
          <w:w w:val="80"/>
        </w:rPr>
        <w:t>ꎬ </w:t>
      </w:r>
      <w:r>
        <w:rPr/>
        <w:t>适用本规定</w:t>
      </w:r>
      <w:r>
        <w:rPr>
          <w:rFonts w:ascii="MS UI Gothic" w:eastAsia="MS UI Gothic" w:hint="eastAsia"/>
          <w:w w:val="80"/>
        </w:rPr>
        <w:t>ꎮ</w:t>
      </w:r>
    </w:p>
    <w:p>
      <w:pPr>
        <w:pStyle w:val="BodyText"/>
        <w:spacing w:line="300" w:lineRule="auto" w:before="1"/>
        <w:ind w:right="38"/>
        <w:rPr>
          <w:rFonts w:ascii="MS UI Gothic" w:eastAsia="MS UI Gothic" w:hint="eastAsia"/>
        </w:rPr>
      </w:pPr>
      <w:r>
        <w:rPr>
          <w:w w:val="105"/>
        </w:rPr>
        <w:t>第三条 交通运输部主管海上滚装船舶安全管理工作</w:t>
      </w:r>
      <w:r>
        <w:rPr>
          <w:rFonts w:ascii="MS UI Gothic" w:eastAsia="MS UI Gothic" w:hint="eastAsia"/>
          <w:w w:val="80"/>
        </w:rPr>
        <w:t>ꎮ</w:t>
      </w:r>
    </w:p>
    <w:p>
      <w:pPr>
        <w:pStyle w:val="BodyText"/>
        <w:spacing w:line="302" w:lineRule="auto" w:before="2"/>
        <w:ind w:right="38"/>
        <w:jc w:val="left"/>
        <w:rPr>
          <w:rFonts w:ascii="MS UI Gothic" w:eastAsia="MS UI Gothic" w:hint="eastAsia"/>
        </w:rPr>
      </w:pPr>
      <w:r>
        <w:rPr/>
        <w:t>国家海事管理机构负责海上滚装船舶</w:t>
      </w:r>
      <w:r>
        <w:rPr>
          <w:w w:val="105"/>
        </w:rPr>
        <w:t>安全监督管理工作</w:t>
      </w:r>
      <w:r>
        <w:rPr>
          <w:rFonts w:ascii="MS UI Gothic" w:eastAsia="MS UI Gothic" w:hint="eastAsia"/>
          <w:w w:val="80"/>
        </w:rPr>
        <w:t>ꎮ</w:t>
      </w:r>
    </w:p>
    <w:p>
      <w:pPr>
        <w:pStyle w:val="BodyText"/>
        <w:spacing w:line="300" w:lineRule="auto"/>
        <w:ind w:right="38"/>
        <w:rPr>
          <w:rFonts w:ascii="MS UI Gothic" w:eastAsia="MS UI Gothic" w:hint="eastAsia"/>
        </w:rPr>
      </w:pPr>
      <w:r>
        <w:rPr/>
        <w:t>其他各级海事管理机构按照职责权限具体负责海上滚装船舶安全监督管理</w:t>
      </w:r>
      <w:r>
        <w:rPr>
          <w:w w:val="105"/>
        </w:rPr>
        <w:t>工作</w:t>
      </w:r>
      <w:r>
        <w:rPr>
          <w:rFonts w:ascii="MS UI Gothic" w:eastAsia="MS UI Gothic" w:hint="eastAsia"/>
          <w:w w:val="80"/>
        </w:rPr>
        <w:t>ꎮ</w:t>
      </w:r>
    </w:p>
    <w:p>
      <w:pPr>
        <w:pStyle w:val="BodyText"/>
        <w:tabs>
          <w:tab w:pos="923" w:val="left" w:leader="none"/>
        </w:tabs>
        <w:spacing w:before="167"/>
        <w:ind w:left="84" w:firstLine="0"/>
        <w:jc w:val="center"/>
      </w:pPr>
      <w:r>
        <w:rPr>
          <w:spacing w:val="3"/>
        </w:rPr>
        <w:t>第二</w:t>
      </w:r>
      <w:r>
        <w:rPr/>
        <w:t>章</w:t>
        <w:tab/>
      </w:r>
      <w:r>
        <w:rPr>
          <w:spacing w:val="3"/>
        </w:rPr>
        <w:t>滚装船舶</w:t>
      </w:r>
      <w:r>
        <w:rPr>
          <w:w w:val="80"/>
        </w:rPr>
        <w:t>、</w:t>
      </w:r>
      <w:r>
        <w:rPr>
          <w:spacing w:val="23"/>
          <w:w w:val="80"/>
        </w:rPr>
        <w:t> </w:t>
      </w:r>
      <w:r>
        <w:rPr>
          <w:spacing w:val="3"/>
        </w:rPr>
        <w:t>船</w:t>
      </w:r>
      <w:r>
        <w:rPr/>
        <w:t>员</w:t>
      </w:r>
    </w:p>
    <w:p>
      <w:pPr>
        <w:pStyle w:val="BodyText"/>
        <w:tabs>
          <w:tab w:pos="1382" w:val="left" w:leader="none"/>
        </w:tabs>
        <w:spacing w:line="309" w:lineRule="auto" w:before="215"/>
        <w:ind w:right="38"/>
        <w:jc w:val="left"/>
        <w:rPr>
          <w:rFonts w:ascii="MS UI Gothic" w:eastAsia="MS UI Gothic" w:hint="eastAsia"/>
        </w:rPr>
      </w:pPr>
      <w:r>
        <w:rPr>
          <w:spacing w:val="3"/>
        </w:rPr>
        <w:t>第四</w:t>
      </w:r>
      <w:r>
        <w:rPr/>
        <w:t>条</w:t>
        <w:tab/>
      </w:r>
      <w:r>
        <w:rPr>
          <w:spacing w:val="3"/>
        </w:rPr>
        <w:t>滚装船舶应当依法由船舶</w:t>
      </w:r>
      <w:r>
        <w:rPr/>
        <w:t>检</w:t>
      </w:r>
      <w:r>
        <w:rPr>
          <w:spacing w:val="3"/>
        </w:rPr>
        <w:t>验机构检验</w:t>
      </w:r>
      <w:r>
        <w:rPr>
          <w:rFonts w:ascii="MS UI Gothic" w:eastAsia="MS UI Gothic" w:hint="eastAsia"/>
          <w:w w:val="80"/>
        </w:rPr>
        <w:t>ꎬ</w:t>
      </w:r>
      <w:r>
        <w:rPr>
          <w:rFonts w:ascii="MS UI Gothic" w:eastAsia="MS UI Gothic" w:hint="eastAsia"/>
          <w:spacing w:val="46"/>
          <w:w w:val="80"/>
        </w:rPr>
        <w:t> </w:t>
      </w:r>
      <w:r>
        <w:rPr>
          <w:spacing w:val="3"/>
        </w:rPr>
        <w:t>取得相应检验证书</w:t>
      </w:r>
      <w:r>
        <w:rPr>
          <w:rFonts w:ascii="MS UI Gothic" w:eastAsia="MS UI Gothic" w:hint="eastAsia"/>
          <w:w w:val="80"/>
        </w:rPr>
        <w:t>、</w:t>
      </w:r>
      <w:r>
        <w:rPr>
          <w:rFonts w:ascii="MS UI Gothic" w:eastAsia="MS UI Gothic" w:hint="eastAsia"/>
          <w:spacing w:val="47"/>
          <w:w w:val="80"/>
        </w:rPr>
        <w:t> </w:t>
      </w:r>
      <w:r>
        <w:rPr>
          <w:spacing w:val="3"/>
        </w:rPr>
        <w:t>文书</w:t>
      </w:r>
      <w:r>
        <w:rPr>
          <w:rFonts w:ascii="MS UI Gothic" w:eastAsia="MS UI Gothic" w:hint="eastAsia"/>
          <w:w w:val="80"/>
        </w:rPr>
        <w:t>ꎮ</w:t>
      </w:r>
    </w:p>
    <w:p>
      <w:pPr>
        <w:pStyle w:val="BodyText"/>
        <w:spacing w:line="302" w:lineRule="auto"/>
        <w:ind w:right="38"/>
        <w:jc w:val="left"/>
        <w:rPr>
          <w:rFonts w:ascii="MS UI Gothic" w:eastAsia="MS UI Gothic" w:hint="eastAsia"/>
        </w:rPr>
      </w:pPr>
      <w:r>
        <w:rPr/>
        <w:t>船舶检验机构实施滚装船舶检验</w:t>
      </w:r>
      <w:r>
        <w:rPr>
          <w:rFonts w:ascii="MS UI Gothic" w:eastAsia="MS UI Gothic" w:hint="eastAsia"/>
          <w:w w:val="80"/>
        </w:rPr>
        <w:t>ꎬ </w:t>
      </w:r>
      <w:r>
        <w:rPr/>
        <w:t>应</w:t>
      </w:r>
      <w:r>
        <w:rPr>
          <w:w w:val="110"/>
        </w:rPr>
        <w:t>当注重对以下内容进行测定或者核定</w:t>
      </w:r>
      <w:r>
        <w:rPr>
          <w:rFonts w:ascii="MS UI Gothic" w:eastAsia="MS UI Gothic" w:hint="eastAsia"/>
          <w:w w:val="230"/>
        </w:rPr>
        <w:t>:</w:t>
      </w:r>
    </w:p>
    <w:p>
      <w:pPr>
        <w:pStyle w:val="BodyText"/>
        <w:spacing w:line="302" w:lineRule="auto"/>
        <w:ind w:right="38"/>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滚装船舶船艏</w:t>
      </w:r>
      <w:r>
        <w:rPr>
          <w:rFonts w:ascii="MS UI Gothic" w:eastAsia="MS UI Gothic" w:hint="eastAsia"/>
          <w:w w:val="80"/>
        </w:rPr>
        <w:t>、  </w:t>
      </w:r>
      <w:r>
        <w:rPr>
          <w:w w:val="105"/>
        </w:rPr>
        <w:t>船艉和舷侧水密门的性能</w:t>
      </w:r>
      <w:r>
        <w:rPr>
          <w:rFonts w:ascii="MS UI Gothic" w:eastAsia="MS UI Gothic" w:hint="eastAsia"/>
          <w:w w:val="80"/>
        </w:rPr>
        <w:t>ꎻ</w:t>
      </w:r>
    </w:p>
    <w:p>
      <w:pPr>
        <w:pStyle w:val="BodyText"/>
        <w:spacing w:line="255" w:lineRule="exact"/>
        <w:ind w:left="543" w:firstLine="0"/>
        <w:jc w:val="left"/>
      </w:pPr>
      <w:r>
        <w:rPr>
          <w:rFonts w:ascii="MS UI Gothic" w:eastAsia="MS UI Gothic" w:hint="eastAsia"/>
          <w:w w:val="110"/>
        </w:rPr>
        <w:t>( </w:t>
      </w:r>
      <w:r>
        <w:rPr>
          <w:w w:val="110"/>
        </w:rPr>
        <w:t>二</w:t>
      </w:r>
      <w:r>
        <w:rPr>
          <w:rFonts w:ascii="MS UI Gothic" w:eastAsia="MS UI Gothic" w:hint="eastAsia"/>
          <w:w w:val="110"/>
        </w:rPr>
        <w:t>) </w:t>
      </w:r>
      <w:r>
        <w:rPr>
          <w:w w:val="110"/>
        </w:rPr>
        <w:t>滚装船舶装车处所的承载能</w:t>
      </w:r>
    </w:p>
    <w:p>
      <w:pPr>
        <w:pStyle w:val="BodyText"/>
        <w:spacing w:line="300" w:lineRule="auto" w:before="175"/>
        <w:ind w:right="442" w:firstLine="0"/>
        <w:rPr>
          <w:rFonts w:ascii="MS UI Gothic" w:eastAsia="MS UI Gothic" w:hint="eastAsia"/>
        </w:rPr>
      </w:pPr>
      <w:r>
        <w:rPr/>
        <w:br w:type="column"/>
      </w:r>
      <w:r>
        <w:rPr/>
        <w:t>力</w:t>
      </w:r>
      <w:r>
        <w:rPr>
          <w:rFonts w:ascii="MS UI Gothic" w:eastAsia="MS UI Gothic" w:hint="eastAsia"/>
          <w:w w:val="80"/>
        </w:rPr>
        <w:t>ꎬ </w:t>
      </w:r>
      <w:r>
        <w:rPr/>
        <w:t>包括装车处所甲板的装载能力及每平方米的承载能力</w:t>
      </w:r>
      <w:r>
        <w:rPr>
          <w:rFonts w:ascii="MS UI Gothic" w:eastAsia="MS UI Gothic" w:hint="eastAsia"/>
          <w:w w:val="80"/>
        </w:rPr>
        <w:t>ꎻ</w:t>
      </w:r>
    </w:p>
    <w:p>
      <w:pPr>
        <w:pStyle w:val="BodyText"/>
        <w:spacing w:line="300" w:lineRule="auto" w:before="2"/>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滚装船舶装车处所</w:t>
      </w:r>
      <w:r>
        <w:rPr>
          <w:rFonts w:ascii="MS UI Gothic" w:eastAsia="MS UI Gothic" w:hint="eastAsia"/>
          <w:w w:val="80"/>
        </w:rPr>
        <w:t>、 </w:t>
      </w:r>
      <w:r>
        <w:rPr>
          <w:w w:val="105"/>
        </w:rPr>
        <w:t>客舱等重要部位的消防系统和电路系统</w:t>
      </w:r>
      <w:r>
        <w:rPr>
          <w:rFonts w:ascii="MS UI Gothic" w:eastAsia="MS UI Gothic" w:hint="eastAsia"/>
          <w:w w:val="80"/>
        </w:rPr>
        <w:t>ꎻ</w:t>
      </w:r>
    </w:p>
    <w:p>
      <w:pPr>
        <w:pStyle w:val="BodyText"/>
        <w:spacing w:line="300" w:lineRule="auto" w:before="1"/>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滚装船舶系索</w:t>
      </w:r>
      <w:r>
        <w:rPr>
          <w:rFonts w:ascii="MS UI Gothic" w:eastAsia="MS UI Gothic" w:hint="eastAsia"/>
          <w:w w:val="80"/>
        </w:rPr>
        <w:t>、 </w:t>
      </w:r>
      <w:r>
        <w:rPr>
          <w:w w:val="105"/>
        </w:rPr>
        <w:t>地铃</w:t>
      </w:r>
      <w:r>
        <w:rPr>
          <w:rFonts w:ascii="MS UI Gothic" w:eastAsia="MS UI Gothic" w:hint="eastAsia"/>
          <w:w w:val="80"/>
        </w:rPr>
        <w:t>、 </w:t>
      </w:r>
      <w:r>
        <w:rPr>
          <w:w w:val="105"/>
        </w:rPr>
        <w:t>天铃及其他系固附属设备的最大系固负荷</w:t>
      </w:r>
      <w:r>
        <w:rPr>
          <w:rFonts w:ascii="MS UI Gothic" w:eastAsia="MS UI Gothic" w:hint="eastAsia"/>
          <w:w w:val="80"/>
        </w:rPr>
        <w:t>ꎻ</w:t>
      </w:r>
    </w:p>
    <w:p>
      <w:pPr>
        <w:pStyle w:val="BodyText"/>
        <w:spacing w:line="300" w:lineRule="auto" w:before="2"/>
        <w:ind w:right="442"/>
        <w:rPr>
          <w:rFonts w:ascii="MS UI Gothic" w:eastAsia="MS UI Gothic" w:hint="eastAsia"/>
        </w:rPr>
      </w:pPr>
      <w:r>
        <w:rPr>
          <w:rFonts w:ascii="MS UI Gothic" w:eastAsia="MS UI Gothic" w:hint="eastAsia"/>
          <w:spacing w:val="-36"/>
          <w:w w:val="130"/>
        </w:rPr>
        <w:t>( </w:t>
      </w:r>
      <w:r>
        <w:rPr>
          <w:spacing w:val="29"/>
          <w:w w:val="110"/>
        </w:rPr>
        <w:t>五</w:t>
      </w:r>
      <w:r>
        <w:rPr>
          <w:rFonts w:ascii="MS UI Gothic" w:eastAsia="MS UI Gothic" w:hint="eastAsia"/>
          <w:spacing w:val="-13"/>
          <w:w w:val="130"/>
        </w:rPr>
        <w:t>) </w:t>
      </w:r>
      <w:r>
        <w:rPr>
          <w:spacing w:val="41"/>
          <w:w w:val="110"/>
        </w:rPr>
        <w:t>滚装船舶车辆和货物系固</w:t>
      </w:r>
      <w:r>
        <w:rPr>
          <w:spacing w:val="3"/>
          <w:w w:val="110"/>
        </w:rPr>
        <w:t>手册</w:t>
      </w:r>
      <w:r>
        <w:rPr>
          <w:rFonts w:ascii="MS UI Gothic" w:eastAsia="MS UI Gothic" w:hint="eastAsia"/>
          <w:w w:val="80"/>
        </w:rPr>
        <w:t>ꎻ</w:t>
      </w:r>
    </w:p>
    <w:p>
      <w:pPr>
        <w:pStyle w:val="BodyText"/>
        <w:spacing w:line="302" w:lineRule="auto" w:before="2"/>
        <w:ind w:right="442"/>
        <w:rPr>
          <w:rFonts w:ascii="MS UI Gothic" w:eastAsia="MS UI Gothic" w:hint="eastAsia"/>
        </w:rPr>
      </w:pPr>
      <w:r>
        <w:rPr>
          <w:rFonts w:ascii="MS UI Gothic" w:eastAsia="MS UI Gothic" w:hint="eastAsia"/>
          <w:spacing w:val="-36"/>
          <w:w w:val="130"/>
        </w:rPr>
        <w:t>( </w:t>
      </w:r>
      <w:r>
        <w:rPr>
          <w:spacing w:val="29"/>
          <w:w w:val="110"/>
        </w:rPr>
        <w:t>六</w:t>
      </w:r>
      <w:r>
        <w:rPr>
          <w:rFonts w:ascii="MS UI Gothic" w:eastAsia="MS UI Gothic" w:hint="eastAsia"/>
          <w:spacing w:val="-13"/>
          <w:w w:val="130"/>
        </w:rPr>
        <w:t>) </w:t>
      </w:r>
      <w:r>
        <w:rPr>
          <w:spacing w:val="41"/>
          <w:w w:val="110"/>
        </w:rPr>
        <w:t>滚装船舶救生系统和应急</w:t>
      </w:r>
      <w:r>
        <w:rPr>
          <w:spacing w:val="3"/>
          <w:w w:val="110"/>
        </w:rPr>
        <w:t>系统</w:t>
      </w:r>
      <w:r>
        <w:rPr>
          <w:rFonts w:ascii="MS UI Gothic" w:eastAsia="MS UI Gothic" w:hint="eastAsia"/>
          <w:w w:val="80"/>
        </w:rPr>
        <w:t>ꎮ</w:t>
      </w:r>
    </w:p>
    <w:p>
      <w:pPr>
        <w:pStyle w:val="BodyText"/>
        <w:spacing w:line="300" w:lineRule="auto"/>
        <w:ind w:right="442"/>
        <w:rPr>
          <w:rFonts w:ascii="MS UI Gothic" w:eastAsia="MS UI Gothic" w:hint="eastAsia"/>
        </w:rPr>
      </w:pPr>
      <w:r>
        <w:rPr/>
        <w:t>第五条 滚装船舶开航前</w:t>
      </w:r>
      <w:r>
        <w:rPr>
          <w:rFonts w:ascii="MS UI Gothic" w:eastAsia="MS UI Gothic" w:hint="eastAsia"/>
          <w:w w:val="80"/>
        </w:rPr>
        <w:t>ꎬ </w:t>
      </w:r>
      <w:r>
        <w:rPr/>
        <w:t>应当按照滚装船舶艏部</w:t>
      </w:r>
      <w:r>
        <w:rPr>
          <w:rFonts w:ascii="MS UI Gothic" w:eastAsia="MS UI Gothic" w:hint="eastAsia"/>
          <w:w w:val="80"/>
        </w:rPr>
        <w:t>、 </w:t>
      </w:r>
      <w:r>
        <w:rPr/>
        <w:t>艉部及舷侧水密门安全操作程序和有关要求</w:t>
      </w:r>
      <w:r>
        <w:rPr>
          <w:rFonts w:ascii="MS UI Gothic" w:eastAsia="MS UI Gothic" w:hint="eastAsia"/>
          <w:w w:val="80"/>
        </w:rPr>
        <w:t>ꎬ </w:t>
      </w:r>
      <w:r>
        <w:rPr/>
        <w:t>对乘客</w:t>
      </w:r>
      <w:r>
        <w:rPr>
          <w:rFonts w:ascii="MS UI Gothic" w:eastAsia="MS UI Gothic" w:hint="eastAsia"/>
          <w:w w:val="80"/>
        </w:rPr>
        <w:t>、 </w:t>
      </w:r>
      <w:r>
        <w:rPr/>
        <w:t>货物</w:t>
      </w:r>
      <w:r>
        <w:rPr>
          <w:rFonts w:ascii="MS UI Gothic" w:eastAsia="MS UI Gothic" w:hint="eastAsia"/>
          <w:w w:val="80"/>
        </w:rPr>
        <w:t>、 </w:t>
      </w:r>
      <w:r>
        <w:rPr/>
        <w:t>车辆情况及滚装船舶的安全设备</w:t>
      </w:r>
      <w:r>
        <w:rPr>
          <w:rFonts w:ascii="MS UI Gothic" w:eastAsia="MS UI Gothic" w:hint="eastAsia"/>
          <w:w w:val="80"/>
        </w:rPr>
        <w:t>、 </w:t>
      </w:r>
      <w:r>
        <w:rPr/>
        <w:t>水密门等情况进行全面检查</w:t>
      </w:r>
      <w:r>
        <w:rPr>
          <w:rFonts w:ascii="MS UI Gothic" w:eastAsia="MS UI Gothic" w:hint="eastAsia"/>
          <w:w w:val="80"/>
        </w:rPr>
        <w:t>ꎬ </w:t>
      </w:r>
      <w:r>
        <w:rPr/>
        <w:t>并如实记录</w:t>
      </w:r>
      <w:r>
        <w:rPr>
          <w:rFonts w:ascii="MS UI Gothic" w:eastAsia="MS UI Gothic" w:hint="eastAsia"/>
          <w:w w:val="80"/>
        </w:rPr>
        <w:t>ꎮ</w:t>
      </w:r>
    </w:p>
    <w:p>
      <w:pPr>
        <w:pStyle w:val="BodyText"/>
        <w:spacing w:line="300" w:lineRule="auto" w:before="2"/>
        <w:ind w:right="442"/>
        <w:rPr>
          <w:rFonts w:ascii="MS UI Gothic" w:eastAsia="MS UI Gothic" w:hint="eastAsia"/>
        </w:rPr>
      </w:pPr>
      <w:r>
        <w:rPr/>
        <w:t>中国籍滚装船舶按照前款规定完成检查并确认符合有关安全要求的</w:t>
      </w:r>
      <w:r>
        <w:rPr>
          <w:rFonts w:ascii="MS UI Gothic" w:eastAsia="MS UI Gothic" w:hint="eastAsia"/>
          <w:w w:val="80"/>
        </w:rPr>
        <w:t>ꎬ </w:t>
      </w:r>
      <w:r>
        <w:rPr/>
        <w:t>由船长签</w:t>
      </w:r>
      <w:r>
        <w:rPr>
          <w:w w:val="105"/>
        </w:rPr>
        <w:t>署船舶开航前安全自查清单</w:t>
      </w:r>
      <w:r>
        <w:rPr>
          <w:rFonts w:ascii="MS UI Gothic" w:eastAsia="MS UI Gothic" w:hint="eastAsia"/>
          <w:w w:val="80"/>
        </w:rPr>
        <w:t>ꎮ</w:t>
      </w:r>
    </w:p>
    <w:p>
      <w:pPr>
        <w:pStyle w:val="BodyText"/>
        <w:spacing w:line="300" w:lineRule="auto" w:before="4"/>
        <w:ind w:right="442"/>
        <w:rPr>
          <w:rFonts w:ascii="MS UI Gothic" w:eastAsia="MS UI Gothic" w:hint="eastAsia"/>
        </w:rPr>
      </w:pPr>
      <w:r>
        <w:rPr/>
        <w:t>第六条 滚装船舶在航行中应当加强巡检</w:t>
      </w:r>
      <w:r>
        <w:rPr>
          <w:rFonts w:ascii="MS UI Gothic" w:eastAsia="MS UI Gothic" w:hint="eastAsia"/>
          <w:w w:val="80"/>
        </w:rPr>
        <w:t>ꎮ </w:t>
      </w:r>
      <w:r>
        <w:rPr/>
        <w:t>发现安全隐患的</w:t>
      </w:r>
      <w:r>
        <w:rPr>
          <w:rFonts w:ascii="MS UI Gothic" w:eastAsia="MS UI Gothic" w:hint="eastAsia"/>
          <w:w w:val="80"/>
        </w:rPr>
        <w:t>ꎬ </w:t>
      </w:r>
      <w:r>
        <w:rPr/>
        <w:t>应当及时采取有效措施予以消除</w:t>
      </w:r>
      <w:r>
        <w:rPr>
          <w:rFonts w:ascii="MS UI Gothic" w:eastAsia="MS UI Gothic" w:hint="eastAsia"/>
          <w:w w:val="80"/>
        </w:rPr>
        <w:t>ꎻ </w:t>
      </w:r>
      <w:r>
        <w:rPr/>
        <w:t>不能及时消除的</w:t>
      </w:r>
      <w:r>
        <w:rPr>
          <w:rFonts w:ascii="MS UI Gothic" w:eastAsia="MS UI Gothic" w:hint="eastAsia"/>
          <w:w w:val="80"/>
        </w:rPr>
        <w:t>ꎬ </w:t>
      </w:r>
      <w:r>
        <w:rPr/>
        <w:t>应当向滚装船舶经营人</w:t>
      </w:r>
      <w:r>
        <w:rPr>
          <w:rFonts w:ascii="MS UI Gothic" w:eastAsia="MS UI Gothic" w:hint="eastAsia"/>
          <w:w w:val="80"/>
        </w:rPr>
        <w:t>、 </w:t>
      </w:r>
      <w:r>
        <w:rPr/>
        <w:t>管理人报告</w:t>
      </w:r>
      <w:r>
        <w:rPr>
          <w:rFonts w:ascii="MS UI Gothic" w:eastAsia="MS UI Gothic" w:hint="eastAsia"/>
          <w:w w:val="80"/>
        </w:rPr>
        <w:t>ꎮ </w:t>
      </w:r>
      <w:r>
        <w:rPr/>
        <w:t>必要时</w:t>
      </w:r>
      <w:r>
        <w:rPr>
          <w:rFonts w:ascii="MS UI Gothic" w:eastAsia="MS UI Gothic" w:hint="eastAsia"/>
          <w:w w:val="80"/>
        </w:rPr>
        <w:t>ꎬ </w:t>
      </w:r>
      <w:r>
        <w:rPr/>
        <w:t>还应当向海事管理机构报告</w:t>
      </w:r>
      <w:r>
        <w:rPr>
          <w:rFonts w:ascii="MS UI Gothic" w:eastAsia="MS UI Gothic" w:hint="eastAsia"/>
          <w:w w:val="80"/>
        </w:rPr>
        <w:t>ꎮ</w:t>
      </w:r>
    </w:p>
    <w:p>
      <w:pPr>
        <w:pStyle w:val="BodyText"/>
        <w:spacing w:line="302" w:lineRule="auto" w:before="3"/>
        <w:ind w:right="442"/>
      </w:pPr>
      <w:r>
        <w:rPr/>
        <w:t>第七条 滚装船舶在航行中遭遇恶劣天气和海况时</w:t>
      </w:r>
      <w:r>
        <w:rPr>
          <w:rFonts w:ascii="MS UI Gothic" w:eastAsia="MS UI Gothic" w:hint="eastAsia"/>
          <w:w w:val="80"/>
        </w:rPr>
        <w:t>ꎬ </w:t>
      </w:r>
      <w:r>
        <w:rPr/>
        <w:t>应当谨慎操纵和作业</w:t>
      </w:r>
      <w:r>
        <w:rPr>
          <w:rFonts w:ascii="MS UI Gothic" w:eastAsia="MS UI Gothic" w:hint="eastAsia"/>
          <w:w w:val="80"/>
        </w:rPr>
        <w:t>ꎬ </w:t>
      </w:r>
      <w:r>
        <w:rPr/>
        <w:t>加强巡查</w:t>
      </w:r>
      <w:r>
        <w:rPr>
          <w:rFonts w:ascii="MS UI Gothic" w:eastAsia="MS UI Gothic" w:hint="eastAsia"/>
          <w:w w:val="80"/>
        </w:rPr>
        <w:t>ꎬ </w:t>
      </w:r>
      <w:r>
        <w:rPr/>
        <w:t>加固货物</w:t>
      </w:r>
      <w:r>
        <w:rPr>
          <w:rFonts w:ascii="MS UI Gothic" w:eastAsia="MS UI Gothic" w:hint="eastAsia"/>
        </w:rPr>
        <w:t>、 </w:t>
      </w:r>
      <w:r>
        <w:rPr/>
        <w:t>车辆</w:t>
      </w:r>
      <w:r>
        <w:rPr>
          <w:rFonts w:ascii="MS UI Gothic" w:eastAsia="MS UI Gothic" w:hint="eastAsia"/>
          <w:w w:val="80"/>
        </w:rPr>
        <w:t>ꎬ </w:t>
      </w:r>
      <w:r>
        <w:rPr/>
        <w:t>防止货物</w:t>
      </w:r>
      <w:r>
        <w:rPr>
          <w:rFonts w:ascii="MS UI Gothic" w:eastAsia="MS UI Gothic" w:hint="eastAsia"/>
        </w:rPr>
        <w:t>、 </w:t>
      </w:r>
      <w:r>
        <w:rPr/>
        <w:t>车</w:t>
      </w:r>
    </w:p>
    <w:p>
      <w:pPr>
        <w:spacing w:after="0" w:line="302"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１０７８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辆位移或者碰撞</w:t>
      </w:r>
      <w:r>
        <w:rPr>
          <w:rFonts w:ascii="MS UI Gothic" w:eastAsia="MS UI Gothic" w:hint="eastAsia"/>
          <w:w w:val="80"/>
        </w:rPr>
        <w:t>ꎬ </w:t>
      </w:r>
      <w:r>
        <w:rPr/>
        <w:t>并及时向滚装船舶经营人</w:t>
      </w:r>
      <w:r>
        <w:rPr>
          <w:rFonts w:ascii="MS UI Gothic" w:eastAsia="MS UI Gothic" w:hint="eastAsia"/>
        </w:rPr>
        <w:t>、 </w:t>
      </w:r>
      <w:r>
        <w:rPr/>
        <w:t>管理人报告</w:t>
      </w:r>
      <w:r>
        <w:rPr>
          <w:rFonts w:ascii="MS UI Gothic" w:eastAsia="MS UI Gothic" w:hint="eastAsia"/>
          <w:w w:val="80"/>
        </w:rPr>
        <w:t>ꎮ </w:t>
      </w:r>
      <w:r>
        <w:rPr/>
        <w:t>必要时</w:t>
      </w:r>
      <w:r>
        <w:rPr>
          <w:rFonts w:ascii="MS UI Gothic" w:eastAsia="MS UI Gothic" w:hint="eastAsia"/>
          <w:w w:val="80"/>
        </w:rPr>
        <w:t>ꎬ </w:t>
      </w:r>
      <w:r>
        <w:rPr/>
        <w:t>还应当向海事管理机构报告</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第八条 滚装船舶应当对装车处所</w:t>
      </w:r>
      <w:r>
        <w:rPr>
          <w:rFonts w:ascii="MS UI Gothic" w:eastAsia="MS UI Gothic" w:hint="eastAsia"/>
          <w:w w:val="80"/>
        </w:rPr>
        <w:t>、</w:t>
      </w:r>
      <w:r>
        <w:rPr/>
        <w:t>装货处所进行有效通风</w:t>
      </w:r>
      <w:r>
        <w:rPr>
          <w:rFonts w:ascii="MS UI Gothic" w:eastAsia="MS UI Gothic" w:hint="eastAsia"/>
          <w:w w:val="80"/>
        </w:rPr>
        <w:t>ꎬ </w:t>
      </w:r>
      <w:r>
        <w:rPr/>
        <w:t>并根据相关技术规范确定闭式滚装处所和特种处所每小时</w:t>
      </w:r>
      <w:r>
        <w:rPr>
          <w:w w:val="105"/>
        </w:rPr>
        <w:t>换气次数</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第九条 装车处所应当使用明显标志标明车辆装载位置</w:t>
      </w:r>
      <w:r>
        <w:rPr>
          <w:rFonts w:ascii="MS UI Gothic" w:eastAsia="MS UI Gothic" w:hint="eastAsia"/>
          <w:w w:val="80"/>
        </w:rPr>
        <w:t>ꎬ </w:t>
      </w:r>
      <w:r>
        <w:rPr/>
        <w:t>并合理积载</w:t>
      </w:r>
      <w:r>
        <w:rPr>
          <w:rFonts w:ascii="MS UI Gothic" w:eastAsia="MS UI Gothic" w:hint="eastAsia"/>
          <w:w w:val="80"/>
        </w:rPr>
        <w:t>ꎬ </w:t>
      </w:r>
      <w:r>
        <w:rPr/>
        <w:t>保持装载平衡</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第十条 滚装客船应当在明显位置标明乘客定额和客舱处所</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spacing w:val="2"/>
        </w:rPr>
        <w:t>严禁滚装客船超出核定乘客定额出售</w:t>
      </w:r>
      <w:r>
        <w:rPr>
          <w:spacing w:val="3"/>
        </w:rPr>
        <w:t>客票</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禁止在滚装船舶的船员起居处</w:t>
      </w:r>
      <w:r>
        <w:rPr>
          <w:rFonts w:ascii="MS UI Gothic" w:eastAsia="MS UI Gothic" w:hint="eastAsia"/>
          <w:spacing w:val="15"/>
          <w:w w:val="80"/>
        </w:rPr>
        <w:t>、 </w:t>
      </w:r>
      <w:r>
        <w:rPr>
          <w:spacing w:val="1"/>
        </w:rPr>
        <w:t>装车</w:t>
      </w:r>
      <w:r>
        <w:rPr>
          <w:spacing w:val="3"/>
        </w:rPr>
        <w:t>处所</w:t>
      </w:r>
      <w:r>
        <w:rPr>
          <w:rFonts w:ascii="MS UI Gothic" w:eastAsia="MS UI Gothic" w:hint="eastAsia"/>
          <w:spacing w:val="18"/>
          <w:w w:val="80"/>
        </w:rPr>
        <w:t>、 </w:t>
      </w:r>
      <w:r>
        <w:rPr>
          <w:spacing w:val="16"/>
        </w:rPr>
        <w:t>安全通道及其他非客舱处所载运</w:t>
      </w:r>
      <w:r>
        <w:rPr>
          <w:spacing w:val="3"/>
        </w:rPr>
        <w:t>乘客</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第十一条 滚装客船开航后</w:t>
      </w:r>
      <w:r>
        <w:rPr>
          <w:rFonts w:ascii="MS UI Gothic" w:eastAsia="MS UI Gothic" w:hint="eastAsia"/>
          <w:w w:val="80"/>
        </w:rPr>
        <w:t>ꎬ </w:t>
      </w:r>
      <w:r>
        <w:rPr/>
        <w:t>应当立即向司机</w:t>
      </w:r>
      <w:r>
        <w:rPr>
          <w:rFonts w:ascii="MS UI Gothic" w:eastAsia="MS UI Gothic" w:hint="eastAsia"/>
          <w:w w:val="80"/>
        </w:rPr>
        <w:t>、 </w:t>
      </w:r>
      <w:r>
        <w:rPr/>
        <w:t>乘客说明安全须知所处位置和应急通道及有关应急措施</w:t>
      </w:r>
      <w:r>
        <w:rPr>
          <w:rFonts w:ascii="MS UI Gothic" w:eastAsia="MS UI Gothic" w:hint="eastAsia"/>
          <w:w w:val="80"/>
        </w:rPr>
        <w:t>ꎮ</w:t>
      </w:r>
    </w:p>
    <w:p>
      <w:pPr>
        <w:pStyle w:val="BodyText"/>
        <w:tabs>
          <w:tab w:pos="1908" w:val="left" w:leader="none"/>
        </w:tabs>
        <w:spacing w:line="295" w:lineRule="auto"/>
        <w:ind w:left="440" w:right="1"/>
        <w:jc w:val="left"/>
      </w:pPr>
      <w:r>
        <w:rPr>
          <w:spacing w:val="3"/>
          <w:w w:val="105"/>
        </w:rPr>
        <w:t>第十二</w:t>
      </w:r>
      <w:r>
        <w:rPr>
          <w:w w:val="105"/>
        </w:rPr>
        <w:t>条</w:t>
        <w:tab/>
      </w:r>
      <w:r>
        <w:rPr>
          <w:spacing w:val="3"/>
        </w:rPr>
        <w:t>滚装船舶载运危险货物</w:t>
      </w:r>
      <w:r>
        <w:rPr>
          <w:spacing w:val="-11"/>
        </w:rPr>
        <w:t>或</w:t>
      </w:r>
      <w:r>
        <w:rPr>
          <w:spacing w:val="19"/>
        </w:rPr>
        <w:t>者</w:t>
      </w:r>
      <w:r>
        <w:rPr>
          <w:spacing w:val="34"/>
        </w:rPr>
        <w:t>装载危险货物的</w:t>
      </w:r>
      <w:r>
        <w:rPr>
          <w:spacing w:val="36"/>
        </w:rPr>
        <w:t>车</w:t>
      </w:r>
      <w:r>
        <w:rPr>
          <w:spacing w:val="3"/>
        </w:rPr>
        <w:t>辆</w:t>
      </w:r>
      <w:r>
        <w:rPr>
          <w:rFonts w:ascii="MS UI Gothic" w:eastAsia="MS UI Gothic" w:hint="eastAsia"/>
          <w:w w:val="80"/>
        </w:rPr>
        <w:t>ꎬ</w:t>
      </w:r>
      <w:r>
        <w:rPr>
          <w:rFonts w:ascii="MS UI Gothic" w:eastAsia="MS UI Gothic" w:hint="eastAsia"/>
          <w:spacing w:val="7"/>
          <w:w w:val="80"/>
        </w:rPr>
        <w:t> </w:t>
      </w:r>
      <w:r>
        <w:rPr>
          <w:spacing w:val="36"/>
        </w:rPr>
        <w:t>还应当遵</w:t>
      </w:r>
      <w:r>
        <w:rPr/>
        <w:t>守</w:t>
      </w:r>
    </w:p>
    <w:p>
      <w:pPr>
        <w:pStyle w:val="BodyText"/>
        <w:spacing w:line="255" w:lineRule="exact"/>
        <w:ind w:left="440" w:firstLine="0"/>
        <w:jc w:val="left"/>
        <w:rPr>
          <w:rFonts w:ascii="MS UI Gothic" w:hAnsi="MS UI Gothic" w:eastAsia="MS UI Gothic" w:hint="eastAsia"/>
        </w:rPr>
      </w:pPr>
      <w:r>
        <w:rPr>
          <w:rFonts w:ascii="MS UI Gothic" w:hAnsi="MS UI Gothic" w:eastAsia="MS UI Gothic" w:hint="eastAsia"/>
        </w:rPr>
        <w:t>« </w:t>
      </w:r>
      <w:r>
        <w:rPr/>
        <w:t>船舶载运危险货物安全监督管理规定</w:t>
      </w:r>
      <w:r>
        <w:rPr>
          <w:rFonts w:ascii="MS UI Gothic" w:hAnsi="MS UI Gothic" w:eastAsia="MS UI Gothic" w:hint="eastAsia"/>
        </w:rPr>
        <w:t>» </w:t>
      </w:r>
      <w:r>
        <w:rPr>
          <w:rFonts w:ascii="MS UI Gothic" w:hAnsi="MS UI Gothic" w:eastAsia="MS UI Gothic" w:hint="eastAsia"/>
          <w:w w:val="80"/>
        </w:rPr>
        <w:t>ꎮ</w:t>
      </w:r>
    </w:p>
    <w:p>
      <w:pPr>
        <w:pStyle w:val="BodyText"/>
        <w:tabs>
          <w:tab w:pos="1908" w:val="left" w:leader="none"/>
        </w:tabs>
        <w:spacing w:line="295" w:lineRule="auto" w:before="42"/>
        <w:ind w:left="440" w:right="1"/>
        <w:jc w:val="left"/>
        <w:rPr>
          <w:rFonts w:ascii="MS UI Gothic" w:eastAsia="MS UI Gothic" w:hint="eastAsia"/>
        </w:rPr>
      </w:pPr>
      <w:r>
        <w:rPr>
          <w:spacing w:val="3"/>
          <w:w w:val="110"/>
        </w:rPr>
        <w:t>第十三</w:t>
      </w:r>
      <w:r>
        <w:rPr>
          <w:w w:val="110"/>
        </w:rPr>
        <w:t>条</w:t>
        <w:tab/>
      </w:r>
      <w:r>
        <w:rPr>
          <w:spacing w:val="3"/>
        </w:rPr>
        <w:t>滚装船舶的船员</w:t>
      </w:r>
      <w:r>
        <w:rPr>
          <w:rFonts w:ascii="MS UI Gothic" w:eastAsia="MS UI Gothic" w:hint="eastAsia"/>
          <w:w w:val="80"/>
        </w:rPr>
        <w:t>ꎬ</w:t>
      </w:r>
      <w:r>
        <w:rPr>
          <w:rFonts w:ascii="MS UI Gothic" w:eastAsia="MS UI Gothic" w:hint="eastAsia"/>
          <w:spacing w:val="9"/>
          <w:w w:val="80"/>
        </w:rPr>
        <w:t> </w:t>
      </w:r>
      <w:r>
        <w:rPr>
          <w:spacing w:val="3"/>
        </w:rPr>
        <w:t>应当</w:t>
      </w:r>
      <w:r>
        <w:rPr>
          <w:spacing w:val="-11"/>
        </w:rPr>
        <w:t>熟</w:t>
      </w:r>
      <w:r>
        <w:rPr>
          <w:spacing w:val="3"/>
          <w:w w:val="110"/>
        </w:rPr>
        <w:t>悉所在船舶的下列内容</w:t>
      </w:r>
      <w:r>
        <w:rPr>
          <w:rFonts w:ascii="MS UI Gothic" w:eastAsia="MS UI Gothic" w:hint="eastAsia"/>
          <w:w w:val="235"/>
        </w:rPr>
        <w:t>:</w:t>
      </w:r>
    </w:p>
    <w:p>
      <w:pPr>
        <w:pStyle w:val="BodyText"/>
        <w:spacing w:line="295" w:lineRule="auto"/>
        <w:ind w:left="440" w:right="1"/>
        <w:jc w:val="left"/>
        <w:rPr>
          <w:rFonts w:ascii="MS UI Gothic" w:eastAsia="MS UI Gothic" w:hint="eastAsia"/>
        </w:rPr>
      </w:pPr>
      <w:r>
        <w:rPr>
          <w:rFonts w:ascii="MS UI Gothic" w:eastAsia="MS UI Gothic" w:hint="eastAsia"/>
          <w:w w:val="115"/>
        </w:rPr>
        <w:t>( </w:t>
      </w:r>
      <w:r>
        <w:rPr>
          <w:w w:val="110"/>
        </w:rPr>
        <w:t>一</w:t>
      </w:r>
      <w:r>
        <w:rPr>
          <w:rFonts w:ascii="MS UI Gothic" w:eastAsia="MS UI Gothic" w:hint="eastAsia"/>
          <w:w w:val="115"/>
        </w:rPr>
        <w:t>) </w:t>
      </w:r>
      <w:r>
        <w:rPr>
          <w:w w:val="110"/>
        </w:rPr>
        <w:t>安全管理体系或者安全管理制度</w:t>
      </w:r>
      <w:r>
        <w:rPr>
          <w:rFonts w:ascii="MS UI Gothic" w:eastAsia="MS UI Gothic" w:hint="eastAsia"/>
          <w:w w:val="80"/>
        </w:rPr>
        <w:t>ꎻ</w:t>
      </w:r>
    </w:p>
    <w:p>
      <w:pPr>
        <w:pStyle w:val="BodyText"/>
        <w:spacing w:line="295" w:lineRule="auto"/>
        <w:ind w:left="860" w:right="378" w:firstLine="0"/>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职责范围内安全操作程序</w:t>
      </w:r>
      <w:r>
        <w:rPr>
          <w:rFonts w:ascii="MS UI Gothic" w:eastAsia="MS UI Gothic" w:hint="eastAsia"/>
          <w:w w:val="80"/>
        </w:rPr>
        <w:t>ꎻ</w:t>
      </w:r>
      <w:r>
        <w:rPr>
          <w:rFonts w:ascii="MS UI Gothic" w:eastAsia="MS UI Gothic" w:hint="eastAsia"/>
          <w:w w:val="105"/>
        </w:rPr>
        <w:t>( </w:t>
      </w:r>
      <w:r>
        <w:rPr>
          <w:w w:val="105"/>
        </w:rPr>
        <w:t>三</w:t>
      </w:r>
      <w:r>
        <w:rPr>
          <w:rFonts w:ascii="MS UI Gothic" w:eastAsia="MS UI Gothic" w:hint="eastAsia"/>
          <w:w w:val="105"/>
        </w:rPr>
        <w:t>) </w:t>
      </w:r>
      <w:r>
        <w:rPr>
          <w:w w:val="105"/>
        </w:rPr>
        <w:t>应急反应程序和应急措施</w:t>
      </w:r>
      <w:r>
        <w:rPr>
          <w:rFonts w:ascii="MS UI Gothic" w:eastAsia="MS UI Gothic" w:hint="eastAsia"/>
          <w:w w:val="80"/>
        </w:rPr>
        <w:t>ꎮ</w:t>
      </w:r>
    </w:p>
    <w:p>
      <w:pPr>
        <w:pStyle w:val="BodyText"/>
        <w:tabs>
          <w:tab w:pos="1593" w:val="left" w:leader="none"/>
        </w:tabs>
        <w:spacing w:before="153"/>
        <w:ind w:left="755" w:firstLine="0"/>
        <w:jc w:val="left"/>
      </w:pPr>
      <w:r>
        <w:rPr>
          <w:spacing w:val="3"/>
        </w:rPr>
        <w:t>第三</w:t>
      </w:r>
      <w:r>
        <w:rPr/>
        <w:t>章</w:t>
        <w:tab/>
      </w:r>
      <w:r>
        <w:rPr>
          <w:spacing w:val="3"/>
        </w:rPr>
        <w:t>滚装船舶经营人</w:t>
      </w:r>
      <w:r>
        <w:rPr>
          <w:w w:val="80"/>
        </w:rPr>
        <w:t>、</w:t>
      </w:r>
      <w:r>
        <w:rPr>
          <w:spacing w:val="26"/>
          <w:w w:val="80"/>
        </w:rPr>
        <w:t> </w:t>
      </w:r>
      <w:r>
        <w:rPr>
          <w:spacing w:val="3"/>
        </w:rPr>
        <w:t>管理</w:t>
      </w:r>
      <w:r>
        <w:rPr/>
        <w:t>人</w:t>
      </w:r>
    </w:p>
    <w:p>
      <w:pPr>
        <w:pStyle w:val="BodyText"/>
        <w:spacing w:line="295" w:lineRule="auto" w:before="215"/>
        <w:ind w:left="440" w:right="1"/>
        <w:rPr>
          <w:rFonts w:ascii="MS UI Gothic" w:eastAsia="MS UI Gothic" w:hint="eastAsia"/>
        </w:rPr>
      </w:pPr>
      <w:r>
        <w:rPr>
          <w:w w:val="105"/>
        </w:rPr>
        <w:t>第十四条 滚装船舶经营人</w:t>
      </w:r>
      <w:r>
        <w:rPr>
          <w:rFonts w:ascii="MS UI Gothic" w:eastAsia="MS UI Gothic" w:hint="eastAsia"/>
          <w:w w:val="80"/>
        </w:rPr>
        <w:t>、 </w:t>
      </w:r>
      <w:r>
        <w:rPr>
          <w:w w:val="105"/>
        </w:rPr>
        <w:t>管理人应当制定滚装船舶艏部</w:t>
      </w:r>
      <w:r>
        <w:rPr>
          <w:rFonts w:ascii="MS UI Gothic" w:eastAsia="MS UI Gothic" w:hint="eastAsia"/>
          <w:w w:val="80"/>
        </w:rPr>
        <w:t>、 </w:t>
      </w:r>
      <w:r>
        <w:rPr>
          <w:w w:val="105"/>
        </w:rPr>
        <w:t>艉部及舷侧水密</w:t>
      </w:r>
      <w:r>
        <w:rPr/>
        <w:t>门安全操作程序</w:t>
      </w:r>
      <w:r>
        <w:rPr>
          <w:rFonts w:ascii="MS UI Gothic" w:eastAsia="MS UI Gothic" w:hint="eastAsia"/>
          <w:w w:val="80"/>
        </w:rPr>
        <w:t>ꎬ </w:t>
      </w:r>
      <w:r>
        <w:rPr/>
        <w:t>并指定专人负责滚装船</w:t>
      </w:r>
      <w:r>
        <w:rPr>
          <w:w w:val="105"/>
        </w:rPr>
        <w:t>舶水密门的开启和关闭</w:t>
      </w:r>
      <w:r>
        <w:rPr>
          <w:rFonts w:ascii="MS UI Gothic" w:eastAsia="MS UI Gothic" w:hint="eastAsia"/>
          <w:w w:val="80"/>
        </w:rPr>
        <w:t>ꎮ</w:t>
      </w:r>
    </w:p>
    <w:p>
      <w:pPr>
        <w:pStyle w:val="BodyText"/>
        <w:spacing w:line="295" w:lineRule="auto"/>
        <w:ind w:left="440" w:right="1"/>
      </w:pPr>
      <w:r>
        <w:rPr/>
        <w:t>第十五条 滚装船舶经营人</w:t>
      </w:r>
      <w:r>
        <w:rPr>
          <w:rFonts w:ascii="MS UI Gothic" w:eastAsia="MS UI Gothic" w:hint="eastAsia"/>
          <w:w w:val="80"/>
        </w:rPr>
        <w:t>、 </w:t>
      </w:r>
      <w:r>
        <w:rPr/>
        <w:t>管理人应当在船舶的公共场所</w:t>
      </w:r>
      <w:r>
        <w:rPr>
          <w:rFonts w:ascii="MS UI Gothic" w:eastAsia="MS UI Gothic" w:hint="eastAsia"/>
          <w:w w:val="80"/>
        </w:rPr>
        <w:t>ꎬ </w:t>
      </w:r>
      <w:r>
        <w:rPr/>
        <w:t>使用明显标志标明消防和救生设备设施</w:t>
      </w:r>
      <w:r>
        <w:rPr>
          <w:rFonts w:ascii="MS UI Gothic" w:eastAsia="MS UI Gothic" w:hint="eastAsia"/>
          <w:w w:val="80"/>
        </w:rPr>
        <w:t>、 </w:t>
      </w:r>
      <w:r>
        <w:rPr/>
        <w:t>应急通道以及有关应急措施</w:t>
      </w:r>
      <w:r>
        <w:rPr>
          <w:rFonts w:ascii="MS UI Gothic" w:eastAsia="MS UI Gothic" w:hint="eastAsia"/>
          <w:w w:val="80"/>
        </w:rPr>
        <w:t>ꎬ </w:t>
      </w:r>
      <w:r>
        <w:rPr/>
        <w:t>并配备适量的安全须知</w:t>
      </w:r>
      <w:r>
        <w:rPr>
          <w:rFonts w:ascii="MS UI Gothic" w:eastAsia="MS UI Gothic" w:hint="eastAsia"/>
          <w:w w:val="80"/>
        </w:rPr>
        <w:t>ꎬ </w:t>
      </w:r>
      <w:r>
        <w:rPr/>
        <w:t>供</w:t>
      </w:r>
    </w:p>
    <w:p>
      <w:pPr>
        <w:pStyle w:val="BodyText"/>
        <w:spacing w:before="124"/>
        <w:ind w:left="381" w:firstLine="0"/>
        <w:rPr>
          <w:rFonts w:ascii="MS UI Gothic" w:eastAsia="MS UI Gothic" w:hint="eastAsia"/>
        </w:rPr>
      </w:pPr>
      <w:r>
        <w:rPr/>
        <w:br w:type="column"/>
      </w:r>
      <w:r>
        <w:rPr/>
        <w:t>船员</w:t>
      </w:r>
      <w:r>
        <w:rPr>
          <w:rFonts w:ascii="MS UI Gothic" w:eastAsia="MS UI Gothic" w:hint="eastAsia"/>
        </w:rPr>
        <w:t>、 </w:t>
      </w:r>
      <w:r>
        <w:rPr/>
        <w:t>乘客阅览</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第十六条 滚装船舶经营人</w:t>
      </w:r>
      <w:r>
        <w:rPr>
          <w:rFonts w:ascii="MS UI Gothic" w:eastAsia="MS UI Gothic" w:hint="eastAsia"/>
          <w:w w:val="80"/>
        </w:rPr>
        <w:t>、 </w:t>
      </w:r>
      <w:r>
        <w:rPr/>
        <w:t>管理人应当制定航行</w:t>
      </w:r>
      <w:r>
        <w:rPr>
          <w:rFonts w:ascii="MS UI Gothic" w:eastAsia="MS UI Gothic" w:hint="eastAsia"/>
          <w:w w:val="80"/>
        </w:rPr>
        <w:t>、 </w:t>
      </w:r>
      <w:r>
        <w:rPr/>
        <w:t>停泊和作业巡检制度</w:t>
      </w:r>
      <w:r>
        <w:rPr>
          <w:rFonts w:ascii="MS UI Gothic" w:eastAsia="MS UI Gothic" w:hint="eastAsia"/>
          <w:w w:val="80"/>
        </w:rPr>
        <w:t>ꎬ </w:t>
      </w:r>
      <w:r>
        <w:rPr/>
        <w:t>明确巡检范围</w:t>
      </w:r>
      <w:r>
        <w:rPr>
          <w:rFonts w:ascii="MS UI Gothic" w:eastAsia="MS UI Gothic" w:hint="eastAsia"/>
          <w:w w:val="80"/>
        </w:rPr>
        <w:t>、 </w:t>
      </w:r>
      <w:r>
        <w:rPr/>
        <w:t>巡检程序</w:t>
      </w:r>
      <w:r>
        <w:rPr>
          <w:rFonts w:ascii="MS UI Gothic" w:eastAsia="MS UI Gothic" w:hint="eastAsia"/>
          <w:w w:val="80"/>
        </w:rPr>
        <w:t>、 </w:t>
      </w:r>
      <w:r>
        <w:rPr/>
        <w:t>安全隐患报告程序和应急情况处理措施以及巡检人员的岗位责任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第十七条 滚装船舶经营人</w:t>
      </w:r>
      <w:r>
        <w:rPr>
          <w:rFonts w:ascii="MS UI Gothic" w:eastAsia="MS UI Gothic" w:hint="eastAsia"/>
          <w:w w:val="80"/>
        </w:rPr>
        <w:t>、 </w:t>
      </w:r>
      <w:r>
        <w:rPr/>
        <w:t>管理人应当综合考虑滚装船舶装车处所的承载能力</w:t>
      </w:r>
      <w:r>
        <w:rPr>
          <w:rFonts w:ascii="MS UI Gothic" w:eastAsia="MS UI Gothic" w:hint="eastAsia"/>
          <w:w w:val="80"/>
        </w:rPr>
        <w:t>、 </w:t>
      </w:r>
      <w:r>
        <w:rPr/>
        <w:t>系固能力</w:t>
      </w:r>
      <w:r>
        <w:rPr>
          <w:rFonts w:ascii="MS UI Gothic" w:eastAsia="MS UI Gothic" w:hint="eastAsia"/>
          <w:w w:val="80"/>
        </w:rPr>
        <w:t>ꎬ </w:t>
      </w:r>
      <w:r>
        <w:rPr/>
        <w:t>明确滚装船舶系固的具体方案和要求</w:t>
      </w:r>
      <w:r>
        <w:rPr>
          <w:rFonts w:ascii="MS UI Gothic" w:eastAsia="MS UI Gothic" w:hint="eastAsia"/>
          <w:w w:val="80"/>
        </w:rPr>
        <w:t>ꎬ </w:t>
      </w:r>
      <w:r>
        <w:rPr/>
        <w:t>制定系固手册</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滚装船舶应当按照系固手册系固车辆</w:t>
      </w:r>
      <w:r>
        <w:rPr>
          <w:rFonts w:ascii="MS UI Gothic" w:eastAsia="MS UI Gothic" w:hint="eastAsia"/>
          <w:w w:val="80"/>
        </w:rPr>
        <w:t>ꎬ </w:t>
      </w:r>
      <w:r>
        <w:rPr/>
        <w:t>并符合船舶检验机构核定的装车处所的承载能力</w:t>
      </w:r>
      <w:r>
        <w:rPr>
          <w:rFonts w:ascii="MS UI Gothic" w:eastAsia="MS UI Gothic" w:hint="eastAsia"/>
          <w:w w:val="80"/>
        </w:rPr>
        <w:t>、 </w:t>
      </w:r>
      <w:r>
        <w:rPr/>
        <w:t>装载尺度</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第十八条 滚装客船经营人</w:t>
      </w:r>
      <w:r>
        <w:rPr>
          <w:rFonts w:ascii="MS UI Gothic" w:eastAsia="MS UI Gothic" w:hint="eastAsia"/>
          <w:w w:val="80"/>
        </w:rPr>
        <w:t>、 </w:t>
      </w:r>
      <w:r>
        <w:rPr/>
        <w:t>管理人应当根据航区自然环境</w:t>
      </w:r>
      <w:r>
        <w:rPr>
          <w:rFonts w:ascii="MS UI Gothic" w:eastAsia="MS UI Gothic" w:hint="eastAsia"/>
          <w:w w:val="80"/>
        </w:rPr>
        <w:t>、 </w:t>
      </w:r>
      <w:r>
        <w:rPr/>
        <w:t>航行时间</w:t>
      </w:r>
      <w:r>
        <w:rPr>
          <w:rFonts w:ascii="MS UI Gothic" w:eastAsia="MS UI Gothic" w:hint="eastAsia"/>
          <w:w w:val="80"/>
        </w:rPr>
        <w:t>、 </w:t>
      </w:r>
      <w:r>
        <w:rPr/>
        <w:t>气象条件和航行特点</w:t>
      </w:r>
      <w:r>
        <w:rPr>
          <w:rFonts w:ascii="MS UI Gothic" w:eastAsia="MS UI Gothic" w:hint="eastAsia"/>
          <w:w w:val="80"/>
        </w:rPr>
        <w:t>ꎬ </w:t>
      </w:r>
      <w:r>
        <w:rPr/>
        <w:t>合理调度和使用滚装客船</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中国籍滚装客船应当由船舶检验机构核定船舶抗风等级并在船舶检验证书中明确</w:t>
      </w:r>
      <w:r>
        <w:rPr>
          <w:rFonts w:ascii="MS UI Gothic" w:eastAsia="MS UI Gothic" w:hint="eastAsia"/>
          <w:w w:val="80"/>
        </w:rPr>
        <w:t>ꎮ </w:t>
      </w:r>
      <w:r>
        <w:rPr/>
        <w:t>船舶开航前或者拟航经水域风力超过抗风等级的</w:t>
      </w:r>
      <w:r>
        <w:rPr>
          <w:rFonts w:ascii="MS UI Gothic" w:eastAsia="MS UI Gothic" w:hint="eastAsia"/>
          <w:w w:val="80"/>
        </w:rPr>
        <w:t>ꎬ </w:t>
      </w:r>
      <w:r>
        <w:rPr/>
        <w:t>不得开航或者航经该水域</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第十九条 中国籍滚装客船经营人</w:t>
      </w:r>
      <w:r>
        <w:rPr>
          <w:rFonts w:ascii="MS UI Gothic" w:eastAsia="MS UI Gothic" w:hint="eastAsia"/>
          <w:w w:val="80"/>
        </w:rPr>
        <w:t>、</w:t>
      </w:r>
      <w:r>
        <w:rPr/>
        <w:t>管理人应当对船舶进行动态监控</w:t>
      </w:r>
      <w:r>
        <w:rPr>
          <w:rFonts w:ascii="MS UI Gothic" w:eastAsia="MS UI Gothic" w:hint="eastAsia"/>
          <w:w w:val="80"/>
        </w:rPr>
        <w:t>ꎬ </w:t>
      </w:r>
      <w:r>
        <w:rPr/>
        <w:t>及时掌握滚装客船的航行</w:t>
      </w:r>
      <w:r>
        <w:rPr>
          <w:rFonts w:ascii="MS UI Gothic" w:eastAsia="MS UI Gothic" w:hint="eastAsia"/>
          <w:w w:val="80"/>
        </w:rPr>
        <w:t>、 </w:t>
      </w:r>
      <w:r>
        <w:rPr/>
        <w:t>停泊</w:t>
      </w:r>
      <w:r>
        <w:rPr>
          <w:rFonts w:ascii="MS UI Gothic" w:eastAsia="MS UI Gothic" w:hint="eastAsia"/>
          <w:w w:val="80"/>
        </w:rPr>
        <w:t>、 </w:t>
      </w:r>
      <w:r>
        <w:rPr/>
        <w:t>作业等动态</w:t>
      </w:r>
      <w:r>
        <w:rPr>
          <w:rFonts w:ascii="MS UI Gothic" w:eastAsia="MS UI Gothic" w:hint="eastAsia"/>
          <w:w w:val="80"/>
        </w:rPr>
        <w:t>ꎬ</w:t>
      </w:r>
      <w:r>
        <w:rPr/>
        <w:t>并配备航行数据记录仪</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第二十条 滚装船舶经营人</w:t>
      </w:r>
      <w:r>
        <w:rPr>
          <w:rFonts w:ascii="MS UI Gothic" w:eastAsia="MS UI Gothic" w:hint="eastAsia"/>
          <w:w w:val="80"/>
        </w:rPr>
        <w:t>、 </w:t>
      </w:r>
      <w:r>
        <w:rPr>
          <w:w w:val="105"/>
        </w:rPr>
        <w:t>管理人</w:t>
      </w:r>
      <w:r>
        <w:rPr/>
        <w:t>应当定期组织滚装船舶的船员及相关工作人员</w:t>
      </w:r>
      <w:r>
        <w:rPr>
          <w:rFonts w:ascii="MS UI Gothic" w:eastAsia="MS UI Gothic" w:hint="eastAsia"/>
          <w:w w:val="80"/>
        </w:rPr>
        <w:t>ꎬ </w:t>
      </w:r>
      <w:r>
        <w:rPr/>
        <w:t>按照国际条约或者船舶检验相关规</w:t>
      </w:r>
      <w:r>
        <w:rPr>
          <w:w w:val="105"/>
        </w:rPr>
        <w:t>则的规定进行应急演练与培训</w:t>
      </w:r>
      <w:r>
        <w:rPr>
          <w:rFonts w:ascii="MS UI Gothic" w:eastAsia="MS UI Gothic" w:hint="eastAsia"/>
          <w:w w:val="80"/>
        </w:rPr>
        <w:t>ꎮ</w:t>
      </w:r>
    </w:p>
    <w:p>
      <w:pPr>
        <w:pStyle w:val="BodyText"/>
        <w:tabs>
          <w:tab w:pos="1848" w:val="left" w:leader="none"/>
        </w:tabs>
        <w:spacing w:before="135"/>
        <w:ind w:left="1009" w:firstLine="0"/>
        <w:jc w:val="left"/>
      </w:pPr>
      <w:r>
        <w:rPr>
          <w:spacing w:val="3"/>
        </w:rPr>
        <w:t>第四</w:t>
      </w:r>
      <w:r>
        <w:rPr/>
        <w:t>章</w:t>
        <w:tab/>
      </w:r>
      <w:r>
        <w:rPr>
          <w:spacing w:val="3"/>
        </w:rPr>
        <w:t>车辆</w:t>
      </w:r>
      <w:r>
        <w:rPr>
          <w:w w:val="80"/>
        </w:rPr>
        <w:t>、</w:t>
      </w:r>
      <w:r>
        <w:rPr>
          <w:spacing w:val="23"/>
          <w:w w:val="80"/>
        </w:rPr>
        <w:t> </w:t>
      </w:r>
      <w:r>
        <w:rPr>
          <w:spacing w:val="3"/>
        </w:rPr>
        <w:t>货物和乘</w:t>
      </w:r>
      <w:r>
        <w:rPr/>
        <w:t>客</w:t>
      </w:r>
    </w:p>
    <w:p>
      <w:pPr>
        <w:pStyle w:val="BodyText"/>
        <w:spacing w:line="295" w:lineRule="auto" w:before="215"/>
        <w:ind w:left="381" w:right="124"/>
        <w:rPr>
          <w:rFonts w:ascii="MS UI Gothic" w:eastAsia="MS UI Gothic" w:hint="eastAsia"/>
        </w:rPr>
      </w:pPr>
      <w:r>
        <w:rPr>
          <w:w w:val="105"/>
        </w:rPr>
        <w:t>第二十一条 搭乘滚装船舶的车辆</w:t>
      </w:r>
      <w:r>
        <w:rPr>
          <w:rFonts w:ascii="MS UI Gothic" w:eastAsia="MS UI Gothic" w:hint="eastAsia"/>
          <w:w w:val="80"/>
        </w:rPr>
        <w:t>ꎬ</w:t>
      </w:r>
      <w:r>
        <w:rPr/>
        <w:t>应当向滚装船舶和港口经营人如实提供车辆号牌及驾驶员联系方式等信息</w:t>
      </w:r>
      <w:r>
        <w:rPr>
          <w:rFonts w:ascii="MS UI Gothic" w:eastAsia="MS UI Gothic" w:hint="eastAsia"/>
          <w:w w:val="80"/>
        </w:rPr>
        <w:t>ꎮ </w:t>
      </w:r>
      <w:r>
        <w:rPr/>
        <w:t>货运车</w:t>
      </w:r>
      <w:r>
        <w:rPr>
          <w:w w:val="105"/>
        </w:rPr>
        <w:t>辆还应当如实提供其装载货物的名称</w:t>
      </w:r>
      <w:r>
        <w:rPr>
          <w:rFonts w:ascii="MS UI Gothic" w:eastAsia="MS UI Gothic" w:hint="eastAsia"/>
          <w:w w:val="80"/>
        </w:rPr>
        <w:t>、 </w:t>
      </w:r>
      <w:r>
        <w:rPr>
          <w:w w:val="105"/>
        </w:rPr>
        <w:t>性质</w:t>
      </w:r>
      <w:r>
        <w:rPr>
          <w:rFonts w:ascii="MS UI Gothic" w:eastAsia="MS UI Gothic" w:hint="eastAsia"/>
          <w:w w:val="80"/>
        </w:rPr>
        <w:t>、 </w:t>
      </w:r>
      <w:r>
        <w:rPr>
          <w:w w:val="105"/>
        </w:rPr>
        <w:t>重量和体积等信息</w:t>
      </w:r>
      <w:r>
        <w:rPr>
          <w:rFonts w:ascii="MS UI Gothic" w:eastAsia="MS UI Gothic" w:hint="eastAsia"/>
          <w:w w:val="80"/>
        </w:rPr>
        <w:t>ꎮ</w:t>
      </w:r>
    </w:p>
    <w:p>
      <w:pPr>
        <w:pStyle w:val="BodyText"/>
        <w:spacing w:line="295" w:lineRule="auto"/>
        <w:ind w:left="381" w:right="124"/>
      </w:pPr>
      <w:r>
        <w:rPr/>
        <w:t>搭乘滚装船舶的车辆应当按照规定在港口接受安全检查</w:t>
      </w:r>
      <w:r>
        <w:rPr>
          <w:rFonts w:ascii="MS UI Gothic" w:eastAsia="MS UI Gothic" w:hint="eastAsia"/>
          <w:w w:val="80"/>
        </w:rPr>
        <w:t>ꎮ </w:t>
      </w:r>
      <w:r>
        <w:rPr/>
        <w:t>对检查发现有谎报</w:t>
      </w:r>
      <w:r>
        <w:rPr>
          <w:rFonts w:ascii="MS UI Gothic" w:eastAsia="MS UI Gothic" w:hint="eastAsia"/>
          <w:w w:val="80"/>
        </w:rPr>
        <w:t>、</w:t>
      </w:r>
      <w:r>
        <w:rPr/>
        <w:t>瞒报危险货物行为的车辆</w:t>
      </w:r>
      <w:r>
        <w:rPr>
          <w:rFonts w:ascii="MS UI Gothic" w:eastAsia="MS UI Gothic" w:hint="eastAsia"/>
          <w:w w:val="80"/>
        </w:rPr>
        <w:t>ꎬ </w:t>
      </w:r>
      <w:r>
        <w:rPr/>
        <w:t>不得允许其</w:t>
      </w:r>
    </w:p>
    <w:p>
      <w:pPr>
        <w:spacing w:after="0" w:line="295" w:lineRule="auto"/>
        <w:sectPr>
          <w:type w:val="continuous"/>
          <w:pgSz w:w="10500" w:h="14750"/>
          <w:pgMar w:top="960" w:bottom="280" w:left="980" w:right="980"/>
          <w:cols w:num="2" w:equalWidth="0">
            <w:col w:w="4212" w:space="40"/>
            <w:col w:w="4288"/>
          </w:cols>
        </w:sectPr>
      </w:pPr>
    </w:p>
    <w:p>
      <w:pPr>
        <w:pStyle w:val="BodyText"/>
        <w:spacing w:before="8"/>
        <w:ind w:left="0" w:firstLine="0"/>
        <w:jc w:val="left"/>
        <w:rPr>
          <w:sz w:val="55"/>
        </w:rPr>
      </w:pPr>
    </w:p>
    <w:p>
      <w:pPr>
        <w:pStyle w:val="BodyText"/>
        <w:ind w:firstLine="0"/>
        <w:jc w:val="left"/>
        <w:rPr>
          <w:rFonts w:ascii="MS UI Gothic" w:eastAsia="MS UI Gothic" w:hint="eastAsia"/>
        </w:rPr>
      </w:pPr>
      <w:r>
        <w:rPr/>
        <w:pict>
          <v:shape style="position:absolute;margin-left:0pt;margin-top:664.516968pt;width:398.25pt;height:1.75pt;mso-position-horizontal-relative:page;mso-position-vertical-relative:paragraph;z-index:251781120" coordorigin="0,13290" coordsize="7965,35" path="m1103,-196l9067,-196m1103,-231l9067,-231e" filled="false" stroked="true" strokeweight=".388pt" strokecolor="#231f20">
            <v:path arrowok="t"/>
            <v:stroke dashstyle="solid"/>
            <w10:wrap type="none"/>
          </v:shape>
        </w:pict>
      </w:r>
      <w:r>
        <w:rPr>
          <w:w w:val="95"/>
        </w:rPr>
        <w:t>上船</w:t>
      </w:r>
      <w:r>
        <w:rPr>
          <w:rFonts w:ascii="MS UI Gothic" w:eastAsia="MS UI Gothic" w:hint="eastAsia"/>
          <w:w w:val="80"/>
        </w:rPr>
        <w:t>ꎮ</w:t>
      </w:r>
    </w:p>
    <w:p>
      <w:pPr>
        <w:spacing w:before="192"/>
        <w:ind w:left="124" w:right="0" w:firstLine="0"/>
        <w:jc w:val="left"/>
        <w:rPr>
          <w:sz w:val="17"/>
        </w:rPr>
      </w:pPr>
      <w:r>
        <w:rPr/>
        <w:br w:type="column"/>
      </w:r>
      <w:r>
        <w:rPr>
          <w:spacing w:val="3"/>
          <w:sz w:val="17"/>
        </w:rPr>
        <w:t>八</w:t>
      </w:r>
      <w:r>
        <w:rPr>
          <w:spacing w:val="9"/>
          <w:w w:val="80"/>
          <w:sz w:val="17"/>
        </w:rPr>
        <w:t>、 </w:t>
      </w:r>
      <w:r>
        <w:rPr>
          <w:spacing w:val="-19"/>
          <w:sz w:val="17"/>
        </w:rPr>
        <w:t>交 通 安 全 法</w:t>
      </w:r>
    </w:p>
    <w:p>
      <w:pPr>
        <w:pStyle w:val="BodyText"/>
        <w:ind w:left="0" w:firstLine="0"/>
        <w:jc w:val="left"/>
        <w:rPr>
          <w:sz w:val="24"/>
        </w:rPr>
      </w:pPr>
      <w:r>
        <w:rPr/>
        <w:br w:type="column"/>
      </w:r>
      <w:r>
        <w:rPr>
          <w:sz w:val="24"/>
        </w:rPr>
      </w:r>
    </w:p>
    <w:p>
      <w:pPr>
        <w:pStyle w:val="BodyText"/>
        <w:ind w:left="0" w:firstLine="0"/>
        <w:jc w:val="left"/>
        <w:rPr>
          <w:sz w:val="24"/>
        </w:rPr>
      </w:pPr>
    </w:p>
    <w:p>
      <w:pPr>
        <w:pStyle w:val="BodyText"/>
        <w:spacing w:before="11"/>
        <w:ind w:left="0" w:firstLine="0"/>
        <w:jc w:val="left"/>
        <w:rPr>
          <w:sz w:val="19"/>
        </w:rPr>
      </w:pPr>
    </w:p>
    <w:p>
      <w:pPr>
        <w:pStyle w:val="BodyText"/>
        <w:tabs>
          <w:tab w:pos="963" w:val="left" w:leader="none"/>
        </w:tabs>
        <w:spacing w:line="174" w:lineRule="exact"/>
        <w:ind w:firstLine="0"/>
        <w:jc w:val="left"/>
      </w:pPr>
      <w:r>
        <w:rPr>
          <w:spacing w:val="3"/>
          <w:w w:val="105"/>
        </w:rPr>
        <w:t>第五</w:t>
      </w:r>
      <w:r>
        <w:rPr>
          <w:w w:val="105"/>
        </w:rPr>
        <w:t>章</w:t>
        <w:tab/>
        <w:t>监</w:t>
      </w:r>
      <w:r>
        <w:rPr>
          <w:spacing w:val="-38"/>
          <w:w w:val="105"/>
        </w:rPr>
        <w:t> </w:t>
      </w:r>
      <w:r>
        <w:rPr>
          <w:w w:val="105"/>
        </w:rPr>
        <w:t>督</w:t>
      </w:r>
      <w:r>
        <w:rPr>
          <w:spacing w:val="-37"/>
          <w:w w:val="105"/>
        </w:rPr>
        <w:t> </w:t>
      </w:r>
      <w:r>
        <w:rPr>
          <w:w w:val="105"/>
        </w:rPr>
        <w:t>检</w:t>
      </w:r>
      <w:r>
        <w:rPr>
          <w:spacing w:val="-37"/>
          <w:w w:val="105"/>
        </w:rPr>
        <w:t> </w:t>
      </w:r>
      <w:r>
        <w:rPr>
          <w:spacing w:val="-18"/>
          <w:w w:val="105"/>
        </w:rPr>
        <w:t>查</w:t>
      </w:r>
    </w:p>
    <w:p>
      <w:pPr>
        <w:pStyle w:val="BodyText"/>
        <w:spacing w:before="159"/>
        <w:ind w:left="-39"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１０７９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4" w:equalWidth="0">
            <w:col w:w="687" w:space="2575"/>
            <w:col w:w="1601" w:space="272"/>
            <w:col w:w="2008" w:space="40"/>
            <w:col w:w="1357"/>
          </w:cols>
        </w:sectPr>
      </w:pPr>
    </w:p>
    <w:p>
      <w:pPr>
        <w:pStyle w:val="BodyText"/>
        <w:spacing w:line="240" w:lineRule="exact"/>
        <w:ind w:left="543" w:firstLine="0"/>
        <w:jc w:val="left"/>
      </w:pPr>
      <w:r>
        <w:rPr/>
        <w:t>中国籍滚装船舶应当指定专人对车辆</w:t>
      </w:r>
    </w:p>
    <w:p>
      <w:pPr>
        <w:pStyle w:val="BodyText"/>
        <w:spacing w:line="295" w:lineRule="auto" w:before="58"/>
        <w:ind w:right="39" w:firstLine="0"/>
        <w:rPr>
          <w:rFonts w:ascii="MS UI Gothic" w:eastAsia="MS UI Gothic" w:hint="eastAsia"/>
        </w:rPr>
      </w:pPr>
      <w:r>
        <w:rPr/>
        <w:t>装载的安全状况进行检查</w:t>
      </w:r>
      <w:r>
        <w:rPr>
          <w:rFonts w:ascii="MS UI Gothic" w:eastAsia="MS UI Gothic" w:hint="eastAsia"/>
          <w:w w:val="80"/>
        </w:rPr>
        <w:t>ꎬ </w:t>
      </w:r>
      <w:r>
        <w:rPr/>
        <w:t>并填写车辆安全装载记录</w:t>
      </w:r>
      <w:r>
        <w:rPr>
          <w:rFonts w:ascii="MS UI Gothic" w:eastAsia="MS UI Gothic" w:hint="eastAsia"/>
          <w:w w:val="80"/>
        </w:rPr>
        <w:t>ꎮ </w:t>
      </w:r>
      <w:r>
        <w:rPr/>
        <w:t>车辆安全装载记录应当随船留存至少 </w:t>
      </w:r>
      <w:r>
        <w:rPr>
          <w:rFonts w:ascii="MS UI Gothic" w:eastAsia="MS UI Gothic" w:hint="eastAsia"/>
          <w:w w:val="80"/>
        </w:rPr>
        <w:t>１ </w:t>
      </w:r>
      <w:r>
        <w:rPr/>
        <w:t>个月</w:t>
      </w:r>
      <w:r>
        <w:rPr>
          <w:rFonts w:ascii="MS UI Gothic" w:eastAsia="MS UI Gothic" w:hint="eastAsia"/>
          <w:w w:val="80"/>
        </w:rPr>
        <w:t>ꎮ</w:t>
      </w:r>
    </w:p>
    <w:p>
      <w:pPr>
        <w:pStyle w:val="BodyText"/>
        <w:spacing w:line="295" w:lineRule="auto"/>
        <w:ind w:right="38"/>
        <w:rPr>
          <w:rFonts w:ascii="MS UI Gothic" w:eastAsia="MS UI Gothic" w:hint="eastAsia"/>
        </w:rPr>
      </w:pPr>
      <w:r>
        <w:rPr/>
        <w:t>第二十二条 搭乘滚装船舶的车辆</w:t>
      </w:r>
      <w:r>
        <w:rPr>
          <w:rFonts w:ascii="MS UI Gothic" w:eastAsia="MS UI Gothic" w:hint="eastAsia"/>
          <w:w w:val="80"/>
        </w:rPr>
        <w:t>ꎬ</w:t>
      </w:r>
      <w:r>
        <w:rPr/>
        <w:t>应当将所载货物绑扎牢固</w:t>
      </w:r>
      <w:r>
        <w:rPr>
          <w:rFonts w:ascii="MS UI Gothic" w:eastAsia="MS UI Gothic" w:hint="eastAsia"/>
          <w:w w:val="80"/>
        </w:rPr>
        <w:t>ꎬ </w:t>
      </w:r>
      <w:r>
        <w:rPr/>
        <w:t>在船舶航行期间处于制动状态</w:t>
      </w:r>
      <w:r>
        <w:rPr>
          <w:rFonts w:ascii="MS UI Gothic" w:eastAsia="MS UI Gothic" w:hint="eastAsia"/>
          <w:w w:val="80"/>
        </w:rPr>
        <w:t>ꎬ </w:t>
      </w:r>
      <w:r>
        <w:rPr/>
        <w:t>以适合水路滚装运输的需要</w:t>
      </w:r>
      <w:r>
        <w:rPr>
          <w:rFonts w:ascii="MS UI Gothic" w:eastAsia="MS UI Gothic" w:hint="eastAsia"/>
          <w:w w:val="80"/>
        </w:rPr>
        <w:t>ꎮ</w:t>
      </w:r>
    </w:p>
    <w:p>
      <w:pPr>
        <w:pStyle w:val="BodyText"/>
        <w:spacing w:line="295" w:lineRule="auto"/>
        <w:ind w:right="38"/>
        <w:rPr>
          <w:rFonts w:ascii="MS UI Gothic" w:eastAsia="MS UI Gothic" w:hint="eastAsia"/>
        </w:rPr>
      </w:pPr>
      <w:r>
        <w:rPr/>
        <w:t>第二十三条 搭乘滚装船舶的车辆</w:t>
      </w:r>
      <w:r>
        <w:rPr>
          <w:rFonts w:ascii="MS UI Gothic" w:eastAsia="MS UI Gothic" w:hint="eastAsia"/>
          <w:w w:val="80"/>
        </w:rPr>
        <w:t>ꎬ</w:t>
      </w:r>
      <w:r>
        <w:rPr/>
        <w:t>应当处于良好技术状态</w:t>
      </w:r>
      <w:r>
        <w:rPr>
          <w:rFonts w:ascii="MS UI Gothic" w:eastAsia="MS UI Gothic" w:hint="eastAsia"/>
          <w:w w:val="80"/>
        </w:rPr>
        <w:t>ꎬ </w:t>
      </w:r>
      <w:r>
        <w:rPr/>
        <w:t>并按照指定的区域</w:t>
      </w:r>
      <w:r>
        <w:rPr>
          <w:rFonts w:ascii="MS UI Gothic" w:eastAsia="MS UI Gothic" w:hint="eastAsia"/>
          <w:w w:val="80"/>
        </w:rPr>
        <w:t>、 </w:t>
      </w:r>
      <w:r>
        <w:rPr/>
        <w:t>类型和抵达港口先后次序排队停放</w:t>
      </w:r>
      <w:r>
        <w:rPr>
          <w:rFonts w:ascii="MS UI Gothic" w:eastAsia="MS UI Gothic" w:hint="eastAsia"/>
          <w:w w:val="80"/>
        </w:rPr>
        <w:t>ꎬ</w:t>
      </w:r>
      <w:r>
        <w:rPr/>
        <w:t>等候装船</w:t>
      </w:r>
      <w:r>
        <w:rPr>
          <w:rFonts w:ascii="MS UI Gothic" w:eastAsia="MS UI Gothic" w:hint="eastAsia"/>
          <w:w w:val="80"/>
        </w:rPr>
        <w:t>ꎮ</w:t>
      </w:r>
    </w:p>
    <w:p>
      <w:pPr>
        <w:pStyle w:val="BodyText"/>
        <w:spacing w:line="295" w:lineRule="auto"/>
        <w:ind w:right="38"/>
        <w:rPr>
          <w:rFonts w:ascii="MS UI Gothic" w:eastAsia="MS UI Gothic" w:hint="eastAsia"/>
        </w:rPr>
      </w:pPr>
      <w:r>
        <w:rPr/>
        <w:t>第二十四条 车辆拟驶上或者驶离船舶时</w:t>
      </w:r>
      <w:r>
        <w:rPr>
          <w:rFonts w:ascii="MS UI Gothic" w:eastAsia="MS UI Gothic" w:hint="eastAsia"/>
          <w:w w:val="80"/>
        </w:rPr>
        <w:t>ꎬ </w:t>
      </w:r>
      <w:r>
        <w:rPr/>
        <w:t>滚装船舶和港口经营人应当检查码头与滚装船舶的连接情况</w:t>
      </w:r>
      <w:r>
        <w:rPr>
          <w:rFonts w:ascii="MS UI Gothic" w:eastAsia="MS UI Gothic" w:hint="eastAsia"/>
          <w:w w:val="80"/>
        </w:rPr>
        <w:t>ꎬ </w:t>
      </w:r>
      <w:r>
        <w:rPr/>
        <w:t>保证上下船舶的车辆安全</w:t>
      </w:r>
      <w:r>
        <w:rPr>
          <w:rFonts w:ascii="MS UI Gothic" w:eastAsia="MS UI Gothic" w:hint="eastAsia"/>
          <w:w w:val="80"/>
        </w:rPr>
        <w:t>ꎮ </w:t>
      </w:r>
      <w:r>
        <w:rPr/>
        <w:t>车辆应当听从港口经营人</w:t>
      </w:r>
      <w:r>
        <w:rPr>
          <w:rFonts w:ascii="MS UI Gothic" w:eastAsia="MS UI Gothic" w:hint="eastAsia"/>
          <w:w w:val="80"/>
        </w:rPr>
        <w:t>、</w:t>
      </w:r>
      <w:r>
        <w:rPr/>
        <w:t>滚装船舶的指挥</w:t>
      </w:r>
      <w:r>
        <w:rPr>
          <w:rFonts w:ascii="MS UI Gothic" w:eastAsia="MS UI Gothic" w:hint="eastAsia"/>
          <w:w w:val="80"/>
        </w:rPr>
        <w:t>ꎬ </w:t>
      </w:r>
      <w:r>
        <w:rPr/>
        <w:t>遵守港口经营人规定的安全速度并按照顺序行驶</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第二十五条 车辆及司机</w:t>
      </w:r>
      <w:r>
        <w:rPr>
          <w:rFonts w:ascii="MS UI Gothic" w:eastAsia="MS UI Gothic" w:hint="eastAsia"/>
        </w:rPr>
        <w:t>、 </w:t>
      </w:r>
      <w:r>
        <w:rPr>
          <w:w w:val="105"/>
        </w:rPr>
        <w:t>乘客应当</w:t>
      </w:r>
      <w:r>
        <w:rPr>
          <w:w w:val="110"/>
        </w:rPr>
        <w:t>遵守下列规定</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车辆应当进入船舱指定位置</w:t>
      </w:r>
      <w:r>
        <w:rPr>
          <w:rFonts w:ascii="MS UI Gothic" w:eastAsia="MS UI Gothic" w:hint="eastAsia"/>
          <w:w w:val="80"/>
        </w:rPr>
        <w:t>ꎬ</w:t>
      </w:r>
      <w:r>
        <w:rPr>
          <w:w w:val="105"/>
        </w:rPr>
        <w:t>在船舶航行期间关闭发动机</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司机在船舶航行期间不得留在</w:t>
      </w:r>
      <w:r>
        <w:rPr/>
        <w:t>车内</w:t>
      </w:r>
      <w:r>
        <w:rPr>
          <w:rFonts w:ascii="MS UI Gothic" w:eastAsia="MS UI Gothic" w:hint="eastAsia"/>
          <w:w w:val="80"/>
        </w:rPr>
        <w:t>ꎬ </w:t>
      </w:r>
      <w:r>
        <w:rPr/>
        <w:t>也不得在装货处所和装车处所随意</w:t>
      </w:r>
      <w:r>
        <w:rPr>
          <w:w w:val="105"/>
        </w:rPr>
        <w:t>走动</w:t>
      </w:r>
      <w:r>
        <w:rPr>
          <w:rFonts w:ascii="MS UI Gothic" w:eastAsia="MS UI Gothic" w:hint="eastAsia"/>
          <w:w w:val="80"/>
        </w:rPr>
        <w:t>、 </w:t>
      </w:r>
      <w:r>
        <w:rPr>
          <w:w w:val="105"/>
        </w:rPr>
        <w:t>停留</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乘客在上下船及船舶航行过程</w:t>
      </w:r>
      <w:r>
        <w:rPr/>
        <w:t>中不得留在车内</w:t>
      </w:r>
      <w:r>
        <w:rPr>
          <w:rFonts w:ascii="MS UI Gothic" w:eastAsia="MS UI Gothic" w:hint="eastAsia"/>
          <w:w w:val="80"/>
        </w:rPr>
        <w:t>ꎬ </w:t>
      </w:r>
      <w:r>
        <w:rPr/>
        <w:t>也不得在装货处所和装</w:t>
      </w:r>
      <w:r>
        <w:rPr>
          <w:w w:val="105"/>
        </w:rPr>
        <w:t>车处所随意走动</w:t>
      </w:r>
      <w:r>
        <w:rPr>
          <w:rFonts w:ascii="MS UI Gothic" w:eastAsia="MS UI Gothic" w:hint="eastAsia"/>
          <w:w w:val="80"/>
        </w:rPr>
        <w:t>、 </w:t>
      </w:r>
      <w:r>
        <w:rPr>
          <w:w w:val="105"/>
        </w:rPr>
        <w:t>停留</w:t>
      </w:r>
      <w:r>
        <w:rPr>
          <w:rFonts w:ascii="MS UI Gothic" w:eastAsia="MS UI Gothic" w:hint="eastAsia"/>
          <w:w w:val="80"/>
        </w:rPr>
        <w:t>ꎮ</w:t>
      </w:r>
    </w:p>
    <w:p>
      <w:pPr>
        <w:pStyle w:val="BodyText"/>
        <w:spacing w:line="295" w:lineRule="auto"/>
        <w:ind w:right="39"/>
        <w:rPr>
          <w:rFonts w:ascii="MS UI Gothic" w:eastAsia="MS UI Gothic" w:hint="eastAsia"/>
        </w:rPr>
      </w:pPr>
      <w:r>
        <w:rPr/>
        <w:t>旅客列车</w:t>
      </w:r>
      <w:r>
        <w:rPr>
          <w:rFonts w:ascii="MS UI Gothic" w:eastAsia="MS UI Gothic" w:hint="eastAsia"/>
          <w:w w:val="80"/>
        </w:rPr>
        <w:t>、 </w:t>
      </w:r>
      <w:r>
        <w:rPr/>
        <w:t>救护车</w:t>
      </w:r>
      <w:r>
        <w:rPr>
          <w:rFonts w:ascii="MS UI Gothic" w:eastAsia="MS UI Gothic" w:hint="eastAsia"/>
          <w:w w:val="80"/>
        </w:rPr>
        <w:t>、 </w:t>
      </w:r>
      <w:r>
        <w:rPr/>
        <w:t>押运车</w:t>
      </w:r>
      <w:r>
        <w:rPr>
          <w:rFonts w:ascii="MS UI Gothic" w:eastAsia="MS UI Gothic" w:hint="eastAsia"/>
          <w:w w:val="80"/>
        </w:rPr>
        <w:t>、 </w:t>
      </w:r>
      <w:r>
        <w:rPr/>
        <w:t>冷藏车</w:t>
      </w:r>
      <w:r>
        <w:rPr>
          <w:rFonts w:ascii="MS UI Gothic" w:eastAsia="MS UI Gothic" w:hint="eastAsia"/>
          <w:w w:val="80"/>
        </w:rPr>
        <w:t>、 </w:t>
      </w:r>
      <w:r>
        <w:rPr/>
        <w:t>活鲜运输车辆等特殊车辆除外</w:t>
      </w:r>
      <w:r>
        <w:rPr>
          <w:rFonts w:ascii="MS UI Gothic" w:eastAsia="MS UI Gothic" w:hint="eastAsia"/>
          <w:w w:val="80"/>
        </w:rPr>
        <w:t>ꎮ</w:t>
      </w:r>
    </w:p>
    <w:p>
      <w:pPr>
        <w:pStyle w:val="BodyText"/>
        <w:spacing w:line="295" w:lineRule="auto"/>
        <w:ind w:right="39"/>
        <w:rPr>
          <w:rFonts w:ascii="MS UI Gothic" w:eastAsia="MS UI Gothic" w:hint="eastAsia"/>
        </w:rPr>
      </w:pPr>
      <w:r>
        <w:rPr/>
        <w:t>第二十六条 搭载旅客列车的滚装船舶应当加强旅客列车在船期间的安全管理</w:t>
      </w:r>
      <w:r>
        <w:rPr>
          <w:rFonts w:ascii="MS UI Gothic" w:eastAsia="MS UI Gothic" w:hint="eastAsia"/>
          <w:w w:val="80"/>
        </w:rPr>
        <w:t>ꎬ </w:t>
      </w:r>
      <w:r>
        <w:rPr/>
        <w:t>制定旅客应急撤离程序</w:t>
      </w:r>
      <w:r>
        <w:rPr>
          <w:rFonts w:ascii="MS UI Gothic" w:eastAsia="MS UI Gothic" w:hint="eastAsia"/>
          <w:w w:val="80"/>
        </w:rPr>
        <w:t>ꎬ </w:t>
      </w:r>
      <w:r>
        <w:rPr/>
        <w:t>并及时告知旅客列车经营人</w:t>
      </w:r>
      <w:r>
        <w:rPr>
          <w:rFonts w:ascii="MS UI Gothic" w:eastAsia="MS UI Gothic" w:hint="eastAsia"/>
          <w:w w:val="80"/>
        </w:rPr>
        <w:t>ꎮ</w:t>
      </w:r>
    </w:p>
    <w:p>
      <w:pPr>
        <w:pStyle w:val="BodyText"/>
        <w:spacing w:line="295" w:lineRule="auto"/>
        <w:ind w:right="39"/>
        <w:rPr>
          <w:rFonts w:ascii="MS UI Gothic" w:eastAsia="MS UI Gothic" w:hint="eastAsia"/>
        </w:rPr>
      </w:pPr>
      <w:r>
        <w:rPr/>
        <w:t>发生紧急情况的</w:t>
      </w:r>
      <w:r>
        <w:rPr>
          <w:rFonts w:ascii="MS UI Gothic" w:eastAsia="MS UI Gothic" w:hint="eastAsia"/>
          <w:w w:val="80"/>
        </w:rPr>
        <w:t>ꎬ </w:t>
      </w:r>
      <w:r>
        <w:rPr/>
        <w:t>滚装船舶应当按照应急撤离程序组织旅客安全撤离</w:t>
      </w:r>
      <w:r>
        <w:rPr>
          <w:rFonts w:ascii="MS UI Gothic" w:eastAsia="MS UI Gothic" w:hint="eastAsia"/>
          <w:w w:val="80"/>
        </w:rPr>
        <w:t>ꎮ </w:t>
      </w:r>
      <w:r>
        <w:rPr/>
        <w:t>旅客列车经营人应当予以配合</w:t>
      </w:r>
      <w:r>
        <w:rPr>
          <w:rFonts w:ascii="MS UI Gothic" w:eastAsia="MS UI Gothic" w:hint="eastAsia"/>
          <w:w w:val="80"/>
        </w:rPr>
        <w:t>ꎮ</w:t>
      </w:r>
    </w:p>
    <w:p>
      <w:pPr>
        <w:pStyle w:val="BodyText"/>
        <w:spacing w:before="3"/>
        <w:ind w:left="0" w:firstLine="0"/>
        <w:jc w:val="left"/>
        <w:rPr>
          <w:rFonts w:ascii="MS UI Gothic"/>
          <w:sz w:val="23"/>
        </w:rPr>
      </w:pPr>
      <w:r>
        <w:rPr/>
        <w:br w:type="column"/>
      </w:r>
      <w:r>
        <w:rPr>
          <w:rFonts w:ascii="MS UI Gothic"/>
          <w:sz w:val="23"/>
        </w:rPr>
      </w:r>
    </w:p>
    <w:p>
      <w:pPr>
        <w:pStyle w:val="BodyText"/>
        <w:ind w:left="543" w:firstLine="0"/>
      </w:pPr>
      <w:r>
        <w:rPr>
          <w:w w:val="105"/>
        </w:rPr>
        <w:t>第二十七条 海事管理机构应当按照</w:t>
      </w:r>
    </w:p>
    <w:p>
      <w:pPr>
        <w:pStyle w:val="BodyText"/>
        <w:spacing w:line="295" w:lineRule="auto" w:before="58"/>
        <w:ind w:right="442" w:firstLine="0"/>
        <w:rPr>
          <w:rFonts w:ascii="MS UI Gothic" w:hAnsi="MS UI Gothic" w:eastAsia="MS UI Gothic" w:hint="eastAsia"/>
        </w:rPr>
      </w:pPr>
      <w:r>
        <w:rPr>
          <w:rFonts w:ascii="MS UI Gothic" w:hAnsi="MS UI Gothic" w:eastAsia="MS UI Gothic" w:hint="eastAsia"/>
          <w:w w:val="80"/>
        </w:rPr>
        <w:t>« </w:t>
      </w:r>
      <w:r>
        <w:rPr/>
        <w:t>中华人民共和国船舶安全监督规则</w:t>
      </w:r>
      <w:r>
        <w:rPr>
          <w:rFonts w:ascii="MS UI Gothic" w:hAnsi="MS UI Gothic" w:eastAsia="MS UI Gothic" w:hint="eastAsia"/>
          <w:w w:val="80"/>
        </w:rPr>
        <w:t>» </w:t>
      </w:r>
      <w:r>
        <w:rPr/>
        <w:t>的规定</w:t>
      </w:r>
      <w:r>
        <w:rPr>
          <w:rFonts w:ascii="MS UI Gothic" w:hAnsi="MS UI Gothic" w:eastAsia="MS UI Gothic" w:hint="eastAsia"/>
          <w:w w:val="80"/>
        </w:rPr>
        <w:t>ꎬ </w:t>
      </w:r>
      <w:r>
        <w:rPr/>
        <w:t>对滚装船舶实施船舶现场监督和船舶安全检查</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t>海事管理机构应当根据选船标准选择实施现场监督和安全检查的滚装船舶</w:t>
      </w:r>
      <w:r>
        <w:rPr>
          <w:rFonts w:ascii="MS UI Gothic" w:eastAsia="MS UI Gothic" w:hint="eastAsia"/>
          <w:w w:val="80"/>
        </w:rPr>
        <w:t>ꎮ </w:t>
      </w:r>
      <w:r>
        <w:rPr/>
        <w:t>其中</w:t>
      </w:r>
      <w:r>
        <w:rPr>
          <w:rFonts w:ascii="MS UI Gothic" w:eastAsia="MS UI Gothic" w:hint="eastAsia"/>
          <w:w w:val="80"/>
        </w:rPr>
        <w:t>ꎬ </w:t>
      </w:r>
      <w:r>
        <w:rPr/>
        <w:t>短途固定航线的滚装客船现场监督每</w:t>
      </w:r>
      <w:r>
        <w:rPr>
          <w:w w:val="105"/>
        </w:rPr>
        <w:t>周不得少于一次</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第二十八条 滚装船舶有下列情形之</w:t>
      </w:r>
      <w:r>
        <w:rPr/>
        <w:t>一的</w:t>
      </w:r>
      <w:r>
        <w:rPr>
          <w:rFonts w:ascii="MS UI Gothic" w:eastAsia="MS UI Gothic" w:hint="eastAsia"/>
          <w:w w:val="80"/>
        </w:rPr>
        <w:t>ꎬ </w:t>
      </w:r>
      <w:r>
        <w:rPr/>
        <w:t>海事管理机构应当责令立即纠正或</w:t>
      </w:r>
      <w:r>
        <w:rPr>
          <w:w w:val="105"/>
        </w:rPr>
        <w:t>者开航前纠正</w:t>
      </w:r>
      <w:r>
        <w:rPr>
          <w:rFonts w:ascii="MS UI Gothic" w:eastAsia="MS UI Gothic" w:hint="eastAsia"/>
          <w:w w:val="235"/>
        </w:rPr>
        <w:t>:</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不符合安全适航条件的</w:t>
      </w:r>
      <w:r>
        <w:rPr>
          <w:rFonts w:ascii="MS UI Gothic" w:eastAsia="MS UI Gothic" w:hint="eastAsia"/>
          <w:w w:val="80"/>
        </w:rPr>
        <w:t>ꎻ</w:t>
      </w:r>
    </w:p>
    <w:p>
      <w:pPr>
        <w:pStyle w:val="BodyText"/>
        <w:spacing w:line="295" w:lineRule="auto" w:before="53"/>
        <w:ind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不符合本规定有关载客或者载</w:t>
      </w:r>
      <w:r>
        <w:rPr>
          <w:w w:val="110"/>
        </w:rPr>
        <w:t>货要求的</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第二十九条 县级以上人民政府交通</w:t>
      </w:r>
      <w:r>
        <w:rPr/>
        <w:t>运输主管部门对滚装船舶乘客和车辆的售票等情况进行检查</w:t>
      </w:r>
      <w:r>
        <w:rPr>
          <w:rFonts w:ascii="MS UI Gothic" w:eastAsia="MS UI Gothic" w:hint="eastAsia"/>
          <w:w w:val="80"/>
        </w:rPr>
        <w:t>ꎬ </w:t>
      </w:r>
      <w:r>
        <w:rPr/>
        <w:t>不符合国家有关规定</w:t>
      </w:r>
      <w:r>
        <w:rPr>
          <w:w w:val="105"/>
        </w:rPr>
        <w:t>的</w:t>
      </w:r>
      <w:r>
        <w:rPr>
          <w:rFonts w:ascii="MS UI Gothic" w:eastAsia="MS UI Gothic" w:hint="eastAsia"/>
          <w:w w:val="80"/>
        </w:rPr>
        <w:t>ꎬ </w:t>
      </w:r>
      <w:r>
        <w:rPr>
          <w:w w:val="105"/>
        </w:rPr>
        <w:t>应当责令其改正</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第三十条 海事管理机构和县级以上</w:t>
      </w:r>
      <w:r>
        <w:rPr/>
        <w:t>人民政府交通运输主管部门依法对滚装船舶监督检查和安全管理</w:t>
      </w:r>
      <w:r>
        <w:rPr>
          <w:rFonts w:ascii="MS UI Gothic" w:eastAsia="MS UI Gothic" w:hint="eastAsia"/>
          <w:w w:val="80"/>
        </w:rPr>
        <w:t>ꎬ </w:t>
      </w:r>
      <w:r>
        <w:rPr/>
        <w:t>任何单位和个人</w:t>
      </w:r>
      <w:r>
        <w:rPr>
          <w:w w:val="105"/>
        </w:rPr>
        <w:t>不得拒绝</w:t>
      </w:r>
      <w:r>
        <w:rPr>
          <w:rFonts w:ascii="MS UI Gothic" w:eastAsia="MS UI Gothic" w:hint="eastAsia"/>
          <w:w w:val="80"/>
        </w:rPr>
        <w:t>、 </w:t>
      </w:r>
      <w:r>
        <w:rPr>
          <w:w w:val="105"/>
        </w:rPr>
        <w:t>阻挠或者隐瞒有关情况</w:t>
      </w:r>
      <w:r>
        <w:rPr>
          <w:rFonts w:ascii="MS UI Gothic" w:eastAsia="MS UI Gothic" w:hint="eastAsia"/>
          <w:w w:val="80"/>
        </w:rPr>
        <w:t>ꎮ</w:t>
      </w:r>
    </w:p>
    <w:p>
      <w:pPr>
        <w:pStyle w:val="BodyText"/>
        <w:tabs>
          <w:tab w:pos="1906" w:val="left" w:leader="none"/>
        </w:tabs>
        <w:spacing w:before="149"/>
        <w:ind w:left="1067" w:firstLine="0"/>
        <w:jc w:val="left"/>
      </w:pPr>
      <w:r>
        <w:rPr>
          <w:spacing w:val="3"/>
          <w:w w:val="105"/>
        </w:rPr>
        <w:t>第六</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right="442"/>
        <w:rPr>
          <w:rFonts w:ascii="MS UI Gothic" w:eastAsia="MS UI Gothic" w:hint="eastAsia"/>
        </w:rPr>
      </w:pPr>
      <w:r>
        <w:rPr>
          <w:w w:val="105"/>
        </w:rPr>
        <w:t>第三十一条 违反本规定有关海上交</w:t>
      </w:r>
      <w:r>
        <w:rPr/>
        <w:t>通安全管理的规定</w:t>
      </w:r>
      <w:r>
        <w:rPr>
          <w:rFonts w:ascii="MS UI Gothic" w:eastAsia="MS UI Gothic" w:hint="eastAsia"/>
          <w:w w:val="80"/>
        </w:rPr>
        <w:t>ꎬ </w:t>
      </w:r>
      <w:r>
        <w:rPr/>
        <w:t>由海事管理机构按照</w:t>
      </w:r>
      <w:r>
        <w:rPr>
          <w:w w:val="105"/>
        </w:rPr>
        <w:t>有关法律</w:t>
      </w:r>
      <w:r>
        <w:rPr>
          <w:rFonts w:ascii="MS UI Gothic" w:eastAsia="MS UI Gothic" w:hint="eastAsia"/>
          <w:w w:val="80"/>
        </w:rPr>
        <w:t>、 </w:t>
      </w:r>
      <w:r>
        <w:rPr>
          <w:w w:val="105"/>
        </w:rPr>
        <w:t>行政法规和交通运输部规章给予行政处罚</w:t>
      </w:r>
      <w:r>
        <w:rPr>
          <w:rFonts w:ascii="MS UI Gothic" w:eastAsia="MS UI Gothic" w:hint="eastAsia"/>
          <w:w w:val="80"/>
        </w:rPr>
        <w:t>ꎮ</w:t>
      </w:r>
    </w:p>
    <w:p>
      <w:pPr>
        <w:pStyle w:val="BodyText"/>
        <w:spacing w:line="295" w:lineRule="auto"/>
        <w:ind w:right="442"/>
        <w:rPr>
          <w:rFonts w:ascii="MS UI Gothic" w:eastAsia="MS UI Gothic" w:hint="eastAsia"/>
        </w:rPr>
      </w:pPr>
      <w:r>
        <w:rPr>
          <w:w w:val="95"/>
        </w:rPr>
        <w:t>第三十二条  违反本规定</w:t>
      </w:r>
      <w:r>
        <w:rPr>
          <w:rFonts w:ascii="MS UI Gothic" w:eastAsia="MS UI Gothic" w:hint="eastAsia"/>
          <w:w w:val="90"/>
        </w:rPr>
        <w:t>ꎬ  </w:t>
      </w:r>
      <w:r>
        <w:rPr>
          <w:w w:val="95"/>
        </w:rPr>
        <w:t>滚装客船超额出售客票的</w:t>
      </w:r>
      <w:r>
        <w:rPr>
          <w:rFonts w:ascii="MS UI Gothic" w:eastAsia="MS UI Gothic" w:hint="eastAsia"/>
          <w:w w:val="90"/>
        </w:rPr>
        <w:t>ꎬ  </w:t>
      </w:r>
      <w:r>
        <w:rPr>
          <w:w w:val="95"/>
        </w:rPr>
        <w:t>由交通运输主管部门责令改正</w:t>
      </w:r>
      <w:r>
        <w:rPr>
          <w:rFonts w:ascii="MS UI Gothic" w:eastAsia="MS UI Gothic" w:hint="eastAsia"/>
          <w:w w:val="90"/>
        </w:rPr>
        <w:t>ꎬ </w:t>
      </w:r>
      <w:r>
        <w:rPr>
          <w:w w:val="95"/>
        </w:rPr>
        <w:t>处以 </w:t>
      </w:r>
      <w:r>
        <w:rPr>
          <w:rFonts w:ascii="MS UI Gothic" w:eastAsia="MS UI Gothic" w:hint="eastAsia"/>
          <w:w w:val="95"/>
        </w:rPr>
        <w:t>２０００ </w:t>
      </w:r>
      <w:r>
        <w:rPr>
          <w:w w:val="95"/>
        </w:rPr>
        <w:t>元以上 </w:t>
      </w:r>
      <w:r>
        <w:rPr>
          <w:rFonts w:ascii="MS UI Gothic" w:eastAsia="MS UI Gothic" w:hint="eastAsia"/>
          <w:w w:val="95"/>
        </w:rPr>
        <w:t>２ </w:t>
      </w:r>
      <w:r>
        <w:rPr>
          <w:w w:val="95"/>
        </w:rPr>
        <w:t>万元以下的罚款</w:t>
      </w:r>
      <w:r>
        <w:rPr>
          <w:rFonts w:ascii="MS UI Gothic" w:eastAsia="MS UI Gothic" w:hint="eastAsia"/>
          <w:w w:val="90"/>
        </w:rPr>
        <w:t>ꎮ</w:t>
      </w:r>
    </w:p>
    <w:p>
      <w:pPr>
        <w:pStyle w:val="BodyText"/>
        <w:spacing w:line="295" w:lineRule="auto"/>
        <w:ind w:right="442"/>
      </w:pPr>
      <w:r>
        <w:rPr>
          <w:w w:val="95"/>
        </w:rPr>
        <w:t>第三十三条  违反本规定</w:t>
      </w:r>
      <w:r>
        <w:rPr>
          <w:rFonts w:ascii="MS UI Gothic" w:eastAsia="MS UI Gothic" w:hint="eastAsia"/>
          <w:w w:val="90"/>
        </w:rPr>
        <w:t>ꎬ  </w:t>
      </w:r>
      <w:r>
        <w:rPr>
          <w:w w:val="95"/>
        </w:rPr>
        <w:t>车辆搭乘滚装船舶不如实提供车辆</w:t>
      </w:r>
      <w:r>
        <w:rPr>
          <w:rFonts w:ascii="MS UI Gothic" w:eastAsia="MS UI Gothic" w:hint="eastAsia"/>
          <w:w w:val="95"/>
        </w:rPr>
        <w:t>、    </w:t>
      </w:r>
      <w:r>
        <w:rPr>
          <w:w w:val="95"/>
        </w:rPr>
        <w:t>货物信息或者不听从港口经营人</w:t>
      </w:r>
      <w:r>
        <w:rPr>
          <w:rFonts w:ascii="MS UI Gothic" w:eastAsia="MS UI Gothic" w:hint="eastAsia"/>
          <w:w w:val="95"/>
        </w:rPr>
        <w:t>、 </w:t>
      </w:r>
      <w:r>
        <w:rPr>
          <w:w w:val="95"/>
        </w:rPr>
        <w:t>滚装船舶指挥的</w:t>
      </w:r>
      <w:r>
        <w:rPr>
          <w:rFonts w:ascii="MS UI Gothic" w:eastAsia="MS UI Gothic" w:hint="eastAsia"/>
          <w:w w:val="90"/>
        </w:rPr>
        <w:t>ꎬ  </w:t>
      </w:r>
      <w:r>
        <w:rPr>
          <w:w w:val="95"/>
        </w:rPr>
        <w:t>由交通运输主管部门责令改正</w:t>
      </w:r>
      <w:r>
        <w:rPr>
          <w:rFonts w:ascii="MS UI Gothic" w:eastAsia="MS UI Gothic" w:hint="eastAsia"/>
          <w:w w:val="90"/>
        </w:rPr>
        <w:t>ꎬ  </w:t>
      </w:r>
      <w:r>
        <w:rPr>
          <w:w w:val="95"/>
        </w:rPr>
        <w:t>属于非经营性的</w:t>
      </w:r>
      <w:r>
        <w:rPr>
          <w:rFonts w:ascii="MS UI Gothic" w:eastAsia="MS UI Gothic" w:hint="eastAsia"/>
          <w:w w:val="90"/>
        </w:rPr>
        <w:t>ꎬ </w:t>
      </w:r>
      <w:r>
        <w:rPr>
          <w:w w:val="95"/>
        </w:rPr>
        <w:t>处以 </w:t>
      </w:r>
      <w:r>
        <w:rPr>
          <w:rFonts w:ascii="MS UI Gothic" w:eastAsia="MS UI Gothic" w:hint="eastAsia"/>
          <w:w w:val="95"/>
        </w:rPr>
        <w:t>１０００ </w:t>
      </w:r>
      <w:r>
        <w:rPr>
          <w:w w:val="95"/>
        </w:rPr>
        <w:t>元以下的罚款</w:t>
      </w:r>
      <w:r>
        <w:rPr>
          <w:rFonts w:ascii="MS UI Gothic" w:eastAsia="MS UI Gothic" w:hint="eastAsia"/>
          <w:w w:val="90"/>
        </w:rPr>
        <w:t>ꎻ </w:t>
      </w:r>
      <w:r>
        <w:rPr>
          <w:w w:val="95"/>
        </w:rPr>
        <w:t>属于经</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１０８０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spacing w:val="3"/>
          <w:w w:val="95"/>
        </w:rPr>
        <w:t>营性的</w:t>
      </w:r>
      <w:r>
        <w:rPr>
          <w:rFonts w:ascii="MS UI Gothic" w:eastAsia="MS UI Gothic" w:hint="eastAsia"/>
          <w:spacing w:val="27"/>
          <w:w w:val="90"/>
        </w:rPr>
        <w:t>ꎬ </w:t>
      </w:r>
      <w:r>
        <w:rPr>
          <w:spacing w:val="-8"/>
          <w:w w:val="95"/>
        </w:rPr>
        <w:t>处以 </w:t>
      </w:r>
      <w:r>
        <w:rPr>
          <w:rFonts w:ascii="MS UI Gothic" w:eastAsia="MS UI Gothic" w:hint="eastAsia"/>
          <w:spacing w:val="2"/>
          <w:w w:val="95"/>
        </w:rPr>
        <w:t>１０００ </w:t>
      </w:r>
      <w:r>
        <w:rPr>
          <w:spacing w:val="-4"/>
          <w:w w:val="95"/>
        </w:rPr>
        <w:t>元以上 </w:t>
      </w:r>
      <w:r>
        <w:rPr>
          <w:rFonts w:ascii="MS UI Gothic" w:eastAsia="MS UI Gothic" w:hint="eastAsia"/>
          <w:spacing w:val="5"/>
          <w:w w:val="95"/>
        </w:rPr>
        <w:t>３ </w:t>
      </w:r>
      <w:r>
        <w:rPr>
          <w:spacing w:val="9"/>
          <w:w w:val="95"/>
        </w:rPr>
        <w:t>万元以下的</w:t>
      </w:r>
      <w:r>
        <w:rPr>
          <w:spacing w:val="3"/>
          <w:w w:val="95"/>
        </w:rPr>
        <w:t>罚款</w:t>
      </w:r>
      <w:r>
        <w:rPr>
          <w:rFonts w:ascii="MS UI Gothic" w:eastAsia="MS UI Gothic" w:hint="eastAsia"/>
          <w:w w:val="90"/>
        </w:rPr>
        <w:t>ꎮ</w:t>
      </w:r>
    </w:p>
    <w:p>
      <w:pPr>
        <w:pStyle w:val="BodyText"/>
        <w:spacing w:line="295" w:lineRule="auto"/>
        <w:ind w:left="440"/>
        <w:rPr>
          <w:rFonts w:ascii="MS UI Gothic" w:eastAsia="MS UI Gothic" w:hint="eastAsia"/>
        </w:rPr>
      </w:pPr>
      <w:r>
        <w:rPr>
          <w:spacing w:val="3"/>
        </w:rPr>
        <w:t>第三十四条 违反本规定</w:t>
      </w:r>
      <w:r>
        <w:rPr>
          <w:rFonts w:ascii="MS UI Gothic" w:eastAsia="MS UI Gothic" w:hint="eastAsia"/>
          <w:spacing w:val="8"/>
          <w:w w:val="80"/>
        </w:rPr>
        <w:t>ꎬ </w:t>
      </w:r>
      <w:r>
        <w:rPr>
          <w:spacing w:val="2"/>
        </w:rPr>
        <w:t>滚装客船</w:t>
      </w:r>
      <w:r>
        <w:rPr>
          <w:spacing w:val="3"/>
        </w:rPr>
        <w:t>在风力超过船舶抗风等级情况下</w:t>
      </w:r>
      <w:r>
        <w:rPr>
          <w:rFonts w:ascii="MS UI Gothic" w:eastAsia="MS UI Gothic" w:hint="eastAsia"/>
          <w:spacing w:val="21"/>
          <w:w w:val="80"/>
        </w:rPr>
        <w:t>ꎬ </w:t>
      </w:r>
      <w:r>
        <w:rPr>
          <w:spacing w:val="2"/>
        </w:rPr>
        <w:t>仍然开</w:t>
      </w:r>
      <w:r>
        <w:rPr>
          <w:spacing w:val="3"/>
        </w:rPr>
        <w:t>航或者航经该水域的</w:t>
      </w:r>
      <w:r>
        <w:rPr>
          <w:rFonts w:ascii="MS UI Gothic" w:eastAsia="MS UI Gothic" w:hint="eastAsia"/>
          <w:spacing w:val="21"/>
          <w:w w:val="80"/>
        </w:rPr>
        <w:t>ꎬ </w:t>
      </w:r>
      <w:r>
        <w:rPr>
          <w:spacing w:val="2"/>
        </w:rPr>
        <w:t>由海事管理机构责</w:t>
      </w:r>
      <w:r>
        <w:rPr>
          <w:spacing w:val="5"/>
        </w:rPr>
        <w:t>令改正</w:t>
      </w:r>
      <w:r>
        <w:rPr>
          <w:rFonts w:ascii="MS UI Gothic" w:eastAsia="MS UI Gothic" w:hint="eastAsia"/>
          <w:spacing w:val="10"/>
          <w:w w:val="80"/>
        </w:rPr>
        <w:t>ꎬ </w:t>
      </w:r>
      <w:r>
        <w:rPr>
          <w:spacing w:val="-5"/>
        </w:rPr>
        <w:t>处以 </w:t>
      </w:r>
      <w:r>
        <w:rPr>
          <w:rFonts w:ascii="MS UI Gothic" w:eastAsia="MS UI Gothic" w:hint="eastAsia"/>
          <w:spacing w:val="15"/>
          <w:w w:val="80"/>
        </w:rPr>
        <w:t>１ </w:t>
      </w:r>
      <w:r>
        <w:rPr>
          <w:spacing w:val="3"/>
        </w:rPr>
        <w:t>万元以上 </w:t>
      </w:r>
      <w:r>
        <w:rPr>
          <w:rFonts w:ascii="MS UI Gothic" w:eastAsia="MS UI Gothic" w:hint="eastAsia"/>
          <w:spacing w:val="16"/>
          <w:w w:val="80"/>
        </w:rPr>
        <w:t>３ </w:t>
      </w:r>
      <w:r>
        <w:rPr>
          <w:spacing w:val="15"/>
        </w:rPr>
        <w:t>万元以下的</w:t>
      </w:r>
      <w:r>
        <w:rPr>
          <w:spacing w:val="3"/>
        </w:rPr>
        <w:t>罚款</w:t>
      </w:r>
      <w:r>
        <w:rPr>
          <w:rFonts w:ascii="MS UI Gothic" w:eastAsia="MS UI Gothic" w:hint="eastAsia"/>
          <w:w w:val="80"/>
        </w:rPr>
        <w:t>ꎮ</w:t>
      </w:r>
    </w:p>
    <w:p>
      <w:pPr>
        <w:pStyle w:val="BodyText"/>
        <w:spacing w:line="295" w:lineRule="auto"/>
        <w:ind w:left="440"/>
        <w:rPr>
          <w:rFonts w:ascii="MS UI Gothic" w:eastAsia="MS UI Gothic" w:hint="eastAsia"/>
        </w:rPr>
      </w:pPr>
      <w:r>
        <w:rPr/>
        <w:t>第三十五条 海事管理机构</w:t>
      </w:r>
      <w:r>
        <w:rPr>
          <w:rFonts w:ascii="MS UI Gothic" w:eastAsia="MS UI Gothic" w:hint="eastAsia"/>
          <w:w w:val="80"/>
        </w:rPr>
        <w:t>、 </w:t>
      </w:r>
      <w:r>
        <w:rPr/>
        <w:t>交通运输主管部门的工作人员滥用职权</w:t>
      </w:r>
      <w:r>
        <w:rPr>
          <w:rFonts w:ascii="MS UI Gothic" w:eastAsia="MS UI Gothic" w:hint="eastAsia"/>
          <w:w w:val="80"/>
        </w:rPr>
        <w:t>、 </w:t>
      </w:r>
      <w:r>
        <w:rPr/>
        <w:t>徇私舞弊</w:t>
      </w:r>
      <w:r>
        <w:rPr>
          <w:rFonts w:ascii="MS UI Gothic" w:eastAsia="MS UI Gothic" w:hint="eastAsia"/>
          <w:w w:val="80"/>
        </w:rPr>
        <w:t>、 </w:t>
      </w:r>
      <w:r>
        <w:rPr/>
        <w:t>玩忽职守等严重失职的</w:t>
      </w:r>
      <w:r>
        <w:rPr>
          <w:rFonts w:ascii="MS UI Gothic" w:eastAsia="MS UI Gothic" w:hint="eastAsia"/>
          <w:w w:val="80"/>
        </w:rPr>
        <w:t>ꎬ </w:t>
      </w:r>
      <w:r>
        <w:rPr/>
        <w:t>由所在单位或者上级机关给予行政处分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327" w:val="left" w:leader="none"/>
          <w:tab w:pos="2956" w:val="left" w:leader="none"/>
        </w:tabs>
        <w:spacing w:before="148"/>
        <w:ind w:left="1488" w:firstLine="0"/>
        <w:jc w:val="left"/>
      </w:pPr>
      <w:r>
        <w:rPr>
          <w:spacing w:val="3"/>
          <w:w w:val="105"/>
        </w:rPr>
        <w:t>第七</w:t>
      </w:r>
      <w:r>
        <w:rPr>
          <w:w w:val="105"/>
        </w:rPr>
        <w:t>章</w:t>
        <w:tab/>
        <w:t>附</w:t>
        <w:tab/>
        <w:t>则</w:t>
      </w:r>
    </w:p>
    <w:p>
      <w:pPr>
        <w:pStyle w:val="BodyText"/>
        <w:spacing w:line="295" w:lineRule="auto" w:before="215"/>
        <w:ind w:left="440"/>
        <w:rPr>
          <w:rFonts w:ascii="MS UI Gothic" w:eastAsia="MS UI Gothic" w:hint="eastAsia"/>
        </w:rPr>
      </w:pPr>
      <w:r>
        <w:rPr>
          <w:w w:val="105"/>
        </w:rPr>
        <w:t>第三十六条 本规定下列用语的含</w:t>
      </w:r>
      <w:r>
        <w:rPr>
          <w:w w:val="115"/>
        </w:rPr>
        <w:t>义是</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滚装船舶</w:t>
      </w:r>
      <w:r>
        <w:rPr>
          <w:rFonts w:ascii="MS UI Gothic" w:eastAsia="MS UI Gothic" w:hint="eastAsia"/>
          <w:w w:val="80"/>
        </w:rPr>
        <w:t>ꎬ </w:t>
      </w:r>
      <w:r>
        <w:rPr>
          <w:w w:val="105"/>
        </w:rPr>
        <w:t>是指具有滚装装货处所或者装车处所的船舶</w:t>
      </w:r>
      <w:r>
        <w:rPr>
          <w:rFonts w:ascii="MS UI Gothic" w:eastAsia="MS UI Gothic" w:hint="eastAsia"/>
          <w:w w:val="80"/>
        </w:rPr>
        <w:t>ꎮ</w:t>
      </w:r>
    </w:p>
    <w:p>
      <w:pPr>
        <w:pStyle w:val="BodyText"/>
        <w:spacing w:line="295" w:lineRule="auto"/>
        <w:ind w:left="435" w:firstLine="425"/>
        <w:rPr>
          <w:rFonts w:ascii="MS UI Gothic" w:eastAsia="MS UI Gothic" w:hint="eastAsia"/>
        </w:rPr>
      </w:pPr>
      <w:r>
        <w:rPr>
          <w:rFonts w:ascii="MS UI Gothic" w:eastAsia="MS UI Gothic" w:hint="eastAsia"/>
          <w:w w:val="145"/>
        </w:rPr>
        <w:t>( </w:t>
      </w:r>
      <w:r>
        <w:rPr>
          <w:w w:val="105"/>
        </w:rPr>
        <w:t>二</w:t>
      </w:r>
      <w:r>
        <w:rPr>
          <w:rFonts w:ascii="MS UI Gothic" w:eastAsia="MS UI Gothic" w:hint="eastAsia"/>
          <w:w w:val="145"/>
        </w:rPr>
        <w:t>) </w:t>
      </w:r>
      <w:r>
        <w:rPr>
          <w:w w:val="105"/>
        </w:rPr>
        <w:t>滚装客船</w:t>
      </w:r>
      <w:r>
        <w:rPr>
          <w:rFonts w:ascii="MS UI Gothic" w:eastAsia="MS UI Gothic" w:hint="eastAsia"/>
          <w:w w:val="85"/>
        </w:rPr>
        <w:t>ꎬ </w:t>
      </w:r>
      <w:r>
        <w:rPr>
          <w:w w:val="105"/>
        </w:rPr>
        <w:t>是指具有乘客定额证书且核定乘客定额 </w:t>
      </w:r>
      <w:r>
        <w:rPr>
          <w:rFonts w:ascii="MS UI Gothic" w:eastAsia="MS UI Gothic" w:hint="eastAsia"/>
          <w:w w:val="145"/>
        </w:rPr>
        <w:t>( </w:t>
      </w:r>
      <w:r>
        <w:rPr>
          <w:w w:val="105"/>
        </w:rPr>
        <w:t>包括车辆驾驶员</w:t>
      </w:r>
      <w:r>
        <w:rPr>
          <w:rFonts w:ascii="MS UI Gothic" w:eastAsia="MS UI Gothic" w:hint="eastAsia"/>
          <w:w w:val="145"/>
        </w:rPr>
        <w:t>) </w:t>
      </w:r>
      <w:r>
        <w:rPr>
          <w:rFonts w:ascii="MS UI Gothic" w:eastAsia="MS UI Gothic" w:hint="eastAsia"/>
          <w:w w:val="85"/>
        </w:rPr>
        <w:t>１２ </w:t>
      </w:r>
      <w:r>
        <w:rPr>
          <w:w w:val="105"/>
        </w:rPr>
        <w:t>人以上的滚装船舶</w:t>
      </w:r>
      <w:r>
        <w:rPr>
          <w:rFonts w:ascii="MS UI Gothic" w:eastAsia="MS UI Gothic" w:hint="eastAsia"/>
          <w:w w:val="85"/>
        </w:rPr>
        <w:t>ꎮ</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装货处所</w:t>
      </w:r>
      <w:r>
        <w:rPr>
          <w:rFonts w:ascii="MS UI Gothic" w:eastAsia="MS UI Gothic" w:hint="eastAsia"/>
          <w:w w:val="80"/>
        </w:rPr>
        <w:t>ꎬ </w:t>
      </w:r>
      <w:r>
        <w:rPr>
          <w:w w:val="105"/>
        </w:rPr>
        <w:t>是指滚装船舶内可</w:t>
      </w:r>
      <w:r>
        <w:rPr/>
        <w:t>供滚装方式装载货物的处所</w:t>
      </w:r>
      <w:r>
        <w:rPr>
          <w:rFonts w:ascii="MS UI Gothic" w:eastAsia="MS UI Gothic" w:hint="eastAsia"/>
          <w:w w:val="80"/>
        </w:rPr>
        <w:t>ꎬ </w:t>
      </w:r>
      <w:r>
        <w:rPr/>
        <w:t>以及通往该</w:t>
      </w:r>
      <w:r>
        <w:rPr>
          <w:w w:val="105"/>
        </w:rPr>
        <w:t>处所的围壁通道</w:t>
      </w:r>
      <w:r>
        <w:rPr>
          <w:rFonts w:ascii="MS UI Gothic" w:eastAsia="MS UI Gothic" w:hint="eastAsia"/>
          <w:w w:val="80"/>
        </w:rPr>
        <w:t>ꎮ</w:t>
      </w:r>
    </w:p>
    <w:p>
      <w:pPr>
        <w:pStyle w:val="BodyText"/>
        <w:spacing w:line="295" w:lineRule="auto"/>
        <w:ind w:left="440"/>
      </w:pPr>
      <w:r>
        <w:rPr>
          <w:rFonts w:ascii="MS UI Gothic" w:eastAsia="MS UI Gothic" w:hint="eastAsia"/>
          <w:w w:val="150"/>
        </w:rPr>
        <w:t>( </w:t>
      </w:r>
      <w:r>
        <w:rPr>
          <w:w w:val="105"/>
        </w:rPr>
        <w:t>四</w:t>
      </w:r>
      <w:r>
        <w:rPr>
          <w:rFonts w:ascii="MS UI Gothic" w:eastAsia="MS UI Gothic" w:hint="eastAsia"/>
          <w:w w:val="150"/>
        </w:rPr>
        <w:t>) </w:t>
      </w:r>
      <w:r>
        <w:rPr>
          <w:w w:val="105"/>
        </w:rPr>
        <w:t>装车处所</w:t>
      </w:r>
      <w:r>
        <w:rPr>
          <w:rFonts w:ascii="MS UI Gothic" w:eastAsia="MS UI Gothic" w:hint="eastAsia"/>
          <w:w w:val="80"/>
        </w:rPr>
        <w:t>ꎬ </w:t>
      </w:r>
      <w:r>
        <w:rPr>
          <w:w w:val="105"/>
        </w:rPr>
        <w:t>是指滚装船舶的有</w:t>
      </w:r>
      <w:r>
        <w:rPr/>
        <w:t>隔离舱壁的甲板以上或者甲板以下用作装</w:t>
      </w:r>
      <w:r>
        <w:rPr>
          <w:w w:val="105"/>
        </w:rPr>
        <w:t>载机动车</w:t>
      </w:r>
      <w:r>
        <w:rPr>
          <w:rFonts w:ascii="MS UI Gothic" w:eastAsia="MS UI Gothic" w:hint="eastAsia"/>
          <w:w w:val="80"/>
        </w:rPr>
        <w:t>、 </w:t>
      </w:r>
      <w:r>
        <w:rPr>
          <w:w w:val="105"/>
        </w:rPr>
        <w:t>非机动车并可以让车辆进出的</w:t>
      </w:r>
    </w:p>
    <w:p>
      <w:pPr>
        <w:pStyle w:val="BodyText"/>
        <w:spacing w:line="238" w:lineRule="exact"/>
        <w:ind w:left="440" w:firstLine="0"/>
        <w:jc w:val="left"/>
        <w:rPr>
          <w:rFonts w:ascii="MS UI Gothic" w:eastAsia="MS UI Gothic" w:hint="eastAsia"/>
        </w:rPr>
      </w:pPr>
      <w:r>
        <w:rPr/>
        <w:t>围蔽处所</w:t>
      </w:r>
      <w:r>
        <w:rPr>
          <w:rFonts w:ascii="MS UI Gothic" w:eastAsia="MS UI Gothic" w:hint="eastAsia"/>
          <w:w w:val="80"/>
        </w:rPr>
        <w:t>ꎮ</w:t>
      </w:r>
    </w:p>
    <w:p>
      <w:pPr>
        <w:pStyle w:val="BodyText"/>
        <w:spacing w:line="295" w:lineRule="auto" w:before="124"/>
        <w:ind w:left="383" w:right="126" w:firstLine="0"/>
        <w:jc w:val="left"/>
      </w:pPr>
      <w:r>
        <w:rPr/>
        <w:br w:type="column"/>
      </w:r>
      <w:r>
        <w:rPr>
          <w:spacing w:val="-34"/>
        </w:rPr>
        <w:t>令 </w:t>
      </w:r>
      <w:r>
        <w:rPr>
          <w:rFonts w:ascii="MS UI Gothic" w:hAnsi="MS UI Gothic" w:eastAsia="MS UI Gothic" w:hint="eastAsia"/>
          <w:spacing w:val="-5"/>
        </w:rPr>
        <w:t>２００２ </w:t>
      </w:r>
      <w:r>
        <w:rPr>
          <w:spacing w:val="-20"/>
        </w:rPr>
        <w:t>年第 </w:t>
      </w:r>
      <w:r>
        <w:rPr>
          <w:rFonts w:ascii="MS UI Gothic" w:hAnsi="MS UI Gothic" w:eastAsia="MS UI Gothic" w:hint="eastAsia"/>
          <w:spacing w:val="-8"/>
        </w:rPr>
        <w:t>１ </w:t>
      </w:r>
      <w:r>
        <w:rPr>
          <w:spacing w:val="1"/>
        </w:rPr>
        <w:t>号公布的 </w:t>
      </w:r>
      <w:r>
        <w:rPr>
          <w:rFonts w:ascii="MS UI Gothic" w:hAnsi="MS UI Gothic" w:eastAsia="MS UI Gothic" w:hint="eastAsia"/>
          <w:spacing w:val="-23"/>
        </w:rPr>
        <w:t>« </w:t>
      </w:r>
      <w:r>
        <w:rPr>
          <w:spacing w:val="10"/>
        </w:rPr>
        <w:t>海上滚装船舶安全监督管理规定</w:t>
      </w:r>
      <w:r>
        <w:rPr>
          <w:rFonts w:ascii="MS UI Gothic" w:hAnsi="MS UI Gothic" w:eastAsia="MS UI Gothic" w:hint="eastAsia"/>
          <w:spacing w:val="-3"/>
        </w:rPr>
        <w:t>»、 ２０１７ </w:t>
      </w:r>
      <w:r>
        <w:rPr>
          <w:spacing w:val="-34"/>
        </w:rPr>
        <w:t>年 </w:t>
      </w:r>
      <w:r>
        <w:rPr>
          <w:rFonts w:ascii="MS UI Gothic" w:hAnsi="MS UI Gothic" w:eastAsia="MS UI Gothic" w:hint="eastAsia"/>
          <w:spacing w:val="-13"/>
        </w:rPr>
        <w:t>５ </w:t>
      </w:r>
      <w:r>
        <w:rPr>
          <w:spacing w:val="-34"/>
        </w:rPr>
        <w:t>月 </w:t>
      </w:r>
      <w:r>
        <w:rPr>
          <w:rFonts w:ascii="MS UI Gothic" w:hAnsi="MS UI Gothic" w:eastAsia="MS UI Gothic" w:hint="eastAsia"/>
          <w:spacing w:val="-9"/>
        </w:rPr>
        <w:t>２３ </w:t>
      </w:r>
      <w:r>
        <w:rPr/>
        <w:t>日</w:t>
      </w:r>
    </w:p>
    <w:p>
      <w:pPr>
        <w:pStyle w:val="BodyText"/>
        <w:spacing w:line="255" w:lineRule="exact"/>
        <w:ind w:left="383" w:firstLine="0"/>
        <w:jc w:val="left"/>
      </w:pPr>
      <w:r>
        <w:rPr>
          <w:spacing w:val="2"/>
        </w:rPr>
        <w:t>以交通运输部令 </w:t>
      </w:r>
      <w:r>
        <w:rPr>
          <w:rFonts w:ascii="MS UI Gothic" w:eastAsia="MS UI Gothic" w:hint="eastAsia"/>
          <w:spacing w:val="-4"/>
        </w:rPr>
        <w:t>２０１７ </w:t>
      </w:r>
      <w:r>
        <w:rPr>
          <w:spacing w:val="-15"/>
        </w:rPr>
        <w:t>年第 </w:t>
      </w:r>
      <w:r>
        <w:rPr>
          <w:rFonts w:ascii="MS UI Gothic" w:eastAsia="MS UI Gothic" w:hint="eastAsia"/>
          <w:spacing w:val="-6"/>
        </w:rPr>
        <w:t>１８ </w:t>
      </w:r>
      <w:r>
        <w:rPr>
          <w:spacing w:val="15"/>
        </w:rPr>
        <w:t>号公布的</w:t>
      </w:r>
    </w:p>
    <w:p>
      <w:pPr>
        <w:pStyle w:val="BodyText"/>
        <w:spacing w:line="295" w:lineRule="auto" w:before="58"/>
        <w:ind w:left="383" w:right="126" w:firstLine="0"/>
        <w:jc w:val="left"/>
        <w:rPr>
          <w:rFonts w:ascii="MS UI Gothic" w:hAnsi="MS UI Gothic" w:eastAsia="MS UI Gothic" w:hint="eastAsia"/>
        </w:rPr>
      </w:pPr>
      <w:r>
        <w:rPr>
          <w:rFonts w:ascii="MS UI Gothic" w:hAnsi="MS UI Gothic" w:eastAsia="MS UI Gothic" w:hint="eastAsia"/>
          <w:w w:val="80"/>
        </w:rPr>
        <w:t>« </w:t>
      </w:r>
      <w:r>
        <w:rPr/>
        <w:t>交通运输部关于修改 </w:t>
      </w:r>
      <w:r>
        <w:rPr>
          <w:rFonts w:ascii="MS UI Gothic" w:hAnsi="MS UI Gothic" w:eastAsia="MS UI Gothic" w:hint="eastAsia"/>
        </w:rPr>
        <w:t>‹ </w:t>
      </w:r>
      <w:r>
        <w:rPr/>
        <w:t>海上滚装船舶安全监督管理规定</w:t>
      </w:r>
      <w:r>
        <w:rPr>
          <w:rFonts w:ascii="MS UI Gothic" w:hAnsi="MS UI Gothic" w:eastAsia="MS UI Gothic" w:hint="eastAsia"/>
        </w:rPr>
        <w:t>› </w:t>
      </w:r>
      <w:r>
        <w:rPr/>
        <w:t>的决定</w:t>
      </w:r>
      <w:r>
        <w:rPr>
          <w:rFonts w:ascii="MS UI Gothic" w:hAnsi="MS UI Gothic" w:eastAsia="MS UI Gothic" w:hint="eastAsia"/>
          <w:w w:val="80"/>
        </w:rPr>
        <w:t>» </w:t>
      </w:r>
      <w:r>
        <w:rPr/>
        <w:t>同时废止</w:t>
      </w:r>
      <w:r>
        <w:rPr>
          <w:rFonts w:ascii="MS UI Gothic" w:hAnsi="MS UI Gothic" w:eastAsia="MS UI Gothic" w:hint="eastAsia"/>
          <w:w w:val="80"/>
        </w:rPr>
        <w:t>ꎮ</w:t>
      </w:r>
    </w:p>
    <w:p>
      <w:pPr>
        <w:pStyle w:val="BodyText"/>
        <w:spacing w:line="295" w:lineRule="auto"/>
        <w:ind w:left="383" w:right="126"/>
      </w:pPr>
      <w:r>
        <w:rPr/>
        <w:t>修订 </w:t>
      </w:r>
      <w:r>
        <w:rPr>
          <w:rFonts w:ascii="MS UI Gothic" w:hAnsi="MS UI Gothic" w:eastAsia="MS UI Gothic" w:hint="eastAsia"/>
        </w:rPr>
        <w:t>« </w:t>
      </w:r>
      <w:r>
        <w:rPr/>
        <w:t>海上滚装船舶安全监督管理规定</w:t>
      </w:r>
      <w:r>
        <w:rPr>
          <w:rFonts w:ascii="MS UI Gothic" w:hAnsi="MS UI Gothic" w:eastAsia="MS UI Gothic" w:hint="eastAsia"/>
        </w:rPr>
        <w:t>» </w:t>
      </w:r>
      <w:r>
        <w:rPr/>
        <w:t>政策解读</w:t>
      </w:r>
    </w:p>
    <w:p>
      <w:pPr>
        <w:pStyle w:val="BodyText"/>
        <w:spacing w:line="255" w:lineRule="exact"/>
        <w:ind w:left="802" w:firstLine="0"/>
      </w:pPr>
      <w:r>
        <w:rPr/>
        <w:t>一</w:t>
      </w:r>
      <w:r>
        <w:rPr>
          <w:rFonts w:ascii="MS UI Gothic" w:eastAsia="MS UI Gothic" w:hint="eastAsia"/>
        </w:rPr>
        <w:t>、 </w:t>
      </w:r>
      <w:r>
        <w:rPr/>
        <w:t>修订的必要性</w:t>
      </w:r>
    </w:p>
    <w:p>
      <w:pPr>
        <w:pStyle w:val="BodyText"/>
        <w:spacing w:line="295" w:lineRule="auto" w:before="57"/>
        <w:ind w:left="383" w:right="124"/>
        <w:rPr>
          <w:rFonts w:ascii="MS UI Gothic" w:hAnsi="MS UI Gothic" w:eastAsia="MS UI Gothic" w:hint="eastAsia"/>
        </w:rPr>
      </w:pPr>
      <w:r>
        <w:rPr>
          <w:w w:val="95"/>
        </w:rPr>
        <w:t>原 </w:t>
      </w:r>
      <w:r>
        <w:rPr>
          <w:rFonts w:ascii="MS UI Gothic" w:hAnsi="MS UI Gothic" w:eastAsia="MS UI Gothic" w:hint="eastAsia"/>
          <w:w w:val="95"/>
        </w:rPr>
        <w:t>« </w:t>
      </w:r>
      <w:r>
        <w:rPr>
          <w:w w:val="95"/>
        </w:rPr>
        <w:t>海上滚装船舶安全监督管理规定</w:t>
      </w:r>
      <w:r>
        <w:rPr>
          <w:rFonts w:ascii="MS UI Gothic" w:hAnsi="MS UI Gothic" w:eastAsia="MS UI Gothic" w:hint="eastAsia"/>
          <w:w w:val="95"/>
        </w:rPr>
        <w:t>» </w:t>
      </w:r>
      <w:r>
        <w:rPr>
          <w:rFonts w:ascii="MS UI Gothic" w:hAnsi="MS UI Gothic" w:eastAsia="MS UI Gothic" w:hint="eastAsia"/>
          <w:w w:val="140"/>
        </w:rPr>
        <w:t>( </w:t>
      </w:r>
      <w:r>
        <w:rPr>
          <w:w w:val="95"/>
        </w:rPr>
        <w:t>交通运输部令 </w:t>
      </w:r>
      <w:r>
        <w:rPr>
          <w:rFonts w:ascii="MS UI Gothic" w:hAnsi="MS UI Gothic" w:eastAsia="MS UI Gothic" w:hint="eastAsia"/>
          <w:w w:val="95"/>
        </w:rPr>
        <w:t>２００２ </w:t>
      </w:r>
      <w:r>
        <w:rPr>
          <w:w w:val="95"/>
        </w:rPr>
        <w:t>年第 </w:t>
      </w:r>
      <w:r>
        <w:rPr>
          <w:rFonts w:ascii="MS UI Gothic" w:hAnsi="MS UI Gothic" w:eastAsia="MS UI Gothic" w:hint="eastAsia"/>
          <w:w w:val="95"/>
        </w:rPr>
        <w:t>１ </w:t>
      </w:r>
      <w:r>
        <w:rPr>
          <w:w w:val="95"/>
        </w:rPr>
        <w:t>号</w:t>
      </w:r>
      <w:r>
        <w:rPr>
          <w:rFonts w:ascii="MS UI Gothic" w:hAnsi="MS UI Gothic" w:eastAsia="MS UI Gothic" w:hint="eastAsia"/>
          <w:w w:val="140"/>
        </w:rPr>
        <w:t>) </w:t>
      </w:r>
      <w:r>
        <w:rPr>
          <w:w w:val="95"/>
        </w:rPr>
        <w:t>颁布实施以来</w:t>
      </w:r>
      <w:r>
        <w:rPr>
          <w:rFonts w:ascii="MS UI Gothic" w:hAnsi="MS UI Gothic" w:eastAsia="MS UI Gothic" w:hint="eastAsia"/>
          <w:w w:val="85"/>
        </w:rPr>
        <w:t>ꎬ   </w:t>
      </w:r>
      <w:r>
        <w:rPr>
          <w:w w:val="95"/>
        </w:rPr>
        <w:t>对加强滚装船舶安全管理发挥了重要作用</w:t>
      </w:r>
      <w:r>
        <w:rPr>
          <w:rFonts w:ascii="MS UI Gothic" w:hAnsi="MS UI Gothic" w:eastAsia="MS UI Gothic" w:hint="eastAsia"/>
          <w:w w:val="85"/>
        </w:rPr>
        <w:t>ꎮ  </w:t>
      </w:r>
      <w:r>
        <w:rPr>
          <w:w w:val="95"/>
        </w:rPr>
        <w:t>但是</w:t>
      </w:r>
      <w:r>
        <w:rPr>
          <w:rFonts w:ascii="MS UI Gothic" w:hAnsi="MS UI Gothic" w:eastAsia="MS UI Gothic" w:hint="eastAsia"/>
          <w:w w:val="85"/>
        </w:rPr>
        <w:t>ꎬ  </w:t>
      </w:r>
      <w:r>
        <w:rPr>
          <w:w w:val="95"/>
        </w:rPr>
        <w:t>随着滚装运输的快速发展</w:t>
      </w:r>
      <w:r>
        <w:rPr>
          <w:rFonts w:ascii="MS UI Gothic" w:hAnsi="MS UI Gothic" w:eastAsia="MS UI Gothic" w:hint="eastAsia"/>
          <w:w w:val="85"/>
        </w:rPr>
        <w:t>ꎬ </w:t>
      </w:r>
      <w:r>
        <w:rPr>
          <w:w w:val="95"/>
        </w:rPr>
        <w:t>对安全监管也提出了新的要求</w:t>
      </w:r>
      <w:r>
        <w:rPr>
          <w:rFonts w:ascii="MS UI Gothic" w:hAnsi="MS UI Gothic" w:eastAsia="MS UI Gothic" w:hint="eastAsia"/>
          <w:w w:val="85"/>
        </w:rPr>
        <w:t>ꎬ</w:t>
      </w:r>
      <w:r>
        <w:rPr>
          <w:w w:val="95"/>
        </w:rPr>
        <w:t>需要对部分制度进行修订完善</w:t>
      </w:r>
      <w:r>
        <w:rPr>
          <w:rFonts w:ascii="MS UI Gothic" w:hAnsi="MS UI Gothic" w:eastAsia="MS UI Gothic" w:hint="eastAsia"/>
          <w:w w:val="85"/>
        </w:rPr>
        <w:t>ꎮ</w:t>
      </w:r>
    </w:p>
    <w:p>
      <w:pPr>
        <w:pStyle w:val="BodyText"/>
        <w:spacing w:line="252" w:lineRule="exact"/>
        <w:ind w:left="802" w:firstLine="0"/>
      </w:pPr>
      <w:r>
        <w:rPr/>
        <w:t>二</w:t>
      </w:r>
      <w:r>
        <w:rPr>
          <w:rFonts w:ascii="MS UI Gothic" w:eastAsia="MS UI Gothic" w:hint="eastAsia"/>
        </w:rPr>
        <w:t>、 </w:t>
      </w:r>
      <w:r>
        <w:rPr/>
        <w:t>修订主要内容</w:t>
      </w:r>
    </w:p>
    <w:p>
      <w:pPr>
        <w:pStyle w:val="BodyText"/>
        <w:spacing w:line="295" w:lineRule="auto" w:before="58"/>
        <w:ind w:left="383" w:right="124"/>
        <w:rPr>
          <w:rFonts w:ascii="MS UI Gothic" w:eastAsia="MS UI Gothic" w:hint="eastAsia"/>
        </w:rPr>
      </w:pPr>
      <w:r>
        <w:rPr>
          <w:rFonts w:ascii="MS UI Gothic" w:eastAsia="MS UI Gothic" w:hint="eastAsia"/>
          <w:w w:val="150"/>
        </w:rPr>
        <w:t>( </w:t>
      </w:r>
      <w:r>
        <w:rPr/>
        <w:t>一</w:t>
      </w:r>
      <w:r>
        <w:rPr>
          <w:rFonts w:ascii="MS UI Gothic" w:eastAsia="MS UI Gothic" w:hint="eastAsia"/>
          <w:w w:val="150"/>
        </w:rPr>
        <w:t>) </w:t>
      </w:r>
      <w:r>
        <w:rPr/>
        <w:t>加强对滚装船舶和车辆的安全管理</w:t>
      </w:r>
      <w:r>
        <w:rPr>
          <w:rFonts w:ascii="MS UI Gothic" w:eastAsia="MS UI Gothic" w:hint="eastAsia"/>
          <w:w w:val="80"/>
        </w:rPr>
        <w:t>ꎮ </w:t>
      </w:r>
      <w:r>
        <w:rPr/>
        <w:t>一是在安全自查清单签署</w:t>
      </w:r>
      <w:r>
        <w:rPr>
          <w:rFonts w:ascii="MS UI Gothic" w:eastAsia="MS UI Gothic" w:hint="eastAsia"/>
          <w:w w:val="80"/>
        </w:rPr>
        <w:t>、 </w:t>
      </w:r>
      <w:r>
        <w:rPr/>
        <w:t>核定抗风等级</w:t>
      </w:r>
      <w:r>
        <w:rPr>
          <w:rFonts w:ascii="MS UI Gothic" w:eastAsia="MS UI Gothic" w:hint="eastAsia"/>
          <w:w w:val="80"/>
        </w:rPr>
        <w:t>、 </w:t>
      </w:r>
      <w:r>
        <w:rPr/>
        <w:t>车辆装载安全状况检查等方面</w:t>
      </w:r>
      <w:r>
        <w:rPr>
          <w:rFonts w:ascii="MS UI Gothic" w:eastAsia="MS UI Gothic" w:hint="eastAsia"/>
          <w:w w:val="80"/>
        </w:rPr>
        <w:t>ꎬ</w:t>
      </w:r>
      <w:r>
        <w:rPr/>
        <w:t>提出了相关要求</w:t>
      </w:r>
      <w:r>
        <w:rPr>
          <w:rFonts w:ascii="MS UI Gothic" w:eastAsia="MS UI Gothic" w:hint="eastAsia"/>
          <w:w w:val="80"/>
        </w:rPr>
        <w:t>ꎻ </w:t>
      </w:r>
      <w:r>
        <w:rPr/>
        <w:t>二是加强了对滚装客船的安全管理要求</w:t>
      </w:r>
      <w:r>
        <w:rPr>
          <w:rFonts w:ascii="MS UI Gothic" w:eastAsia="MS UI Gothic" w:hint="eastAsia"/>
          <w:w w:val="80"/>
        </w:rPr>
        <w:t>ꎬ </w:t>
      </w:r>
      <w:r>
        <w:rPr/>
        <w:t>如经营人</w:t>
      </w:r>
      <w:r>
        <w:rPr>
          <w:rFonts w:ascii="MS UI Gothic" w:eastAsia="MS UI Gothic" w:hint="eastAsia"/>
          <w:w w:val="80"/>
        </w:rPr>
        <w:t>、 </w:t>
      </w:r>
      <w:r>
        <w:rPr/>
        <w:t>管理人应当对船舶进行动态监控</w:t>
      </w:r>
      <w:r>
        <w:rPr>
          <w:rFonts w:ascii="MS UI Gothic" w:eastAsia="MS UI Gothic" w:hint="eastAsia"/>
          <w:w w:val="80"/>
        </w:rPr>
        <w:t>ꎬ </w:t>
      </w:r>
      <w:r>
        <w:rPr/>
        <w:t>及时掌握航行</w:t>
      </w:r>
      <w:r>
        <w:rPr>
          <w:rFonts w:ascii="MS UI Gothic" w:eastAsia="MS UI Gothic" w:hint="eastAsia"/>
          <w:w w:val="80"/>
        </w:rPr>
        <w:t>、 </w:t>
      </w:r>
      <w:r>
        <w:rPr/>
        <w:t>停泊</w:t>
      </w:r>
      <w:r>
        <w:rPr>
          <w:rFonts w:ascii="MS UI Gothic" w:eastAsia="MS UI Gothic" w:hint="eastAsia"/>
          <w:w w:val="80"/>
        </w:rPr>
        <w:t>、 </w:t>
      </w:r>
      <w:r>
        <w:rPr/>
        <w:t>作业动态等</w:t>
      </w:r>
      <w:r>
        <w:rPr>
          <w:rFonts w:ascii="MS UI Gothic" w:eastAsia="MS UI Gothic" w:hint="eastAsia"/>
          <w:w w:val="80"/>
        </w:rPr>
        <w:t>ꎻ </w:t>
      </w:r>
      <w:r>
        <w:rPr/>
        <w:t>三是加强了对搭乘滚装船舶的车辆的安全监管</w:t>
      </w:r>
      <w:r>
        <w:rPr>
          <w:rFonts w:ascii="MS UI Gothic" w:eastAsia="MS UI Gothic" w:hint="eastAsia"/>
          <w:w w:val="80"/>
        </w:rPr>
        <w:t>ꎮ</w:t>
      </w:r>
    </w:p>
    <w:p>
      <w:pPr>
        <w:pStyle w:val="BodyText"/>
        <w:spacing w:line="295" w:lineRule="auto"/>
        <w:ind w:left="383" w:right="126"/>
      </w:pPr>
      <w:r>
        <w:rPr>
          <w:rFonts w:ascii="MS UI Gothic" w:eastAsia="MS UI Gothic" w:hint="eastAsia"/>
          <w:spacing w:val="-38"/>
          <w:w w:val="150"/>
        </w:rPr>
        <w:t>( </w:t>
      </w:r>
      <w:r>
        <w:rPr>
          <w:spacing w:val="3"/>
          <w:w w:val="105"/>
        </w:rPr>
        <w:t>二</w:t>
      </w:r>
      <w:r>
        <w:rPr>
          <w:rFonts w:ascii="MS UI Gothic" w:eastAsia="MS UI Gothic" w:hint="eastAsia"/>
          <w:spacing w:val="3"/>
          <w:w w:val="150"/>
        </w:rPr>
        <w:t>) </w:t>
      </w:r>
      <w:r>
        <w:rPr>
          <w:spacing w:val="5"/>
          <w:w w:val="105"/>
        </w:rPr>
        <w:t>进一步优化滚装船舶安全管理</w:t>
      </w:r>
      <w:r>
        <w:rPr>
          <w:spacing w:val="3"/>
        </w:rPr>
        <w:t>制度</w:t>
      </w:r>
      <w:r>
        <w:rPr>
          <w:rFonts w:ascii="MS UI Gothic" w:eastAsia="MS UI Gothic" w:hint="eastAsia"/>
          <w:spacing w:val="20"/>
          <w:w w:val="80"/>
        </w:rPr>
        <w:t>ꎮ </w:t>
      </w:r>
      <w:r>
        <w:rPr>
          <w:spacing w:val="2"/>
        </w:rPr>
        <w:t>一是取消了部分海事管理机构可以</w:t>
      </w:r>
      <w:r>
        <w:rPr>
          <w:spacing w:val="27"/>
        </w:rPr>
        <w:t>主动获取的信息的备案要求</w:t>
      </w:r>
      <w:r>
        <w:rPr>
          <w:rFonts w:ascii="MS UI Gothic" w:eastAsia="MS UI Gothic" w:hint="eastAsia"/>
          <w:spacing w:val="2"/>
          <w:w w:val="80"/>
        </w:rPr>
        <w:t>ꎻ   </w:t>
      </w:r>
      <w:r>
        <w:rPr>
          <w:spacing w:val="24"/>
        </w:rPr>
        <w:t>二是与</w:t>
      </w:r>
    </w:p>
    <w:p>
      <w:pPr>
        <w:pStyle w:val="BodyText"/>
        <w:spacing w:line="254" w:lineRule="exact"/>
        <w:ind w:left="383" w:firstLine="0"/>
        <w:jc w:val="left"/>
        <w:rPr>
          <w:rFonts w:ascii="MS UI Gothic" w:hAnsi="MS UI Gothic" w:eastAsia="MS UI Gothic" w:hint="eastAsia"/>
        </w:rPr>
      </w:pPr>
      <w:r>
        <w:rPr>
          <w:rFonts w:ascii="MS UI Gothic" w:hAnsi="MS UI Gothic" w:eastAsia="MS UI Gothic" w:hint="eastAsia"/>
          <w:spacing w:val="-5"/>
        </w:rPr>
        <w:t>« </w:t>
      </w:r>
      <w:r>
        <w:rPr>
          <w:spacing w:val="11"/>
        </w:rPr>
        <w:t>船舶载运危险货物安全监督管理规定</w:t>
      </w:r>
      <w:r>
        <w:rPr>
          <w:rFonts w:ascii="MS UI Gothic" w:hAnsi="MS UI Gothic" w:eastAsia="MS UI Gothic" w:hint="eastAsia"/>
        </w:rPr>
        <w:t>»</w:t>
      </w:r>
    </w:p>
    <w:p>
      <w:pPr>
        <w:pStyle w:val="BodyText"/>
        <w:spacing w:line="240" w:lineRule="exact" w:before="52"/>
        <w:ind w:left="383" w:firstLine="0"/>
        <w:jc w:val="left"/>
      </w:pPr>
      <w:r>
        <w:rPr>
          <w:spacing w:val="3"/>
        </w:rPr>
        <w:t>等规章制度做好衔接</w:t>
      </w:r>
      <w:r>
        <w:rPr>
          <w:rFonts w:ascii="MS UI Gothic" w:eastAsia="MS UI Gothic" w:hint="eastAsia"/>
          <w:spacing w:val="15"/>
          <w:w w:val="80"/>
        </w:rPr>
        <w:t>ꎬ  </w:t>
      </w:r>
      <w:r>
        <w:rPr>
          <w:spacing w:val="2"/>
        </w:rPr>
        <w:t>不再重复规定已有</w:t>
      </w:r>
    </w:p>
    <w:p>
      <w:pPr>
        <w:spacing w:after="0" w:line="240" w:lineRule="exact"/>
        <w:jc w:val="left"/>
        <w:sectPr>
          <w:type w:val="continuous"/>
          <w:pgSz w:w="10500" w:h="14750"/>
          <w:pgMar w:top="960" w:bottom="280" w:left="980" w:right="980"/>
          <w:cols w:num="2" w:equalWidth="0">
            <w:col w:w="4210" w:space="40"/>
            <w:col w:w="4290"/>
          </w:cols>
        </w:sectPr>
      </w:pPr>
    </w:p>
    <w:p>
      <w:pPr>
        <w:pStyle w:val="BodyText"/>
        <w:tabs>
          <w:tab w:pos="1288" w:val="left" w:leader="none"/>
        </w:tabs>
        <w:spacing w:before="66"/>
        <w:ind w:left="0" w:firstLine="0"/>
        <w:jc w:val="right"/>
      </w:pPr>
      <w:r>
        <w:rPr>
          <w:spacing w:val="3"/>
        </w:rPr>
        <w:t>第三十</w:t>
      </w:r>
      <w:r>
        <w:rPr>
          <w:spacing w:val="11"/>
        </w:rPr>
        <w:t>七</w:t>
      </w:r>
      <w:r>
        <w:rPr/>
        <w:t>条</w:t>
        <w:tab/>
      </w:r>
      <w:r>
        <w:rPr>
          <w:spacing w:val="13"/>
        </w:rPr>
        <w:t>本规定</w:t>
      </w:r>
      <w:r>
        <w:rPr/>
        <w:t>自</w:t>
      </w:r>
      <w:r>
        <w:rPr>
          <w:spacing w:val="-69"/>
        </w:rPr>
        <w:t> </w:t>
      </w:r>
      <w:r>
        <w:rPr>
          <w:rFonts w:ascii="MS UI Gothic" w:eastAsia="MS UI Gothic" w:hint="eastAsia"/>
        </w:rPr>
        <w:t>２０１９</w:t>
      </w:r>
      <w:r>
        <w:rPr>
          <w:rFonts w:ascii="MS UI Gothic" w:eastAsia="MS UI Gothic" w:hint="eastAsia"/>
          <w:spacing w:val="-25"/>
        </w:rPr>
        <w:t> </w:t>
      </w:r>
      <w:r>
        <w:rPr/>
        <w:t>年</w:t>
      </w:r>
      <w:r>
        <w:rPr>
          <w:spacing w:val="-69"/>
        </w:rPr>
        <w:t> </w:t>
      </w:r>
      <w:r>
        <w:rPr>
          <w:rFonts w:ascii="MS UI Gothic" w:eastAsia="MS UI Gothic" w:hint="eastAsia"/>
        </w:rPr>
        <w:t>９</w:t>
      </w:r>
      <w:r>
        <w:rPr>
          <w:rFonts w:ascii="MS UI Gothic" w:eastAsia="MS UI Gothic" w:hint="eastAsia"/>
          <w:spacing w:val="-25"/>
        </w:rPr>
        <w:t> </w:t>
      </w:r>
      <w:r>
        <w:rPr/>
        <w:t>月</w:t>
      </w:r>
    </w:p>
    <w:p>
      <w:pPr>
        <w:pStyle w:val="BodyText"/>
        <w:spacing w:before="59"/>
        <w:ind w:left="0" w:firstLine="0"/>
        <w:jc w:val="right"/>
      </w:pPr>
      <w:r>
        <w:rPr>
          <w:rFonts w:ascii="MS UI Gothic" w:eastAsia="MS UI Gothic" w:hint="eastAsia"/>
          <w:spacing w:val="-8"/>
          <w:w w:val="95"/>
        </w:rPr>
        <w:t>１ </w:t>
      </w:r>
      <w:r>
        <w:rPr>
          <w:spacing w:val="4"/>
          <w:w w:val="95"/>
        </w:rPr>
        <w:t>日起施行</w:t>
      </w:r>
      <w:r>
        <w:rPr>
          <w:rFonts w:ascii="MS UI Gothic" w:eastAsia="MS UI Gothic" w:hint="eastAsia"/>
          <w:spacing w:val="13"/>
          <w:w w:val="90"/>
        </w:rPr>
        <w:t>ꎮ </w:t>
      </w:r>
      <w:r>
        <w:rPr>
          <w:rFonts w:ascii="MS UI Gothic" w:eastAsia="MS UI Gothic" w:hint="eastAsia"/>
          <w:spacing w:val="-2"/>
          <w:w w:val="95"/>
        </w:rPr>
        <w:t>２００２ </w:t>
      </w:r>
      <w:r>
        <w:rPr>
          <w:spacing w:val="-24"/>
          <w:w w:val="95"/>
        </w:rPr>
        <w:t>年 </w:t>
      </w:r>
      <w:r>
        <w:rPr>
          <w:rFonts w:ascii="MS UI Gothic" w:eastAsia="MS UI Gothic" w:hint="eastAsia"/>
          <w:spacing w:val="-3"/>
          <w:w w:val="95"/>
        </w:rPr>
        <w:t>５ </w:t>
      </w:r>
      <w:r>
        <w:rPr>
          <w:spacing w:val="-23"/>
          <w:w w:val="95"/>
        </w:rPr>
        <w:t>月 </w:t>
      </w:r>
      <w:r>
        <w:rPr>
          <w:rFonts w:ascii="MS UI Gothic" w:eastAsia="MS UI Gothic" w:hint="eastAsia"/>
          <w:spacing w:val="-2"/>
          <w:w w:val="95"/>
        </w:rPr>
        <w:t>３０ </w:t>
      </w:r>
      <w:r>
        <w:rPr>
          <w:spacing w:val="12"/>
          <w:w w:val="95"/>
        </w:rPr>
        <w:t>日以交通部</w:t>
      </w:r>
    </w:p>
    <w:p>
      <w:pPr>
        <w:pStyle w:val="BodyText"/>
        <w:spacing w:line="295" w:lineRule="auto" w:before="66"/>
        <w:ind w:left="383" w:right="126" w:firstLine="0"/>
        <w:jc w:val="left"/>
        <w:rPr>
          <w:rFonts w:ascii="MS UI Gothic" w:eastAsia="MS UI Gothic" w:hint="eastAsia"/>
        </w:rPr>
      </w:pPr>
      <w:r>
        <w:rPr/>
        <w:br w:type="column"/>
      </w:r>
      <w:r>
        <w:rPr/>
        <w:t>内容</w:t>
      </w:r>
      <w:r>
        <w:rPr>
          <w:rFonts w:ascii="MS UI Gothic" w:eastAsia="MS UI Gothic" w:hint="eastAsia"/>
          <w:w w:val="80"/>
        </w:rPr>
        <w:t>ꎻ </w:t>
      </w:r>
      <w:r>
        <w:rPr/>
        <w:t>三是进一步完善车辆</w:t>
      </w:r>
      <w:r>
        <w:rPr>
          <w:rFonts w:ascii="MS UI Gothic" w:eastAsia="MS UI Gothic" w:hint="eastAsia"/>
        </w:rPr>
        <w:t>、 </w:t>
      </w:r>
      <w:r>
        <w:rPr/>
        <w:t>司机和乘客管理制度</w:t>
      </w:r>
      <w:r>
        <w:rPr>
          <w:rFonts w:ascii="MS UI Gothic" w:eastAsia="MS UI Gothic" w:hint="eastAsia"/>
          <w:w w:val="80"/>
        </w:rPr>
        <w:t>ꎮ</w:t>
      </w:r>
    </w:p>
    <w:p>
      <w:pPr>
        <w:spacing w:after="0" w:line="295" w:lineRule="auto"/>
        <w:jc w:val="left"/>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1773" w:right="0" w:firstLine="0"/>
        <w:jc w:val="center"/>
        <w:rPr>
          <w:sz w:val="17"/>
        </w:rPr>
      </w:pPr>
      <w:r>
        <w:rPr>
          <w:sz w:val="17"/>
        </w:rPr>
        <w:t>八</w:t>
      </w:r>
      <w:r>
        <w:rPr>
          <w:w w:val="80"/>
          <w:sz w:val="17"/>
        </w:rPr>
        <w:t>、 </w:t>
      </w:r>
      <w:r>
        <w:rPr>
          <w:sz w:val="17"/>
        </w:rPr>
        <w:t>交 通 安 全 法</w:t>
      </w:r>
    </w:p>
    <w:p>
      <w:pPr>
        <w:pStyle w:val="BodyText"/>
        <w:ind w:left="0" w:firstLine="0"/>
        <w:jc w:val="left"/>
        <w:rPr>
          <w:sz w:val="24"/>
        </w:rPr>
      </w:pPr>
    </w:p>
    <w:p>
      <w:pPr>
        <w:pStyle w:val="BodyText"/>
        <w:spacing w:before="1"/>
        <w:ind w:left="0" w:firstLine="0"/>
        <w:jc w:val="left"/>
        <w:rPr>
          <w:sz w:val="23"/>
        </w:rPr>
      </w:pPr>
    </w:p>
    <w:p>
      <w:pPr>
        <w:pStyle w:val="Heading3"/>
        <w:spacing w:before="0"/>
        <w:ind w:left="1747" w:right="0"/>
        <w:rPr>
          <w:rFonts w:ascii="Microsoft Yi Baiti" w:eastAsia="Microsoft Yi Baiti" w:hint="eastAsia"/>
        </w:rPr>
      </w:pPr>
      <w:r>
        <w:rPr>
          <w:spacing w:val="-4"/>
        </w:rPr>
        <w:t>中华人民共和国铁路法 </w:t>
      </w:r>
      <w:r>
        <w:rPr>
          <w:rFonts w:ascii="Microsoft Yi Baiti" w:eastAsia="Microsoft Yi Baiti" w:hint="eastAsia"/>
          <w:spacing w:val="3"/>
        </w:rPr>
        <w:t>(</w:t>
      </w:r>
      <w:r>
        <w:rPr>
          <w:rFonts w:ascii="MS UI Gothic" w:eastAsia="MS UI Gothic" w:hint="eastAsia"/>
          <w:spacing w:val="-8"/>
        </w:rPr>
        <w:t>２０１５ </w:t>
      </w:r>
      <w:r>
        <w:rPr>
          <w:spacing w:val="5"/>
        </w:rPr>
        <w:t>年修正</w:t>
      </w:r>
      <w:r>
        <w:rPr>
          <w:rFonts w:ascii="Microsoft Yi Baiti" w:eastAsia="Microsoft Yi Baiti" w:hint="eastAsia"/>
        </w:rPr>
        <w:t>)</w:t>
      </w:r>
    </w:p>
    <w:p>
      <w:pPr>
        <w:pStyle w:val="BodyText"/>
        <w:spacing w:before="159"/>
        <w:ind w:left="667"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１０８１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6437" w:space="40"/>
            <w:col w:w="2063"/>
          </w:cols>
        </w:sectPr>
      </w:pPr>
    </w:p>
    <w:p>
      <w:pPr>
        <w:pStyle w:val="BodyText"/>
        <w:ind w:left="0" w:firstLine="0"/>
        <w:jc w:val="left"/>
        <w:rPr>
          <w:rFonts w:ascii="MS UI Gothic"/>
          <w:sz w:val="15"/>
        </w:rPr>
      </w:pPr>
    </w:p>
    <w:p>
      <w:pPr>
        <w:pStyle w:val="BodyText"/>
        <w:spacing w:line="295" w:lineRule="auto" w:before="174"/>
        <w:ind w:right="442"/>
        <w:rPr>
          <w:rFonts w:ascii="Microsoft Yi Baiti" w:hAnsi="Microsoft Yi Baiti" w:eastAsia="Microsoft Yi Baiti" w:hint="eastAsia"/>
        </w:rPr>
      </w:pPr>
      <w:r>
        <w:rPr/>
        <w:pict>
          <v:shape style="position:absolute;margin-left:0pt;margin-top:622.565002pt;width:398.25pt;height:1.75pt;mso-position-horizontal-relative:page;mso-position-vertical-relative:paragraph;z-index:251783168" coordorigin="0,12451" coordsize="7965,35" path="m1103,-1035l9067,-1035m1103,-1070l9067,-1070e" filled="false" stroked="true" strokeweight=".388pt" strokecolor="#231f20">
            <v:path arrowok="t"/>
            <v:stroke dashstyle="solid"/>
            <w10:wrap type="none"/>
          </v:shape>
        </w:pict>
      </w:r>
      <w:r>
        <w:rPr>
          <w:rFonts w:ascii="Microsoft Yi Baiti" w:hAnsi="Microsoft Yi Baiti" w:eastAsia="Microsoft Yi Baiti" w:hint="eastAsia"/>
          <w:spacing w:val="2"/>
          <w:w w:val="95"/>
        </w:rPr>
        <w:t>(</w:t>
      </w:r>
      <w:r>
        <w:rPr>
          <w:rFonts w:ascii="MS UI Gothic" w:hAnsi="MS UI Gothic" w:eastAsia="MS UI Gothic" w:hint="eastAsia"/>
          <w:spacing w:val="-2"/>
          <w:w w:val="95"/>
        </w:rPr>
        <w:t>１９９０ </w:t>
      </w:r>
      <w:r>
        <w:rPr>
          <w:spacing w:val="-32"/>
        </w:rPr>
        <w:t>年 </w:t>
      </w:r>
      <w:r>
        <w:rPr>
          <w:rFonts w:ascii="MS UI Gothic" w:hAnsi="MS UI Gothic" w:eastAsia="MS UI Gothic" w:hint="eastAsia"/>
          <w:spacing w:val="-8"/>
          <w:w w:val="95"/>
        </w:rPr>
        <w:t>９ </w:t>
      </w:r>
      <w:r>
        <w:rPr>
          <w:spacing w:val="-31"/>
        </w:rPr>
        <w:t>月 </w:t>
      </w:r>
      <w:r>
        <w:rPr>
          <w:rFonts w:ascii="MS UI Gothic" w:hAnsi="MS UI Gothic" w:eastAsia="MS UI Gothic" w:hint="eastAsia"/>
          <w:spacing w:val="-8"/>
          <w:w w:val="95"/>
        </w:rPr>
        <w:t>７ </w:t>
      </w:r>
      <w:r>
        <w:rPr>
          <w:spacing w:val="-1"/>
        </w:rPr>
        <w:t>日第七届全国人民代表大会常务委员会第十五次会议通过根据 </w:t>
      </w:r>
      <w:r>
        <w:rPr>
          <w:rFonts w:ascii="MS UI Gothic" w:hAnsi="MS UI Gothic" w:eastAsia="MS UI Gothic" w:hint="eastAsia"/>
          <w:w w:val="95"/>
        </w:rPr>
        <w:t>２００９ </w:t>
      </w:r>
      <w:r>
        <w:rPr>
          <w:spacing w:val="-41"/>
          <w:w w:val="105"/>
        </w:rPr>
        <w:t>年 </w:t>
      </w:r>
      <w:r>
        <w:rPr>
          <w:rFonts w:ascii="MS UI Gothic" w:hAnsi="MS UI Gothic" w:eastAsia="MS UI Gothic" w:hint="eastAsia"/>
          <w:spacing w:val="-15"/>
          <w:w w:val="95"/>
        </w:rPr>
        <w:t>８ </w:t>
      </w:r>
      <w:r>
        <w:rPr>
          <w:spacing w:val="-41"/>
          <w:w w:val="105"/>
        </w:rPr>
        <w:t>月 </w:t>
      </w:r>
      <w:r>
        <w:rPr>
          <w:rFonts w:ascii="MS UI Gothic" w:hAnsi="MS UI Gothic" w:eastAsia="MS UI Gothic" w:hint="eastAsia"/>
          <w:spacing w:val="-10"/>
          <w:w w:val="95"/>
        </w:rPr>
        <w:t>２７ </w:t>
      </w:r>
      <w:r>
        <w:rPr>
          <w:spacing w:val="-1"/>
          <w:w w:val="105"/>
        </w:rPr>
        <w:t>日第十一届全国人民代表大会常务委员会第十次会议 </w:t>
      </w:r>
      <w:r>
        <w:rPr>
          <w:rFonts w:ascii="Microsoft Yi Baiti" w:hAnsi="Microsoft Yi Baiti" w:eastAsia="Microsoft Yi Baiti" w:hint="eastAsia"/>
          <w:spacing w:val="-40"/>
          <w:w w:val="105"/>
        </w:rPr>
        <w:t>« </w:t>
      </w:r>
      <w:r>
        <w:rPr>
          <w:spacing w:val="8"/>
          <w:w w:val="105"/>
        </w:rPr>
        <w:t>关于修改部分法律的</w:t>
      </w:r>
      <w:r>
        <w:rPr>
          <w:spacing w:val="3"/>
          <w:w w:val="105"/>
        </w:rPr>
        <w:t>决定</w:t>
      </w:r>
      <w:r>
        <w:rPr>
          <w:rFonts w:ascii="Microsoft Yi Baiti" w:hAnsi="Microsoft Yi Baiti" w:eastAsia="Microsoft Yi Baiti" w:hint="eastAsia"/>
          <w:spacing w:val="-11"/>
          <w:w w:val="105"/>
        </w:rPr>
        <w:t>» </w:t>
      </w:r>
      <w:r>
        <w:rPr>
          <w:spacing w:val="-7"/>
          <w:w w:val="105"/>
        </w:rPr>
        <w:t>第一次修正 根据 </w:t>
      </w:r>
      <w:r>
        <w:rPr>
          <w:rFonts w:ascii="MS UI Gothic" w:hAnsi="MS UI Gothic" w:eastAsia="MS UI Gothic" w:hint="eastAsia"/>
          <w:spacing w:val="-5"/>
          <w:w w:val="95"/>
        </w:rPr>
        <w:t>２０１５ </w:t>
      </w:r>
      <w:r>
        <w:rPr>
          <w:spacing w:val="-39"/>
          <w:w w:val="105"/>
        </w:rPr>
        <w:t>年 </w:t>
      </w:r>
      <w:r>
        <w:rPr>
          <w:rFonts w:ascii="MS UI Gothic" w:hAnsi="MS UI Gothic" w:eastAsia="MS UI Gothic" w:hint="eastAsia"/>
          <w:spacing w:val="-13"/>
          <w:w w:val="95"/>
        </w:rPr>
        <w:t>４ </w:t>
      </w:r>
      <w:r>
        <w:rPr>
          <w:spacing w:val="-39"/>
          <w:w w:val="105"/>
        </w:rPr>
        <w:t>月 </w:t>
      </w:r>
      <w:r>
        <w:rPr>
          <w:rFonts w:ascii="MS UI Gothic" w:hAnsi="MS UI Gothic" w:eastAsia="MS UI Gothic" w:hint="eastAsia"/>
          <w:spacing w:val="-9"/>
          <w:w w:val="95"/>
        </w:rPr>
        <w:t>２４ </w:t>
      </w:r>
      <w:r>
        <w:rPr>
          <w:spacing w:val="2"/>
          <w:w w:val="105"/>
        </w:rPr>
        <w:t>日第十二届全国人民代表大会常务委员会第十</w:t>
      </w:r>
      <w:r>
        <w:rPr>
          <w:spacing w:val="-14"/>
          <w:w w:val="110"/>
        </w:rPr>
        <w:t>四次会议 </w:t>
      </w:r>
      <w:r>
        <w:rPr>
          <w:rFonts w:ascii="Microsoft Yi Baiti" w:hAnsi="Microsoft Yi Baiti" w:eastAsia="Microsoft Yi Baiti" w:hint="eastAsia"/>
          <w:spacing w:val="-45"/>
          <w:w w:val="110"/>
        </w:rPr>
        <w:t>« </w:t>
      </w:r>
      <w:r>
        <w:rPr>
          <w:spacing w:val="-14"/>
          <w:w w:val="110"/>
        </w:rPr>
        <w:t>关于修改 </w:t>
      </w:r>
      <w:r>
        <w:rPr>
          <w:rFonts w:ascii="Microsoft Yi Baiti" w:hAnsi="Microsoft Yi Baiti" w:eastAsia="Microsoft Yi Baiti" w:hint="eastAsia"/>
          <w:spacing w:val="-63"/>
          <w:w w:val="150"/>
        </w:rPr>
        <w:t>‹ </w:t>
      </w:r>
      <w:r>
        <w:rPr>
          <w:spacing w:val="3"/>
          <w:w w:val="110"/>
        </w:rPr>
        <w:t>中华人民共和国义务教育法</w:t>
      </w:r>
      <w:r>
        <w:rPr>
          <w:rFonts w:ascii="Microsoft Yi Baiti" w:hAnsi="Microsoft Yi Baiti" w:eastAsia="Microsoft Yi Baiti" w:hint="eastAsia"/>
          <w:spacing w:val="-45"/>
          <w:w w:val="150"/>
        </w:rPr>
        <w:t>› </w:t>
      </w:r>
      <w:r>
        <w:rPr>
          <w:spacing w:val="3"/>
          <w:w w:val="110"/>
        </w:rPr>
        <w:t>等五部法律的决定</w:t>
      </w:r>
      <w:r>
        <w:rPr>
          <w:rFonts w:ascii="Microsoft Yi Baiti" w:hAnsi="Microsoft Yi Baiti" w:eastAsia="Microsoft Yi Baiti" w:hint="eastAsia"/>
          <w:spacing w:val="-28"/>
          <w:w w:val="110"/>
        </w:rPr>
        <w:t>» </w:t>
      </w:r>
      <w:r>
        <w:rPr>
          <w:spacing w:val="3"/>
          <w:w w:val="110"/>
        </w:rPr>
        <w:t>第二次修正</w:t>
      </w:r>
      <w:r>
        <w:rPr>
          <w:rFonts w:ascii="Microsoft Yi Baiti" w:hAnsi="Microsoft Yi Baiti" w:eastAsia="Microsoft Yi Baiti" w:hint="eastAsia"/>
          <w:w w:val="110"/>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line="292" w:lineRule="auto" w:before="215"/>
        <w:ind w:right="39"/>
        <w:rPr>
          <w:rFonts w:ascii="MS UI Gothic" w:eastAsia="MS UI Gothic" w:hint="eastAsia"/>
        </w:rPr>
      </w:pPr>
      <w:r>
        <w:rPr/>
        <w:t>第一条 为了保障铁路运输和铁路建设的顺利进行</w:t>
      </w:r>
      <w:r>
        <w:rPr>
          <w:rFonts w:ascii="MS UI Gothic" w:eastAsia="MS UI Gothic" w:hint="eastAsia"/>
          <w:w w:val="80"/>
        </w:rPr>
        <w:t>ꎬ </w:t>
      </w:r>
      <w:r>
        <w:rPr/>
        <w:t>适应社会主义现代化建设和人民生活的需要</w:t>
      </w:r>
      <w:r>
        <w:rPr>
          <w:rFonts w:ascii="MS UI Gothic" w:eastAsia="MS UI Gothic" w:hint="eastAsia"/>
          <w:w w:val="80"/>
        </w:rPr>
        <w:t>ꎬ </w:t>
      </w:r>
      <w:r>
        <w:rPr/>
        <w:t>制定本法</w:t>
      </w:r>
      <w:r>
        <w:rPr>
          <w:rFonts w:ascii="MS UI Gothic" w:eastAsia="MS UI Gothic" w:hint="eastAsia"/>
          <w:w w:val="80"/>
        </w:rPr>
        <w:t>ꎮ</w:t>
      </w:r>
    </w:p>
    <w:p>
      <w:pPr>
        <w:pStyle w:val="BodyText"/>
        <w:spacing w:line="292" w:lineRule="auto"/>
        <w:ind w:right="38"/>
        <w:rPr>
          <w:rFonts w:ascii="MS UI Gothic" w:eastAsia="MS UI Gothic" w:hint="eastAsia"/>
        </w:rPr>
      </w:pPr>
      <w:r>
        <w:rPr/>
        <w:t>第二条 本法所称铁路</w:t>
      </w:r>
      <w:r>
        <w:rPr>
          <w:rFonts w:ascii="MS UI Gothic" w:eastAsia="MS UI Gothic" w:hint="eastAsia"/>
          <w:w w:val="80"/>
        </w:rPr>
        <w:t>ꎬ </w:t>
      </w:r>
      <w:r>
        <w:rPr/>
        <w:t>包括国家铁路</w:t>
      </w:r>
      <w:r>
        <w:rPr>
          <w:rFonts w:ascii="MS UI Gothic" w:eastAsia="MS UI Gothic" w:hint="eastAsia"/>
          <w:w w:val="80"/>
        </w:rPr>
        <w:t>、 </w:t>
      </w:r>
      <w:r>
        <w:rPr/>
        <w:t>地方铁路</w:t>
      </w:r>
      <w:r>
        <w:rPr>
          <w:rFonts w:ascii="MS UI Gothic" w:eastAsia="MS UI Gothic" w:hint="eastAsia"/>
          <w:w w:val="80"/>
        </w:rPr>
        <w:t>、 </w:t>
      </w:r>
      <w:r>
        <w:rPr/>
        <w:t>专用铁路和铁路专用线</w:t>
      </w:r>
      <w:r>
        <w:rPr>
          <w:rFonts w:ascii="MS UI Gothic" w:eastAsia="MS UI Gothic" w:hint="eastAsia"/>
          <w:w w:val="80"/>
        </w:rPr>
        <w:t>ꎮ</w:t>
      </w:r>
      <w:r>
        <w:rPr/>
        <w:t>国家铁路是指由国务院铁路主管部门管理的铁路</w:t>
      </w:r>
      <w:r>
        <w:rPr>
          <w:rFonts w:ascii="MS UI Gothic" w:eastAsia="MS UI Gothic" w:hint="eastAsia"/>
          <w:w w:val="80"/>
        </w:rPr>
        <w:t>ꎮ </w:t>
      </w:r>
      <w:r>
        <w:rPr/>
        <w:t>地方铁路是指由地方人民政府管理的铁路</w:t>
      </w:r>
      <w:r>
        <w:rPr>
          <w:rFonts w:ascii="MS UI Gothic" w:eastAsia="MS UI Gothic" w:hint="eastAsia"/>
          <w:w w:val="80"/>
        </w:rPr>
        <w:t>ꎮ</w:t>
      </w:r>
    </w:p>
    <w:p>
      <w:pPr>
        <w:pStyle w:val="BodyText"/>
        <w:spacing w:line="292" w:lineRule="auto"/>
        <w:ind w:right="39"/>
        <w:rPr>
          <w:rFonts w:ascii="MS UI Gothic" w:eastAsia="MS UI Gothic" w:hint="eastAsia"/>
        </w:rPr>
      </w:pPr>
      <w:r>
        <w:rPr/>
        <w:t>专用铁路是指由企业或者其他单位管理</w:t>
      </w:r>
      <w:r>
        <w:rPr>
          <w:rFonts w:ascii="MS UI Gothic" w:eastAsia="MS UI Gothic" w:hint="eastAsia"/>
          <w:w w:val="80"/>
        </w:rPr>
        <w:t>ꎬ </w:t>
      </w:r>
      <w:r>
        <w:rPr/>
        <w:t>专为本企业或者本单位内部提供运输</w:t>
      </w:r>
      <w:r>
        <w:rPr>
          <w:w w:val="105"/>
        </w:rPr>
        <w:t>服务的铁路</w:t>
      </w:r>
      <w:r>
        <w:rPr>
          <w:rFonts w:ascii="MS UI Gothic" w:eastAsia="MS UI Gothic" w:hint="eastAsia"/>
          <w:w w:val="80"/>
        </w:rPr>
        <w:t>ꎮ</w:t>
      </w:r>
    </w:p>
    <w:p>
      <w:pPr>
        <w:pStyle w:val="BodyText"/>
        <w:spacing w:line="292" w:lineRule="auto"/>
        <w:ind w:right="39"/>
        <w:rPr>
          <w:rFonts w:ascii="MS UI Gothic" w:eastAsia="MS UI Gothic" w:hint="eastAsia"/>
        </w:rPr>
      </w:pPr>
      <w:r>
        <w:rPr/>
        <w:t>铁路专用线是指由企业或者其他单位管理的与国家铁路或者其他铁路线路接轨</w:t>
      </w:r>
      <w:r>
        <w:rPr>
          <w:w w:val="105"/>
        </w:rPr>
        <w:t>的岔线</w:t>
      </w:r>
      <w:r>
        <w:rPr>
          <w:rFonts w:ascii="MS UI Gothic" w:eastAsia="MS UI Gothic" w:hint="eastAsia"/>
          <w:w w:val="80"/>
        </w:rPr>
        <w:t>ꎮ</w:t>
      </w:r>
    </w:p>
    <w:p>
      <w:pPr>
        <w:pStyle w:val="BodyText"/>
        <w:spacing w:line="292" w:lineRule="auto"/>
        <w:ind w:right="38"/>
        <w:rPr>
          <w:rFonts w:ascii="MS UI Gothic" w:eastAsia="MS UI Gothic" w:hint="eastAsia"/>
        </w:rPr>
      </w:pPr>
      <w:r>
        <w:rPr/>
        <w:t>第三条 国务院铁路主管部门主管全国铁路工作</w:t>
      </w:r>
      <w:r>
        <w:rPr>
          <w:rFonts w:ascii="MS UI Gothic" w:eastAsia="MS UI Gothic" w:hint="eastAsia"/>
          <w:w w:val="80"/>
        </w:rPr>
        <w:t>ꎬ </w:t>
      </w:r>
      <w:r>
        <w:rPr/>
        <w:t>对国家铁路实行高度集中</w:t>
      </w:r>
      <w:r>
        <w:rPr>
          <w:rFonts w:ascii="MS UI Gothic" w:eastAsia="MS UI Gothic" w:hint="eastAsia"/>
          <w:w w:val="80"/>
        </w:rPr>
        <w:t>、</w:t>
      </w:r>
      <w:r>
        <w:rPr/>
        <w:t>统一指挥的运输管理体制</w:t>
      </w:r>
      <w:r>
        <w:rPr>
          <w:rFonts w:ascii="MS UI Gothic" w:eastAsia="MS UI Gothic" w:hint="eastAsia"/>
          <w:w w:val="80"/>
        </w:rPr>
        <w:t>ꎬ </w:t>
      </w:r>
      <w:r>
        <w:rPr/>
        <w:t>对地方铁路</w:t>
      </w:r>
      <w:r>
        <w:rPr>
          <w:rFonts w:ascii="MS UI Gothic" w:eastAsia="MS UI Gothic" w:hint="eastAsia"/>
          <w:w w:val="80"/>
        </w:rPr>
        <w:t>、</w:t>
      </w:r>
      <w:r>
        <w:rPr/>
        <w:t>专用铁路和铁路专用线进行指导</w:t>
      </w:r>
      <w:r>
        <w:rPr>
          <w:rFonts w:ascii="MS UI Gothic" w:eastAsia="MS UI Gothic" w:hint="eastAsia"/>
          <w:w w:val="80"/>
        </w:rPr>
        <w:t>、 </w:t>
      </w:r>
      <w:r>
        <w:rPr/>
        <w:t>协调</w:t>
      </w:r>
      <w:r>
        <w:rPr>
          <w:rFonts w:ascii="MS UI Gothic" w:eastAsia="MS UI Gothic" w:hint="eastAsia"/>
          <w:w w:val="80"/>
        </w:rPr>
        <w:t>、</w:t>
      </w:r>
      <w:r>
        <w:rPr/>
        <w:t>监督和帮助</w:t>
      </w:r>
      <w:r>
        <w:rPr>
          <w:rFonts w:ascii="MS UI Gothic" w:eastAsia="MS UI Gothic" w:hint="eastAsia"/>
          <w:w w:val="80"/>
        </w:rPr>
        <w:t>ꎮ</w:t>
      </w:r>
    </w:p>
    <w:p>
      <w:pPr>
        <w:pStyle w:val="BodyText"/>
        <w:spacing w:line="292" w:lineRule="auto"/>
        <w:ind w:right="39"/>
        <w:rPr>
          <w:rFonts w:ascii="MS UI Gothic" w:eastAsia="MS UI Gothic" w:hint="eastAsia"/>
        </w:rPr>
      </w:pPr>
      <w:r>
        <w:rPr>
          <w:spacing w:val="3"/>
        </w:rPr>
        <w:t>国家铁路运输企业行使法律</w:t>
      </w:r>
      <w:r>
        <w:rPr>
          <w:rFonts w:ascii="MS UI Gothic" w:eastAsia="MS UI Gothic" w:hint="eastAsia"/>
          <w:spacing w:val="15"/>
          <w:w w:val="80"/>
        </w:rPr>
        <w:t>、 </w:t>
      </w:r>
      <w:r>
        <w:rPr>
          <w:spacing w:val="1"/>
        </w:rPr>
        <w:t>行政法</w:t>
      </w:r>
      <w:r>
        <w:rPr>
          <w:spacing w:val="3"/>
        </w:rPr>
        <w:t>规授予的行政管理职能</w:t>
      </w:r>
      <w:r>
        <w:rPr>
          <w:rFonts w:ascii="MS UI Gothic" w:eastAsia="MS UI Gothic" w:hint="eastAsia"/>
          <w:w w:val="80"/>
        </w:rPr>
        <w:t>ꎮ</w:t>
      </w:r>
    </w:p>
    <w:p>
      <w:pPr>
        <w:pStyle w:val="BodyText"/>
        <w:spacing w:line="292" w:lineRule="auto"/>
        <w:ind w:right="39"/>
        <w:rPr>
          <w:rFonts w:ascii="MS UI Gothic" w:eastAsia="MS UI Gothic" w:hint="eastAsia"/>
        </w:rPr>
      </w:pPr>
      <w:r>
        <w:rPr>
          <w:spacing w:val="3"/>
        </w:rPr>
        <w:t>第四条 国家重点发展国家铁路</w:t>
      </w:r>
      <w:r>
        <w:rPr>
          <w:rFonts w:ascii="MS UI Gothic" w:eastAsia="MS UI Gothic" w:hint="eastAsia"/>
          <w:spacing w:val="8"/>
          <w:w w:val="80"/>
        </w:rPr>
        <w:t>ꎬ </w:t>
      </w:r>
      <w:r>
        <w:rPr/>
        <w:t>大</w:t>
      </w:r>
      <w:r>
        <w:rPr>
          <w:spacing w:val="3"/>
        </w:rPr>
        <w:t>力扶持地方铁路的发展</w:t>
      </w:r>
      <w:r>
        <w:rPr>
          <w:rFonts w:ascii="MS UI Gothic" w:eastAsia="MS UI Gothic" w:hint="eastAsia"/>
          <w:w w:val="80"/>
        </w:rPr>
        <w:t>ꎮ</w:t>
      </w:r>
    </w:p>
    <w:p>
      <w:pPr>
        <w:pStyle w:val="BodyText"/>
        <w:spacing w:line="292" w:lineRule="auto"/>
        <w:ind w:right="39"/>
        <w:rPr>
          <w:rFonts w:ascii="MS UI Gothic" w:eastAsia="MS UI Gothic" w:hint="eastAsia"/>
        </w:rPr>
      </w:pPr>
      <w:r>
        <w:rPr/>
        <w:t>第五条 铁路运输企业必须坚持社会主义经营方向和为人民服务的宗旨</w:t>
      </w:r>
      <w:r>
        <w:rPr>
          <w:rFonts w:ascii="MS UI Gothic" w:eastAsia="MS UI Gothic" w:hint="eastAsia"/>
          <w:w w:val="80"/>
        </w:rPr>
        <w:t>ꎬ </w:t>
      </w:r>
      <w:r>
        <w:rPr/>
        <w:t>改善经营管理</w:t>
      </w:r>
      <w:r>
        <w:rPr>
          <w:rFonts w:ascii="MS UI Gothic" w:eastAsia="MS UI Gothic" w:hint="eastAsia"/>
          <w:w w:val="80"/>
        </w:rPr>
        <w:t>ꎬ </w:t>
      </w:r>
      <w:r>
        <w:rPr/>
        <w:t>切实改进路风</w:t>
      </w:r>
      <w:r>
        <w:rPr>
          <w:rFonts w:ascii="MS UI Gothic" w:eastAsia="MS UI Gothic" w:hint="eastAsia"/>
          <w:w w:val="80"/>
        </w:rPr>
        <w:t>ꎬ </w:t>
      </w:r>
      <w:r>
        <w:rPr/>
        <w:t>提高运输服务质量</w:t>
      </w:r>
      <w:r>
        <w:rPr>
          <w:rFonts w:ascii="MS UI Gothic" w:eastAsia="MS UI Gothic" w:hint="eastAsia"/>
          <w:w w:val="80"/>
        </w:rPr>
        <w:t>ꎮ</w:t>
      </w:r>
    </w:p>
    <w:p>
      <w:pPr>
        <w:pStyle w:val="BodyText"/>
        <w:spacing w:line="292" w:lineRule="auto"/>
        <w:ind w:right="39"/>
      </w:pPr>
      <w:r>
        <w:rPr/>
        <w:t>第六条  公民有爱护铁路设施的义务</w:t>
      </w:r>
      <w:r>
        <w:rPr>
          <w:rFonts w:ascii="MS UI Gothic" w:eastAsia="MS UI Gothic" w:hint="eastAsia"/>
          <w:w w:val="80"/>
        </w:rPr>
        <w:t>ꎮ </w:t>
      </w:r>
      <w:r>
        <w:rPr/>
        <w:t>禁止任何人破坏铁路设施</w:t>
      </w:r>
      <w:r>
        <w:rPr>
          <w:rFonts w:ascii="MS UI Gothic" w:eastAsia="MS UI Gothic" w:hint="eastAsia"/>
          <w:w w:val="80"/>
        </w:rPr>
        <w:t>ꎬ </w:t>
      </w:r>
      <w:r>
        <w:rPr/>
        <w:t>扰乱铁路</w:t>
      </w:r>
    </w:p>
    <w:p>
      <w:pPr>
        <w:pStyle w:val="BodyText"/>
        <w:spacing w:before="174"/>
        <w:ind w:firstLine="0"/>
        <w:jc w:val="left"/>
        <w:rPr>
          <w:rFonts w:ascii="MS UI Gothic" w:eastAsia="MS UI Gothic" w:hint="eastAsia"/>
        </w:rPr>
      </w:pPr>
      <w:r>
        <w:rPr/>
        <w:br w:type="column"/>
      </w:r>
      <w:r>
        <w:rPr/>
        <w:t>运输的正常秩序</w:t>
      </w:r>
      <w:r>
        <w:rPr>
          <w:rFonts w:ascii="MS UI Gothic" w:eastAsia="MS UI Gothic" w:hint="eastAsia"/>
          <w:w w:val="80"/>
        </w:rPr>
        <w:t>ꎮ</w:t>
      </w:r>
    </w:p>
    <w:p>
      <w:pPr>
        <w:pStyle w:val="BodyText"/>
        <w:spacing w:line="292" w:lineRule="auto" w:before="56"/>
        <w:ind w:right="442"/>
        <w:rPr>
          <w:rFonts w:ascii="MS UI Gothic" w:eastAsia="MS UI Gothic" w:hint="eastAsia"/>
        </w:rPr>
      </w:pPr>
      <w:r>
        <w:rPr/>
        <w:t>第七条 铁路沿线各级地方人民政府应当协助铁路运输企业保证铁路运输安全畅通</w:t>
      </w:r>
      <w:r>
        <w:rPr>
          <w:rFonts w:ascii="MS UI Gothic" w:eastAsia="MS UI Gothic" w:hint="eastAsia"/>
          <w:w w:val="80"/>
        </w:rPr>
        <w:t>ꎬ </w:t>
      </w:r>
      <w:r>
        <w:rPr/>
        <w:t>车站</w:t>
      </w:r>
      <w:r>
        <w:rPr>
          <w:rFonts w:ascii="MS UI Gothic" w:eastAsia="MS UI Gothic" w:hint="eastAsia"/>
          <w:w w:val="80"/>
        </w:rPr>
        <w:t>、 </w:t>
      </w:r>
      <w:r>
        <w:rPr/>
        <w:t>列车秩序良好</w:t>
      </w:r>
      <w:r>
        <w:rPr>
          <w:rFonts w:ascii="MS UI Gothic" w:eastAsia="MS UI Gothic" w:hint="eastAsia"/>
          <w:w w:val="80"/>
        </w:rPr>
        <w:t>ꎬ </w:t>
      </w:r>
      <w:r>
        <w:rPr/>
        <w:t>铁路设施完好和铁路建设顺利进行</w:t>
      </w:r>
      <w:r>
        <w:rPr>
          <w:rFonts w:ascii="MS UI Gothic" w:eastAsia="MS UI Gothic" w:hint="eastAsia"/>
          <w:w w:val="80"/>
        </w:rPr>
        <w:t>ꎮ</w:t>
      </w:r>
    </w:p>
    <w:p>
      <w:pPr>
        <w:pStyle w:val="BodyText"/>
        <w:spacing w:line="292" w:lineRule="auto"/>
        <w:ind w:right="440"/>
        <w:rPr>
          <w:rFonts w:ascii="MS UI Gothic" w:eastAsia="MS UI Gothic" w:hint="eastAsia"/>
        </w:rPr>
      </w:pPr>
      <w:r>
        <w:rPr/>
        <w:t>第八条 国家铁路的技术管理规程</w:t>
      </w:r>
      <w:r>
        <w:rPr>
          <w:rFonts w:ascii="MS UI Gothic" w:eastAsia="MS UI Gothic" w:hint="eastAsia"/>
          <w:w w:val="80"/>
        </w:rPr>
        <w:t>ꎬ</w:t>
      </w:r>
      <w:r>
        <w:rPr/>
        <w:t>由国务院铁路主管部门制定</w:t>
      </w:r>
      <w:r>
        <w:rPr>
          <w:rFonts w:ascii="MS UI Gothic" w:eastAsia="MS UI Gothic" w:hint="eastAsia"/>
          <w:w w:val="80"/>
        </w:rPr>
        <w:t>ꎬ </w:t>
      </w:r>
      <w:r>
        <w:rPr/>
        <w:t>地方铁路</w:t>
      </w:r>
      <w:r>
        <w:rPr>
          <w:rFonts w:ascii="MS UI Gothic" w:eastAsia="MS UI Gothic" w:hint="eastAsia"/>
          <w:w w:val="80"/>
        </w:rPr>
        <w:t>、</w:t>
      </w:r>
      <w:r>
        <w:rPr/>
        <w:t>专用铁路的技术管理办法</w:t>
      </w:r>
      <w:r>
        <w:rPr>
          <w:rFonts w:ascii="MS UI Gothic" w:eastAsia="MS UI Gothic" w:hint="eastAsia"/>
          <w:w w:val="80"/>
        </w:rPr>
        <w:t>ꎬ </w:t>
      </w:r>
      <w:r>
        <w:rPr/>
        <w:t>参照国家铁路的技术管理规程制定</w:t>
      </w:r>
      <w:r>
        <w:rPr>
          <w:rFonts w:ascii="MS UI Gothic" w:eastAsia="MS UI Gothic" w:hint="eastAsia"/>
          <w:w w:val="80"/>
        </w:rPr>
        <w:t>ꎮ</w:t>
      </w:r>
    </w:p>
    <w:p>
      <w:pPr>
        <w:pStyle w:val="BodyText"/>
        <w:spacing w:line="288" w:lineRule="auto"/>
        <w:ind w:right="442"/>
        <w:rPr>
          <w:rFonts w:ascii="MS UI Gothic" w:eastAsia="MS UI Gothic" w:hint="eastAsia"/>
          <w:sz w:val="12"/>
        </w:rPr>
      </w:pPr>
      <w:r>
        <w:rPr>
          <w:w w:val="105"/>
        </w:rPr>
        <w:t>第九条 国家鼓励铁路科学技术研</w:t>
      </w:r>
      <w:r>
        <w:rPr/>
        <w:t>究</w:t>
      </w:r>
      <w:r>
        <w:rPr>
          <w:rFonts w:ascii="MS UI Gothic" w:eastAsia="MS UI Gothic" w:hint="eastAsia"/>
          <w:w w:val="85"/>
        </w:rPr>
        <w:t>ꎬ </w:t>
      </w:r>
      <w:r>
        <w:rPr/>
        <w:t>提高铁路科学技术水平</w:t>
      </w:r>
      <w:r>
        <w:rPr>
          <w:rFonts w:ascii="MS UI Gothic" w:eastAsia="MS UI Gothic" w:hint="eastAsia"/>
          <w:w w:val="85"/>
        </w:rPr>
        <w:t>ꎮ </w:t>
      </w:r>
      <w:r>
        <w:rPr/>
        <w:t>对在铁路科学技术研究中有显著成绩的单位和个人给</w:t>
      </w:r>
      <w:r>
        <w:rPr>
          <w:w w:val="102"/>
        </w:rPr>
        <w:t>予奖励</w:t>
      </w:r>
      <w:r>
        <w:rPr>
          <w:rFonts w:ascii="MS UI Gothic" w:eastAsia="MS UI Gothic" w:hint="eastAsia"/>
          <w:w w:val="51"/>
        </w:rPr>
        <w:t>ꎮ</w:t>
      </w:r>
      <w:r>
        <w:rPr>
          <w:rFonts w:ascii="MS UI Gothic" w:eastAsia="MS UI Gothic" w:hint="eastAsia"/>
          <w:w w:val="146"/>
          <w:position w:val="9"/>
          <w:sz w:val="12"/>
        </w:rPr>
        <w:t>[</w:t>
      </w:r>
      <w:r>
        <w:rPr>
          <w:rFonts w:ascii="MS UI Gothic" w:eastAsia="MS UI Gothic" w:hint="eastAsia"/>
          <w:w w:val="72"/>
          <w:position w:val="9"/>
          <w:sz w:val="12"/>
        </w:rPr>
        <w:t>１</w:t>
      </w:r>
      <w:r>
        <w:rPr>
          <w:rFonts w:ascii="MS UI Gothic" w:eastAsia="MS UI Gothic" w:hint="eastAsia"/>
          <w:w w:val="146"/>
          <w:position w:val="9"/>
          <w:sz w:val="12"/>
        </w:rPr>
        <w:t>]</w:t>
      </w:r>
    </w:p>
    <w:p>
      <w:pPr>
        <w:pStyle w:val="BodyText"/>
        <w:tabs>
          <w:tab w:pos="1801" w:val="left" w:leader="none"/>
        </w:tabs>
        <w:spacing w:before="156"/>
        <w:ind w:left="963" w:firstLine="0"/>
        <w:jc w:val="left"/>
      </w:pPr>
      <w:r>
        <w:rPr>
          <w:spacing w:val="3"/>
          <w:w w:val="105"/>
        </w:rPr>
        <w:t>第二</w:t>
      </w:r>
      <w:r>
        <w:rPr>
          <w:w w:val="105"/>
        </w:rPr>
        <w:t>章</w:t>
        <w:tab/>
      </w:r>
      <w:r>
        <w:rPr>
          <w:spacing w:val="3"/>
          <w:w w:val="105"/>
        </w:rPr>
        <w:t>铁路运输营</w:t>
      </w:r>
      <w:r>
        <w:rPr>
          <w:w w:val="105"/>
        </w:rPr>
        <w:t>业</w:t>
      </w:r>
    </w:p>
    <w:p>
      <w:pPr>
        <w:pStyle w:val="BodyText"/>
        <w:spacing w:line="290" w:lineRule="auto" w:before="216"/>
        <w:ind w:right="442"/>
        <w:rPr>
          <w:rFonts w:ascii="MS UI Gothic" w:eastAsia="MS UI Gothic" w:hint="eastAsia"/>
        </w:rPr>
      </w:pPr>
      <w:r>
        <w:rPr/>
        <w:t>第十条 铁路运输企业应当保证旅客和货物运输的安全</w:t>
      </w:r>
      <w:r>
        <w:rPr>
          <w:rFonts w:ascii="MS UI Gothic" w:eastAsia="MS UI Gothic" w:hint="eastAsia"/>
          <w:w w:val="80"/>
        </w:rPr>
        <w:t>ꎬ </w:t>
      </w:r>
      <w:r>
        <w:rPr/>
        <w:t>做到列车正点到达</w:t>
      </w:r>
      <w:r>
        <w:rPr>
          <w:rFonts w:ascii="MS UI Gothic" w:eastAsia="MS UI Gothic" w:hint="eastAsia"/>
          <w:w w:val="80"/>
        </w:rPr>
        <w:t>ꎮ</w:t>
      </w:r>
    </w:p>
    <w:p>
      <w:pPr>
        <w:pStyle w:val="BodyText"/>
        <w:spacing w:line="292" w:lineRule="auto" w:before="2"/>
        <w:ind w:right="442"/>
        <w:rPr>
          <w:rFonts w:ascii="MS UI Gothic" w:eastAsia="MS UI Gothic" w:hint="eastAsia"/>
        </w:rPr>
      </w:pPr>
      <w:r>
        <w:rPr>
          <w:w w:val="105"/>
        </w:rPr>
        <w:t>第十一条 铁路运输合同是明确铁路运输企业与旅客</w:t>
      </w:r>
      <w:r>
        <w:rPr>
          <w:rFonts w:ascii="MS UI Gothic" w:eastAsia="MS UI Gothic" w:hint="eastAsia"/>
          <w:w w:val="80"/>
        </w:rPr>
        <w:t>、 </w:t>
      </w:r>
      <w:r>
        <w:rPr>
          <w:w w:val="105"/>
        </w:rPr>
        <w:t>托运人之间权利义务关系的协议</w:t>
      </w:r>
      <w:r>
        <w:rPr>
          <w:rFonts w:ascii="MS UI Gothic" w:eastAsia="MS UI Gothic" w:hint="eastAsia"/>
          <w:w w:val="80"/>
        </w:rPr>
        <w:t>ꎮ</w:t>
      </w:r>
    </w:p>
    <w:p>
      <w:pPr>
        <w:pStyle w:val="BodyText"/>
        <w:spacing w:line="292" w:lineRule="auto"/>
        <w:ind w:right="442"/>
        <w:rPr>
          <w:rFonts w:ascii="MS UI Gothic" w:eastAsia="MS UI Gothic" w:hint="eastAsia"/>
        </w:rPr>
      </w:pPr>
      <w:r>
        <w:rPr/>
        <w:t>旅客车票</w:t>
      </w:r>
      <w:r>
        <w:rPr>
          <w:rFonts w:ascii="MS UI Gothic" w:eastAsia="MS UI Gothic" w:hint="eastAsia"/>
          <w:w w:val="80"/>
        </w:rPr>
        <w:t>、 </w:t>
      </w:r>
      <w:r>
        <w:rPr/>
        <w:t>行李票</w:t>
      </w:r>
      <w:r>
        <w:rPr>
          <w:rFonts w:ascii="MS UI Gothic" w:eastAsia="MS UI Gothic" w:hint="eastAsia"/>
          <w:w w:val="80"/>
        </w:rPr>
        <w:t>、 </w:t>
      </w:r>
      <w:r>
        <w:rPr/>
        <w:t>包裹票和货物运单是合同或者合同的组成部分</w:t>
      </w:r>
      <w:r>
        <w:rPr>
          <w:rFonts w:ascii="MS UI Gothic" w:eastAsia="MS UI Gothic" w:hint="eastAsia"/>
          <w:w w:val="80"/>
        </w:rPr>
        <w:t>ꎮ</w:t>
      </w:r>
    </w:p>
    <w:p>
      <w:pPr>
        <w:pStyle w:val="BodyText"/>
        <w:spacing w:line="292" w:lineRule="auto"/>
        <w:ind w:right="442"/>
        <w:rPr>
          <w:rFonts w:ascii="MS UI Gothic" w:eastAsia="MS UI Gothic" w:hint="eastAsia"/>
        </w:rPr>
      </w:pPr>
      <w:r>
        <w:rPr/>
        <w:t>第十二条 铁路运输企业应当保证旅客按车票载明的日期</w:t>
      </w:r>
      <w:r>
        <w:rPr>
          <w:rFonts w:ascii="MS UI Gothic" w:eastAsia="MS UI Gothic" w:hint="eastAsia"/>
          <w:w w:val="80"/>
        </w:rPr>
        <w:t>、 </w:t>
      </w:r>
      <w:r>
        <w:rPr/>
        <w:t>车次乘车</w:t>
      </w:r>
      <w:r>
        <w:rPr>
          <w:rFonts w:ascii="MS UI Gothic" w:eastAsia="MS UI Gothic" w:hint="eastAsia"/>
          <w:w w:val="80"/>
        </w:rPr>
        <w:t>ꎬ </w:t>
      </w:r>
      <w:r>
        <w:rPr/>
        <w:t>并到达目的站</w:t>
      </w:r>
      <w:r>
        <w:rPr>
          <w:rFonts w:ascii="MS UI Gothic" w:eastAsia="MS UI Gothic" w:hint="eastAsia"/>
          <w:w w:val="80"/>
        </w:rPr>
        <w:t>ꎮ </w:t>
      </w:r>
      <w:r>
        <w:rPr/>
        <w:t>因铁路运输企业的责任造成旅客不能按车票载明的日期</w:t>
      </w:r>
      <w:r>
        <w:rPr>
          <w:rFonts w:ascii="MS UI Gothic" w:eastAsia="MS UI Gothic" w:hint="eastAsia"/>
          <w:w w:val="80"/>
        </w:rPr>
        <w:t>、 </w:t>
      </w:r>
      <w:r>
        <w:rPr/>
        <w:t>车次乘车的</w:t>
      </w:r>
      <w:r>
        <w:rPr>
          <w:rFonts w:ascii="MS UI Gothic" w:eastAsia="MS UI Gothic" w:hint="eastAsia"/>
          <w:w w:val="80"/>
        </w:rPr>
        <w:t>ꎬ </w:t>
      </w:r>
      <w:r>
        <w:rPr/>
        <w:t>铁路运输企业应当按照旅客的要求</w:t>
      </w:r>
      <w:r>
        <w:rPr>
          <w:rFonts w:ascii="MS UI Gothic" w:eastAsia="MS UI Gothic" w:hint="eastAsia"/>
          <w:w w:val="80"/>
        </w:rPr>
        <w:t>ꎬ </w:t>
      </w:r>
      <w:r>
        <w:rPr/>
        <w:t>退还全部票款或者安排改乘到达相同目的站的其他列车</w:t>
      </w:r>
      <w:r>
        <w:rPr>
          <w:rFonts w:ascii="MS UI Gothic" w:eastAsia="MS UI Gothic" w:hint="eastAsia"/>
          <w:w w:val="80"/>
        </w:rPr>
        <w:t>ꎮ</w:t>
      </w:r>
    </w:p>
    <w:p>
      <w:pPr>
        <w:pStyle w:val="BodyText"/>
        <w:spacing w:line="292" w:lineRule="auto"/>
        <w:ind w:right="442"/>
      </w:pPr>
      <w:r>
        <w:rPr>
          <w:w w:val="105"/>
        </w:rPr>
        <w:t>第十三条 铁路运输企业应当采取有</w:t>
      </w:r>
      <w:r>
        <w:rPr/>
        <w:t>效措施做好旅客运输服务工作</w:t>
      </w:r>
      <w:r>
        <w:rPr>
          <w:rFonts w:ascii="MS UI Gothic" w:eastAsia="MS UI Gothic" w:hint="eastAsia"/>
          <w:w w:val="80"/>
        </w:rPr>
        <w:t>ꎬ </w:t>
      </w:r>
      <w:r>
        <w:rPr/>
        <w:t>做到文明</w:t>
      </w:r>
    </w:p>
    <w:p>
      <w:pPr>
        <w:spacing w:after="0" w:line="292"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１０８２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礼貌</w:t>
      </w:r>
      <w:r>
        <w:rPr>
          <w:rFonts w:ascii="MS UI Gothic" w:eastAsia="MS UI Gothic" w:hint="eastAsia"/>
        </w:rPr>
        <w:t>、 </w:t>
      </w:r>
      <w:r>
        <w:rPr/>
        <w:t>热情周到</w:t>
      </w:r>
      <w:r>
        <w:rPr>
          <w:rFonts w:ascii="MS UI Gothic" w:eastAsia="MS UI Gothic" w:hint="eastAsia"/>
          <w:w w:val="80"/>
        </w:rPr>
        <w:t>ꎬ </w:t>
      </w:r>
      <w:r>
        <w:rPr/>
        <w:t>保持车站和车厢内的清洁卫生</w:t>
      </w:r>
      <w:r>
        <w:rPr>
          <w:rFonts w:ascii="MS UI Gothic" w:eastAsia="MS UI Gothic" w:hint="eastAsia"/>
          <w:w w:val="80"/>
        </w:rPr>
        <w:t>ꎬ </w:t>
      </w:r>
      <w:r>
        <w:rPr/>
        <w:t>提供饮用开水</w:t>
      </w:r>
      <w:r>
        <w:rPr>
          <w:rFonts w:ascii="MS UI Gothic" w:eastAsia="MS UI Gothic" w:hint="eastAsia"/>
          <w:w w:val="80"/>
        </w:rPr>
        <w:t>ꎬ </w:t>
      </w:r>
      <w:r>
        <w:rPr/>
        <w:t>做好列车上的饮食供应工作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铁路运输企业应当采取措施</w:t>
      </w:r>
      <w:r>
        <w:rPr>
          <w:rFonts w:ascii="MS UI Gothic" w:eastAsia="MS UI Gothic" w:hint="eastAsia"/>
          <w:w w:val="80"/>
        </w:rPr>
        <w:t>ꎬ </w:t>
      </w:r>
      <w:r>
        <w:rPr/>
        <w:t>防止对铁路沿线环境的污染</w:t>
      </w:r>
      <w:r>
        <w:rPr>
          <w:rFonts w:ascii="MS UI Gothic" w:eastAsia="MS UI Gothic" w:hint="eastAsia"/>
          <w:w w:val="80"/>
        </w:rPr>
        <w:t>ꎮ</w:t>
      </w:r>
    </w:p>
    <w:p>
      <w:pPr>
        <w:pStyle w:val="BodyText"/>
        <w:spacing w:line="295" w:lineRule="auto"/>
        <w:ind w:left="440"/>
        <w:rPr>
          <w:rFonts w:ascii="MS UI Gothic" w:eastAsia="MS UI Gothic" w:hint="eastAsia"/>
        </w:rPr>
      </w:pPr>
      <w:r>
        <w:rPr/>
        <w:t>第十四条  旅客乘车应当持有效车票</w:t>
      </w:r>
      <w:r>
        <w:rPr>
          <w:rFonts w:ascii="MS UI Gothic" w:eastAsia="MS UI Gothic" w:hint="eastAsia"/>
          <w:w w:val="80"/>
        </w:rPr>
        <w:t>ꎮ </w:t>
      </w:r>
      <w:r>
        <w:rPr/>
        <w:t>对无票乘车或者持失效车票乘车的</w:t>
      </w:r>
      <w:r>
        <w:rPr>
          <w:rFonts w:ascii="MS UI Gothic" w:eastAsia="MS UI Gothic" w:hint="eastAsia"/>
          <w:w w:val="80"/>
        </w:rPr>
        <w:t>ꎬ</w:t>
      </w:r>
      <w:r>
        <w:rPr/>
        <w:t>应当补收票款</w:t>
      </w:r>
      <w:r>
        <w:rPr>
          <w:rFonts w:ascii="MS UI Gothic" w:eastAsia="MS UI Gothic" w:hint="eastAsia"/>
          <w:w w:val="80"/>
        </w:rPr>
        <w:t>ꎬ </w:t>
      </w:r>
      <w:r>
        <w:rPr/>
        <w:t>并按照规定加收票款</w:t>
      </w:r>
      <w:r>
        <w:rPr>
          <w:rFonts w:ascii="MS UI Gothic" w:eastAsia="MS UI Gothic" w:hint="eastAsia"/>
          <w:w w:val="80"/>
        </w:rPr>
        <w:t>ꎻ </w:t>
      </w:r>
      <w:r>
        <w:rPr/>
        <w:t>拒不交付的</w:t>
      </w:r>
      <w:r>
        <w:rPr>
          <w:rFonts w:ascii="MS UI Gothic" w:eastAsia="MS UI Gothic" w:hint="eastAsia"/>
          <w:w w:val="80"/>
        </w:rPr>
        <w:t>ꎬ </w:t>
      </w:r>
      <w:r>
        <w:rPr/>
        <w:t>铁路运输企业可以责令下车</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第十五条 国家铁路和地方铁路根据发展生产</w:t>
      </w:r>
      <w:r>
        <w:rPr>
          <w:rFonts w:ascii="MS UI Gothic" w:eastAsia="MS UI Gothic" w:hint="eastAsia"/>
          <w:w w:val="80"/>
        </w:rPr>
        <w:t>、 </w:t>
      </w:r>
      <w:r>
        <w:rPr/>
        <w:t>搞活流通的原则</w:t>
      </w:r>
      <w:r>
        <w:rPr>
          <w:rFonts w:ascii="MS UI Gothic" w:eastAsia="MS UI Gothic" w:hint="eastAsia"/>
          <w:w w:val="80"/>
        </w:rPr>
        <w:t>ꎬ </w:t>
      </w:r>
      <w:r>
        <w:rPr/>
        <w:t>安排货物运输计划</w:t>
      </w:r>
      <w:r>
        <w:rPr>
          <w:rFonts w:ascii="MS UI Gothic" w:eastAsia="MS UI Gothic" w:hint="eastAsia"/>
          <w:w w:val="80"/>
        </w:rPr>
        <w:t>ꎮ </w:t>
      </w:r>
      <w:r>
        <w:rPr/>
        <w:t>对抢险救灾物资和国家规定需要优先运输的其他物资</w:t>
      </w:r>
      <w:r>
        <w:rPr>
          <w:rFonts w:ascii="MS UI Gothic" w:eastAsia="MS UI Gothic" w:hint="eastAsia"/>
          <w:w w:val="80"/>
        </w:rPr>
        <w:t>ꎬ </w:t>
      </w:r>
      <w:r>
        <w:rPr/>
        <w:t>应予优先运输</w:t>
      </w:r>
      <w:r>
        <w:rPr>
          <w:rFonts w:ascii="MS UI Gothic" w:eastAsia="MS UI Gothic" w:hint="eastAsia"/>
          <w:w w:val="80"/>
        </w:rPr>
        <w:t>ꎮ</w:t>
      </w:r>
    </w:p>
    <w:p>
      <w:pPr>
        <w:pStyle w:val="BodyText"/>
        <w:spacing w:line="295" w:lineRule="auto"/>
        <w:ind w:left="440" w:right="1"/>
        <w:rPr>
          <w:rFonts w:ascii="MS UI Gothic" w:eastAsia="MS UI Gothic" w:hint="eastAsia"/>
        </w:rPr>
      </w:pPr>
      <w:r>
        <w:rPr/>
        <w:t>地方铁路运输的物资需要经由国家铁路运输的</w:t>
      </w:r>
      <w:r>
        <w:rPr>
          <w:rFonts w:ascii="MS UI Gothic" w:eastAsia="MS UI Gothic" w:hint="eastAsia"/>
          <w:w w:val="80"/>
        </w:rPr>
        <w:t>ꎬ </w:t>
      </w:r>
      <w:r>
        <w:rPr/>
        <w:t>其运输计划应当纳入国家铁路</w:t>
      </w:r>
      <w:r>
        <w:rPr>
          <w:w w:val="105"/>
        </w:rPr>
        <w:t>的运输计划</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第十六条 铁路运输企业应当按照合同约定的期限或者国务院铁路主管部门规定的期限</w:t>
      </w:r>
      <w:r>
        <w:rPr>
          <w:rFonts w:ascii="MS UI Gothic" w:eastAsia="MS UI Gothic" w:hint="eastAsia"/>
          <w:w w:val="80"/>
        </w:rPr>
        <w:t>ꎬ </w:t>
      </w:r>
      <w:r>
        <w:rPr/>
        <w:t>将货物</w:t>
      </w:r>
      <w:r>
        <w:rPr>
          <w:rFonts w:ascii="MS UI Gothic" w:eastAsia="MS UI Gothic" w:hint="eastAsia"/>
          <w:w w:val="80"/>
        </w:rPr>
        <w:t>、 </w:t>
      </w:r>
      <w:r>
        <w:rPr/>
        <w:t>包裹</w:t>
      </w:r>
      <w:r>
        <w:rPr>
          <w:rFonts w:ascii="MS UI Gothic" w:eastAsia="MS UI Gothic" w:hint="eastAsia"/>
          <w:w w:val="80"/>
        </w:rPr>
        <w:t>、 </w:t>
      </w:r>
      <w:r>
        <w:rPr/>
        <w:t>行李运到目的站</w:t>
      </w:r>
      <w:r>
        <w:rPr>
          <w:rFonts w:ascii="MS UI Gothic" w:eastAsia="MS UI Gothic" w:hint="eastAsia"/>
          <w:w w:val="80"/>
        </w:rPr>
        <w:t>ꎻ </w:t>
      </w:r>
      <w:r>
        <w:rPr/>
        <w:t>逾期运到的</w:t>
      </w:r>
      <w:r>
        <w:rPr>
          <w:rFonts w:ascii="MS UI Gothic" w:eastAsia="MS UI Gothic" w:hint="eastAsia"/>
          <w:w w:val="80"/>
        </w:rPr>
        <w:t>ꎬ </w:t>
      </w:r>
      <w:r>
        <w:rPr/>
        <w:t>铁路运输企业应当支付违约金</w:t>
      </w:r>
      <w:r>
        <w:rPr>
          <w:rFonts w:ascii="MS UI Gothic" w:eastAsia="MS UI Gothic" w:hint="eastAsia"/>
          <w:w w:val="80"/>
        </w:rPr>
        <w:t>ꎮ</w:t>
      </w:r>
    </w:p>
    <w:p>
      <w:pPr>
        <w:pStyle w:val="BodyText"/>
        <w:spacing w:line="295" w:lineRule="auto"/>
        <w:ind w:left="440"/>
        <w:rPr>
          <w:rFonts w:ascii="MS UI Gothic" w:eastAsia="MS UI Gothic" w:hint="eastAsia"/>
        </w:rPr>
      </w:pPr>
      <w:r>
        <w:rPr/>
        <w:t>铁路运输企业逾期三十日仍未将货物</w:t>
      </w:r>
      <w:r>
        <w:rPr>
          <w:rFonts w:ascii="MS UI Gothic" w:eastAsia="MS UI Gothic" w:hint="eastAsia"/>
          <w:w w:val="80"/>
        </w:rPr>
        <w:t>、 </w:t>
      </w:r>
      <w:r>
        <w:rPr/>
        <w:t>包裹</w:t>
      </w:r>
      <w:r>
        <w:rPr>
          <w:rFonts w:ascii="MS UI Gothic" w:eastAsia="MS UI Gothic" w:hint="eastAsia"/>
          <w:w w:val="80"/>
        </w:rPr>
        <w:t>、 </w:t>
      </w:r>
      <w:r>
        <w:rPr/>
        <w:t>行李交付收货人或者旅客的</w:t>
      </w:r>
      <w:r>
        <w:rPr>
          <w:rFonts w:ascii="MS UI Gothic" w:eastAsia="MS UI Gothic" w:hint="eastAsia"/>
          <w:w w:val="80"/>
        </w:rPr>
        <w:t>ꎬ</w:t>
      </w:r>
      <w:r>
        <w:rPr/>
        <w:t>托运人</w:t>
      </w:r>
      <w:r>
        <w:rPr>
          <w:rFonts w:ascii="MS UI Gothic" w:eastAsia="MS UI Gothic" w:hint="eastAsia"/>
          <w:w w:val="80"/>
        </w:rPr>
        <w:t>、 </w:t>
      </w:r>
      <w:r>
        <w:rPr/>
        <w:t>收货人或者旅客有权按货物</w:t>
      </w:r>
      <w:r>
        <w:rPr>
          <w:rFonts w:ascii="MS UI Gothic" w:eastAsia="MS UI Gothic" w:hint="eastAsia"/>
          <w:w w:val="80"/>
        </w:rPr>
        <w:t>、 </w:t>
      </w:r>
      <w:r>
        <w:rPr/>
        <w:t>包裹</w:t>
      </w:r>
      <w:r>
        <w:rPr>
          <w:rFonts w:ascii="MS UI Gothic" w:eastAsia="MS UI Gothic" w:hint="eastAsia"/>
          <w:w w:val="80"/>
        </w:rPr>
        <w:t>、 </w:t>
      </w:r>
      <w:r>
        <w:rPr/>
        <w:t>行李灭失向铁路运输企业要求赔偿</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第十七条 铁路运输企业应当对承运的货物</w:t>
      </w:r>
      <w:r>
        <w:rPr>
          <w:rFonts w:ascii="MS UI Gothic" w:eastAsia="MS UI Gothic" w:hint="eastAsia"/>
          <w:w w:val="80"/>
        </w:rPr>
        <w:t>、 </w:t>
      </w:r>
      <w:r>
        <w:rPr>
          <w:w w:val="105"/>
        </w:rPr>
        <w:t>包裹</w:t>
      </w:r>
      <w:r>
        <w:rPr>
          <w:rFonts w:ascii="MS UI Gothic" w:eastAsia="MS UI Gothic" w:hint="eastAsia"/>
          <w:w w:val="80"/>
        </w:rPr>
        <w:t>、 </w:t>
      </w:r>
      <w:r>
        <w:rPr>
          <w:w w:val="105"/>
        </w:rPr>
        <w:t>行李自接受承运时起到交付时止发生的灭失</w:t>
      </w:r>
      <w:r>
        <w:rPr>
          <w:rFonts w:ascii="MS UI Gothic" w:eastAsia="MS UI Gothic" w:hint="eastAsia"/>
          <w:w w:val="80"/>
        </w:rPr>
        <w:t>、 </w:t>
      </w:r>
      <w:r>
        <w:rPr>
          <w:w w:val="105"/>
        </w:rPr>
        <w:t>短少</w:t>
      </w:r>
      <w:r>
        <w:rPr>
          <w:rFonts w:ascii="MS UI Gothic" w:eastAsia="MS UI Gothic" w:hint="eastAsia"/>
          <w:w w:val="80"/>
        </w:rPr>
        <w:t>、 </w:t>
      </w:r>
      <w:r>
        <w:rPr>
          <w:w w:val="105"/>
        </w:rPr>
        <w:t>变质</w:t>
      </w:r>
      <w:r>
        <w:rPr>
          <w:rFonts w:ascii="MS UI Gothic" w:eastAsia="MS UI Gothic" w:hint="eastAsia"/>
          <w:w w:val="80"/>
        </w:rPr>
        <w:t>、 </w:t>
      </w:r>
      <w:r>
        <w:rPr>
          <w:w w:val="105"/>
        </w:rPr>
        <w:t>污染或者损坏</w:t>
      </w:r>
      <w:r>
        <w:rPr>
          <w:rFonts w:ascii="MS UI Gothic" w:eastAsia="MS UI Gothic" w:hint="eastAsia"/>
          <w:w w:val="80"/>
        </w:rPr>
        <w:t>ꎬ </w:t>
      </w:r>
      <w:r>
        <w:rPr>
          <w:w w:val="105"/>
        </w:rPr>
        <w:t>承担赔偿责任</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托运人或者旅客根据自愿申请</w:t>
      </w:r>
      <w:r>
        <w:rPr/>
        <w:t>办理保价运输的</w:t>
      </w:r>
      <w:r>
        <w:rPr>
          <w:rFonts w:ascii="MS UI Gothic" w:eastAsia="MS UI Gothic" w:hint="eastAsia"/>
          <w:w w:val="80"/>
        </w:rPr>
        <w:t>ꎬ </w:t>
      </w:r>
      <w:r>
        <w:rPr/>
        <w:t>按照实际损失赔偿</w:t>
      </w:r>
      <w:r>
        <w:rPr>
          <w:rFonts w:ascii="MS UI Gothic" w:eastAsia="MS UI Gothic" w:hint="eastAsia"/>
          <w:w w:val="80"/>
        </w:rPr>
        <w:t>ꎬ </w:t>
      </w:r>
      <w:r>
        <w:rPr/>
        <w:t>但</w:t>
      </w:r>
      <w:r>
        <w:rPr>
          <w:w w:val="105"/>
        </w:rPr>
        <w:t>最高不超过保价额</w:t>
      </w:r>
      <w:r>
        <w:rPr>
          <w:rFonts w:ascii="MS UI Gothic" w:eastAsia="MS UI Gothic" w:hint="eastAsia"/>
          <w:w w:val="80"/>
        </w:rPr>
        <w:t>ꎮ</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未按保价运输承运的</w:t>
      </w:r>
      <w:r>
        <w:rPr>
          <w:rFonts w:ascii="MS UI Gothic" w:eastAsia="MS UI Gothic" w:hint="eastAsia"/>
          <w:w w:val="80"/>
        </w:rPr>
        <w:t>ꎬ </w:t>
      </w:r>
      <w:r>
        <w:rPr>
          <w:w w:val="105"/>
        </w:rPr>
        <w:t>按照实</w:t>
      </w:r>
      <w:r>
        <w:rPr/>
        <w:t>际损失赔偿</w:t>
      </w:r>
      <w:r>
        <w:rPr>
          <w:rFonts w:ascii="MS UI Gothic" w:eastAsia="MS UI Gothic" w:hint="eastAsia"/>
          <w:w w:val="80"/>
        </w:rPr>
        <w:t>ꎬ </w:t>
      </w:r>
      <w:r>
        <w:rPr/>
        <w:t>但最高不超过国务院铁路主管部门规定的赔偿限额</w:t>
      </w:r>
      <w:r>
        <w:rPr>
          <w:rFonts w:ascii="MS UI Gothic" w:eastAsia="MS UI Gothic" w:hint="eastAsia"/>
          <w:w w:val="80"/>
        </w:rPr>
        <w:t>ꎻ </w:t>
      </w:r>
      <w:r>
        <w:rPr/>
        <w:t>如果损失是由于铁路运输企业的故意或者重大过失造成的</w:t>
      </w:r>
      <w:r>
        <w:rPr>
          <w:rFonts w:ascii="MS UI Gothic" w:eastAsia="MS UI Gothic" w:hint="eastAsia"/>
          <w:w w:val="80"/>
        </w:rPr>
        <w:t>ꎬ </w:t>
      </w:r>
      <w:r>
        <w:rPr/>
        <w:t>不适用赔偿限额的规定</w:t>
      </w:r>
      <w:r>
        <w:rPr>
          <w:rFonts w:ascii="MS UI Gothic" w:eastAsia="MS UI Gothic" w:hint="eastAsia"/>
          <w:w w:val="80"/>
        </w:rPr>
        <w:t>ꎬ </w:t>
      </w:r>
      <w:r>
        <w:rPr/>
        <w:t>按照实际损</w:t>
      </w:r>
      <w:r>
        <w:rPr>
          <w:w w:val="105"/>
        </w:rPr>
        <w:t>失赔偿</w:t>
      </w:r>
      <w:r>
        <w:rPr>
          <w:rFonts w:ascii="MS UI Gothic" w:eastAsia="MS UI Gothic" w:hint="eastAsia"/>
          <w:w w:val="80"/>
        </w:rPr>
        <w:t>ꎮ</w:t>
      </w:r>
    </w:p>
    <w:p>
      <w:pPr>
        <w:pStyle w:val="BodyText"/>
        <w:spacing w:line="251" w:lineRule="exact"/>
        <w:ind w:left="860" w:firstLine="0"/>
        <w:jc w:val="left"/>
      </w:pPr>
      <w:r>
        <w:rPr/>
        <w:t>托运人或者旅客根据自愿可以向保险</w:t>
      </w:r>
    </w:p>
    <w:p>
      <w:pPr>
        <w:pStyle w:val="BodyText"/>
        <w:spacing w:line="295" w:lineRule="auto" w:before="124"/>
        <w:ind w:left="381" w:right="126" w:firstLine="0"/>
        <w:rPr>
          <w:rFonts w:ascii="MS UI Gothic" w:eastAsia="MS UI Gothic" w:hint="eastAsia"/>
        </w:rPr>
      </w:pPr>
      <w:r>
        <w:rPr/>
        <w:br w:type="column"/>
      </w:r>
      <w:r>
        <w:rPr/>
        <w:t>公司办理货物运输保险</w:t>
      </w:r>
      <w:r>
        <w:rPr>
          <w:rFonts w:ascii="MS UI Gothic" w:eastAsia="MS UI Gothic" w:hint="eastAsia"/>
          <w:w w:val="80"/>
        </w:rPr>
        <w:t>ꎬ </w:t>
      </w:r>
      <w:r>
        <w:rPr/>
        <w:t>保险公司按照保险合同的约定承担赔偿责任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托运人或者旅客根据自愿</w:t>
      </w:r>
      <w:r>
        <w:rPr>
          <w:rFonts w:ascii="MS UI Gothic" w:eastAsia="MS UI Gothic" w:hint="eastAsia"/>
          <w:w w:val="80"/>
        </w:rPr>
        <w:t>ꎬ </w:t>
      </w:r>
      <w:r>
        <w:rPr/>
        <w:t>可以办理保价运输</w:t>
      </w:r>
      <w:r>
        <w:rPr>
          <w:rFonts w:ascii="MS UI Gothic" w:eastAsia="MS UI Gothic" w:hint="eastAsia"/>
          <w:w w:val="80"/>
        </w:rPr>
        <w:t>ꎬ </w:t>
      </w:r>
      <w:r>
        <w:rPr/>
        <w:t>也可以办理货物运输保险</w:t>
      </w:r>
      <w:r>
        <w:rPr>
          <w:rFonts w:ascii="MS UI Gothic" w:eastAsia="MS UI Gothic" w:hint="eastAsia"/>
          <w:w w:val="80"/>
        </w:rPr>
        <w:t>ꎻ </w:t>
      </w:r>
      <w:r>
        <w:rPr/>
        <w:t>还可以既不办理保价运输</w:t>
      </w:r>
      <w:r>
        <w:rPr>
          <w:rFonts w:ascii="MS UI Gothic" w:eastAsia="MS UI Gothic" w:hint="eastAsia"/>
          <w:w w:val="80"/>
        </w:rPr>
        <w:t>ꎬ </w:t>
      </w:r>
      <w:r>
        <w:rPr/>
        <w:t>也不办理货物运输保险</w:t>
      </w:r>
      <w:r>
        <w:rPr>
          <w:rFonts w:ascii="MS UI Gothic" w:eastAsia="MS UI Gothic" w:hint="eastAsia"/>
          <w:w w:val="80"/>
        </w:rPr>
        <w:t>ꎮ </w:t>
      </w:r>
      <w:r>
        <w:rPr/>
        <w:t>不得以任何方式强迫办理保价运输或者货物运输保险</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第十八条 由于下列原因造成的货物</w:t>
      </w:r>
      <w:r>
        <w:rPr>
          <w:rFonts w:ascii="MS UI Gothic" w:eastAsia="MS UI Gothic" w:hint="eastAsia"/>
          <w:w w:val="80"/>
        </w:rPr>
        <w:t>、 </w:t>
      </w:r>
      <w:r>
        <w:rPr>
          <w:w w:val="105"/>
        </w:rPr>
        <w:t>包裹</w:t>
      </w:r>
      <w:r>
        <w:rPr>
          <w:rFonts w:ascii="MS UI Gothic" w:eastAsia="MS UI Gothic" w:hint="eastAsia"/>
          <w:w w:val="80"/>
        </w:rPr>
        <w:t>、 </w:t>
      </w:r>
      <w:r>
        <w:rPr>
          <w:w w:val="105"/>
        </w:rPr>
        <w:t>行李损失的</w:t>
      </w:r>
      <w:r>
        <w:rPr>
          <w:rFonts w:ascii="MS UI Gothic" w:eastAsia="MS UI Gothic" w:hint="eastAsia"/>
          <w:w w:val="80"/>
        </w:rPr>
        <w:t>ꎬ </w:t>
      </w:r>
      <w:r>
        <w:rPr>
          <w:w w:val="105"/>
        </w:rPr>
        <w:t>铁路运输企业不承担赔偿责任</w:t>
      </w:r>
      <w:r>
        <w:rPr>
          <w:rFonts w:ascii="MS UI Gothic" w:eastAsia="MS UI Gothic" w:hint="eastAsia"/>
          <w:w w:val="235"/>
        </w:rPr>
        <w:t>:</w:t>
      </w:r>
    </w:p>
    <w:p>
      <w:pPr>
        <w:pStyle w:val="BodyText"/>
        <w:spacing w:line="254" w:lineRule="exact"/>
        <w:ind w:left="800" w:firstLine="0"/>
        <w:rPr>
          <w:rFonts w:ascii="MS UI Gothic" w:eastAsia="MS UI Gothic" w:hint="eastAsia"/>
        </w:rPr>
      </w:pPr>
      <w:r>
        <w:rPr>
          <w:rFonts w:ascii="MS UI Gothic" w:eastAsia="MS UI Gothic" w:hint="eastAsia"/>
          <w:w w:val="150"/>
        </w:rPr>
        <w:t>( </w:t>
      </w:r>
      <w:r>
        <w:rPr>
          <w:w w:val="115"/>
        </w:rPr>
        <w:t>一</w:t>
      </w:r>
      <w:r>
        <w:rPr>
          <w:rFonts w:ascii="MS UI Gothic" w:eastAsia="MS UI Gothic" w:hint="eastAsia"/>
          <w:w w:val="150"/>
        </w:rPr>
        <w:t>) </w:t>
      </w:r>
      <w:r>
        <w:rPr>
          <w:w w:val="115"/>
        </w:rPr>
        <w:t>不可抗力</w:t>
      </w:r>
      <w:r>
        <w:rPr>
          <w:rFonts w:ascii="MS UI Gothic" w:eastAsia="MS UI Gothic" w:hint="eastAsia"/>
          <w:w w:val="80"/>
        </w:rPr>
        <w:t>ꎮ</w:t>
      </w:r>
    </w:p>
    <w:p>
      <w:pPr>
        <w:pStyle w:val="BodyText"/>
        <w:spacing w:line="295" w:lineRule="auto" w:before="53"/>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货物或者包裹</w:t>
      </w:r>
      <w:r>
        <w:rPr>
          <w:rFonts w:ascii="MS UI Gothic" w:eastAsia="MS UI Gothic" w:hint="eastAsia"/>
          <w:w w:val="80"/>
        </w:rPr>
        <w:t>、  </w:t>
      </w:r>
      <w:r>
        <w:rPr>
          <w:w w:val="105"/>
        </w:rPr>
        <w:t>行李中的物品本身的自然属性</w:t>
      </w:r>
      <w:r>
        <w:rPr>
          <w:rFonts w:ascii="MS UI Gothic" w:eastAsia="MS UI Gothic" w:hint="eastAsia"/>
          <w:w w:val="80"/>
        </w:rPr>
        <w:t>ꎬ </w:t>
      </w:r>
      <w:r>
        <w:rPr>
          <w:w w:val="105"/>
        </w:rPr>
        <w:t>或者合理损耗</w:t>
      </w:r>
      <w:r>
        <w:rPr>
          <w:rFonts w:asci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spacing w:val="-41"/>
          <w:w w:val="150"/>
        </w:rPr>
        <w:t>( </w:t>
      </w:r>
      <w:r>
        <w:rPr>
          <w:spacing w:val="3"/>
          <w:w w:val="110"/>
        </w:rPr>
        <w:t>三</w:t>
      </w:r>
      <w:r>
        <w:rPr>
          <w:rFonts w:ascii="MS UI Gothic" w:eastAsia="MS UI Gothic" w:hint="eastAsia"/>
          <w:spacing w:val="-10"/>
          <w:w w:val="150"/>
        </w:rPr>
        <w:t>) </w:t>
      </w:r>
      <w:r>
        <w:rPr>
          <w:spacing w:val="21"/>
          <w:w w:val="110"/>
        </w:rPr>
        <w:t>托运人</w:t>
      </w:r>
      <w:r>
        <w:rPr>
          <w:rFonts w:ascii="MS UI Gothic" w:eastAsia="MS UI Gothic" w:hint="eastAsia"/>
          <w:spacing w:val="8"/>
          <w:w w:val="80"/>
        </w:rPr>
        <w:t>、 </w:t>
      </w:r>
      <w:r>
        <w:rPr>
          <w:spacing w:val="25"/>
          <w:w w:val="110"/>
        </w:rPr>
        <w:t>收货人或者旅客的</w:t>
      </w:r>
      <w:r>
        <w:rPr>
          <w:spacing w:val="3"/>
          <w:w w:val="110"/>
        </w:rPr>
        <w:t>过错</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第十九条 托运人应当如实填报托运</w:t>
      </w:r>
      <w:r>
        <w:rPr>
          <w:spacing w:val="3"/>
        </w:rPr>
        <w:t>单</w:t>
      </w:r>
      <w:r>
        <w:rPr>
          <w:rFonts w:ascii="MS UI Gothic" w:eastAsia="MS UI Gothic" w:hint="eastAsia"/>
          <w:spacing w:val="20"/>
          <w:w w:val="80"/>
        </w:rPr>
        <w:t>ꎬ </w:t>
      </w:r>
      <w:r>
        <w:rPr>
          <w:spacing w:val="2"/>
        </w:rPr>
        <w:t>铁路运输企业有权对填报的货物和包</w:t>
      </w:r>
      <w:r>
        <w:rPr>
          <w:spacing w:val="10"/>
        </w:rPr>
        <w:t>裹的品名</w:t>
      </w:r>
      <w:r>
        <w:rPr>
          <w:rFonts w:ascii="MS UI Gothic" w:eastAsia="MS UI Gothic" w:hint="eastAsia"/>
          <w:spacing w:val="12"/>
          <w:w w:val="80"/>
        </w:rPr>
        <w:t>、 </w:t>
      </w:r>
      <w:r>
        <w:rPr>
          <w:spacing w:val="13"/>
        </w:rPr>
        <w:t>重量</w:t>
      </w:r>
      <w:r>
        <w:rPr>
          <w:rFonts w:ascii="MS UI Gothic" w:eastAsia="MS UI Gothic" w:hint="eastAsia"/>
          <w:spacing w:val="12"/>
          <w:w w:val="80"/>
        </w:rPr>
        <w:t>、 </w:t>
      </w:r>
      <w:r>
        <w:rPr>
          <w:spacing w:val="19"/>
        </w:rPr>
        <w:t>数量进行检查</w:t>
      </w:r>
      <w:r>
        <w:rPr>
          <w:rFonts w:ascii="MS UI Gothic" w:eastAsia="MS UI Gothic" w:hint="eastAsia"/>
          <w:spacing w:val="14"/>
          <w:w w:val="80"/>
        </w:rPr>
        <w:t>ꎮ </w:t>
      </w:r>
      <w:r>
        <w:rPr>
          <w:spacing w:val="12"/>
        </w:rPr>
        <w:t>经检</w:t>
      </w:r>
      <w:r>
        <w:rPr>
          <w:spacing w:val="3"/>
        </w:rPr>
        <w:t>查</w:t>
      </w:r>
      <w:r>
        <w:rPr>
          <w:rFonts w:ascii="MS UI Gothic" w:eastAsia="MS UI Gothic" w:hint="eastAsia"/>
          <w:spacing w:val="23"/>
          <w:w w:val="80"/>
        </w:rPr>
        <w:t>ꎬ </w:t>
      </w:r>
      <w:r>
        <w:rPr>
          <w:spacing w:val="3"/>
        </w:rPr>
        <w:t>申报与实际不符的</w:t>
      </w:r>
      <w:r>
        <w:rPr>
          <w:rFonts w:ascii="MS UI Gothic" w:eastAsia="MS UI Gothic" w:hint="eastAsia"/>
          <w:spacing w:val="23"/>
          <w:w w:val="80"/>
        </w:rPr>
        <w:t>ꎬ </w:t>
      </w:r>
      <w:r>
        <w:rPr>
          <w:spacing w:val="2"/>
        </w:rPr>
        <w:t>检查费用由托运</w:t>
      </w:r>
      <w:r>
        <w:rPr>
          <w:spacing w:val="3"/>
        </w:rPr>
        <w:t>人承担</w:t>
      </w:r>
      <w:r>
        <w:rPr>
          <w:rFonts w:ascii="MS UI Gothic" w:eastAsia="MS UI Gothic" w:hint="eastAsia"/>
          <w:spacing w:val="23"/>
          <w:w w:val="80"/>
        </w:rPr>
        <w:t>ꎻ </w:t>
      </w:r>
      <w:r>
        <w:rPr>
          <w:spacing w:val="3"/>
        </w:rPr>
        <w:t>申报与实际相符的</w:t>
      </w:r>
      <w:r>
        <w:rPr>
          <w:rFonts w:ascii="MS UI Gothic" w:eastAsia="MS UI Gothic" w:hint="eastAsia"/>
          <w:spacing w:val="23"/>
          <w:w w:val="80"/>
        </w:rPr>
        <w:t>ꎬ </w:t>
      </w:r>
      <w:r>
        <w:rPr>
          <w:spacing w:val="2"/>
        </w:rPr>
        <w:t>检查费用由</w:t>
      </w:r>
      <w:r>
        <w:rPr>
          <w:spacing w:val="3"/>
        </w:rPr>
        <w:t>铁路运输企业承担</w:t>
      </w:r>
      <w:r>
        <w:rPr>
          <w:rFonts w:ascii="MS UI Gothic" w:eastAsia="MS UI Gothic" w:hint="eastAsia"/>
          <w:spacing w:val="20"/>
          <w:w w:val="80"/>
        </w:rPr>
        <w:t>ꎬ </w:t>
      </w:r>
      <w:r>
        <w:rPr>
          <w:spacing w:val="2"/>
        </w:rPr>
        <w:t>因检查对货物和包裹</w:t>
      </w:r>
      <w:r>
        <w:rPr>
          <w:spacing w:val="24"/>
        </w:rPr>
        <w:t>中的物品造成的损坏由铁路运输企业</w:t>
      </w:r>
      <w:r>
        <w:rPr>
          <w:spacing w:val="3"/>
        </w:rPr>
        <w:t>赔偿</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托运人因申报不实而少交的运费和其</w:t>
      </w:r>
      <w:r>
        <w:rPr>
          <w:spacing w:val="3"/>
        </w:rPr>
        <w:t>他费用应当补交</w:t>
      </w:r>
      <w:r>
        <w:rPr>
          <w:rFonts w:ascii="MS UI Gothic" w:eastAsia="MS UI Gothic" w:hint="eastAsia"/>
          <w:spacing w:val="20"/>
          <w:w w:val="80"/>
        </w:rPr>
        <w:t>ꎬ </w:t>
      </w:r>
      <w:r>
        <w:rPr>
          <w:spacing w:val="2"/>
        </w:rPr>
        <w:t>铁路运输企业按照国务</w:t>
      </w:r>
      <w:r>
        <w:rPr>
          <w:spacing w:val="11"/>
        </w:rPr>
        <w:t>院铁路主管部门的规定加收运费和其他</w:t>
      </w:r>
      <w:r>
        <w:rPr>
          <w:spacing w:val="3"/>
          <w:w w:val="105"/>
        </w:rPr>
        <w:t>费用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第二十条 托运货物需要包装的</w:t>
      </w:r>
      <w:r>
        <w:rPr>
          <w:rFonts w:ascii="MS UI Gothic" w:eastAsia="MS UI Gothic" w:hint="eastAsia"/>
          <w:w w:val="80"/>
        </w:rPr>
        <w:t>ꎬ </w:t>
      </w:r>
      <w:r>
        <w:rPr/>
        <w:t>托运人应当按照国家包装标准或者行业包装标准包装</w:t>
      </w:r>
      <w:r>
        <w:rPr>
          <w:rFonts w:ascii="MS UI Gothic" w:eastAsia="MS UI Gothic" w:hint="eastAsia"/>
          <w:w w:val="80"/>
        </w:rPr>
        <w:t>ꎻ </w:t>
      </w:r>
      <w:r>
        <w:rPr/>
        <w:t>没有国家包装标准或者行业包装标准的</w:t>
      </w:r>
      <w:r>
        <w:rPr>
          <w:rFonts w:ascii="MS UI Gothic" w:eastAsia="MS UI Gothic" w:hint="eastAsia"/>
          <w:w w:val="80"/>
        </w:rPr>
        <w:t>ꎬ </w:t>
      </w:r>
      <w:r>
        <w:rPr/>
        <w:t>应当妥善包装</w:t>
      </w:r>
      <w:r>
        <w:rPr>
          <w:rFonts w:ascii="MS UI Gothic" w:eastAsia="MS UI Gothic" w:hint="eastAsia"/>
          <w:w w:val="80"/>
        </w:rPr>
        <w:t>ꎬ </w:t>
      </w:r>
      <w:r>
        <w:rPr/>
        <w:t>使货物在运输途中不因包装原因而受损坏</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铁路运输企业对承运的容易腐烂变质的货物和活动物</w:t>
      </w:r>
      <w:r>
        <w:rPr>
          <w:rFonts w:ascii="MS UI Gothic" w:eastAsia="MS UI Gothic" w:hint="eastAsia"/>
          <w:w w:val="80"/>
        </w:rPr>
        <w:t>ꎬ </w:t>
      </w:r>
      <w:r>
        <w:rPr/>
        <w:t>应当按照国务院铁路主管部门的规定和合同的约定</w:t>
      </w:r>
      <w:r>
        <w:rPr>
          <w:rFonts w:ascii="MS UI Gothic" w:eastAsia="MS UI Gothic" w:hint="eastAsia"/>
          <w:w w:val="80"/>
        </w:rPr>
        <w:t>ꎬ </w:t>
      </w:r>
      <w:r>
        <w:rPr/>
        <w:t>采取有效的保护措施</w:t>
      </w:r>
      <w:r>
        <w:rPr>
          <w:rFonts w:ascii="MS UI Gothic" w:eastAsia="MS UI Gothic" w:hint="eastAsia"/>
          <w:w w:val="80"/>
        </w:rPr>
        <w:t>ꎮ</w:t>
      </w:r>
    </w:p>
    <w:p>
      <w:pPr>
        <w:pStyle w:val="BodyText"/>
        <w:spacing w:line="295" w:lineRule="auto"/>
        <w:ind w:left="381" w:right="126"/>
      </w:pPr>
      <w:r>
        <w:rPr/>
        <w:t>第二十一条 货物</w:t>
      </w:r>
      <w:r>
        <w:rPr>
          <w:rFonts w:ascii="MS UI Gothic" w:eastAsia="MS UI Gothic" w:hint="eastAsia"/>
          <w:w w:val="80"/>
        </w:rPr>
        <w:t>、 </w:t>
      </w:r>
      <w:r>
        <w:rPr/>
        <w:t>包裹</w:t>
      </w:r>
      <w:r>
        <w:rPr>
          <w:rFonts w:ascii="MS UI Gothic" w:eastAsia="MS UI Gothic" w:hint="eastAsia"/>
          <w:w w:val="80"/>
        </w:rPr>
        <w:t>、  </w:t>
      </w:r>
      <w:r>
        <w:rPr/>
        <w:t>行李到站后</w:t>
      </w:r>
      <w:r>
        <w:rPr>
          <w:rFonts w:ascii="MS UI Gothic" w:eastAsia="MS UI Gothic" w:hint="eastAsia"/>
          <w:w w:val="80"/>
        </w:rPr>
        <w:t>ꎬ </w:t>
      </w:r>
      <w:r>
        <w:rPr/>
        <w:t>收货人或者旅客应当按照国务院铁路主管部门规定的期限及时领取</w:t>
      </w:r>
      <w:r>
        <w:rPr>
          <w:rFonts w:ascii="MS UI Gothic" w:eastAsia="MS UI Gothic" w:hint="eastAsia"/>
          <w:w w:val="80"/>
        </w:rPr>
        <w:t>ꎬ </w:t>
      </w:r>
      <w:r>
        <w:rPr/>
        <w:t>并支付托</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１０８３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运人未付或者少付的运费和其他费用</w:t>
      </w:r>
      <w:r>
        <w:rPr>
          <w:rFonts w:ascii="MS UI Gothic" w:eastAsia="MS UI Gothic" w:hint="eastAsia"/>
          <w:w w:val="80"/>
        </w:rPr>
        <w:t>ꎻ </w:t>
      </w:r>
      <w:r>
        <w:rPr/>
        <w:t>逾期领取的</w:t>
      </w:r>
      <w:r>
        <w:rPr>
          <w:rFonts w:ascii="MS UI Gothic" w:eastAsia="MS UI Gothic" w:hint="eastAsia"/>
          <w:w w:val="80"/>
        </w:rPr>
        <w:t>ꎬ </w:t>
      </w:r>
      <w:r>
        <w:rPr/>
        <w:t>收货人或者旅客应当按照规定交付保管费</w:t>
      </w:r>
      <w:r>
        <w:rPr>
          <w:rFonts w:ascii="MS UI Gothic" w:eastAsia="MS UI Gothic" w:hint="eastAsia"/>
          <w:w w:val="80"/>
        </w:rPr>
        <w:t>ꎮ</w:t>
      </w:r>
    </w:p>
    <w:p>
      <w:pPr>
        <w:pStyle w:val="BodyText"/>
        <w:spacing w:line="295" w:lineRule="auto"/>
        <w:ind w:right="38"/>
        <w:rPr>
          <w:rFonts w:ascii="MS UI Gothic" w:eastAsia="MS UI Gothic" w:hint="eastAsia"/>
        </w:rPr>
      </w:pPr>
      <w:r>
        <w:rPr/>
        <w:t>第二十二条 自铁路运输企业发出领取货物通知之日起满三十日仍无人领取的货物</w:t>
      </w:r>
      <w:r>
        <w:rPr>
          <w:rFonts w:ascii="MS UI Gothic" w:eastAsia="MS UI Gothic" w:hint="eastAsia"/>
          <w:w w:val="80"/>
        </w:rPr>
        <w:t>ꎬ </w:t>
      </w:r>
      <w:r>
        <w:rPr/>
        <w:t>或者收货人书面通知铁路运输企业拒绝领取的货物</w:t>
      </w:r>
      <w:r>
        <w:rPr>
          <w:rFonts w:ascii="MS UI Gothic" w:eastAsia="MS UI Gothic" w:hint="eastAsia"/>
          <w:w w:val="80"/>
        </w:rPr>
        <w:t>ꎬ </w:t>
      </w:r>
      <w:r>
        <w:rPr/>
        <w:t>铁路运输企业应当通知托运人</w:t>
      </w:r>
      <w:r>
        <w:rPr>
          <w:rFonts w:ascii="MS UI Gothic" w:eastAsia="MS UI Gothic" w:hint="eastAsia"/>
          <w:w w:val="80"/>
        </w:rPr>
        <w:t>ꎬ </w:t>
      </w:r>
      <w:r>
        <w:rPr/>
        <w:t>托运人自接到通知之日起满三十日未作答复的</w:t>
      </w:r>
      <w:r>
        <w:rPr>
          <w:rFonts w:ascii="MS UI Gothic" w:eastAsia="MS UI Gothic" w:hint="eastAsia"/>
          <w:w w:val="80"/>
        </w:rPr>
        <w:t>ꎬ </w:t>
      </w:r>
      <w:r>
        <w:rPr/>
        <w:t>由铁路运输企业变卖</w:t>
      </w:r>
      <w:r>
        <w:rPr>
          <w:rFonts w:ascii="MS UI Gothic" w:eastAsia="MS UI Gothic" w:hint="eastAsia"/>
          <w:w w:val="80"/>
        </w:rPr>
        <w:t>ꎻ </w:t>
      </w:r>
      <w:r>
        <w:rPr/>
        <w:t>所得价款在扣除保管等费用后尚有余款的</w:t>
      </w:r>
      <w:r>
        <w:rPr>
          <w:rFonts w:ascii="MS UI Gothic" w:eastAsia="MS UI Gothic" w:hint="eastAsia"/>
          <w:w w:val="80"/>
        </w:rPr>
        <w:t>ꎬ</w:t>
      </w:r>
      <w:r>
        <w:rPr/>
        <w:t>应当退还托运人</w:t>
      </w:r>
      <w:r>
        <w:rPr>
          <w:rFonts w:ascii="MS UI Gothic" w:eastAsia="MS UI Gothic" w:hint="eastAsia"/>
          <w:w w:val="80"/>
        </w:rPr>
        <w:t>ꎬ </w:t>
      </w:r>
      <w:r>
        <w:rPr/>
        <w:t>无法退还</w:t>
      </w:r>
      <w:r>
        <w:rPr>
          <w:rFonts w:ascii="MS UI Gothic" w:eastAsia="MS UI Gothic" w:hint="eastAsia"/>
          <w:w w:val="80"/>
        </w:rPr>
        <w:t>、 </w:t>
      </w:r>
      <w:r>
        <w:rPr/>
        <w:t>自变卖之日起一百八十日内托运人又未领回的</w:t>
      </w:r>
      <w:r>
        <w:rPr>
          <w:rFonts w:ascii="MS UI Gothic" w:eastAsia="MS UI Gothic" w:hint="eastAsia"/>
          <w:w w:val="80"/>
        </w:rPr>
        <w:t>ꎬ </w:t>
      </w:r>
      <w:r>
        <w:rPr/>
        <w:t>上缴国库</w:t>
      </w:r>
      <w:r>
        <w:rPr>
          <w:rFonts w:ascii="MS UI Gothic" w:eastAsia="MS UI Gothic" w:hint="eastAsia"/>
          <w:w w:val="80"/>
        </w:rPr>
        <w:t>ꎮ</w:t>
      </w:r>
    </w:p>
    <w:p>
      <w:pPr>
        <w:pStyle w:val="BodyText"/>
        <w:spacing w:line="295" w:lineRule="auto"/>
        <w:ind w:right="38"/>
        <w:rPr>
          <w:rFonts w:ascii="MS UI Gothic" w:eastAsia="MS UI Gothic" w:hint="eastAsia"/>
        </w:rPr>
      </w:pPr>
      <w:r>
        <w:rPr/>
        <w:t>自铁路运输企业发出领取通知之日起满九十日仍无人领取的包裹或者到站后满九十日仍无人领取的行李</w:t>
      </w:r>
      <w:r>
        <w:rPr>
          <w:rFonts w:ascii="MS UI Gothic" w:eastAsia="MS UI Gothic" w:hint="eastAsia"/>
          <w:w w:val="80"/>
        </w:rPr>
        <w:t>ꎬ </w:t>
      </w:r>
      <w:r>
        <w:rPr/>
        <w:t>铁路运输企业应当公告</w:t>
      </w:r>
      <w:r>
        <w:rPr>
          <w:rFonts w:ascii="MS UI Gothic" w:eastAsia="MS UI Gothic" w:hint="eastAsia"/>
          <w:w w:val="80"/>
        </w:rPr>
        <w:t>ꎬ </w:t>
      </w:r>
      <w:r>
        <w:rPr/>
        <w:t>公告满九十日仍无人领取的</w:t>
      </w:r>
      <w:r>
        <w:rPr>
          <w:rFonts w:ascii="MS UI Gothic" w:eastAsia="MS UI Gothic" w:hint="eastAsia"/>
          <w:w w:val="80"/>
        </w:rPr>
        <w:t>ꎬ</w:t>
      </w:r>
      <w:r>
        <w:rPr/>
        <w:t>可以变卖</w:t>
      </w:r>
      <w:r>
        <w:rPr>
          <w:rFonts w:ascii="MS UI Gothic" w:eastAsia="MS UI Gothic" w:hint="eastAsia"/>
          <w:w w:val="80"/>
        </w:rPr>
        <w:t>ꎻ </w:t>
      </w:r>
      <w:r>
        <w:rPr/>
        <w:t>所得价款在扣除保管等费用后尚有余款的</w:t>
      </w:r>
      <w:r>
        <w:rPr>
          <w:rFonts w:ascii="MS UI Gothic" w:eastAsia="MS UI Gothic" w:hint="eastAsia"/>
          <w:w w:val="80"/>
        </w:rPr>
        <w:t>ꎬ </w:t>
      </w:r>
      <w:r>
        <w:rPr/>
        <w:t>托运人</w:t>
      </w:r>
      <w:r>
        <w:rPr>
          <w:rFonts w:ascii="MS UI Gothic" w:eastAsia="MS UI Gothic" w:hint="eastAsia"/>
          <w:w w:val="80"/>
        </w:rPr>
        <w:t>、 </w:t>
      </w:r>
      <w:r>
        <w:rPr/>
        <w:t>收货人或者旅客可以自变卖之日起一百八十日内领回</w:t>
      </w:r>
      <w:r>
        <w:rPr>
          <w:rFonts w:ascii="MS UI Gothic" w:eastAsia="MS UI Gothic" w:hint="eastAsia"/>
          <w:w w:val="80"/>
        </w:rPr>
        <w:t>ꎬ </w:t>
      </w:r>
      <w:r>
        <w:rPr/>
        <w:t>逾期不领回的</w:t>
      </w:r>
      <w:r>
        <w:rPr>
          <w:rFonts w:ascii="MS UI Gothic" w:eastAsia="MS UI Gothic" w:hint="eastAsia"/>
          <w:w w:val="80"/>
        </w:rPr>
        <w:t>ꎬ </w:t>
      </w:r>
      <w:r>
        <w:rPr/>
        <w:t>上缴国库</w:t>
      </w:r>
      <w:r>
        <w:rPr>
          <w:rFonts w:ascii="MS UI Gothic" w:eastAsia="MS UI Gothic" w:hint="eastAsia"/>
          <w:w w:val="80"/>
        </w:rPr>
        <w:t>ꎮ</w:t>
      </w:r>
    </w:p>
    <w:p>
      <w:pPr>
        <w:pStyle w:val="BodyText"/>
        <w:spacing w:line="295" w:lineRule="auto"/>
        <w:ind w:right="38"/>
        <w:rPr>
          <w:rFonts w:ascii="MS UI Gothic" w:eastAsia="MS UI Gothic" w:hint="eastAsia"/>
        </w:rPr>
      </w:pPr>
      <w:r>
        <w:rPr/>
        <w:t>对危险物品和规定限制运输的物品</w:t>
      </w:r>
      <w:r>
        <w:rPr>
          <w:rFonts w:ascii="MS UI Gothic" w:eastAsia="MS UI Gothic" w:hint="eastAsia"/>
          <w:w w:val="80"/>
        </w:rPr>
        <w:t>ꎬ</w:t>
      </w:r>
      <w:r>
        <w:rPr/>
        <w:t>应当移交公安机关或者有关部门处理</w:t>
      </w:r>
      <w:r>
        <w:rPr>
          <w:rFonts w:ascii="MS UI Gothic" w:eastAsia="MS UI Gothic" w:hint="eastAsia"/>
          <w:w w:val="80"/>
        </w:rPr>
        <w:t>ꎬ </w:t>
      </w:r>
      <w:r>
        <w:rPr/>
        <w:t>不得自行变卖</w:t>
      </w:r>
      <w:r>
        <w:rPr>
          <w:rFonts w:ascii="MS UI Gothic" w:eastAsia="MS UI Gothic" w:hint="eastAsia"/>
          <w:w w:val="80"/>
        </w:rPr>
        <w:t>ꎮ</w:t>
      </w:r>
    </w:p>
    <w:p>
      <w:pPr>
        <w:pStyle w:val="BodyText"/>
        <w:spacing w:line="295" w:lineRule="auto"/>
        <w:ind w:right="39"/>
        <w:rPr>
          <w:rFonts w:ascii="MS UI Gothic" w:eastAsia="MS UI Gothic" w:hint="eastAsia"/>
        </w:rPr>
      </w:pPr>
      <w:r>
        <w:rPr/>
        <w:t>对不宜长期保存的物品</w:t>
      </w:r>
      <w:r>
        <w:rPr>
          <w:rFonts w:ascii="MS UI Gothic" w:eastAsia="MS UI Gothic" w:hint="eastAsia"/>
          <w:w w:val="80"/>
        </w:rPr>
        <w:t>ꎬ </w:t>
      </w:r>
      <w:r>
        <w:rPr/>
        <w:t>可以按照国务院铁路主管部门的规定缩短处理期限</w:t>
      </w:r>
      <w:r>
        <w:rPr>
          <w:rFonts w:ascii="MS UI Gothic" w:eastAsia="MS UI Gothic" w:hint="eastAsia"/>
          <w:w w:val="80"/>
        </w:rPr>
        <w:t>ꎮ</w:t>
      </w:r>
    </w:p>
    <w:p>
      <w:pPr>
        <w:pStyle w:val="BodyText"/>
        <w:spacing w:line="295" w:lineRule="auto"/>
        <w:ind w:right="39"/>
        <w:rPr>
          <w:rFonts w:ascii="MS UI Gothic" w:eastAsia="MS UI Gothic" w:hint="eastAsia"/>
        </w:rPr>
      </w:pPr>
      <w:r>
        <w:rPr/>
        <w:t>第二十三条 因旅客</w:t>
      </w:r>
      <w:r>
        <w:rPr>
          <w:rFonts w:ascii="MS UI Gothic" w:eastAsia="MS UI Gothic" w:hint="eastAsia"/>
          <w:w w:val="80"/>
        </w:rPr>
        <w:t>、 </w:t>
      </w:r>
      <w:r>
        <w:rPr/>
        <w:t>托运人或者收货人的责任给铁路运输企业造成财产损失的</w:t>
      </w:r>
      <w:r>
        <w:rPr>
          <w:rFonts w:ascii="MS UI Gothic" w:eastAsia="MS UI Gothic" w:hint="eastAsia"/>
          <w:w w:val="80"/>
        </w:rPr>
        <w:t>ꎬ </w:t>
      </w:r>
      <w:r>
        <w:rPr/>
        <w:t>由旅客</w:t>
      </w:r>
      <w:r>
        <w:rPr>
          <w:rFonts w:ascii="MS UI Gothic" w:eastAsia="MS UI Gothic" w:hint="eastAsia"/>
          <w:w w:val="80"/>
        </w:rPr>
        <w:t>、 </w:t>
      </w:r>
      <w:r>
        <w:rPr/>
        <w:t>托运人或者收货人承担赔偿责任</w:t>
      </w:r>
      <w:r>
        <w:rPr>
          <w:rFonts w:ascii="MS UI Gothic" w:eastAsia="MS UI Gothic" w:hint="eastAsia"/>
          <w:w w:val="80"/>
        </w:rPr>
        <w:t>ꎮ</w:t>
      </w:r>
    </w:p>
    <w:p>
      <w:pPr>
        <w:pStyle w:val="BodyText"/>
        <w:spacing w:line="295" w:lineRule="auto"/>
        <w:ind w:right="39"/>
        <w:rPr>
          <w:rFonts w:ascii="MS UI Gothic" w:eastAsia="MS UI Gothic" w:hint="eastAsia"/>
        </w:rPr>
      </w:pPr>
      <w:r>
        <w:rPr/>
        <w:t>第二十四条 国家鼓励专用铁路兼办公共旅客</w:t>
      </w:r>
      <w:r>
        <w:rPr>
          <w:rFonts w:ascii="MS UI Gothic" w:eastAsia="MS UI Gothic" w:hint="eastAsia"/>
          <w:w w:val="80"/>
        </w:rPr>
        <w:t>、 </w:t>
      </w:r>
      <w:r>
        <w:rPr/>
        <w:t>货物运输营业</w:t>
      </w:r>
      <w:r>
        <w:rPr>
          <w:rFonts w:ascii="MS UI Gothic" w:eastAsia="MS UI Gothic" w:hint="eastAsia"/>
          <w:w w:val="80"/>
        </w:rPr>
        <w:t>ꎻ </w:t>
      </w:r>
      <w:r>
        <w:rPr/>
        <w:t>提倡铁路专用线与有关单位按照协议共用</w:t>
      </w:r>
      <w:r>
        <w:rPr>
          <w:rFonts w:ascii="MS UI Gothic" w:eastAsia="MS UI Gothic" w:hint="eastAsia"/>
          <w:w w:val="80"/>
        </w:rPr>
        <w:t>ꎮ</w:t>
      </w:r>
    </w:p>
    <w:p>
      <w:pPr>
        <w:pStyle w:val="BodyText"/>
        <w:spacing w:line="295" w:lineRule="auto"/>
        <w:ind w:right="39"/>
        <w:rPr>
          <w:rFonts w:ascii="MS UI Gothic" w:eastAsia="MS UI Gothic" w:hint="eastAsia"/>
        </w:rPr>
      </w:pPr>
      <w:r>
        <w:rPr/>
        <w:t>专用铁路兼办公共旅客</w:t>
      </w:r>
      <w:r>
        <w:rPr>
          <w:rFonts w:ascii="MS UI Gothic" w:eastAsia="MS UI Gothic" w:hint="eastAsia"/>
          <w:w w:val="80"/>
        </w:rPr>
        <w:t>、 </w:t>
      </w:r>
      <w:r>
        <w:rPr/>
        <w:t>货物运输营业的</w:t>
      </w:r>
      <w:r>
        <w:rPr>
          <w:rFonts w:ascii="MS UI Gothic" w:eastAsia="MS UI Gothic" w:hint="eastAsia"/>
          <w:w w:val="80"/>
        </w:rPr>
        <w:t>ꎬ </w:t>
      </w:r>
      <w:r>
        <w:rPr/>
        <w:t>应当报经省</w:t>
      </w:r>
      <w:r>
        <w:rPr>
          <w:rFonts w:ascii="MS UI Gothic" w:eastAsia="MS UI Gothic" w:hint="eastAsia"/>
          <w:w w:val="80"/>
        </w:rPr>
        <w:t>、 </w:t>
      </w:r>
      <w:r>
        <w:rPr/>
        <w:t>自治区</w:t>
      </w:r>
      <w:r>
        <w:rPr>
          <w:rFonts w:ascii="MS UI Gothic" w:eastAsia="MS UI Gothic" w:hint="eastAsia"/>
          <w:w w:val="80"/>
        </w:rPr>
        <w:t>、 </w:t>
      </w:r>
      <w:r>
        <w:rPr/>
        <w:t>直辖市人民政府批准</w:t>
      </w:r>
      <w:r>
        <w:rPr>
          <w:rFonts w:ascii="MS UI Gothic" w:eastAsia="MS UI Gothic" w:hint="eastAsia"/>
          <w:w w:val="80"/>
        </w:rPr>
        <w:t>ꎮ</w:t>
      </w:r>
    </w:p>
    <w:p>
      <w:pPr>
        <w:pStyle w:val="BodyText"/>
        <w:spacing w:line="295" w:lineRule="auto"/>
        <w:ind w:right="39"/>
        <w:rPr>
          <w:rFonts w:ascii="MS UI Gothic" w:eastAsia="MS UI Gothic" w:hint="eastAsia"/>
        </w:rPr>
      </w:pPr>
      <w:r>
        <w:rPr/>
        <w:t>专用铁路兼办公共旅客</w:t>
      </w:r>
      <w:r>
        <w:rPr>
          <w:rFonts w:ascii="MS UI Gothic" w:eastAsia="MS UI Gothic" w:hint="eastAsia"/>
          <w:w w:val="80"/>
        </w:rPr>
        <w:t>、 </w:t>
      </w:r>
      <w:r>
        <w:rPr/>
        <w:t>货物运输营业的</w:t>
      </w:r>
      <w:r>
        <w:rPr>
          <w:rFonts w:ascii="MS UI Gothic" w:eastAsia="MS UI Gothic" w:hint="eastAsia"/>
          <w:w w:val="80"/>
        </w:rPr>
        <w:t>ꎬ </w:t>
      </w:r>
      <w:r>
        <w:rPr/>
        <w:t>适用本法关于铁路运输企业的规定</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w w:val="105"/>
        </w:rPr>
        <w:t>第二十五条 铁路的旅客票价率和货物</w:t>
      </w:r>
      <w:r>
        <w:rPr>
          <w:rFonts w:ascii="MS UI Gothic" w:eastAsia="MS UI Gothic" w:hint="eastAsia"/>
          <w:w w:val="80"/>
        </w:rPr>
        <w:t>、 </w:t>
      </w:r>
      <w:r>
        <w:rPr>
          <w:w w:val="105"/>
        </w:rPr>
        <w:t>行李的运价率实行政府指导价或者政</w:t>
      </w:r>
      <w:r>
        <w:rPr/>
        <w:t>府定价</w:t>
      </w:r>
      <w:r>
        <w:rPr>
          <w:rFonts w:ascii="MS UI Gothic" w:eastAsia="MS UI Gothic" w:hint="eastAsia"/>
          <w:w w:val="80"/>
        </w:rPr>
        <w:t>ꎬ </w:t>
      </w:r>
      <w:r>
        <w:rPr/>
        <w:t>竞争性领域实行市场调节价</w:t>
      </w:r>
      <w:r>
        <w:rPr>
          <w:rFonts w:ascii="MS UI Gothic" w:eastAsia="MS UI Gothic" w:hint="eastAsia"/>
          <w:w w:val="80"/>
        </w:rPr>
        <w:t>ꎮ </w:t>
      </w:r>
      <w:r>
        <w:rPr/>
        <w:t>政</w:t>
      </w:r>
      <w:r>
        <w:rPr>
          <w:w w:val="105"/>
        </w:rPr>
        <w:t>府指导价</w:t>
      </w:r>
      <w:r>
        <w:rPr>
          <w:rFonts w:ascii="MS UI Gothic" w:eastAsia="MS UI Gothic" w:hint="eastAsia"/>
          <w:w w:val="80"/>
        </w:rPr>
        <w:t>、 </w:t>
      </w:r>
      <w:r>
        <w:rPr>
          <w:w w:val="105"/>
        </w:rPr>
        <w:t>政府定价的定价权限和具体适</w:t>
      </w:r>
      <w:r>
        <w:rPr/>
        <w:t>用范围以中央政府和地方政府的定价目录</w:t>
      </w:r>
      <w:r>
        <w:rPr>
          <w:w w:val="105"/>
        </w:rPr>
        <w:t>为依据</w:t>
      </w:r>
      <w:r>
        <w:rPr>
          <w:rFonts w:ascii="MS UI Gothic" w:eastAsia="MS UI Gothic" w:hint="eastAsia"/>
          <w:w w:val="80"/>
        </w:rPr>
        <w:t>ꎮ </w:t>
      </w:r>
      <w:r>
        <w:rPr>
          <w:w w:val="105"/>
        </w:rPr>
        <w:t>铁路旅客</w:t>
      </w:r>
      <w:r>
        <w:rPr>
          <w:rFonts w:ascii="MS UI Gothic" w:eastAsia="MS UI Gothic" w:hint="eastAsia"/>
          <w:w w:val="80"/>
        </w:rPr>
        <w:t>、 </w:t>
      </w:r>
      <w:r>
        <w:rPr>
          <w:w w:val="105"/>
        </w:rPr>
        <w:t>货物运输杂费的收费</w:t>
      </w:r>
      <w:r>
        <w:rPr/>
        <w:t>项目和收费标准</w:t>
      </w:r>
      <w:r>
        <w:rPr>
          <w:rFonts w:ascii="MS UI Gothic" w:eastAsia="MS UI Gothic" w:hint="eastAsia"/>
          <w:w w:val="80"/>
        </w:rPr>
        <w:t>ꎬ </w:t>
      </w:r>
      <w:r>
        <w:rPr/>
        <w:t>以及铁路包裹运价率由</w:t>
      </w:r>
      <w:r>
        <w:rPr>
          <w:w w:val="105"/>
        </w:rPr>
        <w:t>铁路运输企业自主制定</w:t>
      </w:r>
      <w:r>
        <w:rPr>
          <w:rFonts w:ascii="MS UI Gothic" w:eastAsia="MS UI Gothic" w:hint="eastAsia"/>
          <w:w w:val="80"/>
        </w:rPr>
        <w:t>ꎮ</w:t>
      </w:r>
    </w:p>
    <w:p>
      <w:pPr>
        <w:pStyle w:val="BodyText"/>
        <w:spacing w:line="295" w:lineRule="auto"/>
        <w:ind w:right="440"/>
        <w:rPr>
          <w:rFonts w:ascii="MS UI Gothic" w:eastAsia="MS UI Gothic" w:hint="eastAsia"/>
        </w:rPr>
      </w:pPr>
      <w:r>
        <w:rPr/>
        <w:t>第二十六条 铁路的旅客票价</w:t>
      </w:r>
      <w:r>
        <w:rPr>
          <w:rFonts w:ascii="MS UI Gothic" w:eastAsia="MS UI Gothic" w:hint="eastAsia"/>
          <w:w w:val="80"/>
        </w:rPr>
        <w:t>ꎬ </w:t>
      </w:r>
      <w:r>
        <w:rPr/>
        <w:t>货物</w:t>
      </w:r>
      <w:r>
        <w:rPr>
          <w:rFonts w:ascii="MS UI Gothic" w:eastAsia="MS UI Gothic" w:hint="eastAsia"/>
        </w:rPr>
        <w:t>、 </w:t>
      </w:r>
      <w:r>
        <w:rPr/>
        <w:t>包裹</w:t>
      </w:r>
      <w:r>
        <w:rPr>
          <w:rFonts w:ascii="MS UI Gothic" w:eastAsia="MS UI Gothic" w:hint="eastAsia"/>
        </w:rPr>
        <w:t>、 </w:t>
      </w:r>
      <w:r>
        <w:rPr/>
        <w:t>行李的运价</w:t>
      </w:r>
      <w:r>
        <w:rPr>
          <w:rFonts w:ascii="MS UI Gothic" w:eastAsia="MS UI Gothic" w:hint="eastAsia"/>
          <w:w w:val="80"/>
        </w:rPr>
        <w:t>ꎬ </w:t>
      </w:r>
      <w:r>
        <w:rPr/>
        <w:t>旅客和货物运输杂费的收费项目和收费标准</w:t>
      </w:r>
      <w:r>
        <w:rPr>
          <w:rFonts w:ascii="MS UI Gothic" w:eastAsia="MS UI Gothic" w:hint="eastAsia"/>
          <w:w w:val="80"/>
        </w:rPr>
        <w:t>ꎬ </w:t>
      </w:r>
      <w:r>
        <w:rPr/>
        <w:t>必须公告</w:t>
      </w:r>
      <w:r>
        <w:rPr>
          <w:rFonts w:ascii="MS UI Gothic" w:eastAsia="MS UI Gothic" w:hint="eastAsia"/>
          <w:w w:val="80"/>
        </w:rPr>
        <w:t>ꎻ</w:t>
      </w:r>
      <w:r>
        <w:rPr/>
        <w:t>未公告的不得实施</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第二十七条 国家铁路</w:t>
      </w:r>
      <w:r>
        <w:rPr>
          <w:rFonts w:ascii="MS UI Gothic" w:eastAsia="MS UI Gothic" w:hint="eastAsia"/>
          <w:w w:val="80"/>
        </w:rPr>
        <w:t>、 </w:t>
      </w:r>
      <w:r>
        <w:rPr/>
        <w:t>地方铁路和专用铁路印制使用的旅客</w:t>
      </w:r>
      <w:r>
        <w:rPr>
          <w:rFonts w:ascii="MS UI Gothic" w:eastAsia="MS UI Gothic" w:hint="eastAsia"/>
          <w:w w:val="80"/>
        </w:rPr>
        <w:t>、 </w:t>
      </w:r>
      <w:r>
        <w:rPr/>
        <w:t>货物运输票证</w:t>
      </w:r>
      <w:r>
        <w:rPr>
          <w:rFonts w:ascii="MS UI Gothic" w:eastAsia="MS UI Gothic" w:hint="eastAsia"/>
          <w:w w:val="80"/>
        </w:rPr>
        <w:t>ꎬ </w:t>
      </w:r>
      <w:r>
        <w:rPr/>
        <w:t>禁止伪造和变造</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禁止倒卖旅客车票和其他铁路运输票证</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第二十八条 托运</w:t>
      </w:r>
      <w:r>
        <w:rPr>
          <w:rFonts w:ascii="MS UI Gothic" w:eastAsia="MS UI Gothic" w:hint="eastAsia"/>
          <w:w w:val="80"/>
        </w:rPr>
        <w:t>、 </w:t>
      </w:r>
      <w:r>
        <w:rPr/>
        <w:t>承运货物</w:t>
      </w:r>
      <w:r>
        <w:rPr>
          <w:rFonts w:ascii="MS UI Gothic" w:eastAsia="MS UI Gothic" w:hint="eastAsia"/>
          <w:w w:val="80"/>
        </w:rPr>
        <w:t>、  </w:t>
      </w:r>
      <w:r>
        <w:rPr/>
        <w:t>包裹</w:t>
      </w:r>
      <w:r>
        <w:rPr>
          <w:rFonts w:ascii="MS UI Gothic" w:eastAsia="MS UI Gothic" w:hint="eastAsia"/>
          <w:w w:val="80"/>
        </w:rPr>
        <w:t>、 </w:t>
      </w:r>
      <w:r>
        <w:rPr/>
        <w:t>行李</w:t>
      </w:r>
      <w:r>
        <w:rPr>
          <w:rFonts w:ascii="MS UI Gothic" w:eastAsia="MS UI Gothic" w:hint="eastAsia"/>
          <w:w w:val="80"/>
        </w:rPr>
        <w:t>ꎬ </w:t>
      </w:r>
      <w:r>
        <w:rPr/>
        <w:t>必须遵守国家关于禁止或者限制运输物品的规定</w:t>
      </w:r>
      <w:r>
        <w:rPr>
          <w:rFonts w:ascii="MS UI Gothic" w:eastAsia="MS UI Gothic" w:hint="eastAsia"/>
          <w:w w:val="80"/>
        </w:rPr>
        <w:t>ꎮ</w:t>
      </w:r>
    </w:p>
    <w:p>
      <w:pPr>
        <w:pStyle w:val="BodyText"/>
        <w:spacing w:line="295" w:lineRule="auto"/>
        <w:ind w:right="440"/>
        <w:rPr>
          <w:rFonts w:ascii="MS UI Gothic" w:eastAsia="MS UI Gothic" w:hint="eastAsia"/>
        </w:rPr>
      </w:pPr>
      <w:r>
        <w:rPr/>
        <w:t>第二十九条  铁路运输企业与公路</w:t>
      </w:r>
      <w:r>
        <w:rPr>
          <w:rFonts w:ascii="MS UI Gothic" w:eastAsia="MS UI Gothic" w:hint="eastAsia"/>
          <w:w w:val="80"/>
        </w:rPr>
        <w:t>、</w:t>
      </w:r>
      <w:r>
        <w:rPr/>
        <w:t>航空或者水上运输企业相互间实行国内旅客</w:t>
      </w:r>
      <w:r>
        <w:rPr>
          <w:rFonts w:ascii="MS UI Gothic" w:eastAsia="MS UI Gothic" w:hint="eastAsia"/>
          <w:w w:val="80"/>
        </w:rPr>
        <w:t>、 </w:t>
      </w:r>
      <w:r>
        <w:rPr/>
        <w:t>货物联运</w:t>
      </w:r>
      <w:r>
        <w:rPr>
          <w:rFonts w:ascii="MS UI Gothic" w:eastAsia="MS UI Gothic" w:hint="eastAsia"/>
          <w:w w:val="80"/>
        </w:rPr>
        <w:t>ꎬ </w:t>
      </w:r>
      <w:r>
        <w:rPr/>
        <w:t>依照国家有关规定办理</w:t>
      </w:r>
      <w:r>
        <w:rPr>
          <w:rFonts w:ascii="MS UI Gothic" w:eastAsia="MS UI Gothic" w:hint="eastAsia"/>
          <w:w w:val="80"/>
        </w:rPr>
        <w:t>ꎻ</w:t>
      </w:r>
      <w:r>
        <w:rPr/>
        <w:t>国家没有规定的</w:t>
      </w:r>
      <w:r>
        <w:rPr>
          <w:rFonts w:ascii="MS UI Gothic" w:eastAsia="MS UI Gothic" w:hint="eastAsia"/>
          <w:w w:val="80"/>
        </w:rPr>
        <w:t>ꎬ </w:t>
      </w:r>
      <w:r>
        <w:rPr/>
        <w:t>依照有关各方的协议办理</w:t>
      </w:r>
      <w:r>
        <w:rPr>
          <w:rFonts w:ascii="MS UI Gothic" w:eastAsia="MS UI Gothic" w:hint="eastAsia"/>
          <w:w w:val="80"/>
        </w:rPr>
        <w:t>ꎮ</w:t>
      </w:r>
    </w:p>
    <w:p>
      <w:pPr>
        <w:pStyle w:val="BodyText"/>
        <w:spacing w:line="295" w:lineRule="auto"/>
        <w:ind w:right="442"/>
        <w:rPr>
          <w:rFonts w:ascii="MS UI Gothic" w:eastAsia="MS UI Gothic" w:hint="eastAsia"/>
        </w:rPr>
      </w:pPr>
      <w:r>
        <w:rPr/>
        <w:t>第三十条 国家铁路</w:t>
      </w:r>
      <w:r>
        <w:rPr>
          <w:rFonts w:ascii="MS UI Gothic" w:eastAsia="MS UI Gothic" w:hint="eastAsia"/>
          <w:w w:val="80"/>
        </w:rPr>
        <w:t>、 </w:t>
      </w:r>
      <w:r>
        <w:rPr/>
        <w:t>地方铁路参加国际联运</w:t>
      </w:r>
      <w:r>
        <w:rPr>
          <w:rFonts w:ascii="MS UI Gothic" w:eastAsia="MS UI Gothic" w:hint="eastAsia"/>
          <w:w w:val="80"/>
        </w:rPr>
        <w:t>ꎬ </w:t>
      </w:r>
      <w:r>
        <w:rPr/>
        <w:t>必须经国务院批准</w:t>
      </w:r>
      <w:r>
        <w:rPr>
          <w:rFonts w:ascii="MS UI Gothic" w:eastAsia="MS UI Gothic" w:hint="eastAsia"/>
          <w:w w:val="80"/>
        </w:rPr>
        <w:t>ꎮ</w:t>
      </w:r>
    </w:p>
    <w:p>
      <w:pPr>
        <w:pStyle w:val="BodyText"/>
        <w:tabs>
          <w:tab w:pos="1801" w:val="left" w:leader="none"/>
        </w:tabs>
        <w:spacing w:line="295" w:lineRule="auto"/>
        <w:ind w:right="442"/>
        <w:jc w:val="left"/>
        <w:rPr>
          <w:rFonts w:ascii="MS UI Gothic" w:eastAsia="MS UI Gothic" w:hint="eastAsia"/>
        </w:rPr>
      </w:pPr>
      <w:r>
        <w:rPr>
          <w:spacing w:val="3"/>
          <w:w w:val="105"/>
        </w:rPr>
        <w:t>第三十一</w:t>
      </w:r>
      <w:r>
        <w:rPr>
          <w:w w:val="105"/>
        </w:rPr>
        <w:t>条</w:t>
        <w:tab/>
      </w:r>
      <w:r>
        <w:rPr>
          <w:spacing w:val="3"/>
        </w:rPr>
        <w:t>铁路军事运输依照国</w:t>
      </w:r>
      <w:r>
        <w:rPr/>
        <w:t>家</w:t>
      </w:r>
      <w:r>
        <w:rPr>
          <w:spacing w:val="3"/>
          <w:w w:val="105"/>
        </w:rPr>
        <w:t>有关规定办理</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第三十二条 发生铁路运输合同争议的</w:t>
      </w:r>
      <w:r>
        <w:rPr>
          <w:rFonts w:ascii="MS UI Gothic" w:eastAsia="MS UI Gothic" w:hint="eastAsia"/>
          <w:w w:val="80"/>
        </w:rPr>
        <w:t>ꎬ </w:t>
      </w:r>
      <w:r>
        <w:rPr/>
        <w:t>铁路运输企业和托运人</w:t>
      </w:r>
      <w:r>
        <w:rPr>
          <w:rFonts w:ascii="MS UI Gothic" w:eastAsia="MS UI Gothic" w:hint="eastAsia"/>
          <w:w w:val="80"/>
        </w:rPr>
        <w:t>、 </w:t>
      </w:r>
      <w:r>
        <w:rPr/>
        <w:t>收货人或者旅客可以通过调解解决</w:t>
      </w:r>
      <w:r>
        <w:rPr>
          <w:rFonts w:ascii="MS UI Gothic" w:eastAsia="MS UI Gothic" w:hint="eastAsia"/>
          <w:w w:val="80"/>
        </w:rPr>
        <w:t>ꎻ </w:t>
      </w:r>
      <w:r>
        <w:rPr/>
        <w:t>不愿意调解解决或者调解不成的</w:t>
      </w:r>
      <w:r>
        <w:rPr>
          <w:rFonts w:ascii="MS UI Gothic" w:eastAsia="MS UI Gothic" w:hint="eastAsia"/>
          <w:w w:val="80"/>
        </w:rPr>
        <w:t>ꎬ </w:t>
      </w:r>
      <w:r>
        <w:rPr/>
        <w:t>可以依据合同中的仲裁条款或者事后达成的书面仲裁协议</w:t>
      </w:r>
      <w:r>
        <w:rPr>
          <w:rFonts w:ascii="MS UI Gothic" w:eastAsia="MS UI Gothic" w:hint="eastAsia"/>
          <w:w w:val="80"/>
        </w:rPr>
        <w:t>ꎬ </w:t>
      </w:r>
      <w:r>
        <w:rPr/>
        <w:t>向国家规定的仲裁机构申请仲裁</w:t>
      </w:r>
      <w:r>
        <w:rPr>
          <w:rFonts w:ascii="MS UI Gothic" w:eastAsia="MS UI Gothic" w:hint="eastAsia"/>
          <w:w w:val="80"/>
        </w:rPr>
        <w:t>ꎮ</w:t>
      </w:r>
    </w:p>
    <w:p>
      <w:pPr>
        <w:pStyle w:val="BodyText"/>
        <w:spacing w:line="295" w:lineRule="auto"/>
        <w:ind w:right="442"/>
        <w:rPr>
          <w:rFonts w:ascii="MS UI Gothic" w:eastAsia="MS UI Gothic" w:hint="eastAsia"/>
        </w:rPr>
      </w:pPr>
      <w:r>
        <w:rPr/>
        <w:t>当事人一方在规定的期限内不履行仲裁机构的仲裁决定的</w:t>
      </w:r>
      <w:r>
        <w:rPr>
          <w:rFonts w:ascii="MS UI Gothic" w:eastAsia="MS UI Gothic" w:hint="eastAsia"/>
          <w:w w:val="80"/>
        </w:rPr>
        <w:t>ꎬ </w:t>
      </w:r>
      <w:r>
        <w:rPr/>
        <w:t>另一方可以申请人</w:t>
      </w:r>
      <w:r>
        <w:rPr>
          <w:w w:val="105"/>
        </w:rPr>
        <w:t>民法院强制执行</w:t>
      </w:r>
      <w:r>
        <w:rPr>
          <w:rFonts w:ascii="MS UI Gothic" w:eastAsia="MS UI Gothic" w:hint="eastAsia"/>
          <w:w w:val="80"/>
        </w:rPr>
        <w:t>ꎮ</w:t>
      </w:r>
    </w:p>
    <w:p>
      <w:pPr>
        <w:pStyle w:val="BodyText"/>
        <w:spacing w:line="254" w:lineRule="exact"/>
        <w:ind w:left="543" w:firstLine="0"/>
        <w:jc w:val="left"/>
        <w:rPr>
          <w:rFonts w:ascii="MS UI Gothic" w:eastAsia="MS UI Gothic" w:hint="eastAsia"/>
        </w:rPr>
      </w:pPr>
      <w:r>
        <w:rPr/>
        <w:t>当事人没有在合同中订立仲裁条款</w:t>
      </w:r>
      <w:r>
        <w:rPr>
          <w:rFonts w:ascii="MS UI Gothic" w:eastAsia="MS UI Gothic" w:hint="eastAsia"/>
          <w:w w:val="80"/>
        </w:rPr>
        <w:t>ꎬ</w:t>
      </w:r>
    </w:p>
    <w:p>
      <w:pPr>
        <w:spacing w:after="0" w:line="254" w:lineRule="exact"/>
        <w:jc w:val="left"/>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１０８４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t>事后又没有达成书面仲裁协议的</w:t>
      </w:r>
      <w:r>
        <w:rPr>
          <w:rFonts w:ascii="MS UI Gothic" w:eastAsia="MS UI Gothic" w:hint="eastAsia"/>
          <w:w w:val="80"/>
        </w:rPr>
        <w:t>ꎬ </w:t>
      </w:r>
      <w:r>
        <w:rPr/>
        <w:t>可以向人民法院起诉</w:t>
      </w:r>
      <w:r>
        <w:rPr>
          <w:rFonts w:ascii="MS UI Gothic" w:eastAsia="MS UI Gothic" w:hint="eastAsia"/>
          <w:w w:val="80"/>
        </w:rPr>
        <w:t>ꎮ</w:t>
      </w:r>
    </w:p>
    <w:p>
      <w:pPr>
        <w:pStyle w:val="BodyText"/>
        <w:tabs>
          <w:tab w:pos="2222" w:val="left" w:leader="none"/>
        </w:tabs>
        <w:spacing w:before="156"/>
        <w:ind w:left="1384" w:firstLine="0"/>
        <w:jc w:val="left"/>
      </w:pPr>
      <w:r>
        <w:rPr>
          <w:spacing w:val="3"/>
          <w:w w:val="105"/>
        </w:rPr>
        <w:t>第三</w:t>
      </w:r>
      <w:r>
        <w:rPr>
          <w:w w:val="105"/>
        </w:rPr>
        <w:t>章</w:t>
        <w:tab/>
        <w:t>铁</w:t>
      </w:r>
      <w:r>
        <w:rPr>
          <w:spacing w:val="-34"/>
          <w:w w:val="105"/>
        </w:rPr>
        <w:t> </w:t>
      </w:r>
      <w:r>
        <w:rPr>
          <w:w w:val="105"/>
        </w:rPr>
        <w:t>路</w:t>
      </w:r>
      <w:r>
        <w:rPr>
          <w:spacing w:val="-33"/>
          <w:w w:val="105"/>
        </w:rPr>
        <w:t> </w:t>
      </w:r>
      <w:r>
        <w:rPr>
          <w:w w:val="105"/>
        </w:rPr>
        <w:t>建</w:t>
      </w:r>
      <w:r>
        <w:rPr>
          <w:spacing w:val="-33"/>
          <w:w w:val="105"/>
        </w:rPr>
        <w:t> </w:t>
      </w:r>
      <w:r>
        <w:rPr>
          <w:w w:val="105"/>
        </w:rPr>
        <w:t>设</w:t>
      </w:r>
    </w:p>
    <w:p>
      <w:pPr>
        <w:pStyle w:val="BodyText"/>
        <w:spacing w:line="295" w:lineRule="auto" w:before="215"/>
        <w:ind w:left="440" w:right="1"/>
        <w:rPr>
          <w:rFonts w:ascii="MS UI Gothic" w:eastAsia="MS UI Gothic" w:hint="eastAsia"/>
        </w:rPr>
      </w:pPr>
      <w:r>
        <w:rPr>
          <w:w w:val="105"/>
        </w:rPr>
        <w:t>第三十三条 铁路发展规划应当依据</w:t>
      </w:r>
      <w:r>
        <w:rPr/>
        <w:t>国民经济和社会发展以及国防建设的需要制定</w:t>
      </w:r>
      <w:r>
        <w:rPr>
          <w:rFonts w:ascii="MS UI Gothic" w:eastAsia="MS UI Gothic" w:hint="eastAsia"/>
          <w:w w:val="80"/>
        </w:rPr>
        <w:t>ꎬ </w:t>
      </w:r>
      <w:r>
        <w:rPr/>
        <w:t>并与其他方式的交通运输发展规划</w:t>
      </w:r>
      <w:r>
        <w:rPr>
          <w:w w:val="105"/>
        </w:rPr>
        <w:t>相协调</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13"/>
          <w:w w:val="105"/>
        </w:rPr>
        <w:t>第三十四条 地方铁路</w:t>
      </w:r>
      <w:r>
        <w:rPr>
          <w:rFonts w:ascii="MS UI Gothic" w:eastAsia="MS UI Gothic" w:hint="eastAsia"/>
          <w:spacing w:val="22"/>
          <w:w w:val="80"/>
        </w:rPr>
        <w:t>、 </w:t>
      </w:r>
      <w:r>
        <w:rPr>
          <w:spacing w:val="11"/>
          <w:w w:val="105"/>
        </w:rPr>
        <w:t>专用铁路</w:t>
      </w:r>
      <w:r>
        <w:rPr>
          <w:rFonts w:ascii="MS UI Gothic" w:eastAsia="MS UI Gothic" w:hint="eastAsia"/>
          <w:w w:val="80"/>
        </w:rPr>
        <w:t>、</w:t>
      </w:r>
      <w:r>
        <w:rPr>
          <w:spacing w:val="2"/>
        </w:rPr>
        <w:t>铁路专用线的建设计划必须符合全国铁路</w:t>
      </w:r>
      <w:r>
        <w:rPr>
          <w:spacing w:val="3"/>
        </w:rPr>
        <w:t>发展规划</w:t>
      </w:r>
      <w:r>
        <w:rPr>
          <w:rFonts w:ascii="MS UI Gothic" w:eastAsia="MS UI Gothic" w:hint="eastAsia"/>
          <w:spacing w:val="21"/>
          <w:w w:val="80"/>
        </w:rPr>
        <w:t>ꎬ </w:t>
      </w:r>
      <w:r>
        <w:rPr>
          <w:spacing w:val="2"/>
        </w:rPr>
        <w:t>并征得国务院铁路主管部门或</w:t>
      </w:r>
      <w:r>
        <w:rPr>
          <w:spacing w:val="25"/>
        </w:rPr>
        <w:t>者国务院铁路主管部门授权的机构的</w:t>
      </w:r>
      <w:r>
        <w:rPr>
          <w:spacing w:val="3"/>
          <w:w w:val="105"/>
        </w:rPr>
        <w:t>同意</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10"/>
        </w:rPr>
        <w:t>第三十五条 在城市规划区范围内</w:t>
      </w:r>
      <w:r>
        <w:rPr>
          <w:rFonts w:ascii="MS UI Gothic" w:eastAsia="MS UI Gothic" w:hint="eastAsia"/>
          <w:w w:val="80"/>
        </w:rPr>
        <w:t>ꎬ</w:t>
      </w:r>
      <w:r>
        <w:rPr>
          <w:spacing w:val="3"/>
        </w:rPr>
        <w:t>铁路的线路</w:t>
      </w:r>
      <w:r>
        <w:rPr>
          <w:rFonts w:ascii="MS UI Gothic" w:eastAsia="MS UI Gothic" w:hint="eastAsia"/>
          <w:spacing w:val="23"/>
          <w:w w:val="80"/>
        </w:rPr>
        <w:t>、 </w:t>
      </w:r>
      <w:r>
        <w:rPr>
          <w:spacing w:val="3"/>
        </w:rPr>
        <w:t>车站</w:t>
      </w:r>
      <w:r>
        <w:rPr>
          <w:rFonts w:ascii="MS UI Gothic" w:eastAsia="MS UI Gothic" w:hint="eastAsia"/>
          <w:spacing w:val="23"/>
          <w:w w:val="80"/>
        </w:rPr>
        <w:t>、 </w:t>
      </w:r>
      <w:r>
        <w:rPr>
          <w:spacing w:val="2"/>
        </w:rPr>
        <w:t>枢纽以及其他有关设</w:t>
      </w:r>
      <w:r>
        <w:rPr>
          <w:spacing w:val="21"/>
        </w:rPr>
        <w:t>施的规划</w:t>
      </w:r>
      <w:r>
        <w:rPr>
          <w:rFonts w:ascii="MS UI Gothic" w:eastAsia="MS UI Gothic" w:hint="eastAsia"/>
          <w:spacing w:val="2"/>
          <w:w w:val="80"/>
        </w:rPr>
        <w:t>ꎬ </w:t>
      </w:r>
      <w:r>
        <w:rPr>
          <w:spacing w:val="30"/>
        </w:rPr>
        <w:t>应当纳入所在城市的总体</w:t>
      </w:r>
      <w:r>
        <w:rPr>
          <w:spacing w:val="3"/>
        </w:rPr>
        <w:t>规划</w:t>
      </w:r>
      <w:r>
        <w:rPr>
          <w:rFonts w:ascii="MS UI Gothic" w:eastAsia="MS UI Gothic" w:hint="eastAsia"/>
          <w:w w:val="80"/>
        </w:rPr>
        <w:t>ꎮ</w:t>
      </w:r>
    </w:p>
    <w:p>
      <w:pPr>
        <w:pStyle w:val="BodyText"/>
        <w:spacing w:line="295" w:lineRule="auto"/>
        <w:ind w:left="440" w:right="1"/>
        <w:rPr>
          <w:rFonts w:ascii="MS UI Gothic" w:eastAsia="MS UI Gothic" w:hint="eastAsia"/>
        </w:rPr>
      </w:pPr>
      <w:r>
        <w:rPr/>
        <w:t>铁路建设用地规划</w:t>
      </w:r>
      <w:r>
        <w:rPr>
          <w:rFonts w:ascii="MS UI Gothic" w:eastAsia="MS UI Gothic" w:hint="eastAsia"/>
          <w:w w:val="80"/>
        </w:rPr>
        <w:t>ꎬ </w:t>
      </w:r>
      <w:r>
        <w:rPr/>
        <w:t>应当纳入土地利用总体规划</w:t>
      </w:r>
      <w:r>
        <w:rPr>
          <w:rFonts w:ascii="MS UI Gothic" w:eastAsia="MS UI Gothic" w:hint="eastAsia"/>
          <w:w w:val="80"/>
        </w:rPr>
        <w:t>ꎮ </w:t>
      </w:r>
      <w:r>
        <w:rPr/>
        <w:t>为远期扩建</w:t>
      </w:r>
      <w:r>
        <w:rPr>
          <w:rFonts w:ascii="MS UI Gothic" w:eastAsia="MS UI Gothic" w:hint="eastAsia"/>
          <w:w w:val="80"/>
        </w:rPr>
        <w:t>、 </w:t>
      </w:r>
      <w:r>
        <w:rPr/>
        <w:t>新建铁路需要的土地</w:t>
      </w:r>
      <w:r>
        <w:rPr>
          <w:rFonts w:ascii="MS UI Gothic" w:eastAsia="MS UI Gothic" w:hint="eastAsia"/>
          <w:w w:val="80"/>
        </w:rPr>
        <w:t>ꎬ </w:t>
      </w:r>
      <w:r>
        <w:rPr/>
        <w:t>由县级以上人民政府在土地利用总体规划中安排</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第三十六条 铁路建设用地</w:t>
      </w:r>
      <w:r>
        <w:rPr>
          <w:rFonts w:ascii="MS UI Gothic" w:eastAsia="MS UI Gothic" w:hint="eastAsia"/>
          <w:w w:val="80"/>
        </w:rPr>
        <w:t>ꎬ </w:t>
      </w:r>
      <w:r>
        <w:rPr/>
        <w:t>依照有关法律</w:t>
      </w:r>
      <w:r>
        <w:rPr>
          <w:rFonts w:ascii="MS UI Gothic" w:eastAsia="MS UI Gothic" w:hint="eastAsia"/>
          <w:w w:val="80"/>
        </w:rPr>
        <w:t>、 </w:t>
      </w:r>
      <w:r>
        <w:rPr/>
        <w:t>行政法规的规定办理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有关地方人民政府应当支持铁路建设</w:t>
      </w:r>
      <w:r>
        <w:rPr>
          <w:rFonts w:ascii="MS UI Gothic" w:eastAsia="MS UI Gothic" w:hint="eastAsia"/>
          <w:w w:val="80"/>
        </w:rPr>
        <w:t>ꎬ </w:t>
      </w:r>
      <w:r>
        <w:rPr/>
        <w:t>协助铁路运输企业做好铁路建设征收</w:t>
      </w:r>
      <w:r>
        <w:rPr>
          <w:w w:val="105"/>
        </w:rPr>
        <w:t>土地工作和拆迁安置工作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第三十七条 已经取得使用权的铁路建设用地</w:t>
      </w:r>
      <w:r>
        <w:rPr>
          <w:rFonts w:ascii="MS UI Gothic" w:eastAsia="MS UI Gothic" w:hint="eastAsia"/>
          <w:w w:val="80"/>
        </w:rPr>
        <w:t>ꎬ </w:t>
      </w:r>
      <w:r>
        <w:rPr/>
        <w:t>应当依照批准的用途使用</w:t>
      </w:r>
      <w:r>
        <w:rPr>
          <w:rFonts w:ascii="MS UI Gothic" w:eastAsia="MS UI Gothic" w:hint="eastAsia"/>
          <w:w w:val="80"/>
        </w:rPr>
        <w:t>ꎬ </w:t>
      </w:r>
      <w:r>
        <w:rPr/>
        <w:t>不得擅自改作他用</w:t>
      </w:r>
      <w:r>
        <w:rPr>
          <w:rFonts w:ascii="MS UI Gothic" w:eastAsia="MS UI Gothic" w:hint="eastAsia"/>
          <w:w w:val="80"/>
        </w:rPr>
        <w:t>ꎻ </w:t>
      </w:r>
      <w:r>
        <w:rPr/>
        <w:t>其他单位或者个人不得侵占</w:t>
      </w:r>
      <w:r>
        <w:rPr>
          <w:rFonts w:ascii="MS UI Gothic" w:eastAsia="MS UI Gothic" w:hint="eastAsia"/>
          <w:w w:val="80"/>
        </w:rPr>
        <w:t>ꎮ</w:t>
      </w:r>
    </w:p>
    <w:p>
      <w:pPr>
        <w:pStyle w:val="BodyText"/>
        <w:spacing w:line="295" w:lineRule="auto"/>
        <w:ind w:left="440"/>
        <w:rPr>
          <w:rFonts w:ascii="MS UI Gothic" w:eastAsia="MS UI Gothic" w:hint="eastAsia"/>
        </w:rPr>
      </w:pPr>
      <w:r>
        <w:rPr/>
        <w:t>侵占铁路建设用地的</w:t>
      </w:r>
      <w:r>
        <w:rPr>
          <w:rFonts w:ascii="MS UI Gothic" w:eastAsia="MS UI Gothic" w:hint="eastAsia"/>
          <w:w w:val="80"/>
        </w:rPr>
        <w:t>ꎬ </w:t>
      </w:r>
      <w:r>
        <w:rPr/>
        <w:t>由县级以上地方人民政府土地管理部门责令停止侵占</w:t>
      </w:r>
      <w:r>
        <w:rPr>
          <w:rFonts w:ascii="MS UI Gothic" w:eastAsia="MS UI Gothic" w:hint="eastAsia"/>
          <w:w w:val="80"/>
        </w:rPr>
        <w:t>、</w:t>
      </w:r>
      <w:r>
        <w:rPr/>
        <w:t>赔偿损失</w:t>
      </w:r>
      <w:r>
        <w:rPr>
          <w:rFonts w:ascii="MS UI Gothic" w:eastAsia="MS UI Gothic" w:hint="eastAsia"/>
          <w:w w:val="80"/>
        </w:rPr>
        <w:t>ꎮ</w:t>
      </w:r>
    </w:p>
    <w:p>
      <w:pPr>
        <w:pStyle w:val="BodyText"/>
        <w:spacing w:line="295" w:lineRule="auto"/>
        <w:ind w:left="435" w:right="1" w:firstLine="425"/>
        <w:rPr>
          <w:rFonts w:ascii="MS UI Gothic" w:eastAsia="MS UI Gothic" w:hint="eastAsia"/>
        </w:rPr>
      </w:pPr>
      <w:r>
        <w:rPr>
          <w:w w:val="95"/>
        </w:rPr>
        <w:t>第三十八条 铁路的标准轨距为</w:t>
      </w:r>
      <w:r>
        <w:rPr>
          <w:rFonts w:ascii="MS UI Gothic" w:eastAsia="MS UI Gothic" w:hint="eastAsia"/>
          <w:w w:val="95"/>
        </w:rPr>
        <w:t>１４３５ </w:t>
      </w:r>
      <w:r>
        <w:rPr>
          <w:w w:val="95"/>
        </w:rPr>
        <w:t>毫米</w:t>
      </w:r>
      <w:r>
        <w:rPr>
          <w:rFonts w:ascii="MS UI Gothic" w:eastAsia="MS UI Gothic" w:hint="eastAsia"/>
          <w:w w:val="90"/>
        </w:rPr>
        <w:t>ꎮ </w:t>
      </w:r>
      <w:r>
        <w:rPr>
          <w:w w:val="95"/>
        </w:rPr>
        <w:t>新建国家铁路必须采用标准轨距</w:t>
      </w:r>
      <w:r>
        <w:rPr>
          <w:rFonts w:ascii="MS UI Gothic" w:eastAsia="MS UI Gothic" w:hint="eastAsia"/>
          <w:w w:val="90"/>
        </w:rPr>
        <w:t>ꎮ </w:t>
      </w:r>
      <w:r>
        <w:rPr>
          <w:w w:val="95"/>
        </w:rPr>
        <w:t>窄轨铁路的轨距为 </w:t>
      </w:r>
      <w:r>
        <w:rPr>
          <w:rFonts w:ascii="MS UI Gothic" w:eastAsia="MS UI Gothic" w:hint="eastAsia"/>
          <w:w w:val="95"/>
        </w:rPr>
        <w:t>７６２ </w:t>
      </w:r>
      <w:r>
        <w:rPr>
          <w:w w:val="95"/>
        </w:rPr>
        <w:t>毫米或者</w:t>
      </w:r>
      <w:r>
        <w:rPr>
          <w:rFonts w:ascii="MS UI Gothic" w:eastAsia="MS UI Gothic" w:hint="eastAsia"/>
          <w:w w:val="95"/>
        </w:rPr>
        <w:t>１０００ </w:t>
      </w:r>
      <w:r>
        <w:rPr>
          <w:w w:val="95"/>
        </w:rPr>
        <w:t>毫米</w:t>
      </w:r>
      <w:r>
        <w:rPr>
          <w:rFonts w:ascii="MS UI Gothic" w:eastAsia="MS UI Gothic" w:hint="eastAsia"/>
          <w:w w:val="90"/>
        </w:rPr>
        <w:t>ꎮ</w:t>
      </w:r>
    </w:p>
    <w:p>
      <w:pPr>
        <w:pStyle w:val="BodyText"/>
        <w:spacing w:line="295" w:lineRule="auto"/>
        <w:ind w:left="440" w:right="1"/>
        <w:jc w:val="left"/>
        <w:rPr>
          <w:rFonts w:ascii="MS UI Gothic" w:eastAsia="MS UI Gothic" w:hint="eastAsia"/>
        </w:rPr>
      </w:pPr>
      <w:r>
        <w:rPr/>
        <w:t>新建和改建铁路的其他技术要求应当</w:t>
      </w:r>
      <w:r>
        <w:rPr>
          <w:w w:val="105"/>
        </w:rPr>
        <w:t>符合国家标准或者行业标准</w:t>
      </w:r>
      <w:r>
        <w:rPr>
          <w:rFonts w:ascii="MS UI Gothic" w:eastAsia="MS UI Gothic" w:hint="eastAsia"/>
          <w:w w:val="80"/>
        </w:rPr>
        <w:t>ꎮ</w:t>
      </w:r>
    </w:p>
    <w:p>
      <w:pPr>
        <w:pStyle w:val="BodyText"/>
        <w:spacing w:line="295" w:lineRule="auto" w:before="124"/>
        <w:ind w:left="381" w:right="124"/>
        <w:rPr>
          <w:rFonts w:ascii="MS UI Gothic" w:eastAsia="MS UI Gothic" w:hint="eastAsia"/>
        </w:rPr>
      </w:pPr>
      <w:r>
        <w:rPr/>
        <w:br w:type="column"/>
      </w:r>
      <w:r>
        <w:rPr/>
        <w:t>第三十九条 铁路建成后</w:t>
      </w:r>
      <w:r>
        <w:rPr>
          <w:rFonts w:ascii="MS UI Gothic" w:eastAsia="MS UI Gothic" w:hint="eastAsia"/>
          <w:w w:val="80"/>
        </w:rPr>
        <w:t>ꎬ </w:t>
      </w:r>
      <w:r>
        <w:rPr/>
        <w:t>必须依照国家基本建设程序的规定</w:t>
      </w:r>
      <w:r>
        <w:rPr>
          <w:rFonts w:ascii="MS UI Gothic" w:eastAsia="MS UI Gothic" w:hint="eastAsia"/>
          <w:w w:val="80"/>
        </w:rPr>
        <w:t>ꎬ </w:t>
      </w:r>
      <w:r>
        <w:rPr/>
        <w:t>经验收合格</w:t>
      </w:r>
      <w:r>
        <w:rPr>
          <w:rFonts w:ascii="MS UI Gothic" w:eastAsia="MS UI Gothic" w:hint="eastAsia"/>
          <w:w w:val="80"/>
        </w:rPr>
        <w:t>ꎬ</w:t>
      </w:r>
      <w:r>
        <w:rPr/>
        <w:t>方能交付正式运行</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第四十条 铁 路与道路交叉处</w:t>
      </w:r>
      <w:r>
        <w:rPr>
          <w:rFonts w:ascii="MS UI Gothic" w:eastAsia="MS UI Gothic" w:hint="eastAsia"/>
          <w:w w:val="80"/>
        </w:rPr>
        <w:t>ꎬ </w:t>
      </w:r>
      <w:r>
        <w:rPr/>
        <w:t>应当优先考虑设置立体交叉</w:t>
      </w:r>
      <w:r>
        <w:rPr>
          <w:rFonts w:ascii="MS UI Gothic" w:eastAsia="MS UI Gothic" w:hint="eastAsia"/>
          <w:w w:val="80"/>
        </w:rPr>
        <w:t>ꎻ </w:t>
      </w:r>
      <w:r>
        <w:rPr/>
        <w:t>未设立体交叉的</w:t>
      </w:r>
      <w:r>
        <w:rPr>
          <w:rFonts w:ascii="MS UI Gothic" w:eastAsia="MS UI Gothic" w:hint="eastAsia"/>
          <w:w w:val="80"/>
        </w:rPr>
        <w:t>ꎬ </w:t>
      </w:r>
      <w:r>
        <w:rPr/>
        <w:t>可以根据国家有关规定设置平交道口或者人行过道</w:t>
      </w:r>
      <w:r>
        <w:rPr>
          <w:rFonts w:ascii="MS UI Gothic" w:eastAsia="MS UI Gothic" w:hint="eastAsia"/>
          <w:w w:val="80"/>
        </w:rPr>
        <w:t>ꎮ </w:t>
      </w:r>
      <w:r>
        <w:rPr/>
        <w:t>在城市规划区内设置平交道口或者人行过道</w:t>
      </w:r>
      <w:r>
        <w:rPr>
          <w:rFonts w:ascii="MS UI Gothic" w:eastAsia="MS UI Gothic" w:hint="eastAsia"/>
          <w:w w:val="80"/>
        </w:rPr>
        <w:t>ꎬ </w:t>
      </w:r>
      <w:r>
        <w:rPr/>
        <w:t>由铁路运输企业或者建有专用铁路</w:t>
      </w:r>
      <w:r>
        <w:rPr>
          <w:rFonts w:ascii="MS UI Gothic" w:eastAsia="MS UI Gothic" w:hint="eastAsia"/>
          <w:w w:val="80"/>
        </w:rPr>
        <w:t>、 </w:t>
      </w:r>
      <w:r>
        <w:rPr/>
        <w:t>铁路专用线的企业或者其他单位和城市规划主管部门共同决定</w:t>
      </w:r>
      <w:r>
        <w:rPr>
          <w:rFonts w:ascii="MS UI Gothic" w:eastAsia="MS UI Gothic" w:hint="eastAsia"/>
          <w:w w:val="80"/>
        </w:rPr>
        <w:t>ꎮ</w:t>
      </w:r>
    </w:p>
    <w:p>
      <w:pPr>
        <w:pStyle w:val="BodyText"/>
        <w:spacing w:line="295" w:lineRule="auto"/>
        <w:ind w:left="381" w:right="124"/>
        <w:rPr>
          <w:rFonts w:ascii="MS UI Gothic" w:eastAsia="MS UI Gothic" w:hint="eastAsia"/>
        </w:rPr>
      </w:pPr>
      <w:r>
        <w:rPr/>
        <w:t>拆除已经设置的平交道口或者人行过道</w:t>
      </w:r>
      <w:r>
        <w:rPr>
          <w:rFonts w:ascii="MS UI Gothic" w:eastAsia="MS UI Gothic" w:hint="eastAsia"/>
          <w:w w:val="80"/>
        </w:rPr>
        <w:t>ꎬ </w:t>
      </w:r>
      <w:r>
        <w:rPr/>
        <w:t>由铁路运输企业或者建有专用铁路</w:t>
      </w:r>
      <w:r>
        <w:rPr>
          <w:rFonts w:ascii="MS UI Gothic" w:eastAsia="MS UI Gothic" w:hint="eastAsia"/>
          <w:w w:val="80"/>
        </w:rPr>
        <w:t>、</w:t>
      </w:r>
      <w:r>
        <w:rPr/>
        <w:t>铁路专用线的企业或者其他单位和当地人</w:t>
      </w:r>
      <w:r>
        <w:rPr>
          <w:w w:val="105"/>
        </w:rPr>
        <w:t>民政府商定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第四十一条 修建跨越河流的铁路桥梁</w:t>
      </w:r>
      <w:r>
        <w:rPr>
          <w:rFonts w:ascii="MS UI Gothic" w:eastAsia="MS UI Gothic" w:hint="eastAsia"/>
          <w:w w:val="80"/>
        </w:rPr>
        <w:t>ꎬ </w:t>
      </w:r>
      <w:r>
        <w:rPr/>
        <w:t>应当符合国家规定的防洪</w:t>
      </w:r>
      <w:r>
        <w:rPr>
          <w:rFonts w:ascii="MS UI Gothic" w:eastAsia="MS UI Gothic" w:hint="eastAsia"/>
          <w:w w:val="80"/>
        </w:rPr>
        <w:t>、 </w:t>
      </w:r>
      <w:r>
        <w:rPr/>
        <w:t>通航和水流的要求</w:t>
      </w:r>
      <w:r>
        <w:rPr>
          <w:rFonts w:ascii="MS UI Gothic" w:eastAsia="MS UI Gothic" w:hint="eastAsia"/>
          <w:w w:val="80"/>
        </w:rPr>
        <w:t>ꎮ</w:t>
      </w:r>
    </w:p>
    <w:p>
      <w:pPr>
        <w:pStyle w:val="BodyText"/>
        <w:tabs>
          <w:tab w:pos="1953" w:val="left" w:leader="none"/>
        </w:tabs>
        <w:spacing w:before="144"/>
        <w:ind w:left="1114" w:firstLine="0"/>
        <w:jc w:val="left"/>
      </w:pPr>
      <w:r>
        <w:rPr>
          <w:spacing w:val="3"/>
          <w:w w:val="105"/>
        </w:rPr>
        <w:t>第四</w:t>
      </w:r>
      <w:r>
        <w:rPr>
          <w:w w:val="105"/>
        </w:rPr>
        <w:t>章</w:t>
        <w:tab/>
      </w:r>
      <w:r>
        <w:rPr>
          <w:spacing w:val="3"/>
          <w:w w:val="105"/>
        </w:rPr>
        <w:t>铁路安全与保</w:t>
      </w:r>
      <w:r>
        <w:rPr>
          <w:w w:val="105"/>
        </w:rPr>
        <w:t>护</w:t>
      </w:r>
    </w:p>
    <w:p>
      <w:pPr>
        <w:pStyle w:val="BodyText"/>
        <w:spacing w:line="295" w:lineRule="auto" w:before="215"/>
        <w:ind w:left="381" w:right="126"/>
        <w:rPr>
          <w:rFonts w:ascii="MS UI Gothic" w:eastAsia="MS UI Gothic" w:hint="eastAsia"/>
        </w:rPr>
      </w:pPr>
      <w:r>
        <w:rPr/>
        <w:t>第四十二条 铁路运输企业必须加强对铁路的管理和保护</w:t>
      </w:r>
      <w:r>
        <w:rPr>
          <w:rFonts w:ascii="MS UI Gothic" w:eastAsia="MS UI Gothic" w:hint="eastAsia"/>
          <w:w w:val="80"/>
        </w:rPr>
        <w:t>ꎬ </w:t>
      </w:r>
      <w:r>
        <w:rPr/>
        <w:t>定期检查</w:t>
      </w:r>
      <w:r>
        <w:rPr>
          <w:rFonts w:ascii="MS UI Gothic" w:eastAsia="MS UI Gothic" w:hint="eastAsia"/>
          <w:w w:val="80"/>
        </w:rPr>
        <w:t>、 </w:t>
      </w:r>
      <w:r>
        <w:rPr/>
        <w:t>维修铁路运输设施</w:t>
      </w:r>
      <w:r>
        <w:rPr>
          <w:rFonts w:ascii="MS UI Gothic" w:eastAsia="MS UI Gothic" w:hint="eastAsia"/>
          <w:w w:val="80"/>
        </w:rPr>
        <w:t>ꎬ </w:t>
      </w:r>
      <w:r>
        <w:rPr/>
        <w:t>保证铁路运输设施完好</w:t>
      </w:r>
      <w:r>
        <w:rPr>
          <w:rFonts w:ascii="MS UI Gothic" w:eastAsia="MS UI Gothic" w:hint="eastAsia"/>
          <w:w w:val="80"/>
        </w:rPr>
        <w:t>ꎬ </w:t>
      </w:r>
      <w:r>
        <w:rPr/>
        <w:t>保障旅客和货物运输安全</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第四十三条 铁路公安机关和地方公安机关分工负责共同维护铁路治安秩序</w:t>
      </w:r>
      <w:r>
        <w:rPr>
          <w:rFonts w:ascii="MS UI Gothic" w:eastAsia="MS UI Gothic" w:hint="eastAsia"/>
          <w:w w:val="80"/>
        </w:rPr>
        <w:t>ꎮ</w:t>
      </w:r>
      <w:r>
        <w:rPr/>
        <w:t>车站和列车内的治安秩序</w:t>
      </w:r>
      <w:r>
        <w:rPr>
          <w:rFonts w:ascii="MS UI Gothic" w:eastAsia="MS UI Gothic" w:hint="eastAsia"/>
          <w:w w:val="80"/>
        </w:rPr>
        <w:t>ꎬ </w:t>
      </w:r>
      <w:r>
        <w:rPr/>
        <w:t>由铁路公安机关负责维护</w:t>
      </w:r>
      <w:r>
        <w:rPr>
          <w:rFonts w:ascii="MS UI Gothic" w:eastAsia="MS UI Gothic" w:hint="eastAsia"/>
          <w:w w:val="80"/>
        </w:rPr>
        <w:t>ꎻ </w:t>
      </w:r>
      <w:r>
        <w:rPr/>
        <w:t>铁路沿线的治安秩序</w:t>
      </w:r>
      <w:r>
        <w:rPr>
          <w:rFonts w:ascii="MS UI Gothic" w:eastAsia="MS UI Gothic" w:hint="eastAsia"/>
          <w:w w:val="80"/>
        </w:rPr>
        <w:t>ꎬ </w:t>
      </w:r>
      <w:r>
        <w:rPr/>
        <w:t>由地方公安机关和铁路公安机关共同负责维护</w:t>
      </w:r>
      <w:r>
        <w:rPr>
          <w:rFonts w:ascii="MS UI Gothic" w:eastAsia="MS UI Gothic" w:hint="eastAsia"/>
          <w:w w:val="80"/>
        </w:rPr>
        <w:t>ꎬ </w:t>
      </w:r>
      <w:r>
        <w:rPr/>
        <w:t>以地方公安机关为主</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第四十四条 电力主管部门应当保证</w:t>
      </w:r>
      <w:r>
        <w:rPr/>
        <w:t>铁路牵引用电以及铁路运营用电中重要负荷的电力供应</w:t>
      </w:r>
      <w:r>
        <w:rPr>
          <w:rFonts w:ascii="MS UI Gothic" w:eastAsia="MS UI Gothic" w:hint="eastAsia"/>
          <w:w w:val="80"/>
        </w:rPr>
        <w:t>ꎮ </w:t>
      </w:r>
      <w:r>
        <w:rPr/>
        <w:t>铁路运营用电中重要负荷的供应范围由国务院铁路主管部门和国务</w:t>
      </w:r>
      <w:r>
        <w:rPr>
          <w:w w:val="105"/>
        </w:rPr>
        <w:t>院电力主管部门商定</w:t>
      </w:r>
      <w:r>
        <w:rPr>
          <w:rFonts w:ascii="MS UI Gothic" w:eastAsia="MS UI Gothic" w:hint="eastAsia"/>
          <w:w w:val="80"/>
        </w:rPr>
        <w:t>ꎮ</w:t>
      </w:r>
    </w:p>
    <w:p>
      <w:pPr>
        <w:pStyle w:val="BodyText"/>
        <w:spacing w:line="295" w:lineRule="auto"/>
        <w:ind w:left="381" w:right="126"/>
      </w:pPr>
      <w:r>
        <w:rPr>
          <w:w w:val="105"/>
        </w:rPr>
        <w:t>第四十五条 铁路线路两侧地界以外</w:t>
      </w:r>
      <w:r>
        <w:rPr/>
        <w:t>的山坡地由当地人民政府作为水土保持的重点进行整治</w:t>
      </w:r>
      <w:r>
        <w:rPr>
          <w:rFonts w:ascii="MS UI Gothic" w:eastAsia="MS UI Gothic" w:hint="eastAsia"/>
          <w:w w:val="80"/>
        </w:rPr>
        <w:t>ꎮ </w:t>
      </w:r>
      <w:r>
        <w:rPr/>
        <w:t>铁路隧道顶上的山坡地由铁路运输企业协助当地人民政府进行整治</w:t>
      </w:r>
      <w:r>
        <w:rPr>
          <w:rFonts w:ascii="MS UI Gothic" w:eastAsia="MS UI Gothic" w:hint="eastAsia"/>
          <w:w w:val="80"/>
        </w:rPr>
        <w:t>ꎮ </w:t>
      </w:r>
      <w:r>
        <w:rPr/>
        <w:t>铁路地界以内的山坡地由铁路运输企</w:t>
      </w:r>
    </w:p>
    <w:p>
      <w:pPr>
        <w:spacing w:after="0" w:line="295" w:lineRule="auto"/>
        <w:sectPr>
          <w:type w:val="continuous"/>
          <w:pgSz w:w="10500" w:h="14750"/>
          <w:pgMar w:top="960" w:bottom="280" w:left="980" w:right="980"/>
          <w:cols w:num="2" w:equalWidth="0">
            <w:col w:w="4212" w:space="40"/>
            <w:col w:w="4288"/>
          </w:cols>
        </w:sectPr>
      </w:pPr>
    </w:p>
    <w:p>
      <w:pPr>
        <w:pStyle w:val="BodyText"/>
        <w:spacing w:before="8"/>
        <w:ind w:left="0" w:firstLine="0"/>
        <w:jc w:val="left"/>
        <w:rPr>
          <w:sz w:val="55"/>
        </w:rPr>
      </w:pPr>
    </w:p>
    <w:p>
      <w:pPr>
        <w:pStyle w:val="BodyText"/>
        <w:spacing w:line="240" w:lineRule="exact"/>
        <w:ind w:firstLine="0"/>
        <w:jc w:val="left"/>
        <w:rPr>
          <w:rFonts w:ascii="MS UI Gothic" w:eastAsia="MS UI Gothic" w:hint="eastAsia"/>
        </w:rPr>
      </w:pPr>
      <w:r>
        <w:rPr/>
        <w:pict>
          <v:shape style="position:absolute;margin-left:0pt;margin-top:664.516968pt;width:398.25pt;height:1.75pt;mso-position-horizontal-relative:page;mso-position-vertical-relative:paragraph;z-index:251787264" coordorigin="0,13290" coordsize="7965,35" path="m1103,-196l9067,-196m1103,-231l9067,-231e" filled="false" stroked="true" strokeweight=".388pt" strokecolor="#231f20">
            <v:path arrowok="t"/>
            <v:stroke dashstyle="solid"/>
            <w10:wrap type="none"/>
          </v:shape>
        </w:pict>
      </w:r>
      <w:r>
        <w:rPr/>
        <w:t>业进行整治</w:t>
      </w:r>
      <w:r>
        <w:rPr>
          <w:rFonts w:ascii="MS UI Gothic" w:eastAsia="MS UI Gothic" w:hint="eastAsia"/>
          <w:w w:val="80"/>
        </w:rPr>
        <w:t>ꎮ</w:t>
      </w:r>
    </w:p>
    <w:p>
      <w:pPr>
        <w:spacing w:before="192"/>
        <w:ind w:left="124" w:right="0" w:firstLine="0"/>
        <w:jc w:val="left"/>
        <w:rPr>
          <w:sz w:val="17"/>
        </w:rPr>
      </w:pPr>
      <w:r>
        <w:rPr/>
        <w:br w:type="column"/>
      </w:r>
      <w:r>
        <w:rPr>
          <w:sz w:val="17"/>
        </w:rPr>
        <w:t>八</w:t>
      </w:r>
      <w:r>
        <w:rPr>
          <w:w w:val="80"/>
          <w:sz w:val="17"/>
        </w:rPr>
        <w:t>、 </w:t>
      </w:r>
      <w:r>
        <w:rPr>
          <w:sz w:val="17"/>
        </w:rPr>
        <w:t>交 通 安 全 法</w:t>
      </w:r>
    </w:p>
    <w:p>
      <w:pPr>
        <w:pStyle w:val="BodyText"/>
        <w:spacing w:before="8"/>
        <w:ind w:left="0" w:firstLine="0"/>
        <w:jc w:val="left"/>
        <w:rPr>
          <w:sz w:val="23"/>
        </w:rPr>
      </w:pPr>
    </w:p>
    <w:p>
      <w:pPr>
        <w:pStyle w:val="BodyText"/>
        <w:spacing w:line="240" w:lineRule="exact"/>
        <w:ind w:left="1054" w:firstLine="0"/>
        <w:jc w:val="left"/>
        <w:rPr>
          <w:rFonts w:ascii="MS UI Gothic" w:eastAsia="MS UI Gothic" w:hint="eastAsia"/>
        </w:rPr>
      </w:pPr>
      <w:r>
        <w:rPr/>
        <w:t>规定并公布</w:t>
      </w:r>
      <w:r>
        <w:rPr>
          <w:rFonts w:ascii="MS UI Gothic" w:eastAsia="MS UI Gothic" w:hint="eastAsia"/>
          <w:w w:val="80"/>
        </w:rPr>
        <w:t>ꎮ</w:t>
      </w:r>
    </w:p>
    <w:p>
      <w:pPr>
        <w:pStyle w:val="BodyText"/>
        <w:spacing w:before="159"/>
        <w:ind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１０８５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1316" w:space="1946"/>
            <w:col w:w="2246" w:space="1512"/>
            <w:col w:w="1520"/>
          </w:cols>
        </w:sectPr>
      </w:pPr>
    </w:p>
    <w:p>
      <w:pPr>
        <w:pStyle w:val="BodyText"/>
        <w:spacing w:line="295" w:lineRule="auto" w:before="74"/>
        <w:ind w:right="38"/>
        <w:rPr>
          <w:rFonts w:ascii="MS UI Gothic" w:eastAsia="MS UI Gothic" w:hint="eastAsia"/>
        </w:rPr>
      </w:pPr>
      <w:r>
        <w:rPr/>
        <w:t>第四十六条  在铁路线路和铁路桥梁</w:t>
      </w:r>
      <w:r>
        <w:rPr>
          <w:rFonts w:ascii="MS UI Gothic" w:eastAsia="MS UI Gothic" w:hint="eastAsia"/>
          <w:w w:val="80"/>
        </w:rPr>
        <w:t>、 </w:t>
      </w:r>
      <w:r>
        <w:rPr/>
        <w:t>涵洞两侧一定距离内</w:t>
      </w:r>
      <w:r>
        <w:rPr>
          <w:rFonts w:ascii="MS UI Gothic" w:eastAsia="MS UI Gothic" w:hint="eastAsia"/>
          <w:w w:val="80"/>
        </w:rPr>
        <w:t>ꎬ </w:t>
      </w:r>
      <w:r>
        <w:rPr/>
        <w:t>修建山塘</w:t>
      </w:r>
      <w:r>
        <w:rPr>
          <w:rFonts w:ascii="MS UI Gothic" w:eastAsia="MS UI Gothic" w:hint="eastAsia"/>
          <w:w w:val="80"/>
        </w:rPr>
        <w:t>、 </w:t>
      </w:r>
      <w:r>
        <w:rPr/>
        <w:t>水库</w:t>
      </w:r>
      <w:r>
        <w:rPr>
          <w:rFonts w:ascii="MS UI Gothic" w:eastAsia="MS UI Gothic" w:hint="eastAsia"/>
          <w:w w:val="80"/>
        </w:rPr>
        <w:t>、 </w:t>
      </w:r>
      <w:r>
        <w:rPr/>
        <w:t>堤坝</w:t>
      </w:r>
      <w:r>
        <w:rPr>
          <w:rFonts w:ascii="MS UI Gothic" w:eastAsia="MS UI Gothic" w:hint="eastAsia"/>
          <w:w w:val="80"/>
        </w:rPr>
        <w:t>ꎬ </w:t>
      </w:r>
      <w:r>
        <w:rPr/>
        <w:t>开挖河道</w:t>
      </w:r>
      <w:r>
        <w:rPr>
          <w:rFonts w:ascii="MS UI Gothic" w:eastAsia="MS UI Gothic" w:hint="eastAsia"/>
          <w:w w:val="80"/>
        </w:rPr>
        <w:t>、 </w:t>
      </w:r>
      <w:r>
        <w:rPr/>
        <w:t>干渠</w:t>
      </w:r>
      <w:r>
        <w:rPr>
          <w:rFonts w:ascii="MS UI Gothic" w:eastAsia="MS UI Gothic" w:hint="eastAsia"/>
          <w:w w:val="80"/>
        </w:rPr>
        <w:t>ꎬ </w:t>
      </w:r>
      <w:r>
        <w:rPr/>
        <w:t>采石挖砂</w:t>
      </w:r>
      <w:r>
        <w:rPr>
          <w:rFonts w:ascii="MS UI Gothic" w:eastAsia="MS UI Gothic" w:hint="eastAsia"/>
          <w:w w:val="80"/>
        </w:rPr>
        <w:t>ꎬ</w:t>
      </w:r>
      <w:r>
        <w:rPr/>
        <w:t>打井取水</w:t>
      </w:r>
      <w:r>
        <w:rPr>
          <w:rFonts w:ascii="MS UI Gothic" w:eastAsia="MS UI Gothic" w:hint="eastAsia"/>
          <w:w w:val="80"/>
        </w:rPr>
        <w:t>ꎬ </w:t>
      </w:r>
      <w:r>
        <w:rPr/>
        <w:t>影响铁路路基稳定或者危害铁路桥梁</w:t>
      </w:r>
      <w:r>
        <w:rPr>
          <w:rFonts w:ascii="MS UI Gothic" w:eastAsia="MS UI Gothic" w:hint="eastAsia"/>
          <w:w w:val="80"/>
        </w:rPr>
        <w:t>、 </w:t>
      </w:r>
      <w:r>
        <w:rPr/>
        <w:t>涵洞安全的</w:t>
      </w:r>
      <w:r>
        <w:rPr>
          <w:rFonts w:ascii="MS UI Gothic" w:eastAsia="MS UI Gothic" w:hint="eastAsia"/>
          <w:w w:val="80"/>
        </w:rPr>
        <w:t>ꎬ </w:t>
      </w:r>
      <w:r>
        <w:rPr/>
        <w:t>由县级以上地方人民政府责令停止建设或者采挖</w:t>
      </w:r>
      <w:r>
        <w:rPr>
          <w:rFonts w:ascii="MS UI Gothic" w:eastAsia="MS UI Gothic" w:hint="eastAsia"/>
          <w:w w:val="80"/>
        </w:rPr>
        <w:t>、 </w:t>
      </w:r>
      <w:r>
        <w:rPr/>
        <w:t>打井等活动</w:t>
      </w:r>
      <w:r>
        <w:rPr>
          <w:rFonts w:ascii="MS UI Gothic" w:eastAsia="MS UI Gothic" w:hint="eastAsia"/>
          <w:w w:val="80"/>
        </w:rPr>
        <w:t>ꎬ </w:t>
      </w:r>
      <w:r>
        <w:rPr/>
        <w:t>限期恢复原状或者责令采取必要的安全防护措施</w:t>
      </w:r>
      <w:r>
        <w:rPr>
          <w:rFonts w:ascii="MS UI Gothic" w:eastAsia="MS UI Gothic" w:hint="eastAsia"/>
          <w:w w:val="80"/>
        </w:rPr>
        <w:t>ꎮ</w:t>
      </w:r>
    </w:p>
    <w:p>
      <w:pPr>
        <w:pStyle w:val="BodyText"/>
        <w:spacing w:line="295" w:lineRule="auto"/>
        <w:ind w:right="38"/>
        <w:rPr>
          <w:rFonts w:ascii="MS UI Gothic" w:eastAsia="MS UI Gothic" w:hint="eastAsia"/>
        </w:rPr>
      </w:pPr>
      <w:r>
        <w:rPr/>
        <w:t>在铁路线路上架设电力</w:t>
      </w:r>
      <w:r>
        <w:rPr>
          <w:rFonts w:ascii="MS UI Gothic" w:eastAsia="MS UI Gothic" w:hint="eastAsia"/>
          <w:w w:val="80"/>
        </w:rPr>
        <w:t>、 </w:t>
      </w:r>
      <w:r>
        <w:rPr/>
        <w:t>通讯线路</w:t>
      </w:r>
      <w:r>
        <w:rPr>
          <w:rFonts w:ascii="MS UI Gothic" w:eastAsia="MS UI Gothic" w:hint="eastAsia"/>
          <w:w w:val="80"/>
        </w:rPr>
        <w:t>ꎬ</w:t>
      </w:r>
      <w:r>
        <w:rPr/>
        <w:t>埋置电缆</w:t>
      </w:r>
      <w:r>
        <w:rPr>
          <w:rFonts w:ascii="MS UI Gothic" w:eastAsia="MS UI Gothic" w:hint="eastAsia"/>
          <w:w w:val="80"/>
        </w:rPr>
        <w:t>、 </w:t>
      </w:r>
      <w:r>
        <w:rPr/>
        <w:t>管道设施</w:t>
      </w:r>
      <w:r>
        <w:rPr>
          <w:rFonts w:ascii="MS UI Gothic" w:eastAsia="MS UI Gothic" w:hint="eastAsia"/>
          <w:w w:val="80"/>
        </w:rPr>
        <w:t>ꎬ </w:t>
      </w:r>
      <w:r>
        <w:rPr/>
        <w:t>穿凿通过铁路路基的地下坑道</w:t>
      </w:r>
      <w:r>
        <w:rPr>
          <w:rFonts w:ascii="MS UI Gothic" w:eastAsia="MS UI Gothic" w:hint="eastAsia"/>
          <w:w w:val="80"/>
        </w:rPr>
        <w:t>ꎬ </w:t>
      </w:r>
      <w:r>
        <w:rPr/>
        <w:t>必须经铁路运输企业同意</w:t>
      </w:r>
      <w:r>
        <w:rPr>
          <w:rFonts w:ascii="MS UI Gothic" w:eastAsia="MS UI Gothic" w:hint="eastAsia"/>
          <w:w w:val="80"/>
        </w:rPr>
        <w:t>ꎬ</w:t>
      </w:r>
      <w:r>
        <w:rPr/>
        <w:t>并采取安全防护措施</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3"/>
        </w:rPr>
        <w:t>在铁路弯道内侧</w:t>
      </w:r>
      <w:r>
        <w:rPr>
          <w:rFonts w:ascii="MS UI Gothic" w:eastAsia="MS UI Gothic" w:hint="eastAsia"/>
          <w:spacing w:val="14"/>
          <w:w w:val="80"/>
        </w:rPr>
        <w:t>、 </w:t>
      </w:r>
      <w:r>
        <w:rPr>
          <w:spacing w:val="2"/>
        </w:rPr>
        <w:t>平交道口和人行过</w:t>
      </w:r>
      <w:r>
        <w:rPr>
          <w:spacing w:val="3"/>
        </w:rPr>
        <w:t>道附近</w:t>
      </w:r>
      <w:r>
        <w:rPr>
          <w:rFonts w:ascii="MS UI Gothic" w:eastAsia="MS UI Gothic" w:hint="eastAsia"/>
          <w:spacing w:val="21"/>
          <w:w w:val="80"/>
        </w:rPr>
        <w:t>ꎬ </w:t>
      </w:r>
      <w:r>
        <w:rPr>
          <w:spacing w:val="2"/>
        </w:rPr>
        <w:t>不得修建妨碍行车瞭望的建筑物</w:t>
      </w:r>
      <w:r>
        <w:rPr>
          <w:spacing w:val="3"/>
        </w:rPr>
        <w:t>和种植妨碍行车瞭望的树木</w:t>
      </w:r>
      <w:r>
        <w:rPr>
          <w:rFonts w:ascii="MS UI Gothic" w:eastAsia="MS UI Gothic" w:hint="eastAsia"/>
          <w:spacing w:val="21"/>
          <w:w w:val="80"/>
        </w:rPr>
        <w:t>ꎮ </w:t>
      </w:r>
      <w:r>
        <w:rPr>
          <w:spacing w:val="2"/>
        </w:rPr>
        <w:t>修建妨碍行</w:t>
      </w:r>
      <w:r>
        <w:rPr>
          <w:spacing w:val="3"/>
        </w:rPr>
        <w:t>车瞭望的建筑物的</w:t>
      </w:r>
      <w:r>
        <w:rPr>
          <w:rFonts w:ascii="MS UI Gothic" w:eastAsia="MS UI Gothic" w:hint="eastAsia"/>
          <w:spacing w:val="21"/>
          <w:w w:val="80"/>
        </w:rPr>
        <w:t>ꎬ </w:t>
      </w:r>
      <w:r>
        <w:rPr>
          <w:spacing w:val="2"/>
        </w:rPr>
        <w:t>由县级以上地方人民</w:t>
      </w:r>
      <w:r>
        <w:rPr>
          <w:spacing w:val="3"/>
        </w:rPr>
        <w:t>政府责令限期拆除</w:t>
      </w:r>
      <w:r>
        <w:rPr>
          <w:rFonts w:ascii="MS UI Gothic" w:eastAsia="MS UI Gothic" w:hint="eastAsia"/>
          <w:spacing w:val="21"/>
          <w:w w:val="80"/>
        </w:rPr>
        <w:t>ꎮ </w:t>
      </w:r>
      <w:r>
        <w:rPr>
          <w:spacing w:val="2"/>
        </w:rPr>
        <w:t>种植妨碍行车瞭望的</w:t>
      </w:r>
      <w:r>
        <w:rPr>
          <w:spacing w:val="3"/>
        </w:rPr>
        <w:t>树木的</w:t>
      </w:r>
      <w:r>
        <w:rPr>
          <w:rFonts w:ascii="MS UI Gothic" w:eastAsia="MS UI Gothic" w:hint="eastAsia"/>
          <w:spacing w:val="21"/>
          <w:w w:val="80"/>
        </w:rPr>
        <w:t>ꎬ </w:t>
      </w:r>
      <w:r>
        <w:rPr>
          <w:spacing w:val="2"/>
        </w:rPr>
        <w:t>由县级以上地方人民政府责令有</w:t>
      </w:r>
      <w:r>
        <w:rPr>
          <w:spacing w:val="33"/>
        </w:rPr>
        <w:t>关单位或者个人限期迁移或者修剪</w:t>
      </w:r>
      <w:r>
        <w:rPr>
          <w:rFonts w:ascii="MS UI Gothic" w:eastAsia="MS UI Gothic" w:hint="eastAsia"/>
          <w:w w:val="80"/>
        </w:rPr>
        <w:t>、</w:t>
      </w:r>
      <w:r>
        <w:rPr>
          <w:spacing w:val="3"/>
        </w:rPr>
        <w:t>砍伐</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违反前三款的规定</w:t>
      </w:r>
      <w:r>
        <w:rPr>
          <w:rFonts w:ascii="MS UI Gothic" w:eastAsia="MS UI Gothic" w:hint="eastAsia"/>
          <w:spacing w:val="16"/>
          <w:w w:val="80"/>
        </w:rPr>
        <w:t>ꎬ </w:t>
      </w:r>
      <w:r>
        <w:rPr>
          <w:spacing w:val="2"/>
        </w:rPr>
        <w:t>给铁路运输企业</w:t>
      </w:r>
      <w:r>
        <w:rPr>
          <w:spacing w:val="27"/>
        </w:rPr>
        <w:t>造成损失的单位或者个人</w:t>
      </w:r>
      <w:r>
        <w:rPr>
          <w:rFonts w:ascii="MS UI Gothic" w:eastAsia="MS UI Gothic" w:hint="eastAsia"/>
          <w:spacing w:val="3"/>
          <w:w w:val="80"/>
        </w:rPr>
        <w:t>ꎬ </w:t>
      </w:r>
      <w:r>
        <w:rPr>
          <w:spacing w:val="27"/>
        </w:rPr>
        <w:t>应当赔偿</w:t>
      </w:r>
      <w:r>
        <w:rPr>
          <w:spacing w:val="3"/>
        </w:rPr>
        <w:t>损失</w:t>
      </w:r>
      <w:r>
        <w:rPr>
          <w:rFonts w:ascii="MS UI Gothic" w:eastAsia="MS UI Gothic" w:hint="eastAsia"/>
          <w:w w:val="80"/>
        </w:rPr>
        <w:t>ꎮ</w:t>
      </w:r>
    </w:p>
    <w:p>
      <w:pPr>
        <w:pStyle w:val="BodyText"/>
        <w:tabs>
          <w:tab w:pos="1801" w:val="left" w:leader="none"/>
        </w:tabs>
        <w:spacing w:line="295" w:lineRule="auto"/>
        <w:ind w:right="39"/>
        <w:jc w:val="left"/>
        <w:rPr>
          <w:rFonts w:ascii="MS UI Gothic" w:eastAsia="MS UI Gothic" w:hint="eastAsia"/>
        </w:rPr>
      </w:pPr>
      <w:r>
        <w:rPr>
          <w:spacing w:val="3"/>
          <w:w w:val="105"/>
        </w:rPr>
        <w:t>第四十七</w:t>
      </w:r>
      <w:r>
        <w:rPr>
          <w:w w:val="105"/>
        </w:rPr>
        <w:t>条</w:t>
        <w:tab/>
      </w:r>
      <w:r>
        <w:rPr>
          <w:spacing w:val="3"/>
        </w:rPr>
        <w:t>禁止擅自在铁路线路</w:t>
      </w:r>
      <w:r>
        <w:rPr/>
        <w:t>上</w:t>
      </w:r>
      <w:r>
        <w:rPr>
          <w:spacing w:val="3"/>
          <w:w w:val="105"/>
        </w:rPr>
        <w:t>铺设平交道口和人行过道</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spacing w:val="2"/>
        </w:rPr>
        <w:t>平交道口和人行过道必须按照规定设</w:t>
      </w:r>
      <w:r>
        <w:rPr>
          <w:spacing w:val="3"/>
          <w:w w:val="105"/>
        </w:rPr>
        <w:t>置必要的标志和防护设施</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行人和车辆通过铁路平交道口和人行过道时</w:t>
      </w:r>
      <w:r>
        <w:rPr>
          <w:rFonts w:ascii="MS UI Gothic" w:eastAsia="MS UI Gothic" w:hint="eastAsia"/>
          <w:w w:val="80"/>
        </w:rPr>
        <w:t>ꎬ </w:t>
      </w:r>
      <w:r>
        <w:rPr/>
        <w:t>必须遵守有关通行的规定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第四十八条 运输危险品必须按照国</w:t>
      </w:r>
      <w:r>
        <w:rPr/>
        <w:t>务院铁路主管部门的规定办理</w:t>
      </w:r>
      <w:r>
        <w:rPr>
          <w:rFonts w:ascii="MS UI Gothic" w:eastAsia="MS UI Gothic" w:hint="eastAsia"/>
          <w:w w:val="80"/>
        </w:rPr>
        <w:t>ꎬ </w:t>
      </w:r>
      <w:r>
        <w:rPr/>
        <w:t>禁止以非</w:t>
      </w:r>
      <w:r>
        <w:rPr>
          <w:w w:val="105"/>
        </w:rPr>
        <w:t>危险品品名托运危险品</w:t>
      </w:r>
      <w:r>
        <w:rPr>
          <w:rFonts w:ascii="MS UI Gothic" w:eastAsia="MS UI Gothic" w:hint="eastAsia"/>
          <w:w w:val="80"/>
        </w:rPr>
        <w:t>ꎮ</w:t>
      </w:r>
    </w:p>
    <w:p>
      <w:pPr>
        <w:pStyle w:val="BodyText"/>
        <w:spacing w:line="295" w:lineRule="auto"/>
        <w:ind w:right="39"/>
        <w:rPr>
          <w:rFonts w:ascii="MS UI Gothic" w:eastAsia="MS UI Gothic" w:hint="eastAsia"/>
        </w:rPr>
      </w:pPr>
      <w:r>
        <w:rPr/>
        <w:t>禁止旅客携带危险品进站上车</w:t>
      </w:r>
      <w:r>
        <w:rPr>
          <w:rFonts w:ascii="MS UI Gothic" w:eastAsia="MS UI Gothic" w:hint="eastAsia"/>
          <w:w w:val="80"/>
        </w:rPr>
        <w:t>ꎮ </w:t>
      </w:r>
      <w:r>
        <w:rPr/>
        <w:t>铁路公安人员和国务院铁路主管部门规定的铁路职工</w:t>
      </w:r>
      <w:r>
        <w:rPr>
          <w:rFonts w:ascii="MS UI Gothic" w:eastAsia="MS UI Gothic" w:hint="eastAsia"/>
          <w:w w:val="80"/>
        </w:rPr>
        <w:t>ꎬ </w:t>
      </w:r>
      <w:r>
        <w:rPr/>
        <w:t>有权对旅客携带的物品进行运输安全检查</w:t>
      </w:r>
      <w:r>
        <w:rPr>
          <w:rFonts w:ascii="MS UI Gothic" w:eastAsia="MS UI Gothic" w:hint="eastAsia"/>
          <w:w w:val="80"/>
        </w:rPr>
        <w:t>ꎮ </w:t>
      </w:r>
      <w:r>
        <w:rPr/>
        <w:t>实施运输安全检查的铁路职工应当佩戴执勤标志</w:t>
      </w:r>
      <w:r>
        <w:rPr>
          <w:rFonts w:ascii="MS UI Gothic" w:eastAsia="MS UI Gothic" w:hint="eastAsia"/>
          <w:w w:val="80"/>
        </w:rPr>
        <w:t>ꎮ</w:t>
      </w:r>
    </w:p>
    <w:p>
      <w:pPr>
        <w:pStyle w:val="BodyText"/>
        <w:spacing w:line="252" w:lineRule="exact"/>
        <w:ind w:left="543" w:firstLine="0"/>
        <w:jc w:val="left"/>
      </w:pPr>
      <w:r>
        <w:rPr/>
        <w:t>危险品的品名由国务院铁路主管部门</w:t>
      </w:r>
    </w:p>
    <w:p>
      <w:pPr>
        <w:pStyle w:val="BodyText"/>
        <w:spacing w:line="295" w:lineRule="auto" w:before="74"/>
        <w:ind w:right="442"/>
        <w:rPr>
          <w:rFonts w:ascii="MS UI Gothic" w:eastAsia="MS UI Gothic" w:hint="eastAsia"/>
        </w:rPr>
      </w:pPr>
      <w:r>
        <w:rPr/>
        <w:br w:type="column"/>
      </w:r>
      <w:r>
        <w:rPr/>
        <w:t>第四十九条 对损毁</w:t>
      </w:r>
      <w:r>
        <w:rPr>
          <w:rFonts w:ascii="MS UI Gothic" w:eastAsia="MS UI Gothic" w:hint="eastAsia"/>
          <w:w w:val="80"/>
        </w:rPr>
        <w:t>、 </w:t>
      </w:r>
      <w:r>
        <w:rPr/>
        <w:t>移动铁路信号装置及其他行车设施或者在铁路线路上放置障碍物的</w:t>
      </w:r>
      <w:r>
        <w:rPr>
          <w:rFonts w:ascii="MS UI Gothic" w:eastAsia="MS UI Gothic" w:hint="eastAsia"/>
          <w:w w:val="80"/>
        </w:rPr>
        <w:t>ꎬ </w:t>
      </w:r>
      <w:r>
        <w:rPr/>
        <w:t>铁路职工有权制止</w:t>
      </w:r>
      <w:r>
        <w:rPr>
          <w:rFonts w:ascii="MS UI Gothic" w:eastAsia="MS UI Gothic" w:hint="eastAsia"/>
          <w:w w:val="80"/>
        </w:rPr>
        <w:t>ꎬ </w:t>
      </w:r>
      <w:r>
        <w:rPr/>
        <w:t>可以扭送公安机关处理</w:t>
      </w:r>
      <w:r>
        <w:rPr>
          <w:rFonts w:ascii="MS UI Gothic" w:eastAsia="MS UI Gothic" w:hint="eastAsia"/>
          <w:w w:val="80"/>
        </w:rPr>
        <w:t>ꎮ</w:t>
      </w:r>
    </w:p>
    <w:p>
      <w:pPr>
        <w:pStyle w:val="BodyText"/>
        <w:spacing w:line="295" w:lineRule="auto"/>
        <w:ind w:right="442"/>
        <w:rPr>
          <w:rFonts w:ascii="MS UI Gothic" w:eastAsia="MS UI Gothic" w:hint="eastAsia"/>
        </w:rPr>
      </w:pPr>
      <w:r>
        <w:rPr/>
        <w:t>第五十条 禁止偷乘货车</w:t>
      </w:r>
      <w:r>
        <w:rPr>
          <w:rFonts w:ascii="MS UI Gothic" w:eastAsia="MS UI Gothic" w:hint="eastAsia"/>
          <w:w w:val="80"/>
        </w:rPr>
        <w:t>、 </w:t>
      </w:r>
      <w:r>
        <w:rPr/>
        <w:t>攀附行进中的列车或者击打列车</w:t>
      </w:r>
      <w:r>
        <w:rPr>
          <w:rFonts w:ascii="MS UI Gothic" w:eastAsia="MS UI Gothic" w:hint="eastAsia"/>
          <w:w w:val="80"/>
        </w:rPr>
        <w:t>ꎮ </w:t>
      </w:r>
      <w:r>
        <w:rPr/>
        <w:t>对偷乘货车</w:t>
      </w:r>
      <w:r>
        <w:rPr>
          <w:rFonts w:ascii="MS UI Gothic" w:eastAsia="MS UI Gothic" w:hint="eastAsia"/>
          <w:w w:val="80"/>
        </w:rPr>
        <w:t>、 </w:t>
      </w:r>
      <w:r>
        <w:rPr/>
        <w:t>攀附行进中的列车或者击打列车的</w:t>
      </w:r>
      <w:r>
        <w:rPr>
          <w:rFonts w:ascii="MS UI Gothic" w:eastAsia="MS UI Gothic" w:hint="eastAsia"/>
          <w:w w:val="80"/>
        </w:rPr>
        <w:t>ꎬ </w:t>
      </w:r>
      <w:r>
        <w:rPr/>
        <w:t>铁路职工有权制止</w:t>
      </w:r>
      <w:r>
        <w:rPr>
          <w:rFonts w:ascii="MS UI Gothic" w:eastAsia="MS UI Gothic" w:hint="eastAsia"/>
          <w:w w:val="80"/>
        </w:rPr>
        <w:t>ꎮ</w:t>
      </w:r>
    </w:p>
    <w:p>
      <w:pPr>
        <w:pStyle w:val="BodyText"/>
        <w:spacing w:line="295" w:lineRule="auto"/>
        <w:ind w:right="442"/>
        <w:rPr>
          <w:rFonts w:ascii="MS UI Gothic" w:eastAsia="MS UI Gothic" w:hint="eastAsia"/>
        </w:rPr>
      </w:pPr>
      <w:r>
        <w:rPr/>
        <w:t>第五十一条  禁止在铁路线路上行走</w:t>
      </w:r>
      <w:r>
        <w:rPr>
          <w:rFonts w:ascii="MS UI Gothic" w:eastAsia="MS UI Gothic" w:hint="eastAsia"/>
          <w:w w:val="80"/>
        </w:rPr>
        <w:t>、 </w:t>
      </w:r>
      <w:r>
        <w:rPr/>
        <w:t>坐卧</w:t>
      </w:r>
      <w:r>
        <w:rPr>
          <w:rFonts w:ascii="MS UI Gothic" w:eastAsia="MS UI Gothic" w:hint="eastAsia"/>
          <w:w w:val="80"/>
        </w:rPr>
        <w:t>ꎮ </w:t>
      </w:r>
      <w:r>
        <w:rPr/>
        <w:t>对在铁路线路上行走</w:t>
      </w:r>
      <w:r>
        <w:rPr>
          <w:rFonts w:ascii="MS UI Gothic" w:eastAsia="MS UI Gothic" w:hint="eastAsia"/>
          <w:w w:val="80"/>
        </w:rPr>
        <w:t>、 </w:t>
      </w:r>
      <w:r>
        <w:rPr/>
        <w:t>坐卧的</w:t>
      </w:r>
      <w:r>
        <w:rPr>
          <w:rFonts w:ascii="MS UI Gothic" w:eastAsia="MS UI Gothic" w:hint="eastAsia"/>
          <w:w w:val="80"/>
        </w:rPr>
        <w:t>ꎬ </w:t>
      </w:r>
      <w:r>
        <w:rPr/>
        <w:t>铁路职工有权制止</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第五十二条 禁止在铁路线路两侧二</w:t>
      </w:r>
      <w:r>
        <w:rPr/>
        <w:t>十米以内或者铁路防护林地内放牧</w:t>
      </w:r>
      <w:r>
        <w:rPr>
          <w:rFonts w:ascii="MS UI Gothic" w:eastAsia="MS UI Gothic" w:hint="eastAsia"/>
          <w:w w:val="80"/>
        </w:rPr>
        <w:t>ꎮ </w:t>
      </w:r>
      <w:r>
        <w:rPr/>
        <w:t>对在铁路线路两侧二十米以内或者铁路防护林</w:t>
      </w:r>
      <w:r>
        <w:rPr>
          <w:w w:val="105"/>
        </w:rPr>
        <w:t>地内放牧的</w:t>
      </w:r>
      <w:r>
        <w:rPr>
          <w:rFonts w:ascii="MS UI Gothic" w:eastAsia="MS UI Gothic" w:hint="eastAsia"/>
          <w:w w:val="80"/>
        </w:rPr>
        <w:t>ꎬ </w:t>
      </w:r>
      <w:r>
        <w:rPr>
          <w:w w:val="105"/>
        </w:rPr>
        <w:t>铁路职工有权制止</w:t>
      </w:r>
      <w:r>
        <w:rPr>
          <w:rFonts w:ascii="MS UI Gothic" w:eastAsia="MS UI Gothic" w:hint="eastAsia"/>
          <w:w w:val="80"/>
        </w:rPr>
        <w:t>ꎮ</w:t>
      </w:r>
    </w:p>
    <w:p>
      <w:pPr>
        <w:pStyle w:val="BodyText"/>
        <w:spacing w:line="295" w:lineRule="auto"/>
        <w:ind w:right="442"/>
        <w:rPr>
          <w:rFonts w:ascii="MS UI Gothic" w:eastAsia="MS UI Gothic" w:hint="eastAsia"/>
        </w:rPr>
      </w:pPr>
      <w:r>
        <w:rPr/>
        <w:t>第五十三条 对聚众拦截列车或者聚众冲击铁路行车调度机构的</w:t>
      </w:r>
      <w:r>
        <w:rPr>
          <w:rFonts w:ascii="MS UI Gothic" w:eastAsia="MS UI Gothic" w:hint="eastAsia"/>
          <w:w w:val="80"/>
        </w:rPr>
        <w:t>ꎬ </w:t>
      </w:r>
      <w:r>
        <w:rPr/>
        <w:t>铁路职工有权制止</w:t>
      </w:r>
      <w:r>
        <w:rPr>
          <w:rFonts w:ascii="MS UI Gothic" w:eastAsia="MS UI Gothic" w:hint="eastAsia"/>
          <w:w w:val="80"/>
        </w:rPr>
        <w:t>ꎻ </w:t>
      </w:r>
      <w:r>
        <w:rPr/>
        <w:t>不听制止的</w:t>
      </w:r>
      <w:r>
        <w:rPr>
          <w:rFonts w:ascii="MS UI Gothic" w:eastAsia="MS UI Gothic" w:hint="eastAsia"/>
          <w:w w:val="80"/>
        </w:rPr>
        <w:t>ꎬ </w:t>
      </w:r>
      <w:r>
        <w:rPr/>
        <w:t>公安人员现场负责人有权命令解散</w:t>
      </w:r>
      <w:r>
        <w:rPr>
          <w:rFonts w:ascii="MS UI Gothic" w:eastAsia="MS UI Gothic" w:hint="eastAsia"/>
          <w:w w:val="80"/>
        </w:rPr>
        <w:t>ꎻ </w:t>
      </w:r>
      <w:r>
        <w:rPr/>
        <w:t>拒不解散的</w:t>
      </w:r>
      <w:r>
        <w:rPr>
          <w:rFonts w:ascii="MS UI Gothic" w:eastAsia="MS UI Gothic" w:hint="eastAsia"/>
          <w:w w:val="80"/>
        </w:rPr>
        <w:t>ꎬ </w:t>
      </w:r>
      <w:r>
        <w:rPr/>
        <w:t>公安人员现场负责人有权依照国家有关规定决定采取必要手段强行驱散</w:t>
      </w:r>
      <w:r>
        <w:rPr>
          <w:rFonts w:ascii="MS UI Gothic" w:eastAsia="MS UI Gothic" w:hint="eastAsia"/>
          <w:w w:val="80"/>
        </w:rPr>
        <w:t>ꎬ </w:t>
      </w:r>
      <w:r>
        <w:rPr/>
        <w:t>并对拒不服从的人员强行带离现场或者予以拘留</w:t>
      </w:r>
      <w:r>
        <w:rPr>
          <w:rFonts w:ascii="MS UI Gothic" w:eastAsia="MS UI Gothic" w:hint="eastAsia"/>
          <w:w w:val="80"/>
        </w:rPr>
        <w:t>ꎮ</w:t>
      </w:r>
    </w:p>
    <w:p>
      <w:pPr>
        <w:pStyle w:val="BodyText"/>
        <w:spacing w:line="295" w:lineRule="auto"/>
        <w:ind w:right="442"/>
        <w:rPr>
          <w:rFonts w:ascii="MS UI Gothic" w:eastAsia="MS UI Gothic" w:hint="eastAsia"/>
        </w:rPr>
      </w:pPr>
      <w:r>
        <w:rPr/>
        <w:t>第五十四条  对哄抢铁路运输物资的</w:t>
      </w:r>
      <w:r>
        <w:rPr>
          <w:rFonts w:ascii="MS UI Gothic" w:eastAsia="MS UI Gothic" w:hint="eastAsia"/>
          <w:w w:val="80"/>
        </w:rPr>
        <w:t>ꎬ </w:t>
      </w:r>
      <w:r>
        <w:rPr/>
        <w:t>铁路职工有权制止</w:t>
      </w:r>
      <w:r>
        <w:rPr>
          <w:rFonts w:ascii="MS UI Gothic" w:eastAsia="MS UI Gothic" w:hint="eastAsia"/>
          <w:w w:val="80"/>
        </w:rPr>
        <w:t>ꎬ </w:t>
      </w:r>
      <w:r>
        <w:rPr/>
        <w:t>可以扭送公安机关处理</w:t>
      </w:r>
      <w:r>
        <w:rPr>
          <w:rFonts w:ascii="MS UI Gothic" w:eastAsia="MS UI Gothic" w:hint="eastAsia"/>
          <w:w w:val="80"/>
        </w:rPr>
        <w:t>ꎻ </w:t>
      </w:r>
      <w:r>
        <w:rPr/>
        <w:t>现场公安人员可以予以拘留</w:t>
      </w:r>
      <w:r>
        <w:rPr>
          <w:rFonts w:ascii="MS UI Gothic" w:eastAsia="MS UI Gothic" w:hint="eastAsia"/>
          <w:w w:val="80"/>
        </w:rPr>
        <w:t>ꎮ</w:t>
      </w:r>
    </w:p>
    <w:p>
      <w:pPr>
        <w:pStyle w:val="BodyText"/>
        <w:spacing w:line="295" w:lineRule="auto"/>
        <w:ind w:right="440"/>
        <w:rPr>
          <w:rFonts w:ascii="MS UI Gothic" w:eastAsia="MS UI Gothic" w:hint="eastAsia"/>
        </w:rPr>
      </w:pPr>
      <w:r>
        <w:rPr/>
        <w:t>第五十五条 在列车内</w:t>
      </w:r>
      <w:r>
        <w:rPr>
          <w:rFonts w:ascii="MS UI Gothic" w:eastAsia="MS UI Gothic" w:hint="eastAsia"/>
          <w:w w:val="80"/>
        </w:rPr>
        <w:t>ꎬ </w:t>
      </w:r>
      <w:r>
        <w:rPr/>
        <w:t>寻衅滋事</w:t>
      </w:r>
      <w:r>
        <w:rPr>
          <w:rFonts w:ascii="MS UI Gothic" w:eastAsia="MS UI Gothic" w:hint="eastAsia"/>
          <w:w w:val="80"/>
        </w:rPr>
        <w:t>ꎬ</w:t>
      </w:r>
      <w:r>
        <w:rPr/>
        <w:t>扰乱公共秩序</w:t>
      </w:r>
      <w:r>
        <w:rPr>
          <w:rFonts w:ascii="MS UI Gothic" w:eastAsia="MS UI Gothic" w:hint="eastAsia"/>
          <w:w w:val="80"/>
        </w:rPr>
        <w:t>ꎬ </w:t>
      </w:r>
      <w:r>
        <w:rPr/>
        <w:t>危害旅客人身</w:t>
      </w:r>
      <w:r>
        <w:rPr>
          <w:rFonts w:ascii="MS UI Gothic" w:eastAsia="MS UI Gothic" w:hint="eastAsia"/>
        </w:rPr>
        <w:t>、 </w:t>
      </w:r>
      <w:r>
        <w:rPr/>
        <w:t>财产安全的</w:t>
      </w:r>
      <w:r>
        <w:rPr>
          <w:rFonts w:ascii="MS UI Gothic" w:eastAsia="MS UI Gothic" w:hint="eastAsia"/>
          <w:w w:val="80"/>
        </w:rPr>
        <w:t>ꎬ </w:t>
      </w:r>
      <w:r>
        <w:rPr/>
        <w:t>铁路职工有权制止</w:t>
      </w:r>
      <w:r>
        <w:rPr>
          <w:rFonts w:ascii="MS UI Gothic" w:eastAsia="MS UI Gothic" w:hint="eastAsia"/>
          <w:w w:val="80"/>
        </w:rPr>
        <w:t>ꎬ </w:t>
      </w:r>
      <w:r>
        <w:rPr/>
        <w:t>铁路公安人员可以予以拘留</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10"/>
        </w:rPr>
        <w:t>第五十六条 在车站和旅客列车内</w:t>
      </w:r>
      <w:r>
        <w:rPr>
          <w:rFonts w:ascii="MS UI Gothic" w:eastAsia="MS UI Gothic" w:hint="eastAsia"/>
          <w:w w:val="80"/>
        </w:rPr>
        <w:t>ꎬ</w:t>
      </w:r>
      <w:r>
        <w:rPr>
          <w:spacing w:val="3"/>
        </w:rPr>
        <w:t>发生法律规定需要检疫的传染病时</w:t>
      </w:r>
      <w:r>
        <w:rPr>
          <w:rFonts w:ascii="MS UI Gothic" w:eastAsia="MS UI Gothic" w:hint="eastAsia"/>
          <w:spacing w:val="19"/>
          <w:w w:val="80"/>
        </w:rPr>
        <w:t>ꎬ </w:t>
      </w:r>
      <w:r>
        <w:rPr>
          <w:spacing w:val="1"/>
        </w:rPr>
        <w:t>由铁</w:t>
      </w:r>
      <w:r>
        <w:rPr>
          <w:spacing w:val="3"/>
        </w:rPr>
        <w:t>路卫生检疫机构进行检疫</w:t>
      </w:r>
      <w:r>
        <w:rPr>
          <w:rFonts w:ascii="MS UI Gothic" w:eastAsia="MS UI Gothic" w:hint="eastAsia"/>
          <w:spacing w:val="19"/>
          <w:w w:val="80"/>
        </w:rPr>
        <w:t>ꎻ </w:t>
      </w:r>
      <w:r>
        <w:rPr>
          <w:spacing w:val="2"/>
        </w:rPr>
        <w:t>根据铁路卫生</w:t>
      </w:r>
      <w:r>
        <w:rPr>
          <w:spacing w:val="3"/>
        </w:rPr>
        <w:t>检疫机构的请求</w:t>
      </w:r>
      <w:r>
        <w:rPr>
          <w:rFonts w:ascii="MS UI Gothic" w:eastAsia="MS UI Gothic" w:hint="eastAsia"/>
          <w:spacing w:val="19"/>
          <w:w w:val="80"/>
        </w:rPr>
        <w:t>ꎬ </w:t>
      </w:r>
      <w:r>
        <w:rPr>
          <w:spacing w:val="2"/>
        </w:rPr>
        <w:t>地方卫生检疫机构应予</w:t>
      </w:r>
      <w:r>
        <w:rPr>
          <w:spacing w:val="3"/>
        </w:rPr>
        <w:t>协助</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2"/>
        </w:rPr>
        <w:t>货物运输的检疫</w:t>
      </w:r>
      <w:r>
        <w:rPr>
          <w:rFonts w:ascii="MS UI Gothic" w:eastAsia="MS UI Gothic" w:hint="eastAsia"/>
          <w:spacing w:val="23"/>
          <w:w w:val="80"/>
        </w:rPr>
        <w:t>ꎬ </w:t>
      </w:r>
      <w:r>
        <w:rPr>
          <w:spacing w:val="33"/>
        </w:rPr>
        <w:t>依照国家规定</w:t>
      </w:r>
      <w:r>
        <w:rPr>
          <w:spacing w:val="3"/>
        </w:rPr>
        <w:t>办理</w:t>
      </w:r>
      <w:r>
        <w:rPr>
          <w:rFonts w:ascii="MS UI Gothic" w:eastAsia="MS UI Gothic" w:hint="eastAsia"/>
          <w:w w:val="80"/>
        </w:rPr>
        <w:t>ꎮ</w:t>
      </w:r>
    </w:p>
    <w:p>
      <w:pPr>
        <w:pStyle w:val="BodyText"/>
        <w:spacing w:line="295" w:lineRule="auto"/>
        <w:ind w:right="442"/>
      </w:pPr>
      <w:r>
        <w:rPr>
          <w:w w:val="105"/>
        </w:rPr>
        <w:t>第五十七条 发生铁路交通事故</w:t>
      </w:r>
      <w:r>
        <w:rPr>
          <w:rFonts w:ascii="MS UI Gothic" w:eastAsia="MS UI Gothic" w:hint="eastAsia"/>
          <w:w w:val="80"/>
        </w:rPr>
        <w:t>ꎬ </w:t>
      </w:r>
      <w:r>
        <w:rPr>
          <w:w w:val="105"/>
        </w:rPr>
        <w:t>铁</w:t>
      </w:r>
      <w:r>
        <w:rPr/>
        <w:t>路运输企业应当依照国务院和国务院有关</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１０８６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主管部门关于事故调查处理的规定办理</w:t>
      </w:r>
      <w:r>
        <w:rPr>
          <w:rFonts w:ascii="MS UI Gothic" w:eastAsia="MS UI Gothic" w:hint="eastAsia"/>
          <w:w w:val="80"/>
        </w:rPr>
        <w:t>ꎬ</w:t>
      </w:r>
      <w:r>
        <w:rPr/>
        <w:t>并及时恢复正常行车</w:t>
      </w:r>
      <w:r>
        <w:rPr>
          <w:rFonts w:ascii="MS UI Gothic" w:eastAsia="MS UI Gothic" w:hint="eastAsia"/>
          <w:w w:val="80"/>
        </w:rPr>
        <w:t>ꎬ </w:t>
      </w:r>
      <w:r>
        <w:rPr/>
        <w:t>任何单位和个人不得阻碍铁路线路开通和列车运行</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第五十八条 因铁路行车事故及其他</w:t>
      </w:r>
      <w:r>
        <w:rPr/>
        <w:t>铁路运营事故造成人身伤亡的</w:t>
      </w:r>
      <w:r>
        <w:rPr>
          <w:rFonts w:ascii="MS UI Gothic" w:eastAsia="MS UI Gothic" w:hint="eastAsia"/>
          <w:w w:val="80"/>
        </w:rPr>
        <w:t>ꎬ </w:t>
      </w:r>
      <w:r>
        <w:rPr/>
        <w:t>铁路运输企业应当承担赔偿责任</w:t>
      </w:r>
      <w:r>
        <w:rPr>
          <w:rFonts w:ascii="MS UI Gothic" w:eastAsia="MS UI Gothic" w:hint="eastAsia"/>
          <w:w w:val="80"/>
        </w:rPr>
        <w:t>ꎻ </w:t>
      </w:r>
      <w:r>
        <w:rPr/>
        <w:t>如果人身伤亡是因不可抗力或者由于受害人自身的原因造</w:t>
      </w:r>
      <w:r>
        <w:rPr>
          <w:w w:val="105"/>
        </w:rPr>
        <w:t>成的</w:t>
      </w:r>
      <w:r>
        <w:rPr>
          <w:rFonts w:ascii="MS UI Gothic" w:eastAsia="MS UI Gothic" w:hint="eastAsia"/>
          <w:w w:val="80"/>
        </w:rPr>
        <w:t>ꎬ </w:t>
      </w:r>
      <w:r>
        <w:rPr>
          <w:w w:val="105"/>
        </w:rPr>
        <w:t>铁路运输企业不承担赔偿责任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违章通过平交道口或者人行过道</w:t>
      </w:r>
      <w:r>
        <w:rPr>
          <w:rFonts w:ascii="MS UI Gothic" w:eastAsia="MS UI Gothic" w:hint="eastAsia"/>
          <w:spacing w:val="16"/>
          <w:w w:val="80"/>
        </w:rPr>
        <w:t>ꎬ </w:t>
      </w:r>
      <w:r>
        <w:rPr/>
        <w:t>或</w:t>
      </w:r>
      <w:r>
        <w:rPr>
          <w:spacing w:val="3"/>
        </w:rPr>
        <w:t>者在铁路线路上行走</w:t>
      </w:r>
      <w:r>
        <w:rPr>
          <w:rFonts w:ascii="MS UI Gothic" w:eastAsia="MS UI Gothic" w:hint="eastAsia"/>
          <w:spacing w:val="20"/>
          <w:w w:val="80"/>
        </w:rPr>
        <w:t>、 </w:t>
      </w:r>
      <w:r>
        <w:rPr>
          <w:spacing w:val="2"/>
        </w:rPr>
        <w:t>坐卧造成的人身伤</w:t>
      </w:r>
      <w:r>
        <w:rPr>
          <w:spacing w:val="3"/>
        </w:rPr>
        <w:t>亡</w:t>
      </w:r>
      <w:r>
        <w:rPr>
          <w:rFonts w:ascii="MS UI Gothic" w:eastAsia="MS UI Gothic" w:hint="eastAsia"/>
          <w:spacing w:val="18"/>
          <w:w w:val="80"/>
        </w:rPr>
        <w:t>ꎬ </w:t>
      </w:r>
      <w:r>
        <w:rPr>
          <w:spacing w:val="13"/>
        </w:rPr>
        <w:t>属于受害人自身的原因造成的人身</w:t>
      </w:r>
      <w:r>
        <w:rPr>
          <w:spacing w:val="3"/>
        </w:rPr>
        <w:t>伤亡</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4"/>
        </w:rPr>
        <w:t>第五十九条 国家铁路的重要桥梁和</w:t>
      </w:r>
      <w:r>
        <w:rPr>
          <w:spacing w:val="10"/>
        </w:rPr>
        <w:t>隧道</w:t>
      </w:r>
      <w:r>
        <w:rPr>
          <w:rFonts w:ascii="MS UI Gothic" w:eastAsia="MS UI Gothic" w:hint="eastAsia"/>
          <w:spacing w:val="2"/>
          <w:w w:val="80"/>
        </w:rPr>
        <w:t>ꎬ </w:t>
      </w:r>
      <w:r>
        <w:rPr>
          <w:spacing w:val="31"/>
        </w:rPr>
        <w:t>由中国人民武装警察部队负责</w:t>
      </w:r>
      <w:r>
        <w:rPr>
          <w:spacing w:val="3"/>
        </w:rPr>
        <w:t>守卫</w:t>
      </w:r>
      <w:r>
        <w:rPr>
          <w:rFonts w:ascii="MS UI Gothic" w:eastAsia="MS UI Gothic" w:hint="eastAsia"/>
          <w:w w:val="80"/>
        </w:rPr>
        <w:t>ꎮ</w:t>
      </w:r>
    </w:p>
    <w:p>
      <w:pPr>
        <w:pStyle w:val="BodyText"/>
        <w:tabs>
          <w:tab w:pos="2222" w:val="left" w:leader="none"/>
        </w:tabs>
        <w:spacing w:before="145"/>
        <w:ind w:left="1384" w:firstLine="0"/>
        <w:jc w:val="left"/>
      </w:pPr>
      <w:r>
        <w:rPr>
          <w:spacing w:val="3"/>
          <w:w w:val="105"/>
        </w:rPr>
        <w:t>第五</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left="440"/>
        <w:rPr>
          <w:rFonts w:ascii="MS UI Gothic" w:eastAsia="MS UI Gothic" w:hint="eastAsia"/>
        </w:rPr>
      </w:pPr>
      <w:r>
        <w:rPr/>
        <w:t>第六十条 违反本法规定</w:t>
      </w:r>
      <w:r>
        <w:rPr>
          <w:rFonts w:ascii="MS UI Gothic" w:eastAsia="MS UI Gothic" w:hint="eastAsia"/>
          <w:w w:val="80"/>
        </w:rPr>
        <w:t>ꎬ </w:t>
      </w:r>
      <w:r>
        <w:rPr/>
        <w:t>携带危险品进站上车或者以非危险品品名托运危险品</w:t>
      </w:r>
      <w:r>
        <w:rPr>
          <w:rFonts w:ascii="MS UI Gothic" w:eastAsia="MS UI Gothic" w:hint="eastAsia"/>
          <w:w w:val="80"/>
        </w:rPr>
        <w:t>ꎬ </w:t>
      </w:r>
      <w:r>
        <w:rPr/>
        <w:t>导致发生重大事故的</w:t>
      </w:r>
      <w:r>
        <w:rPr>
          <w:rFonts w:ascii="MS UI Gothic" w:eastAsia="MS UI Gothic" w:hint="eastAsia"/>
          <w:w w:val="80"/>
        </w:rPr>
        <w:t>ꎬ </w:t>
      </w:r>
      <w:r>
        <w:rPr/>
        <w:t>依照刑法有关规定追究刑事责任</w:t>
      </w:r>
      <w:r>
        <w:rPr>
          <w:rFonts w:ascii="MS UI Gothic" w:eastAsia="MS UI Gothic" w:hint="eastAsia"/>
          <w:w w:val="80"/>
        </w:rPr>
        <w:t>ꎮ </w:t>
      </w:r>
      <w:r>
        <w:rPr/>
        <w:t>企业事业单位</w:t>
      </w:r>
      <w:r>
        <w:rPr>
          <w:rFonts w:ascii="MS UI Gothic" w:eastAsia="MS UI Gothic" w:hint="eastAsia"/>
          <w:w w:val="80"/>
        </w:rPr>
        <w:t>、 </w:t>
      </w:r>
      <w:r>
        <w:rPr/>
        <w:t>国家机关</w:t>
      </w:r>
      <w:r>
        <w:rPr>
          <w:rFonts w:ascii="MS UI Gothic" w:eastAsia="MS UI Gothic" w:hint="eastAsia"/>
          <w:w w:val="80"/>
        </w:rPr>
        <w:t>、 </w:t>
      </w:r>
      <w:r>
        <w:rPr/>
        <w:t>社会团体犯本款罪的</w:t>
      </w:r>
      <w:r>
        <w:rPr>
          <w:rFonts w:ascii="MS UI Gothic" w:eastAsia="MS UI Gothic" w:hint="eastAsia"/>
          <w:w w:val="80"/>
        </w:rPr>
        <w:t>ꎬ </w:t>
      </w:r>
      <w:r>
        <w:rPr/>
        <w:t>处以罚金</w:t>
      </w:r>
      <w:r>
        <w:rPr>
          <w:rFonts w:ascii="MS UI Gothic" w:eastAsia="MS UI Gothic" w:hint="eastAsia"/>
          <w:w w:val="80"/>
        </w:rPr>
        <w:t>ꎬ</w:t>
      </w:r>
      <w:r>
        <w:rPr/>
        <w:t>对其主管人员和直接责任人员依法追究刑事责任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t>携带炸药</w:t>
      </w:r>
      <w:r>
        <w:rPr>
          <w:rFonts w:ascii="MS UI Gothic" w:eastAsia="MS UI Gothic" w:hint="eastAsia"/>
          <w:w w:val="80"/>
        </w:rPr>
        <w:t>、 </w:t>
      </w:r>
      <w:r>
        <w:rPr/>
        <w:t>雷管或者非法携带枪支子弹</w:t>
      </w:r>
      <w:r>
        <w:rPr>
          <w:rFonts w:ascii="MS UI Gothic" w:eastAsia="MS UI Gothic" w:hint="eastAsia"/>
          <w:w w:val="80"/>
        </w:rPr>
        <w:t>、 </w:t>
      </w:r>
      <w:r>
        <w:rPr/>
        <w:t>管制刀具进站上车的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第六十一条 故意损毁</w:t>
      </w:r>
      <w:r>
        <w:rPr>
          <w:rFonts w:ascii="MS UI Gothic" w:eastAsia="MS UI Gothic" w:hint="eastAsia"/>
          <w:w w:val="80"/>
        </w:rPr>
        <w:t>、 </w:t>
      </w:r>
      <w:r>
        <w:rPr>
          <w:w w:val="105"/>
        </w:rPr>
        <w:t>移动铁路行</w:t>
      </w:r>
      <w:r>
        <w:rPr/>
        <w:t>车信号装置或者在铁路线路上放置足以使列车倾覆的障碍物的</w:t>
      </w:r>
      <w:r>
        <w:rPr>
          <w:rFonts w:ascii="MS UI Gothic" w:eastAsia="MS UI Gothic" w:hint="eastAsia"/>
          <w:w w:val="80"/>
        </w:rPr>
        <w:t>ꎬ </w:t>
      </w:r>
      <w:r>
        <w:rPr/>
        <w:t>依照刑法有关规定</w:t>
      </w:r>
      <w:r>
        <w:rPr>
          <w:w w:val="105"/>
        </w:rPr>
        <w:t>追究刑事责任</w:t>
      </w:r>
      <w:r>
        <w:rPr>
          <w:rFonts w:ascii="MS UI Gothic" w:eastAsia="MS UI Gothic" w:hint="eastAsia"/>
          <w:w w:val="80"/>
        </w:rPr>
        <w:t>ꎮ</w:t>
      </w:r>
    </w:p>
    <w:p>
      <w:pPr>
        <w:pStyle w:val="BodyText"/>
        <w:spacing w:line="295" w:lineRule="auto"/>
        <w:ind w:left="440"/>
        <w:rPr>
          <w:rFonts w:ascii="MS UI Gothic" w:eastAsia="MS UI Gothic" w:hint="eastAsia"/>
        </w:rPr>
      </w:pPr>
      <w:r>
        <w:rPr/>
        <w:t>第六十二条 盗窃铁路线路上行车设施的零件</w:t>
      </w:r>
      <w:r>
        <w:rPr>
          <w:rFonts w:ascii="MS UI Gothic" w:eastAsia="MS UI Gothic" w:hint="eastAsia"/>
          <w:w w:val="80"/>
        </w:rPr>
        <w:t>、 </w:t>
      </w:r>
      <w:r>
        <w:rPr/>
        <w:t>部件或者铁路线路上的器材</w:t>
      </w:r>
      <w:r>
        <w:rPr>
          <w:rFonts w:ascii="MS UI Gothic" w:eastAsia="MS UI Gothic" w:hint="eastAsia"/>
          <w:w w:val="80"/>
        </w:rPr>
        <w:t>ꎬ</w:t>
      </w:r>
      <w:r>
        <w:rPr/>
        <w:t>危及行车安全的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第六十三条 聚众拦截列车</w:t>
      </w:r>
      <w:r>
        <w:rPr>
          <w:rFonts w:ascii="MS UI Gothic" w:eastAsia="MS UI Gothic" w:hint="eastAsia"/>
          <w:w w:val="80"/>
        </w:rPr>
        <w:t>、 </w:t>
      </w:r>
      <w:r>
        <w:rPr>
          <w:w w:val="105"/>
        </w:rPr>
        <w:t>冲击铁</w:t>
      </w:r>
      <w:r>
        <w:rPr/>
        <w:t>路行车调度机构不听制止的</w:t>
      </w:r>
      <w:r>
        <w:rPr>
          <w:rFonts w:ascii="MS UI Gothic" w:eastAsia="MS UI Gothic" w:hint="eastAsia"/>
          <w:w w:val="80"/>
        </w:rPr>
        <w:t>ꎬ </w:t>
      </w:r>
      <w:r>
        <w:rPr/>
        <w:t>对首要分子和骨干分子依照刑法有关规定追究刑事</w:t>
      </w:r>
      <w:r>
        <w:rPr>
          <w:w w:val="105"/>
        </w:rPr>
        <w:t>责任</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w w:val="105"/>
        </w:rPr>
        <w:t>第六十四条 聚众哄抢铁路运输物资</w:t>
      </w:r>
      <w:r>
        <w:rPr/>
        <w:t>的</w:t>
      </w:r>
      <w:r>
        <w:rPr>
          <w:rFonts w:ascii="MS UI Gothic" w:eastAsia="MS UI Gothic" w:hint="eastAsia"/>
          <w:w w:val="80"/>
        </w:rPr>
        <w:t>ꎬ </w:t>
      </w:r>
      <w:r>
        <w:rPr/>
        <w:t>对首要分子和骨干分子依照刑法有关</w:t>
      </w:r>
      <w:r>
        <w:rPr>
          <w:w w:val="105"/>
        </w:rPr>
        <w:t>规定追究刑事责任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铁路职工与其他人员勾结犯前款罪的</w:t>
      </w:r>
      <w:r>
        <w:rPr>
          <w:rFonts w:ascii="MS UI Gothic" w:eastAsia="MS UI Gothic" w:hint="eastAsia"/>
          <w:w w:val="80"/>
        </w:rPr>
        <w:t>ꎬ </w:t>
      </w:r>
      <w:r>
        <w:rPr/>
        <w:t>从重处罚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第六十五条 在列车内</w:t>
      </w:r>
      <w:r>
        <w:rPr>
          <w:rFonts w:ascii="MS UI Gothic" w:eastAsia="MS UI Gothic" w:hint="eastAsia"/>
          <w:w w:val="80"/>
        </w:rPr>
        <w:t>ꎬ </w:t>
      </w:r>
      <w:r>
        <w:rPr/>
        <w:t>抢劫旅客财物</w:t>
      </w:r>
      <w:r>
        <w:rPr>
          <w:rFonts w:ascii="MS UI Gothic" w:eastAsia="MS UI Gothic" w:hint="eastAsia"/>
          <w:w w:val="80"/>
        </w:rPr>
        <w:t>ꎬ </w:t>
      </w:r>
      <w:r>
        <w:rPr/>
        <w:t>伤害旅客的</w:t>
      </w:r>
      <w:r>
        <w:rPr>
          <w:rFonts w:ascii="MS UI Gothic" w:eastAsia="MS UI Gothic" w:hint="eastAsia"/>
          <w:w w:val="80"/>
        </w:rPr>
        <w:t>ꎬ </w:t>
      </w:r>
      <w:r>
        <w:rPr/>
        <w:t>依照刑法有关规定从重处罚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在列车内</w:t>
      </w:r>
      <w:r>
        <w:rPr>
          <w:rFonts w:ascii="MS UI Gothic" w:eastAsia="MS UI Gothic" w:hint="eastAsia"/>
          <w:w w:val="80"/>
        </w:rPr>
        <w:t>ꎬ </w:t>
      </w:r>
      <w:r>
        <w:rPr/>
        <w:t>寻衅滋事</w:t>
      </w:r>
      <w:r>
        <w:rPr>
          <w:rFonts w:ascii="MS UI Gothic" w:eastAsia="MS UI Gothic" w:hint="eastAsia"/>
          <w:w w:val="80"/>
        </w:rPr>
        <w:t>ꎬ </w:t>
      </w:r>
      <w:r>
        <w:rPr/>
        <w:t>侮辱妇女</w:t>
      </w:r>
      <w:r>
        <w:rPr>
          <w:rFonts w:ascii="MS UI Gothic" w:eastAsia="MS UI Gothic" w:hint="eastAsia"/>
          <w:w w:val="80"/>
        </w:rPr>
        <w:t>ꎬ </w:t>
      </w:r>
      <w:r>
        <w:rPr/>
        <w:t>情节恶劣的</w:t>
      </w:r>
      <w:r>
        <w:rPr>
          <w:rFonts w:ascii="MS UI Gothic" w:eastAsia="MS UI Gothic" w:hint="eastAsia"/>
          <w:w w:val="80"/>
        </w:rPr>
        <w:t>ꎬ </w:t>
      </w:r>
      <w:r>
        <w:rPr/>
        <w:t>依照刑法有关规定追究刑事责任</w:t>
      </w:r>
      <w:r>
        <w:rPr>
          <w:rFonts w:ascii="MS UI Gothic" w:eastAsia="MS UI Gothic" w:hint="eastAsia"/>
          <w:w w:val="80"/>
        </w:rPr>
        <w:t>ꎻ </w:t>
      </w:r>
      <w:r>
        <w:rPr/>
        <w:t>敲诈勒索旅客财物的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第六十六条 倒卖旅客车票</w:t>
      </w:r>
      <w:r>
        <w:rPr>
          <w:rFonts w:ascii="MS UI Gothic" w:eastAsia="MS UI Gothic" w:hint="eastAsia"/>
          <w:w w:val="80"/>
        </w:rPr>
        <w:t>ꎬ </w:t>
      </w:r>
      <w:r>
        <w:rPr/>
        <w:t>构成犯罪的</w:t>
      </w:r>
      <w:r>
        <w:rPr>
          <w:rFonts w:ascii="MS UI Gothic" w:eastAsia="MS UI Gothic" w:hint="eastAsia"/>
          <w:w w:val="80"/>
        </w:rPr>
        <w:t>ꎬ </w:t>
      </w:r>
      <w:r>
        <w:rPr/>
        <w:t>依照刑法有关规定追究刑事责任</w:t>
      </w:r>
      <w:r>
        <w:rPr>
          <w:rFonts w:ascii="MS UI Gothic" w:eastAsia="MS UI Gothic" w:hint="eastAsia"/>
          <w:w w:val="80"/>
        </w:rPr>
        <w:t>ꎮ</w:t>
      </w:r>
      <w:r>
        <w:rPr/>
        <w:t>铁路职工倒卖旅客车票或者与其他人员勾结倒卖旅客车票的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第六十七条 违反本法规定</w:t>
      </w:r>
      <w:r>
        <w:rPr>
          <w:rFonts w:ascii="MS UI Gothic" w:eastAsia="MS UI Gothic" w:hint="eastAsia"/>
          <w:w w:val="80"/>
        </w:rPr>
        <w:t>ꎬ </w:t>
      </w:r>
      <w:r>
        <w:rPr/>
        <w:t>尚不够刑事处罚</w:t>
      </w:r>
      <w:r>
        <w:rPr>
          <w:rFonts w:ascii="MS UI Gothic" w:eastAsia="MS UI Gothic" w:hint="eastAsia"/>
          <w:w w:val="80"/>
        </w:rPr>
        <w:t>ꎬ </w:t>
      </w:r>
      <w:r>
        <w:rPr/>
        <w:t>应当给予治安管理处罚的</w:t>
      </w:r>
      <w:r>
        <w:rPr>
          <w:rFonts w:ascii="MS UI Gothic" w:eastAsia="MS UI Gothic" w:hint="eastAsia"/>
          <w:w w:val="80"/>
        </w:rPr>
        <w:t>ꎬ </w:t>
      </w:r>
      <w:r>
        <w:rPr/>
        <w:t>依照治安管理处罚法的规定处罚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第六十八条 擅自在铁路线路上铺设平交道口</w:t>
      </w:r>
      <w:r>
        <w:rPr>
          <w:rFonts w:ascii="MS UI Gothic" w:eastAsia="MS UI Gothic" w:hint="eastAsia"/>
          <w:w w:val="80"/>
        </w:rPr>
        <w:t>、 </w:t>
      </w:r>
      <w:r>
        <w:rPr/>
        <w:t>人行过道的</w:t>
      </w:r>
      <w:r>
        <w:rPr>
          <w:rFonts w:ascii="MS UI Gothic" w:eastAsia="MS UI Gothic" w:hint="eastAsia"/>
          <w:w w:val="80"/>
        </w:rPr>
        <w:t>ꎬ </w:t>
      </w:r>
      <w:r>
        <w:rPr/>
        <w:t>由铁路公安机关或者地方公安机关责令限期拆除</w:t>
      </w:r>
      <w:r>
        <w:rPr>
          <w:rFonts w:ascii="MS UI Gothic" w:eastAsia="MS UI Gothic" w:hint="eastAsia"/>
          <w:w w:val="80"/>
        </w:rPr>
        <w:t>ꎬ </w:t>
      </w:r>
      <w:r>
        <w:rPr/>
        <w:t>可以并处罚款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第六十九条 铁路运输企业违反本法规定</w:t>
      </w:r>
      <w:r>
        <w:rPr>
          <w:rFonts w:ascii="MS UI Gothic" w:eastAsia="MS UI Gothic" w:hint="eastAsia"/>
          <w:w w:val="80"/>
        </w:rPr>
        <w:t>ꎬ </w:t>
      </w:r>
      <w:r>
        <w:rPr/>
        <w:t>多收运费</w:t>
      </w:r>
      <w:r>
        <w:rPr>
          <w:rFonts w:ascii="MS UI Gothic" w:eastAsia="MS UI Gothic" w:hint="eastAsia"/>
          <w:w w:val="80"/>
        </w:rPr>
        <w:t>、 </w:t>
      </w:r>
      <w:r>
        <w:rPr/>
        <w:t>票款或者旅客</w:t>
      </w:r>
      <w:r>
        <w:rPr>
          <w:rFonts w:ascii="MS UI Gothic" w:eastAsia="MS UI Gothic" w:hint="eastAsia"/>
          <w:w w:val="80"/>
        </w:rPr>
        <w:t>、 </w:t>
      </w:r>
      <w:r>
        <w:rPr/>
        <w:t>货物运输杂费的</w:t>
      </w:r>
      <w:r>
        <w:rPr>
          <w:rFonts w:ascii="MS UI Gothic" w:eastAsia="MS UI Gothic" w:hint="eastAsia"/>
          <w:w w:val="80"/>
        </w:rPr>
        <w:t>ꎬ </w:t>
      </w:r>
      <w:r>
        <w:rPr/>
        <w:t>必须将多收的费用退还付款人</w:t>
      </w:r>
      <w:r>
        <w:rPr>
          <w:rFonts w:ascii="MS UI Gothic" w:eastAsia="MS UI Gothic" w:hint="eastAsia"/>
          <w:w w:val="80"/>
        </w:rPr>
        <w:t>ꎬ </w:t>
      </w:r>
      <w:r>
        <w:rPr/>
        <w:t>无法退还的上缴国库</w:t>
      </w:r>
      <w:r>
        <w:rPr>
          <w:rFonts w:ascii="MS UI Gothic" w:eastAsia="MS UI Gothic" w:hint="eastAsia"/>
          <w:w w:val="80"/>
        </w:rPr>
        <w:t>ꎮ </w:t>
      </w:r>
      <w:r>
        <w:rPr/>
        <w:t>将多收的费用据为己有或者侵吞私分的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第七十条 铁路职工利用职务之便走私的</w:t>
      </w:r>
      <w:r>
        <w:rPr>
          <w:rFonts w:ascii="MS UI Gothic" w:eastAsia="MS UI Gothic" w:hint="eastAsia"/>
          <w:w w:val="80"/>
        </w:rPr>
        <w:t>ꎬ </w:t>
      </w:r>
      <w:r>
        <w:rPr/>
        <w:t>或者与其他人员勾结走私的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第七十一条 铁路职工玩忽职守</w:t>
      </w:r>
      <w:r>
        <w:rPr>
          <w:rFonts w:ascii="MS UI Gothic" w:eastAsia="MS UI Gothic" w:hint="eastAsia"/>
          <w:w w:val="80"/>
        </w:rPr>
        <w:t>、 </w:t>
      </w:r>
      <w:r>
        <w:rPr/>
        <w:t>违反规章制度造成铁路运营事故的</w:t>
      </w:r>
      <w:r>
        <w:rPr>
          <w:rFonts w:ascii="MS UI Gothic" w:eastAsia="MS UI Gothic" w:hint="eastAsia"/>
          <w:w w:val="80"/>
        </w:rPr>
        <w:t>ꎬ </w:t>
      </w:r>
      <w:r>
        <w:rPr/>
        <w:t>滥用职权</w:t>
      </w:r>
      <w:r>
        <w:rPr>
          <w:rFonts w:ascii="MS UI Gothic" w:eastAsia="MS UI Gothic" w:hint="eastAsia"/>
          <w:w w:val="80"/>
        </w:rPr>
        <w:t>、 </w:t>
      </w:r>
      <w:r>
        <w:rPr/>
        <w:t>利用办理运输业务之便谋取私利的</w:t>
      </w:r>
      <w:r>
        <w:rPr>
          <w:rFonts w:ascii="MS UI Gothic" w:eastAsia="MS UI Gothic" w:hint="eastAsia"/>
          <w:w w:val="80"/>
        </w:rPr>
        <w:t>ꎬ</w:t>
      </w:r>
      <w:r>
        <w:rPr/>
        <w:t>给予行政处分</w:t>
      </w:r>
      <w:r>
        <w:rPr>
          <w:rFonts w:ascii="MS UI Gothic" w:eastAsia="MS UI Gothic" w:hint="eastAsia"/>
          <w:w w:val="80"/>
        </w:rPr>
        <w:t>ꎻ </w:t>
      </w:r>
      <w:r>
        <w:rPr/>
        <w:t>情节严重</w:t>
      </w:r>
      <w:r>
        <w:rPr>
          <w:rFonts w:ascii="MS UI Gothic" w:eastAsia="MS UI Gothic" w:hint="eastAsia"/>
          <w:w w:val="80"/>
        </w:rPr>
        <w:t>、 </w:t>
      </w:r>
      <w:r>
        <w:rPr/>
        <w:t>构成犯罪的</w:t>
      </w:r>
      <w:r>
        <w:rPr>
          <w:rFonts w:ascii="MS UI Gothic" w:eastAsia="MS UI Gothic" w:hint="eastAsia"/>
          <w:w w:val="80"/>
        </w:rPr>
        <w:t>ꎬ</w:t>
      </w:r>
      <w:r>
        <w:rPr/>
        <w:t>依照刑法有关规定追究刑事责任</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１０８７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before="11"/>
        <w:ind w:left="0" w:firstLine="0"/>
        <w:jc w:val="left"/>
        <w:rPr>
          <w:rFonts w:ascii="MS UI Gothic"/>
          <w:sz w:val="18"/>
        </w:rPr>
      </w:pPr>
    </w:p>
    <w:p>
      <w:pPr>
        <w:pStyle w:val="BodyText"/>
        <w:tabs>
          <w:tab w:pos="2011" w:val="left" w:leader="none"/>
          <w:tab w:pos="2639" w:val="left" w:leader="none"/>
        </w:tabs>
        <w:ind w:left="1172" w:firstLine="0"/>
        <w:jc w:val="left"/>
      </w:pPr>
      <w:r>
        <w:rPr>
          <w:spacing w:val="3"/>
          <w:w w:val="105"/>
        </w:rPr>
        <w:t>第六</w:t>
      </w:r>
      <w:r>
        <w:rPr>
          <w:w w:val="105"/>
        </w:rPr>
        <w:t>章</w:t>
        <w:tab/>
        <w:t>附</w:t>
        <w:tab/>
        <w:t>则</w:t>
      </w:r>
    </w:p>
    <w:p>
      <w:pPr>
        <w:pStyle w:val="BodyText"/>
        <w:tabs>
          <w:tab w:pos="1801" w:val="left" w:leader="none"/>
        </w:tabs>
        <w:spacing w:line="295" w:lineRule="auto" w:before="215"/>
        <w:ind w:right="38"/>
        <w:jc w:val="left"/>
        <w:rPr>
          <w:rFonts w:ascii="MS UI Gothic" w:eastAsia="MS UI Gothic" w:hint="eastAsia"/>
        </w:rPr>
      </w:pPr>
      <w:r>
        <w:rPr>
          <w:spacing w:val="3"/>
          <w:w w:val="105"/>
        </w:rPr>
        <w:t>第七十二</w:t>
      </w:r>
      <w:r>
        <w:rPr>
          <w:w w:val="105"/>
        </w:rPr>
        <w:t>条</w:t>
        <w:tab/>
      </w:r>
      <w:r>
        <w:rPr>
          <w:spacing w:val="3"/>
        </w:rPr>
        <w:t>本法所称国家铁路运</w:t>
      </w:r>
      <w:r>
        <w:rPr/>
        <w:t>输</w:t>
      </w:r>
      <w:r>
        <w:rPr>
          <w:spacing w:val="3"/>
          <w:w w:val="105"/>
        </w:rPr>
        <w:t>企业是指铁路局和铁路分局</w:t>
      </w:r>
      <w:r>
        <w:rPr>
          <w:rFonts w:ascii="MS UI Gothic" w:eastAsia="MS UI Gothic" w:hint="eastAsia"/>
          <w:w w:val="80"/>
        </w:rPr>
        <w:t>ꎮ</w:t>
      </w:r>
    </w:p>
    <w:p>
      <w:pPr>
        <w:pStyle w:val="BodyText"/>
        <w:tabs>
          <w:tab w:pos="1801" w:val="left" w:leader="none"/>
        </w:tabs>
        <w:spacing w:line="295" w:lineRule="auto" w:before="85"/>
        <w:ind w:right="442"/>
        <w:jc w:val="left"/>
        <w:rPr>
          <w:rFonts w:ascii="MS UI Gothic" w:eastAsia="MS UI Gothic" w:hint="eastAsia"/>
        </w:rPr>
      </w:pPr>
      <w:r>
        <w:rPr/>
        <w:br w:type="column"/>
      </w:r>
      <w:r>
        <w:rPr>
          <w:spacing w:val="3"/>
        </w:rPr>
        <w:t>第七十三</w:t>
      </w:r>
      <w:r>
        <w:rPr/>
        <w:t>条</w:t>
        <w:tab/>
      </w:r>
      <w:r>
        <w:rPr>
          <w:spacing w:val="3"/>
        </w:rPr>
        <w:t>国务院根据本法制定</w:t>
      </w:r>
      <w:r>
        <w:rPr/>
        <w:t>实</w:t>
      </w:r>
      <w:r>
        <w:rPr>
          <w:spacing w:val="3"/>
        </w:rPr>
        <w:t>施条例</w:t>
      </w:r>
      <w:r>
        <w:rPr>
          <w:rFonts w:ascii="MS UI Gothic" w:eastAsia="MS UI Gothic" w:hint="eastAsia"/>
          <w:w w:val="80"/>
        </w:rPr>
        <w:t>ꎮ</w:t>
      </w:r>
    </w:p>
    <w:p>
      <w:pPr>
        <w:pStyle w:val="BodyText"/>
        <w:tabs>
          <w:tab w:pos="1855" w:val="left" w:leader="none"/>
        </w:tabs>
        <w:spacing w:line="255" w:lineRule="exact"/>
        <w:ind w:left="543" w:firstLine="0"/>
        <w:jc w:val="left"/>
        <w:rPr>
          <w:rFonts w:ascii="MS UI Gothic" w:eastAsia="MS UI Gothic" w:hint="eastAsia"/>
        </w:rPr>
      </w:pPr>
      <w:r>
        <w:rPr>
          <w:spacing w:val="3"/>
        </w:rPr>
        <w:t>第七</w:t>
      </w:r>
      <w:r>
        <w:rPr>
          <w:spacing w:val="11"/>
        </w:rPr>
        <w:t>十</w:t>
      </w:r>
      <w:r>
        <w:rPr>
          <w:spacing w:val="15"/>
        </w:rPr>
        <w:t>四</w:t>
      </w:r>
      <w:r>
        <w:rPr/>
        <w:t>条</w:t>
        <w:tab/>
      </w:r>
      <w:r>
        <w:rPr>
          <w:spacing w:val="17"/>
        </w:rPr>
        <w:t>本法</w:t>
      </w:r>
      <w:r>
        <w:rPr/>
        <w:t>自</w:t>
      </w:r>
      <w:r>
        <w:rPr>
          <w:spacing w:val="-48"/>
        </w:rPr>
        <w:t> </w:t>
      </w:r>
      <w:r>
        <w:rPr>
          <w:rFonts w:ascii="MS UI Gothic" w:eastAsia="MS UI Gothic" w:hint="eastAsia"/>
        </w:rPr>
        <w:t>１９９１</w:t>
      </w:r>
      <w:r>
        <w:rPr>
          <w:rFonts w:ascii="MS UI Gothic" w:eastAsia="MS UI Gothic" w:hint="eastAsia"/>
          <w:spacing w:val="-2"/>
        </w:rPr>
        <w:t> </w:t>
      </w:r>
      <w:r>
        <w:rPr/>
        <w:t>年</w:t>
      </w:r>
      <w:r>
        <w:rPr>
          <w:spacing w:val="-47"/>
        </w:rPr>
        <w:t> </w:t>
      </w:r>
      <w:r>
        <w:rPr>
          <w:rFonts w:ascii="MS UI Gothic" w:eastAsia="MS UI Gothic" w:hint="eastAsia"/>
        </w:rPr>
        <w:t>５</w:t>
      </w:r>
      <w:r>
        <w:rPr>
          <w:rFonts w:ascii="MS UI Gothic" w:eastAsia="MS UI Gothic" w:hint="eastAsia"/>
          <w:spacing w:val="-2"/>
        </w:rPr>
        <w:t> </w:t>
      </w:r>
      <w:r>
        <w:rPr/>
        <w:t>月</w:t>
      </w:r>
      <w:r>
        <w:rPr>
          <w:spacing w:val="-48"/>
        </w:rPr>
        <w:t> </w:t>
      </w:r>
      <w:r>
        <w:rPr>
          <w:rFonts w:ascii="MS UI Gothic" w:eastAsia="MS UI Gothic" w:hint="eastAsia"/>
        </w:rPr>
        <w:t>１</w:t>
      </w:r>
    </w:p>
    <w:p>
      <w:pPr>
        <w:pStyle w:val="BodyText"/>
        <w:spacing w:before="58"/>
        <w:ind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8"/>
        <w:ind w:left="0" w:firstLine="0"/>
        <w:jc w:val="left"/>
        <w:rPr>
          <w:rFonts w:ascii="MS UI Gothic"/>
          <w:sz w:val="17"/>
        </w:rPr>
      </w:pPr>
    </w:p>
    <w:p>
      <w:pPr>
        <w:pStyle w:val="Heading3"/>
        <w:spacing w:before="74"/>
      </w:pPr>
      <w:r>
        <w:rPr/>
        <w:t>中华人民共和国国务院令</w:t>
      </w:r>
    </w:p>
    <w:p>
      <w:pPr>
        <w:pStyle w:val="BodyText"/>
        <w:ind w:left="0" w:firstLine="0"/>
        <w:jc w:val="left"/>
        <w:rPr>
          <w:sz w:val="27"/>
        </w:rPr>
      </w:pPr>
    </w:p>
    <w:p>
      <w:pPr>
        <w:pStyle w:val="Heading4"/>
        <w:spacing w:before="1"/>
        <w:ind w:right="654"/>
      </w:pPr>
      <w:r>
        <w:rPr/>
        <w:t>第 </w:t>
      </w:r>
      <w:r>
        <w:rPr>
          <w:rFonts w:ascii="MS UI Gothic" w:eastAsia="MS UI Gothic" w:hint="eastAsia"/>
        </w:rPr>
        <w:t>６３９ </w:t>
      </w:r>
      <w:r>
        <w:rPr/>
        <w:t>号</w:t>
      </w:r>
    </w:p>
    <w:p>
      <w:pPr>
        <w:pStyle w:val="BodyText"/>
        <w:spacing w:before="353"/>
        <w:ind w:left="543" w:firstLine="0"/>
        <w:jc w:val="left"/>
      </w:pPr>
      <w:r>
        <w:rPr>
          <w:rFonts w:ascii="MS UI Gothic" w:hAnsi="MS UI Gothic" w:eastAsia="MS UI Gothic" w:hint="eastAsia"/>
          <w:w w:val="95"/>
        </w:rPr>
        <w:t>« </w:t>
      </w:r>
      <w:r>
        <w:rPr>
          <w:w w:val="95"/>
        </w:rPr>
        <w:t>铁路安全管理条例</w:t>
      </w:r>
      <w:r>
        <w:rPr>
          <w:rFonts w:ascii="MS UI Gothic" w:hAnsi="MS UI Gothic" w:eastAsia="MS UI Gothic" w:hint="eastAsia"/>
          <w:w w:val="95"/>
        </w:rPr>
        <w:t>» </w:t>
      </w:r>
      <w:r>
        <w:rPr>
          <w:w w:val="95"/>
        </w:rPr>
        <w:t>已经 </w:t>
      </w:r>
      <w:r>
        <w:rPr>
          <w:rFonts w:ascii="MS UI Gothic" w:hAnsi="MS UI Gothic" w:eastAsia="MS UI Gothic" w:hint="eastAsia"/>
          <w:w w:val="95"/>
        </w:rPr>
        <w:t>２０１３ </w:t>
      </w:r>
      <w:r>
        <w:rPr>
          <w:w w:val="95"/>
        </w:rPr>
        <w:t>年 </w:t>
      </w:r>
      <w:r>
        <w:rPr>
          <w:rFonts w:ascii="MS UI Gothic" w:hAnsi="MS UI Gothic" w:eastAsia="MS UI Gothic" w:hint="eastAsia"/>
          <w:w w:val="95"/>
        </w:rPr>
        <w:t>７ </w:t>
      </w:r>
      <w:r>
        <w:rPr>
          <w:w w:val="95"/>
        </w:rPr>
        <w:t>月 </w:t>
      </w:r>
      <w:r>
        <w:rPr>
          <w:rFonts w:ascii="MS UI Gothic" w:hAnsi="MS UI Gothic" w:eastAsia="MS UI Gothic" w:hint="eastAsia"/>
          <w:w w:val="95"/>
        </w:rPr>
        <w:t>２４ </w:t>
      </w:r>
      <w:r>
        <w:rPr>
          <w:w w:val="95"/>
        </w:rPr>
        <w:t>日国务院第 </w:t>
      </w:r>
      <w:r>
        <w:rPr>
          <w:rFonts w:ascii="MS UI Gothic" w:hAnsi="MS UI Gothic" w:eastAsia="MS UI Gothic" w:hint="eastAsia"/>
          <w:w w:val="95"/>
        </w:rPr>
        <w:t>１８ </w:t>
      </w:r>
      <w:r>
        <w:rPr>
          <w:w w:val="95"/>
        </w:rPr>
        <w:t>次常务会议通过</w:t>
      </w:r>
      <w:r>
        <w:rPr>
          <w:rFonts w:ascii="MS UI Gothic" w:hAnsi="MS UI Gothic" w:eastAsia="MS UI Gothic" w:hint="eastAsia"/>
          <w:w w:val="90"/>
        </w:rPr>
        <w:t>ꎬ </w:t>
      </w:r>
      <w:r>
        <w:rPr>
          <w:w w:val="95"/>
        </w:rPr>
        <w:t>现予公</w:t>
      </w:r>
    </w:p>
    <w:p>
      <w:pPr>
        <w:pStyle w:val="BodyText"/>
        <w:spacing w:before="58"/>
        <w:ind w:firstLine="0"/>
        <w:jc w:val="left"/>
        <w:rPr>
          <w:rFonts w:ascii="MS UI Gothic" w:eastAsia="MS UI Gothic" w:hint="eastAsia"/>
        </w:rPr>
      </w:pPr>
      <w:r>
        <w:rPr>
          <w:w w:val="95"/>
        </w:rPr>
        <w:t>布</w:t>
      </w:r>
      <w:r>
        <w:rPr>
          <w:rFonts w:ascii="MS UI Gothic" w:eastAsia="MS UI Gothic" w:hint="eastAsia"/>
          <w:w w:val="90"/>
        </w:rPr>
        <w:t>ꎬ </w:t>
      </w:r>
      <w:r>
        <w:rPr>
          <w:w w:val="95"/>
        </w:rPr>
        <w:t>自 </w:t>
      </w:r>
      <w:r>
        <w:rPr>
          <w:rFonts w:ascii="MS UI Gothic" w:eastAsia="MS UI Gothic" w:hint="eastAsia"/>
          <w:w w:val="95"/>
        </w:rPr>
        <w:t>２０１４ </w:t>
      </w:r>
      <w:r>
        <w:rPr>
          <w:w w:val="95"/>
        </w:rPr>
        <w:t>年 </w:t>
      </w:r>
      <w:r>
        <w:rPr>
          <w:rFonts w:ascii="MS UI Gothic" w:eastAsia="MS UI Gothic" w:hint="eastAsia"/>
          <w:w w:val="95"/>
        </w:rPr>
        <w:t>１ </w:t>
      </w:r>
      <w:r>
        <w:rPr>
          <w:w w:val="95"/>
        </w:rPr>
        <w:t>月 </w:t>
      </w:r>
      <w:r>
        <w:rPr>
          <w:rFonts w:ascii="MS UI Gothic" w:eastAsia="MS UI Gothic" w:hint="eastAsia"/>
          <w:w w:val="95"/>
        </w:rPr>
        <w:t>１ </w:t>
      </w:r>
      <w:r>
        <w:rPr>
          <w:w w:val="95"/>
        </w:rPr>
        <w:t>日起施行</w:t>
      </w:r>
      <w:r>
        <w:rPr>
          <w:rFonts w:ascii="MS UI Gothic" w:eastAsia="MS UI Gothic" w:hint="eastAsia"/>
          <w:w w:val="90"/>
        </w:rPr>
        <w:t>ꎮ</w:t>
      </w:r>
    </w:p>
    <w:p>
      <w:pPr>
        <w:pStyle w:val="BodyText"/>
        <w:spacing w:before="1"/>
        <w:ind w:left="0" w:firstLine="0"/>
        <w:jc w:val="left"/>
        <w:rPr>
          <w:rFonts w:ascii="MS UI Gothic"/>
          <w:sz w:val="23"/>
        </w:rPr>
      </w:pPr>
    </w:p>
    <w:p>
      <w:pPr>
        <w:spacing w:after="0"/>
        <w:jc w:val="left"/>
        <w:rPr>
          <w:rFonts w:ascii="MS UI Gothic"/>
          <w:sz w:val="23"/>
        </w:rPr>
        <w:sectPr>
          <w:type w:val="continuous"/>
          <w:pgSz w:w="10500" w:h="14750"/>
          <w:pgMar w:top="960" w:bottom="280" w:left="980" w:right="980"/>
        </w:sectPr>
      </w:pPr>
    </w:p>
    <w:p>
      <w:pPr>
        <w:pStyle w:val="BodyText"/>
        <w:spacing w:before="7"/>
        <w:ind w:left="0" w:firstLine="0"/>
        <w:jc w:val="left"/>
        <w:rPr>
          <w:rFonts w:ascii="MS UI Gothic"/>
          <w:sz w:val="78"/>
        </w:rPr>
      </w:pPr>
    </w:p>
    <w:p>
      <w:pPr>
        <w:pStyle w:val="Heading3"/>
        <w:spacing w:before="1"/>
        <w:ind w:left="2026" w:right="0"/>
        <w:jc w:val="left"/>
        <w:rPr>
          <w:rFonts w:ascii="Microsoft Yi Baiti" w:eastAsia="Microsoft Yi Baiti" w:hint="eastAsia"/>
        </w:rPr>
      </w:pPr>
      <w:r>
        <w:rPr>
          <w:spacing w:val="-6"/>
        </w:rPr>
        <w:t>铁路安全管理条例 </w:t>
      </w:r>
      <w:r>
        <w:rPr>
          <w:rFonts w:ascii="Microsoft Yi Baiti" w:eastAsia="Microsoft Yi Baiti" w:hint="eastAsia"/>
          <w:spacing w:val="3"/>
        </w:rPr>
        <w:t>(</w:t>
      </w:r>
      <w:r>
        <w:rPr>
          <w:rFonts w:ascii="MS UI Gothic" w:eastAsia="MS UI Gothic" w:hint="eastAsia"/>
          <w:spacing w:val="-9"/>
        </w:rPr>
        <w:t>２０１３ </w:t>
      </w:r>
      <w:r>
        <w:rPr>
          <w:spacing w:val="5"/>
        </w:rPr>
        <w:t>年修正</w:t>
      </w:r>
      <w:r>
        <w:rPr>
          <w:rFonts w:ascii="Microsoft Yi Baiti" w:eastAsia="Microsoft Yi Baiti" w:hint="eastAsia"/>
        </w:rPr>
        <w:t>)</w:t>
      </w:r>
    </w:p>
    <w:p>
      <w:pPr>
        <w:pStyle w:val="BodyText"/>
        <w:tabs>
          <w:tab w:pos="1263" w:val="left" w:leader="none"/>
        </w:tabs>
        <w:spacing w:before="77"/>
        <w:ind w:left="634" w:firstLine="0"/>
        <w:jc w:val="left"/>
      </w:pPr>
      <w:r>
        <w:rPr/>
        <w:br w:type="column"/>
      </w:r>
      <w:r>
        <w:rPr>
          <w:spacing w:val="3"/>
          <w:w w:val="105"/>
        </w:rPr>
        <w:t>总</w:t>
      </w:r>
      <w:r>
        <w:rPr>
          <w:w w:val="105"/>
        </w:rPr>
        <w:t>理</w:t>
        <w:tab/>
      </w:r>
      <w:r>
        <w:rPr>
          <w:spacing w:val="3"/>
        </w:rPr>
        <w:t>李克</w:t>
      </w:r>
      <w:r>
        <w:rPr/>
        <w:t>强</w:t>
      </w:r>
    </w:p>
    <w:p>
      <w:pPr>
        <w:pStyle w:val="BodyText"/>
        <w:spacing w:before="58"/>
        <w:ind w:left="275" w:firstLine="0"/>
        <w:jc w:val="left"/>
      </w:pPr>
      <w:r>
        <w:rPr>
          <w:rFonts w:ascii="MS UI Gothic" w:eastAsia="MS UI Gothic" w:hint="eastAsia"/>
          <w:spacing w:val="-7"/>
          <w:w w:val="95"/>
        </w:rPr>
        <w:t>２０１３ </w:t>
      </w:r>
      <w:r>
        <w:rPr>
          <w:spacing w:val="-36"/>
          <w:w w:val="95"/>
        </w:rPr>
        <w:t>年 </w:t>
      </w:r>
      <w:r>
        <w:rPr>
          <w:rFonts w:ascii="MS UI Gothic" w:eastAsia="MS UI Gothic" w:hint="eastAsia"/>
          <w:spacing w:val="-15"/>
          <w:w w:val="95"/>
        </w:rPr>
        <w:t>８ </w:t>
      </w:r>
      <w:r>
        <w:rPr>
          <w:spacing w:val="-36"/>
          <w:w w:val="95"/>
        </w:rPr>
        <w:t>月 </w:t>
      </w:r>
      <w:r>
        <w:rPr>
          <w:rFonts w:ascii="MS UI Gothic" w:eastAsia="MS UI Gothic" w:hint="eastAsia"/>
          <w:spacing w:val="-10"/>
          <w:w w:val="95"/>
        </w:rPr>
        <w:t>１７ </w:t>
      </w:r>
      <w:r>
        <w:rPr>
          <w:w w:val="95"/>
        </w:rPr>
        <w:t>日</w:t>
      </w:r>
    </w:p>
    <w:p>
      <w:pPr>
        <w:spacing w:after="0"/>
        <w:jc w:val="left"/>
        <w:sectPr>
          <w:type w:val="continuous"/>
          <w:pgSz w:w="10500" w:h="14750"/>
          <w:pgMar w:top="960" w:bottom="280" w:left="980" w:right="980"/>
          <w:cols w:num="2" w:equalWidth="0">
            <w:col w:w="6158" w:space="40"/>
            <w:col w:w="2342"/>
          </w:cols>
        </w:sectPr>
      </w:pPr>
    </w:p>
    <w:p>
      <w:pPr>
        <w:pStyle w:val="BodyText"/>
        <w:spacing w:before="12"/>
        <w:ind w:left="0" w:firstLine="0"/>
        <w:jc w:val="left"/>
        <w:rPr>
          <w:sz w:val="14"/>
        </w:rPr>
      </w:pPr>
    </w:p>
    <w:p>
      <w:pPr>
        <w:spacing w:after="0"/>
        <w:jc w:val="left"/>
        <w:rPr>
          <w:sz w:val="14"/>
        </w:rPr>
        <w:sectPr>
          <w:type w:val="continuous"/>
          <w:pgSz w:w="10500" w:h="14750"/>
          <w:pgMar w:top="960" w:bottom="280" w:left="980" w:right="980"/>
        </w:sectPr>
      </w:pPr>
    </w:p>
    <w:p>
      <w:pPr>
        <w:pStyle w:val="BodyText"/>
        <w:spacing w:before="11"/>
        <w:ind w:left="0" w:firstLine="0"/>
        <w:jc w:val="left"/>
        <w:rPr>
          <w:sz w:val="25"/>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line="295" w:lineRule="auto" w:before="216"/>
        <w:ind w:right="39"/>
        <w:rPr>
          <w:rFonts w:ascii="MS UI Gothic" w:eastAsia="MS UI Gothic" w:hint="eastAsia"/>
        </w:rPr>
      </w:pPr>
      <w:r>
        <w:rPr/>
        <w:t>第一条 为了加强铁路安全管理</w:t>
      </w:r>
      <w:r>
        <w:rPr>
          <w:rFonts w:ascii="MS UI Gothic" w:eastAsia="MS UI Gothic" w:hint="eastAsia"/>
          <w:w w:val="80"/>
        </w:rPr>
        <w:t>ꎬ </w:t>
      </w:r>
      <w:r>
        <w:rPr/>
        <w:t>保障铁路运输安全和畅通</w:t>
      </w:r>
      <w:r>
        <w:rPr>
          <w:rFonts w:ascii="MS UI Gothic" w:eastAsia="MS UI Gothic" w:hint="eastAsia"/>
          <w:w w:val="80"/>
        </w:rPr>
        <w:t>ꎬ </w:t>
      </w:r>
      <w:r>
        <w:rPr/>
        <w:t>保护人身安全和财产安全</w:t>
      </w:r>
      <w:r>
        <w:rPr>
          <w:rFonts w:ascii="MS UI Gothic" w:eastAsia="MS UI Gothic" w:hint="eastAsia"/>
          <w:w w:val="80"/>
        </w:rPr>
        <w:t>ꎬ </w:t>
      </w:r>
      <w:r>
        <w:rPr/>
        <w:t>制定本条例</w:t>
      </w:r>
      <w:r>
        <w:rPr>
          <w:rFonts w:ascii="MS UI Gothic" w:eastAsia="MS UI Gothic" w:hint="eastAsia"/>
          <w:w w:val="80"/>
        </w:rPr>
        <w:t>ꎮ</w:t>
      </w:r>
    </w:p>
    <w:p>
      <w:pPr>
        <w:pStyle w:val="BodyText"/>
        <w:spacing w:line="295" w:lineRule="auto"/>
        <w:ind w:right="39"/>
        <w:rPr>
          <w:rFonts w:ascii="MS UI Gothic" w:eastAsia="MS UI Gothic" w:hint="eastAsia"/>
        </w:rPr>
      </w:pPr>
      <w:r>
        <w:rPr/>
        <w:t>第二条  铁路安全管理坚持安全第一</w:t>
      </w:r>
      <w:r>
        <w:rPr>
          <w:rFonts w:ascii="MS UI Gothic" w:eastAsia="MS UI Gothic" w:hint="eastAsia"/>
          <w:w w:val="80"/>
        </w:rPr>
        <w:t>、 </w:t>
      </w:r>
      <w:r>
        <w:rPr/>
        <w:t>预防为主</w:t>
      </w:r>
      <w:r>
        <w:rPr>
          <w:rFonts w:ascii="MS UI Gothic" w:eastAsia="MS UI Gothic" w:hint="eastAsia"/>
          <w:w w:val="80"/>
        </w:rPr>
        <w:t>、 </w:t>
      </w:r>
      <w:r>
        <w:rPr/>
        <w:t>综合治理的方针</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第三条 国务院铁路行业监督管理部</w:t>
      </w:r>
      <w:r>
        <w:rPr/>
        <w:t>门负责全国铁路安全监督管理工作</w:t>
      </w:r>
      <w:r>
        <w:rPr>
          <w:rFonts w:ascii="MS UI Gothic" w:eastAsia="MS UI Gothic" w:hint="eastAsia"/>
          <w:w w:val="80"/>
        </w:rPr>
        <w:t>ꎬ </w:t>
      </w:r>
      <w:r>
        <w:rPr/>
        <w:t>国务院铁路行业监督管理部门设立的铁路监督管理机构负责辖区内的铁路安全监督管理工作</w:t>
      </w:r>
      <w:r>
        <w:rPr>
          <w:rFonts w:ascii="MS UI Gothic" w:eastAsia="MS UI Gothic" w:hint="eastAsia"/>
          <w:w w:val="80"/>
        </w:rPr>
        <w:t>ꎮ </w:t>
      </w:r>
      <w:r>
        <w:rPr/>
        <w:t>国务院铁路行业监督管理部门和铁</w:t>
      </w:r>
      <w:r>
        <w:rPr>
          <w:w w:val="105"/>
        </w:rPr>
        <w:t>路监督管理机构统称铁路监管部门</w:t>
      </w:r>
      <w:r>
        <w:rPr>
          <w:rFonts w:ascii="MS UI Gothic" w:eastAsia="MS UI Gothic" w:hint="eastAsia"/>
          <w:w w:val="80"/>
        </w:rPr>
        <w:t>ꎮ</w:t>
      </w:r>
    </w:p>
    <w:p>
      <w:pPr>
        <w:pStyle w:val="BodyText"/>
        <w:spacing w:line="295" w:lineRule="auto"/>
        <w:ind w:right="39"/>
        <w:rPr>
          <w:rFonts w:ascii="MS UI Gothic" w:eastAsia="MS UI Gothic" w:hint="eastAsia"/>
        </w:rPr>
      </w:pPr>
      <w:r>
        <w:rPr/>
        <w:t>国务院有关部门依照法律和国务院规定的职责</w:t>
      </w:r>
      <w:r>
        <w:rPr>
          <w:rFonts w:ascii="MS UI Gothic" w:eastAsia="MS UI Gothic" w:hint="eastAsia"/>
          <w:w w:val="80"/>
        </w:rPr>
        <w:t>ꎬ </w:t>
      </w:r>
      <w:r>
        <w:rPr/>
        <w:t>负责铁路安全管理的有关工作</w:t>
      </w:r>
      <w:r>
        <w:rPr>
          <w:rFonts w:ascii="MS UI Gothic" w:eastAsia="MS UI Gothic" w:hint="eastAsia"/>
          <w:w w:val="80"/>
        </w:rPr>
        <w:t>ꎮ</w:t>
      </w:r>
    </w:p>
    <w:p>
      <w:pPr>
        <w:pStyle w:val="BodyText"/>
        <w:spacing w:line="295" w:lineRule="auto"/>
        <w:ind w:right="38"/>
      </w:pPr>
      <w:r>
        <w:rPr>
          <w:w w:val="105"/>
        </w:rPr>
        <w:t>第四条 铁路沿线地方各级人民政府</w:t>
      </w:r>
      <w:r>
        <w:rPr/>
        <w:t>和县级以上地方人民政府有关部门应当按照各自职责</w:t>
      </w:r>
      <w:r>
        <w:rPr>
          <w:rFonts w:ascii="MS UI Gothic" w:eastAsia="MS UI Gothic" w:hint="eastAsia"/>
          <w:w w:val="80"/>
        </w:rPr>
        <w:t>ꎬ </w:t>
      </w:r>
      <w:r>
        <w:rPr/>
        <w:t>加强保障铁路安全的教育</w:t>
      </w:r>
      <w:r>
        <w:rPr>
          <w:rFonts w:ascii="MS UI Gothic" w:eastAsia="MS UI Gothic" w:hint="eastAsia"/>
          <w:w w:val="80"/>
        </w:rPr>
        <w:t>ꎬ</w:t>
      </w:r>
      <w:r>
        <w:rPr/>
        <w:t>落实护路联防责任制</w:t>
      </w:r>
      <w:r>
        <w:rPr>
          <w:rFonts w:ascii="MS UI Gothic" w:eastAsia="MS UI Gothic" w:hint="eastAsia"/>
          <w:w w:val="80"/>
        </w:rPr>
        <w:t>ꎬ </w:t>
      </w:r>
      <w:r>
        <w:rPr/>
        <w:t>防范和制止危害铁路安全的行为</w:t>
      </w:r>
      <w:r>
        <w:rPr>
          <w:rFonts w:ascii="MS UI Gothic" w:eastAsia="MS UI Gothic" w:hint="eastAsia"/>
          <w:w w:val="80"/>
        </w:rPr>
        <w:t>ꎬ </w:t>
      </w:r>
      <w:r>
        <w:rPr/>
        <w:t>协调和处理保障铁路安全</w:t>
      </w:r>
    </w:p>
    <w:p>
      <w:pPr>
        <w:pStyle w:val="BodyText"/>
        <w:spacing w:line="295" w:lineRule="auto" w:before="174"/>
        <w:ind w:right="442" w:firstLine="0"/>
        <w:rPr>
          <w:rFonts w:ascii="MS UI Gothic" w:eastAsia="MS UI Gothic" w:hint="eastAsia"/>
        </w:rPr>
      </w:pPr>
      <w:r>
        <w:rPr/>
        <w:br w:type="column"/>
      </w:r>
      <w:r>
        <w:rPr/>
        <w:t>的有关事项</w:t>
      </w:r>
      <w:r>
        <w:rPr>
          <w:rFonts w:ascii="MS UI Gothic" w:eastAsia="MS UI Gothic" w:hint="eastAsia"/>
          <w:w w:val="80"/>
        </w:rPr>
        <w:t>ꎬ </w:t>
      </w:r>
      <w:r>
        <w:rPr/>
        <w:t>做好保障铁路安全的有关工作</w:t>
      </w:r>
      <w:r>
        <w:rPr>
          <w:rFonts w:ascii="MS UI Gothic" w:eastAsia="MS UI Gothic" w:hint="eastAsia"/>
          <w:w w:val="80"/>
        </w:rPr>
        <w:t>ꎮ</w:t>
      </w:r>
    </w:p>
    <w:p>
      <w:pPr>
        <w:pStyle w:val="BodyText"/>
        <w:spacing w:line="295" w:lineRule="auto"/>
        <w:ind w:right="442"/>
        <w:rPr>
          <w:rFonts w:ascii="MS UI Gothic" w:eastAsia="MS UI Gothic" w:hint="eastAsia"/>
        </w:rPr>
      </w:pPr>
      <w:r>
        <w:rPr/>
        <w:t>第五条 从事铁路建设</w:t>
      </w:r>
      <w:r>
        <w:rPr>
          <w:rFonts w:ascii="MS UI Gothic" w:eastAsia="MS UI Gothic" w:hint="eastAsia"/>
          <w:w w:val="80"/>
        </w:rPr>
        <w:t>、 </w:t>
      </w:r>
      <w:r>
        <w:rPr/>
        <w:t>运输</w:t>
      </w:r>
      <w:r>
        <w:rPr>
          <w:rFonts w:ascii="MS UI Gothic" w:eastAsia="MS UI Gothic" w:hint="eastAsia"/>
          <w:w w:val="80"/>
        </w:rPr>
        <w:t>、  </w:t>
      </w:r>
      <w:r>
        <w:rPr/>
        <w:t>设备制造维修的单位应当加强安全管理</w:t>
      </w:r>
      <w:r>
        <w:rPr>
          <w:rFonts w:ascii="MS UI Gothic" w:eastAsia="MS UI Gothic" w:hint="eastAsia"/>
          <w:w w:val="80"/>
        </w:rPr>
        <w:t>ꎬ </w:t>
      </w:r>
      <w:r>
        <w:rPr/>
        <w:t>建立健全安全生产管理制度</w:t>
      </w:r>
      <w:r>
        <w:rPr>
          <w:rFonts w:ascii="MS UI Gothic" w:eastAsia="MS UI Gothic" w:hint="eastAsia"/>
          <w:w w:val="80"/>
        </w:rPr>
        <w:t>ꎬ </w:t>
      </w:r>
      <w:r>
        <w:rPr/>
        <w:t>落实企业安全生产主体责任</w:t>
      </w:r>
      <w:r>
        <w:rPr>
          <w:rFonts w:ascii="MS UI Gothic" w:eastAsia="MS UI Gothic" w:hint="eastAsia"/>
          <w:w w:val="80"/>
        </w:rPr>
        <w:t>ꎬ </w:t>
      </w:r>
      <w:r>
        <w:rPr/>
        <w:t>设置安全管理机构或者配备安全管理人员</w:t>
      </w:r>
      <w:r>
        <w:rPr>
          <w:rFonts w:ascii="MS UI Gothic" w:eastAsia="MS UI Gothic" w:hint="eastAsia"/>
          <w:w w:val="80"/>
        </w:rPr>
        <w:t>ꎬ </w:t>
      </w:r>
      <w:r>
        <w:rPr/>
        <w:t>执行保障生产安全和产品质量安全的国家标准</w:t>
      </w:r>
      <w:r>
        <w:rPr>
          <w:rFonts w:ascii="MS UI Gothic" w:eastAsia="MS UI Gothic" w:hint="eastAsia"/>
          <w:w w:val="80"/>
        </w:rPr>
        <w:t>、 </w:t>
      </w:r>
      <w:r>
        <w:rPr/>
        <w:t>行业标准</w:t>
      </w:r>
      <w:r>
        <w:rPr>
          <w:rFonts w:ascii="MS UI Gothic" w:eastAsia="MS UI Gothic" w:hint="eastAsia"/>
          <w:w w:val="80"/>
        </w:rPr>
        <w:t>ꎬ </w:t>
      </w:r>
      <w:r>
        <w:rPr/>
        <w:t>加强对从业人员的安全教育培训</w:t>
      </w:r>
      <w:r>
        <w:rPr>
          <w:rFonts w:ascii="MS UI Gothic" w:eastAsia="MS UI Gothic" w:hint="eastAsia"/>
          <w:w w:val="80"/>
        </w:rPr>
        <w:t>ꎬ </w:t>
      </w:r>
      <w:r>
        <w:rPr/>
        <w:t>保证安全生产所必需的资金投入</w:t>
      </w:r>
      <w:r>
        <w:rPr>
          <w:rFonts w:ascii="MS UI Gothic" w:eastAsia="MS UI Gothic" w:hint="eastAsia"/>
          <w:w w:val="80"/>
        </w:rPr>
        <w:t>ꎮ</w:t>
      </w:r>
    </w:p>
    <w:p>
      <w:pPr>
        <w:pStyle w:val="BodyText"/>
        <w:spacing w:line="295" w:lineRule="auto"/>
        <w:ind w:right="442"/>
        <w:rPr>
          <w:rFonts w:ascii="MS UI Gothic" w:eastAsia="MS UI Gothic" w:hint="eastAsia"/>
        </w:rPr>
      </w:pPr>
      <w:r>
        <w:rPr/>
        <w:t>铁路建设</w:t>
      </w:r>
      <w:r>
        <w:rPr>
          <w:rFonts w:ascii="MS UI Gothic" w:eastAsia="MS UI Gothic" w:hint="eastAsia"/>
          <w:w w:val="80"/>
        </w:rPr>
        <w:t>、 </w:t>
      </w:r>
      <w:r>
        <w:rPr/>
        <w:t>运输</w:t>
      </w:r>
      <w:r>
        <w:rPr>
          <w:rFonts w:ascii="MS UI Gothic" w:eastAsia="MS UI Gothic" w:hint="eastAsia"/>
          <w:w w:val="80"/>
        </w:rPr>
        <w:t>、 </w:t>
      </w:r>
      <w:r>
        <w:rPr/>
        <w:t>设备制造维修单位的工作人员应当严格执行规章制度</w:t>
      </w:r>
      <w:r>
        <w:rPr>
          <w:rFonts w:ascii="MS UI Gothic" w:eastAsia="MS UI Gothic" w:hint="eastAsia"/>
          <w:w w:val="80"/>
        </w:rPr>
        <w:t>ꎬ </w:t>
      </w:r>
      <w:r>
        <w:rPr/>
        <w:t>实行标准化作业</w:t>
      </w:r>
      <w:r>
        <w:rPr>
          <w:rFonts w:ascii="MS UI Gothic" w:eastAsia="MS UI Gothic" w:hint="eastAsia"/>
          <w:w w:val="80"/>
        </w:rPr>
        <w:t>ꎬ </w:t>
      </w:r>
      <w:r>
        <w:rPr/>
        <w:t>保证铁路安全</w:t>
      </w:r>
      <w:r>
        <w:rPr>
          <w:rFonts w:ascii="MS UI Gothic" w:eastAsia="MS UI Gothic" w:hint="eastAsia"/>
          <w:w w:val="80"/>
        </w:rPr>
        <w:t>ꎮ</w:t>
      </w:r>
    </w:p>
    <w:p>
      <w:pPr>
        <w:pStyle w:val="BodyText"/>
        <w:spacing w:line="295" w:lineRule="auto"/>
        <w:ind w:right="442"/>
        <w:rPr>
          <w:rFonts w:ascii="MS UI Gothic" w:eastAsia="MS UI Gothic" w:hint="eastAsia"/>
        </w:rPr>
      </w:pPr>
      <w:r>
        <w:rPr/>
        <w:t>第六条 铁路监管部门</w:t>
      </w:r>
      <w:r>
        <w:rPr>
          <w:rFonts w:ascii="MS UI Gothic" w:eastAsia="MS UI Gothic" w:hint="eastAsia"/>
          <w:w w:val="80"/>
        </w:rPr>
        <w:t>、 </w:t>
      </w:r>
      <w:r>
        <w:rPr/>
        <w:t>铁路运输企业等单位应当按照国家有关规定制定突发事件应急预案</w:t>
      </w:r>
      <w:r>
        <w:rPr>
          <w:rFonts w:ascii="MS UI Gothic" w:eastAsia="MS UI Gothic" w:hint="eastAsia"/>
          <w:w w:val="80"/>
        </w:rPr>
        <w:t>ꎬ </w:t>
      </w:r>
      <w:r>
        <w:rPr/>
        <w:t>并组织应急演练</w:t>
      </w:r>
      <w:r>
        <w:rPr>
          <w:rFonts w:ascii="MS UI Gothic" w:eastAsia="MS UI Gothic" w:hint="eastAsia"/>
          <w:w w:val="80"/>
        </w:rPr>
        <w:t>ꎮ</w:t>
      </w:r>
    </w:p>
    <w:p>
      <w:pPr>
        <w:pStyle w:val="BodyText"/>
        <w:spacing w:line="295" w:lineRule="auto"/>
        <w:ind w:right="442"/>
        <w:rPr>
          <w:rFonts w:ascii="MS UI Gothic" w:eastAsia="MS UI Gothic" w:hint="eastAsia"/>
        </w:rPr>
      </w:pPr>
      <w:r>
        <w:rPr/>
        <w:t>第七条 禁止扰乱铁路建设</w:t>
      </w:r>
      <w:r>
        <w:rPr>
          <w:rFonts w:ascii="MS UI Gothic" w:eastAsia="MS UI Gothic" w:hint="eastAsia"/>
          <w:w w:val="80"/>
        </w:rPr>
        <w:t>、 </w:t>
      </w:r>
      <w:r>
        <w:rPr/>
        <w:t>运输秩序</w:t>
      </w:r>
      <w:r>
        <w:rPr>
          <w:rFonts w:ascii="MS UI Gothic" w:eastAsia="MS UI Gothic" w:hint="eastAsia"/>
          <w:w w:val="80"/>
        </w:rPr>
        <w:t>ꎮ </w:t>
      </w:r>
      <w:r>
        <w:rPr/>
        <w:t>禁止损坏或者非法占用铁路设施设备</w:t>
      </w:r>
      <w:r>
        <w:rPr>
          <w:rFonts w:ascii="MS UI Gothic" w:eastAsia="MS UI Gothic" w:hint="eastAsia"/>
          <w:w w:val="80"/>
        </w:rPr>
        <w:t>、 </w:t>
      </w:r>
      <w:r>
        <w:rPr/>
        <w:t>铁路标志和铁路用地</w:t>
      </w:r>
      <w:r>
        <w:rPr>
          <w:rFonts w:ascii="MS UI Gothic" w:eastAsia="MS UI Gothic" w:hint="eastAsia"/>
          <w:w w:val="80"/>
        </w:rPr>
        <w:t>ꎮ</w:t>
      </w:r>
    </w:p>
    <w:p>
      <w:pPr>
        <w:pStyle w:val="BodyText"/>
        <w:spacing w:line="295" w:lineRule="auto"/>
        <w:ind w:right="442"/>
      </w:pPr>
      <w:r>
        <w:rPr/>
        <w:t>任何单位或者个人发现损坏或者非法占用铁路设施设备</w:t>
      </w:r>
      <w:r>
        <w:rPr>
          <w:rFonts w:ascii="MS UI Gothic" w:eastAsia="MS UI Gothic" w:hint="eastAsia"/>
        </w:rPr>
        <w:t>、 </w:t>
      </w:r>
      <w:r>
        <w:rPr/>
        <w:t>铁路标志</w:t>
      </w:r>
      <w:r>
        <w:rPr>
          <w:rFonts w:ascii="MS UI Gothic" w:eastAsia="MS UI Gothic" w:hint="eastAsia"/>
        </w:rPr>
        <w:t>、 </w:t>
      </w:r>
      <w:r>
        <w:rPr/>
        <w:t>铁路用地</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１０８８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以及其他影响铁路安全的行为</w:t>
      </w:r>
      <w:r>
        <w:rPr>
          <w:rFonts w:ascii="MS UI Gothic" w:eastAsia="MS UI Gothic" w:hint="eastAsia"/>
          <w:w w:val="80"/>
        </w:rPr>
        <w:t>ꎬ </w:t>
      </w:r>
      <w:r>
        <w:rPr/>
        <w:t>有权报告铁路运输企业</w:t>
      </w:r>
      <w:r>
        <w:rPr>
          <w:rFonts w:ascii="MS UI Gothic" w:eastAsia="MS UI Gothic" w:hint="eastAsia"/>
          <w:w w:val="80"/>
        </w:rPr>
        <w:t>ꎬ </w:t>
      </w:r>
      <w:r>
        <w:rPr/>
        <w:t>或者向铁路监管部门</w:t>
      </w:r>
      <w:r>
        <w:rPr>
          <w:rFonts w:ascii="MS UI Gothic" w:eastAsia="MS UI Gothic" w:hint="eastAsia"/>
          <w:w w:val="80"/>
        </w:rPr>
        <w:t>、 </w:t>
      </w:r>
      <w:r>
        <w:rPr/>
        <w:t>公安机关或者其他有关部门举报</w:t>
      </w:r>
      <w:r>
        <w:rPr>
          <w:rFonts w:ascii="MS UI Gothic" w:eastAsia="MS UI Gothic" w:hint="eastAsia"/>
          <w:w w:val="80"/>
        </w:rPr>
        <w:t>ꎮ </w:t>
      </w:r>
      <w:r>
        <w:rPr/>
        <w:t>接到报告的铁路运输企业</w:t>
      </w:r>
      <w:r>
        <w:rPr>
          <w:rFonts w:ascii="MS UI Gothic" w:eastAsia="MS UI Gothic" w:hint="eastAsia"/>
          <w:w w:val="80"/>
        </w:rPr>
        <w:t>、 </w:t>
      </w:r>
      <w:r>
        <w:rPr/>
        <w:t>接到举报的部门应当根据各自职责及时处理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对维护铁路安全作出突出贡献的单位或者个人</w:t>
      </w:r>
      <w:r>
        <w:rPr>
          <w:rFonts w:ascii="MS UI Gothic" w:eastAsia="MS UI Gothic" w:hint="eastAsia"/>
          <w:w w:val="80"/>
        </w:rPr>
        <w:t>ꎬ </w:t>
      </w:r>
      <w:r>
        <w:rPr/>
        <w:t>按照国家有关规定给予表彰奖励</w:t>
      </w:r>
      <w:r>
        <w:rPr>
          <w:rFonts w:ascii="MS UI Gothic" w:eastAsia="MS UI Gothic" w:hint="eastAsia"/>
          <w:w w:val="80"/>
        </w:rPr>
        <w:t>ꎮ</w:t>
      </w:r>
    </w:p>
    <w:p>
      <w:pPr>
        <w:pStyle w:val="BodyText"/>
        <w:tabs>
          <w:tab w:pos="1908" w:val="left" w:leader="none"/>
        </w:tabs>
        <w:spacing w:before="151"/>
        <w:ind w:left="1069" w:firstLine="0"/>
        <w:jc w:val="left"/>
      </w:pPr>
      <w:r>
        <w:rPr>
          <w:spacing w:val="3"/>
          <w:w w:val="105"/>
        </w:rPr>
        <w:t>第二</w:t>
      </w:r>
      <w:r>
        <w:rPr>
          <w:w w:val="105"/>
        </w:rPr>
        <w:t>章</w:t>
        <w:tab/>
      </w:r>
      <w:r>
        <w:rPr>
          <w:spacing w:val="3"/>
          <w:w w:val="105"/>
        </w:rPr>
        <w:t>铁路建设质量安</w:t>
      </w:r>
      <w:r>
        <w:rPr>
          <w:w w:val="105"/>
        </w:rPr>
        <w:t>全</w:t>
      </w:r>
    </w:p>
    <w:p>
      <w:pPr>
        <w:pStyle w:val="BodyText"/>
        <w:spacing w:line="295" w:lineRule="auto" w:before="215"/>
        <w:ind w:left="440" w:right="1"/>
        <w:rPr>
          <w:rFonts w:ascii="MS UI Gothic" w:eastAsia="MS UI Gothic" w:hint="eastAsia"/>
        </w:rPr>
      </w:pPr>
      <w:r>
        <w:rPr>
          <w:spacing w:val="11"/>
        </w:rPr>
        <w:t>第八条  铁路建设工程的勘察</w:t>
      </w:r>
      <w:r>
        <w:rPr>
          <w:rFonts w:ascii="MS UI Gothic" w:eastAsia="MS UI Gothic" w:hint="eastAsia"/>
          <w:spacing w:val="14"/>
          <w:w w:val="80"/>
        </w:rPr>
        <w:t>、  </w:t>
      </w:r>
      <w:r>
        <w:rPr>
          <w:spacing w:val="-13"/>
        </w:rPr>
        <w:t>设</w:t>
      </w:r>
      <w:r>
        <w:rPr>
          <w:spacing w:val="3"/>
        </w:rPr>
        <w:t>计</w:t>
      </w:r>
      <w:r>
        <w:rPr>
          <w:rFonts w:ascii="MS UI Gothic" w:eastAsia="MS UI Gothic" w:hint="eastAsia"/>
          <w:spacing w:val="16"/>
          <w:w w:val="80"/>
        </w:rPr>
        <w:t>、 </w:t>
      </w:r>
      <w:r>
        <w:rPr>
          <w:spacing w:val="3"/>
        </w:rPr>
        <w:t>施工</w:t>
      </w:r>
      <w:r>
        <w:rPr>
          <w:rFonts w:ascii="MS UI Gothic" w:eastAsia="MS UI Gothic" w:hint="eastAsia"/>
          <w:spacing w:val="16"/>
          <w:w w:val="80"/>
        </w:rPr>
        <w:t>、 </w:t>
      </w:r>
      <w:r>
        <w:rPr>
          <w:spacing w:val="3"/>
        </w:rPr>
        <w:t>监理以及建设物资</w:t>
      </w:r>
      <w:r>
        <w:rPr>
          <w:rFonts w:ascii="MS UI Gothic" w:eastAsia="MS UI Gothic" w:hint="eastAsia"/>
          <w:spacing w:val="16"/>
          <w:w w:val="80"/>
        </w:rPr>
        <w:t>、 </w:t>
      </w:r>
      <w:r>
        <w:rPr>
          <w:spacing w:val="2"/>
        </w:rPr>
        <w:t>设备的采</w:t>
      </w:r>
      <w:r>
        <w:rPr>
          <w:spacing w:val="3"/>
        </w:rPr>
        <w:t>购</w:t>
      </w:r>
      <w:r>
        <w:rPr>
          <w:rFonts w:ascii="MS UI Gothic" w:eastAsia="MS UI Gothic" w:hint="eastAsia"/>
          <w:spacing w:val="2"/>
          <w:w w:val="80"/>
        </w:rPr>
        <w:t>ꎬ </w:t>
      </w:r>
      <w:r>
        <w:rPr>
          <w:spacing w:val="3"/>
        </w:rPr>
        <w:t>应当依法进行招标</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第九条 从事铁路建设工程勘察</w:t>
      </w:r>
      <w:r>
        <w:rPr>
          <w:rFonts w:ascii="MS UI Gothic" w:eastAsia="MS UI Gothic" w:hint="eastAsia"/>
          <w:spacing w:val="16"/>
          <w:w w:val="80"/>
        </w:rPr>
        <w:t>、 </w:t>
      </w:r>
      <w:r>
        <w:rPr/>
        <w:t>设</w:t>
      </w:r>
      <w:r>
        <w:rPr>
          <w:spacing w:val="3"/>
        </w:rPr>
        <w:t>计</w:t>
      </w:r>
      <w:r>
        <w:rPr>
          <w:rFonts w:ascii="MS UI Gothic" w:eastAsia="MS UI Gothic" w:hint="eastAsia"/>
          <w:spacing w:val="23"/>
          <w:w w:val="80"/>
        </w:rPr>
        <w:t>、 </w:t>
      </w:r>
      <w:r>
        <w:rPr>
          <w:spacing w:val="3"/>
        </w:rPr>
        <w:t>施工</w:t>
      </w:r>
      <w:r>
        <w:rPr>
          <w:rFonts w:ascii="MS UI Gothic" w:eastAsia="MS UI Gothic" w:hint="eastAsia"/>
          <w:spacing w:val="24"/>
          <w:w w:val="80"/>
        </w:rPr>
        <w:t>、 </w:t>
      </w:r>
      <w:r>
        <w:rPr>
          <w:spacing w:val="2"/>
        </w:rPr>
        <w:t>监理活动的单位应当依法取得</w:t>
      </w:r>
      <w:r>
        <w:rPr>
          <w:spacing w:val="3"/>
        </w:rPr>
        <w:t>相应资质</w:t>
      </w:r>
      <w:r>
        <w:rPr>
          <w:rFonts w:ascii="MS UI Gothic" w:eastAsia="MS UI Gothic" w:hint="eastAsia"/>
          <w:spacing w:val="21"/>
          <w:w w:val="80"/>
        </w:rPr>
        <w:t>ꎬ </w:t>
      </w:r>
      <w:r>
        <w:rPr>
          <w:spacing w:val="2"/>
        </w:rPr>
        <w:t>并在其资质等级许可的范围内</w:t>
      </w:r>
      <w:r>
        <w:rPr>
          <w:spacing w:val="3"/>
        </w:rPr>
        <w:t>从事铁路工程建设活动</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第十条 铁路建设单位应当选择具备相应资质等级的勘察</w:t>
      </w:r>
      <w:r>
        <w:rPr>
          <w:rFonts w:ascii="MS UI Gothic" w:eastAsia="MS UI Gothic" w:hint="eastAsia"/>
          <w:w w:val="80"/>
        </w:rPr>
        <w:t>、 </w:t>
      </w:r>
      <w:r>
        <w:rPr/>
        <w:t>设计</w:t>
      </w:r>
      <w:r>
        <w:rPr>
          <w:rFonts w:ascii="MS UI Gothic" w:eastAsia="MS UI Gothic" w:hint="eastAsia"/>
          <w:w w:val="80"/>
        </w:rPr>
        <w:t>、 </w:t>
      </w:r>
      <w:r>
        <w:rPr/>
        <w:t>施工</w:t>
      </w:r>
      <w:r>
        <w:rPr>
          <w:rFonts w:ascii="MS UI Gothic" w:eastAsia="MS UI Gothic" w:hint="eastAsia"/>
          <w:w w:val="80"/>
        </w:rPr>
        <w:t>、 </w:t>
      </w:r>
      <w:r>
        <w:rPr/>
        <w:t>监理单位进行工程建设</w:t>
      </w:r>
      <w:r>
        <w:rPr>
          <w:rFonts w:ascii="MS UI Gothic" w:eastAsia="MS UI Gothic" w:hint="eastAsia"/>
          <w:w w:val="80"/>
        </w:rPr>
        <w:t>ꎬ </w:t>
      </w:r>
      <w:r>
        <w:rPr/>
        <w:t>并对建设工程的质量安全进行监督检查</w:t>
      </w:r>
      <w:r>
        <w:rPr>
          <w:rFonts w:ascii="MS UI Gothic" w:eastAsia="MS UI Gothic" w:hint="eastAsia"/>
          <w:w w:val="80"/>
        </w:rPr>
        <w:t>ꎬ </w:t>
      </w:r>
      <w:r>
        <w:rPr/>
        <w:t>制作检查记录留存备查</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第十一条 铁路建设工程的勘察</w:t>
      </w:r>
      <w:r>
        <w:rPr>
          <w:rFonts w:ascii="MS UI Gothic" w:eastAsia="MS UI Gothic" w:hint="eastAsia"/>
          <w:w w:val="80"/>
        </w:rPr>
        <w:t>、 </w:t>
      </w:r>
      <w:r>
        <w:rPr/>
        <w:t>设计</w:t>
      </w:r>
      <w:r>
        <w:rPr>
          <w:rFonts w:ascii="MS UI Gothic" w:eastAsia="MS UI Gothic" w:hint="eastAsia"/>
          <w:w w:val="80"/>
        </w:rPr>
        <w:t>、 </w:t>
      </w:r>
      <w:r>
        <w:rPr/>
        <w:t>施工</w:t>
      </w:r>
      <w:r>
        <w:rPr>
          <w:rFonts w:ascii="MS UI Gothic" w:eastAsia="MS UI Gothic" w:hint="eastAsia"/>
          <w:w w:val="80"/>
        </w:rPr>
        <w:t>、 </w:t>
      </w:r>
      <w:r>
        <w:rPr/>
        <w:t>监理应当遵守法律</w:t>
      </w:r>
      <w:r>
        <w:rPr>
          <w:rFonts w:ascii="MS UI Gothic" w:eastAsia="MS UI Gothic" w:hint="eastAsia"/>
          <w:w w:val="80"/>
        </w:rPr>
        <w:t>、 </w:t>
      </w:r>
      <w:r>
        <w:rPr/>
        <w:t>行政法规关于建设工程质量和安全管理的规定</w:t>
      </w:r>
      <w:r>
        <w:rPr>
          <w:rFonts w:ascii="MS UI Gothic" w:eastAsia="MS UI Gothic" w:hint="eastAsia"/>
          <w:w w:val="80"/>
        </w:rPr>
        <w:t>ꎬ </w:t>
      </w:r>
      <w:r>
        <w:rPr/>
        <w:t>执行国家标准</w:t>
      </w:r>
      <w:r>
        <w:rPr>
          <w:rFonts w:ascii="MS UI Gothic" w:eastAsia="MS UI Gothic" w:hint="eastAsia"/>
          <w:w w:val="80"/>
        </w:rPr>
        <w:t>、 </w:t>
      </w:r>
      <w:r>
        <w:rPr/>
        <w:t>行业标准和技术规范</w:t>
      </w:r>
      <w:r>
        <w:rPr>
          <w:rFonts w:ascii="MS UI Gothic" w:eastAsia="MS UI Gothic" w:hint="eastAsia"/>
          <w:w w:val="80"/>
        </w:rPr>
        <w:t>ꎮ</w:t>
      </w:r>
    </w:p>
    <w:p>
      <w:pPr>
        <w:pStyle w:val="BodyText"/>
        <w:spacing w:line="295" w:lineRule="auto"/>
        <w:ind w:left="440"/>
        <w:rPr>
          <w:rFonts w:ascii="MS UI Gothic" w:eastAsia="MS UI Gothic" w:hint="eastAsia"/>
        </w:rPr>
      </w:pPr>
      <w:r>
        <w:rPr/>
        <w:t>铁路建设工程的勘察</w:t>
      </w:r>
      <w:r>
        <w:rPr>
          <w:rFonts w:ascii="MS UI Gothic" w:eastAsia="MS UI Gothic" w:hint="eastAsia"/>
          <w:w w:val="80"/>
        </w:rPr>
        <w:t>、 </w:t>
      </w:r>
      <w:r>
        <w:rPr/>
        <w:t>设计</w:t>
      </w:r>
      <w:r>
        <w:rPr>
          <w:rFonts w:ascii="MS UI Gothic" w:eastAsia="MS UI Gothic" w:hint="eastAsia"/>
          <w:w w:val="80"/>
        </w:rPr>
        <w:t>、 </w:t>
      </w:r>
      <w:r>
        <w:rPr/>
        <w:t>施工单位依法对勘察</w:t>
      </w:r>
      <w:r>
        <w:rPr>
          <w:rFonts w:ascii="MS UI Gothic" w:eastAsia="MS UI Gothic" w:hint="eastAsia"/>
          <w:w w:val="80"/>
        </w:rPr>
        <w:t>、 </w:t>
      </w:r>
      <w:r>
        <w:rPr/>
        <w:t>设计</w:t>
      </w:r>
      <w:r>
        <w:rPr>
          <w:rFonts w:ascii="MS UI Gothic" w:eastAsia="MS UI Gothic" w:hint="eastAsia"/>
          <w:w w:val="80"/>
        </w:rPr>
        <w:t>、 </w:t>
      </w:r>
      <w:r>
        <w:rPr/>
        <w:t>施工的质量负责</w:t>
      </w:r>
      <w:r>
        <w:rPr>
          <w:rFonts w:ascii="MS UI Gothic" w:eastAsia="MS UI Gothic" w:hint="eastAsia"/>
          <w:w w:val="80"/>
        </w:rPr>
        <w:t>ꎬ</w:t>
      </w:r>
      <w:r>
        <w:rPr/>
        <w:t>监理单位依法对施工质量承担监理责任</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高速铁路和地质构造复杂的铁路建设</w:t>
      </w:r>
      <w:r>
        <w:rPr>
          <w:w w:val="105"/>
        </w:rPr>
        <w:t>工程实行工程地质勘察监理制度</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第十二条 铁路建设工程的安全设施应当与主体工程同时设计</w:t>
      </w:r>
      <w:r>
        <w:rPr>
          <w:rFonts w:ascii="MS UI Gothic" w:eastAsia="MS UI Gothic" w:hint="eastAsia"/>
          <w:w w:val="80"/>
        </w:rPr>
        <w:t>、 </w:t>
      </w:r>
      <w:r>
        <w:rPr/>
        <w:t>同时施工</w:t>
      </w:r>
      <w:r>
        <w:rPr>
          <w:rFonts w:ascii="MS UI Gothic" w:eastAsia="MS UI Gothic" w:hint="eastAsia"/>
          <w:w w:val="80"/>
        </w:rPr>
        <w:t>、 </w:t>
      </w:r>
      <w:r>
        <w:rPr/>
        <w:t>同时投入使用</w:t>
      </w:r>
      <w:r>
        <w:rPr>
          <w:rFonts w:ascii="MS UI Gothic" w:eastAsia="MS UI Gothic" w:hint="eastAsia"/>
          <w:w w:val="80"/>
        </w:rPr>
        <w:t>ꎮ </w:t>
      </w:r>
      <w:r>
        <w:rPr/>
        <w:t>安全设施投资应当纳入建设项目概算</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第十三条  铁路建设工程使用的材料</w:t>
      </w:r>
      <w:r>
        <w:rPr>
          <w:rFonts w:ascii="MS UI Gothic" w:eastAsia="MS UI Gothic" w:hint="eastAsia"/>
          <w:w w:val="80"/>
        </w:rPr>
        <w:t>、 </w:t>
      </w:r>
      <w:r>
        <w:rPr/>
        <w:t>构件</w:t>
      </w:r>
      <w:r>
        <w:rPr>
          <w:rFonts w:ascii="MS UI Gothic" w:eastAsia="MS UI Gothic" w:hint="eastAsia"/>
          <w:w w:val="80"/>
        </w:rPr>
        <w:t>、 </w:t>
      </w:r>
      <w:r>
        <w:rPr/>
        <w:t>设备等产品</w:t>
      </w:r>
      <w:r>
        <w:rPr>
          <w:rFonts w:ascii="MS UI Gothic" w:eastAsia="MS UI Gothic" w:hint="eastAsia"/>
          <w:w w:val="80"/>
        </w:rPr>
        <w:t>ꎬ </w:t>
      </w:r>
      <w:r>
        <w:rPr/>
        <w:t>应当符合有关产品质量的强制性国家标准</w:t>
      </w:r>
      <w:r>
        <w:rPr>
          <w:rFonts w:ascii="MS UI Gothic" w:eastAsia="MS UI Gothic" w:hint="eastAsia"/>
          <w:w w:val="80"/>
        </w:rPr>
        <w:t>、 </w:t>
      </w:r>
      <w:r>
        <w:rPr/>
        <w:t>行业标准</w:t>
      </w:r>
      <w:r>
        <w:rPr>
          <w:rFonts w:ascii="MS UI Gothic" w:eastAsia="MS UI Gothic" w:hint="eastAsia"/>
          <w:w w:val="80"/>
        </w:rPr>
        <w:t>ꎮ</w:t>
      </w:r>
    </w:p>
    <w:p>
      <w:pPr>
        <w:pStyle w:val="BodyText"/>
        <w:tabs>
          <w:tab w:pos="1960" w:val="left" w:leader="none"/>
        </w:tabs>
        <w:spacing w:line="254" w:lineRule="exact"/>
        <w:ind w:left="860" w:firstLine="0"/>
        <w:jc w:val="left"/>
      </w:pPr>
      <w:r>
        <w:rPr>
          <w:spacing w:val="3"/>
          <w:w w:val="105"/>
        </w:rPr>
        <w:t>第十</w:t>
      </w:r>
      <w:r>
        <w:rPr>
          <w:spacing w:val="15"/>
          <w:w w:val="105"/>
        </w:rPr>
        <w:t>四</w:t>
      </w:r>
      <w:r>
        <w:rPr>
          <w:w w:val="105"/>
        </w:rPr>
        <w:t>条</w:t>
        <w:tab/>
      </w:r>
      <w:r>
        <w:rPr>
          <w:spacing w:val="21"/>
        </w:rPr>
        <w:t>铁路建设工程的建设</w:t>
      </w:r>
      <w:r>
        <w:rPr>
          <w:spacing w:val="-15"/>
        </w:rPr>
        <w:t>工</w:t>
      </w:r>
    </w:p>
    <w:p>
      <w:pPr>
        <w:pStyle w:val="BodyText"/>
        <w:spacing w:line="295" w:lineRule="auto" w:before="124"/>
        <w:ind w:left="381" w:right="126" w:firstLine="0"/>
        <w:rPr>
          <w:rFonts w:ascii="MS UI Gothic" w:eastAsia="MS UI Gothic" w:hint="eastAsia"/>
        </w:rPr>
      </w:pPr>
      <w:r>
        <w:rPr/>
        <w:br w:type="column"/>
      </w:r>
      <w:r>
        <w:rPr/>
        <w:t>期</w:t>
      </w:r>
      <w:r>
        <w:rPr>
          <w:rFonts w:ascii="MS UI Gothic" w:eastAsia="MS UI Gothic" w:hint="eastAsia"/>
          <w:w w:val="80"/>
        </w:rPr>
        <w:t>ꎬ </w:t>
      </w:r>
      <w:r>
        <w:rPr/>
        <w:t>应当根据工程地质条件</w:t>
      </w:r>
      <w:r>
        <w:rPr>
          <w:rFonts w:ascii="MS UI Gothic" w:eastAsia="MS UI Gothic" w:hint="eastAsia"/>
          <w:w w:val="80"/>
        </w:rPr>
        <w:t>、 </w:t>
      </w:r>
      <w:r>
        <w:rPr/>
        <w:t>技术复杂程度等因素</w:t>
      </w:r>
      <w:r>
        <w:rPr>
          <w:rFonts w:ascii="MS UI Gothic" w:eastAsia="MS UI Gothic" w:hint="eastAsia"/>
          <w:w w:val="80"/>
        </w:rPr>
        <w:t>ꎬ </w:t>
      </w:r>
      <w:r>
        <w:rPr/>
        <w:t>按照国家标准</w:t>
      </w:r>
      <w:r>
        <w:rPr>
          <w:rFonts w:ascii="MS UI Gothic" w:eastAsia="MS UI Gothic" w:hint="eastAsia"/>
          <w:w w:val="80"/>
        </w:rPr>
        <w:t>、 </w:t>
      </w:r>
      <w:r>
        <w:rPr/>
        <w:t>行业标准和技术规范合理确定</w:t>
      </w:r>
      <w:r>
        <w:rPr>
          <w:rFonts w:ascii="MS UI Gothic" w:eastAsia="MS UI Gothic" w:hint="eastAsia"/>
          <w:w w:val="80"/>
        </w:rPr>
        <w:t>、 </w:t>
      </w:r>
      <w:r>
        <w:rPr/>
        <w:t>调整</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任何单位和个人不得违反前款规定要</w:t>
      </w:r>
      <w:r>
        <w:rPr>
          <w:spacing w:val="8"/>
        </w:rPr>
        <w:t>求铁路建设</w:t>
      </w:r>
      <w:r>
        <w:rPr>
          <w:rFonts w:ascii="MS UI Gothic" w:eastAsia="MS UI Gothic" w:hint="eastAsia"/>
          <w:spacing w:val="4"/>
          <w:w w:val="80"/>
        </w:rPr>
        <w:t>、 </w:t>
      </w:r>
      <w:r>
        <w:rPr>
          <w:spacing w:val="13"/>
        </w:rPr>
        <w:t>设计</w:t>
      </w:r>
      <w:r>
        <w:rPr>
          <w:rFonts w:ascii="MS UI Gothic" w:eastAsia="MS UI Gothic" w:hint="eastAsia"/>
          <w:spacing w:val="2"/>
          <w:w w:val="80"/>
        </w:rPr>
        <w:t>、  </w:t>
      </w:r>
      <w:r>
        <w:rPr>
          <w:spacing w:val="20"/>
        </w:rPr>
        <w:t>施工单位压缩建设</w:t>
      </w:r>
      <w:r>
        <w:rPr>
          <w:spacing w:val="3"/>
        </w:rPr>
        <w:t>工期</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第十五条 铁路建设工程竣工</w:t>
      </w:r>
      <w:r>
        <w:rPr>
          <w:rFonts w:ascii="MS UI Gothic" w:eastAsia="MS UI Gothic" w:hint="eastAsia"/>
          <w:spacing w:val="7"/>
          <w:w w:val="80"/>
        </w:rPr>
        <w:t>ꎬ </w:t>
      </w:r>
      <w:r>
        <w:rPr>
          <w:spacing w:val="1"/>
        </w:rPr>
        <w:t>应当</w:t>
      </w:r>
      <w:r>
        <w:rPr>
          <w:spacing w:val="3"/>
        </w:rPr>
        <w:t>按照国家有关规定组织验收</w:t>
      </w:r>
      <w:r>
        <w:rPr>
          <w:rFonts w:ascii="MS UI Gothic" w:eastAsia="MS UI Gothic" w:hint="eastAsia"/>
          <w:spacing w:val="20"/>
          <w:w w:val="80"/>
        </w:rPr>
        <w:t>ꎬ </w:t>
      </w:r>
      <w:r>
        <w:rPr>
          <w:spacing w:val="2"/>
        </w:rPr>
        <w:t>并由铁路运</w:t>
      </w:r>
      <w:r>
        <w:rPr>
          <w:spacing w:val="3"/>
        </w:rPr>
        <w:t>输企业进行运营安全评估</w:t>
      </w:r>
      <w:r>
        <w:rPr>
          <w:rFonts w:ascii="MS UI Gothic" w:eastAsia="MS UI Gothic" w:hint="eastAsia"/>
          <w:spacing w:val="11"/>
          <w:w w:val="80"/>
        </w:rPr>
        <w:t>ꎮ </w:t>
      </w:r>
      <w:r>
        <w:rPr>
          <w:spacing w:val="3"/>
        </w:rPr>
        <w:t>经验收</w:t>
      </w:r>
      <w:r>
        <w:rPr>
          <w:rFonts w:ascii="MS UI Gothic" w:eastAsia="MS UI Gothic" w:hint="eastAsia"/>
          <w:spacing w:val="11"/>
          <w:w w:val="80"/>
        </w:rPr>
        <w:t>、 </w:t>
      </w:r>
      <w:r>
        <w:rPr>
          <w:spacing w:val="1"/>
        </w:rPr>
        <w:t>评估</w:t>
      </w:r>
      <w:r>
        <w:rPr>
          <w:spacing w:val="3"/>
        </w:rPr>
        <w:t>合格</w:t>
      </w:r>
      <w:r>
        <w:rPr>
          <w:rFonts w:ascii="MS UI Gothic" w:eastAsia="MS UI Gothic" w:hint="eastAsia"/>
          <w:spacing w:val="22"/>
          <w:w w:val="80"/>
        </w:rPr>
        <w:t>ꎬ </w:t>
      </w:r>
      <w:r>
        <w:rPr>
          <w:spacing w:val="17"/>
        </w:rPr>
        <w:t>符合运营安全要求的</w:t>
      </w:r>
      <w:r>
        <w:rPr>
          <w:rFonts w:ascii="MS UI Gothic" w:eastAsia="MS UI Gothic" w:hint="eastAsia"/>
          <w:spacing w:val="3"/>
          <w:w w:val="80"/>
        </w:rPr>
        <w:t>ꎬ </w:t>
      </w:r>
      <w:r>
        <w:rPr>
          <w:spacing w:val="17"/>
        </w:rPr>
        <w:t>方可投入</w:t>
      </w:r>
      <w:r>
        <w:rPr>
          <w:spacing w:val="3"/>
        </w:rPr>
        <w:t>运营</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第十六条 在铁路线路及其邻近区域进行铁路建设工程施工</w:t>
      </w:r>
      <w:r>
        <w:rPr>
          <w:rFonts w:ascii="MS UI Gothic" w:eastAsia="MS UI Gothic" w:hint="eastAsia"/>
          <w:w w:val="80"/>
        </w:rPr>
        <w:t>ꎬ </w:t>
      </w:r>
      <w:r>
        <w:rPr/>
        <w:t>应当执行铁路营业线施工安全管理规定</w:t>
      </w:r>
      <w:r>
        <w:rPr>
          <w:rFonts w:ascii="MS UI Gothic" w:eastAsia="MS UI Gothic" w:hint="eastAsia"/>
          <w:w w:val="80"/>
        </w:rPr>
        <w:t>ꎮ </w:t>
      </w:r>
      <w:r>
        <w:rPr/>
        <w:t>铁路建设单位应当会同相关铁路运输企业和工程设计</w:t>
      </w:r>
      <w:r>
        <w:rPr>
          <w:rFonts w:ascii="MS UI Gothic" w:eastAsia="MS UI Gothic" w:hint="eastAsia"/>
          <w:w w:val="80"/>
        </w:rPr>
        <w:t>、 </w:t>
      </w:r>
      <w:r>
        <w:rPr/>
        <w:t>施工单位制定安全施工方案</w:t>
      </w:r>
      <w:r>
        <w:rPr>
          <w:rFonts w:ascii="MS UI Gothic" w:eastAsia="MS UI Gothic" w:hint="eastAsia"/>
          <w:w w:val="80"/>
        </w:rPr>
        <w:t>ꎬ </w:t>
      </w:r>
      <w:r>
        <w:rPr/>
        <w:t>按照方案进行施工</w:t>
      </w:r>
      <w:r>
        <w:rPr>
          <w:rFonts w:ascii="MS UI Gothic" w:eastAsia="MS UI Gothic" w:hint="eastAsia"/>
          <w:w w:val="80"/>
        </w:rPr>
        <w:t>ꎮ </w:t>
      </w:r>
      <w:r>
        <w:rPr/>
        <w:t>施工完毕应当及时清理现场</w:t>
      </w:r>
      <w:r>
        <w:rPr>
          <w:rFonts w:ascii="MS UI Gothic" w:eastAsia="MS UI Gothic" w:hint="eastAsia"/>
          <w:w w:val="80"/>
        </w:rPr>
        <w:t>ꎬ </w:t>
      </w:r>
      <w:r>
        <w:rPr/>
        <w:t>不得影响铁路运营安全</w:t>
      </w:r>
      <w:r>
        <w:rPr>
          <w:rFonts w:ascii="MS UI Gothic" w:eastAsia="MS UI Gothic" w:hint="eastAsia"/>
          <w:w w:val="80"/>
        </w:rPr>
        <w:t>ꎮ</w:t>
      </w:r>
    </w:p>
    <w:p>
      <w:pPr>
        <w:pStyle w:val="BodyText"/>
        <w:spacing w:line="295" w:lineRule="auto"/>
        <w:ind w:left="742" w:right="126" w:firstLine="58"/>
      </w:pPr>
      <w:r>
        <w:rPr/>
        <w:pict>
          <v:shape style="position:absolute;margin-left:280.352997pt;margin-top:12.003651pt;width:15.45pt;height:24.35pt;mso-position-horizontal-relative:page;mso-position-vertical-relative:paragraph;z-index:-271784960"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１２０</w:t>
                  </w:r>
                </w:p>
              </w:txbxContent>
            </v:textbox>
            <w10:wrap type="none"/>
          </v:shape>
        </w:pict>
      </w:r>
      <w:r>
        <w:rPr/>
        <w:t>第十七条 新建</w:t>
      </w:r>
      <w:r>
        <w:rPr>
          <w:rFonts w:ascii="MS UI Gothic" w:eastAsia="MS UI Gothic" w:hint="eastAsia"/>
        </w:rPr>
        <w:t>、 </w:t>
      </w:r>
      <w:r>
        <w:rPr/>
        <w:t>改建设计开行时速公里以上列车的铁路或者设计运输量</w:t>
      </w:r>
    </w:p>
    <w:p>
      <w:pPr>
        <w:pStyle w:val="BodyText"/>
        <w:spacing w:line="295" w:lineRule="auto"/>
        <w:ind w:left="381" w:right="126" w:firstLine="0"/>
        <w:rPr>
          <w:rFonts w:ascii="MS UI Gothic" w:eastAsia="MS UI Gothic" w:hint="eastAsia"/>
        </w:rPr>
      </w:pPr>
      <w:r>
        <w:rPr/>
        <w:t>达到国务院铁路行业监督管理部门规定的较大运输量标准的铁路</w:t>
      </w:r>
      <w:r>
        <w:rPr>
          <w:rFonts w:ascii="MS UI Gothic" w:eastAsia="MS UI Gothic" w:hint="eastAsia"/>
          <w:w w:val="80"/>
        </w:rPr>
        <w:t>ꎬ </w:t>
      </w:r>
      <w:r>
        <w:rPr/>
        <w:t>需要与道路交叉的</w:t>
      </w:r>
      <w:r>
        <w:rPr>
          <w:rFonts w:ascii="MS UI Gothic" w:eastAsia="MS UI Gothic" w:hint="eastAsia"/>
          <w:w w:val="80"/>
        </w:rPr>
        <w:t>ꎬ </w:t>
      </w:r>
      <w:r>
        <w:rPr/>
        <w:t>应当设置立体交叉设施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新建</w:t>
      </w:r>
      <w:r>
        <w:rPr>
          <w:rFonts w:ascii="MS UI Gothic" w:eastAsia="MS UI Gothic" w:hint="eastAsia"/>
          <w:w w:val="80"/>
        </w:rPr>
        <w:t>、 </w:t>
      </w:r>
      <w:r>
        <w:rPr/>
        <w:t>改建高速公路</w:t>
      </w:r>
      <w:r>
        <w:rPr>
          <w:rFonts w:ascii="MS UI Gothic" w:eastAsia="MS UI Gothic" w:hint="eastAsia"/>
          <w:w w:val="80"/>
        </w:rPr>
        <w:t>、 </w:t>
      </w:r>
      <w:r>
        <w:rPr/>
        <w:t>一级公路或者城市道路中的快速路</w:t>
      </w:r>
      <w:r>
        <w:rPr>
          <w:rFonts w:ascii="MS UI Gothic" w:eastAsia="MS UI Gothic" w:hint="eastAsia"/>
          <w:w w:val="80"/>
        </w:rPr>
        <w:t>ꎬ </w:t>
      </w:r>
      <w:r>
        <w:rPr/>
        <w:t>需要与铁路交叉的</w:t>
      </w:r>
      <w:r>
        <w:rPr>
          <w:rFonts w:ascii="MS UI Gothic" w:eastAsia="MS UI Gothic" w:hint="eastAsia"/>
          <w:w w:val="80"/>
        </w:rPr>
        <w:t>ꎬ </w:t>
      </w:r>
      <w:r>
        <w:rPr/>
        <w:t>应当设置立体交叉设施</w:t>
      </w:r>
      <w:r>
        <w:rPr>
          <w:rFonts w:ascii="MS UI Gothic" w:eastAsia="MS UI Gothic" w:hint="eastAsia"/>
          <w:w w:val="80"/>
        </w:rPr>
        <w:t>ꎬ </w:t>
      </w:r>
      <w:r>
        <w:rPr/>
        <w:t>并优先选择下穿铁路的方案</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已建成的属于前两款规定情形的铁路</w:t>
      </w:r>
      <w:r>
        <w:rPr>
          <w:rFonts w:ascii="MS UI Gothic" w:eastAsia="MS UI Gothic" w:hint="eastAsia"/>
          <w:w w:val="80"/>
        </w:rPr>
        <w:t>、 </w:t>
      </w:r>
      <w:r>
        <w:rPr/>
        <w:t>道路为平面交叉的</w:t>
      </w:r>
      <w:r>
        <w:rPr>
          <w:rFonts w:ascii="MS UI Gothic" w:eastAsia="MS UI Gothic" w:hint="eastAsia"/>
          <w:w w:val="80"/>
        </w:rPr>
        <w:t>ꎬ </w:t>
      </w:r>
      <w:r>
        <w:rPr/>
        <w:t>应当逐步改造为立体交叉</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新建</w:t>
      </w:r>
      <w:r>
        <w:rPr>
          <w:rFonts w:ascii="MS UI Gothic" w:eastAsia="MS UI Gothic" w:hint="eastAsia"/>
          <w:w w:val="80"/>
        </w:rPr>
        <w:t>、 </w:t>
      </w:r>
      <w:r>
        <w:rPr/>
        <w:t>改建高速铁路需要与普通铁路</w:t>
      </w:r>
      <w:r>
        <w:rPr>
          <w:rFonts w:ascii="MS UI Gothic" w:eastAsia="MS UI Gothic" w:hint="eastAsia"/>
          <w:w w:val="80"/>
        </w:rPr>
        <w:t>、 </w:t>
      </w:r>
      <w:r>
        <w:rPr/>
        <w:t>道路</w:t>
      </w:r>
      <w:r>
        <w:rPr>
          <w:rFonts w:ascii="MS UI Gothic" w:eastAsia="MS UI Gothic" w:hint="eastAsia"/>
          <w:w w:val="80"/>
        </w:rPr>
        <w:t>、 </w:t>
      </w:r>
      <w:r>
        <w:rPr/>
        <w:t>渡槽</w:t>
      </w:r>
      <w:r>
        <w:rPr>
          <w:rFonts w:ascii="MS UI Gothic" w:eastAsia="MS UI Gothic" w:hint="eastAsia"/>
          <w:w w:val="80"/>
        </w:rPr>
        <w:t>、 </w:t>
      </w:r>
      <w:r>
        <w:rPr/>
        <w:t>管线等设施交叉的</w:t>
      </w:r>
      <w:r>
        <w:rPr>
          <w:rFonts w:ascii="MS UI Gothic" w:eastAsia="MS UI Gothic" w:hint="eastAsia"/>
          <w:w w:val="80"/>
        </w:rPr>
        <w:t>ꎬ  </w:t>
      </w:r>
      <w:r>
        <w:rPr/>
        <w:t>应当优先选择高速铁路上跨方案</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第十八条 设置铁路与道路立体交叉</w:t>
      </w:r>
      <w:r>
        <w:rPr/>
        <w:t>设施及其附属安全设施所需费用的承担</w:t>
      </w:r>
      <w:r>
        <w:rPr>
          <w:rFonts w:ascii="MS UI Gothic" w:eastAsia="MS UI Gothic" w:hint="eastAsia"/>
          <w:w w:val="80"/>
        </w:rPr>
        <w:t>ꎬ</w:t>
      </w:r>
      <w:r>
        <w:rPr>
          <w:w w:val="105"/>
        </w:rPr>
        <w:t>按照下列原则确定</w:t>
      </w:r>
      <w:r>
        <w:rPr>
          <w:rFonts w:ascii="MS UI Gothic" w:eastAsia="MS UI Gothic" w:hint="eastAsia"/>
          <w:w w:val="235"/>
        </w:rPr>
        <w:t>:</w:t>
      </w:r>
    </w:p>
    <w:p>
      <w:pPr>
        <w:pStyle w:val="BodyText"/>
        <w:spacing w:line="295" w:lineRule="auto"/>
        <w:ind w:left="381" w:right="126"/>
      </w:pPr>
      <w:r>
        <w:rPr>
          <w:rFonts w:ascii="MS UI Gothic" w:eastAsia="MS UI Gothic" w:hint="eastAsia"/>
          <w:w w:val="150"/>
        </w:rPr>
        <w:t>( </w:t>
      </w:r>
      <w:r>
        <w:rPr>
          <w:w w:val="105"/>
        </w:rPr>
        <w:t>一</w:t>
      </w:r>
      <w:r>
        <w:rPr>
          <w:rFonts w:ascii="MS UI Gothic" w:eastAsia="MS UI Gothic" w:hint="eastAsia"/>
          <w:w w:val="150"/>
        </w:rPr>
        <w:t>) </w:t>
      </w:r>
      <w:r>
        <w:rPr>
          <w:w w:val="105"/>
        </w:rPr>
        <w:t>新建</w:t>
      </w:r>
      <w:r>
        <w:rPr>
          <w:rFonts w:ascii="MS UI Gothic" w:eastAsia="MS UI Gothic" w:hint="eastAsia"/>
          <w:w w:val="80"/>
        </w:rPr>
        <w:t>、 </w:t>
      </w:r>
      <w:r>
        <w:rPr>
          <w:w w:val="105"/>
        </w:rPr>
        <w:t>改建铁路与既有道路交</w:t>
      </w:r>
      <w:r>
        <w:rPr/>
        <w:t>叉的</w:t>
      </w:r>
      <w:r>
        <w:rPr>
          <w:rFonts w:ascii="MS UI Gothic" w:eastAsia="MS UI Gothic" w:hint="eastAsia"/>
          <w:w w:val="80"/>
        </w:rPr>
        <w:t>ꎬ </w:t>
      </w:r>
      <w:r>
        <w:rPr/>
        <w:t>由铁路方承担建设费用</w:t>
      </w:r>
      <w:r>
        <w:rPr>
          <w:rFonts w:ascii="MS UI Gothic" w:eastAsia="MS UI Gothic" w:hint="eastAsia"/>
          <w:w w:val="80"/>
        </w:rPr>
        <w:t>ꎻ </w:t>
      </w:r>
      <w:r>
        <w:rPr/>
        <w:t>道路方要求超过既有道路建设标准建设所增加的费</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１０８９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rPr>
          <w:rFonts w:ascii="MS UI Gothic" w:eastAsia="MS UI Gothic" w:hint="eastAsia"/>
        </w:rPr>
      </w:pPr>
      <w:r>
        <w:rPr/>
        <w:t>用</w:t>
      </w:r>
      <w:r>
        <w:rPr>
          <w:rFonts w:ascii="MS UI Gothic" w:eastAsia="MS UI Gothic" w:hint="eastAsia"/>
          <w:w w:val="80"/>
        </w:rPr>
        <w:t>ꎬ </w:t>
      </w:r>
      <w:r>
        <w:rPr/>
        <w:t>由道路方承担</w:t>
      </w:r>
      <w:r>
        <w:rPr>
          <w:rFonts w:ascii="MS UI Gothic" w:eastAsia="MS UI Gothic" w:hint="eastAsia"/>
          <w:w w:val="80"/>
        </w:rPr>
        <w:t>ꎻ</w:t>
      </w:r>
    </w:p>
    <w:p>
      <w:pPr>
        <w:pStyle w:val="BodyText"/>
        <w:spacing w:line="295" w:lineRule="auto" w:before="58"/>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新建</w:t>
      </w:r>
      <w:r>
        <w:rPr>
          <w:rFonts w:ascii="MS UI Gothic" w:eastAsia="MS UI Gothic" w:hint="eastAsia"/>
          <w:w w:val="80"/>
        </w:rPr>
        <w:t>、 </w:t>
      </w:r>
      <w:r>
        <w:rPr>
          <w:w w:val="105"/>
        </w:rPr>
        <w:t>改建道路与既有铁路交</w:t>
      </w:r>
      <w:r>
        <w:rPr/>
        <w:t>叉的</w:t>
      </w:r>
      <w:r>
        <w:rPr>
          <w:rFonts w:ascii="MS UI Gothic" w:eastAsia="MS UI Gothic" w:hint="eastAsia"/>
          <w:w w:val="80"/>
        </w:rPr>
        <w:t>ꎬ </w:t>
      </w:r>
      <w:r>
        <w:rPr/>
        <w:t>由道路方承担建设费用</w:t>
      </w:r>
      <w:r>
        <w:rPr>
          <w:rFonts w:ascii="MS UI Gothic" w:eastAsia="MS UI Gothic" w:hint="eastAsia"/>
          <w:w w:val="80"/>
        </w:rPr>
        <w:t>ꎻ </w:t>
      </w:r>
      <w:r>
        <w:rPr/>
        <w:t>铁路方要求超过既有铁路线路建设标准建设所增加</w:t>
      </w:r>
      <w:r>
        <w:rPr>
          <w:w w:val="105"/>
        </w:rPr>
        <w:t>的费用</w:t>
      </w:r>
      <w:r>
        <w:rPr>
          <w:rFonts w:ascii="MS UI Gothic" w:eastAsia="MS UI Gothic" w:hint="eastAsia"/>
          <w:w w:val="80"/>
        </w:rPr>
        <w:t>ꎬ </w:t>
      </w:r>
      <w:r>
        <w:rPr>
          <w:w w:val="105"/>
        </w:rPr>
        <w:t>由铁路方承担</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同步建设的铁路和道路需要设</w:t>
      </w:r>
      <w:r>
        <w:rPr/>
        <w:t>置立体交叉设施以及既有铁路道口改造为立体交叉的</w:t>
      </w:r>
      <w:r>
        <w:rPr>
          <w:rFonts w:ascii="MS UI Gothic" w:eastAsia="MS UI Gothic" w:hint="eastAsia"/>
          <w:w w:val="80"/>
        </w:rPr>
        <w:t>ꎬ </w:t>
      </w:r>
      <w:r>
        <w:rPr/>
        <w:t>由铁路方和道路方按照公平</w:t>
      </w:r>
      <w:r>
        <w:rPr>
          <w:w w:val="105"/>
        </w:rPr>
        <w:t>合理的原则分担建设费用</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第十九条 铁路与道路立体交叉设施</w:t>
      </w:r>
      <w:r>
        <w:rPr/>
        <w:t>及其附属安全设施竣工验收合格后</w:t>
      </w:r>
      <w:r>
        <w:rPr>
          <w:rFonts w:ascii="MS UI Gothic" w:eastAsia="MS UI Gothic" w:hint="eastAsia"/>
          <w:w w:val="80"/>
        </w:rPr>
        <w:t>ꎬ </w:t>
      </w:r>
      <w:r>
        <w:rPr/>
        <w:t>应当按照国家有关规定移交有关单位管理</w:t>
      </w:r>
      <w:r>
        <w:rPr>
          <w:rFonts w:ascii="MS UI Gothic" w:eastAsia="MS UI Gothic" w:hint="eastAsia"/>
          <w:w w:val="80"/>
        </w:rPr>
        <w:t>、</w:t>
      </w:r>
      <w:r>
        <w:rPr>
          <w:w w:val="105"/>
        </w:rPr>
        <w:t>维护</w:t>
      </w:r>
      <w:r>
        <w:rPr>
          <w:rFonts w:ascii="MS UI Gothic" w:eastAsia="MS UI Gothic" w:hint="eastAsia"/>
          <w:w w:val="80"/>
        </w:rPr>
        <w:t>ꎮ</w:t>
      </w:r>
    </w:p>
    <w:p>
      <w:pPr>
        <w:pStyle w:val="BodyText"/>
        <w:spacing w:line="295" w:lineRule="auto"/>
        <w:ind w:right="39"/>
        <w:rPr>
          <w:rFonts w:ascii="MS UI Gothic" w:eastAsia="MS UI Gothic" w:hint="eastAsia"/>
        </w:rPr>
      </w:pPr>
      <w:r>
        <w:rPr/>
        <w:t>第二十条 专用铁路</w:t>
      </w:r>
      <w:r>
        <w:rPr>
          <w:rFonts w:ascii="MS UI Gothic" w:eastAsia="MS UI Gothic" w:hint="eastAsia"/>
          <w:w w:val="80"/>
        </w:rPr>
        <w:t>、 </w:t>
      </w:r>
      <w:r>
        <w:rPr/>
        <w:t>铁路专用线需要与公用铁路网接轨的</w:t>
      </w:r>
      <w:r>
        <w:rPr>
          <w:rFonts w:ascii="MS UI Gothic" w:eastAsia="MS UI Gothic" w:hint="eastAsia"/>
          <w:w w:val="80"/>
        </w:rPr>
        <w:t>ꎬ </w:t>
      </w:r>
      <w:r>
        <w:rPr/>
        <w:t>应当符合国家有关铁路建设</w:t>
      </w:r>
      <w:r>
        <w:rPr>
          <w:rFonts w:ascii="MS UI Gothic" w:eastAsia="MS UI Gothic" w:hint="eastAsia"/>
          <w:w w:val="80"/>
        </w:rPr>
        <w:t>、 </w:t>
      </w:r>
      <w:r>
        <w:rPr/>
        <w:t>运输的安全管理规定</w:t>
      </w:r>
      <w:r>
        <w:rPr>
          <w:rFonts w:ascii="MS UI Gothic" w:eastAsia="MS UI Gothic" w:hint="eastAsia"/>
          <w:w w:val="80"/>
        </w:rPr>
        <w:t>ꎮ</w:t>
      </w:r>
    </w:p>
    <w:p>
      <w:pPr>
        <w:pStyle w:val="BodyText"/>
        <w:tabs>
          <w:tab w:pos="1382" w:val="left" w:leader="none"/>
        </w:tabs>
        <w:spacing w:before="145"/>
        <w:ind w:left="543" w:firstLine="0"/>
        <w:jc w:val="left"/>
      </w:pPr>
      <w:r>
        <w:rPr>
          <w:spacing w:val="3"/>
          <w:w w:val="105"/>
        </w:rPr>
        <w:t>第三</w:t>
      </w:r>
      <w:r>
        <w:rPr>
          <w:w w:val="105"/>
        </w:rPr>
        <w:t>章</w:t>
        <w:tab/>
      </w:r>
      <w:r>
        <w:rPr>
          <w:spacing w:val="3"/>
          <w:w w:val="105"/>
        </w:rPr>
        <w:t>铁路专用设备质量安</w:t>
      </w:r>
      <w:r>
        <w:rPr>
          <w:w w:val="105"/>
        </w:rPr>
        <w:t>全</w:t>
      </w:r>
    </w:p>
    <w:p>
      <w:pPr>
        <w:pStyle w:val="BodyText"/>
        <w:spacing w:before="11"/>
        <w:ind w:left="0" w:firstLine="0"/>
        <w:jc w:val="left"/>
        <w:rPr>
          <w:sz w:val="16"/>
        </w:rPr>
      </w:pPr>
    </w:p>
    <w:p>
      <w:pPr>
        <w:pStyle w:val="BodyText"/>
        <w:spacing w:line="295" w:lineRule="auto"/>
        <w:ind w:right="39"/>
        <w:rPr>
          <w:rFonts w:ascii="MS UI Gothic" w:eastAsia="MS UI Gothic" w:hint="eastAsia"/>
        </w:rPr>
      </w:pPr>
      <w:r>
        <w:rPr/>
        <w:t>第二十一条 设计</w:t>
      </w:r>
      <w:r>
        <w:rPr>
          <w:rFonts w:ascii="MS UI Gothic" w:eastAsia="MS UI Gothic" w:hint="eastAsia"/>
          <w:w w:val="80"/>
        </w:rPr>
        <w:t>、 </w:t>
      </w:r>
      <w:r>
        <w:rPr/>
        <w:t>制造</w:t>
      </w:r>
      <w:r>
        <w:rPr>
          <w:rFonts w:ascii="MS UI Gothic" w:eastAsia="MS UI Gothic" w:hint="eastAsia"/>
          <w:w w:val="80"/>
        </w:rPr>
        <w:t>、  </w:t>
      </w:r>
      <w:r>
        <w:rPr/>
        <w:t>维修或者进口新型铁路机车车辆</w:t>
      </w:r>
      <w:r>
        <w:rPr>
          <w:rFonts w:ascii="MS UI Gothic" w:eastAsia="MS UI Gothic" w:hint="eastAsia"/>
          <w:w w:val="80"/>
        </w:rPr>
        <w:t>ꎬ </w:t>
      </w:r>
      <w:r>
        <w:rPr/>
        <w:t>应当符合国家标准</w:t>
      </w:r>
      <w:r>
        <w:rPr>
          <w:rFonts w:ascii="MS UI Gothic" w:eastAsia="MS UI Gothic" w:hint="eastAsia"/>
          <w:w w:val="80"/>
        </w:rPr>
        <w:t>、 </w:t>
      </w:r>
      <w:r>
        <w:rPr/>
        <w:t>行业标准</w:t>
      </w:r>
      <w:r>
        <w:rPr>
          <w:rFonts w:ascii="MS UI Gothic" w:eastAsia="MS UI Gothic" w:hint="eastAsia"/>
          <w:w w:val="80"/>
        </w:rPr>
        <w:t>ꎬ </w:t>
      </w:r>
      <w:r>
        <w:rPr/>
        <w:t>并分别向国务院铁路行业监督管理部门申请领取型号合格证</w:t>
      </w:r>
      <w:r>
        <w:rPr>
          <w:rFonts w:ascii="MS UI Gothic" w:eastAsia="MS UI Gothic" w:hint="eastAsia"/>
          <w:w w:val="80"/>
        </w:rPr>
        <w:t>、 </w:t>
      </w:r>
      <w:r>
        <w:rPr/>
        <w:t>制造许可证</w:t>
      </w:r>
      <w:r>
        <w:rPr>
          <w:rFonts w:ascii="MS UI Gothic" w:eastAsia="MS UI Gothic" w:hint="eastAsia"/>
          <w:w w:val="80"/>
        </w:rPr>
        <w:t>、 </w:t>
      </w:r>
      <w:r>
        <w:rPr/>
        <w:t>维修许可证或者进口许可证</w:t>
      </w:r>
      <w:r>
        <w:rPr>
          <w:rFonts w:ascii="MS UI Gothic" w:eastAsia="MS UI Gothic" w:hint="eastAsia"/>
          <w:w w:val="80"/>
        </w:rPr>
        <w:t>ꎬ </w:t>
      </w:r>
      <w:r>
        <w:rPr/>
        <w:t>具体办法由国务院铁路行业监督管理部门制定</w:t>
      </w:r>
      <w:r>
        <w:rPr>
          <w:rFonts w:ascii="MS UI Gothic" w:eastAsia="MS UI Gothic" w:hint="eastAsia"/>
          <w:w w:val="80"/>
        </w:rPr>
        <w:t>ꎮ</w:t>
      </w:r>
    </w:p>
    <w:p>
      <w:pPr>
        <w:pStyle w:val="BodyText"/>
        <w:spacing w:line="295" w:lineRule="auto"/>
        <w:ind w:right="39"/>
        <w:rPr>
          <w:rFonts w:ascii="MS UI Gothic" w:eastAsia="MS UI Gothic" w:hint="eastAsia"/>
        </w:rPr>
      </w:pPr>
      <w:r>
        <w:rPr/>
        <w:t>铁路机车车辆的制造</w:t>
      </w:r>
      <w:r>
        <w:rPr>
          <w:rFonts w:ascii="MS UI Gothic" w:eastAsia="MS UI Gothic" w:hint="eastAsia"/>
          <w:w w:val="80"/>
        </w:rPr>
        <w:t>、 </w:t>
      </w:r>
      <w:r>
        <w:rPr/>
        <w:t>维修</w:t>
      </w:r>
      <w:r>
        <w:rPr>
          <w:rFonts w:ascii="MS UI Gothic" w:eastAsia="MS UI Gothic" w:hint="eastAsia"/>
          <w:w w:val="80"/>
        </w:rPr>
        <w:t>、 </w:t>
      </w:r>
      <w:r>
        <w:rPr/>
        <w:t>使用单位应当遵守有关产品质量的法律</w:t>
      </w:r>
      <w:r>
        <w:rPr>
          <w:rFonts w:ascii="MS UI Gothic" w:eastAsia="MS UI Gothic" w:hint="eastAsia"/>
          <w:w w:val="80"/>
        </w:rPr>
        <w:t>、 </w:t>
      </w:r>
      <w:r>
        <w:rPr/>
        <w:t>行政法规以及国家其他有关规定</w:t>
      </w:r>
      <w:r>
        <w:rPr>
          <w:rFonts w:ascii="MS UI Gothic" w:eastAsia="MS UI Gothic" w:hint="eastAsia"/>
          <w:w w:val="80"/>
        </w:rPr>
        <w:t>ꎬ </w:t>
      </w:r>
      <w:r>
        <w:rPr/>
        <w:t>确保投入使用的机车车辆符合安全运营要求</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第二十二条 生产铁路道岔及其转辙设备</w:t>
      </w:r>
      <w:r>
        <w:rPr>
          <w:rFonts w:ascii="MS UI Gothic" w:eastAsia="MS UI Gothic" w:hint="eastAsia"/>
          <w:w w:val="80"/>
        </w:rPr>
        <w:t>、 </w:t>
      </w:r>
      <w:r>
        <w:rPr>
          <w:w w:val="105"/>
        </w:rPr>
        <w:t>铁路信号控制软件和控制设备</w:t>
      </w:r>
      <w:r>
        <w:rPr>
          <w:rFonts w:ascii="MS UI Gothic" w:eastAsia="MS UI Gothic" w:hint="eastAsia"/>
          <w:w w:val="80"/>
        </w:rPr>
        <w:t>、 </w:t>
      </w:r>
      <w:r>
        <w:rPr>
          <w:w w:val="105"/>
        </w:rPr>
        <w:t>铁</w:t>
      </w:r>
      <w:r>
        <w:rPr/>
        <w:t>路通信设备</w:t>
      </w:r>
      <w:r>
        <w:rPr>
          <w:rFonts w:ascii="MS UI Gothic" w:eastAsia="MS UI Gothic" w:hint="eastAsia"/>
          <w:w w:val="80"/>
        </w:rPr>
        <w:t>、 </w:t>
      </w:r>
      <w:r>
        <w:rPr/>
        <w:t>铁路牵引供电设备的企业</w:t>
      </w:r>
      <w:r>
        <w:rPr>
          <w:rFonts w:ascii="MS UI Gothic" w:eastAsia="MS UI Gothic" w:hint="eastAsia"/>
          <w:w w:val="80"/>
        </w:rPr>
        <w:t>ꎬ</w:t>
      </w:r>
      <w:r>
        <w:rPr/>
        <w:t>应当符合下列条件并经国务院铁路行业监</w:t>
      </w:r>
      <w:r>
        <w:rPr>
          <w:w w:val="105"/>
        </w:rPr>
        <w:t>督管理部门依法审查批准</w:t>
      </w:r>
      <w:r>
        <w:rPr>
          <w:rFonts w:ascii="MS UI Gothic" w:eastAsia="MS UI Gothic" w:hint="eastAsia"/>
          <w:w w:val="235"/>
        </w:rPr>
        <w:t>:</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有按照国家标准</w:t>
      </w:r>
      <w:r>
        <w:rPr>
          <w:rFonts w:ascii="MS UI Gothic" w:eastAsia="MS UI Gothic" w:hint="eastAsia"/>
          <w:w w:val="80"/>
        </w:rPr>
        <w:t>、  </w:t>
      </w:r>
      <w:r>
        <w:rPr>
          <w:w w:val="105"/>
        </w:rPr>
        <w:t>行业标准检测</w:t>
      </w:r>
      <w:r>
        <w:rPr>
          <w:rFonts w:ascii="MS UI Gothic" w:eastAsia="MS UI Gothic" w:hint="eastAsia"/>
          <w:w w:val="80"/>
        </w:rPr>
        <w:t>、 </w:t>
      </w:r>
      <w:r>
        <w:rPr>
          <w:w w:val="105"/>
        </w:rPr>
        <w:t>检验合格的专业生产设备</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有相应的专业技术人员</w:t>
      </w:r>
      <w:r>
        <w:rPr>
          <w:rFonts w:ascii="MS UI Gothic" w:eastAsia="MS UI Gothic" w:hint="eastAsia"/>
          <w:w w:val="80"/>
        </w:rPr>
        <w:t>ꎻ</w:t>
      </w:r>
    </w:p>
    <w:p>
      <w:pPr>
        <w:pStyle w:val="BodyText"/>
        <w:spacing w:line="295" w:lineRule="auto" w:before="45"/>
        <w:ind w:right="39"/>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有完善的产品质量保证体系和</w:t>
      </w:r>
      <w:r>
        <w:rPr>
          <w:w w:val="110"/>
        </w:rPr>
        <w:t>安全管理制度</w:t>
      </w:r>
      <w:r>
        <w:rPr>
          <w:rFonts w:ascii="MS UI Gothic" w:eastAsia="MS UI Gothic" w:hint="eastAsia"/>
          <w:w w:val="80"/>
        </w:rPr>
        <w:t>ꎻ</w:t>
      </w:r>
    </w:p>
    <w:p>
      <w:pPr>
        <w:pStyle w:val="BodyText"/>
        <w:spacing w:line="295" w:lineRule="auto" w:before="124"/>
        <w:ind w:right="442"/>
        <w:rPr>
          <w:rFonts w:ascii="MS UI Gothic" w:eastAsia="MS UI Gothic" w:hint="eastAsia"/>
        </w:rPr>
      </w:pPr>
      <w:r>
        <w:rPr/>
        <w:br w:type="column"/>
      </w:r>
      <w:r>
        <w:rPr>
          <w:rFonts w:ascii="MS UI Gothic" w:eastAsia="MS UI Gothic" w:hint="eastAsia"/>
          <w:w w:val="150"/>
        </w:rPr>
        <w:t>( </w:t>
      </w:r>
      <w:r>
        <w:rPr>
          <w:w w:val="110"/>
        </w:rPr>
        <w:t>四</w:t>
      </w:r>
      <w:r>
        <w:rPr>
          <w:rFonts w:ascii="MS UI Gothic" w:eastAsia="MS UI Gothic" w:hint="eastAsia"/>
          <w:w w:val="150"/>
        </w:rPr>
        <w:t>) </w:t>
      </w:r>
      <w:r>
        <w:rPr>
          <w:w w:val="110"/>
        </w:rPr>
        <w:t>法律</w:t>
      </w:r>
      <w:r>
        <w:rPr>
          <w:rFonts w:ascii="MS UI Gothic" w:eastAsia="MS UI Gothic" w:hint="eastAsia"/>
          <w:w w:val="80"/>
        </w:rPr>
        <w:t>、 </w:t>
      </w:r>
      <w:r>
        <w:rPr>
          <w:w w:val="110"/>
        </w:rPr>
        <w:t>行政法规规定的其他条件</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第二十三条 铁路机车车辆以外的直</w:t>
      </w:r>
      <w:r>
        <w:rPr>
          <w:spacing w:val="3"/>
        </w:rPr>
        <w:t>接影响铁路运输安全的铁路专用设备</w:t>
      </w:r>
      <w:r>
        <w:rPr>
          <w:rFonts w:ascii="MS UI Gothic" w:eastAsia="MS UI Gothic" w:hint="eastAsia"/>
          <w:spacing w:val="20"/>
          <w:w w:val="80"/>
        </w:rPr>
        <w:t>ꎬ </w:t>
      </w:r>
      <w:r>
        <w:rPr/>
        <w:t>依</w:t>
      </w:r>
      <w:r>
        <w:rPr>
          <w:spacing w:val="3"/>
        </w:rPr>
        <w:t>法应当进行产品认证的</w:t>
      </w:r>
      <w:r>
        <w:rPr>
          <w:rFonts w:ascii="MS UI Gothic" w:eastAsia="MS UI Gothic" w:hint="eastAsia"/>
          <w:spacing w:val="20"/>
          <w:w w:val="80"/>
        </w:rPr>
        <w:t>ꎬ </w:t>
      </w:r>
      <w:r>
        <w:rPr>
          <w:spacing w:val="2"/>
        </w:rPr>
        <w:t>经认证合格方可</w:t>
      </w:r>
      <w:r>
        <w:rPr>
          <w:spacing w:val="3"/>
        </w:rPr>
        <w:t>出厂</w:t>
      </w:r>
      <w:r>
        <w:rPr>
          <w:rFonts w:ascii="MS UI Gothic" w:eastAsia="MS UI Gothic" w:hint="eastAsia"/>
          <w:spacing w:val="3"/>
          <w:w w:val="80"/>
        </w:rPr>
        <w:t>、 </w:t>
      </w:r>
      <w:r>
        <w:rPr>
          <w:spacing w:val="3"/>
        </w:rPr>
        <w:t>销售</w:t>
      </w:r>
      <w:r>
        <w:rPr>
          <w:rFonts w:ascii="MS UI Gothic" w:eastAsia="MS UI Gothic" w:hint="eastAsia"/>
          <w:spacing w:val="3"/>
          <w:w w:val="80"/>
        </w:rPr>
        <w:t>、 </w:t>
      </w:r>
      <w:r>
        <w:rPr>
          <w:spacing w:val="3"/>
        </w:rPr>
        <w:t>进口</w:t>
      </w:r>
      <w:r>
        <w:rPr>
          <w:rFonts w:ascii="MS UI Gothic" w:eastAsia="MS UI Gothic" w:hint="eastAsia"/>
          <w:spacing w:val="3"/>
          <w:w w:val="80"/>
        </w:rPr>
        <w:t>、 </w:t>
      </w:r>
      <w:r>
        <w:rPr>
          <w:spacing w:val="3"/>
        </w:rPr>
        <w:t>使用</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第二十四条 用于危险化学品和放射</w:t>
      </w:r>
      <w:r>
        <w:rPr>
          <w:spacing w:val="3"/>
        </w:rPr>
        <w:t>性物品运输的铁路罐车</w:t>
      </w:r>
      <w:r>
        <w:rPr>
          <w:rFonts w:ascii="MS UI Gothic" w:eastAsia="MS UI Gothic" w:hint="eastAsia"/>
          <w:spacing w:val="16"/>
          <w:w w:val="80"/>
        </w:rPr>
        <w:t>、 </w:t>
      </w:r>
      <w:r>
        <w:rPr>
          <w:spacing w:val="2"/>
        </w:rPr>
        <w:t>专用车辆以及其</w:t>
      </w:r>
      <w:r>
        <w:rPr>
          <w:spacing w:val="3"/>
        </w:rPr>
        <w:t>他容器的生产和检测</w:t>
      </w:r>
      <w:r>
        <w:rPr>
          <w:rFonts w:ascii="MS UI Gothic" w:eastAsia="MS UI Gothic" w:hint="eastAsia"/>
          <w:spacing w:val="11"/>
          <w:w w:val="80"/>
        </w:rPr>
        <w:t>、 </w:t>
      </w:r>
      <w:r>
        <w:rPr>
          <w:spacing w:val="3"/>
        </w:rPr>
        <w:t>检验</w:t>
      </w:r>
      <w:r>
        <w:rPr>
          <w:rFonts w:ascii="MS UI Gothic" w:eastAsia="MS UI Gothic" w:hint="eastAsia"/>
          <w:spacing w:val="11"/>
          <w:w w:val="80"/>
        </w:rPr>
        <w:t>ꎬ </w:t>
      </w:r>
      <w:r>
        <w:rPr>
          <w:spacing w:val="2"/>
        </w:rPr>
        <w:t>依照有关法</w:t>
      </w:r>
      <w:r>
        <w:rPr>
          <w:spacing w:val="3"/>
        </w:rPr>
        <w:t>律</w:t>
      </w:r>
      <w:r>
        <w:rPr>
          <w:rFonts w:ascii="MS UI Gothic" w:eastAsia="MS UI Gothic" w:hint="eastAsia"/>
          <w:spacing w:val="4"/>
          <w:w w:val="80"/>
        </w:rPr>
        <w:t>、 </w:t>
      </w:r>
      <w:r>
        <w:rPr>
          <w:spacing w:val="3"/>
        </w:rPr>
        <w:t>行政法规的规定执行</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第二十五条 用于铁路运输的安全检</w:t>
      </w:r>
      <w:r>
        <w:rPr>
          <w:spacing w:val="3"/>
        </w:rPr>
        <w:t>测</w:t>
      </w:r>
      <w:r>
        <w:rPr>
          <w:rFonts w:ascii="MS UI Gothic" w:eastAsia="MS UI Gothic" w:hint="eastAsia"/>
          <w:spacing w:val="7"/>
          <w:w w:val="80"/>
        </w:rPr>
        <w:t>、 </w:t>
      </w:r>
      <w:r>
        <w:rPr>
          <w:spacing w:val="3"/>
        </w:rPr>
        <w:t>监控</w:t>
      </w:r>
      <w:r>
        <w:rPr>
          <w:rFonts w:ascii="MS UI Gothic" w:eastAsia="MS UI Gothic" w:hint="eastAsia"/>
          <w:spacing w:val="7"/>
          <w:w w:val="80"/>
        </w:rPr>
        <w:t>、 </w:t>
      </w:r>
      <w:r>
        <w:rPr>
          <w:spacing w:val="3"/>
        </w:rPr>
        <w:t>防护设施设备</w:t>
      </w:r>
      <w:r>
        <w:rPr>
          <w:rFonts w:ascii="MS UI Gothic" w:eastAsia="MS UI Gothic" w:hint="eastAsia"/>
          <w:spacing w:val="7"/>
          <w:w w:val="80"/>
        </w:rPr>
        <w:t>ꎬ </w:t>
      </w:r>
      <w:r>
        <w:rPr>
          <w:spacing w:val="2"/>
        </w:rPr>
        <w:t>集装箱和集装</w:t>
      </w:r>
      <w:r>
        <w:rPr>
          <w:spacing w:val="12"/>
        </w:rPr>
        <w:t>化用具等运输器具</w:t>
      </w:r>
      <w:r>
        <w:rPr>
          <w:rFonts w:ascii="MS UI Gothic" w:eastAsia="MS UI Gothic" w:hint="eastAsia"/>
          <w:spacing w:val="15"/>
          <w:w w:val="80"/>
        </w:rPr>
        <w:t>ꎬ </w:t>
      </w:r>
      <w:r>
        <w:rPr>
          <w:spacing w:val="19"/>
        </w:rPr>
        <w:t>专用装卸机械</w:t>
      </w:r>
      <w:r>
        <w:rPr>
          <w:rFonts w:ascii="MS UI Gothic" w:eastAsia="MS UI Gothic" w:hint="eastAsia"/>
          <w:spacing w:val="16"/>
          <w:w w:val="80"/>
        </w:rPr>
        <w:t>、 </w:t>
      </w:r>
      <w:r>
        <w:rPr/>
        <w:t>索</w:t>
      </w:r>
      <w:r>
        <w:rPr>
          <w:spacing w:val="3"/>
        </w:rPr>
        <w:t>具</w:t>
      </w:r>
      <w:r>
        <w:rPr>
          <w:rFonts w:ascii="MS UI Gothic" w:eastAsia="MS UI Gothic" w:hint="eastAsia"/>
          <w:spacing w:val="7"/>
          <w:w w:val="80"/>
        </w:rPr>
        <w:t>、 </w:t>
      </w:r>
      <w:r>
        <w:rPr>
          <w:spacing w:val="3"/>
        </w:rPr>
        <w:t>篷布</w:t>
      </w:r>
      <w:r>
        <w:rPr>
          <w:rFonts w:ascii="MS UI Gothic" w:eastAsia="MS UI Gothic" w:hint="eastAsia"/>
          <w:spacing w:val="7"/>
          <w:w w:val="80"/>
        </w:rPr>
        <w:t>、 </w:t>
      </w:r>
      <w:r>
        <w:rPr>
          <w:spacing w:val="3"/>
        </w:rPr>
        <w:t>装载加固材料或者装置</w:t>
      </w:r>
      <w:r>
        <w:rPr>
          <w:rFonts w:ascii="MS UI Gothic" w:eastAsia="MS UI Gothic" w:hint="eastAsia"/>
          <w:spacing w:val="7"/>
          <w:w w:val="80"/>
        </w:rPr>
        <w:t>ꎬ </w:t>
      </w:r>
      <w:r>
        <w:rPr>
          <w:spacing w:val="1"/>
        </w:rPr>
        <w:t>以及</w:t>
      </w:r>
      <w:r>
        <w:rPr>
          <w:spacing w:val="3"/>
        </w:rPr>
        <w:t>运输包装</w:t>
      </w:r>
      <w:r>
        <w:rPr>
          <w:rFonts w:ascii="MS UI Gothic" w:eastAsia="MS UI Gothic" w:hint="eastAsia"/>
          <w:spacing w:val="11"/>
          <w:w w:val="80"/>
        </w:rPr>
        <w:t>、 </w:t>
      </w:r>
      <w:r>
        <w:rPr>
          <w:spacing w:val="3"/>
        </w:rPr>
        <w:t>货物装载加固等</w:t>
      </w:r>
      <w:r>
        <w:rPr>
          <w:rFonts w:ascii="MS UI Gothic" w:eastAsia="MS UI Gothic" w:hint="eastAsia"/>
          <w:spacing w:val="11"/>
          <w:w w:val="80"/>
        </w:rPr>
        <w:t>ꎬ </w:t>
      </w:r>
      <w:r>
        <w:rPr>
          <w:spacing w:val="2"/>
        </w:rPr>
        <w:t>应当符合国</w:t>
      </w:r>
      <w:r>
        <w:rPr>
          <w:spacing w:val="3"/>
        </w:rPr>
        <w:t>家标准</w:t>
      </w:r>
      <w:r>
        <w:rPr>
          <w:rFonts w:ascii="MS UI Gothic" w:eastAsia="MS UI Gothic" w:hint="eastAsia"/>
          <w:spacing w:val="4"/>
          <w:w w:val="80"/>
        </w:rPr>
        <w:t>、 </w:t>
      </w:r>
      <w:r>
        <w:rPr>
          <w:spacing w:val="3"/>
        </w:rPr>
        <w:t>行业标准和技术规范</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第二十六条 铁路机车车辆以及其他</w:t>
      </w:r>
      <w:r>
        <w:rPr>
          <w:spacing w:val="3"/>
        </w:rPr>
        <w:t>铁路专用设备存在缺陷</w:t>
      </w:r>
      <w:r>
        <w:rPr>
          <w:rFonts w:ascii="MS UI Gothic" w:eastAsia="MS UI Gothic" w:hint="eastAsia"/>
          <w:spacing w:val="11"/>
          <w:w w:val="80"/>
        </w:rPr>
        <w:t>ꎬ </w:t>
      </w:r>
      <w:r>
        <w:rPr>
          <w:spacing w:val="3"/>
        </w:rPr>
        <w:t>即由于设计</w:t>
      </w:r>
      <w:r>
        <w:rPr>
          <w:rFonts w:ascii="MS UI Gothic" w:eastAsia="MS UI Gothic" w:hint="eastAsia"/>
          <w:spacing w:val="11"/>
          <w:w w:val="80"/>
        </w:rPr>
        <w:t>、 </w:t>
      </w:r>
      <w:r>
        <w:rPr/>
        <w:t>制</w:t>
      </w:r>
      <w:r>
        <w:rPr>
          <w:spacing w:val="3"/>
        </w:rPr>
        <w:t>造</w:t>
      </w:r>
      <w:r>
        <w:rPr>
          <w:rFonts w:ascii="MS UI Gothic" w:eastAsia="MS UI Gothic" w:hint="eastAsia"/>
          <w:spacing w:val="22"/>
          <w:w w:val="80"/>
        </w:rPr>
        <w:t>、 </w:t>
      </w:r>
      <w:r>
        <w:rPr>
          <w:spacing w:val="3"/>
        </w:rPr>
        <w:t>标识等原因导致同一批次</w:t>
      </w:r>
      <w:r>
        <w:rPr>
          <w:rFonts w:ascii="MS UI Gothic" w:eastAsia="MS UI Gothic" w:hint="eastAsia"/>
          <w:spacing w:val="23"/>
          <w:w w:val="80"/>
        </w:rPr>
        <w:t>、 </w:t>
      </w:r>
      <w:r>
        <w:rPr>
          <w:spacing w:val="2"/>
        </w:rPr>
        <w:t>型号或者类别的铁路专用设备普遍存在不符合保障</w:t>
      </w:r>
      <w:r>
        <w:rPr>
          <w:spacing w:val="3"/>
        </w:rPr>
        <w:t>人身</w:t>
      </w:r>
      <w:r>
        <w:rPr>
          <w:rFonts w:ascii="MS UI Gothic" w:eastAsia="MS UI Gothic" w:hint="eastAsia"/>
          <w:spacing w:val="22"/>
          <w:w w:val="80"/>
        </w:rPr>
        <w:t>、 </w:t>
      </w:r>
      <w:r>
        <w:rPr>
          <w:spacing w:val="3"/>
        </w:rPr>
        <w:t>财产安全的国家标准</w:t>
      </w:r>
      <w:r>
        <w:rPr>
          <w:rFonts w:ascii="MS UI Gothic" w:eastAsia="MS UI Gothic" w:hint="eastAsia"/>
          <w:spacing w:val="23"/>
          <w:w w:val="80"/>
        </w:rPr>
        <w:t>、 </w:t>
      </w:r>
      <w:r>
        <w:rPr>
          <w:spacing w:val="2"/>
        </w:rPr>
        <w:t>行业标准的</w:t>
      </w:r>
      <w:r>
        <w:rPr>
          <w:spacing w:val="3"/>
        </w:rPr>
        <w:t>情形或者其他危及人身</w:t>
      </w:r>
      <w:r>
        <w:rPr>
          <w:rFonts w:ascii="MS UI Gothic" w:eastAsia="MS UI Gothic" w:hint="eastAsia"/>
          <w:spacing w:val="16"/>
          <w:w w:val="80"/>
        </w:rPr>
        <w:t>、 </w:t>
      </w:r>
      <w:r>
        <w:rPr>
          <w:spacing w:val="2"/>
        </w:rPr>
        <w:t>财产安全的不合</w:t>
      </w:r>
      <w:r>
        <w:rPr>
          <w:spacing w:val="3"/>
        </w:rPr>
        <w:t>理危险的</w:t>
      </w:r>
      <w:r>
        <w:rPr>
          <w:rFonts w:ascii="MS UI Gothic" w:eastAsia="MS UI Gothic" w:hint="eastAsia"/>
          <w:spacing w:val="7"/>
          <w:w w:val="80"/>
        </w:rPr>
        <w:t>ꎬ </w:t>
      </w:r>
      <w:r>
        <w:rPr>
          <w:spacing w:val="3"/>
        </w:rPr>
        <w:t>应当立即停止生产</w:t>
      </w:r>
      <w:r>
        <w:rPr>
          <w:rFonts w:ascii="MS UI Gothic" w:eastAsia="MS UI Gothic" w:hint="eastAsia"/>
          <w:spacing w:val="7"/>
          <w:w w:val="80"/>
        </w:rPr>
        <w:t>、 </w:t>
      </w:r>
      <w:r>
        <w:rPr>
          <w:spacing w:val="3"/>
        </w:rPr>
        <w:t>销售</w:t>
      </w:r>
      <w:r>
        <w:rPr>
          <w:rFonts w:ascii="MS UI Gothic" w:eastAsia="MS UI Gothic" w:hint="eastAsia"/>
          <w:spacing w:val="7"/>
          <w:w w:val="80"/>
        </w:rPr>
        <w:t>、 </w:t>
      </w:r>
      <w:r>
        <w:rPr/>
        <w:t>进</w:t>
      </w:r>
      <w:r>
        <w:rPr>
          <w:spacing w:val="3"/>
        </w:rPr>
        <w:t>口</w:t>
      </w:r>
      <w:r>
        <w:rPr>
          <w:rFonts w:ascii="MS UI Gothic" w:eastAsia="MS UI Gothic" w:hint="eastAsia"/>
          <w:spacing w:val="9"/>
          <w:w w:val="80"/>
        </w:rPr>
        <w:t>、 </w:t>
      </w:r>
      <w:r>
        <w:rPr>
          <w:spacing w:val="3"/>
        </w:rPr>
        <w:t>使用</w:t>
      </w:r>
      <w:r>
        <w:rPr>
          <w:rFonts w:ascii="MS UI Gothic" w:eastAsia="MS UI Gothic" w:hint="eastAsia"/>
          <w:spacing w:val="10"/>
          <w:w w:val="80"/>
        </w:rPr>
        <w:t>ꎻ </w:t>
      </w:r>
      <w:r>
        <w:rPr>
          <w:spacing w:val="19"/>
        </w:rPr>
        <w:t>设备制造者应当召回缺陷产</w:t>
      </w:r>
      <w:r>
        <w:rPr>
          <w:spacing w:val="3"/>
        </w:rPr>
        <w:t>品</w:t>
      </w:r>
      <w:r>
        <w:rPr>
          <w:rFonts w:ascii="MS UI Gothic" w:eastAsia="MS UI Gothic" w:hint="eastAsia"/>
          <w:spacing w:val="23"/>
          <w:w w:val="80"/>
        </w:rPr>
        <w:t>ꎬ </w:t>
      </w:r>
      <w:r>
        <w:rPr>
          <w:spacing w:val="3"/>
        </w:rPr>
        <w:t>采取措施消除缺陷</w:t>
      </w:r>
      <w:r>
        <w:rPr>
          <w:rFonts w:ascii="MS UI Gothic" w:eastAsia="MS UI Gothic" w:hint="eastAsia"/>
          <w:spacing w:val="23"/>
          <w:w w:val="80"/>
        </w:rPr>
        <w:t>ꎮ </w:t>
      </w:r>
      <w:r>
        <w:rPr>
          <w:spacing w:val="2"/>
        </w:rPr>
        <w:t>具体办法由国务</w:t>
      </w:r>
      <w:r>
        <w:rPr>
          <w:spacing w:val="3"/>
        </w:rPr>
        <w:t>院铁路行业监督管理部门制定</w:t>
      </w:r>
      <w:r>
        <w:rPr>
          <w:rFonts w:ascii="MS UI Gothic" w:eastAsia="MS UI Gothic" w:hint="eastAsia"/>
          <w:w w:val="80"/>
        </w:rPr>
        <w:t>ꎮ</w:t>
      </w:r>
    </w:p>
    <w:p>
      <w:pPr>
        <w:pStyle w:val="BodyText"/>
        <w:tabs>
          <w:tab w:pos="1801" w:val="left" w:leader="none"/>
        </w:tabs>
        <w:spacing w:before="137"/>
        <w:ind w:left="963" w:firstLine="0"/>
        <w:jc w:val="left"/>
      </w:pPr>
      <w:r>
        <w:rPr>
          <w:spacing w:val="3"/>
          <w:w w:val="105"/>
        </w:rPr>
        <w:t>第四</w:t>
      </w:r>
      <w:r>
        <w:rPr>
          <w:w w:val="105"/>
        </w:rPr>
        <w:t>章</w:t>
        <w:tab/>
      </w:r>
      <w:r>
        <w:rPr>
          <w:spacing w:val="3"/>
          <w:w w:val="105"/>
        </w:rPr>
        <w:t>铁路线路安</w:t>
      </w:r>
      <w:r>
        <w:rPr>
          <w:w w:val="105"/>
        </w:rPr>
        <w:t>全</w:t>
      </w:r>
    </w:p>
    <w:p>
      <w:pPr>
        <w:pStyle w:val="BodyText"/>
        <w:spacing w:line="295" w:lineRule="auto" w:before="215"/>
        <w:ind w:right="440"/>
        <w:rPr>
          <w:rFonts w:ascii="MS UI Gothic" w:eastAsia="MS UI Gothic" w:hint="eastAsia"/>
        </w:rPr>
      </w:pPr>
      <w:r>
        <w:rPr>
          <w:w w:val="105"/>
        </w:rPr>
        <w:t>第二十七条 铁路线路两侧应当设立</w:t>
      </w:r>
      <w:r>
        <w:rPr/>
        <w:t>铁路线路安全保护区</w:t>
      </w:r>
      <w:r>
        <w:rPr>
          <w:rFonts w:ascii="MS UI Gothic" w:eastAsia="MS UI Gothic" w:hint="eastAsia"/>
          <w:w w:val="80"/>
        </w:rPr>
        <w:t>ꎮ </w:t>
      </w:r>
      <w:r>
        <w:rPr/>
        <w:t>铁路线路安全保护</w:t>
      </w:r>
      <w:r>
        <w:rPr>
          <w:w w:val="105"/>
        </w:rPr>
        <w:t>区的范围</w:t>
      </w:r>
      <w:r>
        <w:rPr>
          <w:rFonts w:ascii="MS UI Gothic" w:eastAsia="MS UI Gothic" w:hint="eastAsia"/>
          <w:w w:val="80"/>
        </w:rPr>
        <w:t>ꎬ </w:t>
      </w:r>
      <w:r>
        <w:rPr>
          <w:w w:val="105"/>
        </w:rPr>
        <w:t>从铁路线路路堤坡脚</w:t>
      </w:r>
      <w:r>
        <w:rPr>
          <w:rFonts w:ascii="MS UI Gothic" w:eastAsia="MS UI Gothic" w:hint="eastAsia"/>
          <w:w w:val="80"/>
        </w:rPr>
        <w:t>、 </w:t>
      </w:r>
      <w:r>
        <w:rPr>
          <w:w w:val="105"/>
        </w:rPr>
        <w:t>路堑坡顶或者铁路桥梁 </w:t>
      </w:r>
      <w:r>
        <w:rPr>
          <w:rFonts w:ascii="MS UI Gothic" w:eastAsia="MS UI Gothic" w:hint="eastAsia"/>
          <w:w w:val="150"/>
        </w:rPr>
        <w:t>( </w:t>
      </w:r>
      <w:r>
        <w:rPr>
          <w:w w:val="105"/>
        </w:rPr>
        <w:t>含铁路</w:t>
      </w:r>
      <w:r>
        <w:rPr>
          <w:rFonts w:ascii="MS UI Gothic" w:eastAsia="MS UI Gothic" w:hint="eastAsia"/>
          <w:w w:val="80"/>
        </w:rPr>
        <w:t>、 </w:t>
      </w:r>
      <w:r>
        <w:rPr>
          <w:w w:val="105"/>
        </w:rPr>
        <w:t>道路两用桥</w:t>
      </w:r>
      <w:r>
        <w:rPr>
          <w:rFonts w:ascii="MS UI Gothic" w:eastAsia="MS UI Gothic" w:hint="eastAsia"/>
          <w:w w:val="80"/>
        </w:rPr>
        <w:t>ꎬ</w:t>
      </w:r>
      <w:r>
        <w:rPr>
          <w:w w:val="105"/>
        </w:rPr>
        <w:t>下同</w:t>
      </w:r>
      <w:r>
        <w:rPr>
          <w:rFonts w:ascii="MS UI Gothic" w:eastAsia="MS UI Gothic" w:hint="eastAsia"/>
          <w:w w:val="150"/>
        </w:rPr>
        <w:t>) </w:t>
      </w:r>
      <w:r>
        <w:rPr>
          <w:w w:val="105"/>
        </w:rPr>
        <w:t>外侧起向外的距离分别为</w:t>
      </w:r>
      <w:r>
        <w:rPr>
          <w:rFonts w:ascii="MS UI Gothic" w:eastAsia="MS UI Gothic" w:hint="eastAsia"/>
          <w:w w:val="235"/>
        </w:rPr>
        <w:t>:</w:t>
      </w:r>
    </w:p>
    <w:p>
      <w:pPr>
        <w:pStyle w:val="BodyText"/>
        <w:spacing w:line="295" w:lineRule="auto"/>
        <w:ind w:right="440"/>
        <w:rPr>
          <w:rFonts w:ascii="MS UI Gothic" w:eastAsia="MS UI Gothic" w:hint="eastAsia"/>
        </w:rPr>
      </w:pPr>
      <w:r>
        <w:rPr>
          <w:rFonts w:ascii="MS UI Gothic" w:eastAsia="MS UI Gothic" w:hint="eastAsia"/>
          <w:w w:val="145"/>
        </w:rPr>
        <w:t>( </w:t>
      </w:r>
      <w:r>
        <w:rPr/>
        <w:t>一</w:t>
      </w:r>
      <w:r>
        <w:rPr>
          <w:rFonts w:ascii="MS UI Gothic" w:eastAsia="MS UI Gothic" w:hint="eastAsia"/>
          <w:w w:val="145"/>
        </w:rPr>
        <w:t>) </w:t>
      </w:r>
      <w:r>
        <w:rPr/>
        <w:t>城市市区高速铁路为 </w:t>
      </w:r>
      <w:r>
        <w:rPr>
          <w:rFonts w:ascii="MS UI Gothic" w:eastAsia="MS UI Gothic" w:hint="eastAsia"/>
          <w:w w:val="80"/>
        </w:rPr>
        <w:t>１０ </w:t>
      </w:r>
      <w:r>
        <w:rPr/>
        <w:t>米</w:t>
      </w:r>
      <w:r>
        <w:rPr>
          <w:rFonts w:ascii="MS UI Gothic" w:eastAsia="MS UI Gothic" w:hint="eastAsia"/>
          <w:w w:val="80"/>
        </w:rPr>
        <w:t>ꎬ</w:t>
      </w:r>
      <w:r>
        <w:rPr/>
        <w:t>其他铁路为 </w:t>
      </w:r>
      <w:r>
        <w:rPr>
          <w:rFonts w:ascii="MS UI Gothic" w:eastAsia="MS UI Gothic" w:hint="eastAsia"/>
          <w:w w:val="80"/>
        </w:rPr>
        <w:t>８ </w:t>
      </w:r>
      <w:r>
        <w:rPr/>
        <w:t>米</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45"/>
        </w:rPr>
        <w:t>( </w:t>
      </w:r>
      <w:r>
        <w:rPr/>
        <w:t>二</w:t>
      </w:r>
      <w:r>
        <w:rPr>
          <w:rFonts w:ascii="MS UI Gothic" w:eastAsia="MS UI Gothic" w:hint="eastAsia"/>
          <w:w w:val="145"/>
        </w:rPr>
        <w:t>) </w:t>
      </w:r>
      <w:r>
        <w:rPr/>
        <w:t>城市郊区居民居住区高速铁路为 </w:t>
      </w:r>
      <w:r>
        <w:rPr>
          <w:rFonts w:ascii="MS UI Gothic" w:eastAsia="MS UI Gothic" w:hint="eastAsia"/>
          <w:w w:val="80"/>
        </w:rPr>
        <w:t>１２ </w:t>
      </w:r>
      <w:r>
        <w:rPr/>
        <w:t>米</w:t>
      </w:r>
      <w:r>
        <w:rPr>
          <w:rFonts w:ascii="MS UI Gothic" w:eastAsia="MS UI Gothic" w:hint="eastAsia"/>
          <w:w w:val="80"/>
        </w:rPr>
        <w:t>ꎬ </w:t>
      </w:r>
      <w:r>
        <w:rPr/>
        <w:t>其他铁路为 </w:t>
      </w:r>
      <w:r>
        <w:rPr>
          <w:rFonts w:ascii="MS UI Gothic" w:eastAsia="MS UI Gothic" w:hint="eastAsia"/>
          <w:w w:val="80"/>
        </w:rPr>
        <w:t>１０ </w:t>
      </w:r>
      <w:r>
        <w:rPr/>
        <w:t>米</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45"/>
        </w:rPr>
        <w:t>(</w:t>
      </w:r>
      <w:r>
        <w:rPr>
          <w:w w:val="110"/>
        </w:rPr>
        <w:t>三</w:t>
      </w:r>
      <w:r>
        <w:rPr>
          <w:rFonts w:ascii="MS UI Gothic" w:eastAsia="MS UI Gothic" w:hint="eastAsia"/>
          <w:w w:val="145"/>
        </w:rPr>
        <w:t>) </w:t>
      </w:r>
      <w:r>
        <w:rPr>
          <w:w w:val="110"/>
        </w:rPr>
        <w:t>村镇居民居住区高速铁路为 </w:t>
      </w:r>
      <w:r>
        <w:rPr>
          <w:rFonts w:ascii="MS UI Gothic" w:eastAsia="MS UI Gothic" w:hint="eastAsia"/>
          <w:w w:val="95"/>
        </w:rPr>
        <w:t>１５</w:t>
      </w:r>
    </w:p>
    <w:p>
      <w:pPr>
        <w:pStyle w:val="BodyText"/>
        <w:spacing w:before="52"/>
        <w:ind w:firstLine="0"/>
        <w:rPr>
          <w:rFonts w:ascii="MS UI Gothic" w:eastAsia="MS UI Gothic" w:hint="eastAsia"/>
        </w:rPr>
      </w:pPr>
      <w:r>
        <w:rPr/>
        <w:t>米</w:t>
      </w:r>
      <w:r>
        <w:rPr>
          <w:rFonts w:ascii="MS UI Gothic" w:eastAsia="MS UI Gothic" w:hint="eastAsia"/>
          <w:w w:val="85"/>
        </w:rPr>
        <w:t>ꎬ </w:t>
      </w:r>
      <w:r>
        <w:rPr/>
        <w:t>其他铁路为 </w:t>
      </w:r>
      <w:r>
        <w:rPr>
          <w:rFonts w:ascii="MS UI Gothic" w:eastAsia="MS UI Gothic" w:hint="eastAsia"/>
          <w:w w:val="85"/>
        </w:rPr>
        <w:t>１２ </w:t>
      </w:r>
      <w:r>
        <w:rPr/>
        <w:t>米</w:t>
      </w:r>
      <w:r>
        <w:rPr>
          <w:rFonts w:ascii="MS UI Gothic" w:eastAsia="MS UI Gothic" w:hint="eastAsia"/>
          <w:w w:val="85"/>
        </w:rPr>
        <w:t>ꎻ</w:t>
      </w:r>
    </w:p>
    <w:p>
      <w:pPr>
        <w:spacing w:after="0"/>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１０９０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rFonts w:ascii="MS UI Gothic" w:eastAsia="MS UI Gothic" w:hint="eastAsia"/>
          <w:w w:val="145"/>
        </w:rPr>
        <w:t>( </w:t>
      </w:r>
      <w:r>
        <w:rPr/>
        <w:t>四</w:t>
      </w:r>
      <w:r>
        <w:rPr>
          <w:rFonts w:ascii="MS UI Gothic" w:eastAsia="MS UI Gothic" w:hint="eastAsia"/>
          <w:w w:val="145"/>
        </w:rPr>
        <w:t>) </w:t>
      </w:r>
      <w:r>
        <w:rPr/>
        <w:t>其他地区高速铁路为 </w:t>
      </w:r>
      <w:r>
        <w:rPr>
          <w:rFonts w:ascii="MS UI Gothic" w:eastAsia="MS UI Gothic" w:hint="eastAsia"/>
          <w:w w:val="80"/>
        </w:rPr>
        <w:t>２０ </w:t>
      </w:r>
      <w:r>
        <w:rPr/>
        <w:t>米</w:t>
      </w:r>
      <w:r>
        <w:rPr>
          <w:rFonts w:ascii="MS UI Gothic" w:eastAsia="MS UI Gothic" w:hint="eastAsia"/>
          <w:w w:val="80"/>
        </w:rPr>
        <w:t>ꎬ</w:t>
      </w:r>
      <w:r>
        <w:rPr/>
        <w:t>其他铁路为 </w:t>
      </w:r>
      <w:r>
        <w:rPr>
          <w:rFonts w:ascii="MS UI Gothic" w:eastAsia="MS UI Gothic" w:hint="eastAsia"/>
          <w:w w:val="80"/>
        </w:rPr>
        <w:t>１５ </w:t>
      </w:r>
      <w:r>
        <w:rPr/>
        <w:t>米</w:t>
      </w:r>
      <w:r>
        <w:rPr>
          <w:rFonts w:ascii="MS UI Gothic" w:eastAsia="MS UI Gothic" w:hint="eastAsia"/>
          <w:w w:val="80"/>
        </w:rPr>
        <w:t>ꎮ</w:t>
      </w:r>
    </w:p>
    <w:p>
      <w:pPr>
        <w:pStyle w:val="BodyText"/>
        <w:spacing w:line="295" w:lineRule="auto"/>
        <w:ind w:left="440" w:right="1"/>
        <w:rPr>
          <w:rFonts w:ascii="MS UI Gothic" w:eastAsia="MS UI Gothic" w:hint="eastAsia"/>
        </w:rPr>
      </w:pPr>
      <w:r>
        <w:rPr/>
        <w:t>前款规定距离不能满足铁路运输安全保护需要的</w:t>
      </w:r>
      <w:r>
        <w:rPr>
          <w:rFonts w:ascii="MS UI Gothic" w:eastAsia="MS UI Gothic" w:hint="eastAsia"/>
          <w:w w:val="80"/>
        </w:rPr>
        <w:t>ꎬ </w:t>
      </w:r>
      <w:r>
        <w:rPr/>
        <w:t>由铁路建设单位或者铁路运输企业提出方案</w:t>
      </w:r>
      <w:r>
        <w:rPr>
          <w:rFonts w:ascii="MS UI Gothic" w:eastAsia="MS UI Gothic" w:hint="eastAsia"/>
          <w:w w:val="80"/>
        </w:rPr>
        <w:t>ꎬ </w:t>
      </w:r>
      <w:r>
        <w:rPr/>
        <w:t>铁路监督管理机构或者县级以上地方人民政府依照本条第三款规</w:t>
      </w:r>
      <w:r>
        <w:rPr>
          <w:w w:val="105"/>
        </w:rPr>
        <w:t>定程序划定</w:t>
      </w:r>
      <w:r>
        <w:rPr>
          <w:rFonts w:ascii="MS UI Gothic" w:eastAsia="MS UI Gothic" w:hint="eastAsia"/>
          <w:w w:val="80"/>
        </w:rPr>
        <w:t>ꎮ</w:t>
      </w:r>
    </w:p>
    <w:p>
      <w:pPr>
        <w:pStyle w:val="BodyText"/>
        <w:spacing w:line="295" w:lineRule="auto"/>
        <w:ind w:left="440"/>
        <w:rPr>
          <w:rFonts w:ascii="MS UI Gothic" w:eastAsia="MS UI Gothic" w:hint="eastAsia"/>
        </w:rPr>
      </w:pPr>
      <w:r>
        <w:rPr/>
        <w:t>在铁路用地范围内划定铁路线路安全保护区的</w:t>
      </w:r>
      <w:r>
        <w:rPr>
          <w:rFonts w:ascii="MS UI Gothic" w:eastAsia="MS UI Gothic" w:hint="eastAsia"/>
          <w:w w:val="80"/>
        </w:rPr>
        <w:t>ꎬ </w:t>
      </w:r>
      <w:r>
        <w:rPr/>
        <w:t>由铁路监督管理机构组织铁路建设单位或者铁路运输企业划定并公告</w:t>
      </w:r>
      <w:r>
        <w:rPr>
          <w:rFonts w:ascii="MS UI Gothic" w:eastAsia="MS UI Gothic" w:hint="eastAsia"/>
          <w:w w:val="80"/>
        </w:rPr>
        <w:t>ꎮ</w:t>
      </w:r>
      <w:r>
        <w:rPr/>
        <w:t>在铁路用地范围外划定铁路线路安全保护区的</w:t>
      </w:r>
      <w:r>
        <w:rPr>
          <w:rFonts w:ascii="MS UI Gothic" w:eastAsia="MS UI Gothic" w:hint="eastAsia"/>
          <w:w w:val="80"/>
        </w:rPr>
        <w:t>ꎬ </w:t>
      </w:r>
      <w:r>
        <w:rPr/>
        <w:t>由县级以上地方人民政府根据保障铁路运输安全和节约用地的原则</w:t>
      </w:r>
      <w:r>
        <w:rPr>
          <w:rFonts w:ascii="MS UI Gothic" w:eastAsia="MS UI Gothic" w:hint="eastAsia"/>
          <w:w w:val="80"/>
        </w:rPr>
        <w:t>ꎬ </w:t>
      </w:r>
      <w:r>
        <w:rPr/>
        <w:t>组织有</w:t>
      </w:r>
      <w:r>
        <w:rPr>
          <w:w w:val="105"/>
        </w:rPr>
        <w:t>关铁路监督管理机构</w:t>
      </w:r>
      <w:r>
        <w:rPr>
          <w:rFonts w:ascii="MS UI Gothic" w:eastAsia="MS UI Gothic" w:hint="eastAsia"/>
          <w:w w:val="80"/>
        </w:rPr>
        <w:t>、 </w:t>
      </w:r>
      <w:r>
        <w:rPr>
          <w:w w:val="105"/>
        </w:rPr>
        <w:t>县级以上地方人民政府国土资源等部门划定并公告</w:t>
      </w:r>
      <w:r>
        <w:rPr>
          <w:rFonts w:ascii="MS UI Gothic" w:eastAsia="MS UI Gothic" w:hint="eastAsia"/>
          <w:w w:val="80"/>
        </w:rPr>
        <w:t>ꎮ</w:t>
      </w:r>
    </w:p>
    <w:p>
      <w:pPr>
        <w:pStyle w:val="BodyText"/>
        <w:spacing w:line="295" w:lineRule="auto"/>
        <w:ind w:left="440" w:right="1"/>
        <w:rPr>
          <w:rFonts w:ascii="MS UI Gothic" w:eastAsia="MS UI Gothic" w:hint="eastAsia"/>
        </w:rPr>
      </w:pPr>
      <w:r>
        <w:rPr/>
        <w:t>铁路线路安全保护区与公路建筑控制</w:t>
      </w:r>
      <w:r>
        <w:rPr>
          <w:w w:val="105"/>
        </w:rPr>
        <w:t>区</w:t>
      </w:r>
      <w:r>
        <w:rPr>
          <w:rFonts w:ascii="MS UI Gothic" w:eastAsia="MS UI Gothic" w:hint="eastAsia"/>
          <w:w w:val="80"/>
        </w:rPr>
        <w:t>、 </w:t>
      </w:r>
      <w:r>
        <w:rPr>
          <w:w w:val="105"/>
        </w:rPr>
        <w:t>河道管理范围</w:t>
      </w:r>
      <w:r>
        <w:rPr>
          <w:rFonts w:ascii="MS UI Gothic" w:eastAsia="MS UI Gothic" w:hint="eastAsia"/>
          <w:w w:val="80"/>
        </w:rPr>
        <w:t>、 </w:t>
      </w:r>
      <w:r>
        <w:rPr>
          <w:w w:val="105"/>
        </w:rPr>
        <w:t>水利工程管理和保护范围</w:t>
      </w:r>
      <w:r>
        <w:rPr>
          <w:rFonts w:ascii="MS UI Gothic" w:eastAsia="MS UI Gothic" w:hint="eastAsia"/>
          <w:w w:val="80"/>
        </w:rPr>
        <w:t>、 </w:t>
      </w:r>
      <w:r>
        <w:rPr>
          <w:w w:val="105"/>
        </w:rPr>
        <w:t>航道保护范围或者石油</w:t>
      </w:r>
      <w:r>
        <w:rPr>
          <w:rFonts w:ascii="MS UI Gothic" w:eastAsia="MS UI Gothic" w:hint="eastAsia"/>
          <w:w w:val="80"/>
        </w:rPr>
        <w:t>、 </w:t>
      </w:r>
      <w:r>
        <w:rPr>
          <w:w w:val="105"/>
        </w:rPr>
        <w:t>电力以及</w:t>
      </w:r>
      <w:r>
        <w:rPr/>
        <w:t>其他重要设施保护区重叠的</w:t>
      </w:r>
      <w:r>
        <w:rPr>
          <w:rFonts w:ascii="MS UI Gothic" w:eastAsia="MS UI Gothic" w:hint="eastAsia"/>
          <w:w w:val="80"/>
        </w:rPr>
        <w:t>ꎬ </w:t>
      </w:r>
      <w:r>
        <w:rPr/>
        <w:t>由县级以上</w:t>
      </w:r>
      <w:r>
        <w:rPr>
          <w:w w:val="105"/>
        </w:rPr>
        <w:t>地方人民政府组织有关部门依照法律</w:t>
      </w:r>
      <w:r>
        <w:rPr>
          <w:rFonts w:ascii="MS UI Gothic" w:eastAsia="MS UI Gothic" w:hint="eastAsia"/>
          <w:w w:val="80"/>
        </w:rPr>
        <w:t>、 </w:t>
      </w:r>
      <w:r>
        <w:rPr>
          <w:w w:val="105"/>
        </w:rPr>
        <w:t>行政法规的规定协商划定并公告</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新建</w:t>
      </w:r>
      <w:r>
        <w:rPr>
          <w:rFonts w:ascii="MS UI Gothic" w:eastAsia="MS UI Gothic" w:hint="eastAsia"/>
          <w:spacing w:val="16"/>
        </w:rPr>
        <w:t>、 </w:t>
      </w:r>
      <w:r>
        <w:rPr>
          <w:spacing w:val="2"/>
        </w:rPr>
        <w:t>改建铁路的铁路线路安全保护</w:t>
      </w:r>
      <w:r>
        <w:rPr>
          <w:spacing w:val="3"/>
        </w:rPr>
        <w:t>区范围</w:t>
      </w:r>
      <w:r>
        <w:rPr>
          <w:rFonts w:ascii="MS UI Gothic" w:eastAsia="MS UI Gothic" w:hint="eastAsia"/>
          <w:spacing w:val="14"/>
          <w:w w:val="85"/>
        </w:rPr>
        <w:t>ꎬ </w:t>
      </w:r>
      <w:r>
        <w:rPr>
          <w:spacing w:val="2"/>
        </w:rPr>
        <w:t>应当自铁路建设工程初步设计批</w:t>
      </w:r>
      <w:r>
        <w:rPr>
          <w:spacing w:val="-9"/>
        </w:rPr>
        <w:t>准之日起 </w:t>
      </w:r>
      <w:r>
        <w:rPr>
          <w:rFonts w:ascii="MS UI Gothic" w:eastAsia="MS UI Gothic" w:hint="eastAsia"/>
          <w:spacing w:val="5"/>
          <w:w w:val="85"/>
        </w:rPr>
        <w:t>３０ </w:t>
      </w:r>
      <w:r>
        <w:rPr>
          <w:spacing w:val="8"/>
        </w:rPr>
        <w:t>日内</w:t>
      </w:r>
      <w:r>
        <w:rPr>
          <w:rFonts w:ascii="MS UI Gothic" w:eastAsia="MS UI Gothic" w:hint="eastAsia"/>
          <w:spacing w:val="3"/>
          <w:w w:val="85"/>
        </w:rPr>
        <w:t>ꎬ </w:t>
      </w:r>
      <w:r>
        <w:rPr>
          <w:spacing w:val="11"/>
        </w:rPr>
        <w:t>由县级以上地方人民</w:t>
      </w:r>
      <w:r>
        <w:rPr>
          <w:spacing w:val="3"/>
        </w:rPr>
        <w:t>政府依照本条例的规定划定并公告</w:t>
      </w:r>
      <w:r>
        <w:rPr>
          <w:rFonts w:ascii="MS UI Gothic" w:eastAsia="MS UI Gothic" w:hint="eastAsia"/>
          <w:spacing w:val="14"/>
          <w:w w:val="85"/>
        </w:rPr>
        <w:t>ꎮ </w:t>
      </w:r>
      <w:r>
        <w:rPr>
          <w:spacing w:val="1"/>
        </w:rPr>
        <w:t>铁路</w:t>
      </w:r>
      <w:r>
        <w:rPr>
          <w:spacing w:val="2"/>
        </w:rPr>
        <w:t>建设单位或者铁路运输企业应当根据工程</w:t>
      </w:r>
      <w:r>
        <w:rPr>
          <w:spacing w:val="3"/>
        </w:rPr>
        <w:t>竣工资料进行勘界</w:t>
      </w:r>
      <w:r>
        <w:rPr>
          <w:rFonts w:ascii="MS UI Gothic" w:eastAsia="MS UI Gothic" w:hint="eastAsia"/>
          <w:spacing w:val="14"/>
          <w:w w:val="85"/>
        </w:rPr>
        <w:t>ꎬ </w:t>
      </w:r>
      <w:r>
        <w:rPr>
          <w:spacing w:val="2"/>
        </w:rPr>
        <w:t>绘制铁路线路安全保</w:t>
      </w:r>
      <w:r>
        <w:rPr>
          <w:spacing w:val="3"/>
        </w:rPr>
        <w:t>护区平面图</w:t>
      </w:r>
      <w:r>
        <w:rPr>
          <w:rFonts w:ascii="MS UI Gothic" w:eastAsia="MS UI Gothic" w:hint="eastAsia"/>
          <w:spacing w:val="21"/>
          <w:w w:val="85"/>
        </w:rPr>
        <w:t>ꎬ </w:t>
      </w:r>
      <w:r>
        <w:rPr>
          <w:spacing w:val="3"/>
        </w:rPr>
        <w:t>并根据平面图设立标桩</w:t>
      </w:r>
      <w:r>
        <w:rPr>
          <w:rFonts w:ascii="MS UI Gothic" w:eastAsia="MS UI Gothic" w:hint="eastAsia"/>
          <w:w w:val="85"/>
        </w:rPr>
        <w:t>ꎮ</w:t>
      </w:r>
    </w:p>
    <w:p>
      <w:pPr>
        <w:pStyle w:val="BodyText"/>
        <w:spacing w:line="295" w:lineRule="auto"/>
        <w:ind w:left="440" w:right="1"/>
        <w:rPr>
          <w:rFonts w:ascii="MS UI Gothic" w:eastAsia="MS UI Gothic" w:hint="eastAsia"/>
        </w:rPr>
      </w:pPr>
      <w:r>
        <w:rPr>
          <w:spacing w:val="-2"/>
          <w:w w:val="95"/>
        </w:rPr>
        <w:t>第二十八条  设计开行时速 </w:t>
      </w:r>
      <w:r>
        <w:rPr>
          <w:rFonts w:ascii="MS UI Gothic" w:eastAsia="MS UI Gothic" w:hint="eastAsia"/>
          <w:spacing w:val="6"/>
          <w:w w:val="95"/>
        </w:rPr>
        <w:t>１２０ </w:t>
      </w:r>
      <w:r>
        <w:rPr>
          <w:spacing w:val="3"/>
          <w:w w:val="95"/>
        </w:rPr>
        <w:t>公里以上列车的铁路应当实行全封闭管理</w:t>
      </w:r>
      <w:r>
        <w:rPr>
          <w:rFonts w:ascii="MS UI Gothic" w:eastAsia="MS UI Gothic" w:hint="eastAsia"/>
          <w:spacing w:val="16"/>
          <w:w w:val="90"/>
        </w:rPr>
        <w:t>ꎮ  </w:t>
      </w:r>
      <w:r>
        <w:rPr>
          <w:w w:val="95"/>
        </w:rPr>
        <w:t>铁</w:t>
      </w:r>
      <w:r>
        <w:rPr>
          <w:spacing w:val="2"/>
          <w:w w:val="95"/>
        </w:rPr>
        <w:t>路建设单位或者铁路运输企业应当按照国  务院铁路行业监督管理部门的规定在铁路  </w:t>
      </w:r>
      <w:r>
        <w:rPr>
          <w:spacing w:val="3"/>
          <w:w w:val="95"/>
        </w:rPr>
        <w:t>用地范围内设置封闭设施和警示标志</w:t>
      </w:r>
      <w:r>
        <w:rPr>
          <w:rFonts w:ascii="MS UI Gothic" w:eastAsia="MS UI Gothic" w:hint="eastAsia"/>
          <w:w w:val="90"/>
        </w:rPr>
        <w:t>ꎮ</w:t>
      </w:r>
    </w:p>
    <w:p>
      <w:pPr>
        <w:pStyle w:val="BodyText"/>
        <w:spacing w:line="295" w:lineRule="auto"/>
        <w:ind w:left="440" w:right="1"/>
        <w:rPr>
          <w:rFonts w:ascii="MS UI Gothic" w:eastAsia="MS UI Gothic" w:hint="eastAsia"/>
        </w:rPr>
      </w:pPr>
      <w:r>
        <w:rPr>
          <w:w w:val="105"/>
        </w:rPr>
        <w:t>第二十九条 禁止在铁路线路安全保护区内烧荒</w:t>
      </w:r>
      <w:r>
        <w:rPr>
          <w:rFonts w:ascii="MS UI Gothic" w:eastAsia="MS UI Gothic" w:hint="eastAsia"/>
          <w:w w:val="80"/>
        </w:rPr>
        <w:t>、 </w:t>
      </w:r>
      <w:r>
        <w:rPr>
          <w:w w:val="105"/>
        </w:rPr>
        <w:t>放养牲畜</w:t>
      </w:r>
      <w:r>
        <w:rPr>
          <w:rFonts w:ascii="MS UI Gothic" w:eastAsia="MS UI Gothic" w:hint="eastAsia"/>
          <w:w w:val="80"/>
        </w:rPr>
        <w:t>、 </w:t>
      </w:r>
      <w:r>
        <w:rPr>
          <w:w w:val="105"/>
        </w:rPr>
        <w:t>种植影响铁路线路安全和行车瞭望的树木等植物</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禁止向铁路线路安全保护区排污</w:t>
      </w:r>
      <w:r>
        <w:rPr>
          <w:rFonts w:ascii="MS UI Gothic" w:eastAsia="MS UI Gothic" w:hint="eastAsia"/>
          <w:w w:val="80"/>
        </w:rPr>
        <w:t>、 </w:t>
      </w:r>
      <w:r>
        <w:rPr>
          <w:w w:val="105"/>
        </w:rPr>
        <w:t>倾倒垃圾以及其他危害铁路安全的物质</w:t>
      </w:r>
      <w:r>
        <w:rPr>
          <w:rFonts w:ascii="MS UI Gothic" w:eastAsia="MS UI Gothic" w:hint="eastAsia"/>
          <w:w w:val="80"/>
        </w:rPr>
        <w:t>ꎮ</w:t>
      </w:r>
    </w:p>
    <w:p>
      <w:pPr>
        <w:pStyle w:val="BodyText"/>
        <w:tabs>
          <w:tab w:pos="1908" w:val="left" w:leader="none"/>
        </w:tabs>
        <w:spacing w:line="255" w:lineRule="exact"/>
        <w:ind w:left="860" w:firstLine="0"/>
        <w:jc w:val="left"/>
      </w:pPr>
      <w:r>
        <w:rPr>
          <w:spacing w:val="3"/>
          <w:w w:val="105"/>
        </w:rPr>
        <w:t>第三十</w:t>
      </w:r>
      <w:r>
        <w:rPr>
          <w:w w:val="105"/>
        </w:rPr>
        <w:t>条</w:t>
        <w:tab/>
      </w:r>
      <w:r>
        <w:rPr>
          <w:spacing w:val="3"/>
        </w:rPr>
        <w:t>在铁路线路安全保护区</w:t>
      </w:r>
      <w:r>
        <w:rPr/>
        <w:t>内</w:t>
      </w:r>
    </w:p>
    <w:p>
      <w:pPr>
        <w:pStyle w:val="BodyText"/>
        <w:spacing w:line="295" w:lineRule="auto" w:before="124"/>
        <w:ind w:left="381" w:right="124" w:firstLine="0"/>
        <w:rPr>
          <w:rFonts w:ascii="MS UI Gothic" w:eastAsia="MS UI Gothic" w:hint="eastAsia"/>
        </w:rPr>
      </w:pPr>
      <w:r>
        <w:rPr/>
        <w:br w:type="column"/>
      </w:r>
      <w:r>
        <w:rPr/>
        <w:t>建造建筑物</w:t>
      </w:r>
      <w:r>
        <w:rPr>
          <w:rFonts w:ascii="MS UI Gothic" w:eastAsia="MS UI Gothic" w:hint="eastAsia"/>
          <w:w w:val="80"/>
        </w:rPr>
        <w:t>、 </w:t>
      </w:r>
      <w:r>
        <w:rPr/>
        <w:t>构筑物等设施</w:t>
      </w:r>
      <w:r>
        <w:rPr>
          <w:rFonts w:ascii="MS UI Gothic" w:eastAsia="MS UI Gothic" w:hint="eastAsia"/>
          <w:w w:val="80"/>
        </w:rPr>
        <w:t>ꎬ </w:t>
      </w:r>
      <w:r>
        <w:rPr/>
        <w:t>取土</w:t>
      </w:r>
      <w:r>
        <w:rPr>
          <w:rFonts w:ascii="MS UI Gothic" w:eastAsia="MS UI Gothic" w:hint="eastAsia"/>
          <w:w w:val="80"/>
        </w:rPr>
        <w:t>、 </w:t>
      </w:r>
      <w:r>
        <w:rPr/>
        <w:t>挖砂</w:t>
      </w:r>
      <w:r>
        <w:rPr>
          <w:rFonts w:ascii="MS UI Gothic" w:eastAsia="MS UI Gothic" w:hint="eastAsia"/>
          <w:w w:val="80"/>
        </w:rPr>
        <w:t>、 </w:t>
      </w:r>
      <w:r>
        <w:rPr/>
        <w:t>挖沟</w:t>
      </w:r>
      <w:r>
        <w:rPr>
          <w:rFonts w:ascii="MS UI Gothic" w:eastAsia="MS UI Gothic" w:hint="eastAsia"/>
          <w:w w:val="80"/>
        </w:rPr>
        <w:t>、 </w:t>
      </w:r>
      <w:r>
        <w:rPr/>
        <w:t>采空作业或者堆放</w:t>
      </w:r>
      <w:r>
        <w:rPr>
          <w:rFonts w:ascii="MS UI Gothic" w:eastAsia="MS UI Gothic" w:hint="eastAsia"/>
          <w:w w:val="80"/>
        </w:rPr>
        <w:t>、 </w:t>
      </w:r>
      <w:r>
        <w:rPr/>
        <w:t>悬挂物品</w:t>
      </w:r>
      <w:r>
        <w:rPr>
          <w:rFonts w:ascii="MS UI Gothic" w:eastAsia="MS UI Gothic" w:hint="eastAsia"/>
          <w:w w:val="80"/>
        </w:rPr>
        <w:t>ꎬ </w:t>
      </w:r>
      <w:r>
        <w:rPr/>
        <w:t>应当征得铁路运输企业同意并签订安全协议</w:t>
      </w:r>
      <w:r>
        <w:rPr>
          <w:rFonts w:ascii="MS UI Gothic" w:eastAsia="MS UI Gothic" w:hint="eastAsia"/>
          <w:w w:val="80"/>
        </w:rPr>
        <w:t>ꎬ </w:t>
      </w:r>
      <w:r>
        <w:rPr/>
        <w:t>遵守保证铁路安全的国家标准</w:t>
      </w:r>
      <w:r>
        <w:rPr>
          <w:rFonts w:ascii="MS UI Gothic" w:eastAsia="MS UI Gothic" w:hint="eastAsia"/>
          <w:w w:val="80"/>
        </w:rPr>
        <w:t>、</w:t>
      </w:r>
      <w:r>
        <w:rPr/>
        <w:t>行业标准和施工安全规范</w:t>
      </w:r>
      <w:r>
        <w:rPr>
          <w:rFonts w:ascii="MS UI Gothic" w:eastAsia="MS UI Gothic" w:hint="eastAsia"/>
          <w:w w:val="80"/>
        </w:rPr>
        <w:t>ꎬ </w:t>
      </w:r>
      <w:r>
        <w:rPr/>
        <w:t>采取措施防止影响铁路运输安全</w:t>
      </w:r>
      <w:r>
        <w:rPr>
          <w:rFonts w:ascii="MS UI Gothic" w:eastAsia="MS UI Gothic" w:hint="eastAsia"/>
          <w:w w:val="80"/>
        </w:rPr>
        <w:t>ꎮ </w:t>
      </w:r>
      <w:r>
        <w:rPr/>
        <w:t>铁路运输企业应当派员对施工现场实行安全监督</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第三十一条 铁路线路安全保护区内既有的建筑物</w:t>
      </w:r>
      <w:r>
        <w:rPr>
          <w:rFonts w:ascii="MS UI Gothic" w:eastAsia="MS UI Gothic" w:hint="eastAsia"/>
          <w:w w:val="80"/>
        </w:rPr>
        <w:t>、 </w:t>
      </w:r>
      <w:r>
        <w:rPr/>
        <w:t>构筑物危及铁路运输安全的</w:t>
      </w:r>
      <w:r>
        <w:rPr>
          <w:rFonts w:ascii="MS UI Gothic" w:eastAsia="MS UI Gothic" w:hint="eastAsia"/>
          <w:w w:val="80"/>
        </w:rPr>
        <w:t>ꎬ </w:t>
      </w:r>
      <w:r>
        <w:rPr/>
        <w:t>应当采取必要的安全防护措施</w:t>
      </w:r>
      <w:r>
        <w:rPr>
          <w:rFonts w:ascii="MS UI Gothic" w:eastAsia="MS UI Gothic" w:hint="eastAsia"/>
          <w:w w:val="80"/>
        </w:rPr>
        <w:t>ꎻ </w:t>
      </w:r>
      <w:r>
        <w:rPr/>
        <w:t>采取安全防护措施后仍不能保证安全的</w:t>
      </w:r>
      <w:r>
        <w:rPr>
          <w:rFonts w:ascii="MS UI Gothic" w:eastAsia="MS UI Gothic" w:hint="eastAsia"/>
          <w:w w:val="80"/>
        </w:rPr>
        <w:t>ꎬ </w:t>
      </w:r>
      <w:r>
        <w:rPr/>
        <w:t>依照有关法律的规定拆除</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拆除铁路线路安全保护区内的建筑物</w:t>
      </w:r>
      <w:r>
        <w:rPr>
          <w:rFonts w:ascii="MS UI Gothic" w:eastAsia="MS UI Gothic" w:hint="eastAsia"/>
          <w:w w:val="80"/>
        </w:rPr>
        <w:t>、 </w:t>
      </w:r>
      <w:r>
        <w:rPr/>
        <w:t>构筑物</w:t>
      </w:r>
      <w:r>
        <w:rPr>
          <w:rFonts w:ascii="MS UI Gothic" w:eastAsia="MS UI Gothic" w:hint="eastAsia"/>
          <w:w w:val="80"/>
        </w:rPr>
        <w:t>ꎬ </w:t>
      </w:r>
      <w:r>
        <w:rPr/>
        <w:t>清理铁路线路安全保护区内的植物</w:t>
      </w:r>
      <w:r>
        <w:rPr>
          <w:rFonts w:ascii="MS UI Gothic" w:eastAsia="MS UI Gothic" w:hint="eastAsia"/>
          <w:w w:val="80"/>
        </w:rPr>
        <w:t>ꎬ </w:t>
      </w:r>
      <w:r>
        <w:rPr/>
        <w:t>或者对他人在铁路线路安全保护区内已依法取得的采矿权等合法权利予以限制</w:t>
      </w:r>
      <w:r>
        <w:rPr>
          <w:rFonts w:ascii="MS UI Gothic" w:eastAsia="MS UI Gothic" w:hint="eastAsia"/>
          <w:w w:val="80"/>
        </w:rPr>
        <w:t>ꎬ </w:t>
      </w:r>
      <w:r>
        <w:rPr/>
        <w:t>给他人造成损失的</w:t>
      </w:r>
      <w:r>
        <w:rPr>
          <w:rFonts w:ascii="MS UI Gothic" w:eastAsia="MS UI Gothic" w:hint="eastAsia"/>
          <w:w w:val="80"/>
        </w:rPr>
        <w:t>ꎬ </w:t>
      </w:r>
      <w:r>
        <w:rPr/>
        <w:t>应当依法给予补偿或者采取必要的补救措施</w:t>
      </w:r>
      <w:r>
        <w:rPr>
          <w:rFonts w:ascii="MS UI Gothic" w:eastAsia="MS UI Gothic" w:hint="eastAsia"/>
          <w:w w:val="80"/>
        </w:rPr>
        <w:t>ꎮ </w:t>
      </w:r>
      <w:r>
        <w:rPr/>
        <w:t>但是</w:t>
      </w:r>
      <w:r>
        <w:rPr>
          <w:rFonts w:ascii="MS UI Gothic" w:eastAsia="MS UI Gothic" w:hint="eastAsia"/>
          <w:w w:val="80"/>
        </w:rPr>
        <w:t>ꎬ </w:t>
      </w:r>
      <w:r>
        <w:rPr/>
        <w:t>拆除非法建设的建筑物</w:t>
      </w:r>
      <w:r>
        <w:rPr>
          <w:rFonts w:ascii="MS UI Gothic" w:eastAsia="MS UI Gothic" w:hint="eastAsia"/>
          <w:w w:val="80"/>
        </w:rPr>
        <w:t>、 </w:t>
      </w:r>
      <w:r>
        <w:rPr/>
        <w:t>构筑物的除外</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第三十二条 在铁路线路安全保护区及其邻近区域建造或者设置的建筑物</w:t>
      </w:r>
      <w:r>
        <w:rPr>
          <w:rFonts w:ascii="MS UI Gothic" w:eastAsia="MS UI Gothic" w:hint="eastAsia"/>
          <w:w w:val="80"/>
        </w:rPr>
        <w:t>、 </w:t>
      </w:r>
      <w:r>
        <w:rPr/>
        <w:t>构筑物</w:t>
      </w:r>
      <w:r>
        <w:rPr>
          <w:rFonts w:ascii="MS UI Gothic" w:eastAsia="MS UI Gothic" w:hint="eastAsia"/>
          <w:w w:val="80"/>
        </w:rPr>
        <w:t>、 </w:t>
      </w:r>
      <w:r>
        <w:rPr/>
        <w:t>设备等</w:t>
      </w:r>
      <w:r>
        <w:rPr>
          <w:rFonts w:ascii="MS UI Gothic" w:eastAsia="MS UI Gothic" w:hint="eastAsia"/>
          <w:w w:val="80"/>
        </w:rPr>
        <w:t>ꎬ </w:t>
      </w:r>
      <w:r>
        <w:rPr/>
        <w:t>不得进入国家规定的铁路建筑限界</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第三十三条  在铁路线路两侧建造</w:t>
      </w:r>
      <w:r>
        <w:rPr>
          <w:rFonts w:ascii="MS UI Gothic" w:eastAsia="MS UI Gothic" w:hint="eastAsia"/>
          <w:w w:val="80"/>
        </w:rPr>
        <w:t>、</w:t>
      </w:r>
      <w:r>
        <w:rPr/>
        <w:t>设立生产</w:t>
      </w:r>
      <w:r>
        <w:rPr>
          <w:rFonts w:ascii="MS UI Gothic" w:eastAsia="MS UI Gothic" w:hint="eastAsia"/>
          <w:w w:val="80"/>
        </w:rPr>
        <w:t>、 </w:t>
      </w:r>
      <w:r>
        <w:rPr/>
        <w:t>加工</w:t>
      </w:r>
      <w:r>
        <w:rPr>
          <w:rFonts w:ascii="MS UI Gothic" w:eastAsia="MS UI Gothic" w:hint="eastAsia"/>
          <w:w w:val="80"/>
        </w:rPr>
        <w:t>、 </w:t>
      </w:r>
      <w:r>
        <w:rPr/>
        <w:t>储存或者销售易燃</w:t>
      </w:r>
      <w:r>
        <w:rPr>
          <w:rFonts w:ascii="MS UI Gothic" w:eastAsia="MS UI Gothic" w:hint="eastAsia"/>
          <w:w w:val="80"/>
        </w:rPr>
        <w:t>、 </w:t>
      </w:r>
      <w:r>
        <w:rPr/>
        <w:t>易爆或者放射性物品等危险物品的场所</w:t>
      </w:r>
      <w:r>
        <w:rPr>
          <w:rFonts w:ascii="MS UI Gothic" w:eastAsia="MS UI Gothic" w:hint="eastAsia"/>
          <w:w w:val="80"/>
        </w:rPr>
        <w:t>、 </w:t>
      </w:r>
      <w:r>
        <w:rPr/>
        <w:t>仓库</w:t>
      </w:r>
      <w:r>
        <w:rPr>
          <w:rFonts w:ascii="MS UI Gothic" w:eastAsia="MS UI Gothic" w:hint="eastAsia"/>
          <w:w w:val="80"/>
        </w:rPr>
        <w:t>ꎬ </w:t>
      </w:r>
      <w:r>
        <w:rPr/>
        <w:t>应当符合国家标准</w:t>
      </w:r>
      <w:r>
        <w:rPr>
          <w:rFonts w:ascii="MS UI Gothic" w:eastAsia="MS UI Gothic" w:hint="eastAsia"/>
          <w:w w:val="80"/>
        </w:rPr>
        <w:t>、 </w:t>
      </w:r>
      <w:r>
        <w:rPr/>
        <w:t>行业标准规定的安全防护距离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第三十四条 在铁路线路两侧从事采矿</w:t>
      </w:r>
      <w:r>
        <w:rPr>
          <w:rFonts w:ascii="MS UI Gothic" w:eastAsia="MS UI Gothic" w:hint="eastAsia"/>
          <w:w w:val="80"/>
        </w:rPr>
        <w:t>、 </w:t>
      </w:r>
      <w:r>
        <w:rPr/>
        <w:t>采石或者爆破作业</w:t>
      </w:r>
      <w:r>
        <w:rPr>
          <w:rFonts w:ascii="MS UI Gothic" w:eastAsia="MS UI Gothic" w:hint="eastAsia"/>
          <w:w w:val="80"/>
        </w:rPr>
        <w:t>ꎬ </w:t>
      </w:r>
      <w:r>
        <w:rPr/>
        <w:t>应当遵守有关采矿和民用爆破的法律法规</w:t>
      </w:r>
      <w:r>
        <w:rPr>
          <w:rFonts w:ascii="MS UI Gothic" w:eastAsia="MS UI Gothic" w:hint="eastAsia"/>
          <w:w w:val="80"/>
        </w:rPr>
        <w:t>ꎬ </w:t>
      </w:r>
      <w:r>
        <w:rPr/>
        <w:t>符合国家标准</w:t>
      </w:r>
      <w:r>
        <w:rPr>
          <w:rFonts w:ascii="MS UI Gothic" w:eastAsia="MS UI Gothic" w:hint="eastAsia"/>
          <w:w w:val="80"/>
        </w:rPr>
        <w:t>、 </w:t>
      </w:r>
      <w:r>
        <w:rPr/>
        <w:t>行业标准和铁路安全保护要求</w:t>
      </w:r>
      <w:r>
        <w:rPr>
          <w:rFonts w:ascii="MS UI Gothic" w:eastAsia="MS UI Gothic" w:hint="eastAsia"/>
          <w:w w:val="80"/>
        </w:rPr>
        <w:t>ꎮ</w:t>
      </w:r>
    </w:p>
    <w:p>
      <w:pPr>
        <w:pStyle w:val="BodyText"/>
        <w:spacing w:line="295" w:lineRule="auto"/>
        <w:ind w:left="381" w:right="126"/>
      </w:pPr>
      <w:r>
        <w:rPr>
          <w:w w:val="95"/>
        </w:rPr>
        <w:t>在铁路线路路堤坡脚</w:t>
      </w:r>
      <w:r>
        <w:rPr>
          <w:rFonts w:ascii="MS UI Gothic" w:eastAsia="MS UI Gothic" w:hint="eastAsia"/>
          <w:w w:val="95"/>
        </w:rPr>
        <w:t>、  </w:t>
      </w:r>
      <w:r>
        <w:rPr>
          <w:w w:val="95"/>
        </w:rPr>
        <w:t>路堑坡顶</w:t>
      </w:r>
      <w:r>
        <w:rPr>
          <w:rFonts w:ascii="MS UI Gothic" w:eastAsia="MS UI Gothic" w:hint="eastAsia"/>
          <w:w w:val="95"/>
        </w:rPr>
        <w:t>、  </w:t>
      </w:r>
      <w:r>
        <w:rPr>
          <w:w w:val="95"/>
        </w:rPr>
        <w:t>铁路桥梁外侧起向外各 </w:t>
      </w:r>
      <w:r>
        <w:rPr>
          <w:rFonts w:ascii="MS UI Gothic" w:eastAsia="MS UI Gothic" w:hint="eastAsia"/>
          <w:w w:val="95"/>
        </w:rPr>
        <w:t>１０００ </w:t>
      </w:r>
      <w:r>
        <w:rPr>
          <w:w w:val="95"/>
        </w:rPr>
        <w:t>米范围内</w:t>
      </w:r>
      <w:r>
        <w:rPr>
          <w:rFonts w:ascii="MS UI Gothic" w:eastAsia="MS UI Gothic" w:hint="eastAsia"/>
          <w:w w:val="90"/>
        </w:rPr>
        <w:t>ꎬ </w:t>
      </w:r>
      <w:r>
        <w:rPr>
          <w:w w:val="95"/>
        </w:rPr>
        <w:t>以及在铁路隧道上方中心线两侧各 </w:t>
      </w:r>
      <w:r>
        <w:rPr>
          <w:rFonts w:ascii="MS UI Gothic" w:eastAsia="MS UI Gothic" w:hint="eastAsia"/>
          <w:w w:val="95"/>
        </w:rPr>
        <w:t>１０００ </w:t>
      </w:r>
      <w:r>
        <w:rPr>
          <w:w w:val="95"/>
        </w:rPr>
        <w:t>米范围内</w:t>
      </w:r>
      <w:r>
        <w:rPr>
          <w:rFonts w:ascii="MS UI Gothic" w:eastAsia="MS UI Gothic" w:hint="eastAsia"/>
          <w:w w:val="90"/>
        </w:rPr>
        <w:t>ꎬ </w:t>
      </w:r>
      <w:r>
        <w:rPr>
          <w:w w:val="95"/>
        </w:rPr>
        <w:t>确需从事露天采矿</w:t>
      </w:r>
      <w:r>
        <w:rPr>
          <w:rFonts w:ascii="MS UI Gothic" w:eastAsia="MS UI Gothic" w:hint="eastAsia"/>
          <w:w w:val="95"/>
        </w:rPr>
        <w:t>、  </w:t>
      </w:r>
      <w:r>
        <w:rPr>
          <w:w w:val="95"/>
        </w:rPr>
        <w:t>采石或者爆破作业的</w:t>
      </w:r>
      <w:r>
        <w:rPr>
          <w:rFonts w:ascii="MS UI Gothic" w:eastAsia="MS UI Gothic" w:hint="eastAsia"/>
          <w:w w:val="90"/>
        </w:rPr>
        <w:t>ꎬ  </w:t>
      </w:r>
      <w:r>
        <w:rPr>
          <w:w w:val="95"/>
        </w:rPr>
        <w:t>应当与铁路运输企业协商一致</w:t>
      </w:r>
      <w:r>
        <w:rPr>
          <w:rFonts w:ascii="MS UI Gothic" w:eastAsia="MS UI Gothic" w:hint="eastAsia"/>
          <w:w w:val="90"/>
        </w:rPr>
        <w:t>ꎬ  </w:t>
      </w:r>
      <w:r>
        <w:rPr>
          <w:w w:val="95"/>
        </w:rPr>
        <w:t>依照有关法律法规的规定报县级以上地方人民政府有关部门批准</w:t>
      </w:r>
      <w:r>
        <w:rPr>
          <w:rFonts w:ascii="MS UI Gothic" w:eastAsia="MS UI Gothic" w:hint="eastAsia"/>
          <w:w w:val="90"/>
        </w:rPr>
        <w:t>ꎬ </w:t>
      </w:r>
      <w:r>
        <w:rPr>
          <w:w w:val="95"/>
        </w:rPr>
        <w:t>采取安全防</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１０９１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护措施后方可进行</w:t>
      </w:r>
      <w:r>
        <w:rPr>
          <w:rFonts w:ascii="MS UI Gothic" w:eastAsia="MS UI Gothic" w:hint="eastAsia"/>
          <w:w w:val="80"/>
        </w:rPr>
        <w:t>ꎮ</w:t>
      </w:r>
    </w:p>
    <w:p>
      <w:pPr>
        <w:pStyle w:val="BodyText"/>
        <w:spacing w:line="295" w:lineRule="auto" w:before="58"/>
        <w:ind w:left="118" w:right="38" w:firstLine="425"/>
        <w:rPr>
          <w:rFonts w:ascii="MS UI Gothic" w:eastAsia="MS UI Gothic" w:hint="eastAsia"/>
        </w:rPr>
      </w:pPr>
      <w:r>
        <w:rPr>
          <w:w w:val="95"/>
        </w:rPr>
        <w:t>第三十五条   </w:t>
      </w:r>
      <w:r>
        <w:rPr/>
        <w:t>高速铁路线路路堤</w:t>
      </w:r>
      <w:r>
        <w:rPr>
          <w:w w:val="95"/>
        </w:rPr>
        <w:t>坡脚</w:t>
      </w:r>
      <w:r>
        <w:rPr>
          <w:rFonts w:ascii="MS UI Gothic" w:eastAsia="MS UI Gothic" w:hint="eastAsia"/>
          <w:w w:val="95"/>
        </w:rPr>
        <w:t>、 </w:t>
      </w:r>
      <w:r>
        <w:rPr>
          <w:w w:val="95"/>
        </w:rPr>
        <w:t>路堑坡顶或者铁路桥梁外侧起向外各</w:t>
      </w:r>
      <w:r>
        <w:rPr>
          <w:rFonts w:ascii="MS UI Gothic" w:eastAsia="MS UI Gothic" w:hint="eastAsia"/>
          <w:w w:val="95"/>
        </w:rPr>
        <w:t>２００ </w:t>
      </w:r>
      <w:r>
        <w:rPr>
          <w:w w:val="95"/>
        </w:rPr>
        <w:t>米范围内禁止抽取地下水</w:t>
      </w:r>
      <w:r>
        <w:rPr>
          <w:rFonts w:ascii="MS UI Gothic" w:eastAsia="MS UI Gothic" w:hint="eastAsia"/>
          <w:w w:val="90"/>
        </w:rPr>
        <w:t>ꎮ</w:t>
      </w:r>
    </w:p>
    <w:p>
      <w:pPr>
        <w:pStyle w:val="BodyText"/>
        <w:spacing w:line="295" w:lineRule="auto"/>
        <w:ind w:right="38"/>
        <w:rPr>
          <w:rFonts w:ascii="MS UI Gothic" w:eastAsia="MS UI Gothic" w:hint="eastAsia"/>
        </w:rPr>
      </w:pPr>
      <w:r>
        <w:rPr/>
        <w:t>在前款规定范围外</w:t>
      </w:r>
      <w:r>
        <w:rPr>
          <w:rFonts w:ascii="MS UI Gothic" w:eastAsia="MS UI Gothic" w:hint="eastAsia"/>
          <w:w w:val="80"/>
        </w:rPr>
        <w:t>ꎬ </w:t>
      </w:r>
      <w:r>
        <w:rPr/>
        <w:t>高速铁路线路经过的区域属于地面沉降区域</w:t>
      </w:r>
      <w:r>
        <w:rPr>
          <w:rFonts w:ascii="MS UI Gothic" w:eastAsia="MS UI Gothic" w:hint="eastAsia"/>
          <w:w w:val="80"/>
        </w:rPr>
        <w:t>ꎬ </w:t>
      </w:r>
      <w:r>
        <w:rPr/>
        <w:t>抽取地下水危及高速铁路安全的</w:t>
      </w:r>
      <w:r>
        <w:rPr>
          <w:rFonts w:ascii="MS UI Gothic" w:eastAsia="MS UI Gothic" w:hint="eastAsia"/>
          <w:w w:val="80"/>
        </w:rPr>
        <w:t>ꎬ </w:t>
      </w:r>
      <w:r>
        <w:rPr/>
        <w:t>应当设置地下水禁止开采区或者限制开采区</w:t>
      </w:r>
      <w:r>
        <w:rPr>
          <w:rFonts w:ascii="MS UI Gothic" w:eastAsia="MS UI Gothic" w:hint="eastAsia"/>
          <w:w w:val="80"/>
        </w:rPr>
        <w:t>ꎬ </w:t>
      </w:r>
      <w:r>
        <w:rPr/>
        <w:t>具体范围由铁路监督管理机构会同县级以上地方人民政府水行政主管部门提出方案</w:t>
      </w:r>
      <w:r>
        <w:rPr>
          <w:rFonts w:ascii="MS UI Gothic" w:eastAsia="MS UI Gothic" w:hint="eastAsia"/>
          <w:w w:val="80"/>
        </w:rPr>
        <w:t>ꎬ </w:t>
      </w:r>
      <w:r>
        <w:rPr/>
        <w:t>报省</w:t>
      </w:r>
      <w:r>
        <w:rPr>
          <w:rFonts w:ascii="MS UI Gothic" w:eastAsia="MS UI Gothic" w:hint="eastAsia"/>
          <w:w w:val="80"/>
        </w:rPr>
        <w:t>、 </w:t>
      </w:r>
      <w:r>
        <w:rPr/>
        <w:t>自治区</w:t>
      </w:r>
      <w:r>
        <w:rPr>
          <w:rFonts w:ascii="MS UI Gothic" w:eastAsia="MS UI Gothic" w:hint="eastAsia"/>
          <w:w w:val="80"/>
        </w:rPr>
        <w:t>、 </w:t>
      </w:r>
      <w:r>
        <w:rPr/>
        <w:t>直辖市人民政府批准并公告</w:t>
      </w:r>
      <w:r>
        <w:rPr>
          <w:rFonts w:ascii="MS UI Gothic" w:eastAsia="MS UI Gothic" w:hint="eastAsia"/>
          <w:w w:val="80"/>
        </w:rPr>
        <w:t>ꎮ</w:t>
      </w:r>
    </w:p>
    <w:p>
      <w:pPr>
        <w:pStyle w:val="BodyText"/>
        <w:spacing w:line="295" w:lineRule="auto"/>
        <w:ind w:right="38"/>
        <w:rPr>
          <w:rFonts w:ascii="MS UI Gothic" w:eastAsia="MS UI Gothic" w:hint="eastAsia"/>
        </w:rPr>
      </w:pPr>
      <w:r>
        <w:rPr/>
        <w:t>第三十六条 在电气化铁路附近从事排放粉尘</w:t>
      </w:r>
      <w:r>
        <w:rPr>
          <w:rFonts w:ascii="MS UI Gothic" w:eastAsia="MS UI Gothic" w:hint="eastAsia"/>
          <w:w w:val="80"/>
        </w:rPr>
        <w:t>、 </w:t>
      </w:r>
      <w:r>
        <w:rPr/>
        <w:t>烟尘及腐蚀性气体的生产活动</w:t>
      </w:r>
      <w:r>
        <w:rPr>
          <w:rFonts w:ascii="MS UI Gothic" w:eastAsia="MS UI Gothic" w:hint="eastAsia"/>
          <w:w w:val="80"/>
        </w:rPr>
        <w:t>ꎬ </w:t>
      </w:r>
      <w:r>
        <w:rPr/>
        <w:t>超过国家规定的排放标准</w:t>
      </w:r>
      <w:r>
        <w:rPr>
          <w:rFonts w:ascii="MS UI Gothic" w:eastAsia="MS UI Gothic" w:hint="eastAsia"/>
          <w:w w:val="80"/>
        </w:rPr>
        <w:t>ꎬ </w:t>
      </w:r>
      <w:r>
        <w:rPr/>
        <w:t>危及铁路运输安全的</w:t>
      </w:r>
      <w:r>
        <w:rPr>
          <w:rFonts w:ascii="MS UI Gothic" w:eastAsia="MS UI Gothic" w:hint="eastAsia"/>
          <w:w w:val="80"/>
        </w:rPr>
        <w:t>ꎬ </w:t>
      </w:r>
      <w:r>
        <w:rPr/>
        <w:t>由县级以上地方人民政府有关部门依法责令整改</w:t>
      </w:r>
      <w:r>
        <w:rPr>
          <w:rFonts w:ascii="MS UI Gothic" w:eastAsia="MS UI Gothic" w:hint="eastAsia"/>
          <w:w w:val="80"/>
        </w:rPr>
        <w:t>ꎬ </w:t>
      </w:r>
      <w:r>
        <w:rPr/>
        <w:t>消除安全隐患</w:t>
      </w:r>
      <w:r>
        <w:rPr>
          <w:rFonts w:ascii="MS UI Gothic" w:eastAsia="MS UI Gothic" w:hint="eastAsia"/>
          <w:w w:val="80"/>
        </w:rPr>
        <w:t>ꎮ</w:t>
      </w:r>
    </w:p>
    <w:p>
      <w:pPr>
        <w:pStyle w:val="BodyText"/>
        <w:spacing w:line="295" w:lineRule="auto"/>
        <w:ind w:right="38"/>
        <w:rPr>
          <w:rFonts w:ascii="MS UI Gothic" w:eastAsia="MS UI Gothic" w:hint="eastAsia"/>
        </w:rPr>
      </w:pPr>
      <w:r>
        <w:rPr>
          <w:w w:val="95"/>
        </w:rPr>
        <w:t>第三十七条   任何单位和个人不得擅自在铁路桥梁跨越处河道上下游各 </w:t>
      </w:r>
      <w:r>
        <w:rPr>
          <w:rFonts w:ascii="MS UI Gothic" w:eastAsia="MS UI Gothic" w:hint="eastAsia"/>
          <w:w w:val="95"/>
        </w:rPr>
        <w:t>１０００ </w:t>
      </w:r>
      <w:r>
        <w:rPr>
          <w:w w:val="95"/>
        </w:rPr>
        <w:t>米范围内围垦造田</w:t>
      </w:r>
      <w:r>
        <w:rPr>
          <w:rFonts w:ascii="MS UI Gothic" w:eastAsia="MS UI Gothic" w:hint="eastAsia"/>
          <w:w w:val="95"/>
        </w:rPr>
        <w:t>、  </w:t>
      </w:r>
      <w:r>
        <w:rPr>
          <w:w w:val="95"/>
        </w:rPr>
        <w:t>拦河筑坝</w:t>
      </w:r>
      <w:r>
        <w:rPr>
          <w:rFonts w:ascii="MS UI Gothic" w:eastAsia="MS UI Gothic" w:hint="eastAsia"/>
          <w:w w:val="95"/>
        </w:rPr>
        <w:t>、  </w:t>
      </w:r>
      <w:r>
        <w:rPr>
          <w:w w:val="95"/>
        </w:rPr>
        <w:t>架设浮桥或者修建其他影响铁路桥梁安全的设施</w:t>
      </w:r>
      <w:r>
        <w:rPr>
          <w:rFonts w:ascii="MS UI Gothic" w:eastAsia="MS UI Gothic" w:hint="eastAsia"/>
          <w:w w:val="90"/>
        </w:rPr>
        <w:t>ꎮ</w:t>
      </w:r>
    </w:p>
    <w:p>
      <w:pPr>
        <w:pStyle w:val="BodyText"/>
        <w:spacing w:line="295" w:lineRule="auto"/>
        <w:ind w:right="38"/>
        <w:rPr>
          <w:rFonts w:ascii="MS UI Gothic" w:eastAsia="MS UI Gothic" w:hint="eastAsia"/>
        </w:rPr>
      </w:pPr>
      <w:r>
        <w:rPr/>
        <w:t>因特殊原因确需在前款规定的范围内进行围垦造田</w:t>
      </w:r>
      <w:r>
        <w:rPr>
          <w:rFonts w:ascii="MS UI Gothic" w:eastAsia="MS UI Gothic" w:hint="eastAsia"/>
          <w:w w:val="80"/>
        </w:rPr>
        <w:t>、 </w:t>
      </w:r>
      <w:r>
        <w:rPr/>
        <w:t>拦河筑坝</w:t>
      </w:r>
      <w:r>
        <w:rPr>
          <w:rFonts w:ascii="MS UI Gothic" w:eastAsia="MS UI Gothic" w:hint="eastAsia"/>
          <w:w w:val="80"/>
        </w:rPr>
        <w:t>、 </w:t>
      </w:r>
      <w:r>
        <w:rPr/>
        <w:t>架设浮桥等活动的</w:t>
      </w:r>
      <w:r>
        <w:rPr>
          <w:rFonts w:ascii="MS UI Gothic" w:eastAsia="MS UI Gothic" w:hint="eastAsia"/>
          <w:w w:val="80"/>
        </w:rPr>
        <w:t>ꎬ </w:t>
      </w:r>
      <w:r>
        <w:rPr/>
        <w:t>应当进行安全论证</w:t>
      </w:r>
      <w:r>
        <w:rPr>
          <w:rFonts w:ascii="MS UI Gothic" w:eastAsia="MS UI Gothic" w:hint="eastAsia"/>
          <w:w w:val="80"/>
        </w:rPr>
        <w:t>ꎬ </w:t>
      </w:r>
      <w:r>
        <w:rPr/>
        <w:t>负责审批的机关在批准前应当征求有关铁路运输企业的意见</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第三十八条 禁止在铁路桥梁跨越处</w:t>
      </w:r>
      <w:r>
        <w:rPr>
          <w:w w:val="110"/>
        </w:rPr>
        <w:t>河道上下游的下列范围内采砂</w:t>
      </w:r>
      <w:r>
        <w:rPr>
          <w:rFonts w:ascii="MS UI Gothic" w:eastAsia="MS UI Gothic" w:hint="eastAsia"/>
        </w:rPr>
        <w:t>、 </w:t>
      </w:r>
      <w:r>
        <w:rPr>
          <w:w w:val="110"/>
        </w:rPr>
        <w:t>淘金</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40"/>
        </w:rPr>
        <w:t>(</w:t>
      </w:r>
      <w:r>
        <w:rPr>
          <w:w w:val="95"/>
        </w:rPr>
        <w:t>一</w:t>
      </w:r>
      <w:r>
        <w:rPr>
          <w:rFonts w:ascii="MS UI Gothic" w:eastAsia="MS UI Gothic" w:hint="eastAsia"/>
          <w:w w:val="140"/>
        </w:rPr>
        <w:t>) </w:t>
      </w:r>
      <w:r>
        <w:rPr>
          <w:w w:val="95"/>
        </w:rPr>
        <w:t>跨河桥长 </w:t>
      </w:r>
      <w:r>
        <w:rPr>
          <w:rFonts w:ascii="MS UI Gothic" w:eastAsia="MS UI Gothic" w:hint="eastAsia"/>
          <w:w w:val="95"/>
        </w:rPr>
        <w:t>５００ </w:t>
      </w:r>
      <w:r>
        <w:rPr>
          <w:w w:val="95"/>
        </w:rPr>
        <w:t>米以上的铁路桥梁</w:t>
      </w:r>
      <w:r>
        <w:rPr>
          <w:rFonts w:ascii="MS UI Gothic" w:eastAsia="MS UI Gothic" w:hint="eastAsia"/>
          <w:w w:val="85"/>
        </w:rPr>
        <w:t>ꎬ </w:t>
      </w:r>
      <w:r>
        <w:rPr>
          <w:w w:val="95"/>
        </w:rPr>
        <w:t>河道上游 </w:t>
      </w:r>
      <w:r>
        <w:rPr>
          <w:rFonts w:ascii="MS UI Gothic" w:eastAsia="MS UI Gothic" w:hint="eastAsia"/>
          <w:w w:val="95"/>
        </w:rPr>
        <w:t>５００ </w:t>
      </w:r>
      <w:r>
        <w:rPr>
          <w:w w:val="95"/>
        </w:rPr>
        <w:t>米</w:t>
      </w:r>
      <w:r>
        <w:rPr>
          <w:rFonts w:ascii="MS UI Gothic" w:eastAsia="MS UI Gothic" w:hint="eastAsia"/>
          <w:w w:val="85"/>
        </w:rPr>
        <w:t>ꎬ </w:t>
      </w:r>
      <w:r>
        <w:rPr>
          <w:w w:val="95"/>
        </w:rPr>
        <w:t>下游 </w:t>
      </w:r>
      <w:r>
        <w:rPr>
          <w:rFonts w:ascii="MS UI Gothic" w:eastAsia="MS UI Gothic" w:hint="eastAsia"/>
          <w:w w:val="95"/>
        </w:rPr>
        <w:t>３０００ </w:t>
      </w:r>
      <w:r>
        <w:rPr>
          <w:w w:val="95"/>
        </w:rPr>
        <w:t>米</w:t>
      </w:r>
      <w:r>
        <w:rPr>
          <w:rFonts w:ascii="MS UI Gothic" w:eastAsia="MS UI Gothic" w:hint="eastAsia"/>
          <w:w w:val="85"/>
        </w:rPr>
        <w:t>ꎻ</w:t>
      </w:r>
    </w:p>
    <w:p>
      <w:pPr>
        <w:pStyle w:val="BodyText"/>
        <w:spacing w:line="295" w:lineRule="auto"/>
        <w:ind w:left="118" w:right="38" w:firstLine="425"/>
        <w:rPr>
          <w:rFonts w:ascii="MS UI Gothic" w:eastAsia="MS UI Gothic" w:hint="eastAsia"/>
        </w:rPr>
      </w:pPr>
      <w:r>
        <w:rPr>
          <w:rFonts w:ascii="MS UI Gothic" w:eastAsia="MS UI Gothic" w:hint="eastAsia"/>
          <w:w w:val="140"/>
        </w:rPr>
        <w:t>( </w:t>
      </w:r>
      <w:r>
        <w:rPr>
          <w:w w:val="95"/>
        </w:rPr>
        <w:t>二</w:t>
      </w:r>
      <w:r>
        <w:rPr>
          <w:rFonts w:ascii="MS UI Gothic" w:eastAsia="MS UI Gothic" w:hint="eastAsia"/>
          <w:w w:val="140"/>
        </w:rPr>
        <w:t>) </w:t>
      </w:r>
      <w:r>
        <w:rPr>
          <w:w w:val="95"/>
        </w:rPr>
        <w:t>跨河桥长 </w:t>
      </w:r>
      <w:r>
        <w:rPr>
          <w:rFonts w:ascii="MS UI Gothic" w:eastAsia="MS UI Gothic" w:hint="eastAsia"/>
          <w:w w:val="95"/>
        </w:rPr>
        <w:t>１００ </w:t>
      </w:r>
      <w:r>
        <w:rPr>
          <w:w w:val="95"/>
        </w:rPr>
        <w:t>米以上不足 </w:t>
      </w:r>
      <w:r>
        <w:rPr>
          <w:rFonts w:ascii="MS UI Gothic" w:eastAsia="MS UI Gothic" w:hint="eastAsia"/>
          <w:w w:val="95"/>
        </w:rPr>
        <w:t>５００ </w:t>
      </w:r>
      <w:r>
        <w:rPr>
          <w:w w:val="95"/>
        </w:rPr>
        <w:t>米的铁路桥梁</w:t>
      </w:r>
      <w:r>
        <w:rPr>
          <w:rFonts w:ascii="MS UI Gothic" w:eastAsia="MS UI Gothic" w:hint="eastAsia"/>
          <w:w w:val="85"/>
        </w:rPr>
        <w:t>ꎬ </w:t>
      </w:r>
      <w:r>
        <w:rPr>
          <w:w w:val="95"/>
        </w:rPr>
        <w:t>河道上游 </w:t>
      </w:r>
      <w:r>
        <w:rPr>
          <w:rFonts w:ascii="MS UI Gothic" w:eastAsia="MS UI Gothic" w:hint="eastAsia"/>
          <w:w w:val="95"/>
        </w:rPr>
        <w:t>５００ </w:t>
      </w:r>
      <w:r>
        <w:rPr>
          <w:w w:val="95"/>
        </w:rPr>
        <w:t>米</w:t>
      </w:r>
      <w:r>
        <w:rPr>
          <w:rFonts w:ascii="MS UI Gothic" w:eastAsia="MS UI Gothic" w:hint="eastAsia"/>
          <w:w w:val="85"/>
        </w:rPr>
        <w:t>ꎬ </w:t>
      </w:r>
      <w:r>
        <w:rPr>
          <w:w w:val="95"/>
        </w:rPr>
        <w:t>下游</w:t>
      </w:r>
      <w:r>
        <w:rPr>
          <w:rFonts w:ascii="MS UI Gothic" w:eastAsia="MS UI Gothic" w:hint="eastAsia"/>
          <w:w w:val="95"/>
        </w:rPr>
        <w:t>２０００ </w:t>
      </w:r>
      <w:r>
        <w:rPr>
          <w:w w:val="95"/>
        </w:rPr>
        <w:t>米</w:t>
      </w:r>
      <w:r>
        <w:rPr>
          <w:rFonts w:ascii="MS UI Gothic" w:eastAsia="MS UI Gothic" w:hint="eastAsia"/>
          <w:w w:val="85"/>
        </w:rPr>
        <w:t>ꎻ</w:t>
      </w:r>
    </w:p>
    <w:p>
      <w:pPr>
        <w:pStyle w:val="BodyText"/>
        <w:spacing w:line="295" w:lineRule="auto"/>
        <w:ind w:right="38"/>
        <w:rPr>
          <w:rFonts w:ascii="MS UI Gothic" w:eastAsia="MS UI Gothic" w:hint="eastAsia"/>
        </w:rPr>
      </w:pPr>
      <w:r>
        <w:rPr>
          <w:rFonts w:ascii="MS UI Gothic" w:eastAsia="MS UI Gothic" w:hint="eastAsia"/>
          <w:w w:val="140"/>
        </w:rPr>
        <w:t>(</w:t>
      </w:r>
      <w:r>
        <w:rPr>
          <w:w w:val="95"/>
        </w:rPr>
        <w:t>三</w:t>
      </w:r>
      <w:r>
        <w:rPr>
          <w:rFonts w:ascii="MS UI Gothic" w:eastAsia="MS UI Gothic" w:hint="eastAsia"/>
          <w:w w:val="140"/>
        </w:rPr>
        <w:t>) </w:t>
      </w:r>
      <w:r>
        <w:rPr>
          <w:w w:val="95"/>
        </w:rPr>
        <w:t>跨河桥长不足 </w:t>
      </w:r>
      <w:r>
        <w:rPr>
          <w:rFonts w:ascii="MS UI Gothic" w:eastAsia="MS UI Gothic" w:hint="eastAsia"/>
          <w:w w:val="95"/>
        </w:rPr>
        <w:t>１００ </w:t>
      </w:r>
      <w:r>
        <w:rPr>
          <w:w w:val="95"/>
        </w:rPr>
        <w:t>米的铁路桥梁</w:t>
      </w:r>
      <w:r>
        <w:rPr>
          <w:rFonts w:ascii="MS UI Gothic" w:eastAsia="MS UI Gothic" w:hint="eastAsia"/>
          <w:w w:val="85"/>
        </w:rPr>
        <w:t>ꎬ </w:t>
      </w:r>
      <w:r>
        <w:rPr>
          <w:w w:val="95"/>
        </w:rPr>
        <w:t>河道上游 </w:t>
      </w:r>
      <w:r>
        <w:rPr>
          <w:rFonts w:ascii="MS UI Gothic" w:eastAsia="MS UI Gothic" w:hint="eastAsia"/>
          <w:w w:val="95"/>
        </w:rPr>
        <w:t>５００ </w:t>
      </w:r>
      <w:r>
        <w:rPr>
          <w:w w:val="95"/>
        </w:rPr>
        <w:t>米</w:t>
      </w:r>
      <w:r>
        <w:rPr>
          <w:rFonts w:ascii="MS UI Gothic" w:eastAsia="MS UI Gothic" w:hint="eastAsia"/>
          <w:w w:val="85"/>
        </w:rPr>
        <w:t>ꎬ </w:t>
      </w:r>
      <w:r>
        <w:rPr>
          <w:w w:val="95"/>
        </w:rPr>
        <w:t>下游 </w:t>
      </w:r>
      <w:r>
        <w:rPr>
          <w:rFonts w:ascii="MS UI Gothic" w:eastAsia="MS UI Gothic" w:hint="eastAsia"/>
          <w:w w:val="95"/>
        </w:rPr>
        <w:t>１０００ </w:t>
      </w:r>
      <w:r>
        <w:rPr>
          <w:w w:val="95"/>
        </w:rPr>
        <w:t>米</w:t>
      </w:r>
      <w:r>
        <w:rPr>
          <w:rFonts w:ascii="MS UI Gothic" w:eastAsia="MS UI Gothic" w:hint="eastAsia"/>
          <w:w w:val="85"/>
        </w:rPr>
        <w:t>ꎮ</w:t>
      </w:r>
    </w:p>
    <w:p>
      <w:pPr>
        <w:pStyle w:val="BodyText"/>
        <w:spacing w:line="295" w:lineRule="auto"/>
        <w:ind w:right="38"/>
        <w:rPr>
          <w:rFonts w:ascii="MS UI Gothic" w:eastAsia="MS UI Gothic" w:hint="eastAsia"/>
        </w:rPr>
      </w:pPr>
      <w:r>
        <w:rPr/>
        <w:t>有关部门依法在铁路桥梁跨越处河道上下游划定的禁采范围大于前款规定的禁</w:t>
      </w:r>
      <w:r>
        <w:rPr>
          <w:w w:val="105"/>
        </w:rPr>
        <w:t>采范围的</w:t>
      </w:r>
      <w:r>
        <w:rPr>
          <w:rFonts w:ascii="MS UI Gothic" w:eastAsia="MS UI Gothic" w:hint="eastAsia"/>
          <w:w w:val="80"/>
        </w:rPr>
        <w:t>ꎬ </w:t>
      </w:r>
      <w:r>
        <w:rPr>
          <w:w w:val="105"/>
        </w:rPr>
        <w:t>按照划定的禁采范围执行</w:t>
      </w:r>
      <w:r>
        <w:rPr>
          <w:rFonts w:ascii="MS UI Gothic" w:eastAsia="MS UI Gothic" w:hint="eastAsia"/>
          <w:w w:val="80"/>
        </w:rPr>
        <w:t>ꎮ</w:t>
      </w:r>
    </w:p>
    <w:p>
      <w:pPr>
        <w:pStyle w:val="BodyText"/>
        <w:spacing w:line="295" w:lineRule="auto"/>
        <w:ind w:right="38"/>
      </w:pPr>
      <w:r>
        <w:rPr/>
        <w:t>县级以上地方人民政府水行政主管部门</w:t>
      </w:r>
      <w:r>
        <w:rPr>
          <w:rFonts w:ascii="MS UI Gothic" w:eastAsia="MS UI Gothic" w:hint="eastAsia"/>
        </w:rPr>
        <w:t>、 </w:t>
      </w:r>
      <w:r>
        <w:rPr/>
        <w:t>国土资源主管部门应当按照各自职责</w:t>
      </w:r>
    </w:p>
    <w:p>
      <w:pPr>
        <w:pStyle w:val="BodyText"/>
        <w:spacing w:line="295" w:lineRule="auto" w:before="124"/>
        <w:ind w:left="118" w:right="442" w:firstLine="0"/>
        <w:rPr>
          <w:rFonts w:ascii="MS UI Gothic" w:eastAsia="MS UI Gothic" w:hint="eastAsia"/>
        </w:rPr>
      </w:pPr>
      <w:r>
        <w:rPr/>
        <w:br w:type="column"/>
      </w:r>
      <w:r>
        <w:rPr/>
        <w:t>划定禁采区域</w:t>
      </w:r>
      <w:r>
        <w:rPr>
          <w:rFonts w:ascii="MS UI Gothic" w:eastAsia="MS UI Gothic" w:hint="eastAsia"/>
        </w:rPr>
        <w:t>、 </w:t>
      </w:r>
      <w:r>
        <w:rPr/>
        <w:t>设置禁采标志</w:t>
      </w:r>
      <w:r>
        <w:rPr>
          <w:rFonts w:ascii="MS UI Gothic" w:eastAsia="MS UI Gothic" w:hint="eastAsia"/>
          <w:w w:val="80"/>
        </w:rPr>
        <w:t>ꎬ </w:t>
      </w:r>
      <w:r>
        <w:rPr/>
        <w:t>制止非法采砂</w:t>
      </w:r>
      <w:r>
        <w:rPr>
          <w:rFonts w:ascii="MS UI Gothic" w:eastAsia="MS UI Gothic" w:hint="eastAsia"/>
        </w:rPr>
        <w:t>、 </w:t>
      </w:r>
      <w:r>
        <w:rPr/>
        <w:t>淘金行为</w:t>
      </w:r>
      <w:r>
        <w:rPr>
          <w:rFonts w:ascii="MS UI Gothic" w:eastAsia="MS UI Gothic" w:hint="eastAsia"/>
          <w:w w:val="80"/>
        </w:rPr>
        <w:t>ꎮ</w:t>
      </w:r>
    </w:p>
    <w:p>
      <w:pPr>
        <w:pStyle w:val="BodyText"/>
        <w:spacing w:line="295" w:lineRule="auto"/>
        <w:ind w:left="118" w:right="440"/>
        <w:rPr>
          <w:rFonts w:ascii="MS UI Gothic" w:eastAsia="MS UI Gothic" w:hint="eastAsia"/>
        </w:rPr>
      </w:pPr>
      <w:r>
        <w:rPr>
          <w:w w:val="95"/>
        </w:rPr>
        <w:t>第三十九条   在铁路桥梁跨越处河道上下游各 </w:t>
      </w:r>
      <w:r>
        <w:rPr>
          <w:rFonts w:ascii="MS UI Gothic" w:eastAsia="MS UI Gothic" w:hint="eastAsia"/>
          <w:w w:val="95"/>
        </w:rPr>
        <w:t>５００ </w:t>
      </w:r>
      <w:r>
        <w:rPr>
          <w:w w:val="95"/>
        </w:rPr>
        <w:t>米范围内进行疏浚作业</w:t>
      </w:r>
      <w:r>
        <w:rPr>
          <w:rFonts w:ascii="MS UI Gothic" w:eastAsia="MS UI Gothic" w:hint="eastAsia"/>
          <w:w w:val="90"/>
        </w:rPr>
        <w:t>ꎬ </w:t>
      </w:r>
      <w:r>
        <w:rPr>
          <w:w w:val="95"/>
        </w:rPr>
        <w:t>应当进行安全技术评价</w:t>
      </w:r>
      <w:r>
        <w:rPr>
          <w:rFonts w:ascii="MS UI Gothic" w:eastAsia="MS UI Gothic" w:hint="eastAsia"/>
          <w:w w:val="90"/>
        </w:rPr>
        <w:t>ꎬ </w:t>
      </w:r>
      <w:r>
        <w:rPr>
          <w:w w:val="95"/>
        </w:rPr>
        <w:t>有关河道</w:t>
      </w:r>
      <w:r>
        <w:rPr>
          <w:rFonts w:ascii="MS UI Gothic" w:eastAsia="MS UI Gothic" w:hint="eastAsia"/>
          <w:w w:val="95"/>
        </w:rPr>
        <w:t>、  </w:t>
      </w:r>
      <w:r>
        <w:rPr>
          <w:w w:val="95"/>
        </w:rPr>
        <w:t>航道管理部门应当征求铁路运输企业的意见</w:t>
      </w:r>
      <w:r>
        <w:rPr>
          <w:rFonts w:ascii="MS UI Gothic" w:eastAsia="MS UI Gothic" w:hint="eastAsia"/>
          <w:w w:val="90"/>
        </w:rPr>
        <w:t>ꎬ  </w:t>
      </w:r>
      <w:r>
        <w:rPr>
          <w:w w:val="95"/>
        </w:rPr>
        <w:t>确认安全或者采取安全技术措施后</w:t>
      </w:r>
      <w:r>
        <w:rPr>
          <w:rFonts w:ascii="MS UI Gothic" w:eastAsia="MS UI Gothic" w:hint="eastAsia"/>
          <w:w w:val="90"/>
        </w:rPr>
        <w:t>ꎬ  </w:t>
      </w:r>
      <w:r>
        <w:rPr>
          <w:w w:val="95"/>
        </w:rPr>
        <w:t>方可批准进行疏浚作业</w:t>
      </w:r>
      <w:r>
        <w:rPr>
          <w:rFonts w:ascii="MS UI Gothic" w:eastAsia="MS UI Gothic" w:hint="eastAsia"/>
          <w:w w:val="90"/>
        </w:rPr>
        <w:t>ꎮ </w:t>
      </w:r>
      <w:r>
        <w:rPr>
          <w:w w:val="95"/>
        </w:rPr>
        <w:t>但是</w:t>
      </w:r>
      <w:r>
        <w:rPr>
          <w:rFonts w:ascii="MS UI Gothic" w:eastAsia="MS UI Gothic" w:hint="eastAsia"/>
          <w:w w:val="90"/>
        </w:rPr>
        <w:t>ꎬ </w:t>
      </w:r>
      <w:r>
        <w:rPr>
          <w:w w:val="95"/>
        </w:rPr>
        <w:t>依法进行河道</w:t>
      </w:r>
      <w:r>
        <w:rPr>
          <w:rFonts w:ascii="MS UI Gothic" w:eastAsia="MS UI Gothic" w:hint="eastAsia"/>
          <w:w w:val="95"/>
        </w:rPr>
        <w:t>、</w:t>
      </w:r>
      <w:r>
        <w:rPr>
          <w:w w:val="95"/>
        </w:rPr>
        <w:t>航道日常养护</w:t>
      </w:r>
      <w:r>
        <w:rPr>
          <w:rFonts w:ascii="MS UI Gothic" w:eastAsia="MS UI Gothic" w:hint="eastAsia"/>
          <w:w w:val="95"/>
        </w:rPr>
        <w:t>、 </w:t>
      </w:r>
      <w:r>
        <w:rPr>
          <w:w w:val="95"/>
        </w:rPr>
        <w:t>疏浚作业的除外</w:t>
      </w:r>
      <w:r>
        <w:rPr>
          <w:rFonts w:ascii="MS UI Gothic" w:eastAsia="MS UI Gothic" w:hint="eastAsia"/>
          <w:w w:val="90"/>
        </w:rPr>
        <w:t>ꎮ</w:t>
      </w:r>
    </w:p>
    <w:p>
      <w:pPr>
        <w:pStyle w:val="BodyText"/>
        <w:spacing w:line="295" w:lineRule="auto"/>
        <w:ind w:left="118" w:right="442"/>
        <w:rPr>
          <w:rFonts w:ascii="MS UI Gothic" w:eastAsia="MS UI Gothic" w:hint="eastAsia"/>
        </w:rPr>
      </w:pPr>
      <w:r>
        <w:rPr>
          <w:w w:val="105"/>
        </w:rPr>
        <w:t>第四十条 铁路</w:t>
      </w:r>
      <w:r>
        <w:rPr>
          <w:rFonts w:ascii="MS UI Gothic" w:eastAsia="MS UI Gothic" w:hint="eastAsia"/>
          <w:w w:val="80"/>
        </w:rPr>
        <w:t>、 </w:t>
      </w:r>
      <w:r>
        <w:rPr>
          <w:w w:val="105"/>
        </w:rPr>
        <w:t>道路两用桥由所在</w:t>
      </w:r>
      <w:r>
        <w:rPr/>
        <w:t>地铁路运输企业和道路管理部门或者道路</w:t>
      </w:r>
      <w:r>
        <w:rPr>
          <w:w w:val="105"/>
        </w:rPr>
        <w:t>经营企业定期检查</w:t>
      </w:r>
      <w:r>
        <w:rPr>
          <w:rFonts w:ascii="MS UI Gothic" w:eastAsia="MS UI Gothic" w:hint="eastAsia"/>
          <w:w w:val="80"/>
        </w:rPr>
        <w:t>、 </w:t>
      </w:r>
      <w:r>
        <w:rPr>
          <w:w w:val="105"/>
        </w:rPr>
        <w:t>共同维护</w:t>
      </w:r>
      <w:r>
        <w:rPr>
          <w:rFonts w:ascii="MS UI Gothic" w:eastAsia="MS UI Gothic" w:hint="eastAsia"/>
          <w:w w:val="80"/>
        </w:rPr>
        <w:t>ꎬ </w:t>
      </w:r>
      <w:r>
        <w:rPr>
          <w:w w:val="105"/>
        </w:rPr>
        <w:t>保证桥梁处于安全的技术状态</w:t>
      </w:r>
      <w:r>
        <w:rPr>
          <w:rFonts w:ascii="MS UI Gothic" w:eastAsia="MS UI Gothic" w:hint="eastAsia"/>
          <w:w w:val="80"/>
        </w:rPr>
        <w:t>ꎮ</w:t>
      </w:r>
    </w:p>
    <w:p>
      <w:pPr>
        <w:pStyle w:val="BodyText"/>
        <w:spacing w:line="295" w:lineRule="auto"/>
        <w:ind w:left="118" w:right="442"/>
        <w:rPr>
          <w:rFonts w:ascii="MS UI Gothic" w:eastAsia="MS UI Gothic" w:hint="eastAsia"/>
        </w:rPr>
      </w:pPr>
      <w:r>
        <w:rPr/>
        <w:t>铁路</w:t>
      </w:r>
      <w:r>
        <w:rPr>
          <w:rFonts w:ascii="MS UI Gothic" w:eastAsia="MS UI Gothic" w:hint="eastAsia"/>
          <w:w w:val="80"/>
        </w:rPr>
        <w:t>、 </w:t>
      </w:r>
      <w:r>
        <w:rPr/>
        <w:t>道路两用桥的墩</w:t>
      </w:r>
      <w:r>
        <w:rPr>
          <w:rFonts w:ascii="MS UI Gothic" w:eastAsia="MS UI Gothic" w:hint="eastAsia"/>
          <w:w w:val="80"/>
        </w:rPr>
        <w:t>、 </w:t>
      </w:r>
      <w:r>
        <w:rPr/>
        <w:t>梁等共用部分的检测</w:t>
      </w:r>
      <w:r>
        <w:rPr>
          <w:rFonts w:ascii="MS UI Gothic" w:eastAsia="MS UI Gothic" w:hint="eastAsia"/>
          <w:w w:val="80"/>
        </w:rPr>
        <w:t>、 </w:t>
      </w:r>
      <w:r>
        <w:rPr/>
        <w:t>维修由铁路运输企业和道路管理部门或者道路经营企业共同负责</w:t>
      </w:r>
      <w:r>
        <w:rPr>
          <w:rFonts w:ascii="MS UI Gothic" w:eastAsia="MS UI Gothic" w:hint="eastAsia"/>
          <w:w w:val="80"/>
        </w:rPr>
        <w:t>ꎬ </w:t>
      </w:r>
      <w:r>
        <w:rPr/>
        <w:t>所需费用按照公平合理的原则分担</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第四十一条 铁路的重要桥梁和隧道</w:t>
      </w:r>
      <w:r>
        <w:rPr/>
        <w:t>按照国家有关规定由中国人民武装警察部</w:t>
      </w:r>
      <w:r>
        <w:rPr>
          <w:w w:val="105"/>
        </w:rPr>
        <w:t>队负责守卫</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第四十二条 船舶通过铁路桥梁应当</w:t>
      </w:r>
      <w:r>
        <w:rPr/>
        <w:t>符合桥梁的通航净空高度并遵守航行</w:t>
      </w:r>
      <w:r>
        <w:rPr>
          <w:w w:val="105"/>
        </w:rPr>
        <w:t>规则</w:t>
      </w:r>
      <w:r>
        <w:rPr>
          <w:rFonts w:ascii="MS UI Gothic" w:eastAsia="MS UI Gothic" w:hint="eastAsia"/>
          <w:w w:val="80"/>
        </w:rPr>
        <w:t>ꎮ</w:t>
      </w:r>
    </w:p>
    <w:p>
      <w:pPr>
        <w:pStyle w:val="BodyText"/>
        <w:spacing w:line="295" w:lineRule="auto"/>
        <w:ind w:left="118" w:right="440"/>
        <w:rPr>
          <w:rFonts w:ascii="MS UI Gothic" w:eastAsia="MS UI Gothic" w:hint="eastAsia"/>
        </w:rPr>
      </w:pPr>
      <w:r>
        <w:rPr/>
        <w:t>桥区航标中的桥梁航标</w:t>
      </w:r>
      <w:r>
        <w:rPr>
          <w:rFonts w:ascii="MS UI Gothic" w:eastAsia="MS UI Gothic" w:hint="eastAsia"/>
          <w:w w:val="80"/>
        </w:rPr>
        <w:t>、 </w:t>
      </w:r>
      <w:r>
        <w:rPr/>
        <w:t>桥柱标</w:t>
      </w:r>
      <w:r>
        <w:rPr>
          <w:rFonts w:ascii="MS UI Gothic" w:eastAsia="MS UI Gothic" w:hint="eastAsia"/>
          <w:w w:val="80"/>
        </w:rPr>
        <w:t>、 </w:t>
      </w:r>
      <w:r>
        <w:rPr/>
        <w:t>桥梁水尺标由铁路运输企业负责设置</w:t>
      </w:r>
      <w:r>
        <w:rPr>
          <w:rFonts w:ascii="MS UI Gothic" w:eastAsia="MS UI Gothic" w:hint="eastAsia"/>
          <w:w w:val="80"/>
        </w:rPr>
        <w:t>、 </w:t>
      </w:r>
      <w:r>
        <w:rPr/>
        <w:t>维护</w:t>
      </w:r>
      <w:r>
        <w:rPr>
          <w:rFonts w:ascii="MS UI Gothic" w:eastAsia="MS UI Gothic" w:hint="eastAsia"/>
          <w:w w:val="80"/>
        </w:rPr>
        <w:t>ꎬ </w:t>
      </w:r>
      <w:r>
        <w:rPr/>
        <w:t>水面航标由铁路运输企业负责设置</w:t>
      </w:r>
      <w:r>
        <w:rPr>
          <w:rFonts w:ascii="MS UI Gothic" w:eastAsia="MS UI Gothic" w:hint="eastAsia"/>
          <w:w w:val="80"/>
        </w:rPr>
        <w:t>ꎬ</w:t>
      </w:r>
      <w:r>
        <w:rPr/>
        <w:t>航道管理部门负责维护</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第四十三条 下穿铁路桥梁</w:t>
      </w:r>
      <w:r>
        <w:rPr>
          <w:rFonts w:ascii="MS UI Gothic" w:eastAsia="MS UI Gothic" w:hint="eastAsia"/>
          <w:w w:val="80"/>
        </w:rPr>
        <w:t>、 </w:t>
      </w:r>
      <w:r>
        <w:rPr/>
        <w:t>涵洞的道路应当按照国家标准设置车辆通过限高</w:t>
      </w:r>
      <w:r>
        <w:rPr>
          <w:rFonts w:ascii="MS UI Gothic" w:eastAsia="MS UI Gothic" w:hint="eastAsia"/>
          <w:w w:val="80"/>
        </w:rPr>
        <w:t>、 </w:t>
      </w:r>
      <w:r>
        <w:rPr/>
        <w:t>限宽标志和限高防护架</w:t>
      </w:r>
      <w:r>
        <w:rPr>
          <w:rFonts w:ascii="MS UI Gothic" w:eastAsia="MS UI Gothic" w:hint="eastAsia"/>
          <w:w w:val="80"/>
        </w:rPr>
        <w:t>ꎮ </w:t>
      </w:r>
      <w:r>
        <w:rPr/>
        <w:t>城市道路的限高</w:t>
      </w:r>
      <w:r>
        <w:rPr>
          <w:rFonts w:ascii="MS UI Gothic" w:eastAsia="MS UI Gothic" w:hint="eastAsia"/>
          <w:w w:val="80"/>
        </w:rPr>
        <w:t>、 </w:t>
      </w:r>
      <w:r>
        <w:rPr/>
        <w:t>限宽标志由当地人民政府指定的部门设置并维护</w:t>
      </w:r>
      <w:r>
        <w:rPr>
          <w:rFonts w:ascii="MS UI Gothic" w:eastAsia="MS UI Gothic" w:hint="eastAsia"/>
          <w:w w:val="80"/>
        </w:rPr>
        <w:t>ꎬ </w:t>
      </w:r>
      <w:r>
        <w:rPr/>
        <w:t>公路的限高</w:t>
      </w:r>
      <w:r>
        <w:rPr>
          <w:rFonts w:ascii="MS UI Gothic" w:eastAsia="MS UI Gothic" w:hint="eastAsia"/>
          <w:w w:val="80"/>
        </w:rPr>
        <w:t>、 </w:t>
      </w:r>
      <w:r>
        <w:rPr/>
        <w:t>限宽标志由公路管理部门设置并维护</w:t>
      </w:r>
      <w:r>
        <w:rPr>
          <w:rFonts w:ascii="MS UI Gothic" w:eastAsia="MS UI Gothic" w:hint="eastAsia"/>
          <w:w w:val="80"/>
        </w:rPr>
        <w:t>ꎮ </w:t>
      </w:r>
      <w:r>
        <w:rPr/>
        <w:t>限高防护架在铁路桥梁</w:t>
      </w:r>
      <w:r>
        <w:rPr>
          <w:rFonts w:ascii="MS UI Gothic" w:eastAsia="MS UI Gothic" w:hint="eastAsia"/>
          <w:w w:val="80"/>
        </w:rPr>
        <w:t>、 </w:t>
      </w:r>
      <w:r>
        <w:rPr/>
        <w:t>涵洞</w:t>
      </w:r>
      <w:r>
        <w:rPr>
          <w:rFonts w:ascii="MS UI Gothic" w:eastAsia="MS UI Gothic" w:hint="eastAsia"/>
          <w:w w:val="80"/>
        </w:rPr>
        <w:t>、 </w:t>
      </w:r>
      <w:r>
        <w:rPr/>
        <w:t>道路建设时设置</w:t>
      </w:r>
      <w:r>
        <w:rPr>
          <w:rFonts w:ascii="MS UI Gothic" w:eastAsia="MS UI Gothic" w:hint="eastAsia"/>
          <w:w w:val="80"/>
        </w:rPr>
        <w:t>ꎬ </w:t>
      </w:r>
      <w:r>
        <w:rPr/>
        <w:t>由铁路运输企业负责维护</w:t>
      </w:r>
      <w:r>
        <w:rPr>
          <w:rFonts w:ascii="MS UI Gothic" w:eastAsia="MS UI Gothic" w:hint="eastAsia"/>
          <w:w w:val="80"/>
        </w:rPr>
        <w:t>ꎮ</w:t>
      </w:r>
    </w:p>
    <w:p>
      <w:pPr>
        <w:pStyle w:val="BodyText"/>
        <w:spacing w:line="295" w:lineRule="auto"/>
        <w:ind w:left="118" w:right="442"/>
        <w:rPr>
          <w:rFonts w:ascii="MS UI Gothic" w:eastAsia="MS UI Gothic" w:hint="eastAsia"/>
        </w:rPr>
      </w:pPr>
      <w:r>
        <w:rPr/>
        <w:t>机动车通过下穿铁路桥梁</w:t>
      </w:r>
      <w:r>
        <w:rPr>
          <w:rFonts w:ascii="MS UI Gothic" w:eastAsia="MS UI Gothic" w:hint="eastAsia"/>
        </w:rPr>
        <w:t>、 </w:t>
      </w:r>
      <w:r>
        <w:rPr/>
        <w:t>涵洞的道路</w:t>
      </w:r>
      <w:r>
        <w:rPr>
          <w:rFonts w:ascii="MS UI Gothic" w:eastAsia="MS UI Gothic" w:hint="eastAsia"/>
          <w:w w:val="80"/>
        </w:rPr>
        <w:t>ꎬ </w:t>
      </w:r>
      <w:r>
        <w:rPr/>
        <w:t>应当遵守限高</w:t>
      </w:r>
      <w:r>
        <w:rPr>
          <w:rFonts w:ascii="MS UI Gothic" w:eastAsia="MS UI Gothic" w:hint="eastAsia"/>
        </w:rPr>
        <w:t>、 </w:t>
      </w:r>
      <w:r>
        <w:rPr/>
        <w:t>限宽规定</w:t>
      </w:r>
      <w:r>
        <w:rPr>
          <w:rFonts w:ascii="MS UI Gothic" w:eastAsia="MS UI Gothic" w:hint="eastAsia"/>
          <w:w w:val="80"/>
        </w:rPr>
        <w:t>ꎮ</w:t>
      </w:r>
    </w:p>
    <w:p>
      <w:pPr>
        <w:pStyle w:val="BodyText"/>
        <w:spacing w:line="295" w:lineRule="auto"/>
        <w:ind w:left="118" w:right="442"/>
        <w:rPr>
          <w:rFonts w:ascii="MS UI Gothic" w:eastAsia="MS UI Gothic" w:hint="eastAsia"/>
        </w:rPr>
      </w:pPr>
      <w:r>
        <w:rPr/>
        <w:t>下穿铁路涵洞的管理单位负责涵洞的日常管理</w:t>
      </w:r>
      <w:r>
        <w:rPr>
          <w:rFonts w:ascii="MS UI Gothic" w:eastAsia="MS UI Gothic" w:hint="eastAsia"/>
          <w:w w:val="80"/>
        </w:rPr>
        <w:t>、 </w:t>
      </w:r>
      <w:r>
        <w:rPr/>
        <w:t>维护</w:t>
      </w:r>
      <w:r>
        <w:rPr>
          <w:rFonts w:ascii="MS UI Gothic" w:eastAsia="MS UI Gothic" w:hint="eastAsia"/>
          <w:w w:val="80"/>
        </w:rPr>
        <w:t>ꎬ </w:t>
      </w:r>
      <w:r>
        <w:rPr/>
        <w:t>防止淤塞</w:t>
      </w:r>
      <w:r>
        <w:rPr>
          <w:rFonts w:ascii="MS UI Gothic" w:eastAsia="MS UI Gothic" w:hint="eastAsia"/>
          <w:w w:val="80"/>
        </w:rPr>
        <w:t>、 </w:t>
      </w:r>
      <w:r>
        <w:rPr/>
        <w:t>积水</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64"/>
            <w:col w:w="4342"/>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１０９２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w w:val="105"/>
        </w:rPr>
        <w:t>第四十四条 铁路线路安全保护区内的道路和铁路线路路堑上的道路</w:t>
      </w:r>
      <w:r>
        <w:rPr>
          <w:rFonts w:ascii="MS UI Gothic" w:eastAsia="MS UI Gothic" w:hint="eastAsia"/>
          <w:w w:val="80"/>
        </w:rPr>
        <w:t>、 </w:t>
      </w:r>
      <w:r>
        <w:rPr>
          <w:w w:val="105"/>
        </w:rPr>
        <w:t>跨越铁</w:t>
      </w:r>
      <w:r>
        <w:rPr/>
        <w:t>路线路的道路桥梁</w:t>
      </w:r>
      <w:r>
        <w:rPr>
          <w:rFonts w:ascii="MS UI Gothic" w:eastAsia="MS UI Gothic" w:hint="eastAsia"/>
          <w:w w:val="80"/>
        </w:rPr>
        <w:t>ꎬ </w:t>
      </w:r>
      <w:r>
        <w:rPr/>
        <w:t>应当按照国家有关规</w:t>
      </w:r>
      <w:r>
        <w:rPr>
          <w:w w:val="105"/>
        </w:rPr>
        <w:t>定设置防止车辆以及其他物体进入</w:t>
      </w:r>
      <w:r>
        <w:rPr>
          <w:rFonts w:ascii="MS UI Gothic" w:eastAsia="MS UI Gothic" w:hint="eastAsia"/>
          <w:w w:val="80"/>
        </w:rPr>
        <w:t>、 </w:t>
      </w:r>
      <w:r>
        <w:rPr>
          <w:w w:val="105"/>
        </w:rPr>
        <w:t>坠入</w:t>
      </w:r>
      <w:r>
        <w:rPr/>
        <w:t>铁路线路的安全防护设施和警示标志</w:t>
      </w:r>
      <w:r>
        <w:rPr>
          <w:rFonts w:ascii="MS UI Gothic" w:eastAsia="MS UI Gothic" w:hint="eastAsia"/>
          <w:w w:val="80"/>
        </w:rPr>
        <w:t>ꎬ </w:t>
      </w:r>
      <w:r>
        <w:rPr/>
        <w:t>并由道路管理部门或者道路经营企业维护</w:t>
      </w:r>
      <w:r>
        <w:rPr>
          <w:rFonts w:ascii="MS UI Gothic" w:eastAsia="MS UI Gothic" w:hint="eastAsia"/>
          <w:w w:val="80"/>
        </w:rPr>
        <w:t>、</w:t>
      </w:r>
      <w:r>
        <w:rPr>
          <w:w w:val="105"/>
        </w:rPr>
        <w:t>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第四十五条 架设</w:t>
      </w:r>
      <w:r>
        <w:rPr>
          <w:rFonts w:ascii="MS UI Gothic" w:eastAsia="MS UI Gothic" w:hint="eastAsia"/>
          <w:w w:val="80"/>
        </w:rPr>
        <w:t>、 </w:t>
      </w:r>
      <w:r>
        <w:rPr>
          <w:w w:val="105"/>
        </w:rPr>
        <w:t>铺设铁路信号和通信线路</w:t>
      </w:r>
      <w:r>
        <w:rPr>
          <w:rFonts w:ascii="MS UI Gothic" w:eastAsia="MS UI Gothic" w:hint="eastAsia"/>
          <w:w w:val="80"/>
        </w:rPr>
        <w:t>、 </w:t>
      </w:r>
      <w:r>
        <w:rPr>
          <w:w w:val="105"/>
        </w:rPr>
        <w:t>杆塔应当符合国家标准</w:t>
      </w:r>
      <w:r>
        <w:rPr>
          <w:rFonts w:ascii="MS UI Gothic" w:eastAsia="MS UI Gothic" w:hint="eastAsia"/>
          <w:w w:val="80"/>
        </w:rPr>
        <w:t>、 </w:t>
      </w:r>
      <w:r>
        <w:rPr>
          <w:w w:val="105"/>
        </w:rPr>
        <w:t>行业</w:t>
      </w:r>
      <w:r>
        <w:rPr/>
        <w:t>标准和铁路安全防护要求</w:t>
      </w:r>
      <w:r>
        <w:rPr>
          <w:rFonts w:ascii="MS UI Gothic" w:eastAsia="MS UI Gothic" w:hint="eastAsia"/>
          <w:w w:val="80"/>
        </w:rPr>
        <w:t>ꎮ </w:t>
      </w:r>
      <w:r>
        <w:rPr/>
        <w:t>铁路运输企</w:t>
      </w:r>
      <w:r>
        <w:rPr>
          <w:w w:val="105"/>
        </w:rPr>
        <w:t>业</w:t>
      </w:r>
      <w:r>
        <w:rPr>
          <w:rFonts w:ascii="MS UI Gothic" w:eastAsia="MS UI Gothic" w:hint="eastAsia"/>
          <w:w w:val="80"/>
        </w:rPr>
        <w:t>、 </w:t>
      </w:r>
      <w:r>
        <w:rPr>
          <w:w w:val="105"/>
        </w:rPr>
        <w:t>为铁路运输提供服务的电信企业应当加强对铁路信号和通信线路</w:t>
      </w:r>
      <w:r>
        <w:rPr>
          <w:rFonts w:ascii="MS UI Gothic" w:eastAsia="MS UI Gothic" w:hint="eastAsia"/>
          <w:w w:val="80"/>
        </w:rPr>
        <w:t>、 </w:t>
      </w:r>
      <w:r>
        <w:rPr>
          <w:w w:val="105"/>
        </w:rPr>
        <w:t>杆塔的维护和管理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第四十六条  设置或者拓宽铁路道口</w:t>
      </w:r>
      <w:r>
        <w:rPr>
          <w:rFonts w:ascii="MS UI Gothic" w:eastAsia="MS UI Gothic" w:hint="eastAsia"/>
          <w:w w:val="80"/>
        </w:rPr>
        <w:t>、 </w:t>
      </w:r>
      <w:r>
        <w:rPr/>
        <w:t>铁路人行过道</w:t>
      </w:r>
      <w:r>
        <w:rPr>
          <w:rFonts w:ascii="MS UI Gothic" w:eastAsia="MS UI Gothic" w:hint="eastAsia"/>
          <w:w w:val="80"/>
        </w:rPr>
        <w:t>ꎬ </w:t>
      </w:r>
      <w:r>
        <w:rPr/>
        <w:t>应当征得铁路运输企业的同意</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第四十七条 铁路与道路交叉的无人</w:t>
      </w:r>
      <w:r>
        <w:rPr/>
        <w:t>看守道口应当按照国家标准设置警示标</w:t>
      </w:r>
      <w:r>
        <w:rPr>
          <w:w w:val="105"/>
        </w:rPr>
        <w:t>志</w:t>
      </w:r>
      <w:r>
        <w:rPr>
          <w:rFonts w:ascii="MS UI Gothic" w:eastAsia="MS UI Gothic" w:hint="eastAsia"/>
          <w:w w:val="80"/>
        </w:rPr>
        <w:t>ꎻ </w:t>
      </w:r>
      <w:r>
        <w:rPr>
          <w:w w:val="105"/>
        </w:rPr>
        <w:t>有人看守道口应当设置移动栏杆</w:t>
      </w:r>
      <w:r>
        <w:rPr>
          <w:rFonts w:ascii="MS UI Gothic" w:eastAsia="MS UI Gothic" w:hint="eastAsia"/>
          <w:w w:val="80"/>
        </w:rPr>
        <w:t>、 </w:t>
      </w:r>
      <w:r>
        <w:rPr>
          <w:w w:val="105"/>
        </w:rPr>
        <w:t>列车接近报警装置</w:t>
      </w:r>
      <w:r>
        <w:rPr>
          <w:rFonts w:ascii="MS UI Gothic" w:eastAsia="MS UI Gothic" w:hint="eastAsia"/>
          <w:w w:val="80"/>
        </w:rPr>
        <w:t>、 </w:t>
      </w:r>
      <w:r>
        <w:rPr>
          <w:w w:val="105"/>
        </w:rPr>
        <w:t>警示灯</w:t>
      </w:r>
      <w:r>
        <w:rPr>
          <w:rFonts w:ascii="MS UI Gothic" w:eastAsia="MS UI Gothic" w:hint="eastAsia"/>
          <w:w w:val="80"/>
        </w:rPr>
        <w:t>、 </w:t>
      </w:r>
      <w:r>
        <w:rPr>
          <w:w w:val="105"/>
        </w:rPr>
        <w:t>警示标志</w:t>
      </w:r>
      <w:r>
        <w:rPr>
          <w:rFonts w:ascii="MS UI Gothic" w:eastAsia="MS UI Gothic" w:hint="eastAsia"/>
          <w:w w:val="80"/>
        </w:rPr>
        <w:t>、 </w:t>
      </w:r>
      <w:r>
        <w:rPr>
          <w:w w:val="105"/>
        </w:rPr>
        <w:t>铁路道口路段标线等安全防护设施</w:t>
      </w:r>
      <w:r>
        <w:rPr>
          <w:rFonts w:ascii="MS UI Gothic" w:eastAsia="MS UI Gothic" w:hint="eastAsia"/>
          <w:w w:val="80"/>
        </w:rPr>
        <w:t>ꎮ</w:t>
      </w:r>
    </w:p>
    <w:p>
      <w:pPr>
        <w:pStyle w:val="BodyText"/>
        <w:spacing w:line="295" w:lineRule="auto"/>
        <w:ind w:left="440"/>
        <w:rPr>
          <w:rFonts w:ascii="MS UI Gothic" w:eastAsia="MS UI Gothic" w:hint="eastAsia"/>
        </w:rPr>
      </w:pPr>
      <w:r>
        <w:rPr/>
        <w:t>道口移动栏杆</w:t>
      </w:r>
      <w:r>
        <w:rPr>
          <w:rFonts w:ascii="MS UI Gothic" w:eastAsia="MS UI Gothic" w:hint="eastAsia"/>
          <w:w w:val="80"/>
        </w:rPr>
        <w:t>、 </w:t>
      </w:r>
      <w:r>
        <w:rPr/>
        <w:t>列车接近报警装置</w:t>
      </w:r>
      <w:r>
        <w:rPr>
          <w:rFonts w:ascii="MS UI Gothic" w:eastAsia="MS UI Gothic" w:hint="eastAsia"/>
          <w:w w:val="80"/>
        </w:rPr>
        <w:t>、</w:t>
      </w:r>
      <w:r>
        <w:rPr/>
        <w:t>警示灯等安全防护设施由铁路运输企业设置</w:t>
      </w:r>
      <w:r>
        <w:rPr>
          <w:rFonts w:ascii="MS UI Gothic" w:eastAsia="MS UI Gothic" w:hint="eastAsia"/>
          <w:w w:val="80"/>
        </w:rPr>
        <w:t>、 </w:t>
      </w:r>
      <w:r>
        <w:rPr/>
        <w:t>维护</w:t>
      </w:r>
      <w:r>
        <w:rPr>
          <w:rFonts w:ascii="MS UI Gothic" w:eastAsia="MS UI Gothic" w:hint="eastAsia"/>
          <w:w w:val="80"/>
        </w:rPr>
        <w:t>ꎻ </w:t>
      </w:r>
      <w:r>
        <w:rPr/>
        <w:t>警示标志</w:t>
      </w:r>
      <w:r>
        <w:rPr>
          <w:rFonts w:ascii="MS UI Gothic" w:eastAsia="MS UI Gothic" w:hint="eastAsia"/>
          <w:w w:val="80"/>
        </w:rPr>
        <w:t>、 </w:t>
      </w:r>
      <w:r>
        <w:rPr/>
        <w:t>铁路道口路段标线由铁路道口所在地的道路管理部门设置</w:t>
      </w:r>
      <w:r>
        <w:rPr>
          <w:rFonts w:ascii="MS UI Gothic" w:eastAsia="MS UI Gothic" w:hint="eastAsia"/>
          <w:w w:val="80"/>
        </w:rPr>
        <w:t>、</w:t>
      </w:r>
      <w:r>
        <w:rPr/>
        <w:t>维护</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第四十八条 机动车或者非机动车在</w:t>
      </w:r>
      <w:r>
        <w:rPr>
          <w:spacing w:val="4"/>
        </w:rPr>
        <w:t>铁路道口内发生故障或者装载物掉落的</w:t>
      </w:r>
      <w:r>
        <w:rPr>
          <w:rFonts w:ascii="MS UI Gothic" w:eastAsia="MS UI Gothic" w:hint="eastAsia"/>
          <w:w w:val="80"/>
        </w:rPr>
        <w:t>ꎬ</w:t>
      </w:r>
      <w:r>
        <w:rPr>
          <w:spacing w:val="2"/>
        </w:rPr>
        <w:t>应当立即将故障车辆或者掉落的装载物移至铁路道口停止线以外或者铁路线路最外</w:t>
      </w:r>
      <w:r>
        <w:rPr>
          <w:spacing w:val="-21"/>
          <w:w w:val="105"/>
        </w:rPr>
        <w:t>侧钢轨 </w:t>
      </w:r>
      <w:r>
        <w:rPr>
          <w:rFonts w:ascii="MS UI Gothic" w:eastAsia="MS UI Gothic" w:hint="eastAsia"/>
          <w:spacing w:val="-12"/>
          <w:w w:val="80"/>
        </w:rPr>
        <w:t>５ </w:t>
      </w:r>
      <w:r>
        <w:rPr>
          <w:spacing w:val="3"/>
          <w:w w:val="105"/>
        </w:rPr>
        <w:t>米以外的安全地点</w:t>
      </w:r>
      <w:r>
        <w:rPr>
          <w:rFonts w:ascii="MS UI Gothic" w:eastAsia="MS UI Gothic" w:hint="eastAsia"/>
          <w:spacing w:val="-2"/>
          <w:w w:val="80"/>
        </w:rPr>
        <w:t>ꎮ </w:t>
      </w:r>
      <w:r>
        <w:rPr>
          <w:spacing w:val="3"/>
          <w:w w:val="105"/>
        </w:rPr>
        <w:t>无法立即移</w:t>
      </w:r>
      <w:r>
        <w:rPr>
          <w:spacing w:val="3"/>
        </w:rPr>
        <w:t>至安全地点的</w:t>
      </w:r>
      <w:r>
        <w:rPr>
          <w:rFonts w:ascii="MS UI Gothic" w:eastAsia="MS UI Gothic" w:hint="eastAsia"/>
          <w:spacing w:val="21"/>
          <w:w w:val="80"/>
        </w:rPr>
        <w:t>ꎬ </w:t>
      </w:r>
      <w:r>
        <w:rPr>
          <w:spacing w:val="2"/>
        </w:rPr>
        <w:t>应当立即报告铁路道口看</w:t>
      </w:r>
      <w:r>
        <w:rPr>
          <w:spacing w:val="3"/>
        </w:rPr>
        <w:t>守人员</w:t>
      </w:r>
      <w:r>
        <w:rPr>
          <w:rFonts w:ascii="MS UI Gothic" w:eastAsia="MS UI Gothic" w:hint="eastAsia"/>
          <w:spacing w:val="23"/>
          <w:w w:val="80"/>
        </w:rPr>
        <w:t>ꎻ </w:t>
      </w:r>
      <w:r>
        <w:rPr>
          <w:spacing w:val="3"/>
        </w:rPr>
        <w:t>在无人看守道口</w:t>
      </w:r>
      <w:r>
        <w:rPr>
          <w:rFonts w:ascii="MS UI Gothic" w:eastAsia="MS UI Gothic" w:hint="eastAsia"/>
          <w:spacing w:val="23"/>
          <w:w w:val="80"/>
        </w:rPr>
        <w:t>ꎬ </w:t>
      </w:r>
      <w:r>
        <w:rPr>
          <w:spacing w:val="2"/>
        </w:rPr>
        <w:t>应当立即在道</w:t>
      </w:r>
      <w:r>
        <w:rPr>
          <w:spacing w:val="3"/>
        </w:rPr>
        <w:t>口两端采取措施拦停列车</w:t>
      </w:r>
      <w:r>
        <w:rPr>
          <w:rFonts w:ascii="MS UI Gothic" w:eastAsia="MS UI Gothic" w:hint="eastAsia"/>
          <w:spacing w:val="21"/>
          <w:w w:val="80"/>
        </w:rPr>
        <w:t>ꎬ </w:t>
      </w:r>
      <w:r>
        <w:rPr>
          <w:spacing w:val="2"/>
        </w:rPr>
        <w:t>并就近通知铁</w:t>
      </w:r>
      <w:r>
        <w:rPr>
          <w:spacing w:val="3"/>
          <w:w w:val="105"/>
        </w:rPr>
        <w:t>路车站或者公安机关</w:t>
      </w:r>
      <w:r>
        <w:rPr>
          <w:rFonts w:ascii="MS UI Gothic" w:eastAsia="MS UI Gothic" w:hint="eastAsia"/>
          <w:w w:val="80"/>
        </w:rPr>
        <w:t>ꎮ</w:t>
      </w:r>
    </w:p>
    <w:p>
      <w:pPr>
        <w:pStyle w:val="BodyText"/>
        <w:spacing w:line="295" w:lineRule="auto"/>
        <w:ind w:left="440"/>
      </w:pPr>
      <w:r>
        <w:rPr/>
        <w:t>第四十九条 履带车辆等可能损坏铁路设施设备的车辆</w:t>
      </w:r>
      <w:r>
        <w:rPr>
          <w:rFonts w:ascii="MS UI Gothic" w:eastAsia="MS UI Gothic" w:hint="eastAsia"/>
          <w:w w:val="80"/>
        </w:rPr>
        <w:t>、 </w:t>
      </w:r>
      <w:r>
        <w:rPr/>
        <w:t>物体通过铁路道口</w:t>
      </w:r>
      <w:r>
        <w:rPr>
          <w:rFonts w:ascii="MS UI Gothic" w:eastAsia="MS UI Gothic" w:hint="eastAsia"/>
          <w:w w:val="80"/>
        </w:rPr>
        <w:t>ꎬ</w:t>
      </w:r>
      <w:r>
        <w:rPr/>
        <w:t>应当提前通知铁路道口管理单位</w:t>
      </w:r>
      <w:r>
        <w:rPr>
          <w:rFonts w:ascii="MS UI Gothic" w:eastAsia="MS UI Gothic" w:hint="eastAsia"/>
          <w:w w:val="80"/>
        </w:rPr>
        <w:t>ꎬ </w:t>
      </w:r>
      <w:r>
        <w:rPr/>
        <w:t>在其协助</w:t>
      </w:r>
      <w:r>
        <w:rPr>
          <w:rFonts w:ascii="MS UI Gothic" w:eastAsia="MS UI Gothic" w:hint="eastAsia"/>
          <w:w w:val="80"/>
        </w:rPr>
        <w:t>、 </w:t>
      </w:r>
      <w:r>
        <w:rPr/>
        <w:t>指导下通过</w:t>
      </w:r>
      <w:r>
        <w:rPr>
          <w:rFonts w:ascii="MS UI Gothic" w:eastAsia="MS UI Gothic" w:hint="eastAsia"/>
          <w:w w:val="80"/>
        </w:rPr>
        <w:t>ꎬ </w:t>
      </w:r>
      <w:r>
        <w:rPr/>
        <w:t>并采取相应的安全防护</w:t>
      </w:r>
    </w:p>
    <w:p>
      <w:pPr>
        <w:spacing w:before="124"/>
        <w:ind w:left="381" w:right="0" w:firstLine="0"/>
        <w:jc w:val="left"/>
        <w:rPr>
          <w:rFonts w:ascii="MS UI Gothic" w:eastAsia="MS UI Gothic" w:hint="eastAsia"/>
          <w:sz w:val="20"/>
        </w:rPr>
      </w:pPr>
      <w:r>
        <w:rPr/>
        <w:br w:type="column"/>
      </w:r>
      <w:r>
        <w:rPr>
          <w:sz w:val="20"/>
        </w:rPr>
        <w:t>措施</w:t>
      </w:r>
      <w:r>
        <w:rPr>
          <w:rFonts w:ascii="MS UI Gothic" w:eastAsia="MS UI Gothic" w:hint="eastAsia"/>
          <w:w w:val="80"/>
          <w:sz w:val="20"/>
        </w:rPr>
        <w:t>ꎮ</w:t>
      </w:r>
    </w:p>
    <w:p>
      <w:pPr>
        <w:pStyle w:val="BodyText"/>
        <w:spacing w:line="295" w:lineRule="auto" w:before="58"/>
        <w:ind w:left="381" w:right="126"/>
        <w:rPr>
          <w:rFonts w:ascii="MS UI Gothic" w:eastAsia="MS UI Gothic" w:hint="eastAsia"/>
        </w:rPr>
      </w:pPr>
      <w:r>
        <w:rPr>
          <w:w w:val="105"/>
        </w:rPr>
        <w:t>第五十条 在下列地点</w:t>
      </w:r>
      <w:r>
        <w:rPr>
          <w:rFonts w:ascii="MS UI Gothic" w:eastAsia="MS UI Gothic" w:hint="eastAsia"/>
          <w:w w:val="80"/>
        </w:rPr>
        <w:t>ꎬ </w:t>
      </w:r>
      <w:r>
        <w:rPr>
          <w:w w:val="105"/>
        </w:rPr>
        <w:t>铁路运输企业应当按照国家标准</w:t>
      </w:r>
      <w:r>
        <w:rPr>
          <w:rFonts w:ascii="MS UI Gothic" w:eastAsia="MS UI Gothic" w:hint="eastAsia"/>
          <w:w w:val="80"/>
        </w:rPr>
        <w:t>、 </w:t>
      </w:r>
      <w:r>
        <w:rPr>
          <w:w w:val="105"/>
        </w:rPr>
        <w:t>行业标准设置易于识别的警示</w:t>
      </w:r>
      <w:r>
        <w:rPr>
          <w:rFonts w:ascii="MS UI Gothic" w:eastAsia="MS UI Gothic" w:hint="eastAsia"/>
          <w:w w:val="80"/>
        </w:rPr>
        <w:t>、 </w:t>
      </w:r>
      <w:r>
        <w:rPr>
          <w:w w:val="105"/>
        </w:rPr>
        <w:t>保护标志</w:t>
      </w:r>
      <w:r>
        <w:rPr>
          <w:rFonts w:ascii="MS UI Gothic" w:eastAsia="MS UI Gothic" w:hint="eastAsia"/>
          <w:w w:val="235"/>
        </w:rPr>
        <w:t>:</w:t>
      </w:r>
    </w:p>
    <w:p>
      <w:pPr>
        <w:pStyle w:val="BodyText"/>
        <w:spacing w:line="254" w:lineRule="exact"/>
        <w:ind w:left="80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铁路桥梁</w:t>
      </w:r>
      <w:r>
        <w:rPr>
          <w:rFonts w:ascii="MS UI Gothic" w:eastAsia="MS UI Gothic" w:hint="eastAsia"/>
          <w:w w:val="80"/>
        </w:rPr>
        <w:t>、 </w:t>
      </w:r>
      <w:r>
        <w:rPr>
          <w:w w:val="110"/>
        </w:rPr>
        <w:t>隧道的两端</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spacing w:val="-38"/>
          <w:w w:val="150"/>
        </w:rPr>
        <w:t>( </w:t>
      </w:r>
      <w:r>
        <w:rPr>
          <w:spacing w:val="3"/>
          <w:w w:val="110"/>
        </w:rPr>
        <w:t>二</w:t>
      </w:r>
      <w:r>
        <w:rPr>
          <w:rFonts w:ascii="MS UI Gothic" w:eastAsia="MS UI Gothic" w:hint="eastAsia"/>
          <w:spacing w:val="3"/>
          <w:w w:val="150"/>
        </w:rPr>
        <w:t>) </w:t>
      </w:r>
      <w:r>
        <w:rPr>
          <w:spacing w:val="4"/>
          <w:w w:val="110"/>
        </w:rPr>
        <w:t>铁路信号</w:t>
      </w:r>
      <w:r>
        <w:rPr>
          <w:rFonts w:ascii="MS UI Gothic" w:eastAsia="MS UI Gothic" w:hint="eastAsia"/>
          <w:spacing w:val="18"/>
          <w:w w:val="80"/>
        </w:rPr>
        <w:t>、 </w:t>
      </w:r>
      <w:r>
        <w:rPr>
          <w:spacing w:val="-3"/>
          <w:w w:val="110"/>
        </w:rPr>
        <w:t>通信光 </w:t>
      </w:r>
      <w:r>
        <w:rPr>
          <w:rFonts w:ascii="MS UI Gothic" w:eastAsia="MS UI Gothic" w:hint="eastAsia"/>
          <w:spacing w:val="-37"/>
          <w:w w:val="150"/>
        </w:rPr>
        <w:t>( </w:t>
      </w:r>
      <w:r>
        <w:rPr>
          <w:spacing w:val="5"/>
          <w:w w:val="110"/>
        </w:rPr>
        <w:t>电</w:t>
      </w:r>
      <w:r>
        <w:rPr>
          <w:rFonts w:ascii="MS UI Gothic" w:eastAsia="MS UI Gothic" w:hint="eastAsia"/>
          <w:spacing w:val="4"/>
          <w:w w:val="150"/>
        </w:rPr>
        <w:t>) </w:t>
      </w:r>
      <w:r>
        <w:rPr>
          <w:spacing w:val="3"/>
          <w:w w:val="110"/>
        </w:rPr>
        <w:t>缆的埋设</w:t>
      </w:r>
      <w:r>
        <w:rPr>
          <w:rFonts w:ascii="MS UI Gothic" w:eastAsia="MS UI Gothic" w:hint="eastAsia"/>
          <w:w w:val="80"/>
        </w:rPr>
        <w:t>、 </w:t>
      </w:r>
      <w:r>
        <w:rPr>
          <w:spacing w:val="3"/>
          <w:w w:val="110"/>
        </w:rPr>
        <w:t>铺设地点</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电气化铁路接触网</w:t>
      </w:r>
      <w:r>
        <w:rPr>
          <w:rFonts w:ascii="MS UI Gothic" w:eastAsia="MS UI Gothic" w:hint="eastAsia"/>
          <w:w w:val="80"/>
        </w:rPr>
        <w:t>、  </w:t>
      </w:r>
      <w:r>
        <w:rPr>
          <w:w w:val="105"/>
        </w:rPr>
        <w:t>自动闭塞</w:t>
      </w:r>
      <w:r>
        <w:rPr/>
        <w:t>供电线路和电力贯通线路等电力设施附近</w:t>
      </w:r>
      <w:r>
        <w:rPr>
          <w:w w:val="105"/>
        </w:rPr>
        <w:t>易发生危险的地点</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第五十一条 禁止毁坏铁路线路</w:t>
      </w:r>
      <w:r>
        <w:rPr>
          <w:rFonts w:ascii="MS UI Gothic" w:eastAsia="MS UI Gothic" w:hint="eastAsia"/>
          <w:w w:val="80"/>
        </w:rPr>
        <w:t>、 </w:t>
      </w:r>
      <w:r>
        <w:rPr/>
        <w:t>站台等设施设备和铁路路基</w:t>
      </w:r>
      <w:r>
        <w:rPr>
          <w:rFonts w:ascii="MS UI Gothic" w:eastAsia="MS UI Gothic" w:hint="eastAsia"/>
          <w:w w:val="80"/>
        </w:rPr>
        <w:t>、 </w:t>
      </w:r>
      <w:r>
        <w:rPr/>
        <w:t>护坡</w:t>
      </w:r>
      <w:r>
        <w:rPr>
          <w:rFonts w:ascii="MS UI Gothic" w:eastAsia="MS UI Gothic" w:hint="eastAsia"/>
          <w:w w:val="80"/>
        </w:rPr>
        <w:t>、  </w:t>
      </w:r>
      <w:r>
        <w:rPr/>
        <w:t>排水沟</w:t>
      </w:r>
      <w:r>
        <w:rPr>
          <w:rFonts w:ascii="MS UI Gothic" w:eastAsia="MS UI Gothic" w:hint="eastAsia"/>
          <w:w w:val="80"/>
        </w:rPr>
        <w:t>、 </w:t>
      </w:r>
      <w:r>
        <w:rPr/>
        <w:t>防护林木</w:t>
      </w:r>
      <w:r>
        <w:rPr>
          <w:rFonts w:ascii="MS UI Gothic" w:eastAsia="MS UI Gothic" w:hint="eastAsia"/>
          <w:w w:val="80"/>
        </w:rPr>
        <w:t>、 </w:t>
      </w:r>
      <w:r>
        <w:rPr/>
        <w:t>护坡草坪</w:t>
      </w:r>
      <w:r>
        <w:rPr>
          <w:rFonts w:ascii="MS UI Gothic" w:eastAsia="MS UI Gothic" w:hint="eastAsia"/>
          <w:w w:val="80"/>
        </w:rPr>
        <w:t>、 </w:t>
      </w:r>
      <w:r>
        <w:rPr/>
        <w:t>铁路线路封闭网及其他铁路防护设施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第五十二条 禁止实施下列危及铁路</w:t>
      </w:r>
      <w:r>
        <w:rPr>
          <w:w w:val="110"/>
        </w:rPr>
        <w:t>通信</w:t>
      </w:r>
      <w:r>
        <w:rPr>
          <w:rFonts w:ascii="MS UI Gothic" w:eastAsia="MS UI Gothic" w:hint="eastAsia"/>
        </w:rPr>
        <w:t>、 </w:t>
      </w:r>
      <w:r>
        <w:rPr>
          <w:w w:val="110"/>
        </w:rPr>
        <w:t>信号设施安全的行为</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w:t>
      </w:r>
      <w:r>
        <w:rPr>
          <w:w w:val="105"/>
        </w:rPr>
        <w:t>一</w:t>
      </w:r>
      <w:r>
        <w:rPr>
          <w:rFonts w:ascii="MS UI Gothic" w:eastAsia="MS UI Gothic" w:hint="eastAsia"/>
          <w:w w:val="150"/>
        </w:rPr>
        <w:t>) </w:t>
      </w:r>
      <w:r>
        <w:rPr>
          <w:w w:val="105"/>
        </w:rPr>
        <w:t>在埋有地下光 </w:t>
      </w:r>
      <w:r>
        <w:rPr>
          <w:rFonts w:ascii="MS UI Gothic" w:eastAsia="MS UI Gothic" w:hint="eastAsia"/>
          <w:w w:val="150"/>
        </w:rPr>
        <w:t>( </w:t>
      </w:r>
      <w:r>
        <w:rPr>
          <w:w w:val="105"/>
        </w:rPr>
        <w:t>电</w:t>
      </w:r>
      <w:r>
        <w:rPr>
          <w:rFonts w:ascii="MS UI Gothic" w:eastAsia="MS UI Gothic" w:hint="eastAsia"/>
          <w:w w:val="150"/>
        </w:rPr>
        <w:t>) </w:t>
      </w:r>
      <w:r>
        <w:rPr>
          <w:w w:val="105"/>
        </w:rPr>
        <w:t>缆设施的地面上方进行钻探</w:t>
      </w:r>
      <w:r>
        <w:rPr>
          <w:rFonts w:ascii="MS UI Gothic" w:eastAsia="MS UI Gothic" w:hint="eastAsia"/>
          <w:w w:val="80"/>
        </w:rPr>
        <w:t>ꎬ </w:t>
      </w:r>
      <w:r>
        <w:rPr>
          <w:w w:val="105"/>
        </w:rPr>
        <w:t>堆放重物</w:t>
      </w:r>
      <w:r>
        <w:rPr>
          <w:rFonts w:ascii="MS UI Gothic" w:eastAsia="MS UI Gothic" w:hint="eastAsia"/>
          <w:w w:val="80"/>
        </w:rPr>
        <w:t>、 </w:t>
      </w:r>
      <w:r>
        <w:rPr>
          <w:w w:val="105"/>
        </w:rPr>
        <w:t>垃圾</w:t>
      </w:r>
      <w:r>
        <w:rPr>
          <w:rFonts w:ascii="MS UI Gothic" w:eastAsia="MS UI Gothic" w:hint="eastAsia"/>
          <w:w w:val="80"/>
        </w:rPr>
        <w:t>ꎬ </w:t>
      </w:r>
      <w:r>
        <w:rPr>
          <w:w w:val="105"/>
        </w:rPr>
        <w:t>焚烧物品</w:t>
      </w:r>
      <w:r>
        <w:rPr>
          <w:rFonts w:ascii="MS UI Gothic" w:eastAsia="MS UI Gothic" w:hint="eastAsia"/>
          <w:w w:val="80"/>
        </w:rPr>
        <w:t>ꎬ </w:t>
      </w:r>
      <w:r>
        <w:rPr>
          <w:w w:val="105"/>
        </w:rPr>
        <w:t>倾倒腐蚀性物质</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10"/>
        </w:rPr>
        <w:t>二</w:t>
      </w:r>
      <w:r>
        <w:rPr>
          <w:rFonts w:ascii="MS UI Gothic" w:eastAsia="MS UI Gothic" w:hint="eastAsia"/>
          <w:spacing w:val="3"/>
          <w:w w:val="150"/>
        </w:rPr>
        <w:t>) </w:t>
      </w:r>
      <w:r>
        <w:rPr>
          <w:spacing w:val="-4"/>
          <w:w w:val="110"/>
        </w:rPr>
        <w:t>在地下光 </w:t>
      </w:r>
      <w:r>
        <w:rPr>
          <w:rFonts w:ascii="MS UI Gothic" w:eastAsia="MS UI Gothic" w:hint="eastAsia"/>
          <w:spacing w:val="-37"/>
          <w:w w:val="150"/>
        </w:rPr>
        <w:t>( </w:t>
      </w:r>
      <w:r>
        <w:rPr>
          <w:spacing w:val="5"/>
          <w:w w:val="110"/>
        </w:rPr>
        <w:t>电</w:t>
      </w:r>
      <w:r>
        <w:rPr>
          <w:rFonts w:ascii="MS UI Gothic" w:eastAsia="MS UI Gothic" w:hint="eastAsia"/>
          <w:spacing w:val="4"/>
          <w:w w:val="150"/>
        </w:rPr>
        <w:t>) </w:t>
      </w:r>
      <w:r>
        <w:rPr>
          <w:spacing w:val="-10"/>
          <w:w w:val="110"/>
        </w:rPr>
        <w:t>缆两侧各 </w:t>
      </w:r>
      <w:r>
        <w:rPr>
          <w:rFonts w:ascii="MS UI Gothic" w:eastAsia="MS UI Gothic" w:hint="eastAsia"/>
          <w:w w:val="80"/>
        </w:rPr>
        <w:t>１ </w:t>
      </w:r>
      <w:r>
        <w:rPr>
          <w:w w:val="110"/>
        </w:rPr>
        <w:t>米</w:t>
      </w:r>
      <w:r>
        <w:rPr>
          <w:spacing w:val="10"/>
          <w:w w:val="105"/>
        </w:rPr>
        <w:t>的范围内建造</w:t>
      </w:r>
      <w:r>
        <w:rPr>
          <w:rFonts w:ascii="MS UI Gothic" w:eastAsia="MS UI Gothic" w:hint="eastAsia"/>
          <w:spacing w:val="18"/>
          <w:w w:val="80"/>
        </w:rPr>
        <w:t>、 </w:t>
      </w:r>
      <w:r>
        <w:rPr>
          <w:spacing w:val="19"/>
          <w:w w:val="105"/>
        </w:rPr>
        <w:t>搭建建筑物</w:t>
      </w:r>
      <w:r>
        <w:rPr>
          <w:rFonts w:ascii="MS UI Gothic" w:eastAsia="MS UI Gothic" w:hint="eastAsia"/>
          <w:spacing w:val="18"/>
          <w:w w:val="80"/>
        </w:rPr>
        <w:t>、 </w:t>
      </w:r>
      <w:r>
        <w:rPr>
          <w:spacing w:val="17"/>
          <w:w w:val="105"/>
        </w:rPr>
        <w:t>构筑物等</w:t>
      </w:r>
      <w:r>
        <w:rPr>
          <w:spacing w:val="3"/>
          <w:w w:val="110"/>
        </w:rPr>
        <w:t>设施</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10"/>
        </w:rPr>
        <w:t>三</w:t>
      </w:r>
      <w:r>
        <w:rPr>
          <w:rFonts w:ascii="MS UI Gothic" w:eastAsia="MS UI Gothic" w:hint="eastAsia"/>
          <w:spacing w:val="3"/>
          <w:w w:val="150"/>
        </w:rPr>
        <w:t>) </w:t>
      </w:r>
      <w:r>
        <w:rPr>
          <w:spacing w:val="-4"/>
          <w:w w:val="110"/>
        </w:rPr>
        <w:t>在地下光 </w:t>
      </w:r>
      <w:r>
        <w:rPr>
          <w:rFonts w:ascii="MS UI Gothic" w:eastAsia="MS UI Gothic" w:hint="eastAsia"/>
          <w:spacing w:val="-37"/>
          <w:w w:val="150"/>
        </w:rPr>
        <w:t>( </w:t>
      </w:r>
      <w:r>
        <w:rPr>
          <w:spacing w:val="5"/>
          <w:w w:val="110"/>
        </w:rPr>
        <w:t>电</w:t>
      </w:r>
      <w:r>
        <w:rPr>
          <w:rFonts w:ascii="MS UI Gothic" w:eastAsia="MS UI Gothic" w:hint="eastAsia"/>
          <w:spacing w:val="4"/>
          <w:w w:val="150"/>
        </w:rPr>
        <w:t>) </w:t>
      </w:r>
      <w:r>
        <w:rPr>
          <w:spacing w:val="-10"/>
          <w:w w:val="110"/>
        </w:rPr>
        <w:t>缆两侧各 </w:t>
      </w:r>
      <w:r>
        <w:rPr>
          <w:rFonts w:ascii="MS UI Gothic" w:eastAsia="MS UI Gothic" w:hint="eastAsia"/>
          <w:w w:val="80"/>
        </w:rPr>
        <w:t>１ </w:t>
      </w:r>
      <w:r>
        <w:rPr>
          <w:w w:val="110"/>
        </w:rPr>
        <w:t>米</w:t>
      </w:r>
      <w:r>
        <w:rPr>
          <w:spacing w:val="3"/>
          <w:w w:val="110"/>
        </w:rPr>
        <w:t>的范围内挖砂</w:t>
      </w:r>
      <w:r>
        <w:rPr>
          <w:rFonts w:ascii="MS UI Gothic" w:eastAsia="MS UI Gothic" w:hint="eastAsia"/>
          <w:spacing w:val="23"/>
          <w:w w:val="80"/>
        </w:rPr>
        <w:t>、 </w:t>
      </w:r>
      <w:r>
        <w:rPr>
          <w:spacing w:val="3"/>
          <w:w w:val="110"/>
        </w:rPr>
        <w:t>取土</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5"/>
          <w:w w:val="140"/>
        </w:rPr>
        <w:t>( </w:t>
      </w:r>
      <w:r>
        <w:rPr>
          <w:spacing w:val="3"/>
          <w:w w:val="110"/>
        </w:rPr>
        <w:t>四</w:t>
      </w:r>
      <w:r>
        <w:rPr>
          <w:rFonts w:ascii="MS UI Gothic" w:eastAsia="MS UI Gothic" w:hint="eastAsia"/>
          <w:spacing w:val="4"/>
          <w:w w:val="140"/>
        </w:rPr>
        <w:t>) </w:t>
      </w:r>
      <w:r>
        <w:rPr>
          <w:spacing w:val="1"/>
          <w:w w:val="110"/>
        </w:rPr>
        <w:t>在过河光 </w:t>
      </w:r>
      <w:r>
        <w:rPr>
          <w:rFonts w:ascii="MS UI Gothic" w:eastAsia="MS UI Gothic" w:hint="eastAsia"/>
          <w:spacing w:val="-33"/>
          <w:w w:val="140"/>
        </w:rPr>
        <w:t>( </w:t>
      </w:r>
      <w:r>
        <w:rPr>
          <w:spacing w:val="9"/>
          <w:w w:val="110"/>
        </w:rPr>
        <w:t>电</w:t>
      </w:r>
      <w:r>
        <w:rPr>
          <w:rFonts w:ascii="MS UI Gothic" w:eastAsia="MS UI Gothic" w:hint="eastAsia"/>
          <w:spacing w:val="6"/>
          <w:w w:val="140"/>
        </w:rPr>
        <w:t>) </w:t>
      </w:r>
      <w:r>
        <w:rPr>
          <w:spacing w:val="-7"/>
          <w:w w:val="110"/>
        </w:rPr>
        <w:t>缆两侧各 </w:t>
      </w:r>
      <w:r>
        <w:rPr>
          <w:rFonts w:ascii="MS UI Gothic" w:eastAsia="MS UI Gothic" w:hint="eastAsia"/>
          <w:w w:val="90"/>
        </w:rPr>
        <w:t>１００ </w:t>
      </w:r>
      <w:r>
        <w:rPr>
          <w:spacing w:val="3"/>
        </w:rPr>
        <w:t>米的范围内挖砂</w:t>
      </w:r>
      <w:r>
        <w:rPr>
          <w:rFonts w:ascii="MS UI Gothic" w:eastAsia="MS UI Gothic" w:hint="eastAsia"/>
          <w:spacing w:val="2"/>
          <w:w w:val="90"/>
        </w:rPr>
        <w:t>、 </w:t>
      </w:r>
      <w:r>
        <w:rPr>
          <w:spacing w:val="2"/>
        </w:rPr>
        <w:t>抛锚或者进行其他危及</w:t>
      </w:r>
      <w:r>
        <w:rPr>
          <w:spacing w:val="-5"/>
          <w:w w:val="110"/>
        </w:rPr>
        <w:t>光 </w:t>
      </w:r>
      <w:r>
        <w:rPr>
          <w:rFonts w:ascii="MS UI Gothic" w:eastAsia="MS UI Gothic" w:hint="eastAsia"/>
          <w:spacing w:val="-33"/>
          <w:w w:val="140"/>
        </w:rPr>
        <w:t>( </w:t>
      </w:r>
      <w:r>
        <w:rPr>
          <w:spacing w:val="3"/>
          <w:w w:val="110"/>
        </w:rPr>
        <w:t>电</w:t>
      </w:r>
      <w:r>
        <w:rPr>
          <w:rFonts w:ascii="MS UI Gothic" w:eastAsia="MS UI Gothic" w:hint="eastAsia"/>
          <w:spacing w:val="15"/>
          <w:w w:val="140"/>
        </w:rPr>
        <w:t>) </w:t>
      </w:r>
      <w:r>
        <w:rPr>
          <w:spacing w:val="3"/>
          <w:w w:val="110"/>
        </w:rPr>
        <w:t>缆安全的作业</w:t>
      </w:r>
      <w:r>
        <w:rPr>
          <w:rFonts w:ascii="MS UI Gothic" w:eastAsia="MS UI Gothic" w:hint="eastAsia"/>
          <w:w w:val="90"/>
        </w:rPr>
        <w:t>ꎮ</w:t>
      </w:r>
    </w:p>
    <w:p>
      <w:pPr>
        <w:pStyle w:val="BodyText"/>
        <w:spacing w:line="295" w:lineRule="auto"/>
        <w:ind w:left="381" w:right="126"/>
        <w:rPr>
          <w:rFonts w:ascii="MS UI Gothic" w:eastAsia="MS UI Gothic" w:hint="eastAsia"/>
        </w:rPr>
      </w:pPr>
      <w:r>
        <w:rPr>
          <w:w w:val="105"/>
        </w:rPr>
        <w:t>第五十三条 禁止实施下列危害电气</w:t>
      </w:r>
      <w:r>
        <w:rPr>
          <w:w w:val="110"/>
        </w:rPr>
        <w:t>化铁路设施的行为</w:t>
      </w:r>
      <w:r>
        <w:rPr>
          <w:rFonts w:ascii="MS UI Gothic" w:eastAsia="MS UI Gothic" w:hint="eastAsia"/>
          <w:w w:val="235"/>
        </w:rPr>
        <w:t>:</w:t>
      </w:r>
    </w:p>
    <w:p>
      <w:pPr>
        <w:pStyle w:val="BodyText"/>
        <w:spacing w:line="295" w:lineRule="auto"/>
        <w:ind w:left="381" w:right="126"/>
        <w:jc w:val="left"/>
        <w:rPr>
          <w:rFonts w:ascii="MS UI Gothic" w:eastAsia="MS UI Gothic" w:hint="eastAsia"/>
        </w:rPr>
      </w:pPr>
      <w:r>
        <w:rPr>
          <w:rFonts w:ascii="MS UI Gothic" w:eastAsia="MS UI Gothic" w:hint="eastAsia"/>
          <w:spacing w:val="-37"/>
          <w:w w:val="135"/>
        </w:rPr>
        <w:t>( </w:t>
      </w:r>
      <w:r>
        <w:rPr>
          <w:spacing w:val="29"/>
          <w:w w:val="110"/>
        </w:rPr>
        <w:t>一</w:t>
      </w:r>
      <w:r>
        <w:rPr>
          <w:rFonts w:ascii="MS UI Gothic" w:eastAsia="MS UI Gothic" w:hint="eastAsia"/>
          <w:spacing w:val="-14"/>
          <w:w w:val="135"/>
        </w:rPr>
        <w:t>) </w:t>
      </w:r>
      <w:r>
        <w:rPr>
          <w:spacing w:val="40"/>
          <w:w w:val="110"/>
        </w:rPr>
        <w:t>向电气化铁路接触网抛掷</w:t>
      </w:r>
      <w:r>
        <w:rPr>
          <w:spacing w:val="3"/>
          <w:w w:val="110"/>
        </w:rPr>
        <w:t>物品</w:t>
      </w:r>
      <w:r>
        <w:rPr>
          <w:rFonts w:ascii="MS UI Gothic" w:eastAsia="MS UI Gothic" w:hint="eastAsia"/>
          <w:w w:val="80"/>
        </w:rPr>
        <w:t>ꎻ</w:t>
      </w:r>
    </w:p>
    <w:p>
      <w:pPr>
        <w:pStyle w:val="BodyText"/>
        <w:spacing w:line="295" w:lineRule="auto"/>
        <w:ind w:left="742" w:right="126" w:firstLine="58"/>
        <w:jc w:val="left"/>
      </w:pPr>
      <w:r>
        <w:rPr/>
        <w:pict>
          <v:shape style="position:absolute;margin-left:280.352997pt;margin-top:12.003663pt;width:15.45pt;height:24.35pt;mso-position-horizontal-relative:page;mso-position-vertical-relative:paragraph;z-index:-271779840"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５００</w:t>
                  </w:r>
                </w:p>
              </w:txbxContent>
            </v:textbox>
            <w10:wrap type="none"/>
          </v:shape>
        </w:pict>
      </w:r>
      <w:r>
        <w:rPr>
          <w:rFonts w:ascii="MS UI Gothic" w:eastAsia="MS UI Gothic" w:hint="eastAsia"/>
          <w:w w:val="120"/>
        </w:rPr>
        <w:t>( </w:t>
      </w:r>
      <w:r>
        <w:rPr>
          <w:w w:val="110"/>
        </w:rPr>
        <w:t>二</w:t>
      </w:r>
      <w:r>
        <w:rPr>
          <w:rFonts w:ascii="MS UI Gothic" w:eastAsia="MS UI Gothic" w:hint="eastAsia"/>
          <w:w w:val="120"/>
        </w:rPr>
        <w:t>) </w:t>
      </w:r>
      <w:r>
        <w:rPr>
          <w:w w:val="110"/>
        </w:rPr>
        <w:t>在铁路电力线路导线两侧各</w:t>
      </w:r>
      <w:r>
        <w:rPr/>
        <w:t>米的范围内升放风筝</w:t>
      </w:r>
      <w:r>
        <w:rPr>
          <w:rFonts w:ascii="MS UI Gothic" w:eastAsia="MS UI Gothic" w:hint="eastAsia"/>
        </w:rPr>
        <w:t>、 </w:t>
      </w:r>
      <w:r>
        <w:rPr/>
        <w:t>气球等低空飘</w:t>
      </w:r>
    </w:p>
    <w:p>
      <w:pPr>
        <w:pStyle w:val="BodyText"/>
        <w:spacing w:line="255" w:lineRule="exact"/>
        <w:ind w:left="381" w:firstLine="0"/>
        <w:jc w:val="left"/>
        <w:rPr>
          <w:rFonts w:ascii="MS UI Gothic" w:eastAsia="MS UI Gothic" w:hint="eastAsia"/>
        </w:rPr>
      </w:pPr>
      <w:r>
        <w:rPr/>
        <w:t>浮物体</w:t>
      </w:r>
      <w:r>
        <w:rPr>
          <w:rFonts w:ascii="MS UI Gothic" w:eastAsia="MS UI Gothic" w:hint="eastAsia"/>
          <w:w w:val="80"/>
        </w:rPr>
        <w:t>ꎻ</w:t>
      </w:r>
    </w:p>
    <w:p>
      <w:pPr>
        <w:pStyle w:val="BodyText"/>
        <w:spacing w:line="295" w:lineRule="auto" w:before="38"/>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攀登铁路电力线路杆塔或者在杆塔上架设</w:t>
      </w:r>
      <w:r>
        <w:rPr>
          <w:rFonts w:ascii="MS UI Gothic" w:eastAsia="MS UI Gothic" w:hint="eastAsia"/>
          <w:w w:val="80"/>
        </w:rPr>
        <w:t>、 </w:t>
      </w:r>
      <w:r>
        <w:rPr>
          <w:w w:val="105"/>
        </w:rPr>
        <w:t>安装其他设施设备</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45"/>
        </w:rPr>
        <w:t>( </w:t>
      </w:r>
      <w:r>
        <w:rPr/>
        <w:t>四</w:t>
      </w:r>
      <w:r>
        <w:rPr>
          <w:rFonts w:ascii="MS UI Gothic" w:eastAsia="MS UI Gothic" w:hint="eastAsia"/>
          <w:w w:val="145"/>
        </w:rPr>
        <w:t>) </w:t>
      </w:r>
      <w:r>
        <w:rPr/>
        <w:t>在铁路电力线路杆塔</w:t>
      </w:r>
      <w:r>
        <w:rPr>
          <w:rFonts w:ascii="MS UI Gothic" w:eastAsia="MS UI Gothic" w:hint="eastAsia"/>
          <w:w w:val="80"/>
        </w:rPr>
        <w:t>、 </w:t>
      </w:r>
      <w:r>
        <w:rPr/>
        <w:t>拉线周围 </w:t>
      </w:r>
      <w:r>
        <w:rPr>
          <w:rFonts w:ascii="MS UI Gothic" w:eastAsia="MS UI Gothic" w:hint="eastAsia"/>
          <w:w w:val="80"/>
        </w:rPr>
        <w:t>２０ </w:t>
      </w:r>
      <w:r>
        <w:rPr/>
        <w:t>米范围内取土</w:t>
      </w:r>
      <w:r>
        <w:rPr>
          <w:rFonts w:ascii="MS UI Gothic" w:eastAsia="MS UI Gothic" w:hint="eastAsia"/>
          <w:w w:val="80"/>
        </w:rPr>
        <w:t>、 </w:t>
      </w:r>
      <w:r>
        <w:rPr/>
        <w:t>打桩</w:t>
      </w:r>
      <w:r>
        <w:rPr>
          <w:rFonts w:ascii="MS UI Gothic" w:eastAsia="MS UI Gothic" w:hint="eastAsia"/>
          <w:w w:val="80"/>
        </w:rPr>
        <w:t>、 </w:t>
      </w:r>
      <w:r>
        <w:rPr/>
        <w:t>钻探或者倾倒有害化学物品</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１０９３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left="543" w:firstLine="0"/>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触碰电气化铁路接触网</w:t>
      </w:r>
      <w:r>
        <w:rPr>
          <w:rFonts w:ascii="MS UI Gothic" w:eastAsia="MS UI Gothic" w:hint="eastAsia"/>
          <w:w w:val="80"/>
        </w:rPr>
        <w:t>ꎮ</w:t>
      </w:r>
    </w:p>
    <w:p>
      <w:pPr>
        <w:pStyle w:val="BodyText"/>
        <w:spacing w:line="295" w:lineRule="auto" w:before="58"/>
        <w:ind w:right="38"/>
        <w:rPr>
          <w:rFonts w:ascii="MS UI Gothic" w:eastAsia="MS UI Gothic" w:hint="eastAsia"/>
        </w:rPr>
      </w:pPr>
      <w:r>
        <w:rPr>
          <w:w w:val="105"/>
        </w:rPr>
        <w:t>第五十四条 县级以上各级人民政府及其有关部门</w:t>
      </w:r>
      <w:r>
        <w:rPr>
          <w:rFonts w:ascii="MS UI Gothic" w:eastAsia="MS UI Gothic" w:hint="eastAsia"/>
          <w:w w:val="80"/>
        </w:rPr>
        <w:t>、 </w:t>
      </w:r>
      <w:r>
        <w:rPr>
          <w:w w:val="105"/>
        </w:rPr>
        <w:t>铁路运输企业应当依照地</w:t>
      </w:r>
      <w:r>
        <w:rPr/>
        <w:t>质灾害防治法律法规的规定</w:t>
      </w:r>
      <w:r>
        <w:rPr>
          <w:rFonts w:ascii="MS UI Gothic" w:eastAsia="MS UI Gothic" w:hint="eastAsia"/>
          <w:w w:val="80"/>
        </w:rPr>
        <w:t>ꎬ </w:t>
      </w:r>
      <w:r>
        <w:rPr/>
        <w:t>加强铁路沿</w:t>
      </w:r>
      <w:r>
        <w:rPr>
          <w:w w:val="105"/>
        </w:rPr>
        <w:t>线地质灾害的预防</w:t>
      </w:r>
      <w:r>
        <w:rPr>
          <w:rFonts w:ascii="MS UI Gothic" w:eastAsia="MS UI Gothic" w:hint="eastAsia"/>
          <w:w w:val="80"/>
        </w:rPr>
        <w:t>、 </w:t>
      </w:r>
      <w:r>
        <w:rPr>
          <w:w w:val="105"/>
        </w:rPr>
        <w:t>治理和应急处理等工作</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第五十五条 铁路运输企业应当对铁路线路</w:t>
      </w:r>
      <w:r>
        <w:rPr>
          <w:rFonts w:ascii="MS UI Gothic" w:eastAsia="MS UI Gothic" w:hint="eastAsia"/>
          <w:w w:val="80"/>
        </w:rPr>
        <w:t>、 </w:t>
      </w:r>
      <w:r>
        <w:rPr>
          <w:w w:val="105"/>
        </w:rPr>
        <w:t>铁路防护设施和警示标志进行经</w:t>
      </w:r>
      <w:r>
        <w:rPr/>
        <w:t>常性巡查和维护</w:t>
      </w:r>
      <w:r>
        <w:rPr>
          <w:rFonts w:ascii="MS UI Gothic" w:eastAsia="MS UI Gothic" w:hint="eastAsia"/>
          <w:w w:val="80"/>
        </w:rPr>
        <w:t>ꎻ </w:t>
      </w:r>
      <w:r>
        <w:rPr/>
        <w:t>对巡查中发现的安全问题应当立即处理</w:t>
      </w:r>
      <w:r>
        <w:rPr>
          <w:rFonts w:ascii="MS UI Gothic" w:eastAsia="MS UI Gothic" w:hint="eastAsia"/>
          <w:w w:val="80"/>
        </w:rPr>
        <w:t>ꎬ </w:t>
      </w:r>
      <w:r>
        <w:rPr/>
        <w:t>不能立即处理的应当及时报告铁路监督管理机构</w:t>
      </w:r>
      <w:r>
        <w:rPr>
          <w:rFonts w:ascii="MS UI Gothic" w:eastAsia="MS UI Gothic" w:hint="eastAsia"/>
          <w:w w:val="80"/>
        </w:rPr>
        <w:t>ꎮ </w:t>
      </w:r>
      <w:r>
        <w:rPr/>
        <w:t>巡查和处理情</w:t>
      </w:r>
      <w:r>
        <w:rPr>
          <w:w w:val="105"/>
        </w:rPr>
        <w:t>况应当记录留存</w:t>
      </w:r>
      <w:r>
        <w:rPr>
          <w:rFonts w:ascii="MS UI Gothic" w:eastAsia="MS UI Gothic" w:hint="eastAsia"/>
          <w:w w:val="80"/>
        </w:rPr>
        <w:t>ꎮ</w:t>
      </w:r>
    </w:p>
    <w:p>
      <w:pPr>
        <w:pStyle w:val="BodyText"/>
        <w:tabs>
          <w:tab w:pos="1801" w:val="left" w:leader="none"/>
        </w:tabs>
        <w:spacing w:before="149"/>
        <w:ind w:left="963" w:firstLine="0"/>
        <w:jc w:val="left"/>
      </w:pPr>
      <w:r>
        <w:rPr>
          <w:spacing w:val="3"/>
          <w:w w:val="105"/>
        </w:rPr>
        <w:t>第五</w:t>
      </w:r>
      <w:r>
        <w:rPr>
          <w:w w:val="105"/>
        </w:rPr>
        <w:t>章</w:t>
        <w:tab/>
      </w:r>
      <w:r>
        <w:rPr>
          <w:spacing w:val="3"/>
          <w:w w:val="105"/>
        </w:rPr>
        <w:t>铁路运营安</w:t>
      </w:r>
      <w:r>
        <w:rPr>
          <w:w w:val="105"/>
        </w:rPr>
        <w:t>全</w:t>
      </w:r>
    </w:p>
    <w:p>
      <w:pPr>
        <w:pStyle w:val="BodyText"/>
        <w:spacing w:line="295" w:lineRule="auto" w:before="215"/>
        <w:ind w:right="38"/>
        <w:rPr>
          <w:rFonts w:ascii="MS UI Gothic" w:eastAsia="MS UI Gothic" w:hint="eastAsia"/>
        </w:rPr>
      </w:pPr>
      <w:r>
        <w:rPr/>
        <w:t>第五十六条 铁路运输企业应当依照法律</w:t>
      </w:r>
      <w:r>
        <w:rPr>
          <w:rFonts w:ascii="MS UI Gothic" w:eastAsia="MS UI Gothic" w:hint="eastAsia"/>
          <w:w w:val="80"/>
        </w:rPr>
        <w:t>、 </w:t>
      </w:r>
      <w:r>
        <w:rPr/>
        <w:t>行政法规和国务院铁路行业监督管理部门的规定</w:t>
      </w:r>
      <w:r>
        <w:rPr>
          <w:rFonts w:ascii="MS UI Gothic" w:eastAsia="MS UI Gothic" w:hint="eastAsia"/>
          <w:w w:val="80"/>
        </w:rPr>
        <w:t>ꎬ </w:t>
      </w:r>
      <w:r>
        <w:rPr/>
        <w:t>制定铁路运输安全管理制度</w:t>
      </w:r>
      <w:r>
        <w:rPr>
          <w:rFonts w:ascii="MS UI Gothic" w:eastAsia="MS UI Gothic" w:hint="eastAsia"/>
          <w:w w:val="80"/>
        </w:rPr>
        <w:t>ꎬ </w:t>
      </w:r>
      <w:r>
        <w:rPr/>
        <w:t>完善相关作业程序</w:t>
      </w:r>
      <w:r>
        <w:rPr>
          <w:rFonts w:ascii="MS UI Gothic" w:eastAsia="MS UI Gothic" w:hint="eastAsia"/>
          <w:w w:val="80"/>
        </w:rPr>
        <w:t>ꎬ </w:t>
      </w:r>
      <w:r>
        <w:rPr/>
        <w:t>保障铁路旅客和货物运输安全</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第五十七条 铁路机车车辆的驾驶人</w:t>
      </w:r>
      <w:r>
        <w:rPr/>
        <w:t>员应当参加国务院铁路行业监督管理部门组织的考试</w:t>
      </w:r>
      <w:r>
        <w:rPr>
          <w:rFonts w:ascii="MS UI Gothic" w:eastAsia="MS UI Gothic" w:hint="eastAsia"/>
          <w:w w:val="80"/>
        </w:rPr>
        <w:t>ꎬ </w:t>
      </w:r>
      <w:r>
        <w:rPr/>
        <w:t>考试合格方可上岗</w:t>
      </w:r>
      <w:r>
        <w:rPr>
          <w:rFonts w:ascii="MS UI Gothic" w:eastAsia="MS UI Gothic" w:hint="eastAsia"/>
          <w:w w:val="80"/>
        </w:rPr>
        <w:t>ꎮ </w:t>
      </w:r>
      <w:r>
        <w:rPr/>
        <w:t>具体办法由国务院铁路行业监督管理部门制定</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第五十八条 铁路运输企业应当加强</w:t>
      </w:r>
      <w:r>
        <w:rPr/>
        <w:t>铁路专业技术岗位和主要行车工种岗位从业人员的业务培训和安全培训</w:t>
      </w:r>
      <w:r>
        <w:rPr>
          <w:rFonts w:ascii="MS UI Gothic" w:eastAsia="MS UI Gothic" w:hint="eastAsia"/>
          <w:w w:val="80"/>
        </w:rPr>
        <w:t>ꎬ </w:t>
      </w:r>
      <w:r>
        <w:rPr/>
        <w:t>提高从业</w:t>
      </w:r>
      <w:r>
        <w:rPr>
          <w:w w:val="105"/>
        </w:rPr>
        <w:t>人员的业务技能和安全意识</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第五十九条 铁路运输企业应当加强</w:t>
      </w:r>
      <w:r>
        <w:rPr/>
        <w:t>运输过程中的安全防护</w:t>
      </w:r>
      <w:r>
        <w:rPr>
          <w:rFonts w:ascii="MS UI Gothic" w:eastAsia="MS UI Gothic" w:hint="eastAsia"/>
          <w:w w:val="80"/>
        </w:rPr>
        <w:t>ꎬ </w:t>
      </w:r>
      <w:r>
        <w:rPr/>
        <w:t>使用的运输工</w:t>
      </w:r>
      <w:r>
        <w:rPr>
          <w:w w:val="105"/>
        </w:rPr>
        <w:t>具</w:t>
      </w:r>
      <w:r>
        <w:rPr>
          <w:rFonts w:ascii="MS UI Gothic" w:eastAsia="MS UI Gothic" w:hint="eastAsia"/>
          <w:w w:val="80"/>
        </w:rPr>
        <w:t>、 </w:t>
      </w:r>
      <w:r>
        <w:rPr>
          <w:w w:val="105"/>
        </w:rPr>
        <w:t>装载加固设备以及其他专用设施设备应当符合国家标准</w:t>
      </w:r>
      <w:r>
        <w:rPr>
          <w:rFonts w:ascii="MS UI Gothic" w:eastAsia="MS UI Gothic" w:hint="eastAsia"/>
          <w:w w:val="80"/>
        </w:rPr>
        <w:t>、 </w:t>
      </w:r>
      <w:r>
        <w:rPr>
          <w:w w:val="105"/>
        </w:rPr>
        <w:t>行业标准和安全要求</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第六十条 铁路运输企业应当建立健</w:t>
      </w:r>
      <w:r>
        <w:rPr/>
        <w:t>全铁路设施设备的检查防护制度</w:t>
      </w:r>
      <w:r>
        <w:rPr>
          <w:rFonts w:ascii="MS UI Gothic" w:eastAsia="MS UI Gothic" w:hint="eastAsia"/>
          <w:w w:val="80"/>
        </w:rPr>
        <w:t>ꎬ </w:t>
      </w:r>
      <w:r>
        <w:rPr/>
        <w:t>加强对铁路设施设备的日常维护检修</w:t>
      </w:r>
      <w:r>
        <w:rPr>
          <w:rFonts w:ascii="MS UI Gothic" w:eastAsia="MS UI Gothic" w:hint="eastAsia"/>
          <w:w w:val="80"/>
        </w:rPr>
        <w:t>ꎬ </w:t>
      </w:r>
      <w:r>
        <w:rPr/>
        <w:t>确保铁路</w:t>
      </w:r>
      <w:r>
        <w:rPr>
          <w:w w:val="105"/>
        </w:rPr>
        <w:t>设施设备性能完好和安全运行</w:t>
      </w:r>
      <w:r>
        <w:rPr>
          <w:rFonts w:ascii="MS UI Gothic" w:eastAsia="MS UI Gothic" w:hint="eastAsia"/>
          <w:w w:val="80"/>
        </w:rPr>
        <w:t>ꎮ</w:t>
      </w:r>
    </w:p>
    <w:p>
      <w:pPr>
        <w:pStyle w:val="BodyText"/>
        <w:spacing w:line="295" w:lineRule="auto"/>
        <w:ind w:right="38"/>
        <w:rPr>
          <w:rFonts w:ascii="MS UI Gothic" w:eastAsia="MS UI Gothic" w:hint="eastAsia"/>
        </w:rPr>
      </w:pPr>
      <w:r>
        <w:rPr/>
        <w:t>铁路运输企业的从业人员应当按照操</w:t>
      </w:r>
      <w:r>
        <w:rPr>
          <w:w w:val="105"/>
        </w:rPr>
        <w:t>作规程使用</w:t>
      </w:r>
      <w:r>
        <w:rPr>
          <w:rFonts w:ascii="MS UI Gothic" w:eastAsia="MS UI Gothic" w:hint="eastAsia"/>
          <w:w w:val="80"/>
        </w:rPr>
        <w:t>、 </w:t>
      </w:r>
      <w:r>
        <w:rPr>
          <w:w w:val="105"/>
        </w:rPr>
        <w:t>管理铁路设施设备</w:t>
      </w:r>
      <w:r>
        <w:rPr>
          <w:rFonts w:ascii="MS UI Gothic" w:eastAsia="MS UI Gothic" w:hint="eastAsia"/>
          <w:w w:val="80"/>
        </w:rPr>
        <w:t>ꎮ</w:t>
      </w:r>
    </w:p>
    <w:p>
      <w:pPr>
        <w:pStyle w:val="BodyText"/>
        <w:spacing w:line="255" w:lineRule="exact"/>
        <w:ind w:left="543" w:firstLine="0"/>
      </w:pPr>
      <w:r>
        <w:rPr>
          <w:w w:val="105"/>
        </w:rPr>
        <w:t>第六十一条 在法定假日和传统节日</w:t>
      </w:r>
    </w:p>
    <w:p>
      <w:pPr>
        <w:pStyle w:val="BodyText"/>
        <w:spacing w:line="295" w:lineRule="auto" w:before="124"/>
        <w:ind w:right="440" w:firstLine="0"/>
        <w:rPr>
          <w:rFonts w:ascii="MS UI Gothic" w:eastAsia="MS UI Gothic" w:hint="eastAsia"/>
        </w:rPr>
      </w:pPr>
      <w:r>
        <w:rPr/>
        <w:br w:type="column"/>
      </w:r>
      <w:r>
        <w:rPr/>
        <w:t>等铁路运输高峰期或者恶劣气象条件下</w:t>
      </w:r>
      <w:r>
        <w:rPr>
          <w:rFonts w:ascii="MS UI Gothic" w:eastAsia="MS UI Gothic" w:hint="eastAsia"/>
          <w:w w:val="80"/>
        </w:rPr>
        <w:t>ꎬ</w:t>
      </w:r>
      <w:r>
        <w:rPr/>
        <w:t>铁路运输企业应当采取必要的安全应急管理措施</w:t>
      </w:r>
      <w:r>
        <w:rPr>
          <w:rFonts w:ascii="MS UI Gothic" w:eastAsia="MS UI Gothic" w:hint="eastAsia"/>
          <w:w w:val="80"/>
        </w:rPr>
        <w:t>ꎬ </w:t>
      </w:r>
      <w:r>
        <w:rPr/>
        <w:t>加强铁路运输安全检查</w:t>
      </w:r>
      <w:r>
        <w:rPr>
          <w:rFonts w:ascii="MS UI Gothic" w:eastAsia="MS UI Gothic" w:hint="eastAsia"/>
          <w:w w:val="80"/>
        </w:rPr>
        <w:t>ꎬ </w:t>
      </w:r>
      <w:r>
        <w:rPr/>
        <w:t>确保运输安全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第六十二条 铁路运输企业应当在列车</w:t>
      </w:r>
      <w:r>
        <w:rPr>
          <w:rFonts w:ascii="MS UI Gothic" w:eastAsia="MS UI Gothic" w:hint="eastAsia"/>
          <w:w w:val="80"/>
        </w:rPr>
        <w:t>、 </w:t>
      </w:r>
      <w:r>
        <w:rPr>
          <w:w w:val="105"/>
        </w:rPr>
        <w:t>车站等场所公告旅客</w:t>
      </w:r>
      <w:r>
        <w:rPr>
          <w:rFonts w:ascii="MS UI Gothic" w:eastAsia="MS UI Gothic" w:hint="eastAsia"/>
          <w:w w:val="80"/>
        </w:rPr>
        <w:t>、 </w:t>
      </w:r>
      <w:r>
        <w:rPr>
          <w:w w:val="105"/>
        </w:rPr>
        <w:t>列车工作人员</w:t>
      </w:r>
      <w:r>
        <w:rPr/>
        <w:t>以及其他进站人员遵守的安全管理规定</w:t>
      </w:r>
      <w:r>
        <w:rPr>
          <w:rFonts w:ascii="MS UI Gothic" w:eastAsia="MS UI Gothic" w:hint="eastAsia"/>
          <w:w w:val="80"/>
        </w:rPr>
        <w:t>ꎮ</w:t>
      </w:r>
    </w:p>
    <w:p>
      <w:pPr>
        <w:pStyle w:val="BodyText"/>
        <w:spacing w:line="295" w:lineRule="auto"/>
        <w:ind w:right="442"/>
        <w:rPr>
          <w:rFonts w:ascii="MS UI Gothic" w:eastAsia="MS UI Gothic" w:hint="eastAsia"/>
        </w:rPr>
      </w:pPr>
      <w:r>
        <w:rPr/>
        <w:t>第六十三条 公安机关应当按照职责分工</w:t>
      </w:r>
      <w:r>
        <w:rPr>
          <w:rFonts w:ascii="MS UI Gothic" w:eastAsia="MS UI Gothic" w:hint="eastAsia"/>
          <w:w w:val="80"/>
        </w:rPr>
        <w:t>ꎬ </w:t>
      </w:r>
      <w:r>
        <w:rPr/>
        <w:t>维护车站</w:t>
      </w:r>
      <w:r>
        <w:rPr>
          <w:rFonts w:ascii="MS UI Gothic" w:eastAsia="MS UI Gothic" w:hint="eastAsia"/>
          <w:w w:val="80"/>
        </w:rPr>
        <w:t>、 </w:t>
      </w:r>
      <w:r>
        <w:rPr/>
        <w:t>列车等铁路场所和铁路沿线的治安秩序</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第六十四条 铁路运输企业应当按照</w:t>
      </w:r>
      <w:r>
        <w:rPr/>
        <w:t>国务院铁路行业监督管理部门的规定实施</w:t>
      </w:r>
      <w:r>
        <w:rPr>
          <w:w w:val="105"/>
        </w:rPr>
        <w:t>火车票实名购买</w:t>
      </w:r>
      <w:r>
        <w:rPr>
          <w:rFonts w:ascii="MS UI Gothic" w:eastAsia="MS UI Gothic" w:hint="eastAsia"/>
          <w:w w:val="80"/>
        </w:rPr>
        <w:t>、 </w:t>
      </w:r>
      <w:r>
        <w:rPr>
          <w:w w:val="105"/>
        </w:rPr>
        <w:t>查验制度</w:t>
      </w:r>
      <w:r>
        <w:rPr>
          <w:rFonts w:ascii="MS UI Gothic" w:eastAsia="MS UI Gothic" w:hint="eastAsia"/>
          <w:w w:val="80"/>
        </w:rPr>
        <w:t>ꎮ</w:t>
      </w:r>
    </w:p>
    <w:p>
      <w:pPr>
        <w:pStyle w:val="BodyText"/>
        <w:spacing w:line="295" w:lineRule="auto"/>
        <w:ind w:right="440"/>
        <w:rPr>
          <w:rFonts w:ascii="MS UI Gothic" w:eastAsia="MS UI Gothic" w:hint="eastAsia"/>
        </w:rPr>
      </w:pPr>
      <w:r>
        <w:rPr/>
        <w:t>实施火车票实名购买</w:t>
      </w:r>
      <w:r>
        <w:rPr>
          <w:rFonts w:ascii="MS UI Gothic" w:eastAsia="MS UI Gothic" w:hint="eastAsia"/>
          <w:w w:val="80"/>
        </w:rPr>
        <w:t>、 </w:t>
      </w:r>
      <w:r>
        <w:rPr/>
        <w:t>查验制度的</w:t>
      </w:r>
      <w:r>
        <w:rPr>
          <w:rFonts w:ascii="MS UI Gothic" w:eastAsia="MS UI Gothic" w:hint="eastAsia"/>
          <w:w w:val="80"/>
        </w:rPr>
        <w:t>ꎬ</w:t>
      </w:r>
      <w:r>
        <w:rPr/>
        <w:t>旅客应当凭有效身份证件购票乘车</w:t>
      </w:r>
      <w:r>
        <w:rPr>
          <w:rFonts w:ascii="MS UI Gothic" w:eastAsia="MS UI Gothic" w:hint="eastAsia"/>
          <w:w w:val="80"/>
        </w:rPr>
        <w:t>ꎻ </w:t>
      </w:r>
      <w:r>
        <w:rPr/>
        <w:t>对车票所记载身份信息与所持身份证件或者真实身份不符的持票人</w:t>
      </w:r>
      <w:r>
        <w:rPr>
          <w:rFonts w:ascii="MS UI Gothic" w:eastAsia="MS UI Gothic" w:hint="eastAsia"/>
          <w:w w:val="80"/>
        </w:rPr>
        <w:t>ꎬ </w:t>
      </w:r>
      <w:r>
        <w:rPr/>
        <w:t>铁路运输企业有权拒绝其进站乘车</w:t>
      </w:r>
      <w:r>
        <w:rPr>
          <w:rFonts w:ascii="MS UI Gothic" w:eastAsia="MS UI Gothic" w:hint="eastAsia"/>
          <w:w w:val="80"/>
        </w:rPr>
        <w:t>ꎮ</w:t>
      </w:r>
    </w:p>
    <w:p>
      <w:pPr>
        <w:pStyle w:val="BodyText"/>
        <w:spacing w:line="295" w:lineRule="auto"/>
        <w:ind w:right="442"/>
        <w:rPr>
          <w:rFonts w:ascii="MS UI Gothic" w:eastAsia="MS UI Gothic" w:hint="eastAsia"/>
        </w:rPr>
      </w:pPr>
      <w:r>
        <w:rPr/>
        <w:t>铁路运输企业应当采取有效措施为旅客实名购票</w:t>
      </w:r>
      <w:r>
        <w:rPr>
          <w:rFonts w:ascii="MS UI Gothic" w:eastAsia="MS UI Gothic" w:hint="eastAsia"/>
          <w:w w:val="80"/>
        </w:rPr>
        <w:t>、 </w:t>
      </w:r>
      <w:r>
        <w:rPr/>
        <w:t>乘车提供便利</w:t>
      </w:r>
      <w:r>
        <w:rPr>
          <w:rFonts w:ascii="MS UI Gothic" w:eastAsia="MS UI Gothic" w:hint="eastAsia"/>
          <w:w w:val="80"/>
        </w:rPr>
        <w:t>ꎬ </w:t>
      </w:r>
      <w:r>
        <w:rPr/>
        <w:t>并加强对旅客身份信息的保护</w:t>
      </w:r>
      <w:r>
        <w:rPr>
          <w:rFonts w:ascii="MS UI Gothic" w:eastAsia="MS UI Gothic" w:hint="eastAsia"/>
          <w:w w:val="80"/>
        </w:rPr>
        <w:t>ꎮ </w:t>
      </w:r>
      <w:r>
        <w:rPr/>
        <w:t>铁路运输企业工作人员不得窃取</w:t>
      </w:r>
      <w:r>
        <w:rPr>
          <w:rFonts w:ascii="MS UI Gothic" w:eastAsia="MS UI Gothic" w:hint="eastAsia"/>
          <w:w w:val="80"/>
        </w:rPr>
        <w:t>、 </w:t>
      </w:r>
      <w:r>
        <w:rPr/>
        <w:t>泄露旅客身份信息</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第六十五条 铁路运输企业应当依照法律</w:t>
      </w:r>
      <w:r>
        <w:rPr>
          <w:rFonts w:ascii="MS UI Gothic" w:eastAsia="MS UI Gothic" w:hint="eastAsia"/>
          <w:w w:val="80"/>
        </w:rPr>
        <w:t>、 </w:t>
      </w:r>
      <w:r>
        <w:rPr>
          <w:w w:val="105"/>
        </w:rPr>
        <w:t>行政法规和国务院铁路行业监督管理部门的规定</w:t>
      </w:r>
      <w:r>
        <w:rPr>
          <w:rFonts w:ascii="MS UI Gothic" w:eastAsia="MS UI Gothic" w:hint="eastAsia"/>
          <w:w w:val="80"/>
        </w:rPr>
        <w:t>ꎬ </w:t>
      </w:r>
      <w:r>
        <w:rPr>
          <w:w w:val="105"/>
        </w:rPr>
        <w:t>对旅客及其随身携带</w:t>
      </w:r>
      <w:r>
        <w:rPr>
          <w:rFonts w:ascii="MS UI Gothic" w:eastAsia="MS UI Gothic" w:hint="eastAsia"/>
          <w:w w:val="80"/>
        </w:rPr>
        <w:t>、 </w:t>
      </w:r>
      <w:r>
        <w:rPr>
          <w:w w:val="105"/>
        </w:rPr>
        <w:t>托运的行李物品进行安全检查</w:t>
      </w:r>
      <w:r>
        <w:rPr>
          <w:rFonts w:ascii="MS UI Gothic" w:eastAsia="MS UI Gothic" w:hint="eastAsia"/>
          <w:w w:val="80"/>
        </w:rPr>
        <w:t>ꎮ</w:t>
      </w:r>
    </w:p>
    <w:p>
      <w:pPr>
        <w:pStyle w:val="BodyText"/>
        <w:spacing w:line="295" w:lineRule="auto"/>
        <w:ind w:right="442"/>
        <w:rPr>
          <w:rFonts w:ascii="MS UI Gothic" w:eastAsia="MS UI Gothic" w:hint="eastAsia"/>
        </w:rPr>
      </w:pPr>
      <w:r>
        <w:rPr/>
        <w:t>从事安全检查的工作人员应当佩戴安全检查标志</w:t>
      </w:r>
      <w:r>
        <w:rPr>
          <w:rFonts w:ascii="MS UI Gothic" w:eastAsia="MS UI Gothic" w:hint="eastAsia"/>
          <w:w w:val="80"/>
        </w:rPr>
        <w:t>ꎬ </w:t>
      </w:r>
      <w:r>
        <w:rPr/>
        <w:t>依法履行安全检查职责</w:t>
      </w:r>
      <w:r>
        <w:rPr>
          <w:rFonts w:ascii="MS UI Gothic" w:eastAsia="MS UI Gothic" w:hint="eastAsia"/>
          <w:w w:val="80"/>
        </w:rPr>
        <w:t>ꎬ </w:t>
      </w:r>
      <w:r>
        <w:rPr/>
        <w:t>并有权拒绝不接受安全检查的旅客进站乘车</w:t>
      </w:r>
      <w:r>
        <w:rPr>
          <w:w w:val="105"/>
        </w:rPr>
        <w:t>和托运行李物品</w:t>
      </w:r>
      <w:r>
        <w:rPr>
          <w:rFonts w:ascii="MS UI Gothic" w:eastAsia="MS UI Gothic" w:hint="eastAsia"/>
          <w:w w:val="80"/>
        </w:rPr>
        <w:t>ꎮ</w:t>
      </w:r>
    </w:p>
    <w:p>
      <w:pPr>
        <w:pStyle w:val="BodyText"/>
        <w:spacing w:line="295" w:lineRule="auto"/>
        <w:ind w:right="442"/>
        <w:rPr>
          <w:rFonts w:ascii="MS UI Gothic" w:eastAsia="MS UI Gothic" w:hint="eastAsia"/>
        </w:rPr>
      </w:pPr>
      <w:r>
        <w:rPr/>
        <w:t>第六十六条 旅客应当接受并配合铁路运输企业在车站</w:t>
      </w:r>
      <w:r>
        <w:rPr>
          <w:rFonts w:ascii="MS UI Gothic" w:eastAsia="MS UI Gothic" w:hint="eastAsia"/>
          <w:w w:val="80"/>
        </w:rPr>
        <w:t>、 </w:t>
      </w:r>
      <w:r>
        <w:rPr/>
        <w:t>列车实施的安全检查</w:t>
      </w:r>
      <w:r>
        <w:rPr>
          <w:rFonts w:ascii="MS UI Gothic" w:eastAsia="MS UI Gothic" w:hint="eastAsia"/>
          <w:w w:val="80"/>
        </w:rPr>
        <w:t>ꎬ </w:t>
      </w:r>
      <w:r>
        <w:rPr/>
        <w:t>不得违法携带</w:t>
      </w:r>
      <w:r>
        <w:rPr>
          <w:rFonts w:ascii="MS UI Gothic" w:eastAsia="MS UI Gothic" w:hint="eastAsia"/>
          <w:w w:val="80"/>
        </w:rPr>
        <w:t>、 </w:t>
      </w:r>
      <w:r>
        <w:rPr/>
        <w:t>夹带管制器具</w:t>
      </w:r>
      <w:r>
        <w:rPr>
          <w:rFonts w:ascii="MS UI Gothic" w:eastAsia="MS UI Gothic" w:hint="eastAsia"/>
          <w:w w:val="80"/>
        </w:rPr>
        <w:t>ꎬ </w:t>
      </w:r>
      <w:r>
        <w:rPr/>
        <w:t>不得违法携带</w:t>
      </w:r>
      <w:r>
        <w:rPr>
          <w:rFonts w:ascii="MS UI Gothic" w:eastAsia="MS UI Gothic" w:hint="eastAsia"/>
          <w:w w:val="80"/>
        </w:rPr>
        <w:t>、 </w:t>
      </w:r>
      <w:r>
        <w:rPr/>
        <w:t>托运烟花爆竹</w:t>
      </w:r>
      <w:r>
        <w:rPr>
          <w:rFonts w:ascii="MS UI Gothic" w:eastAsia="MS UI Gothic" w:hint="eastAsia"/>
          <w:w w:val="80"/>
        </w:rPr>
        <w:t>、 </w:t>
      </w:r>
      <w:r>
        <w:rPr/>
        <w:t>枪支弹药等危险物品或者其他违禁物品</w:t>
      </w:r>
      <w:r>
        <w:rPr>
          <w:rFonts w:ascii="MS UI Gothic" w:eastAsia="MS UI Gothic" w:hint="eastAsia"/>
          <w:w w:val="80"/>
        </w:rPr>
        <w:t>ꎮ</w:t>
      </w:r>
    </w:p>
    <w:p>
      <w:pPr>
        <w:pStyle w:val="BodyText"/>
        <w:spacing w:line="295" w:lineRule="auto"/>
        <w:ind w:right="442"/>
        <w:rPr>
          <w:rFonts w:ascii="MS UI Gothic" w:eastAsia="MS UI Gothic" w:hint="eastAsia"/>
        </w:rPr>
      </w:pPr>
      <w:r>
        <w:rPr/>
        <w:t>禁止或者限制携带的物品种类及其数量由国务院铁路行业监督管理部门会同公</w:t>
      </w:r>
      <w:r>
        <w:rPr>
          <w:w w:val="105"/>
        </w:rPr>
        <w:t>安机关规定</w:t>
      </w:r>
      <w:r>
        <w:rPr>
          <w:rFonts w:ascii="MS UI Gothic" w:eastAsia="MS UI Gothic" w:hint="eastAsia"/>
          <w:w w:val="80"/>
        </w:rPr>
        <w:t>ꎬ </w:t>
      </w:r>
      <w:r>
        <w:rPr>
          <w:w w:val="105"/>
        </w:rPr>
        <w:t>并在车站</w:t>
      </w:r>
      <w:r>
        <w:rPr>
          <w:rFonts w:ascii="MS UI Gothic" w:eastAsia="MS UI Gothic" w:hint="eastAsia"/>
          <w:w w:val="80"/>
        </w:rPr>
        <w:t>、 </w:t>
      </w:r>
      <w:r>
        <w:rPr>
          <w:w w:val="105"/>
        </w:rPr>
        <w:t>列车等场所公布</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１０９４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w w:val="105"/>
        </w:rPr>
        <w:t>第六十七条 铁路运输托运人托运货物</w:t>
      </w:r>
      <w:r>
        <w:rPr>
          <w:rFonts w:ascii="MS UI Gothic" w:eastAsia="MS UI Gothic" w:hint="eastAsia"/>
          <w:w w:val="80"/>
        </w:rPr>
        <w:t>、 </w:t>
      </w:r>
      <w:r>
        <w:rPr>
          <w:w w:val="105"/>
        </w:rPr>
        <w:t>行李</w:t>
      </w:r>
      <w:r>
        <w:rPr>
          <w:rFonts w:ascii="MS UI Gothic" w:eastAsia="MS UI Gothic" w:hint="eastAsia"/>
          <w:w w:val="80"/>
        </w:rPr>
        <w:t>、 </w:t>
      </w:r>
      <w:r>
        <w:rPr>
          <w:w w:val="105"/>
        </w:rPr>
        <w:t>包裹</w:t>
      </w:r>
      <w:r>
        <w:rPr>
          <w:rFonts w:ascii="MS UI Gothic" w:eastAsia="MS UI Gothic" w:hint="eastAsia"/>
          <w:w w:val="80"/>
        </w:rPr>
        <w:t>ꎬ </w:t>
      </w:r>
      <w:r>
        <w:rPr>
          <w:w w:val="105"/>
        </w:rPr>
        <w:t>不得有下列行为</w:t>
      </w:r>
      <w:r>
        <w:rPr>
          <w:rFonts w:ascii="MS UI Gothic" w:eastAsia="MS UI Gothic" w:hint="eastAsia"/>
          <w:w w:val="235"/>
        </w:rPr>
        <w:t>:</w:t>
      </w:r>
    </w:p>
    <w:p>
      <w:pPr>
        <w:pStyle w:val="BodyText"/>
        <w:spacing w:line="295" w:lineRule="auto"/>
        <w:ind w:left="440"/>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匿报</w:t>
      </w:r>
      <w:r>
        <w:rPr>
          <w:rFonts w:ascii="MS UI Gothic" w:eastAsia="MS UI Gothic" w:hint="eastAsia"/>
          <w:w w:val="80"/>
        </w:rPr>
        <w:t>、 </w:t>
      </w:r>
      <w:r>
        <w:rPr>
          <w:w w:val="105"/>
        </w:rPr>
        <w:t>谎报货物品名</w:t>
      </w:r>
      <w:r>
        <w:rPr>
          <w:rFonts w:ascii="MS UI Gothic" w:eastAsia="MS UI Gothic" w:hint="eastAsia"/>
          <w:w w:val="80"/>
        </w:rPr>
        <w:t>、 </w:t>
      </w:r>
      <w:r>
        <w:rPr>
          <w:w w:val="105"/>
        </w:rPr>
        <w:t>性质</w:t>
      </w:r>
      <w:r>
        <w:rPr>
          <w:rFonts w:ascii="MS UI Gothic" w:eastAsia="MS UI Gothic" w:hint="eastAsia"/>
          <w:w w:val="80"/>
        </w:rPr>
        <w:t>、</w:t>
      </w:r>
      <w:r>
        <w:rPr>
          <w:w w:val="105"/>
        </w:rPr>
        <w:t>重量</w:t>
      </w:r>
      <w:r>
        <w:rPr>
          <w:rFonts w:ascii="MS UI Gothic" w:eastAsia="MS UI Gothic" w:hint="eastAsia"/>
          <w:w w:val="80"/>
        </w:rPr>
        <w:t>ꎻ</w:t>
      </w:r>
    </w:p>
    <w:p>
      <w:pPr>
        <w:pStyle w:val="BodyText"/>
        <w:spacing w:line="295" w:lineRule="auto"/>
        <w:ind w:left="440"/>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在普通货物中夹带危险货物</w:t>
      </w:r>
      <w:r>
        <w:rPr>
          <w:rFonts w:ascii="MS UI Gothic" w:eastAsia="MS UI Gothic" w:hint="eastAsia"/>
          <w:w w:val="80"/>
        </w:rPr>
        <w:t>ꎬ</w:t>
      </w:r>
      <w:r>
        <w:rPr/>
        <w:t>或者在危险货物中夹带禁止配装的货物</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装车</w:t>
      </w:r>
      <w:r>
        <w:rPr>
          <w:rFonts w:ascii="MS UI Gothic" w:eastAsia="MS UI Gothic" w:hint="eastAsia"/>
          <w:w w:val="80"/>
        </w:rPr>
        <w:t>、 </w:t>
      </w:r>
      <w:r>
        <w:rPr>
          <w:w w:val="110"/>
        </w:rPr>
        <w:t>装箱超过规定重量</w:t>
      </w:r>
      <w:r>
        <w:rPr>
          <w:rFonts w:ascii="MS UI Gothic" w:eastAsia="MS UI Gothic" w:hint="eastAsia"/>
          <w:w w:val="80"/>
        </w:rPr>
        <w:t>ꎮ</w:t>
      </w:r>
    </w:p>
    <w:p>
      <w:pPr>
        <w:pStyle w:val="BodyText"/>
        <w:spacing w:line="295" w:lineRule="auto" w:before="55"/>
        <w:ind w:left="440" w:right="1"/>
        <w:rPr>
          <w:rFonts w:ascii="MS UI Gothic" w:eastAsia="MS UI Gothic" w:hint="eastAsia"/>
        </w:rPr>
      </w:pPr>
      <w:r>
        <w:rPr>
          <w:w w:val="105"/>
        </w:rPr>
        <w:t>第六十八条 铁路运输企业应当对承</w:t>
      </w:r>
      <w:r>
        <w:rPr/>
        <w:t>运的货物进行安全检查</w:t>
      </w:r>
      <w:r>
        <w:rPr>
          <w:rFonts w:ascii="MS UI Gothic" w:eastAsia="MS UI Gothic" w:hint="eastAsia"/>
          <w:w w:val="80"/>
        </w:rPr>
        <w:t>ꎬ </w:t>
      </w:r>
      <w:r>
        <w:rPr/>
        <w:t>并不得有下列</w:t>
      </w:r>
      <w:r>
        <w:rPr>
          <w:w w:val="110"/>
        </w:rPr>
        <w:t>行为</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在非危险货物办理站办理危险</w:t>
      </w:r>
      <w:r>
        <w:rPr>
          <w:w w:val="110"/>
        </w:rPr>
        <w:t>货物承运手续</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spacing w:val="-43"/>
          <w:w w:val="150"/>
        </w:rPr>
        <w:t>( </w:t>
      </w:r>
      <w:r>
        <w:rPr>
          <w:spacing w:val="3"/>
          <w:w w:val="110"/>
        </w:rPr>
        <w:t>二</w:t>
      </w:r>
      <w:r>
        <w:rPr>
          <w:rFonts w:ascii="MS UI Gothic" w:eastAsia="MS UI Gothic" w:hint="eastAsia"/>
          <w:spacing w:val="-25"/>
          <w:w w:val="150"/>
        </w:rPr>
        <w:t>) </w:t>
      </w:r>
      <w:r>
        <w:rPr>
          <w:spacing w:val="3"/>
          <w:w w:val="110"/>
        </w:rPr>
        <w:t>承运未接受安全检查的货物</w:t>
      </w:r>
      <w:r>
        <w:rPr>
          <w:rFonts w:ascii="MS UI Gothic" w:eastAsia="MS UI Gothic" w:hint="eastAsia"/>
          <w:w w:val="80"/>
        </w:rPr>
        <w:t>ꎻ</w:t>
      </w:r>
    </w:p>
    <w:p>
      <w:pPr>
        <w:pStyle w:val="BodyText"/>
        <w:spacing w:line="295" w:lineRule="auto" w:before="56"/>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承运不符合安全规定</w:t>
      </w:r>
      <w:r>
        <w:rPr>
          <w:rFonts w:ascii="MS UI Gothic" w:eastAsia="MS UI Gothic" w:hint="eastAsia"/>
          <w:w w:val="80"/>
        </w:rPr>
        <w:t>、 </w:t>
      </w:r>
      <w:r>
        <w:rPr>
          <w:w w:val="105"/>
        </w:rPr>
        <w:t>可能危害铁路运输安全的货物</w:t>
      </w:r>
      <w:r>
        <w:rPr>
          <w:rFonts w:ascii="MS UI Gothic" w:eastAsia="MS UI Gothic" w:hint="eastAsia"/>
          <w:w w:val="80"/>
        </w:rPr>
        <w:t>ꎮ</w:t>
      </w:r>
    </w:p>
    <w:p>
      <w:pPr>
        <w:pStyle w:val="BodyText"/>
        <w:spacing w:line="295" w:lineRule="auto"/>
        <w:ind w:left="440"/>
        <w:rPr>
          <w:rFonts w:ascii="MS UI Gothic" w:eastAsia="MS UI Gothic" w:hint="eastAsia"/>
        </w:rPr>
      </w:pPr>
      <w:r>
        <w:rPr/>
        <w:t>第六十九条 运输危险货物应当依照法律法规和国家其他有关规定使用专用的设施设备</w:t>
      </w:r>
      <w:r>
        <w:rPr>
          <w:rFonts w:ascii="MS UI Gothic" w:eastAsia="MS UI Gothic" w:hint="eastAsia"/>
          <w:w w:val="80"/>
        </w:rPr>
        <w:t>ꎬ </w:t>
      </w:r>
      <w:r>
        <w:rPr/>
        <w:t>托运人应当配备必要的押运人员和应急处理器材</w:t>
      </w:r>
      <w:r>
        <w:rPr>
          <w:rFonts w:ascii="MS UI Gothic" w:eastAsia="MS UI Gothic" w:hint="eastAsia"/>
          <w:w w:val="80"/>
        </w:rPr>
        <w:t>、 </w:t>
      </w:r>
      <w:r>
        <w:rPr/>
        <w:t>设备以及防护用品</w:t>
      </w:r>
      <w:r>
        <w:rPr>
          <w:rFonts w:ascii="MS UI Gothic" w:eastAsia="MS UI Gothic" w:hint="eastAsia"/>
          <w:w w:val="80"/>
        </w:rPr>
        <w:t>ꎬ</w:t>
      </w:r>
      <w:r>
        <w:rPr/>
        <w:t>并使危险货物始终处于押运人员的监管之下</w:t>
      </w:r>
      <w:r>
        <w:rPr>
          <w:rFonts w:ascii="MS UI Gothic" w:eastAsia="MS UI Gothic" w:hint="eastAsia"/>
          <w:w w:val="80"/>
        </w:rPr>
        <w:t>ꎻ </w:t>
      </w:r>
      <w:r>
        <w:rPr/>
        <w:t>危险货物发生被盗</w:t>
      </w:r>
      <w:r>
        <w:rPr>
          <w:rFonts w:ascii="MS UI Gothic" w:eastAsia="MS UI Gothic" w:hint="eastAsia"/>
          <w:w w:val="80"/>
        </w:rPr>
        <w:t>、 </w:t>
      </w:r>
      <w:r>
        <w:rPr/>
        <w:t>丢失</w:t>
      </w:r>
      <w:r>
        <w:rPr>
          <w:rFonts w:ascii="MS UI Gothic" w:eastAsia="MS UI Gothic" w:hint="eastAsia"/>
          <w:w w:val="80"/>
        </w:rPr>
        <w:t>、 </w:t>
      </w:r>
      <w:r>
        <w:rPr/>
        <w:t>泄漏等情况</w:t>
      </w:r>
      <w:r>
        <w:rPr>
          <w:rFonts w:ascii="MS UI Gothic" w:eastAsia="MS UI Gothic" w:hint="eastAsia"/>
          <w:w w:val="80"/>
        </w:rPr>
        <w:t>ꎬ </w:t>
      </w:r>
      <w:r>
        <w:rPr/>
        <w:t>应当按照国家有关规定及时报告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第七十条 办理危险货物运输业务的工作人员和装卸人员</w:t>
      </w:r>
      <w:r>
        <w:rPr>
          <w:rFonts w:ascii="MS UI Gothic" w:eastAsia="MS UI Gothic" w:hint="eastAsia"/>
          <w:w w:val="80"/>
        </w:rPr>
        <w:t>、 </w:t>
      </w:r>
      <w:r>
        <w:rPr/>
        <w:t>押运人员</w:t>
      </w:r>
      <w:r>
        <w:rPr>
          <w:rFonts w:ascii="MS UI Gothic" w:eastAsia="MS UI Gothic" w:hint="eastAsia"/>
          <w:w w:val="80"/>
        </w:rPr>
        <w:t>ꎬ </w:t>
      </w:r>
      <w:r>
        <w:rPr/>
        <w:t>应当掌握危险货物的性质</w:t>
      </w:r>
      <w:r>
        <w:rPr>
          <w:rFonts w:ascii="MS UI Gothic" w:eastAsia="MS UI Gothic" w:hint="eastAsia"/>
          <w:w w:val="80"/>
        </w:rPr>
        <w:t>、 </w:t>
      </w:r>
      <w:r>
        <w:rPr/>
        <w:t>危害特性</w:t>
      </w:r>
      <w:r>
        <w:rPr>
          <w:rFonts w:ascii="MS UI Gothic" w:eastAsia="MS UI Gothic" w:hint="eastAsia"/>
          <w:w w:val="80"/>
        </w:rPr>
        <w:t>、 </w:t>
      </w:r>
      <w:r>
        <w:rPr/>
        <w:t>包装容器的使用特性和发生意外的应急措施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第七十一条 铁路运输企业和托运人应当按照操作规程包装</w:t>
      </w:r>
      <w:r>
        <w:rPr>
          <w:rFonts w:ascii="MS UI Gothic" w:eastAsia="MS UI Gothic" w:hint="eastAsia"/>
          <w:w w:val="80"/>
        </w:rPr>
        <w:t>、 </w:t>
      </w:r>
      <w:r>
        <w:rPr/>
        <w:t>装卸</w:t>
      </w:r>
      <w:r>
        <w:rPr>
          <w:rFonts w:ascii="MS UI Gothic" w:eastAsia="MS UI Gothic" w:hint="eastAsia"/>
          <w:w w:val="80"/>
        </w:rPr>
        <w:t>、 </w:t>
      </w:r>
      <w:r>
        <w:rPr/>
        <w:t>运输危险货物</w:t>
      </w:r>
      <w:r>
        <w:rPr>
          <w:rFonts w:ascii="MS UI Gothic" w:eastAsia="MS UI Gothic" w:hint="eastAsia"/>
          <w:w w:val="80"/>
        </w:rPr>
        <w:t>ꎬ </w:t>
      </w:r>
      <w:r>
        <w:rPr/>
        <w:t>防止危险货物泄漏</w:t>
      </w:r>
      <w:r>
        <w:rPr>
          <w:rFonts w:ascii="MS UI Gothic" w:eastAsia="MS UI Gothic" w:hint="eastAsia"/>
          <w:w w:val="80"/>
        </w:rPr>
        <w:t>、 </w:t>
      </w:r>
      <w:r>
        <w:rPr/>
        <w:t>爆炸</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第七十二条 铁路运输企业和托运人应当依照法律法规和国家其他有关规定包装</w:t>
      </w:r>
      <w:r>
        <w:rPr>
          <w:rFonts w:ascii="MS UI Gothic" w:eastAsia="MS UI Gothic" w:hint="eastAsia"/>
          <w:w w:val="80"/>
        </w:rPr>
        <w:t>、 </w:t>
      </w:r>
      <w:r>
        <w:rPr/>
        <w:t>装载</w:t>
      </w:r>
      <w:r>
        <w:rPr>
          <w:rFonts w:ascii="MS UI Gothic" w:eastAsia="MS UI Gothic" w:hint="eastAsia"/>
          <w:w w:val="80"/>
        </w:rPr>
        <w:t>、 </w:t>
      </w:r>
      <w:r>
        <w:rPr/>
        <w:t>押运特殊药品</w:t>
      </w:r>
      <w:r>
        <w:rPr>
          <w:rFonts w:ascii="MS UI Gothic" w:eastAsia="MS UI Gothic" w:hint="eastAsia"/>
          <w:w w:val="80"/>
        </w:rPr>
        <w:t>ꎬ </w:t>
      </w:r>
      <w:r>
        <w:rPr/>
        <w:t>防止特殊药品在运输过程中被盗</w:t>
      </w:r>
      <w:r>
        <w:rPr>
          <w:rFonts w:ascii="MS UI Gothic" w:eastAsia="MS UI Gothic" w:hint="eastAsia"/>
          <w:w w:val="80"/>
        </w:rPr>
        <w:t>、 </w:t>
      </w:r>
      <w:r>
        <w:rPr/>
        <w:t>被劫或者发生丢失</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第七十三条 铁路管理信息系统及其</w:t>
      </w:r>
      <w:r>
        <w:rPr/>
        <w:t>设施的建设和使用</w:t>
      </w:r>
      <w:r>
        <w:rPr>
          <w:rFonts w:ascii="MS UI Gothic" w:eastAsia="MS UI Gothic" w:hint="eastAsia"/>
          <w:w w:val="80"/>
        </w:rPr>
        <w:t>ꎬ </w:t>
      </w:r>
      <w:r>
        <w:rPr/>
        <w:t>应当符合法律法规和</w:t>
      </w:r>
      <w:r>
        <w:rPr>
          <w:w w:val="105"/>
        </w:rPr>
        <w:t>国家其他有关规定的安全技术要求</w:t>
      </w:r>
      <w:r>
        <w:rPr>
          <w:rFonts w:ascii="MS UI Gothic" w:eastAsia="MS UI Gothic" w:hint="eastAsia"/>
          <w:w w:val="80"/>
        </w:rPr>
        <w:t>ꎮ</w:t>
      </w:r>
    </w:p>
    <w:p>
      <w:pPr>
        <w:pStyle w:val="BodyText"/>
        <w:spacing w:line="295" w:lineRule="auto"/>
        <w:ind w:left="440" w:right="1"/>
      </w:pPr>
      <w:r>
        <w:rPr/>
        <w:t>铁路运输企业应当建立网络与信息安全应急保障体系</w:t>
      </w:r>
      <w:r>
        <w:rPr>
          <w:rFonts w:ascii="MS UI Gothic" w:eastAsia="MS UI Gothic" w:hint="eastAsia"/>
          <w:w w:val="80"/>
        </w:rPr>
        <w:t>ꎬ </w:t>
      </w:r>
      <w:r>
        <w:rPr/>
        <w:t>并配备相应的专业技术人员负责网络和信息系统的安全管理</w:t>
      </w:r>
    </w:p>
    <w:p>
      <w:pPr>
        <w:spacing w:before="124"/>
        <w:ind w:left="381" w:right="0" w:firstLine="0"/>
        <w:jc w:val="left"/>
        <w:rPr>
          <w:rFonts w:ascii="MS UI Gothic" w:eastAsia="MS UI Gothic" w:hint="eastAsia"/>
          <w:sz w:val="20"/>
        </w:rPr>
      </w:pPr>
      <w:r>
        <w:rPr/>
        <w:br w:type="column"/>
      </w:r>
      <w:r>
        <w:rPr>
          <w:sz w:val="20"/>
        </w:rPr>
        <w:t>工作</w:t>
      </w:r>
      <w:r>
        <w:rPr>
          <w:rFonts w:ascii="MS UI Gothic" w:eastAsia="MS UI Gothic" w:hint="eastAsia"/>
          <w:w w:val="80"/>
          <w:sz w:val="20"/>
        </w:rPr>
        <w:t>ꎮ</w:t>
      </w:r>
    </w:p>
    <w:p>
      <w:pPr>
        <w:pStyle w:val="BodyText"/>
        <w:spacing w:line="295" w:lineRule="auto" w:before="58"/>
        <w:ind w:left="381" w:right="126"/>
        <w:rPr>
          <w:rFonts w:ascii="MS UI Gothic" w:eastAsia="MS UI Gothic" w:hint="eastAsia"/>
        </w:rPr>
      </w:pPr>
      <w:r>
        <w:rPr>
          <w:w w:val="105"/>
        </w:rPr>
        <w:t>第七十四条  禁止使用无线电台</w:t>
      </w:r>
      <w:r>
        <w:rPr>
          <w:rFonts w:ascii="MS UI Gothic" w:eastAsia="MS UI Gothic" w:hint="eastAsia"/>
          <w:w w:val="150"/>
        </w:rPr>
        <w:t>( </w:t>
      </w:r>
      <w:r>
        <w:rPr>
          <w:w w:val="105"/>
        </w:rPr>
        <w:t>站</w:t>
      </w:r>
      <w:r>
        <w:rPr>
          <w:rFonts w:ascii="MS UI Gothic" w:eastAsia="MS UI Gothic" w:hint="eastAsia"/>
          <w:w w:val="150"/>
        </w:rPr>
        <w:t>) </w:t>
      </w:r>
      <w:r>
        <w:rPr>
          <w:w w:val="105"/>
        </w:rPr>
        <w:t>以及其他仪器</w:t>
      </w:r>
      <w:r>
        <w:rPr>
          <w:rFonts w:ascii="MS UI Gothic" w:eastAsia="MS UI Gothic" w:hint="eastAsia"/>
          <w:w w:val="80"/>
        </w:rPr>
        <w:t>、 </w:t>
      </w:r>
      <w:r>
        <w:rPr>
          <w:w w:val="105"/>
        </w:rPr>
        <w:t>装置干扰铁路运营指挥调度无线电频率的正常使用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铁路运营指挥调度无线电频率受到干扰的</w:t>
      </w:r>
      <w:r>
        <w:rPr>
          <w:rFonts w:ascii="MS UI Gothic" w:eastAsia="MS UI Gothic" w:hint="eastAsia"/>
          <w:w w:val="80"/>
        </w:rPr>
        <w:t>ꎬ </w:t>
      </w:r>
      <w:r>
        <w:rPr/>
        <w:t>铁路运输企业应当立即采取排查措施并报告无线电管理机构</w:t>
      </w:r>
      <w:r>
        <w:rPr>
          <w:rFonts w:ascii="MS UI Gothic" w:eastAsia="MS UI Gothic" w:hint="eastAsia"/>
          <w:w w:val="80"/>
        </w:rPr>
        <w:t>、 </w:t>
      </w:r>
      <w:r>
        <w:rPr/>
        <w:t>铁路监管部门</w:t>
      </w:r>
      <w:r>
        <w:rPr>
          <w:rFonts w:ascii="MS UI Gothic" w:eastAsia="MS UI Gothic" w:hint="eastAsia"/>
          <w:w w:val="80"/>
        </w:rPr>
        <w:t>ꎻ </w:t>
      </w:r>
      <w:r>
        <w:rPr/>
        <w:t>无线电管理机构</w:t>
      </w:r>
      <w:r>
        <w:rPr>
          <w:rFonts w:ascii="MS UI Gothic" w:eastAsia="MS UI Gothic" w:hint="eastAsia"/>
          <w:w w:val="80"/>
        </w:rPr>
        <w:t>、 </w:t>
      </w:r>
      <w:r>
        <w:rPr/>
        <w:t>铁路监管部门应当依法排除干扰</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第七十五条 电力企业应当依法保障铁路运输所需电力的持续供应</w:t>
      </w:r>
      <w:r>
        <w:rPr>
          <w:rFonts w:ascii="MS UI Gothic" w:eastAsia="MS UI Gothic" w:hint="eastAsia"/>
          <w:w w:val="80"/>
        </w:rPr>
        <w:t>ꎬ </w:t>
      </w:r>
      <w:r>
        <w:rPr/>
        <w:t>并保证供电质量</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铁路运输企业应当加强用电安全管理</w:t>
      </w:r>
      <w:r>
        <w:rPr>
          <w:rFonts w:ascii="MS UI Gothic" w:eastAsia="MS UI Gothic" w:hint="eastAsia"/>
          <w:w w:val="80"/>
        </w:rPr>
        <w:t>ꎬ </w:t>
      </w:r>
      <w:r>
        <w:rPr/>
        <w:t>合理配置供电电源和应急自备电源</w:t>
      </w:r>
      <w:r>
        <w:rPr>
          <w:rFonts w:ascii="MS UI Gothic" w:eastAsia="MS UI Gothic" w:hint="eastAsia"/>
          <w:w w:val="80"/>
        </w:rPr>
        <w:t>ꎮ</w:t>
      </w:r>
    </w:p>
    <w:p>
      <w:pPr>
        <w:pStyle w:val="BodyText"/>
        <w:spacing w:line="295" w:lineRule="auto"/>
        <w:ind w:left="381" w:right="124"/>
        <w:rPr>
          <w:rFonts w:ascii="MS UI Gothic" w:eastAsia="MS UI Gothic" w:hint="eastAsia"/>
        </w:rPr>
      </w:pPr>
      <w:r>
        <w:rPr/>
        <w:t>遇有特殊情况影响铁路电力供应的</w:t>
      </w:r>
      <w:r>
        <w:rPr>
          <w:rFonts w:ascii="MS UI Gothic" w:eastAsia="MS UI Gothic" w:hint="eastAsia"/>
          <w:w w:val="80"/>
        </w:rPr>
        <w:t>ꎬ</w:t>
      </w:r>
      <w:r>
        <w:rPr/>
        <w:t>电力企业和铁路运输企业应当按照各自职责及时组织抢修</w:t>
      </w:r>
      <w:r>
        <w:rPr>
          <w:rFonts w:ascii="MS UI Gothic" w:eastAsia="MS UI Gothic" w:hint="eastAsia"/>
          <w:w w:val="80"/>
        </w:rPr>
        <w:t>ꎬ </w:t>
      </w:r>
      <w:r>
        <w:rPr/>
        <w:t>尽快恢复正常供电</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第七十六条 铁路运输企业应当加强铁路运营食品安全管理</w:t>
      </w:r>
      <w:r>
        <w:rPr>
          <w:rFonts w:ascii="MS UI Gothic" w:eastAsia="MS UI Gothic" w:hint="eastAsia"/>
          <w:w w:val="80"/>
        </w:rPr>
        <w:t>ꎬ </w:t>
      </w:r>
      <w:r>
        <w:rPr/>
        <w:t>遵守有关食品安全管理的法律法规和国家其他有关规定</w:t>
      </w:r>
      <w:r>
        <w:rPr>
          <w:rFonts w:ascii="MS UI Gothic" w:eastAsia="MS UI Gothic" w:hint="eastAsia"/>
          <w:w w:val="80"/>
        </w:rPr>
        <w:t>ꎬ</w:t>
      </w:r>
      <w:r>
        <w:rPr/>
        <w:t>保证食品安全</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第七十七条 禁止实施下列危害铁路</w:t>
      </w:r>
      <w:r>
        <w:rPr>
          <w:w w:val="110"/>
        </w:rPr>
        <w:t>安全的行为</w:t>
      </w:r>
      <w:r>
        <w:rPr>
          <w:rFonts w:ascii="MS UI Gothic" w:eastAsia="MS UI Gothic" w:hint="eastAsia"/>
          <w:w w:val="235"/>
        </w:rPr>
        <w:t>:</w:t>
      </w:r>
    </w:p>
    <w:p>
      <w:pPr>
        <w:pStyle w:val="BodyText"/>
        <w:spacing w:line="295" w:lineRule="auto"/>
        <w:ind w:left="381" w:right="126"/>
        <w:jc w:val="left"/>
        <w:rPr>
          <w:rFonts w:ascii="MS UI Gothic" w:eastAsia="MS UI Gothic" w:hint="eastAsia"/>
        </w:rPr>
      </w:pPr>
      <w:r>
        <w:rPr>
          <w:rFonts w:ascii="MS UI Gothic" w:eastAsia="MS UI Gothic" w:hint="eastAsia"/>
          <w:spacing w:val="-38"/>
          <w:w w:val="150"/>
        </w:rPr>
        <w:t>( </w:t>
      </w:r>
      <w:r>
        <w:rPr>
          <w:spacing w:val="23"/>
          <w:w w:val="110"/>
        </w:rPr>
        <w:t>一</w:t>
      </w:r>
      <w:r>
        <w:rPr>
          <w:rFonts w:ascii="MS UI Gothic" w:eastAsia="MS UI Gothic" w:hint="eastAsia"/>
          <w:spacing w:val="19"/>
          <w:w w:val="150"/>
        </w:rPr>
        <w:t>) </w:t>
      </w:r>
      <w:r>
        <w:rPr>
          <w:spacing w:val="-33"/>
          <w:w w:val="110"/>
        </w:rPr>
        <w:t>非 法 拦 截 列 车</w:t>
      </w:r>
      <w:r>
        <w:rPr>
          <w:rFonts w:ascii="MS UI Gothic" w:eastAsia="MS UI Gothic" w:hint="eastAsia"/>
          <w:spacing w:val="8"/>
          <w:w w:val="80"/>
        </w:rPr>
        <w:t>、 </w:t>
      </w:r>
      <w:r>
        <w:rPr>
          <w:spacing w:val="-31"/>
          <w:w w:val="110"/>
        </w:rPr>
        <w:t>阻 断 铁 路</w:t>
      </w:r>
      <w:r>
        <w:rPr>
          <w:spacing w:val="3"/>
          <w:w w:val="110"/>
        </w:rPr>
        <w:t>运输</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扰乱铁路运输指挥调度机构以及车站</w:t>
      </w:r>
      <w:r>
        <w:rPr>
          <w:rFonts w:ascii="MS UI Gothic" w:eastAsia="MS UI Gothic" w:hint="eastAsia"/>
          <w:w w:val="80"/>
        </w:rPr>
        <w:t>、 </w:t>
      </w:r>
      <w:r>
        <w:rPr>
          <w:w w:val="105"/>
        </w:rPr>
        <w:t>列车的正常秩序</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在铁路线路上放置</w:t>
      </w:r>
      <w:r>
        <w:rPr>
          <w:rFonts w:ascii="MS UI Gothic" w:eastAsia="MS UI Gothic" w:hint="eastAsia"/>
          <w:w w:val="80"/>
        </w:rPr>
        <w:t>、 </w:t>
      </w:r>
      <w:r>
        <w:rPr>
          <w:w w:val="110"/>
        </w:rPr>
        <w:t>遗弃障碍物</w:t>
      </w:r>
      <w:r>
        <w:rPr>
          <w:rFonts w:ascii="MS UI Gothic" w:eastAsia="MS UI Gothic" w:hint="eastAsia"/>
          <w:w w:val="80"/>
        </w:rPr>
        <w:t>ꎻ</w:t>
      </w:r>
    </w:p>
    <w:p>
      <w:pPr>
        <w:pStyle w:val="BodyText"/>
        <w:spacing w:line="255" w:lineRule="exact"/>
        <w:ind w:left="800" w:firstLine="0"/>
        <w:jc w:val="left"/>
        <w:rPr>
          <w:rFonts w:ascii="MS UI Gothic" w:eastAsia="MS UI Gothic" w:hint="eastAsia"/>
        </w:rPr>
      </w:pPr>
      <w:r>
        <w:rPr>
          <w:rFonts w:ascii="MS UI Gothic" w:eastAsia="MS UI Gothic" w:hint="eastAsia"/>
          <w:w w:val="150"/>
        </w:rPr>
        <w:t>( </w:t>
      </w:r>
      <w:r>
        <w:rPr>
          <w:w w:val="115"/>
        </w:rPr>
        <w:t>四</w:t>
      </w:r>
      <w:r>
        <w:rPr>
          <w:rFonts w:ascii="MS UI Gothic" w:eastAsia="MS UI Gothic" w:hint="eastAsia"/>
          <w:w w:val="150"/>
        </w:rPr>
        <w:t>) </w:t>
      </w:r>
      <w:r>
        <w:rPr>
          <w:w w:val="115"/>
        </w:rPr>
        <w:t>击打列车</w:t>
      </w:r>
      <w:r>
        <w:rPr>
          <w:rFonts w:ascii="MS UI Gothic" w:eastAsia="MS UI Gothic" w:hint="eastAsia"/>
          <w:w w:val="80"/>
        </w:rPr>
        <w:t>ꎻ</w:t>
      </w:r>
    </w:p>
    <w:p>
      <w:pPr>
        <w:pStyle w:val="BodyText"/>
        <w:spacing w:line="295" w:lineRule="auto" w:before="38"/>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擅自移动铁路线路上的机车车辆</w:t>
      </w:r>
      <w:r>
        <w:rPr>
          <w:rFonts w:ascii="MS UI Gothic" w:eastAsia="MS UI Gothic" w:hint="eastAsia"/>
          <w:w w:val="80"/>
        </w:rPr>
        <w:t>ꎬ </w:t>
      </w:r>
      <w:r>
        <w:rPr>
          <w:w w:val="105"/>
        </w:rPr>
        <w:t>或者擅自开启列车车门</w:t>
      </w:r>
      <w:r>
        <w:rPr>
          <w:rFonts w:ascii="MS UI Gothic" w:eastAsia="MS UI Gothic" w:hint="eastAsia"/>
          <w:w w:val="80"/>
        </w:rPr>
        <w:t>、 </w:t>
      </w:r>
      <w:r>
        <w:rPr>
          <w:w w:val="105"/>
        </w:rPr>
        <w:t>违规操纵列车紧急制动设备</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拆盗</w:t>
      </w:r>
      <w:r>
        <w:rPr>
          <w:rFonts w:ascii="MS UI Gothic" w:eastAsia="MS UI Gothic" w:hint="eastAsia"/>
          <w:w w:val="80"/>
        </w:rPr>
        <w:t>、 </w:t>
      </w:r>
      <w:r>
        <w:rPr>
          <w:w w:val="105"/>
        </w:rPr>
        <w:t>损毁或者擅自移动铁路设施设备</w:t>
      </w:r>
      <w:r>
        <w:rPr>
          <w:rFonts w:ascii="MS UI Gothic" w:eastAsia="MS UI Gothic" w:hint="eastAsia"/>
          <w:w w:val="80"/>
        </w:rPr>
        <w:t>、 </w:t>
      </w:r>
      <w:r>
        <w:rPr>
          <w:w w:val="105"/>
        </w:rPr>
        <w:t>机车车辆配件</w:t>
      </w:r>
      <w:r>
        <w:rPr>
          <w:rFonts w:ascii="MS UI Gothic" w:eastAsia="MS UI Gothic" w:hint="eastAsia"/>
          <w:w w:val="80"/>
        </w:rPr>
        <w:t>、 </w:t>
      </w:r>
      <w:r>
        <w:rPr>
          <w:w w:val="105"/>
        </w:rPr>
        <w:t>标桩</w:t>
      </w:r>
      <w:r>
        <w:rPr>
          <w:rFonts w:ascii="MS UI Gothic" w:eastAsia="MS UI Gothic" w:hint="eastAsia"/>
          <w:w w:val="80"/>
        </w:rPr>
        <w:t>、 </w:t>
      </w:r>
      <w:r>
        <w:rPr>
          <w:w w:val="105"/>
        </w:rPr>
        <w:t>防护设施和安全标志</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在铁路线路上行走</w:t>
      </w:r>
      <w:r>
        <w:rPr>
          <w:rFonts w:ascii="MS UI Gothic" w:eastAsia="MS UI Gothic" w:hint="eastAsia"/>
          <w:w w:val="80"/>
        </w:rPr>
        <w:t>、  </w:t>
      </w:r>
      <w:r>
        <w:rPr>
          <w:w w:val="105"/>
        </w:rPr>
        <w:t>坐卧或者在未设道口</w:t>
      </w:r>
      <w:r>
        <w:rPr>
          <w:rFonts w:ascii="MS UI Gothic" w:eastAsia="MS UI Gothic" w:hint="eastAsia"/>
          <w:w w:val="80"/>
        </w:rPr>
        <w:t>、 </w:t>
      </w:r>
      <w:r>
        <w:rPr>
          <w:w w:val="105"/>
        </w:rPr>
        <w:t>人行过道的铁路线路上通过</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１０９５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擅自进入铁路线路封闭区域或者在未设置行人通道的铁路桥梁</w:t>
      </w:r>
      <w:r>
        <w:rPr>
          <w:rFonts w:ascii="MS UI Gothic" w:eastAsia="MS UI Gothic" w:hint="eastAsia"/>
          <w:w w:val="80"/>
        </w:rPr>
        <w:t>、 </w:t>
      </w:r>
      <w:r>
        <w:rPr>
          <w:w w:val="105"/>
        </w:rPr>
        <w:t>隧道通行</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九</w:t>
      </w:r>
      <w:r>
        <w:rPr>
          <w:rFonts w:ascii="MS UI Gothic" w:eastAsia="MS UI Gothic" w:hint="eastAsia"/>
          <w:w w:val="150"/>
        </w:rPr>
        <w:t>) </w:t>
      </w:r>
      <w:r>
        <w:rPr>
          <w:w w:val="105"/>
        </w:rPr>
        <w:t>擅自开启</w:t>
      </w:r>
      <w:r>
        <w:rPr>
          <w:rFonts w:ascii="MS UI Gothic" w:eastAsia="MS UI Gothic" w:hint="eastAsia"/>
          <w:w w:val="80"/>
        </w:rPr>
        <w:t>、 </w:t>
      </w:r>
      <w:r>
        <w:rPr>
          <w:w w:val="105"/>
        </w:rPr>
        <w:t>关闭列车的货车阀</w:t>
      </w:r>
      <w:r>
        <w:rPr>
          <w:rFonts w:ascii="MS UI Gothic" w:eastAsia="MS UI Gothic" w:hint="eastAsia"/>
          <w:w w:val="80"/>
        </w:rPr>
        <w:t>、 </w:t>
      </w:r>
      <w:r>
        <w:rPr>
          <w:w w:val="105"/>
        </w:rPr>
        <w:t>盖或者破坏施封状态</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5"/>
          <w:w w:val="105"/>
        </w:rPr>
        <w:t>十</w:t>
      </w:r>
      <w:r>
        <w:rPr>
          <w:rFonts w:ascii="MS UI Gothic" w:eastAsia="MS UI Gothic" w:hint="eastAsia"/>
          <w:spacing w:val="11"/>
          <w:w w:val="150"/>
        </w:rPr>
        <w:t>) </w:t>
      </w:r>
      <w:r>
        <w:rPr>
          <w:spacing w:val="23"/>
          <w:w w:val="105"/>
        </w:rPr>
        <w:t>擅自开启列车中的集装箱箱</w:t>
      </w:r>
      <w:r>
        <w:rPr>
          <w:spacing w:val="3"/>
          <w:w w:val="105"/>
        </w:rPr>
        <w:t>门</w:t>
      </w:r>
      <w:r>
        <w:rPr>
          <w:rFonts w:ascii="MS UI Gothic" w:eastAsia="MS UI Gothic" w:hint="eastAsia"/>
          <w:spacing w:val="14"/>
          <w:w w:val="80"/>
        </w:rPr>
        <w:t>ꎬ </w:t>
      </w:r>
      <w:r>
        <w:rPr>
          <w:spacing w:val="3"/>
          <w:w w:val="105"/>
        </w:rPr>
        <w:t>破坏箱体</w:t>
      </w:r>
      <w:r>
        <w:rPr>
          <w:rFonts w:ascii="MS UI Gothic" w:eastAsia="MS UI Gothic" w:hint="eastAsia"/>
          <w:spacing w:val="14"/>
          <w:w w:val="80"/>
        </w:rPr>
        <w:t>、 </w:t>
      </w:r>
      <w:r>
        <w:rPr>
          <w:spacing w:val="3"/>
          <w:w w:val="105"/>
        </w:rPr>
        <w:t>阀</w:t>
      </w:r>
      <w:r>
        <w:rPr>
          <w:rFonts w:ascii="MS UI Gothic" w:eastAsia="MS UI Gothic" w:hint="eastAsia"/>
          <w:spacing w:val="14"/>
          <w:w w:val="80"/>
        </w:rPr>
        <w:t>、 </w:t>
      </w:r>
      <w:r>
        <w:rPr>
          <w:spacing w:val="3"/>
          <w:w w:val="105"/>
        </w:rPr>
        <w:t>盖或者施封状态</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7"/>
          <w:w w:val="150"/>
        </w:rPr>
        <w:t>( </w:t>
      </w:r>
      <w:r>
        <w:rPr>
          <w:spacing w:val="3"/>
          <w:w w:val="105"/>
        </w:rPr>
        <w:t>十一</w:t>
      </w:r>
      <w:r>
        <w:rPr>
          <w:rFonts w:ascii="MS UI Gothic" w:eastAsia="MS UI Gothic" w:hint="eastAsia"/>
          <w:spacing w:val="11"/>
          <w:w w:val="150"/>
        </w:rPr>
        <w:t>) </w:t>
      </w:r>
      <w:r>
        <w:rPr>
          <w:spacing w:val="6"/>
          <w:w w:val="105"/>
        </w:rPr>
        <w:t>擅自松动</w:t>
      </w:r>
      <w:r>
        <w:rPr>
          <w:rFonts w:ascii="MS UI Gothic" w:eastAsia="MS UI Gothic" w:hint="eastAsia"/>
          <w:spacing w:val="2"/>
          <w:w w:val="80"/>
        </w:rPr>
        <w:t>、 </w:t>
      </w:r>
      <w:r>
        <w:rPr>
          <w:spacing w:val="8"/>
          <w:w w:val="105"/>
        </w:rPr>
        <w:t>拆解</w:t>
      </w:r>
      <w:r>
        <w:rPr>
          <w:rFonts w:ascii="MS UI Gothic" w:eastAsia="MS UI Gothic" w:hint="eastAsia"/>
          <w:spacing w:val="2"/>
          <w:w w:val="80"/>
        </w:rPr>
        <w:t>、 </w:t>
      </w:r>
      <w:r>
        <w:rPr>
          <w:spacing w:val="9"/>
          <w:w w:val="105"/>
        </w:rPr>
        <w:t>移动列车</w:t>
      </w:r>
      <w:r>
        <w:rPr>
          <w:spacing w:val="3"/>
          <w:w w:val="105"/>
        </w:rPr>
        <w:t>中的货物装载加固材料</w:t>
      </w:r>
      <w:r>
        <w:rPr>
          <w:rFonts w:ascii="MS UI Gothic" w:eastAsia="MS UI Gothic" w:hint="eastAsia"/>
          <w:spacing w:val="13"/>
          <w:w w:val="80"/>
        </w:rPr>
        <w:t>、 </w:t>
      </w:r>
      <w:r>
        <w:rPr>
          <w:spacing w:val="3"/>
          <w:w w:val="105"/>
        </w:rPr>
        <w:t>装置和设备</w:t>
      </w:r>
      <w:r>
        <w:rPr>
          <w:rFonts w:ascii="MS UI Gothic" w:eastAsia="MS UI Gothic" w:hint="eastAsia"/>
          <w:w w:val="80"/>
        </w:rPr>
        <w:t>ꎻ</w:t>
      </w:r>
    </w:p>
    <w:p>
      <w:pPr>
        <w:pStyle w:val="BodyText"/>
        <w:spacing w:line="295" w:lineRule="auto"/>
        <w:ind w:left="543" w:right="837" w:firstLine="0"/>
        <w:rPr>
          <w:rFonts w:ascii="MS UI Gothic" w:eastAsia="MS UI Gothic" w:hint="eastAsia"/>
        </w:rPr>
      </w:pPr>
      <w:r>
        <w:rPr>
          <w:rFonts w:ascii="MS UI Gothic" w:eastAsia="MS UI Gothic" w:hint="eastAsia"/>
          <w:spacing w:val="-40"/>
          <w:w w:val="150"/>
        </w:rPr>
        <w:t>( </w:t>
      </w:r>
      <w:r>
        <w:rPr>
          <w:spacing w:val="3"/>
          <w:w w:val="110"/>
        </w:rPr>
        <w:t>十二</w:t>
      </w:r>
      <w:r>
        <w:rPr>
          <w:rFonts w:ascii="MS UI Gothic" w:eastAsia="MS UI Gothic" w:hint="eastAsia"/>
          <w:spacing w:val="-9"/>
          <w:w w:val="150"/>
        </w:rPr>
        <w:t>) </w:t>
      </w:r>
      <w:r>
        <w:rPr>
          <w:spacing w:val="3"/>
          <w:w w:val="110"/>
        </w:rPr>
        <w:t>钻车</w:t>
      </w:r>
      <w:r>
        <w:rPr>
          <w:rFonts w:ascii="MS UI Gothic" w:eastAsia="MS UI Gothic" w:hint="eastAsia"/>
          <w:spacing w:val="6"/>
          <w:w w:val="80"/>
        </w:rPr>
        <w:t>、 </w:t>
      </w:r>
      <w:r>
        <w:rPr>
          <w:spacing w:val="3"/>
          <w:w w:val="110"/>
        </w:rPr>
        <w:t>扒车</w:t>
      </w:r>
      <w:r>
        <w:rPr>
          <w:rFonts w:ascii="MS UI Gothic" w:eastAsia="MS UI Gothic" w:hint="eastAsia"/>
          <w:spacing w:val="6"/>
          <w:w w:val="80"/>
        </w:rPr>
        <w:t>、 </w:t>
      </w:r>
      <w:r>
        <w:rPr>
          <w:spacing w:val="3"/>
          <w:w w:val="110"/>
        </w:rPr>
        <w:t>跳车</w:t>
      </w:r>
      <w:r>
        <w:rPr>
          <w:rFonts w:ascii="MS UI Gothic" w:eastAsia="MS UI Gothic" w:hint="eastAsia"/>
          <w:w w:val="80"/>
        </w:rPr>
        <w:t>ꎻ</w:t>
      </w:r>
      <w:r>
        <w:rPr>
          <w:rFonts w:ascii="MS UI Gothic" w:eastAsia="MS UI Gothic" w:hint="eastAsia"/>
          <w:spacing w:val="-23"/>
          <w:w w:val="105"/>
        </w:rPr>
        <w:t>( </w:t>
      </w:r>
      <w:r>
        <w:rPr>
          <w:spacing w:val="3"/>
          <w:w w:val="105"/>
        </w:rPr>
        <w:t>十三</w:t>
      </w:r>
      <w:r>
        <w:rPr>
          <w:rFonts w:ascii="MS UI Gothic" w:eastAsia="MS UI Gothic" w:hint="eastAsia"/>
          <w:spacing w:val="22"/>
          <w:w w:val="105"/>
        </w:rPr>
        <w:t>) </w:t>
      </w:r>
      <w:r>
        <w:rPr>
          <w:spacing w:val="3"/>
          <w:w w:val="105"/>
        </w:rPr>
        <w:t>从列车上抛扔杂物</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05"/>
        </w:rPr>
        <w:t>( </w:t>
      </w:r>
      <w:r>
        <w:rPr>
          <w:w w:val="105"/>
        </w:rPr>
        <w:t>十四</w:t>
      </w:r>
      <w:r>
        <w:rPr>
          <w:rFonts w:ascii="MS UI Gothic" w:eastAsia="MS UI Gothic" w:hint="eastAsia"/>
          <w:w w:val="105"/>
        </w:rPr>
        <w:t>) </w:t>
      </w:r>
      <w:r>
        <w:rPr>
          <w:w w:val="105"/>
        </w:rPr>
        <w:t>在动车组列车上吸烟或者在</w:t>
      </w:r>
      <w:r>
        <w:rPr>
          <w:w w:val="110"/>
        </w:rPr>
        <w:t>其他列车的禁烟区域吸烟</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05"/>
        </w:rPr>
        <w:t>( </w:t>
      </w:r>
      <w:r>
        <w:rPr>
          <w:w w:val="105"/>
        </w:rPr>
        <w:t>十五</w:t>
      </w:r>
      <w:r>
        <w:rPr>
          <w:rFonts w:ascii="MS UI Gothic" w:eastAsia="MS UI Gothic" w:hint="eastAsia"/>
          <w:w w:val="105"/>
        </w:rPr>
        <w:t>) </w:t>
      </w:r>
      <w:r>
        <w:rPr>
          <w:w w:val="105"/>
        </w:rPr>
        <w:t>强行登乘或者以拒绝下车等</w:t>
      </w:r>
      <w:r>
        <w:rPr>
          <w:w w:val="110"/>
        </w:rPr>
        <w:t>方式强占列车</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十六</w:t>
      </w:r>
      <w:r>
        <w:rPr>
          <w:rFonts w:ascii="MS UI Gothic" w:eastAsia="MS UI Gothic" w:hint="eastAsia"/>
          <w:w w:val="150"/>
        </w:rPr>
        <w:t>) </w:t>
      </w:r>
      <w:r>
        <w:rPr>
          <w:w w:val="105"/>
        </w:rPr>
        <w:t>冲击</w:t>
      </w:r>
      <w:r>
        <w:rPr>
          <w:rFonts w:ascii="MS UI Gothic" w:eastAsia="MS UI Gothic" w:hint="eastAsia"/>
          <w:w w:val="80"/>
        </w:rPr>
        <w:t>、 </w:t>
      </w:r>
      <w:r>
        <w:rPr>
          <w:w w:val="105"/>
        </w:rPr>
        <w:t>堵塞</w:t>
      </w:r>
      <w:r>
        <w:rPr>
          <w:rFonts w:ascii="MS UI Gothic" w:eastAsia="MS UI Gothic" w:hint="eastAsia"/>
          <w:w w:val="80"/>
        </w:rPr>
        <w:t>、 </w:t>
      </w:r>
      <w:r>
        <w:rPr>
          <w:w w:val="105"/>
        </w:rPr>
        <w:t>占用进出站通道或者候车区</w:t>
      </w:r>
      <w:r>
        <w:rPr>
          <w:rFonts w:ascii="MS UI Gothic" w:eastAsia="MS UI Gothic" w:hint="eastAsia"/>
          <w:w w:val="80"/>
        </w:rPr>
        <w:t>、 </w:t>
      </w:r>
      <w:r>
        <w:rPr>
          <w:w w:val="105"/>
        </w:rPr>
        <w:t>站台</w:t>
      </w:r>
      <w:r>
        <w:rPr>
          <w:rFonts w:ascii="MS UI Gothic" w:eastAsia="MS UI Gothic" w:hint="eastAsia"/>
          <w:w w:val="80"/>
        </w:rPr>
        <w:t>ꎮ</w:t>
      </w:r>
    </w:p>
    <w:p>
      <w:pPr>
        <w:pStyle w:val="BodyText"/>
        <w:tabs>
          <w:tab w:pos="1906" w:val="left" w:leader="none"/>
        </w:tabs>
        <w:spacing w:before="144"/>
        <w:ind w:left="1067" w:firstLine="0"/>
        <w:jc w:val="left"/>
      </w:pPr>
      <w:r>
        <w:rPr>
          <w:spacing w:val="3"/>
          <w:w w:val="105"/>
        </w:rPr>
        <w:t>第六</w:t>
      </w:r>
      <w:r>
        <w:rPr>
          <w:w w:val="105"/>
        </w:rPr>
        <w:t>章</w:t>
        <w:tab/>
        <w:t>监</w:t>
      </w:r>
      <w:r>
        <w:rPr>
          <w:spacing w:val="-38"/>
          <w:w w:val="105"/>
        </w:rPr>
        <w:t> </w:t>
      </w:r>
      <w:r>
        <w:rPr>
          <w:w w:val="105"/>
        </w:rPr>
        <w:t>督</w:t>
      </w:r>
      <w:r>
        <w:rPr>
          <w:spacing w:val="-38"/>
          <w:w w:val="105"/>
        </w:rPr>
        <w:t> </w:t>
      </w:r>
      <w:r>
        <w:rPr>
          <w:w w:val="105"/>
        </w:rPr>
        <w:t>检</w:t>
      </w:r>
      <w:r>
        <w:rPr>
          <w:spacing w:val="-38"/>
          <w:w w:val="105"/>
        </w:rPr>
        <w:t> </w:t>
      </w:r>
      <w:r>
        <w:rPr>
          <w:w w:val="105"/>
        </w:rPr>
        <w:t>查</w:t>
      </w:r>
    </w:p>
    <w:p>
      <w:pPr>
        <w:pStyle w:val="BodyText"/>
        <w:spacing w:line="295" w:lineRule="auto" w:before="215"/>
        <w:ind w:right="39"/>
        <w:rPr>
          <w:rFonts w:ascii="MS UI Gothic" w:eastAsia="MS UI Gothic" w:hint="eastAsia"/>
        </w:rPr>
      </w:pPr>
      <w:r>
        <w:rPr>
          <w:spacing w:val="2"/>
          <w:w w:val="105"/>
        </w:rPr>
        <w:t>第七十八条 铁路监管部门应当对从</w:t>
      </w:r>
      <w:r>
        <w:rPr>
          <w:spacing w:val="3"/>
          <w:w w:val="105"/>
        </w:rPr>
        <w:t>事铁路建设</w:t>
      </w:r>
      <w:r>
        <w:rPr>
          <w:rFonts w:ascii="MS UI Gothic" w:eastAsia="MS UI Gothic" w:hint="eastAsia"/>
          <w:spacing w:val="11"/>
          <w:w w:val="80"/>
        </w:rPr>
        <w:t>、 </w:t>
      </w:r>
      <w:r>
        <w:rPr>
          <w:spacing w:val="3"/>
          <w:w w:val="105"/>
        </w:rPr>
        <w:t>运输</w:t>
      </w:r>
      <w:r>
        <w:rPr>
          <w:rFonts w:ascii="MS UI Gothic" w:eastAsia="MS UI Gothic" w:hint="eastAsia"/>
          <w:spacing w:val="11"/>
          <w:w w:val="80"/>
        </w:rPr>
        <w:t>、 </w:t>
      </w:r>
      <w:r>
        <w:rPr>
          <w:spacing w:val="2"/>
          <w:w w:val="105"/>
        </w:rPr>
        <w:t>设备制造维修的企业</w:t>
      </w:r>
      <w:r>
        <w:rPr>
          <w:spacing w:val="3"/>
        </w:rPr>
        <w:t>执行本条例的情况实施监督检查</w:t>
      </w:r>
      <w:r>
        <w:rPr>
          <w:rFonts w:ascii="MS UI Gothic" w:eastAsia="MS UI Gothic" w:hint="eastAsia"/>
          <w:spacing w:val="21"/>
          <w:w w:val="80"/>
        </w:rPr>
        <w:t>ꎬ </w:t>
      </w:r>
      <w:r>
        <w:rPr>
          <w:spacing w:val="1"/>
        </w:rPr>
        <w:t>依法查</w:t>
      </w:r>
      <w:r>
        <w:rPr>
          <w:spacing w:val="3"/>
        </w:rPr>
        <w:t>处违反本条例规定的行为</w:t>
      </w:r>
      <w:r>
        <w:rPr>
          <w:rFonts w:ascii="MS UI Gothic" w:eastAsia="MS UI Gothic" w:hint="eastAsia"/>
          <w:spacing w:val="21"/>
          <w:w w:val="80"/>
        </w:rPr>
        <w:t>ꎬ </w:t>
      </w:r>
      <w:r>
        <w:rPr>
          <w:spacing w:val="2"/>
        </w:rPr>
        <w:t>依法组织或者</w:t>
      </w:r>
      <w:r>
        <w:rPr>
          <w:spacing w:val="3"/>
          <w:w w:val="105"/>
        </w:rPr>
        <w:t>参与铁路安全事故的调查处理</w:t>
      </w:r>
      <w:r>
        <w:rPr>
          <w:rFonts w:ascii="MS UI Gothic" w:eastAsia="MS UI Gothic" w:hint="eastAsia"/>
          <w:w w:val="80"/>
        </w:rPr>
        <w:t>ꎮ</w:t>
      </w:r>
    </w:p>
    <w:p>
      <w:pPr>
        <w:pStyle w:val="BodyText"/>
        <w:spacing w:line="295" w:lineRule="auto"/>
        <w:ind w:right="39"/>
        <w:rPr>
          <w:rFonts w:ascii="MS UI Gothic" w:eastAsia="MS UI Gothic" w:hint="eastAsia"/>
        </w:rPr>
      </w:pPr>
      <w:r>
        <w:rPr/>
        <w:t>铁路监管部门应当建立企业违法行为记录和公告制度</w:t>
      </w:r>
      <w:r>
        <w:rPr>
          <w:rFonts w:ascii="MS UI Gothic" w:eastAsia="MS UI Gothic" w:hint="eastAsia"/>
          <w:w w:val="80"/>
        </w:rPr>
        <w:t>ꎬ </w:t>
      </w:r>
      <w:r>
        <w:rPr/>
        <w:t>对违反本条例被依法追</w:t>
      </w:r>
      <w:r>
        <w:rPr>
          <w:w w:val="105"/>
        </w:rPr>
        <w:t>究法律责任的从事铁路建设</w:t>
      </w:r>
      <w:r>
        <w:rPr>
          <w:rFonts w:ascii="MS UI Gothic" w:eastAsia="MS UI Gothic" w:hint="eastAsia"/>
          <w:w w:val="80"/>
        </w:rPr>
        <w:t>、 </w:t>
      </w:r>
      <w:r>
        <w:rPr>
          <w:w w:val="105"/>
        </w:rPr>
        <w:t>运输</w:t>
      </w:r>
      <w:r>
        <w:rPr>
          <w:rFonts w:ascii="MS UI Gothic" w:eastAsia="MS UI Gothic" w:hint="eastAsia"/>
          <w:w w:val="80"/>
        </w:rPr>
        <w:t>、 </w:t>
      </w:r>
      <w:r>
        <w:rPr>
          <w:w w:val="105"/>
        </w:rPr>
        <w:t>设备制造维修的企业予以公布</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第七十九条 铁路监管部门应当加强</w:t>
      </w:r>
      <w:r>
        <w:rPr/>
        <w:t>对铁路运输高峰期和恶劣气象条件下运输安全的监督管理</w:t>
      </w:r>
      <w:r>
        <w:rPr>
          <w:rFonts w:ascii="MS UI Gothic" w:eastAsia="MS UI Gothic" w:hint="eastAsia"/>
          <w:w w:val="80"/>
        </w:rPr>
        <w:t>ꎬ </w:t>
      </w:r>
      <w:r>
        <w:rPr/>
        <w:t>加强对铁路运输的关键</w:t>
      </w:r>
      <w:r>
        <w:rPr>
          <w:w w:val="105"/>
        </w:rPr>
        <w:t>环节</w:t>
      </w:r>
      <w:r>
        <w:rPr>
          <w:rFonts w:ascii="MS UI Gothic" w:eastAsia="MS UI Gothic" w:hint="eastAsia"/>
          <w:w w:val="80"/>
        </w:rPr>
        <w:t>、 </w:t>
      </w:r>
      <w:r>
        <w:rPr>
          <w:w w:val="105"/>
        </w:rPr>
        <w:t>重要设施设备的安全状况以及铁路</w:t>
      </w:r>
      <w:r>
        <w:rPr/>
        <w:t>运输突发事件应急预案的建立和落实情况</w:t>
      </w:r>
      <w:r>
        <w:rPr>
          <w:w w:val="105"/>
        </w:rPr>
        <w:t>的监督检查</w:t>
      </w:r>
      <w:r>
        <w:rPr>
          <w:rFonts w:ascii="MS UI Gothic" w:eastAsia="MS UI Gothic" w:hint="eastAsia"/>
          <w:w w:val="80"/>
        </w:rPr>
        <w:t>ꎮ</w:t>
      </w:r>
    </w:p>
    <w:p>
      <w:pPr>
        <w:pStyle w:val="BodyText"/>
        <w:spacing w:line="295" w:lineRule="auto"/>
        <w:ind w:right="38"/>
      </w:pPr>
      <w:r>
        <w:rPr>
          <w:w w:val="105"/>
        </w:rPr>
        <w:t>第八十条 铁路监管部门和县级以上</w:t>
      </w:r>
      <w:r>
        <w:rPr/>
        <w:t>人民政府安全生产监督管理部门应当建立信息通报制度和运输安全生产协调机制</w:t>
      </w:r>
      <w:r>
        <w:rPr>
          <w:rFonts w:ascii="MS UI Gothic" w:eastAsia="MS UI Gothic" w:hint="eastAsia"/>
          <w:w w:val="80"/>
        </w:rPr>
        <w:t>ꎮ</w:t>
      </w:r>
      <w:r>
        <w:rPr/>
        <w:t>发现重大安全隐患</w:t>
      </w:r>
      <w:r>
        <w:rPr>
          <w:rFonts w:ascii="MS UI Gothic" w:eastAsia="MS UI Gothic" w:hint="eastAsia"/>
          <w:w w:val="80"/>
        </w:rPr>
        <w:t>ꎬ </w:t>
      </w:r>
      <w:r>
        <w:rPr/>
        <w:t>铁路运输企业难以自行排除的</w:t>
      </w:r>
      <w:r>
        <w:rPr>
          <w:rFonts w:ascii="MS UI Gothic" w:eastAsia="MS UI Gothic" w:hint="eastAsia"/>
          <w:w w:val="80"/>
        </w:rPr>
        <w:t>ꎬ </w:t>
      </w:r>
      <w:r>
        <w:rPr/>
        <w:t>应当及时向铁路监管部门和有</w:t>
      </w:r>
    </w:p>
    <w:p>
      <w:pPr>
        <w:pStyle w:val="BodyText"/>
        <w:spacing w:line="295" w:lineRule="auto" w:before="124"/>
        <w:ind w:left="130" w:right="442" w:firstLine="0"/>
        <w:rPr>
          <w:rFonts w:ascii="MS UI Gothic" w:eastAsia="MS UI Gothic" w:hint="eastAsia"/>
        </w:rPr>
      </w:pPr>
      <w:r>
        <w:rPr/>
        <w:br w:type="column"/>
      </w:r>
      <w:r>
        <w:rPr/>
        <w:t>关地方人民政府报告</w:t>
      </w:r>
      <w:r>
        <w:rPr>
          <w:rFonts w:ascii="MS UI Gothic" w:eastAsia="MS UI Gothic" w:hint="eastAsia"/>
          <w:w w:val="80"/>
        </w:rPr>
        <w:t>ꎮ </w:t>
      </w:r>
      <w:r>
        <w:rPr/>
        <w:t>地方人民政府获悉铁路沿线有危及铁路运输安全的重要情况</w:t>
      </w:r>
      <w:r>
        <w:rPr>
          <w:rFonts w:ascii="MS UI Gothic" w:eastAsia="MS UI Gothic" w:hint="eastAsia"/>
          <w:w w:val="80"/>
        </w:rPr>
        <w:t>ꎬ </w:t>
      </w:r>
      <w:r>
        <w:rPr/>
        <w:t>应当及时通报有关的铁路运输企业和</w:t>
      </w:r>
      <w:r>
        <w:rPr>
          <w:w w:val="105"/>
        </w:rPr>
        <w:t>铁路监管部门</w:t>
      </w:r>
      <w:r>
        <w:rPr>
          <w:rFonts w:ascii="MS UI Gothic" w:eastAsia="MS UI Gothic" w:hint="eastAsia"/>
          <w:w w:val="80"/>
        </w:rPr>
        <w:t>ꎮ</w:t>
      </w:r>
    </w:p>
    <w:p>
      <w:pPr>
        <w:pStyle w:val="BodyText"/>
        <w:spacing w:line="295" w:lineRule="auto"/>
        <w:ind w:left="130" w:right="442"/>
        <w:rPr>
          <w:rFonts w:ascii="MS UI Gothic" w:eastAsia="MS UI Gothic" w:hint="eastAsia"/>
        </w:rPr>
      </w:pPr>
      <w:r>
        <w:rPr/>
        <w:t>第八十一条 铁路监管部门发现安全隐患</w:t>
      </w:r>
      <w:r>
        <w:rPr>
          <w:rFonts w:ascii="MS UI Gothic" w:eastAsia="MS UI Gothic" w:hint="eastAsia"/>
          <w:w w:val="80"/>
        </w:rPr>
        <w:t>ꎬ </w:t>
      </w:r>
      <w:r>
        <w:rPr/>
        <w:t>应当责令有关单位立即排除</w:t>
      </w:r>
      <w:r>
        <w:rPr>
          <w:rFonts w:ascii="MS UI Gothic" w:eastAsia="MS UI Gothic" w:hint="eastAsia"/>
          <w:w w:val="80"/>
        </w:rPr>
        <w:t>ꎮ </w:t>
      </w:r>
      <w:r>
        <w:rPr/>
        <w:t>重大安全隐患排除前或者排除过程中无法保证安全的</w:t>
      </w:r>
      <w:r>
        <w:rPr>
          <w:rFonts w:ascii="MS UI Gothic" w:eastAsia="MS UI Gothic" w:hint="eastAsia"/>
          <w:w w:val="80"/>
        </w:rPr>
        <w:t>ꎬ </w:t>
      </w:r>
      <w:r>
        <w:rPr/>
        <w:t>应当责令从危险区域内撤出人员</w:t>
      </w:r>
      <w:r>
        <w:rPr>
          <w:rFonts w:ascii="MS UI Gothic" w:eastAsia="MS UI Gothic" w:hint="eastAsia"/>
          <w:w w:val="80"/>
        </w:rPr>
        <w:t>、 </w:t>
      </w:r>
      <w:r>
        <w:rPr/>
        <w:t>设备</w:t>
      </w:r>
      <w:r>
        <w:rPr>
          <w:rFonts w:ascii="MS UI Gothic" w:eastAsia="MS UI Gothic" w:hint="eastAsia"/>
          <w:w w:val="80"/>
        </w:rPr>
        <w:t>ꎬ </w:t>
      </w:r>
      <w:r>
        <w:rPr/>
        <w:t>停止作业</w:t>
      </w:r>
      <w:r>
        <w:rPr>
          <w:rFonts w:ascii="MS UI Gothic" w:eastAsia="MS UI Gothic" w:hint="eastAsia"/>
          <w:w w:val="80"/>
        </w:rPr>
        <w:t>ꎻ </w:t>
      </w:r>
      <w:r>
        <w:rPr/>
        <w:t>重大安全隐患排除后方可恢复作业</w:t>
      </w:r>
      <w:r>
        <w:rPr>
          <w:rFonts w:ascii="MS UI Gothic" w:eastAsia="MS UI Gothic" w:hint="eastAsia"/>
          <w:w w:val="80"/>
        </w:rPr>
        <w:t>ꎮ</w:t>
      </w:r>
    </w:p>
    <w:p>
      <w:pPr>
        <w:pStyle w:val="BodyText"/>
        <w:spacing w:line="295" w:lineRule="auto"/>
        <w:ind w:left="130" w:right="442"/>
        <w:rPr>
          <w:rFonts w:ascii="MS UI Gothic" w:eastAsia="MS UI Gothic" w:hint="eastAsia"/>
        </w:rPr>
      </w:pPr>
      <w:r>
        <w:rPr>
          <w:w w:val="105"/>
        </w:rPr>
        <w:t>第八十二条 实施铁路安全监督检查</w:t>
      </w:r>
      <w:r>
        <w:rPr/>
        <w:t>的人员执行监督检查任务时</w:t>
      </w:r>
      <w:r>
        <w:rPr>
          <w:rFonts w:ascii="MS UI Gothic" w:eastAsia="MS UI Gothic" w:hint="eastAsia"/>
          <w:w w:val="80"/>
        </w:rPr>
        <w:t>ꎬ </w:t>
      </w:r>
      <w:r>
        <w:rPr/>
        <w:t>应当佩戴标志或者出示证件</w:t>
      </w:r>
      <w:r>
        <w:rPr>
          <w:rFonts w:ascii="MS UI Gothic" w:eastAsia="MS UI Gothic" w:hint="eastAsia"/>
          <w:w w:val="80"/>
        </w:rPr>
        <w:t>ꎮ </w:t>
      </w:r>
      <w:r>
        <w:rPr/>
        <w:t>任何单位和个人不得阻</w:t>
      </w:r>
      <w:r>
        <w:rPr>
          <w:w w:val="105"/>
        </w:rPr>
        <w:t>碍</w:t>
      </w:r>
      <w:r>
        <w:rPr>
          <w:rFonts w:ascii="MS UI Gothic" w:eastAsia="MS UI Gothic" w:hint="eastAsia"/>
          <w:w w:val="80"/>
        </w:rPr>
        <w:t>、 </w:t>
      </w:r>
      <w:r>
        <w:rPr>
          <w:w w:val="105"/>
        </w:rPr>
        <w:t>干扰安全监督检查人员依法履行安全检查职责</w:t>
      </w:r>
      <w:r>
        <w:rPr>
          <w:rFonts w:ascii="MS UI Gothic" w:eastAsia="MS UI Gothic" w:hint="eastAsia"/>
          <w:w w:val="80"/>
        </w:rPr>
        <w:t>ꎮ</w:t>
      </w:r>
    </w:p>
    <w:p>
      <w:pPr>
        <w:pStyle w:val="BodyText"/>
        <w:tabs>
          <w:tab w:pos="1912" w:val="left" w:leader="none"/>
        </w:tabs>
        <w:spacing w:before="145"/>
        <w:ind w:left="1073" w:firstLine="0"/>
        <w:jc w:val="left"/>
      </w:pPr>
      <w:r>
        <w:rPr>
          <w:spacing w:val="3"/>
          <w:w w:val="105"/>
        </w:rPr>
        <w:t>第七</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left="130" w:right="440"/>
        <w:rPr>
          <w:rFonts w:ascii="MS UI Gothic" w:eastAsia="MS UI Gothic" w:hint="eastAsia"/>
        </w:rPr>
      </w:pPr>
      <w:r>
        <w:rPr/>
        <w:t>第八十三条 铁路建设单位和铁路建设的勘察</w:t>
      </w:r>
      <w:r>
        <w:rPr>
          <w:rFonts w:ascii="MS UI Gothic" w:eastAsia="MS UI Gothic" w:hint="eastAsia"/>
          <w:w w:val="80"/>
        </w:rPr>
        <w:t>、 </w:t>
      </w:r>
      <w:r>
        <w:rPr/>
        <w:t>设计</w:t>
      </w:r>
      <w:r>
        <w:rPr>
          <w:rFonts w:ascii="MS UI Gothic" w:eastAsia="MS UI Gothic" w:hint="eastAsia"/>
          <w:w w:val="80"/>
        </w:rPr>
        <w:t>、 </w:t>
      </w:r>
      <w:r>
        <w:rPr/>
        <w:t>施工</w:t>
      </w:r>
      <w:r>
        <w:rPr>
          <w:rFonts w:ascii="MS UI Gothic" w:eastAsia="MS UI Gothic" w:hint="eastAsia"/>
          <w:w w:val="80"/>
        </w:rPr>
        <w:t>、 </w:t>
      </w:r>
      <w:r>
        <w:rPr/>
        <w:t>监理单位违反本条例关于铁路建设质量安全管理的规定的</w:t>
      </w:r>
      <w:r>
        <w:rPr>
          <w:rFonts w:ascii="MS UI Gothic" w:eastAsia="MS UI Gothic" w:hint="eastAsia"/>
          <w:w w:val="80"/>
        </w:rPr>
        <w:t>ꎬ </w:t>
      </w:r>
      <w:r>
        <w:rPr/>
        <w:t>由铁路监管部门依照有关工程建设</w:t>
      </w:r>
      <w:r>
        <w:rPr>
          <w:rFonts w:ascii="MS UI Gothic" w:eastAsia="MS UI Gothic" w:hint="eastAsia"/>
          <w:w w:val="80"/>
        </w:rPr>
        <w:t>、</w:t>
      </w:r>
      <w:r>
        <w:rPr/>
        <w:t>招标投标管理的法律</w:t>
      </w:r>
      <w:r>
        <w:rPr>
          <w:rFonts w:ascii="MS UI Gothic" w:eastAsia="MS UI Gothic" w:hint="eastAsia"/>
          <w:w w:val="80"/>
        </w:rPr>
        <w:t>、 </w:t>
      </w:r>
      <w:r>
        <w:rPr/>
        <w:t>行政法规的规定处罚</w:t>
      </w:r>
      <w:r>
        <w:rPr>
          <w:rFonts w:ascii="MS UI Gothic" w:eastAsia="MS UI Gothic" w:hint="eastAsia"/>
          <w:w w:val="80"/>
        </w:rPr>
        <w:t>ꎮ</w:t>
      </w:r>
    </w:p>
    <w:p>
      <w:pPr>
        <w:pStyle w:val="BodyText"/>
        <w:spacing w:line="295" w:lineRule="auto"/>
        <w:ind w:right="442" w:firstLine="425"/>
        <w:rPr>
          <w:rFonts w:ascii="MS UI Gothic" w:eastAsia="MS UI Gothic" w:hint="eastAsia"/>
        </w:rPr>
      </w:pPr>
      <w:r>
        <w:rPr/>
        <w:t>第八十四条 铁路建设单位未对高速铁路和地质构造复杂的铁路建设工程实行工程地质勘察监理</w:t>
      </w:r>
      <w:r>
        <w:rPr>
          <w:rFonts w:ascii="MS UI Gothic" w:eastAsia="MS UI Gothic" w:hint="eastAsia"/>
          <w:w w:val="85"/>
        </w:rPr>
        <w:t>ꎬ </w:t>
      </w:r>
      <w:r>
        <w:rPr/>
        <w:t>或者在铁路线路及其邻近区域进行铁路建设工程施工不执行铁路营业线施工安全管理规定</w:t>
      </w:r>
      <w:r>
        <w:rPr>
          <w:rFonts w:ascii="MS UI Gothic" w:eastAsia="MS UI Gothic" w:hint="eastAsia"/>
          <w:w w:val="85"/>
        </w:rPr>
        <w:t>ꎬ </w:t>
      </w:r>
      <w:r>
        <w:rPr/>
        <w:t>影响铁路运营安全的</w:t>
      </w:r>
      <w:r>
        <w:rPr>
          <w:rFonts w:ascii="MS UI Gothic" w:eastAsia="MS UI Gothic" w:hint="eastAsia"/>
          <w:w w:val="85"/>
        </w:rPr>
        <w:t>ꎬ </w:t>
      </w:r>
      <w:r>
        <w:rPr/>
        <w:t>由铁路监管部门责令改正</w:t>
      </w:r>
      <w:r>
        <w:rPr>
          <w:rFonts w:ascii="MS UI Gothic" w:eastAsia="MS UI Gothic" w:hint="eastAsia"/>
          <w:w w:val="85"/>
        </w:rPr>
        <w:t>ꎬ </w:t>
      </w:r>
      <w:r>
        <w:rPr/>
        <w:t>处</w:t>
      </w:r>
      <w:r>
        <w:rPr>
          <w:rFonts w:ascii="MS UI Gothic" w:eastAsia="MS UI Gothic" w:hint="eastAsia"/>
          <w:w w:val="85"/>
        </w:rPr>
        <w:t>１０ </w:t>
      </w:r>
      <w:r>
        <w:rPr/>
        <w:t>万元以上 </w:t>
      </w:r>
      <w:r>
        <w:rPr>
          <w:rFonts w:ascii="MS UI Gothic" w:eastAsia="MS UI Gothic" w:hint="eastAsia"/>
          <w:w w:val="85"/>
        </w:rPr>
        <w:t>５０ </w:t>
      </w:r>
      <w:r>
        <w:rPr/>
        <w:t>万元以下的罚款</w:t>
      </w:r>
      <w:r>
        <w:rPr>
          <w:rFonts w:ascii="MS UI Gothic" w:eastAsia="MS UI Gothic" w:hint="eastAsia"/>
          <w:w w:val="85"/>
        </w:rPr>
        <w:t>ꎮ</w:t>
      </w:r>
    </w:p>
    <w:p>
      <w:pPr>
        <w:pStyle w:val="BodyText"/>
        <w:spacing w:line="295" w:lineRule="auto"/>
        <w:ind w:left="130" w:right="442"/>
        <w:rPr>
          <w:rFonts w:ascii="MS UI Gothic" w:hAnsi="MS UI Gothic" w:eastAsia="MS UI Gothic" w:hint="eastAsia"/>
        </w:rPr>
      </w:pPr>
      <w:r>
        <w:rPr/>
        <w:t>第八十五条 依法应当进行产品认证的铁路专用设备未经认证合格</w:t>
      </w:r>
      <w:r>
        <w:rPr>
          <w:rFonts w:ascii="MS UI Gothic" w:hAnsi="MS UI Gothic" w:eastAsia="MS UI Gothic" w:hint="eastAsia"/>
          <w:w w:val="80"/>
        </w:rPr>
        <w:t>ꎬ </w:t>
      </w:r>
      <w:r>
        <w:rPr/>
        <w:t>擅自出厂</w:t>
      </w:r>
      <w:r>
        <w:rPr>
          <w:rFonts w:ascii="MS UI Gothic" w:hAnsi="MS UI Gothic" w:eastAsia="MS UI Gothic" w:hint="eastAsia"/>
          <w:w w:val="80"/>
        </w:rPr>
        <w:t>、 </w:t>
      </w:r>
      <w:r>
        <w:rPr/>
        <w:t>销售</w:t>
      </w:r>
      <w:r>
        <w:rPr>
          <w:rFonts w:ascii="MS UI Gothic" w:hAnsi="MS UI Gothic" w:eastAsia="MS UI Gothic" w:hint="eastAsia"/>
          <w:w w:val="80"/>
        </w:rPr>
        <w:t>、 </w:t>
      </w:r>
      <w:r>
        <w:rPr/>
        <w:t>进口</w:t>
      </w:r>
      <w:r>
        <w:rPr>
          <w:rFonts w:ascii="MS UI Gothic" w:hAnsi="MS UI Gothic" w:eastAsia="MS UI Gothic" w:hint="eastAsia"/>
          <w:w w:val="80"/>
        </w:rPr>
        <w:t>、 </w:t>
      </w:r>
      <w:r>
        <w:rPr/>
        <w:t>使用的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中华人民共和国认证认可条例</w:t>
      </w:r>
      <w:r>
        <w:rPr>
          <w:rFonts w:ascii="MS UI Gothic" w:hAnsi="MS UI Gothic" w:eastAsia="MS UI Gothic" w:hint="eastAsia"/>
          <w:w w:val="80"/>
        </w:rPr>
        <w:t>» </w:t>
      </w:r>
      <w:r>
        <w:rPr/>
        <w:t>的规定处罚</w:t>
      </w:r>
      <w:r>
        <w:rPr>
          <w:rFonts w:ascii="MS UI Gothic" w:hAnsi="MS UI Gothic" w:eastAsia="MS UI Gothic" w:hint="eastAsia"/>
          <w:w w:val="80"/>
        </w:rPr>
        <w:t>ꎮ</w:t>
      </w:r>
    </w:p>
    <w:p>
      <w:pPr>
        <w:pStyle w:val="BodyText"/>
        <w:spacing w:line="295" w:lineRule="auto"/>
        <w:ind w:left="130" w:right="440"/>
      </w:pPr>
      <w:r>
        <w:rPr>
          <w:w w:val="95"/>
        </w:rPr>
        <w:t>第八十六条   铁路机车车辆以及其他专用设备制造者未按规定召回缺陷产品</w:t>
      </w:r>
      <w:r>
        <w:rPr>
          <w:rFonts w:ascii="MS UI Gothic" w:eastAsia="MS UI Gothic" w:hint="eastAsia"/>
          <w:w w:val="90"/>
        </w:rPr>
        <w:t>ꎬ </w:t>
      </w:r>
      <w:r>
        <w:rPr>
          <w:w w:val="95"/>
        </w:rPr>
        <w:t>采取措施消除缺陷的</w:t>
      </w:r>
      <w:r>
        <w:rPr>
          <w:rFonts w:ascii="MS UI Gothic" w:eastAsia="MS UI Gothic" w:hint="eastAsia"/>
          <w:w w:val="90"/>
        </w:rPr>
        <w:t>ꎬ  </w:t>
      </w:r>
      <w:r>
        <w:rPr>
          <w:w w:val="95"/>
        </w:rPr>
        <w:t>由国务院铁路行业监督管理部门责令改正</w:t>
      </w:r>
      <w:r>
        <w:rPr>
          <w:rFonts w:ascii="MS UI Gothic" w:eastAsia="MS UI Gothic" w:hint="eastAsia"/>
          <w:w w:val="90"/>
        </w:rPr>
        <w:t>ꎻ </w:t>
      </w:r>
      <w:r>
        <w:rPr>
          <w:w w:val="95"/>
        </w:rPr>
        <w:t>拒不改正的</w:t>
      </w:r>
      <w:r>
        <w:rPr>
          <w:rFonts w:ascii="MS UI Gothic" w:eastAsia="MS UI Gothic" w:hint="eastAsia"/>
          <w:w w:val="90"/>
        </w:rPr>
        <w:t>ꎬ </w:t>
      </w:r>
      <w:r>
        <w:rPr>
          <w:w w:val="95"/>
        </w:rPr>
        <w:t>处缺陷产品货值金额 </w:t>
      </w:r>
      <w:r>
        <w:rPr>
          <w:rFonts w:ascii="MS UI Gothic" w:eastAsia="MS UI Gothic" w:hint="eastAsia"/>
          <w:w w:val="95"/>
        </w:rPr>
        <w:t>１</w:t>
      </w:r>
      <w:r>
        <w:rPr>
          <w:w w:val="95"/>
        </w:rPr>
        <w:t>％ 以上 </w:t>
      </w:r>
      <w:r>
        <w:rPr>
          <w:rFonts w:ascii="MS UI Gothic" w:eastAsia="MS UI Gothic" w:hint="eastAsia"/>
          <w:w w:val="95"/>
        </w:rPr>
        <w:t>１０</w:t>
      </w:r>
      <w:r>
        <w:rPr>
          <w:w w:val="95"/>
        </w:rPr>
        <w:t>％ 以下的罚</w:t>
      </w:r>
    </w:p>
    <w:p>
      <w:pPr>
        <w:spacing w:after="0" w:line="295" w:lineRule="auto"/>
        <w:sectPr>
          <w:type w:val="continuous"/>
          <w:pgSz w:w="10500" w:h="14750"/>
          <w:pgMar w:top="960" w:bottom="280" w:left="980" w:right="980"/>
          <w:cols w:num="2" w:equalWidth="0">
            <w:col w:w="3936" w:space="250"/>
            <w:col w:w="4354"/>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１０９６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款</w:t>
      </w:r>
      <w:r>
        <w:rPr>
          <w:rFonts w:ascii="MS UI Gothic" w:eastAsia="MS UI Gothic" w:hint="eastAsia"/>
          <w:w w:val="80"/>
        </w:rPr>
        <w:t>ꎻ </w:t>
      </w:r>
      <w:r>
        <w:rPr/>
        <w:t>情节严重的</w:t>
      </w:r>
      <w:r>
        <w:rPr>
          <w:rFonts w:ascii="MS UI Gothic" w:eastAsia="MS UI Gothic" w:hint="eastAsia"/>
          <w:w w:val="80"/>
        </w:rPr>
        <w:t>ꎬ </w:t>
      </w:r>
      <w:r>
        <w:rPr/>
        <w:t>由国务院铁路行业监督管理部门吊销相应的许可证件</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w w:val="105"/>
        </w:rPr>
        <w:t>第八十七条 有下列情形之一的</w:t>
      </w:r>
      <w:r>
        <w:rPr>
          <w:rFonts w:ascii="MS UI Gothic" w:eastAsia="MS UI Gothic" w:hint="eastAsia"/>
          <w:spacing w:val="10"/>
          <w:w w:val="80"/>
        </w:rPr>
        <w:t>ꎬ </w:t>
      </w:r>
      <w:r>
        <w:rPr>
          <w:w w:val="105"/>
        </w:rPr>
        <w:t>由</w:t>
      </w:r>
      <w:r>
        <w:rPr>
          <w:spacing w:val="1"/>
          <w:w w:val="105"/>
        </w:rPr>
        <w:t>铁路监督管理机构责令改正</w:t>
      </w:r>
      <w:r>
        <w:rPr>
          <w:rFonts w:ascii="MS UI Gothic" w:eastAsia="MS UI Gothic" w:hint="eastAsia"/>
          <w:spacing w:val="-2"/>
          <w:w w:val="80"/>
        </w:rPr>
        <w:t>ꎬ </w:t>
      </w:r>
      <w:r>
        <w:rPr>
          <w:spacing w:val="-42"/>
          <w:w w:val="105"/>
        </w:rPr>
        <w:t>处 </w:t>
      </w:r>
      <w:r>
        <w:rPr>
          <w:rFonts w:ascii="MS UI Gothic" w:eastAsia="MS UI Gothic" w:hint="eastAsia"/>
          <w:spacing w:val="-12"/>
          <w:w w:val="80"/>
        </w:rPr>
        <w:t>２ </w:t>
      </w:r>
      <w:r>
        <w:rPr>
          <w:spacing w:val="3"/>
          <w:w w:val="105"/>
        </w:rPr>
        <w:t>万元以</w:t>
      </w:r>
      <w:r>
        <w:rPr>
          <w:spacing w:val="-27"/>
          <w:w w:val="105"/>
        </w:rPr>
        <w:t>上 </w:t>
      </w:r>
      <w:r>
        <w:rPr>
          <w:rFonts w:ascii="MS UI Gothic" w:eastAsia="MS UI Gothic" w:hint="eastAsia"/>
          <w:spacing w:val="2"/>
          <w:w w:val="80"/>
        </w:rPr>
        <w:t>１０ </w:t>
      </w:r>
      <w:r>
        <w:rPr>
          <w:spacing w:val="3"/>
          <w:w w:val="105"/>
        </w:rPr>
        <w:t>万元以下的罚款</w:t>
      </w:r>
      <w:r>
        <w:rPr>
          <w:rFonts w:ascii="MS UI Gothic" w:eastAsia="MS UI Gothic" w:hint="eastAsia"/>
          <w:w w:val="230"/>
        </w:rPr>
        <w:t>:</w:t>
      </w:r>
    </w:p>
    <w:p>
      <w:pPr>
        <w:pStyle w:val="BodyText"/>
        <w:spacing w:line="295" w:lineRule="auto"/>
        <w:ind w:left="440"/>
        <w:rPr>
          <w:rFonts w:ascii="MS UI Gothic" w:eastAsia="MS UI Gothic" w:hint="eastAsia"/>
        </w:rPr>
      </w:pPr>
      <w:r>
        <w:rPr>
          <w:rFonts w:ascii="MS UI Gothic" w:eastAsia="MS UI Gothic" w:hint="eastAsia"/>
          <w:w w:val="150"/>
        </w:rPr>
        <w:t>( </w:t>
      </w:r>
      <w:r>
        <w:rPr/>
        <w:t>一</w:t>
      </w:r>
      <w:r>
        <w:rPr>
          <w:rFonts w:ascii="MS UI Gothic" w:eastAsia="MS UI Gothic" w:hint="eastAsia"/>
          <w:w w:val="150"/>
        </w:rPr>
        <w:t>) </w:t>
      </w:r>
      <w:r>
        <w:rPr/>
        <w:t>用于铁路运输的安全检测</w:t>
      </w:r>
      <w:r>
        <w:rPr>
          <w:rFonts w:ascii="MS UI Gothic" w:eastAsia="MS UI Gothic" w:hint="eastAsia"/>
          <w:w w:val="80"/>
        </w:rPr>
        <w:t>、 </w:t>
      </w:r>
      <w:r>
        <w:rPr/>
        <w:t>监控</w:t>
      </w:r>
      <w:r>
        <w:rPr>
          <w:rFonts w:ascii="MS UI Gothic" w:eastAsia="MS UI Gothic" w:hint="eastAsia"/>
          <w:w w:val="80"/>
        </w:rPr>
        <w:t>、 </w:t>
      </w:r>
      <w:r>
        <w:rPr/>
        <w:t>防护设施设备</w:t>
      </w:r>
      <w:r>
        <w:rPr>
          <w:rFonts w:ascii="MS UI Gothic" w:eastAsia="MS UI Gothic" w:hint="eastAsia"/>
          <w:w w:val="80"/>
        </w:rPr>
        <w:t>ꎬ </w:t>
      </w:r>
      <w:r>
        <w:rPr/>
        <w:t>集装箱和集装化用具等运输器具</w:t>
      </w:r>
      <w:r>
        <w:rPr>
          <w:rFonts w:ascii="MS UI Gothic" w:eastAsia="MS UI Gothic" w:hint="eastAsia"/>
          <w:w w:val="80"/>
        </w:rPr>
        <w:t>、 </w:t>
      </w:r>
      <w:r>
        <w:rPr/>
        <w:t>专用装卸机械</w:t>
      </w:r>
      <w:r>
        <w:rPr>
          <w:rFonts w:ascii="MS UI Gothic" w:eastAsia="MS UI Gothic" w:hint="eastAsia"/>
          <w:w w:val="80"/>
        </w:rPr>
        <w:t>、 </w:t>
      </w:r>
      <w:r>
        <w:rPr/>
        <w:t>索具</w:t>
      </w:r>
      <w:r>
        <w:rPr>
          <w:rFonts w:ascii="MS UI Gothic" w:eastAsia="MS UI Gothic" w:hint="eastAsia"/>
          <w:w w:val="80"/>
        </w:rPr>
        <w:t>、 </w:t>
      </w:r>
      <w:r>
        <w:rPr/>
        <w:t>篷布</w:t>
      </w:r>
      <w:r>
        <w:rPr>
          <w:rFonts w:ascii="MS UI Gothic" w:eastAsia="MS UI Gothic" w:hint="eastAsia"/>
          <w:w w:val="80"/>
        </w:rPr>
        <w:t>、 </w:t>
      </w:r>
      <w:r>
        <w:rPr/>
        <w:t>装载加固材料或者装置</w:t>
      </w:r>
      <w:r>
        <w:rPr>
          <w:rFonts w:ascii="MS UI Gothic" w:eastAsia="MS UI Gothic" w:hint="eastAsia"/>
          <w:w w:val="80"/>
        </w:rPr>
        <w:t>、 </w:t>
      </w:r>
      <w:r>
        <w:rPr/>
        <w:t>运输包装</w:t>
      </w:r>
      <w:r>
        <w:rPr>
          <w:rFonts w:ascii="MS UI Gothic" w:eastAsia="MS UI Gothic" w:hint="eastAsia"/>
          <w:w w:val="80"/>
        </w:rPr>
        <w:t>、</w:t>
      </w:r>
      <w:r>
        <w:rPr/>
        <w:t>货物装载加固等</w:t>
      </w:r>
      <w:r>
        <w:rPr>
          <w:rFonts w:ascii="MS UI Gothic" w:eastAsia="MS UI Gothic" w:hint="eastAsia"/>
          <w:w w:val="80"/>
        </w:rPr>
        <w:t>ꎬ </w:t>
      </w:r>
      <w:r>
        <w:rPr/>
        <w:t>不符合国家标准</w:t>
      </w:r>
      <w:r>
        <w:rPr>
          <w:rFonts w:ascii="MS UI Gothic" w:eastAsia="MS UI Gothic" w:hint="eastAsia"/>
          <w:w w:val="80"/>
        </w:rPr>
        <w:t>、 </w:t>
      </w:r>
      <w:r>
        <w:rPr/>
        <w:t>行业标准和技术规范</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不按照国家有关规定和标准设置</w:t>
      </w:r>
      <w:r>
        <w:rPr>
          <w:rFonts w:ascii="MS UI Gothic" w:eastAsia="MS UI Gothic" w:hint="eastAsia"/>
          <w:w w:val="80"/>
        </w:rPr>
        <w:t>、 </w:t>
      </w:r>
      <w:r>
        <w:rPr>
          <w:w w:val="105"/>
        </w:rPr>
        <w:t>维护铁路封闭设施</w:t>
      </w:r>
      <w:r>
        <w:rPr>
          <w:rFonts w:ascii="MS UI Gothic" w:eastAsia="MS UI Gothic" w:hint="eastAsia"/>
          <w:w w:val="80"/>
        </w:rPr>
        <w:t>、 </w:t>
      </w:r>
      <w:r>
        <w:rPr>
          <w:w w:val="105"/>
        </w:rPr>
        <w:t>安全防护设施</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架设</w:t>
      </w:r>
      <w:r>
        <w:rPr>
          <w:rFonts w:ascii="MS UI Gothic" w:eastAsia="MS UI Gothic" w:hint="eastAsia"/>
          <w:w w:val="80"/>
        </w:rPr>
        <w:t>、 </w:t>
      </w:r>
      <w:r>
        <w:rPr>
          <w:w w:val="105"/>
        </w:rPr>
        <w:t>铺设铁路信号和通信线路</w:t>
      </w:r>
      <w:r>
        <w:rPr>
          <w:rFonts w:ascii="MS UI Gothic" w:eastAsia="MS UI Gothic" w:hint="eastAsia"/>
          <w:w w:val="80"/>
        </w:rPr>
        <w:t>、 </w:t>
      </w:r>
      <w:r>
        <w:rPr>
          <w:w w:val="105"/>
        </w:rPr>
        <w:t>杆塔不符合国家标准</w:t>
      </w:r>
      <w:r>
        <w:rPr>
          <w:rFonts w:ascii="MS UI Gothic" w:eastAsia="MS UI Gothic" w:hint="eastAsia"/>
          <w:w w:val="80"/>
        </w:rPr>
        <w:t>、 </w:t>
      </w:r>
      <w:r>
        <w:rPr>
          <w:w w:val="105"/>
        </w:rPr>
        <w:t>行业标准和铁</w:t>
      </w:r>
      <w:r>
        <w:rPr/>
        <w:t>路安全防护要求</w:t>
      </w:r>
      <w:r>
        <w:rPr>
          <w:rFonts w:ascii="MS UI Gothic" w:eastAsia="MS UI Gothic" w:hint="eastAsia"/>
          <w:w w:val="80"/>
        </w:rPr>
        <w:t>ꎬ </w:t>
      </w:r>
      <w:r>
        <w:rPr/>
        <w:t>或者未对铁路信号和通</w:t>
      </w:r>
      <w:r>
        <w:rPr>
          <w:w w:val="105"/>
        </w:rPr>
        <w:t>信线路</w:t>
      </w:r>
      <w:r>
        <w:rPr>
          <w:rFonts w:ascii="MS UI Gothic" w:eastAsia="MS UI Gothic" w:hint="eastAsia"/>
          <w:w w:val="80"/>
        </w:rPr>
        <w:t>、 </w:t>
      </w:r>
      <w:r>
        <w:rPr>
          <w:w w:val="105"/>
        </w:rPr>
        <w:t>杆塔进行维护和管理</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8"/>
          <w:w w:val="150"/>
        </w:rPr>
        <w:t>( </w:t>
      </w:r>
      <w:r>
        <w:rPr>
          <w:spacing w:val="3"/>
          <w:w w:val="105"/>
        </w:rPr>
        <w:t>四</w:t>
      </w:r>
      <w:r>
        <w:rPr>
          <w:rFonts w:ascii="MS UI Gothic" w:eastAsia="MS UI Gothic" w:hint="eastAsia"/>
          <w:spacing w:val="2"/>
          <w:w w:val="150"/>
        </w:rPr>
        <w:t>) </w:t>
      </w:r>
      <w:r>
        <w:rPr>
          <w:spacing w:val="5"/>
          <w:w w:val="105"/>
        </w:rPr>
        <w:t>运输危险货物不依照法律法规</w:t>
      </w:r>
      <w:r>
        <w:rPr>
          <w:spacing w:val="25"/>
        </w:rPr>
        <w:t>和国家其他有关规定使用专用的设施</w:t>
      </w:r>
      <w:r>
        <w:rPr>
          <w:spacing w:val="3"/>
          <w:w w:val="105"/>
        </w:rPr>
        <w:t>设备</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95"/>
        </w:rPr>
        <w:t>第八十八条   在铁路线路安全保护区</w:t>
      </w:r>
      <w:r>
        <w:rPr>
          <w:spacing w:val="3"/>
          <w:w w:val="95"/>
        </w:rPr>
        <w:t>内烧荒</w:t>
      </w:r>
      <w:r>
        <w:rPr>
          <w:rFonts w:ascii="MS UI Gothic" w:eastAsia="MS UI Gothic" w:hint="eastAsia"/>
          <w:spacing w:val="9"/>
          <w:w w:val="95"/>
        </w:rPr>
        <w:t>、  </w:t>
      </w:r>
      <w:r>
        <w:rPr>
          <w:spacing w:val="3"/>
          <w:w w:val="95"/>
        </w:rPr>
        <w:t>放养牲畜</w:t>
      </w:r>
      <w:r>
        <w:rPr>
          <w:rFonts w:ascii="MS UI Gothic" w:eastAsia="MS UI Gothic" w:hint="eastAsia"/>
          <w:spacing w:val="9"/>
          <w:w w:val="95"/>
        </w:rPr>
        <w:t>、  </w:t>
      </w:r>
      <w:r>
        <w:rPr>
          <w:spacing w:val="2"/>
          <w:w w:val="95"/>
        </w:rPr>
        <w:t>种植影响铁路线路安</w:t>
      </w:r>
      <w:r>
        <w:rPr>
          <w:spacing w:val="3"/>
          <w:w w:val="95"/>
        </w:rPr>
        <w:t>全和行车瞭望的树木等植物</w:t>
      </w:r>
      <w:r>
        <w:rPr>
          <w:rFonts w:ascii="MS UI Gothic" w:eastAsia="MS UI Gothic" w:hint="eastAsia"/>
          <w:spacing w:val="16"/>
          <w:w w:val="90"/>
        </w:rPr>
        <w:t>ꎬ  </w:t>
      </w:r>
      <w:r>
        <w:rPr>
          <w:spacing w:val="2"/>
          <w:w w:val="95"/>
        </w:rPr>
        <w:t>或者向铁路</w:t>
      </w:r>
      <w:r>
        <w:rPr>
          <w:spacing w:val="3"/>
          <w:w w:val="95"/>
        </w:rPr>
        <w:t>线路安全保护区排污</w:t>
      </w:r>
      <w:r>
        <w:rPr>
          <w:rFonts w:ascii="MS UI Gothic" w:eastAsia="MS UI Gothic" w:hint="eastAsia"/>
          <w:spacing w:val="6"/>
          <w:w w:val="95"/>
        </w:rPr>
        <w:t>、   </w:t>
      </w:r>
      <w:r>
        <w:rPr>
          <w:spacing w:val="2"/>
          <w:w w:val="95"/>
        </w:rPr>
        <w:t>倾倒垃圾以及其他</w:t>
      </w:r>
      <w:r>
        <w:rPr>
          <w:spacing w:val="3"/>
          <w:w w:val="95"/>
        </w:rPr>
        <w:t>危害铁路安全的物质的</w:t>
      </w:r>
      <w:r>
        <w:rPr>
          <w:rFonts w:ascii="MS UI Gothic" w:eastAsia="MS UI Gothic" w:hint="eastAsia"/>
          <w:spacing w:val="16"/>
          <w:w w:val="90"/>
        </w:rPr>
        <w:t>ꎬ  </w:t>
      </w:r>
      <w:r>
        <w:rPr>
          <w:spacing w:val="2"/>
          <w:w w:val="95"/>
        </w:rPr>
        <w:t>由铁路监督管理机构责令改正</w:t>
      </w:r>
      <w:r>
        <w:rPr>
          <w:rFonts w:ascii="MS UI Gothic" w:eastAsia="MS UI Gothic" w:hint="eastAsia"/>
          <w:spacing w:val="4"/>
          <w:w w:val="90"/>
        </w:rPr>
        <w:t>ꎬ </w:t>
      </w:r>
      <w:r>
        <w:rPr>
          <w:w w:val="95"/>
        </w:rPr>
        <w:t>对单位可以处 </w:t>
      </w:r>
      <w:r>
        <w:rPr>
          <w:rFonts w:ascii="MS UI Gothic" w:eastAsia="MS UI Gothic" w:hint="eastAsia"/>
          <w:spacing w:val="18"/>
          <w:w w:val="95"/>
        </w:rPr>
        <w:t>５ </w:t>
      </w:r>
      <w:r>
        <w:rPr>
          <w:spacing w:val="3"/>
          <w:w w:val="95"/>
        </w:rPr>
        <w:t>万元以下</w:t>
      </w:r>
      <w:r>
        <w:rPr>
          <w:spacing w:val="9"/>
          <w:w w:val="95"/>
        </w:rPr>
        <w:t>的罚款</w:t>
      </w:r>
      <w:r>
        <w:rPr>
          <w:rFonts w:ascii="MS UI Gothic" w:eastAsia="MS UI Gothic" w:hint="eastAsia"/>
          <w:spacing w:val="9"/>
          <w:w w:val="90"/>
        </w:rPr>
        <w:t>ꎬ </w:t>
      </w:r>
      <w:r>
        <w:rPr>
          <w:spacing w:val="20"/>
          <w:w w:val="95"/>
        </w:rPr>
        <w:t>对个人可以处 </w:t>
      </w:r>
      <w:r>
        <w:rPr>
          <w:rFonts w:ascii="MS UI Gothic" w:eastAsia="MS UI Gothic" w:hint="eastAsia"/>
          <w:spacing w:val="8"/>
          <w:w w:val="95"/>
        </w:rPr>
        <w:t>２０００ </w:t>
      </w:r>
      <w:r>
        <w:rPr>
          <w:spacing w:val="19"/>
          <w:w w:val="95"/>
        </w:rPr>
        <w:t>元以下的</w:t>
      </w:r>
      <w:r>
        <w:rPr>
          <w:spacing w:val="3"/>
          <w:w w:val="95"/>
        </w:rPr>
        <w:t>罚款</w:t>
      </w:r>
      <w:r>
        <w:rPr>
          <w:rFonts w:ascii="MS UI Gothic" w:eastAsia="MS UI Gothic" w:hint="eastAsia"/>
          <w:w w:val="90"/>
        </w:rPr>
        <w:t>ꎮ</w:t>
      </w:r>
    </w:p>
    <w:p>
      <w:pPr>
        <w:pStyle w:val="BodyText"/>
        <w:spacing w:line="295" w:lineRule="auto"/>
        <w:ind w:left="440" w:right="1"/>
        <w:rPr>
          <w:rFonts w:ascii="MS UI Gothic" w:eastAsia="MS UI Gothic" w:hint="eastAsia"/>
        </w:rPr>
      </w:pPr>
      <w:r>
        <w:rPr/>
        <w:t>第八十九条 未经铁路运输企业同意或者未签订安全协议</w:t>
      </w:r>
      <w:r>
        <w:rPr>
          <w:rFonts w:ascii="MS UI Gothic" w:eastAsia="MS UI Gothic" w:hint="eastAsia"/>
          <w:w w:val="85"/>
        </w:rPr>
        <w:t>ꎬ </w:t>
      </w:r>
      <w:r>
        <w:rPr/>
        <w:t>在铁路线路安全保护区内建造建筑物</w:t>
      </w:r>
      <w:r>
        <w:rPr>
          <w:rFonts w:ascii="MS UI Gothic" w:eastAsia="MS UI Gothic" w:hint="eastAsia"/>
        </w:rPr>
        <w:t>、 </w:t>
      </w:r>
      <w:r>
        <w:rPr/>
        <w:t>构筑物等设施</w:t>
      </w:r>
      <w:r>
        <w:rPr>
          <w:rFonts w:ascii="MS UI Gothic" w:eastAsia="MS UI Gothic" w:hint="eastAsia"/>
          <w:w w:val="85"/>
        </w:rPr>
        <w:t>ꎬ </w:t>
      </w:r>
      <w:r>
        <w:rPr/>
        <w:t>取土</w:t>
      </w:r>
      <w:r>
        <w:rPr>
          <w:rFonts w:ascii="MS UI Gothic" w:eastAsia="MS UI Gothic" w:hint="eastAsia"/>
        </w:rPr>
        <w:t>、 </w:t>
      </w:r>
      <w:r>
        <w:rPr/>
        <w:t>挖砂</w:t>
      </w:r>
      <w:r>
        <w:rPr>
          <w:rFonts w:ascii="MS UI Gothic" w:eastAsia="MS UI Gothic" w:hint="eastAsia"/>
        </w:rPr>
        <w:t>、 </w:t>
      </w:r>
      <w:r>
        <w:rPr/>
        <w:t>挖沟</w:t>
      </w:r>
      <w:r>
        <w:rPr>
          <w:rFonts w:ascii="MS UI Gothic" w:eastAsia="MS UI Gothic" w:hint="eastAsia"/>
        </w:rPr>
        <w:t>、 </w:t>
      </w:r>
      <w:r>
        <w:rPr/>
        <w:t>采空作业或者堆放</w:t>
      </w:r>
      <w:r>
        <w:rPr>
          <w:rFonts w:ascii="MS UI Gothic" w:eastAsia="MS UI Gothic" w:hint="eastAsia"/>
        </w:rPr>
        <w:t>、 </w:t>
      </w:r>
      <w:r>
        <w:rPr/>
        <w:t>悬挂物品</w:t>
      </w:r>
      <w:r>
        <w:rPr>
          <w:rFonts w:ascii="MS UI Gothic" w:eastAsia="MS UI Gothic" w:hint="eastAsia"/>
          <w:w w:val="85"/>
        </w:rPr>
        <w:t>ꎬ </w:t>
      </w:r>
      <w:r>
        <w:rPr/>
        <w:t>或者违反保证铁路安全的国家标准</w:t>
      </w:r>
      <w:r>
        <w:rPr>
          <w:rFonts w:ascii="MS UI Gothic" w:eastAsia="MS UI Gothic" w:hint="eastAsia"/>
        </w:rPr>
        <w:t>、 </w:t>
      </w:r>
      <w:r>
        <w:rPr/>
        <w:t>行业标准和施工安全规范</w:t>
      </w:r>
      <w:r>
        <w:rPr>
          <w:rFonts w:ascii="MS UI Gothic" w:eastAsia="MS UI Gothic" w:hint="eastAsia"/>
          <w:w w:val="85"/>
        </w:rPr>
        <w:t>ꎬ  </w:t>
      </w:r>
      <w:r>
        <w:rPr/>
        <w:t>影响铁路运输安全的</w:t>
      </w:r>
      <w:r>
        <w:rPr>
          <w:rFonts w:ascii="MS UI Gothic" w:eastAsia="MS UI Gothic" w:hint="eastAsia"/>
          <w:w w:val="85"/>
        </w:rPr>
        <w:t>ꎬ </w:t>
      </w:r>
      <w:r>
        <w:rPr/>
        <w:t>由铁路监督管理机构责令改正</w:t>
      </w:r>
      <w:r>
        <w:rPr>
          <w:rFonts w:ascii="MS UI Gothic" w:eastAsia="MS UI Gothic" w:hint="eastAsia"/>
          <w:w w:val="85"/>
        </w:rPr>
        <w:t>ꎬ </w:t>
      </w:r>
      <w:r>
        <w:rPr/>
        <w:t>可以处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left="440" w:right="1"/>
      </w:pPr>
      <w:r>
        <w:rPr>
          <w:spacing w:val="2"/>
        </w:rPr>
        <w:t>铁路运输企业未派员对铁路线路安全</w:t>
      </w:r>
      <w:r>
        <w:rPr>
          <w:spacing w:val="3"/>
        </w:rPr>
        <w:t>保护区内施工现场进行安全监督的</w:t>
      </w:r>
      <w:r>
        <w:rPr>
          <w:rFonts w:ascii="MS UI Gothic" w:eastAsia="MS UI Gothic" w:hint="eastAsia"/>
          <w:spacing w:val="21"/>
          <w:w w:val="80"/>
        </w:rPr>
        <w:t>ꎬ </w:t>
      </w:r>
      <w:r>
        <w:rPr>
          <w:spacing w:val="1"/>
        </w:rPr>
        <w:t>由铁</w:t>
      </w:r>
      <w:r>
        <w:rPr>
          <w:spacing w:val="2"/>
          <w:w w:val="105"/>
        </w:rPr>
        <w:t>路监督管理机构责令改正</w:t>
      </w:r>
      <w:r>
        <w:rPr>
          <w:rFonts w:ascii="MS UI Gothic" w:eastAsia="MS UI Gothic" w:hint="eastAsia"/>
          <w:spacing w:val="-2"/>
          <w:w w:val="80"/>
        </w:rPr>
        <w:t>ꎬ </w:t>
      </w:r>
      <w:r>
        <w:rPr>
          <w:spacing w:val="-20"/>
          <w:w w:val="105"/>
        </w:rPr>
        <w:t>可以处 </w:t>
      </w:r>
      <w:r>
        <w:rPr>
          <w:rFonts w:ascii="MS UI Gothic" w:eastAsia="MS UI Gothic" w:hint="eastAsia"/>
          <w:spacing w:val="-12"/>
          <w:w w:val="80"/>
        </w:rPr>
        <w:t>３ </w:t>
      </w:r>
      <w:r>
        <w:rPr>
          <w:spacing w:val="3"/>
          <w:w w:val="105"/>
        </w:rPr>
        <w:t>万元</w:t>
      </w:r>
    </w:p>
    <w:p>
      <w:pPr>
        <w:pStyle w:val="BodyText"/>
        <w:spacing w:before="124"/>
        <w:ind w:left="381" w:firstLine="0"/>
        <w:jc w:val="left"/>
        <w:rPr>
          <w:rFonts w:ascii="MS UI Gothic" w:eastAsia="MS UI Gothic" w:hint="eastAsia"/>
        </w:rPr>
      </w:pPr>
      <w:r>
        <w:rPr/>
        <w:br w:type="column"/>
      </w:r>
      <w:r>
        <w:rPr/>
        <w:t>以下的罚款</w:t>
      </w:r>
      <w:r>
        <w:rPr>
          <w:rFonts w:ascii="MS UI Gothic" w:eastAsia="MS UI Gothic" w:hint="eastAsia"/>
          <w:w w:val="80"/>
        </w:rPr>
        <w:t>ꎮ</w:t>
      </w:r>
    </w:p>
    <w:p>
      <w:pPr>
        <w:pStyle w:val="BodyText"/>
        <w:spacing w:line="295" w:lineRule="auto" w:before="58"/>
        <w:ind w:left="381" w:right="124"/>
        <w:rPr>
          <w:rFonts w:ascii="MS UI Gothic" w:eastAsia="MS UI Gothic" w:hint="eastAsia"/>
        </w:rPr>
      </w:pPr>
      <w:r>
        <w:rPr/>
        <w:t>第九十条 在铁路线路安全保护区及其邻近区域建造或者设置的建筑物</w:t>
      </w:r>
      <w:r>
        <w:rPr>
          <w:rFonts w:ascii="MS UI Gothic" w:eastAsia="MS UI Gothic" w:hint="eastAsia"/>
        </w:rPr>
        <w:t>、 </w:t>
      </w:r>
      <w:r>
        <w:rPr/>
        <w:t>构筑物</w:t>
      </w:r>
      <w:r>
        <w:rPr>
          <w:rFonts w:ascii="MS UI Gothic" w:eastAsia="MS UI Gothic" w:hint="eastAsia"/>
        </w:rPr>
        <w:t>、 </w:t>
      </w:r>
      <w:r>
        <w:rPr/>
        <w:t>设备等进入国家规定的铁路建筑限界</w:t>
      </w:r>
      <w:r>
        <w:rPr>
          <w:rFonts w:ascii="MS UI Gothic" w:eastAsia="MS UI Gothic" w:hint="eastAsia"/>
          <w:w w:val="85"/>
        </w:rPr>
        <w:t>ꎬ </w:t>
      </w:r>
      <w:r>
        <w:rPr/>
        <w:t>或者在铁路线路两侧建造</w:t>
      </w:r>
      <w:r>
        <w:rPr>
          <w:rFonts w:ascii="MS UI Gothic" w:eastAsia="MS UI Gothic" w:hint="eastAsia"/>
        </w:rPr>
        <w:t>、 </w:t>
      </w:r>
      <w:r>
        <w:rPr/>
        <w:t>设立生产</w:t>
      </w:r>
      <w:r>
        <w:rPr>
          <w:rFonts w:ascii="MS UI Gothic" w:eastAsia="MS UI Gothic" w:hint="eastAsia"/>
        </w:rPr>
        <w:t>、 </w:t>
      </w:r>
      <w:r>
        <w:rPr/>
        <w:t>加工</w:t>
      </w:r>
      <w:r>
        <w:rPr>
          <w:rFonts w:ascii="MS UI Gothic" w:eastAsia="MS UI Gothic" w:hint="eastAsia"/>
        </w:rPr>
        <w:t>、 </w:t>
      </w:r>
      <w:r>
        <w:rPr/>
        <w:t>储存或者销售易燃</w:t>
      </w:r>
      <w:r>
        <w:rPr>
          <w:rFonts w:ascii="MS UI Gothic" w:eastAsia="MS UI Gothic" w:hint="eastAsia"/>
        </w:rPr>
        <w:t>、 </w:t>
      </w:r>
      <w:r>
        <w:rPr/>
        <w:t>易爆或者放射性物品等危险物品的场所</w:t>
      </w:r>
      <w:r>
        <w:rPr>
          <w:rFonts w:ascii="MS UI Gothic" w:eastAsia="MS UI Gothic" w:hint="eastAsia"/>
        </w:rPr>
        <w:t>、 </w:t>
      </w:r>
      <w:r>
        <w:rPr/>
        <w:t>仓库不符合国家标准</w:t>
      </w:r>
      <w:r>
        <w:rPr>
          <w:rFonts w:ascii="MS UI Gothic" w:eastAsia="MS UI Gothic" w:hint="eastAsia"/>
        </w:rPr>
        <w:t>、 </w:t>
      </w:r>
      <w:r>
        <w:rPr/>
        <w:t>行业标准规定的安全防护距离的</w:t>
      </w:r>
      <w:r>
        <w:rPr>
          <w:rFonts w:ascii="MS UI Gothic" w:eastAsia="MS UI Gothic" w:hint="eastAsia"/>
          <w:w w:val="85"/>
        </w:rPr>
        <w:t>ꎬ </w:t>
      </w:r>
      <w:r>
        <w:rPr/>
        <w:t>由铁路监督管理机构责令改正</w:t>
      </w:r>
      <w:r>
        <w:rPr>
          <w:rFonts w:ascii="MS UI Gothic" w:eastAsia="MS UI Gothic" w:hint="eastAsia"/>
          <w:w w:val="85"/>
        </w:rPr>
        <w:t>ꎬ </w:t>
      </w:r>
      <w:r>
        <w:rPr/>
        <w:t>对单位处 </w:t>
      </w:r>
      <w:r>
        <w:rPr>
          <w:rFonts w:ascii="MS UI Gothic" w:eastAsia="MS UI Gothic" w:hint="eastAsia"/>
        </w:rPr>
        <w:t>５ </w:t>
      </w:r>
      <w:r>
        <w:rPr/>
        <w:t>万元以上 </w:t>
      </w:r>
      <w:r>
        <w:rPr>
          <w:rFonts w:ascii="MS UI Gothic" w:eastAsia="MS UI Gothic" w:hint="eastAsia"/>
          <w:w w:val="85"/>
        </w:rPr>
        <w:t>２０ </w:t>
      </w:r>
      <w:r>
        <w:rPr/>
        <w:t>万元以下的罚款</w:t>
      </w:r>
      <w:r>
        <w:rPr>
          <w:rFonts w:ascii="MS UI Gothic" w:eastAsia="MS UI Gothic" w:hint="eastAsia"/>
          <w:w w:val="85"/>
        </w:rPr>
        <w:t>ꎬ</w:t>
      </w:r>
    </w:p>
    <w:p>
      <w:pPr>
        <w:pStyle w:val="BodyText"/>
        <w:spacing w:line="249" w:lineRule="exact"/>
        <w:ind w:left="381" w:firstLine="0"/>
        <w:rPr>
          <w:rFonts w:ascii="MS UI Gothic" w:eastAsia="MS UI Gothic" w:hint="eastAsia"/>
        </w:rPr>
      </w:pPr>
      <w:r>
        <w:rPr/>
        <w:t>对个人处 </w:t>
      </w:r>
      <w:r>
        <w:rPr>
          <w:rFonts w:ascii="MS UI Gothic" w:eastAsia="MS UI Gothic" w:hint="eastAsia"/>
        </w:rPr>
        <w:t>１ </w:t>
      </w:r>
      <w:r>
        <w:rPr/>
        <w:t>万元以上 </w:t>
      </w:r>
      <w:r>
        <w:rPr>
          <w:rFonts w:ascii="MS UI Gothic" w:eastAsia="MS UI Gothic" w:hint="eastAsia"/>
        </w:rPr>
        <w:t>５ </w:t>
      </w:r>
      <w:r>
        <w:rPr/>
        <w:t>万元以下的罚款</w:t>
      </w:r>
      <w:r>
        <w:rPr>
          <w:rFonts w:ascii="MS UI Gothic" w:eastAsia="MS UI Gothic" w:hint="eastAsia"/>
          <w:w w:val="80"/>
        </w:rPr>
        <w:t>ꎮ</w:t>
      </w:r>
    </w:p>
    <w:p>
      <w:pPr>
        <w:pStyle w:val="BodyText"/>
        <w:spacing w:line="295" w:lineRule="auto" w:before="58"/>
        <w:ind w:left="381" w:right="124"/>
        <w:rPr>
          <w:rFonts w:ascii="MS UI Gothic" w:eastAsia="MS UI Gothic" w:hint="eastAsia"/>
        </w:rPr>
      </w:pPr>
      <w:r>
        <w:rPr>
          <w:w w:val="105"/>
        </w:rPr>
        <w:t>第九十一条 有下列行为之一的</w:t>
      </w:r>
      <w:r>
        <w:rPr>
          <w:rFonts w:ascii="MS UI Gothic" w:eastAsia="MS UI Gothic" w:hint="eastAsia"/>
          <w:w w:val="80"/>
        </w:rPr>
        <w:t>ꎬ </w:t>
      </w:r>
      <w:r>
        <w:rPr>
          <w:w w:val="105"/>
        </w:rPr>
        <w:t>分</w:t>
      </w:r>
      <w:r>
        <w:rPr/>
        <w:t>别由铁路沿线所在地县级以上地方人民政</w:t>
      </w:r>
      <w:r>
        <w:rPr>
          <w:w w:val="105"/>
        </w:rPr>
        <w:t>府水行政主管部门</w:t>
      </w:r>
      <w:r>
        <w:rPr>
          <w:rFonts w:ascii="MS UI Gothic" w:eastAsia="MS UI Gothic" w:hint="eastAsia"/>
          <w:w w:val="80"/>
        </w:rPr>
        <w:t>、 </w:t>
      </w:r>
      <w:r>
        <w:rPr>
          <w:w w:val="105"/>
        </w:rPr>
        <w:t>国土资源主管部门或</w:t>
      </w:r>
      <w:r>
        <w:rPr/>
        <w:t>者无线电管理机构等依照有关水资源管</w:t>
      </w:r>
      <w:r>
        <w:rPr>
          <w:w w:val="105"/>
        </w:rPr>
        <w:t>理</w:t>
      </w:r>
      <w:r>
        <w:rPr>
          <w:rFonts w:ascii="MS UI Gothic" w:eastAsia="MS UI Gothic" w:hint="eastAsia"/>
          <w:w w:val="80"/>
        </w:rPr>
        <w:t>、 </w:t>
      </w:r>
      <w:r>
        <w:rPr>
          <w:w w:val="105"/>
        </w:rPr>
        <w:t>矿产资源管理</w:t>
      </w:r>
      <w:r>
        <w:rPr>
          <w:rFonts w:ascii="MS UI Gothic" w:eastAsia="MS UI Gothic" w:hint="eastAsia"/>
          <w:w w:val="80"/>
        </w:rPr>
        <w:t>、 </w:t>
      </w:r>
      <w:r>
        <w:rPr>
          <w:w w:val="105"/>
        </w:rPr>
        <w:t>无线电管理等法律</w:t>
      </w:r>
      <w:r>
        <w:rPr>
          <w:rFonts w:ascii="MS UI Gothic" w:eastAsia="MS UI Gothic" w:hint="eastAsia"/>
          <w:w w:val="80"/>
        </w:rPr>
        <w:t>、</w:t>
      </w:r>
      <w:r>
        <w:rPr>
          <w:w w:val="105"/>
        </w:rPr>
        <w:t>行政法规的规定处罚</w:t>
      </w:r>
      <w:r>
        <w:rPr>
          <w:rFonts w:ascii="MS UI Gothic" w:eastAsia="MS UI Gothic" w:hint="eastAsia"/>
          <w:w w:val="235"/>
        </w:rPr>
        <w:t>:</w:t>
      </w:r>
    </w:p>
    <w:p>
      <w:pPr>
        <w:pStyle w:val="BodyText"/>
        <w:spacing w:line="295" w:lineRule="auto"/>
        <w:ind w:left="844" w:right="126" w:hanging="45"/>
        <w:jc w:val="left"/>
      </w:pPr>
      <w:r>
        <w:rPr/>
        <w:pict>
          <v:shape style="position:absolute;margin-left:280.352997pt;margin-top:12.002645pt;width:20.6pt;height:24.35pt;mso-position-horizontal-relative:page;mso-position-vertical-relative:paragraph;z-index:-271774720"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１０００</w:t>
                  </w:r>
                </w:p>
              </w:txbxContent>
            </v:textbox>
            <w10:wrap type="none"/>
          </v:shape>
        </w:pict>
      </w:r>
      <w:r>
        <w:rPr>
          <w:rFonts w:ascii="MS UI Gothic" w:eastAsia="MS UI Gothic" w:hint="eastAsia"/>
          <w:w w:val="120"/>
        </w:rPr>
        <w:t>( </w:t>
      </w:r>
      <w:r>
        <w:rPr>
          <w:w w:val="110"/>
        </w:rPr>
        <w:t>一</w:t>
      </w:r>
      <w:r>
        <w:rPr>
          <w:rFonts w:ascii="MS UI Gothic" w:eastAsia="MS UI Gothic" w:hint="eastAsia"/>
          <w:w w:val="120"/>
        </w:rPr>
        <w:t>) </w:t>
      </w:r>
      <w:r>
        <w:rPr>
          <w:w w:val="110"/>
        </w:rPr>
        <w:t>未经批准在铁路线路两侧各</w:t>
      </w:r>
      <w:r>
        <w:rPr/>
        <w:t>米范围内从事露天采矿</w:t>
      </w:r>
      <w:r>
        <w:rPr>
          <w:rFonts w:ascii="MS UI Gothic" w:eastAsia="MS UI Gothic" w:hint="eastAsia"/>
        </w:rPr>
        <w:t>、 </w:t>
      </w:r>
      <w:r>
        <w:rPr/>
        <w:t>采石或者</w:t>
      </w:r>
    </w:p>
    <w:p>
      <w:pPr>
        <w:pStyle w:val="BodyText"/>
        <w:spacing w:line="255" w:lineRule="exact"/>
        <w:ind w:left="381" w:firstLine="0"/>
        <w:jc w:val="left"/>
        <w:rPr>
          <w:rFonts w:ascii="MS UI Gothic" w:eastAsia="MS UI Gothic" w:hint="eastAsia"/>
        </w:rPr>
      </w:pPr>
      <w:r>
        <w:rPr/>
        <w:t>爆破作业</w:t>
      </w:r>
      <w:r>
        <w:rPr>
          <w:rFonts w:ascii="MS UI Gothic" w:eastAsia="MS UI Gothic" w:hint="eastAsia"/>
          <w:w w:val="80"/>
        </w:rPr>
        <w:t>ꎻ</w:t>
      </w:r>
    </w:p>
    <w:p>
      <w:pPr>
        <w:pStyle w:val="BodyText"/>
        <w:spacing w:line="295" w:lineRule="auto" w:before="54"/>
        <w:ind w:left="381" w:right="126"/>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在地下水禁止开采区或者限制</w:t>
      </w:r>
      <w:r>
        <w:rPr>
          <w:w w:val="110"/>
        </w:rPr>
        <w:t>开采区抽取地下水</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40"/>
        </w:rPr>
        <w:t>( </w:t>
      </w:r>
      <w:r>
        <w:rPr>
          <w:w w:val="105"/>
        </w:rPr>
        <w:t>三</w:t>
      </w:r>
      <w:r>
        <w:rPr>
          <w:rFonts w:ascii="MS UI Gothic" w:eastAsia="MS UI Gothic" w:hint="eastAsia"/>
          <w:w w:val="140"/>
        </w:rPr>
        <w:t>) </w:t>
      </w:r>
      <w:r>
        <w:rPr>
          <w:w w:val="105"/>
        </w:rPr>
        <w:t>在铁路桥梁跨越处河道上下游各 </w:t>
      </w:r>
      <w:r>
        <w:rPr>
          <w:rFonts w:ascii="MS UI Gothic" w:eastAsia="MS UI Gothic" w:hint="eastAsia"/>
          <w:w w:val="90"/>
        </w:rPr>
        <w:t>１０００ </w:t>
      </w:r>
      <w:r>
        <w:rPr>
          <w:w w:val="105"/>
        </w:rPr>
        <w:t>米范围内围垦造田</w:t>
      </w:r>
      <w:r>
        <w:rPr>
          <w:rFonts w:ascii="MS UI Gothic" w:eastAsia="MS UI Gothic" w:hint="eastAsia"/>
          <w:w w:val="90"/>
        </w:rPr>
        <w:t>、 </w:t>
      </w:r>
      <w:r>
        <w:rPr>
          <w:w w:val="105"/>
        </w:rPr>
        <w:t>拦河筑坝</w:t>
      </w:r>
      <w:r>
        <w:rPr>
          <w:rFonts w:ascii="MS UI Gothic" w:eastAsia="MS UI Gothic" w:hint="eastAsia"/>
          <w:w w:val="90"/>
        </w:rPr>
        <w:t>、</w:t>
      </w:r>
      <w:r>
        <w:rPr/>
        <w:t>架设浮桥或者修建其他影响铁路桥梁安全</w:t>
      </w:r>
      <w:r>
        <w:rPr>
          <w:w w:val="105"/>
        </w:rPr>
        <w:t>的设施</w:t>
      </w:r>
      <w:r>
        <w:rPr>
          <w:rFonts w:ascii="MS UI Gothic" w:eastAsia="MS UI Gothic" w:hint="eastAsia"/>
          <w:w w:val="9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在铁路桥梁跨越处河道上下游禁止采砂</w:t>
      </w:r>
      <w:r>
        <w:rPr>
          <w:rFonts w:ascii="MS UI Gothic" w:eastAsia="MS UI Gothic" w:hint="eastAsia"/>
          <w:w w:val="80"/>
        </w:rPr>
        <w:t>、 </w:t>
      </w:r>
      <w:r>
        <w:rPr>
          <w:w w:val="105"/>
        </w:rPr>
        <w:t>淘金的范围内采砂</w:t>
      </w:r>
      <w:r>
        <w:rPr>
          <w:rFonts w:ascii="MS UI Gothic" w:eastAsia="MS UI Gothic" w:hint="eastAsia"/>
          <w:w w:val="80"/>
        </w:rPr>
        <w:t>、 </w:t>
      </w:r>
      <w:r>
        <w:rPr>
          <w:w w:val="105"/>
        </w:rPr>
        <w:t>淘金</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干扰铁路运营指挥调度无线电</w:t>
      </w:r>
      <w:r>
        <w:rPr>
          <w:w w:val="110"/>
        </w:rPr>
        <w:t>频率正常使用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第九十二条 铁路运输企业</w:t>
      </w:r>
      <w:r>
        <w:rPr>
          <w:rFonts w:ascii="MS UI Gothic" w:eastAsia="MS UI Gothic" w:hint="eastAsia"/>
          <w:w w:val="80"/>
        </w:rPr>
        <w:t>、 </w:t>
      </w:r>
      <w:r>
        <w:rPr>
          <w:w w:val="105"/>
        </w:rPr>
        <w:t>道路管理部门或者道路经营企业未履行铁路</w:t>
      </w:r>
      <w:r>
        <w:rPr>
          <w:rFonts w:ascii="MS UI Gothic" w:eastAsia="MS UI Gothic" w:hint="eastAsia"/>
          <w:w w:val="80"/>
        </w:rPr>
        <w:t>、 </w:t>
      </w:r>
      <w:r>
        <w:rPr>
          <w:w w:val="105"/>
        </w:rPr>
        <w:t>道路两用桥检查</w:t>
      </w:r>
      <w:r>
        <w:rPr>
          <w:rFonts w:ascii="MS UI Gothic" w:eastAsia="MS UI Gothic" w:hint="eastAsia"/>
          <w:w w:val="80"/>
        </w:rPr>
        <w:t>、 </w:t>
      </w:r>
      <w:r>
        <w:rPr>
          <w:w w:val="105"/>
        </w:rPr>
        <w:t>维护职责的</w:t>
      </w:r>
      <w:r>
        <w:rPr>
          <w:rFonts w:ascii="MS UI Gothic" w:eastAsia="MS UI Gothic" w:hint="eastAsia"/>
          <w:w w:val="80"/>
        </w:rPr>
        <w:t>ꎬ </w:t>
      </w:r>
      <w:r>
        <w:rPr>
          <w:w w:val="105"/>
        </w:rPr>
        <w:t>由铁路监督</w:t>
      </w:r>
      <w:r>
        <w:rPr/>
        <w:t>管理机构或者上级道路管理部门责令改正</w:t>
      </w:r>
      <w:r>
        <w:rPr>
          <w:rFonts w:ascii="MS UI Gothic" w:eastAsia="MS UI Gothic" w:hint="eastAsia"/>
          <w:w w:val="80"/>
        </w:rPr>
        <w:t>ꎻ </w:t>
      </w:r>
      <w:r>
        <w:rPr/>
        <w:t>拒不改正的</w:t>
      </w:r>
      <w:r>
        <w:rPr>
          <w:rFonts w:ascii="MS UI Gothic" w:eastAsia="MS UI Gothic" w:hint="eastAsia"/>
          <w:w w:val="80"/>
        </w:rPr>
        <w:t>ꎬ </w:t>
      </w:r>
      <w:r>
        <w:rPr/>
        <w:t>由铁路监督管理机构或者上级道路管理部门指定其他单位进行养护和维修</w:t>
      </w:r>
      <w:r>
        <w:rPr>
          <w:rFonts w:ascii="MS UI Gothic" w:eastAsia="MS UI Gothic" w:hint="eastAsia"/>
          <w:w w:val="80"/>
        </w:rPr>
        <w:t>ꎬ </w:t>
      </w:r>
      <w:r>
        <w:rPr/>
        <w:t>养护和维修费用由拒不履行义</w:t>
      </w:r>
      <w:r>
        <w:rPr>
          <w:w w:val="105"/>
        </w:rPr>
        <w:t>务的铁路运输企业</w:t>
      </w:r>
      <w:r>
        <w:rPr>
          <w:rFonts w:ascii="MS UI Gothic" w:eastAsia="MS UI Gothic" w:hint="eastAsia"/>
          <w:w w:val="80"/>
        </w:rPr>
        <w:t>、 </w:t>
      </w:r>
      <w:r>
        <w:rPr>
          <w:w w:val="105"/>
        </w:rPr>
        <w:t>道路管理部门或者道路经营企业承担</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１０９７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t>第九十三条 机动车通过下穿铁路桥梁</w:t>
      </w:r>
      <w:r>
        <w:rPr>
          <w:rFonts w:ascii="MS UI Gothic" w:eastAsia="MS UI Gothic" w:hint="eastAsia"/>
          <w:w w:val="80"/>
        </w:rPr>
        <w:t>、 </w:t>
      </w:r>
      <w:r>
        <w:rPr/>
        <w:t>涵洞的道路未遵守限高</w:t>
      </w:r>
      <w:r>
        <w:rPr>
          <w:rFonts w:ascii="MS UI Gothic" w:eastAsia="MS UI Gothic" w:hint="eastAsia"/>
          <w:w w:val="80"/>
        </w:rPr>
        <w:t>、 </w:t>
      </w:r>
      <w:r>
        <w:rPr/>
        <w:t>限宽规定的</w:t>
      </w:r>
      <w:r>
        <w:rPr>
          <w:rFonts w:ascii="MS UI Gothic" w:eastAsia="MS UI Gothic" w:hint="eastAsia"/>
          <w:w w:val="80"/>
        </w:rPr>
        <w:t>ꎬ </w:t>
      </w:r>
      <w:r>
        <w:rPr/>
        <w:t>由公安机关依照道路交通安全管理法律</w:t>
      </w:r>
      <w:r>
        <w:rPr>
          <w:rFonts w:ascii="MS UI Gothic" w:eastAsia="MS UI Gothic" w:hint="eastAsia"/>
          <w:w w:val="80"/>
        </w:rPr>
        <w:t>、 </w:t>
      </w:r>
      <w:r>
        <w:rPr/>
        <w:t>行政法规的规定处罚</w:t>
      </w:r>
      <w:r>
        <w:rPr>
          <w:rFonts w:ascii="MS UI Gothic" w:eastAsia="MS UI Gothic" w:hint="eastAsia"/>
          <w:w w:val="80"/>
        </w:rPr>
        <w:t>ꎮ</w:t>
      </w:r>
    </w:p>
    <w:p>
      <w:pPr>
        <w:pStyle w:val="BodyText"/>
        <w:spacing w:line="295" w:lineRule="auto"/>
        <w:ind w:right="38"/>
        <w:rPr>
          <w:rFonts w:ascii="MS UI Gothic" w:eastAsia="MS UI Gothic" w:hint="eastAsia"/>
        </w:rPr>
      </w:pPr>
      <w:r>
        <w:rPr>
          <w:w w:val="95"/>
        </w:rPr>
        <w:t>第九十四条   违反本条例第四十八条</w:t>
      </w:r>
      <w:r>
        <w:rPr>
          <w:rFonts w:ascii="MS UI Gothic" w:eastAsia="MS UI Gothic" w:hint="eastAsia"/>
          <w:w w:val="95"/>
        </w:rPr>
        <w:t>、   </w:t>
      </w:r>
      <w:r>
        <w:rPr>
          <w:w w:val="95"/>
        </w:rPr>
        <w:t>第四十九条关于铁路道口安全管理的规定的</w:t>
      </w:r>
      <w:r>
        <w:rPr>
          <w:rFonts w:ascii="MS UI Gothic" w:eastAsia="MS UI Gothic" w:hint="eastAsia"/>
          <w:w w:val="90"/>
        </w:rPr>
        <w:t>ꎬ </w:t>
      </w:r>
      <w:r>
        <w:rPr>
          <w:w w:val="95"/>
        </w:rPr>
        <w:t>由铁路监督管理机构责令改正</w:t>
      </w:r>
      <w:r>
        <w:rPr>
          <w:rFonts w:ascii="MS UI Gothic" w:eastAsia="MS UI Gothic" w:hint="eastAsia"/>
          <w:w w:val="90"/>
        </w:rPr>
        <w:t>ꎬ</w:t>
      </w:r>
      <w:r>
        <w:rPr>
          <w:w w:val="95"/>
        </w:rPr>
        <w:t>处 </w:t>
      </w:r>
      <w:r>
        <w:rPr>
          <w:rFonts w:ascii="MS UI Gothic" w:eastAsia="MS UI Gothic" w:hint="eastAsia"/>
          <w:w w:val="95"/>
        </w:rPr>
        <w:t>１０００ </w:t>
      </w:r>
      <w:r>
        <w:rPr>
          <w:w w:val="95"/>
        </w:rPr>
        <w:t>元以上 </w:t>
      </w:r>
      <w:r>
        <w:rPr>
          <w:rFonts w:ascii="MS UI Gothic" w:eastAsia="MS UI Gothic" w:hint="eastAsia"/>
          <w:w w:val="95"/>
        </w:rPr>
        <w:t>５０００ </w:t>
      </w:r>
      <w:r>
        <w:rPr>
          <w:w w:val="95"/>
        </w:rPr>
        <w:t>元以下的罚款</w:t>
      </w:r>
      <w:r>
        <w:rPr>
          <w:rFonts w:ascii="MS UI Gothic" w:eastAsia="MS UI Gothic" w:hint="eastAsia"/>
          <w:w w:val="90"/>
        </w:rPr>
        <w:t>ꎮ</w:t>
      </w:r>
    </w:p>
    <w:p>
      <w:pPr>
        <w:pStyle w:val="BodyText"/>
        <w:spacing w:line="295" w:lineRule="auto"/>
        <w:ind w:right="39"/>
      </w:pPr>
      <w:r>
        <w:rPr/>
        <w:t>第九十五条  违反本条例第五十一条</w:t>
      </w:r>
      <w:r>
        <w:rPr>
          <w:rFonts w:ascii="MS UI Gothic" w:eastAsia="MS UI Gothic" w:hint="eastAsia"/>
          <w:w w:val="80"/>
        </w:rPr>
        <w:t>、 </w:t>
      </w:r>
      <w:r>
        <w:rPr/>
        <w:t>第五十二条</w:t>
      </w:r>
      <w:r>
        <w:rPr>
          <w:rFonts w:ascii="MS UI Gothic" w:eastAsia="MS UI Gothic" w:hint="eastAsia"/>
          <w:w w:val="80"/>
        </w:rPr>
        <w:t>、 </w:t>
      </w:r>
      <w:r>
        <w:rPr/>
        <w:t>第五十三条</w:t>
      </w:r>
      <w:r>
        <w:rPr>
          <w:rFonts w:ascii="MS UI Gothic" w:eastAsia="MS UI Gothic" w:hint="eastAsia"/>
          <w:w w:val="80"/>
        </w:rPr>
        <w:t>、 </w:t>
      </w:r>
      <w:r>
        <w:rPr/>
        <w:t>第七十七条规定的</w:t>
      </w:r>
      <w:r>
        <w:rPr>
          <w:rFonts w:ascii="MS UI Gothic" w:eastAsia="MS UI Gothic" w:hint="eastAsia"/>
          <w:w w:val="80"/>
        </w:rPr>
        <w:t>ꎬ </w:t>
      </w:r>
      <w:r>
        <w:rPr/>
        <w:t>由公安机关责令改正</w:t>
      </w:r>
      <w:r>
        <w:rPr>
          <w:rFonts w:ascii="MS UI Gothic" w:eastAsia="MS UI Gothic" w:hint="eastAsia"/>
          <w:w w:val="80"/>
        </w:rPr>
        <w:t>ꎬ </w:t>
      </w:r>
      <w:r>
        <w:rPr/>
        <w:t>对单位处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ꎬ </w:t>
      </w:r>
      <w:r>
        <w:rPr/>
        <w:t>对个人</w:t>
      </w:r>
    </w:p>
    <w:p>
      <w:pPr>
        <w:pStyle w:val="BodyText"/>
        <w:spacing w:line="253" w:lineRule="exact"/>
        <w:ind w:firstLine="0"/>
        <w:rPr>
          <w:rFonts w:ascii="MS UI Gothic" w:eastAsia="MS UI Gothic" w:hint="eastAsia"/>
        </w:rPr>
      </w:pPr>
      <w:r>
        <w:rPr>
          <w:w w:val="95"/>
        </w:rPr>
        <w:t>处 </w:t>
      </w:r>
      <w:r>
        <w:rPr>
          <w:rFonts w:ascii="MS UI Gothic" w:eastAsia="MS UI Gothic" w:hint="eastAsia"/>
          <w:w w:val="95"/>
        </w:rPr>
        <w:t>５００ </w:t>
      </w:r>
      <w:r>
        <w:rPr>
          <w:w w:val="95"/>
        </w:rPr>
        <w:t>元以上 </w:t>
      </w:r>
      <w:r>
        <w:rPr>
          <w:rFonts w:ascii="MS UI Gothic" w:eastAsia="MS UI Gothic" w:hint="eastAsia"/>
          <w:w w:val="95"/>
        </w:rPr>
        <w:t>２０００ </w:t>
      </w:r>
      <w:r>
        <w:rPr>
          <w:w w:val="95"/>
        </w:rPr>
        <w:t>元以下的罚款</w:t>
      </w:r>
      <w:r>
        <w:rPr>
          <w:rFonts w:ascii="MS UI Gothic" w:eastAsia="MS UI Gothic" w:hint="eastAsia"/>
          <w:w w:val="90"/>
        </w:rPr>
        <w:t>ꎮ</w:t>
      </w:r>
    </w:p>
    <w:p>
      <w:pPr>
        <w:pStyle w:val="BodyText"/>
        <w:spacing w:line="295" w:lineRule="auto" w:before="52"/>
        <w:ind w:right="38"/>
        <w:rPr>
          <w:rFonts w:ascii="MS UI Gothic" w:eastAsia="MS UI Gothic" w:hint="eastAsia"/>
        </w:rPr>
      </w:pPr>
      <w:r>
        <w:rPr>
          <w:w w:val="95"/>
        </w:rPr>
        <w:t>第九十六条   铁路运输托运人托运货物</w:t>
      </w:r>
      <w:r>
        <w:rPr>
          <w:rFonts w:ascii="MS UI Gothic" w:eastAsia="MS UI Gothic" w:hint="eastAsia"/>
          <w:w w:val="95"/>
        </w:rPr>
        <w:t>、 </w:t>
      </w:r>
      <w:r>
        <w:rPr>
          <w:w w:val="95"/>
        </w:rPr>
        <w:t>行李</w:t>
      </w:r>
      <w:r>
        <w:rPr>
          <w:rFonts w:ascii="MS UI Gothic" w:eastAsia="MS UI Gothic" w:hint="eastAsia"/>
          <w:w w:val="95"/>
        </w:rPr>
        <w:t>、 </w:t>
      </w:r>
      <w:r>
        <w:rPr>
          <w:w w:val="95"/>
        </w:rPr>
        <w:t>包裹时匿报</w:t>
      </w:r>
      <w:r>
        <w:rPr>
          <w:rFonts w:ascii="MS UI Gothic" w:eastAsia="MS UI Gothic" w:hint="eastAsia"/>
          <w:w w:val="95"/>
        </w:rPr>
        <w:t>、  </w:t>
      </w:r>
      <w:r>
        <w:rPr>
          <w:w w:val="95"/>
        </w:rPr>
        <w:t>谎报货物品名</w:t>
      </w:r>
      <w:r>
        <w:rPr>
          <w:rFonts w:ascii="MS UI Gothic" w:eastAsia="MS UI Gothic" w:hint="eastAsia"/>
          <w:w w:val="95"/>
        </w:rPr>
        <w:t>、</w:t>
      </w:r>
      <w:r>
        <w:rPr>
          <w:w w:val="95"/>
        </w:rPr>
        <w:t>性质</w:t>
      </w:r>
      <w:r>
        <w:rPr>
          <w:rFonts w:ascii="MS UI Gothic" w:eastAsia="MS UI Gothic" w:hint="eastAsia"/>
          <w:w w:val="95"/>
        </w:rPr>
        <w:t>、 </w:t>
      </w:r>
      <w:r>
        <w:rPr>
          <w:w w:val="95"/>
        </w:rPr>
        <w:t>重量</w:t>
      </w:r>
      <w:r>
        <w:rPr>
          <w:rFonts w:ascii="MS UI Gothic" w:eastAsia="MS UI Gothic" w:hint="eastAsia"/>
          <w:w w:val="90"/>
        </w:rPr>
        <w:t>ꎬ </w:t>
      </w:r>
      <w:r>
        <w:rPr>
          <w:w w:val="95"/>
        </w:rPr>
        <w:t>或者装车</w:t>
      </w:r>
      <w:r>
        <w:rPr>
          <w:rFonts w:ascii="MS UI Gothic" w:eastAsia="MS UI Gothic" w:hint="eastAsia"/>
          <w:w w:val="95"/>
        </w:rPr>
        <w:t>、  </w:t>
      </w:r>
      <w:r>
        <w:rPr>
          <w:w w:val="95"/>
        </w:rPr>
        <w:t>装箱超过规定重量的</w:t>
      </w:r>
      <w:r>
        <w:rPr>
          <w:rFonts w:ascii="MS UI Gothic" w:eastAsia="MS UI Gothic" w:hint="eastAsia"/>
          <w:w w:val="90"/>
        </w:rPr>
        <w:t>ꎬ </w:t>
      </w:r>
      <w:r>
        <w:rPr>
          <w:w w:val="95"/>
        </w:rPr>
        <w:t>由铁路监督管理机构责令改正</w:t>
      </w:r>
      <w:r>
        <w:rPr>
          <w:rFonts w:ascii="MS UI Gothic" w:eastAsia="MS UI Gothic" w:hint="eastAsia"/>
          <w:w w:val="90"/>
        </w:rPr>
        <w:t>ꎬ </w:t>
      </w:r>
      <w:r>
        <w:rPr>
          <w:w w:val="95"/>
        </w:rPr>
        <w:t>可以处 </w:t>
      </w:r>
      <w:r>
        <w:rPr>
          <w:rFonts w:ascii="MS UI Gothic" w:eastAsia="MS UI Gothic" w:hint="eastAsia"/>
          <w:w w:val="95"/>
        </w:rPr>
        <w:t>２０００ </w:t>
      </w:r>
      <w:r>
        <w:rPr>
          <w:w w:val="95"/>
        </w:rPr>
        <w:t>元以下的罚款</w:t>
      </w:r>
      <w:r>
        <w:rPr>
          <w:rFonts w:ascii="MS UI Gothic" w:eastAsia="MS UI Gothic" w:hint="eastAsia"/>
          <w:w w:val="90"/>
        </w:rPr>
        <w:t>ꎻ </w:t>
      </w:r>
      <w:r>
        <w:rPr>
          <w:w w:val="95"/>
        </w:rPr>
        <w:t>情节较重的</w:t>
      </w:r>
      <w:r>
        <w:rPr>
          <w:rFonts w:ascii="MS UI Gothic" w:eastAsia="MS UI Gothic" w:hint="eastAsia"/>
          <w:w w:val="90"/>
        </w:rPr>
        <w:t>ꎬ</w:t>
      </w:r>
      <w:r>
        <w:rPr>
          <w:w w:val="95"/>
        </w:rPr>
        <w:t>处 </w:t>
      </w:r>
      <w:r>
        <w:rPr>
          <w:rFonts w:ascii="MS UI Gothic" w:eastAsia="MS UI Gothic" w:hint="eastAsia"/>
          <w:w w:val="95"/>
        </w:rPr>
        <w:t>２０００ </w:t>
      </w:r>
      <w:r>
        <w:rPr>
          <w:w w:val="95"/>
        </w:rPr>
        <w:t>元以上 </w:t>
      </w:r>
      <w:r>
        <w:rPr>
          <w:rFonts w:ascii="MS UI Gothic" w:eastAsia="MS UI Gothic" w:hint="eastAsia"/>
          <w:w w:val="95"/>
        </w:rPr>
        <w:t>２ </w:t>
      </w:r>
      <w:r>
        <w:rPr>
          <w:w w:val="95"/>
        </w:rPr>
        <w:t>万元以下的罚款</w:t>
      </w:r>
      <w:r>
        <w:rPr>
          <w:rFonts w:ascii="MS UI Gothic" w:eastAsia="MS UI Gothic" w:hint="eastAsia"/>
          <w:w w:val="90"/>
        </w:rPr>
        <w:t>ꎻ </w:t>
      </w:r>
      <w:r>
        <w:rPr>
          <w:w w:val="95"/>
        </w:rPr>
        <w:t>将危险化学品谎报或者匿报为普通货物托运 的</w:t>
      </w:r>
      <w:r>
        <w:rPr>
          <w:rFonts w:ascii="MS UI Gothic" w:eastAsia="MS UI Gothic" w:hint="eastAsia"/>
          <w:w w:val="90"/>
        </w:rPr>
        <w:t>ꎬ </w:t>
      </w:r>
      <w:r>
        <w:rPr>
          <w:w w:val="95"/>
        </w:rPr>
        <w:t>处 </w:t>
      </w:r>
      <w:r>
        <w:rPr>
          <w:rFonts w:ascii="MS UI Gothic" w:eastAsia="MS UI Gothic" w:hint="eastAsia"/>
          <w:w w:val="95"/>
        </w:rPr>
        <w:t>１０ </w:t>
      </w:r>
      <w:r>
        <w:rPr>
          <w:w w:val="95"/>
        </w:rPr>
        <w:t>万元以上 </w:t>
      </w:r>
      <w:r>
        <w:rPr>
          <w:rFonts w:ascii="MS UI Gothic" w:eastAsia="MS UI Gothic" w:hint="eastAsia"/>
          <w:w w:val="95"/>
        </w:rPr>
        <w:t>２０ </w:t>
      </w:r>
      <w:r>
        <w:rPr>
          <w:w w:val="95"/>
        </w:rPr>
        <w:t>万元以下的罚款</w:t>
      </w:r>
      <w:r>
        <w:rPr>
          <w:rFonts w:ascii="MS UI Gothic" w:eastAsia="MS UI Gothic" w:hint="eastAsia"/>
          <w:w w:val="90"/>
        </w:rPr>
        <w:t>ꎮ</w:t>
      </w:r>
    </w:p>
    <w:p>
      <w:pPr>
        <w:pStyle w:val="BodyText"/>
        <w:spacing w:line="295" w:lineRule="auto"/>
        <w:ind w:right="39"/>
        <w:rPr>
          <w:rFonts w:ascii="MS UI Gothic" w:eastAsia="MS UI Gothic" w:hint="eastAsia"/>
        </w:rPr>
      </w:pPr>
      <w:r>
        <w:rPr/>
        <w:t>铁路运输托运人在普通货物中夹带危险货物</w:t>
      </w:r>
      <w:r>
        <w:rPr>
          <w:rFonts w:ascii="MS UI Gothic" w:eastAsia="MS UI Gothic" w:hint="eastAsia"/>
          <w:w w:val="85"/>
        </w:rPr>
        <w:t>ꎬ </w:t>
      </w:r>
      <w:r>
        <w:rPr/>
        <w:t>或者在危险货物中夹带禁止配装的货物的</w:t>
      </w:r>
      <w:r>
        <w:rPr>
          <w:rFonts w:ascii="MS UI Gothic" w:eastAsia="MS UI Gothic" w:hint="eastAsia"/>
          <w:w w:val="85"/>
        </w:rPr>
        <w:t>ꎬ </w:t>
      </w:r>
      <w:r>
        <w:rPr/>
        <w:t>由铁路监督管理机构责令改正</w:t>
      </w:r>
      <w:r>
        <w:rPr>
          <w:rFonts w:ascii="MS UI Gothic" w:eastAsia="MS UI Gothic" w:hint="eastAsia"/>
          <w:w w:val="85"/>
        </w:rPr>
        <w:t>ꎬ </w:t>
      </w:r>
      <w:r>
        <w:rPr/>
        <w:t>处 </w:t>
      </w:r>
      <w:r>
        <w:rPr>
          <w:rFonts w:ascii="MS UI Gothic" w:eastAsia="MS UI Gothic" w:hint="eastAsia"/>
        </w:rPr>
        <w:t>３ </w:t>
      </w:r>
      <w:r>
        <w:rPr/>
        <w:t>万元以上 </w:t>
      </w:r>
      <w:r>
        <w:rPr>
          <w:rFonts w:ascii="MS UI Gothic" w:eastAsia="MS UI Gothic" w:hint="eastAsia"/>
          <w:w w:val="85"/>
        </w:rPr>
        <w:t>２０ </w:t>
      </w:r>
      <w:r>
        <w:rPr/>
        <w:t>万元以下的罚款</w:t>
      </w:r>
      <w:r>
        <w:rPr>
          <w:rFonts w:ascii="MS UI Gothic" w:eastAsia="MS UI Gothic" w:hint="eastAsia"/>
          <w:w w:val="85"/>
        </w:rPr>
        <w:t>ꎮ</w:t>
      </w:r>
    </w:p>
    <w:p>
      <w:pPr>
        <w:pStyle w:val="BodyText"/>
        <w:spacing w:line="295" w:lineRule="auto"/>
        <w:ind w:right="39"/>
        <w:rPr>
          <w:rFonts w:ascii="MS UI Gothic" w:eastAsia="MS UI Gothic" w:hint="eastAsia"/>
        </w:rPr>
      </w:pPr>
      <w:r>
        <w:rPr/>
        <w:t>第九十七条 铁路运输托运人运输危险货物未配备必要的应急处理器材</w:t>
      </w:r>
      <w:r>
        <w:rPr>
          <w:rFonts w:ascii="MS UI Gothic" w:eastAsia="MS UI Gothic" w:hint="eastAsia"/>
          <w:w w:val="80"/>
        </w:rPr>
        <w:t>、 </w:t>
      </w:r>
      <w:r>
        <w:rPr/>
        <w:t>设备</w:t>
      </w:r>
      <w:r>
        <w:rPr>
          <w:rFonts w:ascii="MS UI Gothic" w:eastAsia="MS UI Gothic" w:hint="eastAsia"/>
          <w:w w:val="80"/>
        </w:rPr>
        <w:t>、 </w:t>
      </w:r>
      <w:r>
        <w:rPr/>
        <w:t>防护用品</w:t>
      </w:r>
      <w:r>
        <w:rPr>
          <w:rFonts w:ascii="MS UI Gothic" w:eastAsia="MS UI Gothic" w:hint="eastAsia"/>
          <w:w w:val="80"/>
        </w:rPr>
        <w:t>ꎬ </w:t>
      </w:r>
      <w:r>
        <w:rPr/>
        <w:t>或者未按照操作规程包装</w:t>
      </w:r>
      <w:r>
        <w:rPr>
          <w:rFonts w:ascii="MS UI Gothic" w:eastAsia="MS UI Gothic" w:hint="eastAsia"/>
          <w:w w:val="80"/>
        </w:rPr>
        <w:t>、 </w:t>
      </w:r>
      <w:r>
        <w:rPr/>
        <w:t>装卸</w:t>
      </w:r>
      <w:r>
        <w:rPr>
          <w:rFonts w:ascii="MS UI Gothic" w:eastAsia="MS UI Gothic" w:hint="eastAsia"/>
          <w:w w:val="80"/>
        </w:rPr>
        <w:t>、 </w:t>
      </w:r>
      <w:r>
        <w:rPr/>
        <w:t>运输危险货物的</w:t>
      </w:r>
      <w:r>
        <w:rPr>
          <w:rFonts w:ascii="MS UI Gothic" w:eastAsia="MS UI Gothic" w:hint="eastAsia"/>
          <w:w w:val="80"/>
        </w:rPr>
        <w:t>ꎬ </w:t>
      </w:r>
      <w:r>
        <w:rPr/>
        <w:t>由铁路监督管理机构责令改正</w:t>
      </w:r>
      <w:r>
        <w:rPr>
          <w:rFonts w:ascii="MS UI Gothic" w:eastAsia="MS UI Gothic" w:hint="eastAsia"/>
          <w:w w:val="80"/>
        </w:rPr>
        <w:t>ꎬ </w:t>
      </w:r>
      <w:r>
        <w:rPr/>
        <w:t>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ꎮ</w:t>
      </w:r>
    </w:p>
    <w:p>
      <w:pPr>
        <w:pStyle w:val="BodyText"/>
        <w:spacing w:line="295" w:lineRule="auto"/>
        <w:ind w:right="38"/>
        <w:rPr>
          <w:rFonts w:ascii="MS UI Gothic" w:eastAsia="MS UI Gothic" w:hint="eastAsia"/>
        </w:rPr>
      </w:pPr>
      <w:r>
        <w:rPr/>
        <w:t>第九十八条 铁路运输托运人运输危险货物不按照规定配备必要的押运人员</w:t>
      </w:r>
      <w:r>
        <w:rPr>
          <w:rFonts w:ascii="MS UI Gothic" w:eastAsia="MS UI Gothic" w:hint="eastAsia"/>
          <w:w w:val="80"/>
        </w:rPr>
        <w:t>ꎬ</w:t>
      </w:r>
      <w:r>
        <w:rPr/>
        <w:t>或者发生危险货物被盗</w:t>
      </w:r>
      <w:r>
        <w:rPr>
          <w:rFonts w:ascii="MS UI Gothic" w:eastAsia="MS UI Gothic" w:hint="eastAsia"/>
          <w:w w:val="80"/>
        </w:rPr>
        <w:t>、 </w:t>
      </w:r>
      <w:r>
        <w:rPr/>
        <w:t>丢失</w:t>
      </w:r>
      <w:r>
        <w:rPr>
          <w:rFonts w:ascii="MS UI Gothic" w:eastAsia="MS UI Gothic" w:hint="eastAsia"/>
          <w:w w:val="80"/>
        </w:rPr>
        <w:t>、 </w:t>
      </w:r>
      <w:r>
        <w:rPr/>
        <w:t>泄漏等情况不按照规定及时报告的</w:t>
      </w:r>
      <w:r>
        <w:rPr>
          <w:rFonts w:ascii="MS UI Gothic" w:eastAsia="MS UI Gothic" w:hint="eastAsia"/>
          <w:w w:val="80"/>
        </w:rPr>
        <w:t>ꎬ </w:t>
      </w:r>
      <w:r>
        <w:rPr/>
        <w:t>由公安机关责令改正</w:t>
      </w:r>
      <w:r>
        <w:rPr>
          <w:rFonts w:ascii="MS UI Gothic" w:eastAsia="MS UI Gothic" w:hint="eastAsia"/>
          <w:w w:val="80"/>
        </w:rPr>
        <w:t>ꎬ </w:t>
      </w:r>
      <w:r>
        <w:rPr/>
        <w:t>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ꎮ</w:t>
      </w:r>
    </w:p>
    <w:p>
      <w:pPr>
        <w:pStyle w:val="BodyText"/>
        <w:spacing w:line="295" w:lineRule="auto"/>
        <w:ind w:right="39"/>
      </w:pPr>
      <w:r>
        <w:rPr/>
        <w:t>第九十九条 旅客违法携带</w:t>
      </w:r>
      <w:r>
        <w:rPr>
          <w:rFonts w:ascii="MS UI Gothic" w:eastAsia="MS UI Gothic" w:hint="eastAsia"/>
        </w:rPr>
        <w:t>、  </w:t>
      </w:r>
      <w:r>
        <w:rPr/>
        <w:t>夹带管制器具或者违法携带</w:t>
      </w:r>
      <w:r>
        <w:rPr>
          <w:rFonts w:ascii="MS UI Gothic" w:eastAsia="MS UI Gothic" w:hint="eastAsia"/>
        </w:rPr>
        <w:t>、 </w:t>
      </w:r>
      <w:r>
        <w:rPr/>
        <w:t>托运烟花爆竹</w:t>
      </w:r>
      <w:r>
        <w:rPr>
          <w:rFonts w:ascii="MS UI Gothic" w:eastAsia="MS UI Gothic" w:hint="eastAsia"/>
        </w:rPr>
        <w:t>、 </w:t>
      </w:r>
      <w:r>
        <w:rPr/>
        <w:t>枪</w:t>
      </w:r>
    </w:p>
    <w:p>
      <w:pPr>
        <w:pStyle w:val="BodyText"/>
        <w:spacing w:line="295" w:lineRule="auto" w:before="124"/>
        <w:ind w:right="440" w:firstLine="0"/>
        <w:jc w:val="left"/>
        <w:rPr>
          <w:rFonts w:ascii="MS UI Gothic" w:eastAsia="MS UI Gothic" w:hint="eastAsia"/>
        </w:rPr>
      </w:pPr>
      <w:r>
        <w:rPr/>
        <w:br w:type="column"/>
      </w:r>
      <w:r>
        <w:rPr/>
        <w:t>支弹药等危险物品或者其他违禁物品的</w:t>
      </w:r>
      <w:r>
        <w:rPr>
          <w:rFonts w:ascii="MS UI Gothic" w:eastAsia="MS UI Gothic" w:hint="eastAsia"/>
          <w:w w:val="80"/>
        </w:rPr>
        <w:t>ꎬ</w:t>
      </w:r>
      <w:r>
        <w:rPr/>
        <w:t>由公安机关依法给予治安管理处罚</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第一百条 铁路运输企业有下列情形之一的</w:t>
      </w:r>
      <w:r>
        <w:rPr>
          <w:rFonts w:ascii="MS UI Gothic" w:eastAsia="MS UI Gothic" w:hint="eastAsia"/>
          <w:w w:val="80"/>
        </w:rPr>
        <w:t>ꎬ </w:t>
      </w:r>
      <w:r>
        <w:rPr>
          <w:w w:val="105"/>
        </w:rPr>
        <w:t>由铁路监管部门责令改正</w:t>
      </w:r>
      <w:r>
        <w:rPr>
          <w:rFonts w:ascii="MS UI Gothic" w:eastAsia="MS UI Gothic" w:hint="eastAsia"/>
          <w:w w:val="80"/>
        </w:rPr>
        <w:t>ꎬ </w:t>
      </w:r>
      <w:r>
        <w:rPr>
          <w:w w:val="105"/>
        </w:rPr>
        <w:t>处 </w:t>
      </w:r>
      <w:r>
        <w:rPr>
          <w:rFonts w:ascii="MS UI Gothic" w:eastAsia="MS UI Gothic" w:hint="eastAsia"/>
          <w:w w:val="80"/>
        </w:rPr>
        <w:t>２ </w:t>
      </w:r>
      <w:r>
        <w:rPr>
          <w:w w:val="105"/>
        </w:rPr>
        <w:t>万元以上 </w:t>
      </w:r>
      <w:r>
        <w:rPr>
          <w:rFonts w:ascii="MS UI Gothic" w:eastAsia="MS UI Gothic" w:hint="eastAsia"/>
          <w:w w:val="80"/>
        </w:rPr>
        <w:t>１０ </w:t>
      </w:r>
      <w:r>
        <w:rPr>
          <w:w w:val="105"/>
        </w:rPr>
        <w:t>万元以下的罚款</w:t>
      </w:r>
      <w:r>
        <w:rPr>
          <w:rFonts w:ascii="MS UI Gothic" w:eastAsia="MS UI Gothic" w:hint="eastAsia"/>
          <w:w w:val="230"/>
        </w:rPr>
        <w:t>:</w:t>
      </w:r>
    </w:p>
    <w:p>
      <w:pPr>
        <w:pStyle w:val="BodyText"/>
        <w:spacing w:line="295" w:lineRule="auto"/>
        <w:ind w:right="442"/>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在非危险货物办理站办理危险</w:t>
      </w:r>
      <w:r>
        <w:rPr>
          <w:w w:val="110"/>
        </w:rPr>
        <w:t>货物承运手续</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承运未接受安全检查的货物</w:t>
      </w:r>
      <w:r>
        <w:rPr>
          <w:rFonts w:ascii="MS UI Gothic" w:eastAsia="MS UI Gothic" w:hint="eastAsia"/>
          <w:w w:val="80"/>
        </w:rPr>
        <w:t>ꎻ</w:t>
      </w:r>
    </w:p>
    <w:p>
      <w:pPr>
        <w:pStyle w:val="BodyText"/>
        <w:spacing w:line="295" w:lineRule="auto" w:before="54"/>
        <w:ind w:right="442"/>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承运不符合安全规定</w:t>
      </w:r>
      <w:r>
        <w:rPr>
          <w:rFonts w:ascii="MS UI Gothic" w:eastAsia="MS UI Gothic" w:hint="eastAsia"/>
          <w:w w:val="80"/>
        </w:rPr>
        <w:t>、 </w:t>
      </w:r>
      <w:r>
        <w:rPr>
          <w:w w:val="105"/>
        </w:rPr>
        <w:t>可能危害铁路运输安全的货物</w:t>
      </w:r>
      <w:r>
        <w:rPr>
          <w:rFonts w:ascii="MS UI Gothic" w:eastAsia="MS UI Gothic" w:hint="eastAsia"/>
          <w:w w:val="80"/>
        </w:rPr>
        <w:t>ꎻ</w:t>
      </w:r>
    </w:p>
    <w:p>
      <w:pPr>
        <w:pStyle w:val="BodyText"/>
        <w:spacing w:line="295" w:lineRule="auto"/>
        <w:ind w:right="440"/>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未按照操作规程包装</w:t>
      </w:r>
      <w:r>
        <w:rPr>
          <w:rFonts w:ascii="MS UI Gothic" w:eastAsia="MS UI Gothic" w:hint="eastAsia"/>
          <w:w w:val="80"/>
        </w:rPr>
        <w:t>、 </w:t>
      </w:r>
      <w:r>
        <w:rPr>
          <w:w w:val="105"/>
        </w:rPr>
        <w:t>装卸</w:t>
      </w:r>
      <w:r>
        <w:rPr>
          <w:rFonts w:ascii="MS UI Gothic" w:eastAsia="MS UI Gothic" w:hint="eastAsia"/>
          <w:w w:val="80"/>
        </w:rPr>
        <w:t>、</w:t>
      </w:r>
      <w:r>
        <w:rPr>
          <w:w w:val="105"/>
        </w:rPr>
        <w:t>运输危险货物</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第一百零一条 铁路监管部门及其工</w:t>
      </w:r>
      <w:r>
        <w:rPr/>
        <w:t>作人员应当严格按照本条例规定的处罚种类和幅度</w:t>
      </w:r>
      <w:r>
        <w:rPr>
          <w:rFonts w:ascii="MS UI Gothic" w:eastAsia="MS UI Gothic" w:hint="eastAsia"/>
          <w:w w:val="80"/>
        </w:rPr>
        <w:t>ꎬ </w:t>
      </w:r>
      <w:r>
        <w:rPr/>
        <w:t>根据违法行为的性质和具体情节行使行政处罚权</w:t>
      </w:r>
      <w:r>
        <w:rPr>
          <w:rFonts w:ascii="MS UI Gothic" w:eastAsia="MS UI Gothic" w:hint="eastAsia"/>
          <w:w w:val="80"/>
        </w:rPr>
        <w:t>ꎬ </w:t>
      </w:r>
      <w:r>
        <w:rPr/>
        <w:t>具体办法由国务院铁</w:t>
      </w:r>
      <w:r>
        <w:rPr>
          <w:w w:val="105"/>
        </w:rPr>
        <w:t>路行业监督管理部门制定</w:t>
      </w:r>
      <w:r>
        <w:rPr>
          <w:rFonts w:ascii="MS UI Gothic" w:eastAsia="MS UI Gothic" w:hint="eastAsia"/>
          <w:w w:val="80"/>
        </w:rPr>
        <w:t>ꎮ</w:t>
      </w:r>
    </w:p>
    <w:p>
      <w:pPr>
        <w:pStyle w:val="BodyText"/>
        <w:spacing w:line="295" w:lineRule="auto"/>
        <w:ind w:right="442"/>
        <w:rPr>
          <w:rFonts w:ascii="MS UI Gothic" w:eastAsia="MS UI Gothic" w:hint="eastAsia"/>
        </w:rPr>
      </w:pPr>
      <w:r>
        <w:rPr/>
        <w:t>第一百零二条 铁路运输企业工作人员窃取</w:t>
      </w:r>
      <w:r>
        <w:rPr>
          <w:rFonts w:ascii="MS UI Gothic" w:eastAsia="MS UI Gothic" w:hint="eastAsia"/>
          <w:w w:val="80"/>
        </w:rPr>
        <w:t>、 </w:t>
      </w:r>
      <w:r>
        <w:rPr/>
        <w:t>泄露旅客身份信息的</w:t>
      </w:r>
      <w:r>
        <w:rPr>
          <w:rFonts w:ascii="MS UI Gothic" w:eastAsia="MS UI Gothic" w:hint="eastAsia"/>
          <w:w w:val="80"/>
        </w:rPr>
        <w:t>ꎬ </w:t>
      </w:r>
      <w:r>
        <w:rPr/>
        <w:t>由公安机关依法处罚</w:t>
      </w:r>
      <w:r>
        <w:rPr>
          <w:rFonts w:ascii="MS UI Gothic" w:eastAsia="MS UI Gothic" w:hint="eastAsia"/>
          <w:w w:val="80"/>
        </w:rPr>
        <w:t>ꎮ</w:t>
      </w:r>
    </w:p>
    <w:p>
      <w:pPr>
        <w:pStyle w:val="BodyText"/>
        <w:spacing w:line="295" w:lineRule="auto"/>
        <w:ind w:right="442"/>
        <w:rPr>
          <w:rFonts w:ascii="MS UI Gothic" w:eastAsia="MS UI Gothic" w:hint="eastAsia"/>
        </w:rPr>
      </w:pPr>
      <w:r>
        <w:rPr/>
        <w:t>第一百零三条  从事铁路建设</w:t>
      </w:r>
      <w:r>
        <w:rPr>
          <w:rFonts w:ascii="MS UI Gothic" w:eastAsia="MS UI Gothic" w:hint="eastAsia"/>
          <w:w w:val="80"/>
        </w:rPr>
        <w:t>、  </w:t>
      </w:r>
      <w:r>
        <w:rPr/>
        <w:t>运输</w:t>
      </w:r>
      <w:r>
        <w:rPr>
          <w:rFonts w:ascii="MS UI Gothic" w:eastAsia="MS UI Gothic" w:hint="eastAsia"/>
          <w:w w:val="80"/>
        </w:rPr>
        <w:t>、 </w:t>
      </w:r>
      <w:r>
        <w:rPr/>
        <w:t>设备制造维修的单位违反本条例规定</w:t>
      </w:r>
      <w:r>
        <w:rPr>
          <w:rFonts w:ascii="MS UI Gothic" w:eastAsia="MS UI Gothic" w:hint="eastAsia"/>
          <w:w w:val="80"/>
        </w:rPr>
        <w:t>ꎬ </w:t>
      </w:r>
      <w:r>
        <w:rPr/>
        <w:t>对直接负责的主管人员和其他直接责任人员依法给予处分</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第一百零四条 铁路监管部门及其工</w:t>
      </w:r>
      <w:r>
        <w:rPr/>
        <w:t>作人员不依照本条例规定履行职责的</w:t>
      </w:r>
      <w:r>
        <w:rPr>
          <w:rFonts w:ascii="MS UI Gothic" w:eastAsia="MS UI Gothic" w:hint="eastAsia"/>
          <w:w w:val="80"/>
        </w:rPr>
        <w:t>ꎬ </w:t>
      </w:r>
      <w:r>
        <w:rPr/>
        <w:t>对负有责任的领导人员和直接责任人员依法</w:t>
      </w:r>
      <w:r>
        <w:rPr>
          <w:w w:val="105"/>
        </w:rPr>
        <w:t>给予处分</w:t>
      </w:r>
      <w:r>
        <w:rPr>
          <w:rFonts w:ascii="MS UI Gothic" w:eastAsia="MS UI Gothic" w:hint="eastAsia"/>
          <w:w w:val="80"/>
        </w:rPr>
        <w:t>ꎮ</w:t>
      </w:r>
    </w:p>
    <w:p>
      <w:pPr>
        <w:pStyle w:val="BodyText"/>
        <w:spacing w:line="295" w:lineRule="auto"/>
        <w:ind w:right="442"/>
        <w:rPr>
          <w:rFonts w:ascii="MS UI Gothic" w:eastAsia="MS UI Gothic" w:hint="eastAsia"/>
        </w:rPr>
      </w:pPr>
      <w:r>
        <w:rPr/>
        <w:t>第一百零五条 违反本条例规定</w:t>
      </w:r>
      <w:r>
        <w:rPr>
          <w:rFonts w:ascii="MS UI Gothic" w:eastAsia="MS UI Gothic" w:hint="eastAsia"/>
          <w:w w:val="80"/>
        </w:rPr>
        <w:t>ꎬ </w:t>
      </w:r>
      <w:r>
        <w:rPr/>
        <w:t>给铁路运输企业或者其他单位</w:t>
      </w:r>
      <w:r>
        <w:rPr>
          <w:rFonts w:ascii="MS UI Gothic" w:eastAsia="MS UI Gothic" w:hint="eastAsia"/>
          <w:w w:val="80"/>
        </w:rPr>
        <w:t>、 </w:t>
      </w:r>
      <w:r>
        <w:rPr/>
        <w:t>个人财产造成损失的</w:t>
      </w:r>
      <w:r>
        <w:rPr>
          <w:rFonts w:ascii="MS UI Gothic" w:eastAsia="MS UI Gothic" w:hint="eastAsia"/>
          <w:w w:val="80"/>
        </w:rPr>
        <w:t>ꎬ </w:t>
      </w:r>
      <w:r>
        <w:rPr/>
        <w:t>依法承担民事责任</w:t>
      </w:r>
      <w:r>
        <w:rPr>
          <w:rFonts w:ascii="MS UI Gothic" w:eastAsia="MS UI Gothic" w:hint="eastAsia"/>
          <w:w w:val="80"/>
        </w:rPr>
        <w:t>ꎮ</w:t>
      </w:r>
    </w:p>
    <w:p>
      <w:pPr>
        <w:pStyle w:val="BodyText"/>
        <w:spacing w:line="295" w:lineRule="auto"/>
        <w:ind w:right="442"/>
        <w:rPr>
          <w:rFonts w:ascii="MS UI Gothic" w:eastAsia="MS UI Gothic" w:hint="eastAsia"/>
        </w:rPr>
      </w:pPr>
      <w:r>
        <w:rPr/>
        <w:t>违反本条例规定</w:t>
      </w:r>
      <w:r>
        <w:rPr>
          <w:rFonts w:ascii="MS UI Gothic" w:eastAsia="MS UI Gothic" w:hint="eastAsia"/>
          <w:w w:val="80"/>
        </w:rPr>
        <w:t>ꎬ </w:t>
      </w:r>
      <w:r>
        <w:rPr/>
        <w:t>构成违反治安管理行为的</w:t>
      </w:r>
      <w:r>
        <w:rPr>
          <w:rFonts w:ascii="MS UI Gothic" w:eastAsia="MS UI Gothic" w:hint="eastAsia"/>
          <w:w w:val="80"/>
        </w:rPr>
        <w:t>ꎬ </w:t>
      </w:r>
      <w:r>
        <w:rPr/>
        <w:t>由公安机关依法给予治安管理处罚</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011" w:val="left" w:leader="none"/>
          <w:tab w:pos="2639" w:val="left" w:leader="none"/>
        </w:tabs>
        <w:spacing w:before="137"/>
        <w:ind w:left="1172" w:firstLine="0"/>
        <w:jc w:val="left"/>
      </w:pPr>
      <w:r>
        <w:rPr>
          <w:spacing w:val="3"/>
          <w:w w:val="105"/>
        </w:rPr>
        <w:t>第八</w:t>
      </w:r>
      <w:r>
        <w:rPr>
          <w:w w:val="105"/>
        </w:rPr>
        <w:t>章</w:t>
        <w:tab/>
        <w:t>附</w:t>
        <w:tab/>
        <w:t>则</w:t>
      </w:r>
    </w:p>
    <w:p>
      <w:pPr>
        <w:pStyle w:val="BodyText"/>
        <w:tabs>
          <w:tab w:pos="2011" w:val="left" w:leader="none"/>
        </w:tabs>
        <w:spacing w:line="295" w:lineRule="auto" w:before="215"/>
        <w:ind w:right="442"/>
        <w:jc w:val="left"/>
        <w:rPr>
          <w:rFonts w:ascii="MS UI Gothic" w:eastAsia="MS UI Gothic" w:hint="eastAsia"/>
        </w:rPr>
      </w:pPr>
      <w:r>
        <w:rPr>
          <w:spacing w:val="3"/>
          <w:w w:val="105"/>
        </w:rPr>
        <w:t>第一百零六</w:t>
      </w:r>
      <w:r>
        <w:rPr>
          <w:w w:val="105"/>
        </w:rPr>
        <w:t>条</w:t>
        <w:tab/>
      </w:r>
      <w:r>
        <w:rPr>
          <w:spacing w:val="3"/>
          <w:w w:val="105"/>
        </w:rPr>
        <w:t>专用铁路</w:t>
      </w:r>
      <w:r>
        <w:rPr>
          <w:rFonts w:ascii="MS UI Gothic" w:eastAsia="MS UI Gothic" w:hint="eastAsia"/>
          <w:w w:val="80"/>
        </w:rPr>
        <w:t>、</w:t>
      </w:r>
      <w:r>
        <w:rPr>
          <w:rFonts w:ascii="MS UI Gothic" w:eastAsia="MS UI Gothic" w:hint="eastAsia"/>
          <w:spacing w:val="28"/>
          <w:w w:val="80"/>
        </w:rPr>
        <w:t> </w:t>
      </w:r>
      <w:r>
        <w:rPr>
          <w:spacing w:val="3"/>
          <w:w w:val="105"/>
        </w:rPr>
        <w:t>铁路专</w:t>
      </w:r>
      <w:r>
        <w:rPr>
          <w:spacing w:val="-11"/>
          <w:w w:val="105"/>
        </w:rPr>
        <w:t>用</w:t>
      </w:r>
      <w:r>
        <w:rPr>
          <w:spacing w:val="3"/>
          <w:w w:val="105"/>
        </w:rPr>
        <w:t>线的安全管理参照本条例的规定执行</w:t>
      </w:r>
      <w:r>
        <w:rPr>
          <w:rFonts w:ascii="MS UI Gothic" w:eastAsia="MS UI Gothic" w:hint="eastAsia"/>
          <w:w w:val="80"/>
        </w:rPr>
        <w:t>ꎮ</w:t>
      </w:r>
    </w:p>
    <w:p>
      <w:pPr>
        <w:pStyle w:val="BodyText"/>
        <w:tabs>
          <w:tab w:pos="2098" w:val="left" w:leader="none"/>
        </w:tabs>
        <w:spacing w:line="255" w:lineRule="exact"/>
        <w:ind w:left="543" w:firstLine="0"/>
        <w:jc w:val="left"/>
      </w:pPr>
      <w:r>
        <w:rPr>
          <w:spacing w:val="3"/>
          <w:w w:val="105"/>
        </w:rPr>
        <w:t>第一</w:t>
      </w:r>
      <w:r>
        <w:rPr>
          <w:spacing w:val="15"/>
          <w:w w:val="105"/>
        </w:rPr>
        <w:t>百</w:t>
      </w:r>
      <w:r>
        <w:rPr>
          <w:spacing w:val="19"/>
          <w:w w:val="105"/>
        </w:rPr>
        <w:t>零</w:t>
      </w:r>
      <w:r>
        <w:rPr>
          <w:spacing w:val="21"/>
          <w:w w:val="105"/>
        </w:rPr>
        <w:t>七</w:t>
      </w:r>
      <w:r>
        <w:rPr>
          <w:w w:val="105"/>
        </w:rPr>
        <w:t>条</w:t>
        <w:tab/>
      </w:r>
      <w:r>
        <w:rPr>
          <w:spacing w:val="21"/>
          <w:w w:val="105"/>
        </w:rPr>
        <w:t>本条例所称高速</w:t>
      </w:r>
      <w:r>
        <w:rPr>
          <w:w w:val="105"/>
        </w:rPr>
        <w:t>铁</w:t>
      </w:r>
    </w:p>
    <w:p>
      <w:pPr>
        <w:spacing w:after="0" w:line="255"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１０９８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路</w:t>
      </w:r>
      <w:r>
        <w:rPr>
          <w:rFonts w:ascii="MS UI Gothic" w:eastAsia="MS UI Gothic" w:hint="eastAsia"/>
          <w:w w:val="85"/>
        </w:rPr>
        <w:t>ꎬ </w:t>
      </w:r>
      <w:r>
        <w:rPr/>
        <w:t>是指设计开行时速 </w:t>
      </w:r>
      <w:r>
        <w:rPr>
          <w:rFonts w:ascii="MS UI Gothic" w:eastAsia="MS UI Gothic" w:hint="eastAsia"/>
          <w:w w:val="85"/>
        </w:rPr>
        <w:t>２５０ </w:t>
      </w:r>
      <w:r>
        <w:rPr/>
        <w:t>公里以上 </w:t>
      </w:r>
      <w:r>
        <w:rPr>
          <w:rFonts w:ascii="MS UI Gothic" w:eastAsia="MS UI Gothic" w:hint="eastAsia"/>
          <w:w w:val="140"/>
        </w:rPr>
        <w:t>( </w:t>
      </w:r>
      <w:r>
        <w:rPr/>
        <w:t>含预留</w:t>
      </w:r>
      <w:r>
        <w:rPr>
          <w:rFonts w:ascii="MS UI Gothic" w:eastAsia="MS UI Gothic" w:hint="eastAsia"/>
          <w:w w:val="140"/>
        </w:rPr>
        <w:t>) </w:t>
      </w:r>
      <w:r>
        <w:rPr>
          <w:rFonts w:ascii="MS UI Gothic" w:eastAsia="MS UI Gothic" w:hint="eastAsia"/>
          <w:w w:val="85"/>
        </w:rPr>
        <w:t>ꎬ </w:t>
      </w:r>
      <w:r>
        <w:rPr/>
        <w:t>并且初期运营时速 </w:t>
      </w:r>
      <w:r>
        <w:rPr>
          <w:rFonts w:ascii="MS UI Gothic" w:eastAsia="MS UI Gothic" w:hint="eastAsia"/>
          <w:w w:val="85"/>
        </w:rPr>
        <w:t>２００ </w:t>
      </w:r>
      <w:r>
        <w:rPr/>
        <w:t>公里以上的客运列车专线铁路</w:t>
      </w:r>
      <w:r>
        <w:rPr>
          <w:rFonts w:ascii="MS UI Gothic" w:eastAsia="MS UI Gothic" w:hint="eastAsia"/>
          <w:w w:val="85"/>
        </w:rPr>
        <w:t>ꎮ</w:t>
      </w:r>
    </w:p>
    <w:p>
      <w:pPr>
        <w:pStyle w:val="BodyText"/>
        <w:spacing w:line="254" w:lineRule="exact"/>
        <w:ind w:left="860" w:firstLine="0"/>
        <w:rPr>
          <w:rFonts w:ascii="MS UI Gothic" w:eastAsia="MS UI Gothic" w:hint="eastAsia"/>
        </w:rPr>
      </w:pPr>
      <w:r>
        <w:rPr/>
        <w:t>第一百零八条 本条例自 </w:t>
      </w:r>
      <w:r>
        <w:rPr>
          <w:rFonts w:ascii="MS UI Gothic" w:eastAsia="MS UI Gothic" w:hint="eastAsia"/>
        </w:rPr>
        <w:t>２０１４ </w:t>
      </w:r>
      <w:r>
        <w:rPr/>
        <w:t>年 </w:t>
      </w:r>
      <w:r>
        <w:rPr>
          <w:rFonts w:ascii="MS UI Gothic" w:eastAsia="MS UI Gothic" w:hint="eastAsia"/>
        </w:rPr>
        <w:t>１</w:t>
      </w:r>
    </w:p>
    <w:p>
      <w:pPr>
        <w:pStyle w:val="BodyText"/>
        <w:spacing w:line="295" w:lineRule="auto" w:before="124"/>
        <w:ind w:left="383" w:right="126" w:firstLine="0"/>
        <w:rPr>
          <w:rFonts w:ascii="MS UI Gothic" w:hAnsi="MS UI Gothic" w:eastAsia="MS UI Gothic" w:hint="eastAsia"/>
        </w:rPr>
      </w:pPr>
      <w:r>
        <w:rPr/>
        <w:br w:type="column"/>
      </w:r>
      <w:r>
        <w:rPr>
          <w:spacing w:val="-35"/>
          <w:w w:val="95"/>
        </w:rPr>
        <w:t>月 </w:t>
      </w:r>
      <w:r>
        <w:rPr>
          <w:rFonts w:ascii="MS UI Gothic" w:hAnsi="MS UI Gothic" w:eastAsia="MS UI Gothic" w:hint="eastAsia"/>
          <w:spacing w:val="-9"/>
          <w:w w:val="95"/>
        </w:rPr>
        <w:t>１ </w:t>
      </w:r>
      <w:r>
        <w:rPr>
          <w:spacing w:val="3"/>
          <w:w w:val="95"/>
        </w:rPr>
        <w:t>日起施行</w:t>
      </w:r>
      <w:r>
        <w:rPr>
          <w:rFonts w:ascii="MS UI Gothic" w:hAnsi="MS UI Gothic" w:eastAsia="MS UI Gothic" w:hint="eastAsia"/>
          <w:spacing w:val="7"/>
          <w:w w:val="90"/>
        </w:rPr>
        <w:t>ꎮ </w:t>
      </w:r>
      <w:r>
        <w:rPr>
          <w:rFonts w:ascii="MS UI Gothic" w:hAnsi="MS UI Gothic" w:eastAsia="MS UI Gothic" w:hint="eastAsia"/>
          <w:spacing w:val="-4"/>
          <w:w w:val="95"/>
        </w:rPr>
        <w:t>２００４ </w:t>
      </w:r>
      <w:r>
        <w:rPr>
          <w:spacing w:val="-35"/>
          <w:w w:val="95"/>
        </w:rPr>
        <w:t>年 </w:t>
      </w:r>
      <w:r>
        <w:rPr>
          <w:rFonts w:ascii="MS UI Gothic" w:hAnsi="MS UI Gothic" w:eastAsia="MS UI Gothic" w:hint="eastAsia"/>
          <w:spacing w:val="-6"/>
          <w:w w:val="95"/>
        </w:rPr>
        <w:t>１２ </w:t>
      </w:r>
      <w:r>
        <w:rPr>
          <w:spacing w:val="-35"/>
          <w:w w:val="95"/>
        </w:rPr>
        <w:t>月 </w:t>
      </w:r>
      <w:r>
        <w:rPr>
          <w:rFonts w:ascii="MS UI Gothic" w:hAnsi="MS UI Gothic" w:eastAsia="MS UI Gothic" w:hint="eastAsia"/>
          <w:spacing w:val="-6"/>
          <w:w w:val="95"/>
        </w:rPr>
        <w:t>２７ </w:t>
      </w:r>
      <w:r>
        <w:rPr>
          <w:spacing w:val="2"/>
          <w:w w:val="95"/>
        </w:rPr>
        <w:t>日国务院</w:t>
      </w:r>
      <w:r>
        <w:rPr>
          <w:spacing w:val="21"/>
          <w:w w:val="95"/>
        </w:rPr>
        <w:t>公布的 </w:t>
      </w:r>
      <w:r>
        <w:rPr>
          <w:rFonts w:ascii="MS UI Gothic" w:hAnsi="MS UI Gothic" w:eastAsia="MS UI Gothic" w:hint="eastAsia"/>
          <w:spacing w:val="-9"/>
          <w:w w:val="95"/>
        </w:rPr>
        <w:t>« </w:t>
      </w:r>
      <w:r>
        <w:rPr>
          <w:spacing w:val="16"/>
          <w:w w:val="95"/>
        </w:rPr>
        <w:t>铁路运输安全保护条例</w:t>
      </w:r>
      <w:r>
        <w:rPr>
          <w:rFonts w:ascii="MS UI Gothic" w:hAnsi="MS UI Gothic" w:eastAsia="MS UI Gothic" w:hint="eastAsia"/>
          <w:spacing w:val="24"/>
          <w:w w:val="95"/>
        </w:rPr>
        <w:t>» </w:t>
      </w:r>
      <w:r>
        <w:rPr>
          <w:spacing w:val="9"/>
          <w:w w:val="95"/>
        </w:rPr>
        <w:t>同时</w:t>
      </w:r>
      <w:r>
        <w:rPr>
          <w:spacing w:val="3"/>
          <w:w w:val="95"/>
        </w:rPr>
        <w:t>废止</w:t>
      </w:r>
      <w:r>
        <w:rPr>
          <w:rFonts w:ascii="MS UI Gothic" w:hAnsi="MS UI Gothic" w:eastAsia="MS UI Gothic" w:hint="eastAsia"/>
          <w:w w:val="9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4210" w:space="40"/>
            <w:col w:w="4290"/>
          </w:cols>
        </w:sectPr>
      </w:pPr>
    </w:p>
    <w:p>
      <w:pPr>
        <w:pStyle w:val="BodyText"/>
        <w:spacing w:before="10"/>
        <w:ind w:left="0" w:firstLine="0"/>
        <w:jc w:val="left"/>
        <w:rPr>
          <w:rFonts w:ascii="MS UI Gothic"/>
          <w:sz w:val="12"/>
        </w:rPr>
      </w:pPr>
    </w:p>
    <w:p>
      <w:pPr>
        <w:pStyle w:val="Heading3"/>
        <w:ind w:left="1085" w:right="0"/>
        <w:jc w:val="both"/>
        <w:rPr>
          <w:rFonts w:ascii="Microsoft Yi Baiti" w:eastAsia="Microsoft Yi Baiti" w:hint="eastAsia"/>
        </w:rPr>
      </w:pPr>
      <w:r>
        <w:rPr/>
        <w:t>铁路交通事故应急救援和调查处理条例 </w:t>
      </w:r>
      <w:r>
        <w:rPr>
          <w:rFonts w:ascii="Microsoft Yi Baiti" w:eastAsia="Microsoft Yi Baiti" w:hint="eastAsia"/>
        </w:rPr>
        <w:t>(</w:t>
      </w:r>
      <w:r>
        <w:rPr>
          <w:rFonts w:ascii="MS UI Gothic" w:eastAsia="MS UI Gothic" w:hint="eastAsia"/>
        </w:rPr>
        <w:t>２０１２ </w:t>
      </w:r>
      <w:r>
        <w:rPr/>
        <w:t>年修正</w:t>
      </w:r>
      <w:r>
        <w:rPr>
          <w:rFonts w:ascii="Microsoft Yi Baiti" w:eastAsia="Microsoft Yi Baiti" w:hint="eastAsia"/>
        </w:rPr>
        <w:t>)</w:t>
      </w:r>
    </w:p>
    <w:p>
      <w:pPr>
        <w:pStyle w:val="BodyText"/>
        <w:spacing w:before="366"/>
        <w:ind w:left="860" w:firstLine="0"/>
      </w:pPr>
      <w:r>
        <w:rPr>
          <w:rFonts w:ascii="Microsoft Yi Baiti" w:eastAsia="Microsoft Yi Baiti" w:hint="eastAsia"/>
          <w:spacing w:val="2"/>
        </w:rPr>
        <w:t>(</w:t>
      </w:r>
      <w:r>
        <w:rPr>
          <w:rFonts w:ascii="MS UI Gothic" w:eastAsia="MS UI Gothic" w:hint="eastAsia"/>
          <w:spacing w:val="-6"/>
        </w:rPr>
        <w:t>２００７ </w:t>
      </w:r>
      <w:r>
        <w:rPr>
          <w:spacing w:val="-38"/>
        </w:rPr>
        <w:t>年 </w:t>
      </w:r>
      <w:r>
        <w:rPr>
          <w:rFonts w:ascii="MS UI Gothic" w:eastAsia="MS UI Gothic" w:hint="eastAsia"/>
          <w:spacing w:val="-17"/>
        </w:rPr>
        <w:t>６ </w:t>
      </w:r>
      <w:r>
        <w:rPr>
          <w:spacing w:val="-38"/>
        </w:rPr>
        <w:t>月 </w:t>
      </w:r>
      <w:r>
        <w:rPr>
          <w:rFonts w:ascii="MS UI Gothic" w:eastAsia="MS UI Gothic" w:hint="eastAsia"/>
          <w:spacing w:val="-11"/>
        </w:rPr>
        <w:t>２７ </w:t>
      </w:r>
      <w:r>
        <w:rPr>
          <w:spacing w:val="-11"/>
        </w:rPr>
        <w:t>日国务院第 </w:t>
      </w:r>
      <w:r>
        <w:rPr>
          <w:rFonts w:ascii="MS UI Gothic" w:eastAsia="MS UI Gothic" w:hint="eastAsia"/>
          <w:spacing w:val="-9"/>
        </w:rPr>
        <w:t>１８２ </w:t>
      </w:r>
      <w:r>
        <w:rPr>
          <w:spacing w:val="3"/>
        </w:rPr>
        <w:t>次常务会议通过</w:t>
      </w:r>
      <w:r>
        <w:rPr>
          <w:rFonts w:ascii="Microsoft Yi Baiti" w:eastAsia="Microsoft Yi Baiti" w:hint="eastAsia"/>
          <w:spacing w:val="-20"/>
        </w:rPr>
        <w:t>ꎬ </w:t>
      </w:r>
      <w:r>
        <w:rPr>
          <w:rFonts w:ascii="MS UI Gothic" w:eastAsia="MS UI Gothic" w:hint="eastAsia"/>
          <w:spacing w:val="-7"/>
        </w:rPr>
        <w:t>２００７ </w:t>
      </w:r>
      <w:r>
        <w:rPr>
          <w:spacing w:val="-38"/>
        </w:rPr>
        <w:t>年 </w:t>
      </w:r>
      <w:r>
        <w:rPr>
          <w:rFonts w:ascii="MS UI Gothic" w:eastAsia="MS UI Gothic" w:hint="eastAsia"/>
          <w:spacing w:val="-17"/>
        </w:rPr>
        <w:t>７ </w:t>
      </w:r>
      <w:r>
        <w:rPr>
          <w:spacing w:val="-38"/>
        </w:rPr>
        <w:t>月 </w:t>
      </w:r>
      <w:r>
        <w:rPr>
          <w:rFonts w:ascii="MS UI Gothic" w:eastAsia="MS UI Gothic" w:hint="eastAsia"/>
          <w:spacing w:val="-11"/>
        </w:rPr>
        <w:t>１１ </w:t>
      </w:r>
      <w:r>
        <w:rPr>
          <w:spacing w:val="3"/>
        </w:rPr>
        <w:t>日中华人民共和</w:t>
      </w:r>
    </w:p>
    <w:p>
      <w:pPr>
        <w:pStyle w:val="BodyText"/>
        <w:spacing w:line="295" w:lineRule="auto" w:before="59"/>
        <w:ind w:left="440" w:right="126" w:firstLine="0"/>
        <w:rPr>
          <w:rFonts w:ascii="Microsoft Yi Baiti" w:hAnsi="Microsoft Yi Baiti" w:eastAsia="Microsoft Yi Baiti" w:hint="eastAsia"/>
        </w:rPr>
      </w:pPr>
      <w:r>
        <w:rPr>
          <w:spacing w:val="-9"/>
        </w:rPr>
        <w:t>国国务院令第 </w:t>
      </w:r>
      <w:r>
        <w:rPr>
          <w:rFonts w:ascii="MS UI Gothic" w:hAnsi="MS UI Gothic" w:eastAsia="MS UI Gothic" w:hint="eastAsia"/>
          <w:spacing w:val="-7"/>
        </w:rPr>
        <w:t>５０１ </w:t>
      </w:r>
      <w:r>
        <w:rPr>
          <w:spacing w:val="-18"/>
        </w:rPr>
        <w:t>号公布 根据 </w:t>
      </w:r>
      <w:r>
        <w:rPr>
          <w:rFonts w:ascii="MS UI Gothic" w:hAnsi="MS UI Gothic" w:eastAsia="MS UI Gothic" w:hint="eastAsia"/>
          <w:spacing w:val="-5"/>
        </w:rPr>
        <w:t>２０１２ </w:t>
      </w:r>
      <w:r>
        <w:rPr>
          <w:spacing w:val="-32"/>
        </w:rPr>
        <w:t>年 </w:t>
      </w:r>
      <w:r>
        <w:rPr>
          <w:rFonts w:ascii="MS UI Gothic" w:hAnsi="MS UI Gothic" w:eastAsia="MS UI Gothic" w:hint="eastAsia"/>
          <w:spacing w:val="-7"/>
        </w:rPr>
        <w:t>１１ </w:t>
      </w:r>
      <w:r>
        <w:rPr>
          <w:spacing w:val="-32"/>
        </w:rPr>
        <w:t>月 </w:t>
      </w:r>
      <w:r>
        <w:rPr>
          <w:rFonts w:ascii="MS UI Gothic" w:hAnsi="MS UI Gothic" w:eastAsia="MS UI Gothic" w:hint="eastAsia"/>
          <w:spacing w:val="-10"/>
        </w:rPr>
        <w:t>９ </w:t>
      </w:r>
      <w:r>
        <w:rPr>
          <w:spacing w:val="4"/>
        </w:rPr>
        <w:t>日中华人民共和国国务院令第 </w:t>
      </w:r>
      <w:r>
        <w:rPr>
          <w:rFonts w:ascii="MS UI Gothic" w:hAnsi="MS UI Gothic" w:eastAsia="MS UI Gothic" w:hint="eastAsia"/>
          <w:spacing w:val="-6"/>
        </w:rPr>
        <w:t>６２８ </w:t>
      </w:r>
      <w:r>
        <w:rPr>
          <w:spacing w:val="5"/>
        </w:rPr>
        <w:t>号公</w:t>
      </w:r>
      <w:r>
        <w:rPr>
          <w:spacing w:val="3"/>
        </w:rPr>
        <w:t>布</w:t>
      </w:r>
      <w:r>
        <w:rPr>
          <w:rFonts w:ascii="Microsoft Yi Baiti" w:hAnsi="Microsoft Yi Baiti" w:eastAsia="Microsoft Yi Baiti" w:hint="eastAsia"/>
          <w:spacing w:val="7"/>
        </w:rPr>
        <w:t>ꎬ </w:t>
      </w:r>
      <w:r>
        <w:rPr>
          <w:spacing w:val="-26"/>
        </w:rPr>
        <w:t>自 </w:t>
      </w:r>
      <w:r>
        <w:rPr>
          <w:rFonts w:ascii="MS UI Gothic" w:hAnsi="MS UI Gothic" w:eastAsia="MS UI Gothic" w:hint="eastAsia"/>
          <w:spacing w:val="-1"/>
        </w:rPr>
        <w:t>２０１３ </w:t>
      </w:r>
      <w:r>
        <w:rPr>
          <w:spacing w:val="-26"/>
        </w:rPr>
        <w:t>年 </w:t>
      </w:r>
      <w:r>
        <w:rPr>
          <w:rFonts w:ascii="MS UI Gothic" w:hAnsi="MS UI Gothic" w:eastAsia="MS UI Gothic" w:hint="eastAsia"/>
          <w:spacing w:val="-3"/>
        </w:rPr>
        <w:t>１ </w:t>
      </w:r>
      <w:r>
        <w:rPr>
          <w:spacing w:val="-22"/>
        </w:rPr>
        <w:t>月 </w:t>
      </w:r>
      <w:r>
        <w:rPr>
          <w:rFonts w:ascii="MS UI Gothic" w:hAnsi="MS UI Gothic" w:eastAsia="MS UI Gothic" w:hint="eastAsia"/>
          <w:spacing w:val="3"/>
        </w:rPr>
        <w:t>１ </w:t>
      </w:r>
      <w:r>
        <w:rPr>
          <w:spacing w:val="10"/>
        </w:rPr>
        <w:t>日起施行的 </w:t>
      </w:r>
      <w:r>
        <w:rPr>
          <w:rFonts w:ascii="Microsoft Yi Baiti" w:hAnsi="Microsoft Yi Baiti" w:eastAsia="Microsoft Yi Baiti" w:hint="eastAsia"/>
          <w:spacing w:val="-31"/>
        </w:rPr>
        <w:t>« </w:t>
      </w:r>
      <w:r>
        <w:rPr>
          <w:spacing w:val="12"/>
        </w:rPr>
        <w:t>国务院关于修改和废止部分行政法规的决定</w:t>
      </w:r>
      <w:r>
        <w:rPr>
          <w:rFonts w:ascii="Microsoft Yi Baiti" w:hAnsi="Microsoft Yi Baiti" w:eastAsia="Microsoft Yi Baiti" w:hint="eastAsia"/>
          <w:spacing w:val="20"/>
        </w:rPr>
        <w:t>» </w:t>
      </w:r>
      <w:r>
        <w:rPr/>
        <w:t>修</w:t>
      </w:r>
      <w:r>
        <w:rPr>
          <w:spacing w:val="3"/>
        </w:rPr>
        <w:t>正</w:t>
      </w:r>
      <w:r>
        <w:rPr>
          <w:rFonts w:ascii="Microsoft Yi Baiti" w:hAnsi="Microsoft Yi Baiti" w:eastAsia="Microsoft Yi Baiti" w:hint="eastAsia"/>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90" w:lineRule="auto" w:before="215"/>
        <w:ind w:left="440" w:right="1"/>
        <w:rPr>
          <w:rFonts w:ascii="MS UI Gothic" w:hAnsi="MS UI Gothic" w:eastAsia="MS UI Gothic" w:hint="eastAsia"/>
        </w:rPr>
      </w:pPr>
      <w:r>
        <w:rPr/>
        <w:t>第一条 为了加强铁路交通事故的应急救援工作</w:t>
      </w:r>
      <w:r>
        <w:rPr>
          <w:rFonts w:ascii="MS UI Gothic" w:hAnsi="MS UI Gothic" w:eastAsia="MS UI Gothic" w:hint="eastAsia"/>
          <w:w w:val="80"/>
        </w:rPr>
        <w:t>ꎬ </w:t>
      </w:r>
      <w:r>
        <w:rPr/>
        <w:t>规范铁路交通事故调查处理</w:t>
      </w:r>
      <w:r>
        <w:rPr>
          <w:rFonts w:ascii="MS UI Gothic" w:hAnsi="MS UI Gothic" w:eastAsia="MS UI Gothic" w:hint="eastAsia"/>
          <w:w w:val="80"/>
        </w:rPr>
        <w:t>ꎬ </w:t>
      </w:r>
      <w:r>
        <w:rPr/>
        <w:t>减少人员伤亡和财产损失</w:t>
      </w:r>
      <w:r>
        <w:rPr>
          <w:rFonts w:ascii="MS UI Gothic" w:hAnsi="MS UI Gothic" w:eastAsia="MS UI Gothic" w:hint="eastAsia"/>
          <w:w w:val="80"/>
        </w:rPr>
        <w:t>ꎬ </w:t>
      </w:r>
      <w:r>
        <w:rPr/>
        <w:t>保障铁路运输安全和畅通</w:t>
      </w:r>
      <w:r>
        <w:rPr>
          <w:rFonts w:ascii="MS UI Gothic" w:hAnsi="MS UI Gothic" w:eastAsia="MS UI Gothic" w:hint="eastAsia"/>
          <w:w w:val="80"/>
        </w:rPr>
        <w:t>ꎬ </w:t>
      </w:r>
      <w:r>
        <w:rPr/>
        <w:t>根据 </w:t>
      </w:r>
      <w:r>
        <w:rPr>
          <w:rFonts w:ascii="MS UI Gothic" w:hAnsi="MS UI Gothic" w:eastAsia="MS UI Gothic" w:hint="eastAsia"/>
          <w:w w:val="80"/>
        </w:rPr>
        <w:t>« </w:t>
      </w:r>
      <w:r>
        <w:rPr/>
        <w:t>中华人民共和国铁路法</w:t>
      </w:r>
      <w:r>
        <w:rPr>
          <w:rFonts w:ascii="MS UI Gothic" w:hAnsi="MS UI Gothic" w:eastAsia="MS UI Gothic" w:hint="eastAsia"/>
          <w:w w:val="80"/>
        </w:rPr>
        <w:t>» </w:t>
      </w:r>
      <w:r>
        <w:rPr/>
        <w:t>和其他有关法律的规定</w:t>
      </w:r>
      <w:r>
        <w:rPr>
          <w:rFonts w:ascii="MS UI Gothic" w:hAnsi="MS UI Gothic" w:eastAsia="MS UI Gothic" w:hint="eastAsia"/>
          <w:w w:val="80"/>
        </w:rPr>
        <w:t>ꎬ </w:t>
      </w:r>
      <w:r>
        <w:rPr/>
        <w:t>制定本条例</w:t>
      </w:r>
      <w:r>
        <w:rPr>
          <w:rFonts w:ascii="MS UI Gothic" w:hAnsi="MS UI Gothic" w:eastAsia="MS UI Gothic" w:hint="eastAsia"/>
          <w:w w:val="80"/>
        </w:rPr>
        <w:t>ꎮ</w:t>
      </w:r>
    </w:p>
    <w:p>
      <w:pPr>
        <w:pStyle w:val="BodyText"/>
        <w:spacing w:line="292" w:lineRule="auto" w:before="7"/>
        <w:ind w:left="440" w:right="1"/>
        <w:rPr>
          <w:rFonts w:ascii="MS UI Gothic" w:eastAsia="MS UI Gothic" w:hint="eastAsia"/>
        </w:rPr>
      </w:pPr>
      <w:r>
        <w:rPr>
          <w:spacing w:val="2"/>
          <w:w w:val="105"/>
        </w:rPr>
        <w:t>第二条 铁路机车车辆在运行过程中</w:t>
      </w:r>
      <w:r>
        <w:rPr>
          <w:spacing w:val="3"/>
          <w:w w:val="105"/>
        </w:rPr>
        <w:t>与行人</w:t>
      </w:r>
      <w:r>
        <w:rPr>
          <w:rFonts w:ascii="MS UI Gothic" w:eastAsia="MS UI Gothic" w:hint="eastAsia"/>
          <w:spacing w:val="16"/>
          <w:w w:val="80"/>
        </w:rPr>
        <w:t>、 </w:t>
      </w:r>
      <w:r>
        <w:rPr>
          <w:spacing w:val="3"/>
          <w:w w:val="105"/>
        </w:rPr>
        <w:t>机动车</w:t>
      </w:r>
      <w:r>
        <w:rPr>
          <w:rFonts w:ascii="MS UI Gothic" w:eastAsia="MS UI Gothic" w:hint="eastAsia"/>
          <w:spacing w:val="17"/>
          <w:w w:val="80"/>
        </w:rPr>
        <w:t>、 </w:t>
      </w:r>
      <w:r>
        <w:rPr>
          <w:spacing w:val="3"/>
          <w:w w:val="105"/>
        </w:rPr>
        <w:t>非机动车</w:t>
      </w:r>
      <w:r>
        <w:rPr>
          <w:rFonts w:ascii="MS UI Gothic" w:eastAsia="MS UI Gothic" w:hint="eastAsia"/>
          <w:spacing w:val="16"/>
          <w:w w:val="80"/>
        </w:rPr>
        <w:t>、 </w:t>
      </w:r>
      <w:r>
        <w:rPr>
          <w:spacing w:val="2"/>
          <w:w w:val="105"/>
        </w:rPr>
        <w:t>牲畜及其他</w:t>
      </w:r>
      <w:r>
        <w:rPr>
          <w:spacing w:val="10"/>
        </w:rPr>
        <w:t>障碍物相撞</w:t>
      </w:r>
      <w:r>
        <w:rPr>
          <w:rFonts w:ascii="MS UI Gothic" w:eastAsia="MS UI Gothic" w:hint="eastAsia"/>
          <w:spacing w:val="24"/>
          <w:w w:val="80"/>
        </w:rPr>
        <w:t>ꎬ </w:t>
      </w:r>
      <w:r>
        <w:rPr>
          <w:spacing w:val="16"/>
        </w:rPr>
        <w:t>或者铁路机车车辆发生冲</w:t>
      </w:r>
      <w:r>
        <w:rPr>
          <w:spacing w:val="3"/>
          <w:w w:val="105"/>
        </w:rPr>
        <w:t>突</w:t>
      </w:r>
      <w:r>
        <w:rPr>
          <w:rFonts w:ascii="MS UI Gothic" w:eastAsia="MS UI Gothic" w:hint="eastAsia"/>
          <w:spacing w:val="16"/>
          <w:w w:val="80"/>
        </w:rPr>
        <w:t>、 </w:t>
      </w:r>
      <w:r>
        <w:rPr>
          <w:spacing w:val="3"/>
          <w:w w:val="105"/>
        </w:rPr>
        <w:t>脱轨</w:t>
      </w:r>
      <w:r>
        <w:rPr>
          <w:rFonts w:ascii="MS UI Gothic" w:eastAsia="MS UI Gothic" w:hint="eastAsia"/>
          <w:spacing w:val="17"/>
          <w:w w:val="80"/>
        </w:rPr>
        <w:t>、 </w:t>
      </w:r>
      <w:r>
        <w:rPr>
          <w:spacing w:val="3"/>
          <w:w w:val="105"/>
        </w:rPr>
        <w:t>火灾</w:t>
      </w:r>
      <w:r>
        <w:rPr>
          <w:rFonts w:ascii="MS UI Gothic" w:eastAsia="MS UI Gothic" w:hint="eastAsia"/>
          <w:spacing w:val="16"/>
          <w:w w:val="80"/>
        </w:rPr>
        <w:t>、 </w:t>
      </w:r>
      <w:r>
        <w:rPr>
          <w:spacing w:val="2"/>
          <w:w w:val="105"/>
        </w:rPr>
        <w:t>爆炸等影响铁路正常行</w:t>
      </w:r>
      <w:r>
        <w:rPr>
          <w:spacing w:val="6"/>
          <w:w w:val="105"/>
        </w:rPr>
        <w:t>车的铁路交通事故 </w:t>
      </w:r>
      <w:r>
        <w:rPr>
          <w:rFonts w:ascii="MS UI Gothic" w:eastAsia="MS UI Gothic" w:hint="eastAsia"/>
          <w:spacing w:val="-33"/>
          <w:w w:val="150"/>
        </w:rPr>
        <w:t>( </w:t>
      </w:r>
      <w:r>
        <w:rPr>
          <w:spacing w:val="18"/>
          <w:w w:val="105"/>
        </w:rPr>
        <w:t>以下简称事故</w:t>
      </w:r>
      <w:r>
        <w:rPr>
          <w:rFonts w:ascii="MS UI Gothic" w:eastAsia="MS UI Gothic" w:hint="eastAsia"/>
          <w:spacing w:val="12"/>
          <w:w w:val="150"/>
        </w:rPr>
        <w:t>) </w:t>
      </w:r>
      <w:r>
        <w:rPr>
          <w:w w:val="105"/>
        </w:rPr>
        <w:t>的</w:t>
      </w:r>
      <w:r>
        <w:rPr>
          <w:spacing w:val="3"/>
          <w:w w:val="105"/>
        </w:rPr>
        <w:t>应急救援和调查处理</w:t>
      </w:r>
      <w:r>
        <w:rPr>
          <w:rFonts w:ascii="MS UI Gothic" w:eastAsia="MS UI Gothic" w:hint="eastAsia"/>
          <w:spacing w:val="14"/>
          <w:w w:val="80"/>
        </w:rPr>
        <w:t>ꎬ </w:t>
      </w:r>
      <w:r>
        <w:rPr>
          <w:spacing w:val="3"/>
          <w:w w:val="105"/>
        </w:rPr>
        <w:t>适用本条例</w:t>
      </w:r>
      <w:r>
        <w:rPr>
          <w:rFonts w:ascii="MS UI Gothic" w:eastAsia="MS UI Gothic" w:hint="eastAsia"/>
          <w:w w:val="80"/>
        </w:rPr>
        <w:t>ꎮ</w:t>
      </w:r>
    </w:p>
    <w:p>
      <w:pPr>
        <w:pStyle w:val="BodyText"/>
        <w:spacing w:line="292" w:lineRule="auto"/>
        <w:ind w:left="440"/>
        <w:rPr>
          <w:rFonts w:ascii="MS UI Gothic" w:eastAsia="MS UI Gothic" w:hint="eastAsia"/>
        </w:rPr>
      </w:pPr>
      <w:r>
        <w:rPr/>
        <w:t>第三条 国务院铁路主管部门应当加强铁路运输安全监督管理</w:t>
      </w:r>
      <w:r>
        <w:rPr>
          <w:rFonts w:ascii="MS UI Gothic" w:eastAsia="MS UI Gothic" w:hint="eastAsia"/>
          <w:w w:val="80"/>
        </w:rPr>
        <w:t>ꎬ </w:t>
      </w:r>
      <w:r>
        <w:rPr/>
        <w:t>建立健全事故应急救援和调查处理的各项制度</w:t>
      </w:r>
      <w:r>
        <w:rPr>
          <w:rFonts w:ascii="MS UI Gothic" w:eastAsia="MS UI Gothic" w:hint="eastAsia"/>
          <w:w w:val="80"/>
        </w:rPr>
        <w:t>ꎬ </w:t>
      </w:r>
      <w:r>
        <w:rPr/>
        <w:t>按照国家规定的权限和程序</w:t>
      </w:r>
      <w:r>
        <w:rPr>
          <w:rFonts w:ascii="MS UI Gothic" w:eastAsia="MS UI Gothic" w:hint="eastAsia"/>
          <w:w w:val="80"/>
        </w:rPr>
        <w:t>ꎬ </w:t>
      </w:r>
      <w:r>
        <w:rPr/>
        <w:t>负责组织</w:t>
      </w:r>
      <w:r>
        <w:rPr>
          <w:rFonts w:ascii="MS UI Gothic" w:eastAsia="MS UI Gothic" w:hint="eastAsia"/>
          <w:w w:val="80"/>
        </w:rPr>
        <w:t>、 </w:t>
      </w:r>
      <w:r>
        <w:rPr/>
        <w:t>指挥</w:t>
      </w:r>
      <w:r>
        <w:rPr>
          <w:rFonts w:ascii="MS UI Gothic" w:eastAsia="MS UI Gothic" w:hint="eastAsia"/>
          <w:w w:val="80"/>
        </w:rPr>
        <w:t>、</w:t>
      </w:r>
      <w:r>
        <w:rPr/>
        <w:t>协调事故的应急救援和调查处理工作</w:t>
      </w:r>
      <w:r>
        <w:rPr>
          <w:rFonts w:ascii="MS UI Gothic" w:eastAsia="MS UI Gothic" w:hint="eastAsia"/>
          <w:w w:val="80"/>
        </w:rPr>
        <w:t>ꎮ</w:t>
      </w:r>
    </w:p>
    <w:p>
      <w:pPr>
        <w:pStyle w:val="BodyText"/>
        <w:spacing w:line="292" w:lineRule="auto"/>
        <w:ind w:left="440" w:right="1"/>
        <w:rPr>
          <w:rFonts w:ascii="MS UI Gothic" w:eastAsia="MS UI Gothic" w:hint="eastAsia"/>
        </w:rPr>
      </w:pPr>
      <w:r>
        <w:rPr/>
        <w:t>第四条 铁路管理机构应当加强日常的铁路运输安全监督检查</w:t>
      </w:r>
      <w:r>
        <w:rPr>
          <w:rFonts w:ascii="MS UI Gothic" w:eastAsia="MS UI Gothic" w:hint="eastAsia"/>
          <w:w w:val="80"/>
        </w:rPr>
        <w:t>ꎬ </w:t>
      </w:r>
      <w:r>
        <w:rPr/>
        <w:t>指导</w:t>
      </w:r>
      <w:r>
        <w:rPr>
          <w:rFonts w:ascii="MS UI Gothic" w:eastAsia="MS UI Gothic" w:hint="eastAsia"/>
          <w:w w:val="80"/>
        </w:rPr>
        <w:t>、 </w:t>
      </w:r>
      <w:r>
        <w:rPr/>
        <w:t>督促铁路运输企业落实事故应急救援的各项规定</w:t>
      </w:r>
      <w:r>
        <w:rPr>
          <w:rFonts w:ascii="MS UI Gothic" w:eastAsia="MS UI Gothic" w:hint="eastAsia"/>
          <w:w w:val="80"/>
        </w:rPr>
        <w:t>ꎬ </w:t>
      </w:r>
      <w:r>
        <w:rPr/>
        <w:t>按照规定的权限和程序</w:t>
      </w:r>
      <w:r>
        <w:rPr>
          <w:rFonts w:ascii="MS UI Gothic" w:eastAsia="MS UI Gothic" w:hint="eastAsia"/>
          <w:w w:val="80"/>
        </w:rPr>
        <w:t>ꎬ </w:t>
      </w:r>
      <w:r>
        <w:rPr/>
        <w:t>组织</w:t>
      </w:r>
      <w:r>
        <w:rPr>
          <w:rFonts w:ascii="MS UI Gothic" w:eastAsia="MS UI Gothic" w:hint="eastAsia"/>
          <w:w w:val="80"/>
        </w:rPr>
        <w:t>、 </w:t>
      </w:r>
      <w:r>
        <w:rPr/>
        <w:t>参与</w:t>
      </w:r>
      <w:r>
        <w:rPr>
          <w:rFonts w:ascii="MS UI Gothic" w:eastAsia="MS UI Gothic" w:hint="eastAsia"/>
          <w:w w:val="80"/>
        </w:rPr>
        <w:t>、 </w:t>
      </w:r>
      <w:r>
        <w:rPr/>
        <w:t>协调本辖区内事故的应急救援和调查处理工作</w:t>
      </w:r>
      <w:r>
        <w:rPr>
          <w:rFonts w:ascii="MS UI Gothic" w:eastAsia="MS UI Gothic" w:hint="eastAsia"/>
          <w:w w:val="80"/>
        </w:rPr>
        <w:t>ꎮ</w:t>
      </w:r>
    </w:p>
    <w:p>
      <w:pPr>
        <w:pStyle w:val="BodyText"/>
        <w:spacing w:line="292" w:lineRule="auto"/>
        <w:ind w:left="440" w:right="1"/>
      </w:pPr>
      <w:r>
        <w:rPr>
          <w:w w:val="105"/>
        </w:rPr>
        <w:t>第五条 国务院其他有关部门和有关</w:t>
      </w:r>
      <w:r>
        <w:rPr/>
        <w:t>地方人民政府应当按照各自的职责和分</w:t>
      </w:r>
    </w:p>
    <w:p>
      <w:pPr>
        <w:pStyle w:val="BodyText"/>
        <w:spacing w:line="292" w:lineRule="auto" w:before="174"/>
        <w:ind w:left="381" w:right="126" w:firstLine="0"/>
        <w:jc w:val="left"/>
        <w:rPr>
          <w:rFonts w:ascii="MS UI Gothic" w:eastAsia="MS UI Gothic" w:hint="eastAsia"/>
        </w:rPr>
      </w:pPr>
      <w:r>
        <w:rPr/>
        <w:br w:type="column"/>
      </w:r>
      <w:r>
        <w:rPr/>
        <w:t>工</w:t>
      </w:r>
      <w:r>
        <w:rPr>
          <w:rFonts w:ascii="MS UI Gothic" w:eastAsia="MS UI Gothic" w:hint="eastAsia"/>
          <w:w w:val="80"/>
        </w:rPr>
        <w:t>ꎬ </w:t>
      </w:r>
      <w:r>
        <w:rPr/>
        <w:t>组织</w:t>
      </w:r>
      <w:r>
        <w:rPr>
          <w:rFonts w:ascii="MS UI Gothic" w:eastAsia="MS UI Gothic" w:hint="eastAsia"/>
        </w:rPr>
        <w:t>、 </w:t>
      </w:r>
      <w:r>
        <w:rPr/>
        <w:t>参与事故的应急救援和调查处理工作</w:t>
      </w:r>
      <w:r>
        <w:rPr>
          <w:rFonts w:ascii="MS UI Gothic" w:eastAsia="MS UI Gothic" w:hint="eastAsia"/>
          <w:w w:val="80"/>
        </w:rPr>
        <w:t>ꎮ</w:t>
      </w:r>
    </w:p>
    <w:p>
      <w:pPr>
        <w:pStyle w:val="BodyText"/>
        <w:spacing w:line="292" w:lineRule="auto"/>
        <w:ind w:left="381" w:right="126"/>
        <w:rPr>
          <w:rFonts w:ascii="MS UI Gothic" w:eastAsia="MS UI Gothic" w:hint="eastAsia"/>
        </w:rPr>
      </w:pPr>
      <w:r>
        <w:rPr/>
        <w:t>第六条 铁路运输企业和其他有关单位</w:t>
      </w:r>
      <w:r>
        <w:rPr>
          <w:rFonts w:ascii="MS UI Gothic" w:eastAsia="MS UI Gothic" w:hint="eastAsia"/>
          <w:w w:val="80"/>
        </w:rPr>
        <w:t>、 </w:t>
      </w:r>
      <w:r>
        <w:rPr/>
        <w:t>个人应当遵守铁路运输安全管理的各项规定</w:t>
      </w:r>
      <w:r>
        <w:rPr>
          <w:rFonts w:ascii="MS UI Gothic" w:eastAsia="MS UI Gothic" w:hint="eastAsia"/>
          <w:w w:val="80"/>
        </w:rPr>
        <w:t>ꎬ </w:t>
      </w:r>
      <w:r>
        <w:rPr/>
        <w:t>防止和避免事故的发生</w:t>
      </w:r>
      <w:r>
        <w:rPr>
          <w:rFonts w:ascii="MS UI Gothic" w:eastAsia="MS UI Gothic" w:hint="eastAsia"/>
          <w:w w:val="80"/>
        </w:rPr>
        <w:t>ꎮ</w:t>
      </w:r>
    </w:p>
    <w:p>
      <w:pPr>
        <w:pStyle w:val="BodyText"/>
        <w:spacing w:line="292" w:lineRule="auto"/>
        <w:ind w:left="381" w:right="124"/>
        <w:rPr>
          <w:rFonts w:ascii="MS UI Gothic" w:eastAsia="MS UI Gothic" w:hint="eastAsia"/>
        </w:rPr>
      </w:pPr>
      <w:r>
        <w:rPr/>
        <w:t>事故发生后</w:t>
      </w:r>
      <w:r>
        <w:rPr>
          <w:rFonts w:ascii="MS UI Gothic" w:eastAsia="MS UI Gothic" w:hint="eastAsia"/>
          <w:w w:val="80"/>
        </w:rPr>
        <w:t>ꎬ </w:t>
      </w:r>
      <w:r>
        <w:rPr/>
        <w:t>铁路运输企业和其他有关单位应当及时</w:t>
      </w:r>
      <w:r>
        <w:rPr>
          <w:rFonts w:ascii="MS UI Gothic" w:eastAsia="MS UI Gothic" w:hint="eastAsia"/>
          <w:w w:val="80"/>
        </w:rPr>
        <w:t>、 </w:t>
      </w:r>
      <w:r>
        <w:rPr/>
        <w:t>准确地报告事故情况</w:t>
      </w:r>
      <w:r>
        <w:rPr>
          <w:rFonts w:ascii="MS UI Gothic" w:eastAsia="MS UI Gothic" w:hint="eastAsia"/>
          <w:w w:val="80"/>
        </w:rPr>
        <w:t>ꎬ</w:t>
      </w:r>
      <w:r>
        <w:rPr/>
        <w:t>积极开展应急救援工作</w:t>
      </w:r>
      <w:r>
        <w:rPr>
          <w:rFonts w:ascii="MS UI Gothic" w:eastAsia="MS UI Gothic" w:hint="eastAsia"/>
          <w:w w:val="80"/>
        </w:rPr>
        <w:t>ꎬ </w:t>
      </w:r>
      <w:r>
        <w:rPr/>
        <w:t>减少人员伤亡和财产损失</w:t>
      </w:r>
      <w:r>
        <w:rPr>
          <w:rFonts w:ascii="MS UI Gothic" w:eastAsia="MS UI Gothic" w:hint="eastAsia"/>
          <w:w w:val="80"/>
        </w:rPr>
        <w:t>ꎬ </w:t>
      </w:r>
      <w:r>
        <w:rPr/>
        <w:t>尽快恢复铁路正常行车</w:t>
      </w:r>
      <w:r>
        <w:rPr>
          <w:rFonts w:ascii="MS UI Gothic" w:eastAsia="MS UI Gothic" w:hint="eastAsia"/>
          <w:w w:val="80"/>
        </w:rPr>
        <w:t>ꎮ</w:t>
      </w:r>
    </w:p>
    <w:p>
      <w:pPr>
        <w:pStyle w:val="BodyText"/>
        <w:spacing w:line="292" w:lineRule="auto"/>
        <w:ind w:left="381" w:right="124"/>
        <w:rPr>
          <w:rFonts w:ascii="MS UI Gothic" w:eastAsia="MS UI Gothic" w:hint="eastAsia"/>
        </w:rPr>
      </w:pPr>
      <w:r>
        <w:rPr/>
        <w:t>第七条 任何单位和个人不得干扰</w:t>
      </w:r>
      <w:r>
        <w:rPr>
          <w:rFonts w:ascii="MS UI Gothic" w:eastAsia="MS UI Gothic" w:hint="eastAsia"/>
          <w:w w:val="80"/>
        </w:rPr>
        <w:t>、</w:t>
      </w:r>
      <w:r>
        <w:rPr/>
        <w:t>阻碍事故应急救援</w:t>
      </w:r>
      <w:r>
        <w:rPr>
          <w:rFonts w:ascii="MS UI Gothic" w:eastAsia="MS UI Gothic" w:hint="eastAsia"/>
          <w:w w:val="80"/>
        </w:rPr>
        <w:t>、 </w:t>
      </w:r>
      <w:r>
        <w:rPr/>
        <w:t>铁路线路开通</w:t>
      </w:r>
      <w:r>
        <w:rPr>
          <w:rFonts w:ascii="MS UI Gothic" w:eastAsia="MS UI Gothic" w:hint="eastAsia"/>
          <w:w w:val="80"/>
        </w:rPr>
        <w:t>、 </w:t>
      </w:r>
      <w:r>
        <w:rPr/>
        <w:t>列车运行和事故调查处理</w:t>
      </w:r>
      <w:r>
        <w:rPr>
          <w:rFonts w:ascii="MS UI Gothic" w:eastAsia="MS UI Gothic" w:hint="eastAsia"/>
          <w:w w:val="80"/>
        </w:rPr>
        <w:t>ꎮ</w:t>
      </w:r>
    </w:p>
    <w:p>
      <w:pPr>
        <w:pStyle w:val="BodyText"/>
        <w:tabs>
          <w:tab w:pos="2162" w:val="left" w:leader="none"/>
        </w:tabs>
        <w:spacing w:before="146"/>
        <w:ind w:left="1324" w:firstLine="0"/>
        <w:jc w:val="left"/>
      </w:pPr>
      <w:r>
        <w:rPr>
          <w:spacing w:val="3"/>
          <w:w w:val="105"/>
        </w:rPr>
        <w:t>第二</w:t>
      </w:r>
      <w:r>
        <w:rPr>
          <w:w w:val="105"/>
        </w:rPr>
        <w:t>章</w:t>
        <w:tab/>
        <w:t>事</w:t>
      </w:r>
      <w:r>
        <w:rPr>
          <w:spacing w:val="-33"/>
          <w:w w:val="105"/>
        </w:rPr>
        <w:t> </w:t>
      </w:r>
      <w:r>
        <w:rPr>
          <w:w w:val="105"/>
        </w:rPr>
        <w:t>故</w:t>
      </w:r>
      <w:r>
        <w:rPr>
          <w:spacing w:val="-33"/>
          <w:w w:val="105"/>
        </w:rPr>
        <w:t> </w:t>
      </w:r>
      <w:r>
        <w:rPr>
          <w:w w:val="105"/>
        </w:rPr>
        <w:t>等</w:t>
      </w:r>
      <w:r>
        <w:rPr>
          <w:spacing w:val="-33"/>
          <w:w w:val="105"/>
        </w:rPr>
        <w:t> </w:t>
      </w:r>
      <w:r>
        <w:rPr>
          <w:w w:val="105"/>
        </w:rPr>
        <w:t>级</w:t>
      </w:r>
    </w:p>
    <w:p>
      <w:pPr>
        <w:pStyle w:val="BodyText"/>
        <w:spacing w:line="290" w:lineRule="auto" w:before="215"/>
        <w:ind w:left="381" w:right="124"/>
        <w:rPr>
          <w:rFonts w:ascii="MS UI Gothic" w:eastAsia="MS UI Gothic" w:hint="eastAsia"/>
        </w:rPr>
      </w:pPr>
      <w:r>
        <w:rPr/>
        <w:t>第八条 根据事故造成的人员伤亡</w:t>
      </w:r>
      <w:r>
        <w:rPr>
          <w:rFonts w:ascii="MS UI Gothic" w:eastAsia="MS UI Gothic" w:hint="eastAsia"/>
          <w:w w:val="80"/>
        </w:rPr>
        <w:t>、</w:t>
      </w:r>
      <w:r>
        <w:rPr/>
        <w:t>直接经济损失</w:t>
      </w:r>
      <w:r>
        <w:rPr>
          <w:rFonts w:ascii="MS UI Gothic" w:eastAsia="MS UI Gothic" w:hint="eastAsia"/>
          <w:w w:val="80"/>
        </w:rPr>
        <w:t>、 </w:t>
      </w:r>
      <w:r>
        <w:rPr/>
        <w:t>列车脱轨辆数</w:t>
      </w:r>
      <w:r>
        <w:rPr>
          <w:rFonts w:ascii="MS UI Gothic" w:eastAsia="MS UI Gothic" w:hint="eastAsia"/>
          <w:w w:val="80"/>
        </w:rPr>
        <w:t>、 </w:t>
      </w:r>
      <w:r>
        <w:rPr/>
        <w:t>中断铁路行车时间等情形</w:t>
      </w:r>
      <w:r>
        <w:rPr>
          <w:rFonts w:ascii="MS UI Gothic" w:eastAsia="MS UI Gothic" w:hint="eastAsia"/>
          <w:w w:val="80"/>
        </w:rPr>
        <w:t>ꎬ </w:t>
      </w:r>
      <w:r>
        <w:rPr/>
        <w:t>事故等级分为特别重大事故</w:t>
      </w:r>
      <w:r>
        <w:rPr>
          <w:rFonts w:ascii="MS UI Gothic" w:eastAsia="MS UI Gothic" w:hint="eastAsia"/>
          <w:w w:val="80"/>
        </w:rPr>
        <w:t>、 </w:t>
      </w:r>
      <w:r>
        <w:rPr/>
        <w:t>重大事故</w:t>
      </w:r>
      <w:r>
        <w:rPr>
          <w:rFonts w:ascii="MS UI Gothic" w:eastAsia="MS UI Gothic" w:hint="eastAsia"/>
          <w:w w:val="80"/>
        </w:rPr>
        <w:t>、 </w:t>
      </w:r>
      <w:r>
        <w:rPr/>
        <w:t>较大事故和一般事故</w:t>
      </w:r>
      <w:r>
        <w:rPr>
          <w:rFonts w:ascii="MS UI Gothic" w:eastAsia="MS UI Gothic" w:hint="eastAsia"/>
          <w:w w:val="80"/>
        </w:rPr>
        <w:t>ꎮ</w:t>
      </w:r>
    </w:p>
    <w:p>
      <w:pPr>
        <w:pStyle w:val="BodyText"/>
        <w:spacing w:line="290" w:lineRule="auto" w:before="4"/>
        <w:ind w:left="381" w:right="126"/>
        <w:rPr>
          <w:rFonts w:ascii="MS UI Gothic" w:eastAsia="MS UI Gothic" w:hint="eastAsia"/>
        </w:rPr>
      </w:pPr>
      <w:r>
        <w:rPr>
          <w:w w:val="105"/>
        </w:rPr>
        <w:t>第九条 有下列情形之一的</w:t>
      </w:r>
      <w:r>
        <w:rPr>
          <w:rFonts w:ascii="MS UI Gothic" w:eastAsia="MS UI Gothic" w:hint="eastAsia"/>
          <w:w w:val="80"/>
        </w:rPr>
        <w:t>ꎬ </w:t>
      </w:r>
      <w:r>
        <w:rPr>
          <w:w w:val="105"/>
        </w:rPr>
        <w:t>为特别</w:t>
      </w:r>
      <w:r>
        <w:rPr>
          <w:w w:val="110"/>
        </w:rPr>
        <w:t>重大事故</w:t>
      </w:r>
      <w:r>
        <w:rPr>
          <w:rFonts w:ascii="MS UI Gothic" w:eastAsia="MS UI Gothic" w:hint="eastAsia"/>
          <w:w w:val="235"/>
        </w:rPr>
        <w:t>:</w:t>
      </w:r>
    </w:p>
    <w:p>
      <w:pPr>
        <w:pStyle w:val="BodyText"/>
        <w:spacing w:line="292" w:lineRule="auto" w:before="2"/>
        <w:ind w:left="381" w:right="126"/>
        <w:rPr>
          <w:rFonts w:ascii="MS UI Gothic" w:eastAsia="MS UI Gothic" w:hint="eastAsia"/>
        </w:rPr>
      </w:pPr>
      <w:r>
        <w:rPr>
          <w:rFonts w:ascii="MS UI Gothic" w:eastAsia="MS UI Gothic" w:hint="eastAsia"/>
          <w:spacing w:val="19"/>
          <w:w w:val="140"/>
        </w:rPr>
        <w:t>(</w:t>
      </w:r>
      <w:r>
        <w:rPr>
          <w:spacing w:val="3"/>
        </w:rPr>
        <w:t>一</w:t>
      </w:r>
      <w:r>
        <w:rPr>
          <w:rFonts w:ascii="MS UI Gothic" w:eastAsia="MS UI Gothic" w:hint="eastAsia"/>
          <w:spacing w:val="14"/>
          <w:w w:val="140"/>
        </w:rPr>
        <w:t>) </w:t>
      </w:r>
      <w:r>
        <w:rPr>
          <w:spacing w:val="-18"/>
        </w:rPr>
        <w:t>造成 </w:t>
      </w:r>
      <w:r>
        <w:rPr>
          <w:rFonts w:ascii="MS UI Gothic" w:eastAsia="MS UI Gothic" w:hint="eastAsia"/>
          <w:w w:val="85"/>
        </w:rPr>
        <w:t>３０ </w:t>
      </w:r>
      <w:r>
        <w:rPr>
          <w:spacing w:val="4"/>
        </w:rPr>
        <w:t>人以上死亡</w:t>
      </w:r>
      <w:r>
        <w:rPr>
          <w:rFonts w:ascii="MS UI Gothic" w:eastAsia="MS UI Gothic" w:hint="eastAsia"/>
          <w:spacing w:val="23"/>
          <w:w w:val="85"/>
        </w:rPr>
        <w:t>ꎬ </w:t>
      </w:r>
      <w:r>
        <w:rPr>
          <w:spacing w:val="-15"/>
        </w:rPr>
        <w:t>或者 </w:t>
      </w:r>
      <w:r>
        <w:rPr>
          <w:rFonts w:ascii="MS UI Gothic" w:eastAsia="MS UI Gothic" w:hint="eastAsia"/>
          <w:w w:val="85"/>
        </w:rPr>
        <w:t>１００ </w:t>
      </w:r>
      <w:r>
        <w:rPr>
          <w:spacing w:val="23"/>
        </w:rPr>
        <w:t>人以上重伤 </w:t>
      </w:r>
      <w:r>
        <w:rPr>
          <w:rFonts w:ascii="MS UI Gothic" w:eastAsia="MS UI Gothic" w:hint="eastAsia"/>
          <w:spacing w:val="-20"/>
          <w:w w:val="140"/>
        </w:rPr>
        <w:t>( </w:t>
      </w:r>
      <w:r>
        <w:rPr>
          <w:spacing w:val="33"/>
        </w:rPr>
        <w:t>包括急性工业中毒</w:t>
      </w:r>
      <w:r>
        <w:rPr>
          <w:rFonts w:ascii="MS UI Gothic" w:eastAsia="MS UI Gothic" w:hint="eastAsia"/>
          <w:spacing w:val="18"/>
          <w:w w:val="85"/>
        </w:rPr>
        <w:t>ꎬ </w:t>
      </w:r>
      <w:r>
        <w:rPr/>
        <w:t>下</w:t>
      </w:r>
      <w:r>
        <w:rPr>
          <w:spacing w:val="3"/>
        </w:rPr>
        <w:t>同</w:t>
      </w:r>
      <w:r>
        <w:rPr>
          <w:rFonts w:ascii="MS UI Gothic" w:eastAsia="MS UI Gothic" w:hint="eastAsia"/>
          <w:spacing w:val="-34"/>
          <w:w w:val="140"/>
        </w:rPr>
        <w:t>) </w:t>
      </w:r>
      <w:r>
        <w:rPr>
          <w:rFonts w:ascii="MS UI Gothic" w:eastAsia="MS UI Gothic" w:hint="eastAsia"/>
          <w:spacing w:val="21"/>
          <w:w w:val="85"/>
        </w:rPr>
        <w:t>ꎬ </w:t>
      </w:r>
      <w:r>
        <w:rPr>
          <w:spacing w:val="-18"/>
        </w:rPr>
        <w:t>或者 </w:t>
      </w:r>
      <w:r>
        <w:rPr>
          <w:rFonts w:ascii="MS UI Gothic" w:eastAsia="MS UI Gothic" w:hint="eastAsia"/>
          <w:spacing w:val="-1"/>
          <w:w w:val="85"/>
        </w:rPr>
        <w:t>１ </w:t>
      </w:r>
      <w:r>
        <w:rPr>
          <w:spacing w:val="3"/>
        </w:rPr>
        <w:t>亿元以上直接经济损失的</w:t>
      </w:r>
      <w:r>
        <w:rPr>
          <w:rFonts w:ascii="MS UI Gothic" w:eastAsia="MS UI Gothic" w:hint="eastAsia"/>
          <w:w w:val="85"/>
        </w:rPr>
        <w:t>ꎻ</w:t>
      </w:r>
    </w:p>
    <w:p>
      <w:pPr>
        <w:pStyle w:val="BodyText"/>
        <w:spacing w:line="292" w:lineRule="auto"/>
        <w:ind w:left="381" w:right="126"/>
        <w:rPr>
          <w:rFonts w:ascii="MS UI Gothic" w:eastAsia="MS UI Gothic" w:hint="eastAsia"/>
        </w:rPr>
      </w:pPr>
      <w:r>
        <w:rPr>
          <w:rFonts w:ascii="MS UI Gothic" w:eastAsia="MS UI Gothic" w:hint="eastAsia"/>
          <w:spacing w:val="-36"/>
          <w:w w:val="145"/>
        </w:rPr>
        <w:t>( </w:t>
      </w:r>
      <w:r>
        <w:rPr>
          <w:spacing w:val="3"/>
          <w:w w:val="105"/>
        </w:rPr>
        <w:t>二</w:t>
      </w:r>
      <w:r>
        <w:rPr>
          <w:rFonts w:ascii="MS UI Gothic" w:eastAsia="MS UI Gothic" w:hint="eastAsia"/>
          <w:spacing w:val="12"/>
          <w:w w:val="145"/>
        </w:rPr>
        <w:t>) </w:t>
      </w:r>
      <w:r>
        <w:rPr>
          <w:spacing w:val="9"/>
          <w:w w:val="105"/>
        </w:rPr>
        <w:t>繁忙干线客运列车脱轨 </w:t>
      </w:r>
      <w:r>
        <w:rPr>
          <w:rFonts w:ascii="MS UI Gothic" w:eastAsia="MS UI Gothic" w:hint="eastAsia"/>
          <w:spacing w:val="4"/>
          <w:w w:val="85"/>
        </w:rPr>
        <w:t>１８ </w:t>
      </w:r>
      <w:r>
        <w:rPr>
          <w:spacing w:val="-11"/>
          <w:w w:val="105"/>
        </w:rPr>
        <w:t>辆</w:t>
      </w:r>
      <w:r>
        <w:rPr>
          <w:spacing w:val="-6"/>
          <w:w w:val="105"/>
        </w:rPr>
        <w:t>以上并中断铁路行车 </w:t>
      </w:r>
      <w:r>
        <w:rPr>
          <w:rFonts w:ascii="MS UI Gothic" w:eastAsia="MS UI Gothic" w:hint="eastAsia"/>
          <w:spacing w:val="-4"/>
          <w:w w:val="85"/>
        </w:rPr>
        <w:t>４８ </w:t>
      </w:r>
      <w:r>
        <w:rPr>
          <w:spacing w:val="3"/>
          <w:w w:val="105"/>
        </w:rPr>
        <w:t>小时以上的</w:t>
      </w:r>
      <w:r>
        <w:rPr>
          <w:rFonts w:ascii="MS UI Gothic" w:eastAsia="MS UI Gothic" w:hint="eastAsia"/>
          <w:w w:val="85"/>
        </w:rPr>
        <w:t>ꎻ</w:t>
      </w:r>
    </w:p>
    <w:p>
      <w:pPr>
        <w:pStyle w:val="BodyText"/>
        <w:spacing w:line="292" w:lineRule="auto"/>
        <w:ind w:left="381" w:right="126"/>
        <w:rPr>
          <w:rFonts w:ascii="MS UI Gothic" w:eastAsia="MS UI Gothic" w:hint="eastAsia"/>
        </w:rPr>
      </w:pPr>
      <w:r>
        <w:rPr>
          <w:rFonts w:ascii="MS UI Gothic" w:eastAsia="MS UI Gothic" w:hint="eastAsia"/>
          <w:spacing w:val="-36"/>
          <w:w w:val="145"/>
        </w:rPr>
        <w:t>( </w:t>
      </w:r>
      <w:r>
        <w:rPr>
          <w:spacing w:val="3"/>
          <w:w w:val="105"/>
        </w:rPr>
        <w:t>三</w:t>
      </w:r>
      <w:r>
        <w:rPr>
          <w:rFonts w:ascii="MS UI Gothic" w:eastAsia="MS UI Gothic" w:hint="eastAsia"/>
          <w:spacing w:val="12"/>
          <w:w w:val="145"/>
        </w:rPr>
        <w:t>) </w:t>
      </w:r>
      <w:r>
        <w:rPr>
          <w:spacing w:val="9"/>
          <w:w w:val="105"/>
        </w:rPr>
        <w:t>繁忙干线货运列车脱轨 </w:t>
      </w:r>
      <w:r>
        <w:rPr>
          <w:rFonts w:ascii="MS UI Gothic" w:eastAsia="MS UI Gothic" w:hint="eastAsia"/>
          <w:spacing w:val="4"/>
          <w:w w:val="85"/>
        </w:rPr>
        <w:t>６０ </w:t>
      </w:r>
      <w:r>
        <w:rPr>
          <w:spacing w:val="-11"/>
          <w:w w:val="105"/>
        </w:rPr>
        <w:t>辆</w:t>
      </w:r>
      <w:r>
        <w:rPr>
          <w:spacing w:val="-6"/>
          <w:w w:val="105"/>
        </w:rPr>
        <w:t>以上并中断铁路行车 </w:t>
      </w:r>
      <w:r>
        <w:rPr>
          <w:rFonts w:ascii="MS UI Gothic" w:eastAsia="MS UI Gothic" w:hint="eastAsia"/>
          <w:spacing w:val="-4"/>
          <w:w w:val="85"/>
        </w:rPr>
        <w:t>４８ </w:t>
      </w:r>
      <w:r>
        <w:rPr>
          <w:spacing w:val="3"/>
          <w:w w:val="105"/>
        </w:rPr>
        <w:t>小时以上的</w:t>
      </w:r>
      <w:r>
        <w:rPr>
          <w:rFonts w:ascii="MS UI Gothic" w:eastAsia="MS UI Gothic" w:hint="eastAsia"/>
          <w:w w:val="85"/>
        </w:rPr>
        <w:t>ꎮ</w:t>
      </w:r>
    </w:p>
    <w:p>
      <w:pPr>
        <w:spacing w:after="0" w:line="292"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38" w:firstLine="0"/>
        <w:jc w:val="right"/>
        <w:rPr>
          <w:sz w:val="17"/>
        </w:rPr>
      </w:pPr>
      <w:r>
        <w:rPr>
          <w:sz w:val="17"/>
        </w:rPr>
        <w:t>八</w:t>
      </w:r>
      <w:r>
        <w:rPr>
          <w:w w:val="80"/>
          <w:sz w:val="17"/>
        </w:rPr>
        <w:t>、 </w:t>
      </w:r>
      <w:r>
        <w:rPr>
          <w:sz w:val="17"/>
        </w:rPr>
        <w:t>交 通 安 全 法</w:t>
      </w:r>
    </w:p>
    <w:p>
      <w:pPr>
        <w:pStyle w:val="BodyText"/>
        <w:spacing w:before="5"/>
        <w:ind w:left="0" w:firstLine="0"/>
        <w:jc w:val="left"/>
        <w:rPr>
          <w:sz w:val="19"/>
        </w:rPr>
      </w:pPr>
    </w:p>
    <w:p>
      <w:pPr>
        <w:pStyle w:val="BodyText"/>
        <w:tabs>
          <w:tab w:pos="1382" w:val="left" w:leader="none"/>
        </w:tabs>
        <w:spacing w:line="310" w:lineRule="atLeast" w:before="1"/>
        <w:ind w:right="967"/>
        <w:jc w:val="left"/>
        <w:rPr>
          <w:rFonts w:ascii="MS UI Gothic" w:eastAsia="MS UI Gothic" w:hint="eastAsia"/>
        </w:rPr>
      </w:pPr>
      <w:r>
        <w:rPr>
          <w:spacing w:val="3"/>
          <w:w w:val="110"/>
        </w:rPr>
        <w:t>第十</w:t>
      </w:r>
      <w:r>
        <w:rPr>
          <w:w w:val="110"/>
        </w:rPr>
        <w:t>条</w:t>
        <w:tab/>
      </w:r>
      <w:r>
        <w:rPr>
          <w:spacing w:val="3"/>
        </w:rPr>
        <w:t>有下列情形之一的</w:t>
      </w:r>
      <w:r>
        <w:rPr>
          <w:rFonts w:ascii="MS UI Gothic" w:eastAsia="MS UI Gothic" w:hint="eastAsia"/>
          <w:w w:val="80"/>
        </w:rPr>
        <w:t>ꎬ</w:t>
      </w:r>
      <w:r>
        <w:rPr>
          <w:rFonts w:ascii="MS UI Gothic" w:eastAsia="MS UI Gothic" w:hint="eastAsia"/>
          <w:spacing w:val="13"/>
          <w:w w:val="80"/>
        </w:rPr>
        <w:t> </w:t>
      </w:r>
      <w:r>
        <w:rPr>
          <w:spacing w:val="3"/>
        </w:rPr>
        <w:t>为重</w:t>
      </w:r>
      <w:r>
        <w:rPr/>
        <w:t>大</w:t>
      </w:r>
      <w:r>
        <w:rPr>
          <w:spacing w:val="3"/>
          <w:w w:val="110"/>
        </w:rPr>
        <w:t>事故</w:t>
      </w:r>
      <w:r>
        <w:rPr>
          <w:rFonts w:ascii="MS UI Gothic" w:eastAsia="MS UI Gothic" w:hint="eastAsia"/>
          <w:w w:val="235"/>
        </w:rPr>
        <w:t>:</w:t>
      </w:r>
    </w:p>
    <w:p>
      <w:pPr>
        <w:pStyle w:val="BodyText"/>
        <w:ind w:left="0" w:firstLine="0"/>
        <w:jc w:val="left"/>
        <w:rPr>
          <w:rFonts w:ascii="MS UI Gothic"/>
          <w:sz w:val="24"/>
        </w:rPr>
      </w:pPr>
      <w:r>
        <w:rPr/>
        <w:br w:type="column"/>
      </w:r>
      <w:r>
        <w:rPr>
          <w:rFonts w:ascii="MS UI Gothic"/>
          <w:sz w:val="24"/>
        </w:rPr>
      </w:r>
    </w:p>
    <w:p>
      <w:pPr>
        <w:pStyle w:val="BodyText"/>
        <w:ind w:left="0" w:firstLine="0"/>
        <w:jc w:val="left"/>
        <w:rPr>
          <w:rFonts w:ascii="MS UI Gothic"/>
          <w:sz w:val="24"/>
        </w:rPr>
      </w:pPr>
    </w:p>
    <w:p>
      <w:pPr>
        <w:pStyle w:val="BodyText"/>
        <w:spacing w:before="11"/>
        <w:ind w:left="0" w:firstLine="0"/>
        <w:jc w:val="left"/>
        <w:rPr>
          <w:rFonts w:ascii="MS UI Gothic"/>
          <w:sz w:val="19"/>
        </w:rPr>
      </w:pPr>
    </w:p>
    <w:p>
      <w:pPr>
        <w:pStyle w:val="BodyText"/>
        <w:tabs>
          <w:tab w:pos="963" w:val="left" w:leader="none"/>
        </w:tabs>
        <w:ind w:firstLine="0"/>
        <w:jc w:val="left"/>
      </w:pPr>
      <w:r>
        <w:rPr/>
        <w:pict>
          <v:shape style="position:absolute;margin-left:0pt;margin-top:656.656982pt;width:398.25pt;height:1.75pt;mso-position-horizontal-relative:page;mso-position-vertical-relative:paragraph;z-index:251804672" coordorigin="0,13133" coordsize="7965,35" path="m1103,-353l9067,-353m1103,-388l9067,-388e" filled="false" stroked="true" strokeweight=".388pt" strokecolor="#231f20">
            <v:path arrowok="t"/>
            <v:stroke dashstyle="solid"/>
            <w10:wrap type="none"/>
          </v:shape>
        </w:pict>
      </w:r>
      <w:r>
        <w:rPr>
          <w:spacing w:val="3"/>
          <w:w w:val="105"/>
        </w:rPr>
        <w:t>第三</w:t>
      </w:r>
      <w:r>
        <w:rPr>
          <w:w w:val="105"/>
        </w:rPr>
        <w:t>章</w:t>
        <w:tab/>
        <w:t>事</w:t>
      </w:r>
      <w:r>
        <w:rPr>
          <w:spacing w:val="-38"/>
          <w:w w:val="105"/>
        </w:rPr>
        <w:t> </w:t>
      </w:r>
      <w:r>
        <w:rPr>
          <w:w w:val="105"/>
        </w:rPr>
        <w:t>故</w:t>
      </w:r>
      <w:r>
        <w:rPr>
          <w:spacing w:val="-37"/>
          <w:w w:val="105"/>
        </w:rPr>
        <w:t> </w:t>
      </w:r>
      <w:r>
        <w:rPr>
          <w:w w:val="105"/>
        </w:rPr>
        <w:t>报</w:t>
      </w:r>
      <w:r>
        <w:rPr>
          <w:spacing w:val="-37"/>
          <w:w w:val="105"/>
        </w:rPr>
        <w:t> </w:t>
      </w:r>
      <w:r>
        <w:rPr>
          <w:spacing w:val="-18"/>
          <w:w w:val="105"/>
        </w:rPr>
        <w:t>告</w:t>
      </w:r>
    </w:p>
    <w:p>
      <w:pPr>
        <w:pStyle w:val="BodyText"/>
        <w:spacing w:before="159"/>
        <w:ind w:left="-39"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１０９９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4864" w:space="271"/>
            <w:col w:w="2008" w:space="40"/>
            <w:col w:w="1357"/>
          </w:cols>
        </w:sectPr>
      </w:pPr>
    </w:p>
    <w:p>
      <w:pPr>
        <w:pStyle w:val="BodyText"/>
        <w:spacing w:line="295" w:lineRule="auto" w:before="62"/>
        <w:ind w:right="39"/>
        <w:rPr>
          <w:rFonts w:ascii="MS UI Gothic" w:eastAsia="MS UI Gothic" w:hint="eastAsia"/>
        </w:rPr>
      </w:pPr>
      <w:r>
        <w:rPr>
          <w:rFonts w:ascii="MS UI Gothic" w:eastAsia="MS UI Gothic" w:hint="eastAsia"/>
          <w:w w:val="140"/>
        </w:rPr>
        <w:t>( </w:t>
      </w:r>
      <w:r>
        <w:rPr>
          <w:w w:val="95"/>
        </w:rPr>
        <w:t>一</w:t>
      </w:r>
      <w:r>
        <w:rPr>
          <w:rFonts w:ascii="MS UI Gothic" w:eastAsia="MS UI Gothic" w:hint="eastAsia"/>
          <w:w w:val="140"/>
        </w:rPr>
        <w:t>) </w:t>
      </w:r>
      <w:r>
        <w:rPr>
          <w:w w:val="95"/>
        </w:rPr>
        <w:t>造成 </w:t>
      </w:r>
      <w:r>
        <w:rPr>
          <w:rFonts w:ascii="MS UI Gothic" w:eastAsia="MS UI Gothic" w:hint="eastAsia"/>
          <w:w w:val="95"/>
        </w:rPr>
        <w:t>１０ </w:t>
      </w:r>
      <w:r>
        <w:rPr>
          <w:w w:val="95"/>
        </w:rPr>
        <w:t>人以上 </w:t>
      </w:r>
      <w:r>
        <w:rPr>
          <w:rFonts w:ascii="MS UI Gothic" w:eastAsia="MS UI Gothic" w:hint="eastAsia"/>
          <w:w w:val="95"/>
        </w:rPr>
        <w:t>３０ </w:t>
      </w:r>
      <w:r>
        <w:rPr>
          <w:w w:val="95"/>
        </w:rPr>
        <w:t>人以下死亡</w:t>
      </w:r>
      <w:r>
        <w:rPr>
          <w:rFonts w:ascii="MS UI Gothic" w:eastAsia="MS UI Gothic" w:hint="eastAsia"/>
          <w:w w:val="85"/>
        </w:rPr>
        <w:t>ꎬ </w:t>
      </w:r>
      <w:r>
        <w:rPr>
          <w:w w:val="95"/>
        </w:rPr>
        <w:t>或者 </w:t>
      </w:r>
      <w:r>
        <w:rPr>
          <w:rFonts w:ascii="MS UI Gothic" w:eastAsia="MS UI Gothic" w:hint="eastAsia"/>
          <w:w w:val="95"/>
        </w:rPr>
        <w:t>５０ </w:t>
      </w:r>
      <w:r>
        <w:rPr>
          <w:w w:val="95"/>
        </w:rPr>
        <w:t>人以上 </w:t>
      </w:r>
      <w:r>
        <w:rPr>
          <w:rFonts w:ascii="MS UI Gothic" w:eastAsia="MS UI Gothic" w:hint="eastAsia"/>
          <w:w w:val="95"/>
        </w:rPr>
        <w:t>１００ </w:t>
      </w:r>
      <w:r>
        <w:rPr>
          <w:w w:val="95"/>
        </w:rPr>
        <w:t>人以下重伤</w:t>
      </w:r>
      <w:r>
        <w:rPr>
          <w:rFonts w:ascii="MS UI Gothic" w:eastAsia="MS UI Gothic" w:hint="eastAsia"/>
          <w:w w:val="85"/>
        </w:rPr>
        <w:t>ꎬ </w:t>
      </w:r>
      <w:r>
        <w:rPr>
          <w:w w:val="95"/>
        </w:rPr>
        <w:t>或者 </w:t>
      </w:r>
      <w:r>
        <w:rPr>
          <w:rFonts w:ascii="MS UI Gothic" w:eastAsia="MS UI Gothic" w:hint="eastAsia"/>
          <w:w w:val="95"/>
        </w:rPr>
        <w:t>５０００ </w:t>
      </w:r>
      <w:r>
        <w:rPr>
          <w:w w:val="95"/>
        </w:rPr>
        <w:t>万元以上 </w:t>
      </w:r>
      <w:r>
        <w:rPr>
          <w:rFonts w:ascii="MS UI Gothic" w:eastAsia="MS UI Gothic" w:hint="eastAsia"/>
          <w:w w:val="95"/>
        </w:rPr>
        <w:t>１ </w:t>
      </w:r>
      <w:r>
        <w:rPr>
          <w:w w:val="95"/>
        </w:rPr>
        <w:t>亿元以下直接经济损失的</w:t>
      </w:r>
      <w:r>
        <w:rPr>
          <w:rFonts w:ascii="MS UI Gothic" w:eastAsia="MS UI Gothic" w:hint="eastAsia"/>
          <w:w w:val="85"/>
        </w:rPr>
        <w:t>ꎻ</w:t>
      </w:r>
    </w:p>
    <w:p>
      <w:pPr>
        <w:pStyle w:val="BodyText"/>
        <w:spacing w:line="295" w:lineRule="auto"/>
        <w:ind w:left="543" w:right="317" w:firstLine="0"/>
        <w:rPr>
          <w:rFonts w:ascii="MS UI Gothic" w:eastAsia="MS UI Gothic" w:hint="eastAsia"/>
        </w:rPr>
      </w:pPr>
      <w:r>
        <w:rPr>
          <w:rFonts w:ascii="MS UI Gothic" w:eastAsia="MS UI Gothic" w:hint="eastAsia"/>
          <w:spacing w:val="-39"/>
          <w:w w:val="145"/>
        </w:rPr>
        <w:t>( </w:t>
      </w:r>
      <w:r>
        <w:rPr>
          <w:spacing w:val="3"/>
          <w:w w:val="105"/>
        </w:rPr>
        <w:t>二</w:t>
      </w:r>
      <w:r>
        <w:rPr>
          <w:rFonts w:ascii="MS UI Gothic" w:eastAsia="MS UI Gothic" w:hint="eastAsia"/>
          <w:spacing w:val="-8"/>
          <w:w w:val="145"/>
        </w:rPr>
        <w:t>) </w:t>
      </w:r>
      <w:r>
        <w:rPr>
          <w:spacing w:val="-9"/>
          <w:w w:val="105"/>
        </w:rPr>
        <w:t>客运列车脱轨 </w:t>
      </w:r>
      <w:r>
        <w:rPr>
          <w:rFonts w:ascii="MS UI Gothic" w:eastAsia="MS UI Gothic" w:hint="eastAsia"/>
          <w:spacing w:val="-6"/>
          <w:w w:val="85"/>
        </w:rPr>
        <w:t>１８ </w:t>
      </w:r>
      <w:r>
        <w:rPr>
          <w:spacing w:val="3"/>
          <w:w w:val="105"/>
        </w:rPr>
        <w:t>辆以上的</w:t>
      </w:r>
      <w:r>
        <w:rPr>
          <w:rFonts w:ascii="MS UI Gothic" w:eastAsia="MS UI Gothic" w:hint="eastAsia"/>
          <w:w w:val="85"/>
        </w:rPr>
        <w:t>ꎻ</w:t>
      </w:r>
      <w:r>
        <w:rPr>
          <w:rFonts w:ascii="MS UI Gothic" w:eastAsia="MS UI Gothic" w:hint="eastAsia"/>
          <w:spacing w:val="-39"/>
          <w:w w:val="145"/>
        </w:rPr>
        <w:t>( </w:t>
      </w:r>
      <w:r>
        <w:rPr>
          <w:spacing w:val="3"/>
          <w:w w:val="105"/>
        </w:rPr>
        <w:t>三</w:t>
      </w:r>
      <w:r>
        <w:rPr>
          <w:rFonts w:ascii="MS UI Gothic" w:eastAsia="MS UI Gothic" w:hint="eastAsia"/>
          <w:spacing w:val="-8"/>
          <w:w w:val="145"/>
        </w:rPr>
        <w:t>) </w:t>
      </w:r>
      <w:r>
        <w:rPr>
          <w:spacing w:val="-9"/>
          <w:w w:val="105"/>
        </w:rPr>
        <w:t>货运列车脱轨 </w:t>
      </w:r>
      <w:r>
        <w:rPr>
          <w:rFonts w:ascii="MS UI Gothic" w:eastAsia="MS UI Gothic" w:hint="eastAsia"/>
          <w:spacing w:val="-6"/>
          <w:w w:val="85"/>
        </w:rPr>
        <w:t>６０ </w:t>
      </w:r>
      <w:r>
        <w:rPr>
          <w:spacing w:val="3"/>
          <w:w w:val="105"/>
        </w:rPr>
        <w:t>辆以上的</w:t>
      </w:r>
      <w:r>
        <w:rPr>
          <w:rFonts w:ascii="MS UI Gothic" w:eastAsia="MS UI Gothic" w:hint="eastAsia"/>
          <w:w w:val="85"/>
        </w:rPr>
        <w:t>ꎻ</w:t>
      </w:r>
    </w:p>
    <w:p>
      <w:pPr>
        <w:pStyle w:val="BodyText"/>
        <w:spacing w:line="295" w:lineRule="auto"/>
        <w:ind w:right="39"/>
        <w:rPr>
          <w:rFonts w:ascii="MS UI Gothic" w:eastAsia="MS UI Gothic" w:hint="eastAsia"/>
        </w:rPr>
      </w:pPr>
      <w:r>
        <w:rPr>
          <w:rFonts w:ascii="MS UI Gothic" w:eastAsia="MS UI Gothic" w:hint="eastAsia"/>
          <w:spacing w:val="-33"/>
          <w:w w:val="145"/>
        </w:rPr>
        <w:t>( </w:t>
      </w:r>
      <w:r>
        <w:rPr>
          <w:spacing w:val="3"/>
        </w:rPr>
        <w:t>四</w:t>
      </w:r>
      <w:r>
        <w:rPr>
          <w:rFonts w:ascii="MS UI Gothic" w:eastAsia="MS UI Gothic" w:hint="eastAsia"/>
          <w:spacing w:val="29"/>
          <w:w w:val="145"/>
        </w:rPr>
        <w:t>) </w:t>
      </w:r>
      <w:r>
        <w:rPr>
          <w:spacing w:val="8"/>
        </w:rPr>
        <w:t>客运列车脱轨 </w:t>
      </w:r>
      <w:r>
        <w:rPr>
          <w:rFonts w:ascii="MS UI Gothic" w:eastAsia="MS UI Gothic" w:hint="eastAsia"/>
          <w:spacing w:val="20"/>
          <w:w w:val="80"/>
        </w:rPr>
        <w:t>２ </w:t>
      </w:r>
      <w:r>
        <w:rPr>
          <w:spacing w:val="4"/>
        </w:rPr>
        <w:t>辆以上 </w:t>
      </w:r>
      <w:r>
        <w:rPr>
          <w:rFonts w:ascii="MS UI Gothic" w:eastAsia="MS UI Gothic" w:hint="eastAsia"/>
          <w:spacing w:val="13"/>
          <w:w w:val="80"/>
        </w:rPr>
        <w:t>１８ </w:t>
      </w:r>
      <w:r>
        <w:rPr/>
        <w:t>辆</w:t>
      </w:r>
      <w:r>
        <w:rPr>
          <w:spacing w:val="1"/>
        </w:rPr>
        <w:t>以下</w:t>
      </w:r>
      <w:r>
        <w:rPr>
          <w:rFonts w:ascii="MS UI Gothic" w:eastAsia="MS UI Gothic" w:hint="eastAsia"/>
          <w:spacing w:val="7"/>
          <w:w w:val="80"/>
        </w:rPr>
        <w:t>ꎬ </w:t>
      </w:r>
      <w:r>
        <w:rPr>
          <w:spacing w:val="3"/>
        </w:rPr>
        <w:t>并中断繁忙干线铁路行车 </w:t>
      </w:r>
      <w:r>
        <w:rPr>
          <w:rFonts w:ascii="MS UI Gothic" w:eastAsia="MS UI Gothic" w:hint="eastAsia"/>
          <w:spacing w:val="8"/>
          <w:w w:val="80"/>
        </w:rPr>
        <w:t>２４ </w:t>
      </w:r>
      <w:r>
        <w:rPr>
          <w:spacing w:val="6"/>
        </w:rPr>
        <w:t>小时</w:t>
      </w:r>
      <w:r>
        <w:rPr>
          <w:spacing w:val="3"/>
        </w:rPr>
        <w:t>以上或者中断其他线路铁路行车 </w:t>
      </w:r>
      <w:r>
        <w:rPr>
          <w:rFonts w:ascii="MS UI Gothic" w:eastAsia="MS UI Gothic" w:hint="eastAsia"/>
          <w:spacing w:val="2"/>
          <w:w w:val="80"/>
        </w:rPr>
        <w:t>４８ </w:t>
      </w:r>
      <w:r>
        <w:rPr>
          <w:spacing w:val="6"/>
        </w:rPr>
        <w:t>小时</w:t>
      </w:r>
      <w:r>
        <w:rPr>
          <w:spacing w:val="3"/>
        </w:rPr>
        <w:t>以上的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3"/>
          <w:w w:val="145"/>
        </w:rPr>
        <w:t>( </w:t>
      </w:r>
      <w:r>
        <w:rPr>
          <w:spacing w:val="3"/>
        </w:rPr>
        <w:t>五</w:t>
      </w:r>
      <w:r>
        <w:rPr>
          <w:rFonts w:ascii="MS UI Gothic" w:eastAsia="MS UI Gothic" w:hint="eastAsia"/>
          <w:spacing w:val="29"/>
          <w:w w:val="145"/>
        </w:rPr>
        <w:t>) </w:t>
      </w:r>
      <w:r>
        <w:rPr>
          <w:spacing w:val="8"/>
        </w:rPr>
        <w:t>货运列车脱轨 </w:t>
      </w:r>
      <w:r>
        <w:rPr>
          <w:rFonts w:ascii="MS UI Gothic" w:eastAsia="MS UI Gothic" w:hint="eastAsia"/>
          <w:spacing w:val="20"/>
          <w:w w:val="80"/>
        </w:rPr>
        <w:t>６ </w:t>
      </w:r>
      <w:r>
        <w:rPr>
          <w:spacing w:val="4"/>
        </w:rPr>
        <w:t>辆以上 </w:t>
      </w:r>
      <w:r>
        <w:rPr>
          <w:rFonts w:ascii="MS UI Gothic" w:eastAsia="MS UI Gothic" w:hint="eastAsia"/>
          <w:spacing w:val="13"/>
          <w:w w:val="80"/>
        </w:rPr>
        <w:t>６０ </w:t>
      </w:r>
      <w:r>
        <w:rPr/>
        <w:t>辆</w:t>
      </w:r>
      <w:r>
        <w:rPr>
          <w:spacing w:val="1"/>
        </w:rPr>
        <w:t>以下</w:t>
      </w:r>
      <w:r>
        <w:rPr>
          <w:rFonts w:ascii="MS UI Gothic" w:eastAsia="MS UI Gothic" w:hint="eastAsia"/>
          <w:spacing w:val="7"/>
          <w:w w:val="80"/>
        </w:rPr>
        <w:t>ꎬ </w:t>
      </w:r>
      <w:r>
        <w:rPr>
          <w:spacing w:val="3"/>
        </w:rPr>
        <w:t>并中断繁忙干线铁路行车 </w:t>
      </w:r>
      <w:r>
        <w:rPr>
          <w:rFonts w:ascii="MS UI Gothic" w:eastAsia="MS UI Gothic" w:hint="eastAsia"/>
          <w:spacing w:val="8"/>
          <w:w w:val="80"/>
        </w:rPr>
        <w:t>２４ </w:t>
      </w:r>
      <w:r>
        <w:rPr>
          <w:spacing w:val="6"/>
        </w:rPr>
        <w:t>小时</w:t>
      </w:r>
      <w:r>
        <w:rPr>
          <w:spacing w:val="3"/>
        </w:rPr>
        <w:t>以上或者中断其他线路铁路行车 </w:t>
      </w:r>
      <w:r>
        <w:rPr>
          <w:rFonts w:ascii="MS UI Gothic" w:eastAsia="MS UI Gothic" w:hint="eastAsia"/>
          <w:spacing w:val="2"/>
          <w:w w:val="80"/>
        </w:rPr>
        <w:t>４８ </w:t>
      </w:r>
      <w:r>
        <w:rPr>
          <w:spacing w:val="6"/>
        </w:rPr>
        <w:t>小时</w:t>
      </w:r>
      <w:r>
        <w:rPr>
          <w:spacing w:val="3"/>
        </w:rPr>
        <w:t>以上的</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w w:val="105"/>
        </w:rPr>
        <w:t>第十一条 有下列情形之一的</w:t>
      </w:r>
      <w:r>
        <w:rPr>
          <w:rFonts w:ascii="MS UI Gothic" w:eastAsia="MS UI Gothic" w:hint="eastAsia"/>
          <w:spacing w:val="10"/>
          <w:w w:val="80"/>
        </w:rPr>
        <w:t>ꎬ </w:t>
      </w:r>
      <w:r>
        <w:rPr>
          <w:spacing w:val="1"/>
          <w:w w:val="105"/>
        </w:rPr>
        <w:t>为较</w:t>
      </w:r>
      <w:r>
        <w:rPr>
          <w:spacing w:val="3"/>
          <w:w w:val="110"/>
        </w:rPr>
        <w:t>大事故</w:t>
      </w:r>
      <w:r>
        <w:rPr>
          <w:rFonts w:ascii="MS UI Gothic" w:eastAsia="MS UI Gothic" w:hint="eastAsia"/>
          <w:w w:val="235"/>
        </w:rPr>
        <w:t>:</w:t>
      </w:r>
    </w:p>
    <w:p>
      <w:pPr>
        <w:pStyle w:val="BodyText"/>
        <w:spacing w:line="295" w:lineRule="auto"/>
        <w:ind w:left="118" w:right="38" w:firstLine="425"/>
        <w:rPr>
          <w:rFonts w:ascii="MS UI Gothic" w:eastAsia="MS UI Gothic" w:hint="eastAsia"/>
        </w:rPr>
      </w:pPr>
      <w:r>
        <w:rPr>
          <w:rFonts w:ascii="MS UI Gothic" w:eastAsia="MS UI Gothic" w:hint="eastAsia"/>
          <w:w w:val="140"/>
        </w:rPr>
        <w:t>( </w:t>
      </w:r>
      <w:r>
        <w:rPr>
          <w:w w:val="95"/>
        </w:rPr>
        <w:t>一</w:t>
      </w:r>
      <w:r>
        <w:rPr>
          <w:rFonts w:ascii="MS UI Gothic" w:eastAsia="MS UI Gothic" w:hint="eastAsia"/>
          <w:w w:val="140"/>
        </w:rPr>
        <w:t>) </w:t>
      </w:r>
      <w:r>
        <w:rPr>
          <w:w w:val="95"/>
        </w:rPr>
        <w:t>造成 </w:t>
      </w:r>
      <w:r>
        <w:rPr>
          <w:rFonts w:ascii="MS UI Gothic" w:eastAsia="MS UI Gothic" w:hint="eastAsia"/>
          <w:w w:val="95"/>
        </w:rPr>
        <w:t>３ </w:t>
      </w:r>
      <w:r>
        <w:rPr>
          <w:w w:val="95"/>
        </w:rPr>
        <w:t>人以上 </w:t>
      </w:r>
      <w:r>
        <w:rPr>
          <w:rFonts w:ascii="MS UI Gothic" w:eastAsia="MS UI Gothic" w:hint="eastAsia"/>
          <w:w w:val="95"/>
        </w:rPr>
        <w:t>１０ </w:t>
      </w:r>
      <w:r>
        <w:rPr>
          <w:w w:val="95"/>
        </w:rPr>
        <w:t>人以下死亡</w:t>
      </w:r>
      <w:r>
        <w:rPr>
          <w:rFonts w:ascii="MS UI Gothic" w:eastAsia="MS UI Gothic" w:hint="eastAsia"/>
          <w:w w:val="85"/>
        </w:rPr>
        <w:t>ꎬ</w:t>
      </w:r>
      <w:r>
        <w:rPr>
          <w:w w:val="95"/>
        </w:rPr>
        <w:t>或者 </w:t>
      </w:r>
      <w:r>
        <w:rPr>
          <w:rFonts w:ascii="MS UI Gothic" w:eastAsia="MS UI Gothic" w:hint="eastAsia"/>
          <w:w w:val="95"/>
        </w:rPr>
        <w:t>１０ </w:t>
      </w:r>
      <w:r>
        <w:rPr>
          <w:w w:val="95"/>
        </w:rPr>
        <w:t>人以上 </w:t>
      </w:r>
      <w:r>
        <w:rPr>
          <w:rFonts w:ascii="MS UI Gothic" w:eastAsia="MS UI Gothic" w:hint="eastAsia"/>
          <w:w w:val="95"/>
        </w:rPr>
        <w:t>５０ </w:t>
      </w:r>
      <w:r>
        <w:rPr>
          <w:w w:val="95"/>
        </w:rPr>
        <w:t>人以下重伤</w:t>
      </w:r>
      <w:r>
        <w:rPr>
          <w:rFonts w:ascii="MS UI Gothic" w:eastAsia="MS UI Gothic" w:hint="eastAsia"/>
          <w:w w:val="85"/>
        </w:rPr>
        <w:t>ꎬ </w:t>
      </w:r>
      <w:r>
        <w:rPr>
          <w:w w:val="95"/>
        </w:rPr>
        <w:t>或者</w:t>
      </w:r>
      <w:r>
        <w:rPr>
          <w:rFonts w:ascii="MS UI Gothic" w:eastAsia="MS UI Gothic" w:hint="eastAsia"/>
          <w:w w:val="95"/>
        </w:rPr>
        <w:t>１０００ </w:t>
      </w:r>
      <w:r>
        <w:rPr>
          <w:w w:val="95"/>
        </w:rPr>
        <w:t>万元以上 </w:t>
      </w:r>
      <w:r>
        <w:rPr>
          <w:rFonts w:ascii="MS UI Gothic" w:eastAsia="MS UI Gothic" w:hint="eastAsia"/>
          <w:w w:val="95"/>
        </w:rPr>
        <w:t>５０００ </w:t>
      </w:r>
      <w:r>
        <w:rPr>
          <w:w w:val="95"/>
        </w:rPr>
        <w:t>万元以下直接经济损失的</w:t>
      </w:r>
      <w:r>
        <w:rPr>
          <w:rFonts w:ascii="MS UI Gothic" w:eastAsia="MS UI Gothic" w:hint="eastAsia"/>
          <w:w w:val="85"/>
        </w:rPr>
        <w:t>ꎻ</w:t>
      </w:r>
    </w:p>
    <w:p>
      <w:pPr>
        <w:pStyle w:val="BodyText"/>
        <w:spacing w:line="295" w:lineRule="auto"/>
        <w:ind w:right="39"/>
        <w:rPr>
          <w:rFonts w:ascii="MS UI Gothic" w:eastAsia="MS UI Gothic" w:hint="eastAsia"/>
        </w:rPr>
      </w:pPr>
      <w:r>
        <w:rPr>
          <w:rFonts w:ascii="MS UI Gothic" w:eastAsia="MS UI Gothic" w:hint="eastAsia"/>
          <w:spacing w:val="-36"/>
          <w:w w:val="145"/>
        </w:rPr>
        <w:t>( </w:t>
      </w:r>
      <w:r>
        <w:rPr>
          <w:spacing w:val="3"/>
          <w:w w:val="105"/>
        </w:rPr>
        <w:t>二</w:t>
      </w:r>
      <w:r>
        <w:rPr>
          <w:rFonts w:ascii="MS UI Gothic" w:eastAsia="MS UI Gothic" w:hint="eastAsia"/>
          <w:spacing w:val="11"/>
          <w:w w:val="145"/>
        </w:rPr>
        <w:t>) </w:t>
      </w:r>
      <w:r>
        <w:rPr>
          <w:spacing w:val="4"/>
          <w:w w:val="105"/>
        </w:rPr>
        <w:t>客运列车脱轨 </w:t>
      </w:r>
      <w:r>
        <w:rPr>
          <w:rFonts w:ascii="MS UI Gothic" w:eastAsia="MS UI Gothic" w:hint="eastAsia"/>
          <w:spacing w:val="7"/>
          <w:w w:val="85"/>
        </w:rPr>
        <w:t>２ </w:t>
      </w:r>
      <w:r>
        <w:rPr>
          <w:spacing w:val="-3"/>
          <w:w w:val="105"/>
        </w:rPr>
        <w:t>辆以上 </w:t>
      </w:r>
      <w:r>
        <w:rPr>
          <w:rFonts w:ascii="MS UI Gothic" w:eastAsia="MS UI Gothic" w:hint="eastAsia"/>
          <w:spacing w:val="5"/>
          <w:w w:val="85"/>
        </w:rPr>
        <w:t>１８ </w:t>
      </w:r>
      <w:r>
        <w:rPr>
          <w:w w:val="105"/>
        </w:rPr>
        <w:t>辆</w:t>
      </w:r>
      <w:r>
        <w:rPr>
          <w:spacing w:val="3"/>
          <w:w w:val="105"/>
        </w:rPr>
        <w:t>以下的</w:t>
      </w:r>
      <w:r>
        <w:rPr>
          <w:rFonts w:ascii="MS UI Gothic" w:eastAsia="MS UI Gothic" w:hint="eastAsia"/>
          <w:w w:val="85"/>
        </w:rPr>
        <w:t>ꎻ</w:t>
      </w:r>
    </w:p>
    <w:p>
      <w:pPr>
        <w:pStyle w:val="BodyText"/>
        <w:spacing w:line="295" w:lineRule="auto"/>
        <w:ind w:right="39"/>
        <w:rPr>
          <w:rFonts w:ascii="MS UI Gothic" w:eastAsia="MS UI Gothic" w:hint="eastAsia"/>
        </w:rPr>
      </w:pPr>
      <w:r>
        <w:rPr>
          <w:rFonts w:ascii="MS UI Gothic" w:eastAsia="MS UI Gothic" w:hint="eastAsia"/>
          <w:spacing w:val="-36"/>
          <w:w w:val="145"/>
        </w:rPr>
        <w:t>( </w:t>
      </w:r>
      <w:r>
        <w:rPr>
          <w:spacing w:val="3"/>
          <w:w w:val="105"/>
        </w:rPr>
        <w:t>三</w:t>
      </w:r>
      <w:r>
        <w:rPr>
          <w:rFonts w:ascii="MS UI Gothic" w:eastAsia="MS UI Gothic" w:hint="eastAsia"/>
          <w:spacing w:val="11"/>
          <w:w w:val="145"/>
        </w:rPr>
        <w:t>) </w:t>
      </w:r>
      <w:r>
        <w:rPr>
          <w:spacing w:val="4"/>
          <w:w w:val="105"/>
        </w:rPr>
        <w:t>货运列车脱轨 </w:t>
      </w:r>
      <w:r>
        <w:rPr>
          <w:rFonts w:ascii="MS UI Gothic" w:eastAsia="MS UI Gothic" w:hint="eastAsia"/>
          <w:spacing w:val="7"/>
          <w:w w:val="85"/>
        </w:rPr>
        <w:t>６ </w:t>
      </w:r>
      <w:r>
        <w:rPr>
          <w:spacing w:val="-3"/>
          <w:w w:val="105"/>
        </w:rPr>
        <w:t>辆以上 </w:t>
      </w:r>
      <w:r>
        <w:rPr>
          <w:rFonts w:ascii="MS UI Gothic" w:eastAsia="MS UI Gothic" w:hint="eastAsia"/>
          <w:spacing w:val="5"/>
          <w:w w:val="85"/>
        </w:rPr>
        <w:t>６０ </w:t>
      </w:r>
      <w:r>
        <w:rPr>
          <w:w w:val="105"/>
        </w:rPr>
        <w:t>辆</w:t>
      </w:r>
      <w:r>
        <w:rPr>
          <w:spacing w:val="3"/>
          <w:w w:val="105"/>
        </w:rPr>
        <w:t>以下的</w:t>
      </w:r>
      <w:r>
        <w:rPr>
          <w:rFonts w:ascii="MS UI Gothic" w:eastAsia="MS UI Gothic" w:hint="eastAsia"/>
          <w:w w:val="85"/>
        </w:rPr>
        <w:t>ꎻ</w:t>
      </w:r>
    </w:p>
    <w:p>
      <w:pPr>
        <w:pStyle w:val="BodyText"/>
        <w:spacing w:line="295" w:lineRule="auto"/>
        <w:ind w:right="39"/>
        <w:rPr>
          <w:rFonts w:ascii="MS UI Gothic" w:eastAsia="MS UI Gothic" w:hint="eastAsia"/>
        </w:rPr>
      </w:pPr>
      <w:r>
        <w:rPr>
          <w:rFonts w:ascii="MS UI Gothic" w:eastAsia="MS UI Gothic" w:hint="eastAsia"/>
          <w:spacing w:val="-37"/>
          <w:w w:val="150"/>
        </w:rPr>
        <w:t>( </w:t>
      </w:r>
      <w:r>
        <w:rPr>
          <w:spacing w:val="3"/>
          <w:w w:val="105"/>
        </w:rPr>
        <w:t>四</w:t>
      </w:r>
      <w:r>
        <w:rPr>
          <w:rFonts w:ascii="MS UI Gothic" w:eastAsia="MS UI Gothic" w:hint="eastAsia"/>
          <w:spacing w:val="9"/>
          <w:w w:val="150"/>
        </w:rPr>
        <w:t>) </w:t>
      </w:r>
      <w:r>
        <w:rPr>
          <w:spacing w:val="-2"/>
          <w:w w:val="105"/>
        </w:rPr>
        <w:t>中断繁忙干线铁路行车 </w:t>
      </w:r>
      <w:r>
        <w:rPr>
          <w:rFonts w:ascii="MS UI Gothic" w:eastAsia="MS UI Gothic" w:hint="eastAsia"/>
          <w:spacing w:val="4"/>
          <w:w w:val="80"/>
        </w:rPr>
        <w:t>６ </w:t>
      </w:r>
      <w:r>
        <w:rPr>
          <w:spacing w:val="5"/>
          <w:w w:val="105"/>
        </w:rPr>
        <w:t>小时</w:t>
      </w:r>
      <w:r>
        <w:rPr>
          <w:spacing w:val="3"/>
          <w:w w:val="105"/>
        </w:rPr>
        <w:t>以上的</w:t>
      </w:r>
      <w:r>
        <w:rPr>
          <w:rFonts w:ascii="MS UI Gothic" w:eastAsia="MS UI Gothic" w:hint="eastAsia"/>
          <w:w w:val="80"/>
        </w:rPr>
        <w:t>ꎻ</w:t>
      </w:r>
    </w:p>
    <w:p>
      <w:pPr>
        <w:pStyle w:val="BodyText"/>
        <w:spacing w:line="255" w:lineRule="exact"/>
        <w:ind w:left="543" w:firstLine="0"/>
      </w:pPr>
      <w:r>
        <w:rPr>
          <w:rFonts w:ascii="MS UI Gothic" w:eastAsia="MS UI Gothic" w:hint="eastAsia"/>
          <w:spacing w:val="-40"/>
          <w:w w:val="145"/>
        </w:rPr>
        <w:t>( </w:t>
      </w:r>
      <w:r>
        <w:rPr>
          <w:spacing w:val="3"/>
          <w:w w:val="110"/>
        </w:rPr>
        <w:t>五</w:t>
      </w:r>
      <w:r>
        <w:rPr>
          <w:rFonts w:ascii="MS UI Gothic" w:eastAsia="MS UI Gothic" w:hint="eastAsia"/>
          <w:spacing w:val="-15"/>
          <w:w w:val="145"/>
        </w:rPr>
        <w:t>) </w:t>
      </w:r>
      <w:r>
        <w:rPr>
          <w:spacing w:val="6"/>
          <w:w w:val="110"/>
        </w:rPr>
        <w:t>中断其他线路铁路行车 </w:t>
      </w:r>
      <w:r>
        <w:rPr>
          <w:rFonts w:ascii="MS UI Gothic" w:eastAsia="MS UI Gothic" w:hint="eastAsia"/>
          <w:spacing w:val="-9"/>
          <w:w w:val="95"/>
        </w:rPr>
        <w:t>１０ </w:t>
      </w:r>
      <w:r>
        <w:rPr>
          <w:w w:val="110"/>
        </w:rPr>
        <w:t>小</w:t>
      </w:r>
    </w:p>
    <w:p>
      <w:pPr>
        <w:pStyle w:val="BodyText"/>
        <w:spacing w:line="240" w:lineRule="exact" w:before="39"/>
        <w:ind w:firstLine="0"/>
        <w:jc w:val="left"/>
        <w:rPr>
          <w:rFonts w:ascii="MS UI Gothic" w:eastAsia="MS UI Gothic" w:hint="eastAsia"/>
        </w:rPr>
      </w:pPr>
      <w:r>
        <w:rPr/>
        <w:t>时以上的</w:t>
      </w:r>
      <w:r>
        <w:rPr>
          <w:rFonts w:ascii="MS UI Gothic" w:eastAsia="MS UI Gothic" w:hint="eastAsia"/>
          <w:w w:val="80"/>
        </w:rPr>
        <w:t>ꎮ</w:t>
      </w:r>
    </w:p>
    <w:p>
      <w:pPr>
        <w:pStyle w:val="BodyText"/>
        <w:spacing w:line="295" w:lineRule="auto" w:before="62"/>
        <w:ind w:left="118" w:right="440"/>
        <w:rPr>
          <w:rFonts w:ascii="MS UI Gothic" w:eastAsia="MS UI Gothic" w:hint="eastAsia"/>
        </w:rPr>
      </w:pPr>
      <w:r>
        <w:rPr/>
        <w:br w:type="column"/>
      </w:r>
      <w:r>
        <w:rPr>
          <w:w w:val="105"/>
        </w:rPr>
        <w:t>第十四条 事故发生后</w:t>
      </w:r>
      <w:r>
        <w:rPr>
          <w:rFonts w:ascii="MS UI Gothic" w:eastAsia="MS UI Gothic" w:hint="eastAsia"/>
          <w:w w:val="80"/>
        </w:rPr>
        <w:t>ꎬ </w:t>
      </w:r>
      <w:r>
        <w:rPr>
          <w:w w:val="105"/>
        </w:rPr>
        <w:t>事故现场的</w:t>
      </w:r>
      <w:r>
        <w:rPr/>
        <w:t>铁路运输企业工作人员或者其他人员应当</w:t>
      </w:r>
      <w:r>
        <w:rPr>
          <w:w w:val="105"/>
        </w:rPr>
        <w:t>立即报告邻近铁路车站</w:t>
      </w:r>
      <w:r>
        <w:rPr>
          <w:rFonts w:ascii="MS UI Gothic" w:eastAsia="MS UI Gothic" w:hint="eastAsia"/>
          <w:w w:val="80"/>
        </w:rPr>
        <w:t>、 </w:t>
      </w:r>
      <w:r>
        <w:rPr>
          <w:w w:val="105"/>
        </w:rPr>
        <w:t>列车调度员或者</w:t>
      </w:r>
      <w:r>
        <w:rPr/>
        <w:t>公安机关</w:t>
      </w:r>
      <w:r>
        <w:rPr>
          <w:rFonts w:ascii="MS UI Gothic" w:eastAsia="MS UI Gothic" w:hint="eastAsia"/>
          <w:w w:val="80"/>
        </w:rPr>
        <w:t>ꎮ </w:t>
      </w:r>
      <w:r>
        <w:rPr/>
        <w:t>有关单位和人员接到报告后</w:t>
      </w:r>
      <w:r>
        <w:rPr>
          <w:rFonts w:ascii="MS UI Gothic" w:eastAsia="MS UI Gothic" w:hint="eastAsia"/>
          <w:w w:val="80"/>
        </w:rPr>
        <w:t>ꎬ</w:t>
      </w:r>
      <w:r>
        <w:rPr/>
        <w:t>应当立即将事故情况报告事故发生地铁路</w:t>
      </w:r>
      <w:r>
        <w:rPr>
          <w:w w:val="105"/>
        </w:rPr>
        <w:t>管理机构</w:t>
      </w:r>
      <w:r>
        <w:rPr>
          <w:rFonts w:ascii="MS UI Gothic" w:eastAsia="MS UI Gothic" w:hint="eastAsia"/>
          <w:w w:val="80"/>
        </w:rPr>
        <w:t>ꎮ</w:t>
      </w:r>
    </w:p>
    <w:p>
      <w:pPr>
        <w:pStyle w:val="BodyText"/>
        <w:spacing w:line="295" w:lineRule="auto"/>
        <w:ind w:left="118" w:right="440"/>
        <w:rPr>
          <w:rFonts w:ascii="MS UI Gothic" w:eastAsia="MS UI Gothic" w:hint="eastAsia"/>
        </w:rPr>
      </w:pPr>
      <w:r>
        <w:rPr/>
        <w:t>第十五条 铁路管理机构接到事故报告</w:t>
      </w:r>
      <w:r>
        <w:rPr>
          <w:rFonts w:ascii="MS UI Gothic" w:eastAsia="MS UI Gothic" w:hint="eastAsia"/>
          <w:w w:val="80"/>
        </w:rPr>
        <w:t>ꎬ </w:t>
      </w:r>
      <w:r>
        <w:rPr/>
        <w:t>应当尽快核实有关情况</w:t>
      </w:r>
      <w:r>
        <w:rPr>
          <w:rFonts w:ascii="MS UI Gothic" w:eastAsia="MS UI Gothic" w:hint="eastAsia"/>
          <w:w w:val="80"/>
        </w:rPr>
        <w:t>ꎬ </w:t>
      </w:r>
      <w:r>
        <w:rPr/>
        <w:t>并立即报告国务院铁路主管部门</w:t>
      </w:r>
      <w:r>
        <w:rPr>
          <w:rFonts w:ascii="MS UI Gothic" w:eastAsia="MS UI Gothic" w:hint="eastAsia"/>
          <w:w w:val="80"/>
        </w:rPr>
        <w:t>ꎻ </w:t>
      </w:r>
      <w:r>
        <w:rPr/>
        <w:t>对特别重大事故</w:t>
      </w:r>
      <w:r>
        <w:rPr>
          <w:rFonts w:ascii="MS UI Gothic" w:eastAsia="MS UI Gothic" w:hint="eastAsia"/>
          <w:w w:val="80"/>
        </w:rPr>
        <w:t>、</w:t>
      </w:r>
      <w:r>
        <w:rPr/>
        <w:t>重大事故</w:t>
      </w:r>
      <w:r>
        <w:rPr>
          <w:rFonts w:ascii="MS UI Gothic" w:eastAsia="MS UI Gothic" w:hint="eastAsia"/>
          <w:w w:val="80"/>
        </w:rPr>
        <w:t>ꎬ </w:t>
      </w:r>
      <w:r>
        <w:rPr/>
        <w:t>国务院铁路主管部门应当立即报告国务院并通报国家安全生产监督管理等有关部门</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发生特别重大事故</w:t>
      </w:r>
      <w:r>
        <w:rPr>
          <w:rFonts w:ascii="MS UI Gothic" w:eastAsia="MS UI Gothic" w:hint="eastAsia"/>
          <w:w w:val="80"/>
        </w:rPr>
        <w:t>、 </w:t>
      </w:r>
      <w:r>
        <w:rPr>
          <w:w w:val="105"/>
        </w:rPr>
        <w:t>重大事故</w:t>
      </w:r>
      <w:r>
        <w:rPr>
          <w:rFonts w:ascii="MS UI Gothic" w:eastAsia="MS UI Gothic" w:hint="eastAsia"/>
          <w:w w:val="80"/>
        </w:rPr>
        <w:t>、 </w:t>
      </w:r>
      <w:r>
        <w:rPr>
          <w:w w:val="105"/>
        </w:rPr>
        <w:t>较大</w:t>
      </w:r>
      <w:r>
        <w:rPr/>
        <w:t>事故或者有人员伤亡的一般事故</w:t>
      </w:r>
      <w:r>
        <w:rPr>
          <w:rFonts w:ascii="MS UI Gothic" w:eastAsia="MS UI Gothic" w:hint="eastAsia"/>
          <w:w w:val="80"/>
        </w:rPr>
        <w:t>ꎬ </w:t>
      </w:r>
      <w:r>
        <w:rPr/>
        <w:t>铁路管理机构还应当通报事故发生地县级以上地方人民政府及其安全生产监督管理部门</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第十六条 事故报告应当包括下列</w:t>
      </w:r>
      <w:r>
        <w:rPr>
          <w:w w:val="115"/>
        </w:rPr>
        <w:t>内容</w:t>
      </w:r>
      <w:r>
        <w:rPr>
          <w:rFonts w:ascii="MS UI Gothic" w:eastAsia="MS UI Gothic" w:hint="eastAsia"/>
          <w:w w:val="235"/>
        </w:rPr>
        <w:t>:</w:t>
      </w:r>
    </w:p>
    <w:p>
      <w:pPr>
        <w:pStyle w:val="BodyText"/>
        <w:spacing w:line="295" w:lineRule="auto"/>
        <w:ind w:left="256" w:right="442" w:firstLine="281"/>
        <w:jc w:val="left"/>
      </w:pPr>
      <w:r>
        <w:rPr/>
        <w:pict>
          <v:shape style="position:absolute;margin-left:264.833008pt;margin-top:12.002648pt;width:5.15pt;height:24.35pt;mso-position-horizontal-relative:page;mso-position-vertical-relative:paragraph;z-index:-271770624"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rFonts w:ascii="MS UI Gothic" w:eastAsia="MS UI Gothic" w:hint="eastAsia"/>
          <w:w w:val="150"/>
        </w:rPr>
        <w:t>( </w:t>
      </w:r>
      <w:r>
        <w:rPr>
          <w:w w:val="105"/>
        </w:rPr>
        <w:t>一</w:t>
      </w:r>
      <w:r>
        <w:rPr>
          <w:rFonts w:ascii="MS UI Gothic" w:eastAsia="MS UI Gothic" w:hint="eastAsia"/>
          <w:w w:val="150"/>
        </w:rPr>
        <w:t>) </w:t>
      </w:r>
      <w:r>
        <w:rPr>
          <w:w w:val="105"/>
        </w:rPr>
        <w:t>事故发生的时间</w:t>
      </w:r>
      <w:r>
        <w:rPr>
          <w:rFonts w:ascii="MS UI Gothic" w:eastAsia="MS UI Gothic" w:hint="eastAsia"/>
        </w:rPr>
        <w:t>、 </w:t>
      </w:r>
      <w:r>
        <w:rPr>
          <w:w w:val="105"/>
        </w:rPr>
        <w:t>地点</w:t>
      </w:r>
      <w:r>
        <w:rPr>
          <w:rFonts w:ascii="MS UI Gothic" w:eastAsia="MS UI Gothic" w:hint="eastAsia"/>
        </w:rPr>
        <w:t>、 </w:t>
      </w:r>
      <w:r>
        <w:rPr>
          <w:w w:val="105"/>
        </w:rPr>
        <w:t>区间线名</w:t>
      </w:r>
      <w:r>
        <w:rPr>
          <w:rFonts w:ascii="MS UI Gothic" w:eastAsia="MS UI Gothic" w:hint="eastAsia"/>
        </w:rPr>
        <w:t>、 </w:t>
      </w:r>
      <w:r>
        <w:rPr>
          <w:w w:val="105"/>
        </w:rPr>
        <w:t>公里</w:t>
      </w:r>
      <w:r>
        <w:rPr>
          <w:rFonts w:ascii="MS UI Gothic" w:eastAsia="MS UI Gothic" w:hint="eastAsia"/>
        </w:rPr>
        <w:t>、 </w:t>
      </w:r>
      <w:r>
        <w:rPr>
          <w:w w:val="105"/>
        </w:rPr>
        <w:t>米</w:t>
      </w:r>
      <w:r>
        <w:rPr>
          <w:rFonts w:ascii="MS UI Gothic" w:eastAsia="MS UI Gothic" w:hint="eastAsia"/>
          <w:w w:val="150"/>
        </w:rPr>
        <w:t>)</w:t>
      </w:r>
      <w:r>
        <w:rPr>
          <w:rFonts w:ascii="MS UI Gothic" w:eastAsia="MS UI Gothic" w:hint="eastAsia"/>
        </w:rPr>
        <w:t>、 </w:t>
      </w:r>
      <w:r>
        <w:rPr>
          <w:w w:val="105"/>
        </w:rPr>
        <w:t>事故相关单位和</w:t>
      </w:r>
    </w:p>
    <w:p>
      <w:pPr>
        <w:pStyle w:val="BodyText"/>
        <w:spacing w:line="255" w:lineRule="exact"/>
        <w:ind w:left="118" w:firstLine="0"/>
        <w:jc w:val="left"/>
        <w:rPr>
          <w:rFonts w:ascii="MS UI Gothic" w:eastAsia="MS UI Gothic" w:hint="eastAsia"/>
        </w:rPr>
      </w:pPr>
      <w:r>
        <w:rPr>
          <w:spacing w:val="3"/>
          <w:w w:val="85"/>
        </w:rPr>
        <w:t>人员</w:t>
      </w:r>
      <w:r>
        <w:rPr>
          <w:rFonts w:ascii="MS UI Gothic" w:eastAsia="MS UI Gothic" w:hint="eastAsia"/>
          <w:w w:val="80"/>
        </w:rPr>
        <w:t>ꎻ</w:t>
      </w:r>
    </w:p>
    <w:p>
      <w:pPr>
        <w:pStyle w:val="BodyText"/>
        <w:spacing w:line="295" w:lineRule="auto" w:before="44"/>
        <w:ind w:left="118" w:right="440"/>
        <w:rPr>
          <w:rFonts w:ascii="MS UI Gothic" w:eastAsia="MS UI Gothic" w:hint="eastAsia"/>
        </w:rPr>
      </w:pPr>
      <w:r>
        <w:rPr>
          <w:rFonts w:ascii="MS UI Gothic" w:eastAsia="MS UI Gothic" w:hint="eastAsia"/>
          <w:spacing w:val="-37"/>
          <w:w w:val="150"/>
        </w:rPr>
        <w:t>( </w:t>
      </w:r>
      <w:r>
        <w:rPr>
          <w:spacing w:val="3"/>
          <w:w w:val="105"/>
        </w:rPr>
        <w:t>二</w:t>
      </w:r>
      <w:r>
        <w:rPr>
          <w:rFonts w:ascii="MS UI Gothic" w:eastAsia="MS UI Gothic" w:hint="eastAsia"/>
          <w:spacing w:val="10"/>
          <w:w w:val="150"/>
        </w:rPr>
        <w:t>) </w:t>
      </w:r>
      <w:r>
        <w:rPr>
          <w:spacing w:val="19"/>
          <w:w w:val="105"/>
        </w:rPr>
        <w:t>发生事故的列车种类</w:t>
      </w:r>
      <w:r>
        <w:rPr>
          <w:rFonts w:ascii="MS UI Gothic" w:eastAsia="MS UI Gothic" w:hint="eastAsia"/>
          <w:spacing w:val="3"/>
          <w:w w:val="80"/>
        </w:rPr>
        <w:t>、 </w:t>
      </w:r>
      <w:r>
        <w:rPr>
          <w:spacing w:val="12"/>
          <w:w w:val="105"/>
        </w:rPr>
        <w:t>车次</w:t>
      </w:r>
      <w:r>
        <w:rPr>
          <w:rFonts w:ascii="MS UI Gothic" w:eastAsia="MS UI Gothic" w:hint="eastAsia"/>
          <w:w w:val="80"/>
        </w:rPr>
        <w:t>、</w:t>
      </w:r>
      <w:r>
        <w:rPr>
          <w:spacing w:val="19"/>
          <w:w w:val="105"/>
        </w:rPr>
        <w:t>部位</w:t>
      </w:r>
      <w:r>
        <w:rPr>
          <w:rFonts w:ascii="MS UI Gothic" w:eastAsia="MS UI Gothic" w:hint="eastAsia"/>
          <w:spacing w:val="15"/>
          <w:w w:val="80"/>
        </w:rPr>
        <w:t>、 </w:t>
      </w:r>
      <w:r>
        <w:rPr>
          <w:spacing w:val="-17"/>
          <w:w w:val="105"/>
        </w:rPr>
        <w:t>计 长</w:t>
      </w:r>
      <w:r>
        <w:rPr>
          <w:rFonts w:ascii="MS UI Gothic" w:eastAsia="MS UI Gothic" w:hint="eastAsia"/>
          <w:spacing w:val="15"/>
          <w:w w:val="80"/>
        </w:rPr>
        <w:t>、 </w:t>
      </w:r>
      <w:r>
        <w:rPr>
          <w:spacing w:val="-22"/>
          <w:w w:val="105"/>
        </w:rPr>
        <w:t>机 车 型 号</w:t>
      </w:r>
      <w:r>
        <w:rPr>
          <w:rFonts w:ascii="MS UI Gothic" w:eastAsia="MS UI Gothic" w:hint="eastAsia"/>
          <w:spacing w:val="16"/>
          <w:w w:val="80"/>
        </w:rPr>
        <w:t>、 </w:t>
      </w:r>
      <w:r>
        <w:rPr>
          <w:spacing w:val="-21"/>
          <w:w w:val="105"/>
        </w:rPr>
        <w:t>牵 引 辆 数</w:t>
      </w:r>
      <w:r>
        <w:rPr>
          <w:rFonts w:ascii="MS UI Gothic" w:eastAsia="MS UI Gothic" w:hint="eastAsia"/>
          <w:w w:val="80"/>
        </w:rPr>
        <w:t>、</w:t>
      </w:r>
      <w:r>
        <w:rPr>
          <w:spacing w:val="3"/>
          <w:w w:val="105"/>
        </w:rPr>
        <w:t>吨数</w:t>
      </w:r>
      <w:r>
        <w:rPr>
          <w:rFonts w:ascii="MS UI Gothic" w:eastAsia="MS UI Gothic" w:hint="eastAsia"/>
          <w:w w:val="80"/>
        </w:rPr>
        <w:t>ꎻ</w:t>
      </w:r>
    </w:p>
    <w:p>
      <w:pPr>
        <w:pStyle w:val="BodyText"/>
        <w:spacing w:line="295" w:lineRule="auto"/>
        <w:ind w:left="118" w:righ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承运旅客人数或者货物品名</w:t>
      </w:r>
      <w:r>
        <w:rPr>
          <w:rFonts w:ascii="MS UI Gothic" w:eastAsia="MS UI Gothic" w:hint="eastAsia"/>
          <w:w w:val="80"/>
        </w:rPr>
        <w:t>、</w:t>
      </w:r>
      <w:r>
        <w:rPr>
          <w:w w:val="105"/>
        </w:rPr>
        <w:t>装载情况</w:t>
      </w:r>
      <w:r>
        <w:rPr>
          <w:rFonts w:ascii="MS UI Gothic" w:eastAsia="MS UI Gothic" w:hint="eastAsia"/>
          <w:w w:val="80"/>
        </w:rPr>
        <w:t>ꎻ</w:t>
      </w:r>
    </w:p>
    <w:p>
      <w:pPr>
        <w:pStyle w:val="BodyText"/>
        <w:spacing w:line="255" w:lineRule="exact"/>
        <w:ind w:left="0" w:right="442" w:firstLine="0"/>
        <w:jc w:val="right"/>
      </w:pPr>
      <w:r>
        <w:rPr>
          <w:rFonts w:ascii="MS UI Gothic" w:eastAsia="MS UI Gothic" w:hint="eastAsia"/>
          <w:spacing w:val="-42"/>
          <w:w w:val="150"/>
        </w:rPr>
        <w:t>( </w:t>
      </w:r>
      <w:r>
        <w:rPr>
          <w:spacing w:val="3"/>
          <w:w w:val="110"/>
        </w:rPr>
        <w:t>四</w:t>
      </w:r>
      <w:r>
        <w:rPr>
          <w:rFonts w:ascii="MS UI Gothic" w:eastAsia="MS UI Gothic" w:hint="eastAsia"/>
          <w:spacing w:val="-18"/>
          <w:w w:val="150"/>
        </w:rPr>
        <w:t>) </w:t>
      </w:r>
      <w:r>
        <w:rPr>
          <w:spacing w:val="7"/>
          <w:w w:val="110"/>
        </w:rPr>
        <w:t>人员伤亡情况</w:t>
      </w:r>
      <w:r>
        <w:rPr>
          <w:rFonts w:ascii="MS UI Gothic" w:eastAsia="MS UI Gothic" w:hint="eastAsia"/>
          <w:w w:val="80"/>
        </w:rPr>
        <w:t>ꎬ </w:t>
      </w:r>
      <w:r>
        <w:rPr>
          <w:spacing w:val="10"/>
          <w:w w:val="110"/>
        </w:rPr>
        <w:t>机车车辆</w:t>
      </w:r>
      <w:r>
        <w:rPr>
          <w:rFonts w:ascii="MS UI Gothic" w:eastAsia="MS UI Gothic" w:hint="eastAsia"/>
          <w:w w:val="80"/>
        </w:rPr>
        <w:t>、 </w:t>
      </w:r>
      <w:r>
        <w:rPr>
          <w:w w:val="110"/>
        </w:rPr>
        <w:t>线</w:t>
      </w:r>
    </w:p>
    <w:p>
      <w:pPr>
        <w:pStyle w:val="BodyText"/>
        <w:spacing w:line="240" w:lineRule="exact" w:before="56"/>
        <w:ind w:left="0" w:right="442" w:firstLine="0"/>
        <w:jc w:val="right"/>
      </w:pPr>
      <w:r>
        <w:rPr>
          <w:spacing w:val="3"/>
        </w:rPr>
        <w:t>路设施</w:t>
      </w:r>
      <w:r>
        <w:rPr>
          <w:rFonts w:ascii="MS UI Gothic" w:eastAsia="MS UI Gothic" w:hint="eastAsia"/>
          <w:spacing w:val="7"/>
          <w:w w:val="80"/>
        </w:rPr>
        <w:t>、  </w:t>
      </w:r>
      <w:r>
        <w:rPr>
          <w:spacing w:val="3"/>
        </w:rPr>
        <w:t>道路车辆的损坏情况</w:t>
      </w:r>
      <w:r>
        <w:rPr>
          <w:rFonts w:ascii="MS UI Gothic" w:eastAsia="MS UI Gothic" w:hint="eastAsia"/>
          <w:spacing w:val="8"/>
          <w:w w:val="80"/>
        </w:rPr>
        <w:t>ꎬ  </w:t>
      </w:r>
      <w:r>
        <w:rPr>
          <w:spacing w:val="2"/>
        </w:rPr>
        <w:t>对铁路行</w:t>
      </w:r>
    </w:p>
    <w:p>
      <w:pPr>
        <w:spacing w:after="0" w:line="240" w:lineRule="exact"/>
        <w:jc w:val="right"/>
        <w:sectPr>
          <w:type w:val="continuous"/>
          <w:pgSz w:w="10500" w:h="14750"/>
          <w:pgMar w:top="960" w:bottom="280" w:left="980" w:right="980"/>
          <w:cols w:num="2" w:equalWidth="0">
            <w:col w:w="3936" w:space="262"/>
            <w:col w:w="4342"/>
          </w:cols>
        </w:sectPr>
      </w:pPr>
    </w:p>
    <w:p>
      <w:pPr>
        <w:pStyle w:val="BodyText"/>
        <w:tabs>
          <w:tab w:pos="1045" w:val="left" w:leader="none"/>
        </w:tabs>
        <w:spacing w:before="74"/>
        <w:ind w:left="0" w:right="38" w:firstLine="0"/>
        <w:jc w:val="right"/>
      </w:pPr>
      <w:r>
        <w:rPr/>
        <w:t>第</w:t>
      </w:r>
      <w:r>
        <w:rPr>
          <w:spacing w:val="3"/>
        </w:rPr>
        <w:t>十二</w:t>
      </w:r>
      <w:r>
        <w:rPr/>
        <w:t>条</w:t>
        <w:tab/>
      </w:r>
      <w:r>
        <w:rPr>
          <w:spacing w:val="3"/>
        </w:rPr>
        <w:t>造</w:t>
      </w:r>
      <w:r>
        <w:rPr/>
        <w:t>成</w:t>
      </w:r>
      <w:r>
        <w:rPr>
          <w:spacing w:val="-60"/>
        </w:rPr>
        <w:t> </w:t>
      </w:r>
      <w:r>
        <w:rPr>
          <w:rFonts w:ascii="MS UI Gothic" w:eastAsia="MS UI Gothic" w:hint="eastAsia"/>
        </w:rPr>
        <w:t>３</w:t>
      </w:r>
      <w:r>
        <w:rPr>
          <w:rFonts w:ascii="MS UI Gothic" w:eastAsia="MS UI Gothic" w:hint="eastAsia"/>
          <w:spacing w:val="-13"/>
        </w:rPr>
        <w:t> </w:t>
      </w:r>
      <w:r>
        <w:rPr>
          <w:spacing w:val="3"/>
        </w:rPr>
        <w:t>人以下死亡</w:t>
      </w:r>
      <w:r>
        <w:rPr>
          <w:rFonts w:ascii="MS UI Gothic" w:eastAsia="MS UI Gothic" w:hint="eastAsia"/>
          <w:w w:val="80"/>
        </w:rPr>
        <w:t>ꎬ</w:t>
      </w:r>
      <w:r>
        <w:rPr>
          <w:rFonts w:ascii="MS UI Gothic" w:eastAsia="MS UI Gothic" w:hint="eastAsia"/>
          <w:spacing w:val="37"/>
          <w:w w:val="80"/>
        </w:rPr>
        <w:t> </w:t>
      </w:r>
      <w:r>
        <w:rPr>
          <w:spacing w:val="7"/>
        </w:rPr>
        <w:t>或</w:t>
      </w:r>
      <w:r>
        <w:rPr/>
        <w:t>者</w:t>
      </w:r>
    </w:p>
    <w:p>
      <w:pPr>
        <w:pStyle w:val="BodyText"/>
        <w:spacing w:line="240" w:lineRule="exact" w:before="58"/>
        <w:ind w:left="0" w:right="38" w:firstLine="0"/>
        <w:jc w:val="right"/>
      </w:pPr>
      <w:r>
        <w:rPr>
          <w:rFonts w:ascii="MS UI Gothic" w:eastAsia="MS UI Gothic" w:hint="eastAsia"/>
          <w:spacing w:val="-3"/>
          <w:w w:val="95"/>
        </w:rPr>
        <w:t>１０ </w:t>
      </w:r>
      <w:r>
        <w:rPr>
          <w:spacing w:val="3"/>
          <w:w w:val="95"/>
        </w:rPr>
        <w:t>人以下重伤</w:t>
      </w:r>
      <w:r>
        <w:rPr>
          <w:rFonts w:ascii="MS UI Gothic" w:eastAsia="MS UI Gothic" w:hint="eastAsia"/>
          <w:spacing w:val="20"/>
          <w:w w:val="90"/>
        </w:rPr>
        <w:t>ꎬ </w:t>
      </w:r>
      <w:r>
        <w:rPr>
          <w:spacing w:val="-13"/>
          <w:w w:val="95"/>
        </w:rPr>
        <w:t>或者 </w:t>
      </w:r>
      <w:r>
        <w:rPr>
          <w:rFonts w:ascii="MS UI Gothic" w:eastAsia="MS UI Gothic" w:hint="eastAsia"/>
          <w:spacing w:val="-1"/>
          <w:w w:val="95"/>
        </w:rPr>
        <w:t>１０００ </w:t>
      </w:r>
      <w:r>
        <w:rPr>
          <w:spacing w:val="9"/>
          <w:w w:val="95"/>
        </w:rPr>
        <w:t>万元以下直接</w:t>
      </w:r>
    </w:p>
    <w:p>
      <w:pPr>
        <w:pStyle w:val="BodyText"/>
        <w:spacing w:before="74"/>
        <w:ind w:left="118" w:firstLine="0"/>
        <w:jc w:val="left"/>
        <w:rPr>
          <w:rFonts w:ascii="MS UI Gothic" w:eastAsia="MS UI Gothic" w:hint="eastAsia"/>
        </w:rPr>
      </w:pPr>
      <w:r>
        <w:rPr/>
        <w:br w:type="column"/>
      </w:r>
      <w:r>
        <w:rPr/>
        <w:t>车的影响情况</w:t>
      </w:r>
      <w:r>
        <w:rPr>
          <w:rFonts w:ascii="MS UI Gothic" w:eastAsia="MS UI Gothic" w:hint="eastAsia"/>
          <w:w w:val="80"/>
        </w:rPr>
        <w:t>ꎻ</w:t>
      </w:r>
    </w:p>
    <w:p>
      <w:pPr>
        <w:pStyle w:val="BodyText"/>
        <w:spacing w:line="240" w:lineRule="exact" w:before="58"/>
        <w:ind w:left="538" w:firstLine="0"/>
        <w:jc w:val="left"/>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事故原因的初步判断</w:t>
      </w:r>
      <w:r>
        <w:rPr>
          <w:rFonts w:ascii="MS UI Gothic" w:eastAsia="MS UI Gothic" w:hint="eastAsia"/>
          <w:w w:val="80"/>
        </w:rPr>
        <w:t>ꎻ</w:t>
      </w:r>
    </w:p>
    <w:p>
      <w:pPr>
        <w:spacing w:after="0" w:line="240" w:lineRule="exact"/>
        <w:jc w:val="left"/>
        <w:rPr>
          <w:rFonts w:ascii="MS UI Gothic" w:eastAsia="MS UI Gothic" w:hint="eastAsia"/>
        </w:rPr>
        <w:sectPr>
          <w:type w:val="continuous"/>
          <w:pgSz w:w="10500" w:h="14750"/>
          <w:pgMar w:top="960" w:bottom="280" w:left="980" w:right="980"/>
          <w:cols w:num="2" w:equalWidth="0">
            <w:col w:w="3934" w:space="264"/>
            <w:col w:w="4342"/>
          </w:cols>
        </w:sectPr>
      </w:pPr>
    </w:p>
    <w:p>
      <w:pPr>
        <w:pStyle w:val="BodyText"/>
        <w:spacing w:before="75"/>
        <w:ind w:firstLine="0"/>
        <w:jc w:val="left"/>
        <w:rPr>
          <w:rFonts w:ascii="MS UI Gothic" w:eastAsia="MS UI Gothic" w:hint="eastAsia"/>
        </w:rPr>
      </w:pPr>
      <w:r>
        <w:rPr/>
        <w:t>经济损失的</w:t>
      </w:r>
      <w:r>
        <w:rPr>
          <w:rFonts w:ascii="MS UI Gothic" w:eastAsia="MS UI Gothic" w:hint="eastAsia"/>
          <w:w w:val="80"/>
        </w:rPr>
        <w:t>ꎬ </w:t>
      </w:r>
      <w:r>
        <w:rPr/>
        <w:t>为一般事故</w:t>
      </w:r>
      <w:r>
        <w:rPr>
          <w:rFonts w:ascii="MS UI Gothic" w:eastAsia="MS UI Gothic" w:hint="eastAsia"/>
          <w:w w:val="80"/>
        </w:rPr>
        <w:t>ꎮ</w:t>
      </w:r>
    </w:p>
    <w:p>
      <w:pPr>
        <w:pStyle w:val="BodyText"/>
        <w:spacing w:line="295" w:lineRule="auto" w:before="58"/>
        <w:ind w:right="38"/>
        <w:rPr>
          <w:rFonts w:ascii="MS UI Gothic" w:eastAsia="MS UI Gothic" w:hint="eastAsia"/>
        </w:rPr>
      </w:pPr>
      <w:r>
        <w:rPr/>
        <w:t>除前款规定外</w:t>
      </w:r>
      <w:r>
        <w:rPr>
          <w:rFonts w:ascii="MS UI Gothic" w:eastAsia="MS UI Gothic" w:hint="eastAsia"/>
          <w:w w:val="80"/>
        </w:rPr>
        <w:t>ꎬ </w:t>
      </w:r>
      <w:r>
        <w:rPr/>
        <w:t>国务院铁路主管部门可以对一般事故的其他情形作出补充规定</w:t>
      </w:r>
      <w:r>
        <w:rPr>
          <w:rFonts w:ascii="MS UI Gothic" w:eastAsia="MS UI Gothic" w:hint="eastAsia"/>
          <w:w w:val="80"/>
        </w:rPr>
        <w:t>ꎮ</w:t>
      </w:r>
    </w:p>
    <w:p>
      <w:pPr>
        <w:pStyle w:val="BodyText"/>
        <w:spacing w:line="295" w:lineRule="auto"/>
        <w:ind w:right="38"/>
        <w:rPr>
          <w:rFonts w:ascii="MS UI Gothic" w:hAnsi="MS UI Gothic" w:eastAsia="MS UI Gothic" w:hint="eastAsia"/>
        </w:rPr>
      </w:pPr>
      <w:r>
        <w:rPr/>
        <w:t>第十三条 本章所称的 </w:t>
      </w:r>
      <w:r>
        <w:rPr>
          <w:rFonts w:ascii="MS UI Gothic" w:hAnsi="MS UI Gothic" w:eastAsia="MS UI Gothic" w:hint="eastAsia"/>
        </w:rPr>
        <w:t>“ </w:t>
      </w:r>
      <w:r>
        <w:rPr/>
        <w:t>以上</w:t>
      </w:r>
      <w:r>
        <w:rPr>
          <w:rFonts w:ascii="MS UI Gothic" w:hAnsi="MS UI Gothic" w:eastAsia="MS UI Gothic" w:hint="eastAsia"/>
        </w:rPr>
        <w:t>” </w:t>
      </w:r>
      <w:r>
        <w:rPr/>
        <w:t>包括本数</w:t>
      </w:r>
      <w:r>
        <w:rPr>
          <w:rFonts w:ascii="MS UI Gothic" w:hAnsi="MS UI Gothic" w:eastAsia="MS UI Gothic" w:hint="eastAsia"/>
          <w:w w:val="80"/>
        </w:rPr>
        <w:t>ꎬ </w:t>
      </w:r>
      <w:r>
        <w:rPr/>
        <w:t>所称的 </w:t>
      </w:r>
      <w:r>
        <w:rPr>
          <w:rFonts w:ascii="MS UI Gothic" w:hAnsi="MS UI Gothic" w:eastAsia="MS UI Gothic" w:hint="eastAsia"/>
        </w:rPr>
        <w:t>“ </w:t>
      </w:r>
      <w:r>
        <w:rPr/>
        <w:t>以下</w:t>
      </w:r>
      <w:r>
        <w:rPr>
          <w:rFonts w:ascii="MS UI Gothic" w:hAnsi="MS UI Gothic" w:eastAsia="MS UI Gothic" w:hint="eastAsia"/>
        </w:rPr>
        <w:t>” </w:t>
      </w:r>
      <w:r>
        <w:rPr/>
        <w:t>不包括本数</w:t>
      </w:r>
      <w:r>
        <w:rPr>
          <w:rFonts w:ascii="MS UI Gothic" w:hAnsi="MS UI Gothic" w:eastAsia="MS UI Gothic" w:hint="eastAsia"/>
          <w:w w:val="80"/>
        </w:rPr>
        <w:t>ꎮ</w:t>
      </w:r>
    </w:p>
    <w:p>
      <w:pPr>
        <w:pStyle w:val="BodyText"/>
        <w:spacing w:line="295" w:lineRule="auto" w:before="75"/>
        <w:ind w:right="442"/>
        <w:jc w:val="left"/>
        <w:rPr>
          <w:rFonts w:ascii="MS UI Gothic" w:eastAsia="MS UI Gothic" w:hint="eastAsia"/>
        </w:rPr>
      </w:pPr>
      <w:r>
        <w:rPr/>
        <w:br w:type="column"/>
      </w:r>
      <w:r>
        <w:rPr>
          <w:rFonts w:ascii="MS UI Gothic" w:eastAsia="MS UI Gothic" w:hint="eastAsia"/>
          <w:w w:val="105"/>
        </w:rPr>
        <w:t>( </w:t>
      </w:r>
      <w:r>
        <w:rPr>
          <w:w w:val="105"/>
        </w:rPr>
        <w:t>六</w:t>
      </w:r>
      <w:r>
        <w:rPr>
          <w:rFonts w:ascii="MS UI Gothic" w:eastAsia="MS UI Gothic" w:hint="eastAsia"/>
          <w:w w:val="105"/>
        </w:rPr>
        <w:t>) </w:t>
      </w:r>
      <w:r>
        <w:rPr>
          <w:w w:val="105"/>
        </w:rPr>
        <w:t>事故发生后采取的措施及事故</w:t>
      </w:r>
      <w:r>
        <w:rPr>
          <w:w w:val="110"/>
        </w:rPr>
        <w:t>控制情况</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具体救援请求</w:t>
      </w:r>
      <w:r>
        <w:rPr>
          <w:rFonts w:ascii="MS UI Gothic" w:eastAsia="MS UI Gothic" w:hint="eastAsia"/>
          <w:w w:val="80"/>
        </w:rPr>
        <w:t>ꎮ</w:t>
      </w:r>
    </w:p>
    <w:p>
      <w:pPr>
        <w:pStyle w:val="BodyText"/>
        <w:spacing w:line="295" w:lineRule="auto" w:before="58"/>
        <w:ind w:right="442"/>
        <w:jc w:val="left"/>
        <w:rPr>
          <w:rFonts w:ascii="MS UI Gothic" w:eastAsia="MS UI Gothic" w:hint="eastAsia"/>
        </w:rPr>
      </w:pPr>
      <w:r>
        <w:rPr/>
        <w:t>事故报告后出现新情况的</w:t>
      </w:r>
      <w:r>
        <w:rPr>
          <w:rFonts w:ascii="MS UI Gothic" w:eastAsia="MS UI Gothic" w:hint="eastAsia"/>
          <w:w w:val="80"/>
        </w:rPr>
        <w:t>ꎬ </w:t>
      </w:r>
      <w:r>
        <w:rPr/>
        <w:t>应当及时补报</w:t>
      </w:r>
      <w:r>
        <w:rPr>
          <w:rFonts w:ascii="MS UI Gothic" w:eastAsia="MS UI Gothic" w:hint="eastAsia"/>
          <w:w w:val="80"/>
        </w:rPr>
        <w:t>ꎮ</w:t>
      </w:r>
    </w:p>
    <w:p>
      <w:pPr>
        <w:pStyle w:val="BodyText"/>
        <w:tabs>
          <w:tab w:pos="1591" w:val="left" w:leader="none"/>
        </w:tabs>
        <w:spacing w:line="295" w:lineRule="auto"/>
        <w:ind w:right="442"/>
        <w:jc w:val="left"/>
      </w:pPr>
      <w:r>
        <w:rPr>
          <w:spacing w:val="3"/>
        </w:rPr>
        <w:t>第十七</w:t>
      </w:r>
      <w:r>
        <w:rPr/>
        <w:t>条</w:t>
        <w:tab/>
      </w:r>
      <w:r>
        <w:rPr>
          <w:spacing w:val="3"/>
        </w:rPr>
        <w:t>国务院铁路主管部门</w:t>
      </w:r>
      <w:r>
        <w:rPr>
          <w:rFonts w:ascii="MS UI Gothic" w:eastAsia="MS UI Gothic" w:hint="eastAsia"/>
        </w:rPr>
        <w:t>、</w:t>
      </w:r>
      <w:r>
        <w:rPr>
          <w:rFonts w:ascii="MS UI Gothic" w:eastAsia="MS UI Gothic" w:hint="eastAsia"/>
          <w:spacing w:val="6"/>
        </w:rPr>
        <w:t> </w:t>
      </w:r>
      <w:r>
        <w:rPr/>
        <w:t>铁</w:t>
      </w:r>
      <w:r>
        <w:rPr>
          <w:spacing w:val="3"/>
        </w:rPr>
        <w:t>路管理机构和铁路运输企业应当向社会</w:t>
      </w:r>
      <w:r>
        <w:rPr/>
        <w:t>公</w:t>
      </w:r>
    </w:p>
    <w:p>
      <w:pPr>
        <w:spacing w:after="0" w:line="295" w:lineRule="auto"/>
        <w:jc w:val="lef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１１００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t>布事故报告值班电话</w:t>
      </w:r>
      <w:r>
        <w:rPr>
          <w:rFonts w:ascii="MS UI Gothic" w:eastAsia="MS UI Gothic" w:hint="eastAsia"/>
          <w:w w:val="80"/>
        </w:rPr>
        <w:t>ꎬ </w:t>
      </w:r>
      <w:r>
        <w:rPr/>
        <w:t>受理事故报告和举报</w:t>
      </w:r>
      <w:r>
        <w:rPr>
          <w:rFonts w:ascii="MS UI Gothic" w:eastAsia="MS UI Gothic" w:hint="eastAsia"/>
          <w:w w:val="80"/>
        </w:rPr>
        <w:t>ꎮ</w:t>
      </w:r>
    </w:p>
    <w:p>
      <w:pPr>
        <w:pStyle w:val="BodyText"/>
        <w:tabs>
          <w:tab w:pos="2117" w:val="left" w:leader="none"/>
        </w:tabs>
        <w:spacing w:before="156"/>
        <w:ind w:left="1279" w:firstLine="0"/>
        <w:jc w:val="left"/>
      </w:pPr>
      <w:r>
        <w:rPr>
          <w:spacing w:val="3"/>
          <w:w w:val="105"/>
        </w:rPr>
        <w:t>第四</w:t>
      </w:r>
      <w:r>
        <w:rPr>
          <w:w w:val="105"/>
        </w:rPr>
        <w:t>章</w:t>
        <w:tab/>
      </w:r>
      <w:r>
        <w:rPr>
          <w:spacing w:val="3"/>
          <w:w w:val="105"/>
        </w:rPr>
        <w:t>事故应急救</w:t>
      </w:r>
      <w:r>
        <w:rPr>
          <w:w w:val="105"/>
        </w:rPr>
        <w:t>援</w:t>
      </w:r>
    </w:p>
    <w:p>
      <w:pPr>
        <w:pStyle w:val="BodyText"/>
        <w:spacing w:line="295" w:lineRule="auto" w:before="215"/>
        <w:ind w:left="440" w:right="1"/>
        <w:rPr>
          <w:rFonts w:ascii="MS UI Gothic" w:eastAsia="MS UI Gothic" w:hint="eastAsia"/>
        </w:rPr>
      </w:pPr>
      <w:r>
        <w:rPr/>
        <w:t>第十八条 事故发生后</w:t>
      </w:r>
      <w:r>
        <w:rPr>
          <w:rFonts w:ascii="MS UI Gothic" w:eastAsia="MS UI Gothic" w:hint="eastAsia"/>
          <w:w w:val="80"/>
        </w:rPr>
        <w:t>ꎬ </w:t>
      </w:r>
      <w:r>
        <w:rPr/>
        <w:t>列车司机或者运转车长应当立即停车</w:t>
      </w:r>
      <w:r>
        <w:rPr>
          <w:rFonts w:ascii="MS UI Gothic" w:eastAsia="MS UI Gothic" w:hint="eastAsia"/>
          <w:w w:val="80"/>
        </w:rPr>
        <w:t>ꎬ </w:t>
      </w:r>
      <w:r>
        <w:rPr/>
        <w:t>采取紧急处置措施</w:t>
      </w:r>
      <w:r>
        <w:rPr>
          <w:rFonts w:ascii="MS UI Gothic" w:eastAsia="MS UI Gothic" w:hint="eastAsia"/>
          <w:w w:val="80"/>
        </w:rPr>
        <w:t>ꎻ </w:t>
      </w:r>
      <w:r>
        <w:rPr/>
        <w:t>对无法处置的</w:t>
      </w:r>
      <w:r>
        <w:rPr>
          <w:rFonts w:ascii="MS UI Gothic" w:eastAsia="MS UI Gothic" w:hint="eastAsia"/>
          <w:w w:val="80"/>
        </w:rPr>
        <w:t>ꎬ </w:t>
      </w:r>
      <w:r>
        <w:rPr/>
        <w:t>应当立即报告邻近铁路车站</w:t>
      </w:r>
      <w:r>
        <w:rPr>
          <w:rFonts w:ascii="MS UI Gothic" w:eastAsia="MS UI Gothic" w:hint="eastAsia"/>
          <w:w w:val="80"/>
        </w:rPr>
        <w:t>、 </w:t>
      </w:r>
      <w:r>
        <w:rPr/>
        <w:t>列车调度员进行处置</w:t>
      </w:r>
      <w:r>
        <w:rPr>
          <w:rFonts w:ascii="MS UI Gothic" w:eastAsia="MS UI Gothic" w:hint="eastAsia"/>
          <w:w w:val="80"/>
        </w:rPr>
        <w:t>ꎮ</w:t>
      </w:r>
    </w:p>
    <w:p>
      <w:pPr>
        <w:pStyle w:val="BodyText"/>
        <w:spacing w:line="295" w:lineRule="auto"/>
        <w:ind w:left="440" w:right="1"/>
        <w:rPr>
          <w:rFonts w:ascii="MS UI Gothic" w:eastAsia="MS UI Gothic" w:hint="eastAsia"/>
        </w:rPr>
      </w:pPr>
      <w:r>
        <w:rPr/>
        <w:t>为保障铁路旅客安全或者因特殊运输需要不宜停车的</w:t>
      </w:r>
      <w:r>
        <w:rPr>
          <w:rFonts w:ascii="MS UI Gothic" w:eastAsia="MS UI Gothic" w:hint="eastAsia"/>
          <w:w w:val="80"/>
        </w:rPr>
        <w:t>ꎬ </w:t>
      </w:r>
      <w:r>
        <w:rPr/>
        <w:t>可以不停车</w:t>
      </w:r>
      <w:r>
        <w:rPr>
          <w:rFonts w:ascii="MS UI Gothic" w:eastAsia="MS UI Gothic" w:hint="eastAsia"/>
          <w:w w:val="80"/>
        </w:rPr>
        <w:t>ꎻ </w:t>
      </w:r>
      <w:r>
        <w:rPr/>
        <w:t>但是</w:t>
      </w:r>
      <w:r>
        <w:rPr>
          <w:rFonts w:ascii="MS UI Gothic" w:eastAsia="MS UI Gothic" w:hint="eastAsia"/>
          <w:w w:val="80"/>
        </w:rPr>
        <w:t>ꎬ </w:t>
      </w:r>
      <w:r>
        <w:rPr/>
        <w:t>列车司机或者运转车长应当立即将事故情况报告邻近铁路车站</w:t>
      </w:r>
      <w:r>
        <w:rPr>
          <w:rFonts w:ascii="MS UI Gothic" w:eastAsia="MS UI Gothic" w:hint="eastAsia"/>
          <w:w w:val="80"/>
        </w:rPr>
        <w:t>、 </w:t>
      </w:r>
      <w:r>
        <w:rPr/>
        <w:t>列车调度员</w:t>
      </w:r>
      <w:r>
        <w:rPr>
          <w:rFonts w:ascii="MS UI Gothic" w:eastAsia="MS UI Gothic" w:hint="eastAsia"/>
          <w:w w:val="80"/>
        </w:rPr>
        <w:t>ꎬ </w:t>
      </w:r>
      <w:r>
        <w:rPr/>
        <w:t>接到报告的邻近铁路车站</w:t>
      </w:r>
      <w:r>
        <w:rPr>
          <w:rFonts w:ascii="MS UI Gothic" w:eastAsia="MS UI Gothic" w:hint="eastAsia"/>
          <w:w w:val="80"/>
        </w:rPr>
        <w:t>、 </w:t>
      </w:r>
      <w:r>
        <w:rPr/>
        <w:t>列车调度员应当立即进行处置</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第十九条  事故造成中断铁路行车的</w:t>
      </w:r>
      <w:r>
        <w:rPr>
          <w:rFonts w:ascii="MS UI Gothic" w:eastAsia="MS UI Gothic" w:hint="eastAsia"/>
          <w:w w:val="80"/>
        </w:rPr>
        <w:t>ꎬ </w:t>
      </w:r>
      <w:r>
        <w:rPr/>
        <w:t>铁路运输企业应当立即组织抢修</w:t>
      </w:r>
      <w:r>
        <w:rPr>
          <w:rFonts w:ascii="MS UI Gothic" w:eastAsia="MS UI Gothic" w:hint="eastAsia"/>
          <w:w w:val="80"/>
        </w:rPr>
        <w:t>ꎬ </w:t>
      </w:r>
      <w:r>
        <w:rPr/>
        <w:t>尽快恢复铁路正常行车</w:t>
      </w:r>
      <w:r>
        <w:rPr>
          <w:rFonts w:ascii="MS UI Gothic" w:eastAsia="MS UI Gothic" w:hint="eastAsia"/>
          <w:w w:val="80"/>
        </w:rPr>
        <w:t>ꎻ </w:t>
      </w:r>
      <w:r>
        <w:rPr/>
        <w:t>必要时</w:t>
      </w:r>
      <w:r>
        <w:rPr>
          <w:rFonts w:ascii="MS UI Gothic" w:eastAsia="MS UI Gothic" w:hint="eastAsia"/>
          <w:w w:val="80"/>
        </w:rPr>
        <w:t>ꎬ </w:t>
      </w:r>
      <w:r>
        <w:rPr/>
        <w:t>铁路运输调度指挥部门应当调整运输径路</w:t>
      </w:r>
      <w:r>
        <w:rPr>
          <w:rFonts w:ascii="MS UI Gothic" w:eastAsia="MS UI Gothic" w:hint="eastAsia"/>
          <w:w w:val="80"/>
        </w:rPr>
        <w:t>ꎬ </w:t>
      </w:r>
      <w:r>
        <w:rPr/>
        <w:t>减少事故影响</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第二十条 事故发生后</w:t>
      </w:r>
      <w:r>
        <w:rPr>
          <w:rFonts w:ascii="MS UI Gothic" w:eastAsia="MS UI Gothic" w:hint="eastAsia"/>
          <w:w w:val="80"/>
        </w:rPr>
        <w:t>ꎬ </w:t>
      </w:r>
      <w:r>
        <w:rPr/>
        <w:t>国务院铁路主管部门</w:t>
      </w:r>
      <w:r>
        <w:rPr>
          <w:rFonts w:ascii="MS UI Gothic" w:eastAsia="MS UI Gothic" w:hint="eastAsia"/>
          <w:w w:val="80"/>
        </w:rPr>
        <w:t>、 </w:t>
      </w:r>
      <w:r>
        <w:rPr/>
        <w:t>铁路管理机构</w:t>
      </w:r>
      <w:r>
        <w:rPr>
          <w:rFonts w:ascii="MS UI Gothic" w:eastAsia="MS UI Gothic" w:hint="eastAsia"/>
          <w:w w:val="80"/>
        </w:rPr>
        <w:t>、 </w:t>
      </w:r>
      <w:r>
        <w:rPr/>
        <w:t>事故发生地县级以上地方人民政府或者铁路运输企业应当根据事故等级启动相应的应急预案</w:t>
      </w:r>
      <w:r>
        <w:rPr>
          <w:rFonts w:ascii="MS UI Gothic" w:eastAsia="MS UI Gothic" w:hint="eastAsia"/>
          <w:w w:val="80"/>
        </w:rPr>
        <w:t>ꎻ </w:t>
      </w:r>
      <w:r>
        <w:rPr/>
        <w:t>必要时</w:t>
      </w:r>
      <w:r>
        <w:rPr>
          <w:rFonts w:ascii="MS UI Gothic" w:eastAsia="MS UI Gothic" w:hint="eastAsia"/>
          <w:w w:val="80"/>
        </w:rPr>
        <w:t>ꎬ </w:t>
      </w:r>
      <w:r>
        <w:rPr/>
        <w:t>成立现场应急救援机构</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第二十一条 现场应急救援机构根据事故应急救援工作的实际需要</w:t>
      </w:r>
      <w:r>
        <w:rPr>
          <w:rFonts w:ascii="MS UI Gothic" w:eastAsia="MS UI Gothic" w:hint="eastAsia"/>
          <w:w w:val="80"/>
        </w:rPr>
        <w:t>ꎬ </w:t>
      </w:r>
      <w:r>
        <w:rPr/>
        <w:t>可以借用有关单位和个人的设施</w:t>
      </w:r>
      <w:r>
        <w:rPr>
          <w:rFonts w:ascii="MS UI Gothic" w:eastAsia="MS UI Gothic" w:hint="eastAsia"/>
          <w:w w:val="80"/>
        </w:rPr>
        <w:t>、 </w:t>
      </w:r>
      <w:r>
        <w:rPr/>
        <w:t>设备和其他物资</w:t>
      </w:r>
      <w:r>
        <w:rPr>
          <w:rFonts w:ascii="MS UI Gothic" w:eastAsia="MS UI Gothic" w:hint="eastAsia"/>
          <w:w w:val="80"/>
        </w:rPr>
        <w:t>ꎮ </w:t>
      </w:r>
      <w:r>
        <w:rPr/>
        <w:t>借用单位使用完毕应当及时归还</w:t>
      </w:r>
      <w:r>
        <w:rPr>
          <w:rFonts w:ascii="MS UI Gothic" w:eastAsia="MS UI Gothic" w:hint="eastAsia"/>
          <w:w w:val="80"/>
        </w:rPr>
        <w:t>ꎬ </w:t>
      </w:r>
      <w:r>
        <w:rPr/>
        <w:t>并支付适当费用</w:t>
      </w:r>
      <w:r>
        <w:rPr>
          <w:rFonts w:ascii="MS UI Gothic" w:eastAsia="MS UI Gothic" w:hint="eastAsia"/>
          <w:w w:val="80"/>
        </w:rPr>
        <w:t>ꎻ </w:t>
      </w:r>
      <w:r>
        <w:rPr/>
        <w:t>造成损失的</w:t>
      </w:r>
      <w:r>
        <w:rPr>
          <w:rFonts w:ascii="MS UI Gothic" w:eastAsia="MS UI Gothic" w:hint="eastAsia"/>
          <w:w w:val="80"/>
        </w:rPr>
        <w:t>ꎬ </w:t>
      </w:r>
      <w:r>
        <w:rPr/>
        <w:t>应当赔偿</w:t>
      </w:r>
      <w:r>
        <w:rPr>
          <w:rFonts w:ascii="MS UI Gothic" w:eastAsia="MS UI Gothic" w:hint="eastAsia"/>
          <w:w w:val="80"/>
        </w:rPr>
        <w:t>ꎮ</w:t>
      </w:r>
    </w:p>
    <w:p>
      <w:pPr>
        <w:pStyle w:val="BodyText"/>
        <w:spacing w:line="295" w:lineRule="auto"/>
        <w:ind w:left="440" w:right="1"/>
        <w:rPr>
          <w:rFonts w:ascii="MS UI Gothic" w:eastAsia="MS UI Gothic" w:hint="eastAsia"/>
        </w:rPr>
      </w:pPr>
      <w:r>
        <w:rPr/>
        <w:t>有关单位和个人应当积极支持</w:t>
      </w:r>
      <w:r>
        <w:rPr>
          <w:rFonts w:ascii="MS UI Gothic" w:eastAsia="MS UI Gothic" w:hint="eastAsia"/>
          <w:w w:val="80"/>
        </w:rPr>
        <w:t>、 </w:t>
      </w:r>
      <w:r>
        <w:rPr/>
        <w:t>配合救援工作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第二十二条 事故造成重大人员伤亡或者需要紧急转移</w:t>
      </w:r>
      <w:r>
        <w:rPr>
          <w:rFonts w:ascii="MS UI Gothic" w:eastAsia="MS UI Gothic" w:hint="eastAsia"/>
          <w:w w:val="80"/>
        </w:rPr>
        <w:t>、 </w:t>
      </w:r>
      <w:r>
        <w:rPr>
          <w:w w:val="105"/>
        </w:rPr>
        <w:t>安置铁路旅客和沿线</w:t>
      </w:r>
      <w:r>
        <w:rPr/>
        <w:t>居民的</w:t>
      </w:r>
      <w:r>
        <w:rPr>
          <w:rFonts w:ascii="MS UI Gothic" w:eastAsia="MS UI Gothic" w:hint="eastAsia"/>
          <w:w w:val="80"/>
        </w:rPr>
        <w:t>ꎬ </w:t>
      </w:r>
      <w:r>
        <w:rPr/>
        <w:t>事故发生地县级以上地方人民政</w:t>
      </w:r>
      <w:r>
        <w:rPr>
          <w:w w:val="105"/>
        </w:rPr>
        <w:t>府应当及时组织开展救治和转移</w:t>
      </w:r>
      <w:r>
        <w:rPr>
          <w:rFonts w:ascii="MS UI Gothic" w:eastAsia="MS UI Gothic" w:hint="eastAsia"/>
          <w:w w:val="80"/>
        </w:rPr>
        <w:t>、 </w:t>
      </w:r>
      <w:r>
        <w:rPr>
          <w:w w:val="105"/>
        </w:rPr>
        <w:t>安置工作</w:t>
      </w:r>
      <w:r>
        <w:rPr>
          <w:rFonts w:ascii="MS UI Gothic" w:eastAsia="MS UI Gothic" w:hint="eastAsia"/>
          <w:w w:val="80"/>
        </w:rPr>
        <w:t>ꎮ</w:t>
      </w:r>
    </w:p>
    <w:p>
      <w:pPr>
        <w:pStyle w:val="BodyText"/>
        <w:spacing w:line="295" w:lineRule="auto"/>
        <w:ind w:left="440"/>
      </w:pPr>
      <w:r>
        <w:rPr>
          <w:w w:val="105"/>
        </w:rPr>
        <w:t>第二十三条 国务院铁路主管部门</w:t>
      </w:r>
      <w:r>
        <w:rPr>
          <w:rFonts w:ascii="MS UI Gothic" w:eastAsia="MS UI Gothic" w:hint="eastAsia"/>
          <w:w w:val="80"/>
        </w:rPr>
        <w:t>、</w:t>
      </w:r>
      <w:r>
        <w:rPr/>
        <w:t>铁路管理机构或者事故发生地县级以上地方人民政府根据事故救援的实际需要</w:t>
      </w:r>
      <w:r>
        <w:rPr>
          <w:rFonts w:ascii="MS UI Gothic" w:eastAsia="MS UI Gothic" w:hint="eastAsia"/>
          <w:w w:val="80"/>
        </w:rPr>
        <w:t>ꎬ </w:t>
      </w:r>
      <w:r>
        <w:rPr/>
        <w:t>可</w:t>
      </w:r>
    </w:p>
    <w:p>
      <w:pPr>
        <w:pStyle w:val="BodyText"/>
        <w:spacing w:line="295" w:lineRule="auto" w:before="124"/>
        <w:ind w:left="381" w:right="126" w:firstLine="0"/>
        <w:rPr>
          <w:rFonts w:ascii="MS UI Gothic" w:eastAsia="MS UI Gothic" w:hint="eastAsia"/>
        </w:rPr>
      </w:pPr>
      <w:r>
        <w:rPr/>
        <w:br w:type="column"/>
      </w:r>
      <w:r>
        <w:rPr/>
        <w:t>以请求当地驻军</w:t>
      </w:r>
      <w:r>
        <w:rPr>
          <w:rFonts w:ascii="MS UI Gothic" w:eastAsia="MS UI Gothic" w:hint="eastAsia"/>
          <w:w w:val="80"/>
        </w:rPr>
        <w:t>、 </w:t>
      </w:r>
      <w:r>
        <w:rPr/>
        <w:t>武装警察部队参与事故救援</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第二十四条 有关单位和个人应当妥善保护事故现场以及相关证据</w:t>
      </w:r>
      <w:r>
        <w:rPr>
          <w:rFonts w:ascii="MS UI Gothic" w:eastAsia="MS UI Gothic" w:hint="eastAsia"/>
          <w:w w:val="80"/>
        </w:rPr>
        <w:t>ꎬ </w:t>
      </w:r>
      <w:r>
        <w:rPr/>
        <w:t>并在事故调查组成立后将相关证据移交事故调查组</w:t>
      </w:r>
      <w:r>
        <w:rPr>
          <w:rFonts w:ascii="MS UI Gothic" w:eastAsia="MS UI Gothic" w:hint="eastAsia"/>
          <w:w w:val="80"/>
        </w:rPr>
        <w:t>ꎮ </w:t>
      </w:r>
      <w:r>
        <w:rPr/>
        <w:t>因事故救援</w:t>
      </w:r>
      <w:r>
        <w:rPr>
          <w:rFonts w:ascii="MS UI Gothic" w:eastAsia="MS UI Gothic" w:hint="eastAsia"/>
          <w:w w:val="80"/>
        </w:rPr>
        <w:t>、 </w:t>
      </w:r>
      <w:r>
        <w:rPr/>
        <w:t>尽快恢复铁路正常行车需要改变事故现场的</w:t>
      </w:r>
      <w:r>
        <w:rPr>
          <w:rFonts w:ascii="MS UI Gothic" w:eastAsia="MS UI Gothic" w:hint="eastAsia"/>
          <w:w w:val="80"/>
        </w:rPr>
        <w:t>ꎬ </w:t>
      </w:r>
      <w:r>
        <w:rPr/>
        <w:t>应当做出标记</w:t>
      </w:r>
      <w:r>
        <w:rPr>
          <w:rFonts w:ascii="MS UI Gothic" w:eastAsia="MS UI Gothic" w:hint="eastAsia"/>
          <w:w w:val="80"/>
        </w:rPr>
        <w:t>、 </w:t>
      </w:r>
      <w:r>
        <w:rPr/>
        <w:t>绘制现场示意图</w:t>
      </w:r>
      <w:r>
        <w:rPr>
          <w:rFonts w:ascii="MS UI Gothic" w:eastAsia="MS UI Gothic" w:hint="eastAsia"/>
          <w:w w:val="80"/>
        </w:rPr>
        <w:t>、 </w:t>
      </w:r>
      <w:r>
        <w:rPr/>
        <w:t>制作现场视听资料</w:t>
      </w:r>
      <w:r>
        <w:rPr>
          <w:rFonts w:ascii="MS UI Gothic" w:eastAsia="MS UI Gothic" w:hint="eastAsia"/>
          <w:w w:val="80"/>
        </w:rPr>
        <w:t>ꎬ </w:t>
      </w:r>
      <w:r>
        <w:rPr/>
        <w:t>并做出书面记录</w:t>
      </w:r>
      <w:r>
        <w:rPr>
          <w:rFonts w:ascii="MS UI Gothic" w:eastAsia="MS UI Gothic" w:hint="eastAsia"/>
          <w:w w:val="80"/>
        </w:rPr>
        <w:t>ꎮ</w:t>
      </w:r>
    </w:p>
    <w:p>
      <w:pPr>
        <w:pStyle w:val="BodyText"/>
        <w:spacing w:line="295" w:lineRule="auto"/>
        <w:ind w:left="381" w:right="124"/>
        <w:rPr>
          <w:rFonts w:ascii="MS UI Gothic" w:eastAsia="MS UI Gothic" w:hint="eastAsia"/>
        </w:rPr>
      </w:pPr>
      <w:r>
        <w:rPr/>
        <w:t>任何单位和个人不得破坏事故现场</w:t>
      </w:r>
      <w:r>
        <w:rPr>
          <w:rFonts w:ascii="MS UI Gothic" w:eastAsia="MS UI Gothic" w:hint="eastAsia"/>
          <w:w w:val="80"/>
        </w:rPr>
        <w:t>ꎬ</w:t>
      </w:r>
      <w:r>
        <w:rPr/>
        <w:t>不得伪造</w:t>
      </w:r>
      <w:r>
        <w:rPr>
          <w:rFonts w:ascii="MS UI Gothic" w:eastAsia="MS UI Gothic" w:hint="eastAsia"/>
          <w:w w:val="80"/>
        </w:rPr>
        <w:t>、 </w:t>
      </w:r>
      <w:r>
        <w:rPr/>
        <w:t>隐匿或者毁灭相关证据</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第二十五条 事故中死亡人员的尸体经法定机构鉴定后</w:t>
      </w:r>
      <w:r>
        <w:rPr>
          <w:rFonts w:ascii="MS UI Gothic" w:eastAsia="MS UI Gothic" w:hint="eastAsia"/>
          <w:w w:val="80"/>
        </w:rPr>
        <w:t>ꎬ </w:t>
      </w:r>
      <w:r>
        <w:rPr/>
        <w:t>应当及时通知死者家属认领</w:t>
      </w:r>
      <w:r>
        <w:rPr>
          <w:rFonts w:ascii="MS UI Gothic" w:eastAsia="MS UI Gothic" w:hint="eastAsia"/>
          <w:w w:val="80"/>
        </w:rPr>
        <w:t>ꎻ </w:t>
      </w:r>
      <w:r>
        <w:rPr/>
        <w:t>无法查找死者家属的</w:t>
      </w:r>
      <w:r>
        <w:rPr>
          <w:rFonts w:ascii="MS UI Gothic" w:eastAsia="MS UI Gothic" w:hint="eastAsia"/>
          <w:w w:val="80"/>
        </w:rPr>
        <w:t>ꎬ </w:t>
      </w:r>
      <w:r>
        <w:rPr/>
        <w:t>按照国家有关规定处理</w:t>
      </w:r>
      <w:r>
        <w:rPr>
          <w:rFonts w:ascii="MS UI Gothic" w:eastAsia="MS UI Gothic" w:hint="eastAsia"/>
          <w:w w:val="80"/>
        </w:rPr>
        <w:t>ꎮ</w:t>
      </w:r>
    </w:p>
    <w:p>
      <w:pPr>
        <w:pStyle w:val="BodyText"/>
        <w:tabs>
          <w:tab w:pos="2057" w:val="left" w:leader="none"/>
        </w:tabs>
        <w:spacing w:before="145"/>
        <w:ind w:left="1219" w:firstLine="0"/>
        <w:jc w:val="left"/>
      </w:pPr>
      <w:r>
        <w:rPr>
          <w:spacing w:val="3"/>
          <w:w w:val="105"/>
        </w:rPr>
        <w:t>第五</w:t>
      </w:r>
      <w:r>
        <w:rPr>
          <w:w w:val="105"/>
        </w:rPr>
        <w:t>章</w:t>
        <w:tab/>
      </w:r>
      <w:r>
        <w:rPr>
          <w:spacing w:val="3"/>
          <w:w w:val="105"/>
        </w:rPr>
        <w:t>事故调查处</w:t>
      </w:r>
      <w:r>
        <w:rPr>
          <w:w w:val="105"/>
        </w:rPr>
        <w:t>理</w:t>
      </w:r>
    </w:p>
    <w:p>
      <w:pPr>
        <w:pStyle w:val="BodyText"/>
        <w:spacing w:line="295" w:lineRule="auto" w:before="216"/>
        <w:ind w:left="381" w:right="126"/>
        <w:rPr>
          <w:rFonts w:ascii="MS UI Gothic" w:eastAsia="MS UI Gothic" w:hint="eastAsia"/>
        </w:rPr>
      </w:pPr>
      <w:r>
        <w:rPr>
          <w:w w:val="105"/>
        </w:rPr>
        <w:t>第二十六条 特别重大事故由国务院</w:t>
      </w:r>
      <w:r>
        <w:rPr/>
        <w:t>或者国务院授权的部门组织事故调查组进</w:t>
      </w:r>
      <w:r>
        <w:rPr>
          <w:w w:val="105"/>
        </w:rPr>
        <w:t>行调查</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重大事故由国务院铁路主管部门组织</w:t>
      </w:r>
      <w:r>
        <w:rPr>
          <w:w w:val="105"/>
        </w:rPr>
        <w:t>事故调查组进行调查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较大事故和一般事故由事故发生地铁路管理机构组织事故调查组进行调查</w:t>
      </w:r>
      <w:r>
        <w:rPr>
          <w:rFonts w:ascii="MS UI Gothic" w:eastAsia="MS UI Gothic" w:hint="eastAsia"/>
          <w:w w:val="80"/>
        </w:rPr>
        <w:t>ꎻ </w:t>
      </w:r>
      <w:r>
        <w:rPr/>
        <w:t>国务院铁路主管部门认为必要时</w:t>
      </w:r>
      <w:r>
        <w:rPr>
          <w:rFonts w:ascii="MS UI Gothic" w:eastAsia="MS UI Gothic" w:hint="eastAsia"/>
          <w:w w:val="80"/>
        </w:rPr>
        <w:t>ꎬ </w:t>
      </w:r>
      <w:r>
        <w:rPr/>
        <w:t>可以组织事故调查组对较大事故和一般事故进行</w:t>
      </w:r>
      <w:r>
        <w:rPr>
          <w:w w:val="105"/>
        </w:rPr>
        <w:t>调查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根据事故的具体情况</w:t>
      </w:r>
      <w:r>
        <w:rPr>
          <w:rFonts w:ascii="MS UI Gothic" w:eastAsia="MS UI Gothic" w:hint="eastAsia"/>
          <w:w w:val="80"/>
        </w:rPr>
        <w:t>ꎬ </w:t>
      </w:r>
      <w:r>
        <w:rPr/>
        <w:t>事故调查组由有关人民政府</w:t>
      </w:r>
      <w:r>
        <w:rPr>
          <w:rFonts w:ascii="MS UI Gothic" w:eastAsia="MS UI Gothic" w:hint="eastAsia"/>
          <w:w w:val="80"/>
        </w:rPr>
        <w:t>、 </w:t>
      </w:r>
      <w:r>
        <w:rPr/>
        <w:t>公安机关</w:t>
      </w:r>
      <w:r>
        <w:rPr>
          <w:rFonts w:ascii="MS UI Gothic" w:eastAsia="MS UI Gothic" w:hint="eastAsia"/>
          <w:w w:val="80"/>
        </w:rPr>
        <w:t>、 </w:t>
      </w:r>
      <w:r>
        <w:rPr/>
        <w:t>安全生产监督管理部门</w:t>
      </w:r>
      <w:r>
        <w:rPr>
          <w:rFonts w:ascii="MS UI Gothic" w:eastAsia="MS UI Gothic" w:hint="eastAsia"/>
          <w:w w:val="80"/>
        </w:rPr>
        <w:t>、 </w:t>
      </w:r>
      <w:r>
        <w:rPr/>
        <w:t>监察机关等单位派人组成</w:t>
      </w:r>
      <w:r>
        <w:rPr>
          <w:rFonts w:ascii="MS UI Gothic" w:eastAsia="MS UI Gothic" w:hint="eastAsia"/>
          <w:w w:val="80"/>
        </w:rPr>
        <w:t>ꎬ </w:t>
      </w:r>
      <w:r>
        <w:rPr/>
        <w:t>并应当邀请人民检察院派人参加</w:t>
      </w:r>
      <w:r>
        <w:rPr>
          <w:rFonts w:ascii="MS UI Gothic" w:eastAsia="MS UI Gothic" w:hint="eastAsia"/>
          <w:w w:val="80"/>
        </w:rPr>
        <w:t>ꎮ </w:t>
      </w:r>
      <w:r>
        <w:rPr/>
        <w:t>事故调查组认为必要时</w:t>
      </w:r>
      <w:r>
        <w:rPr>
          <w:rFonts w:ascii="MS UI Gothic" w:eastAsia="MS UI Gothic" w:hint="eastAsia"/>
          <w:w w:val="80"/>
        </w:rPr>
        <w:t>ꎬ </w:t>
      </w:r>
      <w:r>
        <w:rPr/>
        <w:t>可以聘请有关专家参与事故调查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第二十七条 事故调查组应当按照国</w:t>
      </w:r>
      <w:r>
        <w:rPr/>
        <w:t>家有关规定开展事故调查</w:t>
      </w:r>
      <w:r>
        <w:rPr>
          <w:rFonts w:ascii="MS UI Gothic" w:eastAsia="MS UI Gothic" w:hint="eastAsia"/>
          <w:w w:val="80"/>
        </w:rPr>
        <w:t>ꎬ </w:t>
      </w:r>
      <w:r>
        <w:rPr/>
        <w:t>并在下列调查期限内向组织事故调查组的机关或者铁路</w:t>
      </w:r>
      <w:r>
        <w:rPr>
          <w:w w:val="105"/>
        </w:rPr>
        <w:t>管理机构提交事故调查报告</w:t>
      </w:r>
      <w:r>
        <w:rPr>
          <w:rFonts w:ascii="MS UI Gothic" w:eastAsia="MS UI Gothic" w:hint="eastAsia"/>
          <w:w w:val="235"/>
        </w:rPr>
        <w:t>:</w:t>
      </w:r>
    </w:p>
    <w:p>
      <w:pPr>
        <w:pStyle w:val="BodyText"/>
        <w:spacing w:line="295" w:lineRule="auto"/>
        <w:ind w:left="639" w:right="126" w:firstLine="161"/>
        <w:jc w:val="left"/>
        <w:rPr>
          <w:rFonts w:ascii="MS UI Gothic" w:eastAsia="MS UI Gothic" w:hint="eastAsia"/>
        </w:rPr>
      </w:pPr>
      <w:r>
        <w:rPr/>
        <w:pict>
          <v:shape style="position:absolute;margin-left:280.352997pt;margin-top:12.003658pt;width:10.3pt;height:24.35pt;mso-position-horizontal-relative:page;mso-position-vertical-relative:paragraph;z-index:25180774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６０</w:t>
                  </w:r>
                </w:p>
              </w:txbxContent>
            </v:textbox>
            <w10:wrap type="none"/>
          </v:shape>
        </w:pict>
      </w:r>
      <w:r>
        <w:rPr>
          <w:rFonts w:ascii="MS UI Gothic" w:eastAsia="MS UI Gothic" w:hint="eastAsia"/>
          <w:w w:val="120"/>
        </w:rPr>
        <w:t>( </w:t>
      </w:r>
      <w:r>
        <w:rPr>
          <w:w w:val="110"/>
        </w:rPr>
        <w:t>一</w:t>
      </w:r>
      <w:r>
        <w:rPr>
          <w:rFonts w:ascii="MS UI Gothic" w:eastAsia="MS UI Gothic" w:hint="eastAsia"/>
          <w:w w:val="120"/>
        </w:rPr>
        <w:t>) </w:t>
      </w:r>
      <w:r>
        <w:rPr>
          <w:w w:val="110"/>
        </w:rPr>
        <w:t>特别重大事故的调查期限为日</w:t>
      </w:r>
      <w:r>
        <w:rPr>
          <w:rFonts w:ascii="MS UI Gothic" w:eastAsia="MS UI Gothic" w:hint="eastAsia"/>
          <w:w w:val="80"/>
        </w:rPr>
        <w:t>ꎻ</w:t>
      </w:r>
    </w:p>
    <w:p>
      <w:pPr>
        <w:spacing w:after="0" w:line="295" w:lineRule="auto"/>
        <w:jc w:val="left"/>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１１０１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left="543" w:right="39" w:firstLine="0"/>
      </w:pPr>
      <w:r>
        <w:rPr>
          <w:rFonts w:ascii="MS UI Gothic" w:eastAsia="MS UI Gothic" w:hint="eastAsia"/>
          <w:spacing w:val="-38"/>
          <w:w w:val="145"/>
        </w:rPr>
        <w:t>( </w:t>
      </w:r>
      <w:r>
        <w:rPr>
          <w:spacing w:val="3"/>
          <w:w w:val="105"/>
        </w:rPr>
        <w:t>二</w:t>
      </w:r>
      <w:r>
        <w:rPr>
          <w:rFonts w:ascii="MS UI Gothic" w:eastAsia="MS UI Gothic" w:hint="eastAsia"/>
          <w:spacing w:val="-3"/>
          <w:w w:val="145"/>
        </w:rPr>
        <w:t>) </w:t>
      </w:r>
      <w:r>
        <w:rPr>
          <w:spacing w:val="-5"/>
          <w:w w:val="105"/>
        </w:rPr>
        <w:t>重大事故的调查期限为 </w:t>
      </w:r>
      <w:r>
        <w:rPr>
          <w:rFonts w:ascii="MS UI Gothic" w:eastAsia="MS UI Gothic" w:hint="eastAsia"/>
          <w:spacing w:val="-5"/>
          <w:w w:val="85"/>
        </w:rPr>
        <w:t>３０ </w:t>
      </w:r>
      <w:r>
        <w:rPr>
          <w:spacing w:val="3"/>
          <w:w w:val="105"/>
        </w:rPr>
        <w:t>日</w:t>
      </w:r>
      <w:r>
        <w:rPr>
          <w:rFonts w:ascii="MS UI Gothic" w:eastAsia="MS UI Gothic" w:hint="eastAsia"/>
          <w:w w:val="85"/>
        </w:rPr>
        <w:t>ꎻ</w:t>
      </w:r>
      <w:r>
        <w:rPr>
          <w:rFonts w:ascii="MS UI Gothic" w:eastAsia="MS UI Gothic" w:hint="eastAsia"/>
          <w:spacing w:val="-38"/>
          <w:w w:val="145"/>
        </w:rPr>
        <w:t>( </w:t>
      </w:r>
      <w:r>
        <w:rPr>
          <w:spacing w:val="3"/>
          <w:w w:val="105"/>
        </w:rPr>
        <w:t>三</w:t>
      </w:r>
      <w:r>
        <w:rPr>
          <w:rFonts w:ascii="MS UI Gothic" w:eastAsia="MS UI Gothic" w:hint="eastAsia"/>
          <w:spacing w:val="-3"/>
          <w:w w:val="145"/>
        </w:rPr>
        <w:t>) </w:t>
      </w:r>
      <w:r>
        <w:rPr>
          <w:spacing w:val="-5"/>
          <w:w w:val="105"/>
        </w:rPr>
        <w:t>较大事故的调查期限为 </w:t>
      </w:r>
      <w:r>
        <w:rPr>
          <w:rFonts w:ascii="MS UI Gothic" w:eastAsia="MS UI Gothic" w:hint="eastAsia"/>
          <w:spacing w:val="-5"/>
          <w:w w:val="85"/>
        </w:rPr>
        <w:t>２０ </w:t>
      </w:r>
      <w:r>
        <w:rPr>
          <w:spacing w:val="3"/>
          <w:w w:val="105"/>
        </w:rPr>
        <w:t>日</w:t>
      </w:r>
      <w:r>
        <w:rPr>
          <w:rFonts w:ascii="MS UI Gothic" w:eastAsia="MS UI Gothic" w:hint="eastAsia"/>
          <w:w w:val="85"/>
        </w:rPr>
        <w:t>ꎻ</w:t>
      </w:r>
      <w:r>
        <w:rPr>
          <w:rFonts w:ascii="MS UI Gothic" w:eastAsia="MS UI Gothic" w:hint="eastAsia"/>
          <w:spacing w:val="-38"/>
          <w:w w:val="145"/>
        </w:rPr>
        <w:t>( </w:t>
      </w:r>
      <w:r>
        <w:rPr>
          <w:spacing w:val="3"/>
          <w:w w:val="105"/>
        </w:rPr>
        <w:t>四</w:t>
      </w:r>
      <w:r>
        <w:rPr>
          <w:rFonts w:ascii="MS UI Gothic" w:eastAsia="MS UI Gothic" w:hint="eastAsia"/>
          <w:spacing w:val="-3"/>
          <w:w w:val="145"/>
        </w:rPr>
        <w:t>) </w:t>
      </w:r>
      <w:r>
        <w:rPr>
          <w:spacing w:val="-5"/>
          <w:w w:val="105"/>
        </w:rPr>
        <w:t>一般事故的调查期限为 </w:t>
      </w:r>
      <w:r>
        <w:rPr>
          <w:rFonts w:ascii="MS UI Gothic" w:eastAsia="MS UI Gothic" w:hint="eastAsia"/>
          <w:spacing w:val="-5"/>
          <w:w w:val="85"/>
        </w:rPr>
        <w:t>１０ </w:t>
      </w:r>
      <w:r>
        <w:rPr>
          <w:spacing w:val="3"/>
          <w:w w:val="105"/>
        </w:rPr>
        <w:t>日</w:t>
      </w:r>
      <w:r>
        <w:rPr>
          <w:rFonts w:ascii="MS UI Gothic" w:eastAsia="MS UI Gothic" w:hint="eastAsia"/>
          <w:w w:val="85"/>
        </w:rPr>
        <w:t>ꎮ</w:t>
      </w:r>
      <w:r>
        <w:rPr>
          <w:spacing w:val="29"/>
        </w:rPr>
        <w:t>事故调查期限自事故发生之日起</w:t>
      </w:r>
    </w:p>
    <w:p>
      <w:pPr>
        <w:pStyle w:val="BodyText"/>
        <w:spacing w:line="253" w:lineRule="exact"/>
        <w:ind w:firstLine="0"/>
        <w:jc w:val="left"/>
        <w:rPr>
          <w:rFonts w:ascii="MS UI Gothic" w:eastAsia="MS UI Gothic" w:hint="eastAsia"/>
        </w:rPr>
      </w:pPr>
      <w:r>
        <w:rPr/>
        <w:t>计算</w:t>
      </w:r>
      <w:r>
        <w:rPr>
          <w:rFonts w:ascii="MS UI Gothic" w:eastAsia="MS UI Gothic" w:hint="eastAsia"/>
          <w:w w:val="80"/>
        </w:rPr>
        <w:t>ꎮ</w:t>
      </w:r>
    </w:p>
    <w:p>
      <w:pPr>
        <w:pStyle w:val="BodyText"/>
        <w:spacing w:line="295" w:lineRule="auto" w:before="58"/>
        <w:ind w:right="38"/>
        <w:rPr>
          <w:rFonts w:ascii="MS UI Gothic" w:eastAsia="MS UI Gothic" w:hint="eastAsia"/>
        </w:rPr>
      </w:pPr>
      <w:r>
        <w:rPr>
          <w:spacing w:val="3"/>
          <w:w w:val="105"/>
        </w:rPr>
        <w:t>第二十八条 事故调查处理</w:t>
      </w:r>
      <w:r>
        <w:rPr>
          <w:rFonts w:ascii="MS UI Gothic" w:eastAsia="MS UI Gothic" w:hint="eastAsia"/>
          <w:spacing w:val="10"/>
          <w:w w:val="80"/>
        </w:rPr>
        <w:t>ꎬ </w:t>
      </w:r>
      <w:r>
        <w:rPr>
          <w:spacing w:val="2"/>
          <w:w w:val="105"/>
        </w:rPr>
        <w:t>需要委</w:t>
      </w:r>
      <w:r>
        <w:rPr>
          <w:spacing w:val="11"/>
        </w:rPr>
        <w:t>托有关机构进行技术鉴定或者对铁路设</w:t>
      </w:r>
      <w:r>
        <w:rPr>
          <w:spacing w:val="3"/>
          <w:w w:val="105"/>
        </w:rPr>
        <w:t>备</w:t>
      </w:r>
      <w:r>
        <w:rPr>
          <w:rFonts w:ascii="MS UI Gothic" w:eastAsia="MS UI Gothic" w:hint="eastAsia"/>
          <w:spacing w:val="-4"/>
          <w:w w:val="80"/>
        </w:rPr>
        <w:t>、 </w:t>
      </w:r>
      <w:r>
        <w:rPr>
          <w:spacing w:val="2"/>
          <w:w w:val="105"/>
        </w:rPr>
        <w:t>设施及其他财产损失状况以及中断铁</w:t>
      </w:r>
      <w:r>
        <w:rPr>
          <w:spacing w:val="4"/>
        </w:rPr>
        <w:t>路行车造成的直接经济损失进行评估的</w:t>
      </w:r>
      <w:r>
        <w:rPr>
          <w:rFonts w:ascii="MS UI Gothic" w:eastAsia="MS UI Gothic" w:hint="eastAsia"/>
          <w:w w:val="80"/>
        </w:rPr>
        <w:t>ꎬ</w:t>
      </w:r>
      <w:r>
        <w:rPr>
          <w:spacing w:val="2"/>
        </w:rPr>
        <w:t>事故调查组应当委托具有国家规定资质的</w:t>
      </w:r>
      <w:r>
        <w:rPr>
          <w:spacing w:val="3"/>
        </w:rPr>
        <w:t>机构进行技术鉴定或者评估</w:t>
      </w:r>
      <w:r>
        <w:rPr>
          <w:rFonts w:ascii="MS UI Gothic" w:eastAsia="MS UI Gothic" w:hint="eastAsia"/>
          <w:spacing w:val="21"/>
          <w:w w:val="80"/>
        </w:rPr>
        <w:t>ꎮ </w:t>
      </w:r>
      <w:r>
        <w:rPr>
          <w:spacing w:val="2"/>
        </w:rPr>
        <w:t>技术鉴定或</w:t>
      </w:r>
      <w:r>
        <w:rPr>
          <w:spacing w:val="3"/>
          <w:w w:val="105"/>
        </w:rPr>
        <w:t>者评估所需时间不计入事故调查期限</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8"/>
        </w:rPr>
        <w:t>第二十九条 事故调查报告形成后</w:t>
      </w:r>
      <w:r>
        <w:rPr>
          <w:rFonts w:ascii="MS UI Gothic" w:eastAsia="MS UI Gothic" w:hint="eastAsia"/>
          <w:w w:val="85"/>
        </w:rPr>
        <w:t>ꎬ</w:t>
      </w:r>
      <w:r>
        <w:rPr>
          <w:spacing w:val="2"/>
        </w:rPr>
        <w:t>报经组织事故调查组的机关或者铁路管理</w:t>
      </w:r>
      <w:r>
        <w:rPr>
          <w:spacing w:val="3"/>
        </w:rPr>
        <w:t>机构同意</w:t>
      </w:r>
      <w:r>
        <w:rPr>
          <w:rFonts w:ascii="MS UI Gothic" w:eastAsia="MS UI Gothic" w:hint="eastAsia"/>
          <w:spacing w:val="17"/>
          <w:w w:val="85"/>
        </w:rPr>
        <w:t>ꎬ </w:t>
      </w:r>
      <w:r>
        <w:rPr>
          <w:spacing w:val="3"/>
        </w:rPr>
        <w:t>事故调查组工作即告结束</w:t>
      </w:r>
      <w:r>
        <w:rPr>
          <w:rFonts w:ascii="MS UI Gothic" w:eastAsia="MS UI Gothic" w:hint="eastAsia"/>
          <w:spacing w:val="17"/>
          <w:w w:val="85"/>
        </w:rPr>
        <w:t>ꎮ </w:t>
      </w:r>
      <w:r>
        <w:rPr/>
        <w:t>组</w:t>
      </w:r>
      <w:r>
        <w:rPr>
          <w:spacing w:val="2"/>
        </w:rPr>
        <w:t>织事故调查组的机关或者铁路管理机构应</w:t>
      </w:r>
      <w:r>
        <w:rPr>
          <w:spacing w:val="-2"/>
        </w:rPr>
        <w:t>当自事故调查组工作结束之日起 </w:t>
      </w:r>
      <w:r>
        <w:rPr>
          <w:rFonts w:ascii="MS UI Gothic" w:eastAsia="MS UI Gothic" w:hint="eastAsia"/>
          <w:spacing w:val="1"/>
          <w:w w:val="85"/>
        </w:rPr>
        <w:t>１５ </w:t>
      </w:r>
      <w:r>
        <w:rPr>
          <w:spacing w:val="5"/>
        </w:rPr>
        <w:t>日内</w:t>
      </w:r>
      <w:r>
        <w:rPr>
          <w:rFonts w:ascii="MS UI Gothic" w:eastAsia="MS UI Gothic" w:hint="eastAsia"/>
          <w:w w:val="85"/>
        </w:rPr>
        <w:t>ꎬ</w:t>
      </w:r>
      <w:r>
        <w:rPr>
          <w:spacing w:val="3"/>
        </w:rPr>
        <w:t>根据事故调查报告</w:t>
      </w:r>
      <w:r>
        <w:rPr>
          <w:rFonts w:ascii="MS UI Gothic" w:eastAsia="MS UI Gothic" w:hint="eastAsia"/>
          <w:spacing w:val="21"/>
          <w:w w:val="85"/>
        </w:rPr>
        <w:t>ꎬ </w:t>
      </w:r>
      <w:r>
        <w:rPr>
          <w:spacing w:val="3"/>
        </w:rPr>
        <w:t>制作事故认定书</w:t>
      </w:r>
      <w:r>
        <w:rPr>
          <w:rFonts w:ascii="MS UI Gothic" w:eastAsia="MS UI Gothic" w:hint="eastAsia"/>
          <w:w w:val="85"/>
        </w:rPr>
        <w:t>ꎮ</w:t>
      </w:r>
    </w:p>
    <w:p>
      <w:pPr>
        <w:pStyle w:val="BodyText"/>
        <w:spacing w:line="295" w:lineRule="auto"/>
        <w:ind w:right="39"/>
        <w:rPr>
          <w:rFonts w:ascii="MS UI Gothic" w:eastAsia="MS UI Gothic" w:hint="eastAsia"/>
        </w:rPr>
      </w:pPr>
      <w:r>
        <w:rPr/>
        <w:t>事故认定书是事故赔偿</w:t>
      </w:r>
      <w:r>
        <w:rPr>
          <w:rFonts w:ascii="MS UI Gothic" w:eastAsia="MS UI Gothic" w:hint="eastAsia"/>
          <w:w w:val="80"/>
        </w:rPr>
        <w:t>、 </w:t>
      </w:r>
      <w:r>
        <w:rPr/>
        <w:t>事故处理以及事故责任追究的依据</w:t>
      </w:r>
      <w:r>
        <w:rPr>
          <w:rFonts w:ascii="MS UI Gothic" w:eastAsia="MS UI Gothic" w:hint="eastAsia"/>
          <w:w w:val="80"/>
        </w:rPr>
        <w:t>ꎮ</w:t>
      </w:r>
    </w:p>
    <w:p>
      <w:pPr>
        <w:pStyle w:val="BodyText"/>
        <w:spacing w:line="295" w:lineRule="auto"/>
        <w:ind w:right="39"/>
        <w:rPr>
          <w:rFonts w:ascii="MS UI Gothic" w:eastAsia="MS UI Gothic" w:hint="eastAsia"/>
        </w:rPr>
      </w:pPr>
      <w:r>
        <w:rPr/>
        <w:t>第三十条 事故责任单位和有关人员应当认真吸取事故教训</w:t>
      </w:r>
      <w:r>
        <w:rPr>
          <w:rFonts w:ascii="MS UI Gothic" w:eastAsia="MS UI Gothic" w:hint="eastAsia"/>
          <w:w w:val="80"/>
        </w:rPr>
        <w:t>ꎬ </w:t>
      </w:r>
      <w:r>
        <w:rPr/>
        <w:t>落实防范和整改措施</w:t>
      </w:r>
      <w:r>
        <w:rPr>
          <w:rFonts w:ascii="MS UI Gothic" w:eastAsia="MS UI Gothic" w:hint="eastAsia"/>
          <w:w w:val="80"/>
        </w:rPr>
        <w:t>ꎬ </w:t>
      </w:r>
      <w:r>
        <w:rPr/>
        <w:t>防止事故再次发生</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国务院铁路主管部门</w:t>
      </w:r>
      <w:r>
        <w:rPr>
          <w:rFonts w:ascii="MS UI Gothic" w:eastAsia="MS UI Gothic" w:hint="eastAsia"/>
          <w:w w:val="80"/>
        </w:rPr>
        <w:t>、 </w:t>
      </w:r>
      <w:r>
        <w:rPr>
          <w:w w:val="105"/>
        </w:rPr>
        <w:t>铁路管理机构</w:t>
      </w:r>
      <w:r>
        <w:rPr/>
        <w:t>以及其他有关行政机关应当对事故责任单位和有关人员落实防范和整改措施的情况</w:t>
      </w:r>
      <w:r>
        <w:rPr>
          <w:w w:val="105"/>
        </w:rPr>
        <w:t>进行监督检查</w:t>
      </w:r>
      <w:r>
        <w:rPr>
          <w:rFonts w:ascii="MS UI Gothic" w:eastAsia="MS UI Gothic" w:hint="eastAsia"/>
          <w:w w:val="80"/>
        </w:rPr>
        <w:t>ꎮ</w:t>
      </w:r>
    </w:p>
    <w:p>
      <w:pPr>
        <w:pStyle w:val="BodyText"/>
        <w:spacing w:line="295" w:lineRule="auto"/>
        <w:ind w:right="39"/>
        <w:rPr>
          <w:rFonts w:ascii="MS UI Gothic" w:eastAsia="MS UI Gothic" w:hint="eastAsia"/>
        </w:rPr>
      </w:pPr>
      <w:r>
        <w:rPr/>
        <w:t>第三十一条 事故的处理情况</w:t>
      </w:r>
      <w:r>
        <w:rPr>
          <w:rFonts w:ascii="MS UI Gothic" w:eastAsia="MS UI Gothic" w:hint="eastAsia"/>
          <w:w w:val="80"/>
        </w:rPr>
        <w:t>ꎬ </w:t>
      </w:r>
      <w:r>
        <w:rPr/>
        <w:t>除依法应当保密的外</w:t>
      </w:r>
      <w:r>
        <w:rPr>
          <w:rFonts w:ascii="MS UI Gothic" w:eastAsia="MS UI Gothic" w:hint="eastAsia"/>
          <w:w w:val="80"/>
        </w:rPr>
        <w:t>ꎬ </w:t>
      </w:r>
      <w:r>
        <w:rPr/>
        <w:t>应当由组织事故调查组的机关或者铁路管理机构向社会公布</w:t>
      </w:r>
      <w:r>
        <w:rPr>
          <w:rFonts w:ascii="MS UI Gothic" w:eastAsia="MS UI Gothic" w:hint="eastAsia"/>
          <w:w w:val="80"/>
        </w:rPr>
        <w:t>ꎮ</w:t>
      </w:r>
    </w:p>
    <w:p>
      <w:pPr>
        <w:pStyle w:val="BodyText"/>
        <w:tabs>
          <w:tab w:pos="1906" w:val="left" w:leader="none"/>
        </w:tabs>
        <w:spacing w:before="137"/>
        <w:ind w:left="1067" w:firstLine="0"/>
        <w:jc w:val="left"/>
      </w:pPr>
      <w:r>
        <w:rPr>
          <w:spacing w:val="3"/>
          <w:w w:val="105"/>
        </w:rPr>
        <w:t>第六</w:t>
      </w:r>
      <w:r>
        <w:rPr>
          <w:w w:val="105"/>
        </w:rPr>
        <w:t>章</w:t>
        <w:tab/>
        <w:t>事</w:t>
      </w:r>
      <w:r>
        <w:rPr>
          <w:spacing w:val="-34"/>
          <w:w w:val="105"/>
        </w:rPr>
        <w:t> </w:t>
      </w:r>
      <w:r>
        <w:rPr>
          <w:w w:val="105"/>
        </w:rPr>
        <w:t>故</w:t>
      </w:r>
      <w:r>
        <w:rPr>
          <w:spacing w:val="-33"/>
          <w:w w:val="105"/>
        </w:rPr>
        <w:t> </w:t>
      </w:r>
      <w:r>
        <w:rPr>
          <w:w w:val="105"/>
        </w:rPr>
        <w:t>赔</w:t>
      </w:r>
      <w:r>
        <w:rPr>
          <w:spacing w:val="-33"/>
          <w:w w:val="105"/>
        </w:rPr>
        <w:t> </w:t>
      </w:r>
      <w:r>
        <w:rPr>
          <w:w w:val="105"/>
        </w:rPr>
        <w:t>偿</w:t>
      </w:r>
    </w:p>
    <w:p>
      <w:pPr>
        <w:pStyle w:val="BodyText"/>
        <w:spacing w:before="11"/>
        <w:ind w:left="0" w:firstLine="0"/>
        <w:jc w:val="left"/>
        <w:rPr>
          <w:sz w:val="16"/>
        </w:rPr>
      </w:pPr>
    </w:p>
    <w:p>
      <w:pPr>
        <w:pStyle w:val="BodyText"/>
        <w:spacing w:line="295" w:lineRule="auto"/>
        <w:ind w:right="38"/>
        <w:rPr>
          <w:rFonts w:ascii="MS UI Gothic" w:eastAsia="MS UI Gothic" w:hint="eastAsia"/>
        </w:rPr>
      </w:pPr>
      <w:r>
        <w:rPr/>
        <w:t>第三十二条 事故造成人身伤亡的</w:t>
      </w:r>
      <w:r>
        <w:rPr>
          <w:rFonts w:ascii="MS UI Gothic" w:eastAsia="MS UI Gothic" w:hint="eastAsia"/>
          <w:w w:val="80"/>
        </w:rPr>
        <w:t>ꎬ</w:t>
      </w:r>
      <w:r>
        <w:rPr/>
        <w:t>铁路运输企业应当承担赔偿责任</w:t>
      </w:r>
      <w:r>
        <w:rPr>
          <w:rFonts w:ascii="MS UI Gothic" w:eastAsia="MS UI Gothic" w:hint="eastAsia"/>
          <w:w w:val="80"/>
        </w:rPr>
        <w:t>ꎻ </w:t>
      </w:r>
      <w:r>
        <w:rPr/>
        <w:t>但是人身伤亡是不可抗力或者受害人自身原因造成的</w:t>
      </w:r>
      <w:r>
        <w:rPr>
          <w:rFonts w:ascii="MS UI Gothic" w:eastAsia="MS UI Gothic" w:hint="eastAsia"/>
          <w:w w:val="80"/>
        </w:rPr>
        <w:t>ꎬ </w:t>
      </w:r>
      <w:r>
        <w:rPr/>
        <w:t>铁路运输企业不承担赔偿责任</w:t>
      </w:r>
      <w:r>
        <w:rPr>
          <w:rFonts w:ascii="MS UI Gothic" w:eastAsia="MS UI Gothic" w:hint="eastAsia"/>
          <w:w w:val="80"/>
        </w:rPr>
        <w:t>ꎮ</w:t>
      </w:r>
    </w:p>
    <w:p>
      <w:pPr>
        <w:pStyle w:val="BodyText"/>
        <w:spacing w:line="295" w:lineRule="auto"/>
        <w:ind w:right="39"/>
      </w:pPr>
      <w:r>
        <w:rPr/>
        <w:t>违章通过平交道口或者人行过道</w:t>
      </w:r>
      <w:r>
        <w:rPr>
          <w:rFonts w:ascii="MS UI Gothic" w:eastAsia="MS UI Gothic" w:hint="eastAsia"/>
          <w:w w:val="80"/>
        </w:rPr>
        <w:t>ꎬ </w:t>
      </w:r>
      <w:r>
        <w:rPr/>
        <w:t>或</w:t>
      </w:r>
      <w:r>
        <w:rPr>
          <w:w w:val="105"/>
        </w:rPr>
        <w:t>者在铁路线路上行走</w:t>
      </w:r>
      <w:r>
        <w:rPr>
          <w:rFonts w:ascii="MS UI Gothic" w:eastAsia="MS UI Gothic" w:hint="eastAsia"/>
          <w:w w:val="80"/>
        </w:rPr>
        <w:t>、 </w:t>
      </w:r>
      <w:r>
        <w:rPr>
          <w:w w:val="105"/>
        </w:rPr>
        <w:t>坐卧造成的人身伤</w:t>
      </w:r>
      <w:r>
        <w:rPr/>
        <w:t>亡</w:t>
      </w:r>
      <w:r>
        <w:rPr>
          <w:rFonts w:ascii="MS UI Gothic" w:eastAsia="MS UI Gothic" w:hint="eastAsia"/>
          <w:w w:val="80"/>
        </w:rPr>
        <w:t>ꎬ </w:t>
      </w:r>
      <w:r>
        <w:rPr/>
        <w:t>属于受害人自身的原因造成的人身</w:t>
      </w:r>
    </w:p>
    <w:p>
      <w:pPr>
        <w:spacing w:before="124"/>
        <w:ind w:left="124" w:right="0" w:firstLine="0"/>
        <w:jc w:val="left"/>
        <w:rPr>
          <w:rFonts w:ascii="MS UI Gothic" w:eastAsia="MS UI Gothic" w:hint="eastAsia"/>
          <w:sz w:val="20"/>
        </w:rPr>
      </w:pPr>
      <w:r>
        <w:rPr/>
        <w:br w:type="column"/>
      </w:r>
      <w:r>
        <w:rPr>
          <w:sz w:val="20"/>
        </w:rPr>
        <w:t>伤亡</w:t>
      </w:r>
      <w:r>
        <w:rPr>
          <w:rFonts w:ascii="MS UI Gothic" w:eastAsia="MS UI Gothic" w:hint="eastAsia"/>
          <w:w w:val="80"/>
          <w:sz w:val="20"/>
        </w:rPr>
        <w:t>ꎮ</w:t>
      </w:r>
    </w:p>
    <w:p>
      <w:pPr>
        <w:pStyle w:val="BodyText"/>
        <w:tabs>
          <w:tab w:pos="1801" w:val="left" w:leader="none"/>
        </w:tabs>
        <w:spacing w:line="295" w:lineRule="auto" w:before="58"/>
        <w:ind w:right="442"/>
        <w:jc w:val="right"/>
      </w:pPr>
      <w:r>
        <w:rPr>
          <w:spacing w:val="3"/>
          <w:w w:val="95"/>
        </w:rPr>
        <w:t>第三十三</w:t>
      </w:r>
      <w:r>
        <w:rPr>
          <w:w w:val="95"/>
        </w:rPr>
        <w:t>条</w:t>
        <w:tab/>
      </w:r>
      <w:r>
        <w:rPr>
          <w:spacing w:val="3"/>
          <w:w w:val="95"/>
        </w:rPr>
        <w:t>事故造成铁路旅客人</w:t>
      </w:r>
      <w:r>
        <w:rPr>
          <w:w w:val="95"/>
        </w:rPr>
        <w:t>身</w:t>
      </w:r>
      <w:r>
        <w:rPr>
          <w:spacing w:val="3"/>
          <w:w w:val="95"/>
        </w:rPr>
        <w:t>伤亡和自带行李损失的</w:t>
      </w:r>
      <w:r>
        <w:rPr>
          <w:rFonts w:ascii="MS UI Gothic" w:eastAsia="MS UI Gothic" w:hint="eastAsia"/>
          <w:w w:val="90"/>
        </w:rPr>
        <w:t>ꎬ </w:t>
      </w:r>
      <w:r>
        <w:rPr>
          <w:rFonts w:ascii="MS UI Gothic" w:eastAsia="MS UI Gothic" w:hint="eastAsia"/>
          <w:spacing w:val="21"/>
          <w:w w:val="90"/>
        </w:rPr>
        <w:t> </w:t>
      </w:r>
      <w:r>
        <w:rPr>
          <w:spacing w:val="3"/>
          <w:w w:val="95"/>
        </w:rPr>
        <w:t>铁路运输企业</w:t>
      </w:r>
      <w:r>
        <w:rPr>
          <w:w w:val="95"/>
        </w:rPr>
        <w:t>对</w:t>
      </w:r>
      <w:r>
        <w:rPr>
          <w:spacing w:val="3"/>
          <w:w w:val="95"/>
        </w:rPr>
        <w:t>每名铁路旅客人身伤亡的赔偿责任限额</w:t>
      </w:r>
      <w:r>
        <w:rPr>
          <w:w w:val="95"/>
        </w:rPr>
        <w:t>为 </w:t>
      </w:r>
      <w:r>
        <w:rPr>
          <w:spacing w:val="3"/>
          <w:w w:val="95"/>
        </w:rPr>
        <w:t>人民</w:t>
      </w:r>
      <w:r>
        <w:rPr>
          <w:w w:val="95"/>
        </w:rPr>
        <w:t>币</w:t>
      </w:r>
      <w:r>
        <w:rPr>
          <w:spacing w:val="-22"/>
          <w:w w:val="95"/>
        </w:rPr>
        <w:t> </w:t>
      </w:r>
      <w:r>
        <w:rPr>
          <w:rFonts w:ascii="MS UI Gothic" w:eastAsia="MS UI Gothic" w:hint="eastAsia"/>
          <w:w w:val="95"/>
        </w:rPr>
        <w:t>１５</w:t>
      </w:r>
      <w:r>
        <w:rPr>
          <w:rFonts w:ascii="MS UI Gothic" w:eastAsia="MS UI Gothic" w:hint="eastAsia"/>
          <w:spacing w:val="32"/>
          <w:w w:val="95"/>
        </w:rPr>
        <w:t> </w:t>
      </w:r>
      <w:r>
        <w:rPr>
          <w:spacing w:val="13"/>
          <w:w w:val="95"/>
        </w:rPr>
        <w:t>万</w:t>
      </w:r>
      <w:r>
        <w:rPr>
          <w:spacing w:val="3"/>
          <w:w w:val="95"/>
        </w:rPr>
        <w:t>元</w:t>
      </w:r>
      <w:r>
        <w:rPr>
          <w:rFonts w:ascii="MS UI Gothic" w:eastAsia="MS UI Gothic" w:hint="eastAsia"/>
          <w:w w:val="90"/>
        </w:rPr>
        <w:t>ꎬ</w:t>
      </w:r>
      <w:r>
        <w:rPr>
          <w:rFonts w:ascii="MS UI Gothic" w:eastAsia="MS UI Gothic" w:hint="eastAsia"/>
          <w:spacing w:val="3"/>
          <w:w w:val="90"/>
        </w:rPr>
        <w:t> </w:t>
      </w:r>
      <w:r>
        <w:rPr>
          <w:spacing w:val="13"/>
          <w:w w:val="95"/>
        </w:rPr>
        <w:t>对每名铁路旅客自带</w:t>
      </w:r>
      <w:r>
        <w:rPr>
          <w:w w:val="95"/>
        </w:rPr>
        <w:t>行</w:t>
      </w:r>
      <w:r>
        <w:rPr>
          <w:spacing w:val="3"/>
          <w:w w:val="95"/>
        </w:rPr>
        <w:t>李损失的赔偿责任限额为人民</w:t>
      </w:r>
      <w:r>
        <w:rPr>
          <w:w w:val="95"/>
        </w:rPr>
        <w:t>币</w:t>
      </w:r>
      <w:r>
        <w:rPr>
          <w:spacing w:val="-23"/>
          <w:w w:val="95"/>
        </w:rPr>
        <w:t> </w:t>
      </w:r>
      <w:r>
        <w:rPr>
          <w:rFonts w:ascii="MS UI Gothic" w:eastAsia="MS UI Gothic" w:hint="eastAsia"/>
          <w:w w:val="95"/>
        </w:rPr>
        <w:t>２０００</w:t>
      </w:r>
      <w:r>
        <w:rPr>
          <w:rFonts w:ascii="MS UI Gothic" w:eastAsia="MS UI Gothic" w:hint="eastAsia"/>
          <w:spacing w:val="27"/>
          <w:w w:val="95"/>
        </w:rPr>
        <w:t> </w:t>
      </w:r>
      <w:r>
        <w:rPr>
          <w:spacing w:val="3"/>
          <w:w w:val="95"/>
        </w:rPr>
        <w:t>元</w:t>
      </w:r>
      <w:r>
        <w:rPr>
          <w:rFonts w:ascii="MS UI Gothic" w:eastAsia="MS UI Gothic" w:hint="eastAsia"/>
          <w:w w:val="90"/>
        </w:rPr>
        <w:t>ꎮ</w:t>
      </w:r>
      <w:r>
        <w:rPr>
          <w:spacing w:val="3"/>
          <w:w w:val="95"/>
        </w:rPr>
        <w:t>铁路运输企业与铁路旅客可以书面</w:t>
      </w:r>
      <w:r>
        <w:rPr>
          <w:w w:val="95"/>
        </w:rPr>
        <w:t>约</w:t>
      </w:r>
    </w:p>
    <w:p>
      <w:pPr>
        <w:pStyle w:val="BodyText"/>
        <w:spacing w:line="251" w:lineRule="exact"/>
        <w:ind w:firstLine="0"/>
        <w:jc w:val="left"/>
        <w:rPr>
          <w:rFonts w:ascii="MS UI Gothic" w:eastAsia="MS UI Gothic" w:hint="eastAsia"/>
        </w:rPr>
      </w:pPr>
      <w:r>
        <w:rPr/>
        <w:t>定高于前款规定的赔偿责任限额</w:t>
      </w:r>
      <w:r>
        <w:rPr>
          <w:rFonts w:ascii="MS UI Gothic" w:eastAsia="MS UI Gothic" w:hint="eastAsia"/>
          <w:w w:val="80"/>
        </w:rPr>
        <w:t>ꎮ</w:t>
      </w:r>
    </w:p>
    <w:p>
      <w:pPr>
        <w:pStyle w:val="BodyText"/>
        <w:spacing w:line="295" w:lineRule="auto" w:before="58"/>
        <w:ind w:right="442"/>
        <w:rPr>
          <w:rFonts w:ascii="MS UI Gothic" w:hAnsi="MS UI Gothic" w:eastAsia="MS UI Gothic" w:hint="eastAsia"/>
        </w:rPr>
      </w:pPr>
      <w:r>
        <w:rPr>
          <w:spacing w:val="4"/>
        </w:rPr>
        <w:t>第三十四条 事故造成铁路运输企业</w:t>
      </w:r>
      <w:r>
        <w:rPr>
          <w:spacing w:val="3"/>
        </w:rPr>
        <w:t>承运的货物</w:t>
      </w:r>
      <w:r>
        <w:rPr>
          <w:rFonts w:ascii="MS UI Gothic" w:hAnsi="MS UI Gothic" w:eastAsia="MS UI Gothic" w:hint="eastAsia"/>
          <w:spacing w:val="7"/>
          <w:w w:val="80"/>
        </w:rPr>
        <w:t>、 </w:t>
      </w:r>
      <w:r>
        <w:rPr>
          <w:spacing w:val="3"/>
        </w:rPr>
        <w:t>包裹</w:t>
      </w:r>
      <w:r>
        <w:rPr>
          <w:rFonts w:ascii="MS UI Gothic" w:hAnsi="MS UI Gothic" w:eastAsia="MS UI Gothic" w:hint="eastAsia"/>
          <w:spacing w:val="7"/>
          <w:w w:val="80"/>
        </w:rPr>
        <w:t>、 </w:t>
      </w:r>
      <w:r>
        <w:rPr>
          <w:spacing w:val="3"/>
        </w:rPr>
        <w:t>行李损失的</w:t>
      </w:r>
      <w:r>
        <w:rPr>
          <w:rFonts w:ascii="MS UI Gothic" w:hAnsi="MS UI Gothic" w:eastAsia="MS UI Gothic" w:hint="eastAsia"/>
          <w:spacing w:val="7"/>
          <w:w w:val="80"/>
        </w:rPr>
        <w:t>ꎬ </w:t>
      </w:r>
      <w:r>
        <w:rPr>
          <w:spacing w:val="2"/>
        </w:rPr>
        <w:t>铁路运</w:t>
      </w:r>
      <w:r>
        <w:rPr>
          <w:spacing w:val="18"/>
        </w:rPr>
        <w:t>输企业应当依照 </w:t>
      </w:r>
      <w:r>
        <w:rPr>
          <w:rFonts w:ascii="MS UI Gothic" w:hAnsi="MS UI Gothic" w:eastAsia="MS UI Gothic" w:hint="eastAsia"/>
          <w:spacing w:val="-3"/>
          <w:w w:val="80"/>
        </w:rPr>
        <w:t>« </w:t>
      </w:r>
      <w:r>
        <w:rPr>
          <w:spacing w:val="15"/>
        </w:rPr>
        <w:t>中华人民共和国铁路</w:t>
      </w:r>
      <w:r>
        <w:rPr>
          <w:spacing w:val="3"/>
        </w:rPr>
        <w:t>法</w:t>
      </w:r>
      <w:r>
        <w:rPr>
          <w:rFonts w:ascii="MS UI Gothic" w:hAnsi="MS UI Gothic" w:eastAsia="MS UI Gothic" w:hint="eastAsia"/>
          <w:spacing w:val="14"/>
          <w:w w:val="80"/>
        </w:rPr>
        <w:t>» </w:t>
      </w:r>
      <w:r>
        <w:rPr>
          <w:spacing w:val="3"/>
        </w:rPr>
        <w:t>的规定承担赔偿责任</w:t>
      </w:r>
      <w:r>
        <w:rPr>
          <w:rFonts w:ascii="MS UI Gothic" w:hAnsi="MS UI Gothic" w:eastAsia="MS UI Gothic" w:hint="eastAsia"/>
          <w:w w:val="80"/>
        </w:rPr>
        <w:t>ꎮ</w:t>
      </w:r>
    </w:p>
    <w:p>
      <w:pPr>
        <w:pStyle w:val="BodyText"/>
        <w:spacing w:line="295" w:lineRule="auto"/>
        <w:ind w:right="440"/>
        <w:rPr>
          <w:rFonts w:ascii="MS UI Gothic" w:eastAsia="MS UI Gothic" w:hint="eastAsia"/>
        </w:rPr>
      </w:pPr>
      <w:r>
        <w:rPr>
          <w:spacing w:val="3"/>
        </w:rPr>
        <w:t>第三十五条  除本条例第三十三条</w:t>
      </w:r>
      <w:r>
        <w:rPr>
          <w:rFonts w:ascii="MS UI Gothic" w:eastAsia="MS UI Gothic" w:hint="eastAsia"/>
          <w:w w:val="80"/>
        </w:rPr>
        <w:t>、</w:t>
      </w:r>
      <w:r>
        <w:rPr>
          <w:spacing w:val="3"/>
        </w:rPr>
        <w:t>第三十四条的规定外</w:t>
      </w:r>
      <w:r>
        <w:rPr>
          <w:rFonts w:ascii="MS UI Gothic" w:eastAsia="MS UI Gothic" w:hint="eastAsia"/>
          <w:spacing w:val="19"/>
          <w:w w:val="80"/>
        </w:rPr>
        <w:t>ꎬ </w:t>
      </w:r>
      <w:r>
        <w:rPr>
          <w:spacing w:val="2"/>
        </w:rPr>
        <w:t>事故造成其他人身</w:t>
      </w:r>
      <w:r>
        <w:rPr>
          <w:spacing w:val="12"/>
        </w:rPr>
        <w:t>伤亡或者财产损失的</w:t>
      </w:r>
      <w:r>
        <w:rPr>
          <w:rFonts w:ascii="MS UI Gothic" w:eastAsia="MS UI Gothic" w:hint="eastAsia"/>
          <w:spacing w:val="23"/>
          <w:w w:val="80"/>
        </w:rPr>
        <w:t>ꎬ </w:t>
      </w:r>
      <w:r>
        <w:rPr>
          <w:spacing w:val="16"/>
        </w:rPr>
        <w:t>依照国家有关法</w:t>
      </w:r>
      <w:r>
        <w:rPr>
          <w:spacing w:val="3"/>
        </w:rPr>
        <w:t>律</w:t>
      </w:r>
      <w:r>
        <w:rPr>
          <w:rFonts w:ascii="MS UI Gothic" w:eastAsia="MS UI Gothic" w:hint="eastAsia"/>
          <w:spacing w:val="4"/>
          <w:w w:val="80"/>
        </w:rPr>
        <w:t>、 </w:t>
      </w:r>
      <w:r>
        <w:rPr>
          <w:spacing w:val="3"/>
        </w:rPr>
        <w:t>行政法规的规定赔偿</w:t>
      </w:r>
      <w:r>
        <w:rPr>
          <w:rFonts w:ascii="MS UI Gothic" w:eastAsia="MS UI Gothic" w:hint="eastAsia"/>
          <w:w w:val="80"/>
        </w:rPr>
        <w:t>ꎮ</w:t>
      </w:r>
    </w:p>
    <w:p>
      <w:pPr>
        <w:pStyle w:val="BodyText"/>
        <w:spacing w:line="295" w:lineRule="auto"/>
        <w:ind w:right="442"/>
        <w:rPr>
          <w:rFonts w:ascii="MS UI Gothic" w:eastAsia="MS UI Gothic" w:hint="eastAsia"/>
        </w:rPr>
      </w:pPr>
      <w:r>
        <w:rPr/>
        <w:t>第三十六条 事故当事人对事故损害赔偿有争议的</w:t>
      </w:r>
      <w:r>
        <w:rPr>
          <w:rFonts w:ascii="MS UI Gothic" w:eastAsia="MS UI Gothic" w:hint="eastAsia"/>
          <w:w w:val="80"/>
        </w:rPr>
        <w:t>ꎬ </w:t>
      </w:r>
      <w:r>
        <w:rPr/>
        <w:t>可以通过协商解决</w:t>
      </w:r>
      <w:r>
        <w:rPr>
          <w:rFonts w:ascii="MS UI Gothic" w:eastAsia="MS UI Gothic" w:hint="eastAsia"/>
          <w:w w:val="80"/>
        </w:rPr>
        <w:t>ꎬ </w:t>
      </w:r>
      <w:r>
        <w:rPr/>
        <w:t>或者请求组织事故调查组的机关或者铁路管理机构组织调解</w:t>
      </w:r>
      <w:r>
        <w:rPr>
          <w:rFonts w:ascii="MS UI Gothic" w:eastAsia="MS UI Gothic" w:hint="eastAsia"/>
          <w:w w:val="80"/>
        </w:rPr>
        <w:t>ꎬ </w:t>
      </w:r>
      <w:r>
        <w:rPr/>
        <w:t>也可以直接向人民法院提起民事诉讼</w:t>
      </w:r>
      <w:r>
        <w:rPr>
          <w:rFonts w:ascii="MS UI Gothic" w:eastAsia="MS UI Gothic" w:hint="eastAsia"/>
          <w:w w:val="80"/>
        </w:rPr>
        <w:t>ꎮ</w:t>
      </w:r>
    </w:p>
    <w:p>
      <w:pPr>
        <w:pStyle w:val="BodyText"/>
        <w:tabs>
          <w:tab w:pos="1906" w:val="left" w:leader="none"/>
        </w:tabs>
        <w:spacing w:before="147"/>
        <w:ind w:left="1067" w:firstLine="0"/>
        <w:jc w:val="left"/>
      </w:pPr>
      <w:r>
        <w:rPr>
          <w:spacing w:val="3"/>
          <w:w w:val="105"/>
        </w:rPr>
        <w:t>第七</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442"/>
        <w:rPr>
          <w:rFonts w:ascii="MS UI Gothic" w:eastAsia="MS UI Gothic" w:hint="eastAsia"/>
        </w:rPr>
      </w:pPr>
      <w:r>
        <w:rPr/>
        <w:t>第三十七条 铁路运输企业及其职工违反法律</w:t>
      </w:r>
      <w:r>
        <w:rPr>
          <w:rFonts w:ascii="MS UI Gothic" w:eastAsia="MS UI Gothic" w:hint="eastAsia"/>
          <w:w w:val="80"/>
        </w:rPr>
        <w:t>、 </w:t>
      </w:r>
      <w:r>
        <w:rPr/>
        <w:t>行政法规的规定</w:t>
      </w:r>
      <w:r>
        <w:rPr>
          <w:rFonts w:ascii="MS UI Gothic" w:eastAsia="MS UI Gothic" w:hint="eastAsia"/>
          <w:w w:val="80"/>
        </w:rPr>
        <w:t>ꎬ </w:t>
      </w:r>
      <w:r>
        <w:rPr/>
        <w:t>造成事故的</w:t>
      </w:r>
      <w:r>
        <w:rPr>
          <w:rFonts w:ascii="MS UI Gothic" w:eastAsia="MS UI Gothic" w:hint="eastAsia"/>
          <w:w w:val="80"/>
        </w:rPr>
        <w:t>ꎬ </w:t>
      </w:r>
      <w:r>
        <w:rPr/>
        <w:t>由国务院铁路主管部门或者铁路管理机构依法追究行政责任</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3"/>
          <w:w w:val="95"/>
        </w:rPr>
        <w:t>第三十八条  违反本条例的规定</w:t>
      </w:r>
      <w:r>
        <w:rPr>
          <w:rFonts w:ascii="MS UI Gothic" w:eastAsia="MS UI Gothic" w:hint="eastAsia"/>
          <w:spacing w:val="13"/>
          <w:w w:val="90"/>
        </w:rPr>
        <w:t>ꎬ  </w:t>
      </w:r>
      <w:r>
        <w:rPr>
          <w:w w:val="95"/>
        </w:rPr>
        <w:t>铁</w:t>
      </w:r>
      <w:r>
        <w:rPr>
          <w:spacing w:val="3"/>
          <w:w w:val="95"/>
        </w:rPr>
        <w:t>路运输企业及其职工不立即组织救援</w:t>
      </w:r>
      <w:r>
        <w:rPr>
          <w:rFonts w:ascii="MS UI Gothic" w:eastAsia="MS UI Gothic" w:hint="eastAsia"/>
          <w:spacing w:val="11"/>
          <w:w w:val="90"/>
        </w:rPr>
        <w:t>ꎬ  </w:t>
      </w:r>
      <w:r>
        <w:rPr>
          <w:w w:val="95"/>
        </w:rPr>
        <w:t>或</w:t>
      </w:r>
      <w:r>
        <w:rPr>
          <w:spacing w:val="3"/>
          <w:w w:val="95"/>
        </w:rPr>
        <w:t>者迟报</w:t>
      </w:r>
      <w:r>
        <w:rPr>
          <w:rFonts w:ascii="MS UI Gothic" w:eastAsia="MS UI Gothic" w:hint="eastAsia"/>
          <w:spacing w:val="3"/>
          <w:w w:val="95"/>
        </w:rPr>
        <w:t>、 </w:t>
      </w:r>
      <w:r>
        <w:rPr>
          <w:spacing w:val="3"/>
          <w:w w:val="95"/>
        </w:rPr>
        <w:t>漏报</w:t>
      </w:r>
      <w:r>
        <w:rPr>
          <w:rFonts w:ascii="MS UI Gothic" w:eastAsia="MS UI Gothic" w:hint="eastAsia"/>
          <w:spacing w:val="3"/>
          <w:w w:val="95"/>
        </w:rPr>
        <w:t>、 </w:t>
      </w:r>
      <w:r>
        <w:rPr>
          <w:spacing w:val="3"/>
          <w:w w:val="95"/>
        </w:rPr>
        <w:t>瞒报</w:t>
      </w:r>
      <w:r>
        <w:rPr>
          <w:rFonts w:ascii="MS UI Gothic" w:eastAsia="MS UI Gothic" w:hint="eastAsia"/>
          <w:spacing w:val="2"/>
          <w:w w:val="95"/>
        </w:rPr>
        <w:t>、  </w:t>
      </w:r>
      <w:r>
        <w:rPr>
          <w:spacing w:val="3"/>
          <w:w w:val="95"/>
        </w:rPr>
        <w:t>谎报事故的</w:t>
      </w:r>
      <w:r>
        <w:rPr>
          <w:rFonts w:ascii="MS UI Gothic" w:eastAsia="MS UI Gothic" w:hint="eastAsia"/>
          <w:spacing w:val="4"/>
          <w:w w:val="90"/>
        </w:rPr>
        <w:t>ꎬ  </w:t>
      </w:r>
      <w:r>
        <w:rPr>
          <w:spacing w:val="1"/>
          <w:w w:val="95"/>
        </w:rPr>
        <w:t>对单</w:t>
      </w:r>
      <w:r>
        <w:rPr>
          <w:spacing w:val="3"/>
          <w:w w:val="95"/>
        </w:rPr>
        <w:t>位</w:t>
      </w:r>
      <w:r>
        <w:rPr>
          <w:rFonts w:ascii="MS UI Gothic" w:eastAsia="MS UI Gothic" w:hint="eastAsia"/>
          <w:spacing w:val="11"/>
          <w:w w:val="90"/>
        </w:rPr>
        <w:t>ꎬ  </w:t>
      </w:r>
      <w:r>
        <w:rPr>
          <w:spacing w:val="2"/>
          <w:w w:val="95"/>
        </w:rPr>
        <w:t>由国务院铁路主管部门或者铁路管理</w:t>
      </w:r>
      <w:r>
        <w:rPr>
          <w:spacing w:val="-9"/>
          <w:w w:val="95"/>
        </w:rPr>
        <w:t>机构处 </w:t>
      </w:r>
      <w:r>
        <w:rPr>
          <w:rFonts w:ascii="MS UI Gothic" w:eastAsia="MS UI Gothic" w:hint="eastAsia"/>
          <w:spacing w:val="3"/>
          <w:w w:val="95"/>
        </w:rPr>
        <w:t>１０ </w:t>
      </w:r>
      <w:r>
        <w:rPr>
          <w:spacing w:val="2"/>
          <w:w w:val="95"/>
        </w:rPr>
        <w:t>万元以上 </w:t>
      </w:r>
      <w:r>
        <w:rPr>
          <w:rFonts w:ascii="MS UI Gothic" w:eastAsia="MS UI Gothic" w:hint="eastAsia"/>
          <w:spacing w:val="6"/>
          <w:w w:val="95"/>
        </w:rPr>
        <w:t>５０ </w:t>
      </w:r>
      <w:r>
        <w:rPr>
          <w:spacing w:val="11"/>
          <w:w w:val="95"/>
        </w:rPr>
        <w:t>万元以下的罚款</w:t>
      </w:r>
      <w:r>
        <w:rPr>
          <w:rFonts w:ascii="MS UI Gothic" w:eastAsia="MS UI Gothic" w:hint="eastAsia"/>
          <w:w w:val="90"/>
        </w:rPr>
        <w:t>ꎻ</w:t>
      </w:r>
      <w:r>
        <w:rPr>
          <w:spacing w:val="3"/>
          <w:w w:val="95"/>
        </w:rPr>
        <w:t>对个人</w:t>
      </w:r>
      <w:r>
        <w:rPr>
          <w:rFonts w:ascii="MS UI Gothic" w:eastAsia="MS UI Gothic" w:hint="eastAsia"/>
          <w:spacing w:val="11"/>
          <w:w w:val="90"/>
        </w:rPr>
        <w:t>ꎬ  </w:t>
      </w:r>
      <w:r>
        <w:rPr>
          <w:spacing w:val="2"/>
          <w:w w:val="95"/>
        </w:rPr>
        <w:t>由国务院铁路主管部门或者铁路</w:t>
      </w:r>
      <w:r>
        <w:rPr>
          <w:spacing w:val="-1"/>
          <w:w w:val="95"/>
        </w:rPr>
        <w:t>管理机构处 </w:t>
      </w:r>
      <w:r>
        <w:rPr>
          <w:rFonts w:ascii="MS UI Gothic" w:eastAsia="MS UI Gothic" w:hint="eastAsia"/>
          <w:spacing w:val="6"/>
          <w:w w:val="95"/>
        </w:rPr>
        <w:t>４０００ </w:t>
      </w:r>
      <w:r>
        <w:rPr>
          <w:spacing w:val="2"/>
          <w:w w:val="95"/>
        </w:rPr>
        <w:t>元以上 </w:t>
      </w:r>
      <w:r>
        <w:rPr>
          <w:rFonts w:ascii="MS UI Gothic" w:eastAsia="MS UI Gothic" w:hint="eastAsia"/>
          <w:spacing w:val="15"/>
          <w:w w:val="95"/>
        </w:rPr>
        <w:t>２ </w:t>
      </w:r>
      <w:r>
        <w:rPr>
          <w:spacing w:val="10"/>
          <w:w w:val="95"/>
        </w:rPr>
        <w:t>万元以下的罚</w:t>
      </w:r>
      <w:r>
        <w:rPr>
          <w:spacing w:val="3"/>
          <w:w w:val="95"/>
        </w:rPr>
        <w:t>款</w:t>
      </w:r>
      <w:r>
        <w:rPr>
          <w:rFonts w:ascii="MS UI Gothic" w:eastAsia="MS UI Gothic" w:hint="eastAsia"/>
          <w:spacing w:val="15"/>
          <w:w w:val="90"/>
        </w:rPr>
        <w:t>ꎻ </w:t>
      </w:r>
      <w:r>
        <w:rPr>
          <w:spacing w:val="15"/>
          <w:w w:val="95"/>
        </w:rPr>
        <w:t>属于国家工作人员的</w:t>
      </w:r>
      <w:r>
        <w:rPr>
          <w:rFonts w:ascii="MS UI Gothic" w:eastAsia="MS UI Gothic" w:hint="eastAsia"/>
          <w:spacing w:val="23"/>
          <w:w w:val="90"/>
        </w:rPr>
        <w:t>ꎬ </w:t>
      </w:r>
      <w:r>
        <w:rPr>
          <w:spacing w:val="18"/>
          <w:w w:val="95"/>
        </w:rPr>
        <w:t>依法给予处</w:t>
      </w:r>
      <w:r>
        <w:rPr>
          <w:spacing w:val="3"/>
          <w:w w:val="95"/>
        </w:rPr>
        <w:t>分</w:t>
      </w:r>
      <w:r>
        <w:rPr>
          <w:rFonts w:ascii="MS UI Gothic" w:eastAsia="MS UI Gothic" w:hint="eastAsia"/>
          <w:spacing w:val="24"/>
          <w:w w:val="90"/>
        </w:rPr>
        <w:t>ꎻ </w:t>
      </w:r>
      <w:r>
        <w:rPr>
          <w:spacing w:val="3"/>
          <w:w w:val="95"/>
        </w:rPr>
        <w:t>构成犯罪的</w:t>
      </w:r>
      <w:r>
        <w:rPr>
          <w:rFonts w:ascii="MS UI Gothic" w:eastAsia="MS UI Gothic" w:hint="eastAsia"/>
          <w:spacing w:val="24"/>
          <w:w w:val="90"/>
        </w:rPr>
        <w:t>ꎬ </w:t>
      </w:r>
      <w:r>
        <w:rPr>
          <w:spacing w:val="3"/>
          <w:w w:val="95"/>
        </w:rPr>
        <w:t>依法追究刑事责任</w:t>
      </w:r>
      <w:r>
        <w:rPr>
          <w:rFonts w:ascii="MS UI Gothic" w:eastAsia="MS UI Gothic" w:hint="eastAsia"/>
          <w:w w:val="90"/>
        </w:rPr>
        <w:t>ꎮ</w:t>
      </w:r>
    </w:p>
    <w:p>
      <w:pPr>
        <w:pStyle w:val="BodyText"/>
        <w:spacing w:line="295" w:lineRule="auto"/>
        <w:ind w:right="442"/>
      </w:pPr>
      <w:r>
        <w:rPr>
          <w:w w:val="105"/>
        </w:rPr>
        <w:t>第三十九条 违反本条例的规定</w:t>
      </w:r>
      <w:r>
        <w:rPr>
          <w:rFonts w:ascii="MS UI Gothic" w:eastAsia="MS UI Gothic" w:hint="eastAsia"/>
          <w:w w:val="80"/>
        </w:rPr>
        <w:t>ꎬ </w:t>
      </w:r>
      <w:r>
        <w:rPr>
          <w:w w:val="105"/>
        </w:rPr>
        <w:t>国务院铁路主管部门</w:t>
      </w:r>
      <w:r>
        <w:rPr>
          <w:rFonts w:ascii="MS UI Gothic" w:eastAsia="MS UI Gothic" w:hint="eastAsia"/>
          <w:w w:val="80"/>
        </w:rPr>
        <w:t>、 </w:t>
      </w:r>
      <w:r>
        <w:rPr>
          <w:w w:val="105"/>
        </w:rPr>
        <w:t>铁路管理机构以及其</w:t>
      </w:r>
      <w:r>
        <w:rPr/>
        <w:t>他行政机关未立即启动应急预案</w:t>
      </w:r>
      <w:r>
        <w:rPr>
          <w:rFonts w:ascii="MS UI Gothic" w:eastAsia="MS UI Gothic" w:hint="eastAsia"/>
          <w:w w:val="80"/>
        </w:rPr>
        <w:t>ꎬ </w:t>
      </w:r>
      <w:r>
        <w:rPr/>
        <w:t>或者迟</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１１０２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报</w:t>
      </w:r>
      <w:r>
        <w:rPr>
          <w:rFonts w:ascii="MS UI Gothic" w:eastAsia="MS UI Gothic" w:hint="eastAsia"/>
        </w:rPr>
        <w:t>、 </w:t>
      </w:r>
      <w:r>
        <w:rPr/>
        <w:t>漏报</w:t>
      </w:r>
      <w:r>
        <w:rPr>
          <w:rFonts w:ascii="MS UI Gothic" w:eastAsia="MS UI Gothic" w:hint="eastAsia"/>
        </w:rPr>
        <w:t>、 </w:t>
      </w:r>
      <w:r>
        <w:rPr/>
        <w:t>瞒报</w:t>
      </w:r>
      <w:r>
        <w:rPr>
          <w:rFonts w:ascii="MS UI Gothic" w:eastAsia="MS UI Gothic" w:hint="eastAsia"/>
        </w:rPr>
        <w:t>、 </w:t>
      </w:r>
      <w:r>
        <w:rPr/>
        <w:t>谎报事故的</w:t>
      </w:r>
      <w:r>
        <w:rPr>
          <w:rFonts w:ascii="MS UI Gothic" w:eastAsia="MS UI Gothic" w:hint="eastAsia"/>
          <w:w w:val="80"/>
        </w:rPr>
        <w:t>ꎬ </w:t>
      </w:r>
      <w:r>
        <w:rPr/>
        <w:t>对直接负责的主管人员和其他直接责任人员依法给予处分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435" w:firstLine="425"/>
      </w:pPr>
      <w:r>
        <w:rPr>
          <w:w w:val="95"/>
        </w:rPr>
        <w:t>第四十条  违反本条例的规定</w:t>
      </w:r>
      <w:r>
        <w:rPr>
          <w:rFonts w:ascii="MS UI Gothic" w:eastAsia="MS UI Gothic" w:hint="eastAsia"/>
          <w:w w:val="90"/>
        </w:rPr>
        <w:t>ꎬ  </w:t>
      </w:r>
      <w:r>
        <w:rPr>
          <w:w w:val="95"/>
        </w:rPr>
        <w:t>干扰</w:t>
      </w:r>
      <w:r>
        <w:rPr>
          <w:rFonts w:ascii="MS UI Gothic" w:eastAsia="MS UI Gothic" w:hint="eastAsia"/>
          <w:w w:val="95"/>
        </w:rPr>
        <w:t>、 </w:t>
      </w:r>
      <w:r>
        <w:rPr>
          <w:w w:val="95"/>
        </w:rPr>
        <w:t>阻碍事故救援</w:t>
      </w:r>
      <w:r>
        <w:rPr>
          <w:rFonts w:ascii="MS UI Gothic" w:eastAsia="MS UI Gothic" w:hint="eastAsia"/>
          <w:w w:val="95"/>
        </w:rPr>
        <w:t>、 </w:t>
      </w:r>
      <w:r>
        <w:rPr>
          <w:w w:val="95"/>
        </w:rPr>
        <w:t>铁路线路开通</w:t>
      </w:r>
      <w:r>
        <w:rPr>
          <w:rFonts w:ascii="MS UI Gothic" w:eastAsia="MS UI Gothic" w:hint="eastAsia"/>
          <w:w w:val="95"/>
        </w:rPr>
        <w:t>、  </w:t>
      </w:r>
      <w:r>
        <w:rPr>
          <w:w w:val="95"/>
        </w:rPr>
        <w:t>列车运行和事故调查处理的</w:t>
      </w:r>
      <w:r>
        <w:rPr>
          <w:rFonts w:ascii="MS UI Gothic" w:eastAsia="MS UI Gothic" w:hint="eastAsia"/>
          <w:w w:val="90"/>
        </w:rPr>
        <w:t>ꎬ </w:t>
      </w:r>
      <w:r>
        <w:rPr>
          <w:w w:val="95"/>
        </w:rPr>
        <w:t>对单位</w:t>
      </w:r>
      <w:r>
        <w:rPr>
          <w:rFonts w:ascii="MS UI Gothic" w:eastAsia="MS UI Gothic" w:hint="eastAsia"/>
          <w:w w:val="90"/>
        </w:rPr>
        <w:t>ꎬ </w:t>
      </w:r>
      <w:r>
        <w:rPr>
          <w:w w:val="95"/>
        </w:rPr>
        <w:t>由国务院铁路主管部门或者铁路管理机构处 </w:t>
      </w:r>
      <w:r>
        <w:rPr>
          <w:rFonts w:ascii="MS UI Gothic" w:eastAsia="MS UI Gothic" w:hint="eastAsia"/>
          <w:w w:val="95"/>
        </w:rPr>
        <w:t>４ </w:t>
      </w:r>
      <w:r>
        <w:rPr>
          <w:w w:val="95"/>
        </w:rPr>
        <w:t>万元以上 </w:t>
      </w:r>
      <w:r>
        <w:rPr>
          <w:rFonts w:ascii="MS UI Gothic" w:eastAsia="MS UI Gothic" w:hint="eastAsia"/>
          <w:w w:val="95"/>
        </w:rPr>
        <w:t>２０ </w:t>
      </w:r>
      <w:r>
        <w:rPr>
          <w:w w:val="95"/>
        </w:rPr>
        <w:t>万元以下的罚款</w:t>
      </w:r>
      <w:r>
        <w:rPr>
          <w:rFonts w:ascii="MS UI Gothic" w:eastAsia="MS UI Gothic" w:hint="eastAsia"/>
          <w:w w:val="90"/>
        </w:rPr>
        <w:t>ꎻ </w:t>
      </w:r>
      <w:r>
        <w:rPr>
          <w:w w:val="95"/>
        </w:rPr>
        <w:t>对个人</w:t>
      </w:r>
      <w:r>
        <w:rPr>
          <w:rFonts w:ascii="MS UI Gothic" w:eastAsia="MS UI Gothic" w:hint="eastAsia"/>
          <w:w w:val="90"/>
        </w:rPr>
        <w:t>ꎬ </w:t>
      </w:r>
      <w:r>
        <w:rPr>
          <w:w w:val="95"/>
        </w:rPr>
        <w:t>由国务院铁路主管部门或者铁路管理机构处</w:t>
      </w:r>
      <w:r>
        <w:rPr>
          <w:rFonts w:ascii="MS UI Gothic" w:eastAsia="MS UI Gothic" w:hint="eastAsia"/>
          <w:w w:val="95"/>
        </w:rPr>
        <w:t>２０００ </w:t>
      </w:r>
      <w:r>
        <w:rPr>
          <w:w w:val="95"/>
        </w:rPr>
        <w:t>元以上 </w:t>
      </w:r>
      <w:r>
        <w:rPr>
          <w:rFonts w:ascii="MS UI Gothic" w:eastAsia="MS UI Gothic" w:hint="eastAsia"/>
          <w:w w:val="95"/>
        </w:rPr>
        <w:t>１ </w:t>
      </w:r>
      <w:r>
        <w:rPr>
          <w:w w:val="95"/>
        </w:rPr>
        <w:t>万元以下的罚款</w:t>
      </w:r>
      <w:r>
        <w:rPr>
          <w:rFonts w:ascii="MS UI Gothic" w:eastAsia="MS UI Gothic" w:hint="eastAsia"/>
          <w:w w:val="90"/>
        </w:rPr>
        <w:t>ꎻ </w:t>
      </w:r>
      <w:r>
        <w:rPr>
          <w:w w:val="95"/>
        </w:rPr>
        <w:t>情节严重的</w:t>
      </w:r>
      <w:r>
        <w:rPr>
          <w:rFonts w:ascii="MS UI Gothic" w:eastAsia="MS UI Gothic" w:hint="eastAsia"/>
          <w:w w:val="90"/>
        </w:rPr>
        <w:t>ꎬ </w:t>
      </w:r>
      <w:r>
        <w:rPr>
          <w:w w:val="95"/>
        </w:rPr>
        <w:t>对单位</w:t>
      </w:r>
      <w:r>
        <w:rPr>
          <w:rFonts w:ascii="MS UI Gothic" w:eastAsia="MS UI Gothic" w:hint="eastAsia"/>
          <w:w w:val="90"/>
        </w:rPr>
        <w:t>ꎬ </w:t>
      </w:r>
      <w:r>
        <w:rPr>
          <w:w w:val="95"/>
        </w:rPr>
        <w:t>由国务院铁路主管部门或者铁路管理机构处 </w:t>
      </w:r>
      <w:r>
        <w:rPr>
          <w:rFonts w:ascii="MS UI Gothic" w:eastAsia="MS UI Gothic" w:hint="eastAsia"/>
          <w:w w:val="95"/>
        </w:rPr>
        <w:t>２０ </w:t>
      </w:r>
      <w:r>
        <w:rPr>
          <w:w w:val="95"/>
        </w:rPr>
        <w:t>万元以上 </w:t>
      </w:r>
      <w:r>
        <w:rPr>
          <w:rFonts w:ascii="MS UI Gothic" w:eastAsia="MS UI Gothic" w:hint="eastAsia"/>
          <w:w w:val="95"/>
        </w:rPr>
        <w:t>１００ </w:t>
      </w:r>
      <w:r>
        <w:rPr>
          <w:w w:val="95"/>
        </w:rPr>
        <w:t>万元以下的罚款</w:t>
      </w:r>
      <w:r>
        <w:rPr>
          <w:rFonts w:ascii="MS UI Gothic" w:eastAsia="MS UI Gothic" w:hint="eastAsia"/>
          <w:w w:val="90"/>
        </w:rPr>
        <w:t>ꎻ </w:t>
      </w:r>
      <w:r>
        <w:rPr>
          <w:w w:val="95"/>
        </w:rPr>
        <w:t>对个人</w:t>
      </w:r>
      <w:r>
        <w:rPr>
          <w:rFonts w:ascii="MS UI Gothic" w:eastAsia="MS UI Gothic" w:hint="eastAsia"/>
          <w:w w:val="90"/>
        </w:rPr>
        <w:t>ꎬ </w:t>
      </w:r>
      <w:r>
        <w:rPr>
          <w:w w:val="95"/>
        </w:rPr>
        <w:t>由国务院铁路主管</w:t>
      </w:r>
    </w:p>
    <w:p>
      <w:pPr>
        <w:pStyle w:val="Heading3"/>
        <w:spacing w:before="290"/>
        <w:ind w:left="440" w:right="0"/>
        <w:jc w:val="left"/>
      </w:pPr>
      <w:r>
        <w:rPr/>
        <w:t>铁路交通安全规章</w:t>
      </w:r>
    </w:p>
    <w:p>
      <w:pPr>
        <w:pStyle w:val="BodyText"/>
        <w:spacing w:line="295" w:lineRule="auto" w:before="124"/>
        <w:ind w:left="383" w:right="124" w:firstLine="0"/>
        <w:rPr>
          <w:rFonts w:ascii="MS UI Gothic" w:eastAsia="MS UI Gothic" w:hint="eastAsia"/>
        </w:rPr>
      </w:pPr>
      <w:r>
        <w:rPr/>
        <w:br w:type="column"/>
      </w:r>
      <w:r>
        <w:rPr/>
        <w:t>部门或者铁路管理机构处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ꎻ </w:t>
      </w:r>
      <w:r>
        <w:rPr/>
        <w:t>属于国家工作人员的</w:t>
      </w:r>
      <w:r>
        <w:rPr>
          <w:rFonts w:ascii="MS UI Gothic" w:eastAsia="MS UI Gothic" w:hint="eastAsia"/>
          <w:w w:val="80"/>
        </w:rPr>
        <w:t>ꎬ </w:t>
      </w:r>
      <w:r>
        <w:rPr/>
        <w:t>依法给予处分</w:t>
      </w:r>
      <w:r>
        <w:rPr>
          <w:rFonts w:ascii="MS UI Gothic" w:eastAsia="MS UI Gothic" w:hint="eastAsia"/>
          <w:w w:val="80"/>
        </w:rPr>
        <w:t>ꎻ </w:t>
      </w:r>
      <w:r>
        <w:rPr/>
        <w:t>构成违反治安管理行为的</w:t>
      </w:r>
      <w:r>
        <w:rPr>
          <w:rFonts w:ascii="MS UI Gothic" w:eastAsia="MS UI Gothic" w:hint="eastAsia"/>
          <w:w w:val="80"/>
        </w:rPr>
        <w:t>ꎬ</w:t>
      </w:r>
      <w:r>
        <w:rPr/>
        <w:t>由公安机关依法给予治安管理处罚</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269" w:val="left" w:leader="none"/>
          <w:tab w:pos="2898" w:val="left" w:leader="none"/>
        </w:tabs>
        <w:spacing w:before="153"/>
        <w:ind w:left="1431" w:firstLine="0"/>
        <w:jc w:val="left"/>
      </w:pPr>
      <w:r>
        <w:rPr>
          <w:spacing w:val="3"/>
          <w:w w:val="105"/>
        </w:rPr>
        <w:t>第八</w:t>
      </w:r>
      <w:r>
        <w:rPr>
          <w:w w:val="105"/>
        </w:rPr>
        <w:t>章</w:t>
        <w:tab/>
        <w:t>附</w:t>
        <w:tab/>
        <w:t>则</w:t>
      </w:r>
    </w:p>
    <w:p>
      <w:pPr>
        <w:pStyle w:val="BodyText"/>
        <w:spacing w:before="216"/>
        <w:ind w:left="802" w:firstLine="0"/>
      </w:pPr>
      <w:r>
        <w:rPr/>
        <w:pict>
          <v:shape style="position:absolute;margin-left:280.352997pt;margin-top:22.802666pt;width:5.15pt;height:24.35pt;mso-position-horizontal-relative:page;mso-position-vertical-relative:paragraph;z-index:-27176550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t>第四十一条 本条例于 </w:t>
      </w:r>
      <w:r>
        <w:rPr>
          <w:rFonts w:ascii="MS UI Gothic" w:eastAsia="MS UI Gothic" w:hint="eastAsia"/>
        </w:rPr>
        <w:t>２００７ </w:t>
      </w:r>
      <w:r>
        <w:rPr/>
        <w:t>年 </w:t>
      </w:r>
      <w:r>
        <w:rPr>
          <w:rFonts w:ascii="MS UI Gothic" w:eastAsia="MS UI Gothic" w:hint="eastAsia"/>
        </w:rPr>
        <w:t>９ </w:t>
      </w:r>
      <w:r>
        <w:rPr/>
        <w:t>月</w:t>
      </w:r>
    </w:p>
    <w:p>
      <w:pPr>
        <w:pStyle w:val="BodyText"/>
        <w:spacing w:line="295" w:lineRule="auto" w:before="58"/>
        <w:ind w:left="377" w:right="126" w:firstLine="161"/>
        <w:rPr>
          <w:rFonts w:ascii="MS UI Gothic" w:hAnsi="MS UI Gothic" w:eastAsia="MS UI Gothic" w:hint="eastAsia"/>
        </w:rPr>
      </w:pPr>
      <w:r>
        <w:rPr>
          <w:spacing w:val="4"/>
          <w:w w:val="95"/>
        </w:rPr>
        <w:t>日起施行</w:t>
      </w:r>
      <w:r>
        <w:rPr>
          <w:rFonts w:ascii="MS UI Gothic" w:hAnsi="MS UI Gothic" w:eastAsia="MS UI Gothic" w:hint="eastAsia"/>
          <w:spacing w:val="14"/>
          <w:w w:val="90"/>
        </w:rPr>
        <w:t>ꎮ </w:t>
      </w:r>
      <w:r>
        <w:rPr>
          <w:rFonts w:ascii="MS UI Gothic" w:hAnsi="MS UI Gothic" w:eastAsia="MS UI Gothic" w:hint="eastAsia"/>
          <w:spacing w:val="-1"/>
          <w:w w:val="95"/>
        </w:rPr>
        <w:t>１９７９ </w:t>
      </w:r>
      <w:r>
        <w:rPr>
          <w:spacing w:val="-23"/>
          <w:w w:val="95"/>
        </w:rPr>
        <w:t>年 </w:t>
      </w:r>
      <w:r>
        <w:rPr>
          <w:rFonts w:ascii="MS UI Gothic" w:hAnsi="MS UI Gothic" w:eastAsia="MS UI Gothic" w:hint="eastAsia"/>
          <w:spacing w:val="-2"/>
          <w:w w:val="95"/>
        </w:rPr>
        <w:t>７ </w:t>
      </w:r>
      <w:r>
        <w:rPr>
          <w:spacing w:val="-22"/>
          <w:w w:val="95"/>
        </w:rPr>
        <w:t>月 </w:t>
      </w:r>
      <w:r>
        <w:rPr>
          <w:rFonts w:ascii="MS UI Gothic" w:hAnsi="MS UI Gothic" w:eastAsia="MS UI Gothic" w:hint="eastAsia"/>
          <w:spacing w:val="-1"/>
          <w:w w:val="95"/>
        </w:rPr>
        <w:t>１６ </w:t>
      </w:r>
      <w:r>
        <w:rPr>
          <w:spacing w:val="12"/>
          <w:w w:val="95"/>
        </w:rPr>
        <w:t>日国务院批</w:t>
      </w:r>
      <w:r>
        <w:rPr>
          <w:spacing w:val="21"/>
          <w:w w:val="95"/>
        </w:rPr>
        <w:t>准发布的 </w:t>
      </w:r>
      <w:r>
        <w:rPr>
          <w:rFonts w:ascii="MS UI Gothic" w:hAnsi="MS UI Gothic" w:eastAsia="MS UI Gothic" w:hint="eastAsia"/>
          <w:spacing w:val="5"/>
          <w:w w:val="95"/>
        </w:rPr>
        <w:t>« </w:t>
      </w:r>
      <w:r>
        <w:rPr>
          <w:spacing w:val="15"/>
          <w:w w:val="95"/>
        </w:rPr>
        <w:t>火车与其他车辆碰撞和铁路</w:t>
      </w:r>
      <w:r>
        <w:rPr>
          <w:spacing w:val="26"/>
          <w:w w:val="95"/>
        </w:rPr>
        <w:t>路外人员伤亡事故处理暂行规定</w:t>
      </w:r>
      <w:r>
        <w:rPr>
          <w:rFonts w:ascii="MS UI Gothic" w:hAnsi="MS UI Gothic" w:eastAsia="MS UI Gothic" w:hint="eastAsia"/>
          <w:spacing w:val="15"/>
          <w:w w:val="95"/>
        </w:rPr>
        <w:t>» </w:t>
      </w:r>
      <w:r>
        <w:rPr>
          <w:w w:val="95"/>
        </w:rPr>
        <w:t>和</w:t>
      </w:r>
      <w:r>
        <w:rPr>
          <w:rFonts w:ascii="MS UI Gothic" w:hAnsi="MS UI Gothic" w:eastAsia="MS UI Gothic" w:hint="eastAsia"/>
          <w:spacing w:val="-2"/>
          <w:w w:val="95"/>
        </w:rPr>
        <w:t>１９９４ </w:t>
      </w:r>
      <w:r>
        <w:rPr>
          <w:spacing w:val="-24"/>
          <w:w w:val="95"/>
        </w:rPr>
        <w:t>年 </w:t>
      </w:r>
      <w:r>
        <w:rPr>
          <w:rFonts w:ascii="MS UI Gothic" w:hAnsi="MS UI Gothic" w:eastAsia="MS UI Gothic" w:hint="eastAsia"/>
          <w:spacing w:val="-2"/>
          <w:w w:val="95"/>
        </w:rPr>
        <w:t>８ </w:t>
      </w:r>
      <w:r>
        <w:rPr>
          <w:spacing w:val="-24"/>
          <w:w w:val="95"/>
        </w:rPr>
        <w:t>月 </w:t>
      </w:r>
      <w:r>
        <w:rPr>
          <w:rFonts w:ascii="MS UI Gothic" w:hAnsi="MS UI Gothic" w:eastAsia="MS UI Gothic" w:hint="eastAsia"/>
          <w:spacing w:val="-1"/>
          <w:w w:val="95"/>
        </w:rPr>
        <w:t>１３ </w:t>
      </w:r>
      <w:r>
        <w:rPr>
          <w:spacing w:val="6"/>
          <w:w w:val="95"/>
        </w:rPr>
        <w:t>日国务院批准发布的 </w:t>
      </w:r>
      <w:r>
        <w:rPr>
          <w:rFonts w:ascii="MS UI Gothic" w:hAnsi="MS UI Gothic" w:eastAsia="MS UI Gothic" w:hint="eastAsia"/>
          <w:spacing w:val="-18"/>
          <w:w w:val="95"/>
        </w:rPr>
        <w:t>« </w:t>
      </w:r>
      <w:r>
        <w:rPr>
          <w:w w:val="95"/>
        </w:rPr>
        <w:t>铁</w:t>
      </w:r>
      <w:r>
        <w:rPr>
          <w:spacing w:val="3"/>
          <w:w w:val="95"/>
        </w:rPr>
        <w:t>路旅客运输损害赔偿规定</w:t>
      </w:r>
      <w:r>
        <w:rPr>
          <w:rFonts w:ascii="MS UI Gothic" w:hAnsi="MS UI Gothic" w:eastAsia="MS UI Gothic" w:hint="eastAsia"/>
          <w:spacing w:val="23"/>
          <w:w w:val="95"/>
        </w:rPr>
        <w:t>» </w:t>
      </w:r>
      <w:r>
        <w:rPr>
          <w:spacing w:val="3"/>
          <w:w w:val="95"/>
        </w:rPr>
        <w:t>同时废止</w:t>
      </w:r>
      <w:r>
        <w:rPr>
          <w:rFonts w:ascii="MS UI Gothic" w:hAnsi="MS UI Gothic" w:eastAsia="MS UI Gothic" w:hint="eastAsia"/>
          <w:w w:val="9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4210" w:space="40"/>
            <w:col w:w="4290"/>
          </w:cols>
        </w:sectPr>
      </w:pPr>
    </w:p>
    <w:p>
      <w:pPr>
        <w:pStyle w:val="BodyText"/>
        <w:spacing w:before="9"/>
        <w:ind w:left="0" w:firstLine="0"/>
        <w:jc w:val="left"/>
        <w:rPr>
          <w:rFonts w:ascii="MS UI Gothic"/>
          <w:sz w:val="21"/>
        </w:rPr>
      </w:pPr>
    </w:p>
    <w:p>
      <w:pPr>
        <w:pStyle w:val="Heading3"/>
        <w:spacing w:before="74"/>
        <w:ind w:right="24"/>
      </w:pPr>
      <w:r>
        <w:rPr/>
        <w:t>中华人民共和国铁道部令</w:t>
      </w:r>
    </w:p>
    <w:p>
      <w:pPr>
        <w:pStyle w:val="BodyText"/>
        <w:spacing w:before="1"/>
        <w:ind w:left="0" w:firstLine="0"/>
        <w:jc w:val="left"/>
        <w:rPr>
          <w:sz w:val="27"/>
        </w:rPr>
      </w:pPr>
    </w:p>
    <w:p>
      <w:pPr>
        <w:pStyle w:val="Heading4"/>
        <w:ind w:right="22"/>
      </w:pPr>
      <w:r>
        <w:rPr/>
        <w:t>第 </w:t>
      </w:r>
      <w:r>
        <w:rPr>
          <w:rFonts w:ascii="MS UI Gothic" w:eastAsia="MS UI Gothic" w:hint="eastAsia"/>
        </w:rPr>
        <w:t>３２ </w:t>
      </w:r>
      <w:r>
        <w:rPr/>
        <w:t>号</w:t>
      </w:r>
    </w:p>
    <w:p>
      <w:pPr>
        <w:pStyle w:val="BodyText"/>
        <w:spacing w:line="295" w:lineRule="auto" w:before="354"/>
        <w:ind w:left="440" w:right="126"/>
        <w:rPr>
          <w:rFonts w:ascii="MS UI Gothic" w:hAnsi="MS UI Gothic" w:eastAsia="MS UI Gothic" w:hint="eastAsia"/>
        </w:rPr>
      </w:pPr>
      <w:r>
        <w:rPr>
          <w:rFonts w:ascii="MS UI Gothic" w:hAnsi="MS UI Gothic" w:eastAsia="MS UI Gothic" w:hint="eastAsia"/>
          <w:w w:val="95"/>
        </w:rPr>
        <w:t>« </w:t>
      </w:r>
      <w:r>
        <w:rPr>
          <w:w w:val="95"/>
        </w:rPr>
        <w:t>铁路交通事故应急救援规则</w:t>
      </w:r>
      <w:r>
        <w:rPr>
          <w:rFonts w:ascii="MS UI Gothic" w:hAnsi="MS UI Gothic" w:eastAsia="MS UI Gothic" w:hint="eastAsia"/>
          <w:w w:val="95"/>
        </w:rPr>
        <w:t>» </w:t>
      </w:r>
      <w:r>
        <w:rPr>
          <w:w w:val="95"/>
        </w:rPr>
        <w:t>已经 </w:t>
      </w:r>
      <w:r>
        <w:rPr>
          <w:rFonts w:ascii="MS UI Gothic" w:hAnsi="MS UI Gothic" w:eastAsia="MS UI Gothic" w:hint="eastAsia"/>
          <w:w w:val="95"/>
        </w:rPr>
        <w:t>２００７ </w:t>
      </w:r>
      <w:r>
        <w:rPr>
          <w:w w:val="95"/>
        </w:rPr>
        <w:t>年 </w:t>
      </w:r>
      <w:r>
        <w:rPr>
          <w:rFonts w:ascii="MS UI Gothic" w:hAnsi="MS UI Gothic" w:eastAsia="MS UI Gothic" w:hint="eastAsia"/>
          <w:w w:val="95"/>
        </w:rPr>
        <w:t>８ </w:t>
      </w:r>
      <w:r>
        <w:rPr>
          <w:w w:val="95"/>
        </w:rPr>
        <w:t>月 </w:t>
      </w:r>
      <w:r>
        <w:rPr>
          <w:rFonts w:ascii="MS UI Gothic" w:hAnsi="MS UI Gothic" w:eastAsia="MS UI Gothic" w:hint="eastAsia"/>
          <w:w w:val="95"/>
        </w:rPr>
        <w:t>１９ </w:t>
      </w:r>
      <w:r>
        <w:rPr>
          <w:w w:val="95"/>
        </w:rPr>
        <w:t>日铁道部第 </w:t>
      </w:r>
      <w:r>
        <w:rPr>
          <w:rFonts w:ascii="MS UI Gothic" w:hAnsi="MS UI Gothic" w:eastAsia="MS UI Gothic" w:hint="eastAsia"/>
          <w:w w:val="95"/>
        </w:rPr>
        <w:t>１７ </w:t>
      </w:r>
      <w:r>
        <w:rPr>
          <w:w w:val="95"/>
        </w:rPr>
        <w:t>次部长办公会议通过</w:t>
      </w:r>
      <w:r>
        <w:rPr>
          <w:rFonts w:ascii="MS UI Gothic" w:hAnsi="MS UI Gothic" w:eastAsia="MS UI Gothic" w:hint="eastAsia"/>
          <w:w w:val="85"/>
        </w:rPr>
        <w:t>ꎬ </w:t>
      </w:r>
      <w:r>
        <w:rPr>
          <w:w w:val="95"/>
        </w:rPr>
        <w:t>现予公布</w:t>
      </w:r>
      <w:r>
        <w:rPr>
          <w:rFonts w:ascii="MS UI Gothic" w:hAnsi="MS UI Gothic" w:eastAsia="MS UI Gothic" w:hint="eastAsia"/>
          <w:w w:val="85"/>
        </w:rPr>
        <w:t>ꎬ  </w:t>
      </w:r>
      <w:r>
        <w:rPr>
          <w:w w:val="95"/>
        </w:rPr>
        <w:t>自 </w:t>
      </w:r>
      <w:r>
        <w:rPr>
          <w:rFonts w:ascii="MS UI Gothic" w:hAnsi="MS UI Gothic" w:eastAsia="MS UI Gothic" w:hint="eastAsia"/>
          <w:w w:val="95"/>
        </w:rPr>
        <w:t>２００７ </w:t>
      </w:r>
      <w:r>
        <w:rPr>
          <w:w w:val="95"/>
        </w:rPr>
        <w:t>年 </w:t>
      </w:r>
      <w:r>
        <w:rPr>
          <w:rFonts w:ascii="MS UI Gothic" w:hAnsi="MS UI Gothic" w:eastAsia="MS UI Gothic" w:hint="eastAsia"/>
          <w:w w:val="95"/>
        </w:rPr>
        <w:t>９ </w:t>
      </w:r>
      <w:r>
        <w:rPr>
          <w:w w:val="95"/>
        </w:rPr>
        <w:t>月 </w:t>
      </w:r>
      <w:r>
        <w:rPr>
          <w:rFonts w:ascii="MS UI Gothic" w:hAnsi="MS UI Gothic" w:eastAsia="MS UI Gothic" w:hint="eastAsia"/>
          <w:w w:val="95"/>
        </w:rPr>
        <w:t>１ </w:t>
      </w:r>
      <w:r>
        <w:rPr>
          <w:w w:val="95"/>
        </w:rPr>
        <w:t>日起施行</w:t>
      </w:r>
      <w:r>
        <w:rPr>
          <w:rFonts w:ascii="MS UI Gothic" w:hAnsi="MS UI Gothic" w:eastAsia="MS UI Gothic" w:hint="eastAsia"/>
          <w:w w:val="85"/>
        </w:rPr>
        <w:t>ꎮ  </w:t>
      </w:r>
      <w:r>
        <w:rPr>
          <w:w w:val="95"/>
        </w:rPr>
        <w:t>铁道部原发 </w:t>
      </w:r>
      <w:r>
        <w:rPr>
          <w:rFonts w:ascii="MS UI Gothic" w:hAnsi="MS UI Gothic" w:eastAsia="MS UI Gothic" w:hint="eastAsia"/>
          <w:w w:val="95"/>
        </w:rPr>
        <w:t>« </w:t>
      </w:r>
      <w:r>
        <w:rPr>
          <w:w w:val="95"/>
        </w:rPr>
        <w:t>铁路行车事故救援规则</w:t>
      </w:r>
      <w:r>
        <w:rPr>
          <w:rFonts w:ascii="MS UI Gothic" w:hAnsi="MS UI Gothic" w:eastAsia="MS UI Gothic" w:hint="eastAsia"/>
          <w:w w:val="95"/>
        </w:rPr>
        <w:t>» </w:t>
      </w:r>
      <w:r>
        <w:rPr>
          <w:rFonts w:ascii="MS UI Gothic" w:hAnsi="MS UI Gothic" w:eastAsia="MS UI Gothic" w:hint="eastAsia"/>
          <w:w w:val="140"/>
        </w:rPr>
        <w:t>( </w:t>
      </w:r>
      <w:r>
        <w:rPr>
          <w:w w:val="95"/>
        </w:rPr>
        <w:t>铁运 </w:t>
      </w:r>
      <w:r>
        <w:rPr>
          <w:rFonts w:ascii="MS UI Gothic" w:hAnsi="MS UI Gothic" w:eastAsia="MS UI Gothic" w:hint="eastAsia"/>
          <w:w w:val="95"/>
        </w:rPr>
        <w:t>〔１９９９〕 １１８ </w:t>
      </w:r>
      <w:r>
        <w:rPr>
          <w:w w:val="95"/>
        </w:rPr>
        <w:t>号</w:t>
      </w:r>
      <w:r>
        <w:rPr>
          <w:rFonts w:ascii="MS UI Gothic" w:hAnsi="MS UI Gothic" w:eastAsia="MS UI Gothic" w:hint="eastAsia"/>
          <w:w w:val="140"/>
        </w:rPr>
        <w:t>) </w:t>
      </w:r>
      <w:r>
        <w:rPr>
          <w:w w:val="95"/>
        </w:rPr>
        <w:t>同时废止</w:t>
      </w:r>
      <w:r>
        <w:rPr>
          <w:rFonts w:ascii="MS UI Gothic" w:hAnsi="MS UI Gothic" w:eastAsia="MS UI Gothic" w:hint="eastAsia"/>
          <w:w w:val="85"/>
        </w:rPr>
        <w:t>ꎬ </w:t>
      </w:r>
      <w:r>
        <w:rPr>
          <w:w w:val="95"/>
        </w:rPr>
        <w:t>前发有关文电与本规则相抵触的以本规则为准</w:t>
      </w:r>
      <w:r>
        <w:rPr>
          <w:rFonts w:ascii="MS UI Gothic" w:hAnsi="MS UI Gothic" w:eastAsia="MS UI Gothic" w:hint="eastAsia"/>
          <w:w w:val="85"/>
        </w:rPr>
        <w:t>ꎮ</w:t>
      </w:r>
    </w:p>
    <w:p>
      <w:pPr>
        <w:pStyle w:val="BodyText"/>
        <w:spacing w:before="312"/>
        <w:ind w:left="0" w:right="126" w:firstLine="0"/>
        <w:jc w:val="right"/>
      </w:pPr>
      <w:r>
        <w:rPr/>
        <w:t>二</w:t>
      </w:r>
      <w:r>
        <w:rPr>
          <w:rFonts w:ascii="MS UI Gothic" w:hAnsi="MS UI Gothic" w:eastAsia="MS UI Gothic" w:hint="eastAsia"/>
        </w:rPr>
        <w:t>○○</w:t>
      </w:r>
      <w:r>
        <w:rPr/>
        <w:t>七年八月二十九日</w:t>
      </w:r>
    </w:p>
    <w:p>
      <w:pPr>
        <w:pStyle w:val="Heading3"/>
        <w:spacing w:before="359"/>
        <w:ind w:right="48"/>
        <w:rPr>
          <w:rFonts w:ascii="Microsoft Yi Baiti" w:eastAsia="Microsoft Yi Baiti" w:hint="eastAsia"/>
        </w:rPr>
      </w:pPr>
      <w:r>
        <w:rPr/>
        <w:t>铁路交通事故应急救援规则 </w:t>
      </w:r>
      <w:r>
        <w:rPr>
          <w:rFonts w:ascii="Microsoft Yi Baiti" w:eastAsia="Microsoft Yi Baiti" w:hint="eastAsia"/>
        </w:rPr>
        <w:t>(</w:t>
      </w:r>
      <w:r>
        <w:rPr>
          <w:rFonts w:ascii="MS UI Gothic" w:eastAsia="MS UI Gothic" w:hint="eastAsia"/>
        </w:rPr>
        <w:t>２００７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95" w:lineRule="auto" w:before="215"/>
        <w:ind w:left="440"/>
        <w:rPr>
          <w:rFonts w:ascii="MS UI Gothic" w:hAnsi="MS UI Gothic" w:eastAsia="MS UI Gothic" w:hint="eastAsia"/>
        </w:rPr>
      </w:pPr>
      <w:r>
        <w:rPr>
          <w:spacing w:val="4"/>
        </w:rPr>
        <w:t>第一条 为了规范和加强铁路交通事</w:t>
      </w:r>
      <w:r>
        <w:rPr>
          <w:spacing w:val="14"/>
        </w:rPr>
        <w:t>故 </w:t>
      </w:r>
      <w:r>
        <w:rPr>
          <w:rFonts w:ascii="MS UI Gothic" w:hAnsi="MS UI Gothic" w:eastAsia="MS UI Gothic" w:hint="eastAsia"/>
          <w:spacing w:val="-30"/>
          <w:w w:val="140"/>
        </w:rPr>
        <w:t>( </w:t>
      </w:r>
      <w:r>
        <w:rPr>
          <w:spacing w:val="23"/>
        </w:rPr>
        <w:t>以下简称事故</w:t>
      </w:r>
      <w:r>
        <w:rPr>
          <w:rFonts w:ascii="MS UI Gothic" w:hAnsi="MS UI Gothic" w:eastAsia="MS UI Gothic" w:hint="eastAsia"/>
          <w:spacing w:val="39"/>
          <w:w w:val="140"/>
        </w:rPr>
        <w:t>) </w:t>
      </w:r>
      <w:r>
        <w:rPr>
          <w:spacing w:val="23"/>
        </w:rPr>
        <w:t>的应急救援工作</w:t>
      </w:r>
      <w:r>
        <w:rPr>
          <w:rFonts w:ascii="MS UI Gothic" w:hAnsi="MS UI Gothic" w:eastAsia="MS UI Gothic" w:hint="eastAsia"/>
          <w:spacing w:val="-14"/>
          <w:w w:val="85"/>
        </w:rPr>
        <w:t>ꎬ</w:t>
      </w:r>
      <w:r>
        <w:rPr>
          <w:spacing w:val="3"/>
        </w:rPr>
        <w:t>最大限度地减少人员伤亡和财产损失</w:t>
      </w:r>
      <w:r>
        <w:rPr>
          <w:rFonts w:ascii="MS UI Gothic" w:hAnsi="MS UI Gothic" w:eastAsia="MS UI Gothic" w:hint="eastAsia"/>
          <w:spacing w:val="14"/>
          <w:w w:val="85"/>
        </w:rPr>
        <w:t>ꎬ </w:t>
      </w:r>
      <w:r>
        <w:rPr/>
        <w:t>尽</w:t>
      </w:r>
      <w:r>
        <w:rPr>
          <w:spacing w:val="11"/>
        </w:rPr>
        <w:t>快恢复铁路运输秩序</w:t>
      </w:r>
      <w:r>
        <w:rPr>
          <w:rFonts w:ascii="MS UI Gothic" w:hAnsi="MS UI Gothic" w:eastAsia="MS UI Gothic" w:hint="eastAsia"/>
          <w:spacing w:val="8"/>
          <w:w w:val="85"/>
        </w:rPr>
        <w:t>ꎬ </w:t>
      </w:r>
      <w:r>
        <w:rPr>
          <w:spacing w:val="14"/>
        </w:rPr>
        <w:t>依据 </w:t>
      </w:r>
      <w:r>
        <w:rPr>
          <w:rFonts w:ascii="MS UI Gothic" w:hAnsi="MS UI Gothic" w:eastAsia="MS UI Gothic" w:hint="eastAsia"/>
          <w:spacing w:val="-9"/>
          <w:w w:val="85"/>
        </w:rPr>
        <w:t>« </w:t>
      </w:r>
      <w:r>
        <w:rPr>
          <w:spacing w:val="15"/>
        </w:rPr>
        <w:t>铁路交通</w:t>
      </w:r>
      <w:r>
        <w:rPr>
          <w:spacing w:val="3"/>
        </w:rPr>
        <w:t>事故应急救援和调查处理条例</w:t>
      </w:r>
      <w:r>
        <w:rPr>
          <w:rFonts w:ascii="MS UI Gothic" w:hAnsi="MS UI Gothic" w:eastAsia="MS UI Gothic" w:hint="eastAsia"/>
          <w:spacing w:val="13"/>
          <w:w w:val="85"/>
        </w:rPr>
        <w:t>» </w:t>
      </w:r>
      <w:r>
        <w:rPr>
          <w:rFonts w:ascii="MS UI Gothic" w:hAnsi="MS UI Gothic" w:eastAsia="MS UI Gothic" w:hint="eastAsia"/>
          <w:spacing w:val="-26"/>
          <w:w w:val="140"/>
        </w:rPr>
        <w:t>( </w:t>
      </w:r>
      <w:r>
        <w:rPr>
          <w:spacing w:val="4"/>
        </w:rPr>
        <w:t>国务院</w:t>
      </w:r>
      <w:r>
        <w:rPr>
          <w:spacing w:val="-12"/>
        </w:rPr>
        <w:t>令第 </w:t>
      </w:r>
      <w:r>
        <w:rPr>
          <w:rFonts w:ascii="MS UI Gothic" w:hAnsi="MS UI Gothic" w:eastAsia="MS UI Gothic" w:hint="eastAsia"/>
          <w:spacing w:val="5"/>
          <w:w w:val="85"/>
        </w:rPr>
        <w:t>５０１ </w:t>
      </w:r>
      <w:r>
        <w:rPr>
          <w:spacing w:val="13"/>
        </w:rPr>
        <w:t>号</w:t>
      </w:r>
      <w:r>
        <w:rPr>
          <w:rFonts w:ascii="MS UI Gothic" w:hAnsi="MS UI Gothic" w:eastAsia="MS UI Gothic" w:hint="eastAsia"/>
          <w:spacing w:val="22"/>
          <w:w w:val="140"/>
        </w:rPr>
        <w:t>) </w:t>
      </w:r>
      <w:r>
        <w:rPr>
          <w:spacing w:val="16"/>
        </w:rPr>
        <w:t>及国家有关规定</w:t>
      </w:r>
      <w:r>
        <w:rPr>
          <w:rFonts w:ascii="MS UI Gothic" w:hAnsi="MS UI Gothic" w:eastAsia="MS UI Gothic" w:hint="eastAsia"/>
          <w:spacing w:val="5"/>
          <w:w w:val="85"/>
        </w:rPr>
        <w:t>ꎬ </w:t>
      </w:r>
      <w:r>
        <w:rPr>
          <w:spacing w:val="14"/>
        </w:rPr>
        <w:t>制定本</w:t>
      </w:r>
      <w:r>
        <w:rPr>
          <w:spacing w:val="3"/>
        </w:rPr>
        <w:t>规则</w:t>
      </w:r>
      <w:r>
        <w:rPr>
          <w:rFonts w:ascii="MS UI Gothic" w:hAnsi="MS UI Gothic" w:eastAsia="MS UI Gothic" w:hint="eastAsia"/>
          <w:w w:val="85"/>
        </w:rPr>
        <w:t>ꎮ</w:t>
      </w:r>
    </w:p>
    <w:p>
      <w:pPr>
        <w:pStyle w:val="BodyText"/>
        <w:spacing w:line="295" w:lineRule="auto" w:before="174"/>
        <w:ind w:left="381" w:right="124"/>
        <w:rPr>
          <w:rFonts w:ascii="MS UI Gothic" w:eastAsia="MS UI Gothic" w:hint="eastAsia"/>
        </w:rPr>
      </w:pPr>
      <w:r>
        <w:rPr/>
        <w:br w:type="column"/>
      </w:r>
      <w:r>
        <w:rPr/>
        <w:t>第二条 国家铁路</w:t>
      </w:r>
      <w:r>
        <w:rPr>
          <w:rFonts w:ascii="MS UI Gothic" w:eastAsia="MS UI Gothic" w:hint="eastAsia"/>
          <w:w w:val="80"/>
        </w:rPr>
        <w:t>、 </w:t>
      </w:r>
      <w:r>
        <w:rPr/>
        <w:t>合资铁路</w:t>
      </w:r>
      <w:r>
        <w:rPr>
          <w:rFonts w:ascii="MS UI Gothic" w:eastAsia="MS UI Gothic" w:hint="eastAsia"/>
          <w:w w:val="80"/>
        </w:rPr>
        <w:t>、  </w:t>
      </w:r>
      <w:r>
        <w:rPr/>
        <w:t>地方铁路</w:t>
      </w:r>
      <w:r>
        <w:rPr>
          <w:rFonts w:ascii="MS UI Gothic" w:eastAsia="MS UI Gothic" w:hint="eastAsia"/>
          <w:w w:val="80"/>
        </w:rPr>
        <w:t>、 </w:t>
      </w:r>
      <w:r>
        <w:rPr/>
        <w:t>专用铁路和铁路专用线发生事故</w:t>
      </w:r>
      <w:r>
        <w:rPr>
          <w:rFonts w:ascii="MS UI Gothic" w:eastAsia="MS UI Gothic" w:hint="eastAsia"/>
          <w:w w:val="80"/>
        </w:rPr>
        <w:t>ꎬ</w:t>
      </w:r>
      <w:r>
        <w:rPr/>
        <w:t>造成人员伤亡</w:t>
      </w:r>
      <w:r>
        <w:rPr>
          <w:rFonts w:ascii="MS UI Gothic" w:eastAsia="MS UI Gothic" w:hint="eastAsia"/>
          <w:w w:val="80"/>
        </w:rPr>
        <w:t>、 </w:t>
      </w:r>
      <w:r>
        <w:rPr/>
        <w:t>财产损失</w:t>
      </w:r>
      <w:r>
        <w:rPr>
          <w:rFonts w:ascii="MS UI Gothic" w:eastAsia="MS UI Gothic" w:hint="eastAsia"/>
          <w:w w:val="80"/>
        </w:rPr>
        <w:t>、 </w:t>
      </w:r>
      <w:r>
        <w:rPr/>
        <w:t>中断行车及其他影响铁路正常行车</w:t>
      </w:r>
      <w:r>
        <w:rPr>
          <w:rFonts w:ascii="MS UI Gothic" w:eastAsia="MS UI Gothic" w:hint="eastAsia"/>
          <w:w w:val="80"/>
        </w:rPr>
        <w:t>ꎬ </w:t>
      </w:r>
      <w:r>
        <w:rPr/>
        <w:t>需要实施应急救援的</w:t>
      </w:r>
      <w:r>
        <w:rPr>
          <w:rFonts w:ascii="MS UI Gothic" w:eastAsia="MS UI Gothic" w:hint="eastAsia"/>
          <w:w w:val="80"/>
        </w:rPr>
        <w:t>ꎬ </w:t>
      </w:r>
      <w:r>
        <w:rPr/>
        <w:t>适用本规则</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第三条  事故应急救援工作应当遵循</w:t>
      </w:r>
      <w:r>
        <w:rPr>
          <w:rFonts w:ascii="MS UI Gothic" w:hAnsi="MS UI Gothic" w:eastAsia="MS UI Gothic" w:hint="eastAsia"/>
        </w:rPr>
        <w:t>“ </w:t>
      </w:r>
      <w:r>
        <w:rPr/>
        <w:t>以人为本</w:t>
      </w:r>
      <w:r>
        <w:rPr>
          <w:rFonts w:ascii="MS UI Gothic" w:hAnsi="MS UI Gothic" w:eastAsia="MS UI Gothic" w:hint="eastAsia"/>
          <w:w w:val="80"/>
        </w:rPr>
        <w:t>、 </w:t>
      </w:r>
      <w:r>
        <w:rPr/>
        <w:t>逐级负责</w:t>
      </w:r>
      <w:r>
        <w:rPr>
          <w:rFonts w:ascii="MS UI Gothic" w:hAnsi="MS UI Gothic" w:eastAsia="MS UI Gothic" w:hint="eastAsia"/>
          <w:w w:val="80"/>
        </w:rPr>
        <w:t>、 </w:t>
      </w:r>
      <w:r>
        <w:rPr/>
        <w:t>应急有备</w:t>
      </w:r>
      <w:r>
        <w:rPr>
          <w:rFonts w:ascii="MS UI Gothic" w:hAnsi="MS UI Gothic" w:eastAsia="MS UI Gothic" w:hint="eastAsia"/>
          <w:w w:val="80"/>
        </w:rPr>
        <w:t>、 </w:t>
      </w:r>
      <w:r>
        <w:rPr/>
        <w:t>处置高效</w:t>
      </w:r>
      <w:r>
        <w:rPr>
          <w:rFonts w:ascii="MS UI Gothic" w:hAnsi="MS UI Gothic" w:eastAsia="MS UI Gothic" w:hint="eastAsia"/>
        </w:rPr>
        <w:t>” </w:t>
      </w:r>
      <w:r>
        <w:rPr/>
        <w:t>的原则</w:t>
      </w:r>
      <w:r>
        <w:rPr>
          <w:rFonts w:ascii="MS UI Gothic" w:hAnsi="MS UI Gothic" w:eastAsia="MS UI Gothic" w:hint="eastAsia"/>
          <w:w w:val="80"/>
        </w:rPr>
        <w:t>ꎮ</w:t>
      </w:r>
    </w:p>
    <w:p>
      <w:pPr>
        <w:pStyle w:val="BodyText"/>
        <w:tabs>
          <w:tab w:pos="1638" w:val="left" w:leader="none"/>
        </w:tabs>
        <w:spacing w:line="254" w:lineRule="exact"/>
        <w:ind w:left="800" w:firstLine="0"/>
        <w:jc w:val="left"/>
      </w:pPr>
      <w:r>
        <w:rPr>
          <w:spacing w:val="3"/>
          <w:w w:val="105"/>
        </w:rPr>
        <w:t>第四</w:t>
      </w:r>
      <w:r>
        <w:rPr>
          <w:w w:val="105"/>
        </w:rPr>
        <w:t>条</w:t>
        <w:tab/>
      </w:r>
      <w:r>
        <w:rPr>
          <w:spacing w:val="3"/>
          <w:w w:val="105"/>
        </w:rPr>
        <w:t>铁道部成立事故应急救援</w:t>
      </w:r>
      <w:r>
        <w:rPr>
          <w:w w:val="105"/>
        </w:rPr>
        <w:t>领</w:t>
      </w:r>
    </w:p>
    <w:p>
      <w:pPr>
        <w:spacing w:after="0" w:line="254"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１１０３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导小组并设工作机构</w:t>
      </w:r>
      <w:r>
        <w:rPr>
          <w:rFonts w:ascii="MS UI Gothic" w:eastAsia="MS UI Gothic" w:hint="eastAsia"/>
          <w:w w:val="80"/>
        </w:rPr>
        <w:t>ꎬ </w:t>
      </w:r>
      <w:r>
        <w:rPr/>
        <w:t>建立健全工作制度</w:t>
      </w:r>
      <w:r>
        <w:rPr>
          <w:rFonts w:ascii="MS UI Gothic" w:eastAsia="MS UI Gothic" w:hint="eastAsia"/>
          <w:w w:val="80"/>
        </w:rPr>
        <w:t>ꎬ </w:t>
      </w:r>
      <w:r>
        <w:rPr/>
        <w:t>制定和完善事故应急救援预案</w:t>
      </w:r>
      <w:r>
        <w:rPr>
          <w:rFonts w:ascii="MS UI Gothic" w:eastAsia="MS UI Gothic" w:hint="eastAsia"/>
          <w:w w:val="80"/>
        </w:rPr>
        <w:t>ꎬ </w:t>
      </w:r>
      <w:r>
        <w:rPr/>
        <w:t>按照国家规定的权限和程序</w:t>
      </w:r>
      <w:r>
        <w:rPr>
          <w:rFonts w:ascii="MS UI Gothic" w:eastAsia="MS UI Gothic" w:hint="eastAsia"/>
          <w:w w:val="80"/>
        </w:rPr>
        <w:t>ꎬ </w:t>
      </w:r>
      <w:r>
        <w:rPr/>
        <w:t>组织</w:t>
      </w:r>
      <w:r>
        <w:rPr>
          <w:rFonts w:ascii="MS UI Gothic" w:eastAsia="MS UI Gothic" w:hint="eastAsia"/>
          <w:w w:val="80"/>
        </w:rPr>
        <w:t>、 </w:t>
      </w:r>
      <w:r>
        <w:rPr/>
        <w:t>指挥</w:t>
      </w:r>
      <w:r>
        <w:rPr>
          <w:rFonts w:ascii="MS UI Gothic" w:eastAsia="MS UI Gothic" w:hint="eastAsia"/>
          <w:w w:val="80"/>
        </w:rPr>
        <w:t>、 </w:t>
      </w:r>
      <w:r>
        <w:rPr/>
        <w:t>协调事故应急救援工作</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各铁路安全监督管理办公室 </w:t>
      </w:r>
      <w:r>
        <w:rPr>
          <w:rFonts w:ascii="MS UI Gothic" w:eastAsia="MS UI Gothic" w:hint="eastAsia"/>
          <w:w w:val="150"/>
        </w:rPr>
        <w:t>( </w:t>
      </w:r>
      <w:r>
        <w:rPr>
          <w:w w:val="105"/>
        </w:rPr>
        <w:t>以下简称安全监管办</w:t>
      </w:r>
      <w:r>
        <w:rPr>
          <w:rFonts w:ascii="MS UI Gothic" w:eastAsia="MS UI Gothic" w:hint="eastAsia"/>
          <w:w w:val="150"/>
        </w:rPr>
        <w:t>) </w:t>
      </w:r>
      <w:r>
        <w:rPr>
          <w:w w:val="105"/>
        </w:rPr>
        <w:t>应当指导</w:t>
      </w:r>
      <w:r>
        <w:rPr>
          <w:rFonts w:ascii="MS UI Gothic" w:eastAsia="MS UI Gothic" w:hint="eastAsia"/>
          <w:w w:val="80"/>
        </w:rPr>
        <w:t>、 </w:t>
      </w:r>
      <w:r>
        <w:rPr>
          <w:w w:val="105"/>
        </w:rPr>
        <w:t>督促铁路</w:t>
      </w:r>
      <w:r>
        <w:rPr/>
        <w:t>运输企业落实事故应急救援的各项规定</w:t>
      </w:r>
      <w:r>
        <w:rPr>
          <w:rFonts w:ascii="MS UI Gothic" w:eastAsia="MS UI Gothic" w:hint="eastAsia"/>
          <w:w w:val="80"/>
        </w:rPr>
        <w:t>ꎬ</w:t>
      </w:r>
      <w:r>
        <w:rPr>
          <w:w w:val="105"/>
        </w:rPr>
        <w:t>依法组织</w:t>
      </w:r>
      <w:r>
        <w:rPr>
          <w:rFonts w:ascii="MS UI Gothic" w:eastAsia="MS UI Gothic" w:hint="eastAsia"/>
          <w:w w:val="80"/>
        </w:rPr>
        <w:t>、 </w:t>
      </w:r>
      <w:r>
        <w:rPr>
          <w:w w:val="105"/>
        </w:rPr>
        <w:t>指挥</w:t>
      </w:r>
      <w:r>
        <w:rPr>
          <w:rFonts w:ascii="MS UI Gothic" w:eastAsia="MS UI Gothic" w:hint="eastAsia"/>
          <w:w w:val="80"/>
        </w:rPr>
        <w:t>、 </w:t>
      </w:r>
      <w:r>
        <w:rPr>
          <w:w w:val="105"/>
        </w:rPr>
        <w:t>协调本辖区内的事故应急救援工作</w:t>
      </w:r>
      <w:r>
        <w:rPr>
          <w:rFonts w:ascii="MS UI Gothic" w:eastAsia="MS UI Gothic" w:hint="eastAsia"/>
          <w:w w:val="80"/>
        </w:rPr>
        <w:t>ꎮ</w:t>
      </w:r>
    </w:p>
    <w:p>
      <w:pPr>
        <w:pStyle w:val="BodyText"/>
        <w:spacing w:line="295" w:lineRule="auto"/>
        <w:ind w:right="38"/>
        <w:rPr>
          <w:rFonts w:ascii="MS UI Gothic" w:eastAsia="MS UI Gothic" w:hint="eastAsia"/>
        </w:rPr>
      </w:pPr>
      <w:r>
        <w:rPr/>
        <w:t>第五条 铁路运输企业应当相应成立事故应急救援领导小组并设工作机构</w:t>
      </w:r>
      <w:r>
        <w:rPr>
          <w:rFonts w:ascii="MS UI Gothic" w:eastAsia="MS UI Gothic" w:hint="eastAsia"/>
          <w:w w:val="80"/>
        </w:rPr>
        <w:t>ꎬ </w:t>
      </w:r>
      <w:r>
        <w:rPr/>
        <w:t>建立健全工作制度</w:t>
      </w:r>
      <w:r>
        <w:rPr>
          <w:rFonts w:ascii="MS UI Gothic" w:eastAsia="MS UI Gothic" w:hint="eastAsia"/>
          <w:w w:val="80"/>
        </w:rPr>
        <w:t>ꎬ </w:t>
      </w:r>
      <w:r>
        <w:rPr/>
        <w:t>制定和完善事故应急救援预案</w:t>
      </w:r>
      <w:r>
        <w:rPr>
          <w:rFonts w:ascii="MS UI Gothic" w:eastAsia="MS UI Gothic" w:hint="eastAsia"/>
          <w:w w:val="80"/>
        </w:rPr>
        <w:t>ꎬ </w:t>
      </w:r>
      <w:r>
        <w:rPr/>
        <w:t>加强救援队</w:t>
      </w:r>
      <w:r>
        <w:rPr>
          <w:rFonts w:ascii="MS UI Gothic" w:eastAsia="MS UI Gothic" w:hint="eastAsia"/>
          <w:w w:val="80"/>
        </w:rPr>
        <w:t>、 </w:t>
      </w:r>
      <w:r>
        <w:rPr/>
        <w:t>救援列车的建设</w:t>
      </w:r>
      <w:r>
        <w:rPr>
          <w:rFonts w:ascii="MS UI Gothic" w:eastAsia="MS UI Gothic" w:hint="eastAsia"/>
          <w:w w:val="80"/>
        </w:rPr>
        <w:t>ꎬ</w:t>
      </w:r>
      <w:r>
        <w:rPr/>
        <w:t>负责事故应急救援的人员培训</w:t>
      </w:r>
      <w:r>
        <w:rPr>
          <w:rFonts w:ascii="MS UI Gothic" w:eastAsia="MS UI Gothic" w:hint="eastAsia"/>
          <w:w w:val="80"/>
        </w:rPr>
        <w:t>、 </w:t>
      </w:r>
      <w:r>
        <w:rPr/>
        <w:t>装备配置</w:t>
      </w:r>
      <w:r>
        <w:rPr>
          <w:rFonts w:ascii="MS UI Gothic" w:eastAsia="MS UI Gothic" w:hint="eastAsia"/>
          <w:w w:val="80"/>
        </w:rPr>
        <w:t>、 </w:t>
      </w:r>
      <w:r>
        <w:rPr/>
        <w:t>物资储备</w:t>
      </w:r>
      <w:r>
        <w:rPr>
          <w:rFonts w:ascii="MS UI Gothic" w:eastAsia="MS UI Gothic" w:hint="eastAsia"/>
          <w:w w:val="80"/>
        </w:rPr>
        <w:t>、 </w:t>
      </w:r>
      <w:r>
        <w:rPr/>
        <w:t>预案演练等基础工作</w:t>
      </w:r>
      <w:r>
        <w:rPr>
          <w:rFonts w:ascii="MS UI Gothic" w:eastAsia="MS UI Gothic" w:hint="eastAsia"/>
          <w:w w:val="80"/>
        </w:rPr>
        <w:t>ꎬ </w:t>
      </w:r>
      <w:r>
        <w:rPr/>
        <w:t>积极开展事故应急救援</w:t>
      </w:r>
      <w:r>
        <w:rPr>
          <w:rFonts w:ascii="MS UI Gothic" w:eastAsia="MS UI Gothic" w:hint="eastAsia"/>
          <w:w w:val="80"/>
        </w:rPr>
        <w:t>ꎮ</w:t>
      </w:r>
    </w:p>
    <w:p>
      <w:pPr>
        <w:pStyle w:val="BodyText"/>
        <w:spacing w:line="295" w:lineRule="auto"/>
        <w:ind w:right="39"/>
        <w:rPr>
          <w:rFonts w:ascii="MS UI Gothic" w:eastAsia="MS UI Gothic" w:hint="eastAsia"/>
        </w:rPr>
      </w:pPr>
      <w:r>
        <w:rPr/>
        <w:t>第六条 公安机关应当参与事故应急救援</w:t>
      </w:r>
      <w:r>
        <w:rPr>
          <w:rFonts w:ascii="MS UI Gothic" w:eastAsia="MS UI Gothic" w:hint="eastAsia"/>
          <w:w w:val="80"/>
        </w:rPr>
        <w:t>ꎬ </w:t>
      </w:r>
      <w:r>
        <w:rPr/>
        <w:t>负责保护事故现场</w:t>
      </w:r>
      <w:r>
        <w:rPr>
          <w:rFonts w:ascii="MS UI Gothic" w:eastAsia="MS UI Gothic" w:hint="eastAsia"/>
          <w:w w:val="80"/>
        </w:rPr>
        <w:t>ꎬ </w:t>
      </w:r>
      <w:r>
        <w:rPr/>
        <w:t>维护现场治安秩序</w:t>
      </w:r>
      <w:r>
        <w:rPr>
          <w:rFonts w:ascii="MS UI Gothic" w:eastAsia="MS UI Gothic" w:hint="eastAsia"/>
          <w:w w:val="80"/>
        </w:rPr>
        <w:t>ꎬ </w:t>
      </w:r>
      <w:r>
        <w:rPr/>
        <w:t>进行现场勘察和调查取证</w:t>
      </w:r>
      <w:r>
        <w:rPr>
          <w:rFonts w:ascii="MS UI Gothic" w:eastAsia="MS UI Gothic" w:hint="eastAsia"/>
          <w:w w:val="80"/>
        </w:rPr>
        <w:t>ꎬ </w:t>
      </w:r>
      <w:r>
        <w:rPr/>
        <w:t>依法查处违法犯罪嫌疑人</w:t>
      </w:r>
      <w:r>
        <w:rPr>
          <w:rFonts w:ascii="MS UI Gothic" w:eastAsia="MS UI Gothic" w:hint="eastAsia"/>
          <w:w w:val="80"/>
        </w:rPr>
        <w:t>ꎬ </w:t>
      </w:r>
      <w:r>
        <w:rPr/>
        <w:t>协助抢救遇险人员</w:t>
      </w:r>
      <w:r>
        <w:rPr>
          <w:rFonts w:ascii="MS UI Gothic" w:eastAsia="MS UI Gothic" w:hint="eastAsia"/>
          <w:w w:val="80"/>
        </w:rPr>
        <w:t>ꎮ</w:t>
      </w:r>
    </w:p>
    <w:p>
      <w:pPr>
        <w:pStyle w:val="BodyText"/>
        <w:spacing w:line="295" w:lineRule="auto"/>
        <w:ind w:right="38"/>
        <w:rPr>
          <w:rFonts w:ascii="MS UI Gothic" w:eastAsia="MS UI Gothic" w:hint="eastAsia"/>
        </w:rPr>
      </w:pPr>
      <w:r>
        <w:rPr/>
        <w:t>第七条 事故应急救援工作必要时</w:t>
      </w:r>
      <w:r>
        <w:rPr>
          <w:rFonts w:ascii="MS UI Gothic" w:eastAsia="MS UI Gothic" w:hint="eastAsia"/>
          <w:w w:val="80"/>
        </w:rPr>
        <w:t>ꎬ</w:t>
      </w:r>
      <w:r>
        <w:rPr/>
        <w:t>由铁道部</w:t>
      </w:r>
      <w:r>
        <w:rPr>
          <w:rFonts w:ascii="MS UI Gothic" w:eastAsia="MS UI Gothic" w:hint="eastAsia"/>
          <w:w w:val="80"/>
        </w:rPr>
        <w:t>、 </w:t>
      </w:r>
      <w:r>
        <w:rPr/>
        <w:t>安全监管办协调请求国务院其他有关部门</w:t>
      </w:r>
      <w:r>
        <w:rPr>
          <w:rFonts w:ascii="MS UI Gothic" w:eastAsia="MS UI Gothic" w:hint="eastAsia"/>
          <w:w w:val="80"/>
        </w:rPr>
        <w:t>、 </w:t>
      </w:r>
      <w:r>
        <w:rPr/>
        <w:t>有关地方人民政府</w:t>
      </w:r>
      <w:r>
        <w:rPr>
          <w:rFonts w:ascii="MS UI Gothic" w:eastAsia="MS UI Gothic" w:hint="eastAsia"/>
          <w:w w:val="80"/>
        </w:rPr>
        <w:t>、 </w:t>
      </w:r>
      <w:r>
        <w:rPr/>
        <w:t>当地驻军</w:t>
      </w:r>
      <w:r>
        <w:rPr>
          <w:rFonts w:ascii="MS UI Gothic" w:eastAsia="MS UI Gothic" w:hint="eastAsia"/>
          <w:w w:val="80"/>
        </w:rPr>
        <w:t>、 </w:t>
      </w:r>
      <w:r>
        <w:rPr/>
        <w:t>武装警察部队给予支持帮助</w:t>
      </w:r>
      <w:r>
        <w:rPr>
          <w:rFonts w:ascii="MS UI Gothic" w:eastAsia="MS UI Gothic" w:hint="eastAsia"/>
          <w:w w:val="80"/>
        </w:rPr>
        <w:t>ꎮ</w:t>
      </w:r>
    </w:p>
    <w:p>
      <w:pPr>
        <w:pStyle w:val="BodyText"/>
        <w:tabs>
          <w:tab w:pos="1906" w:val="left" w:leader="none"/>
        </w:tabs>
        <w:spacing w:before="138"/>
        <w:ind w:left="1067" w:firstLine="0"/>
        <w:jc w:val="left"/>
      </w:pPr>
      <w:r>
        <w:rPr>
          <w:spacing w:val="3"/>
          <w:w w:val="105"/>
        </w:rPr>
        <w:t>第二</w:t>
      </w:r>
      <w:r>
        <w:rPr>
          <w:w w:val="105"/>
        </w:rPr>
        <w:t>章</w:t>
        <w:tab/>
        <w:t>救</w:t>
      </w:r>
      <w:r>
        <w:rPr>
          <w:spacing w:val="-34"/>
          <w:w w:val="105"/>
        </w:rPr>
        <w:t> </w:t>
      </w:r>
      <w:r>
        <w:rPr>
          <w:w w:val="105"/>
        </w:rPr>
        <w:t>援</w:t>
      </w:r>
      <w:r>
        <w:rPr>
          <w:spacing w:val="-33"/>
          <w:w w:val="105"/>
        </w:rPr>
        <w:t> </w:t>
      </w:r>
      <w:r>
        <w:rPr>
          <w:w w:val="105"/>
        </w:rPr>
        <w:t>报</w:t>
      </w:r>
      <w:r>
        <w:rPr>
          <w:spacing w:val="-33"/>
          <w:w w:val="105"/>
        </w:rPr>
        <w:t> </w:t>
      </w:r>
      <w:r>
        <w:rPr>
          <w:w w:val="105"/>
        </w:rPr>
        <w:t>告</w:t>
      </w:r>
    </w:p>
    <w:p>
      <w:pPr>
        <w:pStyle w:val="BodyText"/>
        <w:spacing w:line="295" w:lineRule="auto" w:before="215"/>
        <w:ind w:right="39"/>
        <w:rPr>
          <w:rFonts w:ascii="MS UI Gothic" w:eastAsia="MS UI Gothic" w:hint="eastAsia"/>
        </w:rPr>
      </w:pPr>
      <w:r>
        <w:rPr/>
        <w:t>第八条 事故应急救援实行逐级报告制度</w:t>
      </w:r>
      <w:r>
        <w:rPr>
          <w:rFonts w:ascii="MS UI Gothic" w:eastAsia="MS UI Gothic" w:hint="eastAsia"/>
          <w:w w:val="80"/>
        </w:rPr>
        <w:t>ꎮ </w:t>
      </w:r>
      <w:r>
        <w:rPr/>
        <w:t>铁道部</w:t>
      </w:r>
      <w:r>
        <w:rPr>
          <w:rFonts w:ascii="MS UI Gothic" w:eastAsia="MS UI Gothic" w:hint="eastAsia"/>
          <w:w w:val="80"/>
        </w:rPr>
        <w:t>、 </w:t>
      </w:r>
      <w:r>
        <w:rPr/>
        <w:t>安全监管办和铁路运输企业应当明确报告程序</w:t>
      </w:r>
      <w:r>
        <w:rPr>
          <w:rFonts w:ascii="MS UI Gothic" w:eastAsia="MS UI Gothic" w:hint="eastAsia"/>
          <w:w w:val="80"/>
        </w:rPr>
        <w:t>、 </w:t>
      </w:r>
      <w:r>
        <w:rPr/>
        <w:t>方式和时限</w:t>
      </w:r>
      <w:r>
        <w:rPr>
          <w:rFonts w:ascii="MS UI Gothic" w:eastAsia="MS UI Gothic" w:hint="eastAsia"/>
          <w:w w:val="80"/>
        </w:rPr>
        <w:t>ꎬ </w:t>
      </w:r>
      <w:r>
        <w:rPr/>
        <w:t>公布接受报告的各级事故应急救援部门及电话</w:t>
      </w:r>
      <w:r>
        <w:rPr>
          <w:rFonts w:ascii="MS UI Gothic" w:eastAsia="MS UI Gothic" w:hint="eastAsia"/>
          <w:w w:val="80"/>
        </w:rPr>
        <w:t>ꎮ </w:t>
      </w:r>
      <w:r>
        <w:rPr/>
        <w:t>事故发生后</w:t>
      </w:r>
      <w:r>
        <w:rPr>
          <w:rFonts w:ascii="MS UI Gothic" w:eastAsia="MS UI Gothic" w:hint="eastAsia"/>
          <w:w w:val="80"/>
        </w:rPr>
        <w:t>ꎬ </w:t>
      </w:r>
      <w:r>
        <w:rPr/>
        <w:t>有关单位</w:t>
      </w:r>
      <w:r>
        <w:rPr>
          <w:rFonts w:ascii="MS UI Gothic" w:eastAsia="MS UI Gothic" w:hint="eastAsia"/>
          <w:w w:val="80"/>
        </w:rPr>
        <w:t>、 </w:t>
      </w:r>
      <w:r>
        <w:rPr/>
        <w:t>部门应当按规定程序向上级单位和部门报告</w:t>
      </w:r>
      <w:r>
        <w:rPr>
          <w:rFonts w:ascii="MS UI Gothic" w:eastAsia="MS UI Gothic" w:hint="eastAsia"/>
          <w:w w:val="80"/>
        </w:rPr>
        <w:t>ꎮ</w:t>
      </w:r>
    </w:p>
    <w:p>
      <w:pPr>
        <w:pStyle w:val="BodyText"/>
        <w:spacing w:line="295" w:lineRule="auto"/>
        <w:ind w:right="39"/>
        <w:rPr>
          <w:rFonts w:ascii="MS UI Gothic" w:eastAsia="MS UI Gothic" w:hint="eastAsia"/>
        </w:rPr>
      </w:pPr>
      <w:r>
        <w:rPr/>
        <w:t>第九条 事故发生后</w:t>
      </w:r>
      <w:r>
        <w:rPr>
          <w:rFonts w:ascii="MS UI Gothic" w:eastAsia="MS UI Gothic" w:hint="eastAsia"/>
          <w:w w:val="80"/>
        </w:rPr>
        <w:t>ꎬ </w:t>
      </w:r>
      <w:r>
        <w:rPr/>
        <w:t>现场铁路工作人员或者其他有关人员应当立即向邻近铁路车站</w:t>
      </w:r>
      <w:r>
        <w:rPr>
          <w:rFonts w:ascii="MS UI Gothic" w:eastAsia="MS UI Gothic" w:hint="eastAsia"/>
          <w:w w:val="80"/>
        </w:rPr>
        <w:t>、 </w:t>
      </w:r>
      <w:r>
        <w:rPr/>
        <w:t>列车调度员</w:t>
      </w:r>
      <w:r>
        <w:rPr>
          <w:rFonts w:ascii="MS UI Gothic" w:eastAsia="MS UI Gothic" w:hint="eastAsia"/>
          <w:w w:val="80"/>
        </w:rPr>
        <w:t>、 </w:t>
      </w:r>
      <w:r>
        <w:rPr/>
        <w:t>公安机关或者相关单位负责人报告</w:t>
      </w:r>
      <w:r>
        <w:rPr>
          <w:rFonts w:ascii="MS UI Gothic" w:eastAsia="MS UI Gothic" w:hint="eastAsia"/>
          <w:w w:val="80"/>
        </w:rPr>
        <w:t>ꎮ </w:t>
      </w:r>
      <w:r>
        <w:rPr/>
        <w:t>接到报告的单位</w:t>
      </w:r>
      <w:r>
        <w:rPr>
          <w:rFonts w:ascii="MS UI Gothic" w:eastAsia="MS UI Gothic" w:hint="eastAsia"/>
          <w:w w:val="80"/>
        </w:rPr>
        <w:t>、 </w:t>
      </w:r>
      <w:r>
        <w:rPr/>
        <w:t>部门应当根据需要立即通知救援队和救援列车</w:t>
      </w:r>
      <w:r>
        <w:rPr>
          <w:rFonts w:ascii="MS UI Gothic" w:eastAsia="MS UI Gothic" w:hint="eastAsia"/>
          <w:w w:val="80"/>
        </w:rPr>
        <w:t>ꎮ</w:t>
      </w:r>
    </w:p>
    <w:p>
      <w:pPr>
        <w:pStyle w:val="BodyText"/>
        <w:spacing w:line="251" w:lineRule="exact"/>
        <w:ind w:left="543" w:firstLine="0"/>
        <w:jc w:val="left"/>
        <w:rPr>
          <w:rFonts w:ascii="MS UI Gothic" w:eastAsia="MS UI Gothic" w:hint="eastAsia"/>
        </w:rPr>
      </w:pPr>
      <w:r>
        <w:rPr/>
        <w:t>遇有人员伤亡或者发生火灾</w:t>
      </w:r>
      <w:r>
        <w:rPr>
          <w:rFonts w:ascii="MS UI Gothic" w:eastAsia="MS UI Gothic" w:hint="eastAsia"/>
        </w:rPr>
        <w:t>、 </w:t>
      </w:r>
      <w:r>
        <w:rPr/>
        <w:t>爆炸</w:t>
      </w:r>
      <w:r>
        <w:rPr>
          <w:rFonts w:ascii="MS UI Gothic" w:eastAsia="MS UI Gothic" w:hint="eastAsia"/>
        </w:rPr>
        <w:t>、</w:t>
      </w:r>
    </w:p>
    <w:p>
      <w:pPr>
        <w:pStyle w:val="BodyText"/>
        <w:spacing w:line="295" w:lineRule="auto" w:before="124"/>
        <w:ind w:right="442" w:firstLine="0"/>
        <w:rPr>
          <w:rFonts w:ascii="MS UI Gothic" w:eastAsia="MS UI Gothic" w:hint="eastAsia"/>
        </w:rPr>
      </w:pPr>
      <w:r>
        <w:rPr/>
        <w:br w:type="column"/>
      </w:r>
      <w:r>
        <w:rPr>
          <w:spacing w:val="12"/>
        </w:rPr>
        <w:t>危险货物泄漏等事故时</w:t>
      </w:r>
      <w:r>
        <w:rPr>
          <w:rFonts w:ascii="MS UI Gothic" w:eastAsia="MS UI Gothic" w:hint="eastAsia"/>
          <w:spacing w:val="23"/>
          <w:w w:val="80"/>
        </w:rPr>
        <w:t>ꎬ </w:t>
      </w:r>
      <w:r>
        <w:rPr>
          <w:spacing w:val="15"/>
        </w:rPr>
        <w:t>接到报告的单</w:t>
      </w:r>
      <w:r>
        <w:rPr>
          <w:spacing w:val="3"/>
        </w:rPr>
        <w:t>位</w:t>
      </w:r>
      <w:r>
        <w:rPr>
          <w:rFonts w:ascii="MS UI Gothic" w:eastAsia="MS UI Gothic" w:hint="eastAsia"/>
          <w:spacing w:val="11"/>
          <w:w w:val="80"/>
        </w:rPr>
        <w:t>、 </w:t>
      </w:r>
      <w:r>
        <w:rPr>
          <w:spacing w:val="3"/>
        </w:rPr>
        <w:t>部门应当根据需要采取防护措施</w:t>
      </w:r>
      <w:r>
        <w:rPr>
          <w:rFonts w:ascii="MS UI Gothic" w:eastAsia="MS UI Gothic" w:hint="eastAsia"/>
          <w:spacing w:val="11"/>
          <w:w w:val="80"/>
        </w:rPr>
        <w:t>ꎬ </w:t>
      </w:r>
      <w:r>
        <w:rPr/>
        <w:t>并</w:t>
      </w:r>
      <w:r>
        <w:rPr>
          <w:spacing w:val="3"/>
        </w:rPr>
        <w:t>立即通知当地急救</w:t>
      </w:r>
      <w:r>
        <w:rPr>
          <w:rFonts w:ascii="MS UI Gothic" w:eastAsia="MS UI Gothic" w:hint="eastAsia"/>
          <w:spacing w:val="16"/>
          <w:w w:val="80"/>
        </w:rPr>
        <w:t>、 </w:t>
      </w:r>
      <w:r>
        <w:rPr>
          <w:spacing w:val="2"/>
        </w:rPr>
        <w:t>医疗卫生部门或者公</w:t>
      </w:r>
      <w:r>
        <w:rPr>
          <w:spacing w:val="3"/>
        </w:rPr>
        <w:t>安消防</w:t>
      </w:r>
      <w:r>
        <w:rPr>
          <w:rFonts w:ascii="MS UI Gothic" w:eastAsia="MS UI Gothic" w:hint="eastAsia"/>
          <w:spacing w:val="4"/>
          <w:w w:val="80"/>
        </w:rPr>
        <w:t>、 </w:t>
      </w:r>
      <w:r>
        <w:rPr>
          <w:spacing w:val="3"/>
        </w:rPr>
        <w:t>环境保护等部门</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第十条 铁路运输企业列车调度员接</w:t>
      </w:r>
      <w:r>
        <w:rPr>
          <w:spacing w:val="3"/>
        </w:rPr>
        <w:t>到事故报告后</w:t>
      </w:r>
      <w:r>
        <w:rPr>
          <w:rFonts w:ascii="MS UI Gothic" w:eastAsia="MS UI Gothic" w:hint="eastAsia"/>
          <w:spacing w:val="20"/>
          <w:w w:val="80"/>
        </w:rPr>
        <w:t>ꎬ </w:t>
      </w:r>
      <w:r>
        <w:rPr>
          <w:spacing w:val="2"/>
        </w:rPr>
        <w:t>应当立即按规定程序报告</w:t>
      </w:r>
      <w:r>
        <w:rPr>
          <w:spacing w:val="3"/>
        </w:rPr>
        <w:t>本企业负责人</w:t>
      </w:r>
      <w:r>
        <w:rPr>
          <w:rFonts w:ascii="MS UI Gothic" w:eastAsia="MS UI Gothic" w:hint="eastAsia"/>
          <w:spacing w:val="20"/>
          <w:w w:val="80"/>
        </w:rPr>
        <w:t>ꎬ </w:t>
      </w:r>
      <w:r>
        <w:rPr>
          <w:spacing w:val="2"/>
        </w:rPr>
        <w:t>并向本区域的安全监管办</w:t>
      </w:r>
      <w:r>
        <w:rPr>
          <w:spacing w:val="3"/>
          <w:w w:val="105"/>
        </w:rPr>
        <w:t>和铁道部列车调度员报告</w:t>
      </w:r>
      <w:r>
        <w:rPr>
          <w:rFonts w:ascii="MS UI Gothic" w:eastAsia="MS UI Gothic" w:hint="eastAsia"/>
          <w:w w:val="80"/>
        </w:rPr>
        <w:t>ꎮ</w:t>
      </w:r>
    </w:p>
    <w:p>
      <w:pPr>
        <w:pStyle w:val="BodyText"/>
        <w:spacing w:line="295" w:lineRule="auto"/>
        <w:ind w:right="442"/>
        <w:rPr>
          <w:rFonts w:ascii="MS UI Gothic" w:eastAsia="MS UI Gothic" w:hint="eastAsia"/>
        </w:rPr>
      </w:pPr>
      <w:r>
        <w:rPr/>
        <w:t>第十一条 铁道部列车调度员接到事故报告后</w:t>
      </w:r>
      <w:r>
        <w:rPr>
          <w:rFonts w:ascii="MS UI Gothic" w:eastAsia="MS UI Gothic" w:hint="eastAsia"/>
          <w:w w:val="80"/>
        </w:rPr>
        <w:t>ꎬ </w:t>
      </w:r>
      <w:r>
        <w:rPr/>
        <w:t>应当立即按规定程序上报</w:t>
      </w:r>
      <w:r>
        <w:rPr>
          <w:rFonts w:ascii="MS UI Gothic" w:eastAsia="MS UI Gothic" w:hint="eastAsia"/>
          <w:w w:val="80"/>
        </w:rPr>
        <w:t>ꎮ</w:t>
      </w:r>
    </w:p>
    <w:p>
      <w:pPr>
        <w:pStyle w:val="BodyText"/>
        <w:spacing w:line="295" w:lineRule="auto"/>
        <w:ind w:right="442"/>
        <w:rPr>
          <w:rFonts w:ascii="MS UI Gothic" w:eastAsia="MS UI Gothic" w:hint="eastAsia"/>
        </w:rPr>
      </w:pPr>
      <w:r>
        <w:rPr/>
        <w:t>发生特别重大事故时</w:t>
      </w:r>
      <w:r>
        <w:rPr>
          <w:rFonts w:ascii="MS UI Gothic" w:eastAsia="MS UI Gothic" w:hint="eastAsia"/>
          <w:w w:val="80"/>
        </w:rPr>
        <w:t>ꎬ </w:t>
      </w:r>
      <w:r>
        <w:rPr/>
        <w:t>铁道部应当立即向国务院报告</w:t>
      </w:r>
      <w:r>
        <w:rPr>
          <w:rFonts w:ascii="MS UI Gothic" w:eastAsia="MS UI Gothic" w:hint="eastAsia"/>
          <w:w w:val="80"/>
        </w:rPr>
        <w:t>ꎮ</w:t>
      </w:r>
    </w:p>
    <w:p>
      <w:pPr>
        <w:pStyle w:val="BodyText"/>
        <w:spacing w:line="255" w:lineRule="exact"/>
        <w:ind w:left="543" w:firstLine="0"/>
        <w:rPr>
          <w:rFonts w:ascii="MS UI Gothic" w:eastAsia="MS UI Gothic" w:hint="eastAsia"/>
        </w:rPr>
      </w:pPr>
      <w:r>
        <w:rPr>
          <w:w w:val="115"/>
        </w:rPr>
        <w:t>第十二条 救援报告的主要内容</w:t>
      </w:r>
      <w:r>
        <w:rPr>
          <w:rFonts w:ascii="MS UI Gothic" w:eastAsia="MS UI Gothic" w:hint="eastAsia"/>
          <w:w w:val="235"/>
        </w:rPr>
        <w:t>:</w:t>
      </w:r>
    </w:p>
    <w:p>
      <w:pPr>
        <w:pStyle w:val="BodyText"/>
        <w:spacing w:line="295" w:lineRule="auto" w:before="50"/>
        <w:ind w:right="442"/>
        <w:rPr>
          <w:rFonts w:ascii="MS UI Gothic" w:eastAsia="MS UI Gothic" w:hint="eastAsia"/>
        </w:rPr>
      </w:pPr>
      <w:r>
        <w:rPr>
          <w:rFonts w:ascii="MS UI Gothic" w:eastAsia="MS UI Gothic" w:hint="eastAsia"/>
          <w:spacing w:val="-38"/>
          <w:w w:val="150"/>
        </w:rPr>
        <w:t>( </w:t>
      </w:r>
      <w:r>
        <w:rPr>
          <w:spacing w:val="17"/>
          <w:w w:val="110"/>
        </w:rPr>
        <w:t>一</w:t>
      </w:r>
      <w:r>
        <w:rPr>
          <w:rFonts w:ascii="MS UI Gothic" w:eastAsia="MS UI Gothic" w:hint="eastAsia"/>
          <w:spacing w:val="6"/>
          <w:w w:val="150"/>
        </w:rPr>
        <w:t>) </w:t>
      </w:r>
      <w:r>
        <w:rPr>
          <w:spacing w:val="25"/>
          <w:w w:val="110"/>
        </w:rPr>
        <w:t>事故发生的时间</w:t>
      </w:r>
      <w:r>
        <w:rPr>
          <w:rFonts w:ascii="MS UI Gothic" w:eastAsia="MS UI Gothic" w:hint="eastAsia"/>
          <w:spacing w:val="20"/>
          <w:w w:val="80"/>
        </w:rPr>
        <w:t>、 </w:t>
      </w:r>
      <w:r>
        <w:rPr>
          <w:spacing w:val="3"/>
          <w:w w:val="110"/>
        </w:rPr>
        <w:t>地点 </w:t>
      </w:r>
      <w:r>
        <w:rPr>
          <w:rFonts w:ascii="MS UI Gothic" w:eastAsia="MS UI Gothic" w:hint="eastAsia"/>
          <w:spacing w:val="-32"/>
          <w:w w:val="150"/>
        </w:rPr>
        <w:t>( </w:t>
      </w:r>
      <w:r>
        <w:rPr>
          <w:spacing w:val="-12"/>
          <w:w w:val="110"/>
        </w:rPr>
        <w:t>站</w:t>
      </w:r>
      <w:r>
        <w:rPr>
          <w:spacing w:val="9"/>
          <w:w w:val="110"/>
        </w:rPr>
        <w:t>名</w:t>
      </w:r>
      <w:r>
        <w:rPr>
          <w:rFonts w:ascii="MS UI Gothic" w:eastAsia="MS UI Gothic" w:hint="eastAsia"/>
          <w:spacing w:val="21"/>
          <w:w w:val="150"/>
        </w:rPr>
        <w:t>)</w:t>
      </w:r>
      <w:r>
        <w:rPr>
          <w:rFonts w:ascii="MS UI Gothic" w:eastAsia="MS UI Gothic" w:hint="eastAsia"/>
          <w:spacing w:val="21"/>
          <w:w w:val="80"/>
        </w:rPr>
        <w:t>、 </w:t>
      </w:r>
      <w:r>
        <w:rPr>
          <w:w w:val="110"/>
        </w:rPr>
        <w:t>区间 </w:t>
      </w:r>
      <w:r>
        <w:rPr>
          <w:rFonts w:ascii="MS UI Gothic" w:eastAsia="MS UI Gothic" w:hint="eastAsia"/>
          <w:spacing w:val="-34"/>
          <w:w w:val="150"/>
        </w:rPr>
        <w:t>( </w:t>
      </w:r>
      <w:r>
        <w:rPr>
          <w:spacing w:val="11"/>
          <w:w w:val="110"/>
        </w:rPr>
        <w:t>线名</w:t>
      </w:r>
      <w:r>
        <w:rPr>
          <w:rFonts w:ascii="MS UI Gothic" w:eastAsia="MS UI Gothic" w:hint="eastAsia"/>
          <w:spacing w:val="21"/>
          <w:w w:val="80"/>
        </w:rPr>
        <w:t>、 </w:t>
      </w:r>
      <w:r>
        <w:rPr>
          <w:spacing w:val="11"/>
          <w:w w:val="110"/>
        </w:rPr>
        <w:t>公里</w:t>
      </w:r>
      <w:r>
        <w:rPr>
          <w:rFonts w:ascii="MS UI Gothic" w:eastAsia="MS UI Gothic" w:hint="eastAsia"/>
          <w:spacing w:val="21"/>
          <w:w w:val="80"/>
        </w:rPr>
        <w:t>、 </w:t>
      </w:r>
      <w:r>
        <w:rPr>
          <w:spacing w:val="13"/>
          <w:w w:val="110"/>
        </w:rPr>
        <w:t>米</w:t>
      </w:r>
      <w:r>
        <w:rPr>
          <w:rFonts w:ascii="MS UI Gothic" w:eastAsia="MS UI Gothic" w:hint="eastAsia"/>
          <w:spacing w:val="21"/>
          <w:w w:val="150"/>
        </w:rPr>
        <w:t>)</w:t>
      </w:r>
      <w:r>
        <w:rPr>
          <w:rFonts w:ascii="MS UI Gothic" w:eastAsia="MS UI Gothic" w:hint="eastAsia"/>
          <w:spacing w:val="21"/>
          <w:w w:val="80"/>
        </w:rPr>
        <w:t>、 </w:t>
      </w:r>
      <w:r>
        <w:rPr>
          <w:spacing w:val="12"/>
          <w:w w:val="110"/>
        </w:rPr>
        <w:t>线路条</w:t>
      </w:r>
      <w:r>
        <w:rPr>
          <w:spacing w:val="3"/>
          <w:w w:val="110"/>
        </w:rPr>
        <w:t>件</w:t>
      </w:r>
      <w:r>
        <w:rPr>
          <w:rFonts w:ascii="MS UI Gothic" w:eastAsia="MS UI Gothic" w:hint="eastAsia"/>
          <w:spacing w:val="21"/>
          <w:w w:val="80"/>
        </w:rPr>
        <w:t>、 </w:t>
      </w:r>
      <w:r>
        <w:rPr>
          <w:spacing w:val="3"/>
          <w:w w:val="110"/>
        </w:rPr>
        <w:t>事故相关单位和人员</w:t>
      </w:r>
      <w:r>
        <w:rPr>
          <w:rFonts w:ascii="MS UI Gothic" w:eastAsia="MS UI Gothic" w:hint="eastAsia"/>
          <w:w w:val="80"/>
        </w:rPr>
        <w:t>ꎮ</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发生事故的列车种类</w:t>
      </w:r>
      <w:r>
        <w:rPr>
          <w:rFonts w:ascii="MS UI Gothic" w:eastAsia="MS UI Gothic" w:hint="eastAsia"/>
          <w:w w:val="80"/>
        </w:rPr>
        <w:t>、 </w:t>
      </w:r>
      <w:r>
        <w:rPr>
          <w:w w:val="105"/>
        </w:rPr>
        <w:t>车次</w:t>
      </w:r>
      <w:r>
        <w:rPr>
          <w:rFonts w:ascii="MS UI Gothic" w:eastAsia="MS UI Gothic" w:hint="eastAsia"/>
          <w:w w:val="80"/>
        </w:rPr>
        <w:t>、</w:t>
      </w:r>
      <w:r>
        <w:rPr>
          <w:w w:val="105"/>
        </w:rPr>
        <w:t>机车型号</w:t>
      </w:r>
      <w:r>
        <w:rPr>
          <w:rFonts w:ascii="MS UI Gothic" w:eastAsia="MS UI Gothic" w:hint="eastAsia"/>
          <w:w w:val="80"/>
        </w:rPr>
        <w:t>、 </w:t>
      </w:r>
      <w:r>
        <w:rPr>
          <w:w w:val="105"/>
        </w:rPr>
        <w:t>部位</w:t>
      </w:r>
      <w:r>
        <w:rPr>
          <w:rFonts w:ascii="MS UI Gothic" w:eastAsia="MS UI Gothic" w:hint="eastAsia"/>
          <w:w w:val="80"/>
        </w:rPr>
        <w:t>、 </w:t>
      </w:r>
      <w:r>
        <w:rPr>
          <w:w w:val="105"/>
        </w:rPr>
        <w:t>牵引辆数</w:t>
      </w:r>
      <w:r>
        <w:rPr>
          <w:rFonts w:ascii="MS UI Gothic" w:eastAsia="MS UI Gothic" w:hint="eastAsia"/>
          <w:w w:val="80"/>
        </w:rPr>
        <w:t>、 </w:t>
      </w:r>
      <w:r>
        <w:rPr>
          <w:w w:val="105"/>
        </w:rPr>
        <w:t>吨数</w:t>
      </w:r>
      <w:r>
        <w:rPr>
          <w:rFonts w:ascii="MS UI Gothic" w:eastAsia="MS UI Gothic" w:hint="eastAsia"/>
          <w:w w:val="80"/>
        </w:rPr>
        <w:t>、 </w:t>
      </w:r>
      <w:r>
        <w:rPr>
          <w:w w:val="105"/>
        </w:rPr>
        <w:t>计长及运行速度</w:t>
      </w:r>
      <w:r>
        <w:rPr>
          <w:rFonts w:ascii="MS UI Gothic" w:eastAsia="MS UI Gothic" w:hint="eastAsia"/>
          <w:w w:val="80"/>
        </w:rPr>
        <w:t>ꎮ</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旅客人数</w:t>
      </w:r>
      <w:r>
        <w:rPr>
          <w:rFonts w:ascii="MS UI Gothic" w:eastAsia="MS UI Gothic" w:hint="eastAsia"/>
          <w:w w:val="80"/>
        </w:rPr>
        <w:t>ꎬ </w:t>
      </w:r>
      <w:r>
        <w:rPr>
          <w:w w:val="105"/>
        </w:rPr>
        <w:t>伤亡人数</w:t>
      </w:r>
      <w:r>
        <w:rPr>
          <w:rFonts w:ascii="MS UI Gothic" w:eastAsia="MS UI Gothic" w:hint="eastAsia"/>
          <w:w w:val="80"/>
        </w:rPr>
        <w:t>、 </w:t>
      </w:r>
      <w:r>
        <w:rPr>
          <w:w w:val="105"/>
        </w:rPr>
        <w:t>性别</w:t>
      </w:r>
      <w:r>
        <w:rPr>
          <w:rFonts w:ascii="MS UI Gothic" w:eastAsia="MS UI Gothic" w:hint="eastAsia"/>
          <w:w w:val="80"/>
        </w:rPr>
        <w:t>、</w:t>
      </w:r>
      <w:r>
        <w:rPr/>
        <w:t>年龄以及救助情况</w:t>
      </w:r>
      <w:r>
        <w:rPr>
          <w:rFonts w:ascii="MS UI Gothic" w:eastAsia="MS UI Gothic" w:hint="eastAsia"/>
          <w:w w:val="80"/>
        </w:rPr>
        <w:t>ꎬ </w:t>
      </w:r>
      <w:r>
        <w:rPr/>
        <w:t>是否涉及境外人员</w:t>
      </w:r>
      <w:r>
        <w:rPr>
          <w:w w:val="105"/>
        </w:rPr>
        <w:t>伤亡</w:t>
      </w:r>
      <w:r>
        <w:rPr>
          <w:rFonts w:ascii="MS UI Gothic" w:eastAsia="MS UI Gothic" w:hint="eastAsia"/>
          <w:w w:val="80"/>
        </w:rPr>
        <w:t>ꎮ</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货物品名</w:t>
      </w:r>
      <w:r>
        <w:rPr>
          <w:rFonts w:ascii="MS UI Gothic" w:eastAsia="MS UI Gothic" w:hint="eastAsia"/>
          <w:w w:val="80"/>
        </w:rPr>
        <w:t>、 </w:t>
      </w:r>
      <w:r>
        <w:rPr>
          <w:w w:val="105"/>
        </w:rPr>
        <w:t>装载情况</w:t>
      </w:r>
      <w:r>
        <w:rPr>
          <w:rFonts w:ascii="MS UI Gothic" w:eastAsia="MS UI Gothic" w:hint="eastAsia"/>
          <w:w w:val="80"/>
        </w:rPr>
        <w:t>ꎬ </w:t>
      </w:r>
      <w:r>
        <w:rPr>
          <w:w w:val="105"/>
        </w:rPr>
        <w:t>易燃</w:t>
      </w:r>
      <w:r>
        <w:rPr>
          <w:rFonts w:ascii="MS UI Gothic" w:eastAsia="MS UI Gothic" w:hint="eastAsia"/>
          <w:w w:val="80"/>
        </w:rPr>
        <w:t>、</w:t>
      </w:r>
      <w:r>
        <w:rPr>
          <w:w w:val="105"/>
        </w:rPr>
        <w:t>易爆等危险货物情况</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机车车辆脱轨数量及型号</w:t>
      </w:r>
      <w:r>
        <w:rPr>
          <w:rFonts w:ascii="MS UI Gothic" w:eastAsia="MS UI Gothic" w:hint="eastAsia"/>
          <w:w w:val="80"/>
        </w:rPr>
        <w:t>、 </w:t>
      </w:r>
      <w:r>
        <w:rPr>
          <w:w w:val="105"/>
        </w:rPr>
        <w:t>线路设备损坏程度等情况</w:t>
      </w:r>
      <w:r>
        <w:rPr>
          <w:rFonts w:ascii="MS UI Gothic" w:eastAsia="MS UI Gothic" w:hint="eastAsia"/>
          <w:w w:val="80"/>
        </w:rPr>
        <w:t>ꎮ</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对铁路行车的影响情况</w:t>
      </w:r>
      <w:r>
        <w:rPr>
          <w:rFonts w:ascii="MS UI Gothic" w:eastAsia="MS UI Gothic" w:hint="eastAsia"/>
          <w:w w:val="80"/>
        </w:rPr>
        <w:t>ꎮ</w:t>
      </w:r>
    </w:p>
    <w:p>
      <w:pPr>
        <w:pStyle w:val="BodyText"/>
        <w:spacing w:line="295" w:lineRule="auto" w:before="50"/>
        <w:ind w:right="442"/>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事故原因的初步判断</w:t>
      </w:r>
      <w:r>
        <w:rPr>
          <w:rFonts w:ascii="MS UI Gothic" w:eastAsia="MS UI Gothic" w:hint="eastAsia"/>
          <w:w w:val="80"/>
        </w:rPr>
        <w:t>ꎬ </w:t>
      </w:r>
      <w:r>
        <w:rPr>
          <w:w w:val="105"/>
        </w:rPr>
        <w:t>事故发生后采取的措施及事故控制情况</w:t>
      </w:r>
      <w:r>
        <w:rPr>
          <w:rFonts w:ascii="MS UI Gothic" w:eastAsia="MS UI Gothic" w:hint="eastAsia"/>
          <w:w w:val="80"/>
        </w:rPr>
        <w:t>ꎮ</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八</w:t>
      </w:r>
      <w:r>
        <w:rPr>
          <w:rFonts w:ascii="MS UI Gothic" w:eastAsia="MS UI Gothic" w:hint="eastAsia"/>
          <w:w w:val="150"/>
        </w:rPr>
        <w:t>) </w:t>
      </w:r>
      <w:r>
        <w:rPr>
          <w:w w:val="110"/>
        </w:rPr>
        <w:t>需要应急救援的其他事项</w:t>
      </w:r>
      <w:r>
        <w:rPr>
          <w:rFonts w:ascii="MS UI Gothic" w:eastAsia="MS UI Gothic" w:hint="eastAsia"/>
          <w:w w:val="80"/>
        </w:rPr>
        <w:t>ꎮ</w:t>
      </w:r>
    </w:p>
    <w:p>
      <w:pPr>
        <w:pStyle w:val="BodyText"/>
        <w:spacing w:line="295" w:lineRule="auto" w:before="58"/>
        <w:ind w:right="442"/>
        <w:rPr>
          <w:rFonts w:ascii="MS UI Gothic" w:eastAsia="MS UI Gothic" w:hint="eastAsia"/>
        </w:rPr>
      </w:pPr>
      <w:r>
        <w:rPr/>
        <w:t>第十三条 事故应急救援过程中</w:t>
      </w:r>
      <w:r>
        <w:rPr>
          <w:rFonts w:ascii="MS UI Gothic" w:eastAsia="MS UI Gothic" w:hint="eastAsia"/>
          <w:w w:val="80"/>
        </w:rPr>
        <w:t>ꎬ </w:t>
      </w:r>
      <w:r>
        <w:rPr/>
        <w:t>人员伤亡</w:t>
      </w:r>
      <w:r>
        <w:rPr>
          <w:rFonts w:ascii="MS UI Gothic" w:eastAsia="MS UI Gothic" w:hint="eastAsia"/>
          <w:w w:val="80"/>
        </w:rPr>
        <w:t>、 </w:t>
      </w:r>
      <w:r>
        <w:rPr/>
        <w:t>脱轨辆数</w:t>
      </w:r>
      <w:r>
        <w:rPr>
          <w:rFonts w:ascii="MS UI Gothic" w:eastAsia="MS UI Gothic" w:hint="eastAsia"/>
          <w:w w:val="80"/>
        </w:rPr>
        <w:t>、 </w:t>
      </w:r>
      <w:r>
        <w:rPr/>
        <w:t>设备损坏等情况发生变化时</w:t>
      </w:r>
      <w:r>
        <w:rPr>
          <w:rFonts w:ascii="MS UI Gothic" w:eastAsia="MS UI Gothic" w:hint="eastAsia"/>
          <w:w w:val="80"/>
        </w:rPr>
        <w:t>ꎬ </w:t>
      </w:r>
      <w:r>
        <w:rPr/>
        <w:t>应及时补报</w:t>
      </w:r>
      <w:r>
        <w:rPr>
          <w:rFonts w:ascii="MS UI Gothic" w:eastAsia="MS UI Gothic" w:hint="eastAsia"/>
          <w:w w:val="80"/>
        </w:rPr>
        <w:t>ꎮ</w:t>
      </w:r>
    </w:p>
    <w:p>
      <w:pPr>
        <w:pStyle w:val="BodyText"/>
        <w:spacing w:line="295" w:lineRule="auto"/>
        <w:ind w:right="442"/>
        <w:rPr>
          <w:rFonts w:ascii="MS UI Gothic" w:eastAsia="MS UI Gothic" w:hint="eastAsia"/>
        </w:rPr>
      </w:pPr>
      <w:r>
        <w:rPr/>
        <w:t>第十四条 事故应急救援情况需要向社会通报时</w:t>
      </w:r>
      <w:r>
        <w:rPr>
          <w:rFonts w:ascii="MS UI Gothic" w:eastAsia="MS UI Gothic" w:hint="eastAsia"/>
          <w:w w:val="80"/>
        </w:rPr>
        <w:t>ꎬ </w:t>
      </w:r>
      <w:r>
        <w:rPr/>
        <w:t>由铁道部</w:t>
      </w:r>
      <w:r>
        <w:rPr>
          <w:rFonts w:ascii="MS UI Gothic" w:eastAsia="MS UI Gothic" w:hint="eastAsia"/>
          <w:w w:val="80"/>
        </w:rPr>
        <w:t>、 </w:t>
      </w:r>
      <w:r>
        <w:rPr/>
        <w:t>安全监管办的宣传部门统一负责</w:t>
      </w:r>
      <w:r>
        <w:rPr>
          <w:rFonts w:ascii="MS UI Gothic" w:eastAsia="MS UI Gothic" w:hint="eastAsia"/>
          <w:w w:val="80"/>
        </w:rPr>
        <w:t>ꎮ</w:t>
      </w:r>
    </w:p>
    <w:p>
      <w:pPr>
        <w:pStyle w:val="BodyText"/>
        <w:tabs>
          <w:tab w:pos="1906" w:val="left" w:leader="none"/>
        </w:tabs>
        <w:spacing w:before="152"/>
        <w:ind w:left="1067" w:firstLine="0"/>
        <w:jc w:val="left"/>
      </w:pPr>
      <w:r>
        <w:rPr>
          <w:spacing w:val="3"/>
          <w:w w:val="105"/>
        </w:rPr>
        <w:t>第三</w:t>
      </w:r>
      <w:r>
        <w:rPr>
          <w:w w:val="105"/>
        </w:rPr>
        <w:t>章</w:t>
        <w:tab/>
        <w:t>紧</w:t>
      </w:r>
      <w:r>
        <w:rPr>
          <w:spacing w:val="-33"/>
          <w:w w:val="105"/>
        </w:rPr>
        <w:t> </w:t>
      </w:r>
      <w:r>
        <w:rPr>
          <w:w w:val="105"/>
        </w:rPr>
        <w:t>急</w:t>
      </w:r>
      <w:r>
        <w:rPr>
          <w:spacing w:val="-33"/>
          <w:w w:val="105"/>
        </w:rPr>
        <w:t> </w:t>
      </w:r>
      <w:r>
        <w:rPr>
          <w:w w:val="105"/>
        </w:rPr>
        <w:t>处</w:t>
      </w:r>
      <w:r>
        <w:rPr>
          <w:spacing w:val="-33"/>
          <w:w w:val="105"/>
        </w:rPr>
        <w:t> </w:t>
      </w:r>
      <w:r>
        <w:rPr>
          <w:w w:val="105"/>
        </w:rPr>
        <w:t>置</w:t>
      </w:r>
    </w:p>
    <w:p>
      <w:pPr>
        <w:pStyle w:val="BodyText"/>
        <w:tabs>
          <w:tab w:pos="1591" w:val="left" w:leader="none"/>
        </w:tabs>
        <w:spacing w:before="215"/>
        <w:ind w:left="543" w:firstLine="0"/>
        <w:jc w:val="left"/>
      </w:pPr>
      <w:r>
        <w:rPr>
          <w:spacing w:val="3"/>
        </w:rPr>
        <w:t>第十五</w:t>
      </w:r>
      <w:r>
        <w:rPr/>
        <w:t>条</w:t>
        <w:tab/>
      </w:r>
      <w:r>
        <w:rPr>
          <w:spacing w:val="3"/>
        </w:rPr>
        <w:t>事故发生后</w:t>
      </w:r>
      <w:r>
        <w:rPr>
          <w:rFonts w:ascii="MS UI Gothic" w:eastAsia="MS UI Gothic" w:hint="eastAsia"/>
          <w:w w:val="80"/>
        </w:rPr>
        <w:t>ꎬ</w:t>
      </w:r>
      <w:r>
        <w:rPr>
          <w:rFonts w:ascii="MS UI Gothic" w:eastAsia="MS UI Gothic" w:hint="eastAsia"/>
          <w:spacing w:val="8"/>
          <w:w w:val="80"/>
        </w:rPr>
        <w:t> </w:t>
      </w:r>
      <w:r>
        <w:rPr>
          <w:spacing w:val="3"/>
        </w:rPr>
        <w:t>列车司机</w:t>
      </w:r>
      <w:r>
        <w:rPr/>
        <w:t>或</w:t>
      </w:r>
    </w:p>
    <w:p>
      <w:pPr>
        <w:spacing w:after="0"/>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１１０４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者运转车长等现场铁路工作人员应当立即采取停车措施</w:t>
      </w:r>
      <w:r>
        <w:rPr>
          <w:rFonts w:ascii="MS UI Gothic" w:eastAsia="MS UI Gothic" w:hint="eastAsia"/>
          <w:w w:val="80"/>
        </w:rPr>
        <w:t>ꎬ </w:t>
      </w:r>
      <w:r>
        <w:rPr/>
        <w:t>并按规定对列车进行安全防护</w:t>
      </w:r>
      <w:r>
        <w:rPr>
          <w:rFonts w:ascii="MS UI Gothic" w:eastAsia="MS UI Gothic" w:hint="eastAsia"/>
          <w:w w:val="80"/>
        </w:rPr>
        <w:t>ꎮ </w:t>
      </w:r>
      <w:r>
        <w:rPr/>
        <w:t>遇有人员伤亡时</w:t>
      </w:r>
      <w:r>
        <w:rPr>
          <w:rFonts w:ascii="MS UI Gothic" w:eastAsia="MS UI Gothic" w:hint="eastAsia"/>
          <w:w w:val="80"/>
        </w:rPr>
        <w:t>ꎬ </w:t>
      </w:r>
      <w:r>
        <w:rPr/>
        <w:t>应当向邻近车站或者列车调度员请求施救</w:t>
      </w:r>
      <w:r>
        <w:rPr>
          <w:rFonts w:ascii="MS UI Gothic" w:eastAsia="MS UI Gothic" w:hint="eastAsia"/>
          <w:w w:val="80"/>
        </w:rPr>
        <w:t>ꎬ </w:t>
      </w:r>
      <w:r>
        <w:rPr/>
        <w:t>并将伤亡人员移出线路</w:t>
      </w:r>
      <w:r>
        <w:rPr>
          <w:rFonts w:ascii="MS UI Gothic" w:eastAsia="MS UI Gothic" w:hint="eastAsia"/>
          <w:w w:val="80"/>
        </w:rPr>
        <w:t>、 </w:t>
      </w:r>
      <w:r>
        <w:rPr/>
        <w:t>做好标记</w:t>
      </w:r>
      <w:r>
        <w:rPr>
          <w:rFonts w:ascii="MS UI Gothic" w:eastAsia="MS UI Gothic" w:hint="eastAsia"/>
          <w:w w:val="80"/>
        </w:rPr>
        <w:t>ꎬ </w:t>
      </w:r>
      <w:r>
        <w:rPr/>
        <w:t>有能力的应当对伤员进行紧急施救</w:t>
      </w:r>
      <w:r>
        <w:rPr>
          <w:rFonts w:ascii="MS UI Gothic" w:eastAsia="MS UI Gothic" w:hint="eastAsia"/>
          <w:w w:val="80"/>
        </w:rPr>
        <w:t>ꎮ</w:t>
      </w:r>
    </w:p>
    <w:p>
      <w:pPr>
        <w:pStyle w:val="BodyText"/>
        <w:spacing w:line="295" w:lineRule="auto"/>
        <w:ind w:left="440"/>
        <w:rPr>
          <w:rFonts w:ascii="MS UI Gothic" w:eastAsia="MS UI Gothic" w:hint="eastAsia"/>
        </w:rPr>
      </w:pPr>
      <w:r>
        <w:rPr/>
        <w:t>为保障铁路旅客安全或者因特殊运输需要不宜停车的</w:t>
      </w:r>
      <w:r>
        <w:rPr>
          <w:rFonts w:ascii="MS UI Gothic" w:eastAsia="MS UI Gothic" w:hint="eastAsia"/>
          <w:w w:val="80"/>
        </w:rPr>
        <w:t>ꎬ </w:t>
      </w:r>
      <w:r>
        <w:rPr/>
        <w:t>可以不停车</w:t>
      </w:r>
      <w:r>
        <w:rPr>
          <w:rFonts w:ascii="MS UI Gothic" w:eastAsia="MS UI Gothic" w:hint="eastAsia"/>
          <w:w w:val="80"/>
        </w:rPr>
        <w:t>ꎮ </w:t>
      </w:r>
      <w:r>
        <w:rPr/>
        <w:t>但是</w:t>
      </w:r>
      <w:r>
        <w:rPr>
          <w:rFonts w:ascii="MS UI Gothic" w:eastAsia="MS UI Gothic" w:hint="eastAsia"/>
          <w:w w:val="80"/>
        </w:rPr>
        <w:t>ꎬ </w:t>
      </w:r>
      <w:r>
        <w:rPr/>
        <w:t>列车司机或者运转车长等现场铁路工作人员应当立即将事故情况报告邻近车站</w:t>
      </w:r>
      <w:r>
        <w:rPr>
          <w:rFonts w:ascii="MS UI Gothic" w:eastAsia="MS UI Gothic" w:hint="eastAsia"/>
          <w:w w:val="80"/>
        </w:rPr>
        <w:t>、 </w:t>
      </w:r>
      <w:r>
        <w:rPr/>
        <w:t>列车调度员</w:t>
      </w:r>
      <w:r>
        <w:rPr>
          <w:rFonts w:ascii="MS UI Gothic" w:eastAsia="MS UI Gothic" w:hint="eastAsia"/>
          <w:w w:val="80"/>
        </w:rPr>
        <w:t>ꎬ </w:t>
      </w:r>
      <w:r>
        <w:rPr/>
        <w:t>接到报告的邻近车站</w:t>
      </w:r>
      <w:r>
        <w:rPr>
          <w:rFonts w:ascii="MS UI Gothic" w:eastAsia="MS UI Gothic" w:hint="eastAsia"/>
          <w:w w:val="80"/>
        </w:rPr>
        <w:t>、 </w:t>
      </w:r>
      <w:r>
        <w:rPr/>
        <w:t>列车调度员应当立即组织处置</w:t>
      </w:r>
      <w:r>
        <w:rPr>
          <w:rFonts w:ascii="MS UI Gothic" w:eastAsia="MS UI Gothic" w:hint="eastAsia"/>
          <w:w w:val="80"/>
        </w:rPr>
        <w:t>ꎮ</w:t>
      </w:r>
    </w:p>
    <w:p>
      <w:pPr>
        <w:pStyle w:val="BodyText"/>
        <w:spacing w:line="295" w:lineRule="auto"/>
        <w:ind w:left="440"/>
        <w:rPr>
          <w:rFonts w:ascii="MS UI Gothic" w:eastAsia="MS UI Gothic" w:hint="eastAsia"/>
        </w:rPr>
      </w:pPr>
      <w:r>
        <w:rPr/>
        <w:t>第十六条 客运列车发生事故造成车内人员伤亡或者危及人员安全时</w:t>
      </w:r>
      <w:r>
        <w:rPr>
          <w:rFonts w:ascii="MS UI Gothic" w:eastAsia="MS UI Gothic" w:hint="eastAsia"/>
          <w:w w:val="80"/>
        </w:rPr>
        <w:t>ꎬ </w:t>
      </w:r>
      <w:r>
        <w:rPr/>
        <w:t>列车长应当立即组织车上人员进行紧急施救</w:t>
      </w:r>
      <w:r>
        <w:rPr>
          <w:rFonts w:ascii="MS UI Gothic" w:eastAsia="MS UI Gothic" w:hint="eastAsia"/>
          <w:w w:val="80"/>
        </w:rPr>
        <w:t>ꎬ </w:t>
      </w:r>
      <w:r>
        <w:rPr/>
        <w:t>稳定人员情绪</w:t>
      </w:r>
      <w:r>
        <w:rPr>
          <w:rFonts w:ascii="MS UI Gothic" w:eastAsia="MS UI Gothic" w:hint="eastAsia"/>
          <w:w w:val="80"/>
        </w:rPr>
        <w:t>ꎬ </w:t>
      </w:r>
      <w:r>
        <w:rPr/>
        <w:t>维护现场秩序</w:t>
      </w:r>
      <w:r>
        <w:rPr>
          <w:rFonts w:ascii="MS UI Gothic" w:eastAsia="MS UI Gothic" w:hint="eastAsia"/>
          <w:w w:val="80"/>
        </w:rPr>
        <w:t>ꎬ </w:t>
      </w:r>
      <w:r>
        <w:rPr/>
        <w:t>并向邻近车站或者列车调度员请求施救</w:t>
      </w:r>
      <w:r>
        <w:rPr>
          <w:rFonts w:ascii="MS UI Gothic" w:eastAsia="MS UI Gothic" w:hint="eastAsia"/>
          <w:w w:val="80"/>
        </w:rPr>
        <w:t>ꎮ</w:t>
      </w:r>
    </w:p>
    <w:p>
      <w:pPr>
        <w:pStyle w:val="BodyText"/>
        <w:spacing w:line="295" w:lineRule="auto"/>
        <w:ind w:left="440"/>
        <w:rPr>
          <w:rFonts w:ascii="MS UI Gothic" w:eastAsia="MS UI Gothic" w:hint="eastAsia"/>
        </w:rPr>
      </w:pPr>
      <w:r>
        <w:rPr/>
        <w:t>第十七条 救援队接到事故救援通知后</w:t>
      </w:r>
      <w:r>
        <w:rPr>
          <w:rFonts w:ascii="MS UI Gothic" w:eastAsia="MS UI Gothic" w:hint="eastAsia"/>
          <w:w w:val="80"/>
        </w:rPr>
        <w:t>ꎬ </w:t>
      </w:r>
      <w:r>
        <w:rPr/>
        <w:t>救援队长应当召集救援队员以最快速度赶赴事故现场</w:t>
      </w:r>
      <w:r>
        <w:rPr>
          <w:rFonts w:ascii="MS UI Gothic" w:eastAsia="MS UI Gothic" w:hint="eastAsia"/>
          <w:w w:val="80"/>
        </w:rPr>
        <w:t>ꎮ </w:t>
      </w:r>
      <w:r>
        <w:rPr/>
        <w:t>到达事故现场后</w:t>
      </w:r>
      <w:r>
        <w:rPr>
          <w:rFonts w:ascii="MS UI Gothic" w:eastAsia="MS UI Gothic" w:hint="eastAsia"/>
          <w:w w:val="80"/>
        </w:rPr>
        <w:t>ꎬ </w:t>
      </w:r>
      <w:r>
        <w:rPr/>
        <w:t>应当立即组织紧急抢救伤员</w:t>
      </w:r>
      <w:r>
        <w:rPr>
          <w:rFonts w:ascii="MS UI Gothic" w:eastAsia="MS UI Gothic" w:hint="eastAsia"/>
          <w:w w:val="80"/>
        </w:rPr>
        <w:t>ꎬ </w:t>
      </w:r>
      <w:r>
        <w:rPr/>
        <w:t>利用既有设备起复脱轨的机车车辆</w:t>
      </w:r>
      <w:r>
        <w:rPr>
          <w:rFonts w:ascii="MS UI Gothic" w:eastAsia="MS UI Gothic" w:hint="eastAsia"/>
          <w:w w:val="80"/>
        </w:rPr>
        <w:t>ꎬ </w:t>
      </w:r>
      <w:r>
        <w:rPr/>
        <w:t>清除各种障碍</w:t>
      </w:r>
      <w:r>
        <w:rPr>
          <w:rFonts w:ascii="MS UI Gothic" w:eastAsia="MS UI Gothic" w:hint="eastAsia"/>
          <w:w w:val="80"/>
        </w:rPr>
        <w:t>ꎬ </w:t>
      </w:r>
      <w:r>
        <w:rPr/>
        <w:t>搭设必要的设备设施</w:t>
      </w:r>
      <w:r>
        <w:rPr>
          <w:rFonts w:ascii="MS UI Gothic" w:eastAsia="MS UI Gothic" w:hint="eastAsia"/>
          <w:w w:val="80"/>
        </w:rPr>
        <w:t>ꎬ </w:t>
      </w:r>
      <w:r>
        <w:rPr/>
        <w:t>为进一步实施救援创造条件</w:t>
      </w:r>
      <w:r>
        <w:rPr>
          <w:rFonts w:ascii="MS UI Gothic" w:eastAsia="MS UI Gothic" w:hint="eastAsia"/>
          <w:w w:val="80"/>
        </w:rPr>
        <w:t>ꎮ</w:t>
      </w:r>
    </w:p>
    <w:p>
      <w:pPr>
        <w:pStyle w:val="BodyText"/>
        <w:spacing w:line="295" w:lineRule="auto"/>
        <w:ind w:left="440"/>
        <w:rPr>
          <w:rFonts w:ascii="MS UI Gothic" w:eastAsia="MS UI Gothic" w:hint="eastAsia"/>
        </w:rPr>
      </w:pPr>
      <w:r>
        <w:rPr/>
        <w:t>第十八条 发生列车火灾</w:t>
      </w:r>
      <w:r>
        <w:rPr>
          <w:rFonts w:ascii="MS UI Gothic" w:eastAsia="MS UI Gothic" w:hint="eastAsia"/>
          <w:w w:val="80"/>
        </w:rPr>
        <w:t>、 </w:t>
      </w:r>
      <w:r>
        <w:rPr/>
        <w:t>爆炸</w:t>
      </w:r>
      <w:r>
        <w:rPr>
          <w:rFonts w:ascii="MS UI Gothic" w:eastAsia="MS UI Gothic" w:hint="eastAsia"/>
          <w:w w:val="80"/>
        </w:rPr>
        <w:t>、  </w:t>
      </w:r>
      <w:r>
        <w:rPr/>
        <w:t>危险货物泄漏等事故时</w:t>
      </w:r>
      <w:r>
        <w:rPr>
          <w:rFonts w:ascii="MS UI Gothic" w:eastAsia="MS UI Gothic" w:hint="eastAsia"/>
          <w:w w:val="80"/>
        </w:rPr>
        <w:t>ꎬ </w:t>
      </w:r>
      <w:r>
        <w:rPr/>
        <w:t>现场铁路工作人员应当尽快组织疏散现场人员并采取必要的防护措施</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第十九条 事故发生后影响本线或者</w:t>
      </w:r>
      <w:r>
        <w:rPr>
          <w:spacing w:val="3"/>
        </w:rPr>
        <w:t>邻线行车安全时</w:t>
      </w:r>
      <w:r>
        <w:rPr>
          <w:rFonts w:ascii="MS UI Gothic" w:eastAsia="MS UI Gothic" w:hint="eastAsia"/>
          <w:spacing w:val="21"/>
          <w:w w:val="80"/>
        </w:rPr>
        <w:t>ꎬ </w:t>
      </w:r>
      <w:r>
        <w:rPr>
          <w:spacing w:val="2"/>
        </w:rPr>
        <w:t>现场铁路工作人员应当</w:t>
      </w:r>
      <w:r>
        <w:rPr>
          <w:spacing w:val="3"/>
          <w:w w:val="105"/>
        </w:rPr>
        <w:t>立即按规定采取紧急防护措施</w:t>
      </w:r>
      <w:r>
        <w:rPr>
          <w:rFonts w:ascii="MS UI Gothic" w:eastAsia="MS UI Gothic" w:hint="eastAsia"/>
          <w:w w:val="80"/>
        </w:rPr>
        <w:t>ꎮ</w:t>
      </w:r>
    </w:p>
    <w:p>
      <w:pPr>
        <w:pStyle w:val="BodyText"/>
        <w:tabs>
          <w:tab w:pos="2222" w:val="left" w:leader="none"/>
        </w:tabs>
        <w:spacing w:before="133"/>
        <w:ind w:left="1384" w:firstLine="0"/>
        <w:jc w:val="left"/>
      </w:pPr>
      <w:r>
        <w:rPr>
          <w:spacing w:val="3"/>
          <w:w w:val="105"/>
        </w:rPr>
        <w:t>第四</w:t>
      </w:r>
      <w:r>
        <w:rPr>
          <w:w w:val="105"/>
        </w:rPr>
        <w:t>章</w:t>
        <w:tab/>
        <w:t>救</w:t>
      </w:r>
      <w:r>
        <w:rPr>
          <w:spacing w:val="-38"/>
          <w:w w:val="105"/>
        </w:rPr>
        <w:t> </w:t>
      </w:r>
      <w:r>
        <w:rPr>
          <w:w w:val="105"/>
        </w:rPr>
        <w:t>援</w:t>
      </w:r>
      <w:r>
        <w:rPr>
          <w:spacing w:val="-38"/>
          <w:w w:val="105"/>
        </w:rPr>
        <w:t> </w:t>
      </w:r>
      <w:r>
        <w:rPr>
          <w:w w:val="105"/>
        </w:rPr>
        <w:t>响</w:t>
      </w:r>
      <w:r>
        <w:rPr>
          <w:spacing w:val="-38"/>
          <w:w w:val="105"/>
        </w:rPr>
        <w:t> </w:t>
      </w:r>
      <w:r>
        <w:rPr>
          <w:w w:val="105"/>
        </w:rPr>
        <w:t>应</w:t>
      </w:r>
    </w:p>
    <w:p>
      <w:pPr>
        <w:pStyle w:val="BodyText"/>
        <w:spacing w:line="295" w:lineRule="auto" w:before="215"/>
        <w:ind w:left="440"/>
        <w:rPr>
          <w:rFonts w:ascii="MS UI Gothic" w:eastAsia="MS UI Gothic" w:hint="eastAsia"/>
        </w:rPr>
      </w:pPr>
      <w:r>
        <w:rPr/>
        <w:t>第二十条 接到事故救援报告后</w:t>
      </w:r>
      <w:r>
        <w:rPr>
          <w:rFonts w:ascii="MS UI Gothic" w:eastAsia="MS UI Gothic" w:hint="eastAsia"/>
          <w:w w:val="80"/>
        </w:rPr>
        <w:t>ꎬ </w:t>
      </w:r>
      <w:r>
        <w:rPr/>
        <w:t>应当根据事故严重程度和影响范围</w:t>
      </w:r>
      <w:r>
        <w:rPr>
          <w:rFonts w:ascii="MS UI Gothic" w:eastAsia="MS UI Gothic" w:hint="eastAsia"/>
          <w:w w:val="80"/>
        </w:rPr>
        <w:t>ꎬ </w:t>
      </w:r>
      <w:r>
        <w:rPr/>
        <w:t>按特别重大</w:t>
      </w:r>
      <w:r>
        <w:rPr>
          <w:rFonts w:ascii="MS UI Gothic" w:eastAsia="MS UI Gothic" w:hint="eastAsia"/>
          <w:w w:val="80"/>
        </w:rPr>
        <w:t>、 </w:t>
      </w:r>
      <w:r>
        <w:rPr/>
        <w:t>重大</w:t>
      </w:r>
      <w:r>
        <w:rPr>
          <w:rFonts w:ascii="MS UI Gothic" w:eastAsia="MS UI Gothic" w:hint="eastAsia"/>
          <w:w w:val="80"/>
        </w:rPr>
        <w:t>、 </w:t>
      </w:r>
      <w:r>
        <w:rPr/>
        <w:t>较大</w:t>
      </w:r>
      <w:r>
        <w:rPr>
          <w:rFonts w:ascii="MS UI Gothic" w:eastAsia="MS UI Gothic" w:hint="eastAsia"/>
          <w:w w:val="80"/>
        </w:rPr>
        <w:t>、 </w:t>
      </w:r>
      <w:r>
        <w:rPr/>
        <w:t>一般四个等级由相应单位</w:t>
      </w:r>
      <w:r>
        <w:rPr>
          <w:rFonts w:ascii="MS UI Gothic" w:eastAsia="MS UI Gothic" w:hint="eastAsia"/>
          <w:w w:val="80"/>
        </w:rPr>
        <w:t>、 </w:t>
      </w:r>
      <w:r>
        <w:rPr/>
        <w:t>部门作出应急救援响应</w:t>
      </w:r>
      <w:r>
        <w:rPr>
          <w:rFonts w:ascii="MS UI Gothic" w:eastAsia="MS UI Gothic" w:hint="eastAsia"/>
          <w:w w:val="80"/>
        </w:rPr>
        <w:t>ꎬ </w:t>
      </w:r>
      <w:r>
        <w:rPr/>
        <w:t>启动应急预案</w:t>
      </w:r>
      <w:r>
        <w:rPr>
          <w:rFonts w:ascii="MS UI Gothic" w:eastAsia="MS UI Gothic" w:hint="eastAsia"/>
          <w:w w:val="80"/>
        </w:rPr>
        <w:t>ꎮ</w:t>
      </w:r>
    </w:p>
    <w:p>
      <w:pPr>
        <w:pStyle w:val="BodyText"/>
        <w:tabs>
          <w:tab w:pos="2117" w:val="left" w:leader="none"/>
        </w:tabs>
        <w:spacing w:line="252" w:lineRule="exact"/>
        <w:ind w:left="860" w:firstLine="0"/>
        <w:jc w:val="left"/>
      </w:pPr>
      <w:r>
        <w:rPr>
          <w:spacing w:val="3"/>
          <w:w w:val="105"/>
        </w:rPr>
        <w:t>第二十一</w:t>
      </w:r>
      <w:r>
        <w:rPr>
          <w:w w:val="105"/>
        </w:rPr>
        <w:t>条</w:t>
        <w:tab/>
      </w:r>
      <w:r>
        <w:rPr>
          <w:spacing w:val="3"/>
        </w:rPr>
        <w:t>特别重大事故的应急</w:t>
      </w:r>
      <w:r>
        <w:rPr>
          <w:spacing w:val="-12"/>
        </w:rPr>
        <w:t>救</w:t>
      </w:r>
    </w:p>
    <w:p>
      <w:pPr>
        <w:pStyle w:val="BodyText"/>
        <w:spacing w:line="295" w:lineRule="auto" w:before="124"/>
        <w:ind w:left="383" w:right="124" w:firstLine="0"/>
        <w:rPr>
          <w:rFonts w:ascii="MS UI Gothic" w:eastAsia="MS UI Gothic" w:hint="eastAsia"/>
        </w:rPr>
      </w:pPr>
      <w:r>
        <w:rPr/>
        <w:br w:type="column"/>
      </w:r>
      <w:r>
        <w:rPr/>
        <w:t>援</w:t>
      </w:r>
      <w:r>
        <w:rPr>
          <w:rFonts w:ascii="MS UI Gothic" w:eastAsia="MS UI Gothic" w:hint="eastAsia"/>
          <w:w w:val="80"/>
        </w:rPr>
        <w:t>ꎬ </w:t>
      </w:r>
      <w:r>
        <w:rPr/>
        <w:t>由铁道部报请国务院启动</w:t>
      </w:r>
      <w:r>
        <w:rPr>
          <w:rFonts w:ascii="MS UI Gothic" w:eastAsia="MS UI Gothic" w:hint="eastAsia"/>
          <w:w w:val="80"/>
        </w:rPr>
        <w:t>ꎬ </w:t>
      </w:r>
      <w:r>
        <w:rPr/>
        <w:t>或者由国务院授权的部门启动</w:t>
      </w:r>
      <w:r>
        <w:rPr>
          <w:rFonts w:ascii="MS UI Gothic" w:eastAsia="MS UI Gothic" w:hint="eastAsia"/>
          <w:w w:val="80"/>
        </w:rPr>
        <w:t>ꎮ </w:t>
      </w:r>
      <w:r>
        <w:rPr/>
        <w:t>铁道部在国务院事故应急救援领导小组的领导下开展工作</w:t>
      </w:r>
      <w:r>
        <w:rPr>
          <w:rFonts w:ascii="MS UI Gothic" w:eastAsia="MS UI Gothic" w:hint="eastAsia"/>
          <w:w w:val="80"/>
        </w:rPr>
        <w:t>ꎬ</w:t>
      </w:r>
      <w:r>
        <w:rPr>
          <w:w w:val="105"/>
        </w:rPr>
        <w:t>开通与国务院有关部门</w:t>
      </w:r>
      <w:r>
        <w:rPr>
          <w:rFonts w:ascii="MS UI Gothic" w:eastAsia="MS UI Gothic" w:hint="eastAsia"/>
          <w:w w:val="80"/>
        </w:rPr>
        <w:t>、 </w:t>
      </w:r>
      <w:r>
        <w:rPr>
          <w:w w:val="105"/>
        </w:rPr>
        <w:t>事发地省级事故</w:t>
      </w:r>
      <w:r>
        <w:rPr/>
        <w:t>应急救援指挥机构以及现场事故救援指挥部的应急通信系统</w:t>
      </w:r>
      <w:r>
        <w:rPr>
          <w:rFonts w:ascii="MS UI Gothic" w:eastAsia="MS UI Gothic" w:hint="eastAsia"/>
          <w:w w:val="80"/>
        </w:rPr>
        <w:t>ꎬ </w:t>
      </w:r>
      <w:r>
        <w:rPr/>
        <w:t>征求有关专家建议以及国务院有关部门意见提出事故应急救援方案</w:t>
      </w:r>
      <w:r>
        <w:rPr>
          <w:rFonts w:ascii="MS UI Gothic" w:eastAsia="MS UI Gothic" w:hint="eastAsia"/>
          <w:w w:val="80"/>
        </w:rPr>
        <w:t>ꎬ </w:t>
      </w:r>
      <w:r>
        <w:rPr/>
        <w:t>经国务院事故应急救援领导小组确定后组织实施</w:t>
      </w:r>
      <w:r>
        <w:rPr>
          <w:rFonts w:ascii="MS UI Gothic" w:eastAsia="MS UI Gothic" w:hint="eastAsia"/>
          <w:w w:val="80"/>
        </w:rPr>
        <w:t>ꎬ </w:t>
      </w:r>
      <w:r>
        <w:rPr/>
        <w:t>并派出专家和有关人员赶</w:t>
      </w:r>
      <w:r>
        <w:rPr>
          <w:w w:val="105"/>
        </w:rPr>
        <w:t>赴现场参加救援</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第二十二条 重大事故的应急救援</w:t>
      </w:r>
      <w:r>
        <w:rPr>
          <w:rFonts w:ascii="MS UI Gothic" w:eastAsia="MS UI Gothic" w:hint="eastAsia"/>
          <w:w w:val="80"/>
        </w:rPr>
        <w:t>ꎬ</w:t>
      </w:r>
      <w:r>
        <w:rPr/>
        <w:t>由铁道部启动</w:t>
      </w:r>
      <w:r>
        <w:rPr>
          <w:rFonts w:ascii="MS UI Gothic" w:eastAsia="MS UI Gothic" w:hint="eastAsia"/>
          <w:w w:val="80"/>
        </w:rPr>
        <w:t>ꎮ </w:t>
      </w:r>
      <w:r>
        <w:rPr/>
        <w:t>铁道部事故应急救援工作机构应当组建现场事故应急救援指挥部 </w:t>
      </w:r>
      <w:r>
        <w:rPr>
          <w:rFonts w:ascii="MS UI Gothic" w:eastAsia="MS UI Gothic" w:hint="eastAsia"/>
          <w:w w:val="150"/>
        </w:rPr>
        <w:t>( </w:t>
      </w:r>
      <w:r>
        <w:rPr/>
        <w:t>以下简称现场指挥部</w:t>
      </w:r>
      <w:r>
        <w:rPr>
          <w:rFonts w:ascii="MS UI Gothic" w:eastAsia="MS UI Gothic" w:hint="eastAsia"/>
          <w:w w:val="150"/>
        </w:rPr>
        <w:t>) </w:t>
      </w:r>
      <w:r>
        <w:rPr>
          <w:rFonts w:ascii="MS UI Gothic" w:eastAsia="MS UI Gothic" w:hint="eastAsia"/>
          <w:w w:val="80"/>
        </w:rPr>
        <w:t>ꎬ </w:t>
      </w:r>
      <w:r>
        <w:rPr/>
        <w:t>并根据事故具体情况设立医疗救护</w:t>
      </w:r>
      <w:r>
        <w:rPr>
          <w:rFonts w:ascii="MS UI Gothic" w:eastAsia="MS UI Gothic" w:hint="eastAsia"/>
          <w:w w:val="80"/>
        </w:rPr>
        <w:t>、 </w:t>
      </w:r>
      <w:r>
        <w:rPr/>
        <w:t>事故起复</w:t>
      </w:r>
      <w:r>
        <w:rPr>
          <w:rFonts w:ascii="MS UI Gothic" w:eastAsia="MS UI Gothic" w:hint="eastAsia"/>
          <w:w w:val="80"/>
        </w:rPr>
        <w:t>、 </w:t>
      </w:r>
      <w:r>
        <w:rPr/>
        <w:t>后勤保障</w:t>
      </w:r>
      <w:r>
        <w:rPr>
          <w:rFonts w:ascii="MS UI Gothic" w:eastAsia="MS UI Gothic" w:hint="eastAsia"/>
          <w:w w:val="80"/>
        </w:rPr>
        <w:t>、 </w:t>
      </w:r>
      <w:r>
        <w:rPr/>
        <w:t>应急调度</w:t>
      </w:r>
      <w:r>
        <w:rPr>
          <w:rFonts w:ascii="MS UI Gothic" w:eastAsia="MS UI Gothic" w:hint="eastAsia"/>
          <w:w w:val="80"/>
        </w:rPr>
        <w:t>、 </w:t>
      </w:r>
      <w:r>
        <w:rPr/>
        <w:t>治安保卫</w:t>
      </w:r>
      <w:r>
        <w:rPr>
          <w:rFonts w:ascii="MS UI Gothic" w:eastAsia="MS UI Gothic" w:hint="eastAsia"/>
          <w:w w:val="80"/>
        </w:rPr>
        <w:t>、 </w:t>
      </w:r>
      <w:r>
        <w:rPr/>
        <w:t>善后处理等工作组</w:t>
      </w:r>
      <w:r>
        <w:rPr>
          <w:rFonts w:ascii="MS UI Gothic" w:eastAsia="MS UI Gothic" w:hint="eastAsia"/>
          <w:w w:val="80"/>
        </w:rPr>
        <w:t>ꎬ </w:t>
      </w:r>
      <w:r>
        <w:rPr/>
        <w:t>开通与事发地铁路运输企业和现场指挥部的应急通信系统</w:t>
      </w:r>
      <w:r>
        <w:rPr>
          <w:rFonts w:ascii="MS UI Gothic" w:eastAsia="MS UI Gothic" w:hint="eastAsia"/>
          <w:w w:val="80"/>
        </w:rPr>
        <w:t>ꎬ </w:t>
      </w:r>
      <w:r>
        <w:rPr/>
        <w:t>咨询有关专家</w:t>
      </w:r>
      <w:r>
        <w:rPr>
          <w:rFonts w:ascii="MS UI Gothic" w:eastAsia="MS UI Gothic" w:hint="eastAsia"/>
          <w:w w:val="80"/>
        </w:rPr>
        <w:t>ꎬ</w:t>
      </w:r>
      <w:r>
        <w:rPr/>
        <w:t>确定事故应急救援具体实施方案</w:t>
      </w:r>
      <w:r>
        <w:rPr>
          <w:rFonts w:ascii="MS UI Gothic" w:eastAsia="MS UI Gothic" w:hint="eastAsia"/>
          <w:w w:val="80"/>
        </w:rPr>
        <w:t>ꎬ </w:t>
      </w:r>
      <w:r>
        <w:rPr/>
        <w:t>立即派出有关人员赶赴现场</w:t>
      </w:r>
      <w:r>
        <w:rPr>
          <w:rFonts w:ascii="MS UI Gothic" w:eastAsia="MS UI Gothic" w:hint="eastAsia"/>
          <w:w w:val="80"/>
        </w:rPr>
        <w:t>ꎬ </w:t>
      </w:r>
      <w:r>
        <w:rPr/>
        <w:t>调集各种应急救援资源</w:t>
      </w:r>
      <w:r>
        <w:rPr>
          <w:rFonts w:ascii="MS UI Gothic" w:eastAsia="MS UI Gothic" w:hint="eastAsia"/>
          <w:w w:val="80"/>
        </w:rPr>
        <w:t>ꎬ </w:t>
      </w:r>
      <w:r>
        <w:rPr/>
        <w:t>组织指挥应急救援工作</w:t>
      </w:r>
      <w:r>
        <w:rPr>
          <w:rFonts w:ascii="MS UI Gothic" w:eastAsia="MS UI Gothic" w:hint="eastAsia"/>
          <w:w w:val="80"/>
        </w:rPr>
        <w:t>ꎮ </w:t>
      </w:r>
      <w:r>
        <w:rPr/>
        <w:t>必要时</w:t>
      </w:r>
      <w:r>
        <w:rPr>
          <w:rFonts w:ascii="MS UI Gothic" w:eastAsia="MS UI Gothic" w:hint="eastAsia"/>
          <w:w w:val="80"/>
        </w:rPr>
        <w:t>ꎬ</w:t>
      </w:r>
      <w:r>
        <w:rPr/>
        <w:t>协调请求事发地人民政府</w:t>
      </w:r>
      <w:r>
        <w:rPr>
          <w:rFonts w:ascii="MS UI Gothic" w:eastAsia="MS UI Gothic" w:hint="eastAsia"/>
          <w:w w:val="80"/>
        </w:rPr>
        <w:t>、 </w:t>
      </w:r>
      <w:r>
        <w:rPr/>
        <w:t>当地驻军</w:t>
      </w:r>
      <w:r>
        <w:rPr>
          <w:rFonts w:ascii="MS UI Gothic" w:eastAsia="MS UI Gothic" w:hint="eastAsia"/>
          <w:w w:val="80"/>
        </w:rPr>
        <w:t>、 </w:t>
      </w:r>
      <w:r>
        <w:rPr/>
        <w:t>武装警察部队提供支援</w:t>
      </w:r>
      <w:r>
        <w:rPr>
          <w:rFonts w:ascii="MS UI Gothic" w:eastAsia="MS UI Gothic" w:hint="eastAsia"/>
          <w:w w:val="80"/>
        </w:rPr>
        <w:t>ꎮ </w:t>
      </w:r>
      <w:r>
        <w:rPr/>
        <w:t>遇有超出本级应急救援处置能力时</w:t>
      </w:r>
      <w:r>
        <w:rPr>
          <w:rFonts w:ascii="MS UI Gothic" w:eastAsia="MS UI Gothic" w:hint="eastAsia"/>
          <w:w w:val="80"/>
        </w:rPr>
        <w:t>ꎬ </w:t>
      </w:r>
      <w:r>
        <w:rPr/>
        <w:t>及时向国务院报告</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第二十三条 较大事故</w:t>
      </w:r>
      <w:r>
        <w:rPr>
          <w:rFonts w:ascii="MS UI Gothic" w:eastAsia="MS UI Gothic" w:hint="eastAsia"/>
          <w:w w:val="80"/>
        </w:rPr>
        <w:t>、 </w:t>
      </w:r>
      <w:r>
        <w:rPr/>
        <w:t>一般事故的应急救援</w:t>
      </w:r>
      <w:r>
        <w:rPr>
          <w:rFonts w:ascii="MS UI Gothic" w:eastAsia="MS UI Gothic" w:hint="eastAsia"/>
          <w:w w:val="80"/>
        </w:rPr>
        <w:t>ꎬ </w:t>
      </w:r>
      <w:r>
        <w:rPr/>
        <w:t>由安全监管办启动或者督促铁路运输企业事故应急救援工作机构启动</w:t>
      </w:r>
      <w:r>
        <w:rPr>
          <w:rFonts w:ascii="MS UI Gothic" w:eastAsia="MS UI Gothic" w:hint="eastAsia"/>
          <w:w w:val="80"/>
        </w:rPr>
        <w:t>ꎬ</w:t>
      </w:r>
      <w:r>
        <w:rPr/>
        <w:t>组织成立现场指挥部</w:t>
      </w:r>
      <w:r>
        <w:rPr>
          <w:rFonts w:ascii="MS UI Gothic" w:eastAsia="MS UI Gothic" w:hint="eastAsia"/>
          <w:w w:val="80"/>
        </w:rPr>
        <w:t>ꎬ </w:t>
      </w:r>
      <w:r>
        <w:rPr/>
        <w:t>并根据事故具体情况设立医疗救护</w:t>
      </w:r>
      <w:r>
        <w:rPr>
          <w:rFonts w:ascii="MS UI Gothic" w:eastAsia="MS UI Gothic" w:hint="eastAsia"/>
          <w:w w:val="80"/>
        </w:rPr>
        <w:t>、 </w:t>
      </w:r>
      <w:r>
        <w:rPr/>
        <w:t>事故起复</w:t>
      </w:r>
      <w:r>
        <w:rPr>
          <w:rFonts w:ascii="MS UI Gothic" w:eastAsia="MS UI Gothic" w:hint="eastAsia"/>
          <w:w w:val="80"/>
        </w:rPr>
        <w:t>、  </w:t>
      </w:r>
      <w:r>
        <w:rPr/>
        <w:t>后勤保障</w:t>
      </w:r>
      <w:r>
        <w:rPr>
          <w:rFonts w:ascii="MS UI Gothic" w:eastAsia="MS UI Gothic" w:hint="eastAsia"/>
          <w:w w:val="80"/>
        </w:rPr>
        <w:t>、</w:t>
      </w:r>
      <w:r>
        <w:rPr/>
        <w:t>应急调度</w:t>
      </w:r>
      <w:r>
        <w:rPr>
          <w:rFonts w:ascii="MS UI Gothic" w:eastAsia="MS UI Gothic" w:hint="eastAsia"/>
          <w:w w:val="80"/>
        </w:rPr>
        <w:t>、 </w:t>
      </w:r>
      <w:r>
        <w:rPr/>
        <w:t>治安保卫</w:t>
      </w:r>
      <w:r>
        <w:rPr>
          <w:rFonts w:ascii="MS UI Gothic" w:eastAsia="MS UI Gothic" w:hint="eastAsia"/>
          <w:w w:val="80"/>
        </w:rPr>
        <w:t>、  </w:t>
      </w:r>
      <w:r>
        <w:rPr/>
        <w:t>善后处理等工作组</w:t>
      </w:r>
      <w:r>
        <w:rPr>
          <w:rFonts w:ascii="MS UI Gothic" w:eastAsia="MS UI Gothic" w:hint="eastAsia"/>
          <w:w w:val="80"/>
        </w:rPr>
        <w:t>ꎬ </w:t>
      </w:r>
      <w:r>
        <w:rPr/>
        <w:t>开通与现场指挥部的应急通信系统</w:t>
      </w:r>
      <w:r>
        <w:rPr>
          <w:rFonts w:ascii="MS UI Gothic" w:eastAsia="MS UI Gothic" w:hint="eastAsia"/>
          <w:w w:val="80"/>
        </w:rPr>
        <w:t>ꎬ</w:t>
      </w:r>
      <w:r>
        <w:rPr/>
        <w:t>咨询有关专家</w:t>
      </w:r>
      <w:r>
        <w:rPr>
          <w:rFonts w:ascii="MS UI Gothic" w:eastAsia="MS UI Gothic" w:hint="eastAsia"/>
          <w:w w:val="80"/>
        </w:rPr>
        <w:t>ꎬ </w:t>
      </w:r>
      <w:r>
        <w:rPr/>
        <w:t>确定事故应急救援具体实施方案</w:t>
      </w:r>
      <w:r>
        <w:rPr>
          <w:rFonts w:ascii="MS UI Gothic" w:eastAsia="MS UI Gothic" w:hint="eastAsia"/>
          <w:w w:val="80"/>
        </w:rPr>
        <w:t>ꎮ </w:t>
      </w:r>
      <w:r>
        <w:rPr/>
        <w:t>有关负责人和专业人员应当立即赶赴现场</w:t>
      </w:r>
      <w:r>
        <w:rPr>
          <w:rFonts w:ascii="MS UI Gothic" w:eastAsia="MS UI Gothic" w:hint="eastAsia"/>
          <w:w w:val="80"/>
        </w:rPr>
        <w:t>ꎬ </w:t>
      </w:r>
      <w:r>
        <w:rPr/>
        <w:t>调集各种应急救援资源</w:t>
      </w:r>
      <w:r>
        <w:rPr>
          <w:rFonts w:ascii="MS UI Gothic" w:eastAsia="MS UI Gothic" w:hint="eastAsia"/>
          <w:w w:val="80"/>
        </w:rPr>
        <w:t>ꎬ </w:t>
      </w:r>
      <w:r>
        <w:rPr/>
        <w:t>组织指挥应急救援工作</w:t>
      </w:r>
      <w:r>
        <w:rPr>
          <w:rFonts w:ascii="MS UI Gothic" w:eastAsia="MS UI Gothic" w:hint="eastAsia"/>
          <w:w w:val="80"/>
        </w:rPr>
        <w:t>ꎮ </w:t>
      </w:r>
      <w:r>
        <w:rPr/>
        <w:t>必要时</w:t>
      </w:r>
      <w:r>
        <w:rPr>
          <w:rFonts w:ascii="MS UI Gothic" w:eastAsia="MS UI Gothic" w:hint="eastAsia"/>
          <w:w w:val="80"/>
        </w:rPr>
        <w:t>ꎬ </w:t>
      </w:r>
      <w:r>
        <w:rPr/>
        <w:t>由安全监管办协调事发地人民政府</w:t>
      </w:r>
      <w:r>
        <w:rPr>
          <w:rFonts w:ascii="MS UI Gothic" w:eastAsia="MS UI Gothic" w:hint="eastAsia"/>
          <w:w w:val="80"/>
        </w:rPr>
        <w:t>、 </w:t>
      </w:r>
      <w:r>
        <w:rPr/>
        <w:t>当地驻军</w:t>
      </w:r>
      <w:r>
        <w:rPr>
          <w:rFonts w:ascii="MS UI Gothic" w:eastAsia="MS UI Gothic" w:hint="eastAsia"/>
          <w:w w:val="80"/>
        </w:rPr>
        <w:t>、 </w:t>
      </w:r>
      <w:r>
        <w:rPr/>
        <w:t>武装警察部队提供支援</w:t>
      </w:r>
      <w:r>
        <w:rPr>
          <w:rFonts w:ascii="MS UI Gothic" w:eastAsia="MS UI Gothic" w:hint="eastAsia"/>
          <w:w w:val="80"/>
        </w:rPr>
        <w:t>ꎮ </w:t>
      </w:r>
      <w:r>
        <w:rPr/>
        <w:t>遇有超出本级应急救援处置能力时</w:t>
      </w:r>
      <w:r>
        <w:rPr>
          <w:rFonts w:ascii="MS UI Gothic" w:eastAsia="MS UI Gothic" w:hint="eastAsia"/>
          <w:w w:val="80"/>
        </w:rPr>
        <w:t>ꎬ </w:t>
      </w:r>
      <w:r>
        <w:rPr/>
        <w:t>及时向铁道部报告</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１１０５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7"/>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before="10"/>
        <w:ind w:left="0" w:firstLine="0"/>
        <w:jc w:val="left"/>
        <w:rPr>
          <w:rFonts w:ascii="MS UI Gothic"/>
          <w:sz w:val="18"/>
        </w:rPr>
      </w:pPr>
    </w:p>
    <w:p>
      <w:pPr>
        <w:pStyle w:val="BodyText"/>
        <w:tabs>
          <w:tab w:pos="1906" w:val="left" w:leader="none"/>
        </w:tabs>
        <w:ind w:left="1067" w:firstLine="0"/>
        <w:jc w:val="left"/>
      </w:pPr>
      <w:r>
        <w:rPr>
          <w:spacing w:val="3"/>
          <w:w w:val="105"/>
        </w:rPr>
        <w:t>第五</w:t>
      </w:r>
      <w:r>
        <w:rPr>
          <w:w w:val="105"/>
        </w:rPr>
        <w:t>章</w:t>
        <w:tab/>
        <w:t>现</w:t>
      </w:r>
      <w:r>
        <w:rPr>
          <w:spacing w:val="-34"/>
          <w:w w:val="105"/>
        </w:rPr>
        <w:t> </w:t>
      </w:r>
      <w:r>
        <w:rPr>
          <w:w w:val="105"/>
        </w:rPr>
        <w:t>场</w:t>
      </w:r>
      <w:r>
        <w:rPr>
          <w:spacing w:val="-33"/>
          <w:w w:val="105"/>
        </w:rPr>
        <w:t> </w:t>
      </w:r>
      <w:r>
        <w:rPr>
          <w:w w:val="105"/>
        </w:rPr>
        <w:t>救</w:t>
      </w:r>
      <w:r>
        <w:rPr>
          <w:spacing w:val="-33"/>
          <w:w w:val="105"/>
        </w:rPr>
        <w:t> </w:t>
      </w:r>
      <w:r>
        <w:rPr>
          <w:w w:val="105"/>
        </w:rPr>
        <w:t>援</w:t>
      </w:r>
    </w:p>
    <w:p>
      <w:pPr>
        <w:pStyle w:val="BodyText"/>
        <w:spacing w:line="295" w:lineRule="auto" w:before="215"/>
        <w:ind w:right="38"/>
        <w:rPr>
          <w:rFonts w:ascii="MS UI Gothic" w:eastAsia="MS UI Gothic" w:hint="eastAsia"/>
        </w:rPr>
      </w:pPr>
      <w:r>
        <w:rPr/>
        <w:t>第二十四条 现场救援工作实行总指挥负责制</w:t>
      </w:r>
      <w:r>
        <w:rPr>
          <w:rFonts w:ascii="MS UI Gothic" w:eastAsia="MS UI Gothic" w:hint="eastAsia"/>
          <w:w w:val="80"/>
        </w:rPr>
        <w:t>ꎬ </w:t>
      </w:r>
      <w:r>
        <w:rPr/>
        <w:t>按照事故应急救援响应等级</w:t>
      </w:r>
      <w:r>
        <w:rPr>
          <w:rFonts w:ascii="MS UI Gothic" w:eastAsia="MS UI Gothic" w:hint="eastAsia"/>
          <w:w w:val="80"/>
        </w:rPr>
        <w:t>ꎬ</w:t>
      </w:r>
      <w:r>
        <w:rPr/>
        <w:t>由相应负责人担任总指挥</w:t>
      </w:r>
      <w:r>
        <w:rPr>
          <w:rFonts w:ascii="MS UI Gothic" w:eastAsia="MS UI Gothic" w:hint="eastAsia"/>
          <w:w w:val="80"/>
        </w:rPr>
        <w:t>ꎬ </w:t>
      </w:r>
      <w:r>
        <w:rPr/>
        <w:t>或者视情况由上级事故应急救援工作机构指定人员担任临时总指挥</w:t>
      </w:r>
      <w:r>
        <w:rPr>
          <w:rFonts w:ascii="MS UI Gothic" w:eastAsia="MS UI Gothic" w:hint="eastAsia"/>
          <w:w w:val="80"/>
        </w:rPr>
        <w:t>ꎬ </w:t>
      </w:r>
      <w:r>
        <w:rPr/>
        <w:t>统一指挥现场救援工作</w:t>
      </w:r>
      <w:r>
        <w:rPr>
          <w:rFonts w:ascii="MS UI Gothic" w:eastAsia="MS UI Gothic" w:hint="eastAsia"/>
          <w:w w:val="80"/>
        </w:rPr>
        <w:t>ꎮ </w:t>
      </w:r>
      <w:r>
        <w:rPr/>
        <w:t>各工作组及参加事故应急救援的单位</w:t>
      </w:r>
      <w:r>
        <w:rPr>
          <w:rFonts w:ascii="MS UI Gothic" w:eastAsia="MS UI Gothic" w:hint="eastAsia"/>
          <w:w w:val="80"/>
        </w:rPr>
        <w:t>、 </w:t>
      </w:r>
      <w:r>
        <w:rPr/>
        <w:t>部门应当确定负责人</w:t>
      </w:r>
      <w:r>
        <w:rPr>
          <w:rFonts w:ascii="MS UI Gothic" w:eastAsia="MS UI Gothic" w:hint="eastAsia"/>
          <w:w w:val="80"/>
        </w:rPr>
        <w:t>ꎮ </w:t>
      </w:r>
      <w:r>
        <w:rPr/>
        <w:t>救援列车进行起复作业时</w:t>
      </w:r>
      <w:r>
        <w:rPr>
          <w:rFonts w:ascii="MS UI Gothic" w:eastAsia="MS UI Gothic" w:hint="eastAsia"/>
          <w:w w:val="80"/>
        </w:rPr>
        <w:t>ꎬ </w:t>
      </w:r>
      <w:r>
        <w:rPr/>
        <w:t>由救援列车负责人或者指定人员单一指挥</w:t>
      </w:r>
      <w:r>
        <w:rPr>
          <w:rFonts w:ascii="MS UI Gothic" w:eastAsia="MS UI Gothic" w:hint="eastAsia"/>
          <w:w w:val="80"/>
        </w:rPr>
        <w:t>ꎮ</w:t>
      </w:r>
    </w:p>
    <w:p>
      <w:pPr>
        <w:pStyle w:val="BodyText"/>
        <w:spacing w:line="295" w:lineRule="auto"/>
        <w:ind w:right="38"/>
        <w:rPr>
          <w:rFonts w:ascii="MS UI Gothic" w:eastAsia="MS UI Gothic" w:hint="eastAsia"/>
        </w:rPr>
      </w:pPr>
      <w:r>
        <w:rPr/>
        <w:t>现场总指挥以及参加事故应急救援的</w:t>
      </w:r>
      <w:r>
        <w:rPr>
          <w:w w:val="105"/>
        </w:rPr>
        <w:t>各工作组负责人</w:t>
      </w:r>
      <w:r>
        <w:rPr>
          <w:rFonts w:ascii="MS UI Gothic" w:eastAsia="MS UI Gothic" w:hint="eastAsia"/>
          <w:w w:val="80"/>
        </w:rPr>
        <w:t>、 </w:t>
      </w:r>
      <w:r>
        <w:rPr>
          <w:w w:val="105"/>
        </w:rPr>
        <w:t>各单位和部门负责人</w:t>
      </w:r>
      <w:r>
        <w:rPr>
          <w:rFonts w:ascii="MS UI Gothic" w:eastAsia="MS UI Gothic" w:hint="eastAsia"/>
          <w:w w:val="80"/>
        </w:rPr>
        <w:t>、</w:t>
      </w:r>
      <w:r>
        <w:rPr>
          <w:w w:val="105"/>
        </w:rPr>
        <w:t>作业人员应当区别佩戴明显标志</w:t>
      </w:r>
      <w:r>
        <w:rPr>
          <w:rFonts w:ascii="MS UI Gothic" w:eastAsia="MS UI Gothic" w:hint="eastAsia"/>
          <w:w w:val="80"/>
        </w:rPr>
        <w:t>ꎮ</w:t>
      </w:r>
    </w:p>
    <w:p>
      <w:pPr>
        <w:pStyle w:val="BodyText"/>
        <w:spacing w:line="295" w:lineRule="auto"/>
        <w:ind w:right="39"/>
        <w:rPr>
          <w:rFonts w:ascii="MS UI Gothic" w:eastAsia="MS UI Gothic" w:hint="eastAsia"/>
        </w:rPr>
      </w:pPr>
      <w:r>
        <w:rPr/>
        <w:t>第二十五条 现场指挥部应当在全面了解人员伤亡以及机车车辆</w:t>
      </w:r>
      <w:r>
        <w:rPr>
          <w:rFonts w:ascii="MS UI Gothic" w:eastAsia="MS UI Gothic" w:hint="eastAsia"/>
          <w:w w:val="80"/>
        </w:rPr>
        <w:t>、 </w:t>
      </w:r>
      <w:r>
        <w:rPr/>
        <w:t>线路</w:t>
      </w:r>
      <w:r>
        <w:rPr>
          <w:rFonts w:ascii="MS UI Gothic" w:eastAsia="MS UI Gothic" w:hint="eastAsia"/>
          <w:w w:val="80"/>
        </w:rPr>
        <w:t>、 </w:t>
      </w:r>
      <w:r>
        <w:rPr/>
        <w:t>接触网</w:t>
      </w:r>
      <w:r>
        <w:rPr>
          <w:rFonts w:ascii="MS UI Gothic" w:eastAsia="MS UI Gothic" w:hint="eastAsia"/>
          <w:w w:val="80"/>
        </w:rPr>
        <w:t>、 </w:t>
      </w:r>
      <w:r>
        <w:rPr/>
        <w:t>通信信号等行车设备损坏</w:t>
      </w:r>
      <w:r>
        <w:rPr>
          <w:rFonts w:ascii="MS UI Gothic" w:eastAsia="MS UI Gothic" w:hint="eastAsia"/>
          <w:w w:val="80"/>
        </w:rPr>
        <w:t>、 </w:t>
      </w:r>
      <w:r>
        <w:rPr/>
        <w:t>地形环境等情况后</w:t>
      </w:r>
      <w:r>
        <w:rPr>
          <w:rFonts w:ascii="MS UI Gothic" w:eastAsia="MS UI Gothic" w:hint="eastAsia"/>
          <w:w w:val="80"/>
        </w:rPr>
        <w:t>ꎬ </w:t>
      </w:r>
      <w:r>
        <w:rPr/>
        <w:t>确定人员施救</w:t>
      </w:r>
      <w:r>
        <w:rPr>
          <w:rFonts w:ascii="MS UI Gothic" w:eastAsia="MS UI Gothic" w:hint="eastAsia"/>
          <w:w w:val="80"/>
        </w:rPr>
        <w:t>、 </w:t>
      </w:r>
      <w:r>
        <w:rPr/>
        <w:t>现场保护</w:t>
      </w:r>
      <w:r>
        <w:rPr>
          <w:rFonts w:ascii="MS UI Gothic" w:eastAsia="MS UI Gothic" w:hint="eastAsia"/>
          <w:w w:val="80"/>
        </w:rPr>
        <w:t>、 </w:t>
      </w:r>
      <w:r>
        <w:rPr/>
        <w:t>调查配合</w:t>
      </w:r>
      <w:r>
        <w:rPr>
          <w:rFonts w:ascii="MS UI Gothic" w:eastAsia="MS UI Gothic" w:hint="eastAsia"/>
          <w:w w:val="80"/>
        </w:rPr>
        <w:t>、 </w:t>
      </w:r>
      <w:r>
        <w:rPr/>
        <w:t>货物处置</w:t>
      </w:r>
      <w:r>
        <w:rPr>
          <w:rFonts w:ascii="MS UI Gothic" w:eastAsia="MS UI Gothic" w:hint="eastAsia"/>
          <w:w w:val="80"/>
        </w:rPr>
        <w:t>、 </w:t>
      </w:r>
      <w:r>
        <w:rPr/>
        <w:t>救援保障</w:t>
      </w:r>
      <w:r>
        <w:rPr>
          <w:rFonts w:ascii="MS UI Gothic" w:eastAsia="MS UI Gothic" w:hint="eastAsia"/>
          <w:w w:val="80"/>
        </w:rPr>
        <w:t>、 </w:t>
      </w:r>
      <w:r>
        <w:rPr/>
        <w:t>起复救援</w:t>
      </w:r>
      <w:r>
        <w:rPr>
          <w:rFonts w:ascii="MS UI Gothic" w:eastAsia="MS UI Gothic" w:hint="eastAsia"/>
          <w:w w:val="80"/>
        </w:rPr>
        <w:t>、 </w:t>
      </w:r>
      <w:r>
        <w:rPr/>
        <w:t>设备抢修等应急救援方案</w:t>
      </w:r>
      <w:r>
        <w:rPr>
          <w:rFonts w:ascii="MS UI Gothic" w:eastAsia="MS UI Gothic" w:hint="eastAsia"/>
          <w:w w:val="80"/>
        </w:rPr>
        <w:t>ꎬ </w:t>
      </w:r>
      <w:r>
        <w:rPr/>
        <w:t>并迅速组织实施</w:t>
      </w:r>
      <w:r>
        <w:rPr>
          <w:rFonts w:ascii="MS UI Gothic" w:eastAsia="MS UI Gothic" w:hint="eastAsia"/>
          <w:w w:val="80"/>
        </w:rPr>
        <w:t>ꎮ</w:t>
      </w:r>
    </w:p>
    <w:p>
      <w:pPr>
        <w:pStyle w:val="BodyText"/>
        <w:spacing w:line="295" w:lineRule="auto"/>
        <w:ind w:right="39"/>
        <w:rPr>
          <w:rFonts w:ascii="MS UI Gothic" w:eastAsia="MS UI Gothic" w:hint="eastAsia"/>
        </w:rPr>
      </w:pPr>
      <w:r>
        <w:rPr/>
        <w:t>在实施救援过程中</w:t>
      </w:r>
      <w:r>
        <w:rPr>
          <w:rFonts w:ascii="MS UI Gothic" w:eastAsia="MS UI Gothic" w:hint="eastAsia"/>
          <w:w w:val="80"/>
        </w:rPr>
        <w:t>ꎬ </w:t>
      </w:r>
      <w:r>
        <w:rPr/>
        <w:t>各单位</w:t>
      </w:r>
      <w:r>
        <w:rPr>
          <w:rFonts w:ascii="MS UI Gothic" w:eastAsia="MS UI Gothic" w:hint="eastAsia"/>
          <w:w w:val="80"/>
        </w:rPr>
        <w:t>、 </w:t>
      </w:r>
      <w:r>
        <w:rPr/>
        <w:t>部门应当严格执行作业规范和标准</w:t>
      </w:r>
      <w:r>
        <w:rPr>
          <w:rFonts w:ascii="MS UI Gothic" w:eastAsia="MS UI Gothic" w:hint="eastAsia"/>
          <w:w w:val="80"/>
        </w:rPr>
        <w:t>ꎬ </w:t>
      </w:r>
      <w:r>
        <w:rPr/>
        <w:t>防止衍生事故</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第二十六条 事故发生后</w:t>
      </w:r>
      <w:r>
        <w:rPr>
          <w:rFonts w:ascii="MS UI Gothic" w:eastAsia="MS UI Gothic" w:hint="eastAsia"/>
          <w:spacing w:val="8"/>
          <w:w w:val="80"/>
        </w:rPr>
        <w:t>ꎬ </w:t>
      </w:r>
      <w:r>
        <w:rPr>
          <w:spacing w:val="2"/>
        </w:rPr>
        <w:t>运输调度部门应当根据需要及时发布各类救援调度</w:t>
      </w:r>
      <w:r>
        <w:rPr>
          <w:spacing w:val="3"/>
        </w:rPr>
        <w:t>命令</w:t>
      </w:r>
      <w:r>
        <w:rPr>
          <w:rFonts w:ascii="MS UI Gothic" w:eastAsia="MS UI Gothic" w:hint="eastAsia"/>
          <w:spacing w:val="21"/>
          <w:w w:val="80"/>
        </w:rPr>
        <w:t>ꎮ </w:t>
      </w:r>
      <w:r>
        <w:rPr>
          <w:spacing w:val="2"/>
        </w:rPr>
        <w:t>重点安排救援列车出动和救援物资</w:t>
      </w:r>
      <w:r>
        <w:rPr>
          <w:spacing w:val="3"/>
        </w:rPr>
        <w:t>运输</w:t>
      </w:r>
      <w:r>
        <w:rPr>
          <w:rFonts w:ascii="MS UI Gothic" w:eastAsia="MS UI Gothic" w:hint="eastAsia"/>
          <w:spacing w:val="21"/>
          <w:w w:val="80"/>
        </w:rPr>
        <w:t>ꎮ </w:t>
      </w:r>
      <w:r>
        <w:rPr>
          <w:spacing w:val="2"/>
        </w:rPr>
        <w:t>需要其他铁路运输企业出动救援列</w:t>
      </w:r>
      <w:r>
        <w:rPr>
          <w:spacing w:val="3"/>
        </w:rPr>
        <w:t>车时</w:t>
      </w:r>
      <w:r>
        <w:rPr>
          <w:rFonts w:ascii="MS UI Gothic" w:eastAsia="MS UI Gothic" w:hint="eastAsia"/>
          <w:spacing w:val="1"/>
          <w:w w:val="80"/>
        </w:rPr>
        <w:t>ꎬ </w:t>
      </w:r>
      <w:r>
        <w:rPr>
          <w:spacing w:val="3"/>
        </w:rPr>
        <w:t>由铁道部发布调度命令</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造成列车大量晚点时</w:t>
      </w:r>
      <w:r>
        <w:rPr>
          <w:rFonts w:ascii="MS UI Gothic" w:eastAsia="MS UI Gothic" w:hint="eastAsia"/>
          <w:spacing w:val="16"/>
          <w:w w:val="80"/>
        </w:rPr>
        <w:t>ꎬ </w:t>
      </w:r>
      <w:r>
        <w:rPr>
          <w:spacing w:val="2"/>
        </w:rPr>
        <w:t>应当尽快采取</w:t>
      </w:r>
      <w:r>
        <w:rPr>
          <w:spacing w:val="3"/>
        </w:rPr>
        <w:t>措施恢复行车秩序</w:t>
      </w:r>
      <w:r>
        <w:rPr>
          <w:rFonts w:ascii="MS UI Gothic" w:eastAsia="MS UI Gothic" w:hint="eastAsia"/>
          <w:spacing w:val="21"/>
          <w:w w:val="80"/>
        </w:rPr>
        <w:t>ꎮ </w:t>
      </w:r>
      <w:r>
        <w:rPr>
          <w:spacing w:val="2"/>
        </w:rPr>
        <w:t>预计不能在短时间内</w:t>
      </w:r>
      <w:r>
        <w:rPr>
          <w:spacing w:val="3"/>
        </w:rPr>
        <w:t>恢复行车时</w:t>
      </w:r>
      <w:r>
        <w:rPr>
          <w:rFonts w:ascii="MS UI Gothic" w:eastAsia="MS UI Gothic" w:hint="eastAsia"/>
          <w:spacing w:val="21"/>
          <w:w w:val="80"/>
        </w:rPr>
        <w:t>ꎬ </w:t>
      </w:r>
      <w:r>
        <w:rPr>
          <w:spacing w:val="2"/>
        </w:rPr>
        <w:t>应当尽量将客运列车安排停</w:t>
      </w:r>
      <w:r>
        <w:rPr>
          <w:spacing w:val="3"/>
        </w:rPr>
        <w:t>靠在较大车站</w:t>
      </w:r>
      <w:r>
        <w:rPr>
          <w:rFonts w:ascii="MS UI Gothic" w:eastAsia="MS UI Gothic" w:hint="eastAsia"/>
          <w:spacing w:val="21"/>
          <w:w w:val="80"/>
        </w:rPr>
        <w:t>ꎬ </w:t>
      </w:r>
      <w:r>
        <w:rPr>
          <w:spacing w:val="2"/>
        </w:rPr>
        <w:t>并组织向站车滞留旅客提</w:t>
      </w:r>
      <w:r>
        <w:rPr>
          <w:spacing w:val="3"/>
        </w:rPr>
        <w:t>供必要的食品</w:t>
      </w:r>
      <w:r>
        <w:rPr>
          <w:rFonts w:ascii="MS UI Gothic" w:eastAsia="MS UI Gothic" w:hint="eastAsia"/>
          <w:spacing w:val="4"/>
          <w:w w:val="80"/>
        </w:rPr>
        <w:t>、 </w:t>
      </w:r>
      <w:r>
        <w:rPr>
          <w:spacing w:val="3"/>
        </w:rPr>
        <w:t>饮用水等服务</w:t>
      </w:r>
      <w:r>
        <w:rPr>
          <w:rFonts w:ascii="MS UI Gothic" w:eastAsia="MS UI Gothic" w:hint="eastAsia"/>
          <w:w w:val="80"/>
        </w:rPr>
        <w:t>ꎮ</w:t>
      </w:r>
    </w:p>
    <w:p>
      <w:pPr>
        <w:pStyle w:val="BodyText"/>
        <w:spacing w:line="295" w:lineRule="auto"/>
        <w:ind w:right="38"/>
        <w:rPr>
          <w:rFonts w:ascii="MS UI Gothic" w:eastAsia="MS UI Gothic" w:hint="eastAsia"/>
        </w:rPr>
      </w:pPr>
      <w:r>
        <w:rPr/>
        <w:t>第二十七条 事故造成人员伤亡时</w:t>
      </w:r>
      <w:r>
        <w:rPr>
          <w:rFonts w:ascii="MS UI Gothic" w:eastAsia="MS UI Gothic" w:hint="eastAsia"/>
          <w:w w:val="80"/>
        </w:rPr>
        <w:t>ꎬ</w:t>
      </w:r>
      <w:r>
        <w:rPr/>
        <w:t>现场指挥部应当立即组织协调对现场伤员进行救治</w:t>
      </w:r>
      <w:r>
        <w:rPr>
          <w:rFonts w:ascii="MS UI Gothic" w:eastAsia="MS UI Gothic" w:hint="eastAsia"/>
          <w:w w:val="80"/>
        </w:rPr>
        <w:t>ꎬ </w:t>
      </w:r>
      <w:r>
        <w:rPr/>
        <w:t>紧急调集有关药品器械</w:t>
      </w:r>
      <w:r>
        <w:rPr>
          <w:rFonts w:ascii="MS UI Gothic" w:eastAsia="MS UI Gothic" w:hint="eastAsia"/>
          <w:w w:val="80"/>
        </w:rPr>
        <w:t>ꎬ </w:t>
      </w:r>
      <w:r>
        <w:rPr/>
        <w:t>迅速将伤员转移至安全地带或者转移救治</w:t>
      </w:r>
      <w:r>
        <w:rPr>
          <w:rFonts w:ascii="MS UI Gothic" w:eastAsia="MS UI Gothic" w:hint="eastAsia"/>
          <w:w w:val="80"/>
        </w:rPr>
        <w:t>ꎬ </w:t>
      </w:r>
      <w:r>
        <w:rPr/>
        <w:t>采取必要的卫生防疫措施</w:t>
      </w:r>
      <w:r>
        <w:rPr>
          <w:rFonts w:ascii="MS UI Gothic" w:eastAsia="MS UI Gothic" w:hint="eastAsia"/>
          <w:w w:val="80"/>
        </w:rPr>
        <w:t>ꎮ</w:t>
      </w:r>
    </w:p>
    <w:p>
      <w:pPr>
        <w:pStyle w:val="BodyText"/>
        <w:spacing w:line="295" w:lineRule="auto" w:before="84"/>
        <w:ind w:right="442"/>
        <w:rPr>
          <w:rFonts w:ascii="MS UI Gothic" w:eastAsia="MS UI Gothic" w:hint="eastAsia"/>
        </w:rPr>
      </w:pPr>
      <w:r>
        <w:rPr/>
        <w:br w:type="column"/>
      </w:r>
      <w:r>
        <w:rPr/>
        <w:t>遇有重大人员伤亡或者需要大规模紧</w:t>
      </w:r>
      <w:r>
        <w:rPr>
          <w:w w:val="105"/>
        </w:rPr>
        <w:t>急转移</w:t>
      </w:r>
      <w:r>
        <w:rPr>
          <w:rFonts w:ascii="MS UI Gothic" w:eastAsia="MS UI Gothic" w:hint="eastAsia"/>
          <w:w w:val="80"/>
        </w:rPr>
        <w:t>、 </w:t>
      </w:r>
      <w:r>
        <w:rPr>
          <w:w w:val="105"/>
        </w:rPr>
        <w:t>安置铁路旅客和沿线居民的</w:t>
      </w:r>
      <w:r>
        <w:rPr>
          <w:rFonts w:ascii="MS UI Gothic" w:eastAsia="MS UI Gothic" w:hint="eastAsia"/>
          <w:w w:val="80"/>
        </w:rPr>
        <w:t>ꎬ </w:t>
      </w:r>
      <w:r>
        <w:rPr>
          <w:w w:val="105"/>
        </w:rPr>
        <w:t>应</w:t>
      </w:r>
      <w:r>
        <w:rPr/>
        <w:t>当及时通知事发地人民政府组织开展救治</w:t>
      </w:r>
      <w:r>
        <w:rPr>
          <w:w w:val="105"/>
        </w:rPr>
        <w:t>和转移</w:t>
      </w:r>
      <w:r>
        <w:rPr>
          <w:rFonts w:ascii="MS UI Gothic" w:eastAsia="MS UI Gothic" w:hint="eastAsia"/>
          <w:w w:val="80"/>
        </w:rPr>
        <w:t>、 </w:t>
      </w:r>
      <w:r>
        <w:rPr>
          <w:w w:val="105"/>
        </w:rPr>
        <w:t>安置工作</w:t>
      </w:r>
      <w:r>
        <w:rPr>
          <w:rFonts w:ascii="MS UI Gothic" w:eastAsia="MS UI Gothic" w:hint="eastAsia"/>
          <w:w w:val="80"/>
        </w:rPr>
        <w:t>ꎬ </w:t>
      </w:r>
      <w:r>
        <w:rPr>
          <w:w w:val="105"/>
        </w:rPr>
        <w:t>必要时可以由铁道部或者安全监管办进行协调</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第二十八条 现场指挥部应当根据需要迅速调集装备设施</w:t>
      </w:r>
      <w:r>
        <w:rPr>
          <w:rFonts w:ascii="MS UI Gothic" w:eastAsia="MS UI Gothic" w:hint="eastAsia"/>
          <w:w w:val="80"/>
        </w:rPr>
        <w:t>、 </w:t>
      </w:r>
      <w:r>
        <w:rPr/>
        <w:t>物资材料</w:t>
      </w:r>
      <w:r>
        <w:rPr>
          <w:rFonts w:ascii="MS UI Gothic" w:eastAsia="MS UI Gothic" w:hint="eastAsia"/>
          <w:w w:val="80"/>
        </w:rPr>
        <w:t>、 </w:t>
      </w:r>
      <w:r>
        <w:rPr/>
        <w:t>交通工具</w:t>
      </w:r>
      <w:r>
        <w:rPr>
          <w:rFonts w:ascii="MS UI Gothic" w:eastAsia="MS UI Gothic" w:hint="eastAsia"/>
          <w:w w:val="80"/>
        </w:rPr>
        <w:t>、 </w:t>
      </w:r>
      <w:r>
        <w:rPr/>
        <w:t>食宿用品</w:t>
      </w:r>
      <w:r>
        <w:rPr>
          <w:rFonts w:ascii="MS UI Gothic" w:eastAsia="MS UI Gothic" w:hint="eastAsia"/>
          <w:w w:val="80"/>
        </w:rPr>
        <w:t>、 </w:t>
      </w:r>
      <w:r>
        <w:rPr/>
        <w:t>药品器械等救援物资</w:t>
      </w:r>
      <w:r>
        <w:rPr>
          <w:rFonts w:ascii="MS UI Gothic" w:eastAsia="MS UI Gothic" w:hint="eastAsia"/>
          <w:w w:val="80"/>
        </w:rPr>
        <w:t>ꎮ </w:t>
      </w:r>
      <w:r>
        <w:rPr/>
        <w:t>铁路运输企业各单位</w:t>
      </w:r>
      <w:r>
        <w:rPr>
          <w:rFonts w:ascii="MS UI Gothic" w:eastAsia="MS UI Gothic" w:hint="eastAsia"/>
          <w:w w:val="80"/>
        </w:rPr>
        <w:t>、 </w:t>
      </w:r>
      <w:r>
        <w:rPr/>
        <w:t>部门必须无条件支持配合</w:t>
      </w:r>
      <w:r>
        <w:rPr>
          <w:rFonts w:ascii="MS UI Gothic" w:eastAsia="MS UI Gothic" w:hint="eastAsia"/>
          <w:w w:val="80"/>
        </w:rPr>
        <w:t>ꎬ </w:t>
      </w:r>
      <w:r>
        <w:rPr/>
        <w:t>不得以各种理由推诿拒绝</w:t>
      </w:r>
      <w:r>
        <w:rPr>
          <w:rFonts w:ascii="MS UI Gothic" w:eastAsia="MS UI Gothic" w:hint="eastAsia"/>
          <w:w w:val="80"/>
        </w:rPr>
        <w:t>ꎬ </w:t>
      </w:r>
      <w:r>
        <w:rPr/>
        <w:t>延误救援工作</w:t>
      </w:r>
      <w:r>
        <w:rPr>
          <w:rFonts w:ascii="MS UI Gothic" w:eastAsia="MS UI Gothic" w:hint="eastAsia"/>
          <w:w w:val="80"/>
        </w:rPr>
        <w:t>ꎮ</w:t>
      </w:r>
    </w:p>
    <w:p>
      <w:pPr>
        <w:pStyle w:val="BodyText"/>
        <w:spacing w:line="295" w:lineRule="auto"/>
        <w:ind w:right="442"/>
        <w:rPr>
          <w:rFonts w:ascii="MS UI Gothic" w:eastAsia="MS UI Gothic" w:hint="eastAsia"/>
        </w:rPr>
      </w:pPr>
      <w:r>
        <w:rPr/>
        <w:t>物资调用超出铁路运输企业自身能力时</w:t>
      </w:r>
      <w:r>
        <w:rPr>
          <w:rFonts w:ascii="MS UI Gothic" w:eastAsia="MS UI Gothic" w:hint="eastAsia"/>
          <w:w w:val="80"/>
        </w:rPr>
        <w:t>ꎬ </w:t>
      </w:r>
      <w:r>
        <w:rPr/>
        <w:t>可以向有关单位</w:t>
      </w:r>
      <w:r>
        <w:rPr>
          <w:rFonts w:ascii="MS UI Gothic" w:eastAsia="MS UI Gothic" w:hint="eastAsia"/>
          <w:w w:val="80"/>
        </w:rPr>
        <w:t>、 </w:t>
      </w:r>
      <w:r>
        <w:rPr/>
        <w:t>部门或者个人借用</w:t>
      </w:r>
      <w:r>
        <w:rPr>
          <w:rFonts w:ascii="MS UI Gothic" w:eastAsia="MS UI Gothic" w:hint="eastAsia"/>
          <w:w w:val="80"/>
        </w:rPr>
        <w:t>ꎮ</w:t>
      </w:r>
    </w:p>
    <w:p>
      <w:pPr>
        <w:pStyle w:val="BodyText"/>
        <w:spacing w:line="295" w:lineRule="auto"/>
        <w:ind w:right="440"/>
        <w:rPr>
          <w:rFonts w:ascii="MS UI Gothic" w:eastAsia="MS UI Gothic" w:hint="eastAsia"/>
        </w:rPr>
      </w:pPr>
      <w:r>
        <w:rPr/>
        <w:t>第二十九条 事故涉及货运列车时</w:t>
      </w:r>
      <w:r>
        <w:rPr>
          <w:rFonts w:ascii="MS UI Gothic" w:eastAsia="MS UI Gothic" w:hint="eastAsia"/>
          <w:w w:val="80"/>
        </w:rPr>
        <w:t>ꎬ</w:t>
      </w:r>
      <w:r>
        <w:rPr/>
        <w:t>货运部门应当迅速了解事故货车及相关货车的货物装载情况</w:t>
      </w:r>
      <w:r>
        <w:rPr>
          <w:rFonts w:ascii="MS UI Gothic" w:eastAsia="MS UI Gothic" w:hint="eastAsia"/>
          <w:w w:val="80"/>
        </w:rPr>
        <w:t>ꎬ </w:t>
      </w:r>
      <w:r>
        <w:rPr/>
        <w:t>组织调集装卸人员和机具清理事故货车及相关货车装载的货物</w:t>
      </w:r>
      <w:r>
        <w:rPr>
          <w:rFonts w:ascii="MS UI Gothic" w:eastAsia="MS UI Gothic" w:hint="eastAsia"/>
          <w:w w:val="80"/>
        </w:rPr>
        <w:t>ꎬ </w:t>
      </w:r>
      <w:r>
        <w:rPr/>
        <w:t>处置事故列车挂运的危险</w:t>
      </w:r>
      <w:r>
        <w:rPr>
          <w:rFonts w:ascii="MS UI Gothic" w:eastAsia="MS UI Gothic" w:hint="eastAsia"/>
          <w:w w:val="80"/>
        </w:rPr>
        <w:t>、 </w:t>
      </w:r>
      <w:r>
        <w:rPr/>
        <w:t>鲜活易腐等货物</w:t>
      </w:r>
      <w:r>
        <w:rPr>
          <w:rFonts w:ascii="MS UI Gothic" w:eastAsia="MS UI Gothic" w:hint="eastAsia"/>
          <w:w w:val="80"/>
        </w:rPr>
        <w:t>ꎬ </w:t>
      </w:r>
      <w:r>
        <w:rPr/>
        <w:t>编制货运记录</w:t>
      </w:r>
      <w:r>
        <w:rPr>
          <w:rFonts w:ascii="MS UI Gothic" w:eastAsia="MS UI Gothic" w:hint="eastAsia"/>
          <w:w w:val="80"/>
        </w:rPr>
        <w:t>ꎮ</w:t>
      </w:r>
    </w:p>
    <w:p>
      <w:pPr>
        <w:pStyle w:val="BodyText"/>
        <w:spacing w:line="295" w:lineRule="auto"/>
        <w:ind w:right="442"/>
        <w:rPr>
          <w:rFonts w:ascii="MS UI Gothic" w:eastAsia="MS UI Gothic" w:hint="eastAsia"/>
        </w:rPr>
      </w:pPr>
      <w:r>
        <w:rPr/>
        <w:t>第三十条 事故应急救援需要出动救援列车时</w:t>
      </w:r>
      <w:r>
        <w:rPr>
          <w:rFonts w:ascii="MS UI Gothic" w:eastAsia="MS UI Gothic" w:hint="eastAsia"/>
          <w:w w:val="85"/>
        </w:rPr>
        <w:t>ꎬ </w:t>
      </w:r>
      <w:r>
        <w:rPr/>
        <w:t>救援列车应当在接到出动命令后 </w:t>
      </w:r>
      <w:r>
        <w:rPr>
          <w:rFonts w:ascii="MS UI Gothic" w:eastAsia="MS UI Gothic" w:hint="eastAsia"/>
          <w:w w:val="85"/>
        </w:rPr>
        <w:t>３０ </w:t>
      </w:r>
      <w:r>
        <w:rPr/>
        <w:t>分钟内出动</w:t>
      </w:r>
      <w:r>
        <w:rPr>
          <w:rFonts w:ascii="MS UI Gothic" w:eastAsia="MS UI Gothic" w:hint="eastAsia"/>
          <w:w w:val="85"/>
        </w:rPr>
        <w:t>ꎬ </w:t>
      </w:r>
      <w:r>
        <w:rPr/>
        <w:t>到达事故现场后</w:t>
      </w:r>
      <w:r>
        <w:rPr>
          <w:rFonts w:ascii="MS UI Gothic" w:eastAsia="MS UI Gothic" w:hint="eastAsia"/>
          <w:w w:val="85"/>
        </w:rPr>
        <w:t>ꎬ </w:t>
      </w:r>
      <w:r>
        <w:rPr/>
        <w:t>救援列车负责人应当迅速确定具体的起复作业方案</w:t>
      </w:r>
      <w:r>
        <w:rPr>
          <w:rFonts w:ascii="MS UI Gothic" w:eastAsia="MS UI Gothic" w:hint="eastAsia"/>
          <w:w w:val="85"/>
        </w:rPr>
        <w:t>ꎬ </w:t>
      </w:r>
      <w:r>
        <w:rPr/>
        <w:t>经现场总指挥批准后立即开展起复作业</w:t>
      </w:r>
      <w:r>
        <w:rPr>
          <w:rFonts w:ascii="MS UI Gothic" w:eastAsia="MS UI Gothic" w:hint="eastAsia"/>
          <w:w w:val="85"/>
        </w:rPr>
        <w:t>ꎮ </w:t>
      </w:r>
      <w:r>
        <w:rPr/>
        <w:t>救援列车在桥梁或坡道等特殊地段作业时</w:t>
      </w:r>
      <w:r>
        <w:rPr>
          <w:rFonts w:ascii="MS UI Gothic" w:eastAsia="MS UI Gothic" w:hint="eastAsia"/>
          <w:w w:val="85"/>
        </w:rPr>
        <w:t>ꎬ </w:t>
      </w:r>
      <w:r>
        <w:rPr/>
        <w:t>应当连挂机车</w:t>
      </w:r>
      <w:r>
        <w:rPr>
          <w:rFonts w:ascii="MS UI Gothic" w:eastAsia="MS UI Gothic" w:hint="eastAsia"/>
          <w:w w:val="85"/>
        </w:rPr>
        <w:t>ꎮ </w:t>
      </w:r>
      <w:r>
        <w:rPr/>
        <w:t>两列及以上救援列车分头作业时的指挥</w:t>
      </w:r>
      <w:r>
        <w:rPr>
          <w:rFonts w:ascii="MS UI Gothic" w:eastAsia="MS UI Gothic" w:hint="eastAsia"/>
          <w:w w:val="85"/>
        </w:rPr>
        <w:t>ꎬ </w:t>
      </w:r>
      <w:r>
        <w:rPr/>
        <w:t>由现场总指挥协调分工后各自负责</w:t>
      </w:r>
      <w:r>
        <w:rPr>
          <w:rFonts w:ascii="MS UI Gothic" w:eastAsia="MS UI Gothic" w:hint="eastAsia"/>
          <w:w w:val="85"/>
        </w:rPr>
        <w:t>ꎮ </w:t>
      </w:r>
      <w:r>
        <w:rPr/>
        <w:t>两列及以上救援列车在同一个作业面集中作业或者联动作业时</w:t>
      </w:r>
      <w:r>
        <w:rPr>
          <w:rFonts w:ascii="MS UI Gothic" w:eastAsia="MS UI Gothic" w:hint="eastAsia"/>
          <w:w w:val="85"/>
        </w:rPr>
        <w:t>ꎬ </w:t>
      </w:r>
      <w:r>
        <w:rPr/>
        <w:t>由负责本区段救援任务的救援列车或者由现场总指挥指定人员负责指挥</w:t>
      </w:r>
      <w:r>
        <w:rPr>
          <w:rFonts w:ascii="MS UI Gothic" w:eastAsia="MS UI Gothic" w:hint="eastAsia"/>
          <w:w w:val="85"/>
        </w:rPr>
        <w:t>ꎮ </w:t>
      </w:r>
      <w:r>
        <w:rPr/>
        <w:t>救援列车在电气化区段实施救援作业时</w:t>
      </w:r>
      <w:r>
        <w:rPr>
          <w:rFonts w:ascii="MS UI Gothic" w:eastAsia="MS UI Gothic" w:hint="eastAsia"/>
          <w:w w:val="85"/>
        </w:rPr>
        <w:t>ꎬ </w:t>
      </w:r>
      <w:r>
        <w:rPr/>
        <w:t>应当在确认接触网工区接到停电命令并做好接地防护后方准进行</w:t>
      </w:r>
      <w:r>
        <w:rPr>
          <w:rFonts w:ascii="MS UI Gothic" w:eastAsia="MS UI Gothic" w:hint="eastAsia"/>
          <w:w w:val="85"/>
        </w:rPr>
        <w:t>ꎮ </w:t>
      </w:r>
      <w:r>
        <w:rPr/>
        <w:t>起复动车组</w:t>
      </w:r>
      <w:r>
        <w:rPr>
          <w:rFonts w:ascii="MS UI Gothic" w:eastAsia="MS UI Gothic" w:hint="eastAsia"/>
        </w:rPr>
        <w:t>、 </w:t>
      </w:r>
      <w:r>
        <w:rPr/>
        <w:t>新型机车车辆等</w:t>
      </w:r>
      <w:r>
        <w:rPr>
          <w:rFonts w:ascii="MS UI Gothic" w:eastAsia="MS UI Gothic" w:hint="eastAsia"/>
          <w:w w:val="85"/>
        </w:rPr>
        <w:t>ꎬ </w:t>
      </w:r>
      <w:r>
        <w:rPr/>
        <w:t>应当使用专用吊索具</w:t>
      </w:r>
      <w:r>
        <w:rPr>
          <w:rFonts w:ascii="MS UI Gothic" w:eastAsia="MS UI Gothic" w:hint="eastAsia"/>
          <w:w w:val="85"/>
        </w:rPr>
        <w:t>ꎮ</w:t>
      </w:r>
    </w:p>
    <w:p>
      <w:pPr>
        <w:pStyle w:val="BodyText"/>
        <w:spacing w:line="295" w:lineRule="auto"/>
        <w:ind w:right="442"/>
      </w:pPr>
      <w:r>
        <w:rPr/>
        <w:t>第三十一条 事故应急救援需要通信保障时</w:t>
      </w:r>
      <w:r>
        <w:rPr>
          <w:rFonts w:ascii="MS UI Gothic" w:hAnsi="MS UI Gothic" w:eastAsia="MS UI Gothic" w:hint="eastAsia"/>
          <w:w w:val="90"/>
        </w:rPr>
        <w:t>ꎬ </w:t>
      </w:r>
      <w:r>
        <w:rPr/>
        <w:t>通信部门应当在接到通知后根据需要立即启用 </w:t>
      </w:r>
      <w:r>
        <w:rPr>
          <w:rFonts w:ascii="MS UI Gothic" w:hAnsi="MS UI Gothic" w:eastAsia="MS UI Gothic" w:hint="eastAsia"/>
        </w:rPr>
        <w:t>“ １１７” </w:t>
      </w:r>
      <w:r>
        <w:rPr/>
        <w:t>应急通信人工话务</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１１０６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台</w:t>
      </w:r>
      <w:r>
        <w:rPr>
          <w:rFonts w:ascii="MS UI Gothic" w:eastAsia="MS UI Gothic" w:hint="eastAsia"/>
          <w:w w:val="85"/>
        </w:rPr>
        <w:t>ꎬ </w:t>
      </w:r>
      <w:r>
        <w:rPr/>
        <w:t>组织开通应急通信系统</w:t>
      </w:r>
      <w:r>
        <w:rPr>
          <w:rFonts w:ascii="MS UI Gothic" w:eastAsia="MS UI Gothic" w:hint="eastAsia"/>
          <w:w w:val="85"/>
        </w:rPr>
        <w:t>ꎮ </w:t>
      </w:r>
      <w:r>
        <w:rPr/>
        <w:t>事故发生在站内</w:t>
      </w:r>
      <w:r>
        <w:rPr>
          <w:rFonts w:ascii="MS UI Gothic" w:eastAsia="MS UI Gothic" w:hint="eastAsia"/>
          <w:w w:val="85"/>
        </w:rPr>
        <w:t>ꎬ </w:t>
      </w:r>
      <w:r>
        <w:rPr/>
        <w:t>应当在 </w:t>
      </w:r>
      <w:r>
        <w:rPr>
          <w:rFonts w:ascii="MS UI Gothic" w:eastAsia="MS UI Gothic" w:hint="eastAsia"/>
          <w:w w:val="85"/>
        </w:rPr>
        <w:t>３０ </w:t>
      </w:r>
      <w:r>
        <w:rPr/>
        <w:t>分钟内开通电话</w:t>
      </w:r>
      <w:r>
        <w:rPr>
          <w:rFonts w:ascii="MS UI Gothic" w:eastAsia="MS UI Gothic" w:hint="eastAsia"/>
          <w:w w:val="85"/>
        </w:rPr>
        <w:t>、 １ </w:t>
      </w:r>
      <w:r>
        <w:rPr/>
        <w:t>小时内开通图像传输设备</w:t>
      </w:r>
      <w:r>
        <w:rPr>
          <w:rFonts w:ascii="MS UI Gothic" w:eastAsia="MS UI Gothic" w:hint="eastAsia"/>
          <w:w w:val="85"/>
        </w:rPr>
        <w:t>ꎮ </w:t>
      </w:r>
      <w:r>
        <w:rPr/>
        <w:t>事故发生在区间</w:t>
      </w:r>
      <w:r>
        <w:rPr>
          <w:rFonts w:ascii="MS UI Gothic" w:eastAsia="MS UI Gothic" w:hint="eastAsia"/>
          <w:w w:val="85"/>
        </w:rPr>
        <w:t>ꎬ </w:t>
      </w:r>
      <w:r>
        <w:rPr/>
        <w:t>应当在 </w:t>
      </w:r>
      <w:r>
        <w:rPr>
          <w:rFonts w:ascii="MS UI Gothic" w:eastAsia="MS UI Gothic" w:hint="eastAsia"/>
          <w:w w:val="85"/>
        </w:rPr>
        <w:t>１ </w:t>
      </w:r>
      <w:r>
        <w:rPr/>
        <w:t>小时内开通电话</w:t>
      </w:r>
      <w:r>
        <w:rPr>
          <w:rFonts w:ascii="MS UI Gothic" w:eastAsia="MS UI Gothic" w:hint="eastAsia"/>
          <w:w w:val="85"/>
        </w:rPr>
        <w:t>、 ２ </w:t>
      </w:r>
      <w:r>
        <w:rPr/>
        <w:t>小时内开通图像传输设备</w:t>
      </w:r>
      <w:r>
        <w:rPr>
          <w:rFonts w:ascii="MS UI Gothic" w:eastAsia="MS UI Gothic" w:hint="eastAsia"/>
          <w:w w:val="85"/>
        </w:rPr>
        <w:t>ꎮ </w:t>
      </w:r>
      <w:r>
        <w:rPr/>
        <w:t>并指定专人值守</w:t>
      </w:r>
      <w:r>
        <w:rPr>
          <w:rFonts w:ascii="MS UI Gothic" w:eastAsia="MS UI Gothic" w:hint="eastAsia"/>
          <w:w w:val="85"/>
        </w:rPr>
        <w:t>ꎬ </w:t>
      </w:r>
      <w:r>
        <w:rPr/>
        <w:t>保证事故现场音频</w:t>
      </w:r>
      <w:r>
        <w:rPr>
          <w:rFonts w:ascii="MS UI Gothic" w:eastAsia="MS UI Gothic" w:hint="eastAsia"/>
          <w:w w:val="85"/>
        </w:rPr>
        <w:t>、 </w:t>
      </w:r>
      <w:r>
        <w:rPr/>
        <w:t>视频和数据信息的实时传输</w:t>
      </w:r>
      <w:r>
        <w:rPr>
          <w:rFonts w:ascii="MS UI Gothic" w:eastAsia="MS UI Gothic" w:hint="eastAsia"/>
          <w:w w:val="85"/>
        </w:rPr>
        <w:t>ꎬ </w:t>
      </w:r>
      <w:r>
        <w:rPr/>
        <w:t>任何人不得干扰</w:t>
      </w:r>
      <w:r>
        <w:rPr>
          <w:rFonts w:ascii="MS UI Gothic" w:eastAsia="MS UI Gothic" w:hint="eastAsia"/>
          <w:w w:val="85"/>
        </w:rPr>
        <w:t>、 </w:t>
      </w:r>
      <w:r>
        <w:rPr/>
        <w:t>阻碍事故信息采集和传输</w:t>
      </w:r>
      <w:r>
        <w:rPr>
          <w:rFonts w:ascii="MS UI Gothic" w:eastAsia="MS UI Gothic" w:hint="eastAsia"/>
          <w:w w:val="85"/>
        </w:rPr>
        <w:t>ꎮ</w:t>
      </w:r>
    </w:p>
    <w:p>
      <w:pPr>
        <w:pStyle w:val="BodyText"/>
        <w:spacing w:line="295" w:lineRule="auto"/>
        <w:ind w:left="440" w:right="1"/>
        <w:rPr>
          <w:rFonts w:ascii="MS UI Gothic" w:eastAsia="MS UI Gothic" w:hint="eastAsia"/>
        </w:rPr>
      </w:pPr>
      <w:r>
        <w:rPr/>
        <w:t>第三十二条 事故造成铁路设备设施损坏时</w:t>
      </w:r>
      <w:r>
        <w:rPr>
          <w:rFonts w:ascii="MS UI Gothic" w:eastAsia="MS UI Gothic" w:hint="eastAsia"/>
          <w:w w:val="80"/>
        </w:rPr>
        <w:t>ꎬ </w:t>
      </w:r>
      <w:r>
        <w:rPr/>
        <w:t>有关专业部门应当立即组织抢修</w:t>
      </w:r>
      <w:r>
        <w:rPr>
          <w:rFonts w:ascii="MS UI Gothic" w:eastAsia="MS UI Gothic" w:hint="eastAsia"/>
          <w:w w:val="80"/>
        </w:rPr>
        <w:t>ꎬ </w:t>
      </w:r>
      <w:r>
        <w:rPr/>
        <w:t>根据实际情况及时切断事故现场电源</w:t>
      </w:r>
      <w:r>
        <w:rPr>
          <w:rFonts w:ascii="MS UI Gothic" w:eastAsia="MS UI Gothic" w:hint="eastAsia"/>
          <w:w w:val="80"/>
        </w:rPr>
        <w:t>ꎬ </w:t>
      </w:r>
      <w:r>
        <w:rPr/>
        <w:t>拆除</w:t>
      </w:r>
      <w:r>
        <w:rPr>
          <w:rFonts w:ascii="MS UI Gothic" w:eastAsia="MS UI Gothic" w:hint="eastAsia"/>
          <w:w w:val="80"/>
        </w:rPr>
        <w:t>、 </w:t>
      </w:r>
      <w:r>
        <w:rPr/>
        <w:t>拨移和恢复接触网</w:t>
      </w:r>
      <w:r>
        <w:rPr>
          <w:rFonts w:ascii="MS UI Gothic" w:eastAsia="MS UI Gothic" w:hint="eastAsia"/>
          <w:w w:val="80"/>
        </w:rPr>
        <w:t>ꎬ </w:t>
      </w:r>
      <w:r>
        <w:rPr/>
        <w:t>及时架设所需照明</w:t>
      </w:r>
      <w:r>
        <w:rPr>
          <w:rFonts w:ascii="MS UI Gothic" w:eastAsia="MS UI Gothic" w:hint="eastAsia"/>
          <w:w w:val="80"/>
        </w:rPr>
        <w:t>ꎬ </w:t>
      </w:r>
      <w:r>
        <w:rPr/>
        <w:t>调集足够的救援队伍</w:t>
      </w:r>
      <w:r>
        <w:rPr>
          <w:rFonts w:ascii="MS UI Gothic" w:eastAsia="MS UI Gothic" w:hint="eastAsia"/>
          <w:w w:val="80"/>
        </w:rPr>
        <w:t>、 </w:t>
      </w:r>
      <w:r>
        <w:rPr/>
        <w:t>材料和机具</w:t>
      </w:r>
      <w:r>
        <w:rPr>
          <w:rFonts w:ascii="MS UI Gothic" w:eastAsia="MS UI Gothic" w:hint="eastAsia"/>
          <w:w w:val="80"/>
        </w:rPr>
        <w:t>ꎬ </w:t>
      </w:r>
      <w:r>
        <w:rPr/>
        <w:t>积极组织抢修损坏的线路</w:t>
      </w:r>
      <w:r>
        <w:rPr>
          <w:rFonts w:ascii="MS UI Gothic" w:eastAsia="MS UI Gothic" w:hint="eastAsia"/>
          <w:w w:val="80"/>
        </w:rPr>
        <w:t>、 </w:t>
      </w:r>
      <w:r>
        <w:rPr/>
        <w:t>通信信号等行车设备设施</w:t>
      </w:r>
      <w:r>
        <w:rPr>
          <w:rFonts w:ascii="MS UI Gothic" w:eastAsia="MS UI Gothic" w:hint="eastAsia"/>
          <w:w w:val="80"/>
        </w:rPr>
        <w:t>ꎬ </w:t>
      </w:r>
      <w:r>
        <w:rPr/>
        <w:t>协助事故机车车辆的起复</w:t>
      </w:r>
      <w:r>
        <w:rPr>
          <w:rFonts w:ascii="MS UI Gothic" w:eastAsia="MS UI Gothic" w:hint="eastAsia"/>
          <w:w w:val="80"/>
        </w:rPr>
        <w:t>ꎮ </w:t>
      </w:r>
      <w:r>
        <w:rPr/>
        <w:t>对可以运行的受损机车车辆进行检查确认</w:t>
      </w:r>
      <w:r>
        <w:rPr>
          <w:rFonts w:ascii="MS UI Gothic" w:eastAsia="MS UI Gothic" w:hint="eastAsia"/>
          <w:w w:val="80"/>
        </w:rPr>
        <w:t>ꎬ </w:t>
      </w:r>
      <w:r>
        <w:rPr/>
        <w:t>符合挂运条件的方准移动</w:t>
      </w:r>
      <w:r>
        <w:rPr>
          <w:rFonts w:ascii="MS UI Gothic" w:eastAsia="MS UI Gothic" w:hint="eastAsia"/>
          <w:w w:val="80"/>
        </w:rPr>
        <w:t>ꎬ </w:t>
      </w:r>
      <w:r>
        <w:rPr/>
        <w:t>必要时派人护送</w:t>
      </w:r>
      <w:r>
        <w:rPr>
          <w:rFonts w:ascii="MS UI Gothic" w:eastAsia="MS UI Gothic" w:hint="eastAsia"/>
          <w:w w:val="80"/>
        </w:rPr>
        <w:t>ꎮ </w:t>
      </w:r>
      <w:r>
        <w:rPr/>
        <w:t>起复作业完毕后</w:t>
      </w:r>
      <w:r>
        <w:rPr>
          <w:rFonts w:ascii="MS UI Gothic" w:eastAsia="MS UI Gothic" w:hint="eastAsia"/>
          <w:w w:val="80"/>
        </w:rPr>
        <w:t>ꎬ </w:t>
      </w:r>
      <w:r>
        <w:rPr/>
        <w:t>应当迅速做好开通线路的各项准备</w:t>
      </w:r>
      <w:r>
        <w:rPr>
          <w:rFonts w:ascii="MS UI Gothic" w:eastAsia="MS UI Gothic" w:hint="eastAsia"/>
          <w:w w:val="80"/>
        </w:rPr>
        <w:t>ꎮ</w:t>
      </w:r>
    </w:p>
    <w:p>
      <w:pPr>
        <w:pStyle w:val="BodyText"/>
        <w:spacing w:line="295" w:lineRule="auto"/>
        <w:ind w:left="440"/>
        <w:rPr>
          <w:rFonts w:ascii="MS UI Gothic" w:eastAsia="MS UI Gothic" w:hint="eastAsia"/>
        </w:rPr>
      </w:pPr>
      <w:r>
        <w:rPr/>
        <w:t>第三十三条 事故遇有装载危险货物车辆时</w:t>
      </w:r>
      <w:r>
        <w:rPr>
          <w:rFonts w:ascii="MS UI Gothic" w:eastAsia="MS UI Gothic" w:hint="eastAsia"/>
          <w:w w:val="80"/>
        </w:rPr>
        <w:t>ꎬ </w:t>
      </w:r>
      <w:r>
        <w:rPr/>
        <w:t>现场指挥部应当在采取确保人身安全和作业安全措施后</w:t>
      </w:r>
      <w:r>
        <w:rPr>
          <w:rFonts w:ascii="MS UI Gothic" w:eastAsia="MS UI Gothic" w:hint="eastAsia"/>
          <w:w w:val="80"/>
        </w:rPr>
        <w:t>ꎬ </w:t>
      </w:r>
      <w:r>
        <w:rPr/>
        <w:t>方可开展救援</w:t>
      </w:r>
      <w:r>
        <w:rPr>
          <w:rFonts w:ascii="MS UI Gothic" w:eastAsia="MS UI Gothic" w:hint="eastAsia"/>
          <w:w w:val="80"/>
        </w:rPr>
        <w:t>ꎮ</w:t>
      </w:r>
      <w:r>
        <w:rPr/>
        <w:t>危险货物车辆需卸车</w:t>
      </w:r>
      <w:r>
        <w:rPr>
          <w:rFonts w:ascii="MS UI Gothic" w:eastAsia="MS UI Gothic" w:hint="eastAsia"/>
          <w:w w:val="80"/>
        </w:rPr>
        <w:t>、 </w:t>
      </w:r>
      <w:r>
        <w:rPr/>
        <w:t>移动或者起复时</w:t>
      </w:r>
      <w:r>
        <w:rPr>
          <w:rFonts w:ascii="MS UI Gothic" w:eastAsia="MS UI Gothic" w:hint="eastAsia"/>
          <w:w w:val="80"/>
        </w:rPr>
        <w:t>ꎬ</w:t>
      </w:r>
      <w:r>
        <w:rPr/>
        <w:t>应当在专业人员指导下作业</w:t>
      </w:r>
      <w:r>
        <w:rPr>
          <w:rFonts w:ascii="MS UI Gothic" w:eastAsia="MS UI Gothic" w:hint="eastAsia"/>
          <w:w w:val="80"/>
        </w:rPr>
        <w:t>ꎬ </w:t>
      </w:r>
      <w:r>
        <w:rPr/>
        <w:t>及时清除有害残留物或者将其控制在安全范围内</w:t>
      </w:r>
      <w:r>
        <w:rPr>
          <w:rFonts w:ascii="MS UI Gothic" w:eastAsia="MS UI Gothic" w:hint="eastAsia"/>
          <w:w w:val="80"/>
        </w:rPr>
        <w:t>ꎮ </w:t>
      </w:r>
      <w:r>
        <w:rPr/>
        <w:t>必要时</w:t>
      </w:r>
      <w:r>
        <w:rPr>
          <w:rFonts w:ascii="MS UI Gothic" w:eastAsia="MS UI Gothic" w:hint="eastAsia"/>
          <w:w w:val="80"/>
        </w:rPr>
        <w:t>ꎬ </w:t>
      </w:r>
      <w:r>
        <w:rPr/>
        <w:t>由安全监管办协调环保监测部门及时检测有害物质的危害程度</w:t>
      </w:r>
      <w:r>
        <w:rPr>
          <w:rFonts w:ascii="MS UI Gothic" w:eastAsia="MS UI Gothic" w:hint="eastAsia"/>
          <w:w w:val="80"/>
        </w:rPr>
        <w:t>ꎬ </w:t>
      </w:r>
      <w:r>
        <w:rPr/>
        <w:t>采取防控措施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第三十四条 公安机关应当组织解救和疏散遇险人员</w:t>
      </w:r>
      <w:r>
        <w:rPr>
          <w:rFonts w:ascii="MS UI Gothic" w:eastAsia="MS UI Gothic" w:hint="eastAsia"/>
          <w:w w:val="80"/>
        </w:rPr>
        <w:t>ꎬ </w:t>
      </w:r>
      <w:r>
        <w:rPr/>
        <w:t>设置现场警戒区域</w:t>
      </w:r>
      <w:r>
        <w:rPr>
          <w:rFonts w:ascii="MS UI Gothic" w:eastAsia="MS UI Gothic" w:hint="eastAsia"/>
          <w:w w:val="80"/>
        </w:rPr>
        <w:t>ꎬ </w:t>
      </w:r>
      <w:r>
        <w:rPr/>
        <w:t>阻止未经批准人员进入现场</w:t>
      </w:r>
      <w:r>
        <w:rPr>
          <w:rFonts w:ascii="MS UI Gothic" w:eastAsia="MS UI Gothic" w:hint="eastAsia"/>
          <w:w w:val="80"/>
        </w:rPr>
        <w:t>ꎬ </w:t>
      </w:r>
      <w:r>
        <w:rPr/>
        <w:t>指定专人进行现场勘查取证</w:t>
      </w:r>
      <w:r>
        <w:rPr>
          <w:rFonts w:ascii="MS UI Gothic" w:eastAsia="MS UI Gothic" w:hint="eastAsia"/>
          <w:w w:val="80"/>
        </w:rPr>
        <w:t>ꎬ </w:t>
      </w:r>
      <w:r>
        <w:rPr/>
        <w:t>必要时实施现场交通管制</w:t>
      </w:r>
      <w:r>
        <w:rPr>
          <w:rFonts w:ascii="MS UI Gothic" w:eastAsia="MS UI Gothic" w:hint="eastAsia"/>
          <w:w w:val="80"/>
        </w:rPr>
        <w:t>ꎬ </w:t>
      </w:r>
      <w:r>
        <w:rPr/>
        <w:t>负责事故现场旅客</w:t>
      </w:r>
      <w:r>
        <w:rPr>
          <w:rFonts w:ascii="MS UI Gothic" w:eastAsia="MS UI Gothic" w:hint="eastAsia"/>
          <w:w w:val="80"/>
        </w:rPr>
        <w:t>、 </w:t>
      </w:r>
      <w:r>
        <w:rPr/>
        <w:t>货物及沿线滞留列车的安全保卫工作</w:t>
      </w:r>
      <w:r>
        <w:rPr>
          <w:rFonts w:ascii="MS UI Gothic" w:eastAsia="MS UI Gothic" w:hint="eastAsia"/>
          <w:w w:val="80"/>
        </w:rPr>
        <w:t>ꎮ</w:t>
      </w:r>
    </w:p>
    <w:p>
      <w:pPr>
        <w:pStyle w:val="BodyText"/>
        <w:spacing w:line="295" w:lineRule="auto"/>
        <w:ind w:left="440"/>
      </w:pPr>
      <w:r>
        <w:rPr/>
        <w:t>第三十五条 事故应急救援过程中</w:t>
      </w:r>
      <w:r>
        <w:rPr>
          <w:rFonts w:ascii="MS UI Gothic" w:eastAsia="MS UI Gothic" w:hint="eastAsia"/>
          <w:w w:val="80"/>
        </w:rPr>
        <w:t>ꎬ</w:t>
      </w:r>
      <w:r>
        <w:rPr/>
        <w:t>有关单位和个人应当妥善保护事故现场以及相关证据</w:t>
      </w:r>
      <w:r>
        <w:rPr>
          <w:rFonts w:ascii="MS UI Gothic" w:eastAsia="MS UI Gothic" w:hint="eastAsia"/>
          <w:w w:val="80"/>
        </w:rPr>
        <w:t>ꎬ </w:t>
      </w:r>
      <w:r>
        <w:rPr/>
        <w:t>并及时移交事故调查组</w:t>
      </w:r>
      <w:r>
        <w:rPr>
          <w:rFonts w:ascii="MS UI Gothic" w:eastAsia="MS UI Gothic" w:hint="eastAsia"/>
          <w:w w:val="80"/>
        </w:rPr>
        <w:t>ꎮ </w:t>
      </w:r>
      <w:r>
        <w:rPr/>
        <w:t>因应急救援需要改变事故现场时</w:t>
      </w:r>
      <w:r>
        <w:rPr>
          <w:rFonts w:ascii="MS UI Gothic" w:eastAsia="MS UI Gothic" w:hint="eastAsia"/>
          <w:w w:val="80"/>
        </w:rPr>
        <w:t>ꎬ </w:t>
      </w:r>
      <w:r>
        <w:rPr/>
        <w:t>应当做出标记</w:t>
      </w:r>
      <w:r>
        <w:rPr>
          <w:rFonts w:ascii="MS UI Gothic" w:eastAsia="MS UI Gothic" w:hint="eastAsia"/>
          <w:w w:val="80"/>
        </w:rPr>
        <w:t>、 </w:t>
      </w:r>
      <w:r>
        <w:rPr/>
        <w:t>绘制现场示意图</w:t>
      </w:r>
      <w:r>
        <w:rPr>
          <w:rFonts w:ascii="MS UI Gothic" w:eastAsia="MS UI Gothic" w:hint="eastAsia"/>
          <w:w w:val="80"/>
        </w:rPr>
        <w:t>、 </w:t>
      </w:r>
      <w:r>
        <w:rPr/>
        <w:t>制作现场视听资</w:t>
      </w:r>
    </w:p>
    <w:p>
      <w:pPr>
        <w:pStyle w:val="BodyText"/>
        <w:spacing w:line="295" w:lineRule="auto" w:before="124"/>
        <w:ind w:left="381" w:right="126" w:firstLine="0"/>
        <w:rPr>
          <w:rFonts w:ascii="MS UI Gothic" w:eastAsia="MS UI Gothic" w:hint="eastAsia"/>
        </w:rPr>
      </w:pPr>
      <w:r>
        <w:rPr/>
        <w:br w:type="column"/>
      </w:r>
      <w:r>
        <w:rPr/>
        <w:t>料</w:t>
      </w:r>
      <w:r>
        <w:rPr>
          <w:rFonts w:ascii="MS UI Gothic" w:eastAsia="MS UI Gothic" w:hint="eastAsia"/>
          <w:w w:val="80"/>
        </w:rPr>
        <w:t>ꎬ </w:t>
      </w:r>
      <w:r>
        <w:rPr/>
        <w:t>并做出书面记录</w:t>
      </w:r>
      <w:r>
        <w:rPr>
          <w:rFonts w:ascii="MS UI Gothic" w:eastAsia="MS UI Gothic" w:hint="eastAsia"/>
          <w:w w:val="80"/>
        </w:rPr>
        <w:t>ꎮ </w:t>
      </w:r>
      <w:r>
        <w:rPr/>
        <w:t>任何单位和个人不得破坏事故现场</w:t>
      </w:r>
      <w:r>
        <w:rPr>
          <w:rFonts w:ascii="MS UI Gothic" w:eastAsia="MS UI Gothic" w:hint="eastAsia"/>
          <w:w w:val="80"/>
        </w:rPr>
        <w:t>ꎬ </w:t>
      </w:r>
      <w:r>
        <w:rPr/>
        <w:t>不得伪造</w:t>
      </w:r>
      <w:r>
        <w:rPr>
          <w:rFonts w:ascii="MS UI Gothic" w:eastAsia="MS UI Gothic" w:hint="eastAsia"/>
        </w:rPr>
        <w:t>、 </w:t>
      </w:r>
      <w:r>
        <w:rPr/>
        <w:t>隐匿或者毁灭相关证据</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第三十六条 事故救援完毕后</w:t>
      </w:r>
      <w:r>
        <w:rPr>
          <w:rFonts w:ascii="MS UI Gothic" w:eastAsia="MS UI Gothic" w:hint="eastAsia"/>
          <w:w w:val="80"/>
        </w:rPr>
        <w:t>ꎬ </w:t>
      </w:r>
      <w:r>
        <w:rPr/>
        <w:t>现场指挥部应当组织救援人员对现场进行全面检查清理</w:t>
      </w:r>
      <w:r>
        <w:rPr>
          <w:rFonts w:ascii="MS UI Gothic" w:eastAsia="MS UI Gothic" w:hint="eastAsia"/>
          <w:w w:val="80"/>
        </w:rPr>
        <w:t>ꎬ </w:t>
      </w:r>
      <w:r>
        <w:rPr/>
        <w:t>进一步确认无伤亡人员遗留</w:t>
      </w:r>
      <w:r>
        <w:rPr>
          <w:rFonts w:ascii="MS UI Gothic" w:eastAsia="MS UI Gothic" w:hint="eastAsia"/>
          <w:w w:val="80"/>
        </w:rPr>
        <w:t>ꎬ</w:t>
      </w:r>
      <w:r>
        <w:rPr/>
        <w:t>拆除</w:t>
      </w:r>
      <w:r>
        <w:rPr>
          <w:rFonts w:ascii="MS UI Gothic" w:eastAsia="MS UI Gothic" w:hint="eastAsia"/>
          <w:w w:val="80"/>
        </w:rPr>
        <w:t>、 </w:t>
      </w:r>
      <w:r>
        <w:rPr/>
        <w:t>回收</w:t>
      </w:r>
      <w:r>
        <w:rPr>
          <w:rFonts w:ascii="MS UI Gothic" w:eastAsia="MS UI Gothic" w:hint="eastAsia"/>
          <w:w w:val="80"/>
        </w:rPr>
        <w:t>、 </w:t>
      </w:r>
      <w:r>
        <w:rPr/>
        <w:t>移送救援设备设施</w:t>
      </w:r>
      <w:r>
        <w:rPr>
          <w:rFonts w:ascii="MS UI Gothic" w:eastAsia="MS UI Gothic" w:hint="eastAsia"/>
          <w:w w:val="80"/>
        </w:rPr>
        <w:t>ꎬ </w:t>
      </w:r>
      <w:r>
        <w:rPr/>
        <w:t>清除障碍物</w:t>
      </w:r>
      <w:r>
        <w:rPr>
          <w:rFonts w:ascii="MS UI Gothic" w:eastAsia="MS UI Gothic" w:hint="eastAsia"/>
          <w:w w:val="80"/>
        </w:rPr>
        <w:t>ꎬ </w:t>
      </w:r>
      <w:r>
        <w:rPr/>
        <w:t>确认具备开通条件后</w:t>
      </w:r>
      <w:r>
        <w:rPr>
          <w:rFonts w:ascii="MS UI Gothic" w:eastAsia="MS UI Gothic" w:hint="eastAsia"/>
          <w:w w:val="80"/>
        </w:rPr>
        <w:t>ꎬ </w:t>
      </w:r>
      <w:r>
        <w:rPr/>
        <w:t>立即通知有关人员按规定办理手续</w:t>
      </w:r>
      <w:r>
        <w:rPr>
          <w:rFonts w:ascii="MS UI Gothic" w:eastAsia="MS UI Gothic" w:hint="eastAsia"/>
          <w:w w:val="80"/>
        </w:rPr>
        <w:t>ꎬ </w:t>
      </w:r>
      <w:r>
        <w:rPr/>
        <w:t>由列车调度员发布调度命令开通线路</w:t>
      </w:r>
      <w:r>
        <w:rPr>
          <w:rFonts w:ascii="MS UI Gothic" w:eastAsia="MS UI Gothic" w:hint="eastAsia"/>
          <w:w w:val="80"/>
        </w:rPr>
        <w:t>ꎬ </w:t>
      </w:r>
      <w:r>
        <w:rPr/>
        <w:t>尽快恢复正常行车</w:t>
      </w:r>
      <w:r>
        <w:rPr>
          <w:rFonts w:ascii="MS UI Gothic" w:eastAsia="MS UI Gothic" w:hint="eastAsia"/>
          <w:w w:val="80"/>
        </w:rPr>
        <w:t>ꎮ</w:t>
      </w:r>
    </w:p>
    <w:p>
      <w:pPr>
        <w:pStyle w:val="BodyText"/>
        <w:tabs>
          <w:tab w:pos="2162" w:val="left" w:leader="none"/>
        </w:tabs>
        <w:spacing w:before="148"/>
        <w:ind w:left="1324" w:firstLine="0"/>
        <w:jc w:val="left"/>
      </w:pPr>
      <w:r>
        <w:rPr>
          <w:spacing w:val="3"/>
          <w:w w:val="105"/>
        </w:rPr>
        <w:t>第六</w:t>
      </w:r>
      <w:r>
        <w:rPr>
          <w:w w:val="105"/>
        </w:rPr>
        <w:t>章</w:t>
        <w:tab/>
        <w:t>善</w:t>
      </w:r>
      <w:r>
        <w:rPr>
          <w:spacing w:val="-33"/>
          <w:w w:val="105"/>
        </w:rPr>
        <w:t> </w:t>
      </w:r>
      <w:r>
        <w:rPr>
          <w:w w:val="105"/>
        </w:rPr>
        <w:t>后</w:t>
      </w:r>
      <w:r>
        <w:rPr>
          <w:spacing w:val="-33"/>
          <w:w w:val="105"/>
        </w:rPr>
        <w:t> </w:t>
      </w:r>
      <w:r>
        <w:rPr>
          <w:w w:val="105"/>
        </w:rPr>
        <w:t>处</w:t>
      </w:r>
      <w:r>
        <w:rPr>
          <w:spacing w:val="-33"/>
          <w:w w:val="105"/>
        </w:rPr>
        <w:t> </w:t>
      </w:r>
      <w:r>
        <w:rPr>
          <w:w w:val="105"/>
        </w:rPr>
        <w:t>理</w:t>
      </w:r>
    </w:p>
    <w:p>
      <w:pPr>
        <w:pStyle w:val="BodyText"/>
        <w:spacing w:before="11"/>
        <w:ind w:left="0" w:firstLine="0"/>
        <w:jc w:val="left"/>
        <w:rPr>
          <w:sz w:val="16"/>
        </w:rPr>
      </w:pPr>
    </w:p>
    <w:p>
      <w:pPr>
        <w:pStyle w:val="BodyText"/>
        <w:spacing w:line="295" w:lineRule="auto"/>
        <w:ind w:left="381" w:right="126"/>
        <w:rPr>
          <w:rFonts w:ascii="MS UI Gothic" w:eastAsia="MS UI Gothic" w:hint="eastAsia"/>
        </w:rPr>
      </w:pPr>
      <w:r>
        <w:rPr/>
        <w:t>第三十七条 事故善后处理工作组应当依法进行事故的善后处理</w:t>
      </w:r>
      <w:r>
        <w:rPr>
          <w:rFonts w:ascii="MS UI Gothic" w:eastAsia="MS UI Gothic" w:hint="eastAsia"/>
          <w:w w:val="80"/>
        </w:rPr>
        <w:t>ꎬ </w:t>
      </w:r>
      <w:r>
        <w:rPr/>
        <w:t>组织妥善做好现场遇险滞留人员食宿</w:t>
      </w:r>
      <w:r>
        <w:rPr>
          <w:rFonts w:ascii="MS UI Gothic" w:eastAsia="MS UI Gothic" w:hint="eastAsia"/>
          <w:w w:val="80"/>
        </w:rPr>
        <w:t>、 </w:t>
      </w:r>
      <w:r>
        <w:rPr/>
        <w:t>转移和旅客改签</w:t>
      </w:r>
      <w:r>
        <w:rPr>
          <w:rFonts w:ascii="MS UI Gothic" w:eastAsia="MS UI Gothic" w:hint="eastAsia"/>
          <w:w w:val="80"/>
        </w:rPr>
        <w:t>、 </w:t>
      </w:r>
      <w:r>
        <w:rPr/>
        <w:t>退票等服务工作</w:t>
      </w:r>
      <w:r>
        <w:rPr>
          <w:rFonts w:ascii="MS UI Gothic" w:eastAsia="MS UI Gothic" w:hint="eastAsia"/>
          <w:w w:val="80"/>
        </w:rPr>
        <w:t>ꎬ </w:t>
      </w:r>
      <w:r>
        <w:rPr/>
        <w:t>以及伤亡人员亲属的通知</w:t>
      </w:r>
      <w:r>
        <w:rPr>
          <w:rFonts w:ascii="MS UI Gothic" w:eastAsia="MS UI Gothic" w:hint="eastAsia"/>
          <w:w w:val="80"/>
        </w:rPr>
        <w:t>、 </w:t>
      </w:r>
      <w:r>
        <w:rPr/>
        <w:t>接待以及抚恤丧葬</w:t>
      </w:r>
      <w:r>
        <w:rPr>
          <w:rFonts w:ascii="MS UI Gothic" w:eastAsia="MS UI Gothic" w:hint="eastAsia"/>
          <w:w w:val="80"/>
        </w:rPr>
        <w:t>、 </w:t>
      </w:r>
      <w:r>
        <w:rPr/>
        <w:t>经济补偿等处置工作</w:t>
      </w:r>
      <w:r>
        <w:rPr>
          <w:rFonts w:ascii="MS UI Gothic" w:eastAsia="MS UI Gothic" w:hint="eastAsia"/>
          <w:w w:val="80"/>
        </w:rPr>
        <w:t>ꎮ </w:t>
      </w:r>
      <w:r>
        <w:rPr/>
        <w:t>负责收取伤亡人员医疗档案资料</w:t>
      </w:r>
      <w:r>
        <w:rPr>
          <w:rFonts w:ascii="MS UI Gothic" w:eastAsia="MS UI Gothic" w:hint="eastAsia"/>
          <w:w w:val="80"/>
        </w:rPr>
        <w:t>ꎬ </w:t>
      </w:r>
      <w:r>
        <w:rPr/>
        <w:t>核定救治费用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第三十八条  对事故造成的伤亡人员</w:t>
      </w:r>
      <w:r>
        <w:rPr>
          <w:rFonts w:ascii="MS UI Gothic" w:eastAsia="MS UI Gothic" w:hint="eastAsia"/>
          <w:w w:val="80"/>
        </w:rPr>
        <w:t>ꎬ </w:t>
      </w:r>
      <w:r>
        <w:rPr/>
        <w:t>现场指挥部应当在积极组织施救的同时</w:t>
      </w:r>
      <w:r>
        <w:rPr>
          <w:rFonts w:ascii="MS UI Gothic" w:eastAsia="MS UI Gothic" w:hint="eastAsia"/>
          <w:w w:val="80"/>
        </w:rPr>
        <w:t>ꎬ </w:t>
      </w:r>
      <w:r>
        <w:rPr/>
        <w:t>负责协调落实伤亡人员的救治</w:t>
      </w:r>
      <w:r>
        <w:rPr>
          <w:rFonts w:ascii="MS UI Gothic" w:eastAsia="MS UI Gothic" w:hint="eastAsia"/>
          <w:w w:val="80"/>
        </w:rPr>
        <w:t>、 </w:t>
      </w:r>
      <w:r>
        <w:rPr/>
        <w:t>丧葬等临时费用</w:t>
      </w:r>
      <w:r>
        <w:rPr>
          <w:rFonts w:ascii="MS UI Gothic" w:eastAsia="MS UI Gothic" w:hint="eastAsia"/>
          <w:w w:val="80"/>
        </w:rPr>
        <w:t>ꎬ </w:t>
      </w:r>
      <w:r>
        <w:rPr/>
        <w:t>待事故责任认定后</w:t>
      </w:r>
      <w:r>
        <w:rPr>
          <w:rFonts w:ascii="MS UI Gothic" w:eastAsia="MS UI Gothic" w:hint="eastAsia"/>
          <w:w w:val="80"/>
        </w:rPr>
        <w:t>ꎬ </w:t>
      </w:r>
      <w:r>
        <w:rPr/>
        <w:t>由事故责任方承担</w:t>
      </w:r>
      <w:r>
        <w:rPr>
          <w:rFonts w:ascii="MS UI Gothic" w:eastAsia="MS UI Gothic" w:hint="eastAsia"/>
          <w:w w:val="80"/>
        </w:rPr>
        <w:t>ꎮ</w:t>
      </w:r>
    </w:p>
    <w:p>
      <w:pPr>
        <w:pStyle w:val="BodyText"/>
        <w:spacing w:line="295" w:lineRule="auto"/>
        <w:ind w:left="381" w:right="124"/>
        <w:rPr>
          <w:rFonts w:ascii="MS UI Gothic" w:hAnsi="MS UI Gothic" w:eastAsia="MS UI Gothic" w:hint="eastAsia"/>
        </w:rPr>
      </w:pPr>
      <w:r>
        <w:rPr/>
        <w:t>第三十九条 事故造成人员死亡的</w:t>
      </w:r>
      <w:r>
        <w:rPr>
          <w:rFonts w:ascii="MS UI Gothic" w:hAnsi="MS UI Gothic" w:eastAsia="MS UI Gothic" w:hint="eastAsia"/>
          <w:w w:val="85"/>
        </w:rPr>
        <w:t>ꎬ</w:t>
      </w:r>
      <w:r>
        <w:rPr/>
        <w:t>应当由急救</w:t>
      </w:r>
      <w:r>
        <w:rPr>
          <w:rFonts w:ascii="MS UI Gothic" w:hAnsi="MS UI Gothic" w:eastAsia="MS UI Gothic" w:hint="eastAsia"/>
        </w:rPr>
        <w:t>、 </w:t>
      </w:r>
      <w:r>
        <w:rPr/>
        <w:t>医疗卫生部门或者法医出具死亡证明</w:t>
      </w:r>
      <w:r>
        <w:rPr>
          <w:rFonts w:ascii="MS UI Gothic" w:hAnsi="MS UI Gothic" w:eastAsia="MS UI Gothic" w:hint="eastAsia"/>
          <w:w w:val="85"/>
        </w:rPr>
        <w:t>ꎬ </w:t>
      </w:r>
      <w:r>
        <w:rPr/>
        <w:t>尸体由其家属或者铁路运输企业存放于殡葬服务单位</w:t>
      </w:r>
      <w:r>
        <w:rPr>
          <w:rFonts w:ascii="MS UI Gothic" w:hAnsi="MS UI Gothic" w:eastAsia="MS UI Gothic" w:hint="eastAsia"/>
          <w:w w:val="85"/>
        </w:rPr>
        <w:t>ꎬ </w:t>
      </w:r>
      <w:r>
        <w:rPr/>
        <w:t>或者存放于有条件的急救</w:t>
      </w:r>
      <w:r>
        <w:rPr>
          <w:rFonts w:ascii="MS UI Gothic" w:hAnsi="MS UI Gothic" w:eastAsia="MS UI Gothic" w:hint="eastAsia"/>
        </w:rPr>
        <w:t>、 </w:t>
      </w:r>
      <w:r>
        <w:rPr/>
        <w:t>医疗卫生部门</w:t>
      </w:r>
      <w:r>
        <w:rPr>
          <w:rFonts w:ascii="MS UI Gothic" w:hAnsi="MS UI Gothic" w:eastAsia="MS UI Gothic" w:hint="eastAsia"/>
          <w:w w:val="85"/>
        </w:rPr>
        <w:t>ꎮ  </w:t>
      </w:r>
      <w:r>
        <w:rPr/>
        <w:t>尸体检验完成后</w:t>
      </w:r>
      <w:r>
        <w:rPr>
          <w:rFonts w:ascii="MS UI Gothic" w:hAnsi="MS UI Gothic" w:eastAsia="MS UI Gothic" w:hint="eastAsia"/>
          <w:w w:val="85"/>
        </w:rPr>
        <w:t>ꎬ </w:t>
      </w:r>
      <w:r>
        <w:rPr/>
        <w:t>由事故善后处理工作组通知死者家属在 </w:t>
      </w:r>
      <w:r>
        <w:rPr>
          <w:rFonts w:ascii="MS UI Gothic" w:hAnsi="MS UI Gothic" w:eastAsia="MS UI Gothic" w:hint="eastAsia"/>
          <w:w w:val="85"/>
        </w:rPr>
        <w:t>１０ </w:t>
      </w:r>
      <w:r>
        <w:rPr/>
        <w:t>日内办理丧葬事宜</w:t>
      </w:r>
      <w:r>
        <w:rPr>
          <w:rFonts w:ascii="MS UI Gothic" w:hAnsi="MS UI Gothic" w:eastAsia="MS UI Gothic" w:hint="eastAsia"/>
          <w:w w:val="85"/>
        </w:rPr>
        <w:t>ꎮ </w:t>
      </w:r>
      <w:r>
        <w:rPr/>
        <w:t>对未知名尸体</w:t>
      </w:r>
      <w:r>
        <w:rPr>
          <w:rFonts w:ascii="MS UI Gothic" w:hAnsi="MS UI Gothic" w:eastAsia="MS UI Gothic" w:hint="eastAsia"/>
          <w:w w:val="85"/>
        </w:rPr>
        <w:t>ꎬ</w:t>
      </w:r>
      <w:r>
        <w:rPr/>
        <w:t>由法医检验后填写 </w:t>
      </w:r>
      <w:r>
        <w:rPr>
          <w:rFonts w:ascii="MS UI Gothic" w:hAnsi="MS UI Gothic" w:eastAsia="MS UI Gothic" w:hint="eastAsia"/>
        </w:rPr>
        <w:t>« </w:t>
      </w:r>
      <w:r>
        <w:rPr/>
        <w:t>未知名尸体信息登记表</w:t>
      </w:r>
      <w:r>
        <w:rPr>
          <w:rFonts w:ascii="MS UI Gothic" w:hAnsi="MS UI Gothic" w:eastAsia="MS UI Gothic" w:hint="eastAsia"/>
        </w:rPr>
        <w:t>» </w:t>
      </w:r>
      <w:r>
        <w:rPr>
          <w:rFonts w:ascii="MS UI Gothic" w:hAnsi="MS UI Gothic" w:eastAsia="MS UI Gothic" w:hint="eastAsia"/>
          <w:w w:val="85"/>
        </w:rPr>
        <w:t>ꎮ </w:t>
      </w:r>
      <w:r>
        <w:rPr/>
        <w:t>经核查无法确认死者身份的</w:t>
      </w:r>
      <w:r>
        <w:rPr>
          <w:rFonts w:ascii="MS UI Gothic" w:hAnsi="MS UI Gothic" w:eastAsia="MS UI Gothic" w:hint="eastAsia"/>
          <w:w w:val="85"/>
        </w:rPr>
        <w:t>ꎬ </w:t>
      </w:r>
      <w:r>
        <w:rPr/>
        <w:t>经事故善后处理工作组负责人批准</w:t>
      </w:r>
      <w:r>
        <w:rPr>
          <w:rFonts w:ascii="MS UI Gothic" w:hAnsi="MS UI Gothic" w:eastAsia="MS UI Gothic" w:hint="eastAsia"/>
          <w:w w:val="85"/>
        </w:rPr>
        <w:t>ꎬ </w:t>
      </w:r>
      <w:r>
        <w:rPr/>
        <w:t>刊登认尸启事</w:t>
      </w:r>
      <w:r>
        <w:rPr>
          <w:rFonts w:ascii="MS UI Gothic" w:hAnsi="MS UI Gothic" w:eastAsia="MS UI Gothic" w:hint="eastAsia"/>
          <w:w w:val="85"/>
        </w:rPr>
        <w:t>ꎬ </w:t>
      </w:r>
      <w:r>
        <w:rPr/>
        <w:t>刊登后 </w:t>
      </w:r>
      <w:r>
        <w:rPr>
          <w:rFonts w:ascii="MS UI Gothic" w:hAnsi="MS UI Gothic" w:eastAsia="MS UI Gothic" w:hint="eastAsia"/>
          <w:w w:val="85"/>
        </w:rPr>
        <w:t>１０ </w:t>
      </w:r>
      <w:r>
        <w:rPr/>
        <w:t>日无人认领的</w:t>
      </w:r>
      <w:r>
        <w:rPr>
          <w:rFonts w:ascii="MS UI Gothic" w:hAnsi="MS UI Gothic" w:eastAsia="MS UI Gothic" w:hint="eastAsia"/>
          <w:w w:val="85"/>
        </w:rPr>
        <w:t>ꎬ </w:t>
      </w:r>
      <w:r>
        <w:rPr/>
        <w:t>由县级或者相当于县级以上的公安机关批准处理尸体</w:t>
      </w:r>
      <w:r>
        <w:rPr>
          <w:rFonts w:ascii="MS UI Gothic" w:hAnsi="MS UI Gothic" w:eastAsia="MS UI Gothic" w:hint="eastAsia"/>
          <w:w w:val="85"/>
        </w:rPr>
        <w:t>ꎮ</w:t>
      </w:r>
    </w:p>
    <w:p>
      <w:pPr>
        <w:pStyle w:val="BodyText"/>
        <w:tabs>
          <w:tab w:pos="1848" w:val="left" w:leader="none"/>
        </w:tabs>
        <w:spacing w:line="246" w:lineRule="exact"/>
        <w:ind w:left="800" w:firstLine="0"/>
        <w:jc w:val="left"/>
      </w:pPr>
      <w:r>
        <w:rPr>
          <w:spacing w:val="3"/>
          <w:w w:val="105"/>
        </w:rPr>
        <w:t>第四十</w:t>
      </w:r>
      <w:r>
        <w:rPr>
          <w:w w:val="105"/>
        </w:rPr>
        <w:t>条</w:t>
        <w:tab/>
      </w:r>
      <w:r>
        <w:rPr>
          <w:spacing w:val="3"/>
          <w:w w:val="105"/>
        </w:rPr>
        <w:t>事故造成境外来华人员</w:t>
      </w:r>
      <w:r>
        <w:rPr>
          <w:w w:val="105"/>
        </w:rPr>
        <w:t>死</w:t>
      </w:r>
    </w:p>
    <w:p>
      <w:pPr>
        <w:spacing w:after="0" w:line="246" w:lineRule="exact"/>
        <w:jc w:val="left"/>
        <w:sectPr>
          <w:type w:val="continuous"/>
          <w:pgSz w:w="10500" w:h="14750"/>
          <w:pgMar w:top="960" w:bottom="280" w:left="980" w:right="980"/>
          <w:cols w:num="2" w:equalWidth="0">
            <w:col w:w="4212" w:space="40"/>
            <w:col w:w="4288"/>
          </w:cols>
        </w:sectPr>
      </w:pPr>
    </w:p>
    <w:p>
      <w:pPr>
        <w:spacing w:before="192"/>
        <w:ind w:left="0" w:right="38" w:firstLine="0"/>
        <w:jc w:val="right"/>
        <w:rPr>
          <w:sz w:val="17"/>
        </w:rPr>
      </w:pPr>
      <w:r>
        <w:rPr>
          <w:sz w:val="17"/>
        </w:rPr>
        <w:t>八</w:t>
      </w:r>
      <w:r>
        <w:rPr>
          <w:w w:val="80"/>
          <w:sz w:val="17"/>
        </w:rPr>
        <w:t>、 </w:t>
      </w:r>
      <w:r>
        <w:rPr>
          <w:sz w:val="17"/>
        </w:rPr>
        <w:t>交 通 安 全 法</w:t>
      </w:r>
    </w:p>
    <w:p>
      <w:pPr>
        <w:pStyle w:val="BodyText"/>
        <w:spacing w:before="5"/>
        <w:ind w:left="0" w:firstLine="0"/>
        <w:jc w:val="left"/>
        <w:rPr>
          <w:sz w:val="19"/>
        </w:rPr>
      </w:pPr>
    </w:p>
    <w:p>
      <w:pPr>
        <w:pStyle w:val="BodyText"/>
        <w:spacing w:line="310" w:lineRule="atLeast" w:before="1"/>
        <w:ind w:right="967" w:firstLine="0"/>
        <w:jc w:val="left"/>
      </w:pPr>
      <w:r>
        <w:rPr/>
        <w:t>亡的</w:t>
      </w:r>
      <w:r>
        <w:rPr>
          <w:rFonts w:ascii="MS UI Gothic" w:eastAsia="MS UI Gothic" w:hint="eastAsia"/>
          <w:w w:val="80"/>
        </w:rPr>
        <w:t>ꎬ </w:t>
      </w:r>
      <w:r>
        <w:rPr/>
        <w:t>事故善后处理工作组应当通知死者</w:t>
      </w:r>
      <w:r>
        <w:rPr>
          <w:w w:val="105"/>
        </w:rPr>
        <w:t>亲属或者所属国家驻华使 </w:t>
      </w:r>
      <w:r>
        <w:rPr>
          <w:rFonts w:ascii="MS UI Gothic" w:eastAsia="MS UI Gothic" w:hint="eastAsia"/>
          <w:w w:val="150"/>
        </w:rPr>
        <w:t>( </w:t>
      </w:r>
      <w:r>
        <w:rPr>
          <w:w w:val="105"/>
        </w:rPr>
        <w:t>领</w:t>
      </w:r>
      <w:r>
        <w:rPr>
          <w:rFonts w:ascii="MS UI Gothic" w:eastAsia="MS UI Gothic" w:hint="eastAsia"/>
          <w:w w:val="150"/>
        </w:rPr>
        <w:t>) </w:t>
      </w:r>
      <w:r>
        <w:rPr>
          <w:w w:val="105"/>
        </w:rPr>
        <w:t>馆</w:t>
      </w:r>
      <w:r>
        <w:rPr>
          <w:rFonts w:ascii="MS UI Gothic" w:eastAsia="MS UI Gothic" w:hint="eastAsia"/>
          <w:w w:val="80"/>
        </w:rPr>
        <w:t>ꎬ </w:t>
      </w:r>
      <w:r>
        <w:rPr>
          <w:w w:val="105"/>
        </w:rPr>
        <w:t>尸</w:t>
      </w:r>
    </w:p>
    <w:p>
      <w:pPr>
        <w:pStyle w:val="BodyText"/>
        <w:ind w:left="0" w:firstLine="0"/>
        <w:jc w:val="left"/>
        <w:rPr>
          <w:sz w:val="24"/>
        </w:rPr>
      </w:pPr>
      <w:r>
        <w:rPr/>
        <w:br w:type="column"/>
      </w:r>
      <w:r>
        <w:rPr>
          <w:sz w:val="24"/>
        </w:rPr>
      </w:r>
    </w:p>
    <w:p>
      <w:pPr>
        <w:pStyle w:val="BodyText"/>
        <w:ind w:left="0" w:firstLine="0"/>
        <w:jc w:val="left"/>
        <w:rPr>
          <w:sz w:val="24"/>
        </w:rPr>
      </w:pPr>
    </w:p>
    <w:p>
      <w:pPr>
        <w:pStyle w:val="BodyText"/>
        <w:spacing w:before="11"/>
        <w:ind w:left="0" w:firstLine="0"/>
        <w:jc w:val="left"/>
        <w:rPr>
          <w:sz w:val="19"/>
        </w:rPr>
      </w:pPr>
    </w:p>
    <w:p>
      <w:pPr>
        <w:pStyle w:val="BodyText"/>
        <w:tabs>
          <w:tab w:pos="963" w:val="left" w:leader="none"/>
          <w:tab w:pos="1591" w:val="left" w:leader="none"/>
        </w:tabs>
        <w:ind w:firstLine="0"/>
        <w:jc w:val="left"/>
      </w:pPr>
      <w:r>
        <w:rPr/>
        <w:pict>
          <v:shape style="position:absolute;margin-left:0pt;margin-top:656.656982pt;width:398.25pt;height:1.75pt;mso-position-horizontal-relative:page;mso-position-vertical-relative:paragraph;z-index:251815936" coordorigin="0,13133" coordsize="7965,35" path="m1103,-353l9067,-353m1103,-388l9067,-388e" filled="false" stroked="true" strokeweight=".388pt" strokecolor="#231f20">
            <v:path arrowok="t"/>
            <v:stroke dashstyle="solid"/>
            <w10:wrap type="none"/>
          </v:shape>
        </w:pict>
      </w:r>
      <w:r>
        <w:rPr>
          <w:spacing w:val="3"/>
          <w:w w:val="105"/>
        </w:rPr>
        <w:t>第七</w:t>
      </w:r>
      <w:r>
        <w:rPr>
          <w:w w:val="105"/>
        </w:rPr>
        <w:t>章</w:t>
        <w:tab/>
        <w:t>罚</w:t>
        <w:tab/>
      </w:r>
      <w:r>
        <w:rPr>
          <w:spacing w:val="-20"/>
          <w:w w:val="105"/>
        </w:rPr>
        <w:t>则</w:t>
      </w:r>
    </w:p>
    <w:p>
      <w:pPr>
        <w:pStyle w:val="BodyText"/>
        <w:spacing w:before="159"/>
        <w:ind w:left="66"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１１０７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4864" w:space="376"/>
            <w:col w:w="1798" w:space="39"/>
            <w:col w:w="1463"/>
          </w:cols>
        </w:sectPr>
      </w:pPr>
    </w:p>
    <w:p>
      <w:pPr>
        <w:pStyle w:val="BodyText"/>
        <w:spacing w:before="62"/>
        <w:ind w:firstLine="0"/>
        <w:jc w:val="left"/>
        <w:rPr>
          <w:rFonts w:ascii="MS UI Gothic" w:eastAsia="MS UI Gothic" w:hint="eastAsia"/>
        </w:rPr>
      </w:pPr>
      <w:r>
        <w:rPr/>
        <w:t>体处置事宜按照我国有关规定办理</w:t>
      </w:r>
      <w:r>
        <w:rPr>
          <w:rFonts w:ascii="MS UI Gothic" w:eastAsia="MS UI Gothic" w:hint="eastAsia"/>
          <w:w w:val="80"/>
        </w:rPr>
        <w:t>ꎮ</w:t>
      </w:r>
    </w:p>
    <w:p>
      <w:pPr>
        <w:pStyle w:val="BodyText"/>
        <w:spacing w:line="295" w:lineRule="auto" w:before="58"/>
        <w:ind w:right="38"/>
        <w:rPr>
          <w:rFonts w:ascii="MS UI Gothic" w:eastAsia="MS UI Gothic" w:hint="eastAsia"/>
        </w:rPr>
      </w:pPr>
      <w:r>
        <w:rPr/>
        <w:t>第四十一条  对事故现场遗留的财物</w:t>
      </w:r>
      <w:r>
        <w:rPr>
          <w:rFonts w:ascii="MS UI Gothic" w:eastAsia="MS UI Gothic" w:hint="eastAsia"/>
          <w:w w:val="80"/>
        </w:rPr>
        <w:t>ꎬ </w:t>
      </w:r>
      <w:r>
        <w:rPr/>
        <w:t>事故善后处理工作组或者公安部门应当进行清点</w:t>
      </w:r>
      <w:r>
        <w:rPr>
          <w:rFonts w:ascii="MS UI Gothic" w:eastAsia="MS UI Gothic" w:hint="eastAsia"/>
          <w:w w:val="80"/>
        </w:rPr>
        <w:t>、 </w:t>
      </w:r>
      <w:r>
        <w:rPr/>
        <w:t>登记并妥善保管</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第四十二条 对事故造成的人员伤亡</w:t>
      </w:r>
      <w:r>
        <w:rPr>
          <w:rFonts w:ascii="MS UI Gothic" w:eastAsia="MS UI Gothic" w:hint="eastAsia"/>
          <w:w w:val="80"/>
        </w:rPr>
        <w:t>、 </w:t>
      </w:r>
      <w:r>
        <w:rPr>
          <w:w w:val="105"/>
        </w:rPr>
        <w:t>财产损失以及事故应急救援费用等应</w:t>
      </w:r>
      <w:r>
        <w:rPr/>
        <w:t>当进行统计</w:t>
      </w:r>
      <w:r>
        <w:rPr>
          <w:rFonts w:ascii="MS UI Gothic" w:eastAsia="MS UI Gothic" w:hint="eastAsia"/>
          <w:w w:val="80"/>
        </w:rPr>
        <w:t>ꎮ </w:t>
      </w:r>
      <w:r>
        <w:rPr/>
        <w:t>借用有关单位和个人的设备设施和其他物资</w:t>
      </w:r>
      <w:r>
        <w:rPr>
          <w:rFonts w:ascii="MS UI Gothic" w:eastAsia="MS UI Gothic" w:hint="eastAsia"/>
          <w:w w:val="80"/>
        </w:rPr>
        <w:t>ꎬ </w:t>
      </w:r>
      <w:r>
        <w:rPr/>
        <w:t>使用完毕后应当及时归还并适当支付费用</w:t>
      </w:r>
      <w:r>
        <w:rPr>
          <w:rFonts w:ascii="MS UI Gothic" w:eastAsia="MS UI Gothic" w:hint="eastAsia"/>
          <w:w w:val="80"/>
        </w:rPr>
        <w:t>ꎬ </w:t>
      </w:r>
      <w:r>
        <w:rPr/>
        <w:t>丢失或者损坏的应当</w:t>
      </w:r>
      <w:r>
        <w:rPr>
          <w:w w:val="105"/>
        </w:rPr>
        <w:t>合理赔偿</w:t>
      </w:r>
      <w:r>
        <w:rPr>
          <w:rFonts w:ascii="MS UI Gothic" w:eastAsia="MS UI Gothic" w:hint="eastAsia"/>
          <w:w w:val="80"/>
        </w:rPr>
        <w:t>ꎮ</w:t>
      </w:r>
    </w:p>
    <w:p>
      <w:pPr>
        <w:pStyle w:val="BodyText"/>
        <w:spacing w:line="295" w:lineRule="auto"/>
        <w:ind w:right="38"/>
      </w:pPr>
      <w:r>
        <w:rPr>
          <w:w w:val="105"/>
        </w:rPr>
        <w:t>第四十三条 对事故造成的人员伤亡和财产损失</w:t>
      </w:r>
      <w:r>
        <w:rPr>
          <w:rFonts w:ascii="MS UI Gothic" w:eastAsia="MS UI Gothic" w:hint="eastAsia"/>
          <w:w w:val="80"/>
        </w:rPr>
        <w:t>ꎬ </w:t>
      </w:r>
      <w:r>
        <w:rPr>
          <w:w w:val="105"/>
        </w:rPr>
        <w:t>按照国家有关法律</w:t>
      </w:r>
      <w:r>
        <w:rPr>
          <w:rFonts w:ascii="MS UI Gothic" w:eastAsia="MS UI Gothic" w:hint="eastAsia"/>
          <w:w w:val="80"/>
        </w:rPr>
        <w:t>、 </w:t>
      </w:r>
      <w:r>
        <w:rPr>
          <w:w w:val="105"/>
        </w:rPr>
        <w:t>法规和</w:t>
      </w:r>
    </w:p>
    <w:p>
      <w:pPr>
        <w:pStyle w:val="BodyText"/>
        <w:spacing w:line="295" w:lineRule="auto"/>
        <w:ind w:right="38" w:firstLine="0"/>
        <w:rPr>
          <w:rFonts w:ascii="MS UI Gothic" w:hAnsi="MS UI Gothic" w:eastAsia="MS UI Gothic" w:hint="eastAsia"/>
        </w:rPr>
      </w:pPr>
      <w:r>
        <w:rPr>
          <w:rFonts w:ascii="MS UI Gothic" w:hAnsi="MS UI Gothic" w:eastAsia="MS UI Gothic" w:hint="eastAsia"/>
          <w:w w:val="80"/>
        </w:rPr>
        <w:t>« </w:t>
      </w:r>
      <w:r>
        <w:rPr/>
        <w:t>铁路交通事故应急救援和调查处理条例</w:t>
      </w:r>
      <w:r>
        <w:rPr>
          <w:rFonts w:ascii="MS UI Gothic" w:hAnsi="MS UI Gothic" w:eastAsia="MS UI Gothic" w:hint="eastAsia"/>
          <w:w w:val="80"/>
        </w:rPr>
        <w:t>» </w:t>
      </w:r>
      <w:r>
        <w:rPr/>
        <w:t>有关规定给予赔偿</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t>事故当事人对损害赔偿有争议时</w:t>
      </w:r>
      <w:r>
        <w:rPr>
          <w:rFonts w:ascii="MS UI Gothic" w:eastAsia="MS UI Gothic" w:hint="eastAsia"/>
          <w:w w:val="80"/>
        </w:rPr>
        <w:t>ꎬ </w:t>
      </w:r>
      <w:r>
        <w:rPr/>
        <w:t>可以协商解决</w:t>
      </w:r>
      <w:r>
        <w:rPr>
          <w:rFonts w:ascii="MS UI Gothic" w:eastAsia="MS UI Gothic" w:hint="eastAsia"/>
          <w:w w:val="80"/>
        </w:rPr>
        <w:t>ꎬ </w:t>
      </w:r>
      <w:r>
        <w:rPr/>
        <w:t>或者请求组织事故调查组的机构进行调解</w:t>
      </w:r>
      <w:r>
        <w:rPr>
          <w:rFonts w:ascii="MS UI Gothic" w:eastAsia="MS UI Gothic" w:hint="eastAsia"/>
          <w:w w:val="80"/>
        </w:rPr>
        <w:t>ꎬ </w:t>
      </w:r>
      <w:r>
        <w:rPr/>
        <w:t>也可以直接提起民事诉讼</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第四十四条 属于肇事方责任给铁路</w:t>
      </w:r>
      <w:r>
        <w:rPr/>
        <w:t>运输企业造成损失的</w:t>
      </w:r>
      <w:r>
        <w:rPr>
          <w:rFonts w:ascii="MS UI Gothic" w:eastAsia="MS UI Gothic" w:hint="eastAsia"/>
          <w:w w:val="80"/>
        </w:rPr>
        <w:t>ꎬ </w:t>
      </w:r>
      <w:r>
        <w:rPr/>
        <w:t>应当按照事故认定</w:t>
      </w:r>
      <w:r>
        <w:rPr>
          <w:w w:val="105"/>
        </w:rPr>
        <w:t>书由肇事方赔偿</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第四十五条 因设备质量或者施工质</w:t>
      </w:r>
      <w:r>
        <w:rPr/>
        <w:t>量造成事故损失的</w:t>
      </w:r>
      <w:r>
        <w:rPr>
          <w:rFonts w:ascii="MS UI Gothic" w:eastAsia="MS UI Gothic" w:hint="eastAsia"/>
          <w:w w:val="80"/>
        </w:rPr>
        <w:t>ꎬ </w:t>
      </w:r>
      <w:r>
        <w:rPr/>
        <w:t>铁路运输企业有权依</w:t>
      </w:r>
      <w:r>
        <w:rPr>
          <w:w w:val="105"/>
        </w:rPr>
        <w:t>据事故认定书向有关责任方追偿损失</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4"/>
        </w:rPr>
        <w:t>第四十六条 事故应急救援工作结束</w:t>
      </w:r>
      <w:r>
        <w:rPr>
          <w:spacing w:val="3"/>
        </w:rPr>
        <w:t>后</w:t>
      </w:r>
      <w:r>
        <w:rPr>
          <w:rFonts w:ascii="MS UI Gothic" w:eastAsia="MS UI Gothic" w:hint="eastAsia"/>
          <w:spacing w:val="21"/>
          <w:w w:val="80"/>
        </w:rPr>
        <w:t>ꎬ </w:t>
      </w:r>
      <w:r>
        <w:rPr>
          <w:spacing w:val="2"/>
        </w:rPr>
        <w:t>现场指挥部应当对事故应急救援工作进行总结</w:t>
      </w:r>
      <w:r>
        <w:rPr>
          <w:rFonts w:ascii="MS UI Gothic" w:eastAsia="MS UI Gothic" w:hint="eastAsia"/>
          <w:spacing w:val="23"/>
          <w:w w:val="80"/>
        </w:rPr>
        <w:t>ꎬ </w:t>
      </w:r>
      <w:r>
        <w:rPr>
          <w:spacing w:val="-28"/>
        </w:rPr>
        <w:t>于 </w:t>
      </w:r>
      <w:r>
        <w:rPr>
          <w:rFonts w:ascii="MS UI Gothic" w:eastAsia="MS UI Gothic" w:hint="eastAsia"/>
          <w:spacing w:val="1"/>
          <w:w w:val="80"/>
        </w:rPr>
        <w:t>５ </w:t>
      </w:r>
      <w:r>
        <w:rPr>
          <w:spacing w:val="3"/>
        </w:rPr>
        <w:t>日内形成书面报告</w:t>
      </w:r>
      <w:r>
        <w:rPr>
          <w:rFonts w:ascii="MS UI Gothic" w:eastAsia="MS UI Gothic" w:hint="eastAsia"/>
          <w:spacing w:val="23"/>
          <w:w w:val="80"/>
        </w:rPr>
        <w:t>ꎬ </w:t>
      </w:r>
      <w:r>
        <w:rPr>
          <w:spacing w:val="3"/>
        </w:rPr>
        <w:t>并附事故应急救援有关证据材料</w:t>
      </w:r>
      <w:r>
        <w:rPr>
          <w:rFonts w:ascii="MS UI Gothic" w:eastAsia="MS UI Gothic" w:hint="eastAsia"/>
          <w:spacing w:val="21"/>
          <w:w w:val="80"/>
        </w:rPr>
        <w:t>ꎬ </w:t>
      </w:r>
      <w:r>
        <w:rPr>
          <w:spacing w:val="2"/>
        </w:rPr>
        <w:t>按事故等级报铁道部事故应急救援领导小组或者安全</w:t>
      </w:r>
      <w:r>
        <w:rPr>
          <w:spacing w:val="3"/>
        </w:rPr>
        <w:t>监管办备案</w:t>
      </w:r>
      <w:r>
        <w:rPr>
          <w:rFonts w:ascii="MS UI Gothic" w:eastAsia="MS UI Gothic" w:hint="eastAsia"/>
          <w:spacing w:val="21"/>
          <w:w w:val="80"/>
        </w:rPr>
        <w:t>ꎮ </w:t>
      </w:r>
      <w:r>
        <w:rPr>
          <w:spacing w:val="2"/>
        </w:rPr>
        <w:t>由铁道部事故应急救援领导小组或者安全监管办组织进行全面总结分</w:t>
      </w:r>
      <w:r>
        <w:rPr>
          <w:spacing w:val="3"/>
        </w:rPr>
        <w:t>析</w:t>
      </w:r>
      <w:r>
        <w:rPr>
          <w:rFonts w:ascii="MS UI Gothic" w:eastAsia="MS UI Gothic" w:hint="eastAsia"/>
          <w:spacing w:val="21"/>
          <w:w w:val="80"/>
        </w:rPr>
        <w:t>ꎬ </w:t>
      </w:r>
      <w:r>
        <w:rPr>
          <w:spacing w:val="2"/>
        </w:rPr>
        <w:t>对事故应急救援的组织工作进行评价</w:t>
      </w:r>
      <w:r>
        <w:rPr>
          <w:spacing w:val="3"/>
        </w:rPr>
        <w:t>认定</w:t>
      </w:r>
      <w:r>
        <w:rPr>
          <w:rFonts w:ascii="MS UI Gothic" w:eastAsia="MS UI Gothic" w:hint="eastAsia"/>
          <w:spacing w:val="15"/>
          <w:w w:val="80"/>
        </w:rPr>
        <w:t>ꎬ </w:t>
      </w:r>
      <w:r>
        <w:rPr>
          <w:spacing w:val="3"/>
        </w:rPr>
        <w:t>总结经验教训</w:t>
      </w:r>
      <w:r>
        <w:rPr>
          <w:rFonts w:ascii="MS UI Gothic" w:eastAsia="MS UI Gothic" w:hint="eastAsia"/>
          <w:spacing w:val="15"/>
          <w:w w:val="80"/>
        </w:rPr>
        <w:t>ꎬ </w:t>
      </w:r>
      <w:r>
        <w:rPr>
          <w:spacing w:val="3"/>
        </w:rPr>
        <w:t>制定整改措施</w:t>
      </w:r>
      <w:r>
        <w:rPr>
          <w:rFonts w:ascii="MS UI Gothic" w:eastAsia="MS UI Gothic" w:hint="eastAsia"/>
          <w:spacing w:val="15"/>
          <w:w w:val="80"/>
        </w:rPr>
        <w:t>ꎬ </w:t>
      </w:r>
      <w:r>
        <w:rPr/>
        <w:t>修</w:t>
      </w:r>
      <w:r>
        <w:rPr>
          <w:spacing w:val="3"/>
        </w:rPr>
        <w:t>改完善应急预案及有关制度办法</w:t>
      </w:r>
      <w:r>
        <w:rPr>
          <w:rFonts w:ascii="MS UI Gothic" w:eastAsia="MS UI Gothic" w:hint="eastAsia"/>
          <w:w w:val="80"/>
        </w:rPr>
        <w:t>ꎮ</w:t>
      </w:r>
    </w:p>
    <w:p>
      <w:pPr>
        <w:pStyle w:val="BodyText"/>
        <w:spacing w:line="295" w:lineRule="auto" w:before="62"/>
        <w:ind w:right="442"/>
      </w:pPr>
      <w:r>
        <w:rPr/>
        <w:br w:type="column"/>
      </w:r>
      <w:r>
        <w:rPr/>
        <w:t>第四十七条 铁路运输企业及其职工违反本规则规定</w:t>
      </w:r>
      <w:r>
        <w:rPr>
          <w:rFonts w:ascii="MS UI Gothic" w:eastAsia="MS UI Gothic" w:hint="eastAsia"/>
          <w:w w:val="85"/>
        </w:rPr>
        <w:t>ꎬ </w:t>
      </w:r>
      <w:r>
        <w:rPr/>
        <w:t>不立即组织事故应急救援或者迟报</w:t>
      </w:r>
      <w:r>
        <w:rPr>
          <w:rFonts w:ascii="MS UI Gothic" w:eastAsia="MS UI Gothic" w:hint="eastAsia"/>
        </w:rPr>
        <w:t>、 </w:t>
      </w:r>
      <w:r>
        <w:rPr/>
        <w:t>漏报</w:t>
      </w:r>
      <w:r>
        <w:rPr>
          <w:rFonts w:ascii="MS UI Gothic" w:eastAsia="MS UI Gothic" w:hint="eastAsia"/>
        </w:rPr>
        <w:t>、 </w:t>
      </w:r>
      <w:r>
        <w:rPr/>
        <w:t>瞒报</w:t>
      </w:r>
      <w:r>
        <w:rPr>
          <w:rFonts w:ascii="MS UI Gothic" w:eastAsia="MS UI Gothic" w:hint="eastAsia"/>
        </w:rPr>
        <w:t>、 </w:t>
      </w:r>
      <w:r>
        <w:rPr/>
        <w:t>谎报事故等延误救援的</w:t>
      </w:r>
      <w:r>
        <w:rPr>
          <w:rFonts w:ascii="MS UI Gothic" w:eastAsia="MS UI Gothic" w:hint="eastAsia"/>
          <w:w w:val="85"/>
        </w:rPr>
        <w:t>ꎬ </w:t>
      </w:r>
      <w:r>
        <w:rPr/>
        <w:t>由铁道部或者安全监管办对责任单位处 </w:t>
      </w:r>
      <w:r>
        <w:rPr>
          <w:rFonts w:ascii="MS UI Gothic" w:eastAsia="MS UI Gothic" w:hint="eastAsia"/>
          <w:w w:val="85"/>
        </w:rPr>
        <w:t>１０ </w:t>
      </w:r>
      <w:r>
        <w:rPr/>
        <w:t>万元以上 </w:t>
      </w:r>
      <w:r>
        <w:rPr>
          <w:rFonts w:ascii="MS UI Gothic" w:eastAsia="MS UI Gothic" w:hint="eastAsia"/>
          <w:w w:val="85"/>
        </w:rPr>
        <w:t>５０ </w:t>
      </w:r>
      <w:r>
        <w:rPr/>
        <w:t>万元以下的罚</w:t>
      </w:r>
    </w:p>
    <w:p>
      <w:pPr>
        <w:pStyle w:val="BodyText"/>
        <w:spacing w:line="295" w:lineRule="auto"/>
        <w:ind w:right="442" w:firstLine="0"/>
        <w:rPr>
          <w:rFonts w:ascii="MS UI Gothic" w:eastAsia="MS UI Gothic" w:hint="eastAsia"/>
        </w:rPr>
      </w:pPr>
      <w:r>
        <w:rPr>
          <w:w w:val="95"/>
        </w:rPr>
        <w:t>款</w:t>
      </w:r>
      <w:r>
        <w:rPr>
          <w:rFonts w:ascii="MS UI Gothic" w:eastAsia="MS UI Gothic" w:hint="eastAsia"/>
          <w:w w:val="90"/>
        </w:rPr>
        <w:t>ꎬ </w:t>
      </w:r>
      <w:r>
        <w:rPr>
          <w:w w:val="95"/>
        </w:rPr>
        <w:t>对责任人处 </w:t>
      </w:r>
      <w:r>
        <w:rPr>
          <w:rFonts w:ascii="MS UI Gothic" w:eastAsia="MS UI Gothic" w:hint="eastAsia"/>
          <w:w w:val="95"/>
        </w:rPr>
        <w:t>４０００ </w:t>
      </w:r>
      <w:r>
        <w:rPr>
          <w:w w:val="95"/>
        </w:rPr>
        <w:t>元以上 </w:t>
      </w:r>
      <w:r>
        <w:rPr>
          <w:rFonts w:ascii="MS UI Gothic" w:eastAsia="MS UI Gothic" w:hint="eastAsia"/>
          <w:w w:val="95"/>
        </w:rPr>
        <w:t>２ </w:t>
      </w:r>
      <w:r>
        <w:rPr>
          <w:w w:val="95"/>
        </w:rPr>
        <w:t>万元以下的罚款</w:t>
      </w:r>
      <w:r>
        <w:rPr>
          <w:rFonts w:ascii="MS UI Gothic" w:eastAsia="MS UI Gothic" w:hint="eastAsia"/>
          <w:w w:val="90"/>
        </w:rPr>
        <w:t>ꎮ</w:t>
      </w:r>
    </w:p>
    <w:p>
      <w:pPr>
        <w:pStyle w:val="BodyText"/>
        <w:spacing w:line="295" w:lineRule="auto"/>
        <w:ind w:right="442"/>
        <w:rPr>
          <w:rFonts w:ascii="MS UI Gothic" w:eastAsia="MS UI Gothic" w:hint="eastAsia"/>
        </w:rPr>
      </w:pPr>
      <w:r>
        <w:rPr/>
        <w:t>第四十八条 铁道部</w:t>
      </w:r>
      <w:r>
        <w:rPr>
          <w:rFonts w:ascii="MS UI Gothic" w:eastAsia="MS UI Gothic" w:hint="eastAsia"/>
          <w:w w:val="80"/>
        </w:rPr>
        <w:t>、 </w:t>
      </w:r>
      <w:r>
        <w:rPr/>
        <w:t>安全监管办等国家工作人员以及其他人员违反本规则规定</w:t>
      </w:r>
      <w:r>
        <w:rPr>
          <w:rFonts w:ascii="MS UI Gothic" w:eastAsia="MS UI Gothic" w:hint="eastAsia"/>
          <w:w w:val="80"/>
        </w:rPr>
        <w:t>ꎬ </w:t>
      </w:r>
      <w:r>
        <w:rPr/>
        <w:t>未立即启动应急预案或者迟报</w:t>
      </w:r>
      <w:r>
        <w:rPr>
          <w:rFonts w:ascii="MS UI Gothic" w:eastAsia="MS UI Gothic" w:hint="eastAsia"/>
          <w:w w:val="80"/>
        </w:rPr>
        <w:t>、 </w:t>
      </w:r>
      <w:r>
        <w:rPr/>
        <w:t>漏报</w:t>
      </w:r>
      <w:r>
        <w:rPr>
          <w:rFonts w:ascii="MS UI Gothic" w:eastAsia="MS UI Gothic" w:hint="eastAsia"/>
          <w:w w:val="80"/>
        </w:rPr>
        <w:t>、 </w:t>
      </w:r>
      <w:r>
        <w:rPr/>
        <w:t>瞒报</w:t>
      </w:r>
      <w:r>
        <w:rPr>
          <w:rFonts w:ascii="MS UI Gothic" w:eastAsia="MS UI Gothic" w:hint="eastAsia"/>
          <w:w w:val="80"/>
        </w:rPr>
        <w:t>、 </w:t>
      </w:r>
      <w:r>
        <w:rPr/>
        <w:t>谎报事故等延误救援的</w:t>
      </w:r>
      <w:r>
        <w:rPr>
          <w:rFonts w:ascii="MS UI Gothic" w:eastAsia="MS UI Gothic" w:hint="eastAsia"/>
          <w:w w:val="80"/>
        </w:rPr>
        <w:t>ꎬ </w:t>
      </w:r>
      <w:r>
        <w:rPr/>
        <w:t>对主管负责人和其他直接责任人依法给予行政处分</w:t>
      </w:r>
      <w:r>
        <w:rPr>
          <w:rFonts w:ascii="MS UI Gothic" w:eastAsia="MS UI Gothic" w:hint="eastAsia"/>
          <w:w w:val="80"/>
        </w:rPr>
        <w:t>ꎮ </w:t>
      </w:r>
      <w:r>
        <w:rPr/>
        <w:t>涉嫌犯罪的</w:t>
      </w:r>
      <w:r>
        <w:rPr>
          <w:rFonts w:ascii="MS UI Gothic" w:eastAsia="MS UI Gothic" w:hint="eastAsia"/>
          <w:w w:val="80"/>
        </w:rPr>
        <w:t>ꎬ </w:t>
      </w:r>
      <w:r>
        <w:rPr/>
        <w:t>依照有关规定移送司法机关处理</w:t>
      </w:r>
      <w:r>
        <w:rPr>
          <w:rFonts w:ascii="MS UI Gothic" w:eastAsia="MS UI Gothic" w:hint="eastAsia"/>
          <w:w w:val="80"/>
        </w:rPr>
        <w:t>ꎮ</w:t>
      </w:r>
    </w:p>
    <w:p>
      <w:pPr>
        <w:pStyle w:val="BodyText"/>
        <w:spacing w:line="295" w:lineRule="auto"/>
        <w:ind w:right="442"/>
      </w:pPr>
      <w:r>
        <w:rPr>
          <w:w w:val="95"/>
        </w:rPr>
        <w:t>第四十九条  违反本规则规定</w:t>
      </w:r>
      <w:r>
        <w:rPr>
          <w:rFonts w:ascii="MS UI Gothic" w:eastAsia="MS UI Gothic" w:hint="eastAsia"/>
          <w:w w:val="90"/>
        </w:rPr>
        <w:t>ꎬ  </w:t>
      </w:r>
      <w:r>
        <w:rPr>
          <w:w w:val="95"/>
        </w:rPr>
        <w:t>干扰</w:t>
      </w:r>
      <w:r>
        <w:rPr>
          <w:rFonts w:ascii="MS UI Gothic" w:eastAsia="MS UI Gothic" w:hint="eastAsia"/>
          <w:w w:val="95"/>
        </w:rPr>
        <w:t>、 </w:t>
      </w:r>
      <w:r>
        <w:rPr>
          <w:w w:val="95"/>
        </w:rPr>
        <w:t>阻碍事故应急救援的</w:t>
      </w:r>
      <w:r>
        <w:rPr>
          <w:rFonts w:ascii="MS UI Gothic" w:eastAsia="MS UI Gothic" w:hint="eastAsia"/>
          <w:w w:val="90"/>
        </w:rPr>
        <w:t>ꎬ  </w:t>
      </w:r>
      <w:r>
        <w:rPr>
          <w:w w:val="95"/>
        </w:rPr>
        <w:t>由铁道部或者安全监管办对责任单位处 </w:t>
      </w:r>
      <w:r>
        <w:rPr>
          <w:rFonts w:ascii="MS UI Gothic" w:eastAsia="MS UI Gothic" w:hint="eastAsia"/>
          <w:w w:val="95"/>
        </w:rPr>
        <w:t>４ </w:t>
      </w:r>
      <w:r>
        <w:rPr>
          <w:w w:val="95"/>
        </w:rPr>
        <w:t>万元以上 </w:t>
      </w:r>
      <w:r>
        <w:rPr>
          <w:rFonts w:ascii="MS UI Gothic" w:eastAsia="MS UI Gothic" w:hint="eastAsia"/>
          <w:w w:val="95"/>
        </w:rPr>
        <w:t>２０ </w:t>
      </w:r>
      <w:r>
        <w:rPr>
          <w:w w:val="95"/>
        </w:rPr>
        <w:t>万元以下的罚款</w:t>
      </w:r>
      <w:r>
        <w:rPr>
          <w:rFonts w:ascii="MS UI Gothic" w:eastAsia="MS UI Gothic" w:hint="eastAsia"/>
          <w:w w:val="90"/>
        </w:rPr>
        <w:t>ꎬ </w:t>
      </w:r>
      <w:r>
        <w:rPr>
          <w:w w:val="95"/>
        </w:rPr>
        <w:t>对责任人处 </w:t>
      </w:r>
      <w:r>
        <w:rPr>
          <w:rFonts w:ascii="MS UI Gothic" w:eastAsia="MS UI Gothic" w:hint="eastAsia"/>
          <w:w w:val="95"/>
        </w:rPr>
        <w:t>２０００ </w:t>
      </w:r>
      <w:r>
        <w:rPr>
          <w:w w:val="95"/>
        </w:rPr>
        <w:t>元以上 </w:t>
      </w:r>
      <w:r>
        <w:rPr>
          <w:rFonts w:ascii="MS UI Gothic" w:eastAsia="MS UI Gothic" w:hint="eastAsia"/>
          <w:w w:val="95"/>
        </w:rPr>
        <w:t>１ </w:t>
      </w:r>
      <w:r>
        <w:rPr>
          <w:w w:val="95"/>
        </w:rPr>
        <w:t>万元以下的罚款</w:t>
      </w:r>
      <w:r>
        <w:rPr>
          <w:rFonts w:ascii="MS UI Gothic" w:eastAsia="MS UI Gothic" w:hint="eastAsia"/>
          <w:w w:val="90"/>
        </w:rPr>
        <w:t>ꎮ </w:t>
      </w:r>
      <w:r>
        <w:rPr>
          <w:w w:val="95"/>
        </w:rPr>
        <w:t>情节严重的</w:t>
      </w:r>
      <w:r>
        <w:rPr>
          <w:rFonts w:ascii="MS UI Gothic" w:eastAsia="MS UI Gothic" w:hint="eastAsia"/>
          <w:w w:val="90"/>
        </w:rPr>
        <w:t>ꎬ </w:t>
      </w:r>
      <w:r>
        <w:rPr>
          <w:w w:val="95"/>
        </w:rPr>
        <w:t>对责任单位处 </w:t>
      </w:r>
      <w:r>
        <w:rPr>
          <w:rFonts w:ascii="MS UI Gothic" w:eastAsia="MS UI Gothic" w:hint="eastAsia"/>
          <w:w w:val="95"/>
        </w:rPr>
        <w:t>２０ </w:t>
      </w:r>
      <w:r>
        <w:rPr>
          <w:w w:val="95"/>
        </w:rPr>
        <w:t>万元以上 </w:t>
      </w:r>
      <w:r>
        <w:rPr>
          <w:rFonts w:ascii="MS UI Gothic" w:eastAsia="MS UI Gothic" w:hint="eastAsia"/>
          <w:w w:val="95"/>
        </w:rPr>
        <w:t>１００ </w:t>
      </w:r>
      <w:r>
        <w:rPr>
          <w:w w:val="95"/>
        </w:rPr>
        <w:t>万元以下的罚</w:t>
      </w:r>
    </w:p>
    <w:p>
      <w:pPr>
        <w:pStyle w:val="BodyText"/>
        <w:spacing w:line="295" w:lineRule="auto"/>
        <w:ind w:right="440" w:firstLine="0"/>
        <w:rPr>
          <w:rFonts w:ascii="MS UI Gothic" w:eastAsia="MS UI Gothic" w:hint="eastAsia"/>
        </w:rPr>
      </w:pPr>
      <w:r>
        <w:rPr>
          <w:spacing w:val="3"/>
        </w:rPr>
        <w:t>款</w:t>
      </w:r>
      <w:r>
        <w:rPr>
          <w:rFonts w:ascii="MS UI Gothic" w:eastAsia="MS UI Gothic" w:hint="eastAsia"/>
          <w:spacing w:val="22"/>
          <w:w w:val="80"/>
        </w:rPr>
        <w:t>ꎬ </w:t>
      </w:r>
      <w:r>
        <w:rPr>
          <w:spacing w:val="-8"/>
        </w:rPr>
        <w:t>对责任人处 </w:t>
      </w:r>
      <w:r>
        <w:rPr>
          <w:rFonts w:ascii="MS UI Gothic" w:eastAsia="MS UI Gothic" w:hint="eastAsia"/>
          <w:spacing w:val="-5"/>
        </w:rPr>
        <w:t>１ </w:t>
      </w:r>
      <w:r>
        <w:rPr>
          <w:spacing w:val="-10"/>
        </w:rPr>
        <w:t>万元以上 </w:t>
      </w:r>
      <w:r>
        <w:rPr>
          <w:rFonts w:ascii="MS UI Gothic" w:eastAsia="MS UI Gothic" w:hint="eastAsia"/>
          <w:spacing w:val="-5"/>
        </w:rPr>
        <w:t>５ </w:t>
      </w:r>
      <w:r>
        <w:rPr>
          <w:spacing w:val="3"/>
        </w:rPr>
        <w:t>万元以下的罚款</w:t>
      </w:r>
      <w:r>
        <w:rPr>
          <w:rFonts w:ascii="MS UI Gothic" w:eastAsia="MS UI Gothic" w:hint="eastAsia"/>
          <w:spacing w:val="23"/>
          <w:w w:val="80"/>
        </w:rPr>
        <w:t>ꎮ </w:t>
      </w:r>
      <w:r>
        <w:rPr>
          <w:spacing w:val="3"/>
        </w:rPr>
        <w:t>属于国家工作人员的</w:t>
      </w:r>
      <w:r>
        <w:rPr>
          <w:rFonts w:ascii="MS UI Gothic" w:eastAsia="MS UI Gothic" w:hint="eastAsia"/>
          <w:spacing w:val="23"/>
          <w:w w:val="80"/>
        </w:rPr>
        <w:t>ꎬ </w:t>
      </w:r>
      <w:r>
        <w:rPr>
          <w:spacing w:val="2"/>
        </w:rPr>
        <w:t>依法给予行</w:t>
      </w:r>
      <w:r>
        <w:rPr>
          <w:spacing w:val="3"/>
        </w:rPr>
        <w:t>政处分</w:t>
      </w:r>
      <w:r>
        <w:rPr>
          <w:rFonts w:ascii="MS UI Gothic" w:eastAsia="MS UI Gothic" w:hint="eastAsia"/>
          <w:spacing w:val="23"/>
          <w:w w:val="80"/>
        </w:rPr>
        <w:t>ꎮ </w:t>
      </w:r>
      <w:r>
        <w:rPr>
          <w:spacing w:val="3"/>
        </w:rPr>
        <w:t>违反治安管理规定的</w:t>
      </w:r>
      <w:r>
        <w:rPr>
          <w:rFonts w:ascii="MS UI Gothic" w:eastAsia="MS UI Gothic" w:hint="eastAsia"/>
          <w:spacing w:val="23"/>
          <w:w w:val="80"/>
        </w:rPr>
        <w:t>ꎬ </w:t>
      </w:r>
      <w:r>
        <w:rPr>
          <w:spacing w:val="2"/>
        </w:rPr>
        <w:t>由公安机</w:t>
      </w:r>
      <w:r>
        <w:rPr>
          <w:spacing w:val="5"/>
        </w:rPr>
        <w:t>关依法给予治安管理处罚</w:t>
      </w:r>
      <w:r>
        <w:rPr>
          <w:rFonts w:ascii="MS UI Gothic" w:eastAsia="MS UI Gothic" w:hint="eastAsia"/>
          <w:spacing w:val="23"/>
          <w:w w:val="80"/>
        </w:rPr>
        <w:t>ꎮ </w:t>
      </w:r>
      <w:r>
        <w:rPr>
          <w:spacing w:val="11"/>
        </w:rPr>
        <w:t>涉嫌犯罪的</w:t>
      </w:r>
      <w:r>
        <w:rPr>
          <w:rFonts w:ascii="MS UI Gothic" w:eastAsia="MS UI Gothic" w:hint="eastAsia"/>
          <w:w w:val="80"/>
        </w:rPr>
        <w:t>ꎬ</w:t>
      </w:r>
      <w:r>
        <w:rPr>
          <w:spacing w:val="3"/>
        </w:rPr>
        <w:t>依照有关规定移送司法机关处理</w:t>
      </w:r>
      <w:r>
        <w:rPr>
          <w:rFonts w:ascii="MS UI Gothic" w:eastAsia="MS UI Gothic" w:hint="eastAsia"/>
          <w:w w:val="80"/>
        </w:rPr>
        <w:t>ꎮ</w:t>
      </w:r>
    </w:p>
    <w:p>
      <w:pPr>
        <w:pStyle w:val="BodyText"/>
        <w:tabs>
          <w:tab w:pos="2011" w:val="left" w:leader="none"/>
          <w:tab w:pos="2639" w:val="left" w:leader="none"/>
        </w:tabs>
        <w:spacing w:before="137"/>
        <w:ind w:left="1172" w:firstLine="0"/>
        <w:jc w:val="left"/>
      </w:pPr>
      <w:r>
        <w:rPr>
          <w:spacing w:val="3"/>
          <w:w w:val="105"/>
        </w:rPr>
        <w:t>第八</w:t>
      </w:r>
      <w:r>
        <w:rPr>
          <w:w w:val="105"/>
        </w:rPr>
        <w:t>章</w:t>
        <w:tab/>
        <w:t>附</w:t>
        <w:tab/>
        <w:t>则</w:t>
      </w:r>
    </w:p>
    <w:p>
      <w:pPr>
        <w:pStyle w:val="BodyText"/>
        <w:spacing w:before="11"/>
        <w:ind w:left="0" w:firstLine="0"/>
        <w:jc w:val="left"/>
        <w:rPr>
          <w:sz w:val="16"/>
        </w:rPr>
      </w:pPr>
    </w:p>
    <w:p>
      <w:pPr>
        <w:pStyle w:val="BodyText"/>
        <w:spacing w:line="295" w:lineRule="auto"/>
        <w:ind w:right="442"/>
        <w:rPr>
          <w:rFonts w:ascii="MS UI Gothic" w:eastAsia="MS UI Gothic" w:hint="eastAsia"/>
        </w:rPr>
      </w:pPr>
      <w:r>
        <w:rPr/>
        <w:t>第五十条  本规则由铁道部负责解释</w:t>
      </w:r>
      <w:r>
        <w:rPr>
          <w:rFonts w:ascii="MS UI Gothic" w:eastAsia="MS UI Gothic" w:hint="eastAsia"/>
          <w:w w:val="80"/>
        </w:rPr>
        <w:t>ꎮ</w:t>
      </w:r>
    </w:p>
    <w:p>
      <w:pPr>
        <w:pStyle w:val="BodyText"/>
        <w:tabs>
          <w:tab w:pos="1832" w:val="left" w:leader="none"/>
        </w:tabs>
        <w:spacing w:line="295" w:lineRule="auto"/>
        <w:ind w:right="442"/>
        <w:jc w:val="right"/>
      </w:pPr>
      <w:r>
        <w:rPr/>
        <w:pict>
          <v:shape style="position:absolute;margin-left:264.541992pt;margin-top:12.003663pt;width:5.15pt;height:24.35pt;mso-position-horizontal-relative:page;mso-position-vertical-relative:paragraph;z-index:-271759360"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spacing w:val="3"/>
          <w:w w:val="95"/>
        </w:rPr>
        <w:t>第五十</w:t>
      </w:r>
      <w:r>
        <w:rPr>
          <w:spacing w:val="11"/>
          <w:w w:val="95"/>
        </w:rPr>
        <w:t>一</w:t>
      </w:r>
      <w:r>
        <w:rPr>
          <w:w w:val="95"/>
        </w:rPr>
        <w:t>条</w:t>
        <w:tab/>
      </w:r>
      <w:r>
        <w:rPr>
          <w:spacing w:val="13"/>
          <w:w w:val="95"/>
        </w:rPr>
        <w:t>本规则</w:t>
      </w:r>
      <w:r>
        <w:rPr>
          <w:w w:val="95"/>
        </w:rPr>
        <w:t>自</w:t>
      </w:r>
      <w:r>
        <w:rPr>
          <w:spacing w:val="-41"/>
          <w:w w:val="95"/>
        </w:rPr>
        <w:t> </w:t>
      </w:r>
      <w:r>
        <w:rPr>
          <w:rFonts w:ascii="MS UI Gothic" w:hAnsi="MS UI Gothic" w:eastAsia="MS UI Gothic" w:hint="eastAsia"/>
          <w:w w:val="95"/>
        </w:rPr>
        <w:t>２００７</w:t>
      </w:r>
      <w:r>
        <w:rPr>
          <w:rFonts w:ascii="MS UI Gothic" w:hAnsi="MS UI Gothic" w:eastAsia="MS UI Gothic" w:hint="eastAsia"/>
          <w:spacing w:val="3"/>
          <w:w w:val="95"/>
        </w:rPr>
        <w:t> </w:t>
      </w:r>
      <w:r>
        <w:rPr>
          <w:w w:val="95"/>
        </w:rPr>
        <w:t>年</w:t>
      </w:r>
      <w:r>
        <w:rPr>
          <w:spacing w:val="-41"/>
          <w:w w:val="95"/>
        </w:rPr>
        <w:t> </w:t>
      </w:r>
      <w:r>
        <w:rPr>
          <w:rFonts w:ascii="MS UI Gothic" w:hAnsi="MS UI Gothic" w:eastAsia="MS UI Gothic" w:hint="eastAsia"/>
          <w:w w:val="95"/>
        </w:rPr>
        <w:t>９</w:t>
      </w:r>
      <w:r>
        <w:rPr>
          <w:rFonts w:ascii="MS UI Gothic" w:hAnsi="MS UI Gothic" w:eastAsia="MS UI Gothic" w:hint="eastAsia"/>
          <w:spacing w:val="3"/>
          <w:w w:val="95"/>
        </w:rPr>
        <w:t> </w:t>
      </w:r>
      <w:r>
        <w:rPr>
          <w:spacing w:val="-14"/>
          <w:w w:val="95"/>
        </w:rPr>
        <w:t>月</w:t>
      </w:r>
      <w:r>
        <w:rPr>
          <w:spacing w:val="3"/>
          <w:w w:val="95"/>
        </w:rPr>
        <w:t>日起施行</w:t>
      </w:r>
      <w:r>
        <w:rPr>
          <w:rFonts w:ascii="MS UI Gothic" w:hAnsi="MS UI Gothic" w:eastAsia="MS UI Gothic" w:hint="eastAsia"/>
          <w:w w:val="85"/>
        </w:rPr>
        <w:t>ꎬ</w:t>
      </w:r>
      <w:r>
        <w:rPr>
          <w:rFonts w:ascii="MS UI Gothic" w:hAnsi="MS UI Gothic" w:eastAsia="MS UI Gothic" w:hint="eastAsia"/>
          <w:spacing w:val="14"/>
          <w:w w:val="85"/>
        </w:rPr>
        <w:t> </w:t>
      </w:r>
      <w:r>
        <w:rPr>
          <w:spacing w:val="3"/>
          <w:w w:val="95"/>
        </w:rPr>
        <w:t>铁道</w:t>
      </w:r>
      <w:r>
        <w:rPr>
          <w:spacing w:val="7"/>
          <w:w w:val="95"/>
        </w:rPr>
        <w:t>部原</w:t>
      </w:r>
      <w:r>
        <w:rPr>
          <w:w w:val="95"/>
        </w:rPr>
        <w:t>发</w:t>
      </w:r>
      <w:r>
        <w:rPr>
          <w:spacing w:val="82"/>
          <w:w w:val="95"/>
        </w:rPr>
        <w:t> </w:t>
      </w:r>
      <w:r>
        <w:rPr>
          <w:rFonts w:ascii="MS UI Gothic" w:hAnsi="MS UI Gothic" w:eastAsia="MS UI Gothic" w:hint="eastAsia"/>
          <w:w w:val="95"/>
        </w:rPr>
        <w:t>«</w:t>
      </w:r>
      <w:r>
        <w:rPr>
          <w:rFonts w:ascii="MS UI Gothic" w:hAnsi="MS UI Gothic" w:eastAsia="MS UI Gothic" w:hint="eastAsia"/>
          <w:spacing w:val="-21"/>
          <w:w w:val="95"/>
        </w:rPr>
        <w:t> </w:t>
      </w:r>
      <w:r>
        <w:rPr>
          <w:spacing w:val="7"/>
          <w:w w:val="95"/>
        </w:rPr>
        <w:t>铁路行</w:t>
      </w:r>
      <w:r>
        <w:rPr>
          <w:spacing w:val="9"/>
          <w:w w:val="95"/>
        </w:rPr>
        <w:t>车事</w:t>
      </w:r>
      <w:r>
        <w:rPr>
          <w:w w:val="95"/>
        </w:rPr>
        <w:t>故</w:t>
      </w:r>
      <w:r>
        <w:rPr>
          <w:spacing w:val="3"/>
          <w:w w:val="95"/>
        </w:rPr>
        <w:t>救援规则</w:t>
      </w:r>
      <w:r>
        <w:rPr>
          <w:rFonts w:ascii="MS UI Gothic" w:hAnsi="MS UI Gothic" w:eastAsia="MS UI Gothic" w:hint="eastAsia"/>
          <w:w w:val="95"/>
        </w:rPr>
        <w:t>»</w:t>
      </w:r>
      <w:r>
        <w:rPr>
          <w:rFonts w:ascii="MS UI Gothic" w:hAnsi="MS UI Gothic" w:eastAsia="MS UI Gothic" w:hint="eastAsia"/>
          <w:spacing w:val="22"/>
          <w:w w:val="95"/>
        </w:rPr>
        <w:t> </w:t>
      </w:r>
      <w:r>
        <w:rPr>
          <w:rFonts w:ascii="MS UI Gothic" w:hAnsi="MS UI Gothic" w:eastAsia="MS UI Gothic" w:hint="eastAsia"/>
          <w:w w:val="140"/>
        </w:rPr>
        <w:t>(</w:t>
      </w:r>
      <w:r>
        <w:rPr>
          <w:rFonts w:ascii="MS UI Gothic" w:hAnsi="MS UI Gothic" w:eastAsia="MS UI Gothic" w:hint="eastAsia"/>
          <w:spacing w:val="-61"/>
          <w:w w:val="140"/>
        </w:rPr>
        <w:t> </w:t>
      </w:r>
      <w:r>
        <w:rPr>
          <w:spacing w:val="7"/>
          <w:w w:val="95"/>
        </w:rPr>
        <w:t>铁</w:t>
      </w:r>
      <w:r>
        <w:rPr>
          <w:w w:val="95"/>
        </w:rPr>
        <w:t>运</w:t>
      </w:r>
      <w:r>
        <w:rPr>
          <w:spacing w:val="16"/>
          <w:w w:val="95"/>
        </w:rPr>
        <w:t> </w:t>
      </w:r>
      <w:r>
        <w:rPr>
          <w:rFonts w:ascii="MS UI Gothic" w:hAnsi="MS UI Gothic" w:eastAsia="MS UI Gothic" w:hint="eastAsia"/>
          <w:spacing w:val="21"/>
          <w:w w:val="95"/>
        </w:rPr>
        <w:t>〔</w:t>
      </w:r>
      <w:r>
        <w:rPr>
          <w:rFonts w:ascii="MS UI Gothic" w:hAnsi="MS UI Gothic" w:eastAsia="MS UI Gothic" w:hint="eastAsia"/>
          <w:spacing w:val="2"/>
          <w:w w:val="95"/>
        </w:rPr>
        <w:t>１９９９</w:t>
      </w:r>
      <w:r>
        <w:rPr>
          <w:rFonts w:ascii="MS UI Gothic" w:hAnsi="MS UI Gothic" w:eastAsia="MS UI Gothic" w:hint="eastAsia"/>
          <w:w w:val="95"/>
        </w:rPr>
        <w:t>〕</w:t>
      </w:r>
      <w:r>
        <w:rPr>
          <w:rFonts w:ascii="MS UI Gothic" w:hAnsi="MS UI Gothic" w:eastAsia="MS UI Gothic" w:hint="eastAsia"/>
          <w:spacing w:val="6"/>
          <w:w w:val="95"/>
        </w:rPr>
        <w:t> </w:t>
      </w:r>
      <w:r>
        <w:rPr>
          <w:rFonts w:ascii="MS UI Gothic" w:hAnsi="MS UI Gothic" w:eastAsia="MS UI Gothic" w:hint="eastAsia"/>
          <w:w w:val="95"/>
        </w:rPr>
        <w:t>１１８</w:t>
      </w:r>
      <w:r>
        <w:rPr>
          <w:rFonts w:ascii="MS UI Gothic" w:hAnsi="MS UI Gothic" w:eastAsia="MS UI Gothic" w:hint="eastAsia"/>
          <w:spacing w:val="6"/>
          <w:w w:val="95"/>
        </w:rPr>
        <w:t> </w:t>
      </w:r>
      <w:r>
        <w:rPr>
          <w:spacing w:val="9"/>
          <w:w w:val="95"/>
        </w:rPr>
        <w:t>号</w:t>
      </w:r>
      <w:r>
        <w:rPr>
          <w:rFonts w:ascii="MS UI Gothic" w:hAnsi="MS UI Gothic" w:eastAsia="MS UI Gothic" w:hint="eastAsia"/>
          <w:w w:val="140"/>
        </w:rPr>
        <w:t>)</w:t>
      </w:r>
      <w:r>
        <w:rPr>
          <w:rFonts w:ascii="MS UI Gothic" w:hAnsi="MS UI Gothic" w:eastAsia="MS UI Gothic" w:hint="eastAsia"/>
          <w:spacing w:val="43"/>
          <w:w w:val="140"/>
        </w:rPr>
        <w:t> </w:t>
      </w:r>
      <w:r>
        <w:rPr>
          <w:spacing w:val="9"/>
          <w:w w:val="95"/>
        </w:rPr>
        <w:t>同</w:t>
      </w:r>
      <w:r>
        <w:rPr>
          <w:w w:val="95"/>
        </w:rPr>
        <w:t>时</w:t>
      </w:r>
    </w:p>
    <w:p>
      <w:pPr>
        <w:pStyle w:val="BodyText"/>
        <w:spacing w:line="254" w:lineRule="exact"/>
        <w:ind w:firstLine="0"/>
        <w:jc w:val="left"/>
        <w:rPr>
          <w:rFonts w:ascii="MS UI Gothic" w:eastAsia="MS UI Gothic" w:hint="eastAsia"/>
        </w:rPr>
      </w:pPr>
      <w:r>
        <w:rPr/>
        <w:t>废止</w:t>
      </w:r>
      <w:r>
        <w:rPr>
          <w:rFonts w:ascii="MS UI Gothic" w:eastAsia="MS UI Gothic" w:hint="eastAsia"/>
          <w:w w:val="80"/>
        </w:rPr>
        <w:t>ꎮ</w:t>
      </w:r>
    </w:p>
    <w:p>
      <w:pPr>
        <w:spacing w:after="0" w:line="254" w:lineRule="exact"/>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817984"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１１０８</w:t>
      </w:r>
      <w:r>
        <w:rPr>
          <w:rFonts w:ascii="MS UI Gothic" w:eastAsia="MS UI Gothic" w:hint="eastAsia"/>
          <w:w w:val="337"/>
        </w:rPr>
        <w:t/>
      </w:r>
    </w:p>
    <w:p>
      <w:pPr>
        <w:spacing w:before="192"/>
        <w:ind w:left="336" w:right="1456" w:firstLine="0"/>
        <w:jc w:val="center"/>
        <w:rPr>
          <w:sz w:val="17"/>
        </w:rPr>
      </w:pPr>
      <w:r>
        <w:rPr/>
        <w:br w:type="column"/>
      </w:r>
      <w:r>
        <w:rPr>
          <w:sz w:val="17"/>
        </w:rPr>
        <w:t>应急管理法律法规及相关规章全书 (２０２０)</w:t>
      </w:r>
    </w:p>
    <w:p>
      <w:pPr>
        <w:pStyle w:val="BodyText"/>
        <w:ind w:left="0" w:firstLine="0"/>
        <w:jc w:val="left"/>
        <w:rPr>
          <w:sz w:val="28"/>
        </w:rPr>
      </w:pPr>
    </w:p>
    <w:p>
      <w:pPr>
        <w:pStyle w:val="Heading3"/>
        <w:spacing w:before="245"/>
        <w:ind w:left="336" w:right="1466"/>
        <w:rPr>
          <w:rFonts w:ascii="Microsoft Yi Baiti" w:eastAsia="Microsoft Yi Baiti" w:hint="eastAsia"/>
        </w:rPr>
      </w:pPr>
      <w:r>
        <w:rPr/>
        <w:t>中华人民共和国民用航空法 </w:t>
      </w:r>
      <w:r>
        <w:rPr>
          <w:rFonts w:ascii="Microsoft Yi Baiti" w:eastAsia="Microsoft Yi Baiti" w:hint="eastAsia"/>
        </w:rPr>
        <w:t>(</w:t>
      </w:r>
      <w:r>
        <w:rPr>
          <w:rFonts w:ascii="MS UI Gothic" w:eastAsia="MS UI Gothic" w:hint="eastAsia"/>
        </w:rPr>
        <w:t>２０１８ </w:t>
      </w:r>
      <w:r>
        <w:rPr/>
        <w:t>年修正</w:t>
      </w:r>
      <w:r>
        <w:rPr>
          <w:rFonts w:ascii="Microsoft Yi Baiti" w:eastAsia="Microsoft Yi Baiti" w:hint="eastAsia"/>
        </w:rPr>
        <w:t>)</w:t>
      </w:r>
    </w:p>
    <w:p>
      <w:pPr>
        <w:spacing w:after="0"/>
        <w:rPr>
          <w:rFonts w:ascii="Microsoft Yi Baiti" w:eastAsia="Microsoft Yi Baiti" w:hint="eastAsia"/>
        </w:rPr>
        <w:sectPr>
          <w:pgSz w:w="10500" w:h="14750"/>
          <w:pgMar w:top="960" w:bottom="280" w:left="980" w:right="980"/>
          <w:cols w:num="2" w:equalWidth="0">
            <w:col w:w="1379" w:space="40"/>
            <w:col w:w="7121"/>
          </w:cols>
        </w:sectPr>
      </w:pPr>
    </w:p>
    <w:p>
      <w:pPr>
        <w:pStyle w:val="BodyText"/>
        <w:spacing w:before="7"/>
        <w:ind w:left="0" w:firstLine="0"/>
        <w:jc w:val="left"/>
        <w:rPr>
          <w:rFonts w:ascii="Microsoft Yi Baiti"/>
          <w:sz w:val="18"/>
        </w:rPr>
      </w:pPr>
    </w:p>
    <w:p>
      <w:pPr>
        <w:pStyle w:val="BodyText"/>
        <w:tabs>
          <w:tab w:pos="7982" w:val="left" w:leader="none"/>
        </w:tabs>
        <w:spacing w:line="295" w:lineRule="auto" w:before="174"/>
        <w:ind w:left="904" w:right="126" w:hanging="45"/>
        <w:jc w:val="right"/>
      </w:pPr>
      <w:r>
        <w:rPr/>
        <w:pict>
          <v:shape style="position:absolute;margin-left:70.757004pt;margin-top:20.703653pt;width:20.6pt;height:24.35pt;mso-position-horizontal-relative:page;mso-position-vertical-relative:paragraph;z-index:-27175731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２００９</w:t>
                  </w:r>
                </w:p>
              </w:txbxContent>
            </v:textbox>
            <w10:wrap type="none"/>
          </v:shape>
        </w:pict>
      </w:r>
      <w:r>
        <w:rPr>
          <w:rFonts w:ascii="Microsoft Yi Baiti" w:hAnsi="Microsoft Yi Baiti" w:eastAsia="Microsoft Yi Baiti" w:hint="eastAsia"/>
          <w:spacing w:val="2"/>
        </w:rPr>
        <w:t>(</w:t>
      </w:r>
      <w:r>
        <w:rPr>
          <w:rFonts w:ascii="MS UI Gothic" w:hAnsi="MS UI Gothic" w:eastAsia="MS UI Gothic" w:hint="eastAsia"/>
          <w:spacing w:val="2"/>
        </w:rPr>
        <w:t>１９９５</w:t>
      </w:r>
      <w:r>
        <w:rPr>
          <w:rFonts w:ascii="MS UI Gothic" w:hAnsi="MS UI Gothic" w:eastAsia="MS UI Gothic" w:hint="eastAsia"/>
          <w:spacing w:val="-20"/>
        </w:rPr>
        <w:t> </w:t>
      </w:r>
      <w:r>
        <w:rPr/>
        <w:t>年</w:t>
      </w:r>
      <w:r>
        <w:rPr>
          <w:spacing w:val="-64"/>
        </w:rPr>
        <w:t> </w:t>
      </w:r>
      <w:r>
        <w:rPr>
          <w:rFonts w:ascii="MS UI Gothic" w:hAnsi="MS UI Gothic" w:eastAsia="MS UI Gothic" w:hint="eastAsia"/>
        </w:rPr>
        <w:t>１０</w:t>
      </w:r>
      <w:r>
        <w:rPr>
          <w:rFonts w:ascii="MS UI Gothic" w:hAnsi="MS UI Gothic" w:eastAsia="MS UI Gothic" w:hint="eastAsia"/>
          <w:spacing w:val="-19"/>
        </w:rPr>
        <w:t> </w:t>
      </w:r>
      <w:r>
        <w:rPr/>
        <w:t>月</w:t>
      </w:r>
      <w:r>
        <w:rPr>
          <w:spacing w:val="-64"/>
        </w:rPr>
        <w:t> </w:t>
      </w:r>
      <w:r>
        <w:rPr>
          <w:rFonts w:ascii="MS UI Gothic" w:hAnsi="MS UI Gothic" w:eastAsia="MS UI Gothic" w:hint="eastAsia"/>
        </w:rPr>
        <w:t>３０</w:t>
      </w:r>
      <w:r>
        <w:rPr>
          <w:rFonts w:ascii="MS UI Gothic" w:hAnsi="MS UI Gothic" w:eastAsia="MS UI Gothic" w:hint="eastAsia"/>
          <w:spacing w:val="-19"/>
        </w:rPr>
        <w:t> </w:t>
      </w:r>
      <w:r>
        <w:rPr>
          <w:spacing w:val="3"/>
        </w:rPr>
        <w:t>日第八届全国人民代表大会常务</w:t>
      </w:r>
      <w:r>
        <w:rPr>
          <w:spacing w:val="7"/>
        </w:rPr>
        <w:t>委员会第十六次会议通</w:t>
      </w:r>
      <w:r>
        <w:rPr/>
        <w:t>过</w:t>
        <w:tab/>
      </w:r>
      <w:r>
        <w:rPr>
          <w:spacing w:val="7"/>
        </w:rPr>
        <w:t>根</w:t>
      </w:r>
      <w:r>
        <w:rPr>
          <w:spacing w:val="-17"/>
        </w:rPr>
        <w:t>据</w:t>
      </w:r>
      <w:r>
        <w:rPr/>
        <w:t>年</w:t>
      </w:r>
      <w:r>
        <w:rPr>
          <w:spacing w:val="-36"/>
        </w:rPr>
        <w:t> </w:t>
      </w:r>
      <w:r>
        <w:rPr>
          <w:rFonts w:ascii="MS UI Gothic" w:hAnsi="MS UI Gothic" w:eastAsia="MS UI Gothic" w:hint="eastAsia"/>
        </w:rPr>
        <w:t>８</w:t>
      </w:r>
      <w:r>
        <w:rPr>
          <w:rFonts w:ascii="MS UI Gothic" w:hAnsi="MS UI Gothic" w:eastAsia="MS UI Gothic" w:hint="eastAsia"/>
          <w:spacing w:val="14"/>
        </w:rPr>
        <w:t> </w:t>
      </w:r>
      <w:r>
        <w:rPr/>
        <w:t>月</w:t>
      </w:r>
      <w:r>
        <w:rPr>
          <w:spacing w:val="-35"/>
        </w:rPr>
        <w:t> </w:t>
      </w:r>
      <w:r>
        <w:rPr>
          <w:rFonts w:ascii="MS UI Gothic" w:hAnsi="MS UI Gothic" w:eastAsia="MS UI Gothic" w:hint="eastAsia"/>
        </w:rPr>
        <w:t>２７</w:t>
      </w:r>
      <w:r>
        <w:rPr>
          <w:rFonts w:ascii="MS UI Gothic" w:hAnsi="MS UI Gothic" w:eastAsia="MS UI Gothic" w:hint="eastAsia"/>
          <w:spacing w:val="14"/>
        </w:rPr>
        <w:t> </w:t>
      </w:r>
      <w:r>
        <w:rPr>
          <w:spacing w:val="3"/>
        </w:rPr>
        <w:t>日第十一届全国人民代表大会常务委员会</w:t>
      </w:r>
      <w:r>
        <w:rPr>
          <w:spacing w:val="7"/>
        </w:rPr>
        <w:t>第十次会</w:t>
      </w:r>
      <w:r>
        <w:rPr/>
        <w:t>议</w:t>
      </w:r>
      <w:r>
        <w:rPr>
          <w:spacing w:val="45"/>
        </w:rPr>
        <w:t> </w:t>
      </w:r>
      <w:r>
        <w:rPr>
          <w:rFonts w:ascii="Microsoft Yi Baiti" w:hAnsi="Microsoft Yi Baiti" w:eastAsia="Microsoft Yi Baiti" w:hint="eastAsia"/>
        </w:rPr>
        <w:t>«</w:t>
      </w:r>
      <w:r>
        <w:rPr>
          <w:rFonts w:ascii="Microsoft Yi Baiti" w:hAnsi="Microsoft Yi Baiti" w:eastAsia="Microsoft Yi Baiti" w:hint="eastAsia"/>
          <w:spacing w:val="-56"/>
        </w:rPr>
        <w:t> </w:t>
      </w:r>
      <w:r>
        <w:rPr>
          <w:spacing w:val="7"/>
        </w:rPr>
        <w:t>关于修改部分</w:t>
      </w:r>
      <w:r>
        <w:rPr/>
        <w:t>法</w:t>
      </w:r>
    </w:p>
    <w:p>
      <w:pPr>
        <w:pStyle w:val="BodyText"/>
        <w:tabs>
          <w:tab w:pos="2765" w:val="left" w:leader="none"/>
          <w:tab w:pos="5317" w:val="left" w:leader="none"/>
          <w:tab w:pos="7239" w:val="left" w:leader="none"/>
        </w:tabs>
        <w:spacing w:line="295" w:lineRule="auto"/>
        <w:ind w:left="435" w:right="126" w:firstLine="5"/>
        <w:jc w:val="right"/>
      </w:pPr>
      <w:r>
        <w:rPr>
          <w:spacing w:val="3"/>
          <w:w w:val="110"/>
        </w:rPr>
        <w:t>律的决定</w:t>
      </w:r>
      <w:r>
        <w:rPr>
          <w:rFonts w:ascii="Microsoft Yi Baiti" w:hAnsi="Microsoft Yi Baiti" w:eastAsia="Microsoft Yi Baiti" w:hint="eastAsia"/>
          <w:w w:val="110"/>
        </w:rPr>
        <w:t>»</w:t>
      </w:r>
      <w:r>
        <w:rPr>
          <w:rFonts w:ascii="Microsoft Yi Baiti" w:hAnsi="Microsoft Yi Baiti" w:eastAsia="Microsoft Yi Baiti" w:hint="eastAsia"/>
          <w:spacing w:val="-27"/>
          <w:w w:val="110"/>
        </w:rPr>
        <w:t> </w:t>
      </w:r>
      <w:r>
        <w:rPr>
          <w:spacing w:val="3"/>
          <w:w w:val="110"/>
        </w:rPr>
        <w:t>第一次修</w:t>
      </w:r>
      <w:r>
        <w:rPr>
          <w:w w:val="110"/>
        </w:rPr>
        <w:t>正</w:t>
        <w:tab/>
      </w:r>
      <w:r>
        <w:rPr>
          <w:spacing w:val="3"/>
        </w:rPr>
        <w:t>根</w:t>
      </w:r>
      <w:r>
        <w:rPr/>
        <w:t>据</w:t>
      </w:r>
      <w:r>
        <w:rPr>
          <w:spacing w:val="-62"/>
        </w:rPr>
        <w:t> </w:t>
      </w:r>
      <w:r>
        <w:rPr>
          <w:rFonts w:ascii="MS UI Gothic" w:hAnsi="MS UI Gothic" w:eastAsia="MS UI Gothic" w:hint="eastAsia"/>
          <w:w w:val="95"/>
        </w:rPr>
        <w:t>２０１５</w:t>
      </w:r>
      <w:r>
        <w:rPr>
          <w:rFonts w:ascii="MS UI Gothic" w:hAnsi="MS UI Gothic" w:eastAsia="MS UI Gothic" w:hint="eastAsia"/>
          <w:spacing w:val="-11"/>
          <w:w w:val="95"/>
        </w:rPr>
        <w:t> </w:t>
      </w:r>
      <w:r>
        <w:rPr/>
        <w:t>年</w:t>
      </w:r>
      <w:r>
        <w:rPr>
          <w:spacing w:val="-62"/>
        </w:rPr>
        <w:t> </w:t>
      </w:r>
      <w:r>
        <w:rPr>
          <w:rFonts w:ascii="MS UI Gothic" w:hAnsi="MS UI Gothic" w:eastAsia="MS UI Gothic" w:hint="eastAsia"/>
          <w:w w:val="95"/>
        </w:rPr>
        <w:t>４</w:t>
      </w:r>
      <w:r>
        <w:rPr>
          <w:rFonts w:ascii="MS UI Gothic" w:hAnsi="MS UI Gothic" w:eastAsia="MS UI Gothic" w:hint="eastAsia"/>
          <w:spacing w:val="-11"/>
          <w:w w:val="95"/>
        </w:rPr>
        <w:t> </w:t>
      </w:r>
      <w:r>
        <w:rPr/>
        <w:t>月</w:t>
      </w:r>
      <w:r>
        <w:rPr>
          <w:spacing w:val="-62"/>
        </w:rPr>
        <w:t> </w:t>
      </w:r>
      <w:r>
        <w:rPr>
          <w:rFonts w:ascii="MS UI Gothic" w:hAnsi="MS UI Gothic" w:eastAsia="MS UI Gothic" w:hint="eastAsia"/>
          <w:w w:val="95"/>
        </w:rPr>
        <w:t>２４</w:t>
      </w:r>
      <w:r>
        <w:rPr>
          <w:rFonts w:ascii="MS UI Gothic" w:hAnsi="MS UI Gothic" w:eastAsia="MS UI Gothic" w:hint="eastAsia"/>
          <w:spacing w:val="-11"/>
          <w:w w:val="95"/>
        </w:rPr>
        <w:t> </w:t>
      </w:r>
      <w:r>
        <w:rPr>
          <w:spacing w:val="3"/>
        </w:rPr>
        <w:t>日第十二届全国人民代表大会常务委员</w:t>
      </w:r>
      <w:r>
        <w:rPr/>
        <w:t>会</w:t>
      </w:r>
      <w:r>
        <w:rPr>
          <w:spacing w:val="3"/>
          <w:w w:val="110"/>
        </w:rPr>
        <w:t>第十四次会</w:t>
      </w:r>
      <w:r>
        <w:rPr>
          <w:w w:val="110"/>
        </w:rPr>
        <w:t>议</w:t>
      </w:r>
      <w:r>
        <w:rPr>
          <w:spacing w:val="-74"/>
          <w:w w:val="110"/>
        </w:rPr>
        <w:t> </w:t>
      </w:r>
      <w:r>
        <w:rPr>
          <w:rFonts w:ascii="Microsoft Yi Baiti" w:hAnsi="Microsoft Yi Baiti" w:eastAsia="Microsoft Yi Baiti" w:hint="eastAsia"/>
          <w:w w:val="110"/>
        </w:rPr>
        <w:t>«</w:t>
      </w:r>
      <w:r>
        <w:rPr>
          <w:rFonts w:ascii="Microsoft Yi Baiti" w:hAnsi="Microsoft Yi Baiti" w:eastAsia="Microsoft Yi Baiti" w:hint="eastAsia"/>
          <w:spacing w:val="-89"/>
          <w:w w:val="110"/>
        </w:rPr>
        <w:t> </w:t>
      </w:r>
      <w:r>
        <w:rPr>
          <w:spacing w:val="3"/>
          <w:w w:val="110"/>
        </w:rPr>
        <w:t>关于修</w:t>
      </w:r>
      <w:r>
        <w:rPr>
          <w:w w:val="110"/>
        </w:rPr>
        <w:t>改</w:t>
      </w:r>
      <w:r>
        <w:rPr>
          <w:spacing w:val="-74"/>
          <w:w w:val="110"/>
        </w:rPr>
        <w:t> </w:t>
      </w:r>
      <w:r>
        <w:rPr>
          <w:rFonts w:ascii="Microsoft Yi Baiti" w:hAnsi="Microsoft Yi Baiti" w:eastAsia="Microsoft Yi Baiti" w:hint="eastAsia"/>
          <w:w w:val="115"/>
        </w:rPr>
        <w:t>‹</w:t>
      </w:r>
      <w:r>
        <w:rPr>
          <w:rFonts w:ascii="Microsoft Yi Baiti" w:hAnsi="Microsoft Yi Baiti" w:eastAsia="Microsoft Yi Baiti" w:hint="eastAsia"/>
          <w:spacing w:val="-93"/>
          <w:w w:val="115"/>
        </w:rPr>
        <w:t> </w:t>
      </w:r>
      <w:r>
        <w:rPr>
          <w:spacing w:val="3"/>
          <w:w w:val="110"/>
        </w:rPr>
        <w:t>中华人民共和</w:t>
      </w:r>
      <w:r>
        <w:rPr>
          <w:spacing w:val="11"/>
          <w:w w:val="110"/>
        </w:rPr>
        <w:t>国计量</w:t>
      </w:r>
      <w:r>
        <w:rPr>
          <w:spacing w:val="9"/>
          <w:w w:val="110"/>
        </w:rPr>
        <w:t>法</w:t>
      </w:r>
      <w:r>
        <w:rPr>
          <w:rFonts w:ascii="Microsoft Yi Baiti" w:hAnsi="Microsoft Yi Baiti" w:eastAsia="Microsoft Yi Baiti" w:hint="eastAsia"/>
          <w:w w:val="115"/>
        </w:rPr>
        <w:t>›</w:t>
      </w:r>
      <w:r>
        <w:rPr>
          <w:rFonts w:ascii="Microsoft Yi Baiti" w:hAnsi="Microsoft Yi Baiti" w:eastAsia="Microsoft Yi Baiti" w:hint="eastAsia"/>
          <w:spacing w:val="-57"/>
          <w:w w:val="115"/>
        </w:rPr>
        <w:t> </w:t>
      </w:r>
      <w:r>
        <w:rPr>
          <w:spacing w:val="11"/>
          <w:w w:val="110"/>
        </w:rPr>
        <w:t>等五部法律的决</w:t>
      </w:r>
      <w:r>
        <w:rPr>
          <w:spacing w:val="9"/>
          <w:w w:val="110"/>
        </w:rPr>
        <w:t>定</w:t>
      </w:r>
      <w:r>
        <w:rPr>
          <w:rFonts w:ascii="Microsoft Yi Baiti" w:hAnsi="Microsoft Yi Baiti" w:eastAsia="Microsoft Yi Baiti" w:hint="eastAsia"/>
          <w:w w:val="110"/>
        </w:rPr>
        <w:t>»</w:t>
      </w:r>
      <w:r>
        <w:rPr>
          <w:rFonts w:ascii="Microsoft Yi Baiti" w:hAnsi="Microsoft Yi Baiti" w:eastAsia="Microsoft Yi Baiti" w:hint="eastAsia"/>
          <w:spacing w:val="-52"/>
          <w:w w:val="110"/>
        </w:rPr>
        <w:t> </w:t>
      </w:r>
      <w:r>
        <w:rPr>
          <w:spacing w:val="11"/>
          <w:w w:val="110"/>
        </w:rPr>
        <w:t>第二次修</w:t>
      </w:r>
      <w:r>
        <w:rPr>
          <w:w w:val="110"/>
        </w:rPr>
        <w:t>正</w:t>
      </w:r>
      <w:r>
        <w:rPr>
          <w:spacing w:val="3"/>
        </w:rPr>
        <w:t>根</w:t>
      </w:r>
      <w:r>
        <w:rPr/>
        <w:t>据</w:t>
      </w:r>
      <w:r>
        <w:rPr>
          <w:spacing w:val="-51"/>
        </w:rPr>
        <w:t> </w:t>
      </w:r>
      <w:r>
        <w:rPr>
          <w:rFonts w:ascii="MS UI Gothic" w:hAnsi="MS UI Gothic" w:eastAsia="MS UI Gothic" w:hint="eastAsia"/>
          <w:w w:val="95"/>
        </w:rPr>
        <w:t>２０１６</w:t>
      </w:r>
      <w:r>
        <w:rPr>
          <w:rFonts w:ascii="MS UI Gothic" w:hAnsi="MS UI Gothic" w:eastAsia="MS UI Gothic" w:hint="eastAsia"/>
          <w:spacing w:val="1"/>
          <w:w w:val="95"/>
        </w:rPr>
        <w:t> </w:t>
      </w:r>
      <w:r>
        <w:rPr/>
        <w:t>年</w:t>
      </w:r>
      <w:r>
        <w:rPr>
          <w:spacing w:val="-50"/>
        </w:rPr>
        <w:t> </w:t>
      </w:r>
      <w:r>
        <w:rPr>
          <w:rFonts w:ascii="MS UI Gothic" w:hAnsi="MS UI Gothic" w:eastAsia="MS UI Gothic" w:hint="eastAsia"/>
          <w:w w:val="95"/>
        </w:rPr>
        <w:t>１１</w:t>
      </w:r>
      <w:r>
        <w:rPr>
          <w:rFonts w:ascii="MS UI Gothic" w:hAnsi="MS UI Gothic" w:eastAsia="MS UI Gothic" w:hint="eastAsia"/>
          <w:spacing w:val="1"/>
          <w:w w:val="95"/>
        </w:rPr>
        <w:t> </w:t>
      </w:r>
      <w:r>
        <w:rPr/>
        <w:t>月</w:t>
      </w:r>
      <w:r>
        <w:rPr>
          <w:spacing w:val="-51"/>
        </w:rPr>
        <w:t> </w:t>
      </w:r>
      <w:r>
        <w:rPr>
          <w:rFonts w:ascii="MS UI Gothic" w:hAnsi="MS UI Gothic" w:eastAsia="MS UI Gothic" w:hint="eastAsia"/>
          <w:w w:val="95"/>
        </w:rPr>
        <w:t>７</w:t>
      </w:r>
      <w:r>
        <w:rPr>
          <w:rFonts w:ascii="MS UI Gothic" w:hAnsi="MS UI Gothic" w:eastAsia="MS UI Gothic" w:hint="eastAsia"/>
          <w:spacing w:val="2"/>
          <w:w w:val="95"/>
        </w:rPr>
        <w:t> </w:t>
      </w:r>
      <w:r>
        <w:rPr>
          <w:spacing w:val="3"/>
        </w:rPr>
        <w:t>日第十二届全国人民代表大会常务委员会第二十四次会</w:t>
      </w:r>
      <w:r>
        <w:rPr/>
        <w:t>议</w:t>
      </w:r>
      <w:r>
        <w:rPr>
          <w:spacing w:val="11"/>
        </w:rPr>
        <w:t> </w:t>
      </w:r>
      <w:r>
        <w:rPr>
          <w:rFonts w:ascii="Microsoft Yi Baiti" w:hAnsi="Microsoft Yi Baiti" w:eastAsia="Microsoft Yi Baiti" w:hint="eastAsia"/>
        </w:rPr>
        <w:t>«</w:t>
      </w:r>
      <w:r>
        <w:rPr>
          <w:rFonts w:ascii="Microsoft Yi Baiti" w:hAnsi="Microsoft Yi Baiti" w:eastAsia="Microsoft Yi Baiti" w:hint="eastAsia"/>
          <w:spacing w:val="-67"/>
        </w:rPr>
        <w:t> </w:t>
      </w:r>
      <w:r>
        <w:rPr>
          <w:spacing w:val="3"/>
        </w:rPr>
        <w:t>关</w:t>
      </w:r>
      <w:r>
        <w:rPr/>
        <w:t>于</w:t>
      </w:r>
      <w:r>
        <w:rPr>
          <w:spacing w:val="3"/>
          <w:w w:val="102"/>
        </w:rPr>
        <w:t> </w:t>
      </w:r>
      <w:r>
        <w:rPr>
          <w:spacing w:val="3"/>
          <w:w w:val="110"/>
        </w:rPr>
        <w:t>修</w:t>
      </w:r>
      <w:r>
        <w:rPr>
          <w:w w:val="110"/>
        </w:rPr>
        <w:t>改</w:t>
      </w:r>
      <w:r>
        <w:rPr>
          <w:spacing w:val="-74"/>
          <w:w w:val="110"/>
        </w:rPr>
        <w:t> </w:t>
      </w:r>
      <w:r>
        <w:rPr>
          <w:rFonts w:ascii="Microsoft Yi Baiti" w:hAnsi="Microsoft Yi Baiti" w:eastAsia="Microsoft Yi Baiti" w:hint="eastAsia"/>
          <w:w w:val="170"/>
        </w:rPr>
        <w:t>‹</w:t>
      </w:r>
      <w:r>
        <w:rPr>
          <w:rFonts w:ascii="Microsoft Yi Baiti" w:hAnsi="Microsoft Yi Baiti" w:eastAsia="Microsoft Yi Baiti" w:hint="eastAsia"/>
          <w:spacing w:val="-142"/>
          <w:w w:val="170"/>
        </w:rPr>
        <w:t> </w:t>
      </w:r>
      <w:r>
        <w:rPr>
          <w:spacing w:val="3"/>
          <w:w w:val="110"/>
        </w:rPr>
        <w:t>中华人民共和国对外贸易法</w:t>
      </w:r>
      <w:r>
        <w:rPr>
          <w:rFonts w:ascii="Microsoft Yi Baiti" w:hAnsi="Microsoft Yi Baiti" w:eastAsia="Microsoft Yi Baiti" w:hint="eastAsia"/>
          <w:w w:val="170"/>
        </w:rPr>
        <w:t>›</w:t>
      </w:r>
      <w:r>
        <w:rPr>
          <w:rFonts w:ascii="Microsoft Yi Baiti" w:hAnsi="Microsoft Yi Baiti" w:eastAsia="Microsoft Yi Baiti" w:hint="eastAsia"/>
          <w:spacing w:val="-107"/>
          <w:w w:val="170"/>
        </w:rPr>
        <w:t> </w:t>
      </w:r>
      <w:r>
        <w:rPr>
          <w:spacing w:val="3"/>
          <w:w w:val="110"/>
        </w:rPr>
        <w:t>等十二部法律的</w:t>
      </w:r>
      <w:r>
        <w:rPr>
          <w:spacing w:val="7"/>
          <w:w w:val="110"/>
        </w:rPr>
        <w:t>决定</w:t>
      </w:r>
      <w:r>
        <w:rPr>
          <w:rFonts w:ascii="Microsoft Yi Baiti" w:hAnsi="Microsoft Yi Baiti" w:eastAsia="Microsoft Yi Baiti" w:hint="eastAsia"/>
          <w:w w:val="110"/>
        </w:rPr>
        <w:t>»</w:t>
      </w:r>
      <w:r>
        <w:rPr>
          <w:rFonts w:ascii="Microsoft Yi Baiti" w:hAnsi="Microsoft Yi Baiti" w:eastAsia="Microsoft Yi Baiti" w:hint="eastAsia"/>
          <w:spacing w:val="-53"/>
          <w:w w:val="110"/>
        </w:rPr>
        <w:t> </w:t>
      </w:r>
      <w:r>
        <w:rPr>
          <w:spacing w:val="7"/>
          <w:w w:val="110"/>
        </w:rPr>
        <w:t>第三次修</w:t>
      </w:r>
      <w:r>
        <w:rPr>
          <w:w w:val="110"/>
        </w:rPr>
        <w:t>正</w:t>
        <w:tab/>
      </w:r>
      <w:r>
        <w:rPr>
          <w:spacing w:val="7"/>
          <w:w w:val="95"/>
        </w:rPr>
        <w:t>根</w:t>
      </w:r>
      <w:r>
        <w:rPr>
          <w:w w:val="95"/>
        </w:rPr>
        <w:t>据</w:t>
      </w:r>
      <w:r>
        <w:rPr>
          <w:spacing w:val="-67"/>
          <w:w w:val="95"/>
        </w:rPr>
        <w:t> </w:t>
      </w:r>
      <w:r>
        <w:rPr>
          <w:rFonts w:ascii="MS UI Gothic" w:hAnsi="MS UI Gothic" w:eastAsia="MS UI Gothic" w:hint="eastAsia"/>
          <w:w w:val="95"/>
        </w:rPr>
        <w:t>２０１７</w:t>
      </w:r>
      <w:r>
        <w:rPr>
          <w:rFonts w:ascii="MS UI Gothic" w:hAnsi="MS UI Gothic" w:eastAsia="MS UI Gothic" w:hint="eastAsia"/>
          <w:spacing w:val="-27"/>
          <w:w w:val="95"/>
        </w:rPr>
        <w:t> </w:t>
      </w:r>
      <w:r>
        <w:rPr>
          <w:spacing w:val="-11"/>
          <w:w w:val="95"/>
        </w:rPr>
        <w:t>年</w:t>
      </w:r>
      <w:r>
        <w:rPr>
          <w:w w:val="102"/>
        </w:rPr>
        <w:t> </w:t>
      </w:r>
      <w:r>
        <w:rPr>
          <w:rFonts w:ascii="MS UI Gothic" w:hAnsi="MS UI Gothic" w:eastAsia="MS UI Gothic" w:hint="eastAsia"/>
          <w:w w:val="95"/>
        </w:rPr>
        <w:t>１１</w:t>
      </w:r>
      <w:r>
        <w:rPr>
          <w:rFonts w:ascii="MS UI Gothic" w:hAnsi="MS UI Gothic" w:eastAsia="MS UI Gothic" w:hint="eastAsia"/>
          <w:spacing w:val="-20"/>
          <w:w w:val="95"/>
        </w:rPr>
        <w:t> </w:t>
      </w:r>
      <w:r>
        <w:rPr>
          <w:w w:val="105"/>
        </w:rPr>
        <w:t>月</w:t>
      </w:r>
      <w:r>
        <w:rPr>
          <w:spacing w:val="-72"/>
          <w:w w:val="105"/>
        </w:rPr>
        <w:t> </w:t>
      </w:r>
      <w:r>
        <w:rPr>
          <w:rFonts w:ascii="MS UI Gothic" w:hAnsi="MS UI Gothic" w:eastAsia="MS UI Gothic" w:hint="eastAsia"/>
          <w:w w:val="95"/>
        </w:rPr>
        <w:t>４</w:t>
      </w:r>
      <w:r>
        <w:rPr>
          <w:rFonts w:ascii="MS UI Gothic" w:hAnsi="MS UI Gothic" w:eastAsia="MS UI Gothic" w:hint="eastAsia"/>
          <w:spacing w:val="-19"/>
          <w:w w:val="95"/>
        </w:rPr>
        <w:t> </w:t>
      </w:r>
      <w:r>
        <w:rPr>
          <w:spacing w:val="3"/>
          <w:w w:val="105"/>
        </w:rPr>
        <w:t>日第十二届全国人民代表</w:t>
      </w:r>
      <w:r>
        <w:rPr>
          <w:spacing w:val="5"/>
          <w:w w:val="105"/>
        </w:rPr>
        <w:t>大</w:t>
      </w:r>
      <w:r>
        <w:rPr>
          <w:spacing w:val="9"/>
          <w:w w:val="105"/>
        </w:rPr>
        <w:t>会常务委员会第三十次会</w:t>
      </w:r>
      <w:r>
        <w:rPr>
          <w:w w:val="105"/>
        </w:rPr>
        <w:t>议</w:t>
      </w:r>
      <w:r>
        <w:rPr>
          <w:spacing w:val="-29"/>
          <w:w w:val="105"/>
        </w:rPr>
        <w:t> </w:t>
      </w:r>
      <w:r>
        <w:rPr>
          <w:rFonts w:ascii="Microsoft Yi Baiti" w:hAnsi="Microsoft Yi Baiti" w:eastAsia="Microsoft Yi Baiti" w:hint="eastAsia"/>
          <w:w w:val="105"/>
        </w:rPr>
        <w:t>«</w:t>
      </w:r>
      <w:r>
        <w:rPr>
          <w:rFonts w:ascii="Microsoft Yi Baiti" w:hAnsi="Microsoft Yi Baiti" w:eastAsia="Microsoft Yi Baiti" w:hint="eastAsia"/>
          <w:spacing w:val="-75"/>
          <w:w w:val="105"/>
        </w:rPr>
        <w:t> </w:t>
      </w:r>
      <w:r>
        <w:rPr>
          <w:spacing w:val="9"/>
          <w:w w:val="105"/>
        </w:rPr>
        <w:t>关于修</w:t>
      </w:r>
      <w:r>
        <w:rPr>
          <w:w w:val="105"/>
        </w:rPr>
        <w:t>改</w:t>
      </w:r>
      <w:r>
        <w:rPr>
          <w:spacing w:val="-29"/>
          <w:w w:val="105"/>
        </w:rPr>
        <w:t> </w:t>
      </w:r>
      <w:r>
        <w:rPr>
          <w:rFonts w:ascii="Microsoft Yi Baiti" w:hAnsi="Microsoft Yi Baiti" w:eastAsia="Microsoft Yi Baiti" w:hint="eastAsia"/>
          <w:w w:val="105"/>
        </w:rPr>
        <w:t>‹</w:t>
      </w:r>
      <w:r>
        <w:rPr>
          <w:rFonts w:ascii="Microsoft Yi Baiti" w:hAnsi="Microsoft Yi Baiti" w:eastAsia="Microsoft Yi Baiti" w:hint="eastAsia"/>
          <w:spacing w:val="-74"/>
          <w:w w:val="105"/>
        </w:rPr>
        <w:t> </w:t>
      </w:r>
      <w:r>
        <w:rPr>
          <w:spacing w:val="9"/>
          <w:w w:val="105"/>
        </w:rPr>
        <w:t>中华人</w:t>
      </w:r>
      <w:r>
        <w:rPr>
          <w:w w:val="105"/>
        </w:rPr>
        <w:t>民</w:t>
      </w:r>
      <w:r>
        <w:rPr>
          <w:spacing w:val="3"/>
          <w:w w:val="110"/>
        </w:rPr>
        <w:t>共和国会计法</w:t>
      </w:r>
      <w:r>
        <w:rPr>
          <w:rFonts w:ascii="Microsoft Yi Baiti" w:hAnsi="Microsoft Yi Baiti" w:eastAsia="Microsoft Yi Baiti" w:hint="eastAsia"/>
          <w:w w:val="180"/>
        </w:rPr>
        <w:t>›</w:t>
      </w:r>
      <w:r>
        <w:rPr>
          <w:rFonts w:ascii="Microsoft Yi Baiti" w:hAnsi="Microsoft Yi Baiti" w:eastAsia="Microsoft Yi Baiti" w:hint="eastAsia"/>
          <w:spacing w:val="-116"/>
          <w:w w:val="180"/>
        </w:rPr>
        <w:t> </w:t>
      </w:r>
      <w:r>
        <w:rPr>
          <w:spacing w:val="3"/>
          <w:w w:val="110"/>
        </w:rPr>
        <w:t>等十一部法律的决定</w:t>
      </w:r>
      <w:r>
        <w:rPr>
          <w:rFonts w:ascii="Microsoft Yi Baiti" w:hAnsi="Microsoft Yi Baiti" w:eastAsia="Microsoft Yi Baiti" w:hint="eastAsia"/>
          <w:w w:val="110"/>
        </w:rPr>
        <w:t>»</w:t>
      </w:r>
      <w:r>
        <w:rPr>
          <w:rFonts w:ascii="Microsoft Yi Baiti" w:hAnsi="Microsoft Yi Baiti" w:eastAsia="Microsoft Yi Baiti" w:hint="eastAsia"/>
          <w:spacing w:val="-55"/>
          <w:w w:val="110"/>
        </w:rPr>
        <w:t> </w:t>
      </w:r>
      <w:r>
        <w:rPr>
          <w:spacing w:val="7"/>
          <w:w w:val="110"/>
        </w:rPr>
        <w:t>第四次修</w:t>
      </w:r>
      <w:r>
        <w:rPr>
          <w:w w:val="110"/>
        </w:rPr>
        <w:t>正</w:t>
        <w:tab/>
      </w:r>
      <w:r>
        <w:rPr>
          <w:spacing w:val="7"/>
        </w:rPr>
        <w:t>根</w:t>
      </w:r>
      <w:r>
        <w:rPr/>
        <w:t>据</w:t>
      </w:r>
      <w:r>
        <w:rPr>
          <w:spacing w:val="-71"/>
        </w:rPr>
        <w:t> </w:t>
      </w:r>
      <w:r>
        <w:rPr>
          <w:rFonts w:ascii="MS UI Gothic" w:hAnsi="MS UI Gothic" w:eastAsia="MS UI Gothic" w:hint="eastAsia"/>
          <w:w w:val="95"/>
        </w:rPr>
        <w:t>２０１８</w:t>
      </w:r>
      <w:r>
        <w:rPr>
          <w:rFonts w:ascii="MS UI Gothic" w:hAnsi="MS UI Gothic" w:eastAsia="MS UI Gothic" w:hint="eastAsia"/>
          <w:spacing w:val="-25"/>
          <w:w w:val="95"/>
        </w:rPr>
        <w:t> </w:t>
      </w:r>
      <w:r>
        <w:rPr/>
        <w:t>年</w:t>
      </w:r>
      <w:r>
        <w:rPr>
          <w:spacing w:val="-70"/>
        </w:rPr>
        <w:t> </w:t>
      </w:r>
      <w:r>
        <w:rPr>
          <w:rFonts w:ascii="MS UI Gothic" w:hAnsi="MS UI Gothic" w:eastAsia="MS UI Gothic" w:hint="eastAsia"/>
          <w:w w:val="95"/>
        </w:rPr>
        <w:t>１２</w:t>
      </w:r>
      <w:r>
        <w:rPr>
          <w:rFonts w:ascii="MS UI Gothic" w:hAnsi="MS UI Gothic" w:eastAsia="MS UI Gothic" w:hint="eastAsia"/>
          <w:spacing w:val="-24"/>
          <w:w w:val="95"/>
        </w:rPr>
        <w:t> </w:t>
      </w:r>
      <w:r>
        <w:rPr/>
        <w:t>月</w:t>
      </w:r>
      <w:r>
        <w:rPr>
          <w:spacing w:val="-71"/>
        </w:rPr>
        <w:t> </w:t>
      </w:r>
      <w:r>
        <w:rPr>
          <w:rFonts w:ascii="MS UI Gothic" w:hAnsi="MS UI Gothic" w:eastAsia="MS UI Gothic" w:hint="eastAsia"/>
          <w:w w:val="95"/>
        </w:rPr>
        <w:t>２９</w:t>
      </w:r>
      <w:r>
        <w:rPr>
          <w:rFonts w:ascii="MS UI Gothic" w:hAnsi="MS UI Gothic" w:eastAsia="MS UI Gothic" w:hint="eastAsia"/>
          <w:spacing w:val="-24"/>
          <w:w w:val="95"/>
        </w:rPr>
        <w:t> </w:t>
      </w:r>
      <w:r>
        <w:rPr>
          <w:spacing w:val="9"/>
        </w:rPr>
        <w:t>日第十三</w:t>
      </w:r>
      <w:r>
        <w:rPr/>
        <w:t>届</w:t>
      </w:r>
      <w:r>
        <w:rPr>
          <w:spacing w:val="3"/>
          <w:w w:val="105"/>
        </w:rPr>
        <w:t>全国人民代表大会常务</w:t>
      </w:r>
      <w:r>
        <w:rPr>
          <w:spacing w:val="9"/>
          <w:w w:val="105"/>
        </w:rPr>
        <w:t>委员会第七次会</w:t>
      </w:r>
      <w:r>
        <w:rPr>
          <w:w w:val="105"/>
        </w:rPr>
        <w:t>议</w:t>
      </w:r>
      <w:r>
        <w:rPr>
          <w:spacing w:val="1"/>
          <w:w w:val="105"/>
        </w:rPr>
        <w:t> </w:t>
      </w:r>
      <w:r>
        <w:rPr>
          <w:rFonts w:ascii="Microsoft Yi Baiti" w:hAnsi="Microsoft Yi Baiti" w:eastAsia="Microsoft Yi Baiti" w:hint="eastAsia"/>
          <w:w w:val="105"/>
        </w:rPr>
        <w:t>«</w:t>
      </w:r>
      <w:r>
        <w:rPr>
          <w:rFonts w:ascii="Microsoft Yi Baiti" w:hAnsi="Microsoft Yi Baiti" w:eastAsia="Microsoft Yi Baiti" w:hint="eastAsia"/>
          <w:spacing w:val="-69"/>
          <w:w w:val="105"/>
        </w:rPr>
        <w:t> </w:t>
      </w:r>
      <w:r>
        <w:rPr>
          <w:spacing w:val="9"/>
          <w:w w:val="105"/>
        </w:rPr>
        <w:t>关于修</w:t>
      </w:r>
      <w:r>
        <w:rPr>
          <w:w w:val="105"/>
        </w:rPr>
        <w:t>改</w:t>
      </w:r>
      <w:r>
        <w:rPr>
          <w:spacing w:val="2"/>
          <w:w w:val="105"/>
        </w:rPr>
        <w:t> </w:t>
      </w:r>
      <w:r>
        <w:rPr>
          <w:rFonts w:ascii="Microsoft Yi Baiti" w:hAnsi="Microsoft Yi Baiti" w:eastAsia="Microsoft Yi Baiti" w:hint="eastAsia"/>
          <w:w w:val="105"/>
        </w:rPr>
        <w:t>‹</w:t>
      </w:r>
      <w:r>
        <w:rPr>
          <w:rFonts w:ascii="Microsoft Yi Baiti" w:hAnsi="Microsoft Yi Baiti" w:eastAsia="Microsoft Yi Baiti" w:hint="eastAsia"/>
          <w:spacing w:val="-69"/>
          <w:w w:val="105"/>
        </w:rPr>
        <w:t> </w:t>
      </w:r>
      <w:r>
        <w:rPr>
          <w:spacing w:val="9"/>
          <w:w w:val="105"/>
        </w:rPr>
        <w:t>中华人民共和</w:t>
      </w:r>
      <w:r>
        <w:rPr>
          <w:spacing w:val="11"/>
          <w:w w:val="105"/>
        </w:rPr>
        <w:t>国劳动</w:t>
      </w:r>
      <w:r>
        <w:rPr>
          <w:spacing w:val="9"/>
          <w:w w:val="105"/>
        </w:rPr>
        <w:t>法</w:t>
      </w:r>
      <w:r>
        <w:rPr>
          <w:rFonts w:ascii="Microsoft Yi Baiti" w:hAnsi="Microsoft Yi Baiti" w:eastAsia="Microsoft Yi Baiti" w:hint="eastAsia"/>
          <w:w w:val="105"/>
        </w:rPr>
        <w:t>›</w:t>
      </w:r>
      <w:r>
        <w:rPr>
          <w:rFonts w:ascii="Microsoft Yi Baiti" w:hAnsi="Microsoft Yi Baiti" w:eastAsia="Microsoft Yi Baiti" w:hint="eastAsia"/>
          <w:spacing w:val="33"/>
          <w:w w:val="105"/>
        </w:rPr>
        <w:t> </w:t>
      </w:r>
      <w:r>
        <w:rPr>
          <w:spacing w:val="11"/>
          <w:w w:val="105"/>
        </w:rPr>
        <w:t>等</w:t>
      </w:r>
      <w:r>
        <w:rPr>
          <w:w w:val="105"/>
        </w:rPr>
        <w:t>七</w:t>
      </w:r>
    </w:p>
    <w:p>
      <w:pPr>
        <w:pStyle w:val="BodyText"/>
        <w:spacing w:line="251" w:lineRule="exact"/>
        <w:ind w:left="440" w:firstLine="0"/>
        <w:jc w:val="left"/>
        <w:rPr>
          <w:rFonts w:ascii="Microsoft Yi Baiti" w:hAnsi="Microsoft Yi Baiti" w:eastAsia="Microsoft Yi Baiti" w:hint="eastAsia"/>
        </w:rPr>
      </w:pPr>
      <w:r>
        <w:rPr>
          <w:w w:val="110"/>
        </w:rPr>
        <w:t>部法律的决定</w:t>
      </w:r>
      <w:r>
        <w:rPr>
          <w:rFonts w:ascii="Microsoft Yi Baiti" w:hAnsi="Microsoft Yi Baiti" w:eastAsia="Microsoft Yi Baiti" w:hint="eastAsia"/>
          <w:w w:val="110"/>
        </w:rPr>
        <w:t>» </w:t>
      </w:r>
      <w:r>
        <w:rPr>
          <w:w w:val="110"/>
        </w:rPr>
        <w:t>第五次修正</w:t>
      </w:r>
      <w:r>
        <w:rPr>
          <w:rFonts w:ascii="Microsoft Yi Baiti" w:hAnsi="Microsoft Yi Baiti" w:eastAsia="Microsoft Yi Baiti" w:hint="eastAsia"/>
          <w:w w:val="110"/>
        </w:rPr>
        <w:t>)</w:t>
      </w:r>
    </w:p>
    <w:p>
      <w:pPr>
        <w:pStyle w:val="BodyText"/>
        <w:spacing w:before="2"/>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90" w:lineRule="auto" w:before="215"/>
        <w:ind w:left="440" w:right="1"/>
        <w:rPr>
          <w:rFonts w:ascii="MS UI Gothic" w:eastAsia="MS UI Gothic" w:hint="eastAsia"/>
        </w:rPr>
      </w:pPr>
      <w:r>
        <w:rPr/>
        <w:t>第一条 为了维护国家的领空主权和民用航空权利</w:t>
      </w:r>
      <w:r>
        <w:rPr>
          <w:rFonts w:ascii="MS UI Gothic" w:eastAsia="MS UI Gothic" w:hint="eastAsia"/>
          <w:w w:val="80"/>
        </w:rPr>
        <w:t>ꎬ </w:t>
      </w:r>
      <w:r>
        <w:rPr/>
        <w:t>保障民用航空活动安全和有秩序地进行</w:t>
      </w:r>
      <w:r>
        <w:rPr>
          <w:rFonts w:ascii="MS UI Gothic" w:eastAsia="MS UI Gothic" w:hint="eastAsia"/>
          <w:w w:val="80"/>
        </w:rPr>
        <w:t>ꎬ </w:t>
      </w:r>
      <w:r>
        <w:rPr/>
        <w:t>保护民用航空活动当事人各方的合法权益</w:t>
      </w:r>
      <w:r>
        <w:rPr>
          <w:rFonts w:ascii="MS UI Gothic" w:eastAsia="MS UI Gothic" w:hint="eastAsia"/>
          <w:w w:val="80"/>
        </w:rPr>
        <w:t>ꎬ </w:t>
      </w:r>
      <w:r>
        <w:rPr/>
        <w:t>促进民用航空事业的发展</w:t>
      </w:r>
      <w:r>
        <w:rPr>
          <w:rFonts w:ascii="MS UI Gothic" w:eastAsia="MS UI Gothic" w:hint="eastAsia"/>
          <w:w w:val="80"/>
        </w:rPr>
        <w:t>ꎬ </w:t>
      </w:r>
      <w:r>
        <w:rPr/>
        <w:t>制定本法</w:t>
      </w:r>
      <w:r>
        <w:rPr>
          <w:rFonts w:ascii="MS UI Gothic" w:eastAsia="MS UI Gothic" w:hint="eastAsia"/>
          <w:w w:val="80"/>
        </w:rPr>
        <w:t>ꎮ</w:t>
      </w:r>
    </w:p>
    <w:p>
      <w:pPr>
        <w:pStyle w:val="BodyText"/>
        <w:spacing w:line="290" w:lineRule="auto" w:before="4"/>
        <w:ind w:left="440" w:right="1"/>
        <w:rPr>
          <w:rFonts w:ascii="MS UI Gothic" w:eastAsia="MS UI Gothic" w:hint="eastAsia"/>
        </w:rPr>
      </w:pPr>
      <w:r>
        <w:rPr>
          <w:spacing w:val="2"/>
          <w:w w:val="105"/>
        </w:rPr>
        <w:t>第二条 中华人民共和国的领陆和领</w:t>
      </w:r>
      <w:r>
        <w:rPr>
          <w:spacing w:val="3"/>
        </w:rPr>
        <w:t>水之上的空域为中华人民共和国领空</w:t>
      </w:r>
      <w:r>
        <w:rPr>
          <w:rFonts w:ascii="MS UI Gothic" w:eastAsia="MS UI Gothic" w:hint="eastAsia"/>
          <w:spacing w:val="21"/>
          <w:w w:val="80"/>
        </w:rPr>
        <w:t>ꎮ </w:t>
      </w:r>
      <w:r>
        <w:rPr/>
        <w:t>中</w:t>
      </w:r>
      <w:r>
        <w:rPr>
          <w:spacing w:val="3"/>
          <w:w w:val="105"/>
        </w:rPr>
        <w:t>华人民共和国对领空享有完全的</w:t>
      </w:r>
      <w:r>
        <w:rPr>
          <w:rFonts w:ascii="MS UI Gothic" w:eastAsia="MS UI Gothic" w:hint="eastAsia"/>
          <w:spacing w:val="-5"/>
          <w:w w:val="80"/>
        </w:rPr>
        <w:t>、 </w:t>
      </w:r>
      <w:r>
        <w:rPr>
          <w:spacing w:val="2"/>
          <w:w w:val="105"/>
        </w:rPr>
        <w:t>排他的</w:t>
      </w:r>
      <w:r>
        <w:rPr>
          <w:spacing w:val="3"/>
          <w:w w:val="105"/>
        </w:rPr>
        <w:t>主权</w:t>
      </w:r>
      <w:r>
        <w:rPr>
          <w:rFonts w:ascii="MS UI Gothic" w:eastAsia="MS UI Gothic" w:hint="eastAsia"/>
          <w:w w:val="80"/>
        </w:rPr>
        <w:t>ꎮ</w:t>
      </w:r>
    </w:p>
    <w:p>
      <w:pPr>
        <w:pStyle w:val="BodyText"/>
        <w:spacing w:line="292" w:lineRule="auto" w:before="6"/>
        <w:ind w:left="440"/>
        <w:rPr>
          <w:rFonts w:ascii="MS UI Gothic" w:eastAsia="MS UI Gothic" w:hint="eastAsia"/>
        </w:rPr>
      </w:pPr>
      <w:r>
        <w:rPr>
          <w:spacing w:val="12"/>
        </w:rPr>
        <w:t>第三条 国务院民用航空主 管部门</w:t>
      </w:r>
      <w:r>
        <w:rPr>
          <w:spacing w:val="4"/>
        </w:rPr>
        <w:t>对全国民用航空活动实施统一监督管理</w:t>
      </w:r>
      <w:r>
        <w:rPr>
          <w:rFonts w:ascii="MS UI Gothic" w:eastAsia="MS UI Gothic" w:hint="eastAsia"/>
          <w:w w:val="80"/>
        </w:rPr>
        <w:t>ꎻ</w:t>
      </w:r>
      <w:r>
        <w:rPr>
          <w:spacing w:val="3"/>
        </w:rPr>
        <w:t>根据法律和国务院的决定</w:t>
      </w:r>
      <w:r>
        <w:rPr>
          <w:rFonts w:ascii="MS UI Gothic" w:eastAsia="MS UI Gothic" w:hint="eastAsia"/>
          <w:spacing w:val="21"/>
          <w:w w:val="80"/>
        </w:rPr>
        <w:t>ꎬ </w:t>
      </w:r>
      <w:r>
        <w:rPr>
          <w:spacing w:val="2"/>
        </w:rPr>
        <w:t>在本部门的权</w:t>
      </w:r>
      <w:r>
        <w:rPr>
          <w:spacing w:val="5"/>
        </w:rPr>
        <w:t>限内</w:t>
      </w:r>
      <w:r>
        <w:rPr>
          <w:rFonts w:ascii="MS UI Gothic" w:eastAsia="MS UI Gothic" w:hint="eastAsia"/>
          <w:spacing w:val="23"/>
          <w:w w:val="80"/>
        </w:rPr>
        <w:t>ꎬ </w:t>
      </w:r>
      <w:r>
        <w:rPr>
          <w:spacing w:val="25"/>
        </w:rPr>
        <w:t>发布有关民用航空活动的规定</w:t>
      </w:r>
      <w:r>
        <w:rPr>
          <w:rFonts w:ascii="MS UI Gothic" w:eastAsia="MS UI Gothic" w:hint="eastAsia"/>
          <w:spacing w:val="-15"/>
          <w:w w:val="80"/>
        </w:rPr>
        <w:t>、</w:t>
      </w:r>
      <w:r>
        <w:rPr>
          <w:spacing w:val="3"/>
        </w:rPr>
        <w:t>决定</w:t>
      </w:r>
      <w:r>
        <w:rPr>
          <w:rFonts w:ascii="MS UI Gothic" w:eastAsia="MS UI Gothic" w:hint="eastAsia"/>
          <w:w w:val="80"/>
        </w:rPr>
        <w:t>ꎮ</w:t>
      </w:r>
    </w:p>
    <w:p>
      <w:pPr>
        <w:pStyle w:val="BodyText"/>
        <w:spacing w:line="292" w:lineRule="auto"/>
        <w:ind w:left="440" w:right="1"/>
        <w:rPr>
          <w:rFonts w:ascii="MS UI Gothic" w:eastAsia="MS UI Gothic" w:hint="eastAsia"/>
        </w:rPr>
      </w:pPr>
      <w:r>
        <w:rPr/>
        <w:t>国务院民用航空主管部门设立的地区民用航空管理机构依照国务院民用航空主管部门的授权</w:t>
      </w:r>
      <w:r>
        <w:rPr>
          <w:rFonts w:ascii="MS UI Gothic" w:eastAsia="MS UI Gothic" w:hint="eastAsia"/>
          <w:w w:val="80"/>
        </w:rPr>
        <w:t>ꎬ </w:t>
      </w:r>
      <w:r>
        <w:rPr/>
        <w:t>监督管理各该地区的民用</w:t>
      </w:r>
      <w:r>
        <w:rPr>
          <w:w w:val="105"/>
        </w:rPr>
        <w:t>航空活动</w:t>
      </w:r>
      <w:r>
        <w:rPr>
          <w:rFonts w:ascii="MS UI Gothic" w:eastAsia="MS UI Gothic" w:hint="eastAsia"/>
          <w:w w:val="80"/>
        </w:rPr>
        <w:t>ꎮ</w:t>
      </w:r>
    </w:p>
    <w:p>
      <w:pPr>
        <w:pStyle w:val="BodyText"/>
        <w:spacing w:line="290" w:lineRule="auto"/>
        <w:ind w:left="440" w:right="1"/>
        <w:rPr>
          <w:rFonts w:ascii="MS UI Gothic" w:eastAsia="MS UI Gothic" w:hint="eastAsia"/>
        </w:rPr>
      </w:pPr>
      <w:r>
        <w:rPr/>
        <w:t>第四条 国家扶持民用航空事业的发展</w:t>
      </w:r>
      <w:r>
        <w:rPr>
          <w:rFonts w:ascii="MS UI Gothic" w:eastAsia="MS UI Gothic" w:hint="eastAsia"/>
          <w:w w:val="80"/>
        </w:rPr>
        <w:t>ꎬ </w:t>
      </w:r>
      <w:r>
        <w:rPr/>
        <w:t>鼓励和支持发展民用航空的科学研究和教育事业</w:t>
      </w:r>
      <w:r>
        <w:rPr>
          <w:rFonts w:ascii="MS UI Gothic" w:eastAsia="MS UI Gothic" w:hint="eastAsia"/>
          <w:w w:val="80"/>
        </w:rPr>
        <w:t>ꎬ </w:t>
      </w:r>
      <w:r>
        <w:rPr/>
        <w:t>提高民用航空科学技术水平</w:t>
      </w:r>
      <w:r>
        <w:rPr>
          <w:rFonts w:ascii="MS UI Gothic" w:eastAsia="MS UI Gothic" w:hint="eastAsia"/>
          <w:w w:val="80"/>
        </w:rPr>
        <w:t>ꎮ</w:t>
      </w:r>
    </w:p>
    <w:p>
      <w:pPr>
        <w:pStyle w:val="BodyText"/>
        <w:ind w:left="860" w:firstLine="0"/>
        <w:jc w:val="left"/>
        <w:rPr>
          <w:rFonts w:ascii="MS UI Gothic" w:eastAsia="MS UI Gothic" w:hint="eastAsia"/>
        </w:rPr>
      </w:pPr>
      <w:r>
        <w:rPr/>
        <w:t>国家扶持民用航空器制造业的发展</w:t>
      </w:r>
      <w:r>
        <w:rPr>
          <w:rFonts w:ascii="MS UI Gothic" w:eastAsia="MS UI Gothic" w:hint="eastAsia"/>
          <w:w w:val="80"/>
        </w:rPr>
        <w:t>ꎬ</w:t>
      </w:r>
    </w:p>
    <w:p>
      <w:pPr>
        <w:pStyle w:val="BodyText"/>
        <w:spacing w:line="292" w:lineRule="auto" w:before="174"/>
        <w:ind w:left="381" w:right="124" w:firstLine="0"/>
        <w:jc w:val="left"/>
        <w:rPr>
          <w:rFonts w:ascii="MS UI Gothic" w:eastAsia="MS UI Gothic" w:hint="eastAsia"/>
        </w:rPr>
      </w:pPr>
      <w:r>
        <w:rPr/>
        <w:br w:type="column"/>
      </w:r>
      <w:r>
        <w:rPr/>
        <w:t>为民用航空活动提供安全</w:t>
      </w:r>
      <w:r>
        <w:rPr>
          <w:rFonts w:ascii="MS UI Gothic" w:eastAsia="MS UI Gothic" w:hint="eastAsia"/>
          <w:w w:val="80"/>
        </w:rPr>
        <w:t>、 </w:t>
      </w:r>
      <w:r>
        <w:rPr/>
        <w:t>先进</w:t>
      </w:r>
      <w:r>
        <w:rPr>
          <w:rFonts w:ascii="MS UI Gothic" w:eastAsia="MS UI Gothic" w:hint="eastAsia"/>
          <w:w w:val="80"/>
        </w:rPr>
        <w:t>、  </w:t>
      </w:r>
      <w:r>
        <w:rPr/>
        <w:t>经济</w:t>
      </w:r>
      <w:r>
        <w:rPr>
          <w:rFonts w:ascii="MS UI Gothic" w:eastAsia="MS UI Gothic" w:hint="eastAsia"/>
          <w:w w:val="80"/>
        </w:rPr>
        <w:t>、</w:t>
      </w:r>
      <w:r>
        <w:rPr/>
        <w:t>适用的民用航空器</w:t>
      </w:r>
      <w:r>
        <w:rPr>
          <w:rFonts w:ascii="MS UI Gothic" w:eastAsia="MS UI Gothic" w:hint="eastAsia"/>
          <w:w w:val="80"/>
        </w:rPr>
        <w:t>ꎮ</w:t>
      </w:r>
    </w:p>
    <w:p>
      <w:pPr>
        <w:pStyle w:val="BodyText"/>
        <w:tabs>
          <w:tab w:pos="1953" w:val="left" w:leader="none"/>
        </w:tabs>
        <w:spacing w:before="153"/>
        <w:ind w:left="1114" w:firstLine="0"/>
        <w:jc w:val="left"/>
      </w:pPr>
      <w:r>
        <w:rPr>
          <w:spacing w:val="3"/>
          <w:w w:val="105"/>
        </w:rPr>
        <w:t>第二</w:t>
      </w:r>
      <w:r>
        <w:rPr>
          <w:w w:val="105"/>
        </w:rPr>
        <w:t>章</w:t>
        <w:tab/>
      </w:r>
      <w:r>
        <w:rPr>
          <w:spacing w:val="3"/>
          <w:w w:val="105"/>
        </w:rPr>
        <w:t>民用航空器国</w:t>
      </w:r>
      <w:r>
        <w:rPr>
          <w:w w:val="105"/>
        </w:rPr>
        <w:t>籍</w:t>
      </w:r>
    </w:p>
    <w:p>
      <w:pPr>
        <w:pStyle w:val="BodyText"/>
        <w:spacing w:line="290" w:lineRule="auto" w:before="215"/>
        <w:ind w:left="381" w:right="126"/>
        <w:rPr>
          <w:rFonts w:ascii="MS UI Gothic" w:eastAsia="MS UI Gothic" w:hint="eastAsia"/>
        </w:rPr>
      </w:pPr>
      <w:r>
        <w:rPr/>
        <w:t>第五条 本法所称民用航空器</w:t>
      </w:r>
      <w:r>
        <w:rPr>
          <w:rFonts w:ascii="MS UI Gothic" w:eastAsia="MS UI Gothic" w:hint="eastAsia"/>
          <w:w w:val="80"/>
        </w:rPr>
        <w:t>ꎬ </w:t>
      </w:r>
      <w:r>
        <w:rPr/>
        <w:t>是指除用于执行军事</w:t>
      </w:r>
      <w:r>
        <w:rPr>
          <w:rFonts w:ascii="MS UI Gothic" w:eastAsia="MS UI Gothic" w:hint="eastAsia"/>
          <w:w w:val="80"/>
        </w:rPr>
        <w:t>、 </w:t>
      </w:r>
      <w:r>
        <w:rPr/>
        <w:t>海关</w:t>
      </w:r>
      <w:r>
        <w:rPr>
          <w:rFonts w:ascii="MS UI Gothic" w:eastAsia="MS UI Gothic" w:hint="eastAsia"/>
          <w:w w:val="80"/>
        </w:rPr>
        <w:t>、 </w:t>
      </w:r>
      <w:r>
        <w:rPr/>
        <w:t>警察飞行任务外的航空器</w:t>
      </w:r>
      <w:r>
        <w:rPr>
          <w:rFonts w:ascii="MS UI Gothic" w:eastAsia="MS UI Gothic" w:hint="eastAsia"/>
          <w:w w:val="80"/>
        </w:rPr>
        <w:t>ꎮ</w:t>
      </w:r>
    </w:p>
    <w:p>
      <w:pPr>
        <w:pStyle w:val="BodyText"/>
        <w:spacing w:line="292" w:lineRule="auto" w:before="2"/>
        <w:ind w:left="381" w:right="126"/>
        <w:rPr>
          <w:rFonts w:ascii="MS UI Gothic" w:eastAsia="MS UI Gothic" w:hint="eastAsia"/>
        </w:rPr>
      </w:pPr>
      <w:r>
        <w:rPr>
          <w:w w:val="105"/>
        </w:rPr>
        <w:t>第六条 经中华人民共和国国务院民</w:t>
      </w:r>
      <w:r>
        <w:rPr/>
        <w:t>用航空主管部门依法进行国籍登记的民用航空器</w:t>
      </w:r>
      <w:r>
        <w:rPr>
          <w:rFonts w:ascii="MS UI Gothic" w:eastAsia="MS UI Gothic" w:hint="eastAsia"/>
          <w:w w:val="80"/>
        </w:rPr>
        <w:t>ꎬ </w:t>
      </w:r>
      <w:r>
        <w:rPr/>
        <w:t>具有中华人民共和国国籍</w:t>
      </w:r>
      <w:r>
        <w:rPr>
          <w:rFonts w:ascii="MS UI Gothic" w:eastAsia="MS UI Gothic" w:hint="eastAsia"/>
          <w:w w:val="80"/>
        </w:rPr>
        <w:t>ꎬ </w:t>
      </w:r>
      <w:r>
        <w:rPr/>
        <w:t>由国务院民用航空主管部门发给国籍登记</w:t>
      </w:r>
      <w:r>
        <w:rPr>
          <w:w w:val="105"/>
        </w:rPr>
        <w:t>证书</w:t>
      </w:r>
      <w:r>
        <w:rPr>
          <w:rFonts w:ascii="MS UI Gothic" w:eastAsia="MS UI Gothic" w:hint="eastAsia"/>
          <w:w w:val="80"/>
        </w:rPr>
        <w:t>ꎮ</w:t>
      </w:r>
    </w:p>
    <w:p>
      <w:pPr>
        <w:pStyle w:val="BodyText"/>
        <w:spacing w:line="292" w:lineRule="auto"/>
        <w:ind w:left="381" w:right="126"/>
        <w:rPr>
          <w:rFonts w:ascii="MS UI Gothic" w:eastAsia="MS UI Gothic" w:hint="eastAsia"/>
        </w:rPr>
      </w:pPr>
      <w:r>
        <w:rPr/>
        <w:t>国务院民用航空主管部门设立中华人民共和国民用航空器国籍登记簿</w:t>
      </w:r>
      <w:r>
        <w:rPr>
          <w:rFonts w:ascii="MS UI Gothic" w:eastAsia="MS UI Gothic" w:hint="eastAsia"/>
          <w:w w:val="80"/>
        </w:rPr>
        <w:t>ꎬ </w:t>
      </w:r>
      <w:r>
        <w:rPr/>
        <w:t>统一记</w:t>
      </w:r>
      <w:r>
        <w:rPr>
          <w:w w:val="105"/>
        </w:rPr>
        <w:t>载民用航空器的国籍登记事项</w:t>
      </w:r>
      <w:r>
        <w:rPr>
          <w:rFonts w:ascii="MS UI Gothic" w:eastAsia="MS UI Gothic" w:hint="eastAsia"/>
          <w:w w:val="80"/>
        </w:rPr>
        <w:t>ꎮ</w:t>
      </w:r>
    </w:p>
    <w:p>
      <w:pPr>
        <w:pStyle w:val="BodyText"/>
        <w:spacing w:line="290" w:lineRule="auto"/>
        <w:ind w:left="381" w:right="126"/>
        <w:rPr>
          <w:rFonts w:ascii="MS UI Gothic" w:eastAsia="MS UI Gothic" w:hint="eastAsia"/>
        </w:rPr>
      </w:pPr>
      <w:r>
        <w:rPr>
          <w:w w:val="105"/>
        </w:rPr>
        <w:t>第七条 下列民用航空器应当进行中</w:t>
      </w:r>
      <w:r>
        <w:rPr>
          <w:w w:val="110"/>
        </w:rPr>
        <w:t>华人民共和国国籍登记</w:t>
      </w:r>
      <w:r>
        <w:rPr>
          <w:rFonts w:ascii="MS UI Gothic" w:eastAsia="MS UI Gothic" w:hint="eastAsia"/>
          <w:w w:val="235"/>
        </w:rPr>
        <w:t>:</w:t>
      </w:r>
    </w:p>
    <w:p>
      <w:pPr>
        <w:pStyle w:val="BodyText"/>
        <w:spacing w:line="292" w:lineRule="auto"/>
        <w:ind w:left="381"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中华人民共和国国家机构的民</w:t>
      </w:r>
      <w:r>
        <w:rPr>
          <w:w w:val="110"/>
        </w:rPr>
        <w:t>用航空器</w:t>
      </w:r>
      <w:r>
        <w:rPr>
          <w:rFonts w:ascii="MS UI Gothic" w:eastAsia="MS UI Gothic" w:hint="eastAsia"/>
          <w:w w:val="80"/>
        </w:rPr>
        <w:t>ꎻ</w:t>
      </w:r>
    </w:p>
    <w:p>
      <w:pPr>
        <w:pStyle w:val="BodyText"/>
        <w:spacing w:line="292"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依照中华人民共和国法律设立</w:t>
      </w:r>
      <w:r>
        <w:rPr/>
        <w:t>的企业法人的民用航空器</w:t>
      </w:r>
      <w:r>
        <w:rPr>
          <w:rFonts w:ascii="MS UI Gothic" w:eastAsia="MS UI Gothic" w:hint="eastAsia"/>
          <w:w w:val="80"/>
        </w:rPr>
        <w:t>ꎻ </w:t>
      </w:r>
      <w:r>
        <w:rPr/>
        <w:t>企业法人的注</w:t>
      </w:r>
      <w:r>
        <w:rPr>
          <w:w w:val="105"/>
        </w:rPr>
        <w:t>册资本中有外商出资的</w:t>
      </w:r>
      <w:r>
        <w:rPr>
          <w:rFonts w:ascii="MS UI Gothic" w:eastAsia="MS UI Gothic" w:hint="eastAsia"/>
          <w:w w:val="80"/>
        </w:rPr>
        <w:t>ꎬ </w:t>
      </w:r>
      <w:r>
        <w:rPr>
          <w:w w:val="105"/>
        </w:rPr>
        <w:t>其机构设置</w:t>
      </w:r>
      <w:r>
        <w:rPr>
          <w:rFonts w:ascii="MS UI Gothic" w:eastAsia="MS UI Gothic" w:hint="eastAsia"/>
          <w:w w:val="80"/>
        </w:rPr>
        <w:t>、 </w:t>
      </w:r>
      <w:r>
        <w:rPr>
          <w:w w:val="105"/>
        </w:rPr>
        <w:t>人</w:t>
      </w:r>
      <w:r>
        <w:rPr/>
        <w:t>员组成和中方投资人的出资比例</w:t>
      </w:r>
      <w:r>
        <w:rPr>
          <w:rFonts w:ascii="MS UI Gothic" w:eastAsia="MS UI Gothic" w:hint="eastAsia"/>
          <w:w w:val="80"/>
        </w:rPr>
        <w:t>ꎬ </w:t>
      </w:r>
      <w:r>
        <w:rPr/>
        <w:t>应当符</w:t>
      </w:r>
      <w:r>
        <w:rPr>
          <w:w w:val="105"/>
        </w:rPr>
        <w:t>合行政法规的规定</w:t>
      </w:r>
      <w:r>
        <w:rPr>
          <w:rFonts w:ascii="MS UI Gothic" w:eastAsia="MS UI Gothic" w:hint="eastAsia"/>
          <w:w w:val="80"/>
        </w:rPr>
        <w:t>ꎻ</w:t>
      </w:r>
    </w:p>
    <w:p>
      <w:pPr>
        <w:pStyle w:val="BodyText"/>
        <w:spacing w:line="252" w:lineRule="exact"/>
        <w:ind w:left="800" w:firstLine="0"/>
      </w:pPr>
      <w:r>
        <w:rPr>
          <w:rFonts w:ascii="MS UI Gothic" w:eastAsia="MS UI Gothic" w:hint="eastAsia"/>
          <w:w w:val="110"/>
        </w:rPr>
        <w:t>( </w:t>
      </w:r>
      <w:r>
        <w:rPr>
          <w:w w:val="110"/>
        </w:rPr>
        <w:t>三</w:t>
      </w:r>
      <w:r>
        <w:rPr>
          <w:rFonts w:ascii="MS UI Gothic" w:eastAsia="MS UI Gothic" w:hint="eastAsia"/>
          <w:w w:val="110"/>
        </w:rPr>
        <w:t>) </w:t>
      </w:r>
      <w:r>
        <w:rPr>
          <w:w w:val="110"/>
        </w:rPr>
        <w:t>国务院民用航空主管部门准予</w:t>
      </w:r>
    </w:p>
    <w:p>
      <w:pPr>
        <w:spacing w:after="0" w:line="252"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１１０９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登记的其他民用航空器</w:t>
      </w:r>
      <w:r>
        <w:rPr>
          <w:rFonts w:ascii="MS UI Gothic" w:eastAsia="MS UI Gothic" w:hint="eastAsia"/>
          <w:w w:val="80"/>
        </w:rPr>
        <w:t>ꎮ</w:t>
      </w:r>
    </w:p>
    <w:p>
      <w:pPr>
        <w:pStyle w:val="BodyText"/>
        <w:spacing w:line="295" w:lineRule="auto" w:before="58"/>
        <w:ind w:right="39"/>
        <w:rPr>
          <w:rFonts w:ascii="MS UI Gothic" w:eastAsia="MS UI Gothic" w:hint="eastAsia"/>
        </w:rPr>
      </w:pPr>
      <w:r>
        <w:rPr>
          <w:spacing w:val="3"/>
        </w:rPr>
        <w:t>自境外租赁的民用航空器</w:t>
      </w:r>
      <w:r>
        <w:rPr>
          <w:rFonts w:ascii="MS UI Gothic" w:eastAsia="MS UI Gothic" w:hint="eastAsia"/>
          <w:spacing w:val="16"/>
          <w:w w:val="80"/>
        </w:rPr>
        <w:t>ꎬ </w:t>
      </w:r>
      <w:r>
        <w:rPr>
          <w:spacing w:val="2"/>
        </w:rPr>
        <w:t>承租人符</w:t>
      </w:r>
      <w:r>
        <w:rPr>
          <w:spacing w:val="3"/>
        </w:rPr>
        <w:t>合前款规定</w:t>
      </w:r>
      <w:r>
        <w:rPr>
          <w:rFonts w:ascii="MS UI Gothic" w:eastAsia="MS UI Gothic" w:hint="eastAsia"/>
          <w:spacing w:val="21"/>
          <w:w w:val="80"/>
        </w:rPr>
        <w:t>ꎬ </w:t>
      </w:r>
      <w:r>
        <w:rPr>
          <w:spacing w:val="2"/>
        </w:rPr>
        <w:t>该民用航空器的机组人员由</w:t>
      </w:r>
      <w:r>
        <w:rPr>
          <w:spacing w:val="3"/>
        </w:rPr>
        <w:t>承租人配备的</w:t>
      </w:r>
      <w:r>
        <w:rPr>
          <w:rFonts w:ascii="MS UI Gothic" w:eastAsia="MS UI Gothic" w:hint="eastAsia"/>
          <w:spacing w:val="21"/>
          <w:w w:val="80"/>
        </w:rPr>
        <w:t>ꎬ </w:t>
      </w:r>
      <w:r>
        <w:rPr>
          <w:spacing w:val="2"/>
        </w:rPr>
        <w:t>可以申请登记中华人民共</w:t>
      </w:r>
      <w:r>
        <w:rPr>
          <w:spacing w:val="3"/>
        </w:rPr>
        <w:t>和国国籍</w:t>
      </w:r>
      <w:r>
        <w:rPr>
          <w:rFonts w:ascii="MS UI Gothic" w:eastAsia="MS UI Gothic" w:hint="eastAsia"/>
          <w:spacing w:val="21"/>
          <w:w w:val="80"/>
        </w:rPr>
        <w:t>ꎬ </w:t>
      </w:r>
      <w:r>
        <w:rPr>
          <w:spacing w:val="2"/>
        </w:rPr>
        <w:t>但是必须先予注销该民用航空</w:t>
      </w:r>
      <w:r>
        <w:rPr>
          <w:spacing w:val="3"/>
        </w:rPr>
        <w:t>器原国籍登记</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第八条 依法取得中华人民共和国国</w:t>
      </w:r>
      <w:r>
        <w:rPr>
          <w:spacing w:val="3"/>
        </w:rPr>
        <w:t>籍的民用航空器</w:t>
      </w:r>
      <w:r>
        <w:rPr>
          <w:rFonts w:ascii="MS UI Gothic" w:eastAsia="MS UI Gothic" w:hint="eastAsia"/>
          <w:spacing w:val="21"/>
          <w:w w:val="80"/>
        </w:rPr>
        <w:t>ꎬ </w:t>
      </w:r>
      <w:r>
        <w:rPr>
          <w:spacing w:val="2"/>
        </w:rPr>
        <w:t>应当标明规定的国籍标</w:t>
      </w:r>
      <w:r>
        <w:rPr>
          <w:spacing w:val="3"/>
          <w:w w:val="105"/>
        </w:rPr>
        <w:t>志和登记标志</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第九条 民用航空器不得具有双重国</w:t>
      </w:r>
      <w:r>
        <w:rPr/>
        <w:t>籍</w:t>
      </w:r>
      <w:r>
        <w:rPr>
          <w:rFonts w:ascii="MS UI Gothic" w:eastAsia="MS UI Gothic" w:hint="eastAsia"/>
          <w:w w:val="80"/>
        </w:rPr>
        <w:t>ꎮ </w:t>
      </w:r>
      <w:r>
        <w:rPr/>
        <w:t>未注销外国国籍的民用航空器不得在</w:t>
      </w:r>
      <w:r>
        <w:rPr>
          <w:w w:val="105"/>
        </w:rPr>
        <w:t>中华人民共和国申请国籍登记</w:t>
      </w:r>
      <w:r>
        <w:rPr>
          <w:rFonts w:ascii="MS UI Gothic" w:eastAsia="MS UI Gothic" w:hint="eastAsia"/>
          <w:w w:val="80"/>
        </w:rPr>
        <w:t>ꎮ</w:t>
      </w:r>
    </w:p>
    <w:p>
      <w:pPr>
        <w:pStyle w:val="BodyText"/>
        <w:tabs>
          <w:tab w:pos="921" w:val="left" w:leader="none"/>
        </w:tabs>
        <w:spacing w:before="149"/>
        <w:ind w:left="82" w:firstLine="0"/>
        <w:jc w:val="center"/>
      </w:pPr>
      <w:r>
        <w:rPr>
          <w:spacing w:val="3"/>
          <w:w w:val="105"/>
        </w:rPr>
        <w:t>第三</w:t>
      </w:r>
      <w:r>
        <w:rPr>
          <w:w w:val="105"/>
        </w:rPr>
        <w:t>章</w:t>
        <w:tab/>
      </w:r>
      <w:r>
        <w:rPr>
          <w:spacing w:val="3"/>
          <w:w w:val="105"/>
        </w:rPr>
        <w:t>民用航空器权</w:t>
      </w:r>
      <w:r>
        <w:rPr>
          <w:w w:val="105"/>
        </w:rPr>
        <w:t>利</w:t>
      </w:r>
    </w:p>
    <w:p>
      <w:pPr>
        <w:pStyle w:val="BodyText"/>
        <w:ind w:left="0" w:firstLine="0"/>
        <w:jc w:val="left"/>
        <w:rPr>
          <w:sz w:val="29"/>
        </w:rPr>
      </w:pPr>
    </w:p>
    <w:p>
      <w:pPr>
        <w:pStyle w:val="BodyText"/>
        <w:tabs>
          <w:tab w:pos="921" w:val="left" w:leader="none"/>
        </w:tabs>
        <w:spacing w:before="1"/>
        <w:ind w:left="82" w:firstLine="0"/>
        <w:jc w:val="center"/>
      </w:pPr>
      <w:r>
        <w:rPr>
          <w:spacing w:val="3"/>
          <w:w w:val="105"/>
        </w:rPr>
        <w:t>第一</w:t>
      </w:r>
      <w:r>
        <w:rPr>
          <w:w w:val="105"/>
        </w:rPr>
        <w:t>节</w:t>
        <w:tab/>
        <w:t>一</w:t>
      </w:r>
      <w:r>
        <w:rPr>
          <w:spacing w:val="-34"/>
          <w:w w:val="105"/>
        </w:rPr>
        <w:t> </w:t>
      </w:r>
      <w:r>
        <w:rPr>
          <w:w w:val="105"/>
        </w:rPr>
        <w:t>般</w:t>
      </w:r>
      <w:r>
        <w:rPr>
          <w:spacing w:val="-33"/>
          <w:w w:val="105"/>
        </w:rPr>
        <w:t> </w:t>
      </w:r>
      <w:r>
        <w:rPr>
          <w:w w:val="105"/>
        </w:rPr>
        <w:t>规</w:t>
      </w:r>
      <w:r>
        <w:rPr>
          <w:spacing w:val="-33"/>
          <w:w w:val="105"/>
        </w:rPr>
        <w:t> </w:t>
      </w:r>
      <w:r>
        <w:rPr>
          <w:w w:val="105"/>
        </w:rPr>
        <w:t>定</w:t>
      </w:r>
    </w:p>
    <w:p>
      <w:pPr>
        <w:pStyle w:val="BodyText"/>
        <w:spacing w:before="10"/>
        <w:ind w:left="0" w:firstLine="0"/>
        <w:jc w:val="left"/>
        <w:rPr>
          <w:sz w:val="16"/>
        </w:rPr>
      </w:pPr>
    </w:p>
    <w:p>
      <w:pPr>
        <w:pStyle w:val="BodyText"/>
        <w:spacing w:line="295" w:lineRule="auto"/>
        <w:ind w:right="38"/>
        <w:rPr>
          <w:rFonts w:ascii="MS UI Gothic" w:eastAsia="MS UI Gothic" w:hint="eastAsia"/>
        </w:rPr>
      </w:pPr>
      <w:r>
        <w:rPr/>
        <w:t>第十条 本章规定的对民用航空器的权利</w:t>
      </w:r>
      <w:r>
        <w:rPr>
          <w:rFonts w:ascii="MS UI Gothic" w:eastAsia="MS UI Gothic" w:hint="eastAsia"/>
          <w:w w:val="80"/>
        </w:rPr>
        <w:t>ꎬ </w:t>
      </w:r>
      <w:r>
        <w:rPr/>
        <w:t>包括对民用航空器构架</w:t>
      </w:r>
      <w:r>
        <w:rPr>
          <w:rFonts w:ascii="MS UI Gothic" w:eastAsia="MS UI Gothic" w:hint="eastAsia"/>
          <w:w w:val="80"/>
        </w:rPr>
        <w:t>、 </w:t>
      </w:r>
      <w:r>
        <w:rPr/>
        <w:t>发动机</w:t>
      </w:r>
      <w:r>
        <w:rPr>
          <w:rFonts w:ascii="MS UI Gothic" w:eastAsia="MS UI Gothic" w:hint="eastAsia"/>
          <w:w w:val="80"/>
        </w:rPr>
        <w:t>、</w:t>
      </w:r>
      <w:r>
        <w:rPr/>
        <w:t>螺旋桨</w:t>
      </w:r>
      <w:r>
        <w:rPr>
          <w:rFonts w:ascii="MS UI Gothic" w:eastAsia="MS UI Gothic" w:hint="eastAsia"/>
          <w:w w:val="80"/>
        </w:rPr>
        <w:t>、 </w:t>
      </w:r>
      <w:r>
        <w:rPr/>
        <w:t>无线电设备和其他一切为了在民用航空器上使用的</w:t>
      </w:r>
      <w:r>
        <w:rPr>
          <w:rFonts w:ascii="MS UI Gothic" w:eastAsia="MS UI Gothic" w:hint="eastAsia"/>
          <w:w w:val="80"/>
        </w:rPr>
        <w:t>ꎬ </w:t>
      </w:r>
      <w:r>
        <w:rPr/>
        <w:t>无论安装于其上或者暂时拆离的物品的权利</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第十一条 民用航空器权利人应当就</w:t>
      </w:r>
      <w:r>
        <w:rPr/>
        <w:t>下列权利分别向国务院民用航空主管部门</w:t>
      </w:r>
      <w:r>
        <w:rPr>
          <w:w w:val="110"/>
        </w:rPr>
        <w:t>办理权利登记</w:t>
      </w:r>
      <w:r>
        <w:rPr>
          <w:rFonts w:ascii="MS UI Gothic" w:eastAsia="MS UI Gothic" w:hint="eastAsia"/>
          <w:w w:val="235"/>
        </w:rPr>
        <w:t>:</w:t>
      </w:r>
    </w:p>
    <w:p>
      <w:pPr>
        <w:pStyle w:val="BodyText"/>
        <w:spacing w:line="254" w:lineRule="exact"/>
        <w:ind w:left="543" w:firstLine="0"/>
        <w:jc w:val="left"/>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民用航空器所有权</w:t>
      </w:r>
      <w:r>
        <w:rPr>
          <w:rFonts w:ascii="MS UI Gothic" w:eastAsia="MS UI Gothic" w:hint="eastAsia"/>
          <w:w w:val="80"/>
        </w:rPr>
        <w:t>ꎻ</w:t>
      </w:r>
    </w:p>
    <w:p>
      <w:pPr>
        <w:pStyle w:val="BodyText"/>
        <w:spacing w:line="295" w:lineRule="auto" w:before="54"/>
        <w:ind w:right="39"/>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通过购买行为取得并占有民用</w:t>
      </w:r>
      <w:r>
        <w:rPr>
          <w:w w:val="110"/>
        </w:rPr>
        <w:t>航空器的权利</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根据租赁期限为六个月以上的租赁合同占有民用航空器的权利</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民用航空器抵押权</w:t>
      </w:r>
      <w:r>
        <w:rPr>
          <w:rFonts w:ascii="MS UI Gothic" w:eastAsia="MS UI Gothic" w:hint="eastAsia"/>
          <w:w w:val="80"/>
        </w:rPr>
        <w:t>ꎮ</w:t>
      </w:r>
    </w:p>
    <w:p>
      <w:pPr>
        <w:pStyle w:val="BodyText"/>
        <w:spacing w:line="295" w:lineRule="auto" w:before="57"/>
        <w:ind w:right="39"/>
        <w:rPr>
          <w:rFonts w:ascii="MS UI Gothic" w:eastAsia="MS UI Gothic" w:hint="eastAsia"/>
        </w:rPr>
      </w:pPr>
      <w:r>
        <w:rPr>
          <w:w w:val="105"/>
        </w:rPr>
        <w:t>第十二条 国务院民用航空主管部门</w:t>
      </w:r>
      <w:r>
        <w:rPr/>
        <w:t>设立民用航空器权利登记簿</w:t>
      </w:r>
      <w:r>
        <w:rPr>
          <w:rFonts w:ascii="MS UI Gothic" w:eastAsia="MS UI Gothic" w:hint="eastAsia"/>
          <w:w w:val="80"/>
        </w:rPr>
        <w:t>ꎮ </w:t>
      </w:r>
      <w:r>
        <w:rPr/>
        <w:t>同一民用航空器的权利登记事项应当记载于同一权利</w:t>
      </w:r>
      <w:r>
        <w:rPr>
          <w:w w:val="105"/>
        </w:rPr>
        <w:t>登记簿中</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民用航空器权利登记事项</w:t>
      </w:r>
      <w:r>
        <w:rPr>
          <w:rFonts w:ascii="MS UI Gothic" w:eastAsia="MS UI Gothic" w:hint="eastAsia"/>
          <w:w w:val="80"/>
        </w:rPr>
        <w:t>ꎬ </w:t>
      </w:r>
      <w:r>
        <w:rPr/>
        <w:t>可以供公众查询</w:t>
      </w:r>
      <w:r>
        <w:rPr>
          <w:rFonts w:ascii="MS UI Gothic" w:eastAsia="MS UI Gothic" w:hint="eastAsia"/>
          <w:w w:val="80"/>
        </w:rPr>
        <w:t>、 </w:t>
      </w:r>
      <w:r>
        <w:rPr/>
        <w:t>复制或者摘录</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第十三条 除民用航空器经依法强制</w:t>
      </w:r>
      <w:r>
        <w:rPr/>
        <w:t>拍卖外</w:t>
      </w:r>
      <w:r>
        <w:rPr>
          <w:rFonts w:ascii="MS UI Gothic" w:eastAsia="MS UI Gothic" w:hint="eastAsia"/>
          <w:w w:val="80"/>
        </w:rPr>
        <w:t>ꎬ </w:t>
      </w:r>
      <w:r>
        <w:rPr/>
        <w:t>在已经登记的民用航空器权利得到补偿或者民用航空器权利人同意之前</w:t>
      </w:r>
      <w:r>
        <w:rPr>
          <w:rFonts w:ascii="MS UI Gothic" w:eastAsia="MS UI Gothic" w:hint="eastAsia"/>
          <w:w w:val="80"/>
        </w:rPr>
        <w:t>ꎬ</w:t>
      </w:r>
    </w:p>
    <w:p>
      <w:pPr>
        <w:pStyle w:val="BodyText"/>
        <w:spacing w:line="295" w:lineRule="auto" w:before="124"/>
        <w:ind w:right="442" w:firstLine="0"/>
        <w:jc w:val="left"/>
        <w:rPr>
          <w:rFonts w:ascii="MS UI Gothic" w:eastAsia="MS UI Gothic" w:hint="eastAsia"/>
        </w:rPr>
      </w:pPr>
      <w:r>
        <w:rPr/>
        <w:br w:type="column"/>
      </w:r>
      <w:r>
        <w:rPr/>
        <w:t>民用航空器的国籍登记或者权利登记不得</w:t>
      </w:r>
      <w:r>
        <w:rPr>
          <w:w w:val="105"/>
        </w:rPr>
        <w:t>转移至国外</w:t>
      </w:r>
      <w:r>
        <w:rPr>
          <w:rFonts w:ascii="MS UI Gothic" w:eastAsia="MS UI Gothic" w:hint="eastAsia"/>
          <w:w w:val="80"/>
        </w:rPr>
        <w:t>ꎮ</w:t>
      </w:r>
    </w:p>
    <w:p>
      <w:pPr>
        <w:pStyle w:val="BodyText"/>
        <w:tabs>
          <w:tab w:pos="838" w:val="left" w:leader="none"/>
        </w:tabs>
        <w:spacing w:before="156"/>
        <w:ind w:left="0" w:right="318" w:firstLine="0"/>
        <w:jc w:val="center"/>
      </w:pPr>
      <w:r>
        <w:rPr>
          <w:spacing w:val="3"/>
          <w:w w:val="105"/>
        </w:rPr>
        <w:t>第二</w:t>
      </w:r>
      <w:r>
        <w:rPr>
          <w:w w:val="105"/>
        </w:rPr>
        <w:t>节</w:t>
        <w:tab/>
      </w:r>
      <w:r>
        <w:rPr>
          <w:spacing w:val="3"/>
          <w:w w:val="105"/>
        </w:rPr>
        <w:t>民用航空器所有权和抵押</w:t>
      </w:r>
      <w:r>
        <w:rPr>
          <w:w w:val="105"/>
        </w:rPr>
        <w:t>权</w:t>
      </w:r>
    </w:p>
    <w:p>
      <w:pPr>
        <w:pStyle w:val="BodyText"/>
        <w:spacing w:before="10"/>
        <w:ind w:left="0" w:firstLine="0"/>
        <w:jc w:val="left"/>
        <w:rPr>
          <w:sz w:val="16"/>
        </w:rPr>
      </w:pPr>
    </w:p>
    <w:p>
      <w:pPr>
        <w:pStyle w:val="BodyText"/>
        <w:spacing w:line="295" w:lineRule="auto"/>
        <w:ind w:right="442"/>
        <w:rPr>
          <w:rFonts w:ascii="MS UI Gothic" w:eastAsia="MS UI Gothic" w:hint="eastAsia"/>
        </w:rPr>
      </w:pPr>
      <w:r>
        <w:rPr/>
        <w:t>第十四条  民用航空器所有权的取得</w:t>
      </w:r>
      <w:r>
        <w:rPr>
          <w:rFonts w:ascii="MS UI Gothic" w:eastAsia="MS UI Gothic" w:hint="eastAsia"/>
          <w:w w:val="80"/>
        </w:rPr>
        <w:t>、 </w:t>
      </w:r>
      <w:r>
        <w:rPr/>
        <w:t>转让和消灭</w:t>
      </w:r>
      <w:r>
        <w:rPr>
          <w:rFonts w:ascii="MS UI Gothic" w:eastAsia="MS UI Gothic" w:hint="eastAsia"/>
          <w:w w:val="80"/>
        </w:rPr>
        <w:t>ꎬ </w:t>
      </w:r>
      <w:r>
        <w:rPr/>
        <w:t>应当向国务院民用航空主管部门登记</w:t>
      </w:r>
      <w:r>
        <w:rPr>
          <w:rFonts w:ascii="MS UI Gothic" w:eastAsia="MS UI Gothic" w:hint="eastAsia"/>
          <w:w w:val="80"/>
        </w:rPr>
        <w:t>ꎻ </w:t>
      </w:r>
      <w:r>
        <w:rPr/>
        <w:t>未经登记的</w:t>
      </w:r>
      <w:r>
        <w:rPr>
          <w:rFonts w:ascii="MS UI Gothic" w:eastAsia="MS UI Gothic" w:hint="eastAsia"/>
          <w:w w:val="80"/>
        </w:rPr>
        <w:t>ꎬ </w:t>
      </w:r>
      <w:r>
        <w:rPr/>
        <w:t>不得对抗第三人</w:t>
      </w:r>
      <w:r>
        <w:rPr>
          <w:rFonts w:ascii="MS UI Gothic" w:eastAsia="MS UI Gothic" w:hint="eastAsia"/>
          <w:w w:val="80"/>
        </w:rPr>
        <w:t>ꎮ</w:t>
      </w:r>
    </w:p>
    <w:p>
      <w:pPr>
        <w:pStyle w:val="BodyText"/>
        <w:spacing w:line="295" w:lineRule="auto"/>
        <w:ind w:right="442"/>
        <w:rPr>
          <w:rFonts w:ascii="MS UI Gothic" w:eastAsia="MS UI Gothic" w:hint="eastAsia"/>
        </w:rPr>
      </w:pPr>
      <w:r>
        <w:rPr/>
        <w:t>民用航空器所有权的转让</w:t>
      </w:r>
      <w:r>
        <w:rPr>
          <w:rFonts w:ascii="MS UI Gothic" w:eastAsia="MS UI Gothic" w:hint="eastAsia"/>
          <w:w w:val="80"/>
        </w:rPr>
        <w:t>ꎬ </w:t>
      </w:r>
      <w:r>
        <w:rPr/>
        <w:t>应当签订书面合同</w:t>
      </w:r>
      <w:r>
        <w:rPr>
          <w:rFonts w:ascii="MS UI Gothic" w:eastAsia="MS UI Gothic" w:hint="eastAsia"/>
          <w:w w:val="80"/>
        </w:rPr>
        <w:t>ꎮ</w:t>
      </w:r>
    </w:p>
    <w:p>
      <w:pPr>
        <w:pStyle w:val="BodyText"/>
        <w:spacing w:line="295" w:lineRule="auto"/>
        <w:ind w:right="440"/>
        <w:rPr>
          <w:rFonts w:ascii="MS UI Gothic" w:eastAsia="MS UI Gothic" w:hint="eastAsia"/>
        </w:rPr>
      </w:pPr>
      <w:r>
        <w:rPr/>
        <w:t>第十五条 国家所有的民用航空器</w:t>
      </w:r>
      <w:r>
        <w:rPr>
          <w:rFonts w:ascii="MS UI Gothic" w:eastAsia="MS UI Gothic" w:hint="eastAsia"/>
          <w:w w:val="80"/>
        </w:rPr>
        <w:t>ꎬ</w:t>
      </w:r>
      <w:r>
        <w:rPr/>
        <w:t>由国家授予法人经营管理或者使用的</w:t>
      </w:r>
      <w:r>
        <w:rPr>
          <w:rFonts w:ascii="MS UI Gothic" w:eastAsia="MS UI Gothic" w:hint="eastAsia"/>
          <w:w w:val="80"/>
        </w:rPr>
        <w:t>ꎬ </w:t>
      </w:r>
      <w:r>
        <w:rPr/>
        <w:t>本法有关民用航空器所有人的规定适用于该法人</w:t>
      </w:r>
      <w:r>
        <w:rPr>
          <w:rFonts w:ascii="MS UI Gothic" w:eastAsia="MS UI Gothic" w:hint="eastAsia"/>
          <w:w w:val="80"/>
        </w:rPr>
        <w:t>ꎮ</w:t>
      </w:r>
    </w:p>
    <w:p>
      <w:pPr>
        <w:pStyle w:val="BodyText"/>
        <w:spacing w:line="295" w:lineRule="auto"/>
        <w:ind w:right="440"/>
        <w:rPr>
          <w:rFonts w:ascii="MS UI Gothic" w:eastAsia="MS UI Gothic" w:hint="eastAsia"/>
        </w:rPr>
      </w:pPr>
      <w:r>
        <w:rPr/>
        <w:t>第十六条 设定民用航空器抵押权</w:t>
      </w:r>
      <w:r>
        <w:rPr>
          <w:rFonts w:ascii="MS UI Gothic" w:eastAsia="MS UI Gothic" w:hint="eastAsia"/>
          <w:w w:val="80"/>
        </w:rPr>
        <w:t>ꎬ</w:t>
      </w:r>
      <w:r>
        <w:rPr/>
        <w:t>由抵押权人和抵押人共同向国务院民用航空主管部门办理抵押权登记</w:t>
      </w:r>
      <w:r>
        <w:rPr>
          <w:rFonts w:ascii="MS UI Gothic" w:eastAsia="MS UI Gothic" w:hint="eastAsia"/>
          <w:w w:val="80"/>
        </w:rPr>
        <w:t>ꎻ </w:t>
      </w:r>
      <w:r>
        <w:rPr/>
        <w:t>未经登记的</w:t>
      </w:r>
      <w:r>
        <w:rPr>
          <w:rFonts w:ascii="MS UI Gothic" w:eastAsia="MS UI Gothic" w:hint="eastAsia"/>
          <w:w w:val="80"/>
        </w:rPr>
        <w:t>ꎬ </w:t>
      </w:r>
      <w:r>
        <w:rPr/>
        <w:t>不得对抗第三人</w:t>
      </w:r>
      <w:r>
        <w:rPr>
          <w:rFonts w:ascii="MS UI Gothic" w:eastAsia="MS UI Gothic" w:hint="eastAsia"/>
          <w:w w:val="80"/>
        </w:rPr>
        <w:t>ꎮ</w:t>
      </w:r>
    </w:p>
    <w:p>
      <w:pPr>
        <w:pStyle w:val="BodyText"/>
        <w:spacing w:line="295" w:lineRule="auto"/>
        <w:ind w:right="442"/>
        <w:rPr>
          <w:rFonts w:ascii="MS UI Gothic" w:eastAsia="MS UI Gothic" w:hint="eastAsia"/>
        </w:rPr>
      </w:pPr>
      <w:r>
        <w:rPr/>
        <w:t>第十七条  民用航空器抵押权设定后</w:t>
      </w:r>
      <w:r>
        <w:rPr>
          <w:rFonts w:ascii="MS UI Gothic" w:eastAsia="MS UI Gothic" w:hint="eastAsia"/>
          <w:w w:val="80"/>
        </w:rPr>
        <w:t>ꎬ </w:t>
      </w:r>
      <w:r>
        <w:rPr/>
        <w:t>未经抵押权人同意</w:t>
      </w:r>
      <w:r>
        <w:rPr>
          <w:rFonts w:ascii="MS UI Gothic" w:eastAsia="MS UI Gothic" w:hint="eastAsia"/>
          <w:w w:val="80"/>
        </w:rPr>
        <w:t>ꎬ </w:t>
      </w:r>
      <w:r>
        <w:rPr/>
        <w:t>抵押人不得将被抵押民用航空器转让他人</w:t>
      </w:r>
      <w:r>
        <w:rPr>
          <w:rFonts w:ascii="MS UI Gothic" w:eastAsia="MS UI Gothic" w:hint="eastAsia"/>
          <w:w w:val="80"/>
        </w:rPr>
        <w:t>ꎮ</w:t>
      </w:r>
    </w:p>
    <w:p>
      <w:pPr>
        <w:pStyle w:val="BodyText"/>
        <w:tabs>
          <w:tab w:pos="838" w:val="left" w:leader="none"/>
        </w:tabs>
        <w:spacing w:before="144"/>
        <w:ind w:left="0" w:right="318" w:firstLine="0"/>
        <w:jc w:val="center"/>
      </w:pPr>
      <w:r>
        <w:rPr>
          <w:spacing w:val="3"/>
          <w:w w:val="105"/>
        </w:rPr>
        <w:t>第三</w:t>
      </w:r>
      <w:r>
        <w:rPr>
          <w:w w:val="105"/>
        </w:rPr>
        <w:t>节</w:t>
        <w:tab/>
      </w:r>
      <w:r>
        <w:rPr>
          <w:spacing w:val="3"/>
          <w:w w:val="105"/>
        </w:rPr>
        <w:t>民用航空器优先</w:t>
      </w:r>
      <w:r>
        <w:rPr>
          <w:w w:val="105"/>
        </w:rPr>
        <w:t>权</w:t>
      </w:r>
    </w:p>
    <w:p>
      <w:pPr>
        <w:pStyle w:val="BodyText"/>
        <w:spacing w:before="10"/>
        <w:ind w:left="0" w:firstLine="0"/>
        <w:jc w:val="left"/>
        <w:rPr>
          <w:sz w:val="16"/>
        </w:rPr>
      </w:pPr>
    </w:p>
    <w:p>
      <w:pPr>
        <w:pStyle w:val="BodyText"/>
        <w:spacing w:line="295" w:lineRule="auto"/>
        <w:ind w:right="442"/>
        <w:rPr>
          <w:rFonts w:ascii="MS UI Gothic" w:eastAsia="MS UI Gothic" w:hint="eastAsia"/>
        </w:rPr>
      </w:pPr>
      <w:r>
        <w:rPr/>
        <w:t>第十八条 民用航空器优先权</w:t>
      </w:r>
      <w:r>
        <w:rPr>
          <w:rFonts w:ascii="MS UI Gothic" w:eastAsia="MS UI Gothic" w:hint="eastAsia"/>
          <w:w w:val="80"/>
        </w:rPr>
        <w:t>ꎬ </w:t>
      </w:r>
      <w:r>
        <w:rPr/>
        <w:t>是指债权人依照本法第十九条规定</w:t>
      </w:r>
      <w:r>
        <w:rPr>
          <w:rFonts w:ascii="MS UI Gothic" w:eastAsia="MS UI Gothic" w:hint="eastAsia"/>
          <w:w w:val="80"/>
        </w:rPr>
        <w:t>ꎬ </w:t>
      </w:r>
      <w:r>
        <w:rPr/>
        <w:t>向民用航空器所有人</w:t>
      </w:r>
      <w:r>
        <w:rPr>
          <w:rFonts w:ascii="MS UI Gothic" w:eastAsia="MS UI Gothic" w:hint="eastAsia"/>
          <w:w w:val="80"/>
        </w:rPr>
        <w:t>、 </w:t>
      </w:r>
      <w:r>
        <w:rPr/>
        <w:t>承租人提出赔偿请求</w:t>
      </w:r>
      <w:r>
        <w:rPr>
          <w:rFonts w:ascii="MS UI Gothic" w:eastAsia="MS UI Gothic" w:hint="eastAsia"/>
          <w:w w:val="80"/>
        </w:rPr>
        <w:t>ꎬ </w:t>
      </w:r>
      <w:r>
        <w:rPr/>
        <w:t>对产生该赔偿请求的民用航空器具有优先受偿的权利</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第十九条 下列各项债权具有民用航</w:t>
      </w:r>
      <w:r>
        <w:rPr>
          <w:w w:val="110"/>
        </w:rPr>
        <w:t>空器优先权</w:t>
      </w:r>
      <w:r>
        <w:rPr>
          <w:rFonts w:ascii="MS UI Gothic" w:eastAsia="MS UI Gothic" w:hint="eastAsia"/>
          <w:w w:val="235"/>
        </w:rPr>
        <w:t>:</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援救该民用航空器的报酬</w:t>
      </w:r>
      <w:r>
        <w:rPr>
          <w:rFonts w:ascii="MS UI Gothic" w:eastAsia="MS UI Gothic" w:hint="eastAsia"/>
          <w:w w:val="80"/>
        </w:rPr>
        <w:t>ꎻ</w:t>
      </w:r>
    </w:p>
    <w:p>
      <w:pPr>
        <w:pStyle w:val="BodyText"/>
        <w:spacing w:line="295" w:lineRule="auto" w:before="54"/>
        <w:ind w:right="442"/>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5"/>
          <w:w w:val="105"/>
        </w:rPr>
        <w:t>) </w:t>
      </w:r>
      <w:r>
        <w:rPr>
          <w:spacing w:val="5"/>
          <w:w w:val="105"/>
        </w:rPr>
        <w:t>保管维护该民用航空器的必需</w:t>
      </w:r>
      <w:r>
        <w:rPr>
          <w:spacing w:val="3"/>
          <w:w w:val="110"/>
        </w:rPr>
        <w:t>费用</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14"/>
        </w:rPr>
        <w:t>前款规定的各项债权</w:t>
      </w:r>
      <w:r>
        <w:rPr>
          <w:rFonts w:ascii="MS UI Gothic" w:eastAsia="MS UI Gothic" w:hint="eastAsia"/>
          <w:spacing w:val="19"/>
          <w:w w:val="80"/>
        </w:rPr>
        <w:t>ꎬ </w:t>
      </w:r>
      <w:r>
        <w:rPr>
          <w:spacing w:val="16"/>
        </w:rPr>
        <w:t>后发生的先</w:t>
      </w:r>
      <w:r>
        <w:rPr>
          <w:spacing w:val="3"/>
        </w:rPr>
        <w:t>受偿</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第二十条 本法第十九条规定的民用</w:t>
      </w:r>
      <w:r>
        <w:rPr/>
        <w:t>航空器优先权</w:t>
      </w:r>
      <w:r>
        <w:rPr>
          <w:rFonts w:ascii="MS UI Gothic" w:eastAsia="MS UI Gothic" w:hint="eastAsia"/>
          <w:w w:val="80"/>
        </w:rPr>
        <w:t>ꎬ </w:t>
      </w:r>
      <w:r>
        <w:rPr/>
        <w:t>其债权人应当自援救或者保管维护工作终了之日起三个月内</w:t>
      </w:r>
      <w:r>
        <w:rPr>
          <w:rFonts w:ascii="MS UI Gothic" w:eastAsia="MS UI Gothic" w:hint="eastAsia"/>
          <w:w w:val="80"/>
        </w:rPr>
        <w:t>ꎬ </w:t>
      </w:r>
      <w:r>
        <w:rPr/>
        <w:t>就其</w:t>
      </w:r>
      <w:r>
        <w:rPr>
          <w:w w:val="105"/>
        </w:rPr>
        <w:t>债权向国务院民用航空主管部门登记</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１１１０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t>第二十一条  为了债权人的共同利益</w:t>
      </w:r>
      <w:r>
        <w:rPr>
          <w:rFonts w:ascii="MS UI Gothic" w:eastAsia="MS UI Gothic" w:hint="eastAsia"/>
          <w:w w:val="80"/>
        </w:rPr>
        <w:t>ꎬ </w:t>
      </w:r>
      <w:r>
        <w:rPr/>
        <w:t>在执行人民法院判决以及拍卖过程中产生的费用</w:t>
      </w:r>
      <w:r>
        <w:rPr>
          <w:rFonts w:ascii="MS UI Gothic" w:eastAsia="MS UI Gothic" w:hint="eastAsia"/>
          <w:w w:val="80"/>
        </w:rPr>
        <w:t>ꎬ </w:t>
      </w:r>
      <w:r>
        <w:rPr/>
        <w:t>应当从民用航空器拍卖所得价款中先行拨付</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第二十二条 民用航空器优先权先于民用航空器抵押权受偿</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第二十三条 本法第十九条规定的债权转移的</w:t>
      </w:r>
      <w:r>
        <w:rPr>
          <w:rFonts w:ascii="MS UI Gothic" w:eastAsia="MS UI Gothic" w:hint="eastAsia"/>
          <w:w w:val="80"/>
        </w:rPr>
        <w:t>ꎬ </w:t>
      </w:r>
      <w:r>
        <w:rPr/>
        <w:t>其民用航空器优先权随之转移</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第二十四条 民用航空器优先权应当</w:t>
      </w:r>
      <w:r>
        <w:rPr/>
        <w:t>通过人民法院扣押产生优先权的民用航空</w:t>
      </w:r>
      <w:r>
        <w:rPr>
          <w:w w:val="105"/>
        </w:rPr>
        <w:t>器行使</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第二十五条 民用航空器优先权自援</w:t>
      </w:r>
      <w:r>
        <w:rPr/>
        <w:t>救或者保管维护工作终了之日起满三个月时终止</w:t>
      </w:r>
      <w:r>
        <w:rPr>
          <w:rFonts w:ascii="MS UI Gothic" w:eastAsia="MS UI Gothic" w:hint="eastAsia"/>
          <w:w w:val="80"/>
        </w:rPr>
        <w:t>ꎻ </w:t>
      </w:r>
      <w:r>
        <w:rPr/>
        <w:t>但是</w:t>
      </w:r>
      <w:r>
        <w:rPr>
          <w:rFonts w:ascii="MS UI Gothic" w:eastAsia="MS UI Gothic" w:hint="eastAsia"/>
          <w:w w:val="80"/>
        </w:rPr>
        <w:t>ꎬ </w:t>
      </w:r>
      <w:r>
        <w:rPr/>
        <w:t>债权人就其债权已经依照本法第二十条规定登记</w:t>
      </w:r>
      <w:r>
        <w:rPr>
          <w:rFonts w:ascii="MS UI Gothic" w:eastAsia="MS UI Gothic" w:hint="eastAsia"/>
          <w:w w:val="80"/>
        </w:rPr>
        <w:t>ꎬ </w:t>
      </w:r>
      <w:r>
        <w:rPr/>
        <w:t>并具有下列情形</w:t>
      </w:r>
      <w:r>
        <w:rPr>
          <w:w w:val="105"/>
        </w:rPr>
        <w:t>之一的除外</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债权人</w:t>
      </w:r>
      <w:r>
        <w:rPr>
          <w:rFonts w:ascii="MS UI Gothic" w:eastAsia="MS UI Gothic" w:hint="eastAsia"/>
          <w:w w:val="80"/>
        </w:rPr>
        <w:t>、 </w:t>
      </w:r>
      <w:r>
        <w:rPr>
          <w:w w:val="105"/>
        </w:rPr>
        <w:t>债务人已经就此项债权的金额达成协议</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6"/>
          <w:w w:val="130"/>
        </w:rPr>
        <w:t>( </w:t>
      </w:r>
      <w:r>
        <w:rPr>
          <w:spacing w:val="29"/>
          <w:w w:val="110"/>
        </w:rPr>
        <w:t>二</w:t>
      </w:r>
      <w:r>
        <w:rPr>
          <w:rFonts w:ascii="MS UI Gothic" w:eastAsia="MS UI Gothic" w:hint="eastAsia"/>
          <w:spacing w:val="-13"/>
          <w:w w:val="130"/>
        </w:rPr>
        <w:t>) </w:t>
      </w:r>
      <w:r>
        <w:rPr>
          <w:spacing w:val="40"/>
          <w:w w:val="110"/>
        </w:rPr>
        <w:t>有关此项债权的诉讼已经</w:t>
      </w:r>
      <w:r>
        <w:rPr>
          <w:spacing w:val="3"/>
          <w:w w:val="110"/>
        </w:rPr>
        <w:t>开始</w:t>
      </w:r>
      <w:r>
        <w:rPr>
          <w:rFonts w:ascii="MS UI Gothic" w:eastAsia="MS UI Gothic" w:hint="eastAsia"/>
          <w:w w:val="80"/>
        </w:rPr>
        <w:t>ꎮ</w:t>
      </w:r>
    </w:p>
    <w:p>
      <w:pPr>
        <w:pStyle w:val="BodyText"/>
        <w:spacing w:line="295" w:lineRule="auto"/>
        <w:ind w:left="440" w:right="1"/>
        <w:rPr>
          <w:rFonts w:ascii="MS UI Gothic" w:eastAsia="MS UI Gothic" w:hint="eastAsia"/>
        </w:rPr>
      </w:pPr>
      <w:r>
        <w:rPr/>
        <w:t>民用航空器优先权不因民用航空器所有权的转让而消灭</w:t>
      </w:r>
      <w:r>
        <w:rPr>
          <w:rFonts w:ascii="MS UI Gothic" w:eastAsia="MS UI Gothic" w:hint="eastAsia"/>
          <w:w w:val="80"/>
        </w:rPr>
        <w:t>ꎻ </w:t>
      </w:r>
      <w:r>
        <w:rPr/>
        <w:t>但是</w:t>
      </w:r>
      <w:r>
        <w:rPr>
          <w:rFonts w:ascii="MS UI Gothic" w:eastAsia="MS UI Gothic" w:hint="eastAsia"/>
          <w:w w:val="80"/>
        </w:rPr>
        <w:t>ꎬ </w:t>
      </w:r>
      <w:r>
        <w:rPr/>
        <w:t>民用航空器经依法强制拍卖的除外</w:t>
      </w:r>
      <w:r>
        <w:rPr>
          <w:rFonts w:ascii="MS UI Gothic" w:eastAsia="MS UI Gothic" w:hint="eastAsia"/>
          <w:w w:val="80"/>
        </w:rPr>
        <w:t>ꎮ</w:t>
      </w:r>
    </w:p>
    <w:p>
      <w:pPr>
        <w:pStyle w:val="BodyText"/>
        <w:tabs>
          <w:tab w:pos="2012" w:val="left" w:leader="none"/>
        </w:tabs>
        <w:spacing w:before="138"/>
        <w:ind w:left="1174" w:firstLine="0"/>
        <w:jc w:val="left"/>
      </w:pPr>
      <w:r>
        <w:rPr>
          <w:spacing w:val="3"/>
          <w:w w:val="105"/>
        </w:rPr>
        <w:t>第四</w:t>
      </w:r>
      <w:r>
        <w:rPr>
          <w:w w:val="105"/>
        </w:rPr>
        <w:t>节</w:t>
        <w:tab/>
      </w:r>
      <w:r>
        <w:rPr>
          <w:spacing w:val="3"/>
          <w:w w:val="105"/>
        </w:rPr>
        <w:t>民用航空器租</w:t>
      </w:r>
      <w:r>
        <w:rPr>
          <w:w w:val="105"/>
        </w:rPr>
        <w:t>赁</w:t>
      </w:r>
    </w:p>
    <w:p>
      <w:pPr>
        <w:pStyle w:val="BodyText"/>
        <w:spacing w:before="10"/>
        <w:ind w:left="0" w:firstLine="0"/>
        <w:jc w:val="left"/>
        <w:rPr>
          <w:sz w:val="16"/>
        </w:rPr>
      </w:pPr>
    </w:p>
    <w:p>
      <w:pPr>
        <w:pStyle w:val="BodyText"/>
        <w:spacing w:line="295" w:lineRule="auto"/>
        <w:ind w:left="440"/>
        <w:rPr>
          <w:rFonts w:ascii="MS UI Gothic" w:eastAsia="MS UI Gothic" w:hint="eastAsia"/>
        </w:rPr>
      </w:pPr>
      <w:r>
        <w:rPr/>
        <w:t>第二十六条 民用航空器租赁合同</w:t>
      </w:r>
      <w:r>
        <w:rPr>
          <w:rFonts w:ascii="MS UI Gothic" w:eastAsia="MS UI Gothic" w:hint="eastAsia"/>
          <w:w w:val="80"/>
        </w:rPr>
        <w:t>ꎬ</w:t>
      </w:r>
      <w:r>
        <w:rPr/>
        <w:t>包括融资租赁合同和其他租赁合同</w:t>
      </w:r>
      <w:r>
        <w:rPr>
          <w:rFonts w:ascii="MS UI Gothic" w:eastAsia="MS UI Gothic" w:hint="eastAsia"/>
          <w:w w:val="80"/>
        </w:rPr>
        <w:t>ꎬ </w:t>
      </w:r>
      <w:r>
        <w:rPr/>
        <w:t>应当以书面形式订立</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10"/>
        </w:rPr>
        <w:t>第二十七条  民用航空器的融资租</w:t>
      </w:r>
      <w:r>
        <w:rPr>
          <w:spacing w:val="3"/>
        </w:rPr>
        <w:t>赁</w:t>
      </w:r>
      <w:r>
        <w:rPr>
          <w:rFonts w:ascii="MS UI Gothic" w:eastAsia="MS UI Gothic" w:hint="eastAsia"/>
          <w:spacing w:val="21"/>
          <w:w w:val="80"/>
        </w:rPr>
        <w:t>ꎬ </w:t>
      </w:r>
      <w:r>
        <w:rPr>
          <w:spacing w:val="2"/>
        </w:rPr>
        <w:t>是指出租人按照承租人对供货方和民</w:t>
      </w:r>
      <w:r>
        <w:rPr>
          <w:spacing w:val="3"/>
        </w:rPr>
        <w:t>用航空器的选择</w:t>
      </w:r>
      <w:r>
        <w:rPr>
          <w:rFonts w:ascii="MS UI Gothic" w:eastAsia="MS UI Gothic" w:hint="eastAsia"/>
          <w:spacing w:val="23"/>
          <w:w w:val="80"/>
        </w:rPr>
        <w:t>ꎬ </w:t>
      </w:r>
      <w:r>
        <w:rPr>
          <w:spacing w:val="3"/>
        </w:rPr>
        <w:t>购得民用航空器</w:t>
      </w:r>
      <w:r>
        <w:rPr>
          <w:rFonts w:ascii="MS UI Gothic" w:eastAsia="MS UI Gothic" w:hint="eastAsia"/>
          <w:spacing w:val="23"/>
          <w:w w:val="80"/>
        </w:rPr>
        <w:t>ꎬ </w:t>
      </w:r>
      <w:r>
        <w:rPr>
          <w:spacing w:val="1"/>
        </w:rPr>
        <w:t>出租</w:t>
      </w:r>
      <w:r>
        <w:rPr>
          <w:spacing w:val="3"/>
        </w:rPr>
        <w:t>给承租人使用</w:t>
      </w:r>
      <w:r>
        <w:rPr>
          <w:rFonts w:ascii="MS UI Gothic" w:eastAsia="MS UI Gothic" w:hint="eastAsia"/>
          <w:spacing w:val="23"/>
          <w:w w:val="80"/>
        </w:rPr>
        <w:t>ꎬ </w:t>
      </w:r>
      <w:r>
        <w:rPr>
          <w:spacing w:val="3"/>
        </w:rPr>
        <w:t>由承租人定期交纳租金</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第二十八条 融资租赁期间</w:t>
      </w:r>
      <w:r>
        <w:rPr>
          <w:rFonts w:ascii="MS UI Gothic" w:eastAsia="MS UI Gothic" w:hint="eastAsia"/>
          <w:spacing w:val="8"/>
          <w:w w:val="80"/>
        </w:rPr>
        <w:t>ꎬ </w:t>
      </w:r>
      <w:r>
        <w:rPr>
          <w:spacing w:val="2"/>
        </w:rPr>
        <w:t>出租人</w:t>
      </w:r>
      <w:r>
        <w:rPr>
          <w:spacing w:val="3"/>
        </w:rPr>
        <w:t>依法享有民用航空器所有权</w:t>
      </w:r>
      <w:r>
        <w:rPr>
          <w:rFonts w:ascii="MS UI Gothic" w:eastAsia="MS UI Gothic" w:hint="eastAsia"/>
          <w:spacing w:val="21"/>
          <w:w w:val="80"/>
        </w:rPr>
        <w:t>ꎬ </w:t>
      </w:r>
      <w:r>
        <w:rPr>
          <w:spacing w:val="2"/>
        </w:rPr>
        <w:t>承租人依法</w:t>
      </w:r>
      <w:r>
        <w:rPr>
          <w:spacing w:val="3"/>
        </w:rPr>
        <w:t>享有民用航空器的占有</w:t>
      </w:r>
      <w:r>
        <w:rPr>
          <w:rFonts w:ascii="MS UI Gothic" w:eastAsia="MS UI Gothic" w:hint="eastAsia"/>
          <w:spacing w:val="7"/>
          <w:w w:val="80"/>
        </w:rPr>
        <w:t>、 </w:t>
      </w:r>
      <w:r>
        <w:rPr>
          <w:spacing w:val="3"/>
        </w:rPr>
        <w:t>使用</w:t>
      </w:r>
      <w:r>
        <w:rPr>
          <w:rFonts w:ascii="MS UI Gothic" w:eastAsia="MS UI Gothic" w:hint="eastAsia"/>
          <w:spacing w:val="7"/>
          <w:w w:val="80"/>
        </w:rPr>
        <w:t>、 </w:t>
      </w:r>
      <w:r>
        <w:rPr>
          <w:spacing w:val="3"/>
        </w:rPr>
        <w:t>收益权</w:t>
      </w:r>
      <w:r>
        <w:rPr>
          <w:rFonts w:ascii="MS UI Gothic" w:eastAsia="MS UI Gothic" w:hint="eastAsia"/>
          <w:w w:val="80"/>
        </w:rPr>
        <w:t>ꎮ</w:t>
      </w:r>
    </w:p>
    <w:p>
      <w:pPr>
        <w:pStyle w:val="BodyText"/>
        <w:spacing w:line="295" w:lineRule="auto"/>
        <w:ind w:left="440"/>
        <w:rPr>
          <w:rFonts w:ascii="MS UI Gothic" w:eastAsia="MS UI Gothic" w:hint="eastAsia"/>
        </w:rPr>
      </w:pPr>
      <w:r>
        <w:rPr/>
        <w:t>第二十九条 融资租赁期间</w:t>
      </w:r>
      <w:r>
        <w:rPr>
          <w:rFonts w:ascii="MS UI Gothic" w:eastAsia="MS UI Gothic" w:hint="eastAsia"/>
          <w:w w:val="80"/>
        </w:rPr>
        <w:t>ꎬ </w:t>
      </w:r>
      <w:r>
        <w:rPr/>
        <w:t>出租人不得干扰承租人依法占有</w:t>
      </w:r>
      <w:r>
        <w:rPr>
          <w:rFonts w:ascii="MS UI Gothic" w:eastAsia="MS UI Gothic" w:hint="eastAsia"/>
          <w:w w:val="80"/>
        </w:rPr>
        <w:t>、 </w:t>
      </w:r>
      <w:r>
        <w:rPr/>
        <w:t>使用民用航空器</w:t>
      </w:r>
      <w:r>
        <w:rPr>
          <w:rFonts w:ascii="MS UI Gothic" w:eastAsia="MS UI Gothic" w:hint="eastAsia"/>
          <w:w w:val="80"/>
        </w:rPr>
        <w:t>ꎻ </w:t>
      </w:r>
      <w:r>
        <w:rPr/>
        <w:t>承租人应当适当地保管民用航空器</w:t>
      </w:r>
      <w:r>
        <w:rPr>
          <w:rFonts w:ascii="MS UI Gothic" w:eastAsia="MS UI Gothic" w:hint="eastAsia"/>
          <w:w w:val="80"/>
        </w:rPr>
        <w:t>ꎬ</w:t>
      </w:r>
    </w:p>
    <w:p>
      <w:pPr>
        <w:pStyle w:val="BodyText"/>
        <w:spacing w:line="295" w:lineRule="auto" w:before="124"/>
        <w:ind w:left="381" w:right="126" w:firstLine="0"/>
        <w:rPr>
          <w:rFonts w:ascii="MS UI Gothic" w:eastAsia="MS UI Gothic" w:hint="eastAsia"/>
        </w:rPr>
      </w:pPr>
      <w:r>
        <w:rPr/>
        <w:br w:type="column"/>
      </w:r>
      <w:r>
        <w:rPr/>
        <w:t>使之处于原交付时的状态</w:t>
      </w:r>
      <w:r>
        <w:rPr>
          <w:rFonts w:ascii="MS UI Gothic" w:eastAsia="MS UI Gothic" w:hint="eastAsia"/>
          <w:w w:val="80"/>
        </w:rPr>
        <w:t>ꎬ </w:t>
      </w:r>
      <w:r>
        <w:rPr/>
        <w:t>但是合理损耗和经出租人同意的对民用航空器的改变除外</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第三十条 融资租赁期满</w:t>
      </w:r>
      <w:r>
        <w:rPr>
          <w:rFonts w:ascii="MS UI Gothic" w:eastAsia="MS UI Gothic" w:hint="eastAsia"/>
          <w:w w:val="80"/>
        </w:rPr>
        <w:t>ꎬ </w:t>
      </w:r>
      <w:r>
        <w:rPr>
          <w:w w:val="105"/>
        </w:rPr>
        <w:t>承租人应</w:t>
      </w:r>
      <w:r>
        <w:rPr/>
        <w:t>当将符合本法第二十九条规定状态的民用航空器退还出租人</w:t>
      </w:r>
      <w:r>
        <w:rPr>
          <w:rFonts w:ascii="MS UI Gothic" w:eastAsia="MS UI Gothic" w:hint="eastAsia"/>
          <w:w w:val="80"/>
        </w:rPr>
        <w:t>ꎻ </w:t>
      </w:r>
      <w:r>
        <w:rPr/>
        <w:t>但是</w:t>
      </w:r>
      <w:r>
        <w:rPr>
          <w:rFonts w:ascii="MS UI Gothic" w:eastAsia="MS UI Gothic" w:hint="eastAsia"/>
          <w:w w:val="80"/>
        </w:rPr>
        <w:t>ꎬ </w:t>
      </w:r>
      <w:r>
        <w:rPr/>
        <w:t>承租人依照合同行使购买民用航空器的权利或者为继续</w:t>
      </w:r>
      <w:r>
        <w:rPr>
          <w:w w:val="105"/>
        </w:rPr>
        <w:t>租赁而占有民用航空器的除外</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第三十一条 民用航空器融资租赁中</w:t>
      </w:r>
      <w:r>
        <w:rPr/>
        <w:t>的供货方</w:t>
      </w:r>
      <w:r>
        <w:rPr>
          <w:rFonts w:ascii="MS UI Gothic" w:eastAsia="MS UI Gothic" w:hint="eastAsia"/>
          <w:w w:val="80"/>
        </w:rPr>
        <w:t>ꎬ </w:t>
      </w:r>
      <w:r>
        <w:rPr/>
        <w:t>不就同一损害同时对出租人和</w:t>
      </w:r>
      <w:r>
        <w:rPr>
          <w:w w:val="105"/>
        </w:rPr>
        <w:t>承租人承担责任</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第三十二条 融资租赁期间</w:t>
      </w:r>
      <w:r>
        <w:rPr>
          <w:rFonts w:ascii="MS UI Gothic" w:eastAsia="MS UI Gothic" w:hint="eastAsia"/>
          <w:w w:val="80"/>
        </w:rPr>
        <w:t>ꎬ </w:t>
      </w:r>
      <w:r>
        <w:rPr/>
        <w:t>经出租人同意</w:t>
      </w:r>
      <w:r>
        <w:rPr>
          <w:rFonts w:ascii="MS UI Gothic" w:eastAsia="MS UI Gothic" w:hint="eastAsia"/>
          <w:w w:val="80"/>
        </w:rPr>
        <w:t>ꎬ </w:t>
      </w:r>
      <w:r>
        <w:rPr/>
        <w:t>在不损害第三人利益的情况下</w:t>
      </w:r>
      <w:r>
        <w:rPr>
          <w:rFonts w:ascii="MS UI Gothic" w:eastAsia="MS UI Gothic" w:hint="eastAsia"/>
          <w:w w:val="80"/>
        </w:rPr>
        <w:t>ꎬ</w:t>
      </w:r>
      <w:r>
        <w:rPr/>
        <w:t>承租人可以转让其对民用航空器的占有权或者租赁合同约定的其他权利</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第三十三条 民用航空器的融资租赁</w:t>
      </w:r>
      <w:r>
        <w:rPr/>
        <w:t>和租赁期限为六个月以上的其他租赁</w:t>
      </w:r>
      <w:r>
        <w:rPr>
          <w:rFonts w:ascii="MS UI Gothic" w:eastAsia="MS UI Gothic" w:hint="eastAsia"/>
          <w:w w:val="80"/>
        </w:rPr>
        <w:t>ꎬ </w:t>
      </w:r>
      <w:r>
        <w:rPr/>
        <w:t>承租人应当就其对民用航空器的占有权向国务院民用航空主管部门办理登记</w:t>
      </w:r>
      <w:r>
        <w:rPr>
          <w:rFonts w:ascii="MS UI Gothic" w:eastAsia="MS UI Gothic" w:hint="eastAsia"/>
          <w:w w:val="80"/>
        </w:rPr>
        <w:t>ꎻ </w:t>
      </w:r>
      <w:r>
        <w:rPr/>
        <w:t>未经登</w:t>
      </w:r>
      <w:r>
        <w:rPr>
          <w:w w:val="105"/>
        </w:rPr>
        <w:t>记的</w:t>
      </w:r>
      <w:r>
        <w:rPr>
          <w:rFonts w:ascii="MS UI Gothic" w:eastAsia="MS UI Gothic" w:hint="eastAsia"/>
          <w:w w:val="80"/>
        </w:rPr>
        <w:t>ꎬ </w:t>
      </w:r>
      <w:r>
        <w:rPr>
          <w:w w:val="105"/>
        </w:rPr>
        <w:t>不得对抗第三人</w:t>
      </w:r>
      <w:r>
        <w:rPr>
          <w:rFonts w:ascii="MS UI Gothic" w:eastAsia="MS UI Gothic" w:hint="eastAsia"/>
          <w:w w:val="80"/>
        </w:rPr>
        <w:t>ꎮ</w:t>
      </w:r>
    </w:p>
    <w:p>
      <w:pPr>
        <w:pStyle w:val="BodyText"/>
        <w:tabs>
          <w:tab w:pos="1743" w:val="left" w:leader="none"/>
        </w:tabs>
        <w:spacing w:before="141"/>
        <w:ind w:left="905" w:firstLine="0"/>
        <w:jc w:val="left"/>
      </w:pPr>
      <w:r>
        <w:rPr>
          <w:spacing w:val="3"/>
          <w:w w:val="105"/>
        </w:rPr>
        <w:t>第四</w:t>
      </w:r>
      <w:r>
        <w:rPr>
          <w:w w:val="105"/>
        </w:rPr>
        <w:t>章</w:t>
        <w:tab/>
      </w:r>
      <w:r>
        <w:rPr>
          <w:spacing w:val="3"/>
          <w:w w:val="105"/>
        </w:rPr>
        <w:t>民用航空器适航管</w:t>
      </w:r>
      <w:r>
        <w:rPr>
          <w:w w:val="105"/>
        </w:rPr>
        <w:t>理</w:t>
      </w:r>
    </w:p>
    <w:p>
      <w:pPr>
        <w:pStyle w:val="BodyText"/>
        <w:spacing w:line="295" w:lineRule="auto" w:before="216"/>
        <w:ind w:left="381" w:right="126"/>
        <w:rPr>
          <w:rFonts w:ascii="MS UI Gothic" w:eastAsia="MS UI Gothic" w:hint="eastAsia"/>
        </w:rPr>
      </w:pPr>
      <w:r>
        <w:rPr/>
        <w:t>第三十四条 设计民用航空器及其发动机</w:t>
      </w:r>
      <w:r>
        <w:rPr>
          <w:rFonts w:ascii="MS UI Gothic" w:eastAsia="MS UI Gothic" w:hint="eastAsia"/>
          <w:w w:val="80"/>
        </w:rPr>
        <w:t>、 </w:t>
      </w:r>
      <w:r>
        <w:rPr/>
        <w:t>螺旋桨和民用航空器上设备</w:t>
      </w:r>
      <w:r>
        <w:rPr>
          <w:rFonts w:ascii="MS UI Gothic" w:eastAsia="MS UI Gothic" w:hint="eastAsia"/>
          <w:w w:val="80"/>
        </w:rPr>
        <w:t>ꎬ </w:t>
      </w:r>
      <w:r>
        <w:rPr/>
        <w:t>应当向国务院民用航空主管部门申请领取型号合格证书</w:t>
      </w:r>
      <w:r>
        <w:rPr>
          <w:rFonts w:ascii="MS UI Gothic" w:eastAsia="MS UI Gothic" w:hint="eastAsia"/>
          <w:w w:val="80"/>
        </w:rPr>
        <w:t>ꎮ </w:t>
      </w:r>
      <w:r>
        <w:rPr/>
        <w:t>经审查合格的</w:t>
      </w:r>
      <w:r>
        <w:rPr>
          <w:rFonts w:ascii="MS UI Gothic" w:eastAsia="MS UI Gothic" w:hint="eastAsia"/>
          <w:w w:val="80"/>
        </w:rPr>
        <w:t>ꎬ </w:t>
      </w:r>
      <w:r>
        <w:rPr/>
        <w:t>发给型号合格证书</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第三十五条 生产</w:t>
      </w:r>
      <w:r>
        <w:rPr>
          <w:rFonts w:ascii="MS UI Gothic" w:eastAsia="MS UI Gothic" w:hint="eastAsia"/>
          <w:w w:val="80"/>
        </w:rPr>
        <w:t>、 </w:t>
      </w:r>
      <w:r>
        <w:rPr/>
        <w:t>维修民用航空器及其发动机</w:t>
      </w:r>
      <w:r>
        <w:rPr>
          <w:rFonts w:ascii="MS UI Gothic" w:eastAsia="MS UI Gothic" w:hint="eastAsia"/>
          <w:w w:val="80"/>
        </w:rPr>
        <w:t>、 </w:t>
      </w:r>
      <w:r>
        <w:rPr/>
        <w:t>螺旋桨和民用航空器上设备</w:t>
      </w:r>
      <w:r>
        <w:rPr>
          <w:rFonts w:ascii="MS UI Gothic" w:eastAsia="MS UI Gothic" w:hint="eastAsia"/>
          <w:w w:val="80"/>
        </w:rPr>
        <w:t>ꎬ </w:t>
      </w:r>
      <w:r>
        <w:rPr/>
        <w:t>应当向国务院民用航空主管部门申请领取生产许可证书</w:t>
      </w:r>
      <w:r>
        <w:rPr>
          <w:rFonts w:ascii="MS UI Gothic" w:eastAsia="MS UI Gothic" w:hint="eastAsia"/>
          <w:w w:val="80"/>
        </w:rPr>
        <w:t>、 </w:t>
      </w:r>
      <w:r>
        <w:rPr/>
        <w:t>维修许可证书</w:t>
      </w:r>
      <w:r>
        <w:rPr>
          <w:rFonts w:ascii="MS UI Gothic" w:eastAsia="MS UI Gothic" w:hint="eastAsia"/>
          <w:w w:val="80"/>
        </w:rPr>
        <w:t>ꎮ </w:t>
      </w:r>
      <w:r>
        <w:rPr/>
        <w:t>经审查合格的</w:t>
      </w:r>
      <w:r>
        <w:rPr>
          <w:rFonts w:ascii="MS UI Gothic" w:eastAsia="MS UI Gothic" w:hint="eastAsia"/>
          <w:w w:val="80"/>
        </w:rPr>
        <w:t>ꎬ </w:t>
      </w:r>
      <w:r>
        <w:rPr/>
        <w:t>发给相应的证书</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第三十六条 外国制造人生产的任何型号的民用航空器及其发动机</w:t>
      </w:r>
      <w:r>
        <w:rPr>
          <w:rFonts w:ascii="MS UI Gothic" w:eastAsia="MS UI Gothic" w:hint="eastAsia"/>
          <w:w w:val="80"/>
        </w:rPr>
        <w:t>、 </w:t>
      </w:r>
      <w:r>
        <w:rPr/>
        <w:t>螺旋桨和民用航空器上设备</w:t>
      </w:r>
      <w:r>
        <w:rPr>
          <w:rFonts w:ascii="MS UI Gothic" w:eastAsia="MS UI Gothic" w:hint="eastAsia"/>
          <w:w w:val="80"/>
        </w:rPr>
        <w:t>ꎬ </w:t>
      </w:r>
      <w:r>
        <w:rPr/>
        <w:t>首次进口中国的</w:t>
      </w:r>
      <w:r>
        <w:rPr>
          <w:rFonts w:ascii="MS UI Gothic" w:eastAsia="MS UI Gothic" w:hint="eastAsia"/>
          <w:w w:val="80"/>
        </w:rPr>
        <w:t>ꎬ </w:t>
      </w:r>
      <w:r>
        <w:rPr/>
        <w:t>该外国制造人应当向国务院民用航空主管部门申请领取型号认可证书</w:t>
      </w:r>
      <w:r>
        <w:rPr>
          <w:rFonts w:ascii="MS UI Gothic" w:eastAsia="MS UI Gothic" w:hint="eastAsia"/>
          <w:w w:val="80"/>
        </w:rPr>
        <w:t>ꎮ </w:t>
      </w:r>
      <w:r>
        <w:rPr/>
        <w:t>经审查合格的</w:t>
      </w:r>
      <w:r>
        <w:rPr>
          <w:rFonts w:ascii="MS UI Gothic" w:eastAsia="MS UI Gothic" w:hint="eastAsia"/>
          <w:w w:val="80"/>
        </w:rPr>
        <w:t>ꎬ </w:t>
      </w:r>
      <w:r>
        <w:rPr/>
        <w:t>发给型号认可证书</w:t>
      </w:r>
      <w:r>
        <w:rPr>
          <w:rFonts w:ascii="MS UI Gothic" w:eastAsia="MS UI Gothic" w:hint="eastAsia"/>
          <w:w w:val="80"/>
        </w:rPr>
        <w:t>ꎮ</w:t>
      </w:r>
    </w:p>
    <w:p>
      <w:pPr>
        <w:pStyle w:val="BodyText"/>
        <w:spacing w:line="251" w:lineRule="exact"/>
        <w:ind w:left="800" w:firstLine="0"/>
        <w:jc w:val="left"/>
      </w:pPr>
      <w:r>
        <w:rPr>
          <w:w w:val="105"/>
        </w:rPr>
        <w:t>已取得外国颁发的型号合格证书的民</w:t>
      </w:r>
    </w:p>
    <w:p>
      <w:pPr>
        <w:spacing w:after="0" w:line="251"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１１１１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用航空器及其发动机</w:t>
      </w:r>
      <w:r>
        <w:rPr>
          <w:rFonts w:ascii="MS UI Gothic" w:eastAsia="MS UI Gothic" w:hint="eastAsia"/>
          <w:w w:val="80"/>
        </w:rPr>
        <w:t>、 </w:t>
      </w:r>
      <w:r>
        <w:rPr/>
        <w:t>螺旋桨和民用航空器上设备</w:t>
      </w:r>
      <w:r>
        <w:rPr>
          <w:rFonts w:ascii="MS UI Gothic" w:eastAsia="MS UI Gothic" w:hint="eastAsia"/>
          <w:w w:val="80"/>
        </w:rPr>
        <w:t>ꎬ </w:t>
      </w:r>
      <w:r>
        <w:rPr/>
        <w:t>首次在中国境内生产的</w:t>
      </w:r>
      <w:r>
        <w:rPr>
          <w:rFonts w:ascii="MS UI Gothic" w:eastAsia="MS UI Gothic" w:hint="eastAsia"/>
          <w:w w:val="80"/>
        </w:rPr>
        <w:t>ꎬ </w:t>
      </w:r>
      <w:r>
        <w:rPr/>
        <w:t>该型号合格证书的持有人应当向国务院民用航空主管部门申请领取型号认可证书</w:t>
      </w:r>
      <w:r>
        <w:rPr>
          <w:rFonts w:ascii="MS UI Gothic" w:eastAsia="MS UI Gothic" w:hint="eastAsia"/>
          <w:w w:val="80"/>
        </w:rPr>
        <w:t>ꎮ </w:t>
      </w:r>
      <w:r>
        <w:rPr/>
        <w:t>经审查合格的</w:t>
      </w:r>
      <w:r>
        <w:rPr>
          <w:rFonts w:ascii="MS UI Gothic" w:eastAsia="MS UI Gothic" w:hint="eastAsia"/>
          <w:w w:val="80"/>
        </w:rPr>
        <w:t>ꎬ </w:t>
      </w:r>
      <w:r>
        <w:rPr/>
        <w:t>发给型号认可证书</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第三十七条 具有中华人民共和国国</w:t>
      </w:r>
      <w:r>
        <w:rPr>
          <w:spacing w:val="3"/>
        </w:rPr>
        <w:t>籍的民用航空器</w:t>
      </w:r>
      <w:r>
        <w:rPr>
          <w:rFonts w:ascii="MS UI Gothic" w:eastAsia="MS UI Gothic" w:hint="eastAsia"/>
          <w:spacing w:val="21"/>
          <w:w w:val="80"/>
        </w:rPr>
        <w:t>ꎬ </w:t>
      </w:r>
      <w:r>
        <w:rPr>
          <w:spacing w:val="2"/>
        </w:rPr>
        <w:t>应当持有国务院民用航</w:t>
      </w:r>
      <w:r>
        <w:rPr>
          <w:spacing w:val="3"/>
        </w:rPr>
        <w:t>空主管部门颁发的适航证书</w:t>
      </w:r>
      <w:r>
        <w:rPr>
          <w:rFonts w:ascii="MS UI Gothic" w:eastAsia="MS UI Gothic" w:hint="eastAsia"/>
          <w:spacing w:val="23"/>
          <w:w w:val="80"/>
        </w:rPr>
        <w:t>ꎬ </w:t>
      </w:r>
      <w:r>
        <w:rPr>
          <w:spacing w:val="3"/>
        </w:rPr>
        <w:t>方可飞行</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出口民用航空器及其发动机</w:t>
      </w:r>
      <w:r>
        <w:rPr>
          <w:rFonts w:ascii="MS UI Gothic" w:eastAsia="MS UI Gothic" w:hint="eastAsia"/>
          <w:spacing w:val="15"/>
          <w:w w:val="80"/>
        </w:rPr>
        <w:t>、 </w:t>
      </w:r>
      <w:r>
        <w:rPr>
          <w:spacing w:val="1"/>
        </w:rPr>
        <w:t>螺旋桨</w:t>
      </w:r>
      <w:r>
        <w:rPr>
          <w:spacing w:val="3"/>
        </w:rPr>
        <w:t>和民用航空器上设备</w:t>
      </w:r>
      <w:r>
        <w:rPr>
          <w:rFonts w:ascii="MS UI Gothic" w:eastAsia="MS UI Gothic" w:hint="eastAsia"/>
          <w:spacing w:val="21"/>
          <w:w w:val="80"/>
        </w:rPr>
        <w:t>ꎬ </w:t>
      </w:r>
      <w:r>
        <w:rPr>
          <w:spacing w:val="2"/>
        </w:rPr>
        <w:t>制造人应当向国务院民用航空主管部门申请领取出口适航证</w:t>
      </w:r>
      <w:r>
        <w:rPr>
          <w:spacing w:val="3"/>
        </w:rPr>
        <w:t>书</w:t>
      </w:r>
      <w:r>
        <w:rPr>
          <w:rFonts w:ascii="MS UI Gothic" w:eastAsia="MS UI Gothic" w:hint="eastAsia"/>
          <w:spacing w:val="14"/>
          <w:w w:val="80"/>
        </w:rPr>
        <w:t>ꎮ </w:t>
      </w:r>
      <w:r>
        <w:rPr>
          <w:spacing w:val="3"/>
        </w:rPr>
        <w:t>经审查合格的</w:t>
      </w:r>
      <w:r>
        <w:rPr>
          <w:rFonts w:ascii="MS UI Gothic" w:eastAsia="MS UI Gothic" w:hint="eastAsia"/>
          <w:spacing w:val="15"/>
          <w:w w:val="80"/>
        </w:rPr>
        <w:t>ꎬ </w:t>
      </w:r>
      <w:r>
        <w:rPr>
          <w:spacing w:val="3"/>
        </w:rPr>
        <w:t>发给出口适航证书</w:t>
      </w:r>
      <w:r>
        <w:rPr>
          <w:rFonts w:ascii="MS UI Gothic" w:eastAsia="MS UI Gothic" w:hint="eastAsia"/>
          <w:w w:val="80"/>
        </w:rPr>
        <w:t>ꎮ</w:t>
      </w:r>
    </w:p>
    <w:p>
      <w:pPr>
        <w:pStyle w:val="BodyText"/>
        <w:spacing w:line="295" w:lineRule="auto"/>
        <w:ind w:right="39"/>
        <w:rPr>
          <w:rFonts w:ascii="MS UI Gothic" w:eastAsia="MS UI Gothic" w:hint="eastAsia"/>
        </w:rPr>
      </w:pPr>
      <w:r>
        <w:rPr/>
        <w:t>租用的外国民用航空器</w:t>
      </w:r>
      <w:r>
        <w:rPr>
          <w:rFonts w:ascii="MS UI Gothic" w:eastAsia="MS UI Gothic" w:hint="eastAsia"/>
          <w:w w:val="80"/>
        </w:rPr>
        <w:t>ꎬ </w:t>
      </w:r>
      <w:r>
        <w:rPr/>
        <w:t>应当经国务院民用航空主管部门对其原国籍登记国发给的适航证书审查认可或者另发适航证书</w:t>
      </w:r>
      <w:r>
        <w:rPr>
          <w:rFonts w:ascii="MS UI Gothic" w:eastAsia="MS UI Gothic" w:hint="eastAsia"/>
          <w:w w:val="80"/>
        </w:rPr>
        <w:t>ꎬ </w:t>
      </w:r>
      <w:r>
        <w:rPr/>
        <w:t>方可飞行</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民用航空器适航管理规定</w:t>
      </w:r>
      <w:r>
        <w:rPr>
          <w:rFonts w:ascii="MS UI Gothic" w:eastAsia="MS UI Gothic" w:hint="eastAsia"/>
          <w:spacing w:val="16"/>
          <w:w w:val="80"/>
        </w:rPr>
        <w:t>ꎬ </w:t>
      </w:r>
      <w:r>
        <w:rPr>
          <w:spacing w:val="2"/>
        </w:rPr>
        <w:t>由国务院</w:t>
      </w:r>
      <w:r>
        <w:rPr>
          <w:spacing w:val="3"/>
        </w:rPr>
        <w:t>制定</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第三十八条 民用航空器的所有人或</w:t>
      </w:r>
      <w:r>
        <w:rPr>
          <w:spacing w:val="2"/>
        </w:rPr>
        <w:t>者承租人应当按照适航证书规定的使用范</w:t>
      </w:r>
      <w:r>
        <w:rPr>
          <w:spacing w:val="3"/>
        </w:rPr>
        <w:t>围使用民用航空器</w:t>
      </w:r>
      <w:r>
        <w:rPr>
          <w:rFonts w:ascii="MS UI Gothic" w:eastAsia="MS UI Gothic" w:hint="eastAsia"/>
          <w:spacing w:val="21"/>
          <w:w w:val="80"/>
        </w:rPr>
        <w:t>ꎬ </w:t>
      </w:r>
      <w:r>
        <w:rPr>
          <w:spacing w:val="2"/>
        </w:rPr>
        <w:t>做好民用航空器的维</w:t>
      </w:r>
      <w:r>
        <w:rPr>
          <w:spacing w:val="10"/>
        </w:rPr>
        <w:t>修保养工作</w:t>
      </w:r>
      <w:r>
        <w:rPr>
          <w:rFonts w:ascii="MS UI Gothic" w:eastAsia="MS UI Gothic" w:hint="eastAsia"/>
          <w:w w:val="80"/>
        </w:rPr>
        <w:t>ꎬ </w:t>
      </w:r>
      <w:r>
        <w:rPr>
          <w:spacing w:val="17"/>
        </w:rPr>
        <w:t>保证民用航空器处于适航</w:t>
      </w:r>
      <w:r>
        <w:rPr>
          <w:spacing w:val="3"/>
          <w:w w:val="105"/>
        </w:rPr>
        <w:t>状态</w:t>
      </w:r>
      <w:r>
        <w:rPr>
          <w:rFonts w:ascii="MS UI Gothic" w:eastAsia="MS UI Gothic" w:hint="eastAsia"/>
          <w:w w:val="80"/>
        </w:rPr>
        <w:t>ꎮ</w:t>
      </w:r>
    </w:p>
    <w:p>
      <w:pPr>
        <w:pStyle w:val="BodyText"/>
        <w:tabs>
          <w:tab w:pos="1906" w:val="left" w:leader="none"/>
        </w:tabs>
        <w:spacing w:before="139"/>
        <w:ind w:left="1067" w:firstLine="0"/>
        <w:jc w:val="left"/>
      </w:pPr>
      <w:r>
        <w:rPr>
          <w:spacing w:val="3"/>
          <w:w w:val="105"/>
        </w:rPr>
        <w:t>第五</w:t>
      </w:r>
      <w:r>
        <w:rPr>
          <w:w w:val="105"/>
        </w:rPr>
        <w:t>章</w:t>
        <w:tab/>
        <w:t>航</w:t>
      </w:r>
      <w:r>
        <w:rPr>
          <w:spacing w:val="-38"/>
          <w:w w:val="105"/>
        </w:rPr>
        <w:t> </w:t>
      </w:r>
      <w:r>
        <w:rPr>
          <w:w w:val="105"/>
        </w:rPr>
        <w:t>空</w:t>
      </w:r>
      <w:r>
        <w:rPr>
          <w:spacing w:val="-38"/>
          <w:w w:val="105"/>
        </w:rPr>
        <w:t> </w:t>
      </w:r>
      <w:r>
        <w:rPr>
          <w:w w:val="105"/>
        </w:rPr>
        <w:t>人</w:t>
      </w:r>
      <w:r>
        <w:rPr>
          <w:spacing w:val="-38"/>
          <w:w w:val="105"/>
        </w:rPr>
        <w:t> </w:t>
      </w:r>
      <w:r>
        <w:rPr>
          <w:w w:val="105"/>
        </w:rPr>
        <w:t>员</w:t>
      </w:r>
    </w:p>
    <w:p>
      <w:pPr>
        <w:pStyle w:val="BodyText"/>
        <w:spacing w:before="1"/>
        <w:ind w:left="0" w:firstLine="0"/>
        <w:jc w:val="left"/>
        <w:rPr>
          <w:sz w:val="29"/>
        </w:rPr>
      </w:pPr>
    </w:p>
    <w:p>
      <w:pPr>
        <w:pStyle w:val="BodyText"/>
        <w:tabs>
          <w:tab w:pos="1906" w:val="left" w:leader="none"/>
        </w:tabs>
        <w:ind w:left="1067" w:firstLine="0"/>
        <w:jc w:val="left"/>
      </w:pPr>
      <w:r>
        <w:rPr>
          <w:spacing w:val="3"/>
          <w:w w:val="105"/>
        </w:rPr>
        <w:t>第一</w:t>
      </w:r>
      <w:r>
        <w:rPr>
          <w:w w:val="105"/>
        </w:rPr>
        <w:t>节</w:t>
        <w:tab/>
        <w:t>一</w:t>
      </w:r>
      <w:r>
        <w:rPr>
          <w:spacing w:val="-38"/>
          <w:w w:val="105"/>
        </w:rPr>
        <w:t> </w:t>
      </w:r>
      <w:r>
        <w:rPr>
          <w:w w:val="105"/>
        </w:rPr>
        <w:t>般</w:t>
      </w:r>
      <w:r>
        <w:rPr>
          <w:spacing w:val="-38"/>
          <w:w w:val="105"/>
        </w:rPr>
        <w:t> </w:t>
      </w:r>
      <w:r>
        <w:rPr>
          <w:w w:val="105"/>
        </w:rPr>
        <w:t>规</w:t>
      </w:r>
      <w:r>
        <w:rPr>
          <w:spacing w:val="-38"/>
          <w:w w:val="105"/>
        </w:rPr>
        <w:t> </w:t>
      </w:r>
      <w:r>
        <w:rPr>
          <w:w w:val="105"/>
        </w:rPr>
        <w:t>定</w:t>
      </w:r>
    </w:p>
    <w:p>
      <w:pPr>
        <w:pStyle w:val="BodyText"/>
        <w:spacing w:before="10"/>
        <w:ind w:left="0" w:firstLine="0"/>
        <w:jc w:val="left"/>
        <w:rPr>
          <w:sz w:val="16"/>
        </w:rPr>
      </w:pPr>
    </w:p>
    <w:p>
      <w:pPr>
        <w:pStyle w:val="BodyText"/>
        <w:spacing w:line="295" w:lineRule="auto"/>
        <w:ind w:right="39"/>
        <w:rPr>
          <w:rFonts w:ascii="MS UI Gothic" w:eastAsia="MS UI Gothic" w:hint="eastAsia"/>
        </w:rPr>
      </w:pPr>
      <w:r>
        <w:rPr>
          <w:w w:val="105"/>
        </w:rPr>
        <w:t>第三十九条 本法所称航空人员</w:t>
      </w:r>
      <w:r>
        <w:rPr>
          <w:rFonts w:ascii="MS UI Gothic" w:eastAsia="MS UI Gothic" w:hint="eastAsia"/>
          <w:w w:val="80"/>
        </w:rPr>
        <w:t>ꎬ </w:t>
      </w:r>
      <w:r>
        <w:rPr>
          <w:w w:val="105"/>
        </w:rPr>
        <w:t>是</w:t>
      </w:r>
      <w:r>
        <w:rPr/>
        <w:t>指下列从事民用航空活动的空勤人员和地</w:t>
      </w:r>
      <w:r>
        <w:rPr>
          <w:w w:val="110"/>
        </w:rPr>
        <w:t>面人员</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空勤人员</w:t>
      </w:r>
      <w:r>
        <w:rPr>
          <w:rFonts w:ascii="MS UI Gothic" w:eastAsia="MS UI Gothic" w:hint="eastAsia"/>
          <w:w w:val="80"/>
        </w:rPr>
        <w:t>ꎬ </w:t>
      </w:r>
      <w:r>
        <w:rPr>
          <w:w w:val="105"/>
        </w:rPr>
        <w:t>包括驾驶员</w:t>
      </w:r>
      <w:r>
        <w:rPr>
          <w:rFonts w:ascii="MS UI Gothic" w:eastAsia="MS UI Gothic" w:hint="eastAsia"/>
          <w:w w:val="80"/>
        </w:rPr>
        <w:t>、 </w:t>
      </w:r>
      <w:r>
        <w:rPr>
          <w:w w:val="105"/>
        </w:rPr>
        <w:t>飞行机械人员</w:t>
      </w:r>
      <w:r>
        <w:rPr>
          <w:rFonts w:ascii="MS UI Gothic" w:eastAsia="MS UI Gothic" w:hint="eastAsia"/>
          <w:w w:val="80"/>
        </w:rPr>
        <w:t>、 </w:t>
      </w:r>
      <w:r>
        <w:rPr>
          <w:w w:val="105"/>
        </w:rPr>
        <w:t>乘务员</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地面人员</w:t>
      </w:r>
      <w:r>
        <w:rPr>
          <w:rFonts w:ascii="MS UI Gothic" w:eastAsia="MS UI Gothic" w:hint="eastAsia"/>
          <w:w w:val="80"/>
        </w:rPr>
        <w:t>ꎬ </w:t>
      </w:r>
      <w:r>
        <w:rPr>
          <w:w w:val="105"/>
        </w:rPr>
        <w:t>包括民用航空器维修人员</w:t>
      </w:r>
      <w:r>
        <w:rPr>
          <w:rFonts w:ascii="MS UI Gothic" w:eastAsia="MS UI Gothic" w:hint="eastAsia"/>
          <w:w w:val="80"/>
        </w:rPr>
        <w:t>、 </w:t>
      </w:r>
      <w:r>
        <w:rPr>
          <w:w w:val="105"/>
        </w:rPr>
        <w:t>空中交通管制员</w:t>
      </w:r>
      <w:r>
        <w:rPr>
          <w:rFonts w:ascii="MS UI Gothic" w:eastAsia="MS UI Gothic" w:hint="eastAsia"/>
          <w:w w:val="80"/>
        </w:rPr>
        <w:t>、 </w:t>
      </w:r>
      <w:r>
        <w:rPr>
          <w:w w:val="105"/>
        </w:rPr>
        <w:t>飞行签派员</w:t>
      </w:r>
      <w:r>
        <w:rPr>
          <w:rFonts w:ascii="MS UI Gothic" w:eastAsia="MS UI Gothic" w:hint="eastAsia"/>
          <w:w w:val="80"/>
        </w:rPr>
        <w:t>、</w:t>
      </w:r>
      <w:r>
        <w:rPr>
          <w:w w:val="105"/>
        </w:rPr>
        <w:t>航空电台通信员</w:t>
      </w:r>
      <w:r>
        <w:rPr>
          <w:rFonts w:ascii="MS UI Gothic" w:eastAsia="MS UI Gothic" w:hint="eastAsia"/>
          <w:w w:val="80"/>
        </w:rPr>
        <w:t>ꎮ</w:t>
      </w:r>
    </w:p>
    <w:p>
      <w:pPr>
        <w:pStyle w:val="BodyText"/>
        <w:spacing w:line="295" w:lineRule="auto"/>
        <w:ind w:right="39"/>
        <w:rPr>
          <w:rFonts w:ascii="MS UI Gothic" w:eastAsia="MS UI Gothic" w:hint="eastAsia"/>
        </w:rPr>
      </w:pPr>
      <w:r>
        <w:rPr/>
        <w:t>第四十条 航空人员应当接受专门训练</w:t>
      </w:r>
      <w:r>
        <w:rPr>
          <w:rFonts w:ascii="MS UI Gothic" w:eastAsia="MS UI Gothic" w:hint="eastAsia"/>
          <w:w w:val="80"/>
        </w:rPr>
        <w:t>ꎬ </w:t>
      </w:r>
      <w:r>
        <w:rPr/>
        <w:t>经考核合格</w:t>
      </w:r>
      <w:r>
        <w:rPr>
          <w:rFonts w:ascii="MS UI Gothic" w:eastAsia="MS UI Gothic" w:hint="eastAsia"/>
          <w:w w:val="80"/>
        </w:rPr>
        <w:t>ꎬ </w:t>
      </w:r>
      <w:r>
        <w:rPr/>
        <w:t>取得国务院民用航空主管部门颁发的执照</w:t>
      </w:r>
      <w:r>
        <w:rPr>
          <w:rFonts w:ascii="MS UI Gothic" w:eastAsia="MS UI Gothic" w:hint="eastAsia"/>
          <w:w w:val="80"/>
        </w:rPr>
        <w:t>ꎬ </w:t>
      </w:r>
      <w:r>
        <w:rPr/>
        <w:t>方可担任其执照载明的工作</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空勤人员和空中交通管制员在取得执照前</w:t>
      </w:r>
      <w:r>
        <w:rPr>
          <w:rFonts w:ascii="MS UI Gothic" w:eastAsia="MS UI Gothic" w:hint="eastAsia"/>
          <w:w w:val="80"/>
        </w:rPr>
        <w:t>ꎬ </w:t>
      </w:r>
      <w:r>
        <w:rPr/>
        <w:t>还应当接受国务院民用航空主管部门认可的体格检查单位的检查</w:t>
      </w:r>
      <w:r>
        <w:rPr>
          <w:rFonts w:ascii="MS UI Gothic" w:eastAsia="MS UI Gothic" w:hint="eastAsia"/>
          <w:w w:val="80"/>
        </w:rPr>
        <w:t>ꎬ </w:t>
      </w:r>
      <w:r>
        <w:rPr/>
        <w:t>并取得国务院民用航空主管部门颁发的体格检查合</w:t>
      </w:r>
      <w:r>
        <w:rPr>
          <w:w w:val="105"/>
        </w:rPr>
        <w:t>格证书</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第四十一条 空勤人员在执行飞行任务时</w:t>
      </w:r>
      <w:r>
        <w:rPr>
          <w:rFonts w:ascii="MS UI Gothic" w:eastAsia="MS UI Gothic" w:hint="eastAsia"/>
          <w:w w:val="80"/>
        </w:rPr>
        <w:t>ꎬ </w:t>
      </w:r>
      <w:r>
        <w:rPr/>
        <w:t>应当随身携带执照和体格检查合格证书</w:t>
      </w:r>
      <w:r>
        <w:rPr>
          <w:rFonts w:ascii="MS UI Gothic" w:eastAsia="MS UI Gothic" w:hint="eastAsia"/>
          <w:w w:val="80"/>
        </w:rPr>
        <w:t>ꎬ </w:t>
      </w:r>
      <w:r>
        <w:rPr/>
        <w:t>并接受国务院民用航空主管部门的查验</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第四十二条 航空人员应当接受国务院民用航空主管部门定期或者不定期的检查和考核</w:t>
      </w:r>
      <w:r>
        <w:rPr>
          <w:rFonts w:ascii="MS UI Gothic" w:eastAsia="MS UI Gothic" w:hint="eastAsia"/>
          <w:w w:val="80"/>
        </w:rPr>
        <w:t>ꎻ </w:t>
      </w:r>
      <w:r>
        <w:rPr/>
        <w:t>经检查</w:t>
      </w:r>
      <w:r>
        <w:rPr>
          <w:rFonts w:ascii="MS UI Gothic" w:eastAsia="MS UI Gothic" w:hint="eastAsia"/>
          <w:w w:val="80"/>
        </w:rPr>
        <w:t>、 </w:t>
      </w:r>
      <w:r>
        <w:rPr/>
        <w:t>考核合格的</w:t>
      </w:r>
      <w:r>
        <w:rPr>
          <w:rFonts w:ascii="MS UI Gothic" w:eastAsia="MS UI Gothic" w:hint="eastAsia"/>
          <w:w w:val="80"/>
        </w:rPr>
        <w:t>ꎬ </w:t>
      </w:r>
      <w:r>
        <w:rPr/>
        <w:t>方可继续担任其执照载明的工作</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空勤人员还应当参加定期的紧急程序训练</w:t>
      </w:r>
      <w:r>
        <w:rPr>
          <w:rFonts w:ascii="MS UI Gothic" w:eastAsia="MS UI Gothic" w:hint="eastAsia"/>
          <w:w w:val="80"/>
        </w:rPr>
        <w:t>ꎮ</w:t>
      </w:r>
    </w:p>
    <w:p>
      <w:pPr>
        <w:pStyle w:val="BodyText"/>
        <w:spacing w:line="295" w:lineRule="auto"/>
        <w:ind w:right="442"/>
        <w:rPr>
          <w:rFonts w:ascii="MS UI Gothic" w:eastAsia="MS UI Gothic" w:hint="eastAsia"/>
        </w:rPr>
      </w:pPr>
      <w:r>
        <w:rPr/>
        <w:t>空勤人员间断飞行的时间超过国务院民用航空主管部门规定时限的</w:t>
      </w:r>
      <w:r>
        <w:rPr>
          <w:rFonts w:ascii="MS UI Gothic" w:eastAsia="MS UI Gothic" w:hint="eastAsia"/>
          <w:w w:val="80"/>
        </w:rPr>
        <w:t>ꎬ </w:t>
      </w:r>
      <w:r>
        <w:rPr/>
        <w:t>应当经过检查和考核</w:t>
      </w:r>
      <w:r>
        <w:rPr>
          <w:rFonts w:ascii="MS UI Gothic" w:eastAsia="MS UI Gothic" w:hint="eastAsia"/>
          <w:w w:val="80"/>
        </w:rPr>
        <w:t>ꎻ </w:t>
      </w:r>
      <w:r>
        <w:rPr/>
        <w:t>乘务员以外的空勤人员还应当经过带飞</w:t>
      </w:r>
      <w:r>
        <w:rPr>
          <w:rFonts w:ascii="MS UI Gothic" w:eastAsia="MS UI Gothic" w:hint="eastAsia"/>
          <w:w w:val="80"/>
        </w:rPr>
        <w:t>ꎮ </w:t>
      </w:r>
      <w:r>
        <w:rPr/>
        <w:t>经检查</w:t>
      </w:r>
      <w:r>
        <w:rPr>
          <w:rFonts w:ascii="MS UI Gothic" w:eastAsia="MS UI Gothic" w:hint="eastAsia"/>
          <w:w w:val="80"/>
        </w:rPr>
        <w:t>、 </w:t>
      </w:r>
      <w:r>
        <w:rPr/>
        <w:t>考核</w:t>
      </w:r>
      <w:r>
        <w:rPr>
          <w:rFonts w:ascii="MS UI Gothic" w:eastAsia="MS UI Gothic" w:hint="eastAsia"/>
          <w:w w:val="80"/>
        </w:rPr>
        <w:t>、 </w:t>
      </w:r>
      <w:r>
        <w:rPr/>
        <w:t>带飞合格的</w:t>
      </w:r>
      <w:r>
        <w:rPr>
          <w:rFonts w:ascii="MS UI Gothic" w:eastAsia="MS UI Gothic" w:hint="eastAsia"/>
          <w:w w:val="80"/>
        </w:rPr>
        <w:t>ꎬ </w:t>
      </w:r>
      <w:r>
        <w:rPr/>
        <w:t>方可继续担任其执照载明的工作</w:t>
      </w:r>
      <w:r>
        <w:rPr>
          <w:rFonts w:ascii="MS UI Gothic" w:eastAsia="MS UI Gothic" w:hint="eastAsia"/>
          <w:w w:val="80"/>
        </w:rPr>
        <w:t>ꎮ</w:t>
      </w:r>
    </w:p>
    <w:p>
      <w:pPr>
        <w:pStyle w:val="BodyText"/>
        <w:tabs>
          <w:tab w:pos="2011" w:val="left" w:leader="none"/>
          <w:tab w:pos="2639" w:val="left" w:leader="none"/>
        </w:tabs>
        <w:spacing w:before="141"/>
        <w:ind w:left="1172" w:firstLine="0"/>
        <w:jc w:val="left"/>
      </w:pPr>
      <w:r>
        <w:rPr>
          <w:spacing w:val="3"/>
          <w:w w:val="105"/>
        </w:rPr>
        <w:t>第二</w:t>
      </w:r>
      <w:r>
        <w:rPr>
          <w:w w:val="105"/>
        </w:rPr>
        <w:t>节</w:t>
        <w:tab/>
        <w:t>机</w:t>
        <w:tab/>
        <w:t>组</w:t>
      </w:r>
    </w:p>
    <w:p>
      <w:pPr>
        <w:pStyle w:val="BodyText"/>
        <w:spacing w:before="10"/>
        <w:ind w:left="0" w:firstLine="0"/>
        <w:jc w:val="left"/>
        <w:rPr>
          <w:sz w:val="16"/>
        </w:rPr>
      </w:pPr>
    </w:p>
    <w:p>
      <w:pPr>
        <w:pStyle w:val="BodyText"/>
        <w:spacing w:line="295" w:lineRule="auto" w:before="1"/>
        <w:ind w:right="442"/>
        <w:rPr>
          <w:rFonts w:ascii="MS UI Gothic" w:eastAsia="MS UI Gothic" w:hint="eastAsia"/>
        </w:rPr>
      </w:pPr>
      <w:r>
        <w:rPr>
          <w:w w:val="105"/>
        </w:rPr>
        <w:t>第四十三条 民用航空器机组由机长</w:t>
      </w:r>
      <w:r>
        <w:rPr/>
        <w:t>和其他空勤人员组成</w:t>
      </w:r>
      <w:r>
        <w:rPr>
          <w:rFonts w:ascii="MS UI Gothic" w:eastAsia="MS UI Gothic" w:hint="eastAsia"/>
          <w:w w:val="80"/>
        </w:rPr>
        <w:t>ꎮ </w:t>
      </w:r>
      <w:r>
        <w:rPr/>
        <w:t>机长应当由具有独立驾驶该型号民用航空器的技术和经验的</w:t>
      </w:r>
      <w:r>
        <w:rPr>
          <w:w w:val="105"/>
        </w:rPr>
        <w:t>驾驶员担任</w:t>
      </w:r>
      <w:r>
        <w:rPr>
          <w:rFonts w:ascii="MS UI Gothic" w:eastAsia="MS UI Gothic" w:hint="eastAsia"/>
          <w:w w:val="80"/>
        </w:rPr>
        <w:t>ꎮ</w:t>
      </w:r>
    </w:p>
    <w:p>
      <w:pPr>
        <w:pStyle w:val="BodyText"/>
        <w:spacing w:line="295" w:lineRule="auto"/>
        <w:ind w:right="442"/>
        <w:rPr>
          <w:rFonts w:ascii="MS UI Gothic" w:eastAsia="MS UI Gothic" w:hint="eastAsia"/>
        </w:rPr>
      </w:pPr>
      <w:r>
        <w:rPr/>
        <w:t>机组的组成和人员数额</w:t>
      </w:r>
      <w:r>
        <w:rPr>
          <w:rFonts w:ascii="MS UI Gothic" w:eastAsia="MS UI Gothic" w:hint="eastAsia"/>
          <w:w w:val="80"/>
        </w:rPr>
        <w:t>ꎬ </w:t>
      </w:r>
      <w:r>
        <w:rPr/>
        <w:t>应当符合国务院民用航空主管部门的规定</w:t>
      </w:r>
      <w:r>
        <w:rPr>
          <w:rFonts w:ascii="MS UI Gothic" w:eastAsia="MS UI Gothic" w:hint="eastAsia"/>
          <w:w w:val="80"/>
        </w:rPr>
        <w:t>ꎮ</w:t>
      </w:r>
    </w:p>
    <w:p>
      <w:pPr>
        <w:pStyle w:val="BodyText"/>
        <w:spacing w:line="295" w:lineRule="auto"/>
        <w:ind w:right="442"/>
        <w:rPr>
          <w:rFonts w:ascii="MS UI Gothic" w:eastAsia="MS UI Gothic" w:hint="eastAsia"/>
        </w:rPr>
      </w:pPr>
      <w:r>
        <w:rPr/>
        <w:t>第四十四条 民用航空器的操作由机长负责</w:t>
      </w:r>
      <w:r>
        <w:rPr>
          <w:rFonts w:ascii="MS UI Gothic" w:eastAsia="MS UI Gothic" w:hint="eastAsia"/>
          <w:w w:val="80"/>
        </w:rPr>
        <w:t>ꎬ </w:t>
      </w:r>
      <w:r>
        <w:rPr/>
        <w:t>机长应当严格履行职责</w:t>
      </w:r>
      <w:r>
        <w:rPr>
          <w:rFonts w:ascii="MS UI Gothic" w:eastAsia="MS UI Gothic" w:hint="eastAsia"/>
          <w:w w:val="80"/>
        </w:rPr>
        <w:t>ꎬ </w:t>
      </w:r>
      <w:r>
        <w:rPr/>
        <w:t>保护民用航空器及其所载人员和财产的安全</w:t>
      </w:r>
      <w:r>
        <w:rPr>
          <w:rFonts w:ascii="MS UI Gothic" w:eastAsia="MS UI Gothic" w:hint="eastAsia"/>
          <w:w w:val="80"/>
        </w:rPr>
        <w:t>ꎮ</w:t>
      </w:r>
    </w:p>
    <w:p>
      <w:pPr>
        <w:pStyle w:val="BodyText"/>
        <w:spacing w:line="295" w:lineRule="auto"/>
        <w:ind w:right="442"/>
        <w:rPr>
          <w:rFonts w:ascii="MS UI Gothic" w:eastAsia="MS UI Gothic" w:hint="eastAsia"/>
        </w:rPr>
      </w:pPr>
      <w:r>
        <w:rPr/>
        <w:t>机长在其职权范围内发布的命令</w:t>
      </w:r>
      <w:r>
        <w:rPr>
          <w:rFonts w:ascii="MS UI Gothic" w:eastAsia="MS UI Gothic" w:hint="eastAsia"/>
          <w:w w:val="80"/>
        </w:rPr>
        <w:t>ꎬ </w:t>
      </w:r>
      <w:r>
        <w:rPr/>
        <w:t>民用航空器所载人员都应当执行</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第四十五条 飞行前</w:t>
      </w:r>
      <w:r>
        <w:rPr>
          <w:rFonts w:ascii="MS UI Gothic" w:eastAsia="MS UI Gothic" w:hint="eastAsia"/>
          <w:w w:val="80"/>
        </w:rPr>
        <w:t>ꎬ </w:t>
      </w:r>
      <w:r>
        <w:rPr/>
        <w:t>机长应当对民用航空器实施必要的检查</w:t>
      </w:r>
      <w:r>
        <w:rPr>
          <w:rFonts w:ascii="MS UI Gothic" w:eastAsia="MS UI Gothic" w:hint="eastAsia"/>
          <w:w w:val="80"/>
        </w:rPr>
        <w:t>ꎻ </w:t>
      </w:r>
      <w:r>
        <w:rPr/>
        <w:t>未经检查</w:t>
      </w:r>
      <w:r>
        <w:rPr>
          <w:rFonts w:ascii="MS UI Gothic" w:eastAsia="MS UI Gothic" w:hint="eastAsia"/>
          <w:w w:val="80"/>
        </w:rPr>
        <w:t>ꎬ </w:t>
      </w:r>
      <w:r>
        <w:rPr/>
        <w:t>不得起飞</w:t>
      </w:r>
      <w:r>
        <w:rPr>
          <w:rFonts w:ascii="MS UI Gothic" w:eastAsia="MS UI Gothic" w:hint="eastAsia"/>
          <w:w w:val="80"/>
        </w:rPr>
        <w:t>ꎮ</w:t>
      </w:r>
    </w:p>
    <w:p>
      <w:pPr>
        <w:pStyle w:val="BodyText"/>
        <w:spacing w:line="295" w:lineRule="auto"/>
        <w:ind w:right="440"/>
        <w:rPr>
          <w:rFonts w:ascii="MS UI Gothic" w:eastAsia="MS UI Gothic" w:hint="eastAsia"/>
        </w:rPr>
      </w:pPr>
      <w:r>
        <w:rPr/>
        <w:t>机长发现民用航空器</w:t>
      </w:r>
      <w:r>
        <w:rPr>
          <w:rFonts w:ascii="MS UI Gothic" w:eastAsia="MS UI Gothic" w:hint="eastAsia"/>
          <w:w w:val="80"/>
        </w:rPr>
        <w:t>、 </w:t>
      </w:r>
      <w:r>
        <w:rPr/>
        <w:t>机场</w:t>
      </w:r>
      <w:r>
        <w:rPr>
          <w:rFonts w:ascii="MS UI Gothic" w:eastAsia="MS UI Gothic" w:hint="eastAsia"/>
          <w:w w:val="80"/>
        </w:rPr>
        <w:t>、 </w:t>
      </w:r>
      <w:r>
        <w:rPr/>
        <w:t>气象条件等不符合规定</w:t>
      </w:r>
      <w:r>
        <w:rPr>
          <w:rFonts w:ascii="MS UI Gothic" w:eastAsia="MS UI Gothic" w:hint="eastAsia"/>
          <w:w w:val="80"/>
        </w:rPr>
        <w:t>ꎬ </w:t>
      </w:r>
      <w:r>
        <w:rPr/>
        <w:t>不能保证飞行安全的</w:t>
      </w:r>
      <w:r>
        <w:rPr>
          <w:rFonts w:ascii="MS UI Gothic" w:eastAsia="MS UI Gothic" w:hint="eastAsia"/>
          <w:w w:val="80"/>
        </w:rPr>
        <w:t>ꎬ</w:t>
      </w:r>
      <w:r>
        <w:rPr/>
        <w:t>有权拒绝起飞</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１１１２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t>第四十六条 飞行中</w:t>
      </w:r>
      <w:r>
        <w:rPr>
          <w:rFonts w:ascii="MS UI Gothic" w:eastAsia="MS UI Gothic" w:hint="eastAsia"/>
          <w:w w:val="80"/>
        </w:rPr>
        <w:t>ꎬ </w:t>
      </w:r>
      <w:r>
        <w:rPr/>
        <w:t>对于任何破坏民用航空器</w:t>
      </w:r>
      <w:r>
        <w:rPr>
          <w:rFonts w:ascii="MS UI Gothic" w:eastAsia="MS UI Gothic" w:hint="eastAsia"/>
          <w:w w:val="80"/>
        </w:rPr>
        <w:t>、 </w:t>
      </w:r>
      <w:r>
        <w:rPr/>
        <w:t>扰乱民用航空器内秩序</w:t>
      </w:r>
      <w:r>
        <w:rPr>
          <w:rFonts w:ascii="MS UI Gothic" w:eastAsia="MS UI Gothic" w:hint="eastAsia"/>
          <w:w w:val="80"/>
        </w:rPr>
        <w:t>、 </w:t>
      </w:r>
      <w:r>
        <w:rPr/>
        <w:t>危害民用航空器所载人员或者财产安全以及其他危及飞行安全的行为</w:t>
      </w:r>
      <w:r>
        <w:rPr>
          <w:rFonts w:ascii="MS UI Gothic" w:eastAsia="MS UI Gothic" w:hint="eastAsia"/>
          <w:w w:val="80"/>
        </w:rPr>
        <w:t>ꎬ </w:t>
      </w:r>
      <w:r>
        <w:rPr/>
        <w:t>在保证安全的前提下</w:t>
      </w:r>
      <w:r>
        <w:rPr>
          <w:rFonts w:ascii="MS UI Gothic" w:eastAsia="MS UI Gothic" w:hint="eastAsia"/>
          <w:w w:val="80"/>
        </w:rPr>
        <w:t>ꎬ </w:t>
      </w:r>
      <w:r>
        <w:rPr/>
        <w:t>机长有权采取必要的适当措施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飞行中</w:t>
      </w:r>
      <w:r>
        <w:rPr>
          <w:rFonts w:ascii="MS UI Gothic" w:eastAsia="MS UI Gothic" w:hint="eastAsia"/>
          <w:w w:val="80"/>
        </w:rPr>
        <w:t>ꎬ </w:t>
      </w:r>
      <w:r>
        <w:rPr/>
        <w:t>遇到特殊情况时</w:t>
      </w:r>
      <w:r>
        <w:rPr>
          <w:rFonts w:ascii="MS UI Gothic" w:eastAsia="MS UI Gothic" w:hint="eastAsia"/>
          <w:w w:val="80"/>
        </w:rPr>
        <w:t>ꎬ </w:t>
      </w:r>
      <w:r>
        <w:rPr/>
        <w:t>为保证民用航空器及其所载人员的安全</w:t>
      </w:r>
      <w:r>
        <w:rPr>
          <w:rFonts w:ascii="MS UI Gothic" w:eastAsia="MS UI Gothic" w:hint="eastAsia"/>
          <w:w w:val="80"/>
        </w:rPr>
        <w:t>ꎬ </w:t>
      </w:r>
      <w:r>
        <w:rPr/>
        <w:t>机长有权对民用航空器作出处置</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第四十七条 机长发现机组人员不适宜执行飞行任务的</w:t>
      </w:r>
      <w:r>
        <w:rPr>
          <w:rFonts w:ascii="MS UI Gothic" w:eastAsia="MS UI Gothic" w:hint="eastAsia"/>
          <w:w w:val="80"/>
        </w:rPr>
        <w:t>ꎬ </w:t>
      </w:r>
      <w:r>
        <w:rPr/>
        <w:t>为保证飞行安全</w:t>
      </w:r>
      <w:r>
        <w:rPr>
          <w:rFonts w:ascii="MS UI Gothic" w:eastAsia="MS UI Gothic" w:hint="eastAsia"/>
          <w:w w:val="80"/>
        </w:rPr>
        <w:t>ꎬ </w:t>
      </w:r>
      <w:r>
        <w:rPr/>
        <w:t>有权提出调整</w:t>
      </w:r>
      <w:r>
        <w:rPr>
          <w:rFonts w:ascii="MS UI Gothic" w:eastAsia="MS UI Gothic" w:hint="eastAsia"/>
          <w:w w:val="80"/>
        </w:rPr>
        <w:t>ꎮ</w:t>
      </w:r>
    </w:p>
    <w:p>
      <w:pPr>
        <w:pStyle w:val="BodyText"/>
        <w:spacing w:line="295" w:lineRule="auto"/>
        <w:ind w:left="440"/>
        <w:rPr>
          <w:rFonts w:ascii="MS UI Gothic" w:eastAsia="MS UI Gothic" w:hint="eastAsia"/>
        </w:rPr>
      </w:pPr>
      <w:r>
        <w:rPr/>
        <w:t>第四十八条 民用航空器遇险时</w:t>
      </w:r>
      <w:r>
        <w:rPr>
          <w:rFonts w:ascii="MS UI Gothic" w:eastAsia="MS UI Gothic" w:hint="eastAsia"/>
          <w:w w:val="80"/>
        </w:rPr>
        <w:t>ꎬ </w:t>
      </w:r>
      <w:r>
        <w:rPr/>
        <w:t>机长有权采取一切必要措施</w:t>
      </w:r>
      <w:r>
        <w:rPr>
          <w:rFonts w:ascii="MS UI Gothic" w:eastAsia="MS UI Gothic" w:hint="eastAsia"/>
          <w:w w:val="80"/>
        </w:rPr>
        <w:t>ꎬ </w:t>
      </w:r>
      <w:r>
        <w:rPr/>
        <w:t>并指挥机组人员和航空器上其他人员采取抢救措施</w:t>
      </w:r>
      <w:r>
        <w:rPr>
          <w:rFonts w:ascii="MS UI Gothic" w:eastAsia="MS UI Gothic" w:hint="eastAsia"/>
          <w:w w:val="80"/>
        </w:rPr>
        <w:t>ꎮ </w:t>
      </w:r>
      <w:r>
        <w:rPr/>
        <w:t>在必须撤离遇险民用航空器的紧急情况下</w:t>
      </w:r>
      <w:r>
        <w:rPr>
          <w:rFonts w:ascii="MS UI Gothic" w:eastAsia="MS UI Gothic" w:hint="eastAsia"/>
          <w:w w:val="80"/>
        </w:rPr>
        <w:t>ꎬ</w:t>
      </w:r>
      <w:r>
        <w:rPr/>
        <w:t>机长必须采取措施</w:t>
      </w:r>
      <w:r>
        <w:rPr>
          <w:rFonts w:ascii="MS UI Gothic" w:eastAsia="MS UI Gothic" w:hint="eastAsia"/>
          <w:w w:val="80"/>
        </w:rPr>
        <w:t>ꎬ </w:t>
      </w:r>
      <w:r>
        <w:rPr/>
        <w:t>首先组织旅客安全离开民用航空器</w:t>
      </w:r>
      <w:r>
        <w:rPr>
          <w:rFonts w:ascii="MS UI Gothic" w:eastAsia="MS UI Gothic" w:hint="eastAsia"/>
          <w:w w:val="80"/>
        </w:rPr>
        <w:t>ꎻ </w:t>
      </w:r>
      <w:r>
        <w:rPr/>
        <w:t>未经机长允许</w:t>
      </w:r>
      <w:r>
        <w:rPr>
          <w:rFonts w:ascii="MS UI Gothic" w:eastAsia="MS UI Gothic" w:hint="eastAsia"/>
          <w:w w:val="80"/>
        </w:rPr>
        <w:t>ꎬ </w:t>
      </w:r>
      <w:r>
        <w:rPr/>
        <w:t>机组人员不得擅自离开民用航空器</w:t>
      </w:r>
      <w:r>
        <w:rPr>
          <w:rFonts w:ascii="MS UI Gothic" w:eastAsia="MS UI Gothic" w:hint="eastAsia"/>
          <w:w w:val="80"/>
        </w:rPr>
        <w:t>ꎻ </w:t>
      </w:r>
      <w:r>
        <w:rPr/>
        <w:t>机长应当最后离开民用航空器</w:t>
      </w:r>
      <w:r>
        <w:rPr>
          <w:rFonts w:ascii="MS UI Gothic" w:eastAsia="MS UI Gothic" w:hint="eastAsia"/>
          <w:w w:val="80"/>
        </w:rPr>
        <w:t>ꎮ</w:t>
      </w:r>
    </w:p>
    <w:p>
      <w:pPr>
        <w:pStyle w:val="BodyText"/>
        <w:spacing w:line="295" w:lineRule="auto"/>
        <w:ind w:left="440"/>
        <w:rPr>
          <w:rFonts w:ascii="MS UI Gothic" w:eastAsia="MS UI Gothic" w:hint="eastAsia"/>
        </w:rPr>
      </w:pPr>
      <w:r>
        <w:rPr/>
        <w:t>第四十九条 民用航空器发生事故</w:t>
      </w:r>
      <w:r>
        <w:rPr>
          <w:rFonts w:ascii="MS UI Gothic" w:eastAsia="MS UI Gothic" w:hint="eastAsia"/>
          <w:w w:val="80"/>
        </w:rPr>
        <w:t>ꎬ</w:t>
      </w:r>
      <w:r>
        <w:rPr/>
        <w:t>机长应当直接或者通过空中交通管制单位</w:t>
      </w:r>
      <w:r>
        <w:rPr>
          <w:rFonts w:ascii="MS UI Gothic" w:eastAsia="MS UI Gothic" w:hint="eastAsia"/>
          <w:w w:val="80"/>
        </w:rPr>
        <w:t>ꎬ </w:t>
      </w:r>
      <w:r>
        <w:rPr/>
        <w:t>如实将事故情况及时报告国务院民用航空主管部门</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第五十条 机长收到船舶或者其他航</w:t>
      </w:r>
      <w:r>
        <w:rPr/>
        <w:t>空器的遇险信号</w:t>
      </w:r>
      <w:r>
        <w:rPr>
          <w:rFonts w:ascii="MS UI Gothic" w:eastAsia="MS UI Gothic" w:hint="eastAsia"/>
          <w:w w:val="80"/>
        </w:rPr>
        <w:t>ꎬ </w:t>
      </w:r>
      <w:r>
        <w:rPr/>
        <w:t>或者发现遇险的船舶</w:t>
      </w:r>
      <w:r>
        <w:rPr>
          <w:rFonts w:ascii="MS UI Gothic" w:eastAsia="MS UI Gothic" w:hint="eastAsia"/>
          <w:w w:val="80"/>
        </w:rPr>
        <w:t>、</w:t>
      </w:r>
      <w:r>
        <w:rPr/>
        <w:t>航空器及其人员</w:t>
      </w:r>
      <w:r>
        <w:rPr>
          <w:rFonts w:ascii="MS UI Gothic" w:eastAsia="MS UI Gothic" w:hint="eastAsia"/>
          <w:w w:val="80"/>
        </w:rPr>
        <w:t>ꎬ </w:t>
      </w:r>
      <w:r>
        <w:rPr/>
        <w:t>应当将遇险情况及时报告就近的空中交通管制单位并给予可能的</w:t>
      </w:r>
      <w:r>
        <w:rPr>
          <w:w w:val="105"/>
        </w:rPr>
        <w:t>合理的援助</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第五十一条 飞行中</w:t>
      </w:r>
      <w:r>
        <w:rPr>
          <w:rFonts w:ascii="MS UI Gothic" w:eastAsia="MS UI Gothic" w:hint="eastAsia"/>
          <w:w w:val="80"/>
        </w:rPr>
        <w:t>ꎬ </w:t>
      </w:r>
      <w:r>
        <w:rPr/>
        <w:t>机长因故不能履行职务的</w:t>
      </w:r>
      <w:r>
        <w:rPr>
          <w:rFonts w:ascii="MS UI Gothic" w:eastAsia="MS UI Gothic" w:hint="eastAsia"/>
          <w:w w:val="80"/>
        </w:rPr>
        <w:t>ꎬ </w:t>
      </w:r>
      <w:r>
        <w:rPr/>
        <w:t>由仅次于机长职务的驾驶员代理机长</w:t>
      </w:r>
      <w:r>
        <w:rPr>
          <w:rFonts w:ascii="MS UI Gothic" w:eastAsia="MS UI Gothic" w:hint="eastAsia"/>
          <w:w w:val="80"/>
        </w:rPr>
        <w:t>ꎻ </w:t>
      </w:r>
      <w:r>
        <w:rPr/>
        <w:t>在下一个经停地起飞前</w:t>
      </w:r>
      <w:r>
        <w:rPr>
          <w:rFonts w:ascii="MS UI Gothic" w:eastAsia="MS UI Gothic" w:hint="eastAsia"/>
          <w:w w:val="80"/>
        </w:rPr>
        <w:t>ꎬ </w:t>
      </w:r>
      <w:r>
        <w:rPr/>
        <w:t>民用航空器所有人或者承租人应当指派新机长接任</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第五十二条 只有一名驾驶员</w:t>
      </w:r>
      <w:r>
        <w:rPr>
          <w:rFonts w:ascii="MS UI Gothic" w:eastAsia="MS UI Gothic" w:hint="eastAsia"/>
          <w:spacing w:val="8"/>
          <w:w w:val="80"/>
        </w:rPr>
        <w:t>ꎬ </w:t>
      </w:r>
      <w:r>
        <w:rPr>
          <w:spacing w:val="1"/>
        </w:rPr>
        <w:t>不需</w:t>
      </w:r>
      <w:r>
        <w:rPr>
          <w:spacing w:val="3"/>
        </w:rPr>
        <w:t>配备其他空勤人员的民用航空器</w:t>
      </w:r>
      <w:r>
        <w:rPr>
          <w:rFonts w:ascii="MS UI Gothic" w:eastAsia="MS UI Gothic" w:hint="eastAsia"/>
          <w:spacing w:val="21"/>
          <w:w w:val="80"/>
        </w:rPr>
        <w:t>ꎬ </w:t>
      </w:r>
      <w:r>
        <w:rPr>
          <w:spacing w:val="1"/>
        </w:rPr>
        <w:t>本节对</w:t>
      </w:r>
      <w:r>
        <w:rPr>
          <w:spacing w:val="3"/>
        </w:rPr>
        <w:t>机长的规定</w:t>
      </w:r>
      <w:r>
        <w:rPr>
          <w:rFonts w:ascii="MS UI Gothic" w:eastAsia="MS UI Gothic" w:hint="eastAsia"/>
          <w:spacing w:val="1"/>
          <w:w w:val="80"/>
        </w:rPr>
        <w:t>ꎬ </w:t>
      </w:r>
      <w:r>
        <w:rPr>
          <w:spacing w:val="3"/>
        </w:rPr>
        <w:t>适用于该驾驶员</w:t>
      </w:r>
      <w:r>
        <w:rPr>
          <w:rFonts w:ascii="MS UI Gothic" w:eastAsia="MS UI Gothic" w:hint="eastAsia"/>
          <w:w w:val="80"/>
        </w:rPr>
        <w:t>ꎮ</w:t>
      </w:r>
    </w:p>
    <w:p>
      <w:pPr>
        <w:pStyle w:val="BodyText"/>
        <w:tabs>
          <w:tab w:pos="2222" w:val="left" w:leader="none"/>
        </w:tabs>
        <w:spacing w:before="129"/>
        <w:ind w:left="1384" w:firstLine="0"/>
        <w:jc w:val="left"/>
      </w:pPr>
      <w:r>
        <w:rPr>
          <w:spacing w:val="3"/>
          <w:w w:val="105"/>
        </w:rPr>
        <w:t>第六</w:t>
      </w:r>
      <w:r>
        <w:rPr>
          <w:w w:val="105"/>
        </w:rPr>
        <w:t>章</w:t>
        <w:tab/>
        <w:t>民</w:t>
      </w:r>
      <w:r>
        <w:rPr>
          <w:spacing w:val="-38"/>
          <w:w w:val="105"/>
        </w:rPr>
        <w:t> </w:t>
      </w:r>
      <w:r>
        <w:rPr>
          <w:w w:val="105"/>
        </w:rPr>
        <w:t>用</w:t>
      </w:r>
      <w:r>
        <w:rPr>
          <w:spacing w:val="-38"/>
          <w:w w:val="105"/>
        </w:rPr>
        <w:t> </w:t>
      </w:r>
      <w:r>
        <w:rPr>
          <w:w w:val="105"/>
        </w:rPr>
        <w:t>机</w:t>
      </w:r>
      <w:r>
        <w:rPr>
          <w:spacing w:val="-38"/>
          <w:w w:val="105"/>
        </w:rPr>
        <w:t> </w:t>
      </w:r>
      <w:r>
        <w:rPr>
          <w:w w:val="105"/>
        </w:rPr>
        <w:t>场</w:t>
      </w:r>
    </w:p>
    <w:p>
      <w:pPr>
        <w:pStyle w:val="BodyText"/>
        <w:tabs>
          <w:tab w:pos="2117" w:val="left" w:leader="none"/>
        </w:tabs>
        <w:spacing w:before="215"/>
        <w:ind w:left="860" w:firstLine="0"/>
        <w:jc w:val="left"/>
      </w:pPr>
      <w:r>
        <w:rPr>
          <w:spacing w:val="3"/>
        </w:rPr>
        <w:t>第五十三</w:t>
      </w:r>
      <w:r>
        <w:rPr/>
        <w:t>条</w:t>
        <w:tab/>
      </w:r>
      <w:r>
        <w:rPr>
          <w:spacing w:val="3"/>
        </w:rPr>
        <w:t>本法所称民用机场</w:t>
      </w:r>
      <w:r>
        <w:rPr>
          <w:rFonts w:ascii="MS UI Gothic" w:eastAsia="MS UI Gothic" w:hint="eastAsia"/>
          <w:w w:val="80"/>
        </w:rPr>
        <w:t>ꎬ</w:t>
      </w:r>
      <w:r>
        <w:rPr>
          <w:rFonts w:ascii="MS UI Gothic" w:eastAsia="MS UI Gothic" w:hint="eastAsia"/>
          <w:spacing w:val="3"/>
          <w:w w:val="80"/>
        </w:rPr>
        <w:t> </w:t>
      </w:r>
      <w:r>
        <w:rPr/>
        <w:t>是</w:t>
      </w:r>
    </w:p>
    <w:p>
      <w:pPr>
        <w:pStyle w:val="BodyText"/>
        <w:spacing w:line="295" w:lineRule="auto" w:before="124"/>
        <w:ind w:left="381" w:right="126" w:firstLine="0"/>
        <w:rPr>
          <w:rFonts w:ascii="MS UI Gothic" w:eastAsia="MS UI Gothic" w:hint="eastAsia"/>
        </w:rPr>
      </w:pPr>
      <w:r>
        <w:rPr/>
        <w:br w:type="column"/>
      </w:r>
      <w:r>
        <w:rPr/>
        <w:t>指专供民用航空器起飞</w:t>
      </w:r>
      <w:r>
        <w:rPr>
          <w:rFonts w:ascii="MS UI Gothic" w:eastAsia="MS UI Gothic" w:hint="eastAsia"/>
          <w:w w:val="80"/>
        </w:rPr>
        <w:t>、 </w:t>
      </w:r>
      <w:r>
        <w:rPr/>
        <w:t>降落</w:t>
      </w:r>
      <w:r>
        <w:rPr>
          <w:rFonts w:ascii="MS UI Gothic" w:eastAsia="MS UI Gothic" w:hint="eastAsia"/>
          <w:w w:val="80"/>
        </w:rPr>
        <w:t>、 </w:t>
      </w:r>
      <w:r>
        <w:rPr/>
        <w:t>滑行</w:t>
      </w:r>
      <w:r>
        <w:rPr>
          <w:rFonts w:ascii="MS UI Gothic" w:eastAsia="MS UI Gothic" w:hint="eastAsia"/>
          <w:w w:val="80"/>
        </w:rPr>
        <w:t>、 </w:t>
      </w:r>
      <w:r>
        <w:rPr/>
        <w:t>停放以及进行其他活动使用的划定区域</w:t>
      </w:r>
      <w:r>
        <w:rPr>
          <w:rFonts w:ascii="MS UI Gothic" w:eastAsia="MS UI Gothic" w:hint="eastAsia"/>
          <w:w w:val="80"/>
        </w:rPr>
        <w:t>ꎬ </w:t>
      </w:r>
      <w:r>
        <w:rPr/>
        <w:t>包括附属的建筑物</w:t>
      </w:r>
      <w:r>
        <w:rPr>
          <w:rFonts w:ascii="MS UI Gothic" w:eastAsia="MS UI Gothic" w:hint="eastAsia"/>
          <w:w w:val="80"/>
        </w:rPr>
        <w:t>、 </w:t>
      </w:r>
      <w:r>
        <w:rPr/>
        <w:t>装置和设施</w:t>
      </w:r>
      <w:r>
        <w:rPr>
          <w:rFonts w:ascii="MS UI Gothic" w:eastAsia="MS UI Gothic" w:hint="eastAsia"/>
          <w:w w:val="80"/>
        </w:rPr>
        <w:t>ꎮ</w:t>
      </w:r>
    </w:p>
    <w:p>
      <w:pPr>
        <w:pStyle w:val="BodyText"/>
        <w:spacing w:line="295" w:lineRule="auto"/>
        <w:ind w:left="800" w:right="126" w:firstLine="0"/>
      </w:pPr>
      <w:r>
        <w:rPr/>
        <w:t>本法所称民用机场不包括临时机场</w:t>
      </w:r>
      <w:r>
        <w:rPr>
          <w:rFonts w:ascii="MS UI Gothic" w:eastAsia="MS UI Gothic" w:hint="eastAsia"/>
          <w:w w:val="80"/>
        </w:rPr>
        <w:t>ꎮ</w:t>
      </w:r>
      <w:r>
        <w:rPr>
          <w:w w:val="105"/>
        </w:rPr>
        <w:t>军民合用机场由国务院</w:t>
      </w:r>
      <w:r>
        <w:rPr>
          <w:rFonts w:ascii="MS UI Gothic" w:eastAsia="MS UI Gothic" w:hint="eastAsia"/>
          <w:w w:val="80"/>
        </w:rPr>
        <w:t>、 </w:t>
      </w:r>
      <w:r>
        <w:rPr>
          <w:w w:val="105"/>
        </w:rPr>
        <w:t>中央军事委</w:t>
      </w:r>
    </w:p>
    <w:p>
      <w:pPr>
        <w:pStyle w:val="BodyText"/>
        <w:spacing w:line="255" w:lineRule="exact"/>
        <w:ind w:left="381" w:firstLine="0"/>
        <w:jc w:val="left"/>
        <w:rPr>
          <w:rFonts w:ascii="MS UI Gothic" w:eastAsia="MS UI Gothic" w:hint="eastAsia"/>
        </w:rPr>
      </w:pPr>
      <w:r>
        <w:rPr/>
        <w:t>员会另行制定管理办法</w:t>
      </w:r>
      <w:r>
        <w:rPr>
          <w:rFonts w:ascii="MS UI Gothic" w:eastAsia="MS UI Gothic" w:hint="eastAsia"/>
          <w:w w:val="80"/>
        </w:rPr>
        <w:t>ꎮ</w:t>
      </w:r>
    </w:p>
    <w:p>
      <w:pPr>
        <w:pStyle w:val="BodyText"/>
        <w:spacing w:line="295" w:lineRule="auto" w:before="56"/>
        <w:ind w:left="381" w:right="126"/>
        <w:rPr>
          <w:rFonts w:ascii="MS UI Gothic" w:eastAsia="MS UI Gothic" w:hint="eastAsia"/>
        </w:rPr>
      </w:pPr>
      <w:r>
        <w:rPr/>
        <w:t>第五十四条 民用机场的建设和使用应当统筹安排</w:t>
      </w:r>
      <w:r>
        <w:rPr>
          <w:rFonts w:ascii="MS UI Gothic" w:eastAsia="MS UI Gothic" w:hint="eastAsia"/>
          <w:w w:val="80"/>
        </w:rPr>
        <w:t>、 </w:t>
      </w:r>
      <w:r>
        <w:rPr/>
        <w:t>合理布局</w:t>
      </w:r>
      <w:r>
        <w:rPr>
          <w:rFonts w:ascii="MS UI Gothic" w:eastAsia="MS UI Gothic" w:hint="eastAsia"/>
          <w:w w:val="80"/>
        </w:rPr>
        <w:t>ꎬ </w:t>
      </w:r>
      <w:r>
        <w:rPr/>
        <w:t>提高机场的使用效率</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全国民用机场的布局和建设规划</w:t>
      </w:r>
      <w:r>
        <w:rPr>
          <w:rFonts w:ascii="MS UI Gothic" w:eastAsia="MS UI Gothic" w:hint="eastAsia"/>
          <w:w w:val="80"/>
        </w:rPr>
        <w:t>ꎬ </w:t>
      </w:r>
      <w:r>
        <w:rPr/>
        <w:t>由国务院民用航空主管部门会同国务院其他有关部门制定</w:t>
      </w:r>
      <w:r>
        <w:rPr>
          <w:rFonts w:ascii="MS UI Gothic" w:eastAsia="MS UI Gothic" w:hint="eastAsia"/>
          <w:w w:val="80"/>
        </w:rPr>
        <w:t>ꎬ </w:t>
      </w:r>
      <w:r>
        <w:rPr/>
        <w:t>并按照国家规定的程序</w:t>
      </w:r>
      <w:r>
        <w:rPr>
          <w:rFonts w:ascii="MS UI Gothic" w:eastAsia="MS UI Gothic" w:hint="eastAsia"/>
          <w:w w:val="80"/>
        </w:rPr>
        <w:t>ꎬ</w:t>
      </w:r>
      <w:r>
        <w:rPr/>
        <w:t>经批准后组织实施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直辖市人民政府应当根据全国民用机场的布局和建设规划</w:t>
      </w:r>
      <w:r>
        <w:rPr>
          <w:rFonts w:ascii="MS UI Gothic" w:eastAsia="MS UI Gothic" w:hint="eastAsia"/>
          <w:w w:val="80"/>
        </w:rPr>
        <w:t>ꎬ </w:t>
      </w:r>
      <w:r>
        <w:rPr/>
        <w:t>制定本行政区域内的民用机场建设规划</w:t>
      </w:r>
      <w:r>
        <w:rPr>
          <w:rFonts w:ascii="MS UI Gothic" w:eastAsia="MS UI Gothic" w:hint="eastAsia"/>
          <w:w w:val="80"/>
        </w:rPr>
        <w:t>ꎬ </w:t>
      </w:r>
      <w:r>
        <w:rPr/>
        <w:t>并按照国家规定的程序报经批准后</w:t>
      </w:r>
      <w:r>
        <w:rPr>
          <w:rFonts w:ascii="MS UI Gothic" w:eastAsia="MS UI Gothic" w:hint="eastAsia"/>
          <w:w w:val="80"/>
        </w:rPr>
        <w:t>ꎬ </w:t>
      </w:r>
      <w:r>
        <w:rPr/>
        <w:t>将其纳入本级国民经济和社会发展规划</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第五十五条 民用机场建设规划应当与城市建设规划相协调</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8"/>
        </w:rPr>
        <w:t>第五十六条 新建</w:t>
      </w:r>
      <w:r>
        <w:rPr>
          <w:rFonts w:ascii="MS UI Gothic" w:eastAsia="MS UI Gothic" w:hint="eastAsia"/>
          <w:spacing w:val="16"/>
          <w:w w:val="80"/>
        </w:rPr>
        <w:t>、 </w:t>
      </w:r>
      <w:r>
        <w:rPr>
          <w:spacing w:val="2"/>
        </w:rPr>
        <w:t>改建和扩建民用</w:t>
      </w:r>
      <w:r>
        <w:rPr>
          <w:spacing w:val="3"/>
        </w:rPr>
        <w:t>机场</w:t>
      </w:r>
      <w:r>
        <w:rPr>
          <w:rFonts w:ascii="MS UI Gothic" w:eastAsia="MS UI Gothic" w:hint="eastAsia"/>
          <w:spacing w:val="20"/>
          <w:w w:val="80"/>
        </w:rPr>
        <w:t>ꎬ </w:t>
      </w:r>
      <w:r>
        <w:rPr>
          <w:spacing w:val="2"/>
        </w:rPr>
        <w:t>应当符合依法制定的民用机场布局</w:t>
      </w:r>
      <w:r>
        <w:rPr>
          <w:spacing w:val="3"/>
        </w:rPr>
        <w:t>和建设规划</w:t>
      </w:r>
      <w:r>
        <w:rPr>
          <w:rFonts w:ascii="MS UI Gothic" w:eastAsia="MS UI Gothic" w:hint="eastAsia"/>
          <w:spacing w:val="23"/>
          <w:w w:val="80"/>
        </w:rPr>
        <w:t>ꎬ </w:t>
      </w:r>
      <w:r>
        <w:rPr>
          <w:spacing w:val="3"/>
        </w:rPr>
        <w:t>符合民用机场标准</w:t>
      </w:r>
      <w:r>
        <w:rPr>
          <w:rFonts w:ascii="MS UI Gothic" w:eastAsia="MS UI Gothic" w:hint="eastAsia"/>
          <w:spacing w:val="23"/>
          <w:w w:val="80"/>
        </w:rPr>
        <w:t>ꎬ </w:t>
      </w:r>
      <w:r>
        <w:rPr>
          <w:spacing w:val="2"/>
        </w:rPr>
        <w:t>并按照</w:t>
      </w:r>
      <w:r>
        <w:rPr>
          <w:spacing w:val="3"/>
        </w:rPr>
        <w:t>国家规定报经有关主管机关批准并实施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不符合依法制定的民用机场布局和建</w:t>
      </w:r>
      <w:r>
        <w:rPr>
          <w:spacing w:val="3"/>
        </w:rPr>
        <w:t>设规划的民用机场建设项目</w:t>
      </w:r>
      <w:r>
        <w:rPr>
          <w:rFonts w:ascii="MS UI Gothic" w:eastAsia="MS UI Gothic" w:hint="eastAsia"/>
          <w:spacing w:val="23"/>
          <w:w w:val="80"/>
        </w:rPr>
        <w:t>ꎬ </w:t>
      </w:r>
      <w:r>
        <w:rPr>
          <w:spacing w:val="3"/>
        </w:rPr>
        <w:t>不得批准</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第五十七条 新建</w:t>
      </w:r>
      <w:r>
        <w:rPr>
          <w:rFonts w:ascii="MS UI Gothic" w:eastAsia="MS UI Gothic" w:hint="eastAsia"/>
          <w:w w:val="80"/>
        </w:rPr>
        <w:t>、 </w:t>
      </w:r>
      <w:r>
        <w:rPr/>
        <w:t>扩建民用机场</w:t>
      </w:r>
      <w:r>
        <w:rPr>
          <w:rFonts w:ascii="MS UI Gothic" w:eastAsia="MS UI Gothic" w:hint="eastAsia"/>
          <w:w w:val="80"/>
        </w:rPr>
        <w:t>ꎬ</w:t>
      </w:r>
      <w:r>
        <w:rPr/>
        <w:t>应当由民用机场所在地县级以上地方人民政府发布公告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前款规定的公告应当在当地主要报纸上刊登</w:t>
      </w:r>
      <w:r>
        <w:rPr>
          <w:rFonts w:ascii="MS UI Gothic" w:eastAsia="MS UI Gothic" w:hint="eastAsia"/>
          <w:w w:val="80"/>
        </w:rPr>
        <w:t>ꎬ </w:t>
      </w:r>
      <w:r>
        <w:rPr/>
        <w:t>并在拟新建</w:t>
      </w:r>
      <w:r>
        <w:rPr>
          <w:rFonts w:ascii="MS UI Gothic" w:eastAsia="MS UI Gothic" w:hint="eastAsia"/>
          <w:w w:val="80"/>
        </w:rPr>
        <w:t>、 </w:t>
      </w:r>
      <w:r>
        <w:rPr/>
        <w:t>扩建机场周围地区张贴</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第五十八条 禁止在依法划定的民用</w:t>
      </w:r>
      <w:r>
        <w:rPr/>
        <w:t>机场范围内和按照国家规定划定的机场净</w:t>
      </w:r>
      <w:r>
        <w:rPr>
          <w:w w:val="110"/>
        </w:rPr>
        <w:t>空保护区域内从事下列活动</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修建可能在空中排放大量烟雾</w:t>
      </w:r>
      <w:r>
        <w:rPr>
          <w:rFonts w:ascii="MS UI Gothic" w:eastAsia="MS UI Gothic" w:hint="eastAsia"/>
          <w:w w:val="80"/>
        </w:rPr>
        <w:t>、 </w:t>
      </w:r>
      <w:r>
        <w:rPr>
          <w:w w:val="105"/>
        </w:rPr>
        <w:t>粉尘</w:t>
      </w:r>
      <w:r>
        <w:rPr>
          <w:rFonts w:ascii="MS UI Gothic" w:eastAsia="MS UI Gothic" w:hint="eastAsia"/>
          <w:w w:val="80"/>
        </w:rPr>
        <w:t>、 </w:t>
      </w:r>
      <w:r>
        <w:rPr>
          <w:w w:val="105"/>
        </w:rPr>
        <w:t>火焰</w:t>
      </w:r>
      <w:r>
        <w:rPr>
          <w:rFonts w:ascii="MS UI Gothic" w:eastAsia="MS UI Gothic" w:hint="eastAsia"/>
          <w:w w:val="80"/>
        </w:rPr>
        <w:t>、 </w:t>
      </w:r>
      <w:r>
        <w:rPr>
          <w:w w:val="105"/>
        </w:rPr>
        <w:t>废气而影响飞行安全的建筑物或者设施</w:t>
      </w:r>
      <w:r>
        <w:rPr>
          <w:rFonts w:ascii="MS UI Gothic" w:eastAsia="MS UI Gothic" w:hint="eastAsia"/>
          <w:w w:val="80"/>
        </w:rPr>
        <w:t>ꎻ</w:t>
      </w:r>
    </w:p>
    <w:p>
      <w:pPr>
        <w:pStyle w:val="BodyText"/>
        <w:spacing w:line="254" w:lineRule="exact"/>
        <w:ind w:left="800" w:firstLine="0"/>
      </w:pPr>
      <w:r>
        <w:rPr>
          <w:rFonts w:ascii="MS UI Gothic" w:eastAsia="MS UI Gothic" w:hint="eastAsia"/>
          <w:w w:val="150"/>
        </w:rPr>
        <w:t>( </w:t>
      </w:r>
      <w:r>
        <w:rPr>
          <w:w w:val="110"/>
        </w:rPr>
        <w:t>二</w:t>
      </w:r>
      <w:r>
        <w:rPr>
          <w:rFonts w:ascii="MS UI Gothic" w:eastAsia="MS UI Gothic" w:hint="eastAsia"/>
          <w:w w:val="150"/>
        </w:rPr>
        <w:t>) </w:t>
      </w:r>
      <w:r>
        <w:rPr>
          <w:w w:val="110"/>
        </w:rPr>
        <w:t>修建靶场</w:t>
      </w:r>
      <w:r>
        <w:rPr>
          <w:rFonts w:ascii="MS UI Gothic" w:eastAsia="MS UI Gothic" w:hint="eastAsia"/>
        </w:rPr>
        <w:t>、 </w:t>
      </w:r>
      <w:r>
        <w:rPr>
          <w:w w:val="110"/>
        </w:rPr>
        <w:t>强烈爆炸物仓库等</w:t>
      </w:r>
    </w:p>
    <w:p>
      <w:pPr>
        <w:spacing w:after="0" w:line="254"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１１１３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影响飞行安全的建筑物或者设施</w:t>
      </w:r>
      <w:r>
        <w:rPr>
          <w:rFonts w:ascii="MS UI Gothic" w:eastAsia="MS UI Gothic" w:hint="eastAsia"/>
          <w:w w:val="80"/>
        </w:rPr>
        <w:t>ꎻ</w:t>
      </w:r>
    </w:p>
    <w:p>
      <w:pPr>
        <w:pStyle w:val="BodyText"/>
        <w:spacing w:line="295" w:lineRule="auto" w:before="58"/>
        <w:ind w:right="39"/>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修建不符合机场净空要求的建</w:t>
      </w:r>
      <w:r>
        <w:rPr>
          <w:w w:val="110"/>
        </w:rPr>
        <w:t>筑物或者设施</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设置影响机场目视助航设施使用的灯光</w:t>
      </w:r>
      <w:r>
        <w:rPr>
          <w:rFonts w:ascii="MS UI Gothic" w:eastAsia="MS UI Gothic" w:hint="eastAsia"/>
          <w:w w:val="80"/>
        </w:rPr>
        <w:t>、 </w:t>
      </w:r>
      <w:r>
        <w:rPr>
          <w:w w:val="105"/>
        </w:rPr>
        <w:t>标志或者物体</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种植影响飞行安全或者影响机</w:t>
      </w:r>
      <w:r>
        <w:rPr>
          <w:w w:val="110"/>
        </w:rPr>
        <w:t>场助航设施使用的植物</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饲养</w:t>
      </w:r>
      <w:r>
        <w:rPr>
          <w:rFonts w:ascii="MS UI Gothic" w:eastAsia="MS UI Gothic" w:hint="eastAsia"/>
          <w:w w:val="80"/>
        </w:rPr>
        <w:t>、 </w:t>
      </w:r>
      <w:r>
        <w:rPr>
          <w:w w:val="105"/>
        </w:rPr>
        <w:t>放飞影响飞行安全的鸟类动物和其他物体</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05"/>
        </w:rPr>
        <w:t>( </w:t>
      </w:r>
      <w:r>
        <w:rPr>
          <w:w w:val="105"/>
        </w:rPr>
        <w:t>七</w:t>
      </w:r>
      <w:r>
        <w:rPr>
          <w:rFonts w:ascii="MS UI Gothic" w:eastAsia="MS UI Gothic" w:hint="eastAsia"/>
          <w:w w:val="105"/>
        </w:rPr>
        <w:t>) </w:t>
      </w:r>
      <w:r>
        <w:rPr>
          <w:w w:val="105"/>
        </w:rPr>
        <w:t>修建影响机场电磁环境的建筑</w:t>
      </w:r>
      <w:r>
        <w:rPr>
          <w:w w:val="110"/>
        </w:rPr>
        <w:t>物或者设施</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禁止在依法划定的民用机场范围内放</w:t>
      </w:r>
      <w:r>
        <w:rPr>
          <w:w w:val="105"/>
        </w:rPr>
        <w:t>养牲畜</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4"/>
        </w:rPr>
        <w:t>第五十九条 民用机场新建</w:t>
      </w:r>
      <w:r>
        <w:rPr>
          <w:rFonts w:ascii="MS UI Gothic" w:eastAsia="MS UI Gothic" w:hint="eastAsia"/>
          <w:spacing w:val="16"/>
          <w:w w:val="80"/>
        </w:rPr>
        <w:t>、 </w:t>
      </w:r>
      <w:r>
        <w:rPr>
          <w:spacing w:val="2"/>
        </w:rPr>
        <w:t>扩建的</w:t>
      </w:r>
      <w:r>
        <w:rPr>
          <w:spacing w:val="3"/>
        </w:rPr>
        <w:t>公告发布前</w:t>
      </w:r>
      <w:r>
        <w:rPr>
          <w:rFonts w:ascii="MS UI Gothic" w:eastAsia="MS UI Gothic" w:hint="eastAsia"/>
          <w:spacing w:val="21"/>
          <w:w w:val="80"/>
        </w:rPr>
        <w:t>ꎬ </w:t>
      </w:r>
      <w:r>
        <w:rPr>
          <w:spacing w:val="2"/>
        </w:rPr>
        <w:t>在依法划定的民用机场范围内和按照国家规定划定的机场净空保护区</w:t>
      </w:r>
      <w:r>
        <w:rPr>
          <w:spacing w:val="4"/>
        </w:rPr>
        <w:t>域内存在的可能影响飞行安全的建筑物</w:t>
      </w:r>
      <w:r>
        <w:rPr>
          <w:rFonts w:ascii="MS UI Gothic" w:eastAsia="MS UI Gothic" w:hint="eastAsia"/>
          <w:w w:val="80"/>
        </w:rPr>
        <w:t>、</w:t>
      </w:r>
      <w:r>
        <w:rPr>
          <w:spacing w:val="3"/>
        </w:rPr>
        <w:t>构筑物</w:t>
      </w:r>
      <w:r>
        <w:rPr>
          <w:rFonts w:ascii="MS UI Gothic" w:eastAsia="MS UI Gothic" w:hint="eastAsia"/>
          <w:spacing w:val="7"/>
          <w:w w:val="80"/>
        </w:rPr>
        <w:t>、 </w:t>
      </w:r>
      <w:r>
        <w:rPr>
          <w:spacing w:val="3"/>
        </w:rPr>
        <w:t>树木</w:t>
      </w:r>
      <w:r>
        <w:rPr>
          <w:rFonts w:ascii="MS UI Gothic" w:eastAsia="MS UI Gothic" w:hint="eastAsia"/>
          <w:spacing w:val="7"/>
          <w:w w:val="80"/>
        </w:rPr>
        <w:t>、 </w:t>
      </w:r>
      <w:r>
        <w:rPr>
          <w:spacing w:val="3"/>
        </w:rPr>
        <w:t>灯光和其他障碍物体</w:t>
      </w:r>
      <w:r>
        <w:rPr>
          <w:rFonts w:ascii="MS UI Gothic" w:eastAsia="MS UI Gothic" w:hint="eastAsia"/>
          <w:spacing w:val="7"/>
          <w:w w:val="80"/>
        </w:rPr>
        <w:t>ꎬ </w:t>
      </w:r>
      <w:r>
        <w:rPr/>
        <w:t>应</w:t>
      </w:r>
      <w:r>
        <w:rPr>
          <w:spacing w:val="3"/>
        </w:rPr>
        <w:t>当在规定的期限内清除</w:t>
      </w:r>
      <w:r>
        <w:rPr>
          <w:rFonts w:ascii="MS UI Gothic" w:eastAsia="MS UI Gothic" w:hint="eastAsia"/>
          <w:spacing w:val="21"/>
          <w:w w:val="80"/>
        </w:rPr>
        <w:t>ꎻ </w:t>
      </w:r>
      <w:r>
        <w:rPr>
          <w:spacing w:val="2"/>
        </w:rPr>
        <w:t>对由此造成的损</w:t>
      </w:r>
      <w:r>
        <w:rPr>
          <w:spacing w:val="3"/>
        </w:rPr>
        <w:t>失</w:t>
      </w:r>
      <w:r>
        <w:rPr>
          <w:rFonts w:ascii="MS UI Gothic" w:eastAsia="MS UI Gothic" w:hint="eastAsia"/>
          <w:spacing w:val="21"/>
          <w:w w:val="80"/>
        </w:rPr>
        <w:t>ꎬ </w:t>
      </w:r>
      <w:r>
        <w:rPr>
          <w:spacing w:val="2"/>
        </w:rPr>
        <w:t>应当给予补偿或者依法采取其他补救</w:t>
      </w:r>
      <w:r>
        <w:rPr>
          <w:spacing w:val="3"/>
        </w:rPr>
        <w:t>措施</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5"/>
        </w:rPr>
        <w:t>第六十条 民用机场新建</w:t>
      </w:r>
      <w:r>
        <w:rPr>
          <w:rFonts w:ascii="MS UI Gothic" w:eastAsia="MS UI Gothic" w:hint="eastAsia"/>
          <w:spacing w:val="16"/>
          <w:w w:val="80"/>
        </w:rPr>
        <w:t>、 </w:t>
      </w:r>
      <w:r>
        <w:rPr>
          <w:spacing w:val="2"/>
        </w:rPr>
        <w:t>扩建的公</w:t>
      </w:r>
      <w:r>
        <w:rPr>
          <w:spacing w:val="3"/>
        </w:rPr>
        <w:t>告发布后</w:t>
      </w:r>
      <w:r>
        <w:rPr>
          <w:rFonts w:ascii="MS UI Gothic" w:eastAsia="MS UI Gothic" w:hint="eastAsia"/>
          <w:spacing w:val="21"/>
          <w:w w:val="80"/>
        </w:rPr>
        <w:t>ꎬ </w:t>
      </w:r>
      <w:r>
        <w:rPr>
          <w:spacing w:val="2"/>
        </w:rPr>
        <w:t>任何单位和个人违反本法和有</w:t>
      </w:r>
      <w:r>
        <w:rPr>
          <w:spacing w:val="3"/>
        </w:rPr>
        <w:t>关行政法规的规定</w:t>
      </w:r>
      <w:r>
        <w:rPr>
          <w:rFonts w:ascii="MS UI Gothic" w:eastAsia="MS UI Gothic" w:hint="eastAsia"/>
          <w:spacing w:val="21"/>
          <w:w w:val="80"/>
        </w:rPr>
        <w:t>ꎬ </w:t>
      </w:r>
      <w:r>
        <w:rPr>
          <w:spacing w:val="2"/>
        </w:rPr>
        <w:t>在依法划定的民用机场范围内和按照国家规定划定的机场净空</w:t>
      </w:r>
      <w:r>
        <w:rPr>
          <w:spacing w:val="3"/>
        </w:rPr>
        <w:t>保护区域内修建</w:t>
      </w:r>
      <w:r>
        <w:rPr>
          <w:rFonts w:ascii="MS UI Gothic" w:eastAsia="MS UI Gothic" w:hint="eastAsia"/>
          <w:spacing w:val="19"/>
          <w:w w:val="80"/>
        </w:rPr>
        <w:t>、 </w:t>
      </w:r>
      <w:r>
        <w:rPr>
          <w:spacing w:val="2"/>
        </w:rPr>
        <w:t>种植或者设置影响飞行</w:t>
      </w:r>
      <w:r>
        <w:rPr>
          <w:spacing w:val="3"/>
        </w:rPr>
        <w:t>安全的建筑物</w:t>
      </w:r>
      <w:r>
        <w:rPr>
          <w:rFonts w:ascii="MS UI Gothic" w:eastAsia="MS UI Gothic" w:hint="eastAsia"/>
          <w:spacing w:val="16"/>
          <w:w w:val="80"/>
        </w:rPr>
        <w:t>、 </w:t>
      </w:r>
      <w:r>
        <w:rPr>
          <w:spacing w:val="3"/>
        </w:rPr>
        <w:t>构筑物</w:t>
      </w:r>
      <w:r>
        <w:rPr>
          <w:rFonts w:ascii="MS UI Gothic" w:eastAsia="MS UI Gothic" w:hint="eastAsia"/>
          <w:spacing w:val="16"/>
          <w:w w:val="80"/>
        </w:rPr>
        <w:t>、 </w:t>
      </w:r>
      <w:r>
        <w:rPr>
          <w:spacing w:val="3"/>
        </w:rPr>
        <w:t>树木</w:t>
      </w:r>
      <w:r>
        <w:rPr>
          <w:rFonts w:ascii="MS UI Gothic" w:eastAsia="MS UI Gothic" w:hint="eastAsia"/>
          <w:spacing w:val="16"/>
          <w:w w:val="80"/>
        </w:rPr>
        <w:t>、 </w:t>
      </w:r>
      <w:r>
        <w:rPr>
          <w:spacing w:val="2"/>
        </w:rPr>
        <w:t>灯光和其</w:t>
      </w:r>
      <w:r>
        <w:rPr>
          <w:spacing w:val="3"/>
        </w:rPr>
        <w:t>他障碍物体的</w:t>
      </w:r>
      <w:r>
        <w:rPr>
          <w:rFonts w:ascii="MS UI Gothic" w:eastAsia="MS UI Gothic" w:hint="eastAsia"/>
          <w:spacing w:val="21"/>
          <w:w w:val="80"/>
        </w:rPr>
        <w:t>ꎬ </w:t>
      </w:r>
      <w:r>
        <w:rPr>
          <w:spacing w:val="2"/>
        </w:rPr>
        <w:t>由机场所在地县级以上地</w:t>
      </w:r>
      <w:r>
        <w:rPr>
          <w:spacing w:val="5"/>
        </w:rPr>
        <w:t>方人民政府责令清除</w:t>
      </w:r>
      <w:r>
        <w:rPr>
          <w:rFonts w:ascii="MS UI Gothic" w:eastAsia="MS UI Gothic" w:hint="eastAsia"/>
          <w:spacing w:val="22"/>
          <w:w w:val="80"/>
        </w:rPr>
        <w:t>ꎻ </w:t>
      </w:r>
      <w:r>
        <w:rPr>
          <w:spacing w:val="11"/>
        </w:rPr>
        <w:t>由此造成的损失</w:t>
      </w:r>
      <w:r>
        <w:rPr>
          <w:rFonts w:ascii="MS UI Gothic" w:eastAsia="MS UI Gothic" w:hint="eastAsia"/>
          <w:w w:val="80"/>
        </w:rPr>
        <w:t>ꎬ</w:t>
      </w:r>
      <w:r>
        <w:rPr>
          <w:spacing w:val="5"/>
        </w:rPr>
        <w:t>由修建</w:t>
      </w:r>
      <w:r>
        <w:rPr>
          <w:rFonts w:ascii="MS UI Gothic" w:eastAsia="MS UI Gothic" w:hint="eastAsia"/>
          <w:w w:val="80"/>
        </w:rPr>
        <w:t>、 </w:t>
      </w:r>
      <w:r>
        <w:rPr>
          <w:spacing w:val="17"/>
        </w:rPr>
        <w:t>种植或者设置该障碍物体的人</w:t>
      </w:r>
      <w:r>
        <w:rPr>
          <w:spacing w:val="3"/>
        </w:rPr>
        <w:t>承担</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第六十一条 在民用机场及其按照国</w:t>
      </w:r>
      <w:r>
        <w:rPr/>
        <w:t>家规定划定的净空保护区域以外</w:t>
      </w:r>
      <w:r>
        <w:rPr>
          <w:rFonts w:ascii="MS UI Gothic" w:eastAsia="MS UI Gothic" w:hint="eastAsia"/>
          <w:w w:val="80"/>
        </w:rPr>
        <w:t>ꎬ </w:t>
      </w:r>
      <w:r>
        <w:rPr/>
        <w:t>对可能影响飞行安全的高大建筑物或者设施</w:t>
      </w:r>
      <w:r>
        <w:rPr>
          <w:rFonts w:ascii="MS UI Gothic" w:eastAsia="MS UI Gothic" w:hint="eastAsia"/>
          <w:w w:val="80"/>
        </w:rPr>
        <w:t>ꎬ </w:t>
      </w:r>
      <w:r>
        <w:rPr/>
        <w:t>应当按照国家有关规定设置飞行障碍灯和标</w:t>
      </w:r>
      <w:r>
        <w:rPr>
          <w:w w:val="105"/>
        </w:rPr>
        <w:t>志</w:t>
      </w:r>
      <w:r>
        <w:rPr>
          <w:rFonts w:ascii="MS UI Gothic" w:eastAsia="MS UI Gothic" w:hint="eastAsia"/>
          <w:w w:val="80"/>
        </w:rPr>
        <w:t>ꎬ </w:t>
      </w:r>
      <w:r>
        <w:rPr>
          <w:w w:val="105"/>
        </w:rPr>
        <w:t>并使其保持正常状态</w:t>
      </w:r>
      <w:r>
        <w:rPr>
          <w:rFonts w:ascii="MS UI Gothic" w:eastAsia="MS UI Gothic" w:hint="eastAsia"/>
          <w:w w:val="80"/>
        </w:rPr>
        <w:t>ꎮ</w:t>
      </w:r>
    </w:p>
    <w:p>
      <w:pPr>
        <w:pStyle w:val="BodyText"/>
        <w:spacing w:line="295" w:lineRule="auto"/>
        <w:ind w:right="39"/>
      </w:pPr>
      <w:r>
        <w:rPr>
          <w:w w:val="105"/>
        </w:rPr>
        <w:t>第六十二条 国务院民用航空主管部</w:t>
      </w:r>
      <w:r>
        <w:rPr/>
        <w:t>门规定的对公众开放的民用机场应当取得机场使用许可证</w:t>
      </w:r>
      <w:r>
        <w:rPr>
          <w:rFonts w:ascii="MS UI Gothic" w:eastAsia="MS UI Gothic" w:hint="eastAsia"/>
          <w:w w:val="80"/>
        </w:rPr>
        <w:t>ꎬ </w:t>
      </w:r>
      <w:r>
        <w:rPr/>
        <w:t>方可开放使用</w:t>
      </w:r>
      <w:r>
        <w:rPr>
          <w:rFonts w:ascii="MS UI Gothic" w:eastAsia="MS UI Gothic" w:hint="eastAsia"/>
          <w:w w:val="80"/>
        </w:rPr>
        <w:t>ꎮ </w:t>
      </w:r>
      <w:r>
        <w:rPr/>
        <w:t>其他民</w:t>
      </w:r>
    </w:p>
    <w:p>
      <w:pPr>
        <w:pStyle w:val="BodyText"/>
        <w:spacing w:line="295" w:lineRule="auto" w:before="124"/>
        <w:ind w:right="442" w:firstLine="0"/>
        <w:jc w:val="left"/>
        <w:rPr>
          <w:rFonts w:ascii="MS UI Gothic" w:eastAsia="MS UI Gothic" w:hint="eastAsia"/>
        </w:rPr>
      </w:pPr>
      <w:r>
        <w:rPr/>
        <w:br w:type="column"/>
      </w:r>
      <w:r>
        <w:rPr/>
        <w:t>用机场应当按照国务院民用航空主管部门</w:t>
      </w:r>
      <w:r>
        <w:rPr>
          <w:w w:val="105"/>
        </w:rPr>
        <w:t>的规定进行备案</w:t>
      </w:r>
      <w:r>
        <w:rPr>
          <w:rFonts w:ascii="MS UI Gothic" w:eastAsia="MS UI Gothic" w:hint="eastAsia"/>
          <w:w w:val="80"/>
        </w:rPr>
        <w:t>ꎮ</w:t>
      </w:r>
    </w:p>
    <w:p>
      <w:pPr>
        <w:pStyle w:val="BodyText"/>
        <w:spacing w:line="295" w:lineRule="auto"/>
        <w:ind w:right="442"/>
        <w:rPr>
          <w:rFonts w:ascii="MS UI Gothic" w:eastAsia="MS UI Gothic" w:hint="eastAsia"/>
        </w:rPr>
      </w:pPr>
      <w:r>
        <w:rPr/>
        <w:t>申请取得机场使用许可证</w:t>
      </w:r>
      <w:r>
        <w:rPr>
          <w:rFonts w:ascii="MS UI Gothic" w:eastAsia="MS UI Gothic" w:hint="eastAsia"/>
          <w:w w:val="80"/>
        </w:rPr>
        <w:t>ꎬ </w:t>
      </w:r>
      <w:r>
        <w:rPr/>
        <w:t>应当具备</w:t>
      </w:r>
      <w:r>
        <w:rPr>
          <w:w w:val="105"/>
        </w:rPr>
        <w:t>下列条件</w:t>
      </w:r>
      <w:r>
        <w:rPr>
          <w:rFonts w:ascii="MS UI Gothic" w:eastAsia="MS UI Gothic" w:hint="eastAsia"/>
          <w:w w:val="80"/>
        </w:rPr>
        <w:t>ꎬ </w:t>
      </w:r>
      <w:r>
        <w:rPr>
          <w:w w:val="105"/>
        </w:rPr>
        <w:t>并按照国家规定经验收合格</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4"/>
          <w:w w:val="150"/>
        </w:rPr>
        <w:t>) </w:t>
      </w:r>
      <w:r>
        <w:rPr>
          <w:spacing w:val="5"/>
          <w:w w:val="105"/>
        </w:rPr>
        <w:t>具备与其运营业务相适应的飞</w:t>
      </w:r>
      <w:r>
        <w:rPr>
          <w:spacing w:val="3"/>
          <w:w w:val="105"/>
        </w:rPr>
        <w:t>行区</w:t>
      </w:r>
      <w:r>
        <w:rPr>
          <w:rFonts w:ascii="MS UI Gothic" w:eastAsia="MS UI Gothic" w:hint="eastAsia"/>
          <w:spacing w:val="13"/>
          <w:w w:val="80"/>
        </w:rPr>
        <w:t>、 </w:t>
      </w:r>
      <w:r>
        <w:rPr>
          <w:spacing w:val="10"/>
          <w:w w:val="105"/>
        </w:rPr>
        <w:t>航站区</w:t>
      </w:r>
      <w:r>
        <w:rPr>
          <w:rFonts w:ascii="MS UI Gothic" w:eastAsia="MS UI Gothic" w:hint="eastAsia"/>
          <w:spacing w:val="17"/>
          <w:w w:val="80"/>
        </w:rPr>
        <w:t>、 </w:t>
      </w:r>
      <w:r>
        <w:rPr>
          <w:spacing w:val="20"/>
          <w:w w:val="105"/>
        </w:rPr>
        <w:t>工作区以及服务设施和</w:t>
      </w:r>
      <w:r>
        <w:rPr>
          <w:spacing w:val="3"/>
          <w:w w:val="105"/>
        </w:rPr>
        <w:t>人员</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4"/>
          <w:w w:val="150"/>
        </w:rPr>
        <w:t>) </w:t>
      </w:r>
      <w:r>
        <w:rPr>
          <w:spacing w:val="5"/>
          <w:w w:val="105"/>
        </w:rPr>
        <w:t>具备能够保障飞行安全的空中</w:t>
      </w:r>
      <w:r>
        <w:rPr>
          <w:spacing w:val="23"/>
          <w:w w:val="105"/>
        </w:rPr>
        <w:t>交通管制</w:t>
      </w:r>
      <w:r>
        <w:rPr>
          <w:rFonts w:ascii="MS UI Gothic" w:eastAsia="MS UI Gothic" w:hint="eastAsia"/>
          <w:w w:val="80"/>
        </w:rPr>
        <w:t>、 </w:t>
      </w:r>
      <w:r>
        <w:rPr>
          <w:spacing w:val="30"/>
          <w:w w:val="105"/>
        </w:rPr>
        <w:t>通信导航</w:t>
      </w:r>
      <w:r>
        <w:rPr>
          <w:rFonts w:ascii="MS UI Gothic" w:eastAsia="MS UI Gothic" w:hint="eastAsia"/>
          <w:w w:val="80"/>
        </w:rPr>
        <w:t>、 </w:t>
      </w:r>
      <w:r>
        <w:rPr>
          <w:spacing w:val="33"/>
          <w:w w:val="105"/>
        </w:rPr>
        <w:t>气象等设施和</w:t>
      </w:r>
      <w:r>
        <w:rPr>
          <w:spacing w:val="3"/>
          <w:w w:val="105"/>
        </w:rPr>
        <w:t>人员</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三</w:t>
      </w:r>
      <w:r>
        <w:rPr>
          <w:rFonts w:ascii="MS UI Gothic" w:eastAsia="MS UI Gothic" w:hint="eastAsia"/>
          <w:spacing w:val="5"/>
          <w:w w:val="105"/>
        </w:rPr>
        <w:t>) </w:t>
      </w:r>
      <w:r>
        <w:rPr>
          <w:spacing w:val="5"/>
          <w:w w:val="105"/>
        </w:rPr>
        <w:t>具备符合国家规定的安全保卫</w:t>
      </w:r>
      <w:r>
        <w:rPr>
          <w:spacing w:val="3"/>
          <w:w w:val="110"/>
        </w:rPr>
        <w:t>条件</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具备处理特殊情况的应急计划</w:t>
      </w:r>
      <w:r>
        <w:rPr>
          <w:w w:val="110"/>
        </w:rPr>
        <w:t>以及相应的设施和人员</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具备国务院民用航空主管部门</w:t>
      </w:r>
      <w:r>
        <w:rPr>
          <w:w w:val="110"/>
        </w:rPr>
        <w:t>规定的其他条件</w:t>
      </w:r>
      <w:r>
        <w:rPr>
          <w:rFonts w:ascii="MS UI Gothic" w:eastAsia="MS UI Gothic" w:hint="eastAsia"/>
          <w:w w:val="80"/>
        </w:rPr>
        <w:t>ꎮ</w:t>
      </w:r>
    </w:p>
    <w:p>
      <w:pPr>
        <w:pStyle w:val="BodyText"/>
        <w:spacing w:line="295" w:lineRule="auto"/>
        <w:ind w:right="440"/>
        <w:jc w:val="left"/>
        <w:rPr>
          <w:rFonts w:ascii="MS UI Gothic" w:eastAsia="MS UI Gothic" w:hint="eastAsia"/>
        </w:rPr>
      </w:pPr>
      <w:r>
        <w:rPr/>
        <w:t>国际机场还应当具备国际通航条件</w:t>
      </w:r>
      <w:r>
        <w:rPr>
          <w:rFonts w:ascii="MS UI Gothic" w:eastAsia="MS UI Gothic" w:hint="eastAsia"/>
          <w:w w:val="80"/>
        </w:rPr>
        <w:t>ꎬ</w:t>
      </w:r>
      <w:r>
        <w:rPr/>
        <w:t>设立海关和其他口岸检查机关</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第六十三条 民用机场使用许可证由</w:t>
      </w:r>
      <w:r>
        <w:rPr/>
        <w:t>机场管理机构向国务院民用航空主管部门申请</w:t>
      </w:r>
      <w:r>
        <w:rPr>
          <w:rFonts w:ascii="MS UI Gothic" w:eastAsia="MS UI Gothic" w:hint="eastAsia"/>
          <w:w w:val="80"/>
        </w:rPr>
        <w:t>ꎬ </w:t>
      </w:r>
      <w:r>
        <w:rPr/>
        <w:t>经国务院民用航空主管部门审查批</w:t>
      </w:r>
      <w:r>
        <w:rPr>
          <w:w w:val="105"/>
        </w:rPr>
        <w:t>准后颁发</w:t>
      </w:r>
      <w:r>
        <w:rPr>
          <w:rFonts w:ascii="MS UI Gothic" w:eastAsia="MS UI Gothic" w:hint="eastAsia"/>
          <w:w w:val="80"/>
        </w:rPr>
        <w:t>ꎮ</w:t>
      </w:r>
    </w:p>
    <w:p>
      <w:pPr>
        <w:pStyle w:val="BodyText"/>
        <w:spacing w:line="295" w:lineRule="auto"/>
        <w:ind w:right="442"/>
        <w:rPr>
          <w:rFonts w:ascii="MS UI Gothic" w:eastAsia="MS UI Gothic" w:hint="eastAsia"/>
        </w:rPr>
      </w:pPr>
      <w:r>
        <w:rPr/>
        <w:t>第六十四条 设立国际机场</w:t>
      </w:r>
      <w:r>
        <w:rPr>
          <w:rFonts w:ascii="MS UI Gothic" w:eastAsia="MS UI Gothic" w:hint="eastAsia"/>
          <w:w w:val="80"/>
        </w:rPr>
        <w:t>ꎬ </w:t>
      </w:r>
      <w:r>
        <w:rPr/>
        <w:t>由国务院民用航空主管部门报请国务院审查批准</w:t>
      </w:r>
      <w:r>
        <w:rPr>
          <w:rFonts w:ascii="MS UI Gothic" w:eastAsia="MS UI Gothic" w:hint="eastAsia"/>
          <w:w w:val="80"/>
        </w:rPr>
        <w:t>ꎮ</w:t>
      </w:r>
    </w:p>
    <w:p>
      <w:pPr>
        <w:pStyle w:val="BodyText"/>
        <w:spacing w:line="295" w:lineRule="auto"/>
        <w:ind w:right="442"/>
        <w:rPr>
          <w:rFonts w:ascii="MS UI Gothic" w:eastAsia="MS UI Gothic" w:hint="eastAsia"/>
        </w:rPr>
      </w:pPr>
      <w:r>
        <w:rPr/>
        <w:t>国际机场的开放使用</w:t>
      </w:r>
      <w:r>
        <w:rPr>
          <w:rFonts w:ascii="MS UI Gothic" w:eastAsia="MS UI Gothic" w:hint="eastAsia"/>
          <w:w w:val="80"/>
        </w:rPr>
        <w:t>ꎬ </w:t>
      </w:r>
      <w:r>
        <w:rPr/>
        <w:t>由国务院民用航空主管部门对外公告</w:t>
      </w:r>
      <w:r>
        <w:rPr>
          <w:rFonts w:ascii="MS UI Gothic" w:eastAsia="MS UI Gothic" w:hint="eastAsia"/>
          <w:w w:val="80"/>
        </w:rPr>
        <w:t>ꎻ </w:t>
      </w:r>
      <w:r>
        <w:rPr/>
        <w:t>国际机场资料由国务院民用航空主管部门统一对外提供</w:t>
      </w:r>
      <w:r>
        <w:rPr>
          <w:rFonts w:ascii="MS UI Gothic" w:eastAsia="MS UI Gothic" w:hint="eastAsia"/>
          <w:w w:val="80"/>
        </w:rPr>
        <w:t>ꎮ</w:t>
      </w:r>
    </w:p>
    <w:p>
      <w:pPr>
        <w:pStyle w:val="BodyText"/>
        <w:spacing w:line="295" w:lineRule="auto"/>
        <w:ind w:right="440"/>
        <w:rPr>
          <w:rFonts w:ascii="MS UI Gothic" w:eastAsia="MS UI Gothic" w:hint="eastAsia"/>
        </w:rPr>
      </w:pPr>
      <w:r>
        <w:rPr/>
        <w:t>第六十五条 民用机场应当按照国务院民用航空主管部门的规定</w:t>
      </w:r>
      <w:r>
        <w:rPr>
          <w:rFonts w:ascii="MS UI Gothic" w:eastAsia="MS UI Gothic" w:hint="eastAsia"/>
          <w:w w:val="80"/>
        </w:rPr>
        <w:t>ꎬ </w:t>
      </w:r>
      <w:r>
        <w:rPr/>
        <w:t>采取措施</w:t>
      </w:r>
      <w:r>
        <w:rPr>
          <w:rFonts w:ascii="MS UI Gothic" w:eastAsia="MS UI Gothic" w:hint="eastAsia"/>
          <w:w w:val="80"/>
        </w:rPr>
        <w:t>ꎬ</w:t>
      </w:r>
      <w:r>
        <w:rPr/>
        <w:t>保证机场内人员和财产的安全</w:t>
      </w:r>
      <w:r>
        <w:rPr>
          <w:rFonts w:ascii="MS UI Gothic" w:eastAsia="MS UI Gothic" w:hint="eastAsia"/>
          <w:w w:val="80"/>
        </w:rPr>
        <w:t>ꎮ</w:t>
      </w:r>
    </w:p>
    <w:p>
      <w:pPr>
        <w:pStyle w:val="BodyText"/>
        <w:spacing w:line="295" w:lineRule="auto"/>
        <w:ind w:right="442"/>
        <w:rPr>
          <w:rFonts w:ascii="MS UI Gothic" w:eastAsia="MS UI Gothic" w:hint="eastAsia"/>
        </w:rPr>
      </w:pPr>
      <w:r>
        <w:rPr/>
        <w:t>第六十六条 供运输旅客或者货物的民用航空器使用的民用机场</w:t>
      </w:r>
      <w:r>
        <w:rPr>
          <w:rFonts w:ascii="MS UI Gothic" w:eastAsia="MS UI Gothic" w:hint="eastAsia"/>
          <w:w w:val="80"/>
        </w:rPr>
        <w:t>ꎬ </w:t>
      </w:r>
      <w:r>
        <w:rPr/>
        <w:t>应当按照国务院民用航空主管部门规定的标准</w:t>
      </w:r>
      <w:r>
        <w:rPr>
          <w:rFonts w:ascii="MS UI Gothic" w:eastAsia="MS UI Gothic" w:hint="eastAsia"/>
          <w:w w:val="80"/>
        </w:rPr>
        <w:t>ꎬ </w:t>
      </w:r>
      <w:r>
        <w:rPr/>
        <w:t>设置必要设施</w:t>
      </w:r>
      <w:r>
        <w:rPr>
          <w:rFonts w:ascii="MS UI Gothic" w:eastAsia="MS UI Gothic" w:hint="eastAsia"/>
          <w:w w:val="80"/>
        </w:rPr>
        <w:t>ꎬ </w:t>
      </w:r>
      <w:r>
        <w:rPr/>
        <w:t>为旅客和货物托运人</w:t>
      </w:r>
      <w:r>
        <w:rPr>
          <w:rFonts w:ascii="MS UI Gothic" w:eastAsia="MS UI Gothic" w:hint="eastAsia"/>
          <w:w w:val="80"/>
        </w:rPr>
        <w:t>、 </w:t>
      </w:r>
      <w:r>
        <w:rPr/>
        <w:t>收货人提供良好服务</w:t>
      </w:r>
      <w:r>
        <w:rPr>
          <w:rFonts w:ascii="MS UI Gothic" w:eastAsia="MS UI Gothic" w:hint="eastAsia"/>
          <w:w w:val="80"/>
        </w:rPr>
        <w:t>ꎮ</w:t>
      </w:r>
    </w:p>
    <w:p>
      <w:pPr>
        <w:pStyle w:val="BodyText"/>
        <w:spacing w:line="295" w:lineRule="auto"/>
        <w:ind w:right="442"/>
        <w:rPr>
          <w:rFonts w:ascii="MS UI Gothic" w:eastAsia="MS UI Gothic" w:hint="eastAsia"/>
        </w:rPr>
      </w:pPr>
      <w:r>
        <w:rPr/>
        <w:t>第六十七条 民用机场管理机构应当依照环境保护法律</w:t>
      </w:r>
      <w:r>
        <w:rPr>
          <w:rFonts w:ascii="MS UI Gothic" w:eastAsia="MS UI Gothic" w:hint="eastAsia"/>
          <w:w w:val="80"/>
        </w:rPr>
        <w:t>、 </w:t>
      </w:r>
      <w:r>
        <w:rPr/>
        <w:t>行政法规的规定</w:t>
      </w:r>
      <w:r>
        <w:rPr>
          <w:rFonts w:ascii="MS UI Gothic" w:eastAsia="MS UI Gothic" w:hint="eastAsia"/>
          <w:w w:val="80"/>
        </w:rPr>
        <w:t>ꎬ </w:t>
      </w:r>
      <w:r>
        <w:rPr/>
        <w:t>做好机场环境保护工作</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１１１４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t>第六十八条 民用航空器使用民用机场及其助航设施的</w:t>
      </w:r>
      <w:r>
        <w:rPr>
          <w:rFonts w:ascii="MS UI Gothic" w:eastAsia="MS UI Gothic" w:hint="eastAsia"/>
          <w:w w:val="80"/>
        </w:rPr>
        <w:t>ꎬ </w:t>
      </w:r>
      <w:r>
        <w:rPr/>
        <w:t>应当缴纳使用费</w:t>
      </w:r>
      <w:r>
        <w:rPr>
          <w:rFonts w:ascii="MS UI Gothic" w:eastAsia="MS UI Gothic" w:hint="eastAsia"/>
          <w:w w:val="80"/>
        </w:rPr>
        <w:t>、 </w:t>
      </w:r>
      <w:r>
        <w:rPr/>
        <w:t>服务费</w:t>
      </w:r>
      <w:r>
        <w:rPr>
          <w:rFonts w:ascii="MS UI Gothic" w:eastAsia="MS UI Gothic" w:hint="eastAsia"/>
          <w:w w:val="80"/>
        </w:rPr>
        <w:t>ꎻ </w:t>
      </w:r>
      <w:r>
        <w:rPr/>
        <w:t>使用费</w:t>
      </w:r>
      <w:r>
        <w:rPr>
          <w:rFonts w:ascii="MS UI Gothic" w:eastAsia="MS UI Gothic" w:hint="eastAsia"/>
          <w:w w:val="80"/>
        </w:rPr>
        <w:t>、 </w:t>
      </w:r>
      <w:r>
        <w:rPr/>
        <w:t>服务费的收费标准</w:t>
      </w:r>
      <w:r>
        <w:rPr>
          <w:rFonts w:ascii="MS UI Gothic" w:eastAsia="MS UI Gothic" w:hint="eastAsia"/>
          <w:w w:val="80"/>
        </w:rPr>
        <w:t>ꎬ </w:t>
      </w:r>
      <w:r>
        <w:rPr/>
        <w:t>由国务院民用航空主管部门制定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第六十九条 民用机场废弃或者改作</w:t>
      </w:r>
      <w:r>
        <w:rPr/>
        <w:t>他用</w:t>
      </w:r>
      <w:r>
        <w:rPr>
          <w:rFonts w:ascii="MS UI Gothic" w:eastAsia="MS UI Gothic" w:hint="eastAsia"/>
          <w:w w:val="80"/>
        </w:rPr>
        <w:t>ꎬ </w:t>
      </w:r>
      <w:r>
        <w:rPr/>
        <w:t>民用机场管理机构应当依照国家规</w:t>
      </w:r>
      <w:r>
        <w:rPr>
          <w:w w:val="105"/>
        </w:rPr>
        <w:t>定办理报批手续</w:t>
      </w:r>
      <w:r>
        <w:rPr>
          <w:rFonts w:ascii="MS UI Gothic" w:eastAsia="MS UI Gothic" w:hint="eastAsia"/>
          <w:w w:val="80"/>
        </w:rPr>
        <w:t>ꎮ</w:t>
      </w:r>
    </w:p>
    <w:p>
      <w:pPr>
        <w:pStyle w:val="BodyText"/>
        <w:tabs>
          <w:tab w:pos="2222" w:val="left" w:leader="none"/>
        </w:tabs>
        <w:spacing w:before="152"/>
        <w:ind w:left="1384" w:firstLine="0"/>
        <w:jc w:val="left"/>
      </w:pPr>
      <w:r>
        <w:rPr>
          <w:spacing w:val="3"/>
          <w:w w:val="105"/>
        </w:rPr>
        <w:t>第七</w:t>
      </w:r>
      <w:r>
        <w:rPr>
          <w:w w:val="105"/>
        </w:rPr>
        <w:t>章</w:t>
        <w:tab/>
        <w:t>空</w:t>
      </w:r>
      <w:r>
        <w:rPr>
          <w:spacing w:val="-38"/>
          <w:w w:val="105"/>
        </w:rPr>
        <w:t> </w:t>
      </w:r>
      <w:r>
        <w:rPr>
          <w:w w:val="105"/>
        </w:rPr>
        <w:t>中</w:t>
      </w:r>
      <w:r>
        <w:rPr>
          <w:spacing w:val="-38"/>
          <w:w w:val="105"/>
        </w:rPr>
        <w:t> </w:t>
      </w:r>
      <w:r>
        <w:rPr>
          <w:w w:val="105"/>
        </w:rPr>
        <w:t>航</w:t>
      </w:r>
      <w:r>
        <w:rPr>
          <w:spacing w:val="-38"/>
          <w:w w:val="105"/>
        </w:rPr>
        <w:t> </w:t>
      </w:r>
      <w:r>
        <w:rPr>
          <w:w w:val="105"/>
        </w:rPr>
        <w:t>行</w:t>
      </w:r>
    </w:p>
    <w:p>
      <w:pPr>
        <w:pStyle w:val="BodyText"/>
        <w:ind w:left="0" w:firstLine="0"/>
        <w:jc w:val="left"/>
        <w:rPr>
          <w:sz w:val="29"/>
        </w:rPr>
      </w:pPr>
    </w:p>
    <w:p>
      <w:pPr>
        <w:pStyle w:val="BodyText"/>
        <w:tabs>
          <w:tab w:pos="2222" w:val="left" w:leader="none"/>
        </w:tabs>
        <w:spacing w:before="1"/>
        <w:ind w:left="1384" w:firstLine="0"/>
        <w:jc w:val="left"/>
      </w:pPr>
      <w:r>
        <w:rPr>
          <w:spacing w:val="3"/>
          <w:w w:val="105"/>
        </w:rPr>
        <w:t>第一</w:t>
      </w:r>
      <w:r>
        <w:rPr>
          <w:w w:val="105"/>
        </w:rPr>
        <w:t>节</w:t>
        <w:tab/>
        <w:t>空</w:t>
      </w:r>
      <w:r>
        <w:rPr>
          <w:spacing w:val="-38"/>
          <w:w w:val="105"/>
        </w:rPr>
        <w:t> </w:t>
      </w:r>
      <w:r>
        <w:rPr>
          <w:w w:val="105"/>
        </w:rPr>
        <w:t>域</w:t>
      </w:r>
      <w:r>
        <w:rPr>
          <w:spacing w:val="-38"/>
          <w:w w:val="105"/>
        </w:rPr>
        <w:t> </w:t>
      </w:r>
      <w:r>
        <w:rPr>
          <w:w w:val="105"/>
        </w:rPr>
        <w:t>管</w:t>
      </w:r>
      <w:r>
        <w:rPr>
          <w:spacing w:val="-38"/>
          <w:w w:val="105"/>
        </w:rPr>
        <w:t> </w:t>
      </w:r>
      <w:r>
        <w:rPr>
          <w:w w:val="105"/>
        </w:rPr>
        <w:t>理</w:t>
      </w:r>
    </w:p>
    <w:p>
      <w:pPr>
        <w:pStyle w:val="BodyText"/>
        <w:spacing w:before="10"/>
        <w:ind w:left="0" w:firstLine="0"/>
        <w:jc w:val="left"/>
        <w:rPr>
          <w:sz w:val="16"/>
        </w:rPr>
      </w:pPr>
    </w:p>
    <w:p>
      <w:pPr>
        <w:pStyle w:val="BodyText"/>
        <w:spacing w:line="295" w:lineRule="auto"/>
        <w:ind w:left="440" w:right="1"/>
        <w:rPr>
          <w:rFonts w:ascii="MS UI Gothic" w:eastAsia="MS UI Gothic" w:hint="eastAsia"/>
        </w:rPr>
      </w:pPr>
      <w:r>
        <w:rPr>
          <w:spacing w:val="25"/>
        </w:rPr>
        <w:t>第七十条  国家对空域实行统一</w:t>
      </w:r>
      <w:r>
        <w:rPr>
          <w:spacing w:val="3"/>
        </w:rPr>
        <w:t>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第七十一条 划分空域</w:t>
      </w:r>
      <w:r>
        <w:rPr>
          <w:rFonts w:ascii="MS UI Gothic" w:eastAsia="MS UI Gothic" w:hint="eastAsia"/>
          <w:spacing w:val="8"/>
          <w:w w:val="80"/>
        </w:rPr>
        <w:t>ꎬ </w:t>
      </w:r>
      <w:r>
        <w:rPr>
          <w:spacing w:val="2"/>
        </w:rPr>
        <w:t>应当兼顾民</w:t>
      </w:r>
      <w:r>
        <w:rPr>
          <w:spacing w:val="10"/>
        </w:rPr>
        <w:t>用航空和国防安全的需要以及公众的利</w:t>
      </w:r>
      <w:r>
        <w:rPr>
          <w:spacing w:val="3"/>
        </w:rPr>
        <w:t>益</w:t>
      </w:r>
      <w:r>
        <w:rPr>
          <w:rFonts w:ascii="MS UI Gothic" w:eastAsia="MS UI Gothic" w:hint="eastAsia"/>
          <w:spacing w:val="17"/>
          <w:w w:val="80"/>
        </w:rPr>
        <w:t>ꎬ </w:t>
      </w:r>
      <w:r>
        <w:rPr>
          <w:spacing w:val="36"/>
        </w:rPr>
        <w:t>使空域得到合理</w:t>
      </w:r>
      <w:r>
        <w:rPr>
          <w:rFonts w:ascii="MS UI Gothic" w:eastAsia="MS UI Gothic" w:hint="eastAsia"/>
          <w:spacing w:val="18"/>
          <w:w w:val="80"/>
        </w:rPr>
        <w:t>、 </w:t>
      </w:r>
      <w:r>
        <w:rPr>
          <w:spacing w:val="22"/>
        </w:rPr>
        <w:t>充分</w:t>
      </w:r>
      <w:r>
        <w:rPr>
          <w:rFonts w:ascii="MS UI Gothic" w:eastAsia="MS UI Gothic" w:hint="eastAsia"/>
          <w:spacing w:val="18"/>
          <w:w w:val="80"/>
        </w:rPr>
        <w:t>、 </w:t>
      </w:r>
      <w:r>
        <w:rPr>
          <w:spacing w:val="28"/>
        </w:rPr>
        <w:t>有效的</w:t>
      </w:r>
      <w:r>
        <w:rPr>
          <w:spacing w:val="3"/>
        </w:rPr>
        <w:t>利用</w:t>
      </w:r>
      <w:r>
        <w:rPr>
          <w:rFonts w:ascii="MS UI Gothic" w:eastAsia="MS UI Gothic" w:hint="eastAsia"/>
          <w:w w:val="80"/>
        </w:rPr>
        <w:t>ꎮ</w:t>
      </w:r>
    </w:p>
    <w:p>
      <w:pPr>
        <w:pStyle w:val="BodyText"/>
        <w:spacing w:line="295" w:lineRule="auto"/>
        <w:ind w:left="440"/>
        <w:rPr>
          <w:rFonts w:ascii="MS UI Gothic" w:eastAsia="MS UI Gothic" w:hint="eastAsia"/>
        </w:rPr>
      </w:pPr>
      <w:r>
        <w:rPr/>
        <w:t>第七十二条 空域管理的具体办法</w:t>
      </w:r>
      <w:r>
        <w:rPr>
          <w:rFonts w:ascii="MS UI Gothic" w:eastAsia="MS UI Gothic" w:hint="eastAsia"/>
          <w:w w:val="80"/>
        </w:rPr>
        <w:t>ꎬ</w:t>
      </w:r>
      <w:r>
        <w:rPr/>
        <w:t>由国务院</w:t>
      </w:r>
      <w:r>
        <w:rPr>
          <w:rFonts w:ascii="MS UI Gothic" w:eastAsia="MS UI Gothic" w:hint="eastAsia"/>
          <w:w w:val="80"/>
        </w:rPr>
        <w:t>、 </w:t>
      </w:r>
      <w:r>
        <w:rPr/>
        <w:t>中央军事委员会制定</w:t>
      </w:r>
      <w:r>
        <w:rPr>
          <w:rFonts w:ascii="MS UI Gothic" w:eastAsia="MS UI Gothic" w:hint="eastAsia"/>
          <w:w w:val="80"/>
        </w:rPr>
        <w:t>ꎮ</w:t>
      </w:r>
    </w:p>
    <w:p>
      <w:pPr>
        <w:pStyle w:val="BodyText"/>
        <w:tabs>
          <w:tab w:pos="2222" w:val="left" w:leader="none"/>
        </w:tabs>
        <w:spacing w:before="151"/>
        <w:ind w:left="1384" w:firstLine="0"/>
        <w:jc w:val="left"/>
      </w:pPr>
      <w:r>
        <w:rPr>
          <w:spacing w:val="3"/>
          <w:w w:val="105"/>
        </w:rPr>
        <w:t>第二</w:t>
      </w:r>
      <w:r>
        <w:rPr>
          <w:w w:val="105"/>
        </w:rPr>
        <w:t>节</w:t>
        <w:tab/>
        <w:t>飞</w:t>
      </w:r>
      <w:r>
        <w:rPr>
          <w:spacing w:val="-34"/>
          <w:w w:val="105"/>
        </w:rPr>
        <w:t> </w:t>
      </w:r>
      <w:r>
        <w:rPr>
          <w:w w:val="105"/>
        </w:rPr>
        <w:t>行</w:t>
      </w:r>
      <w:r>
        <w:rPr>
          <w:spacing w:val="-33"/>
          <w:w w:val="105"/>
        </w:rPr>
        <w:t> </w:t>
      </w:r>
      <w:r>
        <w:rPr>
          <w:w w:val="105"/>
        </w:rPr>
        <w:t>管</w:t>
      </w:r>
      <w:r>
        <w:rPr>
          <w:spacing w:val="-33"/>
          <w:w w:val="105"/>
        </w:rPr>
        <w:t> </w:t>
      </w:r>
      <w:r>
        <w:rPr>
          <w:w w:val="105"/>
        </w:rPr>
        <w:t>理</w:t>
      </w:r>
    </w:p>
    <w:p>
      <w:pPr>
        <w:pStyle w:val="BodyText"/>
        <w:spacing w:before="10"/>
        <w:ind w:left="0" w:firstLine="0"/>
        <w:jc w:val="left"/>
        <w:rPr>
          <w:sz w:val="16"/>
        </w:rPr>
      </w:pPr>
    </w:p>
    <w:p>
      <w:pPr>
        <w:pStyle w:val="BodyText"/>
        <w:spacing w:line="295" w:lineRule="auto"/>
        <w:ind w:left="440" w:right="1"/>
        <w:rPr>
          <w:rFonts w:ascii="MS UI Gothic" w:eastAsia="MS UI Gothic" w:hint="eastAsia"/>
        </w:rPr>
      </w:pPr>
      <w:r>
        <w:rPr>
          <w:w w:val="105"/>
        </w:rPr>
        <w:t>第七十三条 在一个划定的管制空域</w:t>
      </w:r>
      <w:r>
        <w:rPr/>
        <w:t>内</w:t>
      </w:r>
      <w:r>
        <w:rPr>
          <w:rFonts w:ascii="MS UI Gothic" w:eastAsia="MS UI Gothic" w:hint="eastAsia"/>
          <w:w w:val="80"/>
        </w:rPr>
        <w:t>ꎬ </w:t>
      </w:r>
      <w:r>
        <w:rPr/>
        <w:t>由一个空中交通管制单位负责该空域</w:t>
      </w:r>
      <w:r>
        <w:rPr>
          <w:w w:val="105"/>
        </w:rPr>
        <w:t>内的航空器的空中交通管制</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第七十四条 民用航空器在管制空域内进行飞行活动</w:t>
      </w:r>
      <w:r>
        <w:rPr>
          <w:rFonts w:ascii="MS UI Gothic" w:eastAsia="MS UI Gothic" w:hint="eastAsia"/>
          <w:w w:val="80"/>
        </w:rPr>
        <w:t>ꎬ </w:t>
      </w:r>
      <w:r>
        <w:rPr/>
        <w:t>应当取得空中交通管制单位的许可</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第七十五条 民用航空器应当按照空</w:t>
      </w:r>
      <w:r>
        <w:rPr/>
        <w:t>中交通管制单位指定的航路和飞行高度飞行</w:t>
      </w:r>
      <w:r>
        <w:rPr>
          <w:rFonts w:ascii="MS UI Gothic" w:eastAsia="MS UI Gothic" w:hint="eastAsia"/>
          <w:w w:val="80"/>
        </w:rPr>
        <w:t>ꎻ </w:t>
      </w:r>
      <w:r>
        <w:rPr/>
        <w:t>因故确需偏离指定的航路或者改变飞行高度飞行的</w:t>
      </w:r>
      <w:r>
        <w:rPr>
          <w:rFonts w:ascii="MS UI Gothic" w:eastAsia="MS UI Gothic" w:hint="eastAsia"/>
          <w:w w:val="80"/>
        </w:rPr>
        <w:t>ꎬ </w:t>
      </w:r>
      <w:r>
        <w:rPr/>
        <w:t>应当取得空中交通管制单</w:t>
      </w:r>
      <w:r>
        <w:rPr>
          <w:w w:val="105"/>
        </w:rPr>
        <w:t>位的许可</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第七十六条 在中华人民共和国境内飞行的航空器</w:t>
      </w:r>
      <w:r>
        <w:rPr>
          <w:rFonts w:ascii="MS UI Gothic" w:eastAsia="MS UI Gothic" w:hint="eastAsia"/>
          <w:w w:val="80"/>
        </w:rPr>
        <w:t>ꎬ </w:t>
      </w:r>
      <w:r>
        <w:rPr/>
        <w:t>必须遵守统一的飞行规则</w:t>
      </w:r>
      <w:r>
        <w:rPr>
          <w:rFonts w:ascii="MS UI Gothic" w:eastAsia="MS UI Gothic" w:hint="eastAsia"/>
          <w:w w:val="80"/>
        </w:rPr>
        <w:t>ꎮ</w:t>
      </w:r>
    </w:p>
    <w:p>
      <w:pPr>
        <w:pStyle w:val="BodyText"/>
        <w:spacing w:line="295" w:lineRule="auto"/>
        <w:ind w:left="440" w:right="1"/>
        <w:rPr>
          <w:rFonts w:ascii="MS UI Gothic" w:eastAsia="MS UI Gothic" w:hint="eastAsia"/>
        </w:rPr>
      </w:pPr>
      <w:r>
        <w:rPr/>
        <w:t>进行目视飞行的民用航空器</w:t>
      </w:r>
      <w:r>
        <w:rPr>
          <w:rFonts w:ascii="MS UI Gothic" w:eastAsia="MS UI Gothic" w:hint="eastAsia"/>
          <w:w w:val="80"/>
        </w:rPr>
        <w:t>ꎬ </w:t>
      </w:r>
      <w:r>
        <w:rPr/>
        <w:t>应当遵守目视飞行规则</w:t>
      </w:r>
      <w:r>
        <w:rPr>
          <w:rFonts w:ascii="MS UI Gothic" w:eastAsia="MS UI Gothic" w:hint="eastAsia"/>
          <w:w w:val="80"/>
        </w:rPr>
        <w:t>ꎬ </w:t>
      </w:r>
      <w:r>
        <w:rPr/>
        <w:t>并与其他航空器</w:t>
      </w:r>
      <w:r>
        <w:rPr>
          <w:rFonts w:ascii="MS UI Gothic" w:eastAsia="MS UI Gothic" w:hint="eastAsia"/>
          <w:w w:val="80"/>
        </w:rPr>
        <w:t>、 </w:t>
      </w:r>
      <w:r>
        <w:rPr/>
        <w:t>地面障碍物体保持安全距离</w:t>
      </w:r>
      <w:r>
        <w:rPr>
          <w:rFonts w:ascii="MS UI Gothic" w:eastAsia="MS UI Gothic" w:hint="eastAsia"/>
          <w:w w:val="80"/>
        </w:rPr>
        <w:t>ꎮ</w:t>
      </w:r>
    </w:p>
    <w:p>
      <w:pPr>
        <w:pStyle w:val="BodyText"/>
        <w:spacing w:line="254" w:lineRule="exact"/>
        <w:ind w:left="860" w:firstLine="0"/>
      </w:pPr>
      <w:r>
        <w:rPr/>
        <w:t>进行仪表飞行的民用航空器</w:t>
      </w:r>
      <w:r>
        <w:rPr>
          <w:rFonts w:ascii="MS UI Gothic" w:eastAsia="MS UI Gothic" w:hint="eastAsia"/>
          <w:w w:val="80"/>
        </w:rPr>
        <w:t>ꎬ </w:t>
      </w:r>
      <w:r>
        <w:rPr/>
        <w:t>应当遵</w:t>
      </w:r>
    </w:p>
    <w:p>
      <w:pPr>
        <w:pStyle w:val="BodyText"/>
        <w:spacing w:before="124"/>
        <w:ind w:left="381" w:firstLine="0"/>
        <w:jc w:val="left"/>
        <w:rPr>
          <w:rFonts w:ascii="MS UI Gothic" w:eastAsia="MS UI Gothic" w:hint="eastAsia"/>
        </w:rPr>
      </w:pPr>
      <w:r>
        <w:rPr/>
        <w:br w:type="column"/>
      </w:r>
      <w:r>
        <w:rPr/>
        <w:t>守仪表飞行规则</w:t>
      </w:r>
      <w:r>
        <w:rPr>
          <w:rFonts w:ascii="MS UI Gothic" w:eastAsia="MS UI Gothic" w:hint="eastAsia"/>
          <w:w w:val="80"/>
        </w:rPr>
        <w:t>ꎮ</w:t>
      </w:r>
    </w:p>
    <w:p>
      <w:pPr>
        <w:pStyle w:val="BodyText"/>
        <w:spacing w:line="295" w:lineRule="auto" w:before="58"/>
        <w:ind w:left="381" w:right="126"/>
        <w:jc w:val="left"/>
        <w:rPr>
          <w:rFonts w:ascii="MS UI Gothic" w:eastAsia="MS UI Gothic" w:hint="eastAsia"/>
        </w:rPr>
      </w:pPr>
      <w:r>
        <w:rPr/>
        <w:t>飞行规则由国务院</w:t>
      </w:r>
      <w:r>
        <w:rPr>
          <w:rFonts w:ascii="MS UI Gothic" w:eastAsia="MS UI Gothic" w:hint="eastAsia"/>
          <w:w w:val="80"/>
        </w:rPr>
        <w:t>、 </w:t>
      </w:r>
      <w:r>
        <w:rPr/>
        <w:t>中央军事委员会制定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第七十七条 民用航空器机组人员的</w:t>
      </w:r>
      <w:r>
        <w:rPr>
          <w:spacing w:val="3"/>
          <w:w w:val="105"/>
        </w:rPr>
        <w:t>飞行时间</w:t>
      </w:r>
      <w:r>
        <w:rPr>
          <w:rFonts w:ascii="MS UI Gothic" w:eastAsia="MS UI Gothic" w:hint="eastAsia"/>
          <w:spacing w:val="-2"/>
          <w:w w:val="80"/>
        </w:rPr>
        <w:t>、 </w:t>
      </w:r>
      <w:r>
        <w:rPr>
          <w:spacing w:val="2"/>
          <w:w w:val="105"/>
        </w:rPr>
        <w:t>执勤时间不得超过国务院民用</w:t>
      </w:r>
      <w:r>
        <w:rPr>
          <w:spacing w:val="3"/>
          <w:w w:val="105"/>
        </w:rPr>
        <w:t>航空主管部门规定的时限</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6"/>
        </w:rPr>
        <w:t>民用航空器机组人员受到酒类饮料</w:t>
      </w:r>
      <w:r>
        <w:rPr>
          <w:rFonts w:ascii="MS UI Gothic" w:eastAsia="MS UI Gothic" w:hint="eastAsia"/>
          <w:w w:val="80"/>
        </w:rPr>
        <w:t>、</w:t>
      </w:r>
      <w:r>
        <w:rPr>
          <w:spacing w:val="3"/>
        </w:rPr>
        <w:t>麻醉剂或者其他药物的影响</w:t>
      </w:r>
      <w:r>
        <w:rPr>
          <w:rFonts w:ascii="MS UI Gothic" w:eastAsia="MS UI Gothic" w:hint="eastAsia"/>
          <w:spacing w:val="19"/>
          <w:w w:val="80"/>
        </w:rPr>
        <w:t>ꎬ </w:t>
      </w:r>
      <w:r>
        <w:rPr>
          <w:spacing w:val="2"/>
        </w:rPr>
        <w:t>损及工作能</w:t>
      </w:r>
      <w:r>
        <w:rPr>
          <w:spacing w:val="3"/>
        </w:rPr>
        <w:t>力的</w:t>
      </w:r>
      <w:r>
        <w:rPr>
          <w:rFonts w:ascii="MS UI Gothic" w:eastAsia="MS UI Gothic" w:hint="eastAsia"/>
          <w:spacing w:val="2"/>
          <w:w w:val="80"/>
        </w:rPr>
        <w:t>ꎬ </w:t>
      </w:r>
      <w:r>
        <w:rPr>
          <w:spacing w:val="3"/>
        </w:rPr>
        <w:t>不得执行飞行任务</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第七十八条 民用航空器除按照国家规定经特别批准外</w:t>
      </w:r>
      <w:r>
        <w:rPr>
          <w:rFonts w:ascii="MS UI Gothic" w:eastAsia="MS UI Gothic" w:hint="eastAsia"/>
          <w:w w:val="80"/>
        </w:rPr>
        <w:t>ꎬ </w:t>
      </w:r>
      <w:r>
        <w:rPr/>
        <w:t>不得飞入禁区</w:t>
      </w:r>
      <w:r>
        <w:rPr>
          <w:rFonts w:ascii="MS UI Gothic" w:eastAsia="MS UI Gothic" w:hint="eastAsia"/>
          <w:w w:val="80"/>
        </w:rPr>
        <w:t>ꎻ </w:t>
      </w:r>
      <w:r>
        <w:rPr/>
        <w:t>除遵守规定的限制条件外</w:t>
      </w:r>
      <w:r>
        <w:rPr>
          <w:rFonts w:ascii="MS UI Gothic" w:eastAsia="MS UI Gothic" w:hint="eastAsia"/>
          <w:w w:val="80"/>
        </w:rPr>
        <w:t>ꎬ </w:t>
      </w:r>
      <w:r>
        <w:rPr/>
        <w:t>不得飞入限制区</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前款规定的禁区和限制区</w:t>
      </w:r>
      <w:r>
        <w:rPr>
          <w:rFonts w:ascii="MS UI Gothic" w:eastAsia="MS UI Gothic" w:hint="eastAsia"/>
          <w:w w:val="80"/>
        </w:rPr>
        <w:t>ꎬ </w:t>
      </w:r>
      <w:r>
        <w:rPr/>
        <w:t>依照国家规定划定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第七十九条 民用航空器不得飞越城市上空</w:t>
      </w:r>
      <w:r>
        <w:rPr>
          <w:rFonts w:ascii="MS UI Gothic" w:eastAsia="MS UI Gothic" w:hint="eastAsia"/>
          <w:w w:val="80"/>
        </w:rPr>
        <w:t>ꎻ </w:t>
      </w:r>
      <w:r>
        <w:rPr>
          <w:w w:val="105"/>
        </w:rPr>
        <w:t>但是</w:t>
      </w:r>
      <w:r>
        <w:rPr>
          <w:rFonts w:ascii="MS UI Gothic" w:eastAsia="MS UI Gothic" w:hint="eastAsia"/>
          <w:w w:val="80"/>
        </w:rPr>
        <w:t>ꎬ </w:t>
      </w:r>
      <w:r>
        <w:rPr>
          <w:w w:val="105"/>
        </w:rPr>
        <w:t>有下列情形之一的除外</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起飞</w:t>
      </w:r>
      <w:r>
        <w:rPr>
          <w:rFonts w:ascii="MS UI Gothic" w:eastAsia="MS UI Gothic" w:hint="eastAsia"/>
          <w:w w:val="80"/>
        </w:rPr>
        <w:t>、 </w:t>
      </w:r>
      <w:r>
        <w:rPr>
          <w:w w:val="105"/>
        </w:rPr>
        <w:t>降落或者指定的航路所必需的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飞行高度足以使该航空器在发</w:t>
      </w:r>
      <w:r>
        <w:rPr/>
        <w:t>生紧急情况时离开城市上空</w:t>
      </w:r>
      <w:r>
        <w:rPr>
          <w:rFonts w:ascii="MS UI Gothic" w:eastAsia="MS UI Gothic" w:hint="eastAsia"/>
          <w:w w:val="80"/>
        </w:rPr>
        <w:t>ꎬ </w:t>
      </w:r>
      <w:r>
        <w:rPr/>
        <w:t>而不致危及</w:t>
      </w:r>
      <w:r>
        <w:rPr>
          <w:w w:val="105"/>
        </w:rPr>
        <w:t>地面上的人员</w:t>
      </w:r>
      <w:r>
        <w:rPr>
          <w:rFonts w:ascii="MS UI Gothic" w:eastAsia="MS UI Gothic" w:hint="eastAsia"/>
          <w:w w:val="80"/>
        </w:rPr>
        <w:t>、 </w:t>
      </w:r>
      <w:r>
        <w:rPr>
          <w:w w:val="105"/>
        </w:rPr>
        <w:t>财产安全的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4"/>
          <w:w w:val="120"/>
        </w:rPr>
        <w:t>( </w:t>
      </w:r>
      <w:r>
        <w:rPr>
          <w:spacing w:val="5"/>
          <w:w w:val="110"/>
        </w:rPr>
        <w:t>三</w:t>
      </w:r>
      <w:r>
        <w:rPr>
          <w:rFonts w:ascii="MS UI Gothic" w:eastAsia="MS UI Gothic" w:hint="eastAsia"/>
          <w:spacing w:val="-13"/>
          <w:w w:val="120"/>
        </w:rPr>
        <w:t>) </w:t>
      </w:r>
      <w:r>
        <w:rPr>
          <w:spacing w:val="23"/>
          <w:w w:val="110"/>
        </w:rPr>
        <w:t>按照国家规定的程序获得批</w:t>
      </w:r>
      <w:r>
        <w:rPr>
          <w:spacing w:val="3"/>
          <w:w w:val="110"/>
        </w:rPr>
        <w:t>准的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5"/>
          <w:w w:val="105"/>
        </w:rPr>
        <w:t>第八十条 飞行中</w:t>
      </w:r>
      <w:r>
        <w:rPr>
          <w:rFonts w:ascii="MS UI Gothic" w:eastAsia="MS UI Gothic" w:hint="eastAsia"/>
          <w:spacing w:val="10"/>
          <w:w w:val="80"/>
        </w:rPr>
        <w:t>ꎬ </w:t>
      </w:r>
      <w:r>
        <w:rPr>
          <w:spacing w:val="2"/>
          <w:w w:val="105"/>
        </w:rPr>
        <w:t>民用航空器不得</w:t>
      </w:r>
      <w:r>
        <w:rPr>
          <w:spacing w:val="23"/>
          <w:w w:val="105"/>
        </w:rPr>
        <w:t>投掷物品</w:t>
      </w:r>
      <w:r>
        <w:rPr>
          <w:rFonts w:ascii="MS UI Gothic" w:eastAsia="MS UI Gothic" w:hint="eastAsia"/>
          <w:spacing w:val="-1"/>
          <w:w w:val="80"/>
        </w:rPr>
        <w:t>ꎻ </w:t>
      </w:r>
      <w:r>
        <w:rPr>
          <w:spacing w:val="20"/>
          <w:w w:val="105"/>
        </w:rPr>
        <w:t>但是</w:t>
      </w:r>
      <w:r>
        <w:rPr>
          <w:rFonts w:ascii="MS UI Gothic" w:eastAsia="MS UI Gothic" w:hint="eastAsia"/>
          <w:w w:val="80"/>
        </w:rPr>
        <w:t>ꎬ </w:t>
      </w:r>
      <w:r>
        <w:rPr>
          <w:spacing w:val="35"/>
          <w:w w:val="105"/>
        </w:rPr>
        <w:t>有下列情形之一的</w:t>
      </w:r>
      <w:r>
        <w:rPr>
          <w:spacing w:val="3"/>
          <w:w w:val="105"/>
        </w:rPr>
        <w:t>除外</w:t>
      </w:r>
      <w:r>
        <w:rPr>
          <w:rFonts w:ascii="MS UI Gothic" w:eastAsia="MS UI Gothic" w:hint="eastAsia"/>
          <w:w w:val="235"/>
        </w:rPr>
        <w:t>:</w:t>
      </w:r>
    </w:p>
    <w:p>
      <w:pPr>
        <w:pStyle w:val="BodyText"/>
        <w:spacing w:line="254" w:lineRule="exact"/>
        <w:ind w:left="80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飞行安全所必需的</w:t>
      </w:r>
      <w:r>
        <w:rPr>
          <w:rFonts w:ascii="MS UI Gothic" w:eastAsia="MS UI Gothic" w:hint="eastAsia"/>
          <w:w w:val="80"/>
        </w:rPr>
        <w:t>ꎻ</w:t>
      </w:r>
    </w:p>
    <w:p>
      <w:pPr>
        <w:pStyle w:val="BodyText"/>
        <w:spacing w:line="295" w:lineRule="auto" w:before="41"/>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执行救助任务或者符合社会公共利益的其他飞行任务所必需的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第八十一条 民用航空器未经批准不得飞出中华人民共和国领空</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对未经批准正在飞离中华人民共和国领空的民用航空器</w:t>
      </w:r>
      <w:r>
        <w:rPr>
          <w:rFonts w:ascii="MS UI Gothic" w:eastAsia="MS UI Gothic" w:hint="eastAsia"/>
          <w:w w:val="80"/>
        </w:rPr>
        <w:t>ꎬ </w:t>
      </w:r>
      <w:r>
        <w:rPr/>
        <w:t>有关部门有权根据具体情况采取必要措施</w:t>
      </w:r>
      <w:r>
        <w:rPr>
          <w:rFonts w:ascii="MS UI Gothic" w:eastAsia="MS UI Gothic" w:hint="eastAsia"/>
          <w:w w:val="80"/>
        </w:rPr>
        <w:t>ꎬ </w:t>
      </w:r>
      <w:r>
        <w:rPr/>
        <w:t>予以制止</w:t>
      </w:r>
      <w:r>
        <w:rPr>
          <w:rFonts w:ascii="MS UI Gothic" w:eastAsia="MS UI Gothic" w:hint="eastAsia"/>
          <w:w w:val="80"/>
        </w:rPr>
        <w:t>ꎮ</w:t>
      </w:r>
    </w:p>
    <w:p>
      <w:pPr>
        <w:pStyle w:val="BodyText"/>
        <w:tabs>
          <w:tab w:pos="2162" w:val="left" w:leader="none"/>
        </w:tabs>
        <w:spacing w:before="151"/>
        <w:ind w:left="1324" w:firstLine="0"/>
        <w:jc w:val="left"/>
      </w:pPr>
      <w:r>
        <w:rPr>
          <w:spacing w:val="3"/>
          <w:w w:val="105"/>
        </w:rPr>
        <w:t>第三</w:t>
      </w:r>
      <w:r>
        <w:rPr>
          <w:w w:val="105"/>
        </w:rPr>
        <w:t>节</w:t>
        <w:tab/>
        <w:t>飞</w:t>
      </w:r>
      <w:r>
        <w:rPr>
          <w:spacing w:val="-33"/>
          <w:w w:val="105"/>
        </w:rPr>
        <w:t> </w:t>
      </w:r>
      <w:r>
        <w:rPr>
          <w:w w:val="105"/>
        </w:rPr>
        <w:t>行</w:t>
      </w:r>
      <w:r>
        <w:rPr>
          <w:spacing w:val="-33"/>
          <w:w w:val="105"/>
        </w:rPr>
        <w:t> </w:t>
      </w:r>
      <w:r>
        <w:rPr>
          <w:w w:val="105"/>
        </w:rPr>
        <w:t>保</w:t>
      </w:r>
      <w:r>
        <w:rPr>
          <w:spacing w:val="-33"/>
          <w:w w:val="105"/>
        </w:rPr>
        <w:t> </w:t>
      </w:r>
      <w:r>
        <w:rPr>
          <w:w w:val="105"/>
        </w:rPr>
        <w:t>障</w:t>
      </w:r>
    </w:p>
    <w:p>
      <w:pPr>
        <w:pStyle w:val="BodyText"/>
        <w:spacing w:before="11"/>
        <w:ind w:left="0" w:firstLine="0"/>
        <w:jc w:val="left"/>
        <w:rPr>
          <w:sz w:val="16"/>
        </w:rPr>
      </w:pPr>
    </w:p>
    <w:p>
      <w:pPr>
        <w:pStyle w:val="BodyText"/>
        <w:spacing w:line="295" w:lineRule="auto"/>
        <w:ind w:left="381" w:right="126"/>
      </w:pPr>
      <w:r>
        <w:rPr>
          <w:w w:val="105"/>
        </w:rPr>
        <w:t>第八十二条 空中交通管制单位应当</w:t>
      </w:r>
      <w:r>
        <w:rPr/>
        <w:t>为飞行中的民用航空器提供空中交通服</w:t>
      </w:r>
      <w:r>
        <w:rPr>
          <w:w w:val="105"/>
        </w:rPr>
        <w:t>务</w:t>
      </w:r>
      <w:r>
        <w:rPr>
          <w:rFonts w:ascii="MS UI Gothic" w:eastAsia="MS UI Gothic" w:hint="eastAsia"/>
          <w:w w:val="80"/>
        </w:rPr>
        <w:t>ꎬ </w:t>
      </w:r>
      <w:r>
        <w:rPr>
          <w:w w:val="105"/>
        </w:rPr>
        <w:t>包括空中交通管制服务</w:t>
      </w:r>
      <w:r>
        <w:rPr>
          <w:rFonts w:ascii="MS UI Gothic" w:eastAsia="MS UI Gothic" w:hint="eastAsia"/>
          <w:w w:val="80"/>
        </w:rPr>
        <w:t>、 </w:t>
      </w:r>
      <w:r>
        <w:rPr>
          <w:w w:val="105"/>
        </w:rPr>
        <w:t>飞行情报服</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１１１５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务和告警服务</w:t>
      </w:r>
      <w:r>
        <w:rPr>
          <w:rFonts w:ascii="MS UI Gothic" w:eastAsia="MS UI Gothic" w:hint="eastAsia"/>
          <w:w w:val="80"/>
        </w:rPr>
        <w:t>ꎮ</w:t>
      </w:r>
    </w:p>
    <w:p>
      <w:pPr>
        <w:pStyle w:val="BodyText"/>
        <w:spacing w:line="295" w:lineRule="auto" w:before="58"/>
        <w:ind w:right="39"/>
        <w:rPr>
          <w:rFonts w:ascii="MS UI Gothic" w:eastAsia="MS UI Gothic" w:hint="eastAsia"/>
        </w:rPr>
      </w:pPr>
      <w:r>
        <w:rPr/>
        <w:t>提供空中交通管制服务</w:t>
      </w:r>
      <w:r>
        <w:rPr>
          <w:rFonts w:ascii="MS UI Gothic" w:eastAsia="MS UI Gothic" w:hint="eastAsia"/>
          <w:w w:val="80"/>
        </w:rPr>
        <w:t>ꎬ </w:t>
      </w:r>
      <w:r>
        <w:rPr/>
        <w:t>旨在防止民用航空器同航空器</w:t>
      </w:r>
      <w:r>
        <w:rPr>
          <w:rFonts w:ascii="MS UI Gothic" w:eastAsia="MS UI Gothic" w:hint="eastAsia"/>
          <w:w w:val="80"/>
        </w:rPr>
        <w:t>、 </w:t>
      </w:r>
      <w:r>
        <w:rPr/>
        <w:t>民用航空器同障碍物体相撞</w:t>
      </w:r>
      <w:r>
        <w:rPr>
          <w:rFonts w:ascii="MS UI Gothic" w:eastAsia="MS UI Gothic" w:hint="eastAsia"/>
          <w:w w:val="80"/>
        </w:rPr>
        <w:t>ꎬ </w:t>
      </w:r>
      <w:r>
        <w:rPr/>
        <w:t>维持并加速空中交通的有秩序的活动</w:t>
      </w:r>
      <w:r>
        <w:rPr>
          <w:rFonts w:ascii="MS UI Gothic" w:eastAsia="MS UI Gothic" w:hint="eastAsia"/>
          <w:w w:val="80"/>
        </w:rPr>
        <w:t>ꎮ</w:t>
      </w:r>
    </w:p>
    <w:p>
      <w:pPr>
        <w:pStyle w:val="BodyText"/>
        <w:spacing w:line="295" w:lineRule="auto"/>
        <w:ind w:right="39"/>
        <w:rPr>
          <w:rFonts w:ascii="MS UI Gothic" w:eastAsia="MS UI Gothic" w:hint="eastAsia"/>
        </w:rPr>
      </w:pPr>
      <w:r>
        <w:rPr/>
        <w:t>提供飞行情报服务</w:t>
      </w:r>
      <w:r>
        <w:rPr>
          <w:rFonts w:ascii="MS UI Gothic" w:eastAsia="MS UI Gothic" w:hint="eastAsia"/>
          <w:w w:val="80"/>
        </w:rPr>
        <w:t>ꎬ </w:t>
      </w:r>
      <w:r>
        <w:rPr/>
        <w:t>旨在提供有助于安全和有效地实施飞行的情报和建议</w:t>
      </w:r>
      <w:r>
        <w:rPr>
          <w:rFonts w:ascii="MS UI Gothic" w:eastAsia="MS UI Gothic" w:hint="eastAsia"/>
          <w:w w:val="80"/>
        </w:rPr>
        <w:t>ꎮ</w:t>
      </w:r>
    </w:p>
    <w:p>
      <w:pPr>
        <w:pStyle w:val="BodyText"/>
        <w:spacing w:line="295" w:lineRule="auto"/>
        <w:ind w:right="39"/>
        <w:rPr>
          <w:rFonts w:ascii="MS UI Gothic" w:eastAsia="MS UI Gothic" w:hint="eastAsia"/>
        </w:rPr>
      </w:pPr>
      <w:r>
        <w:rPr/>
        <w:t>提供告警服务</w:t>
      </w:r>
      <w:r>
        <w:rPr>
          <w:rFonts w:ascii="MS UI Gothic" w:eastAsia="MS UI Gothic" w:hint="eastAsia"/>
          <w:w w:val="80"/>
        </w:rPr>
        <w:t>ꎬ </w:t>
      </w:r>
      <w:r>
        <w:rPr/>
        <w:t>旨在当民用航空器需要搜寻援救时</w:t>
      </w:r>
      <w:r>
        <w:rPr>
          <w:rFonts w:ascii="MS UI Gothic" w:eastAsia="MS UI Gothic" w:hint="eastAsia"/>
          <w:w w:val="80"/>
        </w:rPr>
        <w:t>ꎬ </w:t>
      </w:r>
      <w:r>
        <w:rPr/>
        <w:t>通知有关部门</w:t>
      </w:r>
      <w:r>
        <w:rPr>
          <w:rFonts w:ascii="MS UI Gothic" w:eastAsia="MS UI Gothic" w:hint="eastAsia"/>
          <w:w w:val="80"/>
        </w:rPr>
        <w:t>ꎬ </w:t>
      </w:r>
      <w:r>
        <w:rPr/>
        <w:t>并根据要求协助该有关部门进行搜寻援救</w:t>
      </w:r>
      <w:r>
        <w:rPr>
          <w:rFonts w:ascii="MS UI Gothic" w:eastAsia="MS UI Gothic" w:hint="eastAsia"/>
          <w:w w:val="80"/>
        </w:rPr>
        <w:t>ꎮ</w:t>
      </w:r>
    </w:p>
    <w:p>
      <w:pPr>
        <w:pStyle w:val="BodyText"/>
        <w:spacing w:line="295" w:lineRule="auto"/>
        <w:ind w:right="38"/>
        <w:rPr>
          <w:rFonts w:ascii="MS UI Gothic" w:eastAsia="MS UI Gothic" w:hint="eastAsia"/>
        </w:rPr>
      </w:pPr>
      <w:r>
        <w:rPr/>
        <w:t>第八十三条 空中交通管制单位发现民用航空器偏离指定航路</w:t>
      </w:r>
      <w:r>
        <w:rPr>
          <w:rFonts w:ascii="MS UI Gothic" w:eastAsia="MS UI Gothic" w:hint="eastAsia"/>
          <w:w w:val="80"/>
        </w:rPr>
        <w:t>、 </w:t>
      </w:r>
      <w:r>
        <w:rPr/>
        <w:t>迷失航向时</w:t>
      </w:r>
      <w:r>
        <w:rPr>
          <w:rFonts w:ascii="MS UI Gothic" w:eastAsia="MS UI Gothic" w:hint="eastAsia"/>
          <w:w w:val="80"/>
        </w:rPr>
        <w:t>ꎬ</w:t>
      </w:r>
      <w:r>
        <w:rPr/>
        <w:t>应当迅速采取一切必要措施</w:t>
      </w:r>
      <w:r>
        <w:rPr>
          <w:rFonts w:ascii="MS UI Gothic" w:eastAsia="MS UI Gothic" w:hint="eastAsia"/>
          <w:w w:val="80"/>
        </w:rPr>
        <w:t>ꎬ </w:t>
      </w:r>
      <w:r>
        <w:rPr/>
        <w:t>使其回归航路</w:t>
      </w:r>
      <w:r>
        <w:rPr>
          <w:rFonts w:ascii="MS UI Gothic" w:eastAsia="MS UI Gothic" w:hint="eastAsia"/>
          <w:w w:val="80"/>
        </w:rPr>
        <w:t>ꎮ</w:t>
      </w:r>
    </w:p>
    <w:p>
      <w:pPr>
        <w:pStyle w:val="BodyText"/>
        <w:spacing w:line="295" w:lineRule="auto"/>
        <w:ind w:right="39"/>
        <w:rPr>
          <w:rFonts w:ascii="MS UI Gothic" w:eastAsia="MS UI Gothic" w:hint="eastAsia"/>
        </w:rPr>
      </w:pPr>
      <w:r>
        <w:rPr/>
        <w:t>第八十四条 航路上应当设置必要的导航</w:t>
      </w:r>
      <w:r>
        <w:rPr>
          <w:rFonts w:ascii="MS UI Gothic" w:eastAsia="MS UI Gothic" w:hint="eastAsia"/>
          <w:w w:val="80"/>
        </w:rPr>
        <w:t>、 </w:t>
      </w:r>
      <w:r>
        <w:rPr/>
        <w:t>通信</w:t>
      </w:r>
      <w:r>
        <w:rPr>
          <w:rFonts w:ascii="MS UI Gothic" w:eastAsia="MS UI Gothic" w:hint="eastAsia"/>
          <w:w w:val="80"/>
        </w:rPr>
        <w:t>、 </w:t>
      </w:r>
      <w:r>
        <w:rPr/>
        <w:t>气象和地面监视设备</w:t>
      </w:r>
      <w:r>
        <w:rPr>
          <w:rFonts w:ascii="MS UI Gothic" w:eastAsia="MS UI Gothic" w:hint="eastAsia"/>
          <w:w w:val="80"/>
        </w:rPr>
        <w:t>ꎮ</w:t>
      </w:r>
    </w:p>
    <w:p>
      <w:pPr>
        <w:pStyle w:val="BodyText"/>
        <w:spacing w:line="295" w:lineRule="auto"/>
        <w:ind w:right="39"/>
        <w:rPr>
          <w:rFonts w:ascii="MS UI Gothic" w:eastAsia="MS UI Gothic" w:hint="eastAsia"/>
        </w:rPr>
      </w:pPr>
      <w:r>
        <w:rPr/>
        <w:t>第八十五条 航路上影响飞行安全的自然障碍物体</w:t>
      </w:r>
      <w:r>
        <w:rPr>
          <w:rFonts w:ascii="MS UI Gothic" w:eastAsia="MS UI Gothic" w:hint="eastAsia"/>
          <w:w w:val="80"/>
        </w:rPr>
        <w:t>ꎬ </w:t>
      </w:r>
      <w:r>
        <w:rPr/>
        <w:t>应当在航图上标明</w:t>
      </w:r>
      <w:r>
        <w:rPr>
          <w:rFonts w:ascii="MS UI Gothic" w:eastAsia="MS UI Gothic" w:hint="eastAsia"/>
          <w:w w:val="80"/>
        </w:rPr>
        <w:t>ꎻ </w:t>
      </w:r>
      <w:r>
        <w:rPr/>
        <w:t>航路上影响飞行安全的人工障碍物体</w:t>
      </w:r>
      <w:r>
        <w:rPr>
          <w:rFonts w:ascii="MS UI Gothic" w:eastAsia="MS UI Gothic" w:hint="eastAsia"/>
          <w:w w:val="80"/>
        </w:rPr>
        <w:t>ꎬ </w:t>
      </w:r>
      <w:r>
        <w:rPr/>
        <w:t>应当设置飞行障碍灯和标志</w:t>
      </w:r>
      <w:r>
        <w:rPr>
          <w:rFonts w:ascii="MS UI Gothic" w:eastAsia="MS UI Gothic" w:hint="eastAsia"/>
          <w:w w:val="80"/>
        </w:rPr>
        <w:t>ꎬ </w:t>
      </w:r>
      <w:r>
        <w:rPr/>
        <w:t>并使其保持正常状态</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第八十六条 在距离航路边界三十公</w:t>
      </w:r>
      <w:r>
        <w:rPr>
          <w:spacing w:val="3"/>
        </w:rPr>
        <w:t>里以内的地带</w:t>
      </w:r>
      <w:r>
        <w:rPr>
          <w:rFonts w:ascii="MS UI Gothic" w:eastAsia="MS UI Gothic" w:hint="eastAsia"/>
          <w:spacing w:val="21"/>
          <w:w w:val="80"/>
        </w:rPr>
        <w:t>ꎬ </w:t>
      </w:r>
      <w:r>
        <w:rPr>
          <w:spacing w:val="2"/>
        </w:rPr>
        <w:t>禁止修建靶场和其他可能</w:t>
      </w:r>
      <w:r>
        <w:rPr>
          <w:spacing w:val="3"/>
        </w:rPr>
        <w:t>影响飞行安全的设施</w:t>
      </w:r>
      <w:r>
        <w:rPr>
          <w:rFonts w:ascii="MS UI Gothic" w:eastAsia="MS UI Gothic" w:hint="eastAsia"/>
          <w:spacing w:val="23"/>
          <w:w w:val="80"/>
        </w:rPr>
        <w:t>ꎻ </w:t>
      </w:r>
      <w:r>
        <w:rPr>
          <w:spacing w:val="3"/>
        </w:rPr>
        <w:t>但是</w:t>
      </w:r>
      <w:r>
        <w:rPr>
          <w:rFonts w:ascii="MS UI Gothic" w:eastAsia="MS UI Gothic" w:hint="eastAsia"/>
          <w:spacing w:val="23"/>
          <w:w w:val="80"/>
        </w:rPr>
        <w:t>ꎬ </w:t>
      </w:r>
      <w:r>
        <w:rPr>
          <w:spacing w:val="2"/>
        </w:rPr>
        <w:t>平射轻武器</w:t>
      </w:r>
      <w:r>
        <w:rPr>
          <w:spacing w:val="3"/>
        </w:rPr>
        <w:t>靶场除外</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在前款规定地带以外修建固定的或者</w:t>
      </w:r>
      <w:r>
        <w:rPr>
          <w:spacing w:val="3"/>
        </w:rPr>
        <w:t>临时性对空发射场</w:t>
      </w:r>
      <w:r>
        <w:rPr>
          <w:rFonts w:ascii="MS UI Gothic" w:eastAsia="MS UI Gothic" w:hint="eastAsia"/>
          <w:spacing w:val="21"/>
          <w:w w:val="80"/>
        </w:rPr>
        <w:t>ꎬ </w:t>
      </w:r>
      <w:r>
        <w:rPr>
          <w:spacing w:val="2"/>
        </w:rPr>
        <w:t>应当按照国家规定获</w:t>
      </w:r>
      <w:r>
        <w:rPr>
          <w:spacing w:val="3"/>
        </w:rPr>
        <w:t>得批准</w:t>
      </w:r>
      <w:r>
        <w:rPr>
          <w:rFonts w:ascii="MS UI Gothic" w:eastAsia="MS UI Gothic" w:hint="eastAsia"/>
          <w:spacing w:val="23"/>
          <w:w w:val="80"/>
        </w:rPr>
        <w:t>ꎻ </w:t>
      </w:r>
      <w:r>
        <w:rPr>
          <w:spacing w:val="3"/>
        </w:rPr>
        <w:t>对空发射场的发射方向</w:t>
      </w:r>
      <w:r>
        <w:rPr>
          <w:rFonts w:ascii="MS UI Gothic" w:eastAsia="MS UI Gothic" w:hint="eastAsia"/>
          <w:spacing w:val="23"/>
          <w:w w:val="80"/>
        </w:rPr>
        <w:t>ꎬ </w:t>
      </w:r>
      <w:r>
        <w:rPr>
          <w:spacing w:val="2"/>
        </w:rPr>
        <w:t>不得与</w:t>
      </w:r>
      <w:r>
        <w:rPr>
          <w:spacing w:val="3"/>
        </w:rPr>
        <w:t>航路交叉</w:t>
      </w:r>
      <w:r>
        <w:rPr>
          <w:rFonts w:ascii="MS UI Gothic" w:eastAsia="MS UI Gothic" w:hint="eastAsia"/>
          <w:w w:val="80"/>
        </w:rPr>
        <w:t>ꎮ</w:t>
      </w:r>
    </w:p>
    <w:p>
      <w:pPr>
        <w:pStyle w:val="BodyText"/>
        <w:spacing w:line="295" w:lineRule="auto"/>
        <w:ind w:right="39"/>
        <w:rPr>
          <w:rFonts w:ascii="MS UI Gothic" w:eastAsia="MS UI Gothic" w:hint="eastAsia"/>
        </w:rPr>
      </w:pPr>
      <w:r>
        <w:rPr/>
        <w:t>第八十七条 任何可能影响飞行安全的活动</w:t>
      </w:r>
      <w:r>
        <w:rPr>
          <w:rFonts w:ascii="MS UI Gothic" w:eastAsia="MS UI Gothic" w:hint="eastAsia"/>
          <w:w w:val="80"/>
        </w:rPr>
        <w:t>ꎬ </w:t>
      </w:r>
      <w:r>
        <w:rPr/>
        <w:t>应当依法获得批准</w:t>
      </w:r>
      <w:r>
        <w:rPr>
          <w:rFonts w:ascii="MS UI Gothic" w:eastAsia="MS UI Gothic" w:hint="eastAsia"/>
          <w:w w:val="80"/>
        </w:rPr>
        <w:t>ꎬ </w:t>
      </w:r>
      <w:r>
        <w:rPr/>
        <w:t>并采取确保飞行安全的必要措施</w:t>
      </w:r>
      <w:r>
        <w:rPr>
          <w:rFonts w:ascii="MS UI Gothic" w:eastAsia="MS UI Gothic" w:hint="eastAsia"/>
          <w:w w:val="80"/>
        </w:rPr>
        <w:t>ꎬ </w:t>
      </w:r>
      <w:r>
        <w:rPr/>
        <w:t>方可进行</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第八十八条 国务院民用航空主管部</w:t>
      </w:r>
      <w:r>
        <w:rPr/>
        <w:t>门应当依法对民用航空无线电台和分配给民用航空系统使用的专用频率实施管理</w:t>
      </w:r>
      <w:r>
        <w:rPr>
          <w:rFonts w:ascii="MS UI Gothic" w:eastAsia="MS UI Gothic" w:hint="eastAsia"/>
          <w:w w:val="80"/>
        </w:rPr>
        <w:t>ꎮ</w:t>
      </w:r>
    </w:p>
    <w:p>
      <w:pPr>
        <w:pStyle w:val="BodyText"/>
        <w:spacing w:line="295" w:lineRule="auto"/>
        <w:ind w:right="39"/>
      </w:pPr>
      <w:r>
        <w:rPr/>
        <w:t>任何单位或者个人使用的无线电台和</w:t>
      </w:r>
      <w:r>
        <w:rPr>
          <w:w w:val="105"/>
        </w:rPr>
        <w:t>其他仪器</w:t>
      </w:r>
      <w:r>
        <w:rPr>
          <w:rFonts w:ascii="MS UI Gothic" w:eastAsia="MS UI Gothic" w:hint="eastAsia"/>
          <w:w w:val="80"/>
        </w:rPr>
        <w:t>、 </w:t>
      </w:r>
      <w:r>
        <w:rPr>
          <w:w w:val="105"/>
        </w:rPr>
        <w:t>装置</w:t>
      </w:r>
      <w:r>
        <w:rPr>
          <w:rFonts w:ascii="MS UI Gothic" w:eastAsia="MS UI Gothic" w:hint="eastAsia"/>
          <w:w w:val="80"/>
        </w:rPr>
        <w:t>ꎬ </w:t>
      </w:r>
      <w:r>
        <w:rPr>
          <w:w w:val="105"/>
        </w:rPr>
        <w:t>不得妨碍民用航空无线</w:t>
      </w:r>
      <w:r>
        <w:rPr/>
        <w:t>电专用频率的正常使用</w:t>
      </w:r>
      <w:r>
        <w:rPr>
          <w:rFonts w:ascii="MS UI Gothic" w:eastAsia="MS UI Gothic" w:hint="eastAsia"/>
          <w:w w:val="80"/>
        </w:rPr>
        <w:t>ꎮ </w:t>
      </w:r>
      <w:r>
        <w:rPr/>
        <w:t>对民用航空无线电专用频率造成有害干扰的</w:t>
      </w:r>
      <w:r>
        <w:rPr>
          <w:rFonts w:ascii="MS UI Gothic" w:eastAsia="MS UI Gothic" w:hint="eastAsia"/>
          <w:w w:val="80"/>
        </w:rPr>
        <w:t>ꎬ </w:t>
      </w:r>
      <w:r>
        <w:rPr/>
        <w:t>有关单位或</w:t>
      </w:r>
    </w:p>
    <w:p>
      <w:pPr>
        <w:pStyle w:val="BodyText"/>
        <w:spacing w:line="295" w:lineRule="auto" w:before="124"/>
        <w:ind w:right="442" w:firstLine="0"/>
        <w:rPr>
          <w:rFonts w:ascii="MS UI Gothic" w:eastAsia="MS UI Gothic" w:hint="eastAsia"/>
        </w:rPr>
      </w:pPr>
      <w:r>
        <w:rPr/>
        <w:br w:type="column"/>
      </w:r>
      <w:r>
        <w:rPr/>
        <w:t>者个人应当迅速排除干扰</w:t>
      </w:r>
      <w:r>
        <w:rPr>
          <w:rFonts w:ascii="MS UI Gothic" w:eastAsia="MS UI Gothic" w:hint="eastAsia"/>
          <w:w w:val="80"/>
        </w:rPr>
        <w:t>ꎻ </w:t>
      </w:r>
      <w:r>
        <w:rPr/>
        <w:t>未排除干扰前</w:t>
      </w:r>
      <w:r>
        <w:rPr>
          <w:rFonts w:ascii="MS UI Gothic" w:eastAsia="MS UI Gothic" w:hint="eastAsia"/>
          <w:w w:val="80"/>
        </w:rPr>
        <w:t>ꎬ </w:t>
      </w:r>
      <w:r>
        <w:rPr/>
        <w:t>应当停止使用该无线电台或者其他仪器</w:t>
      </w:r>
      <w:r>
        <w:rPr>
          <w:rFonts w:ascii="MS UI Gothic" w:eastAsia="MS UI Gothic" w:hint="eastAsia"/>
          <w:w w:val="80"/>
        </w:rPr>
        <w:t>、 </w:t>
      </w:r>
      <w:r>
        <w:rPr/>
        <w:t>装置</w:t>
      </w:r>
      <w:r>
        <w:rPr>
          <w:rFonts w:ascii="MS UI Gothic" w:eastAsia="MS UI Gothic" w:hint="eastAsia"/>
          <w:w w:val="80"/>
        </w:rPr>
        <w:t>ꎮ</w:t>
      </w:r>
    </w:p>
    <w:p>
      <w:pPr>
        <w:pStyle w:val="BodyText"/>
        <w:tabs>
          <w:tab w:pos="1801" w:val="left" w:leader="none"/>
        </w:tabs>
        <w:spacing w:line="295" w:lineRule="auto"/>
        <w:ind w:right="442"/>
        <w:jc w:val="left"/>
        <w:rPr>
          <w:rFonts w:ascii="MS UI Gothic" w:eastAsia="MS UI Gothic" w:hint="eastAsia"/>
        </w:rPr>
      </w:pPr>
      <w:r>
        <w:rPr>
          <w:spacing w:val="3"/>
          <w:w w:val="105"/>
        </w:rPr>
        <w:t>第八十九</w:t>
      </w:r>
      <w:r>
        <w:rPr>
          <w:w w:val="105"/>
        </w:rPr>
        <w:t>条</w:t>
        <w:tab/>
      </w:r>
      <w:r>
        <w:rPr>
          <w:spacing w:val="3"/>
        </w:rPr>
        <w:t>邮电通信企业应当对</w:t>
      </w:r>
      <w:r>
        <w:rPr/>
        <w:t>民</w:t>
      </w:r>
      <w:r>
        <w:rPr>
          <w:spacing w:val="3"/>
          <w:w w:val="105"/>
        </w:rPr>
        <w:t>用航空电信传递优先提供服务</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国家气象机构应当对民用航空气象机</w:t>
      </w:r>
      <w:r>
        <w:rPr>
          <w:w w:val="105"/>
        </w:rPr>
        <w:t>构提供必要的气象资料</w:t>
      </w:r>
      <w:r>
        <w:rPr>
          <w:rFonts w:ascii="MS UI Gothic" w:eastAsia="MS UI Gothic" w:hint="eastAsia"/>
          <w:w w:val="80"/>
        </w:rPr>
        <w:t>ꎮ</w:t>
      </w:r>
    </w:p>
    <w:p>
      <w:pPr>
        <w:pStyle w:val="BodyText"/>
        <w:tabs>
          <w:tab w:pos="838" w:val="left" w:leader="none"/>
        </w:tabs>
        <w:spacing w:before="152"/>
        <w:ind w:left="0" w:right="318" w:firstLine="0"/>
        <w:jc w:val="center"/>
      </w:pPr>
      <w:r>
        <w:rPr>
          <w:spacing w:val="3"/>
          <w:w w:val="105"/>
        </w:rPr>
        <w:t>第四</w:t>
      </w:r>
      <w:r>
        <w:rPr>
          <w:w w:val="105"/>
        </w:rPr>
        <w:t>节</w:t>
        <w:tab/>
      </w:r>
      <w:r>
        <w:rPr>
          <w:spacing w:val="3"/>
          <w:w w:val="105"/>
        </w:rPr>
        <w:t>飞行必备文</w:t>
      </w:r>
      <w:r>
        <w:rPr>
          <w:w w:val="105"/>
        </w:rPr>
        <w:t>件</w:t>
      </w:r>
    </w:p>
    <w:p>
      <w:pPr>
        <w:pStyle w:val="BodyText"/>
        <w:spacing w:before="10"/>
        <w:ind w:left="0" w:firstLine="0"/>
        <w:jc w:val="left"/>
        <w:rPr>
          <w:sz w:val="16"/>
        </w:rPr>
      </w:pPr>
    </w:p>
    <w:p>
      <w:pPr>
        <w:pStyle w:val="BodyText"/>
        <w:tabs>
          <w:tab w:pos="1609" w:val="left" w:leader="none"/>
        </w:tabs>
        <w:spacing w:line="295" w:lineRule="auto"/>
        <w:ind w:right="440"/>
        <w:jc w:val="left"/>
        <w:rPr>
          <w:rFonts w:ascii="MS UI Gothic" w:eastAsia="MS UI Gothic" w:hint="eastAsia"/>
        </w:rPr>
      </w:pPr>
      <w:r>
        <w:rPr>
          <w:spacing w:val="3"/>
          <w:w w:val="110"/>
        </w:rPr>
        <w:t>第九十</w:t>
      </w:r>
      <w:r>
        <w:rPr>
          <w:w w:val="110"/>
        </w:rPr>
        <w:t>条</w:t>
        <w:tab/>
      </w:r>
      <w:r>
        <w:rPr>
          <w:spacing w:val="13"/>
        </w:rPr>
        <w:t>从事飞行的民用航空</w:t>
      </w:r>
      <w:r>
        <w:rPr>
          <w:spacing w:val="3"/>
        </w:rPr>
        <w:t>器</w:t>
      </w:r>
      <w:r>
        <w:rPr>
          <w:rFonts w:ascii="MS UI Gothic" w:eastAsia="MS UI Gothic" w:hint="eastAsia"/>
          <w:spacing w:val="-11"/>
          <w:w w:val="80"/>
        </w:rPr>
        <w:t>ꎬ</w:t>
      </w:r>
      <w:r>
        <w:rPr>
          <w:spacing w:val="3"/>
          <w:w w:val="110"/>
        </w:rPr>
        <w:t>应当携带下列文件</w:t>
      </w:r>
      <w:r>
        <w:rPr>
          <w:rFonts w:ascii="MS UI Gothic" w:eastAsia="MS UI Gothic" w:hint="eastAsia"/>
          <w:w w:val="235"/>
        </w:rPr>
        <w:t>:</w:t>
      </w:r>
    </w:p>
    <w:p>
      <w:pPr>
        <w:pStyle w:val="BodyText"/>
        <w:spacing w:line="295" w:lineRule="auto"/>
        <w:ind w:left="543" w:right="821" w:firstLine="0"/>
        <w:jc w:val="left"/>
        <w:rPr>
          <w:rFonts w:ascii="MS UI Gothic" w:eastAsia="MS UI Gothic" w:hint="eastAsia"/>
        </w:rPr>
      </w:pPr>
      <w:r>
        <w:rPr>
          <w:rFonts w:ascii="MS UI Gothic" w:eastAsia="MS UI Gothic" w:hint="eastAsia"/>
          <w:spacing w:val="-24"/>
          <w:w w:val="105"/>
        </w:rPr>
        <w:t>( </w:t>
      </w:r>
      <w:r>
        <w:rPr>
          <w:spacing w:val="3"/>
          <w:w w:val="105"/>
        </w:rPr>
        <w:t>一</w:t>
      </w:r>
      <w:r>
        <w:rPr>
          <w:rFonts w:ascii="MS UI Gothic" w:eastAsia="MS UI Gothic" w:hint="eastAsia"/>
          <w:spacing w:val="19"/>
          <w:w w:val="105"/>
        </w:rPr>
        <w:t>) </w:t>
      </w:r>
      <w:r>
        <w:rPr>
          <w:spacing w:val="3"/>
          <w:w w:val="105"/>
        </w:rPr>
        <w:t>民用航空器国籍登记证书</w:t>
      </w:r>
      <w:r>
        <w:rPr>
          <w:rFonts w:ascii="MS UI Gothic" w:eastAsia="MS UI Gothic" w:hint="eastAsia"/>
          <w:w w:val="80"/>
        </w:rPr>
        <w:t>ꎻ</w:t>
      </w:r>
      <w:r>
        <w:rPr>
          <w:rFonts w:ascii="MS UI Gothic" w:eastAsia="MS UI Gothic" w:hint="eastAsia"/>
          <w:spacing w:val="-39"/>
          <w:w w:val="150"/>
        </w:rPr>
        <w:t>( </w:t>
      </w:r>
      <w:r>
        <w:rPr>
          <w:spacing w:val="3"/>
          <w:w w:val="110"/>
        </w:rPr>
        <w:t>二</w:t>
      </w:r>
      <w:r>
        <w:rPr>
          <w:rFonts w:ascii="MS UI Gothic" w:eastAsia="MS UI Gothic" w:hint="eastAsia"/>
          <w:spacing w:val="-2"/>
          <w:w w:val="150"/>
        </w:rPr>
        <w:t>) </w:t>
      </w:r>
      <w:r>
        <w:rPr>
          <w:spacing w:val="3"/>
          <w:w w:val="110"/>
        </w:rPr>
        <w:t>民用航空器适航证书</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spacing w:val="-24"/>
          <w:w w:val="105"/>
        </w:rPr>
        <w:t>( </w:t>
      </w:r>
      <w:r>
        <w:rPr>
          <w:spacing w:val="3"/>
          <w:w w:val="105"/>
        </w:rPr>
        <w:t>三</w:t>
      </w:r>
      <w:r>
        <w:rPr>
          <w:rFonts w:ascii="MS UI Gothic" w:eastAsia="MS UI Gothic" w:hint="eastAsia"/>
          <w:spacing w:val="21"/>
          <w:w w:val="105"/>
        </w:rPr>
        <w:t>) </w:t>
      </w:r>
      <w:r>
        <w:rPr>
          <w:spacing w:val="3"/>
          <w:w w:val="105"/>
        </w:rPr>
        <w:t>机组人员相应的执照</w:t>
      </w:r>
      <w:r>
        <w:rPr>
          <w:rFonts w:ascii="MS UI Gothic" w:eastAsia="MS UI Gothic" w:hint="eastAsia"/>
          <w:w w:val="80"/>
        </w:rPr>
        <w:t>ꎻ</w:t>
      </w:r>
    </w:p>
    <w:p>
      <w:pPr>
        <w:pStyle w:val="BodyText"/>
        <w:spacing w:before="57"/>
        <w:ind w:left="543"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民用航空器航行记录簿</w:t>
      </w:r>
      <w:r>
        <w:rPr>
          <w:rFonts w:ascii="MS UI Gothic" w:eastAsia="MS UI Gothic" w:hint="eastAsia"/>
          <w:w w:val="80"/>
        </w:rPr>
        <w:t>ꎻ</w:t>
      </w:r>
    </w:p>
    <w:p>
      <w:pPr>
        <w:pStyle w:val="BodyText"/>
        <w:spacing w:line="295" w:lineRule="auto" w:before="58"/>
        <w:ind w:right="442"/>
        <w:jc w:val="left"/>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装有无线电设备的民用航空器</w:t>
      </w:r>
      <w:r>
        <w:rPr>
          <w:rFonts w:ascii="MS UI Gothic" w:eastAsia="MS UI Gothic" w:hint="eastAsia"/>
          <w:w w:val="80"/>
        </w:rPr>
        <w:t>ꎬ </w:t>
      </w:r>
      <w:r>
        <w:rPr>
          <w:w w:val="105"/>
        </w:rPr>
        <w:t>其无线电台执照</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载有旅客的民用航空器</w:t>
      </w:r>
      <w:r>
        <w:rPr>
          <w:rFonts w:ascii="MS UI Gothic" w:eastAsia="MS UI Gothic" w:hint="eastAsia"/>
          <w:w w:val="80"/>
        </w:rPr>
        <w:t>ꎬ </w:t>
      </w:r>
      <w:r>
        <w:rPr>
          <w:w w:val="105"/>
        </w:rPr>
        <w:t>其所</w:t>
      </w:r>
      <w:r>
        <w:rPr/>
        <w:t>载旅客姓名及其出发地点和目的地点的</w:t>
      </w:r>
      <w:r>
        <w:rPr>
          <w:w w:val="105"/>
        </w:rPr>
        <w:t>清单</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载有货物的民用航空器</w:t>
      </w:r>
      <w:r>
        <w:rPr>
          <w:rFonts w:ascii="MS UI Gothic" w:eastAsia="MS UI Gothic" w:hint="eastAsia"/>
          <w:w w:val="80"/>
        </w:rPr>
        <w:t>ꎬ </w:t>
      </w:r>
      <w:r>
        <w:rPr>
          <w:w w:val="105"/>
        </w:rPr>
        <w:t>其所载货物的舱单和明细的申报单</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05"/>
        </w:rPr>
        <w:t>( </w:t>
      </w:r>
      <w:r>
        <w:rPr>
          <w:w w:val="105"/>
        </w:rPr>
        <w:t>八</w:t>
      </w:r>
      <w:r>
        <w:rPr>
          <w:rFonts w:ascii="MS UI Gothic" w:eastAsia="MS UI Gothic" w:hint="eastAsia"/>
          <w:w w:val="105"/>
        </w:rPr>
        <w:t>) </w:t>
      </w:r>
      <w:r>
        <w:rPr>
          <w:w w:val="105"/>
        </w:rPr>
        <w:t>根据飞行任务应当携带的其他</w:t>
      </w:r>
      <w:r>
        <w:rPr>
          <w:w w:val="110"/>
        </w:rPr>
        <w:t>文件</w:t>
      </w:r>
      <w:r>
        <w:rPr>
          <w:rFonts w:ascii="MS UI Gothic" w:eastAsia="MS UI Gothic" w:hint="eastAsia"/>
          <w:w w:val="80"/>
        </w:rPr>
        <w:t>ꎮ</w:t>
      </w:r>
    </w:p>
    <w:p>
      <w:pPr>
        <w:pStyle w:val="BodyText"/>
        <w:spacing w:line="295" w:lineRule="auto"/>
        <w:ind w:right="442"/>
        <w:rPr>
          <w:rFonts w:ascii="MS UI Gothic" w:eastAsia="MS UI Gothic" w:hint="eastAsia"/>
        </w:rPr>
      </w:pPr>
      <w:r>
        <w:rPr/>
        <w:t>民用航空器未按规定携带前款所列文件的</w:t>
      </w:r>
      <w:r>
        <w:rPr>
          <w:rFonts w:ascii="MS UI Gothic" w:eastAsia="MS UI Gothic" w:hint="eastAsia"/>
          <w:w w:val="80"/>
        </w:rPr>
        <w:t>ꎬ </w:t>
      </w:r>
      <w:r>
        <w:rPr/>
        <w:t>国务院民用航空主管部门或者其授权的地区民用航空管理机构可以禁止该民</w:t>
      </w:r>
      <w:r>
        <w:rPr>
          <w:w w:val="105"/>
        </w:rPr>
        <w:t>用航空器起飞</w:t>
      </w:r>
      <w:r>
        <w:rPr>
          <w:rFonts w:ascii="MS UI Gothic" w:eastAsia="MS UI Gothic" w:hint="eastAsia"/>
          <w:w w:val="80"/>
        </w:rPr>
        <w:t>ꎮ</w:t>
      </w:r>
    </w:p>
    <w:p>
      <w:pPr>
        <w:pStyle w:val="BodyText"/>
        <w:tabs>
          <w:tab w:pos="838" w:val="left" w:leader="none"/>
        </w:tabs>
        <w:spacing w:before="147"/>
        <w:ind w:left="0" w:right="318" w:firstLine="0"/>
        <w:jc w:val="center"/>
      </w:pPr>
      <w:r>
        <w:rPr>
          <w:spacing w:val="3"/>
          <w:w w:val="105"/>
        </w:rPr>
        <w:t>第八</w:t>
      </w:r>
      <w:r>
        <w:rPr>
          <w:w w:val="105"/>
        </w:rPr>
        <w:t>章</w:t>
        <w:tab/>
      </w:r>
      <w:r>
        <w:rPr>
          <w:spacing w:val="3"/>
          <w:w w:val="105"/>
        </w:rPr>
        <w:t>公共航空运输企</w:t>
      </w:r>
      <w:r>
        <w:rPr>
          <w:w w:val="105"/>
        </w:rPr>
        <w:t>业</w:t>
      </w:r>
    </w:p>
    <w:p>
      <w:pPr>
        <w:pStyle w:val="BodyText"/>
        <w:spacing w:line="295" w:lineRule="auto" w:before="215"/>
        <w:ind w:right="442"/>
        <w:rPr>
          <w:rFonts w:ascii="MS UI Gothic" w:eastAsia="MS UI Gothic" w:hint="eastAsia"/>
        </w:rPr>
      </w:pPr>
      <w:r>
        <w:rPr/>
        <w:t>第九十一条 公共航空运输企业</w:t>
      </w:r>
      <w:r>
        <w:rPr>
          <w:rFonts w:ascii="MS UI Gothic" w:eastAsia="MS UI Gothic" w:hint="eastAsia"/>
          <w:w w:val="80"/>
        </w:rPr>
        <w:t>ꎬ </w:t>
      </w:r>
      <w:r>
        <w:rPr/>
        <w:t>是指以营利为目的</w:t>
      </w:r>
      <w:r>
        <w:rPr>
          <w:rFonts w:ascii="MS UI Gothic" w:eastAsia="MS UI Gothic" w:hint="eastAsia"/>
          <w:w w:val="80"/>
        </w:rPr>
        <w:t>ꎬ </w:t>
      </w:r>
      <w:r>
        <w:rPr/>
        <w:t>使用民用航空器运送旅客</w:t>
      </w:r>
      <w:r>
        <w:rPr>
          <w:rFonts w:ascii="MS UI Gothic" w:eastAsia="MS UI Gothic" w:hint="eastAsia"/>
          <w:w w:val="80"/>
        </w:rPr>
        <w:t>、 </w:t>
      </w:r>
      <w:r>
        <w:rPr/>
        <w:t>行李</w:t>
      </w:r>
      <w:r>
        <w:rPr>
          <w:rFonts w:ascii="MS UI Gothic" w:eastAsia="MS UI Gothic" w:hint="eastAsia"/>
          <w:w w:val="80"/>
        </w:rPr>
        <w:t>、 </w:t>
      </w:r>
      <w:r>
        <w:rPr/>
        <w:t>邮件或者货物的企业法人</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第九十二条 企业从事公共航空运</w:t>
      </w:r>
      <w:r>
        <w:rPr/>
        <w:t>输</w:t>
      </w:r>
      <w:r>
        <w:rPr>
          <w:rFonts w:ascii="MS UI Gothic" w:eastAsia="MS UI Gothic" w:hint="eastAsia"/>
          <w:w w:val="80"/>
        </w:rPr>
        <w:t>ꎬ </w:t>
      </w:r>
      <w:r>
        <w:rPr/>
        <w:t>应当向国务院民用航空主管部门申请</w:t>
      </w:r>
      <w:r>
        <w:rPr>
          <w:w w:val="105"/>
        </w:rPr>
        <w:t>领取经营许可证</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第九十三条 取得公共航空运输经营</w:t>
      </w:r>
      <w:r>
        <w:rPr>
          <w:w w:val="110"/>
        </w:rPr>
        <w:t>许可</w:t>
      </w:r>
      <w:r>
        <w:rPr>
          <w:rFonts w:ascii="MS UI Gothic" w:eastAsia="MS UI Gothic" w:hint="eastAsia"/>
          <w:w w:val="80"/>
        </w:rPr>
        <w:t>ꎬ </w:t>
      </w:r>
      <w:r>
        <w:rPr>
          <w:w w:val="110"/>
        </w:rPr>
        <w:t>应当具备下列条件</w:t>
      </w:r>
      <w:r>
        <w:rPr>
          <w:rFonts w:ascii="MS UI Gothic" w:eastAsia="MS UI Gothic" w:hint="eastAsia"/>
          <w:w w:val="235"/>
        </w:rPr>
        <w:t>:</w:t>
      </w:r>
    </w:p>
    <w:p>
      <w:pPr>
        <w:pStyle w:val="BodyText"/>
        <w:spacing w:line="255" w:lineRule="exact"/>
        <w:ind w:left="543" w:firstLine="0"/>
        <w:jc w:val="left"/>
      </w:pPr>
      <w:r>
        <w:rPr>
          <w:rFonts w:ascii="MS UI Gothic" w:eastAsia="MS UI Gothic" w:hint="eastAsia"/>
          <w:w w:val="150"/>
        </w:rPr>
        <w:t>( </w:t>
      </w:r>
      <w:r>
        <w:rPr>
          <w:w w:val="115"/>
        </w:rPr>
        <w:t>一</w:t>
      </w:r>
      <w:r>
        <w:rPr>
          <w:rFonts w:ascii="MS UI Gothic" w:eastAsia="MS UI Gothic" w:hint="eastAsia"/>
          <w:w w:val="150"/>
        </w:rPr>
        <w:t>) </w:t>
      </w:r>
      <w:r>
        <w:rPr>
          <w:w w:val="115"/>
        </w:rPr>
        <w:t>有符合国家规定的适应保证飞</w:t>
      </w:r>
    </w:p>
    <w:p>
      <w:pPr>
        <w:spacing w:after="0" w:line="255"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１１１６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t>行安全要求的民用航空器</w:t>
      </w:r>
      <w:r>
        <w:rPr>
          <w:rFonts w:ascii="MS UI Gothic" w:eastAsia="MS UI Gothic" w:hint="eastAsia"/>
          <w:w w:val="80"/>
        </w:rPr>
        <w:t>ꎻ</w:t>
      </w:r>
    </w:p>
    <w:p>
      <w:pPr>
        <w:pStyle w:val="BodyText"/>
        <w:spacing w:line="295" w:lineRule="auto" w:before="58"/>
        <w:ind w:left="440" w:right="1"/>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有必需的依法取得执照的航空</w:t>
      </w:r>
      <w:r>
        <w:rPr>
          <w:w w:val="110"/>
        </w:rPr>
        <w:t>人员</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有不少于国务院规定的最低限</w:t>
      </w:r>
      <w:r>
        <w:rPr>
          <w:w w:val="110"/>
        </w:rPr>
        <w:t>额的注册资本</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法律</w:t>
      </w:r>
      <w:r>
        <w:rPr>
          <w:rFonts w:ascii="MS UI Gothic" w:eastAsia="MS UI Gothic" w:hint="eastAsia"/>
          <w:w w:val="80"/>
        </w:rPr>
        <w:t>、 </w:t>
      </w:r>
      <w:r>
        <w:rPr>
          <w:w w:val="110"/>
        </w:rPr>
        <w:t>行政法规规定的其他条件</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第九十四条 公共航空运输企业的组织形式</w:t>
      </w:r>
      <w:r>
        <w:rPr>
          <w:rFonts w:ascii="MS UI Gothic" w:eastAsia="MS UI Gothic" w:hint="eastAsia"/>
          <w:w w:val="80"/>
        </w:rPr>
        <w:t>、 </w:t>
      </w:r>
      <w:r>
        <w:rPr>
          <w:w w:val="105"/>
        </w:rPr>
        <w:t>组织机构适用公司法的规定</w:t>
      </w:r>
      <w:r>
        <w:rPr>
          <w:rFonts w:ascii="MS UI Gothic" w:eastAsia="MS UI Gothic" w:hint="eastAsia"/>
          <w:w w:val="80"/>
        </w:rPr>
        <w:t>ꎮ</w:t>
      </w:r>
    </w:p>
    <w:p>
      <w:pPr>
        <w:pStyle w:val="BodyText"/>
        <w:spacing w:line="295" w:lineRule="auto"/>
        <w:ind w:left="440"/>
        <w:rPr>
          <w:rFonts w:ascii="MS UI Gothic" w:eastAsia="MS UI Gothic" w:hint="eastAsia"/>
        </w:rPr>
      </w:pPr>
      <w:r>
        <w:rPr/>
        <w:t>本法施行前设立的公共航空运输企业</w:t>
      </w:r>
      <w:r>
        <w:rPr>
          <w:rFonts w:ascii="MS UI Gothic" w:eastAsia="MS UI Gothic" w:hint="eastAsia"/>
          <w:w w:val="80"/>
        </w:rPr>
        <w:t>ꎬ </w:t>
      </w:r>
      <w:r>
        <w:rPr/>
        <w:t>其组织形式</w:t>
      </w:r>
      <w:r>
        <w:rPr>
          <w:rFonts w:ascii="MS UI Gothic" w:eastAsia="MS UI Gothic" w:hint="eastAsia"/>
          <w:w w:val="80"/>
        </w:rPr>
        <w:t>、 </w:t>
      </w:r>
      <w:r>
        <w:rPr/>
        <w:t>组织机构不完全符合公司法规定的</w:t>
      </w:r>
      <w:r>
        <w:rPr>
          <w:rFonts w:ascii="MS UI Gothic" w:eastAsia="MS UI Gothic" w:hint="eastAsia"/>
          <w:w w:val="80"/>
        </w:rPr>
        <w:t>ꎬ </w:t>
      </w:r>
      <w:r>
        <w:rPr/>
        <w:t>可以继续沿用原有的规定</w:t>
      </w:r>
      <w:r>
        <w:rPr>
          <w:rFonts w:ascii="MS UI Gothic" w:eastAsia="MS UI Gothic" w:hint="eastAsia"/>
          <w:w w:val="80"/>
        </w:rPr>
        <w:t>ꎬ</w:t>
      </w:r>
      <w:r>
        <w:rPr/>
        <w:t>适用前款规定的日期由国务院规定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第九十五条 公共航空运输企业应当以保证飞行安全和航班正常</w:t>
      </w:r>
      <w:r>
        <w:rPr>
          <w:rFonts w:ascii="MS UI Gothic" w:eastAsia="MS UI Gothic" w:hint="eastAsia"/>
          <w:w w:val="80"/>
        </w:rPr>
        <w:t>ꎬ </w:t>
      </w:r>
      <w:r>
        <w:rPr/>
        <w:t>提供良好服务为准则</w:t>
      </w:r>
      <w:r>
        <w:rPr>
          <w:rFonts w:ascii="MS UI Gothic" w:eastAsia="MS UI Gothic" w:hint="eastAsia"/>
          <w:w w:val="80"/>
        </w:rPr>
        <w:t>ꎬ </w:t>
      </w:r>
      <w:r>
        <w:rPr/>
        <w:t>采取有效措施</w:t>
      </w:r>
      <w:r>
        <w:rPr>
          <w:rFonts w:ascii="MS UI Gothic" w:eastAsia="MS UI Gothic" w:hint="eastAsia"/>
          <w:w w:val="80"/>
        </w:rPr>
        <w:t>ꎬ </w:t>
      </w:r>
      <w:r>
        <w:rPr/>
        <w:t>提高运输服务质量</w:t>
      </w:r>
      <w:r>
        <w:rPr>
          <w:rFonts w:ascii="MS UI Gothic" w:eastAsia="MS UI Gothic" w:hint="eastAsia"/>
          <w:w w:val="80"/>
        </w:rPr>
        <w:t>ꎮ</w:t>
      </w:r>
    </w:p>
    <w:p>
      <w:pPr>
        <w:pStyle w:val="BodyText"/>
        <w:spacing w:line="295" w:lineRule="auto"/>
        <w:ind w:left="440" w:right="1"/>
        <w:rPr>
          <w:rFonts w:ascii="MS UI Gothic" w:eastAsia="MS UI Gothic" w:hint="eastAsia"/>
        </w:rPr>
      </w:pPr>
      <w:r>
        <w:rPr/>
        <w:t>公共航空运输企业应当教育和要求本企业职工严格履行职责</w:t>
      </w:r>
      <w:r>
        <w:rPr>
          <w:rFonts w:ascii="MS UI Gothic" w:eastAsia="MS UI Gothic" w:hint="eastAsia"/>
          <w:w w:val="80"/>
        </w:rPr>
        <w:t>ꎬ </w:t>
      </w:r>
      <w:r>
        <w:rPr/>
        <w:t>以文明礼貌</w:t>
      </w:r>
      <w:r>
        <w:rPr>
          <w:rFonts w:ascii="MS UI Gothic" w:eastAsia="MS UI Gothic" w:hint="eastAsia"/>
          <w:w w:val="80"/>
        </w:rPr>
        <w:t>、 </w:t>
      </w:r>
      <w:r>
        <w:rPr/>
        <w:t>热情周到的服务态度</w:t>
      </w:r>
      <w:r>
        <w:rPr>
          <w:rFonts w:ascii="MS UI Gothic" w:eastAsia="MS UI Gothic" w:hint="eastAsia"/>
          <w:w w:val="80"/>
        </w:rPr>
        <w:t>ꎬ </w:t>
      </w:r>
      <w:r>
        <w:rPr/>
        <w:t>认真做好旅客和货物运输的各项服务工作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旅客运输航班延误的</w:t>
      </w:r>
      <w:r>
        <w:rPr>
          <w:rFonts w:ascii="MS UI Gothic" w:eastAsia="MS UI Gothic" w:hint="eastAsia"/>
          <w:w w:val="80"/>
        </w:rPr>
        <w:t>ꎬ </w:t>
      </w:r>
      <w:r>
        <w:rPr/>
        <w:t>应当在机场内及时通告有关情况</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第九十六条 公共航空运输企业申请经营定期航班运输 </w:t>
      </w:r>
      <w:r>
        <w:rPr>
          <w:rFonts w:ascii="MS UI Gothic" w:eastAsia="MS UI Gothic" w:hint="eastAsia"/>
          <w:w w:val="150"/>
        </w:rPr>
        <w:t>( </w:t>
      </w:r>
      <w:r>
        <w:rPr>
          <w:w w:val="105"/>
        </w:rPr>
        <w:t>以下简称航班运输</w:t>
      </w:r>
      <w:r>
        <w:rPr>
          <w:rFonts w:ascii="MS UI Gothic" w:eastAsia="MS UI Gothic" w:hint="eastAsia"/>
          <w:w w:val="150"/>
        </w:rPr>
        <w:t>) </w:t>
      </w:r>
      <w:r>
        <w:rPr>
          <w:w w:val="105"/>
        </w:rPr>
        <w:t>的航线</w:t>
      </w:r>
      <w:r>
        <w:rPr>
          <w:rFonts w:ascii="MS UI Gothic" w:eastAsia="MS UI Gothic" w:hint="eastAsia"/>
          <w:w w:val="80"/>
        </w:rPr>
        <w:t>ꎬ </w:t>
      </w:r>
      <w:r>
        <w:rPr>
          <w:w w:val="105"/>
        </w:rPr>
        <w:t>暂停</w:t>
      </w:r>
      <w:r>
        <w:rPr>
          <w:rFonts w:ascii="MS UI Gothic" w:eastAsia="MS UI Gothic" w:hint="eastAsia"/>
          <w:w w:val="80"/>
        </w:rPr>
        <w:t>、 </w:t>
      </w:r>
      <w:r>
        <w:rPr>
          <w:w w:val="105"/>
        </w:rPr>
        <w:t>终止经营航线</w:t>
      </w:r>
      <w:r>
        <w:rPr>
          <w:rFonts w:ascii="MS UI Gothic" w:eastAsia="MS UI Gothic" w:hint="eastAsia"/>
          <w:w w:val="80"/>
        </w:rPr>
        <w:t>ꎬ </w:t>
      </w:r>
      <w:r>
        <w:rPr>
          <w:w w:val="105"/>
        </w:rPr>
        <w:t>应当报经国务院民用航空主管部门批准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公共航空运输企业经营航班运输</w:t>
      </w:r>
      <w:r>
        <w:rPr>
          <w:rFonts w:ascii="MS UI Gothic" w:eastAsia="MS UI Gothic" w:hint="eastAsia"/>
          <w:w w:val="80"/>
        </w:rPr>
        <w:t>ꎬ </w:t>
      </w:r>
      <w:r>
        <w:rPr/>
        <w:t>应当公布班期时刻</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第九十七条 公共航空运输企业的营业收费项目</w:t>
      </w:r>
      <w:r>
        <w:rPr>
          <w:rFonts w:ascii="MS UI Gothic" w:eastAsia="MS UI Gothic" w:hint="eastAsia"/>
          <w:w w:val="80"/>
        </w:rPr>
        <w:t>ꎬ </w:t>
      </w:r>
      <w:r>
        <w:rPr/>
        <w:t>由国务院民用航空主管部门确定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国内航空运输的运价管理办法</w:t>
      </w:r>
      <w:r>
        <w:rPr>
          <w:rFonts w:ascii="MS UI Gothic" w:eastAsia="MS UI Gothic" w:hint="eastAsia"/>
          <w:w w:val="80"/>
        </w:rPr>
        <w:t>ꎬ </w:t>
      </w:r>
      <w:r>
        <w:rPr/>
        <w:t>由国务院民用航空主管部门会同国务院物价主管部门制定</w:t>
      </w:r>
      <w:r>
        <w:rPr>
          <w:rFonts w:ascii="MS UI Gothic" w:eastAsia="MS UI Gothic" w:hint="eastAsia"/>
          <w:w w:val="80"/>
        </w:rPr>
        <w:t>ꎬ </w:t>
      </w:r>
      <w:r>
        <w:rPr/>
        <w:t>报国务院批准后执行</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国际航空运输运价的制定按照中华人民共和国政府与外国政府签订的协定</w:t>
      </w:r>
      <w:r>
        <w:rPr>
          <w:rFonts w:ascii="MS UI Gothic" w:eastAsia="MS UI Gothic" w:hint="eastAsia"/>
          <w:w w:val="80"/>
        </w:rPr>
        <w:t>、 </w:t>
      </w:r>
      <w:r>
        <w:rPr/>
        <w:t>协议的规定执行</w:t>
      </w:r>
      <w:r>
        <w:rPr>
          <w:rFonts w:ascii="MS UI Gothic" w:eastAsia="MS UI Gothic" w:hint="eastAsia"/>
          <w:w w:val="80"/>
        </w:rPr>
        <w:t>ꎻ </w:t>
      </w:r>
      <w:r>
        <w:rPr/>
        <w:t>没有协定</w:t>
      </w:r>
      <w:r>
        <w:rPr>
          <w:rFonts w:ascii="MS UI Gothic" w:eastAsia="MS UI Gothic" w:hint="eastAsia"/>
          <w:w w:val="80"/>
        </w:rPr>
        <w:t>、 </w:t>
      </w:r>
      <w:r>
        <w:rPr/>
        <w:t>协议的</w:t>
      </w:r>
      <w:r>
        <w:rPr>
          <w:rFonts w:ascii="MS UI Gothic" w:eastAsia="MS UI Gothic" w:hint="eastAsia"/>
          <w:w w:val="80"/>
        </w:rPr>
        <w:t>ꎬ </w:t>
      </w:r>
      <w:r>
        <w:rPr/>
        <w:t>参照国际航空运输市场价格确定</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t>第九十八条 公共航空运输企业从事不定期运输</w:t>
      </w:r>
      <w:r>
        <w:rPr>
          <w:rFonts w:ascii="MS UI Gothic" w:eastAsia="MS UI Gothic" w:hint="eastAsia"/>
          <w:w w:val="80"/>
        </w:rPr>
        <w:t>ꎬ </w:t>
      </w:r>
      <w:r>
        <w:rPr/>
        <w:t>应当经国务院民用航空主管部门批准</w:t>
      </w:r>
      <w:r>
        <w:rPr>
          <w:rFonts w:ascii="MS UI Gothic" w:eastAsia="MS UI Gothic" w:hint="eastAsia"/>
          <w:w w:val="80"/>
        </w:rPr>
        <w:t>ꎬ </w:t>
      </w:r>
      <w:r>
        <w:rPr/>
        <w:t>并不得影响航班运输的正常经营</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第九十九条 公共航空运输企业应当</w:t>
      </w:r>
      <w:r>
        <w:rPr/>
        <w:t>依照国务院制定的公共航空运输安全保卫规定</w:t>
      </w:r>
      <w:r>
        <w:rPr>
          <w:rFonts w:ascii="MS UI Gothic" w:eastAsia="MS UI Gothic" w:hint="eastAsia"/>
          <w:w w:val="80"/>
        </w:rPr>
        <w:t>ꎬ </w:t>
      </w:r>
      <w:r>
        <w:rPr/>
        <w:t>制定安全保卫方案</w:t>
      </w:r>
      <w:r>
        <w:rPr>
          <w:rFonts w:ascii="MS UI Gothic" w:eastAsia="MS UI Gothic" w:hint="eastAsia"/>
          <w:w w:val="80"/>
        </w:rPr>
        <w:t>ꎬ </w:t>
      </w:r>
      <w:r>
        <w:rPr/>
        <w:t>并报国务院民</w:t>
      </w:r>
      <w:r>
        <w:rPr>
          <w:w w:val="105"/>
        </w:rPr>
        <w:t>用航空主管部门备案</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第一百条 公共航空运输企业不得运输法律</w:t>
      </w:r>
      <w:r>
        <w:rPr>
          <w:rFonts w:ascii="MS UI Gothic" w:eastAsia="MS UI Gothic" w:hint="eastAsia"/>
          <w:w w:val="80"/>
        </w:rPr>
        <w:t>、 </w:t>
      </w:r>
      <w:r>
        <w:rPr>
          <w:w w:val="105"/>
        </w:rPr>
        <w:t>行政法规规定的禁运物品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公共航空运输企业未经国务院民用航空主管部门批准</w:t>
      </w:r>
      <w:r>
        <w:rPr>
          <w:rFonts w:ascii="MS UI Gothic" w:eastAsia="MS UI Gothic" w:hint="eastAsia"/>
          <w:w w:val="80"/>
        </w:rPr>
        <w:t>ꎬ </w:t>
      </w:r>
      <w:r>
        <w:rPr/>
        <w:t>不得运输作战军火</w:t>
      </w:r>
      <w:r>
        <w:rPr>
          <w:rFonts w:ascii="MS UI Gothic" w:eastAsia="MS UI Gothic" w:hint="eastAsia"/>
          <w:w w:val="80"/>
        </w:rPr>
        <w:t>、 </w:t>
      </w:r>
      <w:r>
        <w:rPr/>
        <w:t>作战物资</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禁止旅客随身携带法律</w:t>
      </w:r>
      <w:r>
        <w:rPr>
          <w:rFonts w:ascii="MS UI Gothic" w:eastAsia="MS UI Gothic" w:hint="eastAsia"/>
          <w:w w:val="80"/>
        </w:rPr>
        <w:t>、 </w:t>
      </w:r>
      <w:r>
        <w:rPr>
          <w:w w:val="105"/>
        </w:rPr>
        <w:t>行政法规规定的禁运物品乘坐民用航空器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第一百零一条 公共航空运输企业运输危险品</w:t>
      </w:r>
      <w:r>
        <w:rPr>
          <w:rFonts w:ascii="MS UI Gothic" w:eastAsia="MS UI Gothic" w:hint="eastAsia"/>
          <w:w w:val="80"/>
        </w:rPr>
        <w:t>ꎬ </w:t>
      </w:r>
      <w:r>
        <w:rPr/>
        <w:t>应当遵守国家有关规定</w:t>
      </w:r>
      <w:r>
        <w:rPr>
          <w:rFonts w:ascii="MS UI Gothic" w:eastAsia="MS UI Gothic" w:hint="eastAsia"/>
          <w:w w:val="80"/>
        </w:rPr>
        <w:t>ꎮ</w:t>
      </w:r>
    </w:p>
    <w:p>
      <w:pPr>
        <w:pStyle w:val="BodyText"/>
        <w:spacing w:line="255" w:lineRule="exact"/>
        <w:ind w:left="800" w:firstLine="0"/>
        <w:jc w:val="left"/>
        <w:rPr>
          <w:rFonts w:ascii="MS UI Gothic" w:eastAsia="MS UI Gothic" w:hint="eastAsia"/>
        </w:rPr>
      </w:pPr>
      <w:r>
        <w:rPr/>
        <w:t>禁止以非危险品品名托运危险品</w:t>
      </w:r>
      <w:r>
        <w:rPr>
          <w:rFonts w:ascii="MS UI Gothic" w:eastAsia="MS UI Gothic" w:hint="eastAsia"/>
          <w:w w:val="80"/>
        </w:rPr>
        <w:t>ꎮ</w:t>
      </w:r>
    </w:p>
    <w:p>
      <w:pPr>
        <w:pStyle w:val="BodyText"/>
        <w:spacing w:line="295" w:lineRule="auto" w:before="46"/>
        <w:ind w:left="381" w:right="126"/>
        <w:rPr>
          <w:rFonts w:ascii="MS UI Gothic" w:eastAsia="MS UI Gothic" w:hint="eastAsia"/>
        </w:rPr>
      </w:pPr>
      <w:r>
        <w:rPr/>
        <w:t>禁止旅客随身携带危险品乘坐民用航空器</w:t>
      </w:r>
      <w:r>
        <w:rPr>
          <w:rFonts w:ascii="MS UI Gothic" w:eastAsia="MS UI Gothic" w:hint="eastAsia"/>
          <w:w w:val="80"/>
        </w:rPr>
        <w:t>ꎮ </w:t>
      </w:r>
      <w:r>
        <w:rPr/>
        <w:t>除因执行公务并按照国家规定经过批准外</w:t>
      </w:r>
      <w:r>
        <w:rPr>
          <w:rFonts w:ascii="MS UI Gothic" w:eastAsia="MS UI Gothic" w:hint="eastAsia"/>
          <w:w w:val="80"/>
        </w:rPr>
        <w:t>ꎬ </w:t>
      </w:r>
      <w:r>
        <w:rPr/>
        <w:t>禁止旅客携带枪支</w:t>
      </w:r>
      <w:r>
        <w:rPr>
          <w:rFonts w:ascii="MS UI Gothic" w:eastAsia="MS UI Gothic" w:hint="eastAsia"/>
          <w:w w:val="80"/>
        </w:rPr>
        <w:t>、 </w:t>
      </w:r>
      <w:r>
        <w:rPr/>
        <w:t>管制刀具乘坐民用航空器</w:t>
      </w:r>
      <w:r>
        <w:rPr>
          <w:rFonts w:ascii="MS UI Gothic" w:eastAsia="MS UI Gothic" w:hint="eastAsia"/>
          <w:w w:val="80"/>
        </w:rPr>
        <w:t>ꎮ </w:t>
      </w:r>
      <w:r>
        <w:rPr/>
        <w:t>禁止违反国务院民用航空主管部门的规定将危险品作为行李托运</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危险品品名由国务院民用航空主管部</w:t>
      </w:r>
      <w:r>
        <w:rPr>
          <w:w w:val="105"/>
        </w:rPr>
        <w:t>门规定并公布</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第一百零二条 公共航空运输企业不</w:t>
      </w:r>
      <w:r>
        <w:rPr/>
        <w:t>得运输拒绝接受安全检查的旅客</w:t>
      </w:r>
      <w:r>
        <w:rPr>
          <w:rFonts w:ascii="MS UI Gothic" w:eastAsia="MS UI Gothic" w:hint="eastAsia"/>
          <w:w w:val="80"/>
        </w:rPr>
        <w:t>ꎬ </w:t>
      </w:r>
      <w:r>
        <w:rPr/>
        <w:t>不得违</w:t>
      </w:r>
      <w:r>
        <w:rPr>
          <w:w w:val="105"/>
        </w:rPr>
        <w:t>反国家规定运输未经安全检查的行李</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公共航空运输企业必须按照国务院民用航空主管部门的规定</w:t>
      </w:r>
      <w:r>
        <w:rPr>
          <w:rFonts w:ascii="MS UI Gothic" w:eastAsia="MS UI Gothic" w:hint="eastAsia"/>
          <w:w w:val="80"/>
        </w:rPr>
        <w:t>ꎬ </w:t>
      </w:r>
      <w:r>
        <w:rPr/>
        <w:t>对承运的货物进行安全检查或者采取其他保证安全的</w:t>
      </w:r>
      <w:r>
        <w:rPr>
          <w:w w:val="105"/>
        </w:rPr>
        <w:t>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第一百零三条 公共航空运输企业从事国际航空运输的民用航空器及其所载人员</w:t>
      </w:r>
      <w:r>
        <w:rPr>
          <w:rFonts w:ascii="MS UI Gothic" w:eastAsia="MS UI Gothic" w:hint="eastAsia"/>
          <w:w w:val="80"/>
        </w:rPr>
        <w:t>、 </w:t>
      </w:r>
      <w:r>
        <w:rPr/>
        <w:t>行李</w:t>
      </w:r>
      <w:r>
        <w:rPr>
          <w:rFonts w:ascii="MS UI Gothic" w:eastAsia="MS UI Gothic" w:hint="eastAsia"/>
          <w:w w:val="80"/>
        </w:rPr>
        <w:t>、 </w:t>
      </w:r>
      <w:r>
        <w:rPr/>
        <w:t>货物应当接受边防</w:t>
      </w:r>
      <w:r>
        <w:rPr>
          <w:rFonts w:ascii="MS UI Gothic" w:eastAsia="MS UI Gothic" w:hint="eastAsia"/>
          <w:w w:val="80"/>
        </w:rPr>
        <w:t>、 </w:t>
      </w:r>
      <w:r>
        <w:rPr/>
        <w:t>海关等主管部门的检查</w:t>
      </w:r>
      <w:r>
        <w:rPr>
          <w:rFonts w:ascii="MS UI Gothic" w:eastAsia="MS UI Gothic" w:hint="eastAsia"/>
          <w:w w:val="80"/>
        </w:rPr>
        <w:t>ꎻ </w:t>
      </w:r>
      <w:r>
        <w:rPr/>
        <w:t>但是</w:t>
      </w:r>
      <w:r>
        <w:rPr>
          <w:rFonts w:ascii="MS UI Gothic" w:eastAsia="MS UI Gothic" w:hint="eastAsia"/>
          <w:w w:val="80"/>
        </w:rPr>
        <w:t>ꎬ </w:t>
      </w:r>
      <w:r>
        <w:rPr/>
        <w:t>检查时应当避免不必要的延误</w:t>
      </w:r>
      <w:r>
        <w:rPr>
          <w:rFonts w:ascii="MS UI Gothic" w:eastAsia="MS UI Gothic" w:hint="eastAsia"/>
          <w:w w:val="80"/>
        </w:rPr>
        <w:t>ꎮ</w:t>
      </w:r>
    </w:p>
    <w:p>
      <w:pPr>
        <w:pStyle w:val="BodyText"/>
        <w:spacing w:line="295" w:lineRule="auto"/>
        <w:ind w:left="381" w:right="126"/>
      </w:pPr>
      <w:r>
        <w:rPr/>
        <w:t>第一百零四条 公共航空运输企业应当依照有关法律</w:t>
      </w:r>
      <w:r>
        <w:rPr>
          <w:rFonts w:ascii="MS UI Gothic" w:eastAsia="MS UI Gothic" w:hint="eastAsia"/>
        </w:rPr>
        <w:t>、 </w:t>
      </w:r>
      <w:r>
        <w:rPr/>
        <w:t>行政法规的规定优先运</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１１１７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输邮件</w:t>
      </w:r>
      <w:r>
        <w:rPr>
          <w:rFonts w:ascii="MS UI Gothic" w:eastAsia="MS UI Gothic" w:hint="eastAsia"/>
          <w:w w:val="80"/>
        </w:rPr>
        <w:t>ꎮ</w:t>
      </w:r>
    </w:p>
    <w:p>
      <w:pPr>
        <w:pStyle w:val="BodyText"/>
        <w:spacing w:line="295" w:lineRule="auto" w:before="58"/>
        <w:ind w:right="38"/>
        <w:rPr>
          <w:rFonts w:ascii="MS UI Gothic" w:eastAsia="MS UI Gothic" w:hint="eastAsia"/>
        </w:rPr>
      </w:pPr>
      <w:r>
        <w:rPr>
          <w:w w:val="105"/>
        </w:rPr>
        <w:t>第一百零五条 公共航空运输企业应当投保地面第三人责任险</w:t>
      </w:r>
      <w:r>
        <w:rPr>
          <w:rFonts w:ascii="MS UI Gothic" w:eastAsia="MS UI Gothic" w:hint="eastAsia"/>
          <w:w w:val="80"/>
        </w:rPr>
        <w:t>ꎮ</w:t>
      </w:r>
    </w:p>
    <w:p>
      <w:pPr>
        <w:pStyle w:val="BodyText"/>
        <w:tabs>
          <w:tab w:pos="1801" w:val="left" w:leader="none"/>
        </w:tabs>
        <w:spacing w:before="156"/>
        <w:ind w:left="963" w:firstLine="0"/>
        <w:jc w:val="left"/>
      </w:pPr>
      <w:r>
        <w:rPr>
          <w:spacing w:val="3"/>
          <w:w w:val="105"/>
        </w:rPr>
        <w:t>第九</w:t>
      </w:r>
      <w:r>
        <w:rPr>
          <w:w w:val="105"/>
        </w:rPr>
        <w:t>章</w:t>
        <w:tab/>
      </w:r>
      <w:r>
        <w:rPr>
          <w:spacing w:val="3"/>
          <w:w w:val="105"/>
        </w:rPr>
        <w:t>公共航空运</w:t>
      </w:r>
      <w:r>
        <w:rPr>
          <w:w w:val="105"/>
        </w:rPr>
        <w:t>输</w:t>
      </w:r>
    </w:p>
    <w:p>
      <w:pPr>
        <w:pStyle w:val="BodyText"/>
        <w:spacing w:before="1"/>
        <w:ind w:left="0" w:firstLine="0"/>
        <w:jc w:val="left"/>
        <w:rPr>
          <w:sz w:val="29"/>
        </w:rPr>
      </w:pPr>
    </w:p>
    <w:p>
      <w:pPr>
        <w:pStyle w:val="BodyText"/>
        <w:tabs>
          <w:tab w:pos="1906" w:val="left" w:leader="none"/>
        </w:tabs>
        <w:ind w:left="1067" w:firstLine="0"/>
        <w:jc w:val="left"/>
      </w:pPr>
      <w:r>
        <w:rPr>
          <w:spacing w:val="3"/>
          <w:w w:val="105"/>
        </w:rPr>
        <w:t>第一</w:t>
      </w:r>
      <w:r>
        <w:rPr>
          <w:w w:val="105"/>
        </w:rPr>
        <w:t>节</w:t>
        <w:tab/>
        <w:t>一</w:t>
      </w:r>
      <w:r>
        <w:rPr>
          <w:spacing w:val="-34"/>
          <w:w w:val="105"/>
        </w:rPr>
        <w:t> </w:t>
      </w:r>
      <w:r>
        <w:rPr>
          <w:w w:val="105"/>
        </w:rPr>
        <w:t>般</w:t>
      </w:r>
      <w:r>
        <w:rPr>
          <w:spacing w:val="-33"/>
          <w:w w:val="105"/>
        </w:rPr>
        <w:t> </w:t>
      </w:r>
      <w:r>
        <w:rPr>
          <w:w w:val="105"/>
        </w:rPr>
        <w:t>规</w:t>
      </w:r>
      <w:r>
        <w:rPr>
          <w:spacing w:val="-33"/>
          <w:w w:val="105"/>
        </w:rPr>
        <w:t> </w:t>
      </w:r>
      <w:r>
        <w:rPr>
          <w:w w:val="105"/>
        </w:rPr>
        <w:t>定</w:t>
      </w:r>
    </w:p>
    <w:p>
      <w:pPr>
        <w:pStyle w:val="BodyText"/>
        <w:spacing w:before="10"/>
        <w:ind w:left="0" w:firstLine="0"/>
        <w:jc w:val="left"/>
        <w:rPr>
          <w:sz w:val="16"/>
        </w:rPr>
      </w:pPr>
    </w:p>
    <w:p>
      <w:pPr>
        <w:pStyle w:val="BodyText"/>
        <w:spacing w:line="295" w:lineRule="auto"/>
        <w:ind w:right="38"/>
        <w:rPr>
          <w:rFonts w:ascii="MS UI Gothic" w:eastAsia="MS UI Gothic" w:hint="eastAsia"/>
        </w:rPr>
      </w:pPr>
      <w:r>
        <w:rPr>
          <w:w w:val="105"/>
        </w:rPr>
        <w:t>第一百零六条 本章适用于公共航空运输企业使用民用航空器经营的旅客</w:t>
      </w:r>
      <w:r>
        <w:rPr>
          <w:rFonts w:ascii="MS UI Gothic" w:eastAsia="MS UI Gothic" w:hint="eastAsia"/>
          <w:w w:val="80"/>
        </w:rPr>
        <w:t>、 </w:t>
      </w:r>
      <w:r>
        <w:rPr>
          <w:w w:val="105"/>
        </w:rPr>
        <w:t>行</w:t>
      </w:r>
      <w:r>
        <w:rPr/>
        <w:t>李或者货物的运输</w:t>
      </w:r>
      <w:r>
        <w:rPr>
          <w:rFonts w:ascii="MS UI Gothic" w:eastAsia="MS UI Gothic" w:hint="eastAsia"/>
          <w:w w:val="80"/>
        </w:rPr>
        <w:t>ꎬ </w:t>
      </w:r>
      <w:r>
        <w:rPr/>
        <w:t>包括公共航空运输企</w:t>
      </w:r>
      <w:r>
        <w:rPr>
          <w:w w:val="105"/>
        </w:rPr>
        <w:t>业使用民用航空器办理的免费运输</w:t>
      </w:r>
      <w:r>
        <w:rPr>
          <w:rFonts w:ascii="MS UI Gothic" w:eastAsia="MS UI Gothic" w:hint="eastAsia"/>
          <w:w w:val="80"/>
        </w:rPr>
        <w:t>ꎮ</w:t>
      </w:r>
    </w:p>
    <w:p>
      <w:pPr>
        <w:pStyle w:val="BodyText"/>
        <w:spacing w:line="295" w:lineRule="auto"/>
        <w:ind w:right="38"/>
        <w:jc w:val="left"/>
        <w:rPr>
          <w:rFonts w:ascii="MS UI Gothic" w:eastAsia="MS UI Gothic" w:hint="eastAsia"/>
        </w:rPr>
      </w:pPr>
      <w:r>
        <w:rPr/>
        <w:t>本章不适用于使用民用航空器办理的</w:t>
      </w:r>
      <w:r>
        <w:rPr>
          <w:w w:val="105"/>
        </w:rPr>
        <w:t>邮件运输</w:t>
      </w:r>
      <w:r>
        <w:rPr>
          <w:rFonts w:ascii="MS UI Gothic" w:eastAsia="MS UI Gothic" w:hint="eastAsia"/>
          <w:w w:val="80"/>
        </w:rPr>
        <w:t>ꎮ</w:t>
      </w:r>
    </w:p>
    <w:p>
      <w:pPr>
        <w:pStyle w:val="BodyText"/>
        <w:spacing w:line="295" w:lineRule="auto"/>
        <w:ind w:right="38"/>
        <w:rPr>
          <w:rFonts w:ascii="MS UI Gothic" w:eastAsia="MS UI Gothic" w:hint="eastAsia"/>
        </w:rPr>
      </w:pPr>
      <w:r>
        <w:rPr/>
        <w:t>对多式联运方式的运输</w:t>
      </w:r>
      <w:r>
        <w:rPr>
          <w:rFonts w:ascii="MS UI Gothic" w:eastAsia="MS UI Gothic" w:hint="eastAsia"/>
          <w:w w:val="80"/>
        </w:rPr>
        <w:t>ꎬ </w:t>
      </w:r>
      <w:r>
        <w:rPr/>
        <w:t>本章规定适用于其中的航空运输部分</w:t>
      </w:r>
      <w:r>
        <w:rPr>
          <w:rFonts w:ascii="MS UI Gothic" w:eastAsia="MS UI Gothic" w:hint="eastAsia"/>
          <w:w w:val="80"/>
        </w:rPr>
        <w:t>ꎮ</w:t>
      </w:r>
    </w:p>
    <w:p>
      <w:pPr>
        <w:pStyle w:val="BodyText"/>
        <w:spacing w:line="295" w:lineRule="auto"/>
        <w:ind w:right="38"/>
        <w:rPr>
          <w:rFonts w:ascii="MS UI Gothic" w:eastAsia="MS UI Gothic" w:hint="eastAsia"/>
        </w:rPr>
      </w:pPr>
      <w:r>
        <w:rPr/>
        <w:t>第一百零七条 本法所称国内航空运输</w:t>
      </w:r>
      <w:r>
        <w:rPr>
          <w:rFonts w:ascii="MS UI Gothic" w:eastAsia="MS UI Gothic" w:hint="eastAsia"/>
          <w:w w:val="80"/>
        </w:rPr>
        <w:t>ꎬ </w:t>
      </w:r>
      <w:r>
        <w:rPr/>
        <w:t>是指根据当事人订立的航空运输合同</w:t>
      </w:r>
      <w:r>
        <w:rPr>
          <w:rFonts w:ascii="MS UI Gothic" w:eastAsia="MS UI Gothic" w:hint="eastAsia"/>
          <w:w w:val="80"/>
        </w:rPr>
        <w:t>ꎬ </w:t>
      </w:r>
      <w:r>
        <w:rPr/>
        <w:t>运输的出发地点</w:t>
      </w:r>
      <w:r>
        <w:rPr>
          <w:rFonts w:ascii="MS UI Gothic" w:eastAsia="MS UI Gothic" w:hint="eastAsia"/>
          <w:w w:val="80"/>
        </w:rPr>
        <w:t>、 </w:t>
      </w:r>
      <w:r>
        <w:rPr/>
        <w:t>约定的经停地点和目的地点均在中华人民共和国境内的运输</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3"/>
        </w:rPr>
        <w:t>本法所称国际航空运输</w:t>
      </w:r>
      <w:r>
        <w:rPr>
          <w:rFonts w:ascii="MS UI Gothic" w:eastAsia="MS UI Gothic" w:hint="eastAsia"/>
          <w:spacing w:val="16"/>
          <w:w w:val="80"/>
        </w:rPr>
        <w:t>ꎬ </w:t>
      </w:r>
      <w:r>
        <w:rPr>
          <w:spacing w:val="2"/>
        </w:rPr>
        <w:t>是指根据当</w:t>
      </w:r>
      <w:r>
        <w:rPr>
          <w:spacing w:val="3"/>
        </w:rPr>
        <w:t>事人订立的航空运输合同</w:t>
      </w:r>
      <w:r>
        <w:rPr>
          <w:rFonts w:ascii="MS UI Gothic" w:eastAsia="MS UI Gothic" w:hint="eastAsia"/>
          <w:spacing w:val="21"/>
          <w:w w:val="80"/>
        </w:rPr>
        <w:t>ꎬ </w:t>
      </w:r>
      <w:r>
        <w:rPr>
          <w:spacing w:val="2"/>
        </w:rPr>
        <w:t>无论运输有无</w:t>
      </w:r>
      <w:r>
        <w:rPr>
          <w:spacing w:val="3"/>
        </w:rPr>
        <w:t>间断或者有无转运</w:t>
      </w:r>
      <w:r>
        <w:rPr>
          <w:rFonts w:ascii="MS UI Gothic" w:eastAsia="MS UI Gothic" w:hint="eastAsia"/>
          <w:spacing w:val="11"/>
          <w:w w:val="80"/>
        </w:rPr>
        <w:t>ꎬ </w:t>
      </w:r>
      <w:r>
        <w:rPr>
          <w:spacing w:val="3"/>
        </w:rPr>
        <w:t>运输的出发地点</w:t>
      </w:r>
      <w:r>
        <w:rPr>
          <w:rFonts w:ascii="MS UI Gothic" w:eastAsia="MS UI Gothic" w:hint="eastAsia"/>
          <w:spacing w:val="11"/>
          <w:w w:val="80"/>
        </w:rPr>
        <w:t>、 </w:t>
      </w:r>
      <w:r>
        <w:rPr/>
        <w:t>目</w:t>
      </w:r>
      <w:r>
        <w:rPr>
          <w:spacing w:val="2"/>
        </w:rPr>
        <w:t>的地点或者约定的经停地点之一不在中华</w:t>
      </w:r>
      <w:r>
        <w:rPr>
          <w:spacing w:val="3"/>
        </w:rPr>
        <w:t>人民共和国境内的运输</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第一百零八条 航空运输合同各方认</w:t>
      </w:r>
      <w:r>
        <w:rPr>
          <w:spacing w:val="2"/>
        </w:rPr>
        <w:t>为几个连续的航空运输承运人办理的运输</w:t>
      </w:r>
      <w:r>
        <w:rPr>
          <w:spacing w:val="3"/>
        </w:rPr>
        <w:t>是一项单一业务活动的</w:t>
      </w:r>
      <w:r>
        <w:rPr>
          <w:rFonts w:ascii="MS UI Gothic" w:eastAsia="MS UI Gothic" w:hint="eastAsia"/>
          <w:spacing w:val="21"/>
          <w:w w:val="80"/>
        </w:rPr>
        <w:t>ꎬ </w:t>
      </w:r>
      <w:r>
        <w:rPr>
          <w:spacing w:val="2"/>
        </w:rPr>
        <w:t>无论其形式是以</w:t>
      </w:r>
      <w:r>
        <w:rPr>
          <w:spacing w:val="3"/>
        </w:rPr>
        <w:t>一个合同订立或者数个合同订立</w:t>
      </w:r>
      <w:r>
        <w:rPr>
          <w:rFonts w:ascii="MS UI Gothic" w:eastAsia="MS UI Gothic" w:hint="eastAsia"/>
          <w:spacing w:val="21"/>
          <w:w w:val="80"/>
        </w:rPr>
        <w:t>ꎬ </w:t>
      </w:r>
      <w:r>
        <w:rPr>
          <w:spacing w:val="1"/>
        </w:rPr>
        <w:t>应当视</w:t>
      </w:r>
      <w:r>
        <w:rPr>
          <w:spacing w:val="3"/>
          <w:w w:val="105"/>
        </w:rPr>
        <w:t>为一项不可分割的运输</w:t>
      </w:r>
      <w:r>
        <w:rPr>
          <w:rFonts w:ascii="MS UI Gothic" w:eastAsia="MS UI Gothic" w:hint="eastAsia"/>
          <w:w w:val="80"/>
        </w:rPr>
        <w:t>ꎮ</w:t>
      </w:r>
    </w:p>
    <w:p>
      <w:pPr>
        <w:pStyle w:val="BodyText"/>
        <w:tabs>
          <w:tab w:pos="1906" w:val="left" w:leader="none"/>
        </w:tabs>
        <w:spacing w:before="139"/>
        <w:ind w:left="1067" w:firstLine="0"/>
        <w:jc w:val="left"/>
      </w:pPr>
      <w:r>
        <w:rPr>
          <w:spacing w:val="3"/>
          <w:w w:val="105"/>
        </w:rPr>
        <w:t>第二</w:t>
      </w:r>
      <w:r>
        <w:rPr>
          <w:w w:val="105"/>
        </w:rPr>
        <w:t>节</w:t>
        <w:tab/>
        <w:t>运</w:t>
      </w:r>
      <w:r>
        <w:rPr>
          <w:spacing w:val="-34"/>
          <w:w w:val="105"/>
        </w:rPr>
        <w:t> </w:t>
      </w:r>
      <w:r>
        <w:rPr>
          <w:w w:val="105"/>
        </w:rPr>
        <w:t>输</w:t>
      </w:r>
      <w:r>
        <w:rPr>
          <w:spacing w:val="-33"/>
          <w:w w:val="105"/>
        </w:rPr>
        <w:t> </w:t>
      </w:r>
      <w:r>
        <w:rPr>
          <w:w w:val="105"/>
        </w:rPr>
        <w:t>凭</w:t>
      </w:r>
      <w:r>
        <w:rPr>
          <w:spacing w:val="-33"/>
          <w:w w:val="105"/>
        </w:rPr>
        <w:t> </w:t>
      </w:r>
      <w:r>
        <w:rPr>
          <w:w w:val="105"/>
        </w:rPr>
        <w:t>证</w:t>
      </w:r>
    </w:p>
    <w:p>
      <w:pPr>
        <w:pStyle w:val="BodyText"/>
        <w:spacing w:before="10"/>
        <w:ind w:left="0" w:firstLine="0"/>
        <w:jc w:val="left"/>
        <w:rPr>
          <w:sz w:val="16"/>
        </w:rPr>
      </w:pPr>
    </w:p>
    <w:p>
      <w:pPr>
        <w:pStyle w:val="BodyText"/>
        <w:spacing w:line="295" w:lineRule="auto"/>
        <w:ind w:right="38"/>
        <w:rPr>
          <w:rFonts w:ascii="MS UI Gothic" w:eastAsia="MS UI Gothic" w:hint="eastAsia"/>
        </w:rPr>
      </w:pPr>
      <w:r>
        <w:rPr/>
        <w:t>第一百零九条 承运人运送旅客</w:t>
      </w:r>
      <w:r>
        <w:rPr>
          <w:rFonts w:ascii="MS UI Gothic" w:eastAsia="MS UI Gothic" w:hint="eastAsia"/>
          <w:w w:val="80"/>
        </w:rPr>
        <w:t>ꎬ </w:t>
      </w:r>
      <w:r>
        <w:rPr/>
        <w:t>应当出具客票</w:t>
      </w:r>
      <w:r>
        <w:rPr>
          <w:rFonts w:ascii="MS UI Gothic" w:eastAsia="MS UI Gothic" w:hint="eastAsia"/>
          <w:w w:val="80"/>
        </w:rPr>
        <w:t>ꎮ </w:t>
      </w:r>
      <w:r>
        <w:rPr/>
        <w:t>旅客乘坐民用航空器</w:t>
      </w:r>
      <w:r>
        <w:rPr>
          <w:rFonts w:ascii="MS UI Gothic" w:eastAsia="MS UI Gothic" w:hint="eastAsia"/>
          <w:w w:val="80"/>
        </w:rPr>
        <w:t>ꎬ </w:t>
      </w:r>
      <w:r>
        <w:rPr/>
        <w:t>应当交验有效客票</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第一百一十条 客票应当包括的内容</w:t>
      </w:r>
      <w:r>
        <w:rPr/>
        <w:t>由国务院民用航空主管部门规定</w:t>
      </w:r>
      <w:r>
        <w:rPr>
          <w:rFonts w:ascii="MS UI Gothic" w:eastAsia="MS UI Gothic" w:hint="eastAsia"/>
          <w:w w:val="80"/>
        </w:rPr>
        <w:t>ꎬ </w:t>
      </w:r>
      <w:r>
        <w:rPr/>
        <w:t>至少应</w:t>
      </w:r>
      <w:r>
        <w:rPr>
          <w:w w:val="105"/>
        </w:rPr>
        <w:t>当包括以下内容</w:t>
      </w:r>
      <w:r>
        <w:rPr>
          <w:rFonts w:ascii="MS UI Gothic" w:eastAsia="MS UI Gothic" w:hint="eastAsia"/>
          <w:w w:val="235"/>
        </w:rPr>
        <w:t>:</w:t>
      </w:r>
    </w:p>
    <w:p>
      <w:pPr>
        <w:pStyle w:val="BodyText"/>
        <w:spacing w:line="254" w:lineRule="exact"/>
        <w:ind w:left="543" w:firstLine="0"/>
        <w:jc w:val="left"/>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出发地点和目的地点</w:t>
      </w:r>
      <w:r>
        <w:rPr>
          <w:rFonts w:ascii="MS UI Gothic" w:eastAsia="MS UI Gothic" w:hint="eastAsia"/>
          <w:w w:val="80"/>
        </w:rPr>
        <w:t>ꎻ</w:t>
      </w:r>
    </w:p>
    <w:p>
      <w:pPr>
        <w:pStyle w:val="BodyText"/>
        <w:spacing w:line="295" w:lineRule="auto" w:before="124"/>
        <w:ind w:right="442"/>
        <w:rPr>
          <w:rFonts w:ascii="MS UI Gothic" w:eastAsia="MS UI Gothic" w:hint="eastAsia"/>
        </w:rPr>
      </w:pPr>
      <w:r>
        <w:rPr/>
        <w:br w:type="column"/>
      </w:r>
      <w:r>
        <w:rPr>
          <w:rFonts w:ascii="MS UI Gothic" w:eastAsia="MS UI Gothic" w:hint="eastAsia"/>
          <w:spacing w:val="-38"/>
          <w:w w:val="150"/>
        </w:rPr>
        <w:t>( </w:t>
      </w:r>
      <w:r>
        <w:rPr>
          <w:spacing w:val="3"/>
          <w:w w:val="105"/>
        </w:rPr>
        <w:t>二</w:t>
      </w:r>
      <w:r>
        <w:rPr>
          <w:rFonts w:ascii="MS UI Gothic" w:eastAsia="MS UI Gothic" w:hint="eastAsia"/>
          <w:spacing w:val="4"/>
          <w:w w:val="150"/>
        </w:rPr>
        <w:t>) </w:t>
      </w:r>
      <w:r>
        <w:rPr>
          <w:spacing w:val="5"/>
          <w:w w:val="105"/>
        </w:rPr>
        <w:t>出发地点和目的地点均在中华</w:t>
      </w:r>
      <w:r>
        <w:rPr>
          <w:spacing w:val="3"/>
        </w:rPr>
        <w:t>人民共和国境内</w:t>
      </w:r>
      <w:r>
        <w:rPr>
          <w:rFonts w:ascii="MS UI Gothic" w:eastAsia="MS UI Gothic" w:hint="eastAsia"/>
          <w:spacing w:val="20"/>
          <w:w w:val="80"/>
        </w:rPr>
        <w:t>ꎬ </w:t>
      </w:r>
      <w:r>
        <w:rPr>
          <w:spacing w:val="2"/>
        </w:rPr>
        <w:t>而在境外有一个或者数</w:t>
      </w:r>
      <w:r>
        <w:rPr>
          <w:spacing w:val="3"/>
        </w:rPr>
        <w:t>个约定的经停地点的</w:t>
      </w:r>
      <w:r>
        <w:rPr>
          <w:rFonts w:ascii="MS UI Gothic" w:eastAsia="MS UI Gothic" w:hint="eastAsia"/>
          <w:spacing w:val="20"/>
          <w:w w:val="80"/>
        </w:rPr>
        <w:t>ꎬ </w:t>
      </w:r>
      <w:r>
        <w:rPr>
          <w:spacing w:val="2"/>
        </w:rPr>
        <w:t>至少注明一个经停</w:t>
      </w:r>
      <w:r>
        <w:rPr>
          <w:spacing w:val="3"/>
          <w:w w:val="105"/>
        </w:rPr>
        <w:t>地点</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3"/>
          <w:w w:val="105"/>
        </w:rPr>
        <w:t>三</w:t>
      </w:r>
      <w:r>
        <w:rPr>
          <w:rFonts w:ascii="MS UI Gothic" w:eastAsia="MS UI Gothic" w:hint="eastAsia"/>
          <w:spacing w:val="9"/>
          <w:w w:val="150"/>
        </w:rPr>
        <w:t>) </w:t>
      </w:r>
      <w:r>
        <w:rPr>
          <w:spacing w:val="5"/>
          <w:w w:val="105"/>
        </w:rPr>
        <w:t>旅客航程的最终目的地点</w:t>
      </w:r>
      <w:r>
        <w:rPr>
          <w:rFonts w:ascii="MS UI Gothic" w:eastAsia="MS UI Gothic" w:hint="eastAsia"/>
          <w:w w:val="80"/>
        </w:rPr>
        <w:t>、 </w:t>
      </w:r>
      <w:r>
        <w:rPr>
          <w:w w:val="105"/>
        </w:rPr>
        <w:t>出</w:t>
      </w:r>
      <w:r>
        <w:rPr>
          <w:spacing w:val="2"/>
        </w:rPr>
        <w:t>发地点或者约定的经停地点之一不在中华</w:t>
      </w:r>
      <w:r>
        <w:rPr>
          <w:spacing w:val="3"/>
        </w:rPr>
        <w:t>人民共和国境内</w:t>
      </w:r>
      <w:r>
        <w:rPr>
          <w:rFonts w:ascii="MS UI Gothic" w:eastAsia="MS UI Gothic" w:hint="eastAsia"/>
          <w:spacing w:val="20"/>
          <w:w w:val="80"/>
        </w:rPr>
        <w:t>ꎬ </w:t>
      </w:r>
      <w:r>
        <w:rPr>
          <w:spacing w:val="2"/>
        </w:rPr>
        <w:t>依照所适用的国际航空</w:t>
      </w:r>
      <w:r>
        <w:rPr>
          <w:spacing w:val="3"/>
        </w:rPr>
        <w:t>运输公约的规定</w:t>
      </w:r>
      <w:r>
        <w:rPr>
          <w:rFonts w:ascii="MS UI Gothic" w:eastAsia="MS UI Gothic" w:hint="eastAsia"/>
          <w:spacing w:val="20"/>
          <w:w w:val="80"/>
        </w:rPr>
        <w:t>ꎬ </w:t>
      </w:r>
      <w:r>
        <w:rPr>
          <w:spacing w:val="2"/>
        </w:rPr>
        <w:t>应当在客票上声明此项</w:t>
      </w:r>
      <w:r>
        <w:rPr>
          <w:spacing w:val="3"/>
        </w:rPr>
        <w:t>运输适用该公约的</w:t>
      </w:r>
      <w:r>
        <w:rPr>
          <w:rFonts w:ascii="MS UI Gothic" w:eastAsia="MS UI Gothic" w:hint="eastAsia"/>
          <w:spacing w:val="20"/>
          <w:w w:val="80"/>
        </w:rPr>
        <w:t>ꎬ </w:t>
      </w:r>
      <w:r>
        <w:rPr>
          <w:spacing w:val="2"/>
        </w:rPr>
        <w:t>客票上应当载有该项</w:t>
      </w:r>
      <w:r>
        <w:rPr>
          <w:spacing w:val="3"/>
          <w:w w:val="105"/>
        </w:rPr>
        <w:t>声明</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第一百一十一条 客票是航空旅客运</w:t>
      </w:r>
      <w:r>
        <w:rPr/>
        <w:t>输合同订立和运输合同条件的初步证据</w:t>
      </w:r>
      <w:r>
        <w:rPr>
          <w:rFonts w:ascii="MS UI Gothic" w:eastAsia="MS UI Gothic" w:hint="eastAsia"/>
          <w:w w:val="80"/>
        </w:rPr>
        <w:t>ꎮ</w:t>
      </w:r>
    </w:p>
    <w:p>
      <w:pPr>
        <w:pStyle w:val="BodyText"/>
        <w:spacing w:line="295" w:lineRule="auto"/>
        <w:ind w:right="442"/>
        <w:rPr>
          <w:rFonts w:ascii="MS UI Gothic" w:eastAsia="MS UI Gothic" w:hint="eastAsia"/>
        </w:rPr>
      </w:pPr>
      <w:r>
        <w:rPr/>
        <w:t>旅客未能出示客票</w:t>
      </w:r>
      <w:r>
        <w:rPr>
          <w:rFonts w:ascii="MS UI Gothic" w:eastAsia="MS UI Gothic" w:hint="eastAsia"/>
          <w:w w:val="80"/>
        </w:rPr>
        <w:t>、 </w:t>
      </w:r>
      <w:r>
        <w:rPr/>
        <w:t>客票不符合规定或者客票遗失</w:t>
      </w:r>
      <w:r>
        <w:rPr>
          <w:rFonts w:ascii="MS UI Gothic" w:eastAsia="MS UI Gothic" w:hint="eastAsia"/>
          <w:w w:val="80"/>
        </w:rPr>
        <w:t>ꎬ </w:t>
      </w:r>
      <w:r>
        <w:rPr/>
        <w:t>不影响运输合同的存在或者有效</w:t>
      </w:r>
      <w:r>
        <w:rPr>
          <w:rFonts w:ascii="MS UI Gothic" w:eastAsia="MS UI Gothic" w:hint="eastAsia"/>
          <w:w w:val="80"/>
        </w:rPr>
        <w:t>ꎮ</w:t>
      </w:r>
    </w:p>
    <w:p>
      <w:pPr>
        <w:pStyle w:val="BodyText"/>
        <w:spacing w:line="295" w:lineRule="auto"/>
        <w:ind w:right="442"/>
        <w:rPr>
          <w:rFonts w:ascii="MS UI Gothic" w:eastAsia="MS UI Gothic" w:hint="eastAsia"/>
        </w:rPr>
      </w:pPr>
      <w:r>
        <w:rPr/>
        <w:t>在国内航空运输中</w:t>
      </w:r>
      <w:r>
        <w:rPr>
          <w:rFonts w:ascii="MS UI Gothic" w:eastAsia="MS UI Gothic" w:hint="eastAsia"/>
          <w:w w:val="80"/>
        </w:rPr>
        <w:t>ꎬ </w:t>
      </w:r>
      <w:r>
        <w:rPr/>
        <w:t>承运人同意旅客不经其出票而乘坐民用航空器的</w:t>
      </w:r>
      <w:r>
        <w:rPr>
          <w:rFonts w:ascii="MS UI Gothic" w:eastAsia="MS UI Gothic" w:hint="eastAsia"/>
          <w:w w:val="80"/>
        </w:rPr>
        <w:t>ꎬ </w:t>
      </w:r>
      <w:r>
        <w:rPr/>
        <w:t>承运人无权援用本法第一百二十八条有关赔偿责任限制的规定</w:t>
      </w:r>
      <w:r>
        <w:rPr>
          <w:rFonts w:ascii="MS UI Gothic" w:eastAsia="MS UI Gothic" w:hint="eastAsia"/>
          <w:w w:val="80"/>
        </w:rPr>
        <w:t>ꎮ</w:t>
      </w:r>
    </w:p>
    <w:p>
      <w:pPr>
        <w:pStyle w:val="BodyText"/>
        <w:spacing w:line="295" w:lineRule="auto"/>
        <w:ind w:right="442"/>
        <w:rPr>
          <w:rFonts w:ascii="MS UI Gothic" w:eastAsia="MS UI Gothic" w:hint="eastAsia"/>
        </w:rPr>
      </w:pPr>
      <w:r>
        <w:rPr/>
        <w:t>在国际航空运输中</w:t>
      </w:r>
      <w:r>
        <w:rPr>
          <w:rFonts w:ascii="MS UI Gothic" w:eastAsia="MS UI Gothic" w:hint="eastAsia"/>
          <w:w w:val="80"/>
        </w:rPr>
        <w:t>ꎬ </w:t>
      </w:r>
      <w:r>
        <w:rPr/>
        <w:t>承运人同意旅客不经其出票而乘坐民用航空器的</w:t>
      </w:r>
      <w:r>
        <w:rPr>
          <w:rFonts w:ascii="MS UI Gothic" w:eastAsia="MS UI Gothic" w:hint="eastAsia"/>
          <w:w w:val="80"/>
        </w:rPr>
        <w:t>ꎬ </w:t>
      </w:r>
      <w:r>
        <w:rPr/>
        <w:t>或者客</w:t>
      </w:r>
      <w:r>
        <w:rPr>
          <w:w w:val="105"/>
        </w:rPr>
        <w:t>票上未依照本法第一百一十条第 </w:t>
      </w:r>
      <w:r>
        <w:rPr>
          <w:rFonts w:ascii="MS UI Gothic" w:eastAsia="MS UI Gothic" w:hint="eastAsia"/>
          <w:w w:val="150"/>
        </w:rPr>
        <w:t>( </w:t>
      </w:r>
      <w:r>
        <w:rPr>
          <w:w w:val="105"/>
        </w:rPr>
        <w:t>三</w:t>
      </w:r>
      <w:r>
        <w:rPr>
          <w:rFonts w:ascii="MS UI Gothic" w:eastAsia="MS UI Gothic" w:hint="eastAsia"/>
          <w:w w:val="150"/>
        </w:rPr>
        <w:t>) </w:t>
      </w:r>
      <w:r>
        <w:rPr/>
        <w:t>项的规定声明的</w:t>
      </w:r>
      <w:r>
        <w:rPr>
          <w:rFonts w:ascii="MS UI Gothic" w:eastAsia="MS UI Gothic" w:hint="eastAsia"/>
          <w:w w:val="80"/>
        </w:rPr>
        <w:t>ꎬ </w:t>
      </w:r>
      <w:r>
        <w:rPr/>
        <w:t>承运人无权援用本法第一百二十九条有关赔偿责任限制的规定</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第一百一十二条 承运人载运托运行</w:t>
      </w:r>
      <w:r>
        <w:rPr/>
        <w:t>李时</w:t>
      </w:r>
      <w:r>
        <w:rPr>
          <w:rFonts w:ascii="MS UI Gothic" w:eastAsia="MS UI Gothic" w:hint="eastAsia"/>
          <w:w w:val="80"/>
        </w:rPr>
        <w:t>ꎬ </w:t>
      </w:r>
      <w:r>
        <w:rPr/>
        <w:t>行李票可以包含在客票之内或者与客票相结合</w:t>
      </w:r>
      <w:r>
        <w:rPr>
          <w:rFonts w:ascii="MS UI Gothic" w:eastAsia="MS UI Gothic" w:hint="eastAsia"/>
          <w:w w:val="80"/>
        </w:rPr>
        <w:t>ꎮ </w:t>
      </w:r>
      <w:r>
        <w:rPr/>
        <w:t>除本法第一百一十条的规定</w:t>
      </w:r>
      <w:r>
        <w:rPr>
          <w:w w:val="105"/>
        </w:rPr>
        <w:t>外</w:t>
      </w:r>
      <w:r>
        <w:rPr>
          <w:rFonts w:ascii="MS UI Gothic" w:eastAsia="MS UI Gothic" w:hint="eastAsia"/>
          <w:w w:val="80"/>
        </w:rPr>
        <w:t>ꎬ </w:t>
      </w:r>
      <w:r>
        <w:rPr>
          <w:w w:val="105"/>
        </w:rPr>
        <w:t>行李票还应当包括下列内容</w:t>
      </w:r>
      <w:r>
        <w:rPr>
          <w:rFonts w:ascii="MS UI Gothic" w:eastAsia="MS UI Gothic" w:hint="eastAsia"/>
          <w:w w:val="235"/>
        </w:rPr>
        <w:t>:</w:t>
      </w:r>
    </w:p>
    <w:p>
      <w:pPr>
        <w:pStyle w:val="BodyText"/>
        <w:spacing w:line="253"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托运行李的件数和重量</w:t>
      </w:r>
      <w:r>
        <w:rPr>
          <w:rFonts w:ascii="MS UI Gothic" w:eastAsia="MS UI Gothic" w:hint="eastAsia"/>
          <w:w w:val="80"/>
        </w:rPr>
        <w:t>ꎻ</w:t>
      </w:r>
    </w:p>
    <w:p>
      <w:pPr>
        <w:pStyle w:val="BodyText"/>
        <w:spacing w:line="295" w:lineRule="auto" w:before="39"/>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需要声明托运行李在目的地点交付时的利益的</w:t>
      </w:r>
      <w:r>
        <w:rPr>
          <w:rFonts w:ascii="MS UI Gothic" w:eastAsia="MS UI Gothic" w:hint="eastAsia"/>
          <w:w w:val="80"/>
        </w:rPr>
        <w:t>ꎬ </w:t>
      </w:r>
      <w:r>
        <w:rPr>
          <w:w w:val="105"/>
        </w:rPr>
        <w:t>注明声明金额</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行李票是行李托运和运输合同条件的</w:t>
      </w:r>
      <w:r>
        <w:rPr>
          <w:w w:val="105"/>
        </w:rPr>
        <w:t>初步证据</w:t>
      </w:r>
      <w:r>
        <w:rPr>
          <w:rFonts w:ascii="MS UI Gothic" w:eastAsia="MS UI Gothic" w:hint="eastAsia"/>
          <w:w w:val="80"/>
        </w:rPr>
        <w:t>ꎮ</w:t>
      </w:r>
    </w:p>
    <w:p>
      <w:pPr>
        <w:pStyle w:val="BodyText"/>
        <w:spacing w:line="295" w:lineRule="auto"/>
        <w:ind w:right="442"/>
        <w:rPr>
          <w:rFonts w:ascii="MS UI Gothic" w:eastAsia="MS UI Gothic" w:hint="eastAsia"/>
        </w:rPr>
      </w:pPr>
      <w:r>
        <w:rPr/>
        <w:t>旅客未能出示行李票</w:t>
      </w:r>
      <w:r>
        <w:rPr>
          <w:rFonts w:ascii="MS UI Gothic" w:eastAsia="MS UI Gothic" w:hint="eastAsia"/>
          <w:w w:val="80"/>
        </w:rPr>
        <w:t>、 </w:t>
      </w:r>
      <w:r>
        <w:rPr/>
        <w:t>行李票不符合规定或者行李票遗失</w:t>
      </w:r>
      <w:r>
        <w:rPr>
          <w:rFonts w:ascii="MS UI Gothic" w:eastAsia="MS UI Gothic" w:hint="eastAsia"/>
          <w:w w:val="80"/>
        </w:rPr>
        <w:t>ꎬ </w:t>
      </w:r>
      <w:r>
        <w:rPr/>
        <w:t>不影响运输合同的存在或者有效</w:t>
      </w:r>
      <w:r>
        <w:rPr>
          <w:rFonts w:ascii="MS UI Gothic" w:eastAsia="MS UI Gothic" w:hint="eastAsia"/>
          <w:w w:val="80"/>
        </w:rPr>
        <w:t>ꎮ</w:t>
      </w:r>
    </w:p>
    <w:p>
      <w:pPr>
        <w:pStyle w:val="BodyText"/>
        <w:spacing w:line="295" w:lineRule="auto"/>
        <w:ind w:right="442"/>
      </w:pPr>
      <w:r>
        <w:rPr/>
        <w:t>在国内航空运输中</w:t>
      </w:r>
      <w:r>
        <w:rPr>
          <w:rFonts w:ascii="MS UI Gothic" w:eastAsia="MS UI Gothic" w:hint="eastAsia"/>
          <w:w w:val="80"/>
        </w:rPr>
        <w:t>ꎬ </w:t>
      </w:r>
      <w:r>
        <w:rPr/>
        <w:t>承运人载运托运行李而不出具行李票的</w:t>
      </w:r>
      <w:r>
        <w:rPr>
          <w:rFonts w:ascii="MS UI Gothic" w:eastAsia="MS UI Gothic" w:hint="eastAsia"/>
          <w:w w:val="80"/>
        </w:rPr>
        <w:t>ꎬ </w:t>
      </w:r>
      <w:r>
        <w:rPr/>
        <w:t>承运人无权援用本法第一百二十八条有关赔偿责任限制的</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829248"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１１１８</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规定</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rPr>
          <w:rFonts w:ascii="MS UI Gothic" w:eastAsia="MS UI Gothic" w:hint="eastAsia"/>
        </w:rPr>
      </w:pPr>
      <w:r>
        <w:rPr/>
        <w:t>十八条有关赔偿责任限制的规定</w:t>
      </w:r>
      <w:r>
        <w:rPr>
          <w:rFonts w:ascii="MS UI Gothic" w:eastAsia="MS UI Gothic" w:hint="eastAsia"/>
          <w:w w:val="80"/>
        </w:rPr>
        <w:t>ꎮ</w:t>
      </w:r>
    </w:p>
    <w:p>
      <w:pPr>
        <w:spacing w:after="0" w:line="240" w:lineRule="exact"/>
        <w:jc w:val="left"/>
        <w:rPr>
          <w:rFonts w:ascii="MS UI Gothic" w:eastAsia="MS UI Gothic" w:hint="eastAsia"/>
        </w:rPr>
        <w:sectPr>
          <w:pgSz w:w="10500" w:h="14750"/>
          <w:pgMar w:top="960" w:bottom="280" w:left="980" w:right="980"/>
          <w:cols w:num="2" w:equalWidth="0">
            <w:col w:w="1419" w:space="883"/>
            <w:col w:w="6238"/>
          </w:cols>
        </w:sectPr>
      </w:pPr>
    </w:p>
    <w:p>
      <w:pPr>
        <w:pStyle w:val="BodyText"/>
        <w:spacing w:line="295" w:lineRule="auto" w:before="74"/>
        <w:ind w:left="440" w:right="1"/>
      </w:pPr>
      <w:r>
        <w:rPr/>
        <w:t>在国际航空运输中</w:t>
      </w:r>
      <w:r>
        <w:rPr>
          <w:rFonts w:ascii="MS UI Gothic" w:eastAsia="MS UI Gothic" w:hint="eastAsia"/>
          <w:w w:val="80"/>
        </w:rPr>
        <w:t>ꎬ </w:t>
      </w:r>
      <w:r>
        <w:rPr/>
        <w:t>承运人载运托运行李而不出具行李票的</w:t>
      </w:r>
      <w:r>
        <w:rPr>
          <w:rFonts w:ascii="MS UI Gothic" w:eastAsia="MS UI Gothic" w:hint="eastAsia"/>
          <w:w w:val="80"/>
        </w:rPr>
        <w:t>ꎬ </w:t>
      </w:r>
      <w:r>
        <w:rPr/>
        <w:t>或者行李票上未</w:t>
      </w:r>
      <w:r>
        <w:rPr>
          <w:w w:val="105"/>
        </w:rPr>
        <w:t>依照本法第一百一十条第 </w:t>
      </w:r>
      <w:r>
        <w:rPr>
          <w:rFonts w:ascii="MS UI Gothic" w:eastAsia="MS UI Gothic" w:hint="eastAsia"/>
          <w:w w:val="150"/>
        </w:rPr>
        <w:t>( </w:t>
      </w:r>
      <w:r>
        <w:rPr>
          <w:w w:val="105"/>
        </w:rPr>
        <w:t>三</w:t>
      </w:r>
      <w:r>
        <w:rPr>
          <w:rFonts w:ascii="MS UI Gothic" w:eastAsia="MS UI Gothic" w:hint="eastAsia"/>
          <w:w w:val="150"/>
        </w:rPr>
        <w:t>) </w:t>
      </w:r>
      <w:r>
        <w:rPr>
          <w:w w:val="105"/>
        </w:rPr>
        <w:t>项的规定声明的</w:t>
      </w:r>
      <w:r>
        <w:rPr>
          <w:rFonts w:ascii="MS UI Gothic" w:eastAsia="MS UI Gothic" w:hint="eastAsia"/>
          <w:w w:val="80"/>
        </w:rPr>
        <w:t>ꎬ </w:t>
      </w:r>
      <w:r>
        <w:rPr>
          <w:w w:val="105"/>
        </w:rPr>
        <w:t>承运人无权援用本法第一百</w:t>
      </w:r>
    </w:p>
    <w:p>
      <w:pPr>
        <w:pStyle w:val="BodyText"/>
        <w:spacing w:line="295" w:lineRule="auto"/>
        <w:ind w:left="440" w:right="1"/>
        <w:rPr>
          <w:rFonts w:ascii="MS UI Gothic" w:eastAsia="MS UI Gothic" w:hint="eastAsia"/>
        </w:rPr>
      </w:pPr>
      <w:r>
        <w:rPr>
          <w:w w:val="105"/>
        </w:rPr>
        <w:t>第一百一十三条 承运人有权要求托</w:t>
      </w:r>
      <w:r>
        <w:rPr/>
        <w:t>运人填写航空货运单</w:t>
      </w:r>
      <w:r>
        <w:rPr>
          <w:rFonts w:ascii="MS UI Gothic" w:eastAsia="MS UI Gothic" w:hint="eastAsia"/>
          <w:w w:val="80"/>
        </w:rPr>
        <w:t>ꎬ </w:t>
      </w:r>
      <w:r>
        <w:rPr/>
        <w:t>托运人有权要求承运人接受该航空货运单</w:t>
      </w:r>
      <w:r>
        <w:rPr>
          <w:rFonts w:ascii="MS UI Gothic" w:eastAsia="MS UI Gothic" w:hint="eastAsia"/>
          <w:w w:val="80"/>
        </w:rPr>
        <w:t>ꎮ </w:t>
      </w:r>
      <w:r>
        <w:rPr/>
        <w:t>托运人未能出示</w:t>
      </w:r>
      <w:r>
        <w:rPr>
          <w:w w:val="105"/>
        </w:rPr>
        <w:t>航空货运单</w:t>
      </w:r>
      <w:r>
        <w:rPr>
          <w:rFonts w:ascii="MS UI Gothic" w:eastAsia="MS UI Gothic" w:hint="eastAsia"/>
          <w:w w:val="80"/>
        </w:rPr>
        <w:t>、 </w:t>
      </w:r>
      <w:r>
        <w:rPr>
          <w:w w:val="105"/>
        </w:rPr>
        <w:t>航空货运单不符合规定或者</w:t>
      </w:r>
      <w:r>
        <w:rPr/>
        <w:t>航空货运单遗失</w:t>
      </w:r>
      <w:r>
        <w:rPr>
          <w:rFonts w:ascii="MS UI Gothic" w:eastAsia="MS UI Gothic" w:hint="eastAsia"/>
          <w:w w:val="80"/>
        </w:rPr>
        <w:t>ꎬ </w:t>
      </w:r>
      <w:r>
        <w:rPr/>
        <w:t>不影响运输合同的存在</w:t>
      </w:r>
      <w:r>
        <w:rPr>
          <w:w w:val="105"/>
        </w:rPr>
        <w:t>或者有效</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第一百一十四条 托运人应当填写航空货运单正本一式三份</w:t>
      </w:r>
      <w:r>
        <w:rPr>
          <w:rFonts w:ascii="MS UI Gothic" w:eastAsia="MS UI Gothic" w:hint="eastAsia"/>
          <w:w w:val="80"/>
        </w:rPr>
        <w:t>ꎬ </w:t>
      </w:r>
      <w:r>
        <w:rPr/>
        <w:t>连同货物交给承运人</w:t>
      </w:r>
      <w:r>
        <w:rPr>
          <w:rFonts w:ascii="MS UI Gothic" w:eastAsia="MS UI Gothic" w:hint="eastAsia"/>
          <w:w w:val="80"/>
        </w:rPr>
        <w:t>ꎮ</w:t>
      </w:r>
    </w:p>
    <w:p>
      <w:pPr>
        <w:pStyle w:val="BodyText"/>
        <w:spacing w:line="295" w:lineRule="auto"/>
        <w:ind w:left="440"/>
        <w:rPr>
          <w:rFonts w:ascii="MS UI Gothic" w:hAnsi="MS UI Gothic" w:eastAsia="MS UI Gothic" w:hint="eastAsia"/>
        </w:rPr>
      </w:pPr>
      <w:r>
        <w:rPr/>
        <w:t>航空货运单第一份注明 </w:t>
      </w:r>
      <w:r>
        <w:rPr>
          <w:rFonts w:ascii="MS UI Gothic" w:hAnsi="MS UI Gothic" w:eastAsia="MS UI Gothic" w:hint="eastAsia"/>
        </w:rPr>
        <w:t>“ </w:t>
      </w:r>
      <w:r>
        <w:rPr/>
        <w:t>交承运人</w:t>
      </w:r>
      <w:r>
        <w:rPr>
          <w:rFonts w:ascii="MS UI Gothic" w:hAnsi="MS UI Gothic" w:eastAsia="MS UI Gothic" w:hint="eastAsia"/>
        </w:rPr>
        <w:t>” </w:t>
      </w:r>
      <w:r>
        <w:rPr>
          <w:rFonts w:ascii="MS UI Gothic" w:hAnsi="MS UI Gothic" w:eastAsia="MS UI Gothic" w:hint="eastAsia"/>
          <w:w w:val="80"/>
        </w:rPr>
        <w:t>ꎬ </w:t>
      </w:r>
      <w:r>
        <w:rPr/>
        <w:t>由托运人签字</w:t>
      </w:r>
      <w:r>
        <w:rPr>
          <w:rFonts w:ascii="MS UI Gothic" w:hAnsi="MS UI Gothic" w:eastAsia="MS UI Gothic" w:hint="eastAsia"/>
          <w:w w:val="80"/>
        </w:rPr>
        <w:t>、 </w:t>
      </w:r>
      <w:r>
        <w:rPr/>
        <w:t>盖章</w:t>
      </w:r>
      <w:r>
        <w:rPr>
          <w:rFonts w:ascii="MS UI Gothic" w:hAnsi="MS UI Gothic" w:eastAsia="MS UI Gothic" w:hint="eastAsia"/>
          <w:w w:val="80"/>
        </w:rPr>
        <w:t>ꎻ  </w:t>
      </w:r>
      <w:r>
        <w:rPr/>
        <w:t>第二份注明</w:t>
      </w:r>
      <w:r>
        <w:rPr>
          <w:rFonts w:ascii="MS UI Gothic" w:hAnsi="MS UI Gothic" w:eastAsia="MS UI Gothic" w:hint="eastAsia"/>
        </w:rPr>
        <w:t>“ </w:t>
      </w:r>
      <w:r>
        <w:rPr/>
        <w:t>交收货人</w:t>
      </w:r>
      <w:r>
        <w:rPr>
          <w:rFonts w:ascii="MS UI Gothic" w:hAnsi="MS UI Gothic" w:eastAsia="MS UI Gothic" w:hint="eastAsia"/>
        </w:rPr>
        <w:t>” </w:t>
      </w:r>
      <w:r>
        <w:rPr>
          <w:rFonts w:ascii="MS UI Gothic" w:hAnsi="MS UI Gothic" w:eastAsia="MS UI Gothic" w:hint="eastAsia"/>
          <w:w w:val="80"/>
        </w:rPr>
        <w:t>ꎬ </w:t>
      </w:r>
      <w:r>
        <w:rPr/>
        <w:t>由托运人和承运人签字</w:t>
      </w:r>
      <w:r>
        <w:rPr>
          <w:rFonts w:ascii="MS UI Gothic" w:hAnsi="MS UI Gothic" w:eastAsia="MS UI Gothic" w:hint="eastAsia"/>
          <w:w w:val="80"/>
        </w:rPr>
        <w:t>、</w:t>
      </w:r>
      <w:r>
        <w:rPr/>
        <w:t>盖章</w:t>
      </w:r>
      <w:r>
        <w:rPr>
          <w:rFonts w:ascii="MS UI Gothic" w:hAnsi="MS UI Gothic" w:eastAsia="MS UI Gothic" w:hint="eastAsia"/>
          <w:w w:val="80"/>
        </w:rPr>
        <w:t>ꎻ </w:t>
      </w:r>
      <w:r>
        <w:rPr/>
        <w:t>第三份由承运人在接受货物后签字</w:t>
      </w:r>
      <w:r>
        <w:rPr>
          <w:rFonts w:ascii="MS UI Gothic" w:hAnsi="MS UI Gothic" w:eastAsia="MS UI Gothic" w:hint="eastAsia"/>
          <w:w w:val="80"/>
        </w:rPr>
        <w:t>、 </w:t>
      </w:r>
      <w:r>
        <w:rPr/>
        <w:t>盖章</w:t>
      </w:r>
      <w:r>
        <w:rPr>
          <w:rFonts w:ascii="MS UI Gothic" w:hAnsi="MS UI Gothic" w:eastAsia="MS UI Gothic" w:hint="eastAsia"/>
          <w:w w:val="80"/>
        </w:rPr>
        <w:t>ꎬ </w:t>
      </w:r>
      <w:r>
        <w:rPr/>
        <w:t>交给托运人</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承运人根据托运人的请求填写航空货运单的</w:t>
      </w:r>
      <w:r>
        <w:rPr>
          <w:rFonts w:ascii="MS UI Gothic" w:eastAsia="MS UI Gothic" w:hint="eastAsia"/>
          <w:w w:val="80"/>
        </w:rPr>
        <w:t>ꎬ </w:t>
      </w:r>
      <w:r>
        <w:rPr/>
        <w:t>在没有相反证据的情况下</w:t>
      </w:r>
      <w:r>
        <w:rPr>
          <w:rFonts w:ascii="MS UI Gothic" w:eastAsia="MS UI Gothic" w:hint="eastAsia"/>
          <w:w w:val="80"/>
        </w:rPr>
        <w:t>ꎬ </w:t>
      </w:r>
      <w:r>
        <w:rPr/>
        <w:t>应当视为代托运人填写</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第一百一十五条 航空货运单应当包</w:t>
      </w:r>
      <w:r>
        <w:rPr/>
        <w:t>括的内容由国务院民用航空主管部门规</w:t>
      </w:r>
      <w:r>
        <w:rPr>
          <w:w w:val="105"/>
        </w:rPr>
        <w:t>定</w:t>
      </w:r>
      <w:r>
        <w:rPr>
          <w:rFonts w:ascii="MS UI Gothic" w:eastAsia="MS UI Gothic" w:hint="eastAsia"/>
          <w:w w:val="80"/>
        </w:rPr>
        <w:t>ꎬ </w:t>
      </w:r>
      <w:r>
        <w:rPr>
          <w:w w:val="105"/>
        </w:rPr>
        <w:t>至少应当包括以下内容</w:t>
      </w:r>
      <w:r>
        <w:rPr>
          <w:rFonts w:ascii="MS UI Gothic" w:eastAsia="MS UI Gothic" w:hint="eastAsia"/>
          <w:w w:val="235"/>
        </w:rPr>
        <w:t>:</w:t>
      </w:r>
    </w:p>
    <w:p>
      <w:pPr>
        <w:pStyle w:val="BodyText"/>
        <w:spacing w:line="254" w:lineRule="exact"/>
        <w:ind w:left="86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出发地点和目的地点</w:t>
      </w:r>
      <w:r>
        <w:rPr>
          <w:rFonts w:ascii="MS UI Gothic" w:eastAsia="MS UI Gothic" w:hint="eastAsia"/>
          <w:w w:val="80"/>
        </w:rPr>
        <w:t>ꎻ</w:t>
      </w:r>
    </w:p>
    <w:p>
      <w:pPr>
        <w:pStyle w:val="BodyText"/>
        <w:spacing w:line="295" w:lineRule="auto" w:before="42"/>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出发地点和目的地点均在中华</w:t>
      </w:r>
      <w:r>
        <w:rPr/>
        <w:t>人民共和国境内</w:t>
      </w:r>
      <w:r>
        <w:rPr>
          <w:rFonts w:ascii="MS UI Gothic" w:eastAsia="MS UI Gothic" w:hint="eastAsia"/>
          <w:w w:val="80"/>
        </w:rPr>
        <w:t>ꎬ </w:t>
      </w:r>
      <w:r>
        <w:rPr/>
        <w:t>而在境外有一个或者数个约定的经停地点的</w:t>
      </w:r>
      <w:r>
        <w:rPr>
          <w:rFonts w:ascii="MS UI Gothic" w:eastAsia="MS UI Gothic" w:hint="eastAsia"/>
          <w:w w:val="80"/>
        </w:rPr>
        <w:t>ꎬ </w:t>
      </w:r>
      <w:r>
        <w:rPr/>
        <w:t>至少注明一个经停</w:t>
      </w:r>
      <w:r>
        <w:rPr>
          <w:w w:val="105"/>
        </w:rPr>
        <w:t>地点</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货物运输的最终目的地点</w:t>
      </w:r>
      <w:r>
        <w:rPr>
          <w:rFonts w:ascii="MS UI Gothic" w:eastAsia="MS UI Gothic" w:hint="eastAsia"/>
          <w:w w:val="80"/>
        </w:rPr>
        <w:t>、 </w:t>
      </w:r>
      <w:r>
        <w:rPr>
          <w:w w:val="105"/>
        </w:rPr>
        <w:t>出</w:t>
      </w:r>
      <w:r>
        <w:rPr/>
        <w:t>发地点或者约定的经停地点之一不在中华人民共和国境内</w:t>
      </w:r>
      <w:r>
        <w:rPr>
          <w:rFonts w:ascii="MS UI Gothic" w:eastAsia="MS UI Gothic" w:hint="eastAsia"/>
          <w:w w:val="80"/>
        </w:rPr>
        <w:t>ꎬ </w:t>
      </w:r>
      <w:r>
        <w:rPr/>
        <w:t>依照所适用的国际航空运输公约的规定</w:t>
      </w:r>
      <w:r>
        <w:rPr>
          <w:rFonts w:ascii="MS UI Gothic" w:eastAsia="MS UI Gothic" w:hint="eastAsia"/>
          <w:w w:val="80"/>
        </w:rPr>
        <w:t>ꎬ </w:t>
      </w:r>
      <w:r>
        <w:rPr/>
        <w:t>应当在货运单上声明此项运输适用该公约的</w:t>
      </w:r>
      <w:r>
        <w:rPr>
          <w:rFonts w:ascii="MS UI Gothic" w:eastAsia="MS UI Gothic" w:hint="eastAsia"/>
          <w:w w:val="80"/>
        </w:rPr>
        <w:t>ꎬ </w:t>
      </w:r>
      <w:r>
        <w:rPr/>
        <w:t>货运单上应当载有</w:t>
      </w:r>
      <w:r>
        <w:rPr>
          <w:w w:val="105"/>
        </w:rPr>
        <w:t>该项声明</w:t>
      </w:r>
      <w:r>
        <w:rPr>
          <w:rFonts w:ascii="MS UI Gothic" w:eastAsia="MS UI Gothic" w:hint="eastAsia"/>
          <w:w w:val="80"/>
        </w:rPr>
        <w:t>ꎮ</w:t>
      </w:r>
    </w:p>
    <w:p>
      <w:pPr>
        <w:pStyle w:val="BodyText"/>
        <w:spacing w:line="295" w:lineRule="auto"/>
        <w:ind w:left="440" w:right="1"/>
      </w:pPr>
      <w:r>
        <w:rPr>
          <w:w w:val="105"/>
        </w:rPr>
        <w:t>第一百一十六条 在国内航空运输</w:t>
      </w:r>
      <w:r>
        <w:rPr/>
        <w:t>中</w:t>
      </w:r>
      <w:r>
        <w:rPr>
          <w:rFonts w:ascii="MS UI Gothic" w:eastAsia="MS UI Gothic" w:hint="eastAsia"/>
          <w:w w:val="80"/>
        </w:rPr>
        <w:t>ꎬ </w:t>
      </w:r>
      <w:r>
        <w:rPr/>
        <w:t>承运人同意未经填具航空货运单而载运货物的</w:t>
      </w:r>
      <w:r>
        <w:rPr>
          <w:rFonts w:ascii="MS UI Gothic" w:eastAsia="MS UI Gothic" w:hint="eastAsia"/>
          <w:w w:val="80"/>
        </w:rPr>
        <w:t>ꎬ </w:t>
      </w:r>
      <w:r>
        <w:rPr/>
        <w:t>承运人无权援用本法第一百二</w:t>
      </w:r>
    </w:p>
    <w:p>
      <w:pPr>
        <w:pStyle w:val="BodyText"/>
        <w:spacing w:line="295" w:lineRule="auto" w:before="74"/>
        <w:ind w:left="381" w:right="126"/>
        <w:rPr>
          <w:rFonts w:ascii="MS UI Gothic" w:eastAsia="MS UI Gothic" w:hint="eastAsia"/>
        </w:rPr>
      </w:pPr>
      <w:r>
        <w:rPr/>
        <w:br w:type="column"/>
      </w:r>
      <w:r>
        <w:rPr/>
        <w:t>在国际航空运输中</w:t>
      </w:r>
      <w:r>
        <w:rPr>
          <w:rFonts w:ascii="MS UI Gothic" w:eastAsia="MS UI Gothic" w:hint="eastAsia"/>
          <w:w w:val="80"/>
        </w:rPr>
        <w:t>ꎬ </w:t>
      </w:r>
      <w:r>
        <w:rPr/>
        <w:t>承运人同意未经填具航空货运单而载运货物的</w:t>
      </w:r>
      <w:r>
        <w:rPr>
          <w:rFonts w:ascii="MS UI Gothic" w:eastAsia="MS UI Gothic" w:hint="eastAsia"/>
          <w:w w:val="80"/>
        </w:rPr>
        <w:t>ꎬ </w:t>
      </w:r>
      <w:r>
        <w:rPr/>
        <w:t>或者航空货运单上未依照本法第一百一十五条第 </w:t>
      </w:r>
      <w:r>
        <w:rPr>
          <w:rFonts w:ascii="MS UI Gothic" w:eastAsia="MS UI Gothic" w:hint="eastAsia"/>
          <w:w w:val="150"/>
        </w:rPr>
        <w:t>( </w:t>
      </w:r>
      <w:r>
        <w:rPr>
          <w:w w:val="105"/>
        </w:rPr>
        <w:t>三</w:t>
      </w:r>
      <w:r>
        <w:rPr>
          <w:rFonts w:ascii="MS UI Gothic" w:eastAsia="MS UI Gothic" w:hint="eastAsia"/>
          <w:w w:val="150"/>
        </w:rPr>
        <w:t>) </w:t>
      </w:r>
      <w:r>
        <w:rPr>
          <w:w w:val="105"/>
        </w:rPr>
        <w:t>项的规定声明的</w:t>
      </w:r>
      <w:r>
        <w:rPr>
          <w:rFonts w:ascii="MS UI Gothic" w:eastAsia="MS UI Gothic" w:hint="eastAsia"/>
          <w:w w:val="80"/>
        </w:rPr>
        <w:t>ꎬ </w:t>
      </w:r>
      <w:r>
        <w:rPr>
          <w:w w:val="105"/>
        </w:rPr>
        <w:t>承运人无权援用</w:t>
      </w:r>
      <w:r>
        <w:rPr/>
        <w:t>本法第一百二十九条有关赔偿责任限制的</w:t>
      </w:r>
      <w:r>
        <w:rPr>
          <w:w w:val="105"/>
        </w:rPr>
        <w:t>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第一百一十七条 托运人应当对航空</w:t>
      </w:r>
      <w:r>
        <w:rPr/>
        <w:t>货运单上所填关于货物的说明和声明的正</w:t>
      </w:r>
      <w:r>
        <w:rPr>
          <w:w w:val="105"/>
        </w:rPr>
        <w:t>确性负责</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因航空货运单上所填的说明和声明不符合规定</w:t>
      </w:r>
      <w:r>
        <w:rPr>
          <w:rFonts w:ascii="MS UI Gothic" w:eastAsia="MS UI Gothic" w:hint="eastAsia"/>
          <w:w w:val="80"/>
        </w:rPr>
        <w:t>、 </w:t>
      </w:r>
      <w:r>
        <w:rPr/>
        <w:t>不正确或者不完全</w:t>
      </w:r>
      <w:r>
        <w:rPr>
          <w:rFonts w:ascii="MS UI Gothic" w:eastAsia="MS UI Gothic" w:hint="eastAsia"/>
          <w:w w:val="80"/>
        </w:rPr>
        <w:t>ꎬ </w:t>
      </w:r>
      <w:r>
        <w:rPr/>
        <w:t>给承运人或者承运人对之负责的其他人造成损失的</w:t>
      </w:r>
      <w:r>
        <w:rPr>
          <w:rFonts w:ascii="MS UI Gothic" w:eastAsia="MS UI Gothic" w:hint="eastAsia"/>
          <w:w w:val="80"/>
        </w:rPr>
        <w:t>ꎬ </w:t>
      </w:r>
      <w:r>
        <w:rPr/>
        <w:t>托运人应当承担赔偿责任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第一百一十八条 航空货运单是航空</w:t>
      </w:r>
      <w:r>
        <w:rPr/>
        <w:t>货物运输合同订立和运输条件以及承运人</w:t>
      </w:r>
      <w:r>
        <w:rPr>
          <w:w w:val="105"/>
        </w:rPr>
        <w:t>接受货物的初步证据</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航空货运单上关于货物的重量</w:t>
      </w:r>
      <w:r>
        <w:rPr>
          <w:rFonts w:ascii="MS UI Gothic" w:eastAsia="MS UI Gothic" w:hint="eastAsia"/>
          <w:w w:val="80"/>
        </w:rPr>
        <w:t>、 </w:t>
      </w:r>
      <w:r>
        <w:rPr>
          <w:w w:val="105"/>
        </w:rPr>
        <w:t>尺寸</w:t>
      </w:r>
      <w:r>
        <w:rPr>
          <w:rFonts w:ascii="MS UI Gothic" w:eastAsia="MS UI Gothic" w:hint="eastAsia"/>
          <w:w w:val="80"/>
        </w:rPr>
        <w:t>、 </w:t>
      </w:r>
      <w:r>
        <w:rPr>
          <w:w w:val="105"/>
        </w:rPr>
        <w:t>包装和包装件数的说明具有初步证据</w:t>
      </w:r>
      <w:r>
        <w:rPr/>
        <w:t>的效力</w:t>
      </w:r>
      <w:r>
        <w:rPr>
          <w:rFonts w:ascii="MS UI Gothic" w:eastAsia="MS UI Gothic" w:hint="eastAsia"/>
          <w:w w:val="80"/>
        </w:rPr>
        <w:t>ꎮ </w:t>
      </w:r>
      <w:r>
        <w:rPr/>
        <w:t>除经过承运人和托运人当面查对并在航空货运单上注明经过查对或者书写关于货物的外表情况的说明外</w:t>
      </w:r>
      <w:r>
        <w:rPr>
          <w:rFonts w:ascii="MS UI Gothic" w:eastAsia="MS UI Gothic" w:hint="eastAsia"/>
          <w:w w:val="80"/>
        </w:rPr>
        <w:t>ꎬ </w:t>
      </w:r>
      <w:r>
        <w:rPr/>
        <w:t>航空货运</w:t>
      </w:r>
      <w:r>
        <w:rPr>
          <w:w w:val="105"/>
        </w:rPr>
        <w:t>单上关于货物的数量</w:t>
      </w:r>
      <w:r>
        <w:rPr>
          <w:rFonts w:ascii="MS UI Gothic" w:eastAsia="MS UI Gothic" w:hint="eastAsia"/>
          <w:w w:val="80"/>
        </w:rPr>
        <w:t>、 </w:t>
      </w:r>
      <w:r>
        <w:rPr>
          <w:w w:val="105"/>
        </w:rPr>
        <w:t>体积和情况的说明不能构成不利于承运人的证据</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第一百一十九条 托运人在履行航空货物运输合同规定的义务的条件下</w:t>
      </w:r>
      <w:r>
        <w:rPr>
          <w:rFonts w:ascii="MS UI Gothic" w:eastAsia="MS UI Gothic" w:hint="eastAsia"/>
          <w:w w:val="80"/>
        </w:rPr>
        <w:t>ꎬ </w:t>
      </w:r>
      <w:r>
        <w:rPr/>
        <w:t>有权在出发地机场或者目的地机场将货物提回</w:t>
      </w:r>
      <w:r>
        <w:rPr>
          <w:rFonts w:ascii="MS UI Gothic" w:eastAsia="MS UI Gothic" w:hint="eastAsia"/>
          <w:w w:val="80"/>
        </w:rPr>
        <w:t>ꎬ </w:t>
      </w:r>
      <w:r>
        <w:rPr/>
        <w:t>或者在途中经停时中止运输</w:t>
      </w:r>
      <w:r>
        <w:rPr>
          <w:rFonts w:ascii="MS UI Gothic" w:eastAsia="MS UI Gothic" w:hint="eastAsia"/>
          <w:w w:val="80"/>
        </w:rPr>
        <w:t>ꎬ </w:t>
      </w:r>
      <w:r>
        <w:rPr/>
        <w:t>或者在目的地点或者途中要求将货物交给非航空货运单上指定的收货人</w:t>
      </w:r>
      <w:r>
        <w:rPr>
          <w:rFonts w:ascii="MS UI Gothic" w:eastAsia="MS UI Gothic" w:hint="eastAsia"/>
          <w:w w:val="80"/>
        </w:rPr>
        <w:t>ꎬ </w:t>
      </w:r>
      <w:r>
        <w:rPr/>
        <w:t>或者要求将货物运回出发地机场</w:t>
      </w:r>
      <w:r>
        <w:rPr>
          <w:rFonts w:ascii="MS UI Gothic" w:eastAsia="MS UI Gothic" w:hint="eastAsia"/>
          <w:w w:val="80"/>
        </w:rPr>
        <w:t>ꎻ </w:t>
      </w:r>
      <w:r>
        <w:rPr/>
        <w:t>但是</w:t>
      </w:r>
      <w:r>
        <w:rPr>
          <w:rFonts w:ascii="MS UI Gothic" w:eastAsia="MS UI Gothic" w:hint="eastAsia"/>
          <w:w w:val="80"/>
        </w:rPr>
        <w:t>ꎬ </w:t>
      </w:r>
      <w:r>
        <w:rPr/>
        <w:t>托运人不得因行使此种权利而使承运人或者其他托运人遭受损失</w:t>
      </w:r>
      <w:r>
        <w:rPr>
          <w:rFonts w:ascii="MS UI Gothic" w:eastAsia="MS UI Gothic" w:hint="eastAsia"/>
          <w:w w:val="80"/>
        </w:rPr>
        <w:t>ꎬ </w:t>
      </w:r>
      <w:r>
        <w:rPr/>
        <w:t>并应当偿付由此产生的费用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托运人的指示不能执行的</w:t>
      </w:r>
      <w:r>
        <w:rPr>
          <w:rFonts w:ascii="MS UI Gothic" w:eastAsia="MS UI Gothic" w:hint="eastAsia"/>
          <w:w w:val="80"/>
        </w:rPr>
        <w:t>ꎬ </w:t>
      </w:r>
      <w:r>
        <w:rPr/>
        <w:t>承运人应当立即通知托运人</w:t>
      </w:r>
      <w:r>
        <w:rPr>
          <w:rFonts w:ascii="MS UI Gothic" w:eastAsia="MS UI Gothic" w:hint="eastAsia"/>
          <w:w w:val="80"/>
        </w:rPr>
        <w:t>ꎮ</w:t>
      </w:r>
    </w:p>
    <w:p>
      <w:pPr>
        <w:pStyle w:val="BodyText"/>
        <w:spacing w:line="295" w:lineRule="auto"/>
        <w:ind w:left="381" w:right="124"/>
      </w:pPr>
      <w:r>
        <w:rPr/>
        <w:t>承运人按照托运人的指示处理货物</w:t>
      </w:r>
      <w:r>
        <w:rPr>
          <w:rFonts w:ascii="MS UI Gothic" w:eastAsia="MS UI Gothic" w:hint="eastAsia"/>
          <w:w w:val="80"/>
        </w:rPr>
        <w:t>ꎬ</w:t>
      </w:r>
      <w:r>
        <w:rPr/>
        <w:t>没有要求托运人出示其所收执的航空货运单</w:t>
      </w:r>
      <w:r>
        <w:rPr>
          <w:rFonts w:ascii="MS UI Gothic" w:eastAsia="MS UI Gothic" w:hint="eastAsia"/>
          <w:w w:val="80"/>
        </w:rPr>
        <w:t>ꎬ </w:t>
      </w:r>
      <w:r>
        <w:rPr/>
        <w:t>给该航空货运单的合法持有人造成损失的</w:t>
      </w:r>
      <w:r>
        <w:rPr>
          <w:rFonts w:ascii="MS UI Gothic" w:eastAsia="MS UI Gothic" w:hint="eastAsia"/>
          <w:w w:val="80"/>
        </w:rPr>
        <w:t>ꎬ </w:t>
      </w:r>
      <w:r>
        <w:rPr/>
        <w:t>承运人应当承担责任</w:t>
      </w:r>
      <w:r>
        <w:rPr>
          <w:rFonts w:ascii="MS UI Gothic" w:eastAsia="MS UI Gothic" w:hint="eastAsia"/>
          <w:w w:val="80"/>
        </w:rPr>
        <w:t>ꎬ </w:t>
      </w:r>
      <w:r>
        <w:rPr/>
        <w:t>但是不妨碍</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１１１９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承运人向托运人追偿</w:t>
      </w:r>
      <w:r>
        <w:rPr>
          <w:rFonts w:ascii="MS UI Gothic" w:eastAsia="MS UI Gothic" w:hint="eastAsia"/>
          <w:w w:val="80"/>
        </w:rPr>
        <w:t>ꎮ</w:t>
      </w:r>
    </w:p>
    <w:p>
      <w:pPr>
        <w:pStyle w:val="BodyText"/>
        <w:spacing w:line="295" w:lineRule="auto" w:before="58"/>
        <w:ind w:right="39"/>
        <w:rPr>
          <w:rFonts w:ascii="MS UI Gothic" w:eastAsia="MS UI Gothic" w:hint="eastAsia"/>
        </w:rPr>
      </w:pPr>
      <w:r>
        <w:rPr/>
        <w:t>收货人的权利依照本法第一百二十条规定开始时</w:t>
      </w:r>
      <w:r>
        <w:rPr>
          <w:rFonts w:ascii="MS UI Gothic" w:eastAsia="MS UI Gothic" w:hint="eastAsia"/>
          <w:w w:val="80"/>
        </w:rPr>
        <w:t>ꎬ </w:t>
      </w:r>
      <w:r>
        <w:rPr/>
        <w:t>托运人的权利即告终止</w:t>
      </w:r>
      <w:r>
        <w:rPr>
          <w:rFonts w:ascii="MS UI Gothic" w:eastAsia="MS UI Gothic" w:hint="eastAsia"/>
          <w:w w:val="80"/>
        </w:rPr>
        <w:t>ꎻ </w:t>
      </w:r>
      <w:r>
        <w:rPr/>
        <w:t>但是</w:t>
      </w:r>
      <w:r>
        <w:rPr>
          <w:rFonts w:ascii="MS UI Gothic" w:eastAsia="MS UI Gothic" w:hint="eastAsia"/>
          <w:w w:val="80"/>
        </w:rPr>
        <w:t>ꎬ </w:t>
      </w:r>
      <w:r>
        <w:rPr/>
        <w:t>收货人拒绝接受航空货运单或者货物</w:t>
      </w:r>
      <w:r>
        <w:rPr>
          <w:rFonts w:ascii="MS UI Gothic" w:eastAsia="MS UI Gothic" w:hint="eastAsia"/>
          <w:w w:val="80"/>
        </w:rPr>
        <w:t>ꎬ </w:t>
      </w:r>
      <w:r>
        <w:rPr/>
        <w:t>或者承运人无法同收货人联系的</w:t>
      </w:r>
      <w:r>
        <w:rPr>
          <w:rFonts w:ascii="MS UI Gothic" w:eastAsia="MS UI Gothic" w:hint="eastAsia"/>
          <w:w w:val="80"/>
        </w:rPr>
        <w:t>ꎬ </w:t>
      </w:r>
      <w:r>
        <w:rPr/>
        <w:t>托运人恢复其对货物的处置权</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第一百二十条 除本法第一百一十九</w:t>
      </w:r>
      <w:r>
        <w:rPr/>
        <w:t>条所列情形外</w:t>
      </w:r>
      <w:r>
        <w:rPr>
          <w:rFonts w:ascii="MS UI Gothic" w:eastAsia="MS UI Gothic" w:hint="eastAsia"/>
          <w:w w:val="80"/>
        </w:rPr>
        <w:t>ꎬ </w:t>
      </w:r>
      <w:r>
        <w:rPr/>
        <w:t>收货人于货物到达目的地点</w:t>
      </w:r>
      <w:r>
        <w:rPr>
          <w:rFonts w:ascii="MS UI Gothic" w:eastAsia="MS UI Gothic" w:hint="eastAsia"/>
          <w:w w:val="80"/>
        </w:rPr>
        <w:t>ꎬ </w:t>
      </w:r>
      <w:r>
        <w:rPr/>
        <w:t>并在缴付应付款项和履行航空货运单上所列运输条件后</w:t>
      </w:r>
      <w:r>
        <w:rPr>
          <w:rFonts w:ascii="MS UI Gothic" w:eastAsia="MS UI Gothic" w:hint="eastAsia"/>
          <w:w w:val="80"/>
        </w:rPr>
        <w:t>ꎬ </w:t>
      </w:r>
      <w:r>
        <w:rPr/>
        <w:t>有权要求承运人移交</w:t>
      </w:r>
      <w:r>
        <w:rPr>
          <w:w w:val="105"/>
        </w:rPr>
        <w:t>航空货运单并交付货物</w:t>
      </w:r>
      <w:r>
        <w:rPr>
          <w:rFonts w:ascii="MS UI Gothic" w:eastAsia="MS UI Gothic" w:hint="eastAsia"/>
          <w:w w:val="80"/>
        </w:rPr>
        <w:t>ꎮ</w:t>
      </w:r>
    </w:p>
    <w:p>
      <w:pPr>
        <w:pStyle w:val="BodyText"/>
        <w:spacing w:line="295" w:lineRule="auto"/>
        <w:ind w:right="39"/>
        <w:rPr>
          <w:rFonts w:ascii="MS UI Gothic" w:eastAsia="MS UI Gothic" w:hint="eastAsia"/>
        </w:rPr>
      </w:pPr>
      <w:r>
        <w:rPr/>
        <w:t>除另有约定外</w:t>
      </w:r>
      <w:r>
        <w:rPr>
          <w:rFonts w:ascii="MS UI Gothic" w:eastAsia="MS UI Gothic" w:hint="eastAsia"/>
          <w:w w:val="80"/>
        </w:rPr>
        <w:t>ꎬ </w:t>
      </w:r>
      <w:r>
        <w:rPr/>
        <w:t>承运人应当在货物到达后立即通知收货人</w:t>
      </w:r>
      <w:r>
        <w:rPr>
          <w:rFonts w:ascii="MS UI Gothic" w:eastAsia="MS UI Gothic" w:hint="eastAsia"/>
          <w:w w:val="80"/>
        </w:rPr>
        <w:t>ꎮ</w:t>
      </w:r>
    </w:p>
    <w:p>
      <w:pPr>
        <w:pStyle w:val="BodyText"/>
        <w:spacing w:line="295" w:lineRule="auto"/>
        <w:ind w:right="39"/>
        <w:rPr>
          <w:rFonts w:ascii="MS UI Gothic" w:eastAsia="MS UI Gothic" w:hint="eastAsia"/>
        </w:rPr>
      </w:pPr>
      <w:r>
        <w:rPr/>
        <w:t>承运人承认货物已经遗失</w:t>
      </w:r>
      <w:r>
        <w:rPr>
          <w:rFonts w:ascii="MS UI Gothic" w:eastAsia="MS UI Gothic" w:hint="eastAsia"/>
          <w:w w:val="80"/>
        </w:rPr>
        <w:t>ꎬ </w:t>
      </w:r>
      <w:r>
        <w:rPr/>
        <w:t>或者货物在应当到达之日起七日后仍未到达的</w:t>
      </w:r>
      <w:r>
        <w:rPr>
          <w:rFonts w:ascii="MS UI Gothic" w:eastAsia="MS UI Gothic" w:hint="eastAsia"/>
          <w:w w:val="80"/>
        </w:rPr>
        <w:t>ꎬ </w:t>
      </w:r>
      <w:r>
        <w:rPr/>
        <w:t>收货人有权向承运人行使航空货物运输合同所赋予的权利</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第一百二十一条 托运人和收货人在</w:t>
      </w:r>
      <w:r>
        <w:rPr/>
        <w:t>履行航空货物运输合同规定的义务的条件下</w:t>
      </w:r>
      <w:r>
        <w:rPr>
          <w:rFonts w:ascii="MS UI Gothic" w:eastAsia="MS UI Gothic" w:hint="eastAsia"/>
          <w:w w:val="80"/>
        </w:rPr>
        <w:t>ꎬ </w:t>
      </w:r>
      <w:r>
        <w:rPr/>
        <w:t>无论为本人或者他人的利益</w:t>
      </w:r>
      <w:r>
        <w:rPr>
          <w:rFonts w:ascii="MS UI Gothic" w:eastAsia="MS UI Gothic" w:hint="eastAsia"/>
          <w:w w:val="80"/>
        </w:rPr>
        <w:t>ꎬ </w:t>
      </w:r>
      <w:r>
        <w:rPr/>
        <w:t>可以以本人的名义分别行使本法第一百一十九条</w:t>
      </w:r>
      <w:r>
        <w:rPr>
          <w:w w:val="105"/>
        </w:rPr>
        <w:t>和第一百二十条所赋予的权利</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第一百二十二条 本法第一百一十九条</w:t>
      </w:r>
      <w:r>
        <w:rPr>
          <w:rFonts w:ascii="MS UI Gothic" w:eastAsia="MS UI Gothic" w:hint="eastAsia"/>
          <w:w w:val="80"/>
        </w:rPr>
        <w:t>、 </w:t>
      </w:r>
      <w:r>
        <w:rPr>
          <w:w w:val="105"/>
        </w:rPr>
        <w:t>第一百二十条和第一百二十一条的规</w:t>
      </w:r>
      <w:r>
        <w:rPr/>
        <w:t>定</w:t>
      </w:r>
      <w:r>
        <w:rPr>
          <w:rFonts w:ascii="MS UI Gothic" w:eastAsia="MS UI Gothic" w:hint="eastAsia"/>
          <w:w w:val="80"/>
        </w:rPr>
        <w:t>ꎬ </w:t>
      </w:r>
      <w:r>
        <w:rPr/>
        <w:t>不影响托运人同收货人之间的相互关系</w:t>
      </w:r>
      <w:r>
        <w:rPr>
          <w:rFonts w:ascii="MS UI Gothic" w:eastAsia="MS UI Gothic" w:hint="eastAsia"/>
          <w:w w:val="80"/>
        </w:rPr>
        <w:t>ꎬ </w:t>
      </w:r>
      <w:r>
        <w:rPr/>
        <w:t>也不影响从托运人或者收货人获得权</w:t>
      </w:r>
      <w:r>
        <w:rPr>
          <w:w w:val="105"/>
        </w:rPr>
        <w:t>利的第三人之间的关系</w:t>
      </w:r>
      <w:r>
        <w:rPr>
          <w:rFonts w:ascii="MS UI Gothic" w:eastAsia="MS UI Gothic" w:hint="eastAsia"/>
          <w:w w:val="80"/>
        </w:rPr>
        <w:t>ꎮ</w:t>
      </w:r>
    </w:p>
    <w:p>
      <w:pPr>
        <w:pStyle w:val="BodyText"/>
        <w:spacing w:line="295" w:lineRule="auto"/>
        <w:ind w:right="39"/>
        <w:rPr>
          <w:rFonts w:ascii="MS UI Gothic" w:eastAsia="MS UI Gothic" w:hint="eastAsia"/>
        </w:rPr>
      </w:pPr>
      <w:r>
        <w:rPr/>
        <w:t>任何与本法第一百一十九条</w:t>
      </w:r>
      <w:r>
        <w:rPr>
          <w:rFonts w:ascii="MS UI Gothic" w:eastAsia="MS UI Gothic" w:hint="eastAsia"/>
          <w:w w:val="80"/>
        </w:rPr>
        <w:t>、 </w:t>
      </w:r>
      <w:r>
        <w:rPr/>
        <w:t>第一百二十条和第一百二十一条规定不同的合同条款</w:t>
      </w:r>
      <w:r>
        <w:rPr>
          <w:rFonts w:ascii="MS UI Gothic" w:eastAsia="MS UI Gothic" w:hint="eastAsia"/>
          <w:w w:val="80"/>
        </w:rPr>
        <w:t>ꎬ </w:t>
      </w:r>
      <w:r>
        <w:rPr/>
        <w:t>应当在航空货运单上载明</w:t>
      </w:r>
      <w:r>
        <w:rPr>
          <w:rFonts w:ascii="MS UI Gothic" w:eastAsia="MS UI Gothic" w:hint="eastAsia"/>
          <w:w w:val="80"/>
        </w:rPr>
        <w:t>ꎮ</w:t>
      </w:r>
    </w:p>
    <w:p>
      <w:pPr>
        <w:pStyle w:val="BodyText"/>
        <w:spacing w:line="295" w:lineRule="auto"/>
        <w:ind w:right="38"/>
        <w:rPr>
          <w:rFonts w:ascii="MS UI Gothic" w:eastAsia="MS UI Gothic" w:hint="eastAsia"/>
        </w:rPr>
      </w:pPr>
      <w:r>
        <w:rPr/>
        <w:t>第一百二十三条 托运人应当提供必需的资料和文件</w:t>
      </w:r>
      <w:r>
        <w:rPr>
          <w:rFonts w:ascii="MS UI Gothic" w:eastAsia="MS UI Gothic" w:hint="eastAsia"/>
          <w:w w:val="80"/>
        </w:rPr>
        <w:t>ꎬ </w:t>
      </w:r>
      <w:r>
        <w:rPr/>
        <w:t>以便在货物交付收货人前完成法律</w:t>
      </w:r>
      <w:r>
        <w:rPr>
          <w:rFonts w:ascii="MS UI Gothic" w:eastAsia="MS UI Gothic" w:hint="eastAsia"/>
          <w:w w:val="80"/>
        </w:rPr>
        <w:t>、 </w:t>
      </w:r>
      <w:r>
        <w:rPr/>
        <w:t>行政法规规定的有关手续</w:t>
      </w:r>
      <w:r>
        <w:rPr>
          <w:rFonts w:ascii="MS UI Gothic" w:eastAsia="MS UI Gothic" w:hint="eastAsia"/>
          <w:w w:val="80"/>
        </w:rPr>
        <w:t>ꎻ</w:t>
      </w:r>
      <w:r>
        <w:rPr/>
        <w:t>因没有此种资料</w:t>
      </w:r>
      <w:r>
        <w:rPr>
          <w:rFonts w:ascii="MS UI Gothic" w:eastAsia="MS UI Gothic" w:hint="eastAsia"/>
          <w:w w:val="80"/>
        </w:rPr>
        <w:t>、 </w:t>
      </w:r>
      <w:r>
        <w:rPr/>
        <w:t>文件</w:t>
      </w:r>
      <w:r>
        <w:rPr>
          <w:rFonts w:ascii="MS UI Gothic" w:eastAsia="MS UI Gothic" w:hint="eastAsia"/>
          <w:w w:val="80"/>
        </w:rPr>
        <w:t>ꎬ </w:t>
      </w:r>
      <w:r>
        <w:rPr/>
        <w:t>或者此种资料</w:t>
      </w:r>
      <w:r>
        <w:rPr>
          <w:rFonts w:ascii="MS UI Gothic" w:eastAsia="MS UI Gothic" w:hint="eastAsia"/>
          <w:w w:val="80"/>
        </w:rPr>
        <w:t>、</w:t>
      </w:r>
      <w:r>
        <w:rPr/>
        <w:t>文件不充足或者不符合规定造成的损失</w:t>
      </w:r>
      <w:r>
        <w:rPr>
          <w:rFonts w:ascii="MS UI Gothic" w:eastAsia="MS UI Gothic" w:hint="eastAsia"/>
          <w:w w:val="80"/>
        </w:rPr>
        <w:t>ꎬ</w:t>
      </w:r>
      <w:r>
        <w:rPr/>
        <w:t>除由于承运人或者其受雇人</w:t>
      </w:r>
      <w:r>
        <w:rPr>
          <w:rFonts w:ascii="MS UI Gothic" w:eastAsia="MS UI Gothic" w:hint="eastAsia"/>
          <w:w w:val="80"/>
        </w:rPr>
        <w:t>、 </w:t>
      </w:r>
      <w:r>
        <w:rPr/>
        <w:t>代理人的过错造成的外</w:t>
      </w:r>
      <w:r>
        <w:rPr>
          <w:rFonts w:ascii="MS UI Gothic" w:eastAsia="MS UI Gothic" w:hint="eastAsia"/>
          <w:w w:val="80"/>
        </w:rPr>
        <w:t>ꎬ </w:t>
      </w:r>
      <w:r>
        <w:rPr/>
        <w:t>托运人应当对承运人承担责任</w:t>
      </w:r>
      <w:r>
        <w:rPr>
          <w:rFonts w:ascii="MS UI Gothic" w:eastAsia="MS UI Gothic" w:hint="eastAsia"/>
          <w:w w:val="80"/>
        </w:rPr>
        <w:t>ꎮ</w:t>
      </w:r>
    </w:p>
    <w:p>
      <w:pPr>
        <w:pStyle w:val="BodyText"/>
        <w:spacing w:line="250" w:lineRule="exact"/>
        <w:ind w:left="543" w:firstLine="0"/>
      </w:pPr>
      <w:r>
        <w:rPr/>
        <w:t>除法律</w:t>
      </w:r>
      <w:r>
        <w:rPr>
          <w:rFonts w:ascii="MS UI Gothic" w:eastAsia="MS UI Gothic" w:hint="eastAsia"/>
          <w:w w:val="80"/>
        </w:rPr>
        <w:t>、 </w:t>
      </w:r>
      <w:r>
        <w:rPr/>
        <w:t>行政法规另有规定外</w:t>
      </w:r>
      <w:r>
        <w:rPr>
          <w:rFonts w:ascii="MS UI Gothic" w:eastAsia="MS UI Gothic" w:hint="eastAsia"/>
          <w:w w:val="80"/>
        </w:rPr>
        <w:t>ꎬ </w:t>
      </w:r>
      <w:r>
        <w:rPr/>
        <w:t>承运</w:t>
      </w:r>
    </w:p>
    <w:p>
      <w:pPr>
        <w:pStyle w:val="BodyText"/>
        <w:spacing w:line="295" w:lineRule="auto" w:before="124"/>
        <w:ind w:right="442" w:firstLine="0"/>
        <w:jc w:val="left"/>
        <w:rPr>
          <w:rFonts w:ascii="MS UI Gothic" w:eastAsia="MS UI Gothic" w:hint="eastAsia"/>
        </w:rPr>
      </w:pPr>
      <w:r>
        <w:rPr/>
        <w:br w:type="column"/>
      </w:r>
      <w:r>
        <w:rPr/>
        <w:t>人没有对前款规定的资料或者文件进行检</w:t>
      </w:r>
      <w:r>
        <w:rPr>
          <w:w w:val="105"/>
        </w:rPr>
        <w:t>查的义务</w:t>
      </w:r>
      <w:r>
        <w:rPr>
          <w:rFonts w:ascii="MS UI Gothic" w:eastAsia="MS UI Gothic" w:hint="eastAsia"/>
          <w:w w:val="80"/>
        </w:rPr>
        <w:t>ꎮ</w:t>
      </w:r>
    </w:p>
    <w:p>
      <w:pPr>
        <w:pStyle w:val="BodyText"/>
        <w:tabs>
          <w:tab w:pos="1801" w:val="left" w:leader="none"/>
        </w:tabs>
        <w:spacing w:before="156"/>
        <w:ind w:left="963" w:firstLine="0"/>
        <w:jc w:val="left"/>
      </w:pPr>
      <w:r>
        <w:rPr>
          <w:spacing w:val="3"/>
          <w:w w:val="105"/>
        </w:rPr>
        <w:t>第三</w:t>
      </w:r>
      <w:r>
        <w:rPr>
          <w:w w:val="105"/>
        </w:rPr>
        <w:t>节</w:t>
        <w:tab/>
      </w:r>
      <w:r>
        <w:rPr>
          <w:spacing w:val="3"/>
          <w:w w:val="105"/>
        </w:rPr>
        <w:t>承运人的责</w:t>
      </w:r>
      <w:r>
        <w:rPr>
          <w:w w:val="105"/>
        </w:rPr>
        <w:t>任</w:t>
      </w:r>
    </w:p>
    <w:p>
      <w:pPr>
        <w:pStyle w:val="BodyText"/>
        <w:spacing w:before="10"/>
        <w:ind w:left="0" w:firstLine="0"/>
        <w:jc w:val="left"/>
        <w:rPr>
          <w:sz w:val="16"/>
        </w:rPr>
      </w:pPr>
    </w:p>
    <w:p>
      <w:pPr>
        <w:pStyle w:val="BodyText"/>
        <w:spacing w:line="295" w:lineRule="auto"/>
        <w:ind w:right="442"/>
        <w:rPr>
          <w:rFonts w:ascii="MS UI Gothic" w:eastAsia="MS UI Gothic" w:hint="eastAsia"/>
        </w:rPr>
      </w:pPr>
      <w:r>
        <w:rPr>
          <w:spacing w:val="4"/>
        </w:rPr>
        <w:t>第一百二十四条 因发生在民用航空</w:t>
      </w:r>
      <w:r>
        <w:rPr>
          <w:spacing w:val="3"/>
        </w:rPr>
        <w:t>器上或者在旅客上</w:t>
      </w:r>
      <w:r>
        <w:rPr>
          <w:rFonts w:ascii="MS UI Gothic" w:eastAsia="MS UI Gothic" w:hint="eastAsia"/>
          <w:spacing w:val="16"/>
          <w:w w:val="80"/>
        </w:rPr>
        <w:t>、 </w:t>
      </w:r>
      <w:r>
        <w:rPr>
          <w:spacing w:val="2"/>
        </w:rPr>
        <w:t>下民用航空器过程中</w:t>
      </w:r>
      <w:r>
        <w:rPr>
          <w:spacing w:val="3"/>
        </w:rPr>
        <w:t>的事件</w:t>
      </w:r>
      <w:r>
        <w:rPr>
          <w:rFonts w:ascii="MS UI Gothic" w:eastAsia="MS UI Gothic" w:hint="eastAsia"/>
          <w:spacing w:val="23"/>
          <w:w w:val="80"/>
        </w:rPr>
        <w:t>ꎬ </w:t>
      </w:r>
      <w:r>
        <w:rPr>
          <w:spacing w:val="3"/>
        </w:rPr>
        <w:t>造成旅客人身伤亡的</w:t>
      </w:r>
      <w:r>
        <w:rPr>
          <w:rFonts w:ascii="MS UI Gothic" w:eastAsia="MS UI Gothic" w:hint="eastAsia"/>
          <w:spacing w:val="23"/>
          <w:w w:val="80"/>
        </w:rPr>
        <w:t>ꎬ </w:t>
      </w:r>
      <w:r>
        <w:rPr>
          <w:spacing w:val="2"/>
        </w:rPr>
        <w:t>承运人应</w:t>
      </w:r>
      <w:r>
        <w:rPr>
          <w:spacing w:val="3"/>
        </w:rPr>
        <w:t>当承担责任</w:t>
      </w:r>
      <w:r>
        <w:rPr>
          <w:rFonts w:ascii="MS UI Gothic" w:eastAsia="MS UI Gothic" w:hint="eastAsia"/>
          <w:spacing w:val="23"/>
          <w:w w:val="80"/>
        </w:rPr>
        <w:t>ꎻ </w:t>
      </w:r>
      <w:r>
        <w:rPr>
          <w:spacing w:val="3"/>
        </w:rPr>
        <w:t>但是</w:t>
      </w:r>
      <w:r>
        <w:rPr>
          <w:rFonts w:ascii="MS UI Gothic" w:eastAsia="MS UI Gothic" w:hint="eastAsia"/>
          <w:spacing w:val="23"/>
          <w:w w:val="80"/>
        </w:rPr>
        <w:t>ꎬ </w:t>
      </w:r>
      <w:r>
        <w:rPr>
          <w:spacing w:val="2"/>
        </w:rPr>
        <w:t>旅客的人身伤亡完全</w:t>
      </w:r>
      <w:r>
        <w:rPr>
          <w:spacing w:val="3"/>
        </w:rPr>
        <w:t>是由于旅客本人的健康状况造成的</w:t>
      </w:r>
      <w:r>
        <w:rPr>
          <w:rFonts w:ascii="MS UI Gothic" w:eastAsia="MS UI Gothic" w:hint="eastAsia"/>
          <w:spacing w:val="20"/>
          <w:w w:val="80"/>
        </w:rPr>
        <w:t>ꎬ </w:t>
      </w:r>
      <w:r>
        <w:rPr>
          <w:spacing w:val="1"/>
        </w:rPr>
        <w:t>承运</w:t>
      </w:r>
      <w:r>
        <w:rPr>
          <w:spacing w:val="3"/>
        </w:rPr>
        <w:t>人不承担责任</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第一百二十五条 因发生在民用航空</w:t>
      </w:r>
      <w:r>
        <w:rPr>
          <w:spacing w:val="3"/>
        </w:rPr>
        <w:t>器上或者在旅客上</w:t>
      </w:r>
      <w:r>
        <w:rPr>
          <w:rFonts w:ascii="MS UI Gothic" w:eastAsia="MS UI Gothic" w:hint="eastAsia"/>
          <w:spacing w:val="16"/>
          <w:w w:val="80"/>
        </w:rPr>
        <w:t>、 </w:t>
      </w:r>
      <w:r>
        <w:rPr>
          <w:spacing w:val="2"/>
        </w:rPr>
        <w:t>下民用航空器过程中</w:t>
      </w:r>
      <w:r>
        <w:rPr>
          <w:spacing w:val="3"/>
        </w:rPr>
        <w:t>的事件</w:t>
      </w:r>
      <w:r>
        <w:rPr>
          <w:rFonts w:ascii="MS UI Gothic" w:eastAsia="MS UI Gothic" w:hint="eastAsia"/>
          <w:spacing w:val="11"/>
          <w:w w:val="80"/>
        </w:rPr>
        <w:t>ꎬ </w:t>
      </w:r>
      <w:r>
        <w:rPr>
          <w:spacing w:val="3"/>
        </w:rPr>
        <w:t>造成旅客随身携带物品毁灭</w:t>
      </w:r>
      <w:r>
        <w:rPr>
          <w:rFonts w:ascii="MS UI Gothic" w:eastAsia="MS UI Gothic" w:hint="eastAsia"/>
          <w:spacing w:val="11"/>
          <w:w w:val="80"/>
        </w:rPr>
        <w:t>、 </w:t>
      </w:r>
      <w:r>
        <w:rPr/>
        <w:t>遗</w:t>
      </w:r>
      <w:r>
        <w:rPr>
          <w:spacing w:val="3"/>
        </w:rPr>
        <w:t>失或者损坏的</w:t>
      </w:r>
      <w:r>
        <w:rPr>
          <w:rFonts w:ascii="MS UI Gothic" w:eastAsia="MS UI Gothic" w:hint="eastAsia"/>
          <w:spacing w:val="23"/>
          <w:w w:val="80"/>
        </w:rPr>
        <w:t>ꎬ </w:t>
      </w:r>
      <w:r>
        <w:rPr>
          <w:spacing w:val="3"/>
        </w:rPr>
        <w:t>承运人应当承担责任</w:t>
      </w:r>
      <w:r>
        <w:rPr>
          <w:rFonts w:ascii="MS UI Gothic" w:eastAsia="MS UI Gothic" w:hint="eastAsia"/>
          <w:spacing w:val="23"/>
          <w:w w:val="80"/>
        </w:rPr>
        <w:t>ꎮ </w:t>
      </w:r>
      <w:r>
        <w:rPr/>
        <w:t>因</w:t>
      </w:r>
      <w:r>
        <w:rPr>
          <w:spacing w:val="3"/>
        </w:rPr>
        <w:t>发生在航空运输期间的事件</w:t>
      </w:r>
      <w:r>
        <w:rPr>
          <w:rFonts w:ascii="MS UI Gothic" w:eastAsia="MS UI Gothic" w:hint="eastAsia"/>
          <w:spacing w:val="20"/>
          <w:w w:val="80"/>
        </w:rPr>
        <w:t>ꎬ </w:t>
      </w:r>
      <w:r>
        <w:rPr>
          <w:spacing w:val="2"/>
        </w:rPr>
        <w:t>造成旅客的</w:t>
      </w:r>
      <w:r>
        <w:rPr>
          <w:spacing w:val="3"/>
        </w:rPr>
        <w:t>托运行李毁灭</w:t>
      </w:r>
      <w:r>
        <w:rPr>
          <w:rFonts w:ascii="MS UI Gothic" w:eastAsia="MS UI Gothic" w:hint="eastAsia"/>
          <w:spacing w:val="11"/>
          <w:w w:val="80"/>
        </w:rPr>
        <w:t>、 </w:t>
      </w:r>
      <w:r>
        <w:rPr>
          <w:spacing w:val="3"/>
        </w:rPr>
        <w:t>遗失或者损坏的</w:t>
      </w:r>
      <w:r>
        <w:rPr>
          <w:rFonts w:ascii="MS UI Gothic" w:eastAsia="MS UI Gothic" w:hint="eastAsia"/>
          <w:spacing w:val="11"/>
          <w:w w:val="80"/>
        </w:rPr>
        <w:t>ꎬ </w:t>
      </w:r>
      <w:r>
        <w:rPr>
          <w:spacing w:val="1"/>
        </w:rPr>
        <w:t>承运人</w:t>
      </w:r>
      <w:r>
        <w:rPr>
          <w:spacing w:val="3"/>
        </w:rPr>
        <w:t>应当承担责任</w:t>
      </w:r>
      <w:r>
        <w:rPr>
          <w:rFonts w:ascii="MS UI Gothic" w:eastAsia="MS UI Gothic" w:hint="eastAsia"/>
          <w:w w:val="80"/>
        </w:rPr>
        <w:t>ꎮ</w:t>
      </w:r>
    </w:p>
    <w:p>
      <w:pPr>
        <w:pStyle w:val="BodyText"/>
        <w:spacing w:line="295" w:lineRule="auto"/>
        <w:ind w:right="442"/>
        <w:rPr>
          <w:rFonts w:ascii="MS UI Gothic" w:eastAsia="MS UI Gothic" w:hint="eastAsia"/>
        </w:rPr>
      </w:pPr>
      <w:r>
        <w:rPr/>
        <w:t>旅客随身携带物品或者托运行李的毁灭</w:t>
      </w:r>
      <w:r>
        <w:rPr>
          <w:rFonts w:ascii="MS UI Gothic" w:eastAsia="MS UI Gothic" w:hint="eastAsia"/>
          <w:w w:val="80"/>
        </w:rPr>
        <w:t>、 </w:t>
      </w:r>
      <w:r>
        <w:rPr/>
        <w:t>遗失或者损坏完全是由于行李本身的自然属性</w:t>
      </w:r>
      <w:r>
        <w:rPr>
          <w:rFonts w:ascii="MS UI Gothic" w:eastAsia="MS UI Gothic" w:hint="eastAsia"/>
          <w:w w:val="80"/>
        </w:rPr>
        <w:t>、 </w:t>
      </w:r>
      <w:r>
        <w:rPr/>
        <w:t>质量或者缺陷造成的</w:t>
      </w:r>
      <w:r>
        <w:rPr>
          <w:rFonts w:ascii="MS UI Gothic" w:eastAsia="MS UI Gothic" w:hint="eastAsia"/>
          <w:w w:val="80"/>
        </w:rPr>
        <w:t>ꎬ </w:t>
      </w:r>
      <w:r>
        <w:rPr/>
        <w:t>承运人不承担责任</w:t>
      </w:r>
      <w:r>
        <w:rPr>
          <w:rFonts w:ascii="MS UI Gothic" w:eastAsia="MS UI Gothic" w:hint="eastAsia"/>
          <w:w w:val="80"/>
        </w:rPr>
        <w:t>ꎮ</w:t>
      </w:r>
    </w:p>
    <w:p>
      <w:pPr>
        <w:pStyle w:val="BodyText"/>
        <w:spacing w:line="295" w:lineRule="auto"/>
        <w:ind w:right="442"/>
        <w:rPr>
          <w:rFonts w:ascii="MS UI Gothic" w:eastAsia="MS UI Gothic" w:hint="eastAsia"/>
        </w:rPr>
      </w:pPr>
      <w:r>
        <w:rPr/>
        <w:t>本章所称行李</w:t>
      </w:r>
      <w:r>
        <w:rPr>
          <w:rFonts w:ascii="MS UI Gothic" w:eastAsia="MS UI Gothic" w:hint="eastAsia"/>
          <w:w w:val="80"/>
        </w:rPr>
        <w:t>ꎬ </w:t>
      </w:r>
      <w:r>
        <w:rPr/>
        <w:t>包括托运行李和旅客随身携带的物品</w:t>
      </w:r>
      <w:r>
        <w:rPr>
          <w:rFonts w:ascii="MS UI Gothic" w:eastAsia="MS UI Gothic" w:hint="eastAsia"/>
          <w:w w:val="80"/>
        </w:rPr>
        <w:t>ꎮ</w:t>
      </w:r>
    </w:p>
    <w:p>
      <w:pPr>
        <w:pStyle w:val="BodyText"/>
        <w:spacing w:line="295" w:lineRule="auto"/>
        <w:ind w:right="442"/>
        <w:rPr>
          <w:rFonts w:ascii="MS UI Gothic" w:eastAsia="MS UI Gothic" w:hint="eastAsia"/>
        </w:rPr>
      </w:pPr>
      <w:r>
        <w:rPr/>
        <w:t>因发生在航空运输期间的事件</w:t>
      </w:r>
      <w:r>
        <w:rPr>
          <w:rFonts w:ascii="MS UI Gothic" w:eastAsia="MS UI Gothic" w:hint="eastAsia"/>
          <w:w w:val="80"/>
        </w:rPr>
        <w:t>ꎬ </w:t>
      </w:r>
      <w:r>
        <w:rPr/>
        <w:t>造成</w:t>
      </w:r>
      <w:r>
        <w:rPr>
          <w:w w:val="105"/>
        </w:rPr>
        <w:t>货物毁灭</w:t>
      </w:r>
      <w:r>
        <w:rPr>
          <w:rFonts w:ascii="MS UI Gothic" w:eastAsia="MS UI Gothic" w:hint="eastAsia"/>
          <w:w w:val="80"/>
        </w:rPr>
        <w:t>、 </w:t>
      </w:r>
      <w:r>
        <w:rPr>
          <w:w w:val="105"/>
        </w:rPr>
        <w:t>遗失或者损坏的</w:t>
      </w:r>
      <w:r>
        <w:rPr>
          <w:rFonts w:ascii="MS UI Gothic" w:eastAsia="MS UI Gothic" w:hint="eastAsia"/>
          <w:w w:val="80"/>
        </w:rPr>
        <w:t>ꎬ </w:t>
      </w:r>
      <w:r>
        <w:rPr>
          <w:w w:val="105"/>
        </w:rPr>
        <w:t>承运人应当</w:t>
      </w:r>
      <w:r>
        <w:rPr/>
        <w:t>承担责任</w:t>
      </w:r>
      <w:r>
        <w:rPr>
          <w:rFonts w:ascii="MS UI Gothic" w:eastAsia="MS UI Gothic" w:hint="eastAsia"/>
          <w:w w:val="80"/>
        </w:rPr>
        <w:t>ꎻ </w:t>
      </w:r>
      <w:r>
        <w:rPr/>
        <w:t>但是</w:t>
      </w:r>
      <w:r>
        <w:rPr>
          <w:rFonts w:ascii="MS UI Gothic" w:eastAsia="MS UI Gothic" w:hint="eastAsia"/>
          <w:w w:val="80"/>
        </w:rPr>
        <w:t>ꎬ </w:t>
      </w:r>
      <w:r>
        <w:rPr/>
        <w:t>承运人证明货物的毁</w:t>
      </w:r>
      <w:r>
        <w:rPr>
          <w:w w:val="105"/>
        </w:rPr>
        <w:t>灭</w:t>
      </w:r>
      <w:r>
        <w:rPr>
          <w:rFonts w:ascii="MS UI Gothic" w:eastAsia="MS UI Gothic" w:hint="eastAsia"/>
          <w:w w:val="80"/>
        </w:rPr>
        <w:t>、 </w:t>
      </w:r>
      <w:r>
        <w:rPr>
          <w:w w:val="105"/>
        </w:rPr>
        <w:t>遗失或者损坏完全是由于下列原因之一造成的</w:t>
      </w:r>
      <w:r>
        <w:rPr>
          <w:rFonts w:ascii="MS UI Gothic" w:eastAsia="MS UI Gothic" w:hint="eastAsia"/>
          <w:w w:val="80"/>
        </w:rPr>
        <w:t>ꎬ </w:t>
      </w:r>
      <w:r>
        <w:rPr>
          <w:w w:val="105"/>
        </w:rPr>
        <w:t>不承担责任</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货物本身的自然属性</w:t>
      </w:r>
      <w:r>
        <w:rPr>
          <w:rFonts w:ascii="MS UI Gothic" w:eastAsia="MS UI Gothic" w:hint="eastAsia"/>
          <w:w w:val="80"/>
        </w:rPr>
        <w:t>、 </w:t>
      </w:r>
      <w:r>
        <w:rPr>
          <w:w w:val="105"/>
        </w:rPr>
        <w:t>质量或者缺陷</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承运人或者其受雇人</w:t>
      </w:r>
      <w:r>
        <w:rPr>
          <w:rFonts w:ascii="MS UI Gothic" w:eastAsia="MS UI Gothic" w:hint="eastAsia"/>
          <w:w w:val="80"/>
        </w:rPr>
        <w:t>、 </w:t>
      </w:r>
      <w:r>
        <w:rPr>
          <w:w w:val="105"/>
        </w:rPr>
        <w:t>代理人以外的人包装货物的</w:t>
      </w:r>
      <w:r>
        <w:rPr>
          <w:rFonts w:ascii="MS UI Gothic" w:eastAsia="MS UI Gothic" w:hint="eastAsia"/>
          <w:w w:val="80"/>
        </w:rPr>
        <w:t>ꎬ </w:t>
      </w:r>
      <w:r>
        <w:rPr>
          <w:w w:val="105"/>
        </w:rPr>
        <w:t>货物包装不良</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战争或者武装冲突</w:t>
      </w:r>
      <w:r>
        <w:rPr>
          <w:rFonts w:ascii="MS UI Gothic" w:eastAsia="MS UI Gothic" w:hint="eastAsia"/>
          <w:w w:val="80"/>
        </w:rPr>
        <w:t>ꎻ</w:t>
      </w:r>
    </w:p>
    <w:p>
      <w:pPr>
        <w:pStyle w:val="BodyText"/>
        <w:spacing w:line="295" w:lineRule="auto" w:before="37"/>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政府有关部门实施的与货物入境</w:t>
      </w:r>
      <w:r>
        <w:rPr>
          <w:rFonts w:ascii="MS UI Gothic" w:eastAsia="MS UI Gothic" w:hint="eastAsia"/>
          <w:w w:val="80"/>
        </w:rPr>
        <w:t>、 </w:t>
      </w:r>
      <w:r>
        <w:rPr>
          <w:w w:val="105"/>
        </w:rPr>
        <w:t>出境或者过境有关的行为</w:t>
      </w:r>
      <w:r>
        <w:rPr>
          <w:rFonts w:ascii="MS UI Gothic" w:eastAsia="MS UI Gothic" w:hint="eastAsia"/>
          <w:w w:val="80"/>
        </w:rPr>
        <w:t>ꎮ</w:t>
      </w:r>
    </w:p>
    <w:p>
      <w:pPr>
        <w:pStyle w:val="BodyText"/>
        <w:spacing w:line="295" w:lineRule="auto"/>
        <w:ind w:right="442"/>
        <w:rPr>
          <w:rFonts w:ascii="MS UI Gothic" w:eastAsia="MS UI Gothic" w:hint="eastAsia"/>
        </w:rPr>
      </w:pPr>
      <w:r>
        <w:rPr/>
        <w:t>本条所称航空运输期间</w:t>
      </w:r>
      <w:r>
        <w:rPr>
          <w:rFonts w:ascii="MS UI Gothic" w:eastAsia="MS UI Gothic" w:hint="eastAsia"/>
          <w:w w:val="80"/>
        </w:rPr>
        <w:t>ꎬ </w:t>
      </w:r>
      <w:r>
        <w:rPr/>
        <w:t>是指在机场内</w:t>
      </w:r>
      <w:r>
        <w:rPr>
          <w:rFonts w:ascii="MS UI Gothic" w:eastAsia="MS UI Gothic" w:hint="eastAsia"/>
          <w:w w:val="80"/>
        </w:rPr>
        <w:t>、 </w:t>
      </w:r>
      <w:r>
        <w:rPr/>
        <w:t>民用航空器上或者机场外降落的任何地点</w:t>
      </w:r>
      <w:r>
        <w:rPr>
          <w:rFonts w:ascii="MS UI Gothic" w:eastAsia="MS UI Gothic" w:hint="eastAsia"/>
          <w:w w:val="80"/>
        </w:rPr>
        <w:t>ꎬ </w:t>
      </w:r>
      <w:r>
        <w:rPr/>
        <w:t>托运行李</w:t>
      </w:r>
      <w:r>
        <w:rPr>
          <w:rFonts w:ascii="MS UI Gothic" w:eastAsia="MS UI Gothic" w:hint="eastAsia"/>
          <w:w w:val="80"/>
        </w:rPr>
        <w:t>、 </w:t>
      </w:r>
      <w:r>
        <w:rPr/>
        <w:t>货物处于承运人掌管之下的全部期间</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１１２０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t>航空运输期间</w:t>
      </w:r>
      <w:r>
        <w:rPr>
          <w:rFonts w:ascii="MS UI Gothic" w:eastAsia="MS UI Gothic" w:hint="eastAsia"/>
          <w:w w:val="80"/>
        </w:rPr>
        <w:t>ꎬ </w:t>
      </w:r>
      <w:r>
        <w:rPr/>
        <w:t>不包括机场外的任何陆路运输</w:t>
      </w:r>
      <w:r>
        <w:rPr>
          <w:rFonts w:ascii="MS UI Gothic" w:eastAsia="MS UI Gothic" w:hint="eastAsia"/>
          <w:w w:val="80"/>
        </w:rPr>
        <w:t>、 </w:t>
      </w:r>
      <w:r>
        <w:rPr/>
        <w:t>海上运输</w:t>
      </w:r>
      <w:r>
        <w:rPr>
          <w:rFonts w:ascii="MS UI Gothic" w:eastAsia="MS UI Gothic" w:hint="eastAsia"/>
          <w:w w:val="80"/>
        </w:rPr>
        <w:t>、 </w:t>
      </w:r>
      <w:r>
        <w:rPr/>
        <w:t>内河运输过程</w:t>
      </w:r>
      <w:r>
        <w:rPr>
          <w:rFonts w:ascii="MS UI Gothic" w:eastAsia="MS UI Gothic" w:hint="eastAsia"/>
          <w:w w:val="80"/>
        </w:rPr>
        <w:t>ꎻ </w:t>
      </w:r>
      <w:r>
        <w:rPr/>
        <w:t>但是</w:t>
      </w:r>
      <w:r>
        <w:rPr>
          <w:rFonts w:ascii="MS UI Gothic" w:eastAsia="MS UI Gothic" w:hint="eastAsia"/>
          <w:w w:val="80"/>
        </w:rPr>
        <w:t>ꎬ </w:t>
      </w:r>
      <w:r>
        <w:rPr/>
        <w:t>此种陆路运输</w:t>
      </w:r>
      <w:r>
        <w:rPr>
          <w:rFonts w:ascii="MS UI Gothic" w:eastAsia="MS UI Gothic" w:hint="eastAsia"/>
          <w:w w:val="80"/>
        </w:rPr>
        <w:t>、 </w:t>
      </w:r>
      <w:r>
        <w:rPr/>
        <w:t>海上运输</w:t>
      </w:r>
      <w:r>
        <w:rPr>
          <w:rFonts w:ascii="MS UI Gothic" w:eastAsia="MS UI Gothic" w:hint="eastAsia"/>
          <w:w w:val="80"/>
        </w:rPr>
        <w:t>、 </w:t>
      </w:r>
      <w:r>
        <w:rPr/>
        <w:t>内河运输是为了履行航空运输合同而装载</w:t>
      </w:r>
      <w:r>
        <w:rPr>
          <w:rFonts w:ascii="MS UI Gothic" w:eastAsia="MS UI Gothic" w:hint="eastAsia"/>
          <w:w w:val="80"/>
        </w:rPr>
        <w:t>、 </w:t>
      </w:r>
      <w:r>
        <w:rPr/>
        <w:t>交付或者转运</w:t>
      </w:r>
      <w:r>
        <w:rPr>
          <w:rFonts w:ascii="MS UI Gothic" w:eastAsia="MS UI Gothic" w:hint="eastAsia"/>
          <w:w w:val="80"/>
        </w:rPr>
        <w:t>ꎬ </w:t>
      </w:r>
      <w:r>
        <w:rPr/>
        <w:t>在没有相反证据的情况下</w:t>
      </w:r>
      <w:r>
        <w:rPr>
          <w:rFonts w:ascii="MS UI Gothic" w:eastAsia="MS UI Gothic" w:hint="eastAsia"/>
          <w:w w:val="80"/>
        </w:rPr>
        <w:t>ꎬ </w:t>
      </w:r>
      <w:r>
        <w:rPr/>
        <w:t>所发生的损失视为在航空运输期间发生的损失</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第一百二十六条 旅客</w:t>
      </w:r>
      <w:r>
        <w:rPr>
          <w:rFonts w:ascii="MS UI Gothic" w:eastAsia="MS UI Gothic" w:hint="eastAsia"/>
          <w:w w:val="80"/>
        </w:rPr>
        <w:t>、 </w:t>
      </w:r>
      <w:r>
        <w:rPr/>
        <w:t>行李或者货物在航空运输中因延误造成的损失</w:t>
      </w:r>
      <w:r>
        <w:rPr>
          <w:rFonts w:ascii="MS UI Gothic" w:eastAsia="MS UI Gothic" w:hint="eastAsia"/>
          <w:w w:val="80"/>
        </w:rPr>
        <w:t>ꎬ </w:t>
      </w:r>
      <w:r>
        <w:rPr/>
        <w:t>承运人应当承担责任</w:t>
      </w:r>
      <w:r>
        <w:rPr>
          <w:rFonts w:ascii="MS UI Gothic" w:eastAsia="MS UI Gothic" w:hint="eastAsia"/>
          <w:w w:val="80"/>
        </w:rPr>
        <w:t>ꎻ </w:t>
      </w:r>
      <w:r>
        <w:rPr/>
        <w:t>但是</w:t>
      </w:r>
      <w:r>
        <w:rPr>
          <w:rFonts w:ascii="MS UI Gothic" w:eastAsia="MS UI Gothic" w:hint="eastAsia"/>
          <w:w w:val="80"/>
        </w:rPr>
        <w:t>ꎬ </w:t>
      </w:r>
      <w:r>
        <w:rPr/>
        <w:t>承运人证明本人或者其受雇人</w:t>
      </w:r>
      <w:r>
        <w:rPr>
          <w:rFonts w:ascii="MS UI Gothic" w:eastAsia="MS UI Gothic" w:hint="eastAsia"/>
          <w:w w:val="80"/>
        </w:rPr>
        <w:t>、 </w:t>
      </w:r>
      <w:r>
        <w:rPr/>
        <w:t>代理人为了避免损失的发生</w:t>
      </w:r>
      <w:r>
        <w:rPr>
          <w:rFonts w:ascii="MS UI Gothic" w:eastAsia="MS UI Gothic" w:hint="eastAsia"/>
          <w:w w:val="80"/>
        </w:rPr>
        <w:t>ꎬ </w:t>
      </w:r>
      <w:r>
        <w:rPr/>
        <w:t>已经采取一切必要措施或者不可能采取此种措施的</w:t>
      </w:r>
      <w:r>
        <w:rPr>
          <w:rFonts w:ascii="MS UI Gothic" w:eastAsia="MS UI Gothic" w:hint="eastAsia"/>
          <w:w w:val="80"/>
        </w:rPr>
        <w:t>ꎬ </w:t>
      </w:r>
      <w:r>
        <w:rPr/>
        <w:t>不承担责任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第一百二十七条 在旅客</w:t>
      </w:r>
      <w:r>
        <w:rPr>
          <w:rFonts w:ascii="MS UI Gothic" w:eastAsia="MS UI Gothic" w:hint="eastAsia"/>
          <w:w w:val="80"/>
        </w:rPr>
        <w:t>、 </w:t>
      </w:r>
      <w:r>
        <w:rPr/>
        <w:t>行李运输中</w:t>
      </w:r>
      <w:r>
        <w:rPr>
          <w:rFonts w:ascii="MS UI Gothic" w:eastAsia="MS UI Gothic" w:hint="eastAsia"/>
          <w:w w:val="80"/>
        </w:rPr>
        <w:t>ꎬ </w:t>
      </w:r>
      <w:r>
        <w:rPr/>
        <w:t>经承运人证明</w:t>
      </w:r>
      <w:r>
        <w:rPr>
          <w:rFonts w:ascii="MS UI Gothic" w:eastAsia="MS UI Gothic" w:hint="eastAsia"/>
          <w:w w:val="80"/>
        </w:rPr>
        <w:t>ꎬ </w:t>
      </w:r>
      <w:r>
        <w:rPr/>
        <w:t>损失是由索赔人的过错造成或者促成的</w:t>
      </w:r>
      <w:r>
        <w:rPr>
          <w:rFonts w:ascii="MS UI Gothic" w:eastAsia="MS UI Gothic" w:hint="eastAsia"/>
          <w:w w:val="80"/>
        </w:rPr>
        <w:t>ꎬ </w:t>
      </w:r>
      <w:r>
        <w:rPr/>
        <w:t>应当根据造成或者促成此种损失的过错的程度</w:t>
      </w:r>
      <w:r>
        <w:rPr>
          <w:rFonts w:ascii="MS UI Gothic" w:eastAsia="MS UI Gothic" w:hint="eastAsia"/>
          <w:w w:val="80"/>
        </w:rPr>
        <w:t>ꎬ </w:t>
      </w:r>
      <w:r>
        <w:rPr/>
        <w:t>相应免除或者减轻承运人的责任</w:t>
      </w:r>
      <w:r>
        <w:rPr>
          <w:rFonts w:ascii="MS UI Gothic" w:eastAsia="MS UI Gothic" w:hint="eastAsia"/>
          <w:w w:val="80"/>
        </w:rPr>
        <w:t>ꎮ </w:t>
      </w:r>
      <w:r>
        <w:rPr/>
        <w:t>旅客以外的其他人就旅客死亡或者受伤提出赔偿请求时</w:t>
      </w:r>
      <w:r>
        <w:rPr>
          <w:rFonts w:ascii="MS UI Gothic" w:eastAsia="MS UI Gothic" w:hint="eastAsia"/>
          <w:w w:val="80"/>
        </w:rPr>
        <w:t>ꎬ </w:t>
      </w:r>
      <w:r>
        <w:rPr/>
        <w:t>经承运人证明</w:t>
      </w:r>
      <w:r>
        <w:rPr>
          <w:rFonts w:ascii="MS UI Gothic" w:eastAsia="MS UI Gothic" w:hint="eastAsia"/>
          <w:w w:val="80"/>
        </w:rPr>
        <w:t>ꎬ </w:t>
      </w:r>
      <w:r>
        <w:rPr/>
        <w:t>死亡或者受伤是旅客本人的过错造成或者促成的</w:t>
      </w:r>
      <w:r>
        <w:rPr>
          <w:rFonts w:ascii="MS UI Gothic" w:eastAsia="MS UI Gothic" w:hint="eastAsia"/>
          <w:w w:val="80"/>
        </w:rPr>
        <w:t>ꎬ </w:t>
      </w:r>
      <w:r>
        <w:rPr/>
        <w:t>同样应当根据造成或者促成此种损失的过错的程度</w:t>
      </w:r>
      <w:r>
        <w:rPr>
          <w:rFonts w:ascii="MS UI Gothic" w:eastAsia="MS UI Gothic" w:hint="eastAsia"/>
          <w:w w:val="80"/>
        </w:rPr>
        <w:t>ꎬ </w:t>
      </w:r>
      <w:r>
        <w:rPr/>
        <w:t>相应免除或者减轻承运人的责任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t>在货物运输中</w:t>
      </w:r>
      <w:r>
        <w:rPr>
          <w:rFonts w:ascii="MS UI Gothic" w:eastAsia="MS UI Gothic" w:hint="eastAsia"/>
          <w:w w:val="80"/>
        </w:rPr>
        <w:t>ꎬ </w:t>
      </w:r>
      <w:r>
        <w:rPr/>
        <w:t>经承运人证明</w:t>
      </w:r>
      <w:r>
        <w:rPr>
          <w:rFonts w:ascii="MS UI Gothic" w:eastAsia="MS UI Gothic" w:hint="eastAsia"/>
          <w:w w:val="80"/>
        </w:rPr>
        <w:t>ꎬ </w:t>
      </w:r>
      <w:r>
        <w:rPr/>
        <w:t>损失是由索赔人或者代行权利人的过错造成或者促成的</w:t>
      </w:r>
      <w:r>
        <w:rPr>
          <w:rFonts w:ascii="MS UI Gothic" w:eastAsia="MS UI Gothic" w:hint="eastAsia"/>
          <w:w w:val="80"/>
        </w:rPr>
        <w:t>ꎬ </w:t>
      </w:r>
      <w:r>
        <w:rPr/>
        <w:t>应当根据造成或者促成此种损失的过错的程度</w:t>
      </w:r>
      <w:r>
        <w:rPr>
          <w:rFonts w:ascii="MS UI Gothic" w:eastAsia="MS UI Gothic" w:hint="eastAsia"/>
          <w:w w:val="80"/>
        </w:rPr>
        <w:t>ꎬ </w:t>
      </w:r>
      <w:r>
        <w:rPr/>
        <w:t>相应免除或者减轻承运人的责任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第一百二十八条 国内航空运输承运</w:t>
      </w:r>
      <w:r>
        <w:rPr/>
        <w:t>人的赔偿责任限额由国务院民用航空主管</w:t>
      </w:r>
      <w:r>
        <w:rPr>
          <w:w w:val="105"/>
        </w:rPr>
        <w:t>部门制定</w:t>
      </w:r>
      <w:r>
        <w:rPr>
          <w:rFonts w:ascii="MS UI Gothic" w:eastAsia="MS UI Gothic" w:hint="eastAsia"/>
          <w:w w:val="80"/>
        </w:rPr>
        <w:t>ꎬ </w:t>
      </w:r>
      <w:r>
        <w:rPr>
          <w:w w:val="105"/>
        </w:rPr>
        <w:t>报国务院批准后公布执行</w:t>
      </w:r>
      <w:r>
        <w:rPr>
          <w:rFonts w:ascii="MS UI Gothic" w:eastAsia="MS UI Gothic" w:hint="eastAsia"/>
          <w:w w:val="80"/>
        </w:rPr>
        <w:t>ꎮ</w:t>
      </w:r>
    </w:p>
    <w:p>
      <w:pPr>
        <w:pStyle w:val="BodyText"/>
        <w:spacing w:line="295" w:lineRule="auto"/>
        <w:ind w:left="440"/>
      </w:pPr>
      <w:r>
        <w:rPr/>
        <w:t>旅客或者托运人在交运托运行李或者货物时</w:t>
      </w:r>
      <w:r>
        <w:rPr>
          <w:rFonts w:ascii="MS UI Gothic" w:eastAsia="MS UI Gothic" w:hint="eastAsia"/>
          <w:w w:val="80"/>
        </w:rPr>
        <w:t>ꎬ </w:t>
      </w:r>
      <w:r>
        <w:rPr/>
        <w:t>特别声明在目的地点交付时的利益</w:t>
      </w:r>
      <w:r>
        <w:rPr>
          <w:rFonts w:ascii="MS UI Gothic" w:eastAsia="MS UI Gothic" w:hint="eastAsia"/>
          <w:w w:val="80"/>
        </w:rPr>
        <w:t>ꎬ </w:t>
      </w:r>
      <w:r>
        <w:rPr/>
        <w:t>并在必要时支付附加费的</w:t>
      </w:r>
      <w:r>
        <w:rPr>
          <w:rFonts w:ascii="MS UI Gothic" w:eastAsia="MS UI Gothic" w:hint="eastAsia"/>
          <w:w w:val="80"/>
        </w:rPr>
        <w:t>ꎬ </w:t>
      </w:r>
      <w:r>
        <w:rPr/>
        <w:t>除承运人证明旅客或者托运人声明的金额高于托运行李或者货物在目的地点交付时的实际利益外</w:t>
      </w:r>
      <w:r>
        <w:rPr>
          <w:rFonts w:ascii="MS UI Gothic" w:eastAsia="MS UI Gothic" w:hint="eastAsia"/>
          <w:w w:val="80"/>
        </w:rPr>
        <w:t>ꎬ </w:t>
      </w:r>
      <w:r>
        <w:rPr/>
        <w:t>承运人应当在声明金额范围内承担责任</w:t>
      </w:r>
      <w:r>
        <w:rPr>
          <w:rFonts w:ascii="MS UI Gothic" w:eastAsia="MS UI Gothic" w:hint="eastAsia"/>
          <w:w w:val="80"/>
        </w:rPr>
        <w:t>ꎻ </w:t>
      </w:r>
      <w:r>
        <w:rPr/>
        <w:t>本法第一百二十九条的其他规定</w:t>
      </w:r>
      <w:r>
        <w:rPr>
          <w:rFonts w:ascii="MS UI Gothic" w:eastAsia="MS UI Gothic" w:hint="eastAsia"/>
          <w:w w:val="80"/>
        </w:rPr>
        <w:t>ꎬ</w:t>
      </w:r>
      <w:r>
        <w:rPr/>
        <w:t>除赔偿责任限额外</w:t>
      </w:r>
      <w:r>
        <w:rPr>
          <w:rFonts w:ascii="MS UI Gothic" w:eastAsia="MS UI Gothic" w:hint="eastAsia"/>
          <w:w w:val="80"/>
        </w:rPr>
        <w:t>ꎬ </w:t>
      </w:r>
      <w:r>
        <w:rPr/>
        <w:t>适用于国内航空</w:t>
      </w:r>
    </w:p>
    <w:p>
      <w:pPr>
        <w:spacing w:before="124"/>
        <w:ind w:left="381" w:right="0" w:firstLine="0"/>
        <w:jc w:val="left"/>
        <w:rPr>
          <w:rFonts w:ascii="MS UI Gothic" w:eastAsia="MS UI Gothic" w:hint="eastAsia"/>
          <w:sz w:val="20"/>
        </w:rPr>
      </w:pPr>
      <w:r>
        <w:rPr/>
        <w:br w:type="column"/>
      </w:r>
      <w:r>
        <w:rPr>
          <w:sz w:val="20"/>
        </w:rPr>
        <w:t>运输</w:t>
      </w:r>
      <w:r>
        <w:rPr>
          <w:rFonts w:ascii="MS UI Gothic" w:eastAsia="MS UI Gothic" w:hint="eastAsia"/>
          <w:w w:val="80"/>
          <w:sz w:val="20"/>
        </w:rPr>
        <w:t>ꎮ</w:t>
      </w:r>
    </w:p>
    <w:p>
      <w:pPr>
        <w:pStyle w:val="BodyText"/>
        <w:spacing w:line="295" w:lineRule="auto" w:before="58"/>
        <w:ind w:left="381" w:right="126"/>
        <w:rPr>
          <w:rFonts w:ascii="MS UI Gothic" w:eastAsia="MS UI Gothic" w:hint="eastAsia"/>
        </w:rPr>
      </w:pPr>
      <w:r>
        <w:rPr>
          <w:w w:val="105"/>
        </w:rPr>
        <w:t>第一百二十九条 国际航空运输承运</w:t>
      </w:r>
      <w:r>
        <w:rPr>
          <w:w w:val="110"/>
        </w:rPr>
        <w:t>人的赔偿责任限额按照下列规定执行</w:t>
      </w:r>
      <w:r>
        <w:rPr>
          <w:rFonts w:ascii="MS UI Gothic" w:eastAsia="MS UI Gothic" w:hint="eastAsia"/>
          <w:w w:val="235"/>
        </w:rPr>
        <w:t>:</w:t>
      </w:r>
    </w:p>
    <w:p>
      <w:pPr>
        <w:pStyle w:val="BodyText"/>
        <w:spacing w:line="295" w:lineRule="auto"/>
        <w:ind w:left="375" w:right="126" w:firstLine="425"/>
        <w:rPr>
          <w:rFonts w:ascii="MS UI Gothic" w:eastAsia="MS UI Gothic" w:hint="eastAsia"/>
        </w:rPr>
      </w:pPr>
      <w:r>
        <w:rPr>
          <w:rFonts w:ascii="MS UI Gothic" w:eastAsia="MS UI Gothic" w:hint="eastAsia"/>
          <w:w w:val="140"/>
        </w:rPr>
        <w:t>( </w:t>
      </w:r>
      <w:r>
        <w:rPr>
          <w:w w:val="95"/>
        </w:rPr>
        <w:t>一</w:t>
      </w:r>
      <w:r>
        <w:rPr>
          <w:rFonts w:ascii="MS UI Gothic" w:eastAsia="MS UI Gothic" w:hint="eastAsia"/>
          <w:w w:val="140"/>
        </w:rPr>
        <w:t>) </w:t>
      </w:r>
      <w:r>
        <w:rPr>
          <w:w w:val="95"/>
        </w:rPr>
        <w:t>对每名旅客的赔偿责任限额为</w:t>
      </w:r>
      <w:r>
        <w:rPr>
          <w:rFonts w:ascii="MS UI Gothic" w:eastAsia="MS UI Gothic" w:hint="eastAsia"/>
          <w:w w:val="95"/>
        </w:rPr>
        <w:t>１６６００ </w:t>
      </w:r>
      <w:r>
        <w:rPr>
          <w:w w:val="95"/>
        </w:rPr>
        <w:t>计算单位</w:t>
      </w:r>
      <w:r>
        <w:rPr>
          <w:rFonts w:ascii="MS UI Gothic" w:eastAsia="MS UI Gothic" w:hint="eastAsia"/>
          <w:w w:val="90"/>
        </w:rPr>
        <w:t>ꎻ </w:t>
      </w:r>
      <w:r>
        <w:rPr>
          <w:w w:val="95"/>
        </w:rPr>
        <w:t>但是</w:t>
      </w:r>
      <w:r>
        <w:rPr>
          <w:rFonts w:ascii="MS UI Gothic" w:eastAsia="MS UI Gothic" w:hint="eastAsia"/>
          <w:w w:val="90"/>
        </w:rPr>
        <w:t>ꎬ </w:t>
      </w:r>
      <w:r>
        <w:rPr>
          <w:w w:val="95"/>
        </w:rPr>
        <w:t>旅客可以同承运人书面约定高于本项规定的赔偿责任 限额</w:t>
      </w:r>
      <w:r>
        <w:rPr>
          <w:rFonts w:ascii="MS UI Gothic" w:eastAsia="MS UI Gothic" w:hint="eastAsia"/>
          <w:w w:val="90"/>
        </w:rPr>
        <w:t>ꎮ</w:t>
      </w:r>
    </w:p>
    <w:p>
      <w:pPr>
        <w:pStyle w:val="BodyText"/>
        <w:spacing w:line="295" w:lineRule="auto"/>
        <w:ind w:left="381" w:right="126"/>
        <w:rPr>
          <w:rFonts w:ascii="MS UI Gothic" w:eastAsia="MS UI Gothic" w:hint="eastAsia"/>
        </w:rPr>
      </w:pPr>
      <w:r>
        <w:rPr>
          <w:rFonts w:ascii="MS UI Gothic" w:eastAsia="MS UI Gothic" w:hint="eastAsia"/>
          <w:w w:val="145"/>
        </w:rPr>
        <w:t>( </w:t>
      </w:r>
      <w:r>
        <w:rPr/>
        <w:t>二</w:t>
      </w:r>
      <w:r>
        <w:rPr>
          <w:rFonts w:ascii="MS UI Gothic" w:eastAsia="MS UI Gothic" w:hint="eastAsia"/>
          <w:w w:val="145"/>
        </w:rPr>
        <w:t>) </w:t>
      </w:r>
      <w:r>
        <w:rPr/>
        <w:t>对托运行李或者货物的赔偿责任限额</w:t>
      </w:r>
      <w:r>
        <w:rPr>
          <w:rFonts w:ascii="MS UI Gothic" w:eastAsia="MS UI Gothic" w:hint="eastAsia"/>
          <w:w w:val="80"/>
        </w:rPr>
        <w:t>ꎬ </w:t>
      </w:r>
      <w:r>
        <w:rPr/>
        <w:t>每公斤为 </w:t>
      </w:r>
      <w:r>
        <w:rPr>
          <w:rFonts w:ascii="MS UI Gothic" w:eastAsia="MS UI Gothic" w:hint="eastAsia"/>
          <w:w w:val="80"/>
        </w:rPr>
        <w:t>１７ </w:t>
      </w:r>
      <w:r>
        <w:rPr/>
        <w:t>计算单位</w:t>
      </w:r>
      <w:r>
        <w:rPr>
          <w:rFonts w:ascii="MS UI Gothic" w:eastAsia="MS UI Gothic" w:hint="eastAsia"/>
          <w:w w:val="80"/>
        </w:rPr>
        <w:t>ꎮ  </w:t>
      </w:r>
      <w:r>
        <w:rPr/>
        <w:t>旅客或者托运人在交运托运行李或者货物时</w:t>
      </w:r>
      <w:r>
        <w:rPr>
          <w:rFonts w:ascii="MS UI Gothic" w:eastAsia="MS UI Gothic" w:hint="eastAsia"/>
          <w:w w:val="80"/>
        </w:rPr>
        <w:t>ꎬ </w:t>
      </w:r>
      <w:r>
        <w:rPr/>
        <w:t>特别声明在目的地点交付时的利益</w:t>
      </w:r>
      <w:r>
        <w:rPr>
          <w:rFonts w:ascii="MS UI Gothic" w:eastAsia="MS UI Gothic" w:hint="eastAsia"/>
          <w:w w:val="80"/>
        </w:rPr>
        <w:t>ꎬ </w:t>
      </w:r>
      <w:r>
        <w:rPr/>
        <w:t>并在必要时支付附加费的</w:t>
      </w:r>
      <w:r>
        <w:rPr>
          <w:rFonts w:ascii="MS UI Gothic" w:eastAsia="MS UI Gothic" w:hint="eastAsia"/>
          <w:w w:val="80"/>
        </w:rPr>
        <w:t>ꎬ </w:t>
      </w:r>
      <w:r>
        <w:rPr/>
        <w:t>除承运人证明旅客或者托运人声明的金额高于托运行李或者货物在目的地点交付时的实际利益外</w:t>
      </w:r>
      <w:r>
        <w:rPr>
          <w:rFonts w:ascii="MS UI Gothic" w:eastAsia="MS UI Gothic" w:hint="eastAsia"/>
          <w:w w:val="80"/>
        </w:rPr>
        <w:t>ꎬ </w:t>
      </w:r>
      <w:r>
        <w:rPr/>
        <w:t>承运人应当在声明金额范围内承担责任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托运行李或者货物的一部分或者托运行李</w:t>
      </w:r>
      <w:r>
        <w:rPr>
          <w:rFonts w:ascii="MS UI Gothic" w:eastAsia="MS UI Gothic" w:hint="eastAsia"/>
          <w:w w:val="80"/>
        </w:rPr>
        <w:t>、 </w:t>
      </w:r>
      <w:r>
        <w:rPr/>
        <w:t>货物中的任何物件毁灭</w:t>
      </w:r>
      <w:r>
        <w:rPr>
          <w:rFonts w:ascii="MS UI Gothic" w:eastAsia="MS UI Gothic" w:hint="eastAsia"/>
          <w:w w:val="80"/>
        </w:rPr>
        <w:t>、 </w:t>
      </w:r>
      <w:r>
        <w:rPr/>
        <w:t>遗失</w:t>
      </w:r>
      <w:r>
        <w:rPr>
          <w:rFonts w:ascii="MS UI Gothic" w:eastAsia="MS UI Gothic" w:hint="eastAsia"/>
          <w:w w:val="80"/>
        </w:rPr>
        <w:t>、 </w:t>
      </w:r>
      <w:r>
        <w:rPr/>
        <w:t>损坏或者延误的</w:t>
      </w:r>
      <w:r>
        <w:rPr>
          <w:rFonts w:ascii="MS UI Gothic" w:eastAsia="MS UI Gothic" w:hint="eastAsia"/>
          <w:w w:val="80"/>
        </w:rPr>
        <w:t>ꎬ </w:t>
      </w:r>
      <w:r>
        <w:rPr/>
        <w:t>用以确定承运人赔偿责任限额的重量</w:t>
      </w:r>
      <w:r>
        <w:rPr>
          <w:rFonts w:ascii="MS UI Gothic" w:eastAsia="MS UI Gothic" w:hint="eastAsia"/>
          <w:w w:val="80"/>
        </w:rPr>
        <w:t>ꎬ </w:t>
      </w:r>
      <w:r>
        <w:rPr/>
        <w:t>仅为该一包件或者数包件的总重量</w:t>
      </w:r>
      <w:r>
        <w:rPr>
          <w:rFonts w:ascii="MS UI Gothic" w:eastAsia="MS UI Gothic" w:hint="eastAsia"/>
          <w:w w:val="80"/>
        </w:rPr>
        <w:t>ꎻ </w:t>
      </w:r>
      <w:r>
        <w:rPr/>
        <w:t>但是</w:t>
      </w:r>
      <w:r>
        <w:rPr>
          <w:rFonts w:ascii="MS UI Gothic" w:eastAsia="MS UI Gothic" w:hint="eastAsia"/>
          <w:w w:val="80"/>
        </w:rPr>
        <w:t>ꎬ </w:t>
      </w:r>
      <w:r>
        <w:rPr/>
        <w:t>因托运行李或者货物的一部分或者托运行李</w:t>
      </w:r>
      <w:r>
        <w:rPr>
          <w:rFonts w:ascii="MS UI Gothic" w:eastAsia="MS UI Gothic" w:hint="eastAsia"/>
          <w:w w:val="80"/>
        </w:rPr>
        <w:t>、 </w:t>
      </w:r>
      <w:r>
        <w:rPr/>
        <w:t>货物中的任何物件的毁灭</w:t>
      </w:r>
      <w:r>
        <w:rPr>
          <w:rFonts w:ascii="MS UI Gothic" w:eastAsia="MS UI Gothic" w:hint="eastAsia"/>
          <w:w w:val="80"/>
        </w:rPr>
        <w:t>、 </w:t>
      </w:r>
      <w:r>
        <w:rPr/>
        <w:t>遗失</w:t>
      </w:r>
      <w:r>
        <w:rPr>
          <w:rFonts w:ascii="MS UI Gothic" w:eastAsia="MS UI Gothic" w:hint="eastAsia"/>
          <w:w w:val="80"/>
        </w:rPr>
        <w:t>、 </w:t>
      </w:r>
      <w:r>
        <w:rPr/>
        <w:t>损坏或者延误</w:t>
      </w:r>
      <w:r>
        <w:rPr>
          <w:rFonts w:ascii="MS UI Gothic" w:eastAsia="MS UI Gothic" w:hint="eastAsia"/>
          <w:w w:val="80"/>
        </w:rPr>
        <w:t>ꎬ </w:t>
      </w:r>
      <w:r>
        <w:rPr/>
        <w:t>影响同一份行李票或者同一份航空货运单所列其他包件的价值的</w:t>
      </w:r>
      <w:r>
        <w:rPr>
          <w:rFonts w:ascii="MS UI Gothic" w:eastAsia="MS UI Gothic" w:hint="eastAsia"/>
          <w:w w:val="80"/>
        </w:rPr>
        <w:t>ꎬ </w:t>
      </w:r>
      <w:r>
        <w:rPr/>
        <w:t>确定承运人的赔偿责任限额时</w:t>
      </w:r>
      <w:r>
        <w:rPr>
          <w:rFonts w:ascii="MS UI Gothic" w:eastAsia="MS UI Gothic" w:hint="eastAsia"/>
          <w:w w:val="80"/>
        </w:rPr>
        <w:t>ꎬ </w:t>
      </w:r>
      <w:r>
        <w:rPr/>
        <w:t>此种包件的总重量也应当考虑在内</w:t>
      </w:r>
      <w:r>
        <w:rPr>
          <w:rFonts w:asci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w w:val="140"/>
        </w:rPr>
        <w:t>( </w:t>
      </w:r>
      <w:r>
        <w:rPr>
          <w:w w:val="105"/>
        </w:rPr>
        <w:t>三</w:t>
      </w:r>
      <w:r>
        <w:rPr>
          <w:rFonts w:ascii="MS UI Gothic" w:eastAsia="MS UI Gothic" w:hint="eastAsia"/>
          <w:w w:val="140"/>
        </w:rPr>
        <w:t>) </w:t>
      </w:r>
      <w:r>
        <w:rPr>
          <w:w w:val="105"/>
        </w:rPr>
        <w:t>对每名旅客随身携带的物品的赔偿责任限额为 </w:t>
      </w:r>
      <w:r>
        <w:rPr>
          <w:rFonts w:ascii="MS UI Gothic" w:eastAsia="MS UI Gothic" w:hint="eastAsia"/>
          <w:w w:val="85"/>
        </w:rPr>
        <w:t>３３２ </w:t>
      </w:r>
      <w:r>
        <w:rPr>
          <w:w w:val="105"/>
        </w:rPr>
        <w:t>计算单位</w:t>
      </w:r>
      <w:r>
        <w:rPr>
          <w:rFonts w:ascii="MS UI Gothic" w:eastAsia="MS UI Gothic" w:hint="eastAsia"/>
          <w:w w:val="85"/>
        </w:rPr>
        <w:t>ꎮ</w:t>
      </w:r>
    </w:p>
    <w:p>
      <w:pPr>
        <w:pStyle w:val="BodyText"/>
        <w:spacing w:line="295" w:lineRule="auto"/>
        <w:ind w:left="381" w:right="126"/>
        <w:rPr>
          <w:rFonts w:ascii="MS UI Gothic" w:eastAsia="MS UI Gothic" w:hint="eastAsia"/>
        </w:rPr>
      </w:pPr>
      <w:r>
        <w:rPr/>
        <w:t>第一百三十条 任何旨在免除本法规定的承运人责任或者降低本法规定的赔偿责任限额的条款</w:t>
      </w:r>
      <w:r>
        <w:rPr>
          <w:rFonts w:ascii="MS UI Gothic" w:eastAsia="MS UI Gothic" w:hint="eastAsia"/>
          <w:w w:val="80"/>
        </w:rPr>
        <w:t>ꎬ </w:t>
      </w:r>
      <w:r>
        <w:rPr/>
        <w:t>均属无效</w:t>
      </w:r>
      <w:r>
        <w:rPr>
          <w:rFonts w:ascii="MS UI Gothic" w:eastAsia="MS UI Gothic" w:hint="eastAsia"/>
          <w:w w:val="80"/>
        </w:rPr>
        <w:t>ꎻ </w:t>
      </w:r>
      <w:r>
        <w:rPr/>
        <w:t>但是</w:t>
      </w:r>
      <w:r>
        <w:rPr>
          <w:rFonts w:ascii="MS UI Gothic" w:eastAsia="MS UI Gothic" w:hint="eastAsia"/>
          <w:w w:val="80"/>
        </w:rPr>
        <w:t>ꎬ </w:t>
      </w:r>
      <w:r>
        <w:rPr/>
        <w:t>此种条款的无效</w:t>
      </w:r>
      <w:r>
        <w:rPr>
          <w:rFonts w:ascii="MS UI Gothic" w:eastAsia="MS UI Gothic" w:hint="eastAsia"/>
          <w:w w:val="80"/>
        </w:rPr>
        <w:t>ꎬ </w:t>
      </w:r>
      <w:r>
        <w:rPr/>
        <w:t>不影响整个航空运输合同的效力</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第一百三十一条 有关航空运输中发生的损失的诉讼</w:t>
      </w:r>
      <w:r>
        <w:rPr>
          <w:rFonts w:ascii="MS UI Gothic" w:eastAsia="MS UI Gothic" w:hint="eastAsia"/>
          <w:w w:val="80"/>
        </w:rPr>
        <w:t>ꎬ </w:t>
      </w:r>
      <w:r>
        <w:rPr/>
        <w:t>不论其根据如何</w:t>
      </w:r>
      <w:r>
        <w:rPr>
          <w:rFonts w:ascii="MS UI Gothic" w:eastAsia="MS UI Gothic" w:hint="eastAsia"/>
          <w:w w:val="80"/>
        </w:rPr>
        <w:t>ꎬ </w:t>
      </w:r>
      <w:r>
        <w:rPr/>
        <w:t>只能依照本法规定的条件和赔偿责任限额提出</w:t>
      </w:r>
      <w:r>
        <w:rPr>
          <w:rFonts w:ascii="MS UI Gothic" w:eastAsia="MS UI Gothic" w:hint="eastAsia"/>
          <w:w w:val="80"/>
        </w:rPr>
        <w:t>ꎬ </w:t>
      </w:r>
      <w:r>
        <w:rPr/>
        <w:t>但是不妨碍谁有权提起诉讼以及他们各自的权利</w:t>
      </w:r>
      <w:r>
        <w:rPr>
          <w:rFonts w:ascii="MS UI Gothic" w:eastAsia="MS UI Gothic" w:hint="eastAsia"/>
          <w:w w:val="80"/>
        </w:rPr>
        <w:t>ꎮ</w:t>
      </w:r>
    </w:p>
    <w:p>
      <w:pPr>
        <w:pStyle w:val="BodyText"/>
        <w:spacing w:line="295" w:lineRule="auto"/>
        <w:ind w:left="381" w:right="126"/>
      </w:pPr>
      <w:r>
        <w:rPr>
          <w:w w:val="105"/>
        </w:rPr>
        <w:t>第一百三十二条 经证明</w:t>
      </w:r>
      <w:r>
        <w:rPr>
          <w:rFonts w:ascii="MS UI Gothic" w:eastAsia="MS UI Gothic" w:hint="eastAsia"/>
          <w:w w:val="80"/>
        </w:rPr>
        <w:t>ꎬ </w:t>
      </w:r>
      <w:r>
        <w:rPr>
          <w:w w:val="105"/>
        </w:rPr>
        <w:t>航空运输中的损失是由于承运人或者其受雇人</w:t>
      </w:r>
      <w:r>
        <w:rPr>
          <w:rFonts w:ascii="MS UI Gothic" w:eastAsia="MS UI Gothic" w:hint="eastAsia"/>
          <w:w w:val="80"/>
        </w:rPr>
        <w:t>、 </w:t>
      </w:r>
      <w:r>
        <w:rPr>
          <w:w w:val="105"/>
        </w:rPr>
        <w:t>代</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１１２１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理人的故意或者明知可能造成损失而轻率地作为或者不作为造成的</w:t>
      </w:r>
      <w:r>
        <w:rPr>
          <w:rFonts w:ascii="MS UI Gothic" w:eastAsia="MS UI Gothic" w:hint="eastAsia"/>
          <w:w w:val="80"/>
        </w:rPr>
        <w:t>ꎬ </w:t>
      </w:r>
      <w:r>
        <w:rPr/>
        <w:t>承运人无权援用本法第一百二十八条</w:t>
      </w:r>
      <w:r>
        <w:rPr>
          <w:rFonts w:ascii="MS UI Gothic" w:eastAsia="MS UI Gothic" w:hint="eastAsia"/>
          <w:w w:val="80"/>
        </w:rPr>
        <w:t>、 </w:t>
      </w:r>
      <w:r>
        <w:rPr/>
        <w:t>第一百二十九条有关赔偿责任限制的规定</w:t>
      </w:r>
      <w:r>
        <w:rPr>
          <w:rFonts w:ascii="MS UI Gothic" w:eastAsia="MS UI Gothic" w:hint="eastAsia"/>
          <w:w w:val="80"/>
        </w:rPr>
        <w:t>ꎻ </w:t>
      </w:r>
      <w:r>
        <w:rPr/>
        <w:t>证明承运人的受雇人</w:t>
      </w:r>
      <w:r>
        <w:rPr>
          <w:rFonts w:ascii="MS UI Gothic" w:eastAsia="MS UI Gothic" w:hint="eastAsia"/>
          <w:w w:val="80"/>
        </w:rPr>
        <w:t>、 </w:t>
      </w:r>
      <w:r>
        <w:rPr/>
        <w:t>代理人有此种作为或者不作为的</w:t>
      </w:r>
      <w:r>
        <w:rPr>
          <w:rFonts w:ascii="MS UI Gothic" w:eastAsia="MS UI Gothic" w:hint="eastAsia"/>
          <w:w w:val="80"/>
        </w:rPr>
        <w:t>ꎬ </w:t>
      </w:r>
      <w:r>
        <w:rPr/>
        <w:t>还应当证明该受雇人</w:t>
      </w:r>
      <w:r>
        <w:rPr>
          <w:rFonts w:ascii="MS UI Gothic" w:eastAsia="MS UI Gothic" w:hint="eastAsia"/>
          <w:w w:val="80"/>
        </w:rPr>
        <w:t>、 </w:t>
      </w:r>
      <w:r>
        <w:rPr/>
        <w:t>代理人是在受雇</w:t>
      </w:r>
      <w:r>
        <w:rPr>
          <w:rFonts w:ascii="MS UI Gothic" w:eastAsia="MS UI Gothic" w:hint="eastAsia"/>
          <w:w w:val="80"/>
        </w:rPr>
        <w:t>、 </w:t>
      </w:r>
      <w:r>
        <w:rPr/>
        <w:t>代理范围内行事</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4"/>
        </w:rPr>
        <w:t>第一百三十三条 就航空运输中的损</w:t>
      </w:r>
      <w:r>
        <w:rPr>
          <w:spacing w:val="12"/>
        </w:rPr>
        <w:t>失向承运人的受雇人</w:t>
      </w:r>
      <w:r>
        <w:rPr>
          <w:rFonts w:ascii="MS UI Gothic" w:eastAsia="MS UI Gothic" w:hint="eastAsia"/>
          <w:w w:val="80"/>
        </w:rPr>
        <w:t>、 </w:t>
      </w:r>
      <w:r>
        <w:rPr>
          <w:spacing w:val="16"/>
        </w:rPr>
        <w:t>代理人提起诉讼</w:t>
      </w:r>
      <w:r>
        <w:rPr>
          <w:spacing w:val="3"/>
        </w:rPr>
        <w:t>时</w:t>
      </w:r>
      <w:r>
        <w:rPr>
          <w:rFonts w:ascii="MS UI Gothic" w:eastAsia="MS UI Gothic" w:hint="eastAsia"/>
          <w:spacing w:val="9"/>
          <w:w w:val="80"/>
        </w:rPr>
        <w:t>ꎬ </w:t>
      </w:r>
      <w:r>
        <w:rPr>
          <w:spacing w:val="3"/>
        </w:rPr>
        <w:t>该受雇人</w:t>
      </w:r>
      <w:r>
        <w:rPr>
          <w:rFonts w:ascii="MS UI Gothic" w:eastAsia="MS UI Gothic" w:hint="eastAsia"/>
          <w:spacing w:val="9"/>
          <w:w w:val="80"/>
        </w:rPr>
        <w:t>、 </w:t>
      </w:r>
      <w:r>
        <w:rPr>
          <w:spacing w:val="13"/>
        </w:rPr>
        <w:t>代理人证明他是在受雇</w:t>
      </w:r>
      <w:r>
        <w:rPr>
          <w:rFonts w:ascii="MS UI Gothic" w:eastAsia="MS UI Gothic" w:hint="eastAsia"/>
          <w:w w:val="80"/>
        </w:rPr>
        <w:t>、</w:t>
      </w:r>
      <w:r>
        <w:rPr>
          <w:spacing w:val="3"/>
        </w:rPr>
        <w:t>代理范围内行事的</w:t>
      </w:r>
      <w:r>
        <w:rPr>
          <w:rFonts w:ascii="MS UI Gothic" w:eastAsia="MS UI Gothic" w:hint="eastAsia"/>
          <w:spacing w:val="21"/>
          <w:w w:val="80"/>
        </w:rPr>
        <w:t>ꎬ </w:t>
      </w:r>
      <w:r>
        <w:rPr>
          <w:spacing w:val="2"/>
        </w:rPr>
        <w:t>有权援用本法第一百</w:t>
      </w:r>
      <w:r>
        <w:rPr>
          <w:spacing w:val="3"/>
        </w:rPr>
        <w:t>二十八条</w:t>
      </w:r>
      <w:r>
        <w:rPr>
          <w:rFonts w:ascii="MS UI Gothic" w:eastAsia="MS UI Gothic" w:hint="eastAsia"/>
          <w:spacing w:val="19"/>
          <w:w w:val="80"/>
        </w:rPr>
        <w:t>、 </w:t>
      </w:r>
      <w:r>
        <w:rPr>
          <w:spacing w:val="2"/>
        </w:rPr>
        <w:t>第一百二十九条有关赔偿责任</w:t>
      </w:r>
      <w:r>
        <w:rPr>
          <w:spacing w:val="3"/>
        </w:rPr>
        <w:t>限制的规定</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在前款规定情形下</w:t>
      </w:r>
      <w:r>
        <w:rPr>
          <w:rFonts w:ascii="MS UI Gothic" w:eastAsia="MS UI Gothic" w:hint="eastAsia"/>
          <w:spacing w:val="16"/>
          <w:w w:val="80"/>
        </w:rPr>
        <w:t>ꎬ </w:t>
      </w:r>
      <w:r>
        <w:rPr>
          <w:spacing w:val="2"/>
        </w:rPr>
        <w:t>承运人及其受雇</w:t>
      </w:r>
      <w:r>
        <w:rPr>
          <w:spacing w:val="3"/>
        </w:rPr>
        <w:t>人</w:t>
      </w:r>
      <w:r>
        <w:rPr>
          <w:rFonts w:ascii="MS UI Gothic" w:eastAsia="MS UI Gothic" w:hint="eastAsia"/>
          <w:spacing w:val="19"/>
          <w:w w:val="80"/>
        </w:rPr>
        <w:t>、 </w:t>
      </w:r>
      <w:r>
        <w:rPr>
          <w:spacing w:val="2"/>
        </w:rPr>
        <w:t>代理人的赔偿总额不得超过法定的赔</w:t>
      </w:r>
      <w:r>
        <w:rPr>
          <w:spacing w:val="3"/>
        </w:rPr>
        <w:t>偿责任限额</w:t>
      </w:r>
      <w:r>
        <w:rPr>
          <w:rFonts w:ascii="MS UI Gothic" w:eastAsia="MS UI Gothic" w:hint="eastAsia"/>
          <w:w w:val="80"/>
        </w:rPr>
        <w:t>ꎮ</w:t>
      </w:r>
    </w:p>
    <w:p>
      <w:pPr>
        <w:pStyle w:val="BodyText"/>
        <w:spacing w:line="295" w:lineRule="auto"/>
        <w:ind w:right="39"/>
        <w:rPr>
          <w:rFonts w:ascii="MS UI Gothic" w:eastAsia="MS UI Gothic" w:hint="eastAsia"/>
        </w:rPr>
      </w:pPr>
      <w:r>
        <w:rPr/>
        <w:t>经证明</w:t>
      </w:r>
      <w:r>
        <w:rPr>
          <w:rFonts w:ascii="MS UI Gothic" w:eastAsia="MS UI Gothic" w:hint="eastAsia"/>
          <w:w w:val="80"/>
        </w:rPr>
        <w:t>ꎬ </w:t>
      </w:r>
      <w:r>
        <w:rPr/>
        <w:t>航空运输中的损失是由于承</w:t>
      </w:r>
      <w:r>
        <w:rPr>
          <w:w w:val="105"/>
        </w:rPr>
        <w:t>运人的受雇人</w:t>
      </w:r>
      <w:r>
        <w:rPr>
          <w:rFonts w:ascii="MS UI Gothic" w:eastAsia="MS UI Gothic" w:hint="eastAsia"/>
          <w:w w:val="80"/>
        </w:rPr>
        <w:t>、 </w:t>
      </w:r>
      <w:r>
        <w:rPr>
          <w:w w:val="105"/>
        </w:rPr>
        <w:t>代理人的故意或者明知可</w:t>
      </w:r>
      <w:r>
        <w:rPr/>
        <w:t>能造成损失而轻率地作为或者不作为造成的</w:t>
      </w:r>
      <w:r>
        <w:rPr>
          <w:rFonts w:ascii="MS UI Gothic" w:eastAsia="MS UI Gothic" w:hint="eastAsia"/>
          <w:w w:val="80"/>
        </w:rPr>
        <w:t>ꎬ </w:t>
      </w:r>
      <w:r>
        <w:rPr/>
        <w:t>不适用本条第一款和第二款的规定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第一百三十四条 旅客或者收货人收</w:t>
      </w:r>
      <w:r>
        <w:rPr/>
        <w:t>受托运行李或者货物而未提出异议</w:t>
      </w:r>
      <w:r>
        <w:rPr>
          <w:rFonts w:ascii="MS UI Gothic" w:eastAsia="MS UI Gothic" w:hint="eastAsia"/>
          <w:w w:val="80"/>
        </w:rPr>
        <w:t>ꎬ </w:t>
      </w:r>
      <w:r>
        <w:rPr/>
        <w:t>为托运行李或者货物已经完好交付并与运输凭</w:t>
      </w:r>
      <w:r>
        <w:rPr>
          <w:w w:val="105"/>
        </w:rPr>
        <w:t>证相符的初步证据</w:t>
      </w:r>
      <w:r>
        <w:rPr>
          <w:rFonts w:ascii="MS UI Gothic" w:eastAsia="MS UI Gothic" w:hint="eastAsia"/>
          <w:w w:val="80"/>
        </w:rPr>
        <w:t>ꎮ</w:t>
      </w:r>
    </w:p>
    <w:p>
      <w:pPr>
        <w:pStyle w:val="BodyText"/>
        <w:spacing w:line="295" w:lineRule="auto"/>
        <w:ind w:right="39"/>
        <w:rPr>
          <w:rFonts w:ascii="MS UI Gothic" w:eastAsia="MS UI Gothic" w:hint="eastAsia"/>
        </w:rPr>
      </w:pPr>
      <w:r>
        <w:rPr/>
        <w:t>托运行李或者货物发生损失的</w:t>
      </w:r>
      <w:r>
        <w:rPr>
          <w:rFonts w:ascii="MS UI Gothic" w:eastAsia="MS UI Gothic" w:hint="eastAsia"/>
          <w:w w:val="80"/>
        </w:rPr>
        <w:t>ꎬ </w:t>
      </w:r>
      <w:r>
        <w:rPr/>
        <w:t>旅客或者收货人应当在发现损失后向承运人提出异议</w:t>
      </w:r>
      <w:r>
        <w:rPr>
          <w:rFonts w:ascii="MS UI Gothic" w:eastAsia="MS UI Gothic" w:hint="eastAsia"/>
          <w:w w:val="80"/>
        </w:rPr>
        <w:t>ꎮ </w:t>
      </w:r>
      <w:r>
        <w:rPr/>
        <w:t>托运行李发生损失的</w:t>
      </w:r>
      <w:r>
        <w:rPr>
          <w:rFonts w:ascii="MS UI Gothic" w:eastAsia="MS UI Gothic" w:hint="eastAsia"/>
          <w:w w:val="80"/>
        </w:rPr>
        <w:t>ꎬ </w:t>
      </w:r>
      <w:r>
        <w:rPr/>
        <w:t>至迟应当自收到托运行李之日起七日内提出</w:t>
      </w:r>
      <w:r>
        <w:rPr>
          <w:rFonts w:ascii="MS UI Gothic" w:eastAsia="MS UI Gothic" w:hint="eastAsia"/>
          <w:w w:val="80"/>
        </w:rPr>
        <w:t>ꎻ </w:t>
      </w:r>
      <w:r>
        <w:rPr/>
        <w:t>货物发生损失的</w:t>
      </w:r>
      <w:r>
        <w:rPr>
          <w:rFonts w:ascii="MS UI Gothic" w:eastAsia="MS UI Gothic" w:hint="eastAsia"/>
          <w:w w:val="80"/>
        </w:rPr>
        <w:t>ꎬ </w:t>
      </w:r>
      <w:r>
        <w:rPr/>
        <w:t>至迟应当自收到货物之日起十四日内提出</w:t>
      </w:r>
      <w:r>
        <w:rPr>
          <w:rFonts w:ascii="MS UI Gothic" w:eastAsia="MS UI Gothic" w:hint="eastAsia"/>
          <w:w w:val="80"/>
        </w:rPr>
        <w:t>ꎮ </w:t>
      </w:r>
      <w:r>
        <w:rPr/>
        <w:t>托运行李或者货物发生延误的</w:t>
      </w:r>
      <w:r>
        <w:rPr>
          <w:rFonts w:ascii="MS UI Gothic" w:eastAsia="MS UI Gothic" w:hint="eastAsia"/>
          <w:w w:val="80"/>
        </w:rPr>
        <w:t>ꎬ </w:t>
      </w:r>
      <w:r>
        <w:rPr/>
        <w:t>至迟应当自托运行李或者货物交付旅客或者收货人处置之日起二十一日内提出</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spacing w:val="2"/>
        </w:rPr>
        <w:t>任何异议均应当在前款规定的期间内</w:t>
      </w:r>
      <w:r>
        <w:rPr>
          <w:spacing w:val="3"/>
          <w:w w:val="105"/>
        </w:rPr>
        <w:t>写在运输凭证上或者另以书面提出</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除承运人有欺诈行为外</w:t>
      </w:r>
      <w:r>
        <w:rPr>
          <w:rFonts w:ascii="MS UI Gothic" w:eastAsia="MS UI Gothic" w:hint="eastAsia"/>
          <w:spacing w:val="16"/>
          <w:w w:val="80"/>
        </w:rPr>
        <w:t>ꎬ </w:t>
      </w:r>
      <w:r>
        <w:rPr>
          <w:spacing w:val="2"/>
        </w:rPr>
        <w:t>旅客或者收货人未在本条第二款规定的期间内提出异</w:t>
      </w:r>
      <w:r>
        <w:rPr>
          <w:spacing w:val="3"/>
        </w:rPr>
        <w:t>议的</w:t>
      </w:r>
      <w:r>
        <w:rPr>
          <w:rFonts w:ascii="MS UI Gothic" w:eastAsia="MS UI Gothic" w:hint="eastAsia"/>
          <w:spacing w:val="1"/>
          <w:w w:val="80"/>
        </w:rPr>
        <w:t>ꎬ </w:t>
      </w:r>
      <w:r>
        <w:rPr>
          <w:spacing w:val="3"/>
        </w:rPr>
        <w:t>不能向承运人提出索赔诉讼</w:t>
      </w:r>
      <w:r>
        <w:rPr>
          <w:rFonts w:ascii="MS UI Gothic" w:eastAsia="MS UI Gothic" w:hint="eastAsia"/>
          <w:w w:val="80"/>
        </w:rPr>
        <w:t>ꎮ</w:t>
      </w:r>
    </w:p>
    <w:p>
      <w:pPr>
        <w:pStyle w:val="BodyText"/>
        <w:tabs>
          <w:tab w:pos="2220" w:val="left" w:leader="none"/>
        </w:tabs>
        <w:spacing w:line="254" w:lineRule="exact"/>
        <w:ind w:left="543" w:firstLine="0"/>
        <w:jc w:val="left"/>
      </w:pPr>
      <w:r>
        <w:rPr>
          <w:spacing w:val="3"/>
          <w:w w:val="105"/>
        </w:rPr>
        <w:t>第一百三十五</w:t>
      </w:r>
      <w:r>
        <w:rPr>
          <w:w w:val="105"/>
        </w:rPr>
        <w:t>条</w:t>
        <w:tab/>
      </w:r>
      <w:r>
        <w:rPr>
          <w:spacing w:val="3"/>
        </w:rPr>
        <w:t>航空运输的诉讼</w:t>
      </w:r>
      <w:r>
        <w:rPr/>
        <w:t>时</w:t>
      </w:r>
    </w:p>
    <w:p>
      <w:pPr>
        <w:pStyle w:val="BodyText"/>
        <w:spacing w:line="295" w:lineRule="auto" w:before="124"/>
        <w:ind w:right="442" w:firstLine="0"/>
        <w:rPr>
          <w:rFonts w:ascii="MS UI Gothic" w:eastAsia="MS UI Gothic" w:hint="eastAsia"/>
        </w:rPr>
      </w:pPr>
      <w:r>
        <w:rPr/>
        <w:br w:type="column"/>
      </w:r>
      <w:r>
        <w:rPr/>
        <w:t>效期间为二年</w:t>
      </w:r>
      <w:r>
        <w:rPr>
          <w:rFonts w:ascii="MS UI Gothic" w:eastAsia="MS UI Gothic" w:hint="eastAsia"/>
          <w:w w:val="80"/>
        </w:rPr>
        <w:t>ꎬ </w:t>
      </w:r>
      <w:r>
        <w:rPr/>
        <w:t>自民用航空器到达目的地点</w:t>
      </w:r>
      <w:r>
        <w:rPr>
          <w:rFonts w:ascii="MS UI Gothic" w:eastAsia="MS UI Gothic" w:hint="eastAsia"/>
          <w:w w:val="80"/>
        </w:rPr>
        <w:t>、 </w:t>
      </w:r>
      <w:r>
        <w:rPr/>
        <w:t>应当到达目的地点或者运输终止之日起计算</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第一百三十六条 由几个航空承运人办理的连续运输</w:t>
      </w:r>
      <w:r>
        <w:rPr>
          <w:rFonts w:ascii="MS UI Gothic" w:eastAsia="MS UI Gothic" w:hint="eastAsia"/>
          <w:w w:val="80"/>
        </w:rPr>
        <w:t>ꎬ </w:t>
      </w:r>
      <w:r>
        <w:rPr>
          <w:w w:val="105"/>
        </w:rPr>
        <w:t>接受旅客</w:t>
      </w:r>
      <w:r>
        <w:rPr>
          <w:rFonts w:ascii="MS UI Gothic" w:eastAsia="MS UI Gothic" w:hint="eastAsia"/>
          <w:w w:val="80"/>
        </w:rPr>
        <w:t>、 </w:t>
      </w:r>
      <w:r>
        <w:rPr>
          <w:w w:val="105"/>
        </w:rPr>
        <w:t>行李或者货</w:t>
      </w:r>
      <w:r>
        <w:rPr/>
        <w:t>物的每一个承运人应当受本法规定的约束</w:t>
      </w:r>
      <w:r>
        <w:rPr>
          <w:rFonts w:ascii="MS UI Gothic" w:eastAsia="MS UI Gothic" w:hint="eastAsia"/>
          <w:w w:val="80"/>
        </w:rPr>
        <w:t>ꎬ </w:t>
      </w:r>
      <w:r>
        <w:rPr/>
        <w:t>并就其根据合同办理的运输区段作为</w:t>
      </w:r>
      <w:r>
        <w:rPr>
          <w:w w:val="105"/>
        </w:rPr>
        <w:t>运输合同的订约一方</w:t>
      </w:r>
      <w:r>
        <w:rPr>
          <w:rFonts w:ascii="MS UI Gothic" w:eastAsia="MS UI Gothic" w:hint="eastAsia"/>
          <w:w w:val="80"/>
        </w:rPr>
        <w:t>ꎮ</w:t>
      </w:r>
    </w:p>
    <w:p>
      <w:pPr>
        <w:pStyle w:val="BodyText"/>
        <w:spacing w:line="295" w:lineRule="auto"/>
        <w:ind w:right="442"/>
        <w:rPr>
          <w:rFonts w:ascii="MS UI Gothic" w:eastAsia="MS UI Gothic" w:hint="eastAsia"/>
        </w:rPr>
      </w:pPr>
      <w:r>
        <w:rPr/>
        <w:t>对前款规定的连续运输</w:t>
      </w:r>
      <w:r>
        <w:rPr>
          <w:rFonts w:ascii="MS UI Gothic" w:eastAsia="MS UI Gothic" w:hint="eastAsia"/>
          <w:w w:val="80"/>
        </w:rPr>
        <w:t>ꎬ </w:t>
      </w:r>
      <w:r>
        <w:rPr/>
        <w:t>除合同明文约定第一承运人应当对全程运输承担责任外</w:t>
      </w:r>
      <w:r>
        <w:rPr>
          <w:rFonts w:ascii="MS UI Gothic" w:eastAsia="MS UI Gothic" w:hint="eastAsia"/>
          <w:w w:val="80"/>
        </w:rPr>
        <w:t>ꎬ </w:t>
      </w:r>
      <w:r>
        <w:rPr/>
        <w:t>旅客或者其继承人只能对发生事故或</w:t>
      </w:r>
      <w:r>
        <w:rPr>
          <w:w w:val="105"/>
        </w:rPr>
        <w:t>者延误的运输区段的承运人提起诉讼</w:t>
      </w:r>
      <w:r>
        <w:rPr>
          <w:rFonts w:ascii="MS UI Gothic" w:eastAsia="MS UI Gothic" w:hint="eastAsia"/>
          <w:w w:val="80"/>
        </w:rPr>
        <w:t>ꎮ</w:t>
      </w:r>
    </w:p>
    <w:p>
      <w:pPr>
        <w:pStyle w:val="BodyText"/>
        <w:spacing w:line="295" w:lineRule="auto"/>
        <w:ind w:right="442"/>
        <w:rPr>
          <w:rFonts w:ascii="MS UI Gothic" w:eastAsia="MS UI Gothic" w:hint="eastAsia"/>
        </w:rPr>
      </w:pPr>
      <w:r>
        <w:rPr/>
        <w:t>托运行李或者货物的毁灭</w:t>
      </w:r>
      <w:r>
        <w:rPr>
          <w:rFonts w:ascii="MS UI Gothic" w:eastAsia="MS UI Gothic" w:hint="eastAsia"/>
          <w:w w:val="80"/>
        </w:rPr>
        <w:t>、 </w:t>
      </w:r>
      <w:r>
        <w:rPr/>
        <w:t>遗失</w:t>
      </w:r>
      <w:r>
        <w:rPr>
          <w:rFonts w:ascii="MS UI Gothic" w:eastAsia="MS UI Gothic" w:hint="eastAsia"/>
          <w:w w:val="80"/>
        </w:rPr>
        <w:t>、 </w:t>
      </w:r>
      <w:r>
        <w:rPr/>
        <w:t>损坏或者延误</w:t>
      </w:r>
      <w:r>
        <w:rPr>
          <w:rFonts w:ascii="MS UI Gothic" w:eastAsia="MS UI Gothic" w:hint="eastAsia"/>
          <w:w w:val="80"/>
        </w:rPr>
        <w:t>ꎬ </w:t>
      </w:r>
      <w:r>
        <w:rPr/>
        <w:t>旅客或者托运人有权对第一承运人提起诉讼</w:t>
      </w:r>
      <w:r>
        <w:rPr>
          <w:rFonts w:ascii="MS UI Gothic" w:eastAsia="MS UI Gothic" w:hint="eastAsia"/>
          <w:w w:val="80"/>
        </w:rPr>
        <w:t>ꎬ </w:t>
      </w:r>
      <w:r>
        <w:rPr/>
        <w:t>旅客或者收货人有权对最后承运人提起诉讼</w:t>
      </w:r>
      <w:r>
        <w:rPr>
          <w:rFonts w:ascii="MS UI Gothic" w:eastAsia="MS UI Gothic" w:hint="eastAsia"/>
          <w:w w:val="80"/>
        </w:rPr>
        <w:t>ꎬ </w:t>
      </w:r>
      <w:r>
        <w:rPr/>
        <w:t>旅客</w:t>
      </w:r>
      <w:r>
        <w:rPr>
          <w:rFonts w:ascii="MS UI Gothic" w:eastAsia="MS UI Gothic" w:hint="eastAsia"/>
          <w:w w:val="80"/>
        </w:rPr>
        <w:t>、 </w:t>
      </w:r>
      <w:r>
        <w:rPr/>
        <w:t>托运人和收货人均可以对发生毁灭</w:t>
      </w:r>
      <w:r>
        <w:rPr>
          <w:rFonts w:ascii="MS UI Gothic" w:eastAsia="MS UI Gothic" w:hint="eastAsia"/>
          <w:w w:val="80"/>
        </w:rPr>
        <w:t>、 </w:t>
      </w:r>
      <w:r>
        <w:rPr/>
        <w:t>遗失</w:t>
      </w:r>
      <w:r>
        <w:rPr>
          <w:rFonts w:ascii="MS UI Gothic" w:eastAsia="MS UI Gothic" w:hint="eastAsia"/>
          <w:w w:val="80"/>
        </w:rPr>
        <w:t>、 </w:t>
      </w:r>
      <w:r>
        <w:rPr/>
        <w:t>损坏或者延误的运输区段的承运人提起诉讼</w:t>
      </w:r>
      <w:r>
        <w:rPr>
          <w:rFonts w:ascii="MS UI Gothic" w:eastAsia="MS UI Gothic" w:hint="eastAsia"/>
          <w:w w:val="80"/>
        </w:rPr>
        <w:t>ꎮ </w:t>
      </w:r>
      <w:r>
        <w:rPr/>
        <w:t>上述承运人应当对旅客</w:t>
      </w:r>
      <w:r>
        <w:rPr>
          <w:rFonts w:ascii="MS UI Gothic" w:eastAsia="MS UI Gothic" w:hint="eastAsia"/>
          <w:w w:val="80"/>
        </w:rPr>
        <w:t>、 </w:t>
      </w:r>
      <w:r>
        <w:rPr/>
        <w:t>托运人或者收货人承担连带责任</w:t>
      </w:r>
      <w:r>
        <w:rPr>
          <w:rFonts w:ascii="MS UI Gothic" w:eastAsia="MS UI Gothic" w:hint="eastAsia"/>
          <w:w w:val="80"/>
        </w:rPr>
        <w:t>ꎮ</w:t>
      </w:r>
    </w:p>
    <w:p>
      <w:pPr>
        <w:pStyle w:val="BodyText"/>
        <w:tabs>
          <w:tab w:pos="1696" w:val="left" w:leader="none"/>
        </w:tabs>
        <w:spacing w:line="295" w:lineRule="auto" w:before="141"/>
        <w:ind w:left="1067" w:right="1176" w:hanging="210"/>
        <w:jc w:val="left"/>
      </w:pPr>
      <w:r>
        <w:rPr>
          <w:spacing w:val="3"/>
          <w:w w:val="105"/>
        </w:rPr>
        <w:t>第四</w:t>
      </w:r>
      <w:r>
        <w:rPr>
          <w:w w:val="105"/>
        </w:rPr>
        <w:t>节</w:t>
        <w:tab/>
      </w:r>
      <w:r>
        <w:rPr>
          <w:spacing w:val="3"/>
        </w:rPr>
        <w:t>实际承运人履</w:t>
      </w:r>
      <w:r>
        <w:rPr>
          <w:spacing w:val="-12"/>
        </w:rPr>
        <w:t>行</w:t>
      </w:r>
      <w:r>
        <w:rPr>
          <w:spacing w:val="3"/>
          <w:w w:val="105"/>
        </w:rPr>
        <w:t>航空运输的特别规</w:t>
      </w:r>
      <w:r>
        <w:rPr>
          <w:w w:val="105"/>
        </w:rPr>
        <w:t>定</w:t>
      </w:r>
    </w:p>
    <w:p>
      <w:pPr>
        <w:pStyle w:val="BodyText"/>
        <w:spacing w:line="295" w:lineRule="auto" w:before="156"/>
        <w:ind w:right="440"/>
        <w:rPr>
          <w:rFonts w:ascii="MS UI Gothic" w:eastAsia="MS UI Gothic" w:hint="eastAsia"/>
        </w:rPr>
      </w:pPr>
      <w:r>
        <w:rPr/>
        <w:t>第一百三十七条 本节所称缔约承运人</w:t>
      </w:r>
      <w:r>
        <w:rPr>
          <w:rFonts w:ascii="MS UI Gothic" w:eastAsia="MS UI Gothic" w:hint="eastAsia"/>
          <w:w w:val="80"/>
        </w:rPr>
        <w:t>ꎬ </w:t>
      </w:r>
      <w:r>
        <w:rPr/>
        <w:t>是指以本人名义与旅客或者托运人</w:t>
      </w:r>
      <w:r>
        <w:rPr>
          <w:rFonts w:ascii="MS UI Gothic" w:eastAsia="MS UI Gothic" w:hint="eastAsia"/>
          <w:w w:val="80"/>
        </w:rPr>
        <w:t>ꎬ</w:t>
      </w:r>
      <w:r>
        <w:rPr/>
        <w:t>或者与旅客或者托运人的代理人</w:t>
      </w:r>
      <w:r>
        <w:rPr>
          <w:rFonts w:ascii="MS UI Gothic" w:eastAsia="MS UI Gothic" w:hint="eastAsia"/>
          <w:w w:val="80"/>
        </w:rPr>
        <w:t>ꎬ </w:t>
      </w:r>
      <w:r>
        <w:rPr/>
        <w:t>订立本章调整的航空运输合同的人</w:t>
      </w:r>
      <w:r>
        <w:rPr>
          <w:rFonts w:ascii="MS UI Gothic" w:eastAsia="MS UI Gothic" w:hint="eastAsia"/>
          <w:w w:val="80"/>
        </w:rPr>
        <w:t>ꎮ</w:t>
      </w:r>
    </w:p>
    <w:p>
      <w:pPr>
        <w:pStyle w:val="BodyText"/>
        <w:spacing w:line="295" w:lineRule="auto"/>
        <w:ind w:right="440"/>
        <w:rPr>
          <w:rFonts w:ascii="MS UI Gothic" w:eastAsia="MS UI Gothic" w:hint="eastAsia"/>
        </w:rPr>
      </w:pPr>
      <w:r>
        <w:rPr/>
        <w:t>本节所称实际承运人</w:t>
      </w:r>
      <w:r>
        <w:rPr>
          <w:rFonts w:ascii="MS UI Gothic" w:eastAsia="MS UI Gothic" w:hint="eastAsia"/>
          <w:w w:val="80"/>
        </w:rPr>
        <w:t>ꎬ </w:t>
      </w:r>
      <w:r>
        <w:rPr/>
        <w:t>是指根据缔约承运人的授权</w:t>
      </w:r>
      <w:r>
        <w:rPr>
          <w:rFonts w:ascii="MS UI Gothic" w:eastAsia="MS UI Gothic" w:hint="eastAsia"/>
          <w:w w:val="80"/>
        </w:rPr>
        <w:t>ꎬ </w:t>
      </w:r>
      <w:r>
        <w:rPr/>
        <w:t>履行前款全部或者部分运输的人</w:t>
      </w:r>
      <w:r>
        <w:rPr>
          <w:rFonts w:ascii="MS UI Gothic" w:eastAsia="MS UI Gothic" w:hint="eastAsia"/>
          <w:w w:val="80"/>
        </w:rPr>
        <w:t>ꎬ </w:t>
      </w:r>
      <w:r>
        <w:rPr/>
        <w:t>不是指本章规定的连续承运人</w:t>
      </w:r>
      <w:r>
        <w:rPr>
          <w:rFonts w:ascii="MS UI Gothic" w:eastAsia="MS UI Gothic" w:hint="eastAsia"/>
          <w:w w:val="80"/>
        </w:rPr>
        <w:t>ꎻ</w:t>
      </w:r>
      <w:r>
        <w:rPr/>
        <w:t>在没有相反证明时</w:t>
      </w:r>
      <w:r>
        <w:rPr>
          <w:rFonts w:ascii="MS UI Gothic" w:eastAsia="MS UI Gothic" w:hint="eastAsia"/>
          <w:w w:val="80"/>
        </w:rPr>
        <w:t>ꎬ </w:t>
      </w:r>
      <w:r>
        <w:rPr/>
        <w:t>此种授权被认为是存在的</w:t>
      </w:r>
      <w:r>
        <w:rPr>
          <w:rFonts w:ascii="MS UI Gothic" w:eastAsia="MS UI Gothic" w:hint="eastAsia"/>
          <w:w w:val="80"/>
        </w:rPr>
        <w:t>ꎮ</w:t>
      </w:r>
    </w:p>
    <w:p>
      <w:pPr>
        <w:pStyle w:val="BodyText"/>
        <w:spacing w:line="295" w:lineRule="auto"/>
        <w:ind w:right="442"/>
        <w:rPr>
          <w:rFonts w:ascii="MS UI Gothic" w:eastAsia="MS UI Gothic" w:hint="eastAsia"/>
        </w:rPr>
      </w:pPr>
      <w:r>
        <w:rPr/>
        <w:t>第一百三十八条  除本节另有规定外</w:t>
      </w:r>
      <w:r>
        <w:rPr>
          <w:rFonts w:ascii="MS UI Gothic" w:eastAsia="MS UI Gothic" w:hint="eastAsia"/>
          <w:w w:val="80"/>
        </w:rPr>
        <w:t>ꎬ </w:t>
      </w:r>
      <w:r>
        <w:rPr/>
        <w:t>缔约承运人和实际承运人都应当受本章规定的约束</w:t>
      </w:r>
      <w:r>
        <w:rPr>
          <w:rFonts w:ascii="MS UI Gothic" w:eastAsia="MS UI Gothic" w:hint="eastAsia"/>
          <w:w w:val="80"/>
        </w:rPr>
        <w:t>ꎮ </w:t>
      </w:r>
      <w:r>
        <w:rPr/>
        <w:t>缔约承运人应当对合同约定的全部运输负责</w:t>
      </w:r>
      <w:r>
        <w:rPr>
          <w:rFonts w:ascii="MS UI Gothic" w:eastAsia="MS UI Gothic" w:hint="eastAsia"/>
          <w:w w:val="80"/>
        </w:rPr>
        <w:t>ꎮ </w:t>
      </w:r>
      <w:r>
        <w:rPr/>
        <w:t>实际承运人应当对其履行的运输负责</w:t>
      </w:r>
      <w:r>
        <w:rPr>
          <w:rFonts w:ascii="MS UI Gothic" w:eastAsia="MS UI Gothic" w:hint="eastAsia"/>
          <w:w w:val="80"/>
        </w:rPr>
        <w:t>ꎮ</w:t>
      </w:r>
    </w:p>
    <w:p>
      <w:pPr>
        <w:pStyle w:val="BodyText"/>
        <w:spacing w:line="295" w:lineRule="auto"/>
        <w:ind w:right="442"/>
      </w:pPr>
      <w:r>
        <w:rPr>
          <w:w w:val="105"/>
        </w:rPr>
        <w:t>第一百三十九条 实际承运人的作为和不作为</w:t>
      </w:r>
      <w:r>
        <w:rPr>
          <w:rFonts w:ascii="MS UI Gothic" w:eastAsia="MS UI Gothic" w:hint="eastAsia"/>
          <w:w w:val="80"/>
        </w:rPr>
        <w:t>ꎬ </w:t>
      </w:r>
      <w:r>
        <w:rPr>
          <w:w w:val="105"/>
        </w:rPr>
        <w:t>实际承运人的受雇人</w:t>
      </w:r>
      <w:r>
        <w:rPr>
          <w:rFonts w:ascii="MS UI Gothic" w:eastAsia="MS UI Gothic" w:hint="eastAsia"/>
          <w:w w:val="80"/>
        </w:rPr>
        <w:t>、 </w:t>
      </w:r>
      <w:r>
        <w:rPr>
          <w:w w:val="105"/>
        </w:rPr>
        <w:t>代理人</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１１２２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在受雇</w:t>
      </w:r>
      <w:r>
        <w:rPr>
          <w:rFonts w:ascii="MS UI Gothic" w:eastAsia="MS UI Gothic" w:hint="eastAsia"/>
          <w:w w:val="80"/>
        </w:rPr>
        <w:t>、 </w:t>
      </w:r>
      <w:r>
        <w:rPr/>
        <w:t>代理范围内的作为和不作为</w:t>
      </w:r>
      <w:r>
        <w:rPr>
          <w:rFonts w:ascii="MS UI Gothic" w:eastAsia="MS UI Gothic" w:hint="eastAsia"/>
          <w:w w:val="80"/>
        </w:rPr>
        <w:t>ꎬ </w:t>
      </w:r>
      <w:r>
        <w:rPr/>
        <w:t>关系到实际承运人履行的运输的</w:t>
      </w:r>
      <w:r>
        <w:rPr>
          <w:rFonts w:ascii="MS UI Gothic" w:eastAsia="MS UI Gothic" w:hint="eastAsia"/>
          <w:w w:val="80"/>
        </w:rPr>
        <w:t>ꎬ </w:t>
      </w:r>
      <w:r>
        <w:rPr/>
        <w:t>应当视为缔约承运人的作为和不作为</w:t>
      </w:r>
      <w:r>
        <w:rPr>
          <w:rFonts w:ascii="MS UI Gothic" w:eastAsia="MS UI Gothic" w:hint="eastAsia"/>
          <w:w w:val="80"/>
        </w:rPr>
        <w:t>ꎮ</w:t>
      </w:r>
    </w:p>
    <w:p>
      <w:pPr>
        <w:pStyle w:val="BodyText"/>
        <w:spacing w:line="295" w:lineRule="auto"/>
        <w:ind w:left="440" w:right="1"/>
        <w:rPr>
          <w:rFonts w:ascii="MS UI Gothic" w:eastAsia="MS UI Gothic" w:hint="eastAsia"/>
        </w:rPr>
      </w:pPr>
      <w:r>
        <w:rPr/>
        <w:t>缔约承运人的作为和不作为</w:t>
      </w:r>
      <w:r>
        <w:rPr>
          <w:rFonts w:ascii="MS UI Gothic" w:eastAsia="MS UI Gothic" w:hint="eastAsia"/>
          <w:w w:val="80"/>
        </w:rPr>
        <w:t>ꎬ </w:t>
      </w:r>
      <w:r>
        <w:rPr/>
        <w:t>缔约承运人的受雇人</w:t>
      </w:r>
      <w:r>
        <w:rPr>
          <w:rFonts w:ascii="MS UI Gothic" w:eastAsia="MS UI Gothic" w:hint="eastAsia"/>
          <w:w w:val="80"/>
        </w:rPr>
        <w:t>、 </w:t>
      </w:r>
      <w:r>
        <w:rPr/>
        <w:t>代理人在受雇</w:t>
      </w:r>
      <w:r>
        <w:rPr>
          <w:rFonts w:ascii="MS UI Gothic" w:eastAsia="MS UI Gothic" w:hint="eastAsia"/>
          <w:w w:val="80"/>
        </w:rPr>
        <w:t>、 </w:t>
      </w:r>
      <w:r>
        <w:rPr/>
        <w:t>代理范围内的作为和不作为</w:t>
      </w:r>
      <w:r>
        <w:rPr>
          <w:rFonts w:ascii="MS UI Gothic" w:eastAsia="MS UI Gothic" w:hint="eastAsia"/>
          <w:w w:val="80"/>
        </w:rPr>
        <w:t>ꎬ </w:t>
      </w:r>
      <w:r>
        <w:rPr/>
        <w:t>关系到实际承运人履行的运输的</w:t>
      </w:r>
      <w:r>
        <w:rPr>
          <w:rFonts w:ascii="MS UI Gothic" w:eastAsia="MS UI Gothic" w:hint="eastAsia"/>
          <w:w w:val="80"/>
        </w:rPr>
        <w:t>ꎬ </w:t>
      </w:r>
      <w:r>
        <w:rPr/>
        <w:t>应当视为实际承运人的作为和不作为</w:t>
      </w:r>
      <w:r>
        <w:rPr>
          <w:rFonts w:ascii="MS UI Gothic" w:eastAsia="MS UI Gothic" w:hint="eastAsia"/>
          <w:w w:val="80"/>
        </w:rPr>
        <w:t>ꎻ </w:t>
      </w:r>
      <w:r>
        <w:rPr/>
        <w:t>但是</w:t>
      </w:r>
      <w:r>
        <w:rPr>
          <w:rFonts w:ascii="MS UI Gothic" w:eastAsia="MS UI Gothic" w:hint="eastAsia"/>
          <w:w w:val="80"/>
        </w:rPr>
        <w:t>ꎬ </w:t>
      </w:r>
      <w:r>
        <w:rPr/>
        <w:t>实际承运人承担的责任不因此种作为或者不作为而超过法定的赔偿责任限额</w:t>
      </w:r>
      <w:r>
        <w:rPr>
          <w:rFonts w:ascii="MS UI Gothic" w:eastAsia="MS UI Gothic" w:hint="eastAsia"/>
          <w:w w:val="80"/>
        </w:rPr>
        <w:t>ꎮ</w:t>
      </w:r>
    </w:p>
    <w:p>
      <w:pPr>
        <w:pStyle w:val="BodyText"/>
        <w:spacing w:line="295" w:lineRule="auto"/>
        <w:ind w:left="440" w:right="1"/>
        <w:rPr>
          <w:rFonts w:ascii="MS UI Gothic" w:eastAsia="MS UI Gothic" w:hint="eastAsia"/>
        </w:rPr>
      </w:pPr>
      <w:r>
        <w:rPr/>
        <w:t>任何有关缔约承运人承担本章未规定的义务或者放弃本章赋予的权利的特别协议</w:t>
      </w:r>
      <w:r>
        <w:rPr>
          <w:rFonts w:ascii="MS UI Gothic" w:eastAsia="MS UI Gothic" w:hint="eastAsia"/>
          <w:w w:val="80"/>
        </w:rPr>
        <w:t>ꎬ </w:t>
      </w:r>
      <w:r>
        <w:rPr/>
        <w:t>或者任何有关依照本法第一百二十八</w:t>
      </w:r>
      <w:r>
        <w:rPr>
          <w:w w:val="105"/>
        </w:rPr>
        <w:t>条</w:t>
      </w:r>
      <w:r>
        <w:rPr>
          <w:rFonts w:ascii="MS UI Gothic" w:eastAsia="MS UI Gothic" w:hint="eastAsia"/>
          <w:w w:val="80"/>
        </w:rPr>
        <w:t>、 </w:t>
      </w:r>
      <w:r>
        <w:rPr>
          <w:w w:val="105"/>
        </w:rPr>
        <w:t>第一百二十九条规定所作的在目的地</w:t>
      </w:r>
      <w:r>
        <w:rPr/>
        <w:t>点交付时利益的特别声明</w:t>
      </w:r>
      <w:r>
        <w:rPr>
          <w:rFonts w:ascii="MS UI Gothic" w:eastAsia="MS UI Gothic" w:hint="eastAsia"/>
          <w:w w:val="80"/>
        </w:rPr>
        <w:t>ꎬ </w:t>
      </w:r>
      <w:r>
        <w:rPr/>
        <w:t>除经实际承运</w:t>
      </w:r>
      <w:r>
        <w:rPr>
          <w:w w:val="105"/>
        </w:rPr>
        <w:t>人同意外</w:t>
      </w:r>
      <w:r>
        <w:rPr>
          <w:rFonts w:ascii="MS UI Gothic" w:eastAsia="MS UI Gothic" w:hint="eastAsia"/>
          <w:w w:val="80"/>
        </w:rPr>
        <w:t>ꎬ </w:t>
      </w:r>
      <w:r>
        <w:rPr>
          <w:w w:val="105"/>
        </w:rPr>
        <w:t>均不得影响实际承运人</w:t>
      </w:r>
      <w:r>
        <w:rPr>
          <w:rFonts w:ascii="MS UI Gothic" w:eastAsia="MS UI Gothic" w:hint="eastAsia"/>
          <w:w w:val="80"/>
        </w:rPr>
        <w:t>ꎮ</w:t>
      </w:r>
    </w:p>
    <w:p>
      <w:pPr>
        <w:pStyle w:val="BodyText"/>
        <w:spacing w:line="295" w:lineRule="auto"/>
        <w:ind w:left="440"/>
        <w:rPr>
          <w:rFonts w:ascii="MS UI Gothic" w:eastAsia="MS UI Gothic" w:hint="eastAsia"/>
        </w:rPr>
      </w:pPr>
      <w:r>
        <w:rPr/>
        <w:t>第一百四十条 依照本章规定提出的索赔或者发出的指示</w:t>
      </w:r>
      <w:r>
        <w:rPr>
          <w:rFonts w:ascii="MS UI Gothic" w:eastAsia="MS UI Gothic" w:hint="eastAsia"/>
          <w:w w:val="80"/>
        </w:rPr>
        <w:t>ꎬ </w:t>
      </w:r>
      <w:r>
        <w:rPr/>
        <w:t>无论是向缔约承运人还是向实际承运人提出或者发出的</w:t>
      </w:r>
      <w:r>
        <w:rPr>
          <w:rFonts w:ascii="MS UI Gothic" w:eastAsia="MS UI Gothic" w:hint="eastAsia"/>
          <w:w w:val="80"/>
        </w:rPr>
        <w:t>ꎬ </w:t>
      </w:r>
      <w:r>
        <w:rPr/>
        <w:t>具有同等效力</w:t>
      </w:r>
      <w:r>
        <w:rPr>
          <w:rFonts w:ascii="MS UI Gothic" w:eastAsia="MS UI Gothic" w:hint="eastAsia"/>
          <w:w w:val="80"/>
        </w:rPr>
        <w:t>ꎻ </w:t>
      </w:r>
      <w:r>
        <w:rPr/>
        <w:t>但是</w:t>
      </w:r>
      <w:r>
        <w:rPr>
          <w:rFonts w:ascii="MS UI Gothic" w:eastAsia="MS UI Gothic" w:hint="eastAsia"/>
          <w:w w:val="80"/>
        </w:rPr>
        <w:t>ꎬ </w:t>
      </w:r>
      <w:r>
        <w:rPr/>
        <w:t>本法第一百一十九条规定的指示</w:t>
      </w:r>
      <w:r>
        <w:rPr>
          <w:rFonts w:ascii="MS UI Gothic" w:eastAsia="MS UI Gothic" w:hint="eastAsia"/>
          <w:w w:val="80"/>
        </w:rPr>
        <w:t>ꎬ </w:t>
      </w:r>
      <w:r>
        <w:rPr/>
        <w:t>只在向缔约承运人发出时</w:t>
      </w:r>
      <w:r>
        <w:rPr>
          <w:rFonts w:ascii="MS UI Gothic" w:eastAsia="MS UI Gothic" w:hint="eastAsia"/>
          <w:w w:val="80"/>
        </w:rPr>
        <w:t>ꎬ</w:t>
      </w:r>
      <w:r>
        <w:rPr/>
        <w:t>方有效</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第一百四十一条 实际承运人的受雇人</w:t>
      </w:r>
      <w:r>
        <w:rPr>
          <w:rFonts w:ascii="MS UI Gothic" w:eastAsia="MS UI Gothic" w:hint="eastAsia"/>
          <w:w w:val="80"/>
        </w:rPr>
        <w:t>、 </w:t>
      </w:r>
      <w:r>
        <w:rPr/>
        <w:t>代理人或者缔约承运人的受雇人</w:t>
      </w:r>
      <w:r>
        <w:rPr>
          <w:rFonts w:ascii="MS UI Gothic" w:eastAsia="MS UI Gothic" w:hint="eastAsia"/>
          <w:w w:val="80"/>
        </w:rPr>
        <w:t>、 </w:t>
      </w:r>
      <w:r>
        <w:rPr/>
        <w:t>代理人</w:t>
      </w:r>
      <w:r>
        <w:rPr>
          <w:rFonts w:ascii="MS UI Gothic" w:eastAsia="MS UI Gothic" w:hint="eastAsia"/>
          <w:w w:val="80"/>
        </w:rPr>
        <w:t>ꎬ </w:t>
      </w:r>
      <w:r>
        <w:rPr/>
        <w:t>证明他是在受雇</w:t>
      </w:r>
      <w:r>
        <w:rPr>
          <w:rFonts w:ascii="MS UI Gothic" w:eastAsia="MS UI Gothic" w:hint="eastAsia"/>
          <w:w w:val="80"/>
        </w:rPr>
        <w:t>、 </w:t>
      </w:r>
      <w:r>
        <w:rPr/>
        <w:t>代理范围内行事的</w:t>
      </w:r>
      <w:r>
        <w:rPr>
          <w:rFonts w:ascii="MS UI Gothic" w:eastAsia="MS UI Gothic" w:hint="eastAsia"/>
          <w:w w:val="80"/>
        </w:rPr>
        <w:t>ꎬ </w:t>
      </w:r>
      <w:r>
        <w:rPr/>
        <w:t>就实际承运人履行的运输而言</w:t>
      </w:r>
      <w:r>
        <w:rPr>
          <w:rFonts w:ascii="MS UI Gothic" w:eastAsia="MS UI Gothic" w:hint="eastAsia"/>
          <w:w w:val="80"/>
        </w:rPr>
        <w:t>ꎬ </w:t>
      </w:r>
      <w:r>
        <w:rPr/>
        <w:t>有权援用本法第一百二十八条</w:t>
      </w:r>
      <w:r>
        <w:rPr>
          <w:rFonts w:ascii="MS UI Gothic" w:eastAsia="MS UI Gothic" w:hint="eastAsia"/>
          <w:w w:val="80"/>
        </w:rPr>
        <w:t>、 </w:t>
      </w:r>
      <w:r>
        <w:rPr/>
        <w:t>第一百二十九条有关赔偿责任限制的规定</w:t>
      </w:r>
      <w:r>
        <w:rPr>
          <w:rFonts w:ascii="MS UI Gothic" w:eastAsia="MS UI Gothic" w:hint="eastAsia"/>
          <w:w w:val="80"/>
        </w:rPr>
        <w:t>ꎬ </w:t>
      </w:r>
      <w:r>
        <w:rPr/>
        <w:t>但是依照本法规定不得援用赔偿责任限制规定的除外</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第一百四十二条 对于实际承运人履行的运输</w:t>
      </w:r>
      <w:r>
        <w:rPr>
          <w:rFonts w:ascii="MS UI Gothic" w:eastAsia="MS UI Gothic" w:hint="eastAsia"/>
          <w:w w:val="80"/>
        </w:rPr>
        <w:t>ꎬ </w:t>
      </w:r>
      <w:r>
        <w:rPr>
          <w:w w:val="105"/>
        </w:rPr>
        <w:t>实际承运人</w:t>
      </w:r>
      <w:r>
        <w:rPr>
          <w:rFonts w:ascii="MS UI Gothic" w:eastAsia="MS UI Gothic" w:hint="eastAsia"/>
          <w:w w:val="80"/>
        </w:rPr>
        <w:t>、 </w:t>
      </w:r>
      <w:r>
        <w:rPr>
          <w:w w:val="105"/>
        </w:rPr>
        <w:t>缔约承运人以及他们的在受雇</w:t>
      </w:r>
      <w:r>
        <w:rPr>
          <w:rFonts w:ascii="MS UI Gothic" w:eastAsia="MS UI Gothic" w:hint="eastAsia"/>
          <w:w w:val="80"/>
        </w:rPr>
        <w:t>、 </w:t>
      </w:r>
      <w:r>
        <w:rPr>
          <w:w w:val="105"/>
        </w:rPr>
        <w:t>代理范围内行事的受雇人</w:t>
      </w:r>
      <w:r>
        <w:rPr>
          <w:rFonts w:ascii="MS UI Gothic" w:eastAsia="MS UI Gothic" w:hint="eastAsia"/>
          <w:w w:val="80"/>
        </w:rPr>
        <w:t>、 </w:t>
      </w:r>
      <w:r>
        <w:rPr>
          <w:w w:val="105"/>
        </w:rPr>
        <w:t>代理人的赔偿总额不得超过依照本法</w:t>
      </w:r>
      <w:r>
        <w:rPr/>
        <w:t>得以从缔约承运人或者实际承运人获得赔偿的最高数额</w:t>
      </w:r>
      <w:r>
        <w:rPr>
          <w:rFonts w:ascii="MS UI Gothic" w:eastAsia="MS UI Gothic" w:hint="eastAsia"/>
          <w:w w:val="80"/>
        </w:rPr>
        <w:t>ꎻ </w:t>
      </w:r>
      <w:r>
        <w:rPr/>
        <w:t>但是</w:t>
      </w:r>
      <w:r>
        <w:rPr>
          <w:rFonts w:ascii="MS UI Gothic" w:eastAsia="MS UI Gothic" w:hint="eastAsia"/>
          <w:w w:val="80"/>
        </w:rPr>
        <w:t>ꎬ </w:t>
      </w:r>
      <w:r>
        <w:rPr/>
        <w:t>其中任何人都不承</w:t>
      </w:r>
      <w:r>
        <w:rPr>
          <w:w w:val="105"/>
        </w:rPr>
        <w:t>担超过对他适用的赔偿责任限额</w:t>
      </w:r>
      <w:r>
        <w:rPr>
          <w:rFonts w:ascii="MS UI Gothic" w:eastAsia="MS UI Gothic" w:hint="eastAsia"/>
          <w:w w:val="80"/>
        </w:rPr>
        <w:t>ꎮ</w:t>
      </w:r>
    </w:p>
    <w:p>
      <w:pPr>
        <w:pStyle w:val="BodyText"/>
        <w:spacing w:line="295" w:lineRule="auto"/>
        <w:ind w:left="440" w:right="1"/>
      </w:pPr>
      <w:r>
        <w:rPr>
          <w:w w:val="105"/>
        </w:rPr>
        <w:t>第一百四十三条 对实际承运人履行</w:t>
      </w:r>
      <w:r>
        <w:rPr/>
        <w:t>的运输提起的诉讼</w:t>
      </w:r>
      <w:r>
        <w:rPr>
          <w:rFonts w:ascii="MS UI Gothic" w:eastAsia="MS UI Gothic" w:hint="eastAsia"/>
          <w:w w:val="80"/>
        </w:rPr>
        <w:t>ꎬ </w:t>
      </w:r>
      <w:r>
        <w:rPr/>
        <w:t>可以分别对实际承运</w:t>
      </w:r>
    </w:p>
    <w:p>
      <w:pPr>
        <w:pStyle w:val="BodyText"/>
        <w:spacing w:line="295" w:lineRule="auto" w:before="124"/>
        <w:ind w:left="381" w:right="126" w:firstLine="0"/>
        <w:rPr>
          <w:rFonts w:ascii="MS UI Gothic" w:eastAsia="MS UI Gothic" w:hint="eastAsia"/>
        </w:rPr>
      </w:pPr>
      <w:r>
        <w:rPr/>
        <w:br w:type="column"/>
      </w:r>
      <w:r>
        <w:rPr/>
        <w:t>人或者缔约承运人提起</w:t>
      </w:r>
      <w:r>
        <w:rPr>
          <w:rFonts w:ascii="MS UI Gothic" w:eastAsia="MS UI Gothic" w:hint="eastAsia"/>
          <w:w w:val="80"/>
        </w:rPr>
        <w:t>ꎬ </w:t>
      </w:r>
      <w:r>
        <w:rPr/>
        <w:t>也可以同时对实际承运人和缔约承运人提起</w:t>
      </w:r>
      <w:r>
        <w:rPr>
          <w:rFonts w:ascii="MS UI Gothic" w:eastAsia="MS UI Gothic" w:hint="eastAsia"/>
          <w:w w:val="80"/>
        </w:rPr>
        <w:t>ꎻ </w:t>
      </w:r>
      <w:r>
        <w:rPr/>
        <w:t>被提起诉讼的承运人有权要求另一承运人参加应诉</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第一百四十四条 除本法第一百四十三条规定外</w:t>
      </w:r>
      <w:r>
        <w:rPr>
          <w:rFonts w:ascii="MS UI Gothic" w:eastAsia="MS UI Gothic" w:hint="eastAsia"/>
          <w:w w:val="80"/>
        </w:rPr>
        <w:t>ꎬ </w:t>
      </w:r>
      <w:r>
        <w:rPr/>
        <w:t>本节规定不影响实际承运人和缔约承运人之间的权利</w:t>
      </w:r>
      <w:r>
        <w:rPr>
          <w:rFonts w:ascii="MS UI Gothic" w:eastAsia="MS UI Gothic" w:hint="eastAsia"/>
          <w:w w:val="80"/>
        </w:rPr>
        <w:t>、 </w:t>
      </w:r>
      <w:r>
        <w:rPr/>
        <w:t>义务</w:t>
      </w:r>
      <w:r>
        <w:rPr>
          <w:rFonts w:ascii="MS UI Gothic" w:eastAsia="MS UI Gothic" w:hint="eastAsia"/>
          <w:w w:val="80"/>
        </w:rPr>
        <w:t>ꎮ</w:t>
      </w:r>
    </w:p>
    <w:p>
      <w:pPr>
        <w:pStyle w:val="BodyText"/>
        <w:tabs>
          <w:tab w:pos="2162" w:val="left" w:leader="none"/>
        </w:tabs>
        <w:spacing w:before="152"/>
        <w:ind w:left="1324" w:firstLine="0"/>
        <w:jc w:val="left"/>
      </w:pPr>
      <w:r>
        <w:rPr>
          <w:spacing w:val="3"/>
          <w:w w:val="105"/>
        </w:rPr>
        <w:t>第十</w:t>
      </w:r>
      <w:r>
        <w:rPr>
          <w:w w:val="105"/>
        </w:rPr>
        <w:t>章</w:t>
        <w:tab/>
        <w:t>通</w:t>
      </w:r>
      <w:r>
        <w:rPr>
          <w:spacing w:val="-33"/>
          <w:w w:val="105"/>
        </w:rPr>
        <w:t> </w:t>
      </w:r>
      <w:r>
        <w:rPr>
          <w:w w:val="105"/>
        </w:rPr>
        <w:t>用</w:t>
      </w:r>
      <w:r>
        <w:rPr>
          <w:spacing w:val="-33"/>
          <w:w w:val="105"/>
        </w:rPr>
        <w:t> </w:t>
      </w:r>
      <w:r>
        <w:rPr>
          <w:w w:val="105"/>
        </w:rPr>
        <w:t>航</w:t>
      </w:r>
      <w:r>
        <w:rPr>
          <w:spacing w:val="-33"/>
          <w:w w:val="105"/>
        </w:rPr>
        <w:t> </w:t>
      </w:r>
      <w:r>
        <w:rPr>
          <w:w w:val="105"/>
        </w:rPr>
        <w:t>空</w:t>
      </w:r>
    </w:p>
    <w:p>
      <w:pPr>
        <w:pStyle w:val="BodyText"/>
        <w:spacing w:before="11"/>
        <w:ind w:left="0" w:firstLine="0"/>
        <w:jc w:val="left"/>
        <w:rPr>
          <w:sz w:val="16"/>
        </w:rPr>
      </w:pPr>
    </w:p>
    <w:p>
      <w:pPr>
        <w:pStyle w:val="BodyText"/>
        <w:spacing w:line="295" w:lineRule="auto"/>
        <w:ind w:left="381" w:right="126"/>
        <w:rPr>
          <w:rFonts w:ascii="MS UI Gothic" w:eastAsia="MS UI Gothic" w:hint="eastAsia"/>
        </w:rPr>
      </w:pPr>
      <w:r>
        <w:rPr/>
        <w:t>第一百四十五条 通用航空</w:t>
      </w:r>
      <w:r>
        <w:rPr>
          <w:rFonts w:ascii="MS UI Gothic" w:eastAsia="MS UI Gothic" w:hint="eastAsia"/>
          <w:w w:val="80"/>
        </w:rPr>
        <w:t>ꎬ </w:t>
      </w:r>
      <w:r>
        <w:rPr/>
        <w:t>是指使用民用航空器从事公共航空运输以外的民用航空活动</w:t>
      </w:r>
      <w:r>
        <w:rPr>
          <w:rFonts w:ascii="MS UI Gothic" w:eastAsia="MS UI Gothic" w:hint="eastAsia"/>
          <w:w w:val="80"/>
        </w:rPr>
        <w:t>ꎬ </w:t>
      </w:r>
      <w:r>
        <w:rPr/>
        <w:t>包括从事工业</w:t>
      </w:r>
      <w:r>
        <w:rPr>
          <w:rFonts w:ascii="MS UI Gothic" w:eastAsia="MS UI Gothic" w:hint="eastAsia"/>
          <w:w w:val="80"/>
        </w:rPr>
        <w:t>、 </w:t>
      </w:r>
      <w:r>
        <w:rPr/>
        <w:t>农业</w:t>
      </w:r>
      <w:r>
        <w:rPr>
          <w:rFonts w:ascii="MS UI Gothic" w:eastAsia="MS UI Gothic" w:hint="eastAsia"/>
          <w:w w:val="80"/>
        </w:rPr>
        <w:t>、 </w:t>
      </w:r>
      <w:r>
        <w:rPr/>
        <w:t>林业</w:t>
      </w:r>
      <w:r>
        <w:rPr>
          <w:rFonts w:ascii="MS UI Gothic" w:eastAsia="MS UI Gothic" w:hint="eastAsia"/>
          <w:w w:val="80"/>
        </w:rPr>
        <w:t>、 </w:t>
      </w:r>
      <w:r>
        <w:rPr/>
        <w:t>渔业和建筑业的作业飞行以及医疗卫生</w:t>
      </w:r>
      <w:r>
        <w:rPr>
          <w:rFonts w:ascii="MS UI Gothic" w:eastAsia="MS UI Gothic" w:hint="eastAsia"/>
          <w:w w:val="80"/>
        </w:rPr>
        <w:t>、 </w:t>
      </w:r>
      <w:r>
        <w:rPr/>
        <w:t>抢险救灾</w:t>
      </w:r>
      <w:r>
        <w:rPr>
          <w:rFonts w:ascii="MS UI Gothic" w:eastAsia="MS UI Gothic" w:hint="eastAsia"/>
          <w:w w:val="80"/>
        </w:rPr>
        <w:t>、 </w:t>
      </w:r>
      <w:r>
        <w:rPr/>
        <w:t>气象探测</w:t>
      </w:r>
      <w:r>
        <w:rPr>
          <w:rFonts w:ascii="MS UI Gothic" w:eastAsia="MS UI Gothic" w:hint="eastAsia"/>
          <w:w w:val="80"/>
        </w:rPr>
        <w:t>、 </w:t>
      </w:r>
      <w:r>
        <w:rPr/>
        <w:t>海洋监测</w:t>
      </w:r>
      <w:r>
        <w:rPr>
          <w:rFonts w:ascii="MS UI Gothic" w:eastAsia="MS UI Gothic" w:hint="eastAsia"/>
          <w:w w:val="80"/>
        </w:rPr>
        <w:t>、  </w:t>
      </w:r>
      <w:r>
        <w:rPr/>
        <w:t>科学实验</w:t>
      </w:r>
      <w:r>
        <w:rPr>
          <w:rFonts w:ascii="MS UI Gothic" w:eastAsia="MS UI Gothic" w:hint="eastAsia"/>
          <w:w w:val="80"/>
        </w:rPr>
        <w:t>、 </w:t>
      </w:r>
      <w:r>
        <w:rPr/>
        <w:t>教育训练</w:t>
      </w:r>
      <w:r>
        <w:rPr>
          <w:rFonts w:ascii="MS UI Gothic" w:eastAsia="MS UI Gothic" w:hint="eastAsia"/>
          <w:w w:val="80"/>
        </w:rPr>
        <w:t>、 </w:t>
      </w:r>
      <w:r>
        <w:rPr/>
        <w:t>文化体育等方面的飞行活动</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第一百四十六条 从事通用航空活</w:t>
      </w:r>
      <w:r>
        <w:rPr>
          <w:w w:val="110"/>
        </w:rPr>
        <w:t>动</w:t>
      </w:r>
      <w:r>
        <w:rPr>
          <w:rFonts w:ascii="MS UI Gothic" w:eastAsia="MS UI Gothic" w:hint="eastAsia"/>
          <w:w w:val="80"/>
        </w:rPr>
        <w:t>ꎬ </w:t>
      </w:r>
      <w:r>
        <w:rPr>
          <w:w w:val="110"/>
        </w:rPr>
        <w:t>应当具备下列条件</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3"/>
          <w:w w:val="150"/>
        </w:rPr>
        <w:t>) </w:t>
      </w:r>
      <w:r>
        <w:rPr>
          <w:spacing w:val="5"/>
          <w:w w:val="105"/>
        </w:rPr>
        <w:t>有与所从事的通用航空活动相</w:t>
      </w:r>
      <w:r>
        <w:rPr>
          <w:spacing w:val="3"/>
        </w:rPr>
        <w:t>适应</w:t>
      </w:r>
      <w:r>
        <w:rPr>
          <w:rFonts w:ascii="MS UI Gothic" w:eastAsia="MS UI Gothic" w:hint="eastAsia"/>
          <w:spacing w:val="19"/>
          <w:w w:val="80"/>
        </w:rPr>
        <w:t>ꎬ </w:t>
      </w:r>
      <w:r>
        <w:rPr>
          <w:spacing w:val="17"/>
        </w:rPr>
        <w:t>符合保证飞行安全要求的民用航</w:t>
      </w:r>
      <w:r>
        <w:rPr>
          <w:spacing w:val="3"/>
          <w:w w:val="105"/>
        </w:rPr>
        <w:t>空器</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5"/>
          <w:w w:val="105"/>
        </w:rPr>
        <w:t>) </w:t>
      </w:r>
      <w:r>
        <w:rPr>
          <w:spacing w:val="5"/>
          <w:w w:val="105"/>
        </w:rPr>
        <w:t>有必需的依法取得执照的航空</w:t>
      </w:r>
      <w:r>
        <w:rPr>
          <w:spacing w:val="3"/>
          <w:w w:val="110"/>
        </w:rPr>
        <w:t>人员</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符合法律</w:t>
      </w:r>
      <w:r>
        <w:rPr>
          <w:rFonts w:ascii="MS UI Gothic" w:eastAsia="MS UI Gothic" w:hint="eastAsia"/>
          <w:w w:val="80"/>
        </w:rPr>
        <w:t>、 </w:t>
      </w:r>
      <w:r>
        <w:rPr>
          <w:w w:val="105"/>
        </w:rPr>
        <w:t>行政法规规定的其他条件</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从事经营性通用航空</w:t>
      </w:r>
      <w:r>
        <w:rPr>
          <w:rFonts w:ascii="MS UI Gothic" w:eastAsia="MS UI Gothic" w:hint="eastAsia"/>
          <w:w w:val="80"/>
        </w:rPr>
        <w:t>ꎬ </w:t>
      </w:r>
      <w:r>
        <w:rPr/>
        <w:t>限于企业法人</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第一百四十七条 从事非经营性通用</w:t>
      </w:r>
      <w:r>
        <w:rPr>
          <w:spacing w:val="3"/>
        </w:rPr>
        <w:t>航空的</w:t>
      </w:r>
      <w:r>
        <w:rPr>
          <w:rFonts w:ascii="MS UI Gothic" w:eastAsia="MS UI Gothic" w:hint="eastAsia"/>
          <w:spacing w:val="20"/>
          <w:w w:val="80"/>
        </w:rPr>
        <w:t>ꎬ </w:t>
      </w:r>
      <w:r>
        <w:rPr>
          <w:spacing w:val="2"/>
        </w:rPr>
        <w:t>应当向国务院民用航空主管部门</w:t>
      </w:r>
      <w:r>
        <w:rPr>
          <w:spacing w:val="3"/>
        </w:rPr>
        <w:t>办理登记</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从事经营性通用航空的</w:t>
      </w:r>
      <w:r>
        <w:rPr>
          <w:rFonts w:ascii="MS UI Gothic" w:eastAsia="MS UI Gothic" w:hint="eastAsia"/>
          <w:spacing w:val="15"/>
          <w:w w:val="80"/>
        </w:rPr>
        <w:t>ꎬ </w:t>
      </w:r>
      <w:r>
        <w:rPr>
          <w:spacing w:val="2"/>
        </w:rPr>
        <w:t>应当向国务院民用航空主管部门申请领取通用航空经</w:t>
      </w:r>
      <w:r>
        <w:rPr>
          <w:spacing w:val="3"/>
        </w:rPr>
        <w:t>营许可证</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第一百四十八条 通用航空企业从事</w:t>
      </w:r>
      <w:r>
        <w:rPr>
          <w:spacing w:val="3"/>
        </w:rPr>
        <w:t>经营性通用航空活动</w:t>
      </w:r>
      <w:r>
        <w:rPr>
          <w:rFonts w:ascii="MS UI Gothic" w:eastAsia="MS UI Gothic" w:hint="eastAsia"/>
          <w:spacing w:val="20"/>
          <w:w w:val="80"/>
        </w:rPr>
        <w:t>ꎬ </w:t>
      </w:r>
      <w:r>
        <w:rPr>
          <w:spacing w:val="2"/>
        </w:rPr>
        <w:t>应当与用户订立书</w:t>
      </w:r>
      <w:r>
        <w:rPr>
          <w:spacing w:val="3"/>
        </w:rPr>
        <w:t>面合同</w:t>
      </w:r>
      <w:r>
        <w:rPr>
          <w:rFonts w:ascii="MS UI Gothic" w:eastAsia="MS UI Gothic" w:hint="eastAsia"/>
          <w:spacing w:val="20"/>
          <w:w w:val="80"/>
        </w:rPr>
        <w:t>ꎬ </w:t>
      </w:r>
      <w:r>
        <w:rPr>
          <w:spacing w:val="2"/>
        </w:rPr>
        <w:t>但是紧急情况下的救护或者救灾</w:t>
      </w:r>
      <w:r>
        <w:rPr>
          <w:spacing w:val="3"/>
        </w:rPr>
        <w:t>飞行除外</w:t>
      </w:r>
      <w:r>
        <w:rPr>
          <w:rFonts w:ascii="MS UI Gothic" w:eastAsia="MS UI Gothic" w:hint="eastAsia"/>
          <w:w w:val="80"/>
        </w:rPr>
        <w:t>ꎮ</w:t>
      </w:r>
    </w:p>
    <w:p>
      <w:pPr>
        <w:pStyle w:val="BodyText"/>
        <w:spacing w:line="295" w:lineRule="auto"/>
        <w:ind w:left="381" w:right="124"/>
      </w:pPr>
      <w:r>
        <w:rPr/>
        <w:t>第一百四十九条 组织实施作业飞行时</w:t>
      </w:r>
      <w:r>
        <w:rPr>
          <w:rFonts w:ascii="MS UI Gothic" w:eastAsia="MS UI Gothic" w:hint="eastAsia"/>
          <w:w w:val="80"/>
        </w:rPr>
        <w:t>ꎬ </w:t>
      </w:r>
      <w:r>
        <w:rPr/>
        <w:t>应当采取有效措施</w:t>
      </w:r>
      <w:r>
        <w:rPr>
          <w:rFonts w:ascii="MS UI Gothic" w:eastAsia="MS UI Gothic" w:hint="eastAsia"/>
          <w:w w:val="80"/>
        </w:rPr>
        <w:t>ꎬ </w:t>
      </w:r>
      <w:r>
        <w:rPr/>
        <w:t>保证飞行安全</w:t>
      </w:r>
      <w:r>
        <w:rPr>
          <w:rFonts w:ascii="MS UI Gothic" w:eastAsia="MS UI Gothic" w:hint="eastAsia"/>
          <w:w w:val="80"/>
        </w:rPr>
        <w:t>ꎬ</w:t>
      </w:r>
      <w:r>
        <w:rPr/>
        <w:t>保护环境和生态平衡</w:t>
      </w:r>
      <w:r>
        <w:rPr>
          <w:rFonts w:ascii="MS UI Gothic" w:eastAsia="MS UI Gothic" w:hint="eastAsia"/>
          <w:w w:val="80"/>
        </w:rPr>
        <w:t>ꎬ </w:t>
      </w:r>
      <w:r>
        <w:rPr/>
        <w:t>防止对环境</w:t>
      </w:r>
      <w:r>
        <w:rPr>
          <w:rFonts w:ascii="MS UI Gothic" w:eastAsia="MS UI Gothic" w:hint="eastAsia"/>
          <w:w w:val="80"/>
        </w:rPr>
        <w:t>、 </w:t>
      </w:r>
      <w:r>
        <w:rPr/>
        <w:t>居</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１１２３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民</w:t>
      </w:r>
      <w:r>
        <w:rPr>
          <w:rFonts w:ascii="MS UI Gothic" w:eastAsia="MS UI Gothic" w:hint="eastAsia"/>
        </w:rPr>
        <w:t>、 </w:t>
      </w:r>
      <w:r>
        <w:rPr/>
        <w:t>作物或者牲畜等造成损害</w:t>
      </w:r>
      <w:r>
        <w:rPr>
          <w:rFonts w:ascii="MS UI Gothic" w:eastAsia="MS UI Gothic" w:hint="eastAsia"/>
          <w:w w:val="80"/>
        </w:rPr>
        <w:t>ꎮ</w:t>
      </w:r>
    </w:p>
    <w:p>
      <w:pPr>
        <w:pStyle w:val="BodyText"/>
        <w:spacing w:line="295" w:lineRule="auto" w:before="58"/>
        <w:ind w:right="39"/>
        <w:rPr>
          <w:rFonts w:ascii="MS UI Gothic" w:eastAsia="MS UI Gothic" w:hint="eastAsia"/>
        </w:rPr>
      </w:pPr>
      <w:r>
        <w:rPr/>
        <w:t>第一百五十条  从事通用航空活动的</w:t>
      </w:r>
      <w:r>
        <w:rPr>
          <w:rFonts w:ascii="MS UI Gothic" w:eastAsia="MS UI Gothic" w:hint="eastAsia"/>
          <w:w w:val="80"/>
        </w:rPr>
        <w:t>ꎬ </w:t>
      </w:r>
      <w:r>
        <w:rPr/>
        <w:t>应当投保地面第三人责任险</w:t>
      </w:r>
      <w:r>
        <w:rPr>
          <w:rFonts w:ascii="MS UI Gothic" w:eastAsia="MS UI Gothic" w:hint="eastAsia"/>
          <w:w w:val="80"/>
        </w:rPr>
        <w:t>ꎮ</w:t>
      </w:r>
    </w:p>
    <w:p>
      <w:pPr>
        <w:pStyle w:val="BodyText"/>
        <w:tabs>
          <w:tab w:pos="1130" w:val="left" w:leader="none"/>
        </w:tabs>
        <w:spacing w:before="156"/>
        <w:ind w:left="82" w:firstLine="0"/>
        <w:jc w:val="center"/>
      </w:pPr>
      <w:r>
        <w:rPr>
          <w:spacing w:val="3"/>
          <w:w w:val="105"/>
        </w:rPr>
        <w:t>第十一</w:t>
      </w:r>
      <w:r>
        <w:rPr>
          <w:w w:val="105"/>
        </w:rPr>
        <w:t>章</w:t>
        <w:tab/>
      </w:r>
      <w:r>
        <w:rPr>
          <w:spacing w:val="3"/>
          <w:w w:val="105"/>
        </w:rPr>
        <w:t>搜寻援救和事故调</w:t>
      </w:r>
      <w:r>
        <w:rPr>
          <w:w w:val="105"/>
        </w:rPr>
        <w:t>查</w:t>
      </w:r>
    </w:p>
    <w:p>
      <w:pPr>
        <w:pStyle w:val="BodyText"/>
        <w:spacing w:line="295" w:lineRule="auto" w:before="215"/>
        <w:ind w:right="38"/>
        <w:rPr>
          <w:rFonts w:ascii="MS UI Gothic" w:eastAsia="MS UI Gothic" w:hint="eastAsia"/>
        </w:rPr>
      </w:pPr>
      <w:r>
        <w:rPr/>
        <w:t>第一百五十一条 民用航空器遇到紧急情况时</w:t>
      </w:r>
      <w:r>
        <w:rPr>
          <w:rFonts w:ascii="MS UI Gothic" w:eastAsia="MS UI Gothic" w:hint="eastAsia"/>
          <w:w w:val="80"/>
        </w:rPr>
        <w:t>ꎬ </w:t>
      </w:r>
      <w:r>
        <w:rPr/>
        <w:t>应当发送信号</w:t>
      </w:r>
      <w:r>
        <w:rPr>
          <w:rFonts w:ascii="MS UI Gothic" w:eastAsia="MS UI Gothic" w:hint="eastAsia"/>
          <w:w w:val="80"/>
        </w:rPr>
        <w:t>ꎬ </w:t>
      </w:r>
      <w:r>
        <w:rPr/>
        <w:t>并向空中交通管制单位报告</w:t>
      </w:r>
      <w:r>
        <w:rPr>
          <w:rFonts w:ascii="MS UI Gothic" w:eastAsia="MS UI Gothic" w:hint="eastAsia"/>
          <w:w w:val="80"/>
        </w:rPr>
        <w:t>ꎬ </w:t>
      </w:r>
      <w:r>
        <w:rPr/>
        <w:t>提出援救请求</w:t>
      </w:r>
      <w:r>
        <w:rPr>
          <w:rFonts w:ascii="MS UI Gothic" w:eastAsia="MS UI Gothic" w:hint="eastAsia"/>
          <w:w w:val="80"/>
        </w:rPr>
        <w:t>ꎻ </w:t>
      </w:r>
      <w:r>
        <w:rPr/>
        <w:t>空中交通管制单位应当立即通知搜寻援救协调中心</w:t>
      </w:r>
      <w:r>
        <w:rPr>
          <w:rFonts w:ascii="MS UI Gothic" w:eastAsia="MS UI Gothic" w:hint="eastAsia"/>
          <w:w w:val="80"/>
        </w:rPr>
        <w:t>ꎮ </w:t>
      </w:r>
      <w:r>
        <w:rPr/>
        <w:t>民用航空器在海上遇到紧急情况时</w:t>
      </w:r>
      <w:r>
        <w:rPr>
          <w:rFonts w:ascii="MS UI Gothic" w:eastAsia="MS UI Gothic" w:hint="eastAsia"/>
          <w:w w:val="80"/>
        </w:rPr>
        <w:t>ꎬ</w:t>
      </w:r>
      <w:r>
        <w:rPr/>
        <w:t>还应当向船舶和国家海上搜寻援救组织发送信号</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第一百五十二条 发现民用航空器遇</w:t>
      </w:r>
      <w:r>
        <w:rPr/>
        <w:t>到紧急情况或者收听到民用航空器遇到紧急情况的信号的单位或者个人</w:t>
      </w:r>
      <w:r>
        <w:rPr>
          <w:rFonts w:ascii="MS UI Gothic" w:eastAsia="MS UI Gothic" w:hint="eastAsia"/>
          <w:w w:val="80"/>
        </w:rPr>
        <w:t>ꎬ </w:t>
      </w:r>
      <w:r>
        <w:rPr/>
        <w:t>应当立即</w:t>
      </w:r>
      <w:r>
        <w:rPr>
          <w:w w:val="105"/>
        </w:rPr>
        <w:t>通知有关的搜寻援救协调中心</w:t>
      </w:r>
      <w:r>
        <w:rPr>
          <w:rFonts w:ascii="MS UI Gothic" w:eastAsia="MS UI Gothic" w:hint="eastAsia"/>
          <w:w w:val="80"/>
        </w:rPr>
        <w:t>、 </w:t>
      </w:r>
      <w:r>
        <w:rPr>
          <w:w w:val="105"/>
        </w:rPr>
        <w:t>海上搜寻援救组织或者当地人民政府</w:t>
      </w:r>
      <w:r>
        <w:rPr>
          <w:rFonts w:ascii="MS UI Gothic" w:eastAsia="MS UI Gothic" w:hint="eastAsia"/>
          <w:w w:val="80"/>
        </w:rPr>
        <w:t>ꎮ</w:t>
      </w:r>
    </w:p>
    <w:p>
      <w:pPr>
        <w:pStyle w:val="BodyText"/>
        <w:spacing w:line="295" w:lineRule="auto"/>
        <w:ind w:right="39"/>
        <w:rPr>
          <w:rFonts w:ascii="MS UI Gothic" w:eastAsia="MS UI Gothic" w:hint="eastAsia"/>
        </w:rPr>
      </w:pPr>
      <w:r>
        <w:rPr/>
        <w:t>第一百五十三条 收到通知的搜寻援救协调中心</w:t>
      </w:r>
      <w:r>
        <w:rPr>
          <w:rFonts w:ascii="MS UI Gothic" w:eastAsia="MS UI Gothic" w:hint="eastAsia"/>
          <w:w w:val="80"/>
        </w:rPr>
        <w:t>、 </w:t>
      </w:r>
      <w:r>
        <w:rPr/>
        <w:t>地方人民政府和海上搜寻援救组织</w:t>
      </w:r>
      <w:r>
        <w:rPr>
          <w:rFonts w:ascii="MS UI Gothic" w:eastAsia="MS UI Gothic" w:hint="eastAsia"/>
          <w:w w:val="80"/>
        </w:rPr>
        <w:t>ꎬ </w:t>
      </w:r>
      <w:r>
        <w:rPr/>
        <w:t>应当立即组织搜寻援救</w:t>
      </w:r>
      <w:r>
        <w:rPr>
          <w:rFonts w:ascii="MS UI Gothic" w:eastAsia="MS UI Gothic" w:hint="eastAsia"/>
          <w:w w:val="80"/>
        </w:rPr>
        <w:t>ꎮ</w:t>
      </w:r>
    </w:p>
    <w:p>
      <w:pPr>
        <w:pStyle w:val="BodyText"/>
        <w:spacing w:line="295" w:lineRule="auto"/>
        <w:ind w:right="39"/>
        <w:rPr>
          <w:rFonts w:ascii="MS UI Gothic" w:eastAsia="MS UI Gothic" w:hint="eastAsia"/>
        </w:rPr>
      </w:pPr>
      <w:r>
        <w:rPr/>
        <w:t>收到通知的搜寻援救协调中心</w:t>
      </w:r>
      <w:r>
        <w:rPr>
          <w:rFonts w:ascii="MS UI Gothic" w:eastAsia="MS UI Gothic" w:hint="eastAsia"/>
          <w:w w:val="80"/>
        </w:rPr>
        <w:t>ꎬ </w:t>
      </w:r>
      <w:r>
        <w:rPr/>
        <w:t>应当设法将已经采取的搜寻援救措施通知遇到</w:t>
      </w:r>
      <w:r>
        <w:rPr>
          <w:w w:val="105"/>
        </w:rPr>
        <w:t>紧急情况的民用航空器</w:t>
      </w:r>
      <w:r>
        <w:rPr>
          <w:rFonts w:ascii="MS UI Gothic" w:eastAsia="MS UI Gothic" w:hint="eastAsia"/>
          <w:w w:val="80"/>
        </w:rPr>
        <w:t>ꎮ</w:t>
      </w:r>
    </w:p>
    <w:p>
      <w:pPr>
        <w:pStyle w:val="BodyText"/>
        <w:spacing w:line="295" w:lineRule="auto"/>
        <w:ind w:right="39"/>
        <w:rPr>
          <w:rFonts w:ascii="MS UI Gothic" w:eastAsia="MS UI Gothic" w:hint="eastAsia"/>
        </w:rPr>
      </w:pPr>
      <w:r>
        <w:rPr/>
        <w:t>搜寻援救民用航空器的具体办法</w:t>
      </w:r>
      <w:r>
        <w:rPr>
          <w:rFonts w:ascii="MS UI Gothic" w:eastAsia="MS UI Gothic" w:hint="eastAsia"/>
          <w:w w:val="80"/>
        </w:rPr>
        <w:t>ꎬ </w:t>
      </w:r>
      <w:r>
        <w:rPr/>
        <w:t>由国务院规定</w:t>
      </w:r>
      <w:r>
        <w:rPr>
          <w:rFonts w:ascii="MS UI Gothic" w:eastAsia="MS UI Gothic" w:hint="eastAsia"/>
          <w:w w:val="80"/>
        </w:rPr>
        <w:t>ꎮ</w:t>
      </w:r>
    </w:p>
    <w:p>
      <w:pPr>
        <w:pStyle w:val="BodyText"/>
        <w:spacing w:line="295" w:lineRule="auto"/>
        <w:ind w:right="39"/>
        <w:rPr>
          <w:rFonts w:ascii="MS UI Gothic" w:eastAsia="MS UI Gothic" w:hint="eastAsia"/>
        </w:rPr>
      </w:pPr>
      <w:r>
        <w:rPr/>
        <w:t>第一百五十四条 执行搜寻援救任务的单位或者个人</w:t>
      </w:r>
      <w:r>
        <w:rPr>
          <w:rFonts w:ascii="MS UI Gothic" w:eastAsia="MS UI Gothic" w:hint="eastAsia"/>
          <w:w w:val="80"/>
        </w:rPr>
        <w:t>ꎬ </w:t>
      </w:r>
      <w:r>
        <w:rPr/>
        <w:t>应当尽力抢救民用航空器所载人员</w:t>
      </w:r>
      <w:r>
        <w:rPr>
          <w:rFonts w:ascii="MS UI Gothic" w:eastAsia="MS UI Gothic" w:hint="eastAsia"/>
          <w:w w:val="80"/>
        </w:rPr>
        <w:t>ꎬ </w:t>
      </w:r>
      <w:r>
        <w:rPr/>
        <w:t>按照规定对民用航空器采取抢救措施并保护现场</w:t>
      </w:r>
      <w:r>
        <w:rPr>
          <w:rFonts w:ascii="MS UI Gothic" w:eastAsia="MS UI Gothic" w:hint="eastAsia"/>
          <w:w w:val="80"/>
        </w:rPr>
        <w:t>ꎬ </w:t>
      </w:r>
      <w:r>
        <w:rPr/>
        <w:t>保存证据</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第一百五十五条 民用航空器事故的</w:t>
      </w:r>
      <w:r>
        <w:rPr/>
        <w:t>当事人以及有关人员在接受调查时</w:t>
      </w:r>
      <w:r>
        <w:rPr>
          <w:rFonts w:ascii="MS UI Gothic" w:eastAsia="MS UI Gothic" w:hint="eastAsia"/>
          <w:w w:val="80"/>
        </w:rPr>
        <w:t>ꎬ </w:t>
      </w:r>
      <w:r>
        <w:rPr/>
        <w:t>应当如实提供现场情况和与事故有关的情节</w:t>
      </w:r>
      <w:r>
        <w:rPr>
          <w:rFonts w:ascii="MS UI Gothic" w:eastAsia="MS UI Gothic" w:hint="eastAsia"/>
          <w:w w:val="80"/>
        </w:rPr>
        <w:t>ꎮ</w:t>
      </w:r>
    </w:p>
    <w:p>
      <w:pPr>
        <w:pStyle w:val="BodyText"/>
        <w:spacing w:line="295" w:lineRule="auto"/>
        <w:ind w:right="39"/>
        <w:rPr>
          <w:rFonts w:ascii="MS UI Gothic" w:eastAsia="MS UI Gothic" w:hint="eastAsia"/>
        </w:rPr>
      </w:pPr>
      <w:r>
        <w:rPr/>
        <w:t>第一百五十六条 民用航空器事故调查的组织和程序</w:t>
      </w:r>
      <w:r>
        <w:rPr>
          <w:rFonts w:ascii="MS UI Gothic" w:eastAsia="MS UI Gothic" w:hint="eastAsia"/>
          <w:w w:val="80"/>
        </w:rPr>
        <w:t>ꎬ </w:t>
      </w:r>
      <w:r>
        <w:rPr/>
        <w:t>由国务院规定</w:t>
      </w:r>
      <w:r>
        <w:rPr>
          <w:rFonts w:ascii="MS UI Gothic" w:eastAsia="MS UI Gothic" w:hint="eastAsia"/>
          <w:w w:val="80"/>
        </w:rPr>
        <w:t>ꎮ</w:t>
      </w:r>
    </w:p>
    <w:p>
      <w:pPr>
        <w:pStyle w:val="BodyText"/>
        <w:tabs>
          <w:tab w:pos="1130" w:val="left" w:leader="none"/>
        </w:tabs>
        <w:spacing w:before="134"/>
        <w:ind w:left="82" w:firstLine="0"/>
        <w:jc w:val="center"/>
      </w:pPr>
      <w:r>
        <w:rPr>
          <w:spacing w:val="3"/>
          <w:w w:val="105"/>
        </w:rPr>
        <w:t>第十二</w:t>
      </w:r>
      <w:r>
        <w:rPr>
          <w:w w:val="105"/>
        </w:rPr>
        <w:t>章</w:t>
        <w:tab/>
      </w:r>
      <w:r>
        <w:rPr>
          <w:spacing w:val="3"/>
        </w:rPr>
        <w:t>对地面第三人损害的赔偿责</w:t>
      </w:r>
      <w:r>
        <w:rPr/>
        <w:t>任</w:t>
      </w:r>
    </w:p>
    <w:p>
      <w:pPr>
        <w:pStyle w:val="BodyText"/>
        <w:spacing w:line="295" w:lineRule="auto" w:before="216"/>
        <w:ind w:right="39"/>
        <w:rPr>
          <w:rFonts w:ascii="MS UI Gothic" w:eastAsia="MS UI Gothic" w:hint="eastAsia"/>
        </w:rPr>
      </w:pPr>
      <w:r>
        <w:rPr>
          <w:spacing w:val="2"/>
          <w:w w:val="105"/>
        </w:rPr>
        <w:t>第一百五十七条 因飞行中的民用航</w:t>
      </w:r>
      <w:r>
        <w:rPr>
          <w:spacing w:val="2"/>
        </w:rPr>
        <w:t>空器或者从飞行中的民用航空器上落下的</w:t>
      </w:r>
      <w:r>
        <w:rPr>
          <w:spacing w:val="3"/>
          <w:w w:val="105"/>
        </w:rPr>
        <w:t>人或者物</w:t>
      </w:r>
      <w:r>
        <w:rPr>
          <w:rFonts w:ascii="MS UI Gothic" w:eastAsia="MS UI Gothic" w:hint="eastAsia"/>
          <w:spacing w:val="6"/>
          <w:w w:val="80"/>
        </w:rPr>
        <w:t>ꎬ </w:t>
      </w:r>
      <w:r>
        <w:rPr>
          <w:spacing w:val="-4"/>
          <w:w w:val="105"/>
        </w:rPr>
        <w:t>造成地面 </w:t>
      </w:r>
      <w:r>
        <w:rPr>
          <w:rFonts w:ascii="MS UI Gothic" w:eastAsia="MS UI Gothic" w:hint="eastAsia"/>
          <w:spacing w:val="-39"/>
          <w:w w:val="150"/>
        </w:rPr>
        <w:t>( </w:t>
      </w:r>
      <w:r>
        <w:rPr>
          <w:spacing w:val="7"/>
          <w:w w:val="105"/>
        </w:rPr>
        <w:t>包括水面</w:t>
      </w:r>
      <w:r>
        <w:rPr>
          <w:rFonts w:ascii="MS UI Gothic" w:eastAsia="MS UI Gothic" w:hint="eastAsia"/>
          <w:spacing w:val="8"/>
          <w:w w:val="80"/>
        </w:rPr>
        <w:t>ꎬ </w:t>
      </w:r>
      <w:r>
        <w:rPr>
          <w:spacing w:val="10"/>
          <w:w w:val="105"/>
        </w:rPr>
        <w:t>下同</w:t>
      </w:r>
      <w:r>
        <w:rPr>
          <w:rFonts w:ascii="MS UI Gothic" w:eastAsia="MS UI Gothic" w:hint="eastAsia"/>
          <w:w w:val="150"/>
        </w:rPr>
        <w:t>)</w:t>
      </w:r>
    </w:p>
    <w:p>
      <w:pPr>
        <w:pStyle w:val="BodyText"/>
        <w:spacing w:line="295" w:lineRule="auto" w:before="124"/>
        <w:ind w:right="442" w:firstLine="0"/>
        <w:rPr>
          <w:rFonts w:ascii="MS UI Gothic" w:eastAsia="MS UI Gothic" w:hint="eastAsia"/>
        </w:rPr>
      </w:pPr>
      <w:r>
        <w:rPr/>
        <w:br w:type="column"/>
      </w:r>
      <w:r>
        <w:rPr/>
        <w:t>上的人身伤亡或者财产损害的</w:t>
      </w:r>
      <w:r>
        <w:rPr>
          <w:rFonts w:ascii="MS UI Gothic" w:eastAsia="MS UI Gothic" w:hint="eastAsia"/>
          <w:w w:val="80"/>
        </w:rPr>
        <w:t>ꎬ </w:t>
      </w:r>
      <w:r>
        <w:rPr/>
        <w:t>受害人有权获得赔偿</w:t>
      </w:r>
      <w:r>
        <w:rPr>
          <w:rFonts w:ascii="MS UI Gothic" w:eastAsia="MS UI Gothic" w:hint="eastAsia"/>
          <w:w w:val="80"/>
        </w:rPr>
        <w:t>ꎻ </w:t>
      </w:r>
      <w:r>
        <w:rPr/>
        <w:t>但是</w:t>
      </w:r>
      <w:r>
        <w:rPr>
          <w:rFonts w:ascii="MS UI Gothic" w:eastAsia="MS UI Gothic" w:hint="eastAsia"/>
          <w:w w:val="80"/>
        </w:rPr>
        <w:t>ꎬ </w:t>
      </w:r>
      <w:r>
        <w:rPr/>
        <w:t>所受损害并非造成损害的事故的直接后果</w:t>
      </w:r>
      <w:r>
        <w:rPr>
          <w:rFonts w:ascii="MS UI Gothic" w:eastAsia="MS UI Gothic" w:hint="eastAsia"/>
          <w:w w:val="80"/>
        </w:rPr>
        <w:t>ꎬ </w:t>
      </w:r>
      <w:r>
        <w:rPr/>
        <w:t>或者所受损害仅是民用航空器依照国家有关的空中交通规则在空中通过造成的</w:t>
      </w:r>
      <w:r>
        <w:rPr>
          <w:rFonts w:ascii="MS UI Gothic" w:eastAsia="MS UI Gothic" w:hint="eastAsia"/>
          <w:w w:val="80"/>
        </w:rPr>
        <w:t>ꎬ </w:t>
      </w:r>
      <w:r>
        <w:rPr/>
        <w:t>受害人无权要求赔偿</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3"/>
        </w:rPr>
        <w:t>前款所称飞行中</w:t>
      </w:r>
      <w:r>
        <w:rPr>
          <w:rFonts w:ascii="MS UI Gothic" w:eastAsia="MS UI Gothic" w:hint="eastAsia"/>
          <w:spacing w:val="15"/>
          <w:w w:val="80"/>
        </w:rPr>
        <w:t>ꎬ </w:t>
      </w:r>
      <w:r>
        <w:rPr>
          <w:spacing w:val="2"/>
        </w:rPr>
        <w:t>是指自民用航空器为实际起飞而使用动力时起至着陆冲程终</w:t>
      </w:r>
      <w:r>
        <w:rPr>
          <w:spacing w:val="3"/>
        </w:rPr>
        <w:t>了时止</w:t>
      </w:r>
      <w:r>
        <w:rPr>
          <w:rFonts w:ascii="MS UI Gothic" w:eastAsia="MS UI Gothic" w:hint="eastAsia"/>
          <w:spacing w:val="19"/>
          <w:w w:val="80"/>
        </w:rPr>
        <w:t>ꎻ </w:t>
      </w:r>
      <w:r>
        <w:rPr>
          <w:spacing w:val="9"/>
        </w:rPr>
        <w:t>就轻于空气的民用航空器而言</w:t>
      </w:r>
      <w:r>
        <w:rPr>
          <w:rFonts w:ascii="MS UI Gothic" w:eastAsia="MS UI Gothic" w:hint="eastAsia"/>
          <w:w w:val="80"/>
        </w:rPr>
        <w:t>ꎬ</w:t>
      </w:r>
      <w:r>
        <w:rPr>
          <w:spacing w:val="2"/>
        </w:rPr>
        <w:t>飞行中是指自其离开地面时起至其重新着</w:t>
      </w:r>
      <w:r>
        <w:rPr>
          <w:spacing w:val="3"/>
        </w:rPr>
        <w:t>地时止</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第一百五十八条 本法第一百五十七</w:t>
      </w:r>
      <w:r>
        <w:rPr>
          <w:spacing w:val="3"/>
        </w:rPr>
        <w:t>条规定的赔偿责任</w:t>
      </w:r>
      <w:r>
        <w:rPr>
          <w:rFonts w:ascii="MS UI Gothic" w:eastAsia="MS UI Gothic" w:hint="eastAsia"/>
          <w:spacing w:val="20"/>
          <w:w w:val="80"/>
        </w:rPr>
        <w:t>ꎬ </w:t>
      </w:r>
      <w:r>
        <w:rPr>
          <w:spacing w:val="2"/>
        </w:rPr>
        <w:t>由民用航空器的经营</w:t>
      </w:r>
      <w:r>
        <w:rPr>
          <w:spacing w:val="3"/>
        </w:rPr>
        <w:t>人承担</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前款所称经营人</w:t>
      </w:r>
      <w:r>
        <w:rPr>
          <w:rFonts w:ascii="MS UI Gothic" w:eastAsia="MS UI Gothic" w:hint="eastAsia"/>
          <w:spacing w:val="15"/>
          <w:w w:val="80"/>
        </w:rPr>
        <w:t>ꎬ </w:t>
      </w:r>
      <w:r>
        <w:rPr>
          <w:spacing w:val="2"/>
        </w:rPr>
        <w:t>是指损害发生时使</w:t>
      </w:r>
      <w:r>
        <w:rPr>
          <w:spacing w:val="3"/>
        </w:rPr>
        <w:t>用民用航空器的人</w:t>
      </w:r>
      <w:r>
        <w:rPr>
          <w:rFonts w:ascii="MS UI Gothic" w:eastAsia="MS UI Gothic" w:hint="eastAsia"/>
          <w:spacing w:val="20"/>
          <w:w w:val="80"/>
        </w:rPr>
        <w:t>ꎮ </w:t>
      </w:r>
      <w:r>
        <w:rPr>
          <w:spacing w:val="2"/>
        </w:rPr>
        <w:t>民用航空器的使用权</w:t>
      </w:r>
      <w:r>
        <w:rPr>
          <w:spacing w:val="3"/>
        </w:rPr>
        <w:t>已经直接或者间接地授予他人</w:t>
      </w:r>
      <w:r>
        <w:rPr>
          <w:rFonts w:ascii="MS UI Gothic" w:eastAsia="MS UI Gothic" w:hint="eastAsia"/>
          <w:spacing w:val="20"/>
          <w:w w:val="80"/>
        </w:rPr>
        <w:t>ꎬ </w:t>
      </w:r>
      <w:r>
        <w:rPr>
          <w:spacing w:val="2"/>
        </w:rPr>
        <w:t>本人保留</w:t>
      </w:r>
      <w:r>
        <w:rPr>
          <w:spacing w:val="3"/>
        </w:rPr>
        <w:t>对该民用航空器的航行控制权的</w:t>
      </w:r>
      <w:r>
        <w:rPr>
          <w:rFonts w:ascii="MS UI Gothic" w:eastAsia="MS UI Gothic" w:hint="eastAsia"/>
          <w:spacing w:val="20"/>
          <w:w w:val="80"/>
        </w:rPr>
        <w:t>ꎬ </w:t>
      </w:r>
      <w:r>
        <w:rPr>
          <w:spacing w:val="1"/>
        </w:rPr>
        <w:t>本人仍</w:t>
      </w:r>
      <w:r>
        <w:rPr>
          <w:spacing w:val="3"/>
        </w:rPr>
        <w:t>被视为经营人</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经营人的受雇人</w:t>
      </w:r>
      <w:r>
        <w:rPr>
          <w:rFonts w:ascii="MS UI Gothic" w:eastAsia="MS UI Gothic" w:hint="eastAsia"/>
          <w:spacing w:val="20"/>
          <w:w w:val="80"/>
        </w:rPr>
        <w:t>、 </w:t>
      </w:r>
      <w:r>
        <w:rPr>
          <w:spacing w:val="3"/>
        </w:rPr>
        <w:t>代理人在受雇</w:t>
      </w:r>
      <w:r>
        <w:rPr>
          <w:rFonts w:ascii="MS UI Gothic" w:eastAsia="MS UI Gothic" w:hint="eastAsia"/>
          <w:spacing w:val="20"/>
          <w:w w:val="80"/>
        </w:rPr>
        <w:t>、 </w:t>
      </w:r>
      <w:r>
        <w:rPr/>
        <w:t>代</w:t>
      </w:r>
      <w:r>
        <w:rPr>
          <w:spacing w:val="3"/>
        </w:rPr>
        <w:t>理过程中使用民用航空器</w:t>
      </w:r>
      <w:r>
        <w:rPr>
          <w:rFonts w:ascii="MS UI Gothic" w:eastAsia="MS UI Gothic" w:hint="eastAsia"/>
          <w:spacing w:val="20"/>
          <w:w w:val="80"/>
        </w:rPr>
        <w:t>ꎬ </w:t>
      </w:r>
      <w:r>
        <w:rPr>
          <w:spacing w:val="2"/>
        </w:rPr>
        <w:t>无论是否在其</w:t>
      </w:r>
      <w:r>
        <w:rPr>
          <w:spacing w:val="3"/>
        </w:rPr>
        <w:t>受雇</w:t>
      </w:r>
      <w:r>
        <w:rPr>
          <w:rFonts w:ascii="MS UI Gothic" w:eastAsia="MS UI Gothic" w:hint="eastAsia"/>
          <w:spacing w:val="11"/>
          <w:w w:val="80"/>
        </w:rPr>
        <w:t>、 </w:t>
      </w:r>
      <w:r>
        <w:rPr>
          <w:spacing w:val="3"/>
        </w:rPr>
        <w:t>代理范围内行事</w:t>
      </w:r>
      <w:r>
        <w:rPr>
          <w:rFonts w:ascii="MS UI Gothic" w:eastAsia="MS UI Gothic" w:hint="eastAsia"/>
          <w:spacing w:val="11"/>
          <w:w w:val="80"/>
        </w:rPr>
        <w:t>ꎬ </w:t>
      </w:r>
      <w:r>
        <w:rPr>
          <w:spacing w:val="2"/>
        </w:rPr>
        <w:t>均视为经营人使</w:t>
      </w:r>
      <w:r>
        <w:rPr>
          <w:spacing w:val="3"/>
        </w:rPr>
        <w:t>用民用航空器</w:t>
      </w:r>
      <w:r>
        <w:rPr>
          <w:rFonts w:ascii="MS UI Gothic" w:eastAsia="MS UI Gothic" w:hint="eastAsia"/>
          <w:w w:val="80"/>
        </w:rPr>
        <w:t>ꎮ</w:t>
      </w:r>
    </w:p>
    <w:p>
      <w:pPr>
        <w:pStyle w:val="BodyText"/>
        <w:spacing w:line="295" w:lineRule="auto"/>
        <w:ind w:right="442"/>
        <w:rPr>
          <w:rFonts w:ascii="MS UI Gothic" w:eastAsia="MS UI Gothic" w:hint="eastAsia"/>
        </w:rPr>
      </w:pPr>
      <w:r>
        <w:rPr/>
        <w:t>民用航空器登记的所有人应当被视为经营人</w:t>
      </w:r>
      <w:r>
        <w:rPr>
          <w:rFonts w:ascii="MS UI Gothic" w:eastAsia="MS UI Gothic" w:hint="eastAsia"/>
          <w:w w:val="80"/>
        </w:rPr>
        <w:t>ꎬ </w:t>
      </w:r>
      <w:r>
        <w:rPr/>
        <w:t>并承担经营人的责任</w:t>
      </w:r>
      <w:r>
        <w:rPr>
          <w:rFonts w:ascii="MS UI Gothic" w:eastAsia="MS UI Gothic" w:hint="eastAsia"/>
          <w:w w:val="80"/>
        </w:rPr>
        <w:t>ꎻ </w:t>
      </w:r>
      <w:r>
        <w:rPr/>
        <w:t>除非在判定其责任的诉讼中</w:t>
      </w:r>
      <w:r>
        <w:rPr>
          <w:rFonts w:ascii="MS UI Gothic" w:eastAsia="MS UI Gothic" w:hint="eastAsia"/>
          <w:w w:val="80"/>
        </w:rPr>
        <w:t>ꎬ </w:t>
      </w:r>
      <w:r>
        <w:rPr/>
        <w:t>所有人证明经营人是他人</w:t>
      </w:r>
      <w:r>
        <w:rPr>
          <w:rFonts w:ascii="MS UI Gothic" w:eastAsia="MS UI Gothic" w:hint="eastAsia"/>
          <w:w w:val="80"/>
        </w:rPr>
        <w:t>ꎬ </w:t>
      </w:r>
      <w:r>
        <w:rPr/>
        <w:t>并在法律程序许可的范围内采取适当措施使该人成为诉讼当事人之一</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第一百五十九条 未经对民用航空器</w:t>
      </w:r>
      <w:r>
        <w:rPr/>
        <w:t>有航行控制权的人同意而使用民用航空器</w:t>
      </w:r>
      <w:r>
        <w:rPr>
          <w:rFonts w:ascii="MS UI Gothic" w:eastAsia="MS UI Gothic" w:hint="eastAsia"/>
          <w:w w:val="80"/>
        </w:rPr>
        <w:t>ꎬ </w:t>
      </w:r>
      <w:r>
        <w:rPr/>
        <w:t>对地面第三人造成损害的</w:t>
      </w:r>
      <w:r>
        <w:rPr>
          <w:rFonts w:ascii="MS UI Gothic" w:eastAsia="MS UI Gothic" w:hint="eastAsia"/>
          <w:w w:val="80"/>
        </w:rPr>
        <w:t>ꎬ </w:t>
      </w:r>
      <w:r>
        <w:rPr/>
        <w:t>有航行控制权的人除证明本人已经适当注意防止此种使用外</w:t>
      </w:r>
      <w:r>
        <w:rPr>
          <w:rFonts w:ascii="MS UI Gothic" w:eastAsia="MS UI Gothic" w:hint="eastAsia"/>
          <w:w w:val="80"/>
        </w:rPr>
        <w:t>ꎬ </w:t>
      </w:r>
      <w:r>
        <w:rPr/>
        <w:t>应当与该非法使用人承担连带</w:t>
      </w:r>
      <w:r>
        <w:rPr>
          <w:w w:val="105"/>
        </w:rPr>
        <w:t>责任</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第一百六十条 损害是武装冲突或者</w:t>
      </w:r>
      <w:r>
        <w:rPr/>
        <w:t>骚乱的直接后果</w:t>
      </w:r>
      <w:r>
        <w:rPr>
          <w:rFonts w:ascii="MS UI Gothic" w:eastAsia="MS UI Gothic" w:hint="eastAsia"/>
          <w:w w:val="80"/>
        </w:rPr>
        <w:t>ꎬ </w:t>
      </w:r>
      <w:r>
        <w:rPr/>
        <w:t>依照本章规定应当承担</w:t>
      </w:r>
      <w:r>
        <w:rPr>
          <w:w w:val="105"/>
        </w:rPr>
        <w:t>责任的人不承担责任</w:t>
      </w:r>
      <w:r>
        <w:rPr>
          <w:rFonts w:ascii="MS UI Gothic" w:eastAsia="MS UI Gothic" w:hint="eastAsia"/>
          <w:w w:val="80"/>
        </w:rPr>
        <w:t>ꎮ</w:t>
      </w:r>
    </w:p>
    <w:p>
      <w:pPr>
        <w:pStyle w:val="BodyText"/>
        <w:spacing w:line="295" w:lineRule="auto"/>
        <w:ind w:right="442"/>
        <w:jc w:val="left"/>
      </w:pPr>
      <w:r>
        <w:rPr/>
        <w:t>依照本章规定应当承担责任的人对民用航空器的使用权业经国家机关依法剥夺</w:t>
      </w:r>
    </w:p>
    <w:p>
      <w:pPr>
        <w:spacing w:after="0" w:line="295" w:lineRule="auto"/>
        <w:jc w:val="left"/>
        <w:sectPr>
          <w:type w:val="continuous"/>
          <w:pgSz w:w="10500" w:h="14750"/>
          <w:pgMar w:top="960" w:bottom="280" w:left="980" w:right="980"/>
          <w:cols w:num="2" w:equalWidth="0">
            <w:col w:w="3936" w:space="256"/>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481088;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１１２４</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before="163"/>
        <w:ind w:left="440" w:firstLine="0"/>
        <w:jc w:val="left"/>
        <w:rPr>
          <w:rFonts w:ascii="MS UI Gothic" w:eastAsia="MS UI Gothic" w:hint="eastAsia"/>
        </w:rPr>
      </w:pPr>
      <w:r>
        <w:rPr>
          <w:spacing w:val="3"/>
        </w:rPr>
        <w:t>的</w:t>
      </w:r>
      <w:r>
        <w:rPr>
          <w:rFonts w:ascii="MS UI Gothic" w:eastAsia="MS UI Gothic" w:hint="eastAsia"/>
          <w:w w:val="80"/>
        </w:rPr>
        <w:t>ꎬ</w:t>
      </w:r>
      <w:r>
        <w:rPr>
          <w:rFonts w:ascii="MS UI Gothic" w:eastAsia="MS UI Gothic" w:hint="eastAsia"/>
          <w:spacing w:val="21"/>
          <w:w w:val="80"/>
        </w:rPr>
        <w:t> </w:t>
      </w:r>
      <w:r>
        <w:rPr>
          <w:spacing w:val="3"/>
        </w:rPr>
        <w:t>不承担责任</w:t>
      </w:r>
      <w:r>
        <w:rPr>
          <w:rFonts w:ascii="MS UI Gothic" w:eastAsia="MS UI Gothic" w:hint="eastAsia"/>
          <w:w w:val="80"/>
        </w:rPr>
        <w:t>ꎮ</w:t>
        <w:tab/>
      </w:r>
      <w:r>
        <w:rPr>
          <w:spacing w:val="3"/>
        </w:rPr>
        <w:t>应的责任担保</w:t>
      </w:r>
      <w:r>
        <w:rPr>
          <w:rFonts w:ascii="MS UI Gothic" w:eastAsia="MS UI Gothic" w:hint="eastAsia"/>
          <w:w w:val="80"/>
        </w:rPr>
        <w:t>ꎮ</w:t>
      </w:r>
    </w:p>
    <w:p>
      <w:pPr>
        <w:spacing w:after="0"/>
        <w:jc w:val="left"/>
        <w:rPr>
          <w:rFonts w:ascii="MS UI Gothic" w:eastAsia="MS UI Gothic" w:hint="eastAsia"/>
        </w:rPr>
        <w:sectPr>
          <w:pgSz w:w="10500" w:h="14750"/>
          <w:pgMar w:top="960" w:bottom="280" w:left="980" w:right="980"/>
        </w:sectPr>
      </w:pPr>
    </w:p>
    <w:p>
      <w:pPr>
        <w:pStyle w:val="BodyText"/>
        <w:spacing w:line="295" w:lineRule="auto" w:before="58"/>
        <w:ind w:left="440"/>
        <w:rPr>
          <w:rFonts w:ascii="MS UI Gothic" w:eastAsia="MS UI Gothic" w:hint="eastAsia"/>
        </w:rPr>
      </w:pPr>
      <w:r>
        <w:rPr>
          <w:spacing w:val="4"/>
        </w:rPr>
        <w:t>第一百六十一条 依照本章规定应当</w:t>
      </w:r>
      <w:r>
        <w:rPr>
          <w:spacing w:val="2"/>
        </w:rPr>
        <w:t>承担责任的人证明损害是完全由于受害人</w:t>
      </w:r>
      <w:r>
        <w:rPr>
          <w:spacing w:val="3"/>
        </w:rPr>
        <w:t>或者其受雇人</w:t>
      </w:r>
      <w:r>
        <w:rPr>
          <w:rFonts w:ascii="MS UI Gothic" w:eastAsia="MS UI Gothic" w:hint="eastAsia"/>
          <w:spacing w:val="11"/>
          <w:w w:val="80"/>
        </w:rPr>
        <w:t>、 </w:t>
      </w:r>
      <w:r>
        <w:rPr>
          <w:spacing w:val="3"/>
        </w:rPr>
        <w:t>代理人的过错造成的</w:t>
      </w:r>
      <w:r>
        <w:rPr>
          <w:rFonts w:ascii="MS UI Gothic" w:eastAsia="MS UI Gothic" w:hint="eastAsia"/>
          <w:spacing w:val="11"/>
          <w:w w:val="80"/>
        </w:rPr>
        <w:t>ꎬ </w:t>
      </w:r>
      <w:r>
        <w:rPr/>
        <w:t>免</w:t>
      </w:r>
      <w:r>
        <w:rPr>
          <w:spacing w:val="3"/>
        </w:rPr>
        <w:t>除其赔偿责任</w:t>
      </w:r>
      <w:r>
        <w:rPr>
          <w:rFonts w:ascii="MS UI Gothic" w:eastAsia="MS UI Gothic" w:hint="eastAsia"/>
          <w:spacing w:val="21"/>
          <w:w w:val="80"/>
        </w:rPr>
        <w:t>ꎻ </w:t>
      </w:r>
      <w:r>
        <w:rPr>
          <w:spacing w:val="2"/>
        </w:rPr>
        <w:t>应当承担责任的人证明损</w:t>
      </w:r>
      <w:r>
        <w:rPr>
          <w:spacing w:val="3"/>
        </w:rPr>
        <w:t>害是部分由于受害人或者其受雇人</w:t>
      </w:r>
      <w:r>
        <w:rPr>
          <w:rFonts w:ascii="MS UI Gothic" w:eastAsia="MS UI Gothic" w:hint="eastAsia"/>
          <w:spacing w:val="19"/>
          <w:w w:val="80"/>
        </w:rPr>
        <w:t>、 </w:t>
      </w:r>
      <w:r>
        <w:rPr>
          <w:spacing w:val="1"/>
        </w:rPr>
        <w:t>代理</w:t>
      </w:r>
      <w:r>
        <w:rPr>
          <w:spacing w:val="4"/>
        </w:rPr>
        <w:t>人的过错造成的</w:t>
      </w:r>
      <w:r>
        <w:rPr>
          <w:rFonts w:ascii="MS UI Gothic" w:eastAsia="MS UI Gothic" w:hint="eastAsia"/>
          <w:spacing w:val="22"/>
          <w:w w:val="80"/>
        </w:rPr>
        <w:t>ꎬ </w:t>
      </w:r>
      <w:r>
        <w:rPr>
          <w:spacing w:val="11"/>
        </w:rPr>
        <w:t>相应减轻其赔偿责任</w:t>
      </w:r>
      <w:r>
        <w:rPr>
          <w:rFonts w:ascii="MS UI Gothic" w:eastAsia="MS UI Gothic" w:hint="eastAsia"/>
          <w:w w:val="80"/>
        </w:rPr>
        <w:t>ꎮ</w:t>
      </w:r>
      <w:r>
        <w:rPr>
          <w:spacing w:val="3"/>
        </w:rPr>
        <w:t>但是</w:t>
      </w:r>
      <w:r>
        <w:rPr>
          <w:rFonts w:ascii="MS UI Gothic" w:eastAsia="MS UI Gothic" w:hint="eastAsia"/>
          <w:spacing w:val="11"/>
          <w:w w:val="80"/>
        </w:rPr>
        <w:t>ꎬ </w:t>
      </w:r>
      <w:r>
        <w:rPr>
          <w:spacing w:val="3"/>
        </w:rPr>
        <w:t>损害是由于受害人的受雇人</w:t>
      </w:r>
      <w:r>
        <w:rPr>
          <w:rFonts w:ascii="MS UI Gothic" w:eastAsia="MS UI Gothic" w:hint="eastAsia"/>
          <w:spacing w:val="11"/>
          <w:w w:val="80"/>
        </w:rPr>
        <w:t>、 </w:t>
      </w:r>
      <w:r>
        <w:rPr>
          <w:spacing w:val="1"/>
        </w:rPr>
        <w:t>代理</w:t>
      </w:r>
      <w:r>
        <w:rPr>
          <w:spacing w:val="4"/>
        </w:rPr>
        <w:t>人的过错造成时</w:t>
      </w:r>
      <w:r>
        <w:rPr>
          <w:rFonts w:ascii="MS UI Gothic" w:eastAsia="MS UI Gothic" w:hint="eastAsia"/>
          <w:spacing w:val="22"/>
          <w:w w:val="80"/>
        </w:rPr>
        <w:t>ꎬ </w:t>
      </w:r>
      <w:r>
        <w:rPr>
          <w:spacing w:val="11"/>
        </w:rPr>
        <w:t>受害人证明其受雇人</w:t>
      </w:r>
      <w:r>
        <w:rPr>
          <w:rFonts w:ascii="MS UI Gothic" w:eastAsia="MS UI Gothic" w:hint="eastAsia"/>
          <w:w w:val="80"/>
        </w:rPr>
        <w:t>、</w:t>
      </w:r>
      <w:r>
        <w:rPr>
          <w:spacing w:val="3"/>
        </w:rPr>
        <w:t>代理人的行为超出其所授权的范围的</w:t>
      </w:r>
      <w:r>
        <w:rPr>
          <w:rFonts w:ascii="MS UI Gothic" w:eastAsia="MS UI Gothic" w:hint="eastAsia"/>
          <w:spacing w:val="21"/>
          <w:w w:val="80"/>
        </w:rPr>
        <w:t>ꎬ </w:t>
      </w:r>
      <w:r>
        <w:rPr/>
        <w:t>不</w:t>
      </w:r>
      <w:r>
        <w:rPr>
          <w:spacing w:val="2"/>
        </w:rPr>
        <w:t>免除或者不减轻应当承担责任的人的赔偿</w:t>
      </w:r>
      <w:r>
        <w:rPr>
          <w:spacing w:val="3"/>
        </w:rPr>
        <w:t>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一人对另一人的死亡或者伤害提起诉</w:t>
      </w:r>
      <w:r>
        <w:rPr>
          <w:spacing w:val="3"/>
        </w:rPr>
        <w:t>讼</w:t>
      </w:r>
      <w:r>
        <w:rPr>
          <w:rFonts w:ascii="MS UI Gothic" w:eastAsia="MS UI Gothic" w:hint="eastAsia"/>
          <w:spacing w:val="23"/>
          <w:w w:val="80"/>
        </w:rPr>
        <w:t>ꎬ </w:t>
      </w:r>
      <w:r>
        <w:rPr>
          <w:spacing w:val="3"/>
        </w:rPr>
        <w:t>请求赔偿时</w:t>
      </w:r>
      <w:r>
        <w:rPr>
          <w:rFonts w:ascii="MS UI Gothic" w:eastAsia="MS UI Gothic" w:hint="eastAsia"/>
          <w:spacing w:val="23"/>
          <w:w w:val="80"/>
        </w:rPr>
        <w:t>ꎬ </w:t>
      </w:r>
      <w:r>
        <w:rPr>
          <w:spacing w:val="2"/>
        </w:rPr>
        <w:t>损害是该另一人或者其</w:t>
      </w:r>
      <w:r>
        <w:rPr>
          <w:spacing w:val="3"/>
        </w:rPr>
        <w:t>受雇人</w:t>
      </w:r>
      <w:r>
        <w:rPr>
          <w:rFonts w:ascii="MS UI Gothic" w:eastAsia="MS UI Gothic" w:hint="eastAsia"/>
          <w:spacing w:val="11"/>
          <w:w w:val="80"/>
        </w:rPr>
        <w:t>、 </w:t>
      </w:r>
      <w:r>
        <w:rPr>
          <w:spacing w:val="3"/>
        </w:rPr>
        <w:t>代理人的过错造成的</w:t>
      </w:r>
      <w:r>
        <w:rPr>
          <w:rFonts w:ascii="MS UI Gothic" w:eastAsia="MS UI Gothic" w:hint="eastAsia"/>
          <w:spacing w:val="11"/>
          <w:w w:val="80"/>
        </w:rPr>
        <w:t>ꎬ </w:t>
      </w:r>
      <w:r>
        <w:rPr>
          <w:spacing w:val="2"/>
        </w:rPr>
        <w:t>适用前款</w:t>
      </w:r>
      <w:r>
        <w:rPr>
          <w:spacing w:val="3"/>
        </w:rPr>
        <w:t>规定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第一百六十二条 两个以上的民用航</w:t>
      </w:r>
      <w:r>
        <w:rPr/>
        <w:t>空器在飞行中相撞或者相扰</w:t>
      </w:r>
      <w:r>
        <w:rPr>
          <w:rFonts w:ascii="MS UI Gothic" w:eastAsia="MS UI Gothic" w:hint="eastAsia"/>
          <w:w w:val="80"/>
        </w:rPr>
        <w:t>ꎬ </w:t>
      </w:r>
      <w:r>
        <w:rPr/>
        <w:t>造成本法第一百五十七条规定的应当赔偿的损害</w:t>
      </w:r>
      <w:r>
        <w:rPr>
          <w:rFonts w:ascii="MS UI Gothic" w:eastAsia="MS UI Gothic" w:hint="eastAsia"/>
          <w:w w:val="80"/>
        </w:rPr>
        <w:t>ꎬ </w:t>
      </w:r>
      <w:r>
        <w:rPr/>
        <w:t>或者两个以上的民用航空器共同造成此种损害的</w:t>
      </w:r>
      <w:r>
        <w:rPr>
          <w:rFonts w:ascii="MS UI Gothic" w:eastAsia="MS UI Gothic" w:hint="eastAsia"/>
          <w:w w:val="80"/>
        </w:rPr>
        <w:t>ꎬ </w:t>
      </w:r>
      <w:r>
        <w:rPr/>
        <w:t>各有关民用航空器均应当被认为已经造成此种损害</w:t>
      </w:r>
      <w:r>
        <w:rPr>
          <w:rFonts w:ascii="MS UI Gothic" w:eastAsia="MS UI Gothic" w:hint="eastAsia"/>
          <w:w w:val="80"/>
        </w:rPr>
        <w:t>ꎬ </w:t>
      </w:r>
      <w:r>
        <w:rPr/>
        <w:t>各有关民用航空器的经</w:t>
      </w:r>
      <w:r>
        <w:rPr>
          <w:w w:val="105"/>
        </w:rPr>
        <w:t>营人均应当承担责任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第一百六十三条 本法第一百五十八</w:t>
      </w:r>
      <w:r>
        <w:rPr/>
        <w:t>条第四款和第一百五十九条规定的人</w:t>
      </w:r>
      <w:r>
        <w:rPr>
          <w:rFonts w:ascii="MS UI Gothic" w:eastAsia="MS UI Gothic" w:hint="eastAsia"/>
          <w:w w:val="80"/>
        </w:rPr>
        <w:t>ꎬ </w:t>
      </w:r>
      <w:r>
        <w:rPr/>
        <w:t>享有依照本章规定经营人所能援用的抗</w:t>
      </w:r>
      <w:r>
        <w:rPr>
          <w:w w:val="105"/>
        </w:rPr>
        <w:t>辩权</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第一百六十四条 除本章有明确规定外</w:t>
      </w:r>
      <w:r>
        <w:rPr>
          <w:rFonts w:ascii="MS UI Gothic" w:eastAsia="MS UI Gothic" w:hint="eastAsia"/>
          <w:w w:val="80"/>
        </w:rPr>
        <w:t>ꎬ </w:t>
      </w:r>
      <w:r>
        <w:rPr>
          <w:w w:val="105"/>
        </w:rPr>
        <w:t>经营人</w:t>
      </w:r>
      <w:r>
        <w:rPr>
          <w:rFonts w:ascii="MS UI Gothic" w:eastAsia="MS UI Gothic" w:hint="eastAsia"/>
          <w:w w:val="80"/>
        </w:rPr>
        <w:t>、 </w:t>
      </w:r>
      <w:r>
        <w:rPr>
          <w:w w:val="105"/>
        </w:rPr>
        <w:t>所有人和本法第一百五十九</w:t>
      </w:r>
      <w:r>
        <w:rPr/>
        <w:t>条规定的应当承担责任的人</w:t>
      </w:r>
      <w:r>
        <w:rPr>
          <w:rFonts w:ascii="MS UI Gothic" w:eastAsia="MS UI Gothic" w:hint="eastAsia"/>
          <w:w w:val="80"/>
        </w:rPr>
        <w:t>ꎬ </w:t>
      </w:r>
      <w:r>
        <w:rPr/>
        <w:t>以及他们的</w:t>
      </w:r>
      <w:r>
        <w:rPr>
          <w:w w:val="105"/>
        </w:rPr>
        <w:t>受雇人</w:t>
      </w:r>
      <w:r>
        <w:rPr>
          <w:rFonts w:ascii="MS UI Gothic" w:eastAsia="MS UI Gothic" w:hint="eastAsia"/>
          <w:w w:val="80"/>
        </w:rPr>
        <w:t>、 </w:t>
      </w:r>
      <w:r>
        <w:rPr>
          <w:w w:val="105"/>
        </w:rPr>
        <w:t>代理人</w:t>
      </w:r>
      <w:r>
        <w:rPr>
          <w:rFonts w:ascii="MS UI Gothic" w:eastAsia="MS UI Gothic" w:hint="eastAsia"/>
          <w:w w:val="80"/>
        </w:rPr>
        <w:t>ꎬ </w:t>
      </w:r>
      <w:r>
        <w:rPr>
          <w:w w:val="105"/>
        </w:rPr>
        <w:t>对于飞行中的民用航空</w:t>
      </w:r>
      <w:r>
        <w:rPr/>
        <w:t>器或者从飞行中的民用航空器上落下的人或者物造成的地面上的损害不承担责任</w:t>
      </w:r>
      <w:r>
        <w:rPr>
          <w:rFonts w:ascii="MS UI Gothic" w:eastAsia="MS UI Gothic" w:hint="eastAsia"/>
          <w:w w:val="80"/>
        </w:rPr>
        <w:t>ꎬ</w:t>
      </w:r>
      <w:r>
        <w:rPr>
          <w:w w:val="105"/>
        </w:rPr>
        <w:t>但是故意造成此种损害的人除外</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第一百六十五条 本章不妨碍依照本</w:t>
      </w:r>
      <w:r>
        <w:rPr/>
        <w:t>章规定应当对损害承担责任的人向他人追</w:t>
      </w:r>
      <w:r>
        <w:rPr>
          <w:w w:val="105"/>
        </w:rPr>
        <w:t>偿的权利</w:t>
      </w:r>
      <w:r>
        <w:rPr>
          <w:rFonts w:ascii="MS UI Gothic" w:eastAsia="MS UI Gothic" w:hint="eastAsia"/>
          <w:w w:val="80"/>
        </w:rPr>
        <w:t>ꎮ</w:t>
      </w:r>
    </w:p>
    <w:p>
      <w:pPr>
        <w:pStyle w:val="BodyText"/>
        <w:spacing w:line="295" w:lineRule="auto"/>
        <w:ind w:left="440" w:right="1"/>
      </w:pPr>
      <w:r>
        <w:rPr>
          <w:w w:val="105"/>
        </w:rPr>
        <w:t>第一百六十六条 民用航空器的经营</w:t>
      </w:r>
      <w:r>
        <w:rPr/>
        <w:t>人应当投保地面第三人责任险或者取得相</w:t>
      </w:r>
    </w:p>
    <w:p>
      <w:pPr>
        <w:pStyle w:val="BodyText"/>
        <w:spacing w:line="295" w:lineRule="auto" w:before="58"/>
        <w:ind w:left="381" w:right="126"/>
        <w:rPr>
          <w:rFonts w:ascii="MS UI Gothic" w:eastAsia="MS UI Gothic" w:hint="eastAsia"/>
        </w:rPr>
      </w:pPr>
      <w:r>
        <w:rPr/>
        <w:br w:type="column"/>
      </w:r>
      <w:r>
        <w:rPr>
          <w:w w:val="105"/>
        </w:rPr>
        <w:t>第一百六十七条 保险人和担保人除</w:t>
      </w:r>
      <w:r>
        <w:rPr/>
        <w:t>享有与经营人相同的抗辩权</w:t>
      </w:r>
      <w:r>
        <w:rPr>
          <w:rFonts w:ascii="MS UI Gothic" w:eastAsia="MS UI Gothic" w:hint="eastAsia"/>
          <w:w w:val="80"/>
        </w:rPr>
        <w:t>ꎬ </w:t>
      </w:r>
      <w:r>
        <w:rPr/>
        <w:t>以及对伪造证件进行抗辩的权利外</w:t>
      </w:r>
      <w:r>
        <w:rPr>
          <w:rFonts w:ascii="MS UI Gothic" w:eastAsia="MS UI Gothic" w:hint="eastAsia"/>
          <w:w w:val="80"/>
        </w:rPr>
        <w:t>ꎬ </w:t>
      </w:r>
      <w:r>
        <w:rPr/>
        <w:t>对依照本章规定</w:t>
      </w:r>
      <w:r>
        <w:rPr>
          <w:w w:val="105"/>
        </w:rPr>
        <w:t>提出的赔偿请求只能进行下列抗辩</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损害发生在保险或者担保终止</w:t>
      </w:r>
      <w:r>
        <w:rPr/>
        <w:t>有效后</w:t>
      </w:r>
      <w:r>
        <w:rPr>
          <w:rFonts w:ascii="MS UI Gothic" w:eastAsia="MS UI Gothic" w:hint="eastAsia"/>
          <w:w w:val="80"/>
        </w:rPr>
        <w:t>ꎻ </w:t>
      </w:r>
      <w:r>
        <w:rPr/>
        <w:t>然而保险或者担保在飞行中期满的</w:t>
      </w:r>
      <w:r>
        <w:rPr>
          <w:rFonts w:ascii="MS UI Gothic" w:eastAsia="MS UI Gothic" w:hint="eastAsia"/>
          <w:w w:val="80"/>
        </w:rPr>
        <w:t>ꎬ </w:t>
      </w:r>
      <w:r>
        <w:rPr/>
        <w:t>该项保险或者担保在飞行计划中所载下一次降落前继续有效</w:t>
      </w:r>
      <w:r>
        <w:rPr>
          <w:rFonts w:ascii="MS UI Gothic" w:eastAsia="MS UI Gothic" w:hint="eastAsia"/>
          <w:w w:val="80"/>
        </w:rPr>
        <w:t>ꎬ </w:t>
      </w:r>
      <w:r>
        <w:rPr/>
        <w:t>但是不得超过二</w:t>
      </w:r>
      <w:r>
        <w:rPr>
          <w:w w:val="105"/>
        </w:rPr>
        <w:t>十四小时</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损害发生在保险或者担保所指</w:t>
      </w:r>
      <w:r>
        <w:rPr/>
        <w:t>定的地区范围外</w:t>
      </w:r>
      <w:r>
        <w:rPr>
          <w:rFonts w:ascii="MS UI Gothic" w:eastAsia="MS UI Gothic" w:hint="eastAsia"/>
          <w:w w:val="80"/>
        </w:rPr>
        <w:t>ꎬ </w:t>
      </w:r>
      <w:r>
        <w:rPr/>
        <w:t>除非飞行超出该范围是</w:t>
      </w:r>
      <w:r>
        <w:rPr>
          <w:w w:val="105"/>
        </w:rPr>
        <w:t>由于不可抗力</w:t>
      </w:r>
      <w:r>
        <w:rPr>
          <w:rFonts w:ascii="MS UI Gothic" w:eastAsia="MS UI Gothic" w:hint="eastAsia"/>
          <w:w w:val="80"/>
        </w:rPr>
        <w:t>、 </w:t>
      </w:r>
      <w:r>
        <w:rPr>
          <w:w w:val="105"/>
        </w:rPr>
        <w:t>援助他人所必需</w:t>
      </w:r>
      <w:r>
        <w:rPr>
          <w:rFonts w:ascii="MS UI Gothic" w:eastAsia="MS UI Gothic" w:hint="eastAsia"/>
          <w:w w:val="80"/>
        </w:rPr>
        <w:t>ꎬ </w:t>
      </w:r>
      <w:r>
        <w:rPr>
          <w:w w:val="105"/>
        </w:rPr>
        <w:t>或者驾驶</w:t>
      </w:r>
      <w:r>
        <w:rPr>
          <w:rFonts w:ascii="MS UI Gothic" w:eastAsia="MS UI Gothic" w:hint="eastAsia"/>
          <w:w w:val="80"/>
        </w:rPr>
        <w:t>、 </w:t>
      </w:r>
      <w:r>
        <w:rPr>
          <w:w w:val="105"/>
        </w:rPr>
        <w:t>航行或者领航上的差错造成的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前款关于保险或者担保继续有效的规定</w:t>
      </w:r>
      <w:r>
        <w:rPr>
          <w:rFonts w:ascii="MS UI Gothic" w:eastAsia="MS UI Gothic" w:hint="eastAsia"/>
          <w:w w:val="80"/>
        </w:rPr>
        <w:t>ꎬ </w:t>
      </w:r>
      <w:r>
        <w:rPr/>
        <w:t>只在对受害人有利时适用</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第一百六十八条 仅在下列情形下</w:t>
      </w:r>
      <w:r>
        <w:rPr>
          <w:rFonts w:ascii="MS UI Gothic" w:eastAsia="MS UI Gothic" w:hint="eastAsia"/>
          <w:w w:val="80"/>
        </w:rPr>
        <w:t>ꎬ</w:t>
      </w:r>
      <w:r>
        <w:rPr/>
        <w:t>受害人可以直接对保险人或者担保人提起诉讼</w:t>
      </w:r>
      <w:r>
        <w:rPr>
          <w:rFonts w:ascii="MS UI Gothic" w:eastAsia="MS UI Gothic" w:hint="eastAsia"/>
          <w:w w:val="80"/>
        </w:rPr>
        <w:t>ꎬ </w:t>
      </w:r>
      <w:r>
        <w:rPr/>
        <w:t>但是不妨碍受害人根据有关保险合同或者担保合同的法律规定提起直接诉讼</w:t>
      </w:r>
      <w:r>
        <w:rPr>
          <w:w w:val="105"/>
        </w:rPr>
        <w:t>的权利</w:t>
      </w:r>
      <w:r>
        <w:rPr>
          <w:rFonts w:ascii="MS UI Gothic" w:eastAsia="MS UI Gothic" w:hint="eastAsia"/>
          <w:w w:val="235"/>
        </w:rPr>
        <w:t>:</w:t>
      </w:r>
    </w:p>
    <w:p>
      <w:pPr>
        <w:pStyle w:val="BodyText"/>
        <w:spacing w:line="295" w:lineRule="auto"/>
        <w:ind w:left="381" w:right="126"/>
        <w:rPr>
          <w:rFonts w:ascii="MS UI Gothic" w:eastAsia="MS UI Gothic" w:hint="eastAsia"/>
        </w:rPr>
      </w:pPr>
      <w:r>
        <w:rPr/>
        <w:pict>
          <v:shape style="position:absolute;margin-left:280.644012pt;margin-top:12.003654pt;width:5.15pt;height:24.35pt;mso-position-horizontal-relative:page;mso-position-vertical-relative:paragraph;z-index:-271739904"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rFonts w:ascii="MS UI Gothic" w:eastAsia="MS UI Gothic" w:hint="eastAsia"/>
          <w:w w:val="120"/>
        </w:rPr>
        <w:t>( </w:t>
      </w:r>
      <w:r>
        <w:rPr>
          <w:w w:val="110"/>
        </w:rPr>
        <w:t>一</w:t>
      </w:r>
      <w:r>
        <w:rPr>
          <w:rFonts w:ascii="MS UI Gothic" w:eastAsia="MS UI Gothic" w:hint="eastAsia"/>
          <w:w w:val="120"/>
        </w:rPr>
        <w:t>) </w:t>
      </w:r>
      <w:r>
        <w:rPr>
          <w:w w:val="110"/>
        </w:rPr>
        <w:t>根据本法第一百六十七条第一</w:t>
      </w:r>
      <w:r>
        <w:rPr>
          <w:rFonts w:ascii="MS UI Gothic" w:eastAsia="MS UI Gothic" w:hint="eastAsia"/>
          <w:w w:val="150"/>
        </w:rPr>
        <w:t>) </w:t>
      </w:r>
      <w:r>
        <w:rPr>
          <w:w w:val="110"/>
        </w:rPr>
        <w:t>项</w:t>
      </w:r>
      <w:r>
        <w:rPr>
          <w:rFonts w:ascii="MS UI Gothic" w:eastAsia="MS UI Gothic" w:hint="eastAsia"/>
          <w:w w:val="80"/>
        </w:rPr>
        <w:t>、 </w:t>
      </w:r>
      <w:r>
        <w:rPr>
          <w:w w:val="110"/>
        </w:rPr>
        <w:t>第 </w:t>
      </w:r>
      <w:r>
        <w:rPr>
          <w:rFonts w:ascii="MS UI Gothic" w:eastAsia="MS UI Gothic" w:hint="eastAsia"/>
          <w:w w:val="150"/>
        </w:rPr>
        <w:t>( </w:t>
      </w:r>
      <w:r>
        <w:rPr>
          <w:w w:val="110"/>
        </w:rPr>
        <w:t>二</w:t>
      </w:r>
      <w:r>
        <w:rPr>
          <w:rFonts w:ascii="MS UI Gothic" w:eastAsia="MS UI Gothic" w:hint="eastAsia"/>
          <w:w w:val="150"/>
        </w:rPr>
        <w:t>) </w:t>
      </w:r>
      <w:r>
        <w:rPr>
          <w:w w:val="110"/>
        </w:rPr>
        <w:t>项规定</w:t>
      </w:r>
      <w:r>
        <w:rPr>
          <w:rFonts w:ascii="MS UI Gothic" w:eastAsia="MS UI Gothic" w:hint="eastAsia"/>
          <w:w w:val="80"/>
        </w:rPr>
        <w:t>ꎬ </w:t>
      </w:r>
      <w:r>
        <w:rPr>
          <w:w w:val="110"/>
        </w:rPr>
        <w:t>保险或者担保继续有效的</w:t>
      </w:r>
      <w:r>
        <w:rPr>
          <w:rFonts w:ascii="MS UI Gothic" w:eastAsia="MS UI Gothic" w:hint="eastAsia"/>
          <w:w w:val="80"/>
        </w:rPr>
        <w:t>ꎻ</w:t>
      </w:r>
    </w:p>
    <w:p>
      <w:pPr>
        <w:pStyle w:val="BodyText"/>
        <w:spacing w:line="254" w:lineRule="exact"/>
        <w:ind w:left="80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经营人破产的</w:t>
      </w:r>
      <w:r>
        <w:rPr>
          <w:rFonts w:ascii="MS UI Gothic" w:eastAsia="MS UI Gothic" w:hint="eastAsia"/>
          <w:w w:val="80"/>
        </w:rPr>
        <w:t>ꎮ</w:t>
      </w:r>
    </w:p>
    <w:p>
      <w:pPr>
        <w:pStyle w:val="BodyText"/>
        <w:spacing w:line="295" w:lineRule="auto" w:before="42"/>
        <w:ind w:left="381" w:right="126"/>
        <w:rPr>
          <w:rFonts w:ascii="MS UI Gothic" w:eastAsia="MS UI Gothic" w:hint="eastAsia"/>
        </w:rPr>
      </w:pPr>
      <w:r>
        <w:rPr/>
        <w:t>除本法第一百六十七条第一款规定的抗辩权</w:t>
      </w:r>
      <w:r>
        <w:rPr>
          <w:rFonts w:ascii="MS UI Gothic" w:eastAsia="MS UI Gothic" w:hint="eastAsia"/>
          <w:w w:val="80"/>
        </w:rPr>
        <w:t>ꎬ </w:t>
      </w:r>
      <w:r>
        <w:rPr/>
        <w:t>保险人或者担保人对受害人依照本章规定提起的直接诉讼不得以保险或者担保的无效或者追溯力终止为由进行</w:t>
      </w:r>
      <w:r>
        <w:rPr>
          <w:w w:val="105"/>
        </w:rPr>
        <w:t>抗辩</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第一百六十九条 依照本法第一百六</w:t>
      </w:r>
      <w:r>
        <w:rPr/>
        <w:t>十六条规定提供的保险或者担保</w:t>
      </w:r>
      <w:r>
        <w:rPr>
          <w:rFonts w:ascii="MS UI Gothic" w:eastAsia="MS UI Gothic" w:hint="eastAsia"/>
          <w:w w:val="80"/>
        </w:rPr>
        <w:t>ꎬ </w:t>
      </w:r>
      <w:r>
        <w:rPr/>
        <w:t>应当被</w:t>
      </w:r>
      <w:r>
        <w:rPr>
          <w:w w:val="105"/>
        </w:rPr>
        <w:t>专门指定优先支付本章规定的赔偿</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第一百七十条 保险人应当支付给经营人的款项</w:t>
      </w:r>
      <w:r>
        <w:rPr>
          <w:rFonts w:ascii="MS UI Gothic" w:eastAsia="MS UI Gothic" w:hint="eastAsia"/>
          <w:w w:val="80"/>
        </w:rPr>
        <w:t>ꎬ </w:t>
      </w:r>
      <w:r>
        <w:rPr/>
        <w:t>在本章规定的第三人的赔偿请求未满足前</w:t>
      </w:r>
      <w:r>
        <w:rPr>
          <w:rFonts w:ascii="MS UI Gothic" w:eastAsia="MS UI Gothic" w:hint="eastAsia"/>
          <w:w w:val="80"/>
        </w:rPr>
        <w:t>ꎬ </w:t>
      </w:r>
      <w:r>
        <w:rPr/>
        <w:t>不受经营人的债权人的扣留和处理</w:t>
      </w:r>
      <w:r>
        <w:rPr>
          <w:rFonts w:ascii="MS UI Gothic" w:eastAsia="MS UI Gothic" w:hint="eastAsia"/>
          <w:w w:val="80"/>
        </w:rPr>
        <w:t>ꎮ</w:t>
      </w:r>
    </w:p>
    <w:p>
      <w:pPr>
        <w:pStyle w:val="BodyText"/>
        <w:spacing w:line="295" w:lineRule="auto"/>
        <w:ind w:left="381" w:right="126"/>
      </w:pPr>
      <w:r>
        <w:rPr>
          <w:w w:val="105"/>
        </w:rPr>
        <w:t>第一百七十一条 地面第三人损害赔</w:t>
      </w:r>
      <w:r>
        <w:rPr/>
        <w:t>偿的诉讼时效期间为二年</w:t>
      </w:r>
      <w:r>
        <w:rPr>
          <w:rFonts w:ascii="MS UI Gothic" w:eastAsia="MS UI Gothic" w:hint="eastAsia"/>
          <w:w w:val="80"/>
        </w:rPr>
        <w:t>ꎬ </w:t>
      </w:r>
      <w:r>
        <w:rPr/>
        <w:t>自损害发生之</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１１２５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日起计算</w:t>
      </w:r>
      <w:r>
        <w:rPr>
          <w:rFonts w:ascii="MS UI Gothic" w:eastAsia="MS UI Gothic" w:hint="eastAsia"/>
          <w:w w:val="80"/>
        </w:rPr>
        <w:t>ꎻ </w:t>
      </w:r>
      <w:r>
        <w:rPr/>
        <w:t>但是</w:t>
      </w:r>
      <w:r>
        <w:rPr>
          <w:rFonts w:ascii="MS UI Gothic" w:eastAsia="MS UI Gothic" w:hint="eastAsia"/>
          <w:w w:val="80"/>
        </w:rPr>
        <w:t>ꎬ </w:t>
      </w:r>
      <w:r>
        <w:rPr/>
        <w:t>在任何情况下</w:t>
      </w:r>
      <w:r>
        <w:rPr>
          <w:rFonts w:ascii="MS UI Gothic" w:eastAsia="MS UI Gothic" w:hint="eastAsia"/>
          <w:w w:val="80"/>
        </w:rPr>
        <w:t>ꎬ </w:t>
      </w:r>
      <w:r>
        <w:rPr/>
        <w:t>时效期间不得超过自损害发生之日起三年</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第一百七十二条 本章规定不适用于</w:t>
      </w:r>
      <w:r>
        <w:rPr>
          <w:w w:val="110"/>
        </w:rPr>
        <w:t>下列损害</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对飞行中的民用航空器或者对该航空器上的人或者物造成的损害</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为受害人同经营人或者同发生</w:t>
      </w:r>
      <w:r>
        <w:rPr/>
        <w:t>损害时对民用航空器有使用权的人订立的合同所约束</w:t>
      </w:r>
      <w:r>
        <w:rPr>
          <w:rFonts w:ascii="MS UI Gothic" w:eastAsia="MS UI Gothic" w:hint="eastAsia"/>
          <w:w w:val="80"/>
        </w:rPr>
        <w:t>ꎬ </w:t>
      </w:r>
      <w:r>
        <w:rPr/>
        <w:t>或者为适用两方之间的劳动合同的法律有关职工赔偿的规定所约束的</w:t>
      </w:r>
      <w:r>
        <w:rPr>
          <w:w w:val="105"/>
        </w:rPr>
        <w:t>损害</w:t>
      </w:r>
      <w:r>
        <w:rPr>
          <w:rFonts w:ascii="MS UI Gothic" w:eastAsia="MS UI Gothic" w:hint="eastAsia"/>
          <w:w w:val="80"/>
        </w:rPr>
        <w:t>ꎻ</w:t>
      </w:r>
    </w:p>
    <w:p>
      <w:pPr>
        <w:pStyle w:val="BodyText"/>
        <w:spacing w:line="252" w:lineRule="exact"/>
        <w:ind w:left="543" w:firstLine="0"/>
        <w:jc w:val="left"/>
        <w:rPr>
          <w:rFonts w:ascii="MS UI Gothic" w:eastAsia="MS UI Gothic" w:hint="eastAsia"/>
        </w:rPr>
      </w:pPr>
      <w:r>
        <w:rPr>
          <w:rFonts w:ascii="MS UI Gothic" w:eastAsia="MS UI Gothic" w:hint="eastAsia"/>
          <w:w w:val="150"/>
        </w:rPr>
        <w:t>( </w:t>
      </w:r>
      <w:r>
        <w:rPr>
          <w:w w:val="115"/>
        </w:rPr>
        <w:t>三</w:t>
      </w:r>
      <w:r>
        <w:rPr>
          <w:rFonts w:ascii="MS UI Gothic" w:eastAsia="MS UI Gothic" w:hint="eastAsia"/>
          <w:w w:val="150"/>
        </w:rPr>
        <w:t>) </w:t>
      </w:r>
      <w:r>
        <w:rPr>
          <w:w w:val="115"/>
        </w:rPr>
        <w:t>核损害</w:t>
      </w:r>
      <w:r>
        <w:rPr>
          <w:rFonts w:ascii="MS UI Gothic" w:eastAsia="MS UI Gothic" w:hint="eastAsia"/>
          <w:w w:val="80"/>
        </w:rPr>
        <w:t>ꎮ</w:t>
      </w:r>
    </w:p>
    <w:p>
      <w:pPr>
        <w:pStyle w:val="BodyText"/>
        <w:tabs>
          <w:tab w:pos="1172" w:val="left" w:leader="none"/>
          <w:tab w:pos="2220" w:val="left" w:leader="none"/>
        </w:tabs>
        <w:spacing w:line="470" w:lineRule="atLeast"/>
        <w:ind w:left="543" w:right="39" w:hanging="420"/>
        <w:jc w:val="left"/>
      </w:pPr>
      <w:r>
        <w:rPr>
          <w:spacing w:val="3"/>
          <w:w w:val="105"/>
        </w:rPr>
        <w:t>第十三</w:t>
      </w:r>
      <w:r>
        <w:rPr>
          <w:w w:val="105"/>
        </w:rPr>
        <w:t>章</w:t>
        <w:tab/>
      </w:r>
      <w:r>
        <w:rPr>
          <w:spacing w:val="3"/>
        </w:rPr>
        <w:t>对外国民用航空器的特别规</w:t>
      </w:r>
      <w:r>
        <w:rPr/>
        <w:t>定</w:t>
      </w:r>
      <w:r>
        <w:rPr>
          <w:spacing w:val="3"/>
          <w:w w:val="105"/>
        </w:rPr>
        <w:t>第一百七十三</w:t>
      </w:r>
      <w:r>
        <w:rPr>
          <w:w w:val="105"/>
        </w:rPr>
        <w:t>条</w:t>
        <w:tab/>
      </w:r>
      <w:r>
        <w:rPr>
          <w:spacing w:val="3"/>
        </w:rPr>
        <w:t>外国人经营的外</w:t>
      </w:r>
      <w:r>
        <w:rPr>
          <w:spacing w:val="-11"/>
        </w:rPr>
        <w:t>国</w:t>
      </w:r>
    </w:p>
    <w:p>
      <w:pPr>
        <w:pStyle w:val="BodyText"/>
        <w:spacing w:line="295" w:lineRule="auto" w:before="57"/>
        <w:ind w:right="39" w:firstLine="0"/>
        <w:rPr>
          <w:rFonts w:ascii="MS UI Gothic" w:eastAsia="MS UI Gothic" w:hint="eastAsia"/>
        </w:rPr>
      </w:pPr>
      <w:r>
        <w:rPr/>
        <w:t>民用航空器</w:t>
      </w:r>
      <w:r>
        <w:rPr>
          <w:rFonts w:ascii="MS UI Gothic" w:eastAsia="MS UI Gothic" w:hint="eastAsia"/>
          <w:w w:val="80"/>
        </w:rPr>
        <w:t>ꎬ </w:t>
      </w:r>
      <w:r>
        <w:rPr/>
        <w:t>在中华人民共和国境内从事民用航空活动</w:t>
      </w:r>
      <w:r>
        <w:rPr>
          <w:rFonts w:ascii="MS UI Gothic" w:eastAsia="MS UI Gothic" w:hint="eastAsia"/>
          <w:w w:val="80"/>
        </w:rPr>
        <w:t>ꎬ </w:t>
      </w:r>
      <w:r>
        <w:rPr/>
        <w:t>适用本章规定</w:t>
      </w:r>
      <w:r>
        <w:rPr>
          <w:rFonts w:ascii="MS UI Gothic" w:eastAsia="MS UI Gothic" w:hint="eastAsia"/>
          <w:w w:val="80"/>
        </w:rPr>
        <w:t>ꎻ </w:t>
      </w:r>
      <w:r>
        <w:rPr/>
        <w:t>本章没有规定的</w:t>
      </w:r>
      <w:r>
        <w:rPr>
          <w:rFonts w:ascii="MS UI Gothic" w:eastAsia="MS UI Gothic" w:hint="eastAsia"/>
          <w:w w:val="80"/>
        </w:rPr>
        <w:t>ꎬ </w:t>
      </w:r>
      <w:r>
        <w:rPr/>
        <w:t>适用本法其他有关规定</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第一百七十四条 外国民用航空器根</w:t>
      </w:r>
      <w:r>
        <w:rPr/>
        <w:t>据其国籍登记国政府与中华人民共和国政</w:t>
      </w:r>
      <w:r>
        <w:rPr>
          <w:w w:val="105"/>
        </w:rPr>
        <w:t>府签订的协定</w:t>
      </w:r>
      <w:r>
        <w:rPr>
          <w:rFonts w:ascii="MS UI Gothic" w:eastAsia="MS UI Gothic" w:hint="eastAsia"/>
          <w:w w:val="80"/>
        </w:rPr>
        <w:t>、 </w:t>
      </w:r>
      <w:r>
        <w:rPr>
          <w:w w:val="105"/>
        </w:rPr>
        <w:t>协议的规定</w:t>
      </w:r>
      <w:r>
        <w:rPr>
          <w:rFonts w:ascii="MS UI Gothic" w:eastAsia="MS UI Gothic" w:hint="eastAsia"/>
          <w:w w:val="80"/>
        </w:rPr>
        <w:t>ꎬ </w:t>
      </w:r>
      <w:r>
        <w:rPr>
          <w:w w:val="105"/>
        </w:rPr>
        <w:t>或者经中华</w:t>
      </w:r>
      <w:r>
        <w:rPr/>
        <w:t>人民共和国国务院民用航空主管部门批准</w:t>
      </w:r>
      <w:r>
        <w:rPr>
          <w:w w:val="105"/>
        </w:rPr>
        <w:t>或者接受</w:t>
      </w:r>
      <w:r>
        <w:rPr>
          <w:rFonts w:ascii="MS UI Gothic" w:eastAsia="MS UI Gothic" w:hint="eastAsia"/>
          <w:w w:val="80"/>
        </w:rPr>
        <w:t>ꎬ </w:t>
      </w:r>
      <w:r>
        <w:rPr>
          <w:w w:val="105"/>
        </w:rPr>
        <w:t>方可飞入</w:t>
      </w:r>
      <w:r>
        <w:rPr>
          <w:rFonts w:ascii="MS UI Gothic" w:eastAsia="MS UI Gothic" w:hint="eastAsia"/>
          <w:w w:val="80"/>
        </w:rPr>
        <w:t>、 </w:t>
      </w:r>
      <w:r>
        <w:rPr>
          <w:w w:val="105"/>
        </w:rPr>
        <w:t>飞出中华人民共和</w:t>
      </w:r>
      <w:r>
        <w:rPr/>
        <w:t>国领空和在中华人民共和国境内飞行</w:t>
      </w:r>
      <w:r>
        <w:rPr>
          <w:rFonts w:ascii="MS UI Gothic" w:eastAsia="MS UI Gothic" w:hint="eastAsia"/>
          <w:w w:val="80"/>
        </w:rPr>
        <w:t>、</w:t>
      </w:r>
      <w:r>
        <w:rPr>
          <w:w w:val="105"/>
        </w:rPr>
        <w:t>降落</w:t>
      </w:r>
      <w:r>
        <w:rPr>
          <w:rFonts w:ascii="MS UI Gothic" w:eastAsia="MS UI Gothic" w:hint="eastAsia"/>
          <w:w w:val="80"/>
        </w:rPr>
        <w:t>ꎮ</w:t>
      </w:r>
    </w:p>
    <w:p>
      <w:pPr>
        <w:pStyle w:val="BodyText"/>
        <w:spacing w:line="295" w:lineRule="auto"/>
        <w:ind w:right="38"/>
        <w:rPr>
          <w:rFonts w:ascii="MS UI Gothic" w:eastAsia="MS UI Gothic" w:hint="eastAsia"/>
        </w:rPr>
      </w:pPr>
      <w:r>
        <w:rPr/>
        <w:t>对不符合前款规定</w:t>
      </w:r>
      <w:r>
        <w:rPr>
          <w:rFonts w:ascii="MS UI Gothic" w:eastAsia="MS UI Gothic" w:hint="eastAsia"/>
          <w:w w:val="80"/>
        </w:rPr>
        <w:t>ꎬ </w:t>
      </w:r>
      <w:r>
        <w:rPr/>
        <w:t>擅自飞入</w:t>
      </w:r>
      <w:r>
        <w:rPr>
          <w:rFonts w:ascii="MS UI Gothic" w:eastAsia="MS UI Gothic" w:hint="eastAsia"/>
          <w:w w:val="80"/>
        </w:rPr>
        <w:t>、 </w:t>
      </w:r>
      <w:r>
        <w:rPr/>
        <w:t>飞出中华人民共和国领空的外国民用航空器</w:t>
      </w:r>
      <w:r>
        <w:rPr>
          <w:rFonts w:ascii="MS UI Gothic" w:eastAsia="MS UI Gothic" w:hint="eastAsia"/>
          <w:w w:val="80"/>
        </w:rPr>
        <w:t>ꎬ</w:t>
      </w:r>
      <w:r>
        <w:rPr/>
        <w:t>中华人民共和国有关机关有权采取必要措施</w:t>
      </w:r>
      <w:r>
        <w:rPr>
          <w:rFonts w:ascii="MS UI Gothic" w:eastAsia="MS UI Gothic" w:hint="eastAsia"/>
          <w:w w:val="80"/>
        </w:rPr>
        <w:t>ꎬ </w:t>
      </w:r>
      <w:r>
        <w:rPr/>
        <w:t>令其在指定的机场降落</w:t>
      </w:r>
      <w:r>
        <w:rPr>
          <w:rFonts w:ascii="MS UI Gothic" w:eastAsia="MS UI Gothic" w:hint="eastAsia"/>
          <w:w w:val="80"/>
        </w:rPr>
        <w:t>ꎻ </w:t>
      </w:r>
      <w:r>
        <w:rPr/>
        <w:t>对虽然符合前款规定</w:t>
      </w:r>
      <w:r>
        <w:rPr>
          <w:rFonts w:ascii="MS UI Gothic" w:eastAsia="MS UI Gothic" w:hint="eastAsia"/>
          <w:w w:val="80"/>
        </w:rPr>
        <w:t>ꎬ </w:t>
      </w:r>
      <w:r>
        <w:rPr/>
        <w:t>但是有合理的根据认为需要对其进行检查的</w:t>
      </w:r>
      <w:r>
        <w:rPr>
          <w:rFonts w:ascii="MS UI Gothic" w:eastAsia="MS UI Gothic" w:hint="eastAsia"/>
          <w:w w:val="80"/>
        </w:rPr>
        <w:t>ꎬ </w:t>
      </w:r>
      <w:r>
        <w:rPr/>
        <w:t>有关机关有权令其在指定的机场降落</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第一百七十五条 外国民用航空器飞</w:t>
      </w:r>
      <w:r>
        <w:rPr/>
        <w:t>入中华人民共和国领空</w:t>
      </w:r>
      <w:r>
        <w:rPr>
          <w:rFonts w:ascii="MS UI Gothic" w:eastAsia="MS UI Gothic" w:hint="eastAsia"/>
          <w:w w:val="80"/>
        </w:rPr>
        <w:t>ꎬ </w:t>
      </w:r>
      <w:r>
        <w:rPr/>
        <w:t>其经营人应当提供有关证明书</w:t>
      </w:r>
      <w:r>
        <w:rPr>
          <w:rFonts w:ascii="MS UI Gothic" w:eastAsia="MS UI Gothic" w:hint="eastAsia"/>
          <w:w w:val="80"/>
        </w:rPr>
        <w:t>ꎬ </w:t>
      </w:r>
      <w:r>
        <w:rPr/>
        <w:t>证明其已经投保地面第三人责任险或者已经取得相应的责任担保</w:t>
      </w:r>
      <w:r>
        <w:rPr>
          <w:rFonts w:ascii="MS UI Gothic" w:eastAsia="MS UI Gothic" w:hint="eastAsia"/>
          <w:w w:val="80"/>
        </w:rPr>
        <w:t>ꎻ</w:t>
      </w:r>
      <w:r>
        <w:rPr/>
        <w:t>其经营人未提供有关证明书的</w:t>
      </w:r>
      <w:r>
        <w:rPr>
          <w:rFonts w:ascii="MS UI Gothic" w:eastAsia="MS UI Gothic" w:hint="eastAsia"/>
          <w:w w:val="80"/>
        </w:rPr>
        <w:t>ꎬ </w:t>
      </w:r>
      <w:r>
        <w:rPr/>
        <w:t>中华人民共和国国务院民用航空主管部门有权拒绝</w:t>
      </w:r>
      <w:r>
        <w:rPr>
          <w:w w:val="105"/>
        </w:rPr>
        <w:t>其飞入中华人民共和国领空</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w w:val="105"/>
        </w:rPr>
        <w:t>第一百七十六条 外国民用航空器的</w:t>
      </w:r>
      <w:r>
        <w:rPr/>
        <w:t>经营人经其本国政府指定</w:t>
      </w:r>
      <w:r>
        <w:rPr>
          <w:rFonts w:ascii="MS UI Gothic" w:eastAsia="MS UI Gothic" w:hint="eastAsia"/>
          <w:w w:val="80"/>
        </w:rPr>
        <w:t>ꎬ </w:t>
      </w:r>
      <w:r>
        <w:rPr/>
        <w:t>并取得中华人民共和国国务院民用航空主管部门颁发的经营许可证</w:t>
      </w:r>
      <w:r>
        <w:rPr>
          <w:rFonts w:ascii="MS UI Gothic" w:eastAsia="MS UI Gothic" w:hint="eastAsia"/>
          <w:w w:val="80"/>
        </w:rPr>
        <w:t>ꎬ </w:t>
      </w:r>
      <w:r>
        <w:rPr/>
        <w:t>方可经营中华人民共和国政</w:t>
      </w:r>
      <w:r>
        <w:rPr>
          <w:w w:val="105"/>
        </w:rPr>
        <w:t>府与该外国政府签订的协定</w:t>
      </w:r>
      <w:r>
        <w:rPr>
          <w:rFonts w:ascii="MS UI Gothic" w:eastAsia="MS UI Gothic" w:hint="eastAsia"/>
          <w:w w:val="80"/>
        </w:rPr>
        <w:t>、 </w:t>
      </w:r>
      <w:r>
        <w:rPr>
          <w:w w:val="105"/>
        </w:rPr>
        <w:t>协议规定的</w:t>
      </w:r>
      <w:r>
        <w:rPr/>
        <w:t>国际航班运输</w:t>
      </w:r>
      <w:r>
        <w:rPr>
          <w:rFonts w:ascii="MS UI Gothic" w:eastAsia="MS UI Gothic" w:hint="eastAsia"/>
          <w:w w:val="80"/>
        </w:rPr>
        <w:t>ꎻ </w:t>
      </w:r>
      <w:r>
        <w:rPr/>
        <w:t>外国民用航空器的经营人经其本国政府批准</w:t>
      </w:r>
      <w:r>
        <w:rPr>
          <w:rFonts w:ascii="MS UI Gothic" w:eastAsia="MS UI Gothic" w:hint="eastAsia"/>
          <w:w w:val="80"/>
        </w:rPr>
        <w:t>ꎬ </w:t>
      </w:r>
      <w:r>
        <w:rPr/>
        <w:t>并获得中华人民共和国国务院民用航空主管部门批准</w:t>
      </w:r>
      <w:r>
        <w:rPr>
          <w:rFonts w:ascii="MS UI Gothic" w:eastAsia="MS UI Gothic" w:hint="eastAsia"/>
          <w:w w:val="80"/>
        </w:rPr>
        <w:t>ꎬ </w:t>
      </w:r>
      <w:r>
        <w:rPr/>
        <w:t>方可经营中华人民共和国境内一地和境外一地之</w:t>
      </w:r>
      <w:r>
        <w:rPr>
          <w:w w:val="105"/>
        </w:rPr>
        <w:t>间的不定期航空运输</w:t>
      </w:r>
      <w:r>
        <w:rPr>
          <w:rFonts w:ascii="MS UI Gothic" w:eastAsia="MS UI Gothic" w:hint="eastAsia"/>
          <w:w w:val="80"/>
        </w:rPr>
        <w:t>ꎮ</w:t>
      </w:r>
    </w:p>
    <w:p>
      <w:pPr>
        <w:pStyle w:val="BodyText"/>
        <w:spacing w:line="295" w:lineRule="auto"/>
        <w:ind w:right="440"/>
        <w:rPr>
          <w:rFonts w:ascii="MS UI Gothic" w:eastAsia="MS UI Gothic" w:hint="eastAsia"/>
        </w:rPr>
      </w:pPr>
      <w:r>
        <w:rPr/>
        <w:t>前款规定的外国民用航空器经营人</w:t>
      </w:r>
      <w:r>
        <w:rPr>
          <w:rFonts w:ascii="MS UI Gothic" w:eastAsia="MS UI Gothic" w:hint="eastAsia"/>
          <w:w w:val="80"/>
        </w:rPr>
        <w:t>ꎬ</w:t>
      </w:r>
      <w:r>
        <w:rPr/>
        <w:t>应当依照中华人民共和国法律</w:t>
      </w:r>
      <w:r>
        <w:rPr>
          <w:rFonts w:ascii="MS UI Gothic" w:eastAsia="MS UI Gothic" w:hint="eastAsia"/>
          <w:w w:val="80"/>
        </w:rPr>
        <w:t>、 </w:t>
      </w:r>
      <w:r>
        <w:rPr/>
        <w:t>行政法规的规定</w:t>
      </w:r>
      <w:r>
        <w:rPr>
          <w:rFonts w:ascii="MS UI Gothic" w:eastAsia="MS UI Gothic" w:hint="eastAsia"/>
          <w:w w:val="80"/>
        </w:rPr>
        <w:t>ꎬ </w:t>
      </w:r>
      <w:r>
        <w:rPr/>
        <w:t>制定相应的安全保卫方案</w:t>
      </w:r>
      <w:r>
        <w:rPr>
          <w:rFonts w:ascii="MS UI Gothic" w:eastAsia="MS UI Gothic" w:hint="eastAsia"/>
          <w:w w:val="80"/>
        </w:rPr>
        <w:t>ꎬ </w:t>
      </w:r>
      <w:r>
        <w:rPr/>
        <w:t>报中华人民共和国国务院民用航空主管部门备案</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第一百七十七条 外国民用航空器的</w:t>
      </w:r>
      <w:r>
        <w:rPr/>
        <w:t>经营人</w:t>
      </w:r>
      <w:r>
        <w:rPr>
          <w:rFonts w:ascii="MS UI Gothic" w:eastAsia="MS UI Gothic" w:hint="eastAsia"/>
          <w:w w:val="80"/>
        </w:rPr>
        <w:t>ꎬ </w:t>
      </w:r>
      <w:r>
        <w:rPr/>
        <w:t>不得经营中华人民共和国境内两</w:t>
      </w:r>
      <w:r>
        <w:rPr>
          <w:w w:val="105"/>
        </w:rPr>
        <w:t>点之间的航空运输</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第一百七十八条 外国民用航空器</w:t>
      </w:r>
      <w:r>
        <w:rPr>
          <w:rFonts w:ascii="MS UI Gothic" w:eastAsia="MS UI Gothic" w:hint="eastAsia"/>
          <w:w w:val="80"/>
        </w:rPr>
        <w:t>ꎬ</w:t>
      </w:r>
      <w:r>
        <w:rPr/>
        <w:t>应当按照中华人民共和国国务院民用航空主管部门批准的班期时刻或者飞行计划飞行</w:t>
      </w:r>
      <w:r>
        <w:rPr>
          <w:rFonts w:ascii="MS UI Gothic" w:eastAsia="MS UI Gothic" w:hint="eastAsia"/>
          <w:w w:val="80"/>
        </w:rPr>
        <w:t>ꎻ </w:t>
      </w:r>
      <w:r>
        <w:rPr/>
        <w:t>变更班期时刻或者飞行计划的</w:t>
      </w:r>
      <w:r>
        <w:rPr>
          <w:rFonts w:ascii="MS UI Gothic" w:eastAsia="MS UI Gothic" w:hint="eastAsia"/>
          <w:w w:val="80"/>
        </w:rPr>
        <w:t>ꎬ </w:t>
      </w:r>
      <w:r>
        <w:rPr/>
        <w:t>其经营人应当获得中华人民共和国国务院民用航空主管部门的批准</w:t>
      </w:r>
      <w:r>
        <w:rPr>
          <w:rFonts w:ascii="MS UI Gothic" w:eastAsia="MS UI Gothic" w:hint="eastAsia"/>
          <w:w w:val="80"/>
        </w:rPr>
        <w:t>ꎻ </w:t>
      </w:r>
      <w:r>
        <w:rPr/>
        <w:t>因故变更或者取消飞行的</w:t>
      </w:r>
      <w:r>
        <w:rPr>
          <w:rFonts w:ascii="MS UI Gothic" w:eastAsia="MS UI Gothic" w:hint="eastAsia"/>
          <w:w w:val="80"/>
        </w:rPr>
        <w:t>ꎬ </w:t>
      </w:r>
      <w:r>
        <w:rPr/>
        <w:t>其经营人应当及时报告中华人民</w:t>
      </w:r>
      <w:r>
        <w:rPr>
          <w:w w:val="105"/>
        </w:rPr>
        <w:t>共和国国务院民用航空主管部门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第一百七十九条 外国民用航空器应</w:t>
      </w:r>
      <w:r>
        <w:rPr/>
        <w:t>当在中华人民共和国国务院民用航空主管</w:t>
      </w:r>
      <w:r>
        <w:rPr>
          <w:w w:val="105"/>
        </w:rPr>
        <w:t>部门指定的设关机场起飞或者降落</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第一百八十条 中华人民共和国国务</w:t>
      </w:r>
      <w:r>
        <w:rPr/>
        <w:t>院民用航空主管部门和其他主管机关</w:t>
      </w:r>
      <w:r>
        <w:rPr>
          <w:rFonts w:ascii="MS UI Gothic" w:eastAsia="MS UI Gothic" w:hint="eastAsia"/>
          <w:w w:val="80"/>
        </w:rPr>
        <w:t>ꎬ </w:t>
      </w:r>
      <w:r>
        <w:rPr/>
        <w:t>有权在外国民用航空器降落或者飞出时查验</w:t>
      </w:r>
      <w:r>
        <w:rPr>
          <w:w w:val="105"/>
        </w:rPr>
        <w:t>本法第九十条规定的文件</w:t>
      </w:r>
      <w:r>
        <w:rPr>
          <w:rFonts w:ascii="MS UI Gothic" w:eastAsia="MS UI Gothic" w:hint="eastAsia"/>
          <w:w w:val="80"/>
        </w:rPr>
        <w:t>ꎮ</w:t>
      </w:r>
    </w:p>
    <w:p>
      <w:pPr>
        <w:pStyle w:val="BodyText"/>
        <w:spacing w:line="295" w:lineRule="auto"/>
        <w:ind w:right="442"/>
        <w:rPr>
          <w:rFonts w:ascii="MS UI Gothic" w:eastAsia="MS UI Gothic" w:hint="eastAsia"/>
        </w:rPr>
      </w:pPr>
      <w:r>
        <w:rPr/>
        <w:t>外国民用航空器及其所载人员</w:t>
      </w:r>
      <w:r>
        <w:rPr>
          <w:rFonts w:ascii="MS UI Gothic" w:eastAsia="MS UI Gothic" w:hint="eastAsia"/>
          <w:w w:val="80"/>
        </w:rPr>
        <w:t>、 </w:t>
      </w:r>
      <w:r>
        <w:rPr/>
        <w:t>行李</w:t>
      </w:r>
      <w:r>
        <w:rPr>
          <w:rFonts w:ascii="MS UI Gothic" w:eastAsia="MS UI Gothic" w:hint="eastAsia"/>
          <w:w w:val="80"/>
        </w:rPr>
        <w:t>、 </w:t>
      </w:r>
      <w:r>
        <w:rPr/>
        <w:t>货物</w:t>
      </w:r>
      <w:r>
        <w:rPr>
          <w:rFonts w:ascii="MS UI Gothic" w:eastAsia="MS UI Gothic" w:hint="eastAsia"/>
          <w:w w:val="80"/>
        </w:rPr>
        <w:t>ꎬ </w:t>
      </w:r>
      <w:r>
        <w:rPr/>
        <w:t>应当接受中华人民共和国有关主管机关依法实施的入境出境</w:t>
      </w:r>
      <w:r>
        <w:rPr>
          <w:rFonts w:ascii="MS UI Gothic" w:eastAsia="MS UI Gothic" w:hint="eastAsia"/>
          <w:w w:val="80"/>
        </w:rPr>
        <w:t>、 </w:t>
      </w:r>
      <w:r>
        <w:rPr/>
        <w:t>海关</w:t>
      </w:r>
      <w:r>
        <w:rPr>
          <w:rFonts w:ascii="MS UI Gothic" w:eastAsia="MS UI Gothic" w:hint="eastAsia"/>
          <w:w w:val="80"/>
        </w:rPr>
        <w:t>、 </w:t>
      </w:r>
      <w:r>
        <w:rPr/>
        <w:t>检疫等检查</w:t>
      </w:r>
      <w:r>
        <w:rPr>
          <w:rFonts w:ascii="MS UI Gothic" w:eastAsia="MS UI Gothic" w:hint="eastAsia"/>
          <w:w w:val="80"/>
        </w:rPr>
        <w:t>ꎮ</w:t>
      </w:r>
    </w:p>
    <w:p>
      <w:pPr>
        <w:pStyle w:val="BodyText"/>
        <w:spacing w:line="295" w:lineRule="auto"/>
        <w:ind w:right="442"/>
        <w:rPr>
          <w:rFonts w:ascii="MS UI Gothic" w:eastAsia="MS UI Gothic" w:hint="eastAsia"/>
        </w:rPr>
      </w:pPr>
      <w:r>
        <w:rPr/>
        <w:t>实施前两款规定的查验</w:t>
      </w:r>
      <w:r>
        <w:rPr>
          <w:rFonts w:ascii="MS UI Gothic" w:eastAsia="MS UI Gothic" w:hint="eastAsia"/>
        </w:rPr>
        <w:t>、 </w:t>
      </w:r>
      <w:r>
        <w:rPr/>
        <w:t>检查</w:t>
      </w:r>
      <w:r>
        <w:rPr>
          <w:rFonts w:ascii="MS UI Gothic" w:eastAsia="MS UI Gothic" w:hint="eastAsia"/>
          <w:w w:val="80"/>
        </w:rPr>
        <w:t>ꎬ </w:t>
      </w:r>
      <w:r>
        <w:rPr/>
        <w:t>应当避免不必要的延误</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１１２６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t>第一百八十一条 外国民用航空器国籍登记国发给或者核准的民用航空器适航证书</w:t>
      </w:r>
      <w:r>
        <w:rPr>
          <w:rFonts w:ascii="MS UI Gothic" w:eastAsia="MS UI Gothic" w:hint="eastAsia"/>
          <w:w w:val="80"/>
        </w:rPr>
        <w:t>、 </w:t>
      </w:r>
      <w:r>
        <w:rPr/>
        <w:t>机组人员合格证书和执照</w:t>
      </w:r>
      <w:r>
        <w:rPr>
          <w:rFonts w:ascii="MS UI Gothic" w:eastAsia="MS UI Gothic" w:hint="eastAsia"/>
          <w:w w:val="80"/>
        </w:rPr>
        <w:t>ꎬ </w:t>
      </w:r>
      <w:r>
        <w:rPr/>
        <w:t>中华人民共和国政府承认其有效</w:t>
      </w:r>
      <w:r>
        <w:rPr>
          <w:rFonts w:ascii="MS UI Gothic" w:eastAsia="MS UI Gothic" w:hint="eastAsia"/>
          <w:w w:val="80"/>
        </w:rPr>
        <w:t>ꎻ </w:t>
      </w:r>
      <w:r>
        <w:rPr/>
        <w:t>但是</w:t>
      </w:r>
      <w:r>
        <w:rPr>
          <w:rFonts w:ascii="MS UI Gothic" w:eastAsia="MS UI Gothic" w:hint="eastAsia"/>
          <w:w w:val="80"/>
        </w:rPr>
        <w:t>ꎬ </w:t>
      </w:r>
      <w:r>
        <w:rPr/>
        <w:t>发给或者核准此项证书或者执照的要求</w:t>
      </w:r>
      <w:r>
        <w:rPr>
          <w:rFonts w:ascii="MS UI Gothic" w:eastAsia="MS UI Gothic" w:hint="eastAsia"/>
          <w:w w:val="80"/>
        </w:rPr>
        <w:t>ꎬ </w:t>
      </w:r>
      <w:r>
        <w:rPr/>
        <w:t>应当等于或者高于国际民用航空组织制定的最低标准</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第一百八十二条 外国民用航空器在</w:t>
      </w:r>
      <w:r>
        <w:rPr/>
        <w:t>中华人民共和国搜寻援救区内遇险</w:t>
      </w:r>
      <w:r>
        <w:rPr>
          <w:rFonts w:ascii="MS UI Gothic" w:eastAsia="MS UI Gothic" w:hint="eastAsia"/>
          <w:w w:val="80"/>
        </w:rPr>
        <w:t>ꎬ </w:t>
      </w:r>
      <w:r>
        <w:rPr/>
        <w:t>其所有人或者国籍登记国参加搜寻援救工作</w:t>
      </w:r>
      <w:r>
        <w:rPr>
          <w:rFonts w:ascii="MS UI Gothic" w:eastAsia="MS UI Gothic" w:hint="eastAsia"/>
          <w:w w:val="80"/>
        </w:rPr>
        <w:t>ꎬ</w:t>
      </w:r>
      <w:r>
        <w:rPr/>
        <w:t>应当经中华人民共和国国务院民用航空主管部门批准或者按照两国政府协议进行</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第一百八十三条 外国民用航空器在</w:t>
      </w:r>
      <w:r>
        <w:rPr/>
        <w:t>中华人民共和国境内发生事故</w:t>
      </w:r>
      <w:r>
        <w:rPr>
          <w:rFonts w:ascii="MS UI Gothic" w:eastAsia="MS UI Gothic" w:hint="eastAsia"/>
          <w:w w:val="80"/>
        </w:rPr>
        <w:t>ꎬ </w:t>
      </w:r>
      <w:r>
        <w:rPr/>
        <w:t>其国籍登记国和其他有关国家可以指派观察员参加事故调查</w:t>
      </w:r>
      <w:r>
        <w:rPr>
          <w:rFonts w:ascii="MS UI Gothic" w:eastAsia="MS UI Gothic" w:hint="eastAsia"/>
          <w:w w:val="80"/>
        </w:rPr>
        <w:t>ꎮ </w:t>
      </w:r>
      <w:r>
        <w:rPr/>
        <w:t>事故调查报告和调查结果</w:t>
      </w:r>
      <w:r>
        <w:rPr>
          <w:rFonts w:ascii="MS UI Gothic" w:eastAsia="MS UI Gothic" w:hint="eastAsia"/>
          <w:w w:val="80"/>
        </w:rPr>
        <w:t>ꎬ </w:t>
      </w:r>
      <w:r>
        <w:rPr/>
        <w:t>由中华人民共和国国务院民用航空主管部门告知该外国民用航空器的国籍登记国和其</w:t>
      </w:r>
      <w:r>
        <w:rPr>
          <w:w w:val="105"/>
        </w:rPr>
        <w:t>他有关国家</w:t>
      </w:r>
      <w:r>
        <w:rPr>
          <w:rFonts w:ascii="MS UI Gothic" w:eastAsia="MS UI Gothic" w:hint="eastAsia"/>
          <w:w w:val="80"/>
        </w:rPr>
        <w:t>ꎮ</w:t>
      </w:r>
    </w:p>
    <w:p>
      <w:pPr>
        <w:pStyle w:val="BodyText"/>
        <w:tabs>
          <w:tab w:pos="1908" w:val="left" w:leader="none"/>
        </w:tabs>
        <w:spacing w:before="142"/>
        <w:ind w:left="860" w:firstLine="0"/>
        <w:jc w:val="left"/>
      </w:pPr>
      <w:r>
        <w:rPr>
          <w:spacing w:val="3"/>
          <w:w w:val="105"/>
        </w:rPr>
        <w:t>第十四</w:t>
      </w:r>
      <w:r>
        <w:rPr>
          <w:w w:val="105"/>
        </w:rPr>
        <w:t>章</w:t>
        <w:tab/>
      </w:r>
      <w:r>
        <w:rPr>
          <w:spacing w:val="3"/>
          <w:w w:val="105"/>
        </w:rPr>
        <w:t>涉外关系的法律适</w:t>
      </w:r>
      <w:r>
        <w:rPr>
          <w:w w:val="105"/>
        </w:rPr>
        <w:t>用</w:t>
      </w:r>
    </w:p>
    <w:p>
      <w:pPr>
        <w:pStyle w:val="BodyText"/>
        <w:spacing w:line="295" w:lineRule="auto" w:before="215"/>
        <w:ind w:left="440" w:right="1"/>
        <w:rPr>
          <w:rFonts w:ascii="MS UI Gothic" w:eastAsia="MS UI Gothic" w:hint="eastAsia"/>
        </w:rPr>
      </w:pPr>
      <w:r>
        <w:rPr/>
        <w:t>第一百八十四条 中华人民共和国缔结或者参加的国际条约同本法有不同规定的</w:t>
      </w:r>
      <w:r>
        <w:rPr>
          <w:rFonts w:ascii="MS UI Gothic" w:eastAsia="MS UI Gothic" w:hint="eastAsia"/>
          <w:w w:val="80"/>
        </w:rPr>
        <w:t>ꎬ </w:t>
      </w:r>
      <w:r>
        <w:rPr/>
        <w:t>适用国际条约的规定</w:t>
      </w:r>
      <w:r>
        <w:rPr>
          <w:rFonts w:ascii="MS UI Gothic" w:eastAsia="MS UI Gothic" w:hint="eastAsia"/>
          <w:w w:val="80"/>
        </w:rPr>
        <w:t>ꎻ </w:t>
      </w:r>
      <w:r>
        <w:rPr/>
        <w:t>但是</w:t>
      </w:r>
      <w:r>
        <w:rPr>
          <w:rFonts w:ascii="MS UI Gothic" w:eastAsia="MS UI Gothic" w:hint="eastAsia"/>
          <w:w w:val="80"/>
        </w:rPr>
        <w:t>ꎬ </w:t>
      </w:r>
      <w:r>
        <w:rPr/>
        <w:t>中华人民共和国声明保留的条款除外</w:t>
      </w:r>
      <w:r>
        <w:rPr>
          <w:rFonts w:ascii="MS UI Gothic" w:eastAsia="MS UI Gothic" w:hint="eastAsia"/>
          <w:w w:val="80"/>
        </w:rPr>
        <w:t>ꎮ</w:t>
      </w:r>
    </w:p>
    <w:p>
      <w:pPr>
        <w:pStyle w:val="BodyText"/>
        <w:spacing w:line="295" w:lineRule="auto"/>
        <w:ind w:left="440"/>
        <w:rPr>
          <w:rFonts w:ascii="MS UI Gothic" w:eastAsia="MS UI Gothic" w:hint="eastAsia"/>
        </w:rPr>
      </w:pPr>
      <w:r>
        <w:rPr/>
        <w:t>中华人民共和国法律和中华人民共和国缔结或者参加的国际条约没有规定的</w:t>
      </w:r>
      <w:r>
        <w:rPr>
          <w:rFonts w:ascii="MS UI Gothic" w:eastAsia="MS UI Gothic" w:hint="eastAsia"/>
          <w:w w:val="80"/>
        </w:rPr>
        <w:t>ꎬ</w:t>
      </w:r>
      <w:r>
        <w:rPr>
          <w:w w:val="105"/>
        </w:rPr>
        <w:t>可以适用国际惯例</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第一百八十五条 民用航空器所有权的取得</w:t>
      </w:r>
      <w:r>
        <w:rPr>
          <w:rFonts w:ascii="MS UI Gothic" w:eastAsia="MS UI Gothic" w:hint="eastAsia"/>
          <w:w w:val="80"/>
        </w:rPr>
        <w:t>、 </w:t>
      </w:r>
      <w:r>
        <w:rPr/>
        <w:t>转让和消灭</w:t>
      </w:r>
      <w:r>
        <w:rPr>
          <w:rFonts w:ascii="MS UI Gothic" w:eastAsia="MS UI Gothic" w:hint="eastAsia"/>
          <w:w w:val="80"/>
        </w:rPr>
        <w:t>ꎬ </w:t>
      </w:r>
      <w:r>
        <w:rPr/>
        <w:t>适用民用航空器国籍登记国法律</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第一百八十六条 民用航空器抵押权</w:t>
      </w:r>
      <w:r>
        <w:rPr>
          <w:spacing w:val="3"/>
          <w:w w:val="105"/>
        </w:rPr>
        <w:t>适用民用航空器国籍登记国法律</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第一百八十七条 民用航空器优先权</w:t>
      </w:r>
      <w:r>
        <w:rPr>
          <w:spacing w:val="3"/>
          <w:w w:val="105"/>
        </w:rPr>
        <w:t>适用受理案件的法院所在地法律</w:t>
      </w:r>
      <w:r>
        <w:rPr>
          <w:rFonts w:ascii="MS UI Gothic" w:eastAsia="MS UI Gothic" w:hint="eastAsia"/>
          <w:w w:val="80"/>
        </w:rPr>
        <w:t>ꎮ</w:t>
      </w:r>
    </w:p>
    <w:p>
      <w:pPr>
        <w:pStyle w:val="BodyText"/>
        <w:spacing w:line="295" w:lineRule="auto"/>
        <w:ind w:left="440" w:right="1"/>
      </w:pPr>
      <w:r>
        <w:rPr>
          <w:w w:val="105"/>
        </w:rPr>
        <w:t>第一百八十八条 民用航空运输合同</w:t>
      </w:r>
      <w:r>
        <w:rPr/>
        <w:t>当事人可以选择合同适用的法律</w:t>
      </w:r>
      <w:r>
        <w:rPr>
          <w:rFonts w:ascii="MS UI Gothic" w:eastAsia="MS UI Gothic" w:hint="eastAsia"/>
          <w:w w:val="80"/>
        </w:rPr>
        <w:t>ꎬ </w:t>
      </w:r>
      <w:r>
        <w:rPr/>
        <w:t>但是法律另有规定的除外</w:t>
      </w:r>
      <w:r>
        <w:rPr>
          <w:rFonts w:ascii="MS UI Gothic" w:eastAsia="MS UI Gothic" w:hint="eastAsia"/>
          <w:w w:val="80"/>
        </w:rPr>
        <w:t>ꎻ </w:t>
      </w:r>
      <w:r>
        <w:rPr/>
        <w:t>合同当事人没有选择的</w:t>
      </w:r>
      <w:r>
        <w:rPr>
          <w:rFonts w:ascii="MS UI Gothic" w:eastAsia="MS UI Gothic" w:hint="eastAsia"/>
          <w:w w:val="80"/>
        </w:rPr>
        <w:t>ꎬ </w:t>
      </w:r>
      <w:r>
        <w:rPr/>
        <w:t>适用与合同有最密切联系的国家的</w:t>
      </w:r>
    </w:p>
    <w:p>
      <w:pPr>
        <w:spacing w:before="124"/>
        <w:ind w:left="381" w:right="0" w:firstLine="0"/>
        <w:jc w:val="left"/>
        <w:rPr>
          <w:rFonts w:ascii="MS UI Gothic" w:eastAsia="MS UI Gothic" w:hint="eastAsia"/>
          <w:sz w:val="20"/>
        </w:rPr>
      </w:pPr>
      <w:r>
        <w:rPr/>
        <w:br w:type="column"/>
      </w:r>
      <w:r>
        <w:rPr>
          <w:spacing w:val="3"/>
          <w:w w:val="85"/>
          <w:sz w:val="20"/>
        </w:rPr>
        <w:t>法律</w:t>
      </w:r>
      <w:r>
        <w:rPr>
          <w:rFonts w:ascii="MS UI Gothic" w:eastAsia="MS UI Gothic" w:hint="eastAsia"/>
          <w:w w:val="80"/>
          <w:sz w:val="20"/>
        </w:rPr>
        <w:t>ꎮ</w:t>
      </w:r>
    </w:p>
    <w:p>
      <w:pPr>
        <w:pStyle w:val="BodyText"/>
        <w:spacing w:line="295" w:lineRule="auto" w:before="58"/>
        <w:ind w:left="381" w:right="126"/>
        <w:rPr>
          <w:rFonts w:ascii="MS UI Gothic" w:eastAsia="MS UI Gothic" w:hint="eastAsia"/>
        </w:rPr>
      </w:pPr>
      <w:r>
        <w:rPr>
          <w:spacing w:val="4"/>
        </w:rPr>
        <w:t>第一百八十九条 民用航空器对地面</w:t>
      </w:r>
      <w:r>
        <w:rPr>
          <w:spacing w:val="26"/>
        </w:rPr>
        <w:t>第三人的损害赔偿</w:t>
      </w:r>
      <w:r>
        <w:rPr>
          <w:rFonts w:ascii="MS UI Gothic" w:eastAsia="MS UI Gothic" w:hint="eastAsia"/>
          <w:spacing w:val="1"/>
          <w:w w:val="80"/>
        </w:rPr>
        <w:t>ꎬ </w:t>
      </w:r>
      <w:r>
        <w:rPr>
          <w:spacing w:val="30"/>
        </w:rPr>
        <w:t>适用侵权行为地</w:t>
      </w:r>
      <w:r>
        <w:rPr>
          <w:spacing w:val="3"/>
        </w:rPr>
        <w:t>法律</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民用航空器在公海上空对水面第三人</w:t>
      </w:r>
      <w:r>
        <w:rPr>
          <w:spacing w:val="3"/>
        </w:rPr>
        <w:t>的损害赔偿</w:t>
      </w:r>
      <w:r>
        <w:rPr>
          <w:rFonts w:ascii="MS UI Gothic" w:eastAsia="MS UI Gothic" w:hint="eastAsia"/>
          <w:spacing w:val="20"/>
          <w:w w:val="80"/>
        </w:rPr>
        <w:t>ꎬ </w:t>
      </w:r>
      <w:r>
        <w:rPr>
          <w:spacing w:val="2"/>
        </w:rPr>
        <w:t>适用受理案件的法院所在地</w:t>
      </w:r>
      <w:r>
        <w:rPr>
          <w:spacing w:val="3"/>
        </w:rPr>
        <w:t>法律</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第一百九十条 依照本章规定适用外</w:t>
      </w:r>
      <w:r>
        <w:rPr/>
        <w:t>国法律或者国际惯例</w:t>
      </w:r>
      <w:r>
        <w:rPr>
          <w:rFonts w:ascii="MS UI Gothic" w:eastAsia="MS UI Gothic" w:hint="eastAsia"/>
          <w:w w:val="80"/>
        </w:rPr>
        <w:t>ꎬ </w:t>
      </w:r>
      <w:r>
        <w:rPr/>
        <w:t>不得违背中华人民</w:t>
      </w:r>
      <w:r>
        <w:rPr>
          <w:w w:val="105"/>
        </w:rPr>
        <w:t>共和国的社会公共利益</w:t>
      </w:r>
      <w:r>
        <w:rPr>
          <w:rFonts w:ascii="MS UI Gothic" w:eastAsia="MS UI Gothic" w:hint="eastAsia"/>
          <w:w w:val="80"/>
        </w:rPr>
        <w:t>ꎮ</w:t>
      </w:r>
    </w:p>
    <w:p>
      <w:pPr>
        <w:pStyle w:val="BodyText"/>
        <w:tabs>
          <w:tab w:pos="2267" w:val="left" w:leader="none"/>
        </w:tabs>
        <w:spacing w:before="150"/>
        <w:ind w:left="1219" w:firstLine="0"/>
        <w:jc w:val="left"/>
      </w:pPr>
      <w:r>
        <w:rPr>
          <w:spacing w:val="3"/>
          <w:w w:val="105"/>
        </w:rPr>
        <w:t>第十五</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left="381" w:right="126"/>
        <w:rPr>
          <w:rFonts w:ascii="MS UI Gothic" w:eastAsia="MS UI Gothic" w:hint="eastAsia"/>
        </w:rPr>
      </w:pPr>
      <w:r>
        <w:rPr/>
        <w:t>第一百九十一条 以暴力</w:t>
      </w:r>
      <w:r>
        <w:rPr>
          <w:rFonts w:ascii="MS UI Gothic" w:eastAsia="MS UI Gothic" w:hint="eastAsia"/>
          <w:w w:val="80"/>
        </w:rPr>
        <w:t>、 </w:t>
      </w:r>
      <w:r>
        <w:rPr/>
        <w:t>胁迫或者其他方法劫持航空器的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第一百九十二条 对飞行中的民用航空器上的人员使用暴力</w:t>
      </w:r>
      <w:r>
        <w:rPr>
          <w:rFonts w:ascii="MS UI Gothic" w:eastAsia="MS UI Gothic" w:hint="eastAsia"/>
          <w:w w:val="80"/>
        </w:rPr>
        <w:t>ꎬ </w:t>
      </w:r>
      <w:r>
        <w:rPr/>
        <w:t>危及飞行安全的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第一百九十三条 违反本法规定</w:t>
      </w:r>
      <w:r>
        <w:rPr>
          <w:rFonts w:ascii="MS UI Gothic" w:eastAsia="MS UI Gothic" w:hint="eastAsia"/>
          <w:w w:val="80"/>
        </w:rPr>
        <w:t>ꎬ </w:t>
      </w:r>
      <w:r>
        <w:rPr/>
        <w:t>隐匿携带炸药</w:t>
      </w:r>
      <w:r>
        <w:rPr>
          <w:rFonts w:ascii="MS UI Gothic" w:eastAsia="MS UI Gothic" w:hint="eastAsia"/>
          <w:w w:val="80"/>
        </w:rPr>
        <w:t>、 </w:t>
      </w:r>
      <w:r>
        <w:rPr/>
        <w:t>雷管或者其他危险品乘坐民用航空器</w:t>
      </w:r>
      <w:r>
        <w:rPr>
          <w:rFonts w:ascii="MS UI Gothic" w:eastAsia="MS UI Gothic" w:hint="eastAsia"/>
          <w:w w:val="80"/>
        </w:rPr>
        <w:t>ꎬ </w:t>
      </w:r>
      <w:r>
        <w:rPr/>
        <w:t>或者以非危险品品名托运危险品的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企业事业单位犯前款罪的</w:t>
      </w:r>
      <w:r>
        <w:rPr>
          <w:rFonts w:ascii="MS UI Gothic" w:eastAsia="MS UI Gothic" w:hint="eastAsia"/>
          <w:w w:val="80"/>
        </w:rPr>
        <w:t>ꎬ </w:t>
      </w:r>
      <w:r>
        <w:rPr/>
        <w:t>判处罚金</w:t>
      </w:r>
      <w:r>
        <w:rPr>
          <w:rFonts w:ascii="MS UI Gothic" w:eastAsia="MS UI Gothic" w:hint="eastAsia"/>
          <w:w w:val="80"/>
        </w:rPr>
        <w:t>ꎬ </w:t>
      </w:r>
      <w:r>
        <w:rPr/>
        <w:t>并对直接负责的主管人员和其他直接责任人员依照前款规定追究刑事责任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隐匿携带枪支子弹</w:t>
      </w:r>
      <w:r>
        <w:rPr>
          <w:rFonts w:ascii="MS UI Gothic" w:eastAsia="MS UI Gothic" w:hint="eastAsia"/>
          <w:spacing w:val="13"/>
          <w:w w:val="80"/>
        </w:rPr>
        <w:t>、 </w:t>
      </w:r>
      <w:r>
        <w:rPr>
          <w:spacing w:val="2"/>
        </w:rPr>
        <w:t>管制刀具乘坐民</w:t>
      </w:r>
      <w:r>
        <w:rPr>
          <w:spacing w:val="3"/>
        </w:rPr>
        <w:t>用航空器的</w:t>
      </w:r>
      <w:r>
        <w:rPr>
          <w:rFonts w:ascii="MS UI Gothic" w:eastAsia="MS UI Gothic" w:hint="eastAsia"/>
          <w:spacing w:val="20"/>
          <w:w w:val="80"/>
        </w:rPr>
        <w:t>ꎬ </w:t>
      </w:r>
      <w:r>
        <w:rPr>
          <w:spacing w:val="2"/>
        </w:rPr>
        <w:t>依照刑法有关规定追究刑事</w:t>
      </w:r>
      <w:r>
        <w:rPr>
          <w:spacing w:val="3"/>
        </w:rPr>
        <w:t>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第一百九十四条 公共航空运输企业</w:t>
      </w:r>
      <w:r>
        <w:rPr>
          <w:spacing w:val="2"/>
        </w:rPr>
        <w:t>违反本法第一百零一条的规定运输危险品</w:t>
      </w:r>
      <w:r>
        <w:rPr>
          <w:spacing w:val="3"/>
        </w:rPr>
        <w:t>的</w:t>
      </w:r>
      <w:r>
        <w:rPr>
          <w:rFonts w:ascii="MS UI Gothic" w:eastAsia="MS UI Gothic" w:hint="eastAsia"/>
          <w:spacing w:val="20"/>
          <w:w w:val="80"/>
        </w:rPr>
        <w:t>ꎬ </w:t>
      </w:r>
      <w:r>
        <w:rPr>
          <w:spacing w:val="2"/>
        </w:rPr>
        <w:t>由国务院民用航空主管部门没收违法</w:t>
      </w:r>
      <w:r>
        <w:rPr>
          <w:spacing w:val="10"/>
        </w:rPr>
        <w:t>所得</w:t>
      </w:r>
      <w:r>
        <w:rPr>
          <w:rFonts w:ascii="MS UI Gothic" w:eastAsia="MS UI Gothic" w:hint="eastAsia"/>
          <w:spacing w:val="1"/>
          <w:w w:val="80"/>
        </w:rPr>
        <w:t>ꎬ </w:t>
      </w:r>
      <w:r>
        <w:rPr>
          <w:spacing w:val="31"/>
        </w:rPr>
        <w:t>可以并处违法所得一倍以下的</w:t>
      </w:r>
      <w:r>
        <w:rPr>
          <w:spacing w:val="3"/>
          <w:w w:val="105"/>
        </w:rPr>
        <w:t>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公共航空运输企业有前款行为</w:t>
      </w:r>
      <w:r>
        <w:rPr>
          <w:rFonts w:ascii="MS UI Gothic" w:eastAsia="MS UI Gothic" w:hint="eastAsia"/>
          <w:spacing w:val="15"/>
          <w:w w:val="80"/>
        </w:rPr>
        <w:t>ꎬ </w:t>
      </w:r>
      <w:r>
        <w:rPr>
          <w:spacing w:val="1"/>
        </w:rPr>
        <w:t>导致</w:t>
      </w:r>
      <w:r>
        <w:rPr>
          <w:spacing w:val="3"/>
        </w:rPr>
        <w:t>发生重大事故的</w:t>
      </w:r>
      <w:r>
        <w:rPr>
          <w:rFonts w:ascii="MS UI Gothic" w:eastAsia="MS UI Gothic" w:hint="eastAsia"/>
          <w:spacing w:val="23"/>
          <w:w w:val="80"/>
        </w:rPr>
        <w:t>ꎬ </w:t>
      </w:r>
      <w:r>
        <w:rPr>
          <w:spacing w:val="3"/>
        </w:rPr>
        <w:t>没收违法所得</w:t>
      </w:r>
      <w:r>
        <w:rPr>
          <w:rFonts w:ascii="MS UI Gothic" w:eastAsia="MS UI Gothic" w:hint="eastAsia"/>
          <w:spacing w:val="23"/>
          <w:w w:val="80"/>
        </w:rPr>
        <w:t>ꎬ </w:t>
      </w:r>
      <w:r>
        <w:rPr>
          <w:spacing w:val="2"/>
        </w:rPr>
        <w:t>判处罚</w:t>
      </w:r>
      <w:r>
        <w:rPr>
          <w:spacing w:val="3"/>
        </w:rPr>
        <w:t>金</w:t>
      </w:r>
      <w:r>
        <w:rPr>
          <w:rFonts w:ascii="MS UI Gothic" w:eastAsia="MS UI Gothic" w:hint="eastAsia"/>
          <w:spacing w:val="20"/>
          <w:w w:val="80"/>
        </w:rPr>
        <w:t>ꎻ </w:t>
      </w:r>
      <w:r>
        <w:rPr>
          <w:spacing w:val="2"/>
        </w:rPr>
        <w:t>并对直接负责的主管人员和其他直接</w:t>
      </w:r>
      <w:r>
        <w:rPr>
          <w:spacing w:val="24"/>
        </w:rPr>
        <w:t>责任人员依照刑法有关规定追究刑事</w:t>
      </w:r>
      <w:r>
        <w:rPr>
          <w:spacing w:val="3"/>
        </w:rPr>
        <w:t>责任</w:t>
      </w:r>
      <w:r>
        <w:rPr>
          <w:rFonts w:ascii="MS UI Gothic" w:eastAsia="MS UI Gothic" w:hint="eastAsia"/>
          <w:w w:val="80"/>
        </w:rPr>
        <w:t>ꎮ</w:t>
      </w:r>
    </w:p>
    <w:p>
      <w:pPr>
        <w:pStyle w:val="BodyText"/>
        <w:tabs>
          <w:tab w:pos="2477" w:val="left" w:leader="none"/>
        </w:tabs>
        <w:spacing w:line="252" w:lineRule="exact"/>
        <w:ind w:left="800" w:firstLine="0"/>
        <w:jc w:val="left"/>
      </w:pPr>
      <w:r>
        <w:rPr>
          <w:spacing w:val="3"/>
          <w:w w:val="105"/>
        </w:rPr>
        <w:t>第一百九十五</w:t>
      </w:r>
      <w:r>
        <w:rPr>
          <w:w w:val="105"/>
        </w:rPr>
        <w:t>条</w:t>
        <w:tab/>
      </w:r>
      <w:r>
        <w:rPr>
          <w:spacing w:val="3"/>
          <w:w w:val="105"/>
        </w:rPr>
        <w:t>故意在使用中的</w:t>
      </w:r>
      <w:r>
        <w:rPr>
          <w:w w:val="105"/>
        </w:rPr>
        <w:t>民</w:t>
      </w:r>
    </w:p>
    <w:p>
      <w:pPr>
        <w:spacing w:after="0" w:line="252"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１１２７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spacing w:val="2"/>
        </w:rPr>
        <w:t>用航空器上放置危险品或者唆使他人放置</w:t>
      </w:r>
      <w:r>
        <w:rPr>
          <w:spacing w:val="3"/>
        </w:rPr>
        <w:t>危险品</w:t>
      </w:r>
      <w:r>
        <w:rPr>
          <w:rFonts w:ascii="MS UI Gothic" w:eastAsia="MS UI Gothic" w:hint="eastAsia"/>
          <w:spacing w:val="23"/>
          <w:w w:val="80"/>
        </w:rPr>
        <w:t>ꎬ </w:t>
      </w:r>
      <w:r>
        <w:rPr>
          <w:spacing w:val="3"/>
        </w:rPr>
        <w:t>足以毁坏该民用航空器</w:t>
      </w:r>
      <w:r>
        <w:rPr>
          <w:rFonts w:ascii="MS UI Gothic" w:eastAsia="MS UI Gothic" w:hint="eastAsia"/>
          <w:spacing w:val="23"/>
          <w:w w:val="80"/>
        </w:rPr>
        <w:t>ꎬ </w:t>
      </w:r>
      <w:r>
        <w:rPr>
          <w:spacing w:val="2"/>
        </w:rPr>
        <w:t>危及飞</w:t>
      </w:r>
      <w:r>
        <w:rPr>
          <w:spacing w:val="8"/>
        </w:rPr>
        <w:t>行安全的</w:t>
      </w:r>
      <w:r>
        <w:rPr>
          <w:rFonts w:ascii="MS UI Gothic" w:eastAsia="MS UI Gothic" w:hint="eastAsia"/>
          <w:w w:val="80"/>
        </w:rPr>
        <w:t>ꎬ </w:t>
      </w:r>
      <w:r>
        <w:rPr>
          <w:spacing w:val="17"/>
        </w:rPr>
        <w:t>依照刑法有关规定追究刑事</w:t>
      </w:r>
      <w:r>
        <w:rPr>
          <w:spacing w:val="3"/>
        </w:rPr>
        <w:t>责任</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10"/>
        </w:rPr>
        <w:t>第一百九十六条  故意传递虚假情</w:t>
      </w:r>
      <w:r>
        <w:rPr>
          <w:spacing w:val="3"/>
        </w:rPr>
        <w:t>报</w:t>
      </w:r>
      <w:r>
        <w:rPr>
          <w:rFonts w:ascii="MS UI Gothic" w:eastAsia="MS UI Gothic" w:hint="eastAsia"/>
          <w:spacing w:val="23"/>
          <w:w w:val="80"/>
        </w:rPr>
        <w:t>ꎬ </w:t>
      </w:r>
      <w:r>
        <w:rPr>
          <w:spacing w:val="3"/>
        </w:rPr>
        <w:t>扰乱正常飞行秩序</w:t>
      </w:r>
      <w:r>
        <w:rPr>
          <w:rFonts w:ascii="MS UI Gothic" w:eastAsia="MS UI Gothic" w:hint="eastAsia"/>
          <w:spacing w:val="23"/>
          <w:w w:val="80"/>
        </w:rPr>
        <w:t>ꎬ </w:t>
      </w:r>
      <w:r>
        <w:rPr>
          <w:spacing w:val="2"/>
        </w:rPr>
        <w:t>使公私财产遭受</w:t>
      </w:r>
      <w:r>
        <w:rPr>
          <w:spacing w:val="3"/>
        </w:rPr>
        <w:t>重大损失的</w:t>
      </w:r>
      <w:r>
        <w:rPr>
          <w:rFonts w:ascii="MS UI Gothic" w:eastAsia="MS UI Gothic" w:hint="eastAsia"/>
          <w:spacing w:val="21"/>
          <w:w w:val="80"/>
        </w:rPr>
        <w:t>ꎬ </w:t>
      </w:r>
      <w:r>
        <w:rPr>
          <w:spacing w:val="2"/>
        </w:rPr>
        <w:t>依照刑法有关规定追究刑事</w:t>
      </w:r>
      <w:r>
        <w:rPr>
          <w:spacing w:val="3"/>
        </w:rPr>
        <w:t>责任</w:t>
      </w:r>
      <w:r>
        <w:rPr>
          <w:rFonts w:ascii="MS UI Gothic" w:eastAsia="MS UI Gothic" w:hint="eastAsia"/>
          <w:w w:val="80"/>
        </w:rPr>
        <w:t>ꎮ</w:t>
      </w:r>
    </w:p>
    <w:p>
      <w:pPr>
        <w:pStyle w:val="BodyText"/>
        <w:spacing w:line="295" w:lineRule="auto"/>
        <w:ind w:right="39"/>
        <w:rPr>
          <w:rFonts w:ascii="MS UI Gothic" w:eastAsia="MS UI Gothic" w:hint="eastAsia"/>
        </w:rPr>
      </w:pPr>
      <w:r>
        <w:rPr/>
        <w:t>第一百九十七条  盗窃或者故意损毁</w:t>
      </w:r>
      <w:r>
        <w:rPr>
          <w:rFonts w:ascii="MS UI Gothic" w:eastAsia="MS UI Gothic" w:hint="eastAsia"/>
          <w:w w:val="80"/>
        </w:rPr>
        <w:t>、 </w:t>
      </w:r>
      <w:r>
        <w:rPr/>
        <w:t>移动使用中的航行设施</w:t>
      </w:r>
      <w:r>
        <w:rPr>
          <w:rFonts w:ascii="MS UI Gothic" w:eastAsia="MS UI Gothic" w:hint="eastAsia"/>
          <w:w w:val="80"/>
        </w:rPr>
        <w:t>ꎬ </w:t>
      </w:r>
      <w:r>
        <w:rPr/>
        <w:t>危及飞行安全</w:t>
      </w:r>
      <w:r>
        <w:rPr>
          <w:rFonts w:ascii="MS UI Gothic" w:eastAsia="MS UI Gothic" w:hint="eastAsia"/>
          <w:w w:val="80"/>
        </w:rPr>
        <w:t>ꎬ </w:t>
      </w:r>
      <w:r>
        <w:rPr/>
        <w:t>足以使民用航空器发生坠落</w:t>
      </w:r>
      <w:r>
        <w:rPr>
          <w:rFonts w:ascii="MS UI Gothic" w:eastAsia="MS UI Gothic" w:hint="eastAsia"/>
          <w:w w:val="80"/>
        </w:rPr>
        <w:t>、 </w:t>
      </w:r>
      <w:r>
        <w:rPr/>
        <w:t>毁坏危险的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right="39"/>
        <w:rPr>
          <w:rFonts w:ascii="MS UI Gothic" w:eastAsia="MS UI Gothic" w:hint="eastAsia"/>
        </w:rPr>
      </w:pPr>
      <w:r>
        <w:rPr/>
        <w:t>第一百九十八条 聚众扰乱民用机场秩序的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right="39"/>
        <w:rPr>
          <w:rFonts w:ascii="MS UI Gothic" w:eastAsia="MS UI Gothic" w:hint="eastAsia"/>
        </w:rPr>
      </w:pPr>
      <w:r>
        <w:rPr/>
        <w:t>第一百九十九条  航空人员玩忽职守</w:t>
      </w:r>
      <w:r>
        <w:rPr>
          <w:rFonts w:ascii="MS UI Gothic" w:eastAsia="MS UI Gothic" w:hint="eastAsia"/>
          <w:w w:val="80"/>
        </w:rPr>
        <w:t>ꎬ </w:t>
      </w:r>
      <w:r>
        <w:rPr/>
        <w:t>或者违反规章制度</w:t>
      </w:r>
      <w:r>
        <w:rPr>
          <w:rFonts w:ascii="MS UI Gothic" w:eastAsia="MS UI Gothic" w:hint="eastAsia"/>
          <w:w w:val="80"/>
        </w:rPr>
        <w:t>ꎬ </w:t>
      </w:r>
      <w:r>
        <w:rPr/>
        <w:t>导致发生重大飞行事故</w:t>
      </w:r>
      <w:r>
        <w:rPr>
          <w:rFonts w:ascii="MS UI Gothic" w:eastAsia="MS UI Gothic" w:hint="eastAsia"/>
          <w:w w:val="80"/>
        </w:rPr>
        <w:t>ꎬ </w:t>
      </w:r>
      <w:r>
        <w:rPr/>
        <w:t>造成严重后果的</w:t>
      </w:r>
      <w:r>
        <w:rPr>
          <w:rFonts w:ascii="MS UI Gothic" w:eastAsia="MS UI Gothic" w:hint="eastAsia"/>
          <w:w w:val="80"/>
        </w:rPr>
        <w:t>ꎬ </w:t>
      </w:r>
      <w:r>
        <w:rPr/>
        <w:t>依照刑法有关规定追究刑事责任</w:t>
      </w:r>
      <w:r>
        <w:rPr>
          <w:rFonts w:ascii="MS UI Gothic" w:eastAsia="MS UI Gothic" w:hint="eastAsia"/>
          <w:w w:val="80"/>
        </w:rPr>
        <w:t>ꎮ</w:t>
      </w:r>
    </w:p>
    <w:p>
      <w:pPr>
        <w:pStyle w:val="BodyText"/>
        <w:spacing w:line="295" w:lineRule="auto"/>
        <w:ind w:right="39"/>
        <w:rPr>
          <w:rFonts w:ascii="MS UI Gothic" w:eastAsia="MS UI Gothic" w:hint="eastAsia"/>
        </w:rPr>
      </w:pPr>
      <w:r>
        <w:rPr/>
        <w:t>第二百条 违反本法规定</w:t>
      </w:r>
      <w:r>
        <w:rPr>
          <w:rFonts w:ascii="MS UI Gothic" w:eastAsia="MS UI Gothic" w:hint="eastAsia"/>
          <w:w w:val="80"/>
        </w:rPr>
        <w:t>ꎬ </w:t>
      </w:r>
      <w:r>
        <w:rPr/>
        <w:t>尚不够刑事处罚</w:t>
      </w:r>
      <w:r>
        <w:rPr>
          <w:rFonts w:ascii="MS UI Gothic" w:eastAsia="MS UI Gothic" w:hint="eastAsia"/>
          <w:w w:val="80"/>
        </w:rPr>
        <w:t>ꎬ </w:t>
      </w:r>
      <w:r>
        <w:rPr/>
        <w:t>应当给予治安管理处罚的</w:t>
      </w:r>
      <w:r>
        <w:rPr>
          <w:rFonts w:ascii="MS UI Gothic" w:eastAsia="MS UI Gothic" w:hint="eastAsia"/>
          <w:w w:val="80"/>
        </w:rPr>
        <w:t>ꎬ </w:t>
      </w:r>
      <w:r>
        <w:rPr/>
        <w:t>依照治安管理处罚法的规定处罚</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第二百零一条 违反本法第三十七条</w:t>
      </w:r>
      <w:r>
        <w:rPr/>
        <w:t>的规定</w:t>
      </w:r>
      <w:r>
        <w:rPr>
          <w:rFonts w:ascii="MS UI Gothic" w:eastAsia="MS UI Gothic" w:hint="eastAsia"/>
          <w:w w:val="80"/>
        </w:rPr>
        <w:t>ꎬ </w:t>
      </w:r>
      <w:r>
        <w:rPr/>
        <w:t>民用航空器无适航证书而飞行</w:t>
      </w:r>
      <w:r>
        <w:rPr>
          <w:rFonts w:ascii="MS UI Gothic" w:eastAsia="MS UI Gothic" w:hint="eastAsia"/>
          <w:w w:val="80"/>
        </w:rPr>
        <w:t>ꎬ</w:t>
      </w:r>
      <w:r>
        <w:rPr/>
        <w:t>或者租用的外国民用航空器未经国务院民用航空主管部门对其原国籍登记国发给的适航证书审查认可或者另发适航证书而飞行的</w:t>
      </w:r>
      <w:r>
        <w:rPr>
          <w:rFonts w:ascii="MS UI Gothic" w:eastAsia="MS UI Gothic" w:hint="eastAsia"/>
          <w:w w:val="80"/>
        </w:rPr>
        <w:t>ꎬ </w:t>
      </w:r>
      <w:r>
        <w:rPr/>
        <w:t>由国务院民用航空主管部门责令停止飞行</w:t>
      </w:r>
      <w:r>
        <w:rPr>
          <w:rFonts w:ascii="MS UI Gothic" w:eastAsia="MS UI Gothic" w:hint="eastAsia"/>
          <w:w w:val="80"/>
        </w:rPr>
        <w:t>ꎬ </w:t>
      </w:r>
      <w:r>
        <w:rPr/>
        <w:t>没收违法所得</w:t>
      </w:r>
      <w:r>
        <w:rPr>
          <w:rFonts w:ascii="MS UI Gothic" w:eastAsia="MS UI Gothic" w:hint="eastAsia"/>
          <w:w w:val="80"/>
        </w:rPr>
        <w:t>ꎬ </w:t>
      </w:r>
      <w:r>
        <w:rPr/>
        <w:t>可以并处违法所得一倍以上五倍以下的罚款</w:t>
      </w:r>
      <w:r>
        <w:rPr>
          <w:rFonts w:ascii="MS UI Gothic" w:eastAsia="MS UI Gothic" w:hint="eastAsia"/>
          <w:w w:val="80"/>
        </w:rPr>
        <w:t>ꎻ </w:t>
      </w:r>
      <w:r>
        <w:rPr/>
        <w:t>没有违法所得的</w:t>
      </w:r>
      <w:r>
        <w:rPr>
          <w:rFonts w:ascii="MS UI Gothic" w:eastAsia="MS UI Gothic" w:hint="eastAsia"/>
          <w:w w:val="80"/>
        </w:rPr>
        <w:t>ꎬ </w:t>
      </w:r>
      <w:r>
        <w:rPr/>
        <w:t>处以十万元以上一百万元以下的</w:t>
      </w:r>
      <w:r>
        <w:rPr>
          <w:w w:val="105"/>
        </w:rPr>
        <w:t>罚款</w:t>
      </w:r>
      <w:r>
        <w:rPr>
          <w:rFonts w:ascii="MS UI Gothic" w:eastAsia="MS UI Gothic" w:hint="eastAsia"/>
          <w:w w:val="80"/>
        </w:rPr>
        <w:t>ꎮ</w:t>
      </w:r>
    </w:p>
    <w:p>
      <w:pPr>
        <w:pStyle w:val="BodyText"/>
        <w:spacing w:line="295" w:lineRule="auto"/>
        <w:ind w:right="39"/>
        <w:rPr>
          <w:rFonts w:ascii="MS UI Gothic" w:eastAsia="MS UI Gothic" w:hint="eastAsia"/>
        </w:rPr>
      </w:pPr>
      <w:r>
        <w:rPr/>
        <w:t>适航证书失效或者超过适航证书规定范围飞行的</w:t>
      </w:r>
      <w:r>
        <w:rPr>
          <w:rFonts w:ascii="MS UI Gothic" w:eastAsia="MS UI Gothic" w:hint="eastAsia"/>
          <w:w w:val="80"/>
        </w:rPr>
        <w:t>ꎬ </w:t>
      </w:r>
      <w:r>
        <w:rPr/>
        <w:t>依照前款规定处罚</w:t>
      </w:r>
      <w:r>
        <w:rPr>
          <w:rFonts w:ascii="MS UI Gothic" w:eastAsia="MS UI Gothic" w:hint="eastAsia"/>
          <w:w w:val="80"/>
        </w:rPr>
        <w:t>ꎮ</w:t>
      </w:r>
    </w:p>
    <w:p>
      <w:pPr>
        <w:pStyle w:val="BodyText"/>
        <w:spacing w:line="295" w:lineRule="auto"/>
        <w:ind w:right="39"/>
      </w:pPr>
      <w:r>
        <w:rPr>
          <w:w w:val="105"/>
        </w:rPr>
        <w:t>第二百零二条 违反本法第三十四条</w:t>
      </w:r>
      <w:r>
        <w:rPr>
          <w:rFonts w:ascii="MS UI Gothic" w:eastAsia="MS UI Gothic" w:hint="eastAsia"/>
          <w:w w:val="80"/>
        </w:rPr>
        <w:t>、 </w:t>
      </w:r>
      <w:r>
        <w:rPr>
          <w:w w:val="105"/>
        </w:rPr>
        <w:t>第三十六条第二款的规定</w:t>
      </w:r>
      <w:r>
        <w:rPr>
          <w:rFonts w:ascii="MS UI Gothic" w:eastAsia="MS UI Gothic" w:hint="eastAsia"/>
          <w:w w:val="80"/>
        </w:rPr>
        <w:t>ꎬ </w:t>
      </w:r>
      <w:r>
        <w:rPr>
          <w:w w:val="105"/>
        </w:rPr>
        <w:t>将未取得型号合格证书</w:t>
      </w:r>
      <w:r>
        <w:rPr>
          <w:rFonts w:ascii="MS UI Gothic" w:eastAsia="MS UI Gothic" w:hint="eastAsia"/>
          <w:w w:val="80"/>
        </w:rPr>
        <w:t>、 </w:t>
      </w:r>
      <w:r>
        <w:rPr>
          <w:w w:val="105"/>
        </w:rPr>
        <w:t>型号认可证书的民用航空器及其发动机</w:t>
      </w:r>
      <w:r>
        <w:rPr>
          <w:rFonts w:ascii="MS UI Gothic" w:eastAsia="MS UI Gothic" w:hint="eastAsia"/>
          <w:w w:val="80"/>
        </w:rPr>
        <w:t>、 </w:t>
      </w:r>
      <w:r>
        <w:rPr>
          <w:w w:val="105"/>
        </w:rPr>
        <w:t>螺旋桨或者民用航空器上</w:t>
      </w:r>
      <w:r>
        <w:rPr/>
        <w:t>的设备投入生产的</w:t>
      </w:r>
      <w:r>
        <w:rPr>
          <w:rFonts w:ascii="MS UI Gothic" w:eastAsia="MS UI Gothic" w:hint="eastAsia"/>
          <w:w w:val="80"/>
        </w:rPr>
        <w:t>ꎬ </w:t>
      </w:r>
      <w:r>
        <w:rPr/>
        <w:t>由国务院民用航空主</w:t>
      </w:r>
    </w:p>
    <w:p>
      <w:pPr>
        <w:pStyle w:val="BodyText"/>
        <w:spacing w:line="295" w:lineRule="auto" w:before="124"/>
        <w:ind w:right="442" w:firstLine="0"/>
        <w:rPr>
          <w:rFonts w:ascii="MS UI Gothic" w:eastAsia="MS UI Gothic" w:hint="eastAsia"/>
        </w:rPr>
      </w:pPr>
      <w:r>
        <w:rPr/>
        <w:br w:type="column"/>
      </w:r>
      <w:r>
        <w:rPr/>
        <w:t>管部门责令停止生产</w:t>
      </w:r>
      <w:r>
        <w:rPr>
          <w:rFonts w:ascii="MS UI Gothic" w:eastAsia="MS UI Gothic" w:hint="eastAsia"/>
          <w:w w:val="80"/>
        </w:rPr>
        <w:t>ꎬ </w:t>
      </w:r>
      <w:r>
        <w:rPr/>
        <w:t>没收违法所得</w:t>
      </w:r>
      <w:r>
        <w:rPr>
          <w:rFonts w:ascii="MS UI Gothic" w:eastAsia="MS UI Gothic" w:hint="eastAsia"/>
          <w:w w:val="80"/>
        </w:rPr>
        <w:t>ꎬ </w:t>
      </w:r>
      <w:r>
        <w:rPr/>
        <w:t>可以并处违法所得一倍以下的罚款</w:t>
      </w:r>
      <w:r>
        <w:rPr>
          <w:rFonts w:ascii="MS UI Gothic" w:eastAsia="MS UI Gothic" w:hint="eastAsia"/>
          <w:w w:val="80"/>
        </w:rPr>
        <w:t>ꎻ </w:t>
      </w:r>
      <w:r>
        <w:rPr/>
        <w:t>没有违法所得的</w:t>
      </w:r>
      <w:r>
        <w:rPr>
          <w:rFonts w:ascii="MS UI Gothic" w:eastAsia="MS UI Gothic" w:hint="eastAsia"/>
          <w:w w:val="80"/>
        </w:rPr>
        <w:t>ꎬ </w:t>
      </w:r>
      <w:r>
        <w:rPr/>
        <w:t>处以五万元以上五十万元以下的罚款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第二百零三条 违反本法第三十五条的规定</w:t>
      </w:r>
      <w:r>
        <w:rPr>
          <w:rFonts w:ascii="MS UI Gothic" w:eastAsia="MS UI Gothic" w:hint="eastAsia"/>
          <w:w w:val="80"/>
        </w:rPr>
        <w:t>ꎬ </w:t>
      </w:r>
      <w:r>
        <w:rPr>
          <w:w w:val="105"/>
        </w:rPr>
        <w:t>未取得生产许可证书</w:t>
      </w:r>
      <w:r>
        <w:rPr>
          <w:rFonts w:ascii="MS UI Gothic" w:eastAsia="MS UI Gothic" w:hint="eastAsia"/>
          <w:w w:val="80"/>
        </w:rPr>
        <w:t>、 </w:t>
      </w:r>
      <w:r>
        <w:rPr>
          <w:w w:val="105"/>
        </w:rPr>
        <w:t>维修许可证书而从事生产</w:t>
      </w:r>
      <w:r>
        <w:rPr>
          <w:rFonts w:ascii="MS UI Gothic" w:eastAsia="MS UI Gothic" w:hint="eastAsia"/>
          <w:w w:val="80"/>
        </w:rPr>
        <w:t>、 </w:t>
      </w:r>
      <w:r>
        <w:rPr>
          <w:w w:val="105"/>
        </w:rPr>
        <w:t>维修活动的</w:t>
      </w:r>
      <w:r>
        <w:rPr>
          <w:rFonts w:ascii="MS UI Gothic" w:eastAsia="MS UI Gothic" w:hint="eastAsia"/>
          <w:w w:val="80"/>
        </w:rPr>
        <w:t>ꎬ </w:t>
      </w:r>
      <w:r>
        <w:rPr>
          <w:w w:val="105"/>
        </w:rPr>
        <w:t>违反本法第九十二条</w:t>
      </w:r>
      <w:r>
        <w:rPr>
          <w:rFonts w:ascii="MS UI Gothic" w:eastAsia="MS UI Gothic" w:hint="eastAsia"/>
          <w:w w:val="80"/>
        </w:rPr>
        <w:t>、 </w:t>
      </w:r>
      <w:r>
        <w:rPr>
          <w:w w:val="105"/>
        </w:rPr>
        <w:t>第一百四十七条第二款的规</w:t>
      </w:r>
      <w:r>
        <w:rPr/>
        <w:t>定</w:t>
      </w:r>
      <w:r>
        <w:rPr>
          <w:rFonts w:ascii="MS UI Gothic" w:eastAsia="MS UI Gothic" w:hint="eastAsia"/>
          <w:w w:val="80"/>
        </w:rPr>
        <w:t>ꎬ </w:t>
      </w:r>
      <w:r>
        <w:rPr/>
        <w:t>未取得公共航空运输经营许可证或者通用航空经营许可证而从事公共航空运输或者从事经营性通用航空的</w:t>
      </w:r>
      <w:r>
        <w:rPr>
          <w:rFonts w:ascii="MS UI Gothic" w:eastAsia="MS UI Gothic" w:hint="eastAsia"/>
          <w:w w:val="80"/>
        </w:rPr>
        <w:t>ꎬ </w:t>
      </w:r>
      <w:r>
        <w:rPr/>
        <w:t>国务院民用</w:t>
      </w:r>
      <w:r>
        <w:rPr>
          <w:w w:val="105"/>
        </w:rPr>
        <w:t>航空主管部门可以责令停止生产</w:t>
      </w:r>
      <w:r>
        <w:rPr>
          <w:rFonts w:ascii="MS UI Gothic" w:eastAsia="MS UI Gothic" w:hint="eastAsia"/>
          <w:w w:val="80"/>
        </w:rPr>
        <w:t>、 </w:t>
      </w:r>
      <w:r>
        <w:rPr>
          <w:w w:val="105"/>
        </w:rPr>
        <w:t>维修或者经营活动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第二百零四条 已取得本法第三十五条规定的生产许可证书</w:t>
      </w:r>
      <w:r>
        <w:rPr>
          <w:rFonts w:ascii="MS UI Gothic" w:eastAsia="MS UI Gothic" w:hint="eastAsia"/>
          <w:w w:val="80"/>
        </w:rPr>
        <w:t>、 </w:t>
      </w:r>
      <w:r>
        <w:rPr>
          <w:w w:val="105"/>
        </w:rPr>
        <w:t>维修许可证书的企业</w:t>
      </w:r>
      <w:r>
        <w:rPr>
          <w:rFonts w:ascii="MS UI Gothic" w:eastAsia="MS UI Gothic" w:hint="eastAsia"/>
          <w:w w:val="80"/>
        </w:rPr>
        <w:t>ꎬ </w:t>
      </w:r>
      <w:r>
        <w:rPr>
          <w:w w:val="105"/>
        </w:rPr>
        <w:t>因生产</w:t>
      </w:r>
      <w:r>
        <w:rPr>
          <w:rFonts w:ascii="MS UI Gothic" w:eastAsia="MS UI Gothic" w:hint="eastAsia"/>
          <w:w w:val="80"/>
        </w:rPr>
        <w:t>、 </w:t>
      </w:r>
      <w:r>
        <w:rPr>
          <w:w w:val="105"/>
        </w:rPr>
        <w:t>维修的质量问题造成严重</w:t>
      </w:r>
      <w:r>
        <w:rPr/>
        <w:t>事故的</w:t>
      </w:r>
      <w:r>
        <w:rPr>
          <w:rFonts w:ascii="MS UI Gothic" w:eastAsia="MS UI Gothic" w:hint="eastAsia"/>
          <w:w w:val="80"/>
        </w:rPr>
        <w:t>ꎬ </w:t>
      </w:r>
      <w:r>
        <w:rPr/>
        <w:t>国务院民用航空主管部门可以吊</w:t>
      </w:r>
      <w:r>
        <w:rPr>
          <w:w w:val="105"/>
        </w:rPr>
        <w:t>销其生产许可证书或者维修许可证书</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第二百零五条 违反本法第四十条的规定</w:t>
      </w:r>
      <w:r>
        <w:rPr>
          <w:rFonts w:ascii="MS UI Gothic" w:eastAsia="MS UI Gothic" w:hint="eastAsia"/>
          <w:w w:val="80"/>
        </w:rPr>
        <w:t>ꎬ </w:t>
      </w:r>
      <w:r>
        <w:rPr>
          <w:w w:val="105"/>
        </w:rPr>
        <w:t>未取得航空人员执照</w:t>
      </w:r>
      <w:r>
        <w:rPr>
          <w:rFonts w:ascii="MS UI Gothic" w:eastAsia="MS UI Gothic" w:hint="eastAsia"/>
          <w:w w:val="80"/>
        </w:rPr>
        <w:t>、 </w:t>
      </w:r>
      <w:r>
        <w:rPr>
          <w:w w:val="105"/>
        </w:rPr>
        <w:t>体格检查合</w:t>
      </w:r>
      <w:r>
        <w:rPr/>
        <w:t>格证书而从事相应的民用航空活动的</w:t>
      </w:r>
      <w:r>
        <w:rPr>
          <w:rFonts w:ascii="MS UI Gothic" w:eastAsia="MS UI Gothic" w:hint="eastAsia"/>
          <w:w w:val="80"/>
        </w:rPr>
        <w:t>ꎬ </w:t>
      </w:r>
      <w:r>
        <w:rPr/>
        <w:t>由国务院民用航空主管部门责令停止民用航空活动</w:t>
      </w:r>
      <w:r>
        <w:rPr>
          <w:rFonts w:ascii="MS UI Gothic" w:eastAsia="MS UI Gothic" w:hint="eastAsia"/>
          <w:w w:val="80"/>
        </w:rPr>
        <w:t>ꎬ </w:t>
      </w:r>
      <w:r>
        <w:rPr/>
        <w:t>在国务院民用航空主管部门规定的限期内不得申领有关执照和证书</w:t>
      </w:r>
      <w:r>
        <w:rPr>
          <w:rFonts w:ascii="MS UI Gothic" w:eastAsia="MS UI Gothic" w:hint="eastAsia"/>
          <w:w w:val="80"/>
        </w:rPr>
        <w:t>ꎬ </w:t>
      </w:r>
      <w:r>
        <w:rPr/>
        <w:t>对其</w:t>
      </w:r>
      <w:r>
        <w:rPr>
          <w:w w:val="105"/>
        </w:rPr>
        <w:t>所在单位处以二十万元以下的罚款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第二百零六条 有下列违法情形之一</w:t>
      </w:r>
      <w:r>
        <w:rPr/>
        <w:t>的</w:t>
      </w:r>
      <w:r>
        <w:rPr>
          <w:rFonts w:ascii="MS UI Gothic" w:eastAsia="MS UI Gothic" w:hint="eastAsia"/>
          <w:w w:val="80"/>
        </w:rPr>
        <w:t>ꎬ </w:t>
      </w:r>
      <w:r>
        <w:rPr/>
        <w:t>由国务院民用航空主管部门对民用航空器的机长给予警告或者吊扣执照一个月至六个月的处罚</w:t>
      </w:r>
      <w:r>
        <w:rPr>
          <w:rFonts w:ascii="MS UI Gothic" w:eastAsia="MS UI Gothic" w:hint="eastAsia"/>
          <w:w w:val="80"/>
        </w:rPr>
        <w:t>ꎬ </w:t>
      </w:r>
      <w:r>
        <w:rPr/>
        <w:t>情节较重的</w:t>
      </w:r>
      <w:r>
        <w:rPr>
          <w:rFonts w:ascii="MS UI Gothic" w:eastAsia="MS UI Gothic" w:hint="eastAsia"/>
          <w:w w:val="80"/>
        </w:rPr>
        <w:t>ꎬ </w:t>
      </w:r>
      <w:r>
        <w:rPr/>
        <w:t>可以给予</w:t>
      </w:r>
      <w:r>
        <w:rPr>
          <w:w w:val="105"/>
        </w:rPr>
        <w:t>吊销执照的处罚</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机长违反本法第四十五条第一</w:t>
      </w:r>
      <w:r>
        <w:rPr/>
        <w:t>款的规定</w:t>
      </w:r>
      <w:r>
        <w:rPr>
          <w:rFonts w:ascii="MS UI Gothic" w:eastAsia="MS UI Gothic" w:hint="eastAsia"/>
          <w:w w:val="80"/>
        </w:rPr>
        <w:t>ꎬ </w:t>
      </w:r>
      <w:r>
        <w:rPr/>
        <w:t>未对民用航空器实施检查而起</w:t>
      </w:r>
      <w:r>
        <w:rPr>
          <w:w w:val="105"/>
        </w:rPr>
        <w:t>飞的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民用航空器违反本法第七十五</w:t>
      </w:r>
      <w:r>
        <w:rPr/>
        <w:t>条的规定</w:t>
      </w:r>
      <w:r>
        <w:rPr>
          <w:rFonts w:ascii="MS UI Gothic" w:eastAsia="MS UI Gothic" w:hint="eastAsia"/>
          <w:w w:val="80"/>
        </w:rPr>
        <w:t>ꎬ </w:t>
      </w:r>
      <w:r>
        <w:rPr/>
        <w:t>未按照空中交通管制单位指定的航路和飞行高度飞行</w:t>
      </w:r>
      <w:r>
        <w:rPr>
          <w:rFonts w:ascii="MS UI Gothic" w:eastAsia="MS UI Gothic" w:hint="eastAsia"/>
          <w:w w:val="80"/>
        </w:rPr>
        <w:t>ꎬ </w:t>
      </w:r>
      <w:r>
        <w:rPr/>
        <w:t>或者违反本法第</w:t>
      </w:r>
      <w:r>
        <w:rPr>
          <w:w w:val="105"/>
        </w:rPr>
        <w:t>七十九条的规定飞越城市上空的</w:t>
      </w:r>
      <w:r>
        <w:rPr>
          <w:rFonts w:ascii="MS UI Gothic" w:eastAsia="MS UI Gothic" w:hint="eastAsia"/>
          <w:w w:val="80"/>
        </w:rPr>
        <w:t>ꎮ</w:t>
      </w:r>
    </w:p>
    <w:p>
      <w:pPr>
        <w:pStyle w:val="BodyText"/>
        <w:spacing w:line="295" w:lineRule="auto"/>
        <w:ind w:right="442"/>
      </w:pPr>
      <w:r>
        <w:rPr>
          <w:w w:val="105"/>
        </w:rPr>
        <w:t>第二百零七条 违反本法第七十四条</w:t>
      </w:r>
      <w:r>
        <w:rPr/>
        <w:t>的规定</w:t>
      </w:r>
      <w:r>
        <w:rPr>
          <w:rFonts w:ascii="MS UI Gothic" w:eastAsia="MS UI Gothic" w:hint="eastAsia"/>
          <w:w w:val="80"/>
        </w:rPr>
        <w:t>ꎬ </w:t>
      </w:r>
      <w:r>
        <w:rPr/>
        <w:t>民用航空器未经空中交通管制单</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１１２８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位许可进行飞行活动的</w:t>
      </w:r>
      <w:r>
        <w:rPr>
          <w:rFonts w:ascii="MS UI Gothic" w:eastAsia="MS UI Gothic" w:hint="eastAsia"/>
          <w:w w:val="80"/>
        </w:rPr>
        <w:t>ꎬ </w:t>
      </w:r>
      <w:r>
        <w:rPr/>
        <w:t>由国务院民用航空主管部门责令停止飞行</w:t>
      </w:r>
      <w:r>
        <w:rPr>
          <w:rFonts w:ascii="MS UI Gothic" w:eastAsia="MS UI Gothic" w:hint="eastAsia"/>
          <w:w w:val="80"/>
        </w:rPr>
        <w:t>ꎬ </w:t>
      </w:r>
      <w:r>
        <w:rPr/>
        <w:t>对该民用航空器所有人或者承租人处以一万元以上十万元以下的罚款</w:t>
      </w:r>
      <w:r>
        <w:rPr>
          <w:rFonts w:ascii="MS UI Gothic" w:eastAsia="MS UI Gothic" w:hint="eastAsia"/>
          <w:w w:val="80"/>
        </w:rPr>
        <w:t>ꎻ </w:t>
      </w:r>
      <w:r>
        <w:rPr/>
        <w:t>对该民用航空器的机长给予警告或者吊扣执照一个月至六个月的处罚</w:t>
      </w:r>
      <w:r>
        <w:rPr>
          <w:rFonts w:ascii="MS UI Gothic" w:eastAsia="MS UI Gothic" w:hint="eastAsia"/>
          <w:w w:val="80"/>
        </w:rPr>
        <w:t>ꎬ </w:t>
      </w:r>
      <w:r>
        <w:rPr/>
        <w:t>情节较重的</w:t>
      </w:r>
      <w:r>
        <w:rPr>
          <w:rFonts w:ascii="MS UI Gothic" w:eastAsia="MS UI Gothic" w:hint="eastAsia"/>
          <w:w w:val="80"/>
        </w:rPr>
        <w:t>ꎬ </w:t>
      </w:r>
      <w:r>
        <w:rPr/>
        <w:t>可以给予吊销执照的处罚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第二百零八条 民用航空器的机长或</w:t>
      </w:r>
      <w:r>
        <w:rPr/>
        <w:t>者机组其他人员有下列行为之一的</w:t>
      </w:r>
      <w:r>
        <w:rPr>
          <w:rFonts w:ascii="MS UI Gothic" w:eastAsia="MS UI Gothic" w:hint="eastAsia"/>
          <w:w w:val="80"/>
        </w:rPr>
        <w:t>ꎬ </w:t>
      </w:r>
      <w:r>
        <w:rPr/>
        <w:t>由国务院民用航空主管部门给予警告或者吊扣</w:t>
      </w:r>
      <w:r>
        <w:rPr>
          <w:w w:val="105"/>
        </w:rPr>
        <w:t>执照一个月至六个月的处罚</w:t>
      </w:r>
      <w:r>
        <w:rPr>
          <w:rFonts w:ascii="MS UI Gothic" w:eastAsia="MS UI Gothic" w:hint="eastAsia"/>
          <w:w w:val="80"/>
        </w:rPr>
        <w:t>ꎻ </w:t>
      </w:r>
      <w:r>
        <w:rPr>
          <w:w w:val="105"/>
        </w:rPr>
        <w:t>有第 </w:t>
      </w:r>
      <w:r>
        <w:rPr>
          <w:rFonts w:ascii="MS UI Gothic" w:eastAsia="MS UI Gothic" w:hint="eastAsia"/>
          <w:w w:val="150"/>
        </w:rPr>
        <w:t>( </w:t>
      </w:r>
      <w:r>
        <w:rPr>
          <w:w w:val="105"/>
        </w:rPr>
        <w:t>二</w:t>
      </w:r>
      <w:r>
        <w:rPr>
          <w:rFonts w:ascii="MS UI Gothic" w:eastAsia="MS UI Gothic" w:hint="eastAsia"/>
          <w:w w:val="150"/>
        </w:rPr>
        <w:t>) </w:t>
      </w:r>
      <w:r>
        <w:rPr>
          <w:w w:val="105"/>
        </w:rPr>
        <w:t>项或者第 </w:t>
      </w:r>
      <w:r>
        <w:rPr>
          <w:rFonts w:ascii="MS UI Gothic" w:eastAsia="MS UI Gothic" w:hint="eastAsia"/>
          <w:w w:val="150"/>
        </w:rPr>
        <w:t>( </w:t>
      </w:r>
      <w:r>
        <w:rPr>
          <w:w w:val="105"/>
        </w:rPr>
        <w:t>三</w:t>
      </w:r>
      <w:r>
        <w:rPr>
          <w:rFonts w:ascii="MS UI Gothic" w:eastAsia="MS UI Gothic" w:hint="eastAsia"/>
          <w:w w:val="150"/>
        </w:rPr>
        <w:t>) </w:t>
      </w:r>
      <w:r>
        <w:rPr>
          <w:w w:val="105"/>
        </w:rPr>
        <w:t>项所列行为的</w:t>
      </w:r>
      <w:r>
        <w:rPr>
          <w:rFonts w:ascii="MS UI Gothic" w:eastAsia="MS UI Gothic" w:hint="eastAsia"/>
          <w:w w:val="80"/>
        </w:rPr>
        <w:t>ꎬ </w:t>
      </w:r>
      <w:r>
        <w:rPr>
          <w:w w:val="105"/>
        </w:rPr>
        <w:t>可以给予吊销执照的处罚</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在执行飞行任务时</w:t>
      </w:r>
      <w:r>
        <w:rPr>
          <w:rFonts w:ascii="MS UI Gothic" w:eastAsia="MS UI Gothic" w:hint="eastAsia"/>
          <w:w w:val="80"/>
        </w:rPr>
        <w:t>ꎬ </w:t>
      </w:r>
      <w:r>
        <w:rPr>
          <w:w w:val="105"/>
        </w:rPr>
        <w:t>不按照本</w:t>
      </w:r>
      <w:r>
        <w:rPr/>
        <w:t>法第四十一条的规定携带执照和体格检查</w:t>
      </w:r>
      <w:r>
        <w:rPr>
          <w:w w:val="105"/>
        </w:rPr>
        <w:t>合格证书的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民用航空器遇险时</w:t>
      </w:r>
      <w:r>
        <w:rPr>
          <w:rFonts w:ascii="MS UI Gothic" w:eastAsia="MS UI Gothic" w:hint="eastAsia"/>
          <w:w w:val="80"/>
        </w:rPr>
        <w:t>ꎬ </w:t>
      </w:r>
      <w:r>
        <w:rPr>
          <w:w w:val="105"/>
        </w:rPr>
        <w:t>违反本法第四十八条的规定离开民用航空器的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违反本法第七十七条第二款的</w:t>
      </w:r>
      <w:r>
        <w:rPr>
          <w:w w:val="110"/>
        </w:rPr>
        <w:t>规定执行飞行任务的</w:t>
      </w:r>
      <w:r>
        <w:rPr>
          <w:rFonts w:ascii="MS UI Gothic" w:eastAsia="MS UI Gothic" w:hint="eastAsia"/>
          <w:w w:val="80"/>
        </w:rPr>
        <w:t>ꎮ</w:t>
      </w:r>
    </w:p>
    <w:p>
      <w:pPr>
        <w:pStyle w:val="BodyText"/>
        <w:spacing w:line="295" w:lineRule="auto"/>
        <w:ind w:left="440"/>
        <w:rPr>
          <w:rFonts w:ascii="MS UI Gothic" w:eastAsia="MS UI Gothic" w:hint="eastAsia"/>
        </w:rPr>
      </w:pPr>
      <w:r>
        <w:rPr/>
        <w:t>第二百零九条 违反本法第八十条的规定</w:t>
      </w:r>
      <w:r>
        <w:rPr>
          <w:rFonts w:ascii="MS UI Gothic" w:eastAsia="MS UI Gothic" w:hint="eastAsia"/>
          <w:w w:val="80"/>
        </w:rPr>
        <w:t>ꎬ </w:t>
      </w:r>
      <w:r>
        <w:rPr/>
        <w:t>民用航空器在飞行中投掷物品的</w:t>
      </w:r>
      <w:r>
        <w:rPr>
          <w:rFonts w:ascii="MS UI Gothic" w:eastAsia="MS UI Gothic" w:hint="eastAsia"/>
          <w:w w:val="80"/>
        </w:rPr>
        <w:t>ꎬ</w:t>
      </w:r>
      <w:r>
        <w:rPr/>
        <w:t>由国务院民用航空主管部门给予警告</w:t>
      </w:r>
      <w:r>
        <w:rPr>
          <w:rFonts w:ascii="MS UI Gothic" w:eastAsia="MS UI Gothic" w:hint="eastAsia"/>
          <w:w w:val="80"/>
        </w:rPr>
        <w:t>ꎬ </w:t>
      </w:r>
      <w:r>
        <w:rPr/>
        <w:t>可以对直接责任人员处以二千元以上二万元以下的罚款</w:t>
      </w:r>
      <w:r>
        <w:rPr>
          <w:rFonts w:ascii="MS UI Gothic" w:eastAsia="MS UI Gothic" w:hint="eastAsia"/>
          <w:w w:val="80"/>
        </w:rPr>
        <w:t>ꎮ</w:t>
      </w:r>
    </w:p>
    <w:p>
      <w:pPr>
        <w:pStyle w:val="BodyText"/>
        <w:spacing w:line="295" w:lineRule="auto"/>
        <w:ind w:left="440" w:right="1"/>
      </w:pPr>
      <w:r>
        <w:rPr>
          <w:w w:val="105"/>
        </w:rPr>
        <w:t>第二百一十条 违反本法第六十二条</w:t>
      </w:r>
      <w:r>
        <w:rPr/>
        <w:t>的规定</w:t>
      </w:r>
      <w:r>
        <w:rPr>
          <w:rFonts w:ascii="MS UI Gothic" w:eastAsia="MS UI Gothic" w:hint="eastAsia"/>
          <w:w w:val="80"/>
        </w:rPr>
        <w:t>ꎬ </w:t>
      </w:r>
      <w:r>
        <w:rPr/>
        <w:t>未取得机场使用许可证开放使用</w:t>
      </w:r>
    </w:p>
    <w:p>
      <w:pPr>
        <w:pStyle w:val="BodyText"/>
        <w:spacing w:line="295" w:lineRule="auto" w:before="124"/>
        <w:ind w:left="381" w:right="126" w:firstLine="0"/>
        <w:rPr>
          <w:rFonts w:ascii="MS UI Gothic" w:eastAsia="MS UI Gothic" w:hint="eastAsia"/>
        </w:rPr>
      </w:pPr>
      <w:r>
        <w:rPr/>
        <w:br w:type="column"/>
      </w:r>
      <w:r>
        <w:rPr/>
        <w:t>民用机场的</w:t>
      </w:r>
      <w:r>
        <w:rPr>
          <w:rFonts w:ascii="MS UI Gothic" w:eastAsia="MS UI Gothic" w:hint="eastAsia"/>
          <w:w w:val="80"/>
        </w:rPr>
        <w:t>ꎬ </w:t>
      </w:r>
      <w:r>
        <w:rPr/>
        <w:t>由国务院民用航空主管部门责令停止开放使用</w:t>
      </w:r>
      <w:r>
        <w:rPr>
          <w:rFonts w:ascii="MS UI Gothic" w:eastAsia="MS UI Gothic" w:hint="eastAsia"/>
          <w:w w:val="80"/>
        </w:rPr>
        <w:t>ꎻ </w:t>
      </w:r>
      <w:r>
        <w:rPr/>
        <w:t>没收违法所得</w:t>
      </w:r>
      <w:r>
        <w:rPr>
          <w:rFonts w:ascii="MS UI Gothic" w:eastAsia="MS UI Gothic" w:hint="eastAsia"/>
          <w:w w:val="80"/>
        </w:rPr>
        <w:t>ꎬ </w:t>
      </w:r>
      <w:r>
        <w:rPr/>
        <w:t>可以并处违法所得一倍以下的罚款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第二百一十一条  公共航空运输企业</w:t>
      </w:r>
      <w:r>
        <w:rPr>
          <w:rFonts w:ascii="MS UI Gothic" w:eastAsia="MS UI Gothic" w:hint="eastAsia"/>
          <w:w w:val="80"/>
        </w:rPr>
        <w:t>、 </w:t>
      </w:r>
      <w:r>
        <w:rPr/>
        <w:t>通用航空企业违反本法规定</w:t>
      </w:r>
      <w:r>
        <w:rPr>
          <w:rFonts w:ascii="MS UI Gothic" w:eastAsia="MS UI Gothic" w:hint="eastAsia"/>
          <w:w w:val="80"/>
        </w:rPr>
        <w:t>ꎬ </w:t>
      </w:r>
      <w:r>
        <w:rPr/>
        <w:t>情节较重的</w:t>
      </w:r>
      <w:r>
        <w:rPr>
          <w:rFonts w:ascii="MS UI Gothic" w:eastAsia="MS UI Gothic" w:hint="eastAsia"/>
          <w:w w:val="80"/>
        </w:rPr>
        <w:t>ꎬ </w:t>
      </w:r>
      <w:r>
        <w:rPr/>
        <w:t>除依照本法规定处罚外</w:t>
      </w:r>
      <w:r>
        <w:rPr>
          <w:rFonts w:ascii="MS UI Gothic" w:eastAsia="MS UI Gothic" w:hint="eastAsia"/>
          <w:w w:val="80"/>
        </w:rPr>
        <w:t>ꎬ </w:t>
      </w:r>
      <w:r>
        <w:rPr/>
        <w:t>国务院民用航空主管部门可以吊销其经营许可证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第二百一十二条 国务院民用航空主管部门和地区民用航空管理机构的工作人员</w:t>
      </w:r>
      <w:r>
        <w:rPr>
          <w:rFonts w:ascii="MS UI Gothic" w:eastAsia="MS UI Gothic" w:hint="eastAsia"/>
          <w:w w:val="80"/>
        </w:rPr>
        <w:t>ꎬ </w:t>
      </w:r>
      <w:r>
        <w:rPr/>
        <w:t>玩忽职守</w:t>
      </w:r>
      <w:r>
        <w:rPr>
          <w:rFonts w:ascii="MS UI Gothic" w:eastAsia="MS UI Gothic" w:hint="eastAsia"/>
          <w:w w:val="80"/>
        </w:rPr>
        <w:t>、 </w:t>
      </w:r>
      <w:r>
        <w:rPr/>
        <w:t>滥用职权</w:t>
      </w:r>
      <w:r>
        <w:rPr>
          <w:rFonts w:ascii="MS UI Gothic" w:eastAsia="MS UI Gothic" w:hint="eastAsia"/>
          <w:w w:val="80"/>
        </w:rPr>
        <w:t>、 </w:t>
      </w:r>
      <w:r>
        <w:rPr/>
        <w:t>徇私舞弊</w:t>
      </w:r>
      <w:r>
        <w:rPr>
          <w:rFonts w:ascii="MS UI Gothic" w:eastAsia="MS UI Gothic" w:hint="eastAsia"/>
          <w:w w:val="80"/>
        </w:rPr>
        <w:t>ꎬ </w:t>
      </w:r>
      <w:r>
        <w:rPr/>
        <w:t>构成犯罪的</w:t>
      </w:r>
      <w:r>
        <w:rPr>
          <w:rFonts w:ascii="MS UI Gothic" w:eastAsia="MS UI Gothic" w:hint="eastAsia"/>
          <w:w w:val="80"/>
        </w:rPr>
        <w:t>ꎬ </w:t>
      </w:r>
      <w:r>
        <w:rPr/>
        <w:t>依法追究刑事责任</w:t>
      </w:r>
      <w:r>
        <w:rPr>
          <w:rFonts w:ascii="MS UI Gothic" w:eastAsia="MS UI Gothic" w:hint="eastAsia"/>
          <w:w w:val="80"/>
        </w:rPr>
        <w:t>ꎻ </w:t>
      </w:r>
      <w:r>
        <w:rPr/>
        <w:t>尚不构成犯罪的</w:t>
      </w:r>
      <w:r>
        <w:rPr>
          <w:rFonts w:ascii="MS UI Gothic" w:eastAsia="MS UI Gothic" w:hint="eastAsia"/>
          <w:w w:val="80"/>
        </w:rPr>
        <w:t>ꎬ </w:t>
      </w:r>
      <w:r>
        <w:rPr/>
        <w:t>依法给予行政处分</w:t>
      </w:r>
      <w:r>
        <w:rPr>
          <w:rFonts w:ascii="MS UI Gothic" w:eastAsia="MS UI Gothic" w:hint="eastAsia"/>
          <w:w w:val="80"/>
        </w:rPr>
        <w:t>ꎮ</w:t>
      </w:r>
    </w:p>
    <w:p>
      <w:pPr>
        <w:pStyle w:val="BodyText"/>
        <w:tabs>
          <w:tab w:pos="2372" w:val="left" w:leader="none"/>
          <w:tab w:pos="3000" w:val="left" w:leader="none"/>
        </w:tabs>
        <w:spacing w:before="148"/>
        <w:ind w:left="1324" w:firstLine="0"/>
        <w:jc w:val="left"/>
      </w:pPr>
      <w:r>
        <w:rPr>
          <w:spacing w:val="3"/>
          <w:w w:val="105"/>
        </w:rPr>
        <w:t>第十六</w:t>
      </w:r>
      <w:r>
        <w:rPr>
          <w:w w:val="105"/>
        </w:rPr>
        <w:t>章</w:t>
        <w:tab/>
        <w:t>附</w:t>
        <w:tab/>
        <w:t>则</w:t>
      </w:r>
    </w:p>
    <w:p>
      <w:pPr>
        <w:pStyle w:val="BodyText"/>
        <w:spacing w:line="295" w:lineRule="auto" w:before="215"/>
        <w:ind w:left="381" w:right="126"/>
        <w:rPr>
          <w:rFonts w:ascii="MS UI Gothic" w:eastAsia="MS UI Gothic" w:hint="eastAsia"/>
        </w:rPr>
      </w:pPr>
      <w:r>
        <w:rPr>
          <w:w w:val="105"/>
        </w:rPr>
        <w:t>第二百一十三条 本法所称计算单</w:t>
      </w:r>
      <w:r>
        <w:rPr/>
        <w:t>位</w:t>
      </w:r>
      <w:r>
        <w:rPr>
          <w:rFonts w:ascii="MS UI Gothic" w:eastAsia="MS UI Gothic" w:hint="eastAsia"/>
          <w:w w:val="80"/>
        </w:rPr>
        <w:t>ꎬ </w:t>
      </w:r>
      <w:r>
        <w:rPr/>
        <w:t>是指国际货币基金组织规定的特别提</w:t>
      </w:r>
      <w:r>
        <w:rPr>
          <w:w w:val="105"/>
        </w:rPr>
        <w:t>款权</w:t>
      </w:r>
      <w:r>
        <w:rPr>
          <w:rFonts w:ascii="MS UI Gothic" w:eastAsia="MS UI Gothic" w:hint="eastAsia"/>
          <w:w w:val="80"/>
        </w:rPr>
        <w:t>ꎻ </w:t>
      </w:r>
      <w:r>
        <w:rPr>
          <w:w w:val="105"/>
        </w:rPr>
        <w:t>其人民币数额为法院判决之日</w:t>
      </w:r>
      <w:r>
        <w:rPr>
          <w:rFonts w:ascii="MS UI Gothic" w:eastAsia="MS UI Gothic" w:hint="eastAsia"/>
          <w:w w:val="80"/>
        </w:rPr>
        <w:t>、 </w:t>
      </w:r>
      <w:r>
        <w:rPr>
          <w:w w:val="105"/>
        </w:rPr>
        <w:t>仲</w:t>
      </w:r>
      <w:r>
        <w:rPr/>
        <w:t>裁机构裁决之日或者当事人协议之日</w:t>
      </w:r>
      <w:r>
        <w:rPr>
          <w:rFonts w:ascii="MS UI Gothic" w:eastAsia="MS UI Gothic" w:hint="eastAsia"/>
          <w:w w:val="80"/>
        </w:rPr>
        <w:t>ꎬ </w:t>
      </w:r>
      <w:r>
        <w:rPr/>
        <w:t>按照国家外汇主管机关规定的国际货币基金组织的特别提款权对人民币的换算办法计</w:t>
      </w:r>
      <w:r>
        <w:rPr>
          <w:w w:val="105"/>
        </w:rPr>
        <w:t>算得出的人民币数额</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第二百一十四条 国务院</w:t>
      </w:r>
      <w:r>
        <w:rPr>
          <w:rFonts w:ascii="MS UI Gothic" w:eastAsia="MS UI Gothic" w:hint="eastAsia"/>
          <w:w w:val="80"/>
        </w:rPr>
        <w:t>、 </w:t>
      </w:r>
      <w:r>
        <w:rPr/>
        <w:t>中央军事委员会对无人驾驶航空器的管理另有规定的</w:t>
      </w:r>
      <w:r>
        <w:rPr>
          <w:rFonts w:ascii="MS UI Gothic" w:eastAsia="MS UI Gothic" w:hint="eastAsia"/>
          <w:w w:val="80"/>
        </w:rPr>
        <w:t>ꎬ </w:t>
      </w:r>
      <w:r>
        <w:rPr/>
        <w:t>从其规定</w:t>
      </w:r>
      <w:r>
        <w:rPr>
          <w:rFonts w:ascii="MS UI Gothic" w:eastAsia="MS UI Gothic" w:hint="eastAsia"/>
          <w:w w:val="80"/>
        </w:rPr>
        <w:t>ꎮ</w:t>
      </w:r>
    </w:p>
    <w:p>
      <w:pPr>
        <w:pStyle w:val="BodyText"/>
        <w:tabs>
          <w:tab w:pos="2564" w:val="left" w:leader="none"/>
        </w:tabs>
        <w:spacing w:line="254" w:lineRule="exact"/>
        <w:ind w:left="800" w:firstLine="0"/>
        <w:jc w:val="left"/>
        <w:rPr>
          <w:rFonts w:ascii="MS UI Gothic" w:eastAsia="MS UI Gothic" w:hint="eastAsia"/>
        </w:rPr>
      </w:pPr>
      <w:r>
        <w:rPr>
          <w:spacing w:val="3"/>
        </w:rPr>
        <w:t>第</w:t>
      </w:r>
      <w:r>
        <w:rPr>
          <w:spacing w:val="7"/>
        </w:rPr>
        <w:t>二</w:t>
      </w:r>
      <w:r>
        <w:rPr>
          <w:spacing w:val="15"/>
        </w:rPr>
        <w:t>百一十</w:t>
      </w:r>
      <w:r>
        <w:rPr>
          <w:spacing w:val="17"/>
        </w:rPr>
        <w:t>五</w:t>
      </w:r>
      <w:r>
        <w:rPr/>
        <w:t>条</w:t>
        <w:tab/>
      </w:r>
      <w:r>
        <w:rPr>
          <w:spacing w:val="17"/>
        </w:rPr>
        <w:t>本法</w:t>
      </w:r>
      <w:r>
        <w:rPr/>
        <w:t>自</w:t>
      </w:r>
      <w:r>
        <w:rPr>
          <w:spacing w:val="-61"/>
        </w:rPr>
        <w:t> </w:t>
      </w:r>
      <w:r>
        <w:rPr>
          <w:rFonts w:ascii="MS UI Gothic" w:eastAsia="MS UI Gothic" w:hint="eastAsia"/>
        </w:rPr>
        <w:t>１９９６</w:t>
      </w:r>
      <w:r>
        <w:rPr>
          <w:rFonts w:ascii="MS UI Gothic" w:eastAsia="MS UI Gothic" w:hint="eastAsia"/>
          <w:spacing w:val="-17"/>
        </w:rPr>
        <w:t> </w:t>
      </w:r>
      <w:r>
        <w:rPr/>
        <w:t>年</w:t>
      </w:r>
      <w:r>
        <w:rPr>
          <w:spacing w:val="-61"/>
        </w:rPr>
        <w:t> </w:t>
      </w:r>
      <w:r>
        <w:rPr>
          <w:rFonts w:ascii="MS UI Gothic" w:eastAsia="MS UI Gothic" w:hint="eastAsia"/>
        </w:rPr>
        <w:t>３</w:t>
      </w:r>
    </w:p>
    <w:p>
      <w:pPr>
        <w:pStyle w:val="BodyText"/>
        <w:spacing w:before="53"/>
        <w:ind w:left="381" w:firstLine="0"/>
        <w:rPr>
          <w:rFonts w:ascii="MS UI Gothic" w:eastAsia="MS UI Gothic" w:hint="eastAsia"/>
        </w:rPr>
      </w:pPr>
      <w:r>
        <w:rPr/>
        <w:t>月 </w:t>
      </w:r>
      <w:r>
        <w:rPr>
          <w:rFonts w:ascii="MS UI Gothic" w:eastAsia="MS UI Gothic" w:hint="eastAsia"/>
        </w:rPr>
        <w:t>１ </w:t>
      </w:r>
      <w:r>
        <w:rPr/>
        <w:t>日起施行</w:t>
      </w:r>
      <w:r>
        <w:rPr>
          <w:rFonts w:ascii="MS UI Gothic" w:eastAsia="MS UI Gothic" w:hint="eastAsia"/>
          <w:w w:val="80"/>
        </w:rPr>
        <w:t>ꎮ</w:t>
      </w:r>
    </w:p>
    <w:p>
      <w:pPr>
        <w:spacing w:after="0"/>
        <w:rPr>
          <w:rFonts w:ascii="MS UI Gothic" w:eastAsia="MS UI Gothic" w:hint="eastAsia"/>
        </w:rPr>
        <w:sectPr>
          <w:type w:val="continuous"/>
          <w:pgSz w:w="10500" w:h="14750"/>
          <w:pgMar w:top="960" w:bottom="280" w:left="980" w:right="980"/>
          <w:cols w:num="2" w:equalWidth="0">
            <w:col w:w="4212" w:space="40"/>
            <w:col w:w="4288"/>
          </w:cols>
        </w:sectPr>
      </w:pPr>
    </w:p>
    <w:p>
      <w:pPr>
        <w:pStyle w:val="Heading3"/>
        <w:spacing w:before="279"/>
        <w:ind w:left="1085" w:right="0"/>
        <w:jc w:val="left"/>
        <w:rPr>
          <w:rFonts w:ascii="Microsoft Yi Baiti" w:eastAsia="Microsoft Yi Baiti" w:hint="eastAsia"/>
        </w:rPr>
      </w:pPr>
      <w:r>
        <w:rPr/>
        <w:t>中华人民共和国民用航空安全保卫条例 </w:t>
      </w:r>
      <w:r>
        <w:rPr>
          <w:rFonts w:ascii="Microsoft Yi Baiti" w:eastAsia="Microsoft Yi Baiti" w:hint="eastAsia"/>
        </w:rPr>
        <w:t>(</w:t>
      </w:r>
      <w:r>
        <w:rPr>
          <w:rFonts w:ascii="MS UI Gothic" w:eastAsia="MS UI Gothic" w:hint="eastAsia"/>
        </w:rPr>
        <w:t>２０１１ </w:t>
      </w:r>
      <w:r>
        <w:rPr/>
        <w:t>年修订</w:t>
      </w:r>
      <w:r>
        <w:rPr>
          <w:rFonts w:ascii="Microsoft Yi Baiti" w:eastAsia="Microsoft Yi Baiti" w:hint="eastAsia"/>
        </w:rPr>
        <w:t>)</w:t>
      </w:r>
    </w:p>
    <w:p>
      <w:pPr>
        <w:pStyle w:val="BodyText"/>
        <w:spacing w:before="367"/>
        <w:ind w:left="860" w:firstLine="0"/>
        <w:jc w:val="left"/>
      </w:pPr>
      <w:r>
        <w:rPr>
          <w:rFonts w:ascii="Microsoft Yi Baiti" w:eastAsia="Microsoft Yi Baiti" w:hint="eastAsia"/>
          <w:spacing w:val="2"/>
        </w:rPr>
        <w:t>(</w:t>
      </w:r>
      <w:r>
        <w:rPr>
          <w:rFonts w:ascii="MS UI Gothic" w:eastAsia="MS UI Gothic" w:hint="eastAsia"/>
          <w:spacing w:val="-3"/>
        </w:rPr>
        <w:t>１９９６ </w:t>
      </w:r>
      <w:r>
        <w:rPr>
          <w:spacing w:val="-34"/>
        </w:rPr>
        <w:t>年 </w:t>
      </w:r>
      <w:r>
        <w:rPr>
          <w:rFonts w:ascii="MS UI Gothic" w:eastAsia="MS UI Gothic" w:hint="eastAsia"/>
          <w:spacing w:val="-12"/>
        </w:rPr>
        <w:t>７ </w:t>
      </w:r>
      <w:r>
        <w:rPr>
          <w:spacing w:val="-30"/>
        </w:rPr>
        <w:t>月 </w:t>
      </w:r>
      <w:r>
        <w:rPr>
          <w:rFonts w:ascii="MS UI Gothic" w:eastAsia="MS UI Gothic" w:hint="eastAsia"/>
          <w:spacing w:val="-7"/>
        </w:rPr>
        <w:t>６ </w:t>
      </w:r>
      <w:r>
        <w:rPr>
          <w:spacing w:val="7"/>
        </w:rPr>
        <w:t>日中华人民共和国国务院令第 </w:t>
      </w:r>
      <w:r>
        <w:rPr>
          <w:rFonts w:ascii="MS UI Gothic" w:eastAsia="MS UI Gothic" w:hint="eastAsia"/>
          <w:spacing w:val="-4"/>
        </w:rPr>
        <w:t>２０１ </w:t>
      </w:r>
      <w:r>
        <w:rPr>
          <w:spacing w:val="-9"/>
        </w:rPr>
        <w:t>号发布 根据 </w:t>
      </w:r>
      <w:r>
        <w:rPr>
          <w:rFonts w:ascii="MS UI Gothic" w:eastAsia="MS UI Gothic" w:hint="eastAsia"/>
          <w:spacing w:val="-3"/>
        </w:rPr>
        <w:t>２０１１ </w:t>
      </w:r>
      <w:r>
        <w:rPr>
          <w:spacing w:val="-29"/>
        </w:rPr>
        <w:t>年 </w:t>
      </w:r>
      <w:r>
        <w:rPr>
          <w:rFonts w:ascii="MS UI Gothic" w:eastAsia="MS UI Gothic" w:hint="eastAsia"/>
          <w:spacing w:val="-7"/>
        </w:rPr>
        <w:t>１ </w:t>
      </w:r>
      <w:r>
        <w:rPr>
          <w:spacing w:val="-29"/>
        </w:rPr>
        <w:t>月 </w:t>
      </w:r>
      <w:r>
        <w:rPr>
          <w:rFonts w:ascii="MS UI Gothic" w:eastAsia="MS UI Gothic" w:hint="eastAsia"/>
          <w:spacing w:val="-7"/>
        </w:rPr>
        <w:t>８ </w:t>
      </w:r>
      <w:r>
        <w:rPr/>
        <w:t>日</w:t>
      </w:r>
    </w:p>
    <w:p>
      <w:pPr>
        <w:pStyle w:val="BodyText"/>
        <w:spacing w:before="58"/>
        <w:ind w:left="440" w:firstLine="0"/>
        <w:jc w:val="left"/>
        <w:rPr>
          <w:rFonts w:ascii="Microsoft Yi Baiti" w:hAnsi="Microsoft Yi Baiti" w:eastAsia="Microsoft Yi Baiti" w:hint="eastAsia"/>
        </w:rPr>
      </w:pPr>
      <w:r>
        <w:rPr>
          <w:rFonts w:ascii="Microsoft Yi Baiti" w:hAnsi="Microsoft Yi Baiti" w:eastAsia="Microsoft Yi Baiti" w:hint="eastAsia"/>
          <w:w w:val="110"/>
        </w:rPr>
        <w:t>« </w:t>
      </w:r>
      <w:r>
        <w:rPr>
          <w:w w:val="110"/>
        </w:rPr>
        <w:t>国务院关于废止和修改部分行政法规的决定</w:t>
      </w:r>
      <w:r>
        <w:rPr>
          <w:rFonts w:ascii="Microsoft Yi Baiti" w:hAnsi="Microsoft Yi Baiti" w:eastAsia="Microsoft Yi Baiti" w:hint="eastAsia"/>
          <w:w w:val="110"/>
        </w:rPr>
        <w:t>» </w:t>
      </w:r>
      <w:r>
        <w:rPr>
          <w:w w:val="110"/>
        </w:rPr>
        <w:t>修订</w:t>
      </w:r>
      <w:r>
        <w:rPr>
          <w:rFonts w:ascii="Microsoft Yi Baiti" w:hAnsi="Microsoft Yi Baiti" w:eastAsia="Microsoft Yi Baiti" w:hint="eastAsia"/>
          <w:w w:val="110"/>
        </w:rPr>
        <w:t>)</w:t>
      </w:r>
    </w:p>
    <w:p>
      <w:pPr>
        <w:pStyle w:val="BodyText"/>
        <w:ind w:left="0" w:firstLine="0"/>
        <w:jc w:val="left"/>
        <w:rPr>
          <w:rFonts w:ascii="Microsoft Yi Baiti"/>
          <w:sz w:val="28"/>
        </w:rPr>
      </w:pPr>
    </w:p>
    <w:p>
      <w:pPr>
        <w:spacing w:after="0"/>
        <w:jc w:val="left"/>
        <w:rPr>
          <w:rFonts w:ascii="Microsoft Yi Baiti"/>
          <w:sz w:val="28"/>
        </w:rPr>
        <w:sectPr>
          <w:type w:val="continuous"/>
          <w:pgSz w:w="10500" w:h="14750"/>
          <w:pgMar w:top="960" w:bottom="280" w:left="980" w:right="980"/>
        </w:sectPr>
      </w:pPr>
    </w:p>
    <w:p>
      <w:pPr>
        <w:pStyle w:val="BodyText"/>
        <w:spacing w:before="6"/>
        <w:ind w:left="0" w:firstLine="0"/>
        <w:jc w:val="left"/>
        <w:rPr>
          <w:rFonts w:ascii="Microsoft Yi Baiti"/>
          <w:sz w:val="23"/>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95" w:lineRule="auto" w:before="215"/>
        <w:ind w:left="440"/>
        <w:rPr>
          <w:rFonts w:ascii="MS UI Gothic" w:eastAsia="MS UI Gothic" w:hint="eastAsia"/>
        </w:rPr>
      </w:pPr>
      <w:r>
        <w:rPr/>
        <w:t>第一条 为了防止对民用航空活动的非法干扰</w:t>
      </w:r>
      <w:r>
        <w:rPr>
          <w:rFonts w:ascii="MS UI Gothic" w:eastAsia="MS UI Gothic" w:hint="eastAsia"/>
          <w:w w:val="80"/>
        </w:rPr>
        <w:t>ꎬ </w:t>
      </w:r>
      <w:r>
        <w:rPr/>
        <w:t>维护民用航空秩序</w:t>
      </w:r>
      <w:r>
        <w:rPr>
          <w:rFonts w:ascii="MS UI Gothic" w:eastAsia="MS UI Gothic" w:hint="eastAsia"/>
          <w:w w:val="80"/>
        </w:rPr>
        <w:t>ꎬ </w:t>
      </w:r>
      <w:r>
        <w:rPr/>
        <w:t>保障民用航空安全</w:t>
      </w:r>
      <w:r>
        <w:rPr>
          <w:rFonts w:ascii="MS UI Gothic" w:eastAsia="MS UI Gothic" w:hint="eastAsia"/>
          <w:w w:val="80"/>
        </w:rPr>
        <w:t>ꎬ </w:t>
      </w:r>
      <w:r>
        <w:rPr/>
        <w:t>制定本条例</w:t>
      </w:r>
      <w:r>
        <w:rPr>
          <w:rFonts w:ascii="MS UI Gothic" w:eastAsia="MS UI Gothic" w:hint="eastAsia"/>
          <w:w w:val="80"/>
        </w:rPr>
        <w:t>ꎮ</w:t>
      </w:r>
    </w:p>
    <w:p>
      <w:pPr>
        <w:pStyle w:val="BodyText"/>
        <w:spacing w:line="295" w:lineRule="auto" w:before="85"/>
        <w:ind w:left="383" w:right="126"/>
        <w:rPr>
          <w:rFonts w:ascii="MS UI Gothic" w:eastAsia="MS UI Gothic" w:hint="eastAsia"/>
        </w:rPr>
      </w:pPr>
      <w:r>
        <w:rPr/>
        <w:br w:type="column"/>
      </w:r>
      <w:r>
        <w:rPr>
          <w:w w:val="105"/>
        </w:rPr>
        <w:t>第二条 本条例适用于在中华人民共</w:t>
      </w:r>
      <w:r>
        <w:rPr/>
        <w:t>和国领域内的一切民用航空活动以及与民</w:t>
      </w:r>
      <w:r>
        <w:rPr>
          <w:w w:val="105"/>
        </w:rPr>
        <w:t>用航空活动有关的单位和个人</w:t>
      </w:r>
      <w:r>
        <w:rPr>
          <w:rFonts w:ascii="MS UI Gothic" w:eastAsia="MS UI Gothic" w:hint="eastAsia"/>
          <w:w w:val="80"/>
        </w:rPr>
        <w:t>ꎮ</w:t>
      </w:r>
    </w:p>
    <w:p>
      <w:pPr>
        <w:pStyle w:val="BodyText"/>
        <w:spacing w:line="295" w:lineRule="auto"/>
        <w:ind w:left="383" w:right="126"/>
        <w:jc w:val="left"/>
      </w:pPr>
      <w:r>
        <w:rPr/>
        <w:t>在中华人民共和国领域外从事民用航空活动的具有中华人民共和国国籍的民用</w:t>
      </w:r>
    </w:p>
    <w:p>
      <w:pPr>
        <w:spacing w:after="0" w:line="295" w:lineRule="auto"/>
        <w:jc w:val="left"/>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１１２９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航空器适用本条例</w:t>
      </w:r>
      <w:r>
        <w:rPr>
          <w:rFonts w:ascii="MS UI Gothic" w:eastAsia="MS UI Gothic" w:hint="eastAsia"/>
          <w:w w:val="80"/>
        </w:rPr>
        <w:t>ꎻ </w:t>
      </w:r>
      <w:r>
        <w:rPr/>
        <w:t>但是</w:t>
      </w:r>
      <w:r>
        <w:rPr>
          <w:rFonts w:ascii="MS UI Gothic" w:eastAsia="MS UI Gothic" w:hint="eastAsia"/>
          <w:w w:val="80"/>
        </w:rPr>
        <w:t>ꎬ </w:t>
      </w:r>
      <w:r>
        <w:rPr/>
        <w:t>中华人民共和国缔结或者参加的国际条约另有规定的除外</w:t>
      </w:r>
      <w:r>
        <w:rPr>
          <w:rFonts w:ascii="MS UI Gothic" w:eastAsia="MS UI Gothic" w:hint="eastAsia"/>
          <w:w w:val="80"/>
        </w:rPr>
        <w:t>ꎮ</w:t>
      </w:r>
    </w:p>
    <w:p>
      <w:pPr>
        <w:pStyle w:val="BodyText"/>
        <w:spacing w:line="295" w:lineRule="auto"/>
        <w:ind w:right="38"/>
        <w:rPr>
          <w:rFonts w:ascii="MS UI Gothic" w:eastAsia="MS UI Gothic" w:hint="eastAsia"/>
        </w:rPr>
      </w:pPr>
      <w:r>
        <w:rPr/>
        <w:t>第三条 民用航空安全保卫工作实行统一管理</w:t>
      </w:r>
      <w:r>
        <w:rPr>
          <w:rFonts w:ascii="MS UI Gothic" w:eastAsia="MS UI Gothic" w:hint="eastAsia"/>
          <w:w w:val="80"/>
        </w:rPr>
        <w:t>、 </w:t>
      </w:r>
      <w:r>
        <w:rPr/>
        <w:t>分工负责的原则</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民用航空公安机关 </w:t>
      </w:r>
      <w:r>
        <w:rPr>
          <w:rFonts w:ascii="MS UI Gothic" w:eastAsia="MS UI Gothic" w:hint="eastAsia"/>
          <w:w w:val="150"/>
        </w:rPr>
        <w:t>( </w:t>
      </w:r>
      <w:r>
        <w:rPr>
          <w:w w:val="105"/>
        </w:rPr>
        <w:t>以下简称民航公安机关</w:t>
      </w:r>
      <w:r>
        <w:rPr>
          <w:rFonts w:ascii="MS UI Gothic" w:eastAsia="MS UI Gothic" w:hint="eastAsia"/>
          <w:w w:val="150"/>
        </w:rPr>
        <w:t>) </w:t>
      </w:r>
      <w:r>
        <w:rPr>
          <w:w w:val="105"/>
        </w:rPr>
        <w:t>负责对民用航空安全保卫工作实施统一管理</w:t>
      </w:r>
      <w:r>
        <w:rPr>
          <w:rFonts w:ascii="MS UI Gothic" w:eastAsia="MS UI Gothic" w:hint="eastAsia"/>
          <w:w w:val="80"/>
        </w:rPr>
        <w:t>、 </w:t>
      </w:r>
      <w:r>
        <w:rPr>
          <w:w w:val="105"/>
        </w:rPr>
        <w:t>检查和监督</w:t>
      </w:r>
      <w:r>
        <w:rPr>
          <w:rFonts w:ascii="MS UI Gothic" w:eastAsia="MS UI Gothic" w:hint="eastAsia"/>
          <w:w w:val="80"/>
        </w:rPr>
        <w:t>ꎮ</w:t>
      </w:r>
    </w:p>
    <w:p>
      <w:pPr>
        <w:pStyle w:val="BodyText"/>
        <w:spacing w:line="295" w:lineRule="auto"/>
        <w:ind w:right="38"/>
        <w:rPr>
          <w:rFonts w:ascii="MS UI Gothic" w:eastAsia="MS UI Gothic" w:hint="eastAsia"/>
        </w:rPr>
      </w:pPr>
      <w:r>
        <w:rPr/>
        <w:t>第四条 有关地方人民政府与民用航空单位应当密切配合</w:t>
      </w:r>
      <w:r>
        <w:rPr>
          <w:rFonts w:ascii="MS UI Gothic" w:eastAsia="MS UI Gothic" w:hint="eastAsia"/>
          <w:w w:val="80"/>
        </w:rPr>
        <w:t>ꎬ </w:t>
      </w:r>
      <w:r>
        <w:rPr/>
        <w:t>共同维护民用航空安全</w:t>
      </w:r>
      <w:r>
        <w:rPr>
          <w:rFonts w:ascii="MS UI Gothic" w:eastAsia="MS UI Gothic" w:hint="eastAsia"/>
          <w:w w:val="80"/>
        </w:rPr>
        <w:t>ꎮ</w:t>
      </w:r>
    </w:p>
    <w:p>
      <w:pPr>
        <w:pStyle w:val="BodyText"/>
        <w:spacing w:line="295" w:lineRule="auto"/>
        <w:ind w:right="38"/>
        <w:rPr>
          <w:rFonts w:ascii="MS UI Gothic" w:eastAsia="MS UI Gothic" w:hint="eastAsia"/>
        </w:rPr>
      </w:pPr>
      <w:r>
        <w:rPr/>
        <w:t>第五条 旅客</w:t>
      </w:r>
      <w:r>
        <w:rPr>
          <w:rFonts w:ascii="MS UI Gothic" w:eastAsia="MS UI Gothic" w:hint="eastAsia"/>
          <w:w w:val="80"/>
        </w:rPr>
        <w:t>、 </w:t>
      </w:r>
      <w:r>
        <w:rPr/>
        <w:t>货物托运人和收货人以及其他进入机场的人员</w:t>
      </w:r>
      <w:r>
        <w:rPr>
          <w:rFonts w:ascii="MS UI Gothic" w:eastAsia="MS UI Gothic" w:hint="eastAsia"/>
          <w:w w:val="80"/>
        </w:rPr>
        <w:t>ꎬ </w:t>
      </w:r>
      <w:r>
        <w:rPr/>
        <w:t>应当遵守民用航空安全管理的法律</w:t>
      </w:r>
      <w:r>
        <w:rPr>
          <w:rFonts w:ascii="MS UI Gothic" w:eastAsia="MS UI Gothic" w:hint="eastAsia"/>
          <w:w w:val="80"/>
        </w:rPr>
        <w:t>、 </w:t>
      </w:r>
      <w:r>
        <w:rPr/>
        <w:t>法规和规章</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第六条 民用机场经营人和民用航空</w:t>
      </w:r>
      <w:r>
        <w:rPr>
          <w:w w:val="110"/>
        </w:rPr>
        <w:t>器经营人应当履行下列职责</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制定本单位民用航空安全保卫</w:t>
      </w:r>
      <w:r>
        <w:rPr/>
        <w:t>方案</w:t>
      </w:r>
      <w:r>
        <w:rPr>
          <w:rFonts w:ascii="MS UI Gothic" w:eastAsia="MS UI Gothic" w:hint="eastAsia"/>
          <w:w w:val="80"/>
        </w:rPr>
        <w:t>ꎬ </w:t>
      </w:r>
      <w:r>
        <w:rPr/>
        <w:t>并报国务院民用航空主管部门</w:t>
      </w:r>
      <w:r>
        <w:rPr>
          <w:w w:val="105"/>
        </w:rPr>
        <w:t>备案</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严格实行有关民用航空安全保</w:t>
      </w:r>
      <w:r>
        <w:rPr>
          <w:w w:val="110"/>
        </w:rPr>
        <w:t>卫的措施</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定期进行民用航空安全保卫训</w:t>
      </w:r>
      <w:r>
        <w:rPr/>
        <w:t>练</w:t>
      </w:r>
      <w:r>
        <w:rPr>
          <w:rFonts w:ascii="MS UI Gothic" w:eastAsia="MS UI Gothic" w:hint="eastAsia"/>
          <w:w w:val="80"/>
        </w:rPr>
        <w:t>ꎬ </w:t>
      </w:r>
      <w:r>
        <w:rPr/>
        <w:t>及时消除危及民用航空安全的隐患</w:t>
      </w:r>
      <w:r>
        <w:rPr>
          <w:rFonts w:ascii="MS UI Gothic" w:eastAsia="MS UI Gothic" w:hint="eastAsia"/>
          <w:w w:val="80"/>
        </w:rPr>
        <w:t>ꎮ</w:t>
      </w:r>
    </w:p>
    <w:p>
      <w:pPr>
        <w:pStyle w:val="BodyText"/>
        <w:spacing w:line="295" w:lineRule="auto"/>
        <w:ind w:right="38"/>
        <w:rPr>
          <w:rFonts w:ascii="MS UI Gothic" w:eastAsia="MS UI Gothic" w:hint="eastAsia"/>
        </w:rPr>
      </w:pPr>
      <w:r>
        <w:rPr/>
        <w:t>与中华人民共和国通航的外国民用航空企业</w:t>
      </w:r>
      <w:r>
        <w:rPr>
          <w:rFonts w:ascii="MS UI Gothic" w:eastAsia="MS UI Gothic" w:hint="eastAsia"/>
          <w:w w:val="80"/>
        </w:rPr>
        <w:t>ꎬ </w:t>
      </w:r>
      <w:r>
        <w:rPr/>
        <w:t>应当向国务院民用航空主管部门</w:t>
      </w:r>
      <w:r>
        <w:rPr>
          <w:w w:val="105"/>
        </w:rPr>
        <w:t>报送民用航空安全保卫方案</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第七条 公民有权向民航公安机关举报预谋劫持</w:t>
      </w:r>
      <w:r>
        <w:rPr>
          <w:rFonts w:ascii="MS UI Gothic" w:eastAsia="MS UI Gothic" w:hint="eastAsia"/>
          <w:w w:val="80"/>
        </w:rPr>
        <w:t>、 </w:t>
      </w:r>
      <w:r>
        <w:rPr>
          <w:w w:val="105"/>
        </w:rPr>
        <w:t>破坏民用航空器或者其他危害民用航空安全的行为</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第八条 对维护民用航空安全做出突</w:t>
      </w:r>
      <w:r>
        <w:rPr/>
        <w:t>出贡献的单位或者个人</w:t>
      </w:r>
      <w:r>
        <w:rPr>
          <w:rFonts w:ascii="MS UI Gothic" w:eastAsia="MS UI Gothic" w:hint="eastAsia"/>
          <w:w w:val="80"/>
        </w:rPr>
        <w:t>ꎬ </w:t>
      </w:r>
      <w:r>
        <w:rPr/>
        <w:t>由有关人民政府或者国务院民用航空主管部门给予奖励</w:t>
      </w:r>
      <w:r>
        <w:rPr>
          <w:rFonts w:ascii="MS UI Gothic" w:eastAsia="MS UI Gothic" w:hint="eastAsia"/>
          <w:w w:val="80"/>
        </w:rPr>
        <w:t>ꎮ</w:t>
      </w:r>
    </w:p>
    <w:p>
      <w:pPr>
        <w:pStyle w:val="BodyText"/>
        <w:tabs>
          <w:tab w:pos="1487" w:val="left" w:leader="none"/>
        </w:tabs>
        <w:spacing w:before="132"/>
        <w:ind w:left="648" w:firstLine="0"/>
        <w:jc w:val="left"/>
      </w:pPr>
      <w:r>
        <w:rPr>
          <w:spacing w:val="3"/>
          <w:w w:val="105"/>
        </w:rPr>
        <w:t>第二</w:t>
      </w:r>
      <w:r>
        <w:rPr>
          <w:w w:val="105"/>
        </w:rPr>
        <w:t>章</w:t>
        <w:tab/>
      </w:r>
      <w:r>
        <w:rPr>
          <w:spacing w:val="3"/>
          <w:w w:val="105"/>
        </w:rPr>
        <w:t>民用机场的安全保</w:t>
      </w:r>
      <w:r>
        <w:rPr>
          <w:w w:val="105"/>
        </w:rPr>
        <w:t>卫</w:t>
      </w:r>
    </w:p>
    <w:p>
      <w:pPr>
        <w:pStyle w:val="BodyText"/>
        <w:spacing w:line="295" w:lineRule="auto" w:before="215"/>
        <w:ind w:right="38"/>
        <w:rPr>
          <w:rFonts w:ascii="MS UI Gothic" w:eastAsia="MS UI Gothic" w:hint="eastAsia"/>
        </w:rPr>
      </w:pPr>
      <w:r>
        <w:rPr>
          <w:w w:val="105"/>
        </w:rPr>
        <w:t>第九条 民用机场 </w:t>
      </w:r>
      <w:r>
        <w:rPr>
          <w:rFonts w:ascii="MS UI Gothic" w:eastAsia="MS UI Gothic" w:hint="eastAsia"/>
          <w:w w:val="150"/>
        </w:rPr>
        <w:t>( </w:t>
      </w:r>
      <w:r>
        <w:rPr>
          <w:w w:val="105"/>
        </w:rPr>
        <w:t>包括军民合用机场中的民用部分</w:t>
      </w:r>
      <w:r>
        <w:rPr>
          <w:rFonts w:ascii="MS UI Gothic" w:eastAsia="MS UI Gothic" w:hint="eastAsia"/>
          <w:w w:val="80"/>
        </w:rPr>
        <w:t>ꎬ </w:t>
      </w:r>
      <w:r>
        <w:rPr>
          <w:w w:val="105"/>
        </w:rPr>
        <w:t>下同</w:t>
      </w:r>
      <w:r>
        <w:rPr>
          <w:rFonts w:ascii="MS UI Gothic" w:eastAsia="MS UI Gothic" w:hint="eastAsia"/>
          <w:w w:val="150"/>
        </w:rPr>
        <w:t>) </w:t>
      </w:r>
      <w:r>
        <w:rPr>
          <w:w w:val="105"/>
        </w:rPr>
        <w:t>的新建</w:t>
      </w:r>
      <w:r>
        <w:rPr>
          <w:rFonts w:ascii="MS UI Gothic" w:eastAsia="MS UI Gothic" w:hint="eastAsia"/>
          <w:w w:val="80"/>
        </w:rPr>
        <w:t>、 </w:t>
      </w:r>
      <w:r>
        <w:rPr>
          <w:w w:val="105"/>
        </w:rPr>
        <w:t>改</w:t>
      </w:r>
      <w:r>
        <w:rPr/>
        <w:t>建或者扩建</w:t>
      </w:r>
      <w:r>
        <w:rPr>
          <w:rFonts w:ascii="MS UI Gothic" w:eastAsia="MS UI Gothic" w:hint="eastAsia"/>
          <w:w w:val="80"/>
        </w:rPr>
        <w:t>ꎬ </w:t>
      </w:r>
      <w:r>
        <w:rPr/>
        <w:t>应当符合国务院民用航空主管部门关于民用机场安全保卫设施建设的</w:t>
      </w:r>
      <w:r>
        <w:rPr>
          <w:w w:val="105"/>
        </w:rPr>
        <w:t>规定</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w w:val="105"/>
        </w:rPr>
        <w:t>第十条 民用机场开放使用</w:t>
      </w:r>
      <w:r>
        <w:rPr>
          <w:rFonts w:ascii="MS UI Gothic" w:eastAsia="MS UI Gothic" w:hint="eastAsia"/>
          <w:w w:val="80"/>
        </w:rPr>
        <w:t>ꎬ </w:t>
      </w:r>
      <w:r>
        <w:rPr>
          <w:w w:val="105"/>
        </w:rPr>
        <w:t>应当具</w:t>
      </w:r>
      <w:r>
        <w:rPr>
          <w:w w:val="110"/>
        </w:rPr>
        <w:t>备下列安全保卫条件</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一</w:t>
      </w:r>
      <w:r>
        <w:rPr>
          <w:rFonts w:ascii="MS UI Gothic" w:eastAsia="MS UI Gothic" w:hint="eastAsia"/>
          <w:spacing w:val="5"/>
          <w:w w:val="105"/>
        </w:rPr>
        <w:t>) </w:t>
      </w:r>
      <w:r>
        <w:rPr>
          <w:spacing w:val="5"/>
          <w:w w:val="105"/>
        </w:rPr>
        <w:t>设有机场控制区并配备专职警</w:t>
      </w:r>
      <w:r>
        <w:rPr>
          <w:spacing w:val="3"/>
          <w:w w:val="110"/>
        </w:rPr>
        <w:t>卫人员</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5"/>
          <w:w w:val="105"/>
        </w:rPr>
        <w:t>) </w:t>
      </w:r>
      <w:r>
        <w:rPr>
          <w:spacing w:val="5"/>
          <w:w w:val="105"/>
        </w:rPr>
        <w:t>设有符合标准的防护围栏和巡</w:t>
      </w:r>
      <w:r>
        <w:rPr>
          <w:spacing w:val="3"/>
          <w:w w:val="110"/>
        </w:rPr>
        <w:t>逻通道</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设有安全保卫机构并配备相应</w:t>
      </w:r>
      <w:r>
        <w:rPr>
          <w:w w:val="110"/>
        </w:rPr>
        <w:t>的人员和装备</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设有安全检查机构并配备与机场运输量相适应的人员和检查设备</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设有专职消防组织并按照机场</w:t>
      </w:r>
      <w:r>
        <w:rPr>
          <w:w w:val="110"/>
        </w:rPr>
        <w:t>消防等级配备人员和设备</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订有应急处置方案并配备必要</w:t>
      </w:r>
      <w:r>
        <w:rPr>
          <w:w w:val="110"/>
        </w:rPr>
        <w:t>的应急援救设备</w:t>
      </w:r>
      <w:r>
        <w:rPr>
          <w:rFonts w:ascii="MS UI Gothic" w:eastAsia="MS UI Gothic" w:hint="eastAsia"/>
          <w:w w:val="80"/>
        </w:rPr>
        <w:t>ꎮ</w:t>
      </w:r>
    </w:p>
    <w:p>
      <w:pPr>
        <w:pStyle w:val="BodyText"/>
        <w:spacing w:line="295" w:lineRule="auto"/>
        <w:ind w:right="442"/>
        <w:rPr>
          <w:rFonts w:ascii="MS UI Gothic" w:eastAsia="MS UI Gothic" w:hint="eastAsia"/>
        </w:rPr>
      </w:pPr>
      <w:r>
        <w:rPr/>
        <w:t>第十一条 机场控制区应当根据安全保卫的需要</w:t>
      </w:r>
      <w:r>
        <w:rPr>
          <w:rFonts w:ascii="MS UI Gothic" w:eastAsia="MS UI Gothic" w:hint="eastAsia"/>
          <w:w w:val="80"/>
        </w:rPr>
        <w:t>ꎬ </w:t>
      </w:r>
      <w:r>
        <w:rPr/>
        <w:t>划定为候机隔离区</w:t>
      </w:r>
      <w:r>
        <w:rPr>
          <w:rFonts w:ascii="MS UI Gothic" w:eastAsia="MS UI Gothic" w:hint="eastAsia"/>
          <w:w w:val="80"/>
        </w:rPr>
        <w:t>、 </w:t>
      </w:r>
      <w:r>
        <w:rPr/>
        <w:t>行李分检装卸区</w:t>
      </w:r>
      <w:r>
        <w:rPr>
          <w:rFonts w:ascii="MS UI Gothic" w:eastAsia="MS UI Gothic" w:hint="eastAsia"/>
          <w:w w:val="80"/>
        </w:rPr>
        <w:t>、 </w:t>
      </w:r>
      <w:r>
        <w:rPr/>
        <w:t>航空器活动区和维修区</w:t>
      </w:r>
      <w:r>
        <w:rPr>
          <w:rFonts w:ascii="MS UI Gothic" w:eastAsia="MS UI Gothic" w:hint="eastAsia"/>
          <w:w w:val="80"/>
        </w:rPr>
        <w:t>、 </w:t>
      </w:r>
      <w:r>
        <w:rPr/>
        <w:t>货物存放区等</w:t>
      </w:r>
      <w:r>
        <w:rPr>
          <w:rFonts w:ascii="MS UI Gothic" w:eastAsia="MS UI Gothic" w:hint="eastAsia"/>
          <w:w w:val="80"/>
        </w:rPr>
        <w:t>ꎬ </w:t>
      </w:r>
      <w:r>
        <w:rPr/>
        <w:t>并分别设置安全防护设施和明显标志</w:t>
      </w:r>
      <w:r>
        <w:rPr>
          <w:rFonts w:ascii="MS UI Gothic" w:eastAsia="MS UI Gothic" w:hint="eastAsia"/>
          <w:w w:val="80"/>
        </w:rPr>
        <w:t>ꎮ</w:t>
      </w:r>
    </w:p>
    <w:p>
      <w:pPr>
        <w:pStyle w:val="BodyText"/>
        <w:spacing w:line="295" w:lineRule="auto"/>
        <w:ind w:right="442"/>
        <w:rPr>
          <w:rFonts w:ascii="MS UI Gothic" w:eastAsia="MS UI Gothic" w:hint="eastAsia"/>
        </w:rPr>
      </w:pPr>
      <w:r>
        <w:rPr/>
        <w:t>第十二条 机场控制区应当有严密的安全保卫措施</w:t>
      </w:r>
      <w:r>
        <w:rPr>
          <w:rFonts w:ascii="MS UI Gothic" w:eastAsia="MS UI Gothic" w:hint="eastAsia"/>
          <w:w w:val="80"/>
        </w:rPr>
        <w:t>ꎬ </w:t>
      </w:r>
      <w:r>
        <w:rPr/>
        <w:t>实行封闭式分区管理</w:t>
      </w:r>
      <w:r>
        <w:rPr>
          <w:rFonts w:ascii="MS UI Gothic" w:eastAsia="MS UI Gothic" w:hint="eastAsia"/>
          <w:w w:val="80"/>
        </w:rPr>
        <w:t>ꎮ </w:t>
      </w:r>
      <w:r>
        <w:rPr/>
        <w:t>具体管理办法由国务院民用航空主管部门制定</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第十三条 人员与车辆进入机场控制</w:t>
      </w:r>
      <w:r>
        <w:rPr/>
        <w:t>区</w:t>
      </w:r>
      <w:r>
        <w:rPr>
          <w:rFonts w:ascii="MS UI Gothic" w:eastAsia="MS UI Gothic" w:hint="eastAsia"/>
          <w:w w:val="80"/>
        </w:rPr>
        <w:t>ꎬ </w:t>
      </w:r>
      <w:r>
        <w:rPr/>
        <w:t>必须佩带机场控制区通行证并接受警</w:t>
      </w:r>
      <w:r>
        <w:rPr>
          <w:w w:val="105"/>
        </w:rPr>
        <w:t>卫人员的检查</w:t>
      </w:r>
      <w:r>
        <w:rPr>
          <w:rFonts w:ascii="MS UI Gothic" w:eastAsia="MS UI Gothic" w:hint="eastAsia"/>
          <w:w w:val="80"/>
        </w:rPr>
        <w:t>ꎮ</w:t>
      </w:r>
    </w:p>
    <w:p>
      <w:pPr>
        <w:pStyle w:val="BodyText"/>
        <w:spacing w:line="295" w:lineRule="auto"/>
        <w:ind w:right="442"/>
        <w:rPr>
          <w:rFonts w:ascii="MS UI Gothic" w:eastAsia="MS UI Gothic" w:hint="eastAsia"/>
        </w:rPr>
      </w:pPr>
      <w:r>
        <w:rPr/>
        <w:t>机场控制区通行证</w:t>
      </w:r>
      <w:r>
        <w:rPr>
          <w:rFonts w:ascii="MS UI Gothic" w:eastAsia="MS UI Gothic" w:hint="eastAsia"/>
          <w:w w:val="80"/>
        </w:rPr>
        <w:t>ꎬ </w:t>
      </w:r>
      <w:r>
        <w:rPr/>
        <w:t>由民航公安机关按照国务院民用航空主管部门的有关规定</w:t>
      </w:r>
      <w:r>
        <w:rPr>
          <w:w w:val="105"/>
        </w:rPr>
        <w:t>制发和管理</w:t>
      </w:r>
      <w:r>
        <w:rPr>
          <w:rFonts w:ascii="MS UI Gothic" w:eastAsia="MS UI Gothic" w:hint="eastAsia"/>
          <w:w w:val="80"/>
        </w:rPr>
        <w:t>ꎮ</w:t>
      </w:r>
    </w:p>
    <w:p>
      <w:pPr>
        <w:pStyle w:val="BodyText"/>
        <w:spacing w:line="295" w:lineRule="auto"/>
        <w:ind w:right="440"/>
        <w:rPr>
          <w:rFonts w:ascii="MS UI Gothic" w:eastAsia="MS UI Gothic" w:hint="eastAsia"/>
        </w:rPr>
      </w:pPr>
      <w:r>
        <w:rPr/>
        <w:t>第十四条 在航空器活动区和维修区内的人员</w:t>
      </w:r>
      <w:r>
        <w:rPr>
          <w:rFonts w:ascii="MS UI Gothic" w:eastAsia="MS UI Gothic" w:hint="eastAsia"/>
          <w:w w:val="80"/>
        </w:rPr>
        <w:t>、 </w:t>
      </w:r>
      <w:r>
        <w:rPr/>
        <w:t>车辆必须按照规定路线行进</w:t>
      </w:r>
      <w:r>
        <w:rPr>
          <w:rFonts w:ascii="MS UI Gothic" w:eastAsia="MS UI Gothic" w:hint="eastAsia"/>
          <w:w w:val="80"/>
        </w:rPr>
        <w:t>ꎬ</w:t>
      </w:r>
      <w:r>
        <w:rPr/>
        <w:t>车辆</w:t>
      </w:r>
      <w:r>
        <w:rPr>
          <w:rFonts w:ascii="MS UI Gothic" w:eastAsia="MS UI Gothic" w:hint="eastAsia"/>
          <w:w w:val="80"/>
        </w:rPr>
        <w:t>、 </w:t>
      </w:r>
      <w:r>
        <w:rPr/>
        <w:t>设备必须在指定位置停放</w:t>
      </w:r>
      <w:r>
        <w:rPr>
          <w:rFonts w:ascii="MS UI Gothic" w:eastAsia="MS UI Gothic" w:hint="eastAsia"/>
          <w:w w:val="80"/>
        </w:rPr>
        <w:t>ꎬ </w:t>
      </w:r>
      <w:r>
        <w:rPr/>
        <w:t>一切人员</w:t>
      </w:r>
      <w:r>
        <w:rPr>
          <w:rFonts w:ascii="MS UI Gothic" w:eastAsia="MS UI Gothic" w:hint="eastAsia"/>
          <w:w w:val="80"/>
        </w:rPr>
        <w:t>、 </w:t>
      </w:r>
      <w:r>
        <w:rPr/>
        <w:t>车辆必须避让航空器</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第十五条 停放在机场的民用航空器</w:t>
      </w:r>
      <w:r>
        <w:rPr>
          <w:spacing w:val="3"/>
        </w:rPr>
        <w:t>必须有专人警卫</w:t>
      </w:r>
      <w:r>
        <w:rPr>
          <w:rFonts w:ascii="MS UI Gothic" w:eastAsia="MS UI Gothic" w:hint="eastAsia"/>
          <w:spacing w:val="20"/>
          <w:w w:val="80"/>
        </w:rPr>
        <w:t>ꎻ </w:t>
      </w:r>
      <w:r>
        <w:rPr>
          <w:spacing w:val="2"/>
        </w:rPr>
        <w:t>各有关部门及其工作人</w:t>
      </w:r>
      <w:r>
        <w:rPr>
          <w:spacing w:val="3"/>
          <w:w w:val="105"/>
        </w:rPr>
        <w:t>员必须严格执行航空器警卫交接制度</w:t>
      </w:r>
      <w:r>
        <w:rPr>
          <w:rFonts w:ascii="MS UI Gothic" w:eastAsia="MS UI Gothic" w:hint="eastAsia"/>
          <w:w w:val="80"/>
        </w:rPr>
        <w:t>ꎮ</w:t>
      </w:r>
    </w:p>
    <w:p>
      <w:pPr>
        <w:pStyle w:val="BodyText"/>
        <w:tabs>
          <w:tab w:pos="1591" w:val="left" w:leader="none"/>
        </w:tabs>
        <w:spacing w:line="254" w:lineRule="exact"/>
        <w:ind w:left="543" w:firstLine="0"/>
        <w:jc w:val="left"/>
        <w:rPr>
          <w:rFonts w:ascii="MS UI Gothic" w:eastAsia="MS UI Gothic" w:hint="eastAsia"/>
        </w:rPr>
      </w:pPr>
      <w:r>
        <w:rPr>
          <w:spacing w:val="3"/>
          <w:w w:val="110"/>
        </w:rPr>
        <w:t>第十六</w:t>
      </w:r>
      <w:r>
        <w:rPr>
          <w:w w:val="110"/>
        </w:rPr>
        <w:t>条</w:t>
        <w:tab/>
      </w:r>
      <w:r>
        <w:rPr>
          <w:spacing w:val="3"/>
          <w:w w:val="105"/>
        </w:rPr>
        <w:t>机场内禁止下列行为</w:t>
      </w:r>
      <w:r>
        <w:rPr>
          <w:rFonts w:ascii="MS UI Gothic" w:eastAsia="MS UI Gothic" w:hint="eastAsia"/>
          <w:w w:val="105"/>
        </w:rPr>
        <w:t>:</w:t>
      </w:r>
    </w:p>
    <w:p>
      <w:pPr>
        <w:pStyle w:val="BodyText"/>
        <w:spacing w:line="295" w:lineRule="auto" w:before="32"/>
        <w:ind w:right="442"/>
        <w:rPr>
          <w:rFonts w:ascii="MS UI Gothic" w:eastAsia="MS UI Gothic" w:hint="eastAsia"/>
        </w:rPr>
      </w:pPr>
      <w:r>
        <w:rPr>
          <w:rFonts w:ascii="MS UI Gothic" w:eastAsia="MS UI Gothic" w:hint="eastAsia"/>
          <w:spacing w:val="-38"/>
          <w:w w:val="150"/>
        </w:rPr>
        <w:t>( </w:t>
      </w:r>
      <w:r>
        <w:rPr>
          <w:spacing w:val="3"/>
          <w:w w:val="110"/>
        </w:rPr>
        <w:t>一</w:t>
      </w:r>
      <w:r>
        <w:rPr>
          <w:rFonts w:ascii="MS UI Gothic" w:eastAsia="MS UI Gothic" w:hint="eastAsia"/>
          <w:spacing w:val="3"/>
          <w:w w:val="150"/>
        </w:rPr>
        <w:t>) </w:t>
      </w:r>
      <w:r>
        <w:rPr>
          <w:spacing w:val="-13"/>
          <w:w w:val="110"/>
        </w:rPr>
        <w:t>攀 </w:t>
      </w:r>
      <w:r>
        <w:rPr>
          <w:rFonts w:ascii="MS UI Gothic" w:eastAsia="MS UI Gothic" w:hint="eastAsia"/>
          <w:spacing w:val="-38"/>
          <w:w w:val="150"/>
        </w:rPr>
        <w:t>( </w:t>
      </w:r>
      <w:r>
        <w:rPr>
          <w:spacing w:val="3"/>
          <w:w w:val="110"/>
        </w:rPr>
        <w:t>钻</w:t>
      </w:r>
      <w:r>
        <w:rPr>
          <w:rFonts w:ascii="MS UI Gothic" w:eastAsia="MS UI Gothic" w:hint="eastAsia"/>
          <w:spacing w:val="4"/>
          <w:w w:val="150"/>
        </w:rPr>
        <w:t>) </w:t>
      </w:r>
      <w:r>
        <w:rPr>
          <w:spacing w:val="3"/>
          <w:w w:val="110"/>
        </w:rPr>
        <w:t>越</w:t>
      </w:r>
      <w:r>
        <w:rPr>
          <w:rFonts w:ascii="MS UI Gothic" w:eastAsia="MS UI Gothic" w:hint="eastAsia"/>
          <w:spacing w:val="18"/>
          <w:w w:val="80"/>
        </w:rPr>
        <w:t>、 </w:t>
      </w:r>
      <w:r>
        <w:rPr>
          <w:spacing w:val="6"/>
          <w:w w:val="110"/>
        </w:rPr>
        <w:t>损毁机场防护围</w:t>
      </w:r>
      <w:r>
        <w:rPr>
          <w:spacing w:val="3"/>
          <w:w w:val="110"/>
        </w:rPr>
        <w:t>栏及其他安全防护设施</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１１３０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在机场控制区内狩猎</w:t>
      </w:r>
      <w:r>
        <w:rPr>
          <w:rFonts w:ascii="MS UI Gothic" w:eastAsia="MS UI Gothic" w:hint="eastAsia"/>
          <w:w w:val="80"/>
        </w:rPr>
        <w:t>、 </w:t>
      </w:r>
      <w:r>
        <w:rPr>
          <w:w w:val="105"/>
        </w:rPr>
        <w:t>放牧</w:t>
      </w:r>
      <w:r>
        <w:rPr>
          <w:rFonts w:ascii="MS UI Gothic" w:eastAsia="MS UI Gothic" w:hint="eastAsia"/>
          <w:w w:val="80"/>
        </w:rPr>
        <w:t>、</w:t>
      </w:r>
      <w:r>
        <w:rPr>
          <w:w w:val="105"/>
        </w:rPr>
        <w:t>晾晒谷物</w:t>
      </w:r>
      <w:r>
        <w:rPr>
          <w:rFonts w:ascii="MS UI Gothic" w:eastAsia="MS UI Gothic" w:hint="eastAsia"/>
          <w:w w:val="80"/>
        </w:rPr>
        <w:t>、 </w:t>
      </w:r>
      <w:r>
        <w:rPr>
          <w:w w:val="105"/>
        </w:rPr>
        <w:t>教练驾驶车辆</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无机场控制区通行证进入机场</w:t>
      </w:r>
      <w:r>
        <w:rPr>
          <w:w w:val="110"/>
        </w:rPr>
        <w:t>控制区</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spacing w:val="-38"/>
          <w:w w:val="150"/>
        </w:rPr>
        <w:t>( </w:t>
      </w:r>
      <w:r>
        <w:rPr>
          <w:spacing w:val="23"/>
          <w:w w:val="110"/>
        </w:rPr>
        <w:t>四</w:t>
      </w:r>
      <w:r>
        <w:rPr>
          <w:rFonts w:ascii="MS UI Gothic" w:eastAsia="MS UI Gothic" w:hint="eastAsia"/>
          <w:spacing w:val="19"/>
          <w:w w:val="150"/>
        </w:rPr>
        <w:t>) </w:t>
      </w:r>
      <w:r>
        <w:rPr>
          <w:spacing w:val="-35"/>
          <w:w w:val="110"/>
        </w:rPr>
        <w:t>随 意 穿 越 航 空 器 跑 道</w:t>
      </w:r>
      <w:r>
        <w:rPr>
          <w:rFonts w:ascii="MS UI Gothic" w:eastAsia="MS UI Gothic" w:hint="eastAsia"/>
          <w:spacing w:val="7"/>
          <w:w w:val="80"/>
        </w:rPr>
        <w:t>、 </w:t>
      </w:r>
      <w:r>
        <w:rPr>
          <w:spacing w:val="-13"/>
          <w:w w:val="110"/>
        </w:rPr>
        <w:t>滑</w:t>
      </w:r>
      <w:r>
        <w:rPr>
          <w:spacing w:val="3"/>
          <w:w w:val="110"/>
        </w:rPr>
        <w:t>行道</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强行登</w:t>
      </w:r>
      <w:r>
        <w:rPr>
          <w:rFonts w:ascii="MS UI Gothic" w:eastAsia="MS UI Gothic" w:hint="eastAsia"/>
          <w:w w:val="80"/>
        </w:rPr>
        <w:t>、 </w:t>
      </w:r>
      <w:r>
        <w:rPr>
          <w:w w:val="110"/>
        </w:rPr>
        <w:t>占航空器</w:t>
      </w:r>
      <w:r>
        <w:rPr>
          <w:rFonts w:ascii="MS UI Gothic" w:eastAsia="MS UI Gothic" w:hint="eastAsia"/>
          <w:w w:val="80"/>
        </w:rPr>
        <w:t>ꎻ</w:t>
      </w:r>
    </w:p>
    <w:p>
      <w:pPr>
        <w:pStyle w:val="BodyText"/>
        <w:spacing w:before="55"/>
        <w:ind w:left="860" w:firstLine="0"/>
        <w:jc w:val="left"/>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谎报险情</w:t>
      </w:r>
      <w:r>
        <w:rPr>
          <w:rFonts w:ascii="MS UI Gothic" w:eastAsia="MS UI Gothic" w:hint="eastAsia"/>
          <w:w w:val="80"/>
        </w:rPr>
        <w:t>ꎬ </w:t>
      </w:r>
      <w:r>
        <w:rPr>
          <w:w w:val="105"/>
        </w:rPr>
        <w:t>制造混乱</w:t>
      </w:r>
      <w:r>
        <w:rPr>
          <w:rFonts w:ascii="MS UI Gothic" w:eastAsia="MS UI Gothic" w:hint="eastAsia"/>
          <w:w w:val="80"/>
        </w:rPr>
        <w:t>ꎻ</w:t>
      </w:r>
    </w:p>
    <w:p>
      <w:pPr>
        <w:pStyle w:val="BodyText"/>
        <w:spacing w:before="58"/>
        <w:ind w:left="860" w:firstLine="0"/>
        <w:jc w:val="left"/>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扰乱机场秩序的其他行为</w:t>
      </w:r>
      <w:r>
        <w:rPr>
          <w:rFonts w:ascii="MS UI Gothic" w:eastAsia="MS UI Gothic" w:hint="eastAsia"/>
          <w:w w:val="80"/>
        </w:rPr>
        <w:t>ꎮ</w:t>
      </w:r>
    </w:p>
    <w:p>
      <w:pPr>
        <w:pStyle w:val="BodyText"/>
        <w:tabs>
          <w:tab w:pos="1593" w:val="left" w:leader="none"/>
        </w:tabs>
        <w:spacing w:before="215"/>
        <w:ind w:left="755" w:firstLine="0"/>
        <w:jc w:val="left"/>
      </w:pPr>
      <w:r>
        <w:rPr>
          <w:spacing w:val="3"/>
          <w:w w:val="105"/>
        </w:rPr>
        <w:t>第三</w:t>
      </w:r>
      <w:r>
        <w:rPr>
          <w:w w:val="105"/>
        </w:rPr>
        <w:t>章</w:t>
        <w:tab/>
      </w:r>
      <w:r>
        <w:rPr>
          <w:spacing w:val="3"/>
          <w:w w:val="105"/>
        </w:rPr>
        <w:t>民用航空营运的安全保</w:t>
      </w:r>
      <w:r>
        <w:rPr>
          <w:w w:val="105"/>
        </w:rPr>
        <w:t>卫</w:t>
      </w:r>
    </w:p>
    <w:p>
      <w:pPr>
        <w:pStyle w:val="BodyText"/>
        <w:spacing w:before="11"/>
        <w:ind w:left="0" w:firstLine="0"/>
        <w:jc w:val="left"/>
        <w:rPr>
          <w:sz w:val="16"/>
        </w:rPr>
      </w:pPr>
    </w:p>
    <w:p>
      <w:pPr>
        <w:pStyle w:val="BodyText"/>
        <w:spacing w:line="295" w:lineRule="auto"/>
        <w:ind w:left="440" w:right="1"/>
        <w:rPr>
          <w:rFonts w:ascii="MS UI Gothic" w:eastAsia="MS UI Gothic" w:hint="eastAsia"/>
        </w:rPr>
      </w:pPr>
      <w:r>
        <w:rPr/>
        <w:t>第十七条 承运人及其代理人出售客票</w:t>
      </w:r>
      <w:r>
        <w:rPr>
          <w:rFonts w:ascii="MS UI Gothic" w:eastAsia="MS UI Gothic" w:hint="eastAsia"/>
          <w:w w:val="80"/>
        </w:rPr>
        <w:t>ꎬ </w:t>
      </w:r>
      <w:r>
        <w:rPr/>
        <w:t>必须符合国务院民用航空主管部门的有关规定</w:t>
      </w:r>
      <w:r>
        <w:rPr>
          <w:rFonts w:ascii="MS UI Gothic" w:eastAsia="MS UI Gothic" w:hint="eastAsia"/>
          <w:w w:val="80"/>
        </w:rPr>
        <w:t>ꎻ </w:t>
      </w:r>
      <w:r>
        <w:rPr/>
        <w:t>对不符合规定的</w:t>
      </w:r>
      <w:r>
        <w:rPr>
          <w:rFonts w:ascii="MS UI Gothic" w:eastAsia="MS UI Gothic" w:hint="eastAsia"/>
          <w:w w:val="80"/>
        </w:rPr>
        <w:t>ꎬ </w:t>
      </w:r>
      <w:r>
        <w:rPr/>
        <w:t>不得售予客票</w:t>
      </w:r>
      <w:r>
        <w:rPr>
          <w:rFonts w:ascii="MS UI Gothic" w:eastAsia="MS UI Gothic" w:hint="eastAsia"/>
          <w:w w:val="80"/>
        </w:rPr>
        <w:t>ꎮ</w:t>
      </w:r>
    </w:p>
    <w:p>
      <w:pPr>
        <w:pStyle w:val="BodyText"/>
        <w:spacing w:line="295" w:lineRule="auto"/>
        <w:ind w:left="440"/>
        <w:rPr>
          <w:rFonts w:ascii="MS UI Gothic" w:eastAsia="MS UI Gothic" w:hint="eastAsia"/>
        </w:rPr>
      </w:pPr>
      <w:r>
        <w:rPr/>
        <w:t>第十八条 承运人办理承运手续时</w:t>
      </w:r>
      <w:r>
        <w:rPr>
          <w:rFonts w:ascii="MS UI Gothic" w:eastAsia="MS UI Gothic" w:hint="eastAsia"/>
          <w:w w:val="80"/>
        </w:rPr>
        <w:t>ꎬ</w:t>
      </w:r>
      <w:r>
        <w:rPr/>
        <w:t>必须核对乘机人和行李</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第十九条 旅客登机时</w:t>
      </w:r>
      <w:r>
        <w:rPr>
          <w:rFonts w:ascii="MS UI Gothic" w:eastAsia="MS UI Gothic" w:hint="eastAsia"/>
          <w:w w:val="80"/>
        </w:rPr>
        <w:t>ꎬ </w:t>
      </w:r>
      <w:r>
        <w:rPr/>
        <w:t>承运人必须核对旅客人数</w:t>
      </w:r>
      <w:r>
        <w:rPr>
          <w:rFonts w:ascii="MS UI Gothic" w:eastAsia="MS UI Gothic" w:hint="eastAsia"/>
          <w:w w:val="80"/>
        </w:rPr>
        <w:t>ꎮ</w:t>
      </w:r>
    </w:p>
    <w:p>
      <w:pPr>
        <w:pStyle w:val="BodyText"/>
        <w:spacing w:line="295" w:lineRule="auto"/>
        <w:ind w:left="440" w:right="1"/>
        <w:rPr>
          <w:rFonts w:ascii="MS UI Gothic" w:eastAsia="MS UI Gothic" w:hint="eastAsia"/>
        </w:rPr>
      </w:pPr>
      <w:r>
        <w:rPr/>
        <w:t>对已经办理登机手续而未登机的旅客的行李</w:t>
      </w:r>
      <w:r>
        <w:rPr>
          <w:rFonts w:ascii="MS UI Gothic" w:eastAsia="MS UI Gothic" w:hint="eastAsia"/>
          <w:w w:val="80"/>
        </w:rPr>
        <w:t>ꎬ </w:t>
      </w:r>
      <w:r>
        <w:rPr/>
        <w:t>不得装入或者留在航空器内</w:t>
      </w:r>
      <w:r>
        <w:rPr>
          <w:rFonts w:ascii="MS UI Gothic" w:eastAsia="MS UI Gothic" w:hint="eastAsia"/>
          <w:w w:val="80"/>
        </w:rPr>
        <w:t>ꎮ</w:t>
      </w:r>
    </w:p>
    <w:p>
      <w:pPr>
        <w:pStyle w:val="BodyText"/>
        <w:spacing w:line="295" w:lineRule="auto"/>
        <w:ind w:left="440"/>
        <w:jc w:val="left"/>
        <w:rPr>
          <w:rFonts w:ascii="MS UI Gothic" w:eastAsia="MS UI Gothic" w:hint="eastAsia"/>
        </w:rPr>
      </w:pPr>
      <w:r>
        <w:rPr/>
        <w:t>旅客在航空器飞行中途中止旅行时</w:t>
      </w:r>
      <w:r>
        <w:rPr>
          <w:rFonts w:ascii="MS UI Gothic" w:eastAsia="MS UI Gothic" w:hint="eastAsia"/>
          <w:w w:val="80"/>
        </w:rPr>
        <w:t>ꎬ</w:t>
      </w:r>
      <w:r>
        <w:rPr/>
        <w:t>必须将其行李卸下</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第二十条 承运人对承运的行李</w:t>
      </w:r>
      <w:r>
        <w:rPr>
          <w:rFonts w:ascii="MS UI Gothic" w:eastAsia="MS UI Gothic" w:hint="eastAsia"/>
          <w:spacing w:val="16"/>
          <w:w w:val="80"/>
        </w:rPr>
        <w:t>、 </w:t>
      </w:r>
      <w:r>
        <w:rPr/>
        <w:t>货</w:t>
      </w:r>
      <w:r>
        <w:rPr>
          <w:spacing w:val="3"/>
        </w:rPr>
        <w:t>物</w:t>
      </w:r>
      <w:r>
        <w:rPr>
          <w:rFonts w:ascii="MS UI Gothic" w:eastAsia="MS UI Gothic" w:hint="eastAsia"/>
          <w:spacing w:val="23"/>
          <w:w w:val="80"/>
        </w:rPr>
        <w:t>ꎬ </w:t>
      </w:r>
      <w:r>
        <w:rPr>
          <w:spacing w:val="3"/>
        </w:rPr>
        <w:t>在地面存储和运输期间</w:t>
      </w:r>
      <w:r>
        <w:rPr>
          <w:rFonts w:ascii="MS UI Gothic" w:eastAsia="MS UI Gothic" w:hint="eastAsia"/>
          <w:spacing w:val="23"/>
          <w:w w:val="80"/>
        </w:rPr>
        <w:t>ꎬ </w:t>
      </w:r>
      <w:r>
        <w:rPr>
          <w:spacing w:val="2"/>
        </w:rPr>
        <w:t>必须有专人</w:t>
      </w:r>
      <w:r>
        <w:rPr>
          <w:spacing w:val="3"/>
        </w:rPr>
        <w:t>监管</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9"/>
        </w:rPr>
        <w:t>第二十一条 配制</w:t>
      </w:r>
      <w:r>
        <w:rPr>
          <w:rFonts w:ascii="MS UI Gothic" w:eastAsia="MS UI Gothic" w:hint="eastAsia"/>
          <w:spacing w:val="16"/>
          <w:w w:val="80"/>
        </w:rPr>
        <w:t>、 </w:t>
      </w:r>
      <w:r>
        <w:rPr>
          <w:spacing w:val="2"/>
        </w:rPr>
        <w:t>装载供应品的单</w:t>
      </w:r>
      <w:r>
        <w:rPr>
          <w:spacing w:val="3"/>
        </w:rPr>
        <w:t>位对装入航空器的供应品</w:t>
      </w:r>
      <w:r>
        <w:rPr>
          <w:rFonts w:ascii="MS UI Gothic" w:eastAsia="MS UI Gothic" w:hint="eastAsia"/>
          <w:spacing w:val="21"/>
          <w:w w:val="80"/>
        </w:rPr>
        <w:t>ꎬ </w:t>
      </w:r>
      <w:r>
        <w:rPr>
          <w:spacing w:val="2"/>
        </w:rPr>
        <w:t>必须保证其安</w:t>
      </w:r>
      <w:r>
        <w:rPr>
          <w:spacing w:val="3"/>
        </w:rPr>
        <w:t>全性</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第二十二条 航空器在飞行中的安全保卫工作由机长统一负责</w:t>
      </w:r>
      <w:r>
        <w:rPr>
          <w:rFonts w:ascii="MS UI Gothic" w:eastAsia="MS UI Gothic" w:hint="eastAsia"/>
          <w:w w:val="80"/>
        </w:rPr>
        <w:t>ꎮ</w:t>
      </w:r>
    </w:p>
    <w:p>
      <w:pPr>
        <w:pStyle w:val="BodyText"/>
        <w:spacing w:line="295" w:lineRule="auto"/>
        <w:ind w:left="440" w:right="1"/>
        <w:rPr>
          <w:rFonts w:ascii="MS UI Gothic" w:eastAsia="MS UI Gothic" w:hint="eastAsia"/>
        </w:rPr>
      </w:pPr>
      <w:r>
        <w:rPr/>
        <w:t>航空安全员在机长领导下</w:t>
      </w:r>
      <w:r>
        <w:rPr>
          <w:rFonts w:ascii="MS UI Gothic" w:eastAsia="MS UI Gothic" w:hint="eastAsia"/>
          <w:w w:val="80"/>
        </w:rPr>
        <w:t>ꎬ </w:t>
      </w:r>
      <w:r>
        <w:rPr/>
        <w:t>承担安全保卫的具体工作</w:t>
      </w:r>
      <w:r>
        <w:rPr>
          <w:rFonts w:ascii="MS UI Gothic" w:eastAsia="MS UI Gothic" w:hint="eastAsia"/>
          <w:w w:val="80"/>
        </w:rPr>
        <w:t>ꎮ</w:t>
      </w:r>
    </w:p>
    <w:p>
      <w:pPr>
        <w:pStyle w:val="BodyText"/>
        <w:spacing w:line="295" w:lineRule="auto"/>
        <w:ind w:left="440"/>
        <w:rPr>
          <w:rFonts w:ascii="MS UI Gothic" w:eastAsia="MS UI Gothic" w:hint="eastAsia"/>
        </w:rPr>
      </w:pPr>
      <w:r>
        <w:rPr/>
        <w:t>机长</w:t>
      </w:r>
      <w:r>
        <w:rPr>
          <w:rFonts w:ascii="MS UI Gothic" w:eastAsia="MS UI Gothic" w:hint="eastAsia"/>
          <w:w w:val="80"/>
        </w:rPr>
        <w:t>、 </w:t>
      </w:r>
      <w:r>
        <w:rPr/>
        <w:t>航空安全员和机组其他成员</w:t>
      </w:r>
      <w:r>
        <w:rPr>
          <w:rFonts w:ascii="MS UI Gothic" w:eastAsia="MS UI Gothic" w:hint="eastAsia"/>
          <w:w w:val="80"/>
        </w:rPr>
        <w:t>ꎬ</w:t>
      </w:r>
      <w:r>
        <w:rPr/>
        <w:t>应当严格履行职责</w:t>
      </w:r>
      <w:r>
        <w:rPr>
          <w:rFonts w:ascii="MS UI Gothic" w:eastAsia="MS UI Gothic" w:hint="eastAsia"/>
          <w:w w:val="80"/>
        </w:rPr>
        <w:t>ꎬ </w:t>
      </w:r>
      <w:r>
        <w:rPr/>
        <w:t>保护民用航空器及其所载人员和财产的安全</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第二十三条 机长在执行职务时</w:t>
      </w:r>
      <w:r>
        <w:rPr>
          <w:rFonts w:ascii="MS UI Gothic" w:eastAsia="MS UI Gothic" w:hint="eastAsia"/>
          <w:w w:val="80"/>
        </w:rPr>
        <w:t>ꎬ </w:t>
      </w:r>
      <w:r>
        <w:rPr>
          <w:w w:val="105"/>
        </w:rPr>
        <w:t>可</w:t>
      </w:r>
      <w:r>
        <w:rPr>
          <w:w w:val="110"/>
        </w:rPr>
        <w:t>以行使下列权力</w:t>
      </w:r>
      <w:r>
        <w:rPr>
          <w:rFonts w:ascii="MS UI Gothic" w:eastAsia="MS UI Gothic" w:hint="eastAsia"/>
          <w:w w:val="235"/>
        </w:rPr>
        <w:t>:</w:t>
      </w:r>
    </w:p>
    <w:p>
      <w:pPr>
        <w:pStyle w:val="BodyText"/>
        <w:spacing w:line="255" w:lineRule="exact"/>
        <w:ind w:left="860" w:firstLine="0"/>
      </w:pPr>
      <w:r>
        <w:rPr>
          <w:rFonts w:ascii="MS UI Gothic" w:eastAsia="MS UI Gothic" w:hint="eastAsia"/>
          <w:w w:val="115"/>
        </w:rPr>
        <w:t>( </w:t>
      </w:r>
      <w:r>
        <w:rPr>
          <w:w w:val="110"/>
        </w:rPr>
        <w:t>一</w:t>
      </w:r>
      <w:r>
        <w:rPr>
          <w:rFonts w:ascii="MS UI Gothic" w:eastAsia="MS UI Gothic" w:hint="eastAsia"/>
          <w:w w:val="115"/>
        </w:rPr>
        <w:t>) </w:t>
      </w:r>
      <w:r>
        <w:rPr>
          <w:w w:val="110"/>
        </w:rPr>
        <w:t>在航空器起飞前</w:t>
      </w:r>
      <w:r>
        <w:rPr>
          <w:rFonts w:ascii="MS UI Gothic" w:eastAsia="MS UI Gothic" w:hint="eastAsia"/>
          <w:w w:val="80"/>
        </w:rPr>
        <w:t>ꎬ </w:t>
      </w:r>
      <w:r>
        <w:rPr>
          <w:w w:val="110"/>
        </w:rPr>
        <w:t>发现有关方</w:t>
      </w:r>
    </w:p>
    <w:p>
      <w:pPr>
        <w:pStyle w:val="BodyText"/>
        <w:spacing w:line="295" w:lineRule="auto" w:before="124"/>
        <w:ind w:left="381" w:right="126" w:firstLine="0"/>
        <w:jc w:val="left"/>
        <w:rPr>
          <w:rFonts w:ascii="MS UI Gothic" w:eastAsia="MS UI Gothic" w:hint="eastAsia"/>
        </w:rPr>
      </w:pPr>
      <w:r>
        <w:rPr/>
        <w:br w:type="column"/>
      </w:r>
      <w:r>
        <w:rPr/>
        <w:t>面对航空器未采取本条例规定的安全措施的</w:t>
      </w:r>
      <w:r>
        <w:rPr>
          <w:rFonts w:ascii="MS UI Gothic" w:eastAsia="MS UI Gothic" w:hint="eastAsia"/>
          <w:w w:val="80"/>
        </w:rPr>
        <w:t>ꎬ </w:t>
      </w:r>
      <w:r>
        <w:rPr/>
        <w:t>拒绝起飞</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在航空器飞行中</w:t>
      </w:r>
      <w:r>
        <w:rPr>
          <w:rFonts w:ascii="MS UI Gothic" w:eastAsia="MS UI Gothic" w:hint="eastAsia"/>
          <w:w w:val="80"/>
        </w:rPr>
        <w:t>ꎬ </w:t>
      </w:r>
      <w:r>
        <w:rPr>
          <w:w w:val="105"/>
        </w:rPr>
        <w:t>对扰乱航空</w:t>
      </w:r>
      <w:r>
        <w:rPr/>
        <w:t>器内秩序</w:t>
      </w:r>
      <w:r>
        <w:rPr>
          <w:rFonts w:ascii="MS UI Gothic" w:eastAsia="MS UI Gothic" w:hint="eastAsia"/>
          <w:w w:val="80"/>
        </w:rPr>
        <w:t>ꎬ </w:t>
      </w:r>
      <w:r>
        <w:rPr/>
        <w:t>干扰机组人员正常工作而不听</w:t>
      </w:r>
      <w:r>
        <w:rPr>
          <w:w w:val="105"/>
        </w:rPr>
        <w:t>劝阻的人</w:t>
      </w:r>
      <w:r>
        <w:rPr>
          <w:rFonts w:ascii="MS UI Gothic" w:eastAsia="MS UI Gothic" w:hint="eastAsia"/>
          <w:w w:val="80"/>
        </w:rPr>
        <w:t>ꎬ </w:t>
      </w:r>
      <w:r>
        <w:rPr>
          <w:w w:val="105"/>
        </w:rPr>
        <w:t>采取必要的管束措施</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在航空器飞行中</w:t>
      </w:r>
      <w:r>
        <w:rPr>
          <w:rFonts w:ascii="MS UI Gothic" w:eastAsia="MS UI Gothic" w:hint="eastAsia"/>
          <w:w w:val="80"/>
        </w:rPr>
        <w:t>ꎬ </w:t>
      </w:r>
      <w:r>
        <w:rPr>
          <w:w w:val="105"/>
        </w:rPr>
        <w:t>对劫持</w:t>
      </w:r>
      <w:r>
        <w:rPr>
          <w:rFonts w:ascii="MS UI Gothic" w:eastAsia="MS UI Gothic" w:hint="eastAsia"/>
          <w:w w:val="80"/>
        </w:rPr>
        <w:t>、 </w:t>
      </w:r>
      <w:r>
        <w:rPr>
          <w:w w:val="105"/>
        </w:rPr>
        <w:t>破</w:t>
      </w:r>
      <w:r>
        <w:rPr/>
        <w:t>坏航空器或者其他危及安全的行为</w:t>
      </w:r>
      <w:r>
        <w:rPr>
          <w:rFonts w:ascii="MS UI Gothic" w:eastAsia="MS UI Gothic" w:hint="eastAsia"/>
          <w:w w:val="80"/>
        </w:rPr>
        <w:t>ꎬ </w:t>
      </w:r>
      <w:r>
        <w:rPr/>
        <w:t>采取</w:t>
      </w:r>
      <w:r>
        <w:rPr>
          <w:w w:val="105"/>
        </w:rPr>
        <w:t>必要的措施</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在航空器飞行中遇到特殊情况时</w:t>
      </w:r>
      <w:r>
        <w:rPr>
          <w:rFonts w:ascii="MS UI Gothic" w:eastAsia="MS UI Gothic" w:hint="eastAsia"/>
          <w:w w:val="80"/>
        </w:rPr>
        <w:t>ꎬ </w:t>
      </w:r>
      <w:r>
        <w:rPr>
          <w:w w:val="105"/>
        </w:rPr>
        <w:t>对航空器的处置作最后决定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第二十四条 禁止下列扰乱民用航空</w:t>
      </w:r>
      <w:r>
        <w:rPr>
          <w:w w:val="110"/>
        </w:rPr>
        <w:t>营运秩序的行为</w:t>
      </w:r>
      <w:r>
        <w:rPr>
          <w:rFonts w:ascii="MS UI Gothic" w:eastAsia="MS UI Gothic" w:hint="eastAsia"/>
          <w:w w:val="235"/>
        </w:rPr>
        <w:t>:</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倒卖购票证件</w:t>
      </w:r>
      <w:r>
        <w:rPr>
          <w:rFonts w:ascii="MS UI Gothic" w:eastAsia="MS UI Gothic" w:hint="eastAsia"/>
          <w:w w:val="80"/>
        </w:rPr>
        <w:t>、  </w:t>
      </w:r>
      <w:r>
        <w:rPr>
          <w:w w:val="105"/>
        </w:rPr>
        <w:t>客票和航空运输企业的有效订座凭证</w:t>
      </w:r>
      <w:r>
        <w:rPr>
          <w:rFonts w:ascii="MS UI Gothic" w:eastAsia="MS UI Gothic" w:hint="eastAsia"/>
          <w:w w:val="80"/>
        </w:rPr>
        <w:t>ꎻ</w:t>
      </w:r>
    </w:p>
    <w:p>
      <w:pPr>
        <w:pStyle w:val="BodyText"/>
        <w:spacing w:line="295" w:lineRule="auto"/>
        <w:ind w:left="381" w:right="124"/>
        <w:jc w:val="left"/>
        <w:rPr>
          <w:rFonts w:ascii="MS UI Gothic" w:eastAsia="MS UI Gothic" w:hint="eastAsia"/>
        </w:rPr>
      </w:pPr>
      <w:r>
        <w:rPr>
          <w:rFonts w:ascii="MS UI Gothic" w:eastAsia="MS UI Gothic" w:hint="eastAsia"/>
          <w:spacing w:val="-33"/>
          <w:w w:val="150"/>
        </w:rPr>
        <w:t>( </w:t>
      </w:r>
      <w:r>
        <w:rPr>
          <w:spacing w:val="36"/>
          <w:w w:val="110"/>
        </w:rPr>
        <w:t>二</w:t>
      </w:r>
      <w:r>
        <w:rPr>
          <w:rFonts w:ascii="MS UI Gothic" w:eastAsia="MS UI Gothic" w:hint="eastAsia"/>
          <w:spacing w:val="19"/>
          <w:w w:val="150"/>
        </w:rPr>
        <w:t>) </w:t>
      </w:r>
      <w:r>
        <w:rPr>
          <w:spacing w:val="-33"/>
          <w:w w:val="110"/>
        </w:rPr>
        <w:t>冒 用 他 人 身 份 证 件 购 票</w:t>
      </w:r>
      <w:r>
        <w:rPr>
          <w:rFonts w:ascii="MS UI Gothic" w:eastAsia="MS UI Gothic" w:hint="eastAsia"/>
          <w:spacing w:val="-14"/>
          <w:w w:val="80"/>
        </w:rPr>
        <w:t>、</w:t>
      </w:r>
      <w:r>
        <w:rPr>
          <w:spacing w:val="3"/>
          <w:w w:val="110"/>
        </w:rPr>
        <w:t>登机</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利用客票交运或者捎带非旅客</w:t>
      </w:r>
      <w:r>
        <w:rPr>
          <w:w w:val="110"/>
        </w:rPr>
        <w:t>本人的行李物品</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将未经安全检查或者采取其他安全措施的物品装入航空器</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10"/>
        </w:rPr>
        <w:t>第二十五条 航空器内禁止下列</w:t>
      </w:r>
      <w:r>
        <w:rPr>
          <w:w w:val="115"/>
        </w:rPr>
        <w:t>行为</w:t>
      </w:r>
      <w:r>
        <w:rPr>
          <w:rFonts w:ascii="MS UI Gothic" w:eastAsia="MS UI Gothic" w:hint="eastAsia"/>
          <w:w w:val="235"/>
        </w:rPr>
        <w:t>:</w:t>
      </w:r>
    </w:p>
    <w:p>
      <w:pPr>
        <w:pStyle w:val="BodyText"/>
        <w:spacing w:line="255" w:lineRule="exact"/>
        <w:ind w:left="800" w:firstLine="0"/>
        <w:jc w:val="left"/>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在禁烟区吸烟</w:t>
      </w:r>
      <w:r>
        <w:rPr>
          <w:rFonts w:ascii="MS UI Gothic" w:eastAsia="MS UI Gothic" w:hint="eastAsia"/>
          <w:w w:val="80"/>
        </w:rPr>
        <w:t>ꎻ</w:t>
      </w:r>
    </w:p>
    <w:p>
      <w:pPr>
        <w:pStyle w:val="BodyText"/>
        <w:spacing w:line="295" w:lineRule="auto" w:before="42"/>
        <w:ind w:left="800" w:right="571" w:firstLine="0"/>
        <w:jc w:val="left"/>
        <w:rPr>
          <w:rFonts w:ascii="MS UI Gothic" w:eastAsia="MS UI Gothic" w:hint="eastAsia"/>
        </w:rPr>
      </w:pPr>
      <w:r>
        <w:rPr>
          <w:rFonts w:ascii="MS UI Gothic" w:eastAsia="MS UI Gothic" w:hint="eastAsia"/>
          <w:spacing w:val="-39"/>
          <w:w w:val="150"/>
        </w:rPr>
        <w:t>( </w:t>
      </w:r>
      <w:r>
        <w:rPr>
          <w:spacing w:val="3"/>
          <w:w w:val="110"/>
        </w:rPr>
        <w:t>二</w:t>
      </w:r>
      <w:r>
        <w:rPr>
          <w:rFonts w:ascii="MS UI Gothic" w:eastAsia="MS UI Gothic" w:hint="eastAsia"/>
          <w:spacing w:val="-4"/>
          <w:w w:val="150"/>
        </w:rPr>
        <w:t>) </w:t>
      </w:r>
      <w:r>
        <w:rPr>
          <w:spacing w:val="3"/>
          <w:w w:val="110"/>
        </w:rPr>
        <w:t>抢占座位</w:t>
      </w:r>
      <w:r>
        <w:rPr>
          <w:rFonts w:ascii="MS UI Gothic" w:eastAsia="MS UI Gothic" w:hint="eastAsia"/>
          <w:spacing w:val="10"/>
          <w:w w:val="80"/>
        </w:rPr>
        <w:t>、 </w:t>
      </w:r>
      <w:r>
        <w:rPr>
          <w:spacing w:val="-8"/>
          <w:w w:val="110"/>
        </w:rPr>
        <w:t>行李舱 </w:t>
      </w:r>
      <w:r>
        <w:rPr>
          <w:rFonts w:ascii="MS UI Gothic" w:eastAsia="MS UI Gothic" w:hint="eastAsia"/>
          <w:spacing w:val="-39"/>
          <w:w w:val="150"/>
        </w:rPr>
        <w:t>( </w:t>
      </w:r>
      <w:r>
        <w:rPr>
          <w:spacing w:val="3"/>
          <w:w w:val="110"/>
        </w:rPr>
        <w:t>架</w:t>
      </w:r>
      <w:r>
        <w:rPr>
          <w:rFonts w:ascii="MS UI Gothic" w:eastAsia="MS UI Gothic" w:hint="eastAsia"/>
          <w:spacing w:val="-39"/>
          <w:w w:val="150"/>
        </w:rPr>
        <w:t>) </w:t>
      </w:r>
      <w:r>
        <w:rPr>
          <w:rFonts w:ascii="MS UI Gothic" w:eastAsia="MS UI Gothic" w:hint="eastAsia"/>
          <w:w w:val="80"/>
        </w:rPr>
        <w:t>ꎻ</w:t>
      </w:r>
      <w:r>
        <w:rPr>
          <w:rFonts w:ascii="MS UI Gothic" w:eastAsia="MS UI Gothic" w:hint="eastAsia"/>
          <w:spacing w:val="-39"/>
          <w:w w:val="150"/>
        </w:rPr>
        <w:t>( </w:t>
      </w:r>
      <w:r>
        <w:rPr>
          <w:spacing w:val="3"/>
          <w:w w:val="110"/>
        </w:rPr>
        <w:t>三</w:t>
      </w:r>
      <w:r>
        <w:rPr>
          <w:rFonts w:ascii="MS UI Gothic" w:eastAsia="MS UI Gothic" w:hint="eastAsia"/>
          <w:spacing w:val="-3"/>
          <w:w w:val="150"/>
        </w:rPr>
        <w:t>) </w:t>
      </w:r>
      <w:r>
        <w:rPr>
          <w:spacing w:val="3"/>
          <w:w w:val="110"/>
        </w:rPr>
        <w:t>打架</w:t>
      </w:r>
      <w:r>
        <w:rPr>
          <w:rFonts w:ascii="MS UI Gothic" w:eastAsia="MS UI Gothic" w:hint="eastAsia"/>
          <w:spacing w:val="11"/>
          <w:w w:val="80"/>
        </w:rPr>
        <w:t>、 </w:t>
      </w:r>
      <w:r>
        <w:rPr>
          <w:spacing w:val="3"/>
          <w:w w:val="110"/>
        </w:rPr>
        <w:t>酗酒</w:t>
      </w:r>
      <w:r>
        <w:rPr>
          <w:rFonts w:ascii="MS UI Gothic" w:eastAsia="MS UI Gothic" w:hint="eastAsia"/>
          <w:spacing w:val="11"/>
          <w:w w:val="80"/>
        </w:rPr>
        <w:t>、 </w:t>
      </w:r>
      <w:r>
        <w:rPr>
          <w:spacing w:val="3"/>
          <w:w w:val="110"/>
        </w:rPr>
        <w:t>寻衅滋事</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spacing w:val="-37"/>
          <w:w w:val="150"/>
        </w:rPr>
        <w:t>( </w:t>
      </w:r>
      <w:r>
        <w:rPr>
          <w:spacing w:val="3"/>
          <w:w w:val="105"/>
        </w:rPr>
        <w:t>四</w:t>
      </w:r>
      <w:r>
        <w:rPr>
          <w:rFonts w:ascii="MS UI Gothic" w:eastAsia="MS UI Gothic" w:hint="eastAsia"/>
          <w:spacing w:val="9"/>
          <w:w w:val="150"/>
        </w:rPr>
        <w:t>) </w:t>
      </w:r>
      <w:r>
        <w:rPr>
          <w:spacing w:val="3"/>
          <w:w w:val="105"/>
        </w:rPr>
        <w:t>盗窃</w:t>
      </w:r>
      <w:r>
        <w:rPr>
          <w:rFonts w:ascii="MS UI Gothic" w:eastAsia="MS UI Gothic" w:hint="eastAsia"/>
          <w:spacing w:val="22"/>
          <w:w w:val="80"/>
        </w:rPr>
        <w:t>、 </w:t>
      </w:r>
      <w:r>
        <w:rPr>
          <w:spacing w:val="8"/>
          <w:w w:val="105"/>
        </w:rPr>
        <w:t>故意损坏或者擅自移动</w:t>
      </w:r>
      <w:r>
        <w:rPr>
          <w:spacing w:val="3"/>
          <w:w w:val="105"/>
        </w:rPr>
        <w:t>救生物品和设备</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spacing w:val="-21"/>
          <w:w w:val="105"/>
        </w:rPr>
        <w:t>( </w:t>
      </w:r>
      <w:r>
        <w:rPr>
          <w:spacing w:val="3"/>
          <w:w w:val="105"/>
        </w:rPr>
        <w:t>五</w:t>
      </w:r>
      <w:r>
        <w:rPr>
          <w:rFonts w:ascii="MS UI Gothic" w:eastAsia="MS UI Gothic" w:hint="eastAsia"/>
          <w:spacing w:val="5"/>
          <w:w w:val="105"/>
        </w:rPr>
        <w:t>) </w:t>
      </w:r>
      <w:r>
        <w:rPr>
          <w:spacing w:val="5"/>
          <w:w w:val="105"/>
        </w:rPr>
        <w:t>危及飞行安全和扰乱航空器内</w:t>
      </w:r>
      <w:r>
        <w:rPr>
          <w:spacing w:val="3"/>
          <w:w w:val="110"/>
        </w:rPr>
        <w:t>秩序的其他行为</w:t>
      </w:r>
      <w:r>
        <w:rPr>
          <w:rFonts w:ascii="MS UI Gothic" w:eastAsia="MS UI Gothic" w:hint="eastAsia"/>
          <w:w w:val="80"/>
        </w:rPr>
        <w:t>ꎮ</w:t>
      </w:r>
    </w:p>
    <w:p>
      <w:pPr>
        <w:pStyle w:val="BodyText"/>
        <w:tabs>
          <w:tab w:pos="2162" w:val="left" w:leader="none"/>
        </w:tabs>
        <w:spacing w:before="153"/>
        <w:ind w:left="1324" w:firstLine="0"/>
        <w:jc w:val="left"/>
      </w:pPr>
      <w:r>
        <w:rPr>
          <w:spacing w:val="3"/>
          <w:w w:val="105"/>
        </w:rPr>
        <w:t>第四</w:t>
      </w:r>
      <w:r>
        <w:rPr>
          <w:w w:val="105"/>
        </w:rPr>
        <w:t>章</w:t>
        <w:tab/>
        <w:t>安</w:t>
      </w:r>
      <w:r>
        <w:rPr>
          <w:spacing w:val="-33"/>
          <w:w w:val="105"/>
        </w:rPr>
        <w:t> </w:t>
      </w:r>
      <w:r>
        <w:rPr>
          <w:w w:val="105"/>
        </w:rPr>
        <w:t>全</w:t>
      </w:r>
      <w:r>
        <w:rPr>
          <w:spacing w:val="-33"/>
          <w:w w:val="105"/>
        </w:rPr>
        <w:t> </w:t>
      </w:r>
      <w:r>
        <w:rPr>
          <w:w w:val="105"/>
        </w:rPr>
        <w:t>检</w:t>
      </w:r>
      <w:r>
        <w:rPr>
          <w:spacing w:val="-33"/>
          <w:w w:val="105"/>
        </w:rPr>
        <w:t> </w:t>
      </w:r>
      <w:r>
        <w:rPr>
          <w:w w:val="105"/>
        </w:rPr>
        <w:t>查</w:t>
      </w:r>
    </w:p>
    <w:p>
      <w:pPr>
        <w:pStyle w:val="BodyText"/>
        <w:spacing w:line="295" w:lineRule="auto" w:before="215"/>
        <w:ind w:left="381" w:right="126"/>
        <w:rPr>
          <w:rFonts w:ascii="MS UI Gothic" w:eastAsia="MS UI Gothic" w:hint="eastAsia"/>
        </w:rPr>
      </w:pPr>
      <w:r>
        <w:rPr/>
        <w:t>第二十六条 乘坐民用航空器的旅客和其他人员及其携带的行李物品</w:t>
      </w:r>
      <w:r>
        <w:rPr>
          <w:rFonts w:ascii="MS UI Gothic" w:eastAsia="MS UI Gothic" w:hint="eastAsia"/>
          <w:w w:val="80"/>
        </w:rPr>
        <w:t>ꎬ </w:t>
      </w:r>
      <w:r>
        <w:rPr/>
        <w:t>必须接受安全检查</w:t>
      </w:r>
      <w:r>
        <w:rPr>
          <w:rFonts w:ascii="MS UI Gothic" w:eastAsia="MS UI Gothic" w:hint="eastAsia"/>
          <w:w w:val="80"/>
        </w:rPr>
        <w:t>ꎻ </w:t>
      </w:r>
      <w:r>
        <w:rPr/>
        <w:t>但是</w:t>
      </w:r>
      <w:r>
        <w:rPr>
          <w:rFonts w:ascii="MS UI Gothic" w:eastAsia="MS UI Gothic" w:hint="eastAsia"/>
          <w:w w:val="80"/>
        </w:rPr>
        <w:t>ꎬ </w:t>
      </w:r>
      <w:r>
        <w:rPr/>
        <w:t>国务院规定免检的除外</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拒绝接受安全检查的</w:t>
      </w:r>
      <w:r>
        <w:rPr>
          <w:rFonts w:ascii="MS UI Gothic" w:eastAsia="MS UI Gothic" w:hint="eastAsia"/>
          <w:w w:val="80"/>
        </w:rPr>
        <w:t>ꎬ </w:t>
      </w:r>
      <w:r>
        <w:rPr/>
        <w:t>不准登机</w:t>
      </w:r>
      <w:r>
        <w:rPr>
          <w:rFonts w:ascii="MS UI Gothic" w:eastAsia="MS UI Gothic" w:hint="eastAsia"/>
          <w:w w:val="80"/>
        </w:rPr>
        <w:t>ꎬ </w:t>
      </w:r>
      <w:r>
        <w:rPr/>
        <w:t>损失自行承担</w:t>
      </w:r>
      <w:r>
        <w:rPr>
          <w:rFonts w:ascii="MS UI Gothic" w:eastAsia="MS UI Gothic" w:hint="eastAsia"/>
          <w:w w:val="80"/>
        </w:rPr>
        <w:t>ꎮ</w:t>
      </w:r>
    </w:p>
    <w:p>
      <w:pPr>
        <w:pStyle w:val="BodyText"/>
        <w:tabs>
          <w:tab w:pos="2057" w:val="left" w:leader="none"/>
        </w:tabs>
        <w:spacing w:line="295" w:lineRule="auto"/>
        <w:ind w:left="381" w:right="126"/>
        <w:jc w:val="left"/>
      </w:pPr>
      <w:r>
        <w:rPr>
          <w:spacing w:val="3"/>
          <w:w w:val="105"/>
        </w:rPr>
        <w:t>第二十七</w:t>
      </w:r>
      <w:r>
        <w:rPr>
          <w:w w:val="105"/>
        </w:rPr>
        <w:t>条</w:t>
        <w:tab/>
      </w:r>
      <w:r>
        <w:rPr>
          <w:spacing w:val="3"/>
        </w:rPr>
        <w:t>安全检查人员应当查</w:t>
      </w:r>
      <w:r>
        <w:rPr/>
        <w:t>验</w:t>
      </w:r>
      <w:r>
        <w:rPr>
          <w:spacing w:val="3"/>
          <w:w w:val="105"/>
        </w:rPr>
        <w:t>旅客客票</w:t>
      </w:r>
      <w:r>
        <w:rPr>
          <w:rFonts w:ascii="MS UI Gothic" w:eastAsia="MS UI Gothic" w:hint="eastAsia"/>
          <w:w w:val="80"/>
        </w:rPr>
        <w:t>、</w:t>
      </w:r>
      <w:r>
        <w:rPr>
          <w:rFonts w:ascii="MS UI Gothic" w:eastAsia="MS UI Gothic" w:hint="eastAsia"/>
          <w:spacing w:val="-1"/>
          <w:w w:val="80"/>
        </w:rPr>
        <w:t> </w:t>
      </w:r>
      <w:r>
        <w:rPr>
          <w:spacing w:val="3"/>
          <w:w w:val="105"/>
        </w:rPr>
        <w:t>身份证件和登机牌</w:t>
      </w:r>
      <w:r>
        <w:rPr>
          <w:rFonts w:ascii="MS UI Gothic" w:eastAsia="MS UI Gothic" w:hint="eastAsia"/>
          <w:w w:val="80"/>
        </w:rPr>
        <w:t>ꎬ </w:t>
      </w:r>
      <w:r>
        <w:rPr>
          <w:spacing w:val="3"/>
          <w:w w:val="105"/>
        </w:rPr>
        <w:t>使用仪</w:t>
      </w:r>
      <w:r>
        <w:rPr>
          <w:w w:val="105"/>
        </w:rPr>
        <w:t>器</w:t>
      </w:r>
    </w:p>
    <w:p>
      <w:pPr>
        <w:spacing w:after="0" w:line="295" w:lineRule="auto"/>
        <w:jc w:val="left"/>
        <w:sectPr>
          <w:type w:val="continuous"/>
          <w:pgSz w:w="10500" w:h="14750"/>
          <w:pgMar w:top="960" w:bottom="280" w:left="980" w:right="980"/>
          <w:cols w:num="2" w:equalWidth="0">
            <w:col w:w="4212" w:space="40"/>
            <w:col w:w="4288"/>
          </w:cols>
        </w:sectPr>
      </w:pPr>
    </w:p>
    <w:p>
      <w:pPr>
        <w:spacing w:before="192"/>
        <w:ind w:left="0" w:right="38" w:firstLine="0"/>
        <w:jc w:val="right"/>
        <w:rPr>
          <w:sz w:val="17"/>
        </w:rPr>
      </w:pPr>
      <w:r>
        <w:rPr>
          <w:sz w:val="17"/>
        </w:rPr>
        <w:t>八</w:t>
      </w:r>
      <w:r>
        <w:rPr>
          <w:w w:val="80"/>
          <w:sz w:val="17"/>
        </w:rPr>
        <w:t>、 </w:t>
      </w:r>
      <w:r>
        <w:rPr>
          <w:sz w:val="17"/>
        </w:rPr>
        <w:t>交 通 安 全 法</w:t>
      </w:r>
    </w:p>
    <w:p>
      <w:pPr>
        <w:pStyle w:val="BodyText"/>
        <w:spacing w:before="8"/>
        <w:ind w:left="0" w:firstLine="0"/>
        <w:jc w:val="left"/>
        <w:rPr>
          <w:sz w:val="23"/>
        </w:rPr>
      </w:pPr>
    </w:p>
    <w:p>
      <w:pPr>
        <w:pStyle w:val="BodyText"/>
        <w:spacing w:line="295" w:lineRule="auto"/>
        <w:ind w:right="967" w:firstLine="0"/>
        <w:jc w:val="left"/>
        <w:rPr>
          <w:rFonts w:ascii="MS UI Gothic" w:eastAsia="MS UI Gothic" w:hint="eastAsia"/>
        </w:rPr>
      </w:pPr>
      <w:r>
        <w:rPr/>
        <w:t>或者手工对旅客及其行李物品进行安全检查</w:t>
      </w:r>
      <w:r>
        <w:rPr>
          <w:rFonts w:ascii="MS UI Gothic" w:eastAsia="MS UI Gothic" w:hint="eastAsia"/>
          <w:w w:val="80"/>
        </w:rPr>
        <w:t>ꎬ </w:t>
      </w:r>
      <w:r>
        <w:rPr/>
        <w:t>必要时可以从严检查</w:t>
      </w:r>
      <w:r>
        <w:rPr>
          <w:rFonts w:ascii="MS UI Gothic" w:eastAsia="MS UI Gothic" w:hint="eastAsia"/>
          <w:w w:val="80"/>
        </w:rPr>
        <w:t>ꎮ</w:t>
      </w:r>
    </w:p>
    <w:p>
      <w:pPr>
        <w:pStyle w:val="BodyText"/>
        <w:ind w:left="0" w:firstLine="0"/>
        <w:jc w:val="left"/>
        <w:rPr>
          <w:rFonts w:ascii="MS UI Gothic"/>
          <w:sz w:val="24"/>
        </w:rPr>
      </w:pPr>
      <w:r>
        <w:rPr/>
        <w:br w:type="column"/>
      </w:r>
      <w:r>
        <w:rPr>
          <w:rFonts w:ascii="MS UI Gothic"/>
          <w:sz w:val="24"/>
        </w:rPr>
      </w:r>
    </w:p>
    <w:p>
      <w:pPr>
        <w:pStyle w:val="BodyText"/>
        <w:ind w:left="0" w:firstLine="0"/>
        <w:jc w:val="left"/>
        <w:rPr>
          <w:rFonts w:ascii="MS UI Gothic"/>
          <w:sz w:val="24"/>
        </w:rPr>
      </w:pPr>
    </w:p>
    <w:p>
      <w:pPr>
        <w:pStyle w:val="BodyText"/>
        <w:spacing w:before="11"/>
        <w:ind w:left="0" w:firstLine="0"/>
        <w:jc w:val="left"/>
        <w:rPr>
          <w:rFonts w:ascii="MS UI Gothic"/>
          <w:sz w:val="19"/>
        </w:rPr>
      </w:pPr>
    </w:p>
    <w:p>
      <w:pPr>
        <w:pStyle w:val="BodyText"/>
        <w:tabs>
          <w:tab w:pos="963" w:val="left" w:leader="none"/>
          <w:tab w:pos="1591" w:val="left" w:leader="none"/>
        </w:tabs>
        <w:ind w:firstLine="0"/>
        <w:jc w:val="left"/>
      </w:pPr>
      <w:r>
        <w:rPr/>
        <w:pict>
          <v:shape style="position:absolute;margin-left:0pt;margin-top:656.656982pt;width:398.25pt;height:1.75pt;mso-position-horizontal-relative:page;mso-position-vertical-relative:paragraph;z-index:251843584" coordorigin="0,13133" coordsize="7965,35" path="m1103,-353l9067,-353m1103,-388l9067,-388e" filled="false" stroked="true" strokeweight=".388pt" strokecolor="#231f20">
            <v:path arrowok="t"/>
            <v:stroke dashstyle="solid"/>
            <w10:wrap type="none"/>
          </v:shape>
        </w:pict>
      </w:r>
      <w:r>
        <w:rPr>
          <w:spacing w:val="3"/>
          <w:w w:val="105"/>
        </w:rPr>
        <w:t>第五</w:t>
      </w:r>
      <w:r>
        <w:rPr>
          <w:w w:val="105"/>
        </w:rPr>
        <w:t>章</w:t>
        <w:tab/>
        <w:t>罚</w:t>
        <w:tab/>
      </w:r>
      <w:r>
        <w:rPr>
          <w:spacing w:val="-20"/>
          <w:w w:val="105"/>
        </w:rPr>
        <w:t>则</w:t>
      </w:r>
    </w:p>
    <w:p>
      <w:pPr>
        <w:pStyle w:val="BodyText"/>
        <w:spacing w:before="159"/>
        <w:ind w:left="66"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１１３１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4864" w:space="376"/>
            <w:col w:w="1798" w:space="39"/>
            <w:col w:w="1463"/>
          </w:cols>
        </w:sectPr>
      </w:pPr>
    </w:p>
    <w:p>
      <w:pPr>
        <w:pStyle w:val="BodyText"/>
        <w:spacing w:line="295" w:lineRule="auto"/>
        <w:ind w:right="39"/>
        <w:jc w:val="left"/>
        <w:rPr>
          <w:rFonts w:ascii="MS UI Gothic" w:eastAsia="MS UI Gothic" w:hint="eastAsia"/>
        </w:rPr>
      </w:pPr>
      <w:r>
        <w:rPr/>
        <w:t>已经安全检查的旅客应当在候机隔离</w:t>
      </w:r>
      <w:r>
        <w:rPr>
          <w:w w:val="105"/>
        </w:rPr>
        <w:t>区等待登机</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第二十八条 进入候机隔离区的工作</w:t>
      </w:r>
      <w:r>
        <w:rPr>
          <w:spacing w:val="-12"/>
          <w:w w:val="105"/>
        </w:rPr>
        <w:t>人员 </w:t>
      </w:r>
      <w:r>
        <w:rPr>
          <w:rFonts w:ascii="MS UI Gothic" w:eastAsia="MS UI Gothic" w:hint="eastAsia"/>
          <w:spacing w:val="-39"/>
          <w:w w:val="150"/>
        </w:rPr>
        <w:t>( </w:t>
      </w:r>
      <w:r>
        <w:rPr>
          <w:spacing w:val="6"/>
          <w:w w:val="105"/>
        </w:rPr>
        <w:t>包括机组人员</w:t>
      </w:r>
      <w:r>
        <w:rPr>
          <w:rFonts w:ascii="MS UI Gothic" w:eastAsia="MS UI Gothic" w:hint="eastAsia"/>
          <w:spacing w:val="-5"/>
          <w:w w:val="150"/>
        </w:rPr>
        <w:t>) </w:t>
      </w:r>
      <w:r>
        <w:rPr>
          <w:spacing w:val="8"/>
          <w:w w:val="105"/>
        </w:rPr>
        <w:t>及其携带的物品</w:t>
      </w:r>
      <w:r>
        <w:rPr>
          <w:rFonts w:ascii="MS UI Gothic" w:eastAsia="MS UI Gothic" w:hint="eastAsia"/>
          <w:w w:val="80"/>
        </w:rPr>
        <w:t>ꎬ</w:t>
      </w:r>
      <w:r>
        <w:rPr>
          <w:spacing w:val="3"/>
          <w:w w:val="105"/>
        </w:rPr>
        <w:t>应当接受安全检查</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接送旅客的人员和其他人员不得进入</w:t>
      </w:r>
      <w:r>
        <w:rPr>
          <w:w w:val="105"/>
        </w:rPr>
        <w:t>候机隔离区</w:t>
      </w:r>
      <w:r>
        <w:rPr>
          <w:rFonts w:ascii="MS UI Gothic" w:eastAsia="MS UI Gothic" w:hint="eastAsia"/>
          <w:w w:val="80"/>
        </w:rPr>
        <w:t>ꎮ</w:t>
      </w:r>
    </w:p>
    <w:p>
      <w:pPr>
        <w:pStyle w:val="BodyText"/>
        <w:spacing w:line="295" w:lineRule="auto"/>
        <w:ind w:right="39"/>
        <w:rPr>
          <w:rFonts w:ascii="MS UI Gothic" w:eastAsia="MS UI Gothic" w:hint="eastAsia"/>
        </w:rPr>
      </w:pPr>
      <w:r>
        <w:rPr/>
        <w:t>第二十九条  外交邮袋免予安全检查</w:t>
      </w:r>
      <w:r>
        <w:rPr>
          <w:rFonts w:ascii="MS UI Gothic" w:eastAsia="MS UI Gothic" w:hint="eastAsia"/>
          <w:w w:val="80"/>
        </w:rPr>
        <w:t>ꎮ </w:t>
      </w:r>
      <w:r>
        <w:rPr/>
        <w:t>外交信使及其随身携带的其他物品应当接受安全检查</w:t>
      </w:r>
      <w:r>
        <w:rPr>
          <w:rFonts w:ascii="MS UI Gothic" w:eastAsia="MS UI Gothic" w:hint="eastAsia"/>
          <w:w w:val="80"/>
        </w:rPr>
        <w:t>ꎻ </w:t>
      </w:r>
      <w:r>
        <w:rPr/>
        <w:t>但是</w:t>
      </w:r>
      <w:r>
        <w:rPr>
          <w:rFonts w:ascii="MS UI Gothic" w:eastAsia="MS UI Gothic" w:hint="eastAsia"/>
          <w:w w:val="80"/>
        </w:rPr>
        <w:t>ꎬ </w:t>
      </w:r>
      <w:r>
        <w:rPr/>
        <w:t>中华人民共和国缔结或者参加的国际条约另有规定的除外</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第三十条 空运的货物必须经过安全检查或者对其采取的其他安全措施</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货物托运人不得伪报品名托运或者在</w:t>
      </w:r>
      <w:r>
        <w:rPr>
          <w:w w:val="105"/>
        </w:rPr>
        <w:t>货物中夹带危险物品</w:t>
      </w:r>
      <w:r>
        <w:rPr>
          <w:rFonts w:ascii="MS UI Gothic" w:eastAsia="MS UI Gothic" w:hint="eastAsia"/>
          <w:w w:val="80"/>
        </w:rPr>
        <w:t>ꎮ</w:t>
      </w:r>
    </w:p>
    <w:p>
      <w:pPr>
        <w:pStyle w:val="BodyText"/>
        <w:spacing w:line="295" w:lineRule="auto"/>
        <w:ind w:right="39"/>
        <w:rPr>
          <w:rFonts w:ascii="MS UI Gothic" w:eastAsia="MS UI Gothic" w:hint="eastAsia"/>
        </w:rPr>
      </w:pPr>
      <w:r>
        <w:rPr/>
        <w:t>第三十一条 航空邮件必须经过安全检查</w:t>
      </w:r>
      <w:r>
        <w:rPr>
          <w:rFonts w:ascii="MS UI Gothic" w:eastAsia="MS UI Gothic" w:hint="eastAsia"/>
          <w:w w:val="80"/>
        </w:rPr>
        <w:t>ꎮ </w:t>
      </w:r>
      <w:r>
        <w:rPr/>
        <w:t>发现可疑邮件时</w:t>
      </w:r>
      <w:r>
        <w:rPr>
          <w:rFonts w:ascii="MS UI Gothic" w:eastAsia="MS UI Gothic" w:hint="eastAsia"/>
          <w:w w:val="80"/>
        </w:rPr>
        <w:t>ꎬ </w:t>
      </w:r>
      <w:r>
        <w:rPr/>
        <w:t>安全检查部门应当会同邮政部门开包查验处理</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第三十二条 除国务院另有规定的</w:t>
      </w:r>
      <w:r>
        <w:rPr/>
        <w:t>外</w:t>
      </w:r>
      <w:r>
        <w:rPr>
          <w:rFonts w:ascii="MS UI Gothic" w:eastAsia="MS UI Gothic" w:hint="eastAsia"/>
          <w:w w:val="80"/>
        </w:rPr>
        <w:t>ꎬ </w:t>
      </w:r>
      <w:r>
        <w:rPr/>
        <w:t>乘坐民用航空器的</w:t>
      </w:r>
      <w:r>
        <w:rPr>
          <w:rFonts w:ascii="MS UI Gothic" w:eastAsia="MS UI Gothic" w:hint="eastAsia"/>
          <w:w w:val="80"/>
        </w:rPr>
        <w:t>ꎬ </w:t>
      </w:r>
      <w:r>
        <w:rPr/>
        <w:t>禁止随身携带或</w:t>
      </w:r>
      <w:r>
        <w:rPr>
          <w:w w:val="105"/>
        </w:rPr>
        <w:t>者交运下列物品</w:t>
      </w:r>
      <w:r>
        <w:rPr>
          <w:rFonts w:ascii="MS UI Gothic" w:eastAsia="MS UI Gothic" w:hint="eastAsia"/>
          <w:w w:val="235"/>
        </w:rPr>
        <w:t>:</w:t>
      </w:r>
    </w:p>
    <w:p>
      <w:pPr>
        <w:pStyle w:val="BodyText"/>
        <w:spacing w:line="295" w:lineRule="auto"/>
        <w:ind w:left="543" w:right="418" w:firstLine="0"/>
        <w:jc w:val="left"/>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枪支</w:t>
      </w:r>
      <w:r>
        <w:rPr>
          <w:rFonts w:ascii="MS UI Gothic" w:eastAsia="MS UI Gothic" w:hint="eastAsia"/>
          <w:w w:val="80"/>
        </w:rPr>
        <w:t>、 </w:t>
      </w:r>
      <w:r>
        <w:rPr>
          <w:w w:val="110"/>
        </w:rPr>
        <w:t>弹药</w:t>
      </w:r>
      <w:r>
        <w:rPr>
          <w:rFonts w:ascii="MS UI Gothic" w:eastAsia="MS UI Gothic" w:hint="eastAsia"/>
          <w:w w:val="80"/>
        </w:rPr>
        <w:t>、 </w:t>
      </w:r>
      <w:r>
        <w:rPr>
          <w:w w:val="110"/>
        </w:rPr>
        <w:t>军械</w:t>
      </w:r>
      <w:r>
        <w:rPr>
          <w:rFonts w:ascii="MS UI Gothic" w:eastAsia="MS UI Gothic" w:hint="eastAsia"/>
          <w:w w:val="80"/>
        </w:rPr>
        <w:t>、 </w:t>
      </w:r>
      <w:r>
        <w:rPr>
          <w:w w:val="110"/>
        </w:rPr>
        <w:t>警械</w:t>
      </w:r>
      <w:r>
        <w:rPr>
          <w:rFonts w:ascii="MS UI Gothic" w:eastAsia="MS UI Gothic" w:hint="eastAsia"/>
          <w:w w:val="80"/>
        </w:rPr>
        <w:t>ꎻ</w:t>
      </w:r>
      <w:r>
        <w:rPr>
          <w:rFonts w:ascii="MS UI Gothic" w:eastAsia="MS UI Gothic" w:hint="eastAsia"/>
          <w:w w:val="150"/>
        </w:rPr>
        <w:t>( </w:t>
      </w:r>
      <w:r>
        <w:rPr>
          <w:w w:val="110"/>
        </w:rPr>
        <w:t>二</w:t>
      </w:r>
      <w:r>
        <w:rPr>
          <w:rFonts w:ascii="MS UI Gothic" w:eastAsia="MS UI Gothic" w:hint="eastAsia"/>
          <w:w w:val="150"/>
        </w:rPr>
        <w:t>) </w:t>
      </w:r>
      <w:r>
        <w:rPr>
          <w:w w:val="110"/>
        </w:rPr>
        <w:t>管制刀具</w:t>
      </w:r>
      <w:r>
        <w:rPr>
          <w:rFonts w:ascii="MS UI Gothic" w:eastAsia="MS UI Gothic" w:hint="eastAsia"/>
          <w:w w:val="80"/>
        </w:rPr>
        <w:t>ꎻ</w:t>
      </w:r>
    </w:p>
    <w:p>
      <w:pPr>
        <w:pStyle w:val="BodyText"/>
        <w:spacing w:line="295" w:lineRule="auto"/>
        <w:ind w:right="38"/>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易燃</w:t>
      </w:r>
      <w:r>
        <w:rPr>
          <w:rFonts w:ascii="MS UI Gothic" w:eastAsia="MS UI Gothic" w:hint="eastAsia"/>
          <w:w w:val="80"/>
        </w:rPr>
        <w:t>、 </w:t>
      </w:r>
      <w:r>
        <w:rPr>
          <w:w w:val="105"/>
        </w:rPr>
        <w:t>易爆</w:t>
      </w:r>
      <w:r>
        <w:rPr>
          <w:rFonts w:ascii="MS UI Gothic" w:eastAsia="MS UI Gothic" w:hint="eastAsia"/>
          <w:w w:val="80"/>
        </w:rPr>
        <w:t>、 </w:t>
      </w:r>
      <w:r>
        <w:rPr>
          <w:w w:val="105"/>
        </w:rPr>
        <w:t>有毒</w:t>
      </w:r>
      <w:r>
        <w:rPr>
          <w:rFonts w:ascii="MS UI Gothic" w:eastAsia="MS UI Gothic" w:hint="eastAsia"/>
          <w:w w:val="80"/>
        </w:rPr>
        <w:t>、 </w:t>
      </w:r>
      <w:r>
        <w:rPr>
          <w:w w:val="105"/>
        </w:rPr>
        <w:t>腐蚀性</w:t>
      </w:r>
      <w:r>
        <w:rPr>
          <w:rFonts w:ascii="MS UI Gothic" w:eastAsia="MS UI Gothic" w:hint="eastAsia"/>
          <w:w w:val="80"/>
        </w:rPr>
        <w:t>、</w:t>
      </w:r>
      <w:r>
        <w:rPr>
          <w:w w:val="105"/>
        </w:rPr>
        <w:t>放射性物品</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国家规定的其他禁运物品</w:t>
      </w:r>
      <w:r>
        <w:rPr>
          <w:rFonts w:ascii="MS UI Gothic" w:eastAsia="MS UI Gothic" w:hint="eastAsia"/>
          <w:w w:val="80"/>
        </w:rPr>
        <w:t>ꎮ</w:t>
      </w:r>
    </w:p>
    <w:p>
      <w:pPr>
        <w:pStyle w:val="BodyText"/>
        <w:spacing w:line="295" w:lineRule="auto" w:before="38"/>
        <w:ind w:right="39"/>
        <w:rPr>
          <w:rFonts w:ascii="MS UI Gothic" w:eastAsia="MS UI Gothic" w:hint="eastAsia"/>
        </w:rPr>
      </w:pPr>
      <w:r>
        <w:rPr>
          <w:w w:val="105"/>
        </w:rPr>
        <w:t>第三十三条 除本条例第三十二条规</w:t>
      </w:r>
      <w:r>
        <w:rPr/>
        <w:t>定的物品外</w:t>
      </w:r>
      <w:r>
        <w:rPr>
          <w:rFonts w:ascii="MS UI Gothic" w:eastAsia="MS UI Gothic" w:hint="eastAsia"/>
          <w:w w:val="80"/>
        </w:rPr>
        <w:t>ꎬ </w:t>
      </w:r>
      <w:r>
        <w:rPr/>
        <w:t>其他可以用于危害航空安全的物品</w:t>
      </w:r>
      <w:r>
        <w:rPr>
          <w:rFonts w:ascii="MS UI Gothic" w:eastAsia="MS UI Gothic" w:hint="eastAsia"/>
          <w:w w:val="80"/>
        </w:rPr>
        <w:t>ꎬ </w:t>
      </w:r>
      <w:r>
        <w:rPr/>
        <w:t>旅客不得随身携带</w:t>
      </w:r>
      <w:r>
        <w:rPr>
          <w:rFonts w:ascii="MS UI Gothic" w:eastAsia="MS UI Gothic" w:hint="eastAsia"/>
          <w:w w:val="80"/>
        </w:rPr>
        <w:t>ꎬ </w:t>
      </w:r>
      <w:r>
        <w:rPr/>
        <w:t>但是可以作为行李交运或者按照国务院民用航空主管部门的有关规定由机组人员带到目的地后</w:t>
      </w:r>
      <w:r>
        <w:rPr>
          <w:w w:val="105"/>
        </w:rPr>
        <w:t>交还</w:t>
      </w:r>
      <w:r>
        <w:rPr>
          <w:rFonts w:ascii="MS UI Gothic" w:eastAsia="MS UI Gothic" w:hint="eastAsia"/>
          <w:w w:val="80"/>
        </w:rPr>
        <w:t>ꎮ</w:t>
      </w:r>
    </w:p>
    <w:p>
      <w:pPr>
        <w:pStyle w:val="BodyText"/>
        <w:spacing w:line="295" w:lineRule="auto"/>
        <w:ind w:right="39"/>
        <w:rPr>
          <w:rFonts w:ascii="MS UI Gothic" w:eastAsia="MS UI Gothic" w:hint="eastAsia"/>
        </w:rPr>
      </w:pPr>
      <w:r>
        <w:rPr/>
        <w:t>对含有易燃物质的生活用品实行限量携带</w:t>
      </w:r>
      <w:r>
        <w:rPr>
          <w:rFonts w:ascii="MS UI Gothic" w:eastAsia="MS UI Gothic" w:hint="eastAsia"/>
          <w:w w:val="80"/>
        </w:rPr>
        <w:t>ꎮ </w:t>
      </w:r>
      <w:r>
        <w:rPr/>
        <w:t>限量携带的物品及其数量</w:t>
      </w:r>
      <w:r>
        <w:rPr>
          <w:rFonts w:ascii="MS UI Gothic" w:eastAsia="MS UI Gothic" w:hint="eastAsia"/>
          <w:w w:val="80"/>
        </w:rPr>
        <w:t>ꎬ </w:t>
      </w:r>
      <w:r>
        <w:rPr/>
        <w:t>由国务院民用航空主管部门规定</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br w:type="column"/>
      </w:r>
      <w:r>
        <w:rPr>
          <w:spacing w:val="2"/>
          <w:w w:val="105"/>
        </w:rPr>
        <w:t>第三十四条 违反本条例第十四条的</w:t>
      </w:r>
      <w:r>
        <w:rPr>
          <w:spacing w:val="3"/>
          <w:w w:val="105"/>
        </w:rPr>
        <w:t>规定或者有本条例第十六条</w:t>
      </w:r>
      <w:r>
        <w:rPr>
          <w:rFonts w:ascii="MS UI Gothic" w:hAnsi="MS UI Gothic" w:eastAsia="MS UI Gothic" w:hint="eastAsia"/>
          <w:spacing w:val="-2"/>
          <w:w w:val="80"/>
        </w:rPr>
        <w:t>、 </w:t>
      </w:r>
      <w:r>
        <w:rPr>
          <w:spacing w:val="2"/>
          <w:w w:val="105"/>
        </w:rPr>
        <w:t>第二十四条</w:t>
      </w:r>
      <w:r>
        <w:rPr>
          <w:spacing w:val="12"/>
          <w:w w:val="105"/>
        </w:rPr>
        <w:t>第一项和第二项</w:t>
      </w:r>
      <w:r>
        <w:rPr>
          <w:rFonts w:ascii="MS UI Gothic" w:hAnsi="MS UI Gothic" w:eastAsia="MS UI Gothic" w:hint="eastAsia"/>
          <w:spacing w:val="3"/>
          <w:w w:val="80"/>
        </w:rPr>
        <w:t>、 </w:t>
      </w:r>
      <w:r>
        <w:rPr>
          <w:spacing w:val="16"/>
          <w:w w:val="105"/>
        </w:rPr>
        <w:t>第二十五条所列行为</w:t>
      </w:r>
      <w:r>
        <w:rPr>
          <w:spacing w:val="3"/>
          <w:w w:val="105"/>
        </w:rPr>
        <w:t>的</w:t>
      </w:r>
      <w:r>
        <w:rPr>
          <w:rFonts w:ascii="MS UI Gothic" w:hAnsi="MS UI Gothic" w:eastAsia="MS UI Gothic" w:hint="eastAsia"/>
          <w:spacing w:val="4"/>
          <w:w w:val="80"/>
        </w:rPr>
        <w:t>ꎬ </w:t>
      </w:r>
      <w:r>
        <w:rPr>
          <w:spacing w:val="6"/>
          <w:w w:val="105"/>
        </w:rPr>
        <w:t>由民航公安机关依照 </w:t>
      </w:r>
      <w:r>
        <w:rPr>
          <w:rFonts w:ascii="MS UI Gothic" w:hAnsi="MS UI Gothic" w:eastAsia="MS UI Gothic" w:hint="eastAsia"/>
          <w:spacing w:val="-15"/>
          <w:w w:val="80"/>
        </w:rPr>
        <w:t>« </w:t>
      </w:r>
      <w:r>
        <w:rPr>
          <w:spacing w:val="16"/>
          <w:w w:val="105"/>
        </w:rPr>
        <w:t>中华人民共</w:t>
      </w:r>
      <w:r>
        <w:rPr>
          <w:spacing w:val="11"/>
          <w:w w:val="105"/>
        </w:rPr>
        <w:t>和国治安管理处罚条例</w:t>
      </w:r>
      <w:r>
        <w:rPr>
          <w:rFonts w:ascii="MS UI Gothic" w:hAnsi="MS UI Gothic" w:eastAsia="MS UI Gothic" w:hint="eastAsia"/>
          <w:spacing w:val="11"/>
          <w:w w:val="80"/>
        </w:rPr>
        <w:t>» </w:t>
      </w:r>
      <w:r>
        <w:rPr>
          <w:spacing w:val="14"/>
          <w:w w:val="105"/>
        </w:rPr>
        <w:t>有关规定予以</w:t>
      </w:r>
      <w:r>
        <w:rPr>
          <w:spacing w:val="3"/>
          <w:w w:val="105"/>
        </w:rPr>
        <w:t>处罚</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spacing w:val="18"/>
          <w:w w:val="105"/>
        </w:rPr>
        <w:t>第三十五条 违反本条例的有关规</w:t>
      </w:r>
      <w:r>
        <w:rPr>
          <w:spacing w:val="3"/>
        </w:rPr>
        <w:t>定</w:t>
      </w:r>
      <w:r>
        <w:rPr>
          <w:rFonts w:ascii="MS UI Gothic" w:eastAsia="MS UI Gothic" w:hint="eastAsia"/>
          <w:spacing w:val="18"/>
          <w:w w:val="80"/>
        </w:rPr>
        <w:t>ꎬ </w:t>
      </w:r>
      <w:r>
        <w:rPr>
          <w:spacing w:val="14"/>
        </w:rPr>
        <w:t>由民航公安机关按照下列规定予以</w:t>
      </w:r>
      <w:r>
        <w:rPr>
          <w:spacing w:val="3"/>
          <w:w w:val="110"/>
        </w:rPr>
        <w:t>处罚</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40"/>
        </w:rPr>
        <w:t>( </w:t>
      </w:r>
      <w:r>
        <w:rPr>
          <w:w w:val="105"/>
        </w:rPr>
        <w:t>一</w:t>
      </w:r>
      <w:r>
        <w:rPr>
          <w:rFonts w:ascii="MS UI Gothic" w:eastAsia="MS UI Gothic" w:hint="eastAsia"/>
          <w:w w:val="140"/>
        </w:rPr>
        <w:t>) </w:t>
      </w:r>
      <w:r>
        <w:rPr>
          <w:w w:val="105"/>
        </w:rPr>
        <w:t>有本条例第二十四条第四项所</w:t>
      </w:r>
      <w:r>
        <w:rPr/>
        <w:t>列行为的</w:t>
      </w:r>
      <w:r>
        <w:rPr>
          <w:rFonts w:ascii="MS UI Gothic" w:eastAsia="MS UI Gothic" w:hint="eastAsia"/>
          <w:w w:val="90"/>
        </w:rPr>
        <w:t>ꎬ </w:t>
      </w:r>
      <w:r>
        <w:rPr/>
        <w:t>可以处以警告或者 </w:t>
      </w:r>
      <w:r>
        <w:rPr>
          <w:rFonts w:ascii="MS UI Gothic" w:eastAsia="MS UI Gothic" w:hint="eastAsia"/>
          <w:w w:val="90"/>
        </w:rPr>
        <w:t>３０００ </w:t>
      </w:r>
      <w:r>
        <w:rPr/>
        <w:t>元以</w:t>
      </w:r>
      <w:r>
        <w:rPr>
          <w:w w:val="105"/>
        </w:rPr>
        <w:t>下的罚款</w:t>
      </w:r>
      <w:r>
        <w:rPr>
          <w:rFonts w:ascii="MS UI Gothic" w:eastAsia="MS UI Gothic" w:hint="eastAsia"/>
          <w:w w:val="90"/>
        </w:rPr>
        <w:t>ꎻ</w:t>
      </w:r>
    </w:p>
    <w:p>
      <w:pPr>
        <w:pStyle w:val="BodyText"/>
        <w:spacing w:line="295" w:lineRule="auto"/>
        <w:ind w:right="442"/>
        <w:rPr>
          <w:rFonts w:ascii="MS UI Gothic" w:eastAsia="MS UI Gothic" w:hint="eastAsia"/>
        </w:rPr>
      </w:pPr>
      <w:r>
        <w:rPr>
          <w:rFonts w:ascii="MS UI Gothic" w:eastAsia="MS UI Gothic" w:hint="eastAsia"/>
          <w:w w:val="140"/>
        </w:rPr>
        <w:t>( </w:t>
      </w:r>
      <w:r>
        <w:rPr>
          <w:w w:val="95"/>
        </w:rPr>
        <w:t>二</w:t>
      </w:r>
      <w:r>
        <w:rPr>
          <w:rFonts w:ascii="MS UI Gothic" w:eastAsia="MS UI Gothic" w:hint="eastAsia"/>
          <w:w w:val="140"/>
        </w:rPr>
        <w:t>)  </w:t>
      </w:r>
      <w:r>
        <w:rPr>
          <w:w w:val="95"/>
        </w:rPr>
        <w:t>有本条例第二十四条第三项所列行为的</w:t>
      </w:r>
      <w:r>
        <w:rPr>
          <w:rFonts w:ascii="MS UI Gothic" w:eastAsia="MS UI Gothic" w:hint="eastAsia"/>
          <w:w w:val="90"/>
        </w:rPr>
        <w:t>ꎬ </w:t>
      </w:r>
      <w:r>
        <w:rPr>
          <w:w w:val="95"/>
        </w:rPr>
        <w:t>可以处以警告</w:t>
      </w:r>
      <w:r>
        <w:rPr>
          <w:rFonts w:ascii="MS UI Gothic" w:eastAsia="MS UI Gothic" w:hint="eastAsia"/>
          <w:w w:val="95"/>
        </w:rPr>
        <w:t>、  </w:t>
      </w:r>
      <w:r>
        <w:rPr>
          <w:w w:val="95"/>
        </w:rPr>
        <w:t>没收非法所得或者 </w:t>
      </w:r>
      <w:r>
        <w:rPr>
          <w:rFonts w:ascii="MS UI Gothic" w:eastAsia="MS UI Gothic" w:hint="eastAsia"/>
          <w:w w:val="95"/>
        </w:rPr>
        <w:t>５０００ </w:t>
      </w:r>
      <w:r>
        <w:rPr>
          <w:w w:val="95"/>
        </w:rPr>
        <w:t>元以下罚款</w:t>
      </w:r>
      <w:r>
        <w:rPr>
          <w:rFonts w:ascii="MS UI Gothic" w:eastAsia="MS UI Gothic" w:hint="eastAsia"/>
          <w:w w:val="90"/>
        </w:rPr>
        <w:t>ꎻ</w:t>
      </w:r>
    </w:p>
    <w:p>
      <w:pPr>
        <w:pStyle w:val="BodyText"/>
        <w:spacing w:line="295" w:lineRule="auto"/>
        <w:ind w:right="440"/>
        <w:rPr>
          <w:rFonts w:ascii="MS UI Gothic" w:eastAsia="MS UI Gothic" w:hint="eastAsia"/>
        </w:rPr>
      </w:pPr>
      <w:r>
        <w:rPr>
          <w:rFonts w:ascii="MS UI Gothic" w:eastAsia="MS UI Gothic" w:hint="eastAsia"/>
          <w:w w:val="140"/>
        </w:rPr>
        <w:t>( </w:t>
      </w:r>
      <w:r>
        <w:rPr>
          <w:w w:val="95"/>
        </w:rPr>
        <w:t>三</w:t>
      </w:r>
      <w:r>
        <w:rPr>
          <w:rFonts w:ascii="MS UI Gothic" w:eastAsia="MS UI Gothic" w:hint="eastAsia"/>
          <w:w w:val="140"/>
        </w:rPr>
        <w:t>)  </w:t>
      </w:r>
      <w:r>
        <w:rPr>
          <w:w w:val="95"/>
        </w:rPr>
        <w:t>违反本条例第三十条第二款</w:t>
      </w:r>
      <w:r>
        <w:rPr>
          <w:rFonts w:ascii="MS UI Gothic" w:eastAsia="MS UI Gothic" w:hint="eastAsia"/>
          <w:w w:val="95"/>
        </w:rPr>
        <w:t>、</w:t>
      </w:r>
      <w:r>
        <w:rPr>
          <w:w w:val="95"/>
        </w:rPr>
        <w:t>第三十二条的规定</w:t>
      </w:r>
      <w:r>
        <w:rPr>
          <w:rFonts w:ascii="MS UI Gothic" w:eastAsia="MS UI Gothic" w:hint="eastAsia"/>
          <w:w w:val="85"/>
        </w:rPr>
        <w:t>ꎬ  </w:t>
      </w:r>
      <w:r>
        <w:rPr>
          <w:w w:val="95"/>
        </w:rPr>
        <w:t>尚未构成犯罪的</w:t>
      </w:r>
      <w:r>
        <w:rPr>
          <w:rFonts w:ascii="MS UI Gothic" w:eastAsia="MS UI Gothic" w:hint="eastAsia"/>
          <w:w w:val="85"/>
        </w:rPr>
        <w:t>ꎬ  </w:t>
      </w:r>
      <w:r>
        <w:rPr>
          <w:w w:val="95"/>
        </w:rPr>
        <w:t>可以处以 </w:t>
      </w:r>
      <w:r>
        <w:rPr>
          <w:rFonts w:ascii="MS UI Gothic" w:eastAsia="MS UI Gothic" w:hint="eastAsia"/>
          <w:w w:val="95"/>
        </w:rPr>
        <w:t>５０００ </w:t>
      </w:r>
      <w:r>
        <w:rPr>
          <w:w w:val="95"/>
        </w:rPr>
        <w:t>元以下罚款</w:t>
      </w:r>
      <w:r>
        <w:rPr>
          <w:rFonts w:ascii="MS UI Gothic" w:eastAsia="MS UI Gothic" w:hint="eastAsia"/>
          <w:w w:val="95"/>
        </w:rPr>
        <w:t>、 </w:t>
      </w:r>
      <w:r>
        <w:rPr>
          <w:w w:val="95"/>
        </w:rPr>
        <w:t>没收或者扣留非法携带的物品</w:t>
      </w:r>
      <w:r>
        <w:rPr>
          <w:rFonts w:ascii="MS UI Gothic" w:eastAsia="MS UI Gothic" w:hint="eastAsia"/>
          <w:w w:val="85"/>
        </w:rPr>
        <w:t>ꎮ</w:t>
      </w:r>
    </w:p>
    <w:p>
      <w:pPr>
        <w:pStyle w:val="BodyText"/>
        <w:spacing w:line="295" w:lineRule="auto"/>
        <w:ind w:right="442"/>
        <w:rPr>
          <w:rFonts w:ascii="MS UI Gothic" w:eastAsia="MS UI Gothic" w:hint="eastAsia"/>
        </w:rPr>
      </w:pPr>
      <w:r>
        <w:rPr/>
        <w:t>第三十六条 违反本条例的规定</w:t>
      </w:r>
      <w:r>
        <w:rPr>
          <w:rFonts w:ascii="MS UI Gothic" w:eastAsia="MS UI Gothic" w:hint="eastAsia"/>
          <w:w w:val="80"/>
        </w:rPr>
        <w:t>ꎬ </w:t>
      </w:r>
      <w:r>
        <w:rPr/>
        <w:t>有下列情形之一的</w:t>
      </w:r>
      <w:r>
        <w:rPr>
          <w:rFonts w:ascii="MS UI Gothic" w:eastAsia="MS UI Gothic" w:hint="eastAsia"/>
          <w:w w:val="80"/>
        </w:rPr>
        <w:t>ꎬ </w:t>
      </w:r>
      <w:r>
        <w:rPr/>
        <w:t>民用航空主管部门可以对有关单位处以警告</w:t>
      </w:r>
      <w:r>
        <w:rPr>
          <w:rFonts w:ascii="MS UI Gothic" w:eastAsia="MS UI Gothic" w:hint="eastAsia"/>
          <w:w w:val="80"/>
        </w:rPr>
        <w:t>、 </w:t>
      </w:r>
      <w:r>
        <w:rPr/>
        <w:t>停业整顿或者 </w:t>
      </w:r>
      <w:r>
        <w:rPr>
          <w:rFonts w:ascii="MS UI Gothic" w:eastAsia="MS UI Gothic" w:hint="eastAsia"/>
          <w:w w:val="80"/>
        </w:rPr>
        <w:t>５ </w:t>
      </w:r>
      <w:r>
        <w:rPr/>
        <w:t>万元以下的罚款</w:t>
      </w:r>
      <w:r>
        <w:rPr>
          <w:rFonts w:ascii="MS UI Gothic" w:eastAsia="MS UI Gothic" w:hint="eastAsia"/>
          <w:w w:val="80"/>
        </w:rPr>
        <w:t>ꎻ </w:t>
      </w:r>
      <w:r>
        <w:rPr/>
        <w:t>民航公安机关可以对直接责任人员处以警告或者 </w:t>
      </w:r>
      <w:r>
        <w:rPr>
          <w:rFonts w:ascii="MS UI Gothic" w:eastAsia="MS UI Gothic" w:hint="eastAsia"/>
          <w:w w:val="80"/>
        </w:rPr>
        <w:t>５００ </w:t>
      </w:r>
      <w:r>
        <w:rPr/>
        <w:t>元以下的罚款</w:t>
      </w:r>
      <w:r>
        <w:rPr>
          <w:rFonts w:ascii="MS UI Gothic" w:eastAsia="MS UI Gothic" w:hint="eastAsia"/>
          <w:w w:val="225"/>
        </w:rPr>
        <w:t>:</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违反本条例第十五条的规定</w:t>
      </w:r>
      <w:r>
        <w:rPr>
          <w:rFonts w:ascii="MS UI Gothic" w:eastAsia="MS UI Gothic" w:hint="eastAsia"/>
          <w:w w:val="80"/>
        </w:rPr>
        <w:t>ꎬ</w:t>
      </w:r>
      <w:r>
        <w:rPr>
          <w:w w:val="105"/>
        </w:rPr>
        <w:t>造成航空器失控的</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违反本条例第十七条的规定</w:t>
      </w:r>
      <w:r>
        <w:rPr>
          <w:rFonts w:ascii="MS UI Gothic" w:eastAsia="MS UI Gothic" w:hint="eastAsia"/>
          <w:w w:val="80"/>
        </w:rPr>
        <w:t>ꎬ</w:t>
      </w:r>
      <w:r>
        <w:rPr>
          <w:w w:val="105"/>
        </w:rPr>
        <w:t>出售客票的</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违反本条例第十八条的规定</w:t>
      </w:r>
      <w:r>
        <w:rPr>
          <w:rFonts w:ascii="MS UI Gothic" w:eastAsia="MS UI Gothic" w:hint="eastAsia"/>
          <w:w w:val="80"/>
        </w:rPr>
        <w:t>ꎬ</w:t>
      </w:r>
      <w:r>
        <w:rPr/>
        <w:t>承运人办理承运手续时</w:t>
      </w:r>
      <w:r>
        <w:rPr>
          <w:rFonts w:ascii="MS UI Gothic" w:eastAsia="MS UI Gothic" w:hint="eastAsia"/>
          <w:w w:val="80"/>
        </w:rPr>
        <w:t>ꎬ </w:t>
      </w:r>
      <w:r>
        <w:rPr/>
        <w:t>不核对乘机人和</w:t>
      </w:r>
      <w:r>
        <w:rPr>
          <w:w w:val="105"/>
        </w:rPr>
        <w:t>行李的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6"/>
          <w:w w:val="130"/>
        </w:rPr>
        <w:t>( </w:t>
      </w:r>
      <w:r>
        <w:rPr>
          <w:spacing w:val="29"/>
          <w:w w:val="110"/>
        </w:rPr>
        <w:t>四</w:t>
      </w:r>
      <w:r>
        <w:rPr>
          <w:rFonts w:ascii="MS UI Gothic" w:eastAsia="MS UI Gothic" w:hint="eastAsia"/>
          <w:spacing w:val="-13"/>
          <w:w w:val="130"/>
        </w:rPr>
        <w:t>) </w:t>
      </w:r>
      <w:r>
        <w:rPr>
          <w:spacing w:val="41"/>
          <w:w w:val="110"/>
        </w:rPr>
        <w:t>违反本条例第十九条的规</w:t>
      </w:r>
      <w:r>
        <w:rPr>
          <w:spacing w:val="3"/>
          <w:w w:val="110"/>
        </w:rPr>
        <w:t>定的</w:t>
      </w:r>
      <w:r>
        <w:rPr>
          <w:rFonts w:ascii="MS UI Gothic" w:eastAsia="MS UI Gothic" w:hint="eastAsia"/>
          <w:w w:val="80"/>
        </w:rPr>
        <w:t>ꎻ</w:t>
      </w:r>
    </w:p>
    <w:p>
      <w:pPr>
        <w:pStyle w:val="BodyText"/>
        <w:spacing w:line="295" w:lineRule="auto"/>
        <w:ind w:right="442"/>
      </w:pPr>
      <w:r>
        <w:rPr>
          <w:rFonts w:ascii="MS UI Gothic" w:eastAsia="MS UI Gothic" w:hint="eastAsia"/>
          <w:w w:val="150"/>
        </w:rPr>
        <w:t>( </w:t>
      </w:r>
      <w:r>
        <w:rPr>
          <w:w w:val="105"/>
        </w:rPr>
        <w:t>五</w:t>
      </w:r>
      <w:r>
        <w:rPr>
          <w:rFonts w:ascii="MS UI Gothic" w:eastAsia="MS UI Gothic" w:hint="eastAsia"/>
          <w:w w:val="150"/>
        </w:rPr>
        <w:t>) </w:t>
      </w:r>
      <w:r>
        <w:rPr>
          <w:w w:val="105"/>
        </w:rPr>
        <w:t>违反本条例第二十条</w:t>
      </w:r>
      <w:r>
        <w:rPr>
          <w:rFonts w:ascii="MS UI Gothic" w:eastAsia="MS UI Gothic" w:hint="eastAsia"/>
          <w:w w:val="80"/>
        </w:rPr>
        <w:t>、 </w:t>
      </w:r>
      <w:r>
        <w:rPr>
          <w:w w:val="105"/>
        </w:rPr>
        <w:t>第二十一条</w:t>
      </w:r>
      <w:r>
        <w:rPr>
          <w:rFonts w:ascii="MS UI Gothic" w:eastAsia="MS UI Gothic" w:hint="eastAsia"/>
          <w:w w:val="80"/>
        </w:rPr>
        <w:t>、 </w:t>
      </w:r>
      <w:r>
        <w:rPr>
          <w:w w:val="105"/>
        </w:rPr>
        <w:t>第三十条第一款</w:t>
      </w:r>
      <w:r>
        <w:rPr>
          <w:rFonts w:ascii="MS UI Gothic" w:eastAsia="MS UI Gothic" w:hint="eastAsia"/>
          <w:w w:val="80"/>
        </w:rPr>
        <w:t>、 </w:t>
      </w:r>
      <w:r>
        <w:rPr>
          <w:w w:val="105"/>
        </w:rPr>
        <w:t>第三十一条的规定</w:t>
      </w:r>
      <w:r>
        <w:rPr>
          <w:rFonts w:ascii="MS UI Gothic" w:eastAsia="MS UI Gothic" w:hint="eastAsia"/>
          <w:w w:val="80"/>
        </w:rPr>
        <w:t>ꎬ </w:t>
      </w:r>
      <w:r>
        <w:rPr>
          <w:w w:val="105"/>
        </w:rPr>
        <w:t>对收运</w:t>
      </w:r>
      <w:r>
        <w:rPr>
          <w:rFonts w:ascii="MS UI Gothic" w:eastAsia="MS UI Gothic" w:hint="eastAsia"/>
          <w:w w:val="80"/>
        </w:rPr>
        <w:t>、 </w:t>
      </w:r>
      <w:r>
        <w:rPr>
          <w:w w:val="105"/>
        </w:rPr>
        <w:t>装入航空器的物品不采取安</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844608"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１１３２</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spacing w:val="3"/>
          <w:w w:val="95"/>
        </w:rPr>
        <w:t>全措施的</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rPr>
          <w:rFonts w:ascii="MS UI Gothic" w:eastAsia="MS UI Gothic" w:hint="eastAsia"/>
        </w:rPr>
      </w:pPr>
      <w:r>
        <w:rPr/>
        <w:t>在机场内划定的进出受到限制的区域</w:t>
      </w:r>
      <w:r>
        <w:rPr>
          <w:rFonts w:ascii="MS UI Gothic" w:eastAsia="MS UI Gothic" w:hint="eastAsia"/>
          <w:w w:val="80"/>
        </w:rPr>
        <w:t>ꎮ</w:t>
      </w:r>
    </w:p>
    <w:p>
      <w:pPr>
        <w:spacing w:after="0" w:line="240" w:lineRule="exact"/>
        <w:jc w:val="left"/>
        <w:rPr>
          <w:rFonts w:ascii="MS UI Gothic" w:eastAsia="MS UI Gothic" w:hint="eastAsia"/>
        </w:rPr>
        <w:sectPr>
          <w:pgSz w:w="10500" w:h="14750"/>
          <w:pgMar w:top="960" w:bottom="280" w:left="980" w:right="980"/>
          <w:cols w:num="2" w:equalWidth="0">
            <w:col w:w="1423" w:space="879"/>
            <w:col w:w="6238"/>
          </w:cols>
        </w:sectPr>
      </w:pPr>
    </w:p>
    <w:p>
      <w:pPr>
        <w:pStyle w:val="BodyText"/>
        <w:spacing w:line="295" w:lineRule="auto" w:before="74"/>
        <w:ind w:left="440"/>
        <w:rPr>
          <w:rFonts w:ascii="MS UI Gothic" w:eastAsia="MS UI Gothic" w:hint="eastAsia"/>
        </w:rPr>
      </w:pPr>
      <w:r>
        <w:rPr/>
        <w:t>第三十七条  违反本条例的有关规定</w:t>
      </w:r>
      <w:r>
        <w:rPr>
          <w:rFonts w:ascii="MS UI Gothic" w:eastAsia="MS UI Gothic" w:hint="eastAsia"/>
          <w:w w:val="80"/>
        </w:rPr>
        <w:t>ꎬ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440"/>
        <w:rPr>
          <w:rFonts w:ascii="MS UI Gothic" w:eastAsia="MS UI Gothic" w:hint="eastAsia"/>
        </w:rPr>
      </w:pPr>
      <w:r>
        <w:rPr/>
        <w:t>第三十八条 违反本条例规定的</w:t>
      </w:r>
      <w:r>
        <w:rPr>
          <w:rFonts w:ascii="MS UI Gothic" w:eastAsia="MS UI Gothic" w:hint="eastAsia"/>
          <w:w w:val="80"/>
        </w:rPr>
        <w:t>ꎬ </w:t>
      </w:r>
      <w:r>
        <w:rPr/>
        <w:t>除依照本章的规定予以处罚外</w:t>
      </w:r>
      <w:r>
        <w:rPr>
          <w:rFonts w:ascii="MS UI Gothic" w:eastAsia="MS UI Gothic" w:hint="eastAsia"/>
          <w:w w:val="80"/>
        </w:rPr>
        <w:t>ꎬ </w:t>
      </w:r>
      <w:r>
        <w:rPr/>
        <w:t>给单位或者个人造成财产损失的</w:t>
      </w:r>
      <w:r>
        <w:rPr>
          <w:rFonts w:ascii="MS UI Gothic" w:eastAsia="MS UI Gothic" w:hint="eastAsia"/>
          <w:w w:val="80"/>
        </w:rPr>
        <w:t>ꎬ </w:t>
      </w:r>
      <w:r>
        <w:rPr/>
        <w:t>应当依法承担赔偿责任</w:t>
      </w:r>
      <w:r>
        <w:rPr>
          <w:rFonts w:ascii="MS UI Gothic" w:eastAsia="MS UI Gothic" w:hint="eastAsia"/>
          <w:w w:val="80"/>
        </w:rPr>
        <w:t>ꎮ</w:t>
      </w:r>
    </w:p>
    <w:p>
      <w:pPr>
        <w:pStyle w:val="BodyText"/>
        <w:tabs>
          <w:tab w:pos="2327" w:val="left" w:leader="none"/>
          <w:tab w:pos="2956" w:val="left" w:leader="none"/>
        </w:tabs>
        <w:spacing w:before="153"/>
        <w:ind w:left="1488" w:firstLine="0"/>
        <w:jc w:val="left"/>
      </w:pPr>
      <w:r>
        <w:rPr>
          <w:spacing w:val="3"/>
          <w:w w:val="105"/>
        </w:rPr>
        <w:t>第六</w:t>
      </w:r>
      <w:r>
        <w:rPr>
          <w:w w:val="105"/>
        </w:rPr>
        <w:t>章</w:t>
        <w:tab/>
        <w:t>附</w:t>
        <w:tab/>
        <w:t>则</w:t>
      </w:r>
    </w:p>
    <w:p>
      <w:pPr>
        <w:pStyle w:val="BodyText"/>
        <w:spacing w:line="295" w:lineRule="auto" w:before="215"/>
        <w:ind w:left="440"/>
        <w:rPr>
          <w:rFonts w:ascii="MS UI Gothic" w:eastAsia="MS UI Gothic" w:hint="eastAsia"/>
        </w:rPr>
      </w:pPr>
      <w:r>
        <w:rPr>
          <w:w w:val="110"/>
        </w:rPr>
        <w:t>第三十九条 本条例下列用语的</w:t>
      </w:r>
      <w:r>
        <w:rPr>
          <w:w w:val="115"/>
        </w:rPr>
        <w:t>含义</w:t>
      </w:r>
      <w:r>
        <w:rPr>
          <w:rFonts w:ascii="MS UI Gothic" w:eastAsia="MS UI Gothic" w:hint="eastAsia"/>
          <w:w w:val="235"/>
        </w:rPr>
        <w:t>:</w:t>
      </w:r>
    </w:p>
    <w:p>
      <w:pPr>
        <w:pStyle w:val="BodyText"/>
        <w:spacing w:line="255" w:lineRule="exact"/>
        <w:ind w:left="860" w:firstLine="0"/>
        <w:jc w:val="left"/>
      </w:pPr>
      <w:r>
        <w:rPr>
          <w:rFonts w:ascii="MS UI Gothic" w:hAnsi="MS UI Gothic" w:eastAsia="MS UI Gothic" w:hint="eastAsia"/>
        </w:rPr>
        <w:t>“ </w:t>
      </w:r>
      <w:r>
        <w:rPr/>
        <w:t>机场控制区</w:t>
      </w:r>
      <w:r>
        <w:rPr>
          <w:rFonts w:ascii="MS UI Gothic" w:hAnsi="MS UI Gothic" w:eastAsia="MS UI Gothic" w:hint="eastAsia"/>
        </w:rPr>
        <w:t>” </w:t>
      </w:r>
      <w:r>
        <w:rPr>
          <w:rFonts w:ascii="MS UI Gothic" w:hAnsi="MS UI Gothic" w:eastAsia="MS UI Gothic" w:hint="eastAsia"/>
          <w:w w:val="80"/>
        </w:rPr>
        <w:t>ꎬ </w:t>
      </w:r>
      <w:r>
        <w:rPr/>
        <w:t>是指根据安全需要</w:t>
      </w:r>
    </w:p>
    <w:p>
      <w:pPr>
        <w:pStyle w:val="BodyText"/>
        <w:spacing w:line="295" w:lineRule="auto" w:before="74"/>
        <w:ind w:left="383" w:right="126"/>
        <w:rPr>
          <w:rFonts w:ascii="MS UI Gothic" w:hAnsi="MS UI Gothic" w:eastAsia="MS UI Gothic" w:hint="eastAsia"/>
        </w:rPr>
      </w:pPr>
      <w:r>
        <w:rPr/>
        <w:br w:type="column"/>
      </w:r>
      <w:r>
        <w:rPr>
          <w:rFonts w:ascii="MS UI Gothic" w:hAnsi="MS UI Gothic" w:eastAsia="MS UI Gothic" w:hint="eastAsia"/>
          <w:w w:val="105"/>
        </w:rPr>
        <w:t>“ </w:t>
      </w:r>
      <w:r>
        <w:rPr>
          <w:w w:val="105"/>
        </w:rPr>
        <w:t>候机隔离区</w:t>
      </w:r>
      <w:r>
        <w:rPr>
          <w:rFonts w:ascii="MS UI Gothic" w:hAnsi="MS UI Gothic" w:eastAsia="MS UI Gothic" w:hint="eastAsia"/>
          <w:w w:val="105"/>
        </w:rPr>
        <w:t>” </w:t>
      </w:r>
      <w:r>
        <w:rPr>
          <w:rFonts w:ascii="MS UI Gothic" w:hAnsi="MS UI Gothic" w:eastAsia="MS UI Gothic" w:hint="eastAsia"/>
          <w:w w:val="80"/>
        </w:rPr>
        <w:t>ꎬ </w:t>
      </w:r>
      <w:r>
        <w:rPr>
          <w:w w:val="105"/>
        </w:rPr>
        <w:t>是指根据安全需要在候机楼 </w:t>
      </w:r>
      <w:r>
        <w:rPr>
          <w:rFonts w:ascii="MS UI Gothic" w:hAnsi="MS UI Gothic" w:eastAsia="MS UI Gothic" w:hint="eastAsia"/>
          <w:w w:val="150"/>
        </w:rPr>
        <w:t>( </w:t>
      </w:r>
      <w:r>
        <w:rPr>
          <w:w w:val="105"/>
        </w:rPr>
        <w:t>室</w:t>
      </w:r>
      <w:r>
        <w:rPr>
          <w:rFonts w:ascii="MS UI Gothic" w:hAnsi="MS UI Gothic" w:eastAsia="MS UI Gothic" w:hint="eastAsia"/>
          <w:w w:val="150"/>
        </w:rPr>
        <w:t>) </w:t>
      </w:r>
      <w:r>
        <w:rPr>
          <w:w w:val="105"/>
        </w:rPr>
        <w:t>内划定的供已经安全检</w:t>
      </w:r>
      <w:r>
        <w:rPr/>
        <w:t>查的出港旅客等待登机的区域及登机通</w:t>
      </w:r>
      <w:r>
        <w:rPr>
          <w:w w:val="105"/>
        </w:rPr>
        <w:t>道</w:t>
      </w:r>
      <w:r>
        <w:rPr>
          <w:rFonts w:ascii="MS UI Gothic" w:hAnsi="MS UI Gothic" w:eastAsia="MS UI Gothic" w:hint="eastAsia"/>
          <w:w w:val="80"/>
        </w:rPr>
        <w:t>、 </w:t>
      </w:r>
      <w:r>
        <w:rPr>
          <w:w w:val="105"/>
        </w:rPr>
        <w:t>摆渡车</w:t>
      </w:r>
      <w:r>
        <w:rPr>
          <w:rFonts w:ascii="MS UI Gothic" w:hAnsi="MS UI Gothic" w:eastAsia="MS UI Gothic" w:hint="eastAsia"/>
          <w:w w:val="80"/>
        </w:rPr>
        <w:t>ꎮ</w:t>
      </w:r>
    </w:p>
    <w:p>
      <w:pPr>
        <w:pStyle w:val="BodyText"/>
        <w:spacing w:line="295" w:lineRule="auto"/>
        <w:ind w:left="383" w:right="126"/>
        <w:rPr>
          <w:rFonts w:ascii="MS UI Gothic" w:hAnsi="MS UI Gothic" w:eastAsia="MS UI Gothic" w:hint="eastAsia"/>
        </w:rPr>
      </w:pPr>
      <w:r>
        <w:rPr>
          <w:rFonts w:ascii="MS UI Gothic" w:hAnsi="MS UI Gothic" w:eastAsia="MS UI Gothic" w:hint="eastAsia"/>
          <w:spacing w:val="-19"/>
        </w:rPr>
        <w:t>“ </w:t>
      </w:r>
      <w:r>
        <w:rPr>
          <w:spacing w:val="14"/>
        </w:rPr>
        <w:t>航空器活动区</w:t>
      </w:r>
      <w:r>
        <w:rPr>
          <w:rFonts w:ascii="MS UI Gothic" w:hAnsi="MS UI Gothic" w:eastAsia="MS UI Gothic" w:hint="eastAsia"/>
          <w:spacing w:val="-19"/>
        </w:rPr>
        <w:t>” </w:t>
      </w:r>
      <w:r>
        <w:rPr>
          <w:rFonts w:ascii="MS UI Gothic" w:hAnsi="MS UI Gothic" w:eastAsia="MS UI Gothic" w:hint="eastAsia"/>
          <w:spacing w:val="16"/>
          <w:w w:val="80"/>
        </w:rPr>
        <w:t>ꎬ </w:t>
      </w:r>
      <w:r>
        <w:rPr>
          <w:spacing w:val="13"/>
        </w:rPr>
        <w:t>是指机场内用于</w:t>
      </w:r>
      <w:r>
        <w:rPr>
          <w:spacing w:val="3"/>
        </w:rPr>
        <w:t>航空器起飞</w:t>
      </w:r>
      <w:r>
        <w:rPr>
          <w:rFonts w:ascii="MS UI Gothic" w:hAnsi="MS UI Gothic" w:eastAsia="MS UI Gothic" w:hint="eastAsia"/>
          <w:spacing w:val="17"/>
          <w:w w:val="80"/>
        </w:rPr>
        <w:t>、 </w:t>
      </w:r>
      <w:r>
        <w:rPr>
          <w:spacing w:val="2"/>
        </w:rPr>
        <w:t>着陆以及与此有关的地面活</w:t>
      </w:r>
      <w:r>
        <w:rPr>
          <w:spacing w:val="3"/>
        </w:rPr>
        <w:t>动区域</w:t>
      </w:r>
      <w:r>
        <w:rPr>
          <w:rFonts w:ascii="MS UI Gothic" w:hAnsi="MS UI Gothic" w:eastAsia="MS UI Gothic" w:hint="eastAsia"/>
          <w:spacing w:val="5"/>
          <w:w w:val="80"/>
        </w:rPr>
        <w:t>ꎬ </w:t>
      </w:r>
      <w:r>
        <w:rPr>
          <w:spacing w:val="3"/>
        </w:rPr>
        <w:t>包括跑道</w:t>
      </w:r>
      <w:r>
        <w:rPr>
          <w:rFonts w:ascii="MS UI Gothic" w:hAnsi="MS UI Gothic" w:eastAsia="MS UI Gothic" w:hint="eastAsia"/>
          <w:spacing w:val="5"/>
          <w:w w:val="80"/>
        </w:rPr>
        <w:t>、 </w:t>
      </w:r>
      <w:r>
        <w:rPr>
          <w:spacing w:val="3"/>
        </w:rPr>
        <w:t>滑行道</w:t>
      </w:r>
      <w:r>
        <w:rPr>
          <w:rFonts w:ascii="MS UI Gothic" w:hAnsi="MS UI Gothic" w:eastAsia="MS UI Gothic" w:hint="eastAsia"/>
          <w:spacing w:val="6"/>
          <w:w w:val="80"/>
        </w:rPr>
        <w:t>、 </w:t>
      </w:r>
      <w:r>
        <w:rPr>
          <w:spacing w:val="3"/>
        </w:rPr>
        <w:t>联络道</w:t>
      </w:r>
      <w:r>
        <w:rPr>
          <w:rFonts w:ascii="MS UI Gothic" w:hAnsi="MS UI Gothic" w:eastAsia="MS UI Gothic" w:hint="eastAsia"/>
          <w:spacing w:val="3"/>
          <w:w w:val="80"/>
        </w:rPr>
        <w:t>、  </w:t>
      </w:r>
      <w:r>
        <w:rPr/>
        <w:t>客</w:t>
      </w:r>
      <w:r>
        <w:rPr>
          <w:spacing w:val="3"/>
        </w:rPr>
        <w:t>机坪</w:t>
      </w:r>
      <w:r>
        <w:rPr>
          <w:rFonts w:ascii="MS UI Gothic" w:hAnsi="MS UI Gothic" w:eastAsia="MS UI Gothic" w:hint="eastAsia"/>
          <w:w w:val="80"/>
        </w:rPr>
        <w:t>ꎮ</w:t>
      </w:r>
    </w:p>
    <w:p>
      <w:pPr>
        <w:pStyle w:val="BodyText"/>
        <w:spacing w:line="295" w:lineRule="auto"/>
        <w:ind w:left="383" w:right="126"/>
        <w:rPr>
          <w:rFonts w:ascii="MS UI Gothic" w:eastAsia="MS UI Gothic" w:hint="eastAsia"/>
        </w:rPr>
      </w:pPr>
      <w:r>
        <w:rPr>
          <w:spacing w:val="25"/>
        </w:rPr>
        <w:t>第四十条  本条例自发布之日起</w:t>
      </w:r>
      <w:r>
        <w:rPr>
          <w:spacing w:val="3"/>
        </w:rPr>
        <w:t>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spacing w:before="3"/>
        <w:ind w:left="0" w:firstLine="0"/>
        <w:jc w:val="left"/>
        <w:rPr>
          <w:rFonts w:ascii="MS UI Gothic"/>
          <w:sz w:val="22"/>
        </w:rPr>
      </w:pPr>
    </w:p>
    <w:p>
      <w:pPr>
        <w:pStyle w:val="Heading3"/>
        <w:spacing w:before="74"/>
        <w:ind w:right="24"/>
      </w:pPr>
      <w:r>
        <w:rPr/>
        <w:t>中华人民共和国国务院令</w:t>
      </w:r>
    </w:p>
    <w:p>
      <w:pPr>
        <w:pStyle w:val="BodyText"/>
        <w:spacing w:before="1"/>
        <w:ind w:left="0" w:firstLine="0"/>
        <w:jc w:val="left"/>
        <w:rPr>
          <w:sz w:val="27"/>
        </w:rPr>
      </w:pPr>
    </w:p>
    <w:p>
      <w:pPr>
        <w:pStyle w:val="Heading4"/>
        <w:ind w:right="24"/>
      </w:pPr>
      <w:r>
        <w:rPr/>
        <w:t>第 </w:t>
      </w:r>
      <w:r>
        <w:rPr>
          <w:rFonts w:ascii="MS UI Gothic" w:eastAsia="MS UI Gothic" w:hint="eastAsia"/>
        </w:rPr>
        <w:t>５５３ </w:t>
      </w:r>
      <w:r>
        <w:rPr/>
        <w:t>号</w:t>
      </w:r>
    </w:p>
    <w:p>
      <w:pPr>
        <w:pStyle w:val="BodyText"/>
        <w:spacing w:before="354"/>
        <w:ind w:left="860" w:firstLine="0"/>
        <w:jc w:val="left"/>
      </w:pPr>
      <w:r>
        <w:rPr>
          <w:rFonts w:ascii="MS UI Gothic" w:hAnsi="MS UI Gothic" w:eastAsia="MS UI Gothic" w:hint="eastAsia"/>
          <w:w w:val="95"/>
        </w:rPr>
        <w:t>« </w:t>
      </w:r>
      <w:r>
        <w:rPr>
          <w:w w:val="95"/>
        </w:rPr>
        <w:t>民用机场管理条例</w:t>
      </w:r>
      <w:r>
        <w:rPr>
          <w:rFonts w:ascii="MS UI Gothic" w:hAnsi="MS UI Gothic" w:eastAsia="MS UI Gothic" w:hint="eastAsia"/>
          <w:w w:val="95"/>
        </w:rPr>
        <w:t>» </w:t>
      </w:r>
      <w:r>
        <w:rPr>
          <w:w w:val="95"/>
        </w:rPr>
        <w:t>已经 </w:t>
      </w:r>
      <w:r>
        <w:rPr>
          <w:rFonts w:ascii="MS UI Gothic" w:hAnsi="MS UI Gothic" w:eastAsia="MS UI Gothic" w:hint="eastAsia"/>
          <w:w w:val="95"/>
        </w:rPr>
        <w:t>２００９ </w:t>
      </w:r>
      <w:r>
        <w:rPr>
          <w:w w:val="95"/>
        </w:rPr>
        <w:t>年 </w:t>
      </w:r>
      <w:r>
        <w:rPr>
          <w:rFonts w:ascii="MS UI Gothic" w:hAnsi="MS UI Gothic" w:eastAsia="MS UI Gothic" w:hint="eastAsia"/>
          <w:w w:val="95"/>
        </w:rPr>
        <w:t>４ </w:t>
      </w:r>
      <w:r>
        <w:rPr>
          <w:w w:val="95"/>
        </w:rPr>
        <w:t>月 </w:t>
      </w:r>
      <w:r>
        <w:rPr>
          <w:rFonts w:ascii="MS UI Gothic" w:hAnsi="MS UI Gothic" w:eastAsia="MS UI Gothic" w:hint="eastAsia"/>
          <w:w w:val="95"/>
        </w:rPr>
        <w:t>１ </w:t>
      </w:r>
      <w:r>
        <w:rPr>
          <w:w w:val="95"/>
        </w:rPr>
        <w:t>日国务院第 </w:t>
      </w:r>
      <w:r>
        <w:rPr>
          <w:rFonts w:ascii="MS UI Gothic" w:hAnsi="MS UI Gothic" w:eastAsia="MS UI Gothic" w:hint="eastAsia"/>
          <w:w w:val="95"/>
        </w:rPr>
        <w:t>５５ </w:t>
      </w:r>
      <w:r>
        <w:rPr>
          <w:w w:val="95"/>
        </w:rPr>
        <w:t>次常务会议通过</w:t>
      </w:r>
      <w:r>
        <w:rPr>
          <w:rFonts w:ascii="MS UI Gothic" w:hAnsi="MS UI Gothic" w:eastAsia="MS UI Gothic" w:hint="eastAsia"/>
          <w:w w:val="90"/>
        </w:rPr>
        <w:t>ꎬ </w:t>
      </w:r>
      <w:r>
        <w:rPr>
          <w:w w:val="95"/>
        </w:rPr>
        <w:t>现予公</w:t>
      </w:r>
    </w:p>
    <w:p>
      <w:pPr>
        <w:pStyle w:val="BodyText"/>
        <w:spacing w:before="58"/>
        <w:ind w:left="440" w:firstLine="0"/>
        <w:jc w:val="left"/>
        <w:rPr>
          <w:rFonts w:ascii="MS UI Gothic" w:eastAsia="MS UI Gothic" w:hint="eastAsia"/>
        </w:rPr>
      </w:pPr>
      <w:r>
        <w:rPr>
          <w:w w:val="95"/>
        </w:rPr>
        <w:t>布</w:t>
      </w:r>
      <w:r>
        <w:rPr>
          <w:rFonts w:ascii="MS UI Gothic" w:eastAsia="MS UI Gothic" w:hint="eastAsia"/>
          <w:w w:val="90"/>
        </w:rPr>
        <w:t>ꎬ </w:t>
      </w:r>
      <w:r>
        <w:rPr>
          <w:w w:val="95"/>
        </w:rPr>
        <w:t>自 </w:t>
      </w:r>
      <w:r>
        <w:rPr>
          <w:rFonts w:ascii="MS UI Gothic" w:eastAsia="MS UI Gothic" w:hint="eastAsia"/>
          <w:w w:val="95"/>
        </w:rPr>
        <w:t>２００９ </w:t>
      </w:r>
      <w:r>
        <w:rPr>
          <w:w w:val="95"/>
        </w:rPr>
        <w:t>年 </w:t>
      </w:r>
      <w:r>
        <w:rPr>
          <w:rFonts w:ascii="MS UI Gothic" w:eastAsia="MS UI Gothic" w:hint="eastAsia"/>
          <w:w w:val="95"/>
        </w:rPr>
        <w:t>７ </w:t>
      </w:r>
      <w:r>
        <w:rPr>
          <w:w w:val="95"/>
        </w:rPr>
        <w:t>月 </w:t>
      </w:r>
      <w:r>
        <w:rPr>
          <w:rFonts w:ascii="MS UI Gothic" w:eastAsia="MS UI Gothic" w:hint="eastAsia"/>
          <w:w w:val="95"/>
        </w:rPr>
        <w:t>１ </w:t>
      </w:r>
      <w:r>
        <w:rPr>
          <w:w w:val="95"/>
        </w:rPr>
        <w:t>日起施行</w:t>
      </w:r>
      <w:r>
        <w:rPr>
          <w:rFonts w:ascii="MS UI Gothic" w:eastAsia="MS UI Gothic" w:hint="eastAsia"/>
          <w:w w:val="90"/>
        </w:rPr>
        <w:t>ꎮ</w:t>
      </w:r>
    </w:p>
    <w:p>
      <w:pPr>
        <w:pStyle w:val="BodyText"/>
        <w:tabs>
          <w:tab w:pos="7776" w:val="left" w:leader="none"/>
        </w:tabs>
        <w:spacing w:line="295" w:lineRule="auto" w:before="372"/>
        <w:ind w:left="6309" w:right="126" w:firstLine="838"/>
        <w:jc w:val="right"/>
      </w:pPr>
      <w:r>
        <w:rPr>
          <w:spacing w:val="3"/>
          <w:w w:val="105"/>
        </w:rPr>
        <w:t>总</w:t>
      </w:r>
      <w:r>
        <w:rPr>
          <w:w w:val="105"/>
        </w:rPr>
        <w:t>理</w:t>
        <w:tab/>
      </w:r>
      <w:r>
        <w:rPr>
          <w:spacing w:val="3"/>
        </w:rPr>
        <w:t>温家</w:t>
      </w:r>
      <w:r>
        <w:rPr>
          <w:spacing w:val="-15"/>
        </w:rPr>
        <w:t>宝</w:t>
      </w:r>
      <w:r>
        <w:rPr>
          <w:spacing w:val="3"/>
        </w:rPr>
        <w:t>二</w:t>
      </w:r>
      <w:r>
        <w:rPr>
          <w:rFonts w:ascii="MS UI Gothic" w:hAnsi="MS UI Gothic" w:eastAsia="MS UI Gothic" w:hint="eastAsia"/>
          <w:spacing w:val="3"/>
        </w:rPr>
        <w:t>○○</w:t>
      </w:r>
      <w:r>
        <w:rPr>
          <w:spacing w:val="3"/>
        </w:rPr>
        <w:t>九年四月十三</w:t>
      </w:r>
      <w:r>
        <w:rPr/>
        <w:t>日</w:t>
      </w:r>
    </w:p>
    <w:p>
      <w:pPr>
        <w:pStyle w:val="Heading3"/>
        <w:spacing w:before="300"/>
        <w:ind w:right="48"/>
        <w:rPr>
          <w:rFonts w:ascii="Microsoft Yi Baiti" w:eastAsia="Microsoft Yi Baiti" w:hint="eastAsia"/>
        </w:rPr>
      </w:pPr>
      <w:r>
        <w:rPr/>
        <w:t>民用机场管理条例 </w:t>
      </w:r>
      <w:r>
        <w:rPr>
          <w:rFonts w:ascii="Microsoft Yi Baiti" w:eastAsia="Microsoft Yi Baiti" w:hint="eastAsia"/>
        </w:rPr>
        <w:t>(</w:t>
      </w:r>
      <w:r>
        <w:rPr>
          <w:rFonts w:ascii="MS UI Gothic" w:eastAsia="MS UI Gothic" w:hint="eastAsia"/>
        </w:rPr>
        <w:t>２００９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2"/>
        <w:ind w:left="0" w:firstLine="0"/>
        <w:jc w:val="left"/>
        <w:rPr>
          <w:rFonts w:ascii="Microsoft Yi Baiti"/>
          <w:sz w:val="32"/>
        </w:rPr>
      </w:pPr>
    </w:p>
    <w:p>
      <w:pPr>
        <w:pStyle w:val="BodyText"/>
        <w:tabs>
          <w:tab w:pos="2327" w:val="left" w:leader="none"/>
          <w:tab w:pos="2956" w:val="left" w:leader="none"/>
        </w:tabs>
        <w:spacing w:before="1"/>
        <w:ind w:left="1488" w:firstLine="0"/>
        <w:jc w:val="left"/>
      </w:pPr>
      <w:r>
        <w:rPr>
          <w:spacing w:val="3"/>
          <w:w w:val="105"/>
        </w:rPr>
        <w:t>第一</w:t>
      </w:r>
      <w:r>
        <w:rPr>
          <w:w w:val="105"/>
        </w:rPr>
        <w:t>章</w:t>
        <w:tab/>
        <w:t>总</w:t>
        <w:tab/>
        <w:t>则</w:t>
      </w:r>
    </w:p>
    <w:p>
      <w:pPr>
        <w:pStyle w:val="BodyText"/>
        <w:spacing w:line="295" w:lineRule="auto" w:before="215"/>
        <w:ind w:left="440" w:right="1"/>
        <w:rPr>
          <w:rFonts w:ascii="MS UI Gothic" w:hAnsi="MS UI Gothic" w:eastAsia="MS UI Gothic" w:hint="eastAsia"/>
        </w:rPr>
      </w:pPr>
      <w:r>
        <w:rPr>
          <w:spacing w:val="4"/>
        </w:rPr>
        <w:t>第一条 为了规范民用机场的建设与</w:t>
      </w:r>
      <w:r>
        <w:rPr>
          <w:spacing w:val="3"/>
        </w:rPr>
        <w:t>管理</w:t>
      </w:r>
      <w:r>
        <w:rPr>
          <w:rFonts w:ascii="MS UI Gothic" w:hAnsi="MS UI Gothic" w:eastAsia="MS UI Gothic" w:hint="eastAsia"/>
          <w:spacing w:val="23"/>
          <w:w w:val="80"/>
        </w:rPr>
        <w:t>ꎬ </w:t>
      </w:r>
      <w:r>
        <w:rPr>
          <w:spacing w:val="3"/>
        </w:rPr>
        <w:t>积极</w:t>
      </w:r>
      <w:r>
        <w:rPr>
          <w:rFonts w:ascii="MS UI Gothic" w:hAnsi="MS UI Gothic" w:eastAsia="MS UI Gothic" w:hint="eastAsia"/>
          <w:spacing w:val="23"/>
          <w:w w:val="80"/>
        </w:rPr>
        <w:t>、 </w:t>
      </w:r>
      <w:r>
        <w:rPr>
          <w:spacing w:val="3"/>
        </w:rPr>
        <w:t>稳步推进民用机场发展</w:t>
      </w:r>
      <w:r>
        <w:rPr>
          <w:rFonts w:ascii="MS UI Gothic" w:hAnsi="MS UI Gothic" w:eastAsia="MS UI Gothic" w:hint="eastAsia"/>
          <w:spacing w:val="23"/>
          <w:w w:val="80"/>
        </w:rPr>
        <w:t>ꎬ </w:t>
      </w:r>
      <w:r>
        <w:rPr/>
        <w:t>保</w:t>
      </w:r>
      <w:r>
        <w:rPr>
          <w:spacing w:val="3"/>
        </w:rPr>
        <w:t>障民用机场安全和有序运营</w:t>
      </w:r>
      <w:r>
        <w:rPr>
          <w:rFonts w:ascii="MS UI Gothic" w:hAnsi="MS UI Gothic" w:eastAsia="MS UI Gothic" w:hint="eastAsia"/>
          <w:spacing w:val="21"/>
          <w:w w:val="80"/>
        </w:rPr>
        <w:t>ꎬ </w:t>
      </w:r>
      <w:r>
        <w:rPr>
          <w:spacing w:val="2"/>
        </w:rPr>
        <w:t>维护有关当</w:t>
      </w:r>
      <w:r>
        <w:rPr>
          <w:spacing w:val="9"/>
        </w:rPr>
        <w:t>事人的合法权益</w:t>
      </w:r>
      <w:r>
        <w:rPr>
          <w:rFonts w:ascii="MS UI Gothic" w:hAnsi="MS UI Gothic" w:eastAsia="MS UI Gothic" w:hint="eastAsia"/>
          <w:spacing w:val="14"/>
          <w:w w:val="80"/>
        </w:rPr>
        <w:t>ꎬ </w:t>
      </w:r>
      <w:r>
        <w:rPr>
          <w:spacing w:val="16"/>
        </w:rPr>
        <w:t>依据 </w:t>
      </w:r>
      <w:r>
        <w:rPr>
          <w:rFonts w:ascii="MS UI Gothic" w:hAnsi="MS UI Gothic" w:eastAsia="MS UI Gothic" w:hint="eastAsia"/>
          <w:spacing w:val="-7"/>
          <w:w w:val="80"/>
        </w:rPr>
        <w:t>« </w:t>
      </w:r>
      <w:r>
        <w:rPr>
          <w:spacing w:val="15"/>
        </w:rPr>
        <w:t>中华人民共和</w:t>
      </w:r>
      <w:r>
        <w:rPr>
          <w:spacing w:val="3"/>
        </w:rPr>
        <w:t>国民用航空法</w:t>
      </w:r>
      <w:r>
        <w:rPr>
          <w:rFonts w:ascii="MS UI Gothic" w:hAnsi="MS UI Gothic" w:eastAsia="MS UI Gothic" w:hint="eastAsia"/>
          <w:spacing w:val="-7"/>
          <w:w w:val="80"/>
        </w:rPr>
        <w:t>» ꎬ </w:t>
      </w:r>
      <w:r>
        <w:rPr>
          <w:spacing w:val="3"/>
        </w:rPr>
        <w:t>制定本条例</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第二条 本条例适用于中华人民共和国境内民用机场的规划</w:t>
      </w:r>
      <w:r>
        <w:rPr>
          <w:rFonts w:ascii="MS UI Gothic" w:eastAsia="MS UI Gothic" w:hint="eastAsia"/>
          <w:w w:val="80"/>
        </w:rPr>
        <w:t>、 </w:t>
      </w:r>
      <w:r>
        <w:rPr/>
        <w:t>建设</w:t>
      </w:r>
      <w:r>
        <w:rPr>
          <w:rFonts w:ascii="MS UI Gothic" w:eastAsia="MS UI Gothic" w:hint="eastAsia"/>
          <w:w w:val="80"/>
        </w:rPr>
        <w:t>、 </w:t>
      </w:r>
      <w:r>
        <w:rPr/>
        <w:t>使用</w:t>
      </w:r>
      <w:r>
        <w:rPr>
          <w:rFonts w:ascii="MS UI Gothic" w:eastAsia="MS UI Gothic" w:hint="eastAsia"/>
          <w:w w:val="80"/>
        </w:rPr>
        <w:t>、 </w:t>
      </w:r>
      <w:r>
        <w:rPr/>
        <w:t>管理及其相关活动</w:t>
      </w:r>
      <w:r>
        <w:rPr>
          <w:rFonts w:ascii="MS UI Gothic" w:eastAsia="MS UI Gothic" w:hint="eastAsia"/>
          <w:w w:val="80"/>
        </w:rPr>
        <w:t>ꎮ</w:t>
      </w:r>
    </w:p>
    <w:p>
      <w:pPr>
        <w:pStyle w:val="BodyText"/>
        <w:spacing w:line="254" w:lineRule="exact"/>
        <w:ind w:left="860" w:firstLine="0"/>
        <w:jc w:val="left"/>
        <w:rPr>
          <w:rFonts w:ascii="MS UI Gothic" w:eastAsia="MS UI Gothic" w:hint="eastAsia"/>
        </w:rPr>
      </w:pPr>
      <w:r>
        <w:rPr/>
        <w:t>民用机场分为运输机场和通用机场</w:t>
      </w:r>
      <w:r>
        <w:rPr>
          <w:rFonts w:ascii="MS UI Gothic" w:eastAsia="MS UI Gothic" w:hint="eastAsia"/>
          <w:w w:val="80"/>
        </w:rPr>
        <w:t>ꎮ</w:t>
      </w:r>
    </w:p>
    <w:p>
      <w:pPr>
        <w:pStyle w:val="BodyText"/>
        <w:tabs>
          <w:tab w:pos="1706" w:val="left" w:leader="none"/>
        </w:tabs>
        <w:spacing w:line="295" w:lineRule="auto" w:before="54"/>
        <w:ind w:left="440"/>
        <w:jc w:val="left"/>
      </w:pPr>
      <w:r>
        <w:rPr>
          <w:spacing w:val="3"/>
        </w:rPr>
        <w:t>第三</w:t>
      </w:r>
      <w:r>
        <w:rPr/>
        <w:t>条</w:t>
        <w:tab/>
      </w:r>
      <w:r>
        <w:rPr>
          <w:spacing w:val="13"/>
        </w:rPr>
        <w:t>民用机场是公共基础设</w:t>
      </w:r>
      <w:r>
        <w:rPr>
          <w:spacing w:val="3"/>
        </w:rPr>
        <w:t>施</w:t>
      </w:r>
      <w:r>
        <w:rPr>
          <w:rFonts w:ascii="MS UI Gothic" w:eastAsia="MS UI Gothic" w:hint="eastAsia"/>
          <w:spacing w:val="-14"/>
          <w:w w:val="80"/>
        </w:rPr>
        <w:t>ꎮ</w:t>
      </w:r>
      <w:r>
        <w:rPr>
          <w:spacing w:val="3"/>
        </w:rPr>
        <w:t>各</w:t>
      </w:r>
      <w:r>
        <w:rPr>
          <w:spacing w:val="11"/>
        </w:rPr>
        <w:t>级</w:t>
      </w:r>
      <w:r>
        <w:rPr>
          <w:spacing w:val="19"/>
        </w:rPr>
        <w:t>人民政府应当采取必要</w:t>
      </w:r>
      <w:r>
        <w:rPr>
          <w:spacing w:val="21"/>
        </w:rPr>
        <w:t>的措</w:t>
      </w:r>
      <w:r>
        <w:rPr>
          <w:spacing w:val="3"/>
        </w:rPr>
        <w:t>施</w:t>
      </w:r>
      <w:r>
        <w:rPr>
          <w:rFonts w:ascii="MS UI Gothic" w:eastAsia="MS UI Gothic" w:hint="eastAsia"/>
          <w:w w:val="80"/>
        </w:rPr>
        <w:t>ꎬ</w:t>
      </w:r>
      <w:r>
        <w:rPr>
          <w:rFonts w:ascii="MS UI Gothic" w:eastAsia="MS UI Gothic" w:hint="eastAsia"/>
          <w:spacing w:val="3"/>
          <w:w w:val="80"/>
        </w:rPr>
        <w:t> </w:t>
      </w:r>
      <w:r>
        <w:rPr/>
        <w:t>鼓</w:t>
      </w:r>
    </w:p>
    <w:p>
      <w:pPr>
        <w:pStyle w:val="BodyText"/>
        <w:spacing w:line="295" w:lineRule="auto" w:before="174"/>
        <w:ind w:left="381" w:right="126" w:firstLine="0"/>
        <w:jc w:val="left"/>
        <w:rPr>
          <w:rFonts w:ascii="MS UI Gothic" w:eastAsia="MS UI Gothic" w:hint="eastAsia"/>
        </w:rPr>
      </w:pPr>
      <w:r>
        <w:rPr/>
        <w:br w:type="column"/>
      </w:r>
      <w:r>
        <w:rPr/>
        <w:t>励</w:t>
      </w:r>
      <w:r>
        <w:rPr>
          <w:rFonts w:ascii="MS UI Gothic" w:eastAsia="MS UI Gothic" w:hint="eastAsia"/>
        </w:rPr>
        <w:t>、 </w:t>
      </w:r>
      <w:r>
        <w:rPr/>
        <w:t>支持民用机场发展</w:t>
      </w:r>
      <w:r>
        <w:rPr>
          <w:rFonts w:ascii="MS UI Gothic" w:eastAsia="MS UI Gothic" w:hint="eastAsia"/>
          <w:w w:val="80"/>
        </w:rPr>
        <w:t>ꎬ </w:t>
      </w:r>
      <w:r>
        <w:rPr/>
        <w:t>提高民用机场的管理水平</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第四条 国务院民用航空主管部门依</w:t>
      </w:r>
      <w:r>
        <w:rPr/>
        <w:t>法对全国民用机场实施行业监督管理</w:t>
      </w:r>
      <w:r>
        <w:rPr>
          <w:rFonts w:ascii="MS UI Gothic" w:eastAsia="MS UI Gothic" w:hint="eastAsia"/>
          <w:w w:val="80"/>
        </w:rPr>
        <w:t>ꎮ </w:t>
      </w:r>
      <w:r>
        <w:rPr/>
        <w:t>地区民用航空管理机构依法对辖区内民用机</w:t>
      </w:r>
      <w:r>
        <w:rPr>
          <w:w w:val="105"/>
        </w:rPr>
        <w:t>场实施行业监督管理</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有关地方人民政府依法对民用机场实</w:t>
      </w:r>
      <w:r>
        <w:rPr>
          <w:w w:val="105"/>
        </w:rPr>
        <w:t>施监督管理</w:t>
      </w:r>
      <w:r>
        <w:rPr>
          <w:rFonts w:ascii="MS UI Gothic" w:eastAsia="MS UI Gothic" w:hint="eastAsia"/>
          <w:w w:val="80"/>
        </w:rPr>
        <w:t>ꎮ</w:t>
      </w:r>
    </w:p>
    <w:p>
      <w:pPr>
        <w:pStyle w:val="BodyText"/>
        <w:spacing w:line="295" w:lineRule="auto"/>
        <w:ind w:left="381" w:right="126"/>
      </w:pPr>
      <w:r>
        <w:rPr/>
        <w:t>第五条 全国民用机场布局规划应当根据国民经济和社会发展需求以及国防要求编制</w:t>
      </w:r>
      <w:r>
        <w:rPr>
          <w:rFonts w:ascii="MS UI Gothic" w:eastAsia="MS UI Gothic" w:hint="eastAsia"/>
          <w:w w:val="80"/>
        </w:rPr>
        <w:t>ꎬ </w:t>
      </w:r>
      <w:r>
        <w:rPr/>
        <w:t>并与综合交通发展规划</w:t>
      </w:r>
      <w:r>
        <w:rPr>
          <w:rFonts w:ascii="MS UI Gothic" w:eastAsia="MS UI Gothic" w:hint="eastAsia"/>
          <w:w w:val="80"/>
        </w:rPr>
        <w:t>、 </w:t>
      </w:r>
      <w:r>
        <w:rPr/>
        <w:t>土地利用总体规划</w:t>
      </w:r>
      <w:r>
        <w:rPr>
          <w:rFonts w:ascii="MS UI Gothic" w:eastAsia="MS UI Gothic" w:hint="eastAsia"/>
          <w:w w:val="80"/>
        </w:rPr>
        <w:t>、 </w:t>
      </w:r>
      <w:r>
        <w:rPr/>
        <w:t>城乡规划相衔接</w:t>
      </w:r>
      <w:r>
        <w:rPr>
          <w:rFonts w:ascii="MS UI Gothic" w:eastAsia="MS UI Gothic" w:hint="eastAsia"/>
          <w:w w:val="80"/>
        </w:rPr>
        <w:t>ꎬ </w:t>
      </w:r>
      <w:r>
        <w:rPr/>
        <w:t>严格控制建设用地规模</w:t>
      </w:r>
      <w:r>
        <w:rPr>
          <w:rFonts w:ascii="MS UI Gothic" w:eastAsia="MS UI Gothic" w:hint="eastAsia"/>
          <w:w w:val="80"/>
        </w:rPr>
        <w:t>ꎬ </w:t>
      </w:r>
      <w:r>
        <w:rPr/>
        <w:t>节约集约用地</w:t>
      </w:r>
      <w:r>
        <w:rPr>
          <w:rFonts w:ascii="MS UI Gothic" w:eastAsia="MS UI Gothic" w:hint="eastAsia"/>
          <w:w w:val="80"/>
        </w:rPr>
        <w:t>ꎬ </w:t>
      </w:r>
      <w:r>
        <w:rPr/>
        <w:t>保护生态</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１１３３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环境</w:t>
      </w:r>
      <w:r>
        <w:rPr>
          <w:rFonts w:ascii="MS UI Gothic" w:eastAsia="MS UI Gothic" w:hint="eastAsia"/>
          <w:w w:val="80"/>
        </w:rPr>
        <w:t>ꎮ</w:t>
      </w:r>
    </w:p>
    <w:p>
      <w:pPr>
        <w:pStyle w:val="BodyText"/>
        <w:tabs>
          <w:tab w:pos="1382" w:val="left" w:leader="none"/>
        </w:tabs>
        <w:spacing w:before="215"/>
        <w:ind w:left="543" w:firstLine="0"/>
        <w:jc w:val="left"/>
      </w:pPr>
      <w:r>
        <w:rPr>
          <w:spacing w:val="3"/>
          <w:w w:val="105"/>
        </w:rPr>
        <w:t>第二</w:t>
      </w:r>
      <w:r>
        <w:rPr>
          <w:w w:val="105"/>
        </w:rPr>
        <w:t>章</w:t>
        <w:tab/>
      </w:r>
      <w:r>
        <w:rPr>
          <w:spacing w:val="3"/>
          <w:w w:val="105"/>
        </w:rPr>
        <w:t>民用机场的建设和使</w:t>
      </w:r>
      <w:r>
        <w:rPr>
          <w:w w:val="105"/>
        </w:rPr>
        <w:t>用</w:t>
      </w:r>
    </w:p>
    <w:p>
      <w:pPr>
        <w:pStyle w:val="BodyText"/>
        <w:spacing w:line="295" w:lineRule="auto" w:before="216"/>
        <w:ind w:right="38"/>
        <w:rPr>
          <w:rFonts w:ascii="MS UI Gothic" w:eastAsia="MS UI Gothic" w:hint="eastAsia"/>
        </w:rPr>
      </w:pPr>
      <w:r>
        <w:rPr>
          <w:w w:val="105"/>
        </w:rPr>
        <w:t>第六条 新建运输机场的场址应当符</w:t>
      </w:r>
      <w:r>
        <w:rPr/>
        <w:t>合国务院民用航空主管部门规定的条件</w:t>
      </w:r>
      <w:r>
        <w:rPr>
          <w:rFonts w:ascii="MS UI Gothic" w:eastAsia="MS UI Gothic" w:hint="eastAsia"/>
          <w:w w:val="80"/>
        </w:rPr>
        <w:t>ꎮ</w:t>
      </w:r>
    </w:p>
    <w:p>
      <w:pPr>
        <w:pStyle w:val="BodyText"/>
        <w:spacing w:line="295" w:lineRule="auto"/>
        <w:ind w:right="38"/>
        <w:rPr>
          <w:rFonts w:ascii="MS UI Gothic" w:eastAsia="MS UI Gothic" w:hint="eastAsia"/>
        </w:rPr>
      </w:pPr>
      <w:r>
        <w:rPr/>
        <w:t>运输机场所在地有关地方人民政府应当将运输机场场址纳入土地利用总体规划和城乡规划统筹安排</w:t>
      </w:r>
      <w:r>
        <w:rPr>
          <w:rFonts w:ascii="MS UI Gothic" w:eastAsia="MS UI Gothic" w:hint="eastAsia"/>
          <w:w w:val="80"/>
        </w:rPr>
        <w:t>ꎬ </w:t>
      </w:r>
      <w:r>
        <w:rPr/>
        <w:t>并对场址实施</w:t>
      </w:r>
      <w:r>
        <w:rPr>
          <w:w w:val="105"/>
        </w:rPr>
        <w:t>保护</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第七条 运输机场的新建</w:t>
      </w:r>
      <w:r>
        <w:rPr>
          <w:rFonts w:ascii="MS UI Gothic" w:eastAsia="MS UI Gothic" w:hint="eastAsia"/>
          <w:w w:val="80"/>
        </w:rPr>
        <w:t>、 </w:t>
      </w:r>
      <w:r>
        <w:rPr>
          <w:w w:val="105"/>
        </w:rPr>
        <w:t>改建和扩</w:t>
      </w:r>
      <w:r>
        <w:rPr/>
        <w:t>建应当依照国家有关规定办理建设项目审</w:t>
      </w:r>
      <w:r>
        <w:rPr>
          <w:w w:val="105"/>
        </w:rPr>
        <w:t>批</w:t>
      </w:r>
      <w:r>
        <w:rPr>
          <w:rFonts w:ascii="MS UI Gothic" w:eastAsia="MS UI Gothic" w:hint="eastAsia"/>
          <w:w w:val="80"/>
        </w:rPr>
        <w:t>、 </w:t>
      </w:r>
      <w:r>
        <w:rPr>
          <w:w w:val="105"/>
        </w:rPr>
        <w:t>核准手续</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第八条 运输机场总体规划由运输机</w:t>
      </w:r>
      <w:r>
        <w:rPr>
          <w:spacing w:val="3"/>
        </w:rPr>
        <w:t>场建设项目法人编制</w:t>
      </w:r>
      <w:r>
        <w:rPr>
          <w:rFonts w:ascii="MS UI Gothic" w:eastAsia="MS UI Gothic" w:hint="eastAsia"/>
          <w:spacing w:val="21"/>
          <w:w w:val="80"/>
        </w:rPr>
        <w:t>ꎬ </w:t>
      </w:r>
      <w:r>
        <w:rPr>
          <w:spacing w:val="2"/>
        </w:rPr>
        <w:t>并经国务院民用航</w:t>
      </w:r>
      <w:r>
        <w:rPr>
          <w:spacing w:val="11"/>
        </w:rPr>
        <w:t>空主管部门或者地区民用航空管理机构  </w:t>
      </w:r>
      <w:r>
        <w:rPr>
          <w:rFonts w:ascii="MS UI Gothic" w:eastAsia="MS UI Gothic" w:hint="eastAsia"/>
          <w:spacing w:val="-33"/>
          <w:w w:val="150"/>
        </w:rPr>
        <w:t>( </w:t>
      </w:r>
      <w:r>
        <w:rPr>
          <w:spacing w:val="4"/>
          <w:w w:val="105"/>
        </w:rPr>
        <w:t>以下统称民用航空管理部门</w:t>
      </w:r>
      <w:r>
        <w:rPr>
          <w:rFonts w:ascii="MS UI Gothic" w:eastAsia="MS UI Gothic" w:hint="eastAsia"/>
          <w:spacing w:val="1"/>
          <w:w w:val="150"/>
        </w:rPr>
        <w:t>) </w:t>
      </w:r>
      <w:r>
        <w:rPr>
          <w:spacing w:val="6"/>
          <w:w w:val="105"/>
        </w:rPr>
        <w:t>批准后方</w:t>
      </w:r>
      <w:r>
        <w:rPr>
          <w:spacing w:val="3"/>
          <w:w w:val="105"/>
        </w:rPr>
        <w:t>可实施</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9"/>
          <w:w w:val="102"/>
        </w:rPr>
        <w:t>飞行区指标为</w:t>
      </w:r>
      <w:r>
        <w:rPr>
          <w:spacing w:val="-29"/>
        </w:rPr>
        <w:t> </w:t>
      </w:r>
      <w:r>
        <w:rPr>
          <w:rFonts w:ascii="MS UI Gothic" w:eastAsia="MS UI Gothic" w:hint="eastAsia"/>
          <w:spacing w:val="5"/>
          <w:w w:val="75"/>
        </w:rPr>
        <w:t>４</w:t>
      </w:r>
      <w:r>
        <w:rPr>
          <w:rFonts w:ascii="MS UI Gothic" w:eastAsia="MS UI Gothic" w:hint="eastAsia"/>
          <w:w w:val="88"/>
        </w:rPr>
        <w:t>Ｅ</w:t>
      </w:r>
      <w:r>
        <w:rPr>
          <w:rFonts w:ascii="MS UI Gothic" w:eastAsia="MS UI Gothic" w:hint="eastAsia"/>
          <w:spacing w:val="19"/>
        </w:rPr>
        <w:t> </w:t>
      </w:r>
      <w:r>
        <w:rPr>
          <w:spacing w:val="10"/>
          <w:w w:val="102"/>
        </w:rPr>
        <w:t>以上</w:t>
      </w:r>
      <w:r>
        <w:rPr>
          <w:spacing w:val="20"/>
        </w:rPr>
        <w:t> </w:t>
      </w:r>
      <w:r>
        <w:rPr>
          <w:rFonts w:ascii="MS UI Gothic" w:eastAsia="MS UI Gothic" w:hint="eastAsia"/>
          <w:w w:val="168"/>
        </w:rPr>
        <w:t>(</w:t>
      </w:r>
      <w:r>
        <w:rPr>
          <w:rFonts w:ascii="MS UI Gothic" w:eastAsia="MS UI Gothic" w:hint="eastAsia"/>
          <w:spacing w:val="-28"/>
        </w:rPr>
        <w:t> </w:t>
      </w:r>
      <w:r>
        <w:rPr>
          <w:w w:val="102"/>
        </w:rPr>
        <w:t>含</w:t>
      </w:r>
      <w:r>
        <w:rPr>
          <w:spacing w:val="-29"/>
        </w:rPr>
        <w:t> </w:t>
      </w:r>
      <w:r>
        <w:rPr>
          <w:rFonts w:ascii="MS UI Gothic" w:eastAsia="MS UI Gothic" w:hint="eastAsia"/>
          <w:spacing w:val="5"/>
          <w:w w:val="75"/>
        </w:rPr>
        <w:t>４</w:t>
      </w:r>
      <w:r>
        <w:rPr>
          <w:rFonts w:ascii="MS UI Gothic" w:eastAsia="MS UI Gothic" w:hint="eastAsia"/>
          <w:spacing w:val="17"/>
          <w:w w:val="88"/>
        </w:rPr>
        <w:t>Ｅ</w:t>
      </w:r>
      <w:r>
        <w:rPr>
          <w:rFonts w:ascii="MS UI Gothic" w:eastAsia="MS UI Gothic" w:hint="eastAsia"/>
          <w:w w:val="168"/>
        </w:rPr>
        <w:t>)</w:t>
      </w:r>
      <w:r>
        <w:rPr>
          <w:rFonts w:ascii="MS UI Gothic" w:eastAsia="MS UI Gothic" w:hint="eastAsia"/>
          <w:spacing w:val="7"/>
        </w:rPr>
        <w:t>  </w:t>
      </w:r>
      <w:r>
        <w:rPr>
          <w:w w:val="102"/>
        </w:rPr>
        <w:t>的</w:t>
      </w:r>
      <w:r>
        <w:rPr>
          <w:spacing w:val="3"/>
        </w:rPr>
        <w:t>运输机场的总体规划</w:t>
      </w:r>
      <w:r>
        <w:rPr>
          <w:rFonts w:ascii="MS UI Gothic" w:eastAsia="MS UI Gothic" w:hint="eastAsia"/>
          <w:spacing w:val="14"/>
          <w:w w:val="85"/>
        </w:rPr>
        <w:t>ꎬ </w:t>
      </w:r>
      <w:r>
        <w:rPr>
          <w:spacing w:val="2"/>
        </w:rPr>
        <w:t>由国务院民用航空</w:t>
      </w:r>
      <w:r>
        <w:rPr>
          <w:spacing w:val="14"/>
        </w:rPr>
        <w:t>主管部门批准</w:t>
      </w:r>
      <w:r>
        <w:rPr>
          <w:rFonts w:ascii="MS UI Gothic" w:eastAsia="MS UI Gothic" w:hint="eastAsia"/>
          <w:spacing w:val="10"/>
          <w:w w:val="85"/>
        </w:rPr>
        <w:t>ꎻ </w:t>
      </w:r>
      <w:r>
        <w:rPr>
          <w:spacing w:val="14"/>
        </w:rPr>
        <w:t>飞行区指标为 </w:t>
      </w:r>
      <w:r>
        <w:rPr>
          <w:rFonts w:ascii="MS UI Gothic" w:eastAsia="MS UI Gothic" w:hint="eastAsia"/>
          <w:spacing w:val="13"/>
          <w:w w:val="85"/>
        </w:rPr>
        <w:t>４Ｄ </w:t>
      </w:r>
      <w:r>
        <w:rPr>
          <w:spacing w:val="7"/>
        </w:rPr>
        <w:t>以下</w:t>
      </w:r>
      <w:r>
        <w:rPr>
          <w:rFonts w:ascii="MS UI Gothic" w:eastAsia="MS UI Gothic" w:hint="eastAsia"/>
          <w:w w:val="168"/>
        </w:rPr>
        <w:t>(</w:t>
      </w:r>
      <w:r>
        <w:rPr>
          <w:rFonts w:ascii="MS UI Gothic" w:eastAsia="MS UI Gothic" w:hint="eastAsia"/>
          <w:spacing w:val="-40"/>
        </w:rPr>
        <w:t> </w:t>
      </w:r>
      <w:r>
        <w:rPr>
          <w:w w:val="102"/>
        </w:rPr>
        <w:t>含</w:t>
      </w:r>
      <w:r>
        <w:rPr>
          <w:spacing w:val="-50"/>
        </w:rPr>
        <w:t> </w:t>
      </w:r>
      <w:r>
        <w:rPr>
          <w:rFonts w:ascii="MS UI Gothic" w:eastAsia="MS UI Gothic" w:hint="eastAsia"/>
          <w:spacing w:val="5"/>
          <w:w w:val="75"/>
        </w:rPr>
        <w:t>４</w:t>
      </w:r>
      <w:r>
        <w:rPr>
          <w:rFonts w:ascii="MS UI Gothic" w:eastAsia="MS UI Gothic" w:hint="eastAsia"/>
          <w:spacing w:val="4"/>
          <w:w w:val="90"/>
        </w:rPr>
        <w:t>Ｄ</w:t>
      </w:r>
      <w:r>
        <w:rPr>
          <w:rFonts w:ascii="MS UI Gothic" w:eastAsia="MS UI Gothic" w:hint="eastAsia"/>
          <w:w w:val="168"/>
        </w:rPr>
        <w:t>)</w:t>
      </w:r>
      <w:r>
        <w:rPr>
          <w:rFonts w:ascii="MS UI Gothic" w:eastAsia="MS UI Gothic" w:hint="eastAsia"/>
          <w:spacing w:val="6"/>
        </w:rPr>
        <w:t>  </w:t>
      </w:r>
      <w:r>
        <w:rPr>
          <w:spacing w:val="17"/>
          <w:w w:val="102"/>
        </w:rPr>
        <w:t>的运输机场的总体规划</w:t>
      </w:r>
      <w:r>
        <w:rPr>
          <w:rFonts w:ascii="MS UI Gothic" w:eastAsia="MS UI Gothic" w:hint="eastAsia"/>
          <w:w w:val="51"/>
        </w:rPr>
        <w:t>ꎬ</w:t>
      </w:r>
      <w:r>
        <w:rPr>
          <w:rFonts w:ascii="MS UI Gothic" w:eastAsia="MS UI Gothic" w:hint="eastAsia"/>
          <w:spacing w:val="-2"/>
        </w:rPr>
        <w:t>  </w:t>
      </w:r>
      <w:r>
        <w:rPr>
          <w:spacing w:val="10"/>
          <w:w w:val="102"/>
        </w:rPr>
        <w:t>由所</w:t>
      </w:r>
      <w:r>
        <w:rPr>
          <w:spacing w:val="3"/>
        </w:rPr>
        <w:t>在地地区民用航空管理机构批准</w:t>
      </w:r>
      <w:r>
        <w:rPr>
          <w:rFonts w:ascii="MS UI Gothic" w:eastAsia="MS UI Gothic" w:hint="eastAsia"/>
          <w:spacing w:val="14"/>
          <w:w w:val="85"/>
        </w:rPr>
        <w:t>ꎮ </w:t>
      </w:r>
      <w:r>
        <w:rPr>
          <w:spacing w:val="1"/>
        </w:rPr>
        <w:t>民用航</w:t>
      </w:r>
      <w:r>
        <w:rPr>
          <w:spacing w:val="3"/>
        </w:rPr>
        <w:t>空管理部门审批运输机场总体规划</w:t>
      </w:r>
      <w:r>
        <w:rPr>
          <w:rFonts w:ascii="MS UI Gothic" w:eastAsia="MS UI Gothic" w:hint="eastAsia"/>
          <w:spacing w:val="14"/>
          <w:w w:val="85"/>
        </w:rPr>
        <w:t>ꎬ </w:t>
      </w:r>
      <w:r>
        <w:rPr>
          <w:spacing w:val="1"/>
        </w:rPr>
        <w:t>应当</w:t>
      </w:r>
      <w:r>
        <w:rPr>
          <w:spacing w:val="11"/>
        </w:rPr>
        <w:t>征求运输机场所在地有关地方人民政府</w:t>
      </w:r>
      <w:r>
        <w:rPr>
          <w:spacing w:val="3"/>
        </w:rPr>
        <w:t>意见</w:t>
      </w:r>
      <w:r>
        <w:rPr>
          <w:rFonts w:ascii="MS UI Gothic" w:eastAsia="MS UI Gothic" w:hint="eastAsia"/>
          <w:w w:val="85"/>
        </w:rPr>
        <w:t>ꎮ</w:t>
      </w:r>
    </w:p>
    <w:p>
      <w:pPr>
        <w:pStyle w:val="BodyText"/>
        <w:spacing w:line="295" w:lineRule="auto"/>
        <w:ind w:right="38"/>
        <w:rPr>
          <w:rFonts w:ascii="MS UI Gothic" w:eastAsia="MS UI Gothic" w:hint="eastAsia"/>
        </w:rPr>
      </w:pPr>
      <w:r>
        <w:rPr/>
        <w:t>运输机场建设项目法人编制运输机场总体规划</w:t>
      </w:r>
      <w:r>
        <w:rPr>
          <w:rFonts w:ascii="MS UI Gothic" w:eastAsia="MS UI Gothic" w:hint="eastAsia"/>
          <w:w w:val="80"/>
        </w:rPr>
        <w:t>ꎬ </w:t>
      </w:r>
      <w:r>
        <w:rPr/>
        <w:t>应当征求有关军事机关意见</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第九条 运输机场所在地有关地方人</w:t>
      </w:r>
      <w:r>
        <w:rPr/>
        <w:t>民政府应当将运输机场总体规划纳入城乡规划</w:t>
      </w:r>
      <w:r>
        <w:rPr>
          <w:rFonts w:ascii="MS UI Gothic" w:eastAsia="MS UI Gothic" w:hint="eastAsia"/>
          <w:w w:val="80"/>
        </w:rPr>
        <w:t>ꎬ </w:t>
      </w:r>
      <w:r>
        <w:rPr/>
        <w:t>并根据运输机场的运营和发展需要</w:t>
      </w:r>
      <w:r>
        <w:rPr>
          <w:rFonts w:ascii="MS UI Gothic" w:eastAsia="MS UI Gothic" w:hint="eastAsia"/>
          <w:w w:val="80"/>
        </w:rPr>
        <w:t>ꎬ </w:t>
      </w:r>
      <w:r>
        <w:rPr/>
        <w:t>对运输机场周边地区的土地利用和建</w:t>
      </w:r>
      <w:r>
        <w:rPr>
          <w:w w:val="105"/>
        </w:rPr>
        <w:t>设实行规划控制</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第十条 运输机场内的建设项目应当</w:t>
      </w:r>
      <w:r>
        <w:rPr/>
        <w:t>符合运输机场总体规划</w:t>
      </w:r>
      <w:r>
        <w:rPr>
          <w:rFonts w:ascii="MS UI Gothic" w:eastAsia="MS UI Gothic" w:hint="eastAsia"/>
          <w:w w:val="80"/>
        </w:rPr>
        <w:t>ꎮ </w:t>
      </w:r>
      <w:r>
        <w:rPr/>
        <w:t>任何单位和个人</w:t>
      </w:r>
      <w:r>
        <w:rPr>
          <w:w w:val="105"/>
        </w:rPr>
        <w:t>不得在运输机场内擅自新建</w:t>
      </w:r>
      <w:r>
        <w:rPr>
          <w:rFonts w:ascii="MS UI Gothic" w:eastAsia="MS UI Gothic" w:hint="eastAsia"/>
          <w:w w:val="80"/>
        </w:rPr>
        <w:t>、 </w:t>
      </w:r>
      <w:r>
        <w:rPr>
          <w:w w:val="105"/>
        </w:rPr>
        <w:t>改建</w:t>
      </w:r>
      <w:r>
        <w:rPr>
          <w:rFonts w:ascii="MS UI Gothic" w:eastAsia="MS UI Gothic" w:hint="eastAsia"/>
          <w:w w:val="80"/>
        </w:rPr>
        <w:t>、 </w:t>
      </w:r>
      <w:r>
        <w:rPr>
          <w:w w:val="105"/>
        </w:rPr>
        <w:t>扩建建筑物或者构筑物</w:t>
      </w:r>
      <w:r>
        <w:rPr>
          <w:rFonts w:ascii="MS UI Gothic" w:eastAsia="MS UI Gothic" w:hint="eastAsia"/>
          <w:w w:val="80"/>
        </w:rPr>
        <w:t>ꎮ</w:t>
      </w:r>
    </w:p>
    <w:p>
      <w:pPr>
        <w:pStyle w:val="BodyText"/>
        <w:spacing w:line="295" w:lineRule="auto"/>
        <w:ind w:right="38"/>
      </w:pPr>
      <w:r>
        <w:rPr/>
        <w:t>第十一条 运输机场新建</w:t>
      </w:r>
      <w:r>
        <w:rPr>
          <w:rFonts w:ascii="MS UI Gothic" w:eastAsia="MS UI Gothic" w:hint="eastAsia"/>
        </w:rPr>
        <w:t>、  </w:t>
      </w:r>
      <w:r>
        <w:rPr/>
        <w:t>改建和扩建项目的安全设施应当与主体工程同时设计</w:t>
      </w:r>
      <w:r>
        <w:rPr>
          <w:rFonts w:ascii="MS UI Gothic" w:eastAsia="MS UI Gothic" w:hint="eastAsia"/>
        </w:rPr>
        <w:t>、 </w:t>
      </w:r>
      <w:r>
        <w:rPr/>
        <w:t>同时施工</w:t>
      </w:r>
      <w:r>
        <w:rPr>
          <w:rFonts w:ascii="MS UI Gothic" w:eastAsia="MS UI Gothic" w:hint="eastAsia"/>
        </w:rPr>
        <w:t>、 </w:t>
      </w:r>
      <w:r>
        <w:rPr/>
        <w:t>同时验收</w:t>
      </w:r>
      <w:r>
        <w:rPr>
          <w:rFonts w:ascii="MS UI Gothic" w:eastAsia="MS UI Gothic" w:hint="eastAsia"/>
        </w:rPr>
        <w:t>、 </w:t>
      </w:r>
      <w:r>
        <w:rPr/>
        <w:t>同时投入使</w:t>
      </w:r>
    </w:p>
    <w:p>
      <w:pPr>
        <w:pStyle w:val="BodyText"/>
        <w:spacing w:line="295" w:lineRule="auto" w:before="124"/>
        <w:ind w:right="442" w:firstLine="0"/>
        <w:rPr>
          <w:rFonts w:ascii="MS UI Gothic" w:eastAsia="MS UI Gothic" w:hint="eastAsia"/>
        </w:rPr>
      </w:pPr>
      <w:r>
        <w:rPr/>
        <w:br w:type="column"/>
      </w:r>
      <w:r>
        <w:rPr/>
        <w:t>用</w:t>
      </w:r>
      <w:r>
        <w:rPr>
          <w:rFonts w:ascii="MS UI Gothic" w:eastAsia="MS UI Gothic" w:hint="eastAsia"/>
          <w:w w:val="80"/>
        </w:rPr>
        <w:t>ꎮ </w:t>
      </w:r>
      <w:r>
        <w:rPr/>
        <w:t>安全设施投资应当纳入建设项目概算</w:t>
      </w:r>
      <w:r>
        <w:rPr>
          <w:rFonts w:ascii="MS UI Gothic" w:eastAsia="MS UI Gothic" w:hint="eastAsia"/>
          <w:w w:val="80"/>
        </w:rPr>
        <w:t>ꎮ</w:t>
      </w:r>
    </w:p>
    <w:p>
      <w:pPr>
        <w:pStyle w:val="BodyText"/>
        <w:spacing w:line="295" w:lineRule="auto"/>
        <w:ind w:right="442"/>
        <w:rPr>
          <w:rFonts w:ascii="MS UI Gothic" w:eastAsia="MS UI Gothic" w:hint="eastAsia"/>
        </w:rPr>
      </w:pPr>
      <w:r>
        <w:rPr/>
        <w:t>第十二条  运输机场内的供水</w:t>
      </w:r>
      <w:r>
        <w:rPr>
          <w:rFonts w:ascii="MS UI Gothic" w:eastAsia="MS UI Gothic" w:hint="eastAsia"/>
          <w:w w:val="80"/>
        </w:rPr>
        <w:t>、  </w:t>
      </w:r>
      <w:r>
        <w:rPr/>
        <w:t>供电</w:t>
      </w:r>
      <w:r>
        <w:rPr>
          <w:rFonts w:ascii="MS UI Gothic" w:eastAsia="MS UI Gothic" w:hint="eastAsia"/>
          <w:w w:val="80"/>
        </w:rPr>
        <w:t>、 </w:t>
      </w:r>
      <w:r>
        <w:rPr/>
        <w:t>供气</w:t>
      </w:r>
      <w:r>
        <w:rPr>
          <w:rFonts w:ascii="MS UI Gothic" w:eastAsia="MS UI Gothic" w:hint="eastAsia"/>
          <w:w w:val="80"/>
        </w:rPr>
        <w:t>、 </w:t>
      </w:r>
      <w:r>
        <w:rPr/>
        <w:t>通信</w:t>
      </w:r>
      <w:r>
        <w:rPr>
          <w:rFonts w:ascii="MS UI Gothic" w:eastAsia="MS UI Gothic" w:hint="eastAsia"/>
          <w:w w:val="80"/>
        </w:rPr>
        <w:t>、 </w:t>
      </w:r>
      <w:r>
        <w:rPr/>
        <w:t>道路等基础设施由机场建设项目法人负责建设</w:t>
      </w:r>
      <w:r>
        <w:rPr>
          <w:rFonts w:ascii="MS UI Gothic" w:eastAsia="MS UI Gothic" w:hint="eastAsia"/>
          <w:w w:val="80"/>
        </w:rPr>
        <w:t>ꎻ </w:t>
      </w:r>
      <w:r>
        <w:rPr/>
        <w:t>运输机场外的供水</w:t>
      </w:r>
      <w:r>
        <w:rPr>
          <w:rFonts w:ascii="MS UI Gothic" w:eastAsia="MS UI Gothic" w:hint="eastAsia"/>
          <w:w w:val="80"/>
        </w:rPr>
        <w:t>、 </w:t>
      </w:r>
      <w:r>
        <w:rPr/>
        <w:t>供电</w:t>
      </w:r>
      <w:r>
        <w:rPr>
          <w:rFonts w:ascii="MS UI Gothic" w:eastAsia="MS UI Gothic" w:hint="eastAsia"/>
          <w:w w:val="80"/>
        </w:rPr>
        <w:t>、 </w:t>
      </w:r>
      <w:r>
        <w:rPr/>
        <w:t>供气</w:t>
      </w:r>
      <w:r>
        <w:rPr>
          <w:rFonts w:ascii="MS UI Gothic" w:eastAsia="MS UI Gothic" w:hint="eastAsia"/>
          <w:w w:val="80"/>
        </w:rPr>
        <w:t>、 </w:t>
      </w:r>
      <w:r>
        <w:rPr/>
        <w:t>通信</w:t>
      </w:r>
      <w:r>
        <w:rPr>
          <w:rFonts w:ascii="MS UI Gothic" w:eastAsia="MS UI Gothic" w:hint="eastAsia"/>
          <w:w w:val="80"/>
        </w:rPr>
        <w:t>、  </w:t>
      </w:r>
      <w:r>
        <w:rPr/>
        <w:t>道路等基础设施由运输机场所在地地方人民政府统一规划</w:t>
      </w:r>
      <w:r>
        <w:rPr>
          <w:rFonts w:ascii="MS UI Gothic" w:eastAsia="MS UI Gothic" w:hint="eastAsia"/>
          <w:w w:val="80"/>
        </w:rPr>
        <w:t>ꎬ </w:t>
      </w:r>
      <w:r>
        <w:rPr/>
        <w:t>统筹建设</w:t>
      </w:r>
      <w:r>
        <w:rPr>
          <w:rFonts w:ascii="MS UI Gothic" w:eastAsia="MS UI Gothic" w:hint="eastAsia"/>
          <w:w w:val="80"/>
        </w:rPr>
        <w:t>ꎮ</w:t>
      </w:r>
    </w:p>
    <w:p>
      <w:pPr>
        <w:pStyle w:val="BodyText"/>
        <w:spacing w:line="295" w:lineRule="auto"/>
        <w:ind w:right="442"/>
        <w:rPr>
          <w:rFonts w:ascii="MS UI Gothic" w:eastAsia="MS UI Gothic" w:hint="eastAsia"/>
        </w:rPr>
      </w:pPr>
      <w:r>
        <w:rPr/>
        <w:t>第十三条 运输机场专业工程的设计应当符合国家有关标准</w:t>
      </w:r>
      <w:r>
        <w:rPr>
          <w:rFonts w:ascii="MS UI Gothic" w:eastAsia="MS UI Gothic" w:hint="eastAsia"/>
          <w:w w:val="80"/>
        </w:rPr>
        <w:t>ꎬ </w:t>
      </w:r>
      <w:r>
        <w:rPr/>
        <w:t>并经民用航空管理部门批准</w:t>
      </w:r>
      <w:r>
        <w:rPr>
          <w:rFonts w:ascii="MS UI Gothic" w:eastAsia="MS UI Gothic" w:hint="eastAsia"/>
          <w:w w:val="80"/>
        </w:rPr>
        <w:t>ꎮ</w:t>
      </w:r>
    </w:p>
    <w:p>
      <w:pPr>
        <w:pStyle w:val="BodyText"/>
        <w:spacing w:line="295" w:lineRule="auto"/>
        <w:ind w:right="442"/>
        <w:rPr>
          <w:rFonts w:ascii="MS UI Gothic" w:eastAsia="MS UI Gothic" w:hint="eastAsia"/>
        </w:rPr>
      </w:pPr>
      <w:r>
        <w:rPr>
          <w:w w:val="102"/>
        </w:rPr>
        <w:t>飞行区指标为</w:t>
      </w:r>
      <w:r>
        <w:rPr/>
        <w:t> </w:t>
      </w:r>
      <w:r>
        <w:rPr>
          <w:rFonts w:ascii="MS UI Gothic" w:eastAsia="MS UI Gothic" w:hint="eastAsia"/>
          <w:w w:val="75"/>
        </w:rPr>
        <w:t>４</w:t>
      </w:r>
      <w:r>
        <w:rPr>
          <w:rFonts w:ascii="MS UI Gothic" w:eastAsia="MS UI Gothic" w:hint="eastAsia"/>
          <w:w w:val="88"/>
        </w:rPr>
        <w:t>Ｅ</w:t>
      </w:r>
      <w:r>
        <w:rPr>
          <w:rFonts w:ascii="MS UI Gothic" w:eastAsia="MS UI Gothic" w:hint="eastAsia"/>
        </w:rPr>
        <w:t> </w:t>
      </w:r>
      <w:r>
        <w:rPr>
          <w:w w:val="102"/>
        </w:rPr>
        <w:t>以上</w:t>
      </w:r>
      <w:r>
        <w:rPr/>
        <w:t> </w:t>
      </w:r>
      <w:r>
        <w:rPr>
          <w:rFonts w:ascii="MS UI Gothic" w:eastAsia="MS UI Gothic" w:hint="eastAsia"/>
          <w:w w:val="168"/>
        </w:rPr>
        <w:t>(</w:t>
      </w:r>
      <w:r>
        <w:rPr>
          <w:rFonts w:ascii="MS UI Gothic" w:eastAsia="MS UI Gothic" w:hint="eastAsia"/>
        </w:rPr>
        <w:t> </w:t>
      </w:r>
      <w:r>
        <w:rPr>
          <w:w w:val="102"/>
        </w:rPr>
        <w:t>含</w:t>
      </w:r>
      <w:r>
        <w:rPr/>
        <w:t> </w:t>
      </w:r>
      <w:r>
        <w:rPr>
          <w:rFonts w:ascii="MS UI Gothic" w:eastAsia="MS UI Gothic" w:hint="eastAsia"/>
          <w:w w:val="75"/>
        </w:rPr>
        <w:t>４</w:t>
      </w:r>
      <w:r>
        <w:rPr>
          <w:rFonts w:ascii="MS UI Gothic" w:eastAsia="MS UI Gothic" w:hint="eastAsia"/>
          <w:w w:val="88"/>
        </w:rPr>
        <w:t>Ｅ</w:t>
      </w:r>
      <w:r>
        <w:rPr>
          <w:rFonts w:ascii="MS UI Gothic" w:eastAsia="MS UI Gothic" w:hint="eastAsia"/>
          <w:w w:val="168"/>
        </w:rPr>
        <w:t>)</w:t>
      </w:r>
      <w:r>
        <w:rPr>
          <w:rFonts w:ascii="MS UI Gothic" w:eastAsia="MS UI Gothic" w:hint="eastAsia"/>
        </w:rPr>
        <w:t>  </w:t>
      </w:r>
      <w:r>
        <w:rPr>
          <w:w w:val="102"/>
        </w:rPr>
        <w:t>的</w:t>
      </w:r>
      <w:r>
        <w:rPr/>
        <w:t>运输机场专业工程的设计</w:t>
      </w:r>
      <w:r>
        <w:rPr>
          <w:rFonts w:ascii="MS UI Gothic" w:eastAsia="MS UI Gothic" w:hint="eastAsia"/>
          <w:w w:val="85"/>
        </w:rPr>
        <w:t>ꎬ </w:t>
      </w:r>
      <w:r>
        <w:rPr/>
        <w:t>由国务院民用航空主管部门批准</w:t>
      </w:r>
      <w:r>
        <w:rPr>
          <w:rFonts w:ascii="MS UI Gothic" w:eastAsia="MS UI Gothic" w:hint="eastAsia"/>
          <w:w w:val="85"/>
        </w:rPr>
        <w:t>ꎻ </w:t>
      </w:r>
      <w:r>
        <w:rPr/>
        <w:t>飞行区指标为 </w:t>
      </w:r>
      <w:r>
        <w:rPr>
          <w:rFonts w:ascii="MS UI Gothic" w:eastAsia="MS UI Gothic" w:hint="eastAsia"/>
          <w:w w:val="85"/>
        </w:rPr>
        <w:t>４Ｄ </w:t>
      </w:r>
      <w:r>
        <w:rPr/>
        <w:t>以</w:t>
      </w:r>
      <w:r>
        <w:rPr>
          <w:w w:val="102"/>
        </w:rPr>
        <w:t>下</w:t>
      </w:r>
      <w:r>
        <w:rPr/>
        <w:t> </w:t>
      </w:r>
      <w:r>
        <w:rPr>
          <w:rFonts w:ascii="MS UI Gothic" w:eastAsia="MS UI Gothic" w:hint="eastAsia"/>
          <w:w w:val="168"/>
        </w:rPr>
        <w:t>(</w:t>
      </w:r>
      <w:r>
        <w:rPr>
          <w:rFonts w:ascii="MS UI Gothic" w:eastAsia="MS UI Gothic" w:hint="eastAsia"/>
        </w:rPr>
        <w:t> </w:t>
      </w:r>
      <w:r>
        <w:rPr>
          <w:w w:val="102"/>
        </w:rPr>
        <w:t>含</w:t>
      </w:r>
      <w:r>
        <w:rPr/>
        <w:t> </w:t>
      </w:r>
      <w:r>
        <w:rPr>
          <w:rFonts w:ascii="MS UI Gothic" w:eastAsia="MS UI Gothic" w:hint="eastAsia"/>
          <w:w w:val="75"/>
        </w:rPr>
        <w:t>４</w:t>
      </w:r>
      <w:r>
        <w:rPr>
          <w:rFonts w:ascii="MS UI Gothic" w:eastAsia="MS UI Gothic" w:hint="eastAsia"/>
          <w:w w:val="90"/>
        </w:rPr>
        <w:t>Ｄ</w:t>
      </w:r>
      <w:r>
        <w:rPr>
          <w:rFonts w:ascii="MS UI Gothic" w:eastAsia="MS UI Gothic" w:hint="eastAsia"/>
          <w:w w:val="168"/>
        </w:rPr>
        <w:t>)</w:t>
      </w:r>
      <w:r>
        <w:rPr>
          <w:rFonts w:ascii="MS UI Gothic" w:eastAsia="MS UI Gothic" w:hint="eastAsia"/>
        </w:rPr>
        <w:t>  </w:t>
      </w:r>
      <w:r>
        <w:rPr>
          <w:w w:val="102"/>
        </w:rPr>
        <w:t>的运输机场专业工程的设</w:t>
      </w:r>
      <w:r>
        <w:rPr/>
        <w:t>计</w:t>
      </w:r>
      <w:r>
        <w:rPr>
          <w:rFonts w:ascii="MS UI Gothic" w:eastAsia="MS UI Gothic" w:hint="eastAsia"/>
          <w:w w:val="85"/>
        </w:rPr>
        <w:t>ꎬ </w:t>
      </w:r>
      <w:r>
        <w:rPr/>
        <w:t>由运输机场所在地地区民用航空管理机构批准</w:t>
      </w:r>
      <w:r>
        <w:rPr>
          <w:rFonts w:ascii="MS UI Gothic" w:eastAsia="MS UI Gothic" w:hint="eastAsia"/>
          <w:w w:val="85"/>
        </w:rPr>
        <w:t>ꎮ</w:t>
      </w:r>
    </w:p>
    <w:p>
      <w:pPr>
        <w:pStyle w:val="BodyText"/>
        <w:spacing w:line="295" w:lineRule="auto"/>
        <w:ind w:right="442"/>
        <w:rPr>
          <w:rFonts w:ascii="MS UI Gothic" w:eastAsia="MS UI Gothic" w:hint="eastAsia"/>
        </w:rPr>
      </w:pPr>
      <w:r>
        <w:rPr/>
        <w:t>运输机场专业工程经民用航空管理部门验收合格后</w:t>
      </w:r>
      <w:r>
        <w:rPr>
          <w:rFonts w:ascii="MS UI Gothic" w:eastAsia="MS UI Gothic" w:hint="eastAsia"/>
          <w:w w:val="80"/>
        </w:rPr>
        <w:t>ꎬ </w:t>
      </w:r>
      <w:r>
        <w:rPr/>
        <w:t>方可投入使用</w:t>
      </w:r>
      <w:r>
        <w:rPr>
          <w:rFonts w:ascii="MS UI Gothic" w:eastAsia="MS UI Gothic" w:hint="eastAsia"/>
          <w:w w:val="80"/>
        </w:rPr>
        <w:t>ꎮ</w:t>
      </w:r>
    </w:p>
    <w:p>
      <w:pPr>
        <w:pStyle w:val="BodyText"/>
        <w:spacing w:line="295" w:lineRule="auto"/>
        <w:ind w:right="442"/>
        <w:rPr>
          <w:rFonts w:ascii="MS UI Gothic" w:eastAsia="MS UI Gothic" w:hint="eastAsia"/>
        </w:rPr>
      </w:pPr>
      <w:r>
        <w:rPr/>
        <w:t>运输机场专业工程目录由国务院民用航空主管部门会同国务院建设主管部门制</w:t>
      </w:r>
      <w:r>
        <w:rPr>
          <w:w w:val="105"/>
        </w:rPr>
        <w:t>定并公布</w:t>
      </w:r>
      <w:r>
        <w:rPr>
          <w:rFonts w:ascii="MS UI Gothic" w:eastAsia="MS UI Gothic" w:hint="eastAsia"/>
          <w:w w:val="80"/>
        </w:rPr>
        <w:t>ꎮ</w:t>
      </w:r>
    </w:p>
    <w:p>
      <w:pPr>
        <w:pStyle w:val="BodyText"/>
        <w:spacing w:line="295" w:lineRule="auto"/>
        <w:ind w:right="442"/>
        <w:rPr>
          <w:rFonts w:ascii="MS UI Gothic" w:eastAsia="MS UI Gothic" w:hint="eastAsia"/>
        </w:rPr>
      </w:pPr>
      <w:r>
        <w:rPr/>
        <w:t>第十四条 通用机场的规划</w:t>
      </w:r>
      <w:r>
        <w:rPr>
          <w:rFonts w:ascii="MS UI Gothic" w:eastAsia="MS UI Gothic" w:hint="eastAsia"/>
          <w:w w:val="80"/>
        </w:rPr>
        <w:t>、 </w:t>
      </w:r>
      <w:r>
        <w:rPr/>
        <w:t>建设按照国家有关规定执行</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第十五条 运输机场的安全和运营管</w:t>
      </w:r>
      <w:r>
        <w:rPr>
          <w:spacing w:val="2"/>
        </w:rPr>
        <w:t>理由依法组建的或者受委托的具有法人资</w:t>
      </w:r>
      <w:r>
        <w:rPr>
          <w:spacing w:val="15"/>
          <w:w w:val="105"/>
        </w:rPr>
        <w:t>格的机构 </w:t>
      </w:r>
      <w:r>
        <w:rPr>
          <w:rFonts w:ascii="MS UI Gothic" w:eastAsia="MS UI Gothic" w:hint="eastAsia"/>
          <w:spacing w:val="-29"/>
          <w:w w:val="150"/>
        </w:rPr>
        <w:t>( </w:t>
      </w:r>
      <w:r>
        <w:rPr>
          <w:spacing w:val="40"/>
          <w:w w:val="105"/>
        </w:rPr>
        <w:t>以下简称机场管理机构</w:t>
      </w:r>
      <w:r>
        <w:rPr>
          <w:rFonts w:ascii="MS UI Gothic" w:eastAsia="MS UI Gothic" w:hint="eastAsia"/>
          <w:w w:val="150"/>
        </w:rPr>
        <w:t>) </w:t>
      </w:r>
      <w:r>
        <w:rPr>
          <w:spacing w:val="3"/>
          <w:w w:val="105"/>
        </w:rPr>
        <w:t>负责</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第十六条 运输机场投入使用应当具</w:t>
      </w:r>
      <w:r>
        <w:rPr>
          <w:w w:val="110"/>
        </w:rPr>
        <w:t>备下列条件</w:t>
      </w:r>
      <w:r>
        <w:rPr>
          <w:rFonts w:ascii="MS UI Gothic" w:eastAsia="MS UI Gothic" w:hint="eastAsia"/>
          <w:w w:val="235"/>
        </w:rPr>
        <w:t>:</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有健全的安全运营管理体系</w:t>
      </w:r>
      <w:r>
        <w:rPr>
          <w:rFonts w:ascii="MS UI Gothic" w:eastAsia="MS UI Gothic" w:hint="eastAsia"/>
          <w:w w:val="80"/>
        </w:rPr>
        <w:t>、</w:t>
      </w:r>
      <w:r>
        <w:rPr>
          <w:w w:val="105"/>
        </w:rPr>
        <w:t>组织机构和管理制度</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有与其运营业务相适应的飞行区</w:t>
      </w:r>
      <w:r>
        <w:rPr>
          <w:rFonts w:ascii="MS UI Gothic" w:eastAsia="MS UI Gothic" w:hint="eastAsia"/>
          <w:w w:val="80"/>
        </w:rPr>
        <w:t>、 </w:t>
      </w:r>
      <w:r>
        <w:rPr>
          <w:w w:val="105"/>
        </w:rPr>
        <w:t>航站区</w:t>
      </w:r>
      <w:r>
        <w:rPr>
          <w:rFonts w:ascii="MS UI Gothic" w:eastAsia="MS UI Gothic" w:hint="eastAsia"/>
          <w:w w:val="80"/>
        </w:rPr>
        <w:t>、 </w:t>
      </w:r>
      <w:r>
        <w:rPr>
          <w:w w:val="105"/>
        </w:rPr>
        <w:t>工作区以及空中交通服务</w:t>
      </w:r>
      <w:r>
        <w:rPr>
          <w:rFonts w:ascii="MS UI Gothic" w:eastAsia="MS UI Gothic" w:hint="eastAsia"/>
          <w:w w:val="80"/>
        </w:rPr>
        <w:t>、</w:t>
      </w:r>
      <w:r>
        <w:rPr>
          <w:w w:val="105"/>
        </w:rPr>
        <w:t>航行情报</w:t>
      </w:r>
      <w:r>
        <w:rPr>
          <w:rFonts w:ascii="MS UI Gothic" w:eastAsia="MS UI Gothic" w:hint="eastAsia"/>
          <w:w w:val="80"/>
        </w:rPr>
        <w:t>、 </w:t>
      </w:r>
      <w:r>
        <w:rPr>
          <w:w w:val="105"/>
        </w:rPr>
        <w:t>通信导航监视</w:t>
      </w:r>
      <w:r>
        <w:rPr>
          <w:rFonts w:ascii="MS UI Gothic" w:eastAsia="MS UI Gothic" w:hint="eastAsia"/>
          <w:w w:val="80"/>
        </w:rPr>
        <w:t>、 </w:t>
      </w:r>
      <w:r>
        <w:rPr>
          <w:w w:val="105"/>
        </w:rPr>
        <w:t>气象等相关设施</w:t>
      </w:r>
      <w:r>
        <w:rPr>
          <w:rFonts w:ascii="MS UI Gothic" w:eastAsia="MS UI Gothic" w:hint="eastAsia"/>
          <w:w w:val="80"/>
        </w:rPr>
        <w:t>、 </w:t>
      </w:r>
      <w:r>
        <w:rPr>
          <w:w w:val="105"/>
        </w:rPr>
        <w:t>设备和人员</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使用空域</w:t>
      </w:r>
      <w:r>
        <w:rPr>
          <w:rFonts w:ascii="MS UI Gothic" w:eastAsia="MS UI Gothic" w:hint="eastAsia"/>
          <w:w w:val="80"/>
        </w:rPr>
        <w:t>、 </w:t>
      </w:r>
      <w:r>
        <w:rPr>
          <w:w w:val="105"/>
        </w:rPr>
        <w:t>飞行程序和运行标准已经批准</w:t>
      </w:r>
      <w:r>
        <w:rPr>
          <w:rFonts w:ascii="MS UI Gothic" w:eastAsia="MS UI Gothic" w:hint="eastAsia"/>
          <w:w w:val="80"/>
        </w:rPr>
        <w:t>ꎻ</w:t>
      </w:r>
    </w:p>
    <w:p>
      <w:pPr>
        <w:pStyle w:val="BodyText"/>
        <w:spacing w:line="255" w:lineRule="exact"/>
        <w:ind w:left="543" w:firstLine="0"/>
      </w:pPr>
      <w:r>
        <w:rPr>
          <w:rFonts w:ascii="MS UI Gothic" w:eastAsia="MS UI Gothic" w:hint="eastAsia"/>
          <w:w w:val="150"/>
        </w:rPr>
        <w:t>( </w:t>
      </w:r>
      <w:r>
        <w:rPr>
          <w:w w:val="115"/>
        </w:rPr>
        <w:t>四</w:t>
      </w:r>
      <w:r>
        <w:rPr>
          <w:rFonts w:ascii="MS UI Gothic" w:eastAsia="MS UI Gothic" w:hint="eastAsia"/>
          <w:w w:val="150"/>
        </w:rPr>
        <w:t>) </w:t>
      </w:r>
      <w:r>
        <w:rPr>
          <w:w w:val="115"/>
        </w:rPr>
        <w:t>符合国家规定的民用航空安全</w:t>
      </w:r>
    </w:p>
    <w:p>
      <w:pPr>
        <w:spacing w:after="0" w:line="255" w:lineRule="exac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846656"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１１３４</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spacing w:val="3"/>
          <w:w w:val="95"/>
        </w:rPr>
        <w:t>保卫条件</w:t>
      </w:r>
      <w:r>
        <w:rPr>
          <w:rFonts w:ascii="MS UI Gothic" w:eastAsia="MS UI Gothic" w:hint="eastAsia"/>
          <w:w w:val="80"/>
        </w:rPr>
        <w:t>ꎻ</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tabs>
          <w:tab w:pos="4007" w:val="left" w:leader="none"/>
        </w:tabs>
        <w:spacing w:line="240" w:lineRule="exact"/>
        <w:ind w:left="2750" w:firstLine="0"/>
        <w:jc w:val="left"/>
      </w:pPr>
      <w:r>
        <w:rPr>
          <w:spacing w:val="3"/>
          <w:w w:val="105"/>
        </w:rPr>
        <w:t>第二十一</w:t>
      </w:r>
      <w:r>
        <w:rPr>
          <w:w w:val="105"/>
        </w:rPr>
        <w:t>条</w:t>
        <w:tab/>
      </w:r>
      <w:r>
        <w:rPr>
          <w:spacing w:val="3"/>
          <w:w w:val="105"/>
        </w:rPr>
        <w:t>机场管理机构应当按</w:t>
      </w:r>
      <w:r>
        <w:rPr>
          <w:w w:val="105"/>
        </w:rPr>
        <w:t>照</w:t>
      </w:r>
    </w:p>
    <w:p>
      <w:pPr>
        <w:spacing w:after="0" w:line="240" w:lineRule="exact"/>
        <w:jc w:val="left"/>
        <w:sectPr>
          <w:pgSz w:w="10500" w:h="14750"/>
          <w:pgMar w:top="960" w:bottom="280" w:left="980" w:right="980"/>
          <w:cols w:num="2" w:equalWidth="0">
            <w:col w:w="1423" w:space="879"/>
            <w:col w:w="6238"/>
          </w:cols>
        </w:sectPr>
      </w:pPr>
    </w:p>
    <w:p>
      <w:pPr>
        <w:pStyle w:val="BodyText"/>
        <w:spacing w:line="295" w:lineRule="auto" w:before="74"/>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有处理突发事件的应急预案及相应的设施</w:t>
      </w:r>
      <w:r>
        <w:rPr>
          <w:rFonts w:ascii="MS UI Gothic" w:eastAsia="MS UI Gothic" w:hint="eastAsia"/>
          <w:w w:val="80"/>
        </w:rPr>
        <w:t>、 </w:t>
      </w:r>
      <w:r>
        <w:rPr>
          <w:w w:val="105"/>
        </w:rPr>
        <w:t>设备</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第十七条 运输机场投入使用的</w:t>
      </w:r>
      <w:r>
        <w:rPr>
          <w:rFonts w:ascii="MS UI Gothic" w:eastAsia="MS UI Gothic" w:hint="eastAsia"/>
          <w:w w:val="80"/>
        </w:rPr>
        <w:t>ꎬ </w:t>
      </w:r>
      <w:r>
        <w:rPr>
          <w:w w:val="105"/>
        </w:rPr>
        <w:t>机</w:t>
      </w:r>
      <w:r>
        <w:rPr/>
        <w:t>场管理机构应当向国务院民用航空主管部门提出申请</w:t>
      </w:r>
      <w:r>
        <w:rPr>
          <w:rFonts w:ascii="MS UI Gothic" w:eastAsia="MS UI Gothic" w:hint="eastAsia"/>
          <w:w w:val="80"/>
        </w:rPr>
        <w:t>ꎬ </w:t>
      </w:r>
      <w:r>
        <w:rPr/>
        <w:t>并附送符合本条例第十六条</w:t>
      </w:r>
      <w:r>
        <w:rPr>
          <w:w w:val="105"/>
        </w:rPr>
        <w:t>规定条件的相关材料</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国务院民用航空主管部门应当自受理申请之日起 </w:t>
      </w:r>
      <w:r>
        <w:rPr>
          <w:rFonts w:ascii="MS UI Gothic" w:eastAsia="MS UI Gothic" w:hint="eastAsia"/>
          <w:w w:val="85"/>
        </w:rPr>
        <w:t>４５ </w:t>
      </w:r>
      <w:r>
        <w:rPr/>
        <w:t>个工作日内审查完毕</w:t>
      </w:r>
      <w:r>
        <w:rPr>
          <w:rFonts w:ascii="MS UI Gothic" w:eastAsia="MS UI Gothic" w:hint="eastAsia"/>
          <w:w w:val="85"/>
        </w:rPr>
        <w:t>ꎬ </w:t>
      </w:r>
      <w:r>
        <w:rPr/>
        <w:t>作出准予许可或者不予许可的决定</w:t>
      </w:r>
      <w:r>
        <w:rPr>
          <w:rFonts w:ascii="MS UI Gothic" w:eastAsia="MS UI Gothic" w:hint="eastAsia"/>
          <w:w w:val="85"/>
        </w:rPr>
        <w:t>ꎮ </w:t>
      </w:r>
      <w:r>
        <w:rPr/>
        <w:t>准予许可的</w:t>
      </w:r>
      <w:r>
        <w:rPr>
          <w:rFonts w:ascii="MS UI Gothic" w:eastAsia="MS UI Gothic" w:hint="eastAsia"/>
          <w:w w:val="85"/>
        </w:rPr>
        <w:t>ꎬ </w:t>
      </w:r>
      <w:r>
        <w:rPr/>
        <w:t>颁发运输机场使用许可证</w:t>
      </w:r>
      <w:r>
        <w:rPr>
          <w:rFonts w:ascii="MS UI Gothic" w:eastAsia="MS UI Gothic" w:hint="eastAsia"/>
          <w:w w:val="85"/>
        </w:rPr>
        <w:t>ꎻ </w:t>
      </w:r>
      <w:r>
        <w:rPr/>
        <w:t>不予许可的</w:t>
      </w:r>
      <w:r>
        <w:rPr>
          <w:rFonts w:ascii="MS UI Gothic" w:eastAsia="MS UI Gothic" w:hint="eastAsia"/>
          <w:w w:val="85"/>
        </w:rPr>
        <w:t>ꎬ </w:t>
      </w:r>
      <w:r>
        <w:rPr/>
        <w:t>应当书面通知申请人并说明理由</w:t>
      </w:r>
      <w:r>
        <w:rPr>
          <w:rFonts w:ascii="MS UI Gothic" w:eastAsia="MS UI Gothic" w:hint="eastAsia"/>
          <w:w w:val="85"/>
        </w:rPr>
        <w:t>ꎮ</w:t>
      </w:r>
    </w:p>
    <w:p>
      <w:pPr>
        <w:pStyle w:val="BodyText"/>
        <w:spacing w:line="295" w:lineRule="auto"/>
        <w:ind w:left="440" w:right="1"/>
        <w:rPr>
          <w:rFonts w:ascii="MS UI Gothic" w:eastAsia="MS UI Gothic" w:hint="eastAsia"/>
        </w:rPr>
      </w:pPr>
      <w:r>
        <w:rPr>
          <w:w w:val="105"/>
        </w:rPr>
        <w:t>第十八条 通用机场投入使用应当具</w:t>
      </w:r>
      <w:r>
        <w:rPr>
          <w:w w:val="110"/>
        </w:rPr>
        <w:t>备下列条件</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15"/>
        </w:rPr>
        <w:t>( </w:t>
      </w:r>
      <w:r>
        <w:rPr>
          <w:w w:val="110"/>
        </w:rPr>
        <w:t>一</w:t>
      </w:r>
      <w:r>
        <w:rPr>
          <w:rFonts w:ascii="MS UI Gothic" w:eastAsia="MS UI Gothic" w:hint="eastAsia"/>
          <w:w w:val="115"/>
        </w:rPr>
        <w:t>) </w:t>
      </w:r>
      <w:r>
        <w:rPr>
          <w:w w:val="110"/>
        </w:rPr>
        <w:t>有与运营业务相适应的飞行场地</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有保证飞行安全的空中交通服务</w:t>
      </w:r>
      <w:r>
        <w:rPr>
          <w:rFonts w:ascii="MS UI Gothic" w:eastAsia="MS UI Gothic" w:hint="eastAsia"/>
          <w:w w:val="80"/>
        </w:rPr>
        <w:t>、 </w:t>
      </w:r>
      <w:r>
        <w:rPr>
          <w:w w:val="105"/>
        </w:rPr>
        <w:t>通信导航监视等设施和设备</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有健全的安全管理制度</w:t>
      </w:r>
      <w:r>
        <w:rPr>
          <w:rFonts w:ascii="MS UI Gothic" w:eastAsia="MS UI Gothic" w:hint="eastAsia"/>
          <w:w w:val="80"/>
        </w:rPr>
        <w:t>、 </w:t>
      </w:r>
      <w:r>
        <w:rPr>
          <w:w w:val="105"/>
        </w:rPr>
        <w:t>符合</w:t>
      </w:r>
      <w:r>
        <w:rPr/>
        <w:t>国家规定的民用航空安全保卫条件以及处</w:t>
      </w:r>
      <w:r>
        <w:rPr>
          <w:w w:val="105"/>
        </w:rPr>
        <w:t>理突发事件的应急预案</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配备必要的管理人员和专业技</w:t>
      </w:r>
      <w:r>
        <w:rPr>
          <w:w w:val="110"/>
        </w:rPr>
        <w:t>术人员</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第十九条 通用机场投入使用的</w:t>
      </w:r>
      <w:r>
        <w:rPr>
          <w:rFonts w:ascii="MS UI Gothic" w:eastAsia="MS UI Gothic" w:hint="eastAsia"/>
          <w:w w:val="80"/>
        </w:rPr>
        <w:t>ꎬ </w:t>
      </w:r>
      <w:r>
        <w:rPr>
          <w:w w:val="105"/>
        </w:rPr>
        <w:t>通</w:t>
      </w:r>
      <w:r>
        <w:rPr/>
        <w:t>用机场的管理者应当向通用机场所在地地区民用航空管理机构提出申请</w:t>
      </w:r>
      <w:r>
        <w:rPr>
          <w:rFonts w:ascii="MS UI Gothic" w:eastAsia="MS UI Gothic" w:hint="eastAsia"/>
          <w:w w:val="80"/>
        </w:rPr>
        <w:t>ꎬ </w:t>
      </w:r>
      <w:r>
        <w:rPr/>
        <w:t>并附送符合本条例第十八条规定条件的相关材料</w:t>
      </w:r>
      <w:r>
        <w:rPr>
          <w:rFonts w:ascii="MS UI Gothic" w:eastAsia="MS UI Gothic" w:hint="eastAsia"/>
          <w:w w:val="80"/>
        </w:rPr>
        <w:t>ꎮ</w:t>
      </w:r>
    </w:p>
    <w:p>
      <w:pPr>
        <w:pStyle w:val="BodyText"/>
        <w:spacing w:line="295" w:lineRule="auto"/>
        <w:ind w:left="440" w:right="1"/>
        <w:rPr>
          <w:rFonts w:ascii="MS UI Gothic" w:eastAsia="MS UI Gothic" w:hint="eastAsia"/>
        </w:rPr>
      </w:pPr>
      <w:r>
        <w:rPr/>
        <w:t>地区民用航空管理机构应当自受理申请之日起 </w:t>
      </w:r>
      <w:r>
        <w:rPr>
          <w:rFonts w:ascii="MS UI Gothic" w:eastAsia="MS UI Gothic" w:hint="eastAsia"/>
          <w:w w:val="85"/>
        </w:rPr>
        <w:t>３０ </w:t>
      </w:r>
      <w:r>
        <w:rPr/>
        <w:t>个工作日内审查完毕</w:t>
      </w:r>
      <w:r>
        <w:rPr>
          <w:rFonts w:ascii="MS UI Gothic" w:eastAsia="MS UI Gothic" w:hint="eastAsia"/>
          <w:w w:val="85"/>
        </w:rPr>
        <w:t>ꎬ </w:t>
      </w:r>
      <w:r>
        <w:rPr/>
        <w:t>作出准予许可或者不予许可的决定</w:t>
      </w:r>
      <w:r>
        <w:rPr>
          <w:rFonts w:ascii="MS UI Gothic" w:eastAsia="MS UI Gothic" w:hint="eastAsia"/>
          <w:w w:val="85"/>
        </w:rPr>
        <w:t>ꎮ </w:t>
      </w:r>
      <w:r>
        <w:rPr/>
        <w:t>准予许可的</w:t>
      </w:r>
      <w:r>
        <w:rPr>
          <w:rFonts w:ascii="MS UI Gothic" w:eastAsia="MS UI Gothic" w:hint="eastAsia"/>
          <w:w w:val="85"/>
        </w:rPr>
        <w:t>ꎬ </w:t>
      </w:r>
      <w:r>
        <w:rPr/>
        <w:t>颁发通用机场使用许可证</w:t>
      </w:r>
      <w:r>
        <w:rPr>
          <w:rFonts w:ascii="MS UI Gothic" w:eastAsia="MS UI Gothic" w:hint="eastAsia"/>
          <w:w w:val="85"/>
        </w:rPr>
        <w:t>ꎻ </w:t>
      </w:r>
      <w:r>
        <w:rPr/>
        <w:t>不予许可的</w:t>
      </w:r>
      <w:r>
        <w:rPr>
          <w:rFonts w:ascii="MS UI Gothic" w:eastAsia="MS UI Gothic" w:hint="eastAsia"/>
          <w:w w:val="85"/>
        </w:rPr>
        <w:t>ꎬ </w:t>
      </w:r>
      <w:r>
        <w:rPr/>
        <w:t>应当书面通知申请人并说明理由</w:t>
      </w:r>
      <w:r>
        <w:rPr>
          <w:rFonts w:ascii="MS UI Gothic" w:eastAsia="MS UI Gothic" w:hint="eastAsia"/>
          <w:w w:val="85"/>
        </w:rPr>
        <w:t>ꎮ</w:t>
      </w:r>
    </w:p>
    <w:p>
      <w:pPr>
        <w:pStyle w:val="BodyText"/>
        <w:spacing w:line="295" w:lineRule="auto"/>
        <w:ind w:left="440"/>
        <w:rPr>
          <w:rFonts w:ascii="MS UI Gothic" w:eastAsia="MS UI Gothic" w:hint="eastAsia"/>
        </w:rPr>
      </w:pPr>
      <w:r>
        <w:rPr/>
        <w:t>第二十条 运输机场作为国际机场使用的</w:t>
      </w:r>
      <w:r>
        <w:rPr>
          <w:rFonts w:ascii="MS UI Gothic" w:eastAsia="MS UI Gothic" w:hint="eastAsia"/>
          <w:w w:val="80"/>
        </w:rPr>
        <w:t>ꎬ </w:t>
      </w:r>
      <w:r>
        <w:rPr/>
        <w:t>应当按照国家有关规定设立口岸查验机构</w:t>
      </w:r>
      <w:r>
        <w:rPr>
          <w:rFonts w:ascii="MS UI Gothic" w:eastAsia="MS UI Gothic" w:hint="eastAsia"/>
          <w:w w:val="80"/>
        </w:rPr>
        <w:t>ꎬ </w:t>
      </w:r>
      <w:r>
        <w:rPr/>
        <w:t>配备相应的人员</w:t>
      </w:r>
      <w:r>
        <w:rPr>
          <w:rFonts w:ascii="MS UI Gothic" w:eastAsia="MS UI Gothic" w:hint="eastAsia"/>
          <w:w w:val="80"/>
        </w:rPr>
        <w:t>、 </w:t>
      </w:r>
      <w:r>
        <w:rPr/>
        <w:t>场地和设施</w:t>
      </w:r>
      <w:r>
        <w:rPr>
          <w:rFonts w:ascii="MS UI Gothic" w:eastAsia="MS UI Gothic" w:hint="eastAsia"/>
          <w:w w:val="80"/>
        </w:rPr>
        <w:t>ꎬ</w:t>
      </w:r>
      <w:r>
        <w:rPr/>
        <w:t>并经国务院有关部门验收合格</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国际机场的开放使用</w:t>
      </w:r>
      <w:r>
        <w:rPr>
          <w:rFonts w:ascii="MS UI Gothic" w:eastAsia="MS UI Gothic" w:hint="eastAsia"/>
          <w:w w:val="80"/>
        </w:rPr>
        <w:t>ꎬ </w:t>
      </w:r>
      <w:r>
        <w:rPr/>
        <w:t>由国务院民用航空主管部门对外公告</w:t>
      </w:r>
      <w:r>
        <w:rPr>
          <w:rFonts w:ascii="MS UI Gothic" w:eastAsia="MS UI Gothic" w:hint="eastAsia"/>
          <w:w w:val="80"/>
        </w:rPr>
        <w:t>ꎻ </w:t>
      </w:r>
      <w:r>
        <w:rPr/>
        <w:t>国际机场资料由国务院民用航空主管部门统一对外提供</w:t>
      </w:r>
      <w:r>
        <w:rPr>
          <w:rFonts w:ascii="MS UI Gothic" w:eastAsia="MS UI Gothic" w:hint="eastAsia"/>
          <w:w w:val="80"/>
        </w:rPr>
        <w:t>ꎮ</w:t>
      </w:r>
    </w:p>
    <w:p>
      <w:pPr>
        <w:pStyle w:val="BodyText"/>
        <w:spacing w:line="295" w:lineRule="auto" w:before="74"/>
        <w:ind w:left="381" w:right="126" w:firstLine="0"/>
        <w:rPr>
          <w:rFonts w:ascii="MS UI Gothic" w:eastAsia="MS UI Gothic" w:hint="eastAsia"/>
        </w:rPr>
      </w:pPr>
      <w:r>
        <w:rPr/>
        <w:br w:type="column"/>
      </w:r>
      <w:r>
        <w:rPr>
          <w:spacing w:val="2"/>
        </w:rPr>
        <w:t>运输机场使用许可证规定的范围开放使用</w:t>
      </w:r>
      <w:r>
        <w:rPr>
          <w:spacing w:val="3"/>
        </w:rPr>
        <w:t>运输机场</w:t>
      </w:r>
      <w:r>
        <w:rPr>
          <w:rFonts w:ascii="MS UI Gothic" w:eastAsia="MS UI Gothic" w:hint="eastAsia"/>
          <w:spacing w:val="2"/>
          <w:w w:val="80"/>
        </w:rPr>
        <w:t>ꎬ </w:t>
      </w:r>
      <w:r>
        <w:rPr>
          <w:spacing w:val="3"/>
        </w:rPr>
        <w:t>不得擅自关闭</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运输机场因故不能保障民用航空器运</w:t>
      </w:r>
      <w:r>
        <w:rPr>
          <w:spacing w:val="3"/>
        </w:rPr>
        <w:t>行安全</w:t>
      </w:r>
      <w:r>
        <w:rPr>
          <w:rFonts w:ascii="MS UI Gothic" w:eastAsia="MS UI Gothic" w:hint="eastAsia"/>
          <w:spacing w:val="23"/>
          <w:w w:val="80"/>
        </w:rPr>
        <w:t>ꎬ </w:t>
      </w:r>
      <w:r>
        <w:rPr>
          <w:spacing w:val="3"/>
        </w:rPr>
        <w:t>需要临时关闭的</w:t>
      </w:r>
      <w:r>
        <w:rPr>
          <w:rFonts w:ascii="MS UI Gothic" w:eastAsia="MS UI Gothic" w:hint="eastAsia"/>
          <w:spacing w:val="23"/>
          <w:w w:val="80"/>
        </w:rPr>
        <w:t>ꎬ </w:t>
      </w:r>
      <w:r>
        <w:rPr>
          <w:spacing w:val="2"/>
        </w:rPr>
        <w:t>机场管理机构应当及时通知有关空中交通管理部门并及</w:t>
      </w:r>
      <w:r>
        <w:rPr>
          <w:spacing w:val="3"/>
        </w:rPr>
        <w:t>时向社会公告</w:t>
      </w:r>
      <w:r>
        <w:rPr>
          <w:rFonts w:ascii="MS UI Gothic" w:eastAsia="MS UI Gothic" w:hint="eastAsia"/>
          <w:spacing w:val="20"/>
          <w:w w:val="80"/>
        </w:rPr>
        <w:t>ꎮ </w:t>
      </w:r>
      <w:r>
        <w:rPr>
          <w:spacing w:val="2"/>
        </w:rPr>
        <w:t>空中交通管理部门应当按</w:t>
      </w:r>
      <w:r>
        <w:rPr>
          <w:spacing w:val="3"/>
          <w:w w:val="105"/>
        </w:rPr>
        <w:t>照相关规定发布航行通告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机场管理机构拟关闭运输机场的</w:t>
      </w:r>
      <w:r>
        <w:rPr>
          <w:rFonts w:ascii="MS UI Gothic" w:eastAsia="MS UI Gothic" w:hint="eastAsia"/>
          <w:spacing w:val="8"/>
          <w:w w:val="85"/>
        </w:rPr>
        <w:t>ꎬ </w:t>
      </w:r>
      <w:r>
        <w:rPr/>
        <w:t>应</w:t>
      </w:r>
      <w:r>
        <w:rPr>
          <w:spacing w:val="-6"/>
        </w:rPr>
        <w:t>当提前 </w:t>
      </w:r>
      <w:r>
        <w:rPr>
          <w:rFonts w:ascii="MS UI Gothic" w:eastAsia="MS UI Gothic" w:hint="eastAsia"/>
          <w:spacing w:val="12"/>
          <w:w w:val="85"/>
        </w:rPr>
        <w:t>４５ </w:t>
      </w:r>
      <w:r>
        <w:rPr>
          <w:spacing w:val="10"/>
        </w:rPr>
        <w:t>日报颁发运输机场使用许可证</w:t>
      </w:r>
      <w:r>
        <w:rPr>
          <w:spacing w:val="3"/>
        </w:rPr>
        <w:t>的机关</w:t>
      </w:r>
      <w:r>
        <w:rPr>
          <w:rFonts w:ascii="MS UI Gothic" w:eastAsia="MS UI Gothic" w:hint="eastAsia"/>
          <w:spacing w:val="19"/>
          <w:w w:val="85"/>
        </w:rPr>
        <w:t>ꎬ </w:t>
      </w:r>
      <w:r>
        <w:rPr>
          <w:spacing w:val="19"/>
        </w:rPr>
        <w:t>经批准后方可关闭</w:t>
      </w:r>
      <w:r>
        <w:rPr>
          <w:rFonts w:ascii="MS UI Gothic" w:eastAsia="MS UI Gothic" w:hint="eastAsia"/>
          <w:spacing w:val="21"/>
          <w:w w:val="85"/>
        </w:rPr>
        <w:t>ꎬ </w:t>
      </w:r>
      <w:r>
        <w:rPr>
          <w:spacing w:val="17"/>
        </w:rPr>
        <w:t>并向社会</w:t>
      </w:r>
      <w:r>
        <w:rPr>
          <w:spacing w:val="3"/>
        </w:rPr>
        <w:t>公告</w:t>
      </w:r>
      <w:r>
        <w:rPr>
          <w:rFonts w:ascii="MS UI Gothic" w:eastAsia="MS UI Gothic" w:hint="eastAsia"/>
          <w:w w:val="85"/>
        </w:rPr>
        <w:t>ꎮ</w:t>
      </w:r>
    </w:p>
    <w:p>
      <w:pPr>
        <w:pStyle w:val="BodyText"/>
        <w:spacing w:line="295" w:lineRule="auto"/>
        <w:ind w:left="381" w:right="126"/>
        <w:rPr>
          <w:rFonts w:ascii="MS UI Gothic" w:eastAsia="MS UI Gothic" w:hint="eastAsia"/>
        </w:rPr>
      </w:pPr>
      <w:r>
        <w:rPr>
          <w:spacing w:val="2"/>
          <w:w w:val="105"/>
        </w:rPr>
        <w:t>第二十二条 运输机场的命名或者更</w:t>
      </w:r>
      <w:r>
        <w:rPr>
          <w:spacing w:val="13"/>
          <w:w w:val="105"/>
        </w:rPr>
        <w:t>名应当符合国家有关法律</w:t>
      </w:r>
      <w:r>
        <w:rPr>
          <w:rFonts w:ascii="MS UI Gothic" w:eastAsia="MS UI Gothic" w:hint="eastAsia"/>
          <w:spacing w:val="2"/>
          <w:w w:val="80"/>
        </w:rPr>
        <w:t>、 </w:t>
      </w:r>
      <w:r>
        <w:rPr>
          <w:spacing w:val="16"/>
          <w:w w:val="105"/>
        </w:rPr>
        <w:t>行政法规的</w:t>
      </w:r>
      <w:r>
        <w:rPr>
          <w:spacing w:val="3"/>
          <w:w w:val="105"/>
        </w:rPr>
        <w:t>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第二十三条 运输机场废弃或者改作他用的</w:t>
      </w:r>
      <w:r>
        <w:rPr>
          <w:rFonts w:ascii="MS UI Gothic" w:eastAsia="MS UI Gothic" w:hint="eastAsia"/>
          <w:w w:val="80"/>
        </w:rPr>
        <w:t>ꎬ </w:t>
      </w:r>
      <w:r>
        <w:rPr/>
        <w:t>机场管理机构应当按照国家有关规定办理报批手续</w:t>
      </w:r>
      <w:r>
        <w:rPr>
          <w:rFonts w:ascii="MS UI Gothic" w:eastAsia="MS UI Gothic" w:hint="eastAsia"/>
          <w:w w:val="80"/>
        </w:rPr>
        <w:t>ꎬ </w:t>
      </w:r>
      <w:r>
        <w:rPr/>
        <w:t>并及时向社会公告</w:t>
      </w:r>
      <w:r>
        <w:rPr>
          <w:rFonts w:ascii="MS UI Gothic" w:eastAsia="MS UI Gothic" w:hint="eastAsia"/>
          <w:w w:val="80"/>
        </w:rPr>
        <w:t>ꎮ</w:t>
      </w:r>
    </w:p>
    <w:p>
      <w:pPr>
        <w:pStyle w:val="BodyText"/>
        <w:tabs>
          <w:tab w:pos="1533" w:val="left" w:leader="none"/>
        </w:tabs>
        <w:spacing w:before="144"/>
        <w:ind w:left="695" w:firstLine="0"/>
        <w:jc w:val="left"/>
      </w:pPr>
      <w:r>
        <w:rPr>
          <w:spacing w:val="3"/>
          <w:w w:val="105"/>
        </w:rPr>
        <w:t>第三</w:t>
      </w:r>
      <w:r>
        <w:rPr>
          <w:w w:val="105"/>
        </w:rPr>
        <w:t>章</w:t>
        <w:tab/>
      </w:r>
      <w:r>
        <w:rPr>
          <w:spacing w:val="3"/>
          <w:w w:val="105"/>
        </w:rPr>
        <w:t>民用机场安全和运营管</w:t>
      </w:r>
      <w:r>
        <w:rPr>
          <w:w w:val="105"/>
        </w:rPr>
        <w:t>理</w:t>
      </w:r>
    </w:p>
    <w:p>
      <w:pPr>
        <w:pStyle w:val="BodyText"/>
        <w:spacing w:line="295" w:lineRule="auto" w:before="215"/>
        <w:ind w:left="381" w:right="126"/>
        <w:rPr>
          <w:rFonts w:ascii="MS UI Gothic" w:eastAsia="MS UI Gothic" w:hint="eastAsia"/>
        </w:rPr>
      </w:pPr>
      <w:r>
        <w:rPr/>
        <w:t>第二十四条 民用航空管理部门</w:t>
      </w:r>
      <w:r>
        <w:rPr>
          <w:rFonts w:ascii="MS UI Gothic" w:eastAsia="MS UI Gothic" w:hint="eastAsia"/>
          <w:w w:val="80"/>
        </w:rPr>
        <w:t>、 </w:t>
      </w:r>
      <w:r>
        <w:rPr/>
        <w:t>有关地方人民政府应当加强对运输机场安全运营工作的领导</w:t>
      </w:r>
      <w:r>
        <w:rPr>
          <w:rFonts w:ascii="MS UI Gothic" w:eastAsia="MS UI Gothic" w:hint="eastAsia"/>
          <w:w w:val="80"/>
        </w:rPr>
        <w:t>ꎬ </w:t>
      </w:r>
      <w:r>
        <w:rPr/>
        <w:t>督促机场管理机构依法履行安全管理职责</w:t>
      </w:r>
      <w:r>
        <w:rPr>
          <w:rFonts w:ascii="MS UI Gothic" w:eastAsia="MS UI Gothic" w:hint="eastAsia"/>
          <w:w w:val="80"/>
        </w:rPr>
        <w:t>ꎬ </w:t>
      </w:r>
      <w:r>
        <w:rPr/>
        <w:t>协调</w:t>
      </w:r>
      <w:r>
        <w:rPr>
          <w:rFonts w:ascii="MS UI Gothic" w:eastAsia="MS UI Gothic" w:hint="eastAsia"/>
          <w:w w:val="80"/>
        </w:rPr>
        <w:t>、 </w:t>
      </w:r>
      <w:r>
        <w:rPr/>
        <w:t>解决运输机场安全运营中的问题</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w w:val="105"/>
        </w:rPr>
        <w:t>第二十五条 民用航空管理部门</w:t>
      </w:r>
      <w:r>
        <w:rPr>
          <w:rFonts w:ascii="MS UI Gothic" w:eastAsia="MS UI Gothic" w:hint="eastAsia"/>
          <w:spacing w:val="19"/>
          <w:w w:val="80"/>
        </w:rPr>
        <w:t>、 </w:t>
      </w:r>
      <w:r>
        <w:rPr>
          <w:w w:val="105"/>
        </w:rPr>
        <w:t>有</w:t>
      </w:r>
      <w:r>
        <w:rPr>
          <w:spacing w:val="2"/>
        </w:rPr>
        <w:t>关地方人民政府应当按照国家规定制定运</w:t>
      </w:r>
      <w:r>
        <w:rPr>
          <w:spacing w:val="3"/>
          <w:w w:val="105"/>
        </w:rPr>
        <w:t>输机场突发事件的应急预案</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第二十六条 机场管理机构应当根据</w:t>
      </w:r>
      <w:r>
        <w:rPr>
          <w:spacing w:val="2"/>
        </w:rPr>
        <w:t>运输机场突发事件应急预案组织运输机场</w:t>
      </w:r>
      <w:r>
        <w:rPr>
          <w:spacing w:val="3"/>
          <w:w w:val="105"/>
        </w:rPr>
        <w:t>应急救援的演练和人员培训</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机场管理机构</w:t>
      </w:r>
      <w:r>
        <w:rPr>
          <w:rFonts w:ascii="MS UI Gothic" w:eastAsia="MS UI Gothic" w:hint="eastAsia"/>
          <w:w w:val="80"/>
        </w:rPr>
        <w:t>、 </w:t>
      </w:r>
      <w:r>
        <w:rPr/>
        <w:t>航空运输企业以及其他驻场单位应当配备必要的应急救援设备和器材</w:t>
      </w:r>
      <w:r>
        <w:rPr>
          <w:rFonts w:ascii="MS UI Gothic" w:eastAsia="MS UI Gothic" w:hint="eastAsia"/>
          <w:w w:val="80"/>
        </w:rPr>
        <w:t>ꎬ </w:t>
      </w:r>
      <w:r>
        <w:rPr/>
        <w:t>并加强日常管理</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第二十七条 机场管理机构应当依照国家有关法律</w:t>
      </w:r>
      <w:r>
        <w:rPr>
          <w:rFonts w:ascii="MS UI Gothic" w:eastAsia="MS UI Gothic" w:hint="eastAsia"/>
          <w:w w:val="80"/>
        </w:rPr>
        <w:t>、 </w:t>
      </w:r>
      <w:r>
        <w:rPr/>
        <w:t>法规和技术标准的规定</w:t>
      </w:r>
      <w:r>
        <w:rPr>
          <w:rFonts w:ascii="MS UI Gothic" w:eastAsia="MS UI Gothic" w:hint="eastAsia"/>
          <w:w w:val="80"/>
        </w:rPr>
        <w:t>ꎬ</w:t>
      </w:r>
      <w:r>
        <w:rPr/>
        <w:t>保证运输机场持续符合安全运营要求</w:t>
      </w:r>
      <w:r>
        <w:rPr>
          <w:rFonts w:ascii="MS UI Gothic" w:eastAsia="MS UI Gothic" w:hint="eastAsia"/>
          <w:w w:val="80"/>
        </w:rPr>
        <w:t>ꎮ </w:t>
      </w:r>
      <w:r>
        <w:rPr/>
        <w:t>运输机场不符合安全运营要求的</w:t>
      </w:r>
      <w:r>
        <w:rPr>
          <w:rFonts w:ascii="MS UI Gothic" w:eastAsia="MS UI Gothic" w:hint="eastAsia"/>
          <w:w w:val="80"/>
        </w:rPr>
        <w:t>ꎬ </w:t>
      </w:r>
      <w:r>
        <w:rPr/>
        <w:t>机场管理机构应当按照国家有关规定及时改正</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１１３５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5"/>
        <w:ind w:right="39"/>
        <w:rPr>
          <w:rFonts w:ascii="MS UI Gothic" w:eastAsia="MS UI Gothic" w:hint="eastAsia"/>
        </w:rPr>
      </w:pPr>
      <w:r>
        <w:rPr/>
        <w:t>第二十八条 机场管理机构对运输机场的安全运营实施统一协调管理</w:t>
      </w:r>
      <w:r>
        <w:rPr>
          <w:rFonts w:ascii="MS UI Gothic" w:eastAsia="MS UI Gothic" w:hint="eastAsia"/>
          <w:w w:val="80"/>
        </w:rPr>
        <w:t>ꎬ </w:t>
      </w:r>
      <w:r>
        <w:rPr/>
        <w:t>负责建立健全机场安全运营责任制</w:t>
      </w:r>
      <w:r>
        <w:rPr>
          <w:rFonts w:ascii="MS UI Gothic" w:eastAsia="MS UI Gothic" w:hint="eastAsia"/>
          <w:w w:val="80"/>
        </w:rPr>
        <w:t>ꎬ </w:t>
      </w:r>
      <w:r>
        <w:rPr/>
        <w:t>组织制定机场安全运营规章制度</w:t>
      </w:r>
      <w:r>
        <w:rPr>
          <w:rFonts w:ascii="MS UI Gothic" w:eastAsia="MS UI Gothic" w:hint="eastAsia"/>
          <w:w w:val="80"/>
        </w:rPr>
        <w:t>ꎬ </w:t>
      </w:r>
      <w:r>
        <w:rPr/>
        <w:t>保障机场安全投入的有效实施</w:t>
      </w:r>
      <w:r>
        <w:rPr>
          <w:rFonts w:ascii="MS UI Gothic" w:eastAsia="MS UI Gothic" w:hint="eastAsia"/>
          <w:w w:val="80"/>
        </w:rPr>
        <w:t>ꎬ </w:t>
      </w:r>
      <w:r>
        <w:rPr/>
        <w:t>督促检查安全运营工作</w:t>
      </w:r>
      <w:r>
        <w:rPr>
          <w:rFonts w:ascii="MS UI Gothic" w:eastAsia="MS UI Gothic" w:hint="eastAsia"/>
          <w:w w:val="80"/>
        </w:rPr>
        <w:t>ꎬ </w:t>
      </w:r>
      <w:r>
        <w:rPr/>
        <w:t>及时消除安全事故隐患</w:t>
      </w:r>
      <w:r>
        <w:rPr>
          <w:rFonts w:ascii="MS UI Gothic" w:eastAsia="MS UI Gothic" w:hint="eastAsia"/>
          <w:w w:val="80"/>
        </w:rPr>
        <w:t>ꎬ </w:t>
      </w:r>
      <w:r>
        <w:rPr/>
        <w:t>依法报告生产安全事故</w:t>
      </w:r>
      <w:r>
        <w:rPr>
          <w:rFonts w:ascii="MS UI Gothic" w:eastAsia="MS UI Gothic" w:hint="eastAsia"/>
          <w:w w:val="80"/>
        </w:rPr>
        <w:t>ꎮ</w:t>
      </w:r>
    </w:p>
    <w:p>
      <w:pPr>
        <w:pStyle w:val="BodyText"/>
        <w:spacing w:line="295" w:lineRule="auto"/>
        <w:ind w:right="39"/>
        <w:rPr>
          <w:rFonts w:ascii="MS UI Gothic" w:eastAsia="MS UI Gothic" w:hint="eastAsia"/>
        </w:rPr>
      </w:pPr>
      <w:r>
        <w:rPr/>
        <w:t>航空运输企业及其他驻场单位应当按照各自的职责</w:t>
      </w:r>
      <w:r>
        <w:rPr>
          <w:rFonts w:ascii="MS UI Gothic" w:eastAsia="MS UI Gothic" w:hint="eastAsia"/>
          <w:w w:val="80"/>
        </w:rPr>
        <w:t>ꎬ </w:t>
      </w:r>
      <w:r>
        <w:rPr/>
        <w:t>共同保障运输机场的安全运营并承担相应的责任</w:t>
      </w:r>
      <w:r>
        <w:rPr>
          <w:rFonts w:ascii="MS UI Gothic" w:eastAsia="MS UI Gothic" w:hint="eastAsia"/>
          <w:w w:val="80"/>
        </w:rPr>
        <w:t>ꎻ </w:t>
      </w:r>
      <w:r>
        <w:rPr/>
        <w:t>发生影响运输机场安全运营情况的</w:t>
      </w:r>
      <w:r>
        <w:rPr>
          <w:rFonts w:ascii="MS UI Gothic" w:eastAsia="MS UI Gothic" w:hint="eastAsia"/>
          <w:w w:val="80"/>
        </w:rPr>
        <w:t>ꎬ </w:t>
      </w:r>
      <w:r>
        <w:rPr/>
        <w:t>应当立即报告机场管理机构</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5"/>
          <w:w w:val="105"/>
        </w:rPr>
        <w:t>第二十九条 机场管理机构</w:t>
      </w:r>
      <w:r>
        <w:rPr>
          <w:rFonts w:ascii="MS UI Gothic" w:eastAsia="MS UI Gothic" w:hint="eastAsia"/>
          <w:spacing w:val="18"/>
          <w:w w:val="80"/>
        </w:rPr>
        <w:t>、 </w:t>
      </w:r>
      <w:r>
        <w:rPr>
          <w:spacing w:val="2"/>
          <w:w w:val="105"/>
        </w:rPr>
        <w:t>航空运</w:t>
      </w:r>
      <w:r>
        <w:rPr>
          <w:spacing w:val="2"/>
        </w:rPr>
        <w:t>输企业以及其他驻场单位应当定期对从业</w:t>
      </w:r>
      <w:r>
        <w:rPr>
          <w:spacing w:val="3"/>
        </w:rPr>
        <w:t>人员进行必要的安全运营培训</w:t>
      </w:r>
      <w:r>
        <w:rPr>
          <w:rFonts w:ascii="MS UI Gothic" w:eastAsia="MS UI Gothic" w:hint="eastAsia"/>
          <w:spacing w:val="21"/>
          <w:w w:val="80"/>
        </w:rPr>
        <w:t>ꎬ </w:t>
      </w:r>
      <w:r>
        <w:rPr>
          <w:spacing w:val="2"/>
        </w:rPr>
        <w:t>保证从业</w:t>
      </w:r>
      <w:r>
        <w:rPr>
          <w:spacing w:val="3"/>
          <w:w w:val="105"/>
        </w:rPr>
        <w:t>人员具备相关的知识和技能</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第三十条 民用机场专用设备应当符</w:t>
      </w:r>
      <w:r>
        <w:rPr>
          <w:spacing w:val="3"/>
        </w:rPr>
        <w:t>合国家规定的标准和相关技术规范</w:t>
      </w:r>
      <w:r>
        <w:rPr>
          <w:rFonts w:ascii="MS UI Gothic" w:eastAsia="MS UI Gothic" w:hint="eastAsia"/>
          <w:spacing w:val="21"/>
          <w:w w:val="80"/>
        </w:rPr>
        <w:t>ꎬ </w:t>
      </w:r>
      <w:r>
        <w:rPr>
          <w:spacing w:val="1"/>
        </w:rPr>
        <w:t>并经</w:t>
      </w:r>
      <w:r>
        <w:rPr>
          <w:spacing w:val="2"/>
        </w:rPr>
        <w:t>国务院民用航空主管部门认定的机构检验</w:t>
      </w:r>
      <w:r>
        <w:rPr>
          <w:spacing w:val="3"/>
          <w:w w:val="105"/>
        </w:rPr>
        <w:t>合格后</w:t>
      </w:r>
      <w:r>
        <w:rPr>
          <w:rFonts w:ascii="MS UI Gothic" w:eastAsia="MS UI Gothic" w:hint="eastAsia"/>
          <w:spacing w:val="21"/>
          <w:w w:val="80"/>
        </w:rPr>
        <w:t>ꎬ </w:t>
      </w:r>
      <w:r>
        <w:rPr>
          <w:spacing w:val="3"/>
          <w:w w:val="105"/>
        </w:rPr>
        <w:t>方可用于民用机场</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民用航空管理部门应当加强对民用机</w:t>
      </w:r>
      <w:r>
        <w:rPr>
          <w:w w:val="105"/>
        </w:rPr>
        <w:t>场专用设备的监督检查</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民用机场专用设备目录由国务院民用</w:t>
      </w:r>
      <w:r>
        <w:rPr>
          <w:w w:val="105"/>
        </w:rPr>
        <w:t>航空主管部门制定并公布</w:t>
      </w:r>
      <w:r>
        <w:rPr>
          <w:rFonts w:ascii="MS UI Gothic" w:eastAsia="MS UI Gothic" w:hint="eastAsia"/>
          <w:w w:val="80"/>
        </w:rPr>
        <w:t>ꎮ</w:t>
      </w:r>
    </w:p>
    <w:p>
      <w:pPr>
        <w:pStyle w:val="BodyText"/>
        <w:spacing w:line="295" w:lineRule="auto"/>
        <w:ind w:right="39"/>
        <w:rPr>
          <w:rFonts w:ascii="MS UI Gothic" w:eastAsia="MS UI Gothic" w:hint="eastAsia"/>
        </w:rPr>
      </w:pPr>
      <w:r>
        <w:rPr/>
        <w:t>第三十一条 在运输机场开放使用的情况下</w:t>
      </w:r>
      <w:r>
        <w:rPr>
          <w:rFonts w:ascii="MS UI Gothic" w:eastAsia="MS UI Gothic" w:hint="eastAsia"/>
          <w:w w:val="80"/>
        </w:rPr>
        <w:t>ꎬ </w:t>
      </w:r>
      <w:r>
        <w:rPr/>
        <w:t>不得在飞行区及与飞行区临近的航站区内进行施工</w:t>
      </w:r>
      <w:r>
        <w:rPr>
          <w:rFonts w:ascii="MS UI Gothic" w:eastAsia="MS UI Gothic" w:hint="eastAsia"/>
          <w:w w:val="80"/>
        </w:rPr>
        <w:t>ꎮ </w:t>
      </w:r>
      <w:r>
        <w:rPr/>
        <w:t>确需施工的</w:t>
      </w:r>
      <w:r>
        <w:rPr>
          <w:rFonts w:ascii="MS UI Gothic" w:eastAsia="MS UI Gothic" w:hint="eastAsia"/>
          <w:w w:val="80"/>
        </w:rPr>
        <w:t>ꎬ </w:t>
      </w:r>
      <w:r>
        <w:rPr/>
        <w:t>应当取得运输机场所在地地区民用航空管理机构的批准</w:t>
      </w:r>
      <w:r>
        <w:rPr>
          <w:rFonts w:ascii="MS UI Gothic" w:eastAsia="MS UI Gothic" w:hint="eastAsia"/>
          <w:w w:val="80"/>
        </w:rPr>
        <w:t>ꎮ</w:t>
      </w:r>
    </w:p>
    <w:p>
      <w:pPr>
        <w:pStyle w:val="BodyText"/>
        <w:spacing w:line="295" w:lineRule="auto"/>
        <w:ind w:right="38"/>
        <w:rPr>
          <w:rFonts w:ascii="MS UI Gothic" w:eastAsia="MS UI Gothic" w:hint="eastAsia"/>
        </w:rPr>
      </w:pPr>
      <w:r>
        <w:rPr/>
        <w:t>第三十二条 发生突发事件</w:t>
      </w:r>
      <w:r>
        <w:rPr>
          <w:rFonts w:ascii="MS UI Gothic" w:eastAsia="MS UI Gothic" w:hint="eastAsia"/>
          <w:w w:val="80"/>
        </w:rPr>
        <w:t>ꎬ </w:t>
      </w:r>
      <w:r>
        <w:rPr/>
        <w:t>运输机场所在地有关地方人民政府</w:t>
      </w:r>
      <w:r>
        <w:rPr>
          <w:rFonts w:ascii="MS UI Gothic" w:eastAsia="MS UI Gothic" w:hint="eastAsia"/>
          <w:w w:val="80"/>
        </w:rPr>
        <w:t>、 </w:t>
      </w:r>
      <w:r>
        <w:rPr/>
        <w:t>民用航空管理部门</w:t>
      </w:r>
      <w:r>
        <w:rPr>
          <w:rFonts w:ascii="MS UI Gothic" w:eastAsia="MS UI Gothic" w:hint="eastAsia"/>
          <w:w w:val="80"/>
        </w:rPr>
        <w:t>、 </w:t>
      </w:r>
      <w:r>
        <w:rPr/>
        <w:t>空中交通管理部门</w:t>
      </w:r>
      <w:r>
        <w:rPr>
          <w:rFonts w:ascii="MS UI Gothic" w:eastAsia="MS UI Gothic" w:hint="eastAsia"/>
          <w:w w:val="80"/>
        </w:rPr>
        <w:t>、 </w:t>
      </w:r>
      <w:r>
        <w:rPr/>
        <w:t>机场管理机构等单位应当按照应急预案的要求及时</w:t>
      </w:r>
      <w:r>
        <w:rPr>
          <w:rFonts w:ascii="MS UI Gothic" w:eastAsia="MS UI Gothic" w:hint="eastAsia"/>
          <w:w w:val="80"/>
        </w:rPr>
        <w:t>、</w:t>
      </w:r>
      <w:r>
        <w:rPr/>
        <w:t>有效地开展应急救援</w:t>
      </w:r>
      <w:r>
        <w:rPr>
          <w:rFonts w:ascii="MS UI Gothic" w:eastAsia="MS UI Gothic" w:hint="eastAsia"/>
          <w:w w:val="80"/>
        </w:rPr>
        <w:t>ꎮ</w:t>
      </w:r>
    </w:p>
    <w:p>
      <w:pPr>
        <w:pStyle w:val="BodyText"/>
        <w:spacing w:line="295" w:lineRule="auto"/>
        <w:ind w:right="38"/>
        <w:rPr>
          <w:rFonts w:ascii="MS UI Gothic" w:eastAsia="MS UI Gothic" w:hint="eastAsia"/>
        </w:rPr>
      </w:pPr>
      <w:r>
        <w:rPr/>
        <w:t>第三十三条  机场管理机构统一协调</w:t>
      </w:r>
      <w:r>
        <w:rPr>
          <w:rFonts w:ascii="MS UI Gothic" w:eastAsia="MS UI Gothic" w:hint="eastAsia"/>
          <w:w w:val="80"/>
        </w:rPr>
        <w:t>、 </w:t>
      </w:r>
      <w:r>
        <w:rPr/>
        <w:t>管理运输机场的生产运营</w:t>
      </w:r>
      <w:r>
        <w:rPr>
          <w:rFonts w:ascii="MS UI Gothic" w:eastAsia="MS UI Gothic" w:hint="eastAsia"/>
          <w:w w:val="80"/>
        </w:rPr>
        <w:t>ꎬ </w:t>
      </w:r>
      <w:r>
        <w:rPr/>
        <w:t>维护运输机场的正常秩序</w:t>
      </w:r>
      <w:r>
        <w:rPr>
          <w:rFonts w:ascii="MS UI Gothic" w:eastAsia="MS UI Gothic" w:hint="eastAsia"/>
          <w:w w:val="80"/>
        </w:rPr>
        <w:t>ꎬ </w:t>
      </w:r>
      <w:r>
        <w:rPr/>
        <w:t>为航空运输企业及其他驻场单位</w:t>
      </w:r>
      <w:r>
        <w:rPr>
          <w:rFonts w:ascii="MS UI Gothic" w:eastAsia="MS UI Gothic" w:hint="eastAsia"/>
          <w:w w:val="80"/>
        </w:rPr>
        <w:t>、 </w:t>
      </w:r>
      <w:r>
        <w:rPr/>
        <w:t>旅客和货主提供公平</w:t>
      </w:r>
      <w:r>
        <w:rPr>
          <w:rFonts w:ascii="MS UI Gothic" w:eastAsia="MS UI Gothic" w:hint="eastAsia"/>
          <w:w w:val="80"/>
        </w:rPr>
        <w:t>、 </w:t>
      </w:r>
      <w:r>
        <w:rPr/>
        <w:t>公正</w:t>
      </w:r>
      <w:r>
        <w:rPr>
          <w:rFonts w:ascii="MS UI Gothic" w:eastAsia="MS UI Gothic" w:hint="eastAsia"/>
          <w:w w:val="80"/>
        </w:rPr>
        <w:t>、</w:t>
      </w:r>
      <w:r>
        <w:rPr/>
        <w:t>便捷的服务</w:t>
      </w:r>
      <w:r>
        <w:rPr>
          <w:rFonts w:ascii="MS UI Gothic" w:eastAsia="MS UI Gothic" w:hint="eastAsia"/>
          <w:w w:val="80"/>
        </w:rPr>
        <w:t>ꎮ</w:t>
      </w:r>
    </w:p>
    <w:p>
      <w:pPr>
        <w:pStyle w:val="BodyText"/>
        <w:spacing w:line="295" w:lineRule="auto" w:before="85"/>
        <w:ind w:right="442"/>
        <w:rPr>
          <w:rFonts w:ascii="MS UI Gothic" w:eastAsia="MS UI Gothic" w:hint="eastAsia"/>
        </w:rPr>
      </w:pPr>
      <w:r>
        <w:rPr/>
        <w:br w:type="column"/>
      </w:r>
      <w:r>
        <w:rPr/>
        <w:t>机场管理机构与航空运输企业及其他驻场单位应当签订书面协议</w:t>
      </w:r>
      <w:r>
        <w:rPr>
          <w:rFonts w:ascii="MS UI Gothic" w:eastAsia="MS UI Gothic" w:hint="eastAsia"/>
          <w:w w:val="80"/>
        </w:rPr>
        <w:t>ꎬ </w:t>
      </w:r>
      <w:r>
        <w:rPr/>
        <w:t>明确各方在</w:t>
      </w:r>
      <w:r>
        <w:rPr>
          <w:w w:val="105"/>
        </w:rPr>
        <w:t>生产运营</w:t>
      </w:r>
      <w:r>
        <w:rPr>
          <w:rFonts w:ascii="MS UI Gothic" w:eastAsia="MS UI Gothic" w:hint="eastAsia"/>
          <w:w w:val="80"/>
        </w:rPr>
        <w:t>、 </w:t>
      </w:r>
      <w:r>
        <w:rPr>
          <w:w w:val="105"/>
        </w:rPr>
        <w:t>机场管理过程中以及发生航班延误等情况时的权利和义务</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第三十四条 机场管理机构应当组织</w:t>
      </w:r>
      <w:r>
        <w:rPr/>
        <w:t>航空运输企业及其他驻场单位制定服务规</w:t>
      </w:r>
      <w:r>
        <w:rPr>
          <w:w w:val="105"/>
        </w:rPr>
        <w:t>范并向社会公布</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4"/>
        </w:rPr>
        <w:t>第三十五条 机场管理机构应当按照</w:t>
      </w:r>
      <w:r>
        <w:rPr>
          <w:spacing w:val="6"/>
        </w:rPr>
        <w:t>国家规定的标准配备候机</w:t>
      </w:r>
      <w:r>
        <w:rPr>
          <w:rFonts w:ascii="MS UI Gothic" w:eastAsia="MS UI Gothic" w:hint="eastAsia"/>
          <w:w w:val="80"/>
        </w:rPr>
        <w:t>、 </w:t>
      </w:r>
      <w:r>
        <w:rPr>
          <w:spacing w:val="9"/>
        </w:rPr>
        <w:t>餐饮</w:t>
      </w:r>
      <w:r>
        <w:rPr>
          <w:rFonts w:ascii="MS UI Gothic" w:eastAsia="MS UI Gothic" w:hint="eastAsia"/>
          <w:w w:val="80"/>
        </w:rPr>
        <w:t>、  </w:t>
      </w:r>
      <w:r>
        <w:rPr>
          <w:spacing w:val="9"/>
        </w:rPr>
        <w:t>停车</w:t>
      </w:r>
      <w:r>
        <w:rPr>
          <w:rFonts w:ascii="MS UI Gothic" w:eastAsia="MS UI Gothic" w:hint="eastAsia"/>
          <w:w w:val="80"/>
        </w:rPr>
        <w:t>、</w:t>
      </w:r>
      <w:r>
        <w:rPr>
          <w:spacing w:val="11"/>
        </w:rPr>
        <w:t>医疗急救等设施</w:t>
      </w:r>
      <w:r>
        <w:rPr>
          <w:rFonts w:ascii="MS UI Gothic" w:eastAsia="MS UI Gothic" w:hint="eastAsia"/>
          <w:spacing w:val="15"/>
          <w:w w:val="80"/>
        </w:rPr>
        <w:t>、 </w:t>
      </w:r>
      <w:r>
        <w:rPr>
          <w:spacing w:val="13"/>
        </w:rPr>
        <w:t>设备</w:t>
      </w:r>
      <w:r>
        <w:rPr>
          <w:rFonts w:ascii="MS UI Gothic" w:eastAsia="MS UI Gothic" w:hint="eastAsia"/>
          <w:spacing w:val="16"/>
          <w:w w:val="80"/>
        </w:rPr>
        <w:t>ꎬ </w:t>
      </w:r>
      <w:r>
        <w:rPr>
          <w:spacing w:val="19"/>
        </w:rPr>
        <w:t>并提供相应的</w:t>
      </w:r>
      <w:r>
        <w:rPr>
          <w:spacing w:val="3"/>
        </w:rPr>
        <w:t>服务</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第三十六条 机场管理机构应当与航</w:t>
      </w:r>
      <w:r>
        <w:rPr>
          <w:spacing w:val="3"/>
          <w:w w:val="105"/>
        </w:rPr>
        <w:t>空运输企业</w:t>
      </w:r>
      <w:r>
        <w:rPr>
          <w:rFonts w:ascii="MS UI Gothic" w:eastAsia="MS UI Gothic" w:hint="eastAsia"/>
          <w:spacing w:val="-2"/>
          <w:w w:val="80"/>
        </w:rPr>
        <w:t>、 </w:t>
      </w:r>
      <w:r>
        <w:rPr>
          <w:spacing w:val="2"/>
          <w:w w:val="105"/>
        </w:rPr>
        <w:t>空中交通管理部门等单位建</w:t>
      </w:r>
      <w:r>
        <w:rPr>
          <w:spacing w:val="3"/>
        </w:rPr>
        <w:t>立信息共享机制</w:t>
      </w:r>
      <w:r>
        <w:rPr>
          <w:rFonts w:ascii="MS UI Gothic" w:eastAsia="MS UI Gothic" w:hint="eastAsia"/>
          <w:spacing w:val="20"/>
          <w:w w:val="80"/>
        </w:rPr>
        <w:t>ꎬ </w:t>
      </w:r>
      <w:r>
        <w:rPr>
          <w:spacing w:val="2"/>
        </w:rPr>
        <w:t>相互提供必要的生产运</w:t>
      </w:r>
      <w:r>
        <w:rPr>
          <w:spacing w:val="5"/>
        </w:rPr>
        <w:t>营信息</w:t>
      </w:r>
      <w:r>
        <w:rPr>
          <w:rFonts w:ascii="MS UI Gothic" w:eastAsia="MS UI Gothic" w:hint="eastAsia"/>
          <w:spacing w:val="23"/>
          <w:w w:val="80"/>
        </w:rPr>
        <w:t>ꎬ </w:t>
      </w:r>
      <w:r>
        <w:rPr>
          <w:spacing w:val="17"/>
        </w:rPr>
        <w:t>及时为旅客和货主提供准确的</w:t>
      </w:r>
      <w:r>
        <w:rPr>
          <w:spacing w:val="3"/>
          <w:w w:val="105"/>
        </w:rPr>
        <w:t>信息</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6"/>
          <w:w w:val="105"/>
        </w:rPr>
        <w:t>第三十七条 机场管理机构</w:t>
      </w:r>
      <w:r>
        <w:rPr>
          <w:rFonts w:ascii="MS UI Gothic" w:eastAsia="MS UI Gothic" w:hint="eastAsia"/>
          <w:spacing w:val="19"/>
          <w:w w:val="80"/>
        </w:rPr>
        <w:t>、 </w:t>
      </w:r>
      <w:r>
        <w:rPr>
          <w:spacing w:val="2"/>
          <w:w w:val="105"/>
        </w:rPr>
        <w:t>航空运</w:t>
      </w:r>
      <w:r>
        <w:rPr>
          <w:spacing w:val="2"/>
        </w:rPr>
        <w:t>输企业以及其他驻场单位应当采取有效措</w:t>
      </w:r>
      <w:r>
        <w:rPr>
          <w:spacing w:val="12"/>
        </w:rPr>
        <w:t>施加强协调和配合</w:t>
      </w:r>
      <w:r>
        <w:rPr>
          <w:rFonts w:ascii="MS UI Gothic" w:eastAsia="MS UI Gothic" w:hint="eastAsia"/>
          <w:spacing w:val="23"/>
          <w:w w:val="80"/>
        </w:rPr>
        <w:t>ꎬ </w:t>
      </w:r>
      <w:r>
        <w:rPr>
          <w:spacing w:val="16"/>
        </w:rPr>
        <w:t>共同保证航班正常</w:t>
      </w:r>
      <w:r>
        <w:rPr>
          <w:spacing w:val="3"/>
          <w:w w:val="105"/>
        </w:rPr>
        <w:t>运行</w:t>
      </w:r>
      <w:r>
        <w:rPr>
          <w:rFonts w:ascii="MS UI Gothic" w:eastAsia="MS UI Gothic" w:hint="eastAsia"/>
          <w:w w:val="80"/>
        </w:rPr>
        <w:t>ꎮ</w:t>
      </w:r>
    </w:p>
    <w:p>
      <w:pPr>
        <w:pStyle w:val="BodyText"/>
        <w:spacing w:line="295" w:lineRule="auto"/>
        <w:ind w:right="442"/>
        <w:rPr>
          <w:rFonts w:ascii="MS UI Gothic" w:eastAsia="MS UI Gothic" w:hint="eastAsia"/>
        </w:rPr>
      </w:pPr>
      <w:r>
        <w:rPr/>
        <w:t>航班发生延误</w:t>
      </w:r>
      <w:r>
        <w:rPr>
          <w:rFonts w:ascii="MS UI Gothic" w:eastAsia="MS UI Gothic" w:hint="eastAsia"/>
          <w:w w:val="80"/>
        </w:rPr>
        <w:t>ꎬ </w:t>
      </w:r>
      <w:r>
        <w:rPr/>
        <w:t>机场管理机构应当及时协调航空运输企业及其他有关驻场单位共同做好旅客和货主服务</w:t>
      </w:r>
      <w:r>
        <w:rPr>
          <w:rFonts w:ascii="MS UI Gothic" w:eastAsia="MS UI Gothic" w:hint="eastAsia"/>
          <w:w w:val="80"/>
        </w:rPr>
        <w:t>ꎬ </w:t>
      </w:r>
      <w:r>
        <w:rPr/>
        <w:t>及时通告相关信息</w:t>
      </w:r>
      <w:r>
        <w:rPr>
          <w:rFonts w:ascii="MS UI Gothic" w:eastAsia="MS UI Gothic" w:hint="eastAsia"/>
          <w:w w:val="80"/>
        </w:rPr>
        <w:t>ꎮ </w:t>
      </w:r>
      <w:r>
        <w:rPr/>
        <w:t>航空运输企业及其代理人应当按照有关规定和服务承诺为旅客和货主提供相</w:t>
      </w:r>
      <w:r>
        <w:rPr>
          <w:w w:val="105"/>
        </w:rPr>
        <w:t>应的服务</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第三十八条 机场范围内的零售</w:t>
      </w:r>
      <w:r>
        <w:rPr>
          <w:rFonts w:ascii="MS UI Gothic" w:eastAsia="MS UI Gothic" w:hint="eastAsia"/>
          <w:w w:val="80"/>
        </w:rPr>
        <w:t>、 </w:t>
      </w:r>
      <w:r>
        <w:rPr>
          <w:w w:val="105"/>
        </w:rPr>
        <w:t>餐饮</w:t>
      </w:r>
      <w:r>
        <w:rPr>
          <w:rFonts w:ascii="MS UI Gothic" w:eastAsia="MS UI Gothic" w:hint="eastAsia"/>
          <w:w w:val="80"/>
        </w:rPr>
        <w:t>、 </w:t>
      </w:r>
      <w:r>
        <w:rPr>
          <w:w w:val="105"/>
        </w:rPr>
        <w:t>航空地面服务等经营性业务采取有偿</w:t>
      </w:r>
      <w:r>
        <w:rPr/>
        <w:t>转让经营权的方式经营的</w:t>
      </w:r>
      <w:r>
        <w:rPr>
          <w:rFonts w:ascii="MS UI Gothic" w:eastAsia="MS UI Gothic" w:hint="eastAsia"/>
          <w:w w:val="80"/>
        </w:rPr>
        <w:t>ꎬ </w:t>
      </w:r>
      <w:r>
        <w:rPr/>
        <w:t>机场管理机构应当按照国务院民用航空主管部门的规定与取得经营权的企业签订协议</w:t>
      </w:r>
      <w:r>
        <w:rPr>
          <w:rFonts w:ascii="MS UI Gothic" w:eastAsia="MS UI Gothic" w:hint="eastAsia"/>
          <w:w w:val="80"/>
        </w:rPr>
        <w:t>ꎬ </w:t>
      </w:r>
      <w:r>
        <w:rPr/>
        <w:t>明确服务</w:t>
      </w:r>
      <w:r>
        <w:rPr>
          <w:w w:val="105"/>
        </w:rPr>
        <w:t>标准</w:t>
      </w:r>
      <w:r>
        <w:rPr>
          <w:rFonts w:ascii="MS UI Gothic" w:eastAsia="MS UI Gothic" w:hint="eastAsia"/>
          <w:w w:val="80"/>
        </w:rPr>
        <w:t>、 </w:t>
      </w:r>
      <w:r>
        <w:rPr>
          <w:w w:val="105"/>
        </w:rPr>
        <w:t>收费水平</w:t>
      </w:r>
      <w:r>
        <w:rPr>
          <w:rFonts w:ascii="MS UI Gothic" w:eastAsia="MS UI Gothic" w:hint="eastAsia"/>
          <w:w w:val="80"/>
        </w:rPr>
        <w:t>、 </w:t>
      </w:r>
      <w:r>
        <w:rPr>
          <w:w w:val="105"/>
        </w:rPr>
        <w:t>安全规范和责任等事项</w:t>
      </w:r>
      <w:r>
        <w:rPr>
          <w:rFonts w:ascii="MS UI Gothic" w:eastAsia="MS UI Gothic" w:hint="eastAsia"/>
          <w:w w:val="80"/>
        </w:rPr>
        <w:t>ꎮ</w:t>
      </w:r>
    </w:p>
    <w:p>
      <w:pPr>
        <w:pStyle w:val="BodyText"/>
        <w:spacing w:line="295" w:lineRule="auto"/>
        <w:ind w:right="442"/>
        <w:rPr>
          <w:rFonts w:ascii="MS UI Gothic" w:eastAsia="MS UI Gothic" w:hint="eastAsia"/>
        </w:rPr>
      </w:pPr>
      <w:r>
        <w:rPr/>
        <w:t>对于采取有偿转让经营权的方式经营的业务</w:t>
      </w:r>
      <w:r>
        <w:rPr>
          <w:rFonts w:ascii="MS UI Gothic" w:eastAsia="MS UI Gothic" w:hint="eastAsia"/>
          <w:w w:val="80"/>
        </w:rPr>
        <w:t>ꎬ </w:t>
      </w:r>
      <w:r>
        <w:rPr/>
        <w:t>机场管理机构及其关联企业不得参与经营</w:t>
      </w:r>
      <w:r>
        <w:rPr>
          <w:rFonts w:ascii="MS UI Gothic" w:eastAsia="MS UI Gothic" w:hint="eastAsia"/>
          <w:w w:val="80"/>
        </w:rPr>
        <w:t>ꎮ</w:t>
      </w:r>
    </w:p>
    <w:p>
      <w:pPr>
        <w:pStyle w:val="BodyText"/>
        <w:spacing w:line="295" w:lineRule="auto"/>
        <w:ind w:right="442"/>
      </w:pPr>
      <w:r>
        <w:rPr>
          <w:w w:val="105"/>
        </w:rPr>
        <w:t>第三十九条 机场管理机构应当向民用航空管理部门报送运输机场规划</w:t>
      </w:r>
      <w:r>
        <w:rPr>
          <w:rFonts w:ascii="MS UI Gothic" w:eastAsia="MS UI Gothic" w:hint="eastAsia"/>
          <w:w w:val="80"/>
        </w:rPr>
        <w:t>、 </w:t>
      </w:r>
      <w:r>
        <w:rPr>
          <w:w w:val="105"/>
        </w:rPr>
        <w:t>建设</w:t>
      </w:r>
      <w:r>
        <w:rPr/>
        <w:t>和生产运营的有关资料</w:t>
      </w:r>
      <w:r>
        <w:rPr>
          <w:rFonts w:ascii="MS UI Gothic" w:eastAsia="MS UI Gothic" w:hint="eastAsia"/>
          <w:w w:val="80"/>
        </w:rPr>
        <w:t>ꎬ </w:t>
      </w:r>
      <w:r>
        <w:rPr/>
        <w:t>接受民用航空管</w:t>
      </w:r>
    </w:p>
    <w:p>
      <w:pPr>
        <w:spacing w:after="0" w:line="295" w:lineRule="auto"/>
        <w:sectPr>
          <w:type w:val="continuous"/>
          <w:pgSz w:w="10500" w:h="14750"/>
          <w:pgMar w:top="960" w:bottom="280" w:left="980" w:right="980"/>
          <w:cols w:num="2" w:equalWidth="0">
            <w:col w:w="3936" w:space="256"/>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467776;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１１３６</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before="163"/>
        <w:ind w:left="440" w:firstLine="0"/>
        <w:jc w:val="left"/>
        <w:rPr>
          <w:rFonts w:ascii="MS UI Gothic" w:eastAsia="MS UI Gothic" w:hint="eastAsia"/>
        </w:rPr>
      </w:pPr>
      <w:r>
        <w:rPr>
          <w:spacing w:val="3"/>
        </w:rPr>
        <w:t>理部门的监督检查</w:t>
      </w:r>
      <w:r>
        <w:rPr>
          <w:rFonts w:ascii="MS UI Gothic" w:eastAsia="MS UI Gothic" w:hint="eastAsia"/>
          <w:w w:val="80"/>
        </w:rPr>
        <w:t>ꎮ</w:t>
        <w:tab/>
      </w:r>
      <w:r>
        <w:rPr>
          <w:spacing w:val="3"/>
        </w:rPr>
        <w:t>航空运输企业</w:t>
      </w:r>
      <w:r>
        <w:rPr>
          <w:rFonts w:ascii="MS UI Gothic" w:eastAsia="MS UI Gothic" w:hint="eastAsia"/>
          <w:w w:val="80"/>
        </w:rPr>
        <w:t>ꎮ</w:t>
      </w:r>
    </w:p>
    <w:p>
      <w:pPr>
        <w:spacing w:after="0"/>
        <w:jc w:val="left"/>
        <w:rPr>
          <w:rFonts w:ascii="MS UI Gothic" w:eastAsia="MS UI Gothic" w:hint="eastAsia"/>
        </w:rPr>
        <w:sectPr>
          <w:pgSz w:w="10500" w:h="14750"/>
          <w:pgMar w:top="960" w:bottom="280" w:left="980" w:right="980"/>
        </w:sectPr>
      </w:pPr>
    </w:p>
    <w:p>
      <w:pPr>
        <w:pStyle w:val="BodyText"/>
        <w:spacing w:line="295" w:lineRule="auto" w:before="58"/>
        <w:ind w:left="440" w:right="1"/>
        <w:rPr>
          <w:rFonts w:ascii="MS UI Gothic" w:eastAsia="MS UI Gothic" w:hint="eastAsia"/>
        </w:rPr>
      </w:pPr>
      <w:r>
        <w:rPr/>
        <w:t>第四十条 民用航空管理部门和机场管理机构应当建立投诉受理制度</w:t>
      </w:r>
      <w:r>
        <w:rPr>
          <w:rFonts w:ascii="MS UI Gothic" w:eastAsia="MS UI Gothic" w:hint="eastAsia"/>
          <w:w w:val="85"/>
        </w:rPr>
        <w:t>ꎬ </w:t>
      </w:r>
      <w:r>
        <w:rPr/>
        <w:t>公布投诉受理单位和投诉方式</w:t>
      </w:r>
      <w:r>
        <w:rPr>
          <w:rFonts w:ascii="MS UI Gothic" w:eastAsia="MS UI Gothic" w:hint="eastAsia"/>
          <w:w w:val="85"/>
        </w:rPr>
        <w:t>ꎮ </w:t>
      </w:r>
      <w:r>
        <w:rPr/>
        <w:t>对于旅客和货主的投诉</w:t>
      </w:r>
      <w:r>
        <w:rPr>
          <w:rFonts w:ascii="MS UI Gothic" w:eastAsia="MS UI Gothic" w:hint="eastAsia"/>
          <w:w w:val="85"/>
        </w:rPr>
        <w:t>ꎬ </w:t>
      </w:r>
      <w:r>
        <w:rPr/>
        <w:t>民用航空管理部门或者机场管理机构应当自受理之日起 </w:t>
      </w:r>
      <w:r>
        <w:rPr>
          <w:rFonts w:ascii="MS UI Gothic" w:eastAsia="MS UI Gothic" w:hint="eastAsia"/>
          <w:w w:val="85"/>
        </w:rPr>
        <w:t>１０ </w:t>
      </w:r>
      <w:r>
        <w:rPr/>
        <w:t>个工作日内作出书面答复</w:t>
      </w:r>
      <w:r>
        <w:rPr>
          <w:rFonts w:ascii="MS UI Gothic" w:eastAsia="MS UI Gothic" w:hint="eastAsia"/>
          <w:w w:val="85"/>
        </w:rPr>
        <w:t>ꎮ</w:t>
      </w:r>
    </w:p>
    <w:p>
      <w:pPr>
        <w:pStyle w:val="BodyText"/>
        <w:spacing w:line="295" w:lineRule="auto"/>
        <w:ind w:left="440" w:right="1"/>
        <w:rPr>
          <w:rFonts w:ascii="MS UI Gothic" w:eastAsia="MS UI Gothic" w:hint="eastAsia"/>
        </w:rPr>
      </w:pPr>
      <w:r>
        <w:rPr>
          <w:w w:val="105"/>
        </w:rPr>
        <w:t>第四十一条 在民用机场内从事航空</w:t>
      </w:r>
      <w:r>
        <w:rPr/>
        <w:t>燃油供应业务的企业</w:t>
      </w:r>
      <w:r>
        <w:rPr>
          <w:rFonts w:ascii="MS UI Gothic" w:eastAsia="MS UI Gothic" w:hint="eastAsia"/>
          <w:w w:val="80"/>
        </w:rPr>
        <w:t>ꎬ </w:t>
      </w:r>
      <w:r>
        <w:rPr/>
        <w:t>应当具备下列</w:t>
      </w:r>
      <w:r>
        <w:rPr>
          <w:w w:val="110"/>
        </w:rPr>
        <w:t>条件</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取得成品油经营许可和危险化</w:t>
      </w:r>
      <w:r>
        <w:rPr>
          <w:w w:val="110"/>
        </w:rPr>
        <w:t>学品经营许可</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有符合国家有关标准</w:t>
      </w:r>
      <w:r>
        <w:rPr>
          <w:rFonts w:ascii="MS UI Gothic" w:eastAsia="MS UI Gothic" w:hint="eastAsia"/>
          <w:w w:val="80"/>
        </w:rPr>
        <w:t>、  </w:t>
      </w:r>
      <w:r>
        <w:rPr>
          <w:w w:val="105"/>
        </w:rPr>
        <w:t>与经营</w:t>
      </w:r>
      <w:r>
        <w:rPr/>
        <w:t>业务规模相适应的航空燃油供应设施</w:t>
      </w:r>
      <w:r>
        <w:rPr>
          <w:rFonts w:ascii="MS UI Gothic" w:eastAsia="MS UI Gothic" w:hint="eastAsia"/>
          <w:w w:val="80"/>
        </w:rPr>
        <w:t>、</w:t>
      </w:r>
      <w:r>
        <w:rPr>
          <w:w w:val="105"/>
        </w:rPr>
        <w:t>设备</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有健全的航空燃油供应安全管理制度</w:t>
      </w:r>
      <w:r>
        <w:rPr>
          <w:rFonts w:ascii="MS UI Gothic" w:eastAsia="MS UI Gothic" w:hint="eastAsia"/>
          <w:w w:val="80"/>
        </w:rPr>
        <w:t>、 </w:t>
      </w:r>
      <w:r>
        <w:rPr>
          <w:w w:val="105"/>
        </w:rPr>
        <w:t>油品检测和监控体系</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21"/>
          <w:w w:val="105"/>
        </w:rPr>
        <w:t>( </w:t>
      </w:r>
      <w:r>
        <w:rPr>
          <w:spacing w:val="3"/>
          <w:w w:val="105"/>
        </w:rPr>
        <w:t>四</w:t>
      </w:r>
      <w:r>
        <w:rPr>
          <w:rFonts w:ascii="MS UI Gothic" w:eastAsia="MS UI Gothic" w:hint="eastAsia"/>
          <w:spacing w:val="6"/>
          <w:w w:val="105"/>
        </w:rPr>
        <w:t>) </w:t>
      </w:r>
      <w:r>
        <w:rPr>
          <w:spacing w:val="5"/>
          <w:w w:val="105"/>
        </w:rPr>
        <w:t>有满足业务经营需要的专业技</w:t>
      </w:r>
      <w:r>
        <w:rPr>
          <w:spacing w:val="3"/>
          <w:w w:val="110"/>
        </w:rPr>
        <w:t>术和管理人员</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第四十二条 申请在民用机场内从事</w:t>
      </w:r>
      <w:r>
        <w:rPr>
          <w:spacing w:val="3"/>
        </w:rPr>
        <w:t>航空燃油供应业务的企业</w:t>
      </w:r>
      <w:r>
        <w:rPr>
          <w:rFonts w:ascii="MS UI Gothic" w:eastAsia="MS UI Gothic" w:hint="eastAsia"/>
          <w:spacing w:val="21"/>
          <w:w w:val="80"/>
        </w:rPr>
        <w:t>ꎬ </w:t>
      </w:r>
      <w:r>
        <w:rPr>
          <w:spacing w:val="2"/>
        </w:rPr>
        <w:t>应当向民用机</w:t>
      </w:r>
      <w:r>
        <w:rPr>
          <w:spacing w:val="10"/>
        </w:rPr>
        <w:t>场所在地地区民用航空管理机构提出申</w:t>
      </w:r>
      <w:r>
        <w:rPr>
          <w:spacing w:val="3"/>
        </w:rPr>
        <w:t>请</w:t>
      </w:r>
      <w:r>
        <w:rPr>
          <w:rFonts w:ascii="MS UI Gothic" w:eastAsia="MS UI Gothic" w:hint="eastAsia"/>
          <w:spacing w:val="21"/>
          <w:w w:val="80"/>
        </w:rPr>
        <w:t>ꎬ </w:t>
      </w:r>
      <w:r>
        <w:rPr>
          <w:spacing w:val="2"/>
        </w:rPr>
        <w:t>并附送符合本条例第四十一条规定条</w:t>
      </w:r>
      <w:r>
        <w:rPr>
          <w:spacing w:val="3"/>
          <w:w w:val="105"/>
        </w:rPr>
        <w:t>件的相关材料</w:t>
      </w:r>
      <w:r>
        <w:rPr>
          <w:rFonts w:ascii="MS UI Gothic" w:eastAsia="MS UI Gothic" w:hint="eastAsia"/>
          <w:w w:val="80"/>
        </w:rPr>
        <w:t>ꎮ</w:t>
      </w:r>
    </w:p>
    <w:p>
      <w:pPr>
        <w:pStyle w:val="BodyText"/>
        <w:spacing w:line="295" w:lineRule="auto"/>
        <w:ind w:left="440"/>
        <w:rPr>
          <w:rFonts w:ascii="MS UI Gothic" w:eastAsia="MS UI Gothic" w:hint="eastAsia"/>
        </w:rPr>
      </w:pPr>
      <w:r>
        <w:rPr/>
        <w:t>地区民用航空管理机构应当自受理申请之日起 </w:t>
      </w:r>
      <w:r>
        <w:rPr>
          <w:rFonts w:ascii="MS UI Gothic" w:eastAsia="MS UI Gothic" w:hint="eastAsia"/>
          <w:w w:val="85"/>
        </w:rPr>
        <w:t>３０ </w:t>
      </w:r>
      <w:r>
        <w:rPr/>
        <w:t>个工作日内</w:t>
      </w:r>
      <w:r>
        <w:rPr>
          <w:rFonts w:ascii="MS UI Gothic" w:eastAsia="MS UI Gothic" w:hint="eastAsia"/>
          <w:w w:val="85"/>
        </w:rPr>
        <w:t>ꎬ </w:t>
      </w:r>
      <w:r>
        <w:rPr/>
        <w:t>作出准予许可或者不予许可的决定</w:t>
      </w:r>
      <w:r>
        <w:rPr>
          <w:rFonts w:ascii="MS UI Gothic" w:eastAsia="MS UI Gothic" w:hint="eastAsia"/>
          <w:w w:val="85"/>
        </w:rPr>
        <w:t>ꎮ </w:t>
      </w:r>
      <w:r>
        <w:rPr/>
        <w:t>准予许可的</w:t>
      </w:r>
      <w:r>
        <w:rPr>
          <w:rFonts w:ascii="MS UI Gothic" w:eastAsia="MS UI Gothic" w:hint="eastAsia"/>
          <w:w w:val="85"/>
        </w:rPr>
        <w:t>ꎬ </w:t>
      </w:r>
      <w:r>
        <w:rPr/>
        <w:t>颁发民用机场航空燃油供应安全运营许可证</w:t>
      </w:r>
      <w:r>
        <w:rPr>
          <w:rFonts w:ascii="MS UI Gothic" w:eastAsia="MS UI Gothic" w:hint="eastAsia"/>
          <w:w w:val="85"/>
        </w:rPr>
        <w:t>ꎻ</w:t>
      </w:r>
      <w:r>
        <w:rPr/>
        <w:t>不予许可的</w:t>
      </w:r>
      <w:r>
        <w:rPr>
          <w:rFonts w:ascii="MS UI Gothic" w:eastAsia="MS UI Gothic" w:hint="eastAsia"/>
          <w:w w:val="85"/>
        </w:rPr>
        <w:t>ꎬ </w:t>
      </w:r>
      <w:r>
        <w:rPr/>
        <w:t>应当书面通知申请人并说明理由</w:t>
      </w:r>
      <w:r>
        <w:rPr>
          <w:rFonts w:ascii="MS UI Gothic" w:eastAsia="MS UI Gothic" w:hint="eastAsia"/>
          <w:w w:val="85"/>
        </w:rPr>
        <w:t>ꎮ</w:t>
      </w:r>
    </w:p>
    <w:p>
      <w:pPr>
        <w:pStyle w:val="BodyText"/>
        <w:spacing w:line="295" w:lineRule="auto"/>
        <w:ind w:left="440" w:right="1"/>
        <w:rPr>
          <w:rFonts w:ascii="MS UI Gothic" w:eastAsia="MS UI Gothic" w:hint="eastAsia"/>
        </w:rPr>
      </w:pPr>
      <w:r>
        <w:rPr>
          <w:w w:val="105"/>
        </w:rPr>
        <w:t>第四十三条 航空燃油供应企业供应</w:t>
      </w:r>
      <w:r>
        <w:rPr/>
        <w:t>的航空燃油应当符合航空燃油适航标准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第四十四条 民用机场航空燃油供应</w:t>
      </w:r>
      <w:r>
        <w:rPr/>
        <w:t>设施应当公平地提供给航空燃油供应企业</w:t>
      </w:r>
      <w:r>
        <w:rPr>
          <w:w w:val="105"/>
        </w:rPr>
        <w:t>使用</w:t>
      </w:r>
      <w:r>
        <w:rPr>
          <w:rFonts w:ascii="MS UI Gothic" w:eastAsia="MS UI Gothic" w:hint="eastAsia"/>
          <w:w w:val="80"/>
        </w:rPr>
        <w:t>ꎮ</w:t>
      </w:r>
    </w:p>
    <w:p>
      <w:pPr>
        <w:pStyle w:val="BodyText"/>
        <w:spacing w:line="295" w:lineRule="auto"/>
        <w:ind w:left="440"/>
      </w:pPr>
      <w:r>
        <w:rPr/>
        <w:t>第四十五条 运输机场航空燃油供应企业停止运输机场航空燃油供应业务的</w:t>
      </w:r>
      <w:r>
        <w:rPr>
          <w:rFonts w:ascii="MS UI Gothic" w:eastAsia="MS UI Gothic" w:hint="eastAsia"/>
          <w:w w:val="85"/>
        </w:rPr>
        <w:t>ꎬ</w:t>
      </w:r>
      <w:r>
        <w:rPr/>
        <w:t>应当提前 </w:t>
      </w:r>
      <w:r>
        <w:rPr>
          <w:rFonts w:ascii="MS UI Gothic" w:eastAsia="MS UI Gothic" w:hint="eastAsia"/>
          <w:w w:val="85"/>
        </w:rPr>
        <w:t>９０ </w:t>
      </w:r>
      <w:r>
        <w:rPr/>
        <w:t>日告知运输机场所在地地区民用航空管理机构</w:t>
      </w:r>
      <w:r>
        <w:rPr>
          <w:rFonts w:ascii="MS UI Gothic" w:eastAsia="MS UI Gothic" w:hint="eastAsia"/>
        </w:rPr>
        <w:t>、 </w:t>
      </w:r>
      <w:r>
        <w:rPr/>
        <w:t>机场管理机构和相关</w:t>
      </w:r>
    </w:p>
    <w:p>
      <w:pPr>
        <w:pStyle w:val="BodyText"/>
        <w:spacing w:before="215"/>
        <w:ind w:left="800" w:firstLine="0"/>
      </w:pPr>
      <w:r>
        <w:rPr/>
        <w:br w:type="column"/>
      </w:r>
      <w:r>
        <w:rPr>
          <w:w w:val="105"/>
        </w:rPr>
        <w:t>第四章 民用机场安全环境保护</w:t>
      </w:r>
    </w:p>
    <w:p>
      <w:pPr>
        <w:pStyle w:val="BodyText"/>
        <w:spacing w:line="295" w:lineRule="auto" w:before="215"/>
        <w:ind w:left="381" w:right="126"/>
        <w:rPr>
          <w:rFonts w:ascii="MS UI Gothic" w:eastAsia="MS UI Gothic" w:hint="eastAsia"/>
        </w:rPr>
      </w:pPr>
      <w:r>
        <w:rPr>
          <w:spacing w:val="2"/>
          <w:w w:val="105"/>
        </w:rPr>
        <w:t>第四十六条 民用机场所在地地区民</w:t>
      </w:r>
      <w:r>
        <w:rPr>
          <w:spacing w:val="3"/>
        </w:rPr>
        <w:t>用航空管理机构和有关地方人民政府</w:t>
      </w:r>
      <w:r>
        <w:rPr>
          <w:rFonts w:ascii="MS UI Gothic" w:eastAsia="MS UI Gothic" w:hint="eastAsia"/>
          <w:spacing w:val="20"/>
          <w:w w:val="80"/>
        </w:rPr>
        <w:t>ꎬ </w:t>
      </w:r>
      <w:r>
        <w:rPr/>
        <w:t>应</w:t>
      </w:r>
      <w:r>
        <w:rPr>
          <w:spacing w:val="2"/>
        </w:rPr>
        <w:t>当按照国家有关规定划定民用机场净空保</w:t>
      </w:r>
      <w:r>
        <w:rPr>
          <w:spacing w:val="3"/>
          <w:w w:val="105"/>
        </w:rPr>
        <w:t>护区域</w:t>
      </w:r>
      <w:r>
        <w:rPr>
          <w:rFonts w:ascii="MS UI Gothic" w:eastAsia="MS UI Gothic" w:hint="eastAsia"/>
          <w:spacing w:val="23"/>
          <w:w w:val="80"/>
        </w:rPr>
        <w:t>ꎬ </w:t>
      </w:r>
      <w:r>
        <w:rPr>
          <w:spacing w:val="3"/>
          <w:w w:val="105"/>
        </w:rPr>
        <w:t>并向社会公布</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第四十七条 县级以上地方人民政府</w:t>
      </w:r>
      <w:r>
        <w:rPr>
          <w:spacing w:val="11"/>
        </w:rPr>
        <w:t>审批民用机场净空保护区域内的建设项</w:t>
      </w:r>
      <w:r>
        <w:rPr>
          <w:spacing w:val="3"/>
        </w:rPr>
        <w:t>目</w:t>
      </w:r>
      <w:r>
        <w:rPr>
          <w:rFonts w:ascii="MS UI Gothic" w:eastAsia="MS UI Gothic" w:hint="eastAsia"/>
          <w:spacing w:val="20"/>
          <w:w w:val="80"/>
        </w:rPr>
        <w:t>ꎬ </w:t>
      </w:r>
      <w:r>
        <w:rPr>
          <w:spacing w:val="2"/>
        </w:rPr>
        <w:t>应当书面征求民用机场所在地地区民</w:t>
      </w:r>
      <w:r>
        <w:rPr>
          <w:spacing w:val="3"/>
          <w:w w:val="105"/>
        </w:rPr>
        <w:t>用航空管理机构的意见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第四十八条 在民用机场净空保护区域内设置 </w:t>
      </w:r>
      <w:r>
        <w:rPr>
          <w:rFonts w:ascii="MS UI Gothic" w:eastAsia="MS UI Gothic" w:hint="eastAsia"/>
          <w:w w:val="80"/>
        </w:rPr>
        <w:t>２２ </w:t>
      </w:r>
      <w:r>
        <w:rPr/>
        <w:t>万伏以上 </w:t>
      </w:r>
      <w:r>
        <w:rPr>
          <w:rFonts w:ascii="MS UI Gothic" w:eastAsia="MS UI Gothic" w:hint="eastAsia"/>
          <w:w w:val="145"/>
        </w:rPr>
        <w:t>( </w:t>
      </w:r>
      <w:r>
        <w:rPr/>
        <w:t>含 </w:t>
      </w:r>
      <w:r>
        <w:rPr>
          <w:rFonts w:ascii="MS UI Gothic" w:eastAsia="MS UI Gothic" w:hint="eastAsia"/>
          <w:w w:val="80"/>
        </w:rPr>
        <w:t>２２ </w:t>
      </w:r>
      <w:r>
        <w:rPr/>
        <w:t>万伏</w:t>
      </w:r>
      <w:r>
        <w:rPr>
          <w:rFonts w:ascii="MS UI Gothic" w:eastAsia="MS UI Gothic" w:hint="eastAsia"/>
          <w:w w:val="145"/>
        </w:rPr>
        <w:t>) </w:t>
      </w:r>
      <w:r>
        <w:rPr/>
        <w:t>的高压输电塔的</w:t>
      </w:r>
      <w:r>
        <w:rPr>
          <w:rFonts w:ascii="MS UI Gothic" w:eastAsia="MS UI Gothic" w:hint="eastAsia"/>
          <w:w w:val="80"/>
        </w:rPr>
        <w:t>ꎬ </w:t>
      </w:r>
      <w:r>
        <w:rPr/>
        <w:t>应当按照国务院民用航空主管部门的有关规定设置障碍灯或者标志</w:t>
      </w:r>
      <w:r>
        <w:rPr>
          <w:rFonts w:ascii="MS UI Gothic" w:eastAsia="MS UI Gothic" w:hint="eastAsia"/>
          <w:w w:val="80"/>
        </w:rPr>
        <w:t>ꎬ </w:t>
      </w:r>
      <w:r>
        <w:rPr/>
        <w:t>保持其正常状态</w:t>
      </w:r>
      <w:r>
        <w:rPr>
          <w:rFonts w:ascii="MS UI Gothic" w:eastAsia="MS UI Gothic" w:hint="eastAsia"/>
          <w:w w:val="80"/>
        </w:rPr>
        <w:t>ꎬ </w:t>
      </w:r>
      <w:r>
        <w:rPr/>
        <w:t>并向民用机场所在地地区民用航空管理机构</w:t>
      </w:r>
      <w:r>
        <w:rPr>
          <w:rFonts w:ascii="MS UI Gothic" w:eastAsia="MS UI Gothic" w:hint="eastAsia"/>
          <w:w w:val="80"/>
        </w:rPr>
        <w:t>、 </w:t>
      </w:r>
      <w:r>
        <w:rPr/>
        <w:t>空中交通管理部门和机场管理机构提供有关资料</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第四十九条 禁止在民用机场净空保</w:t>
      </w:r>
      <w:r>
        <w:rPr>
          <w:w w:val="110"/>
        </w:rPr>
        <w:t>护区域内从事下列活动</w:t>
      </w:r>
      <w:r>
        <w:rPr>
          <w:rFonts w:ascii="MS UI Gothic" w:eastAsia="MS UI Gothic" w:hint="eastAsia"/>
          <w:w w:val="235"/>
        </w:rPr>
        <w:t>:</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排放大量烟雾</w:t>
      </w:r>
      <w:r>
        <w:rPr>
          <w:rFonts w:ascii="MS UI Gothic" w:eastAsia="MS UI Gothic" w:hint="eastAsia"/>
          <w:w w:val="80"/>
        </w:rPr>
        <w:t>、 </w:t>
      </w:r>
      <w:r>
        <w:rPr>
          <w:w w:val="105"/>
        </w:rPr>
        <w:t>粉尘</w:t>
      </w:r>
      <w:r>
        <w:rPr>
          <w:rFonts w:ascii="MS UI Gothic" w:eastAsia="MS UI Gothic" w:hint="eastAsia"/>
          <w:w w:val="80"/>
        </w:rPr>
        <w:t>、 </w:t>
      </w:r>
      <w:r>
        <w:rPr>
          <w:w w:val="105"/>
        </w:rPr>
        <w:t>火焰</w:t>
      </w:r>
      <w:r>
        <w:rPr>
          <w:rFonts w:ascii="MS UI Gothic" w:eastAsia="MS UI Gothic" w:hint="eastAsia"/>
          <w:w w:val="80"/>
        </w:rPr>
        <w:t>、</w:t>
      </w:r>
      <w:r>
        <w:rPr>
          <w:w w:val="105"/>
        </w:rPr>
        <w:t>废气等影响飞行安全的物质</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修建靶场</w:t>
      </w:r>
      <w:r>
        <w:rPr>
          <w:rFonts w:ascii="MS UI Gothic" w:eastAsia="MS UI Gothic" w:hint="eastAsia"/>
          <w:w w:val="80"/>
        </w:rPr>
        <w:t>、 </w:t>
      </w:r>
      <w:r>
        <w:rPr>
          <w:w w:val="105"/>
        </w:rPr>
        <w:t>强烈爆炸物仓库等影响飞行安全的建筑物或者其他设施</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设置影响民用机场目视助航设施使用或者飞行员视线的灯光</w:t>
      </w:r>
      <w:r>
        <w:rPr>
          <w:rFonts w:ascii="MS UI Gothic" w:eastAsia="MS UI Gothic" w:hint="eastAsia"/>
          <w:w w:val="80"/>
        </w:rPr>
        <w:t>、 </w:t>
      </w:r>
      <w:r>
        <w:rPr>
          <w:w w:val="105"/>
        </w:rPr>
        <w:t>标志或者物体</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种植影响飞行安全或者影响民用机场助航设施使用的植物</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放飞影响飞行安全的鸟类</w:t>
      </w:r>
      <w:r>
        <w:rPr>
          <w:rFonts w:ascii="MS UI Gothic" w:eastAsia="MS UI Gothic" w:hint="eastAsia"/>
          <w:w w:val="80"/>
        </w:rPr>
        <w:t>ꎬ </w:t>
      </w:r>
      <w:r>
        <w:rPr>
          <w:w w:val="105"/>
        </w:rPr>
        <w:t>升放无人驾驶的自由气球</w:t>
      </w:r>
      <w:r>
        <w:rPr>
          <w:rFonts w:ascii="MS UI Gothic" w:eastAsia="MS UI Gothic" w:hint="eastAsia"/>
          <w:w w:val="80"/>
        </w:rPr>
        <w:t>、 </w:t>
      </w:r>
      <w:r>
        <w:rPr>
          <w:w w:val="105"/>
        </w:rPr>
        <w:t>系留气球和其他升空物体</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焚烧产生大量烟雾的农作物秸秆</w:t>
      </w:r>
      <w:r>
        <w:rPr>
          <w:rFonts w:ascii="MS UI Gothic" w:eastAsia="MS UI Gothic" w:hint="eastAsia"/>
          <w:w w:val="80"/>
        </w:rPr>
        <w:t>、 </w:t>
      </w:r>
      <w:r>
        <w:rPr>
          <w:w w:val="105"/>
        </w:rPr>
        <w:t>垃圾等物质</w:t>
      </w:r>
      <w:r>
        <w:rPr>
          <w:rFonts w:ascii="MS UI Gothic" w:eastAsia="MS UI Gothic" w:hint="eastAsia"/>
          <w:w w:val="80"/>
        </w:rPr>
        <w:t>ꎬ </w:t>
      </w:r>
      <w:r>
        <w:rPr>
          <w:w w:val="105"/>
        </w:rPr>
        <w:t>或者燃放烟花</w:t>
      </w:r>
      <w:r>
        <w:rPr>
          <w:rFonts w:ascii="MS UI Gothic" w:eastAsia="MS UI Gothic" w:hint="eastAsia"/>
          <w:w w:val="80"/>
        </w:rPr>
        <w:t>、 </w:t>
      </w:r>
      <w:r>
        <w:rPr>
          <w:w w:val="105"/>
        </w:rPr>
        <w:t>焰火</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7"/>
          <w:w w:val="150"/>
        </w:rPr>
        <w:t>( </w:t>
      </w:r>
      <w:r>
        <w:rPr>
          <w:spacing w:val="15"/>
          <w:w w:val="105"/>
        </w:rPr>
        <w:t>七</w:t>
      </w:r>
      <w:r>
        <w:rPr>
          <w:rFonts w:ascii="MS UI Gothic" w:eastAsia="MS UI Gothic" w:hint="eastAsia"/>
          <w:spacing w:val="17"/>
          <w:w w:val="150"/>
        </w:rPr>
        <w:t>) </w:t>
      </w:r>
      <w:r>
        <w:rPr>
          <w:spacing w:val="14"/>
          <w:w w:val="105"/>
        </w:rPr>
        <w:t>在民用机场围界外 </w:t>
      </w:r>
      <w:r>
        <w:rPr>
          <w:rFonts w:ascii="MS UI Gothic" w:eastAsia="MS UI Gothic" w:hint="eastAsia"/>
          <w:spacing w:val="15"/>
          <w:w w:val="80"/>
        </w:rPr>
        <w:t>５ </w:t>
      </w:r>
      <w:r>
        <w:rPr>
          <w:spacing w:val="13"/>
          <w:w w:val="105"/>
        </w:rPr>
        <w:t>米范围</w:t>
      </w:r>
      <w:r>
        <w:rPr>
          <w:spacing w:val="3"/>
          <w:w w:val="105"/>
        </w:rPr>
        <w:t>内</w:t>
      </w:r>
      <w:r>
        <w:rPr>
          <w:rFonts w:ascii="MS UI Gothic" w:eastAsia="MS UI Gothic" w:hint="eastAsia"/>
          <w:w w:val="80"/>
        </w:rPr>
        <w:t>ꎬ </w:t>
      </w:r>
      <w:r>
        <w:rPr>
          <w:spacing w:val="3"/>
          <w:w w:val="105"/>
        </w:rPr>
        <w:t>搭建建筑物</w:t>
      </w:r>
      <w:r>
        <w:rPr>
          <w:rFonts w:ascii="MS UI Gothic" w:eastAsia="MS UI Gothic" w:hint="eastAsia"/>
          <w:w w:val="80"/>
        </w:rPr>
        <w:t>、 </w:t>
      </w:r>
      <w:r>
        <w:rPr>
          <w:spacing w:val="3"/>
          <w:w w:val="105"/>
        </w:rPr>
        <w:t>种植树木</w:t>
      </w:r>
      <w:r>
        <w:rPr>
          <w:rFonts w:ascii="MS UI Gothic" w:eastAsia="MS UI Gothic" w:hint="eastAsia"/>
          <w:w w:val="80"/>
        </w:rPr>
        <w:t>ꎬ </w:t>
      </w:r>
      <w:r>
        <w:rPr>
          <w:spacing w:val="2"/>
          <w:w w:val="105"/>
        </w:rPr>
        <w:t>或者从事挖</w:t>
      </w:r>
      <w:r>
        <w:rPr>
          <w:spacing w:val="3"/>
          <w:w w:val="105"/>
        </w:rPr>
        <w:t>掘</w:t>
      </w:r>
      <w:r>
        <w:rPr>
          <w:rFonts w:ascii="MS UI Gothic" w:eastAsia="MS UI Gothic" w:hint="eastAsia"/>
          <w:spacing w:val="-2"/>
          <w:w w:val="80"/>
        </w:rPr>
        <w:t>、 </w:t>
      </w:r>
      <w:r>
        <w:rPr>
          <w:spacing w:val="2"/>
          <w:w w:val="105"/>
        </w:rPr>
        <w:t>堆积物体等影响民用机场运营安全的</w:t>
      </w:r>
      <w:r>
        <w:rPr>
          <w:spacing w:val="3"/>
          <w:w w:val="105"/>
        </w:rPr>
        <w:t>活动</w:t>
      </w:r>
      <w:r>
        <w:rPr>
          <w:rFonts w:ascii="MS UI Gothic" w:eastAsia="MS UI Gothic" w:hint="eastAsia"/>
          <w:w w:val="80"/>
        </w:rPr>
        <w:t>ꎻ</w:t>
      </w:r>
    </w:p>
    <w:p>
      <w:pPr>
        <w:pStyle w:val="BodyText"/>
        <w:spacing w:line="253" w:lineRule="exact"/>
        <w:ind w:left="800" w:firstLine="0"/>
      </w:pPr>
      <w:r>
        <w:rPr>
          <w:rFonts w:ascii="MS UI Gothic" w:eastAsia="MS UI Gothic" w:hint="eastAsia"/>
          <w:w w:val="110"/>
        </w:rPr>
        <w:t>( </w:t>
      </w:r>
      <w:r>
        <w:rPr>
          <w:w w:val="110"/>
        </w:rPr>
        <w:t>八</w:t>
      </w:r>
      <w:r>
        <w:rPr>
          <w:rFonts w:ascii="MS UI Gothic" w:eastAsia="MS UI Gothic" w:hint="eastAsia"/>
          <w:w w:val="110"/>
        </w:rPr>
        <w:t>) </w:t>
      </w:r>
      <w:r>
        <w:rPr>
          <w:w w:val="110"/>
        </w:rPr>
        <w:t>国务院民用航空主管部门规定</w:t>
      </w:r>
    </w:p>
    <w:p>
      <w:pPr>
        <w:spacing w:after="0" w:line="253"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１１３７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的其他影响民用机场净空保护的行为</w:t>
      </w:r>
      <w:r>
        <w:rPr>
          <w:rFonts w:ascii="MS UI Gothic" w:eastAsia="MS UI Gothic" w:hint="eastAsia"/>
          <w:w w:val="80"/>
        </w:rPr>
        <w:t>ꎮ</w:t>
      </w:r>
    </w:p>
    <w:p>
      <w:pPr>
        <w:pStyle w:val="BodyText"/>
        <w:spacing w:line="295" w:lineRule="auto" w:before="58"/>
        <w:ind w:right="38"/>
        <w:rPr>
          <w:rFonts w:ascii="MS UI Gothic" w:eastAsia="MS UI Gothic" w:hint="eastAsia"/>
        </w:rPr>
      </w:pPr>
      <w:r>
        <w:rPr>
          <w:w w:val="105"/>
        </w:rPr>
        <w:t>第五十条 在民用机场净空保护区域</w:t>
      </w:r>
      <w:r>
        <w:rPr/>
        <w:t>外从事本条例第四十九条所列活动的</w:t>
      </w:r>
      <w:r>
        <w:rPr>
          <w:rFonts w:ascii="MS UI Gothic" w:eastAsia="MS UI Gothic" w:hint="eastAsia"/>
          <w:w w:val="80"/>
        </w:rPr>
        <w:t>ꎬ </w:t>
      </w:r>
      <w:r>
        <w:rPr/>
        <w:t>不</w:t>
      </w:r>
      <w:r>
        <w:rPr>
          <w:w w:val="105"/>
        </w:rPr>
        <w:t>得影响民用机场净空保护</w:t>
      </w:r>
      <w:r>
        <w:rPr>
          <w:rFonts w:ascii="MS UI Gothic" w:eastAsia="MS UI Gothic" w:hint="eastAsia"/>
          <w:w w:val="80"/>
        </w:rPr>
        <w:t>ꎮ</w:t>
      </w:r>
    </w:p>
    <w:p>
      <w:pPr>
        <w:pStyle w:val="BodyText"/>
        <w:spacing w:line="295" w:lineRule="auto"/>
        <w:ind w:right="38"/>
        <w:rPr>
          <w:rFonts w:ascii="MS UI Gothic" w:eastAsia="MS UI Gothic" w:hint="eastAsia"/>
        </w:rPr>
      </w:pPr>
      <w:r>
        <w:rPr/>
        <w:t>第五十一条 禁止在距离航路两侧边界各 </w:t>
      </w:r>
      <w:r>
        <w:rPr>
          <w:rFonts w:ascii="MS UI Gothic" w:eastAsia="MS UI Gothic" w:hint="eastAsia"/>
          <w:w w:val="85"/>
        </w:rPr>
        <w:t>３０ </w:t>
      </w:r>
      <w:r>
        <w:rPr/>
        <w:t>公里以内的地带修建对空射击的靶场和其他可能影响飞行安全的设施</w:t>
      </w:r>
      <w:r>
        <w:rPr>
          <w:rFonts w:ascii="MS UI Gothic" w:eastAsia="MS UI Gothic" w:hint="eastAsia"/>
          <w:w w:val="85"/>
        </w:rPr>
        <w:t>ꎮ</w:t>
      </w:r>
    </w:p>
    <w:p>
      <w:pPr>
        <w:pStyle w:val="BodyText"/>
        <w:spacing w:line="295" w:lineRule="auto"/>
        <w:ind w:right="38"/>
        <w:rPr>
          <w:rFonts w:ascii="MS UI Gothic" w:eastAsia="MS UI Gothic" w:hint="eastAsia"/>
        </w:rPr>
      </w:pPr>
      <w:r>
        <w:rPr>
          <w:w w:val="105"/>
        </w:rPr>
        <w:t>第五十二条 民用航空管理部门和机</w:t>
      </w:r>
      <w:r>
        <w:rPr/>
        <w:t>场管理机构应当加强对民用机场净空状况的核查</w:t>
      </w:r>
      <w:r>
        <w:rPr>
          <w:rFonts w:ascii="MS UI Gothic" w:eastAsia="MS UI Gothic" w:hint="eastAsia"/>
          <w:w w:val="80"/>
        </w:rPr>
        <w:t>ꎮ </w:t>
      </w:r>
      <w:r>
        <w:rPr/>
        <w:t>发现影响民用机场净空保护的情况</w:t>
      </w:r>
      <w:r>
        <w:rPr>
          <w:rFonts w:ascii="MS UI Gothic" w:eastAsia="MS UI Gothic" w:hint="eastAsia"/>
          <w:w w:val="80"/>
        </w:rPr>
        <w:t>ꎬ </w:t>
      </w:r>
      <w:r>
        <w:rPr/>
        <w:t>应当立即制止</w:t>
      </w:r>
      <w:r>
        <w:rPr>
          <w:rFonts w:ascii="MS UI Gothic" w:eastAsia="MS UI Gothic" w:hint="eastAsia"/>
          <w:w w:val="80"/>
        </w:rPr>
        <w:t>ꎬ </w:t>
      </w:r>
      <w:r>
        <w:rPr/>
        <w:t>并书面报告民用机场所在地县级以上地方人民政府</w:t>
      </w:r>
      <w:r>
        <w:rPr>
          <w:rFonts w:ascii="MS UI Gothic" w:eastAsia="MS UI Gothic" w:hint="eastAsia"/>
          <w:w w:val="80"/>
        </w:rPr>
        <w:t>ꎮ </w:t>
      </w:r>
      <w:r>
        <w:rPr/>
        <w:t>接到报告的县级以上地方人民政府应当及时采取有</w:t>
      </w:r>
      <w:r>
        <w:rPr>
          <w:w w:val="105"/>
        </w:rPr>
        <w:t>效措施</w:t>
      </w:r>
      <w:r>
        <w:rPr>
          <w:rFonts w:ascii="MS UI Gothic" w:eastAsia="MS UI Gothic" w:hint="eastAsia"/>
          <w:w w:val="80"/>
        </w:rPr>
        <w:t>ꎬ </w:t>
      </w:r>
      <w:r>
        <w:rPr>
          <w:w w:val="105"/>
        </w:rPr>
        <w:t>消除对飞行安全的影响</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第五十三条 民用机场所在地地方无</w:t>
      </w:r>
      <w:r>
        <w:rPr/>
        <w:t>线电管理机构应当会同地区民用航空管理机构按照国家无线电管理的有关规定和标准确定民用机场电磁环境保护区域</w:t>
      </w:r>
      <w:r>
        <w:rPr>
          <w:rFonts w:ascii="MS UI Gothic" w:eastAsia="MS UI Gothic" w:hint="eastAsia"/>
          <w:w w:val="80"/>
        </w:rPr>
        <w:t>ꎬ </w:t>
      </w:r>
      <w:r>
        <w:rPr/>
        <w:t>并向</w:t>
      </w:r>
      <w:r>
        <w:rPr>
          <w:w w:val="105"/>
        </w:rPr>
        <w:t>社会公布</w:t>
      </w:r>
      <w:r>
        <w:rPr>
          <w:rFonts w:ascii="MS UI Gothic" w:eastAsia="MS UI Gothic" w:hint="eastAsia"/>
          <w:w w:val="80"/>
        </w:rPr>
        <w:t>ꎮ</w:t>
      </w:r>
    </w:p>
    <w:p>
      <w:pPr>
        <w:pStyle w:val="BodyText"/>
        <w:spacing w:line="295" w:lineRule="auto"/>
        <w:ind w:right="38"/>
        <w:rPr>
          <w:rFonts w:ascii="MS UI Gothic" w:eastAsia="MS UI Gothic" w:hint="eastAsia"/>
        </w:rPr>
      </w:pPr>
      <w:r>
        <w:rPr/>
        <w:t>民用机场电磁环境保护区域包括设置在民用机场总体规划区域内的民用航空无</w:t>
      </w:r>
      <w:r>
        <w:rPr>
          <w:w w:val="105"/>
        </w:rPr>
        <w:t>线电台 </w:t>
      </w:r>
      <w:r>
        <w:rPr>
          <w:rFonts w:ascii="MS UI Gothic" w:eastAsia="MS UI Gothic" w:hint="eastAsia"/>
          <w:w w:val="150"/>
        </w:rPr>
        <w:t>( </w:t>
      </w:r>
      <w:r>
        <w:rPr>
          <w:w w:val="105"/>
        </w:rPr>
        <w:t>站</w:t>
      </w:r>
      <w:r>
        <w:rPr>
          <w:rFonts w:ascii="MS UI Gothic" w:eastAsia="MS UI Gothic" w:hint="eastAsia"/>
          <w:w w:val="150"/>
        </w:rPr>
        <w:t>) </w:t>
      </w:r>
      <w:r>
        <w:rPr>
          <w:w w:val="105"/>
        </w:rPr>
        <w:t>电磁环境保护区域和民用机场飞行区电磁环境保护区域</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9"/>
          <w:w w:val="105"/>
        </w:rPr>
        <w:t>第五十四条 设置</w:t>
      </w:r>
      <w:r>
        <w:rPr>
          <w:rFonts w:ascii="MS UI Gothic" w:eastAsia="MS UI Gothic" w:hint="eastAsia"/>
          <w:spacing w:val="18"/>
          <w:w w:val="80"/>
        </w:rPr>
        <w:t>、 </w:t>
      </w:r>
      <w:r>
        <w:rPr>
          <w:spacing w:val="2"/>
          <w:w w:val="105"/>
        </w:rPr>
        <w:t>使用地面民用航</w:t>
      </w:r>
      <w:r>
        <w:rPr>
          <w:spacing w:val="-4"/>
          <w:w w:val="105"/>
        </w:rPr>
        <w:t>空无线电台 </w:t>
      </w:r>
      <w:r>
        <w:rPr>
          <w:rFonts w:ascii="MS UI Gothic" w:eastAsia="MS UI Gothic" w:hint="eastAsia"/>
          <w:spacing w:val="-38"/>
          <w:w w:val="150"/>
        </w:rPr>
        <w:t>( </w:t>
      </w:r>
      <w:r>
        <w:rPr>
          <w:spacing w:val="7"/>
          <w:w w:val="105"/>
        </w:rPr>
        <w:t>站</w:t>
      </w:r>
      <w:r>
        <w:rPr>
          <w:rFonts w:ascii="MS UI Gothic" w:eastAsia="MS UI Gothic" w:hint="eastAsia"/>
          <w:spacing w:val="-39"/>
          <w:w w:val="150"/>
        </w:rPr>
        <w:t>) </w:t>
      </w:r>
      <w:r>
        <w:rPr>
          <w:rFonts w:ascii="MS UI Gothic" w:eastAsia="MS UI Gothic" w:hint="eastAsia"/>
          <w:spacing w:val="11"/>
          <w:w w:val="80"/>
        </w:rPr>
        <w:t>ꎬ </w:t>
      </w:r>
      <w:r>
        <w:rPr>
          <w:spacing w:val="8"/>
          <w:w w:val="105"/>
        </w:rPr>
        <w:t>应当经民用航空管理</w:t>
      </w:r>
      <w:r>
        <w:rPr>
          <w:spacing w:val="3"/>
        </w:rPr>
        <w:t>部门审核后</w:t>
      </w:r>
      <w:r>
        <w:rPr>
          <w:rFonts w:ascii="MS UI Gothic" w:eastAsia="MS UI Gothic" w:hint="eastAsia"/>
          <w:spacing w:val="21"/>
          <w:w w:val="80"/>
        </w:rPr>
        <w:t>ꎬ </w:t>
      </w:r>
      <w:r>
        <w:rPr>
          <w:spacing w:val="2"/>
        </w:rPr>
        <w:t>按照国家无线电管理有关规</w:t>
      </w:r>
      <w:r>
        <w:rPr>
          <w:spacing w:val="3"/>
          <w:w w:val="105"/>
        </w:rPr>
        <w:t>定办理审批手续</w:t>
      </w:r>
      <w:r>
        <w:rPr>
          <w:rFonts w:ascii="MS UI Gothic" w:eastAsia="MS UI Gothic" w:hint="eastAsia"/>
          <w:spacing w:val="6"/>
          <w:w w:val="80"/>
        </w:rPr>
        <w:t>ꎬ </w:t>
      </w:r>
      <w:r>
        <w:rPr>
          <w:spacing w:val="3"/>
          <w:w w:val="105"/>
        </w:rPr>
        <w:t>领取无线电台执照</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第五十五条 在民用机场电磁环境保护区域内设置</w:t>
      </w:r>
      <w:r>
        <w:rPr>
          <w:rFonts w:ascii="MS UI Gothic" w:eastAsia="MS UI Gothic" w:hint="eastAsia"/>
          <w:w w:val="80"/>
        </w:rPr>
        <w:t>、 </w:t>
      </w:r>
      <w:r>
        <w:rPr>
          <w:w w:val="105"/>
        </w:rPr>
        <w:t>使用非民用航空无线电台</w:t>
      </w:r>
      <w:r>
        <w:rPr>
          <w:rFonts w:ascii="MS UI Gothic" w:eastAsia="MS UI Gothic" w:hint="eastAsia"/>
          <w:w w:val="150"/>
        </w:rPr>
        <w:t>( </w:t>
      </w:r>
      <w:r>
        <w:rPr>
          <w:w w:val="105"/>
        </w:rPr>
        <w:t>站</w:t>
      </w:r>
      <w:r>
        <w:rPr>
          <w:rFonts w:ascii="MS UI Gothic" w:eastAsia="MS UI Gothic" w:hint="eastAsia"/>
          <w:w w:val="150"/>
        </w:rPr>
        <w:t>) </w:t>
      </w:r>
      <w:r>
        <w:rPr>
          <w:w w:val="105"/>
        </w:rPr>
        <w:t>的</w:t>
      </w:r>
      <w:r>
        <w:rPr>
          <w:rFonts w:ascii="MS UI Gothic" w:eastAsia="MS UI Gothic" w:hint="eastAsia"/>
          <w:w w:val="80"/>
        </w:rPr>
        <w:t>ꎬ </w:t>
      </w:r>
      <w:r>
        <w:rPr>
          <w:w w:val="105"/>
        </w:rPr>
        <w:t>无线电管理机构应当在征求民</w:t>
      </w:r>
      <w:r>
        <w:rPr/>
        <w:t>用机场所在地地区民用航空管理机构意见后</w:t>
      </w:r>
      <w:r>
        <w:rPr>
          <w:rFonts w:ascii="MS UI Gothic" w:eastAsia="MS UI Gothic" w:hint="eastAsia"/>
          <w:w w:val="80"/>
        </w:rPr>
        <w:t>ꎬ </w:t>
      </w:r>
      <w:r>
        <w:rPr/>
        <w:t>按照国家无线电管理的有关规定</w:t>
      </w:r>
      <w:r>
        <w:rPr>
          <w:w w:val="105"/>
        </w:rPr>
        <w:t>审批</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第五十六条 禁止在民用航空无线电</w:t>
      </w:r>
      <w:r>
        <w:rPr>
          <w:spacing w:val="-33"/>
          <w:w w:val="110"/>
        </w:rPr>
        <w:t>台 </w:t>
      </w:r>
      <w:r>
        <w:rPr>
          <w:rFonts w:ascii="MS UI Gothic" w:eastAsia="MS UI Gothic" w:hint="eastAsia"/>
          <w:spacing w:val="-42"/>
          <w:w w:val="150"/>
        </w:rPr>
        <w:t>( </w:t>
      </w:r>
      <w:r>
        <w:rPr>
          <w:spacing w:val="3"/>
          <w:w w:val="110"/>
        </w:rPr>
        <w:t>站</w:t>
      </w:r>
      <w:r>
        <w:rPr>
          <w:rFonts w:ascii="MS UI Gothic" w:eastAsia="MS UI Gothic" w:hint="eastAsia"/>
          <w:spacing w:val="-20"/>
          <w:w w:val="150"/>
        </w:rPr>
        <w:t>) </w:t>
      </w:r>
      <w:r>
        <w:rPr>
          <w:spacing w:val="17"/>
          <w:w w:val="110"/>
        </w:rPr>
        <w:t>电磁环境保护区域内</w:t>
      </w:r>
      <w:r>
        <w:rPr>
          <w:rFonts w:ascii="MS UI Gothic" w:eastAsia="MS UI Gothic" w:hint="eastAsia"/>
          <w:spacing w:val="-1"/>
          <w:w w:val="80"/>
        </w:rPr>
        <w:t>ꎬ </w:t>
      </w:r>
      <w:r>
        <w:rPr>
          <w:spacing w:val="12"/>
          <w:w w:val="110"/>
        </w:rPr>
        <w:t>从事下</w:t>
      </w:r>
      <w:r>
        <w:rPr>
          <w:spacing w:val="3"/>
          <w:w w:val="110"/>
        </w:rPr>
        <w:t>列影响民用机场电磁环境的活动</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spacing w:val="-37"/>
          <w:w w:val="150"/>
        </w:rPr>
        <w:t>( </w:t>
      </w:r>
      <w:r>
        <w:rPr>
          <w:spacing w:val="3"/>
          <w:w w:val="105"/>
        </w:rPr>
        <w:t>一</w:t>
      </w:r>
      <w:r>
        <w:rPr>
          <w:rFonts w:ascii="MS UI Gothic" w:eastAsia="MS UI Gothic" w:hint="eastAsia"/>
          <w:spacing w:val="9"/>
          <w:w w:val="150"/>
        </w:rPr>
        <w:t>) </w:t>
      </w:r>
      <w:r>
        <w:rPr>
          <w:spacing w:val="5"/>
          <w:w w:val="105"/>
        </w:rPr>
        <w:t>修建架空高压输电线</w:t>
      </w:r>
      <w:r>
        <w:rPr>
          <w:rFonts w:ascii="MS UI Gothic" w:eastAsia="MS UI Gothic" w:hint="eastAsia"/>
          <w:w w:val="80"/>
        </w:rPr>
        <w:t>、  </w:t>
      </w:r>
      <w:r>
        <w:rPr>
          <w:spacing w:val="7"/>
          <w:w w:val="105"/>
        </w:rPr>
        <w:t>架空金</w:t>
      </w:r>
      <w:r>
        <w:rPr>
          <w:spacing w:val="3"/>
          <w:w w:val="105"/>
        </w:rPr>
        <w:t>属线</w:t>
      </w:r>
      <w:r>
        <w:rPr>
          <w:rFonts w:ascii="MS UI Gothic" w:eastAsia="MS UI Gothic" w:hint="eastAsia"/>
          <w:spacing w:val="22"/>
          <w:w w:val="80"/>
        </w:rPr>
        <w:t>、 </w:t>
      </w:r>
      <w:r>
        <w:rPr>
          <w:spacing w:val="3"/>
          <w:w w:val="105"/>
        </w:rPr>
        <w:t>铁路</w:t>
      </w:r>
      <w:r>
        <w:rPr>
          <w:rFonts w:ascii="MS UI Gothic" w:eastAsia="MS UI Gothic" w:hint="eastAsia"/>
          <w:spacing w:val="23"/>
          <w:w w:val="80"/>
        </w:rPr>
        <w:t>、 </w:t>
      </w:r>
      <w:r>
        <w:rPr>
          <w:spacing w:val="3"/>
          <w:w w:val="105"/>
        </w:rPr>
        <w:t>公路</w:t>
      </w:r>
      <w:r>
        <w:rPr>
          <w:rFonts w:ascii="MS UI Gothic" w:eastAsia="MS UI Gothic" w:hint="eastAsia"/>
          <w:spacing w:val="23"/>
          <w:w w:val="80"/>
        </w:rPr>
        <w:t>、 </w:t>
      </w:r>
      <w:r>
        <w:rPr>
          <w:spacing w:val="3"/>
          <w:w w:val="105"/>
        </w:rPr>
        <w:t>电力排灌站</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存放金属堆积物</w:t>
      </w:r>
      <w:r>
        <w:rPr>
          <w:rFonts w:ascii="MS UI Gothic" w:eastAsia="MS UI Gothic" w:hint="eastAsia"/>
          <w:w w:val="80"/>
        </w:rPr>
        <w:t>ꎻ</w:t>
      </w:r>
    </w:p>
    <w:p>
      <w:pPr>
        <w:pStyle w:val="BodyText"/>
        <w:spacing w:before="124"/>
        <w:ind w:left="543" w:firstLine="0"/>
        <w:jc w:val="left"/>
        <w:rPr>
          <w:rFonts w:ascii="MS UI Gothic" w:eastAsia="MS UI Gothic" w:hint="eastAsia"/>
        </w:rPr>
      </w:pPr>
      <w:r>
        <w:rPr/>
        <w:br w:type="column"/>
      </w:r>
      <w:r>
        <w:rPr>
          <w:rFonts w:ascii="MS UI Gothic" w:eastAsia="MS UI Gothic" w:hint="eastAsia"/>
          <w:w w:val="150"/>
        </w:rPr>
        <w:t>( </w:t>
      </w:r>
      <w:r>
        <w:rPr>
          <w:w w:val="110"/>
        </w:rPr>
        <w:t>三</w:t>
      </w:r>
      <w:r>
        <w:rPr>
          <w:rFonts w:ascii="MS UI Gothic" w:eastAsia="MS UI Gothic" w:hint="eastAsia"/>
          <w:w w:val="150"/>
        </w:rPr>
        <w:t>) </w:t>
      </w:r>
      <w:r>
        <w:rPr>
          <w:w w:val="110"/>
        </w:rPr>
        <w:t>种植高大植物</w:t>
      </w:r>
      <w:r>
        <w:rPr>
          <w:rFonts w:ascii="MS UI Gothic" w:eastAsia="MS UI Gothic" w:hint="eastAsia"/>
          <w:w w:val="80"/>
        </w:rPr>
        <w:t>ꎻ</w:t>
      </w:r>
    </w:p>
    <w:p>
      <w:pPr>
        <w:pStyle w:val="BodyText"/>
        <w:spacing w:line="295" w:lineRule="auto" w:before="58"/>
        <w:ind w:right="442"/>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从事掘土</w:t>
      </w:r>
      <w:r>
        <w:rPr>
          <w:rFonts w:ascii="MS UI Gothic" w:eastAsia="MS UI Gothic" w:hint="eastAsia"/>
          <w:w w:val="80"/>
        </w:rPr>
        <w:t>、 </w:t>
      </w:r>
      <w:r>
        <w:rPr>
          <w:w w:val="105"/>
        </w:rPr>
        <w:t>采砂</w:t>
      </w:r>
      <w:r>
        <w:rPr>
          <w:rFonts w:ascii="MS UI Gothic" w:eastAsia="MS UI Gothic" w:hint="eastAsia"/>
          <w:w w:val="80"/>
        </w:rPr>
        <w:t>、 </w:t>
      </w:r>
      <w:r>
        <w:rPr>
          <w:w w:val="105"/>
        </w:rPr>
        <w:t>采石等改变地形地貌的活动</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国务院民用航空主管部门规定的其他影响民用机场电磁环境的行为</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第五十七条 任何单位或者个人使用的无线电台 </w:t>
      </w:r>
      <w:r>
        <w:rPr>
          <w:rFonts w:ascii="MS UI Gothic" w:eastAsia="MS UI Gothic" w:hint="eastAsia"/>
          <w:w w:val="150"/>
        </w:rPr>
        <w:t>( </w:t>
      </w:r>
      <w:r>
        <w:rPr>
          <w:w w:val="105"/>
        </w:rPr>
        <w:t>站</w:t>
      </w:r>
      <w:r>
        <w:rPr>
          <w:rFonts w:ascii="MS UI Gothic" w:eastAsia="MS UI Gothic" w:hint="eastAsia"/>
          <w:w w:val="150"/>
        </w:rPr>
        <w:t>) </w:t>
      </w:r>
      <w:r>
        <w:rPr>
          <w:w w:val="105"/>
        </w:rPr>
        <w:t>和其他仪器</w:t>
      </w:r>
      <w:r>
        <w:rPr>
          <w:rFonts w:ascii="MS UI Gothic" w:eastAsia="MS UI Gothic" w:hint="eastAsia"/>
          <w:w w:val="80"/>
        </w:rPr>
        <w:t>、 </w:t>
      </w:r>
      <w:r>
        <w:rPr>
          <w:w w:val="105"/>
        </w:rPr>
        <w:t>装置</w:t>
      </w:r>
      <w:r>
        <w:rPr>
          <w:rFonts w:ascii="MS UI Gothic" w:eastAsia="MS UI Gothic" w:hint="eastAsia"/>
          <w:w w:val="80"/>
        </w:rPr>
        <w:t>ꎬ</w:t>
      </w:r>
      <w:r>
        <w:rPr/>
        <w:t>不得对民用航空无线电专用频率的正常使</w:t>
      </w:r>
      <w:r>
        <w:rPr>
          <w:w w:val="105"/>
        </w:rPr>
        <w:t>用产生干扰</w:t>
      </w:r>
      <w:r>
        <w:rPr>
          <w:rFonts w:ascii="MS UI Gothic" w:eastAsia="MS UI Gothic" w:hint="eastAsia"/>
          <w:w w:val="80"/>
        </w:rPr>
        <w:t>ꎮ</w:t>
      </w:r>
    </w:p>
    <w:p>
      <w:pPr>
        <w:pStyle w:val="BodyText"/>
        <w:spacing w:line="295" w:lineRule="auto"/>
        <w:ind w:right="442"/>
        <w:rPr>
          <w:rFonts w:ascii="MS UI Gothic" w:eastAsia="MS UI Gothic" w:hint="eastAsia"/>
        </w:rPr>
      </w:pPr>
      <w:r>
        <w:rPr/>
        <w:t>第五十八条 民用航空无线电专用频率受到干扰时</w:t>
      </w:r>
      <w:r>
        <w:rPr>
          <w:rFonts w:ascii="MS UI Gothic" w:eastAsia="MS UI Gothic" w:hint="eastAsia"/>
          <w:w w:val="80"/>
        </w:rPr>
        <w:t>ꎬ </w:t>
      </w:r>
      <w:r>
        <w:rPr/>
        <w:t>机场管理机构和民用航空管理部门应当立即采取排查措施</w:t>
      </w:r>
      <w:r>
        <w:rPr>
          <w:rFonts w:ascii="MS UI Gothic" w:eastAsia="MS UI Gothic" w:hint="eastAsia"/>
          <w:w w:val="80"/>
        </w:rPr>
        <w:t>ꎬ </w:t>
      </w:r>
      <w:r>
        <w:rPr/>
        <w:t>及时消除</w:t>
      </w:r>
      <w:r>
        <w:rPr>
          <w:rFonts w:ascii="MS UI Gothic" w:eastAsia="MS UI Gothic" w:hint="eastAsia"/>
          <w:w w:val="80"/>
        </w:rPr>
        <w:t>ꎻ </w:t>
      </w:r>
      <w:r>
        <w:rPr/>
        <w:t>无法消除的</w:t>
      </w:r>
      <w:r>
        <w:rPr>
          <w:rFonts w:ascii="MS UI Gothic" w:eastAsia="MS UI Gothic" w:hint="eastAsia"/>
          <w:w w:val="80"/>
        </w:rPr>
        <w:t>ꎬ </w:t>
      </w:r>
      <w:r>
        <w:rPr/>
        <w:t>应当通报民用机场所在地地方无线电管理机构</w:t>
      </w:r>
      <w:r>
        <w:rPr>
          <w:rFonts w:ascii="MS UI Gothic" w:eastAsia="MS UI Gothic" w:hint="eastAsia"/>
          <w:w w:val="80"/>
        </w:rPr>
        <w:t>ꎮ </w:t>
      </w:r>
      <w:r>
        <w:rPr/>
        <w:t>接到通报的无线电管理机构应当采取措施</w:t>
      </w:r>
      <w:r>
        <w:rPr>
          <w:rFonts w:ascii="MS UI Gothic" w:eastAsia="MS UI Gothic" w:hint="eastAsia"/>
          <w:w w:val="80"/>
        </w:rPr>
        <w:t>ꎬ </w:t>
      </w:r>
      <w:r>
        <w:rPr/>
        <w:t>依法查处</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第五十九条 在民用机场起降的民用</w:t>
      </w:r>
      <w:r>
        <w:rPr/>
        <w:t>航空器应当符合国家有关航空器噪声和涡</w:t>
      </w:r>
      <w:r>
        <w:rPr>
          <w:w w:val="105"/>
        </w:rPr>
        <w:t>轮发动机排出物的适航标准</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第六十条 机场管理机构应当会同航空运输企业</w:t>
      </w:r>
      <w:r>
        <w:rPr>
          <w:rFonts w:ascii="MS UI Gothic" w:eastAsia="MS UI Gothic" w:hint="eastAsia"/>
          <w:w w:val="80"/>
        </w:rPr>
        <w:t>、 </w:t>
      </w:r>
      <w:r>
        <w:rPr>
          <w:w w:val="105"/>
        </w:rPr>
        <w:t>空中交通管理部门等有关单</w:t>
      </w:r>
      <w:r>
        <w:rPr/>
        <w:t>位</w:t>
      </w:r>
      <w:r>
        <w:rPr>
          <w:rFonts w:ascii="MS UI Gothic" w:eastAsia="MS UI Gothic" w:hint="eastAsia"/>
          <w:w w:val="80"/>
        </w:rPr>
        <w:t>ꎬ </w:t>
      </w:r>
      <w:r>
        <w:rPr/>
        <w:t>采取技术手段和管理措施控制民用航</w:t>
      </w:r>
      <w:r>
        <w:rPr>
          <w:w w:val="105"/>
        </w:rPr>
        <w:t>空器噪声对运输机场周边地区的影响</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第六十一条 民用机场所在地有关地</w:t>
      </w:r>
      <w:r>
        <w:rPr/>
        <w:t>方人民政府制定民用机场周边地区的土地利用总体规划和城乡规划</w:t>
      </w:r>
      <w:r>
        <w:rPr>
          <w:rFonts w:ascii="MS UI Gothic" w:eastAsia="MS UI Gothic" w:hint="eastAsia"/>
          <w:w w:val="80"/>
        </w:rPr>
        <w:t>ꎬ </w:t>
      </w:r>
      <w:r>
        <w:rPr/>
        <w:t>应当充分考虑民用航空器噪声对民用机场周边地区的影</w:t>
      </w:r>
      <w:r>
        <w:rPr>
          <w:w w:val="105"/>
        </w:rPr>
        <w:t>响</w:t>
      </w:r>
      <w:r>
        <w:rPr>
          <w:rFonts w:ascii="MS UI Gothic" w:eastAsia="MS UI Gothic" w:hint="eastAsia"/>
          <w:w w:val="80"/>
        </w:rPr>
        <w:t>ꎬ </w:t>
      </w:r>
      <w:r>
        <w:rPr>
          <w:w w:val="105"/>
        </w:rPr>
        <w:t>符合国家有关声环境质量标准</w:t>
      </w:r>
      <w:r>
        <w:rPr>
          <w:rFonts w:ascii="MS UI Gothic" w:eastAsia="MS UI Gothic" w:hint="eastAsia"/>
          <w:w w:val="80"/>
        </w:rPr>
        <w:t>ꎮ</w:t>
      </w:r>
    </w:p>
    <w:p>
      <w:pPr>
        <w:pStyle w:val="BodyText"/>
        <w:spacing w:line="295" w:lineRule="auto"/>
        <w:ind w:right="442"/>
        <w:rPr>
          <w:rFonts w:ascii="MS UI Gothic" w:eastAsia="MS UI Gothic" w:hint="eastAsia"/>
        </w:rPr>
      </w:pPr>
      <w:r>
        <w:rPr/>
        <w:t>机场管理机构应当将民用航空器噪声对运输机场周边地区产生影响的情况</w:t>
      </w:r>
      <w:r>
        <w:rPr>
          <w:rFonts w:ascii="MS UI Gothic" w:eastAsia="MS UI Gothic" w:hint="eastAsia"/>
          <w:w w:val="80"/>
        </w:rPr>
        <w:t>ꎬ </w:t>
      </w:r>
      <w:r>
        <w:rPr/>
        <w:t>报</w:t>
      </w:r>
      <w:r>
        <w:rPr>
          <w:w w:val="105"/>
        </w:rPr>
        <w:t>告有关地方人民政府国土资源</w:t>
      </w:r>
      <w:r>
        <w:rPr>
          <w:rFonts w:ascii="MS UI Gothic" w:eastAsia="MS UI Gothic" w:hint="eastAsia"/>
          <w:w w:val="80"/>
        </w:rPr>
        <w:t>、 </w:t>
      </w:r>
      <w:r>
        <w:rPr>
          <w:w w:val="105"/>
        </w:rPr>
        <w:t>规划建设</w:t>
      </w:r>
      <w:r>
        <w:rPr>
          <w:rFonts w:ascii="MS UI Gothic" w:eastAsia="MS UI Gothic" w:hint="eastAsia"/>
          <w:w w:val="80"/>
        </w:rPr>
        <w:t>、 </w:t>
      </w:r>
      <w:r>
        <w:rPr>
          <w:w w:val="105"/>
        </w:rPr>
        <w:t>环境保护等主管部门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第六十二条 民用机场所在地有关地</w:t>
      </w:r>
      <w:r>
        <w:rPr/>
        <w:t>方人民政府应当在民用机场周边地区划定限制建设噪声敏感建筑物的区域并实施控制</w:t>
      </w:r>
      <w:r>
        <w:rPr>
          <w:rFonts w:ascii="MS UI Gothic" w:eastAsia="MS UI Gothic" w:hint="eastAsia"/>
          <w:w w:val="80"/>
        </w:rPr>
        <w:t>ꎮ </w:t>
      </w:r>
      <w:r>
        <w:rPr/>
        <w:t>确需在该区域内建设噪声敏感建筑物的</w:t>
      </w:r>
      <w:r>
        <w:rPr>
          <w:rFonts w:ascii="MS UI Gothic" w:eastAsia="MS UI Gothic" w:hint="eastAsia"/>
          <w:w w:val="80"/>
        </w:rPr>
        <w:t>ꎬ </w:t>
      </w:r>
      <w:r>
        <w:rPr/>
        <w:t>建设单位应当采取措施减轻或者避免民用航空器运行时对其产生的噪声影响</w:t>
      </w:r>
      <w:r>
        <w:rPr>
          <w:rFonts w:ascii="MS UI Gothic" w:eastAsia="MS UI Gothic" w:hint="eastAsia"/>
          <w:w w:val="80"/>
        </w:rPr>
        <w:t>ꎮ</w:t>
      </w:r>
    </w:p>
    <w:p>
      <w:pPr>
        <w:pStyle w:val="BodyText"/>
        <w:spacing w:line="295" w:lineRule="auto"/>
        <w:ind w:right="442"/>
        <w:jc w:val="left"/>
      </w:pPr>
      <w:r>
        <w:rPr/>
        <w:t>民用机场所在地有关地方人民政府应当会同地区民用航空管理机构协调解决在</w:t>
      </w:r>
    </w:p>
    <w:p>
      <w:pPr>
        <w:spacing w:after="0" w:line="295" w:lineRule="auto"/>
        <w:jc w:val="lef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１１３８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t>民用机场起降的民用航空器噪声影响引发</w:t>
      </w:r>
      <w:r>
        <w:rPr>
          <w:w w:val="105"/>
        </w:rPr>
        <w:t>的相关问题</w:t>
      </w:r>
      <w:r>
        <w:rPr>
          <w:rFonts w:ascii="MS UI Gothic" w:eastAsia="MS UI Gothic" w:hint="eastAsia"/>
          <w:w w:val="80"/>
        </w:rPr>
        <w:t>ꎮ</w:t>
      </w:r>
    </w:p>
    <w:p>
      <w:pPr>
        <w:pStyle w:val="BodyText"/>
        <w:tabs>
          <w:tab w:pos="2222" w:val="left" w:leader="none"/>
        </w:tabs>
        <w:spacing w:before="156"/>
        <w:ind w:left="1384" w:firstLine="0"/>
        <w:jc w:val="left"/>
      </w:pPr>
      <w:r>
        <w:rPr>
          <w:spacing w:val="3"/>
          <w:w w:val="105"/>
        </w:rPr>
        <w:t>第五</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left="440" w:right="1"/>
        <w:rPr>
          <w:rFonts w:ascii="MS UI Gothic" w:eastAsia="MS UI Gothic" w:hint="eastAsia"/>
        </w:rPr>
      </w:pPr>
      <w:r>
        <w:rPr/>
        <w:t>第六十三条 违反本条例的规定</w:t>
      </w:r>
      <w:r>
        <w:rPr>
          <w:rFonts w:ascii="MS UI Gothic" w:eastAsia="MS UI Gothic" w:hint="eastAsia"/>
          <w:w w:val="80"/>
        </w:rPr>
        <w:t>ꎬ </w:t>
      </w:r>
      <w:r>
        <w:rPr/>
        <w:t>有下列情形之一的</w:t>
      </w:r>
      <w:r>
        <w:rPr>
          <w:rFonts w:ascii="MS UI Gothic" w:eastAsia="MS UI Gothic" w:hint="eastAsia"/>
          <w:w w:val="80"/>
        </w:rPr>
        <w:t>ꎬ </w:t>
      </w:r>
      <w:r>
        <w:rPr/>
        <w:t>由民用航空管理部门责令改正</w:t>
      </w:r>
      <w:r>
        <w:rPr>
          <w:rFonts w:ascii="MS UI Gothic" w:eastAsia="MS UI Gothic" w:hint="eastAsia"/>
          <w:w w:val="80"/>
        </w:rPr>
        <w:t>ꎬ </w:t>
      </w:r>
      <w:r>
        <w:rPr/>
        <w:t>处 </w:t>
      </w:r>
      <w:r>
        <w:rPr>
          <w:rFonts w:ascii="MS UI Gothic" w:eastAsia="MS UI Gothic" w:hint="eastAsia"/>
          <w:w w:val="80"/>
        </w:rPr>
        <w:t>１０ </w:t>
      </w:r>
      <w:r>
        <w:rPr/>
        <w:t>万元以上 </w:t>
      </w:r>
      <w:r>
        <w:rPr>
          <w:rFonts w:ascii="MS UI Gothic" w:eastAsia="MS UI Gothic" w:hint="eastAsia"/>
          <w:w w:val="80"/>
        </w:rPr>
        <w:t>５０ </w:t>
      </w:r>
      <w:r>
        <w:rPr/>
        <w:t>万元以下的罚款</w:t>
      </w:r>
      <w:r>
        <w:rPr>
          <w:rFonts w:ascii="MS UI Gothic" w:eastAsia="MS UI Gothic" w:hint="eastAsia"/>
          <w:w w:val="230"/>
        </w:rPr>
        <w:t>:</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在运输机场内进行不符合运输</w:t>
      </w:r>
      <w:r>
        <w:rPr>
          <w:w w:val="110"/>
        </w:rPr>
        <w:t>机场总体规划的建设活动</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擅自实施未经批准的运输机场</w:t>
      </w:r>
      <w:r>
        <w:rPr/>
        <w:t>专业工程的设计</w:t>
      </w:r>
      <w:r>
        <w:rPr>
          <w:rFonts w:ascii="MS UI Gothic" w:eastAsia="MS UI Gothic" w:hint="eastAsia"/>
          <w:w w:val="80"/>
        </w:rPr>
        <w:t>ꎬ </w:t>
      </w:r>
      <w:r>
        <w:rPr/>
        <w:t>或者将未经验收合格的</w:t>
      </w:r>
      <w:r>
        <w:rPr>
          <w:w w:val="105"/>
        </w:rPr>
        <w:t>运输机场专业工程投入使用</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在运输机场开放使用的情况</w:t>
      </w:r>
      <w:r>
        <w:rPr/>
        <w:t>下</w:t>
      </w:r>
      <w:r>
        <w:rPr>
          <w:rFonts w:ascii="MS UI Gothic" w:eastAsia="MS UI Gothic" w:hint="eastAsia"/>
          <w:w w:val="80"/>
        </w:rPr>
        <w:t>ꎬ </w:t>
      </w:r>
      <w:r>
        <w:rPr/>
        <w:t>未经批准在飞行区及与飞行区临近的</w:t>
      </w:r>
      <w:r>
        <w:rPr>
          <w:w w:val="105"/>
        </w:rPr>
        <w:t>航站区内进行施工</w:t>
      </w:r>
      <w:r>
        <w:rPr>
          <w:rFonts w:ascii="MS UI Gothic" w:eastAsia="MS UI Gothic" w:hint="eastAsia"/>
          <w:w w:val="80"/>
        </w:rPr>
        <w:t>ꎮ</w:t>
      </w:r>
    </w:p>
    <w:p>
      <w:pPr>
        <w:pStyle w:val="BodyText"/>
        <w:spacing w:line="295" w:lineRule="auto"/>
        <w:ind w:left="435" w:right="1" w:firstLine="425"/>
        <w:rPr>
          <w:rFonts w:ascii="MS UI Gothic" w:eastAsia="MS UI Gothic" w:hint="eastAsia"/>
        </w:rPr>
      </w:pPr>
      <w:r>
        <w:rPr>
          <w:spacing w:val="3"/>
          <w:w w:val="95"/>
        </w:rPr>
        <w:t>第六十四条  违反本条例的规定</w:t>
      </w:r>
      <w:r>
        <w:rPr>
          <w:rFonts w:ascii="MS UI Gothic" w:eastAsia="MS UI Gothic" w:hint="eastAsia"/>
          <w:spacing w:val="14"/>
          <w:w w:val="90"/>
        </w:rPr>
        <w:t>ꎬ  </w:t>
      </w:r>
      <w:r>
        <w:rPr>
          <w:w w:val="95"/>
        </w:rPr>
        <w:t>机</w:t>
      </w:r>
      <w:r>
        <w:rPr>
          <w:spacing w:val="2"/>
          <w:w w:val="95"/>
        </w:rPr>
        <w:t>场管理机构未按照运输机场使用许可证规  </w:t>
      </w:r>
      <w:r>
        <w:rPr>
          <w:spacing w:val="3"/>
          <w:w w:val="95"/>
        </w:rPr>
        <w:t>定的范围使用运输机场的</w:t>
      </w:r>
      <w:r>
        <w:rPr>
          <w:rFonts w:ascii="MS UI Gothic" w:eastAsia="MS UI Gothic" w:hint="eastAsia"/>
          <w:spacing w:val="14"/>
          <w:w w:val="90"/>
        </w:rPr>
        <w:t>ꎬ  </w:t>
      </w:r>
      <w:r>
        <w:rPr>
          <w:spacing w:val="2"/>
          <w:w w:val="95"/>
        </w:rPr>
        <w:t>由运输机场所</w:t>
      </w:r>
      <w:r>
        <w:rPr>
          <w:spacing w:val="3"/>
          <w:w w:val="95"/>
        </w:rPr>
        <w:t>在地地区民用航空管理机构责令改正</w:t>
      </w:r>
      <w:r>
        <w:rPr>
          <w:rFonts w:ascii="MS UI Gothic" w:eastAsia="MS UI Gothic" w:hint="eastAsia"/>
          <w:spacing w:val="14"/>
          <w:w w:val="90"/>
        </w:rPr>
        <w:t>ꎬ  </w:t>
      </w:r>
      <w:r>
        <w:rPr>
          <w:w w:val="95"/>
        </w:rPr>
        <w:t>处</w:t>
      </w:r>
      <w:r>
        <w:rPr>
          <w:rFonts w:ascii="MS UI Gothic" w:eastAsia="MS UI Gothic" w:hint="eastAsia"/>
          <w:spacing w:val="-1"/>
          <w:w w:val="95"/>
        </w:rPr>
        <w:t>２０ </w:t>
      </w:r>
      <w:r>
        <w:rPr>
          <w:spacing w:val="-8"/>
          <w:w w:val="95"/>
        </w:rPr>
        <w:t>万元以上 </w:t>
      </w:r>
      <w:r>
        <w:rPr>
          <w:rFonts w:ascii="MS UI Gothic" w:eastAsia="MS UI Gothic" w:hint="eastAsia"/>
          <w:spacing w:val="-1"/>
          <w:w w:val="95"/>
        </w:rPr>
        <w:t>１００ </w:t>
      </w:r>
      <w:r>
        <w:rPr>
          <w:spacing w:val="3"/>
          <w:w w:val="95"/>
        </w:rPr>
        <w:t>万元以下的罚款</w:t>
      </w:r>
      <w:r>
        <w:rPr>
          <w:rFonts w:ascii="MS UI Gothic" w:eastAsia="MS UI Gothic" w:hint="eastAsia"/>
          <w:w w:val="90"/>
        </w:rPr>
        <w:t>ꎮ</w:t>
      </w:r>
    </w:p>
    <w:p>
      <w:pPr>
        <w:pStyle w:val="BodyText"/>
        <w:spacing w:line="295" w:lineRule="auto"/>
        <w:ind w:left="440" w:right="1"/>
        <w:rPr>
          <w:rFonts w:ascii="MS UI Gothic" w:eastAsia="MS UI Gothic" w:hint="eastAsia"/>
        </w:rPr>
      </w:pPr>
      <w:r>
        <w:rPr>
          <w:spacing w:val="3"/>
        </w:rPr>
        <w:t>第六十五条 违反本条例的规定</w:t>
      </w:r>
      <w:r>
        <w:rPr>
          <w:rFonts w:ascii="MS UI Gothic" w:eastAsia="MS UI Gothic" w:hint="eastAsia"/>
          <w:spacing w:val="3"/>
          <w:w w:val="85"/>
        </w:rPr>
        <w:t>ꎬ </w:t>
      </w:r>
      <w:r>
        <w:rPr/>
        <w:t>机</w:t>
      </w:r>
      <w:r>
        <w:rPr>
          <w:spacing w:val="10"/>
        </w:rPr>
        <w:t>场管理机构未经批准擅自关闭运输机场</w:t>
      </w:r>
      <w:r>
        <w:rPr>
          <w:spacing w:val="3"/>
        </w:rPr>
        <w:t>的</w:t>
      </w:r>
      <w:r>
        <w:rPr>
          <w:rFonts w:ascii="MS UI Gothic" w:eastAsia="MS UI Gothic" w:hint="eastAsia"/>
          <w:spacing w:val="14"/>
          <w:w w:val="85"/>
        </w:rPr>
        <w:t>ꎬ </w:t>
      </w:r>
      <w:r>
        <w:rPr>
          <w:spacing w:val="2"/>
        </w:rPr>
        <w:t>由运输机场所在地地区民用航空管理</w:t>
      </w:r>
      <w:r>
        <w:rPr>
          <w:spacing w:val="3"/>
        </w:rPr>
        <w:t>机构责令改正</w:t>
      </w:r>
      <w:r>
        <w:rPr>
          <w:rFonts w:ascii="MS UI Gothic" w:eastAsia="MS UI Gothic" w:hint="eastAsia"/>
          <w:spacing w:val="20"/>
          <w:w w:val="85"/>
        </w:rPr>
        <w:t>ꎬ </w:t>
      </w:r>
      <w:r>
        <w:rPr>
          <w:spacing w:val="-28"/>
        </w:rPr>
        <w:t>处 </w:t>
      </w:r>
      <w:r>
        <w:rPr>
          <w:rFonts w:ascii="MS UI Gothic" w:eastAsia="MS UI Gothic" w:hint="eastAsia"/>
          <w:spacing w:val="-1"/>
          <w:w w:val="85"/>
        </w:rPr>
        <w:t>１０ </w:t>
      </w:r>
      <w:r>
        <w:rPr>
          <w:spacing w:val="-10"/>
        </w:rPr>
        <w:t>万元以上 </w:t>
      </w:r>
      <w:r>
        <w:rPr>
          <w:rFonts w:ascii="MS UI Gothic" w:eastAsia="MS UI Gothic" w:hint="eastAsia"/>
          <w:spacing w:val="-1"/>
          <w:w w:val="85"/>
        </w:rPr>
        <w:t>５０ </w:t>
      </w:r>
      <w:r>
        <w:rPr>
          <w:spacing w:val="4"/>
        </w:rPr>
        <w:t>万元以</w:t>
      </w:r>
      <w:r>
        <w:rPr>
          <w:spacing w:val="3"/>
        </w:rPr>
        <w:t>下的罚款</w:t>
      </w:r>
      <w:r>
        <w:rPr>
          <w:rFonts w:ascii="MS UI Gothic" w:eastAsia="MS UI Gothic" w:hint="eastAsia"/>
          <w:w w:val="85"/>
        </w:rPr>
        <w:t>ꎮ</w:t>
      </w:r>
    </w:p>
    <w:p>
      <w:pPr>
        <w:pStyle w:val="BodyText"/>
        <w:spacing w:line="295" w:lineRule="auto"/>
        <w:ind w:left="440"/>
        <w:rPr>
          <w:rFonts w:ascii="MS UI Gothic" w:eastAsia="MS UI Gothic" w:hint="eastAsia"/>
        </w:rPr>
      </w:pPr>
      <w:r>
        <w:rPr/>
        <w:t>第六十六条 违反本条例的规定</w:t>
      </w:r>
      <w:r>
        <w:rPr>
          <w:rFonts w:ascii="MS UI Gothic" w:eastAsia="MS UI Gothic" w:hint="eastAsia"/>
          <w:w w:val="85"/>
        </w:rPr>
        <w:t>ꎬ </w:t>
      </w:r>
      <w:r>
        <w:rPr/>
        <w:t>机场管理机构因故不能保障民用航空器飞行安全</w:t>
      </w:r>
      <w:r>
        <w:rPr>
          <w:rFonts w:ascii="MS UI Gothic" w:eastAsia="MS UI Gothic" w:hint="eastAsia"/>
          <w:w w:val="85"/>
        </w:rPr>
        <w:t>ꎬ </w:t>
      </w:r>
      <w:r>
        <w:rPr/>
        <w:t>临时关闭运输机场</w:t>
      </w:r>
      <w:r>
        <w:rPr>
          <w:rFonts w:ascii="MS UI Gothic" w:eastAsia="MS UI Gothic" w:hint="eastAsia"/>
          <w:w w:val="85"/>
        </w:rPr>
        <w:t>ꎬ </w:t>
      </w:r>
      <w:r>
        <w:rPr/>
        <w:t>未及时通知有关空中交通管理部门并及时向社会公告</w:t>
      </w:r>
      <w:r>
        <w:rPr>
          <w:rFonts w:ascii="MS UI Gothic" w:eastAsia="MS UI Gothic" w:hint="eastAsia"/>
          <w:w w:val="85"/>
        </w:rPr>
        <w:t>ꎬ</w:t>
      </w:r>
      <w:r>
        <w:rPr/>
        <w:t>或者经批准关闭运输机场后未及时向社会公告的</w:t>
      </w:r>
      <w:r>
        <w:rPr>
          <w:rFonts w:ascii="MS UI Gothic" w:eastAsia="MS UI Gothic" w:hint="eastAsia"/>
          <w:w w:val="85"/>
        </w:rPr>
        <w:t>ꎬ </w:t>
      </w:r>
      <w:r>
        <w:rPr/>
        <w:t>由运输机场所在地地区民用航空管理机构责令改正</w:t>
      </w:r>
      <w:r>
        <w:rPr>
          <w:rFonts w:ascii="MS UI Gothic" w:eastAsia="MS UI Gothic" w:hint="eastAsia"/>
          <w:w w:val="85"/>
        </w:rPr>
        <w:t>ꎬ </w:t>
      </w:r>
      <w:r>
        <w:rPr/>
        <w:t>处 </w:t>
      </w:r>
      <w:r>
        <w:rPr>
          <w:rFonts w:ascii="MS UI Gothic" w:eastAsia="MS UI Gothic" w:hint="eastAsia"/>
          <w:w w:val="85"/>
        </w:rPr>
        <w:t>２ </w:t>
      </w:r>
      <w:r>
        <w:rPr/>
        <w:t>万元以上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left="440" w:right="1"/>
      </w:pPr>
      <w:r>
        <w:rPr>
          <w:w w:val="105"/>
        </w:rPr>
        <w:t>第六十七条 违反本条例的规定</w:t>
      </w:r>
      <w:r>
        <w:rPr>
          <w:rFonts w:ascii="MS UI Gothic" w:eastAsia="MS UI Gothic" w:hint="eastAsia"/>
          <w:w w:val="80"/>
        </w:rPr>
        <w:t>ꎬ </w:t>
      </w:r>
      <w:r>
        <w:rPr>
          <w:w w:val="105"/>
        </w:rPr>
        <w:t>机</w:t>
      </w:r>
      <w:r>
        <w:rPr/>
        <w:t>场管理机构未按照应急预案的要求进行应急救援演练或者未配备必要的应急救援设备和器材的</w:t>
      </w:r>
      <w:r>
        <w:rPr>
          <w:rFonts w:ascii="MS UI Gothic" w:eastAsia="MS UI Gothic" w:hint="eastAsia"/>
          <w:w w:val="80"/>
        </w:rPr>
        <w:t>ꎬ </w:t>
      </w:r>
      <w:r>
        <w:rPr/>
        <w:t>由地区民用航空管理机构责</w:t>
      </w:r>
      <w:r>
        <w:rPr>
          <w:w w:val="105"/>
        </w:rPr>
        <w:t>令改正</w:t>
      </w:r>
      <w:r>
        <w:rPr>
          <w:rFonts w:ascii="MS UI Gothic" w:eastAsia="MS UI Gothic" w:hint="eastAsia"/>
          <w:w w:val="80"/>
        </w:rPr>
        <w:t>ꎬ </w:t>
      </w:r>
      <w:r>
        <w:rPr>
          <w:w w:val="105"/>
        </w:rPr>
        <w:t>处 </w:t>
      </w:r>
      <w:r>
        <w:rPr>
          <w:rFonts w:ascii="MS UI Gothic" w:eastAsia="MS UI Gothic" w:hint="eastAsia"/>
          <w:w w:val="80"/>
        </w:rPr>
        <w:t>１ </w:t>
      </w:r>
      <w:r>
        <w:rPr>
          <w:w w:val="105"/>
        </w:rPr>
        <w:t>万元以上 </w:t>
      </w:r>
      <w:r>
        <w:rPr>
          <w:rFonts w:ascii="MS UI Gothic" w:eastAsia="MS UI Gothic" w:hint="eastAsia"/>
          <w:w w:val="80"/>
        </w:rPr>
        <w:t>５ </w:t>
      </w:r>
      <w:r>
        <w:rPr>
          <w:w w:val="105"/>
        </w:rPr>
        <w:t>万元以下的</w:t>
      </w:r>
    </w:p>
    <w:p>
      <w:pPr>
        <w:spacing w:before="124"/>
        <w:ind w:left="381" w:right="0" w:firstLine="0"/>
        <w:jc w:val="left"/>
        <w:rPr>
          <w:rFonts w:ascii="MS UI Gothic" w:eastAsia="MS UI Gothic" w:hint="eastAsia"/>
          <w:sz w:val="20"/>
        </w:rPr>
      </w:pPr>
      <w:r>
        <w:rPr/>
        <w:br w:type="column"/>
      </w:r>
      <w:r>
        <w:rPr>
          <w:sz w:val="20"/>
        </w:rPr>
        <w:t>罚款</w:t>
      </w:r>
      <w:r>
        <w:rPr>
          <w:rFonts w:ascii="MS UI Gothic" w:eastAsia="MS UI Gothic" w:hint="eastAsia"/>
          <w:w w:val="80"/>
          <w:sz w:val="20"/>
        </w:rPr>
        <w:t>ꎮ</w:t>
      </w:r>
    </w:p>
    <w:p>
      <w:pPr>
        <w:pStyle w:val="BodyText"/>
        <w:spacing w:line="295" w:lineRule="auto" w:before="58"/>
        <w:ind w:left="381" w:right="124"/>
        <w:rPr>
          <w:rFonts w:ascii="MS UI Gothic" w:eastAsia="MS UI Gothic" w:hint="eastAsia"/>
        </w:rPr>
      </w:pPr>
      <w:r>
        <w:rPr/>
        <w:t>第六十八条 违反本条例的规定</w:t>
      </w:r>
      <w:r>
        <w:rPr>
          <w:rFonts w:ascii="MS UI Gothic" w:eastAsia="MS UI Gothic" w:hint="eastAsia"/>
          <w:w w:val="80"/>
        </w:rPr>
        <w:t>ꎬ </w:t>
      </w:r>
      <w:r>
        <w:rPr/>
        <w:t>运输机场投入使用后不符合安全运营要求</w:t>
      </w:r>
      <w:r>
        <w:rPr>
          <w:rFonts w:ascii="MS UI Gothic" w:eastAsia="MS UI Gothic" w:hint="eastAsia"/>
          <w:w w:val="80"/>
        </w:rPr>
        <w:t>ꎬ</w:t>
      </w:r>
      <w:r>
        <w:rPr/>
        <w:t>机场管理机构拒不改正</w:t>
      </w:r>
      <w:r>
        <w:rPr>
          <w:rFonts w:ascii="MS UI Gothic" w:eastAsia="MS UI Gothic" w:hint="eastAsia"/>
          <w:w w:val="80"/>
        </w:rPr>
        <w:t>ꎬ </w:t>
      </w:r>
      <w:r>
        <w:rPr/>
        <w:t>或者经改正仍不符合安全运营要求的</w:t>
      </w:r>
      <w:r>
        <w:rPr>
          <w:rFonts w:ascii="MS UI Gothic" w:eastAsia="MS UI Gothic" w:hint="eastAsia"/>
          <w:w w:val="80"/>
        </w:rPr>
        <w:t>ꎬ </w:t>
      </w:r>
      <w:r>
        <w:rPr/>
        <w:t>由民用航空管理部门作出限制使用的决定</w:t>
      </w:r>
      <w:r>
        <w:rPr>
          <w:rFonts w:ascii="MS UI Gothic" w:eastAsia="MS UI Gothic" w:hint="eastAsia"/>
          <w:w w:val="80"/>
        </w:rPr>
        <w:t>ꎻ </w:t>
      </w:r>
      <w:r>
        <w:rPr/>
        <w:t>情节严重的</w:t>
      </w:r>
      <w:r>
        <w:rPr>
          <w:rFonts w:ascii="MS UI Gothic" w:eastAsia="MS UI Gothic" w:hint="eastAsia"/>
          <w:w w:val="80"/>
        </w:rPr>
        <w:t>ꎬ </w:t>
      </w:r>
      <w:r>
        <w:rPr/>
        <w:t>吊销运输机场使用许可证</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95"/>
        </w:rPr>
        <w:t>第六十九条   机场管理机构未依照本条例的规定履行管理职责</w:t>
      </w:r>
      <w:r>
        <w:rPr>
          <w:rFonts w:ascii="MS UI Gothic" w:eastAsia="MS UI Gothic" w:hint="eastAsia"/>
          <w:w w:val="90"/>
        </w:rPr>
        <w:t>ꎬ  </w:t>
      </w:r>
      <w:r>
        <w:rPr>
          <w:w w:val="95"/>
        </w:rPr>
        <w:t>造成运输机场地面事故</w:t>
      </w:r>
      <w:r>
        <w:rPr>
          <w:rFonts w:ascii="MS UI Gothic" w:eastAsia="MS UI Gothic" w:hint="eastAsia"/>
          <w:w w:val="95"/>
        </w:rPr>
        <w:t>、   </w:t>
      </w:r>
      <w:r>
        <w:rPr>
          <w:w w:val="95"/>
        </w:rPr>
        <w:t>民用航空器飞行事故或者严重事故征候的</w:t>
      </w:r>
      <w:r>
        <w:rPr>
          <w:rFonts w:ascii="MS UI Gothic" w:eastAsia="MS UI Gothic" w:hint="eastAsia"/>
          <w:w w:val="90"/>
        </w:rPr>
        <w:t>ꎬ  </w:t>
      </w:r>
      <w:r>
        <w:rPr>
          <w:w w:val="95"/>
        </w:rPr>
        <w:t>民用航空管理部门应当责令改正</w:t>
      </w:r>
      <w:r>
        <w:rPr>
          <w:rFonts w:ascii="MS UI Gothic" w:eastAsia="MS UI Gothic" w:hint="eastAsia"/>
          <w:w w:val="90"/>
        </w:rPr>
        <w:t>ꎬ </w:t>
      </w:r>
      <w:r>
        <w:rPr>
          <w:w w:val="95"/>
        </w:rPr>
        <w:t>处 </w:t>
      </w:r>
      <w:r>
        <w:rPr>
          <w:rFonts w:ascii="MS UI Gothic" w:eastAsia="MS UI Gothic" w:hint="eastAsia"/>
          <w:w w:val="95"/>
        </w:rPr>
        <w:t>２０ </w:t>
      </w:r>
      <w:r>
        <w:rPr/>
        <w:t>万元以</w:t>
      </w:r>
      <w:r>
        <w:rPr>
          <w:w w:val="95"/>
        </w:rPr>
        <w:t>上 </w:t>
      </w:r>
      <w:r>
        <w:rPr>
          <w:rFonts w:ascii="MS UI Gothic" w:eastAsia="MS UI Gothic" w:hint="eastAsia"/>
          <w:w w:val="95"/>
        </w:rPr>
        <w:t>１００ </w:t>
      </w:r>
      <w:r>
        <w:rPr/>
        <w:t>万元以下</w:t>
      </w:r>
      <w:r>
        <w:rPr>
          <w:w w:val="95"/>
        </w:rPr>
        <w:t>的罚款</w:t>
      </w:r>
      <w:r>
        <w:rPr>
          <w:rFonts w:ascii="MS UI Gothic" w:eastAsia="MS UI Gothic" w:hint="eastAsia"/>
          <w:w w:val="90"/>
        </w:rPr>
        <w:t>ꎮ</w:t>
      </w:r>
    </w:p>
    <w:p>
      <w:pPr>
        <w:pStyle w:val="BodyText"/>
        <w:spacing w:line="295" w:lineRule="auto"/>
        <w:ind w:left="381" w:right="126"/>
        <w:rPr>
          <w:rFonts w:ascii="MS UI Gothic" w:eastAsia="MS UI Gothic" w:hint="eastAsia"/>
        </w:rPr>
      </w:pPr>
      <w:r>
        <w:rPr>
          <w:spacing w:val="3"/>
        </w:rPr>
        <w:t>第七十条 违反本条例的规定</w:t>
      </w:r>
      <w:r>
        <w:rPr>
          <w:rFonts w:ascii="MS UI Gothic" w:eastAsia="MS UI Gothic" w:hint="eastAsia"/>
          <w:spacing w:val="3"/>
          <w:w w:val="85"/>
        </w:rPr>
        <w:t>ꎬ </w:t>
      </w:r>
      <w:r>
        <w:rPr>
          <w:spacing w:val="1"/>
        </w:rPr>
        <w:t>机场</w:t>
      </w:r>
      <w:r>
        <w:rPr>
          <w:spacing w:val="2"/>
        </w:rPr>
        <w:t>管理机构在运输机场内使用不符合国家规定标准和相关技术规范的民用机场专用设</w:t>
      </w:r>
      <w:r>
        <w:rPr>
          <w:spacing w:val="3"/>
        </w:rPr>
        <w:t>备的</w:t>
      </w:r>
      <w:r>
        <w:rPr>
          <w:rFonts w:ascii="MS UI Gothic" w:eastAsia="MS UI Gothic" w:hint="eastAsia"/>
          <w:spacing w:val="13"/>
          <w:w w:val="85"/>
        </w:rPr>
        <w:t>ꎬ </w:t>
      </w:r>
      <w:r>
        <w:rPr>
          <w:spacing w:val="2"/>
        </w:rPr>
        <w:t>由运输机场所在地地区民用航空管</w:t>
      </w:r>
      <w:r>
        <w:rPr>
          <w:spacing w:val="4"/>
        </w:rPr>
        <w:t>理机构责令停止使用</w:t>
      </w:r>
      <w:r>
        <w:rPr>
          <w:rFonts w:ascii="MS UI Gothic" w:eastAsia="MS UI Gothic" w:hint="eastAsia"/>
          <w:spacing w:val="21"/>
          <w:w w:val="85"/>
        </w:rPr>
        <w:t>ꎬ </w:t>
      </w:r>
      <w:r>
        <w:rPr>
          <w:spacing w:val="-26"/>
        </w:rPr>
        <w:t>处 </w:t>
      </w:r>
      <w:r>
        <w:rPr>
          <w:rFonts w:ascii="MS UI Gothic" w:eastAsia="MS UI Gothic" w:hint="eastAsia"/>
          <w:spacing w:val="1"/>
          <w:w w:val="85"/>
        </w:rPr>
        <w:t>１０ </w:t>
      </w:r>
      <w:r>
        <w:rPr>
          <w:spacing w:val="-6"/>
        </w:rPr>
        <w:t>万元以上 </w:t>
      </w:r>
      <w:r>
        <w:rPr>
          <w:rFonts w:ascii="MS UI Gothic" w:eastAsia="MS UI Gothic" w:hint="eastAsia"/>
          <w:w w:val="85"/>
        </w:rPr>
        <w:t>５０ </w:t>
      </w:r>
      <w:r>
        <w:rPr>
          <w:spacing w:val="3"/>
        </w:rPr>
        <w:t>万元以下的罚款</w:t>
      </w:r>
      <w:r>
        <w:rPr>
          <w:rFonts w:ascii="MS UI Gothic" w:eastAsia="MS UI Gothic" w:hint="eastAsia"/>
          <w:w w:val="85"/>
        </w:rPr>
        <w:t>ꎮ</w:t>
      </w:r>
    </w:p>
    <w:p>
      <w:pPr>
        <w:pStyle w:val="BodyText"/>
        <w:spacing w:line="295" w:lineRule="auto"/>
        <w:ind w:left="381" w:right="126"/>
        <w:rPr>
          <w:rFonts w:ascii="MS UI Gothic" w:eastAsia="MS UI Gothic" w:hint="eastAsia"/>
        </w:rPr>
      </w:pPr>
      <w:r>
        <w:rPr>
          <w:spacing w:val="3"/>
        </w:rPr>
        <w:t>第七十一条 违反本条例的规定</w:t>
      </w:r>
      <w:r>
        <w:rPr>
          <w:rFonts w:ascii="MS UI Gothic" w:eastAsia="MS UI Gothic" w:hint="eastAsia"/>
          <w:spacing w:val="3"/>
          <w:w w:val="85"/>
        </w:rPr>
        <w:t>ꎬ </w:t>
      </w:r>
      <w:r>
        <w:rPr/>
        <w:t>发</w:t>
      </w:r>
      <w:r>
        <w:rPr>
          <w:spacing w:val="3"/>
        </w:rPr>
        <w:t>生突发事件</w:t>
      </w:r>
      <w:r>
        <w:rPr>
          <w:rFonts w:ascii="MS UI Gothic" w:eastAsia="MS UI Gothic" w:hint="eastAsia"/>
          <w:spacing w:val="25"/>
          <w:w w:val="85"/>
        </w:rPr>
        <w:t>ꎬ </w:t>
      </w:r>
      <w:r>
        <w:rPr>
          <w:spacing w:val="3"/>
        </w:rPr>
        <w:t>机场管理机构</w:t>
      </w:r>
      <w:r>
        <w:rPr>
          <w:rFonts w:ascii="MS UI Gothic" w:eastAsia="MS UI Gothic" w:hint="eastAsia"/>
          <w:spacing w:val="21"/>
        </w:rPr>
        <w:t>、 </w:t>
      </w:r>
      <w:r>
        <w:rPr>
          <w:spacing w:val="2"/>
        </w:rPr>
        <w:t>空中交通管</w:t>
      </w:r>
      <w:r>
        <w:rPr>
          <w:spacing w:val="11"/>
        </w:rPr>
        <w:t>理部门等单位未按照应急预案的要求及</w:t>
      </w:r>
      <w:r>
        <w:rPr>
          <w:spacing w:val="3"/>
        </w:rPr>
        <w:t>时</w:t>
      </w:r>
      <w:r>
        <w:rPr>
          <w:rFonts w:ascii="MS UI Gothic" w:eastAsia="MS UI Gothic" w:hint="eastAsia"/>
          <w:spacing w:val="21"/>
        </w:rPr>
        <w:t>、 </w:t>
      </w:r>
      <w:r>
        <w:rPr>
          <w:spacing w:val="3"/>
        </w:rPr>
        <w:t>有效开展应急救援的</w:t>
      </w:r>
      <w:r>
        <w:rPr>
          <w:rFonts w:ascii="MS UI Gothic" w:eastAsia="MS UI Gothic" w:hint="eastAsia"/>
          <w:w w:val="85"/>
        </w:rPr>
        <w:t>ꎬ  </w:t>
      </w:r>
      <w:r>
        <w:rPr>
          <w:spacing w:val="2"/>
        </w:rPr>
        <w:t>由地区民用航</w:t>
      </w:r>
      <w:r>
        <w:rPr>
          <w:spacing w:val="4"/>
        </w:rPr>
        <w:t>空管理机构责令改正</w:t>
      </w:r>
      <w:r>
        <w:rPr>
          <w:rFonts w:ascii="MS UI Gothic" w:eastAsia="MS UI Gothic" w:hint="eastAsia"/>
          <w:spacing w:val="21"/>
          <w:w w:val="85"/>
        </w:rPr>
        <w:t>ꎬ </w:t>
      </w:r>
      <w:r>
        <w:rPr>
          <w:spacing w:val="-26"/>
        </w:rPr>
        <w:t>处 </w:t>
      </w:r>
      <w:r>
        <w:rPr>
          <w:rFonts w:ascii="MS UI Gothic" w:eastAsia="MS UI Gothic" w:hint="eastAsia"/>
          <w:spacing w:val="1"/>
          <w:w w:val="85"/>
        </w:rPr>
        <w:t>１０ </w:t>
      </w:r>
      <w:r>
        <w:rPr>
          <w:spacing w:val="-6"/>
        </w:rPr>
        <w:t>万元以上 </w:t>
      </w:r>
      <w:r>
        <w:rPr>
          <w:rFonts w:ascii="MS UI Gothic" w:eastAsia="MS UI Gothic" w:hint="eastAsia"/>
          <w:w w:val="85"/>
        </w:rPr>
        <w:t>５０ </w:t>
      </w:r>
      <w:r>
        <w:rPr>
          <w:spacing w:val="3"/>
        </w:rPr>
        <w:t>万元以下的罚款</w:t>
      </w:r>
      <w:r>
        <w:rPr>
          <w:rFonts w:ascii="MS UI Gothic" w:eastAsia="MS UI Gothic" w:hint="eastAsia"/>
          <w:w w:val="85"/>
        </w:rPr>
        <w:t>ꎮ</w:t>
      </w:r>
    </w:p>
    <w:p>
      <w:pPr>
        <w:pStyle w:val="BodyText"/>
        <w:spacing w:line="295" w:lineRule="auto"/>
        <w:ind w:left="381" w:right="126"/>
        <w:rPr>
          <w:rFonts w:ascii="MS UI Gothic" w:eastAsia="MS UI Gothic" w:hint="eastAsia"/>
        </w:rPr>
      </w:pPr>
      <w:r>
        <w:rPr>
          <w:spacing w:val="3"/>
          <w:w w:val="95"/>
        </w:rPr>
        <w:t>第七十二条  违反本条例的规定</w:t>
      </w:r>
      <w:r>
        <w:rPr>
          <w:rFonts w:ascii="MS UI Gothic" w:eastAsia="MS UI Gothic" w:hint="eastAsia"/>
          <w:spacing w:val="13"/>
          <w:w w:val="90"/>
        </w:rPr>
        <w:t>ꎬ  </w:t>
      </w:r>
      <w:r>
        <w:rPr>
          <w:w w:val="95"/>
        </w:rPr>
        <w:t>未</w:t>
      </w:r>
      <w:r>
        <w:rPr>
          <w:spacing w:val="2"/>
          <w:w w:val="95"/>
        </w:rPr>
        <w:t>取得民用机场航空燃油供应安全运营许可  </w:t>
      </w:r>
      <w:r>
        <w:rPr>
          <w:spacing w:val="3"/>
          <w:w w:val="95"/>
        </w:rPr>
        <w:t>证</w:t>
      </w:r>
      <w:r>
        <w:rPr>
          <w:rFonts w:ascii="MS UI Gothic" w:eastAsia="MS UI Gothic" w:hint="eastAsia"/>
          <w:spacing w:val="12"/>
          <w:w w:val="90"/>
        </w:rPr>
        <w:t>ꎬ  </w:t>
      </w:r>
      <w:r>
        <w:rPr>
          <w:spacing w:val="2"/>
          <w:w w:val="95"/>
        </w:rPr>
        <w:t>在民用机场内从事航空燃油供应业务</w:t>
      </w:r>
      <w:r>
        <w:rPr>
          <w:spacing w:val="3"/>
          <w:w w:val="95"/>
        </w:rPr>
        <w:t>的</w:t>
      </w:r>
      <w:r>
        <w:rPr>
          <w:rFonts w:ascii="MS UI Gothic" w:eastAsia="MS UI Gothic" w:hint="eastAsia"/>
          <w:spacing w:val="12"/>
          <w:w w:val="90"/>
        </w:rPr>
        <w:t>ꎬ  </w:t>
      </w:r>
      <w:r>
        <w:rPr>
          <w:spacing w:val="2"/>
          <w:w w:val="95"/>
        </w:rPr>
        <w:t>由民用机场所在地地区民用航空管理</w:t>
      </w:r>
      <w:r>
        <w:rPr>
          <w:spacing w:val="6"/>
          <w:w w:val="95"/>
        </w:rPr>
        <w:t>机构责令改正</w:t>
      </w:r>
      <w:r>
        <w:rPr>
          <w:rFonts w:ascii="MS UI Gothic" w:eastAsia="MS UI Gothic" w:hint="eastAsia"/>
          <w:spacing w:val="27"/>
          <w:w w:val="90"/>
        </w:rPr>
        <w:t>ꎬ </w:t>
      </w:r>
      <w:r>
        <w:rPr>
          <w:spacing w:val="-17"/>
          <w:w w:val="95"/>
        </w:rPr>
        <w:t>处 </w:t>
      </w:r>
      <w:r>
        <w:rPr>
          <w:rFonts w:ascii="MS UI Gothic" w:eastAsia="MS UI Gothic" w:hint="eastAsia"/>
          <w:spacing w:val="3"/>
          <w:w w:val="95"/>
        </w:rPr>
        <w:t>２０ </w:t>
      </w:r>
      <w:r>
        <w:rPr>
          <w:w w:val="95"/>
        </w:rPr>
        <w:t>万元以上 </w:t>
      </w:r>
      <w:r>
        <w:rPr>
          <w:rFonts w:ascii="MS UI Gothic" w:eastAsia="MS UI Gothic" w:hint="eastAsia"/>
          <w:spacing w:val="2"/>
          <w:w w:val="95"/>
        </w:rPr>
        <w:t>１００ </w:t>
      </w:r>
      <w:r>
        <w:rPr>
          <w:spacing w:val="6"/>
          <w:w w:val="95"/>
        </w:rPr>
        <w:t>万元</w:t>
      </w:r>
      <w:r>
        <w:rPr>
          <w:spacing w:val="8"/>
          <w:w w:val="95"/>
        </w:rPr>
        <w:t>以下的罚款</w:t>
      </w:r>
      <w:r>
        <w:rPr>
          <w:rFonts w:ascii="MS UI Gothic" w:eastAsia="MS UI Gothic" w:hint="eastAsia"/>
          <w:spacing w:val="22"/>
          <w:w w:val="90"/>
        </w:rPr>
        <w:t>ꎻ </w:t>
      </w:r>
      <w:r>
        <w:rPr>
          <w:spacing w:val="19"/>
          <w:w w:val="95"/>
        </w:rPr>
        <w:t>有违法所得的</w:t>
      </w:r>
      <w:r>
        <w:rPr>
          <w:rFonts w:ascii="MS UI Gothic" w:eastAsia="MS UI Gothic" w:hint="eastAsia"/>
          <w:spacing w:val="23"/>
          <w:w w:val="90"/>
        </w:rPr>
        <w:t>ꎬ </w:t>
      </w:r>
      <w:r>
        <w:rPr>
          <w:spacing w:val="17"/>
          <w:w w:val="95"/>
        </w:rPr>
        <w:t>没收违法</w:t>
      </w:r>
      <w:r>
        <w:rPr>
          <w:spacing w:val="3"/>
          <w:w w:val="95"/>
        </w:rPr>
        <w:t>所得</w:t>
      </w:r>
      <w:r>
        <w:rPr>
          <w:rFonts w:ascii="MS UI Gothic" w:eastAsia="MS UI Gothic" w:hint="eastAsia"/>
          <w:w w:val="90"/>
        </w:rPr>
        <w:t>ꎮ</w:t>
      </w:r>
    </w:p>
    <w:p>
      <w:pPr>
        <w:pStyle w:val="BodyText"/>
        <w:spacing w:line="295" w:lineRule="auto"/>
        <w:ind w:left="381" w:right="126"/>
        <w:rPr>
          <w:rFonts w:ascii="MS UI Gothic" w:eastAsia="MS UI Gothic" w:hint="eastAsia"/>
        </w:rPr>
      </w:pPr>
      <w:r>
        <w:rPr>
          <w:spacing w:val="3"/>
          <w:w w:val="95"/>
        </w:rPr>
        <w:t>第七十三条  违反本条例的规定</w:t>
      </w:r>
      <w:r>
        <w:rPr>
          <w:rFonts w:ascii="MS UI Gothic" w:eastAsia="MS UI Gothic" w:hint="eastAsia"/>
          <w:spacing w:val="13"/>
          <w:w w:val="90"/>
        </w:rPr>
        <w:t>ꎬ  </w:t>
      </w:r>
      <w:r>
        <w:rPr>
          <w:w w:val="95"/>
        </w:rPr>
        <w:t>航</w:t>
      </w:r>
      <w:r>
        <w:rPr>
          <w:spacing w:val="2"/>
          <w:w w:val="95"/>
        </w:rPr>
        <w:t>空燃油供应企业供应的航空燃油不符合航  </w:t>
      </w:r>
      <w:r>
        <w:rPr>
          <w:spacing w:val="3"/>
          <w:w w:val="95"/>
        </w:rPr>
        <w:t>空燃油适航标准的</w:t>
      </w:r>
      <w:r>
        <w:rPr>
          <w:rFonts w:ascii="MS UI Gothic" w:eastAsia="MS UI Gothic" w:hint="eastAsia"/>
          <w:spacing w:val="12"/>
          <w:w w:val="90"/>
        </w:rPr>
        <w:t>ꎬ  </w:t>
      </w:r>
      <w:r>
        <w:rPr>
          <w:spacing w:val="2"/>
          <w:w w:val="95"/>
        </w:rPr>
        <w:t>由民用机场所在地地</w:t>
      </w:r>
      <w:r>
        <w:rPr>
          <w:spacing w:val="6"/>
          <w:w w:val="95"/>
        </w:rPr>
        <w:t>区民用航空管理机构责令改正</w:t>
      </w:r>
      <w:r>
        <w:rPr>
          <w:rFonts w:ascii="MS UI Gothic" w:eastAsia="MS UI Gothic" w:hint="eastAsia"/>
          <w:spacing w:val="24"/>
          <w:w w:val="90"/>
        </w:rPr>
        <w:t>ꎬ </w:t>
      </w:r>
      <w:r>
        <w:rPr>
          <w:spacing w:val="-5"/>
          <w:w w:val="95"/>
        </w:rPr>
        <w:t>处 </w:t>
      </w:r>
      <w:r>
        <w:rPr>
          <w:rFonts w:ascii="MS UI Gothic" w:eastAsia="MS UI Gothic" w:hint="eastAsia"/>
          <w:spacing w:val="12"/>
          <w:w w:val="95"/>
        </w:rPr>
        <w:t>２０ </w:t>
      </w:r>
      <w:r>
        <w:rPr>
          <w:w w:val="95"/>
        </w:rPr>
        <w:t>万</w:t>
      </w:r>
      <w:r>
        <w:rPr>
          <w:spacing w:val="-1"/>
          <w:w w:val="95"/>
        </w:rPr>
        <w:t>元以上 </w:t>
      </w:r>
      <w:r>
        <w:rPr>
          <w:rFonts w:ascii="MS UI Gothic" w:eastAsia="MS UI Gothic" w:hint="eastAsia"/>
          <w:spacing w:val="10"/>
          <w:w w:val="95"/>
        </w:rPr>
        <w:t>１００ </w:t>
      </w:r>
      <w:r>
        <w:rPr>
          <w:spacing w:val="18"/>
          <w:w w:val="95"/>
        </w:rPr>
        <w:t>万元以下的罚款</w:t>
      </w:r>
      <w:r>
        <w:rPr>
          <w:rFonts w:ascii="MS UI Gothic" w:eastAsia="MS UI Gothic" w:hint="eastAsia"/>
          <w:spacing w:val="16"/>
          <w:w w:val="90"/>
        </w:rPr>
        <w:t>ꎻ </w:t>
      </w:r>
      <w:r>
        <w:rPr>
          <w:spacing w:val="15"/>
          <w:w w:val="95"/>
        </w:rPr>
        <w:t>情节严重</w:t>
      </w:r>
      <w:r>
        <w:rPr>
          <w:spacing w:val="3"/>
          <w:w w:val="95"/>
        </w:rPr>
        <w:t>的</w:t>
      </w:r>
      <w:r>
        <w:rPr>
          <w:rFonts w:ascii="MS UI Gothic" w:eastAsia="MS UI Gothic" w:hint="eastAsia"/>
          <w:spacing w:val="12"/>
          <w:w w:val="90"/>
        </w:rPr>
        <w:t>ꎬ  </w:t>
      </w:r>
      <w:r>
        <w:rPr>
          <w:spacing w:val="2"/>
          <w:w w:val="95"/>
        </w:rPr>
        <w:t>吊销民用机场航空燃油供应安全运营</w:t>
      </w:r>
      <w:r>
        <w:rPr>
          <w:spacing w:val="3"/>
          <w:w w:val="95"/>
        </w:rPr>
        <w:t>许可证</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１１３９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t>第七十四条 违反本条例的规定</w:t>
      </w:r>
      <w:r>
        <w:rPr>
          <w:rFonts w:ascii="MS UI Gothic" w:eastAsia="MS UI Gothic" w:hint="eastAsia"/>
          <w:w w:val="85"/>
        </w:rPr>
        <w:t>ꎬ </w:t>
      </w:r>
      <w:r>
        <w:rPr/>
        <w:t>运输机场航空燃油供应企业停止运输机场航空燃油供应业务</w:t>
      </w:r>
      <w:r>
        <w:rPr>
          <w:rFonts w:ascii="MS UI Gothic" w:eastAsia="MS UI Gothic" w:hint="eastAsia"/>
          <w:w w:val="85"/>
        </w:rPr>
        <w:t>ꎬ </w:t>
      </w:r>
      <w:r>
        <w:rPr/>
        <w:t>未提前 </w:t>
      </w:r>
      <w:r>
        <w:rPr>
          <w:rFonts w:ascii="MS UI Gothic" w:eastAsia="MS UI Gothic" w:hint="eastAsia"/>
          <w:w w:val="85"/>
        </w:rPr>
        <w:t>９０ </w:t>
      </w:r>
      <w:r>
        <w:rPr/>
        <w:t>日告知地区民用航空管理机构</w:t>
      </w:r>
      <w:r>
        <w:rPr>
          <w:rFonts w:ascii="MS UI Gothic" w:eastAsia="MS UI Gothic" w:hint="eastAsia"/>
        </w:rPr>
        <w:t>、 </w:t>
      </w:r>
      <w:r>
        <w:rPr/>
        <w:t>机场管理机构和相关航空运输企业的</w:t>
      </w:r>
      <w:r>
        <w:rPr>
          <w:rFonts w:ascii="MS UI Gothic" w:eastAsia="MS UI Gothic" w:hint="eastAsia"/>
          <w:w w:val="85"/>
        </w:rPr>
        <w:t>ꎬ </w:t>
      </w:r>
      <w:r>
        <w:rPr/>
        <w:t>由运输机场所在地地区民用航空管理机构处 </w:t>
      </w:r>
      <w:r>
        <w:rPr>
          <w:rFonts w:ascii="MS UI Gothic" w:eastAsia="MS UI Gothic" w:hint="eastAsia"/>
        </w:rPr>
        <w:t>５ </w:t>
      </w:r>
      <w:r>
        <w:rPr/>
        <w:t>万元以上 </w:t>
      </w:r>
      <w:r>
        <w:rPr>
          <w:rFonts w:ascii="MS UI Gothic" w:eastAsia="MS UI Gothic" w:hint="eastAsia"/>
          <w:w w:val="85"/>
        </w:rPr>
        <w:t>２５ </w:t>
      </w:r>
      <w:r>
        <w:rPr/>
        <w:t>万元以下的罚款</w:t>
      </w:r>
      <w:r>
        <w:rPr>
          <w:rFonts w:ascii="MS UI Gothic" w:eastAsia="MS UI Gothic" w:hint="eastAsia"/>
          <w:w w:val="85"/>
        </w:rPr>
        <w:t>ꎮ</w:t>
      </w:r>
    </w:p>
    <w:p>
      <w:pPr>
        <w:pStyle w:val="BodyText"/>
        <w:spacing w:line="295" w:lineRule="auto"/>
        <w:ind w:right="38"/>
        <w:rPr>
          <w:rFonts w:ascii="MS UI Gothic" w:eastAsia="MS UI Gothic" w:hint="eastAsia"/>
        </w:rPr>
      </w:pPr>
      <w:r>
        <w:rPr/>
        <w:t>第七十五条 违反本条例的规定</w:t>
      </w:r>
      <w:r>
        <w:rPr>
          <w:rFonts w:ascii="MS UI Gothic" w:eastAsia="MS UI Gothic" w:hint="eastAsia"/>
          <w:w w:val="80"/>
        </w:rPr>
        <w:t>ꎬ </w:t>
      </w:r>
      <w:r>
        <w:rPr/>
        <w:t>有下列情形之一的</w:t>
      </w:r>
      <w:r>
        <w:rPr>
          <w:rFonts w:ascii="MS UI Gothic" w:eastAsia="MS UI Gothic" w:hint="eastAsia"/>
          <w:w w:val="80"/>
        </w:rPr>
        <w:t>ꎬ </w:t>
      </w:r>
      <w:r>
        <w:rPr/>
        <w:t>由地区民用航空管理机构责令改正</w:t>
      </w:r>
      <w:r>
        <w:rPr>
          <w:rFonts w:ascii="MS UI Gothic" w:eastAsia="MS UI Gothic" w:hint="eastAsia"/>
          <w:w w:val="80"/>
        </w:rPr>
        <w:t>ꎬ </w:t>
      </w:r>
      <w:r>
        <w:rPr/>
        <w:t>处 </w:t>
      </w:r>
      <w:r>
        <w:rPr>
          <w:rFonts w:ascii="MS UI Gothic" w:eastAsia="MS UI Gothic" w:hint="eastAsia"/>
          <w:w w:val="80"/>
        </w:rPr>
        <w:t>２ </w:t>
      </w:r>
      <w:r>
        <w:rPr/>
        <w:t>万元以上 </w:t>
      </w:r>
      <w:r>
        <w:rPr>
          <w:rFonts w:ascii="MS UI Gothic" w:eastAsia="MS UI Gothic" w:hint="eastAsia"/>
          <w:w w:val="80"/>
        </w:rPr>
        <w:t>１０ </w:t>
      </w:r>
      <w:r>
        <w:rPr/>
        <w:t>万元以下的罚款</w:t>
      </w:r>
      <w:r>
        <w:rPr>
          <w:rFonts w:ascii="MS UI Gothic" w:eastAsia="MS UI Gothic" w:hint="eastAsia"/>
          <w:w w:val="230"/>
        </w:rPr>
        <w:t>:</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机场管理机构不按照国家规定的标准配备候机</w:t>
      </w:r>
      <w:r>
        <w:rPr>
          <w:rFonts w:ascii="MS UI Gothic" w:eastAsia="MS UI Gothic" w:hint="eastAsia"/>
          <w:w w:val="80"/>
        </w:rPr>
        <w:t>、 </w:t>
      </w:r>
      <w:r>
        <w:rPr>
          <w:w w:val="105"/>
        </w:rPr>
        <w:t>餐饮</w:t>
      </w:r>
      <w:r>
        <w:rPr>
          <w:rFonts w:ascii="MS UI Gothic" w:eastAsia="MS UI Gothic" w:hint="eastAsia"/>
          <w:w w:val="80"/>
        </w:rPr>
        <w:t>、 </w:t>
      </w:r>
      <w:r>
        <w:rPr>
          <w:w w:val="105"/>
        </w:rPr>
        <w:t>停车</w:t>
      </w:r>
      <w:r>
        <w:rPr>
          <w:rFonts w:ascii="MS UI Gothic" w:eastAsia="MS UI Gothic" w:hint="eastAsia"/>
          <w:w w:val="80"/>
        </w:rPr>
        <w:t>、 </w:t>
      </w:r>
      <w:r>
        <w:rPr>
          <w:w w:val="105"/>
        </w:rPr>
        <w:t>医疗急救等设施</w:t>
      </w:r>
      <w:r>
        <w:rPr>
          <w:rFonts w:ascii="MS UI Gothic" w:eastAsia="MS UI Gothic" w:hint="eastAsia"/>
          <w:w w:val="80"/>
        </w:rPr>
        <w:t>、 </w:t>
      </w:r>
      <w:r>
        <w:rPr>
          <w:w w:val="105"/>
        </w:rPr>
        <w:t>设备</w:t>
      </w:r>
      <w:r>
        <w:rPr>
          <w:rFonts w:ascii="MS UI Gothic" w:eastAsia="MS UI Gothic" w:hint="eastAsia"/>
          <w:w w:val="80"/>
        </w:rPr>
        <w:t>ꎬ </w:t>
      </w:r>
      <w:r>
        <w:rPr>
          <w:w w:val="105"/>
        </w:rPr>
        <w:t>并提供相应的服务</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航班发生延误时</w:t>
      </w:r>
      <w:r>
        <w:rPr>
          <w:rFonts w:ascii="MS UI Gothic" w:eastAsia="MS UI Gothic" w:hint="eastAsia"/>
          <w:w w:val="80"/>
        </w:rPr>
        <w:t>ꎬ </w:t>
      </w:r>
      <w:r>
        <w:rPr>
          <w:w w:val="105"/>
        </w:rPr>
        <w:t>机场管理机构</w:t>
      </w:r>
      <w:r>
        <w:rPr>
          <w:rFonts w:ascii="MS UI Gothic" w:eastAsia="MS UI Gothic" w:hint="eastAsia"/>
          <w:w w:val="80"/>
        </w:rPr>
        <w:t>、 </w:t>
      </w:r>
      <w:r>
        <w:rPr>
          <w:w w:val="105"/>
        </w:rPr>
        <w:t>航空运输企业以及其他驻场单位不按</w:t>
      </w:r>
      <w:r>
        <w:rPr/>
        <w:t>照有关规定和服务承诺为旅客和货主提供</w:t>
      </w:r>
      <w:r>
        <w:rPr>
          <w:w w:val="105"/>
        </w:rPr>
        <w:t>相应的服务</w:t>
      </w:r>
      <w:r>
        <w:rPr>
          <w:rFonts w:ascii="MS UI Gothic" w:eastAsia="MS UI Gothic" w:hint="eastAsia"/>
          <w:w w:val="80"/>
        </w:rPr>
        <w:t>ꎮ</w:t>
      </w:r>
    </w:p>
    <w:p>
      <w:pPr>
        <w:pStyle w:val="BodyText"/>
        <w:spacing w:line="295" w:lineRule="auto"/>
        <w:ind w:right="38"/>
        <w:rPr>
          <w:rFonts w:ascii="MS UI Gothic" w:eastAsia="MS UI Gothic" w:hint="eastAsia"/>
        </w:rPr>
      </w:pPr>
      <w:r>
        <w:rPr/>
        <w:t>第七十六条 违反本条例的规定</w:t>
      </w:r>
      <w:r>
        <w:rPr>
          <w:rFonts w:ascii="MS UI Gothic" w:eastAsia="MS UI Gothic" w:hint="eastAsia"/>
          <w:w w:val="85"/>
        </w:rPr>
        <w:t>ꎬ </w:t>
      </w:r>
      <w:r>
        <w:rPr/>
        <w:t>机场管理机构及其关联企业参与经营采取有偿转让经营权的方式经营的业务的</w:t>
      </w:r>
      <w:r>
        <w:rPr>
          <w:rFonts w:ascii="MS UI Gothic" w:eastAsia="MS UI Gothic" w:hint="eastAsia"/>
          <w:w w:val="85"/>
        </w:rPr>
        <w:t>ꎬ </w:t>
      </w:r>
      <w:r>
        <w:rPr/>
        <w:t>由地区民用航空管理机构责令改正</w:t>
      </w:r>
      <w:r>
        <w:rPr>
          <w:rFonts w:ascii="MS UI Gothic" w:eastAsia="MS UI Gothic" w:hint="eastAsia"/>
          <w:w w:val="85"/>
        </w:rPr>
        <w:t>ꎬ </w:t>
      </w:r>
      <w:r>
        <w:rPr/>
        <w:t>处 </w:t>
      </w:r>
      <w:r>
        <w:rPr>
          <w:rFonts w:ascii="MS UI Gothic" w:eastAsia="MS UI Gothic" w:hint="eastAsia"/>
          <w:w w:val="85"/>
        </w:rPr>
        <w:t>１０ </w:t>
      </w:r>
      <w:r>
        <w:rPr/>
        <w:t>万元以上 </w:t>
      </w:r>
      <w:r>
        <w:rPr>
          <w:rFonts w:ascii="MS UI Gothic" w:eastAsia="MS UI Gothic" w:hint="eastAsia"/>
          <w:w w:val="85"/>
        </w:rPr>
        <w:t>５０ </w:t>
      </w:r>
      <w:r>
        <w:rPr/>
        <w:t>万元以下的罚款</w:t>
      </w:r>
      <w:r>
        <w:rPr>
          <w:rFonts w:ascii="MS UI Gothic" w:eastAsia="MS UI Gothic" w:hint="eastAsia"/>
          <w:w w:val="85"/>
        </w:rPr>
        <w:t>ꎻ </w:t>
      </w:r>
      <w:r>
        <w:rPr/>
        <w:t>有违法所得的</w:t>
      </w:r>
      <w:r>
        <w:rPr>
          <w:rFonts w:ascii="MS UI Gothic" w:eastAsia="MS UI Gothic" w:hint="eastAsia"/>
          <w:w w:val="85"/>
        </w:rPr>
        <w:t>ꎬ </w:t>
      </w:r>
      <w:r>
        <w:rPr/>
        <w:t>没收违法所得</w:t>
      </w:r>
      <w:r>
        <w:rPr>
          <w:rFonts w:ascii="MS UI Gothic" w:eastAsia="MS UI Gothic" w:hint="eastAsia"/>
          <w:w w:val="85"/>
        </w:rPr>
        <w:t>ꎮ</w:t>
      </w:r>
    </w:p>
    <w:p>
      <w:pPr>
        <w:pStyle w:val="BodyText"/>
        <w:spacing w:line="295" w:lineRule="auto"/>
        <w:ind w:right="38"/>
        <w:rPr>
          <w:rFonts w:ascii="MS UI Gothic" w:eastAsia="MS UI Gothic" w:hint="eastAsia"/>
        </w:rPr>
      </w:pPr>
      <w:r>
        <w:rPr/>
        <w:t>第七十七条 违反本条例的规定</w:t>
      </w:r>
      <w:r>
        <w:rPr>
          <w:rFonts w:ascii="MS UI Gothic" w:eastAsia="MS UI Gothic" w:hint="eastAsia"/>
          <w:w w:val="80"/>
        </w:rPr>
        <w:t>ꎬ </w:t>
      </w:r>
      <w:r>
        <w:rPr/>
        <w:t>机场管理机构未向民用航空管理部门报送运输机场规划</w:t>
      </w:r>
      <w:r>
        <w:rPr>
          <w:rFonts w:ascii="MS UI Gothic" w:eastAsia="MS UI Gothic" w:hint="eastAsia"/>
          <w:w w:val="80"/>
        </w:rPr>
        <w:t>、 </w:t>
      </w:r>
      <w:r>
        <w:rPr/>
        <w:t>建设和生产运营的有关资料的</w:t>
      </w:r>
      <w:r>
        <w:rPr>
          <w:rFonts w:ascii="MS UI Gothic" w:eastAsia="MS UI Gothic" w:hint="eastAsia"/>
          <w:w w:val="80"/>
        </w:rPr>
        <w:t>ꎬ </w:t>
      </w:r>
      <w:r>
        <w:rPr/>
        <w:t>由民用航空管理部门责令改正</w:t>
      </w:r>
      <w:r>
        <w:rPr>
          <w:rFonts w:ascii="MS UI Gothic" w:eastAsia="MS UI Gothic" w:hint="eastAsia"/>
          <w:w w:val="80"/>
        </w:rPr>
        <w:t>ꎻ </w:t>
      </w:r>
      <w:r>
        <w:rPr/>
        <w:t>拒不改正的</w:t>
      </w:r>
      <w:r>
        <w:rPr>
          <w:rFonts w:ascii="MS UI Gothic" w:eastAsia="MS UI Gothic" w:hint="eastAsia"/>
          <w:w w:val="80"/>
        </w:rPr>
        <w:t>ꎬ </w:t>
      </w:r>
      <w:r>
        <w:rPr/>
        <w:t>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ꎮ</w:t>
      </w:r>
    </w:p>
    <w:p>
      <w:pPr>
        <w:pStyle w:val="BodyText"/>
        <w:spacing w:line="295" w:lineRule="auto"/>
        <w:ind w:right="38"/>
        <w:rPr>
          <w:rFonts w:ascii="MS UI Gothic" w:eastAsia="MS UI Gothic" w:hint="eastAsia"/>
        </w:rPr>
      </w:pPr>
      <w:r>
        <w:rPr/>
        <w:t>第七十八条 违反本条例的规定</w:t>
      </w:r>
      <w:r>
        <w:rPr>
          <w:rFonts w:ascii="MS UI Gothic" w:eastAsia="MS UI Gothic" w:hint="eastAsia"/>
          <w:w w:val="80"/>
        </w:rPr>
        <w:t>ꎬ </w:t>
      </w:r>
      <w:r>
        <w:rPr/>
        <w:t>在民用机场净空保护区域内设置 </w:t>
      </w:r>
      <w:r>
        <w:rPr>
          <w:rFonts w:ascii="MS UI Gothic" w:eastAsia="MS UI Gothic" w:hint="eastAsia"/>
          <w:w w:val="80"/>
        </w:rPr>
        <w:t>２２ </w:t>
      </w:r>
      <w:r>
        <w:rPr/>
        <w:t>万伏以上 </w:t>
      </w:r>
      <w:r>
        <w:rPr>
          <w:rFonts w:ascii="MS UI Gothic" w:eastAsia="MS UI Gothic" w:hint="eastAsia"/>
          <w:w w:val="145"/>
        </w:rPr>
        <w:t>( </w:t>
      </w:r>
      <w:r>
        <w:rPr/>
        <w:t>含 </w:t>
      </w:r>
      <w:r>
        <w:rPr>
          <w:rFonts w:ascii="MS UI Gothic" w:eastAsia="MS UI Gothic" w:hint="eastAsia"/>
          <w:w w:val="80"/>
        </w:rPr>
        <w:t>２２ </w:t>
      </w:r>
      <w:r>
        <w:rPr/>
        <w:t>万伏</w:t>
      </w:r>
      <w:r>
        <w:rPr>
          <w:rFonts w:ascii="MS UI Gothic" w:eastAsia="MS UI Gothic" w:hint="eastAsia"/>
          <w:w w:val="145"/>
        </w:rPr>
        <w:t>) </w:t>
      </w:r>
      <w:r>
        <w:rPr/>
        <w:t>的高压输电塔</w:t>
      </w:r>
      <w:r>
        <w:rPr>
          <w:rFonts w:ascii="MS UI Gothic" w:eastAsia="MS UI Gothic" w:hint="eastAsia"/>
          <w:w w:val="80"/>
        </w:rPr>
        <w:t>ꎬ </w:t>
      </w:r>
      <w:r>
        <w:rPr/>
        <w:t>未依照国务院民用航空主管部门的有关规定设置障碍灯或者标志的</w:t>
      </w:r>
      <w:r>
        <w:rPr>
          <w:rFonts w:ascii="MS UI Gothic" w:eastAsia="MS UI Gothic" w:hint="eastAsia"/>
          <w:w w:val="80"/>
        </w:rPr>
        <w:t>ꎬ </w:t>
      </w:r>
      <w:r>
        <w:rPr/>
        <w:t>由民用机场所在地地区民用航空管理机构责令改正</w:t>
      </w:r>
      <w:r>
        <w:rPr>
          <w:rFonts w:ascii="MS UI Gothic" w:eastAsia="MS UI Gothic" w:hint="eastAsia"/>
          <w:w w:val="80"/>
        </w:rPr>
        <w:t>ꎬ </w:t>
      </w:r>
      <w:r>
        <w:rPr/>
        <w:t>处 </w:t>
      </w:r>
      <w:r>
        <w:rPr>
          <w:rFonts w:ascii="MS UI Gothic" w:eastAsia="MS UI Gothic" w:hint="eastAsia"/>
          <w:w w:val="80"/>
        </w:rPr>
        <w:t>１０ </w:t>
      </w:r>
      <w:r>
        <w:rPr/>
        <w:t>万元以上 </w:t>
      </w:r>
      <w:r>
        <w:rPr>
          <w:rFonts w:ascii="MS UI Gothic" w:eastAsia="MS UI Gothic" w:hint="eastAsia"/>
          <w:w w:val="80"/>
        </w:rPr>
        <w:t>５０ </w:t>
      </w:r>
      <w:r>
        <w:rPr/>
        <w:t>万元以下的罚款</w:t>
      </w:r>
      <w:r>
        <w:rPr>
          <w:rFonts w:ascii="MS UI Gothic" w:eastAsia="MS UI Gothic" w:hint="eastAsia"/>
          <w:w w:val="80"/>
        </w:rPr>
        <w:t>ꎮ</w:t>
      </w:r>
    </w:p>
    <w:p>
      <w:pPr>
        <w:pStyle w:val="BodyText"/>
        <w:spacing w:line="295" w:lineRule="auto"/>
        <w:ind w:right="38"/>
      </w:pPr>
      <w:r>
        <w:rPr/>
        <w:t>第七十九条 违反本条例的规定</w:t>
      </w:r>
      <w:r>
        <w:rPr>
          <w:rFonts w:ascii="MS UI Gothic" w:eastAsia="MS UI Gothic" w:hint="eastAsia"/>
          <w:w w:val="80"/>
        </w:rPr>
        <w:t>ꎬ </w:t>
      </w:r>
      <w:r>
        <w:rPr/>
        <w:t>有下列情形之一的</w:t>
      </w:r>
      <w:r>
        <w:rPr>
          <w:rFonts w:ascii="MS UI Gothic" w:eastAsia="MS UI Gothic" w:hint="eastAsia"/>
          <w:w w:val="80"/>
        </w:rPr>
        <w:t>ꎬ </w:t>
      </w:r>
      <w:r>
        <w:rPr/>
        <w:t>由民用机场所在地县级</w:t>
      </w:r>
    </w:p>
    <w:p>
      <w:pPr>
        <w:pStyle w:val="BodyText"/>
        <w:spacing w:line="295" w:lineRule="auto" w:before="124"/>
        <w:ind w:right="442" w:firstLine="0"/>
        <w:rPr>
          <w:rFonts w:ascii="MS UI Gothic" w:eastAsia="MS UI Gothic" w:hint="eastAsia"/>
        </w:rPr>
      </w:pPr>
      <w:r>
        <w:rPr/>
        <w:br w:type="column"/>
      </w:r>
      <w:r>
        <w:rPr/>
        <w:t>以上地方人民政府责令改正</w:t>
      </w:r>
      <w:r>
        <w:rPr>
          <w:rFonts w:ascii="MS UI Gothic" w:eastAsia="MS UI Gothic" w:hint="eastAsia"/>
          <w:w w:val="80"/>
        </w:rPr>
        <w:t>ꎻ </w:t>
      </w:r>
      <w:r>
        <w:rPr/>
        <w:t>情节严重</w:t>
      </w:r>
      <w:r>
        <w:rPr>
          <w:w w:val="105"/>
        </w:rPr>
        <w:t>的</w:t>
      </w:r>
      <w:r>
        <w:rPr>
          <w:rFonts w:ascii="MS UI Gothic" w:eastAsia="MS UI Gothic" w:hint="eastAsia"/>
          <w:w w:val="80"/>
        </w:rPr>
        <w:t>ꎬ </w:t>
      </w:r>
      <w:r>
        <w:rPr>
          <w:w w:val="105"/>
        </w:rPr>
        <w:t>处 </w:t>
      </w:r>
      <w:r>
        <w:rPr>
          <w:rFonts w:ascii="MS UI Gothic" w:eastAsia="MS UI Gothic" w:hint="eastAsia"/>
          <w:w w:val="80"/>
        </w:rPr>
        <w:t>２ </w:t>
      </w:r>
      <w:r>
        <w:rPr>
          <w:w w:val="105"/>
        </w:rPr>
        <w:t>万元以上 </w:t>
      </w:r>
      <w:r>
        <w:rPr>
          <w:rFonts w:ascii="MS UI Gothic" w:eastAsia="MS UI Gothic" w:hint="eastAsia"/>
          <w:w w:val="80"/>
        </w:rPr>
        <w:t>１０ </w:t>
      </w:r>
      <w:r>
        <w:rPr>
          <w:w w:val="105"/>
        </w:rPr>
        <w:t>万元以下的罚款</w:t>
      </w:r>
      <w:r>
        <w:rPr>
          <w:rFonts w:ascii="MS UI Gothic" w:eastAsia="MS UI Gothic" w:hint="eastAsia"/>
          <w:w w:val="230"/>
        </w:rPr>
        <w:t>:</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排放大量烟雾</w:t>
      </w:r>
      <w:r>
        <w:rPr>
          <w:rFonts w:ascii="MS UI Gothic" w:eastAsia="MS UI Gothic" w:hint="eastAsia"/>
          <w:w w:val="80"/>
        </w:rPr>
        <w:t>、 </w:t>
      </w:r>
      <w:r>
        <w:rPr>
          <w:w w:val="105"/>
        </w:rPr>
        <w:t>粉尘</w:t>
      </w:r>
      <w:r>
        <w:rPr>
          <w:rFonts w:ascii="MS UI Gothic" w:eastAsia="MS UI Gothic" w:hint="eastAsia"/>
          <w:w w:val="80"/>
        </w:rPr>
        <w:t>、 </w:t>
      </w:r>
      <w:r>
        <w:rPr>
          <w:w w:val="105"/>
        </w:rPr>
        <w:t>火焰</w:t>
      </w:r>
      <w:r>
        <w:rPr>
          <w:rFonts w:ascii="MS UI Gothic" w:eastAsia="MS UI Gothic" w:hint="eastAsia"/>
          <w:w w:val="80"/>
        </w:rPr>
        <w:t>、</w:t>
      </w:r>
      <w:r>
        <w:rPr>
          <w:w w:val="105"/>
        </w:rPr>
        <w:t>废气等影响飞行安全的物质</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修建靶场</w:t>
      </w:r>
      <w:r>
        <w:rPr>
          <w:rFonts w:ascii="MS UI Gothic" w:eastAsia="MS UI Gothic" w:hint="eastAsia"/>
          <w:w w:val="80"/>
        </w:rPr>
        <w:t>、 </w:t>
      </w:r>
      <w:r>
        <w:rPr>
          <w:w w:val="105"/>
        </w:rPr>
        <w:t>强烈爆炸物仓库等影响飞行安全的建筑物或者其他设施</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设置影响民用机场目视助航设施使用或者飞行员视线的灯光</w:t>
      </w:r>
      <w:r>
        <w:rPr>
          <w:rFonts w:ascii="MS UI Gothic" w:eastAsia="MS UI Gothic" w:hint="eastAsia"/>
          <w:w w:val="80"/>
        </w:rPr>
        <w:t>、 </w:t>
      </w:r>
      <w:r>
        <w:rPr>
          <w:w w:val="105"/>
        </w:rPr>
        <w:t>标志或者物体</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种植影响飞行安全或者影响民用机场助航设施使用的植物</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放飞影响飞行安全的鸟类</w:t>
      </w:r>
      <w:r>
        <w:rPr>
          <w:rFonts w:ascii="MS UI Gothic" w:eastAsia="MS UI Gothic" w:hint="eastAsia"/>
          <w:w w:val="80"/>
        </w:rPr>
        <w:t>、 </w:t>
      </w:r>
      <w:r>
        <w:rPr>
          <w:w w:val="105"/>
        </w:rPr>
        <w:t>升放无人驾驶的自由气球</w:t>
      </w:r>
      <w:r>
        <w:rPr>
          <w:rFonts w:ascii="MS UI Gothic" w:eastAsia="MS UI Gothic" w:hint="eastAsia"/>
          <w:w w:val="80"/>
        </w:rPr>
        <w:t>、 </w:t>
      </w:r>
      <w:r>
        <w:rPr>
          <w:w w:val="105"/>
        </w:rPr>
        <w:t>系留气球和其他升空物体</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焚烧产生大量烟雾的农作物秸秆</w:t>
      </w:r>
      <w:r>
        <w:rPr>
          <w:rFonts w:ascii="MS UI Gothic" w:eastAsia="MS UI Gothic" w:hint="eastAsia"/>
          <w:w w:val="80"/>
        </w:rPr>
        <w:t>、 </w:t>
      </w:r>
      <w:r>
        <w:rPr>
          <w:w w:val="105"/>
        </w:rPr>
        <w:t>垃圾等物质</w:t>
      </w:r>
      <w:r>
        <w:rPr>
          <w:rFonts w:ascii="MS UI Gothic" w:eastAsia="MS UI Gothic" w:hint="eastAsia"/>
          <w:w w:val="80"/>
        </w:rPr>
        <w:t>ꎬ </w:t>
      </w:r>
      <w:r>
        <w:rPr>
          <w:w w:val="105"/>
        </w:rPr>
        <w:t>或者燃放烟花</w:t>
      </w:r>
      <w:r>
        <w:rPr>
          <w:rFonts w:ascii="MS UI Gothic" w:eastAsia="MS UI Gothic" w:hint="eastAsia"/>
          <w:w w:val="80"/>
        </w:rPr>
        <w:t>、 </w:t>
      </w:r>
      <w:r>
        <w:rPr>
          <w:w w:val="105"/>
        </w:rPr>
        <w:t>焰火</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15"/>
          <w:w w:val="105"/>
        </w:rPr>
        <w:t>七</w:t>
      </w:r>
      <w:r>
        <w:rPr>
          <w:rFonts w:ascii="MS UI Gothic" w:eastAsia="MS UI Gothic" w:hint="eastAsia"/>
          <w:spacing w:val="17"/>
          <w:w w:val="150"/>
        </w:rPr>
        <w:t>) </w:t>
      </w:r>
      <w:r>
        <w:rPr>
          <w:spacing w:val="14"/>
          <w:w w:val="105"/>
        </w:rPr>
        <w:t>在民用机场围界外 </w:t>
      </w:r>
      <w:r>
        <w:rPr>
          <w:rFonts w:ascii="MS UI Gothic" w:eastAsia="MS UI Gothic" w:hint="eastAsia"/>
          <w:spacing w:val="15"/>
          <w:w w:val="80"/>
        </w:rPr>
        <w:t>５ </w:t>
      </w:r>
      <w:r>
        <w:rPr>
          <w:spacing w:val="14"/>
          <w:w w:val="105"/>
        </w:rPr>
        <w:t>米范围</w:t>
      </w:r>
      <w:r>
        <w:rPr>
          <w:spacing w:val="3"/>
          <w:w w:val="105"/>
        </w:rPr>
        <w:t>内</w:t>
      </w:r>
      <w:r>
        <w:rPr>
          <w:rFonts w:ascii="MS UI Gothic" w:eastAsia="MS UI Gothic" w:hint="eastAsia"/>
          <w:w w:val="80"/>
        </w:rPr>
        <w:t>ꎬ </w:t>
      </w:r>
      <w:r>
        <w:rPr>
          <w:spacing w:val="3"/>
          <w:w w:val="105"/>
        </w:rPr>
        <w:t>搭建建筑物</w:t>
      </w:r>
      <w:r>
        <w:rPr>
          <w:rFonts w:ascii="MS UI Gothic" w:eastAsia="MS UI Gothic" w:hint="eastAsia"/>
          <w:w w:val="80"/>
        </w:rPr>
        <w:t>、 </w:t>
      </w:r>
      <w:r>
        <w:rPr>
          <w:spacing w:val="3"/>
          <w:w w:val="105"/>
        </w:rPr>
        <w:t>种植树木</w:t>
      </w:r>
      <w:r>
        <w:rPr>
          <w:rFonts w:ascii="MS UI Gothic" w:eastAsia="MS UI Gothic" w:hint="eastAsia"/>
          <w:spacing w:val="1"/>
          <w:w w:val="80"/>
        </w:rPr>
        <w:t>ꎬ </w:t>
      </w:r>
      <w:r>
        <w:rPr>
          <w:spacing w:val="2"/>
          <w:w w:val="105"/>
        </w:rPr>
        <w:t>或者从事挖</w:t>
      </w:r>
      <w:r>
        <w:rPr>
          <w:spacing w:val="3"/>
          <w:w w:val="105"/>
        </w:rPr>
        <w:t>掘</w:t>
      </w:r>
      <w:r>
        <w:rPr>
          <w:rFonts w:ascii="MS UI Gothic" w:eastAsia="MS UI Gothic" w:hint="eastAsia"/>
          <w:spacing w:val="-2"/>
          <w:w w:val="80"/>
        </w:rPr>
        <w:t>、 </w:t>
      </w:r>
      <w:r>
        <w:rPr>
          <w:spacing w:val="2"/>
          <w:w w:val="105"/>
        </w:rPr>
        <w:t>堆积物体等影响民用机场运营安全的</w:t>
      </w:r>
      <w:r>
        <w:rPr>
          <w:spacing w:val="3"/>
          <w:w w:val="105"/>
        </w:rPr>
        <w:t>活动</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国务院民用航空主管部门规定的其他影响民用机场净空保护的行为</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3"/>
        </w:rPr>
        <w:t>第八十条 违反本条例的规定</w:t>
      </w:r>
      <w:r>
        <w:rPr>
          <w:rFonts w:ascii="MS UI Gothic" w:eastAsia="MS UI Gothic" w:hint="eastAsia"/>
          <w:spacing w:val="7"/>
          <w:w w:val="80"/>
        </w:rPr>
        <w:t>ꎬ </w:t>
      </w:r>
      <w:r>
        <w:rPr>
          <w:spacing w:val="1"/>
        </w:rPr>
        <w:t>使用</w:t>
      </w:r>
      <w:r>
        <w:rPr>
          <w:spacing w:val="5"/>
        </w:rPr>
        <w:t>的无线电台 </w:t>
      </w:r>
      <w:r>
        <w:rPr>
          <w:rFonts w:ascii="MS UI Gothic" w:eastAsia="MS UI Gothic" w:hint="eastAsia"/>
          <w:spacing w:val="-30"/>
          <w:w w:val="145"/>
        </w:rPr>
        <w:t>( </w:t>
      </w:r>
      <w:r>
        <w:rPr>
          <w:spacing w:val="7"/>
        </w:rPr>
        <w:t>站</w:t>
      </w:r>
      <w:r>
        <w:rPr>
          <w:rFonts w:ascii="MS UI Gothic" w:eastAsia="MS UI Gothic" w:hint="eastAsia"/>
          <w:spacing w:val="28"/>
          <w:w w:val="145"/>
        </w:rPr>
        <w:t>) </w:t>
      </w:r>
      <w:r>
        <w:rPr>
          <w:spacing w:val="8"/>
        </w:rPr>
        <w:t>或者其他仪器</w:t>
      </w:r>
      <w:r>
        <w:rPr>
          <w:rFonts w:ascii="MS UI Gothic" w:eastAsia="MS UI Gothic" w:hint="eastAsia"/>
          <w:spacing w:val="14"/>
          <w:w w:val="80"/>
        </w:rPr>
        <w:t>、 </w:t>
      </w:r>
      <w:r>
        <w:rPr>
          <w:spacing w:val="7"/>
        </w:rPr>
        <w:t>装置</w:t>
      </w:r>
      <w:r>
        <w:rPr>
          <w:rFonts w:ascii="MS UI Gothic" w:eastAsia="MS UI Gothic" w:hint="eastAsia"/>
          <w:w w:val="80"/>
        </w:rPr>
        <w:t>ꎬ</w:t>
      </w:r>
      <w:r>
        <w:rPr>
          <w:spacing w:val="2"/>
        </w:rPr>
        <w:t>对民用航空无线电专用频率的正常使用产</w:t>
      </w:r>
      <w:r>
        <w:rPr>
          <w:spacing w:val="3"/>
        </w:rPr>
        <w:t>生干扰的</w:t>
      </w:r>
      <w:r>
        <w:rPr>
          <w:rFonts w:ascii="MS UI Gothic" w:eastAsia="MS UI Gothic" w:hint="eastAsia"/>
          <w:spacing w:val="19"/>
          <w:w w:val="80"/>
        </w:rPr>
        <w:t>ꎬ </w:t>
      </w:r>
      <w:r>
        <w:rPr>
          <w:spacing w:val="2"/>
        </w:rPr>
        <w:t>由民用机场所在地无线电管理机构责令改正</w:t>
      </w:r>
      <w:r>
        <w:rPr>
          <w:rFonts w:ascii="MS UI Gothic" w:eastAsia="MS UI Gothic" w:hint="eastAsia"/>
          <w:spacing w:val="23"/>
          <w:w w:val="80"/>
        </w:rPr>
        <w:t>ꎻ </w:t>
      </w:r>
      <w:r>
        <w:rPr>
          <w:spacing w:val="3"/>
        </w:rPr>
        <w:t>情节严重的</w:t>
      </w:r>
      <w:r>
        <w:rPr>
          <w:rFonts w:ascii="MS UI Gothic" w:eastAsia="MS UI Gothic" w:hint="eastAsia"/>
          <w:spacing w:val="23"/>
          <w:w w:val="80"/>
        </w:rPr>
        <w:t>ꎬ </w:t>
      </w:r>
      <w:r>
        <w:rPr>
          <w:spacing w:val="-28"/>
        </w:rPr>
        <w:t>处 </w:t>
      </w:r>
      <w:r>
        <w:rPr>
          <w:rFonts w:ascii="MS UI Gothic" w:eastAsia="MS UI Gothic" w:hint="eastAsia"/>
          <w:spacing w:val="2"/>
          <w:w w:val="80"/>
        </w:rPr>
        <w:t>２ </w:t>
      </w:r>
      <w:r>
        <w:rPr>
          <w:spacing w:val="3"/>
        </w:rPr>
        <w:t>万元以</w:t>
      </w:r>
      <w:r>
        <w:rPr>
          <w:spacing w:val="-24"/>
        </w:rPr>
        <w:t>上 </w:t>
      </w:r>
      <w:r>
        <w:rPr>
          <w:rFonts w:ascii="MS UI Gothic" w:eastAsia="MS UI Gothic" w:hint="eastAsia"/>
          <w:spacing w:val="2"/>
          <w:w w:val="80"/>
        </w:rPr>
        <w:t>１０ </w:t>
      </w:r>
      <w:r>
        <w:rPr>
          <w:spacing w:val="3"/>
        </w:rPr>
        <w:t>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第八十一条 违反本条例的规定</w:t>
      </w:r>
      <w:r>
        <w:rPr>
          <w:rFonts w:ascii="MS UI Gothic" w:eastAsia="MS UI Gothic" w:hint="eastAsia"/>
          <w:w w:val="80"/>
        </w:rPr>
        <w:t>ꎬ </w:t>
      </w:r>
      <w:r>
        <w:rPr>
          <w:w w:val="105"/>
        </w:rPr>
        <w:t>在民用航空无线电台 </w:t>
      </w:r>
      <w:r>
        <w:rPr>
          <w:rFonts w:ascii="MS UI Gothic" w:eastAsia="MS UI Gothic" w:hint="eastAsia"/>
          <w:w w:val="150"/>
        </w:rPr>
        <w:t>( </w:t>
      </w:r>
      <w:r>
        <w:rPr>
          <w:w w:val="105"/>
        </w:rPr>
        <w:t>站</w:t>
      </w:r>
      <w:r>
        <w:rPr>
          <w:rFonts w:ascii="MS UI Gothic" w:eastAsia="MS UI Gothic" w:hint="eastAsia"/>
          <w:w w:val="150"/>
        </w:rPr>
        <w:t>) </w:t>
      </w:r>
      <w:r>
        <w:rPr>
          <w:w w:val="105"/>
        </w:rPr>
        <w:t>电磁环境保护</w:t>
      </w:r>
      <w:r>
        <w:rPr/>
        <w:t>区域内从事下列活动的</w:t>
      </w:r>
      <w:r>
        <w:rPr>
          <w:rFonts w:ascii="MS UI Gothic" w:eastAsia="MS UI Gothic" w:hint="eastAsia"/>
          <w:w w:val="80"/>
        </w:rPr>
        <w:t>ꎬ </w:t>
      </w:r>
      <w:r>
        <w:rPr/>
        <w:t>由民用机场所在地县级以上地方人民政府责令改正</w:t>
      </w:r>
      <w:r>
        <w:rPr>
          <w:rFonts w:ascii="MS UI Gothic" w:eastAsia="MS UI Gothic" w:hint="eastAsia"/>
          <w:w w:val="80"/>
        </w:rPr>
        <w:t>ꎻ </w:t>
      </w:r>
      <w:r>
        <w:rPr/>
        <w:t>情节</w:t>
      </w:r>
      <w:r>
        <w:rPr>
          <w:w w:val="105"/>
        </w:rPr>
        <w:t>严重的</w:t>
      </w:r>
      <w:r>
        <w:rPr>
          <w:rFonts w:ascii="MS UI Gothic" w:eastAsia="MS UI Gothic" w:hint="eastAsia"/>
          <w:w w:val="80"/>
        </w:rPr>
        <w:t>ꎬ </w:t>
      </w:r>
      <w:r>
        <w:rPr>
          <w:w w:val="105"/>
        </w:rPr>
        <w:t>处 </w:t>
      </w:r>
      <w:r>
        <w:rPr>
          <w:rFonts w:ascii="MS UI Gothic" w:eastAsia="MS UI Gothic" w:hint="eastAsia"/>
          <w:w w:val="80"/>
        </w:rPr>
        <w:t>２ </w:t>
      </w:r>
      <w:r>
        <w:rPr>
          <w:w w:val="105"/>
        </w:rPr>
        <w:t>万元以上 </w:t>
      </w:r>
      <w:r>
        <w:rPr>
          <w:rFonts w:ascii="MS UI Gothic" w:eastAsia="MS UI Gothic" w:hint="eastAsia"/>
          <w:w w:val="80"/>
        </w:rPr>
        <w:t>１０ </w:t>
      </w:r>
      <w:r>
        <w:rPr>
          <w:w w:val="105"/>
        </w:rPr>
        <w:t>万元以下的罚款</w:t>
      </w:r>
      <w:r>
        <w:rPr>
          <w:rFonts w:ascii="MS UI Gothic" w:eastAsia="MS UI Gothic" w:hint="eastAsia"/>
          <w:w w:val="230"/>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修建架空高压输电线</w:t>
      </w:r>
      <w:r>
        <w:rPr>
          <w:rFonts w:ascii="MS UI Gothic" w:eastAsia="MS UI Gothic" w:hint="eastAsia"/>
          <w:w w:val="80"/>
        </w:rPr>
        <w:t>、 </w:t>
      </w:r>
      <w:r>
        <w:rPr>
          <w:w w:val="105"/>
        </w:rPr>
        <w:t>架空金属线</w:t>
      </w:r>
      <w:r>
        <w:rPr>
          <w:rFonts w:ascii="MS UI Gothic" w:eastAsia="MS UI Gothic" w:hint="eastAsia"/>
          <w:w w:val="80"/>
        </w:rPr>
        <w:t>、 </w:t>
      </w:r>
      <w:r>
        <w:rPr>
          <w:w w:val="105"/>
        </w:rPr>
        <w:t>铁路</w:t>
      </w:r>
      <w:r>
        <w:rPr>
          <w:rFonts w:ascii="MS UI Gothic" w:eastAsia="MS UI Gothic" w:hint="eastAsia"/>
          <w:w w:val="80"/>
        </w:rPr>
        <w:t>、 </w:t>
      </w:r>
      <w:r>
        <w:rPr>
          <w:w w:val="105"/>
        </w:rPr>
        <w:t>公路</w:t>
      </w:r>
      <w:r>
        <w:rPr>
          <w:rFonts w:ascii="MS UI Gothic" w:eastAsia="MS UI Gothic" w:hint="eastAsia"/>
          <w:w w:val="80"/>
        </w:rPr>
        <w:t>、 </w:t>
      </w:r>
      <w:r>
        <w:rPr>
          <w:w w:val="105"/>
        </w:rPr>
        <w:t>电力排灌站</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存放金属堆积物</w:t>
      </w:r>
      <w:r>
        <w:rPr>
          <w:rFonts w:ascii="MS UI Gothic" w:eastAsia="MS UI Gothic" w:hint="eastAsia"/>
          <w:w w:val="80"/>
        </w:rPr>
        <w:t>ꎻ</w:t>
      </w:r>
    </w:p>
    <w:p>
      <w:pPr>
        <w:pStyle w:val="BodyText"/>
        <w:spacing w:line="295" w:lineRule="auto" w:before="31"/>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从事掘土</w:t>
      </w:r>
      <w:r>
        <w:rPr>
          <w:rFonts w:ascii="MS UI Gothic" w:eastAsia="MS UI Gothic" w:hint="eastAsia"/>
          <w:w w:val="80"/>
        </w:rPr>
        <w:t>、 </w:t>
      </w:r>
      <w:r>
        <w:rPr>
          <w:w w:val="105"/>
        </w:rPr>
        <w:t>采砂</w:t>
      </w:r>
      <w:r>
        <w:rPr>
          <w:rFonts w:ascii="MS UI Gothic" w:eastAsia="MS UI Gothic" w:hint="eastAsia"/>
          <w:w w:val="80"/>
        </w:rPr>
        <w:t>、 </w:t>
      </w:r>
      <w:r>
        <w:rPr>
          <w:w w:val="105"/>
        </w:rPr>
        <w:t>采石等改变地形地貌的活动</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１１４０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国务院民用航空主管部门规定</w:t>
      </w:r>
      <w:r>
        <w:rPr/>
        <w:t>的其他影响民用机场电磁环境保护的</w:t>
      </w:r>
      <w:r>
        <w:rPr>
          <w:w w:val="105"/>
        </w:rPr>
        <w:t>行为</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3"/>
        </w:rPr>
        <w:t>第八十二条 违反本条例的规定</w:t>
      </w:r>
      <w:r>
        <w:rPr>
          <w:rFonts w:ascii="MS UI Gothic" w:eastAsia="MS UI Gothic" w:hint="eastAsia"/>
          <w:spacing w:val="3"/>
          <w:w w:val="85"/>
        </w:rPr>
        <w:t>ꎬ </w:t>
      </w:r>
      <w:r>
        <w:rPr/>
        <w:t>在</w:t>
      </w:r>
      <w:r>
        <w:rPr>
          <w:spacing w:val="2"/>
        </w:rPr>
        <w:t>民用机场起降的民用航空器不符合国家有关航空器噪声和涡轮发动机排出物的适航</w:t>
      </w:r>
      <w:r>
        <w:rPr>
          <w:spacing w:val="3"/>
        </w:rPr>
        <w:t>标准的</w:t>
      </w:r>
      <w:r>
        <w:rPr>
          <w:rFonts w:ascii="MS UI Gothic" w:eastAsia="MS UI Gothic" w:hint="eastAsia"/>
          <w:spacing w:val="14"/>
          <w:w w:val="85"/>
        </w:rPr>
        <w:t>ꎬ </w:t>
      </w:r>
      <w:r>
        <w:rPr>
          <w:spacing w:val="2"/>
        </w:rPr>
        <w:t>由民用航空管理部门责令相关航</w:t>
      </w:r>
      <w:r>
        <w:rPr>
          <w:spacing w:val="5"/>
        </w:rPr>
        <w:t>空运输企业改正</w:t>
      </w:r>
      <w:r>
        <w:rPr>
          <w:rFonts w:ascii="MS UI Gothic" w:eastAsia="MS UI Gothic" w:hint="eastAsia"/>
          <w:spacing w:val="3"/>
          <w:w w:val="85"/>
        </w:rPr>
        <w:t>ꎬ </w:t>
      </w:r>
      <w:r>
        <w:rPr>
          <w:spacing w:val="-4"/>
        </w:rPr>
        <w:t>可以处 </w:t>
      </w:r>
      <w:r>
        <w:rPr>
          <w:rFonts w:ascii="MS UI Gothic" w:eastAsia="MS UI Gothic" w:hint="eastAsia"/>
          <w:spacing w:val="4"/>
          <w:w w:val="85"/>
        </w:rPr>
        <w:t>１０ </w:t>
      </w:r>
      <w:r>
        <w:rPr>
          <w:spacing w:val="10"/>
        </w:rPr>
        <w:t>万元以下的</w:t>
      </w:r>
      <w:r>
        <w:rPr>
          <w:spacing w:val="3"/>
        </w:rPr>
        <w:t>罚款</w:t>
      </w:r>
      <w:r>
        <w:rPr>
          <w:rFonts w:ascii="MS UI Gothic" w:eastAsia="MS UI Gothic" w:hint="eastAsia"/>
          <w:spacing w:val="13"/>
          <w:w w:val="85"/>
        </w:rPr>
        <w:t>ꎻ </w:t>
      </w:r>
      <w:r>
        <w:rPr>
          <w:spacing w:val="3"/>
        </w:rPr>
        <w:t>拒不改正的</w:t>
      </w:r>
      <w:r>
        <w:rPr>
          <w:rFonts w:ascii="MS UI Gothic" w:eastAsia="MS UI Gothic" w:hint="eastAsia"/>
          <w:spacing w:val="13"/>
          <w:w w:val="85"/>
        </w:rPr>
        <w:t>ꎬ </w:t>
      </w:r>
      <w:r>
        <w:rPr>
          <w:spacing w:val="-32"/>
        </w:rPr>
        <w:t>处 </w:t>
      </w:r>
      <w:r>
        <w:rPr>
          <w:rFonts w:ascii="MS UI Gothic" w:eastAsia="MS UI Gothic" w:hint="eastAsia"/>
          <w:spacing w:val="-3"/>
          <w:w w:val="85"/>
        </w:rPr>
        <w:t>１０ </w:t>
      </w:r>
      <w:r>
        <w:rPr>
          <w:spacing w:val="-11"/>
        </w:rPr>
        <w:t>万元以上 </w:t>
      </w:r>
      <w:r>
        <w:rPr>
          <w:rFonts w:ascii="MS UI Gothic" w:eastAsia="MS UI Gothic" w:hint="eastAsia"/>
          <w:spacing w:val="-2"/>
          <w:w w:val="85"/>
        </w:rPr>
        <w:t>５０ </w:t>
      </w:r>
      <w:r>
        <w:rPr/>
        <w:t>万</w:t>
      </w:r>
      <w:r>
        <w:rPr>
          <w:spacing w:val="3"/>
        </w:rPr>
        <w:t>元以下的罚款</w:t>
      </w:r>
      <w:r>
        <w:rPr>
          <w:rFonts w:ascii="MS UI Gothic" w:eastAsia="MS UI Gothic" w:hint="eastAsia"/>
          <w:w w:val="85"/>
        </w:rPr>
        <w:t>ꎮ</w:t>
      </w:r>
    </w:p>
    <w:p>
      <w:pPr>
        <w:pStyle w:val="BodyText"/>
        <w:spacing w:line="295" w:lineRule="auto"/>
        <w:ind w:left="440"/>
        <w:rPr>
          <w:rFonts w:ascii="MS UI Gothic" w:eastAsia="MS UI Gothic" w:hint="eastAsia"/>
        </w:rPr>
      </w:pPr>
      <w:r>
        <w:rPr>
          <w:w w:val="105"/>
        </w:rPr>
        <w:t>第八十三条 国家工作人员违反本条</w:t>
      </w:r>
      <w:r>
        <w:rPr/>
        <w:t>例的规定</w:t>
      </w:r>
      <w:r>
        <w:rPr>
          <w:rFonts w:ascii="MS UI Gothic" w:eastAsia="MS UI Gothic" w:hint="eastAsia"/>
          <w:w w:val="80"/>
        </w:rPr>
        <w:t>ꎬ </w:t>
      </w:r>
      <w:r>
        <w:rPr/>
        <w:t>有下列情形之一的</w:t>
      </w:r>
      <w:r>
        <w:rPr>
          <w:rFonts w:ascii="MS UI Gothic" w:eastAsia="MS UI Gothic" w:hint="eastAsia"/>
          <w:w w:val="80"/>
        </w:rPr>
        <w:t>ꎬ </w:t>
      </w:r>
      <w:r>
        <w:rPr/>
        <w:t>由有关部</w:t>
      </w:r>
      <w:r>
        <w:rPr>
          <w:w w:val="105"/>
        </w:rPr>
        <w:t>门依法给予处分</w:t>
      </w:r>
      <w:r>
        <w:rPr>
          <w:rFonts w:ascii="MS UI Gothic" w:eastAsia="MS UI Gothic" w:hint="eastAsia"/>
          <w:w w:val="235"/>
        </w:rPr>
        <w:t>:</w:t>
      </w:r>
    </w:p>
    <w:p>
      <w:pPr>
        <w:pStyle w:val="BodyText"/>
        <w:spacing w:line="295" w:lineRule="auto"/>
        <w:ind w:left="860" w:right="376" w:firstLine="0"/>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不依照规定实施行政许可</w:t>
      </w:r>
      <w:r>
        <w:rPr>
          <w:rFonts w:ascii="MS UI Gothic" w:eastAsia="MS UI Gothic" w:hint="eastAsia"/>
          <w:w w:val="80"/>
        </w:rPr>
        <w:t>ꎻ</w:t>
      </w:r>
      <w:r>
        <w:rPr>
          <w:rFonts w:ascii="MS UI Gothic" w:eastAsia="MS UI Gothic" w:hint="eastAsia"/>
          <w:w w:val="105"/>
        </w:rPr>
        <w:t>( </w:t>
      </w:r>
      <w:r>
        <w:rPr>
          <w:w w:val="105"/>
        </w:rPr>
        <w:t>二</w:t>
      </w:r>
      <w:r>
        <w:rPr>
          <w:rFonts w:ascii="MS UI Gothic" w:eastAsia="MS UI Gothic" w:hint="eastAsia"/>
          <w:w w:val="105"/>
        </w:rPr>
        <w:t>) </w:t>
      </w:r>
      <w:r>
        <w:rPr>
          <w:w w:val="105"/>
        </w:rPr>
        <w:t>不依法履行监督检查职责</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不依法实施行政强制措施或者</w:t>
      </w:r>
      <w:r>
        <w:rPr>
          <w:w w:val="110"/>
        </w:rPr>
        <w:t>行政处罚</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滥用职权</w:t>
      </w:r>
      <w:r>
        <w:rPr>
          <w:rFonts w:ascii="MS UI Gothic" w:eastAsia="MS UI Gothic" w:hint="eastAsia"/>
          <w:w w:val="80"/>
        </w:rPr>
        <w:t>、 </w:t>
      </w:r>
      <w:r>
        <w:rPr>
          <w:w w:val="110"/>
        </w:rPr>
        <w:t>玩忽职守的其他行为</w:t>
      </w:r>
      <w:r>
        <w:rPr>
          <w:rFonts w:ascii="MS UI Gothic" w:eastAsia="MS UI Gothic" w:hint="eastAsia"/>
          <w:w w:val="80"/>
        </w:rPr>
        <w:t>ꎮ</w:t>
      </w:r>
    </w:p>
    <w:p>
      <w:pPr>
        <w:pStyle w:val="BodyText"/>
        <w:tabs>
          <w:tab w:pos="2327" w:val="left" w:leader="none"/>
          <w:tab w:pos="2956" w:val="left" w:leader="none"/>
        </w:tabs>
        <w:spacing w:before="142"/>
        <w:ind w:left="1488" w:firstLine="0"/>
        <w:jc w:val="left"/>
      </w:pPr>
      <w:r>
        <w:rPr>
          <w:spacing w:val="3"/>
          <w:w w:val="105"/>
        </w:rPr>
        <w:t>第六</w:t>
      </w:r>
      <w:r>
        <w:rPr>
          <w:w w:val="105"/>
        </w:rPr>
        <w:t>章</w:t>
        <w:tab/>
        <w:t>附</w:t>
        <w:tab/>
        <w:t>则</w:t>
      </w:r>
    </w:p>
    <w:p>
      <w:pPr>
        <w:pStyle w:val="BodyText"/>
        <w:spacing w:line="295" w:lineRule="auto" w:before="215"/>
        <w:ind w:left="440"/>
      </w:pPr>
      <w:r>
        <w:rPr/>
        <w:t>第八十四条 本条例所称运输机场是指为从事旅客</w:t>
      </w:r>
      <w:r>
        <w:rPr>
          <w:rFonts w:ascii="MS UI Gothic" w:eastAsia="MS UI Gothic" w:hint="eastAsia"/>
        </w:rPr>
        <w:t>、 </w:t>
      </w:r>
      <w:r>
        <w:rPr/>
        <w:t>货物运输等公共航空运输活动的民用航空器提供起飞</w:t>
      </w:r>
      <w:r>
        <w:rPr>
          <w:rFonts w:ascii="MS UI Gothic" w:eastAsia="MS UI Gothic" w:hint="eastAsia"/>
        </w:rPr>
        <w:t>、 </w:t>
      </w:r>
      <w:r>
        <w:rPr/>
        <w:t>降落等服务</w:t>
      </w:r>
    </w:p>
    <w:p>
      <w:pPr>
        <w:pStyle w:val="BodyText"/>
        <w:spacing w:before="124"/>
        <w:ind w:left="383" w:firstLine="0"/>
        <w:jc w:val="left"/>
        <w:rPr>
          <w:rFonts w:ascii="MS UI Gothic" w:eastAsia="MS UI Gothic" w:hint="eastAsia"/>
        </w:rPr>
      </w:pPr>
      <w:r>
        <w:rPr/>
        <w:br w:type="column"/>
      </w:r>
      <w:r>
        <w:rPr/>
        <w:t>的机场</w:t>
      </w:r>
      <w:r>
        <w:rPr>
          <w:rFonts w:ascii="MS UI Gothic" w:eastAsia="MS UI Gothic" w:hint="eastAsia"/>
          <w:w w:val="80"/>
        </w:rPr>
        <w:t>ꎮ</w:t>
      </w:r>
    </w:p>
    <w:p>
      <w:pPr>
        <w:pStyle w:val="BodyText"/>
        <w:spacing w:line="295" w:lineRule="auto" w:before="58"/>
        <w:ind w:left="383" w:right="126"/>
        <w:rPr>
          <w:rFonts w:ascii="MS UI Gothic" w:eastAsia="MS UI Gothic" w:hint="eastAsia"/>
        </w:rPr>
      </w:pPr>
      <w:r>
        <w:rPr/>
        <w:t>本条例所称通用机场是指为从事工业</w:t>
      </w:r>
      <w:r>
        <w:rPr>
          <w:rFonts w:ascii="MS UI Gothic" w:eastAsia="MS UI Gothic" w:hint="eastAsia"/>
          <w:w w:val="80"/>
        </w:rPr>
        <w:t>、 </w:t>
      </w:r>
      <w:r>
        <w:rPr/>
        <w:t>农业</w:t>
      </w:r>
      <w:r>
        <w:rPr>
          <w:rFonts w:ascii="MS UI Gothic" w:eastAsia="MS UI Gothic" w:hint="eastAsia"/>
          <w:w w:val="80"/>
        </w:rPr>
        <w:t>、 </w:t>
      </w:r>
      <w:r>
        <w:rPr/>
        <w:t>林业</w:t>
      </w:r>
      <w:r>
        <w:rPr>
          <w:rFonts w:ascii="MS UI Gothic" w:eastAsia="MS UI Gothic" w:hint="eastAsia"/>
          <w:w w:val="80"/>
        </w:rPr>
        <w:t>、 </w:t>
      </w:r>
      <w:r>
        <w:rPr/>
        <w:t>渔业和建筑业的作业飞行</w:t>
      </w:r>
      <w:r>
        <w:rPr>
          <w:rFonts w:ascii="MS UI Gothic" w:eastAsia="MS UI Gothic" w:hint="eastAsia"/>
          <w:w w:val="80"/>
        </w:rPr>
        <w:t>ꎬ </w:t>
      </w:r>
      <w:r>
        <w:rPr/>
        <w:t>以及医疗卫生</w:t>
      </w:r>
      <w:r>
        <w:rPr>
          <w:rFonts w:ascii="MS UI Gothic" w:eastAsia="MS UI Gothic" w:hint="eastAsia"/>
          <w:w w:val="80"/>
        </w:rPr>
        <w:t>、 </w:t>
      </w:r>
      <w:r>
        <w:rPr/>
        <w:t>抢险救灾</w:t>
      </w:r>
      <w:r>
        <w:rPr>
          <w:rFonts w:ascii="MS UI Gothic" w:eastAsia="MS UI Gothic" w:hint="eastAsia"/>
          <w:w w:val="80"/>
        </w:rPr>
        <w:t>、 </w:t>
      </w:r>
      <w:r>
        <w:rPr/>
        <w:t>气象探测</w:t>
      </w:r>
      <w:r>
        <w:rPr>
          <w:rFonts w:ascii="MS UI Gothic" w:eastAsia="MS UI Gothic" w:hint="eastAsia"/>
          <w:w w:val="80"/>
        </w:rPr>
        <w:t>、 </w:t>
      </w:r>
      <w:r>
        <w:rPr/>
        <w:t>海洋监测</w:t>
      </w:r>
      <w:r>
        <w:rPr>
          <w:rFonts w:ascii="MS UI Gothic" w:eastAsia="MS UI Gothic" w:hint="eastAsia"/>
          <w:w w:val="80"/>
        </w:rPr>
        <w:t>、 </w:t>
      </w:r>
      <w:r>
        <w:rPr/>
        <w:t>科学实验</w:t>
      </w:r>
      <w:r>
        <w:rPr>
          <w:rFonts w:ascii="MS UI Gothic" w:eastAsia="MS UI Gothic" w:hint="eastAsia"/>
          <w:w w:val="80"/>
        </w:rPr>
        <w:t>、 </w:t>
      </w:r>
      <w:r>
        <w:rPr/>
        <w:t>教育训练</w:t>
      </w:r>
      <w:r>
        <w:rPr>
          <w:rFonts w:ascii="MS UI Gothic" w:eastAsia="MS UI Gothic" w:hint="eastAsia"/>
          <w:w w:val="80"/>
        </w:rPr>
        <w:t>、  </w:t>
      </w:r>
      <w:r>
        <w:rPr/>
        <w:t>文化体育等飞行活动的民用航空器提供起飞</w:t>
      </w:r>
      <w:r>
        <w:rPr>
          <w:rFonts w:ascii="MS UI Gothic" w:eastAsia="MS UI Gothic" w:hint="eastAsia"/>
          <w:w w:val="80"/>
        </w:rPr>
        <w:t>、 </w:t>
      </w:r>
      <w:r>
        <w:rPr/>
        <w:t>降落等服务的机场</w:t>
      </w:r>
      <w:r>
        <w:rPr>
          <w:rFonts w:ascii="MS UI Gothic" w:eastAsia="MS UI Gothic" w:hint="eastAsia"/>
          <w:w w:val="80"/>
        </w:rPr>
        <w:t>ꎮ</w:t>
      </w:r>
    </w:p>
    <w:p>
      <w:pPr>
        <w:pStyle w:val="BodyText"/>
        <w:spacing w:line="295" w:lineRule="auto"/>
        <w:ind w:left="377" w:right="126" w:firstLine="425"/>
        <w:rPr>
          <w:rFonts w:ascii="MS UI Gothic" w:eastAsia="MS UI Gothic" w:hint="eastAsia"/>
        </w:rPr>
      </w:pPr>
      <w:r>
        <w:rPr>
          <w:w w:val="95"/>
        </w:rPr>
        <w:t>第八十五条   本条例所称飞行区指标为 </w:t>
      </w:r>
      <w:r>
        <w:rPr>
          <w:rFonts w:ascii="MS UI Gothic" w:eastAsia="MS UI Gothic" w:hint="eastAsia"/>
          <w:w w:val="95"/>
        </w:rPr>
        <w:t>４Ｄ </w:t>
      </w:r>
      <w:r>
        <w:rPr>
          <w:w w:val="95"/>
        </w:rPr>
        <w:t>的运输机场是指可供基准飞行场地长度大于 </w:t>
      </w:r>
      <w:r>
        <w:rPr>
          <w:rFonts w:ascii="MS UI Gothic" w:eastAsia="MS UI Gothic" w:hint="eastAsia"/>
          <w:w w:val="95"/>
        </w:rPr>
        <w:t>１８００ </w:t>
      </w:r>
      <w:r>
        <w:rPr>
          <w:w w:val="95"/>
        </w:rPr>
        <w:t>米</w:t>
      </w:r>
      <w:r>
        <w:rPr>
          <w:rFonts w:ascii="MS UI Gothic" w:eastAsia="MS UI Gothic" w:hint="eastAsia"/>
          <w:w w:val="95"/>
        </w:rPr>
        <w:t>、 </w:t>
      </w:r>
      <w:r>
        <w:rPr>
          <w:w w:val="95"/>
        </w:rPr>
        <w:t>翼展在 </w:t>
      </w:r>
      <w:r>
        <w:rPr>
          <w:rFonts w:ascii="MS UI Gothic" w:eastAsia="MS UI Gothic" w:hint="eastAsia"/>
          <w:w w:val="95"/>
        </w:rPr>
        <w:t>３６ </w:t>
      </w:r>
      <w:r>
        <w:rPr>
          <w:w w:val="95"/>
        </w:rPr>
        <w:t>米至 </w:t>
      </w:r>
      <w:r>
        <w:rPr>
          <w:rFonts w:ascii="MS UI Gothic" w:eastAsia="MS UI Gothic" w:hint="eastAsia"/>
          <w:w w:val="95"/>
        </w:rPr>
        <w:t>５２ </w:t>
      </w:r>
      <w:r>
        <w:rPr>
          <w:w w:val="95"/>
        </w:rPr>
        <w:t>米之间</w:t>
      </w:r>
      <w:r>
        <w:rPr>
          <w:rFonts w:ascii="MS UI Gothic" w:eastAsia="MS UI Gothic" w:hint="eastAsia"/>
          <w:w w:val="95"/>
        </w:rPr>
        <w:t>、 </w:t>
      </w:r>
      <w:r>
        <w:rPr>
          <w:w w:val="95"/>
        </w:rPr>
        <w:t>主起落架外轮外侧边间距在 </w:t>
      </w:r>
      <w:r>
        <w:rPr>
          <w:rFonts w:ascii="MS UI Gothic" w:eastAsia="MS UI Gothic" w:hint="eastAsia"/>
          <w:w w:val="95"/>
        </w:rPr>
        <w:t>９ </w:t>
      </w:r>
      <w:r>
        <w:rPr>
          <w:w w:val="95"/>
        </w:rPr>
        <w:t>米至</w:t>
      </w:r>
      <w:r>
        <w:rPr>
          <w:rFonts w:ascii="MS UI Gothic" w:eastAsia="MS UI Gothic" w:hint="eastAsia"/>
          <w:w w:val="95"/>
        </w:rPr>
        <w:t>１４ </w:t>
      </w:r>
      <w:r>
        <w:rPr>
          <w:w w:val="95"/>
        </w:rPr>
        <w:t>米之间的民用航空器起飞</w:t>
      </w:r>
      <w:r>
        <w:rPr>
          <w:rFonts w:ascii="MS UI Gothic" w:eastAsia="MS UI Gothic" w:hint="eastAsia"/>
          <w:w w:val="95"/>
        </w:rPr>
        <w:t>、 </w:t>
      </w:r>
      <w:r>
        <w:rPr>
          <w:w w:val="95"/>
        </w:rPr>
        <w:t>降落的机场</w:t>
      </w:r>
      <w:r>
        <w:rPr>
          <w:rFonts w:ascii="MS UI Gothic" w:eastAsia="MS UI Gothic" w:hint="eastAsia"/>
          <w:w w:val="90"/>
        </w:rPr>
        <w:t>ꎮ</w:t>
      </w:r>
    </w:p>
    <w:p>
      <w:pPr>
        <w:pStyle w:val="BodyText"/>
        <w:spacing w:line="295" w:lineRule="auto"/>
        <w:ind w:left="377" w:right="126" w:firstLine="425"/>
      </w:pPr>
      <w:r>
        <w:rPr/>
        <w:t>本条例所称飞行区指标为 </w:t>
      </w:r>
      <w:r>
        <w:rPr>
          <w:rFonts w:ascii="MS UI Gothic" w:eastAsia="MS UI Gothic" w:hint="eastAsia"/>
        </w:rPr>
        <w:t>４Ｅ </w:t>
      </w:r>
      <w:r>
        <w:rPr/>
        <w:t>的运输机场是指可供基准飞行场地长度大于</w:t>
      </w:r>
      <w:r>
        <w:rPr>
          <w:rFonts w:ascii="MS UI Gothic" w:eastAsia="MS UI Gothic" w:hint="eastAsia"/>
        </w:rPr>
        <w:t>１８００ </w:t>
      </w:r>
      <w:r>
        <w:rPr/>
        <w:t>米</w:t>
      </w:r>
      <w:r>
        <w:rPr>
          <w:rFonts w:ascii="MS UI Gothic" w:eastAsia="MS UI Gothic" w:hint="eastAsia"/>
        </w:rPr>
        <w:t>、 </w:t>
      </w:r>
      <w:r>
        <w:rPr/>
        <w:t>翼展在 </w:t>
      </w:r>
      <w:r>
        <w:rPr>
          <w:rFonts w:ascii="MS UI Gothic" w:eastAsia="MS UI Gothic" w:hint="eastAsia"/>
        </w:rPr>
        <w:t>５２ </w:t>
      </w:r>
      <w:r>
        <w:rPr/>
        <w:t>米至 </w:t>
      </w:r>
      <w:r>
        <w:rPr>
          <w:rFonts w:ascii="MS UI Gothic" w:eastAsia="MS UI Gothic" w:hint="eastAsia"/>
        </w:rPr>
        <w:t>６５ </w:t>
      </w:r>
      <w:r>
        <w:rPr/>
        <w:t>米之间</w:t>
      </w:r>
      <w:r>
        <w:rPr>
          <w:rFonts w:ascii="MS UI Gothic" w:eastAsia="MS UI Gothic" w:hint="eastAsia"/>
        </w:rPr>
        <w:t>、 </w:t>
      </w:r>
      <w:r>
        <w:rPr/>
        <w:t>主</w:t>
      </w:r>
    </w:p>
    <w:p>
      <w:pPr>
        <w:pStyle w:val="BodyText"/>
        <w:spacing w:line="295" w:lineRule="auto"/>
        <w:ind w:left="383" w:right="126" w:firstLine="0"/>
        <w:rPr>
          <w:rFonts w:ascii="MS UI Gothic" w:eastAsia="MS UI Gothic" w:hint="eastAsia"/>
        </w:rPr>
      </w:pPr>
      <w:r>
        <w:rPr/>
        <w:t>起落架外轮外侧边间距在 </w:t>
      </w:r>
      <w:r>
        <w:rPr>
          <w:rFonts w:ascii="MS UI Gothic" w:eastAsia="MS UI Gothic" w:hint="eastAsia"/>
          <w:w w:val="85"/>
        </w:rPr>
        <w:t>９ </w:t>
      </w:r>
      <w:r>
        <w:rPr/>
        <w:t>米至 </w:t>
      </w:r>
      <w:r>
        <w:rPr>
          <w:rFonts w:ascii="MS UI Gothic" w:eastAsia="MS UI Gothic" w:hint="eastAsia"/>
          <w:w w:val="85"/>
        </w:rPr>
        <w:t>１４ </w:t>
      </w:r>
      <w:r>
        <w:rPr/>
        <w:t>米之间的民用航空器起飞</w:t>
      </w:r>
      <w:r>
        <w:rPr>
          <w:rFonts w:ascii="MS UI Gothic" w:eastAsia="MS UI Gothic" w:hint="eastAsia"/>
          <w:w w:val="85"/>
        </w:rPr>
        <w:t>、 </w:t>
      </w:r>
      <w:r>
        <w:rPr/>
        <w:t>降落的机场</w:t>
      </w:r>
      <w:r>
        <w:rPr>
          <w:rFonts w:ascii="MS UI Gothic" w:eastAsia="MS UI Gothic" w:hint="eastAsia"/>
          <w:w w:val="85"/>
        </w:rPr>
        <w:t>ꎮ</w:t>
      </w:r>
    </w:p>
    <w:p>
      <w:pPr>
        <w:pStyle w:val="BodyText"/>
        <w:spacing w:line="295" w:lineRule="auto"/>
        <w:ind w:left="383" w:right="126"/>
        <w:rPr>
          <w:rFonts w:ascii="MS UI Gothic" w:eastAsia="MS UI Gothic" w:hint="eastAsia"/>
        </w:rPr>
      </w:pPr>
      <w:r>
        <w:rPr>
          <w:w w:val="105"/>
        </w:rPr>
        <w:t>第八十六条 军民合用机场民用部分</w:t>
      </w:r>
      <w:r>
        <w:rPr/>
        <w:t>的管理除遵守本条例的有关规定外</w:t>
      </w:r>
      <w:r>
        <w:rPr>
          <w:rFonts w:ascii="MS UI Gothic" w:eastAsia="MS UI Gothic" w:hint="eastAsia"/>
          <w:w w:val="80"/>
        </w:rPr>
        <w:t>ꎬ </w:t>
      </w:r>
      <w:r>
        <w:rPr/>
        <w:t>还应</w:t>
      </w:r>
      <w:r>
        <w:rPr>
          <w:w w:val="105"/>
        </w:rPr>
        <w:t>当遵守国务院</w:t>
      </w:r>
      <w:r>
        <w:rPr>
          <w:rFonts w:ascii="MS UI Gothic" w:eastAsia="MS UI Gothic" w:hint="eastAsia"/>
          <w:w w:val="80"/>
        </w:rPr>
        <w:t>、 </w:t>
      </w:r>
      <w:r>
        <w:rPr>
          <w:w w:val="105"/>
        </w:rPr>
        <w:t>中央军事委员会的有关规定</w:t>
      </w:r>
      <w:r>
        <w:rPr>
          <w:rFonts w:ascii="MS UI Gothic" w:eastAsia="MS UI Gothic" w:hint="eastAsia"/>
          <w:w w:val="80"/>
        </w:rPr>
        <w:t>ꎮ</w:t>
      </w:r>
    </w:p>
    <w:p>
      <w:pPr>
        <w:pStyle w:val="BodyText"/>
        <w:spacing w:line="295" w:lineRule="auto"/>
        <w:ind w:left="538" w:right="126" w:firstLine="263"/>
        <w:rPr>
          <w:rFonts w:ascii="MS UI Gothic" w:eastAsia="MS UI Gothic" w:hint="eastAsia"/>
        </w:rPr>
      </w:pPr>
      <w:r>
        <w:rPr/>
        <w:pict>
          <v:shape style="position:absolute;margin-left:280.352997pt;margin-top:12.003654pt;width:5.15pt;height:24.35pt;mso-position-horizontal-relative:page;mso-position-vertical-relative:paragraph;z-index:25185382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第八十七条 本条例自 </w:t>
      </w:r>
      <w:r>
        <w:rPr>
          <w:rFonts w:ascii="MS UI Gothic" w:eastAsia="MS UI Gothic" w:hint="eastAsia"/>
          <w:w w:val="95"/>
        </w:rPr>
        <w:t>２００９ </w:t>
      </w:r>
      <w:r>
        <w:rPr>
          <w:w w:val="95"/>
        </w:rPr>
        <w:t>年 </w:t>
      </w:r>
      <w:r>
        <w:rPr>
          <w:rFonts w:ascii="MS UI Gothic" w:eastAsia="MS UI Gothic" w:hint="eastAsia"/>
          <w:w w:val="95"/>
        </w:rPr>
        <w:t>７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pStyle w:val="Heading3"/>
        <w:spacing w:before="283"/>
        <w:ind w:left="945" w:right="0"/>
        <w:jc w:val="left"/>
        <w:rPr>
          <w:rFonts w:ascii="Microsoft Yi Baiti" w:eastAsia="Microsoft Yi Baiti" w:hint="eastAsia"/>
        </w:rPr>
      </w:pPr>
      <w:r>
        <w:rPr/>
        <w:t>中华人民共和国民用航空器国籍登记条例 </w:t>
      </w:r>
      <w:r>
        <w:rPr>
          <w:rFonts w:ascii="Microsoft Yi Baiti" w:eastAsia="Microsoft Yi Baiti" w:hint="eastAsia"/>
        </w:rPr>
        <w:t>(</w:t>
      </w:r>
      <w:r>
        <w:rPr>
          <w:rFonts w:ascii="MS UI Gothic" w:eastAsia="MS UI Gothic" w:hint="eastAsia"/>
        </w:rPr>
        <w:t>１９９７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85" w:lineRule="auto" w:before="215"/>
        <w:ind w:left="440"/>
        <w:rPr>
          <w:rFonts w:ascii="MS UI Gothic" w:hAnsi="MS UI Gothic" w:eastAsia="MS UI Gothic" w:hint="eastAsia"/>
        </w:rPr>
      </w:pPr>
      <w:r>
        <w:rPr/>
        <w:t>第一条 为了加强对民用航空器国籍的管理</w:t>
      </w:r>
      <w:r>
        <w:rPr>
          <w:rFonts w:ascii="MS UI Gothic" w:hAnsi="MS UI Gothic" w:eastAsia="MS UI Gothic" w:hint="eastAsia"/>
          <w:w w:val="80"/>
        </w:rPr>
        <w:t>ꎬ </w:t>
      </w:r>
      <w:r>
        <w:rPr/>
        <w:t>保障民用航空活动安全</w:t>
      </w:r>
      <w:r>
        <w:rPr>
          <w:rFonts w:ascii="MS UI Gothic" w:hAnsi="MS UI Gothic" w:eastAsia="MS UI Gothic" w:hint="eastAsia"/>
          <w:w w:val="80"/>
        </w:rPr>
        <w:t>ꎬ </w:t>
      </w:r>
      <w:r>
        <w:rPr/>
        <w:t>维护民用航空活动秩序</w:t>
      </w:r>
      <w:r>
        <w:rPr>
          <w:rFonts w:ascii="MS UI Gothic" w:hAnsi="MS UI Gothic" w:eastAsia="MS UI Gothic" w:hint="eastAsia"/>
          <w:w w:val="80"/>
        </w:rPr>
        <w:t>ꎬ </w:t>
      </w:r>
      <w:r>
        <w:rPr/>
        <w:t>根据 </w:t>
      </w:r>
      <w:r>
        <w:rPr>
          <w:rFonts w:ascii="MS UI Gothic" w:hAnsi="MS UI Gothic" w:eastAsia="MS UI Gothic" w:hint="eastAsia"/>
          <w:w w:val="80"/>
        </w:rPr>
        <w:t>« </w:t>
      </w:r>
      <w:r>
        <w:rPr/>
        <w:t>中华人民共和国民用航空法</w:t>
      </w:r>
      <w:r>
        <w:rPr>
          <w:rFonts w:ascii="MS UI Gothic" w:hAnsi="MS UI Gothic" w:eastAsia="MS UI Gothic" w:hint="eastAsia"/>
          <w:w w:val="80"/>
        </w:rPr>
        <w:t>» </w:t>
      </w:r>
      <w:r>
        <w:rPr/>
        <w:t>的规定</w:t>
      </w:r>
      <w:r>
        <w:rPr>
          <w:rFonts w:ascii="MS UI Gothic" w:hAnsi="MS UI Gothic" w:eastAsia="MS UI Gothic" w:hint="eastAsia"/>
          <w:w w:val="80"/>
        </w:rPr>
        <w:t>ꎬ </w:t>
      </w:r>
      <w:r>
        <w:rPr/>
        <w:t>制定本条例</w:t>
      </w:r>
      <w:r>
        <w:rPr>
          <w:rFonts w:ascii="MS UI Gothic" w:hAnsi="MS UI Gothic" w:eastAsia="MS UI Gothic" w:hint="eastAsia"/>
          <w:w w:val="80"/>
        </w:rPr>
        <w:t>ꎮ</w:t>
      </w:r>
    </w:p>
    <w:p>
      <w:pPr>
        <w:pStyle w:val="BodyText"/>
        <w:spacing w:line="288" w:lineRule="auto" w:before="3"/>
        <w:ind w:left="440"/>
        <w:rPr>
          <w:rFonts w:ascii="MS UI Gothic" w:eastAsia="MS UI Gothic" w:hint="eastAsia"/>
        </w:rPr>
      </w:pPr>
      <w:r>
        <w:rPr>
          <w:w w:val="105"/>
        </w:rPr>
        <w:t>第二条 下列民用航空器应当依照本</w:t>
      </w:r>
      <w:r>
        <w:rPr>
          <w:w w:val="110"/>
        </w:rPr>
        <w:t>条例进行国籍登记</w:t>
      </w:r>
      <w:r>
        <w:rPr>
          <w:rFonts w:ascii="MS UI Gothic" w:eastAsia="MS UI Gothic" w:hint="eastAsia"/>
          <w:w w:val="235"/>
        </w:rPr>
        <w:t>:</w:t>
      </w:r>
    </w:p>
    <w:p>
      <w:pPr>
        <w:pStyle w:val="BodyText"/>
        <w:spacing w:line="288" w:lineRule="auto" w:before="2"/>
        <w:ind w:left="440"/>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中华人民共和国国家机构的民</w:t>
      </w:r>
      <w:r>
        <w:rPr>
          <w:w w:val="110"/>
        </w:rPr>
        <w:t>用航空器</w:t>
      </w:r>
      <w:r>
        <w:rPr>
          <w:rFonts w:ascii="MS UI Gothic" w:eastAsia="MS UI Gothic" w:hint="eastAsia"/>
          <w:w w:val="80"/>
        </w:rPr>
        <w:t>ꎻ</w:t>
      </w:r>
    </w:p>
    <w:p>
      <w:pPr>
        <w:pStyle w:val="BodyText"/>
        <w:spacing w:line="288" w:lineRule="auto"/>
        <w:ind w:left="440"/>
      </w:pPr>
      <w:r>
        <w:rPr>
          <w:rFonts w:ascii="MS UI Gothic" w:eastAsia="MS UI Gothic" w:hint="eastAsia"/>
          <w:w w:val="150"/>
        </w:rPr>
        <w:t>( </w:t>
      </w:r>
      <w:r>
        <w:rPr>
          <w:w w:val="105"/>
        </w:rPr>
        <w:t>二</w:t>
      </w:r>
      <w:r>
        <w:rPr>
          <w:rFonts w:ascii="MS UI Gothic" w:eastAsia="MS UI Gothic" w:hint="eastAsia"/>
          <w:w w:val="150"/>
        </w:rPr>
        <w:t>) </w:t>
      </w:r>
      <w:r>
        <w:rPr>
          <w:w w:val="105"/>
        </w:rPr>
        <w:t>依照中华人民共和国法律设立</w:t>
      </w:r>
      <w:r>
        <w:rPr/>
        <w:t>的企业法人的民用航空器</w:t>
      </w:r>
      <w:r>
        <w:rPr>
          <w:rFonts w:ascii="MS UI Gothic" w:eastAsia="MS UI Gothic" w:hint="eastAsia"/>
          <w:w w:val="80"/>
        </w:rPr>
        <w:t>ꎻ </w:t>
      </w:r>
      <w:r>
        <w:rPr/>
        <w:t>企业法人的注</w:t>
      </w:r>
    </w:p>
    <w:p>
      <w:pPr>
        <w:pStyle w:val="BodyText"/>
        <w:spacing w:line="288" w:lineRule="auto" w:before="174"/>
        <w:ind w:left="383" w:right="126" w:firstLine="0"/>
        <w:rPr>
          <w:rFonts w:ascii="MS UI Gothic" w:eastAsia="MS UI Gothic" w:hint="eastAsia"/>
        </w:rPr>
      </w:pPr>
      <w:r>
        <w:rPr/>
        <w:br w:type="column"/>
      </w:r>
      <w:r>
        <w:rPr>
          <w:spacing w:val="3"/>
        </w:rPr>
        <w:t>册资本中有外商出资的</w:t>
      </w:r>
      <w:r>
        <w:rPr>
          <w:rFonts w:ascii="MS UI Gothic" w:eastAsia="MS UI Gothic" w:hint="eastAsia"/>
          <w:spacing w:val="13"/>
          <w:w w:val="85"/>
        </w:rPr>
        <w:t>ꎬ </w:t>
      </w:r>
      <w:r>
        <w:rPr>
          <w:spacing w:val="2"/>
        </w:rPr>
        <w:t>外商在该企业法人的注册资本或者实收资本中所占比例不</w:t>
      </w:r>
      <w:r>
        <w:rPr>
          <w:spacing w:val="-14"/>
        </w:rPr>
        <w:t>超过 </w:t>
      </w:r>
      <w:r>
        <w:rPr>
          <w:rFonts w:ascii="MS UI Gothic" w:eastAsia="MS UI Gothic" w:hint="eastAsia"/>
          <w:w w:val="85"/>
        </w:rPr>
        <w:t>３５</w:t>
      </w:r>
      <w:r>
        <w:rPr>
          <w:spacing w:val="-27"/>
          <w:w w:val="85"/>
        </w:rPr>
        <w:t>％ </w:t>
      </w:r>
      <w:r>
        <w:rPr>
          <w:rFonts w:ascii="MS UI Gothic" w:eastAsia="MS UI Gothic" w:hint="eastAsia"/>
          <w:spacing w:val="24"/>
          <w:w w:val="85"/>
        </w:rPr>
        <w:t>ꎬ </w:t>
      </w:r>
      <w:r>
        <w:rPr>
          <w:spacing w:val="16"/>
        </w:rPr>
        <w:t>其代表在董事会</w:t>
      </w:r>
      <w:r>
        <w:rPr>
          <w:rFonts w:ascii="MS UI Gothic" w:eastAsia="MS UI Gothic" w:hint="eastAsia"/>
          <w:spacing w:val="25"/>
          <w:w w:val="85"/>
        </w:rPr>
        <w:t>、 </w:t>
      </w:r>
      <w:r>
        <w:rPr>
          <w:spacing w:val="15"/>
        </w:rPr>
        <w:t>股东大会</w:t>
      </w:r>
      <w:r>
        <w:rPr>
          <w:rFonts w:ascii="MS UI Gothic" w:eastAsia="MS UI Gothic" w:hint="eastAsia"/>
          <w:spacing w:val="-25"/>
          <w:w w:val="140"/>
        </w:rPr>
        <w:t>( </w:t>
      </w:r>
      <w:r>
        <w:rPr>
          <w:spacing w:val="3"/>
        </w:rPr>
        <w:t>股东会</w:t>
      </w:r>
      <w:r>
        <w:rPr>
          <w:rFonts w:ascii="MS UI Gothic" w:eastAsia="MS UI Gothic" w:hint="eastAsia"/>
          <w:spacing w:val="20"/>
          <w:w w:val="140"/>
        </w:rPr>
        <w:t>) </w:t>
      </w:r>
      <w:r>
        <w:rPr>
          <w:spacing w:val="-2"/>
        </w:rPr>
        <w:t>的表决权不超过 </w:t>
      </w:r>
      <w:r>
        <w:rPr>
          <w:rFonts w:ascii="MS UI Gothic" w:eastAsia="MS UI Gothic" w:hint="eastAsia"/>
          <w:w w:val="85"/>
        </w:rPr>
        <w:t>３５</w:t>
      </w:r>
      <w:r>
        <w:rPr>
          <w:spacing w:val="-25"/>
          <w:w w:val="85"/>
        </w:rPr>
        <w:t>％ </w:t>
      </w:r>
      <w:r>
        <w:rPr>
          <w:rFonts w:ascii="MS UI Gothic" w:eastAsia="MS UI Gothic" w:hint="eastAsia"/>
          <w:spacing w:val="3"/>
          <w:w w:val="85"/>
        </w:rPr>
        <w:t>ꎬ </w:t>
      </w:r>
      <w:r>
        <w:rPr>
          <w:spacing w:val="6"/>
        </w:rPr>
        <w:t>该企业</w:t>
      </w:r>
      <w:r>
        <w:rPr>
          <w:spacing w:val="3"/>
        </w:rPr>
        <w:t>法人的董事长由中国公民担任</w:t>
      </w:r>
      <w:r>
        <w:rPr>
          <w:rFonts w:ascii="MS UI Gothic" w:eastAsia="MS UI Gothic" w:hint="eastAsia"/>
          <w:w w:val="85"/>
        </w:rPr>
        <w:t>ꎻ</w:t>
      </w:r>
    </w:p>
    <w:p>
      <w:pPr>
        <w:pStyle w:val="BodyText"/>
        <w:spacing w:line="288" w:lineRule="auto" w:before="4"/>
        <w:ind w:left="383" w:right="126"/>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国务院民用航空主管部门准予</w:t>
      </w:r>
      <w:r>
        <w:rPr>
          <w:w w:val="110"/>
        </w:rPr>
        <w:t>登记的其他民用航空器</w:t>
      </w:r>
      <w:r>
        <w:rPr>
          <w:rFonts w:ascii="MS UI Gothic" w:eastAsia="MS UI Gothic" w:hint="eastAsia"/>
          <w:w w:val="80"/>
        </w:rPr>
        <w:t>ꎮ</w:t>
      </w:r>
    </w:p>
    <w:p>
      <w:pPr>
        <w:pStyle w:val="BodyText"/>
        <w:spacing w:line="288" w:lineRule="auto" w:before="2"/>
        <w:ind w:left="383" w:right="126"/>
        <w:rPr>
          <w:rFonts w:ascii="MS UI Gothic" w:eastAsia="MS UI Gothic" w:hint="eastAsia"/>
        </w:rPr>
      </w:pPr>
      <w:r>
        <w:rPr/>
        <w:t>自境外租赁的民用航空器</w:t>
      </w:r>
      <w:r>
        <w:rPr>
          <w:rFonts w:ascii="MS UI Gothic" w:eastAsia="MS UI Gothic" w:hint="eastAsia"/>
          <w:w w:val="80"/>
        </w:rPr>
        <w:t>ꎬ </w:t>
      </w:r>
      <w:r>
        <w:rPr/>
        <w:t>承租人符合前款规定</w:t>
      </w:r>
      <w:r>
        <w:rPr>
          <w:rFonts w:ascii="MS UI Gothic" w:eastAsia="MS UI Gothic" w:hint="eastAsia"/>
          <w:w w:val="80"/>
        </w:rPr>
        <w:t>ꎬ </w:t>
      </w:r>
      <w:r>
        <w:rPr/>
        <w:t>该民用航空器的机组人员由承租人配备的</w:t>
      </w:r>
      <w:r>
        <w:rPr>
          <w:rFonts w:ascii="MS UI Gothic" w:eastAsia="MS UI Gothic" w:hint="eastAsia"/>
          <w:w w:val="80"/>
        </w:rPr>
        <w:t>ꎬ </w:t>
      </w:r>
      <w:r>
        <w:rPr/>
        <w:t>可以申请登记中华人民共和国国籍</w:t>
      </w:r>
      <w:r>
        <w:rPr>
          <w:rFonts w:ascii="MS UI Gothic" w:eastAsia="MS UI Gothic" w:hint="eastAsia"/>
          <w:w w:val="80"/>
        </w:rPr>
        <w:t>ꎻ </w:t>
      </w:r>
      <w:r>
        <w:rPr/>
        <w:t>但是</w:t>
      </w:r>
      <w:r>
        <w:rPr>
          <w:rFonts w:ascii="MS UI Gothic" w:eastAsia="MS UI Gothic" w:hint="eastAsia"/>
          <w:w w:val="80"/>
        </w:rPr>
        <w:t>ꎬ </w:t>
      </w:r>
      <w:r>
        <w:rPr/>
        <w:t>必须先予注销该民用航空器原国籍登记</w:t>
      </w:r>
      <w:r>
        <w:rPr>
          <w:rFonts w:ascii="MS UI Gothic" w:eastAsia="MS UI Gothic" w:hint="eastAsia"/>
          <w:w w:val="80"/>
        </w:rPr>
        <w:t>ꎮ</w:t>
      </w:r>
    </w:p>
    <w:p>
      <w:pPr>
        <w:spacing w:after="0" w:line="288"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１１４１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t>第三条 民用航空器经依法登记</w:t>
      </w:r>
      <w:r>
        <w:rPr>
          <w:rFonts w:ascii="MS UI Gothic" w:eastAsia="MS UI Gothic" w:hint="eastAsia"/>
          <w:w w:val="80"/>
        </w:rPr>
        <w:t>ꎬ </w:t>
      </w:r>
      <w:r>
        <w:rPr/>
        <w:t>取得中华人民共和国国籍</w:t>
      </w:r>
      <w:r>
        <w:rPr>
          <w:rFonts w:ascii="MS UI Gothic" w:eastAsia="MS UI Gothic" w:hint="eastAsia"/>
          <w:w w:val="80"/>
        </w:rPr>
        <w:t>ꎮ</w:t>
      </w:r>
    </w:p>
    <w:p>
      <w:pPr>
        <w:pStyle w:val="BodyText"/>
        <w:spacing w:line="295" w:lineRule="auto"/>
        <w:ind w:right="39"/>
        <w:rPr>
          <w:rFonts w:ascii="MS UI Gothic" w:eastAsia="MS UI Gothic" w:hint="eastAsia"/>
        </w:rPr>
      </w:pPr>
      <w:r>
        <w:rPr/>
        <w:t>第四条 民用航空器不得具有双重国籍</w:t>
      </w:r>
      <w:r>
        <w:rPr>
          <w:rFonts w:ascii="MS UI Gothic" w:eastAsia="MS UI Gothic" w:hint="eastAsia"/>
          <w:w w:val="80"/>
        </w:rPr>
        <w:t>ꎮ </w:t>
      </w:r>
      <w:r>
        <w:rPr/>
        <w:t>未注销外国国籍的民用航空器</w:t>
      </w:r>
      <w:r>
        <w:rPr>
          <w:rFonts w:ascii="MS UI Gothic" w:eastAsia="MS UI Gothic" w:hint="eastAsia"/>
          <w:w w:val="80"/>
        </w:rPr>
        <w:t>ꎬ </w:t>
      </w:r>
      <w:r>
        <w:rPr/>
        <w:t>不得在中华人民共和国办理国籍登记</w:t>
      </w:r>
      <w:r>
        <w:rPr>
          <w:rFonts w:ascii="MS UI Gothic" w:eastAsia="MS UI Gothic" w:hint="eastAsia"/>
          <w:w w:val="80"/>
        </w:rPr>
        <w:t>ꎻ </w:t>
      </w:r>
      <w:r>
        <w:rPr/>
        <w:t>未注销中华人民共和国国籍的民用航空器</w:t>
      </w:r>
      <w:r>
        <w:rPr>
          <w:rFonts w:ascii="MS UI Gothic" w:eastAsia="MS UI Gothic" w:hint="eastAsia"/>
          <w:w w:val="80"/>
        </w:rPr>
        <w:t>ꎬ </w:t>
      </w:r>
      <w:r>
        <w:rPr/>
        <w:t>不得在外国办理国籍登记</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第五条 国务院民用航空主管部门主</w:t>
      </w:r>
      <w:r>
        <w:rPr/>
        <w:t>管中华人民共和国民用航空器国籍登记工作</w:t>
      </w:r>
      <w:r>
        <w:rPr>
          <w:rFonts w:ascii="MS UI Gothic" w:eastAsia="MS UI Gothic" w:hint="eastAsia"/>
          <w:w w:val="80"/>
        </w:rPr>
        <w:t>ꎬ </w:t>
      </w:r>
      <w:r>
        <w:rPr/>
        <w:t>设立中华人民共和国民用航空器国籍登记簿</w:t>
      </w:r>
      <w:r>
        <w:rPr>
          <w:rFonts w:ascii="MS UI Gothic" w:eastAsia="MS UI Gothic" w:hint="eastAsia"/>
          <w:w w:val="80"/>
        </w:rPr>
        <w:t>ꎬ </w:t>
      </w:r>
      <w:r>
        <w:rPr/>
        <w:t>统一记载民用航空器的国籍登记</w:t>
      </w:r>
      <w:r>
        <w:rPr>
          <w:w w:val="105"/>
        </w:rPr>
        <w:t>事项</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第六条 民用航空器国籍登记</w:t>
      </w:r>
      <w:r>
        <w:rPr>
          <w:rFonts w:ascii="MS UI Gothic" w:eastAsia="MS UI Gothic" w:hint="eastAsia"/>
          <w:spacing w:val="8"/>
          <w:w w:val="80"/>
        </w:rPr>
        <w:t>ꎬ </w:t>
      </w:r>
      <w:r>
        <w:rPr>
          <w:spacing w:val="1"/>
        </w:rPr>
        <w:t>不得</w:t>
      </w:r>
      <w:r>
        <w:rPr>
          <w:spacing w:val="3"/>
        </w:rPr>
        <w:t>作为民用航空器所有权的证据</w:t>
      </w:r>
      <w:r>
        <w:rPr>
          <w:rFonts w:ascii="MS UI Gothic" w:eastAsia="MS UI Gothic" w:hint="eastAsia"/>
          <w:w w:val="80"/>
        </w:rPr>
        <w:t>ꎮ</w:t>
      </w:r>
    </w:p>
    <w:p>
      <w:pPr>
        <w:pStyle w:val="BodyText"/>
        <w:tabs>
          <w:tab w:pos="1906" w:val="left" w:leader="none"/>
        </w:tabs>
        <w:spacing w:before="146"/>
        <w:ind w:left="1067" w:firstLine="0"/>
        <w:jc w:val="left"/>
      </w:pPr>
      <w:r>
        <w:rPr>
          <w:spacing w:val="3"/>
          <w:w w:val="105"/>
        </w:rPr>
        <w:t>第二</w:t>
      </w:r>
      <w:r>
        <w:rPr>
          <w:w w:val="105"/>
        </w:rPr>
        <w:t>章</w:t>
        <w:tab/>
        <w:t>国</w:t>
      </w:r>
      <w:r>
        <w:rPr>
          <w:spacing w:val="-38"/>
          <w:w w:val="105"/>
        </w:rPr>
        <w:t> </w:t>
      </w:r>
      <w:r>
        <w:rPr>
          <w:w w:val="105"/>
        </w:rPr>
        <w:t>籍</w:t>
      </w:r>
      <w:r>
        <w:rPr>
          <w:spacing w:val="-38"/>
          <w:w w:val="105"/>
        </w:rPr>
        <w:t> </w:t>
      </w:r>
      <w:r>
        <w:rPr>
          <w:w w:val="105"/>
        </w:rPr>
        <w:t>登</w:t>
      </w:r>
      <w:r>
        <w:rPr>
          <w:spacing w:val="-38"/>
          <w:w w:val="105"/>
        </w:rPr>
        <w:t> </w:t>
      </w:r>
      <w:r>
        <w:rPr>
          <w:w w:val="105"/>
        </w:rPr>
        <w:t>记</w:t>
      </w:r>
    </w:p>
    <w:p>
      <w:pPr>
        <w:pStyle w:val="BodyText"/>
        <w:spacing w:line="295" w:lineRule="auto" w:before="215"/>
        <w:ind w:right="39"/>
        <w:rPr>
          <w:rFonts w:ascii="MS UI Gothic" w:eastAsia="MS UI Gothic" w:hint="eastAsia"/>
        </w:rPr>
      </w:pPr>
      <w:r>
        <w:rPr>
          <w:spacing w:val="2"/>
          <w:w w:val="105"/>
        </w:rPr>
        <w:t>第七条 申请中华人民共和国民用航</w:t>
      </w:r>
      <w:r>
        <w:rPr>
          <w:spacing w:val="3"/>
        </w:rPr>
        <w:t>空器国籍登记的</w:t>
      </w:r>
      <w:r>
        <w:rPr>
          <w:rFonts w:ascii="MS UI Gothic" w:eastAsia="MS UI Gothic" w:hint="eastAsia"/>
          <w:spacing w:val="21"/>
          <w:w w:val="80"/>
        </w:rPr>
        <w:t>ꎬ </w:t>
      </w:r>
      <w:r>
        <w:rPr>
          <w:spacing w:val="2"/>
        </w:rPr>
        <w:t>申请人应当按照国务院民用航空主管部门规定的格式如实填写民</w:t>
      </w:r>
      <w:r>
        <w:rPr>
          <w:spacing w:val="3"/>
        </w:rPr>
        <w:t>用航空器国籍登记申请书</w:t>
      </w:r>
      <w:r>
        <w:rPr>
          <w:rFonts w:ascii="MS UI Gothic" w:eastAsia="MS UI Gothic" w:hint="eastAsia"/>
          <w:spacing w:val="21"/>
          <w:w w:val="80"/>
        </w:rPr>
        <w:t>ꎬ </w:t>
      </w:r>
      <w:r>
        <w:rPr>
          <w:spacing w:val="2"/>
        </w:rPr>
        <w:t>并向国务院民</w:t>
      </w:r>
      <w:r>
        <w:rPr>
          <w:spacing w:val="3"/>
          <w:w w:val="105"/>
        </w:rPr>
        <w:t>用航空主管部门提交下列文件</w:t>
      </w:r>
      <w:r>
        <w:rPr>
          <w:rFonts w:ascii="MS UI Gothic" w:eastAsia="MS UI Gothic" w:hint="eastAsia"/>
          <w:w w:val="235"/>
        </w:rPr>
        <w:t>:</w:t>
      </w:r>
    </w:p>
    <w:p>
      <w:pPr>
        <w:pStyle w:val="BodyText"/>
        <w:spacing w:line="252"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证明申请人合法身份的文件</w:t>
      </w:r>
      <w:r>
        <w:rPr>
          <w:rFonts w:ascii="MS UI Gothic" w:eastAsia="MS UI Gothic" w:hint="eastAsia"/>
          <w:w w:val="80"/>
        </w:rPr>
        <w:t>ꎻ</w:t>
      </w:r>
    </w:p>
    <w:p>
      <w:pPr>
        <w:pStyle w:val="BodyText"/>
        <w:spacing w:line="295" w:lineRule="auto" w:before="59"/>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作为取得民用航空器所有权证</w:t>
      </w:r>
      <w:r>
        <w:rPr/>
        <w:t>明的购买合同和交接文书</w:t>
      </w:r>
      <w:r>
        <w:rPr>
          <w:rFonts w:ascii="MS UI Gothic" w:eastAsia="MS UI Gothic" w:hint="eastAsia"/>
          <w:w w:val="80"/>
        </w:rPr>
        <w:t>ꎬ </w:t>
      </w:r>
      <w:r>
        <w:rPr/>
        <w:t>或者作为占有民用航空器证明的租赁合同和交接文书</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未在外国登记国籍或者已注销</w:t>
      </w:r>
      <w:r>
        <w:rPr>
          <w:w w:val="110"/>
        </w:rPr>
        <w:t>外国国籍的证明</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国务院民用航空主管部门要求</w:t>
      </w:r>
      <w:r>
        <w:rPr>
          <w:w w:val="110"/>
        </w:rPr>
        <w:t>提交的其他有关文件</w:t>
      </w:r>
      <w:r>
        <w:rPr>
          <w:rFonts w:ascii="MS UI Gothic" w:eastAsia="MS UI Gothic" w:hint="eastAsia"/>
          <w:w w:val="80"/>
        </w:rPr>
        <w:t>ꎮ</w:t>
      </w:r>
    </w:p>
    <w:p>
      <w:pPr>
        <w:pStyle w:val="BodyText"/>
        <w:spacing w:line="295" w:lineRule="auto"/>
        <w:ind w:left="118" w:right="38" w:firstLine="425"/>
        <w:rPr>
          <w:rFonts w:ascii="MS UI Gothic" w:eastAsia="MS UI Gothic" w:hint="eastAsia"/>
        </w:rPr>
      </w:pPr>
      <w:r>
        <w:rPr>
          <w:spacing w:val="4"/>
        </w:rPr>
        <w:t>第八条 国务院民用航空主管部门应</w:t>
      </w:r>
      <w:r>
        <w:rPr>
          <w:spacing w:val="2"/>
        </w:rPr>
        <w:t>当自收到民用航空器国籍登记申请之日起 </w:t>
      </w:r>
      <w:r>
        <w:rPr>
          <w:rFonts w:ascii="MS UI Gothic" w:eastAsia="MS UI Gothic" w:hint="eastAsia"/>
          <w:spacing w:val="10"/>
          <w:w w:val="80"/>
        </w:rPr>
        <w:t>７ </w:t>
      </w:r>
      <w:r>
        <w:rPr>
          <w:spacing w:val="3"/>
        </w:rPr>
        <w:t>个工作日内</w:t>
      </w:r>
      <w:r>
        <w:rPr>
          <w:rFonts w:ascii="MS UI Gothic" w:eastAsia="MS UI Gothic" w:hint="eastAsia"/>
          <w:spacing w:val="12"/>
          <w:w w:val="80"/>
        </w:rPr>
        <w:t>ꎬ </w:t>
      </w:r>
      <w:r>
        <w:rPr>
          <w:spacing w:val="6"/>
        </w:rPr>
        <w:t>对申请书及有关证明文件</w:t>
      </w:r>
      <w:r>
        <w:rPr>
          <w:spacing w:val="3"/>
        </w:rPr>
        <w:t>进行审查</w:t>
      </w:r>
      <w:r>
        <w:rPr>
          <w:rFonts w:ascii="MS UI Gothic" w:eastAsia="MS UI Gothic" w:hint="eastAsia"/>
          <w:spacing w:val="9"/>
          <w:w w:val="80"/>
        </w:rPr>
        <w:t>ꎻ </w:t>
      </w:r>
      <w:r>
        <w:rPr>
          <w:spacing w:val="8"/>
        </w:rPr>
        <w:t>经审查</w:t>
      </w:r>
      <w:r>
        <w:rPr>
          <w:rFonts w:ascii="MS UI Gothic" w:eastAsia="MS UI Gothic" w:hint="eastAsia"/>
          <w:spacing w:val="12"/>
          <w:w w:val="80"/>
        </w:rPr>
        <w:t>ꎬ </w:t>
      </w:r>
      <w:r>
        <w:rPr>
          <w:spacing w:val="13"/>
        </w:rPr>
        <w:t>符合本条例规定的</w:t>
      </w:r>
      <w:r>
        <w:rPr>
          <w:rFonts w:ascii="MS UI Gothic" w:eastAsia="MS UI Gothic" w:hint="eastAsia"/>
          <w:w w:val="80"/>
        </w:rPr>
        <w:t>ꎬ</w:t>
      </w:r>
      <w:r>
        <w:rPr>
          <w:spacing w:val="2"/>
        </w:rPr>
        <w:t>应当向申请人颁发中华人民共和国民用航</w:t>
      </w:r>
      <w:r>
        <w:rPr>
          <w:spacing w:val="3"/>
        </w:rPr>
        <w:t>空器国籍登记证书</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第九条 国务院民用航空主管部门应</w:t>
      </w:r>
      <w:r>
        <w:rPr/>
        <w:t>当在民用航空器国籍登记簿中载明下列</w:t>
      </w:r>
      <w:r>
        <w:rPr>
          <w:w w:val="110"/>
        </w:rPr>
        <w:t>事项</w:t>
      </w:r>
      <w:r>
        <w:rPr>
          <w:rFonts w:ascii="MS UI Gothic" w:eastAsia="MS UI Gothic" w:hint="eastAsia"/>
          <w:w w:val="235"/>
        </w:rPr>
        <w:t>:</w:t>
      </w:r>
    </w:p>
    <w:p>
      <w:pPr>
        <w:pStyle w:val="BodyText"/>
        <w:spacing w:line="254" w:lineRule="exact"/>
        <w:ind w:left="543" w:firstLine="0"/>
      </w:pPr>
      <w:r>
        <w:rPr>
          <w:rFonts w:ascii="MS UI Gothic" w:eastAsia="MS UI Gothic" w:hint="eastAsia"/>
          <w:w w:val="110"/>
        </w:rPr>
        <w:t>( </w:t>
      </w:r>
      <w:r>
        <w:rPr>
          <w:w w:val="110"/>
        </w:rPr>
        <w:t>一</w:t>
      </w:r>
      <w:r>
        <w:rPr>
          <w:rFonts w:ascii="MS UI Gothic" w:eastAsia="MS UI Gothic" w:hint="eastAsia"/>
          <w:w w:val="110"/>
        </w:rPr>
        <w:t>) </w:t>
      </w:r>
      <w:r>
        <w:rPr>
          <w:w w:val="110"/>
        </w:rPr>
        <w:t>民用航空器国籍标志和登记</w:t>
      </w:r>
    </w:p>
    <w:p>
      <w:pPr>
        <w:spacing w:before="124"/>
        <w:ind w:left="118" w:right="0" w:firstLine="0"/>
        <w:jc w:val="left"/>
        <w:rPr>
          <w:rFonts w:ascii="MS UI Gothic" w:eastAsia="MS UI Gothic" w:hint="eastAsia"/>
          <w:sz w:val="20"/>
        </w:rPr>
      </w:pPr>
      <w:r>
        <w:rPr/>
        <w:br w:type="column"/>
      </w:r>
      <w:r>
        <w:rPr>
          <w:sz w:val="20"/>
        </w:rPr>
        <w:t>标志</w:t>
      </w:r>
      <w:r>
        <w:rPr>
          <w:rFonts w:ascii="MS UI Gothic" w:eastAsia="MS UI Gothic" w:hint="eastAsia"/>
          <w:w w:val="80"/>
          <w:sz w:val="20"/>
        </w:rPr>
        <w:t>ꎻ</w:t>
      </w:r>
    </w:p>
    <w:p>
      <w:pPr>
        <w:pStyle w:val="BodyText"/>
        <w:spacing w:line="295" w:lineRule="auto" w:before="58"/>
        <w:ind w:left="538" w:right="1030" w:firstLine="0"/>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民用航空器制造人名称</w:t>
      </w:r>
      <w:r>
        <w:rPr>
          <w:rFonts w:ascii="MS UI Gothic" w:eastAsia="MS UI Gothic" w:hint="eastAsia"/>
          <w:w w:val="80"/>
        </w:rPr>
        <w:t>ꎻ</w:t>
      </w:r>
      <w:r>
        <w:rPr>
          <w:rFonts w:ascii="MS UI Gothic" w:eastAsia="MS UI Gothic" w:hint="eastAsia"/>
          <w:w w:val="150"/>
        </w:rPr>
        <w:t>( </w:t>
      </w:r>
      <w:r>
        <w:rPr>
          <w:w w:val="110"/>
        </w:rPr>
        <w:t>三</w:t>
      </w:r>
      <w:r>
        <w:rPr>
          <w:rFonts w:ascii="MS UI Gothic" w:eastAsia="MS UI Gothic" w:hint="eastAsia"/>
          <w:w w:val="150"/>
        </w:rPr>
        <w:t>) </w:t>
      </w:r>
      <w:r>
        <w:rPr>
          <w:w w:val="110"/>
        </w:rPr>
        <w:t>民用航空器型号</w:t>
      </w:r>
      <w:r>
        <w:rPr>
          <w:rFonts w:ascii="MS UI Gothic" w:eastAsia="MS UI Gothic" w:hint="eastAsia"/>
          <w:w w:val="80"/>
        </w:rPr>
        <w:t>ꎻ</w:t>
      </w:r>
    </w:p>
    <w:p>
      <w:pPr>
        <w:pStyle w:val="BodyText"/>
        <w:spacing w:line="255" w:lineRule="exact"/>
        <w:ind w:left="538"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民用航空器出厂序号</w:t>
      </w:r>
      <w:r>
        <w:rPr>
          <w:rFonts w:ascii="MS UI Gothic" w:eastAsia="MS UI Gothic" w:hint="eastAsia"/>
          <w:w w:val="80"/>
        </w:rPr>
        <w:t>ꎻ</w:t>
      </w:r>
    </w:p>
    <w:p>
      <w:pPr>
        <w:pStyle w:val="BodyText"/>
        <w:spacing w:line="295" w:lineRule="auto" w:before="58"/>
        <w:ind w:left="118" w:right="442"/>
        <w:jc w:val="left"/>
        <w:rPr>
          <w:rFonts w:ascii="MS UI Gothic" w:eastAsia="MS UI Gothic" w:hint="eastAsia"/>
        </w:rPr>
      </w:pPr>
      <w:r>
        <w:rPr>
          <w:rFonts w:ascii="MS UI Gothic" w:eastAsia="MS UI Gothic" w:hint="eastAsia"/>
          <w:spacing w:val="-34"/>
          <w:w w:val="120"/>
        </w:rPr>
        <w:t>( </w:t>
      </w:r>
      <w:r>
        <w:rPr>
          <w:spacing w:val="5"/>
          <w:w w:val="110"/>
        </w:rPr>
        <w:t>五</w:t>
      </w:r>
      <w:r>
        <w:rPr>
          <w:rFonts w:ascii="MS UI Gothic" w:eastAsia="MS UI Gothic" w:hint="eastAsia"/>
          <w:spacing w:val="-13"/>
          <w:w w:val="120"/>
        </w:rPr>
        <w:t>) </w:t>
      </w:r>
      <w:r>
        <w:rPr>
          <w:spacing w:val="23"/>
          <w:w w:val="110"/>
        </w:rPr>
        <w:t>民用航空器所有人名称及其</w:t>
      </w:r>
      <w:r>
        <w:rPr>
          <w:spacing w:val="3"/>
          <w:w w:val="110"/>
        </w:rPr>
        <w:t>地址</w:t>
      </w:r>
      <w:r>
        <w:rPr>
          <w:rFonts w:ascii="MS UI Gothic" w:eastAsia="MS UI Gothic" w:hint="eastAsia"/>
          <w:w w:val="80"/>
        </w:rPr>
        <w:t>ꎻ</w:t>
      </w:r>
    </w:p>
    <w:p>
      <w:pPr>
        <w:pStyle w:val="BodyText"/>
        <w:spacing w:line="295" w:lineRule="auto"/>
        <w:ind w:left="118" w:right="442"/>
        <w:jc w:val="left"/>
        <w:rPr>
          <w:rFonts w:ascii="MS UI Gothic" w:eastAsia="MS UI Gothic" w:hint="eastAsia"/>
        </w:rPr>
      </w:pPr>
      <w:r>
        <w:rPr>
          <w:rFonts w:ascii="MS UI Gothic" w:eastAsia="MS UI Gothic" w:hint="eastAsia"/>
          <w:spacing w:val="-34"/>
          <w:w w:val="120"/>
        </w:rPr>
        <w:t>( </w:t>
      </w:r>
      <w:r>
        <w:rPr>
          <w:spacing w:val="5"/>
          <w:w w:val="110"/>
        </w:rPr>
        <w:t>六</w:t>
      </w:r>
      <w:r>
        <w:rPr>
          <w:rFonts w:ascii="MS UI Gothic" w:eastAsia="MS UI Gothic" w:hint="eastAsia"/>
          <w:spacing w:val="-13"/>
          <w:w w:val="120"/>
        </w:rPr>
        <w:t>) </w:t>
      </w:r>
      <w:r>
        <w:rPr>
          <w:spacing w:val="23"/>
          <w:w w:val="110"/>
        </w:rPr>
        <w:t>民用航空器占有人名称及其</w:t>
      </w:r>
      <w:r>
        <w:rPr>
          <w:spacing w:val="3"/>
          <w:w w:val="110"/>
        </w:rPr>
        <w:t>地址</w:t>
      </w:r>
      <w:r>
        <w:rPr>
          <w:rFonts w:ascii="MS UI Gothic" w:eastAsia="MS UI Gothic" w:hint="eastAsia"/>
          <w:w w:val="80"/>
        </w:rPr>
        <w:t>ꎻ</w:t>
      </w:r>
    </w:p>
    <w:p>
      <w:pPr>
        <w:pStyle w:val="BodyText"/>
        <w:spacing w:line="255" w:lineRule="exact"/>
        <w:ind w:left="538" w:firstLine="0"/>
        <w:jc w:val="left"/>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民用航空器登记日期</w:t>
      </w:r>
      <w:r>
        <w:rPr>
          <w:rFonts w:ascii="MS UI Gothic" w:eastAsia="MS UI Gothic" w:hint="eastAsia"/>
          <w:w w:val="80"/>
        </w:rPr>
        <w:t>ꎻ</w:t>
      </w:r>
    </w:p>
    <w:p>
      <w:pPr>
        <w:pStyle w:val="BodyText"/>
        <w:spacing w:line="295" w:lineRule="auto" w:before="57"/>
        <w:ind w:left="118" w:right="442"/>
        <w:jc w:val="left"/>
        <w:rPr>
          <w:rFonts w:ascii="MS UI Gothic" w:eastAsia="MS UI Gothic" w:hint="eastAsia"/>
        </w:rPr>
      </w:pPr>
      <w:r>
        <w:rPr>
          <w:rFonts w:ascii="MS UI Gothic" w:eastAsia="MS UI Gothic" w:hint="eastAsia"/>
          <w:w w:val="105"/>
        </w:rPr>
        <w:t>( </w:t>
      </w:r>
      <w:r>
        <w:rPr>
          <w:w w:val="105"/>
        </w:rPr>
        <w:t>八</w:t>
      </w:r>
      <w:r>
        <w:rPr>
          <w:rFonts w:ascii="MS UI Gothic" w:eastAsia="MS UI Gothic" w:hint="eastAsia"/>
          <w:w w:val="105"/>
        </w:rPr>
        <w:t>) </w:t>
      </w:r>
      <w:r>
        <w:rPr>
          <w:w w:val="105"/>
        </w:rPr>
        <w:t>民用航空器国籍登记证书签发</w:t>
      </w:r>
      <w:r>
        <w:rPr>
          <w:w w:val="110"/>
        </w:rPr>
        <w:t>人姓名</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第十条 民用航空器国籍登记证书应当放置于民用航空器内显著位置</w:t>
      </w:r>
      <w:r>
        <w:rPr>
          <w:rFonts w:ascii="MS UI Gothic" w:eastAsia="MS UI Gothic" w:hint="eastAsia"/>
          <w:w w:val="80"/>
        </w:rPr>
        <w:t>ꎬ </w:t>
      </w:r>
      <w:r>
        <w:rPr/>
        <w:t>以备查验</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第十一条 取得中华人民共和国国籍</w:t>
      </w:r>
      <w:r>
        <w:rPr/>
        <w:t>的民用航空器</w:t>
      </w:r>
      <w:r>
        <w:rPr>
          <w:rFonts w:ascii="MS UI Gothic" w:eastAsia="MS UI Gothic" w:hint="eastAsia"/>
          <w:w w:val="80"/>
        </w:rPr>
        <w:t>ꎬ </w:t>
      </w:r>
      <w:r>
        <w:rPr/>
        <w:t>遇有下列情形之一时</w:t>
      </w:r>
      <w:r>
        <w:rPr>
          <w:rFonts w:ascii="MS UI Gothic" w:eastAsia="MS UI Gothic" w:hint="eastAsia"/>
          <w:w w:val="80"/>
        </w:rPr>
        <w:t>ꎬ </w:t>
      </w:r>
      <w:r>
        <w:rPr/>
        <w:t>应</w:t>
      </w:r>
      <w:r>
        <w:rPr>
          <w:w w:val="105"/>
        </w:rPr>
        <w:t>当申请办理变更登记</w:t>
      </w:r>
      <w:r>
        <w:rPr>
          <w:rFonts w:ascii="MS UI Gothic" w:eastAsia="MS UI Gothic" w:hint="eastAsia"/>
          <w:w w:val="235"/>
        </w:rPr>
        <w:t>:</w:t>
      </w:r>
    </w:p>
    <w:p>
      <w:pPr>
        <w:pStyle w:val="BodyText"/>
        <w:spacing w:line="295" w:lineRule="auto"/>
        <w:ind w:left="118" w:right="442"/>
        <w:jc w:val="left"/>
        <w:rPr>
          <w:rFonts w:ascii="MS UI Gothic" w:eastAsia="MS UI Gothic" w:hint="eastAsia"/>
        </w:rPr>
      </w:pPr>
      <w:r>
        <w:rPr>
          <w:rFonts w:ascii="MS UI Gothic" w:eastAsia="MS UI Gothic" w:hint="eastAsia"/>
          <w:spacing w:val="-34"/>
          <w:w w:val="120"/>
        </w:rPr>
        <w:t>( </w:t>
      </w:r>
      <w:r>
        <w:rPr>
          <w:spacing w:val="5"/>
          <w:w w:val="110"/>
        </w:rPr>
        <w:t>一</w:t>
      </w:r>
      <w:r>
        <w:rPr>
          <w:rFonts w:ascii="MS UI Gothic" w:eastAsia="MS UI Gothic" w:hint="eastAsia"/>
          <w:spacing w:val="-13"/>
          <w:w w:val="120"/>
        </w:rPr>
        <w:t>) </w:t>
      </w:r>
      <w:r>
        <w:rPr>
          <w:spacing w:val="23"/>
          <w:w w:val="110"/>
        </w:rPr>
        <w:t>民用航空器所有人或其地址</w:t>
      </w:r>
      <w:r>
        <w:rPr>
          <w:spacing w:val="3"/>
          <w:w w:val="110"/>
        </w:rPr>
        <w:t>变更</w:t>
      </w:r>
      <w:r>
        <w:rPr>
          <w:rFonts w:ascii="MS UI Gothic" w:eastAsia="MS UI Gothic" w:hint="eastAsia"/>
          <w:w w:val="80"/>
        </w:rPr>
        <w:t>ꎻ</w:t>
      </w:r>
    </w:p>
    <w:p>
      <w:pPr>
        <w:pStyle w:val="BodyText"/>
        <w:spacing w:line="295" w:lineRule="auto"/>
        <w:ind w:left="118" w:right="442"/>
        <w:jc w:val="left"/>
        <w:rPr>
          <w:rFonts w:ascii="MS UI Gothic" w:eastAsia="MS UI Gothic" w:hint="eastAsia"/>
        </w:rPr>
      </w:pPr>
      <w:r>
        <w:rPr>
          <w:rFonts w:ascii="MS UI Gothic" w:eastAsia="MS UI Gothic" w:hint="eastAsia"/>
          <w:spacing w:val="-34"/>
          <w:w w:val="120"/>
        </w:rPr>
        <w:t>( </w:t>
      </w:r>
      <w:r>
        <w:rPr>
          <w:spacing w:val="5"/>
          <w:w w:val="110"/>
        </w:rPr>
        <w:t>二</w:t>
      </w:r>
      <w:r>
        <w:rPr>
          <w:rFonts w:ascii="MS UI Gothic" w:eastAsia="MS UI Gothic" w:hint="eastAsia"/>
          <w:spacing w:val="-13"/>
          <w:w w:val="120"/>
        </w:rPr>
        <w:t>) </w:t>
      </w:r>
      <w:r>
        <w:rPr>
          <w:spacing w:val="23"/>
          <w:w w:val="110"/>
        </w:rPr>
        <w:t>民用航空器占有人或其地址</w:t>
      </w:r>
      <w:r>
        <w:rPr>
          <w:spacing w:val="3"/>
          <w:w w:val="110"/>
        </w:rPr>
        <w:t>变更</w:t>
      </w:r>
      <w:r>
        <w:rPr>
          <w:rFonts w:ascii="MS UI Gothic" w:eastAsia="MS UI Gothic" w:hint="eastAsia"/>
          <w:w w:val="80"/>
        </w:rPr>
        <w:t>ꎻ</w:t>
      </w:r>
    </w:p>
    <w:p>
      <w:pPr>
        <w:pStyle w:val="BodyText"/>
        <w:spacing w:line="295" w:lineRule="auto"/>
        <w:ind w:left="118" w:right="442"/>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国务院民用航空主管部门规定需要办理变更登记的其他情形</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第十二条 取得中华人民共和国国籍</w:t>
      </w:r>
      <w:r>
        <w:rPr/>
        <w:t>的民用航空器</w:t>
      </w:r>
      <w:r>
        <w:rPr>
          <w:rFonts w:ascii="MS UI Gothic" w:eastAsia="MS UI Gothic" w:hint="eastAsia"/>
          <w:w w:val="80"/>
        </w:rPr>
        <w:t>ꎬ </w:t>
      </w:r>
      <w:r>
        <w:rPr/>
        <w:t>遇有下列情形之一时</w:t>
      </w:r>
      <w:r>
        <w:rPr>
          <w:rFonts w:ascii="MS UI Gothic" w:eastAsia="MS UI Gothic" w:hint="eastAsia"/>
          <w:w w:val="80"/>
        </w:rPr>
        <w:t>ꎬ </w:t>
      </w:r>
      <w:r>
        <w:rPr/>
        <w:t>应</w:t>
      </w:r>
      <w:r>
        <w:rPr>
          <w:w w:val="105"/>
        </w:rPr>
        <w:t>当申请办理注销登记</w:t>
      </w:r>
      <w:r>
        <w:rPr>
          <w:rFonts w:ascii="MS UI Gothic" w:eastAsia="MS UI Gothic" w:hint="eastAsia"/>
          <w:w w:val="235"/>
        </w:rPr>
        <w:t>:</w:t>
      </w:r>
    </w:p>
    <w:p>
      <w:pPr>
        <w:pStyle w:val="BodyText"/>
        <w:spacing w:line="295" w:lineRule="auto"/>
        <w:ind w:left="118"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民用航空器所有权依法转移境</w:t>
      </w:r>
      <w:r>
        <w:rPr>
          <w:w w:val="110"/>
        </w:rPr>
        <w:t>外并已办理出口适航证的</w:t>
      </w:r>
      <w:r>
        <w:rPr>
          <w:rFonts w:ascii="MS UI Gothic" w:eastAsia="MS UI Gothic" w:hint="eastAsia"/>
          <w:w w:val="80"/>
        </w:rPr>
        <w:t>ꎻ</w:t>
      </w:r>
    </w:p>
    <w:p>
      <w:pPr>
        <w:pStyle w:val="BodyText"/>
        <w:spacing w:line="295" w:lineRule="auto"/>
        <w:ind w:left="118" w:right="442"/>
        <w:rPr>
          <w:rFonts w:ascii="MS UI Gothic" w:eastAsia="MS UI Gothic" w:hint="eastAsia"/>
        </w:rPr>
      </w:pPr>
      <w:r>
        <w:rPr>
          <w:rFonts w:ascii="MS UI Gothic" w:eastAsia="MS UI Gothic" w:hint="eastAsia"/>
          <w:w w:val="120"/>
        </w:rPr>
        <w:t>( </w:t>
      </w:r>
      <w:r>
        <w:rPr>
          <w:w w:val="110"/>
        </w:rPr>
        <w:t>二</w:t>
      </w:r>
      <w:r>
        <w:rPr>
          <w:rFonts w:ascii="MS UI Gothic" w:eastAsia="MS UI Gothic" w:hint="eastAsia"/>
          <w:w w:val="120"/>
        </w:rPr>
        <w:t>) </w:t>
      </w:r>
      <w:r>
        <w:rPr>
          <w:w w:val="110"/>
        </w:rPr>
        <w:t>民用航空器退出使用或者报废的</w:t>
      </w:r>
      <w:r>
        <w:rPr>
          <w:rFonts w:ascii="MS UI Gothic" w:eastAsia="MS UI Gothic" w:hint="eastAsia"/>
          <w:w w:val="80"/>
        </w:rPr>
        <w:t>ꎻ</w:t>
      </w:r>
    </w:p>
    <w:p>
      <w:pPr>
        <w:pStyle w:val="BodyText"/>
        <w:spacing w:line="295" w:lineRule="auto"/>
        <w:ind w:left="118"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民用航空器失事或者失踪并停</w:t>
      </w:r>
      <w:r>
        <w:rPr>
          <w:w w:val="110"/>
        </w:rPr>
        <w:t>止搜寻的</w:t>
      </w:r>
      <w:r>
        <w:rPr>
          <w:rFonts w:ascii="MS UI Gothic" w:eastAsia="MS UI Gothic" w:hint="eastAsia"/>
          <w:w w:val="80"/>
        </w:rPr>
        <w:t>ꎻ</w:t>
      </w:r>
    </w:p>
    <w:p>
      <w:pPr>
        <w:pStyle w:val="BodyText"/>
        <w:spacing w:line="295" w:lineRule="auto"/>
        <w:ind w:left="118" w:right="442"/>
        <w:rPr>
          <w:rFonts w:ascii="MS UI Gothic" w:eastAsia="MS UI Gothic" w:hint="eastAsia"/>
        </w:rPr>
      </w:pPr>
      <w:r>
        <w:rPr>
          <w:rFonts w:ascii="MS UI Gothic" w:eastAsia="MS UI Gothic" w:hint="eastAsia"/>
          <w:spacing w:val="-38"/>
          <w:w w:val="150"/>
        </w:rPr>
        <w:t>( </w:t>
      </w:r>
      <w:r>
        <w:rPr>
          <w:spacing w:val="3"/>
          <w:w w:val="105"/>
        </w:rPr>
        <w:t>四</w:t>
      </w:r>
      <w:r>
        <w:rPr>
          <w:rFonts w:ascii="MS UI Gothic" w:eastAsia="MS UI Gothic" w:hint="eastAsia"/>
          <w:spacing w:val="4"/>
          <w:w w:val="150"/>
        </w:rPr>
        <w:t>) </w:t>
      </w:r>
      <w:r>
        <w:rPr>
          <w:spacing w:val="5"/>
          <w:w w:val="105"/>
        </w:rPr>
        <w:t>符合本条例第二条第二款规定</w:t>
      </w:r>
      <w:r>
        <w:rPr>
          <w:spacing w:val="3"/>
          <w:w w:val="105"/>
        </w:rPr>
        <w:t>的民用航空器租赁合同终止的</w:t>
      </w:r>
      <w:r>
        <w:rPr>
          <w:rFonts w:ascii="MS UI Gothic" w:eastAsia="MS UI Gothic" w:hint="eastAsia"/>
          <w:w w:val="80"/>
        </w:rPr>
        <w:t>ꎻ</w:t>
      </w:r>
    </w:p>
    <w:p>
      <w:pPr>
        <w:pStyle w:val="BodyText"/>
        <w:spacing w:line="295" w:lineRule="auto"/>
        <w:ind w:left="118" w:right="442"/>
        <w:rPr>
          <w:rFonts w:ascii="MS UI Gothic" w:eastAsia="MS UI Gothic" w:hint="eastAsia"/>
        </w:rPr>
      </w:pPr>
      <w:r>
        <w:rPr>
          <w:rFonts w:ascii="MS UI Gothic" w:eastAsia="MS UI Gothic" w:hint="eastAsia"/>
          <w:spacing w:val="-38"/>
          <w:w w:val="150"/>
        </w:rPr>
        <w:t>( </w:t>
      </w:r>
      <w:r>
        <w:rPr>
          <w:spacing w:val="3"/>
          <w:w w:val="105"/>
        </w:rPr>
        <w:t>五</w:t>
      </w:r>
      <w:r>
        <w:rPr>
          <w:rFonts w:ascii="MS UI Gothic" w:eastAsia="MS UI Gothic" w:hint="eastAsia"/>
          <w:spacing w:val="4"/>
          <w:w w:val="150"/>
        </w:rPr>
        <w:t>) </w:t>
      </w:r>
      <w:r>
        <w:rPr>
          <w:spacing w:val="5"/>
          <w:w w:val="105"/>
        </w:rPr>
        <w:t>国务院民用航空主管部门规定</w:t>
      </w:r>
      <w:r>
        <w:rPr>
          <w:spacing w:val="3"/>
          <w:w w:val="105"/>
        </w:rPr>
        <w:t>需要办理注销登记的其他情形</w:t>
      </w:r>
      <w:r>
        <w:rPr>
          <w:rFonts w:ascii="MS UI Gothic" w:eastAsia="MS UI Gothic" w:hint="eastAsia"/>
          <w:w w:val="80"/>
        </w:rPr>
        <w:t>ꎮ</w:t>
      </w:r>
    </w:p>
    <w:p>
      <w:pPr>
        <w:pStyle w:val="BodyText"/>
        <w:spacing w:line="295" w:lineRule="auto"/>
        <w:ind w:left="118" w:right="442"/>
      </w:pPr>
      <w:r>
        <w:rPr>
          <w:w w:val="105"/>
        </w:rPr>
        <w:t>第十三条 申请人办理民用航空器国</w:t>
      </w:r>
      <w:r>
        <w:rPr/>
        <w:t>籍登记</w:t>
      </w:r>
      <w:r>
        <w:rPr>
          <w:rFonts w:ascii="MS UI Gothic" w:eastAsia="MS UI Gothic" w:hint="eastAsia"/>
          <w:w w:val="80"/>
        </w:rPr>
        <w:t>ꎬ </w:t>
      </w:r>
      <w:r>
        <w:rPr/>
        <w:t>应当缴纳登记费</w:t>
      </w:r>
      <w:r>
        <w:rPr>
          <w:rFonts w:ascii="MS UI Gothic" w:eastAsia="MS UI Gothic" w:hint="eastAsia"/>
          <w:w w:val="80"/>
        </w:rPr>
        <w:t>ꎮ </w:t>
      </w:r>
      <w:r>
        <w:rPr/>
        <w:t>登记费的收费标准由国务院民用航空主管部门会同国务</w:t>
      </w:r>
    </w:p>
    <w:p>
      <w:pPr>
        <w:spacing w:after="0" w:line="295" w:lineRule="auto"/>
        <w:sectPr>
          <w:type w:val="continuous"/>
          <w:pgSz w:w="10500" w:h="14750"/>
          <w:pgMar w:top="960" w:bottom="280" w:left="980" w:right="980"/>
          <w:cols w:num="2" w:equalWidth="0">
            <w:col w:w="3936" w:space="262"/>
            <w:col w:w="4342"/>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460608;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１１４２</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before="163"/>
        <w:ind w:left="440" w:firstLine="0"/>
        <w:jc w:val="left"/>
        <w:rPr>
          <w:rFonts w:ascii="MS UI Gothic" w:eastAsia="MS UI Gothic" w:hint="eastAsia"/>
        </w:rPr>
      </w:pPr>
      <w:r>
        <w:rPr>
          <w:spacing w:val="3"/>
        </w:rPr>
        <w:t>院价格主管部门制定</w:t>
      </w:r>
      <w:r>
        <w:rPr>
          <w:rFonts w:ascii="MS UI Gothic" w:eastAsia="MS UI Gothic" w:hint="eastAsia"/>
          <w:w w:val="80"/>
        </w:rPr>
        <w:t>ꎮ</w:t>
        <w:tab/>
      </w:r>
      <w:r>
        <w:rPr>
          <w:spacing w:val="3"/>
        </w:rPr>
        <w:t>材料制成的识别牌</w:t>
      </w:r>
      <w:r>
        <w:rPr>
          <w:rFonts w:ascii="MS UI Gothic" w:eastAsia="MS UI Gothic" w:hint="eastAsia"/>
          <w:w w:val="80"/>
        </w:rPr>
        <w:t>ꎮ</w:t>
      </w:r>
    </w:p>
    <w:p>
      <w:pPr>
        <w:spacing w:after="0"/>
        <w:jc w:val="left"/>
        <w:rPr>
          <w:rFonts w:ascii="MS UI Gothic" w:eastAsia="MS UI Gothic" w:hint="eastAsia"/>
        </w:rPr>
        <w:sectPr>
          <w:pgSz w:w="10500" w:h="14750"/>
          <w:pgMar w:top="960" w:bottom="280" w:left="980" w:right="980"/>
        </w:sectPr>
      </w:pPr>
    </w:p>
    <w:p>
      <w:pPr>
        <w:pStyle w:val="BodyText"/>
        <w:spacing w:line="295" w:lineRule="auto" w:before="58"/>
        <w:ind w:left="440"/>
        <w:rPr>
          <w:rFonts w:ascii="MS UI Gothic" w:eastAsia="MS UI Gothic" w:hint="eastAsia"/>
        </w:rPr>
      </w:pPr>
      <w:r>
        <w:rPr>
          <w:w w:val="105"/>
        </w:rPr>
        <w:t>第十四条 民用航空器没有或者未携</w:t>
      </w:r>
      <w:r>
        <w:rPr/>
        <w:t>带民用航空器国籍登记证书的</w:t>
      </w:r>
      <w:r>
        <w:rPr>
          <w:rFonts w:ascii="MS UI Gothic" w:eastAsia="MS UI Gothic" w:hint="eastAsia"/>
          <w:w w:val="80"/>
        </w:rPr>
        <w:t>ꎬ </w:t>
      </w:r>
      <w:r>
        <w:rPr/>
        <w:t>国务院民用航空主管部门或者其授权的地区民用航空管理机构可以禁止该民用航空器起飞</w:t>
      </w:r>
      <w:r>
        <w:rPr>
          <w:rFonts w:ascii="MS UI Gothic" w:eastAsia="MS UI Gothic" w:hint="eastAsia"/>
          <w:w w:val="80"/>
        </w:rPr>
        <w:t>ꎮ</w:t>
      </w:r>
    </w:p>
    <w:p>
      <w:pPr>
        <w:pStyle w:val="BodyText"/>
        <w:tabs>
          <w:tab w:pos="1803" w:val="left" w:leader="none"/>
        </w:tabs>
        <w:spacing w:before="154"/>
        <w:ind w:left="964" w:firstLine="0"/>
        <w:jc w:val="left"/>
      </w:pPr>
      <w:r>
        <w:rPr>
          <w:spacing w:val="3"/>
          <w:w w:val="105"/>
        </w:rPr>
        <w:t>第三</w:t>
      </w:r>
      <w:r>
        <w:rPr>
          <w:w w:val="105"/>
        </w:rPr>
        <w:t>章</w:t>
        <w:tab/>
      </w:r>
      <w:r>
        <w:rPr>
          <w:spacing w:val="3"/>
        </w:rPr>
        <w:t>国籍标志和登记标</w:t>
      </w:r>
      <w:r>
        <w:rPr/>
        <w:t>志</w:t>
      </w:r>
    </w:p>
    <w:p>
      <w:pPr>
        <w:pStyle w:val="BodyText"/>
        <w:spacing w:line="295" w:lineRule="auto" w:before="215"/>
        <w:ind w:left="440"/>
        <w:rPr>
          <w:rFonts w:ascii="MS UI Gothic" w:eastAsia="MS UI Gothic" w:hint="eastAsia"/>
        </w:rPr>
      </w:pPr>
      <w:r>
        <w:rPr>
          <w:spacing w:val="4"/>
        </w:rPr>
        <w:t>第十五条 中华人民共和国民用航空</w:t>
      </w:r>
      <w:r>
        <w:rPr>
          <w:spacing w:val="-2"/>
        </w:rPr>
        <w:t>器的国籍标志为罗马体大写字母 </w:t>
      </w:r>
      <w:r>
        <w:rPr>
          <w:rFonts w:ascii="MS UI Gothic" w:eastAsia="MS UI Gothic" w:hint="eastAsia"/>
          <w:spacing w:val="6"/>
        </w:rPr>
        <w:t>Ｂ</w:t>
      </w:r>
      <w:r>
        <w:rPr>
          <w:rFonts w:ascii="MS UI Gothic" w:eastAsia="MS UI Gothic" w:hint="eastAsia"/>
          <w:w w:val="80"/>
        </w:rPr>
        <w:t>ꎮ</w:t>
      </w:r>
    </w:p>
    <w:p>
      <w:pPr>
        <w:pStyle w:val="BodyText"/>
        <w:spacing w:line="295" w:lineRule="auto"/>
        <w:ind w:left="440"/>
        <w:rPr>
          <w:rFonts w:ascii="MS UI Gothic" w:eastAsia="MS UI Gothic" w:hint="eastAsia"/>
        </w:rPr>
      </w:pPr>
      <w:r>
        <w:rPr/>
        <w:t>中华人民共和国民用航空器的登记标</w:t>
      </w:r>
      <w:r>
        <w:rPr>
          <w:w w:val="105"/>
        </w:rPr>
        <w:t>志为阿拉伯数字</w:t>
      </w:r>
      <w:r>
        <w:rPr>
          <w:rFonts w:ascii="MS UI Gothic" w:eastAsia="MS UI Gothic" w:hint="eastAsia"/>
          <w:w w:val="80"/>
        </w:rPr>
        <w:t>、 </w:t>
      </w:r>
      <w:r>
        <w:rPr>
          <w:w w:val="105"/>
        </w:rPr>
        <w:t>罗马体大写字母或者二者的组合</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第十六条 中华人民共和国民用航空</w:t>
      </w:r>
      <w:r>
        <w:rPr/>
        <w:t>器的国籍标志置于登记标志之前</w:t>
      </w:r>
      <w:r>
        <w:rPr>
          <w:rFonts w:ascii="MS UI Gothic" w:eastAsia="MS UI Gothic" w:hint="eastAsia"/>
          <w:w w:val="80"/>
        </w:rPr>
        <w:t>ꎬ </w:t>
      </w:r>
      <w:r>
        <w:rPr/>
        <w:t>国籍标</w:t>
      </w:r>
      <w:r>
        <w:rPr>
          <w:w w:val="105"/>
        </w:rPr>
        <w:t>志和登记标志之间加一短横线</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第十七条 取得中华人民共和国国籍</w:t>
      </w:r>
      <w:r>
        <w:rPr/>
        <w:t>的民用航空器</w:t>
      </w:r>
      <w:r>
        <w:rPr>
          <w:rFonts w:ascii="MS UI Gothic" w:eastAsia="MS UI Gothic" w:hint="eastAsia"/>
          <w:w w:val="80"/>
        </w:rPr>
        <w:t>ꎬ </w:t>
      </w:r>
      <w:r>
        <w:rPr/>
        <w:t>应当将国籍标志和登记标志喷涂在民用航空器上或者用其他能够保持同等耐久性的方法附着在民用航空器</w:t>
      </w:r>
      <w:r>
        <w:rPr>
          <w:w w:val="105"/>
        </w:rPr>
        <w:t>上</w:t>
      </w:r>
      <w:r>
        <w:rPr>
          <w:rFonts w:ascii="MS UI Gothic" w:eastAsia="MS UI Gothic" w:hint="eastAsia"/>
          <w:w w:val="80"/>
        </w:rPr>
        <w:t>ꎬ </w:t>
      </w:r>
      <w:r>
        <w:rPr>
          <w:w w:val="105"/>
        </w:rPr>
        <w:t>并保持清晰可见</w:t>
      </w:r>
      <w:r>
        <w:rPr>
          <w:rFonts w:ascii="MS UI Gothic" w:eastAsia="MS UI Gothic" w:hint="eastAsia"/>
          <w:w w:val="80"/>
        </w:rPr>
        <w:t>ꎮ</w:t>
      </w:r>
    </w:p>
    <w:p>
      <w:pPr>
        <w:pStyle w:val="BodyText"/>
        <w:spacing w:line="295" w:lineRule="auto"/>
        <w:ind w:left="440"/>
        <w:rPr>
          <w:rFonts w:ascii="MS UI Gothic" w:eastAsia="MS UI Gothic" w:hint="eastAsia"/>
        </w:rPr>
      </w:pPr>
      <w:r>
        <w:rPr/>
        <w:t>国籍标志和登记标志在民用航空器上的位置</w:t>
      </w:r>
      <w:r>
        <w:rPr>
          <w:rFonts w:ascii="MS UI Gothic" w:eastAsia="MS UI Gothic" w:hint="eastAsia"/>
          <w:w w:val="80"/>
        </w:rPr>
        <w:t>、 </w:t>
      </w:r>
      <w:r>
        <w:rPr/>
        <w:t>尺寸和字体</w:t>
      </w:r>
      <w:r>
        <w:rPr>
          <w:rFonts w:ascii="MS UI Gothic" w:eastAsia="MS UI Gothic" w:hint="eastAsia"/>
          <w:w w:val="80"/>
        </w:rPr>
        <w:t>ꎬ </w:t>
      </w:r>
      <w:r>
        <w:rPr/>
        <w:t>由国务院民用航空主管部门规定</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第十八条 任何单位或者个人不得在民用航空器上喷涂</w:t>
      </w:r>
      <w:r>
        <w:rPr>
          <w:rFonts w:ascii="MS UI Gothic" w:eastAsia="MS UI Gothic" w:hint="eastAsia"/>
          <w:w w:val="80"/>
        </w:rPr>
        <w:t>、 </w:t>
      </w:r>
      <w:r>
        <w:rPr>
          <w:w w:val="105"/>
        </w:rPr>
        <w:t>粘贴易与国籍标志和登记标志相混淆的图案</w:t>
      </w:r>
      <w:r>
        <w:rPr>
          <w:rFonts w:ascii="MS UI Gothic" w:eastAsia="MS UI Gothic" w:hint="eastAsia"/>
          <w:w w:val="80"/>
        </w:rPr>
        <w:t>、 </w:t>
      </w:r>
      <w:r>
        <w:rPr>
          <w:w w:val="105"/>
        </w:rPr>
        <w:t>标记或者符号</w:t>
      </w:r>
      <w:r>
        <w:rPr>
          <w:rFonts w:ascii="MS UI Gothic" w:eastAsia="MS UI Gothic" w:hint="eastAsia"/>
          <w:w w:val="80"/>
        </w:rPr>
        <w:t>ꎮ</w:t>
      </w:r>
    </w:p>
    <w:p>
      <w:pPr>
        <w:pStyle w:val="BodyText"/>
        <w:spacing w:line="295" w:lineRule="auto"/>
        <w:ind w:left="440"/>
      </w:pPr>
      <w:r>
        <w:rPr>
          <w:w w:val="105"/>
        </w:rPr>
        <w:t>第十九条 取得中华人民共和国国籍</w:t>
      </w:r>
      <w:r>
        <w:rPr/>
        <w:t>的民用航空器</w:t>
      </w:r>
      <w:r>
        <w:rPr>
          <w:rFonts w:ascii="MS UI Gothic" w:eastAsia="MS UI Gothic" w:hint="eastAsia"/>
          <w:w w:val="80"/>
        </w:rPr>
        <w:t>ꎬ </w:t>
      </w:r>
      <w:r>
        <w:rPr/>
        <w:t>应当载有一块刻有国籍标志和登记标志并用耐火金属或者其他耐火</w:t>
      </w:r>
    </w:p>
    <w:p>
      <w:pPr>
        <w:pStyle w:val="BodyText"/>
        <w:tabs>
          <w:tab w:pos="2164" w:val="left" w:leader="none"/>
        </w:tabs>
        <w:spacing w:before="215"/>
        <w:ind w:left="1326" w:firstLine="0"/>
        <w:jc w:val="left"/>
      </w:pPr>
      <w:r>
        <w:rPr/>
        <w:br w:type="column"/>
      </w:r>
      <w:r>
        <w:rPr>
          <w:spacing w:val="3"/>
          <w:w w:val="105"/>
        </w:rPr>
        <w:t>第四</w:t>
      </w:r>
      <w:r>
        <w:rPr>
          <w:w w:val="105"/>
        </w:rPr>
        <w:t>章</w:t>
        <w:tab/>
        <w:t>临</w:t>
      </w:r>
      <w:r>
        <w:rPr>
          <w:spacing w:val="-33"/>
          <w:w w:val="105"/>
        </w:rPr>
        <w:t> </w:t>
      </w:r>
      <w:r>
        <w:rPr>
          <w:w w:val="105"/>
        </w:rPr>
        <w:t>时</w:t>
      </w:r>
      <w:r>
        <w:rPr>
          <w:spacing w:val="-33"/>
          <w:w w:val="105"/>
        </w:rPr>
        <w:t> </w:t>
      </w:r>
      <w:r>
        <w:rPr>
          <w:w w:val="105"/>
        </w:rPr>
        <w:t>登</w:t>
      </w:r>
      <w:r>
        <w:rPr>
          <w:spacing w:val="-33"/>
          <w:w w:val="105"/>
        </w:rPr>
        <w:t> </w:t>
      </w:r>
      <w:r>
        <w:rPr>
          <w:w w:val="105"/>
        </w:rPr>
        <w:t>记</w:t>
      </w:r>
    </w:p>
    <w:p>
      <w:pPr>
        <w:pStyle w:val="BodyText"/>
        <w:spacing w:line="295" w:lineRule="auto" w:before="215"/>
        <w:ind w:left="383" w:right="126"/>
        <w:rPr>
          <w:rFonts w:ascii="MS UI Gothic" w:eastAsia="MS UI Gothic" w:hint="eastAsia"/>
        </w:rPr>
      </w:pPr>
      <w:r>
        <w:rPr/>
        <w:t>第二十条 对未取得民用航空器国籍登记证书的民用航空器</w:t>
      </w:r>
      <w:r>
        <w:rPr>
          <w:rFonts w:ascii="MS UI Gothic" w:eastAsia="MS UI Gothic" w:hint="eastAsia"/>
          <w:w w:val="80"/>
        </w:rPr>
        <w:t>ꎬ </w:t>
      </w:r>
      <w:r>
        <w:rPr/>
        <w:t>申请人应当在进行下列飞行前 </w:t>
      </w:r>
      <w:r>
        <w:rPr>
          <w:rFonts w:ascii="MS UI Gothic" w:eastAsia="MS UI Gothic" w:hint="eastAsia"/>
          <w:w w:val="80"/>
        </w:rPr>
        <w:t>３０ </w:t>
      </w:r>
      <w:r>
        <w:rPr/>
        <w:t>日内</w:t>
      </w:r>
      <w:r>
        <w:rPr>
          <w:rFonts w:ascii="MS UI Gothic" w:eastAsia="MS UI Gothic" w:hint="eastAsia"/>
          <w:w w:val="80"/>
        </w:rPr>
        <w:t>ꎬ </w:t>
      </w:r>
      <w:r>
        <w:rPr/>
        <w:t>按照国务院民用航空主管部门规定的格式如实填写申请书</w:t>
      </w:r>
      <w:r>
        <w:rPr>
          <w:rFonts w:ascii="MS UI Gothic" w:eastAsia="MS UI Gothic" w:hint="eastAsia"/>
          <w:w w:val="80"/>
        </w:rPr>
        <w:t>ꎬ </w:t>
      </w:r>
      <w:r>
        <w:rPr/>
        <w:t>并向国务院民用航空主管部门提交有关证明文件</w:t>
      </w:r>
      <w:r>
        <w:rPr>
          <w:rFonts w:ascii="MS UI Gothic" w:eastAsia="MS UI Gothic" w:hint="eastAsia"/>
          <w:w w:val="80"/>
        </w:rPr>
        <w:t>ꎬ </w:t>
      </w:r>
      <w:r>
        <w:rPr/>
        <w:t>办理临时登记</w:t>
      </w:r>
      <w:r>
        <w:rPr>
          <w:rFonts w:ascii="MS UI Gothic" w:eastAsia="MS UI Gothic" w:hint="eastAsia"/>
          <w:w w:val="230"/>
        </w:rPr>
        <w:t>:</w:t>
      </w:r>
    </w:p>
    <w:p>
      <w:pPr>
        <w:pStyle w:val="BodyText"/>
        <w:spacing w:line="295" w:lineRule="auto"/>
        <w:ind w:left="383" w:right="126"/>
        <w:jc w:val="left"/>
        <w:rPr>
          <w:rFonts w:ascii="MS UI Gothic" w:eastAsia="MS UI Gothic" w:hint="eastAsia"/>
        </w:rPr>
      </w:pPr>
      <w:r>
        <w:rPr>
          <w:rFonts w:ascii="MS UI Gothic" w:eastAsia="MS UI Gothic" w:hint="eastAsia"/>
          <w:spacing w:val="-38"/>
          <w:w w:val="150"/>
        </w:rPr>
        <w:t>( </w:t>
      </w:r>
      <w:r>
        <w:rPr>
          <w:spacing w:val="23"/>
          <w:w w:val="110"/>
        </w:rPr>
        <w:t>一</w:t>
      </w:r>
      <w:r>
        <w:rPr>
          <w:rFonts w:ascii="MS UI Gothic" w:eastAsia="MS UI Gothic" w:hint="eastAsia"/>
          <w:spacing w:val="19"/>
          <w:w w:val="150"/>
        </w:rPr>
        <w:t>) </w:t>
      </w:r>
      <w:r>
        <w:rPr>
          <w:spacing w:val="-33"/>
          <w:w w:val="110"/>
        </w:rPr>
        <w:t>验 证 试 验 飞 行</w:t>
      </w:r>
      <w:r>
        <w:rPr>
          <w:rFonts w:ascii="MS UI Gothic" w:eastAsia="MS UI Gothic" w:hint="eastAsia"/>
          <w:spacing w:val="7"/>
          <w:w w:val="80"/>
        </w:rPr>
        <w:t>、 </w:t>
      </w:r>
      <w:r>
        <w:rPr>
          <w:spacing w:val="-31"/>
          <w:w w:val="110"/>
        </w:rPr>
        <w:t>生 产 试 验</w:t>
      </w:r>
      <w:r>
        <w:rPr>
          <w:spacing w:val="3"/>
          <w:w w:val="110"/>
        </w:rPr>
        <w:t>飞行</w:t>
      </w:r>
      <w:r>
        <w:rPr>
          <w:rFonts w:ascii="MS UI Gothic" w:eastAsia="MS UI Gothic" w:hint="eastAsia"/>
          <w:w w:val="80"/>
        </w:rPr>
        <w:t>ꎻ</w:t>
      </w:r>
    </w:p>
    <w:p>
      <w:pPr>
        <w:pStyle w:val="BodyText"/>
        <w:spacing w:line="255" w:lineRule="exact"/>
        <w:ind w:left="802" w:firstLine="0"/>
        <w:jc w:val="left"/>
        <w:rPr>
          <w:rFonts w:ascii="MS UI Gothic" w:eastAsia="MS UI Gothic" w:hint="eastAsia"/>
        </w:rPr>
      </w:pPr>
      <w:r>
        <w:rPr>
          <w:rFonts w:ascii="MS UI Gothic" w:eastAsia="MS UI Gothic" w:hint="eastAsia"/>
          <w:w w:val="150"/>
        </w:rPr>
        <w:t>( </w:t>
      </w:r>
      <w:r>
        <w:rPr>
          <w:w w:val="115"/>
        </w:rPr>
        <w:t>二</w:t>
      </w:r>
      <w:r>
        <w:rPr>
          <w:rFonts w:ascii="MS UI Gothic" w:eastAsia="MS UI Gothic" w:hint="eastAsia"/>
          <w:w w:val="150"/>
        </w:rPr>
        <w:t>) </w:t>
      </w:r>
      <w:r>
        <w:rPr>
          <w:w w:val="115"/>
        </w:rPr>
        <w:t>表演飞行</w:t>
      </w:r>
      <w:r>
        <w:rPr>
          <w:rFonts w:ascii="MS UI Gothic" w:eastAsia="MS UI Gothic" w:hint="eastAsia"/>
          <w:w w:val="80"/>
        </w:rPr>
        <w:t>ꎻ</w:t>
      </w:r>
    </w:p>
    <w:p>
      <w:pPr>
        <w:pStyle w:val="BodyText"/>
        <w:spacing w:line="295" w:lineRule="auto" w:before="54"/>
        <w:ind w:left="802" w:right="295" w:firstLine="0"/>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为交付或者出口的调机飞行</w:t>
      </w:r>
      <w:r>
        <w:rPr>
          <w:rFonts w:ascii="MS UI Gothic" w:eastAsia="MS UI Gothic" w:hint="eastAsia"/>
          <w:w w:val="80"/>
        </w:rPr>
        <w:t>ꎻ</w:t>
      </w:r>
      <w:r>
        <w:rPr>
          <w:rFonts w:ascii="MS UI Gothic" w:eastAsia="MS UI Gothic" w:hint="eastAsia"/>
          <w:w w:val="150"/>
        </w:rPr>
        <w:t>( </w:t>
      </w:r>
      <w:r>
        <w:rPr>
          <w:w w:val="110"/>
        </w:rPr>
        <w:t>四</w:t>
      </w:r>
      <w:r>
        <w:rPr>
          <w:rFonts w:ascii="MS UI Gothic" w:eastAsia="MS UI Gothic" w:hint="eastAsia"/>
          <w:w w:val="150"/>
        </w:rPr>
        <w:t>) </w:t>
      </w:r>
      <w:r>
        <w:rPr>
          <w:w w:val="110"/>
        </w:rPr>
        <w:t>其他必要的飞行</w:t>
      </w:r>
      <w:r>
        <w:rPr>
          <w:rFonts w:ascii="MS UI Gothic" w:eastAsia="MS UI Gothic" w:hint="eastAsia"/>
          <w:w w:val="80"/>
        </w:rPr>
        <w:t>ꎮ</w:t>
      </w:r>
    </w:p>
    <w:p>
      <w:pPr>
        <w:pStyle w:val="BodyText"/>
        <w:spacing w:line="295" w:lineRule="auto"/>
        <w:ind w:left="383" w:right="124"/>
        <w:rPr>
          <w:rFonts w:ascii="MS UI Gothic" w:eastAsia="MS UI Gothic" w:hint="eastAsia"/>
        </w:rPr>
      </w:pPr>
      <w:r>
        <w:rPr/>
        <w:t>前款申请人是指民用航空器制造人</w:t>
      </w:r>
      <w:r>
        <w:rPr>
          <w:rFonts w:ascii="MS UI Gothic" w:eastAsia="MS UI Gothic" w:hint="eastAsia"/>
          <w:w w:val="80"/>
        </w:rPr>
        <w:t>、</w:t>
      </w:r>
      <w:r>
        <w:rPr/>
        <w:t>销售人或者国务院民用航空主管部门认可</w:t>
      </w:r>
      <w:r>
        <w:rPr>
          <w:w w:val="105"/>
        </w:rPr>
        <w:t>的其他申请人</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国务院民用航空主管部门准予临时登记的</w:t>
      </w:r>
      <w:r>
        <w:rPr>
          <w:rFonts w:ascii="MS UI Gothic" w:eastAsia="MS UI Gothic" w:hint="eastAsia"/>
          <w:w w:val="80"/>
        </w:rPr>
        <w:t>ꎬ </w:t>
      </w:r>
      <w:r>
        <w:rPr/>
        <w:t>应当确定临时登记标志</w:t>
      </w:r>
      <w:r>
        <w:rPr>
          <w:rFonts w:ascii="MS UI Gothic" w:eastAsia="MS UI Gothic" w:hint="eastAsia"/>
          <w:w w:val="80"/>
        </w:rPr>
        <w:t>ꎬ </w:t>
      </w:r>
      <w:r>
        <w:rPr/>
        <w:t>颁发临时登记证书</w:t>
      </w:r>
      <w:r>
        <w:rPr>
          <w:rFonts w:ascii="MS UI Gothic" w:eastAsia="MS UI Gothic" w:hint="eastAsia"/>
          <w:w w:val="80"/>
        </w:rPr>
        <w:t>ꎮ</w:t>
      </w:r>
    </w:p>
    <w:p>
      <w:pPr>
        <w:pStyle w:val="BodyText"/>
        <w:spacing w:line="295" w:lineRule="auto"/>
        <w:ind w:left="383" w:right="124"/>
        <w:rPr>
          <w:rFonts w:ascii="MS UI Gothic" w:eastAsia="MS UI Gothic" w:hint="eastAsia"/>
        </w:rPr>
      </w:pPr>
      <w:r>
        <w:rPr>
          <w:w w:val="105"/>
        </w:rPr>
        <w:t>第二十一条 取得临时登记标志的民</w:t>
      </w:r>
      <w:r>
        <w:rPr/>
        <w:t>用航空器出口时</w:t>
      </w:r>
      <w:r>
        <w:rPr>
          <w:rFonts w:ascii="MS UI Gothic" w:eastAsia="MS UI Gothic" w:hint="eastAsia"/>
          <w:w w:val="80"/>
        </w:rPr>
        <w:t>ꎬ </w:t>
      </w:r>
      <w:r>
        <w:rPr/>
        <w:t>可以使用易于去除的材料将临时登记标志附着在民用航空器上</w:t>
      </w:r>
      <w:r>
        <w:rPr>
          <w:rFonts w:ascii="MS UI Gothic" w:eastAsia="MS UI Gothic" w:hint="eastAsia"/>
          <w:w w:val="80"/>
        </w:rPr>
        <w:t>ꎬ</w:t>
      </w:r>
      <w:r>
        <w:rPr/>
        <w:t>并应当完全覆盖外方要求预先喷涂的外国</w:t>
      </w:r>
      <w:r>
        <w:rPr>
          <w:w w:val="105"/>
        </w:rPr>
        <w:t>国籍标志和登记标志</w:t>
      </w:r>
      <w:r>
        <w:rPr>
          <w:rFonts w:ascii="MS UI Gothic" w:eastAsia="MS UI Gothic" w:hint="eastAsia"/>
          <w:w w:val="80"/>
        </w:rPr>
        <w:t>ꎮ</w:t>
      </w:r>
    </w:p>
    <w:p>
      <w:pPr>
        <w:pStyle w:val="BodyText"/>
        <w:tabs>
          <w:tab w:pos="2269" w:val="left" w:leader="none"/>
          <w:tab w:pos="2898" w:val="left" w:leader="none"/>
        </w:tabs>
        <w:spacing w:before="147"/>
        <w:ind w:left="1431" w:firstLine="0"/>
        <w:jc w:val="left"/>
      </w:pPr>
      <w:r>
        <w:rPr>
          <w:spacing w:val="3"/>
          <w:w w:val="105"/>
        </w:rPr>
        <w:t>第五</w:t>
      </w:r>
      <w:r>
        <w:rPr>
          <w:w w:val="105"/>
        </w:rPr>
        <w:t>章</w:t>
        <w:tab/>
        <w:t>附</w:t>
        <w:tab/>
        <w:t>则</w:t>
      </w:r>
    </w:p>
    <w:p>
      <w:pPr>
        <w:pStyle w:val="BodyText"/>
        <w:spacing w:line="295" w:lineRule="auto" w:before="215"/>
        <w:ind w:left="383" w:right="126"/>
        <w:rPr>
          <w:rFonts w:ascii="MS UI Gothic" w:eastAsia="MS UI Gothic" w:hint="eastAsia"/>
        </w:rPr>
      </w:pPr>
      <w:r>
        <w:rPr/>
        <w:t>第二十二条  本条例自发布之日起施行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spacing w:before="5"/>
        <w:ind w:left="0" w:firstLine="0"/>
        <w:jc w:val="left"/>
        <w:rPr>
          <w:rFonts w:ascii="MS UI Gothic"/>
          <w:sz w:val="16"/>
        </w:rPr>
      </w:pPr>
    </w:p>
    <w:p>
      <w:pPr>
        <w:pStyle w:val="Heading3"/>
        <w:spacing w:before="74"/>
        <w:ind w:right="24"/>
      </w:pPr>
      <w:r>
        <w:rPr/>
        <w:t>中华人民共和国国务院令</w:t>
      </w:r>
    </w:p>
    <w:p>
      <w:pPr>
        <w:pStyle w:val="BodyText"/>
        <w:ind w:left="0" w:firstLine="0"/>
        <w:jc w:val="left"/>
        <w:rPr>
          <w:sz w:val="27"/>
        </w:rPr>
      </w:pPr>
    </w:p>
    <w:p>
      <w:pPr>
        <w:pStyle w:val="Heading4"/>
        <w:ind w:right="24"/>
      </w:pPr>
      <w:r>
        <w:rPr/>
        <w:t>第 </w:t>
      </w:r>
      <w:r>
        <w:rPr>
          <w:rFonts w:ascii="MS UI Gothic" w:eastAsia="MS UI Gothic" w:hint="eastAsia"/>
        </w:rPr>
        <w:t>７０９ </w:t>
      </w:r>
      <w:r>
        <w:rPr/>
        <w:t>号</w:t>
      </w:r>
    </w:p>
    <w:p>
      <w:pPr>
        <w:pStyle w:val="BodyText"/>
        <w:spacing w:before="354"/>
        <w:ind w:left="860" w:firstLine="0"/>
        <w:jc w:val="left"/>
        <w:rPr>
          <w:rFonts w:ascii="MS UI Gothic" w:hAnsi="MS UI Gothic" w:eastAsia="MS UI Gothic" w:hint="eastAsia"/>
        </w:rPr>
      </w:pPr>
      <w:r>
        <w:rPr/>
        <w:t>现公布 </w:t>
      </w:r>
      <w:r>
        <w:rPr>
          <w:rFonts w:ascii="MS UI Gothic" w:hAnsi="MS UI Gothic" w:eastAsia="MS UI Gothic" w:hint="eastAsia"/>
          <w:w w:val="80"/>
        </w:rPr>
        <w:t>« </w:t>
      </w:r>
      <w:r>
        <w:rPr/>
        <w:t>国务院关于修改部分行政法规的决定</w:t>
      </w:r>
      <w:r>
        <w:rPr>
          <w:rFonts w:ascii="MS UI Gothic" w:hAnsi="MS UI Gothic" w:eastAsia="MS UI Gothic" w:hint="eastAsia"/>
          <w:w w:val="80"/>
        </w:rPr>
        <w:t>» ꎬ </w:t>
      </w:r>
      <w:r>
        <w:rPr/>
        <w:t>自公布之日起施行</w:t>
      </w:r>
      <w:r>
        <w:rPr>
          <w:rFonts w:ascii="MS UI Gothic" w:hAnsi="MS UI Gothic" w:eastAsia="MS UI Gothic" w:hint="eastAsia"/>
          <w:w w:val="80"/>
        </w:rPr>
        <w:t>ꎮ</w:t>
      </w:r>
    </w:p>
    <w:p>
      <w:pPr>
        <w:pStyle w:val="BodyText"/>
        <w:tabs>
          <w:tab w:pos="628" w:val="left" w:leader="none"/>
        </w:tabs>
        <w:spacing w:before="373"/>
        <w:ind w:left="0" w:right="126" w:firstLine="0"/>
        <w:jc w:val="right"/>
      </w:pPr>
      <w:r>
        <w:rPr>
          <w:spacing w:val="3"/>
          <w:w w:val="105"/>
        </w:rPr>
        <w:t>总</w:t>
      </w:r>
      <w:r>
        <w:rPr>
          <w:w w:val="105"/>
        </w:rPr>
        <w:t>理</w:t>
        <w:tab/>
      </w:r>
      <w:r>
        <w:rPr>
          <w:spacing w:val="3"/>
        </w:rPr>
        <w:t>李克</w:t>
      </w:r>
      <w:r>
        <w:rPr/>
        <w:t>强</w:t>
      </w:r>
    </w:p>
    <w:p>
      <w:pPr>
        <w:pStyle w:val="BodyText"/>
        <w:spacing w:before="58"/>
        <w:ind w:left="0" w:right="126" w:firstLine="0"/>
        <w:jc w:val="right"/>
      </w:pPr>
      <w:r>
        <w:rPr>
          <w:rFonts w:ascii="MS UI Gothic" w:eastAsia="MS UI Gothic" w:hint="eastAsia"/>
          <w:spacing w:val="-5"/>
          <w:w w:val="95"/>
        </w:rPr>
        <w:t>２０１９ </w:t>
      </w:r>
      <w:r>
        <w:rPr>
          <w:spacing w:val="-33"/>
          <w:w w:val="95"/>
        </w:rPr>
        <w:t>年 </w:t>
      </w:r>
      <w:r>
        <w:rPr>
          <w:rFonts w:ascii="MS UI Gothic" w:eastAsia="MS UI Gothic" w:hint="eastAsia"/>
          <w:spacing w:val="-13"/>
          <w:w w:val="95"/>
        </w:rPr>
        <w:t>３ </w:t>
      </w:r>
      <w:r>
        <w:rPr>
          <w:spacing w:val="-33"/>
          <w:w w:val="95"/>
        </w:rPr>
        <w:t>月 </w:t>
      </w:r>
      <w:r>
        <w:rPr>
          <w:rFonts w:ascii="MS UI Gothic" w:eastAsia="MS UI Gothic" w:hint="eastAsia"/>
          <w:spacing w:val="-12"/>
          <w:w w:val="95"/>
        </w:rPr>
        <w:t>２ </w:t>
      </w:r>
      <w:r>
        <w:rPr>
          <w:w w:val="95"/>
        </w:rPr>
        <w:t>日</w:t>
      </w:r>
    </w:p>
    <w:p>
      <w:pPr>
        <w:spacing w:after="0"/>
        <w:jc w:val="right"/>
        <w:sectPr>
          <w:type w:val="continuous"/>
          <w:pgSz w:w="10500" w:h="14750"/>
          <w:pgMar w:top="960" w:bottom="280" w:left="980" w:right="980"/>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１１４３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ind w:left="0" w:firstLine="0"/>
        <w:jc w:val="left"/>
        <w:rPr>
          <w:rFonts w:ascii="MS UI Gothic"/>
        </w:rPr>
      </w:pPr>
    </w:p>
    <w:p>
      <w:pPr>
        <w:pStyle w:val="Heading3"/>
        <w:spacing w:before="238"/>
      </w:pPr>
      <w:r>
        <w:rPr/>
        <w:t>国务院关于修改部分行政法规的决定</w:t>
      </w:r>
    </w:p>
    <w:p>
      <w:pPr>
        <w:pStyle w:val="BodyText"/>
        <w:spacing w:before="12"/>
        <w:ind w:left="0" w:firstLine="0"/>
        <w:jc w:val="left"/>
        <w:rPr>
          <w:sz w:val="14"/>
        </w:rPr>
      </w:pPr>
    </w:p>
    <w:p>
      <w:pPr>
        <w:spacing w:after="0"/>
        <w:jc w:val="left"/>
        <w:rPr>
          <w:sz w:val="14"/>
        </w:rPr>
        <w:sectPr>
          <w:type w:val="continuous"/>
          <w:pgSz w:w="10500" w:h="14750"/>
          <w:pgMar w:top="960" w:bottom="280" w:left="980" w:right="980"/>
        </w:sectPr>
      </w:pPr>
    </w:p>
    <w:p>
      <w:pPr>
        <w:pStyle w:val="BodyText"/>
        <w:spacing w:line="295" w:lineRule="auto" w:before="175"/>
        <w:ind w:right="38"/>
      </w:pPr>
      <w:r>
        <w:rPr/>
        <w:t>为了全面落实党的十九届三中全会审议通过的 </w:t>
      </w:r>
      <w:r>
        <w:rPr>
          <w:rFonts w:ascii="MS UI Gothic" w:hAnsi="MS UI Gothic" w:eastAsia="MS UI Gothic" w:hint="eastAsia"/>
          <w:w w:val="80"/>
        </w:rPr>
        <w:t>« </w:t>
      </w:r>
      <w:r>
        <w:rPr/>
        <w:t>中共中央关于深化党和国家机构改革的决定</w:t>
      </w:r>
      <w:r>
        <w:rPr>
          <w:rFonts w:ascii="MS UI Gothic" w:hAnsi="MS UI Gothic" w:eastAsia="MS UI Gothic" w:hint="eastAsia"/>
          <w:w w:val="80"/>
        </w:rPr>
        <w:t>»、 « </w:t>
      </w:r>
      <w:r>
        <w:rPr/>
        <w:t>深化党和国家机构改革方案</w:t>
      </w:r>
      <w:r>
        <w:rPr>
          <w:rFonts w:ascii="MS UI Gothic" w:hAnsi="MS UI Gothic" w:eastAsia="MS UI Gothic" w:hint="eastAsia"/>
          <w:w w:val="80"/>
        </w:rPr>
        <w:t>» </w:t>
      </w:r>
      <w:r>
        <w:rPr/>
        <w:t>和十三届全国人大一次会议批准的 </w:t>
      </w:r>
      <w:r>
        <w:rPr>
          <w:rFonts w:ascii="MS UI Gothic" w:hAnsi="MS UI Gothic" w:eastAsia="MS UI Gothic" w:hint="eastAsia"/>
          <w:w w:val="80"/>
        </w:rPr>
        <w:t>« </w:t>
      </w:r>
      <w:r>
        <w:rPr/>
        <w:t>国务院机构改革方案</w:t>
      </w:r>
      <w:r>
        <w:rPr>
          <w:rFonts w:ascii="MS UI Gothic" w:hAnsi="MS UI Gothic" w:eastAsia="MS UI Gothic" w:hint="eastAsia"/>
          <w:w w:val="80"/>
        </w:rPr>
        <w:t>» ꎬ </w:t>
      </w:r>
      <w:r>
        <w:rPr/>
        <w:t>确保行政机关依法履行职责</w:t>
      </w:r>
      <w:r>
        <w:rPr>
          <w:rFonts w:ascii="MS UI Gothic" w:hAnsi="MS UI Gothic" w:eastAsia="MS UI Gothic" w:hint="eastAsia"/>
          <w:w w:val="80"/>
        </w:rPr>
        <w:t>ꎻ </w:t>
      </w:r>
      <w:r>
        <w:rPr/>
        <w:t>进一步推进简政放权</w:t>
      </w:r>
      <w:r>
        <w:rPr>
          <w:rFonts w:ascii="MS UI Gothic" w:hAnsi="MS UI Gothic" w:eastAsia="MS UI Gothic" w:hint="eastAsia"/>
          <w:w w:val="80"/>
        </w:rPr>
        <w:t>、 </w:t>
      </w:r>
      <w:r>
        <w:rPr/>
        <w:t>放管结合</w:t>
      </w:r>
      <w:r>
        <w:rPr>
          <w:rFonts w:ascii="MS UI Gothic" w:hAnsi="MS UI Gothic" w:eastAsia="MS UI Gothic" w:hint="eastAsia"/>
          <w:w w:val="80"/>
        </w:rPr>
        <w:t>、 </w:t>
      </w:r>
      <w:r>
        <w:rPr/>
        <w:t>优化服务改革</w:t>
      </w:r>
      <w:r>
        <w:rPr>
          <w:rFonts w:ascii="MS UI Gothic" w:hAnsi="MS UI Gothic" w:eastAsia="MS UI Gothic" w:hint="eastAsia"/>
          <w:w w:val="80"/>
        </w:rPr>
        <w:t>ꎬ </w:t>
      </w:r>
      <w:r>
        <w:rPr/>
        <w:t>更大程度</w:t>
      </w:r>
    </w:p>
    <w:p>
      <w:pPr>
        <w:pStyle w:val="BodyText"/>
        <w:spacing w:line="295" w:lineRule="auto" w:before="175"/>
        <w:ind w:right="442" w:firstLine="0"/>
        <w:rPr>
          <w:rFonts w:ascii="MS UI Gothic" w:hAnsi="MS UI Gothic" w:eastAsia="MS UI Gothic" w:hint="eastAsia"/>
        </w:rPr>
      </w:pPr>
      <w:r>
        <w:rPr/>
        <w:br w:type="column"/>
      </w:r>
      <w:r>
        <w:rPr/>
        <w:t>激发市场</w:t>
      </w:r>
      <w:r>
        <w:rPr>
          <w:rFonts w:ascii="MS UI Gothic" w:hAnsi="MS UI Gothic" w:eastAsia="MS UI Gothic" w:hint="eastAsia"/>
          <w:w w:val="80"/>
        </w:rPr>
        <w:t>、 </w:t>
      </w:r>
      <w:r>
        <w:rPr/>
        <w:t>社会的创新创造活力</w:t>
      </w:r>
      <w:r>
        <w:rPr>
          <w:rFonts w:ascii="MS UI Gothic" w:hAnsi="MS UI Gothic" w:eastAsia="MS UI Gothic" w:hint="eastAsia"/>
          <w:w w:val="80"/>
        </w:rPr>
        <w:t>ꎬ </w:t>
      </w:r>
      <w:r>
        <w:rPr/>
        <w:t>国务院对机构改革</w:t>
      </w:r>
      <w:r>
        <w:rPr>
          <w:rFonts w:ascii="MS UI Gothic" w:hAnsi="MS UI Gothic" w:eastAsia="MS UI Gothic" w:hint="eastAsia"/>
          <w:w w:val="80"/>
        </w:rPr>
        <w:t>、 </w:t>
      </w:r>
      <w:r>
        <w:rPr/>
        <w:t>政府职能转变和 </w:t>
      </w:r>
      <w:r>
        <w:rPr>
          <w:rFonts w:ascii="MS UI Gothic" w:hAnsi="MS UI Gothic" w:eastAsia="MS UI Gothic" w:hint="eastAsia"/>
        </w:rPr>
        <w:t>“ </w:t>
      </w:r>
      <w:r>
        <w:rPr/>
        <w:t>放管服</w:t>
      </w:r>
      <w:r>
        <w:rPr>
          <w:rFonts w:ascii="MS UI Gothic" w:hAnsi="MS UI Gothic" w:eastAsia="MS UI Gothic" w:hint="eastAsia"/>
        </w:rPr>
        <w:t>” </w:t>
      </w:r>
      <w:r>
        <w:rPr/>
        <w:t>改革涉及的有关行政法规进行了清理</w:t>
      </w:r>
      <w:r>
        <w:rPr>
          <w:rFonts w:ascii="MS UI Gothic" w:hAnsi="MS UI Gothic" w:eastAsia="MS UI Gothic" w:hint="eastAsia"/>
          <w:w w:val="80"/>
        </w:rPr>
        <w:t>ꎮ </w:t>
      </w:r>
      <w:r>
        <w:rPr/>
        <w:t>经过清理</w:t>
      </w:r>
      <w:r>
        <w:rPr>
          <w:rFonts w:ascii="MS UI Gothic" w:hAnsi="MS UI Gothic" w:eastAsia="MS UI Gothic" w:hint="eastAsia"/>
          <w:w w:val="80"/>
        </w:rPr>
        <w:t>ꎬ </w:t>
      </w:r>
      <w:r>
        <w:rPr/>
        <w:t>国务院决定</w:t>
      </w:r>
      <w:r>
        <w:rPr>
          <w:rFonts w:ascii="MS UI Gothic" w:hAnsi="MS UI Gothic" w:eastAsia="MS UI Gothic" w:hint="eastAsia"/>
          <w:w w:val="230"/>
        </w:rPr>
        <w:t>: </w:t>
      </w:r>
      <w:r>
        <w:rPr/>
        <w:t>对 </w:t>
      </w:r>
      <w:r>
        <w:rPr>
          <w:rFonts w:ascii="MS UI Gothic" w:hAnsi="MS UI Gothic" w:eastAsia="MS UI Gothic" w:hint="eastAsia"/>
          <w:w w:val="80"/>
        </w:rPr>
        <w:t>４９ </w:t>
      </w:r>
      <w:r>
        <w:rPr/>
        <w:t>部行政法规的部分条款予以修改</w:t>
      </w:r>
      <w:r>
        <w:rPr>
          <w:rFonts w:ascii="MS UI Gothic" w:hAnsi="MS UI Gothic" w:eastAsia="MS UI Gothic" w:hint="eastAsia"/>
          <w:w w:val="80"/>
        </w:rPr>
        <w:t>ꎮ</w:t>
      </w:r>
    </w:p>
    <w:p>
      <w:pPr>
        <w:pStyle w:val="BodyText"/>
        <w:spacing w:line="295" w:lineRule="auto"/>
        <w:ind w:right="442"/>
        <w:rPr>
          <w:rFonts w:ascii="MS UI Gothic" w:hAnsi="MS UI Gothic" w:eastAsia="MS UI Gothic" w:hint="eastAsia"/>
        </w:rPr>
      </w:pPr>
      <w:r>
        <w:rPr/>
        <w:t>删去 </w:t>
      </w:r>
      <w:r>
        <w:rPr>
          <w:rFonts w:ascii="MS UI Gothic" w:hAnsi="MS UI Gothic" w:eastAsia="MS UI Gothic" w:hint="eastAsia"/>
          <w:w w:val="80"/>
        </w:rPr>
        <w:t>« </w:t>
      </w:r>
      <w:r>
        <w:rPr/>
        <w:t>外国民用航空器飞行管理规则</w:t>
      </w:r>
      <w:r>
        <w:rPr>
          <w:rFonts w:ascii="MS UI Gothic" w:hAnsi="MS UI Gothic" w:eastAsia="MS UI Gothic" w:hint="eastAsia"/>
          <w:w w:val="80"/>
        </w:rPr>
        <w:t>» </w:t>
      </w:r>
      <w:r>
        <w:rPr/>
        <w:t>第三十八条中的 </w:t>
      </w:r>
      <w:r>
        <w:rPr>
          <w:rFonts w:ascii="MS UI Gothic" w:hAnsi="MS UI Gothic" w:eastAsia="MS UI Gothic" w:hint="eastAsia"/>
        </w:rPr>
        <w:t>“ </w:t>
      </w:r>
      <w:r>
        <w:rPr/>
        <w:t>检疫</w:t>
      </w:r>
      <w:r>
        <w:rPr>
          <w:rFonts w:ascii="MS UI Gothic" w:hAnsi="MS UI Gothic" w:eastAsia="MS UI Gothic" w:hint="eastAsia"/>
        </w:rPr>
        <w:t>” </w:t>
      </w:r>
      <w:r>
        <w:rPr>
          <w:rFonts w:ascii="MS UI Gothic" w:hAnsi="MS UI Gothic" w:eastAsia="MS UI Gothic" w:hint="eastAsia"/>
          <w:w w:val="8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3934" w:space="258"/>
            <w:col w:w="4348"/>
          </w:cols>
        </w:sectPr>
      </w:pPr>
    </w:p>
    <w:p>
      <w:pPr>
        <w:pStyle w:val="BodyText"/>
        <w:spacing w:before="10"/>
        <w:ind w:left="0" w:firstLine="0"/>
        <w:jc w:val="left"/>
        <w:rPr>
          <w:rFonts w:ascii="MS UI Gothic"/>
          <w:sz w:val="7"/>
        </w:rPr>
      </w:pPr>
    </w:p>
    <w:p>
      <w:pPr>
        <w:pStyle w:val="Heading3"/>
        <w:ind w:left="310"/>
        <w:rPr>
          <w:rFonts w:ascii="Microsoft Yi Baiti" w:eastAsia="Microsoft Yi Baiti" w:hint="eastAsia"/>
        </w:rPr>
      </w:pPr>
      <w:r>
        <w:rPr/>
        <w:t>外国民用航空器飞行管理规则 </w:t>
      </w:r>
      <w:r>
        <w:rPr>
          <w:rFonts w:ascii="Microsoft Yi Baiti" w:eastAsia="Microsoft Yi Baiti" w:hint="eastAsia"/>
        </w:rPr>
        <w:t>(</w:t>
      </w:r>
      <w:r>
        <w:rPr>
          <w:rFonts w:ascii="MS UI Gothic" w:eastAsia="MS UI Gothic" w:hint="eastAsia"/>
        </w:rPr>
        <w:t>２０１９ </w:t>
      </w:r>
      <w:r>
        <w:rPr/>
        <w:t>年修正</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line="300" w:lineRule="auto" w:before="175"/>
        <w:ind w:right="38"/>
        <w:rPr>
          <w:rFonts w:ascii="MS UI Gothic" w:eastAsia="MS UI Gothic" w:hint="eastAsia"/>
        </w:rPr>
      </w:pPr>
      <w:r>
        <w:rPr>
          <w:spacing w:val="2"/>
          <w:w w:val="105"/>
        </w:rPr>
        <w:t>第一条 外国民用航空器飞入或者飞</w:t>
      </w:r>
      <w:r>
        <w:rPr>
          <w:spacing w:val="2"/>
        </w:rPr>
        <w:t>出中华人民共和国国界和在中华人民共和</w:t>
      </w:r>
      <w:r>
        <w:rPr>
          <w:spacing w:val="27"/>
        </w:rPr>
        <w:t>国境内飞行或者停留时</w:t>
      </w:r>
      <w:r>
        <w:rPr>
          <w:rFonts w:ascii="MS UI Gothic" w:eastAsia="MS UI Gothic" w:hint="eastAsia"/>
          <w:spacing w:val="3"/>
          <w:w w:val="80"/>
        </w:rPr>
        <w:t>ꎬ </w:t>
      </w:r>
      <w:r>
        <w:rPr>
          <w:spacing w:val="28"/>
        </w:rPr>
        <w:t>必须遵守本</w:t>
      </w:r>
      <w:r>
        <w:rPr>
          <w:spacing w:val="3"/>
          <w:w w:val="105"/>
        </w:rPr>
        <w:t>规则</w:t>
      </w:r>
      <w:r>
        <w:rPr>
          <w:rFonts w:ascii="MS UI Gothic" w:eastAsia="MS UI Gothic" w:hint="eastAsia"/>
          <w:w w:val="80"/>
        </w:rPr>
        <w:t>ꎮ</w:t>
      </w:r>
    </w:p>
    <w:p>
      <w:pPr>
        <w:pStyle w:val="BodyText"/>
        <w:spacing w:line="302" w:lineRule="auto" w:before="3"/>
        <w:ind w:right="38"/>
        <w:rPr>
          <w:rFonts w:ascii="MS UI Gothic" w:eastAsia="MS UI Gothic" w:hint="eastAsia"/>
        </w:rPr>
      </w:pPr>
      <w:r>
        <w:rPr>
          <w:spacing w:val="2"/>
          <w:w w:val="105"/>
        </w:rPr>
        <w:t>第二条 外国民用航空器只有根据中</w:t>
      </w:r>
      <w:r>
        <w:rPr>
          <w:spacing w:val="2"/>
        </w:rPr>
        <w:t>华人民共和国政府同该国政府签订的航空</w:t>
      </w:r>
      <w:r>
        <w:rPr>
          <w:spacing w:val="3"/>
        </w:rPr>
        <w:t>运输协定或者其他有关文件</w:t>
      </w:r>
      <w:r>
        <w:rPr>
          <w:rFonts w:ascii="MS UI Gothic" w:eastAsia="MS UI Gothic" w:hint="eastAsia"/>
          <w:spacing w:val="21"/>
          <w:w w:val="80"/>
        </w:rPr>
        <w:t>ꎬ </w:t>
      </w:r>
      <w:r>
        <w:rPr>
          <w:spacing w:val="2"/>
        </w:rPr>
        <w:t>或者通过外</w:t>
      </w:r>
      <w:r>
        <w:rPr>
          <w:spacing w:val="3"/>
        </w:rPr>
        <w:t>交途径向中华人民共和国政府申请</w:t>
      </w:r>
      <w:r>
        <w:rPr>
          <w:rFonts w:ascii="MS UI Gothic" w:eastAsia="MS UI Gothic" w:hint="eastAsia"/>
          <w:spacing w:val="21"/>
          <w:w w:val="80"/>
        </w:rPr>
        <w:t>ꎬ </w:t>
      </w:r>
      <w:r>
        <w:rPr>
          <w:spacing w:val="1"/>
        </w:rPr>
        <w:t>在得</w:t>
      </w:r>
      <w:r>
        <w:rPr>
          <w:spacing w:val="3"/>
        </w:rPr>
        <w:t>到答复接受后</w:t>
      </w:r>
      <w:r>
        <w:rPr>
          <w:rFonts w:ascii="MS UI Gothic" w:eastAsia="MS UI Gothic" w:hint="eastAsia"/>
          <w:spacing w:val="21"/>
          <w:w w:val="80"/>
        </w:rPr>
        <w:t>ꎬ </w:t>
      </w:r>
      <w:r>
        <w:rPr>
          <w:spacing w:val="2"/>
        </w:rPr>
        <w:t>才准飞入或者飞出中华人</w:t>
      </w:r>
      <w:r>
        <w:rPr>
          <w:spacing w:val="11"/>
        </w:rPr>
        <w:t>民共和国国界和在中华人民共和国境内</w:t>
      </w:r>
      <w:r>
        <w:rPr>
          <w:spacing w:val="3"/>
          <w:w w:val="105"/>
        </w:rPr>
        <w:t>飞行</w:t>
      </w:r>
      <w:r>
        <w:rPr>
          <w:rFonts w:ascii="MS UI Gothic" w:eastAsia="MS UI Gothic" w:hint="eastAsia"/>
          <w:w w:val="80"/>
        </w:rPr>
        <w:t>ꎮ</w:t>
      </w:r>
    </w:p>
    <w:p>
      <w:pPr>
        <w:pStyle w:val="BodyText"/>
        <w:spacing w:line="302" w:lineRule="auto"/>
        <w:ind w:right="38"/>
        <w:rPr>
          <w:rFonts w:ascii="MS UI Gothic" w:eastAsia="MS UI Gothic" w:hint="eastAsia"/>
        </w:rPr>
      </w:pPr>
      <w:r>
        <w:rPr>
          <w:spacing w:val="4"/>
        </w:rPr>
        <w:t>第三条 外国民用航空器及其空勤组</w:t>
      </w:r>
      <w:r>
        <w:rPr>
          <w:spacing w:val="3"/>
        </w:rPr>
        <w:t>成员和乘客</w:t>
      </w:r>
      <w:r>
        <w:rPr>
          <w:rFonts w:ascii="MS UI Gothic" w:eastAsia="MS UI Gothic" w:hint="eastAsia"/>
          <w:spacing w:val="21"/>
          <w:w w:val="80"/>
        </w:rPr>
        <w:t>ꎬ </w:t>
      </w:r>
      <w:r>
        <w:rPr>
          <w:spacing w:val="2"/>
        </w:rPr>
        <w:t>在中华人民共和国境内飞行</w:t>
      </w:r>
      <w:r>
        <w:rPr>
          <w:spacing w:val="3"/>
        </w:rPr>
        <w:t>或者停留时</w:t>
      </w:r>
      <w:r>
        <w:rPr>
          <w:rFonts w:ascii="MS UI Gothic" w:eastAsia="MS UI Gothic" w:hint="eastAsia"/>
          <w:spacing w:val="21"/>
          <w:w w:val="80"/>
        </w:rPr>
        <w:t>ꎬ </w:t>
      </w:r>
      <w:r>
        <w:rPr>
          <w:spacing w:val="2"/>
        </w:rPr>
        <w:t>必须遵守中华人民共和国的</w:t>
      </w:r>
      <w:r>
        <w:rPr>
          <w:spacing w:val="29"/>
        </w:rPr>
        <w:t>法律和有关入境</w:t>
      </w:r>
      <w:r>
        <w:rPr>
          <w:rFonts w:ascii="MS UI Gothic" w:eastAsia="MS UI Gothic" w:hint="eastAsia"/>
          <w:spacing w:val="9"/>
          <w:w w:val="80"/>
        </w:rPr>
        <w:t>、 </w:t>
      </w:r>
      <w:r>
        <w:rPr>
          <w:spacing w:val="21"/>
        </w:rPr>
        <w:t>出境</w:t>
      </w:r>
      <w:r>
        <w:rPr>
          <w:rFonts w:ascii="MS UI Gothic" w:eastAsia="MS UI Gothic" w:hint="eastAsia"/>
          <w:spacing w:val="6"/>
          <w:w w:val="80"/>
        </w:rPr>
        <w:t>、  </w:t>
      </w:r>
      <w:r>
        <w:rPr>
          <w:spacing w:val="32"/>
        </w:rPr>
        <w:t>过境的法令</w:t>
      </w:r>
      <w:r>
        <w:rPr>
          <w:spacing w:val="3"/>
        </w:rPr>
        <w:t>规章</w:t>
      </w:r>
      <w:r>
        <w:rPr>
          <w:rFonts w:ascii="MS UI Gothic" w:eastAsia="MS UI Gothic" w:hint="eastAsia"/>
          <w:w w:val="80"/>
        </w:rPr>
        <w:t>ꎮ</w:t>
      </w:r>
    </w:p>
    <w:p>
      <w:pPr>
        <w:pStyle w:val="BodyText"/>
        <w:spacing w:line="302" w:lineRule="auto"/>
        <w:ind w:right="38"/>
        <w:rPr>
          <w:rFonts w:ascii="MS UI Gothic" w:eastAsia="MS UI Gothic" w:hint="eastAsia"/>
        </w:rPr>
      </w:pPr>
      <w:r>
        <w:rPr>
          <w:w w:val="105"/>
        </w:rPr>
        <w:t>第四条 外国民用航空器飞入或者飞</w:t>
      </w:r>
      <w:r>
        <w:rPr/>
        <w:t>出中华人民共和国国界和在中华人民共和国境内飞行</w:t>
      </w:r>
      <w:r>
        <w:rPr>
          <w:rFonts w:ascii="MS UI Gothic" w:eastAsia="MS UI Gothic" w:hint="eastAsia"/>
          <w:w w:val="80"/>
        </w:rPr>
        <w:t>ꎬ </w:t>
      </w:r>
      <w:r>
        <w:rPr/>
        <w:t>必须服从中国民用航空总局各有关的空中交通管制部门的管制</w:t>
      </w:r>
      <w:r>
        <w:rPr>
          <w:rFonts w:ascii="MS UI Gothic" w:eastAsia="MS UI Gothic" w:hint="eastAsia"/>
          <w:w w:val="80"/>
        </w:rPr>
        <w:t>ꎬ </w:t>
      </w:r>
      <w:r>
        <w:rPr/>
        <w:t>并且</w:t>
      </w:r>
      <w:r>
        <w:rPr>
          <w:w w:val="105"/>
        </w:rPr>
        <w:t>遵守有关飞行的各项规章</w:t>
      </w:r>
      <w:r>
        <w:rPr>
          <w:rFonts w:ascii="MS UI Gothic" w:eastAsia="MS UI Gothic" w:hint="eastAsia"/>
          <w:w w:val="80"/>
        </w:rPr>
        <w:t>ꎮ</w:t>
      </w:r>
    </w:p>
    <w:p>
      <w:pPr>
        <w:pStyle w:val="BodyText"/>
        <w:spacing w:line="302" w:lineRule="auto"/>
        <w:ind w:right="38"/>
      </w:pPr>
      <w:r>
        <w:rPr>
          <w:w w:val="105"/>
        </w:rPr>
        <w:t>第五条 外国民用航空器根据中华人</w:t>
      </w:r>
      <w:r>
        <w:rPr/>
        <w:t>民共和国政府同该国政府签订的航空运输协定</w:t>
      </w:r>
      <w:r>
        <w:rPr>
          <w:rFonts w:ascii="MS UI Gothic" w:eastAsia="MS UI Gothic" w:hint="eastAsia"/>
          <w:w w:val="80"/>
        </w:rPr>
        <w:t>ꎬ </w:t>
      </w:r>
      <w:r>
        <w:rPr/>
        <w:t>可以在中华人民共和国境内按照协定中规定的航线进行定期航班飞行和加班</w:t>
      </w:r>
    </w:p>
    <w:p>
      <w:pPr>
        <w:spacing w:before="175"/>
        <w:ind w:left="124" w:right="0" w:firstLine="0"/>
        <w:jc w:val="left"/>
        <w:rPr>
          <w:rFonts w:ascii="MS UI Gothic" w:eastAsia="MS UI Gothic" w:hint="eastAsia"/>
          <w:sz w:val="20"/>
        </w:rPr>
      </w:pPr>
      <w:r>
        <w:rPr/>
        <w:br w:type="column"/>
      </w:r>
      <w:r>
        <w:rPr>
          <w:sz w:val="20"/>
        </w:rPr>
        <w:t>飞行</w:t>
      </w:r>
      <w:r>
        <w:rPr>
          <w:rFonts w:ascii="MS UI Gothic" w:eastAsia="MS UI Gothic" w:hint="eastAsia"/>
          <w:w w:val="80"/>
          <w:sz w:val="20"/>
        </w:rPr>
        <w:t>ꎮ</w:t>
      </w:r>
    </w:p>
    <w:p>
      <w:pPr>
        <w:pStyle w:val="BodyText"/>
        <w:spacing w:line="302" w:lineRule="auto" w:before="64"/>
        <w:ind w:right="442"/>
        <w:rPr>
          <w:rFonts w:ascii="MS UI Gothic" w:eastAsia="MS UI Gothic" w:hint="eastAsia"/>
        </w:rPr>
      </w:pPr>
      <w:r>
        <w:rPr/>
        <w:t>定期航班飞行</w:t>
      </w:r>
      <w:r>
        <w:rPr>
          <w:rFonts w:ascii="MS UI Gothic" w:eastAsia="MS UI Gothic" w:hint="eastAsia"/>
          <w:w w:val="80"/>
        </w:rPr>
        <w:t>ꎬ </w:t>
      </w:r>
      <w:r>
        <w:rPr/>
        <w:t>应当按照班期时刻表进行</w:t>
      </w:r>
      <w:r>
        <w:rPr>
          <w:rFonts w:ascii="MS UI Gothic" w:eastAsia="MS UI Gothic" w:hint="eastAsia"/>
          <w:w w:val="80"/>
        </w:rPr>
        <w:t>ꎮ </w:t>
      </w:r>
      <w:r>
        <w:rPr/>
        <w:t>班期时刻表必须由同中华人民共和国政府签订协定的对方政府指定的航空运输企业</w:t>
      </w:r>
      <w:r>
        <w:rPr>
          <w:rFonts w:ascii="MS UI Gothic" w:eastAsia="MS UI Gothic" w:hint="eastAsia"/>
          <w:w w:val="80"/>
        </w:rPr>
        <w:t>ꎬ </w:t>
      </w:r>
      <w:r>
        <w:rPr/>
        <w:t>预先提交中国民用航空总局</w:t>
      </w:r>
      <w:r>
        <w:rPr>
          <w:rFonts w:ascii="MS UI Gothic" w:eastAsia="MS UI Gothic" w:hint="eastAsia"/>
          <w:w w:val="80"/>
        </w:rPr>
        <w:t>ꎬ </w:t>
      </w:r>
      <w:r>
        <w:rPr/>
        <w:t>并且征得同意</w:t>
      </w:r>
      <w:r>
        <w:rPr>
          <w:rFonts w:ascii="MS UI Gothic" w:eastAsia="MS UI Gothic" w:hint="eastAsia"/>
          <w:w w:val="80"/>
        </w:rPr>
        <w:t>ꎮ</w:t>
      </w:r>
    </w:p>
    <w:p>
      <w:pPr>
        <w:pStyle w:val="BodyText"/>
        <w:spacing w:line="302" w:lineRule="auto"/>
        <w:ind w:right="442"/>
        <w:rPr>
          <w:rFonts w:ascii="MS UI Gothic" w:eastAsia="MS UI Gothic" w:hint="eastAsia"/>
        </w:rPr>
      </w:pPr>
      <w:r>
        <w:rPr/>
        <w:t>加班飞行</w:t>
      </w:r>
      <w:r>
        <w:rPr>
          <w:rFonts w:ascii="MS UI Gothic" w:eastAsia="MS UI Gothic" w:hint="eastAsia"/>
          <w:w w:val="80"/>
        </w:rPr>
        <w:t>ꎬ </w:t>
      </w:r>
      <w:r>
        <w:rPr/>
        <w:t>由同中华人民共和国政府签订协定的对方政府指定的航空运输企业</w:t>
      </w:r>
      <w:r>
        <w:rPr>
          <w:rFonts w:ascii="MS UI Gothic" w:eastAsia="MS UI Gothic" w:hint="eastAsia"/>
          <w:w w:val="80"/>
        </w:rPr>
        <w:t>ꎬ </w:t>
      </w:r>
      <w:r>
        <w:rPr/>
        <w:t>最迟要在预计飞行开始前五天或者按照协定所规定的时间</w:t>
      </w:r>
      <w:r>
        <w:rPr>
          <w:rFonts w:ascii="MS UI Gothic" w:eastAsia="MS UI Gothic" w:hint="eastAsia"/>
          <w:w w:val="80"/>
        </w:rPr>
        <w:t>ꎬ </w:t>
      </w:r>
      <w:r>
        <w:rPr/>
        <w:t>向中国民用航空总局提出</w:t>
      </w:r>
      <w:r>
        <w:rPr>
          <w:rFonts w:ascii="MS UI Gothic" w:eastAsia="MS UI Gothic" w:hint="eastAsia"/>
          <w:w w:val="80"/>
        </w:rPr>
        <w:t>ꎬ </w:t>
      </w:r>
      <w:r>
        <w:rPr/>
        <w:t>获得许可后</w:t>
      </w:r>
      <w:r>
        <w:rPr>
          <w:rFonts w:ascii="MS UI Gothic" w:eastAsia="MS UI Gothic" w:hint="eastAsia"/>
          <w:w w:val="80"/>
        </w:rPr>
        <w:t>ꎬ </w:t>
      </w:r>
      <w:r>
        <w:rPr/>
        <w:t>才能进行</w:t>
      </w:r>
      <w:r>
        <w:rPr>
          <w:rFonts w:ascii="MS UI Gothic" w:eastAsia="MS UI Gothic" w:hint="eastAsia"/>
          <w:w w:val="80"/>
        </w:rPr>
        <w:t>ꎮ</w:t>
      </w:r>
    </w:p>
    <w:p>
      <w:pPr>
        <w:pStyle w:val="BodyText"/>
        <w:spacing w:line="300" w:lineRule="auto"/>
        <w:ind w:right="442"/>
        <w:rPr>
          <w:rFonts w:ascii="MS UI Gothic" w:eastAsia="MS UI Gothic" w:hint="eastAsia"/>
        </w:rPr>
      </w:pPr>
      <w:r>
        <w:rPr/>
        <w:t>第六条 外国民用航空器在中华人民共和国境内进行定期航班飞行和加班飞行以外的一切不定期飞行</w:t>
      </w:r>
      <w:r>
        <w:rPr>
          <w:rFonts w:ascii="MS UI Gothic" w:eastAsia="MS UI Gothic" w:hint="eastAsia"/>
          <w:w w:val="80"/>
        </w:rPr>
        <w:t>ꎬ </w:t>
      </w:r>
      <w:r>
        <w:rPr/>
        <w:t>必须预先提出申请</w:t>
      </w:r>
      <w:r>
        <w:rPr>
          <w:rFonts w:ascii="MS UI Gothic" w:eastAsia="MS UI Gothic" w:hint="eastAsia"/>
          <w:w w:val="80"/>
        </w:rPr>
        <w:t>ꎬ </w:t>
      </w:r>
      <w:r>
        <w:rPr/>
        <w:t>在得到答复接受后</w:t>
      </w:r>
      <w:r>
        <w:rPr>
          <w:rFonts w:ascii="MS UI Gothic" w:eastAsia="MS UI Gothic" w:hint="eastAsia"/>
          <w:w w:val="80"/>
        </w:rPr>
        <w:t>ꎬ </w:t>
      </w:r>
      <w:r>
        <w:rPr/>
        <w:t>才能进行</w:t>
      </w:r>
      <w:r>
        <w:rPr>
          <w:rFonts w:ascii="MS UI Gothic" w:eastAsia="MS UI Gothic" w:hint="eastAsia"/>
          <w:w w:val="80"/>
        </w:rPr>
        <w:t>ꎮ</w:t>
      </w:r>
    </w:p>
    <w:p>
      <w:pPr>
        <w:pStyle w:val="BodyText"/>
        <w:spacing w:line="300" w:lineRule="auto"/>
        <w:ind w:right="442"/>
        <w:rPr>
          <w:rFonts w:ascii="MS UI Gothic" w:eastAsia="MS UI Gothic" w:hint="eastAsia"/>
        </w:rPr>
      </w:pPr>
      <w:r>
        <w:rPr/>
        <w:t>不定期飞行的申请</w:t>
      </w:r>
      <w:r>
        <w:rPr>
          <w:rFonts w:ascii="MS UI Gothic" w:eastAsia="MS UI Gothic" w:hint="eastAsia"/>
          <w:w w:val="80"/>
        </w:rPr>
        <w:t>ꎬ </w:t>
      </w:r>
      <w:r>
        <w:rPr/>
        <w:t>最迟要在预计飞行开始前十天通过外交途径提出</w:t>
      </w:r>
      <w:r>
        <w:rPr>
          <w:rFonts w:ascii="MS UI Gothic" w:eastAsia="MS UI Gothic" w:hint="eastAsia"/>
          <w:w w:val="80"/>
        </w:rPr>
        <w:t>ꎮ </w:t>
      </w:r>
      <w:r>
        <w:rPr/>
        <w:t>如果双边航空运输协定中另有规定的</w:t>
      </w:r>
      <w:r>
        <w:rPr>
          <w:rFonts w:ascii="MS UI Gothic" w:eastAsia="MS UI Gothic" w:hint="eastAsia"/>
          <w:w w:val="80"/>
        </w:rPr>
        <w:t>ꎬ </w:t>
      </w:r>
      <w:r>
        <w:rPr/>
        <w:t>依照规定</w:t>
      </w:r>
      <w:r>
        <w:rPr>
          <w:rFonts w:ascii="MS UI Gothic" w:eastAsia="MS UI Gothic" w:hint="eastAsia"/>
          <w:w w:val="80"/>
        </w:rPr>
        <w:t>ꎮ</w:t>
      </w:r>
    </w:p>
    <w:p>
      <w:pPr>
        <w:pStyle w:val="BodyText"/>
        <w:spacing w:line="302" w:lineRule="auto"/>
        <w:ind w:right="442"/>
        <w:rPr>
          <w:rFonts w:ascii="MS UI Gothic" w:eastAsia="MS UI Gothic" w:hint="eastAsia"/>
        </w:rPr>
      </w:pPr>
      <w:r>
        <w:rPr>
          <w:w w:val="105"/>
        </w:rPr>
        <w:t>第七条 不定期飞行的申请</w:t>
      </w:r>
      <w:r>
        <w:rPr>
          <w:rFonts w:ascii="MS UI Gothic" w:eastAsia="MS UI Gothic" w:hint="eastAsia"/>
          <w:w w:val="80"/>
        </w:rPr>
        <w:t>ꎬ </w:t>
      </w:r>
      <w:r>
        <w:rPr>
          <w:w w:val="105"/>
        </w:rPr>
        <w:t>应当包</w:t>
      </w:r>
      <w:r>
        <w:rPr>
          <w:w w:val="110"/>
        </w:rPr>
        <w:t>括下列内容</w:t>
      </w:r>
      <w:r>
        <w:rPr>
          <w:rFonts w:ascii="MS UI Gothic" w:eastAsia="MS UI Gothic" w:hint="eastAsia"/>
          <w:w w:val="235"/>
        </w:rPr>
        <w:t>:</w:t>
      </w:r>
    </w:p>
    <w:p>
      <w:pPr>
        <w:pStyle w:val="BodyText"/>
        <w:spacing w:line="302"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航空器登记的国籍</w:t>
      </w:r>
      <w:r>
        <w:rPr>
          <w:rFonts w:ascii="MS UI Gothic" w:eastAsia="MS UI Gothic" w:hint="eastAsia"/>
          <w:w w:val="80"/>
        </w:rPr>
        <w:t>ꎬ </w:t>
      </w:r>
      <w:r>
        <w:rPr>
          <w:w w:val="105"/>
        </w:rPr>
        <w:t>航空器的所有人和经营人</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5"/>
        </w:rPr>
        <w:t>二</w:t>
      </w:r>
      <w:r>
        <w:rPr>
          <w:rFonts w:ascii="MS UI Gothic" w:eastAsia="MS UI Gothic" w:hint="eastAsia"/>
          <w:w w:val="150"/>
        </w:rPr>
        <w:t>) </w:t>
      </w:r>
      <w:r>
        <w:rPr>
          <w:w w:val="115"/>
        </w:rPr>
        <w:t>飞行的目的</w:t>
      </w:r>
      <w:r>
        <w:rPr>
          <w:rFonts w:ascii="MS UI Gothic" w:eastAsia="MS UI Gothic" w:hint="eastAsia"/>
          <w:w w:val="80"/>
        </w:rPr>
        <w:t>ꎻ</w:t>
      </w:r>
    </w:p>
    <w:p>
      <w:pPr>
        <w:pStyle w:val="BodyText"/>
        <w:spacing w:before="60"/>
        <w:ind w:left="543" w:firstLine="0"/>
      </w:pPr>
      <w:r>
        <w:rPr>
          <w:rFonts w:ascii="MS UI Gothic" w:eastAsia="MS UI Gothic" w:hint="eastAsia"/>
          <w:w w:val="150"/>
        </w:rPr>
        <w:t>( </w:t>
      </w:r>
      <w:r>
        <w:rPr>
          <w:w w:val="110"/>
        </w:rPr>
        <w:t>三</w:t>
      </w:r>
      <w:r>
        <w:rPr>
          <w:rFonts w:ascii="MS UI Gothic" w:eastAsia="MS UI Gothic" w:hint="eastAsia"/>
          <w:w w:val="150"/>
        </w:rPr>
        <w:t>) </w:t>
      </w:r>
      <w:r>
        <w:rPr>
          <w:w w:val="110"/>
        </w:rPr>
        <w:t>航空器的型别</w:t>
      </w:r>
      <w:r>
        <w:rPr>
          <w:rFonts w:ascii="MS UI Gothic" w:eastAsia="MS UI Gothic" w:hint="eastAsia"/>
        </w:rPr>
        <w:t>、 </w:t>
      </w:r>
      <w:r>
        <w:rPr>
          <w:w w:val="110"/>
        </w:rPr>
        <w:t>最大起飞重量</w:t>
      </w:r>
    </w:p>
    <w:p>
      <w:pPr>
        <w:spacing w:after="0"/>
        <w:sectPr>
          <w:type w:val="continuous"/>
          <w:pgSz w:w="10500" w:h="14750"/>
          <w:pgMar w:top="960" w:bottom="280" w:left="980" w:right="980"/>
          <w:cols w:num="2" w:equalWidth="0">
            <w:col w:w="3934" w:space="258"/>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458560;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１１４４</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line="240" w:lineRule="exact" w:before="163"/>
        <w:ind w:left="440" w:firstLine="0"/>
        <w:jc w:val="left"/>
        <w:rPr>
          <w:rFonts w:ascii="MS UI Gothic" w:eastAsia="MS UI Gothic" w:hint="eastAsia"/>
        </w:rPr>
      </w:pPr>
      <w:r>
        <w:rPr>
          <w:spacing w:val="3"/>
        </w:rPr>
        <w:t>和最大着陆重量</w:t>
      </w:r>
      <w:r>
        <w:rPr>
          <w:rFonts w:ascii="MS UI Gothic" w:eastAsia="MS UI Gothic" w:hint="eastAsia"/>
          <w:w w:val="80"/>
        </w:rPr>
        <w:t>ꎻ</w:t>
        <w:tab/>
      </w:r>
      <w:r>
        <w:rPr>
          <w:spacing w:val="3"/>
        </w:rPr>
        <w:t>货物仓单</w:t>
      </w:r>
      <w:r>
        <w:rPr>
          <w:rFonts w:ascii="MS UI Gothic" w:eastAsia="MS UI Gothic" w:hint="eastAsia"/>
          <w:w w:val="80"/>
        </w:rPr>
        <w:t>ꎮ</w:t>
      </w:r>
    </w:p>
    <w:p>
      <w:pPr>
        <w:spacing w:after="0" w:line="240" w:lineRule="exact"/>
        <w:jc w:val="left"/>
        <w:rPr>
          <w:rFonts w:ascii="MS UI Gothic" w:eastAsia="MS UI Gothic" w:hint="eastAsia"/>
        </w:rPr>
        <w:sectPr>
          <w:pgSz w:w="10500" w:h="14750"/>
          <w:pgMar w:top="960" w:bottom="280" w:left="980" w:right="980"/>
        </w:sectPr>
      </w:pPr>
    </w:p>
    <w:p>
      <w:pPr>
        <w:pStyle w:val="BodyText"/>
        <w:spacing w:line="295" w:lineRule="auto" w:before="74"/>
        <w:ind w:left="440"/>
        <w:rPr>
          <w:rFonts w:ascii="MS UI Gothic" w:eastAsia="MS UI Gothic" w:hint="eastAsia"/>
        </w:rPr>
      </w:pPr>
      <w:r>
        <w:rPr>
          <w:rFonts w:ascii="MS UI Gothic" w:eastAsia="MS UI Gothic" w:hint="eastAsia"/>
          <w:spacing w:val="-26"/>
          <w:w w:val="110"/>
        </w:rPr>
        <w:t>( </w:t>
      </w:r>
      <w:r>
        <w:rPr>
          <w:spacing w:val="3"/>
          <w:w w:val="110"/>
        </w:rPr>
        <w:t>四</w:t>
      </w:r>
      <w:r>
        <w:rPr>
          <w:rFonts w:ascii="MS UI Gothic" w:eastAsia="MS UI Gothic" w:hint="eastAsia"/>
          <w:spacing w:val="13"/>
          <w:w w:val="110"/>
        </w:rPr>
        <w:t>) </w:t>
      </w:r>
      <w:r>
        <w:rPr>
          <w:spacing w:val="-1"/>
          <w:w w:val="110"/>
        </w:rPr>
        <w:t>航空器的识别标志 </w:t>
      </w:r>
      <w:r>
        <w:rPr>
          <w:rFonts w:ascii="MS UI Gothic" w:eastAsia="MS UI Gothic" w:hint="eastAsia"/>
          <w:spacing w:val="-24"/>
          <w:w w:val="110"/>
        </w:rPr>
        <w:t>( </w:t>
      </w:r>
      <w:r>
        <w:rPr>
          <w:spacing w:val="6"/>
          <w:w w:val="110"/>
        </w:rPr>
        <w:t>包括国籍</w:t>
      </w:r>
      <w:r>
        <w:rPr>
          <w:spacing w:val="3"/>
          <w:w w:val="115"/>
        </w:rPr>
        <w:t>标志和登记标志</w:t>
      </w:r>
      <w:r>
        <w:rPr>
          <w:rFonts w:ascii="MS UI Gothic" w:eastAsia="MS UI Gothic" w:hint="eastAsia"/>
          <w:spacing w:val="-37"/>
          <w:w w:val="150"/>
        </w:rPr>
        <w:t>) </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spacing w:val="-21"/>
          <w:w w:val="105"/>
        </w:rPr>
        <w:t>( </w:t>
      </w:r>
      <w:r>
        <w:rPr>
          <w:spacing w:val="3"/>
          <w:w w:val="105"/>
        </w:rPr>
        <w:t>五</w:t>
      </w:r>
      <w:r>
        <w:rPr>
          <w:rFonts w:ascii="MS UI Gothic" w:eastAsia="MS UI Gothic" w:hint="eastAsia"/>
          <w:spacing w:val="6"/>
          <w:w w:val="105"/>
        </w:rPr>
        <w:t>) </w:t>
      </w:r>
      <w:r>
        <w:rPr>
          <w:spacing w:val="5"/>
          <w:w w:val="105"/>
        </w:rPr>
        <w:t>航空器的无线电通话和通报的</w:t>
      </w:r>
      <w:r>
        <w:rPr>
          <w:spacing w:val="3"/>
          <w:w w:val="110"/>
        </w:rPr>
        <w:t>呼号</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spacing w:val="-21"/>
          <w:w w:val="105"/>
        </w:rPr>
        <w:t>( </w:t>
      </w:r>
      <w:r>
        <w:rPr>
          <w:spacing w:val="3"/>
          <w:w w:val="105"/>
        </w:rPr>
        <w:t>六</w:t>
      </w:r>
      <w:r>
        <w:rPr>
          <w:rFonts w:ascii="MS UI Gothic" w:eastAsia="MS UI Gothic" w:hint="eastAsia"/>
          <w:spacing w:val="6"/>
          <w:w w:val="105"/>
        </w:rPr>
        <w:t>) </w:t>
      </w:r>
      <w:r>
        <w:rPr>
          <w:spacing w:val="5"/>
          <w:w w:val="105"/>
        </w:rPr>
        <w:t>航空器上无线电台使用的频率</w:t>
      </w:r>
      <w:r>
        <w:rPr>
          <w:spacing w:val="3"/>
          <w:w w:val="110"/>
        </w:rPr>
        <w:t>范围</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空勤组成员的姓名</w:t>
      </w:r>
      <w:r>
        <w:rPr>
          <w:rFonts w:ascii="MS UI Gothic" w:eastAsia="MS UI Gothic" w:hint="eastAsia"/>
          <w:w w:val="80"/>
        </w:rPr>
        <w:t>、 </w:t>
      </w:r>
      <w:r>
        <w:rPr>
          <w:w w:val="105"/>
        </w:rPr>
        <w:t>职务和国</w:t>
      </w:r>
      <w:r>
        <w:rPr/>
        <w:t>籍</w:t>
      </w:r>
      <w:r>
        <w:rPr>
          <w:rFonts w:ascii="MS UI Gothic" w:eastAsia="MS UI Gothic" w:hint="eastAsia"/>
          <w:w w:val="80"/>
        </w:rPr>
        <w:t>ꎬ </w:t>
      </w:r>
      <w:r>
        <w:rPr/>
        <w:t>航空器上乘客的人数和货物的重量</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15"/>
        </w:rPr>
        <w:t>( </w:t>
      </w:r>
      <w:r>
        <w:rPr>
          <w:w w:val="110"/>
        </w:rPr>
        <w:t>八</w:t>
      </w:r>
      <w:r>
        <w:rPr>
          <w:rFonts w:ascii="MS UI Gothic" w:eastAsia="MS UI Gothic" w:hint="eastAsia"/>
          <w:w w:val="115"/>
        </w:rPr>
        <w:t>) </w:t>
      </w:r>
      <w:r>
        <w:rPr>
          <w:w w:val="110"/>
        </w:rPr>
        <w:t>允许空勤组飞行的气象最低条件</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九</w:t>
      </w:r>
      <w:r>
        <w:rPr>
          <w:rFonts w:ascii="MS UI Gothic" w:eastAsia="MS UI Gothic" w:hint="eastAsia"/>
          <w:w w:val="150"/>
        </w:rPr>
        <w:t>) </w:t>
      </w:r>
      <w:r>
        <w:rPr>
          <w:w w:val="105"/>
        </w:rPr>
        <w:t>预计由起点机场至目的地机场的飞行航线</w:t>
      </w:r>
      <w:r>
        <w:rPr>
          <w:rFonts w:ascii="MS UI Gothic" w:eastAsia="MS UI Gothic" w:hint="eastAsia"/>
          <w:w w:val="80"/>
        </w:rPr>
        <w:t>、 </w:t>
      </w:r>
      <w:r>
        <w:rPr>
          <w:w w:val="105"/>
        </w:rPr>
        <w:t>飞行日期和时刻</w:t>
      </w:r>
      <w:r>
        <w:rPr>
          <w:rFonts w:ascii="MS UI Gothic" w:eastAsia="MS UI Gothic" w:hint="eastAsia"/>
          <w:w w:val="80"/>
        </w:rPr>
        <w:t>ꎬ </w:t>
      </w:r>
      <w:r>
        <w:rPr>
          <w:w w:val="105"/>
        </w:rPr>
        <w:t>以及在中华人民共和国境内飞行的航路</w:t>
      </w:r>
      <w:r>
        <w:rPr>
          <w:rFonts w:ascii="MS UI Gothic" w:eastAsia="MS UI Gothic" w:hint="eastAsia"/>
          <w:w w:val="80"/>
        </w:rPr>
        <w:t>ꎻ</w:t>
      </w:r>
    </w:p>
    <w:p>
      <w:pPr>
        <w:pStyle w:val="BodyText"/>
        <w:spacing w:line="254" w:lineRule="exact"/>
        <w:ind w:left="860" w:firstLine="0"/>
        <w:rPr>
          <w:rFonts w:ascii="MS UI Gothic" w:eastAsia="MS UI Gothic" w:hint="eastAsia"/>
        </w:rPr>
      </w:pPr>
      <w:r>
        <w:rPr>
          <w:rFonts w:ascii="MS UI Gothic" w:eastAsia="MS UI Gothic" w:hint="eastAsia"/>
          <w:w w:val="150"/>
        </w:rPr>
        <w:t>( </w:t>
      </w:r>
      <w:r>
        <w:rPr>
          <w:w w:val="115"/>
        </w:rPr>
        <w:t>十</w:t>
      </w:r>
      <w:r>
        <w:rPr>
          <w:rFonts w:ascii="MS UI Gothic" w:eastAsia="MS UI Gothic" w:hint="eastAsia"/>
          <w:w w:val="150"/>
        </w:rPr>
        <w:t>) </w:t>
      </w:r>
      <w:r>
        <w:rPr>
          <w:w w:val="115"/>
        </w:rPr>
        <w:t>其他事项</w:t>
      </w:r>
      <w:r>
        <w:rPr>
          <w:rFonts w:ascii="MS UI Gothic" w:eastAsia="MS UI Gothic" w:hint="eastAsia"/>
          <w:w w:val="80"/>
        </w:rPr>
        <w:t>ꎮ</w:t>
      </w:r>
    </w:p>
    <w:p>
      <w:pPr>
        <w:pStyle w:val="BodyText"/>
        <w:spacing w:line="295" w:lineRule="auto" w:before="50"/>
        <w:ind w:left="440"/>
        <w:rPr>
          <w:rFonts w:ascii="MS UI Gothic" w:eastAsia="MS UI Gothic" w:hint="eastAsia"/>
        </w:rPr>
      </w:pPr>
      <w:r>
        <w:rPr>
          <w:w w:val="105"/>
        </w:rPr>
        <w:t>第八条 外国民用航空器在中华人民</w:t>
      </w:r>
      <w:r>
        <w:rPr/>
        <w:t>共和国境内进行不定期飞行时</w:t>
      </w:r>
      <w:r>
        <w:rPr>
          <w:rFonts w:ascii="MS UI Gothic" w:eastAsia="MS UI Gothic" w:hint="eastAsia"/>
          <w:w w:val="80"/>
        </w:rPr>
        <w:t>ꎬ </w:t>
      </w:r>
      <w:r>
        <w:rPr/>
        <w:t>由中国民</w:t>
      </w:r>
      <w:r>
        <w:rPr>
          <w:w w:val="105"/>
        </w:rPr>
        <w:t>用航空总局指派飞行人员 </w:t>
      </w:r>
      <w:r>
        <w:rPr>
          <w:rFonts w:ascii="MS UI Gothic" w:eastAsia="MS UI Gothic" w:hint="eastAsia"/>
          <w:w w:val="150"/>
        </w:rPr>
        <w:t>( </w:t>
      </w:r>
      <w:r>
        <w:rPr>
          <w:w w:val="105"/>
        </w:rPr>
        <w:t>包括领航员和无线电通信员</w:t>
      </w:r>
      <w:r>
        <w:rPr>
          <w:rFonts w:ascii="MS UI Gothic" w:eastAsia="MS UI Gothic" w:hint="eastAsia"/>
          <w:w w:val="150"/>
        </w:rPr>
        <w:t>) </w:t>
      </w:r>
      <w:r>
        <w:rPr>
          <w:w w:val="105"/>
        </w:rPr>
        <w:t>随机引导</w:t>
      </w:r>
      <w:r>
        <w:rPr>
          <w:rFonts w:ascii="MS UI Gothic" w:eastAsia="MS UI Gothic" w:hint="eastAsia"/>
          <w:w w:val="80"/>
        </w:rPr>
        <w:t>ꎬ </w:t>
      </w:r>
      <w:r>
        <w:rPr>
          <w:w w:val="105"/>
        </w:rPr>
        <w:t>如果许可中有特别规定的</w:t>
      </w:r>
      <w:r>
        <w:rPr>
          <w:rFonts w:ascii="MS UI Gothic" w:eastAsia="MS UI Gothic" w:hint="eastAsia"/>
          <w:w w:val="80"/>
        </w:rPr>
        <w:t>ꎬ </w:t>
      </w:r>
      <w:r>
        <w:rPr>
          <w:w w:val="105"/>
        </w:rPr>
        <w:t>依照规定</w:t>
      </w:r>
      <w:r>
        <w:rPr>
          <w:rFonts w:ascii="MS UI Gothic" w:eastAsia="MS UI Gothic" w:hint="eastAsia"/>
          <w:w w:val="80"/>
        </w:rPr>
        <w:t>ꎮ</w:t>
      </w:r>
    </w:p>
    <w:p>
      <w:pPr>
        <w:pStyle w:val="BodyText"/>
        <w:spacing w:line="295" w:lineRule="auto"/>
        <w:ind w:left="440"/>
        <w:rPr>
          <w:rFonts w:ascii="MS UI Gothic" w:eastAsia="MS UI Gothic" w:hint="eastAsia"/>
        </w:rPr>
      </w:pPr>
      <w:r>
        <w:rPr/>
        <w:t>第九条 在中华人民共和国境内飞行的外国民用航空器</w:t>
      </w:r>
      <w:r>
        <w:rPr>
          <w:rFonts w:ascii="MS UI Gothic" w:eastAsia="MS UI Gothic" w:hint="eastAsia"/>
          <w:w w:val="80"/>
        </w:rPr>
        <w:t>ꎬ </w:t>
      </w:r>
      <w:r>
        <w:rPr/>
        <w:t>必须具有国籍标志和登记标志</w:t>
      </w:r>
      <w:r>
        <w:rPr>
          <w:rFonts w:ascii="MS UI Gothic" w:eastAsia="MS UI Gothic" w:hint="eastAsia"/>
          <w:w w:val="80"/>
        </w:rPr>
        <w:t>ꎮ </w:t>
      </w:r>
      <w:r>
        <w:rPr/>
        <w:t>没有国籍标志和登记标志的外国民用航空器</w:t>
      </w:r>
      <w:r>
        <w:rPr>
          <w:rFonts w:ascii="MS UI Gothic" w:eastAsia="MS UI Gothic" w:hint="eastAsia"/>
          <w:w w:val="80"/>
        </w:rPr>
        <w:t>ꎬ </w:t>
      </w:r>
      <w:r>
        <w:rPr/>
        <w:t>禁止在中华人民共和国境内飞行</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第十条 在中华人民共和国境内飞行的外国民用航空器</w:t>
      </w:r>
      <w:r>
        <w:rPr>
          <w:rFonts w:ascii="MS UI Gothic" w:eastAsia="MS UI Gothic" w:hint="eastAsia"/>
          <w:w w:val="80"/>
        </w:rPr>
        <w:t>ꎬ </w:t>
      </w:r>
      <w:r>
        <w:rPr>
          <w:w w:val="105"/>
        </w:rPr>
        <w:t>应当具有下列文件</w:t>
      </w:r>
      <w:r>
        <w:rPr>
          <w:rFonts w:ascii="MS UI Gothic" w:eastAsia="MS UI Gothic" w:hint="eastAsia"/>
          <w:w w:val="105"/>
        </w:rPr>
        <w:t>:</w:t>
      </w:r>
    </w:p>
    <w:p>
      <w:pPr>
        <w:pStyle w:val="BodyText"/>
        <w:spacing w:line="295" w:lineRule="auto"/>
        <w:ind w:left="860" w:right="1424" w:firstLine="0"/>
        <w:jc w:val="left"/>
        <w:rPr>
          <w:rFonts w:ascii="MS UI Gothic" w:eastAsia="MS UI Gothic" w:hint="eastAsia"/>
        </w:rPr>
      </w:pPr>
      <w:r>
        <w:rPr>
          <w:rFonts w:ascii="MS UI Gothic" w:eastAsia="MS UI Gothic" w:hint="eastAsia"/>
          <w:spacing w:val="-36"/>
          <w:w w:val="130"/>
        </w:rPr>
        <w:t>( </w:t>
      </w:r>
      <w:r>
        <w:rPr>
          <w:spacing w:val="3"/>
          <w:w w:val="110"/>
        </w:rPr>
        <w:t>一</w:t>
      </w:r>
      <w:r>
        <w:rPr>
          <w:rFonts w:ascii="MS UI Gothic" w:eastAsia="MS UI Gothic" w:hint="eastAsia"/>
          <w:spacing w:val="-18"/>
          <w:w w:val="130"/>
        </w:rPr>
        <w:t>) </w:t>
      </w:r>
      <w:r>
        <w:rPr>
          <w:spacing w:val="3"/>
          <w:w w:val="110"/>
        </w:rPr>
        <w:t>航空器登记证</w:t>
      </w:r>
      <w:r>
        <w:rPr>
          <w:rFonts w:ascii="MS UI Gothic" w:eastAsia="MS UI Gothic" w:hint="eastAsia"/>
          <w:spacing w:val="-11"/>
          <w:w w:val="80"/>
        </w:rPr>
        <w:t>ꎻ</w:t>
      </w:r>
      <w:r>
        <w:rPr>
          <w:rFonts w:ascii="MS UI Gothic" w:eastAsia="MS UI Gothic" w:hint="eastAsia"/>
          <w:spacing w:val="-36"/>
          <w:w w:val="130"/>
        </w:rPr>
        <w:t>( </w:t>
      </w:r>
      <w:r>
        <w:rPr>
          <w:spacing w:val="3"/>
          <w:w w:val="110"/>
        </w:rPr>
        <w:t>二</w:t>
      </w:r>
      <w:r>
        <w:rPr>
          <w:rFonts w:ascii="MS UI Gothic" w:eastAsia="MS UI Gothic" w:hint="eastAsia"/>
          <w:spacing w:val="-18"/>
          <w:w w:val="130"/>
        </w:rPr>
        <w:t>) </w:t>
      </w:r>
      <w:r>
        <w:rPr>
          <w:spacing w:val="3"/>
          <w:w w:val="110"/>
        </w:rPr>
        <w:t>航空器适航证</w:t>
      </w:r>
      <w:r>
        <w:rPr>
          <w:rFonts w:ascii="MS UI Gothic" w:eastAsia="MS UI Gothic" w:hint="eastAsia"/>
          <w:spacing w:val="-11"/>
          <w:w w:val="80"/>
        </w:rPr>
        <w:t>ꎻ</w:t>
      </w:r>
    </w:p>
    <w:p>
      <w:pPr>
        <w:pStyle w:val="BodyText"/>
        <w:spacing w:line="295" w:lineRule="auto"/>
        <w:ind w:left="440"/>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空勤组每一成员的专业执照或</w:t>
      </w:r>
      <w:r>
        <w:rPr>
          <w:w w:val="110"/>
        </w:rPr>
        <w:t>者证件</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航空器的航行记录簿</w:t>
      </w:r>
      <w:r>
        <w:rPr>
          <w:rFonts w:ascii="MS UI Gothic" w:eastAsia="MS UI Gothic" w:hint="eastAsia"/>
          <w:w w:val="80"/>
        </w:rPr>
        <w:t>ꎻ</w:t>
      </w:r>
    </w:p>
    <w:p>
      <w:pPr>
        <w:pStyle w:val="BodyText"/>
        <w:spacing w:line="295" w:lineRule="auto" w:before="47"/>
        <w:ind w:left="440"/>
        <w:jc w:val="left"/>
        <w:rPr>
          <w:rFonts w:ascii="MS UI Gothic" w:eastAsia="MS UI Gothic" w:hint="eastAsia"/>
        </w:rPr>
      </w:pPr>
      <w:r>
        <w:rPr>
          <w:rFonts w:ascii="MS UI Gothic" w:eastAsia="MS UI Gothic" w:hint="eastAsia"/>
          <w:spacing w:val="-36"/>
          <w:w w:val="130"/>
        </w:rPr>
        <w:t>( </w:t>
      </w:r>
      <w:r>
        <w:rPr>
          <w:spacing w:val="29"/>
          <w:w w:val="110"/>
        </w:rPr>
        <w:t>五</w:t>
      </w:r>
      <w:r>
        <w:rPr>
          <w:rFonts w:ascii="MS UI Gothic" w:eastAsia="MS UI Gothic" w:hint="eastAsia"/>
          <w:spacing w:val="-13"/>
          <w:w w:val="130"/>
        </w:rPr>
        <w:t>) </w:t>
      </w:r>
      <w:r>
        <w:rPr>
          <w:spacing w:val="40"/>
          <w:w w:val="110"/>
        </w:rPr>
        <w:t>航空器上无线电台使用许</w:t>
      </w:r>
      <w:r>
        <w:rPr>
          <w:spacing w:val="3"/>
          <w:w w:val="110"/>
        </w:rPr>
        <w:t>可证</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5"/>
        </w:rPr>
        <w:t>六</w:t>
      </w:r>
      <w:r>
        <w:rPr>
          <w:rFonts w:ascii="MS UI Gothic" w:eastAsia="MS UI Gothic" w:hint="eastAsia"/>
          <w:w w:val="150"/>
        </w:rPr>
        <w:t>) </w:t>
      </w:r>
      <w:r>
        <w:rPr>
          <w:w w:val="115"/>
        </w:rPr>
        <w:t>总申报单</w:t>
      </w:r>
      <w:r>
        <w:rPr>
          <w:rFonts w:ascii="MS UI Gothic" w:eastAsia="MS UI Gothic" w:hint="eastAsia"/>
          <w:w w:val="80"/>
        </w:rPr>
        <w:t>ꎻ</w:t>
      </w:r>
    </w:p>
    <w:p>
      <w:pPr>
        <w:pStyle w:val="BodyText"/>
        <w:spacing w:line="295" w:lineRule="auto" w:before="58"/>
        <w:ind w:left="440"/>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航空器如载运乘客</w:t>
      </w:r>
      <w:r>
        <w:rPr>
          <w:rFonts w:ascii="MS UI Gothic" w:eastAsia="MS UI Gothic" w:hint="eastAsia"/>
          <w:w w:val="80"/>
        </w:rPr>
        <w:t>ꎬ </w:t>
      </w:r>
      <w:r>
        <w:rPr>
          <w:w w:val="105"/>
        </w:rPr>
        <w:t>应当携带</w:t>
      </w:r>
      <w:r>
        <w:rPr/>
        <w:t>注明乘客姓名及其登机地与目的地的</w:t>
      </w:r>
      <w:r>
        <w:rPr>
          <w:w w:val="105"/>
        </w:rPr>
        <w:t>清单</w:t>
      </w:r>
      <w:r>
        <w:rPr>
          <w:rFonts w:ascii="MS UI Gothic" w:eastAsia="MS UI Gothic" w:hint="eastAsia"/>
          <w:w w:val="80"/>
        </w:rPr>
        <w:t>ꎻ</w:t>
      </w:r>
    </w:p>
    <w:p>
      <w:pPr>
        <w:pStyle w:val="BodyText"/>
        <w:spacing w:line="254" w:lineRule="exact"/>
        <w:ind w:left="860" w:firstLine="0"/>
        <w:jc w:val="left"/>
      </w:pPr>
      <w:r>
        <w:rPr>
          <w:rFonts w:ascii="MS UI Gothic" w:eastAsia="MS UI Gothic" w:hint="eastAsia"/>
          <w:w w:val="115"/>
        </w:rPr>
        <w:t>( </w:t>
      </w:r>
      <w:r>
        <w:rPr>
          <w:w w:val="110"/>
        </w:rPr>
        <w:t>八</w:t>
      </w:r>
      <w:r>
        <w:rPr>
          <w:rFonts w:ascii="MS UI Gothic" w:eastAsia="MS UI Gothic" w:hint="eastAsia"/>
          <w:w w:val="115"/>
        </w:rPr>
        <w:t>) </w:t>
      </w:r>
      <w:r>
        <w:rPr>
          <w:w w:val="110"/>
        </w:rPr>
        <w:t>航空器如载运货物</w:t>
      </w:r>
      <w:r>
        <w:rPr>
          <w:rFonts w:ascii="MS UI Gothic" w:eastAsia="MS UI Gothic" w:hint="eastAsia"/>
          <w:w w:val="80"/>
        </w:rPr>
        <w:t>ꎬ </w:t>
      </w:r>
      <w:r>
        <w:rPr>
          <w:w w:val="110"/>
        </w:rPr>
        <w:t>应当携带</w:t>
      </w:r>
    </w:p>
    <w:p>
      <w:pPr>
        <w:pStyle w:val="BodyText"/>
        <w:spacing w:line="295" w:lineRule="auto" w:before="74"/>
        <w:ind w:left="383" w:right="126"/>
        <w:rPr>
          <w:rFonts w:ascii="MS UI Gothic" w:eastAsia="MS UI Gothic" w:hint="eastAsia"/>
        </w:rPr>
      </w:pPr>
      <w:r>
        <w:rPr/>
        <w:br w:type="column"/>
      </w:r>
      <w:r>
        <w:rPr/>
        <w:t>第十一条 外国民用航空器飞入或者飞出中华人民共和国国界</w:t>
      </w:r>
      <w:r>
        <w:rPr>
          <w:rFonts w:ascii="MS UI Gothic" w:eastAsia="MS UI Gothic" w:hint="eastAsia"/>
          <w:w w:val="80"/>
        </w:rPr>
        <w:t>ꎬ </w:t>
      </w:r>
      <w:r>
        <w:rPr/>
        <w:t>必须从规定的空中走廊或者进出口通过</w:t>
      </w:r>
      <w:r>
        <w:rPr>
          <w:rFonts w:ascii="MS UI Gothic" w:eastAsia="MS UI Gothic" w:hint="eastAsia"/>
          <w:w w:val="80"/>
        </w:rPr>
        <w:t>ꎮ </w:t>
      </w:r>
      <w:r>
        <w:rPr/>
        <w:t>禁止偏离空中走廊或者进出口</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2"/>
          <w:w w:val="105"/>
        </w:rPr>
        <w:t>第十二条 外国民用航空器飞入或者</w:t>
      </w:r>
      <w:r>
        <w:rPr>
          <w:spacing w:val="2"/>
        </w:rPr>
        <w:t>飞出中华人民共和国国界前二十至十五分</w:t>
      </w:r>
      <w:r>
        <w:rPr>
          <w:spacing w:val="3"/>
        </w:rPr>
        <w:t>钟</w:t>
      </w:r>
      <w:r>
        <w:rPr>
          <w:rFonts w:ascii="MS UI Gothic" w:eastAsia="MS UI Gothic" w:hint="eastAsia"/>
          <w:spacing w:val="20"/>
          <w:w w:val="80"/>
        </w:rPr>
        <w:t>ꎬ </w:t>
      </w:r>
      <w:r>
        <w:rPr>
          <w:spacing w:val="2"/>
        </w:rPr>
        <w:t>其空勤组必须向中国民用航空总局有</w:t>
      </w:r>
      <w:r>
        <w:rPr>
          <w:spacing w:val="3"/>
          <w:w w:val="105"/>
        </w:rPr>
        <w:t>关的空中交通管制部门报告</w:t>
      </w:r>
      <w:r>
        <w:rPr>
          <w:rFonts w:ascii="MS UI Gothic" w:eastAsia="MS UI Gothic" w:hint="eastAsia"/>
          <w:spacing w:val="-45"/>
          <w:w w:val="235"/>
        </w:rPr>
        <w:t>: </w:t>
      </w:r>
      <w:r>
        <w:rPr>
          <w:spacing w:val="2"/>
          <w:w w:val="105"/>
        </w:rPr>
        <w:t>航空器的呼</w:t>
      </w:r>
      <w:r>
        <w:rPr>
          <w:spacing w:val="3"/>
        </w:rPr>
        <w:t>号</w:t>
      </w:r>
      <w:r>
        <w:rPr>
          <w:rFonts w:ascii="MS UI Gothic" w:eastAsia="MS UI Gothic" w:hint="eastAsia"/>
          <w:spacing w:val="20"/>
          <w:w w:val="80"/>
        </w:rPr>
        <w:t>ꎬ </w:t>
      </w:r>
      <w:r>
        <w:rPr>
          <w:spacing w:val="2"/>
        </w:rPr>
        <w:t>预计飞入或者飞出国界的时间和飞行</w:t>
      </w:r>
      <w:r>
        <w:rPr>
          <w:spacing w:val="3"/>
        </w:rPr>
        <w:t>的高度</w:t>
      </w:r>
      <w:r>
        <w:rPr>
          <w:rFonts w:ascii="MS UI Gothic" w:eastAsia="MS UI Gothic" w:hint="eastAsia"/>
          <w:spacing w:val="20"/>
          <w:w w:val="80"/>
        </w:rPr>
        <w:t>ꎬ </w:t>
      </w:r>
      <w:r>
        <w:rPr>
          <w:spacing w:val="2"/>
        </w:rPr>
        <w:t>并且取得飞入或者飞出国界的许</w:t>
      </w:r>
      <w:r>
        <w:rPr>
          <w:spacing w:val="3"/>
        </w:rPr>
        <w:t>可</w:t>
      </w:r>
      <w:r>
        <w:rPr>
          <w:rFonts w:ascii="MS UI Gothic" w:eastAsia="MS UI Gothic" w:hint="eastAsia"/>
          <w:spacing w:val="22"/>
          <w:w w:val="80"/>
        </w:rPr>
        <w:t>ꎮ </w:t>
      </w:r>
      <w:r>
        <w:rPr>
          <w:spacing w:val="13"/>
        </w:rPr>
        <w:t>没有得到许可</w:t>
      </w:r>
      <w:r>
        <w:rPr>
          <w:rFonts w:ascii="MS UI Gothic" w:eastAsia="MS UI Gothic" w:hint="eastAsia"/>
          <w:spacing w:val="3"/>
          <w:w w:val="80"/>
        </w:rPr>
        <w:t>ꎬ </w:t>
      </w:r>
      <w:r>
        <w:rPr>
          <w:spacing w:val="20"/>
        </w:rPr>
        <w:t>不得飞入或者飞出</w:t>
      </w:r>
      <w:r>
        <w:rPr>
          <w:spacing w:val="3"/>
          <w:w w:val="105"/>
        </w:rPr>
        <w:t>国界</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第十三条 外国民用航空器飞越中华</w:t>
      </w:r>
      <w:r>
        <w:rPr/>
        <w:t>人民共和国国界和中华人民共和国境内规定的位置报告点</w:t>
      </w:r>
      <w:r>
        <w:rPr>
          <w:rFonts w:ascii="MS UI Gothic" w:eastAsia="MS UI Gothic" w:hint="eastAsia"/>
          <w:w w:val="80"/>
        </w:rPr>
        <w:t>ꎬ </w:t>
      </w:r>
      <w:r>
        <w:rPr/>
        <w:t>应当立即向中国民用航空总局有关的空中交通管制部门作位置报</w:t>
      </w:r>
      <w:r>
        <w:rPr>
          <w:w w:val="105"/>
        </w:rPr>
        <w:t>告</w:t>
      </w:r>
      <w:r>
        <w:rPr>
          <w:rFonts w:ascii="MS UI Gothic" w:eastAsia="MS UI Gothic" w:hint="eastAsia"/>
          <w:w w:val="80"/>
        </w:rPr>
        <w:t>ꎮ </w:t>
      </w:r>
      <w:r>
        <w:rPr>
          <w:w w:val="105"/>
        </w:rPr>
        <w:t>位置报告的内容</w:t>
      </w:r>
      <w:r>
        <w:rPr>
          <w:rFonts w:ascii="MS UI Gothic" w:eastAsia="MS UI Gothic" w:hint="eastAsia"/>
          <w:w w:val="235"/>
        </w:rPr>
        <w:t>:</w:t>
      </w:r>
    </w:p>
    <w:p>
      <w:pPr>
        <w:pStyle w:val="BodyText"/>
        <w:spacing w:line="295" w:lineRule="auto"/>
        <w:ind w:left="802" w:right="1762" w:firstLine="0"/>
        <w:jc w:val="left"/>
        <w:rPr>
          <w:rFonts w:ascii="MS UI Gothic" w:eastAsia="MS UI Gothic" w:hint="eastAsia"/>
        </w:rPr>
      </w:pPr>
      <w:r>
        <w:rPr>
          <w:rFonts w:ascii="MS UI Gothic" w:eastAsia="MS UI Gothic" w:hint="eastAsia"/>
          <w:spacing w:val="-28"/>
          <w:w w:val="110"/>
        </w:rPr>
        <w:t>( </w:t>
      </w:r>
      <w:r>
        <w:rPr>
          <w:spacing w:val="3"/>
          <w:w w:val="110"/>
        </w:rPr>
        <w:t>一</w:t>
      </w:r>
      <w:r>
        <w:rPr>
          <w:rFonts w:ascii="MS UI Gothic" w:eastAsia="MS UI Gothic" w:hint="eastAsia"/>
          <w:spacing w:val="4"/>
          <w:w w:val="110"/>
        </w:rPr>
        <w:t>) </w:t>
      </w:r>
      <w:r>
        <w:rPr>
          <w:spacing w:val="3"/>
          <w:w w:val="110"/>
        </w:rPr>
        <w:t>航空器呼号</w:t>
      </w:r>
      <w:r>
        <w:rPr>
          <w:rFonts w:ascii="MS UI Gothic" w:eastAsia="MS UI Gothic" w:hint="eastAsia"/>
          <w:spacing w:val="-12"/>
          <w:w w:val="80"/>
        </w:rPr>
        <w:t>ꎻ</w:t>
      </w:r>
      <w:r>
        <w:rPr>
          <w:rFonts w:ascii="MS UI Gothic" w:eastAsia="MS UI Gothic" w:hint="eastAsia"/>
          <w:spacing w:val="-37"/>
          <w:w w:val="150"/>
        </w:rPr>
        <w:t>( </w:t>
      </w:r>
      <w:r>
        <w:rPr>
          <w:spacing w:val="3"/>
          <w:w w:val="115"/>
        </w:rPr>
        <w:t>二</w:t>
      </w:r>
      <w:r>
        <w:rPr>
          <w:rFonts w:ascii="MS UI Gothic" w:eastAsia="MS UI Gothic" w:hint="eastAsia"/>
          <w:spacing w:val="9"/>
          <w:w w:val="150"/>
        </w:rPr>
        <w:t>) </w:t>
      </w:r>
      <w:r>
        <w:rPr>
          <w:spacing w:val="3"/>
          <w:w w:val="115"/>
        </w:rPr>
        <w:t>位置</w:t>
      </w:r>
      <w:r>
        <w:rPr>
          <w:rFonts w:ascii="MS UI Gothic" w:eastAsia="MS UI Gothic" w:hint="eastAsia"/>
          <w:w w:val="80"/>
        </w:rPr>
        <w:t>ꎻ</w:t>
      </w:r>
    </w:p>
    <w:p>
      <w:pPr>
        <w:pStyle w:val="BodyText"/>
        <w:spacing w:line="255" w:lineRule="exact"/>
        <w:ind w:left="802" w:firstLine="0"/>
        <w:jc w:val="left"/>
        <w:rPr>
          <w:rFonts w:ascii="MS UI Gothic" w:eastAsia="MS UI Gothic" w:hint="eastAsia"/>
        </w:rPr>
      </w:pPr>
      <w:r>
        <w:rPr>
          <w:rFonts w:ascii="MS UI Gothic" w:eastAsia="MS UI Gothic" w:hint="eastAsia"/>
          <w:spacing w:val="-39"/>
          <w:w w:val="140"/>
        </w:rPr>
        <w:t>( </w:t>
      </w:r>
      <w:r>
        <w:rPr>
          <w:spacing w:val="3"/>
          <w:w w:val="115"/>
        </w:rPr>
        <w:t>三</w:t>
      </w:r>
      <w:r>
        <w:rPr>
          <w:rFonts w:ascii="MS UI Gothic" w:eastAsia="MS UI Gothic" w:hint="eastAsia"/>
          <w:spacing w:val="-21"/>
          <w:w w:val="140"/>
        </w:rPr>
        <w:t>) </w:t>
      </w:r>
      <w:r>
        <w:rPr>
          <w:spacing w:val="3"/>
          <w:w w:val="115"/>
        </w:rPr>
        <w:t>时间</w:t>
      </w:r>
      <w:r>
        <w:rPr>
          <w:rFonts w:ascii="MS UI Gothic" w:eastAsia="MS UI Gothic" w:hint="eastAsia"/>
          <w:w w:val="80"/>
        </w:rPr>
        <w:t>ꎻ</w:t>
      </w:r>
    </w:p>
    <w:p>
      <w:pPr>
        <w:pStyle w:val="BodyText"/>
        <w:spacing w:before="45"/>
        <w:ind w:left="802"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飞行高度或者飞行高度层</w:t>
      </w:r>
      <w:r>
        <w:rPr>
          <w:rFonts w:ascii="MS UI Gothic" w:eastAsia="MS UI Gothic" w:hint="eastAsia"/>
          <w:w w:val="80"/>
        </w:rPr>
        <w:t>ꎻ</w:t>
      </w:r>
    </w:p>
    <w:p>
      <w:pPr>
        <w:pStyle w:val="BodyText"/>
        <w:spacing w:line="295" w:lineRule="auto" w:before="58"/>
        <w:ind w:left="383" w:right="126"/>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预计飞越下一位置的时间或者</w:t>
      </w:r>
      <w:r>
        <w:rPr>
          <w:w w:val="110"/>
        </w:rPr>
        <w:t>预计到达降落机场的时间</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空中交通管制部门要求的或者空勤组认为需要报告的其他事项</w:t>
      </w:r>
      <w:r>
        <w:rPr>
          <w:rFonts w:ascii="MS UI Gothic" w:eastAsia="MS UI Gothic" w:hint="eastAsia"/>
          <w:w w:val="80"/>
        </w:rPr>
        <w:t>ꎮ</w:t>
      </w:r>
    </w:p>
    <w:p>
      <w:pPr>
        <w:pStyle w:val="BodyText"/>
        <w:spacing w:line="295" w:lineRule="auto"/>
        <w:ind w:left="383" w:right="124"/>
        <w:rPr>
          <w:rFonts w:ascii="MS UI Gothic" w:eastAsia="MS UI Gothic" w:hint="eastAsia"/>
        </w:rPr>
      </w:pPr>
      <w:r>
        <w:rPr>
          <w:spacing w:val="2"/>
          <w:w w:val="105"/>
        </w:rPr>
        <w:t>第十四条 外国民用航空器飞入或者</w:t>
      </w:r>
      <w:r>
        <w:rPr>
          <w:spacing w:val="3"/>
        </w:rPr>
        <w:t>飞出中华人民共和国国界后</w:t>
      </w:r>
      <w:r>
        <w:rPr>
          <w:rFonts w:ascii="MS UI Gothic" w:eastAsia="MS UI Gothic" w:hint="eastAsia"/>
          <w:spacing w:val="19"/>
          <w:w w:val="80"/>
        </w:rPr>
        <w:t>ꎬ </w:t>
      </w:r>
      <w:r>
        <w:rPr>
          <w:spacing w:val="2"/>
        </w:rPr>
        <w:t>如果因为天</w:t>
      </w:r>
      <w:r>
        <w:rPr>
          <w:spacing w:val="3"/>
          <w:w w:val="105"/>
        </w:rPr>
        <w:t>气变坏</w:t>
      </w:r>
      <w:r>
        <w:rPr>
          <w:rFonts w:ascii="MS UI Gothic" w:eastAsia="MS UI Gothic" w:hint="eastAsia"/>
          <w:spacing w:val="-2"/>
          <w:w w:val="80"/>
        </w:rPr>
        <w:t>、 </w:t>
      </w:r>
      <w:r>
        <w:rPr>
          <w:spacing w:val="2"/>
          <w:w w:val="105"/>
        </w:rPr>
        <w:t>航空器发生故障或者其他特殊原</w:t>
      </w:r>
      <w:r>
        <w:rPr>
          <w:spacing w:val="3"/>
        </w:rPr>
        <w:t>因不能继续飞行</w:t>
      </w:r>
      <w:r>
        <w:rPr>
          <w:rFonts w:ascii="MS UI Gothic" w:eastAsia="MS UI Gothic" w:hint="eastAsia"/>
          <w:spacing w:val="19"/>
          <w:w w:val="80"/>
        </w:rPr>
        <w:t>ꎬ </w:t>
      </w:r>
      <w:r>
        <w:rPr>
          <w:spacing w:val="2"/>
        </w:rPr>
        <w:t>允许其从原航路及空中</w:t>
      </w:r>
      <w:r>
        <w:rPr>
          <w:spacing w:val="3"/>
        </w:rPr>
        <w:t>走廊或者进出口返航</w:t>
      </w:r>
      <w:r>
        <w:rPr>
          <w:rFonts w:ascii="MS UI Gothic" w:eastAsia="MS UI Gothic" w:hint="eastAsia"/>
          <w:spacing w:val="23"/>
          <w:w w:val="80"/>
        </w:rPr>
        <w:t>ꎮ </w:t>
      </w:r>
      <w:r>
        <w:rPr>
          <w:spacing w:val="3"/>
        </w:rPr>
        <w:t>此时</w:t>
      </w:r>
      <w:r>
        <w:rPr>
          <w:rFonts w:ascii="MS UI Gothic" w:eastAsia="MS UI Gothic" w:hint="eastAsia"/>
          <w:spacing w:val="23"/>
          <w:w w:val="80"/>
        </w:rPr>
        <w:t>ꎬ </w:t>
      </w:r>
      <w:r>
        <w:rPr>
          <w:spacing w:val="2"/>
        </w:rPr>
        <w:t>空勤组应当向中国民用航空总局有关的空中交通管制</w:t>
      </w:r>
      <w:r>
        <w:rPr>
          <w:spacing w:val="6"/>
          <w:w w:val="105"/>
        </w:rPr>
        <w:t>部门报告</w:t>
      </w:r>
      <w:r>
        <w:rPr>
          <w:rFonts w:ascii="MS UI Gothic" w:eastAsia="MS UI Gothic" w:hint="eastAsia"/>
          <w:spacing w:val="-40"/>
          <w:w w:val="235"/>
        </w:rPr>
        <w:t>: </w:t>
      </w:r>
      <w:r>
        <w:rPr>
          <w:spacing w:val="19"/>
          <w:w w:val="105"/>
        </w:rPr>
        <w:t>航空器呼号</w:t>
      </w:r>
      <w:r>
        <w:rPr>
          <w:rFonts w:ascii="MS UI Gothic" w:eastAsia="MS UI Gothic" w:hint="eastAsia"/>
          <w:spacing w:val="8"/>
          <w:w w:val="80"/>
        </w:rPr>
        <w:t>ꎬ </w:t>
      </w:r>
      <w:r>
        <w:rPr>
          <w:spacing w:val="19"/>
          <w:w w:val="105"/>
        </w:rPr>
        <w:t>被迫返航的原</w:t>
      </w:r>
      <w:r>
        <w:rPr>
          <w:spacing w:val="3"/>
        </w:rPr>
        <w:t>因</w:t>
      </w:r>
      <w:r>
        <w:rPr>
          <w:rFonts w:ascii="MS UI Gothic" w:eastAsia="MS UI Gothic" w:hint="eastAsia"/>
          <w:spacing w:val="15"/>
          <w:w w:val="80"/>
        </w:rPr>
        <w:t>ꎬ </w:t>
      </w:r>
      <w:r>
        <w:rPr>
          <w:spacing w:val="3"/>
        </w:rPr>
        <w:t>开始返航的时间</w:t>
      </w:r>
      <w:r>
        <w:rPr>
          <w:rFonts w:ascii="MS UI Gothic" w:eastAsia="MS UI Gothic" w:hint="eastAsia"/>
          <w:spacing w:val="15"/>
          <w:w w:val="80"/>
        </w:rPr>
        <w:t>ꎬ </w:t>
      </w:r>
      <w:r>
        <w:rPr>
          <w:spacing w:val="3"/>
        </w:rPr>
        <w:t>飞行的高度</w:t>
      </w:r>
      <w:r>
        <w:rPr>
          <w:rFonts w:ascii="MS UI Gothic" w:eastAsia="MS UI Gothic" w:hint="eastAsia"/>
          <w:spacing w:val="15"/>
          <w:w w:val="80"/>
        </w:rPr>
        <w:t>ꎬ </w:t>
      </w:r>
      <w:r>
        <w:rPr>
          <w:spacing w:val="1"/>
        </w:rPr>
        <w:t>以及</w:t>
      </w:r>
      <w:r>
        <w:rPr>
          <w:spacing w:val="3"/>
        </w:rPr>
        <w:t>返航后预定降落的机场</w:t>
      </w:r>
      <w:r>
        <w:rPr>
          <w:rFonts w:ascii="MS UI Gothic" w:eastAsia="MS UI Gothic" w:hint="eastAsia"/>
          <w:spacing w:val="19"/>
          <w:w w:val="80"/>
        </w:rPr>
        <w:t>ꎮ </w:t>
      </w:r>
      <w:r>
        <w:rPr>
          <w:spacing w:val="2"/>
        </w:rPr>
        <w:t>在中华人民共和</w:t>
      </w:r>
      <w:r>
        <w:rPr>
          <w:spacing w:val="3"/>
        </w:rPr>
        <w:t>国境内</w:t>
      </w:r>
      <w:r>
        <w:rPr>
          <w:rFonts w:ascii="MS UI Gothic" w:eastAsia="MS UI Gothic" w:hint="eastAsia"/>
          <w:spacing w:val="19"/>
          <w:w w:val="80"/>
        </w:rPr>
        <w:t>ꎬ </w:t>
      </w:r>
      <w:r>
        <w:rPr>
          <w:spacing w:val="2"/>
        </w:rPr>
        <w:t>如果没有接到中国民用航空总局</w:t>
      </w:r>
      <w:r>
        <w:rPr>
          <w:spacing w:val="3"/>
        </w:rPr>
        <w:t>有关的空中交通管制部门的指示</w:t>
      </w:r>
      <w:r>
        <w:rPr>
          <w:rFonts w:ascii="MS UI Gothic" w:eastAsia="MS UI Gothic" w:hint="eastAsia"/>
          <w:spacing w:val="19"/>
          <w:w w:val="80"/>
        </w:rPr>
        <w:t>ꎬ </w:t>
      </w:r>
      <w:r>
        <w:rPr>
          <w:spacing w:val="2"/>
        </w:rPr>
        <w:t>通常应当在原高度层的下一反航向的高度层上返</w:t>
      </w:r>
      <w:r>
        <w:rPr>
          <w:spacing w:val="3"/>
        </w:rPr>
        <w:t>航</w:t>
      </w:r>
      <w:r>
        <w:rPr>
          <w:rFonts w:ascii="MS UI Gothic" w:eastAsia="MS UI Gothic" w:hint="eastAsia"/>
          <w:spacing w:val="19"/>
          <w:w w:val="80"/>
        </w:rPr>
        <w:t>ꎻ </w:t>
      </w:r>
      <w:r>
        <w:rPr>
          <w:spacing w:val="6"/>
        </w:rPr>
        <w:t>如果该高度层低于飞行的安全高度</w:t>
      </w:r>
      <w:r>
        <w:rPr>
          <w:rFonts w:ascii="MS UI Gothic" w:eastAsia="MS UI Gothic" w:hint="eastAsia"/>
          <w:w w:val="80"/>
        </w:rPr>
        <w:t>ꎬ</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１１４５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7"/>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4"/>
        <w:ind w:right="39" w:firstLine="0"/>
        <w:jc w:val="left"/>
        <w:rPr>
          <w:rFonts w:ascii="MS UI Gothic" w:eastAsia="MS UI Gothic" w:hint="eastAsia"/>
        </w:rPr>
      </w:pPr>
      <w:r>
        <w:rPr/>
        <w:t>则应当在原高度层的上一反航向的高度层</w:t>
      </w:r>
      <w:r>
        <w:rPr>
          <w:w w:val="105"/>
        </w:rPr>
        <w:t>上返航</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第十五条 外国民用航空器在没有同</w:t>
      </w:r>
      <w:r>
        <w:rPr/>
        <w:t>中国民用航空总局有关的空中交通管制部门沟通无线电联络以前</w:t>
      </w:r>
      <w:r>
        <w:rPr>
          <w:rFonts w:ascii="MS UI Gothic" w:eastAsia="MS UI Gothic" w:hint="eastAsia"/>
          <w:w w:val="80"/>
        </w:rPr>
        <w:t>ꎬ </w:t>
      </w:r>
      <w:r>
        <w:rPr/>
        <w:t>禁止飞入或者飞出中华人民共和国国界和在中华人民共和</w:t>
      </w:r>
      <w:r>
        <w:rPr>
          <w:w w:val="105"/>
        </w:rPr>
        <w:t>国境内飞行</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第十六条 外国民用航空器在中华人</w:t>
      </w:r>
      <w:r>
        <w:rPr>
          <w:spacing w:val="3"/>
        </w:rPr>
        <w:t>民共和国境内飞行</w:t>
      </w:r>
      <w:r>
        <w:rPr>
          <w:rFonts w:ascii="MS UI Gothic" w:eastAsia="MS UI Gothic" w:hint="eastAsia"/>
          <w:spacing w:val="21"/>
          <w:w w:val="80"/>
        </w:rPr>
        <w:t>ꎬ </w:t>
      </w:r>
      <w:r>
        <w:rPr>
          <w:spacing w:val="2"/>
        </w:rPr>
        <w:t>如果与中国民用航空总局有关的空中交通管制部门的航空电台</w:t>
      </w:r>
      <w:r>
        <w:rPr>
          <w:spacing w:val="3"/>
        </w:rPr>
        <w:t>通信联络中断时</w:t>
      </w:r>
      <w:r>
        <w:rPr>
          <w:rFonts w:ascii="MS UI Gothic" w:eastAsia="MS UI Gothic" w:hint="eastAsia"/>
          <w:spacing w:val="21"/>
          <w:w w:val="80"/>
        </w:rPr>
        <w:t>ꎬ </w:t>
      </w:r>
      <w:r>
        <w:rPr>
          <w:spacing w:val="2"/>
        </w:rPr>
        <w:t>其空勤组应当设法与其</w:t>
      </w:r>
      <w:r>
        <w:rPr>
          <w:spacing w:val="11"/>
        </w:rPr>
        <w:t>他航空电台或者空中其他航空器沟通联</w:t>
      </w:r>
      <w:r>
        <w:rPr>
          <w:spacing w:val="3"/>
        </w:rPr>
        <w:t>络</w:t>
      </w:r>
      <w:r>
        <w:rPr>
          <w:rFonts w:ascii="MS UI Gothic" w:eastAsia="MS UI Gothic" w:hint="eastAsia"/>
          <w:spacing w:val="23"/>
          <w:w w:val="80"/>
        </w:rPr>
        <w:t>ꎬ </w:t>
      </w:r>
      <w:r>
        <w:rPr>
          <w:spacing w:val="3"/>
        </w:rPr>
        <w:t>传递飞行情报</w:t>
      </w:r>
      <w:r>
        <w:rPr>
          <w:rFonts w:ascii="MS UI Gothic" w:eastAsia="MS UI Gothic" w:hint="eastAsia"/>
          <w:spacing w:val="23"/>
          <w:w w:val="80"/>
        </w:rPr>
        <w:t>ꎮ </w:t>
      </w:r>
      <w:r>
        <w:rPr>
          <w:spacing w:val="2"/>
        </w:rPr>
        <w:t>如果仍然无法恢复联</w:t>
      </w:r>
      <w:r>
        <w:rPr>
          <w:spacing w:val="3"/>
          <w:w w:val="105"/>
        </w:rPr>
        <w:t>络</w:t>
      </w:r>
      <w:r>
        <w:rPr>
          <w:rFonts w:ascii="MS UI Gothic" w:eastAsia="MS UI Gothic" w:hint="eastAsia"/>
          <w:spacing w:val="1"/>
          <w:w w:val="80"/>
        </w:rPr>
        <w:t>ꎬ </w:t>
      </w:r>
      <w:r>
        <w:rPr>
          <w:spacing w:val="3"/>
          <w:w w:val="105"/>
        </w:rPr>
        <w:t>则该航空器应当按照下列规定飞行</w:t>
      </w:r>
      <w:r>
        <w:rPr>
          <w:rFonts w:ascii="MS UI Gothic" w:eastAsia="MS UI Gothic" w:hint="eastAsia"/>
          <w:w w:val="235"/>
        </w:rPr>
        <w:t>:</w:t>
      </w:r>
    </w:p>
    <w:p>
      <w:pPr>
        <w:pStyle w:val="BodyText"/>
        <w:spacing w:line="295" w:lineRule="auto"/>
        <w:ind w:right="38"/>
        <w:rPr>
          <w:rFonts w:ascii="MS UI Gothic" w:hAnsi="MS UI Gothic" w:eastAsia="MS UI Gothic" w:hint="eastAsia"/>
        </w:rPr>
      </w:pPr>
      <w:r>
        <w:rPr>
          <w:spacing w:val="3"/>
        </w:rPr>
        <w:t>在目视气象条件下</w:t>
      </w:r>
      <w:r>
        <w:rPr>
          <w:rFonts w:ascii="MS UI Gothic" w:hAnsi="MS UI Gothic" w:eastAsia="MS UI Gothic" w:hint="eastAsia"/>
          <w:spacing w:val="16"/>
          <w:w w:val="80"/>
        </w:rPr>
        <w:t>ꎬ </w:t>
      </w:r>
      <w:r>
        <w:rPr>
          <w:spacing w:val="2"/>
        </w:rPr>
        <w:t>应当继续保持在</w:t>
      </w:r>
      <w:r>
        <w:rPr>
          <w:spacing w:val="12"/>
        </w:rPr>
        <w:t>目视气象条件下飞行</w:t>
      </w:r>
      <w:r>
        <w:rPr>
          <w:rFonts w:ascii="MS UI Gothic" w:hAnsi="MS UI Gothic" w:eastAsia="MS UI Gothic" w:hint="eastAsia"/>
          <w:w w:val="80"/>
        </w:rPr>
        <w:t>ꎬ  </w:t>
      </w:r>
      <w:r>
        <w:rPr>
          <w:spacing w:val="16"/>
        </w:rPr>
        <w:t>飞往就近的机场</w:t>
      </w:r>
      <w:r>
        <w:rPr>
          <w:rFonts w:ascii="MS UI Gothic" w:hAnsi="MS UI Gothic" w:eastAsia="MS UI Gothic" w:hint="eastAsia"/>
          <w:spacing w:val="-32"/>
          <w:w w:val="150"/>
        </w:rPr>
        <w:t>( </w:t>
      </w:r>
      <w:r>
        <w:rPr>
          <w:spacing w:val="3"/>
          <w:w w:val="105"/>
        </w:rPr>
        <w:t>指起飞机场</w:t>
      </w:r>
      <w:r>
        <w:rPr>
          <w:rFonts w:ascii="MS UI Gothic" w:hAnsi="MS UI Gothic" w:eastAsia="MS UI Gothic" w:hint="eastAsia"/>
          <w:spacing w:val="9"/>
          <w:w w:val="80"/>
        </w:rPr>
        <w:t>、 </w:t>
      </w:r>
      <w:r>
        <w:rPr>
          <w:spacing w:val="10"/>
          <w:w w:val="105"/>
        </w:rPr>
        <w:t>预定的降落机场和中国民</w:t>
      </w:r>
      <w:r>
        <w:rPr>
          <w:spacing w:val="5"/>
          <w:w w:val="105"/>
        </w:rPr>
        <w:t>用航空总局事先指定的备降机场</w:t>
      </w:r>
      <w:r>
        <w:rPr>
          <w:rFonts w:ascii="MS UI Gothic" w:hAnsi="MS UI Gothic" w:eastAsia="MS UI Gothic" w:hint="eastAsia"/>
          <w:spacing w:val="-14"/>
          <w:w w:val="120"/>
        </w:rPr>
        <w:t>) </w:t>
      </w:r>
      <w:r>
        <w:rPr>
          <w:spacing w:val="7"/>
          <w:w w:val="105"/>
        </w:rPr>
        <w:t>降落</w:t>
      </w:r>
      <w:r>
        <w:rPr>
          <w:rFonts w:ascii="MS UI Gothic" w:hAnsi="MS UI Gothic" w:eastAsia="MS UI Gothic" w:hint="eastAsia"/>
          <w:w w:val="80"/>
        </w:rPr>
        <w:t>ꎮ</w:t>
      </w:r>
      <w:r>
        <w:rPr>
          <w:spacing w:val="3"/>
          <w:w w:val="105"/>
        </w:rPr>
        <w:t>降落时</w:t>
      </w:r>
      <w:r>
        <w:rPr>
          <w:rFonts w:ascii="MS UI Gothic" w:hAnsi="MS UI Gothic" w:eastAsia="MS UI Gothic" w:hint="eastAsia"/>
          <w:spacing w:val="4"/>
          <w:w w:val="80"/>
        </w:rPr>
        <w:t>ꎬ </w:t>
      </w:r>
      <w:r>
        <w:rPr>
          <w:spacing w:val="11"/>
          <w:w w:val="105"/>
        </w:rPr>
        <w:t>应当按照本规则附件一 </w:t>
      </w:r>
      <w:r>
        <w:rPr>
          <w:rFonts w:ascii="MS UI Gothic" w:hAnsi="MS UI Gothic" w:eastAsia="MS UI Gothic" w:hint="eastAsia"/>
          <w:spacing w:val="-16"/>
          <w:w w:val="80"/>
        </w:rPr>
        <w:t>« </w:t>
      </w:r>
      <w:r>
        <w:rPr>
          <w:spacing w:val="10"/>
          <w:w w:val="105"/>
        </w:rPr>
        <w:t>辅助</w:t>
      </w:r>
      <w:r>
        <w:rPr>
          <w:spacing w:val="3"/>
          <w:w w:val="105"/>
        </w:rPr>
        <w:t>指挥</w:t>
      </w:r>
      <w:r>
        <w:rPr>
          <w:rFonts w:ascii="MS UI Gothic" w:hAnsi="MS UI Gothic" w:eastAsia="MS UI Gothic" w:hint="eastAsia"/>
          <w:spacing w:val="8"/>
          <w:w w:val="80"/>
        </w:rPr>
        <w:t>、 </w:t>
      </w:r>
      <w:r>
        <w:rPr>
          <w:spacing w:val="3"/>
          <w:w w:val="105"/>
        </w:rPr>
        <w:t>联络的符号和信号</w:t>
      </w:r>
      <w:r>
        <w:rPr>
          <w:rFonts w:ascii="MS UI Gothic" w:hAnsi="MS UI Gothic" w:eastAsia="MS UI Gothic" w:hint="eastAsia"/>
          <w:spacing w:val="14"/>
          <w:w w:val="80"/>
        </w:rPr>
        <w:t>» </w:t>
      </w:r>
      <w:r>
        <w:rPr>
          <w:spacing w:val="3"/>
          <w:w w:val="105"/>
        </w:rPr>
        <w:t>的规定进行</w:t>
      </w:r>
      <w:r>
        <w:rPr>
          <w:rFonts w:ascii="MS UI Gothic" w:hAnsi="MS UI Gothic" w:eastAsia="MS UI Gothic" w:hint="eastAsia"/>
          <w:w w:val="80"/>
        </w:rPr>
        <w:t>ꎮ</w:t>
      </w:r>
    </w:p>
    <w:p>
      <w:pPr>
        <w:pStyle w:val="BodyText"/>
        <w:spacing w:line="295" w:lineRule="auto"/>
        <w:ind w:right="39"/>
        <w:rPr>
          <w:rFonts w:ascii="MS UI Gothic" w:eastAsia="MS UI Gothic" w:hint="eastAsia"/>
        </w:rPr>
      </w:pPr>
      <w:r>
        <w:rPr>
          <w:spacing w:val="2"/>
        </w:rPr>
        <w:t>在仪表气象条件下或者在天气条件不允许在目视气象条件下飞往就近的机场降</w:t>
      </w:r>
      <w:r>
        <w:rPr>
          <w:spacing w:val="3"/>
        </w:rPr>
        <w:t>落时</w:t>
      </w:r>
      <w:r>
        <w:rPr>
          <w:rFonts w:ascii="MS UI Gothic" w:eastAsia="MS UI Gothic" w:hint="eastAsia"/>
          <w:spacing w:val="21"/>
          <w:w w:val="80"/>
        </w:rPr>
        <w:t>ꎬ </w:t>
      </w:r>
      <w:r>
        <w:rPr>
          <w:spacing w:val="2"/>
        </w:rPr>
        <w:t>应当严格按照现行飞行计划飞往预</w:t>
      </w:r>
      <w:r>
        <w:rPr>
          <w:spacing w:val="3"/>
        </w:rPr>
        <w:t>定的降落机场的导航台上空</w:t>
      </w:r>
      <w:r>
        <w:rPr>
          <w:rFonts w:ascii="MS UI Gothic" w:eastAsia="MS UI Gothic" w:hint="eastAsia"/>
          <w:spacing w:val="21"/>
          <w:w w:val="80"/>
        </w:rPr>
        <w:t>ꎻ </w:t>
      </w:r>
      <w:r>
        <w:rPr>
          <w:spacing w:val="2"/>
        </w:rPr>
        <w:t>根据现行飞</w:t>
      </w:r>
      <w:r>
        <w:rPr>
          <w:spacing w:val="3"/>
        </w:rPr>
        <w:t>行计划中预计到达时间开始下降</w:t>
      </w:r>
      <w:r>
        <w:rPr>
          <w:rFonts w:ascii="MS UI Gothic" w:eastAsia="MS UI Gothic" w:hint="eastAsia"/>
          <w:spacing w:val="21"/>
          <w:w w:val="80"/>
        </w:rPr>
        <w:t>ꎬ </w:t>
      </w:r>
      <w:r>
        <w:rPr>
          <w:spacing w:val="1"/>
        </w:rPr>
        <w:t>并且按</w:t>
      </w:r>
      <w:r>
        <w:rPr>
          <w:spacing w:val="3"/>
        </w:rPr>
        <w:t>照该导航设备的正常仪表进近程序</w:t>
      </w:r>
      <w:r>
        <w:rPr>
          <w:rFonts w:ascii="MS UI Gothic" w:eastAsia="MS UI Gothic" w:hint="eastAsia"/>
          <w:spacing w:val="21"/>
          <w:w w:val="80"/>
        </w:rPr>
        <w:t>ꎬ </w:t>
      </w:r>
      <w:r>
        <w:rPr>
          <w:spacing w:val="1"/>
        </w:rPr>
        <w:t>在预</w:t>
      </w:r>
      <w:r>
        <w:rPr>
          <w:spacing w:val="3"/>
          <w:w w:val="105"/>
        </w:rPr>
        <w:t>计到达时间之后三十分钟以内着陆</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失去通信联络的航空器</w:t>
      </w:r>
      <w:r>
        <w:rPr>
          <w:rFonts w:ascii="MS UI Gothic" w:eastAsia="MS UI Gothic" w:hint="eastAsia"/>
          <w:spacing w:val="16"/>
          <w:w w:val="80"/>
        </w:rPr>
        <w:t>ꎬ </w:t>
      </w:r>
      <w:r>
        <w:rPr>
          <w:spacing w:val="2"/>
        </w:rPr>
        <w:t>如果无线电</w:t>
      </w:r>
      <w:r>
        <w:rPr>
          <w:spacing w:val="3"/>
        </w:rPr>
        <w:t>发信机工作正常</w:t>
      </w:r>
      <w:r>
        <w:rPr>
          <w:rFonts w:ascii="MS UI Gothic" w:eastAsia="MS UI Gothic" w:hint="eastAsia"/>
          <w:spacing w:val="21"/>
          <w:w w:val="80"/>
        </w:rPr>
        <w:t>ꎬ </w:t>
      </w:r>
      <w:r>
        <w:rPr>
          <w:spacing w:val="2"/>
        </w:rPr>
        <w:t>应当盲目发送机长对于</w:t>
      </w:r>
      <w:r>
        <w:rPr>
          <w:spacing w:val="3"/>
        </w:rPr>
        <w:t>继续飞行的意图和飞行情况</w:t>
      </w:r>
      <w:r>
        <w:rPr>
          <w:rFonts w:ascii="MS UI Gothic" w:eastAsia="MS UI Gothic" w:hint="eastAsia"/>
          <w:spacing w:val="23"/>
          <w:w w:val="80"/>
        </w:rPr>
        <w:t>ꎬ </w:t>
      </w:r>
      <w:r>
        <w:rPr>
          <w:spacing w:val="3"/>
        </w:rPr>
        <w:t>随后</w:t>
      </w:r>
      <w:r>
        <w:rPr>
          <w:rFonts w:ascii="MS UI Gothic" w:eastAsia="MS UI Gothic" w:hint="eastAsia"/>
          <w:spacing w:val="23"/>
          <w:w w:val="80"/>
        </w:rPr>
        <w:t>ꎬ </w:t>
      </w:r>
      <w:r>
        <w:rPr>
          <w:spacing w:val="1"/>
        </w:rPr>
        <w:t>在预</w:t>
      </w:r>
      <w:r>
        <w:rPr>
          <w:spacing w:val="3"/>
        </w:rPr>
        <w:t>定时刻或者位置报告点盲目发送报告</w:t>
      </w:r>
      <w:r>
        <w:rPr>
          <w:rFonts w:ascii="MS UI Gothic" w:eastAsia="MS UI Gothic" w:hint="eastAsia"/>
          <w:spacing w:val="21"/>
          <w:w w:val="80"/>
        </w:rPr>
        <w:t>ꎻ </w:t>
      </w:r>
      <w:r>
        <w:rPr/>
        <w:t>如</w:t>
      </w:r>
      <w:r>
        <w:rPr>
          <w:spacing w:val="3"/>
        </w:rPr>
        <w:t>果无线电收信机工作正常</w:t>
      </w:r>
      <w:r>
        <w:rPr>
          <w:rFonts w:ascii="MS UI Gothic" w:eastAsia="MS UI Gothic" w:hint="eastAsia"/>
          <w:spacing w:val="21"/>
          <w:w w:val="80"/>
        </w:rPr>
        <w:t>ꎬ </w:t>
      </w:r>
      <w:r>
        <w:rPr>
          <w:spacing w:val="2"/>
        </w:rPr>
        <w:t>应当不间断地</w:t>
      </w:r>
      <w:r>
        <w:rPr>
          <w:spacing w:val="3"/>
        </w:rPr>
        <w:t>守听地面航空电台有关飞行的指示</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第十七条 中华人民共和国境内航空</w:t>
      </w:r>
      <w:r>
        <w:rPr>
          <w:spacing w:val="3"/>
          <w:w w:val="105"/>
        </w:rPr>
        <w:t>器飞行的目视气象条件</w:t>
      </w:r>
      <w:r>
        <w:rPr>
          <w:rFonts w:ascii="MS UI Gothic" w:eastAsia="MS UI Gothic" w:hint="eastAsia"/>
          <w:spacing w:val="-47"/>
          <w:w w:val="235"/>
        </w:rPr>
        <w:t>: </w:t>
      </w:r>
      <w:r>
        <w:rPr>
          <w:spacing w:val="2"/>
          <w:w w:val="105"/>
        </w:rPr>
        <w:t>能见度不少于八</w:t>
      </w:r>
      <w:r>
        <w:rPr>
          <w:spacing w:val="3"/>
        </w:rPr>
        <w:t>公里</w:t>
      </w:r>
      <w:r>
        <w:rPr>
          <w:rFonts w:ascii="MS UI Gothic" w:eastAsia="MS UI Gothic" w:hint="eastAsia"/>
          <w:spacing w:val="21"/>
          <w:w w:val="80"/>
        </w:rPr>
        <w:t>ꎬ </w:t>
      </w:r>
      <w:r>
        <w:rPr>
          <w:spacing w:val="2"/>
        </w:rPr>
        <w:t>航空器距离云的垂直距离不少于三</w:t>
      </w:r>
      <w:r>
        <w:rPr>
          <w:spacing w:val="3"/>
        </w:rPr>
        <w:t>百米</w:t>
      </w:r>
      <w:r>
        <w:rPr>
          <w:rFonts w:ascii="MS UI Gothic" w:eastAsia="MS UI Gothic" w:hint="eastAsia"/>
          <w:spacing w:val="21"/>
          <w:w w:val="80"/>
        </w:rPr>
        <w:t>ꎬ </w:t>
      </w:r>
      <w:r>
        <w:rPr>
          <w:spacing w:val="2"/>
        </w:rPr>
        <w:t>航空器距离云的水平距离不少于一</w:t>
      </w:r>
      <w:r>
        <w:rPr>
          <w:spacing w:val="3"/>
          <w:w w:val="105"/>
        </w:rPr>
        <w:t>千五百米</w:t>
      </w:r>
      <w:r>
        <w:rPr>
          <w:rFonts w:ascii="MS UI Gothic" w:eastAsia="MS UI Gothic" w:hint="eastAsia"/>
          <w:w w:val="80"/>
        </w:rPr>
        <w:t>ꎮ</w:t>
      </w:r>
    </w:p>
    <w:p>
      <w:pPr>
        <w:pStyle w:val="BodyText"/>
        <w:tabs>
          <w:tab w:pos="1591" w:val="left" w:leader="none"/>
        </w:tabs>
        <w:spacing w:line="252" w:lineRule="exact"/>
        <w:ind w:left="543" w:firstLine="0"/>
        <w:jc w:val="left"/>
      </w:pPr>
      <w:r>
        <w:rPr>
          <w:spacing w:val="3"/>
          <w:w w:val="105"/>
        </w:rPr>
        <w:t>第十八</w:t>
      </w:r>
      <w:r>
        <w:rPr>
          <w:w w:val="105"/>
        </w:rPr>
        <w:t>条</w:t>
        <w:tab/>
      </w:r>
      <w:r>
        <w:rPr>
          <w:spacing w:val="3"/>
        </w:rPr>
        <w:t>飞行的安全高度是保证</w:t>
      </w:r>
      <w:r>
        <w:rPr/>
        <w:t>航</w:t>
      </w:r>
    </w:p>
    <w:p>
      <w:pPr>
        <w:pStyle w:val="BodyText"/>
        <w:spacing w:line="295" w:lineRule="auto" w:before="84"/>
        <w:ind w:left="130" w:right="442" w:firstLine="0"/>
        <w:jc w:val="left"/>
        <w:rPr>
          <w:rFonts w:ascii="MS UI Gothic" w:eastAsia="MS UI Gothic" w:hint="eastAsia"/>
        </w:rPr>
      </w:pPr>
      <w:r>
        <w:rPr/>
        <w:br w:type="column"/>
      </w:r>
      <w:r>
        <w:rPr/>
        <w:t>空器不致与地面障碍物相撞的最低的飞行</w:t>
      </w:r>
      <w:r>
        <w:rPr>
          <w:w w:val="105"/>
        </w:rPr>
        <w:t>高度</w:t>
      </w:r>
      <w:r>
        <w:rPr>
          <w:rFonts w:ascii="MS UI Gothic" w:eastAsia="MS UI Gothic" w:hint="eastAsia"/>
          <w:w w:val="80"/>
        </w:rPr>
        <w:t>ꎮ</w:t>
      </w:r>
    </w:p>
    <w:p>
      <w:pPr>
        <w:pStyle w:val="BodyText"/>
        <w:spacing w:line="295" w:lineRule="auto"/>
        <w:ind w:left="130" w:right="442"/>
        <w:rPr>
          <w:rFonts w:ascii="MS UI Gothic" w:eastAsia="MS UI Gothic" w:hint="eastAsia"/>
        </w:rPr>
      </w:pPr>
      <w:r>
        <w:rPr/>
        <w:t>中华人民共和国境内航线飞行的安全</w:t>
      </w:r>
      <w:r>
        <w:rPr>
          <w:w w:val="105"/>
        </w:rPr>
        <w:t>高度</w:t>
      </w:r>
      <w:r>
        <w:rPr>
          <w:rFonts w:ascii="MS UI Gothic" w:eastAsia="MS UI Gothic" w:hint="eastAsia"/>
          <w:w w:val="80"/>
        </w:rPr>
        <w:t>ꎬ </w:t>
      </w:r>
      <w:r>
        <w:rPr>
          <w:w w:val="105"/>
        </w:rPr>
        <w:t>在高原</w:t>
      </w:r>
      <w:r>
        <w:rPr>
          <w:rFonts w:ascii="MS UI Gothic" w:eastAsia="MS UI Gothic" w:hint="eastAsia"/>
          <w:w w:val="80"/>
        </w:rPr>
        <w:t>、 </w:t>
      </w:r>
      <w:r>
        <w:rPr>
          <w:w w:val="105"/>
        </w:rPr>
        <w:t>山岳地带应当高出航线两</w:t>
      </w:r>
      <w:r>
        <w:rPr/>
        <w:t>侧各二十五公里以内最高标高六百米</w:t>
      </w:r>
      <w:r>
        <w:rPr>
          <w:rFonts w:ascii="MS UI Gothic" w:eastAsia="MS UI Gothic" w:hint="eastAsia"/>
          <w:w w:val="80"/>
        </w:rPr>
        <w:t>ꎻ </w:t>
      </w:r>
      <w:r>
        <w:rPr/>
        <w:t>在</w:t>
      </w:r>
      <w:r>
        <w:rPr>
          <w:w w:val="105"/>
        </w:rPr>
        <w:t>高原</w:t>
      </w:r>
      <w:r>
        <w:rPr>
          <w:rFonts w:ascii="MS UI Gothic" w:eastAsia="MS UI Gothic" w:hint="eastAsia"/>
          <w:w w:val="80"/>
        </w:rPr>
        <w:t>、 </w:t>
      </w:r>
      <w:r>
        <w:rPr>
          <w:w w:val="105"/>
        </w:rPr>
        <w:t>山岳以外的其他地带应当高出航线</w:t>
      </w:r>
      <w:r>
        <w:rPr/>
        <w:t>两侧各二十五公里以内最高标高四百米</w:t>
      </w:r>
      <w:r>
        <w:rPr>
          <w:rFonts w:ascii="MS UI Gothic" w:eastAsia="MS UI Gothic" w:hint="eastAsia"/>
          <w:w w:val="80"/>
        </w:rPr>
        <w:t>ꎮ</w:t>
      </w:r>
    </w:p>
    <w:p>
      <w:pPr>
        <w:pStyle w:val="BodyText"/>
        <w:spacing w:line="295" w:lineRule="auto"/>
        <w:ind w:left="130" w:right="442"/>
        <w:rPr>
          <w:rFonts w:ascii="MS UI Gothic" w:eastAsia="MS UI Gothic" w:hint="eastAsia"/>
        </w:rPr>
      </w:pPr>
      <w:r>
        <w:rPr>
          <w:w w:val="105"/>
        </w:rPr>
        <w:t>第十九条 外国民用航空器在中华人</w:t>
      </w:r>
      <w:r>
        <w:rPr/>
        <w:t>民共和国境内飞行</w:t>
      </w:r>
      <w:r>
        <w:rPr>
          <w:rFonts w:ascii="MS UI Gothic" w:eastAsia="MS UI Gothic" w:hint="eastAsia"/>
          <w:w w:val="80"/>
        </w:rPr>
        <w:t>ꎬ </w:t>
      </w:r>
      <w:r>
        <w:rPr/>
        <w:t>必须在规定的飞行高</w:t>
      </w:r>
      <w:r>
        <w:rPr>
          <w:w w:val="105"/>
        </w:rPr>
        <w:t>度或者高度层上进行</w:t>
      </w:r>
      <w:r>
        <w:rPr>
          <w:rFonts w:ascii="MS UI Gothic" w:eastAsia="MS UI Gothic" w:hint="eastAsia"/>
          <w:w w:val="80"/>
        </w:rPr>
        <w:t>ꎮ</w:t>
      </w:r>
    </w:p>
    <w:p>
      <w:pPr>
        <w:pStyle w:val="BodyText"/>
        <w:spacing w:line="295" w:lineRule="auto"/>
        <w:ind w:right="440" w:firstLine="425"/>
        <w:rPr>
          <w:rFonts w:ascii="MS UI Gothic" w:eastAsia="MS UI Gothic" w:hint="eastAsia"/>
        </w:rPr>
      </w:pPr>
      <w:r>
        <w:rPr>
          <w:spacing w:val="6"/>
        </w:rPr>
        <w:t>中华人民共和国境内飞行的高度层</w:t>
      </w:r>
      <w:r>
        <w:rPr>
          <w:rFonts w:ascii="MS UI Gothic" w:eastAsia="MS UI Gothic" w:hint="eastAsia"/>
          <w:w w:val="85"/>
        </w:rPr>
        <w:t>ꎬ</w:t>
      </w:r>
      <w:r>
        <w:rPr>
          <w:spacing w:val="11"/>
        </w:rPr>
        <w:t>按照下列办法划分</w:t>
      </w:r>
      <w:r>
        <w:rPr>
          <w:rFonts w:ascii="MS UI Gothic" w:eastAsia="MS UI Gothic" w:hint="eastAsia"/>
          <w:spacing w:val="5"/>
          <w:w w:val="225"/>
        </w:rPr>
        <w:t>: </w:t>
      </w:r>
      <w:r>
        <w:rPr>
          <w:spacing w:val="11"/>
        </w:rPr>
        <w:t>真航线角在 </w:t>
      </w:r>
      <w:r>
        <w:rPr>
          <w:rFonts w:ascii="MS UI Gothic" w:eastAsia="MS UI Gothic" w:hint="eastAsia"/>
          <w:spacing w:val="25"/>
          <w:w w:val="85"/>
        </w:rPr>
        <w:t>０ </w:t>
      </w:r>
      <w:r>
        <w:rPr>
          <w:spacing w:val="10"/>
        </w:rPr>
        <w:t>度至</w:t>
      </w:r>
      <w:r>
        <w:rPr>
          <w:rFonts w:ascii="MS UI Gothic" w:eastAsia="MS UI Gothic" w:hint="eastAsia"/>
          <w:spacing w:val="1"/>
          <w:w w:val="85"/>
        </w:rPr>
        <w:t>１７９ </w:t>
      </w:r>
      <w:r>
        <w:rPr>
          <w:spacing w:val="7"/>
        </w:rPr>
        <w:t>度范围内</w:t>
      </w:r>
      <w:r>
        <w:rPr>
          <w:rFonts w:ascii="MS UI Gothic" w:eastAsia="MS UI Gothic" w:hint="eastAsia"/>
          <w:spacing w:val="1"/>
          <w:w w:val="85"/>
        </w:rPr>
        <w:t>ꎬ </w:t>
      </w:r>
      <w:r>
        <w:rPr>
          <w:spacing w:val="-14"/>
        </w:rPr>
        <w:t>高度由 </w:t>
      </w:r>
      <w:r>
        <w:rPr>
          <w:rFonts w:ascii="MS UI Gothic" w:eastAsia="MS UI Gothic" w:hint="eastAsia"/>
          <w:spacing w:val="-5"/>
          <w:w w:val="85"/>
        </w:rPr>
        <w:t>６００ </w:t>
      </w:r>
      <w:r>
        <w:rPr>
          <w:spacing w:val="-22"/>
        </w:rPr>
        <w:t>米至 </w:t>
      </w:r>
      <w:r>
        <w:rPr>
          <w:rFonts w:ascii="MS UI Gothic" w:eastAsia="MS UI Gothic" w:hint="eastAsia"/>
          <w:spacing w:val="-4"/>
          <w:w w:val="85"/>
        </w:rPr>
        <w:t>６０００ </w:t>
      </w:r>
      <w:r>
        <w:rPr>
          <w:spacing w:val="3"/>
        </w:rPr>
        <w:t>米</w:t>
      </w:r>
      <w:r>
        <w:rPr>
          <w:rFonts w:ascii="MS UI Gothic" w:eastAsia="MS UI Gothic" w:hint="eastAsia"/>
          <w:w w:val="85"/>
        </w:rPr>
        <w:t>ꎬ</w:t>
      </w:r>
    </w:p>
    <w:p>
      <w:pPr>
        <w:pStyle w:val="BodyText"/>
        <w:spacing w:line="295" w:lineRule="auto"/>
        <w:ind w:left="130" w:right="442" w:firstLine="0"/>
      </w:pPr>
      <w:r>
        <w:rPr>
          <w:spacing w:val="-19"/>
          <w:w w:val="95"/>
        </w:rPr>
        <w:t>每隔 </w:t>
      </w:r>
      <w:r>
        <w:rPr>
          <w:rFonts w:ascii="MS UI Gothic" w:eastAsia="MS UI Gothic" w:hint="eastAsia"/>
          <w:spacing w:val="-1"/>
          <w:w w:val="95"/>
        </w:rPr>
        <w:t>６００ </w:t>
      </w:r>
      <w:r>
        <w:rPr>
          <w:spacing w:val="16"/>
          <w:w w:val="95"/>
        </w:rPr>
        <w:t>米为一个高度层</w:t>
      </w:r>
      <w:r>
        <w:rPr>
          <w:rFonts w:ascii="MS UI Gothic" w:eastAsia="MS UI Gothic" w:hint="eastAsia"/>
          <w:spacing w:val="17"/>
          <w:w w:val="90"/>
        </w:rPr>
        <w:t>ꎻ </w:t>
      </w:r>
      <w:r>
        <w:rPr>
          <w:spacing w:val="-2"/>
          <w:w w:val="95"/>
        </w:rPr>
        <w:t>高度在 </w:t>
      </w:r>
      <w:r>
        <w:rPr>
          <w:rFonts w:ascii="MS UI Gothic" w:eastAsia="MS UI Gothic" w:hint="eastAsia"/>
          <w:w w:val="95"/>
        </w:rPr>
        <w:t>６０００ </w:t>
      </w:r>
      <w:r>
        <w:rPr>
          <w:spacing w:val="3"/>
          <w:w w:val="95"/>
        </w:rPr>
        <w:t>米以上</w:t>
      </w:r>
      <w:r>
        <w:rPr>
          <w:rFonts w:ascii="MS UI Gothic" w:eastAsia="MS UI Gothic" w:hint="eastAsia"/>
          <w:spacing w:val="18"/>
          <w:w w:val="90"/>
        </w:rPr>
        <w:t>ꎬ </w:t>
      </w:r>
      <w:r>
        <w:rPr>
          <w:spacing w:val="-10"/>
          <w:w w:val="95"/>
        </w:rPr>
        <w:t>每隔 </w:t>
      </w:r>
      <w:r>
        <w:rPr>
          <w:rFonts w:ascii="MS UI Gothic" w:eastAsia="MS UI Gothic" w:hint="eastAsia"/>
          <w:w w:val="95"/>
        </w:rPr>
        <w:t>２０００ </w:t>
      </w:r>
      <w:r>
        <w:rPr>
          <w:spacing w:val="12"/>
          <w:w w:val="95"/>
        </w:rPr>
        <w:t>米为一个高度层</w:t>
      </w:r>
      <w:r>
        <w:rPr>
          <w:rFonts w:ascii="MS UI Gothic" w:eastAsia="MS UI Gothic" w:hint="eastAsia"/>
          <w:spacing w:val="20"/>
          <w:w w:val="90"/>
        </w:rPr>
        <w:t>ꎮ </w:t>
      </w:r>
      <w:r>
        <w:rPr>
          <w:w w:val="95"/>
        </w:rPr>
        <w:t>真</w:t>
      </w:r>
      <w:r>
        <w:rPr>
          <w:spacing w:val="-9"/>
          <w:w w:val="95"/>
        </w:rPr>
        <w:t>航线角在 </w:t>
      </w:r>
      <w:r>
        <w:rPr>
          <w:rFonts w:ascii="MS UI Gothic" w:eastAsia="MS UI Gothic" w:hint="eastAsia"/>
          <w:spacing w:val="-2"/>
          <w:w w:val="95"/>
        </w:rPr>
        <w:t>１８０ </w:t>
      </w:r>
      <w:r>
        <w:rPr>
          <w:spacing w:val="-16"/>
          <w:w w:val="95"/>
        </w:rPr>
        <w:t>度至 </w:t>
      </w:r>
      <w:r>
        <w:rPr>
          <w:rFonts w:ascii="MS UI Gothic" w:eastAsia="MS UI Gothic" w:hint="eastAsia"/>
          <w:spacing w:val="-2"/>
          <w:w w:val="95"/>
        </w:rPr>
        <w:t>３５９ </w:t>
      </w:r>
      <w:r>
        <w:rPr>
          <w:spacing w:val="3"/>
          <w:w w:val="95"/>
        </w:rPr>
        <w:t>度范围内</w:t>
      </w:r>
      <w:r>
        <w:rPr>
          <w:rFonts w:ascii="MS UI Gothic" w:eastAsia="MS UI Gothic" w:hint="eastAsia"/>
          <w:spacing w:val="21"/>
          <w:w w:val="90"/>
        </w:rPr>
        <w:t>ꎬ </w:t>
      </w:r>
      <w:r>
        <w:rPr>
          <w:spacing w:val="4"/>
          <w:w w:val="95"/>
        </w:rPr>
        <w:t>高度由</w:t>
      </w:r>
    </w:p>
    <w:p>
      <w:pPr>
        <w:pStyle w:val="BodyText"/>
        <w:spacing w:line="295" w:lineRule="auto"/>
        <w:ind w:left="130" w:right="442" w:hanging="6"/>
        <w:rPr>
          <w:rFonts w:ascii="MS UI Gothic" w:eastAsia="MS UI Gothic" w:hint="eastAsia"/>
        </w:rPr>
      </w:pPr>
      <w:r>
        <w:rPr>
          <w:rFonts w:ascii="MS UI Gothic" w:eastAsia="MS UI Gothic" w:hint="eastAsia"/>
          <w:spacing w:val="-6"/>
          <w:w w:val="95"/>
        </w:rPr>
        <w:t>９００ </w:t>
      </w:r>
      <w:r>
        <w:rPr>
          <w:spacing w:val="-15"/>
          <w:w w:val="95"/>
        </w:rPr>
        <w:t>米至 </w:t>
      </w:r>
      <w:r>
        <w:rPr>
          <w:rFonts w:ascii="MS UI Gothic" w:eastAsia="MS UI Gothic" w:hint="eastAsia"/>
          <w:spacing w:val="-3"/>
          <w:w w:val="95"/>
        </w:rPr>
        <w:t>５７００ </w:t>
      </w:r>
      <w:r>
        <w:rPr>
          <w:spacing w:val="3"/>
          <w:w w:val="95"/>
        </w:rPr>
        <w:t>米</w:t>
      </w:r>
      <w:r>
        <w:rPr>
          <w:rFonts w:ascii="MS UI Gothic" w:eastAsia="MS UI Gothic" w:hint="eastAsia"/>
          <w:spacing w:val="8"/>
          <w:w w:val="90"/>
        </w:rPr>
        <w:t>ꎬ </w:t>
      </w:r>
      <w:r>
        <w:rPr>
          <w:spacing w:val="-12"/>
          <w:w w:val="95"/>
        </w:rPr>
        <w:t>每隔 </w:t>
      </w:r>
      <w:r>
        <w:rPr>
          <w:rFonts w:ascii="MS UI Gothic" w:eastAsia="MS UI Gothic" w:hint="eastAsia"/>
          <w:spacing w:val="-3"/>
          <w:w w:val="95"/>
        </w:rPr>
        <w:t>６００ </w:t>
      </w:r>
      <w:r>
        <w:rPr>
          <w:spacing w:val="15"/>
          <w:w w:val="95"/>
        </w:rPr>
        <w:t>米为一个高</w:t>
      </w:r>
      <w:r>
        <w:rPr>
          <w:spacing w:val="3"/>
          <w:w w:val="95"/>
        </w:rPr>
        <w:t>度层</w:t>
      </w:r>
      <w:r>
        <w:rPr>
          <w:rFonts w:ascii="MS UI Gothic" w:eastAsia="MS UI Gothic" w:hint="eastAsia"/>
          <w:spacing w:val="2"/>
          <w:w w:val="90"/>
        </w:rPr>
        <w:t>ꎻ </w:t>
      </w:r>
      <w:r>
        <w:rPr>
          <w:spacing w:val="-15"/>
          <w:w w:val="95"/>
        </w:rPr>
        <w:t>高度在 </w:t>
      </w:r>
      <w:r>
        <w:rPr>
          <w:rFonts w:ascii="MS UI Gothic" w:eastAsia="MS UI Gothic" w:hint="eastAsia"/>
          <w:spacing w:val="-5"/>
          <w:w w:val="95"/>
        </w:rPr>
        <w:t>７０００ </w:t>
      </w:r>
      <w:r>
        <w:rPr>
          <w:spacing w:val="3"/>
          <w:w w:val="95"/>
        </w:rPr>
        <w:t>米以上</w:t>
      </w:r>
      <w:r>
        <w:rPr>
          <w:rFonts w:ascii="MS UI Gothic" w:eastAsia="MS UI Gothic" w:hint="eastAsia"/>
          <w:spacing w:val="4"/>
          <w:w w:val="90"/>
        </w:rPr>
        <w:t>ꎬ </w:t>
      </w:r>
      <w:r>
        <w:rPr>
          <w:spacing w:val="-20"/>
          <w:w w:val="95"/>
        </w:rPr>
        <w:t>每隔 </w:t>
      </w:r>
      <w:r>
        <w:rPr>
          <w:rFonts w:ascii="MS UI Gothic" w:eastAsia="MS UI Gothic" w:hint="eastAsia"/>
          <w:spacing w:val="-5"/>
          <w:w w:val="95"/>
        </w:rPr>
        <w:t>２０００ </w:t>
      </w:r>
      <w:r>
        <w:rPr>
          <w:w w:val="95"/>
        </w:rPr>
        <w:t>米</w:t>
      </w:r>
      <w:r>
        <w:rPr>
          <w:spacing w:val="3"/>
          <w:w w:val="95"/>
        </w:rPr>
        <w:t>为一个高度层</w:t>
      </w:r>
      <w:r>
        <w:rPr>
          <w:rFonts w:ascii="MS UI Gothic" w:eastAsia="MS UI Gothic" w:hint="eastAsia"/>
          <w:w w:val="90"/>
        </w:rPr>
        <w:t>ꎮ</w:t>
      </w:r>
    </w:p>
    <w:p>
      <w:pPr>
        <w:pStyle w:val="BodyText"/>
        <w:spacing w:line="295" w:lineRule="auto"/>
        <w:ind w:left="130" w:right="442"/>
        <w:rPr>
          <w:rFonts w:ascii="MS UI Gothic" w:eastAsia="MS UI Gothic" w:hint="eastAsia"/>
        </w:rPr>
      </w:pPr>
      <w:r>
        <w:rPr/>
        <w:t>飞行高度层应当根据特定气压七百六十毫米水银柱为基准的等压面计算</w:t>
      </w:r>
      <w:r>
        <w:rPr>
          <w:rFonts w:ascii="MS UI Gothic" w:eastAsia="MS UI Gothic" w:hint="eastAsia"/>
          <w:w w:val="80"/>
        </w:rPr>
        <w:t>ꎮ </w:t>
      </w:r>
      <w:r>
        <w:rPr/>
        <w:t>真航</w:t>
      </w:r>
      <w:r>
        <w:rPr>
          <w:w w:val="105"/>
        </w:rPr>
        <w:t>线角应当从航线起点和转弯点量取</w:t>
      </w:r>
      <w:r>
        <w:rPr>
          <w:rFonts w:ascii="MS UI Gothic" w:eastAsia="MS UI Gothic" w:hint="eastAsia"/>
          <w:w w:val="80"/>
        </w:rPr>
        <w:t>ꎮ</w:t>
      </w:r>
    </w:p>
    <w:p>
      <w:pPr>
        <w:pStyle w:val="BodyText"/>
        <w:spacing w:line="295" w:lineRule="auto"/>
        <w:ind w:left="130" w:right="442"/>
        <w:rPr>
          <w:rFonts w:ascii="MS UI Gothic" w:eastAsia="MS UI Gothic" w:hint="eastAsia"/>
        </w:rPr>
      </w:pPr>
      <w:r>
        <w:rPr>
          <w:w w:val="105"/>
        </w:rPr>
        <w:t>第二十条 外国民用航空器在中华人</w:t>
      </w:r>
      <w:r>
        <w:rPr/>
        <w:t>民共和国境内每次飞行的高度或者高度层</w:t>
      </w:r>
      <w:r>
        <w:rPr>
          <w:rFonts w:ascii="MS UI Gothic" w:eastAsia="MS UI Gothic" w:hint="eastAsia"/>
          <w:w w:val="80"/>
        </w:rPr>
        <w:t>ꎬ </w:t>
      </w:r>
      <w:r>
        <w:rPr/>
        <w:t>由中国民用航空总局有关的空中交通</w:t>
      </w:r>
      <w:r>
        <w:rPr>
          <w:w w:val="105"/>
        </w:rPr>
        <w:t>管制部门指定</w:t>
      </w:r>
      <w:r>
        <w:rPr>
          <w:rFonts w:ascii="MS UI Gothic" w:eastAsia="MS UI Gothic" w:hint="eastAsia"/>
          <w:w w:val="80"/>
        </w:rPr>
        <w:t>ꎮ</w:t>
      </w:r>
    </w:p>
    <w:p>
      <w:pPr>
        <w:pStyle w:val="BodyText"/>
        <w:spacing w:line="295" w:lineRule="auto"/>
        <w:ind w:left="130" w:right="442"/>
        <w:rPr>
          <w:rFonts w:ascii="MS UI Gothic" w:eastAsia="MS UI Gothic" w:hint="eastAsia"/>
        </w:rPr>
      </w:pPr>
      <w:r>
        <w:rPr/>
        <w:t>外国民用航空器在飞行中</w:t>
      </w:r>
      <w:r>
        <w:rPr>
          <w:rFonts w:ascii="MS UI Gothic" w:eastAsia="MS UI Gothic" w:hint="eastAsia"/>
          <w:w w:val="80"/>
        </w:rPr>
        <w:t>ꎬ </w:t>
      </w:r>
      <w:r>
        <w:rPr/>
        <w:t>无论气象条件如何</w:t>
      </w:r>
      <w:r>
        <w:rPr>
          <w:rFonts w:ascii="MS UI Gothic" w:eastAsia="MS UI Gothic" w:hint="eastAsia"/>
          <w:w w:val="80"/>
        </w:rPr>
        <w:t>ꎬ </w:t>
      </w:r>
      <w:r>
        <w:rPr/>
        <w:t>如果需要改变飞行高度或者高度层</w:t>
      </w:r>
      <w:r>
        <w:rPr>
          <w:rFonts w:ascii="MS UI Gothic" w:eastAsia="MS UI Gothic" w:hint="eastAsia"/>
          <w:w w:val="80"/>
        </w:rPr>
        <w:t>ꎬ </w:t>
      </w:r>
      <w:r>
        <w:rPr/>
        <w:t>必须经过中国民用航空总局有关的空中交通管制部门的许可</w:t>
      </w:r>
      <w:r>
        <w:rPr>
          <w:rFonts w:ascii="MS UI Gothic" w:eastAsia="MS UI Gothic" w:hint="eastAsia"/>
          <w:w w:val="80"/>
        </w:rPr>
        <w:t>ꎮ</w:t>
      </w:r>
    </w:p>
    <w:p>
      <w:pPr>
        <w:pStyle w:val="BodyText"/>
        <w:spacing w:line="295" w:lineRule="auto"/>
        <w:ind w:left="130" w:right="440"/>
        <w:rPr>
          <w:rFonts w:ascii="MS UI Gothic" w:eastAsia="MS UI Gothic" w:hint="eastAsia"/>
        </w:rPr>
      </w:pPr>
      <w:r>
        <w:rPr>
          <w:w w:val="105"/>
        </w:rPr>
        <w:t>第二十一条 外国民用航空器在中华</w:t>
      </w:r>
      <w:r>
        <w:rPr/>
        <w:t>人民共和国境内必须沿规定的航路飞行</w:t>
      </w:r>
      <w:r>
        <w:rPr>
          <w:rFonts w:ascii="MS UI Gothic" w:eastAsia="MS UI Gothic" w:hint="eastAsia"/>
          <w:w w:val="80"/>
        </w:rPr>
        <w:t>ꎮ</w:t>
      </w:r>
      <w:r>
        <w:rPr>
          <w:w w:val="105"/>
        </w:rPr>
        <w:t>禁止偏离航路</w:t>
      </w:r>
      <w:r>
        <w:rPr>
          <w:rFonts w:ascii="MS UI Gothic" w:eastAsia="MS UI Gothic" w:hint="eastAsia"/>
          <w:w w:val="80"/>
        </w:rPr>
        <w:t>ꎮ</w:t>
      </w:r>
    </w:p>
    <w:p>
      <w:pPr>
        <w:pStyle w:val="BodyText"/>
        <w:spacing w:line="295" w:lineRule="auto"/>
        <w:ind w:left="130" w:right="442"/>
        <w:rPr>
          <w:rFonts w:ascii="MS UI Gothic" w:eastAsia="MS UI Gothic" w:hint="eastAsia"/>
        </w:rPr>
      </w:pPr>
      <w:r>
        <w:rPr/>
        <w:t>中华人民共和国境内航路的宽度最大为二十公里</w:t>
      </w:r>
      <w:r>
        <w:rPr>
          <w:rFonts w:ascii="MS UI Gothic" w:eastAsia="MS UI Gothic" w:hint="eastAsia"/>
          <w:w w:val="80"/>
        </w:rPr>
        <w:t>ꎬ </w:t>
      </w:r>
      <w:r>
        <w:rPr/>
        <w:t>最小为八公里</w:t>
      </w:r>
      <w:r>
        <w:rPr>
          <w:rFonts w:ascii="MS UI Gothic" w:eastAsia="MS UI Gothic" w:hint="eastAsia"/>
          <w:w w:val="80"/>
        </w:rPr>
        <w:t>ꎮ</w:t>
      </w:r>
    </w:p>
    <w:p>
      <w:pPr>
        <w:pStyle w:val="BodyText"/>
        <w:spacing w:line="295" w:lineRule="auto"/>
        <w:ind w:left="130" w:right="442"/>
      </w:pPr>
      <w:r>
        <w:rPr>
          <w:w w:val="105"/>
        </w:rPr>
        <w:t>第二十二条 在中华人民共和国境内</w:t>
      </w:r>
      <w:r>
        <w:rPr/>
        <w:t>飞行的外国民用航空器</w:t>
      </w:r>
      <w:r>
        <w:rPr>
          <w:rFonts w:ascii="MS UI Gothic" w:eastAsia="MS UI Gothic" w:hint="eastAsia"/>
          <w:w w:val="80"/>
        </w:rPr>
        <w:t>ꎬ </w:t>
      </w:r>
      <w:r>
        <w:rPr/>
        <w:t>其空勤组如果不能判定航空器的位置时</w:t>
      </w:r>
      <w:r>
        <w:rPr>
          <w:rFonts w:ascii="MS UI Gothic" w:eastAsia="MS UI Gothic" w:hint="eastAsia"/>
          <w:w w:val="80"/>
        </w:rPr>
        <w:t>ꎬ </w:t>
      </w:r>
      <w:r>
        <w:rPr/>
        <w:t>应当立即报告中国民用航空总局有关的空中交通管制</w:t>
      </w:r>
    </w:p>
    <w:p>
      <w:pPr>
        <w:spacing w:after="0" w:line="295" w:lineRule="auto"/>
        <w:sectPr>
          <w:type w:val="continuous"/>
          <w:pgSz w:w="10500" w:h="14750"/>
          <w:pgMar w:top="960" w:bottom="280" w:left="980" w:right="980"/>
          <w:cols w:num="2" w:equalWidth="0">
            <w:col w:w="3936" w:space="250"/>
            <w:col w:w="4354"/>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859968"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１１４６</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部门</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pPr>
      <w:r>
        <w:rPr>
          <w:spacing w:val="-15"/>
          <w:w w:val="105"/>
        </w:rPr>
        <w:t>计 </w:t>
      </w:r>
      <w:r>
        <w:rPr>
          <w:rFonts w:ascii="MS UI Gothic" w:eastAsia="MS UI Gothic" w:hint="eastAsia"/>
          <w:spacing w:val="-39"/>
          <w:w w:val="150"/>
        </w:rPr>
        <w:t>( </w:t>
      </w:r>
      <w:r>
        <w:rPr>
          <w:spacing w:val="3"/>
          <w:w w:val="105"/>
        </w:rPr>
        <w:t>真向</w:t>
      </w:r>
      <w:r>
        <w:rPr>
          <w:rFonts w:ascii="MS UI Gothic" w:eastAsia="MS UI Gothic" w:hint="eastAsia"/>
          <w:spacing w:val="-38"/>
          <w:w w:val="150"/>
        </w:rPr>
        <w:t>) </w:t>
      </w:r>
      <w:r>
        <w:rPr>
          <w:rFonts w:ascii="MS UI Gothic" w:eastAsia="MS UI Gothic" w:hint="eastAsia"/>
          <w:spacing w:val="14"/>
          <w:w w:val="80"/>
        </w:rPr>
        <w:t>ꎻ </w:t>
      </w:r>
      <w:r>
        <w:rPr>
          <w:spacing w:val="8"/>
          <w:w w:val="105"/>
        </w:rPr>
        <w:t>能见度以公里或者米计</w:t>
      </w:r>
      <w:r>
        <w:rPr>
          <w:rFonts w:ascii="MS UI Gothic" w:eastAsia="MS UI Gothic" w:hint="eastAsia"/>
          <w:spacing w:val="15"/>
          <w:w w:val="80"/>
        </w:rPr>
        <w:t>ꎻ </w:t>
      </w:r>
      <w:r>
        <w:rPr>
          <w:w w:val="105"/>
        </w:rPr>
        <w:t>高</w:t>
      </w:r>
    </w:p>
    <w:p>
      <w:pPr>
        <w:spacing w:after="0" w:line="240" w:lineRule="exact"/>
        <w:jc w:val="left"/>
        <w:sectPr>
          <w:pgSz w:w="10500" w:h="14750"/>
          <w:pgMar w:top="960" w:bottom="280" w:left="980" w:right="980"/>
          <w:cols w:num="2" w:equalWidth="0">
            <w:col w:w="1419" w:space="883"/>
            <w:col w:w="6238"/>
          </w:cols>
        </w:sectPr>
      </w:pPr>
    </w:p>
    <w:p>
      <w:pPr>
        <w:pStyle w:val="BodyText"/>
        <w:spacing w:line="295" w:lineRule="auto" w:before="74"/>
        <w:ind w:left="440" w:right="1"/>
        <w:rPr>
          <w:rFonts w:ascii="MS UI Gothic" w:eastAsia="MS UI Gothic" w:hint="eastAsia"/>
        </w:rPr>
      </w:pPr>
      <w:r>
        <w:rPr/>
        <w:t>外国民用航空器在飞行中如果偏离规定的航路</w:t>
      </w:r>
      <w:r>
        <w:rPr>
          <w:rFonts w:ascii="MS UI Gothic" w:eastAsia="MS UI Gothic" w:hint="eastAsia"/>
          <w:w w:val="80"/>
        </w:rPr>
        <w:t>ꎬ </w:t>
      </w:r>
      <w:r>
        <w:rPr/>
        <w:t>中国民用航空总局有关的空中交通管制部门</w:t>
      </w:r>
      <w:r>
        <w:rPr>
          <w:rFonts w:ascii="MS UI Gothic" w:eastAsia="MS UI Gothic" w:hint="eastAsia"/>
          <w:w w:val="80"/>
        </w:rPr>
        <w:t>ꎬ </w:t>
      </w:r>
      <w:r>
        <w:rPr/>
        <w:t>在可能范围内帮助其回到原航路</w:t>
      </w:r>
      <w:r>
        <w:rPr>
          <w:rFonts w:ascii="MS UI Gothic" w:eastAsia="MS UI Gothic" w:hint="eastAsia"/>
          <w:w w:val="80"/>
        </w:rPr>
        <w:t>ꎬ </w:t>
      </w:r>
      <w:r>
        <w:rPr/>
        <w:t>但对该航空器由于偏离航路飞行所产生的一切后果</w:t>
      </w:r>
      <w:r>
        <w:rPr>
          <w:rFonts w:ascii="MS UI Gothic" w:eastAsia="MS UI Gothic" w:hint="eastAsia"/>
          <w:w w:val="80"/>
        </w:rPr>
        <w:t>ꎬ </w:t>
      </w:r>
      <w:r>
        <w:rPr/>
        <w:t>不负任何责任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第二十三条 目视飞行时航空器相</w:t>
      </w:r>
      <w:r>
        <w:rPr>
          <w:w w:val="110"/>
        </w:rPr>
        <w:t>遇</w:t>
      </w:r>
      <w:r>
        <w:rPr>
          <w:rFonts w:ascii="MS UI Gothic" w:eastAsia="MS UI Gothic" w:hint="eastAsia"/>
          <w:w w:val="80"/>
        </w:rPr>
        <w:t>ꎬ </w:t>
      </w:r>
      <w:r>
        <w:rPr>
          <w:w w:val="110"/>
        </w:rPr>
        <w:t>应当按照下列规定避让</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两航空器在同一个高度上对头</w:t>
      </w:r>
      <w:r>
        <w:rPr/>
        <w:t>相遇</w:t>
      </w:r>
      <w:r>
        <w:rPr>
          <w:rFonts w:ascii="MS UI Gothic" w:eastAsia="MS UI Gothic" w:hint="eastAsia"/>
          <w:w w:val="80"/>
        </w:rPr>
        <w:t>ꎬ </w:t>
      </w:r>
      <w:r>
        <w:rPr/>
        <w:t>应当各自向右避让</w:t>
      </w:r>
      <w:r>
        <w:rPr>
          <w:rFonts w:ascii="MS UI Gothic" w:eastAsia="MS UI Gothic" w:hint="eastAsia"/>
          <w:w w:val="80"/>
        </w:rPr>
        <w:t>ꎬ </w:t>
      </w:r>
      <w:r>
        <w:rPr/>
        <w:t>相互间保持五</w:t>
      </w:r>
      <w:r>
        <w:rPr>
          <w:w w:val="105"/>
        </w:rPr>
        <w:t>百米以上的间隔</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两航空器在同一个高度上交叉</w:t>
      </w:r>
      <w:r>
        <w:rPr/>
        <w:t>相遇</w:t>
      </w:r>
      <w:r>
        <w:rPr>
          <w:rFonts w:ascii="MS UI Gothic" w:eastAsia="MS UI Gothic" w:hint="eastAsia"/>
          <w:w w:val="80"/>
        </w:rPr>
        <w:t>ꎬ </w:t>
      </w:r>
      <w:r>
        <w:rPr/>
        <w:t>飞行员从坐舱左侧看到另一架航空器时应当下降高度</w:t>
      </w:r>
      <w:r>
        <w:rPr>
          <w:rFonts w:ascii="MS UI Gothic" w:eastAsia="MS UI Gothic" w:hint="eastAsia"/>
          <w:w w:val="80"/>
        </w:rPr>
        <w:t>ꎬ </w:t>
      </w:r>
      <w:r>
        <w:rPr/>
        <w:t>从坐舱右侧看到另一</w:t>
      </w:r>
      <w:r>
        <w:rPr>
          <w:w w:val="105"/>
        </w:rPr>
        <w:t>架航空器时应当上升高度</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在同一个高度上超越前面航空</w:t>
      </w:r>
      <w:r>
        <w:rPr/>
        <w:t>器</w:t>
      </w:r>
      <w:r>
        <w:rPr>
          <w:rFonts w:ascii="MS UI Gothic" w:eastAsia="MS UI Gothic" w:hint="eastAsia"/>
          <w:w w:val="80"/>
        </w:rPr>
        <w:t>ꎬ </w:t>
      </w:r>
      <w:r>
        <w:rPr/>
        <w:t>应当从前面航空器右侧保持五百米以</w:t>
      </w:r>
      <w:r>
        <w:rPr>
          <w:w w:val="105"/>
        </w:rPr>
        <w:t>上的间隔进行</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单独航空器应当主动避让编队</w:t>
      </w:r>
      <w:r>
        <w:rPr/>
        <w:t>或者拖曳物体的航空器</w:t>
      </w:r>
      <w:r>
        <w:rPr>
          <w:rFonts w:ascii="MS UI Gothic" w:eastAsia="MS UI Gothic" w:hint="eastAsia"/>
          <w:w w:val="80"/>
        </w:rPr>
        <w:t>ꎬ </w:t>
      </w:r>
      <w:r>
        <w:rPr/>
        <w:t>有动力装置的航空器应当主动避让无动力装置的航空器</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第二十四条 外国民用航空器在中华</w:t>
      </w:r>
      <w:r>
        <w:rPr/>
        <w:t>人民共和国境内飞行时</w:t>
      </w:r>
      <w:r>
        <w:rPr>
          <w:rFonts w:ascii="MS UI Gothic" w:eastAsia="MS UI Gothic" w:hint="eastAsia"/>
          <w:w w:val="80"/>
        </w:rPr>
        <w:t>ꎬ </w:t>
      </w:r>
      <w:r>
        <w:rPr/>
        <w:t>应当按照中国民用航空总局规定的无线电通信的方式和无线电频率</w:t>
      </w:r>
      <w:r>
        <w:rPr>
          <w:rFonts w:ascii="MS UI Gothic" w:eastAsia="MS UI Gothic" w:hint="eastAsia"/>
          <w:w w:val="80"/>
        </w:rPr>
        <w:t>ꎬ </w:t>
      </w:r>
      <w:r>
        <w:rPr/>
        <w:t>同中国民用航空总局有关的空中交通管制部门保持不间断地守听</w:t>
      </w:r>
      <w:r>
        <w:rPr>
          <w:rFonts w:ascii="MS UI Gothic" w:eastAsia="MS UI Gothic" w:hint="eastAsia"/>
          <w:w w:val="80"/>
        </w:rPr>
        <w:t>ꎬ </w:t>
      </w:r>
      <w:r>
        <w:rPr/>
        <w:t>以便</w:t>
      </w:r>
      <w:r>
        <w:rPr>
          <w:w w:val="105"/>
        </w:rPr>
        <w:t>及时地进行通信联络</w:t>
      </w:r>
      <w:r>
        <w:rPr>
          <w:rFonts w:ascii="MS UI Gothic" w:eastAsia="MS UI Gothic" w:hint="eastAsia"/>
          <w:w w:val="80"/>
        </w:rPr>
        <w:t>ꎮ</w:t>
      </w:r>
    </w:p>
    <w:p>
      <w:pPr>
        <w:pStyle w:val="BodyText"/>
        <w:spacing w:line="295" w:lineRule="auto"/>
        <w:ind w:left="440" w:right="1"/>
        <w:rPr>
          <w:rFonts w:ascii="MS UI Gothic" w:eastAsia="MS UI Gothic" w:hint="eastAsia"/>
        </w:rPr>
      </w:pPr>
      <w:r>
        <w:rPr/>
        <w:t>进行地空无线电联络</w:t>
      </w:r>
      <w:r>
        <w:rPr>
          <w:rFonts w:ascii="MS UI Gothic" w:eastAsia="MS UI Gothic" w:hint="eastAsia"/>
          <w:w w:val="80"/>
        </w:rPr>
        <w:t>ꎬ </w:t>
      </w:r>
      <w:r>
        <w:rPr/>
        <w:t>应当遵守下列</w:t>
      </w:r>
      <w:r>
        <w:rPr>
          <w:w w:val="110"/>
        </w:rPr>
        <w:t>规定</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t>一</w:t>
      </w:r>
      <w:r>
        <w:rPr>
          <w:rFonts w:ascii="MS UI Gothic" w:eastAsia="MS UI Gothic" w:hint="eastAsia"/>
          <w:w w:val="150"/>
        </w:rPr>
        <w:t>) </w:t>
      </w:r>
      <w:r>
        <w:rPr/>
        <w:t>通报时使用国际 </w:t>
      </w:r>
      <w:r>
        <w:rPr>
          <w:rFonts w:ascii="MS UI Gothic" w:eastAsia="MS UI Gothic" w:hint="eastAsia"/>
        </w:rPr>
        <w:t>Ｑ </w:t>
      </w:r>
      <w:r>
        <w:rPr/>
        <w:t>简语</w:t>
      </w:r>
      <w:r>
        <w:rPr>
          <w:rFonts w:ascii="MS UI Gothic" w:eastAsia="MS UI Gothic" w:hint="eastAsia"/>
          <w:w w:val="80"/>
        </w:rPr>
        <w:t>ꎻ </w:t>
      </w:r>
      <w:r>
        <w:rPr/>
        <w:t>通话时使用汉语</w:t>
      </w:r>
      <w:r>
        <w:rPr>
          <w:rFonts w:ascii="MS UI Gothic" w:eastAsia="MS UI Gothic" w:hint="eastAsia"/>
          <w:w w:val="80"/>
        </w:rPr>
        <w:t>ꎬ </w:t>
      </w:r>
      <w:r>
        <w:rPr/>
        <w:t>或者使用中华人民共和国政府同意的其他语言</w:t>
      </w:r>
      <w:r>
        <w:rPr>
          <w:rFonts w:ascii="MS UI Gothic" w:eastAsia="MS UI Gothic" w:hint="eastAsia"/>
          <w:w w:val="80"/>
        </w:rPr>
        <w:t>ꎮ</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地理名称使用汉语现用名称或者用地名代码</w:t>
      </w:r>
      <w:r>
        <w:rPr>
          <w:rFonts w:ascii="MS UI Gothic" w:eastAsia="MS UI Gothic" w:hint="eastAsia"/>
          <w:w w:val="80"/>
        </w:rPr>
        <w:t>、 </w:t>
      </w:r>
      <w:r>
        <w:rPr>
          <w:w w:val="105"/>
        </w:rPr>
        <w:t>地名代号</w:t>
      </w:r>
      <w:r>
        <w:rPr>
          <w:rFonts w:ascii="MS UI Gothic" w:eastAsia="MS UI Gothic" w:hint="eastAsia"/>
          <w:w w:val="80"/>
        </w:rPr>
        <w:t>、 </w:t>
      </w:r>
      <w:r>
        <w:rPr>
          <w:w w:val="105"/>
        </w:rPr>
        <w:t>无线电导航设备识别讯号和经纬度表示</w:t>
      </w:r>
      <w:r>
        <w:rPr>
          <w:rFonts w:ascii="MS UI Gothic" w:eastAsia="MS UI Gothic" w:hint="eastAsia"/>
          <w:w w:val="80"/>
        </w:rPr>
        <w:t>ꎮ</w:t>
      </w:r>
    </w:p>
    <w:p>
      <w:pPr>
        <w:pStyle w:val="BodyText"/>
        <w:spacing w:line="295" w:lineRule="auto"/>
        <w:ind w:left="440"/>
      </w:pPr>
      <w:r>
        <w:rPr>
          <w:rFonts w:ascii="MS UI Gothic" w:eastAsia="MS UI Gothic" w:hint="eastAsia"/>
          <w:w w:val="150"/>
        </w:rPr>
        <w:t>( </w:t>
      </w:r>
      <w:r>
        <w:rPr>
          <w:w w:val="105"/>
        </w:rPr>
        <w:t>三</w:t>
      </w:r>
      <w:r>
        <w:rPr>
          <w:rFonts w:ascii="MS UI Gothic" w:eastAsia="MS UI Gothic" w:hint="eastAsia"/>
          <w:w w:val="150"/>
        </w:rPr>
        <w:t>) </w:t>
      </w:r>
      <w:r>
        <w:rPr>
          <w:w w:val="105"/>
        </w:rPr>
        <w:t>计量单位</w:t>
      </w:r>
      <w:r>
        <w:rPr>
          <w:rFonts w:ascii="MS UI Gothic" w:eastAsia="MS UI Gothic" w:hint="eastAsia"/>
          <w:w w:val="235"/>
        </w:rPr>
        <w:t>: </w:t>
      </w:r>
      <w:r>
        <w:rPr>
          <w:w w:val="105"/>
        </w:rPr>
        <w:t>距离以米或者公里计</w:t>
      </w:r>
      <w:r>
        <w:rPr>
          <w:rFonts w:ascii="MS UI Gothic" w:eastAsia="MS UI Gothic" w:hint="eastAsia"/>
          <w:w w:val="80"/>
        </w:rPr>
        <w:t>ꎻ </w:t>
      </w:r>
      <w:r>
        <w:rPr>
          <w:w w:val="105"/>
        </w:rPr>
        <w:t>飞行高度</w:t>
      </w:r>
      <w:r>
        <w:rPr>
          <w:rFonts w:ascii="MS UI Gothic" w:eastAsia="MS UI Gothic" w:hint="eastAsia"/>
          <w:w w:val="80"/>
        </w:rPr>
        <w:t>、 </w:t>
      </w:r>
      <w:r>
        <w:rPr>
          <w:w w:val="105"/>
        </w:rPr>
        <w:t>标高</w:t>
      </w:r>
      <w:r>
        <w:rPr>
          <w:rFonts w:ascii="MS UI Gothic" w:eastAsia="MS UI Gothic" w:hint="eastAsia"/>
          <w:w w:val="80"/>
        </w:rPr>
        <w:t>、 </w:t>
      </w:r>
      <w:r>
        <w:rPr>
          <w:w w:val="105"/>
        </w:rPr>
        <w:t>离地高度以米计</w:t>
      </w:r>
      <w:r>
        <w:rPr>
          <w:rFonts w:ascii="MS UI Gothic" w:eastAsia="MS UI Gothic" w:hint="eastAsia"/>
          <w:w w:val="80"/>
        </w:rPr>
        <w:t>ꎻ</w:t>
      </w:r>
      <w:r>
        <w:rPr>
          <w:w w:val="105"/>
        </w:rPr>
        <w:t>水平速度</w:t>
      </w:r>
      <w:r>
        <w:rPr>
          <w:rFonts w:ascii="MS UI Gothic" w:eastAsia="MS UI Gothic" w:hint="eastAsia"/>
          <w:w w:val="80"/>
        </w:rPr>
        <w:t>、 </w:t>
      </w:r>
      <w:r>
        <w:rPr>
          <w:w w:val="105"/>
        </w:rPr>
        <w:t>空中风速以公里</w:t>
      </w:r>
      <w:r>
        <w:rPr>
          <w:rFonts w:ascii="MS UI Gothic" w:eastAsia="MS UI Gothic" w:hint="eastAsia"/>
          <w:w w:val="65"/>
        </w:rPr>
        <w:t>/ </w:t>
      </w:r>
      <w:r>
        <w:rPr>
          <w:w w:val="105"/>
        </w:rPr>
        <w:t>小时计</w:t>
      </w:r>
      <w:r>
        <w:rPr>
          <w:rFonts w:ascii="MS UI Gothic" w:eastAsia="MS UI Gothic" w:hint="eastAsia"/>
          <w:w w:val="80"/>
        </w:rPr>
        <w:t>ꎻ </w:t>
      </w:r>
      <w:r>
        <w:rPr>
          <w:w w:val="105"/>
        </w:rPr>
        <w:t>垂直速度</w:t>
      </w:r>
      <w:r>
        <w:rPr>
          <w:rFonts w:ascii="MS UI Gothic" w:eastAsia="MS UI Gothic" w:hint="eastAsia"/>
          <w:w w:val="80"/>
        </w:rPr>
        <w:t>、 </w:t>
      </w:r>
      <w:r>
        <w:rPr>
          <w:w w:val="105"/>
        </w:rPr>
        <w:t>地面风速以米</w:t>
      </w:r>
      <w:r>
        <w:rPr>
          <w:rFonts w:ascii="MS UI Gothic" w:eastAsia="MS UI Gothic" w:hint="eastAsia"/>
          <w:w w:val="65"/>
        </w:rPr>
        <w:t>/ </w:t>
      </w:r>
      <w:r>
        <w:rPr>
          <w:w w:val="105"/>
        </w:rPr>
        <w:t>秒计</w:t>
      </w:r>
      <w:r>
        <w:rPr>
          <w:rFonts w:ascii="MS UI Gothic" w:eastAsia="MS UI Gothic" w:hint="eastAsia"/>
          <w:w w:val="80"/>
        </w:rPr>
        <w:t>ꎻ </w:t>
      </w:r>
      <w:r>
        <w:rPr>
          <w:w w:val="105"/>
        </w:rPr>
        <w:t>风向以度</w:t>
      </w:r>
    </w:p>
    <w:p>
      <w:pPr>
        <w:pStyle w:val="BodyText"/>
        <w:spacing w:line="295" w:lineRule="auto" w:before="74"/>
        <w:ind w:left="381" w:right="124" w:firstLine="0"/>
        <w:rPr>
          <w:rFonts w:ascii="MS UI Gothic" w:eastAsia="MS UI Gothic" w:hint="eastAsia"/>
        </w:rPr>
      </w:pPr>
      <w:r>
        <w:rPr/>
        <w:br w:type="column"/>
      </w:r>
      <w:r>
        <w:rPr>
          <w:spacing w:val="3"/>
        </w:rPr>
        <w:t>度表拨正以毫米水银柱或者毫巴计</w:t>
      </w:r>
      <w:r>
        <w:rPr>
          <w:rFonts w:ascii="MS UI Gothic" w:eastAsia="MS UI Gothic" w:hint="eastAsia"/>
          <w:spacing w:val="19"/>
          <w:w w:val="80"/>
        </w:rPr>
        <w:t>ꎻ </w:t>
      </w:r>
      <w:r>
        <w:rPr>
          <w:spacing w:val="1"/>
        </w:rPr>
        <w:t>温度</w:t>
      </w:r>
      <w:r>
        <w:rPr>
          <w:spacing w:val="-12"/>
          <w:w w:val="105"/>
        </w:rPr>
        <w:t>以度计 </w:t>
      </w:r>
      <w:r>
        <w:rPr>
          <w:rFonts w:ascii="MS UI Gothic" w:eastAsia="MS UI Gothic" w:hint="eastAsia"/>
          <w:spacing w:val="-38"/>
          <w:w w:val="150"/>
        </w:rPr>
        <w:t>( </w:t>
      </w:r>
      <w:r>
        <w:rPr>
          <w:spacing w:val="16"/>
          <w:w w:val="105"/>
        </w:rPr>
        <w:t>摄氏</w:t>
      </w:r>
      <w:r>
        <w:rPr>
          <w:rFonts w:ascii="MS UI Gothic" w:eastAsia="MS UI Gothic" w:hint="eastAsia"/>
          <w:spacing w:val="-41"/>
          <w:w w:val="150"/>
        </w:rPr>
        <w:t>) </w:t>
      </w:r>
      <w:r>
        <w:rPr>
          <w:rFonts w:ascii="MS UI Gothic" w:eastAsia="MS UI Gothic" w:hint="eastAsia"/>
          <w:spacing w:val="4"/>
          <w:w w:val="80"/>
        </w:rPr>
        <w:t>ꎻ </w:t>
      </w:r>
      <w:r>
        <w:rPr>
          <w:spacing w:val="17"/>
          <w:w w:val="105"/>
        </w:rPr>
        <w:t>重量以吨或者公斤计</w:t>
      </w:r>
      <w:r>
        <w:rPr>
          <w:rFonts w:ascii="MS UI Gothic" w:eastAsia="MS UI Gothic" w:hint="eastAsia"/>
          <w:w w:val="80"/>
        </w:rPr>
        <w:t>ꎻ</w:t>
      </w:r>
      <w:r>
        <w:rPr>
          <w:spacing w:val="6"/>
          <w:w w:val="105"/>
        </w:rPr>
        <w:t>时间以小时和分钟计 </w:t>
      </w:r>
      <w:r>
        <w:rPr>
          <w:rFonts w:ascii="MS UI Gothic" w:eastAsia="MS UI Gothic" w:hint="eastAsia"/>
          <w:spacing w:val="-37"/>
          <w:w w:val="150"/>
        </w:rPr>
        <w:t>( </w:t>
      </w:r>
      <w:r>
        <w:rPr>
          <w:spacing w:val="14"/>
          <w:w w:val="105"/>
        </w:rPr>
        <w:t>格林威治平时二</w:t>
      </w:r>
      <w:r>
        <w:rPr>
          <w:spacing w:val="3"/>
          <w:w w:val="105"/>
        </w:rPr>
        <w:t>十四小时制</w:t>
      </w:r>
      <w:r>
        <w:rPr>
          <w:rFonts w:ascii="MS UI Gothic" w:eastAsia="MS UI Gothic" w:hint="eastAsia"/>
          <w:spacing w:val="23"/>
          <w:w w:val="80"/>
        </w:rPr>
        <w:t>ꎬ </w:t>
      </w:r>
      <w:r>
        <w:rPr>
          <w:spacing w:val="3"/>
          <w:w w:val="105"/>
        </w:rPr>
        <w:t>自子夜开始</w:t>
      </w:r>
      <w:r>
        <w:rPr>
          <w:rFonts w:ascii="MS UI Gothic" w:eastAsia="MS UI Gothic" w:hint="eastAsia"/>
          <w:spacing w:val="-37"/>
          <w:w w:val="150"/>
        </w:rPr>
        <w:t>) </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第二十五条 在中华人民共和国境内飞行的外国民用航空器</w:t>
      </w:r>
      <w:r>
        <w:rPr>
          <w:rFonts w:ascii="MS UI Gothic" w:eastAsia="MS UI Gothic" w:hint="eastAsia"/>
          <w:w w:val="80"/>
        </w:rPr>
        <w:t>ꎬ </w:t>
      </w:r>
      <w:r>
        <w:rPr/>
        <w:t>应当在中国民用航空总局指定的机场降落</w:t>
      </w:r>
      <w:r>
        <w:rPr>
          <w:rFonts w:ascii="MS UI Gothic" w:eastAsia="MS UI Gothic" w:hint="eastAsia"/>
          <w:w w:val="80"/>
        </w:rPr>
        <w:t>ꎮ </w:t>
      </w:r>
      <w:r>
        <w:rPr/>
        <w:t>降落前应当取得降落机场的空中交通管制部门的许可</w:t>
      </w:r>
      <w:r>
        <w:rPr>
          <w:rFonts w:ascii="MS UI Gothic" w:eastAsia="MS UI Gothic" w:hint="eastAsia"/>
          <w:w w:val="80"/>
        </w:rPr>
        <w:t>ꎻ</w:t>
      </w:r>
      <w:r>
        <w:rPr/>
        <w:t>降落后</w:t>
      </w:r>
      <w:r>
        <w:rPr>
          <w:rFonts w:ascii="MS UI Gothic" w:eastAsia="MS UI Gothic" w:hint="eastAsia"/>
          <w:w w:val="80"/>
        </w:rPr>
        <w:t>ꎬ </w:t>
      </w:r>
      <w:r>
        <w:rPr/>
        <w:t>没有经过许可</w:t>
      </w:r>
      <w:r>
        <w:rPr>
          <w:rFonts w:ascii="MS UI Gothic" w:eastAsia="MS UI Gothic" w:hint="eastAsia"/>
          <w:w w:val="80"/>
        </w:rPr>
        <w:t>ꎬ </w:t>
      </w:r>
      <w:r>
        <w:rPr/>
        <w:t>不得起飞</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不定期飞行的外国民用航空器降落后</w:t>
      </w:r>
      <w:r>
        <w:rPr>
          <w:rFonts w:ascii="MS UI Gothic" w:eastAsia="MS UI Gothic" w:hint="eastAsia"/>
          <w:w w:val="80"/>
        </w:rPr>
        <w:t>ꎬ </w:t>
      </w:r>
      <w:r>
        <w:rPr/>
        <w:t>其机长还应当到机场空中交通管制部门报告在中华人民共和国境内的飞行情</w:t>
      </w:r>
      <w:r>
        <w:rPr>
          <w:w w:val="105"/>
        </w:rPr>
        <w:t>况</w:t>
      </w:r>
      <w:r>
        <w:rPr>
          <w:rFonts w:ascii="MS UI Gothic" w:eastAsia="MS UI Gothic" w:hint="eastAsia"/>
          <w:w w:val="80"/>
        </w:rPr>
        <w:t>ꎬ </w:t>
      </w:r>
      <w:r>
        <w:rPr>
          <w:w w:val="105"/>
        </w:rPr>
        <w:t>并且提交有关下一次飞行的申请</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第二十六条 外国民用航空器的空勤</w:t>
      </w:r>
      <w:r>
        <w:rPr/>
        <w:t>组必须在起飞前做好飞行准备工作</w:t>
      </w:r>
      <w:r>
        <w:rPr>
          <w:rFonts w:ascii="MS UI Gothic" w:eastAsia="MS UI Gothic" w:hint="eastAsia"/>
          <w:w w:val="80"/>
        </w:rPr>
        <w:t>ꎬ </w:t>
      </w:r>
      <w:r>
        <w:rPr/>
        <w:t>机长或其代理人至少要在预计起飞前一小时向中国民用航空总局有关的空中交通管制部</w:t>
      </w:r>
      <w:r>
        <w:rPr>
          <w:w w:val="105"/>
        </w:rPr>
        <w:t>门提交飞行计划</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如果航空器延误超过规定起飞时间三十分钟以上时</w:t>
      </w:r>
      <w:r>
        <w:rPr>
          <w:rFonts w:ascii="MS UI Gothic" w:eastAsia="MS UI Gothic" w:hint="eastAsia"/>
          <w:w w:val="80"/>
        </w:rPr>
        <w:t>ꎬ </w:t>
      </w:r>
      <w:r>
        <w:rPr/>
        <w:t>应当修订该飞行计划</w:t>
      </w:r>
      <w:r>
        <w:rPr>
          <w:rFonts w:ascii="MS UI Gothic" w:eastAsia="MS UI Gothic" w:hint="eastAsia"/>
          <w:w w:val="80"/>
        </w:rPr>
        <w:t>ꎬ </w:t>
      </w:r>
      <w:r>
        <w:rPr/>
        <w:t>或者另行提交新的飞行计划</w:t>
      </w:r>
      <w:r>
        <w:rPr>
          <w:rFonts w:ascii="MS UI Gothic" w:eastAsia="MS UI Gothic" w:hint="eastAsia"/>
          <w:w w:val="80"/>
        </w:rPr>
        <w:t>ꎬ </w:t>
      </w:r>
      <w:r>
        <w:rPr/>
        <w:t>并且撤销原来的飞行计划</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第二十七条 中华人民共和国境内机场的起落航线飞行通常为左航线</w:t>
      </w:r>
      <w:r>
        <w:rPr>
          <w:rFonts w:ascii="MS UI Gothic" w:eastAsia="MS UI Gothic" w:hint="eastAsia"/>
          <w:w w:val="80"/>
        </w:rPr>
        <w:t>ꎮ </w:t>
      </w:r>
      <w:r>
        <w:rPr/>
        <w:t>起落航线的飞行高度</w:t>
      </w:r>
      <w:r>
        <w:rPr>
          <w:rFonts w:ascii="MS UI Gothic" w:eastAsia="MS UI Gothic" w:hint="eastAsia"/>
          <w:w w:val="80"/>
        </w:rPr>
        <w:t>ꎬ </w:t>
      </w:r>
      <w:r>
        <w:rPr/>
        <w:t>通常为三百米至五百米</w:t>
      </w:r>
      <w:r>
        <w:rPr>
          <w:rFonts w:ascii="MS UI Gothic" w:eastAsia="MS UI Gothic" w:hint="eastAsia"/>
          <w:w w:val="80"/>
        </w:rPr>
        <w:t>ꎮ</w:t>
      </w:r>
      <w:r>
        <w:rPr/>
        <w:t>进行起落航线飞行时</w:t>
      </w:r>
      <w:r>
        <w:rPr>
          <w:rFonts w:ascii="MS UI Gothic" w:eastAsia="MS UI Gothic" w:hint="eastAsia"/>
          <w:w w:val="80"/>
        </w:rPr>
        <w:t>ꎬ </w:t>
      </w:r>
      <w:r>
        <w:rPr/>
        <w:t>禁止超越同型或者速度相接近的航空器</w:t>
      </w:r>
      <w:r>
        <w:rPr>
          <w:rFonts w:ascii="MS UI Gothic" w:eastAsia="MS UI Gothic" w:hint="eastAsia"/>
          <w:w w:val="80"/>
        </w:rPr>
        <w:t>ꎮ </w:t>
      </w:r>
      <w:r>
        <w:rPr/>
        <w:t>航空器之间的纵向间隔</w:t>
      </w:r>
      <w:r>
        <w:rPr>
          <w:rFonts w:ascii="MS UI Gothic" w:eastAsia="MS UI Gothic" w:hint="eastAsia"/>
          <w:w w:val="80"/>
        </w:rPr>
        <w:t>ꎬ </w:t>
      </w:r>
      <w:r>
        <w:rPr/>
        <w:t>一般应当保持在二千米以上</w:t>
      </w:r>
      <w:r>
        <w:rPr>
          <w:rFonts w:ascii="MS UI Gothic" w:eastAsia="MS UI Gothic" w:hint="eastAsia"/>
          <w:w w:val="80"/>
        </w:rPr>
        <w:t>ꎬ </w:t>
      </w:r>
      <w:r>
        <w:rPr/>
        <w:t>并且还要考虑航空器尾流的影响</w:t>
      </w:r>
      <w:r>
        <w:rPr>
          <w:rFonts w:ascii="MS UI Gothic" w:eastAsia="MS UI Gothic" w:hint="eastAsia"/>
          <w:w w:val="80"/>
        </w:rPr>
        <w:t>ꎮ </w:t>
      </w:r>
      <w:r>
        <w:rPr/>
        <w:t>经过机场空中交通管制员许可</w:t>
      </w:r>
      <w:r>
        <w:rPr>
          <w:rFonts w:ascii="MS UI Gothic" w:eastAsia="MS UI Gothic" w:hint="eastAsia"/>
          <w:w w:val="80"/>
        </w:rPr>
        <w:t>ꎬ </w:t>
      </w:r>
      <w:r>
        <w:rPr/>
        <w:t>大速度航空器可以在第三转弯前从外侧超越小速度航空器</w:t>
      </w:r>
      <w:r>
        <w:rPr>
          <w:rFonts w:ascii="MS UI Gothic" w:eastAsia="MS UI Gothic" w:hint="eastAsia"/>
          <w:w w:val="80"/>
        </w:rPr>
        <w:t>ꎬ </w:t>
      </w:r>
      <w:r>
        <w:rPr/>
        <w:t>其横向间隔不得小于五百米</w:t>
      </w:r>
      <w:r>
        <w:rPr>
          <w:rFonts w:ascii="MS UI Gothic" w:eastAsia="MS UI Gothic" w:hint="eastAsia"/>
          <w:w w:val="80"/>
        </w:rPr>
        <w:t>ꎮ </w:t>
      </w:r>
      <w:r>
        <w:rPr/>
        <w:t>除被迫必须立即降落的航空器外</w:t>
      </w:r>
      <w:r>
        <w:rPr>
          <w:rFonts w:ascii="MS UI Gothic" w:eastAsia="MS UI Gothic" w:hint="eastAsia"/>
          <w:w w:val="80"/>
        </w:rPr>
        <w:t>ꎬ </w:t>
      </w:r>
      <w:r>
        <w:rPr/>
        <w:t>任何航空器不得从内侧超越前面的航空器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加入起落航线飞行必须经过机场空中交通管制员许可</w:t>
      </w:r>
      <w:r>
        <w:rPr>
          <w:rFonts w:ascii="MS UI Gothic" w:eastAsia="MS UI Gothic" w:hint="eastAsia"/>
          <w:w w:val="80"/>
        </w:rPr>
        <w:t>ꎬ </w:t>
      </w:r>
      <w:r>
        <w:rPr/>
        <w:t>并且应当顺沿航线加入</w:t>
      </w:r>
      <w:r>
        <w:rPr>
          <w:rFonts w:ascii="MS UI Gothic" w:eastAsia="MS UI Gothic" w:hint="eastAsia"/>
          <w:w w:val="80"/>
        </w:rPr>
        <w:t>ꎬ </w:t>
      </w:r>
      <w:r>
        <w:rPr/>
        <w:t>不得横向截入</w:t>
      </w:r>
      <w:r>
        <w:rPr>
          <w:rFonts w:ascii="MS UI Gothic" w:eastAsia="MS UI Gothic" w:hint="eastAsia"/>
          <w:w w:val="80"/>
        </w:rPr>
        <w:t>ꎮ</w:t>
      </w:r>
    </w:p>
    <w:p>
      <w:pPr>
        <w:pStyle w:val="BodyText"/>
        <w:tabs>
          <w:tab w:pos="2057" w:val="left" w:leader="none"/>
        </w:tabs>
        <w:spacing w:line="254" w:lineRule="exact"/>
        <w:ind w:left="800" w:firstLine="0"/>
        <w:jc w:val="left"/>
      </w:pPr>
      <w:r>
        <w:rPr>
          <w:spacing w:val="3"/>
          <w:w w:val="105"/>
        </w:rPr>
        <w:t>第二十八</w:t>
      </w:r>
      <w:r>
        <w:rPr>
          <w:w w:val="105"/>
        </w:rPr>
        <w:t>条</w:t>
        <w:tab/>
      </w:r>
      <w:r>
        <w:rPr>
          <w:spacing w:val="3"/>
          <w:w w:val="105"/>
        </w:rPr>
        <w:t>外国民用航空器在航</w:t>
      </w:r>
      <w:r>
        <w:rPr>
          <w:w w:val="105"/>
        </w:rPr>
        <w:t>空</w:t>
      </w:r>
    </w:p>
    <w:p>
      <w:pPr>
        <w:spacing w:after="0" w:line="254"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１１４７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站区域内目视气象条件下飞行时</w:t>
      </w:r>
      <w:r>
        <w:rPr>
          <w:rFonts w:ascii="MS UI Gothic" w:eastAsia="MS UI Gothic" w:hint="eastAsia"/>
          <w:w w:val="80"/>
        </w:rPr>
        <w:t>ꎬ </w:t>
      </w:r>
      <w:r>
        <w:rPr/>
        <w:t>其空勤组应当进行严密的空中观察</w:t>
      </w:r>
      <w:r>
        <w:rPr>
          <w:rFonts w:ascii="MS UI Gothic" w:eastAsia="MS UI Gothic" w:hint="eastAsia"/>
          <w:w w:val="80"/>
        </w:rPr>
        <w:t>ꎬ </w:t>
      </w:r>
      <w:r>
        <w:rPr/>
        <w:t>防止与其他航空器碰撞</w:t>
      </w:r>
      <w:r>
        <w:rPr>
          <w:rFonts w:ascii="MS UI Gothic" w:eastAsia="MS UI Gothic" w:hint="eastAsia"/>
          <w:w w:val="80"/>
        </w:rPr>
        <w:t>ꎻ </w:t>
      </w:r>
      <w:r>
        <w:rPr/>
        <w:t>如果发生碰撞</w:t>
      </w:r>
      <w:r>
        <w:rPr>
          <w:rFonts w:ascii="MS UI Gothic" w:eastAsia="MS UI Gothic" w:hint="eastAsia"/>
          <w:w w:val="80"/>
        </w:rPr>
        <w:t>ꎬ </w:t>
      </w:r>
      <w:r>
        <w:rPr/>
        <w:t>航空器的机长应负直接责任</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第二十九条 外国民用航空器在中华</w:t>
      </w:r>
      <w:r>
        <w:rPr/>
        <w:t>人民共和国境内的机场起飞或者降落</w:t>
      </w:r>
      <w:r>
        <w:rPr>
          <w:rFonts w:ascii="MS UI Gothic" w:eastAsia="MS UI Gothic" w:hint="eastAsia"/>
          <w:w w:val="80"/>
        </w:rPr>
        <w:t>ꎬ </w:t>
      </w:r>
      <w:r>
        <w:rPr/>
        <w:t>高</w:t>
      </w:r>
      <w:r>
        <w:rPr>
          <w:w w:val="105"/>
        </w:rPr>
        <w:t>度表拨正程序按照下列规定进行</w:t>
      </w:r>
      <w:r>
        <w:rPr>
          <w:rFonts w:ascii="MS UI Gothic" w:eastAsia="MS UI Gothic" w:hint="eastAsia"/>
          <w:w w:val="235"/>
        </w:rPr>
        <w:t>:</w:t>
      </w:r>
    </w:p>
    <w:p>
      <w:pPr>
        <w:pStyle w:val="BodyText"/>
        <w:spacing w:line="254" w:lineRule="exact"/>
        <w:ind w:left="543" w:firstLine="0"/>
      </w:pPr>
      <w:r>
        <w:rPr>
          <w:rFonts w:ascii="MS UI Gothic" w:eastAsia="MS UI Gothic" w:hint="eastAsia"/>
          <w:w w:val="110"/>
        </w:rPr>
        <w:t>( </w:t>
      </w:r>
      <w:r>
        <w:rPr>
          <w:w w:val="110"/>
        </w:rPr>
        <w:t>一</w:t>
      </w:r>
      <w:r>
        <w:rPr>
          <w:rFonts w:ascii="MS UI Gothic" w:eastAsia="MS UI Gothic" w:hint="eastAsia"/>
          <w:w w:val="110"/>
        </w:rPr>
        <w:t>) </w:t>
      </w:r>
      <w:r>
        <w:rPr>
          <w:w w:val="110"/>
        </w:rPr>
        <w:t>规定过渡高度和过渡高度层的</w:t>
      </w:r>
    </w:p>
    <w:p>
      <w:pPr>
        <w:pStyle w:val="BodyText"/>
        <w:spacing w:before="55"/>
        <w:ind w:firstLine="0"/>
        <w:jc w:val="left"/>
      </w:pPr>
      <w:r>
        <w:rPr>
          <w:w w:val="105"/>
        </w:rPr>
        <w:t>机场</w:t>
      </w:r>
    </w:p>
    <w:p>
      <w:pPr>
        <w:pStyle w:val="BodyText"/>
        <w:spacing w:line="295" w:lineRule="auto" w:before="58"/>
        <w:ind w:right="38"/>
        <w:rPr>
          <w:rFonts w:ascii="MS UI Gothic" w:eastAsia="MS UI Gothic" w:hint="eastAsia"/>
        </w:rPr>
      </w:pPr>
      <w:r>
        <w:rPr/>
        <w:t>航空器起飞前</w:t>
      </w:r>
      <w:r>
        <w:rPr>
          <w:rFonts w:ascii="MS UI Gothic" w:eastAsia="MS UI Gothic" w:hint="eastAsia"/>
          <w:w w:val="80"/>
        </w:rPr>
        <w:t>ꎬ </w:t>
      </w:r>
      <w:r>
        <w:rPr/>
        <w:t>应当将机场场面气压的数值对正航空器上气压高度表的固定指标</w:t>
      </w:r>
      <w:r>
        <w:rPr>
          <w:rFonts w:ascii="MS UI Gothic" w:eastAsia="MS UI Gothic" w:hint="eastAsia"/>
          <w:w w:val="80"/>
        </w:rPr>
        <w:t>ꎻ </w:t>
      </w:r>
      <w:r>
        <w:rPr/>
        <w:t>航空器起飞后</w:t>
      </w:r>
      <w:r>
        <w:rPr>
          <w:rFonts w:ascii="MS UI Gothic" w:eastAsia="MS UI Gothic" w:hint="eastAsia"/>
          <w:w w:val="80"/>
        </w:rPr>
        <w:t>ꎬ </w:t>
      </w:r>
      <w:r>
        <w:rPr/>
        <w:t>上升到过渡高度时</w:t>
      </w:r>
      <w:r>
        <w:rPr>
          <w:rFonts w:ascii="MS UI Gothic" w:eastAsia="MS UI Gothic" w:hint="eastAsia"/>
          <w:w w:val="80"/>
        </w:rPr>
        <w:t>ꎬ</w:t>
      </w:r>
      <w:r>
        <w:rPr/>
        <w:t>应当将航空器上气压高度表的气压刻度七百六十毫米对正固定指标</w:t>
      </w:r>
      <w:r>
        <w:rPr>
          <w:rFonts w:ascii="MS UI Gothic" w:eastAsia="MS UI Gothic" w:hint="eastAsia"/>
          <w:w w:val="80"/>
        </w:rPr>
        <w:t>ꎮ </w:t>
      </w:r>
      <w:r>
        <w:rPr/>
        <w:t>航空器降落前</w:t>
      </w:r>
      <w:r>
        <w:rPr>
          <w:rFonts w:ascii="MS UI Gothic" w:eastAsia="MS UI Gothic" w:hint="eastAsia"/>
          <w:w w:val="80"/>
        </w:rPr>
        <w:t>ꎬ </w:t>
      </w:r>
      <w:r>
        <w:rPr/>
        <w:t>下降到过渡高度层时</w:t>
      </w:r>
      <w:r>
        <w:rPr>
          <w:rFonts w:ascii="MS UI Gothic" w:eastAsia="MS UI Gothic" w:hint="eastAsia"/>
          <w:w w:val="80"/>
        </w:rPr>
        <w:t>ꎬ </w:t>
      </w:r>
      <w:r>
        <w:rPr/>
        <w:t>应当将机场场面气压的数值对正航空器上气压高度表的固定指标</w:t>
      </w:r>
      <w:r>
        <w:rPr>
          <w:rFonts w:ascii="MS UI Gothic" w:eastAsia="MS UI Gothic" w:hint="eastAsia"/>
          <w:w w:val="80"/>
        </w:rPr>
        <w:t>ꎮ</w:t>
      </w:r>
    </w:p>
    <w:p>
      <w:pPr>
        <w:pStyle w:val="BodyText"/>
        <w:spacing w:line="295" w:lineRule="auto"/>
        <w:ind w:right="39"/>
      </w:pPr>
      <w:r>
        <w:rPr>
          <w:rFonts w:ascii="MS UI Gothic" w:eastAsia="MS UI Gothic" w:hint="eastAsia"/>
          <w:w w:val="105"/>
        </w:rPr>
        <w:t>( </w:t>
      </w:r>
      <w:r>
        <w:rPr>
          <w:w w:val="105"/>
        </w:rPr>
        <w:t>二</w:t>
      </w:r>
      <w:r>
        <w:rPr>
          <w:rFonts w:ascii="MS UI Gothic" w:eastAsia="MS UI Gothic" w:hint="eastAsia"/>
          <w:w w:val="105"/>
        </w:rPr>
        <w:t>) </w:t>
      </w:r>
      <w:r>
        <w:rPr>
          <w:w w:val="105"/>
        </w:rPr>
        <w:t>没有规定过渡高度和过渡高度</w:t>
      </w:r>
      <w:r>
        <w:rPr>
          <w:w w:val="110"/>
        </w:rPr>
        <w:t>层的机场</w:t>
      </w:r>
    </w:p>
    <w:p>
      <w:pPr>
        <w:pStyle w:val="BodyText"/>
        <w:spacing w:line="295" w:lineRule="auto"/>
        <w:ind w:right="39"/>
        <w:rPr>
          <w:rFonts w:ascii="MS UI Gothic" w:eastAsia="MS UI Gothic" w:hint="eastAsia"/>
        </w:rPr>
      </w:pPr>
      <w:r>
        <w:rPr/>
        <w:t>航空器起飞前</w:t>
      </w:r>
      <w:r>
        <w:rPr>
          <w:rFonts w:ascii="MS UI Gothic" w:eastAsia="MS UI Gothic" w:hint="eastAsia"/>
          <w:w w:val="80"/>
        </w:rPr>
        <w:t>ꎬ </w:t>
      </w:r>
      <w:r>
        <w:rPr/>
        <w:t>应当将机场场面气压的数值对正航空器上气压高度表的固定指标</w:t>
      </w:r>
      <w:r>
        <w:rPr>
          <w:rFonts w:ascii="MS UI Gothic" w:eastAsia="MS UI Gothic" w:hint="eastAsia"/>
          <w:w w:val="80"/>
        </w:rPr>
        <w:t>ꎻ </w:t>
      </w:r>
      <w:r>
        <w:rPr/>
        <w:t>航空器起飞后</w:t>
      </w:r>
      <w:r>
        <w:rPr>
          <w:rFonts w:ascii="MS UI Gothic" w:eastAsia="MS UI Gothic" w:hint="eastAsia"/>
          <w:w w:val="80"/>
        </w:rPr>
        <w:t>ꎬ </w:t>
      </w:r>
      <w:r>
        <w:rPr/>
        <w:t>上升到六百米高度时</w:t>
      </w:r>
      <w:r>
        <w:rPr>
          <w:rFonts w:ascii="MS UI Gothic" w:eastAsia="MS UI Gothic" w:hint="eastAsia"/>
          <w:w w:val="80"/>
        </w:rPr>
        <w:t>ꎬ </w:t>
      </w:r>
      <w:r>
        <w:rPr/>
        <w:t>应当将航空器上气压高度表的气压刻度七百六十毫米对正固定指标</w:t>
      </w:r>
      <w:r>
        <w:rPr>
          <w:rFonts w:ascii="MS UI Gothic" w:eastAsia="MS UI Gothic" w:hint="eastAsia"/>
          <w:w w:val="80"/>
        </w:rPr>
        <w:t>ꎮ </w:t>
      </w:r>
      <w:r>
        <w:rPr/>
        <w:t>航空器降落前</w:t>
      </w:r>
      <w:r>
        <w:rPr>
          <w:rFonts w:ascii="MS UI Gothic" w:eastAsia="MS UI Gothic" w:hint="eastAsia"/>
          <w:w w:val="80"/>
        </w:rPr>
        <w:t>ꎬ </w:t>
      </w:r>
      <w:r>
        <w:rPr/>
        <w:t>进入航空站区域边界或者根据机场空中交通管制员的指示</w:t>
      </w:r>
      <w:r>
        <w:rPr>
          <w:rFonts w:ascii="MS UI Gothic" w:eastAsia="MS UI Gothic" w:hint="eastAsia"/>
          <w:w w:val="80"/>
        </w:rPr>
        <w:t>ꎬ </w:t>
      </w:r>
      <w:r>
        <w:rPr/>
        <w:t>将机场场面气压的数值对正航空器上气压高度表的固定指标</w:t>
      </w:r>
      <w:r>
        <w:rPr>
          <w:rFonts w:ascii="MS UI Gothic" w:eastAsia="MS UI Gothic" w:hint="eastAsia"/>
          <w:w w:val="80"/>
        </w:rPr>
        <w:t>ꎮ</w:t>
      </w:r>
    </w:p>
    <w:p>
      <w:pPr>
        <w:pStyle w:val="BodyText"/>
        <w:spacing w:line="249" w:lineRule="exact"/>
        <w:ind w:left="543" w:firstLine="0"/>
      </w:pPr>
      <w:r>
        <w:rPr>
          <w:rFonts w:ascii="MS UI Gothic" w:eastAsia="MS UI Gothic" w:hint="eastAsia"/>
          <w:w w:val="150"/>
        </w:rPr>
        <w:t>( </w:t>
      </w:r>
      <w:r>
        <w:rPr>
          <w:w w:val="115"/>
        </w:rPr>
        <w:t>三</w:t>
      </w:r>
      <w:r>
        <w:rPr>
          <w:rFonts w:ascii="MS UI Gothic" w:eastAsia="MS UI Gothic" w:hint="eastAsia"/>
          <w:w w:val="150"/>
        </w:rPr>
        <w:t>) </w:t>
      </w:r>
      <w:r>
        <w:rPr>
          <w:w w:val="115"/>
        </w:rPr>
        <w:t>高原机场</w:t>
      </w:r>
    </w:p>
    <w:p>
      <w:pPr>
        <w:pStyle w:val="BodyText"/>
        <w:spacing w:line="295" w:lineRule="auto" w:before="50"/>
        <w:ind w:right="39"/>
        <w:rPr>
          <w:rFonts w:ascii="MS UI Gothic" w:eastAsia="MS UI Gothic" w:hint="eastAsia"/>
        </w:rPr>
      </w:pPr>
      <w:r>
        <w:rPr>
          <w:spacing w:val="3"/>
        </w:rPr>
        <w:t>航空器起飞前</w:t>
      </w:r>
      <w:r>
        <w:rPr>
          <w:rFonts w:ascii="MS UI Gothic" w:eastAsia="MS UI Gothic" w:hint="eastAsia"/>
          <w:spacing w:val="16"/>
          <w:w w:val="80"/>
        </w:rPr>
        <w:t>ꎬ </w:t>
      </w:r>
      <w:r>
        <w:rPr>
          <w:spacing w:val="2"/>
        </w:rPr>
        <w:t>当航空器上气压高度表的气压刻度不能调整到机场场面气压的</w:t>
      </w:r>
      <w:r>
        <w:rPr>
          <w:spacing w:val="3"/>
        </w:rPr>
        <w:t>数值时</w:t>
      </w:r>
      <w:r>
        <w:rPr>
          <w:rFonts w:ascii="MS UI Gothic" w:eastAsia="MS UI Gothic" w:hint="eastAsia"/>
          <w:spacing w:val="21"/>
          <w:w w:val="80"/>
        </w:rPr>
        <w:t>ꎬ </w:t>
      </w:r>
      <w:r>
        <w:rPr>
          <w:spacing w:val="2"/>
        </w:rPr>
        <w:t>应当将气压高度表的气压刻度七</w:t>
      </w:r>
      <w:r>
        <w:rPr>
          <w:spacing w:val="6"/>
          <w:w w:val="105"/>
        </w:rPr>
        <w:t>百六十毫米对正固定指标 </w:t>
      </w:r>
      <w:r>
        <w:rPr>
          <w:rFonts w:ascii="MS UI Gothic" w:eastAsia="MS UI Gothic" w:hint="eastAsia"/>
          <w:spacing w:val="-37"/>
          <w:w w:val="150"/>
        </w:rPr>
        <w:t>( </w:t>
      </w:r>
      <w:r>
        <w:rPr>
          <w:spacing w:val="13"/>
          <w:w w:val="105"/>
        </w:rPr>
        <w:t>此时所指示</w:t>
      </w:r>
      <w:r>
        <w:rPr>
          <w:spacing w:val="20"/>
          <w:w w:val="105"/>
        </w:rPr>
        <w:t>的高度为假定零点高度</w:t>
      </w:r>
      <w:r>
        <w:rPr>
          <w:rFonts w:ascii="MS UI Gothic" w:eastAsia="MS UI Gothic" w:hint="eastAsia"/>
          <w:spacing w:val="-41"/>
          <w:w w:val="145"/>
        </w:rPr>
        <w:t>) </w:t>
      </w:r>
      <w:r>
        <w:rPr>
          <w:rFonts w:ascii="MS UI Gothic" w:eastAsia="MS UI Gothic" w:hint="eastAsia"/>
          <w:spacing w:val="-4"/>
          <w:w w:val="80"/>
        </w:rPr>
        <w:t>ꎮ </w:t>
      </w:r>
      <w:r>
        <w:rPr>
          <w:spacing w:val="17"/>
          <w:w w:val="105"/>
        </w:rPr>
        <w:t>航空器降落</w:t>
      </w:r>
      <w:r>
        <w:rPr>
          <w:spacing w:val="3"/>
        </w:rPr>
        <w:t>前</w:t>
      </w:r>
      <w:r>
        <w:rPr>
          <w:rFonts w:ascii="MS UI Gothic" w:eastAsia="MS UI Gothic" w:hint="eastAsia"/>
          <w:spacing w:val="21"/>
          <w:w w:val="80"/>
        </w:rPr>
        <w:t>ꎬ </w:t>
      </w:r>
      <w:r>
        <w:rPr>
          <w:spacing w:val="2"/>
        </w:rPr>
        <w:t>如果航空器上气压高度表的气压刻度</w:t>
      </w:r>
      <w:r>
        <w:rPr>
          <w:spacing w:val="3"/>
        </w:rPr>
        <w:t>不能调整到机场场面气压的数值时</w:t>
      </w:r>
      <w:r>
        <w:rPr>
          <w:rFonts w:ascii="MS UI Gothic" w:eastAsia="MS UI Gothic" w:hint="eastAsia"/>
          <w:spacing w:val="21"/>
          <w:w w:val="80"/>
        </w:rPr>
        <w:t>ꎬ </w:t>
      </w:r>
      <w:r>
        <w:rPr>
          <w:spacing w:val="1"/>
        </w:rPr>
        <w:t>应当</w:t>
      </w:r>
      <w:r>
        <w:rPr>
          <w:spacing w:val="2"/>
        </w:rPr>
        <w:t>按照降落机场空中交通管制员通知的假定</w:t>
      </w:r>
      <w:r>
        <w:rPr>
          <w:spacing w:val="-4"/>
          <w:w w:val="105"/>
        </w:rPr>
        <w:t>零点高度 </w:t>
      </w:r>
      <w:r>
        <w:rPr>
          <w:rFonts w:ascii="MS UI Gothic" w:eastAsia="MS UI Gothic" w:hint="eastAsia"/>
          <w:spacing w:val="-38"/>
          <w:w w:val="150"/>
        </w:rPr>
        <w:t>( </w:t>
      </w:r>
      <w:r>
        <w:rPr>
          <w:spacing w:val="7"/>
          <w:w w:val="105"/>
        </w:rPr>
        <w:t>航空器着陆时所指示的高度</w:t>
      </w:r>
      <w:r>
        <w:rPr>
          <w:rFonts w:ascii="MS UI Gothic" w:eastAsia="MS UI Gothic" w:hint="eastAsia"/>
          <w:w w:val="150"/>
        </w:rPr>
        <w:t>) </w:t>
      </w:r>
      <w:r>
        <w:rPr>
          <w:spacing w:val="3"/>
          <w:w w:val="105"/>
        </w:rPr>
        <w:t>进行着陆</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第三十条 外国民用航空器在中华人民共和国境内起飞或者降落时</w:t>
      </w:r>
      <w:r>
        <w:rPr>
          <w:rFonts w:ascii="MS UI Gothic" w:eastAsia="MS UI Gothic" w:hint="eastAsia"/>
          <w:w w:val="80"/>
        </w:rPr>
        <w:t>ꎬ </w:t>
      </w:r>
      <w:r>
        <w:rPr/>
        <w:t>应当遵守中国民用航空总局规定的机场气象最低条件</w:t>
      </w:r>
      <w:r>
        <w:rPr>
          <w:rFonts w:ascii="MS UI Gothic" w:eastAsia="MS UI Gothic" w:hint="eastAsia"/>
          <w:w w:val="80"/>
        </w:rPr>
        <w:t>ꎮ </w:t>
      </w:r>
      <w:r>
        <w:rPr/>
        <w:t>当机场的天气实况低于机场气象最低条件时</w:t>
      </w:r>
      <w:r>
        <w:rPr>
          <w:rFonts w:ascii="MS UI Gothic" w:eastAsia="MS UI Gothic" w:hint="eastAsia"/>
          <w:w w:val="80"/>
        </w:rPr>
        <w:t>ꎬ </w:t>
      </w:r>
      <w:r>
        <w:rPr/>
        <w:t>航空器不得起飞或者着陆</w:t>
      </w:r>
      <w:r>
        <w:rPr>
          <w:rFonts w:ascii="MS UI Gothic" w:eastAsia="MS UI Gothic" w:hint="eastAsia"/>
          <w:w w:val="80"/>
        </w:rPr>
        <w:t>ꎮ </w:t>
      </w:r>
      <w:r>
        <w:rPr/>
        <w:t>在紧急情况下</w:t>
      </w:r>
      <w:r>
        <w:rPr>
          <w:rFonts w:ascii="MS UI Gothic" w:eastAsia="MS UI Gothic" w:hint="eastAsia"/>
          <w:w w:val="80"/>
        </w:rPr>
        <w:t>ꎬ </w:t>
      </w:r>
      <w:r>
        <w:rPr/>
        <w:t>如果航空器的机长决定低于机场气象最低条件着陆</w:t>
      </w:r>
      <w:r>
        <w:rPr>
          <w:rFonts w:ascii="MS UI Gothic" w:eastAsia="MS UI Gothic" w:hint="eastAsia"/>
          <w:w w:val="80"/>
        </w:rPr>
        <w:t>ꎬ </w:t>
      </w:r>
      <w:r>
        <w:rPr/>
        <w:t>须对其决定和由此产生的后果负完全的责任</w:t>
      </w:r>
      <w:r>
        <w:rPr>
          <w:rFonts w:ascii="MS UI Gothic" w:eastAsia="MS UI Gothic" w:hint="eastAsia"/>
          <w:w w:val="80"/>
        </w:rPr>
        <w:t>ꎮ</w:t>
      </w:r>
    </w:p>
    <w:p>
      <w:pPr>
        <w:pStyle w:val="BodyText"/>
        <w:spacing w:line="295" w:lineRule="auto"/>
        <w:ind w:right="442"/>
        <w:rPr>
          <w:rFonts w:ascii="MS UI Gothic" w:eastAsia="MS UI Gothic" w:hint="eastAsia"/>
        </w:rPr>
      </w:pPr>
      <w:r>
        <w:rPr/>
        <w:t>当机场天气实况十分恶劣</w:t>
      </w:r>
      <w:r>
        <w:rPr>
          <w:rFonts w:ascii="MS UI Gothic" w:eastAsia="MS UI Gothic" w:hint="eastAsia"/>
          <w:w w:val="80"/>
        </w:rPr>
        <w:t>ꎬ </w:t>
      </w:r>
      <w:r>
        <w:rPr/>
        <w:t>机场空中交通管制部门将关闭机场</w:t>
      </w:r>
      <w:r>
        <w:rPr>
          <w:rFonts w:ascii="MS UI Gothic" w:eastAsia="MS UI Gothic" w:hint="eastAsia"/>
          <w:w w:val="80"/>
        </w:rPr>
        <w:t>ꎬ </w:t>
      </w:r>
      <w:r>
        <w:rPr/>
        <w:t>禁止航空器起飞或者着陆</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第三十一条 在中华人民共和国境内的航路上或者起飞</w:t>
      </w:r>
      <w:r>
        <w:rPr>
          <w:rFonts w:ascii="MS UI Gothic" w:eastAsia="MS UI Gothic" w:hint="eastAsia"/>
          <w:w w:val="80"/>
        </w:rPr>
        <w:t>、 </w:t>
      </w:r>
      <w:r>
        <w:rPr>
          <w:w w:val="105"/>
        </w:rPr>
        <w:t>降落机场附近有威胁</w:t>
      </w:r>
      <w:r>
        <w:rPr/>
        <w:t>航空器飞行的危险天气时</w:t>
      </w:r>
      <w:r>
        <w:rPr>
          <w:rFonts w:ascii="MS UI Gothic" w:eastAsia="MS UI Gothic" w:hint="eastAsia"/>
          <w:w w:val="80"/>
        </w:rPr>
        <w:t>ꎬ </w:t>
      </w:r>
      <w:r>
        <w:rPr/>
        <w:t>中国民用航空总局有关的空中交通管制部门可以向外国</w:t>
      </w:r>
      <w:r>
        <w:rPr>
          <w:w w:val="105"/>
        </w:rPr>
        <w:t>民用航空器的机长提出推迟起飞</w:t>
      </w:r>
      <w:r>
        <w:rPr>
          <w:rFonts w:ascii="MS UI Gothic" w:eastAsia="MS UI Gothic" w:hint="eastAsia"/>
          <w:w w:val="80"/>
        </w:rPr>
        <w:t>、 </w:t>
      </w:r>
      <w:r>
        <w:rPr>
          <w:w w:val="105"/>
        </w:rPr>
        <w:t>返航或</w:t>
      </w:r>
      <w:r>
        <w:rPr/>
        <w:t>者飞往备降机场的建议</w:t>
      </w:r>
      <w:r>
        <w:rPr>
          <w:rFonts w:ascii="MS UI Gothic" w:eastAsia="MS UI Gothic" w:hint="eastAsia"/>
          <w:w w:val="80"/>
        </w:rPr>
        <w:t>ꎻ </w:t>
      </w:r>
      <w:r>
        <w:rPr/>
        <w:t>航空器的机长对此类建议有最后的决定权并对其决定</w:t>
      </w:r>
      <w:r>
        <w:rPr>
          <w:w w:val="105"/>
        </w:rPr>
        <w:t>负责</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第三十二条 在中华人民共和国境内飞行的外国民用航空器</w:t>
      </w:r>
      <w:r>
        <w:rPr>
          <w:rFonts w:ascii="MS UI Gothic" w:eastAsia="MS UI Gothic" w:hint="eastAsia"/>
          <w:w w:val="80"/>
        </w:rPr>
        <w:t>ꎬ </w:t>
      </w:r>
      <w:r>
        <w:rPr/>
        <w:t>如果发现可能危及飞行安全的严重故障时</w:t>
      </w:r>
      <w:r>
        <w:rPr>
          <w:rFonts w:ascii="MS UI Gothic" w:eastAsia="MS UI Gothic" w:hint="eastAsia"/>
          <w:w w:val="80"/>
        </w:rPr>
        <w:t>ꎬ </w:t>
      </w:r>
      <w:r>
        <w:rPr/>
        <w:t>中国民用航空总局的有关部门有权制止该航空器继续飞行</w:t>
      </w:r>
      <w:r>
        <w:rPr>
          <w:rFonts w:ascii="MS UI Gothic" w:eastAsia="MS UI Gothic" w:hint="eastAsia"/>
          <w:w w:val="80"/>
        </w:rPr>
        <w:t>ꎬ </w:t>
      </w:r>
      <w:r>
        <w:rPr/>
        <w:t>并且通知其登记国</w:t>
      </w:r>
      <w:r>
        <w:rPr>
          <w:rFonts w:ascii="MS UI Gothic" w:eastAsia="MS UI Gothic" w:hint="eastAsia"/>
          <w:w w:val="80"/>
        </w:rPr>
        <w:t>ꎻ </w:t>
      </w:r>
      <w:r>
        <w:rPr/>
        <w:t>该航空器可否继续飞行</w:t>
      </w:r>
      <w:r>
        <w:rPr>
          <w:rFonts w:ascii="MS UI Gothic" w:eastAsia="MS UI Gothic" w:hint="eastAsia"/>
          <w:w w:val="80"/>
        </w:rPr>
        <w:t>ꎬ </w:t>
      </w:r>
      <w:r>
        <w:rPr/>
        <w:t>由航空器登记国确定</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第三十三条 外国民用航空器在中华人民共和国境内飞行时</w:t>
      </w:r>
      <w:r>
        <w:rPr>
          <w:rFonts w:ascii="MS UI Gothic" w:eastAsia="MS UI Gothic" w:hint="eastAsia"/>
          <w:w w:val="80"/>
        </w:rPr>
        <w:t>ꎬ </w:t>
      </w:r>
      <w:r>
        <w:rPr/>
        <w:t>无论在任何情况下</w:t>
      </w:r>
      <w:r>
        <w:rPr>
          <w:rFonts w:ascii="MS UI Gothic" w:eastAsia="MS UI Gothic" w:hint="eastAsia"/>
          <w:w w:val="80"/>
        </w:rPr>
        <w:t>ꎬ </w:t>
      </w:r>
      <w:r>
        <w:rPr/>
        <w:t>不准飞入中华人民共和国划定的空中禁区</w:t>
      </w:r>
      <w:r>
        <w:rPr>
          <w:rFonts w:ascii="MS UI Gothic" w:eastAsia="MS UI Gothic" w:hint="eastAsia"/>
          <w:w w:val="80"/>
        </w:rPr>
        <w:t>ꎮ </w:t>
      </w:r>
      <w:r>
        <w:rPr/>
        <w:t>中国民用航空总局对飞入空中禁区的外国民用航空器的机长</w:t>
      </w:r>
      <w:r>
        <w:rPr>
          <w:rFonts w:ascii="MS UI Gothic" w:eastAsia="MS UI Gothic" w:hint="eastAsia"/>
          <w:w w:val="80"/>
        </w:rPr>
        <w:t>ꎬ </w:t>
      </w:r>
      <w:r>
        <w:rPr/>
        <w:t>将给予严肃处理</w:t>
      </w:r>
      <w:r>
        <w:rPr>
          <w:rFonts w:ascii="MS UI Gothic" w:eastAsia="MS UI Gothic" w:hint="eastAsia"/>
          <w:w w:val="80"/>
        </w:rPr>
        <w:t>ꎬ </w:t>
      </w:r>
      <w:r>
        <w:rPr/>
        <w:t>并且对该航空器飞入空中禁区所产生的一切后果</w:t>
      </w:r>
      <w:r>
        <w:rPr>
          <w:rFonts w:ascii="MS UI Gothic" w:eastAsia="MS UI Gothic" w:hint="eastAsia"/>
          <w:w w:val="80"/>
        </w:rPr>
        <w:t>ꎬ </w:t>
      </w:r>
      <w:r>
        <w:rPr/>
        <w:t>不负任何责任</w:t>
      </w:r>
      <w:r>
        <w:rPr>
          <w:rFonts w:ascii="MS UI Gothic" w:eastAsia="MS UI Gothic" w:hint="eastAsia"/>
          <w:w w:val="80"/>
        </w:rPr>
        <w:t>ꎮ</w:t>
      </w:r>
    </w:p>
    <w:p>
      <w:pPr>
        <w:pStyle w:val="BodyText"/>
        <w:spacing w:line="295" w:lineRule="auto"/>
        <w:ind w:right="442"/>
        <w:rPr>
          <w:rFonts w:ascii="MS UI Gothic" w:eastAsia="MS UI Gothic" w:hint="eastAsia"/>
        </w:rPr>
      </w:pPr>
      <w:r>
        <w:rPr/>
        <w:t>第三十四条 在特殊情况下</w:t>
      </w:r>
      <w:r>
        <w:rPr>
          <w:rFonts w:ascii="MS UI Gothic" w:eastAsia="MS UI Gothic" w:hint="eastAsia"/>
          <w:w w:val="80"/>
        </w:rPr>
        <w:t>ꎬ </w:t>
      </w:r>
      <w:r>
        <w:rPr/>
        <w:t>中国民用航空总局公布临时关闭有关的航路或者机场时</w:t>
      </w:r>
      <w:r>
        <w:rPr>
          <w:rFonts w:ascii="MS UI Gothic" w:eastAsia="MS UI Gothic" w:hint="eastAsia"/>
          <w:w w:val="80"/>
        </w:rPr>
        <w:t>ꎬ </w:t>
      </w:r>
      <w:r>
        <w:rPr/>
        <w:t>与该航路或者机场飞行有关的外国民用航空器</w:t>
      </w:r>
      <w:r>
        <w:rPr>
          <w:rFonts w:ascii="MS UI Gothic" w:eastAsia="MS UI Gothic" w:hint="eastAsia"/>
          <w:w w:val="80"/>
        </w:rPr>
        <w:t>ꎬ </w:t>
      </w:r>
      <w:r>
        <w:rPr/>
        <w:t>必须根据中国民用航空总局的航行通告或者有关的空中交通管制部门的通知</w:t>
      </w:r>
      <w:r>
        <w:rPr>
          <w:rFonts w:ascii="MS UI Gothic" w:eastAsia="MS UI Gothic" w:hint="eastAsia"/>
          <w:w w:val="80"/>
        </w:rPr>
        <w:t>ꎬ </w:t>
      </w:r>
      <w:r>
        <w:rPr/>
        <w:t>修订飞行计划</w:t>
      </w:r>
      <w:r>
        <w:rPr>
          <w:rFonts w:ascii="MS UI Gothic" w:eastAsia="MS UI Gothic" w:hint="eastAsia"/>
          <w:w w:val="80"/>
        </w:rPr>
        <w:t>ꎮ</w:t>
      </w:r>
    </w:p>
    <w:p>
      <w:pPr>
        <w:pStyle w:val="BodyText"/>
        <w:tabs>
          <w:tab w:pos="1801" w:val="left" w:leader="none"/>
        </w:tabs>
        <w:spacing w:line="251" w:lineRule="exact"/>
        <w:ind w:left="543" w:firstLine="0"/>
        <w:jc w:val="left"/>
      </w:pPr>
      <w:r>
        <w:rPr>
          <w:spacing w:val="3"/>
          <w:w w:val="105"/>
        </w:rPr>
        <w:t>第三十五</w:t>
      </w:r>
      <w:r>
        <w:rPr>
          <w:w w:val="105"/>
        </w:rPr>
        <w:t>条</w:t>
        <w:tab/>
      </w:r>
      <w:r>
        <w:rPr>
          <w:spacing w:val="3"/>
          <w:w w:val="105"/>
        </w:rPr>
        <w:t>在中华人民共和国境</w:t>
      </w:r>
      <w:r>
        <w:rPr>
          <w:w w:val="105"/>
        </w:rPr>
        <w:t>内</w:t>
      </w:r>
    </w:p>
    <w:p>
      <w:pPr>
        <w:spacing w:after="0" w:line="251"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１１４８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飞行的外国民用航空器</w:t>
      </w:r>
      <w:r>
        <w:rPr>
          <w:rFonts w:ascii="MS UI Gothic" w:eastAsia="MS UI Gothic" w:hint="eastAsia"/>
          <w:w w:val="80"/>
        </w:rPr>
        <w:t>ꎬ </w:t>
      </w:r>
      <w:r>
        <w:rPr/>
        <w:t>除遇险情况下的跳伞外</w:t>
      </w:r>
      <w:r>
        <w:rPr>
          <w:rFonts w:ascii="MS UI Gothic" w:eastAsia="MS UI Gothic" w:hint="eastAsia"/>
          <w:w w:val="80"/>
        </w:rPr>
        <w:t>ꎬ </w:t>
      </w:r>
      <w:r>
        <w:rPr/>
        <w:t>只有得到中国民用航空总局有关的空中交通管制部门的许可</w:t>
      </w:r>
      <w:r>
        <w:rPr>
          <w:rFonts w:ascii="MS UI Gothic" w:eastAsia="MS UI Gothic" w:hint="eastAsia"/>
          <w:w w:val="80"/>
        </w:rPr>
        <w:t>ꎬ </w:t>
      </w:r>
      <w:r>
        <w:rPr/>
        <w:t>并且在指定的条件下</w:t>
      </w:r>
      <w:r>
        <w:rPr>
          <w:rFonts w:ascii="MS UI Gothic" w:eastAsia="MS UI Gothic" w:hint="eastAsia"/>
          <w:w w:val="80"/>
        </w:rPr>
        <w:t>ꎬ </w:t>
      </w:r>
      <w:r>
        <w:rPr/>
        <w:t>才可以向地面投掷物品</w:t>
      </w:r>
      <w:r>
        <w:rPr>
          <w:rFonts w:ascii="MS UI Gothic" w:eastAsia="MS UI Gothic" w:hint="eastAsia"/>
          <w:w w:val="80"/>
        </w:rPr>
        <w:t>、 </w:t>
      </w:r>
      <w:r>
        <w:rPr/>
        <w:t>喷洒液体和使用降落伞</w:t>
      </w:r>
      <w:r>
        <w:rPr>
          <w:rFonts w:ascii="MS UI Gothic" w:eastAsia="MS UI Gothic" w:hint="eastAsia"/>
          <w:w w:val="80"/>
        </w:rPr>
        <w:t>ꎮ</w:t>
      </w:r>
    </w:p>
    <w:p>
      <w:pPr>
        <w:pStyle w:val="BodyText"/>
        <w:spacing w:line="295" w:lineRule="auto"/>
        <w:ind w:left="440"/>
        <w:rPr>
          <w:rFonts w:ascii="MS UI Gothic" w:hAnsi="MS UI Gothic" w:eastAsia="MS UI Gothic" w:hint="eastAsia"/>
        </w:rPr>
      </w:pPr>
      <w:r>
        <w:rPr>
          <w:spacing w:val="4"/>
        </w:rPr>
        <w:t>第三十六条 在中华人民共和国境内</w:t>
      </w:r>
      <w:r>
        <w:rPr>
          <w:spacing w:val="3"/>
        </w:rPr>
        <w:t>飞行的外国民用航空器</w:t>
      </w:r>
      <w:r>
        <w:rPr>
          <w:rFonts w:ascii="MS UI Gothic" w:hAnsi="MS UI Gothic" w:eastAsia="MS UI Gothic" w:hint="eastAsia"/>
          <w:spacing w:val="6"/>
          <w:w w:val="90"/>
        </w:rPr>
        <w:t>ꎬ </w:t>
      </w:r>
      <w:r>
        <w:rPr>
          <w:spacing w:val="2"/>
        </w:rPr>
        <w:t>如果发生严重危</w:t>
      </w:r>
      <w:r>
        <w:rPr>
          <w:spacing w:val="3"/>
        </w:rPr>
        <w:t>及航空器和机上人员安全</w:t>
      </w:r>
      <w:r>
        <w:rPr>
          <w:rFonts w:ascii="MS UI Gothic" w:hAnsi="MS UI Gothic" w:eastAsia="MS UI Gothic" w:hint="eastAsia"/>
          <w:spacing w:val="6"/>
          <w:w w:val="90"/>
        </w:rPr>
        <w:t>ꎬ </w:t>
      </w:r>
      <w:r>
        <w:rPr>
          <w:spacing w:val="2"/>
        </w:rPr>
        <w:t>并且需要立即</w:t>
      </w:r>
      <w:r>
        <w:rPr>
          <w:spacing w:val="3"/>
        </w:rPr>
        <w:t>援助的情况时</w:t>
      </w:r>
      <w:r>
        <w:rPr>
          <w:rFonts w:ascii="MS UI Gothic" w:hAnsi="MS UI Gothic" w:eastAsia="MS UI Gothic" w:hint="eastAsia"/>
          <w:spacing w:val="6"/>
          <w:w w:val="90"/>
        </w:rPr>
        <w:t>ꎬ </w:t>
      </w:r>
      <w:r>
        <w:rPr>
          <w:spacing w:val="2"/>
        </w:rPr>
        <w:t>其空勤组应当立即向中国民用航空总局有关的空中交通管制部门发</w:t>
      </w:r>
      <w:r>
        <w:rPr>
          <w:spacing w:val="3"/>
        </w:rPr>
        <w:t>出遇险信号</w:t>
      </w:r>
      <w:r>
        <w:rPr>
          <w:rFonts w:ascii="MS UI Gothic" w:hAnsi="MS UI Gothic" w:eastAsia="MS UI Gothic" w:hint="eastAsia"/>
          <w:w w:val="90"/>
        </w:rPr>
        <w:t>ꎬ </w:t>
      </w:r>
      <w:r>
        <w:rPr>
          <w:spacing w:val="11"/>
        </w:rPr>
        <w:t>以便及时进行搜寻和援救</w:t>
      </w:r>
      <w:r>
        <w:rPr>
          <w:rFonts w:ascii="MS UI Gothic" w:hAnsi="MS UI Gothic" w:eastAsia="MS UI Gothic" w:hint="eastAsia"/>
          <w:w w:val="90"/>
        </w:rPr>
        <w:t>ꎮ</w:t>
      </w:r>
      <w:r>
        <w:rPr>
          <w:spacing w:val="21"/>
          <w:w w:val="102"/>
        </w:rPr>
        <w:t>遇险信号以无线电话发出时用</w:t>
      </w:r>
      <w:r>
        <w:rPr>
          <w:spacing w:val="21"/>
        </w:rPr>
        <w:t> </w:t>
      </w:r>
      <w:r>
        <w:rPr>
          <w:rFonts w:ascii="MS UI Gothic" w:hAnsi="MS UI Gothic" w:eastAsia="MS UI Gothic" w:hint="eastAsia"/>
          <w:w w:val="102"/>
        </w:rPr>
        <w:t>“</w:t>
      </w:r>
      <w:r>
        <w:rPr>
          <w:rFonts w:ascii="MS UI Gothic" w:hAnsi="MS UI Gothic" w:eastAsia="MS UI Gothic" w:hint="eastAsia"/>
        </w:rPr>
        <w:t> </w:t>
      </w:r>
      <w:r>
        <w:rPr>
          <w:rFonts w:ascii="MS UI Gothic" w:hAnsi="MS UI Gothic" w:eastAsia="MS UI Gothic" w:hint="eastAsia"/>
          <w:spacing w:val="-1"/>
          <w:w w:val="85"/>
        </w:rPr>
        <w:t>Ｍ</w:t>
      </w:r>
      <w:r>
        <w:rPr>
          <w:rFonts w:ascii="MS UI Gothic" w:hAnsi="MS UI Gothic" w:eastAsia="MS UI Gothic" w:hint="eastAsia"/>
          <w:spacing w:val="-2"/>
          <w:w w:val="95"/>
        </w:rPr>
        <w:t>Ａ</w:t>
      </w:r>
      <w:r>
        <w:rPr>
          <w:rFonts w:ascii="MS UI Gothic" w:hAnsi="MS UI Gothic" w:eastAsia="MS UI Gothic" w:hint="eastAsia"/>
          <w:spacing w:val="-2"/>
          <w:w w:val="105"/>
        </w:rPr>
        <w:t>Ｙ</w:t>
      </w:r>
      <w:r>
        <w:rPr>
          <w:rFonts w:ascii="MS UI Gothic" w:hAnsi="MS UI Gothic" w:eastAsia="MS UI Gothic" w:hint="eastAsia"/>
          <w:w w:val="34"/>
        </w:rPr>
        <w:t>￣ </w:t>
      </w:r>
      <w:r>
        <w:rPr>
          <w:rFonts w:ascii="MS UI Gothic" w:hAnsi="MS UI Gothic" w:eastAsia="MS UI Gothic" w:hint="eastAsia"/>
          <w:spacing w:val="-11"/>
        </w:rPr>
        <w:t>ＤＡＹ” </w:t>
      </w:r>
      <w:r>
        <w:rPr>
          <w:rFonts w:ascii="MS UI Gothic" w:hAnsi="MS UI Gothic" w:eastAsia="MS UI Gothic" w:hint="eastAsia"/>
          <w:spacing w:val="-2"/>
          <w:w w:val="90"/>
        </w:rPr>
        <w:t>ꎬ </w:t>
      </w:r>
      <w:r>
        <w:rPr>
          <w:spacing w:val="-3"/>
        </w:rPr>
        <w:t>以无线电报发出时用 </w:t>
      </w:r>
      <w:r>
        <w:rPr>
          <w:rFonts w:ascii="MS UI Gothic" w:hAnsi="MS UI Gothic" w:eastAsia="MS UI Gothic" w:hint="eastAsia"/>
          <w:spacing w:val="-16"/>
        </w:rPr>
        <w:t>“ ＳＯＳ” </w:t>
      </w:r>
      <w:r>
        <w:rPr>
          <w:rFonts w:ascii="MS UI Gothic" w:hAnsi="MS UI Gothic" w:eastAsia="MS UI Gothic" w:hint="eastAsia"/>
          <w:spacing w:val="-1"/>
          <w:w w:val="90"/>
        </w:rPr>
        <w:t>ꎮ </w:t>
      </w:r>
      <w:r>
        <w:rPr/>
        <w:t>遇</w:t>
      </w:r>
      <w:r>
        <w:rPr>
          <w:spacing w:val="3"/>
        </w:rPr>
        <w:t>险航空器在发出遇险信号后</w:t>
      </w:r>
      <w:r>
        <w:rPr>
          <w:rFonts w:ascii="MS UI Gothic" w:hAnsi="MS UI Gothic" w:eastAsia="MS UI Gothic" w:hint="eastAsia"/>
          <w:spacing w:val="6"/>
          <w:w w:val="90"/>
        </w:rPr>
        <w:t>ꎬ </w:t>
      </w:r>
      <w:r>
        <w:rPr>
          <w:spacing w:val="2"/>
        </w:rPr>
        <w:t>应当尽可能</w:t>
      </w:r>
      <w:r>
        <w:rPr>
          <w:spacing w:val="3"/>
        </w:rPr>
        <w:t>将航空器呼号</w:t>
      </w:r>
      <w:r>
        <w:rPr>
          <w:rFonts w:ascii="MS UI Gothic" w:hAnsi="MS UI Gothic" w:eastAsia="MS UI Gothic" w:hint="eastAsia"/>
          <w:spacing w:val="6"/>
          <w:w w:val="90"/>
        </w:rPr>
        <w:t>ꎬ </w:t>
      </w:r>
      <w:r>
        <w:rPr>
          <w:spacing w:val="12"/>
        </w:rPr>
        <w:t>遇险性质</w:t>
      </w:r>
      <w:r>
        <w:rPr>
          <w:rFonts w:ascii="MS UI Gothic" w:hAnsi="MS UI Gothic" w:eastAsia="MS UI Gothic" w:hint="eastAsia"/>
          <w:spacing w:val="6"/>
          <w:w w:val="90"/>
        </w:rPr>
        <w:t>ꎬ </w:t>
      </w:r>
      <w:r>
        <w:rPr>
          <w:spacing w:val="12"/>
        </w:rPr>
        <w:t>现在的位置</w:t>
      </w:r>
      <w:r>
        <w:rPr>
          <w:rFonts w:ascii="MS UI Gothic" w:hAnsi="MS UI Gothic" w:eastAsia="MS UI Gothic" w:hint="eastAsia"/>
        </w:rPr>
        <w:t>、</w:t>
      </w:r>
      <w:r>
        <w:rPr>
          <w:spacing w:val="3"/>
        </w:rPr>
        <w:t>高度</w:t>
      </w:r>
      <w:r>
        <w:rPr>
          <w:rFonts w:ascii="MS UI Gothic" w:hAnsi="MS UI Gothic" w:eastAsia="MS UI Gothic" w:hint="eastAsia"/>
          <w:spacing w:val="20"/>
        </w:rPr>
        <w:t>、 </w:t>
      </w:r>
      <w:r>
        <w:rPr>
          <w:spacing w:val="2"/>
        </w:rPr>
        <w:t>航向和机长的意图在遇险通信中发</w:t>
      </w:r>
      <w:r>
        <w:rPr>
          <w:spacing w:val="3"/>
        </w:rPr>
        <w:t>出</w:t>
      </w:r>
      <w:r>
        <w:rPr>
          <w:rFonts w:ascii="MS UI Gothic" w:hAnsi="MS UI Gothic" w:eastAsia="MS UI Gothic" w:hint="eastAsia"/>
          <w:spacing w:val="6"/>
          <w:w w:val="90"/>
        </w:rPr>
        <w:t>ꎮ </w:t>
      </w:r>
      <w:r>
        <w:rPr>
          <w:spacing w:val="2"/>
        </w:rPr>
        <w:t>遇险通信应当在当时使用的地空无线</w:t>
      </w:r>
      <w:r>
        <w:rPr>
          <w:spacing w:val="3"/>
        </w:rPr>
        <w:t>电通信频率上发出</w:t>
      </w:r>
      <w:r>
        <w:rPr>
          <w:rFonts w:ascii="MS UI Gothic" w:hAnsi="MS UI Gothic" w:eastAsia="MS UI Gothic" w:hint="eastAsia"/>
          <w:spacing w:val="11"/>
          <w:w w:val="90"/>
        </w:rPr>
        <w:t>ꎻ </w:t>
      </w:r>
      <w:r>
        <w:rPr>
          <w:spacing w:val="3"/>
        </w:rPr>
        <w:t>必要时</w:t>
      </w:r>
      <w:r>
        <w:rPr>
          <w:rFonts w:ascii="MS UI Gothic" w:hAnsi="MS UI Gothic" w:eastAsia="MS UI Gothic" w:hint="eastAsia"/>
          <w:spacing w:val="11"/>
          <w:w w:val="90"/>
        </w:rPr>
        <w:t>ꎬ </w:t>
      </w:r>
      <w:r>
        <w:rPr>
          <w:spacing w:val="2"/>
        </w:rPr>
        <w:t>按照中国民用航空总局有关的空中交通管制部门的通</w:t>
      </w:r>
      <w:r>
        <w:rPr>
          <w:spacing w:val="3"/>
        </w:rPr>
        <w:t>知</w:t>
      </w:r>
      <w:r>
        <w:rPr>
          <w:rFonts w:ascii="MS UI Gothic" w:hAnsi="MS UI Gothic" w:eastAsia="MS UI Gothic" w:hint="eastAsia"/>
          <w:spacing w:val="6"/>
          <w:w w:val="90"/>
        </w:rPr>
        <w:t>ꎬ </w:t>
      </w:r>
      <w:r>
        <w:rPr>
          <w:spacing w:val="2"/>
        </w:rPr>
        <w:t>将通信频率转到紧急频率上继续进行</w:t>
      </w:r>
      <w:r>
        <w:rPr>
          <w:spacing w:val="3"/>
        </w:rPr>
        <w:t>联络</w:t>
      </w:r>
      <w:r>
        <w:rPr>
          <w:rFonts w:ascii="MS UI Gothic" w:hAnsi="MS UI Gothic" w:eastAsia="MS UI Gothic" w:hint="eastAsia"/>
          <w:spacing w:val="5"/>
          <w:w w:val="90"/>
        </w:rPr>
        <w:t>ꎮ </w:t>
      </w:r>
      <w:r>
        <w:rPr>
          <w:spacing w:val="17"/>
        </w:rPr>
        <w:t>这种紧急频率在航行资料汇编中</w:t>
      </w:r>
      <w:r>
        <w:rPr>
          <w:spacing w:val="3"/>
        </w:rPr>
        <w:t>提供</w:t>
      </w:r>
      <w:r>
        <w:rPr>
          <w:rFonts w:ascii="MS UI Gothic" w:hAnsi="MS UI Gothic" w:eastAsia="MS UI Gothic" w:hint="eastAsia"/>
          <w:w w:val="90"/>
        </w:rPr>
        <w:t>ꎮ</w:t>
      </w:r>
    </w:p>
    <w:p>
      <w:pPr>
        <w:pStyle w:val="BodyText"/>
        <w:tabs>
          <w:tab w:pos="2117" w:val="left" w:leader="none"/>
        </w:tabs>
        <w:spacing w:line="243" w:lineRule="exact"/>
        <w:ind w:left="860" w:firstLine="0"/>
        <w:jc w:val="left"/>
      </w:pPr>
      <w:r>
        <w:rPr>
          <w:spacing w:val="3"/>
          <w:w w:val="105"/>
        </w:rPr>
        <w:t>第三十七</w:t>
      </w:r>
      <w:r>
        <w:rPr>
          <w:w w:val="105"/>
        </w:rPr>
        <w:t>条</w:t>
        <w:tab/>
      </w:r>
      <w:r>
        <w:rPr>
          <w:spacing w:val="3"/>
        </w:rPr>
        <w:t>在中华人民共和国境</w:t>
      </w:r>
      <w:r>
        <w:rPr/>
        <w:t>内</w:t>
      </w:r>
    </w:p>
    <w:p>
      <w:pPr>
        <w:pStyle w:val="BodyText"/>
        <w:spacing w:line="295" w:lineRule="auto" w:before="54"/>
        <w:ind w:left="440" w:right="1" w:firstLine="0"/>
        <w:rPr>
          <w:rFonts w:ascii="MS UI Gothic" w:hAnsi="MS UI Gothic" w:eastAsia="MS UI Gothic" w:hint="eastAsia"/>
        </w:rPr>
      </w:pPr>
      <w:r>
        <w:rPr>
          <w:spacing w:val="3"/>
        </w:rPr>
        <w:t>飞行的外国民用航空器</w:t>
      </w:r>
      <w:r>
        <w:rPr>
          <w:rFonts w:ascii="MS UI Gothic" w:hAnsi="MS UI Gothic" w:eastAsia="MS UI Gothic" w:hint="eastAsia"/>
          <w:spacing w:val="6"/>
          <w:w w:val="90"/>
        </w:rPr>
        <w:t>ꎬ </w:t>
      </w:r>
      <w:r>
        <w:rPr>
          <w:spacing w:val="2"/>
        </w:rPr>
        <w:t>如果发生可能危</w:t>
      </w:r>
      <w:r>
        <w:rPr>
          <w:spacing w:val="3"/>
        </w:rPr>
        <w:t>及航空器或者机上人员安全</w:t>
      </w:r>
      <w:r>
        <w:rPr>
          <w:rFonts w:ascii="MS UI Gothic" w:hAnsi="MS UI Gothic" w:eastAsia="MS UI Gothic" w:hint="eastAsia"/>
          <w:spacing w:val="6"/>
          <w:w w:val="90"/>
        </w:rPr>
        <w:t>ꎬ </w:t>
      </w:r>
      <w:r>
        <w:rPr>
          <w:spacing w:val="2"/>
        </w:rPr>
        <w:t>但不需要立</w:t>
      </w:r>
      <w:r>
        <w:rPr>
          <w:spacing w:val="3"/>
        </w:rPr>
        <w:t>即援助的情况时</w:t>
      </w:r>
      <w:r>
        <w:rPr>
          <w:rFonts w:ascii="MS UI Gothic" w:hAnsi="MS UI Gothic" w:eastAsia="MS UI Gothic" w:hint="eastAsia"/>
          <w:spacing w:val="6"/>
          <w:w w:val="90"/>
        </w:rPr>
        <w:t>ꎬ </w:t>
      </w:r>
      <w:r>
        <w:rPr>
          <w:spacing w:val="2"/>
        </w:rPr>
        <w:t>其空勤组应当立即向中国民用航空总局有关的空中交通管制部门</w:t>
      </w:r>
      <w:r>
        <w:rPr>
          <w:spacing w:val="3"/>
        </w:rPr>
        <w:t>发出紧急信号</w:t>
      </w:r>
      <w:r>
        <w:rPr>
          <w:rFonts w:ascii="MS UI Gothic" w:hAnsi="MS UI Gothic" w:eastAsia="MS UI Gothic" w:hint="eastAsia"/>
          <w:spacing w:val="6"/>
          <w:w w:val="90"/>
        </w:rPr>
        <w:t>ꎮ </w:t>
      </w:r>
      <w:r>
        <w:rPr>
          <w:spacing w:val="2"/>
        </w:rPr>
        <w:t>紧急信号以无线电话发出</w:t>
      </w:r>
      <w:r>
        <w:rPr>
          <w:spacing w:val="10"/>
        </w:rPr>
        <w:t>时用 </w:t>
      </w:r>
      <w:r>
        <w:rPr>
          <w:rFonts w:ascii="MS UI Gothic" w:hAnsi="MS UI Gothic" w:eastAsia="MS UI Gothic" w:hint="eastAsia"/>
          <w:spacing w:val="-12"/>
        </w:rPr>
        <w:t>“ ＰＡＮ ” </w:t>
      </w:r>
      <w:r>
        <w:rPr>
          <w:rFonts w:ascii="MS UI Gothic" w:hAnsi="MS UI Gothic" w:eastAsia="MS UI Gothic" w:hint="eastAsia"/>
          <w:spacing w:val="2"/>
          <w:w w:val="90"/>
        </w:rPr>
        <w:t>ꎬ </w:t>
      </w:r>
      <w:r>
        <w:rPr>
          <w:spacing w:val="44"/>
        </w:rPr>
        <w:t>以无线电报发出时用</w:t>
      </w:r>
      <w:r>
        <w:rPr>
          <w:rFonts w:ascii="MS UI Gothic" w:hAnsi="MS UI Gothic" w:eastAsia="MS UI Gothic" w:hint="eastAsia"/>
          <w:spacing w:val="-8"/>
        </w:rPr>
        <w:t>“ ＸＸＸ” </w:t>
      </w:r>
      <w:r>
        <w:rPr>
          <w:rFonts w:ascii="MS UI Gothic" w:hAnsi="MS UI Gothic" w:eastAsia="MS UI Gothic" w:hint="eastAsia"/>
          <w:spacing w:val="14"/>
          <w:w w:val="90"/>
        </w:rPr>
        <w:t>ꎮ </w:t>
      </w:r>
      <w:r>
        <w:rPr>
          <w:spacing w:val="16"/>
        </w:rPr>
        <w:t>遇有紧急情况的航空器</w:t>
      </w:r>
      <w:r>
        <w:rPr>
          <w:rFonts w:ascii="MS UI Gothic" w:hAnsi="MS UI Gothic" w:eastAsia="MS UI Gothic" w:hint="eastAsia"/>
          <w:spacing w:val="18"/>
          <w:w w:val="90"/>
        </w:rPr>
        <w:t>ꎬ </w:t>
      </w:r>
      <w:r>
        <w:rPr>
          <w:spacing w:val="10"/>
        </w:rPr>
        <w:t>在发</w:t>
      </w:r>
      <w:r>
        <w:rPr>
          <w:spacing w:val="3"/>
        </w:rPr>
        <w:t>出紧急信号后</w:t>
      </w:r>
      <w:r>
        <w:rPr>
          <w:rFonts w:ascii="MS UI Gothic" w:hAnsi="MS UI Gothic" w:eastAsia="MS UI Gothic" w:hint="eastAsia"/>
          <w:spacing w:val="10"/>
          <w:w w:val="90"/>
        </w:rPr>
        <w:t>ꎬ </w:t>
      </w:r>
      <w:r>
        <w:rPr>
          <w:spacing w:val="3"/>
        </w:rPr>
        <w:t>还应当将航空器呼号</w:t>
      </w:r>
      <w:r>
        <w:rPr>
          <w:rFonts w:ascii="MS UI Gothic" w:hAnsi="MS UI Gothic" w:eastAsia="MS UI Gothic" w:hint="eastAsia"/>
          <w:spacing w:val="11"/>
          <w:w w:val="90"/>
        </w:rPr>
        <w:t>ꎬ </w:t>
      </w:r>
      <w:r>
        <w:rPr/>
        <w:t>紧</w:t>
      </w:r>
      <w:r>
        <w:rPr>
          <w:spacing w:val="3"/>
        </w:rPr>
        <w:t>急情况的性质</w:t>
      </w:r>
      <w:r>
        <w:rPr>
          <w:rFonts w:ascii="MS UI Gothic" w:hAnsi="MS UI Gothic" w:eastAsia="MS UI Gothic" w:hint="eastAsia"/>
          <w:spacing w:val="17"/>
          <w:w w:val="90"/>
        </w:rPr>
        <w:t>ꎬ </w:t>
      </w:r>
      <w:r>
        <w:rPr>
          <w:spacing w:val="3"/>
        </w:rPr>
        <w:t>现在的位置</w:t>
      </w:r>
      <w:r>
        <w:rPr>
          <w:rFonts w:ascii="MS UI Gothic" w:hAnsi="MS UI Gothic" w:eastAsia="MS UI Gothic" w:hint="eastAsia"/>
          <w:spacing w:val="14"/>
        </w:rPr>
        <w:t>、 </w:t>
      </w:r>
      <w:r>
        <w:rPr>
          <w:spacing w:val="3"/>
        </w:rPr>
        <w:t>高度</w:t>
      </w:r>
      <w:r>
        <w:rPr>
          <w:rFonts w:ascii="MS UI Gothic" w:hAnsi="MS UI Gothic" w:eastAsia="MS UI Gothic" w:hint="eastAsia"/>
          <w:spacing w:val="14"/>
        </w:rPr>
        <w:t>、 </w:t>
      </w:r>
      <w:r>
        <w:rPr>
          <w:spacing w:val="1"/>
        </w:rPr>
        <w:t>航向</w:t>
      </w:r>
      <w:r>
        <w:rPr>
          <w:spacing w:val="3"/>
        </w:rPr>
        <w:t>和机长的意图在紧急通信中发出</w:t>
      </w:r>
      <w:r>
        <w:rPr>
          <w:rFonts w:ascii="MS UI Gothic" w:hAnsi="MS UI Gothic" w:eastAsia="MS UI Gothic" w:hint="eastAsia"/>
          <w:spacing w:val="6"/>
          <w:w w:val="90"/>
        </w:rPr>
        <w:t>ꎮ </w:t>
      </w:r>
      <w:r>
        <w:rPr>
          <w:spacing w:val="2"/>
        </w:rPr>
        <w:t>紧急通信应当在当时使用的地空无线电通信频率</w:t>
      </w:r>
      <w:r>
        <w:rPr>
          <w:spacing w:val="3"/>
        </w:rPr>
        <w:t>上发出</w:t>
      </w:r>
      <w:r>
        <w:rPr>
          <w:rFonts w:ascii="MS UI Gothic" w:hAnsi="MS UI Gothic" w:eastAsia="MS UI Gothic" w:hint="eastAsia"/>
          <w:spacing w:val="10"/>
          <w:w w:val="90"/>
        </w:rPr>
        <w:t>ꎻ </w:t>
      </w:r>
      <w:r>
        <w:rPr>
          <w:spacing w:val="3"/>
        </w:rPr>
        <w:t>必要时</w:t>
      </w:r>
      <w:r>
        <w:rPr>
          <w:rFonts w:ascii="MS UI Gothic" w:hAnsi="MS UI Gothic" w:eastAsia="MS UI Gothic" w:hint="eastAsia"/>
          <w:spacing w:val="11"/>
          <w:w w:val="90"/>
        </w:rPr>
        <w:t>ꎬ </w:t>
      </w:r>
      <w:r>
        <w:rPr>
          <w:spacing w:val="2"/>
        </w:rPr>
        <w:t>按照中国民用航空总局</w:t>
      </w:r>
      <w:r>
        <w:rPr>
          <w:spacing w:val="3"/>
        </w:rPr>
        <w:t>有关的空中交通管制部门的通知</w:t>
      </w:r>
      <w:r>
        <w:rPr>
          <w:rFonts w:ascii="MS UI Gothic" w:hAnsi="MS UI Gothic" w:eastAsia="MS UI Gothic" w:hint="eastAsia"/>
          <w:spacing w:val="6"/>
          <w:w w:val="90"/>
        </w:rPr>
        <w:t>ꎬ </w:t>
      </w:r>
      <w:r>
        <w:rPr>
          <w:spacing w:val="2"/>
        </w:rPr>
        <w:t>将通信</w:t>
      </w:r>
      <w:r>
        <w:rPr>
          <w:spacing w:val="3"/>
        </w:rPr>
        <w:t>频率转到紧急频率上继续进行联络</w:t>
      </w:r>
      <w:r>
        <w:rPr>
          <w:rFonts w:ascii="MS UI Gothic" w:hAnsi="MS UI Gothic" w:eastAsia="MS UI Gothic" w:hint="eastAsia"/>
          <w:spacing w:val="6"/>
          <w:w w:val="90"/>
        </w:rPr>
        <w:t>ꎮ </w:t>
      </w:r>
      <w:r>
        <w:rPr>
          <w:spacing w:val="1"/>
        </w:rPr>
        <w:t>这种</w:t>
      </w:r>
      <w:r>
        <w:rPr>
          <w:spacing w:val="3"/>
        </w:rPr>
        <w:t>紧急频率在航行资料汇编中提供</w:t>
      </w:r>
      <w:r>
        <w:rPr>
          <w:rFonts w:ascii="MS UI Gothic" w:hAnsi="MS UI Gothic" w:eastAsia="MS UI Gothic" w:hint="eastAsia"/>
          <w:w w:val="90"/>
        </w:rPr>
        <w:t>ꎮ</w:t>
      </w:r>
    </w:p>
    <w:p>
      <w:pPr>
        <w:pStyle w:val="BodyText"/>
        <w:tabs>
          <w:tab w:pos="2117" w:val="left" w:leader="none"/>
        </w:tabs>
        <w:spacing w:line="244" w:lineRule="exact"/>
        <w:ind w:left="860" w:firstLine="0"/>
        <w:jc w:val="left"/>
      </w:pPr>
      <w:r>
        <w:rPr>
          <w:spacing w:val="3"/>
          <w:w w:val="105"/>
        </w:rPr>
        <w:t>第三十八</w:t>
      </w:r>
      <w:r>
        <w:rPr>
          <w:w w:val="105"/>
        </w:rPr>
        <w:t>条</w:t>
        <w:tab/>
      </w:r>
      <w:r>
        <w:rPr>
          <w:spacing w:val="3"/>
        </w:rPr>
        <w:t>飞入或者飞出中华人</w:t>
      </w:r>
      <w:r>
        <w:rPr/>
        <w:t>民</w:t>
      </w:r>
    </w:p>
    <w:p>
      <w:pPr>
        <w:pStyle w:val="BodyText"/>
        <w:spacing w:line="295" w:lineRule="auto" w:before="124"/>
        <w:ind w:left="381" w:right="126" w:firstLine="0"/>
        <w:rPr>
          <w:rFonts w:ascii="MS UI Gothic" w:eastAsia="MS UI Gothic" w:hint="eastAsia"/>
        </w:rPr>
      </w:pPr>
      <w:r>
        <w:rPr/>
        <w:br w:type="column"/>
      </w:r>
      <w:r>
        <w:rPr/>
        <w:t>共和国国界的外国民用航空器</w:t>
      </w:r>
      <w:r>
        <w:rPr>
          <w:rFonts w:ascii="MS UI Gothic" w:eastAsia="MS UI Gothic" w:hint="eastAsia"/>
          <w:w w:val="80"/>
        </w:rPr>
        <w:t>ꎬ </w:t>
      </w:r>
      <w:r>
        <w:rPr/>
        <w:t>必须在指定的设有海关和边防检查站的机场降落或</w:t>
      </w:r>
      <w:r>
        <w:rPr>
          <w:w w:val="105"/>
        </w:rPr>
        <w:t>者起飞</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第三十九条 在中华人民共和国境内的外国民用航空器 </w:t>
      </w:r>
      <w:r>
        <w:rPr>
          <w:rFonts w:ascii="MS UI Gothic" w:eastAsia="MS UI Gothic" w:hint="eastAsia"/>
          <w:w w:val="150"/>
        </w:rPr>
        <w:t>( </w:t>
      </w:r>
      <w:r>
        <w:rPr>
          <w:w w:val="105"/>
        </w:rPr>
        <w:t>包括其必须具备的文件以及空勤组成员</w:t>
      </w:r>
      <w:r>
        <w:rPr>
          <w:rFonts w:ascii="MS UI Gothic" w:eastAsia="MS UI Gothic" w:hint="eastAsia"/>
          <w:w w:val="80"/>
        </w:rPr>
        <w:t>、 </w:t>
      </w:r>
      <w:r>
        <w:rPr>
          <w:w w:val="105"/>
        </w:rPr>
        <w:t>乘客和所载物品</w:t>
      </w:r>
      <w:r>
        <w:rPr>
          <w:rFonts w:ascii="MS UI Gothic" w:eastAsia="MS UI Gothic" w:hint="eastAsia"/>
          <w:w w:val="150"/>
        </w:rPr>
        <w:t>) </w:t>
      </w:r>
      <w:r>
        <w:rPr>
          <w:rFonts w:ascii="MS UI Gothic" w:eastAsia="MS UI Gothic" w:hint="eastAsia"/>
          <w:w w:val="80"/>
        </w:rPr>
        <w:t>ꎬ </w:t>
      </w:r>
      <w:r>
        <w:rPr>
          <w:w w:val="105"/>
        </w:rPr>
        <w:t>应受中华人民共和国有关机关的检查</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第四十条 在中华人民共和国境内飞行的外国民用航空器</w:t>
      </w:r>
      <w:r>
        <w:rPr>
          <w:rFonts w:ascii="MS UI Gothic" w:eastAsia="MS UI Gothic" w:hint="eastAsia"/>
          <w:w w:val="80"/>
        </w:rPr>
        <w:t>ꎬ </w:t>
      </w:r>
      <w:r>
        <w:rPr/>
        <w:t>禁止载运爆炸物</w:t>
      </w:r>
      <w:r>
        <w:rPr>
          <w:rFonts w:ascii="MS UI Gothic" w:eastAsia="MS UI Gothic" w:hint="eastAsia"/>
          <w:w w:val="80"/>
        </w:rPr>
        <w:t>、</w:t>
      </w:r>
      <w:r>
        <w:rPr/>
        <w:t>易燃物</w:t>
      </w:r>
      <w:r>
        <w:rPr>
          <w:rFonts w:ascii="MS UI Gothic" w:eastAsia="MS UI Gothic" w:hint="eastAsia"/>
          <w:w w:val="80"/>
        </w:rPr>
        <w:t>、 </w:t>
      </w:r>
      <w:r>
        <w:rPr/>
        <w:t>武器</w:t>
      </w:r>
      <w:r>
        <w:rPr>
          <w:rFonts w:ascii="MS UI Gothic" w:eastAsia="MS UI Gothic" w:hint="eastAsia"/>
          <w:w w:val="80"/>
        </w:rPr>
        <w:t>、 </w:t>
      </w:r>
      <w:r>
        <w:rPr/>
        <w:t>弹药以及中华人民共和国政府规定的其他违禁品</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第四十一条 外国民用航空器在飞行中</w:t>
      </w:r>
      <w:r>
        <w:rPr>
          <w:rFonts w:ascii="MS UI Gothic" w:eastAsia="MS UI Gothic" w:hint="eastAsia"/>
          <w:w w:val="80"/>
        </w:rPr>
        <w:t>ꎬ </w:t>
      </w:r>
      <w:r>
        <w:rPr/>
        <w:t>如果空勤组成员或者乘客患急病</w:t>
      </w:r>
      <w:r>
        <w:rPr>
          <w:rFonts w:ascii="MS UI Gothic" w:eastAsia="MS UI Gothic" w:hint="eastAsia"/>
          <w:w w:val="80"/>
        </w:rPr>
        <w:t>ꎬ </w:t>
      </w:r>
      <w:r>
        <w:rPr/>
        <w:t>空勤组应当报告有关的空中交通管制部门</w:t>
      </w:r>
      <w:r>
        <w:rPr>
          <w:rFonts w:ascii="MS UI Gothic" w:eastAsia="MS UI Gothic" w:hint="eastAsia"/>
          <w:w w:val="80"/>
        </w:rPr>
        <w:t>ꎬ</w:t>
      </w:r>
      <w:r>
        <w:rPr/>
        <w:t>以便在降落后取得协助为病员进行必要的医疗</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第四十二条 在中华人民共和国境内飞行的外国民用航空器</w:t>
      </w:r>
      <w:r>
        <w:rPr>
          <w:rFonts w:ascii="MS UI Gothic" w:eastAsia="MS UI Gothic" w:hint="eastAsia"/>
          <w:w w:val="80"/>
        </w:rPr>
        <w:t>ꎬ </w:t>
      </w:r>
      <w:r>
        <w:rPr/>
        <w:t>如果违反本规则</w:t>
      </w:r>
      <w:r>
        <w:rPr>
          <w:rFonts w:ascii="MS UI Gothic" w:eastAsia="MS UI Gothic" w:hint="eastAsia"/>
          <w:w w:val="80"/>
        </w:rPr>
        <w:t>ꎬ </w:t>
      </w:r>
      <w:r>
        <w:rPr/>
        <w:t>中国人民解放军防空值班飞机可以强迫其在指定的机场降落</w:t>
      </w:r>
      <w:r>
        <w:rPr>
          <w:rFonts w:ascii="MS UI Gothic" w:eastAsia="MS UI Gothic" w:hint="eastAsia"/>
          <w:w w:val="80"/>
        </w:rPr>
        <w:t>ꎮ </w:t>
      </w:r>
      <w:r>
        <w:rPr/>
        <w:t>违反中国民用航空总局有关的空中交通管制部门的指示</w:t>
      </w:r>
      <w:r>
        <w:rPr>
          <w:rFonts w:ascii="MS UI Gothic" w:eastAsia="MS UI Gothic" w:hint="eastAsia"/>
          <w:w w:val="80"/>
        </w:rPr>
        <w:t>ꎬ</w:t>
      </w:r>
      <w:r>
        <w:rPr/>
        <w:t>以违反本规则论</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防空值班飞机拦截违反本规则的外国民用航空器和被拦截的外国民用航空器使</w:t>
      </w:r>
      <w:r>
        <w:rPr>
          <w:w w:val="105"/>
        </w:rPr>
        <w:t>用的信号</w:t>
      </w:r>
      <w:r>
        <w:rPr>
          <w:rFonts w:ascii="MS UI Gothic" w:eastAsia="MS UI Gothic" w:hint="eastAsia"/>
          <w:w w:val="80"/>
        </w:rPr>
        <w:t>ꎬ </w:t>
      </w:r>
      <w:r>
        <w:rPr>
          <w:w w:val="105"/>
        </w:rPr>
        <w:t>按照附件二的规定执行</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被强迫降落的外国民用航空器</w:t>
      </w:r>
      <w:r>
        <w:rPr>
          <w:rFonts w:ascii="MS UI Gothic" w:eastAsia="MS UI Gothic" w:hint="eastAsia"/>
          <w:w w:val="80"/>
        </w:rPr>
        <w:t>ꎬ </w:t>
      </w:r>
      <w:r>
        <w:rPr/>
        <w:t>只有得到中国民用航空总局的许可</w:t>
      </w:r>
      <w:r>
        <w:rPr>
          <w:rFonts w:ascii="MS UI Gothic" w:eastAsia="MS UI Gothic" w:hint="eastAsia"/>
          <w:w w:val="80"/>
        </w:rPr>
        <w:t>ꎬ </w:t>
      </w:r>
      <w:r>
        <w:rPr/>
        <w:t>才能继续飞行</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第四十三条 飞入或者飞出中华人民</w:t>
      </w:r>
      <w:r>
        <w:rPr/>
        <w:t>共和国国界和在中华人民共和国境内飞行或者停留的外国民用航空器</w:t>
      </w:r>
      <w:r>
        <w:rPr>
          <w:rFonts w:ascii="MS UI Gothic" w:eastAsia="MS UI Gothic" w:hint="eastAsia"/>
          <w:w w:val="80"/>
        </w:rPr>
        <w:t>ꎬ </w:t>
      </w:r>
      <w:r>
        <w:rPr/>
        <w:t>其空勤组成员和乘客</w:t>
      </w:r>
      <w:r>
        <w:rPr>
          <w:rFonts w:ascii="MS UI Gothic" w:eastAsia="MS UI Gothic" w:hint="eastAsia"/>
          <w:w w:val="80"/>
        </w:rPr>
        <w:t>ꎬ </w:t>
      </w:r>
      <w:r>
        <w:rPr/>
        <w:t>如果违反本规则</w:t>
      </w:r>
      <w:r>
        <w:rPr>
          <w:rFonts w:ascii="MS UI Gothic" w:eastAsia="MS UI Gothic" w:hint="eastAsia"/>
          <w:w w:val="80"/>
        </w:rPr>
        <w:t>ꎬ </w:t>
      </w:r>
      <w:r>
        <w:rPr/>
        <w:t>由中国民用航空总局或者其他主管机关根据具体情况给予罚款及其他处分</w:t>
      </w:r>
      <w:r>
        <w:rPr>
          <w:rFonts w:ascii="MS UI Gothic" w:eastAsia="MS UI Gothic" w:hint="eastAsia"/>
          <w:w w:val="80"/>
        </w:rPr>
        <w:t>ꎻ </w:t>
      </w:r>
      <w:r>
        <w:rPr/>
        <w:t>情节重大的由中华</w:t>
      </w:r>
      <w:r>
        <w:rPr>
          <w:w w:val="105"/>
        </w:rPr>
        <w:t>人民共和国人民法院处理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第四十四条 本规则经中华人民共和国国务院批准后</w:t>
      </w:r>
      <w:r>
        <w:rPr>
          <w:rFonts w:ascii="MS UI Gothic" w:eastAsia="MS UI Gothic" w:hint="eastAsia"/>
          <w:w w:val="80"/>
        </w:rPr>
        <w:t>ꎬ </w:t>
      </w:r>
      <w:r>
        <w:rPr/>
        <w:t>由中国民用航空总局发布施行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１１４９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4"/>
        <w:ind w:left="0" w:firstLine="0"/>
        <w:jc w:val="left"/>
        <w:rPr>
          <w:rFonts w:ascii="MS UI Gothic"/>
          <w:sz w:val="23"/>
        </w:rPr>
      </w:pPr>
    </w:p>
    <w:p>
      <w:pPr>
        <w:pStyle w:val="Heading3"/>
        <w:ind w:left="629" w:right="0"/>
        <w:jc w:val="left"/>
        <w:rPr>
          <w:rFonts w:ascii="Microsoft Yi Baiti" w:eastAsia="Microsoft Yi Baiti" w:hint="eastAsia"/>
        </w:rPr>
      </w:pPr>
      <w:r>
        <w:rPr/>
        <w:t>中华人民共和国民用航空器权利登记条例 </w:t>
      </w:r>
      <w:r>
        <w:rPr>
          <w:rFonts w:ascii="Microsoft Yi Baiti" w:eastAsia="Microsoft Yi Baiti" w:hint="eastAsia"/>
        </w:rPr>
        <w:t>(</w:t>
      </w:r>
      <w:r>
        <w:rPr>
          <w:rFonts w:ascii="MS UI Gothic" w:eastAsia="MS UI Gothic" w:hint="eastAsia"/>
        </w:rPr>
        <w:t>１９９７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tabs>
          <w:tab w:pos="1428" w:val="left" w:leader="none"/>
        </w:tabs>
        <w:spacing w:line="292" w:lineRule="auto" w:before="175"/>
        <w:ind w:right="38"/>
        <w:jc w:val="left"/>
        <w:rPr>
          <w:rFonts w:ascii="MS UI Gothic" w:hAnsi="MS UI Gothic" w:eastAsia="MS UI Gothic" w:hint="eastAsia"/>
        </w:rPr>
      </w:pPr>
      <w:r>
        <w:rPr>
          <w:spacing w:val="3"/>
        </w:rPr>
        <w:t>第</w:t>
      </w:r>
      <w:r>
        <w:rPr>
          <w:spacing w:val="11"/>
        </w:rPr>
        <w:t>一</w:t>
      </w:r>
      <w:r>
        <w:rPr/>
        <w:t>条</w:t>
        <w:tab/>
      </w:r>
      <w:r>
        <w:rPr>
          <w:spacing w:val="19"/>
        </w:rPr>
        <w:t>根</w:t>
      </w:r>
      <w:r>
        <w:rPr/>
        <w:t>据</w:t>
      </w:r>
      <w:r>
        <w:rPr>
          <w:spacing w:val="36"/>
        </w:rPr>
        <w:t> </w:t>
      </w:r>
      <w:r>
        <w:rPr>
          <w:rFonts w:ascii="MS UI Gothic" w:hAnsi="MS UI Gothic" w:eastAsia="MS UI Gothic" w:hint="eastAsia"/>
        </w:rPr>
        <w:t>«</w:t>
      </w:r>
      <w:r>
        <w:rPr>
          <w:rFonts w:ascii="MS UI Gothic" w:hAnsi="MS UI Gothic" w:eastAsia="MS UI Gothic" w:hint="eastAsia"/>
          <w:spacing w:val="-25"/>
        </w:rPr>
        <w:t> </w:t>
      </w:r>
      <w:r>
        <w:rPr>
          <w:spacing w:val="19"/>
        </w:rPr>
        <w:t>中华人民共和国</w:t>
      </w:r>
      <w:r>
        <w:rPr>
          <w:spacing w:val="-14"/>
        </w:rPr>
        <w:t>民</w:t>
      </w:r>
      <w:r>
        <w:rPr>
          <w:spacing w:val="3"/>
        </w:rPr>
        <w:t>用航空法</w:t>
      </w:r>
      <w:r>
        <w:rPr>
          <w:rFonts w:ascii="MS UI Gothic" w:hAnsi="MS UI Gothic" w:eastAsia="MS UI Gothic" w:hint="eastAsia"/>
        </w:rPr>
        <w:t>»</w:t>
      </w:r>
      <w:r>
        <w:rPr>
          <w:rFonts w:ascii="MS UI Gothic" w:hAnsi="MS UI Gothic" w:eastAsia="MS UI Gothic" w:hint="eastAsia"/>
          <w:spacing w:val="-42"/>
        </w:rPr>
        <w:t> </w:t>
      </w:r>
      <w:r>
        <w:rPr>
          <w:rFonts w:ascii="MS UI Gothic" w:hAnsi="MS UI Gothic" w:eastAsia="MS UI Gothic" w:hint="eastAsia"/>
          <w:w w:val="80"/>
        </w:rPr>
        <w:t>ꎬ</w:t>
      </w:r>
      <w:r>
        <w:rPr>
          <w:rFonts w:ascii="MS UI Gothic" w:hAnsi="MS UI Gothic" w:eastAsia="MS UI Gothic" w:hint="eastAsia"/>
          <w:spacing w:val="2"/>
          <w:w w:val="80"/>
        </w:rPr>
        <w:t> </w:t>
      </w:r>
      <w:r>
        <w:rPr>
          <w:spacing w:val="3"/>
        </w:rPr>
        <w:t>制定本条例</w:t>
      </w:r>
      <w:r>
        <w:rPr>
          <w:rFonts w:ascii="MS UI Gothic" w:hAnsi="MS UI Gothic" w:eastAsia="MS UI Gothic" w:hint="eastAsia"/>
          <w:w w:val="80"/>
        </w:rPr>
        <w:t>ꎮ</w:t>
      </w:r>
    </w:p>
    <w:p>
      <w:pPr>
        <w:pStyle w:val="BodyText"/>
        <w:spacing w:line="292" w:lineRule="auto"/>
        <w:ind w:right="38"/>
        <w:rPr>
          <w:rFonts w:ascii="MS UI Gothic" w:eastAsia="MS UI Gothic" w:hint="eastAsia"/>
        </w:rPr>
      </w:pPr>
      <w:r>
        <w:rPr/>
        <w:t>第二条 在中华人民共和国办理民用航空器权利登记</w:t>
      </w:r>
      <w:r>
        <w:rPr>
          <w:rFonts w:ascii="MS UI Gothic" w:eastAsia="MS UI Gothic" w:hint="eastAsia"/>
          <w:w w:val="80"/>
        </w:rPr>
        <w:t>ꎬ </w:t>
      </w:r>
      <w:r>
        <w:rPr/>
        <w:t>应当遵守本条例</w:t>
      </w:r>
      <w:r>
        <w:rPr>
          <w:rFonts w:ascii="MS UI Gothic" w:eastAsia="MS UI Gothic" w:hint="eastAsia"/>
          <w:w w:val="80"/>
        </w:rPr>
        <w:t>ꎮ</w:t>
      </w:r>
    </w:p>
    <w:p>
      <w:pPr>
        <w:pStyle w:val="BodyText"/>
        <w:spacing w:line="292" w:lineRule="auto"/>
        <w:ind w:right="38"/>
        <w:rPr>
          <w:rFonts w:ascii="MS UI Gothic" w:eastAsia="MS UI Gothic" w:hint="eastAsia"/>
        </w:rPr>
      </w:pPr>
      <w:r>
        <w:rPr/>
        <w:t>第三条 国务院民用航空主管部门主管民用航空器权利登记工作</w:t>
      </w:r>
      <w:r>
        <w:rPr>
          <w:rFonts w:ascii="MS UI Gothic" w:eastAsia="MS UI Gothic" w:hint="eastAsia"/>
          <w:w w:val="80"/>
        </w:rPr>
        <w:t>ꎬ </w:t>
      </w:r>
      <w:r>
        <w:rPr/>
        <w:t>设立民用航空器权利登记簿</w:t>
      </w:r>
      <w:r>
        <w:rPr>
          <w:rFonts w:ascii="MS UI Gothic" w:eastAsia="MS UI Gothic" w:hint="eastAsia"/>
          <w:w w:val="80"/>
        </w:rPr>
        <w:t>ꎬ </w:t>
      </w:r>
      <w:r>
        <w:rPr/>
        <w:t>统一记载民用航空器权利登记事项</w:t>
      </w:r>
      <w:r>
        <w:rPr>
          <w:rFonts w:ascii="MS UI Gothic" w:eastAsia="MS UI Gothic" w:hint="eastAsia"/>
          <w:w w:val="80"/>
        </w:rPr>
        <w:t>ꎮ</w:t>
      </w:r>
    </w:p>
    <w:p>
      <w:pPr>
        <w:pStyle w:val="BodyText"/>
        <w:spacing w:line="292" w:lineRule="auto"/>
        <w:ind w:right="38"/>
        <w:jc w:val="left"/>
        <w:rPr>
          <w:rFonts w:ascii="MS UI Gothic" w:eastAsia="MS UI Gothic" w:hint="eastAsia"/>
        </w:rPr>
      </w:pPr>
      <w:r>
        <w:rPr/>
        <w:t>同一民用航空器的权利登记事项应当</w:t>
      </w:r>
      <w:r>
        <w:rPr>
          <w:w w:val="105"/>
        </w:rPr>
        <w:t>记载于同一权利登记簿中</w:t>
      </w:r>
      <w:r>
        <w:rPr>
          <w:rFonts w:ascii="MS UI Gothic" w:eastAsia="MS UI Gothic" w:hint="eastAsia"/>
          <w:w w:val="80"/>
        </w:rPr>
        <w:t>ꎮ</w:t>
      </w:r>
    </w:p>
    <w:p>
      <w:pPr>
        <w:pStyle w:val="BodyText"/>
        <w:spacing w:line="292" w:lineRule="auto"/>
        <w:ind w:right="38"/>
        <w:rPr>
          <w:rFonts w:ascii="MS UI Gothic" w:eastAsia="MS UI Gothic" w:hint="eastAsia"/>
        </w:rPr>
      </w:pPr>
      <w:r>
        <w:rPr>
          <w:w w:val="105"/>
        </w:rPr>
        <w:t>第四条 办理民用航空器所有权</w:t>
      </w:r>
      <w:r>
        <w:rPr>
          <w:rFonts w:ascii="MS UI Gothic" w:eastAsia="MS UI Gothic" w:hint="eastAsia"/>
          <w:w w:val="80"/>
        </w:rPr>
        <w:t>、 </w:t>
      </w:r>
      <w:r>
        <w:rPr>
          <w:w w:val="105"/>
        </w:rPr>
        <w:t>占</w:t>
      </w:r>
      <w:r>
        <w:rPr/>
        <w:t>有权或者抵押权登记的</w:t>
      </w:r>
      <w:r>
        <w:rPr>
          <w:rFonts w:ascii="MS UI Gothic" w:eastAsia="MS UI Gothic" w:hint="eastAsia"/>
          <w:w w:val="80"/>
        </w:rPr>
        <w:t>ꎬ </w:t>
      </w:r>
      <w:r>
        <w:rPr/>
        <w:t>民用航空器权利人应当按照国务院民用航空主管部门的规</w:t>
      </w:r>
      <w:r>
        <w:rPr>
          <w:w w:val="105"/>
        </w:rPr>
        <w:t>定</w:t>
      </w:r>
      <w:r>
        <w:rPr>
          <w:rFonts w:ascii="MS UI Gothic" w:eastAsia="MS UI Gothic" w:hint="eastAsia"/>
          <w:w w:val="80"/>
        </w:rPr>
        <w:t>ꎬ </w:t>
      </w:r>
      <w:r>
        <w:rPr>
          <w:w w:val="105"/>
        </w:rPr>
        <w:t>分别填写民用航空器所有权</w:t>
      </w:r>
      <w:r>
        <w:rPr>
          <w:rFonts w:ascii="MS UI Gothic" w:eastAsia="MS UI Gothic" w:hint="eastAsia"/>
          <w:w w:val="80"/>
        </w:rPr>
        <w:t>、 </w:t>
      </w:r>
      <w:r>
        <w:rPr>
          <w:w w:val="105"/>
        </w:rPr>
        <w:t>占有权</w:t>
      </w:r>
      <w:r>
        <w:rPr/>
        <w:t>或者抵押权登记申请书</w:t>
      </w:r>
      <w:r>
        <w:rPr>
          <w:rFonts w:ascii="MS UI Gothic" w:eastAsia="MS UI Gothic" w:hint="eastAsia"/>
          <w:w w:val="80"/>
        </w:rPr>
        <w:t>ꎬ </w:t>
      </w:r>
      <w:r>
        <w:rPr/>
        <w:t>并向国务院民用航空主管部门提交本条例第五条至第七条</w:t>
      </w:r>
      <w:r>
        <w:rPr>
          <w:w w:val="105"/>
        </w:rPr>
        <w:t>规定的相应文件</w:t>
      </w:r>
      <w:r>
        <w:rPr>
          <w:rFonts w:ascii="MS UI Gothic" w:eastAsia="MS UI Gothic" w:hint="eastAsia"/>
          <w:w w:val="80"/>
        </w:rPr>
        <w:t>ꎮ</w:t>
      </w:r>
    </w:p>
    <w:p>
      <w:pPr>
        <w:pStyle w:val="BodyText"/>
        <w:spacing w:line="292" w:lineRule="auto"/>
        <w:ind w:right="38"/>
        <w:rPr>
          <w:rFonts w:ascii="MS UI Gothic" w:eastAsia="MS UI Gothic" w:hint="eastAsia"/>
        </w:rPr>
      </w:pPr>
      <w:r>
        <w:rPr>
          <w:spacing w:val="3"/>
        </w:rPr>
        <w:t>办理民用航空器优先权登记的</w:t>
      </w:r>
      <w:r>
        <w:rPr>
          <w:rFonts w:ascii="MS UI Gothic" w:eastAsia="MS UI Gothic" w:hint="eastAsia"/>
          <w:spacing w:val="16"/>
          <w:w w:val="80"/>
        </w:rPr>
        <w:t>ꎬ </w:t>
      </w:r>
      <w:r>
        <w:rPr>
          <w:spacing w:val="1"/>
        </w:rPr>
        <w:t>民用</w:t>
      </w:r>
      <w:r>
        <w:rPr>
          <w:spacing w:val="2"/>
        </w:rPr>
        <w:t>航空器优先权的债权人应当自援救或者保</w:t>
      </w:r>
      <w:r>
        <w:rPr>
          <w:spacing w:val="-7"/>
          <w:w w:val="105"/>
        </w:rPr>
        <w:t>管维护工作终了之日起 </w:t>
      </w:r>
      <w:r>
        <w:rPr>
          <w:rFonts w:ascii="MS UI Gothic" w:eastAsia="MS UI Gothic" w:hint="eastAsia"/>
          <w:spacing w:val="-12"/>
          <w:w w:val="80"/>
        </w:rPr>
        <w:t>３ </w:t>
      </w:r>
      <w:r>
        <w:rPr>
          <w:spacing w:val="3"/>
          <w:w w:val="105"/>
        </w:rPr>
        <w:t>个月内</w:t>
      </w:r>
      <w:r>
        <w:rPr>
          <w:rFonts w:ascii="MS UI Gothic" w:eastAsia="MS UI Gothic" w:hint="eastAsia"/>
          <w:spacing w:val="-2"/>
          <w:w w:val="80"/>
        </w:rPr>
        <w:t>ꎬ </w:t>
      </w:r>
      <w:r>
        <w:rPr>
          <w:spacing w:val="3"/>
          <w:w w:val="105"/>
        </w:rPr>
        <w:t>按照国</w:t>
      </w:r>
      <w:r>
        <w:rPr>
          <w:spacing w:val="3"/>
        </w:rPr>
        <w:t>务院民用航空主管部门的规定</w:t>
      </w:r>
      <w:r>
        <w:rPr>
          <w:rFonts w:ascii="MS UI Gothic" w:eastAsia="MS UI Gothic" w:hint="eastAsia"/>
          <w:spacing w:val="21"/>
          <w:w w:val="80"/>
        </w:rPr>
        <w:t>ꎬ </w:t>
      </w:r>
      <w:r>
        <w:rPr>
          <w:spacing w:val="2"/>
        </w:rPr>
        <w:t>填写民用</w:t>
      </w:r>
      <w:r>
        <w:rPr>
          <w:spacing w:val="3"/>
        </w:rPr>
        <w:t>航空器优先权登记申请书</w:t>
      </w:r>
      <w:r>
        <w:rPr>
          <w:rFonts w:ascii="MS UI Gothic" w:eastAsia="MS UI Gothic" w:hint="eastAsia"/>
          <w:spacing w:val="21"/>
          <w:w w:val="80"/>
        </w:rPr>
        <w:t>ꎬ </w:t>
      </w:r>
      <w:r>
        <w:rPr>
          <w:spacing w:val="2"/>
        </w:rPr>
        <w:t>并向国务院民用航空主管部门提交足以证明其合法身份</w:t>
      </w:r>
      <w:r>
        <w:rPr>
          <w:spacing w:val="3"/>
          <w:w w:val="105"/>
        </w:rPr>
        <w:t>的文件和有关债权证明</w:t>
      </w:r>
      <w:r>
        <w:rPr>
          <w:rFonts w:ascii="MS UI Gothic" w:eastAsia="MS UI Gothic" w:hint="eastAsia"/>
          <w:w w:val="80"/>
        </w:rPr>
        <w:t>ꎮ</w:t>
      </w:r>
    </w:p>
    <w:p>
      <w:pPr>
        <w:pStyle w:val="BodyText"/>
        <w:spacing w:line="292" w:lineRule="auto"/>
        <w:ind w:right="38"/>
        <w:rPr>
          <w:rFonts w:ascii="MS UI Gothic" w:eastAsia="MS UI Gothic" w:hint="eastAsia"/>
        </w:rPr>
      </w:pPr>
      <w:r>
        <w:rPr>
          <w:w w:val="105"/>
        </w:rPr>
        <w:t>第五条 办理民用航空器所有权登记</w:t>
      </w:r>
      <w:r>
        <w:rPr/>
        <w:t>的</w:t>
      </w:r>
      <w:r>
        <w:rPr>
          <w:rFonts w:ascii="MS UI Gothic" w:eastAsia="MS UI Gothic" w:hint="eastAsia"/>
          <w:w w:val="80"/>
        </w:rPr>
        <w:t>ꎬ </w:t>
      </w:r>
      <w:r>
        <w:rPr/>
        <w:t>民用航空器的所有人应当提交下列文</w:t>
      </w:r>
      <w:r>
        <w:rPr>
          <w:w w:val="105"/>
        </w:rPr>
        <w:t>件或者经核对无误的复印件</w:t>
      </w:r>
      <w:r>
        <w:rPr>
          <w:rFonts w:ascii="MS UI Gothic" w:eastAsia="MS UI Gothic" w:hint="eastAsia"/>
          <w:w w:val="235"/>
        </w:rPr>
        <w:t>:</w:t>
      </w:r>
    </w:p>
    <w:p>
      <w:pPr>
        <w:pStyle w:val="BodyText"/>
        <w:spacing w:line="256" w:lineRule="exact"/>
        <w:ind w:left="543" w:firstLine="0"/>
        <w:jc w:val="left"/>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民用航空器国籍登记证书</w:t>
      </w:r>
      <w:r>
        <w:rPr>
          <w:rFonts w:ascii="MS UI Gothic" w:eastAsia="MS UI Gothic" w:hint="eastAsia"/>
          <w:w w:val="80"/>
        </w:rPr>
        <w:t>ꎻ</w:t>
      </w:r>
    </w:p>
    <w:p>
      <w:pPr>
        <w:pStyle w:val="BodyText"/>
        <w:spacing w:line="292" w:lineRule="auto" w:before="52"/>
        <w:ind w:right="38"/>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民用航空器所有权取得的证明</w:t>
      </w:r>
      <w:r>
        <w:rPr>
          <w:w w:val="110"/>
        </w:rPr>
        <w:t>文件</w:t>
      </w:r>
      <w:r>
        <w:rPr>
          <w:rFonts w:ascii="MS UI Gothic" w:eastAsia="MS UI Gothic" w:hint="eastAsia"/>
          <w:w w:val="80"/>
        </w:rPr>
        <w:t>ꎻ</w:t>
      </w:r>
    </w:p>
    <w:p>
      <w:pPr>
        <w:pStyle w:val="BodyText"/>
        <w:spacing w:line="292" w:lineRule="auto"/>
        <w:ind w:right="38"/>
        <w:jc w:val="left"/>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3"/>
          <w:w w:val="150"/>
        </w:rPr>
        <w:t>) </w:t>
      </w:r>
      <w:r>
        <w:rPr>
          <w:spacing w:val="5"/>
          <w:w w:val="105"/>
        </w:rPr>
        <w:t>国务院民用航空主管部门要求</w:t>
      </w:r>
      <w:r>
        <w:rPr>
          <w:spacing w:val="3"/>
          <w:w w:val="105"/>
        </w:rPr>
        <w:t>提交的其他必要的有关文件</w:t>
      </w:r>
      <w:r>
        <w:rPr>
          <w:rFonts w:ascii="MS UI Gothic" w:eastAsia="MS UI Gothic" w:hint="eastAsia"/>
          <w:w w:val="80"/>
        </w:rPr>
        <w:t>ꎮ</w:t>
      </w:r>
    </w:p>
    <w:p>
      <w:pPr>
        <w:pStyle w:val="BodyText"/>
        <w:spacing w:line="292" w:lineRule="auto"/>
        <w:ind w:right="38"/>
        <w:rPr>
          <w:rFonts w:ascii="MS UI Gothic" w:eastAsia="MS UI Gothic" w:hint="eastAsia"/>
        </w:rPr>
      </w:pPr>
      <w:r>
        <w:rPr>
          <w:spacing w:val="2"/>
          <w:w w:val="105"/>
        </w:rPr>
        <w:t>第六条 办理民用航空器占有权登记</w:t>
      </w:r>
      <w:r>
        <w:rPr>
          <w:spacing w:val="3"/>
        </w:rPr>
        <w:t>的</w:t>
      </w:r>
      <w:r>
        <w:rPr>
          <w:rFonts w:ascii="MS UI Gothic" w:eastAsia="MS UI Gothic" w:hint="eastAsia"/>
          <w:spacing w:val="21"/>
          <w:w w:val="80"/>
        </w:rPr>
        <w:t>ꎬ </w:t>
      </w:r>
      <w:r>
        <w:rPr>
          <w:spacing w:val="2"/>
        </w:rPr>
        <w:t>民用航空器的占有人应当提交下列文</w:t>
      </w:r>
      <w:r>
        <w:rPr>
          <w:spacing w:val="3"/>
          <w:w w:val="105"/>
        </w:rPr>
        <w:t>件或者经核对无误的复印件</w:t>
      </w:r>
      <w:r>
        <w:rPr>
          <w:rFonts w:ascii="MS UI Gothic" w:eastAsia="MS UI Gothic" w:hint="eastAsia"/>
          <w:w w:val="235"/>
        </w:rPr>
        <w:t>:</w:t>
      </w:r>
    </w:p>
    <w:p>
      <w:pPr>
        <w:pStyle w:val="BodyText"/>
        <w:spacing w:line="256" w:lineRule="exact"/>
        <w:ind w:left="543" w:firstLine="0"/>
        <w:jc w:val="left"/>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民用航空器国籍登记证书</w:t>
      </w:r>
      <w:r>
        <w:rPr>
          <w:rFonts w:ascii="MS UI Gothic" w:eastAsia="MS UI Gothic" w:hint="eastAsia"/>
          <w:w w:val="80"/>
        </w:rPr>
        <w:t>ꎻ</w:t>
      </w:r>
    </w:p>
    <w:p>
      <w:pPr>
        <w:pStyle w:val="BodyText"/>
        <w:spacing w:line="292" w:lineRule="auto" w:before="175"/>
        <w:ind w:left="130" w:right="442"/>
        <w:rPr>
          <w:rFonts w:ascii="MS UI Gothic" w:eastAsia="MS UI Gothic" w:hint="eastAsia"/>
        </w:rPr>
      </w:pPr>
      <w:r>
        <w:rPr/>
        <w:br w:type="column"/>
      </w:r>
      <w:r>
        <w:rPr>
          <w:rFonts w:ascii="MS UI Gothic" w:eastAsia="MS UI Gothic" w:hint="eastAsia"/>
          <w:w w:val="150"/>
        </w:rPr>
        <w:t>( </w:t>
      </w:r>
      <w:r>
        <w:rPr>
          <w:w w:val="105"/>
        </w:rPr>
        <w:t>二</w:t>
      </w:r>
      <w:r>
        <w:rPr>
          <w:rFonts w:ascii="MS UI Gothic" w:eastAsia="MS UI Gothic" w:hint="eastAsia"/>
          <w:w w:val="150"/>
        </w:rPr>
        <w:t>) </w:t>
      </w:r>
      <w:r>
        <w:rPr>
          <w:w w:val="105"/>
        </w:rPr>
        <w:t>民用航空器所有权登记证书或</w:t>
      </w:r>
      <w:r>
        <w:rPr/>
        <w:t>者相应的所有权证明文件</w:t>
      </w:r>
      <w:r>
        <w:rPr>
          <w:rFonts w:ascii="MS UI Gothic" w:eastAsia="MS UI Gothic" w:hint="eastAsia"/>
          <w:w w:val="80"/>
        </w:rPr>
        <w:t>ꎻ </w:t>
      </w:r>
      <w:r>
        <w:rPr/>
        <w:t>民用航空器设</w:t>
      </w:r>
      <w:r>
        <w:rPr>
          <w:w w:val="105"/>
        </w:rPr>
        <w:t>定抵押的</w:t>
      </w:r>
      <w:r>
        <w:rPr>
          <w:rFonts w:ascii="MS UI Gothic" w:eastAsia="MS UI Gothic" w:hint="eastAsia"/>
          <w:w w:val="80"/>
        </w:rPr>
        <w:t>ꎬ </w:t>
      </w:r>
      <w:r>
        <w:rPr>
          <w:w w:val="105"/>
        </w:rPr>
        <w:t>还应当提供有关证明文件</w:t>
      </w:r>
      <w:r>
        <w:rPr>
          <w:rFonts w:ascii="MS UI Gothic" w:eastAsia="MS UI Gothic" w:hint="eastAsia"/>
          <w:w w:val="80"/>
        </w:rPr>
        <w:t>ꎻ</w:t>
      </w:r>
    </w:p>
    <w:p>
      <w:pPr>
        <w:pStyle w:val="BodyText"/>
        <w:spacing w:line="292" w:lineRule="auto"/>
        <w:ind w:left="130" w:right="442"/>
        <w:rPr>
          <w:rFonts w:ascii="MS UI Gothic" w:hAnsi="MS UI Gothic" w:eastAsia="MS UI Gothic" w:hint="eastAsia"/>
        </w:rPr>
      </w:pPr>
      <w:r>
        <w:rPr>
          <w:rFonts w:ascii="MS UI Gothic" w:hAnsi="MS UI Gothic" w:eastAsia="MS UI Gothic" w:hint="eastAsia"/>
          <w:spacing w:val="-42"/>
          <w:w w:val="150"/>
        </w:rPr>
        <w:t>( </w:t>
      </w:r>
      <w:r>
        <w:rPr>
          <w:spacing w:val="3"/>
          <w:w w:val="110"/>
        </w:rPr>
        <w:t>三</w:t>
      </w:r>
      <w:r>
        <w:rPr>
          <w:rFonts w:ascii="MS UI Gothic" w:hAnsi="MS UI Gothic" w:eastAsia="MS UI Gothic" w:hint="eastAsia"/>
          <w:spacing w:val="-18"/>
          <w:w w:val="150"/>
        </w:rPr>
        <w:t>) </w:t>
      </w:r>
      <w:r>
        <w:rPr>
          <w:spacing w:val="-21"/>
          <w:w w:val="110"/>
        </w:rPr>
        <w:t>符合 </w:t>
      </w:r>
      <w:r>
        <w:rPr>
          <w:rFonts w:ascii="MS UI Gothic" w:hAnsi="MS UI Gothic" w:eastAsia="MS UI Gothic" w:hint="eastAsia"/>
          <w:spacing w:val="-20"/>
          <w:w w:val="80"/>
        </w:rPr>
        <w:t>« </w:t>
      </w:r>
      <w:r>
        <w:rPr>
          <w:spacing w:val="6"/>
          <w:w w:val="110"/>
        </w:rPr>
        <w:t>中华人民共和国民用航</w:t>
      </w:r>
      <w:r>
        <w:rPr>
          <w:spacing w:val="3"/>
          <w:w w:val="110"/>
        </w:rPr>
        <w:t>空法</w:t>
      </w:r>
      <w:r>
        <w:rPr>
          <w:rFonts w:ascii="MS UI Gothic" w:hAnsi="MS UI Gothic" w:eastAsia="MS UI Gothic" w:hint="eastAsia"/>
          <w:spacing w:val="22"/>
          <w:w w:val="80"/>
        </w:rPr>
        <w:t>» </w:t>
      </w:r>
      <w:r>
        <w:rPr>
          <w:spacing w:val="-4"/>
          <w:w w:val="110"/>
        </w:rPr>
        <w:t>第十一条第 </w:t>
      </w:r>
      <w:r>
        <w:rPr>
          <w:rFonts w:ascii="MS UI Gothic" w:hAnsi="MS UI Gothic" w:eastAsia="MS UI Gothic" w:hint="eastAsia"/>
          <w:spacing w:val="-38"/>
          <w:w w:val="150"/>
        </w:rPr>
        <w:t>( </w:t>
      </w:r>
      <w:r>
        <w:rPr>
          <w:spacing w:val="3"/>
          <w:w w:val="110"/>
        </w:rPr>
        <w:t>二</w:t>
      </w:r>
      <w:r>
        <w:rPr>
          <w:rFonts w:ascii="MS UI Gothic" w:hAnsi="MS UI Gothic" w:eastAsia="MS UI Gothic" w:hint="eastAsia"/>
          <w:spacing w:val="1"/>
          <w:w w:val="150"/>
        </w:rPr>
        <w:t>) </w:t>
      </w:r>
      <w:r>
        <w:rPr>
          <w:spacing w:val="-5"/>
          <w:w w:val="110"/>
        </w:rPr>
        <w:t>项或者第 </w:t>
      </w:r>
      <w:r>
        <w:rPr>
          <w:rFonts w:ascii="MS UI Gothic" w:hAnsi="MS UI Gothic" w:eastAsia="MS UI Gothic" w:hint="eastAsia"/>
          <w:spacing w:val="-37"/>
          <w:w w:val="150"/>
        </w:rPr>
        <w:t>( </w:t>
      </w:r>
      <w:r>
        <w:rPr>
          <w:spacing w:val="7"/>
          <w:w w:val="110"/>
        </w:rPr>
        <w:t>三</w:t>
      </w:r>
      <w:r>
        <w:rPr>
          <w:rFonts w:ascii="MS UI Gothic" w:hAnsi="MS UI Gothic" w:eastAsia="MS UI Gothic" w:hint="eastAsia"/>
          <w:w w:val="150"/>
        </w:rPr>
        <w:t>) </w:t>
      </w:r>
      <w:r>
        <w:rPr>
          <w:spacing w:val="11"/>
        </w:rPr>
        <w:t>项规定的民用航空器买卖合同或者租赁</w:t>
      </w:r>
      <w:r>
        <w:rPr>
          <w:spacing w:val="3"/>
          <w:w w:val="110"/>
        </w:rPr>
        <w:t>合同</w:t>
      </w:r>
      <w:r>
        <w:rPr>
          <w:rFonts w:ascii="MS UI Gothic" w:hAnsi="MS UI Gothic" w:eastAsia="MS UI Gothic" w:hint="eastAsia"/>
          <w:w w:val="80"/>
        </w:rPr>
        <w:t>ꎻ</w:t>
      </w:r>
    </w:p>
    <w:p>
      <w:pPr>
        <w:pStyle w:val="BodyText"/>
        <w:spacing w:line="292" w:lineRule="auto"/>
        <w:ind w:left="130"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国务院民用航空主管部门要求提交的其他必要的有关文件</w:t>
      </w:r>
      <w:r>
        <w:rPr>
          <w:rFonts w:ascii="MS UI Gothic" w:eastAsia="MS UI Gothic" w:hint="eastAsia"/>
          <w:w w:val="80"/>
        </w:rPr>
        <w:t>ꎮ</w:t>
      </w:r>
    </w:p>
    <w:p>
      <w:pPr>
        <w:pStyle w:val="BodyText"/>
        <w:spacing w:line="292" w:lineRule="auto"/>
        <w:ind w:left="130" w:right="442"/>
        <w:rPr>
          <w:rFonts w:ascii="MS UI Gothic" w:eastAsia="MS UI Gothic" w:hint="eastAsia"/>
        </w:rPr>
      </w:pPr>
      <w:r>
        <w:rPr>
          <w:w w:val="105"/>
        </w:rPr>
        <w:t>第七条 办理民用航空器抵押权登记</w:t>
      </w:r>
      <w:r>
        <w:rPr/>
        <w:t>的</w:t>
      </w:r>
      <w:r>
        <w:rPr>
          <w:rFonts w:ascii="MS UI Gothic" w:eastAsia="MS UI Gothic" w:hint="eastAsia"/>
          <w:w w:val="80"/>
        </w:rPr>
        <w:t>ꎬ </w:t>
      </w:r>
      <w:r>
        <w:rPr/>
        <w:t>民用航空器的抵押权人和抵押人应当</w:t>
      </w:r>
      <w:r>
        <w:rPr>
          <w:w w:val="105"/>
        </w:rPr>
        <w:t>提交下列文件或者经核对无误的复印件</w:t>
      </w:r>
      <w:r>
        <w:rPr>
          <w:rFonts w:ascii="MS UI Gothic" w:eastAsia="MS UI Gothic" w:hint="eastAsia"/>
          <w:w w:val="235"/>
        </w:rPr>
        <w:t>:</w:t>
      </w:r>
    </w:p>
    <w:p>
      <w:pPr>
        <w:pStyle w:val="BodyText"/>
        <w:spacing w:line="256" w:lineRule="exact"/>
        <w:ind w:left="549"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民用航空器国籍登记证书</w:t>
      </w:r>
      <w:r>
        <w:rPr>
          <w:rFonts w:ascii="MS UI Gothic" w:eastAsia="MS UI Gothic" w:hint="eastAsia"/>
          <w:w w:val="80"/>
        </w:rPr>
        <w:t>ꎻ</w:t>
      </w:r>
    </w:p>
    <w:p>
      <w:pPr>
        <w:pStyle w:val="BodyText"/>
        <w:spacing w:line="292" w:lineRule="auto" w:before="54"/>
        <w:ind w:left="130"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民用航空器所有权登记证书或</w:t>
      </w:r>
      <w:r>
        <w:rPr>
          <w:w w:val="110"/>
        </w:rPr>
        <w:t>者相应的所有权证明文件</w:t>
      </w:r>
      <w:r>
        <w:rPr>
          <w:rFonts w:ascii="MS UI Gothic" w:eastAsia="MS UI Gothic" w:hint="eastAsia"/>
          <w:w w:val="80"/>
        </w:rPr>
        <w:t>ꎻ</w:t>
      </w:r>
    </w:p>
    <w:p>
      <w:pPr>
        <w:pStyle w:val="BodyText"/>
        <w:spacing w:line="256" w:lineRule="exact"/>
        <w:ind w:left="549"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民用航空器抵押合同</w:t>
      </w:r>
      <w:r>
        <w:rPr>
          <w:rFonts w:ascii="MS UI Gothic" w:eastAsia="MS UI Gothic" w:hint="eastAsia"/>
          <w:w w:val="80"/>
        </w:rPr>
        <w:t>ꎻ</w:t>
      </w:r>
    </w:p>
    <w:p>
      <w:pPr>
        <w:pStyle w:val="BodyText"/>
        <w:spacing w:line="292" w:lineRule="auto" w:before="56"/>
        <w:ind w:left="130"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国务院民用航空主管部门要求提交的其他必要的有关文件</w:t>
      </w:r>
      <w:r>
        <w:rPr>
          <w:rFonts w:ascii="MS UI Gothic" w:eastAsia="MS UI Gothic" w:hint="eastAsia"/>
          <w:w w:val="80"/>
        </w:rPr>
        <w:t>ꎮ</w:t>
      </w:r>
    </w:p>
    <w:p>
      <w:pPr>
        <w:pStyle w:val="BodyText"/>
        <w:spacing w:line="292" w:lineRule="auto"/>
        <w:ind w:left="130" w:right="442"/>
        <w:rPr>
          <w:rFonts w:ascii="MS UI Gothic" w:eastAsia="MS UI Gothic" w:hint="eastAsia"/>
        </w:rPr>
      </w:pPr>
      <w:r>
        <w:rPr>
          <w:w w:val="105"/>
        </w:rPr>
        <w:t>第八条 就两架以上民用航空器设定</w:t>
      </w:r>
      <w:r>
        <w:rPr/>
        <w:t>一项抵押权或者就同一民用航空器设定两项以上抵押权时</w:t>
      </w:r>
      <w:r>
        <w:rPr>
          <w:rFonts w:ascii="MS UI Gothic" w:eastAsia="MS UI Gothic" w:hint="eastAsia"/>
          <w:w w:val="80"/>
        </w:rPr>
        <w:t>ꎬ </w:t>
      </w:r>
      <w:r>
        <w:rPr/>
        <w:t>民用航空器的抵押权人和抵押人应当就每一架民用航空器或者每</w:t>
      </w:r>
      <w:r>
        <w:rPr>
          <w:w w:val="105"/>
        </w:rPr>
        <w:t>一项抵押权分别办理抵押权登记</w:t>
      </w:r>
      <w:r>
        <w:rPr>
          <w:rFonts w:ascii="MS UI Gothic" w:eastAsia="MS UI Gothic" w:hint="eastAsia"/>
          <w:w w:val="80"/>
        </w:rPr>
        <w:t>ꎮ</w:t>
      </w:r>
    </w:p>
    <w:p>
      <w:pPr>
        <w:pStyle w:val="BodyText"/>
        <w:spacing w:line="292" w:lineRule="auto"/>
        <w:ind w:right="442" w:firstLine="425"/>
        <w:rPr>
          <w:rFonts w:ascii="MS UI Gothic" w:eastAsia="MS UI Gothic" w:hint="eastAsia"/>
        </w:rPr>
      </w:pPr>
      <w:r>
        <w:rPr>
          <w:spacing w:val="2"/>
          <w:w w:val="105"/>
        </w:rPr>
        <w:t>第九条 国务院民用航空主管部门应</w:t>
      </w:r>
      <w:r>
        <w:rPr>
          <w:spacing w:val="2"/>
        </w:rPr>
        <w:t>当自收到民用航空器权利登记申请之日起 </w:t>
      </w:r>
      <w:r>
        <w:rPr>
          <w:rFonts w:ascii="MS UI Gothic" w:eastAsia="MS UI Gothic" w:hint="eastAsia"/>
          <w:spacing w:val="9"/>
          <w:w w:val="80"/>
        </w:rPr>
        <w:t>７ </w:t>
      </w:r>
      <w:r>
        <w:rPr>
          <w:spacing w:val="3"/>
        </w:rPr>
        <w:t>个工作日内</w:t>
      </w:r>
      <w:r>
        <w:rPr>
          <w:rFonts w:ascii="MS UI Gothic" w:eastAsia="MS UI Gothic" w:hint="eastAsia"/>
          <w:spacing w:val="12"/>
          <w:w w:val="80"/>
        </w:rPr>
        <w:t>ꎬ </w:t>
      </w:r>
      <w:r>
        <w:rPr>
          <w:spacing w:val="6"/>
        </w:rPr>
        <w:t>对申请的权利登记事项进</w:t>
      </w:r>
      <w:r>
        <w:rPr>
          <w:spacing w:val="3"/>
        </w:rPr>
        <w:t>行审查</w:t>
      </w:r>
      <w:r>
        <w:rPr>
          <w:rFonts w:ascii="MS UI Gothic" w:eastAsia="MS UI Gothic" w:hint="eastAsia"/>
          <w:spacing w:val="23"/>
          <w:w w:val="80"/>
        </w:rPr>
        <w:t>ꎮ </w:t>
      </w:r>
      <w:r>
        <w:rPr>
          <w:spacing w:val="3"/>
        </w:rPr>
        <w:t>经审查符合本条例规定的</w:t>
      </w:r>
      <w:r>
        <w:rPr>
          <w:rFonts w:ascii="MS UI Gothic" w:eastAsia="MS UI Gothic" w:hint="eastAsia"/>
          <w:spacing w:val="23"/>
          <w:w w:val="80"/>
        </w:rPr>
        <w:t>ꎬ </w:t>
      </w:r>
      <w:r>
        <w:rPr>
          <w:spacing w:val="1"/>
        </w:rPr>
        <w:t>应当</w:t>
      </w:r>
      <w:r>
        <w:rPr>
          <w:spacing w:val="2"/>
        </w:rPr>
        <w:t>向民用航空器权利人颁发相应的民用航空</w:t>
      </w:r>
      <w:r>
        <w:rPr>
          <w:spacing w:val="3"/>
        </w:rPr>
        <w:t>器权利登记证书</w:t>
      </w:r>
      <w:r>
        <w:rPr>
          <w:rFonts w:ascii="MS UI Gothic" w:eastAsia="MS UI Gothic" w:hint="eastAsia"/>
          <w:spacing w:val="19"/>
          <w:w w:val="80"/>
        </w:rPr>
        <w:t>ꎬ </w:t>
      </w:r>
      <w:r>
        <w:rPr>
          <w:spacing w:val="2"/>
        </w:rPr>
        <w:t>并区别情况在民用航空器权利登记簿上载明本条例第十条至第十</w:t>
      </w:r>
      <w:r>
        <w:rPr>
          <w:spacing w:val="3"/>
        </w:rPr>
        <w:t>三条规定的相应事项</w:t>
      </w:r>
      <w:r>
        <w:rPr>
          <w:rFonts w:ascii="MS UI Gothic" w:eastAsia="MS UI Gothic" w:hint="eastAsia"/>
          <w:spacing w:val="19"/>
          <w:w w:val="80"/>
        </w:rPr>
        <w:t>ꎻ </w:t>
      </w:r>
      <w:r>
        <w:rPr>
          <w:spacing w:val="2"/>
        </w:rPr>
        <w:t>经审查不符合本条</w:t>
      </w:r>
      <w:r>
        <w:rPr>
          <w:spacing w:val="8"/>
        </w:rPr>
        <w:t>例规定的</w:t>
      </w:r>
      <w:r>
        <w:rPr>
          <w:rFonts w:ascii="MS UI Gothic" w:eastAsia="MS UI Gothic" w:hint="eastAsia"/>
          <w:spacing w:val="23"/>
          <w:w w:val="80"/>
        </w:rPr>
        <w:t>ꎬ </w:t>
      </w:r>
      <w:r>
        <w:rPr>
          <w:spacing w:val="17"/>
        </w:rPr>
        <w:t>应当书面通知民用航空器权</w:t>
      </w:r>
      <w:r>
        <w:rPr>
          <w:spacing w:val="3"/>
          <w:w w:val="105"/>
        </w:rPr>
        <w:t>利人</w:t>
      </w:r>
      <w:r>
        <w:rPr>
          <w:rFonts w:ascii="MS UI Gothic" w:eastAsia="MS UI Gothic" w:hint="eastAsia"/>
          <w:w w:val="80"/>
        </w:rPr>
        <w:t>ꎮ</w:t>
      </w:r>
    </w:p>
    <w:p>
      <w:pPr>
        <w:pStyle w:val="BodyText"/>
        <w:spacing w:line="292" w:lineRule="auto"/>
        <w:ind w:left="130" w:right="442"/>
      </w:pPr>
      <w:r>
        <w:rPr>
          <w:w w:val="105"/>
        </w:rPr>
        <w:t>第十条 国务院民用航空主管部门向</w:t>
      </w:r>
      <w:r>
        <w:rPr/>
        <w:t>民用航空器所有人颁发民用航空器所有权登记证书时</w:t>
      </w:r>
      <w:r>
        <w:rPr>
          <w:rFonts w:ascii="MS UI Gothic" w:eastAsia="MS UI Gothic" w:hint="eastAsia"/>
          <w:w w:val="80"/>
        </w:rPr>
        <w:t>ꎬ </w:t>
      </w:r>
      <w:r>
        <w:rPr/>
        <w:t>应当在民用航空器权利登记</w:t>
      </w:r>
    </w:p>
    <w:p>
      <w:pPr>
        <w:spacing w:after="0" w:line="292" w:lineRule="auto"/>
        <w:sectPr>
          <w:type w:val="continuous"/>
          <w:pgSz w:w="10500" w:h="14750"/>
          <w:pgMar w:top="960" w:bottom="280" w:left="980" w:right="980"/>
          <w:cols w:num="2" w:equalWidth="0">
            <w:col w:w="3934" w:space="252"/>
            <w:col w:w="4354"/>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452416;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１１５０</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line="240" w:lineRule="exact" w:before="163"/>
        <w:ind w:left="440" w:firstLine="0"/>
        <w:jc w:val="left"/>
        <w:rPr>
          <w:rFonts w:ascii="MS UI Gothic" w:eastAsia="MS UI Gothic" w:hint="eastAsia"/>
        </w:rPr>
      </w:pPr>
      <w:r>
        <w:rPr>
          <w:spacing w:val="3"/>
          <w:w w:val="110"/>
        </w:rPr>
        <w:t>簿上载明下列事项</w:t>
      </w:r>
      <w:r>
        <w:rPr>
          <w:rFonts w:ascii="MS UI Gothic" w:eastAsia="MS UI Gothic" w:hint="eastAsia"/>
          <w:w w:val="180"/>
        </w:rPr>
        <w:t>:</w:t>
        <w:tab/>
      </w:r>
      <w:r>
        <w:rPr>
          <w:spacing w:val="3"/>
          <w:w w:val="110"/>
        </w:rPr>
        <w:t>名称</w:t>
      </w:r>
      <w:r>
        <w:rPr>
          <w:rFonts w:ascii="MS UI Gothic" w:eastAsia="MS UI Gothic" w:hint="eastAsia"/>
          <w:w w:val="80"/>
        </w:rPr>
        <w:t>、</w:t>
      </w:r>
      <w:r>
        <w:rPr>
          <w:rFonts w:ascii="MS UI Gothic" w:eastAsia="MS UI Gothic" w:hint="eastAsia"/>
          <w:spacing w:val="21"/>
          <w:w w:val="80"/>
        </w:rPr>
        <w:t> </w:t>
      </w:r>
      <w:r>
        <w:rPr>
          <w:spacing w:val="3"/>
          <w:w w:val="110"/>
        </w:rPr>
        <w:t>地址及其法定代表人的姓名</w:t>
      </w:r>
      <w:r>
        <w:rPr>
          <w:rFonts w:ascii="MS UI Gothic" w:eastAsia="MS UI Gothic" w:hint="eastAsia"/>
          <w:w w:val="80"/>
        </w:rPr>
        <w:t>ꎻ</w:t>
      </w:r>
    </w:p>
    <w:p>
      <w:pPr>
        <w:spacing w:after="0" w:line="240" w:lineRule="exact"/>
        <w:jc w:val="left"/>
        <w:rPr>
          <w:rFonts w:ascii="MS UI Gothic" w:eastAsia="MS UI Gothic" w:hint="eastAsia"/>
        </w:rPr>
        <w:sectPr>
          <w:pgSz w:w="10500" w:h="14750"/>
          <w:pgMar w:top="960" w:bottom="280" w:left="980" w:right="980"/>
        </w:sectPr>
      </w:pPr>
    </w:p>
    <w:p>
      <w:pPr>
        <w:pStyle w:val="BodyText"/>
        <w:spacing w:line="295" w:lineRule="auto" w:before="74"/>
        <w:ind w:left="440" w:right="1"/>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民用航空器国籍</w:t>
      </w:r>
      <w:r>
        <w:rPr>
          <w:rFonts w:ascii="MS UI Gothic" w:eastAsia="MS UI Gothic" w:hint="eastAsia"/>
          <w:w w:val="80"/>
        </w:rPr>
        <w:t>、 </w:t>
      </w:r>
      <w:r>
        <w:rPr>
          <w:w w:val="105"/>
        </w:rPr>
        <w:t>国籍标志和登记标志</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民用航空器所有人的姓名或者名称</w:t>
      </w:r>
      <w:r>
        <w:rPr>
          <w:rFonts w:ascii="MS UI Gothic" w:eastAsia="MS UI Gothic" w:hint="eastAsia"/>
          <w:w w:val="80"/>
        </w:rPr>
        <w:t>、 </w:t>
      </w:r>
      <w:r>
        <w:rPr>
          <w:w w:val="105"/>
        </w:rPr>
        <w:t>地址及其法定代表人的姓名</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民用航空器为数人共有的</w:t>
      </w:r>
      <w:r>
        <w:rPr>
          <w:rFonts w:ascii="MS UI Gothic" w:eastAsia="MS UI Gothic" w:hint="eastAsia"/>
          <w:w w:val="80"/>
        </w:rPr>
        <w:t>ꎬ </w:t>
      </w:r>
      <w:r>
        <w:rPr>
          <w:w w:val="105"/>
        </w:rPr>
        <w:t>载明民用航空器共有人的共有情况</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民用航空器所有权的取得方式</w:t>
      </w:r>
      <w:r>
        <w:rPr>
          <w:w w:val="110"/>
        </w:rPr>
        <w:t>和取得日期</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民用航空器制造人名称</w:t>
      </w:r>
      <w:r>
        <w:rPr>
          <w:rFonts w:ascii="MS UI Gothic" w:eastAsia="MS UI Gothic" w:hint="eastAsia"/>
          <w:w w:val="80"/>
        </w:rPr>
        <w:t>、 </w:t>
      </w:r>
      <w:r>
        <w:rPr>
          <w:w w:val="105"/>
        </w:rPr>
        <w:t>制造日期和制造地点</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民用航空器价值</w:t>
      </w:r>
      <w:r>
        <w:rPr>
          <w:rFonts w:ascii="MS UI Gothic" w:eastAsia="MS UI Gothic" w:hint="eastAsia"/>
          <w:w w:val="80"/>
        </w:rPr>
        <w:t>、 </w:t>
      </w:r>
      <w:r>
        <w:rPr>
          <w:w w:val="105"/>
        </w:rPr>
        <w:t>机体材料和主要技术数据</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民用航空器已设定抵押的</w:t>
      </w:r>
      <w:r>
        <w:rPr>
          <w:rFonts w:ascii="MS UI Gothic" w:eastAsia="MS UI Gothic" w:hint="eastAsia"/>
          <w:w w:val="80"/>
        </w:rPr>
        <w:t>ꎬ </w:t>
      </w:r>
      <w:r>
        <w:rPr>
          <w:w w:val="105"/>
        </w:rPr>
        <w:t>载明其抵押权的设定情况</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spacing w:val="-43"/>
          <w:w w:val="150"/>
        </w:rPr>
        <w:t>( </w:t>
      </w:r>
      <w:r>
        <w:rPr>
          <w:spacing w:val="3"/>
          <w:w w:val="110"/>
        </w:rPr>
        <w:t>八</w:t>
      </w:r>
      <w:r>
        <w:rPr>
          <w:rFonts w:ascii="MS UI Gothic" w:eastAsia="MS UI Gothic" w:hint="eastAsia"/>
          <w:spacing w:val="-25"/>
          <w:w w:val="150"/>
        </w:rPr>
        <w:t>) </w:t>
      </w:r>
      <w:r>
        <w:rPr>
          <w:spacing w:val="3"/>
          <w:w w:val="110"/>
        </w:rPr>
        <w:t>民用航空器所有权登记日期</w:t>
      </w:r>
      <w:r>
        <w:rPr>
          <w:rFonts w:ascii="MS UI Gothic" w:eastAsia="MS UI Gothic" w:hint="eastAsia"/>
          <w:w w:val="80"/>
        </w:rPr>
        <w:t>ꎻ</w:t>
      </w:r>
    </w:p>
    <w:p>
      <w:pPr>
        <w:pStyle w:val="BodyText"/>
        <w:spacing w:line="295" w:lineRule="auto" w:before="49"/>
        <w:ind w:left="440" w:right="1"/>
        <w:jc w:val="left"/>
        <w:rPr>
          <w:rFonts w:ascii="MS UI Gothic" w:eastAsia="MS UI Gothic" w:hint="eastAsia"/>
        </w:rPr>
      </w:pPr>
      <w:r>
        <w:rPr>
          <w:rFonts w:ascii="MS UI Gothic" w:eastAsia="MS UI Gothic" w:hint="eastAsia"/>
          <w:w w:val="105"/>
        </w:rPr>
        <w:t>( </w:t>
      </w:r>
      <w:r>
        <w:rPr>
          <w:w w:val="105"/>
        </w:rPr>
        <w:t>九</w:t>
      </w:r>
      <w:r>
        <w:rPr>
          <w:rFonts w:ascii="MS UI Gothic" w:eastAsia="MS UI Gothic" w:hint="eastAsia"/>
          <w:w w:val="105"/>
        </w:rPr>
        <w:t>) </w:t>
      </w:r>
      <w:r>
        <w:rPr>
          <w:w w:val="105"/>
        </w:rPr>
        <w:t>国务院民用航空主管部门规定</w:t>
      </w:r>
      <w:r>
        <w:rPr>
          <w:w w:val="110"/>
        </w:rPr>
        <w:t>的其他事项</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第十一条 国务院民用航空主管部门</w:t>
      </w:r>
      <w:r>
        <w:rPr/>
        <w:t>向民用航空器占有人颁发民用航空器占有权登记证书时</w:t>
      </w:r>
      <w:r>
        <w:rPr>
          <w:rFonts w:ascii="MS UI Gothic" w:eastAsia="MS UI Gothic" w:hint="eastAsia"/>
          <w:w w:val="80"/>
        </w:rPr>
        <w:t>ꎬ </w:t>
      </w:r>
      <w:r>
        <w:rPr/>
        <w:t>应当在民用航空器权利登</w:t>
      </w:r>
      <w:r>
        <w:rPr>
          <w:w w:val="105"/>
        </w:rPr>
        <w:t>记簿上载明下列事项</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民用航空器的国籍</w:t>
      </w:r>
      <w:r>
        <w:rPr>
          <w:rFonts w:ascii="MS UI Gothic" w:eastAsia="MS UI Gothic" w:hint="eastAsia"/>
          <w:w w:val="80"/>
        </w:rPr>
        <w:t>、 </w:t>
      </w:r>
      <w:r>
        <w:rPr>
          <w:w w:val="105"/>
        </w:rPr>
        <w:t>国籍标志和登记标志</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民用航空器占有人</w:t>
      </w:r>
      <w:r>
        <w:rPr>
          <w:rFonts w:ascii="MS UI Gothic" w:eastAsia="MS UI Gothic" w:hint="eastAsia"/>
          <w:w w:val="80"/>
        </w:rPr>
        <w:t>、 </w:t>
      </w:r>
      <w:r>
        <w:rPr>
          <w:w w:val="105"/>
        </w:rPr>
        <w:t>所有人或者出租人的姓名或者名称</w:t>
      </w:r>
      <w:r>
        <w:rPr>
          <w:rFonts w:ascii="MS UI Gothic" w:eastAsia="MS UI Gothic" w:hint="eastAsia"/>
          <w:w w:val="80"/>
        </w:rPr>
        <w:t>、 </w:t>
      </w:r>
      <w:r>
        <w:rPr>
          <w:w w:val="105"/>
        </w:rPr>
        <w:t>地址及其法定代表人的姓名</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民用航空器占有权的取得方式</w:t>
      </w:r>
      <w:r>
        <w:rPr>
          <w:rFonts w:ascii="MS UI Gothic" w:eastAsia="MS UI Gothic" w:hint="eastAsia"/>
          <w:w w:val="80"/>
        </w:rPr>
        <w:t>、 </w:t>
      </w:r>
      <w:r>
        <w:rPr>
          <w:w w:val="105"/>
        </w:rPr>
        <w:t>取得日期和约定的占有条件</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spacing w:val="-43"/>
          <w:w w:val="150"/>
        </w:rPr>
        <w:t>( </w:t>
      </w:r>
      <w:r>
        <w:rPr>
          <w:spacing w:val="3"/>
          <w:w w:val="110"/>
        </w:rPr>
        <w:t>四</w:t>
      </w:r>
      <w:r>
        <w:rPr>
          <w:rFonts w:ascii="MS UI Gothic" w:eastAsia="MS UI Gothic" w:hint="eastAsia"/>
          <w:spacing w:val="-25"/>
          <w:w w:val="150"/>
        </w:rPr>
        <w:t>) </w:t>
      </w:r>
      <w:r>
        <w:rPr>
          <w:spacing w:val="3"/>
          <w:w w:val="110"/>
        </w:rPr>
        <w:t>民用航空器占有权登记日期</w:t>
      </w:r>
      <w:r>
        <w:rPr>
          <w:rFonts w:ascii="MS UI Gothic" w:eastAsia="MS UI Gothic" w:hint="eastAsia"/>
          <w:w w:val="80"/>
        </w:rPr>
        <w:t>ꎻ</w:t>
      </w:r>
    </w:p>
    <w:p>
      <w:pPr>
        <w:pStyle w:val="BodyText"/>
        <w:spacing w:line="295" w:lineRule="auto" w:before="49"/>
        <w:ind w:left="440" w:right="1"/>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国务院民用航空主管部门规定</w:t>
      </w:r>
      <w:r>
        <w:rPr>
          <w:w w:val="110"/>
        </w:rPr>
        <w:t>的其他事项</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第十二条 国务院民用航空主管部门</w:t>
      </w:r>
      <w:r>
        <w:rPr/>
        <w:t>向民用航空器抵押权人颁发民用航空器抵押权登记证书时</w:t>
      </w:r>
      <w:r>
        <w:rPr>
          <w:rFonts w:ascii="MS UI Gothic" w:eastAsia="MS UI Gothic" w:hint="eastAsia"/>
          <w:w w:val="80"/>
        </w:rPr>
        <w:t>ꎬ </w:t>
      </w:r>
      <w:r>
        <w:rPr/>
        <w:t>应当在民用航空器权利</w:t>
      </w:r>
      <w:r>
        <w:rPr>
          <w:w w:val="105"/>
        </w:rPr>
        <w:t>登记簿上载明下列事项</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被抵押的民用航空器的国籍</w:t>
      </w:r>
      <w:r>
        <w:rPr>
          <w:rFonts w:ascii="MS UI Gothic" w:eastAsia="MS UI Gothic" w:hint="eastAsia"/>
          <w:w w:val="80"/>
        </w:rPr>
        <w:t>、</w:t>
      </w:r>
      <w:r>
        <w:rPr>
          <w:w w:val="105"/>
        </w:rPr>
        <w:t>国籍标志和登记标志</w:t>
      </w:r>
      <w:r>
        <w:rPr>
          <w:rFonts w:ascii="MS UI Gothic" w:eastAsia="MS UI Gothic" w:hint="eastAsia"/>
          <w:w w:val="80"/>
        </w:rPr>
        <w:t>ꎻ</w:t>
      </w:r>
    </w:p>
    <w:p>
      <w:pPr>
        <w:pStyle w:val="BodyText"/>
        <w:spacing w:line="255" w:lineRule="exact"/>
        <w:ind w:left="860" w:firstLine="0"/>
      </w:pPr>
      <w:r>
        <w:rPr>
          <w:rFonts w:ascii="MS UI Gothic" w:eastAsia="MS UI Gothic" w:hint="eastAsia"/>
          <w:w w:val="105"/>
        </w:rPr>
        <w:t>( </w:t>
      </w:r>
      <w:r>
        <w:rPr>
          <w:w w:val="105"/>
        </w:rPr>
        <w:t>二</w:t>
      </w:r>
      <w:r>
        <w:rPr>
          <w:rFonts w:ascii="MS UI Gothic" w:eastAsia="MS UI Gothic" w:hint="eastAsia"/>
          <w:w w:val="105"/>
        </w:rPr>
        <w:t>) </w:t>
      </w:r>
      <w:r>
        <w:rPr>
          <w:w w:val="105"/>
        </w:rPr>
        <w:t>抵押权人和抵押人的姓名或者</w:t>
      </w:r>
    </w:p>
    <w:p>
      <w:pPr>
        <w:pStyle w:val="BodyText"/>
        <w:spacing w:line="295" w:lineRule="auto" w:before="74"/>
        <w:ind w:left="381" w:right="126"/>
        <w:jc w:val="left"/>
        <w:rPr>
          <w:rFonts w:ascii="MS UI Gothic" w:eastAsia="MS UI Gothic" w:hint="eastAsia"/>
        </w:rPr>
      </w:pPr>
      <w:r>
        <w:rPr/>
        <w:br w:type="column"/>
      </w:r>
      <w:r>
        <w:rPr>
          <w:rFonts w:ascii="MS UI Gothic" w:eastAsia="MS UI Gothic" w:hint="eastAsia"/>
          <w:w w:val="150"/>
        </w:rPr>
        <w:t>( </w:t>
      </w:r>
      <w:r>
        <w:rPr>
          <w:w w:val="105"/>
        </w:rPr>
        <w:t>三</w:t>
      </w:r>
      <w:r>
        <w:rPr>
          <w:rFonts w:ascii="MS UI Gothic" w:eastAsia="MS UI Gothic" w:hint="eastAsia"/>
          <w:w w:val="150"/>
        </w:rPr>
        <w:t>) </w:t>
      </w:r>
      <w:r>
        <w:rPr>
          <w:w w:val="105"/>
        </w:rPr>
        <w:t>民用航空器抵押所担保的债权数额</w:t>
      </w:r>
      <w:r>
        <w:rPr>
          <w:rFonts w:ascii="MS UI Gothic" w:eastAsia="MS UI Gothic" w:hint="eastAsia"/>
          <w:w w:val="80"/>
        </w:rPr>
        <w:t>、 </w:t>
      </w:r>
      <w:r>
        <w:rPr>
          <w:w w:val="105"/>
        </w:rPr>
        <w:t>利息率</w:t>
      </w:r>
      <w:r>
        <w:rPr>
          <w:rFonts w:ascii="MS UI Gothic" w:eastAsia="MS UI Gothic" w:hint="eastAsia"/>
          <w:w w:val="80"/>
        </w:rPr>
        <w:t>、 </w:t>
      </w:r>
      <w:r>
        <w:rPr>
          <w:w w:val="105"/>
        </w:rPr>
        <w:t>受偿期限</w:t>
      </w:r>
      <w:r>
        <w:rPr>
          <w:rFonts w:ascii="MS UI Gothic" w:eastAsia="MS UI Gothic" w:hint="eastAsia"/>
          <w:w w:val="80"/>
        </w:rPr>
        <w:t>ꎻ</w:t>
      </w:r>
    </w:p>
    <w:p>
      <w:pPr>
        <w:pStyle w:val="BodyText"/>
        <w:spacing w:line="255" w:lineRule="exact"/>
        <w:ind w:left="800"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民用航空器抵押权登记日期</w:t>
      </w:r>
      <w:r>
        <w:rPr>
          <w:rFonts w:ascii="MS UI Gothic" w:eastAsia="MS UI Gothic" w:hint="eastAsia"/>
          <w:w w:val="80"/>
        </w:rPr>
        <w:t>ꎻ</w:t>
      </w:r>
    </w:p>
    <w:p>
      <w:pPr>
        <w:pStyle w:val="BodyText"/>
        <w:spacing w:line="295" w:lineRule="auto" w:before="58"/>
        <w:ind w:left="381" w:right="126"/>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国务院民用航空主管部门规定</w:t>
      </w:r>
      <w:r>
        <w:rPr>
          <w:w w:val="110"/>
        </w:rPr>
        <w:t>的其他事项</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第十三条 国务院民用航空主管部门</w:t>
      </w:r>
      <w:r>
        <w:rPr/>
        <w:t>向民用航空器优先权的债权人颁发民用航空器优先权登记证书时</w:t>
      </w:r>
      <w:r>
        <w:rPr>
          <w:rFonts w:ascii="MS UI Gothic" w:eastAsia="MS UI Gothic" w:hint="eastAsia"/>
          <w:w w:val="80"/>
        </w:rPr>
        <w:t>ꎬ </w:t>
      </w:r>
      <w:r>
        <w:rPr/>
        <w:t>应当在民用航空</w:t>
      </w:r>
      <w:r>
        <w:rPr>
          <w:w w:val="105"/>
        </w:rPr>
        <w:t>器权利登记簿上载明下列事项</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发生债权的民用航空器的国籍</w:t>
      </w:r>
      <w:r>
        <w:rPr>
          <w:rFonts w:ascii="MS UI Gothic" w:eastAsia="MS UI Gothic" w:hint="eastAsia"/>
          <w:w w:val="80"/>
        </w:rPr>
        <w:t>、 </w:t>
      </w:r>
      <w:r>
        <w:rPr>
          <w:w w:val="105"/>
        </w:rPr>
        <w:t>国籍标志和登记标志</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民用航空器优先权的债权人的姓名或者名称</w:t>
      </w:r>
      <w:r>
        <w:rPr>
          <w:rFonts w:ascii="MS UI Gothic" w:eastAsia="MS UI Gothic" w:hint="eastAsia"/>
          <w:w w:val="80"/>
        </w:rPr>
        <w:t>、 </w:t>
      </w:r>
      <w:r>
        <w:rPr>
          <w:w w:val="105"/>
        </w:rPr>
        <w:t>地址及其法定代表人的姓名</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发生债权的民用航空器的所有人</w:t>
      </w:r>
      <w:r>
        <w:rPr>
          <w:rFonts w:ascii="MS UI Gothic" w:eastAsia="MS UI Gothic" w:hint="eastAsia"/>
          <w:w w:val="80"/>
        </w:rPr>
        <w:t>、 </w:t>
      </w:r>
      <w:r>
        <w:rPr>
          <w:w w:val="105"/>
        </w:rPr>
        <w:t>经营人或者承租人的姓名或者名称</w:t>
      </w:r>
      <w:r>
        <w:rPr>
          <w:rFonts w:ascii="MS UI Gothic" w:eastAsia="MS UI Gothic" w:hint="eastAsia"/>
          <w:w w:val="80"/>
        </w:rPr>
        <w:t>、</w:t>
      </w:r>
      <w:r>
        <w:rPr>
          <w:w w:val="105"/>
        </w:rPr>
        <w:t>地址及其法定代表人的姓名</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民用航空器优先权的债权人主张的债权数额和债权发生的时间</w:t>
      </w:r>
      <w:r>
        <w:rPr>
          <w:rFonts w:ascii="MS UI Gothic" w:eastAsia="MS UI Gothic" w:hint="eastAsia"/>
          <w:w w:val="80"/>
        </w:rPr>
        <w:t>、 </w:t>
      </w:r>
      <w:r>
        <w:rPr>
          <w:w w:val="105"/>
        </w:rPr>
        <w:t>原因</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民用航空器优先权登记日期</w:t>
      </w:r>
      <w:r>
        <w:rPr>
          <w:rFonts w:ascii="MS UI Gothic" w:eastAsia="MS UI Gothic" w:hint="eastAsia"/>
          <w:w w:val="80"/>
        </w:rPr>
        <w:t>ꎻ</w:t>
      </w:r>
    </w:p>
    <w:p>
      <w:pPr>
        <w:pStyle w:val="BodyText"/>
        <w:spacing w:line="295" w:lineRule="auto" w:before="47"/>
        <w:ind w:left="381" w:right="126"/>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国务院民用航空主管部门规定</w:t>
      </w:r>
      <w:r>
        <w:rPr>
          <w:w w:val="110"/>
        </w:rPr>
        <w:t>的其他事项</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第十四条 同一民用航空器设定两项</w:t>
      </w:r>
      <w:r>
        <w:rPr/>
        <w:t>以上抵押权的</w:t>
      </w:r>
      <w:r>
        <w:rPr>
          <w:rFonts w:ascii="MS UI Gothic" w:eastAsia="MS UI Gothic" w:hint="eastAsia"/>
          <w:w w:val="80"/>
        </w:rPr>
        <w:t>ꎬ </w:t>
      </w:r>
      <w:r>
        <w:rPr/>
        <w:t>国务院民用航空主管部门应当按照抵押权登记申请日期的先后顺序</w:t>
      </w:r>
      <w:r>
        <w:rPr>
          <w:w w:val="105"/>
        </w:rPr>
        <w:t>进行登记</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第十五条 民用航空器权利登记事项</w:t>
      </w:r>
      <w:r>
        <w:rPr/>
        <w:t>发生变更时</w:t>
      </w:r>
      <w:r>
        <w:rPr>
          <w:rFonts w:ascii="MS UI Gothic" w:eastAsia="MS UI Gothic" w:hint="eastAsia"/>
          <w:w w:val="80"/>
        </w:rPr>
        <w:t>ꎬ </w:t>
      </w:r>
      <w:r>
        <w:rPr/>
        <w:t>民用航空器权利人应当持有关的民用航空器权利登记证书和变更证明文件</w:t>
      </w:r>
      <w:r>
        <w:rPr>
          <w:rFonts w:ascii="MS UI Gothic" w:eastAsia="MS UI Gothic" w:hint="eastAsia"/>
          <w:w w:val="80"/>
        </w:rPr>
        <w:t>ꎬ </w:t>
      </w:r>
      <w:r>
        <w:rPr/>
        <w:t>向国务院民用航空主管部门办理变</w:t>
      </w:r>
      <w:r>
        <w:rPr>
          <w:w w:val="105"/>
        </w:rPr>
        <w:t>更登记</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民用航空器抵押合同变更时</w:t>
      </w:r>
      <w:r>
        <w:rPr>
          <w:rFonts w:ascii="MS UI Gothic" w:eastAsia="MS UI Gothic" w:hint="eastAsia"/>
          <w:w w:val="80"/>
        </w:rPr>
        <w:t>ꎬ </w:t>
      </w:r>
      <w:r>
        <w:rPr/>
        <w:t>由抵押权人和抵押人共同向国务院民用航空主管</w:t>
      </w:r>
      <w:r>
        <w:rPr>
          <w:w w:val="105"/>
        </w:rPr>
        <w:t>部门办理变更登记</w:t>
      </w:r>
      <w:r>
        <w:rPr>
          <w:rFonts w:ascii="MS UI Gothic" w:eastAsia="MS UI Gothic" w:hint="eastAsia"/>
          <w:w w:val="80"/>
        </w:rPr>
        <w:t>ꎮ</w:t>
      </w:r>
    </w:p>
    <w:p>
      <w:pPr>
        <w:pStyle w:val="BodyText"/>
        <w:spacing w:line="295" w:lineRule="auto"/>
        <w:ind w:left="381" w:right="126"/>
      </w:pPr>
      <w:r>
        <w:rPr>
          <w:spacing w:val="2"/>
          <w:w w:val="105"/>
        </w:rPr>
        <w:t>第十六条 国务院民用航空主管部门</w:t>
      </w:r>
      <w:r>
        <w:rPr>
          <w:spacing w:val="2"/>
        </w:rPr>
        <w:t>应当自收到民用航空器权利变更登记申请</w:t>
      </w:r>
      <w:r>
        <w:rPr>
          <w:spacing w:val="-20"/>
          <w:w w:val="105"/>
        </w:rPr>
        <w:t>之日起 </w:t>
      </w:r>
      <w:r>
        <w:rPr>
          <w:rFonts w:ascii="MS UI Gothic" w:eastAsia="MS UI Gothic" w:hint="eastAsia"/>
          <w:spacing w:val="-11"/>
          <w:w w:val="80"/>
        </w:rPr>
        <w:t>７ </w:t>
      </w:r>
      <w:r>
        <w:rPr>
          <w:spacing w:val="3"/>
          <w:w w:val="105"/>
        </w:rPr>
        <w:t>个工作日内</w:t>
      </w:r>
      <w:r>
        <w:rPr>
          <w:rFonts w:ascii="MS UI Gothic" w:eastAsia="MS UI Gothic" w:hint="eastAsia"/>
          <w:spacing w:val="-1"/>
          <w:w w:val="80"/>
        </w:rPr>
        <w:t>ꎬ </w:t>
      </w:r>
      <w:r>
        <w:rPr>
          <w:spacing w:val="2"/>
          <w:w w:val="105"/>
        </w:rPr>
        <w:t>对申请的权利变更</w:t>
      </w:r>
      <w:r>
        <w:rPr>
          <w:spacing w:val="3"/>
        </w:rPr>
        <w:t>登记事项进行审查</w:t>
      </w:r>
      <w:r>
        <w:rPr>
          <w:rFonts w:ascii="MS UI Gothic" w:eastAsia="MS UI Gothic" w:hint="eastAsia"/>
          <w:spacing w:val="20"/>
          <w:w w:val="80"/>
        </w:rPr>
        <w:t>ꎮ </w:t>
      </w:r>
      <w:r>
        <w:rPr>
          <w:spacing w:val="2"/>
        </w:rPr>
        <w:t>经审查符合本条例规</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１１５１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定的</w:t>
      </w:r>
      <w:r>
        <w:rPr>
          <w:rFonts w:ascii="MS UI Gothic" w:eastAsia="MS UI Gothic" w:hint="eastAsia"/>
          <w:w w:val="80"/>
        </w:rPr>
        <w:t>ꎬ </w:t>
      </w:r>
      <w:r>
        <w:rPr/>
        <w:t>在有关权利登记证书和民用航空器权利登记簿上注明变更事项</w:t>
      </w:r>
      <w:r>
        <w:rPr>
          <w:rFonts w:ascii="MS UI Gothic" w:eastAsia="MS UI Gothic" w:hint="eastAsia"/>
          <w:w w:val="80"/>
        </w:rPr>
        <w:t>ꎻ </w:t>
      </w:r>
      <w:r>
        <w:rPr/>
        <w:t>经审查不符合本条例规定的</w:t>
      </w:r>
      <w:r>
        <w:rPr>
          <w:rFonts w:ascii="MS UI Gothic" w:eastAsia="MS UI Gothic" w:hint="eastAsia"/>
          <w:w w:val="80"/>
        </w:rPr>
        <w:t>ꎬ </w:t>
      </w:r>
      <w:r>
        <w:rPr/>
        <w:t>应当书面通知民用航空器权利人</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第十七条 遇有下列情形之一时</w:t>
      </w:r>
      <w:r>
        <w:rPr>
          <w:rFonts w:ascii="MS UI Gothic" w:eastAsia="MS UI Gothic" w:hint="eastAsia"/>
          <w:w w:val="80"/>
        </w:rPr>
        <w:t>ꎬ </w:t>
      </w:r>
      <w:r>
        <w:rPr>
          <w:w w:val="105"/>
        </w:rPr>
        <w:t>民</w:t>
      </w:r>
      <w:r>
        <w:rPr/>
        <w:t>用航空器权利人应当持有关的民用航空器权利登记证书和证明文件</w:t>
      </w:r>
      <w:r>
        <w:rPr>
          <w:rFonts w:ascii="MS UI Gothic" w:eastAsia="MS UI Gothic" w:hint="eastAsia"/>
          <w:w w:val="80"/>
        </w:rPr>
        <w:t>ꎬ </w:t>
      </w:r>
      <w:r>
        <w:rPr/>
        <w:t>向国务院民用</w:t>
      </w:r>
      <w:r>
        <w:rPr>
          <w:w w:val="105"/>
        </w:rPr>
        <w:t>航空主管部门办理注销登记</w:t>
      </w:r>
      <w:r>
        <w:rPr>
          <w:rFonts w:ascii="MS UI Gothic" w:eastAsia="MS UI Gothic" w:hint="eastAsia"/>
          <w:w w:val="235"/>
        </w:rPr>
        <w:t>:</w:t>
      </w:r>
    </w:p>
    <w:p>
      <w:pPr>
        <w:pStyle w:val="BodyText"/>
        <w:spacing w:line="253"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民用航空器所有权转移</w:t>
      </w:r>
      <w:r>
        <w:rPr>
          <w:rFonts w:ascii="MS UI Gothic" w:eastAsia="MS UI Gothic" w:hint="eastAsia"/>
          <w:w w:val="80"/>
        </w:rPr>
        <w:t>ꎻ</w:t>
      </w:r>
    </w:p>
    <w:p>
      <w:pPr>
        <w:pStyle w:val="BodyText"/>
        <w:spacing w:before="55"/>
        <w:ind w:left="543"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民用航空器灭失或者失踪</w:t>
      </w:r>
      <w:r>
        <w:rPr>
          <w:rFonts w:ascii="MS UI Gothic" w:eastAsia="MS UI Gothic" w:hint="eastAsia"/>
          <w:w w:val="80"/>
        </w:rPr>
        <w:t>ꎻ</w:t>
      </w:r>
    </w:p>
    <w:p>
      <w:pPr>
        <w:pStyle w:val="BodyText"/>
        <w:spacing w:line="295" w:lineRule="auto" w:before="58"/>
        <w:ind w:right="38"/>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民用航空器租赁关系终止或者民用航空器占有人停止占有</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民用航空器抵押权所担保的债</w:t>
      </w:r>
      <w:r>
        <w:rPr>
          <w:w w:val="110"/>
        </w:rPr>
        <w:t>权消灭</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民用航空器优先权消灭</w:t>
      </w:r>
      <w:r>
        <w:rPr>
          <w:rFonts w:ascii="MS UI Gothic" w:eastAsia="MS UI Gothic" w:hint="eastAsia"/>
          <w:w w:val="80"/>
        </w:rPr>
        <w:t>ꎻ</w:t>
      </w:r>
    </w:p>
    <w:p>
      <w:pPr>
        <w:pStyle w:val="BodyText"/>
        <w:spacing w:line="295" w:lineRule="auto" w:before="57"/>
        <w:ind w:right="38"/>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国务院民用航空主管部门规定</w:t>
      </w:r>
      <w:r>
        <w:rPr>
          <w:w w:val="110"/>
        </w:rPr>
        <w:t>的其他情形</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第十八条 国务院民用航空主管部门应当自收到民用航空器注销登记申请之日起 </w:t>
      </w:r>
      <w:r>
        <w:rPr>
          <w:rFonts w:ascii="MS UI Gothic" w:eastAsia="MS UI Gothic" w:hint="eastAsia"/>
          <w:w w:val="80"/>
        </w:rPr>
        <w:t>７ </w:t>
      </w:r>
      <w:r>
        <w:rPr/>
        <w:t>个工作日内</w:t>
      </w:r>
      <w:r>
        <w:rPr>
          <w:rFonts w:ascii="MS UI Gothic" w:eastAsia="MS UI Gothic" w:hint="eastAsia"/>
          <w:w w:val="80"/>
        </w:rPr>
        <w:t>ꎬ </w:t>
      </w:r>
      <w:r>
        <w:rPr/>
        <w:t>对申请的注销登记事项进行审查</w:t>
      </w:r>
      <w:r>
        <w:rPr>
          <w:rFonts w:ascii="MS UI Gothic" w:eastAsia="MS UI Gothic" w:hint="eastAsia"/>
          <w:w w:val="80"/>
        </w:rPr>
        <w:t>ꎮ </w:t>
      </w:r>
      <w:r>
        <w:rPr/>
        <w:t>经审查符合本条例规定的</w:t>
      </w:r>
      <w:r>
        <w:rPr>
          <w:rFonts w:ascii="MS UI Gothic" w:eastAsia="MS UI Gothic" w:hint="eastAsia"/>
          <w:w w:val="80"/>
        </w:rPr>
        <w:t>ꎬ </w:t>
      </w:r>
      <w:r>
        <w:rPr/>
        <w:t>收回有关的民用航空器权利登记证书</w:t>
      </w:r>
      <w:r>
        <w:rPr>
          <w:rFonts w:ascii="MS UI Gothic" w:eastAsia="MS UI Gothic" w:hint="eastAsia"/>
          <w:w w:val="80"/>
        </w:rPr>
        <w:t>ꎬ </w:t>
      </w:r>
      <w:r>
        <w:rPr/>
        <w:t>相应地注销民用航空器权利登记簿上的权利登记</w:t>
      </w:r>
      <w:r>
        <w:rPr>
          <w:rFonts w:ascii="MS UI Gothic" w:eastAsia="MS UI Gothic" w:hint="eastAsia"/>
          <w:w w:val="80"/>
        </w:rPr>
        <w:t>ꎬ </w:t>
      </w:r>
      <w:r>
        <w:rPr/>
        <w:t>并根据具体情况向民用航空器权利人出具民用航空器权利登记注销证明书</w:t>
      </w:r>
      <w:r>
        <w:rPr>
          <w:rFonts w:ascii="MS UI Gothic" w:eastAsia="MS UI Gothic" w:hint="eastAsia"/>
          <w:w w:val="80"/>
        </w:rPr>
        <w:t>ꎻ </w:t>
      </w:r>
      <w:r>
        <w:rPr/>
        <w:t>经审查不符合本条例规定的</w:t>
      </w:r>
      <w:r>
        <w:rPr>
          <w:rFonts w:ascii="MS UI Gothic" w:eastAsia="MS UI Gothic" w:hint="eastAsia"/>
          <w:w w:val="80"/>
        </w:rPr>
        <w:t>ꎬ </w:t>
      </w:r>
      <w:r>
        <w:rPr/>
        <w:t>应当书面通知民用航空器权利人</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第十九条 申请人办理民用航空器权</w:t>
      </w:r>
      <w:r>
        <w:rPr/>
        <w:t>利登记</w:t>
      </w:r>
      <w:r>
        <w:rPr>
          <w:rFonts w:ascii="MS UI Gothic" w:eastAsia="MS UI Gothic" w:hint="eastAsia"/>
          <w:w w:val="80"/>
        </w:rPr>
        <w:t>ꎬ </w:t>
      </w:r>
      <w:r>
        <w:rPr/>
        <w:t>应当缴纳登记费</w:t>
      </w:r>
      <w:r>
        <w:rPr>
          <w:rFonts w:ascii="MS UI Gothic" w:eastAsia="MS UI Gothic" w:hint="eastAsia"/>
          <w:w w:val="80"/>
        </w:rPr>
        <w:t>ꎮ </w:t>
      </w:r>
      <w:r>
        <w:rPr/>
        <w:t>登记费的收费标准由国务院民用航空主管部门会同国务</w:t>
      </w:r>
      <w:r>
        <w:rPr>
          <w:w w:val="105"/>
        </w:rPr>
        <w:t>院价格主管部门制定</w:t>
      </w:r>
      <w:r>
        <w:rPr>
          <w:rFonts w:ascii="MS UI Gothic" w:eastAsia="MS UI Gothic" w:hint="eastAsia"/>
          <w:w w:val="80"/>
        </w:rPr>
        <w:t>ꎮ</w:t>
      </w:r>
    </w:p>
    <w:p>
      <w:pPr>
        <w:pStyle w:val="BodyText"/>
        <w:spacing w:line="295" w:lineRule="auto"/>
        <w:ind w:right="442"/>
        <w:rPr>
          <w:rFonts w:ascii="MS UI Gothic" w:eastAsia="MS UI Gothic" w:hint="eastAsia"/>
        </w:rPr>
      </w:pPr>
      <w:r>
        <w:rPr/>
        <w:t>第二十条  本条例自发布之日起施行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
        <w:ind w:left="0" w:firstLine="0"/>
        <w:jc w:val="left"/>
        <w:rPr>
          <w:rFonts w:ascii="MS UI Gothic"/>
          <w:sz w:val="8"/>
        </w:rPr>
      </w:pPr>
    </w:p>
    <w:p>
      <w:pPr>
        <w:pStyle w:val="Heading3"/>
        <w:ind w:left="908" w:right="0"/>
        <w:jc w:val="left"/>
        <w:rPr>
          <w:rFonts w:ascii="Microsoft Yi Baiti" w:eastAsia="Microsoft Yi Baiti" w:hint="eastAsia"/>
        </w:rPr>
      </w:pPr>
      <w:r>
        <w:rPr/>
        <w:t>国务院关于通用航空管理的暂行规定 </w:t>
      </w:r>
      <w:r>
        <w:rPr>
          <w:rFonts w:ascii="Microsoft Yi Baiti" w:eastAsia="Microsoft Yi Baiti" w:hint="eastAsia"/>
        </w:rPr>
        <w:t>(</w:t>
      </w:r>
      <w:r>
        <w:rPr>
          <w:rFonts w:ascii="MS UI Gothic" w:eastAsia="MS UI Gothic" w:hint="eastAsia"/>
        </w:rPr>
        <w:t>２０１４ </w:t>
      </w:r>
      <w:r>
        <w:rPr/>
        <w:t>年修订</w:t>
      </w:r>
      <w:r>
        <w:rPr>
          <w:rFonts w:ascii="Microsoft Yi Baiti" w:eastAsia="Microsoft Yi Baiti" w:hint="eastAsia"/>
        </w:rPr>
        <w:t>)</w:t>
      </w:r>
    </w:p>
    <w:p>
      <w:pPr>
        <w:pStyle w:val="BodyText"/>
        <w:spacing w:line="295" w:lineRule="auto" w:before="367"/>
        <w:ind w:right="442"/>
        <w:jc w:val="left"/>
        <w:rPr>
          <w:rFonts w:ascii="Microsoft Yi Baiti" w:hAnsi="Microsoft Yi Baiti" w:eastAsia="Microsoft Yi Baiti" w:hint="eastAsia"/>
        </w:rPr>
      </w:pPr>
      <w:r>
        <w:rPr>
          <w:rFonts w:ascii="Microsoft Yi Baiti" w:hAnsi="Microsoft Yi Baiti" w:eastAsia="Microsoft Yi Baiti" w:hint="eastAsia"/>
          <w:spacing w:val="-38"/>
        </w:rPr>
        <w:t>( </w:t>
      </w:r>
      <w:r>
        <w:rPr>
          <w:rFonts w:ascii="MS UI Gothic" w:hAnsi="MS UI Gothic" w:eastAsia="MS UI Gothic" w:hint="eastAsia"/>
          <w:spacing w:val="-5"/>
        </w:rPr>
        <w:t>１９８６ </w:t>
      </w:r>
      <w:r>
        <w:rPr>
          <w:spacing w:val="-36"/>
        </w:rPr>
        <w:t>年 </w:t>
      </w:r>
      <w:r>
        <w:rPr>
          <w:rFonts w:ascii="MS UI Gothic" w:hAnsi="MS UI Gothic" w:eastAsia="MS UI Gothic" w:hint="eastAsia"/>
          <w:spacing w:val="-11"/>
        </w:rPr>
        <w:t>１ </w:t>
      </w:r>
      <w:r>
        <w:rPr>
          <w:spacing w:val="-36"/>
        </w:rPr>
        <w:t>月 </w:t>
      </w:r>
      <w:r>
        <w:rPr>
          <w:rFonts w:ascii="MS UI Gothic" w:hAnsi="MS UI Gothic" w:eastAsia="MS UI Gothic" w:hint="eastAsia"/>
          <w:spacing w:val="-11"/>
        </w:rPr>
        <w:t>８ </w:t>
      </w:r>
      <w:r>
        <w:rPr>
          <w:spacing w:val="-13"/>
        </w:rPr>
        <w:t>日国务院发布 根据 </w:t>
      </w:r>
      <w:r>
        <w:rPr>
          <w:rFonts w:ascii="MS UI Gothic" w:hAnsi="MS UI Gothic" w:eastAsia="MS UI Gothic" w:hint="eastAsia"/>
          <w:spacing w:val="-5"/>
        </w:rPr>
        <w:t>２０１４ </w:t>
      </w:r>
      <w:r>
        <w:rPr>
          <w:spacing w:val="-36"/>
        </w:rPr>
        <w:t>年 </w:t>
      </w:r>
      <w:r>
        <w:rPr>
          <w:rFonts w:ascii="MS UI Gothic" w:hAnsi="MS UI Gothic" w:eastAsia="MS UI Gothic" w:hint="eastAsia"/>
          <w:spacing w:val="-11"/>
        </w:rPr>
        <w:t>７ </w:t>
      </w:r>
      <w:r>
        <w:rPr>
          <w:spacing w:val="-36"/>
        </w:rPr>
        <w:t>月 </w:t>
      </w:r>
      <w:r>
        <w:rPr>
          <w:rFonts w:ascii="MS UI Gothic" w:hAnsi="MS UI Gothic" w:eastAsia="MS UI Gothic" w:hint="eastAsia"/>
          <w:spacing w:val="-8"/>
        </w:rPr>
        <w:t>２９ </w:t>
      </w:r>
      <w:r>
        <w:rPr>
          <w:spacing w:val="-14"/>
        </w:rPr>
        <w:t>日 </w:t>
      </w:r>
      <w:r>
        <w:rPr>
          <w:rFonts w:ascii="Microsoft Yi Baiti" w:hAnsi="Microsoft Yi Baiti" w:eastAsia="Microsoft Yi Baiti" w:hint="eastAsia"/>
          <w:spacing w:val="-37"/>
        </w:rPr>
        <w:t>« </w:t>
      </w:r>
      <w:r>
        <w:rPr>
          <w:spacing w:val="2"/>
        </w:rPr>
        <w:t>国务院关于修改部分行政法</w:t>
      </w:r>
      <w:r>
        <w:rPr>
          <w:spacing w:val="3"/>
        </w:rPr>
        <w:t>规的决定</w:t>
      </w:r>
      <w:r>
        <w:rPr>
          <w:rFonts w:ascii="Microsoft Yi Baiti" w:hAnsi="Microsoft Yi Baiti" w:eastAsia="Microsoft Yi Baiti" w:hint="eastAsia"/>
          <w:spacing w:val="19"/>
        </w:rPr>
        <w:t>» </w:t>
      </w:r>
      <w:r>
        <w:rPr>
          <w:spacing w:val="3"/>
        </w:rPr>
        <w:t>修订</w:t>
      </w:r>
      <w:r>
        <w:rPr>
          <w:rFonts w:ascii="Microsoft Yi Baiti" w:hAnsi="Microsoft Yi Baiti" w:eastAsia="Microsoft Yi Baiti" w:hint="eastAsia"/>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line="290" w:lineRule="auto" w:before="175"/>
        <w:ind w:right="38"/>
        <w:rPr>
          <w:rFonts w:ascii="MS UI Gothic" w:eastAsia="MS UI Gothic" w:hint="eastAsia"/>
        </w:rPr>
      </w:pPr>
      <w:r>
        <w:rPr/>
        <w:t>第一条 为了促进通用航空事业的健康发展</w:t>
      </w:r>
      <w:r>
        <w:rPr>
          <w:rFonts w:ascii="MS UI Gothic" w:eastAsia="MS UI Gothic" w:hint="eastAsia"/>
          <w:w w:val="80"/>
        </w:rPr>
        <w:t>ꎬ </w:t>
      </w:r>
      <w:r>
        <w:rPr/>
        <w:t>维护公共利益</w:t>
      </w:r>
      <w:r>
        <w:rPr>
          <w:rFonts w:ascii="MS UI Gothic" w:eastAsia="MS UI Gothic" w:hint="eastAsia"/>
          <w:w w:val="80"/>
        </w:rPr>
        <w:t>ꎬ </w:t>
      </w:r>
      <w:r>
        <w:rPr/>
        <w:t>保障飞行安全</w:t>
      </w:r>
      <w:r>
        <w:rPr>
          <w:rFonts w:ascii="MS UI Gothic" w:eastAsia="MS UI Gothic" w:hint="eastAsia"/>
          <w:w w:val="80"/>
        </w:rPr>
        <w:t>ꎬ</w:t>
      </w:r>
      <w:r>
        <w:rPr/>
        <w:t>以适应社会主义现代化建设的需要</w:t>
      </w:r>
      <w:r>
        <w:rPr>
          <w:rFonts w:ascii="MS UI Gothic" w:eastAsia="MS UI Gothic" w:hint="eastAsia"/>
          <w:w w:val="80"/>
        </w:rPr>
        <w:t>ꎬ </w:t>
      </w:r>
      <w:r>
        <w:rPr/>
        <w:t>特制定本规定</w:t>
      </w:r>
      <w:r>
        <w:rPr>
          <w:rFonts w:ascii="MS UI Gothic" w:eastAsia="MS UI Gothic" w:hint="eastAsia"/>
          <w:w w:val="80"/>
        </w:rPr>
        <w:t>ꎮ</w:t>
      </w:r>
    </w:p>
    <w:p>
      <w:pPr>
        <w:pStyle w:val="BodyText"/>
        <w:spacing w:line="290" w:lineRule="auto"/>
        <w:ind w:right="39"/>
        <w:rPr>
          <w:rFonts w:ascii="MS UI Gothic" w:eastAsia="MS UI Gothic" w:hint="eastAsia"/>
        </w:rPr>
      </w:pPr>
      <w:r>
        <w:rPr>
          <w:spacing w:val="2"/>
          <w:w w:val="105"/>
        </w:rPr>
        <w:t>第二条 凡使用民用航空器从事为工</w:t>
      </w:r>
      <w:r>
        <w:rPr>
          <w:spacing w:val="3"/>
          <w:w w:val="105"/>
        </w:rPr>
        <w:t>业</w:t>
      </w:r>
      <w:r>
        <w:rPr>
          <w:rFonts w:ascii="MS UI Gothic" w:eastAsia="MS UI Gothic" w:hint="eastAsia"/>
          <w:spacing w:val="19"/>
          <w:w w:val="80"/>
        </w:rPr>
        <w:t>、 </w:t>
      </w:r>
      <w:r>
        <w:rPr>
          <w:spacing w:val="3"/>
          <w:w w:val="105"/>
        </w:rPr>
        <w:t>农业</w:t>
      </w:r>
      <w:r>
        <w:rPr>
          <w:rFonts w:ascii="MS UI Gothic" w:eastAsia="MS UI Gothic" w:hint="eastAsia"/>
          <w:spacing w:val="20"/>
          <w:w w:val="80"/>
        </w:rPr>
        <w:t>、 </w:t>
      </w:r>
      <w:r>
        <w:rPr>
          <w:spacing w:val="3"/>
          <w:w w:val="105"/>
        </w:rPr>
        <w:t>林业</w:t>
      </w:r>
      <w:r>
        <w:rPr>
          <w:rFonts w:ascii="MS UI Gothic" w:eastAsia="MS UI Gothic" w:hint="eastAsia"/>
          <w:spacing w:val="19"/>
          <w:w w:val="80"/>
        </w:rPr>
        <w:t>、 </w:t>
      </w:r>
      <w:r>
        <w:rPr>
          <w:spacing w:val="3"/>
          <w:w w:val="105"/>
        </w:rPr>
        <w:t>牧业</w:t>
      </w:r>
      <w:r>
        <w:rPr>
          <w:rFonts w:ascii="MS UI Gothic" w:eastAsia="MS UI Gothic" w:hint="eastAsia"/>
          <w:spacing w:val="20"/>
          <w:w w:val="80"/>
        </w:rPr>
        <w:t>、 </w:t>
      </w:r>
      <w:r>
        <w:rPr>
          <w:spacing w:val="2"/>
          <w:w w:val="105"/>
        </w:rPr>
        <w:t>渔业生产和国家</w:t>
      </w:r>
      <w:r>
        <w:rPr>
          <w:spacing w:val="12"/>
        </w:rPr>
        <w:t>建设服务的作业飞行</w:t>
      </w:r>
      <w:r>
        <w:rPr>
          <w:rFonts w:ascii="MS UI Gothic" w:eastAsia="MS UI Gothic" w:hint="eastAsia"/>
          <w:w w:val="80"/>
        </w:rPr>
        <w:t>ꎬ </w:t>
      </w:r>
      <w:r>
        <w:rPr>
          <w:spacing w:val="16"/>
        </w:rPr>
        <w:t>以及从事医疗卫</w:t>
      </w:r>
      <w:r>
        <w:rPr>
          <w:spacing w:val="3"/>
          <w:w w:val="105"/>
        </w:rPr>
        <w:t>生</w:t>
      </w:r>
      <w:r>
        <w:rPr>
          <w:rFonts w:ascii="MS UI Gothic" w:eastAsia="MS UI Gothic" w:hint="eastAsia"/>
          <w:spacing w:val="16"/>
          <w:w w:val="80"/>
        </w:rPr>
        <w:t>、 </w:t>
      </w:r>
      <w:r>
        <w:rPr>
          <w:spacing w:val="3"/>
          <w:w w:val="105"/>
        </w:rPr>
        <w:t>抢险救灾</w:t>
      </w:r>
      <w:r>
        <w:rPr>
          <w:rFonts w:ascii="MS UI Gothic" w:eastAsia="MS UI Gothic" w:hint="eastAsia"/>
          <w:spacing w:val="17"/>
          <w:w w:val="80"/>
        </w:rPr>
        <w:t>、 </w:t>
      </w:r>
      <w:r>
        <w:rPr>
          <w:spacing w:val="3"/>
          <w:w w:val="105"/>
        </w:rPr>
        <w:t>海洋及环境监测</w:t>
      </w:r>
      <w:r>
        <w:rPr>
          <w:rFonts w:ascii="MS UI Gothic" w:eastAsia="MS UI Gothic" w:hint="eastAsia"/>
          <w:spacing w:val="17"/>
          <w:w w:val="80"/>
        </w:rPr>
        <w:t>、 </w:t>
      </w:r>
      <w:r>
        <w:rPr>
          <w:spacing w:val="2"/>
          <w:w w:val="105"/>
        </w:rPr>
        <w:t>科学实</w:t>
      </w:r>
      <w:r>
        <w:rPr>
          <w:spacing w:val="3"/>
          <w:w w:val="105"/>
        </w:rPr>
        <w:t>验</w:t>
      </w:r>
      <w:r>
        <w:rPr>
          <w:rFonts w:ascii="MS UI Gothic" w:eastAsia="MS UI Gothic" w:hint="eastAsia"/>
          <w:spacing w:val="11"/>
          <w:w w:val="80"/>
        </w:rPr>
        <w:t>、 </w:t>
      </w:r>
      <w:r>
        <w:rPr>
          <w:spacing w:val="3"/>
          <w:w w:val="105"/>
        </w:rPr>
        <w:t>教育训练</w:t>
      </w:r>
      <w:r>
        <w:rPr>
          <w:rFonts w:ascii="MS UI Gothic" w:eastAsia="MS UI Gothic" w:hint="eastAsia"/>
          <w:spacing w:val="11"/>
          <w:w w:val="80"/>
        </w:rPr>
        <w:t>、 </w:t>
      </w:r>
      <w:r>
        <w:rPr>
          <w:spacing w:val="2"/>
          <w:w w:val="105"/>
        </w:rPr>
        <w:t>文化体育及游览等项飞行</w:t>
      </w:r>
      <w:r>
        <w:rPr>
          <w:spacing w:val="-12"/>
          <w:w w:val="105"/>
        </w:rPr>
        <w:t>活动 </w:t>
      </w:r>
      <w:r>
        <w:rPr>
          <w:rFonts w:ascii="MS UI Gothic" w:eastAsia="MS UI Gothic" w:hint="eastAsia"/>
          <w:spacing w:val="-39"/>
          <w:w w:val="150"/>
        </w:rPr>
        <w:t>( </w:t>
      </w:r>
      <w:r>
        <w:rPr>
          <w:spacing w:val="6"/>
          <w:w w:val="105"/>
        </w:rPr>
        <w:t>以下统称通用航空</w:t>
      </w:r>
      <w:r>
        <w:rPr>
          <w:rFonts w:ascii="MS UI Gothic" w:eastAsia="MS UI Gothic" w:hint="eastAsia"/>
          <w:spacing w:val="-39"/>
          <w:w w:val="150"/>
        </w:rPr>
        <w:t>) </w:t>
      </w:r>
      <w:r>
        <w:rPr>
          <w:rFonts w:ascii="MS UI Gothic" w:eastAsia="MS UI Gothic" w:hint="eastAsia"/>
          <w:spacing w:val="11"/>
          <w:w w:val="80"/>
        </w:rPr>
        <w:t>ꎬ </w:t>
      </w:r>
      <w:r>
        <w:rPr>
          <w:spacing w:val="7"/>
          <w:w w:val="105"/>
        </w:rPr>
        <w:t>都应当遵守</w:t>
      </w:r>
      <w:r>
        <w:rPr>
          <w:spacing w:val="3"/>
          <w:w w:val="105"/>
        </w:rPr>
        <w:t>本规定</w:t>
      </w:r>
      <w:r>
        <w:rPr>
          <w:rFonts w:ascii="MS UI Gothic" w:eastAsia="MS UI Gothic" w:hint="eastAsia"/>
          <w:w w:val="80"/>
        </w:rPr>
        <w:t>ꎮ</w:t>
      </w:r>
    </w:p>
    <w:p>
      <w:pPr>
        <w:pStyle w:val="BodyText"/>
        <w:spacing w:line="256" w:lineRule="exact"/>
        <w:ind w:left="543" w:firstLine="0"/>
      </w:pPr>
      <w:r>
        <w:rPr/>
        <w:t>紧急情况下的救援飞行活动</w:t>
      </w:r>
      <w:r>
        <w:rPr>
          <w:rFonts w:ascii="MS UI Gothic" w:eastAsia="MS UI Gothic" w:hint="eastAsia"/>
          <w:w w:val="80"/>
        </w:rPr>
        <w:t>ꎬ </w:t>
      </w:r>
      <w:r>
        <w:rPr/>
        <w:t>按照国</w:t>
      </w:r>
    </w:p>
    <w:p>
      <w:pPr>
        <w:pStyle w:val="BodyText"/>
        <w:spacing w:line="236" w:lineRule="exact" w:before="52"/>
        <w:ind w:firstLine="0"/>
        <w:jc w:val="left"/>
        <w:rPr>
          <w:rFonts w:ascii="MS UI Gothic" w:eastAsia="MS UI Gothic" w:hint="eastAsia"/>
        </w:rPr>
      </w:pPr>
      <w:r>
        <w:rPr/>
        <w:t>家的有关规定执行</w:t>
      </w:r>
      <w:r>
        <w:rPr>
          <w:rFonts w:ascii="MS UI Gothic" w:eastAsia="MS UI Gothic" w:hint="eastAsia"/>
          <w:w w:val="80"/>
        </w:rPr>
        <w:t>ꎮ</w:t>
      </w:r>
    </w:p>
    <w:p>
      <w:pPr>
        <w:pStyle w:val="BodyText"/>
        <w:spacing w:line="290" w:lineRule="auto" w:before="175"/>
        <w:ind w:right="442" w:firstLine="0"/>
        <w:rPr>
          <w:rFonts w:ascii="MS UI Gothic" w:eastAsia="MS UI Gothic" w:hint="eastAsia"/>
        </w:rPr>
      </w:pPr>
      <w:r>
        <w:rPr/>
        <w:br w:type="column"/>
      </w:r>
      <w:r>
        <w:rPr/>
        <w:t>个人</w:t>
      </w:r>
      <w:r>
        <w:rPr>
          <w:rFonts w:ascii="MS UI Gothic" w:eastAsia="MS UI Gothic" w:hint="eastAsia"/>
          <w:w w:val="80"/>
        </w:rPr>
        <w:t>ꎬ </w:t>
      </w:r>
      <w:r>
        <w:rPr/>
        <w:t>经营通用航空业务的企业</w:t>
      </w:r>
      <w:r>
        <w:rPr>
          <w:rFonts w:ascii="MS UI Gothic" w:eastAsia="MS UI Gothic" w:hint="eastAsia"/>
          <w:w w:val="80"/>
        </w:rPr>
        <w:t>ꎬ </w:t>
      </w:r>
      <w:r>
        <w:rPr/>
        <w:t>都应当</w:t>
      </w:r>
      <w:r>
        <w:rPr>
          <w:w w:val="105"/>
        </w:rPr>
        <w:t>按照下列规定</w:t>
      </w:r>
      <w:r>
        <w:rPr>
          <w:rFonts w:ascii="MS UI Gothic" w:eastAsia="MS UI Gothic" w:hint="eastAsia"/>
          <w:w w:val="80"/>
        </w:rPr>
        <w:t>ꎬ </w:t>
      </w:r>
      <w:r>
        <w:rPr>
          <w:w w:val="105"/>
        </w:rPr>
        <w:t>履行申请审批手续</w:t>
      </w:r>
      <w:r>
        <w:rPr>
          <w:rFonts w:ascii="MS UI Gothic" w:eastAsia="MS UI Gothic" w:hint="eastAsia"/>
          <w:w w:val="235"/>
        </w:rPr>
        <w:t>:</w:t>
      </w:r>
    </w:p>
    <w:p>
      <w:pPr>
        <w:pStyle w:val="BodyText"/>
        <w:spacing w:line="290" w:lineRule="auto" w:before="1"/>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从事或经营省际通用航空飞行或业务的</w:t>
      </w:r>
      <w:r>
        <w:rPr>
          <w:rFonts w:ascii="MS UI Gothic" w:eastAsia="MS UI Gothic" w:hint="eastAsia"/>
          <w:w w:val="80"/>
        </w:rPr>
        <w:t>ꎬ </w:t>
      </w:r>
      <w:r>
        <w:rPr>
          <w:w w:val="105"/>
        </w:rPr>
        <w:t>由民航局审查</w:t>
      </w:r>
      <w:r>
        <w:rPr>
          <w:rFonts w:ascii="MS UI Gothic" w:eastAsia="MS UI Gothic" w:hint="eastAsia"/>
          <w:w w:val="80"/>
        </w:rPr>
        <w:t>、 </w:t>
      </w:r>
      <w:r>
        <w:rPr>
          <w:w w:val="105"/>
        </w:rPr>
        <w:t>批准</w:t>
      </w:r>
      <w:r>
        <w:rPr>
          <w:rFonts w:ascii="MS UI Gothic" w:eastAsia="MS UI Gothic" w:hint="eastAsia"/>
          <w:w w:val="80"/>
        </w:rPr>
        <w:t>ꎬ </w:t>
      </w:r>
      <w:r>
        <w:rPr>
          <w:w w:val="105"/>
        </w:rPr>
        <w:t>发给通用航空许可证</w:t>
      </w:r>
      <w:r>
        <w:rPr>
          <w:rFonts w:ascii="MS UI Gothic" w:eastAsia="MS UI Gothic" w:hint="eastAsia"/>
          <w:w w:val="80"/>
        </w:rPr>
        <w:t>ꎻ</w:t>
      </w:r>
    </w:p>
    <w:p>
      <w:pPr>
        <w:pStyle w:val="BodyText"/>
        <w:spacing w:line="290"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从事或经营省</w:t>
      </w:r>
      <w:r>
        <w:rPr>
          <w:rFonts w:ascii="MS UI Gothic" w:eastAsia="MS UI Gothic" w:hint="eastAsia"/>
          <w:w w:val="80"/>
        </w:rPr>
        <w:t>、 </w:t>
      </w:r>
      <w:r>
        <w:rPr>
          <w:w w:val="105"/>
        </w:rPr>
        <w:t>自治区</w:t>
      </w:r>
      <w:r>
        <w:rPr>
          <w:rFonts w:ascii="MS UI Gothic" w:eastAsia="MS UI Gothic" w:hint="eastAsia"/>
          <w:w w:val="80"/>
        </w:rPr>
        <w:t>、 </w:t>
      </w:r>
      <w:r>
        <w:rPr>
          <w:w w:val="105"/>
        </w:rPr>
        <w:t>直辖</w:t>
      </w:r>
      <w:r>
        <w:rPr/>
        <w:t>市境内的通用航空飞行或业务的</w:t>
      </w:r>
      <w:r>
        <w:rPr>
          <w:rFonts w:ascii="MS UI Gothic" w:eastAsia="MS UI Gothic" w:hint="eastAsia"/>
          <w:w w:val="80"/>
        </w:rPr>
        <w:t>ꎬ </w:t>
      </w:r>
      <w:r>
        <w:rPr/>
        <w:t>由地区</w:t>
      </w:r>
      <w:r>
        <w:rPr>
          <w:w w:val="105"/>
        </w:rPr>
        <w:t>民用航空管理机构审查</w:t>
      </w:r>
      <w:r>
        <w:rPr>
          <w:rFonts w:ascii="MS UI Gothic" w:eastAsia="MS UI Gothic" w:hint="eastAsia"/>
          <w:w w:val="80"/>
        </w:rPr>
        <w:t>、 </w:t>
      </w:r>
      <w:r>
        <w:rPr>
          <w:w w:val="105"/>
        </w:rPr>
        <w:t>批准</w:t>
      </w:r>
      <w:r>
        <w:rPr>
          <w:rFonts w:ascii="MS UI Gothic" w:eastAsia="MS UI Gothic" w:hint="eastAsia"/>
          <w:w w:val="80"/>
        </w:rPr>
        <w:t>ꎬ </w:t>
      </w:r>
      <w:r>
        <w:rPr>
          <w:w w:val="105"/>
        </w:rPr>
        <w:t>发给通用航空许可证</w:t>
      </w:r>
      <w:r>
        <w:rPr>
          <w:rFonts w:ascii="MS UI Gothic" w:eastAsia="MS UI Gothic" w:hint="eastAsia"/>
          <w:w w:val="80"/>
        </w:rPr>
        <w:t>ꎬ </w:t>
      </w:r>
      <w:r>
        <w:rPr>
          <w:w w:val="105"/>
        </w:rPr>
        <w:t>报民航局备案</w:t>
      </w:r>
      <w:r>
        <w:rPr>
          <w:rFonts w:ascii="MS UI Gothic" w:eastAsia="MS UI Gothic" w:hint="eastAsia"/>
          <w:w w:val="80"/>
        </w:rPr>
        <w:t>ꎮ</w:t>
      </w:r>
    </w:p>
    <w:p>
      <w:pPr>
        <w:pStyle w:val="BodyText"/>
        <w:spacing w:line="290" w:lineRule="auto"/>
        <w:ind w:left="280" w:right="442" w:firstLine="263"/>
        <w:rPr>
          <w:rFonts w:ascii="MS UI Gothic" w:eastAsia="MS UI Gothic" w:hint="eastAsia"/>
        </w:rPr>
      </w:pPr>
      <w:r>
        <w:rPr/>
        <w:pict>
          <v:shape style="position:absolute;margin-left:264.541992pt;margin-top:11.80966pt;width:5.15pt;height:24.35pt;mso-position-horizontal-relative:page;mso-position-vertical-relative:paragraph;z-index:25186611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３</w:t>
                  </w:r>
                </w:p>
              </w:txbxContent>
            </v:textbox>
            <w10:wrap type="none"/>
          </v:shape>
        </w:pict>
      </w:r>
      <w:r>
        <w:rPr/>
        <w:t>前款审批机关收到申请之后</w:t>
      </w:r>
      <w:r>
        <w:rPr>
          <w:rFonts w:ascii="MS UI Gothic" w:eastAsia="MS UI Gothic" w:hint="eastAsia"/>
          <w:w w:val="80"/>
        </w:rPr>
        <w:t>ꎬ </w:t>
      </w:r>
      <w:r>
        <w:rPr/>
        <w:t>应当在个月内作出决定</w:t>
      </w:r>
      <w:r>
        <w:rPr>
          <w:rFonts w:ascii="MS UI Gothic" w:eastAsia="MS UI Gothic" w:hint="eastAsia"/>
          <w:w w:val="80"/>
        </w:rPr>
        <w:t>ꎮ</w:t>
      </w:r>
    </w:p>
    <w:p>
      <w:pPr>
        <w:pStyle w:val="BodyText"/>
        <w:tabs>
          <w:tab w:pos="838" w:val="left" w:leader="none"/>
        </w:tabs>
        <w:ind w:left="0" w:right="442" w:firstLine="0"/>
        <w:jc w:val="right"/>
      </w:pPr>
      <w:r>
        <w:rPr>
          <w:spacing w:val="3"/>
        </w:rPr>
        <w:t>第五</w:t>
      </w:r>
      <w:r>
        <w:rPr/>
        <w:t>条</w:t>
        <w:tab/>
      </w:r>
      <w:r>
        <w:rPr>
          <w:spacing w:val="3"/>
        </w:rPr>
        <w:t>申请通用航空许可证</w:t>
      </w:r>
      <w:r>
        <w:rPr>
          <w:rFonts w:ascii="MS UI Gothic" w:eastAsia="MS UI Gothic" w:hint="eastAsia"/>
          <w:w w:val="80"/>
        </w:rPr>
        <w:t>ꎬ</w:t>
      </w:r>
      <w:r>
        <w:rPr>
          <w:rFonts w:ascii="MS UI Gothic" w:eastAsia="MS UI Gothic" w:hint="eastAsia"/>
          <w:spacing w:val="14"/>
          <w:w w:val="80"/>
        </w:rPr>
        <w:t> </w:t>
      </w:r>
      <w:r>
        <w:rPr>
          <w:spacing w:val="3"/>
        </w:rPr>
        <w:t>应</w:t>
      </w:r>
      <w:r>
        <w:rPr/>
        <w:t>当</w:t>
      </w:r>
    </w:p>
    <w:p>
      <w:pPr>
        <w:pStyle w:val="BodyText"/>
        <w:spacing w:line="236" w:lineRule="exact" w:before="50"/>
        <w:ind w:left="0" w:right="545" w:firstLine="0"/>
        <w:jc w:val="right"/>
        <w:rPr>
          <w:rFonts w:ascii="MS UI Gothic" w:eastAsia="MS UI Gothic" w:hint="eastAsia"/>
        </w:rPr>
      </w:pPr>
      <w:r>
        <w:rPr/>
        <w:t>具备与通用航空要求相适应的下列条件</w:t>
      </w:r>
      <w:r>
        <w:rPr>
          <w:rFonts w:ascii="MS UI Gothic" w:eastAsia="MS UI Gothic" w:hint="eastAsia"/>
        </w:rPr>
        <w:t>:</w:t>
      </w:r>
    </w:p>
    <w:p>
      <w:pPr>
        <w:spacing w:after="0" w:line="236" w:lineRule="exact"/>
        <w:jc w:val="right"/>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tabs>
          <w:tab w:pos="1382" w:val="left" w:leader="none"/>
        </w:tabs>
        <w:spacing w:before="74"/>
        <w:ind w:left="543" w:firstLine="0"/>
        <w:jc w:val="left"/>
      </w:pPr>
      <w:r>
        <w:rPr>
          <w:spacing w:val="3"/>
          <w:w w:val="105"/>
        </w:rPr>
        <w:t>第三</w:t>
      </w:r>
      <w:r>
        <w:rPr>
          <w:w w:val="105"/>
        </w:rPr>
        <w:t>条</w:t>
        <w:tab/>
      </w:r>
      <w:r>
        <w:rPr>
          <w:spacing w:val="3"/>
        </w:rPr>
        <w:t>通用航空由中国民用航空</w:t>
      </w:r>
      <w:r>
        <w:rPr/>
        <w:t>局</w:t>
      </w:r>
    </w:p>
    <w:p>
      <w:pPr>
        <w:pStyle w:val="BodyText"/>
        <w:spacing w:before="53"/>
        <w:ind w:firstLine="0"/>
        <w:jc w:val="left"/>
        <w:rPr>
          <w:rFonts w:ascii="MS UI Gothic" w:eastAsia="MS UI Gothic" w:hint="eastAsia"/>
        </w:rPr>
      </w:pPr>
      <w:r>
        <w:rPr>
          <w:rFonts w:ascii="MS UI Gothic" w:eastAsia="MS UI Gothic" w:hint="eastAsia"/>
          <w:w w:val="150"/>
        </w:rPr>
        <w:t>( </w:t>
      </w:r>
      <w:r>
        <w:rPr>
          <w:w w:val="110"/>
        </w:rPr>
        <w:t>以下简称民航局</w:t>
      </w:r>
      <w:r>
        <w:rPr>
          <w:rFonts w:ascii="MS UI Gothic" w:eastAsia="MS UI Gothic" w:hint="eastAsia"/>
          <w:w w:val="150"/>
        </w:rPr>
        <w:t>) </w:t>
      </w:r>
      <w:r>
        <w:rPr>
          <w:w w:val="110"/>
        </w:rPr>
        <w:t>归口管理</w:t>
      </w:r>
      <w:r>
        <w:rPr>
          <w:rFonts w:ascii="MS UI Gothic" w:eastAsia="MS UI Gothic" w:hint="eastAsia"/>
          <w:w w:val="80"/>
        </w:rPr>
        <w:t>ꎮ</w:t>
      </w:r>
    </w:p>
    <w:p>
      <w:pPr>
        <w:pStyle w:val="BodyText"/>
        <w:tabs>
          <w:tab w:pos="1382" w:val="left" w:leader="none"/>
        </w:tabs>
        <w:spacing w:before="54"/>
        <w:ind w:left="543" w:firstLine="0"/>
        <w:jc w:val="left"/>
      </w:pPr>
      <w:r>
        <w:rPr>
          <w:spacing w:val="3"/>
          <w:w w:val="105"/>
        </w:rPr>
        <w:t>第四</w:t>
      </w:r>
      <w:r>
        <w:rPr>
          <w:w w:val="105"/>
        </w:rPr>
        <w:t>条</w:t>
        <w:tab/>
      </w:r>
      <w:r>
        <w:rPr>
          <w:spacing w:val="3"/>
        </w:rPr>
        <w:t>从事通用航空飞行的单位</w:t>
      </w:r>
      <w:r>
        <w:rPr/>
        <w:t>或</w:t>
      </w:r>
    </w:p>
    <w:p>
      <w:pPr>
        <w:pStyle w:val="BodyText"/>
        <w:spacing w:line="290" w:lineRule="auto" w:before="74"/>
        <w:ind w:right="442"/>
      </w:pPr>
      <w:r>
        <w:rPr/>
        <w:br w:type="column"/>
      </w:r>
      <w:r>
        <w:rPr>
          <w:rFonts w:ascii="MS UI Gothic" w:eastAsia="MS UI Gothic" w:hint="eastAsia"/>
          <w:w w:val="150"/>
        </w:rPr>
        <w:t>( </w:t>
      </w:r>
      <w:r>
        <w:rPr>
          <w:w w:val="105"/>
        </w:rPr>
        <w:t>一</w:t>
      </w:r>
      <w:r>
        <w:rPr>
          <w:rFonts w:ascii="MS UI Gothic" w:eastAsia="MS UI Gothic" w:hint="eastAsia"/>
          <w:w w:val="150"/>
        </w:rPr>
        <w:t>) </w:t>
      </w:r>
      <w:r>
        <w:rPr>
          <w:w w:val="105"/>
        </w:rPr>
        <w:t>航空器经民航局检验合格</w:t>
      </w:r>
      <w:r>
        <w:rPr>
          <w:rFonts w:ascii="MS UI Gothic" w:eastAsia="MS UI Gothic" w:hint="eastAsia"/>
          <w:w w:val="80"/>
        </w:rPr>
        <w:t>ꎬ </w:t>
      </w:r>
      <w:r>
        <w:rPr>
          <w:w w:val="105"/>
        </w:rPr>
        <w:t>登</w:t>
      </w:r>
      <w:r>
        <w:rPr/>
        <w:t>记注册</w:t>
      </w:r>
      <w:r>
        <w:rPr>
          <w:rFonts w:ascii="MS UI Gothic" w:eastAsia="MS UI Gothic" w:hint="eastAsia"/>
          <w:w w:val="80"/>
        </w:rPr>
        <w:t>ꎬ </w:t>
      </w:r>
      <w:r>
        <w:rPr/>
        <w:t>领有适航证件</w:t>
      </w:r>
      <w:r>
        <w:rPr>
          <w:rFonts w:ascii="MS UI Gothic" w:eastAsia="MS UI Gothic" w:hint="eastAsia"/>
          <w:w w:val="80"/>
        </w:rPr>
        <w:t>ꎮ </w:t>
      </w:r>
      <w:r>
        <w:rPr/>
        <w:t>租用外国民用航空器的</w:t>
      </w:r>
      <w:r>
        <w:rPr>
          <w:rFonts w:ascii="MS UI Gothic" w:eastAsia="MS UI Gothic" w:hint="eastAsia"/>
          <w:w w:val="80"/>
        </w:rPr>
        <w:t>ꎬ </w:t>
      </w:r>
      <w:r>
        <w:rPr/>
        <w:t>并应提交租赁合同及其他有关</w:t>
      </w:r>
    </w:p>
    <w:p>
      <w:pPr>
        <w:spacing w:after="0" w:line="290"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867136"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１１５２</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证件</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pPr>
      <w:r>
        <w:rPr/>
        <w:t>有关民用航空的规章</w:t>
      </w:r>
      <w:r>
        <w:rPr>
          <w:rFonts w:ascii="MS UI Gothic" w:eastAsia="MS UI Gothic" w:hint="eastAsia"/>
          <w:w w:val="80"/>
        </w:rPr>
        <w:t>、 </w:t>
      </w:r>
      <w:r>
        <w:rPr/>
        <w:t>条令</w:t>
      </w:r>
      <w:r>
        <w:rPr>
          <w:rFonts w:ascii="MS UI Gothic" w:eastAsia="MS UI Gothic" w:hint="eastAsia"/>
          <w:w w:val="80"/>
        </w:rPr>
        <w:t>ꎬ </w:t>
      </w:r>
      <w:r>
        <w:rPr/>
        <w:t>接受民航局</w:t>
      </w:r>
    </w:p>
    <w:p>
      <w:pPr>
        <w:spacing w:after="0" w:line="240" w:lineRule="exact"/>
        <w:jc w:val="left"/>
        <w:sectPr>
          <w:pgSz w:w="10500" w:h="14750"/>
          <w:pgMar w:top="960" w:bottom="280" w:left="980" w:right="980"/>
          <w:cols w:num="2" w:equalWidth="0">
            <w:col w:w="1419" w:space="883"/>
            <w:col w:w="6238"/>
          </w:cols>
        </w:sectPr>
      </w:pPr>
    </w:p>
    <w:p>
      <w:pPr>
        <w:pStyle w:val="BodyText"/>
        <w:spacing w:line="295" w:lineRule="auto" w:before="74"/>
        <w:ind w:left="440" w:right="1"/>
        <w:rPr>
          <w:rFonts w:ascii="MS UI Gothic" w:eastAsia="MS UI Gothic" w:hint="eastAsia"/>
        </w:rPr>
      </w:pPr>
      <w:r>
        <w:rPr>
          <w:rFonts w:ascii="MS UI Gothic" w:eastAsia="MS UI Gothic" w:hint="eastAsia"/>
          <w:w w:val="150"/>
        </w:rPr>
        <w:t>( </w:t>
      </w:r>
      <w:r>
        <w:rPr/>
        <w:t>二</w:t>
      </w:r>
      <w:r>
        <w:rPr>
          <w:rFonts w:ascii="MS UI Gothic" w:eastAsia="MS UI Gothic" w:hint="eastAsia"/>
          <w:w w:val="150"/>
        </w:rPr>
        <w:t>) </w:t>
      </w:r>
      <w:r>
        <w:rPr/>
        <w:t>飞行人员</w:t>
      </w:r>
      <w:r>
        <w:rPr>
          <w:rFonts w:ascii="MS UI Gothic" w:eastAsia="MS UI Gothic" w:hint="eastAsia"/>
          <w:w w:val="80"/>
        </w:rPr>
        <w:t>、 </w:t>
      </w:r>
      <w:r>
        <w:rPr/>
        <w:t>航空器维修人员和航行调度人员经民航局考核合格</w:t>
      </w:r>
      <w:r>
        <w:rPr>
          <w:rFonts w:ascii="MS UI Gothic" w:eastAsia="MS UI Gothic" w:hint="eastAsia"/>
          <w:w w:val="80"/>
        </w:rPr>
        <w:t>ꎬ </w:t>
      </w:r>
      <w:r>
        <w:rPr/>
        <w:t>领有执照</w:t>
      </w:r>
      <w:r>
        <w:rPr>
          <w:rFonts w:ascii="MS UI Gothic" w:eastAsia="MS UI Gothic" w:hint="eastAsia"/>
          <w:w w:val="80"/>
        </w:rPr>
        <w:t>ꎮ </w:t>
      </w:r>
      <w:r>
        <w:rPr/>
        <w:t>从事空中作业的驾驶员</w:t>
      </w:r>
      <w:r>
        <w:rPr>
          <w:rFonts w:ascii="MS UI Gothic" w:eastAsia="MS UI Gothic" w:hint="eastAsia"/>
          <w:w w:val="80"/>
        </w:rPr>
        <w:t>ꎬ </w:t>
      </w:r>
      <w:r>
        <w:rPr/>
        <w:t>应当经过专业训练</w:t>
      </w:r>
      <w:r>
        <w:rPr>
          <w:rFonts w:ascii="MS UI Gothic" w:eastAsia="MS UI Gothic" w:hint="eastAsia"/>
          <w:w w:val="80"/>
        </w:rPr>
        <w:t>ꎬ </w:t>
      </w:r>
      <w:r>
        <w:rPr/>
        <w:t>考核合格</w:t>
      </w:r>
      <w:r>
        <w:rPr>
          <w:rFonts w:ascii="MS UI Gothic" w:eastAsia="MS UI Gothic" w:hint="eastAsia"/>
          <w:w w:val="80"/>
        </w:rPr>
        <w:t>ꎬ </w:t>
      </w:r>
      <w:r>
        <w:rPr/>
        <w:t>具备空中作业必需的专门知识和技能</w:t>
      </w:r>
      <w:r>
        <w:rPr>
          <w:rFonts w:ascii="MS UI Gothic" w:eastAsia="MS UI Gothic" w:hint="eastAsia"/>
          <w:w w:val="80"/>
        </w:rPr>
        <w:t>ꎮ</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所使用的机场以及机务维修条件</w:t>
      </w:r>
      <w:r>
        <w:rPr>
          <w:rFonts w:ascii="MS UI Gothic" w:eastAsia="MS UI Gothic" w:hint="eastAsia"/>
          <w:w w:val="80"/>
        </w:rPr>
        <w:t>ꎬ </w:t>
      </w:r>
      <w:r>
        <w:rPr>
          <w:w w:val="105"/>
        </w:rPr>
        <w:t>能够保证正常飞行和作业</w:t>
      </w:r>
      <w:r>
        <w:rPr>
          <w:rFonts w:ascii="MS UI Gothic" w:eastAsia="MS UI Gothic" w:hint="eastAsia"/>
          <w:w w:val="80"/>
        </w:rPr>
        <w:t>ꎮ</w:t>
      </w:r>
    </w:p>
    <w:p>
      <w:pPr>
        <w:pStyle w:val="BodyText"/>
        <w:spacing w:line="295" w:lineRule="auto"/>
        <w:ind w:left="440"/>
        <w:rPr>
          <w:rFonts w:ascii="MS UI Gothic" w:hAnsi="MS UI Gothic" w:eastAsia="MS UI Gothic" w:hint="eastAsia"/>
        </w:rPr>
      </w:pPr>
      <w:r>
        <w:rPr/>
        <w:t>第六条 经营通用航空业务的企业</w:t>
      </w:r>
      <w:r>
        <w:rPr>
          <w:rFonts w:ascii="MS UI Gothic" w:hAnsi="MS UI Gothic" w:eastAsia="MS UI Gothic" w:hint="eastAsia"/>
          <w:w w:val="80"/>
        </w:rPr>
        <w:t>ꎬ</w:t>
      </w:r>
      <w:r>
        <w:rPr/>
        <w:t>应当持通用航空许可证</w:t>
      </w:r>
      <w:r>
        <w:rPr>
          <w:rFonts w:ascii="MS UI Gothic" w:hAnsi="MS UI Gothic" w:eastAsia="MS UI Gothic" w:hint="eastAsia"/>
          <w:w w:val="80"/>
        </w:rPr>
        <w:t>ꎬ </w:t>
      </w:r>
      <w:r>
        <w:rPr/>
        <w:t>按照 </w:t>
      </w:r>
      <w:r>
        <w:rPr>
          <w:rFonts w:ascii="MS UI Gothic" w:hAnsi="MS UI Gothic" w:eastAsia="MS UI Gothic" w:hint="eastAsia"/>
        </w:rPr>
        <w:t>« </w:t>
      </w:r>
      <w:r>
        <w:rPr/>
        <w:t>工商企业登记管理条例</w:t>
      </w:r>
      <w:r>
        <w:rPr>
          <w:rFonts w:ascii="MS UI Gothic" w:hAnsi="MS UI Gothic" w:eastAsia="MS UI Gothic" w:hint="eastAsia"/>
        </w:rPr>
        <w:t>» </w:t>
      </w:r>
      <w:r>
        <w:rPr/>
        <w:t>的规定</w:t>
      </w:r>
      <w:r>
        <w:rPr>
          <w:rFonts w:ascii="MS UI Gothic" w:hAnsi="MS UI Gothic" w:eastAsia="MS UI Gothic" w:hint="eastAsia"/>
          <w:w w:val="80"/>
        </w:rPr>
        <w:t>ꎬ </w:t>
      </w:r>
      <w:r>
        <w:rPr/>
        <w:t>办理登记手续</w:t>
      </w:r>
      <w:r>
        <w:rPr>
          <w:rFonts w:ascii="MS UI Gothic" w:hAnsi="MS UI Gothic" w:eastAsia="MS UI Gothic" w:hint="eastAsia"/>
          <w:w w:val="80"/>
        </w:rPr>
        <w:t>ꎬ </w:t>
      </w:r>
      <w:r>
        <w:rPr/>
        <w:t>领取营业执照</w:t>
      </w:r>
      <w:r>
        <w:rPr>
          <w:rFonts w:ascii="MS UI Gothic" w:hAnsi="MS UI Gothic" w:eastAsia="MS UI Gothic" w:hint="eastAsia"/>
          <w:w w:val="80"/>
        </w:rPr>
        <w:t>ꎬ </w:t>
      </w:r>
      <w:r>
        <w:rPr/>
        <w:t>方可经营业务</w:t>
      </w:r>
      <w:r>
        <w:rPr>
          <w:rFonts w:ascii="MS UI Gothic" w:hAnsi="MS UI Gothic" w:eastAsia="MS UI Gothic" w:hint="eastAsia"/>
          <w:w w:val="80"/>
        </w:rPr>
        <w:t>ꎮ</w:t>
      </w:r>
    </w:p>
    <w:p>
      <w:pPr>
        <w:pStyle w:val="BodyText"/>
        <w:spacing w:line="295" w:lineRule="auto"/>
        <w:ind w:left="440" w:right="1"/>
        <w:rPr>
          <w:rFonts w:ascii="MS UI Gothic" w:hAnsi="MS UI Gothic" w:eastAsia="MS UI Gothic" w:hint="eastAsia"/>
        </w:rPr>
      </w:pPr>
      <w:r>
        <w:rPr/>
        <w:t>经营通用航空业务的企业</w:t>
      </w:r>
      <w:r>
        <w:rPr>
          <w:rFonts w:ascii="MS UI Gothic" w:hAnsi="MS UI Gothic" w:eastAsia="MS UI Gothic" w:hint="eastAsia"/>
          <w:w w:val="80"/>
        </w:rPr>
        <w:t>ꎬ </w:t>
      </w:r>
      <w:r>
        <w:rPr/>
        <w:t>需要变更通用航空许可证载明的事项时</w:t>
      </w:r>
      <w:r>
        <w:rPr>
          <w:rFonts w:ascii="MS UI Gothic" w:hAnsi="MS UI Gothic" w:eastAsia="MS UI Gothic" w:hint="eastAsia"/>
          <w:w w:val="80"/>
        </w:rPr>
        <w:t>ꎬ </w:t>
      </w:r>
      <w:r>
        <w:rPr/>
        <w:t>应当报经原发证机关批准</w:t>
      </w:r>
      <w:r>
        <w:rPr>
          <w:rFonts w:ascii="MS UI Gothic" w:hAnsi="MS UI Gothic" w:eastAsia="MS UI Gothic" w:hint="eastAsia"/>
          <w:w w:val="80"/>
        </w:rPr>
        <w:t>ꎬ </w:t>
      </w:r>
      <w:r>
        <w:rPr/>
        <w:t>并且应当按照 </w:t>
      </w:r>
      <w:r>
        <w:rPr>
          <w:rFonts w:ascii="MS UI Gothic" w:hAnsi="MS UI Gothic" w:eastAsia="MS UI Gothic" w:hint="eastAsia"/>
          <w:w w:val="80"/>
        </w:rPr>
        <w:t>« </w:t>
      </w:r>
      <w:r>
        <w:rPr/>
        <w:t>工商企业登记管理条例</w:t>
      </w:r>
      <w:r>
        <w:rPr>
          <w:rFonts w:ascii="MS UI Gothic" w:hAnsi="MS UI Gothic" w:eastAsia="MS UI Gothic" w:hint="eastAsia"/>
          <w:w w:val="80"/>
        </w:rPr>
        <w:t>» </w:t>
      </w:r>
      <w:r>
        <w:rPr/>
        <w:t>的规定</w:t>
      </w:r>
      <w:r>
        <w:rPr>
          <w:rFonts w:ascii="MS UI Gothic" w:hAnsi="MS UI Gothic" w:eastAsia="MS UI Gothic" w:hint="eastAsia"/>
          <w:w w:val="80"/>
        </w:rPr>
        <w:t>ꎬ </w:t>
      </w:r>
      <w:r>
        <w:rPr/>
        <w:t>办理相应手续</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第七条 从事通用航空飞行的单位或个人</w:t>
      </w:r>
      <w:r>
        <w:rPr>
          <w:rFonts w:ascii="MS UI Gothic" w:eastAsia="MS UI Gothic" w:hint="eastAsia"/>
          <w:w w:val="80"/>
        </w:rPr>
        <w:t>ꎬ </w:t>
      </w:r>
      <w:r>
        <w:rPr/>
        <w:t>经营通用航空业务的企业</w:t>
      </w:r>
      <w:r>
        <w:rPr>
          <w:rFonts w:ascii="MS UI Gothic" w:eastAsia="MS UI Gothic" w:hint="eastAsia"/>
          <w:w w:val="80"/>
        </w:rPr>
        <w:t>ꎬ </w:t>
      </w:r>
      <w:r>
        <w:rPr/>
        <w:t>都应当向中国人民保险公司投保机身险和第三者责任险</w:t>
      </w:r>
      <w:r>
        <w:rPr>
          <w:rFonts w:ascii="MS UI Gothic" w:eastAsia="MS UI Gothic" w:hint="eastAsia"/>
          <w:w w:val="80"/>
        </w:rPr>
        <w:t>ꎮ</w:t>
      </w:r>
    </w:p>
    <w:p>
      <w:pPr>
        <w:pStyle w:val="BodyText"/>
        <w:spacing w:line="295" w:lineRule="auto"/>
        <w:ind w:left="440"/>
        <w:rPr>
          <w:rFonts w:ascii="MS UI Gothic" w:eastAsia="MS UI Gothic" w:hint="eastAsia"/>
        </w:rPr>
      </w:pPr>
      <w:r>
        <w:rPr/>
        <w:t>第八条 经营通用航空业务的企业</w:t>
      </w:r>
      <w:r>
        <w:rPr>
          <w:rFonts w:ascii="MS UI Gothic" w:eastAsia="MS UI Gothic" w:hint="eastAsia"/>
          <w:w w:val="80"/>
        </w:rPr>
        <w:t>ꎬ</w:t>
      </w:r>
      <w:r>
        <w:rPr/>
        <w:t>可以承担中国境外通用航空业务</w:t>
      </w:r>
      <w:r>
        <w:rPr>
          <w:rFonts w:ascii="MS UI Gothic" w:eastAsia="MS UI Gothic" w:hint="eastAsia"/>
          <w:w w:val="80"/>
        </w:rPr>
        <w:t>ꎬ </w:t>
      </w:r>
      <w:r>
        <w:rPr/>
        <w:t>但是应当按照国家有关规定办理相关手续</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第九条 企业</w:t>
      </w:r>
      <w:r>
        <w:rPr>
          <w:rFonts w:ascii="MS UI Gothic" w:eastAsia="MS UI Gothic" w:hint="eastAsia"/>
          <w:w w:val="80"/>
        </w:rPr>
        <w:t>、 </w:t>
      </w:r>
      <w:r>
        <w:rPr/>
        <w:t>单位或个人实施通用航空作业飞行时</w:t>
      </w:r>
      <w:r>
        <w:rPr>
          <w:rFonts w:ascii="MS UI Gothic" w:eastAsia="MS UI Gothic" w:hint="eastAsia"/>
          <w:w w:val="80"/>
        </w:rPr>
        <w:t>ꎬ </w:t>
      </w:r>
      <w:r>
        <w:rPr/>
        <w:t>应当采取有效措施保护环境</w:t>
      </w:r>
      <w:r>
        <w:rPr>
          <w:rFonts w:ascii="MS UI Gothic" w:eastAsia="MS UI Gothic" w:hint="eastAsia"/>
          <w:w w:val="80"/>
        </w:rPr>
        <w:t>ꎻ </w:t>
      </w:r>
      <w:r>
        <w:rPr/>
        <w:t>噪声或排放有害物质</w:t>
      </w:r>
      <w:r>
        <w:rPr>
          <w:rFonts w:ascii="MS UI Gothic" w:eastAsia="MS UI Gothic" w:hint="eastAsia"/>
          <w:w w:val="80"/>
        </w:rPr>
        <w:t>ꎬ </w:t>
      </w:r>
      <w:r>
        <w:rPr/>
        <w:t>都必须符合国家规定的标准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违反前款规定</w:t>
      </w:r>
      <w:r>
        <w:rPr>
          <w:rFonts w:ascii="MS UI Gothic" w:eastAsia="MS UI Gothic" w:hint="eastAsia"/>
          <w:w w:val="80"/>
        </w:rPr>
        <w:t>ꎬ </w:t>
      </w:r>
      <w:r>
        <w:rPr/>
        <w:t>造成损害的</w:t>
      </w:r>
      <w:r>
        <w:rPr>
          <w:rFonts w:ascii="MS UI Gothic" w:eastAsia="MS UI Gothic" w:hint="eastAsia"/>
          <w:w w:val="80"/>
        </w:rPr>
        <w:t>ꎬ </w:t>
      </w:r>
      <w:r>
        <w:rPr/>
        <w:t>应当负责赔偿损失</w:t>
      </w:r>
      <w:r>
        <w:rPr>
          <w:rFonts w:ascii="MS UI Gothic" w:eastAsia="MS UI Gothic" w:hint="eastAsia"/>
          <w:w w:val="80"/>
        </w:rPr>
        <w:t>ꎻ </w:t>
      </w:r>
      <w:r>
        <w:rPr/>
        <w:t>发生纠纷的</w:t>
      </w:r>
      <w:r>
        <w:rPr>
          <w:rFonts w:ascii="MS UI Gothic" w:eastAsia="MS UI Gothic" w:hint="eastAsia"/>
          <w:w w:val="80"/>
        </w:rPr>
        <w:t>ꎬ </w:t>
      </w:r>
      <w:r>
        <w:rPr/>
        <w:t>由司法机关依法处理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第十条 从事或经营通用航空飞行或业务的单位</w:t>
      </w:r>
      <w:r>
        <w:rPr>
          <w:rFonts w:ascii="MS UI Gothic" w:eastAsia="MS UI Gothic" w:hint="eastAsia"/>
          <w:w w:val="80"/>
        </w:rPr>
        <w:t>、 </w:t>
      </w:r>
      <w:r>
        <w:rPr/>
        <w:t>个人</w:t>
      </w:r>
      <w:r>
        <w:rPr>
          <w:rFonts w:ascii="MS UI Gothic" w:eastAsia="MS UI Gothic" w:hint="eastAsia"/>
          <w:w w:val="80"/>
        </w:rPr>
        <w:t>、 </w:t>
      </w:r>
      <w:r>
        <w:rPr/>
        <w:t>企业</w:t>
      </w:r>
      <w:r>
        <w:rPr>
          <w:rFonts w:ascii="MS UI Gothic" w:eastAsia="MS UI Gothic" w:hint="eastAsia"/>
          <w:w w:val="80"/>
        </w:rPr>
        <w:t>ꎬ </w:t>
      </w:r>
      <w:r>
        <w:rPr/>
        <w:t>都应当遵守国家法律</w:t>
      </w:r>
      <w:r>
        <w:rPr>
          <w:rFonts w:ascii="MS UI Gothic" w:eastAsia="MS UI Gothic" w:hint="eastAsia"/>
          <w:w w:val="80"/>
        </w:rPr>
        <w:t>、 </w:t>
      </w:r>
      <w:r>
        <w:rPr/>
        <w:t>行政法规的规定</w:t>
      </w:r>
      <w:r>
        <w:rPr>
          <w:rFonts w:ascii="MS UI Gothic" w:eastAsia="MS UI Gothic" w:hint="eastAsia"/>
          <w:w w:val="80"/>
        </w:rPr>
        <w:t>ꎬ </w:t>
      </w:r>
      <w:r>
        <w:rPr/>
        <w:t>接受有关部门的监督检查</w:t>
      </w:r>
      <w:r>
        <w:rPr>
          <w:rFonts w:ascii="MS UI Gothic" w:eastAsia="MS UI Gothic" w:hint="eastAsia"/>
          <w:w w:val="80"/>
        </w:rPr>
        <w:t>ꎮ</w:t>
      </w:r>
    </w:p>
    <w:p>
      <w:pPr>
        <w:pStyle w:val="BodyText"/>
        <w:spacing w:line="295" w:lineRule="auto"/>
        <w:ind w:left="440" w:right="1"/>
      </w:pPr>
      <w:r>
        <w:rPr/>
        <w:t>第十一条 从事或经营通用航空飞行或业务的单位</w:t>
      </w:r>
      <w:r>
        <w:rPr>
          <w:rFonts w:ascii="MS UI Gothic" w:eastAsia="MS UI Gothic" w:hint="eastAsia"/>
          <w:w w:val="80"/>
        </w:rPr>
        <w:t>、 </w:t>
      </w:r>
      <w:r>
        <w:rPr/>
        <w:t>个人</w:t>
      </w:r>
      <w:r>
        <w:rPr>
          <w:rFonts w:ascii="MS UI Gothic" w:eastAsia="MS UI Gothic" w:hint="eastAsia"/>
          <w:w w:val="80"/>
        </w:rPr>
        <w:t>、 </w:t>
      </w:r>
      <w:r>
        <w:rPr/>
        <w:t>企业</w:t>
      </w:r>
      <w:r>
        <w:rPr>
          <w:rFonts w:ascii="MS UI Gothic" w:eastAsia="MS UI Gothic" w:hint="eastAsia"/>
          <w:w w:val="80"/>
        </w:rPr>
        <w:t>ꎬ </w:t>
      </w:r>
      <w:r>
        <w:rPr/>
        <w:t>都应当遵守</w:t>
      </w:r>
    </w:p>
    <w:p>
      <w:pPr>
        <w:pStyle w:val="BodyText"/>
        <w:spacing w:before="74"/>
        <w:ind w:left="381" w:firstLine="0"/>
        <w:jc w:val="left"/>
        <w:rPr>
          <w:rFonts w:ascii="MS UI Gothic" w:eastAsia="MS UI Gothic" w:hint="eastAsia"/>
        </w:rPr>
      </w:pPr>
      <w:r>
        <w:rPr/>
        <w:br w:type="column"/>
      </w:r>
      <w:r>
        <w:rPr/>
        <w:t>对飞行事故的调查处理</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第十二条 从事或经营通用航空飞行或业务的单位</w:t>
      </w:r>
      <w:r>
        <w:rPr>
          <w:rFonts w:ascii="MS UI Gothic" w:eastAsia="MS UI Gothic" w:hint="eastAsia"/>
          <w:w w:val="80"/>
        </w:rPr>
        <w:t>、 </w:t>
      </w:r>
      <w:r>
        <w:rPr/>
        <w:t>个人</w:t>
      </w:r>
      <w:r>
        <w:rPr>
          <w:rFonts w:ascii="MS UI Gothic" w:eastAsia="MS UI Gothic" w:hint="eastAsia"/>
          <w:w w:val="80"/>
        </w:rPr>
        <w:t>、 </w:t>
      </w:r>
      <w:r>
        <w:rPr/>
        <w:t>企业</w:t>
      </w:r>
      <w:r>
        <w:rPr>
          <w:rFonts w:ascii="MS UI Gothic" w:eastAsia="MS UI Gothic" w:hint="eastAsia"/>
          <w:w w:val="80"/>
        </w:rPr>
        <w:t>ꎬ </w:t>
      </w:r>
      <w:r>
        <w:rPr/>
        <w:t>都应当按照民航局的规定</w:t>
      </w:r>
      <w:r>
        <w:rPr>
          <w:rFonts w:ascii="MS UI Gothic" w:eastAsia="MS UI Gothic" w:hint="eastAsia"/>
          <w:w w:val="80"/>
        </w:rPr>
        <w:t>ꎬ </w:t>
      </w:r>
      <w:r>
        <w:rPr/>
        <w:t>定期报送通用航空统计资料和其他材料</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经营通用航空业务的企业</w:t>
      </w:r>
      <w:r>
        <w:rPr>
          <w:rFonts w:ascii="MS UI Gothic" w:eastAsia="MS UI Gothic" w:hint="eastAsia"/>
          <w:w w:val="80"/>
        </w:rPr>
        <w:t>ꎬ </w:t>
      </w:r>
      <w:r>
        <w:rPr/>
        <w:t>还应当在国家计划指导下</w:t>
      </w:r>
      <w:r>
        <w:rPr>
          <w:rFonts w:ascii="MS UI Gothic" w:eastAsia="MS UI Gothic" w:hint="eastAsia"/>
          <w:w w:val="80"/>
        </w:rPr>
        <w:t>ꎬ </w:t>
      </w:r>
      <w:r>
        <w:rPr/>
        <w:t>编制并向民航局报送本企业的中</w:t>
      </w:r>
      <w:r>
        <w:rPr>
          <w:rFonts w:ascii="MS UI Gothic" w:eastAsia="MS UI Gothic" w:hint="eastAsia"/>
          <w:w w:val="80"/>
        </w:rPr>
        <w:t>、 </w:t>
      </w:r>
      <w:r>
        <w:rPr/>
        <w:t>长期计划</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13"/>
        </w:rPr>
        <w:t>民航局应当扶持通用航空事业的发</w:t>
      </w:r>
      <w:r>
        <w:rPr>
          <w:spacing w:val="3"/>
        </w:rPr>
        <w:t>展</w:t>
      </w:r>
      <w:r>
        <w:rPr>
          <w:rFonts w:ascii="MS UI Gothic" w:eastAsia="MS UI Gothic" w:hint="eastAsia"/>
          <w:spacing w:val="8"/>
          <w:w w:val="80"/>
        </w:rPr>
        <w:t>ꎬ </w:t>
      </w:r>
      <w:r>
        <w:rPr>
          <w:spacing w:val="19"/>
        </w:rPr>
        <w:t>协调</w:t>
      </w:r>
      <w:r>
        <w:rPr>
          <w:rFonts w:ascii="MS UI Gothic" w:eastAsia="MS UI Gothic" w:hint="eastAsia"/>
          <w:spacing w:val="20"/>
          <w:w w:val="80"/>
        </w:rPr>
        <w:t>、 </w:t>
      </w:r>
      <w:r>
        <w:rPr>
          <w:spacing w:val="34"/>
        </w:rPr>
        <w:t>监督通用航空企业的经营</w:t>
      </w:r>
      <w:r>
        <w:rPr>
          <w:spacing w:val="3"/>
        </w:rPr>
        <w:t>活动</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第十三条 从事民用航空教育</w:t>
      </w:r>
      <w:r>
        <w:rPr>
          <w:rFonts w:ascii="MS UI Gothic" w:eastAsia="MS UI Gothic" w:hint="eastAsia"/>
          <w:spacing w:val="16"/>
          <w:w w:val="80"/>
        </w:rPr>
        <w:t>、 </w:t>
      </w:r>
      <w:r>
        <w:rPr>
          <w:spacing w:val="1"/>
        </w:rPr>
        <w:t>训练</w:t>
      </w:r>
      <w:r>
        <w:rPr>
          <w:spacing w:val="11"/>
        </w:rPr>
        <w:t>的学校或机构</w:t>
      </w:r>
      <w:r>
        <w:rPr>
          <w:rFonts w:ascii="MS UI Gothic" w:eastAsia="MS UI Gothic" w:hint="eastAsia"/>
          <w:spacing w:val="23"/>
          <w:w w:val="80"/>
        </w:rPr>
        <w:t>ꎬ </w:t>
      </w:r>
      <w:r>
        <w:rPr>
          <w:spacing w:val="17"/>
        </w:rPr>
        <w:t>应当接受民航局的监督</w:t>
      </w:r>
      <w:r>
        <w:rPr>
          <w:spacing w:val="3"/>
        </w:rPr>
        <w:t>检查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民用航空教育</w:t>
      </w:r>
      <w:r>
        <w:rPr>
          <w:rFonts w:ascii="MS UI Gothic" w:eastAsia="MS UI Gothic" w:hint="eastAsia"/>
          <w:spacing w:val="20"/>
        </w:rPr>
        <w:t>、 </w:t>
      </w:r>
      <w:r>
        <w:rPr>
          <w:spacing w:val="3"/>
        </w:rPr>
        <w:t>训练管理办法</w:t>
      </w:r>
      <w:r>
        <w:rPr>
          <w:rFonts w:ascii="MS UI Gothic" w:eastAsia="MS UI Gothic" w:hint="eastAsia"/>
          <w:spacing w:val="3"/>
          <w:w w:val="80"/>
        </w:rPr>
        <w:t>ꎬ </w:t>
      </w:r>
      <w:r>
        <w:rPr>
          <w:spacing w:val="1"/>
        </w:rPr>
        <w:t>由民</w:t>
      </w:r>
      <w:r>
        <w:rPr>
          <w:spacing w:val="3"/>
        </w:rPr>
        <w:t>航局制定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第十四条 航空体育主管部门应当根</w:t>
      </w:r>
      <w:r>
        <w:rPr>
          <w:spacing w:val="3"/>
        </w:rPr>
        <w:t>据本规定制定航空体育管理办法</w:t>
      </w:r>
      <w:r>
        <w:rPr>
          <w:rFonts w:ascii="MS UI Gothic" w:eastAsia="MS UI Gothic" w:hint="eastAsia"/>
          <w:spacing w:val="20"/>
          <w:w w:val="80"/>
        </w:rPr>
        <w:t>ꎬ </w:t>
      </w:r>
      <w:r>
        <w:rPr>
          <w:spacing w:val="1"/>
        </w:rPr>
        <w:t>并报民</w:t>
      </w:r>
      <w:r>
        <w:rPr>
          <w:spacing w:val="3"/>
        </w:rPr>
        <w:t>航局备案</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第十五条 从事或经营通用航空飞行或业务的单位</w:t>
      </w:r>
      <w:r>
        <w:rPr>
          <w:rFonts w:ascii="MS UI Gothic" w:eastAsia="MS UI Gothic" w:hint="eastAsia"/>
          <w:w w:val="80"/>
        </w:rPr>
        <w:t>、 </w:t>
      </w:r>
      <w:r>
        <w:rPr/>
        <w:t>个人</w:t>
      </w:r>
      <w:r>
        <w:rPr>
          <w:rFonts w:ascii="MS UI Gothic" w:eastAsia="MS UI Gothic" w:hint="eastAsia"/>
          <w:w w:val="80"/>
        </w:rPr>
        <w:t>、 </w:t>
      </w:r>
      <w:r>
        <w:rPr/>
        <w:t>企业违法</w:t>
      </w:r>
      <w:r>
        <w:rPr>
          <w:rFonts w:ascii="MS UI Gothic" w:eastAsia="MS UI Gothic" w:hint="eastAsia"/>
          <w:w w:val="80"/>
        </w:rPr>
        <w:t>、 </w:t>
      </w:r>
      <w:r>
        <w:rPr/>
        <w:t>违章</w:t>
      </w:r>
      <w:r>
        <w:rPr>
          <w:rFonts w:ascii="MS UI Gothic" w:eastAsia="MS UI Gothic" w:hint="eastAsia"/>
          <w:w w:val="80"/>
        </w:rPr>
        <w:t>ꎬ</w:t>
      </w:r>
      <w:r>
        <w:rPr/>
        <w:t>民航局或地区民用航空管理机构可以分别给予警告</w:t>
      </w:r>
      <w:r>
        <w:rPr>
          <w:rFonts w:ascii="MS UI Gothic" w:eastAsia="MS UI Gothic" w:hint="eastAsia"/>
          <w:w w:val="80"/>
        </w:rPr>
        <w:t>、 </w:t>
      </w:r>
      <w:r>
        <w:rPr/>
        <w:t>罚款</w:t>
      </w:r>
      <w:r>
        <w:rPr>
          <w:rFonts w:ascii="MS UI Gothic" w:eastAsia="MS UI Gothic" w:hint="eastAsia"/>
          <w:w w:val="80"/>
        </w:rPr>
        <w:t>、 </w:t>
      </w:r>
      <w:r>
        <w:rPr/>
        <w:t>暂停业务</w:t>
      </w:r>
      <w:r>
        <w:rPr>
          <w:rFonts w:ascii="MS UI Gothic" w:eastAsia="MS UI Gothic" w:hint="eastAsia"/>
          <w:w w:val="80"/>
        </w:rPr>
        <w:t>、 </w:t>
      </w:r>
      <w:r>
        <w:rPr/>
        <w:t>吊销通用航空许可证等处分</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对被吊销通用航空许可证的企业</w:t>
      </w:r>
      <w:r>
        <w:rPr>
          <w:rFonts w:ascii="MS UI Gothic" w:eastAsia="MS UI Gothic" w:hint="eastAsia"/>
          <w:spacing w:val="15"/>
          <w:w w:val="80"/>
        </w:rPr>
        <w:t>ꎬ </w:t>
      </w:r>
      <w:r>
        <w:rPr/>
        <w:t>民</w:t>
      </w:r>
      <w:r>
        <w:rPr>
          <w:spacing w:val="2"/>
        </w:rPr>
        <w:t>航局或地区民用航空管理机构应当会商工</w:t>
      </w:r>
      <w:r>
        <w:rPr>
          <w:spacing w:val="11"/>
        </w:rPr>
        <w:t>商行政管理部门按规定同时吊销其营业</w:t>
      </w:r>
      <w:r>
        <w:rPr>
          <w:spacing w:val="3"/>
          <w:w w:val="105"/>
        </w:rPr>
        <w:t>执照</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5"/>
        </w:rPr>
        <w:t>第十六条  本规定由民航局负责</w:t>
      </w:r>
      <w:r>
        <w:rPr>
          <w:spacing w:val="3"/>
        </w:rPr>
        <w:t>解释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第十七条  本规定自发布之日起施行</w:t>
      </w:r>
      <w:r>
        <w:rPr>
          <w:rFonts w:ascii="MS UI Gothic" w:eastAsia="MS UI Gothic" w:hint="eastAsia"/>
          <w:w w:val="80"/>
        </w:rPr>
        <w:t>ꎮ </w:t>
      </w:r>
      <w:r>
        <w:rPr/>
        <w:t>在本规定发布前已经从事或经营通用航空飞行或业务的单位</w:t>
      </w:r>
      <w:r>
        <w:rPr>
          <w:rFonts w:ascii="MS UI Gothic" w:eastAsia="MS UI Gothic" w:hint="eastAsia"/>
          <w:w w:val="80"/>
        </w:rPr>
        <w:t>、 </w:t>
      </w:r>
      <w:r>
        <w:rPr/>
        <w:t>个人</w:t>
      </w:r>
      <w:r>
        <w:rPr>
          <w:rFonts w:ascii="MS UI Gothic" w:eastAsia="MS UI Gothic" w:hint="eastAsia"/>
          <w:w w:val="80"/>
        </w:rPr>
        <w:t>、 </w:t>
      </w:r>
      <w:r>
        <w:rPr/>
        <w:t>企业</w:t>
      </w:r>
      <w:r>
        <w:rPr>
          <w:rFonts w:ascii="MS UI Gothic" w:eastAsia="MS UI Gothic" w:hint="eastAsia"/>
          <w:w w:val="80"/>
        </w:rPr>
        <w:t>ꎬ </w:t>
      </w:r>
      <w:r>
        <w:rPr/>
        <w:t>应当在 </w:t>
      </w:r>
      <w:r>
        <w:rPr>
          <w:rFonts w:ascii="MS UI Gothic" w:eastAsia="MS UI Gothic" w:hint="eastAsia"/>
          <w:w w:val="80"/>
        </w:rPr>
        <w:t>３ </w:t>
      </w:r>
      <w:r>
        <w:rPr/>
        <w:t>个月内按照本规定补办申请</w:t>
      </w:r>
      <w:r>
        <w:rPr>
          <w:rFonts w:ascii="MS UI Gothic" w:eastAsia="MS UI Gothic" w:hint="eastAsia"/>
          <w:w w:val="80"/>
        </w:rPr>
        <w:t>、 </w:t>
      </w:r>
      <w:r>
        <w:rPr/>
        <w:t>批准手续</w:t>
      </w:r>
      <w:r>
        <w:rPr>
          <w:rFonts w:ascii="MS UI Gothic" w:eastAsia="MS UI Gothic" w:hint="eastAsia"/>
          <w:w w:val="80"/>
        </w:rPr>
        <w:t>ꎻ </w:t>
      </w:r>
      <w:r>
        <w:rPr/>
        <w:t>逾期不办的</w:t>
      </w:r>
      <w:r>
        <w:rPr>
          <w:rFonts w:ascii="MS UI Gothic" w:eastAsia="MS UI Gothic" w:hint="eastAsia"/>
          <w:w w:val="80"/>
        </w:rPr>
        <w:t>ꎬ </w:t>
      </w:r>
      <w:r>
        <w:rPr/>
        <w:t>不得从事或经营通用航空飞行或业务</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１１５３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4"/>
        <w:ind w:left="0" w:firstLine="0"/>
        <w:jc w:val="left"/>
        <w:rPr>
          <w:rFonts w:ascii="MS UI Gothic"/>
          <w:sz w:val="23"/>
        </w:rPr>
      </w:pPr>
    </w:p>
    <w:p>
      <w:pPr>
        <w:pStyle w:val="Heading3"/>
        <w:ind w:left="629" w:right="0"/>
        <w:jc w:val="left"/>
        <w:rPr>
          <w:rFonts w:ascii="Microsoft Yi Baiti" w:eastAsia="Microsoft Yi Baiti" w:hint="eastAsia"/>
        </w:rPr>
      </w:pPr>
      <w:r>
        <w:rPr/>
        <w:t>中华人民共和国民用航空器适航管理条例 </w:t>
      </w:r>
      <w:r>
        <w:rPr>
          <w:rFonts w:ascii="Microsoft Yi Baiti" w:eastAsia="Microsoft Yi Baiti" w:hint="eastAsia"/>
        </w:rPr>
        <w:t>(</w:t>
      </w:r>
      <w:r>
        <w:rPr>
          <w:rFonts w:ascii="MS UI Gothic" w:eastAsia="MS UI Gothic" w:hint="eastAsia"/>
        </w:rPr>
        <w:t>１９８７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line="292" w:lineRule="auto" w:before="175"/>
        <w:ind w:right="38"/>
        <w:rPr>
          <w:rFonts w:ascii="MS UI Gothic" w:eastAsia="MS UI Gothic" w:hint="eastAsia"/>
        </w:rPr>
      </w:pPr>
      <w:r>
        <w:rPr/>
        <w:t>第一条 为保障民用航空安全</w:t>
      </w:r>
      <w:r>
        <w:rPr>
          <w:rFonts w:ascii="MS UI Gothic" w:eastAsia="MS UI Gothic" w:hint="eastAsia"/>
          <w:w w:val="80"/>
        </w:rPr>
        <w:t>ꎬ </w:t>
      </w:r>
      <w:r>
        <w:rPr/>
        <w:t>维护公众利益</w:t>
      </w:r>
      <w:r>
        <w:rPr>
          <w:rFonts w:ascii="MS UI Gothic" w:eastAsia="MS UI Gothic" w:hint="eastAsia"/>
          <w:w w:val="80"/>
        </w:rPr>
        <w:t>ꎬ </w:t>
      </w:r>
      <w:r>
        <w:rPr/>
        <w:t>促进民用航空事业的发展</w:t>
      </w:r>
      <w:r>
        <w:rPr>
          <w:rFonts w:ascii="MS UI Gothic" w:eastAsia="MS UI Gothic" w:hint="eastAsia"/>
          <w:w w:val="80"/>
        </w:rPr>
        <w:t>ꎬ </w:t>
      </w:r>
      <w:r>
        <w:rPr/>
        <w:t>特制定本条例</w:t>
      </w:r>
      <w:r>
        <w:rPr>
          <w:rFonts w:ascii="MS UI Gothic" w:eastAsia="MS UI Gothic" w:hint="eastAsia"/>
          <w:w w:val="80"/>
        </w:rPr>
        <w:t>ꎮ</w:t>
      </w:r>
    </w:p>
    <w:p>
      <w:pPr>
        <w:pStyle w:val="BodyText"/>
        <w:spacing w:line="292" w:lineRule="auto"/>
        <w:ind w:right="38"/>
        <w:rPr>
          <w:rFonts w:ascii="MS UI Gothic" w:eastAsia="MS UI Gothic" w:hint="eastAsia"/>
        </w:rPr>
      </w:pPr>
      <w:r>
        <w:rPr>
          <w:spacing w:val="2"/>
          <w:w w:val="105"/>
        </w:rPr>
        <w:t>第二条 在中华人民共和国境内从事</w:t>
      </w:r>
      <w:r>
        <w:rPr>
          <w:spacing w:val="1"/>
          <w:w w:val="105"/>
        </w:rPr>
        <w:t>民用航空器 </w:t>
      </w:r>
      <w:r>
        <w:rPr>
          <w:rFonts w:ascii="MS UI Gothic" w:eastAsia="MS UI Gothic" w:hint="eastAsia"/>
          <w:spacing w:val="-37"/>
          <w:w w:val="150"/>
        </w:rPr>
        <w:t>( </w:t>
      </w:r>
      <w:r>
        <w:rPr>
          <w:spacing w:val="15"/>
          <w:w w:val="105"/>
        </w:rPr>
        <w:t>含航空发动机和螺旋桨下</w:t>
      </w:r>
      <w:r>
        <w:rPr>
          <w:spacing w:val="9"/>
          <w:w w:val="105"/>
        </w:rPr>
        <w:t>同</w:t>
      </w:r>
      <w:r>
        <w:rPr>
          <w:rFonts w:ascii="MS UI Gothic" w:eastAsia="MS UI Gothic" w:hint="eastAsia"/>
          <w:spacing w:val="11"/>
          <w:w w:val="150"/>
        </w:rPr>
        <w:t>) </w:t>
      </w:r>
      <w:r>
        <w:rPr>
          <w:spacing w:val="13"/>
          <w:w w:val="105"/>
        </w:rPr>
        <w:t>的设计</w:t>
      </w:r>
      <w:r>
        <w:rPr>
          <w:rFonts w:ascii="MS UI Gothic" w:eastAsia="MS UI Gothic" w:hint="eastAsia"/>
          <w:spacing w:val="1"/>
          <w:w w:val="80"/>
        </w:rPr>
        <w:t>、 </w:t>
      </w:r>
      <w:r>
        <w:rPr>
          <w:spacing w:val="11"/>
          <w:w w:val="105"/>
        </w:rPr>
        <w:t>生产</w:t>
      </w:r>
      <w:r>
        <w:rPr>
          <w:rFonts w:ascii="MS UI Gothic" w:eastAsia="MS UI Gothic" w:hint="eastAsia"/>
          <w:w w:val="80"/>
        </w:rPr>
        <w:t>、 </w:t>
      </w:r>
      <w:r>
        <w:rPr>
          <w:spacing w:val="16"/>
          <w:w w:val="105"/>
        </w:rPr>
        <w:t>使用和维修的单位</w:t>
      </w:r>
      <w:r>
        <w:rPr>
          <w:spacing w:val="3"/>
        </w:rPr>
        <w:t>或者个人</w:t>
      </w:r>
      <w:r>
        <w:rPr>
          <w:rFonts w:ascii="MS UI Gothic" w:eastAsia="MS UI Gothic" w:hint="eastAsia"/>
          <w:spacing w:val="21"/>
          <w:w w:val="80"/>
        </w:rPr>
        <w:t>ꎬ </w:t>
      </w:r>
      <w:r>
        <w:rPr>
          <w:spacing w:val="2"/>
        </w:rPr>
        <w:t>向中华人民共和国出口民用航</w:t>
      </w:r>
      <w:r>
        <w:rPr>
          <w:spacing w:val="3"/>
        </w:rPr>
        <w:t>空器的单位或者个人</w:t>
      </w:r>
      <w:r>
        <w:rPr>
          <w:rFonts w:ascii="MS UI Gothic" w:eastAsia="MS UI Gothic" w:hint="eastAsia"/>
          <w:spacing w:val="21"/>
          <w:w w:val="80"/>
        </w:rPr>
        <w:t>ꎬ </w:t>
      </w:r>
      <w:r>
        <w:rPr>
          <w:spacing w:val="2"/>
        </w:rPr>
        <w:t>以及在中华人民共和国境外维修在中华人民共和国注册登记</w:t>
      </w:r>
      <w:r>
        <w:rPr>
          <w:spacing w:val="3"/>
        </w:rPr>
        <w:t>的民用航空器的单位或者个人</w:t>
      </w:r>
      <w:r>
        <w:rPr>
          <w:rFonts w:ascii="MS UI Gothic" w:eastAsia="MS UI Gothic" w:hint="eastAsia"/>
          <w:spacing w:val="21"/>
          <w:w w:val="80"/>
        </w:rPr>
        <w:t>ꎬ </w:t>
      </w:r>
      <w:r>
        <w:rPr>
          <w:spacing w:val="2"/>
        </w:rPr>
        <w:t>均须遵守</w:t>
      </w:r>
      <w:r>
        <w:rPr>
          <w:spacing w:val="3"/>
          <w:w w:val="105"/>
        </w:rPr>
        <w:t>本条例</w:t>
      </w:r>
      <w:r>
        <w:rPr>
          <w:rFonts w:ascii="MS UI Gothic" w:eastAsia="MS UI Gothic" w:hint="eastAsia"/>
          <w:w w:val="80"/>
        </w:rPr>
        <w:t>ꎮ</w:t>
      </w:r>
    </w:p>
    <w:p>
      <w:pPr>
        <w:pStyle w:val="BodyText"/>
        <w:spacing w:line="292" w:lineRule="auto"/>
        <w:ind w:right="38"/>
        <w:rPr>
          <w:rFonts w:ascii="MS UI Gothic" w:eastAsia="MS UI Gothic" w:hint="eastAsia"/>
        </w:rPr>
      </w:pPr>
      <w:r>
        <w:rPr/>
        <w:t>第三条 民用航空器的适航管理</w:t>
      </w:r>
      <w:r>
        <w:rPr>
          <w:rFonts w:ascii="MS UI Gothic" w:eastAsia="MS UI Gothic" w:hint="eastAsia"/>
          <w:w w:val="80"/>
        </w:rPr>
        <w:t>ꎬ </w:t>
      </w:r>
      <w:r>
        <w:rPr/>
        <w:t>是根据国家的有关规定</w:t>
      </w:r>
      <w:r>
        <w:rPr>
          <w:rFonts w:ascii="MS UI Gothic" w:eastAsia="MS UI Gothic" w:hint="eastAsia"/>
          <w:w w:val="80"/>
        </w:rPr>
        <w:t>ꎬ </w:t>
      </w:r>
      <w:r>
        <w:rPr/>
        <w:t>对民用航空器的设计</w:t>
      </w:r>
      <w:r>
        <w:rPr>
          <w:rFonts w:ascii="MS UI Gothic" w:eastAsia="MS UI Gothic" w:hint="eastAsia"/>
          <w:w w:val="80"/>
        </w:rPr>
        <w:t>、 </w:t>
      </w:r>
      <w:r>
        <w:rPr/>
        <w:t>生产</w:t>
      </w:r>
      <w:r>
        <w:rPr>
          <w:rFonts w:ascii="MS UI Gothic" w:eastAsia="MS UI Gothic" w:hint="eastAsia"/>
          <w:w w:val="80"/>
        </w:rPr>
        <w:t>、 </w:t>
      </w:r>
      <w:r>
        <w:rPr/>
        <w:t>使用和维修</w:t>
      </w:r>
      <w:r>
        <w:rPr>
          <w:rFonts w:ascii="MS UI Gothic" w:eastAsia="MS UI Gothic" w:hint="eastAsia"/>
          <w:w w:val="80"/>
        </w:rPr>
        <w:t>ꎬ </w:t>
      </w:r>
      <w:r>
        <w:rPr/>
        <w:t>实施以确保飞行安全为目的的技术鉴定和监督</w:t>
      </w:r>
      <w:r>
        <w:rPr>
          <w:rFonts w:ascii="MS UI Gothic" w:eastAsia="MS UI Gothic" w:hint="eastAsia"/>
          <w:w w:val="80"/>
        </w:rPr>
        <w:t>ꎮ</w:t>
      </w:r>
    </w:p>
    <w:p>
      <w:pPr>
        <w:pStyle w:val="BodyText"/>
        <w:tabs>
          <w:tab w:pos="963" w:val="left" w:leader="none"/>
          <w:tab w:pos="1382" w:val="left" w:leader="none"/>
        </w:tabs>
        <w:spacing w:line="292" w:lineRule="auto"/>
        <w:ind w:right="38"/>
        <w:jc w:val="right"/>
      </w:pPr>
      <w:r>
        <w:rPr>
          <w:spacing w:val="3"/>
          <w:w w:val="105"/>
        </w:rPr>
        <w:t>第四</w:t>
      </w:r>
      <w:r>
        <w:rPr>
          <w:w w:val="105"/>
        </w:rPr>
        <w:t>条</w:t>
        <w:tab/>
      </w:r>
      <w:r>
        <w:rPr>
          <w:spacing w:val="3"/>
        </w:rPr>
        <w:t>民用航空器的适航管理由</w:t>
      </w:r>
      <w:r>
        <w:rPr/>
        <w:t>中</w:t>
      </w:r>
      <w:r>
        <w:rPr>
          <w:spacing w:val="3"/>
          <w:w w:val="105"/>
        </w:rPr>
        <w:t>国民用航空</w:t>
      </w:r>
      <w:r>
        <w:rPr>
          <w:w w:val="105"/>
        </w:rPr>
        <w:t>局</w:t>
      </w:r>
      <w:r>
        <w:rPr>
          <w:spacing w:val="-39"/>
          <w:w w:val="105"/>
        </w:rPr>
        <w:t> </w:t>
      </w:r>
      <w:r>
        <w:rPr>
          <w:rFonts w:ascii="MS UI Gothic" w:eastAsia="MS UI Gothic" w:hint="eastAsia"/>
          <w:w w:val="150"/>
        </w:rPr>
        <w:t>(</w:t>
      </w:r>
      <w:r>
        <w:rPr>
          <w:rFonts w:ascii="MS UI Gothic" w:eastAsia="MS UI Gothic" w:hint="eastAsia"/>
          <w:spacing w:val="-79"/>
          <w:w w:val="150"/>
        </w:rPr>
        <w:t> </w:t>
      </w:r>
      <w:r>
        <w:rPr>
          <w:spacing w:val="3"/>
          <w:w w:val="105"/>
        </w:rPr>
        <w:t>以下简称民航局</w:t>
      </w:r>
      <w:r>
        <w:rPr>
          <w:rFonts w:ascii="MS UI Gothic" w:eastAsia="MS UI Gothic" w:hint="eastAsia"/>
          <w:w w:val="150"/>
        </w:rPr>
        <w:t>)</w:t>
      </w:r>
      <w:r>
        <w:rPr>
          <w:rFonts w:ascii="MS UI Gothic" w:eastAsia="MS UI Gothic" w:hint="eastAsia"/>
          <w:spacing w:val="-14"/>
          <w:w w:val="150"/>
        </w:rPr>
        <w:t> </w:t>
      </w:r>
      <w:r>
        <w:rPr>
          <w:spacing w:val="3"/>
          <w:w w:val="105"/>
        </w:rPr>
        <w:t>负责</w:t>
      </w:r>
      <w:r>
        <w:rPr>
          <w:rFonts w:ascii="MS UI Gothic" w:eastAsia="MS UI Gothic" w:hint="eastAsia"/>
          <w:w w:val="80"/>
        </w:rPr>
        <w:t>ꎮ</w:t>
      </w:r>
      <w:r>
        <w:rPr>
          <w:spacing w:val="3"/>
          <w:w w:val="105"/>
        </w:rPr>
        <w:t>第五</w:t>
      </w:r>
      <w:r>
        <w:rPr>
          <w:w w:val="105"/>
        </w:rPr>
        <w:t>条</w:t>
        <w:tab/>
      </w:r>
      <w:r>
        <w:rPr>
          <w:spacing w:val="3"/>
        </w:rPr>
        <w:t>民用航空器的适航管理</w:t>
      </w:r>
      <w:r>
        <w:rPr>
          <w:rFonts w:ascii="MS UI Gothic" w:eastAsia="MS UI Gothic" w:hint="eastAsia"/>
          <w:w w:val="80"/>
        </w:rPr>
        <w:t>ꎬ</w:t>
      </w:r>
      <w:r>
        <w:rPr>
          <w:rFonts w:ascii="MS UI Gothic" w:eastAsia="MS UI Gothic" w:hint="eastAsia"/>
          <w:spacing w:val="14"/>
          <w:w w:val="80"/>
        </w:rPr>
        <w:t> </w:t>
      </w:r>
      <w:r>
        <w:rPr/>
        <w:t>必</w:t>
      </w:r>
    </w:p>
    <w:p>
      <w:pPr>
        <w:pStyle w:val="BodyText"/>
        <w:spacing w:line="256" w:lineRule="exact"/>
        <w:ind w:firstLine="0"/>
        <w:jc w:val="left"/>
        <w:rPr>
          <w:rFonts w:ascii="MS UI Gothic" w:eastAsia="MS UI Gothic" w:hint="eastAsia"/>
        </w:rPr>
      </w:pPr>
      <w:r>
        <w:rPr/>
        <w:t>须执行规定的适航标准和程序</w:t>
      </w:r>
      <w:r>
        <w:rPr>
          <w:rFonts w:ascii="MS UI Gothic" w:eastAsia="MS UI Gothic" w:hint="eastAsia"/>
          <w:w w:val="80"/>
        </w:rPr>
        <w:t>ꎮ</w:t>
      </w:r>
    </w:p>
    <w:p>
      <w:pPr>
        <w:pStyle w:val="BodyText"/>
        <w:spacing w:line="292" w:lineRule="auto" w:before="53"/>
        <w:ind w:right="38"/>
        <w:rPr>
          <w:rFonts w:ascii="MS UI Gothic" w:eastAsia="MS UI Gothic" w:hint="eastAsia"/>
        </w:rPr>
      </w:pPr>
      <w:r>
        <w:rPr/>
        <w:t>第六条 任何单位或者个人设计民用航空器</w:t>
      </w:r>
      <w:r>
        <w:rPr>
          <w:rFonts w:ascii="MS UI Gothic" w:eastAsia="MS UI Gothic" w:hint="eastAsia"/>
          <w:w w:val="80"/>
        </w:rPr>
        <w:t>ꎬ </w:t>
      </w:r>
      <w:r>
        <w:rPr/>
        <w:t>应当持航空工业部对该设计项目的审核批准文件</w:t>
      </w:r>
      <w:r>
        <w:rPr>
          <w:rFonts w:ascii="MS UI Gothic" w:eastAsia="MS UI Gothic" w:hint="eastAsia"/>
          <w:w w:val="80"/>
        </w:rPr>
        <w:t>ꎬ </w:t>
      </w:r>
      <w:r>
        <w:rPr/>
        <w:t>向民航局申请型号合格证</w:t>
      </w:r>
      <w:r>
        <w:rPr>
          <w:rFonts w:ascii="MS UI Gothic" w:eastAsia="MS UI Gothic" w:hint="eastAsia"/>
          <w:w w:val="80"/>
        </w:rPr>
        <w:t>ꎮ </w:t>
      </w:r>
      <w:r>
        <w:rPr/>
        <w:t>民航局接受型号合格证申请后</w:t>
      </w:r>
      <w:r>
        <w:rPr>
          <w:rFonts w:ascii="MS UI Gothic" w:eastAsia="MS UI Gothic" w:hint="eastAsia"/>
          <w:w w:val="80"/>
        </w:rPr>
        <w:t>ꎬ </w:t>
      </w:r>
      <w:r>
        <w:rPr/>
        <w:t>应当按照规定进行型号合格审定</w:t>
      </w:r>
      <w:r>
        <w:rPr>
          <w:rFonts w:ascii="MS UI Gothic" w:eastAsia="MS UI Gothic" w:hint="eastAsia"/>
          <w:w w:val="80"/>
        </w:rPr>
        <w:t>ꎻ </w:t>
      </w:r>
      <w:r>
        <w:rPr/>
        <w:t>审定合格的</w:t>
      </w:r>
      <w:r>
        <w:rPr>
          <w:rFonts w:ascii="MS UI Gothic" w:eastAsia="MS UI Gothic" w:hint="eastAsia"/>
          <w:w w:val="80"/>
        </w:rPr>
        <w:t>ꎬ </w:t>
      </w:r>
      <w:r>
        <w:rPr/>
        <w:t>颁发型号合格证</w:t>
      </w:r>
      <w:r>
        <w:rPr>
          <w:rFonts w:ascii="MS UI Gothic" w:eastAsia="MS UI Gothic" w:hint="eastAsia"/>
          <w:w w:val="80"/>
        </w:rPr>
        <w:t>ꎮ</w:t>
      </w:r>
    </w:p>
    <w:p>
      <w:pPr>
        <w:pStyle w:val="BodyText"/>
        <w:spacing w:line="292" w:lineRule="auto"/>
        <w:ind w:right="38"/>
        <w:rPr>
          <w:rFonts w:ascii="MS UI Gothic" w:eastAsia="MS UI Gothic" w:hint="eastAsia"/>
        </w:rPr>
      </w:pPr>
      <w:r>
        <w:rPr/>
        <w:t>第七条 任何单位或者个人生产民用航空器</w:t>
      </w:r>
      <w:r>
        <w:rPr>
          <w:rFonts w:ascii="MS UI Gothic" w:eastAsia="MS UI Gothic" w:hint="eastAsia"/>
          <w:w w:val="80"/>
        </w:rPr>
        <w:t>ꎬ </w:t>
      </w:r>
      <w:r>
        <w:rPr/>
        <w:t>应当具有必要的生产能力</w:t>
      </w:r>
      <w:r>
        <w:rPr>
          <w:rFonts w:ascii="MS UI Gothic" w:eastAsia="MS UI Gothic" w:hint="eastAsia"/>
          <w:w w:val="80"/>
        </w:rPr>
        <w:t>ꎬ </w:t>
      </w:r>
      <w:r>
        <w:rPr/>
        <w:t>并应当持本条例第六条规定的型号合格证</w:t>
      </w:r>
      <w:r>
        <w:rPr>
          <w:rFonts w:ascii="MS UI Gothic" w:eastAsia="MS UI Gothic" w:hint="eastAsia"/>
          <w:w w:val="80"/>
        </w:rPr>
        <w:t>ꎬ </w:t>
      </w:r>
      <w:r>
        <w:rPr/>
        <w:t>经航空工业部同意后</w:t>
      </w:r>
      <w:r>
        <w:rPr>
          <w:rFonts w:ascii="MS UI Gothic" w:eastAsia="MS UI Gothic" w:hint="eastAsia"/>
          <w:w w:val="80"/>
        </w:rPr>
        <w:t>ꎬ </w:t>
      </w:r>
      <w:r>
        <w:rPr/>
        <w:t>向民航局申请生产许可证</w:t>
      </w:r>
      <w:r>
        <w:rPr>
          <w:rFonts w:ascii="MS UI Gothic" w:eastAsia="MS UI Gothic" w:hint="eastAsia"/>
          <w:w w:val="80"/>
        </w:rPr>
        <w:t>ꎮ </w:t>
      </w:r>
      <w:r>
        <w:rPr/>
        <w:t>民航局接受生产许可证申请后</w:t>
      </w:r>
      <w:r>
        <w:rPr>
          <w:rFonts w:ascii="MS UI Gothic" w:eastAsia="MS UI Gothic" w:hint="eastAsia"/>
          <w:w w:val="80"/>
        </w:rPr>
        <w:t>ꎬ </w:t>
      </w:r>
      <w:r>
        <w:rPr/>
        <w:t>应当按照规定进行生产许可审定</w:t>
      </w:r>
      <w:r>
        <w:rPr>
          <w:rFonts w:ascii="MS UI Gothic" w:eastAsia="MS UI Gothic" w:hint="eastAsia"/>
          <w:w w:val="80"/>
        </w:rPr>
        <w:t>ꎻ </w:t>
      </w:r>
      <w:r>
        <w:rPr/>
        <w:t>审定合格的</w:t>
      </w:r>
      <w:r>
        <w:rPr>
          <w:rFonts w:ascii="MS UI Gothic" w:eastAsia="MS UI Gothic" w:hint="eastAsia"/>
          <w:w w:val="80"/>
        </w:rPr>
        <w:t>ꎬ </w:t>
      </w:r>
      <w:r>
        <w:rPr/>
        <w:t>颁发生产许可证</w:t>
      </w:r>
      <w:r>
        <w:rPr>
          <w:rFonts w:ascii="MS UI Gothic" w:eastAsia="MS UI Gothic" w:hint="eastAsia"/>
          <w:w w:val="80"/>
        </w:rPr>
        <w:t>ꎬ </w:t>
      </w:r>
      <w:r>
        <w:rPr/>
        <w:t>并按照规定颁发适航证</w:t>
      </w:r>
      <w:r>
        <w:rPr>
          <w:rFonts w:ascii="MS UI Gothic" w:eastAsia="MS UI Gothic" w:hint="eastAsia"/>
          <w:w w:val="80"/>
        </w:rPr>
        <w:t>ꎮ</w:t>
      </w:r>
    </w:p>
    <w:p>
      <w:pPr>
        <w:pStyle w:val="BodyText"/>
        <w:spacing w:line="292" w:lineRule="auto"/>
        <w:ind w:right="38"/>
        <w:rPr>
          <w:rFonts w:ascii="MS UI Gothic" w:eastAsia="MS UI Gothic" w:hint="eastAsia"/>
        </w:rPr>
      </w:pPr>
      <w:r>
        <w:rPr/>
        <w:t>任何单位或者个人未按照前款规定取得生产许可证的</w:t>
      </w:r>
      <w:r>
        <w:rPr>
          <w:rFonts w:ascii="MS UI Gothic" w:eastAsia="MS UI Gothic" w:hint="eastAsia"/>
          <w:w w:val="80"/>
        </w:rPr>
        <w:t>ꎬ </w:t>
      </w:r>
      <w:r>
        <w:rPr/>
        <w:t>均不得生产民用航空器</w:t>
      </w:r>
      <w:r>
        <w:rPr>
          <w:rFonts w:ascii="MS UI Gothic" w:eastAsia="MS UI Gothic" w:hint="eastAsia"/>
          <w:w w:val="80"/>
        </w:rPr>
        <w:t>ꎮ </w:t>
      </w:r>
      <w:r>
        <w:rPr/>
        <w:t>但本条例第八条规定的除外</w:t>
      </w:r>
      <w:r>
        <w:rPr>
          <w:rFonts w:ascii="MS UI Gothic" w:eastAsia="MS UI Gothic" w:hint="eastAsia"/>
          <w:w w:val="80"/>
        </w:rPr>
        <w:t>ꎮ</w:t>
      </w:r>
    </w:p>
    <w:p>
      <w:pPr>
        <w:pStyle w:val="BodyText"/>
        <w:spacing w:line="292" w:lineRule="auto" w:before="175"/>
        <w:ind w:right="442"/>
        <w:rPr>
          <w:rFonts w:ascii="MS UI Gothic" w:eastAsia="MS UI Gothic" w:hint="eastAsia"/>
        </w:rPr>
      </w:pPr>
      <w:r>
        <w:rPr/>
        <w:br w:type="column"/>
      </w:r>
      <w:r>
        <w:rPr/>
        <w:t>第八条 任何单位或者个人未取得生产许可证</w:t>
      </w:r>
      <w:r>
        <w:rPr>
          <w:rFonts w:ascii="MS UI Gothic" w:eastAsia="MS UI Gothic" w:hint="eastAsia"/>
          <w:w w:val="80"/>
        </w:rPr>
        <w:t>ꎬ </w:t>
      </w:r>
      <w:r>
        <w:rPr/>
        <w:t>但因特殊需要</w:t>
      </w:r>
      <w:r>
        <w:rPr>
          <w:rFonts w:ascii="MS UI Gothic" w:eastAsia="MS UI Gothic" w:hint="eastAsia"/>
          <w:w w:val="80"/>
        </w:rPr>
        <w:t>ꎬ </w:t>
      </w:r>
      <w:r>
        <w:rPr/>
        <w:t>申请生产民用航空器的</w:t>
      </w:r>
      <w:r>
        <w:rPr>
          <w:rFonts w:ascii="MS UI Gothic" w:eastAsia="MS UI Gothic" w:hint="eastAsia"/>
          <w:w w:val="80"/>
        </w:rPr>
        <w:t>ꎬ </w:t>
      </w:r>
      <w:r>
        <w:rPr/>
        <w:t>须经民航局批准</w:t>
      </w:r>
      <w:r>
        <w:rPr>
          <w:rFonts w:ascii="MS UI Gothic" w:eastAsia="MS UI Gothic" w:hint="eastAsia"/>
          <w:w w:val="80"/>
        </w:rPr>
        <w:t>ꎮ</w:t>
      </w:r>
    </w:p>
    <w:p>
      <w:pPr>
        <w:pStyle w:val="BodyText"/>
        <w:spacing w:line="292" w:lineRule="auto"/>
        <w:ind w:right="442"/>
        <w:rPr>
          <w:rFonts w:ascii="MS UI Gothic" w:eastAsia="MS UI Gothic" w:hint="eastAsia"/>
        </w:rPr>
      </w:pPr>
      <w:r>
        <w:rPr/>
        <w:t>按照前款规定生产的民用航空器</w:t>
      </w:r>
      <w:r>
        <w:rPr>
          <w:rFonts w:ascii="MS UI Gothic" w:eastAsia="MS UI Gothic" w:hint="eastAsia"/>
          <w:w w:val="80"/>
        </w:rPr>
        <w:t>ꎬ </w:t>
      </w:r>
      <w:r>
        <w:rPr/>
        <w:t>须经民航局逐一审查合格后</w:t>
      </w:r>
      <w:r>
        <w:rPr>
          <w:rFonts w:ascii="MS UI Gothic" w:eastAsia="MS UI Gothic" w:hint="eastAsia"/>
          <w:w w:val="80"/>
        </w:rPr>
        <w:t>ꎬ </w:t>
      </w:r>
      <w:r>
        <w:rPr/>
        <w:t>颁发适航证</w:t>
      </w:r>
      <w:r>
        <w:rPr>
          <w:rFonts w:ascii="MS UI Gothic" w:eastAsia="MS UI Gothic" w:hint="eastAsia"/>
          <w:w w:val="80"/>
        </w:rPr>
        <w:t>ꎮ</w:t>
      </w:r>
    </w:p>
    <w:p>
      <w:pPr>
        <w:pStyle w:val="BodyText"/>
        <w:spacing w:line="292" w:lineRule="auto"/>
        <w:ind w:right="442"/>
        <w:rPr>
          <w:rFonts w:ascii="MS UI Gothic" w:eastAsia="MS UI Gothic" w:hint="eastAsia"/>
        </w:rPr>
      </w:pPr>
      <w:r>
        <w:rPr/>
        <w:t>第九条 民用航空器必须具有民航局颁发的适航证</w:t>
      </w:r>
      <w:r>
        <w:rPr>
          <w:rFonts w:ascii="MS UI Gothic" w:eastAsia="MS UI Gothic" w:hint="eastAsia"/>
          <w:w w:val="80"/>
        </w:rPr>
        <w:t>ꎬ </w:t>
      </w:r>
      <w:r>
        <w:rPr/>
        <w:t>方可飞行</w:t>
      </w:r>
      <w:r>
        <w:rPr>
          <w:rFonts w:ascii="MS UI Gothic" w:eastAsia="MS UI Gothic" w:hint="eastAsia"/>
          <w:w w:val="80"/>
        </w:rPr>
        <w:t>ꎮ</w:t>
      </w:r>
    </w:p>
    <w:p>
      <w:pPr>
        <w:pStyle w:val="BodyText"/>
        <w:spacing w:line="292" w:lineRule="auto"/>
        <w:ind w:right="442"/>
        <w:rPr>
          <w:rFonts w:ascii="MS UI Gothic" w:eastAsia="MS UI Gothic" w:hint="eastAsia"/>
        </w:rPr>
      </w:pPr>
      <w:r>
        <w:rPr/>
        <w:t>民航局颁发的适航证应当规定该民用</w:t>
      </w:r>
      <w:r>
        <w:rPr>
          <w:w w:val="105"/>
        </w:rPr>
        <w:t>航空器所适用的活动类别</w:t>
      </w:r>
      <w:r>
        <w:rPr>
          <w:rFonts w:ascii="MS UI Gothic" w:eastAsia="MS UI Gothic" w:hint="eastAsia"/>
          <w:w w:val="80"/>
        </w:rPr>
        <w:t>、 </w:t>
      </w:r>
      <w:r>
        <w:rPr>
          <w:w w:val="105"/>
        </w:rPr>
        <w:t>证书的有效期限及安全所需的其他条件和限制</w:t>
      </w:r>
      <w:r>
        <w:rPr>
          <w:rFonts w:ascii="MS UI Gothic" w:eastAsia="MS UI Gothic" w:hint="eastAsia"/>
          <w:w w:val="80"/>
        </w:rPr>
        <w:t>ꎮ</w:t>
      </w:r>
    </w:p>
    <w:p>
      <w:pPr>
        <w:pStyle w:val="BodyText"/>
        <w:spacing w:line="292" w:lineRule="auto"/>
        <w:ind w:right="442"/>
        <w:rPr>
          <w:rFonts w:ascii="MS UI Gothic" w:eastAsia="MS UI Gothic" w:hint="eastAsia"/>
        </w:rPr>
      </w:pPr>
      <w:r>
        <w:rPr/>
        <w:t>第十条 持有民用航空器生产许可证的单位生产的民用航空器</w:t>
      </w:r>
      <w:r>
        <w:rPr>
          <w:rFonts w:ascii="MS UI Gothic" w:eastAsia="MS UI Gothic" w:hint="eastAsia"/>
          <w:w w:val="80"/>
        </w:rPr>
        <w:t>ꎬ </w:t>
      </w:r>
      <w:r>
        <w:rPr/>
        <w:t>经国务院有关主管部门批准需要出口时</w:t>
      </w:r>
      <w:r>
        <w:rPr>
          <w:rFonts w:ascii="MS UI Gothic" w:eastAsia="MS UI Gothic" w:hint="eastAsia"/>
          <w:w w:val="80"/>
        </w:rPr>
        <w:t>ꎬ </w:t>
      </w:r>
      <w:r>
        <w:rPr/>
        <w:t>由民航局签发出口适航证</w:t>
      </w:r>
      <w:r>
        <w:rPr>
          <w:rFonts w:ascii="MS UI Gothic" w:eastAsia="MS UI Gothic" w:hint="eastAsia"/>
          <w:w w:val="80"/>
        </w:rPr>
        <w:t>ꎮ</w:t>
      </w:r>
    </w:p>
    <w:p>
      <w:pPr>
        <w:pStyle w:val="BodyText"/>
        <w:spacing w:line="292" w:lineRule="auto"/>
        <w:ind w:right="440"/>
        <w:rPr>
          <w:rFonts w:ascii="MS UI Gothic" w:eastAsia="MS UI Gothic" w:hint="eastAsia"/>
        </w:rPr>
      </w:pPr>
      <w:r>
        <w:rPr/>
        <w:t>第十一条 在中华人民共和国境内飞行的民用航空器必须具有国籍登记证</w:t>
      </w:r>
      <w:r>
        <w:rPr>
          <w:rFonts w:ascii="MS UI Gothic" w:eastAsia="MS UI Gothic" w:hint="eastAsia"/>
          <w:w w:val="80"/>
        </w:rPr>
        <w:t>ꎮ </w:t>
      </w:r>
      <w:r>
        <w:rPr/>
        <w:t>在中华人民共和国注册登记的民用航空器</w:t>
      </w:r>
      <w:r>
        <w:rPr>
          <w:rFonts w:ascii="MS UI Gothic" w:eastAsia="MS UI Gothic" w:hint="eastAsia"/>
          <w:w w:val="80"/>
        </w:rPr>
        <w:t>ꎬ</w:t>
      </w:r>
      <w:r>
        <w:rPr/>
        <w:t>具有中华人民共和国国籍</w:t>
      </w:r>
      <w:r>
        <w:rPr>
          <w:rFonts w:ascii="MS UI Gothic" w:eastAsia="MS UI Gothic" w:hint="eastAsia"/>
          <w:w w:val="80"/>
        </w:rPr>
        <w:t>ꎬ </w:t>
      </w:r>
      <w:r>
        <w:rPr/>
        <w:t>国籍登记证由民航局颁发</w:t>
      </w:r>
      <w:r>
        <w:rPr>
          <w:rFonts w:ascii="MS UI Gothic" w:eastAsia="MS UI Gothic" w:hint="eastAsia"/>
          <w:w w:val="80"/>
        </w:rPr>
        <w:t>ꎮ </w:t>
      </w:r>
      <w:r>
        <w:rPr/>
        <w:t>民用航空器取得国籍登记证后</w:t>
      </w:r>
      <w:r>
        <w:rPr>
          <w:rFonts w:ascii="MS UI Gothic" w:eastAsia="MS UI Gothic" w:hint="eastAsia"/>
          <w:w w:val="80"/>
        </w:rPr>
        <w:t>ꎬ </w:t>
      </w:r>
      <w:r>
        <w:rPr/>
        <w:t>必须按照规定在该民用航空器的外表标明国籍登记识别标志</w:t>
      </w:r>
      <w:r>
        <w:rPr>
          <w:rFonts w:ascii="MS UI Gothic" w:eastAsia="MS UI Gothic" w:hint="eastAsia"/>
          <w:w w:val="80"/>
        </w:rPr>
        <w:t>ꎮ</w:t>
      </w:r>
    </w:p>
    <w:p>
      <w:pPr>
        <w:pStyle w:val="BodyText"/>
        <w:spacing w:line="292" w:lineRule="auto"/>
        <w:ind w:right="442"/>
        <w:rPr>
          <w:rFonts w:ascii="MS UI Gothic" w:eastAsia="MS UI Gothic" w:hint="eastAsia"/>
        </w:rPr>
      </w:pPr>
      <w:r>
        <w:rPr/>
        <w:t>第十二条 中华人民共和国的任何单位或者个人进口外国生产的任何型号的民用航空器</w:t>
      </w:r>
      <w:r>
        <w:rPr>
          <w:rFonts w:ascii="MS UI Gothic" w:eastAsia="MS UI Gothic" w:hint="eastAsia"/>
          <w:w w:val="80"/>
        </w:rPr>
        <w:t>ꎬ </w:t>
      </w:r>
      <w:r>
        <w:rPr/>
        <w:t>如系首次进口并用于民用航空活动时</w:t>
      </w:r>
      <w:r>
        <w:rPr>
          <w:rFonts w:ascii="MS UI Gothic" w:eastAsia="MS UI Gothic" w:hint="eastAsia"/>
          <w:w w:val="80"/>
        </w:rPr>
        <w:t>ꎬ </w:t>
      </w:r>
      <w:r>
        <w:rPr/>
        <w:t>出口民用航空器的单位或者个人必须向民航局申请型号审查</w:t>
      </w:r>
      <w:r>
        <w:rPr>
          <w:rFonts w:ascii="MS UI Gothic" w:eastAsia="MS UI Gothic" w:hint="eastAsia"/>
          <w:w w:val="80"/>
        </w:rPr>
        <w:t>ꎮ </w:t>
      </w:r>
      <w:r>
        <w:rPr/>
        <w:t>民航局接受申请后</w:t>
      </w:r>
      <w:r>
        <w:rPr>
          <w:rFonts w:ascii="MS UI Gothic" w:eastAsia="MS UI Gothic" w:hint="eastAsia"/>
          <w:w w:val="80"/>
        </w:rPr>
        <w:t>ꎬ </w:t>
      </w:r>
      <w:r>
        <w:rPr/>
        <w:t>应当按照规定对该型号民用航空器进行型号审查</w:t>
      </w:r>
      <w:r>
        <w:rPr>
          <w:rFonts w:ascii="MS UI Gothic" w:eastAsia="MS UI Gothic" w:hint="eastAsia"/>
          <w:w w:val="80"/>
        </w:rPr>
        <w:t>ꎻ </w:t>
      </w:r>
      <w:r>
        <w:rPr/>
        <w:t>审查合格的</w:t>
      </w:r>
      <w:r>
        <w:rPr>
          <w:rFonts w:ascii="MS UI Gothic" w:eastAsia="MS UI Gothic" w:hint="eastAsia"/>
          <w:w w:val="80"/>
        </w:rPr>
        <w:t>ꎬ </w:t>
      </w:r>
      <w:r>
        <w:rPr/>
        <w:t>颁发准予进口的型号认可证书</w:t>
      </w:r>
      <w:r>
        <w:rPr>
          <w:rFonts w:ascii="MS UI Gothic" w:eastAsia="MS UI Gothic" w:hint="eastAsia"/>
          <w:w w:val="80"/>
        </w:rPr>
        <w:t>ꎮ</w:t>
      </w:r>
    </w:p>
    <w:p>
      <w:pPr>
        <w:pStyle w:val="BodyText"/>
        <w:spacing w:line="292" w:lineRule="auto"/>
        <w:ind w:right="442"/>
        <w:rPr>
          <w:rFonts w:ascii="MS UI Gothic" w:eastAsia="MS UI Gothic" w:hint="eastAsia"/>
        </w:rPr>
      </w:pPr>
      <w:r>
        <w:rPr>
          <w:w w:val="105"/>
        </w:rPr>
        <w:t>第十三条 中华人民共和国的任何单</w:t>
      </w:r>
      <w:r>
        <w:rPr/>
        <w:t>位或者个人租用的外国民用航空器</w:t>
      </w:r>
      <w:r>
        <w:rPr>
          <w:rFonts w:ascii="MS UI Gothic" w:eastAsia="MS UI Gothic" w:hint="eastAsia"/>
          <w:w w:val="80"/>
        </w:rPr>
        <w:t>ꎬ </w:t>
      </w:r>
      <w:r>
        <w:rPr/>
        <w:t>必须经民航局对其原登记国颁发的适航证审查认可或者另行颁发适航证后</w:t>
      </w:r>
      <w:r>
        <w:rPr>
          <w:rFonts w:ascii="MS UI Gothic" w:eastAsia="MS UI Gothic" w:hint="eastAsia"/>
          <w:w w:val="80"/>
        </w:rPr>
        <w:t>ꎬ </w:t>
      </w:r>
      <w:r>
        <w:rPr/>
        <w:t>方可飞行</w:t>
      </w:r>
      <w:r>
        <w:rPr>
          <w:rFonts w:ascii="MS UI Gothic" w:eastAsia="MS UI Gothic" w:hint="eastAsia"/>
          <w:w w:val="80"/>
        </w:rPr>
        <w:t>ꎮ</w:t>
      </w:r>
    </w:p>
    <w:p>
      <w:pPr>
        <w:pStyle w:val="BodyText"/>
        <w:spacing w:line="292" w:lineRule="auto"/>
        <w:ind w:right="442"/>
      </w:pPr>
      <w:r>
        <w:rPr>
          <w:w w:val="105"/>
        </w:rPr>
        <w:t>第十四条 任何单位或者个人的民用</w:t>
      </w:r>
      <w:r>
        <w:rPr/>
        <w:t>航空器取得适航证以后</w:t>
      </w:r>
      <w:r>
        <w:rPr>
          <w:rFonts w:ascii="MS UI Gothic" w:eastAsia="MS UI Gothic" w:hint="eastAsia"/>
          <w:w w:val="80"/>
        </w:rPr>
        <w:t>ꎬ </w:t>
      </w:r>
      <w:r>
        <w:rPr/>
        <w:t>必须按照民航局的有关规定和适航指令</w:t>
      </w:r>
      <w:r>
        <w:rPr>
          <w:rFonts w:ascii="MS UI Gothic" w:eastAsia="MS UI Gothic" w:hint="eastAsia"/>
          <w:w w:val="80"/>
        </w:rPr>
        <w:t>ꎬ </w:t>
      </w:r>
      <w:r>
        <w:rPr/>
        <w:t>使用和维修民用</w:t>
      </w:r>
    </w:p>
    <w:p>
      <w:pPr>
        <w:spacing w:after="0" w:line="292"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１１５４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spacing w:val="3"/>
        </w:rPr>
        <w:t>航空器</w:t>
      </w:r>
      <w:r>
        <w:rPr>
          <w:rFonts w:ascii="MS UI Gothic" w:eastAsia="MS UI Gothic" w:hint="eastAsia"/>
          <w:spacing w:val="17"/>
          <w:w w:val="80"/>
        </w:rPr>
        <w:t>ꎬ </w:t>
      </w:r>
      <w:r>
        <w:rPr>
          <w:spacing w:val="3"/>
        </w:rPr>
        <w:t>保证其始终处于持续适航状态</w:t>
      </w:r>
      <w:r>
        <w:rPr>
          <w:rFonts w:ascii="MS UI Gothic" w:eastAsia="MS UI Gothic" w:hint="eastAsia"/>
          <w:w w:val="80"/>
        </w:rPr>
        <w:t>ꎮ</w:t>
      </w:r>
    </w:p>
    <w:p>
      <w:pPr>
        <w:pStyle w:val="BodyText"/>
        <w:spacing w:line="295" w:lineRule="auto" w:before="58"/>
        <w:ind w:left="440" w:right="1"/>
        <w:rPr>
          <w:rFonts w:ascii="MS UI Gothic" w:eastAsia="MS UI Gothic" w:hint="eastAsia"/>
        </w:rPr>
      </w:pPr>
      <w:r>
        <w:rPr>
          <w:spacing w:val="4"/>
        </w:rPr>
        <w:t>第十五条 加装或者改装已取得适航</w:t>
      </w:r>
      <w:r>
        <w:rPr>
          <w:spacing w:val="3"/>
        </w:rPr>
        <w:t>证的民用航空器</w:t>
      </w:r>
      <w:r>
        <w:rPr>
          <w:rFonts w:ascii="MS UI Gothic" w:eastAsia="MS UI Gothic" w:hint="eastAsia"/>
          <w:spacing w:val="23"/>
          <w:w w:val="80"/>
        </w:rPr>
        <w:t>ꎬ </w:t>
      </w:r>
      <w:r>
        <w:rPr>
          <w:spacing w:val="3"/>
        </w:rPr>
        <w:t>必须经民航局批准</w:t>
      </w:r>
      <w:r>
        <w:rPr>
          <w:rFonts w:ascii="MS UI Gothic" w:eastAsia="MS UI Gothic" w:hint="eastAsia"/>
          <w:spacing w:val="23"/>
          <w:w w:val="80"/>
        </w:rPr>
        <w:t>ꎬ </w:t>
      </w:r>
      <w:r>
        <w:rPr/>
        <w:t>涉</w:t>
      </w:r>
      <w:r>
        <w:rPr>
          <w:spacing w:val="3"/>
        </w:rPr>
        <w:t>及的重要部件</w:t>
      </w:r>
      <w:r>
        <w:rPr>
          <w:rFonts w:ascii="MS UI Gothic" w:eastAsia="MS UI Gothic" w:hint="eastAsia"/>
          <w:spacing w:val="11"/>
          <w:w w:val="80"/>
        </w:rPr>
        <w:t>、 </w:t>
      </w:r>
      <w:r>
        <w:rPr>
          <w:spacing w:val="3"/>
        </w:rPr>
        <w:t>附件必须经民航局审定</w:t>
      </w:r>
      <w:r>
        <w:rPr>
          <w:rFonts w:ascii="MS UI Gothic" w:eastAsia="MS UI Gothic" w:hint="eastAsia"/>
          <w:w w:val="80"/>
        </w:rPr>
        <w:t>ꎮ</w:t>
      </w:r>
    </w:p>
    <w:p>
      <w:pPr>
        <w:pStyle w:val="BodyText"/>
        <w:spacing w:line="295" w:lineRule="auto"/>
        <w:ind w:left="440"/>
        <w:rPr>
          <w:rFonts w:ascii="MS UI Gothic" w:eastAsia="MS UI Gothic" w:hint="eastAsia"/>
        </w:rPr>
      </w:pPr>
      <w:r>
        <w:rPr/>
        <w:t>第十六条 中华人民共和国境内和境外任何维修单位或者个人</w:t>
      </w:r>
      <w:r>
        <w:rPr>
          <w:rFonts w:ascii="MS UI Gothic" w:eastAsia="MS UI Gothic" w:hint="eastAsia"/>
          <w:w w:val="80"/>
        </w:rPr>
        <w:t>ꎬ </w:t>
      </w:r>
      <w:r>
        <w:rPr/>
        <w:t>承担在中华人民共和国注册登记的民用航空器的维修业务的</w:t>
      </w:r>
      <w:r>
        <w:rPr>
          <w:rFonts w:ascii="MS UI Gothic" w:eastAsia="MS UI Gothic" w:hint="eastAsia"/>
          <w:w w:val="80"/>
        </w:rPr>
        <w:t>ꎬ </w:t>
      </w:r>
      <w:r>
        <w:rPr/>
        <w:t>必须向民航局申请维修许可证</w:t>
      </w:r>
      <w:r>
        <w:rPr>
          <w:rFonts w:ascii="MS UI Gothic" w:eastAsia="MS UI Gothic" w:hint="eastAsia"/>
          <w:w w:val="80"/>
        </w:rPr>
        <w:t>ꎬ </w:t>
      </w:r>
      <w:r>
        <w:rPr/>
        <w:t>经民航局对其维修设施</w:t>
      </w:r>
      <w:r>
        <w:rPr>
          <w:rFonts w:ascii="MS UI Gothic" w:eastAsia="MS UI Gothic" w:hint="eastAsia"/>
          <w:w w:val="80"/>
        </w:rPr>
        <w:t>、 </w:t>
      </w:r>
      <w:r>
        <w:rPr/>
        <w:t>技术人员</w:t>
      </w:r>
      <w:r>
        <w:rPr>
          <w:rFonts w:ascii="MS UI Gothic" w:eastAsia="MS UI Gothic" w:hint="eastAsia"/>
          <w:w w:val="80"/>
        </w:rPr>
        <w:t>、 </w:t>
      </w:r>
      <w:r>
        <w:rPr/>
        <w:t>质量管理系统审查合格</w:t>
      </w:r>
      <w:r>
        <w:rPr>
          <w:rFonts w:ascii="MS UI Gothic" w:eastAsia="MS UI Gothic" w:hint="eastAsia"/>
          <w:w w:val="80"/>
        </w:rPr>
        <w:t>ꎬ </w:t>
      </w:r>
      <w:r>
        <w:rPr/>
        <w:t>并颁发维修许可证后</w:t>
      </w:r>
      <w:r>
        <w:rPr>
          <w:rFonts w:ascii="MS UI Gothic" w:eastAsia="MS UI Gothic" w:hint="eastAsia"/>
          <w:w w:val="80"/>
        </w:rPr>
        <w:t>ꎬ</w:t>
      </w:r>
      <w:r>
        <w:rPr/>
        <w:t>方可从事批准范围内的维修业务活动</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第十七条 负责维修并放行在中华人</w:t>
      </w:r>
      <w:r>
        <w:rPr/>
        <w:t>民共和国注册登记的民用航空器的维修技术人员</w:t>
      </w:r>
      <w:r>
        <w:rPr>
          <w:rFonts w:ascii="MS UI Gothic" w:eastAsia="MS UI Gothic" w:hint="eastAsia"/>
          <w:w w:val="80"/>
        </w:rPr>
        <w:t>ꎬ </w:t>
      </w:r>
      <w:r>
        <w:rPr/>
        <w:t>必须向民航局提出申请</w:t>
      </w:r>
      <w:r>
        <w:rPr>
          <w:rFonts w:ascii="MS UI Gothic" w:eastAsia="MS UI Gothic" w:hint="eastAsia"/>
          <w:w w:val="80"/>
        </w:rPr>
        <w:t>ꎬ </w:t>
      </w:r>
      <w:r>
        <w:rPr/>
        <w:t>经民航局或者其授权单位考核合格并取得维修人员执照或者相应的证明文件后</w:t>
      </w:r>
      <w:r>
        <w:rPr>
          <w:rFonts w:ascii="MS UI Gothic" w:eastAsia="MS UI Gothic" w:hint="eastAsia"/>
          <w:w w:val="80"/>
        </w:rPr>
        <w:t>ꎬ </w:t>
      </w:r>
      <w:r>
        <w:rPr/>
        <w:t>方可从事</w:t>
      </w:r>
      <w:r>
        <w:rPr>
          <w:w w:val="105"/>
        </w:rPr>
        <w:t>民用航空器的维修并放行工作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第十八条 民用航空器的适航审查应当收取费用</w:t>
      </w:r>
      <w:r>
        <w:rPr>
          <w:rFonts w:ascii="MS UI Gothic" w:eastAsia="MS UI Gothic" w:hint="eastAsia"/>
          <w:w w:val="80"/>
        </w:rPr>
        <w:t>ꎮ </w:t>
      </w:r>
      <w:r>
        <w:rPr/>
        <w:t>收费办法由民航局会同财政部制定</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11"/>
        </w:rPr>
        <w:t>第十九条  民航局有权对生产</w:t>
      </w:r>
      <w:r>
        <w:rPr>
          <w:rFonts w:ascii="MS UI Gothic" w:eastAsia="MS UI Gothic" w:hint="eastAsia"/>
          <w:spacing w:val="14"/>
          <w:w w:val="80"/>
        </w:rPr>
        <w:t>、  </w:t>
      </w:r>
      <w:r>
        <w:rPr>
          <w:spacing w:val="-13"/>
        </w:rPr>
        <w:t>使</w:t>
      </w:r>
      <w:r>
        <w:rPr>
          <w:spacing w:val="3"/>
        </w:rPr>
        <w:t>用</w:t>
      </w:r>
      <w:r>
        <w:rPr>
          <w:rFonts w:ascii="MS UI Gothic" w:eastAsia="MS UI Gothic" w:hint="eastAsia"/>
          <w:spacing w:val="20"/>
          <w:w w:val="80"/>
        </w:rPr>
        <w:t>、 </w:t>
      </w:r>
      <w:r>
        <w:rPr>
          <w:spacing w:val="2"/>
        </w:rPr>
        <w:t>维修民用航空器的单位或者个人以及取得适航证的民用航空器进行定期检查或</w:t>
      </w:r>
      <w:r>
        <w:rPr>
          <w:spacing w:val="3"/>
        </w:rPr>
        <w:t>者抽查</w:t>
      </w:r>
      <w:r>
        <w:rPr>
          <w:rFonts w:ascii="MS UI Gothic" w:eastAsia="MS UI Gothic" w:hint="eastAsia"/>
          <w:spacing w:val="23"/>
          <w:w w:val="80"/>
        </w:rPr>
        <w:t>ꎻ </w:t>
      </w:r>
      <w:r>
        <w:rPr>
          <w:spacing w:val="3"/>
        </w:rPr>
        <w:t>经检查与抽查不合格的</w:t>
      </w:r>
      <w:r>
        <w:rPr>
          <w:rFonts w:ascii="MS UI Gothic" w:eastAsia="MS UI Gothic" w:hint="eastAsia"/>
          <w:spacing w:val="23"/>
          <w:w w:val="80"/>
        </w:rPr>
        <w:t>ꎬ </w:t>
      </w:r>
      <w:r>
        <w:rPr>
          <w:spacing w:val="2"/>
        </w:rPr>
        <w:t>民航局</w:t>
      </w:r>
      <w:r>
        <w:rPr>
          <w:spacing w:val="3"/>
        </w:rPr>
        <w:t>除按照本条例的有关规定对其处罚外</w:t>
      </w:r>
      <w:r>
        <w:rPr>
          <w:rFonts w:ascii="MS UI Gothic" w:eastAsia="MS UI Gothic" w:hint="eastAsia"/>
          <w:spacing w:val="21"/>
          <w:w w:val="80"/>
        </w:rPr>
        <w:t>ꎬ </w:t>
      </w:r>
      <w:r>
        <w:rPr/>
        <w:t>还</w:t>
      </w:r>
      <w:r>
        <w:rPr>
          <w:spacing w:val="3"/>
        </w:rPr>
        <w:t>可吊销其有关证件</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第二十条 使用民用航空器进行飞行</w:t>
      </w:r>
      <w:r>
        <w:rPr>
          <w:spacing w:val="2"/>
        </w:rPr>
        <w:t>活动的任何单位或者个人有下列情形之一</w:t>
      </w:r>
      <w:r>
        <w:rPr>
          <w:spacing w:val="3"/>
        </w:rPr>
        <w:t>的</w:t>
      </w:r>
      <w:r>
        <w:rPr>
          <w:rFonts w:ascii="MS UI Gothic" w:eastAsia="MS UI Gothic" w:hint="eastAsia"/>
          <w:spacing w:val="23"/>
          <w:w w:val="80"/>
        </w:rPr>
        <w:t>ꎬ </w:t>
      </w:r>
      <w:r>
        <w:rPr>
          <w:spacing w:val="3"/>
        </w:rPr>
        <w:t>民航局有权责令其停止飞行</w:t>
      </w:r>
      <w:r>
        <w:rPr>
          <w:rFonts w:ascii="MS UI Gothic" w:eastAsia="MS UI Gothic" w:hint="eastAsia"/>
          <w:spacing w:val="23"/>
          <w:w w:val="80"/>
        </w:rPr>
        <w:t>ꎬ </w:t>
      </w:r>
      <w:r>
        <w:rPr>
          <w:spacing w:val="2"/>
        </w:rPr>
        <w:t>并视情</w:t>
      </w:r>
      <w:r>
        <w:rPr>
          <w:spacing w:val="3"/>
          <w:w w:val="105"/>
        </w:rPr>
        <w:t>节轻重</w:t>
      </w:r>
      <w:r>
        <w:rPr>
          <w:rFonts w:ascii="MS UI Gothic" w:eastAsia="MS UI Gothic" w:hint="eastAsia"/>
          <w:spacing w:val="2"/>
          <w:w w:val="80"/>
        </w:rPr>
        <w:t>ꎬ </w:t>
      </w:r>
      <w:r>
        <w:rPr>
          <w:spacing w:val="3"/>
          <w:w w:val="105"/>
        </w:rPr>
        <w:t>处以罚款</w:t>
      </w:r>
      <w:r>
        <w:rPr>
          <w:rFonts w:ascii="MS UI Gothic" w:eastAsia="MS UI Gothic" w:hint="eastAsia"/>
          <w:w w:val="235"/>
        </w:rPr>
        <w:t>:</w:t>
      </w:r>
    </w:p>
    <w:p>
      <w:pPr>
        <w:pStyle w:val="BodyText"/>
        <w:spacing w:line="295" w:lineRule="auto"/>
        <w:ind w:left="860" w:right="102" w:firstLine="0"/>
        <w:jc w:val="left"/>
        <w:rPr>
          <w:rFonts w:ascii="MS UI Gothic" w:eastAsia="MS UI Gothic" w:hint="eastAsia"/>
        </w:rPr>
      </w:pPr>
      <w:r>
        <w:rPr/>
        <w:t>一</w:t>
      </w:r>
      <w:r>
        <w:rPr>
          <w:rFonts w:ascii="MS UI Gothic" w:eastAsia="MS UI Gothic" w:hint="eastAsia"/>
          <w:w w:val="80"/>
        </w:rPr>
        <w:t>、  </w:t>
      </w:r>
      <w:r>
        <w:rPr/>
        <w:t>民用航空器未取得适航证的</w:t>
      </w:r>
      <w:r>
        <w:rPr>
          <w:rFonts w:ascii="MS UI Gothic" w:eastAsia="MS UI Gothic" w:hint="eastAsia"/>
          <w:w w:val="80"/>
        </w:rPr>
        <w:t>ꎻ</w:t>
      </w:r>
      <w:r>
        <w:rPr/>
        <w:t>二</w:t>
      </w:r>
      <w:r>
        <w:rPr>
          <w:rFonts w:ascii="MS UI Gothic" w:eastAsia="MS UI Gothic" w:hint="eastAsia"/>
          <w:w w:val="80"/>
        </w:rPr>
        <w:t>、 </w:t>
      </w:r>
      <w:r>
        <w:rPr/>
        <w:t>民用航空器适航证已经失效的</w:t>
      </w:r>
      <w:r>
        <w:rPr>
          <w:rFonts w:ascii="MS UI Gothic" w:eastAsia="MS UI Gothic" w:hint="eastAsia"/>
          <w:w w:val="80"/>
        </w:rPr>
        <w:t>ꎻ</w:t>
      </w:r>
    </w:p>
    <w:p>
      <w:pPr>
        <w:pStyle w:val="BodyText"/>
        <w:spacing w:line="295" w:lineRule="auto"/>
        <w:ind w:left="440" w:right="1"/>
        <w:rPr>
          <w:rFonts w:ascii="MS UI Gothic" w:eastAsia="MS UI Gothic" w:hint="eastAsia"/>
        </w:rPr>
      </w:pPr>
      <w:r>
        <w:rPr/>
        <w:t>三</w:t>
      </w:r>
      <w:r>
        <w:rPr>
          <w:rFonts w:ascii="MS UI Gothic" w:eastAsia="MS UI Gothic" w:hint="eastAsia"/>
          <w:w w:val="80"/>
        </w:rPr>
        <w:t>、 </w:t>
      </w:r>
      <w:r>
        <w:rPr/>
        <w:t>使用民用航空器超越适航证规定范围的</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第二十一条 维修民用航空器的单位</w:t>
      </w:r>
      <w:r>
        <w:rPr/>
        <w:t>或者个人</w:t>
      </w:r>
      <w:r>
        <w:rPr>
          <w:rFonts w:ascii="MS UI Gothic" w:eastAsia="MS UI Gothic" w:hint="eastAsia"/>
          <w:w w:val="80"/>
        </w:rPr>
        <w:t>ꎬ </w:t>
      </w:r>
      <w:r>
        <w:rPr/>
        <w:t>有下列情形之一的</w:t>
      </w:r>
      <w:r>
        <w:rPr>
          <w:rFonts w:ascii="MS UI Gothic" w:eastAsia="MS UI Gothic" w:hint="eastAsia"/>
          <w:w w:val="80"/>
        </w:rPr>
        <w:t>ꎬ </w:t>
      </w:r>
      <w:r>
        <w:rPr/>
        <w:t>民航局有权责令其停止维修业务或者吊销其维修许</w:t>
      </w:r>
      <w:r>
        <w:rPr>
          <w:w w:val="105"/>
        </w:rPr>
        <w:t>可证</w:t>
      </w:r>
      <w:r>
        <w:rPr>
          <w:rFonts w:ascii="MS UI Gothic" w:eastAsia="MS UI Gothic" w:hint="eastAsia"/>
          <w:w w:val="80"/>
        </w:rPr>
        <w:t>ꎬ </w:t>
      </w:r>
      <w:r>
        <w:rPr>
          <w:w w:val="105"/>
        </w:rPr>
        <w:t>并视情节轻重</w:t>
      </w:r>
      <w:r>
        <w:rPr>
          <w:rFonts w:ascii="MS UI Gothic" w:eastAsia="MS UI Gothic" w:hint="eastAsia"/>
          <w:w w:val="80"/>
        </w:rPr>
        <w:t>ꎬ </w:t>
      </w:r>
      <w:r>
        <w:rPr>
          <w:w w:val="105"/>
        </w:rPr>
        <w:t>处以罚款</w:t>
      </w:r>
      <w:r>
        <w:rPr>
          <w:rFonts w:ascii="MS UI Gothic" w:eastAsia="MS UI Gothic" w:hint="eastAsia"/>
          <w:w w:val="235"/>
        </w:rPr>
        <w:t>:</w:t>
      </w:r>
    </w:p>
    <w:p>
      <w:pPr>
        <w:pStyle w:val="BodyText"/>
        <w:spacing w:line="295" w:lineRule="auto" w:before="124"/>
        <w:ind w:left="381" w:right="126"/>
        <w:rPr>
          <w:rFonts w:ascii="MS UI Gothic" w:eastAsia="MS UI Gothic" w:hint="eastAsia"/>
        </w:rPr>
      </w:pPr>
      <w:r>
        <w:rPr/>
        <w:br w:type="column"/>
      </w:r>
      <w:r>
        <w:rPr/>
        <w:t>一</w:t>
      </w:r>
      <w:r>
        <w:rPr>
          <w:rFonts w:ascii="MS UI Gothic" w:eastAsia="MS UI Gothic" w:hint="eastAsia"/>
        </w:rPr>
        <w:t>、 </w:t>
      </w:r>
      <w:r>
        <w:rPr/>
        <w:t>未取得维修许可证</w:t>
      </w:r>
      <w:r>
        <w:rPr>
          <w:rFonts w:ascii="MS UI Gothic" w:eastAsia="MS UI Gothic" w:hint="eastAsia"/>
          <w:w w:val="80"/>
        </w:rPr>
        <w:t>ꎬ </w:t>
      </w:r>
      <w:r>
        <w:rPr/>
        <w:t>擅自承接维修业务的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t>二</w:t>
      </w:r>
      <w:r>
        <w:rPr>
          <w:rFonts w:ascii="MS UI Gothic" w:eastAsia="MS UI Gothic" w:hint="eastAsia"/>
        </w:rPr>
        <w:t>、 </w:t>
      </w:r>
      <w:r>
        <w:rPr/>
        <w:t>超过维修许可证规定的业务范围</w:t>
      </w:r>
      <w:r>
        <w:rPr>
          <w:rFonts w:ascii="MS UI Gothic" w:eastAsia="MS UI Gothic" w:hint="eastAsia"/>
          <w:w w:val="80"/>
        </w:rPr>
        <w:t>ꎬ </w:t>
      </w:r>
      <w:r>
        <w:rPr/>
        <w:t>承接维修业务的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w w:val="105"/>
        </w:rPr>
        <w:t>三</w:t>
      </w:r>
      <w:r>
        <w:rPr>
          <w:rFonts w:ascii="MS UI Gothic" w:eastAsia="MS UI Gothic" w:hint="eastAsia"/>
          <w:w w:val="80"/>
        </w:rPr>
        <w:t>、 </w:t>
      </w:r>
      <w:r>
        <w:rPr>
          <w:w w:val="105"/>
        </w:rPr>
        <w:t>由未取得维修人员执照的人员负责民用航空器的维修并放行的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第二十二条 任何单位或者个人违反本条例第七条规定</w:t>
      </w:r>
      <w:r>
        <w:rPr>
          <w:rFonts w:ascii="MS UI Gothic" w:eastAsia="MS UI Gothic" w:hint="eastAsia"/>
          <w:w w:val="80"/>
        </w:rPr>
        <w:t>ꎬ </w:t>
      </w:r>
      <w:r>
        <w:rPr/>
        <w:t>擅自生产民用航空器的</w:t>
      </w:r>
      <w:r>
        <w:rPr>
          <w:rFonts w:ascii="MS UI Gothic" w:eastAsia="MS UI Gothic" w:hint="eastAsia"/>
          <w:w w:val="80"/>
        </w:rPr>
        <w:t>ꎬ </w:t>
      </w:r>
      <w:r>
        <w:rPr/>
        <w:t>民航局有权责令其停止生产</w:t>
      </w:r>
      <w:r>
        <w:rPr>
          <w:rFonts w:ascii="MS UI Gothic" w:eastAsia="MS UI Gothic" w:hint="eastAsia"/>
          <w:w w:val="80"/>
        </w:rPr>
        <w:t>ꎬ </w:t>
      </w:r>
      <w:r>
        <w:rPr/>
        <w:t>并视情节轻重</w:t>
      </w:r>
      <w:r>
        <w:rPr>
          <w:rFonts w:ascii="MS UI Gothic" w:eastAsia="MS UI Gothic" w:hint="eastAsia"/>
          <w:w w:val="80"/>
        </w:rPr>
        <w:t>ꎬ </w:t>
      </w:r>
      <w:r>
        <w:rPr/>
        <w:t>处以罚款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第二十三条 按照本条例受到处罚的单位的上级主管机关</w:t>
      </w:r>
      <w:r>
        <w:rPr>
          <w:rFonts w:ascii="MS UI Gothic" w:eastAsia="MS UI Gothic" w:hint="eastAsia"/>
          <w:w w:val="80"/>
        </w:rPr>
        <w:t>ꎬ </w:t>
      </w:r>
      <w:r>
        <w:rPr/>
        <w:t>应当根据民航局的建议对受罚单位的主要负责人或者直接责任人员给予行政处分</w:t>
      </w:r>
      <w:r>
        <w:rPr>
          <w:rFonts w:ascii="MS UI Gothic" w:eastAsia="MS UI Gothic" w:hint="eastAsia"/>
          <w:w w:val="80"/>
        </w:rPr>
        <w:t>ꎻ </w:t>
      </w:r>
      <w:r>
        <w:rPr/>
        <w:t>情节严重</w:t>
      </w:r>
      <w:r>
        <w:rPr>
          <w:rFonts w:ascii="MS UI Gothic" w:eastAsia="MS UI Gothic" w:hint="eastAsia"/>
          <w:w w:val="80"/>
        </w:rPr>
        <w:t>ꎬ </w:t>
      </w:r>
      <w:r>
        <w:rPr/>
        <w:t>构成犯罪的</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第二十四条 民航局因适航管理工作的过失造成人身伤亡或者重大财产损失的</w:t>
      </w:r>
      <w:r>
        <w:rPr>
          <w:rFonts w:ascii="MS UI Gothic" w:eastAsia="MS UI Gothic" w:hint="eastAsia"/>
          <w:w w:val="80"/>
        </w:rPr>
        <w:t>ꎬ </w:t>
      </w:r>
      <w:r>
        <w:rPr/>
        <w:t>应当承担赔偿责任</w:t>
      </w:r>
      <w:r>
        <w:rPr>
          <w:rFonts w:ascii="MS UI Gothic" w:eastAsia="MS UI Gothic" w:hint="eastAsia"/>
          <w:w w:val="80"/>
        </w:rPr>
        <w:t>ꎬ </w:t>
      </w:r>
      <w:r>
        <w:rPr/>
        <w:t>并对直接责任人员给予行政处分</w:t>
      </w:r>
      <w:r>
        <w:rPr>
          <w:rFonts w:ascii="MS UI Gothic" w:eastAsia="MS UI Gothic" w:hint="eastAsia"/>
          <w:w w:val="80"/>
        </w:rPr>
        <w:t>ꎻ </w:t>
      </w:r>
      <w:r>
        <w:rPr/>
        <w:t>直接责任人员的行为构成犯罪的</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第二十五条 民航局从事适航管理的工作人员</w:t>
      </w:r>
      <w:r>
        <w:rPr>
          <w:rFonts w:ascii="MS UI Gothic" w:eastAsia="MS UI Gothic" w:hint="eastAsia"/>
          <w:w w:val="80"/>
        </w:rPr>
        <w:t>ꎬ </w:t>
      </w:r>
      <w:r>
        <w:rPr/>
        <w:t>利用职务之便营私舞弊的</w:t>
      </w:r>
      <w:r>
        <w:rPr>
          <w:rFonts w:ascii="MS UI Gothic" w:eastAsia="MS UI Gothic" w:hint="eastAsia"/>
          <w:w w:val="80"/>
        </w:rPr>
        <w:t>ꎬ </w:t>
      </w:r>
      <w:r>
        <w:rPr/>
        <w:t>应当给予行政处分</w:t>
      </w:r>
      <w:r>
        <w:rPr>
          <w:rFonts w:ascii="MS UI Gothic" w:eastAsia="MS UI Gothic" w:hint="eastAsia"/>
          <w:w w:val="80"/>
        </w:rPr>
        <w:t>ꎻ </w:t>
      </w:r>
      <w:r>
        <w:rPr/>
        <w:t>情节严重</w:t>
      </w:r>
      <w:r>
        <w:rPr>
          <w:rFonts w:ascii="MS UI Gothic" w:eastAsia="MS UI Gothic" w:hint="eastAsia"/>
          <w:w w:val="80"/>
        </w:rPr>
        <w:t>ꎬ </w:t>
      </w:r>
      <w:r>
        <w:rPr/>
        <w:t>构成犯罪的</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第二十六条 任何单位或者个人对民</w:t>
      </w:r>
      <w:r>
        <w:rPr/>
        <w:t>航局作出的罚款决定不服的</w:t>
      </w:r>
      <w:r>
        <w:rPr>
          <w:rFonts w:ascii="MS UI Gothic" w:eastAsia="MS UI Gothic" w:hint="eastAsia"/>
          <w:w w:val="80"/>
        </w:rPr>
        <w:t>ꎬ </w:t>
      </w:r>
      <w:r>
        <w:rPr/>
        <w:t>可以在接到罚款通知书之日起十五日内向民航局提请复议</w:t>
      </w:r>
      <w:r>
        <w:rPr>
          <w:rFonts w:ascii="MS UI Gothic" w:eastAsia="MS UI Gothic" w:hint="eastAsia"/>
          <w:w w:val="80"/>
        </w:rPr>
        <w:t>ꎬ </w:t>
      </w:r>
      <w:r>
        <w:rPr/>
        <w:t>也可以直接向人民法院起诉</w:t>
      </w:r>
      <w:r>
        <w:rPr>
          <w:rFonts w:ascii="MS UI Gothic" w:eastAsia="MS UI Gothic" w:hint="eastAsia"/>
          <w:w w:val="80"/>
        </w:rPr>
        <w:t>ꎻ </w:t>
      </w:r>
      <w:r>
        <w:rPr/>
        <w:t>期满不提请复议也不起诉又不执行的</w:t>
      </w:r>
      <w:r>
        <w:rPr>
          <w:rFonts w:ascii="MS UI Gothic" w:eastAsia="MS UI Gothic" w:hint="eastAsia"/>
          <w:w w:val="80"/>
        </w:rPr>
        <w:t>ꎬ </w:t>
      </w:r>
      <w:r>
        <w:rPr/>
        <w:t>民航局</w:t>
      </w:r>
      <w:r>
        <w:rPr>
          <w:w w:val="105"/>
        </w:rPr>
        <w:t>可以申请人民法院强制执行</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第二十七条 民航局应当在广泛征求</w:t>
      </w:r>
      <w:r>
        <w:rPr/>
        <w:t>航空工业部及各有关部门意见的基础上</w:t>
      </w:r>
      <w:r>
        <w:rPr>
          <w:rFonts w:ascii="MS UI Gothic" w:eastAsia="MS UI Gothic" w:hint="eastAsia"/>
          <w:w w:val="80"/>
        </w:rPr>
        <w:t>ꎬ</w:t>
      </w:r>
      <w:r>
        <w:rPr/>
        <w:t>制定本条例的实施细则及有关技术标准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第二十八条  本条例由民航局负责解释</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第二十九条 本条例自一九八七年六月一日起施行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１１５５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4"/>
        <w:ind w:left="0" w:firstLine="0"/>
        <w:jc w:val="left"/>
        <w:rPr>
          <w:rFonts w:ascii="MS UI Gothic"/>
          <w:sz w:val="23"/>
        </w:rPr>
      </w:pPr>
    </w:p>
    <w:p>
      <w:pPr>
        <w:pStyle w:val="Heading3"/>
        <w:ind w:left="769" w:right="0"/>
        <w:jc w:val="left"/>
        <w:rPr>
          <w:rFonts w:ascii="Microsoft Yi Baiti" w:eastAsia="Microsoft Yi Baiti" w:hint="eastAsia"/>
        </w:rPr>
      </w:pPr>
      <w:r>
        <w:rPr/>
        <w:t>民用航空运输不定期飞行管理暂行规定 </w:t>
      </w:r>
      <w:r>
        <w:rPr>
          <w:rFonts w:ascii="Microsoft Yi Baiti" w:eastAsia="Microsoft Yi Baiti" w:hint="eastAsia"/>
        </w:rPr>
        <w:t>(</w:t>
      </w:r>
      <w:r>
        <w:rPr>
          <w:rFonts w:ascii="MS UI Gothic" w:eastAsia="MS UI Gothic" w:hint="eastAsia"/>
        </w:rPr>
        <w:t>１９８９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line="295" w:lineRule="auto" w:before="175"/>
        <w:ind w:right="39"/>
        <w:rPr>
          <w:rFonts w:ascii="MS UI Gothic" w:eastAsia="MS UI Gothic" w:hint="eastAsia"/>
        </w:rPr>
      </w:pPr>
      <w:r>
        <w:rPr/>
        <w:t>第一条 为了维护国家航空权益</w:t>
      </w:r>
      <w:r>
        <w:rPr>
          <w:rFonts w:ascii="MS UI Gothic" w:eastAsia="MS UI Gothic" w:hint="eastAsia"/>
          <w:w w:val="80"/>
        </w:rPr>
        <w:t>ꎬ </w:t>
      </w:r>
      <w:r>
        <w:rPr/>
        <w:t>保证航空运输安全</w:t>
      </w:r>
      <w:r>
        <w:rPr>
          <w:rFonts w:ascii="MS UI Gothic" w:eastAsia="MS UI Gothic" w:hint="eastAsia"/>
          <w:w w:val="80"/>
        </w:rPr>
        <w:t>ꎬ </w:t>
      </w:r>
      <w:r>
        <w:rPr/>
        <w:t>促进民用航空运输的发展</w:t>
      </w:r>
      <w:r>
        <w:rPr>
          <w:rFonts w:ascii="MS UI Gothic" w:eastAsia="MS UI Gothic" w:hint="eastAsia"/>
          <w:w w:val="80"/>
        </w:rPr>
        <w:t>ꎬ </w:t>
      </w:r>
      <w:r>
        <w:rPr/>
        <w:t>制定本规定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第二条 本规定适用于在中华人民共</w:t>
      </w:r>
      <w:r>
        <w:rPr/>
        <w:t>和国领域内以及中华人民共和国和外国之</w:t>
      </w:r>
      <w:r>
        <w:rPr>
          <w:w w:val="105"/>
        </w:rPr>
        <w:t>间</w:t>
      </w:r>
      <w:r>
        <w:rPr>
          <w:rFonts w:ascii="MS UI Gothic" w:eastAsia="MS UI Gothic" w:hint="eastAsia"/>
          <w:w w:val="80"/>
        </w:rPr>
        <w:t>ꎬ </w:t>
      </w:r>
      <w:r>
        <w:rPr>
          <w:w w:val="105"/>
        </w:rPr>
        <w:t>从事运送旅客</w:t>
      </w:r>
      <w:r>
        <w:rPr>
          <w:rFonts w:ascii="MS UI Gothic" w:eastAsia="MS UI Gothic" w:hint="eastAsia"/>
          <w:w w:val="80"/>
        </w:rPr>
        <w:t>、 </w:t>
      </w:r>
      <w:r>
        <w:rPr>
          <w:w w:val="105"/>
        </w:rPr>
        <w:t>行李</w:t>
      </w:r>
      <w:r>
        <w:rPr>
          <w:rFonts w:ascii="MS UI Gothic" w:eastAsia="MS UI Gothic" w:hint="eastAsia"/>
          <w:w w:val="80"/>
        </w:rPr>
        <w:t>、 </w:t>
      </w:r>
      <w:r>
        <w:rPr>
          <w:w w:val="105"/>
        </w:rPr>
        <w:t>货物和邮件的中国和外国民用航空器的不定期飞行</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第三条 本规定所称不定期飞行</w:t>
      </w:r>
      <w:r>
        <w:rPr>
          <w:rFonts w:ascii="MS UI Gothic" w:eastAsia="MS UI Gothic" w:hint="eastAsia"/>
          <w:spacing w:val="8"/>
          <w:w w:val="80"/>
        </w:rPr>
        <w:t>ꎬ </w:t>
      </w:r>
      <w:r>
        <w:rPr/>
        <w:t>是</w:t>
      </w:r>
      <w:r>
        <w:rPr>
          <w:spacing w:val="3"/>
        </w:rPr>
        <w:t>指不属于定期航班的民用航空运输飞行</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3"/>
        </w:rPr>
        <w:t>第四条 从事不定期飞行</w:t>
      </w:r>
      <w:r>
        <w:rPr>
          <w:rFonts w:ascii="MS UI Gothic" w:eastAsia="MS UI Gothic" w:hint="eastAsia"/>
          <w:spacing w:val="8"/>
          <w:w w:val="80"/>
        </w:rPr>
        <w:t>ꎬ </w:t>
      </w:r>
      <w:r>
        <w:rPr>
          <w:spacing w:val="2"/>
        </w:rPr>
        <w:t>必须向中</w:t>
      </w:r>
      <w:r>
        <w:rPr>
          <w:spacing w:val="5"/>
        </w:rPr>
        <w:t>国民用航空局申请</w:t>
      </w:r>
      <w:r>
        <w:rPr>
          <w:rFonts w:ascii="MS UI Gothic" w:eastAsia="MS UI Gothic" w:hint="eastAsia"/>
          <w:spacing w:val="22"/>
          <w:w w:val="80"/>
        </w:rPr>
        <w:t>ꎬ </w:t>
      </w:r>
      <w:r>
        <w:rPr>
          <w:spacing w:val="11"/>
        </w:rPr>
        <w:t>经批准后方可飞行</w:t>
      </w:r>
      <w:r>
        <w:rPr>
          <w:rFonts w:ascii="MS UI Gothic" w:eastAsia="MS UI Gothic" w:hint="eastAsia"/>
          <w:w w:val="80"/>
        </w:rPr>
        <w:t>ꎮ</w:t>
      </w:r>
      <w:r>
        <w:rPr>
          <w:spacing w:val="3"/>
        </w:rPr>
        <w:t>申请和批准程序由中国民用航空局制定</w:t>
      </w:r>
      <w:r>
        <w:rPr>
          <w:rFonts w:ascii="MS UI Gothic" w:eastAsia="MS UI Gothic" w:hint="eastAsia"/>
          <w:w w:val="80"/>
        </w:rPr>
        <w:t>ꎮ</w:t>
      </w:r>
    </w:p>
    <w:p>
      <w:pPr>
        <w:pStyle w:val="BodyText"/>
        <w:spacing w:line="295" w:lineRule="auto"/>
        <w:ind w:right="39"/>
        <w:rPr>
          <w:rFonts w:ascii="MS UI Gothic" w:eastAsia="MS UI Gothic" w:hint="eastAsia"/>
        </w:rPr>
      </w:pPr>
      <w:r>
        <w:rPr/>
        <w:t>第五条 从事不定期飞行</w:t>
      </w:r>
      <w:r>
        <w:rPr>
          <w:rFonts w:ascii="MS UI Gothic" w:eastAsia="MS UI Gothic" w:hint="eastAsia"/>
          <w:w w:val="80"/>
        </w:rPr>
        <w:t>ꎬ </w:t>
      </w:r>
      <w:r>
        <w:rPr/>
        <w:t>必须遵守中国民用航空局制定的运输规则</w:t>
      </w:r>
      <w:r>
        <w:rPr>
          <w:rFonts w:ascii="MS UI Gothic" w:eastAsia="MS UI Gothic" w:hint="eastAsia"/>
          <w:w w:val="80"/>
        </w:rPr>
        <w:t>ꎬ </w:t>
      </w:r>
      <w:r>
        <w:rPr/>
        <w:t>并不得影响定期航班的正常经营</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第六条 从事不定期飞行的空勤人员</w:t>
      </w:r>
      <w:r>
        <w:rPr/>
        <w:t>和航空器</w:t>
      </w:r>
      <w:r>
        <w:rPr>
          <w:rFonts w:ascii="MS UI Gothic" w:eastAsia="MS UI Gothic" w:hint="eastAsia"/>
          <w:w w:val="80"/>
        </w:rPr>
        <w:t>ꎬ </w:t>
      </w:r>
      <w:r>
        <w:rPr/>
        <w:t>必须符合中国民用航空局规定的条件和技术标准</w:t>
      </w:r>
      <w:r>
        <w:rPr>
          <w:rFonts w:ascii="MS UI Gothic" w:eastAsia="MS UI Gothic" w:hint="eastAsia"/>
          <w:w w:val="80"/>
        </w:rPr>
        <w:t>ꎬ </w:t>
      </w:r>
      <w:r>
        <w:rPr/>
        <w:t>具备机组人员执照</w:t>
      </w:r>
      <w:r>
        <w:rPr>
          <w:rFonts w:ascii="MS UI Gothic" w:eastAsia="MS UI Gothic" w:hint="eastAsia"/>
          <w:w w:val="80"/>
        </w:rPr>
        <w:t>、</w:t>
      </w:r>
      <w:r>
        <w:rPr>
          <w:w w:val="105"/>
        </w:rPr>
        <w:t>航空器登记证</w:t>
      </w:r>
      <w:r>
        <w:rPr>
          <w:rFonts w:ascii="MS UI Gothic" w:eastAsia="MS UI Gothic" w:hint="eastAsia"/>
          <w:w w:val="80"/>
        </w:rPr>
        <w:t>、 </w:t>
      </w:r>
      <w:r>
        <w:rPr>
          <w:w w:val="105"/>
        </w:rPr>
        <w:t>航空器适航证和按照有关规定应当携带的其他证件和文件</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第七条 外国民用航空运输企业经营</w:t>
      </w:r>
      <w:r>
        <w:rPr/>
        <w:t>飞入或飞出中华人民共和国领域运输业务的不定期飞行</w:t>
      </w:r>
      <w:r>
        <w:rPr>
          <w:rFonts w:ascii="MS UI Gothic" w:eastAsia="MS UI Gothic" w:hint="eastAsia"/>
          <w:w w:val="80"/>
        </w:rPr>
        <w:t>ꎬ </w:t>
      </w:r>
      <w:r>
        <w:rPr/>
        <w:t>按照中华人民共和国政府和该外国政府签订的航空运输协定中有关</w:t>
      </w:r>
      <w:r>
        <w:rPr>
          <w:w w:val="105"/>
        </w:rPr>
        <w:t>规定办理</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第八条 外国民用航空运输企业不得</w:t>
      </w:r>
      <w:r>
        <w:rPr/>
        <w:t>经营中华人民共和国领域内任何两点之间</w:t>
      </w:r>
      <w:r>
        <w:rPr>
          <w:w w:val="105"/>
        </w:rPr>
        <w:t>不定期飞行的运输业务</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第九条 对外国民用航空运输企业经</w:t>
      </w:r>
      <w:r>
        <w:rPr/>
        <w:t>营取酬运输业务的不定期飞行</w:t>
      </w:r>
      <w:r>
        <w:rPr>
          <w:rFonts w:ascii="MS UI Gothic" w:eastAsia="MS UI Gothic" w:hint="eastAsia"/>
          <w:w w:val="80"/>
        </w:rPr>
        <w:t>ꎬ </w:t>
      </w:r>
      <w:r>
        <w:rPr/>
        <w:t>中国方面</w:t>
      </w:r>
      <w:r>
        <w:rPr>
          <w:w w:val="105"/>
        </w:rPr>
        <w:t>有权收取航空业务权补偿费</w:t>
      </w:r>
      <w:r>
        <w:rPr>
          <w:rFonts w:ascii="MS UI Gothic" w:eastAsia="MS UI Gothic" w:hint="eastAsia"/>
          <w:w w:val="80"/>
        </w:rPr>
        <w:t>ꎮ</w:t>
      </w:r>
    </w:p>
    <w:p>
      <w:pPr>
        <w:pStyle w:val="BodyText"/>
        <w:spacing w:line="295" w:lineRule="auto"/>
        <w:ind w:right="39"/>
        <w:rPr>
          <w:rFonts w:ascii="MS UI Gothic" w:eastAsia="MS UI Gothic" w:hint="eastAsia"/>
        </w:rPr>
      </w:pPr>
      <w:r>
        <w:rPr/>
        <w:t>第十条 从中华人民共和国始发的前往外国的运送旅客</w:t>
      </w:r>
      <w:r>
        <w:rPr>
          <w:rFonts w:ascii="MS UI Gothic" w:eastAsia="MS UI Gothic" w:hint="eastAsia"/>
          <w:w w:val="80"/>
        </w:rPr>
        <w:t>、 </w:t>
      </w:r>
      <w:r>
        <w:rPr/>
        <w:t>行李</w:t>
      </w:r>
      <w:r>
        <w:rPr>
          <w:rFonts w:ascii="MS UI Gothic" w:eastAsia="MS UI Gothic" w:hint="eastAsia"/>
          <w:w w:val="80"/>
        </w:rPr>
        <w:t>、 </w:t>
      </w:r>
      <w:r>
        <w:rPr/>
        <w:t>货物和邮件的不定期飞行</w:t>
      </w:r>
      <w:r>
        <w:rPr>
          <w:rFonts w:ascii="MS UI Gothic" w:eastAsia="MS UI Gothic" w:hint="eastAsia"/>
          <w:w w:val="80"/>
        </w:rPr>
        <w:t>ꎬ </w:t>
      </w:r>
      <w:r>
        <w:rPr/>
        <w:t>应当由中国民用航空运输企业优先经营</w:t>
      </w:r>
      <w:r>
        <w:rPr>
          <w:rFonts w:ascii="MS UI Gothic" w:eastAsia="MS UI Gothic" w:hint="eastAsia"/>
          <w:w w:val="80"/>
        </w:rPr>
        <w:t>ꎮ</w:t>
      </w:r>
    </w:p>
    <w:p>
      <w:pPr>
        <w:pStyle w:val="BodyText"/>
        <w:spacing w:line="295" w:lineRule="auto" w:before="175"/>
        <w:ind w:right="442"/>
        <w:rPr>
          <w:rFonts w:ascii="MS UI Gothic" w:eastAsia="MS UI Gothic" w:hint="eastAsia"/>
        </w:rPr>
      </w:pPr>
      <w:r>
        <w:rPr/>
        <w:br w:type="column"/>
      </w:r>
      <w:r>
        <w:rPr>
          <w:w w:val="105"/>
        </w:rPr>
        <w:t>第十一条 不定期民用航空运输的运价</w:t>
      </w:r>
      <w:r>
        <w:rPr>
          <w:rFonts w:ascii="MS UI Gothic" w:eastAsia="MS UI Gothic" w:hint="eastAsia"/>
          <w:w w:val="80"/>
        </w:rPr>
        <w:t>、 </w:t>
      </w:r>
      <w:r>
        <w:rPr>
          <w:w w:val="105"/>
        </w:rPr>
        <w:t>运价条件及其管理办法由中国民用航空局会同国家物价局制定</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第十二条 除经中国民用航空局特准</w:t>
      </w:r>
      <w:r>
        <w:rPr/>
        <w:t>者外</w:t>
      </w:r>
      <w:r>
        <w:rPr>
          <w:rFonts w:ascii="MS UI Gothic" w:eastAsia="MS UI Gothic" w:hint="eastAsia"/>
          <w:w w:val="80"/>
        </w:rPr>
        <w:t>ꎬ </w:t>
      </w:r>
      <w:r>
        <w:rPr/>
        <w:t>从事非取酬的不定期飞行的外国航空器</w:t>
      </w:r>
      <w:r>
        <w:rPr>
          <w:rFonts w:ascii="MS UI Gothic" w:eastAsia="MS UI Gothic" w:hint="eastAsia"/>
          <w:w w:val="80"/>
        </w:rPr>
        <w:t>ꎬ </w:t>
      </w:r>
      <w:r>
        <w:rPr/>
        <w:t>只能飞抵中华人民共和国领域内的一个指定地点</w:t>
      </w:r>
      <w:r>
        <w:rPr>
          <w:rFonts w:ascii="MS UI Gothic" w:eastAsia="MS UI Gothic" w:hint="eastAsia"/>
          <w:w w:val="80"/>
        </w:rPr>
        <w:t>ꎬ </w:t>
      </w:r>
      <w:r>
        <w:rPr/>
        <w:t>并不得载运非该航空器的原载人员或者原载货物飞出中华人民共和国领域</w:t>
      </w:r>
      <w:r>
        <w:rPr>
          <w:rFonts w:ascii="MS UI Gothic" w:eastAsia="MS UI Gothic" w:hint="eastAsia"/>
          <w:w w:val="80"/>
        </w:rPr>
        <w:t>ꎬ </w:t>
      </w:r>
      <w:r>
        <w:rPr/>
        <w:t>也不得将原载人员或者原载货物</w:t>
      </w:r>
      <w:r>
        <w:rPr>
          <w:w w:val="105"/>
        </w:rPr>
        <w:t>留在中华人民共和国领域内</w:t>
      </w:r>
      <w:r>
        <w:rPr>
          <w:rFonts w:ascii="MS UI Gothic" w:eastAsia="MS UI Gothic" w:hint="eastAsia"/>
          <w:w w:val="80"/>
        </w:rPr>
        <w:t>ꎮ</w:t>
      </w:r>
    </w:p>
    <w:p>
      <w:pPr>
        <w:pStyle w:val="BodyText"/>
        <w:spacing w:line="295" w:lineRule="auto"/>
        <w:ind w:right="442"/>
        <w:rPr>
          <w:rFonts w:ascii="MS UI Gothic" w:eastAsia="MS UI Gothic" w:hint="eastAsia"/>
        </w:rPr>
      </w:pPr>
      <w:r>
        <w:rPr/>
        <w:t>第十三条 从事国际运输的不定期飞行的航空器</w:t>
      </w:r>
      <w:r>
        <w:rPr>
          <w:rFonts w:ascii="MS UI Gothic" w:eastAsia="MS UI Gothic" w:hint="eastAsia"/>
          <w:w w:val="80"/>
        </w:rPr>
        <w:t>ꎬ </w:t>
      </w:r>
      <w:r>
        <w:rPr/>
        <w:t>必须按照中华人民共和国有关规定办理边防</w:t>
      </w:r>
      <w:r>
        <w:rPr>
          <w:rFonts w:ascii="MS UI Gothic" w:eastAsia="MS UI Gothic" w:hint="eastAsia"/>
          <w:w w:val="80"/>
        </w:rPr>
        <w:t>、 </w:t>
      </w:r>
      <w:r>
        <w:rPr/>
        <w:t>海关</w:t>
      </w:r>
      <w:r>
        <w:rPr>
          <w:rFonts w:ascii="MS UI Gothic" w:eastAsia="MS UI Gothic" w:hint="eastAsia"/>
          <w:w w:val="80"/>
        </w:rPr>
        <w:t>、 </w:t>
      </w:r>
      <w:r>
        <w:rPr/>
        <w:t>卫生检疫和安全检查等项手续</w:t>
      </w:r>
      <w:r>
        <w:rPr>
          <w:rFonts w:ascii="MS UI Gothic" w:eastAsia="MS UI Gothic" w:hint="eastAsia"/>
          <w:w w:val="80"/>
        </w:rPr>
        <w:t>ꎬ </w:t>
      </w:r>
      <w:r>
        <w:rPr/>
        <w:t>并按规定缴付费用</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第十四条 从事不定期飞行的外国航</w:t>
      </w:r>
      <w:r>
        <w:rPr>
          <w:spacing w:val="3"/>
          <w:w w:val="105"/>
        </w:rPr>
        <w:t>空器及其机组成员和所载旅客</w:t>
      </w:r>
      <w:r>
        <w:rPr>
          <w:rFonts w:ascii="MS UI Gothic" w:eastAsia="MS UI Gothic" w:hint="eastAsia"/>
          <w:spacing w:val="11"/>
          <w:w w:val="80"/>
        </w:rPr>
        <w:t>、 </w:t>
      </w:r>
      <w:r>
        <w:rPr>
          <w:spacing w:val="3"/>
          <w:w w:val="105"/>
        </w:rPr>
        <w:t>行李</w:t>
      </w:r>
      <w:r>
        <w:rPr>
          <w:rFonts w:ascii="MS UI Gothic" w:eastAsia="MS UI Gothic" w:hint="eastAsia"/>
          <w:spacing w:val="12"/>
          <w:w w:val="80"/>
        </w:rPr>
        <w:t>、 </w:t>
      </w:r>
      <w:r>
        <w:rPr>
          <w:w w:val="105"/>
        </w:rPr>
        <w:t>货</w:t>
      </w:r>
      <w:r>
        <w:rPr>
          <w:spacing w:val="2"/>
        </w:rPr>
        <w:t>物和邮件进出中华人民共和国领域和在中</w:t>
      </w:r>
      <w:r>
        <w:rPr>
          <w:spacing w:val="3"/>
        </w:rPr>
        <w:t>华人民共和国领域内</w:t>
      </w:r>
      <w:r>
        <w:rPr>
          <w:rFonts w:ascii="MS UI Gothic" w:eastAsia="MS UI Gothic" w:hint="eastAsia"/>
          <w:spacing w:val="20"/>
          <w:w w:val="80"/>
        </w:rPr>
        <w:t>ꎬ </w:t>
      </w:r>
      <w:r>
        <w:rPr>
          <w:spacing w:val="2"/>
        </w:rPr>
        <w:t>必须遵守中华人民</w:t>
      </w:r>
      <w:r>
        <w:rPr>
          <w:spacing w:val="3"/>
          <w:w w:val="105"/>
        </w:rPr>
        <w:t>共和国有关法律</w:t>
      </w:r>
      <w:r>
        <w:rPr>
          <w:rFonts w:ascii="MS UI Gothic" w:eastAsia="MS UI Gothic" w:hint="eastAsia"/>
          <w:w w:val="80"/>
        </w:rPr>
        <w:t>、 </w:t>
      </w:r>
      <w:r>
        <w:rPr>
          <w:spacing w:val="3"/>
          <w:w w:val="105"/>
        </w:rPr>
        <w:t>法规和规章</w:t>
      </w:r>
      <w:r>
        <w:rPr>
          <w:rFonts w:ascii="MS UI Gothic" w:eastAsia="MS UI Gothic" w:hint="eastAsia"/>
          <w:w w:val="80"/>
        </w:rPr>
        <w:t>ꎬ </w:t>
      </w:r>
      <w:r>
        <w:rPr>
          <w:spacing w:val="2"/>
          <w:w w:val="105"/>
        </w:rPr>
        <w:t>并按规定</w:t>
      </w:r>
      <w:r>
        <w:rPr>
          <w:spacing w:val="3"/>
          <w:w w:val="105"/>
        </w:rPr>
        <w:t>缴付各项费用</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第十五条 从事不定期飞行的外国航</w:t>
      </w:r>
      <w:r>
        <w:rPr>
          <w:spacing w:val="3"/>
        </w:rPr>
        <w:t>空器的经营人</w:t>
      </w:r>
      <w:r>
        <w:rPr>
          <w:rFonts w:ascii="MS UI Gothic" w:eastAsia="MS UI Gothic" w:hint="eastAsia"/>
          <w:spacing w:val="20"/>
          <w:w w:val="80"/>
        </w:rPr>
        <w:t>ꎬ </w:t>
      </w:r>
      <w:r>
        <w:rPr>
          <w:spacing w:val="2"/>
        </w:rPr>
        <w:t>必须投保该航空器在中华人民共和国领域内飞行时对地面第三者造</w:t>
      </w:r>
      <w:r>
        <w:rPr>
          <w:spacing w:val="3"/>
        </w:rPr>
        <w:t>成损害的责任险</w:t>
      </w:r>
      <w:r>
        <w:rPr>
          <w:rFonts w:ascii="MS UI Gothic" w:eastAsia="MS UI Gothic" w:hint="eastAsia"/>
          <w:spacing w:val="11"/>
          <w:w w:val="80"/>
        </w:rPr>
        <w:t>ꎻ </w:t>
      </w:r>
      <w:r>
        <w:rPr>
          <w:spacing w:val="3"/>
        </w:rPr>
        <w:t>如果从事运送旅客</w:t>
      </w:r>
      <w:r>
        <w:rPr>
          <w:rFonts w:ascii="MS UI Gothic" w:eastAsia="MS UI Gothic" w:hint="eastAsia"/>
          <w:spacing w:val="11"/>
          <w:w w:val="80"/>
        </w:rPr>
        <w:t>、 </w:t>
      </w:r>
      <w:r>
        <w:rPr/>
        <w:t>行</w:t>
      </w:r>
      <w:r>
        <w:rPr>
          <w:spacing w:val="3"/>
        </w:rPr>
        <w:t>李</w:t>
      </w:r>
      <w:r>
        <w:rPr>
          <w:rFonts w:ascii="MS UI Gothic" w:eastAsia="MS UI Gothic" w:hint="eastAsia"/>
          <w:spacing w:val="11"/>
          <w:w w:val="80"/>
        </w:rPr>
        <w:t>、 </w:t>
      </w:r>
      <w:r>
        <w:rPr>
          <w:spacing w:val="3"/>
        </w:rPr>
        <w:t>货物和邮件的不定期飞行</w:t>
      </w:r>
      <w:r>
        <w:rPr>
          <w:rFonts w:ascii="MS UI Gothic" w:eastAsia="MS UI Gothic" w:hint="eastAsia"/>
          <w:spacing w:val="11"/>
          <w:w w:val="80"/>
        </w:rPr>
        <w:t>ꎬ </w:t>
      </w:r>
      <w:r>
        <w:rPr>
          <w:spacing w:val="2"/>
        </w:rPr>
        <w:t>还必须投</w:t>
      </w:r>
      <w:r>
        <w:rPr>
          <w:spacing w:val="3"/>
        </w:rPr>
        <w:t>保法定责任险</w:t>
      </w:r>
      <w:r>
        <w:rPr>
          <w:rFonts w:ascii="MS UI Gothic" w:eastAsia="MS UI Gothic" w:hint="eastAsia"/>
          <w:w w:val="80"/>
        </w:rPr>
        <w:t>ꎮ</w:t>
      </w:r>
    </w:p>
    <w:p>
      <w:pPr>
        <w:pStyle w:val="BodyText"/>
        <w:spacing w:line="295" w:lineRule="auto"/>
        <w:ind w:right="442"/>
        <w:rPr>
          <w:rFonts w:ascii="MS UI Gothic" w:eastAsia="MS UI Gothic" w:hint="eastAsia"/>
        </w:rPr>
      </w:pPr>
      <w:r>
        <w:rPr/>
        <w:t>第十六条 对违反本规定的单位或者个人</w:t>
      </w:r>
      <w:r>
        <w:rPr>
          <w:rFonts w:ascii="MS UI Gothic" w:eastAsia="MS UI Gothic" w:hint="eastAsia"/>
          <w:w w:val="80"/>
        </w:rPr>
        <w:t>ꎬ </w:t>
      </w:r>
      <w:r>
        <w:rPr/>
        <w:t>中国民用航空局有权给予警告</w:t>
      </w:r>
      <w:r>
        <w:rPr>
          <w:rFonts w:ascii="MS UI Gothic" w:eastAsia="MS UI Gothic" w:hint="eastAsia"/>
          <w:w w:val="80"/>
        </w:rPr>
        <w:t>、 </w:t>
      </w:r>
      <w:r>
        <w:rPr/>
        <w:t>罚款</w:t>
      </w:r>
      <w:r>
        <w:rPr>
          <w:rFonts w:ascii="MS UI Gothic" w:eastAsia="MS UI Gothic" w:hint="eastAsia"/>
          <w:w w:val="80"/>
        </w:rPr>
        <w:t>、 </w:t>
      </w:r>
      <w:r>
        <w:rPr/>
        <w:t>勒令中止飞行或者吊销有关证件的处罚</w:t>
      </w:r>
      <w:r>
        <w:rPr>
          <w:rFonts w:ascii="MS UI Gothic" w:eastAsia="MS UI Gothic" w:hint="eastAsia"/>
          <w:w w:val="80"/>
        </w:rPr>
        <w:t>ꎻ </w:t>
      </w:r>
      <w:r>
        <w:rPr/>
        <w:t>构成犯罪的</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第十七条 本规定由中国民用航空局负责解释</w:t>
      </w:r>
      <w:r>
        <w:rPr>
          <w:rFonts w:ascii="MS UI Gothic" w:eastAsia="MS UI Gothic" w:hint="eastAsia"/>
          <w:w w:val="80"/>
        </w:rPr>
        <w:t>ꎮ</w:t>
      </w:r>
    </w:p>
    <w:p>
      <w:pPr>
        <w:pStyle w:val="BodyText"/>
        <w:spacing w:line="295" w:lineRule="auto"/>
        <w:ind w:right="442"/>
        <w:rPr>
          <w:rFonts w:ascii="MS UI Gothic" w:eastAsia="MS UI Gothic" w:hint="eastAsia"/>
        </w:rPr>
      </w:pPr>
      <w:r>
        <w:rPr/>
        <w:t>第十八条  本规定自发布之日起施行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１１５６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4"/>
        <w:ind w:left="0" w:firstLine="0"/>
        <w:jc w:val="left"/>
        <w:rPr>
          <w:sz w:val="23"/>
        </w:rPr>
      </w:pPr>
    </w:p>
    <w:p>
      <w:pPr>
        <w:pStyle w:val="Heading3"/>
        <w:ind w:left="945" w:right="0"/>
        <w:jc w:val="left"/>
        <w:rPr>
          <w:rFonts w:ascii="Microsoft Yi Baiti" w:eastAsia="Microsoft Yi Baiti" w:hint="eastAsia"/>
        </w:rPr>
      </w:pPr>
      <w:r>
        <w:rPr/>
        <w:t>中华人民共和国搜寻援救民用航空器规定 </w:t>
      </w:r>
      <w:r>
        <w:rPr>
          <w:rFonts w:ascii="Microsoft Yi Baiti" w:eastAsia="Microsoft Yi Baiti" w:hint="eastAsia"/>
        </w:rPr>
        <w:t>(</w:t>
      </w:r>
      <w:r>
        <w:rPr>
          <w:rFonts w:ascii="MS UI Gothic" w:eastAsia="MS UI Gothic" w:hint="eastAsia"/>
        </w:rPr>
        <w:t>１９９２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92" w:lineRule="auto" w:before="216"/>
        <w:ind w:left="440" w:right="1"/>
        <w:rPr>
          <w:rFonts w:ascii="MS UI Gothic" w:eastAsia="MS UI Gothic" w:hint="eastAsia"/>
        </w:rPr>
      </w:pPr>
      <w:r>
        <w:rPr/>
        <w:t>第一条 为了及时有效地搜寻援救遇到紧急情况的民用航空器</w:t>
      </w:r>
      <w:r>
        <w:rPr>
          <w:rFonts w:ascii="MS UI Gothic" w:eastAsia="MS UI Gothic" w:hint="eastAsia"/>
          <w:w w:val="80"/>
        </w:rPr>
        <w:t>ꎬ </w:t>
      </w:r>
      <w:r>
        <w:rPr/>
        <w:t>避免或者减少人员伤亡和财产损失</w:t>
      </w:r>
      <w:r>
        <w:rPr>
          <w:rFonts w:ascii="MS UI Gothic" w:eastAsia="MS UI Gothic" w:hint="eastAsia"/>
          <w:w w:val="80"/>
        </w:rPr>
        <w:t>ꎬ </w:t>
      </w:r>
      <w:r>
        <w:rPr/>
        <w:t>制定本规定</w:t>
      </w:r>
      <w:r>
        <w:rPr>
          <w:rFonts w:ascii="MS UI Gothic" w:eastAsia="MS UI Gothic" w:hint="eastAsia"/>
          <w:w w:val="80"/>
        </w:rPr>
        <w:t>ꎮ</w:t>
      </w:r>
    </w:p>
    <w:p>
      <w:pPr>
        <w:pStyle w:val="BodyText"/>
        <w:spacing w:line="292" w:lineRule="auto"/>
        <w:ind w:left="440" w:right="1"/>
        <w:rPr>
          <w:rFonts w:ascii="MS UI Gothic" w:eastAsia="MS UI Gothic" w:hint="eastAsia"/>
        </w:rPr>
      </w:pPr>
      <w:r>
        <w:rPr>
          <w:w w:val="105"/>
        </w:rPr>
        <w:t>第二条 本规定适用于中华人民共和</w:t>
      </w:r>
      <w:r>
        <w:rPr/>
        <w:t>国领域内以及中华人民共和国缔结或者参加的国际条约规定由中国承担搜寻援救工作的公海区域内搜寻援救民用航空器的</w:t>
      </w:r>
      <w:r>
        <w:rPr>
          <w:w w:val="105"/>
        </w:rPr>
        <w:t>活动</w:t>
      </w:r>
      <w:r>
        <w:rPr>
          <w:rFonts w:ascii="MS UI Gothic" w:eastAsia="MS UI Gothic" w:hint="eastAsia"/>
          <w:w w:val="80"/>
        </w:rPr>
        <w:t>ꎮ</w:t>
      </w:r>
    </w:p>
    <w:p>
      <w:pPr>
        <w:pStyle w:val="BodyText"/>
        <w:spacing w:line="292" w:lineRule="auto"/>
        <w:ind w:left="440"/>
        <w:rPr>
          <w:rFonts w:ascii="MS UI Gothic" w:eastAsia="MS UI Gothic" w:hint="eastAsia"/>
        </w:rPr>
      </w:pPr>
      <w:r>
        <w:rPr/>
        <w:t>第三条 海上搜寻援救民用航空器</w:t>
      </w:r>
      <w:r>
        <w:rPr>
          <w:rFonts w:ascii="MS UI Gothic" w:eastAsia="MS UI Gothic" w:hint="eastAsia"/>
          <w:w w:val="80"/>
        </w:rPr>
        <w:t>ꎬ</w:t>
      </w:r>
      <w:r>
        <w:rPr/>
        <w:t>除适用本规定外</w:t>
      </w:r>
      <w:r>
        <w:rPr>
          <w:rFonts w:ascii="MS UI Gothic" w:eastAsia="MS UI Gothic" w:hint="eastAsia"/>
          <w:w w:val="80"/>
        </w:rPr>
        <w:t>ꎬ </w:t>
      </w:r>
      <w:r>
        <w:rPr/>
        <w:t>并应当遵守国务院有关海上搜寻援救的规定</w:t>
      </w:r>
      <w:r>
        <w:rPr>
          <w:rFonts w:ascii="MS UI Gothic" w:eastAsia="MS UI Gothic" w:hint="eastAsia"/>
          <w:w w:val="80"/>
        </w:rPr>
        <w:t>ꎮ</w:t>
      </w:r>
    </w:p>
    <w:p>
      <w:pPr>
        <w:pStyle w:val="BodyText"/>
        <w:spacing w:line="292" w:lineRule="auto"/>
        <w:ind w:left="440" w:right="1"/>
        <w:rPr>
          <w:rFonts w:ascii="MS UI Gothic" w:eastAsia="MS UI Gothic" w:hint="eastAsia"/>
        </w:rPr>
      </w:pPr>
      <w:r>
        <w:rPr>
          <w:w w:val="105"/>
        </w:rPr>
        <w:t>第四条 搜寻援救民用航空器按照下</w:t>
      </w:r>
      <w:r>
        <w:rPr>
          <w:w w:val="110"/>
        </w:rPr>
        <w:t>列规定分工负责</w:t>
      </w:r>
      <w:r>
        <w:rPr>
          <w:rFonts w:ascii="MS UI Gothic" w:eastAsia="MS UI Gothic" w:hint="eastAsia"/>
          <w:w w:val="235"/>
        </w:rPr>
        <w:t>:</w:t>
      </w:r>
    </w:p>
    <w:p>
      <w:pPr>
        <w:pStyle w:val="BodyText"/>
        <w:spacing w:line="292" w:lineRule="auto"/>
        <w:ind w:left="440" w:right="1"/>
        <w:rPr>
          <w:rFonts w:ascii="MS UI Gothic" w:eastAsia="MS UI Gothic" w:hint="eastAsia"/>
        </w:rPr>
      </w:pPr>
      <w:r>
        <w:rPr>
          <w:rFonts w:ascii="MS UI Gothic" w:eastAsia="MS UI Gothic" w:hint="eastAsia"/>
          <w:spacing w:val="-41"/>
          <w:w w:val="150"/>
        </w:rPr>
        <w:t>( </w:t>
      </w:r>
      <w:r>
        <w:rPr>
          <w:spacing w:val="3"/>
          <w:w w:val="110"/>
        </w:rPr>
        <w:t>一</w:t>
      </w:r>
      <w:r>
        <w:rPr>
          <w:rFonts w:ascii="MS UI Gothic" w:eastAsia="MS UI Gothic" w:hint="eastAsia"/>
          <w:spacing w:val="-15"/>
          <w:w w:val="150"/>
        </w:rPr>
        <w:t>) </w:t>
      </w:r>
      <w:r>
        <w:rPr>
          <w:spacing w:val="-4"/>
          <w:w w:val="110"/>
        </w:rPr>
        <w:t>中国民用航空局 </w:t>
      </w:r>
      <w:r>
        <w:rPr>
          <w:rFonts w:ascii="MS UI Gothic" w:eastAsia="MS UI Gothic" w:hint="eastAsia"/>
          <w:spacing w:val="-39"/>
          <w:w w:val="150"/>
        </w:rPr>
        <w:t>( </w:t>
      </w:r>
      <w:r>
        <w:rPr>
          <w:spacing w:val="7"/>
          <w:w w:val="110"/>
        </w:rPr>
        <w:t>以下简称民</w:t>
      </w:r>
      <w:r>
        <w:rPr>
          <w:spacing w:val="4"/>
          <w:w w:val="105"/>
        </w:rPr>
        <w:t>航局</w:t>
      </w:r>
      <w:r>
        <w:rPr>
          <w:rFonts w:ascii="MS UI Gothic" w:eastAsia="MS UI Gothic" w:hint="eastAsia"/>
          <w:spacing w:val="22"/>
          <w:w w:val="105"/>
        </w:rPr>
        <w:t>) </w:t>
      </w:r>
      <w:r>
        <w:rPr>
          <w:spacing w:val="15"/>
          <w:w w:val="105"/>
        </w:rPr>
        <w:t>负责统一指导全国范围的搜寻援</w:t>
      </w:r>
      <w:r>
        <w:rPr>
          <w:spacing w:val="3"/>
          <w:w w:val="110"/>
        </w:rPr>
        <w:t>救民用航空器的工作</w:t>
      </w:r>
      <w:r>
        <w:rPr>
          <w:rFonts w:ascii="MS UI Gothic" w:eastAsia="MS UI Gothic" w:hint="eastAsia"/>
          <w:w w:val="80"/>
        </w:rPr>
        <w:t>ꎻ</w:t>
      </w:r>
    </w:p>
    <w:p>
      <w:pPr>
        <w:pStyle w:val="BodyText"/>
        <w:spacing w:line="292"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w:t>
      </w:r>
      <w:r>
        <w:rPr/>
        <w:t>负责本行政区域内陆地搜寻援救民用航空</w:t>
      </w:r>
      <w:r>
        <w:rPr>
          <w:w w:val="105"/>
        </w:rPr>
        <w:t>器的工作</w:t>
      </w:r>
      <w:r>
        <w:rPr>
          <w:rFonts w:ascii="MS UI Gothic" w:eastAsia="MS UI Gothic" w:hint="eastAsia"/>
          <w:w w:val="80"/>
        </w:rPr>
        <w:t>ꎬ </w:t>
      </w:r>
      <w:r>
        <w:rPr>
          <w:w w:val="105"/>
        </w:rPr>
        <w:t>民用航空地区管理局 </w:t>
      </w:r>
      <w:r>
        <w:rPr>
          <w:rFonts w:ascii="MS UI Gothic" w:eastAsia="MS UI Gothic" w:hint="eastAsia"/>
          <w:w w:val="150"/>
        </w:rPr>
        <w:t>( </w:t>
      </w:r>
      <w:r>
        <w:rPr>
          <w:w w:val="105"/>
        </w:rPr>
        <w:t>以下简称地区管理局</w:t>
      </w:r>
      <w:r>
        <w:rPr>
          <w:rFonts w:ascii="MS UI Gothic" w:eastAsia="MS UI Gothic" w:hint="eastAsia"/>
          <w:w w:val="150"/>
        </w:rPr>
        <w:t>) </w:t>
      </w:r>
      <w:r>
        <w:rPr>
          <w:w w:val="105"/>
        </w:rPr>
        <w:t>予以协助</w:t>
      </w:r>
      <w:r>
        <w:rPr>
          <w:rFonts w:ascii="MS UI Gothic" w:eastAsia="MS UI Gothic" w:hint="eastAsia"/>
          <w:w w:val="80"/>
        </w:rPr>
        <w:t>ꎻ</w:t>
      </w:r>
    </w:p>
    <w:p>
      <w:pPr>
        <w:pStyle w:val="BodyText"/>
        <w:spacing w:line="292"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国家海上搜寻援救组织负责海</w:t>
      </w:r>
      <w:r>
        <w:rPr/>
        <w:t>上搜寻援救民用航空器工作</w:t>
      </w:r>
      <w:r>
        <w:rPr>
          <w:rFonts w:ascii="MS UI Gothic" w:eastAsia="MS UI Gothic" w:hint="eastAsia"/>
          <w:w w:val="80"/>
        </w:rPr>
        <w:t>ꎬ </w:t>
      </w:r>
      <w:r>
        <w:rPr/>
        <w:t>有关部门予</w:t>
      </w:r>
      <w:r>
        <w:rPr>
          <w:w w:val="105"/>
        </w:rPr>
        <w:t>以配合</w:t>
      </w:r>
      <w:r>
        <w:rPr>
          <w:rFonts w:ascii="MS UI Gothic" w:eastAsia="MS UI Gothic" w:hint="eastAsia"/>
          <w:w w:val="80"/>
        </w:rPr>
        <w:t>ꎮ</w:t>
      </w:r>
    </w:p>
    <w:p>
      <w:pPr>
        <w:pStyle w:val="BodyText"/>
        <w:spacing w:line="292" w:lineRule="auto"/>
        <w:ind w:left="440" w:right="1"/>
        <w:rPr>
          <w:rFonts w:ascii="MS UI Gothic" w:eastAsia="MS UI Gothic" w:hint="eastAsia"/>
        </w:rPr>
      </w:pPr>
      <w:r>
        <w:rPr>
          <w:w w:val="105"/>
        </w:rPr>
        <w:t>第五条 民航局搜寻援救协调中心和</w:t>
      </w:r>
      <w:r>
        <w:rPr/>
        <w:t>地区管理局搜寻援救协调中心承担陆上搜</w:t>
      </w:r>
      <w:r>
        <w:rPr>
          <w:w w:val="105"/>
        </w:rPr>
        <w:t>寻援救民用航空器的协调工作</w:t>
      </w:r>
      <w:r>
        <w:rPr>
          <w:rFonts w:ascii="MS UI Gothic" w:eastAsia="MS UI Gothic" w:hint="eastAsia"/>
          <w:w w:val="80"/>
        </w:rPr>
        <w:t>ꎮ</w:t>
      </w:r>
    </w:p>
    <w:p>
      <w:pPr>
        <w:pStyle w:val="BodyText"/>
        <w:spacing w:line="292" w:lineRule="auto"/>
        <w:ind w:left="440" w:right="1"/>
        <w:rPr>
          <w:rFonts w:ascii="MS UI Gothic" w:eastAsia="MS UI Gothic" w:hint="eastAsia"/>
        </w:rPr>
      </w:pPr>
      <w:r>
        <w:rPr>
          <w:w w:val="105"/>
        </w:rPr>
        <w:t>第六条 中华人民共和国领域内以及</w:t>
      </w:r>
      <w:r>
        <w:rPr/>
        <w:t>中华人民共和国缔结或者参加的国际条约规定由中国承担搜寻援救工作的公海区域内为中华人民共和国民用航空搜寻援救区</w:t>
      </w:r>
      <w:r>
        <w:rPr>
          <w:rFonts w:ascii="MS UI Gothic" w:eastAsia="MS UI Gothic" w:hint="eastAsia"/>
          <w:w w:val="80"/>
        </w:rPr>
        <w:t>ꎬ </w:t>
      </w:r>
      <w:r>
        <w:rPr/>
        <w:t>该区域内划分若干地区民用航空搜寻援救区</w:t>
      </w:r>
      <w:r>
        <w:rPr>
          <w:rFonts w:ascii="MS UI Gothic" w:eastAsia="MS UI Gothic" w:hint="eastAsia"/>
          <w:w w:val="80"/>
        </w:rPr>
        <w:t>ꎬ </w:t>
      </w:r>
      <w:r>
        <w:rPr/>
        <w:t>具体地区划分范围由民航局</w:t>
      </w:r>
      <w:r>
        <w:rPr>
          <w:w w:val="105"/>
        </w:rPr>
        <w:t>公布</w:t>
      </w:r>
      <w:r>
        <w:rPr>
          <w:rFonts w:ascii="MS UI Gothic" w:eastAsia="MS UI Gothic" w:hint="eastAsia"/>
          <w:w w:val="80"/>
        </w:rPr>
        <w:t>ꎮ</w:t>
      </w:r>
    </w:p>
    <w:p>
      <w:pPr>
        <w:pStyle w:val="BodyText"/>
        <w:tabs>
          <w:tab w:pos="1698" w:val="left" w:leader="none"/>
        </w:tabs>
        <w:spacing w:line="255" w:lineRule="exact"/>
        <w:ind w:left="860" w:firstLine="0"/>
        <w:jc w:val="left"/>
      </w:pPr>
      <w:r>
        <w:rPr>
          <w:spacing w:val="3"/>
          <w:w w:val="105"/>
        </w:rPr>
        <w:t>第七</w:t>
      </w:r>
      <w:r>
        <w:rPr>
          <w:w w:val="105"/>
        </w:rPr>
        <w:t>条</w:t>
        <w:tab/>
      </w:r>
      <w:r>
        <w:rPr>
          <w:spacing w:val="3"/>
        </w:rPr>
        <w:t>使用航空器执行搜寻援救</w:t>
      </w:r>
      <w:r>
        <w:rPr/>
        <w:t>任</w:t>
      </w:r>
    </w:p>
    <w:p>
      <w:pPr>
        <w:pStyle w:val="BodyText"/>
        <w:spacing w:line="292" w:lineRule="auto" w:before="175"/>
        <w:ind w:left="381" w:right="126" w:firstLine="0"/>
        <w:rPr>
          <w:rFonts w:ascii="MS UI Gothic" w:eastAsia="MS UI Gothic" w:hint="eastAsia"/>
        </w:rPr>
      </w:pPr>
      <w:r>
        <w:rPr/>
        <w:br w:type="column"/>
      </w:r>
      <w:r>
        <w:rPr/>
        <w:t>务</w:t>
      </w:r>
      <w:r>
        <w:rPr>
          <w:rFonts w:ascii="MS UI Gothic" w:eastAsia="MS UI Gothic" w:hint="eastAsia"/>
          <w:w w:val="80"/>
        </w:rPr>
        <w:t>ꎬ </w:t>
      </w:r>
      <w:r>
        <w:rPr/>
        <w:t>以民用航空力量为主</w:t>
      </w:r>
      <w:r>
        <w:rPr>
          <w:rFonts w:ascii="MS UI Gothic" w:eastAsia="MS UI Gothic" w:hint="eastAsia"/>
          <w:w w:val="80"/>
        </w:rPr>
        <w:t>ꎬ </w:t>
      </w:r>
      <w:r>
        <w:rPr/>
        <w:t>民用航空搜寻援救力量不足的</w:t>
      </w:r>
      <w:r>
        <w:rPr>
          <w:rFonts w:ascii="MS UI Gothic" w:eastAsia="MS UI Gothic" w:hint="eastAsia"/>
          <w:w w:val="80"/>
        </w:rPr>
        <w:t>ꎬ </w:t>
      </w:r>
      <w:r>
        <w:rPr/>
        <w:t>由军队派出航空器给予支援</w:t>
      </w:r>
      <w:r>
        <w:rPr>
          <w:rFonts w:ascii="MS UI Gothic" w:eastAsia="MS UI Gothic" w:hint="eastAsia"/>
          <w:w w:val="80"/>
        </w:rPr>
        <w:t>ꎮ</w:t>
      </w:r>
    </w:p>
    <w:p>
      <w:pPr>
        <w:pStyle w:val="BodyText"/>
        <w:spacing w:line="292" w:lineRule="auto"/>
        <w:ind w:left="381" w:right="126"/>
        <w:rPr>
          <w:rFonts w:ascii="MS UI Gothic" w:eastAsia="MS UI Gothic" w:hint="eastAsia"/>
        </w:rPr>
      </w:pPr>
      <w:r>
        <w:rPr>
          <w:spacing w:val="4"/>
        </w:rPr>
        <w:t>第八条 为执行搜寻援救民用航空器</w:t>
      </w:r>
      <w:r>
        <w:rPr>
          <w:spacing w:val="3"/>
        </w:rPr>
        <w:t>的紧急任务</w:t>
      </w:r>
      <w:r>
        <w:rPr>
          <w:rFonts w:ascii="MS UI Gothic" w:eastAsia="MS UI Gothic" w:hint="eastAsia"/>
          <w:spacing w:val="7"/>
          <w:w w:val="80"/>
        </w:rPr>
        <w:t>ꎬ </w:t>
      </w:r>
      <w:r>
        <w:rPr>
          <w:spacing w:val="3"/>
        </w:rPr>
        <w:t>有关地方</w:t>
      </w:r>
      <w:r>
        <w:rPr>
          <w:rFonts w:ascii="MS UI Gothic" w:eastAsia="MS UI Gothic" w:hint="eastAsia"/>
          <w:spacing w:val="7"/>
          <w:w w:val="80"/>
        </w:rPr>
        <w:t>、 </w:t>
      </w:r>
      <w:r>
        <w:rPr>
          <w:spacing w:val="3"/>
        </w:rPr>
        <w:t>部门</w:t>
      </w:r>
      <w:r>
        <w:rPr>
          <w:rFonts w:ascii="MS UI Gothic" w:eastAsia="MS UI Gothic" w:hint="eastAsia"/>
          <w:spacing w:val="7"/>
          <w:w w:val="80"/>
        </w:rPr>
        <w:t>、 </w:t>
      </w:r>
      <w:r>
        <w:rPr>
          <w:spacing w:val="2"/>
        </w:rPr>
        <w:t>单位和人</w:t>
      </w:r>
      <w:r>
        <w:rPr>
          <w:spacing w:val="3"/>
        </w:rPr>
        <w:t>员必须积极行动</w:t>
      </w:r>
      <w:r>
        <w:rPr>
          <w:rFonts w:ascii="MS UI Gothic" w:eastAsia="MS UI Gothic" w:hint="eastAsia"/>
          <w:spacing w:val="23"/>
          <w:w w:val="80"/>
        </w:rPr>
        <w:t>ꎬ </w:t>
      </w:r>
      <w:r>
        <w:rPr>
          <w:spacing w:val="3"/>
        </w:rPr>
        <w:t>互相配合</w:t>
      </w:r>
      <w:r>
        <w:rPr>
          <w:rFonts w:ascii="MS UI Gothic" w:eastAsia="MS UI Gothic" w:hint="eastAsia"/>
          <w:spacing w:val="23"/>
          <w:w w:val="80"/>
        </w:rPr>
        <w:t>ꎬ </w:t>
      </w:r>
      <w:r>
        <w:rPr>
          <w:spacing w:val="2"/>
        </w:rPr>
        <w:t>努力完成任</w:t>
      </w:r>
      <w:r>
        <w:rPr>
          <w:spacing w:val="3"/>
        </w:rPr>
        <w:t>务</w:t>
      </w:r>
      <w:r>
        <w:rPr>
          <w:rFonts w:ascii="MS UI Gothic" w:eastAsia="MS UI Gothic" w:hint="eastAsia"/>
          <w:spacing w:val="20"/>
          <w:w w:val="80"/>
        </w:rPr>
        <w:t>ꎻ </w:t>
      </w:r>
      <w:r>
        <w:rPr>
          <w:spacing w:val="2"/>
        </w:rPr>
        <w:t>对执行搜寻援救任务成绩突出的单位</w:t>
      </w:r>
      <w:r>
        <w:rPr>
          <w:spacing w:val="3"/>
        </w:rPr>
        <w:t>和个人</w:t>
      </w:r>
      <w:r>
        <w:rPr>
          <w:rFonts w:ascii="MS UI Gothic" w:eastAsia="MS UI Gothic" w:hint="eastAsia"/>
          <w:spacing w:val="1"/>
          <w:w w:val="80"/>
        </w:rPr>
        <w:t>ꎬ </w:t>
      </w:r>
      <w:r>
        <w:rPr>
          <w:spacing w:val="3"/>
        </w:rPr>
        <w:t>由其上级机关给予奖励</w:t>
      </w:r>
      <w:r>
        <w:rPr>
          <w:rFonts w:ascii="MS UI Gothic" w:eastAsia="MS UI Gothic" w:hint="eastAsia"/>
          <w:w w:val="80"/>
        </w:rPr>
        <w:t>ꎮ</w:t>
      </w:r>
    </w:p>
    <w:p>
      <w:pPr>
        <w:pStyle w:val="BodyText"/>
        <w:tabs>
          <w:tab w:pos="1953" w:val="left" w:leader="none"/>
        </w:tabs>
        <w:spacing w:before="154"/>
        <w:ind w:left="1114" w:firstLine="0"/>
        <w:jc w:val="left"/>
      </w:pPr>
      <w:r>
        <w:rPr>
          <w:spacing w:val="3"/>
          <w:w w:val="105"/>
        </w:rPr>
        <w:t>第二</w:t>
      </w:r>
      <w:r>
        <w:rPr>
          <w:w w:val="105"/>
        </w:rPr>
        <w:t>章</w:t>
        <w:tab/>
      </w:r>
      <w:r>
        <w:rPr>
          <w:spacing w:val="3"/>
        </w:rPr>
        <w:t>搜寻援救的准</w:t>
      </w:r>
      <w:r>
        <w:rPr/>
        <w:t>备</w:t>
      </w:r>
    </w:p>
    <w:p>
      <w:pPr>
        <w:pStyle w:val="BodyText"/>
        <w:spacing w:line="292" w:lineRule="auto" w:before="215"/>
        <w:ind w:left="381" w:right="126"/>
        <w:rPr>
          <w:rFonts w:ascii="MS UI Gothic" w:eastAsia="MS UI Gothic" w:hint="eastAsia"/>
        </w:rPr>
      </w:pPr>
      <w:r>
        <w:rPr>
          <w:spacing w:val="4"/>
        </w:rPr>
        <w:t>第九条 各地区管理局应当拟定在陆</w:t>
      </w:r>
      <w:r>
        <w:rPr>
          <w:spacing w:val="11"/>
        </w:rPr>
        <w:t>上使用航空器搜寻援救民用航空器的方</w:t>
      </w:r>
      <w:r>
        <w:rPr>
          <w:spacing w:val="3"/>
        </w:rPr>
        <w:t>案</w:t>
      </w:r>
      <w:r>
        <w:rPr>
          <w:rFonts w:ascii="MS UI Gothic" w:eastAsia="MS UI Gothic" w:hint="eastAsia"/>
          <w:spacing w:val="23"/>
          <w:w w:val="80"/>
        </w:rPr>
        <w:t>ꎬ </w:t>
      </w:r>
      <w:r>
        <w:rPr>
          <w:spacing w:val="16"/>
        </w:rPr>
        <w:t>经民航局批准后</w:t>
      </w:r>
      <w:r>
        <w:rPr>
          <w:rFonts w:ascii="MS UI Gothic" w:eastAsia="MS UI Gothic" w:hint="eastAsia"/>
          <w:spacing w:val="4"/>
          <w:w w:val="80"/>
        </w:rPr>
        <w:t>ꎬ </w:t>
      </w:r>
      <w:r>
        <w:rPr>
          <w:spacing w:val="18"/>
        </w:rPr>
        <w:t>报有关省</w:t>
      </w:r>
      <w:r>
        <w:rPr>
          <w:rFonts w:ascii="MS UI Gothic" w:eastAsia="MS UI Gothic" w:hint="eastAsia"/>
          <w:spacing w:val="5"/>
          <w:w w:val="80"/>
        </w:rPr>
        <w:t>、 </w:t>
      </w:r>
      <w:r>
        <w:rPr>
          <w:spacing w:val="12"/>
        </w:rPr>
        <w:t>自治</w:t>
      </w:r>
      <w:r>
        <w:rPr>
          <w:spacing w:val="3"/>
        </w:rPr>
        <w:t>区</w:t>
      </w:r>
      <w:r>
        <w:rPr>
          <w:rFonts w:ascii="MS UI Gothic" w:eastAsia="MS UI Gothic" w:hint="eastAsia"/>
          <w:spacing w:val="4"/>
          <w:w w:val="80"/>
        </w:rPr>
        <w:t>、 </w:t>
      </w:r>
      <w:r>
        <w:rPr>
          <w:spacing w:val="3"/>
        </w:rPr>
        <w:t>直辖市人民政府备案</w:t>
      </w:r>
      <w:r>
        <w:rPr>
          <w:rFonts w:ascii="MS UI Gothic" w:eastAsia="MS UI Gothic" w:hint="eastAsia"/>
          <w:w w:val="80"/>
        </w:rPr>
        <w:t>ꎮ</w:t>
      </w:r>
    </w:p>
    <w:p>
      <w:pPr>
        <w:pStyle w:val="BodyText"/>
        <w:spacing w:line="292" w:lineRule="auto"/>
        <w:ind w:left="381" w:right="124"/>
        <w:rPr>
          <w:rFonts w:ascii="MS UI Gothic" w:eastAsia="MS UI Gothic" w:hint="eastAsia"/>
        </w:rPr>
      </w:pPr>
      <w:r>
        <w:rPr>
          <w:spacing w:val="7"/>
        </w:rPr>
        <w:t>第十条 沿海省</w:t>
      </w:r>
      <w:r>
        <w:rPr>
          <w:rFonts w:ascii="MS UI Gothic" w:eastAsia="MS UI Gothic" w:hint="eastAsia"/>
          <w:spacing w:val="12"/>
          <w:w w:val="80"/>
        </w:rPr>
        <w:t>、 </w:t>
      </w:r>
      <w:r>
        <w:rPr>
          <w:spacing w:val="3"/>
        </w:rPr>
        <w:t>自治区</w:t>
      </w:r>
      <w:r>
        <w:rPr>
          <w:rFonts w:ascii="MS UI Gothic" w:eastAsia="MS UI Gothic" w:hint="eastAsia"/>
          <w:spacing w:val="8"/>
          <w:w w:val="80"/>
        </w:rPr>
        <w:t>、  </w:t>
      </w:r>
      <w:r>
        <w:rPr>
          <w:spacing w:val="2"/>
        </w:rPr>
        <w:t>直辖市海</w:t>
      </w:r>
      <w:r>
        <w:rPr>
          <w:spacing w:val="3"/>
        </w:rPr>
        <w:t>上搜寻援救组织</w:t>
      </w:r>
      <w:r>
        <w:rPr>
          <w:rFonts w:ascii="MS UI Gothic" w:eastAsia="MS UI Gothic" w:hint="eastAsia"/>
          <w:spacing w:val="19"/>
          <w:w w:val="80"/>
        </w:rPr>
        <w:t>ꎬ </w:t>
      </w:r>
      <w:r>
        <w:rPr>
          <w:spacing w:val="2"/>
        </w:rPr>
        <w:t>应当拟定在海上使用船</w:t>
      </w:r>
      <w:r>
        <w:rPr>
          <w:spacing w:val="3"/>
        </w:rPr>
        <w:t>舶</w:t>
      </w:r>
      <w:r>
        <w:rPr>
          <w:rFonts w:ascii="MS UI Gothic" w:eastAsia="MS UI Gothic" w:hint="eastAsia"/>
          <w:spacing w:val="16"/>
          <w:w w:val="80"/>
        </w:rPr>
        <w:t>、 </w:t>
      </w:r>
      <w:r>
        <w:rPr>
          <w:spacing w:val="6"/>
        </w:rPr>
        <w:t>航空器搜寻援救民用航空器的方案</w:t>
      </w:r>
      <w:r>
        <w:rPr>
          <w:rFonts w:ascii="MS UI Gothic" w:eastAsia="MS UI Gothic" w:hint="eastAsia"/>
          <w:w w:val="80"/>
        </w:rPr>
        <w:t>ꎬ</w:t>
      </w:r>
      <w:r>
        <w:rPr>
          <w:spacing w:val="5"/>
        </w:rPr>
        <w:t>经国家海上搜寻援救组织批准后</w:t>
      </w:r>
      <w:r>
        <w:rPr>
          <w:rFonts w:ascii="MS UI Gothic" w:eastAsia="MS UI Gothic" w:hint="eastAsia"/>
          <w:spacing w:val="21"/>
          <w:w w:val="80"/>
        </w:rPr>
        <w:t>ꎬ </w:t>
      </w:r>
      <w:r>
        <w:rPr>
          <w:spacing w:val="8"/>
        </w:rPr>
        <w:t>报省</w:t>
      </w:r>
      <w:r>
        <w:rPr>
          <w:rFonts w:ascii="MS UI Gothic" w:eastAsia="MS UI Gothic" w:hint="eastAsia"/>
          <w:w w:val="80"/>
        </w:rPr>
        <w:t>、</w:t>
      </w:r>
      <w:r>
        <w:rPr>
          <w:spacing w:val="3"/>
        </w:rPr>
        <w:t>自治区</w:t>
      </w:r>
      <w:r>
        <w:rPr>
          <w:rFonts w:ascii="MS UI Gothic" w:eastAsia="MS UI Gothic" w:hint="eastAsia"/>
          <w:spacing w:val="16"/>
          <w:w w:val="80"/>
        </w:rPr>
        <w:t>、 </w:t>
      </w:r>
      <w:r>
        <w:rPr>
          <w:spacing w:val="9"/>
        </w:rPr>
        <w:t>直辖市人民政府和民航局备案</w:t>
      </w:r>
      <w:r>
        <w:rPr>
          <w:rFonts w:ascii="MS UI Gothic" w:eastAsia="MS UI Gothic" w:hint="eastAsia"/>
          <w:w w:val="80"/>
        </w:rPr>
        <w:t>ꎬ</w:t>
      </w:r>
      <w:r>
        <w:rPr>
          <w:spacing w:val="3"/>
        </w:rPr>
        <w:t>同时抄送有关地区管理局</w:t>
      </w:r>
      <w:r>
        <w:rPr>
          <w:rFonts w:ascii="MS UI Gothic" w:eastAsia="MS UI Gothic" w:hint="eastAsia"/>
          <w:w w:val="80"/>
        </w:rPr>
        <w:t>ꎮ</w:t>
      </w:r>
    </w:p>
    <w:p>
      <w:pPr>
        <w:pStyle w:val="BodyText"/>
        <w:spacing w:line="292" w:lineRule="auto"/>
        <w:ind w:left="381" w:right="126"/>
        <w:rPr>
          <w:rFonts w:ascii="MS UI Gothic" w:eastAsia="MS UI Gothic" w:hint="eastAsia"/>
        </w:rPr>
      </w:pPr>
      <w:r>
        <w:rPr>
          <w:w w:val="105"/>
        </w:rPr>
        <w:t>第十一条 搜寻援救民用航空器方案</w:t>
      </w:r>
      <w:r>
        <w:rPr>
          <w:w w:val="110"/>
        </w:rPr>
        <w:t>应当包括下列内容</w:t>
      </w:r>
      <w:r>
        <w:rPr>
          <w:rFonts w:ascii="MS UI Gothic" w:eastAsia="MS UI Gothic" w:hint="eastAsia"/>
          <w:w w:val="235"/>
        </w:rPr>
        <w:t>:</w:t>
      </w:r>
    </w:p>
    <w:p>
      <w:pPr>
        <w:pStyle w:val="BodyText"/>
        <w:spacing w:line="292"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使用航空器</w:t>
      </w:r>
      <w:r>
        <w:rPr>
          <w:rFonts w:ascii="MS UI Gothic" w:eastAsia="MS UI Gothic" w:hint="eastAsia"/>
          <w:w w:val="80"/>
        </w:rPr>
        <w:t>、 </w:t>
      </w:r>
      <w:r>
        <w:rPr>
          <w:w w:val="105"/>
        </w:rPr>
        <w:t>船舶执行搜寻援救任务的单位</w:t>
      </w:r>
      <w:r>
        <w:rPr>
          <w:rFonts w:ascii="MS UI Gothic" w:eastAsia="MS UI Gothic" w:hint="eastAsia"/>
          <w:w w:val="80"/>
        </w:rPr>
        <w:t>ꎬ </w:t>
      </w:r>
      <w:r>
        <w:rPr>
          <w:w w:val="105"/>
        </w:rPr>
        <w:t>航空器</w:t>
      </w:r>
      <w:r>
        <w:rPr>
          <w:rFonts w:ascii="MS UI Gothic" w:eastAsia="MS UI Gothic" w:hint="eastAsia"/>
          <w:w w:val="80"/>
        </w:rPr>
        <w:t>、 </w:t>
      </w:r>
      <w:r>
        <w:rPr>
          <w:w w:val="105"/>
        </w:rPr>
        <w:t>船舶的类型</w:t>
      </w:r>
      <w:r>
        <w:rPr>
          <w:rFonts w:ascii="MS UI Gothic" w:eastAsia="MS UI Gothic" w:hint="eastAsia"/>
          <w:w w:val="80"/>
        </w:rPr>
        <w:t>ꎬ </w:t>
      </w:r>
      <w:r>
        <w:rPr>
          <w:w w:val="105"/>
        </w:rPr>
        <w:t>以及日常准备工作的规定</w:t>
      </w:r>
      <w:r>
        <w:rPr>
          <w:rFonts w:ascii="MS UI Gothic" w:eastAsia="MS UI Gothic" w:hint="eastAsia"/>
          <w:w w:val="80"/>
        </w:rPr>
        <w:t>ꎻ</w:t>
      </w:r>
    </w:p>
    <w:p>
      <w:pPr>
        <w:pStyle w:val="BodyText"/>
        <w:spacing w:line="292"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航空器使用的机场和船舶使用</w:t>
      </w:r>
      <w:r>
        <w:rPr/>
        <w:t>的港口</w:t>
      </w:r>
      <w:r>
        <w:rPr>
          <w:rFonts w:ascii="MS UI Gothic" w:eastAsia="MS UI Gothic" w:hint="eastAsia"/>
          <w:w w:val="80"/>
        </w:rPr>
        <w:t>ꎬ </w:t>
      </w:r>
      <w:r>
        <w:rPr/>
        <w:t>担任搜寻援救的区域和有关保障</w:t>
      </w:r>
      <w:r>
        <w:rPr>
          <w:w w:val="105"/>
        </w:rPr>
        <w:t>工作方面的规定</w:t>
      </w:r>
      <w:r>
        <w:rPr>
          <w:rFonts w:ascii="MS UI Gothic" w:eastAsia="MS UI Gothic" w:hint="eastAsia"/>
          <w:w w:val="80"/>
        </w:rPr>
        <w:t>ꎻ</w:t>
      </w:r>
    </w:p>
    <w:p>
      <w:pPr>
        <w:pStyle w:val="BodyText"/>
        <w:spacing w:line="292"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执行海上搜寻援救任务的船舶</w:t>
      </w:r>
      <w:r>
        <w:rPr>
          <w:rFonts w:ascii="MS UI Gothic" w:eastAsia="MS UI Gothic" w:hint="eastAsia"/>
          <w:w w:val="80"/>
        </w:rPr>
        <w:t>、 </w:t>
      </w:r>
      <w:r>
        <w:rPr>
          <w:w w:val="105"/>
        </w:rPr>
        <w:t>航空器协同配合方面的规定</w:t>
      </w:r>
      <w:r>
        <w:rPr>
          <w:rFonts w:ascii="MS UI Gothic" w:eastAsia="MS UI Gothic" w:hint="eastAsia"/>
          <w:w w:val="80"/>
        </w:rPr>
        <w:t>ꎻ</w:t>
      </w:r>
    </w:p>
    <w:p>
      <w:pPr>
        <w:pStyle w:val="BodyText"/>
        <w:spacing w:line="292"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民用航空搜寻援救力量不足的</w:t>
      </w:r>
      <w:r>
        <w:rPr>
          <w:rFonts w:ascii="MS UI Gothic" w:eastAsia="MS UI Gothic" w:hint="eastAsia"/>
          <w:w w:val="80"/>
        </w:rPr>
        <w:t>ꎬ </w:t>
      </w:r>
      <w:r>
        <w:rPr>
          <w:w w:val="105"/>
        </w:rPr>
        <w:t>商请当地驻军派出航空器</w:t>
      </w:r>
      <w:r>
        <w:rPr>
          <w:rFonts w:ascii="MS UI Gothic" w:eastAsia="MS UI Gothic" w:hint="eastAsia"/>
          <w:w w:val="80"/>
        </w:rPr>
        <w:t>、 </w:t>
      </w:r>
      <w:r>
        <w:rPr>
          <w:w w:val="105"/>
        </w:rPr>
        <w:t>舰艇支援的规定</w:t>
      </w:r>
      <w:r>
        <w:rPr>
          <w:rFonts w:ascii="MS UI Gothic" w:eastAsia="MS UI Gothic" w:hint="eastAsia"/>
          <w:w w:val="80"/>
        </w:rPr>
        <w:t>ꎮ</w:t>
      </w:r>
    </w:p>
    <w:p>
      <w:pPr>
        <w:pStyle w:val="BodyText"/>
        <w:spacing w:line="292" w:lineRule="auto"/>
        <w:ind w:left="381" w:right="126"/>
        <w:rPr>
          <w:rFonts w:ascii="MS UI Gothic" w:eastAsia="MS UI Gothic" w:hint="eastAsia"/>
        </w:rPr>
      </w:pPr>
      <w:r>
        <w:rPr>
          <w:w w:val="105"/>
        </w:rPr>
        <w:t>第十二条 地区管理局和沿海省</w:t>
      </w:r>
      <w:r>
        <w:rPr>
          <w:rFonts w:ascii="MS UI Gothic" w:eastAsia="MS UI Gothic" w:hint="eastAsia"/>
          <w:w w:val="80"/>
        </w:rPr>
        <w:t>、 </w:t>
      </w:r>
      <w:r>
        <w:rPr>
          <w:w w:val="105"/>
        </w:rPr>
        <w:t>自治区</w:t>
      </w:r>
      <w:r>
        <w:rPr>
          <w:rFonts w:ascii="MS UI Gothic" w:eastAsia="MS UI Gothic" w:hint="eastAsia"/>
          <w:w w:val="80"/>
        </w:rPr>
        <w:t>、 </w:t>
      </w:r>
      <w:r>
        <w:rPr>
          <w:w w:val="105"/>
        </w:rPr>
        <w:t>直辖市海上搜寻援救组织应当按照批准的方案定期组织演习</w:t>
      </w:r>
      <w:r>
        <w:rPr>
          <w:rFonts w:ascii="MS UI Gothic" w:eastAsia="MS UI Gothic" w:hint="eastAsia"/>
          <w:w w:val="80"/>
        </w:rPr>
        <w:t>ꎮ</w:t>
      </w:r>
    </w:p>
    <w:p>
      <w:pPr>
        <w:spacing w:after="0" w:line="292"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１１５７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5"/>
        <w:ind w:right="38"/>
        <w:rPr>
          <w:rFonts w:ascii="MS UI Gothic" w:eastAsia="MS UI Gothic" w:hint="eastAsia"/>
        </w:rPr>
      </w:pPr>
      <w:r>
        <w:rPr>
          <w:w w:val="105"/>
        </w:rPr>
        <w:t>第十三条 搜寻援救民用航空器的通</w:t>
      </w:r>
      <w:r>
        <w:rPr>
          <w:w w:val="110"/>
        </w:rPr>
        <w:t>信联络</w:t>
      </w:r>
      <w:r>
        <w:rPr>
          <w:rFonts w:ascii="MS UI Gothic" w:eastAsia="MS UI Gothic" w:hint="eastAsia"/>
          <w:w w:val="80"/>
        </w:rPr>
        <w:t>ꎬ </w:t>
      </w:r>
      <w:r>
        <w:rPr>
          <w:w w:val="110"/>
        </w:rPr>
        <w:t>应当符合下列规定</w:t>
      </w:r>
      <w:r>
        <w:rPr>
          <w:rFonts w:ascii="MS UI Gothic" w:eastAsia="MS UI Gothic" w:hint="eastAsia"/>
          <w:w w:val="235"/>
        </w:rPr>
        <w:t>:</w:t>
      </w:r>
    </w:p>
    <w:p>
      <w:pPr>
        <w:pStyle w:val="BodyText"/>
        <w:spacing w:line="295" w:lineRule="auto"/>
        <w:ind w:left="118" w:right="38" w:firstLine="425"/>
        <w:rPr>
          <w:rFonts w:ascii="MS UI Gothic" w:eastAsia="MS UI Gothic" w:hint="eastAsia"/>
        </w:rPr>
      </w:pPr>
      <w:r>
        <w:rPr>
          <w:rFonts w:ascii="MS UI Gothic" w:eastAsia="MS UI Gothic" w:hint="eastAsia"/>
          <w:spacing w:val="-25"/>
          <w:w w:val="140"/>
        </w:rPr>
        <w:t>( </w:t>
      </w:r>
      <w:r>
        <w:rPr>
          <w:spacing w:val="3"/>
        </w:rPr>
        <w:t>一</w:t>
      </w:r>
      <w:r>
        <w:rPr>
          <w:rFonts w:ascii="MS UI Gothic" w:eastAsia="MS UI Gothic" w:hint="eastAsia"/>
          <w:spacing w:val="23"/>
          <w:w w:val="140"/>
        </w:rPr>
        <w:t>) </w:t>
      </w:r>
      <w:r>
        <w:rPr>
          <w:spacing w:val="5"/>
        </w:rPr>
        <w:t>民用航空空中交通管制单位和</w:t>
      </w:r>
      <w:r>
        <w:rPr>
          <w:spacing w:val="13"/>
        </w:rPr>
        <w:t>担任搜寻援救任务的航空器</w:t>
      </w:r>
      <w:r>
        <w:rPr>
          <w:rFonts w:ascii="MS UI Gothic" w:eastAsia="MS UI Gothic" w:hint="eastAsia"/>
          <w:spacing w:val="16"/>
          <w:w w:val="85"/>
        </w:rPr>
        <w:t>ꎬ </w:t>
      </w:r>
      <w:r>
        <w:rPr>
          <w:spacing w:val="15"/>
        </w:rPr>
        <w:t>应当配备</w:t>
      </w:r>
      <w:r>
        <w:rPr>
          <w:rFonts w:ascii="MS UI Gothic" w:eastAsia="MS UI Gothic" w:hint="eastAsia"/>
          <w:spacing w:val="15"/>
        </w:rPr>
        <w:t>１２１</w:t>
      </w:r>
      <w:r>
        <w:rPr>
          <w:rFonts w:ascii="MS UI Gothic" w:eastAsia="MS UI Gothic" w:hint="eastAsia"/>
          <w:spacing w:val="-26"/>
        </w:rPr>
        <w:t> ５ </w:t>
      </w:r>
      <w:r>
        <w:rPr>
          <w:spacing w:val="4"/>
        </w:rPr>
        <w:t>兆赫航空紧急频率的通信设备</w:t>
      </w:r>
      <w:r>
        <w:rPr>
          <w:rFonts w:ascii="MS UI Gothic" w:eastAsia="MS UI Gothic" w:hint="eastAsia"/>
          <w:spacing w:val="-1"/>
          <w:w w:val="85"/>
        </w:rPr>
        <w:t>ꎬ </w:t>
      </w:r>
      <w:r>
        <w:rPr/>
        <w:t>并</w:t>
      </w:r>
      <w:r>
        <w:rPr>
          <w:spacing w:val="-5"/>
        </w:rPr>
        <w:t>逐步配备 </w:t>
      </w:r>
      <w:r>
        <w:rPr>
          <w:rFonts w:ascii="MS UI Gothic" w:eastAsia="MS UI Gothic" w:hint="eastAsia"/>
          <w:spacing w:val="2"/>
        </w:rPr>
        <w:t>２４３ </w:t>
      </w:r>
      <w:r>
        <w:rPr>
          <w:spacing w:val="17"/>
        </w:rPr>
        <w:t>兆赫航空紧急频率的通信</w:t>
      </w:r>
      <w:r>
        <w:rPr>
          <w:spacing w:val="3"/>
        </w:rPr>
        <w:t>设备</w:t>
      </w:r>
      <w:r>
        <w:rPr>
          <w:rFonts w:ascii="MS UI Gothic" w:eastAsia="MS UI Gothic" w:hint="eastAsia"/>
          <w:w w:val="85"/>
        </w:rPr>
        <w:t>ꎻ</w:t>
      </w:r>
    </w:p>
    <w:p>
      <w:pPr>
        <w:pStyle w:val="BodyText"/>
        <w:spacing w:line="295" w:lineRule="auto"/>
        <w:ind w:right="38"/>
        <w:rPr>
          <w:rFonts w:ascii="MS UI Gothic" w:eastAsia="MS UI Gothic" w:hint="eastAsia"/>
        </w:rPr>
      </w:pPr>
      <w:r>
        <w:rPr>
          <w:rFonts w:ascii="MS UI Gothic" w:eastAsia="MS UI Gothic" w:hint="eastAsia"/>
          <w:w w:val="140"/>
        </w:rPr>
        <w:t>( </w:t>
      </w:r>
      <w:r>
        <w:rPr>
          <w:w w:val="105"/>
        </w:rPr>
        <w:t>二</w:t>
      </w:r>
      <w:r>
        <w:rPr>
          <w:rFonts w:ascii="MS UI Gothic" w:eastAsia="MS UI Gothic" w:hint="eastAsia"/>
          <w:w w:val="140"/>
        </w:rPr>
        <w:t>) </w:t>
      </w:r>
      <w:r>
        <w:rPr>
          <w:w w:val="105"/>
        </w:rPr>
        <w:t>担任海上搜寻援救任务的航空</w:t>
      </w:r>
      <w:r>
        <w:rPr/>
        <w:t>器</w:t>
      </w:r>
      <w:r>
        <w:rPr>
          <w:rFonts w:ascii="MS UI Gothic" w:eastAsia="MS UI Gothic" w:hint="eastAsia"/>
          <w:w w:val="90"/>
        </w:rPr>
        <w:t>ꎬ </w:t>
      </w:r>
      <w:r>
        <w:rPr/>
        <w:t>应当配备 </w:t>
      </w:r>
      <w:r>
        <w:rPr>
          <w:rFonts w:ascii="MS UI Gothic" w:eastAsia="MS UI Gothic" w:hint="eastAsia"/>
          <w:w w:val="90"/>
        </w:rPr>
        <w:t>２１８２ </w:t>
      </w:r>
      <w:r>
        <w:rPr/>
        <w:t>千赫海上遇险频率的</w:t>
      </w:r>
      <w:r>
        <w:rPr>
          <w:w w:val="105"/>
        </w:rPr>
        <w:t>通信设备</w:t>
      </w:r>
      <w:r>
        <w:rPr>
          <w:rFonts w:ascii="MS UI Gothic" w:eastAsia="MS UI Gothic" w:hint="eastAsia"/>
          <w:w w:val="90"/>
        </w:rPr>
        <w:t>ꎻ</w:t>
      </w:r>
    </w:p>
    <w:p>
      <w:pPr>
        <w:pStyle w:val="BodyText"/>
        <w:spacing w:line="295" w:lineRule="auto"/>
        <w:ind w:right="38"/>
        <w:rPr>
          <w:rFonts w:ascii="MS UI Gothic" w:eastAsia="MS UI Gothic" w:hint="eastAsia"/>
        </w:rPr>
      </w:pPr>
      <w:r>
        <w:rPr>
          <w:rFonts w:ascii="MS UI Gothic" w:eastAsia="MS UI Gothic" w:hint="eastAsia"/>
          <w:w w:val="140"/>
        </w:rPr>
        <w:t>( </w:t>
      </w:r>
      <w:r>
        <w:rPr/>
        <w:t>三</w:t>
      </w:r>
      <w:r>
        <w:rPr>
          <w:rFonts w:ascii="MS UI Gothic" w:eastAsia="MS UI Gothic" w:hint="eastAsia"/>
          <w:w w:val="140"/>
        </w:rPr>
        <w:t>) </w:t>
      </w:r>
      <w:r>
        <w:rPr/>
        <w:t>担任搜寻援救任务的部分航空器</w:t>
      </w:r>
      <w:r>
        <w:rPr>
          <w:rFonts w:ascii="MS UI Gothic" w:eastAsia="MS UI Gothic" w:hint="eastAsia"/>
          <w:w w:val="90"/>
        </w:rPr>
        <w:t>ꎬ </w:t>
      </w:r>
      <w:r>
        <w:rPr/>
        <w:t>应当配备能够向遇险民用航空器所发出的航空器紧急示位信标归航设备</w:t>
      </w:r>
      <w:r>
        <w:rPr>
          <w:rFonts w:ascii="MS UI Gothic" w:eastAsia="MS UI Gothic" w:hint="eastAsia"/>
          <w:w w:val="90"/>
        </w:rPr>
        <w:t>ꎬ </w:t>
      </w:r>
      <w:r>
        <w:rPr/>
        <w:t>以及在 </w:t>
      </w:r>
      <w:r>
        <w:rPr>
          <w:rFonts w:ascii="MS UI Gothic" w:eastAsia="MS UI Gothic" w:hint="eastAsia"/>
        </w:rPr>
        <w:t>１５６ ８ </w:t>
      </w:r>
      <w:r>
        <w:rPr/>
        <w:t>兆赫 </w:t>
      </w:r>
      <w:r>
        <w:rPr>
          <w:rFonts w:ascii="MS UI Gothic" w:eastAsia="MS UI Gothic" w:hint="eastAsia"/>
          <w:w w:val="140"/>
        </w:rPr>
        <w:t>( </w:t>
      </w:r>
      <w:r>
        <w:rPr/>
        <w:t>调频</w:t>
      </w:r>
      <w:r>
        <w:rPr>
          <w:rFonts w:ascii="MS UI Gothic" w:eastAsia="MS UI Gothic" w:hint="eastAsia"/>
          <w:w w:val="140"/>
        </w:rPr>
        <w:t>) </w:t>
      </w:r>
      <w:r>
        <w:rPr/>
        <w:t>频率上同搜寻援救船舶联络的通信设备</w:t>
      </w:r>
      <w:r>
        <w:rPr>
          <w:rFonts w:ascii="MS UI Gothic" w:eastAsia="MS UI Gothic" w:hint="eastAsia"/>
          <w:w w:val="90"/>
        </w:rPr>
        <w:t>ꎮ</w:t>
      </w:r>
    </w:p>
    <w:p>
      <w:pPr>
        <w:pStyle w:val="BodyText"/>
        <w:spacing w:line="295" w:lineRule="auto"/>
        <w:ind w:right="38"/>
        <w:rPr>
          <w:rFonts w:ascii="MS UI Gothic" w:eastAsia="MS UI Gothic" w:hint="eastAsia"/>
        </w:rPr>
      </w:pPr>
      <w:r>
        <w:rPr>
          <w:w w:val="105"/>
        </w:rPr>
        <w:t>第十四条 地区管理局搜寻援救协调中心应当同有关省</w:t>
      </w:r>
      <w:r>
        <w:rPr>
          <w:rFonts w:ascii="MS UI Gothic" w:eastAsia="MS UI Gothic" w:hint="eastAsia"/>
          <w:w w:val="80"/>
        </w:rPr>
        <w:t>、 </w:t>
      </w:r>
      <w:r>
        <w:rPr>
          <w:w w:val="105"/>
        </w:rPr>
        <w:t>自治区</w:t>
      </w:r>
      <w:r>
        <w:rPr>
          <w:rFonts w:ascii="MS UI Gothic" w:eastAsia="MS UI Gothic" w:hint="eastAsia"/>
          <w:w w:val="80"/>
        </w:rPr>
        <w:t>、 </w:t>
      </w:r>
      <w:r>
        <w:rPr>
          <w:w w:val="105"/>
        </w:rPr>
        <w:t>直辖市海上搜寻援救组织建立直接的通信联络</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第十五条 向遇险待救人员空投救生</w:t>
      </w:r>
      <w:r>
        <w:rPr/>
        <w:t>物品</w:t>
      </w:r>
      <w:r>
        <w:rPr>
          <w:rFonts w:ascii="MS UI Gothic" w:eastAsia="MS UI Gothic" w:hint="eastAsia"/>
          <w:w w:val="80"/>
        </w:rPr>
        <w:t>ꎬ </w:t>
      </w:r>
      <w:r>
        <w:rPr/>
        <w:t>由执行搜寻援救任务的单位按照下</w:t>
      </w:r>
      <w:r>
        <w:rPr>
          <w:w w:val="105"/>
        </w:rPr>
        <w:t>列规定负责准备</w:t>
      </w:r>
      <w:r>
        <w:rPr>
          <w:rFonts w:ascii="MS UI Gothic" w:eastAsia="MS UI Gothic" w:hint="eastAsia"/>
          <w:w w:val="235"/>
        </w:rPr>
        <w:t>:</w:t>
      </w:r>
    </w:p>
    <w:p>
      <w:pPr>
        <w:pStyle w:val="BodyText"/>
        <w:spacing w:line="295" w:lineRule="auto"/>
        <w:ind w:left="543" w:right="626" w:firstLine="0"/>
        <w:rPr>
          <w:rFonts w:ascii="MS UI Gothic" w:eastAsia="MS UI Gothic" w:hint="eastAsia"/>
        </w:rPr>
      </w:pPr>
      <w:r>
        <w:rPr>
          <w:rFonts w:ascii="MS UI Gothic" w:eastAsia="MS UI Gothic" w:hint="eastAsia"/>
          <w:spacing w:val="-24"/>
          <w:w w:val="105"/>
        </w:rPr>
        <w:t>( </w:t>
      </w:r>
      <w:r>
        <w:rPr>
          <w:spacing w:val="3"/>
          <w:w w:val="105"/>
        </w:rPr>
        <w:t>一</w:t>
      </w:r>
      <w:r>
        <w:rPr>
          <w:rFonts w:ascii="MS UI Gothic" w:eastAsia="MS UI Gothic" w:hint="eastAsia"/>
          <w:spacing w:val="20"/>
          <w:w w:val="105"/>
        </w:rPr>
        <w:t>) </w:t>
      </w:r>
      <w:r>
        <w:rPr>
          <w:spacing w:val="3"/>
          <w:w w:val="105"/>
        </w:rPr>
        <w:t>药物和急救物品为红色</w:t>
      </w:r>
      <w:r>
        <w:rPr>
          <w:rFonts w:ascii="MS UI Gothic" w:eastAsia="MS UI Gothic" w:hint="eastAsia"/>
          <w:w w:val="80"/>
        </w:rPr>
        <w:t>ꎻ</w:t>
      </w:r>
      <w:r>
        <w:rPr>
          <w:rFonts w:ascii="MS UI Gothic" w:eastAsia="MS UI Gothic" w:hint="eastAsia"/>
          <w:spacing w:val="-38"/>
          <w:w w:val="150"/>
        </w:rPr>
        <w:t>( </w:t>
      </w:r>
      <w:r>
        <w:rPr>
          <w:spacing w:val="3"/>
          <w:w w:val="110"/>
        </w:rPr>
        <w:t>二</w:t>
      </w:r>
      <w:r>
        <w:rPr>
          <w:rFonts w:ascii="MS UI Gothic" w:eastAsia="MS UI Gothic" w:hint="eastAsia"/>
          <w:spacing w:val="5"/>
          <w:w w:val="150"/>
        </w:rPr>
        <w:t>) </w:t>
      </w:r>
      <w:r>
        <w:rPr>
          <w:spacing w:val="3"/>
          <w:w w:val="110"/>
        </w:rPr>
        <w:t>食品和水为蓝色</w:t>
      </w:r>
      <w:r>
        <w:rPr>
          <w:rFonts w:ascii="MS UI Gothic" w:eastAsia="MS UI Gothic" w:hint="eastAsia"/>
          <w:w w:val="80"/>
        </w:rPr>
        <w:t>ꎻ</w:t>
      </w:r>
    </w:p>
    <w:p>
      <w:pPr>
        <w:pStyle w:val="BodyText"/>
        <w:spacing w:line="295" w:lineRule="auto"/>
        <w:ind w:left="543" w:right="626" w:firstLine="0"/>
        <w:rPr>
          <w:rFonts w:ascii="MS UI Gothic" w:eastAsia="MS UI Gothic" w:hint="eastAsia"/>
        </w:rPr>
      </w:pPr>
      <w:r>
        <w:rPr>
          <w:rFonts w:ascii="MS UI Gothic" w:eastAsia="MS UI Gothic" w:hint="eastAsia"/>
          <w:spacing w:val="-24"/>
          <w:w w:val="105"/>
        </w:rPr>
        <w:t>( </w:t>
      </w:r>
      <w:r>
        <w:rPr>
          <w:spacing w:val="3"/>
          <w:w w:val="105"/>
        </w:rPr>
        <w:t>三</w:t>
      </w:r>
      <w:r>
        <w:rPr>
          <w:rFonts w:ascii="MS UI Gothic" w:eastAsia="MS UI Gothic" w:hint="eastAsia"/>
          <w:spacing w:val="20"/>
          <w:w w:val="105"/>
        </w:rPr>
        <w:t>) </w:t>
      </w:r>
      <w:r>
        <w:rPr>
          <w:spacing w:val="3"/>
          <w:w w:val="105"/>
        </w:rPr>
        <w:t>防护服装和毯子为黄色</w:t>
      </w:r>
      <w:r>
        <w:rPr>
          <w:rFonts w:ascii="MS UI Gothic" w:eastAsia="MS UI Gothic" w:hint="eastAsia"/>
          <w:w w:val="80"/>
        </w:rPr>
        <w:t>ꎻ</w:t>
      </w:r>
      <w:r>
        <w:rPr>
          <w:rFonts w:ascii="MS UI Gothic" w:eastAsia="MS UI Gothic" w:hint="eastAsia"/>
          <w:spacing w:val="-38"/>
          <w:w w:val="150"/>
        </w:rPr>
        <w:t>( </w:t>
      </w:r>
      <w:r>
        <w:rPr>
          <w:spacing w:val="3"/>
          <w:w w:val="110"/>
        </w:rPr>
        <w:t>四</w:t>
      </w:r>
      <w:r>
        <w:rPr>
          <w:rFonts w:ascii="MS UI Gothic" w:eastAsia="MS UI Gothic" w:hint="eastAsia"/>
          <w:spacing w:val="5"/>
          <w:w w:val="150"/>
        </w:rPr>
        <w:t>) </w:t>
      </w:r>
      <w:r>
        <w:rPr>
          <w:spacing w:val="3"/>
          <w:w w:val="110"/>
        </w:rPr>
        <w:t>其他物品为黑色</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一个容器或者包装内</w:t>
      </w:r>
      <w:r>
        <w:rPr>
          <w:rFonts w:ascii="MS UI Gothic" w:eastAsia="MS UI Gothic" w:hint="eastAsia"/>
          <w:w w:val="80"/>
        </w:rPr>
        <w:t>ꎬ </w:t>
      </w:r>
      <w:r>
        <w:rPr>
          <w:w w:val="105"/>
        </w:rPr>
        <w:t>装有上述多种物品时为混合色</w:t>
      </w:r>
      <w:r>
        <w:rPr>
          <w:rFonts w:ascii="MS UI Gothic" w:eastAsia="MS UI Gothic" w:hint="eastAsia"/>
          <w:w w:val="80"/>
        </w:rPr>
        <w:t>ꎮ</w:t>
      </w:r>
    </w:p>
    <w:p>
      <w:pPr>
        <w:pStyle w:val="BodyText"/>
        <w:spacing w:line="295" w:lineRule="auto"/>
        <w:ind w:right="38"/>
        <w:rPr>
          <w:rFonts w:ascii="MS UI Gothic" w:eastAsia="MS UI Gothic" w:hint="eastAsia"/>
        </w:rPr>
      </w:pPr>
      <w:r>
        <w:rPr/>
        <w:t>每一个容器或者包装内</w:t>
      </w:r>
      <w:r>
        <w:rPr>
          <w:rFonts w:ascii="MS UI Gothic" w:eastAsia="MS UI Gothic" w:hint="eastAsia"/>
          <w:w w:val="80"/>
        </w:rPr>
        <w:t>ꎬ </w:t>
      </w:r>
      <w:r>
        <w:rPr/>
        <w:t>应当装有用汉语</w:t>
      </w:r>
      <w:r>
        <w:rPr>
          <w:rFonts w:ascii="MS UI Gothic" w:eastAsia="MS UI Gothic" w:hint="eastAsia"/>
          <w:w w:val="80"/>
        </w:rPr>
        <w:t>、 </w:t>
      </w:r>
      <w:r>
        <w:rPr/>
        <w:t>英语和另选一种语言的救生物品使用说明</w:t>
      </w:r>
      <w:r>
        <w:rPr>
          <w:rFonts w:ascii="MS UI Gothic" w:eastAsia="MS UI Gothic" w:hint="eastAsia"/>
          <w:w w:val="80"/>
        </w:rPr>
        <w:t>ꎮ</w:t>
      </w:r>
    </w:p>
    <w:p>
      <w:pPr>
        <w:pStyle w:val="BodyText"/>
        <w:tabs>
          <w:tab w:pos="1696" w:val="left" w:leader="none"/>
        </w:tabs>
        <w:spacing w:before="133"/>
        <w:ind w:left="858" w:firstLine="0"/>
        <w:jc w:val="left"/>
      </w:pPr>
      <w:r>
        <w:rPr>
          <w:spacing w:val="3"/>
          <w:w w:val="105"/>
        </w:rPr>
        <w:t>第三</w:t>
      </w:r>
      <w:r>
        <w:rPr>
          <w:w w:val="105"/>
        </w:rPr>
        <w:t>章</w:t>
        <w:tab/>
      </w:r>
      <w:r>
        <w:rPr>
          <w:spacing w:val="3"/>
          <w:w w:val="105"/>
        </w:rPr>
        <w:t>搜寻援救的实</w:t>
      </w:r>
      <w:r>
        <w:rPr>
          <w:w w:val="105"/>
        </w:rPr>
        <w:t>施</w:t>
      </w:r>
    </w:p>
    <w:p>
      <w:pPr>
        <w:pStyle w:val="BodyText"/>
        <w:spacing w:line="295" w:lineRule="auto" w:before="215"/>
        <w:ind w:right="38"/>
        <w:rPr>
          <w:rFonts w:ascii="MS UI Gothic" w:eastAsia="MS UI Gothic" w:hint="eastAsia"/>
        </w:rPr>
      </w:pPr>
      <w:r>
        <w:rPr/>
        <w:t>第十六条 发现或者收听到民用航空器遇到紧急情况的单位或者个人</w:t>
      </w:r>
      <w:r>
        <w:rPr>
          <w:rFonts w:ascii="MS UI Gothic" w:eastAsia="MS UI Gothic" w:hint="eastAsia"/>
          <w:w w:val="80"/>
        </w:rPr>
        <w:t>ꎬ </w:t>
      </w:r>
      <w:r>
        <w:rPr/>
        <w:t>应当立即通知有关地区管理局搜寻援救协调中心</w:t>
      </w:r>
      <w:r>
        <w:rPr>
          <w:rFonts w:ascii="MS UI Gothic" w:eastAsia="MS UI Gothic" w:hint="eastAsia"/>
          <w:w w:val="80"/>
        </w:rPr>
        <w:t>ꎻ </w:t>
      </w:r>
      <w:r>
        <w:rPr/>
        <w:t>发现失事的民用航空器</w:t>
      </w:r>
      <w:r>
        <w:rPr>
          <w:rFonts w:ascii="MS UI Gothic" w:eastAsia="MS UI Gothic" w:hint="eastAsia"/>
          <w:w w:val="80"/>
        </w:rPr>
        <w:t>ꎬ </w:t>
      </w:r>
      <w:r>
        <w:rPr/>
        <w:t>其位置在陆地的</w:t>
      </w:r>
      <w:r>
        <w:rPr>
          <w:rFonts w:ascii="MS UI Gothic" w:eastAsia="MS UI Gothic" w:hint="eastAsia"/>
          <w:w w:val="80"/>
        </w:rPr>
        <w:t>ꎬ </w:t>
      </w:r>
      <w:r>
        <w:rPr/>
        <w:t>并应当同时通知当地政府</w:t>
      </w:r>
      <w:r>
        <w:rPr>
          <w:rFonts w:ascii="MS UI Gothic" w:eastAsia="MS UI Gothic" w:hint="eastAsia"/>
          <w:w w:val="80"/>
        </w:rPr>
        <w:t>ꎻ </w:t>
      </w:r>
      <w:r>
        <w:rPr/>
        <w:t>其位置在海上的</w:t>
      </w:r>
      <w:r>
        <w:rPr>
          <w:rFonts w:ascii="MS UI Gothic" w:eastAsia="MS UI Gothic" w:hint="eastAsia"/>
          <w:w w:val="80"/>
        </w:rPr>
        <w:t>ꎬ </w:t>
      </w:r>
      <w:r>
        <w:rPr/>
        <w:t>并应当同时通知当地海上搜寻援救组织</w:t>
      </w:r>
      <w:r>
        <w:rPr>
          <w:rFonts w:ascii="MS UI Gothic" w:eastAsia="MS UI Gothic" w:hint="eastAsia"/>
          <w:w w:val="80"/>
        </w:rPr>
        <w:t>ꎮ</w:t>
      </w:r>
    </w:p>
    <w:p>
      <w:pPr>
        <w:pStyle w:val="BodyText"/>
        <w:spacing w:line="295" w:lineRule="auto" w:before="85"/>
        <w:ind w:left="118" w:right="440"/>
        <w:rPr>
          <w:rFonts w:ascii="MS UI Gothic" w:eastAsia="MS UI Gothic" w:hint="eastAsia"/>
        </w:rPr>
      </w:pPr>
      <w:r>
        <w:rPr/>
        <w:br w:type="column"/>
      </w:r>
      <w:r>
        <w:rPr/>
        <w:t>第十七条 地区管理局搜寻援救协调中心收到民用航空器紧急情况的信息后</w:t>
      </w:r>
      <w:r>
        <w:rPr>
          <w:rFonts w:ascii="MS UI Gothic" w:eastAsia="MS UI Gothic" w:hint="eastAsia"/>
          <w:w w:val="80"/>
        </w:rPr>
        <w:t>ꎬ</w:t>
      </w:r>
      <w:r>
        <w:rPr/>
        <w:t>必须立即做出判断</w:t>
      </w:r>
      <w:r>
        <w:rPr>
          <w:rFonts w:ascii="MS UI Gothic" w:eastAsia="MS UI Gothic" w:hint="eastAsia"/>
          <w:w w:val="80"/>
        </w:rPr>
        <w:t>ꎬ </w:t>
      </w:r>
      <w:r>
        <w:rPr/>
        <w:t>分别按照本规定第十九条</w:t>
      </w:r>
      <w:r>
        <w:rPr>
          <w:rFonts w:ascii="MS UI Gothic" w:eastAsia="MS UI Gothic" w:hint="eastAsia"/>
          <w:w w:val="80"/>
        </w:rPr>
        <w:t>、 </w:t>
      </w:r>
      <w:r>
        <w:rPr/>
        <w:t>第二十条</w:t>
      </w:r>
      <w:r>
        <w:rPr>
          <w:rFonts w:ascii="MS UI Gothic" w:eastAsia="MS UI Gothic" w:hint="eastAsia"/>
          <w:w w:val="80"/>
        </w:rPr>
        <w:t>、 </w:t>
      </w:r>
      <w:r>
        <w:rPr/>
        <w:t>第二十一条的规定</w:t>
      </w:r>
      <w:r>
        <w:rPr>
          <w:rFonts w:ascii="MS UI Gothic" w:eastAsia="MS UI Gothic" w:hint="eastAsia"/>
          <w:w w:val="80"/>
        </w:rPr>
        <w:t>ꎬ </w:t>
      </w:r>
      <w:r>
        <w:rPr/>
        <w:t>采取搜寻援救措施</w:t>
      </w:r>
      <w:r>
        <w:rPr>
          <w:rFonts w:ascii="MS UI Gothic" w:eastAsia="MS UI Gothic" w:hint="eastAsia"/>
          <w:w w:val="80"/>
        </w:rPr>
        <w:t>ꎬ </w:t>
      </w:r>
      <w:r>
        <w:rPr/>
        <w:t>并及时向民航局搜寻援救协调中心以及有关单位报告或者通报</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第十八条 本规定所指民用航空器的</w:t>
      </w:r>
      <w:r>
        <w:rPr>
          <w:w w:val="110"/>
        </w:rPr>
        <w:t>紧急情况分为以下三个阶段</w:t>
      </w:r>
      <w:r>
        <w:rPr>
          <w:rFonts w:ascii="MS UI Gothic" w:eastAsia="MS UI Gothic" w:hint="eastAsia"/>
          <w:w w:val="235"/>
        </w:rPr>
        <w:t>:</w:t>
      </w:r>
    </w:p>
    <w:p>
      <w:pPr>
        <w:pStyle w:val="BodyText"/>
        <w:spacing w:line="295" w:lineRule="auto"/>
        <w:ind w:left="118"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情况不明阶段是指民用航空器</w:t>
      </w:r>
      <w:r>
        <w:rPr>
          <w:w w:val="115"/>
        </w:rPr>
        <w:t>的安全出现下列令人疑虑的情况</w:t>
      </w:r>
      <w:r>
        <w:rPr>
          <w:rFonts w:ascii="MS UI Gothic" w:eastAsia="MS UI Gothic" w:hint="eastAsia"/>
          <w:w w:val="235"/>
        </w:rPr>
        <w:t>:</w:t>
      </w:r>
    </w:p>
    <w:p>
      <w:pPr>
        <w:pStyle w:val="BodyText"/>
        <w:spacing w:line="295" w:lineRule="auto"/>
        <w:ind w:left="118" w:right="442" w:firstLine="413"/>
        <w:rPr>
          <w:rFonts w:ascii="MS UI Gothic" w:eastAsia="MS UI Gothic" w:hint="eastAsia"/>
        </w:rPr>
      </w:pPr>
      <w:r>
        <w:rPr>
          <w:rFonts w:ascii="MS UI Gothic" w:eastAsia="MS UI Gothic" w:hint="eastAsia"/>
        </w:rPr>
        <w:t>１ </w:t>
      </w:r>
      <w:r>
        <w:rPr/>
        <w:t>空中交通管制部门在规定的时间内同民用航空器没有取得联络</w:t>
      </w:r>
      <w:r>
        <w:rPr>
          <w:rFonts w:ascii="MS UI Gothic" w:eastAsia="MS UI Gothic" w:hint="eastAsia"/>
          <w:w w:val="85"/>
        </w:rPr>
        <w:t>ꎻ</w:t>
      </w:r>
    </w:p>
    <w:p>
      <w:pPr>
        <w:pStyle w:val="BodyText"/>
        <w:spacing w:line="295" w:lineRule="auto"/>
        <w:ind w:left="118" w:right="442" w:firstLine="413"/>
        <w:rPr>
          <w:rFonts w:ascii="MS UI Gothic" w:eastAsia="MS UI Gothic" w:hint="eastAsia"/>
        </w:rPr>
      </w:pPr>
      <w:r>
        <w:rPr>
          <w:rFonts w:ascii="MS UI Gothic" w:eastAsia="MS UI Gothic" w:hint="eastAsia"/>
        </w:rPr>
        <w:t>２ </w:t>
      </w:r>
      <w:r>
        <w:rPr/>
        <w:t>民用航空器在规定的时间内没有降落</w:t>
      </w:r>
      <w:r>
        <w:rPr>
          <w:rFonts w:ascii="MS UI Gothic" w:eastAsia="MS UI Gothic" w:hint="eastAsia"/>
          <w:w w:val="85"/>
        </w:rPr>
        <w:t>ꎬ </w:t>
      </w:r>
      <w:r>
        <w:rPr/>
        <w:t>并且没有其他信息</w:t>
      </w:r>
      <w:r>
        <w:rPr>
          <w:rFonts w:ascii="MS UI Gothic" w:eastAsia="MS UI Gothic" w:hint="eastAsia"/>
          <w:w w:val="85"/>
        </w:rPr>
        <w:t>ꎮ</w:t>
      </w:r>
    </w:p>
    <w:p>
      <w:pPr>
        <w:pStyle w:val="BodyText"/>
        <w:spacing w:line="295" w:lineRule="auto"/>
        <w:ind w:left="118"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告警阶段是指民用航空器的安</w:t>
      </w:r>
      <w:r>
        <w:rPr>
          <w:w w:val="115"/>
        </w:rPr>
        <w:t>全出现下列令人担忧的情况</w:t>
      </w:r>
      <w:r>
        <w:rPr>
          <w:rFonts w:ascii="MS UI Gothic" w:eastAsia="MS UI Gothic" w:hint="eastAsia"/>
          <w:w w:val="235"/>
        </w:rPr>
        <w:t>:</w:t>
      </w:r>
    </w:p>
    <w:p>
      <w:pPr>
        <w:pStyle w:val="BodyText"/>
        <w:spacing w:line="295" w:lineRule="auto"/>
        <w:ind w:left="118" w:right="440" w:firstLine="413"/>
        <w:rPr>
          <w:rFonts w:ascii="MS UI Gothic" w:eastAsia="MS UI Gothic" w:hint="eastAsia"/>
        </w:rPr>
      </w:pPr>
      <w:r>
        <w:rPr>
          <w:rFonts w:ascii="MS UI Gothic" w:eastAsia="MS UI Gothic" w:hint="eastAsia"/>
        </w:rPr>
        <w:t>１ </w:t>
      </w:r>
      <w:r>
        <w:rPr/>
        <w:t>对情况不明阶段的民用航空器</w:t>
      </w:r>
      <w:r>
        <w:rPr>
          <w:rFonts w:ascii="MS UI Gothic" w:eastAsia="MS UI Gothic" w:hint="eastAsia"/>
          <w:w w:val="85"/>
        </w:rPr>
        <w:t>ꎬ</w:t>
      </w:r>
      <w:r>
        <w:rPr/>
        <w:t>仍然不能同其沟通联络</w:t>
      </w:r>
      <w:r>
        <w:rPr>
          <w:rFonts w:ascii="MS UI Gothic" w:eastAsia="MS UI Gothic" w:hint="eastAsia"/>
          <w:w w:val="85"/>
        </w:rPr>
        <w:t>ꎻ</w:t>
      </w:r>
    </w:p>
    <w:p>
      <w:pPr>
        <w:pStyle w:val="BodyText"/>
        <w:spacing w:line="295" w:lineRule="auto"/>
        <w:ind w:left="118" w:right="440" w:firstLine="413"/>
        <w:rPr>
          <w:rFonts w:ascii="MS UI Gothic" w:eastAsia="MS UI Gothic" w:hint="eastAsia"/>
        </w:rPr>
      </w:pPr>
      <w:r>
        <w:rPr>
          <w:rFonts w:ascii="MS UI Gothic" w:eastAsia="MS UI Gothic" w:hint="eastAsia"/>
        </w:rPr>
        <w:t>２ </w:t>
      </w:r>
      <w:r>
        <w:rPr/>
        <w:t>民用航空器的飞行能力受到损害</w:t>
      </w:r>
      <w:r>
        <w:rPr>
          <w:rFonts w:ascii="MS UI Gothic" w:eastAsia="MS UI Gothic" w:hint="eastAsia"/>
          <w:w w:val="85"/>
        </w:rPr>
        <w:t>ꎬ</w:t>
      </w:r>
      <w:r>
        <w:rPr/>
        <w:t>但是尚未达到迫降的程度</w:t>
      </w:r>
      <w:r>
        <w:rPr>
          <w:rFonts w:ascii="MS UI Gothic" w:eastAsia="MS UI Gothic" w:hint="eastAsia"/>
          <w:w w:val="85"/>
        </w:rPr>
        <w:t>ꎻ</w:t>
      </w:r>
    </w:p>
    <w:p>
      <w:pPr>
        <w:pStyle w:val="BodyText"/>
        <w:spacing w:line="295" w:lineRule="auto"/>
        <w:ind w:left="118" w:right="442" w:firstLine="413"/>
        <w:rPr>
          <w:rFonts w:ascii="MS UI Gothic" w:eastAsia="MS UI Gothic" w:hint="eastAsia"/>
        </w:rPr>
      </w:pPr>
      <w:r>
        <w:rPr>
          <w:rFonts w:ascii="MS UI Gothic" w:eastAsia="MS UI Gothic" w:hint="eastAsia"/>
        </w:rPr>
        <w:t>３ </w:t>
      </w:r>
      <w:r>
        <w:rPr/>
        <w:t>与已经允许降落的民用航空器失去通信联络</w:t>
      </w:r>
      <w:r>
        <w:rPr>
          <w:rFonts w:ascii="MS UI Gothic" w:eastAsia="MS UI Gothic" w:hint="eastAsia"/>
          <w:w w:val="85"/>
        </w:rPr>
        <w:t>ꎬ </w:t>
      </w:r>
      <w:r>
        <w:rPr/>
        <w:t>并且该民用航空器在预计降落时间后五分钟内没有降落</w:t>
      </w:r>
      <w:r>
        <w:rPr>
          <w:rFonts w:ascii="MS UI Gothic" w:eastAsia="MS UI Gothic" w:hint="eastAsia"/>
          <w:w w:val="85"/>
        </w:rPr>
        <w:t>ꎮ</w:t>
      </w:r>
    </w:p>
    <w:p>
      <w:pPr>
        <w:pStyle w:val="BodyText"/>
        <w:spacing w:line="295" w:lineRule="auto"/>
        <w:ind w:left="118"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遇险险段是指确信民用航空器</w:t>
      </w:r>
      <w:r>
        <w:rPr/>
        <w:t>遇到下列紧急和严重危险</w:t>
      </w:r>
      <w:r>
        <w:rPr>
          <w:rFonts w:ascii="MS UI Gothic" w:eastAsia="MS UI Gothic" w:hint="eastAsia"/>
          <w:w w:val="80"/>
        </w:rPr>
        <w:t>ꎬ </w:t>
      </w:r>
      <w:r>
        <w:rPr/>
        <w:t>需要立即进行</w:t>
      </w:r>
      <w:r>
        <w:rPr>
          <w:w w:val="110"/>
        </w:rPr>
        <w:t>援救的情况</w:t>
      </w:r>
      <w:r>
        <w:rPr>
          <w:rFonts w:ascii="MS UI Gothic" w:eastAsia="MS UI Gothic" w:hint="eastAsia"/>
          <w:w w:val="235"/>
        </w:rPr>
        <w:t>:</w:t>
      </w:r>
    </w:p>
    <w:p>
      <w:pPr>
        <w:pStyle w:val="BodyText"/>
        <w:spacing w:line="295" w:lineRule="auto"/>
        <w:ind w:left="118" w:right="442" w:firstLine="413"/>
        <w:rPr>
          <w:rFonts w:ascii="MS UI Gothic" w:eastAsia="MS UI Gothic" w:hint="eastAsia"/>
        </w:rPr>
      </w:pPr>
      <w:r>
        <w:rPr>
          <w:rFonts w:ascii="MS UI Gothic" w:eastAsia="MS UI Gothic" w:hint="eastAsia"/>
        </w:rPr>
        <w:t>１</w:t>
      </w:r>
      <w:r>
        <w:rPr>
          <w:rFonts w:ascii="MS UI Gothic" w:eastAsia="MS UI Gothic" w:hint="eastAsia"/>
          <w:spacing w:val="31"/>
        </w:rPr>
        <w:t> </w:t>
      </w:r>
      <w:r>
        <w:rPr>
          <w:spacing w:val="13"/>
        </w:rPr>
        <w:t>根据油量计算</w:t>
      </w:r>
      <w:r>
        <w:rPr>
          <w:rFonts w:ascii="MS UI Gothic" w:eastAsia="MS UI Gothic" w:hint="eastAsia"/>
          <w:spacing w:val="22"/>
          <w:w w:val="85"/>
        </w:rPr>
        <w:t>ꎬ </w:t>
      </w:r>
      <w:r>
        <w:rPr>
          <w:spacing w:val="15"/>
        </w:rPr>
        <w:t>告警阶段的民用</w:t>
      </w:r>
      <w:r>
        <w:rPr>
          <w:spacing w:val="3"/>
        </w:rPr>
        <w:t>航空器难以继续飞行</w:t>
      </w:r>
      <w:r>
        <w:rPr>
          <w:rFonts w:ascii="MS UI Gothic" w:eastAsia="MS UI Gothic" w:hint="eastAsia"/>
          <w:w w:val="85"/>
        </w:rPr>
        <w:t>ꎻ</w:t>
      </w:r>
    </w:p>
    <w:p>
      <w:pPr>
        <w:pStyle w:val="BodyText"/>
        <w:spacing w:line="295" w:lineRule="auto"/>
        <w:ind w:left="118" w:right="442" w:firstLine="413"/>
        <w:rPr>
          <w:rFonts w:ascii="MS UI Gothic" w:eastAsia="MS UI Gothic" w:hint="eastAsia"/>
        </w:rPr>
      </w:pPr>
      <w:r>
        <w:rPr>
          <w:rFonts w:ascii="MS UI Gothic" w:eastAsia="MS UI Gothic" w:hint="eastAsia"/>
        </w:rPr>
        <w:t>２</w:t>
      </w:r>
      <w:r>
        <w:rPr>
          <w:rFonts w:ascii="MS UI Gothic" w:eastAsia="MS UI Gothic" w:hint="eastAsia"/>
          <w:spacing w:val="15"/>
        </w:rPr>
        <w:t> </w:t>
      </w:r>
      <w:r>
        <w:rPr>
          <w:spacing w:val="12"/>
        </w:rPr>
        <w:t>民用航空器的飞行能力受到严重</w:t>
      </w:r>
      <w:r>
        <w:rPr>
          <w:spacing w:val="3"/>
        </w:rPr>
        <w:t>损害</w:t>
      </w:r>
      <w:r>
        <w:rPr>
          <w:rFonts w:ascii="MS UI Gothic" w:eastAsia="MS UI Gothic" w:hint="eastAsia"/>
          <w:spacing w:val="24"/>
          <w:w w:val="85"/>
        </w:rPr>
        <w:t>ꎬ </w:t>
      </w:r>
      <w:r>
        <w:rPr>
          <w:spacing w:val="3"/>
        </w:rPr>
        <w:t>达到迫降程度</w:t>
      </w:r>
      <w:r>
        <w:rPr>
          <w:rFonts w:ascii="MS UI Gothic" w:eastAsia="MS UI Gothic" w:hint="eastAsia"/>
          <w:w w:val="85"/>
        </w:rPr>
        <w:t>ꎻ</w:t>
      </w:r>
    </w:p>
    <w:p>
      <w:pPr>
        <w:pStyle w:val="BodyText"/>
        <w:spacing w:line="255" w:lineRule="exact"/>
        <w:ind w:left="532" w:firstLine="0"/>
        <w:rPr>
          <w:rFonts w:ascii="MS UI Gothic" w:eastAsia="MS UI Gothic" w:hint="eastAsia"/>
        </w:rPr>
      </w:pPr>
      <w:r>
        <w:rPr>
          <w:rFonts w:ascii="MS UI Gothic" w:eastAsia="MS UI Gothic" w:hint="eastAsia"/>
        </w:rPr>
        <w:t>３ </w:t>
      </w:r>
      <w:r>
        <w:rPr/>
        <w:t>民用航空器已经迫降或者坠毁</w:t>
      </w:r>
      <w:r>
        <w:rPr>
          <w:rFonts w:ascii="MS UI Gothic" w:eastAsia="MS UI Gothic" w:hint="eastAsia"/>
          <w:w w:val="85"/>
        </w:rPr>
        <w:t>ꎮ</w:t>
      </w:r>
    </w:p>
    <w:p>
      <w:pPr>
        <w:pStyle w:val="BodyText"/>
        <w:spacing w:line="295" w:lineRule="auto" w:before="35"/>
        <w:ind w:left="118" w:right="442"/>
        <w:rPr>
          <w:rFonts w:ascii="MS UI Gothic" w:eastAsia="MS UI Gothic" w:hint="eastAsia"/>
        </w:rPr>
      </w:pPr>
      <w:r>
        <w:rPr>
          <w:spacing w:val="2"/>
          <w:w w:val="105"/>
        </w:rPr>
        <w:t>第十九条 对情况不明阶段的民用航</w:t>
      </w:r>
      <w:r>
        <w:rPr>
          <w:spacing w:val="10"/>
        </w:rPr>
        <w:t>空器</w:t>
      </w:r>
      <w:r>
        <w:rPr>
          <w:rFonts w:ascii="MS UI Gothic" w:eastAsia="MS UI Gothic" w:hint="eastAsia"/>
          <w:spacing w:val="1"/>
          <w:w w:val="80"/>
        </w:rPr>
        <w:t>ꎬ </w:t>
      </w:r>
      <w:r>
        <w:rPr>
          <w:spacing w:val="31"/>
        </w:rPr>
        <w:t>地区管理局搜寻援救协调中心</w:t>
      </w:r>
      <w:r>
        <w:rPr>
          <w:spacing w:val="3"/>
          <w:w w:val="110"/>
        </w:rPr>
        <w:t>应当</w:t>
      </w:r>
      <w:r>
        <w:rPr>
          <w:rFonts w:ascii="MS UI Gothic" w:eastAsia="MS UI Gothic" w:hint="eastAsia"/>
          <w:w w:val="235"/>
        </w:rPr>
        <w:t>:</w:t>
      </w:r>
    </w:p>
    <w:p>
      <w:pPr>
        <w:pStyle w:val="BodyText"/>
        <w:spacing w:line="295" w:lineRule="auto"/>
        <w:ind w:left="118" w:right="442"/>
        <w:rPr>
          <w:rFonts w:ascii="MS UI Gothic" w:eastAsia="MS UI Gothic" w:hint="eastAsia"/>
        </w:rPr>
      </w:pPr>
      <w:r>
        <w:rPr>
          <w:rFonts w:ascii="MS UI Gothic" w:eastAsia="MS UI Gothic" w:hint="eastAsia"/>
          <w:spacing w:val="-39"/>
          <w:w w:val="150"/>
        </w:rPr>
        <w:t>( </w:t>
      </w:r>
      <w:r>
        <w:rPr>
          <w:spacing w:val="3"/>
          <w:w w:val="105"/>
        </w:rPr>
        <w:t>一</w:t>
      </w:r>
      <w:r>
        <w:rPr>
          <w:rFonts w:ascii="MS UI Gothic" w:eastAsia="MS UI Gothic" w:hint="eastAsia"/>
          <w:spacing w:val="5"/>
          <w:w w:val="150"/>
        </w:rPr>
        <w:t>) </w:t>
      </w:r>
      <w:r>
        <w:rPr>
          <w:spacing w:val="26"/>
          <w:w w:val="105"/>
        </w:rPr>
        <w:t>根据具体情况</w:t>
      </w:r>
      <w:r>
        <w:rPr>
          <w:rFonts w:ascii="MS UI Gothic" w:eastAsia="MS UI Gothic" w:hint="eastAsia"/>
          <w:spacing w:val="21"/>
          <w:w w:val="80"/>
        </w:rPr>
        <w:t>ꎬ </w:t>
      </w:r>
      <w:r>
        <w:rPr>
          <w:spacing w:val="22"/>
          <w:w w:val="105"/>
        </w:rPr>
        <w:t>确定搜寻的</w:t>
      </w:r>
      <w:r>
        <w:rPr>
          <w:spacing w:val="3"/>
          <w:w w:val="105"/>
        </w:rPr>
        <w:t>区域</w:t>
      </w:r>
      <w:r>
        <w:rPr>
          <w:rFonts w:ascii="MS UI Gothic" w:eastAsia="MS UI Gothic" w:hint="eastAsia"/>
          <w:w w:val="80"/>
        </w:rPr>
        <w:t>ꎻ</w:t>
      </w:r>
    </w:p>
    <w:p>
      <w:pPr>
        <w:pStyle w:val="BodyText"/>
        <w:spacing w:line="295" w:lineRule="auto"/>
        <w:ind w:left="118"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通知开放有关的航空电台</w:t>
      </w:r>
      <w:r>
        <w:rPr>
          <w:rFonts w:ascii="MS UI Gothic" w:eastAsia="MS UI Gothic" w:hint="eastAsia"/>
          <w:w w:val="80"/>
        </w:rPr>
        <w:t>、 </w:t>
      </w:r>
      <w:r>
        <w:rPr>
          <w:w w:val="105"/>
        </w:rPr>
        <w:t>导航台</w:t>
      </w:r>
      <w:r>
        <w:rPr>
          <w:rFonts w:ascii="MS UI Gothic" w:eastAsia="MS UI Gothic" w:hint="eastAsia"/>
          <w:w w:val="80"/>
        </w:rPr>
        <w:t>、 </w:t>
      </w:r>
      <w:r>
        <w:rPr>
          <w:w w:val="105"/>
        </w:rPr>
        <w:t>定向台和雷达等设施</w:t>
      </w:r>
      <w:r>
        <w:rPr>
          <w:rFonts w:ascii="MS UI Gothic" w:eastAsia="MS UI Gothic" w:hint="eastAsia"/>
          <w:w w:val="80"/>
        </w:rPr>
        <w:t>ꎬ </w:t>
      </w:r>
      <w:r>
        <w:rPr>
          <w:w w:val="105"/>
        </w:rPr>
        <w:t>搜寻掌握该民用航空器的空中位置</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3934" w:space="264"/>
            <w:col w:w="4342"/>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１１５８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尽速同该民用航空器沟通联络</w:t>
      </w:r>
      <w:r>
        <w:rPr>
          <w:rFonts w:ascii="MS UI Gothic" w:eastAsia="MS UI Gothic" w:hint="eastAsia"/>
          <w:w w:val="80"/>
        </w:rPr>
        <w:t>ꎬ </w:t>
      </w:r>
      <w:r>
        <w:rPr>
          <w:w w:val="105"/>
        </w:rPr>
        <w:t>进行有针对性的处置</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第二十条 对告警阶段的民用航空器</w:t>
      </w:r>
      <w:r>
        <w:rPr>
          <w:rFonts w:ascii="MS UI Gothic" w:eastAsia="MS UI Gothic" w:hint="eastAsia"/>
          <w:w w:val="80"/>
        </w:rPr>
        <w:t>ꎬ </w:t>
      </w:r>
      <w:r>
        <w:rPr>
          <w:w w:val="105"/>
        </w:rPr>
        <w:t>地区管理局搜寻援救协调中心应当</w:t>
      </w:r>
      <w:r>
        <w:rPr>
          <w:rFonts w:ascii="MS UI Gothic" w:eastAsia="MS UI Gothic" w:hint="eastAsia"/>
          <w:w w:val="105"/>
        </w:rPr>
        <w:t>:</w:t>
      </w:r>
    </w:p>
    <w:p>
      <w:pPr>
        <w:pStyle w:val="BodyText"/>
        <w:spacing w:line="295" w:lineRule="auto"/>
        <w:ind w:left="440"/>
        <w:rPr>
          <w:rFonts w:ascii="MS UI Gothic" w:eastAsia="MS UI Gothic" w:hint="eastAsia"/>
        </w:rPr>
      </w:pPr>
      <w:r>
        <w:rPr>
          <w:rFonts w:ascii="MS UI Gothic" w:eastAsia="MS UI Gothic" w:hint="eastAsia"/>
          <w:spacing w:val="-36"/>
          <w:w w:val="130"/>
        </w:rPr>
        <w:t>( </w:t>
      </w:r>
      <w:r>
        <w:rPr>
          <w:spacing w:val="29"/>
          <w:w w:val="110"/>
        </w:rPr>
        <w:t>一</w:t>
      </w:r>
      <w:r>
        <w:rPr>
          <w:rFonts w:ascii="MS UI Gothic" w:eastAsia="MS UI Gothic" w:hint="eastAsia"/>
          <w:spacing w:val="-13"/>
          <w:w w:val="130"/>
        </w:rPr>
        <w:t>) </w:t>
      </w:r>
      <w:r>
        <w:rPr>
          <w:spacing w:val="40"/>
          <w:w w:val="110"/>
        </w:rPr>
        <w:t>立即向有关单位发出告警</w:t>
      </w:r>
      <w:r>
        <w:rPr>
          <w:spacing w:val="3"/>
          <w:w w:val="110"/>
        </w:rPr>
        <w:t>通知</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要求担任搜寻援救任务的航空器</w:t>
      </w:r>
      <w:r>
        <w:rPr>
          <w:rFonts w:ascii="MS UI Gothic" w:eastAsia="MS UI Gothic" w:hint="eastAsia"/>
          <w:w w:val="80"/>
        </w:rPr>
        <w:t>、 </w:t>
      </w:r>
      <w:r>
        <w:rPr>
          <w:w w:val="105"/>
        </w:rPr>
        <w:t>船舶立即进入待命执行任务状态</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督促检查各种电子设施</w:t>
      </w:r>
      <w:r>
        <w:rPr>
          <w:rFonts w:ascii="MS UI Gothic" w:eastAsia="MS UI Gothic" w:hint="eastAsia"/>
          <w:w w:val="80"/>
        </w:rPr>
        <w:t>ꎬ </w:t>
      </w:r>
      <w:r>
        <w:rPr>
          <w:w w:val="105"/>
        </w:rPr>
        <w:t>对情</w:t>
      </w:r>
      <w:r>
        <w:rPr/>
        <w:t>况不明的民用航空器继续进行联络和</w:t>
      </w:r>
      <w:r>
        <w:rPr>
          <w:w w:val="105"/>
        </w:rPr>
        <w:t>搜寻</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根据该民用航空器飞行能力受</w:t>
      </w:r>
      <w:r>
        <w:rPr/>
        <w:t>损情况和机长的意见</w:t>
      </w:r>
      <w:r>
        <w:rPr>
          <w:rFonts w:ascii="MS UI Gothic" w:eastAsia="MS UI Gothic" w:hint="eastAsia"/>
          <w:w w:val="80"/>
        </w:rPr>
        <w:t>ꎬ </w:t>
      </w:r>
      <w:r>
        <w:rPr/>
        <w:t>组织引导其在就近</w:t>
      </w:r>
      <w:r>
        <w:rPr>
          <w:w w:val="105"/>
        </w:rPr>
        <w:t>机场降落</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会同接受降落的机场</w:t>
      </w:r>
      <w:r>
        <w:rPr>
          <w:rFonts w:ascii="MS UI Gothic" w:eastAsia="MS UI Gothic" w:hint="eastAsia"/>
          <w:w w:val="80"/>
        </w:rPr>
        <w:t>ꎬ </w:t>
      </w:r>
      <w:r>
        <w:rPr>
          <w:w w:val="105"/>
        </w:rPr>
        <w:t>迅速查</w:t>
      </w:r>
      <w:r>
        <w:rPr/>
        <w:t>明预计降落时间后五分钟内还没有降落的</w:t>
      </w:r>
      <w:r>
        <w:rPr>
          <w:w w:val="105"/>
        </w:rPr>
        <w:t>民用航空器的情况并进行处理</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第二十一条 对遇险阶段的民用航空器</w:t>
      </w:r>
      <w:r>
        <w:rPr>
          <w:rFonts w:ascii="MS UI Gothic" w:eastAsia="MS UI Gothic" w:hint="eastAsia"/>
          <w:w w:val="80"/>
        </w:rPr>
        <w:t>ꎬ </w:t>
      </w:r>
      <w:r>
        <w:rPr>
          <w:w w:val="105"/>
        </w:rPr>
        <w:t>地区管理局搜寻援救协调中心应当</w:t>
      </w:r>
      <w:r>
        <w:rPr>
          <w:rFonts w:ascii="MS UI Gothic" w:eastAsia="MS UI Gothic" w:hint="eastAsia"/>
          <w:w w:val="105"/>
        </w:rPr>
        <w:t>:</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立即向有关单位发出民用航空</w:t>
      </w:r>
      <w:r>
        <w:rPr>
          <w:w w:val="110"/>
        </w:rPr>
        <w:t>器遇险的通知</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对燃油已尽</w:t>
      </w:r>
      <w:r>
        <w:rPr>
          <w:rFonts w:ascii="MS UI Gothic" w:eastAsia="MS UI Gothic" w:hint="eastAsia"/>
          <w:w w:val="80"/>
        </w:rPr>
        <w:t>ꎬ </w:t>
      </w:r>
      <w:r>
        <w:rPr>
          <w:w w:val="105"/>
        </w:rPr>
        <w:t>位置仍然不明的</w:t>
      </w:r>
      <w:r>
        <w:rPr/>
        <w:t>民用航空器</w:t>
      </w:r>
      <w:r>
        <w:rPr>
          <w:rFonts w:ascii="MS UI Gothic" w:eastAsia="MS UI Gothic" w:hint="eastAsia"/>
          <w:w w:val="80"/>
        </w:rPr>
        <w:t>ꎬ </w:t>
      </w:r>
      <w:r>
        <w:rPr/>
        <w:t>分析其可能遇险的区域</w:t>
      </w:r>
      <w:r>
        <w:rPr>
          <w:rFonts w:ascii="MS UI Gothic" w:eastAsia="MS UI Gothic" w:hint="eastAsia"/>
          <w:w w:val="80"/>
        </w:rPr>
        <w:t>ꎬ </w:t>
      </w:r>
      <w:r>
        <w:rPr/>
        <w:t>并</w:t>
      </w:r>
      <w:r>
        <w:rPr>
          <w:w w:val="105"/>
        </w:rPr>
        <w:t>通知搜寻援救单位派人或者派航空器</w:t>
      </w:r>
      <w:r>
        <w:rPr>
          <w:rFonts w:ascii="MS UI Gothic" w:eastAsia="MS UI Gothic" w:hint="eastAsia"/>
          <w:w w:val="80"/>
        </w:rPr>
        <w:t>、 </w:t>
      </w:r>
      <w:r>
        <w:rPr>
          <w:w w:val="105"/>
        </w:rPr>
        <w:t>船舶</w:t>
      </w:r>
      <w:r>
        <w:rPr>
          <w:rFonts w:ascii="MS UI Gothic" w:eastAsia="MS UI Gothic" w:hint="eastAsia"/>
          <w:w w:val="80"/>
        </w:rPr>
        <w:t>ꎬ </w:t>
      </w:r>
      <w:r>
        <w:rPr>
          <w:w w:val="105"/>
        </w:rPr>
        <w:t>立即进行搜寻援救</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对飞行能力受到严重损害</w:t>
      </w:r>
      <w:r>
        <w:rPr>
          <w:rFonts w:ascii="MS UI Gothic" w:eastAsia="MS UI Gothic" w:hint="eastAsia"/>
          <w:w w:val="80"/>
        </w:rPr>
        <w:t>、 </w:t>
      </w:r>
      <w:r>
        <w:rPr>
          <w:w w:val="105"/>
        </w:rPr>
        <w:t>达</w:t>
      </w:r>
      <w:r>
        <w:rPr/>
        <w:t>到迫降程度的民用航空器</w:t>
      </w:r>
      <w:r>
        <w:rPr>
          <w:rFonts w:ascii="MS UI Gothic" w:eastAsia="MS UI Gothic" w:hint="eastAsia"/>
          <w:w w:val="80"/>
        </w:rPr>
        <w:t>ꎬ </w:t>
      </w:r>
      <w:r>
        <w:rPr/>
        <w:t>通知搜寻援救单位派航空器进行护航</w:t>
      </w:r>
      <w:r>
        <w:rPr>
          <w:rFonts w:ascii="MS UI Gothic" w:eastAsia="MS UI Gothic" w:hint="eastAsia"/>
          <w:w w:val="80"/>
        </w:rPr>
        <w:t>ꎬ </w:t>
      </w:r>
      <w:r>
        <w:rPr/>
        <w:t>或者根据预定迫</w:t>
      </w:r>
      <w:r>
        <w:rPr>
          <w:w w:val="105"/>
        </w:rPr>
        <w:t>降地点</w:t>
      </w:r>
      <w:r>
        <w:rPr>
          <w:rFonts w:ascii="MS UI Gothic" w:eastAsia="MS UI Gothic" w:hint="eastAsia"/>
          <w:w w:val="80"/>
        </w:rPr>
        <w:t>ꎬ </w:t>
      </w:r>
      <w:r>
        <w:rPr>
          <w:w w:val="105"/>
        </w:rPr>
        <w:t>派人或者派航空器</w:t>
      </w:r>
      <w:r>
        <w:rPr>
          <w:rFonts w:ascii="MS UI Gothic" w:eastAsia="MS UI Gothic" w:hint="eastAsia"/>
          <w:w w:val="80"/>
        </w:rPr>
        <w:t>、 </w:t>
      </w:r>
      <w:r>
        <w:rPr>
          <w:w w:val="105"/>
        </w:rPr>
        <w:t>船舶前往援救</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t>四</w:t>
      </w:r>
      <w:r>
        <w:rPr>
          <w:rFonts w:ascii="MS UI Gothic" w:eastAsia="MS UI Gothic" w:hint="eastAsia"/>
          <w:w w:val="150"/>
        </w:rPr>
        <w:t>) </w:t>
      </w:r>
      <w:r>
        <w:rPr/>
        <w:t>对已经迫降或者失事的民用航空器</w:t>
      </w:r>
      <w:r>
        <w:rPr>
          <w:rFonts w:ascii="MS UI Gothic" w:eastAsia="MS UI Gothic" w:hint="eastAsia"/>
          <w:w w:val="80"/>
        </w:rPr>
        <w:t>ꎬ </w:t>
      </w:r>
      <w:r>
        <w:rPr/>
        <w:t>其位置在陆地的</w:t>
      </w:r>
      <w:r>
        <w:rPr>
          <w:rFonts w:ascii="MS UI Gothic" w:eastAsia="MS UI Gothic" w:hint="eastAsia"/>
          <w:w w:val="80"/>
        </w:rPr>
        <w:t>ꎬ </w:t>
      </w:r>
      <w:r>
        <w:rPr/>
        <w:t>立即报告省</w:t>
      </w:r>
      <w:r>
        <w:rPr>
          <w:rFonts w:ascii="MS UI Gothic" w:eastAsia="MS UI Gothic" w:hint="eastAsia"/>
          <w:w w:val="80"/>
        </w:rPr>
        <w:t>、 </w:t>
      </w:r>
      <w:r>
        <w:rPr/>
        <w:t>自治区</w:t>
      </w:r>
      <w:r>
        <w:rPr>
          <w:rFonts w:ascii="MS UI Gothic" w:eastAsia="MS UI Gothic" w:hint="eastAsia"/>
          <w:w w:val="80"/>
        </w:rPr>
        <w:t>、 </w:t>
      </w:r>
      <w:r>
        <w:rPr/>
        <w:t>直辖市人民政府</w:t>
      </w:r>
      <w:r>
        <w:rPr>
          <w:rFonts w:ascii="MS UI Gothic" w:eastAsia="MS UI Gothic" w:hint="eastAsia"/>
          <w:w w:val="80"/>
        </w:rPr>
        <w:t>ꎻ </w:t>
      </w:r>
      <w:r>
        <w:rPr/>
        <w:t>其位置在海上的</w:t>
      </w:r>
      <w:r>
        <w:rPr>
          <w:rFonts w:ascii="MS UI Gothic" w:eastAsia="MS UI Gothic" w:hint="eastAsia"/>
          <w:w w:val="80"/>
        </w:rPr>
        <w:t>ꎬ </w:t>
      </w:r>
      <w:r>
        <w:rPr/>
        <w:t>立即通报沿海有关省</w:t>
      </w:r>
      <w:r>
        <w:rPr>
          <w:rFonts w:ascii="MS UI Gothic" w:eastAsia="MS UI Gothic" w:hint="eastAsia"/>
          <w:w w:val="80"/>
        </w:rPr>
        <w:t>、 </w:t>
      </w:r>
      <w:r>
        <w:rPr/>
        <w:t>自治区</w:t>
      </w:r>
      <w:r>
        <w:rPr>
          <w:rFonts w:ascii="MS UI Gothic" w:eastAsia="MS UI Gothic" w:hint="eastAsia"/>
          <w:w w:val="80"/>
        </w:rPr>
        <w:t>、 </w:t>
      </w:r>
      <w:r>
        <w:rPr/>
        <w:t>直辖市的海上搜寻援救组织</w:t>
      </w:r>
      <w:r>
        <w:rPr>
          <w:rFonts w:ascii="MS UI Gothic" w:eastAsia="MS UI Gothic" w:hint="eastAsia"/>
          <w:w w:val="80"/>
        </w:rPr>
        <w:t>ꎮ</w:t>
      </w:r>
    </w:p>
    <w:p>
      <w:pPr>
        <w:pStyle w:val="BodyText"/>
        <w:spacing w:line="295" w:lineRule="auto"/>
        <w:ind w:left="440"/>
      </w:pPr>
      <w:r>
        <w:rPr>
          <w:w w:val="105"/>
        </w:rPr>
        <w:t>第二十二条 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直辖市人民政府或者沿海省</w:t>
      </w:r>
      <w:r>
        <w:rPr>
          <w:rFonts w:ascii="MS UI Gothic" w:eastAsia="MS UI Gothic" w:hint="eastAsia"/>
          <w:w w:val="80"/>
        </w:rPr>
        <w:t>、 </w:t>
      </w:r>
      <w:r>
        <w:rPr>
          <w:w w:val="105"/>
        </w:rPr>
        <w:t>自治区</w:t>
      </w:r>
      <w:r>
        <w:rPr>
          <w:rFonts w:ascii="MS UI Gothic" w:eastAsia="MS UI Gothic" w:hint="eastAsia"/>
          <w:w w:val="80"/>
        </w:rPr>
        <w:t>、 </w:t>
      </w:r>
      <w:r>
        <w:rPr>
          <w:w w:val="105"/>
        </w:rPr>
        <w:t>直辖市海上</w:t>
      </w:r>
      <w:r>
        <w:rPr/>
        <w:t>搜寻援救组织收到关于民用航空器迫降或者失事的报告或者通报后</w:t>
      </w:r>
      <w:r>
        <w:rPr>
          <w:rFonts w:ascii="MS UI Gothic" w:eastAsia="MS UI Gothic" w:hint="eastAsia"/>
          <w:w w:val="80"/>
        </w:rPr>
        <w:t>ꎬ </w:t>
      </w:r>
      <w:r>
        <w:rPr/>
        <w:t>应当立即组织</w:t>
      </w:r>
    </w:p>
    <w:p>
      <w:pPr>
        <w:pStyle w:val="BodyText"/>
        <w:spacing w:line="295" w:lineRule="auto" w:before="124"/>
        <w:ind w:left="383" w:right="126" w:firstLine="0"/>
        <w:jc w:val="left"/>
        <w:rPr>
          <w:rFonts w:ascii="MS UI Gothic" w:eastAsia="MS UI Gothic" w:hint="eastAsia"/>
        </w:rPr>
      </w:pPr>
      <w:r>
        <w:rPr/>
        <w:br w:type="column"/>
      </w:r>
      <w:r>
        <w:rPr/>
        <w:t>有关方面和当地驻军进行搜寻援救</w:t>
      </w:r>
      <w:r>
        <w:rPr>
          <w:rFonts w:ascii="MS UI Gothic" w:eastAsia="MS UI Gothic" w:hint="eastAsia"/>
          <w:w w:val="80"/>
        </w:rPr>
        <w:t>ꎬ </w:t>
      </w:r>
      <w:r>
        <w:rPr/>
        <w:t>并指派现场负责人</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第二十三条 现场负责人的主要职</w:t>
      </w:r>
      <w:r>
        <w:rPr>
          <w:w w:val="115"/>
        </w:rPr>
        <w:t>责是</w:t>
      </w:r>
      <w:r>
        <w:rPr>
          <w:rFonts w:ascii="MS UI Gothic" w:eastAsia="MS UI Gothic" w:hint="eastAsia"/>
          <w:w w:val="235"/>
        </w:rPr>
        <w:t>:</w:t>
      </w:r>
    </w:p>
    <w:p>
      <w:pPr>
        <w:pStyle w:val="BodyText"/>
        <w:spacing w:line="255" w:lineRule="exact"/>
        <w:ind w:left="802"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组织抢救幸存人员</w:t>
      </w:r>
      <w:r>
        <w:rPr>
          <w:rFonts w:ascii="MS UI Gothic" w:eastAsia="MS UI Gothic" w:hint="eastAsia"/>
          <w:w w:val="80"/>
        </w:rPr>
        <w:t>ꎻ</w:t>
      </w:r>
    </w:p>
    <w:p>
      <w:pPr>
        <w:pStyle w:val="BodyText"/>
        <w:spacing w:line="295" w:lineRule="auto" w:before="57"/>
        <w:ind w:left="383" w:right="124"/>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对民用航空器采取措施防火</w:t>
      </w:r>
      <w:r>
        <w:rPr>
          <w:rFonts w:ascii="MS UI Gothic" w:eastAsia="MS UI Gothic" w:hint="eastAsia"/>
          <w:w w:val="80"/>
        </w:rPr>
        <w:t>、</w:t>
      </w:r>
      <w:r>
        <w:rPr>
          <w:w w:val="105"/>
        </w:rPr>
        <w:t>灭火</w:t>
      </w:r>
      <w:r>
        <w:rPr>
          <w:rFonts w:ascii="MS UI Gothic" w:eastAsia="MS UI Gothic" w:hint="eastAsia"/>
          <w:w w:val="80"/>
        </w:rPr>
        <w:t>ꎻ</w:t>
      </w:r>
    </w:p>
    <w:p>
      <w:pPr>
        <w:pStyle w:val="BodyText"/>
        <w:spacing w:line="295" w:lineRule="auto"/>
        <w:ind w:left="383" w:right="124"/>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保护好民用航空器失事现场</w:t>
      </w:r>
      <w:r>
        <w:rPr>
          <w:rFonts w:ascii="MS UI Gothic" w:eastAsia="MS UI Gothic" w:hint="eastAsia"/>
          <w:w w:val="80"/>
        </w:rPr>
        <w:t>ꎻ</w:t>
      </w:r>
      <w:r>
        <w:rPr/>
        <w:t>为抢救人员或者灭火必须变动现场时</w:t>
      </w:r>
      <w:r>
        <w:rPr>
          <w:rFonts w:ascii="MS UI Gothic" w:eastAsia="MS UI Gothic" w:hint="eastAsia"/>
          <w:w w:val="80"/>
        </w:rPr>
        <w:t>ꎬ </w:t>
      </w:r>
      <w:r>
        <w:rPr/>
        <w:t>应</w:t>
      </w:r>
      <w:r>
        <w:rPr>
          <w:w w:val="105"/>
        </w:rPr>
        <w:t>当进行拍照或者录相</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保护好失事的民用航空器及机</w:t>
      </w:r>
      <w:r>
        <w:rPr>
          <w:w w:val="110"/>
        </w:rPr>
        <w:t>上人员的财物</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第二十四条 指派的现场负责人未到</w:t>
      </w:r>
      <w:r>
        <w:rPr/>
        <w:t>达现场的</w:t>
      </w:r>
      <w:r>
        <w:rPr>
          <w:rFonts w:ascii="MS UI Gothic" w:eastAsia="MS UI Gothic" w:hint="eastAsia"/>
          <w:w w:val="80"/>
        </w:rPr>
        <w:t>ꎬ </w:t>
      </w:r>
      <w:r>
        <w:rPr/>
        <w:t>由第一个到达现场的援救单位的有关人员担任现场临时负责人</w:t>
      </w:r>
      <w:r>
        <w:rPr>
          <w:rFonts w:ascii="MS UI Gothic" w:eastAsia="MS UI Gothic" w:hint="eastAsia"/>
          <w:w w:val="80"/>
        </w:rPr>
        <w:t>ꎬ </w:t>
      </w:r>
      <w:r>
        <w:rPr/>
        <w:t>行使本规定第二十三条规定的职责</w:t>
      </w:r>
      <w:r>
        <w:rPr>
          <w:rFonts w:ascii="MS UI Gothic" w:eastAsia="MS UI Gothic" w:hint="eastAsia"/>
          <w:w w:val="80"/>
        </w:rPr>
        <w:t>ꎬ </w:t>
      </w:r>
      <w:r>
        <w:rPr/>
        <w:t>并负责向到</w:t>
      </w:r>
      <w:r>
        <w:rPr>
          <w:w w:val="105"/>
        </w:rPr>
        <w:t>达后的现场负责人移交工作</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第二十五条 对处于紧急情况下的民</w:t>
      </w:r>
      <w:r>
        <w:rPr/>
        <w:t>用航空器</w:t>
      </w:r>
      <w:r>
        <w:rPr>
          <w:rFonts w:ascii="MS UI Gothic" w:eastAsia="MS UI Gothic" w:hint="eastAsia"/>
          <w:w w:val="80"/>
        </w:rPr>
        <w:t>ꎬ </w:t>
      </w:r>
      <w:r>
        <w:rPr/>
        <w:t>地区管理局搜寻援救协调中心应当设法将已经采取的援救措施通报该民</w:t>
      </w:r>
      <w:r>
        <w:rPr>
          <w:w w:val="105"/>
        </w:rPr>
        <w:t>用航空器机组</w:t>
      </w:r>
      <w:r>
        <w:rPr>
          <w:rFonts w:ascii="MS UI Gothic" w:eastAsia="MS UI Gothic" w:hint="eastAsia"/>
          <w:w w:val="80"/>
        </w:rPr>
        <w:t>ꎮ</w:t>
      </w:r>
    </w:p>
    <w:p>
      <w:pPr>
        <w:pStyle w:val="BodyText"/>
        <w:spacing w:line="295" w:lineRule="auto"/>
        <w:ind w:left="383" w:right="126"/>
        <w:rPr>
          <w:rFonts w:ascii="MS UI Gothic" w:hAnsi="MS UI Gothic" w:eastAsia="MS UI Gothic" w:hint="eastAsia"/>
        </w:rPr>
      </w:pPr>
      <w:r>
        <w:rPr/>
        <w:t>第二十六条 执行搜寻援救任务的航空器与船舶</w:t>
      </w:r>
      <w:r>
        <w:rPr>
          <w:rFonts w:ascii="MS UI Gothic" w:hAnsi="MS UI Gothic" w:eastAsia="MS UI Gothic" w:hint="eastAsia"/>
          <w:w w:val="80"/>
        </w:rPr>
        <w:t>、 </w:t>
      </w:r>
      <w:r>
        <w:rPr/>
        <w:t>遇险待救人员</w:t>
      </w:r>
      <w:r>
        <w:rPr>
          <w:rFonts w:ascii="MS UI Gothic" w:hAnsi="MS UI Gothic" w:eastAsia="MS UI Gothic" w:hint="eastAsia"/>
          <w:w w:val="80"/>
        </w:rPr>
        <w:t>、 </w:t>
      </w:r>
      <w:r>
        <w:rPr/>
        <w:t>搜寻援救工作组之间</w:t>
      </w:r>
      <w:r>
        <w:rPr>
          <w:rFonts w:ascii="MS UI Gothic" w:hAnsi="MS UI Gothic" w:eastAsia="MS UI Gothic" w:hint="eastAsia"/>
          <w:w w:val="80"/>
        </w:rPr>
        <w:t>ꎬ </w:t>
      </w:r>
      <w:r>
        <w:rPr/>
        <w:t>应当使用无线电进行联络</w:t>
      </w:r>
      <w:r>
        <w:rPr>
          <w:rFonts w:ascii="MS UI Gothic" w:hAnsi="MS UI Gothic" w:eastAsia="MS UI Gothic" w:hint="eastAsia"/>
          <w:w w:val="80"/>
        </w:rPr>
        <w:t>ꎮ </w:t>
      </w:r>
      <w:r>
        <w:rPr/>
        <w:t>条件不具备或者无线电联络失效的</w:t>
      </w:r>
      <w:r>
        <w:rPr>
          <w:rFonts w:ascii="MS UI Gothic" w:hAnsi="MS UI Gothic" w:eastAsia="MS UI Gothic" w:hint="eastAsia"/>
          <w:w w:val="80"/>
        </w:rPr>
        <w:t>ꎬ </w:t>
      </w:r>
      <w:r>
        <w:rPr/>
        <w:t>应当依照本规定附录规定的国际通用的 </w:t>
      </w:r>
      <w:r>
        <w:rPr>
          <w:rFonts w:ascii="MS UI Gothic" w:hAnsi="MS UI Gothic" w:eastAsia="MS UI Gothic" w:hint="eastAsia"/>
          <w:w w:val="80"/>
        </w:rPr>
        <w:t>« </w:t>
      </w:r>
      <w:r>
        <w:rPr/>
        <w:t>搜寻援救的信号</w:t>
      </w:r>
      <w:r>
        <w:rPr>
          <w:rFonts w:ascii="MS UI Gothic" w:hAnsi="MS UI Gothic" w:eastAsia="MS UI Gothic" w:hint="eastAsia"/>
          <w:w w:val="80"/>
        </w:rPr>
        <w:t>» </w:t>
      </w:r>
      <w:r>
        <w:rPr/>
        <w:t>进行联络</w:t>
      </w:r>
      <w:r>
        <w:rPr>
          <w:rFonts w:ascii="MS UI Gothic" w:hAnsi="MS UI Gothic" w:eastAsia="MS UI Gothic" w:hint="eastAsia"/>
          <w:w w:val="80"/>
        </w:rPr>
        <w:t>ꎮ</w:t>
      </w:r>
    </w:p>
    <w:p>
      <w:pPr>
        <w:pStyle w:val="BodyText"/>
        <w:spacing w:line="295" w:lineRule="auto"/>
        <w:ind w:left="383" w:right="126"/>
        <w:rPr>
          <w:rFonts w:ascii="MS UI Gothic" w:eastAsia="MS UI Gothic" w:hint="eastAsia"/>
        </w:rPr>
      </w:pPr>
      <w:r>
        <w:rPr>
          <w:w w:val="105"/>
        </w:rPr>
        <w:t>第二十七条 民用航空器的紧急情况</w:t>
      </w:r>
      <w:r>
        <w:rPr/>
        <w:t>已经不存在或者可以结束搜寻援救工作的</w:t>
      </w:r>
      <w:r>
        <w:rPr>
          <w:rFonts w:ascii="MS UI Gothic" w:eastAsia="MS UI Gothic" w:hint="eastAsia"/>
          <w:w w:val="80"/>
        </w:rPr>
        <w:t>ꎬ </w:t>
      </w:r>
      <w:r>
        <w:rPr/>
        <w:t>地区管理局搜寻援救协调中心应当按照规定程序及时向有关单位发出解除紧急</w:t>
      </w:r>
      <w:r>
        <w:rPr>
          <w:w w:val="105"/>
        </w:rPr>
        <w:t>情况的通知</w:t>
      </w:r>
      <w:r>
        <w:rPr>
          <w:rFonts w:ascii="MS UI Gothic" w:eastAsia="MS UI Gothic" w:hint="eastAsia"/>
          <w:w w:val="80"/>
        </w:rPr>
        <w:t>ꎮ</w:t>
      </w:r>
    </w:p>
    <w:p>
      <w:pPr>
        <w:pStyle w:val="BodyText"/>
        <w:tabs>
          <w:tab w:pos="2269" w:val="left" w:leader="none"/>
          <w:tab w:pos="2898" w:val="left" w:leader="none"/>
        </w:tabs>
        <w:spacing w:before="135"/>
        <w:ind w:left="1431" w:firstLine="0"/>
        <w:jc w:val="left"/>
      </w:pPr>
      <w:r>
        <w:rPr>
          <w:spacing w:val="3"/>
          <w:w w:val="105"/>
        </w:rPr>
        <w:t>第四</w:t>
      </w:r>
      <w:r>
        <w:rPr>
          <w:w w:val="105"/>
        </w:rPr>
        <w:t>章</w:t>
        <w:tab/>
        <w:t>罚</w:t>
        <w:tab/>
        <w:t>则</w:t>
      </w:r>
    </w:p>
    <w:p>
      <w:pPr>
        <w:pStyle w:val="BodyText"/>
        <w:spacing w:line="295" w:lineRule="auto" w:before="216"/>
        <w:ind w:left="383" w:right="126"/>
        <w:rPr>
          <w:rFonts w:ascii="MS UI Gothic" w:eastAsia="MS UI Gothic" w:hint="eastAsia"/>
        </w:rPr>
      </w:pPr>
      <w:r>
        <w:rPr>
          <w:w w:val="105"/>
        </w:rPr>
        <w:t>第二十八条 对违反本规定</w:t>
      </w:r>
      <w:r>
        <w:rPr>
          <w:rFonts w:ascii="MS UI Gothic" w:eastAsia="MS UI Gothic" w:hint="eastAsia"/>
          <w:w w:val="80"/>
        </w:rPr>
        <w:t>ꎬ </w:t>
      </w:r>
      <w:r>
        <w:rPr>
          <w:w w:val="105"/>
        </w:rPr>
        <w:t>有下列</w:t>
      </w:r>
      <w:r>
        <w:rPr/>
        <w:t>行为之一的人员</w:t>
      </w:r>
      <w:r>
        <w:rPr>
          <w:rFonts w:ascii="MS UI Gothic" w:eastAsia="MS UI Gothic" w:hint="eastAsia"/>
          <w:w w:val="80"/>
        </w:rPr>
        <w:t>ꎬ </w:t>
      </w:r>
      <w:r>
        <w:rPr/>
        <w:t>由其所在单位或者上级机关给予行政处分</w:t>
      </w:r>
      <w:r>
        <w:rPr>
          <w:rFonts w:ascii="MS UI Gothic" w:eastAsia="MS UI Gothic" w:hint="eastAsia"/>
          <w:w w:val="80"/>
        </w:rPr>
        <w:t>ꎻ </w:t>
      </w:r>
      <w:r>
        <w:rPr/>
        <w:t>构成犯罪的</w:t>
      </w:r>
      <w:r>
        <w:rPr>
          <w:rFonts w:ascii="MS UI Gothic" w:eastAsia="MS UI Gothic" w:hint="eastAsia"/>
          <w:w w:val="80"/>
        </w:rPr>
        <w:t>ꎬ </w:t>
      </w:r>
      <w:r>
        <w:rPr/>
        <w:t>依法追</w:t>
      </w:r>
      <w:r>
        <w:rPr>
          <w:w w:val="105"/>
        </w:rPr>
        <w:t>究刑事责任</w:t>
      </w:r>
      <w:r>
        <w:rPr>
          <w:rFonts w:ascii="MS UI Gothic" w:eastAsia="MS UI Gothic" w:hint="eastAsia"/>
          <w:w w:val="235"/>
        </w:rPr>
        <w:t>:</w:t>
      </w:r>
    </w:p>
    <w:p>
      <w:pPr>
        <w:pStyle w:val="BodyText"/>
        <w:spacing w:line="253" w:lineRule="exact"/>
        <w:ind w:left="802" w:firstLine="0"/>
      </w:pPr>
      <w:r>
        <w:rPr>
          <w:rFonts w:ascii="MS UI Gothic" w:eastAsia="MS UI Gothic" w:hint="eastAsia"/>
          <w:w w:val="110"/>
        </w:rPr>
        <w:t>( </w:t>
      </w:r>
      <w:r>
        <w:rPr>
          <w:w w:val="110"/>
        </w:rPr>
        <w:t>一</w:t>
      </w:r>
      <w:r>
        <w:rPr>
          <w:rFonts w:ascii="MS UI Gothic" w:eastAsia="MS UI Gothic" w:hint="eastAsia"/>
          <w:w w:val="110"/>
        </w:rPr>
        <w:t>) </w:t>
      </w:r>
      <w:r>
        <w:rPr>
          <w:w w:val="110"/>
        </w:rPr>
        <w:t>不积极行动配合完成搜寻援救</w:t>
      </w:r>
    </w:p>
    <w:p>
      <w:pPr>
        <w:spacing w:after="0" w:line="253" w:lineRule="exact"/>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１１５９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rPr>
          <w:rFonts w:ascii="MS UI Gothic" w:eastAsia="MS UI Gothic" w:hint="eastAsia"/>
        </w:rPr>
      </w:pPr>
      <w:r>
        <w:rPr/>
        <w:t>任务</w:t>
      </w:r>
      <w:r>
        <w:rPr>
          <w:rFonts w:ascii="MS UI Gothic" w:eastAsia="MS UI Gothic" w:hint="eastAsia"/>
          <w:w w:val="80"/>
        </w:rPr>
        <w:t>ꎬ </w:t>
      </w:r>
      <w:r>
        <w:rPr/>
        <w:t>造成重大损失的</w:t>
      </w:r>
      <w:r>
        <w:rPr>
          <w:rFonts w:ascii="MS UI Gothic" w:eastAsia="MS UI Gothic" w:hint="eastAsia"/>
          <w:w w:val="80"/>
        </w:rPr>
        <w:t>ꎻ</w:t>
      </w:r>
    </w:p>
    <w:p>
      <w:pPr>
        <w:pStyle w:val="BodyText"/>
        <w:spacing w:line="295" w:lineRule="auto" w:before="58"/>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不积极履行职责或者不服从指挥</w:t>
      </w:r>
      <w:r>
        <w:rPr>
          <w:rFonts w:ascii="MS UI Gothic" w:eastAsia="MS UI Gothic" w:hint="eastAsia"/>
          <w:w w:val="80"/>
        </w:rPr>
        <w:t>ꎬ </w:t>
      </w:r>
      <w:r>
        <w:rPr>
          <w:w w:val="105"/>
        </w:rPr>
        <w:t>致使损失加重的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t>三</w:t>
      </w:r>
      <w:r>
        <w:rPr>
          <w:rFonts w:ascii="MS UI Gothic" w:eastAsia="MS UI Gothic" w:hint="eastAsia"/>
          <w:w w:val="150"/>
        </w:rPr>
        <w:t>) </w:t>
      </w:r>
      <w:r>
        <w:rPr/>
        <w:t>玩忽职守</w:t>
      </w:r>
      <w:r>
        <w:rPr>
          <w:rFonts w:ascii="MS UI Gothic" w:eastAsia="MS UI Gothic" w:hint="eastAsia"/>
          <w:w w:val="80"/>
        </w:rPr>
        <w:t>ꎬ </w:t>
      </w:r>
      <w:r>
        <w:rPr/>
        <w:t>对民用航空器紧急情况判断</w:t>
      </w:r>
      <w:r>
        <w:rPr>
          <w:rFonts w:ascii="MS UI Gothic" w:eastAsia="MS UI Gothic" w:hint="eastAsia"/>
          <w:w w:val="80"/>
        </w:rPr>
        <w:t>、 </w:t>
      </w:r>
      <w:r>
        <w:rPr/>
        <w:t>处置不当</w:t>
      </w:r>
      <w:r>
        <w:rPr>
          <w:rFonts w:ascii="MS UI Gothic" w:eastAsia="MS UI Gothic" w:hint="eastAsia"/>
          <w:w w:val="80"/>
        </w:rPr>
        <w:t>ꎬ </w:t>
      </w:r>
      <w:r>
        <w:rPr/>
        <w:t>贻误时机</w:t>
      </w:r>
      <w:r>
        <w:rPr>
          <w:rFonts w:ascii="MS UI Gothic" w:eastAsia="MS UI Gothic" w:hint="eastAsia"/>
          <w:w w:val="80"/>
        </w:rPr>
        <w:t>ꎬ </w:t>
      </w:r>
      <w:r>
        <w:rPr/>
        <w:t>造成损失的</w:t>
      </w:r>
      <w:r>
        <w:rPr>
          <w:rFonts w:ascii="MS UI Gothic" w:eastAsia="MS UI Gothic" w:hint="eastAsia"/>
          <w:w w:val="80"/>
        </w:rPr>
        <w:t>ꎮ</w:t>
      </w:r>
    </w:p>
    <w:p>
      <w:pPr>
        <w:pStyle w:val="BodyText"/>
        <w:tabs>
          <w:tab w:pos="2011" w:val="left" w:leader="none"/>
          <w:tab w:pos="2639" w:val="left" w:leader="none"/>
        </w:tabs>
        <w:spacing w:before="153"/>
        <w:ind w:left="1172" w:firstLine="0"/>
        <w:jc w:val="left"/>
      </w:pPr>
      <w:r>
        <w:rPr>
          <w:spacing w:val="3"/>
          <w:w w:val="105"/>
        </w:rPr>
        <w:t>第五</w:t>
      </w:r>
      <w:r>
        <w:rPr>
          <w:w w:val="105"/>
        </w:rPr>
        <w:t>章</w:t>
        <w:tab/>
        <w:t>附</w:t>
        <w:tab/>
        <w:t>则</w:t>
      </w:r>
    </w:p>
    <w:p>
      <w:pPr>
        <w:pStyle w:val="BodyText"/>
        <w:tabs>
          <w:tab w:pos="1801" w:val="left" w:leader="none"/>
        </w:tabs>
        <w:spacing w:before="216"/>
        <w:ind w:left="543" w:firstLine="0"/>
        <w:jc w:val="left"/>
      </w:pPr>
      <w:r>
        <w:rPr>
          <w:spacing w:val="3"/>
          <w:w w:val="105"/>
        </w:rPr>
        <w:t>第二十九</w:t>
      </w:r>
      <w:r>
        <w:rPr>
          <w:w w:val="105"/>
        </w:rPr>
        <w:t>条</w:t>
        <w:tab/>
      </w:r>
      <w:r>
        <w:rPr>
          <w:spacing w:val="3"/>
        </w:rPr>
        <w:t>航空器执行搜寻援救</w:t>
      </w:r>
      <w:r>
        <w:rPr/>
        <w:t>任</w:t>
      </w:r>
    </w:p>
    <w:p>
      <w:pPr>
        <w:pStyle w:val="BodyText"/>
        <w:spacing w:line="295" w:lineRule="auto" w:before="124"/>
        <w:ind w:right="442" w:firstLine="0"/>
        <w:rPr>
          <w:rFonts w:ascii="MS UI Gothic" w:eastAsia="MS UI Gothic" w:hint="eastAsia"/>
        </w:rPr>
      </w:pPr>
      <w:r>
        <w:rPr/>
        <w:br w:type="column"/>
      </w:r>
      <w:r>
        <w:rPr>
          <w:spacing w:val="3"/>
        </w:rPr>
        <w:t>务所需经费</w:t>
      </w:r>
      <w:r>
        <w:rPr>
          <w:rFonts w:ascii="MS UI Gothic" w:eastAsia="MS UI Gothic" w:hint="eastAsia"/>
          <w:spacing w:val="23"/>
          <w:w w:val="80"/>
        </w:rPr>
        <w:t>ꎬ </w:t>
      </w:r>
      <w:r>
        <w:rPr>
          <w:spacing w:val="3"/>
        </w:rPr>
        <w:t>国家可以给予一定补贴</w:t>
      </w:r>
      <w:r>
        <w:rPr>
          <w:rFonts w:ascii="MS UI Gothic" w:eastAsia="MS UI Gothic" w:hint="eastAsia"/>
          <w:spacing w:val="23"/>
          <w:w w:val="80"/>
        </w:rPr>
        <w:t>ꎮ </w:t>
      </w:r>
      <w:r>
        <w:rPr/>
        <w:t>具</w:t>
      </w:r>
      <w:r>
        <w:rPr>
          <w:spacing w:val="2"/>
        </w:rPr>
        <w:t>体补贴办法由有关部门会同财政部门协商</w:t>
      </w:r>
      <w:r>
        <w:rPr>
          <w:spacing w:val="3"/>
        </w:rPr>
        <w:t>解决</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5"/>
        </w:rPr>
        <w:t>第三十条  本规定由民航局负责</w:t>
      </w:r>
      <w:r>
        <w:rPr>
          <w:spacing w:val="3"/>
        </w:rPr>
        <w:t>解释</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10"/>
        </w:rPr>
        <w:t>第三十一条  本规定自发布之日起</w:t>
      </w:r>
      <w:r>
        <w:rPr>
          <w:spacing w:val="3"/>
        </w:rPr>
        <w:t>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
        <w:ind w:left="0" w:firstLine="0"/>
        <w:jc w:val="left"/>
        <w:rPr>
          <w:rFonts w:ascii="MS UI Gothic"/>
          <w:sz w:val="22"/>
        </w:rPr>
      </w:pPr>
    </w:p>
    <w:p>
      <w:pPr>
        <w:pStyle w:val="Heading3"/>
        <w:spacing w:before="76"/>
        <w:ind w:left="124" w:right="0"/>
        <w:jc w:val="left"/>
      </w:pPr>
      <w:r>
        <w:rPr/>
        <w:t>民用航空交通安全规章</w:t>
      </w:r>
    </w:p>
    <w:p>
      <w:pPr>
        <w:pStyle w:val="BodyText"/>
        <w:spacing w:before="10"/>
        <w:ind w:left="0" w:firstLine="0"/>
        <w:jc w:val="left"/>
        <w:rPr>
          <w:sz w:val="21"/>
        </w:rPr>
      </w:pPr>
    </w:p>
    <w:p>
      <w:pPr>
        <w:spacing w:before="73"/>
        <w:ind w:left="334" w:right="654" w:firstLine="0"/>
        <w:jc w:val="center"/>
        <w:rPr>
          <w:sz w:val="27"/>
        </w:rPr>
      </w:pPr>
      <w:r>
        <w:rPr>
          <w:sz w:val="27"/>
        </w:rPr>
        <w:t>中华人民共和国交通运输部令</w:t>
      </w:r>
    </w:p>
    <w:p>
      <w:pPr>
        <w:pStyle w:val="BodyText"/>
        <w:spacing w:before="1"/>
        <w:ind w:left="0" w:firstLine="0"/>
        <w:jc w:val="left"/>
        <w:rPr>
          <w:sz w:val="27"/>
        </w:rPr>
      </w:pPr>
    </w:p>
    <w:p>
      <w:pPr>
        <w:pStyle w:val="Heading4"/>
      </w:pPr>
      <w:r>
        <w:rPr/>
        <w:t>第 </w:t>
      </w:r>
      <w:r>
        <w:rPr>
          <w:rFonts w:ascii="MS UI Gothic" w:eastAsia="MS UI Gothic" w:hint="eastAsia"/>
        </w:rPr>
        <w:t>３３ </w:t>
      </w:r>
      <w:r>
        <w:rPr/>
        <w:t>号</w:t>
      </w:r>
    </w:p>
    <w:p>
      <w:pPr>
        <w:pStyle w:val="BodyText"/>
        <w:spacing w:before="354"/>
        <w:ind w:left="543" w:firstLine="0"/>
        <w:jc w:val="left"/>
      </w:pPr>
      <w:r>
        <w:rPr>
          <w:rFonts w:ascii="MS UI Gothic" w:hAnsi="MS UI Gothic" w:eastAsia="MS UI Gothic" w:hint="eastAsia"/>
        </w:rPr>
        <w:t>« </w:t>
      </w:r>
      <w:r>
        <w:rPr/>
        <w:t>交通运输部关于修改 </w:t>
      </w:r>
      <w:r>
        <w:rPr>
          <w:rFonts w:ascii="MS UI Gothic" w:hAnsi="MS UI Gothic" w:eastAsia="MS UI Gothic" w:hint="eastAsia"/>
        </w:rPr>
        <w:t>‹ </w:t>
      </w:r>
      <w:r>
        <w:rPr/>
        <w:t>民用机场运行安全管理规定</w:t>
      </w:r>
      <w:r>
        <w:rPr>
          <w:rFonts w:ascii="MS UI Gothic" w:hAnsi="MS UI Gothic" w:eastAsia="MS UI Gothic" w:hint="eastAsia"/>
        </w:rPr>
        <w:t>› </w:t>
      </w:r>
      <w:r>
        <w:rPr/>
        <w:t>的决定</w:t>
      </w:r>
      <w:r>
        <w:rPr>
          <w:rFonts w:ascii="MS UI Gothic" w:hAnsi="MS UI Gothic" w:eastAsia="MS UI Gothic" w:hint="eastAsia"/>
        </w:rPr>
        <w:t>» </w:t>
      </w:r>
      <w:r>
        <w:rPr/>
        <w:t>已于 </w:t>
      </w:r>
      <w:r>
        <w:rPr>
          <w:rFonts w:ascii="MS UI Gothic" w:hAnsi="MS UI Gothic" w:eastAsia="MS UI Gothic" w:hint="eastAsia"/>
        </w:rPr>
        <w:t>２０１８ </w:t>
      </w:r>
      <w:r>
        <w:rPr/>
        <w:t>年 </w:t>
      </w:r>
      <w:r>
        <w:rPr>
          <w:rFonts w:ascii="MS UI Gothic" w:hAnsi="MS UI Gothic" w:eastAsia="MS UI Gothic" w:hint="eastAsia"/>
        </w:rPr>
        <w:t>１１ </w:t>
      </w:r>
      <w:r>
        <w:rPr/>
        <w:t>月</w:t>
      </w:r>
    </w:p>
    <w:p>
      <w:pPr>
        <w:pStyle w:val="BodyText"/>
        <w:spacing w:before="58"/>
        <w:ind w:left="118" w:firstLine="0"/>
        <w:jc w:val="left"/>
        <w:rPr>
          <w:rFonts w:ascii="MS UI Gothic" w:eastAsia="MS UI Gothic" w:hint="eastAsia"/>
        </w:rPr>
      </w:pPr>
      <w:r>
        <w:rPr>
          <w:rFonts w:ascii="MS UI Gothic" w:eastAsia="MS UI Gothic" w:hint="eastAsia"/>
          <w:w w:val="95"/>
        </w:rPr>
        <w:t>９ </w:t>
      </w:r>
      <w:r>
        <w:rPr>
          <w:w w:val="95"/>
        </w:rPr>
        <w:t>日经第 </w:t>
      </w:r>
      <w:r>
        <w:rPr>
          <w:rFonts w:ascii="MS UI Gothic" w:eastAsia="MS UI Gothic" w:hint="eastAsia"/>
          <w:w w:val="95"/>
        </w:rPr>
        <w:t>１８ </w:t>
      </w:r>
      <w:r>
        <w:rPr>
          <w:w w:val="95"/>
        </w:rPr>
        <w:t>次部务会议通过</w:t>
      </w:r>
      <w:r>
        <w:rPr>
          <w:rFonts w:ascii="MS UI Gothic" w:eastAsia="MS UI Gothic" w:hint="eastAsia"/>
          <w:w w:val="90"/>
        </w:rPr>
        <w:t>ꎬ </w:t>
      </w:r>
      <w:r>
        <w:rPr>
          <w:w w:val="95"/>
        </w:rPr>
        <w:t>现予公布</w:t>
      </w:r>
      <w:r>
        <w:rPr>
          <w:rFonts w:ascii="MS UI Gothic" w:eastAsia="MS UI Gothic" w:hint="eastAsia"/>
          <w:w w:val="90"/>
        </w:rPr>
        <w:t>ꎬ </w:t>
      </w:r>
      <w:r>
        <w:rPr>
          <w:w w:val="95"/>
        </w:rPr>
        <w:t>自 </w:t>
      </w:r>
      <w:r>
        <w:rPr>
          <w:rFonts w:ascii="MS UI Gothic" w:eastAsia="MS UI Gothic" w:hint="eastAsia"/>
          <w:w w:val="95"/>
        </w:rPr>
        <w:t>２０１９ </w:t>
      </w:r>
      <w:r>
        <w:rPr>
          <w:w w:val="95"/>
        </w:rPr>
        <w:t>年 </w:t>
      </w:r>
      <w:r>
        <w:rPr>
          <w:rFonts w:ascii="MS UI Gothic" w:eastAsia="MS UI Gothic" w:hint="eastAsia"/>
          <w:w w:val="95"/>
        </w:rPr>
        <w:t>１ </w:t>
      </w:r>
      <w:r>
        <w:rPr>
          <w:w w:val="95"/>
        </w:rPr>
        <w:t>月 </w:t>
      </w:r>
      <w:r>
        <w:rPr>
          <w:rFonts w:ascii="MS UI Gothic" w:eastAsia="MS UI Gothic" w:hint="eastAsia"/>
          <w:w w:val="95"/>
        </w:rPr>
        <w:t>１ </w:t>
      </w:r>
      <w:r>
        <w:rPr>
          <w:w w:val="95"/>
        </w:rPr>
        <w:t>日起施行</w:t>
      </w:r>
      <w:r>
        <w:rPr>
          <w:rFonts w:ascii="MS UI Gothic" w:eastAsia="MS UI Gothic" w:hint="eastAsia"/>
          <w:w w:val="90"/>
        </w:rPr>
        <w:t>ꎮ</w:t>
      </w:r>
    </w:p>
    <w:p>
      <w:pPr>
        <w:pStyle w:val="BodyText"/>
        <w:spacing w:before="373"/>
        <w:ind w:left="0" w:right="442" w:firstLine="0"/>
        <w:jc w:val="right"/>
      </w:pPr>
      <w:r>
        <w:rPr>
          <w:rFonts w:ascii="MS UI Gothic" w:eastAsia="MS UI Gothic" w:hint="eastAsia"/>
          <w:w w:val="95"/>
        </w:rPr>
        <w:t>２０１８ </w:t>
      </w:r>
      <w:r>
        <w:rPr>
          <w:w w:val="95"/>
        </w:rPr>
        <w:t>年 </w:t>
      </w:r>
      <w:r>
        <w:rPr>
          <w:rFonts w:ascii="MS UI Gothic" w:eastAsia="MS UI Gothic" w:hint="eastAsia"/>
          <w:w w:val="95"/>
        </w:rPr>
        <w:t>１１ </w:t>
      </w:r>
      <w:r>
        <w:rPr>
          <w:w w:val="95"/>
        </w:rPr>
        <w:t>月 </w:t>
      </w:r>
      <w:r>
        <w:rPr>
          <w:rFonts w:ascii="MS UI Gothic" w:eastAsia="MS UI Gothic" w:hint="eastAsia"/>
          <w:w w:val="95"/>
        </w:rPr>
        <w:t>１６ </w:t>
      </w:r>
      <w:r>
        <w:rPr>
          <w:w w:val="95"/>
        </w:rPr>
        <w:t>日</w:t>
      </w:r>
    </w:p>
    <w:p>
      <w:pPr>
        <w:pStyle w:val="Heading3"/>
        <w:spacing w:before="359"/>
        <w:ind w:left="446" w:right="0"/>
        <w:jc w:val="left"/>
      </w:pPr>
      <w:r>
        <w:rPr/>
        <w:t>交通运输部关于修改 </w:t>
      </w:r>
      <w:r>
        <w:rPr>
          <w:rFonts w:ascii="MS UI Gothic" w:hAnsi="MS UI Gothic" w:eastAsia="MS UI Gothic" w:hint="eastAsia"/>
        </w:rPr>
        <w:t>« </w:t>
      </w:r>
      <w:r>
        <w:rPr/>
        <w:t>民用机场运行安全管理规定</w:t>
      </w:r>
      <w:r>
        <w:rPr>
          <w:rFonts w:ascii="MS UI Gothic" w:hAnsi="MS UI Gothic" w:eastAsia="MS UI Gothic" w:hint="eastAsia"/>
        </w:rPr>
        <w:t>» </w:t>
      </w:r>
      <w:r>
        <w:rPr/>
        <w:t>的决定</w:t>
      </w:r>
    </w:p>
    <w:p>
      <w:pPr>
        <w:pStyle w:val="BodyText"/>
        <w:spacing w:before="12"/>
        <w:ind w:left="0" w:firstLine="0"/>
        <w:jc w:val="left"/>
        <w:rPr>
          <w:sz w:val="14"/>
        </w:rPr>
      </w:pPr>
    </w:p>
    <w:p>
      <w:pPr>
        <w:spacing w:after="0"/>
        <w:jc w:val="left"/>
        <w:rPr>
          <w:sz w:val="14"/>
        </w:rPr>
        <w:sectPr>
          <w:type w:val="continuous"/>
          <w:pgSz w:w="10500" w:h="14750"/>
          <w:pgMar w:top="960" w:bottom="280" w:left="980" w:right="980"/>
        </w:sectPr>
      </w:pPr>
    </w:p>
    <w:p>
      <w:pPr>
        <w:pStyle w:val="BodyText"/>
        <w:spacing w:line="300" w:lineRule="auto" w:before="174"/>
        <w:ind w:right="38"/>
        <w:rPr>
          <w:rFonts w:ascii="MS UI Gothic" w:hAnsi="MS UI Gothic" w:eastAsia="MS UI Gothic" w:hint="eastAsia"/>
        </w:rPr>
      </w:pPr>
      <w:r>
        <w:rPr>
          <w:spacing w:val="6"/>
          <w:w w:val="105"/>
        </w:rPr>
        <w:t>交通运输部决定对 </w:t>
      </w:r>
      <w:r>
        <w:rPr>
          <w:rFonts w:ascii="MS UI Gothic" w:hAnsi="MS UI Gothic" w:eastAsia="MS UI Gothic" w:hint="eastAsia"/>
          <w:spacing w:val="-21"/>
          <w:w w:val="95"/>
        </w:rPr>
        <w:t>« </w:t>
      </w:r>
      <w:r>
        <w:rPr>
          <w:spacing w:val="13"/>
          <w:w w:val="105"/>
        </w:rPr>
        <w:t>民用机场运行</w:t>
      </w:r>
      <w:r>
        <w:rPr>
          <w:spacing w:val="6"/>
          <w:w w:val="110"/>
        </w:rPr>
        <w:t>安全管理规定</w:t>
      </w:r>
      <w:r>
        <w:rPr>
          <w:rFonts w:ascii="MS UI Gothic" w:hAnsi="MS UI Gothic" w:eastAsia="MS UI Gothic" w:hint="eastAsia"/>
          <w:spacing w:val="3"/>
          <w:w w:val="95"/>
        </w:rPr>
        <w:t>» </w:t>
      </w:r>
      <w:r>
        <w:rPr>
          <w:rFonts w:ascii="MS UI Gothic" w:hAnsi="MS UI Gothic" w:eastAsia="MS UI Gothic" w:hint="eastAsia"/>
          <w:spacing w:val="-37"/>
          <w:w w:val="135"/>
        </w:rPr>
        <w:t>( </w:t>
      </w:r>
      <w:r>
        <w:rPr>
          <w:spacing w:val="-6"/>
          <w:w w:val="110"/>
        </w:rPr>
        <w:t>民航总局令第 </w:t>
      </w:r>
      <w:r>
        <w:rPr>
          <w:rFonts w:ascii="MS UI Gothic" w:hAnsi="MS UI Gothic" w:eastAsia="MS UI Gothic" w:hint="eastAsia"/>
          <w:spacing w:val="-9"/>
          <w:w w:val="95"/>
        </w:rPr>
        <w:t>１９１ </w:t>
      </w:r>
      <w:r>
        <w:rPr>
          <w:spacing w:val="9"/>
          <w:w w:val="110"/>
        </w:rPr>
        <w:t>号</w:t>
      </w:r>
      <w:r>
        <w:rPr>
          <w:rFonts w:ascii="MS UI Gothic" w:hAnsi="MS UI Gothic" w:eastAsia="MS UI Gothic" w:hint="eastAsia"/>
          <w:w w:val="135"/>
        </w:rPr>
        <w:t>) </w:t>
      </w:r>
      <w:r>
        <w:rPr>
          <w:spacing w:val="3"/>
          <w:w w:val="110"/>
        </w:rPr>
        <w:t>作如下修改</w:t>
      </w:r>
      <w:r>
        <w:rPr>
          <w:rFonts w:ascii="MS UI Gothic" w:hAnsi="MS UI Gothic" w:eastAsia="MS UI Gothic" w:hint="eastAsia"/>
          <w:w w:val="225"/>
        </w:rPr>
        <w:t>:</w:t>
      </w:r>
    </w:p>
    <w:p>
      <w:pPr>
        <w:pStyle w:val="BodyText"/>
        <w:spacing w:line="302" w:lineRule="auto" w:before="4"/>
        <w:ind w:right="38"/>
        <w:rPr>
          <w:rFonts w:ascii="MS UI Gothic" w:hAnsi="MS UI Gothic" w:eastAsia="MS UI Gothic" w:hint="eastAsia"/>
        </w:rPr>
      </w:pPr>
      <w:r>
        <w:rPr/>
        <w:t>一</w:t>
      </w:r>
      <w:r>
        <w:rPr>
          <w:rFonts w:ascii="MS UI Gothic" w:hAnsi="MS UI Gothic" w:eastAsia="MS UI Gothic" w:hint="eastAsia"/>
          <w:w w:val="80"/>
        </w:rPr>
        <w:t>、 </w:t>
      </w:r>
      <w:r>
        <w:rPr/>
        <w:t>将规章名称修改为 </w:t>
      </w:r>
      <w:r>
        <w:rPr>
          <w:rFonts w:ascii="MS UI Gothic" w:hAnsi="MS UI Gothic" w:eastAsia="MS UI Gothic" w:hint="eastAsia"/>
        </w:rPr>
        <w:t>“ </w:t>
      </w:r>
      <w:r>
        <w:rPr/>
        <w:t>运输机场运行安全管理规定</w:t>
      </w:r>
      <w:r>
        <w:rPr>
          <w:rFonts w:ascii="MS UI Gothic" w:hAnsi="MS UI Gothic" w:eastAsia="MS UI Gothic" w:hint="eastAsia"/>
        </w:rPr>
        <w:t>” </w:t>
      </w:r>
      <w:r>
        <w:rPr>
          <w:rFonts w:ascii="MS UI Gothic" w:hAnsi="MS UI Gothic" w:eastAsia="MS UI Gothic" w:hint="eastAsia"/>
          <w:w w:val="80"/>
        </w:rPr>
        <w:t>ꎮ</w:t>
      </w:r>
    </w:p>
    <w:p>
      <w:pPr>
        <w:pStyle w:val="BodyText"/>
        <w:spacing w:line="302" w:lineRule="auto"/>
        <w:ind w:right="38"/>
        <w:rPr>
          <w:rFonts w:ascii="MS UI Gothic" w:hAnsi="MS UI Gothic" w:eastAsia="MS UI Gothic" w:hint="eastAsia"/>
        </w:rPr>
      </w:pPr>
      <w:r>
        <w:rPr/>
        <w:t>二</w:t>
      </w:r>
      <w:r>
        <w:rPr>
          <w:rFonts w:ascii="MS UI Gothic" w:hAnsi="MS UI Gothic" w:eastAsia="MS UI Gothic" w:hint="eastAsia"/>
          <w:w w:val="80"/>
        </w:rPr>
        <w:t>、 </w:t>
      </w:r>
      <w:r>
        <w:rPr/>
        <w:t>将第一条中的 </w:t>
      </w:r>
      <w:r>
        <w:rPr>
          <w:rFonts w:ascii="MS UI Gothic" w:hAnsi="MS UI Gothic" w:eastAsia="MS UI Gothic" w:hint="eastAsia"/>
        </w:rPr>
        <w:t>“ </w:t>
      </w:r>
      <w:r>
        <w:rPr/>
        <w:t>民用机场</w:t>
      </w:r>
      <w:r>
        <w:rPr>
          <w:rFonts w:ascii="MS UI Gothic" w:hAnsi="MS UI Gothic" w:eastAsia="MS UI Gothic" w:hint="eastAsia"/>
        </w:rPr>
        <w:t>” </w:t>
      </w:r>
      <w:r>
        <w:rPr/>
        <w:t>修改为 </w:t>
      </w:r>
      <w:r>
        <w:rPr>
          <w:rFonts w:ascii="MS UI Gothic" w:hAnsi="MS UI Gothic" w:eastAsia="MS UI Gothic" w:hint="eastAsia"/>
        </w:rPr>
        <w:t>“ </w:t>
      </w:r>
      <w:r>
        <w:rPr/>
        <w:t>运输机场</w:t>
      </w:r>
      <w:r>
        <w:rPr>
          <w:rFonts w:ascii="MS UI Gothic" w:hAnsi="MS UI Gothic" w:eastAsia="MS UI Gothic" w:hint="eastAsia"/>
        </w:rPr>
        <w:t>” </w:t>
      </w:r>
      <w:r>
        <w:rPr>
          <w:rFonts w:ascii="MS UI Gothic" w:hAnsi="MS UI Gothic" w:eastAsia="MS UI Gothic" w:hint="eastAsia"/>
          <w:w w:val="80"/>
        </w:rPr>
        <w:t>ꎮ</w:t>
      </w:r>
    </w:p>
    <w:p>
      <w:pPr>
        <w:pStyle w:val="BodyText"/>
        <w:spacing w:line="302" w:lineRule="auto"/>
        <w:ind w:right="38"/>
        <w:rPr>
          <w:rFonts w:ascii="MS UI Gothic" w:hAnsi="MS UI Gothic" w:eastAsia="MS UI Gothic" w:hint="eastAsia"/>
        </w:rPr>
      </w:pPr>
      <w:r>
        <w:rPr>
          <w:spacing w:val="3"/>
          <w:w w:val="105"/>
        </w:rPr>
        <w:t>三</w:t>
      </w:r>
      <w:r>
        <w:rPr>
          <w:rFonts w:ascii="MS UI Gothic" w:hAnsi="MS UI Gothic" w:eastAsia="MS UI Gothic" w:hint="eastAsia"/>
          <w:spacing w:val="18"/>
          <w:w w:val="80"/>
        </w:rPr>
        <w:t>、 </w:t>
      </w:r>
      <w:r>
        <w:rPr>
          <w:spacing w:val="3"/>
          <w:w w:val="105"/>
        </w:rPr>
        <w:t>将第二条修改为</w:t>
      </w:r>
      <w:r>
        <w:rPr>
          <w:rFonts w:ascii="MS UI Gothic" w:hAnsi="MS UI Gothic" w:eastAsia="MS UI Gothic" w:hint="eastAsia"/>
          <w:spacing w:val="-11"/>
          <w:w w:val="235"/>
        </w:rPr>
        <w:t>: </w:t>
      </w:r>
      <w:r>
        <w:rPr>
          <w:rFonts w:ascii="MS UI Gothic" w:hAnsi="MS UI Gothic" w:eastAsia="MS UI Gothic" w:hint="eastAsia"/>
          <w:spacing w:val="-21"/>
          <w:w w:val="105"/>
        </w:rPr>
        <w:t>“ </w:t>
      </w:r>
      <w:r>
        <w:rPr>
          <w:spacing w:val="7"/>
          <w:w w:val="105"/>
        </w:rPr>
        <w:t>本规定适用</w:t>
      </w:r>
      <w:r>
        <w:rPr>
          <w:spacing w:val="1"/>
          <w:w w:val="105"/>
        </w:rPr>
        <w:t>于运输机场 </w:t>
      </w:r>
      <w:r>
        <w:rPr>
          <w:rFonts w:ascii="MS UI Gothic" w:hAnsi="MS UI Gothic" w:eastAsia="MS UI Gothic" w:hint="eastAsia"/>
          <w:spacing w:val="-37"/>
          <w:w w:val="150"/>
        </w:rPr>
        <w:t>( </w:t>
      </w:r>
      <w:r>
        <w:rPr>
          <w:spacing w:val="15"/>
          <w:w w:val="105"/>
        </w:rPr>
        <w:t>包括军民合用运输机场民</w:t>
      </w:r>
      <w:r>
        <w:rPr>
          <w:spacing w:val="3"/>
          <w:w w:val="105"/>
        </w:rPr>
        <w:t>用部分</w:t>
      </w:r>
      <w:r>
        <w:rPr>
          <w:rFonts w:ascii="MS UI Gothic" w:hAnsi="MS UI Gothic" w:eastAsia="MS UI Gothic" w:hint="eastAsia"/>
          <w:spacing w:val="5"/>
          <w:w w:val="80"/>
        </w:rPr>
        <w:t>ꎬ </w:t>
      </w:r>
      <w:r>
        <w:rPr>
          <w:spacing w:val="18"/>
          <w:w w:val="105"/>
        </w:rPr>
        <w:t>以下简称机场</w:t>
      </w:r>
      <w:r>
        <w:rPr>
          <w:rFonts w:ascii="MS UI Gothic" w:hAnsi="MS UI Gothic" w:eastAsia="MS UI Gothic" w:hint="eastAsia"/>
          <w:spacing w:val="-7"/>
          <w:w w:val="150"/>
        </w:rPr>
        <w:t>) </w:t>
      </w:r>
      <w:r>
        <w:rPr>
          <w:spacing w:val="17"/>
          <w:w w:val="105"/>
        </w:rPr>
        <w:t>的运行安全管</w:t>
      </w:r>
      <w:r>
        <w:rPr>
          <w:spacing w:val="3"/>
        </w:rPr>
        <w:t>理</w:t>
      </w:r>
      <w:r>
        <w:rPr>
          <w:rFonts w:ascii="MS UI Gothic" w:hAnsi="MS UI Gothic" w:eastAsia="MS UI Gothic" w:hint="eastAsia"/>
          <w:spacing w:val="21"/>
          <w:w w:val="80"/>
        </w:rPr>
        <w:t>ꎮ </w:t>
      </w:r>
      <w:r>
        <w:rPr>
          <w:spacing w:val="2"/>
        </w:rPr>
        <w:t>运输机场航空安全保卫管理的要求按照其他有关法律法规和涉及民航管理的规</w:t>
      </w:r>
      <w:r>
        <w:rPr>
          <w:spacing w:val="3"/>
          <w:w w:val="105"/>
        </w:rPr>
        <w:t>章的规定执行</w:t>
      </w:r>
      <w:r>
        <w:rPr>
          <w:rFonts w:ascii="MS UI Gothic" w:hAnsi="MS UI Gothic" w:eastAsia="MS UI Gothic" w:hint="eastAsia"/>
          <w:w w:val="80"/>
        </w:rPr>
        <w:t>ꎮ</w:t>
      </w:r>
      <w:r>
        <w:rPr>
          <w:rFonts w:ascii="MS UI Gothic" w:hAnsi="MS UI Gothic" w:eastAsia="MS UI Gothic" w:hint="eastAsia"/>
          <w:w w:val="105"/>
        </w:rPr>
        <w:t>”</w:t>
      </w:r>
    </w:p>
    <w:p>
      <w:pPr>
        <w:pStyle w:val="BodyText"/>
        <w:spacing w:line="302" w:lineRule="auto"/>
        <w:ind w:right="38"/>
      </w:pPr>
      <w:r>
        <w:rPr>
          <w:w w:val="105"/>
        </w:rPr>
        <w:t>四</w:t>
      </w:r>
      <w:r>
        <w:rPr>
          <w:rFonts w:ascii="MS UI Gothic" w:hAnsi="MS UI Gothic" w:eastAsia="MS UI Gothic" w:hint="eastAsia"/>
          <w:w w:val="80"/>
        </w:rPr>
        <w:t>、 </w:t>
      </w:r>
      <w:r>
        <w:rPr>
          <w:w w:val="105"/>
        </w:rPr>
        <w:t>将第三章中所有 </w:t>
      </w:r>
      <w:r>
        <w:rPr>
          <w:rFonts w:ascii="MS UI Gothic" w:hAnsi="MS UI Gothic" w:eastAsia="MS UI Gothic" w:hint="eastAsia"/>
          <w:w w:val="105"/>
        </w:rPr>
        <w:t>“ </w:t>
      </w:r>
      <w:r>
        <w:rPr>
          <w:w w:val="105"/>
        </w:rPr>
        <w:t>民用机场使用手册</w:t>
      </w:r>
      <w:r>
        <w:rPr>
          <w:rFonts w:ascii="MS UI Gothic" w:hAnsi="MS UI Gothic" w:eastAsia="MS UI Gothic" w:hint="eastAsia"/>
          <w:w w:val="105"/>
        </w:rPr>
        <w:t>” </w:t>
      </w:r>
      <w:r>
        <w:rPr>
          <w:w w:val="105"/>
        </w:rPr>
        <w:t>统一改为 </w:t>
      </w:r>
      <w:r>
        <w:rPr>
          <w:rFonts w:ascii="MS UI Gothic" w:hAnsi="MS UI Gothic" w:eastAsia="MS UI Gothic" w:hint="eastAsia"/>
          <w:w w:val="105"/>
        </w:rPr>
        <w:t>“ </w:t>
      </w:r>
      <w:r>
        <w:rPr>
          <w:w w:val="105"/>
        </w:rPr>
        <w:t>机场使用手册</w:t>
      </w:r>
      <w:r>
        <w:rPr>
          <w:rFonts w:ascii="MS UI Gothic" w:hAnsi="MS UI Gothic" w:eastAsia="MS UI Gothic" w:hint="eastAsia"/>
          <w:w w:val="105"/>
        </w:rPr>
        <w:t>” </w:t>
      </w:r>
      <w:r>
        <w:rPr>
          <w:rFonts w:ascii="MS UI Gothic" w:hAnsi="MS UI Gothic" w:eastAsia="MS UI Gothic" w:hint="eastAsia"/>
          <w:w w:val="80"/>
        </w:rPr>
        <w:t>ꎬ </w:t>
      </w:r>
      <w:r>
        <w:rPr>
          <w:w w:val="105"/>
        </w:rPr>
        <w:t>但</w:t>
      </w:r>
    </w:p>
    <w:p>
      <w:pPr>
        <w:pStyle w:val="BodyText"/>
        <w:spacing w:before="174"/>
        <w:ind w:firstLine="0"/>
        <w:jc w:val="left"/>
        <w:rPr>
          <w:rFonts w:ascii="MS UI Gothic" w:eastAsia="MS UI Gothic" w:hint="eastAsia"/>
        </w:rPr>
      </w:pPr>
      <w:r>
        <w:rPr/>
        <w:br w:type="column"/>
      </w:r>
      <w:r>
        <w:rPr/>
        <w:t>第二十七条除外</w:t>
      </w:r>
      <w:r>
        <w:rPr>
          <w:rFonts w:ascii="MS UI Gothic" w:eastAsia="MS UI Gothic" w:hint="eastAsia"/>
          <w:w w:val="80"/>
        </w:rPr>
        <w:t>ꎮ</w:t>
      </w:r>
    </w:p>
    <w:p>
      <w:pPr>
        <w:pStyle w:val="BodyText"/>
        <w:spacing w:line="302" w:lineRule="auto" w:before="64"/>
        <w:ind w:right="460"/>
        <w:rPr>
          <w:rFonts w:ascii="MS UI Gothic" w:hAnsi="MS UI Gothic" w:eastAsia="MS UI Gothic" w:hint="eastAsia"/>
        </w:rPr>
      </w:pPr>
      <w:r>
        <w:rPr/>
        <w:t>五</w:t>
      </w:r>
      <w:r>
        <w:rPr>
          <w:rFonts w:ascii="MS UI Gothic" w:hAnsi="MS UI Gothic" w:eastAsia="MS UI Gothic" w:hint="eastAsia"/>
        </w:rPr>
        <w:t>、 </w:t>
      </w:r>
      <w:r>
        <w:rPr/>
        <w:t>将第二十五条中的 </w:t>
      </w:r>
      <w:r>
        <w:rPr>
          <w:rFonts w:ascii="MS UI Gothic" w:hAnsi="MS UI Gothic" w:eastAsia="MS UI Gothic" w:hint="eastAsia"/>
        </w:rPr>
        <w:t>“ </w:t>
      </w:r>
      <w:r>
        <w:rPr/>
        <w:t>附录三</w:t>
      </w:r>
      <w:r>
        <w:rPr>
          <w:rFonts w:ascii="MS UI Gothic" w:hAnsi="MS UI Gothic" w:eastAsia="MS UI Gothic" w:hint="eastAsia"/>
        </w:rPr>
        <w:t>” </w:t>
      </w:r>
      <w:r>
        <w:rPr/>
        <w:t>修改为 </w:t>
      </w:r>
      <w:r>
        <w:rPr>
          <w:rFonts w:ascii="MS UI Gothic" w:hAnsi="MS UI Gothic" w:eastAsia="MS UI Gothic" w:hint="eastAsia"/>
        </w:rPr>
        <w:t>“ </w:t>
      </w:r>
      <w:r>
        <w:rPr/>
        <w:t>附件 </w:t>
      </w:r>
      <w:r>
        <w:rPr>
          <w:rFonts w:ascii="MS UI Gothic" w:hAnsi="MS UI Gothic" w:eastAsia="MS UI Gothic" w:hint="eastAsia"/>
        </w:rPr>
        <w:t>３” </w:t>
      </w:r>
      <w:r>
        <w:rPr>
          <w:rFonts w:ascii="MS UI Gothic" w:hAnsi="MS UI Gothic" w:eastAsia="MS UI Gothic" w:hint="eastAsia"/>
          <w:w w:val="85"/>
        </w:rPr>
        <w:t>ꎮ</w:t>
      </w:r>
    </w:p>
    <w:p>
      <w:pPr>
        <w:pStyle w:val="BodyText"/>
        <w:spacing w:line="302" w:lineRule="auto"/>
        <w:ind w:right="442"/>
        <w:rPr>
          <w:rFonts w:ascii="MS UI Gothic" w:hAnsi="MS UI Gothic" w:eastAsia="MS UI Gothic" w:hint="eastAsia"/>
        </w:rPr>
      </w:pPr>
      <w:r>
        <w:rPr/>
        <w:t>六</w:t>
      </w:r>
      <w:r>
        <w:rPr>
          <w:rFonts w:ascii="MS UI Gothic" w:hAnsi="MS UI Gothic" w:eastAsia="MS UI Gothic" w:hint="eastAsia"/>
          <w:w w:val="80"/>
        </w:rPr>
        <w:t>、 </w:t>
      </w:r>
      <w:r>
        <w:rPr/>
        <w:t>将第二十八条中的 </w:t>
      </w:r>
      <w:r>
        <w:rPr>
          <w:rFonts w:ascii="MS UI Gothic" w:hAnsi="MS UI Gothic" w:eastAsia="MS UI Gothic" w:hint="eastAsia"/>
        </w:rPr>
        <w:t>“ </w:t>
      </w:r>
      <w:r>
        <w:rPr/>
        <w:t>批准</w:t>
      </w:r>
      <w:r>
        <w:rPr>
          <w:rFonts w:ascii="MS UI Gothic" w:hAnsi="MS UI Gothic" w:eastAsia="MS UI Gothic" w:hint="eastAsia"/>
        </w:rPr>
        <w:t>” </w:t>
      </w:r>
      <w:r>
        <w:rPr/>
        <w:t>修改为 </w:t>
      </w:r>
      <w:r>
        <w:rPr>
          <w:rFonts w:ascii="MS UI Gothic" w:hAnsi="MS UI Gothic" w:eastAsia="MS UI Gothic" w:hint="eastAsia"/>
        </w:rPr>
        <w:t>“ </w:t>
      </w:r>
      <w:r>
        <w:rPr/>
        <w:t>审查</w:t>
      </w:r>
      <w:r>
        <w:rPr>
          <w:rFonts w:ascii="MS UI Gothic" w:hAnsi="MS UI Gothic" w:eastAsia="MS UI Gothic" w:hint="eastAsia"/>
        </w:rPr>
        <w:t>” </w:t>
      </w:r>
      <w:r>
        <w:rPr>
          <w:rFonts w:ascii="MS UI Gothic" w:hAnsi="MS UI Gothic" w:eastAsia="MS UI Gothic" w:hint="eastAsia"/>
          <w:w w:val="80"/>
        </w:rPr>
        <w:t>ꎮ</w:t>
      </w:r>
    </w:p>
    <w:p>
      <w:pPr>
        <w:pStyle w:val="BodyText"/>
        <w:spacing w:line="302" w:lineRule="auto"/>
        <w:ind w:left="248" w:right="442" w:firstLine="294"/>
        <w:rPr>
          <w:rFonts w:ascii="MS UI Gothic" w:hAnsi="MS UI Gothic" w:eastAsia="MS UI Gothic" w:hint="eastAsia"/>
        </w:rPr>
      </w:pPr>
      <w:r>
        <w:rPr/>
        <w:pict>
          <v:shape style="position:absolute;margin-left:264.833008pt;margin-top:12.391662pt;width:5.15pt;height:24.35pt;mso-position-horizontal-relative:page;mso-position-vertical-relative:paragraph;z-index:-271700992" type="#_x0000_t202" filled="false" stroked="false">
            <v:textbox inset="0,0,0,0">
              <w:txbxContent>
                <w:p>
                  <w:pPr>
                    <w:pStyle w:val="BodyText"/>
                    <w:spacing w:before="74"/>
                    <w:ind w:left="0" w:firstLine="0"/>
                    <w:jc w:val="left"/>
                    <w:rPr>
                      <w:rFonts w:ascii="MS UI Gothic" w:hAnsi="MS UI Gothic"/>
                    </w:rPr>
                  </w:pPr>
                  <w:r>
                    <w:rPr>
                      <w:rFonts w:ascii="MS UI Gothic" w:hAnsi="MS UI Gothic"/>
                      <w:w w:val="102"/>
                    </w:rPr>
                    <w:t>“</w:t>
                  </w:r>
                </w:p>
              </w:txbxContent>
            </v:textbox>
            <w10:wrap type="none"/>
          </v:shape>
        </w:pict>
      </w:r>
      <w:r>
        <w:rPr/>
        <w:t>七</w:t>
      </w:r>
      <w:r>
        <w:rPr>
          <w:rFonts w:ascii="MS UI Gothic" w:hAnsi="MS UI Gothic" w:eastAsia="MS UI Gothic" w:hint="eastAsia"/>
          <w:w w:val="80"/>
        </w:rPr>
        <w:t>、 </w:t>
      </w:r>
      <w:r>
        <w:rPr/>
        <w:t>将第二十九条</w:t>
      </w:r>
      <w:r>
        <w:rPr>
          <w:rFonts w:ascii="MS UI Gothic" w:hAnsi="MS UI Gothic" w:eastAsia="MS UI Gothic" w:hint="eastAsia"/>
          <w:w w:val="80"/>
        </w:rPr>
        <w:t>、 </w:t>
      </w:r>
      <w:r>
        <w:rPr/>
        <w:t>第三十二条中的批准</w:t>
      </w:r>
      <w:r>
        <w:rPr>
          <w:rFonts w:ascii="MS UI Gothic" w:hAnsi="MS UI Gothic" w:eastAsia="MS UI Gothic" w:hint="eastAsia"/>
        </w:rPr>
        <w:t>” </w:t>
      </w:r>
      <w:r>
        <w:rPr/>
        <w:t>修改为 </w:t>
      </w:r>
      <w:r>
        <w:rPr>
          <w:rFonts w:ascii="MS UI Gothic" w:hAnsi="MS UI Gothic" w:eastAsia="MS UI Gothic" w:hint="eastAsia"/>
        </w:rPr>
        <w:t>“ </w:t>
      </w:r>
      <w:r>
        <w:rPr/>
        <w:t>生效</w:t>
      </w:r>
      <w:r>
        <w:rPr>
          <w:rFonts w:ascii="MS UI Gothic" w:hAnsi="MS UI Gothic" w:eastAsia="MS UI Gothic" w:hint="eastAsia"/>
        </w:rPr>
        <w:t>” </w:t>
      </w:r>
      <w:r>
        <w:rPr>
          <w:rFonts w:ascii="MS UI Gothic" w:hAnsi="MS UI Gothic" w:eastAsia="MS UI Gothic" w:hint="eastAsia"/>
          <w:w w:val="80"/>
        </w:rPr>
        <w:t>ꎮ</w:t>
      </w:r>
    </w:p>
    <w:p>
      <w:pPr>
        <w:pStyle w:val="BodyText"/>
        <w:spacing w:line="302" w:lineRule="auto"/>
        <w:ind w:right="442"/>
        <w:rPr>
          <w:rFonts w:ascii="MS UI Gothic" w:hAnsi="MS UI Gothic" w:eastAsia="MS UI Gothic" w:hint="eastAsia"/>
        </w:rPr>
      </w:pPr>
      <w:r>
        <w:rPr/>
        <w:t>八</w:t>
      </w:r>
      <w:r>
        <w:rPr>
          <w:rFonts w:ascii="MS UI Gothic" w:hAnsi="MS UI Gothic" w:eastAsia="MS UI Gothic" w:hint="eastAsia"/>
          <w:w w:val="80"/>
        </w:rPr>
        <w:t>、 </w:t>
      </w:r>
      <w:r>
        <w:rPr/>
        <w:t>将第二百九十八条</w:t>
      </w:r>
      <w:r>
        <w:rPr>
          <w:rFonts w:ascii="MS UI Gothic" w:hAnsi="MS UI Gothic" w:eastAsia="MS UI Gothic" w:hint="eastAsia"/>
          <w:w w:val="80"/>
        </w:rPr>
        <w:t>、 </w:t>
      </w:r>
      <w:r>
        <w:rPr/>
        <w:t>第三百零三条中的 </w:t>
      </w:r>
      <w:r>
        <w:rPr>
          <w:rFonts w:ascii="MS UI Gothic" w:hAnsi="MS UI Gothic" w:eastAsia="MS UI Gothic" w:hint="eastAsia"/>
        </w:rPr>
        <w:t>“ </w:t>
      </w:r>
      <w:r>
        <w:rPr/>
        <w:t>民用机场使用手册</w:t>
      </w:r>
      <w:r>
        <w:rPr>
          <w:rFonts w:ascii="MS UI Gothic" w:hAnsi="MS UI Gothic" w:eastAsia="MS UI Gothic" w:hint="eastAsia"/>
        </w:rPr>
        <w:t>” </w:t>
      </w:r>
      <w:r>
        <w:rPr/>
        <w:t>修改为</w:t>
      </w:r>
      <w:r>
        <w:rPr>
          <w:rFonts w:ascii="MS UI Gothic" w:hAnsi="MS UI Gothic" w:eastAsia="MS UI Gothic" w:hint="eastAsia"/>
        </w:rPr>
        <w:t>“ </w:t>
      </w:r>
      <w:r>
        <w:rPr/>
        <w:t>手册</w:t>
      </w:r>
      <w:r>
        <w:rPr>
          <w:rFonts w:ascii="MS UI Gothic" w:hAnsi="MS UI Gothic" w:eastAsia="MS UI Gothic" w:hint="eastAsia"/>
        </w:rPr>
        <w:t>” </w:t>
      </w:r>
      <w:r>
        <w:rPr>
          <w:rFonts w:ascii="MS UI Gothic" w:hAnsi="MS UI Gothic" w:eastAsia="MS UI Gothic" w:hint="eastAsia"/>
          <w:w w:val="80"/>
        </w:rPr>
        <w:t>ꎮ</w:t>
      </w:r>
    </w:p>
    <w:p>
      <w:pPr>
        <w:pStyle w:val="BodyText"/>
        <w:spacing w:line="302" w:lineRule="auto"/>
        <w:ind w:right="442"/>
      </w:pPr>
      <w:r>
        <w:rPr/>
        <w:t>九</w:t>
      </w:r>
      <w:r>
        <w:rPr>
          <w:rFonts w:ascii="MS UI Gothic" w:hAnsi="MS UI Gothic" w:eastAsia="MS UI Gothic" w:hint="eastAsia"/>
          <w:w w:val="80"/>
        </w:rPr>
        <w:t>、 </w:t>
      </w:r>
      <w:r>
        <w:rPr/>
        <w:t>将条文中所有 </w:t>
      </w:r>
      <w:r>
        <w:rPr>
          <w:rFonts w:ascii="MS UI Gothic" w:hAnsi="MS UI Gothic" w:eastAsia="MS UI Gothic" w:hint="eastAsia"/>
        </w:rPr>
        <w:t>“ </w:t>
      </w:r>
      <w:r>
        <w:rPr/>
        <w:t>中国民用航空总局</w:t>
      </w:r>
      <w:r>
        <w:rPr>
          <w:rFonts w:ascii="MS UI Gothic" w:hAnsi="MS UI Gothic" w:eastAsia="MS UI Gothic" w:hint="eastAsia"/>
        </w:rPr>
        <w:t>” </w:t>
      </w:r>
      <w:r>
        <w:rPr/>
        <w:t>统一改为 </w:t>
      </w:r>
      <w:r>
        <w:rPr>
          <w:rFonts w:ascii="MS UI Gothic" w:hAnsi="MS UI Gothic" w:eastAsia="MS UI Gothic" w:hint="eastAsia"/>
        </w:rPr>
        <w:t>“ </w:t>
      </w:r>
      <w:r>
        <w:rPr/>
        <w:t>中国民用航空局</w:t>
      </w:r>
      <w:r>
        <w:rPr>
          <w:rFonts w:ascii="MS UI Gothic" w:hAnsi="MS UI Gothic" w:eastAsia="MS UI Gothic" w:hint="eastAsia"/>
        </w:rPr>
        <w:t>” </w:t>
      </w:r>
      <w:r>
        <w:rPr>
          <w:rFonts w:ascii="MS UI Gothic" w:hAnsi="MS UI Gothic" w:eastAsia="MS UI Gothic" w:hint="eastAsia"/>
          <w:w w:val="80"/>
        </w:rPr>
        <w:t>ꎻ </w:t>
      </w:r>
      <w:r>
        <w:rPr/>
        <w:t>所有 </w:t>
      </w:r>
      <w:r>
        <w:rPr>
          <w:rFonts w:ascii="MS UI Gothic" w:hAnsi="MS UI Gothic" w:eastAsia="MS UI Gothic" w:hint="eastAsia"/>
        </w:rPr>
        <w:t>“ </w:t>
      </w:r>
      <w:r>
        <w:rPr/>
        <w:t>民航总局</w:t>
      </w:r>
      <w:r>
        <w:rPr>
          <w:rFonts w:ascii="MS UI Gothic" w:hAnsi="MS UI Gothic" w:eastAsia="MS UI Gothic" w:hint="eastAsia"/>
        </w:rPr>
        <w:t>” </w:t>
      </w:r>
      <w:r>
        <w:rPr/>
        <w:t>统一改为 </w:t>
      </w:r>
      <w:r>
        <w:rPr>
          <w:rFonts w:ascii="MS UI Gothic" w:hAnsi="MS UI Gothic" w:eastAsia="MS UI Gothic" w:hint="eastAsia"/>
        </w:rPr>
        <w:t>“ </w:t>
      </w:r>
      <w:r>
        <w:rPr/>
        <w:t>民航局</w:t>
      </w:r>
      <w:r>
        <w:rPr>
          <w:rFonts w:ascii="MS UI Gothic" w:hAnsi="MS UI Gothic" w:eastAsia="MS UI Gothic" w:hint="eastAsia"/>
        </w:rPr>
        <w:t>” </w:t>
      </w:r>
      <w:r>
        <w:rPr>
          <w:rFonts w:ascii="MS UI Gothic" w:hAnsi="MS UI Gothic" w:eastAsia="MS UI Gothic" w:hint="eastAsia"/>
          <w:w w:val="80"/>
        </w:rPr>
        <w:t>ꎬ </w:t>
      </w:r>
      <w:r>
        <w:rPr/>
        <w:t>但第三百一十七条除外</w:t>
      </w:r>
      <w:r>
        <w:rPr>
          <w:rFonts w:ascii="MS UI Gothic" w:hAnsi="MS UI Gothic" w:eastAsia="MS UI Gothic" w:hint="eastAsia"/>
          <w:w w:val="80"/>
        </w:rPr>
        <w:t>ꎻ </w:t>
      </w:r>
      <w:r>
        <w:rPr/>
        <w:t>所有 </w:t>
      </w:r>
      <w:r>
        <w:rPr>
          <w:rFonts w:ascii="MS UI Gothic" w:hAnsi="MS UI Gothic" w:eastAsia="MS UI Gothic" w:hint="eastAsia"/>
        </w:rPr>
        <w:t>“ </w:t>
      </w:r>
      <w:r>
        <w:rPr/>
        <w:t>民航规章</w:t>
      </w:r>
      <w:r>
        <w:rPr>
          <w:rFonts w:ascii="MS UI Gothic" w:hAnsi="MS UI Gothic" w:eastAsia="MS UI Gothic" w:hint="eastAsia"/>
        </w:rPr>
        <w:t>” </w:t>
      </w:r>
      <w:r>
        <w:rPr/>
        <w:t>统一改为 </w:t>
      </w:r>
      <w:r>
        <w:rPr>
          <w:rFonts w:ascii="MS UI Gothic" w:hAnsi="MS UI Gothic" w:eastAsia="MS UI Gothic" w:hint="eastAsia"/>
        </w:rPr>
        <w:t>“ </w:t>
      </w:r>
      <w:r>
        <w:rPr/>
        <w:t>涉及民航管理的规章</w:t>
      </w:r>
      <w:r>
        <w:rPr>
          <w:rFonts w:ascii="MS UI Gothic" w:hAnsi="MS UI Gothic" w:eastAsia="MS UI Gothic" w:hint="eastAsia"/>
        </w:rPr>
        <w:t>” </w:t>
      </w:r>
      <w:r>
        <w:rPr>
          <w:rFonts w:ascii="MS UI Gothic" w:hAnsi="MS UI Gothic" w:eastAsia="MS UI Gothic" w:hint="eastAsia"/>
          <w:w w:val="80"/>
        </w:rPr>
        <w:t>ꎻ </w:t>
      </w:r>
      <w:r>
        <w:rPr/>
        <w:t>所有</w:t>
      </w:r>
    </w:p>
    <w:p>
      <w:pPr>
        <w:spacing w:after="0" w:line="302"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１１６０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pPr>
      <w:r>
        <w:rPr>
          <w:rFonts w:ascii="MS UI Gothic" w:hAnsi="MS UI Gothic" w:eastAsia="MS UI Gothic" w:hint="eastAsia"/>
        </w:rPr>
        <w:t>“ « </w:t>
      </w:r>
      <w:r>
        <w:rPr/>
        <w:t>民用机场使用许可规定</w:t>
      </w:r>
      <w:r>
        <w:rPr>
          <w:rFonts w:ascii="MS UI Gothic" w:hAnsi="MS UI Gothic" w:eastAsia="MS UI Gothic" w:hint="eastAsia"/>
        </w:rPr>
        <w:t>» ” </w:t>
      </w:r>
      <w:r>
        <w:rPr/>
        <w:t>统一改为</w:t>
      </w:r>
    </w:p>
    <w:p>
      <w:pPr>
        <w:pStyle w:val="BodyText"/>
        <w:spacing w:before="58"/>
        <w:ind w:left="440" w:firstLine="0"/>
        <w:jc w:val="left"/>
        <w:rPr>
          <w:rFonts w:ascii="MS UI Gothic" w:hAnsi="MS UI Gothic" w:eastAsia="MS UI Gothic" w:hint="eastAsia"/>
        </w:rPr>
      </w:pPr>
      <w:r>
        <w:rPr>
          <w:rFonts w:ascii="MS UI Gothic" w:hAnsi="MS UI Gothic" w:eastAsia="MS UI Gothic" w:hint="eastAsia"/>
        </w:rPr>
        <w:t>“ « </w:t>
      </w:r>
      <w:r>
        <w:rPr/>
        <w:t>运输机场使用许可规定</w:t>
      </w:r>
      <w:r>
        <w:rPr>
          <w:rFonts w:ascii="MS UI Gothic" w:hAnsi="MS UI Gothic" w:eastAsia="MS UI Gothic" w:hint="eastAsia"/>
        </w:rPr>
        <w:t>» ” </w:t>
      </w:r>
      <w:r>
        <w:rPr>
          <w:rFonts w:ascii="MS UI Gothic" w:hAnsi="MS UI Gothic" w:eastAsia="MS UI Gothic" w:hint="eastAsia"/>
          <w:w w:val="80"/>
        </w:rPr>
        <w:t>ꎮ</w:t>
      </w:r>
    </w:p>
    <w:p>
      <w:pPr>
        <w:pStyle w:val="BodyText"/>
        <w:spacing w:before="58"/>
        <w:ind w:left="860" w:firstLine="0"/>
        <w:jc w:val="left"/>
        <w:rPr>
          <w:rFonts w:ascii="MS UI Gothic" w:eastAsia="MS UI Gothic" w:hint="eastAsia"/>
        </w:rPr>
      </w:pPr>
      <w:r>
        <w:rPr>
          <w:w w:val="95"/>
        </w:rPr>
        <w:t>本决定自 </w:t>
      </w:r>
      <w:r>
        <w:rPr>
          <w:rFonts w:ascii="MS UI Gothic" w:eastAsia="MS UI Gothic" w:hint="eastAsia"/>
          <w:w w:val="95"/>
        </w:rPr>
        <w:t>２０１９ </w:t>
      </w:r>
      <w:r>
        <w:rPr>
          <w:w w:val="95"/>
        </w:rPr>
        <w:t>年 </w:t>
      </w:r>
      <w:r>
        <w:rPr>
          <w:rFonts w:ascii="MS UI Gothic" w:eastAsia="MS UI Gothic" w:hint="eastAsia"/>
          <w:w w:val="95"/>
        </w:rPr>
        <w:t>１ </w:t>
      </w:r>
      <w:r>
        <w:rPr>
          <w:w w:val="95"/>
        </w:rPr>
        <w:t>月 </w:t>
      </w:r>
      <w:r>
        <w:rPr>
          <w:rFonts w:ascii="MS UI Gothic" w:eastAsia="MS UI Gothic" w:hint="eastAsia"/>
          <w:w w:val="95"/>
        </w:rPr>
        <w:t>１ </w:t>
      </w:r>
      <w:r>
        <w:rPr>
          <w:w w:val="95"/>
        </w:rPr>
        <w:t>日起施行</w:t>
      </w:r>
      <w:r>
        <w:rPr>
          <w:rFonts w:ascii="MS UI Gothic" w:eastAsia="MS UI Gothic" w:hint="eastAsia"/>
          <w:w w:val="90"/>
        </w:rPr>
        <w:t>ꎮ</w:t>
      </w:r>
    </w:p>
    <w:p>
      <w:pPr>
        <w:pStyle w:val="BodyText"/>
        <w:spacing w:line="295" w:lineRule="auto" w:before="124"/>
        <w:ind w:left="383" w:right="126"/>
        <w:jc w:val="left"/>
        <w:rPr>
          <w:rFonts w:ascii="MS UI Gothic" w:hAnsi="MS UI Gothic" w:eastAsia="MS UI Gothic" w:hint="eastAsia"/>
        </w:rPr>
      </w:pPr>
      <w:r>
        <w:rPr/>
        <w:br w:type="column"/>
      </w:r>
      <w:r>
        <w:rPr>
          <w:rFonts w:ascii="MS UI Gothic" w:hAnsi="MS UI Gothic" w:eastAsia="MS UI Gothic" w:hint="eastAsia"/>
        </w:rPr>
        <w:t>« </w:t>
      </w:r>
      <w:r>
        <w:rPr/>
        <w:t>民用机场运行安全管理规定</w:t>
      </w:r>
      <w:r>
        <w:rPr>
          <w:rFonts w:ascii="MS UI Gothic" w:hAnsi="MS UI Gothic" w:eastAsia="MS UI Gothic" w:hint="eastAsia"/>
        </w:rPr>
        <w:t>» </w:t>
      </w:r>
      <w:r>
        <w:rPr/>
        <w:t>根据本决定作相应修改</w:t>
      </w:r>
      <w:r>
        <w:rPr>
          <w:rFonts w:ascii="MS UI Gothic" w:hAnsi="MS UI Gothic" w:eastAsia="MS UI Gothic" w:hint="eastAsia"/>
          <w:w w:val="80"/>
        </w:rPr>
        <w:t>ꎬ </w:t>
      </w:r>
      <w:r>
        <w:rPr/>
        <w:t>重新公布</w:t>
      </w:r>
      <w:r>
        <w:rPr>
          <w:rFonts w:ascii="MS UI Gothic" w:hAnsi="MS UI Gothic" w:eastAsia="MS UI Gothic" w:hint="eastAsia"/>
          <w:w w:val="80"/>
        </w:rPr>
        <w:t>ꎮ</w:t>
      </w:r>
    </w:p>
    <w:p>
      <w:pPr>
        <w:spacing w:after="0" w:line="295" w:lineRule="auto"/>
        <w:jc w:val="left"/>
        <w:rPr>
          <w:rFonts w:ascii="MS UI Gothic" w:hAnsi="MS UI Gothic" w:eastAsia="MS UI Gothic" w:hint="eastAsia"/>
        </w:rPr>
        <w:sectPr>
          <w:type w:val="continuous"/>
          <w:pgSz w:w="10500" w:h="14750"/>
          <w:pgMar w:top="960" w:bottom="280" w:left="980" w:right="980"/>
          <w:cols w:num="2" w:equalWidth="0">
            <w:col w:w="4210" w:space="40"/>
            <w:col w:w="4290"/>
          </w:cols>
        </w:sectPr>
      </w:pPr>
    </w:p>
    <w:p>
      <w:pPr>
        <w:pStyle w:val="BodyText"/>
        <w:spacing w:before="10"/>
        <w:ind w:left="0" w:firstLine="0"/>
        <w:jc w:val="left"/>
        <w:rPr>
          <w:rFonts w:ascii="MS UI Gothic"/>
          <w:sz w:val="12"/>
        </w:rPr>
      </w:pPr>
    </w:p>
    <w:p>
      <w:pPr>
        <w:pStyle w:val="Heading3"/>
        <w:ind w:right="48"/>
        <w:rPr>
          <w:rFonts w:ascii="Microsoft Yi Baiti" w:eastAsia="Microsoft Yi Baiti" w:hint="eastAsia"/>
        </w:rPr>
      </w:pPr>
      <w:r>
        <w:rPr/>
        <w:t>运输机场运行安全管理规定 </w:t>
      </w:r>
      <w:r>
        <w:rPr>
          <w:rFonts w:ascii="Microsoft Yi Baiti" w:eastAsia="Microsoft Yi Baiti" w:hint="eastAsia"/>
        </w:rPr>
        <w:t>(</w:t>
      </w:r>
      <w:r>
        <w:rPr>
          <w:rFonts w:ascii="MS UI Gothic" w:eastAsia="MS UI Gothic" w:hint="eastAsia"/>
        </w:rPr>
        <w:t>２０１８ </w:t>
      </w:r>
      <w:r>
        <w:rPr/>
        <w:t>年修正</w:t>
      </w:r>
      <w:r>
        <w:rPr>
          <w:rFonts w:ascii="Microsoft Yi Baiti" w:eastAsia="Microsoft Yi Baiti" w:hint="eastAsia"/>
        </w:rPr>
        <w:t>)</w:t>
      </w:r>
    </w:p>
    <w:p>
      <w:pPr>
        <w:pStyle w:val="BodyText"/>
        <w:spacing w:before="367"/>
        <w:ind w:left="860" w:firstLine="0"/>
        <w:jc w:val="left"/>
      </w:pPr>
      <w:r>
        <w:rPr>
          <w:rFonts w:ascii="Microsoft Yi Baiti" w:eastAsia="Microsoft Yi Baiti" w:hint="eastAsia"/>
          <w:spacing w:val="2"/>
        </w:rPr>
        <w:t>(</w:t>
      </w:r>
      <w:r>
        <w:rPr>
          <w:rFonts w:ascii="MS UI Gothic" w:eastAsia="MS UI Gothic" w:hint="eastAsia"/>
          <w:spacing w:val="-4"/>
        </w:rPr>
        <w:t>２００７ </w:t>
      </w:r>
      <w:r>
        <w:rPr>
          <w:spacing w:val="-36"/>
        </w:rPr>
        <w:t>年 </w:t>
      </w:r>
      <w:r>
        <w:rPr>
          <w:rFonts w:ascii="MS UI Gothic" w:eastAsia="MS UI Gothic" w:hint="eastAsia"/>
          <w:spacing w:val="-9"/>
        </w:rPr>
        <w:t>１２ </w:t>
      </w:r>
      <w:r>
        <w:rPr>
          <w:spacing w:val="-32"/>
        </w:rPr>
        <w:t>月 </w:t>
      </w:r>
      <w:r>
        <w:rPr>
          <w:rFonts w:ascii="MS UI Gothic" w:eastAsia="MS UI Gothic" w:hint="eastAsia"/>
          <w:spacing w:val="-7"/>
        </w:rPr>
        <w:t>１７ </w:t>
      </w:r>
      <w:r>
        <w:rPr/>
        <w:t>日中国民用航空总局发布 根据 </w:t>
      </w:r>
      <w:r>
        <w:rPr>
          <w:rFonts w:ascii="MS UI Gothic" w:eastAsia="MS UI Gothic" w:hint="eastAsia"/>
          <w:spacing w:val="-4"/>
        </w:rPr>
        <w:t>２０１８ </w:t>
      </w:r>
      <w:r>
        <w:rPr>
          <w:spacing w:val="-31"/>
        </w:rPr>
        <w:t>年 </w:t>
      </w:r>
      <w:r>
        <w:rPr>
          <w:rFonts w:ascii="MS UI Gothic" w:eastAsia="MS UI Gothic" w:hint="eastAsia"/>
          <w:spacing w:val="-7"/>
        </w:rPr>
        <w:t>１１ </w:t>
      </w:r>
      <w:r>
        <w:rPr>
          <w:spacing w:val="-31"/>
        </w:rPr>
        <w:t>月 </w:t>
      </w:r>
      <w:r>
        <w:rPr>
          <w:rFonts w:ascii="MS UI Gothic" w:eastAsia="MS UI Gothic" w:hint="eastAsia"/>
          <w:spacing w:val="-7"/>
        </w:rPr>
        <w:t>１６ </w:t>
      </w:r>
      <w:r>
        <w:rPr>
          <w:spacing w:val="12"/>
        </w:rPr>
        <w:t>日交通运输部</w:t>
      </w:r>
    </w:p>
    <w:p>
      <w:pPr>
        <w:pStyle w:val="BodyText"/>
        <w:spacing w:before="58"/>
        <w:ind w:left="440" w:firstLine="0"/>
        <w:jc w:val="left"/>
        <w:rPr>
          <w:rFonts w:ascii="Microsoft Yi Baiti" w:hAnsi="Microsoft Yi Baiti" w:eastAsia="Microsoft Yi Baiti" w:hint="eastAsia"/>
        </w:rPr>
      </w:pPr>
      <w:r>
        <w:rPr>
          <w:rFonts w:ascii="Microsoft Yi Baiti" w:hAnsi="Microsoft Yi Baiti" w:eastAsia="Microsoft Yi Baiti" w:hint="eastAsia"/>
          <w:spacing w:val="-42"/>
          <w:w w:val="115"/>
        </w:rPr>
        <w:t>« </w:t>
      </w:r>
      <w:r>
        <w:rPr>
          <w:spacing w:val="-3"/>
          <w:w w:val="115"/>
        </w:rPr>
        <w:t>关于修改 </w:t>
      </w:r>
      <w:r>
        <w:rPr>
          <w:rFonts w:ascii="Microsoft Yi Baiti" w:hAnsi="Microsoft Yi Baiti" w:eastAsia="Microsoft Yi Baiti" w:hint="eastAsia"/>
          <w:spacing w:val="-77"/>
          <w:w w:val="195"/>
        </w:rPr>
        <w:t>‹ </w:t>
      </w:r>
      <w:r>
        <w:rPr>
          <w:spacing w:val="3"/>
          <w:w w:val="115"/>
        </w:rPr>
        <w:t>民用机场运行安全管理规定</w:t>
      </w:r>
      <w:r>
        <w:rPr>
          <w:rFonts w:ascii="Microsoft Yi Baiti" w:hAnsi="Microsoft Yi Baiti" w:eastAsia="Microsoft Yi Baiti" w:hint="eastAsia"/>
          <w:spacing w:val="-32"/>
          <w:w w:val="195"/>
        </w:rPr>
        <w:t>› </w:t>
      </w:r>
      <w:r>
        <w:rPr>
          <w:spacing w:val="3"/>
          <w:w w:val="115"/>
        </w:rPr>
        <w:t>的决定</w:t>
      </w:r>
      <w:r>
        <w:rPr>
          <w:rFonts w:ascii="Microsoft Yi Baiti" w:hAnsi="Microsoft Yi Baiti" w:eastAsia="Microsoft Yi Baiti" w:hint="eastAsia"/>
          <w:spacing w:val="3"/>
          <w:w w:val="115"/>
        </w:rPr>
        <w:t>» </w:t>
      </w:r>
      <w:r>
        <w:rPr>
          <w:spacing w:val="3"/>
          <w:w w:val="115"/>
        </w:rPr>
        <w:t>修正</w:t>
      </w:r>
      <w:r>
        <w:rPr>
          <w:rFonts w:ascii="Microsoft Yi Baiti" w:hAnsi="Microsoft Yi Baiti" w:eastAsia="Microsoft Yi Baiti" w:hint="eastAsia"/>
          <w:w w:val="115"/>
        </w:rPr>
        <w:t>)</w:t>
      </w:r>
    </w:p>
    <w:p>
      <w:pPr>
        <w:pStyle w:val="BodyText"/>
        <w:spacing w:before="3"/>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90" w:lineRule="auto" w:before="215"/>
        <w:ind w:left="440" w:right="1"/>
        <w:rPr>
          <w:rFonts w:ascii="MS UI Gothic" w:hAnsi="MS UI Gothic" w:eastAsia="MS UI Gothic" w:hint="eastAsia"/>
        </w:rPr>
      </w:pPr>
      <w:r>
        <w:rPr>
          <w:spacing w:val="3"/>
        </w:rPr>
        <w:t>第一条 为了保障运输机场安全</w:t>
      </w:r>
      <w:r>
        <w:rPr>
          <w:rFonts w:ascii="MS UI Gothic" w:hAnsi="MS UI Gothic" w:eastAsia="MS UI Gothic" w:hint="eastAsia"/>
          <w:spacing w:val="16"/>
          <w:w w:val="80"/>
        </w:rPr>
        <w:t>、 </w:t>
      </w:r>
      <w:r>
        <w:rPr/>
        <w:t>正</w:t>
      </w:r>
      <w:r>
        <w:rPr>
          <w:spacing w:val="3"/>
        </w:rPr>
        <w:t>常运行</w:t>
      </w:r>
      <w:r>
        <w:rPr>
          <w:rFonts w:ascii="MS UI Gothic" w:hAnsi="MS UI Gothic" w:eastAsia="MS UI Gothic" w:hint="eastAsia"/>
          <w:spacing w:val="9"/>
          <w:w w:val="80"/>
        </w:rPr>
        <w:t>ꎬ </w:t>
      </w:r>
      <w:r>
        <w:rPr>
          <w:spacing w:val="15"/>
        </w:rPr>
        <w:t>依据 </w:t>
      </w:r>
      <w:r>
        <w:rPr>
          <w:rFonts w:ascii="MS UI Gothic" w:hAnsi="MS UI Gothic" w:eastAsia="MS UI Gothic" w:hint="eastAsia"/>
          <w:spacing w:val="-8"/>
          <w:w w:val="80"/>
        </w:rPr>
        <w:t>« </w:t>
      </w:r>
      <w:r>
        <w:rPr>
          <w:spacing w:val="16"/>
        </w:rPr>
        <w:t>中华人民共和国民用航</w:t>
      </w:r>
      <w:r>
        <w:rPr>
          <w:spacing w:val="9"/>
        </w:rPr>
        <w:t>空法</w:t>
      </w:r>
      <w:r>
        <w:rPr>
          <w:rFonts w:ascii="MS UI Gothic" w:hAnsi="MS UI Gothic" w:eastAsia="MS UI Gothic" w:hint="eastAsia"/>
          <w:spacing w:val="4"/>
          <w:w w:val="80"/>
        </w:rPr>
        <w:t>» </w:t>
      </w:r>
      <w:r>
        <w:rPr>
          <w:spacing w:val="33"/>
        </w:rPr>
        <w:t>及其他有关法律法规</w:t>
      </w:r>
      <w:r>
        <w:rPr>
          <w:rFonts w:ascii="MS UI Gothic" w:hAnsi="MS UI Gothic" w:eastAsia="MS UI Gothic" w:hint="eastAsia"/>
          <w:spacing w:val="19"/>
          <w:w w:val="80"/>
        </w:rPr>
        <w:t>ꎬ </w:t>
      </w:r>
      <w:r>
        <w:rPr>
          <w:spacing w:val="25"/>
        </w:rPr>
        <w:t>制定本</w:t>
      </w:r>
      <w:r>
        <w:rPr>
          <w:spacing w:val="3"/>
        </w:rPr>
        <w:t>规定</w:t>
      </w:r>
      <w:r>
        <w:rPr>
          <w:rFonts w:ascii="MS UI Gothic" w:hAnsi="MS UI Gothic" w:eastAsia="MS UI Gothic" w:hint="eastAsia"/>
          <w:w w:val="80"/>
        </w:rPr>
        <w:t>ꎮ</w:t>
      </w:r>
    </w:p>
    <w:p>
      <w:pPr>
        <w:pStyle w:val="BodyText"/>
        <w:spacing w:line="292" w:lineRule="auto" w:before="6"/>
        <w:ind w:left="440" w:right="1"/>
        <w:rPr>
          <w:rFonts w:ascii="MS UI Gothic" w:eastAsia="MS UI Gothic" w:hint="eastAsia"/>
        </w:rPr>
      </w:pPr>
      <w:r>
        <w:rPr>
          <w:spacing w:val="23"/>
          <w:w w:val="105"/>
        </w:rPr>
        <w:t>第二条  本规定适用于运输机场 </w:t>
      </w:r>
      <w:r>
        <w:rPr>
          <w:rFonts w:ascii="MS UI Gothic" w:eastAsia="MS UI Gothic" w:hint="eastAsia"/>
          <w:spacing w:val="-22"/>
          <w:w w:val="120"/>
        </w:rPr>
        <w:t>( </w:t>
      </w:r>
      <w:r>
        <w:rPr>
          <w:spacing w:val="4"/>
          <w:w w:val="105"/>
        </w:rPr>
        <w:t>包括军民合用运输机场民用部分</w:t>
      </w:r>
      <w:r>
        <w:rPr>
          <w:rFonts w:ascii="MS UI Gothic" w:eastAsia="MS UI Gothic" w:hint="eastAsia"/>
          <w:spacing w:val="-5"/>
          <w:w w:val="80"/>
        </w:rPr>
        <w:t>ꎬ </w:t>
      </w:r>
      <w:r>
        <w:rPr>
          <w:spacing w:val="5"/>
          <w:w w:val="105"/>
        </w:rPr>
        <w:t>以下</w:t>
      </w:r>
      <w:r>
        <w:rPr>
          <w:spacing w:val="7"/>
          <w:w w:val="105"/>
        </w:rPr>
        <w:t>简称机场</w:t>
      </w:r>
      <w:r>
        <w:rPr>
          <w:rFonts w:ascii="MS UI Gothic" w:eastAsia="MS UI Gothic" w:hint="eastAsia"/>
          <w:spacing w:val="-7"/>
          <w:w w:val="150"/>
        </w:rPr>
        <w:t>) </w:t>
      </w:r>
      <w:r>
        <w:rPr>
          <w:spacing w:val="16"/>
          <w:w w:val="105"/>
        </w:rPr>
        <w:t>的运行安全管理</w:t>
      </w:r>
      <w:r>
        <w:rPr>
          <w:rFonts w:ascii="MS UI Gothic" w:eastAsia="MS UI Gothic" w:hint="eastAsia"/>
          <w:spacing w:val="10"/>
          <w:w w:val="80"/>
        </w:rPr>
        <w:t>ꎮ </w:t>
      </w:r>
      <w:r>
        <w:rPr>
          <w:spacing w:val="15"/>
          <w:w w:val="105"/>
        </w:rPr>
        <w:t>运输机场</w:t>
      </w:r>
      <w:r>
        <w:rPr>
          <w:spacing w:val="2"/>
        </w:rPr>
        <w:t>航空安全保卫管理的要求按照其他有关法</w:t>
      </w:r>
      <w:r>
        <w:rPr>
          <w:spacing w:val="25"/>
        </w:rPr>
        <w:t>律法规和涉及民航管理的规章的规定</w:t>
      </w:r>
      <w:r>
        <w:rPr>
          <w:spacing w:val="3"/>
          <w:w w:val="105"/>
        </w:rPr>
        <w:t>执行</w:t>
      </w:r>
      <w:r>
        <w:rPr>
          <w:rFonts w:ascii="MS UI Gothic" w:eastAsia="MS UI Gothic" w:hint="eastAsia"/>
          <w:w w:val="80"/>
        </w:rPr>
        <w:t>ꎮ</w:t>
      </w:r>
    </w:p>
    <w:p>
      <w:pPr>
        <w:pStyle w:val="BodyText"/>
        <w:spacing w:line="292" w:lineRule="auto"/>
        <w:ind w:left="440" w:right="1"/>
        <w:rPr>
          <w:rFonts w:ascii="MS UI Gothic" w:eastAsia="MS UI Gothic" w:hint="eastAsia"/>
        </w:rPr>
      </w:pPr>
      <w:r>
        <w:rPr>
          <w:w w:val="105"/>
        </w:rPr>
        <w:t>第三条 中国民用航空局 </w:t>
      </w:r>
      <w:r>
        <w:rPr>
          <w:rFonts w:ascii="MS UI Gothic" w:eastAsia="MS UI Gothic" w:hint="eastAsia"/>
          <w:w w:val="150"/>
        </w:rPr>
        <w:t>( </w:t>
      </w:r>
      <w:r>
        <w:rPr>
          <w:w w:val="105"/>
        </w:rPr>
        <w:t>以下简称民航局</w:t>
      </w:r>
      <w:r>
        <w:rPr>
          <w:rFonts w:ascii="MS UI Gothic" w:eastAsia="MS UI Gothic" w:hint="eastAsia"/>
          <w:w w:val="150"/>
        </w:rPr>
        <w:t>) </w:t>
      </w:r>
      <w:r>
        <w:rPr>
          <w:w w:val="105"/>
        </w:rPr>
        <w:t>对全国机场的运行安全实施统一的监督管理</w:t>
      </w:r>
      <w:r>
        <w:rPr>
          <w:rFonts w:ascii="MS UI Gothic" w:eastAsia="MS UI Gothic" w:hint="eastAsia"/>
          <w:w w:val="80"/>
        </w:rPr>
        <w:t>ꎮ</w:t>
      </w:r>
    </w:p>
    <w:p>
      <w:pPr>
        <w:pStyle w:val="BodyText"/>
        <w:spacing w:line="292" w:lineRule="auto"/>
        <w:ind w:left="440" w:right="1"/>
        <w:rPr>
          <w:rFonts w:ascii="MS UI Gothic" w:eastAsia="MS UI Gothic" w:hint="eastAsia"/>
        </w:rPr>
      </w:pPr>
      <w:r>
        <w:rPr>
          <w:w w:val="105"/>
        </w:rPr>
        <w:t>中国民用航空地区管理局 </w:t>
      </w:r>
      <w:r>
        <w:rPr>
          <w:rFonts w:ascii="MS UI Gothic" w:eastAsia="MS UI Gothic" w:hint="eastAsia"/>
          <w:w w:val="150"/>
        </w:rPr>
        <w:t>( </w:t>
      </w:r>
      <w:r>
        <w:rPr>
          <w:w w:val="105"/>
        </w:rPr>
        <w:t>以下简称民航地区管理局</w:t>
      </w:r>
      <w:r>
        <w:rPr>
          <w:rFonts w:ascii="MS UI Gothic" w:eastAsia="MS UI Gothic" w:hint="eastAsia"/>
          <w:w w:val="150"/>
        </w:rPr>
        <w:t>) </w:t>
      </w:r>
      <w:r>
        <w:rPr>
          <w:w w:val="105"/>
        </w:rPr>
        <w:t>对辖区内机场的运行安全实施监督管理</w:t>
      </w:r>
      <w:r>
        <w:rPr>
          <w:rFonts w:ascii="MS UI Gothic" w:eastAsia="MS UI Gothic" w:hint="eastAsia"/>
          <w:w w:val="80"/>
        </w:rPr>
        <w:t>ꎮ</w:t>
      </w:r>
    </w:p>
    <w:p>
      <w:pPr>
        <w:pStyle w:val="BodyText"/>
        <w:spacing w:line="292" w:lineRule="auto"/>
        <w:ind w:left="440" w:right="1"/>
        <w:rPr>
          <w:rFonts w:ascii="MS UI Gothic" w:eastAsia="MS UI Gothic" w:hint="eastAsia"/>
        </w:rPr>
      </w:pPr>
      <w:r>
        <w:rPr/>
        <w:t>机场管理机构对机场的运行安全实施统一管理</w:t>
      </w:r>
      <w:r>
        <w:rPr>
          <w:rFonts w:ascii="MS UI Gothic" w:eastAsia="MS UI Gothic" w:hint="eastAsia"/>
          <w:w w:val="80"/>
        </w:rPr>
        <w:t>ꎬ </w:t>
      </w:r>
      <w:r>
        <w:rPr/>
        <w:t>负责机场安全</w:t>
      </w:r>
      <w:r>
        <w:rPr>
          <w:rFonts w:ascii="MS UI Gothic" w:eastAsia="MS UI Gothic" w:hint="eastAsia"/>
          <w:w w:val="80"/>
        </w:rPr>
        <w:t>、 </w:t>
      </w:r>
      <w:r>
        <w:rPr/>
        <w:t>正常运行的组织和协调</w:t>
      </w:r>
      <w:r>
        <w:rPr>
          <w:rFonts w:ascii="MS UI Gothic" w:eastAsia="MS UI Gothic" w:hint="eastAsia"/>
          <w:w w:val="80"/>
        </w:rPr>
        <w:t>ꎬ </w:t>
      </w:r>
      <w:r>
        <w:rPr/>
        <w:t>并承担相应的责任</w:t>
      </w:r>
      <w:r>
        <w:rPr>
          <w:rFonts w:ascii="MS UI Gothic" w:eastAsia="MS UI Gothic" w:hint="eastAsia"/>
          <w:w w:val="80"/>
        </w:rPr>
        <w:t>ꎮ</w:t>
      </w:r>
    </w:p>
    <w:p>
      <w:pPr>
        <w:pStyle w:val="BodyText"/>
        <w:spacing w:line="292" w:lineRule="auto"/>
        <w:ind w:left="440" w:right="1"/>
        <w:rPr>
          <w:rFonts w:ascii="MS UI Gothic" w:eastAsia="MS UI Gothic" w:hint="eastAsia"/>
        </w:rPr>
      </w:pPr>
      <w:r>
        <w:rPr/>
        <w:t>航空运输企业及其他驻场单位按照各自的职责</w:t>
      </w:r>
      <w:r>
        <w:rPr>
          <w:rFonts w:ascii="MS UI Gothic" w:eastAsia="MS UI Gothic" w:hint="eastAsia"/>
          <w:w w:val="80"/>
        </w:rPr>
        <w:t>ꎬ </w:t>
      </w:r>
      <w:r>
        <w:rPr/>
        <w:t>共同维护机场的运行安全</w:t>
      </w:r>
      <w:r>
        <w:rPr>
          <w:rFonts w:ascii="MS UI Gothic" w:eastAsia="MS UI Gothic" w:hint="eastAsia"/>
          <w:w w:val="80"/>
        </w:rPr>
        <w:t>ꎬ </w:t>
      </w:r>
      <w:r>
        <w:rPr/>
        <w:t>并承担相应的责任</w:t>
      </w:r>
      <w:r>
        <w:rPr>
          <w:rFonts w:ascii="MS UI Gothic" w:eastAsia="MS UI Gothic" w:hint="eastAsia"/>
          <w:w w:val="80"/>
        </w:rPr>
        <w:t>ꎮ</w:t>
      </w:r>
    </w:p>
    <w:p>
      <w:pPr>
        <w:pStyle w:val="BodyText"/>
        <w:spacing w:line="292" w:lineRule="auto"/>
        <w:ind w:left="440"/>
        <w:rPr>
          <w:rFonts w:ascii="MS UI Gothic" w:eastAsia="MS UI Gothic" w:hint="eastAsia"/>
        </w:rPr>
      </w:pPr>
      <w:r>
        <w:rPr/>
        <w:t>第四条 机场管理机构与航空运输企业及其他驻场单位应当签订有关机场运行安全的协议</w:t>
      </w:r>
      <w:r>
        <w:rPr>
          <w:rFonts w:ascii="MS UI Gothic" w:eastAsia="MS UI Gothic" w:hint="eastAsia"/>
          <w:w w:val="80"/>
        </w:rPr>
        <w:t>ꎬ </w:t>
      </w:r>
      <w:r>
        <w:rPr/>
        <w:t>明确各自的权利</w:t>
      </w:r>
      <w:r>
        <w:rPr>
          <w:rFonts w:ascii="MS UI Gothic" w:eastAsia="MS UI Gothic" w:hint="eastAsia"/>
          <w:w w:val="80"/>
        </w:rPr>
        <w:t>、 </w:t>
      </w:r>
      <w:r>
        <w:rPr/>
        <w:t>责任</w:t>
      </w:r>
      <w:r>
        <w:rPr>
          <w:rFonts w:ascii="MS UI Gothic" w:eastAsia="MS UI Gothic" w:hint="eastAsia"/>
          <w:w w:val="80"/>
        </w:rPr>
        <w:t>、</w:t>
      </w:r>
      <w:r>
        <w:rPr/>
        <w:t>义务</w:t>
      </w:r>
      <w:r>
        <w:rPr>
          <w:rFonts w:ascii="MS UI Gothic" w:eastAsia="MS UI Gothic" w:hint="eastAsia"/>
          <w:w w:val="80"/>
        </w:rPr>
        <w:t>ꎮ</w:t>
      </w:r>
    </w:p>
    <w:p>
      <w:pPr>
        <w:pStyle w:val="BodyText"/>
        <w:spacing w:line="292" w:lineRule="auto"/>
        <w:ind w:left="440" w:right="1"/>
      </w:pPr>
      <w:r>
        <w:rPr/>
        <w:t>第五条 机场管理机构</w:t>
      </w:r>
      <w:r>
        <w:rPr>
          <w:rFonts w:ascii="MS UI Gothic" w:eastAsia="MS UI Gothic" w:hint="eastAsia"/>
        </w:rPr>
        <w:t>、 </w:t>
      </w:r>
      <w:r>
        <w:rPr/>
        <w:t>航空运输企业及其他驻场单位应当依据国家有关法律</w:t>
      </w:r>
    </w:p>
    <w:p>
      <w:pPr>
        <w:pStyle w:val="BodyText"/>
        <w:spacing w:line="292" w:lineRule="auto" w:before="174"/>
        <w:ind w:left="381" w:right="126" w:firstLine="0"/>
        <w:rPr>
          <w:rFonts w:ascii="MS UI Gothic" w:eastAsia="MS UI Gothic" w:hint="eastAsia"/>
        </w:rPr>
      </w:pPr>
      <w:r>
        <w:rPr/>
        <w:br w:type="column"/>
      </w:r>
      <w:r>
        <w:rPr/>
        <w:t>法规</w:t>
      </w:r>
      <w:r>
        <w:rPr>
          <w:rFonts w:ascii="MS UI Gothic" w:eastAsia="MS UI Gothic" w:hint="eastAsia"/>
          <w:w w:val="80"/>
        </w:rPr>
        <w:t>、 </w:t>
      </w:r>
      <w:r>
        <w:rPr/>
        <w:t>涉及民航管理的规章和标准的要求</w:t>
      </w:r>
      <w:r>
        <w:rPr>
          <w:rFonts w:ascii="MS UI Gothic" w:eastAsia="MS UI Gothic" w:hint="eastAsia"/>
          <w:w w:val="80"/>
        </w:rPr>
        <w:t>ꎬ </w:t>
      </w:r>
      <w:r>
        <w:rPr/>
        <w:t>对各自的有关机场运行安全的设施设备及时进行维护</w:t>
      </w:r>
      <w:r>
        <w:rPr>
          <w:rFonts w:ascii="MS UI Gothic" w:eastAsia="MS UI Gothic" w:hint="eastAsia"/>
          <w:w w:val="80"/>
        </w:rPr>
        <w:t>ꎬ </w:t>
      </w:r>
      <w:r>
        <w:rPr/>
        <w:t>保持设施设备的持续适用</w:t>
      </w:r>
      <w:r>
        <w:rPr>
          <w:rFonts w:ascii="MS UI Gothic" w:eastAsia="MS UI Gothic" w:hint="eastAsia"/>
          <w:w w:val="80"/>
        </w:rPr>
        <w:t>ꎮ</w:t>
      </w:r>
    </w:p>
    <w:p>
      <w:pPr>
        <w:pStyle w:val="BodyText"/>
        <w:spacing w:line="292" w:lineRule="auto"/>
        <w:ind w:left="381" w:right="126"/>
        <w:rPr>
          <w:rFonts w:ascii="MS UI Gothic" w:eastAsia="MS UI Gothic" w:hint="eastAsia"/>
        </w:rPr>
      </w:pPr>
      <w:r>
        <w:rPr>
          <w:spacing w:val="2"/>
          <w:w w:val="105"/>
        </w:rPr>
        <w:t>第六条 在机场范围内的任何单位和</w:t>
      </w:r>
      <w:r>
        <w:rPr>
          <w:spacing w:val="3"/>
        </w:rPr>
        <w:t>个人</w:t>
      </w:r>
      <w:r>
        <w:rPr>
          <w:rFonts w:ascii="MS UI Gothic" w:eastAsia="MS UI Gothic" w:hint="eastAsia"/>
          <w:spacing w:val="20"/>
          <w:w w:val="80"/>
        </w:rPr>
        <w:t>ꎬ </w:t>
      </w:r>
      <w:r>
        <w:rPr>
          <w:spacing w:val="2"/>
        </w:rPr>
        <w:t>应当遵守有关机场管理的各项法律</w:t>
      </w:r>
      <w:r>
        <w:rPr>
          <w:spacing w:val="3"/>
          <w:w w:val="105"/>
        </w:rPr>
        <w:t>法规</w:t>
      </w:r>
      <w:r>
        <w:rPr>
          <w:rFonts w:ascii="MS UI Gothic" w:eastAsia="MS UI Gothic" w:hint="eastAsia"/>
          <w:spacing w:val="-2"/>
          <w:w w:val="80"/>
        </w:rPr>
        <w:t>、 </w:t>
      </w:r>
      <w:r>
        <w:rPr>
          <w:spacing w:val="2"/>
          <w:w w:val="105"/>
        </w:rPr>
        <w:t>涉及民航管理的规章以及机场管理</w:t>
      </w:r>
      <w:r>
        <w:rPr>
          <w:spacing w:val="2"/>
        </w:rPr>
        <w:t>机构为保障飞行安全和机场正常运行所制定的并经民用航空主管部门批准的各项管</w:t>
      </w:r>
      <w:r>
        <w:rPr>
          <w:spacing w:val="3"/>
          <w:w w:val="105"/>
        </w:rPr>
        <w:t>理规定</w:t>
      </w:r>
      <w:r>
        <w:rPr>
          <w:rFonts w:ascii="MS UI Gothic" w:eastAsia="MS UI Gothic" w:hint="eastAsia"/>
          <w:w w:val="80"/>
        </w:rPr>
        <w:t>ꎮ</w:t>
      </w:r>
    </w:p>
    <w:p>
      <w:pPr>
        <w:pStyle w:val="BodyText"/>
        <w:spacing w:line="292" w:lineRule="auto"/>
        <w:ind w:left="381" w:right="126"/>
        <w:rPr>
          <w:rFonts w:ascii="MS UI Gothic" w:eastAsia="MS UI Gothic" w:hint="eastAsia"/>
        </w:rPr>
      </w:pPr>
      <w:r>
        <w:rPr>
          <w:spacing w:val="2"/>
          <w:w w:val="105"/>
        </w:rPr>
        <w:t>第七条 机场管理机构应当组织成立</w:t>
      </w:r>
      <w:r>
        <w:rPr>
          <w:spacing w:val="3"/>
        </w:rPr>
        <w:t>机场安全管理委员会</w:t>
      </w:r>
      <w:r>
        <w:rPr>
          <w:rFonts w:ascii="MS UI Gothic" w:eastAsia="MS UI Gothic" w:hint="eastAsia"/>
          <w:spacing w:val="20"/>
          <w:w w:val="80"/>
        </w:rPr>
        <w:t>ꎮ </w:t>
      </w:r>
      <w:r>
        <w:rPr>
          <w:spacing w:val="2"/>
        </w:rPr>
        <w:t>机场安全管理委员</w:t>
      </w:r>
      <w:r>
        <w:rPr>
          <w:spacing w:val="3"/>
          <w:w w:val="105"/>
        </w:rPr>
        <w:t>会由机场管理机构</w:t>
      </w:r>
      <w:r>
        <w:rPr>
          <w:rFonts w:ascii="MS UI Gothic" w:eastAsia="MS UI Gothic" w:hint="eastAsia"/>
          <w:spacing w:val="-2"/>
          <w:w w:val="80"/>
        </w:rPr>
        <w:t>、 </w:t>
      </w:r>
      <w:r>
        <w:rPr>
          <w:spacing w:val="2"/>
          <w:w w:val="105"/>
        </w:rPr>
        <w:t>航空运输企业或其代</w:t>
      </w:r>
      <w:r>
        <w:rPr>
          <w:spacing w:val="2"/>
        </w:rPr>
        <w:t>理人及其他驻场单位负责安全工作的领导</w:t>
      </w:r>
      <w:r>
        <w:rPr>
          <w:spacing w:val="3"/>
        </w:rPr>
        <w:t>组成</w:t>
      </w:r>
      <w:r>
        <w:rPr>
          <w:rFonts w:ascii="MS UI Gothic" w:eastAsia="MS UI Gothic" w:hint="eastAsia"/>
          <w:spacing w:val="20"/>
          <w:w w:val="80"/>
        </w:rPr>
        <w:t>ꎬ </w:t>
      </w:r>
      <w:r>
        <w:rPr>
          <w:spacing w:val="2"/>
        </w:rPr>
        <w:t>负责人由机场管理机构负责安全工</w:t>
      </w:r>
      <w:r>
        <w:rPr>
          <w:spacing w:val="3"/>
        </w:rPr>
        <w:t>作的领导担任</w:t>
      </w:r>
      <w:r>
        <w:rPr>
          <w:rFonts w:ascii="MS UI Gothic" w:eastAsia="MS UI Gothic" w:hint="eastAsia"/>
          <w:spacing w:val="20"/>
          <w:w w:val="80"/>
        </w:rPr>
        <w:t>ꎮ </w:t>
      </w:r>
      <w:r>
        <w:rPr>
          <w:spacing w:val="2"/>
        </w:rPr>
        <w:t>机场安全管理委员会主要</w:t>
      </w:r>
      <w:r>
        <w:rPr>
          <w:spacing w:val="3"/>
          <w:w w:val="105"/>
        </w:rPr>
        <w:t>职责是</w:t>
      </w:r>
      <w:r>
        <w:rPr>
          <w:rFonts w:ascii="MS UI Gothic" w:eastAsia="MS UI Gothic" w:hint="eastAsia"/>
          <w:w w:val="235"/>
        </w:rPr>
        <w:t>:</w:t>
      </w:r>
    </w:p>
    <w:p>
      <w:pPr>
        <w:pStyle w:val="BodyText"/>
        <w:spacing w:line="292"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依据国家法律法规</w:t>
      </w:r>
      <w:r>
        <w:rPr>
          <w:rFonts w:ascii="MS UI Gothic" w:eastAsia="MS UI Gothic" w:hint="eastAsia"/>
          <w:w w:val="80"/>
        </w:rPr>
        <w:t>、  </w:t>
      </w:r>
      <w:r>
        <w:rPr>
          <w:w w:val="105"/>
        </w:rPr>
        <w:t>涉及民航</w:t>
      </w:r>
      <w:r>
        <w:rPr/>
        <w:t>管理的规章</w:t>
      </w:r>
      <w:r>
        <w:rPr>
          <w:rFonts w:ascii="MS UI Gothic" w:eastAsia="MS UI Gothic" w:hint="eastAsia"/>
          <w:w w:val="80"/>
        </w:rPr>
        <w:t>ꎬ </w:t>
      </w:r>
      <w:r>
        <w:rPr/>
        <w:t>对机场运行安全工作进行</w:t>
      </w:r>
      <w:r>
        <w:rPr>
          <w:w w:val="105"/>
        </w:rPr>
        <w:t>指导</w:t>
      </w:r>
      <w:r>
        <w:rPr>
          <w:rFonts w:ascii="MS UI Gothic" w:eastAsia="MS UI Gothic" w:hint="eastAsia"/>
          <w:w w:val="80"/>
        </w:rPr>
        <w:t>ꎻ</w:t>
      </w:r>
    </w:p>
    <w:p>
      <w:pPr>
        <w:pStyle w:val="BodyText"/>
        <w:spacing w:line="292" w:lineRule="auto"/>
        <w:ind w:left="381" w:right="124"/>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研究分析机场运行安全形势</w:t>
      </w:r>
      <w:r>
        <w:rPr>
          <w:rFonts w:ascii="MS UI Gothic" w:eastAsia="MS UI Gothic" w:hint="eastAsia"/>
          <w:w w:val="80"/>
        </w:rPr>
        <w:t>ꎬ</w:t>
      </w:r>
      <w:r>
        <w:rPr>
          <w:w w:val="105"/>
        </w:rPr>
        <w:t>评估机场运行安全状况</w:t>
      </w:r>
      <w:r>
        <w:rPr>
          <w:rFonts w:ascii="MS UI Gothic" w:eastAsia="MS UI Gothic" w:hint="eastAsia"/>
          <w:w w:val="80"/>
        </w:rPr>
        <w:t>ꎻ</w:t>
      </w:r>
    </w:p>
    <w:p>
      <w:pPr>
        <w:pStyle w:val="BodyText"/>
        <w:spacing w:line="292" w:lineRule="auto"/>
        <w:ind w:left="381" w:right="126"/>
        <w:rPr>
          <w:rFonts w:ascii="MS UI Gothic" w:eastAsia="MS UI Gothic" w:hint="eastAsia"/>
        </w:rPr>
      </w:pPr>
      <w:r>
        <w:rPr>
          <w:rFonts w:ascii="MS UI Gothic" w:eastAsia="MS UI Gothic" w:hint="eastAsia"/>
          <w:w w:val="120"/>
        </w:rPr>
        <w:t>( </w:t>
      </w:r>
      <w:r>
        <w:rPr>
          <w:w w:val="110"/>
        </w:rPr>
        <w:t>三</w:t>
      </w:r>
      <w:r>
        <w:rPr>
          <w:rFonts w:ascii="MS UI Gothic" w:eastAsia="MS UI Gothic" w:hint="eastAsia"/>
          <w:w w:val="120"/>
        </w:rPr>
        <w:t>) </w:t>
      </w:r>
      <w:r>
        <w:rPr>
          <w:w w:val="110"/>
        </w:rPr>
        <w:t>协调解决机场运行中的安全问题</w:t>
      </w:r>
      <w:r>
        <w:rPr>
          <w:rFonts w:ascii="MS UI Gothic" w:eastAsia="MS UI Gothic" w:hint="eastAsia"/>
          <w:w w:val="80"/>
        </w:rPr>
        <w:t>ꎻ</w:t>
      </w:r>
    </w:p>
    <w:p>
      <w:pPr>
        <w:pStyle w:val="BodyText"/>
        <w:spacing w:line="292" w:lineRule="auto"/>
        <w:ind w:left="381" w:right="124"/>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对机场运行安全隐患和问题</w:t>
      </w:r>
      <w:r>
        <w:rPr>
          <w:rFonts w:ascii="MS UI Gothic" w:eastAsia="MS UI Gothic" w:hint="eastAsia"/>
          <w:w w:val="80"/>
        </w:rPr>
        <w:t>ꎬ</w:t>
      </w:r>
      <w:r>
        <w:rPr>
          <w:w w:val="105"/>
        </w:rPr>
        <w:t>提出整改措施</w:t>
      </w:r>
      <w:r>
        <w:rPr>
          <w:rFonts w:ascii="MS UI Gothic" w:eastAsia="MS UI Gothic" w:hint="eastAsia"/>
          <w:w w:val="80"/>
        </w:rPr>
        <w:t>ꎬ </w:t>
      </w:r>
      <w:r>
        <w:rPr>
          <w:w w:val="105"/>
        </w:rPr>
        <w:t>并督促有关单位落实</w:t>
      </w:r>
      <w:r>
        <w:rPr>
          <w:rFonts w:ascii="MS UI Gothic" w:eastAsia="MS UI Gothic" w:hint="eastAsia"/>
          <w:w w:val="80"/>
        </w:rPr>
        <w:t>ꎮ</w:t>
      </w:r>
    </w:p>
    <w:p>
      <w:pPr>
        <w:pStyle w:val="BodyText"/>
        <w:spacing w:line="292" w:lineRule="auto"/>
        <w:ind w:left="381" w:right="126"/>
        <w:jc w:val="left"/>
        <w:rPr>
          <w:rFonts w:ascii="MS UI Gothic" w:eastAsia="MS UI Gothic" w:hint="eastAsia"/>
        </w:rPr>
      </w:pPr>
      <w:r>
        <w:rPr/>
        <w:t>机场安全管理委员会应当定期召开会议</w:t>
      </w:r>
      <w:r>
        <w:rPr>
          <w:rFonts w:ascii="MS UI Gothic" w:eastAsia="MS UI Gothic" w:hint="eastAsia"/>
          <w:w w:val="80"/>
        </w:rPr>
        <w:t>ꎮ</w:t>
      </w:r>
    </w:p>
    <w:p>
      <w:pPr>
        <w:pStyle w:val="BodyText"/>
        <w:spacing w:line="292" w:lineRule="auto"/>
        <w:ind w:left="381" w:right="126"/>
        <w:jc w:val="left"/>
      </w:pPr>
      <w:r>
        <w:rPr/>
        <w:t>机场管理机构</w:t>
      </w:r>
      <w:r>
        <w:rPr>
          <w:rFonts w:ascii="MS UI Gothic" w:eastAsia="MS UI Gothic" w:hint="eastAsia"/>
        </w:rPr>
        <w:t>、 </w:t>
      </w:r>
      <w:r>
        <w:rPr/>
        <w:t>航空运输企业或其代理人及其他驻场单位应当落实机场安全管</w:t>
      </w:r>
    </w:p>
    <w:p>
      <w:pPr>
        <w:spacing w:after="0" w:line="292" w:lineRule="auto"/>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１１６１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jc w:val="left"/>
        <w:rPr>
          <w:rFonts w:ascii="MS UI Gothic" w:eastAsia="MS UI Gothic" w:hint="eastAsia"/>
        </w:rPr>
      </w:pPr>
      <w:r>
        <w:rPr/>
        <w:t>理委员会提出的有关安全的整改意见和</w:t>
      </w:r>
      <w:r>
        <w:rPr>
          <w:w w:val="105"/>
        </w:rPr>
        <w:t>建议</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第八条 机场管理机构不得滥用本规</w:t>
      </w:r>
      <w:r>
        <w:rPr/>
        <w:t>定赋予的管理权限损害航空运输企业或其</w:t>
      </w:r>
      <w:r>
        <w:rPr>
          <w:w w:val="105"/>
        </w:rPr>
        <w:t>代理人及其他驻场单位的合法权益</w:t>
      </w:r>
      <w:r>
        <w:rPr>
          <w:rFonts w:ascii="MS UI Gothic" w:eastAsia="MS UI Gothic" w:hint="eastAsia"/>
          <w:w w:val="80"/>
        </w:rPr>
        <w:t>ꎮ</w:t>
      </w:r>
    </w:p>
    <w:p>
      <w:pPr>
        <w:pStyle w:val="BodyText"/>
        <w:tabs>
          <w:tab w:pos="921" w:val="left" w:leader="none"/>
        </w:tabs>
        <w:spacing w:before="153"/>
        <w:ind w:left="82" w:firstLine="0"/>
        <w:jc w:val="center"/>
      </w:pPr>
      <w:r>
        <w:rPr>
          <w:spacing w:val="3"/>
          <w:w w:val="105"/>
        </w:rPr>
        <w:t>第二</w:t>
      </w:r>
      <w:r>
        <w:rPr>
          <w:w w:val="105"/>
        </w:rPr>
        <w:t>章</w:t>
        <w:tab/>
      </w:r>
      <w:r>
        <w:rPr>
          <w:spacing w:val="3"/>
          <w:w w:val="105"/>
        </w:rPr>
        <w:t>机场安全管</w:t>
      </w:r>
      <w:r>
        <w:rPr>
          <w:w w:val="105"/>
        </w:rPr>
        <w:t>理</w:t>
      </w:r>
    </w:p>
    <w:p>
      <w:pPr>
        <w:pStyle w:val="BodyText"/>
        <w:spacing w:before="1"/>
        <w:ind w:left="0" w:firstLine="0"/>
        <w:jc w:val="left"/>
        <w:rPr>
          <w:sz w:val="29"/>
        </w:rPr>
      </w:pPr>
    </w:p>
    <w:p>
      <w:pPr>
        <w:pStyle w:val="BodyText"/>
        <w:tabs>
          <w:tab w:pos="921" w:val="left" w:leader="none"/>
        </w:tabs>
        <w:ind w:left="82" w:firstLine="0"/>
        <w:jc w:val="center"/>
      </w:pPr>
      <w:r>
        <w:rPr>
          <w:spacing w:val="3"/>
          <w:w w:val="105"/>
        </w:rPr>
        <w:t>第一</w:t>
      </w:r>
      <w:r>
        <w:rPr>
          <w:w w:val="105"/>
        </w:rPr>
        <w:t>节</w:t>
        <w:tab/>
      </w:r>
      <w:r>
        <w:rPr>
          <w:spacing w:val="3"/>
          <w:w w:val="105"/>
        </w:rPr>
        <w:t>机场安全管理体</w:t>
      </w:r>
      <w:r>
        <w:rPr>
          <w:w w:val="105"/>
        </w:rPr>
        <w:t>系</w:t>
      </w:r>
    </w:p>
    <w:p>
      <w:pPr>
        <w:pStyle w:val="BodyText"/>
        <w:spacing w:before="10"/>
        <w:ind w:left="0" w:firstLine="0"/>
        <w:jc w:val="left"/>
        <w:rPr>
          <w:sz w:val="16"/>
        </w:rPr>
      </w:pPr>
    </w:p>
    <w:p>
      <w:pPr>
        <w:pStyle w:val="BodyText"/>
        <w:spacing w:line="295" w:lineRule="auto" w:before="1"/>
        <w:ind w:right="39"/>
        <w:rPr>
          <w:rFonts w:ascii="MS UI Gothic" w:eastAsia="MS UI Gothic" w:hint="eastAsia"/>
        </w:rPr>
      </w:pPr>
      <w:r>
        <w:rPr>
          <w:w w:val="105"/>
        </w:rPr>
        <w:t>第九条 机场管理机构应当建立机场安全管理体系</w:t>
      </w:r>
      <w:r>
        <w:rPr>
          <w:rFonts w:ascii="MS UI Gothic" w:eastAsia="MS UI Gothic" w:hint="eastAsia"/>
          <w:w w:val="80"/>
        </w:rPr>
        <w:t>ꎮ</w:t>
      </w:r>
    </w:p>
    <w:p>
      <w:pPr>
        <w:pStyle w:val="BodyText"/>
        <w:spacing w:line="295" w:lineRule="auto"/>
        <w:ind w:right="39"/>
        <w:rPr>
          <w:rFonts w:ascii="MS UI Gothic" w:eastAsia="MS UI Gothic" w:hint="eastAsia"/>
        </w:rPr>
      </w:pPr>
      <w:r>
        <w:rPr/>
        <w:t>机场安全管理体系主要包括机场安全管理的政策</w:t>
      </w:r>
      <w:r>
        <w:rPr>
          <w:rFonts w:ascii="MS UI Gothic" w:eastAsia="MS UI Gothic" w:hint="eastAsia"/>
          <w:w w:val="80"/>
        </w:rPr>
        <w:t>、 </w:t>
      </w:r>
      <w:r>
        <w:rPr/>
        <w:t>目标</w:t>
      </w:r>
      <w:r>
        <w:rPr>
          <w:rFonts w:ascii="MS UI Gothic" w:eastAsia="MS UI Gothic" w:hint="eastAsia"/>
          <w:w w:val="80"/>
        </w:rPr>
        <w:t>、 </w:t>
      </w:r>
      <w:r>
        <w:rPr/>
        <w:t>组织机构及职责</w:t>
      </w:r>
      <w:r>
        <w:rPr>
          <w:rFonts w:ascii="MS UI Gothic" w:eastAsia="MS UI Gothic" w:hint="eastAsia"/>
          <w:w w:val="80"/>
        </w:rPr>
        <w:t>、 </w:t>
      </w:r>
      <w:r>
        <w:rPr/>
        <w:t>安全教育与培训</w:t>
      </w:r>
      <w:r>
        <w:rPr>
          <w:rFonts w:ascii="MS UI Gothic" w:eastAsia="MS UI Gothic" w:hint="eastAsia"/>
          <w:w w:val="80"/>
        </w:rPr>
        <w:t>、 </w:t>
      </w:r>
      <w:r>
        <w:rPr/>
        <w:t>文件管理</w:t>
      </w:r>
      <w:r>
        <w:rPr>
          <w:rFonts w:ascii="MS UI Gothic" w:eastAsia="MS UI Gothic" w:hint="eastAsia"/>
          <w:w w:val="80"/>
        </w:rPr>
        <w:t>、  </w:t>
      </w:r>
      <w:r>
        <w:rPr/>
        <w:t>安全信息管理</w:t>
      </w:r>
      <w:r>
        <w:rPr>
          <w:rFonts w:ascii="MS UI Gothic" w:eastAsia="MS UI Gothic" w:hint="eastAsia"/>
          <w:w w:val="80"/>
        </w:rPr>
        <w:t>、 </w:t>
      </w:r>
      <w:r>
        <w:rPr/>
        <w:t>风险管理</w:t>
      </w:r>
      <w:r>
        <w:rPr>
          <w:rFonts w:ascii="MS UI Gothic" w:eastAsia="MS UI Gothic" w:hint="eastAsia"/>
          <w:w w:val="80"/>
        </w:rPr>
        <w:t>、 </w:t>
      </w:r>
      <w:r>
        <w:rPr/>
        <w:t>不安全事件调查</w:t>
      </w:r>
      <w:r>
        <w:rPr>
          <w:rFonts w:ascii="MS UI Gothic" w:eastAsia="MS UI Gothic" w:hint="eastAsia"/>
          <w:w w:val="80"/>
        </w:rPr>
        <w:t>、 </w:t>
      </w:r>
      <w:r>
        <w:rPr/>
        <w:t>应急响应</w:t>
      </w:r>
      <w:r>
        <w:rPr>
          <w:rFonts w:ascii="MS UI Gothic" w:eastAsia="MS UI Gothic" w:hint="eastAsia"/>
          <w:w w:val="80"/>
        </w:rPr>
        <w:t>、 </w:t>
      </w:r>
      <w:r>
        <w:rPr/>
        <w:t>机场安全监督与审核等</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第十条 机场安全管理体系应当包含在机场使用手册中</w:t>
      </w:r>
      <w:r>
        <w:rPr>
          <w:rFonts w:ascii="MS UI Gothic" w:eastAsia="MS UI Gothic" w:hint="eastAsia"/>
          <w:w w:val="80"/>
        </w:rPr>
        <w:t>ꎮ</w:t>
      </w:r>
    </w:p>
    <w:p>
      <w:pPr>
        <w:pStyle w:val="BodyText"/>
        <w:spacing w:line="295" w:lineRule="auto"/>
        <w:ind w:right="39"/>
        <w:rPr>
          <w:rFonts w:ascii="MS UI Gothic" w:eastAsia="MS UI Gothic" w:hint="eastAsia"/>
        </w:rPr>
      </w:pPr>
      <w:r>
        <w:rPr/>
        <w:t>机场管理机构应当根据机场运行的实际情况</w:t>
      </w:r>
      <w:r>
        <w:rPr>
          <w:rFonts w:ascii="MS UI Gothic" w:eastAsia="MS UI Gothic" w:hint="eastAsia"/>
          <w:w w:val="80"/>
        </w:rPr>
        <w:t>ꎬ </w:t>
      </w:r>
      <w:r>
        <w:rPr/>
        <w:t>适时组织评估机场安全管理体系的符合性和有效性</w:t>
      </w:r>
      <w:r>
        <w:rPr>
          <w:rFonts w:ascii="MS UI Gothic" w:eastAsia="MS UI Gothic" w:hint="eastAsia"/>
          <w:w w:val="80"/>
        </w:rPr>
        <w:t>ꎬ </w:t>
      </w:r>
      <w:r>
        <w:rPr/>
        <w:t>适时调整完善</w:t>
      </w:r>
      <w:r>
        <w:rPr>
          <w:rFonts w:ascii="MS UI Gothic" w:eastAsia="MS UI Gothic" w:hint="eastAsia"/>
          <w:w w:val="80"/>
        </w:rPr>
        <w:t>ꎮ</w:t>
      </w:r>
    </w:p>
    <w:p>
      <w:pPr>
        <w:pStyle w:val="BodyText"/>
        <w:tabs>
          <w:tab w:pos="921" w:val="left" w:leader="none"/>
        </w:tabs>
        <w:spacing w:before="147"/>
        <w:ind w:left="82" w:firstLine="0"/>
        <w:jc w:val="center"/>
      </w:pPr>
      <w:r>
        <w:rPr>
          <w:spacing w:val="3"/>
          <w:w w:val="105"/>
        </w:rPr>
        <w:t>第二</w:t>
      </w:r>
      <w:r>
        <w:rPr>
          <w:w w:val="105"/>
        </w:rPr>
        <w:t>节</w:t>
        <w:tab/>
      </w:r>
      <w:r>
        <w:rPr>
          <w:spacing w:val="3"/>
          <w:w w:val="105"/>
        </w:rPr>
        <w:t>机场安全管理制</w:t>
      </w:r>
      <w:r>
        <w:rPr>
          <w:w w:val="105"/>
        </w:rPr>
        <w:t>度</w:t>
      </w:r>
    </w:p>
    <w:p>
      <w:pPr>
        <w:pStyle w:val="BodyText"/>
        <w:spacing w:before="10"/>
        <w:ind w:left="0" w:firstLine="0"/>
        <w:jc w:val="left"/>
        <w:rPr>
          <w:sz w:val="16"/>
        </w:rPr>
      </w:pPr>
    </w:p>
    <w:p>
      <w:pPr>
        <w:pStyle w:val="BodyText"/>
        <w:spacing w:line="295" w:lineRule="auto" w:before="1"/>
        <w:ind w:right="38"/>
        <w:rPr>
          <w:rFonts w:ascii="MS UI Gothic" w:eastAsia="MS UI Gothic" w:hint="eastAsia"/>
        </w:rPr>
      </w:pPr>
      <w:r>
        <w:rPr/>
        <w:t>第十一条 机场管理机构应当至少每月召开一次安全生产例会</w:t>
      </w:r>
      <w:r>
        <w:rPr>
          <w:rFonts w:ascii="MS UI Gothic" w:eastAsia="MS UI Gothic" w:hint="eastAsia"/>
          <w:w w:val="80"/>
        </w:rPr>
        <w:t>ꎬ </w:t>
      </w:r>
      <w:r>
        <w:rPr/>
        <w:t>分析</w:t>
      </w:r>
      <w:r>
        <w:rPr>
          <w:rFonts w:ascii="MS UI Gothic" w:eastAsia="MS UI Gothic" w:hint="eastAsia"/>
          <w:w w:val="80"/>
        </w:rPr>
        <w:t>、 </w:t>
      </w:r>
      <w:r>
        <w:rPr/>
        <w:t>研究安全生产中的问题</w:t>
      </w:r>
      <w:r>
        <w:rPr>
          <w:rFonts w:ascii="MS UI Gothic" w:eastAsia="MS UI Gothic" w:hint="eastAsia"/>
          <w:w w:val="80"/>
        </w:rPr>
        <w:t>ꎬ </w:t>
      </w:r>
      <w:r>
        <w:rPr/>
        <w:t>部署安全生产工作</w:t>
      </w:r>
      <w:r>
        <w:rPr>
          <w:rFonts w:ascii="MS UI Gothic" w:eastAsia="MS UI Gothic" w:hint="eastAsia"/>
          <w:w w:val="80"/>
        </w:rPr>
        <w:t>ꎻ </w:t>
      </w:r>
      <w:r>
        <w:rPr/>
        <w:t>每季度</w:t>
      </w:r>
      <w:r>
        <w:rPr>
          <w:rFonts w:ascii="MS UI Gothic" w:eastAsia="MS UI Gothic" w:hint="eastAsia"/>
          <w:w w:val="80"/>
        </w:rPr>
        <w:t>、 </w:t>
      </w:r>
      <w:r>
        <w:rPr/>
        <w:t>每半年</w:t>
      </w:r>
      <w:r>
        <w:rPr>
          <w:rFonts w:ascii="MS UI Gothic" w:eastAsia="MS UI Gothic" w:hint="eastAsia"/>
          <w:w w:val="80"/>
        </w:rPr>
        <w:t>、 </w:t>
      </w:r>
      <w:r>
        <w:rPr/>
        <w:t>每年要分别召开安全生产分析会</w:t>
      </w:r>
      <w:r>
        <w:rPr>
          <w:rFonts w:ascii="MS UI Gothic" w:eastAsia="MS UI Gothic" w:hint="eastAsia"/>
          <w:w w:val="80"/>
        </w:rPr>
        <w:t>ꎬ </w:t>
      </w:r>
      <w:r>
        <w:rPr/>
        <w:t>对前一阶段的工作进行总结</w:t>
      </w:r>
      <w:r>
        <w:rPr>
          <w:rFonts w:ascii="MS UI Gothic" w:eastAsia="MS UI Gothic" w:hint="eastAsia"/>
          <w:w w:val="80"/>
        </w:rPr>
        <w:t>ꎬ </w:t>
      </w:r>
      <w:r>
        <w:rPr/>
        <w:t>对以后的工作进行部署</w:t>
      </w:r>
      <w:r>
        <w:rPr>
          <w:rFonts w:ascii="MS UI Gothic" w:eastAsia="MS UI Gothic" w:hint="eastAsia"/>
          <w:w w:val="80"/>
        </w:rPr>
        <w:t>ꎻ </w:t>
      </w:r>
      <w:r>
        <w:rPr/>
        <w:t>机场运行中出现不利于安全运行的因素或者已经出现安全生产事故时</w:t>
      </w:r>
      <w:r>
        <w:rPr>
          <w:rFonts w:ascii="MS UI Gothic" w:eastAsia="MS UI Gothic" w:hint="eastAsia"/>
          <w:w w:val="80"/>
        </w:rPr>
        <w:t>ꎬ </w:t>
      </w:r>
      <w:r>
        <w:rPr/>
        <w:t>应当及时召开安全生产会议</w:t>
      </w:r>
      <w:r>
        <w:rPr>
          <w:rFonts w:ascii="MS UI Gothic" w:eastAsia="MS UI Gothic" w:hint="eastAsia"/>
          <w:w w:val="80"/>
        </w:rPr>
        <w:t>ꎬ</w:t>
      </w:r>
      <w:r>
        <w:rPr/>
        <w:t>制定切实可行的安全措施</w:t>
      </w:r>
      <w:r>
        <w:rPr>
          <w:rFonts w:ascii="MS UI Gothic" w:eastAsia="MS UI Gothic" w:hint="eastAsia"/>
          <w:w w:val="80"/>
        </w:rPr>
        <w:t>ꎮ</w:t>
      </w:r>
    </w:p>
    <w:p>
      <w:pPr>
        <w:pStyle w:val="BodyText"/>
        <w:spacing w:line="295" w:lineRule="auto"/>
        <w:ind w:right="39"/>
      </w:pPr>
      <w:r>
        <w:rPr>
          <w:w w:val="105"/>
        </w:rPr>
        <w:t>第十二条 机场管理机构应当每年对</w:t>
      </w:r>
      <w:r>
        <w:rPr/>
        <w:t>机场的运行安全状况组织一次评估</w:t>
      </w:r>
      <w:r>
        <w:rPr>
          <w:rFonts w:ascii="MS UI Gothic" w:eastAsia="MS UI Gothic" w:hint="eastAsia"/>
          <w:w w:val="80"/>
        </w:rPr>
        <w:t>ꎬ </w:t>
      </w:r>
      <w:r>
        <w:rPr/>
        <w:t>内容包括机场管理机构和驻场运行保障单位履行职责情况以及机场设施设备的状况</w:t>
      </w:r>
      <w:r>
        <w:rPr>
          <w:rFonts w:ascii="MS UI Gothic" w:eastAsia="MS UI Gothic" w:hint="eastAsia"/>
          <w:w w:val="80"/>
        </w:rPr>
        <w:t>ꎮ </w:t>
      </w:r>
      <w:r>
        <w:rPr/>
        <w:t>对评估中发现的安全隐患</w:t>
      </w:r>
      <w:r>
        <w:rPr>
          <w:rFonts w:ascii="MS UI Gothic" w:eastAsia="MS UI Gothic" w:hint="eastAsia"/>
          <w:w w:val="80"/>
        </w:rPr>
        <w:t>ꎬ </w:t>
      </w:r>
      <w:r>
        <w:rPr/>
        <w:t>薄弱环节</w:t>
      </w:r>
      <w:r>
        <w:rPr>
          <w:rFonts w:ascii="MS UI Gothic" w:eastAsia="MS UI Gothic" w:hint="eastAsia"/>
          <w:w w:val="80"/>
        </w:rPr>
        <w:t>ꎬ </w:t>
      </w:r>
      <w:r>
        <w:rPr/>
        <w:t>相关单位应当制定整改计划</w:t>
      </w:r>
      <w:r>
        <w:rPr>
          <w:rFonts w:ascii="MS UI Gothic" w:eastAsia="MS UI Gothic" w:hint="eastAsia"/>
          <w:w w:val="80"/>
        </w:rPr>
        <w:t>ꎬ </w:t>
      </w:r>
      <w:r>
        <w:rPr/>
        <w:t>明确整改的部门和人员</w:t>
      </w:r>
      <w:r>
        <w:rPr>
          <w:rFonts w:ascii="MS UI Gothic" w:eastAsia="MS UI Gothic" w:hint="eastAsia"/>
          <w:w w:val="80"/>
        </w:rPr>
        <w:t>ꎬ </w:t>
      </w:r>
      <w:r>
        <w:rPr/>
        <w:t>机场管理机构负责跟踪督促落实</w:t>
      </w:r>
    </w:p>
    <w:p>
      <w:pPr>
        <w:pStyle w:val="BodyText"/>
        <w:spacing w:before="124"/>
        <w:ind w:firstLine="0"/>
        <w:jc w:val="left"/>
        <w:rPr>
          <w:rFonts w:ascii="MS UI Gothic" w:eastAsia="MS UI Gothic" w:hint="eastAsia"/>
        </w:rPr>
      </w:pPr>
      <w:r>
        <w:rPr/>
        <w:br w:type="column"/>
      </w:r>
      <w:r>
        <w:rPr>
          <w:spacing w:val="3"/>
          <w:w w:val="95"/>
        </w:rPr>
        <w:t>整改计划</w:t>
      </w:r>
      <w:r>
        <w:rPr>
          <w:rFonts w:ascii="MS UI Gothic" w:eastAsia="MS UI Gothic" w:hint="eastAsia"/>
          <w:w w:val="80"/>
        </w:rPr>
        <w:t>ꎮ</w:t>
      </w:r>
    </w:p>
    <w:p>
      <w:pPr>
        <w:pStyle w:val="BodyText"/>
        <w:spacing w:line="295" w:lineRule="auto" w:before="58"/>
        <w:ind w:right="442"/>
        <w:rPr>
          <w:rFonts w:ascii="MS UI Gothic" w:eastAsia="MS UI Gothic" w:hint="eastAsia"/>
        </w:rPr>
      </w:pPr>
      <w:r>
        <w:rPr>
          <w:spacing w:val="2"/>
        </w:rPr>
        <w:t>机场管理机构可以组织具有机场运行</w:t>
      </w:r>
      <w:r>
        <w:rPr>
          <w:spacing w:val="3"/>
        </w:rPr>
        <w:t>管理经验的人员进行评估</w:t>
      </w:r>
      <w:r>
        <w:rPr>
          <w:rFonts w:ascii="MS UI Gothic" w:eastAsia="MS UI Gothic" w:hint="eastAsia"/>
          <w:spacing w:val="20"/>
          <w:w w:val="80"/>
        </w:rPr>
        <w:t>ꎬ </w:t>
      </w:r>
      <w:r>
        <w:rPr>
          <w:spacing w:val="2"/>
        </w:rPr>
        <w:t>也可以委托专</w:t>
      </w:r>
      <w:r>
        <w:rPr>
          <w:spacing w:val="3"/>
        </w:rPr>
        <w:t>业机构进行评估</w:t>
      </w:r>
      <w:r>
        <w:rPr>
          <w:rFonts w:ascii="MS UI Gothic" w:eastAsia="MS UI Gothic" w:hint="eastAsia"/>
          <w:spacing w:val="20"/>
          <w:w w:val="80"/>
        </w:rPr>
        <w:t>ꎮ </w:t>
      </w:r>
      <w:r>
        <w:rPr>
          <w:spacing w:val="2"/>
        </w:rPr>
        <w:t>承担评估工作的人员应</w:t>
      </w:r>
      <w:r>
        <w:rPr>
          <w:spacing w:val="3"/>
        </w:rPr>
        <w:t>当熟知相关规章标准</w:t>
      </w:r>
      <w:r>
        <w:rPr>
          <w:rFonts w:ascii="MS UI Gothic" w:eastAsia="MS UI Gothic" w:hint="eastAsia"/>
          <w:spacing w:val="20"/>
          <w:w w:val="80"/>
        </w:rPr>
        <w:t>ꎬ </w:t>
      </w:r>
      <w:r>
        <w:rPr>
          <w:spacing w:val="2"/>
        </w:rPr>
        <w:t>并具有机场运行管</w:t>
      </w:r>
      <w:r>
        <w:rPr>
          <w:spacing w:val="3"/>
        </w:rPr>
        <w:t>理的经验</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评估后由评估人员编写评估报告</w:t>
      </w:r>
      <w:r>
        <w:rPr>
          <w:rFonts w:ascii="MS UI Gothic" w:eastAsia="MS UI Gothic" w:hint="eastAsia"/>
          <w:spacing w:val="15"/>
          <w:w w:val="80"/>
        </w:rPr>
        <w:t>ꎬ </w:t>
      </w:r>
      <w:r>
        <w:rPr/>
        <w:t>评</w:t>
      </w:r>
      <w:r>
        <w:rPr>
          <w:spacing w:val="3"/>
        </w:rPr>
        <w:t>估人员应当在报告上签字</w:t>
      </w:r>
      <w:r>
        <w:rPr>
          <w:rFonts w:ascii="MS UI Gothic" w:eastAsia="MS UI Gothic" w:hint="eastAsia"/>
          <w:spacing w:val="20"/>
          <w:w w:val="80"/>
        </w:rPr>
        <w:t>ꎮ </w:t>
      </w:r>
      <w:r>
        <w:rPr>
          <w:spacing w:val="2"/>
        </w:rPr>
        <w:t>评估报告内容</w:t>
      </w:r>
      <w:r>
        <w:rPr>
          <w:spacing w:val="3"/>
        </w:rPr>
        <w:t>应当向驻场单位反馈</w:t>
      </w:r>
      <w:r>
        <w:rPr>
          <w:rFonts w:ascii="MS UI Gothic" w:eastAsia="MS UI Gothic" w:hint="eastAsia"/>
          <w:spacing w:val="20"/>
          <w:w w:val="80"/>
        </w:rPr>
        <w:t>ꎬ </w:t>
      </w:r>
      <w:r>
        <w:rPr>
          <w:spacing w:val="2"/>
        </w:rPr>
        <w:t>并及时报机场所在</w:t>
      </w:r>
      <w:r>
        <w:rPr>
          <w:spacing w:val="3"/>
        </w:rPr>
        <w:t>地民航地区管理局备案</w:t>
      </w:r>
      <w:r>
        <w:rPr>
          <w:rFonts w:ascii="MS UI Gothic" w:eastAsia="MS UI Gothic" w:hint="eastAsia"/>
          <w:spacing w:val="20"/>
          <w:w w:val="80"/>
        </w:rPr>
        <w:t>ꎮ </w:t>
      </w:r>
      <w:r>
        <w:rPr>
          <w:spacing w:val="2"/>
        </w:rPr>
        <w:t>该报告应当至少</w:t>
      </w:r>
      <w:r>
        <w:rPr>
          <w:spacing w:val="3"/>
        </w:rPr>
        <w:t>保存五年</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第十三条 机场管理机构应当严格按</w:t>
      </w:r>
      <w:r>
        <w:rPr/>
        <w:t>照民航局或民航地区管理局批准的机场开</w:t>
      </w:r>
      <w:r>
        <w:rPr>
          <w:w w:val="105"/>
        </w:rPr>
        <w:t>放使用范围为航空器提供安全保障</w:t>
      </w:r>
      <w:r>
        <w:rPr>
          <w:rFonts w:ascii="MS UI Gothic" w:eastAsia="MS UI Gothic" w:hint="eastAsia"/>
          <w:w w:val="80"/>
        </w:rPr>
        <w:t>ꎮ</w:t>
      </w:r>
    </w:p>
    <w:p>
      <w:pPr>
        <w:pStyle w:val="BodyText"/>
        <w:spacing w:line="295" w:lineRule="auto"/>
        <w:ind w:right="442"/>
        <w:rPr>
          <w:rFonts w:ascii="MS UI Gothic" w:eastAsia="MS UI Gothic" w:hint="eastAsia"/>
        </w:rPr>
      </w:pPr>
      <w:r>
        <w:rPr/>
        <w:t>国家已明令禁止使用的设备及未经民航局审定合格的民用机场专用设备</w:t>
      </w:r>
      <w:r>
        <w:rPr>
          <w:rFonts w:ascii="MS UI Gothic" w:eastAsia="MS UI Gothic" w:hint="eastAsia"/>
          <w:w w:val="80"/>
        </w:rPr>
        <w:t>ꎬ </w:t>
      </w:r>
      <w:r>
        <w:rPr/>
        <w:t>不得</w:t>
      </w:r>
      <w:r>
        <w:rPr>
          <w:w w:val="105"/>
        </w:rPr>
        <w:t>在机场中使用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第十四条 机场管理机构应当建立并</w:t>
      </w:r>
      <w:r>
        <w:rPr/>
        <w:t>及时更新和补充机场资料库</w:t>
      </w:r>
      <w:r>
        <w:rPr>
          <w:rFonts w:ascii="MS UI Gothic" w:eastAsia="MS UI Gothic" w:hint="eastAsia"/>
          <w:w w:val="80"/>
        </w:rPr>
        <w:t>ꎬ </w:t>
      </w:r>
      <w:r>
        <w:rPr/>
        <w:t>供员工查阅和使用</w:t>
      </w:r>
      <w:r>
        <w:rPr>
          <w:rFonts w:ascii="MS UI Gothic" w:eastAsia="MS UI Gothic" w:hint="eastAsia"/>
          <w:w w:val="80"/>
        </w:rPr>
        <w:t>ꎮ </w:t>
      </w:r>
      <w:r>
        <w:rPr/>
        <w:t>资料库应当包括国家有关法律法</w:t>
      </w:r>
      <w:r>
        <w:rPr>
          <w:w w:val="105"/>
        </w:rPr>
        <w:t>规</w:t>
      </w:r>
      <w:r>
        <w:rPr>
          <w:rFonts w:ascii="MS UI Gothic" w:eastAsia="MS UI Gothic" w:hint="eastAsia"/>
          <w:w w:val="80"/>
        </w:rPr>
        <w:t>、 </w:t>
      </w:r>
      <w:r>
        <w:rPr>
          <w:w w:val="105"/>
        </w:rPr>
        <w:t>涉及民航管理的规章</w:t>
      </w:r>
      <w:r>
        <w:rPr>
          <w:rFonts w:ascii="MS UI Gothic" w:eastAsia="MS UI Gothic" w:hint="eastAsia"/>
          <w:w w:val="80"/>
        </w:rPr>
        <w:t>、 </w:t>
      </w:r>
      <w:r>
        <w:rPr>
          <w:w w:val="105"/>
        </w:rPr>
        <w:t>标准及其他规</w:t>
      </w:r>
      <w:r>
        <w:rPr/>
        <w:t>范性文件</w:t>
      </w:r>
      <w:r>
        <w:rPr>
          <w:rFonts w:ascii="MS UI Gothic" w:eastAsia="MS UI Gothic" w:hint="eastAsia"/>
          <w:w w:val="80"/>
        </w:rPr>
        <w:t>ꎻ </w:t>
      </w:r>
      <w:r>
        <w:rPr/>
        <w:t>国际民用航空公约及相关附</w:t>
      </w:r>
      <w:r>
        <w:rPr>
          <w:w w:val="105"/>
        </w:rPr>
        <w:t>件</w:t>
      </w:r>
      <w:r>
        <w:rPr>
          <w:rFonts w:ascii="MS UI Gothic" w:eastAsia="MS UI Gothic" w:hint="eastAsia"/>
          <w:w w:val="80"/>
        </w:rPr>
        <w:t>、 </w:t>
      </w:r>
      <w:r>
        <w:rPr>
          <w:w w:val="105"/>
        </w:rPr>
        <w:t>手册</w:t>
      </w:r>
      <w:r>
        <w:rPr>
          <w:rFonts w:ascii="MS UI Gothic" w:eastAsia="MS UI Gothic" w:hint="eastAsia"/>
          <w:w w:val="80"/>
        </w:rPr>
        <w:t>ꎻ </w:t>
      </w:r>
      <w:r>
        <w:rPr>
          <w:w w:val="105"/>
        </w:rPr>
        <w:t>机场建设和改 </w:t>
      </w:r>
      <w:r>
        <w:rPr>
          <w:rFonts w:ascii="MS UI Gothic" w:eastAsia="MS UI Gothic" w:hint="eastAsia"/>
          <w:w w:val="150"/>
        </w:rPr>
        <w:t>( </w:t>
      </w:r>
      <w:r>
        <w:rPr>
          <w:w w:val="105"/>
        </w:rPr>
        <w:t>扩</w:t>
      </w:r>
      <w:r>
        <w:rPr>
          <w:rFonts w:ascii="MS UI Gothic" w:eastAsia="MS UI Gothic" w:hint="eastAsia"/>
          <w:w w:val="150"/>
        </w:rPr>
        <w:t>) </w:t>
      </w:r>
      <w:r>
        <w:rPr>
          <w:w w:val="105"/>
        </w:rPr>
        <w:t>建的设</w:t>
      </w:r>
      <w:r>
        <w:rPr/>
        <w:t>计图纸和文件资料</w:t>
      </w:r>
      <w:r>
        <w:rPr>
          <w:rFonts w:ascii="MS UI Gothic" w:eastAsia="MS UI Gothic" w:hint="eastAsia"/>
          <w:w w:val="80"/>
        </w:rPr>
        <w:t>ꎻ </w:t>
      </w:r>
      <w:r>
        <w:rPr/>
        <w:t>与机场运行安全相关</w:t>
      </w:r>
      <w:r>
        <w:rPr>
          <w:w w:val="105"/>
        </w:rPr>
        <w:t>的所有规定</w:t>
      </w:r>
      <w:r>
        <w:rPr>
          <w:rFonts w:ascii="MS UI Gothic" w:eastAsia="MS UI Gothic" w:hint="eastAsia"/>
          <w:w w:val="80"/>
        </w:rPr>
        <w:t>、 </w:t>
      </w:r>
      <w:r>
        <w:rPr>
          <w:w w:val="105"/>
        </w:rPr>
        <w:t>标准</w:t>
      </w:r>
      <w:r>
        <w:rPr>
          <w:rFonts w:ascii="MS UI Gothic" w:eastAsia="MS UI Gothic" w:hint="eastAsia"/>
          <w:w w:val="80"/>
        </w:rPr>
        <w:t>、 </w:t>
      </w:r>
      <w:r>
        <w:rPr>
          <w:w w:val="105"/>
        </w:rPr>
        <w:t>手册等文件</w:t>
      </w:r>
      <w:r>
        <w:rPr>
          <w:rFonts w:ascii="MS UI Gothic" w:eastAsia="MS UI Gothic" w:hint="eastAsia"/>
          <w:w w:val="80"/>
        </w:rPr>
        <w:t>ꎻ </w:t>
      </w:r>
      <w:r>
        <w:rPr>
          <w:w w:val="105"/>
        </w:rPr>
        <w:t>机场设</w:t>
      </w:r>
      <w:r>
        <w:rPr/>
        <w:t>施设备的技术资料以及运行和维护记</w:t>
      </w:r>
      <w:r>
        <w:rPr>
          <w:w w:val="105"/>
        </w:rPr>
        <w:t>录等</w:t>
      </w:r>
      <w:r>
        <w:rPr>
          <w:rFonts w:ascii="MS UI Gothic" w:eastAsia="MS UI Gothic" w:hint="eastAsia"/>
          <w:w w:val="80"/>
        </w:rPr>
        <w:t>ꎮ</w:t>
      </w:r>
    </w:p>
    <w:p>
      <w:pPr>
        <w:pStyle w:val="BodyText"/>
        <w:spacing w:line="295" w:lineRule="auto"/>
        <w:ind w:right="442"/>
        <w:rPr>
          <w:rFonts w:ascii="MS UI Gothic" w:eastAsia="MS UI Gothic" w:hint="eastAsia"/>
        </w:rPr>
      </w:pPr>
      <w:r>
        <w:rPr/>
        <w:t>第十五条 机场管理机构应当制定各项工作的记录</w:t>
      </w:r>
      <w:r>
        <w:rPr>
          <w:rFonts w:ascii="MS UI Gothic" w:eastAsia="MS UI Gothic" w:hint="eastAsia"/>
          <w:w w:val="80"/>
        </w:rPr>
        <w:t>ꎬ </w:t>
      </w:r>
      <w:r>
        <w:rPr/>
        <w:t>详细记录各项检查和维护情况</w:t>
      </w:r>
      <w:r>
        <w:rPr>
          <w:rFonts w:ascii="MS UI Gothic" w:eastAsia="MS UI Gothic" w:hint="eastAsia"/>
          <w:w w:val="80"/>
        </w:rPr>
        <w:t>ꎮ </w:t>
      </w:r>
      <w:r>
        <w:rPr/>
        <w:t>记录应当包括电子文件和纸质文件</w:t>
      </w:r>
      <w:r>
        <w:rPr>
          <w:rFonts w:ascii="MS UI Gothic" w:eastAsia="MS UI Gothic" w:hint="eastAsia"/>
          <w:w w:val="80"/>
        </w:rPr>
        <w:t>ꎮ </w:t>
      </w:r>
      <w:r>
        <w:rPr/>
        <w:t>纸质记录需保存两年以上</w:t>
      </w:r>
      <w:r>
        <w:rPr>
          <w:rFonts w:ascii="MS UI Gothic" w:eastAsia="MS UI Gothic" w:hint="eastAsia"/>
          <w:w w:val="80"/>
        </w:rPr>
        <w:t>ꎬ </w:t>
      </w:r>
      <w:r>
        <w:rPr/>
        <w:t>电子记录应当保存十年</w:t>
      </w:r>
      <w:r>
        <w:rPr>
          <w:rFonts w:ascii="MS UI Gothic" w:eastAsia="MS UI Gothic" w:hint="eastAsia"/>
          <w:w w:val="80"/>
        </w:rPr>
        <w:t>ꎮ</w:t>
      </w:r>
    </w:p>
    <w:p>
      <w:pPr>
        <w:pStyle w:val="BodyText"/>
        <w:tabs>
          <w:tab w:pos="1644" w:val="left" w:leader="none"/>
        </w:tabs>
        <w:spacing w:line="252" w:lineRule="exact"/>
        <w:ind w:left="543" w:firstLine="0"/>
        <w:jc w:val="left"/>
      </w:pPr>
      <w:r>
        <w:rPr>
          <w:spacing w:val="3"/>
          <w:w w:val="105"/>
        </w:rPr>
        <w:t>第十</w:t>
      </w:r>
      <w:r>
        <w:rPr>
          <w:spacing w:val="15"/>
          <w:w w:val="105"/>
        </w:rPr>
        <w:t>六</w:t>
      </w:r>
      <w:r>
        <w:rPr>
          <w:w w:val="105"/>
        </w:rPr>
        <w:t>条</w:t>
        <w:tab/>
      </w:r>
      <w:r>
        <w:rPr>
          <w:spacing w:val="21"/>
        </w:rPr>
        <w:t>机场管理机构应当依</w:t>
      </w:r>
      <w:r>
        <w:rPr/>
        <w:t>据</w:t>
      </w:r>
    </w:p>
    <w:p>
      <w:pPr>
        <w:pStyle w:val="BodyText"/>
        <w:spacing w:line="295" w:lineRule="auto" w:before="38"/>
        <w:ind w:right="440" w:firstLine="0"/>
      </w:pPr>
      <w:r>
        <w:rPr>
          <w:rFonts w:ascii="MS UI Gothic" w:hAnsi="MS UI Gothic" w:eastAsia="MS UI Gothic" w:hint="eastAsia"/>
          <w:spacing w:val="-13"/>
          <w:w w:val="80"/>
        </w:rPr>
        <w:t>« </w:t>
      </w:r>
      <w:r>
        <w:rPr>
          <w:spacing w:val="11"/>
        </w:rPr>
        <w:t>运输机场使用许可规定</w:t>
      </w:r>
      <w:r>
        <w:rPr>
          <w:rFonts w:ascii="MS UI Gothic" w:hAnsi="MS UI Gothic" w:eastAsia="MS UI Gothic" w:hint="eastAsia"/>
          <w:spacing w:val="2"/>
          <w:w w:val="80"/>
        </w:rPr>
        <w:t>» </w:t>
      </w:r>
      <w:r>
        <w:rPr>
          <w:spacing w:val="14"/>
        </w:rPr>
        <w:t>的有关要求</w:t>
      </w:r>
      <w:r>
        <w:rPr>
          <w:rFonts w:ascii="MS UI Gothic" w:hAnsi="MS UI Gothic" w:eastAsia="MS UI Gothic" w:hint="eastAsia"/>
          <w:w w:val="80"/>
        </w:rPr>
        <w:t>ꎬ</w:t>
      </w:r>
      <w:r>
        <w:rPr>
          <w:spacing w:val="3"/>
          <w:w w:val="105"/>
        </w:rPr>
        <w:t>就机场</w:t>
      </w:r>
      <w:r>
        <w:rPr>
          <w:rFonts w:ascii="MS UI Gothic" w:hAnsi="MS UI Gothic" w:eastAsia="MS UI Gothic" w:hint="eastAsia"/>
          <w:spacing w:val="17"/>
          <w:w w:val="80"/>
        </w:rPr>
        <w:t>、 </w:t>
      </w:r>
      <w:r>
        <w:rPr>
          <w:spacing w:val="3"/>
          <w:w w:val="105"/>
        </w:rPr>
        <w:t>跑道</w:t>
      </w:r>
      <w:r>
        <w:rPr>
          <w:rFonts w:ascii="MS UI Gothic" w:hAnsi="MS UI Gothic" w:eastAsia="MS UI Gothic" w:hint="eastAsia"/>
          <w:spacing w:val="17"/>
          <w:w w:val="80"/>
        </w:rPr>
        <w:t>、 </w:t>
      </w:r>
      <w:r>
        <w:rPr>
          <w:spacing w:val="3"/>
          <w:w w:val="105"/>
        </w:rPr>
        <w:t>滑行道</w:t>
      </w:r>
      <w:r>
        <w:rPr>
          <w:rFonts w:ascii="MS UI Gothic" w:hAnsi="MS UI Gothic" w:eastAsia="MS UI Gothic" w:hint="eastAsia"/>
          <w:spacing w:val="17"/>
          <w:w w:val="80"/>
        </w:rPr>
        <w:t>、 </w:t>
      </w:r>
      <w:r>
        <w:rPr>
          <w:spacing w:val="2"/>
          <w:w w:val="105"/>
        </w:rPr>
        <w:t>机坪关闭或临时</w:t>
      </w:r>
      <w:r>
        <w:rPr>
          <w:spacing w:val="14"/>
          <w:w w:val="105"/>
        </w:rPr>
        <w:t>关闭部分跑道</w:t>
      </w:r>
      <w:r>
        <w:rPr>
          <w:rFonts w:ascii="MS UI Gothic" w:hAnsi="MS UI Gothic" w:eastAsia="MS UI Gothic" w:hint="eastAsia"/>
          <w:spacing w:val="1"/>
          <w:w w:val="80"/>
        </w:rPr>
        <w:t>、 </w:t>
      </w:r>
      <w:r>
        <w:rPr>
          <w:spacing w:val="13"/>
          <w:w w:val="105"/>
        </w:rPr>
        <w:t>滑行道</w:t>
      </w:r>
      <w:r>
        <w:rPr>
          <w:rFonts w:ascii="MS UI Gothic" w:hAnsi="MS UI Gothic" w:eastAsia="MS UI Gothic" w:hint="eastAsia"/>
          <w:spacing w:val="1"/>
          <w:w w:val="80"/>
        </w:rPr>
        <w:t>、 </w:t>
      </w:r>
      <w:r>
        <w:rPr>
          <w:spacing w:val="4"/>
          <w:w w:val="105"/>
        </w:rPr>
        <w:t>机坪 </w:t>
      </w:r>
      <w:r>
        <w:rPr>
          <w:rFonts w:ascii="MS UI Gothic" w:hAnsi="MS UI Gothic" w:eastAsia="MS UI Gothic" w:hint="eastAsia"/>
          <w:spacing w:val="-32"/>
          <w:w w:val="150"/>
        </w:rPr>
        <w:t>( </w:t>
      </w:r>
      <w:r>
        <w:rPr>
          <w:spacing w:val="12"/>
          <w:w w:val="105"/>
        </w:rPr>
        <w:t>以下简</w:t>
      </w:r>
      <w:r>
        <w:rPr>
          <w:spacing w:val="9"/>
          <w:w w:val="105"/>
        </w:rPr>
        <w:t>称机场关闭</w:t>
      </w:r>
      <w:r>
        <w:rPr>
          <w:rFonts w:ascii="MS UI Gothic" w:hAnsi="MS UI Gothic" w:eastAsia="MS UI Gothic" w:hint="eastAsia"/>
          <w:spacing w:val="-6"/>
          <w:w w:val="150"/>
        </w:rPr>
        <w:t>) </w:t>
      </w:r>
      <w:r>
        <w:rPr>
          <w:spacing w:val="17"/>
          <w:w w:val="105"/>
        </w:rPr>
        <w:t>制定具体管理规定</w:t>
      </w:r>
      <w:r>
        <w:rPr>
          <w:rFonts w:ascii="MS UI Gothic" w:hAnsi="MS UI Gothic" w:eastAsia="MS UI Gothic" w:hint="eastAsia"/>
          <w:spacing w:val="11"/>
          <w:w w:val="80"/>
        </w:rPr>
        <w:t>ꎬ </w:t>
      </w:r>
      <w:r>
        <w:rPr>
          <w:spacing w:val="10"/>
          <w:w w:val="105"/>
        </w:rPr>
        <w:t>管理</w:t>
      </w:r>
      <w:r>
        <w:rPr>
          <w:spacing w:val="2"/>
        </w:rPr>
        <w:t>规定应当明确可能导致机场关闭的各种因</w:t>
      </w:r>
      <w:r>
        <w:rPr>
          <w:spacing w:val="3"/>
        </w:rPr>
        <w:t>素</w:t>
      </w:r>
      <w:r>
        <w:rPr>
          <w:rFonts w:ascii="MS UI Gothic" w:hAnsi="MS UI Gothic" w:eastAsia="MS UI Gothic" w:hint="eastAsia"/>
          <w:w w:val="80"/>
        </w:rPr>
        <w:t>、    </w:t>
      </w:r>
      <w:r>
        <w:rPr>
          <w:spacing w:val="2"/>
        </w:rPr>
        <w:t>导致机场关闭的因素的现场确认程序</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１１６２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spacing w:val="3"/>
          <w:w w:val="105"/>
        </w:rPr>
        <w:t>及人员</w:t>
      </w:r>
      <w:r>
        <w:rPr>
          <w:rFonts w:ascii="MS UI Gothic" w:eastAsia="MS UI Gothic" w:hint="eastAsia"/>
          <w:spacing w:val="11"/>
          <w:w w:val="80"/>
        </w:rPr>
        <w:t>、 </w:t>
      </w:r>
      <w:r>
        <w:rPr>
          <w:spacing w:val="3"/>
          <w:w w:val="105"/>
        </w:rPr>
        <w:t>有权决定机场关闭的人员</w:t>
      </w:r>
      <w:r>
        <w:rPr>
          <w:rFonts w:ascii="MS UI Gothic" w:eastAsia="MS UI Gothic" w:hint="eastAsia"/>
          <w:spacing w:val="11"/>
          <w:w w:val="80"/>
        </w:rPr>
        <w:t>、 </w:t>
      </w:r>
      <w:r>
        <w:rPr>
          <w:spacing w:val="1"/>
          <w:w w:val="105"/>
        </w:rPr>
        <w:t>与空</w:t>
      </w:r>
      <w:r>
        <w:rPr>
          <w:spacing w:val="2"/>
        </w:rPr>
        <w:t>中交通管理部门沟通协调及航行资料的发</w:t>
      </w:r>
      <w:r>
        <w:rPr>
          <w:spacing w:val="3"/>
          <w:w w:val="105"/>
        </w:rPr>
        <w:t>布程序等内容</w:t>
      </w:r>
      <w:r>
        <w:rPr>
          <w:rFonts w:ascii="MS UI Gothic" w:eastAsia="MS UI Gothic" w:hint="eastAsia"/>
          <w:spacing w:val="-1"/>
          <w:w w:val="80"/>
        </w:rPr>
        <w:t>ꎮ </w:t>
      </w:r>
      <w:r>
        <w:rPr>
          <w:spacing w:val="3"/>
          <w:w w:val="105"/>
        </w:rPr>
        <w:t>临时关闭机场</w:t>
      </w:r>
      <w:r>
        <w:rPr>
          <w:rFonts w:ascii="MS UI Gothic" w:eastAsia="MS UI Gothic" w:hint="eastAsia"/>
          <w:spacing w:val="12"/>
          <w:w w:val="80"/>
        </w:rPr>
        <w:t>、 </w:t>
      </w:r>
      <w:r>
        <w:rPr>
          <w:spacing w:val="-9"/>
          <w:w w:val="105"/>
        </w:rPr>
        <w:t>跑道 </w:t>
      </w:r>
      <w:r>
        <w:rPr>
          <w:rFonts w:ascii="MS UI Gothic" w:eastAsia="MS UI Gothic" w:hint="eastAsia"/>
          <w:spacing w:val="-38"/>
          <w:w w:val="150"/>
        </w:rPr>
        <w:t>( </w:t>
      </w:r>
      <w:r>
        <w:rPr>
          <w:w w:val="105"/>
        </w:rPr>
        <w:t>或</w:t>
      </w:r>
      <w:r>
        <w:rPr>
          <w:spacing w:val="5"/>
          <w:w w:val="105"/>
        </w:rPr>
        <w:t>临时关闭部分跑道</w:t>
      </w:r>
      <w:r>
        <w:rPr>
          <w:rFonts w:ascii="MS UI Gothic" w:eastAsia="MS UI Gothic" w:hint="eastAsia"/>
          <w:spacing w:val="14"/>
          <w:w w:val="80"/>
        </w:rPr>
        <w:t>、 </w:t>
      </w:r>
      <w:r>
        <w:rPr>
          <w:spacing w:val="8"/>
          <w:w w:val="105"/>
        </w:rPr>
        <w:t>滑行道</w:t>
      </w:r>
      <w:r>
        <w:rPr>
          <w:rFonts w:ascii="MS UI Gothic" w:eastAsia="MS UI Gothic" w:hint="eastAsia"/>
          <w:spacing w:val="14"/>
          <w:w w:val="80"/>
        </w:rPr>
        <w:t>、 </w:t>
      </w:r>
      <w:r>
        <w:rPr>
          <w:spacing w:val="11"/>
          <w:w w:val="105"/>
        </w:rPr>
        <w:t>机坪</w:t>
      </w:r>
      <w:r>
        <w:rPr>
          <w:rFonts w:ascii="MS UI Gothic" w:eastAsia="MS UI Gothic" w:hint="eastAsia"/>
          <w:spacing w:val="-38"/>
          <w:w w:val="150"/>
        </w:rPr>
        <w:t>) </w:t>
      </w:r>
      <w:r>
        <w:rPr>
          <w:rFonts w:ascii="MS UI Gothic" w:eastAsia="MS UI Gothic" w:hint="eastAsia"/>
          <w:spacing w:val="15"/>
          <w:w w:val="80"/>
        </w:rPr>
        <w:t>ꎬ </w:t>
      </w:r>
      <w:r>
        <w:rPr>
          <w:w w:val="105"/>
        </w:rPr>
        <w:t>应</w:t>
      </w:r>
      <w:r>
        <w:rPr>
          <w:spacing w:val="4"/>
        </w:rPr>
        <w:t>当尽可能减少对航空器正常运行的影响</w:t>
      </w:r>
      <w:r>
        <w:rPr>
          <w:rFonts w:ascii="MS UI Gothic" w:eastAsia="MS UI Gothic" w:hint="eastAsia"/>
          <w:w w:val="80"/>
        </w:rPr>
        <w:t>ꎬ</w:t>
      </w:r>
      <w:r>
        <w:rPr>
          <w:spacing w:val="4"/>
        </w:rPr>
        <w:t>并应当立即采取积极措施消除相应因素</w:t>
      </w:r>
      <w:r>
        <w:rPr>
          <w:rFonts w:ascii="MS UI Gothic" w:eastAsia="MS UI Gothic" w:hint="eastAsia"/>
          <w:w w:val="80"/>
        </w:rPr>
        <w:t>ꎬ</w:t>
      </w:r>
      <w:r>
        <w:rPr>
          <w:spacing w:val="3"/>
          <w:w w:val="105"/>
        </w:rPr>
        <w:t>在最短时间内恢复相应设施的运行</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关闭的跑道</w:t>
      </w:r>
      <w:r>
        <w:rPr>
          <w:rFonts w:ascii="MS UI Gothic" w:hAnsi="MS UI Gothic" w:eastAsia="MS UI Gothic" w:hint="eastAsia"/>
          <w:w w:val="80"/>
        </w:rPr>
        <w:t>、 </w:t>
      </w:r>
      <w:r>
        <w:rPr/>
        <w:t>滑行道</w:t>
      </w:r>
      <w:r>
        <w:rPr>
          <w:rFonts w:ascii="MS UI Gothic" w:hAnsi="MS UI Gothic" w:eastAsia="MS UI Gothic" w:hint="eastAsia"/>
          <w:w w:val="80"/>
        </w:rPr>
        <w:t>、 </w:t>
      </w:r>
      <w:r>
        <w:rPr/>
        <w:t>机坪或其一部分应当按照 </w:t>
      </w:r>
      <w:r>
        <w:rPr>
          <w:rFonts w:ascii="MS UI Gothic" w:hAnsi="MS UI Gothic" w:eastAsia="MS UI Gothic" w:hint="eastAsia"/>
          <w:w w:val="80"/>
        </w:rPr>
        <w:t>« </w:t>
      </w:r>
      <w:r>
        <w:rPr/>
        <w:t>民用机场飞行区技术标准</w:t>
      </w:r>
      <w:r>
        <w:rPr>
          <w:rFonts w:ascii="MS UI Gothic" w:hAnsi="MS UI Gothic" w:eastAsia="MS UI Gothic" w:hint="eastAsia"/>
          <w:w w:val="80"/>
        </w:rPr>
        <w:t>» </w:t>
      </w:r>
      <w:r>
        <w:rPr/>
        <w:t>设置相应的标志标识</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w w:val="105"/>
        </w:rPr>
        <w:t>第十七条 新建或扩建的跑道</w:t>
      </w:r>
      <w:r>
        <w:rPr>
          <w:rFonts w:ascii="MS UI Gothic" w:eastAsia="MS UI Gothic" w:hint="eastAsia"/>
          <w:w w:val="80"/>
        </w:rPr>
        <w:t>、 </w:t>
      </w:r>
      <w:r>
        <w:rPr>
          <w:w w:val="105"/>
        </w:rPr>
        <w:t>平行</w:t>
      </w:r>
      <w:r>
        <w:rPr/>
        <w:t>滑行道完工或部分完工但未投入使用前应</w:t>
      </w:r>
      <w:r>
        <w:rPr>
          <w:w w:val="105"/>
        </w:rPr>
        <w:t>当及时设置关闭标志</w:t>
      </w:r>
      <w:r>
        <w:rPr>
          <w:rFonts w:ascii="MS UI Gothic" w:eastAsia="MS UI Gothic" w:hint="eastAsia"/>
          <w:w w:val="80"/>
        </w:rPr>
        <w:t>、 </w:t>
      </w:r>
      <w:r>
        <w:rPr>
          <w:w w:val="105"/>
        </w:rPr>
        <w:t>不适用地区标志物</w:t>
      </w:r>
      <w:r>
        <w:rPr/>
        <w:t>和不适用地区灯光标志</w:t>
      </w:r>
      <w:r>
        <w:rPr>
          <w:rFonts w:ascii="MS UI Gothic" w:eastAsia="MS UI Gothic" w:hint="eastAsia"/>
          <w:w w:val="80"/>
        </w:rPr>
        <w:t>ꎬ </w:t>
      </w:r>
      <w:r>
        <w:rPr/>
        <w:t>并发布航行</w:t>
      </w:r>
      <w:r>
        <w:rPr>
          <w:w w:val="105"/>
        </w:rPr>
        <w:t>通告</w:t>
      </w:r>
      <w:r>
        <w:rPr>
          <w:rFonts w:ascii="MS UI Gothic" w:eastAsia="MS UI Gothic" w:hint="eastAsia"/>
          <w:w w:val="80"/>
        </w:rPr>
        <w:t>ꎮ</w:t>
      </w:r>
    </w:p>
    <w:p>
      <w:pPr>
        <w:pStyle w:val="BodyText"/>
        <w:tabs>
          <w:tab w:pos="2012" w:val="left" w:leader="none"/>
        </w:tabs>
        <w:spacing w:before="145"/>
        <w:ind w:left="1174" w:firstLine="0"/>
        <w:jc w:val="left"/>
      </w:pPr>
      <w:r>
        <w:rPr>
          <w:spacing w:val="3"/>
          <w:w w:val="105"/>
        </w:rPr>
        <w:t>第三</w:t>
      </w:r>
      <w:r>
        <w:rPr>
          <w:w w:val="105"/>
        </w:rPr>
        <w:t>节</w:t>
        <w:tab/>
      </w:r>
      <w:r>
        <w:rPr>
          <w:spacing w:val="3"/>
          <w:w w:val="105"/>
        </w:rPr>
        <w:t>人员资质及培</w:t>
      </w:r>
      <w:r>
        <w:rPr>
          <w:w w:val="105"/>
        </w:rPr>
        <w:t>训</w:t>
      </w:r>
    </w:p>
    <w:p>
      <w:pPr>
        <w:pStyle w:val="BodyText"/>
        <w:spacing w:before="10"/>
        <w:ind w:left="0" w:firstLine="0"/>
        <w:jc w:val="left"/>
        <w:rPr>
          <w:sz w:val="16"/>
        </w:rPr>
      </w:pPr>
    </w:p>
    <w:p>
      <w:pPr>
        <w:pStyle w:val="BodyText"/>
        <w:spacing w:line="295" w:lineRule="auto" w:before="1"/>
        <w:ind w:left="440" w:right="1"/>
        <w:rPr>
          <w:rFonts w:ascii="MS UI Gothic" w:eastAsia="MS UI Gothic" w:hint="eastAsia"/>
        </w:rPr>
      </w:pPr>
      <w:r>
        <w:rPr>
          <w:w w:val="105"/>
        </w:rPr>
        <w:t>第十八条 机场管理机构应当配备足</w:t>
      </w:r>
      <w:r>
        <w:rPr/>
        <w:t>够数量的合格人员从事机场运行保障的所</w:t>
      </w:r>
      <w:r>
        <w:rPr>
          <w:w w:val="105"/>
        </w:rPr>
        <w:t>有岗位</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第十九条 机场内所有与运行安全有</w:t>
      </w:r>
      <w:r>
        <w:rPr/>
        <w:t>关岗位的员工均应当持证上岗</w:t>
      </w:r>
      <w:r>
        <w:rPr>
          <w:rFonts w:ascii="MS UI Gothic" w:eastAsia="MS UI Gothic" w:hint="eastAsia"/>
          <w:w w:val="80"/>
        </w:rPr>
        <w:t>ꎮ </w:t>
      </w:r>
      <w:r>
        <w:rPr/>
        <w:t>与运行安</w:t>
      </w:r>
      <w:r>
        <w:rPr>
          <w:w w:val="105"/>
        </w:rPr>
        <w:t>全有关的岗位主要包括</w:t>
      </w:r>
      <w:r>
        <w:rPr>
          <w:rFonts w:ascii="MS UI Gothic" w:eastAsia="MS UI Gothic" w:hint="eastAsia"/>
          <w:w w:val="235"/>
        </w:rPr>
        <w:t>: </w:t>
      </w:r>
      <w:r>
        <w:rPr>
          <w:w w:val="105"/>
        </w:rPr>
        <w:t>场务维护工</w:t>
      </w:r>
      <w:r>
        <w:rPr>
          <w:rFonts w:ascii="MS UI Gothic" w:eastAsia="MS UI Gothic" w:hint="eastAsia"/>
          <w:w w:val="80"/>
        </w:rPr>
        <w:t>、 </w:t>
      </w:r>
      <w:r>
        <w:rPr>
          <w:w w:val="105"/>
        </w:rPr>
        <w:t>场务机具维修工</w:t>
      </w:r>
      <w:r>
        <w:rPr>
          <w:rFonts w:ascii="MS UI Gothic" w:eastAsia="MS UI Gothic" w:hint="eastAsia"/>
          <w:w w:val="80"/>
        </w:rPr>
        <w:t>、 </w:t>
      </w:r>
      <w:r>
        <w:rPr>
          <w:w w:val="105"/>
        </w:rPr>
        <w:t>运行指挥员</w:t>
      </w:r>
      <w:r>
        <w:rPr>
          <w:rFonts w:ascii="MS UI Gothic" w:eastAsia="MS UI Gothic" w:hint="eastAsia"/>
          <w:w w:val="80"/>
        </w:rPr>
        <w:t>、 </w:t>
      </w:r>
      <w:r>
        <w:rPr>
          <w:w w:val="105"/>
        </w:rPr>
        <w:t>助航灯光电工</w:t>
      </w:r>
      <w:r>
        <w:rPr>
          <w:rFonts w:ascii="MS UI Gothic" w:eastAsia="MS UI Gothic" w:hint="eastAsia"/>
          <w:w w:val="80"/>
        </w:rPr>
        <w:t>、 </w:t>
      </w:r>
      <w:r>
        <w:rPr>
          <w:w w:val="105"/>
        </w:rPr>
        <w:t>航站楼设备电工</w:t>
      </w:r>
      <w:r>
        <w:rPr>
          <w:rFonts w:ascii="MS UI Gothic" w:eastAsia="MS UI Gothic" w:hint="eastAsia"/>
          <w:w w:val="80"/>
        </w:rPr>
        <w:t>、 </w:t>
      </w:r>
      <w:r>
        <w:rPr>
          <w:w w:val="105"/>
        </w:rPr>
        <w:t>航站楼设备机修工</w:t>
      </w:r>
      <w:r>
        <w:rPr>
          <w:rFonts w:ascii="MS UI Gothic" w:eastAsia="MS UI Gothic" w:hint="eastAsia"/>
          <w:w w:val="80"/>
        </w:rPr>
        <w:t>、 </w:t>
      </w:r>
      <w:r>
        <w:rPr>
          <w:w w:val="105"/>
        </w:rPr>
        <w:t>特种车辆操作工</w:t>
      </w:r>
      <w:r>
        <w:rPr>
          <w:rFonts w:ascii="MS UI Gothic" w:eastAsia="MS UI Gothic" w:hint="eastAsia"/>
          <w:w w:val="80"/>
        </w:rPr>
        <w:t>、 </w:t>
      </w:r>
      <w:r>
        <w:rPr>
          <w:w w:val="105"/>
        </w:rPr>
        <w:t>特种车辆维修工</w:t>
      </w:r>
      <w:r>
        <w:rPr>
          <w:rFonts w:ascii="MS UI Gothic" w:eastAsia="MS UI Gothic" w:hint="eastAsia"/>
          <w:w w:val="80"/>
        </w:rPr>
        <w:t>、</w:t>
      </w:r>
      <w:r>
        <w:rPr>
          <w:w w:val="105"/>
        </w:rPr>
        <w:t>特种车辆电气维修工等</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国家</w:t>
      </w:r>
      <w:r>
        <w:rPr>
          <w:rFonts w:ascii="MS UI Gothic" w:eastAsia="MS UI Gothic" w:hint="eastAsia"/>
          <w:w w:val="80"/>
        </w:rPr>
        <w:t>、 </w:t>
      </w:r>
      <w:r>
        <w:rPr/>
        <w:t>民航局要求持有从业资格的岗位</w:t>
      </w:r>
      <w:r>
        <w:rPr>
          <w:rFonts w:ascii="MS UI Gothic" w:eastAsia="MS UI Gothic" w:hint="eastAsia"/>
          <w:w w:val="80"/>
        </w:rPr>
        <w:t>ꎬ </w:t>
      </w:r>
      <w:r>
        <w:rPr/>
        <w:t>该岗位人员应当持有相应的资格证书</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第二十条 机场管理机构应当建立员工培训和考核制度</w:t>
      </w:r>
      <w:r>
        <w:rPr>
          <w:rFonts w:ascii="MS UI Gothic" w:eastAsia="MS UI Gothic" w:hint="eastAsia"/>
          <w:w w:val="80"/>
        </w:rPr>
        <w:t>ꎮ</w:t>
      </w:r>
    </w:p>
    <w:p>
      <w:pPr>
        <w:pStyle w:val="BodyText"/>
        <w:spacing w:line="295" w:lineRule="auto"/>
        <w:ind w:left="440"/>
        <w:rPr>
          <w:rFonts w:ascii="MS UI Gothic" w:eastAsia="MS UI Gothic" w:hint="eastAsia"/>
        </w:rPr>
      </w:pPr>
      <w:r>
        <w:rPr/>
        <w:t>培训和考核制度应当包括方针和目标</w:t>
      </w:r>
      <w:r>
        <w:rPr>
          <w:rFonts w:ascii="MS UI Gothic" w:eastAsia="MS UI Gothic" w:hint="eastAsia"/>
          <w:w w:val="80"/>
        </w:rPr>
        <w:t>、 </w:t>
      </w:r>
      <w:r>
        <w:rPr/>
        <w:t>组织机构</w:t>
      </w:r>
      <w:r>
        <w:rPr>
          <w:rFonts w:ascii="MS UI Gothic" w:eastAsia="MS UI Gothic" w:hint="eastAsia"/>
          <w:w w:val="80"/>
        </w:rPr>
        <w:t>、 </w:t>
      </w:r>
      <w:r>
        <w:rPr/>
        <w:t>经费安排</w:t>
      </w:r>
      <w:r>
        <w:rPr>
          <w:rFonts w:ascii="MS UI Gothic" w:eastAsia="MS UI Gothic" w:hint="eastAsia"/>
          <w:w w:val="80"/>
        </w:rPr>
        <w:t>、 </w:t>
      </w:r>
      <w:r>
        <w:rPr/>
        <w:t>方式和程序</w:t>
      </w:r>
      <w:r>
        <w:rPr>
          <w:rFonts w:ascii="MS UI Gothic" w:eastAsia="MS UI Gothic" w:hint="eastAsia"/>
          <w:w w:val="80"/>
        </w:rPr>
        <w:t>、</w:t>
      </w:r>
      <w:r>
        <w:rPr/>
        <w:t>内容及学时</w:t>
      </w:r>
      <w:r>
        <w:rPr>
          <w:rFonts w:ascii="MS UI Gothic" w:eastAsia="MS UI Gothic" w:hint="eastAsia"/>
          <w:w w:val="80"/>
        </w:rPr>
        <w:t>、 </w:t>
      </w:r>
      <w:r>
        <w:rPr/>
        <w:t>上岗转岗在岗的培训要求</w:t>
      </w:r>
      <w:r>
        <w:rPr>
          <w:rFonts w:ascii="MS UI Gothic" w:eastAsia="MS UI Gothic" w:hint="eastAsia"/>
          <w:w w:val="80"/>
        </w:rPr>
        <w:t>、</w:t>
      </w:r>
      <w:r>
        <w:rPr/>
        <w:t>学历教育</w:t>
      </w:r>
      <w:r>
        <w:rPr>
          <w:rFonts w:ascii="MS UI Gothic" w:eastAsia="MS UI Gothic" w:hint="eastAsia"/>
          <w:w w:val="80"/>
        </w:rPr>
        <w:t>、 </w:t>
      </w:r>
      <w:r>
        <w:rPr/>
        <w:t>考核办法以及奖励与处罚等</w:t>
      </w:r>
      <w:r>
        <w:rPr>
          <w:rFonts w:ascii="MS UI Gothic" w:eastAsia="MS UI Gothic" w:hint="eastAsia"/>
          <w:w w:val="80"/>
        </w:rPr>
        <w:t>ꎮ</w:t>
      </w:r>
    </w:p>
    <w:p>
      <w:pPr>
        <w:pStyle w:val="BodyText"/>
        <w:spacing w:line="295" w:lineRule="auto"/>
        <w:ind w:left="440" w:right="1"/>
      </w:pPr>
      <w:r>
        <w:rPr/>
        <w:t>培训和考核的内容应当与其岗位相适应</w:t>
      </w:r>
      <w:r>
        <w:rPr>
          <w:rFonts w:ascii="MS UI Gothic" w:eastAsia="MS UI Gothic" w:hint="eastAsia"/>
          <w:w w:val="80"/>
        </w:rPr>
        <w:t>ꎬ </w:t>
      </w:r>
      <w:r>
        <w:rPr/>
        <w:t>包括必备的安全知识</w:t>
      </w:r>
      <w:r>
        <w:rPr>
          <w:rFonts w:ascii="MS UI Gothic" w:eastAsia="MS UI Gothic" w:hint="eastAsia"/>
          <w:w w:val="80"/>
        </w:rPr>
        <w:t>、 </w:t>
      </w:r>
      <w:r>
        <w:rPr/>
        <w:t>技术标准</w:t>
      </w:r>
      <w:r>
        <w:rPr>
          <w:rFonts w:ascii="MS UI Gothic" w:eastAsia="MS UI Gothic" w:hint="eastAsia"/>
          <w:w w:val="80"/>
        </w:rPr>
        <w:t>ꎬ </w:t>
      </w:r>
      <w:r>
        <w:rPr/>
        <w:t>机场运行安全的规章制度</w:t>
      </w:r>
      <w:r>
        <w:rPr>
          <w:rFonts w:ascii="MS UI Gothic" w:eastAsia="MS UI Gothic" w:hint="eastAsia"/>
          <w:w w:val="80"/>
        </w:rPr>
        <w:t>、 </w:t>
      </w:r>
      <w:r>
        <w:rPr/>
        <w:t>岗位的操作规程</w:t>
      </w:r>
    </w:p>
    <w:p>
      <w:pPr>
        <w:pStyle w:val="BodyText"/>
        <w:spacing w:before="124"/>
        <w:ind w:left="381" w:firstLine="0"/>
        <w:jc w:val="left"/>
        <w:rPr>
          <w:rFonts w:ascii="MS UI Gothic" w:eastAsia="MS UI Gothic" w:hint="eastAsia"/>
        </w:rPr>
      </w:pPr>
      <w:r>
        <w:rPr/>
        <w:br w:type="column"/>
      </w:r>
      <w:r>
        <w:rPr/>
        <w:t>和实际操作技能等</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机场管理机构应当建立员工培训和考核记录</w:t>
      </w:r>
      <w:r>
        <w:rPr>
          <w:rFonts w:ascii="MS UI Gothic" w:eastAsia="MS UI Gothic" w:hint="eastAsia"/>
          <w:w w:val="80"/>
        </w:rPr>
        <w:t>ꎬ </w:t>
      </w:r>
      <w:r>
        <w:rPr/>
        <w:t>并长期保存</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第二十一条 航空运输企业</w:t>
      </w:r>
      <w:r>
        <w:rPr>
          <w:rFonts w:ascii="MS UI Gothic" w:eastAsia="MS UI Gothic" w:hint="eastAsia"/>
          <w:w w:val="80"/>
        </w:rPr>
        <w:t>、 </w:t>
      </w:r>
      <w:r>
        <w:rPr/>
        <w:t>其他运行保障单位应当对员工进行机场运行安全培训</w:t>
      </w:r>
      <w:r>
        <w:rPr>
          <w:rFonts w:ascii="MS UI Gothic" w:eastAsia="MS UI Gothic" w:hint="eastAsia"/>
          <w:w w:val="80"/>
        </w:rPr>
        <w:t>ꎬ </w:t>
      </w:r>
      <w:r>
        <w:rPr/>
        <w:t>保证员工具备必要的机场运行安全知识</w:t>
      </w:r>
      <w:r>
        <w:rPr>
          <w:rFonts w:ascii="MS UI Gothic" w:eastAsia="MS UI Gothic" w:hint="eastAsia"/>
          <w:w w:val="80"/>
        </w:rPr>
        <w:t>ꎬ </w:t>
      </w:r>
      <w:r>
        <w:rPr/>
        <w:t>熟悉机场运行安全相关的规章制度和操作规程</w:t>
      </w:r>
      <w:r>
        <w:rPr>
          <w:rFonts w:ascii="MS UI Gothic" w:eastAsia="MS UI Gothic" w:hint="eastAsia"/>
          <w:w w:val="80"/>
        </w:rPr>
        <w:t>ꎬ </w:t>
      </w:r>
      <w:r>
        <w:rPr/>
        <w:t>掌握本岗位的操作技能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第二十二条 机场管理机构</w:t>
      </w:r>
      <w:r>
        <w:rPr>
          <w:rFonts w:ascii="MS UI Gothic" w:eastAsia="MS UI Gothic" w:hint="eastAsia"/>
          <w:w w:val="85"/>
        </w:rPr>
        <w:t>、 </w:t>
      </w:r>
      <w:r>
        <w:rPr/>
        <w:t>航空运输企业及其他运行保障单位应当每年至少对其在机场控制区工作的员工进行一次复训和考核</w:t>
      </w:r>
      <w:r>
        <w:rPr>
          <w:rFonts w:ascii="MS UI Gothic" w:eastAsia="MS UI Gothic" w:hint="eastAsia"/>
          <w:w w:val="85"/>
        </w:rPr>
        <w:t>ꎬ </w:t>
      </w:r>
      <w:r>
        <w:rPr/>
        <w:t>复训时间不少于 </w:t>
      </w:r>
      <w:r>
        <w:rPr>
          <w:rFonts w:ascii="MS UI Gothic" w:eastAsia="MS UI Gothic" w:hint="eastAsia"/>
          <w:w w:val="85"/>
        </w:rPr>
        <w:t>２４ </w:t>
      </w:r>
      <w:r>
        <w:rPr/>
        <w:t>学时</w:t>
      </w:r>
      <w:r>
        <w:rPr>
          <w:rFonts w:ascii="MS UI Gothic" w:eastAsia="MS UI Gothic" w:hint="eastAsia"/>
          <w:w w:val="85"/>
        </w:rPr>
        <w:t>ꎮ</w:t>
      </w:r>
    </w:p>
    <w:p>
      <w:pPr>
        <w:pStyle w:val="BodyText"/>
        <w:spacing w:line="295" w:lineRule="auto"/>
        <w:ind w:left="381" w:right="126"/>
        <w:rPr>
          <w:rFonts w:ascii="MS UI Gothic" w:eastAsia="MS UI Gothic" w:hint="eastAsia"/>
        </w:rPr>
      </w:pPr>
      <w:r>
        <w:rPr/>
        <w:t>第二十三条 在机场控制区工作的员工</w:t>
      </w:r>
      <w:r>
        <w:rPr>
          <w:rFonts w:ascii="MS UI Gothic" w:eastAsia="MS UI Gothic" w:hint="eastAsia"/>
          <w:w w:val="80"/>
        </w:rPr>
        <w:t>ꎬ </w:t>
      </w:r>
      <w:r>
        <w:rPr/>
        <w:t>一年内违章三次 </w:t>
      </w:r>
      <w:r>
        <w:rPr>
          <w:rFonts w:ascii="MS UI Gothic" w:eastAsia="MS UI Gothic" w:hint="eastAsia"/>
          <w:w w:val="145"/>
        </w:rPr>
        <w:t>( </w:t>
      </w:r>
      <w:r>
        <w:rPr/>
        <w:t>含</w:t>
      </w:r>
      <w:r>
        <w:rPr>
          <w:rFonts w:ascii="MS UI Gothic" w:eastAsia="MS UI Gothic" w:hint="eastAsia"/>
          <w:w w:val="145"/>
        </w:rPr>
        <w:t>) </w:t>
      </w:r>
      <w:r>
        <w:rPr/>
        <w:t>的</w:t>
      </w:r>
      <w:r>
        <w:rPr>
          <w:rFonts w:ascii="MS UI Gothic" w:eastAsia="MS UI Gothic" w:hint="eastAsia"/>
          <w:w w:val="80"/>
        </w:rPr>
        <w:t>ꎬ </w:t>
      </w:r>
      <w:r>
        <w:rPr/>
        <w:t>应当重新进行培训和考核</w:t>
      </w:r>
      <w:r>
        <w:rPr>
          <w:rFonts w:ascii="MS UI Gothic" w:eastAsia="MS UI Gothic" w:hint="eastAsia"/>
          <w:w w:val="80"/>
        </w:rPr>
        <w:t>ꎬ </w:t>
      </w:r>
      <w:r>
        <w:rPr/>
        <w:t>培训时间不少于 </w:t>
      </w:r>
      <w:r>
        <w:rPr>
          <w:rFonts w:ascii="MS UI Gothic" w:eastAsia="MS UI Gothic" w:hint="eastAsia"/>
          <w:w w:val="80"/>
        </w:rPr>
        <w:t>４０ </w:t>
      </w:r>
      <w:r>
        <w:rPr/>
        <w:t>学时</w:t>
      </w:r>
      <w:r>
        <w:rPr>
          <w:rFonts w:ascii="MS UI Gothic" w:eastAsia="MS UI Gothic" w:hint="eastAsia"/>
          <w:w w:val="80"/>
        </w:rPr>
        <w:t>ꎻ </w:t>
      </w:r>
      <w:r>
        <w:rPr/>
        <w:t>一年内违章五次 </w:t>
      </w:r>
      <w:r>
        <w:rPr>
          <w:rFonts w:ascii="MS UI Gothic" w:eastAsia="MS UI Gothic" w:hint="eastAsia"/>
          <w:w w:val="145"/>
        </w:rPr>
        <w:t>( </w:t>
      </w:r>
      <w:r>
        <w:rPr/>
        <w:t>含</w:t>
      </w:r>
      <w:r>
        <w:rPr>
          <w:rFonts w:ascii="MS UI Gothic" w:eastAsia="MS UI Gothic" w:hint="eastAsia"/>
          <w:w w:val="145"/>
        </w:rPr>
        <w:t>) </w:t>
      </w:r>
      <w:r>
        <w:rPr/>
        <w:t>或者连续两年每年违章三次 </w:t>
      </w:r>
      <w:r>
        <w:rPr>
          <w:rFonts w:ascii="MS UI Gothic" w:eastAsia="MS UI Gothic" w:hint="eastAsia"/>
          <w:w w:val="145"/>
        </w:rPr>
        <w:t>( </w:t>
      </w:r>
      <w:r>
        <w:rPr/>
        <w:t>含</w:t>
      </w:r>
      <w:r>
        <w:rPr>
          <w:rFonts w:ascii="MS UI Gothic" w:eastAsia="MS UI Gothic" w:hint="eastAsia"/>
          <w:w w:val="145"/>
        </w:rPr>
        <w:t>) </w:t>
      </w:r>
      <w:r>
        <w:rPr/>
        <w:t>的</w:t>
      </w:r>
      <w:r>
        <w:rPr>
          <w:rFonts w:ascii="MS UI Gothic" w:eastAsia="MS UI Gothic" w:hint="eastAsia"/>
          <w:w w:val="80"/>
        </w:rPr>
        <w:t>ꎬ </w:t>
      </w:r>
      <w:r>
        <w:rPr/>
        <w:t>机场管理机构应当收回违章人员的控制区证件</w:t>
      </w:r>
      <w:r>
        <w:rPr>
          <w:rFonts w:ascii="MS UI Gothic" w:eastAsia="MS UI Gothic" w:hint="eastAsia"/>
          <w:w w:val="80"/>
        </w:rPr>
        <w:t>ꎮ </w:t>
      </w:r>
      <w:r>
        <w:rPr/>
        <w:t>机场管理机构半年内不得受理该违章人员提出的控制区证件申请</w:t>
      </w:r>
      <w:r>
        <w:rPr>
          <w:rFonts w:ascii="MS UI Gothic" w:eastAsia="MS UI Gothic" w:hint="eastAsia"/>
          <w:w w:val="80"/>
        </w:rPr>
        <w:t>ꎮ </w:t>
      </w:r>
      <w:r>
        <w:rPr/>
        <w:t>半年后再次申请时</w:t>
      </w:r>
      <w:r>
        <w:rPr>
          <w:rFonts w:ascii="MS UI Gothic" w:eastAsia="MS UI Gothic" w:hint="eastAsia"/>
          <w:w w:val="80"/>
        </w:rPr>
        <w:t>ꎬ </w:t>
      </w:r>
      <w:r>
        <w:rPr/>
        <w:t>应当按照初始上岗员工的要求进行培训</w:t>
      </w:r>
      <w:r>
        <w:rPr>
          <w:rFonts w:ascii="MS UI Gothic" w:eastAsia="MS UI Gothic" w:hint="eastAsia"/>
          <w:w w:val="80"/>
        </w:rPr>
        <w:t>ꎮ</w:t>
      </w:r>
    </w:p>
    <w:p>
      <w:pPr>
        <w:pStyle w:val="BodyText"/>
        <w:tabs>
          <w:tab w:pos="1090" w:val="left" w:leader="none"/>
        </w:tabs>
        <w:spacing w:before="141"/>
        <w:ind w:left="252" w:firstLine="0"/>
        <w:jc w:val="center"/>
      </w:pPr>
      <w:r>
        <w:rPr>
          <w:spacing w:val="3"/>
          <w:w w:val="105"/>
        </w:rPr>
        <w:t>第三</w:t>
      </w:r>
      <w:r>
        <w:rPr>
          <w:w w:val="105"/>
        </w:rPr>
        <w:t>章</w:t>
        <w:tab/>
      </w:r>
      <w:r>
        <w:rPr>
          <w:spacing w:val="3"/>
          <w:w w:val="105"/>
        </w:rPr>
        <w:t>机场使用手</w:t>
      </w:r>
      <w:r>
        <w:rPr>
          <w:w w:val="105"/>
        </w:rPr>
        <w:t>册</w:t>
      </w:r>
    </w:p>
    <w:p>
      <w:pPr>
        <w:pStyle w:val="BodyText"/>
        <w:ind w:left="0" w:firstLine="0"/>
        <w:jc w:val="left"/>
        <w:rPr>
          <w:sz w:val="29"/>
        </w:rPr>
      </w:pPr>
    </w:p>
    <w:p>
      <w:pPr>
        <w:pStyle w:val="BodyText"/>
        <w:tabs>
          <w:tab w:pos="1090" w:val="left" w:leader="none"/>
        </w:tabs>
        <w:spacing w:before="1"/>
        <w:ind w:left="252" w:firstLine="0"/>
        <w:jc w:val="center"/>
      </w:pPr>
      <w:r>
        <w:rPr>
          <w:spacing w:val="3"/>
        </w:rPr>
        <w:t>第一</w:t>
      </w:r>
      <w:r>
        <w:rPr/>
        <w:t>节</w:t>
        <w:tab/>
      </w:r>
      <w:r>
        <w:rPr>
          <w:spacing w:val="3"/>
        </w:rPr>
        <w:t>机场使用手册的编制</w:t>
      </w:r>
      <w:r>
        <w:rPr>
          <w:rFonts w:ascii="Microsoft Yi Baiti" w:eastAsia="Microsoft Yi Baiti" w:hint="eastAsia"/>
        </w:rPr>
        <w:t>、</w:t>
      </w:r>
      <w:r>
        <w:rPr>
          <w:rFonts w:ascii="Microsoft Yi Baiti" w:eastAsia="Microsoft Yi Baiti" w:hint="eastAsia"/>
          <w:spacing w:val="24"/>
        </w:rPr>
        <w:t> </w:t>
      </w:r>
      <w:r>
        <w:rPr>
          <w:spacing w:val="3"/>
        </w:rPr>
        <w:t>批</w:t>
      </w:r>
      <w:r>
        <w:rPr/>
        <w:t>准</w:t>
      </w:r>
    </w:p>
    <w:p>
      <w:pPr>
        <w:pStyle w:val="BodyText"/>
        <w:spacing w:line="295" w:lineRule="auto" w:before="215"/>
        <w:ind w:left="381" w:right="124"/>
        <w:rPr>
          <w:rFonts w:ascii="MS UI Gothic" w:hAnsi="MS UI Gothic" w:eastAsia="MS UI Gothic" w:hint="eastAsia"/>
        </w:rPr>
      </w:pPr>
      <w:r>
        <w:rPr>
          <w:spacing w:val="2"/>
          <w:w w:val="105"/>
        </w:rPr>
        <w:t>第二十四条 机场管理机构应当依据</w:t>
      </w:r>
      <w:r>
        <w:rPr>
          <w:spacing w:val="3"/>
          <w:w w:val="105"/>
        </w:rPr>
        <w:t>法律法规</w:t>
      </w:r>
      <w:r>
        <w:rPr>
          <w:rFonts w:ascii="MS UI Gothic" w:hAnsi="MS UI Gothic" w:eastAsia="MS UI Gothic" w:hint="eastAsia"/>
          <w:spacing w:val="-2"/>
          <w:w w:val="80"/>
        </w:rPr>
        <w:t>、 </w:t>
      </w:r>
      <w:r>
        <w:rPr>
          <w:spacing w:val="2"/>
          <w:w w:val="105"/>
        </w:rPr>
        <w:t>涉及民航管理的规章和标准编</w:t>
      </w:r>
      <w:r>
        <w:rPr>
          <w:spacing w:val="3"/>
          <w:w w:val="105"/>
        </w:rPr>
        <w:t>制机场使用手册 </w:t>
      </w:r>
      <w:r>
        <w:rPr>
          <w:rFonts w:ascii="MS UI Gothic" w:hAnsi="MS UI Gothic" w:eastAsia="MS UI Gothic" w:hint="eastAsia"/>
          <w:spacing w:val="-34"/>
          <w:w w:val="150"/>
        </w:rPr>
        <w:t>( </w:t>
      </w:r>
      <w:r>
        <w:rPr>
          <w:spacing w:val="7"/>
          <w:w w:val="105"/>
        </w:rPr>
        <w:t>以下简称 </w:t>
      </w:r>
      <w:r>
        <w:rPr>
          <w:rFonts w:ascii="MS UI Gothic" w:hAnsi="MS UI Gothic" w:eastAsia="MS UI Gothic" w:hint="eastAsia"/>
          <w:spacing w:val="-20"/>
          <w:w w:val="105"/>
        </w:rPr>
        <w:t>“ </w:t>
      </w:r>
      <w:r>
        <w:rPr>
          <w:spacing w:val="15"/>
          <w:w w:val="105"/>
        </w:rPr>
        <w:t>手册</w:t>
      </w:r>
      <w:r>
        <w:rPr>
          <w:rFonts w:ascii="MS UI Gothic" w:hAnsi="MS UI Gothic" w:eastAsia="MS UI Gothic" w:hint="eastAsia"/>
          <w:spacing w:val="18"/>
          <w:w w:val="105"/>
        </w:rPr>
        <w:t>” </w:t>
      </w:r>
      <w:r>
        <w:rPr>
          <w:rFonts w:ascii="MS UI Gothic" w:hAnsi="MS UI Gothic" w:eastAsia="MS UI Gothic" w:hint="eastAsia"/>
          <w:spacing w:val="-38"/>
          <w:w w:val="150"/>
        </w:rPr>
        <w:t>) </w:t>
      </w:r>
      <w:r>
        <w:rPr>
          <w:rFonts w:ascii="MS UI Gothic" w:hAnsi="MS UI Gothic" w:eastAsia="MS UI Gothic" w:hint="eastAsia"/>
          <w:w w:val="80"/>
        </w:rPr>
        <w:t>ꎮ</w:t>
      </w:r>
      <w:r>
        <w:rPr>
          <w:spacing w:val="11"/>
        </w:rPr>
        <w:t>手册应当满足机场运行安全管理工作需</w:t>
      </w:r>
      <w:r>
        <w:rPr>
          <w:spacing w:val="3"/>
        </w:rPr>
        <w:t>要</w:t>
      </w:r>
      <w:r>
        <w:rPr>
          <w:rFonts w:ascii="MS UI Gothic" w:hAnsi="MS UI Gothic" w:eastAsia="MS UI Gothic" w:hint="eastAsia"/>
          <w:spacing w:val="19"/>
          <w:w w:val="80"/>
        </w:rPr>
        <w:t>ꎬ </w:t>
      </w:r>
      <w:r>
        <w:rPr>
          <w:spacing w:val="2"/>
        </w:rPr>
        <w:t>有利于不断提高机场的安全保障能力</w:t>
      </w:r>
      <w:r>
        <w:rPr>
          <w:spacing w:val="3"/>
          <w:w w:val="105"/>
        </w:rPr>
        <w:t>和运行效率</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t>编制手册应当广泛征求使用者的意见</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第二十五条 手册应当包括 </w:t>
      </w:r>
      <w:r>
        <w:rPr>
          <w:rFonts w:ascii="MS UI Gothic" w:hAnsi="MS UI Gothic" w:eastAsia="MS UI Gothic" w:hint="eastAsia"/>
          <w:w w:val="80"/>
        </w:rPr>
        <w:t>« </w:t>
      </w:r>
      <w:r>
        <w:rPr/>
        <w:t>运输机场使用许可规定</w:t>
      </w:r>
      <w:r>
        <w:rPr>
          <w:rFonts w:ascii="MS UI Gothic" w:hAnsi="MS UI Gothic" w:eastAsia="MS UI Gothic" w:hint="eastAsia"/>
          <w:w w:val="80"/>
        </w:rPr>
        <w:t>» </w:t>
      </w:r>
      <w:r>
        <w:rPr/>
        <w:t>附件 </w:t>
      </w:r>
      <w:r>
        <w:rPr>
          <w:rFonts w:ascii="MS UI Gothic" w:hAnsi="MS UI Gothic" w:eastAsia="MS UI Gothic" w:hint="eastAsia"/>
          <w:w w:val="80"/>
        </w:rPr>
        <w:t>３ </w:t>
      </w:r>
      <w:r>
        <w:rPr/>
        <w:t>所规定的内容</w:t>
      </w:r>
      <w:r>
        <w:rPr>
          <w:rFonts w:ascii="MS UI Gothic" w:hAnsi="MS UI Gothic" w:eastAsia="MS UI Gothic" w:hint="eastAsia"/>
          <w:w w:val="80"/>
        </w:rPr>
        <w:t>ꎮ </w:t>
      </w:r>
      <w:r>
        <w:rPr/>
        <w:t>手册应当具有可操作性</w:t>
      </w:r>
      <w:r>
        <w:rPr>
          <w:rFonts w:ascii="MS UI Gothic" w:hAnsi="MS UI Gothic" w:eastAsia="MS UI Gothic" w:hint="eastAsia"/>
          <w:w w:val="80"/>
        </w:rPr>
        <w:t>、 </w:t>
      </w:r>
      <w:r>
        <w:rPr/>
        <w:t>实用性</w:t>
      </w:r>
      <w:r>
        <w:rPr>
          <w:rFonts w:ascii="MS UI Gothic" w:hAnsi="MS UI Gothic" w:eastAsia="MS UI Gothic" w:hint="eastAsia"/>
          <w:w w:val="80"/>
        </w:rPr>
        <w:t>ꎬ </w:t>
      </w:r>
      <w:r>
        <w:rPr/>
        <w:t>并能保证机场的运行安全</w:t>
      </w:r>
      <w:r>
        <w:rPr>
          <w:rFonts w:ascii="MS UI Gothic" w:hAnsi="MS UI Gothic" w:eastAsia="MS UI Gothic" w:hint="eastAsia"/>
          <w:w w:val="80"/>
        </w:rPr>
        <w:t>ꎮ</w:t>
      </w:r>
    </w:p>
    <w:p>
      <w:pPr>
        <w:pStyle w:val="BodyText"/>
        <w:tabs>
          <w:tab w:pos="2057" w:val="left" w:leader="none"/>
        </w:tabs>
        <w:spacing w:line="253" w:lineRule="exact"/>
        <w:ind w:left="800" w:firstLine="0"/>
        <w:jc w:val="left"/>
      </w:pPr>
      <w:r>
        <w:rPr>
          <w:spacing w:val="3"/>
          <w:w w:val="105"/>
        </w:rPr>
        <w:t>第二十六</w:t>
      </w:r>
      <w:r>
        <w:rPr>
          <w:w w:val="105"/>
        </w:rPr>
        <w:t>条</w:t>
        <w:tab/>
      </w:r>
      <w:r>
        <w:rPr>
          <w:spacing w:val="3"/>
          <w:w w:val="105"/>
        </w:rPr>
        <w:t>手册的语言文字应当</w:t>
      </w:r>
      <w:r>
        <w:rPr>
          <w:w w:val="105"/>
        </w:rPr>
        <w:t>符</w:t>
      </w:r>
    </w:p>
    <w:p>
      <w:pPr>
        <w:spacing w:after="0" w:line="253"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１１６３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w w:val="115"/>
        </w:rPr>
        <w:t>合下列要求</w:t>
      </w:r>
      <w:r>
        <w:rPr>
          <w:rFonts w:ascii="MS UI Gothic" w:eastAsia="MS UI Gothic" w:hint="eastAsia"/>
          <w:w w:val="235"/>
        </w:rPr>
        <w:t>:</w:t>
      </w:r>
    </w:p>
    <w:p>
      <w:pPr>
        <w:pStyle w:val="BodyText"/>
        <w:spacing w:line="295" w:lineRule="auto" w:before="58"/>
        <w:ind w:left="529" w:right="404" w:firstLine="0"/>
        <w:jc w:val="center"/>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清晰</w:t>
      </w:r>
      <w:r>
        <w:rPr>
          <w:rFonts w:ascii="MS UI Gothic" w:eastAsia="MS UI Gothic" w:hint="eastAsia"/>
          <w:w w:val="80"/>
        </w:rPr>
        <w:t>、 </w:t>
      </w:r>
      <w:r>
        <w:rPr>
          <w:w w:val="105"/>
        </w:rPr>
        <w:t>明确</w:t>
      </w:r>
      <w:r>
        <w:rPr>
          <w:rFonts w:ascii="MS UI Gothic" w:eastAsia="MS UI Gothic" w:hint="eastAsia"/>
          <w:w w:val="80"/>
        </w:rPr>
        <w:t>ꎬ </w:t>
      </w:r>
      <w:r>
        <w:rPr>
          <w:w w:val="105"/>
        </w:rPr>
        <w:t>不产生歧义</w:t>
      </w:r>
      <w:r>
        <w:rPr>
          <w:rFonts w:ascii="MS UI Gothic" w:eastAsia="MS UI Gothic" w:hint="eastAsia"/>
          <w:w w:val="80"/>
        </w:rPr>
        <w:t>ꎻ</w:t>
      </w:r>
      <w:r>
        <w:rPr>
          <w:rFonts w:ascii="MS UI Gothic" w:eastAsia="MS UI Gothic" w:hint="eastAsia"/>
          <w:w w:val="150"/>
        </w:rPr>
        <w:t>( </w:t>
      </w:r>
      <w:r>
        <w:rPr>
          <w:w w:val="105"/>
        </w:rPr>
        <w:t>二</w:t>
      </w:r>
      <w:r>
        <w:rPr>
          <w:rFonts w:ascii="MS UI Gothic" w:eastAsia="MS UI Gothic" w:hint="eastAsia"/>
          <w:w w:val="150"/>
        </w:rPr>
        <w:t>) </w:t>
      </w:r>
      <w:r>
        <w:rPr>
          <w:w w:val="105"/>
        </w:rPr>
        <w:t>统一</w:t>
      </w:r>
      <w:r>
        <w:rPr>
          <w:rFonts w:ascii="MS UI Gothic" w:eastAsia="MS UI Gothic" w:hint="eastAsia"/>
          <w:w w:val="80"/>
        </w:rPr>
        <w:t>、 </w:t>
      </w:r>
      <w:r>
        <w:rPr>
          <w:w w:val="105"/>
        </w:rPr>
        <w:t>简洁</w:t>
      </w:r>
      <w:r>
        <w:rPr>
          <w:rFonts w:ascii="MS UI Gothic" w:eastAsia="MS UI Gothic" w:hint="eastAsia"/>
          <w:w w:val="80"/>
        </w:rPr>
        <w:t>、 </w:t>
      </w:r>
      <w:r>
        <w:rPr>
          <w:w w:val="105"/>
        </w:rPr>
        <w:t>严谨</w:t>
      </w:r>
      <w:r>
        <w:rPr>
          <w:rFonts w:ascii="MS UI Gothic" w:eastAsia="MS UI Gothic" w:hint="eastAsia"/>
          <w:w w:val="80"/>
        </w:rPr>
        <w:t>、 </w:t>
      </w:r>
      <w:r>
        <w:rPr>
          <w:w w:val="105"/>
        </w:rPr>
        <w:t>规范</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第二十七条 手册的格式应当符合下</w:t>
      </w:r>
      <w:r>
        <w:rPr>
          <w:w w:val="115"/>
        </w:rPr>
        <w:t>列要求</w:t>
      </w:r>
      <w:r>
        <w:rPr>
          <w:rFonts w:ascii="MS UI Gothic" w:eastAsia="MS UI Gothic" w:hint="eastAsia"/>
          <w:w w:val="235"/>
        </w:rPr>
        <w:t>:</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采用便于修改的活页格式</w:t>
      </w:r>
      <w:r>
        <w:rPr>
          <w:rFonts w:ascii="MS UI Gothic" w:eastAsia="MS UI Gothic" w:hint="eastAsia"/>
          <w:w w:val="80"/>
        </w:rPr>
        <w:t>ꎻ</w:t>
      </w:r>
    </w:p>
    <w:p>
      <w:pPr>
        <w:pStyle w:val="BodyText"/>
        <w:spacing w:line="295" w:lineRule="auto" w:before="57"/>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预留修改记录空白页</w:t>
      </w:r>
      <w:r>
        <w:rPr>
          <w:rFonts w:ascii="MS UI Gothic" w:eastAsia="MS UI Gothic" w:hint="eastAsia"/>
          <w:w w:val="80"/>
        </w:rPr>
        <w:t>ꎬ </w:t>
      </w:r>
      <w:r>
        <w:rPr>
          <w:w w:val="105"/>
        </w:rPr>
        <w:t>应当至少包括修订章节编号</w:t>
      </w:r>
      <w:r>
        <w:rPr>
          <w:rFonts w:ascii="MS UI Gothic" w:eastAsia="MS UI Gothic" w:hint="eastAsia"/>
          <w:w w:val="80"/>
        </w:rPr>
        <w:t>、 </w:t>
      </w:r>
      <w:r>
        <w:rPr>
          <w:w w:val="105"/>
        </w:rPr>
        <w:t>页码范围</w:t>
      </w:r>
      <w:r>
        <w:rPr>
          <w:rFonts w:ascii="MS UI Gothic" w:eastAsia="MS UI Gothic" w:hint="eastAsia"/>
          <w:w w:val="80"/>
        </w:rPr>
        <w:t>、 </w:t>
      </w:r>
      <w:r>
        <w:rPr>
          <w:w w:val="105"/>
        </w:rPr>
        <w:t>生效日期</w:t>
      </w:r>
      <w:r>
        <w:rPr>
          <w:rFonts w:ascii="MS UI Gothic" w:eastAsia="MS UI Gothic" w:hint="eastAsia"/>
          <w:w w:val="80"/>
        </w:rPr>
        <w:t>、 </w:t>
      </w:r>
      <w:r>
        <w:rPr>
          <w:w w:val="105"/>
        </w:rPr>
        <w:t>监察员签字</w:t>
      </w:r>
      <w:r>
        <w:rPr>
          <w:rFonts w:ascii="MS UI Gothic" w:eastAsia="MS UI Gothic" w:hint="eastAsia"/>
          <w:w w:val="80"/>
        </w:rPr>
        <w:t>、 </w:t>
      </w:r>
      <w:r>
        <w:rPr>
          <w:w w:val="105"/>
        </w:rPr>
        <w:t>换页人签字</w:t>
      </w:r>
      <w:r>
        <w:rPr>
          <w:rFonts w:ascii="MS UI Gothic" w:eastAsia="MS UI Gothic" w:hint="eastAsia"/>
          <w:w w:val="80"/>
        </w:rPr>
        <w:t>、 </w:t>
      </w:r>
      <w:r>
        <w:rPr>
          <w:w w:val="105"/>
        </w:rPr>
        <w:t>备注等栏目</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预留机场使用许可证换证记录页</w:t>
      </w:r>
      <w:r>
        <w:rPr>
          <w:rFonts w:ascii="MS UI Gothic" w:eastAsia="MS UI Gothic" w:hint="eastAsia"/>
          <w:w w:val="80"/>
        </w:rPr>
        <w:t>ꎬ </w:t>
      </w:r>
      <w:r>
        <w:rPr>
          <w:w w:val="105"/>
        </w:rPr>
        <w:t>内容至少包括换证日期</w:t>
      </w:r>
      <w:r>
        <w:rPr>
          <w:rFonts w:ascii="MS UI Gothic" w:eastAsia="MS UI Gothic" w:hint="eastAsia"/>
          <w:w w:val="80"/>
        </w:rPr>
        <w:t>、 </w:t>
      </w:r>
      <w:r>
        <w:rPr>
          <w:w w:val="105"/>
        </w:rPr>
        <w:t>许可证编号</w:t>
      </w:r>
      <w:r>
        <w:rPr>
          <w:rFonts w:ascii="MS UI Gothic" w:eastAsia="MS UI Gothic" w:hint="eastAsia"/>
          <w:w w:val="80"/>
        </w:rPr>
        <w:t>、 </w:t>
      </w:r>
      <w:r>
        <w:rPr>
          <w:w w:val="105"/>
        </w:rPr>
        <w:t>有效期</w:t>
      </w:r>
      <w:r>
        <w:rPr>
          <w:rFonts w:ascii="MS UI Gothic" w:eastAsia="MS UI Gothic" w:hint="eastAsia"/>
          <w:w w:val="80"/>
        </w:rPr>
        <w:t>、 </w:t>
      </w:r>
      <w:r>
        <w:rPr>
          <w:w w:val="105"/>
        </w:rPr>
        <w:t>批准文件号</w:t>
      </w:r>
      <w:r>
        <w:rPr>
          <w:rFonts w:ascii="MS UI Gothic" w:eastAsia="MS UI Gothic" w:hint="eastAsia"/>
          <w:w w:val="80"/>
        </w:rPr>
        <w:t>、 </w:t>
      </w:r>
      <w:r>
        <w:rPr>
          <w:w w:val="105"/>
        </w:rPr>
        <w:t>换证原因</w:t>
      </w:r>
      <w:r>
        <w:rPr>
          <w:rFonts w:ascii="MS UI Gothic" w:eastAsia="MS UI Gothic" w:hint="eastAsia"/>
          <w:w w:val="80"/>
        </w:rPr>
        <w:t>、 </w:t>
      </w:r>
      <w:r>
        <w:rPr>
          <w:w w:val="105"/>
        </w:rPr>
        <w:t>备注等栏目</w:t>
      </w:r>
      <w:r>
        <w:rPr>
          <w:rFonts w:ascii="MS UI Gothic" w:eastAsia="MS UI Gothic" w:hint="eastAsia"/>
          <w:w w:val="80"/>
        </w:rPr>
        <w:t>ꎻ</w:t>
      </w:r>
    </w:p>
    <w:p>
      <w:pPr>
        <w:pStyle w:val="BodyText"/>
        <w:spacing w:line="253" w:lineRule="exact"/>
        <w:ind w:left="543"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编排形式便于编写</w:t>
      </w:r>
      <w:r>
        <w:rPr>
          <w:rFonts w:ascii="MS UI Gothic" w:eastAsia="MS UI Gothic" w:hint="eastAsia"/>
          <w:w w:val="80"/>
        </w:rPr>
        <w:t>、 </w:t>
      </w:r>
      <w:r>
        <w:rPr>
          <w:w w:val="110"/>
        </w:rPr>
        <w:t>审查</w:t>
      </w:r>
      <w:r>
        <w:rPr>
          <w:rFonts w:ascii="MS UI Gothic" w:eastAsia="MS UI Gothic" w:hint="eastAsia"/>
          <w:w w:val="80"/>
        </w:rPr>
        <w:t>ꎮ</w:t>
      </w:r>
    </w:p>
    <w:p>
      <w:pPr>
        <w:pStyle w:val="BodyText"/>
        <w:spacing w:line="295" w:lineRule="auto" w:before="55"/>
        <w:ind w:right="39"/>
        <w:rPr>
          <w:rFonts w:ascii="MS UI Gothic" w:hAnsi="MS UI Gothic" w:eastAsia="MS UI Gothic" w:hint="eastAsia"/>
        </w:rPr>
      </w:pPr>
      <w:r>
        <w:rPr/>
        <w:t>手册的具体格式要求见 </w:t>
      </w:r>
      <w:r>
        <w:rPr>
          <w:rFonts w:ascii="MS UI Gothic" w:hAnsi="MS UI Gothic" w:eastAsia="MS UI Gothic" w:hint="eastAsia"/>
          <w:w w:val="80"/>
        </w:rPr>
        <w:t>« </w:t>
      </w:r>
      <w:r>
        <w:rPr>
          <w:rFonts w:ascii="MS UI Gothic" w:hAnsi="MS UI Gothic" w:eastAsia="MS UI Gothic" w:hint="eastAsia"/>
        </w:rPr>
        <w:t>‹ </w:t>
      </w:r>
      <w:r>
        <w:rPr/>
        <w:t>民用机场使用手册</w:t>
      </w:r>
      <w:r>
        <w:rPr>
          <w:rFonts w:ascii="MS UI Gothic" w:hAnsi="MS UI Gothic" w:eastAsia="MS UI Gothic" w:hint="eastAsia"/>
        </w:rPr>
        <w:t>› </w:t>
      </w:r>
      <w:r>
        <w:rPr/>
        <w:t>编制与管理基本要求</w:t>
      </w:r>
      <w:r>
        <w:rPr>
          <w:rFonts w:ascii="MS UI Gothic" w:hAnsi="MS UI Gothic" w:eastAsia="MS UI Gothic" w:hint="eastAsia"/>
          <w:w w:val="80"/>
        </w:rPr>
        <w:t>» ꎮ</w:t>
      </w:r>
    </w:p>
    <w:p>
      <w:pPr>
        <w:pStyle w:val="BodyText"/>
        <w:spacing w:line="295" w:lineRule="auto"/>
        <w:ind w:right="39"/>
        <w:rPr>
          <w:rFonts w:ascii="MS UI Gothic" w:hAnsi="MS UI Gothic" w:eastAsia="MS UI Gothic" w:hint="eastAsia"/>
        </w:rPr>
      </w:pPr>
      <w:r>
        <w:rPr/>
        <w:t>第二十八条 手册的审查和生效程序按照 </w:t>
      </w:r>
      <w:r>
        <w:rPr>
          <w:rFonts w:ascii="MS UI Gothic" w:hAnsi="MS UI Gothic" w:eastAsia="MS UI Gothic" w:hint="eastAsia"/>
          <w:w w:val="80"/>
        </w:rPr>
        <w:t>« </w:t>
      </w:r>
      <w:r>
        <w:rPr/>
        <w:t>运输机场使用许可规定</w:t>
      </w:r>
      <w:r>
        <w:rPr>
          <w:rFonts w:ascii="MS UI Gothic" w:hAnsi="MS UI Gothic" w:eastAsia="MS UI Gothic" w:hint="eastAsia"/>
          <w:w w:val="80"/>
        </w:rPr>
        <w:t>» </w:t>
      </w:r>
      <w:r>
        <w:rPr/>
        <w:t>的规定执行</w:t>
      </w:r>
      <w:r>
        <w:rPr>
          <w:rFonts w:ascii="MS UI Gothic" w:hAnsi="MS UI Gothic" w:eastAsia="MS UI Gothic" w:hint="eastAsia"/>
          <w:w w:val="80"/>
        </w:rPr>
        <w:t>ꎮ</w:t>
      </w:r>
    </w:p>
    <w:p>
      <w:pPr>
        <w:pStyle w:val="BodyText"/>
        <w:tabs>
          <w:tab w:pos="921" w:val="left" w:leader="none"/>
        </w:tabs>
        <w:spacing w:before="153"/>
        <w:ind w:left="82" w:firstLine="0"/>
        <w:jc w:val="center"/>
      </w:pPr>
      <w:r>
        <w:rPr>
          <w:spacing w:val="3"/>
          <w:w w:val="105"/>
        </w:rPr>
        <w:t>第二</w:t>
      </w:r>
      <w:r>
        <w:rPr>
          <w:w w:val="105"/>
        </w:rPr>
        <w:t>节</w:t>
        <w:tab/>
      </w:r>
      <w:r>
        <w:rPr>
          <w:spacing w:val="3"/>
        </w:rPr>
        <w:t>机场使用手册的发放和使用管</w:t>
      </w:r>
      <w:r>
        <w:rPr/>
        <w:t>理</w:t>
      </w:r>
    </w:p>
    <w:p>
      <w:pPr>
        <w:pStyle w:val="BodyText"/>
        <w:spacing w:before="10"/>
        <w:ind w:left="0" w:firstLine="0"/>
        <w:jc w:val="left"/>
        <w:rPr>
          <w:sz w:val="16"/>
        </w:rPr>
      </w:pPr>
    </w:p>
    <w:p>
      <w:pPr>
        <w:pStyle w:val="BodyText"/>
        <w:spacing w:line="295" w:lineRule="auto"/>
        <w:ind w:right="39"/>
        <w:rPr>
          <w:rFonts w:ascii="MS UI Gothic" w:eastAsia="MS UI Gothic" w:hint="eastAsia"/>
        </w:rPr>
      </w:pPr>
      <w:r>
        <w:rPr>
          <w:w w:val="105"/>
        </w:rPr>
        <w:t>第二十九条 手册是随同机场使用许</w:t>
      </w:r>
      <w:r>
        <w:rPr/>
        <w:t>可证一并生效的机场运行的基本依据</w:t>
      </w:r>
      <w:r>
        <w:rPr>
          <w:rFonts w:ascii="MS UI Gothic" w:eastAsia="MS UI Gothic" w:hint="eastAsia"/>
          <w:w w:val="80"/>
        </w:rPr>
        <w:t>ꎮ </w:t>
      </w:r>
      <w:r>
        <w:rPr/>
        <w:t>机场管理机构应当严格按照生效的手册运行</w:t>
      </w:r>
      <w:r>
        <w:rPr>
          <w:w w:val="105"/>
        </w:rPr>
        <w:t>和管理机场</w:t>
      </w:r>
      <w:r>
        <w:rPr>
          <w:rFonts w:ascii="MS UI Gothic" w:eastAsia="MS UI Gothic" w:hint="eastAsia"/>
          <w:w w:val="80"/>
        </w:rPr>
        <w:t>ꎮ</w:t>
      </w:r>
    </w:p>
    <w:p>
      <w:pPr>
        <w:pStyle w:val="BodyText"/>
        <w:spacing w:line="295" w:lineRule="auto"/>
        <w:ind w:right="38"/>
        <w:rPr>
          <w:rFonts w:ascii="MS UI Gothic" w:eastAsia="MS UI Gothic" w:hint="eastAsia"/>
        </w:rPr>
      </w:pPr>
      <w:r>
        <w:rPr/>
        <w:t>第三十条 机场管理机构应当建立手册的动态管理制度</w:t>
      </w:r>
      <w:r>
        <w:rPr>
          <w:rFonts w:ascii="MS UI Gothic" w:eastAsia="MS UI Gothic" w:hint="eastAsia"/>
          <w:w w:val="80"/>
        </w:rPr>
        <w:t>ꎬ </w:t>
      </w:r>
      <w:r>
        <w:rPr/>
        <w:t>对手册的编制</w:t>
      </w:r>
      <w:r>
        <w:rPr>
          <w:rFonts w:ascii="MS UI Gothic" w:eastAsia="MS UI Gothic" w:hint="eastAsia"/>
          <w:w w:val="80"/>
        </w:rPr>
        <w:t>、 </w:t>
      </w:r>
      <w:r>
        <w:rPr/>
        <w:t>发布实施</w:t>
      </w:r>
      <w:r>
        <w:rPr>
          <w:rFonts w:ascii="MS UI Gothic" w:eastAsia="MS UI Gothic" w:hint="eastAsia"/>
          <w:w w:val="80"/>
        </w:rPr>
        <w:t>、 </w:t>
      </w:r>
      <w:r>
        <w:rPr/>
        <w:t>发放范围</w:t>
      </w:r>
      <w:r>
        <w:rPr>
          <w:rFonts w:ascii="MS UI Gothic" w:eastAsia="MS UI Gothic" w:hint="eastAsia"/>
          <w:w w:val="80"/>
        </w:rPr>
        <w:t>、 </w:t>
      </w:r>
      <w:r>
        <w:rPr/>
        <w:t>发放程序</w:t>
      </w:r>
      <w:r>
        <w:rPr>
          <w:rFonts w:ascii="MS UI Gothic" w:eastAsia="MS UI Gothic" w:hint="eastAsia"/>
          <w:w w:val="80"/>
        </w:rPr>
        <w:t>、 </w:t>
      </w:r>
      <w:r>
        <w:rPr/>
        <w:t>修改程序</w:t>
      </w:r>
      <w:r>
        <w:rPr>
          <w:rFonts w:ascii="MS UI Gothic" w:eastAsia="MS UI Gothic" w:hint="eastAsia"/>
          <w:w w:val="80"/>
        </w:rPr>
        <w:t>、</w:t>
      </w:r>
      <w:r>
        <w:rPr/>
        <w:t>使用保管等做出规定</w:t>
      </w:r>
      <w:r>
        <w:rPr>
          <w:rFonts w:ascii="MS UI Gothic" w:eastAsia="MS UI Gothic" w:hint="eastAsia"/>
          <w:w w:val="80"/>
        </w:rPr>
        <w:t>ꎬ </w:t>
      </w:r>
      <w:r>
        <w:rPr/>
        <w:t>并指定部门和人员负责手册的动态管理工作</w:t>
      </w:r>
      <w:r>
        <w:rPr>
          <w:rFonts w:ascii="MS UI Gothic" w:eastAsia="MS UI Gothic" w:hint="eastAsia"/>
          <w:w w:val="80"/>
        </w:rPr>
        <w:t>ꎬ </w:t>
      </w:r>
      <w:r>
        <w:rPr/>
        <w:t>确保手册的有效性和完整性</w:t>
      </w:r>
      <w:r>
        <w:rPr>
          <w:rFonts w:ascii="MS UI Gothic" w:eastAsia="MS UI Gothic" w:hint="eastAsia"/>
          <w:w w:val="80"/>
        </w:rPr>
        <w:t>ꎮ</w:t>
      </w:r>
    </w:p>
    <w:p>
      <w:pPr>
        <w:pStyle w:val="BodyText"/>
        <w:spacing w:line="295" w:lineRule="auto"/>
        <w:ind w:right="39"/>
        <w:rPr>
          <w:rFonts w:ascii="MS UI Gothic" w:eastAsia="MS UI Gothic" w:hint="eastAsia"/>
        </w:rPr>
      </w:pPr>
      <w:r>
        <w:rPr/>
        <w:t>第三十一条 机场管理机构应当至少保存一本现行完整的手册</w:t>
      </w:r>
      <w:r>
        <w:rPr>
          <w:rFonts w:ascii="MS UI Gothic" w:eastAsia="MS UI Gothic" w:hint="eastAsia"/>
          <w:w w:val="80"/>
        </w:rPr>
        <w:t>ꎬ </w:t>
      </w:r>
      <w:r>
        <w:rPr/>
        <w:t>供局方检查</w:t>
      </w:r>
      <w:r>
        <w:rPr>
          <w:rFonts w:ascii="MS UI Gothic" w:eastAsia="MS UI Gothic" w:hint="eastAsia"/>
          <w:w w:val="80"/>
        </w:rPr>
        <w:t>ꎮ</w:t>
      </w:r>
    </w:p>
    <w:p>
      <w:pPr>
        <w:pStyle w:val="BodyText"/>
        <w:spacing w:line="295" w:lineRule="auto"/>
        <w:ind w:right="39"/>
      </w:pPr>
      <w:r>
        <w:rPr>
          <w:spacing w:val="2"/>
          <w:w w:val="105"/>
        </w:rPr>
        <w:t>第三十二条 机场管理机构应当将生</w:t>
      </w:r>
      <w:r>
        <w:rPr>
          <w:spacing w:val="13"/>
          <w:w w:val="105"/>
        </w:rPr>
        <w:t>效的手册的完整版本 </w:t>
      </w:r>
      <w:r>
        <w:rPr>
          <w:rFonts w:ascii="MS UI Gothic" w:eastAsia="MS UI Gothic" w:hint="eastAsia"/>
          <w:spacing w:val="-33"/>
          <w:w w:val="150"/>
        </w:rPr>
        <w:t>( </w:t>
      </w:r>
      <w:r>
        <w:rPr>
          <w:spacing w:val="23"/>
          <w:w w:val="105"/>
        </w:rPr>
        <w:t>包括电子版本</w:t>
      </w:r>
      <w:r>
        <w:rPr>
          <w:rFonts w:ascii="MS UI Gothic" w:eastAsia="MS UI Gothic" w:hint="eastAsia"/>
          <w:w w:val="150"/>
        </w:rPr>
        <w:t>) </w:t>
      </w:r>
      <w:r>
        <w:rPr>
          <w:spacing w:val="2"/>
        </w:rPr>
        <w:t>发放给驻场的航空运输企业或其代理人及</w:t>
      </w:r>
      <w:r>
        <w:rPr>
          <w:spacing w:val="12"/>
        </w:rPr>
        <w:t>其他运行保障单位</w:t>
      </w:r>
      <w:r>
        <w:rPr>
          <w:rFonts w:ascii="MS UI Gothic" w:eastAsia="MS UI Gothic" w:hint="eastAsia"/>
          <w:w w:val="80"/>
        </w:rPr>
        <w:t>ꎬ </w:t>
      </w:r>
      <w:r>
        <w:rPr>
          <w:spacing w:val="16"/>
        </w:rPr>
        <w:t>发放手册应当做记</w:t>
      </w:r>
      <w:r>
        <w:rPr>
          <w:spacing w:val="3"/>
        </w:rPr>
        <w:t>录</w:t>
      </w:r>
      <w:r>
        <w:rPr>
          <w:rFonts w:ascii="MS UI Gothic" w:eastAsia="MS UI Gothic" w:hint="eastAsia"/>
          <w:spacing w:val="21"/>
          <w:w w:val="80"/>
        </w:rPr>
        <w:t>ꎮ </w:t>
      </w:r>
      <w:r>
        <w:rPr>
          <w:spacing w:val="2"/>
        </w:rPr>
        <w:t>机场使用手册分发单位列表应当至少</w:t>
      </w:r>
    </w:p>
    <w:p>
      <w:pPr>
        <w:pStyle w:val="BodyText"/>
        <w:spacing w:line="295" w:lineRule="auto" w:before="124"/>
        <w:ind w:right="442" w:firstLine="0"/>
        <w:jc w:val="left"/>
        <w:rPr>
          <w:rFonts w:ascii="MS UI Gothic" w:eastAsia="MS UI Gothic" w:hint="eastAsia"/>
        </w:rPr>
      </w:pPr>
      <w:r>
        <w:rPr/>
        <w:br w:type="column"/>
      </w:r>
      <w:r>
        <w:rPr>
          <w:w w:val="105"/>
        </w:rPr>
        <w:t>包括分发单位 </w:t>
      </w:r>
      <w:r>
        <w:rPr>
          <w:rFonts w:ascii="MS UI Gothic" w:eastAsia="MS UI Gothic" w:hint="eastAsia"/>
          <w:w w:val="150"/>
        </w:rPr>
        <w:t>( </w:t>
      </w:r>
      <w:r>
        <w:rPr>
          <w:w w:val="105"/>
        </w:rPr>
        <w:t>部门</w:t>
      </w:r>
      <w:r>
        <w:rPr>
          <w:rFonts w:ascii="MS UI Gothic" w:eastAsia="MS UI Gothic" w:hint="eastAsia"/>
          <w:w w:val="150"/>
        </w:rPr>
        <w:t>)</w:t>
      </w:r>
      <w:r>
        <w:rPr>
          <w:rFonts w:ascii="MS UI Gothic" w:eastAsia="MS UI Gothic" w:hint="eastAsia"/>
          <w:w w:val="80"/>
        </w:rPr>
        <w:t>、  </w:t>
      </w:r>
      <w:r>
        <w:rPr>
          <w:w w:val="105"/>
        </w:rPr>
        <w:t>联系人</w:t>
      </w:r>
      <w:r>
        <w:rPr>
          <w:rFonts w:ascii="MS UI Gothic" w:eastAsia="MS UI Gothic" w:hint="eastAsia"/>
          <w:w w:val="80"/>
        </w:rPr>
        <w:t>、 </w:t>
      </w:r>
      <w:r>
        <w:rPr>
          <w:w w:val="105"/>
        </w:rPr>
        <w:t>联系电话等栏目</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第三十三条 机场管理机构</w:t>
      </w:r>
      <w:r>
        <w:rPr>
          <w:rFonts w:ascii="MS UI Gothic" w:eastAsia="MS UI Gothic" w:hint="eastAsia"/>
          <w:w w:val="80"/>
        </w:rPr>
        <w:t>、 </w:t>
      </w:r>
      <w:r>
        <w:rPr>
          <w:w w:val="105"/>
        </w:rPr>
        <w:t>驻场的</w:t>
      </w:r>
      <w:r>
        <w:rPr/>
        <w:t>航空运输企业或其代理人及其他运行保障单位应当根据本单位各部门的工作职责</w:t>
      </w:r>
      <w:r>
        <w:rPr>
          <w:rFonts w:ascii="MS UI Gothic" w:eastAsia="MS UI Gothic" w:hint="eastAsia"/>
          <w:w w:val="80"/>
        </w:rPr>
        <w:t>ꎬ</w:t>
      </w:r>
      <w:r>
        <w:rPr/>
        <w:t>将手册的相关章节印发给各部门及相关岗</w:t>
      </w:r>
      <w:r>
        <w:rPr>
          <w:w w:val="105"/>
        </w:rPr>
        <w:t>位人员</w:t>
      </w:r>
      <w:r>
        <w:rPr>
          <w:rFonts w:ascii="MS UI Gothic" w:eastAsia="MS UI Gothic" w:hint="eastAsia"/>
          <w:w w:val="80"/>
        </w:rPr>
        <w:t>ꎮ</w:t>
      </w:r>
    </w:p>
    <w:p>
      <w:pPr>
        <w:pStyle w:val="BodyText"/>
        <w:spacing w:line="295" w:lineRule="auto"/>
        <w:ind w:right="442"/>
        <w:rPr>
          <w:rFonts w:ascii="MS UI Gothic" w:eastAsia="MS UI Gothic" w:hint="eastAsia"/>
        </w:rPr>
      </w:pPr>
      <w:r>
        <w:rPr/>
        <w:t>第三十四条 机场管理机构应当结合机场各部门</w:t>
      </w:r>
      <w:r>
        <w:rPr>
          <w:rFonts w:ascii="MS UI Gothic" w:eastAsia="MS UI Gothic" w:hint="eastAsia"/>
          <w:w w:val="80"/>
        </w:rPr>
        <w:t>、 </w:t>
      </w:r>
      <w:r>
        <w:rPr/>
        <w:t>岗位的实际分工制定相应部门</w:t>
      </w:r>
      <w:r>
        <w:rPr>
          <w:rFonts w:ascii="MS UI Gothic" w:eastAsia="MS UI Gothic" w:hint="eastAsia"/>
          <w:w w:val="80"/>
        </w:rPr>
        <w:t>、 </w:t>
      </w:r>
      <w:r>
        <w:rPr/>
        <w:t>岗位的手册实施细则</w:t>
      </w:r>
      <w:r>
        <w:rPr>
          <w:rFonts w:ascii="MS UI Gothic" w:eastAsia="MS UI Gothic" w:hint="eastAsia"/>
          <w:w w:val="80"/>
        </w:rPr>
        <w:t>ꎮ </w:t>
      </w:r>
      <w:r>
        <w:rPr/>
        <w:t>手册实施细则应当涵盖手册中与该部门</w:t>
      </w:r>
      <w:r>
        <w:rPr>
          <w:rFonts w:ascii="MS UI Gothic" w:eastAsia="MS UI Gothic" w:hint="eastAsia"/>
          <w:w w:val="80"/>
        </w:rPr>
        <w:t>、 </w:t>
      </w:r>
      <w:r>
        <w:rPr/>
        <w:t>岗位职责相关的内容</w:t>
      </w:r>
      <w:r>
        <w:rPr>
          <w:rFonts w:ascii="MS UI Gothic" w:eastAsia="MS UI Gothic" w:hint="eastAsia"/>
          <w:w w:val="80"/>
        </w:rPr>
        <w:t>ꎬ </w:t>
      </w:r>
      <w:r>
        <w:rPr/>
        <w:t>并不得与手册相冲突</w:t>
      </w:r>
      <w:r>
        <w:rPr>
          <w:rFonts w:ascii="MS UI Gothic" w:eastAsia="MS UI Gothic" w:hint="eastAsia"/>
          <w:w w:val="80"/>
        </w:rPr>
        <w:t>ꎮ</w:t>
      </w:r>
    </w:p>
    <w:p>
      <w:pPr>
        <w:pStyle w:val="BodyText"/>
        <w:spacing w:line="295" w:lineRule="auto"/>
        <w:ind w:right="442"/>
        <w:rPr>
          <w:rFonts w:ascii="MS UI Gothic" w:eastAsia="MS UI Gothic" w:hint="eastAsia"/>
        </w:rPr>
      </w:pPr>
      <w:r>
        <w:rPr/>
        <w:t>驻场的航空运输企业或其代理人及其他运行保障单位应当将机场使用手册的相</w:t>
      </w:r>
      <w:r>
        <w:rPr>
          <w:w w:val="105"/>
        </w:rPr>
        <w:t>关部分纳入本单位的运行管理中</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第三十五条 机场管理机构</w:t>
      </w:r>
      <w:r>
        <w:rPr>
          <w:rFonts w:ascii="MS UI Gothic" w:eastAsia="MS UI Gothic" w:hint="eastAsia"/>
          <w:w w:val="80"/>
        </w:rPr>
        <w:t>、 </w:t>
      </w:r>
      <w:r>
        <w:rPr/>
        <w:t>航空运输企业及其他运行保障单位的人员</w:t>
      </w:r>
      <w:r>
        <w:rPr>
          <w:rFonts w:ascii="MS UI Gothic" w:eastAsia="MS UI Gothic" w:hint="eastAsia"/>
          <w:w w:val="80"/>
        </w:rPr>
        <w:t>ꎬ </w:t>
      </w:r>
      <w:r>
        <w:rPr/>
        <w:t>应当熟知手册的相关内容</w:t>
      </w:r>
      <w:r>
        <w:rPr>
          <w:rFonts w:ascii="MS UI Gothic" w:eastAsia="MS UI Gothic" w:hint="eastAsia"/>
          <w:w w:val="80"/>
        </w:rPr>
        <w:t>ꎬ </w:t>
      </w:r>
      <w:r>
        <w:rPr/>
        <w:t>并严格遵守和执行手册的规定</w:t>
      </w:r>
      <w:r>
        <w:rPr>
          <w:rFonts w:ascii="MS UI Gothic" w:eastAsia="MS UI Gothic" w:hint="eastAsia"/>
          <w:w w:val="80"/>
        </w:rPr>
        <w:t>ꎮ</w:t>
      </w:r>
    </w:p>
    <w:p>
      <w:pPr>
        <w:pStyle w:val="BodyText"/>
        <w:spacing w:line="295" w:lineRule="auto"/>
        <w:ind w:right="442"/>
        <w:rPr>
          <w:rFonts w:ascii="MS UI Gothic" w:eastAsia="MS UI Gothic" w:hint="eastAsia"/>
        </w:rPr>
      </w:pPr>
      <w:r>
        <w:rPr/>
        <w:t>机场管理机构</w:t>
      </w:r>
      <w:r>
        <w:rPr>
          <w:rFonts w:ascii="MS UI Gothic" w:eastAsia="MS UI Gothic" w:hint="eastAsia"/>
          <w:w w:val="80"/>
        </w:rPr>
        <w:t>、 </w:t>
      </w:r>
      <w:r>
        <w:rPr/>
        <w:t>航空运输企业及其他运行保障单位应当定期就手册组织对员工的培训和考核</w:t>
      </w:r>
      <w:r>
        <w:rPr>
          <w:rFonts w:ascii="MS UI Gothic" w:eastAsia="MS UI Gothic" w:hint="eastAsia"/>
          <w:w w:val="80"/>
        </w:rPr>
        <w:t>ꎮ </w:t>
      </w:r>
      <w:r>
        <w:rPr/>
        <w:t>考核不合格的人员</w:t>
      </w:r>
      <w:r>
        <w:rPr>
          <w:rFonts w:ascii="MS UI Gothic" w:eastAsia="MS UI Gothic" w:hint="eastAsia"/>
          <w:w w:val="80"/>
        </w:rPr>
        <w:t>ꎬ </w:t>
      </w:r>
      <w:r>
        <w:rPr/>
        <w:t>不得从事相应的工作</w:t>
      </w:r>
      <w:r>
        <w:rPr>
          <w:rFonts w:ascii="MS UI Gothic" w:eastAsia="MS UI Gothic" w:hint="eastAsia"/>
          <w:w w:val="80"/>
        </w:rPr>
        <w:t>ꎮ</w:t>
      </w:r>
    </w:p>
    <w:p>
      <w:pPr>
        <w:pStyle w:val="BodyText"/>
        <w:tabs>
          <w:tab w:pos="1487" w:val="left" w:leader="none"/>
        </w:tabs>
        <w:spacing w:before="139"/>
        <w:ind w:left="648" w:firstLine="0"/>
        <w:jc w:val="left"/>
      </w:pPr>
      <w:r>
        <w:rPr>
          <w:spacing w:val="3"/>
          <w:w w:val="105"/>
        </w:rPr>
        <w:t>第三</w:t>
      </w:r>
      <w:r>
        <w:rPr>
          <w:w w:val="105"/>
        </w:rPr>
        <w:t>节</w:t>
        <w:tab/>
      </w:r>
      <w:r>
        <w:rPr>
          <w:spacing w:val="3"/>
          <w:w w:val="105"/>
        </w:rPr>
        <w:t>机场使用手册的修</w:t>
      </w:r>
      <w:r>
        <w:rPr>
          <w:w w:val="105"/>
        </w:rPr>
        <w:t>改</w:t>
      </w:r>
    </w:p>
    <w:p>
      <w:pPr>
        <w:pStyle w:val="BodyText"/>
        <w:spacing w:before="10"/>
        <w:ind w:left="0" w:firstLine="0"/>
        <w:jc w:val="left"/>
        <w:rPr>
          <w:sz w:val="16"/>
        </w:rPr>
      </w:pPr>
    </w:p>
    <w:p>
      <w:pPr>
        <w:pStyle w:val="BodyText"/>
        <w:spacing w:line="295" w:lineRule="auto"/>
        <w:ind w:right="442"/>
        <w:rPr>
          <w:rFonts w:ascii="MS UI Gothic" w:eastAsia="MS UI Gothic" w:hint="eastAsia"/>
        </w:rPr>
      </w:pPr>
      <w:r>
        <w:rPr>
          <w:w w:val="105"/>
        </w:rPr>
        <w:t>第三十六条 机场管理机构应当确保</w:t>
      </w:r>
      <w:r>
        <w:rPr/>
        <w:t>手册与机场实际运行情况相符</w:t>
      </w:r>
      <w:r>
        <w:rPr>
          <w:rFonts w:ascii="MS UI Gothic" w:eastAsia="MS UI Gothic" w:hint="eastAsia"/>
          <w:w w:val="80"/>
        </w:rPr>
        <w:t>ꎬ </w:t>
      </w:r>
      <w:r>
        <w:rPr/>
        <w:t>并符合有</w:t>
      </w:r>
      <w:r>
        <w:rPr>
          <w:w w:val="105"/>
        </w:rPr>
        <w:t>关法律法规</w:t>
      </w:r>
      <w:r>
        <w:rPr>
          <w:rFonts w:ascii="MS UI Gothic" w:eastAsia="MS UI Gothic" w:hint="eastAsia"/>
          <w:w w:val="80"/>
        </w:rPr>
        <w:t>、 </w:t>
      </w:r>
      <w:r>
        <w:rPr>
          <w:w w:val="105"/>
        </w:rPr>
        <w:t>涉及民航管理的规章和标准的要求</w:t>
      </w:r>
      <w:r>
        <w:rPr>
          <w:rFonts w:ascii="MS UI Gothic" w:eastAsia="MS UI Gothic" w:hint="eastAsia"/>
          <w:w w:val="80"/>
        </w:rPr>
        <w:t>ꎮ</w:t>
      </w:r>
    </w:p>
    <w:p>
      <w:pPr>
        <w:pStyle w:val="BodyText"/>
        <w:spacing w:line="295" w:lineRule="auto"/>
        <w:ind w:right="442"/>
        <w:rPr>
          <w:rFonts w:ascii="MS UI Gothic" w:eastAsia="MS UI Gothic" w:hint="eastAsia"/>
        </w:rPr>
      </w:pPr>
      <w:r>
        <w:rPr/>
        <w:t>手册修改后</w:t>
      </w:r>
      <w:r>
        <w:rPr>
          <w:rFonts w:ascii="MS UI Gothic" w:eastAsia="MS UI Gothic" w:hint="eastAsia"/>
          <w:w w:val="80"/>
        </w:rPr>
        <w:t>ꎬ </w:t>
      </w:r>
      <w:r>
        <w:rPr/>
        <w:t>机场管理机构应当在其生效前印发至使用手册的相关单位并撤换</w:t>
      </w:r>
      <w:r>
        <w:rPr>
          <w:w w:val="105"/>
        </w:rPr>
        <w:t>已失效的部分</w:t>
      </w:r>
      <w:r>
        <w:rPr>
          <w:rFonts w:ascii="MS UI Gothic" w:eastAsia="MS UI Gothic" w:hint="eastAsia"/>
          <w:w w:val="80"/>
        </w:rPr>
        <w:t>ꎮ</w:t>
      </w:r>
    </w:p>
    <w:p>
      <w:pPr>
        <w:pStyle w:val="BodyText"/>
        <w:tabs>
          <w:tab w:pos="1801" w:val="left" w:leader="none"/>
        </w:tabs>
        <w:spacing w:line="295" w:lineRule="auto"/>
        <w:ind w:right="442"/>
        <w:jc w:val="left"/>
        <w:rPr>
          <w:rFonts w:ascii="MS UI Gothic" w:eastAsia="MS UI Gothic" w:hint="eastAsia"/>
        </w:rPr>
      </w:pPr>
      <w:r>
        <w:rPr>
          <w:spacing w:val="3"/>
          <w:w w:val="110"/>
        </w:rPr>
        <w:t>第三十七</w:t>
      </w:r>
      <w:r>
        <w:rPr>
          <w:w w:val="110"/>
        </w:rPr>
        <w:t>条</w:t>
        <w:tab/>
      </w:r>
      <w:r>
        <w:rPr>
          <w:spacing w:val="3"/>
        </w:rPr>
        <w:t>有下列情况之一的</w:t>
      </w:r>
      <w:r>
        <w:rPr>
          <w:rFonts w:ascii="MS UI Gothic" w:eastAsia="MS UI Gothic" w:hint="eastAsia"/>
          <w:w w:val="80"/>
        </w:rPr>
        <w:t>ꎬ</w:t>
      </w:r>
      <w:r>
        <w:rPr>
          <w:rFonts w:ascii="MS UI Gothic" w:eastAsia="MS UI Gothic" w:hint="eastAsia"/>
          <w:spacing w:val="3"/>
          <w:w w:val="80"/>
        </w:rPr>
        <w:t> </w:t>
      </w:r>
      <w:r>
        <w:rPr/>
        <w:t>机</w:t>
      </w:r>
      <w:r>
        <w:rPr>
          <w:spacing w:val="3"/>
          <w:w w:val="110"/>
        </w:rPr>
        <w:t>场管理机构应当修改手册</w:t>
      </w:r>
      <w:r>
        <w:rPr>
          <w:rFonts w:ascii="MS UI Gothic" w:eastAsia="MS UI Gothic" w:hint="eastAsia"/>
          <w:w w:val="235"/>
        </w:rPr>
        <w:t>:</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民航局</w:t>
      </w:r>
      <w:r>
        <w:rPr>
          <w:rFonts w:ascii="MS UI Gothic" w:eastAsia="MS UI Gothic" w:hint="eastAsia"/>
          <w:w w:val="80"/>
        </w:rPr>
        <w:t>、 </w:t>
      </w:r>
      <w:r>
        <w:rPr>
          <w:w w:val="105"/>
        </w:rPr>
        <w:t>民航地区管理局要求修改的</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机场基础设施等发生变化</w:t>
      </w:r>
      <w:r>
        <w:rPr>
          <w:rFonts w:ascii="MS UI Gothic" w:eastAsia="MS UI Gothic" w:hint="eastAsia"/>
          <w:w w:val="80"/>
        </w:rPr>
        <w:t>ꎬ </w:t>
      </w:r>
      <w:r>
        <w:rPr>
          <w:w w:val="105"/>
        </w:rPr>
        <w:t>与手册内容不相符的</w:t>
      </w:r>
      <w:r>
        <w:rPr>
          <w:rFonts w:ascii="MS UI Gothic" w:eastAsia="MS UI Gothic" w:hint="eastAsia"/>
          <w:w w:val="80"/>
        </w:rPr>
        <w:t>ꎻ</w:t>
      </w:r>
    </w:p>
    <w:p>
      <w:pPr>
        <w:pStyle w:val="BodyText"/>
        <w:spacing w:line="255" w:lineRule="exact"/>
        <w:ind w:left="543" w:firstLine="0"/>
        <w:jc w:val="left"/>
      </w:pPr>
      <w:r>
        <w:rPr>
          <w:rFonts w:ascii="MS UI Gothic" w:eastAsia="MS UI Gothic" w:hint="eastAsia"/>
          <w:w w:val="150"/>
        </w:rPr>
        <w:t>( </w:t>
      </w:r>
      <w:r>
        <w:rPr>
          <w:w w:val="110"/>
        </w:rPr>
        <w:t>三</w:t>
      </w:r>
      <w:r>
        <w:rPr>
          <w:rFonts w:ascii="MS UI Gothic" w:eastAsia="MS UI Gothic" w:hint="eastAsia"/>
          <w:w w:val="150"/>
        </w:rPr>
        <w:t>) </w:t>
      </w:r>
      <w:r>
        <w:rPr>
          <w:w w:val="110"/>
        </w:rPr>
        <w:t>执行过程中</w:t>
      </w:r>
      <w:r>
        <w:rPr>
          <w:rFonts w:ascii="MS UI Gothic" w:eastAsia="MS UI Gothic" w:hint="eastAsia"/>
          <w:w w:val="80"/>
        </w:rPr>
        <w:t>ꎬ </w:t>
      </w:r>
      <w:r>
        <w:rPr>
          <w:w w:val="110"/>
        </w:rPr>
        <w:t>手册对同一事项</w:t>
      </w:r>
    </w:p>
    <w:p>
      <w:pPr>
        <w:spacing w:after="0" w:line="255" w:lineRule="exact"/>
        <w:jc w:val="left"/>
        <w:sectPr>
          <w:type w:val="continuous"/>
          <w:pgSz w:w="10500" w:h="14750"/>
          <w:pgMar w:top="960" w:bottom="280" w:left="980" w:right="980"/>
          <w:cols w:num="2" w:equalWidth="0">
            <w:col w:w="3936" w:space="256"/>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436032;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１１６４</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line="240" w:lineRule="exact" w:before="163"/>
        <w:ind w:left="440" w:firstLine="0"/>
        <w:jc w:val="left"/>
      </w:pPr>
      <w:r>
        <w:rPr>
          <w:spacing w:val="3"/>
        </w:rPr>
        <w:t>的表述容易产生歧义的</w:t>
      </w:r>
      <w:r>
        <w:rPr>
          <w:rFonts w:ascii="MS UI Gothic" w:eastAsia="MS UI Gothic" w:hint="eastAsia"/>
          <w:w w:val="80"/>
        </w:rPr>
        <w:t>ꎻ</w:t>
        <w:tab/>
      </w:r>
      <w:r>
        <w:rPr>
          <w:spacing w:val="3"/>
        </w:rPr>
        <w:t>现破损时</w:t>
      </w:r>
      <w:r>
        <w:rPr>
          <w:rFonts w:ascii="MS UI Gothic" w:eastAsia="MS UI Gothic" w:hint="eastAsia"/>
          <w:w w:val="80"/>
        </w:rPr>
        <w:t>ꎬ</w:t>
      </w:r>
      <w:r>
        <w:rPr>
          <w:rFonts w:ascii="MS UI Gothic" w:eastAsia="MS UI Gothic" w:hint="eastAsia"/>
          <w:spacing w:val="24"/>
          <w:w w:val="80"/>
        </w:rPr>
        <w:t> </w:t>
      </w:r>
      <w:r>
        <w:rPr>
          <w:spacing w:val="3"/>
        </w:rPr>
        <w:t>应当及时按照抢修预案进行</w:t>
      </w:r>
      <w:r>
        <w:rPr/>
        <w:t>修</w:t>
      </w:r>
    </w:p>
    <w:p>
      <w:pPr>
        <w:spacing w:after="0" w:line="240" w:lineRule="exact"/>
        <w:jc w:val="left"/>
        <w:sectPr>
          <w:pgSz w:w="10500" w:h="14750"/>
          <w:pgMar w:top="960" w:bottom="280" w:left="980" w:right="980"/>
        </w:sectPr>
      </w:pPr>
    </w:p>
    <w:p>
      <w:pPr>
        <w:pStyle w:val="BodyText"/>
        <w:spacing w:line="295" w:lineRule="auto" w:before="74"/>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手册规定的内容不能保证机场的设施设备得到有效维护的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手册规定的内容不能全面反映</w:t>
      </w:r>
      <w:r>
        <w:rPr>
          <w:w w:val="110"/>
        </w:rPr>
        <w:t>运行安全管理要求的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手册不符合有关法律法规</w:t>
      </w:r>
      <w:r>
        <w:rPr>
          <w:rFonts w:ascii="MS UI Gothic" w:eastAsia="MS UI Gothic" w:hint="eastAsia"/>
          <w:w w:val="80"/>
        </w:rPr>
        <w:t>、 </w:t>
      </w:r>
      <w:r>
        <w:rPr>
          <w:w w:val="105"/>
        </w:rPr>
        <w:t>涉</w:t>
      </w:r>
      <w:r>
        <w:rPr/>
        <w:t>及民航管理的规章以及标准等最新规</w:t>
      </w:r>
      <w:r>
        <w:rPr>
          <w:w w:val="105"/>
        </w:rPr>
        <w:t>定的</w:t>
      </w:r>
      <w:r>
        <w:rPr>
          <w:rFonts w:ascii="MS UI Gothic" w:eastAsia="MS UI Gothic" w:hint="eastAsia"/>
          <w:w w:val="80"/>
        </w:rPr>
        <w:t>ꎮ</w:t>
      </w:r>
    </w:p>
    <w:p>
      <w:pPr>
        <w:pStyle w:val="BodyText"/>
        <w:spacing w:line="295" w:lineRule="auto"/>
        <w:ind w:left="440" w:right="1"/>
        <w:rPr>
          <w:rFonts w:ascii="MS UI Gothic" w:eastAsia="MS UI Gothic" w:hint="eastAsia"/>
        </w:rPr>
      </w:pPr>
      <w:r>
        <w:rPr/>
        <w:t>机场基础设施等发生变化的</w:t>
      </w:r>
      <w:r>
        <w:rPr>
          <w:rFonts w:ascii="MS UI Gothic" w:eastAsia="MS UI Gothic" w:hint="eastAsia"/>
          <w:w w:val="85"/>
        </w:rPr>
        <w:t>ꎬ </w:t>
      </w:r>
      <w:r>
        <w:rPr/>
        <w:t>应当在机场设施</w:t>
      </w:r>
      <w:r>
        <w:rPr>
          <w:rFonts w:ascii="MS UI Gothic" w:eastAsia="MS UI Gothic" w:hint="eastAsia"/>
          <w:w w:val="85"/>
        </w:rPr>
        <w:t>、 </w:t>
      </w:r>
      <w:r>
        <w:rPr/>
        <w:t>运行状况变化前完成手册修改并生效</w:t>
      </w:r>
      <w:r>
        <w:rPr>
          <w:rFonts w:ascii="MS UI Gothic" w:eastAsia="MS UI Gothic" w:hint="eastAsia"/>
          <w:w w:val="85"/>
        </w:rPr>
        <w:t>ꎻ </w:t>
      </w:r>
      <w:r>
        <w:rPr/>
        <w:t>民航局</w:t>
      </w:r>
      <w:r>
        <w:rPr>
          <w:rFonts w:ascii="MS UI Gothic" w:eastAsia="MS UI Gothic" w:hint="eastAsia"/>
          <w:w w:val="85"/>
        </w:rPr>
        <w:t>、 </w:t>
      </w:r>
      <w:r>
        <w:rPr/>
        <w:t>民航地区管理局要求修改手册的</w:t>
      </w:r>
      <w:r>
        <w:rPr>
          <w:rFonts w:ascii="MS UI Gothic" w:eastAsia="MS UI Gothic" w:hint="eastAsia"/>
          <w:w w:val="85"/>
        </w:rPr>
        <w:t>ꎬ </w:t>
      </w:r>
      <w:r>
        <w:rPr/>
        <w:t>应当在限定的时间内完成手册的修改</w:t>
      </w:r>
      <w:r>
        <w:rPr>
          <w:rFonts w:ascii="MS UI Gothic" w:eastAsia="MS UI Gothic" w:hint="eastAsia"/>
          <w:w w:val="85"/>
        </w:rPr>
        <w:t>ꎻ </w:t>
      </w:r>
      <w:r>
        <w:rPr/>
        <w:t>其他原因需要修改手册的</w:t>
      </w:r>
      <w:r>
        <w:rPr>
          <w:rFonts w:ascii="MS UI Gothic" w:eastAsia="MS UI Gothic" w:hint="eastAsia"/>
          <w:w w:val="85"/>
        </w:rPr>
        <w:t>ꎬ </w:t>
      </w:r>
      <w:r>
        <w:rPr/>
        <w:t>一般应当在 </w:t>
      </w:r>
      <w:r>
        <w:rPr>
          <w:rFonts w:ascii="MS UI Gothic" w:eastAsia="MS UI Gothic" w:hint="eastAsia"/>
          <w:w w:val="85"/>
        </w:rPr>
        <w:t>１４ </w:t>
      </w:r>
      <w:r>
        <w:rPr/>
        <w:t>日内完成修改并生效</w:t>
      </w:r>
      <w:r>
        <w:rPr>
          <w:rFonts w:ascii="MS UI Gothic" w:eastAsia="MS UI Gothic" w:hint="eastAsia"/>
          <w:w w:val="85"/>
        </w:rPr>
        <w:t>ꎮ</w:t>
      </w:r>
    </w:p>
    <w:p>
      <w:pPr>
        <w:pStyle w:val="BodyText"/>
        <w:spacing w:line="295" w:lineRule="auto"/>
        <w:ind w:left="440" w:right="1"/>
        <w:rPr>
          <w:rFonts w:ascii="MS UI Gothic" w:eastAsia="MS UI Gothic" w:hint="eastAsia"/>
        </w:rPr>
      </w:pPr>
      <w:r>
        <w:rPr>
          <w:w w:val="105"/>
        </w:rPr>
        <w:t>第三十八条 使用手册的人员发现手册存在第三十七条第一款第 </w:t>
      </w:r>
      <w:r>
        <w:rPr>
          <w:rFonts w:ascii="MS UI Gothic" w:eastAsia="MS UI Gothic" w:hint="eastAsia"/>
          <w:w w:val="150"/>
        </w:rPr>
        <w:t>( </w:t>
      </w:r>
      <w:r>
        <w:rPr>
          <w:w w:val="105"/>
        </w:rPr>
        <w:t>二</w:t>
      </w:r>
      <w:r>
        <w:rPr>
          <w:rFonts w:ascii="MS UI Gothic" w:eastAsia="MS UI Gothic" w:hint="eastAsia"/>
          <w:w w:val="150"/>
        </w:rPr>
        <w:t>) </w:t>
      </w:r>
      <w:r>
        <w:rPr>
          <w:w w:val="105"/>
        </w:rPr>
        <w:t>项至第 </w:t>
      </w:r>
      <w:r>
        <w:rPr>
          <w:rFonts w:ascii="MS UI Gothic" w:eastAsia="MS UI Gothic" w:hint="eastAsia"/>
          <w:w w:val="150"/>
        </w:rPr>
        <w:t>( </w:t>
      </w:r>
      <w:r>
        <w:rPr>
          <w:w w:val="105"/>
        </w:rPr>
        <w:t>六</w:t>
      </w:r>
      <w:r>
        <w:rPr>
          <w:rFonts w:ascii="MS UI Gothic" w:eastAsia="MS UI Gothic" w:hint="eastAsia"/>
          <w:w w:val="150"/>
        </w:rPr>
        <w:t>) </w:t>
      </w:r>
      <w:r>
        <w:rPr>
          <w:w w:val="105"/>
        </w:rPr>
        <w:t>项情况时</w:t>
      </w:r>
      <w:r>
        <w:rPr>
          <w:rFonts w:ascii="MS UI Gothic" w:eastAsia="MS UI Gothic" w:hint="eastAsia"/>
          <w:w w:val="80"/>
        </w:rPr>
        <w:t>ꎬ </w:t>
      </w:r>
      <w:r>
        <w:rPr>
          <w:w w:val="105"/>
        </w:rPr>
        <w:t>应当及时按程序告</w:t>
      </w:r>
      <w:r>
        <w:rPr/>
        <w:t>知机场管理机构</w:t>
      </w:r>
      <w:r>
        <w:rPr>
          <w:rFonts w:ascii="MS UI Gothic" w:eastAsia="MS UI Gothic" w:hint="eastAsia"/>
          <w:w w:val="80"/>
        </w:rPr>
        <w:t>ꎮ </w:t>
      </w:r>
      <w:r>
        <w:rPr/>
        <w:t>机场管理机构组织论证</w:t>
      </w:r>
      <w:r>
        <w:rPr>
          <w:w w:val="105"/>
        </w:rPr>
        <w:t>后</w:t>
      </w:r>
      <w:r>
        <w:rPr>
          <w:rFonts w:ascii="MS UI Gothic" w:eastAsia="MS UI Gothic" w:hint="eastAsia"/>
          <w:w w:val="80"/>
        </w:rPr>
        <w:t>ꎬ </w:t>
      </w:r>
      <w:r>
        <w:rPr>
          <w:w w:val="105"/>
        </w:rPr>
        <w:t>确有问题的</w:t>
      </w:r>
      <w:r>
        <w:rPr>
          <w:rFonts w:ascii="MS UI Gothic" w:eastAsia="MS UI Gothic" w:hint="eastAsia"/>
          <w:w w:val="80"/>
        </w:rPr>
        <w:t>ꎬ </w:t>
      </w:r>
      <w:r>
        <w:rPr>
          <w:w w:val="105"/>
        </w:rPr>
        <w:t>应当及时修改手册</w:t>
      </w:r>
      <w:r>
        <w:rPr>
          <w:rFonts w:ascii="MS UI Gothic" w:eastAsia="MS UI Gothic" w:hint="eastAsia"/>
          <w:w w:val="80"/>
        </w:rPr>
        <w:t>ꎮ</w:t>
      </w:r>
    </w:p>
    <w:p>
      <w:pPr>
        <w:pStyle w:val="BodyText"/>
        <w:spacing w:line="295" w:lineRule="auto"/>
        <w:ind w:left="440" w:right="1"/>
        <w:rPr>
          <w:rFonts w:ascii="MS UI Gothic" w:eastAsia="MS UI Gothic" w:hint="eastAsia"/>
        </w:rPr>
      </w:pPr>
      <w:r>
        <w:rPr/>
        <w:t>机场管理机构应当至少每年组织相关驻场单位对手册的完整性</w:t>
      </w:r>
      <w:r>
        <w:rPr>
          <w:rFonts w:ascii="MS UI Gothic" w:eastAsia="MS UI Gothic" w:hint="eastAsia"/>
          <w:w w:val="80"/>
        </w:rPr>
        <w:t>、 </w:t>
      </w:r>
      <w:r>
        <w:rPr/>
        <w:t>适用性</w:t>
      </w:r>
      <w:r>
        <w:rPr>
          <w:rFonts w:ascii="MS UI Gothic" w:eastAsia="MS UI Gothic" w:hint="eastAsia"/>
          <w:w w:val="80"/>
        </w:rPr>
        <w:t>、 </w:t>
      </w:r>
      <w:r>
        <w:rPr/>
        <w:t>有效性等进行一次评估</w:t>
      </w:r>
      <w:r>
        <w:rPr>
          <w:rFonts w:ascii="MS UI Gothic" w:eastAsia="MS UI Gothic" w:hint="eastAsia"/>
          <w:w w:val="80"/>
        </w:rPr>
        <w:t>ꎮ </w:t>
      </w:r>
      <w:r>
        <w:rPr/>
        <w:t>发现手册存在问题时</w:t>
      </w:r>
      <w:r>
        <w:rPr>
          <w:rFonts w:ascii="MS UI Gothic" w:eastAsia="MS UI Gothic" w:hint="eastAsia"/>
          <w:w w:val="80"/>
        </w:rPr>
        <w:t>ꎬ </w:t>
      </w:r>
      <w:r>
        <w:rPr/>
        <w:t>应当及时予以修改</w:t>
      </w:r>
      <w:r>
        <w:rPr>
          <w:rFonts w:ascii="MS UI Gothic" w:eastAsia="MS UI Gothic" w:hint="eastAsia"/>
          <w:w w:val="80"/>
        </w:rPr>
        <w:t>ꎮ</w:t>
      </w:r>
    </w:p>
    <w:p>
      <w:pPr>
        <w:pStyle w:val="BodyText"/>
        <w:tabs>
          <w:tab w:pos="1277" w:val="left" w:leader="none"/>
        </w:tabs>
        <w:spacing w:before="140"/>
        <w:ind w:left="439" w:firstLine="0"/>
        <w:jc w:val="center"/>
      </w:pPr>
      <w:r>
        <w:rPr>
          <w:spacing w:val="3"/>
          <w:w w:val="105"/>
        </w:rPr>
        <w:t>第四</w:t>
      </w:r>
      <w:r>
        <w:rPr>
          <w:w w:val="105"/>
        </w:rPr>
        <w:t>章</w:t>
        <w:tab/>
      </w:r>
      <w:r>
        <w:rPr>
          <w:spacing w:val="3"/>
          <w:w w:val="105"/>
        </w:rPr>
        <w:t>飞行区管</w:t>
      </w:r>
      <w:r>
        <w:rPr>
          <w:w w:val="105"/>
        </w:rPr>
        <w:t>理</w:t>
      </w:r>
    </w:p>
    <w:p>
      <w:pPr>
        <w:pStyle w:val="BodyText"/>
        <w:ind w:left="0" w:firstLine="0"/>
        <w:jc w:val="left"/>
        <w:rPr>
          <w:sz w:val="29"/>
        </w:rPr>
      </w:pPr>
    </w:p>
    <w:p>
      <w:pPr>
        <w:pStyle w:val="BodyText"/>
        <w:tabs>
          <w:tab w:pos="1277" w:val="left" w:leader="none"/>
        </w:tabs>
        <w:spacing w:before="1"/>
        <w:ind w:left="439" w:firstLine="0"/>
        <w:jc w:val="center"/>
      </w:pPr>
      <w:r>
        <w:rPr>
          <w:spacing w:val="3"/>
          <w:w w:val="105"/>
        </w:rPr>
        <w:t>第一</w:t>
      </w:r>
      <w:r>
        <w:rPr>
          <w:w w:val="105"/>
        </w:rPr>
        <w:t>节</w:t>
        <w:tab/>
      </w:r>
      <w:r>
        <w:rPr>
          <w:spacing w:val="3"/>
          <w:w w:val="105"/>
        </w:rPr>
        <w:t>飞行区设施设备维护要</w:t>
      </w:r>
      <w:r>
        <w:rPr>
          <w:w w:val="105"/>
        </w:rPr>
        <w:t>求</w:t>
      </w:r>
    </w:p>
    <w:p>
      <w:pPr>
        <w:pStyle w:val="BodyText"/>
        <w:spacing w:before="10"/>
        <w:ind w:left="0" w:firstLine="0"/>
        <w:jc w:val="left"/>
        <w:rPr>
          <w:sz w:val="16"/>
        </w:rPr>
      </w:pPr>
    </w:p>
    <w:p>
      <w:pPr>
        <w:pStyle w:val="BodyText"/>
        <w:spacing w:line="295" w:lineRule="auto"/>
        <w:ind w:left="440" w:right="1"/>
      </w:pPr>
      <w:r>
        <w:rPr/>
        <w:t>第三十九条 机场跑道</w:t>
      </w:r>
      <w:r>
        <w:rPr>
          <w:rFonts w:ascii="MS UI Gothic" w:eastAsia="MS UI Gothic" w:hint="eastAsia"/>
        </w:rPr>
        <w:t>、 </w:t>
      </w:r>
      <w:r>
        <w:rPr/>
        <w:t>滑行道</w:t>
      </w:r>
      <w:r>
        <w:rPr>
          <w:rFonts w:ascii="MS UI Gothic" w:eastAsia="MS UI Gothic" w:hint="eastAsia"/>
        </w:rPr>
        <w:t>、 </w:t>
      </w:r>
      <w:r>
        <w:rPr/>
        <w:t>机坪的几何构型以及平面尺寸应当符合</w:t>
      </w:r>
    </w:p>
    <w:p>
      <w:pPr>
        <w:pStyle w:val="BodyText"/>
        <w:spacing w:line="255" w:lineRule="exact"/>
        <w:ind w:left="440" w:firstLine="0"/>
        <w:rPr>
          <w:rFonts w:ascii="MS UI Gothic" w:hAnsi="MS UI Gothic" w:eastAsia="MS UI Gothic" w:hint="eastAsia"/>
        </w:rPr>
      </w:pPr>
      <w:r>
        <w:rPr>
          <w:rFonts w:ascii="MS UI Gothic" w:hAnsi="MS UI Gothic" w:eastAsia="MS UI Gothic" w:hint="eastAsia"/>
        </w:rPr>
        <w:t>« </w:t>
      </w:r>
      <w:r>
        <w:rPr/>
        <w:t>民用机场飞行区技术标准</w:t>
      </w:r>
      <w:r>
        <w:rPr>
          <w:rFonts w:ascii="MS UI Gothic" w:hAnsi="MS UI Gothic" w:eastAsia="MS UI Gothic" w:hint="eastAsia"/>
        </w:rPr>
        <w:t>» </w:t>
      </w:r>
      <w:r>
        <w:rPr/>
        <w:t>的要求</w:t>
      </w:r>
      <w:r>
        <w:rPr>
          <w:rFonts w:ascii="MS UI Gothic" w:hAnsi="MS UI Gothic" w:eastAsia="MS UI Gothic" w:hint="eastAsia"/>
          <w:w w:val="80"/>
        </w:rPr>
        <w:t>ꎮ</w:t>
      </w:r>
    </w:p>
    <w:p>
      <w:pPr>
        <w:pStyle w:val="BodyText"/>
        <w:spacing w:line="295" w:lineRule="auto" w:before="58"/>
        <w:ind w:left="440" w:right="1"/>
        <w:rPr>
          <w:rFonts w:ascii="MS UI Gothic" w:eastAsia="MS UI Gothic" w:hint="eastAsia"/>
        </w:rPr>
      </w:pPr>
      <w:r>
        <w:rPr>
          <w:spacing w:val="3"/>
        </w:rPr>
        <w:t>超载使用跑道</w:t>
      </w:r>
      <w:r>
        <w:rPr>
          <w:rFonts w:ascii="MS UI Gothic" w:eastAsia="MS UI Gothic" w:hint="eastAsia"/>
          <w:spacing w:val="8"/>
          <w:w w:val="80"/>
        </w:rPr>
        <w:t>、 </w:t>
      </w:r>
      <w:r>
        <w:rPr>
          <w:spacing w:val="3"/>
        </w:rPr>
        <w:t>滑行道和机坪的</w:t>
      </w:r>
      <w:r>
        <w:rPr>
          <w:rFonts w:ascii="MS UI Gothic" w:eastAsia="MS UI Gothic" w:hint="eastAsia"/>
          <w:spacing w:val="8"/>
          <w:w w:val="80"/>
        </w:rPr>
        <w:t>ꎬ </w:t>
      </w:r>
      <w:r>
        <w:rPr/>
        <w:t>机</w:t>
      </w:r>
      <w:r>
        <w:rPr>
          <w:spacing w:val="3"/>
        </w:rPr>
        <w:t>场管理机构应当报民航地区管理局批准</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第四十条 机场管理机构应当确保跑</w:t>
      </w:r>
      <w:r>
        <w:rPr>
          <w:spacing w:val="3"/>
          <w:w w:val="105"/>
        </w:rPr>
        <w:t>道</w:t>
      </w:r>
      <w:r>
        <w:rPr>
          <w:rFonts w:ascii="MS UI Gothic" w:eastAsia="MS UI Gothic" w:hint="eastAsia"/>
          <w:spacing w:val="15"/>
          <w:w w:val="80"/>
        </w:rPr>
        <w:t>、 </w:t>
      </w:r>
      <w:r>
        <w:rPr>
          <w:spacing w:val="12"/>
          <w:w w:val="105"/>
        </w:rPr>
        <w:t>滑行道和机坪的道面 </w:t>
      </w:r>
      <w:r>
        <w:rPr>
          <w:rFonts w:ascii="MS UI Gothic" w:eastAsia="MS UI Gothic" w:hint="eastAsia"/>
          <w:spacing w:val="-35"/>
          <w:w w:val="150"/>
        </w:rPr>
        <w:t>( </w:t>
      </w:r>
      <w:r>
        <w:rPr>
          <w:spacing w:val="13"/>
          <w:w w:val="105"/>
        </w:rPr>
        <w:t>含道肩</w:t>
      </w:r>
      <w:r>
        <w:rPr>
          <w:rFonts w:ascii="MS UI Gothic" w:eastAsia="MS UI Gothic" w:hint="eastAsia"/>
          <w:spacing w:val="17"/>
          <w:w w:val="80"/>
        </w:rPr>
        <w:t>ꎬ </w:t>
      </w:r>
      <w:r>
        <w:rPr>
          <w:w w:val="105"/>
        </w:rPr>
        <w:t>下</w:t>
      </w:r>
      <w:r>
        <w:rPr>
          <w:spacing w:val="3"/>
          <w:w w:val="105"/>
        </w:rPr>
        <w:t>同</w:t>
      </w:r>
      <w:r>
        <w:rPr>
          <w:rFonts w:ascii="MS UI Gothic" w:eastAsia="MS UI Gothic" w:hint="eastAsia"/>
          <w:spacing w:val="21"/>
          <w:w w:val="150"/>
        </w:rPr>
        <w:t>)</w:t>
      </w:r>
      <w:r>
        <w:rPr>
          <w:rFonts w:ascii="MS UI Gothic" w:eastAsia="MS UI Gothic" w:hint="eastAsia"/>
          <w:spacing w:val="20"/>
          <w:w w:val="80"/>
        </w:rPr>
        <w:t>、 </w:t>
      </w:r>
      <w:r>
        <w:rPr>
          <w:spacing w:val="17"/>
          <w:w w:val="105"/>
        </w:rPr>
        <w:t>升降带及跑道端安全地区</w:t>
      </w:r>
      <w:r>
        <w:rPr>
          <w:rFonts w:ascii="MS UI Gothic" w:eastAsia="MS UI Gothic" w:hint="eastAsia"/>
          <w:spacing w:val="20"/>
          <w:w w:val="80"/>
        </w:rPr>
        <w:t>、 </w:t>
      </w:r>
      <w:r>
        <w:rPr>
          <w:spacing w:val="11"/>
          <w:w w:val="105"/>
        </w:rPr>
        <w:t>围界</w:t>
      </w:r>
      <w:r>
        <w:rPr>
          <w:rFonts w:ascii="MS UI Gothic" w:eastAsia="MS UI Gothic" w:hint="eastAsia"/>
          <w:spacing w:val="-11"/>
          <w:w w:val="80"/>
        </w:rPr>
        <w:t>、</w:t>
      </w:r>
      <w:r>
        <w:rPr>
          <w:spacing w:val="3"/>
        </w:rPr>
        <w:t>巡场路和排水设施等始终处于适用状态</w:t>
      </w:r>
      <w:r>
        <w:rPr>
          <w:rFonts w:ascii="MS UI Gothic" w:eastAsia="MS UI Gothic" w:hint="eastAsia"/>
          <w:w w:val="80"/>
        </w:rPr>
        <w:t>ꎮ</w:t>
      </w:r>
    </w:p>
    <w:p>
      <w:pPr>
        <w:pStyle w:val="BodyText"/>
        <w:spacing w:line="295" w:lineRule="auto"/>
        <w:ind w:left="440" w:right="1"/>
      </w:pPr>
      <w:r>
        <w:rPr>
          <w:w w:val="105"/>
        </w:rPr>
        <w:t>第四十一条 机场管理机构应当根据跑道</w:t>
      </w:r>
      <w:r>
        <w:rPr>
          <w:rFonts w:ascii="MS UI Gothic" w:eastAsia="MS UI Gothic" w:hint="eastAsia"/>
          <w:w w:val="80"/>
        </w:rPr>
        <w:t>、 </w:t>
      </w:r>
      <w:r>
        <w:rPr>
          <w:w w:val="105"/>
        </w:rPr>
        <w:t>滑行道和机坪道面的破损类型</w:t>
      </w:r>
      <w:r>
        <w:rPr>
          <w:rFonts w:ascii="MS UI Gothic" w:eastAsia="MS UI Gothic" w:hint="eastAsia"/>
          <w:w w:val="80"/>
        </w:rPr>
        <w:t>、 </w:t>
      </w:r>
      <w:r>
        <w:rPr>
          <w:w w:val="105"/>
        </w:rPr>
        <w:t>部</w:t>
      </w:r>
      <w:r>
        <w:rPr/>
        <w:t>位等情况制定道面紧急抢修预案</w:t>
      </w:r>
      <w:r>
        <w:rPr>
          <w:rFonts w:ascii="MS UI Gothic" w:eastAsia="MS UI Gothic" w:hint="eastAsia"/>
          <w:w w:val="80"/>
        </w:rPr>
        <w:t>ꎮ </w:t>
      </w:r>
      <w:r>
        <w:rPr/>
        <w:t>道面出</w:t>
      </w:r>
    </w:p>
    <w:p>
      <w:pPr>
        <w:pStyle w:val="BodyText"/>
        <w:spacing w:line="295" w:lineRule="auto" w:before="74"/>
        <w:ind w:left="381" w:right="126" w:firstLine="0"/>
        <w:jc w:val="left"/>
        <w:rPr>
          <w:rFonts w:ascii="MS UI Gothic" w:eastAsia="MS UI Gothic" w:hint="eastAsia"/>
        </w:rPr>
      </w:pPr>
      <w:r>
        <w:rPr/>
        <w:br w:type="column"/>
      </w:r>
      <w:r>
        <w:rPr/>
        <w:t>补</w:t>
      </w:r>
      <w:r>
        <w:rPr>
          <w:rFonts w:ascii="MS UI Gothic" w:eastAsia="MS UI Gothic" w:hint="eastAsia"/>
          <w:w w:val="80"/>
        </w:rPr>
        <w:t>ꎬ </w:t>
      </w:r>
      <w:r>
        <w:rPr/>
        <w:t>尽量减少道面破损和修补对机场运行的影响</w:t>
      </w:r>
      <w:r>
        <w:rPr>
          <w:rFonts w:ascii="MS UI Gothic" w:eastAsia="MS UI Gothic" w:hint="eastAsia"/>
          <w:w w:val="80"/>
        </w:rPr>
        <w:t>ꎮ</w:t>
      </w:r>
    </w:p>
    <w:p>
      <w:pPr>
        <w:pStyle w:val="BodyText"/>
        <w:spacing w:line="255" w:lineRule="exact"/>
        <w:ind w:left="800" w:firstLine="0"/>
        <w:jc w:val="left"/>
        <w:rPr>
          <w:rFonts w:ascii="MS UI Gothic" w:eastAsia="MS UI Gothic" w:hint="eastAsia"/>
        </w:rPr>
      </w:pPr>
      <w:r>
        <w:rPr/>
        <w:t>道面破损的修补应当符合标准要求</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第四十二条 水泥混凝土道面必须完整</w:t>
      </w:r>
      <w:r>
        <w:rPr>
          <w:rFonts w:ascii="MS UI Gothic" w:eastAsia="MS UI Gothic" w:hint="eastAsia"/>
          <w:w w:val="85"/>
        </w:rPr>
        <w:t>、 </w:t>
      </w:r>
      <w:r>
        <w:rPr/>
        <w:t>平坦</w:t>
      </w:r>
      <w:r>
        <w:rPr>
          <w:rFonts w:ascii="MS UI Gothic" w:eastAsia="MS UI Gothic" w:hint="eastAsia"/>
          <w:w w:val="85"/>
        </w:rPr>
        <w:t>ꎬ ３ </w:t>
      </w:r>
      <w:r>
        <w:rPr/>
        <w:t>米范围内的高差不得大于 </w:t>
      </w:r>
      <w:r>
        <w:rPr>
          <w:rFonts w:ascii="MS UI Gothic" w:eastAsia="MS UI Gothic" w:hint="eastAsia"/>
          <w:w w:val="85"/>
        </w:rPr>
        <w:t>１０ </w:t>
      </w:r>
      <w:r>
        <w:rPr/>
        <w:t>毫米</w:t>
      </w:r>
      <w:r>
        <w:rPr>
          <w:rFonts w:ascii="MS UI Gothic" w:eastAsia="MS UI Gothic" w:hint="eastAsia"/>
          <w:w w:val="85"/>
        </w:rPr>
        <w:t>ꎻ </w:t>
      </w:r>
      <w:r>
        <w:rPr/>
        <w:t>板块接缝错台不得大于 </w:t>
      </w:r>
      <w:r>
        <w:rPr>
          <w:rFonts w:ascii="MS UI Gothic" w:eastAsia="MS UI Gothic" w:hint="eastAsia"/>
          <w:w w:val="85"/>
        </w:rPr>
        <w:t>５ </w:t>
      </w:r>
      <w:r>
        <w:rPr/>
        <w:t>毫米</w:t>
      </w:r>
      <w:r>
        <w:rPr>
          <w:rFonts w:ascii="MS UI Gothic" w:eastAsia="MS UI Gothic" w:hint="eastAsia"/>
          <w:w w:val="85"/>
        </w:rPr>
        <w:t>ꎻ </w:t>
      </w:r>
      <w:r>
        <w:rPr/>
        <w:t>道面接缝封灌完好</w:t>
      </w:r>
      <w:r>
        <w:rPr>
          <w:rFonts w:ascii="MS UI Gothic" w:eastAsia="MS UI Gothic" w:hint="eastAsia"/>
          <w:w w:val="85"/>
        </w:rPr>
        <w:t>ꎮ </w:t>
      </w:r>
      <w:r>
        <w:rPr/>
        <w:t>沥青混凝土道面必须完整</w:t>
      </w:r>
      <w:r>
        <w:rPr>
          <w:rFonts w:ascii="MS UI Gothic" w:eastAsia="MS UI Gothic" w:hint="eastAsia"/>
          <w:w w:val="85"/>
        </w:rPr>
        <w:t>、 </w:t>
      </w:r>
      <w:r>
        <w:rPr/>
        <w:t>平坦</w:t>
      </w:r>
      <w:r>
        <w:rPr>
          <w:rFonts w:ascii="MS UI Gothic" w:eastAsia="MS UI Gothic" w:hint="eastAsia"/>
          <w:w w:val="85"/>
        </w:rPr>
        <w:t>ꎬ ３ </w:t>
      </w:r>
      <w:r>
        <w:rPr/>
        <w:t>米范围内的高差不得大于 </w:t>
      </w:r>
      <w:r>
        <w:rPr>
          <w:rFonts w:ascii="MS UI Gothic" w:eastAsia="MS UI Gothic" w:hint="eastAsia"/>
          <w:w w:val="85"/>
        </w:rPr>
        <w:t>１５ </w:t>
      </w:r>
      <w:r>
        <w:rPr/>
        <w:t>毫米</w:t>
      </w:r>
      <w:r>
        <w:rPr>
          <w:rFonts w:ascii="MS UI Gothic" w:eastAsia="MS UI Gothic" w:hint="eastAsia"/>
          <w:w w:val="85"/>
        </w:rPr>
        <w:t>ꎮ</w:t>
      </w:r>
    </w:p>
    <w:p>
      <w:pPr>
        <w:pStyle w:val="BodyText"/>
        <w:spacing w:line="295" w:lineRule="auto"/>
        <w:ind w:left="381" w:right="126"/>
        <w:rPr>
          <w:rFonts w:ascii="MS UI Gothic" w:eastAsia="MS UI Gothic" w:hint="eastAsia"/>
        </w:rPr>
      </w:pPr>
      <w:r>
        <w:rPr/>
        <w:t>水泥混凝土道面出现松散</w:t>
      </w:r>
      <w:r>
        <w:rPr>
          <w:rFonts w:ascii="MS UI Gothic" w:eastAsia="MS UI Gothic" w:hint="eastAsia"/>
          <w:w w:val="85"/>
        </w:rPr>
        <w:t>、 </w:t>
      </w:r>
      <w:r>
        <w:rPr/>
        <w:t>剥落</w:t>
      </w:r>
      <w:r>
        <w:rPr>
          <w:rFonts w:ascii="MS UI Gothic" w:eastAsia="MS UI Gothic" w:hint="eastAsia"/>
          <w:w w:val="85"/>
        </w:rPr>
        <w:t>、 </w:t>
      </w:r>
      <w:r>
        <w:rPr/>
        <w:t>断裂</w:t>
      </w:r>
      <w:r>
        <w:rPr>
          <w:rFonts w:ascii="MS UI Gothic" w:eastAsia="MS UI Gothic" w:hint="eastAsia"/>
          <w:w w:val="85"/>
        </w:rPr>
        <w:t>、 </w:t>
      </w:r>
      <w:r>
        <w:rPr/>
        <w:t>破损等现象</w:t>
      </w:r>
      <w:r>
        <w:rPr>
          <w:rFonts w:ascii="MS UI Gothic" w:eastAsia="MS UI Gothic" w:hint="eastAsia"/>
          <w:w w:val="85"/>
        </w:rPr>
        <w:t>ꎬ </w:t>
      </w:r>
      <w:r>
        <w:rPr/>
        <w:t>或者沥青混凝土道面出现轮辙</w:t>
      </w:r>
      <w:r>
        <w:rPr>
          <w:rFonts w:ascii="MS UI Gothic" w:eastAsia="MS UI Gothic" w:hint="eastAsia"/>
          <w:w w:val="85"/>
        </w:rPr>
        <w:t>、 </w:t>
      </w:r>
      <w:r>
        <w:rPr/>
        <w:t>裂缝</w:t>
      </w:r>
      <w:r>
        <w:rPr>
          <w:rFonts w:ascii="MS UI Gothic" w:eastAsia="MS UI Gothic" w:hint="eastAsia"/>
          <w:w w:val="85"/>
        </w:rPr>
        <w:t>、 </w:t>
      </w:r>
      <w:r>
        <w:rPr/>
        <w:t>坑洞</w:t>
      </w:r>
      <w:r>
        <w:rPr>
          <w:rFonts w:ascii="MS UI Gothic" w:eastAsia="MS UI Gothic" w:hint="eastAsia"/>
          <w:w w:val="85"/>
        </w:rPr>
        <w:t>、 </w:t>
      </w:r>
      <w:r>
        <w:rPr/>
        <w:t>鼓包</w:t>
      </w:r>
      <w:r>
        <w:rPr>
          <w:rFonts w:ascii="MS UI Gothic" w:eastAsia="MS UI Gothic" w:hint="eastAsia"/>
          <w:w w:val="85"/>
        </w:rPr>
        <w:t>、  </w:t>
      </w:r>
      <w:r>
        <w:rPr/>
        <w:t>泛油等破损现象时</w:t>
      </w:r>
      <w:r>
        <w:rPr>
          <w:rFonts w:ascii="MS UI Gothic" w:eastAsia="MS UI Gothic" w:hint="eastAsia"/>
          <w:w w:val="85"/>
        </w:rPr>
        <w:t>ꎬ </w:t>
      </w:r>
      <w:r>
        <w:rPr/>
        <w:t>应当在发现后 </w:t>
      </w:r>
      <w:r>
        <w:rPr>
          <w:rFonts w:ascii="MS UI Gothic" w:eastAsia="MS UI Gothic" w:hint="eastAsia"/>
          <w:w w:val="85"/>
        </w:rPr>
        <w:t>２４ </w:t>
      </w:r>
      <w:r>
        <w:rPr/>
        <w:t>小时内予以修补或者处理</w:t>
      </w:r>
      <w:r>
        <w:rPr>
          <w:rFonts w:ascii="MS UI Gothic" w:eastAsia="MS UI Gothic" w:hint="eastAsia"/>
          <w:w w:val="85"/>
        </w:rPr>
        <w:t>ꎮ</w:t>
      </w:r>
    </w:p>
    <w:p>
      <w:pPr>
        <w:pStyle w:val="BodyText"/>
        <w:spacing w:line="295" w:lineRule="auto"/>
        <w:ind w:left="381" w:right="126"/>
        <w:rPr>
          <w:rFonts w:ascii="MS UI Gothic" w:eastAsia="MS UI Gothic" w:hint="eastAsia"/>
        </w:rPr>
      </w:pPr>
      <w:r>
        <w:rPr/>
        <w:t>跑道</w:t>
      </w:r>
      <w:r>
        <w:rPr>
          <w:rFonts w:ascii="MS UI Gothic" w:eastAsia="MS UI Gothic" w:hint="eastAsia"/>
          <w:w w:val="80"/>
        </w:rPr>
        <w:t>、 </w:t>
      </w:r>
      <w:r>
        <w:rPr/>
        <w:t>快速出口滑行道表面在雨后不应有积水</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第四十三条 跑道表面摩擦系数低于规定的维护规划值时</w:t>
      </w:r>
      <w:r>
        <w:rPr>
          <w:rFonts w:ascii="MS UI Gothic" w:eastAsia="MS UI Gothic" w:hint="eastAsia"/>
          <w:w w:val="80"/>
        </w:rPr>
        <w:t>ꎬ </w:t>
      </w:r>
      <w:r>
        <w:rPr/>
        <w:t>应当及时清除道面的橡胶</w:t>
      </w:r>
      <w:r>
        <w:rPr>
          <w:rFonts w:ascii="MS UI Gothic" w:eastAsia="MS UI Gothic" w:hint="eastAsia"/>
          <w:w w:val="80"/>
        </w:rPr>
        <w:t>ꎬ </w:t>
      </w:r>
      <w:r>
        <w:rPr/>
        <w:t>或采取其他改善措施</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第四十四条 机场管理机构应当每年至少进行一次对飞行区状况的分析研究</w:t>
      </w:r>
      <w:r>
        <w:rPr>
          <w:rFonts w:ascii="MS UI Gothic" w:eastAsia="MS UI Gothic" w:hint="eastAsia"/>
          <w:w w:val="80"/>
        </w:rPr>
        <w:t>ꎬ</w:t>
      </w:r>
      <w:r>
        <w:rPr/>
        <w:t>总结维护经验和不足</w:t>
      </w:r>
      <w:r>
        <w:rPr>
          <w:rFonts w:ascii="MS UI Gothic" w:eastAsia="MS UI Gothic" w:hint="eastAsia"/>
          <w:w w:val="80"/>
        </w:rPr>
        <w:t>ꎬ </w:t>
      </w:r>
      <w:r>
        <w:rPr/>
        <w:t>掌握飞行区潜在的缺陷或隐患</w:t>
      </w:r>
      <w:r>
        <w:rPr>
          <w:rFonts w:ascii="MS UI Gothic" w:eastAsia="MS UI Gothic" w:hint="eastAsia"/>
          <w:w w:val="80"/>
        </w:rPr>
        <w:t>ꎬ </w:t>
      </w:r>
      <w:r>
        <w:rPr/>
        <w:t>并据此制定维护工作计划和修改相关的管理规定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机场管理机构应当至少每五年对跑道</w:t>
      </w:r>
      <w:r>
        <w:rPr>
          <w:rFonts w:ascii="MS UI Gothic" w:eastAsia="MS UI Gothic" w:hint="eastAsia"/>
          <w:w w:val="80"/>
        </w:rPr>
        <w:t>、 </w:t>
      </w:r>
      <w:r>
        <w:rPr/>
        <w:t>滑行道和机坪道面状况进行一次综合评价</w:t>
      </w:r>
      <w:r>
        <w:rPr>
          <w:rFonts w:ascii="MS UI Gothic" w:eastAsia="MS UI Gothic" w:hint="eastAsia"/>
          <w:w w:val="80"/>
        </w:rPr>
        <w:t>ꎮ </w:t>
      </w:r>
      <w:r>
        <w:rPr/>
        <w:t>当发现跑道</w:t>
      </w:r>
      <w:r>
        <w:rPr>
          <w:rFonts w:ascii="MS UI Gothic" w:eastAsia="MS UI Gothic" w:hint="eastAsia"/>
          <w:w w:val="80"/>
        </w:rPr>
        <w:t>、 </w:t>
      </w:r>
      <w:r>
        <w:rPr/>
        <w:t>滑行道和机坪道面破损加剧时</w:t>
      </w:r>
      <w:r>
        <w:rPr>
          <w:rFonts w:ascii="MS UI Gothic" w:eastAsia="MS UI Gothic" w:hint="eastAsia"/>
          <w:w w:val="80"/>
        </w:rPr>
        <w:t>ꎬ </w:t>
      </w:r>
      <w:r>
        <w:rPr/>
        <w:t>应当及时对道面进行综合评价</w:t>
      </w:r>
      <w:r>
        <w:rPr>
          <w:rFonts w:ascii="MS UI Gothic" w:eastAsia="MS UI Gothic" w:hint="eastAsia"/>
          <w:w w:val="80"/>
        </w:rPr>
        <w:t>ꎮ </w:t>
      </w:r>
      <w:r>
        <w:rPr/>
        <w:t>机场管理机构应当按照评价报告的建议</w:t>
      </w:r>
      <w:r>
        <w:rPr>
          <w:rFonts w:ascii="MS UI Gothic" w:eastAsia="MS UI Gothic" w:hint="eastAsia"/>
          <w:w w:val="80"/>
        </w:rPr>
        <w:t>ꎬ </w:t>
      </w:r>
      <w:r>
        <w:rPr/>
        <w:t>及时采取防范措施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第四十五条 道面的嵌缝料应当与道面粘结牢固</w:t>
      </w:r>
      <w:r>
        <w:rPr>
          <w:rFonts w:ascii="MS UI Gothic" w:eastAsia="MS UI Gothic" w:hint="eastAsia"/>
          <w:w w:val="80"/>
        </w:rPr>
        <w:t>ꎬ </w:t>
      </w:r>
      <w:r>
        <w:rPr/>
        <w:t>保持弹性</w:t>
      </w:r>
      <w:r>
        <w:rPr>
          <w:rFonts w:ascii="MS UI Gothic" w:eastAsia="MS UI Gothic" w:hint="eastAsia"/>
          <w:w w:val="80"/>
        </w:rPr>
        <w:t>ꎬ </w:t>
      </w:r>
      <w:r>
        <w:rPr/>
        <w:t>能防止雨水渗入</w:t>
      </w:r>
      <w:r>
        <w:rPr>
          <w:rFonts w:ascii="MS UI Gothic" w:eastAsia="MS UI Gothic" w:hint="eastAsia"/>
          <w:w w:val="80"/>
        </w:rPr>
        <w:t>ꎮ </w:t>
      </w:r>
      <w:r>
        <w:rPr/>
        <w:t>不能满足性能要求时</w:t>
      </w:r>
      <w:r>
        <w:rPr>
          <w:rFonts w:ascii="MS UI Gothic" w:eastAsia="MS UI Gothic" w:hint="eastAsia"/>
          <w:w w:val="80"/>
        </w:rPr>
        <w:t>ꎬ </w:t>
      </w:r>
      <w:r>
        <w:rPr/>
        <w:t>应当及时修补或者更换</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第四十六条 跑道</w:t>
      </w:r>
      <w:r>
        <w:rPr>
          <w:rFonts w:ascii="MS UI Gothic" w:eastAsia="MS UI Gothic" w:hint="eastAsia"/>
          <w:w w:val="80"/>
        </w:rPr>
        <w:t>、 </w:t>
      </w:r>
      <w:r>
        <w:rPr/>
        <w:t>滑行道和机坪道面应当进行编号</w:t>
      </w:r>
      <w:r>
        <w:rPr>
          <w:rFonts w:ascii="MS UI Gothic" w:eastAsia="MS UI Gothic" w:hint="eastAsia"/>
          <w:w w:val="80"/>
        </w:rPr>
        <w:t>ꎬ </w:t>
      </w:r>
      <w:r>
        <w:rPr/>
        <w:t>并在道面一侧设置标记</w:t>
      </w:r>
      <w:r>
        <w:rPr>
          <w:rFonts w:ascii="MS UI Gothic" w:eastAsia="MS UI Gothic" w:hint="eastAsia"/>
          <w:w w:val="80"/>
        </w:rPr>
        <w:t>ꎬ </w:t>
      </w:r>
      <w:r>
        <w:rPr/>
        <w:t>便于检查记录位置</w:t>
      </w:r>
      <w:r>
        <w:rPr>
          <w:rFonts w:ascii="MS UI Gothic" w:eastAsia="MS UI Gothic" w:hint="eastAsia"/>
          <w:w w:val="80"/>
        </w:rPr>
        <w:t>ꎮ</w:t>
      </w:r>
    </w:p>
    <w:p>
      <w:pPr>
        <w:pStyle w:val="BodyText"/>
        <w:tabs>
          <w:tab w:pos="2127" w:val="left" w:leader="none"/>
        </w:tabs>
        <w:spacing w:line="254" w:lineRule="exact"/>
        <w:ind w:left="800" w:firstLine="0"/>
        <w:jc w:val="left"/>
      </w:pPr>
      <w:r>
        <w:rPr>
          <w:spacing w:val="3"/>
          <w:w w:val="105"/>
        </w:rPr>
        <w:t>第四</w:t>
      </w:r>
      <w:r>
        <w:rPr>
          <w:spacing w:val="15"/>
          <w:w w:val="105"/>
        </w:rPr>
        <w:t>十</w:t>
      </w:r>
      <w:r>
        <w:rPr>
          <w:spacing w:val="19"/>
          <w:w w:val="105"/>
        </w:rPr>
        <w:t>七</w:t>
      </w:r>
      <w:r>
        <w:rPr>
          <w:w w:val="105"/>
        </w:rPr>
        <w:t>条</w:t>
        <w:tab/>
      </w:r>
      <w:r>
        <w:rPr>
          <w:spacing w:val="21"/>
          <w:w w:val="105"/>
        </w:rPr>
        <w:t>与道面边缘相接的</w:t>
      </w:r>
      <w:r>
        <w:rPr>
          <w:w w:val="105"/>
        </w:rPr>
        <w:t>土</w:t>
      </w:r>
    </w:p>
    <w:p>
      <w:pPr>
        <w:spacing w:after="0" w:line="254"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１１６５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面</w:t>
      </w:r>
      <w:r>
        <w:rPr>
          <w:rFonts w:ascii="MS UI Gothic" w:eastAsia="MS UI Gothic" w:hint="eastAsia"/>
          <w:w w:val="80"/>
        </w:rPr>
        <w:t>ꎬ </w:t>
      </w:r>
      <w:r>
        <w:rPr/>
        <w:t>不得高于道面边缘</w:t>
      </w:r>
      <w:r>
        <w:rPr>
          <w:rFonts w:ascii="MS UI Gothic" w:eastAsia="MS UI Gothic" w:hint="eastAsia"/>
          <w:w w:val="80"/>
        </w:rPr>
        <w:t>ꎬ </w:t>
      </w:r>
      <w:r>
        <w:rPr/>
        <w:t>并且不得低于道面边缘 </w:t>
      </w:r>
      <w:r>
        <w:rPr>
          <w:rFonts w:ascii="MS UI Gothic" w:eastAsia="MS UI Gothic" w:hint="eastAsia"/>
        </w:rPr>
        <w:t>３ </w:t>
      </w:r>
      <w:r>
        <w:rPr/>
        <w:t>厘米</w:t>
      </w:r>
      <w:r>
        <w:rPr>
          <w:rFonts w:ascii="MS UI Gothic" w:eastAsia="MS UI Gothic" w:hint="eastAsia"/>
          <w:w w:val="80"/>
        </w:rPr>
        <w:t>ꎮ</w:t>
      </w:r>
    </w:p>
    <w:p>
      <w:pPr>
        <w:pStyle w:val="BodyText"/>
        <w:spacing w:line="295" w:lineRule="auto"/>
        <w:ind w:right="39"/>
        <w:rPr>
          <w:rFonts w:ascii="MS UI Gothic" w:eastAsia="MS UI Gothic" w:hint="eastAsia"/>
        </w:rPr>
      </w:pPr>
      <w:r>
        <w:rPr/>
        <w:t>第四十八条 道面应当保持清洁</w:t>
      </w:r>
      <w:r>
        <w:rPr>
          <w:rFonts w:ascii="MS UI Gothic" w:eastAsia="MS UI Gothic" w:hint="eastAsia"/>
          <w:w w:val="80"/>
        </w:rPr>
        <w:t>ꎮ </w:t>
      </w:r>
      <w:r>
        <w:rPr/>
        <w:t>道面上有泥浆</w:t>
      </w:r>
      <w:r>
        <w:rPr>
          <w:rFonts w:ascii="MS UI Gothic" w:eastAsia="MS UI Gothic" w:hint="eastAsia"/>
          <w:w w:val="80"/>
        </w:rPr>
        <w:t>、 </w:t>
      </w:r>
      <w:r>
        <w:rPr/>
        <w:t>污物</w:t>
      </w:r>
      <w:r>
        <w:rPr>
          <w:rFonts w:ascii="MS UI Gothic" w:eastAsia="MS UI Gothic" w:hint="eastAsia"/>
          <w:w w:val="80"/>
        </w:rPr>
        <w:t>、 </w:t>
      </w:r>
      <w:r>
        <w:rPr/>
        <w:t>砂子</w:t>
      </w:r>
      <w:r>
        <w:rPr>
          <w:rFonts w:ascii="MS UI Gothic" w:eastAsia="MS UI Gothic" w:hint="eastAsia"/>
          <w:w w:val="80"/>
        </w:rPr>
        <w:t>、 </w:t>
      </w:r>
      <w:r>
        <w:rPr/>
        <w:t>松散颗粒</w:t>
      </w:r>
      <w:r>
        <w:rPr>
          <w:rFonts w:ascii="MS UI Gothic" w:eastAsia="MS UI Gothic" w:hint="eastAsia"/>
          <w:w w:val="80"/>
        </w:rPr>
        <w:t>、  </w:t>
      </w:r>
      <w:r>
        <w:rPr/>
        <w:t>垃圾</w:t>
      </w:r>
      <w:r>
        <w:rPr>
          <w:rFonts w:ascii="MS UI Gothic" w:eastAsia="MS UI Gothic" w:hint="eastAsia"/>
          <w:w w:val="80"/>
        </w:rPr>
        <w:t>、 </w:t>
      </w:r>
      <w:r>
        <w:rPr/>
        <w:t>燃油</w:t>
      </w:r>
      <w:r>
        <w:rPr>
          <w:rFonts w:ascii="MS UI Gothic" w:eastAsia="MS UI Gothic" w:hint="eastAsia"/>
          <w:w w:val="80"/>
        </w:rPr>
        <w:t>、 </w:t>
      </w:r>
      <w:r>
        <w:rPr/>
        <w:t>润滑油及其他污物时</w:t>
      </w:r>
      <w:r>
        <w:rPr>
          <w:rFonts w:ascii="MS UI Gothic" w:eastAsia="MS UI Gothic" w:hint="eastAsia"/>
          <w:w w:val="80"/>
        </w:rPr>
        <w:t>ꎬ </w:t>
      </w:r>
      <w:r>
        <w:rPr/>
        <w:t>应当立即清除</w:t>
      </w:r>
      <w:r>
        <w:rPr>
          <w:rFonts w:ascii="MS UI Gothic" w:eastAsia="MS UI Gothic" w:hint="eastAsia"/>
          <w:w w:val="80"/>
        </w:rPr>
        <w:t>ꎮ </w:t>
      </w:r>
      <w:r>
        <w:rPr/>
        <w:t>用化学物清洁道面时</w:t>
      </w:r>
      <w:r>
        <w:rPr>
          <w:rFonts w:ascii="MS UI Gothic" w:eastAsia="MS UI Gothic" w:hint="eastAsia"/>
          <w:w w:val="80"/>
        </w:rPr>
        <w:t>ꎬ </w:t>
      </w:r>
      <w:r>
        <w:rPr/>
        <w:t>应当符合国家环境保护的有关规定</w:t>
      </w:r>
      <w:r>
        <w:rPr>
          <w:rFonts w:ascii="MS UI Gothic" w:eastAsia="MS UI Gothic" w:hint="eastAsia"/>
          <w:w w:val="80"/>
        </w:rPr>
        <w:t>ꎬ </w:t>
      </w:r>
      <w:r>
        <w:rPr/>
        <w:t>并不得对道面造成损害</w:t>
      </w:r>
      <w:r>
        <w:rPr>
          <w:rFonts w:ascii="MS UI Gothic" w:eastAsia="MS UI Gothic" w:hint="eastAsia"/>
          <w:w w:val="80"/>
        </w:rPr>
        <w:t>ꎮ</w:t>
      </w:r>
    </w:p>
    <w:p>
      <w:pPr>
        <w:pStyle w:val="BodyText"/>
        <w:spacing w:line="295" w:lineRule="auto"/>
        <w:ind w:right="39"/>
        <w:rPr>
          <w:rFonts w:ascii="MS UI Gothic" w:eastAsia="MS UI Gothic" w:hint="eastAsia"/>
        </w:rPr>
      </w:pPr>
      <w:r>
        <w:rPr/>
        <w:t>第四十九条 航空器被道面异物损伤后</w:t>
      </w:r>
      <w:r>
        <w:rPr>
          <w:rFonts w:ascii="MS UI Gothic" w:eastAsia="MS UI Gothic" w:hint="eastAsia"/>
          <w:w w:val="80"/>
        </w:rPr>
        <w:t>ꎬ </w:t>
      </w:r>
      <w:r>
        <w:rPr/>
        <w:t>航空器营运人应当及时向机场管理机构通报情况</w:t>
      </w:r>
      <w:r>
        <w:rPr>
          <w:rFonts w:ascii="MS UI Gothic" w:eastAsia="MS UI Gothic" w:hint="eastAsia"/>
          <w:w w:val="80"/>
        </w:rPr>
        <w:t>ꎮ</w:t>
      </w:r>
    </w:p>
    <w:p>
      <w:pPr>
        <w:pStyle w:val="BodyText"/>
        <w:spacing w:line="295" w:lineRule="auto"/>
        <w:ind w:right="39"/>
        <w:rPr>
          <w:rFonts w:ascii="MS UI Gothic" w:eastAsia="MS UI Gothic" w:hint="eastAsia"/>
        </w:rPr>
      </w:pPr>
      <w:r>
        <w:rPr/>
        <w:t>第五十条  飞行区土面区尽可能植草</w:t>
      </w:r>
      <w:r>
        <w:rPr>
          <w:rFonts w:ascii="MS UI Gothic" w:eastAsia="MS UI Gothic" w:hint="eastAsia"/>
          <w:w w:val="80"/>
        </w:rPr>
        <w:t>ꎬ </w:t>
      </w:r>
      <w:r>
        <w:rPr/>
        <w:t>固定土面</w:t>
      </w:r>
      <w:r>
        <w:rPr>
          <w:rFonts w:ascii="MS UI Gothic" w:eastAsia="MS UI Gothic" w:hint="eastAsia"/>
          <w:w w:val="80"/>
        </w:rPr>
        <w:t>ꎮ</w:t>
      </w:r>
    </w:p>
    <w:p>
      <w:pPr>
        <w:pStyle w:val="BodyText"/>
        <w:spacing w:line="295" w:lineRule="auto"/>
        <w:ind w:right="38"/>
        <w:rPr>
          <w:rFonts w:ascii="MS UI Gothic" w:eastAsia="MS UI Gothic" w:hint="eastAsia"/>
        </w:rPr>
      </w:pPr>
      <w:r>
        <w:rPr/>
        <w:t>飞行区内草高一般不应超过 </w:t>
      </w:r>
      <w:r>
        <w:rPr>
          <w:rFonts w:ascii="MS UI Gothic" w:eastAsia="MS UI Gothic" w:hint="eastAsia"/>
          <w:w w:val="85"/>
        </w:rPr>
        <w:t>３０ </w:t>
      </w:r>
      <w:r>
        <w:rPr/>
        <w:t>厘米</w:t>
      </w:r>
      <w:r>
        <w:rPr>
          <w:rFonts w:ascii="MS UI Gothic" w:eastAsia="MS UI Gothic" w:hint="eastAsia"/>
          <w:w w:val="85"/>
        </w:rPr>
        <w:t>ꎬ</w:t>
      </w:r>
      <w:r>
        <w:rPr/>
        <w:t>并且不得遮挡助航灯光和标记牌</w:t>
      </w:r>
      <w:r>
        <w:rPr>
          <w:rFonts w:ascii="MS UI Gothic" w:eastAsia="MS UI Gothic" w:hint="eastAsia"/>
          <w:w w:val="85"/>
        </w:rPr>
        <w:t>ꎮ </w:t>
      </w:r>
      <w:r>
        <w:rPr/>
        <w:t>植草应当选择不易吸引鸟类和其他野生动物的种类</w:t>
      </w:r>
      <w:r>
        <w:rPr>
          <w:rFonts w:ascii="MS UI Gothic" w:eastAsia="MS UI Gothic" w:hint="eastAsia"/>
          <w:w w:val="85"/>
        </w:rPr>
        <w:t>ꎮ</w:t>
      </w:r>
    </w:p>
    <w:p>
      <w:pPr>
        <w:pStyle w:val="BodyText"/>
        <w:spacing w:line="295" w:lineRule="auto"/>
        <w:ind w:right="38"/>
        <w:rPr>
          <w:rFonts w:ascii="MS UI Gothic" w:eastAsia="MS UI Gothic" w:hint="eastAsia"/>
        </w:rPr>
      </w:pPr>
      <w:r>
        <w:rPr/>
        <w:t>割下的草应当尽快清除出飞行区</w:t>
      </w:r>
      <w:r>
        <w:rPr>
          <w:rFonts w:ascii="MS UI Gothic" w:eastAsia="MS UI Gothic" w:hint="eastAsia"/>
          <w:w w:val="85"/>
        </w:rPr>
        <w:t>ꎬ </w:t>
      </w:r>
      <w:r>
        <w:rPr/>
        <w:t>临时存放在飞行区的草</w:t>
      </w:r>
      <w:r>
        <w:rPr>
          <w:rFonts w:ascii="MS UI Gothic" w:eastAsia="MS UI Gothic" w:hint="eastAsia"/>
          <w:w w:val="85"/>
        </w:rPr>
        <w:t>ꎬ </w:t>
      </w:r>
      <w:r>
        <w:rPr/>
        <w:t>不得存放在跑道</w:t>
      </w:r>
      <w:r>
        <w:rPr>
          <w:rFonts w:ascii="MS UI Gothic" w:eastAsia="MS UI Gothic" w:hint="eastAsia"/>
          <w:w w:val="85"/>
        </w:rPr>
        <w:t>、</w:t>
      </w:r>
      <w:r>
        <w:rPr/>
        <w:t>滑行道的道肩外 </w:t>
      </w:r>
      <w:r>
        <w:rPr>
          <w:rFonts w:ascii="MS UI Gothic" w:eastAsia="MS UI Gothic" w:hint="eastAsia"/>
          <w:w w:val="85"/>
        </w:rPr>
        <w:t>１５ </w:t>
      </w:r>
      <w:r>
        <w:rPr/>
        <w:t>米范围内</w:t>
      </w:r>
      <w:r>
        <w:rPr>
          <w:rFonts w:ascii="MS UI Gothic" w:eastAsia="MS UI Gothic" w:hint="eastAsia"/>
          <w:w w:val="85"/>
        </w:rPr>
        <w:t>ꎮ</w:t>
      </w:r>
    </w:p>
    <w:p>
      <w:pPr>
        <w:pStyle w:val="BodyText"/>
        <w:spacing w:line="295" w:lineRule="auto"/>
        <w:ind w:right="39"/>
        <w:rPr>
          <w:rFonts w:ascii="MS UI Gothic" w:eastAsia="MS UI Gothic" w:hint="eastAsia"/>
        </w:rPr>
      </w:pPr>
      <w:r>
        <w:rPr/>
        <w:t>第五十一条 在升降带平整区内</w:t>
      </w:r>
      <w:r>
        <w:rPr>
          <w:rFonts w:ascii="MS UI Gothic" w:eastAsia="MS UI Gothic" w:hint="eastAsia"/>
          <w:w w:val="80"/>
        </w:rPr>
        <w:t>ꎬ </w:t>
      </w:r>
      <w:r>
        <w:rPr/>
        <w:t>用三米直尺测量</w:t>
      </w:r>
      <w:r>
        <w:rPr>
          <w:rFonts w:ascii="MS UI Gothic" w:eastAsia="MS UI Gothic" w:hint="eastAsia"/>
          <w:w w:val="80"/>
        </w:rPr>
        <w:t>ꎬ </w:t>
      </w:r>
      <w:r>
        <w:rPr/>
        <w:t>高差不得大于 </w:t>
      </w:r>
      <w:r>
        <w:rPr>
          <w:rFonts w:ascii="MS UI Gothic" w:eastAsia="MS UI Gothic" w:hint="eastAsia"/>
        </w:rPr>
        <w:t>５ </w:t>
      </w:r>
      <w:r>
        <w:rPr/>
        <w:t>厘米</w:t>
      </w:r>
      <w:r>
        <w:rPr>
          <w:rFonts w:ascii="MS UI Gothic" w:eastAsia="MS UI Gothic" w:hint="eastAsia"/>
          <w:w w:val="80"/>
        </w:rPr>
        <w:t>ꎬ </w:t>
      </w:r>
      <w:r>
        <w:rPr/>
        <w:t>并不应有积水和反坡</w:t>
      </w:r>
      <w:r>
        <w:rPr>
          <w:rFonts w:ascii="MS UI Gothic" w:eastAsia="MS UI Gothic" w:hint="eastAsia"/>
          <w:w w:val="80"/>
        </w:rPr>
        <w:t>ꎮ</w:t>
      </w:r>
    </w:p>
    <w:p>
      <w:pPr>
        <w:pStyle w:val="BodyText"/>
        <w:spacing w:line="295" w:lineRule="auto"/>
        <w:ind w:right="39"/>
        <w:rPr>
          <w:rFonts w:ascii="MS UI Gothic" w:eastAsia="MS UI Gothic" w:hint="eastAsia"/>
        </w:rPr>
      </w:pPr>
      <w:r>
        <w:rPr/>
        <w:t>在升降带平整区和跑道端安全地区内</w:t>
      </w:r>
      <w:r>
        <w:rPr>
          <w:rFonts w:ascii="MS UI Gothic" w:eastAsia="MS UI Gothic" w:hint="eastAsia"/>
          <w:w w:val="80"/>
        </w:rPr>
        <w:t>ꎬ </w:t>
      </w:r>
      <w:r>
        <w:rPr/>
        <w:t>除航行所需的助航设备或装置外</w:t>
      </w:r>
      <w:r>
        <w:rPr>
          <w:rFonts w:ascii="MS UI Gothic" w:eastAsia="MS UI Gothic" w:hint="eastAsia"/>
          <w:w w:val="80"/>
        </w:rPr>
        <w:t>ꎬ </w:t>
      </w:r>
      <w:r>
        <w:rPr/>
        <w:t>不得有突出于土面</w:t>
      </w:r>
      <w:r>
        <w:rPr>
          <w:rFonts w:ascii="MS UI Gothic" w:eastAsia="MS UI Gothic" w:hint="eastAsia"/>
          <w:w w:val="80"/>
        </w:rPr>
        <w:t>、 </w:t>
      </w:r>
      <w:r>
        <w:rPr/>
        <w:t>对偏出跑道的航空器造成损害的物体和障碍物</w:t>
      </w:r>
      <w:r>
        <w:rPr>
          <w:rFonts w:ascii="MS UI Gothic" w:eastAsia="MS UI Gothic" w:hint="eastAsia"/>
          <w:w w:val="80"/>
        </w:rPr>
        <w:t>ꎮ</w:t>
      </w:r>
    </w:p>
    <w:p>
      <w:pPr>
        <w:pStyle w:val="BodyText"/>
        <w:spacing w:line="295" w:lineRule="auto"/>
        <w:ind w:right="39"/>
        <w:rPr>
          <w:rFonts w:ascii="MS UI Gothic" w:eastAsia="MS UI Gothic" w:hint="eastAsia"/>
        </w:rPr>
      </w:pPr>
      <w:r>
        <w:rPr/>
        <w:t>航行所需的助航设备或装置应当为易折件</w:t>
      </w:r>
      <w:r>
        <w:rPr>
          <w:rFonts w:ascii="MS UI Gothic" w:eastAsia="MS UI Gothic" w:hint="eastAsia"/>
          <w:w w:val="80"/>
        </w:rPr>
        <w:t>ꎬ </w:t>
      </w:r>
      <w:r>
        <w:rPr/>
        <w:t>并满足易折性的有关要求</w:t>
      </w:r>
      <w:r>
        <w:rPr>
          <w:rFonts w:ascii="MS UI Gothic" w:eastAsia="MS UI Gothic" w:hint="eastAsia"/>
          <w:w w:val="80"/>
        </w:rPr>
        <w:t>ꎮ</w:t>
      </w:r>
    </w:p>
    <w:p>
      <w:pPr>
        <w:pStyle w:val="BodyText"/>
        <w:spacing w:line="295" w:lineRule="auto"/>
        <w:ind w:left="118" w:right="39" w:firstLine="425"/>
        <w:rPr>
          <w:rFonts w:ascii="MS UI Gothic" w:eastAsia="MS UI Gothic" w:hint="eastAsia"/>
        </w:rPr>
      </w:pPr>
      <w:r>
        <w:rPr/>
        <w:t>升降带平整区和跑道端安全地区内的混凝土</w:t>
      </w:r>
      <w:r>
        <w:rPr>
          <w:rFonts w:ascii="MS UI Gothic" w:eastAsia="MS UI Gothic" w:hint="eastAsia"/>
          <w:w w:val="85"/>
        </w:rPr>
        <w:t>、 </w:t>
      </w:r>
      <w:r>
        <w:rPr/>
        <w:t>石砌及金属基座</w:t>
      </w:r>
      <w:r>
        <w:rPr>
          <w:rFonts w:ascii="MS UI Gothic" w:eastAsia="MS UI Gothic" w:hint="eastAsia"/>
          <w:w w:val="85"/>
        </w:rPr>
        <w:t>、 </w:t>
      </w:r>
      <w:r>
        <w:rPr/>
        <w:t>各类井体及井盖等</w:t>
      </w:r>
      <w:r>
        <w:rPr>
          <w:rFonts w:ascii="MS UI Gothic" w:eastAsia="MS UI Gothic" w:hint="eastAsia"/>
          <w:w w:val="85"/>
        </w:rPr>
        <w:t>ꎬ </w:t>
      </w:r>
      <w:r>
        <w:rPr/>
        <w:t>除非功能需要</w:t>
      </w:r>
      <w:r>
        <w:rPr>
          <w:rFonts w:ascii="MS UI Gothic" w:eastAsia="MS UI Gothic" w:hint="eastAsia"/>
          <w:w w:val="85"/>
        </w:rPr>
        <w:t>ꎬ </w:t>
      </w:r>
      <w:r>
        <w:rPr/>
        <w:t>应当埋到土面以下</w:t>
      </w:r>
      <w:r>
        <w:rPr>
          <w:rFonts w:ascii="MS UI Gothic" w:eastAsia="MS UI Gothic" w:hint="eastAsia"/>
          <w:w w:val="85"/>
        </w:rPr>
        <w:t>３０ </w:t>
      </w:r>
      <w:r>
        <w:rPr/>
        <w:t>厘米深</w:t>
      </w:r>
      <w:r>
        <w:rPr>
          <w:rFonts w:ascii="MS UI Gothic" w:eastAsia="MS UI Gothic" w:hint="eastAsia"/>
          <w:w w:val="85"/>
        </w:rPr>
        <w:t>ꎮ</w:t>
      </w:r>
    </w:p>
    <w:p>
      <w:pPr>
        <w:pStyle w:val="BodyText"/>
        <w:spacing w:line="295" w:lineRule="auto"/>
        <w:ind w:right="39"/>
        <w:rPr>
          <w:rFonts w:ascii="MS UI Gothic" w:eastAsia="MS UI Gothic" w:hint="eastAsia"/>
        </w:rPr>
      </w:pPr>
      <w:r>
        <w:rPr>
          <w:spacing w:val="3"/>
        </w:rPr>
        <w:t>第五十二</w:t>
      </w:r>
      <w:r>
        <w:rPr>
          <w:spacing w:val="8"/>
          <w:w w:val="95"/>
        </w:rPr>
        <w:t>条  </w:t>
      </w:r>
      <w:r>
        <w:rPr>
          <w:spacing w:val="3"/>
        </w:rPr>
        <w:t>升降带平整区和跑道</w:t>
      </w:r>
      <w:r>
        <w:rPr>
          <w:w w:val="95"/>
        </w:rPr>
        <w:t>端</w:t>
      </w:r>
      <w:r>
        <w:rPr>
          <w:spacing w:val="27"/>
        </w:rPr>
        <w:t>安全地区的土质密实度不得低</w:t>
      </w:r>
      <w:r>
        <w:rPr>
          <w:spacing w:val="-4"/>
          <w:w w:val="95"/>
        </w:rPr>
        <w:t>于 </w:t>
      </w:r>
      <w:r>
        <w:rPr>
          <w:rFonts w:ascii="MS UI Gothic" w:eastAsia="MS UI Gothic" w:hint="eastAsia"/>
          <w:w w:val="95"/>
        </w:rPr>
        <w:t>８７</w:t>
      </w:r>
      <w:r>
        <w:rPr>
          <w:w w:val="95"/>
        </w:rPr>
        <w:t>％ </w:t>
      </w:r>
      <w:r>
        <w:rPr>
          <w:rFonts w:ascii="MS UI Gothic" w:eastAsia="MS UI Gothic" w:hint="eastAsia"/>
          <w:spacing w:val="-29"/>
          <w:w w:val="140"/>
        </w:rPr>
        <w:t>( </w:t>
      </w:r>
      <w:r>
        <w:rPr>
          <w:spacing w:val="11"/>
        </w:rPr>
        <w:t>重型击实法</w:t>
      </w:r>
      <w:r>
        <w:rPr>
          <w:rFonts w:ascii="MS UI Gothic" w:eastAsia="MS UI Gothic" w:hint="eastAsia"/>
          <w:spacing w:val="-28"/>
          <w:w w:val="140"/>
        </w:rPr>
        <w:t>) </w:t>
      </w:r>
      <w:r>
        <w:rPr>
          <w:rFonts w:ascii="MS UI Gothic" w:eastAsia="MS UI Gothic" w:hint="eastAsia"/>
          <w:w w:val="85"/>
        </w:rPr>
        <w:t>ꎮ </w:t>
      </w:r>
      <w:r>
        <w:rPr>
          <w:spacing w:val="16"/>
        </w:rPr>
        <w:t>对升降带平整区和跑</w:t>
      </w:r>
      <w:r>
        <w:rPr>
          <w:w w:val="95"/>
        </w:rPr>
        <w:t>道</w:t>
      </w:r>
      <w:r>
        <w:rPr>
          <w:spacing w:val="3"/>
        </w:rPr>
        <w:t>端安全地区的碾压和密实度测试</w:t>
      </w:r>
      <w:r>
        <w:rPr>
          <w:rFonts w:ascii="MS UI Gothic" w:eastAsia="MS UI Gothic" w:hint="eastAsia"/>
          <w:spacing w:val="18"/>
          <w:w w:val="85"/>
        </w:rPr>
        <w:t>ꎬ </w:t>
      </w:r>
      <w:r>
        <w:rPr>
          <w:spacing w:val="3"/>
        </w:rPr>
        <w:t>每年</w:t>
      </w:r>
      <w:r>
        <w:rPr>
          <w:w w:val="95"/>
        </w:rPr>
        <w:t>不</w:t>
      </w:r>
      <w:r>
        <w:rPr>
          <w:spacing w:val="3"/>
        </w:rPr>
        <w:t>得少于两次</w:t>
      </w:r>
      <w:r>
        <w:rPr>
          <w:rFonts w:ascii="MS UI Gothic" w:eastAsia="MS UI Gothic" w:hint="eastAsia"/>
          <w:w w:val="85"/>
        </w:rPr>
        <w:t>ꎮ</w:t>
      </w:r>
    </w:p>
    <w:p>
      <w:pPr>
        <w:pStyle w:val="BodyText"/>
        <w:tabs>
          <w:tab w:pos="1801" w:val="left" w:leader="none"/>
        </w:tabs>
        <w:spacing w:line="252" w:lineRule="exact"/>
        <w:ind w:left="543" w:firstLine="0"/>
        <w:jc w:val="left"/>
      </w:pPr>
      <w:r>
        <w:rPr>
          <w:spacing w:val="3"/>
          <w:w w:val="105"/>
        </w:rPr>
        <w:t>第五十三</w:t>
      </w:r>
      <w:r>
        <w:rPr>
          <w:w w:val="105"/>
        </w:rPr>
        <w:t>条</w:t>
        <w:tab/>
      </w:r>
      <w:r>
        <w:rPr>
          <w:spacing w:val="3"/>
        </w:rPr>
        <w:t>除非经空中交通管理</w:t>
      </w:r>
      <w:r>
        <w:rPr/>
        <w:t>部</w:t>
      </w:r>
    </w:p>
    <w:p>
      <w:pPr>
        <w:pStyle w:val="BodyText"/>
        <w:spacing w:line="295" w:lineRule="auto" w:before="124"/>
        <w:ind w:left="118" w:right="442" w:firstLine="0"/>
        <w:rPr>
          <w:rFonts w:ascii="MS UI Gothic" w:eastAsia="MS UI Gothic" w:hint="eastAsia"/>
        </w:rPr>
      </w:pPr>
      <w:r>
        <w:rPr/>
        <w:br w:type="column"/>
      </w:r>
      <w:r>
        <w:rPr/>
        <w:t>门特别许可</w:t>
      </w:r>
      <w:r>
        <w:rPr>
          <w:rFonts w:ascii="MS UI Gothic" w:eastAsia="MS UI Gothic" w:hint="eastAsia"/>
          <w:w w:val="85"/>
        </w:rPr>
        <w:t>ꎬ </w:t>
      </w:r>
      <w:r>
        <w:rPr/>
        <w:t>跑道开放使用期间</w:t>
      </w:r>
      <w:r>
        <w:rPr>
          <w:rFonts w:ascii="MS UI Gothic" w:eastAsia="MS UI Gothic" w:hint="eastAsia"/>
          <w:w w:val="85"/>
        </w:rPr>
        <w:t>ꎬ </w:t>
      </w:r>
      <w:r>
        <w:rPr/>
        <w:t>跑道中心线两侧 </w:t>
      </w:r>
      <w:r>
        <w:rPr>
          <w:rFonts w:ascii="MS UI Gothic" w:eastAsia="MS UI Gothic" w:hint="eastAsia"/>
          <w:w w:val="85"/>
        </w:rPr>
        <w:t>７５ </w:t>
      </w:r>
      <w:r>
        <w:rPr/>
        <w:t>米</w:t>
      </w:r>
      <w:r>
        <w:rPr>
          <w:rFonts w:ascii="MS UI Gothic" w:eastAsia="MS UI Gothic" w:hint="eastAsia"/>
          <w:w w:val="85"/>
        </w:rPr>
        <w:t>、 </w:t>
      </w:r>
      <w:r>
        <w:rPr/>
        <w:t>导航设备的敏感区和临界区以及跑道端安全地区范围内</w:t>
      </w:r>
      <w:r>
        <w:rPr>
          <w:rFonts w:ascii="MS UI Gothic" w:eastAsia="MS UI Gothic" w:hint="eastAsia"/>
          <w:w w:val="85"/>
        </w:rPr>
        <w:t>ꎬ </w:t>
      </w:r>
      <w:r>
        <w:rPr/>
        <w:t>严禁从事飞行区割草</w:t>
      </w:r>
      <w:r>
        <w:rPr>
          <w:rFonts w:ascii="MS UI Gothic" w:eastAsia="MS UI Gothic" w:hint="eastAsia"/>
          <w:w w:val="85"/>
        </w:rPr>
        <w:t>、 </w:t>
      </w:r>
      <w:r>
        <w:rPr/>
        <w:t>碾压等维护工作</w:t>
      </w:r>
      <w:r>
        <w:rPr>
          <w:rFonts w:ascii="MS UI Gothic" w:eastAsia="MS UI Gothic" w:hint="eastAsia"/>
          <w:w w:val="85"/>
        </w:rPr>
        <w:t>ꎮ</w:t>
      </w:r>
    </w:p>
    <w:p>
      <w:pPr>
        <w:pStyle w:val="BodyText"/>
        <w:spacing w:line="295" w:lineRule="auto"/>
        <w:ind w:left="118" w:right="440"/>
        <w:rPr>
          <w:rFonts w:ascii="MS UI Gothic" w:eastAsia="MS UI Gothic" w:hint="eastAsia"/>
        </w:rPr>
      </w:pPr>
      <w:r>
        <w:rPr/>
        <w:t>第五十四条 飞行区围界应当完好</w:t>
      </w:r>
      <w:r>
        <w:rPr>
          <w:rFonts w:ascii="MS UI Gothic" w:eastAsia="MS UI Gothic" w:hint="eastAsia"/>
          <w:w w:val="80"/>
        </w:rPr>
        <w:t>ꎬ</w:t>
      </w:r>
      <w:r>
        <w:rPr/>
        <w:t>具备防钻防攀爬功能</w:t>
      </w:r>
      <w:r>
        <w:rPr>
          <w:rFonts w:ascii="MS UI Gothic" w:eastAsia="MS UI Gothic" w:hint="eastAsia"/>
          <w:w w:val="80"/>
        </w:rPr>
        <w:t>ꎬ </w:t>
      </w:r>
      <w:r>
        <w:rPr/>
        <w:t>能有效防止动物和人员进入飞行区</w:t>
      </w:r>
      <w:r>
        <w:rPr>
          <w:rFonts w:ascii="MS UI Gothic" w:eastAsia="MS UI Gothic" w:hint="eastAsia"/>
          <w:w w:val="80"/>
        </w:rPr>
        <w:t>ꎮ</w:t>
      </w:r>
    </w:p>
    <w:p>
      <w:pPr>
        <w:pStyle w:val="BodyText"/>
        <w:spacing w:line="295" w:lineRule="auto"/>
        <w:ind w:left="118" w:right="442"/>
        <w:rPr>
          <w:rFonts w:ascii="MS UI Gothic" w:eastAsia="MS UI Gothic" w:hint="eastAsia"/>
        </w:rPr>
      </w:pPr>
      <w:r>
        <w:rPr/>
        <w:t>飞行区围界破损后应当及时修复</w:t>
      </w:r>
      <w:r>
        <w:rPr>
          <w:rFonts w:ascii="MS UI Gothic" w:eastAsia="MS UI Gothic" w:hint="eastAsia"/>
          <w:w w:val="80"/>
        </w:rPr>
        <w:t>ꎮ </w:t>
      </w:r>
      <w:r>
        <w:rPr/>
        <w:t>破损部位修复前应当采取有效的安全措施</w:t>
      </w:r>
      <w:r>
        <w:rPr>
          <w:rFonts w:ascii="MS UI Gothic" w:eastAsia="MS UI Gothic" w:hint="eastAsia"/>
          <w:w w:val="80"/>
        </w:rPr>
        <w:t>ꎮ</w:t>
      </w:r>
    </w:p>
    <w:p>
      <w:pPr>
        <w:pStyle w:val="BodyText"/>
        <w:spacing w:line="295" w:lineRule="auto"/>
        <w:ind w:left="118" w:right="440"/>
        <w:rPr>
          <w:rFonts w:ascii="MS UI Gothic" w:eastAsia="MS UI Gothic" w:hint="eastAsia"/>
        </w:rPr>
      </w:pPr>
      <w:r>
        <w:rPr/>
        <w:t>第五十五条 巡场路路面应当完整</w:t>
      </w:r>
      <w:r>
        <w:rPr>
          <w:rFonts w:ascii="MS UI Gothic" w:eastAsia="MS UI Gothic" w:hint="eastAsia"/>
        </w:rPr>
        <w:t>、</w:t>
      </w:r>
      <w:r>
        <w:rPr/>
        <w:t>平坦</w:t>
      </w:r>
      <w:r>
        <w:rPr>
          <w:rFonts w:ascii="MS UI Gothic" w:eastAsia="MS UI Gothic" w:hint="eastAsia"/>
        </w:rPr>
        <w:t>、 </w:t>
      </w:r>
      <w:r>
        <w:rPr/>
        <w:t>通畅</w:t>
      </w:r>
      <w:r>
        <w:rPr>
          <w:rFonts w:ascii="MS UI Gothic" w:eastAsia="MS UI Gothic" w:hint="eastAsia"/>
        </w:rPr>
        <w:t>、 </w:t>
      </w:r>
      <w:r>
        <w:rPr/>
        <w:t>无积水</w:t>
      </w:r>
      <w:r>
        <w:rPr>
          <w:rFonts w:ascii="MS UI Gothic" w:eastAsia="MS UI Gothic" w:hint="eastAsia"/>
          <w:w w:val="80"/>
        </w:rPr>
        <w:t>ꎮ </w:t>
      </w:r>
      <w:r>
        <w:rPr/>
        <w:t>破损时</w:t>
      </w:r>
      <w:r>
        <w:rPr>
          <w:rFonts w:ascii="MS UI Gothic" w:eastAsia="MS UI Gothic" w:hint="eastAsia"/>
          <w:w w:val="80"/>
        </w:rPr>
        <w:t>ꎬ </w:t>
      </w:r>
      <w:r>
        <w:rPr/>
        <w:t>应当及时修补</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第五十六条 飞行区内排水系统应当保持完好</w:t>
      </w:r>
      <w:r>
        <w:rPr>
          <w:rFonts w:ascii="MS UI Gothic" w:eastAsia="MS UI Gothic" w:hint="eastAsia"/>
        </w:rPr>
        <w:t>、 </w:t>
      </w:r>
      <w:r>
        <w:rPr/>
        <w:t>畅通</w:t>
      </w:r>
      <w:r>
        <w:rPr>
          <w:rFonts w:ascii="MS UI Gothic" w:eastAsia="MS UI Gothic" w:hint="eastAsia"/>
          <w:w w:val="80"/>
        </w:rPr>
        <w:t>ꎮ </w:t>
      </w:r>
      <w:r>
        <w:rPr/>
        <w:t>积水</w:t>
      </w:r>
      <w:r>
        <w:rPr>
          <w:rFonts w:ascii="MS UI Gothic" w:eastAsia="MS UI Gothic" w:hint="eastAsia"/>
        </w:rPr>
        <w:t>、 </w:t>
      </w:r>
      <w:r>
        <w:rPr/>
        <w:t>淤塞</w:t>
      </w:r>
      <w:r>
        <w:rPr>
          <w:rFonts w:ascii="MS UI Gothic" w:eastAsia="MS UI Gothic" w:hint="eastAsia"/>
        </w:rPr>
        <w:t>、 </w:t>
      </w:r>
      <w:r>
        <w:rPr/>
        <w:t>漏水</w:t>
      </w:r>
      <w:r>
        <w:rPr>
          <w:rFonts w:ascii="MS UI Gothic" w:eastAsia="MS UI Gothic" w:hint="eastAsia"/>
        </w:rPr>
        <w:t>、 </w:t>
      </w:r>
      <w:r>
        <w:rPr/>
        <w:t>破损时</w:t>
      </w:r>
      <w:r>
        <w:rPr>
          <w:rFonts w:ascii="MS UI Gothic" w:eastAsia="MS UI Gothic" w:hint="eastAsia"/>
          <w:w w:val="80"/>
        </w:rPr>
        <w:t>ꎬ </w:t>
      </w:r>
      <w:r>
        <w:rPr/>
        <w:t>应当及时疏通和修缮</w:t>
      </w:r>
      <w:r>
        <w:rPr>
          <w:rFonts w:ascii="MS UI Gothic" w:eastAsia="MS UI Gothic" w:hint="eastAsia"/>
          <w:w w:val="80"/>
        </w:rPr>
        <w:t>ꎮ</w:t>
      </w:r>
    </w:p>
    <w:p>
      <w:pPr>
        <w:pStyle w:val="BodyText"/>
        <w:spacing w:line="295" w:lineRule="auto"/>
        <w:ind w:left="118" w:right="440"/>
        <w:rPr>
          <w:rFonts w:ascii="MS UI Gothic" w:eastAsia="MS UI Gothic" w:hint="eastAsia"/>
        </w:rPr>
      </w:pPr>
      <w:r>
        <w:rPr/>
        <w:t>强制式排水设施应当保持适用状态</w:t>
      </w:r>
      <w:r>
        <w:rPr>
          <w:rFonts w:ascii="MS UI Gothic" w:eastAsia="MS UI Gothic" w:hint="eastAsia"/>
          <w:w w:val="80"/>
        </w:rPr>
        <w:t>ꎻ</w:t>
      </w:r>
      <w:r>
        <w:rPr/>
        <w:t>渗水系统应当保持完好</w:t>
      </w:r>
      <w:r>
        <w:rPr>
          <w:rFonts w:ascii="MS UI Gothic" w:eastAsia="MS UI Gothic" w:hint="eastAsia"/>
          <w:w w:val="80"/>
        </w:rPr>
        <w:t>、 </w:t>
      </w:r>
      <w:r>
        <w:rPr/>
        <w:t>通畅</w:t>
      </w:r>
      <w:r>
        <w:rPr>
          <w:rFonts w:ascii="MS UI Gothic" w:eastAsia="MS UI Gothic" w:hint="eastAsia"/>
          <w:w w:val="80"/>
        </w:rPr>
        <w:t>ꎻ </w:t>
      </w:r>
      <w:r>
        <w:rPr/>
        <w:t>位于冰冻地区的机场</w:t>
      </w:r>
      <w:r>
        <w:rPr>
          <w:rFonts w:ascii="MS UI Gothic" w:eastAsia="MS UI Gothic" w:hint="eastAsia"/>
          <w:w w:val="80"/>
        </w:rPr>
        <w:t>ꎬ </w:t>
      </w:r>
      <w:r>
        <w:rPr/>
        <w:t>冰冻期的排水沟内不得有大量积水</w:t>
      </w:r>
      <w:r>
        <w:rPr>
          <w:rFonts w:ascii="MS UI Gothic" w:eastAsia="MS UI Gothic" w:hint="eastAsia"/>
          <w:w w:val="80"/>
        </w:rPr>
        <w:t>ꎮ</w:t>
      </w:r>
    </w:p>
    <w:p>
      <w:pPr>
        <w:pStyle w:val="BodyText"/>
        <w:tabs>
          <w:tab w:pos="1900" w:val="left" w:leader="none"/>
        </w:tabs>
        <w:spacing w:before="142"/>
        <w:ind w:left="1062" w:firstLine="0"/>
        <w:jc w:val="left"/>
      </w:pPr>
      <w:r>
        <w:rPr>
          <w:spacing w:val="3"/>
          <w:w w:val="105"/>
        </w:rPr>
        <w:t>第二</w:t>
      </w:r>
      <w:r>
        <w:rPr>
          <w:w w:val="105"/>
        </w:rPr>
        <w:t>节</w:t>
        <w:tab/>
        <w:t>巡</w:t>
      </w:r>
      <w:r>
        <w:rPr>
          <w:spacing w:val="-38"/>
          <w:w w:val="105"/>
        </w:rPr>
        <w:t> </w:t>
      </w:r>
      <w:r>
        <w:rPr>
          <w:w w:val="105"/>
        </w:rPr>
        <w:t>视</w:t>
      </w:r>
      <w:r>
        <w:rPr>
          <w:spacing w:val="-38"/>
          <w:w w:val="105"/>
        </w:rPr>
        <w:t> </w:t>
      </w:r>
      <w:r>
        <w:rPr>
          <w:w w:val="105"/>
        </w:rPr>
        <w:t>检</w:t>
      </w:r>
      <w:r>
        <w:rPr>
          <w:spacing w:val="-38"/>
          <w:w w:val="105"/>
        </w:rPr>
        <w:t> </w:t>
      </w:r>
      <w:r>
        <w:rPr>
          <w:w w:val="105"/>
        </w:rPr>
        <w:t>查</w:t>
      </w:r>
    </w:p>
    <w:p>
      <w:pPr>
        <w:pStyle w:val="BodyText"/>
        <w:spacing w:before="10"/>
        <w:ind w:left="0" w:firstLine="0"/>
        <w:jc w:val="left"/>
        <w:rPr>
          <w:sz w:val="16"/>
        </w:rPr>
      </w:pPr>
    </w:p>
    <w:p>
      <w:pPr>
        <w:pStyle w:val="BodyText"/>
        <w:spacing w:line="295" w:lineRule="auto"/>
        <w:ind w:left="118" w:right="440"/>
        <w:rPr>
          <w:rFonts w:ascii="MS UI Gothic" w:eastAsia="MS UI Gothic" w:hint="eastAsia"/>
        </w:rPr>
      </w:pPr>
      <w:r>
        <w:rPr>
          <w:spacing w:val="2"/>
          <w:w w:val="105"/>
        </w:rPr>
        <w:t>第五十七条 机场管理机构应当商空</w:t>
      </w:r>
      <w:r>
        <w:rPr>
          <w:spacing w:val="-2"/>
          <w:w w:val="105"/>
        </w:rPr>
        <w:t>中交通管理部门 </w:t>
      </w:r>
      <w:r>
        <w:rPr>
          <w:rFonts w:ascii="MS UI Gothic" w:eastAsia="MS UI Gothic" w:hint="eastAsia"/>
          <w:spacing w:val="-38"/>
          <w:w w:val="150"/>
        </w:rPr>
        <w:t>( </w:t>
      </w:r>
      <w:r>
        <w:rPr>
          <w:spacing w:val="8"/>
          <w:w w:val="105"/>
        </w:rPr>
        <w:t>塔台</w:t>
      </w:r>
      <w:r>
        <w:rPr>
          <w:rFonts w:ascii="MS UI Gothic" w:eastAsia="MS UI Gothic" w:hint="eastAsia"/>
          <w:spacing w:val="-3"/>
          <w:w w:val="150"/>
        </w:rPr>
        <w:t>) </w:t>
      </w:r>
      <w:r>
        <w:rPr>
          <w:spacing w:val="8"/>
          <w:w w:val="105"/>
        </w:rPr>
        <w:t>依据有关规定</w:t>
      </w:r>
      <w:r>
        <w:rPr>
          <w:rFonts w:ascii="MS UI Gothic" w:eastAsia="MS UI Gothic" w:hint="eastAsia"/>
          <w:w w:val="80"/>
        </w:rPr>
        <w:t>ꎬ</w:t>
      </w:r>
      <w:r>
        <w:rPr>
          <w:spacing w:val="3"/>
          <w:w w:val="105"/>
        </w:rPr>
        <w:t>建立跑道</w:t>
      </w:r>
      <w:r>
        <w:rPr>
          <w:rFonts w:ascii="MS UI Gothic" w:eastAsia="MS UI Gothic" w:hint="eastAsia"/>
          <w:spacing w:val="-2"/>
          <w:w w:val="80"/>
        </w:rPr>
        <w:t>、 </w:t>
      </w:r>
      <w:r>
        <w:rPr>
          <w:spacing w:val="2"/>
          <w:w w:val="105"/>
        </w:rPr>
        <w:t>滑行道巡视检查工作制度和协</w:t>
      </w:r>
      <w:r>
        <w:rPr>
          <w:spacing w:val="3"/>
          <w:w w:val="105"/>
        </w:rPr>
        <w:t>调机制</w:t>
      </w:r>
      <w:r>
        <w:rPr>
          <w:rFonts w:ascii="MS UI Gothic" w:eastAsia="MS UI Gothic" w:hint="eastAsia"/>
          <w:spacing w:val="23"/>
          <w:w w:val="80"/>
        </w:rPr>
        <w:t>ꎮ </w:t>
      </w:r>
      <w:r>
        <w:rPr>
          <w:spacing w:val="3"/>
          <w:w w:val="105"/>
        </w:rPr>
        <w:t>该制度至少应当包括</w:t>
      </w:r>
      <w:r>
        <w:rPr>
          <w:rFonts w:ascii="MS UI Gothic" w:eastAsia="MS UI Gothic" w:hint="eastAsia"/>
          <w:w w:val="235"/>
        </w:rPr>
        <w:t>:</w:t>
      </w:r>
    </w:p>
    <w:p>
      <w:pPr>
        <w:pStyle w:val="BodyText"/>
        <w:spacing w:line="253" w:lineRule="exact"/>
        <w:ind w:left="538"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每日巡视检查的次数和时间</w:t>
      </w:r>
      <w:r>
        <w:rPr>
          <w:rFonts w:ascii="MS UI Gothic" w:eastAsia="MS UI Gothic" w:hint="eastAsia"/>
          <w:w w:val="80"/>
        </w:rPr>
        <w:t>ꎻ</w:t>
      </w:r>
    </w:p>
    <w:p>
      <w:pPr>
        <w:pStyle w:val="BodyText"/>
        <w:spacing w:line="295" w:lineRule="auto" w:before="59"/>
        <w:ind w:left="118"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跑道</w:t>
      </w:r>
      <w:r>
        <w:rPr>
          <w:rFonts w:ascii="MS UI Gothic" w:eastAsia="MS UI Gothic" w:hint="eastAsia"/>
          <w:w w:val="80"/>
        </w:rPr>
        <w:t>、 </w:t>
      </w:r>
      <w:r>
        <w:rPr>
          <w:w w:val="105"/>
        </w:rPr>
        <w:t>滑行道巡视检查的通报程序</w:t>
      </w:r>
      <w:r>
        <w:rPr>
          <w:rFonts w:ascii="MS UI Gothic" w:eastAsia="MS UI Gothic" w:hint="eastAsia"/>
          <w:w w:val="80"/>
        </w:rPr>
        <w:t>ꎻ</w:t>
      </w:r>
    </w:p>
    <w:p>
      <w:pPr>
        <w:pStyle w:val="BodyText"/>
        <w:spacing w:line="295" w:lineRule="auto"/>
        <w:ind w:left="118"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巡视检查人员与塔台管制员联</w:t>
      </w:r>
      <w:r>
        <w:rPr>
          <w:w w:val="110"/>
        </w:rPr>
        <w:t>系的标准用语</w:t>
      </w:r>
      <w:r>
        <w:rPr>
          <w:rFonts w:ascii="MS UI Gothic" w:eastAsia="MS UI Gothic" w:hint="eastAsia"/>
          <w:w w:val="80"/>
        </w:rPr>
        <w:t>ꎻ</w:t>
      </w:r>
    </w:p>
    <w:p>
      <w:pPr>
        <w:pStyle w:val="BodyText"/>
        <w:spacing w:line="295" w:lineRule="auto"/>
        <w:ind w:left="118" w:right="442"/>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巡视检查跑道过程中发生紧急</w:t>
      </w:r>
      <w:r>
        <w:rPr>
          <w:w w:val="110"/>
        </w:rPr>
        <w:t>情况的处置程序等</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第五十八条 当跑道</w:t>
      </w:r>
      <w:r>
        <w:rPr>
          <w:rFonts w:ascii="MS UI Gothic" w:eastAsia="MS UI Gothic" w:hint="eastAsia"/>
          <w:w w:val="80"/>
        </w:rPr>
        <w:t>、 </w:t>
      </w:r>
      <w:r>
        <w:rPr/>
        <w:t>滑行道</w:t>
      </w:r>
      <w:r>
        <w:rPr>
          <w:rFonts w:ascii="MS UI Gothic" w:eastAsia="MS UI Gothic" w:hint="eastAsia"/>
          <w:w w:val="80"/>
        </w:rPr>
        <w:t>、  </w:t>
      </w:r>
      <w:r>
        <w:rPr/>
        <w:t>机坪上有外来物或者其他异常情况时</w:t>
      </w:r>
      <w:r>
        <w:rPr>
          <w:rFonts w:ascii="MS UI Gothic" w:eastAsia="MS UI Gothic" w:hint="eastAsia"/>
          <w:w w:val="80"/>
        </w:rPr>
        <w:t>ꎬ </w:t>
      </w:r>
      <w:r>
        <w:rPr/>
        <w:t>机场管理机构应当立即对上述区域进行检查</w:t>
      </w:r>
      <w:r>
        <w:rPr>
          <w:rFonts w:ascii="MS UI Gothic" w:eastAsia="MS UI Gothic" w:hint="eastAsia"/>
          <w:w w:val="80"/>
        </w:rPr>
        <w:t>ꎮ</w:t>
      </w:r>
    </w:p>
    <w:p>
      <w:pPr>
        <w:pStyle w:val="BodyText"/>
        <w:spacing w:line="295" w:lineRule="auto"/>
        <w:ind w:left="118" w:right="440"/>
        <w:rPr>
          <w:rFonts w:ascii="MS UI Gothic" w:eastAsia="MS UI Gothic" w:hint="eastAsia"/>
        </w:rPr>
      </w:pPr>
      <w:r>
        <w:rPr/>
        <w:t>第五十九条 每日跑道开放使用前</w:t>
      </w:r>
      <w:r>
        <w:rPr>
          <w:rFonts w:ascii="MS UI Gothic" w:eastAsia="MS UI Gothic" w:hint="eastAsia"/>
          <w:w w:val="85"/>
        </w:rPr>
        <w:t>ꎬ</w:t>
      </w:r>
      <w:r>
        <w:rPr/>
        <w:t>机场管理机构应当对跑道进行一次全面检查</w:t>
      </w:r>
      <w:r>
        <w:rPr>
          <w:rFonts w:ascii="MS UI Gothic" w:eastAsia="MS UI Gothic" w:hint="eastAsia"/>
          <w:w w:val="85"/>
        </w:rPr>
        <w:t>ꎮ </w:t>
      </w:r>
      <w:r>
        <w:rPr/>
        <w:t>当每条跑道日着陆大于 </w:t>
      </w:r>
      <w:r>
        <w:rPr>
          <w:rFonts w:ascii="MS UI Gothic" w:eastAsia="MS UI Gothic" w:hint="eastAsia"/>
          <w:w w:val="85"/>
        </w:rPr>
        <w:t>１５ </w:t>
      </w:r>
      <w:r>
        <w:rPr/>
        <w:t>架次时</w:t>
      </w:r>
      <w:r>
        <w:rPr>
          <w:rFonts w:ascii="MS UI Gothic" w:eastAsia="MS UI Gothic" w:hint="eastAsia"/>
          <w:w w:val="85"/>
        </w:rPr>
        <w:t>ꎬ</w:t>
      </w:r>
      <w:r>
        <w:rPr/>
        <w:t>还应当进行中间检查</w:t>
      </w:r>
      <w:r>
        <w:rPr>
          <w:rFonts w:ascii="MS UI Gothic" w:eastAsia="MS UI Gothic" w:hint="eastAsia"/>
          <w:w w:val="85"/>
        </w:rPr>
        <w:t>ꎬ </w:t>
      </w:r>
      <w:r>
        <w:rPr/>
        <w:t>并不应少于 </w:t>
      </w:r>
      <w:r>
        <w:rPr>
          <w:rFonts w:ascii="MS UI Gothic" w:eastAsia="MS UI Gothic" w:hint="eastAsia"/>
          <w:w w:val="85"/>
        </w:rPr>
        <w:t>３ </w:t>
      </w:r>
      <w:r>
        <w:rPr/>
        <w:t>次</w:t>
      </w:r>
      <w:r>
        <w:rPr>
          <w:rFonts w:ascii="MS UI Gothic" w:eastAsia="MS UI Gothic" w:hint="eastAsia"/>
          <w:w w:val="85"/>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62"/>
            <w:col w:w="4342"/>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１１６６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全面检查时</w:t>
      </w:r>
      <w:r>
        <w:rPr>
          <w:rFonts w:ascii="MS UI Gothic" w:eastAsia="MS UI Gothic" w:hint="eastAsia"/>
          <w:w w:val="80"/>
        </w:rPr>
        <w:t>ꎬ </w:t>
      </w:r>
      <w:r>
        <w:rPr/>
        <w:t>必须对跑道全宽度表面状况进行详细检查</w:t>
      </w:r>
      <w:r>
        <w:rPr>
          <w:rFonts w:ascii="MS UI Gothic" w:eastAsia="MS UI Gothic" w:hint="eastAsia"/>
          <w:w w:val="80"/>
        </w:rPr>
        <w:t>ꎮ</w:t>
      </w:r>
    </w:p>
    <w:p>
      <w:pPr>
        <w:pStyle w:val="BodyText"/>
        <w:spacing w:line="295" w:lineRule="auto"/>
        <w:ind w:left="440"/>
        <w:rPr>
          <w:rFonts w:ascii="MS UI Gothic" w:eastAsia="MS UI Gothic" w:hint="eastAsia"/>
        </w:rPr>
      </w:pPr>
      <w:r>
        <w:rPr/>
        <w:t>中间检查时间根据航空器起降时段</w:t>
      </w:r>
      <w:r>
        <w:rPr>
          <w:rFonts w:ascii="MS UI Gothic" w:eastAsia="MS UI Gothic" w:hint="eastAsia"/>
          <w:w w:val="80"/>
        </w:rPr>
        <w:t>、</w:t>
      </w:r>
      <w:r>
        <w:rPr/>
        <w:t>频度等情况确定</w:t>
      </w:r>
      <w:r>
        <w:rPr>
          <w:rFonts w:ascii="MS UI Gothic" w:eastAsia="MS UI Gothic" w:hint="eastAsia"/>
          <w:w w:val="80"/>
        </w:rPr>
        <w:t>ꎮ </w:t>
      </w:r>
      <w:r>
        <w:rPr/>
        <w:t>在航空器起降集中的时段前</w:t>
      </w:r>
      <w:r>
        <w:rPr>
          <w:rFonts w:ascii="MS UI Gothic" w:eastAsia="MS UI Gothic" w:hint="eastAsia"/>
          <w:w w:val="80"/>
        </w:rPr>
        <w:t>ꎬ </w:t>
      </w:r>
      <w:r>
        <w:rPr/>
        <w:t>应当安排一次中间检查</w:t>
      </w:r>
      <w:r>
        <w:rPr>
          <w:rFonts w:ascii="MS UI Gothic" w:eastAsia="MS UI Gothic" w:hint="eastAsia"/>
          <w:w w:val="80"/>
        </w:rPr>
        <w:t>ꎮ </w:t>
      </w:r>
      <w:r>
        <w:rPr/>
        <w:t>中间检查的区域应当至少包括跑道边灯以内的区域</w:t>
      </w:r>
      <w:r>
        <w:rPr>
          <w:rFonts w:ascii="MS UI Gothic" w:eastAsia="MS UI Gothic" w:hint="eastAsia"/>
          <w:w w:val="80"/>
        </w:rPr>
        <w:t>ꎮ</w:t>
      </w:r>
    </w:p>
    <w:p>
      <w:pPr>
        <w:pStyle w:val="BodyText"/>
        <w:spacing w:line="295" w:lineRule="auto"/>
        <w:ind w:left="435" w:right="1" w:firstLine="425"/>
        <w:rPr>
          <w:rFonts w:ascii="MS UI Gothic" w:eastAsia="MS UI Gothic" w:hint="eastAsia"/>
        </w:rPr>
      </w:pPr>
      <w:r>
        <w:rPr/>
        <w:t>对跑道实施检查时</w:t>
      </w:r>
      <w:r>
        <w:rPr>
          <w:rFonts w:ascii="MS UI Gothic" w:eastAsia="MS UI Gothic" w:hint="eastAsia"/>
          <w:w w:val="80"/>
        </w:rPr>
        <w:t>ꎬ </w:t>
      </w:r>
      <w:r>
        <w:rPr/>
        <w:t>检查方向应当与航空器起飞或着陆的方向相反</w:t>
      </w:r>
      <w:r>
        <w:rPr>
          <w:rFonts w:ascii="MS UI Gothic" w:eastAsia="MS UI Gothic" w:hint="eastAsia"/>
          <w:w w:val="80"/>
        </w:rPr>
        <w:t>ꎮ </w:t>
      </w:r>
      <w:r>
        <w:rPr/>
        <w:t>采用驾车方式检查时</w:t>
      </w:r>
      <w:r>
        <w:rPr>
          <w:rFonts w:ascii="MS UI Gothic" w:eastAsia="MS UI Gothic" w:hint="eastAsia"/>
          <w:w w:val="80"/>
        </w:rPr>
        <w:t>ꎬ </w:t>
      </w:r>
      <w:r>
        <w:rPr/>
        <w:t>除驾驶员外车辆上应当至少有一名专业检查人员</w:t>
      </w:r>
      <w:r>
        <w:rPr>
          <w:rFonts w:ascii="MS UI Gothic" w:eastAsia="MS UI Gothic" w:hint="eastAsia"/>
          <w:w w:val="80"/>
        </w:rPr>
        <w:t>ꎬ </w:t>
      </w:r>
      <w:r>
        <w:rPr/>
        <w:t>并且车速不得大于</w:t>
      </w:r>
      <w:r>
        <w:rPr>
          <w:rFonts w:ascii="MS UI Gothic" w:eastAsia="MS UI Gothic" w:hint="eastAsia"/>
          <w:w w:val="80"/>
        </w:rPr>
        <w:t>４５ </w:t>
      </w:r>
      <w:r>
        <w:rPr/>
        <w:t>公里</w:t>
      </w:r>
      <w:r>
        <w:rPr>
          <w:rFonts w:ascii="MS UI Gothic" w:eastAsia="MS UI Gothic" w:hint="eastAsia"/>
          <w:w w:val="70"/>
        </w:rPr>
        <w:t>/ </w:t>
      </w:r>
      <w:r>
        <w:rPr/>
        <w:t>小时</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设有能对跑道道面状况进行监控</w:t>
      </w:r>
      <w:r>
        <w:rPr>
          <w:rFonts w:ascii="MS UI Gothic" w:eastAsia="MS UI Gothic" w:hint="eastAsia"/>
          <w:w w:val="80"/>
        </w:rPr>
        <w:t>、 </w:t>
      </w:r>
      <w:r>
        <w:rPr>
          <w:w w:val="105"/>
        </w:rPr>
        <w:t>及</w:t>
      </w:r>
      <w:r>
        <w:rPr/>
        <w:t>时发现跑道上的外来物和道面损坏的监控</w:t>
      </w:r>
      <w:r>
        <w:rPr>
          <w:w w:val="105"/>
        </w:rPr>
        <w:t>设施的</w:t>
      </w:r>
      <w:r>
        <w:rPr>
          <w:rFonts w:ascii="MS UI Gothic" w:eastAsia="MS UI Gothic" w:hint="eastAsia"/>
          <w:w w:val="80"/>
        </w:rPr>
        <w:t>ꎬ </w:t>
      </w:r>
      <w:r>
        <w:rPr>
          <w:w w:val="105"/>
        </w:rPr>
        <w:t>中间检查的次数可适当减少</w:t>
      </w:r>
      <w:r>
        <w:rPr>
          <w:rFonts w:ascii="MS UI Gothic" w:eastAsia="MS UI Gothic" w:hint="eastAsia"/>
          <w:w w:val="80"/>
        </w:rPr>
        <w:t>ꎮ</w:t>
      </w:r>
    </w:p>
    <w:p>
      <w:pPr>
        <w:pStyle w:val="BodyText"/>
        <w:spacing w:line="295" w:lineRule="auto"/>
        <w:ind w:left="440" w:right="1"/>
        <w:rPr>
          <w:rFonts w:ascii="MS UI Gothic" w:eastAsia="MS UI Gothic" w:hint="eastAsia"/>
        </w:rPr>
      </w:pPr>
      <w:r>
        <w:rPr/>
        <w:t>当跑道道面损坏加剧或者雨后遇连续高温天气时</w:t>
      </w:r>
      <w:r>
        <w:rPr>
          <w:rFonts w:ascii="MS UI Gothic" w:eastAsia="MS UI Gothic" w:hint="eastAsia"/>
          <w:w w:val="80"/>
        </w:rPr>
        <w:t>ꎬ </w:t>
      </w:r>
      <w:r>
        <w:rPr/>
        <w:t>应当适当增加中间检查的次数</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第六十条 对跑道</w:t>
      </w:r>
      <w:r>
        <w:rPr>
          <w:rFonts w:ascii="MS UI Gothic" w:eastAsia="MS UI Gothic" w:hint="eastAsia"/>
          <w:w w:val="80"/>
        </w:rPr>
        <w:t>、 </w:t>
      </w:r>
      <w:r>
        <w:rPr/>
        <w:t>滑行道</w:t>
      </w:r>
      <w:r>
        <w:rPr>
          <w:rFonts w:ascii="MS UI Gothic" w:eastAsia="MS UI Gothic" w:hint="eastAsia"/>
          <w:w w:val="80"/>
        </w:rPr>
        <w:t>、  </w:t>
      </w:r>
      <w:r>
        <w:rPr/>
        <w:t>机坪应当定期清扫</w:t>
      </w:r>
      <w:r>
        <w:rPr>
          <w:rFonts w:ascii="MS UI Gothic" w:eastAsia="MS UI Gothic" w:hint="eastAsia"/>
          <w:w w:val="80"/>
        </w:rPr>
        <w:t>ꎮ </w:t>
      </w:r>
      <w:r>
        <w:rPr/>
        <w:t>对跑道</w:t>
      </w:r>
      <w:r>
        <w:rPr>
          <w:rFonts w:ascii="MS UI Gothic" w:eastAsia="MS UI Gothic" w:hint="eastAsia"/>
          <w:w w:val="80"/>
        </w:rPr>
        <w:t>、 </w:t>
      </w:r>
      <w:r>
        <w:rPr/>
        <w:t>滑行道的清扫每月不应少于一次</w:t>
      </w:r>
      <w:r>
        <w:rPr>
          <w:rFonts w:ascii="MS UI Gothic" w:eastAsia="MS UI Gothic" w:hint="eastAsia"/>
          <w:w w:val="80"/>
        </w:rPr>
        <w:t>ꎮ </w:t>
      </w:r>
      <w:r>
        <w:rPr/>
        <w:t>应当建立机坪每日动态巡查制度</w:t>
      </w:r>
      <w:r>
        <w:rPr>
          <w:rFonts w:ascii="MS UI Gothic" w:eastAsia="MS UI Gothic" w:hint="eastAsia"/>
          <w:w w:val="80"/>
        </w:rPr>
        <w:t>ꎬ </w:t>
      </w:r>
      <w:r>
        <w:rPr/>
        <w:t>及时清除外来物</w:t>
      </w:r>
      <w:r>
        <w:rPr>
          <w:rFonts w:ascii="MS UI Gothic" w:eastAsia="MS UI Gothic" w:hint="eastAsia"/>
          <w:w w:val="80"/>
        </w:rPr>
        <w:t>ꎬ </w:t>
      </w:r>
      <w:r>
        <w:rPr/>
        <w:t>对机坪每周至少全面清扫一次</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第六十一条 在跑道</w:t>
      </w:r>
      <w:r>
        <w:rPr>
          <w:rFonts w:ascii="MS UI Gothic" w:eastAsia="MS UI Gothic" w:hint="eastAsia"/>
          <w:w w:val="80"/>
        </w:rPr>
        <w:t>、 </w:t>
      </w:r>
      <w:r>
        <w:rPr/>
        <w:t>滑行道或其附近区域进行不停航施工</w:t>
      </w:r>
      <w:r>
        <w:rPr>
          <w:rFonts w:ascii="MS UI Gothic" w:eastAsia="MS UI Gothic" w:hint="eastAsia"/>
          <w:w w:val="80"/>
        </w:rPr>
        <w:t>ꎬ </w:t>
      </w:r>
      <w:r>
        <w:rPr/>
        <w:t>施工车辆</w:t>
      </w:r>
      <w:r>
        <w:rPr>
          <w:rFonts w:ascii="MS UI Gothic" w:eastAsia="MS UI Gothic" w:hint="eastAsia"/>
          <w:w w:val="80"/>
        </w:rPr>
        <w:t>、 </w:t>
      </w:r>
      <w:r>
        <w:rPr/>
        <w:t>人员需要通过正在对航空器开放使用的道面时</w:t>
      </w:r>
      <w:r>
        <w:rPr>
          <w:rFonts w:ascii="MS UI Gothic" w:eastAsia="MS UI Gothic" w:hint="eastAsia"/>
          <w:w w:val="80"/>
        </w:rPr>
        <w:t>ꎬ </w:t>
      </w:r>
      <w:r>
        <w:rPr/>
        <w:t>应当增加道面检查次数</w:t>
      </w:r>
      <w:r>
        <w:rPr>
          <w:rFonts w:ascii="MS UI Gothic" w:eastAsia="MS UI Gothic" w:hint="eastAsia"/>
          <w:w w:val="80"/>
        </w:rPr>
        <w:t>ꎬ </w:t>
      </w:r>
      <w:r>
        <w:rPr/>
        <w:t>确保不因外来物影响飞行安全</w:t>
      </w:r>
      <w:r>
        <w:rPr>
          <w:rFonts w:ascii="MS UI Gothic" w:eastAsia="MS UI Gothic" w:hint="eastAsia"/>
          <w:w w:val="80"/>
        </w:rPr>
        <w:t>ꎬ </w:t>
      </w:r>
      <w:r>
        <w:rPr/>
        <w:t>并应当制定具体措施</w:t>
      </w:r>
      <w:r>
        <w:rPr>
          <w:rFonts w:ascii="MS UI Gothic" w:eastAsia="MS UI Gothic" w:hint="eastAsia"/>
          <w:w w:val="80"/>
        </w:rPr>
        <w:t>ꎬ </w:t>
      </w:r>
      <w:r>
        <w:rPr/>
        <w:t>确保施工车辆</w:t>
      </w:r>
      <w:r>
        <w:rPr>
          <w:rFonts w:ascii="MS UI Gothic" w:eastAsia="MS UI Gothic" w:hint="eastAsia"/>
          <w:w w:val="80"/>
        </w:rPr>
        <w:t>、 </w:t>
      </w:r>
      <w:r>
        <w:rPr/>
        <w:t>人员不影响航空器的正常运行</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第六十二条  每日应当至少对滑行道</w:t>
      </w:r>
      <w:r>
        <w:rPr>
          <w:rFonts w:ascii="MS UI Gothic" w:eastAsia="MS UI Gothic" w:hint="eastAsia"/>
          <w:w w:val="80"/>
        </w:rPr>
        <w:t>、 </w:t>
      </w:r>
      <w:r>
        <w:rPr/>
        <w:t>机坪</w:t>
      </w:r>
      <w:r>
        <w:rPr>
          <w:rFonts w:ascii="MS UI Gothic" w:eastAsia="MS UI Gothic" w:hint="eastAsia"/>
          <w:w w:val="80"/>
        </w:rPr>
        <w:t>、 </w:t>
      </w:r>
      <w:r>
        <w:rPr/>
        <w:t>升降带</w:t>
      </w:r>
      <w:r>
        <w:rPr>
          <w:rFonts w:ascii="MS UI Gothic" w:eastAsia="MS UI Gothic" w:hint="eastAsia"/>
          <w:w w:val="80"/>
        </w:rPr>
        <w:t>、 </w:t>
      </w:r>
      <w:r>
        <w:rPr/>
        <w:t>跑道端安全地区</w:t>
      </w:r>
      <w:r>
        <w:rPr>
          <w:rFonts w:ascii="MS UI Gothic" w:eastAsia="MS UI Gothic" w:hint="eastAsia"/>
          <w:w w:val="80"/>
        </w:rPr>
        <w:t>、  </w:t>
      </w:r>
      <w:r>
        <w:rPr/>
        <w:t>飞行区围界</w:t>
      </w:r>
      <w:r>
        <w:rPr>
          <w:rFonts w:ascii="MS UI Gothic" w:eastAsia="MS UI Gothic" w:hint="eastAsia"/>
          <w:w w:val="80"/>
        </w:rPr>
        <w:t>、 </w:t>
      </w:r>
      <w:r>
        <w:rPr/>
        <w:t>巡场路巡视检查一次</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第六十三条 每季度应当对跑道</w:t>
      </w:r>
      <w:r>
        <w:rPr>
          <w:rFonts w:ascii="MS UI Gothic" w:eastAsia="MS UI Gothic" w:hint="eastAsia"/>
          <w:w w:val="80"/>
        </w:rPr>
        <w:t>、 </w:t>
      </w:r>
      <w:r>
        <w:rPr/>
        <w:t>滑行道和机坪的铺筑面进行一次全面的步行检查</w:t>
      </w:r>
      <w:r>
        <w:rPr>
          <w:rFonts w:ascii="MS UI Gothic" w:eastAsia="MS UI Gothic" w:hint="eastAsia"/>
          <w:w w:val="80"/>
        </w:rPr>
        <w:t>ꎮ </w:t>
      </w:r>
      <w:r>
        <w:rPr/>
        <w:t>当道面破损处较多或者破损加剧时</w:t>
      </w:r>
      <w:r>
        <w:rPr>
          <w:rFonts w:ascii="MS UI Gothic" w:eastAsia="MS UI Gothic" w:hint="eastAsia"/>
          <w:w w:val="80"/>
        </w:rPr>
        <w:t>ꎬ </w:t>
      </w:r>
      <w:r>
        <w:rPr/>
        <w:t>应当适当增加步行检查的次数</w:t>
      </w:r>
      <w:r>
        <w:rPr>
          <w:rFonts w:ascii="MS UI Gothic" w:eastAsia="MS UI Gothic" w:hint="eastAsia"/>
          <w:w w:val="80"/>
        </w:rPr>
        <w:t>ꎮ</w:t>
      </w:r>
    </w:p>
    <w:p>
      <w:pPr>
        <w:pStyle w:val="BodyText"/>
        <w:spacing w:line="295" w:lineRule="auto"/>
        <w:ind w:left="440" w:right="1"/>
      </w:pPr>
      <w:r>
        <w:rPr/>
        <w:t>第六十四条 雨季来临前</w:t>
      </w:r>
      <w:r>
        <w:rPr>
          <w:rFonts w:ascii="MS UI Gothic" w:eastAsia="MS UI Gothic" w:hint="eastAsia"/>
          <w:w w:val="80"/>
        </w:rPr>
        <w:t>ꎬ </w:t>
      </w:r>
      <w:r>
        <w:rPr/>
        <w:t>应当对排水系统进行全面检查</w:t>
      </w:r>
      <w:r>
        <w:rPr>
          <w:rFonts w:ascii="MS UI Gothic" w:eastAsia="MS UI Gothic" w:hint="eastAsia"/>
          <w:w w:val="80"/>
        </w:rPr>
        <w:t>ꎮ </w:t>
      </w:r>
      <w:r>
        <w:rPr/>
        <w:t>暴雨期间</w:t>
      </w:r>
      <w:r>
        <w:rPr>
          <w:rFonts w:ascii="MS UI Gothic" w:eastAsia="MS UI Gothic" w:hint="eastAsia"/>
          <w:w w:val="80"/>
        </w:rPr>
        <w:t>ꎬ </w:t>
      </w:r>
      <w:r>
        <w:rPr/>
        <w:t>应当随</w:t>
      </w:r>
    </w:p>
    <w:p>
      <w:pPr>
        <w:pStyle w:val="BodyText"/>
        <w:spacing w:before="124"/>
        <w:ind w:left="381" w:firstLine="0"/>
        <w:jc w:val="left"/>
        <w:rPr>
          <w:rFonts w:ascii="MS UI Gothic" w:eastAsia="MS UI Gothic" w:hint="eastAsia"/>
        </w:rPr>
      </w:pPr>
      <w:r>
        <w:rPr/>
        <w:br w:type="column"/>
      </w:r>
      <w:r>
        <w:rPr/>
        <w:t>时巡查排水系统</w:t>
      </w:r>
      <w:r>
        <w:rPr>
          <w:rFonts w:ascii="MS UI Gothic" w:eastAsia="MS UI Gothic" w:hint="eastAsia"/>
          <w:w w:val="80"/>
        </w:rPr>
        <w:t>ꎮ</w:t>
      </w:r>
    </w:p>
    <w:p>
      <w:pPr>
        <w:pStyle w:val="BodyText"/>
        <w:spacing w:line="295" w:lineRule="auto" w:before="58"/>
        <w:ind w:left="381" w:right="124"/>
        <w:rPr>
          <w:rFonts w:ascii="MS UI Gothic" w:eastAsia="MS UI Gothic" w:hint="eastAsia"/>
        </w:rPr>
      </w:pPr>
      <w:r>
        <w:rPr>
          <w:spacing w:val="2"/>
        </w:rPr>
        <w:t>雨后应当对升降带和跑道端安全地区</w:t>
      </w:r>
      <w:r>
        <w:rPr>
          <w:spacing w:val="3"/>
        </w:rPr>
        <w:t>进行检查</w:t>
      </w:r>
      <w:r>
        <w:rPr>
          <w:rFonts w:ascii="MS UI Gothic" w:eastAsia="MS UI Gothic" w:hint="eastAsia"/>
          <w:spacing w:val="21"/>
          <w:w w:val="80"/>
        </w:rPr>
        <w:t>ꎬ </w:t>
      </w:r>
      <w:r>
        <w:rPr>
          <w:spacing w:val="8"/>
        </w:rPr>
        <w:t>对积水</w:t>
      </w:r>
      <w:r>
        <w:rPr>
          <w:rFonts w:ascii="MS UI Gothic" w:eastAsia="MS UI Gothic" w:hint="eastAsia"/>
          <w:w w:val="80"/>
        </w:rPr>
        <w:t>、 </w:t>
      </w:r>
      <w:r>
        <w:rPr>
          <w:spacing w:val="13"/>
        </w:rPr>
        <w:t>冲沟应当予以标记</w:t>
      </w:r>
      <w:r>
        <w:rPr>
          <w:rFonts w:ascii="MS UI Gothic" w:eastAsia="MS UI Gothic" w:hint="eastAsia"/>
          <w:w w:val="80"/>
        </w:rPr>
        <w:t>ꎬ</w:t>
      </w:r>
      <w:r>
        <w:rPr>
          <w:spacing w:val="3"/>
        </w:rPr>
        <w:t>并及时处理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第六十五条 对铺筑面的每日检查应</w:t>
      </w:r>
      <w:r>
        <w:rPr>
          <w:spacing w:val="3"/>
          <w:w w:val="110"/>
        </w:rPr>
        <w:t>当至少包括</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道面清洁情况</w:t>
      </w:r>
      <w:r>
        <w:rPr>
          <w:rFonts w:ascii="MS UI Gothic" w:eastAsia="MS UI Gothic" w:hint="eastAsia"/>
          <w:w w:val="80"/>
        </w:rPr>
        <w:t>ꎮ </w:t>
      </w:r>
      <w:r>
        <w:rPr>
          <w:w w:val="105"/>
        </w:rPr>
        <w:t>重点检查可能</w:t>
      </w:r>
      <w:r>
        <w:rPr/>
        <w:t>被航空器发动机吸入的物体</w:t>
      </w:r>
      <w:r>
        <w:rPr>
          <w:rFonts w:ascii="MS UI Gothic" w:eastAsia="MS UI Gothic" w:hint="eastAsia"/>
          <w:w w:val="80"/>
        </w:rPr>
        <w:t>ꎬ </w:t>
      </w:r>
      <w:r>
        <w:rPr/>
        <w:t>如损坏道面</w:t>
      </w:r>
      <w:r>
        <w:rPr>
          <w:w w:val="105"/>
        </w:rPr>
        <w:t>的碎片</w:t>
      </w:r>
      <w:r>
        <w:rPr>
          <w:rFonts w:ascii="MS UI Gothic" w:eastAsia="MS UI Gothic" w:hint="eastAsia"/>
          <w:w w:val="80"/>
        </w:rPr>
        <w:t>、 </w:t>
      </w:r>
      <w:r>
        <w:rPr>
          <w:w w:val="105"/>
        </w:rPr>
        <w:t>嵌缝料老化碎片</w:t>
      </w:r>
      <w:r>
        <w:rPr>
          <w:rFonts w:ascii="MS UI Gothic" w:eastAsia="MS UI Gothic" w:hint="eastAsia"/>
          <w:w w:val="80"/>
        </w:rPr>
        <w:t>、 </w:t>
      </w:r>
      <w:r>
        <w:rPr>
          <w:w w:val="105"/>
        </w:rPr>
        <w:t>石子</w:t>
      </w:r>
      <w:r>
        <w:rPr>
          <w:rFonts w:ascii="MS UI Gothic" w:eastAsia="MS UI Gothic" w:hint="eastAsia"/>
          <w:w w:val="80"/>
        </w:rPr>
        <w:t>、 </w:t>
      </w:r>
      <w:r>
        <w:rPr>
          <w:w w:val="105"/>
        </w:rPr>
        <w:t>金属或塑料物体</w:t>
      </w:r>
      <w:r>
        <w:rPr>
          <w:rFonts w:ascii="MS UI Gothic" w:eastAsia="MS UI Gothic" w:hint="eastAsia"/>
          <w:w w:val="80"/>
        </w:rPr>
        <w:t>、 </w:t>
      </w:r>
      <w:r>
        <w:rPr>
          <w:w w:val="105"/>
        </w:rPr>
        <w:t>鸟类或其他动物尸体</w:t>
      </w:r>
      <w:r>
        <w:rPr>
          <w:rFonts w:ascii="MS UI Gothic" w:eastAsia="MS UI Gothic" w:hint="eastAsia"/>
          <w:w w:val="80"/>
        </w:rPr>
        <w:t>、 </w:t>
      </w:r>
      <w:r>
        <w:rPr>
          <w:w w:val="105"/>
        </w:rPr>
        <w:t>其他外来物等</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t>二</w:t>
      </w:r>
      <w:r>
        <w:rPr>
          <w:rFonts w:ascii="MS UI Gothic" w:eastAsia="MS UI Gothic" w:hint="eastAsia"/>
          <w:w w:val="150"/>
        </w:rPr>
        <w:t>) </w:t>
      </w:r>
      <w:r>
        <w:rPr/>
        <w:t>道面损坏情况</w:t>
      </w:r>
      <w:r>
        <w:rPr>
          <w:rFonts w:ascii="MS UI Gothic" w:eastAsia="MS UI Gothic" w:hint="eastAsia"/>
          <w:w w:val="80"/>
        </w:rPr>
        <w:t>ꎮ </w:t>
      </w:r>
      <w:r>
        <w:rPr/>
        <w:t>包括破损的板块</w:t>
      </w:r>
      <w:r>
        <w:rPr>
          <w:rFonts w:ascii="MS UI Gothic" w:eastAsia="MS UI Gothic" w:hint="eastAsia"/>
          <w:w w:val="80"/>
        </w:rPr>
        <w:t>、 </w:t>
      </w:r>
      <w:r>
        <w:rPr/>
        <w:t>掉边</w:t>
      </w:r>
      <w:r>
        <w:rPr>
          <w:rFonts w:ascii="MS UI Gothic" w:eastAsia="MS UI Gothic" w:hint="eastAsia"/>
          <w:w w:val="80"/>
        </w:rPr>
        <w:t>、 </w:t>
      </w:r>
      <w:r>
        <w:rPr/>
        <w:t>掉角</w:t>
      </w:r>
      <w:r>
        <w:rPr>
          <w:rFonts w:ascii="MS UI Gothic" w:eastAsia="MS UI Gothic" w:hint="eastAsia"/>
          <w:w w:val="80"/>
        </w:rPr>
        <w:t>、 </w:t>
      </w:r>
      <w:r>
        <w:rPr/>
        <w:t>拱起</w:t>
      </w:r>
      <w:r>
        <w:rPr>
          <w:rFonts w:ascii="MS UI Gothic" w:eastAsia="MS UI Gothic" w:hint="eastAsia"/>
          <w:w w:val="80"/>
        </w:rPr>
        <w:t>、 </w:t>
      </w:r>
      <w:r>
        <w:rPr/>
        <w:t>错台等</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7"/>
          <w:w w:val="135"/>
        </w:rPr>
        <w:t>( </w:t>
      </w:r>
      <w:r>
        <w:rPr>
          <w:spacing w:val="29"/>
          <w:w w:val="110"/>
        </w:rPr>
        <w:t>三</w:t>
      </w:r>
      <w:r>
        <w:rPr>
          <w:rFonts w:ascii="MS UI Gothic" w:eastAsia="MS UI Gothic" w:hint="eastAsia"/>
          <w:spacing w:val="-14"/>
          <w:w w:val="135"/>
        </w:rPr>
        <w:t>) </w:t>
      </w:r>
      <w:r>
        <w:rPr>
          <w:spacing w:val="40"/>
          <w:w w:val="110"/>
        </w:rPr>
        <w:t>雨后道面与相邻土面区的</w:t>
      </w:r>
      <w:r>
        <w:rPr>
          <w:spacing w:val="3"/>
          <w:w w:val="110"/>
        </w:rPr>
        <w:t>高差</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灯具的损坏情况</w:t>
      </w:r>
      <w:r>
        <w:rPr>
          <w:rFonts w:ascii="MS UI Gothic" w:eastAsia="MS UI Gothic" w:hint="eastAsia"/>
          <w:w w:val="80"/>
        </w:rPr>
        <w:t>ꎻ</w:t>
      </w:r>
    </w:p>
    <w:p>
      <w:pPr>
        <w:pStyle w:val="BodyText"/>
        <w:spacing w:before="49"/>
        <w:ind w:left="800" w:firstLine="0"/>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道面标志的清晰程度</w:t>
      </w:r>
      <w:r>
        <w:rPr>
          <w:rFonts w:ascii="MS UI Gothic" w:eastAsia="MS UI Gothic" w:hint="eastAsia"/>
          <w:w w:val="80"/>
        </w:rPr>
        <w:t>ꎻ</w:t>
      </w:r>
    </w:p>
    <w:p>
      <w:pPr>
        <w:pStyle w:val="BodyText"/>
        <w:spacing w:before="58"/>
        <w:ind w:left="800" w:firstLine="0"/>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井盖完好情况和密合程度等</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w w:val="105"/>
        </w:rPr>
        <w:t>第六十六条 对铺筑面的每季度检查</w:t>
      </w:r>
      <w:r>
        <w:rPr>
          <w:w w:val="110"/>
        </w:rPr>
        <w:t>应当至少包括</w:t>
      </w:r>
      <w:r>
        <w:rPr>
          <w:rFonts w:ascii="MS UI Gothic" w:eastAsia="MS UI Gothic" w:hint="eastAsia"/>
          <w:w w:val="235"/>
        </w:rPr>
        <w:t>:</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嵌缝料的失效情况</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道面损坏位置</w:t>
      </w:r>
      <w:r>
        <w:rPr>
          <w:rFonts w:ascii="MS UI Gothic" w:eastAsia="MS UI Gothic" w:hint="eastAsia"/>
          <w:w w:val="80"/>
        </w:rPr>
        <w:t>、 </w:t>
      </w:r>
      <w:r>
        <w:rPr>
          <w:w w:val="105"/>
        </w:rPr>
        <w:t>数量</w:t>
      </w:r>
      <w:r>
        <w:rPr>
          <w:rFonts w:ascii="MS UI Gothic" w:eastAsia="MS UI Gothic" w:hint="eastAsia"/>
          <w:w w:val="80"/>
        </w:rPr>
        <w:t>、 </w:t>
      </w:r>
      <w:r>
        <w:rPr>
          <w:w w:val="105"/>
        </w:rPr>
        <w:t>类型的调查统计 </w:t>
      </w:r>
      <w:r>
        <w:rPr>
          <w:rFonts w:ascii="MS UI Gothic" w:eastAsia="MS UI Gothic" w:hint="eastAsia"/>
          <w:w w:val="150"/>
        </w:rPr>
        <w:t>( </w:t>
      </w:r>
      <w:r>
        <w:rPr>
          <w:w w:val="105"/>
        </w:rPr>
        <w:t>含潜在的疲劳损坏裂缝</w:t>
      </w:r>
      <w:r>
        <w:rPr>
          <w:rFonts w:ascii="MS UI Gothic" w:eastAsia="MS UI Gothic" w:hint="eastAsia"/>
          <w:w w:val="80"/>
        </w:rPr>
        <w:t>、 </w:t>
      </w:r>
      <w:r>
        <w:rPr>
          <w:w w:val="105"/>
        </w:rPr>
        <w:t>龟裂</w:t>
      </w:r>
      <w:r>
        <w:rPr>
          <w:rFonts w:ascii="MS UI Gothic" w:eastAsia="MS UI Gothic" w:hint="eastAsia"/>
          <w:w w:val="80"/>
        </w:rPr>
        <w:t>、 </w:t>
      </w:r>
      <w:r>
        <w:rPr>
          <w:w w:val="105"/>
        </w:rPr>
        <w:t>细微的裂缝或断裂</w:t>
      </w:r>
      <w:r>
        <w:rPr>
          <w:rFonts w:ascii="MS UI Gothic" w:eastAsia="MS UI Gothic" w:hint="eastAsia"/>
          <w:w w:val="80"/>
        </w:rPr>
        <w:t>ꎬ </w:t>
      </w:r>
      <w:r>
        <w:rPr>
          <w:w w:val="105"/>
        </w:rPr>
        <w:t>并最好在雨后检查</w:t>
      </w:r>
      <w:r>
        <w:rPr>
          <w:rFonts w:ascii="MS UI Gothic" w:eastAsia="MS UI Gothic" w:hint="eastAsia"/>
          <w:w w:val="150"/>
        </w:rPr>
        <w:t>) </w:t>
      </w:r>
      <w:r>
        <w:rPr>
          <w:rFonts w:ascii="MS UI Gothic" w:eastAsia="MS UI Gothic" w:hint="eastAsia"/>
          <w:w w:val="80"/>
        </w:rPr>
        <w:t>ꎻ</w:t>
      </w:r>
    </w:p>
    <w:p>
      <w:pPr>
        <w:pStyle w:val="BodyText"/>
        <w:spacing w:line="295" w:lineRule="auto"/>
        <w:ind w:left="800" w:right="505" w:firstLine="0"/>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道面与相邻土面区的高差</w:t>
      </w:r>
      <w:r>
        <w:rPr>
          <w:rFonts w:ascii="MS UI Gothic" w:eastAsia="MS UI Gothic" w:hint="eastAsia"/>
          <w:w w:val="80"/>
        </w:rPr>
        <w:t>ꎻ</w:t>
      </w:r>
      <w:r>
        <w:rPr>
          <w:rFonts w:ascii="MS UI Gothic" w:eastAsia="MS UI Gothic" w:hint="eastAsia"/>
          <w:w w:val="150"/>
        </w:rPr>
        <w:t>( </w:t>
      </w:r>
      <w:r>
        <w:rPr>
          <w:w w:val="110"/>
        </w:rPr>
        <w:t>四</w:t>
      </w:r>
      <w:r>
        <w:rPr>
          <w:rFonts w:ascii="MS UI Gothic" w:eastAsia="MS UI Gothic" w:hint="eastAsia"/>
          <w:w w:val="150"/>
        </w:rPr>
        <w:t>) </w:t>
      </w:r>
      <w:r>
        <w:rPr>
          <w:w w:val="110"/>
        </w:rPr>
        <w:t>道面标志的清晰程度</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跑道接地带橡胶沉积情况</w:t>
      </w:r>
      <w:r>
        <w:rPr>
          <w:rFonts w:ascii="MS UI Gothic" w:eastAsia="MS UI Gothic" w:hint="eastAsia"/>
          <w:w w:val="80"/>
        </w:rPr>
        <w:t>ꎮ</w:t>
      </w:r>
    </w:p>
    <w:p>
      <w:pPr>
        <w:pStyle w:val="BodyText"/>
        <w:spacing w:line="295" w:lineRule="auto" w:before="55"/>
        <w:ind w:left="381" w:right="126"/>
        <w:rPr>
          <w:rFonts w:ascii="MS UI Gothic" w:eastAsia="MS UI Gothic" w:hint="eastAsia"/>
        </w:rPr>
      </w:pPr>
      <w:r>
        <w:rPr>
          <w:w w:val="105"/>
        </w:rPr>
        <w:t>第六十七条 土面区的每日检查应当</w:t>
      </w:r>
      <w:r>
        <w:rPr>
          <w:w w:val="115"/>
        </w:rPr>
        <w:t>包括</w:t>
      </w:r>
      <w:r>
        <w:rPr>
          <w:rFonts w:ascii="MS UI Gothic" w:eastAsia="MS UI Gothic" w:hint="eastAsia"/>
          <w:w w:val="235"/>
        </w:rPr>
        <w:t>:</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5"/>
        </w:rPr>
        <w:t>一</w:t>
      </w:r>
      <w:r>
        <w:rPr>
          <w:rFonts w:ascii="MS UI Gothic" w:eastAsia="MS UI Gothic" w:hint="eastAsia"/>
          <w:w w:val="150"/>
        </w:rPr>
        <w:t>) </w:t>
      </w:r>
      <w:r>
        <w:rPr>
          <w:w w:val="115"/>
        </w:rPr>
        <w:t>草高情况</w:t>
      </w:r>
      <w:r>
        <w:rPr>
          <w:rFonts w:ascii="MS UI Gothic" w:eastAsia="MS UI Gothic" w:hint="eastAsia"/>
          <w:w w:val="80"/>
        </w:rPr>
        <w:t>ꎻ</w:t>
      </w:r>
    </w:p>
    <w:p>
      <w:pPr>
        <w:pStyle w:val="BodyText"/>
        <w:spacing w:before="58"/>
        <w:ind w:left="80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标记牌和标志物的完好情况</w:t>
      </w:r>
      <w:r>
        <w:rPr>
          <w:rFonts w:ascii="MS UI Gothic" w:eastAsia="MS UI Gothic" w:hint="eastAsia"/>
          <w:w w:val="80"/>
        </w:rPr>
        <w:t>ꎻ</w:t>
      </w:r>
    </w:p>
    <w:p>
      <w:pPr>
        <w:pStyle w:val="BodyText"/>
        <w:spacing w:line="295" w:lineRule="auto" w:before="58"/>
        <w:ind w:left="381" w:right="124"/>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是否有危及飞行安全的物体</w:t>
      </w:r>
      <w:r>
        <w:rPr>
          <w:rFonts w:ascii="MS UI Gothic" w:eastAsia="MS UI Gothic" w:hint="eastAsia"/>
          <w:w w:val="80"/>
        </w:rPr>
        <w:t>、</w:t>
      </w:r>
      <w:r>
        <w:rPr>
          <w:w w:val="105"/>
        </w:rPr>
        <w:t>杂物</w:t>
      </w:r>
      <w:r>
        <w:rPr>
          <w:rFonts w:ascii="MS UI Gothic" w:eastAsia="MS UI Gothic" w:hint="eastAsia"/>
          <w:w w:val="80"/>
        </w:rPr>
        <w:t>、 </w:t>
      </w:r>
      <w:r>
        <w:rPr>
          <w:w w:val="105"/>
        </w:rPr>
        <w:t>障碍物等</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土面区内各种灯</w:t>
      </w:r>
      <w:r>
        <w:rPr>
          <w:rFonts w:ascii="MS UI Gothic" w:eastAsia="MS UI Gothic" w:hint="eastAsia"/>
          <w:w w:val="80"/>
        </w:rPr>
        <w:t>、  </w:t>
      </w:r>
      <w:r>
        <w:rPr>
          <w:w w:val="105"/>
        </w:rPr>
        <w:t>井基座与土面区的高差</w:t>
      </w:r>
      <w:r>
        <w:rPr>
          <w:rFonts w:ascii="MS UI Gothic" w:eastAsia="MS UI Gothic" w:hint="eastAsia"/>
          <w:w w:val="80"/>
        </w:rPr>
        <w:t>ꎬ </w:t>
      </w:r>
      <w:r>
        <w:rPr>
          <w:w w:val="105"/>
        </w:rPr>
        <w:t>土面区沉陷</w:t>
      </w:r>
      <w:r>
        <w:rPr>
          <w:rFonts w:ascii="MS UI Gothic" w:eastAsia="MS UI Gothic" w:hint="eastAsia"/>
          <w:w w:val="80"/>
        </w:rPr>
        <w:t>、 </w:t>
      </w:r>
      <w:r>
        <w:rPr>
          <w:w w:val="105"/>
        </w:rPr>
        <w:t>冲沟</w:t>
      </w:r>
      <w:r>
        <w:rPr>
          <w:rFonts w:ascii="MS UI Gothic" w:eastAsia="MS UI Gothic" w:hint="eastAsia"/>
          <w:w w:val="80"/>
        </w:rPr>
        <w:t>、 </w:t>
      </w:r>
      <w:r>
        <w:rPr>
          <w:w w:val="105"/>
        </w:rPr>
        <w:t>积水等情况</w:t>
      </w:r>
      <w:r>
        <w:rPr>
          <w:rFonts w:ascii="MS UI Gothic" w:eastAsia="MS UI Gothic" w:hint="eastAsia"/>
          <w:w w:val="80"/>
        </w:rPr>
        <w:t>ꎻ</w:t>
      </w:r>
    </w:p>
    <w:p>
      <w:pPr>
        <w:pStyle w:val="BodyText"/>
        <w:spacing w:line="254" w:lineRule="exact"/>
        <w:ind w:left="800" w:firstLine="0"/>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航空器气流侵蚀情况</w:t>
      </w:r>
      <w:r>
        <w:rPr>
          <w:rFonts w:ascii="MS UI Gothic" w:eastAsia="MS UI Gothic" w:hint="eastAsia"/>
          <w:w w:val="80"/>
        </w:rPr>
        <w:t>ꎻ</w:t>
      </w:r>
    </w:p>
    <w:p>
      <w:pPr>
        <w:pStyle w:val="BodyText"/>
        <w:spacing w:before="57"/>
        <w:ind w:left="800" w:firstLine="0"/>
      </w:pPr>
      <w:r>
        <w:rPr>
          <w:rFonts w:ascii="MS UI Gothic" w:eastAsia="MS UI Gothic" w:hint="eastAsia"/>
          <w:w w:val="110"/>
        </w:rPr>
        <w:t>( </w:t>
      </w:r>
      <w:r>
        <w:rPr>
          <w:w w:val="110"/>
        </w:rPr>
        <w:t>六</w:t>
      </w:r>
      <w:r>
        <w:rPr>
          <w:rFonts w:ascii="MS UI Gothic" w:eastAsia="MS UI Gothic" w:hint="eastAsia"/>
          <w:w w:val="110"/>
        </w:rPr>
        <w:t>) </w:t>
      </w:r>
      <w:r>
        <w:rPr>
          <w:w w:val="110"/>
        </w:rPr>
        <w:t>允许存在的障碍物的障碍灯和</w:t>
      </w:r>
    </w:p>
    <w:p>
      <w:pPr>
        <w:spacing w:after="0"/>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１１６７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标志是否有效</w:t>
      </w:r>
      <w:r>
        <w:rPr>
          <w:rFonts w:ascii="MS UI Gothic" w:eastAsia="MS UI Gothic" w:hint="eastAsia"/>
          <w:w w:val="80"/>
        </w:rPr>
        <w:t>ꎮ</w:t>
      </w:r>
    </w:p>
    <w:p>
      <w:pPr>
        <w:pStyle w:val="BodyText"/>
        <w:spacing w:line="295" w:lineRule="auto" w:before="58"/>
        <w:ind w:right="39"/>
        <w:rPr>
          <w:rFonts w:ascii="MS UI Gothic" w:eastAsia="MS UI Gothic" w:hint="eastAsia"/>
        </w:rPr>
      </w:pPr>
      <w:r>
        <w:rPr/>
        <w:t>第六十八条 当出现大风及其他不利气候条件时</w:t>
      </w:r>
      <w:r>
        <w:rPr>
          <w:rFonts w:ascii="MS UI Gothic" w:eastAsia="MS UI Gothic" w:hint="eastAsia"/>
          <w:w w:val="80"/>
        </w:rPr>
        <w:t>ꎬ </w:t>
      </w:r>
      <w:r>
        <w:rPr/>
        <w:t>应当增加对飞行区的巡视检查次数</w:t>
      </w:r>
      <w:r>
        <w:rPr>
          <w:rFonts w:ascii="MS UI Gothic" w:eastAsia="MS UI Gothic" w:hint="eastAsia"/>
          <w:w w:val="80"/>
        </w:rPr>
        <w:t>ꎬ </w:t>
      </w:r>
      <w:r>
        <w:rPr/>
        <w:t>发现问题应当及时处理</w:t>
      </w:r>
      <w:r>
        <w:rPr>
          <w:rFonts w:ascii="MS UI Gothic" w:eastAsia="MS UI Gothic" w:hint="eastAsia"/>
          <w:w w:val="80"/>
        </w:rPr>
        <w:t>ꎮ </w:t>
      </w:r>
      <w:r>
        <w:rPr/>
        <w:t>影响运行安全时</w:t>
      </w:r>
      <w:r>
        <w:rPr>
          <w:rFonts w:ascii="MS UI Gothic" w:eastAsia="MS UI Gothic" w:hint="eastAsia"/>
          <w:w w:val="80"/>
        </w:rPr>
        <w:t>ꎬ </w:t>
      </w:r>
      <w:r>
        <w:rPr/>
        <w:t>应当及时报告空中交通管理部门和其他相关部门</w:t>
      </w:r>
      <w:r>
        <w:rPr>
          <w:rFonts w:ascii="MS UI Gothic" w:eastAsia="MS UI Gothic" w:hint="eastAsia"/>
          <w:w w:val="80"/>
        </w:rPr>
        <w:t>ꎬ </w:t>
      </w:r>
      <w:r>
        <w:rPr/>
        <w:t>并发布航行通告</w:t>
      </w:r>
      <w:r>
        <w:rPr>
          <w:rFonts w:ascii="MS UI Gothic" w:eastAsia="MS UI Gothic" w:hint="eastAsia"/>
          <w:w w:val="80"/>
        </w:rPr>
        <w:t>ꎮ</w:t>
      </w:r>
    </w:p>
    <w:p>
      <w:pPr>
        <w:pStyle w:val="BodyText"/>
        <w:tabs>
          <w:tab w:pos="1696" w:val="left" w:leader="none"/>
        </w:tabs>
        <w:spacing w:before="153"/>
        <w:ind w:left="858" w:firstLine="0"/>
        <w:jc w:val="left"/>
      </w:pPr>
      <w:r>
        <w:rPr>
          <w:spacing w:val="3"/>
          <w:w w:val="105"/>
        </w:rPr>
        <w:t>第三</w:t>
      </w:r>
      <w:r>
        <w:rPr>
          <w:w w:val="105"/>
        </w:rPr>
        <w:t>节</w:t>
        <w:tab/>
      </w:r>
      <w:r>
        <w:rPr>
          <w:spacing w:val="3"/>
          <w:w w:val="105"/>
        </w:rPr>
        <w:t>检查程序及规</w:t>
      </w:r>
      <w:r>
        <w:rPr>
          <w:w w:val="105"/>
        </w:rPr>
        <w:t>则</w:t>
      </w:r>
    </w:p>
    <w:p>
      <w:pPr>
        <w:pStyle w:val="BodyText"/>
        <w:spacing w:before="10"/>
        <w:ind w:left="0" w:firstLine="0"/>
        <w:jc w:val="left"/>
        <w:rPr>
          <w:sz w:val="16"/>
        </w:rPr>
      </w:pPr>
    </w:p>
    <w:p>
      <w:pPr>
        <w:pStyle w:val="BodyText"/>
        <w:spacing w:line="295" w:lineRule="auto" w:before="1"/>
        <w:ind w:right="39"/>
        <w:rPr>
          <w:rFonts w:ascii="MS UI Gothic" w:eastAsia="MS UI Gothic" w:hint="eastAsia"/>
        </w:rPr>
      </w:pPr>
      <w:r>
        <w:rPr/>
        <w:t>第六十九条 从事飞行区维护</w:t>
      </w:r>
      <w:r>
        <w:rPr>
          <w:rFonts w:ascii="MS UI Gothic" w:eastAsia="MS UI Gothic" w:hint="eastAsia"/>
          <w:w w:val="80"/>
        </w:rPr>
        <w:t>、 </w:t>
      </w:r>
      <w:r>
        <w:rPr/>
        <w:t>巡视检查的人员</w:t>
      </w:r>
      <w:r>
        <w:rPr>
          <w:rFonts w:ascii="MS UI Gothic" w:eastAsia="MS UI Gothic" w:hint="eastAsia"/>
          <w:w w:val="80"/>
        </w:rPr>
        <w:t>ꎬ </w:t>
      </w:r>
      <w:r>
        <w:rPr/>
        <w:t>应当熟知维护</w:t>
      </w:r>
      <w:r>
        <w:rPr>
          <w:rFonts w:ascii="MS UI Gothic" w:eastAsia="MS UI Gothic" w:hint="eastAsia"/>
          <w:w w:val="80"/>
        </w:rPr>
        <w:t>、 </w:t>
      </w:r>
      <w:r>
        <w:rPr/>
        <w:t>巡视检查的程序和规则</w:t>
      </w:r>
      <w:r>
        <w:rPr>
          <w:rFonts w:ascii="MS UI Gothic" w:eastAsia="MS UI Gothic" w:hint="eastAsia"/>
          <w:w w:val="80"/>
        </w:rPr>
        <w:t>ꎬ </w:t>
      </w:r>
      <w:r>
        <w:rPr/>
        <w:t>并严格执行</w:t>
      </w:r>
      <w:r>
        <w:rPr>
          <w:rFonts w:ascii="MS UI Gothic" w:eastAsia="MS UI Gothic" w:hint="eastAsia"/>
          <w:w w:val="80"/>
        </w:rPr>
        <w:t>ꎮ</w:t>
      </w:r>
    </w:p>
    <w:p>
      <w:pPr>
        <w:pStyle w:val="BodyText"/>
        <w:spacing w:line="295" w:lineRule="auto"/>
        <w:ind w:right="38"/>
        <w:rPr>
          <w:rFonts w:ascii="MS UI Gothic" w:eastAsia="MS UI Gothic" w:hint="eastAsia"/>
        </w:rPr>
      </w:pPr>
      <w:r>
        <w:rPr/>
        <w:t>第七十条 检查人员在进入跑道</w:t>
      </w:r>
      <w:r>
        <w:rPr>
          <w:rFonts w:ascii="MS UI Gothic" w:eastAsia="MS UI Gothic" w:hint="eastAsia"/>
          <w:w w:val="80"/>
        </w:rPr>
        <w:t>、 </w:t>
      </w:r>
      <w:r>
        <w:rPr/>
        <w:t>滑行道之前</w:t>
      </w:r>
      <w:r>
        <w:rPr>
          <w:rFonts w:ascii="MS UI Gothic" w:eastAsia="MS UI Gothic" w:hint="eastAsia"/>
          <w:w w:val="80"/>
        </w:rPr>
        <w:t>ꎬ </w:t>
      </w:r>
      <w:r>
        <w:rPr/>
        <w:t>应当得到塔台管制员的许可</w:t>
      </w:r>
      <w:r>
        <w:rPr>
          <w:rFonts w:ascii="MS UI Gothic" w:eastAsia="MS UI Gothic" w:hint="eastAsia"/>
          <w:w w:val="80"/>
        </w:rPr>
        <w:t>ꎮ</w:t>
      </w:r>
      <w:r>
        <w:rPr/>
        <w:t>进入该区域时</w:t>
      </w:r>
      <w:r>
        <w:rPr>
          <w:rFonts w:ascii="MS UI Gothic" w:eastAsia="MS UI Gothic" w:hint="eastAsia"/>
          <w:w w:val="80"/>
        </w:rPr>
        <w:t>ꎬ </w:t>
      </w:r>
      <w:r>
        <w:rPr/>
        <w:t>应当直接报告塔台管制员</w:t>
      </w:r>
      <w:r>
        <w:rPr>
          <w:rFonts w:ascii="MS UI Gothic" w:eastAsia="MS UI Gothic" w:hint="eastAsia"/>
          <w:w w:val="80"/>
        </w:rPr>
        <w:t>ꎮ </w:t>
      </w:r>
      <w:r>
        <w:rPr/>
        <w:t>检查人员及车辆应当在塔台管制员限定的时间内退出跑道</w:t>
      </w:r>
      <w:r>
        <w:rPr>
          <w:rFonts w:ascii="MS UI Gothic" w:eastAsia="MS UI Gothic" w:hint="eastAsia"/>
          <w:w w:val="80"/>
        </w:rPr>
        <w:t>ꎮ </w:t>
      </w:r>
      <w:r>
        <w:rPr/>
        <w:t>退出后</w:t>
      </w:r>
      <w:r>
        <w:rPr>
          <w:rFonts w:ascii="MS UI Gothic" w:eastAsia="MS UI Gothic" w:hint="eastAsia"/>
          <w:w w:val="80"/>
        </w:rPr>
        <w:t>ꎬ </w:t>
      </w:r>
      <w:r>
        <w:rPr/>
        <w:t>应当直接报告塔台管制员</w:t>
      </w:r>
      <w:r>
        <w:rPr>
          <w:rFonts w:ascii="MS UI Gothic" w:eastAsia="MS UI Gothic" w:hint="eastAsia"/>
          <w:w w:val="80"/>
        </w:rPr>
        <w:t>ꎮ</w:t>
      </w:r>
    </w:p>
    <w:p>
      <w:pPr>
        <w:pStyle w:val="BodyText"/>
        <w:spacing w:line="295" w:lineRule="auto"/>
        <w:ind w:right="39"/>
        <w:rPr>
          <w:rFonts w:ascii="MS UI Gothic" w:eastAsia="MS UI Gothic" w:hint="eastAsia"/>
        </w:rPr>
      </w:pPr>
      <w:r>
        <w:rPr/>
        <w:t>巡视检查的车辆应当安装黄色旋转灯标</w:t>
      </w:r>
      <w:r>
        <w:rPr>
          <w:rFonts w:ascii="MS UI Gothic" w:eastAsia="MS UI Gothic" w:hint="eastAsia"/>
          <w:w w:val="80"/>
        </w:rPr>
        <w:t>ꎬ </w:t>
      </w:r>
      <w:r>
        <w:rPr/>
        <w:t>并在检查期间始终开启</w:t>
      </w:r>
      <w:r>
        <w:rPr>
          <w:rFonts w:ascii="MS UI Gothic" w:eastAsia="MS UI Gothic" w:hint="eastAsia"/>
          <w:w w:val="80"/>
        </w:rPr>
        <w:t>ꎮ </w:t>
      </w:r>
      <w:r>
        <w:rPr/>
        <w:t>检查人员应当穿反光背心或外套</w:t>
      </w:r>
      <w:r>
        <w:rPr>
          <w:rFonts w:ascii="MS UI Gothic" w:eastAsia="MS UI Gothic" w:hint="eastAsia"/>
          <w:w w:val="80"/>
        </w:rPr>
        <w:t>ꎮ</w:t>
      </w:r>
    </w:p>
    <w:p>
      <w:pPr>
        <w:pStyle w:val="BodyText"/>
        <w:spacing w:line="295" w:lineRule="auto"/>
        <w:ind w:right="39"/>
        <w:rPr>
          <w:rFonts w:ascii="MS UI Gothic" w:eastAsia="MS UI Gothic" w:hint="eastAsia"/>
        </w:rPr>
      </w:pPr>
      <w:r>
        <w:rPr/>
        <w:t>未经塔台管制员许可</w:t>
      </w:r>
      <w:r>
        <w:rPr>
          <w:rFonts w:ascii="MS UI Gothic" w:eastAsia="MS UI Gothic" w:hint="eastAsia"/>
          <w:w w:val="80"/>
        </w:rPr>
        <w:t>ꎬ </w:t>
      </w:r>
      <w:r>
        <w:rPr/>
        <w:t>任何人员</w:t>
      </w:r>
      <w:r>
        <w:rPr>
          <w:rFonts w:ascii="MS UI Gothic" w:eastAsia="MS UI Gothic" w:hint="eastAsia"/>
          <w:w w:val="80"/>
        </w:rPr>
        <w:t>、 </w:t>
      </w:r>
      <w:r>
        <w:rPr/>
        <w:t>车辆不得进入运行中的跑道</w:t>
      </w:r>
      <w:r>
        <w:rPr>
          <w:rFonts w:ascii="MS UI Gothic" w:eastAsia="MS UI Gothic" w:hint="eastAsia"/>
          <w:w w:val="80"/>
        </w:rPr>
        <w:t>、 </w:t>
      </w:r>
      <w:r>
        <w:rPr/>
        <w:t>滑行道</w:t>
      </w:r>
      <w:r>
        <w:rPr>
          <w:rFonts w:ascii="MS UI Gothic" w:eastAsia="MS UI Gothic" w:hint="eastAsia"/>
          <w:w w:val="80"/>
        </w:rPr>
        <w:t>ꎮ</w:t>
      </w:r>
    </w:p>
    <w:p>
      <w:pPr>
        <w:pStyle w:val="BodyText"/>
        <w:spacing w:line="295" w:lineRule="auto"/>
        <w:ind w:right="39"/>
        <w:rPr>
          <w:rFonts w:ascii="MS UI Gothic" w:eastAsia="MS UI Gothic" w:hint="eastAsia"/>
        </w:rPr>
      </w:pPr>
      <w:r>
        <w:rPr/>
        <w:t>第七十一条 在实施机场低能见度程序运行时</w:t>
      </w:r>
      <w:r>
        <w:rPr>
          <w:rFonts w:ascii="MS UI Gothic" w:eastAsia="MS UI Gothic" w:hint="eastAsia"/>
          <w:w w:val="80"/>
        </w:rPr>
        <w:t>ꎬ </w:t>
      </w:r>
      <w:r>
        <w:rPr/>
        <w:t>不得对跑道</w:t>
      </w:r>
      <w:r>
        <w:rPr>
          <w:rFonts w:ascii="MS UI Gothic" w:eastAsia="MS UI Gothic" w:hint="eastAsia"/>
          <w:w w:val="80"/>
        </w:rPr>
        <w:t>、 </w:t>
      </w:r>
      <w:r>
        <w:rPr/>
        <w:t>滑行道进行常规巡视检查</w:t>
      </w:r>
      <w:r>
        <w:rPr>
          <w:rFonts w:ascii="MS UI Gothic" w:eastAsia="MS UI Gothic" w:hint="eastAsia"/>
          <w:w w:val="80"/>
        </w:rPr>
        <w:t>ꎮ</w:t>
      </w:r>
    </w:p>
    <w:p>
      <w:pPr>
        <w:pStyle w:val="BodyText"/>
        <w:spacing w:line="295" w:lineRule="auto"/>
        <w:ind w:left="118" w:right="39" w:firstLine="425"/>
        <w:rPr>
          <w:rFonts w:ascii="MS UI Gothic" w:eastAsia="MS UI Gothic" w:hint="eastAsia"/>
        </w:rPr>
      </w:pPr>
      <w:r>
        <w:rPr/>
        <w:t>第七十二条 巡视检查期间</w:t>
      </w:r>
      <w:r>
        <w:rPr>
          <w:rFonts w:ascii="MS UI Gothic" w:eastAsia="MS UI Gothic" w:hint="eastAsia"/>
          <w:w w:val="85"/>
        </w:rPr>
        <w:t>ꎬ </w:t>
      </w:r>
      <w:r>
        <w:rPr/>
        <w:t>检查人员应当配备有效的无线电对讲机</w:t>
      </w:r>
      <w:r>
        <w:rPr>
          <w:rFonts w:ascii="MS UI Gothic" w:eastAsia="MS UI Gothic" w:hint="eastAsia"/>
          <w:w w:val="85"/>
        </w:rPr>
        <w:t>ꎬ </w:t>
      </w:r>
      <w:r>
        <w:rPr/>
        <w:t>并在相应的无线电波道上时刻保持守听</w:t>
      </w:r>
      <w:r>
        <w:rPr>
          <w:rFonts w:ascii="MS UI Gothic" w:eastAsia="MS UI Gothic" w:hint="eastAsia"/>
          <w:w w:val="85"/>
        </w:rPr>
        <w:t>ꎮ </w:t>
      </w:r>
      <w:r>
        <w:rPr/>
        <w:t>下车检查时</w:t>
      </w:r>
      <w:r>
        <w:rPr>
          <w:rFonts w:ascii="MS UI Gothic" w:eastAsia="MS UI Gothic" w:hint="eastAsia"/>
          <w:w w:val="85"/>
        </w:rPr>
        <w:t>ꎬ </w:t>
      </w:r>
      <w:r>
        <w:rPr/>
        <w:t>检查人员离开车辆的距离不得超过</w:t>
      </w:r>
      <w:r>
        <w:rPr>
          <w:rFonts w:ascii="MS UI Gothic" w:eastAsia="MS UI Gothic" w:hint="eastAsia"/>
          <w:w w:val="85"/>
        </w:rPr>
        <w:t>１００ </w:t>
      </w:r>
      <w:r>
        <w:rPr/>
        <w:t>米 </w:t>
      </w:r>
      <w:r>
        <w:rPr>
          <w:rFonts w:ascii="MS UI Gothic" w:eastAsia="MS UI Gothic" w:hint="eastAsia"/>
          <w:w w:val="140"/>
        </w:rPr>
        <w:t>( </w:t>
      </w:r>
      <w:r>
        <w:rPr/>
        <w:t>随身携带对讲机</w:t>
      </w:r>
      <w:r>
        <w:rPr>
          <w:rFonts w:ascii="MS UI Gothic" w:eastAsia="MS UI Gothic" w:hint="eastAsia"/>
          <w:w w:val="140"/>
        </w:rPr>
        <w:t>) </w:t>
      </w:r>
      <w:r>
        <w:rPr>
          <w:rFonts w:ascii="MS UI Gothic" w:eastAsia="MS UI Gothic" w:hint="eastAsia"/>
          <w:w w:val="85"/>
        </w:rPr>
        <w:t>ꎬ </w:t>
      </w:r>
      <w:r>
        <w:rPr/>
        <w:t>检查车辆应当处于运行状态</w:t>
      </w:r>
      <w:r>
        <w:rPr>
          <w:rFonts w:ascii="MS UI Gothic" w:eastAsia="MS UI Gothic" w:hint="eastAsia"/>
          <w:w w:val="85"/>
        </w:rPr>
        <w:t>ꎮ </w:t>
      </w:r>
      <w:r>
        <w:rPr/>
        <w:t>当塔台管制员要求检查人员撤离时</w:t>
      </w:r>
      <w:r>
        <w:rPr>
          <w:rFonts w:ascii="MS UI Gothic" w:eastAsia="MS UI Gothic" w:hint="eastAsia"/>
          <w:w w:val="85"/>
        </w:rPr>
        <w:t>ꎬ </w:t>
      </w:r>
      <w:r>
        <w:rPr/>
        <w:t>检查人员及车辆应当立即撤离至管制员指定的位置</w:t>
      </w:r>
      <w:r>
        <w:rPr>
          <w:rFonts w:ascii="MS UI Gothic" w:eastAsia="MS UI Gothic" w:hint="eastAsia"/>
          <w:w w:val="85"/>
        </w:rPr>
        <w:t>ꎬ </w:t>
      </w:r>
      <w:r>
        <w:rPr/>
        <w:t>并不得进入升降带平整区</w:t>
      </w:r>
      <w:r>
        <w:rPr>
          <w:rFonts w:ascii="MS UI Gothic" w:eastAsia="MS UI Gothic" w:hint="eastAsia"/>
          <w:w w:val="85"/>
        </w:rPr>
        <w:t>、 </w:t>
      </w:r>
      <w:r>
        <w:rPr/>
        <w:t>跑道端安全地区</w:t>
      </w:r>
      <w:r>
        <w:rPr>
          <w:rFonts w:ascii="MS UI Gothic" w:eastAsia="MS UI Gothic" w:hint="eastAsia"/>
          <w:w w:val="85"/>
        </w:rPr>
        <w:t>、 </w:t>
      </w:r>
      <w:r>
        <w:rPr/>
        <w:t>导航设备的敏感区和临界区</w:t>
      </w:r>
      <w:r>
        <w:rPr>
          <w:rFonts w:ascii="MS UI Gothic" w:eastAsia="MS UI Gothic" w:hint="eastAsia"/>
          <w:w w:val="85"/>
        </w:rPr>
        <w:t>ꎮ </w:t>
      </w:r>
      <w:r>
        <w:rPr/>
        <w:t>撤离后</w:t>
      </w:r>
      <w:r>
        <w:rPr>
          <w:rFonts w:ascii="MS UI Gothic" w:eastAsia="MS UI Gothic" w:hint="eastAsia"/>
          <w:w w:val="85"/>
        </w:rPr>
        <w:t>ꎬ </w:t>
      </w:r>
      <w:r>
        <w:rPr/>
        <w:t>要及时通知塔台</w:t>
      </w:r>
      <w:r>
        <w:rPr>
          <w:rFonts w:ascii="MS UI Gothic" w:eastAsia="MS UI Gothic" w:hint="eastAsia"/>
          <w:w w:val="85"/>
        </w:rPr>
        <w:t>ꎮ</w:t>
      </w:r>
    </w:p>
    <w:p>
      <w:pPr>
        <w:pStyle w:val="BodyText"/>
        <w:spacing w:line="295" w:lineRule="auto"/>
        <w:ind w:right="39"/>
        <w:jc w:val="left"/>
        <w:rPr>
          <w:rFonts w:ascii="MS UI Gothic" w:eastAsia="MS UI Gothic" w:hint="eastAsia"/>
        </w:rPr>
      </w:pPr>
      <w:r>
        <w:rPr/>
        <w:t>再次进入跑道之前应当再次申请并获</w:t>
      </w:r>
      <w:r>
        <w:rPr>
          <w:w w:val="105"/>
        </w:rPr>
        <w:t>得塔台管制员的许可</w:t>
      </w:r>
      <w:r>
        <w:rPr>
          <w:rFonts w:ascii="MS UI Gothic" w:eastAsia="MS UI Gothic" w:hint="eastAsia"/>
          <w:w w:val="80"/>
        </w:rPr>
        <w:t>ꎮ</w:t>
      </w:r>
    </w:p>
    <w:p>
      <w:pPr>
        <w:pStyle w:val="BodyText"/>
        <w:tabs>
          <w:tab w:pos="1801" w:val="left" w:leader="none"/>
        </w:tabs>
        <w:spacing w:line="255" w:lineRule="exact"/>
        <w:ind w:left="543" w:firstLine="0"/>
        <w:jc w:val="left"/>
      </w:pPr>
      <w:r>
        <w:rPr>
          <w:spacing w:val="3"/>
          <w:w w:val="105"/>
        </w:rPr>
        <w:t>第七十三</w:t>
      </w:r>
      <w:r>
        <w:rPr>
          <w:w w:val="105"/>
        </w:rPr>
        <w:t>条</w:t>
        <w:tab/>
      </w:r>
      <w:r>
        <w:rPr>
          <w:spacing w:val="3"/>
        </w:rPr>
        <w:t>当塔台管制员发现通</w:t>
      </w:r>
      <w:r>
        <w:rPr/>
        <w:t>信</w:t>
      </w:r>
    </w:p>
    <w:p>
      <w:pPr>
        <w:pStyle w:val="BodyText"/>
        <w:spacing w:line="295" w:lineRule="auto" w:before="124"/>
        <w:ind w:left="118" w:right="442" w:firstLine="0"/>
        <w:rPr>
          <w:rFonts w:ascii="MS UI Gothic" w:eastAsia="MS UI Gothic" w:hint="eastAsia"/>
        </w:rPr>
      </w:pPr>
      <w:r>
        <w:rPr/>
        <w:br w:type="column"/>
      </w:r>
      <w:r>
        <w:rPr/>
        <w:t>联系中断时</w:t>
      </w:r>
      <w:r>
        <w:rPr>
          <w:rFonts w:ascii="MS UI Gothic" w:eastAsia="MS UI Gothic" w:hint="eastAsia"/>
          <w:w w:val="80"/>
        </w:rPr>
        <w:t>ꎬ </w:t>
      </w:r>
      <w:r>
        <w:rPr/>
        <w:t>应当立即按照紧急情况的处置程序执行</w:t>
      </w:r>
      <w:r>
        <w:rPr>
          <w:rFonts w:ascii="MS UI Gothic" w:eastAsia="MS UI Gothic" w:hint="eastAsia"/>
          <w:w w:val="80"/>
        </w:rPr>
        <w:t>ꎮ </w:t>
      </w:r>
      <w:r>
        <w:rPr/>
        <w:t>当检查人员发现通信联系中断时</w:t>
      </w:r>
      <w:r>
        <w:rPr>
          <w:rFonts w:ascii="MS UI Gothic" w:eastAsia="MS UI Gothic" w:hint="eastAsia"/>
          <w:w w:val="80"/>
        </w:rPr>
        <w:t>ꎬ </w:t>
      </w:r>
      <w:r>
        <w:rPr/>
        <w:t>应当立即撤离跑道</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第七十四条 在巡视检查中</w:t>
      </w:r>
      <w:r>
        <w:rPr>
          <w:rFonts w:ascii="MS UI Gothic" w:eastAsia="MS UI Gothic" w:hint="eastAsia"/>
          <w:w w:val="80"/>
        </w:rPr>
        <w:t>ꎬ </w:t>
      </w:r>
      <w:r>
        <w:rPr/>
        <w:t>发现航空器零件</w:t>
      </w:r>
      <w:r>
        <w:rPr>
          <w:rFonts w:ascii="MS UI Gothic" w:eastAsia="MS UI Gothic" w:hint="eastAsia"/>
          <w:w w:val="80"/>
        </w:rPr>
        <w:t>、 </w:t>
      </w:r>
      <w:r>
        <w:rPr/>
        <w:t>轮胎碎片</w:t>
      </w:r>
      <w:r>
        <w:rPr>
          <w:rFonts w:ascii="MS UI Gothic" w:eastAsia="MS UI Gothic" w:hint="eastAsia"/>
          <w:w w:val="80"/>
        </w:rPr>
        <w:t>、 </w:t>
      </w:r>
      <w:r>
        <w:rPr/>
        <w:t>灯具碎片和动物尸体等时</w:t>
      </w:r>
      <w:r>
        <w:rPr>
          <w:rFonts w:ascii="MS UI Gothic" w:eastAsia="MS UI Gothic" w:hint="eastAsia"/>
          <w:w w:val="80"/>
        </w:rPr>
        <w:t>ꎬ </w:t>
      </w:r>
      <w:r>
        <w:rPr/>
        <w:t>检查人员应当立即通知塔台管制员和机场运行管理部门</w:t>
      </w:r>
      <w:r>
        <w:rPr>
          <w:rFonts w:ascii="MS UI Gothic" w:eastAsia="MS UI Gothic" w:hint="eastAsia"/>
          <w:w w:val="80"/>
        </w:rPr>
        <w:t>ꎬ </w:t>
      </w:r>
      <w:r>
        <w:rPr/>
        <w:t>做好记录</w:t>
      </w:r>
      <w:r>
        <w:rPr>
          <w:rFonts w:ascii="MS UI Gothic" w:eastAsia="MS UI Gothic" w:hint="eastAsia"/>
          <w:w w:val="80"/>
        </w:rPr>
        <w:t>ꎬ </w:t>
      </w:r>
      <w:r>
        <w:rPr/>
        <w:t>并将该物体交有关部门</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第七十五条 在巡视检查过程中发现</w:t>
      </w:r>
      <w:r>
        <w:rPr/>
        <w:t>下列情况时</w:t>
      </w:r>
      <w:r>
        <w:rPr>
          <w:rFonts w:ascii="MS UI Gothic" w:eastAsia="MS UI Gothic" w:hint="eastAsia"/>
          <w:w w:val="80"/>
        </w:rPr>
        <w:t>ꎬ </w:t>
      </w:r>
      <w:r>
        <w:rPr/>
        <w:t>检查人员应当立即通知塔台管制员停止该跑道的使用</w:t>
      </w:r>
      <w:r>
        <w:rPr>
          <w:rFonts w:ascii="MS UI Gothic" w:eastAsia="MS UI Gothic" w:hint="eastAsia"/>
          <w:w w:val="80"/>
        </w:rPr>
        <w:t>ꎬ </w:t>
      </w:r>
      <w:r>
        <w:rPr/>
        <w:t>并立即报告机场值班领导或相关部门</w:t>
      </w:r>
      <w:r>
        <w:rPr>
          <w:rFonts w:ascii="MS UI Gothic" w:eastAsia="MS UI Gothic" w:hint="eastAsia"/>
          <w:w w:val="80"/>
        </w:rPr>
        <w:t>ꎬ </w:t>
      </w:r>
      <w:r>
        <w:rPr/>
        <w:t>由相关人员按程</w:t>
      </w:r>
      <w:r>
        <w:rPr>
          <w:w w:val="105"/>
        </w:rPr>
        <w:t>序关闭跑道 </w:t>
      </w:r>
      <w:r>
        <w:rPr>
          <w:rFonts w:ascii="MS UI Gothic" w:eastAsia="MS UI Gothic" w:hint="eastAsia"/>
          <w:w w:val="150"/>
        </w:rPr>
        <w:t>( </w:t>
      </w:r>
      <w:r>
        <w:rPr>
          <w:w w:val="105"/>
        </w:rPr>
        <w:t>或部分关闭跑道</w:t>
      </w:r>
      <w:r>
        <w:rPr>
          <w:rFonts w:ascii="MS UI Gothic" w:eastAsia="MS UI Gothic" w:hint="eastAsia"/>
          <w:w w:val="150"/>
        </w:rPr>
        <w:t>) </w:t>
      </w:r>
      <w:r>
        <w:rPr>
          <w:w w:val="105"/>
        </w:rPr>
        <w:t>和发布航行通告</w:t>
      </w:r>
      <w:r>
        <w:rPr>
          <w:rFonts w:ascii="MS UI Gothic" w:eastAsia="MS UI Gothic" w:hint="eastAsia"/>
          <w:w w:val="235"/>
        </w:rPr>
        <w:t>:</w:t>
      </w:r>
    </w:p>
    <w:p>
      <w:pPr>
        <w:pStyle w:val="BodyText"/>
        <w:spacing w:line="295" w:lineRule="auto"/>
        <w:ind w:left="118"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跑道道面断裂</w:t>
      </w:r>
      <w:r>
        <w:rPr>
          <w:rFonts w:ascii="MS UI Gothic" w:eastAsia="MS UI Gothic" w:hint="eastAsia"/>
          <w:w w:val="80"/>
        </w:rPr>
        <w:t>ꎬ </w:t>
      </w:r>
      <w:r>
        <w:rPr>
          <w:w w:val="105"/>
        </w:rPr>
        <w:t>包括整块板或局部</w:t>
      </w:r>
      <w:r>
        <w:rPr>
          <w:rFonts w:ascii="MS UI Gothic" w:eastAsia="MS UI Gothic" w:hint="eastAsia"/>
          <w:w w:val="80"/>
        </w:rPr>
        <w:t>ꎬ </w:t>
      </w:r>
      <w:r>
        <w:rPr>
          <w:w w:val="105"/>
        </w:rPr>
        <w:t>并出现错台或局部松动的</w:t>
      </w:r>
      <w:r>
        <w:rPr>
          <w:rFonts w:ascii="MS UI Gothic" w:eastAsia="MS UI Gothic" w:hint="eastAsia"/>
          <w:w w:val="80"/>
        </w:rPr>
        <w:t>ꎻ</w:t>
      </w:r>
    </w:p>
    <w:p>
      <w:pPr>
        <w:pStyle w:val="BodyText"/>
        <w:spacing w:line="295" w:lineRule="auto"/>
        <w:ind w:left="377" w:right="442" w:firstLine="161"/>
        <w:rPr>
          <w:rFonts w:ascii="MS UI Gothic" w:eastAsia="MS UI Gothic" w:hint="eastAsia"/>
        </w:rPr>
      </w:pPr>
      <w:r>
        <w:rPr/>
        <w:pict>
          <v:shape style="position:absolute;margin-left:264.541992pt;margin-top:12.003646pt;width:10.3pt;height:24.35pt;mso-position-horizontal-relative:page;mso-position-vertical-relative:paragraph;z-index:25188454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１２</w:t>
                  </w:r>
                </w:p>
              </w:txbxContent>
            </v:textbox>
            <w10:wrap type="none"/>
          </v:shape>
        </w:pict>
      </w:r>
      <w:r>
        <w:rPr>
          <w:rFonts w:ascii="MS UI Gothic" w:eastAsia="MS UI Gothic" w:hint="eastAsia"/>
          <w:spacing w:val="-40"/>
          <w:w w:val="150"/>
        </w:rPr>
        <w:t>( </w:t>
      </w:r>
      <w:r>
        <w:rPr>
          <w:spacing w:val="3"/>
          <w:w w:val="115"/>
        </w:rPr>
        <w:t>二</w:t>
      </w:r>
      <w:r>
        <w:rPr>
          <w:rFonts w:ascii="MS UI Gothic" w:eastAsia="MS UI Gothic" w:hint="eastAsia"/>
          <w:spacing w:val="-8"/>
          <w:w w:val="150"/>
        </w:rPr>
        <w:t>) </w:t>
      </w:r>
      <w:r>
        <w:rPr>
          <w:spacing w:val="11"/>
          <w:w w:val="115"/>
        </w:rPr>
        <w:t>跑道出现直径 </w:t>
      </w:r>
      <w:r>
        <w:rPr>
          <w:rFonts w:ascii="MS UI Gothic" w:eastAsia="MS UI Gothic" w:hint="eastAsia"/>
          <w:spacing w:val="-36"/>
          <w:w w:val="150"/>
        </w:rPr>
        <w:t>( </w:t>
      </w:r>
      <w:r>
        <w:rPr>
          <w:spacing w:val="23"/>
          <w:w w:val="115"/>
        </w:rPr>
        <w:t>长边</w:t>
      </w:r>
      <w:r>
        <w:rPr>
          <w:rFonts w:ascii="MS UI Gothic" w:eastAsia="MS UI Gothic" w:hint="eastAsia"/>
          <w:spacing w:val="-7"/>
          <w:w w:val="150"/>
        </w:rPr>
        <w:t>) </w:t>
      </w:r>
      <w:r>
        <w:rPr>
          <w:spacing w:val="7"/>
          <w:w w:val="115"/>
        </w:rPr>
        <w:t>大于</w:t>
      </w:r>
      <w:r>
        <w:rPr>
          <w:spacing w:val="3"/>
          <w:w w:val="115"/>
        </w:rPr>
        <w:t>厘米的掉块的</w:t>
      </w:r>
      <w:r>
        <w:rPr>
          <w:rFonts w:ascii="MS UI Gothic" w:eastAsia="MS UI Gothic" w:hint="eastAsia"/>
          <w:w w:val="80"/>
        </w:rPr>
        <w:t>ꎻ</w:t>
      </w:r>
    </w:p>
    <w:p>
      <w:pPr>
        <w:pStyle w:val="BodyText"/>
        <w:spacing w:line="295" w:lineRule="auto"/>
        <w:ind w:left="388" w:right="442" w:firstLine="149"/>
      </w:pPr>
      <w:r>
        <w:rPr/>
        <w:pict>
          <v:shape style="position:absolute;margin-left:264.541992pt;margin-top:12.003651pt;width:10.3pt;height:24.35pt;mso-position-horizontal-relative:page;mso-position-vertical-relative:paragraph;z-index:-27169075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１２</w:t>
                  </w:r>
                </w:p>
              </w:txbxContent>
            </v:textbox>
            <w10:wrap type="none"/>
          </v:shape>
        </w:pict>
      </w:r>
      <w:r>
        <w:rPr>
          <w:rFonts w:ascii="MS UI Gothic" w:eastAsia="MS UI Gothic" w:hint="eastAsia"/>
          <w:spacing w:val="-38"/>
          <w:w w:val="150"/>
        </w:rPr>
        <w:t>( </w:t>
      </w:r>
      <w:r>
        <w:rPr>
          <w:spacing w:val="3"/>
          <w:w w:val="110"/>
        </w:rPr>
        <w:t>三</w:t>
      </w:r>
      <w:r>
        <w:rPr>
          <w:rFonts w:ascii="MS UI Gothic" w:eastAsia="MS UI Gothic" w:hint="eastAsia"/>
          <w:spacing w:val="8"/>
          <w:w w:val="150"/>
        </w:rPr>
        <w:t>) </w:t>
      </w:r>
      <w:r>
        <w:rPr>
          <w:spacing w:val="16"/>
          <w:w w:val="110"/>
        </w:rPr>
        <w:t>跑道出现直径 </w:t>
      </w:r>
      <w:r>
        <w:rPr>
          <w:rFonts w:ascii="MS UI Gothic" w:eastAsia="MS UI Gothic" w:hint="eastAsia"/>
          <w:spacing w:val="-32"/>
          <w:w w:val="150"/>
        </w:rPr>
        <w:t>( </w:t>
      </w:r>
      <w:r>
        <w:rPr>
          <w:spacing w:val="23"/>
          <w:w w:val="110"/>
        </w:rPr>
        <w:t>长边</w:t>
      </w:r>
      <w:r>
        <w:rPr>
          <w:rFonts w:ascii="MS UI Gothic" w:eastAsia="MS UI Gothic" w:hint="eastAsia"/>
          <w:spacing w:val="8"/>
          <w:w w:val="150"/>
        </w:rPr>
        <w:t>) </w:t>
      </w:r>
      <w:r>
        <w:rPr>
          <w:spacing w:val="8"/>
          <w:w w:val="110"/>
        </w:rPr>
        <w:t>小于</w:t>
      </w:r>
      <w:r>
        <w:rPr>
          <w:spacing w:val="12"/>
          <w:w w:val="105"/>
        </w:rPr>
        <w:t>厘米的掉块</w:t>
      </w:r>
      <w:r>
        <w:rPr>
          <w:rFonts w:ascii="MS UI Gothic" w:eastAsia="MS UI Gothic" w:hint="eastAsia"/>
          <w:spacing w:val="6"/>
          <w:w w:val="80"/>
        </w:rPr>
        <w:t>ꎬ </w:t>
      </w:r>
      <w:r>
        <w:rPr>
          <w:spacing w:val="-2"/>
          <w:w w:val="105"/>
        </w:rPr>
        <w:t>但深度大于 </w:t>
      </w:r>
      <w:r>
        <w:rPr>
          <w:rFonts w:ascii="MS UI Gothic" w:eastAsia="MS UI Gothic" w:hint="eastAsia"/>
          <w:spacing w:val="-5"/>
          <w:w w:val="80"/>
        </w:rPr>
        <w:t>７ </w:t>
      </w:r>
      <w:r>
        <w:rPr>
          <w:spacing w:val="9"/>
          <w:w w:val="105"/>
        </w:rPr>
        <w:t>厘米</w:t>
      </w:r>
      <w:r>
        <w:rPr>
          <w:rFonts w:ascii="MS UI Gothic" w:eastAsia="MS UI Gothic" w:hint="eastAsia"/>
          <w:spacing w:val="7"/>
          <w:w w:val="80"/>
        </w:rPr>
        <w:t>ꎬ </w:t>
      </w:r>
      <w:r>
        <w:rPr>
          <w:w w:val="105"/>
        </w:rPr>
        <w:t>或</w:t>
      </w:r>
    </w:p>
    <w:p>
      <w:pPr>
        <w:pStyle w:val="BodyText"/>
        <w:spacing w:line="255" w:lineRule="exact"/>
        <w:ind w:left="118" w:firstLine="0"/>
        <w:rPr>
          <w:rFonts w:ascii="MS UI Gothic" w:eastAsia="MS UI Gothic" w:hint="eastAsia"/>
        </w:rPr>
      </w:pPr>
      <w:r>
        <w:rPr/>
        <w:t>坡度大于 </w:t>
      </w:r>
      <w:r>
        <w:rPr>
          <w:rFonts w:ascii="MS UI Gothic" w:eastAsia="MS UI Gothic" w:hint="eastAsia"/>
          <w:w w:val="85"/>
        </w:rPr>
        <w:t>４５ </w:t>
      </w:r>
      <w:r>
        <w:rPr/>
        <w:t>度角的破损的</w:t>
      </w:r>
      <w:r>
        <w:rPr>
          <w:rFonts w:ascii="MS UI Gothic" w:eastAsia="MS UI Gothic" w:hint="eastAsia"/>
          <w:w w:val="85"/>
        </w:rPr>
        <w:t>ꎮ</w:t>
      </w:r>
    </w:p>
    <w:p>
      <w:pPr>
        <w:pStyle w:val="BodyText"/>
        <w:spacing w:line="295" w:lineRule="auto" w:before="44"/>
        <w:ind w:left="118" w:right="442"/>
        <w:rPr>
          <w:rFonts w:ascii="MS UI Gothic" w:eastAsia="MS UI Gothic" w:hint="eastAsia"/>
        </w:rPr>
      </w:pPr>
      <w:r>
        <w:rPr>
          <w:w w:val="105"/>
        </w:rPr>
        <w:t>第七十六条 在巡视检查过程中发现</w:t>
      </w:r>
      <w:r>
        <w:rPr/>
        <w:t>下列需要处理但暂时不影响航空器运行安全的情况时</w:t>
      </w:r>
      <w:r>
        <w:rPr>
          <w:rFonts w:ascii="MS UI Gothic" w:eastAsia="MS UI Gothic" w:hint="eastAsia"/>
          <w:w w:val="80"/>
        </w:rPr>
        <w:t>ꎬ </w:t>
      </w:r>
      <w:r>
        <w:rPr/>
        <w:t>检查人员应当报塔台管制</w:t>
      </w:r>
      <w:r>
        <w:rPr>
          <w:w w:val="105"/>
        </w:rPr>
        <w:t>员</w:t>
      </w:r>
      <w:r>
        <w:rPr>
          <w:rFonts w:ascii="MS UI Gothic" w:eastAsia="MS UI Gothic" w:hint="eastAsia"/>
          <w:w w:val="80"/>
        </w:rPr>
        <w:t>、 </w:t>
      </w:r>
      <w:r>
        <w:rPr>
          <w:w w:val="105"/>
        </w:rPr>
        <w:t>机场值班领导或者相关部门</w:t>
      </w:r>
      <w:r>
        <w:rPr>
          <w:rFonts w:ascii="MS UI Gothic" w:eastAsia="MS UI Gothic" w:hint="eastAsia"/>
          <w:w w:val="80"/>
        </w:rPr>
        <w:t>ꎬ </w:t>
      </w:r>
      <w:r>
        <w:rPr>
          <w:w w:val="105"/>
        </w:rPr>
        <w:t>并适当增加该区域的检查频次</w:t>
      </w:r>
      <w:r>
        <w:rPr>
          <w:rFonts w:ascii="MS UI Gothic" w:eastAsia="MS UI Gothic" w:hint="eastAsia"/>
          <w:w w:val="80"/>
        </w:rPr>
        <w:t>ꎬ </w:t>
      </w:r>
      <w:r>
        <w:rPr>
          <w:w w:val="105"/>
        </w:rPr>
        <w:t>视情及时修补</w:t>
      </w:r>
      <w:r>
        <w:rPr>
          <w:rFonts w:ascii="MS UI Gothic" w:eastAsia="MS UI Gothic" w:hint="eastAsia"/>
          <w:w w:val="235"/>
        </w:rPr>
        <w:t>:</w:t>
      </w:r>
    </w:p>
    <w:p>
      <w:pPr>
        <w:pStyle w:val="BodyText"/>
        <w:spacing w:line="295" w:lineRule="auto"/>
        <w:ind w:left="118"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跑道道面断裂</w:t>
      </w:r>
      <w:r>
        <w:rPr>
          <w:rFonts w:ascii="MS UI Gothic" w:eastAsia="MS UI Gothic" w:hint="eastAsia"/>
          <w:w w:val="80"/>
        </w:rPr>
        <w:t>ꎬ </w:t>
      </w:r>
      <w:r>
        <w:rPr>
          <w:w w:val="105"/>
        </w:rPr>
        <w:t>包括整块板及局部</w:t>
      </w:r>
      <w:r>
        <w:rPr>
          <w:rFonts w:ascii="MS UI Gothic" w:eastAsia="MS UI Gothic" w:hint="eastAsia"/>
          <w:w w:val="80"/>
        </w:rPr>
        <w:t>ꎬ </w:t>
      </w:r>
      <w:r>
        <w:rPr>
          <w:w w:val="105"/>
        </w:rPr>
        <w:t>但不出现错台</w:t>
      </w:r>
      <w:r>
        <w:rPr>
          <w:rFonts w:ascii="MS UI Gothic" w:eastAsia="MS UI Gothic" w:hint="eastAsia"/>
          <w:w w:val="80"/>
        </w:rPr>
        <w:t>ꎬ </w:t>
      </w:r>
      <w:r>
        <w:rPr>
          <w:w w:val="105"/>
        </w:rPr>
        <w:t>板块不松动的</w:t>
      </w:r>
      <w:r>
        <w:rPr>
          <w:rFonts w:ascii="MS UI Gothic" w:eastAsia="MS UI Gothic" w:hint="eastAsia"/>
          <w:w w:val="80"/>
        </w:rPr>
        <w:t>ꎻ</w:t>
      </w:r>
    </w:p>
    <w:p>
      <w:pPr>
        <w:pStyle w:val="BodyText"/>
        <w:spacing w:line="295" w:lineRule="auto"/>
        <w:ind w:left="377" w:right="442" w:firstLine="161"/>
      </w:pPr>
      <w:r>
        <w:rPr/>
        <w:pict>
          <v:shape style="position:absolute;margin-left:264.541992pt;margin-top:12.00366pt;width:10.3pt;height:24.35pt;mso-position-horizontal-relative:page;mso-position-vertical-relative:paragraph;z-index:-271689728"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１２</w:t>
                  </w:r>
                </w:p>
              </w:txbxContent>
            </v:textbox>
            <w10:wrap type="none"/>
          </v:shape>
        </w:pict>
      </w:r>
      <w:r>
        <w:rPr>
          <w:rFonts w:ascii="MS UI Gothic" w:eastAsia="MS UI Gothic" w:hint="eastAsia"/>
          <w:spacing w:val="-38"/>
          <w:w w:val="150"/>
        </w:rPr>
        <w:t>( </w:t>
      </w:r>
      <w:r>
        <w:rPr>
          <w:spacing w:val="3"/>
          <w:w w:val="110"/>
        </w:rPr>
        <w:t>二</w:t>
      </w:r>
      <w:r>
        <w:rPr>
          <w:rFonts w:ascii="MS UI Gothic" w:eastAsia="MS UI Gothic" w:hint="eastAsia"/>
          <w:spacing w:val="8"/>
          <w:w w:val="150"/>
        </w:rPr>
        <w:t>) </w:t>
      </w:r>
      <w:r>
        <w:rPr>
          <w:spacing w:val="16"/>
          <w:w w:val="110"/>
        </w:rPr>
        <w:t>跑道出现直径 </w:t>
      </w:r>
      <w:r>
        <w:rPr>
          <w:rFonts w:ascii="MS UI Gothic" w:eastAsia="MS UI Gothic" w:hint="eastAsia"/>
          <w:spacing w:val="-32"/>
          <w:w w:val="150"/>
        </w:rPr>
        <w:t>( </w:t>
      </w:r>
      <w:r>
        <w:rPr>
          <w:spacing w:val="23"/>
          <w:w w:val="110"/>
        </w:rPr>
        <w:t>长边</w:t>
      </w:r>
      <w:r>
        <w:rPr>
          <w:rFonts w:ascii="MS UI Gothic" w:eastAsia="MS UI Gothic" w:hint="eastAsia"/>
          <w:spacing w:val="8"/>
          <w:w w:val="150"/>
        </w:rPr>
        <w:t>) </w:t>
      </w:r>
      <w:r>
        <w:rPr>
          <w:spacing w:val="7"/>
          <w:w w:val="110"/>
        </w:rPr>
        <w:t>小于</w:t>
      </w:r>
      <w:r>
        <w:rPr>
          <w:spacing w:val="7"/>
          <w:w w:val="105"/>
        </w:rPr>
        <w:t>厘米的掉块</w:t>
      </w:r>
      <w:r>
        <w:rPr>
          <w:rFonts w:ascii="MS UI Gothic" w:eastAsia="MS UI Gothic" w:hint="eastAsia"/>
          <w:spacing w:val="7"/>
          <w:w w:val="80"/>
        </w:rPr>
        <w:t>ꎬ </w:t>
      </w:r>
      <w:r>
        <w:rPr>
          <w:spacing w:val="-1"/>
          <w:w w:val="105"/>
        </w:rPr>
        <w:t>但深度小于 </w:t>
      </w:r>
      <w:r>
        <w:rPr>
          <w:rFonts w:ascii="MS UI Gothic" w:eastAsia="MS UI Gothic" w:hint="eastAsia"/>
          <w:spacing w:val="-4"/>
          <w:w w:val="80"/>
        </w:rPr>
        <w:t>７ </w:t>
      </w:r>
      <w:r>
        <w:rPr>
          <w:spacing w:val="12"/>
          <w:w w:val="105"/>
        </w:rPr>
        <w:t>厘米且坡</w:t>
      </w:r>
    </w:p>
    <w:p>
      <w:pPr>
        <w:pStyle w:val="BodyText"/>
        <w:spacing w:line="255" w:lineRule="exact"/>
        <w:ind w:left="118" w:firstLine="0"/>
        <w:rPr>
          <w:rFonts w:ascii="MS UI Gothic" w:eastAsia="MS UI Gothic" w:hint="eastAsia"/>
        </w:rPr>
      </w:pPr>
      <w:r>
        <w:rPr/>
        <w:t>度不大于 </w:t>
      </w:r>
      <w:r>
        <w:rPr>
          <w:rFonts w:ascii="MS UI Gothic" w:eastAsia="MS UI Gothic" w:hint="eastAsia"/>
          <w:w w:val="85"/>
        </w:rPr>
        <w:t>４５ </w:t>
      </w:r>
      <w:r>
        <w:rPr/>
        <w:t>度角的破损的</w:t>
      </w:r>
      <w:r>
        <w:rPr>
          <w:rFonts w:ascii="MS UI Gothic" w:eastAsia="MS UI Gothic" w:hint="eastAsia"/>
          <w:w w:val="85"/>
        </w:rPr>
        <w:t>ꎮ</w:t>
      </w:r>
    </w:p>
    <w:p>
      <w:pPr>
        <w:pStyle w:val="BodyText"/>
        <w:spacing w:line="295" w:lineRule="auto" w:before="52"/>
        <w:ind w:left="118" w:right="442"/>
        <w:rPr>
          <w:rFonts w:ascii="MS UI Gothic" w:eastAsia="MS UI Gothic" w:hint="eastAsia"/>
        </w:rPr>
      </w:pPr>
      <w:r>
        <w:rPr/>
        <w:t>第七十七条 巡视检查完成后</w:t>
      </w:r>
      <w:r>
        <w:rPr>
          <w:rFonts w:ascii="MS UI Gothic" w:eastAsia="MS UI Gothic" w:hint="eastAsia"/>
          <w:w w:val="80"/>
        </w:rPr>
        <w:t>ꎬ </w:t>
      </w:r>
      <w:r>
        <w:rPr/>
        <w:t>检查人员应当向塔台管制员报告飞行区场地情况</w:t>
      </w:r>
      <w:r>
        <w:rPr>
          <w:rFonts w:ascii="MS UI Gothic" w:eastAsia="MS UI Gothic" w:hint="eastAsia"/>
          <w:w w:val="80"/>
        </w:rPr>
        <w:t>ꎬ </w:t>
      </w:r>
      <w:r>
        <w:rPr/>
        <w:t>并将检查开始时间</w:t>
      </w:r>
      <w:r>
        <w:rPr>
          <w:rFonts w:ascii="MS UI Gothic" w:eastAsia="MS UI Gothic" w:hint="eastAsia"/>
          <w:w w:val="80"/>
        </w:rPr>
        <w:t>、 </w:t>
      </w:r>
      <w:r>
        <w:rPr/>
        <w:t>结束时间</w:t>
      </w:r>
      <w:r>
        <w:rPr>
          <w:rFonts w:ascii="MS UI Gothic" w:eastAsia="MS UI Gothic" w:hint="eastAsia"/>
          <w:w w:val="80"/>
        </w:rPr>
        <w:t>、 </w:t>
      </w:r>
      <w:r>
        <w:rPr/>
        <w:t>检查人员姓名</w:t>
      </w:r>
      <w:r>
        <w:rPr>
          <w:rFonts w:ascii="MS UI Gothic" w:eastAsia="MS UI Gothic" w:hint="eastAsia"/>
          <w:w w:val="80"/>
        </w:rPr>
        <w:t>、 </w:t>
      </w:r>
      <w:r>
        <w:rPr/>
        <w:t>飞行区场地情况记录在检查日志中</w:t>
      </w:r>
      <w:r>
        <w:rPr>
          <w:rFonts w:ascii="MS UI Gothic" w:eastAsia="MS UI Gothic" w:hint="eastAsia"/>
          <w:w w:val="80"/>
        </w:rPr>
        <w:t>ꎮ</w:t>
      </w:r>
    </w:p>
    <w:p>
      <w:pPr>
        <w:pStyle w:val="BodyText"/>
        <w:spacing w:before="154"/>
        <w:ind w:left="433" w:firstLine="0"/>
      </w:pPr>
      <w:r>
        <w:rPr>
          <w:w w:val="105"/>
        </w:rPr>
        <w:t>第四节 跑道摩擦系数测试及维护</w:t>
      </w:r>
    </w:p>
    <w:p>
      <w:pPr>
        <w:pStyle w:val="BodyText"/>
        <w:spacing w:before="10"/>
        <w:ind w:left="0" w:firstLine="0"/>
        <w:jc w:val="left"/>
        <w:rPr>
          <w:sz w:val="16"/>
        </w:rPr>
      </w:pPr>
    </w:p>
    <w:p>
      <w:pPr>
        <w:pStyle w:val="BodyText"/>
        <w:tabs>
          <w:tab w:pos="1795" w:val="left" w:leader="none"/>
        </w:tabs>
        <w:ind w:left="538" w:firstLine="0"/>
        <w:jc w:val="left"/>
      </w:pPr>
      <w:r>
        <w:rPr>
          <w:spacing w:val="3"/>
          <w:w w:val="105"/>
        </w:rPr>
        <w:t>第七十八</w:t>
      </w:r>
      <w:r>
        <w:rPr>
          <w:w w:val="105"/>
        </w:rPr>
        <w:t>条</w:t>
        <w:tab/>
      </w:r>
      <w:r>
        <w:rPr>
          <w:spacing w:val="3"/>
          <w:w w:val="105"/>
        </w:rPr>
        <w:t>机场管理机构应当定</w:t>
      </w:r>
      <w:r>
        <w:rPr>
          <w:w w:val="105"/>
        </w:rPr>
        <w:t>期</w:t>
      </w:r>
    </w:p>
    <w:p>
      <w:pPr>
        <w:spacing w:after="0"/>
        <w:jc w:val="left"/>
        <w:sectPr>
          <w:type w:val="continuous"/>
          <w:pgSz w:w="10500" w:h="14750"/>
          <w:pgMar w:top="960" w:bottom="280" w:left="980" w:right="980"/>
          <w:cols w:num="2" w:equalWidth="0">
            <w:col w:w="3936" w:space="262"/>
            <w:col w:w="4342"/>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428864;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１１６８</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5051" w:val="left" w:leader="none"/>
          <w:tab w:pos="6309" w:val="left" w:leader="none"/>
        </w:tabs>
        <w:spacing w:line="240" w:lineRule="exact" w:before="163"/>
        <w:ind w:left="440" w:firstLine="0"/>
        <w:jc w:val="left"/>
      </w:pPr>
      <w:r>
        <w:rPr>
          <w:spacing w:val="3"/>
        </w:rPr>
        <w:t>测试跑道摩擦系数</w:t>
      </w:r>
      <w:r>
        <w:rPr>
          <w:rFonts w:ascii="MS UI Gothic" w:eastAsia="MS UI Gothic" w:hint="eastAsia"/>
          <w:w w:val="80"/>
        </w:rPr>
        <w:t>ꎮ</w:t>
        <w:tab/>
      </w:r>
      <w:r>
        <w:rPr>
          <w:spacing w:val="3"/>
          <w:w w:val="105"/>
        </w:rPr>
        <w:t>第八十四</w:t>
      </w:r>
      <w:r>
        <w:rPr>
          <w:w w:val="105"/>
        </w:rPr>
        <w:t>条</w:t>
        <w:tab/>
      </w:r>
      <w:r>
        <w:rPr>
          <w:spacing w:val="3"/>
          <w:w w:val="105"/>
        </w:rPr>
        <w:t>当跑道上有积雪或者</w:t>
      </w:r>
      <w:r>
        <w:rPr>
          <w:w w:val="105"/>
        </w:rPr>
        <w:t>局</w:t>
      </w:r>
    </w:p>
    <w:p>
      <w:pPr>
        <w:spacing w:after="0" w:line="240" w:lineRule="exact"/>
        <w:jc w:val="left"/>
        <w:sectPr>
          <w:pgSz w:w="10500" w:h="14750"/>
          <w:pgMar w:top="960" w:bottom="280" w:left="980" w:right="980"/>
        </w:sectPr>
      </w:pPr>
    </w:p>
    <w:p>
      <w:pPr>
        <w:pStyle w:val="BodyText"/>
        <w:spacing w:line="295" w:lineRule="auto" w:before="74"/>
        <w:ind w:left="440"/>
        <w:rPr>
          <w:rFonts w:ascii="MS UI Gothic" w:eastAsia="MS UI Gothic" w:hint="eastAsia"/>
        </w:rPr>
      </w:pPr>
      <w:r>
        <w:rPr>
          <w:spacing w:val="2"/>
          <w:w w:val="95"/>
        </w:rPr>
        <w:t>第七十九条   跑道日航空器着陆架次</w:t>
      </w:r>
      <w:r>
        <w:rPr>
          <w:spacing w:val="-8"/>
          <w:w w:val="95"/>
        </w:rPr>
        <w:t>大于 </w:t>
      </w:r>
      <w:r>
        <w:rPr>
          <w:rFonts w:ascii="MS UI Gothic" w:eastAsia="MS UI Gothic" w:hint="eastAsia"/>
          <w:spacing w:val="4"/>
          <w:w w:val="95"/>
        </w:rPr>
        <w:t>２１０ </w:t>
      </w:r>
      <w:r>
        <w:rPr>
          <w:spacing w:val="3"/>
          <w:w w:val="95"/>
        </w:rPr>
        <w:t>架次的</w:t>
      </w:r>
      <w:r>
        <w:rPr>
          <w:rFonts w:ascii="MS UI Gothic" w:eastAsia="MS UI Gothic" w:hint="eastAsia"/>
          <w:spacing w:val="16"/>
          <w:w w:val="90"/>
        </w:rPr>
        <w:t>ꎬ </w:t>
      </w:r>
      <w:r>
        <w:rPr>
          <w:spacing w:val="2"/>
          <w:w w:val="95"/>
        </w:rPr>
        <w:t>测试跑道摩擦系数的频</w:t>
      </w:r>
      <w:r>
        <w:rPr>
          <w:spacing w:val="3"/>
          <w:w w:val="95"/>
        </w:rPr>
        <w:t>率应当不少于每周一次</w:t>
      </w:r>
      <w:r>
        <w:rPr>
          <w:rFonts w:ascii="MS UI Gothic" w:eastAsia="MS UI Gothic" w:hint="eastAsia"/>
          <w:spacing w:val="15"/>
          <w:w w:val="90"/>
        </w:rPr>
        <w:t>ꎻ  </w:t>
      </w:r>
      <w:r>
        <w:rPr>
          <w:spacing w:val="2"/>
          <w:w w:val="95"/>
        </w:rPr>
        <w:t>跑道日航空器着</w:t>
      </w:r>
      <w:r>
        <w:rPr>
          <w:spacing w:val="-9"/>
          <w:w w:val="95"/>
        </w:rPr>
        <w:t>陆架次为 </w:t>
      </w:r>
      <w:r>
        <w:rPr>
          <w:rFonts w:ascii="MS UI Gothic" w:eastAsia="MS UI Gothic" w:hint="eastAsia"/>
          <w:spacing w:val="-2"/>
          <w:w w:val="95"/>
        </w:rPr>
        <w:t>１５１ </w:t>
      </w:r>
      <w:r>
        <w:rPr>
          <w:spacing w:val="-25"/>
          <w:w w:val="95"/>
        </w:rPr>
        <w:t>至 </w:t>
      </w:r>
      <w:r>
        <w:rPr>
          <w:rFonts w:ascii="MS UI Gothic" w:eastAsia="MS UI Gothic" w:hint="eastAsia"/>
          <w:spacing w:val="-2"/>
          <w:w w:val="95"/>
        </w:rPr>
        <w:t>２１０ </w:t>
      </w:r>
      <w:r>
        <w:rPr>
          <w:spacing w:val="3"/>
          <w:w w:val="95"/>
        </w:rPr>
        <w:t>架次的</w:t>
      </w:r>
      <w:r>
        <w:rPr>
          <w:rFonts w:ascii="MS UI Gothic" w:eastAsia="MS UI Gothic" w:hint="eastAsia"/>
          <w:spacing w:val="20"/>
          <w:w w:val="90"/>
        </w:rPr>
        <w:t>ꎬ </w:t>
      </w:r>
      <w:r>
        <w:rPr>
          <w:spacing w:val="4"/>
          <w:w w:val="95"/>
        </w:rPr>
        <w:t>测试跑道摩</w:t>
      </w:r>
      <w:r>
        <w:rPr>
          <w:spacing w:val="3"/>
          <w:w w:val="95"/>
        </w:rPr>
        <w:t>擦系数的频率应当不少于每两周一次</w:t>
      </w:r>
      <w:r>
        <w:rPr>
          <w:rFonts w:ascii="MS UI Gothic" w:eastAsia="MS UI Gothic" w:hint="eastAsia"/>
          <w:spacing w:val="15"/>
          <w:w w:val="90"/>
        </w:rPr>
        <w:t>ꎻ  </w:t>
      </w:r>
      <w:r>
        <w:rPr>
          <w:w w:val="95"/>
        </w:rPr>
        <w:t>跑</w:t>
      </w:r>
      <w:r>
        <w:rPr>
          <w:spacing w:val="-4"/>
          <w:w w:val="95"/>
        </w:rPr>
        <w:t>道日航空器着陆架次为 </w:t>
      </w:r>
      <w:r>
        <w:rPr>
          <w:rFonts w:ascii="MS UI Gothic" w:eastAsia="MS UI Gothic" w:hint="eastAsia"/>
          <w:spacing w:val="1"/>
          <w:w w:val="95"/>
        </w:rPr>
        <w:t>９１ </w:t>
      </w:r>
      <w:r>
        <w:rPr>
          <w:spacing w:val="-22"/>
          <w:w w:val="95"/>
        </w:rPr>
        <w:t>至 </w:t>
      </w:r>
      <w:r>
        <w:rPr>
          <w:rFonts w:ascii="MS UI Gothic" w:eastAsia="MS UI Gothic" w:hint="eastAsia"/>
          <w:spacing w:val="1"/>
          <w:w w:val="95"/>
        </w:rPr>
        <w:t>１５０ </w:t>
      </w:r>
      <w:r>
        <w:rPr>
          <w:spacing w:val="5"/>
          <w:w w:val="95"/>
        </w:rPr>
        <w:t>架次的</w:t>
      </w:r>
      <w:r>
        <w:rPr>
          <w:rFonts w:ascii="MS UI Gothic" w:eastAsia="MS UI Gothic" w:hint="eastAsia"/>
          <w:w w:val="90"/>
        </w:rPr>
        <w:t>ꎬ</w:t>
      </w:r>
      <w:r>
        <w:rPr>
          <w:spacing w:val="2"/>
          <w:w w:val="95"/>
        </w:rPr>
        <w:t>测试跑道摩擦系数的频率应当不少于每月  </w:t>
      </w:r>
      <w:r>
        <w:rPr>
          <w:spacing w:val="3"/>
          <w:w w:val="95"/>
        </w:rPr>
        <w:t>一次</w:t>
      </w:r>
      <w:r>
        <w:rPr>
          <w:rFonts w:ascii="MS UI Gothic" w:eastAsia="MS UI Gothic" w:hint="eastAsia"/>
          <w:spacing w:val="5"/>
          <w:w w:val="90"/>
        </w:rPr>
        <w:t>ꎻ </w:t>
      </w:r>
      <w:r>
        <w:rPr>
          <w:spacing w:val="2"/>
          <w:w w:val="95"/>
        </w:rPr>
        <w:t>跑道日航空器着陆架次为 </w:t>
      </w:r>
      <w:r>
        <w:rPr>
          <w:rFonts w:ascii="MS UI Gothic" w:eastAsia="MS UI Gothic" w:hint="eastAsia"/>
          <w:spacing w:val="4"/>
          <w:w w:val="95"/>
        </w:rPr>
        <w:t>３１ </w:t>
      </w:r>
      <w:r>
        <w:rPr>
          <w:spacing w:val="-15"/>
          <w:w w:val="95"/>
        </w:rPr>
        <w:t>至 </w:t>
      </w:r>
      <w:r>
        <w:rPr>
          <w:rFonts w:ascii="MS UI Gothic" w:eastAsia="MS UI Gothic" w:hint="eastAsia"/>
          <w:w w:val="95"/>
        </w:rPr>
        <w:t>９０ </w:t>
      </w:r>
      <w:r>
        <w:rPr>
          <w:spacing w:val="3"/>
          <w:w w:val="95"/>
        </w:rPr>
        <w:t>架次的</w:t>
      </w:r>
      <w:r>
        <w:rPr>
          <w:rFonts w:ascii="MS UI Gothic" w:eastAsia="MS UI Gothic" w:hint="eastAsia"/>
          <w:spacing w:val="15"/>
          <w:w w:val="90"/>
        </w:rPr>
        <w:t>ꎬ  </w:t>
      </w:r>
      <w:r>
        <w:rPr>
          <w:spacing w:val="2"/>
          <w:w w:val="95"/>
        </w:rPr>
        <w:t>测试跑道摩擦系数的频率应当不</w:t>
      </w:r>
      <w:r>
        <w:rPr>
          <w:spacing w:val="3"/>
          <w:w w:val="95"/>
        </w:rPr>
        <w:t>少于每三个月一次</w:t>
      </w:r>
      <w:r>
        <w:rPr>
          <w:rFonts w:ascii="MS UI Gothic" w:eastAsia="MS UI Gothic" w:hint="eastAsia"/>
          <w:spacing w:val="15"/>
          <w:w w:val="90"/>
        </w:rPr>
        <w:t>ꎻ  </w:t>
      </w:r>
      <w:r>
        <w:rPr>
          <w:spacing w:val="2"/>
          <w:w w:val="95"/>
        </w:rPr>
        <w:t>跑道日航空器着陆架</w:t>
      </w:r>
      <w:r>
        <w:rPr>
          <w:spacing w:val="-13"/>
          <w:w w:val="95"/>
        </w:rPr>
        <w:t>次为 </w:t>
      </w:r>
      <w:r>
        <w:rPr>
          <w:rFonts w:ascii="MS UI Gothic" w:eastAsia="MS UI Gothic" w:hint="eastAsia"/>
          <w:spacing w:val="2"/>
          <w:w w:val="95"/>
        </w:rPr>
        <w:t>１６ </w:t>
      </w:r>
      <w:r>
        <w:rPr>
          <w:spacing w:val="-20"/>
          <w:w w:val="95"/>
        </w:rPr>
        <w:t>至 </w:t>
      </w:r>
      <w:r>
        <w:rPr>
          <w:rFonts w:ascii="MS UI Gothic" w:eastAsia="MS UI Gothic" w:hint="eastAsia"/>
          <w:spacing w:val="2"/>
          <w:w w:val="95"/>
        </w:rPr>
        <w:t>３０ </w:t>
      </w:r>
      <w:r>
        <w:rPr>
          <w:spacing w:val="3"/>
          <w:w w:val="95"/>
        </w:rPr>
        <w:t>架次的</w:t>
      </w:r>
      <w:r>
        <w:rPr>
          <w:rFonts w:ascii="MS UI Gothic" w:eastAsia="MS UI Gothic" w:hint="eastAsia"/>
          <w:spacing w:val="3"/>
          <w:w w:val="90"/>
        </w:rPr>
        <w:t>ꎬ </w:t>
      </w:r>
      <w:r>
        <w:rPr>
          <w:spacing w:val="2"/>
          <w:w w:val="95"/>
        </w:rPr>
        <w:t>测试跑道摩擦系数</w:t>
      </w:r>
      <w:r>
        <w:rPr>
          <w:spacing w:val="3"/>
          <w:w w:val="95"/>
        </w:rPr>
        <w:t>的频率应当不少于每半年一次</w:t>
      </w:r>
      <w:r>
        <w:rPr>
          <w:rFonts w:ascii="MS UI Gothic" w:eastAsia="MS UI Gothic" w:hint="eastAsia"/>
          <w:spacing w:val="15"/>
          <w:w w:val="90"/>
        </w:rPr>
        <w:t>ꎻ  </w:t>
      </w:r>
      <w:r>
        <w:rPr>
          <w:spacing w:val="2"/>
          <w:w w:val="95"/>
        </w:rPr>
        <w:t>跑道日航</w:t>
      </w:r>
      <w:r>
        <w:rPr>
          <w:spacing w:val="3"/>
          <w:w w:val="95"/>
        </w:rPr>
        <w:t>空器着陆架次为 </w:t>
      </w:r>
      <w:r>
        <w:rPr>
          <w:rFonts w:ascii="MS UI Gothic" w:eastAsia="MS UI Gothic" w:hint="eastAsia"/>
          <w:spacing w:val="13"/>
          <w:w w:val="95"/>
        </w:rPr>
        <w:t>１５ </w:t>
      </w:r>
      <w:r>
        <w:rPr>
          <w:spacing w:val="10"/>
          <w:w w:val="95"/>
        </w:rPr>
        <w:t>次以下的</w:t>
      </w:r>
      <w:r>
        <w:rPr>
          <w:rFonts w:ascii="MS UI Gothic" w:eastAsia="MS UI Gothic" w:hint="eastAsia"/>
          <w:spacing w:val="25"/>
          <w:w w:val="90"/>
        </w:rPr>
        <w:t>ꎬ </w:t>
      </w:r>
      <w:r>
        <w:rPr>
          <w:spacing w:val="9"/>
          <w:w w:val="95"/>
        </w:rPr>
        <w:t>测试跑道</w:t>
      </w:r>
      <w:r>
        <w:rPr>
          <w:spacing w:val="3"/>
          <w:w w:val="95"/>
        </w:rPr>
        <w:t>摩擦系数的频率应当不少于每年一次</w:t>
      </w:r>
      <w:r>
        <w:rPr>
          <w:rFonts w:ascii="MS UI Gothic" w:eastAsia="MS UI Gothic" w:hint="eastAsia"/>
          <w:w w:val="90"/>
        </w:rPr>
        <w:t>ꎮ</w:t>
      </w:r>
    </w:p>
    <w:p>
      <w:pPr>
        <w:pStyle w:val="BodyText"/>
        <w:spacing w:line="295" w:lineRule="auto"/>
        <w:ind w:left="440" w:right="1"/>
        <w:rPr>
          <w:rFonts w:ascii="MS UI Gothic" w:hAnsi="MS UI Gothic" w:eastAsia="MS UI Gothic" w:hint="eastAsia"/>
        </w:rPr>
      </w:pPr>
      <w:r>
        <w:rPr/>
        <w:t>第八十条 跑道表面摩擦系数不得低于 </w:t>
      </w:r>
      <w:r>
        <w:rPr>
          <w:rFonts w:ascii="MS UI Gothic" w:hAnsi="MS UI Gothic" w:eastAsia="MS UI Gothic" w:hint="eastAsia"/>
          <w:w w:val="85"/>
        </w:rPr>
        <w:t>« </w:t>
      </w:r>
      <w:r>
        <w:rPr/>
        <w:t>民用机场飞行区技术标准</w:t>
      </w:r>
      <w:r>
        <w:rPr>
          <w:rFonts w:ascii="MS UI Gothic" w:hAnsi="MS UI Gothic" w:eastAsia="MS UI Gothic" w:hint="eastAsia"/>
          <w:w w:val="85"/>
        </w:rPr>
        <w:t>» </w:t>
      </w:r>
      <w:r>
        <w:rPr/>
        <w:t>中规定的维护规划值</w:t>
      </w:r>
      <w:r>
        <w:rPr>
          <w:rFonts w:ascii="MS UI Gothic" w:hAnsi="MS UI Gothic" w:eastAsia="MS UI Gothic" w:hint="eastAsia"/>
          <w:w w:val="85"/>
        </w:rPr>
        <w:t>ꎮ </w:t>
      </w:r>
      <w:r>
        <w:rPr/>
        <w:t>以连续 </w:t>
      </w:r>
      <w:r>
        <w:rPr>
          <w:rFonts w:ascii="MS UI Gothic" w:hAnsi="MS UI Gothic" w:eastAsia="MS UI Gothic" w:hint="eastAsia"/>
          <w:w w:val="85"/>
        </w:rPr>
        <w:t>１００ </w:t>
      </w:r>
      <w:r>
        <w:rPr/>
        <w:t>米长道面的摩擦系数为评价指标</w:t>
      </w:r>
      <w:r>
        <w:rPr>
          <w:rFonts w:ascii="MS UI Gothic" w:hAnsi="MS UI Gothic" w:eastAsia="MS UI Gothic" w:hint="eastAsia"/>
          <w:w w:val="85"/>
        </w:rPr>
        <w:t>ꎬ </w:t>
      </w:r>
      <w:r>
        <w:rPr/>
        <w:t>在表面摩擦系数低于维护规划值或者测试曲线显示跑道多处存在表面摩擦系数 </w:t>
      </w:r>
      <w:r>
        <w:rPr>
          <w:rFonts w:ascii="MS UI Gothic" w:hAnsi="MS UI Gothic" w:eastAsia="MS UI Gothic" w:hint="eastAsia"/>
          <w:w w:val="140"/>
        </w:rPr>
        <w:t>( </w:t>
      </w:r>
      <w:r>
        <w:rPr/>
        <w:t>累计长度大于 </w:t>
      </w:r>
      <w:r>
        <w:rPr>
          <w:rFonts w:ascii="MS UI Gothic" w:hAnsi="MS UI Gothic" w:eastAsia="MS UI Gothic" w:hint="eastAsia"/>
          <w:w w:val="85"/>
        </w:rPr>
        <w:t>１００ </w:t>
      </w:r>
      <w:r>
        <w:rPr/>
        <w:t>米</w:t>
      </w:r>
      <w:r>
        <w:rPr>
          <w:rFonts w:ascii="MS UI Gothic" w:hAnsi="MS UI Gothic" w:eastAsia="MS UI Gothic" w:hint="eastAsia"/>
          <w:w w:val="140"/>
        </w:rPr>
        <w:t>) </w:t>
      </w:r>
      <w:r>
        <w:rPr/>
        <w:t>低于最小的摩阻值时</w:t>
      </w:r>
      <w:r>
        <w:rPr>
          <w:rFonts w:ascii="MS UI Gothic" w:hAnsi="MS UI Gothic" w:eastAsia="MS UI Gothic" w:hint="eastAsia"/>
          <w:w w:val="85"/>
        </w:rPr>
        <w:t>ꎬ </w:t>
      </w:r>
      <w:r>
        <w:rPr/>
        <w:t>机场管理机构应当立即采取措施改善道面摩阻特性</w:t>
      </w:r>
      <w:r>
        <w:rPr>
          <w:rFonts w:ascii="MS UI Gothic" w:hAnsi="MS UI Gothic" w:eastAsia="MS UI Gothic" w:hint="eastAsia"/>
          <w:w w:val="85"/>
        </w:rPr>
        <w:t>ꎮ</w:t>
      </w:r>
    </w:p>
    <w:p>
      <w:pPr>
        <w:pStyle w:val="BodyText"/>
        <w:spacing w:line="295" w:lineRule="auto"/>
        <w:ind w:left="440" w:right="1"/>
        <w:rPr>
          <w:rFonts w:ascii="MS UI Gothic" w:eastAsia="MS UI Gothic" w:hint="eastAsia"/>
        </w:rPr>
      </w:pPr>
      <w:r>
        <w:rPr>
          <w:w w:val="105"/>
        </w:rPr>
        <w:t>第八十一条 出现下列情况后</w:t>
      </w:r>
      <w:r>
        <w:rPr>
          <w:rFonts w:ascii="MS UI Gothic" w:eastAsia="MS UI Gothic" w:hint="eastAsia"/>
          <w:w w:val="80"/>
        </w:rPr>
        <w:t>ꎬ </w:t>
      </w:r>
      <w:r>
        <w:rPr>
          <w:w w:val="105"/>
        </w:rPr>
        <w:t>机场</w:t>
      </w:r>
      <w:r>
        <w:rPr>
          <w:w w:val="110"/>
        </w:rPr>
        <w:t>管理机构应当立即测试跑道摩擦系数</w:t>
      </w:r>
      <w:r>
        <w:rPr>
          <w:rFonts w:ascii="MS UI Gothic" w:eastAsia="MS UI Gothic" w:hint="eastAsia"/>
          <w:w w:val="230"/>
        </w:rPr>
        <w:t>:</w:t>
      </w:r>
    </w:p>
    <w:p>
      <w:pPr>
        <w:pStyle w:val="BodyText"/>
        <w:spacing w:line="295" w:lineRule="auto"/>
        <w:ind w:left="860" w:right="168" w:firstLine="0"/>
        <w:rPr>
          <w:rFonts w:ascii="MS UI Gothic" w:eastAsia="MS UI Gothic" w:hint="eastAsia"/>
        </w:rPr>
      </w:pPr>
      <w:r>
        <w:rPr>
          <w:rFonts w:ascii="MS UI Gothic" w:eastAsia="MS UI Gothic" w:hint="eastAsia"/>
          <w:spacing w:val="-35"/>
          <w:w w:val="125"/>
        </w:rPr>
        <w:t>( </w:t>
      </w:r>
      <w:r>
        <w:rPr>
          <w:spacing w:val="3"/>
          <w:w w:val="110"/>
        </w:rPr>
        <w:t>一</w:t>
      </w:r>
      <w:r>
        <w:rPr>
          <w:rFonts w:ascii="MS UI Gothic" w:eastAsia="MS UI Gothic" w:hint="eastAsia"/>
          <w:spacing w:val="-17"/>
          <w:w w:val="125"/>
        </w:rPr>
        <w:t>) </w:t>
      </w:r>
      <w:r>
        <w:rPr>
          <w:spacing w:val="3"/>
          <w:w w:val="110"/>
        </w:rPr>
        <w:t>遇大雨或者跑道结冰</w:t>
      </w:r>
      <w:r>
        <w:rPr>
          <w:rFonts w:ascii="MS UI Gothic" w:eastAsia="MS UI Gothic" w:hint="eastAsia"/>
          <w:spacing w:val="-7"/>
          <w:w w:val="80"/>
        </w:rPr>
        <w:t>、 </w:t>
      </w:r>
      <w:r>
        <w:rPr>
          <w:spacing w:val="3"/>
          <w:w w:val="110"/>
        </w:rPr>
        <w:t>积雪</w:t>
      </w:r>
      <w:r>
        <w:rPr>
          <w:rFonts w:ascii="MS UI Gothic" w:eastAsia="MS UI Gothic" w:hint="eastAsia"/>
          <w:w w:val="80"/>
        </w:rPr>
        <w:t>ꎻ</w:t>
      </w:r>
      <w:r>
        <w:rPr>
          <w:rFonts w:ascii="MS UI Gothic" w:eastAsia="MS UI Gothic" w:hint="eastAsia"/>
          <w:spacing w:val="-24"/>
          <w:w w:val="105"/>
        </w:rPr>
        <w:t>( </w:t>
      </w:r>
      <w:r>
        <w:rPr>
          <w:spacing w:val="3"/>
          <w:w w:val="105"/>
        </w:rPr>
        <w:t>二</w:t>
      </w:r>
      <w:r>
        <w:rPr>
          <w:rFonts w:ascii="MS UI Gothic" w:eastAsia="MS UI Gothic" w:hint="eastAsia"/>
          <w:spacing w:val="17"/>
          <w:w w:val="105"/>
        </w:rPr>
        <w:t>) </w:t>
      </w:r>
      <w:r>
        <w:rPr>
          <w:spacing w:val="3"/>
          <w:w w:val="105"/>
        </w:rPr>
        <w:t>在跑道上施洒除冰液或颗粒</w:t>
      </w:r>
      <w:r>
        <w:rPr>
          <w:rFonts w:ascii="MS UI Gothic" w:eastAsia="MS UI Gothic" w:hint="eastAsia"/>
          <w:w w:val="80"/>
        </w:rPr>
        <w:t>ꎻ</w:t>
      </w:r>
      <w:r>
        <w:rPr>
          <w:rFonts w:ascii="MS UI Gothic" w:eastAsia="MS UI Gothic" w:hint="eastAsia"/>
          <w:spacing w:val="-38"/>
          <w:w w:val="150"/>
        </w:rPr>
        <w:t>( </w:t>
      </w:r>
      <w:r>
        <w:rPr>
          <w:spacing w:val="3"/>
          <w:w w:val="110"/>
        </w:rPr>
        <w:t>三</w:t>
      </w:r>
      <w:r>
        <w:rPr>
          <w:rFonts w:ascii="MS UI Gothic" w:eastAsia="MS UI Gothic" w:hint="eastAsia"/>
          <w:w w:val="150"/>
        </w:rPr>
        <w:t>) </w:t>
      </w:r>
      <w:r>
        <w:rPr>
          <w:spacing w:val="3"/>
          <w:w w:val="110"/>
        </w:rPr>
        <w:t>航空器偏出</w:t>
      </w:r>
      <w:r>
        <w:rPr>
          <w:rFonts w:ascii="MS UI Gothic" w:eastAsia="MS UI Gothic" w:hint="eastAsia"/>
          <w:spacing w:val="14"/>
          <w:w w:val="80"/>
        </w:rPr>
        <w:t>、 </w:t>
      </w:r>
      <w:r>
        <w:rPr>
          <w:spacing w:val="3"/>
          <w:w w:val="110"/>
        </w:rPr>
        <w:t>冲出跑道</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第八十二条 跑道日航空器着陆 </w:t>
      </w:r>
      <w:r>
        <w:rPr>
          <w:rFonts w:ascii="MS UI Gothic" w:eastAsia="MS UI Gothic" w:hint="eastAsia"/>
          <w:w w:val="85"/>
        </w:rPr>
        <w:t>１５ </w:t>
      </w:r>
      <w:r>
        <w:rPr/>
        <w:t>架次以上的机场</w:t>
      </w:r>
      <w:r>
        <w:rPr>
          <w:rFonts w:ascii="MS UI Gothic" w:eastAsia="MS UI Gothic" w:hint="eastAsia"/>
          <w:w w:val="85"/>
        </w:rPr>
        <w:t>ꎬ </w:t>
      </w:r>
      <w:r>
        <w:rPr/>
        <w:t>应当配备跑道摩擦系数测试设备</w:t>
      </w:r>
      <w:r>
        <w:rPr>
          <w:rFonts w:ascii="MS UI Gothic" w:eastAsia="MS UI Gothic" w:hint="eastAsia"/>
          <w:w w:val="85"/>
        </w:rPr>
        <w:t>ꎮ</w:t>
      </w:r>
    </w:p>
    <w:p>
      <w:pPr>
        <w:pStyle w:val="BodyText"/>
        <w:spacing w:line="295" w:lineRule="auto"/>
        <w:ind w:left="440"/>
        <w:rPr>
          <w:rFonts w:ascii="MS UI Gothic" w:eastAsia="MS UI Gothic" w:hint="eastAsia"/>
        </w:rPr>
      </w:pPr>
      <w:r>
        <w:rPr>
          <w:w w:val="95"/>
        </w:rPr>
        <w:t>第八十三条   没有配备跑道摩擦系数测试设备的机场</w:t>
      </w:r>
      <w:r>
        <w:rPr>
          <w:rFonts w:ascii="MS UI Gothic" w:eastAsia="MS UI Gothic" w:hint="eastAsia"/>
          <w:w w:val="90"/>
        </w:rPr>
        <w:t>ꎬ  </w:t>
      </w:r>
      <w:r>
        <w:rPr>
          <w:w w:val="95"/>
        </w:rPr>
        <w:t>应当依据第七十九条规定的频率检查跑道接地带橡胶沉积情况</w:t>
      </w:r>
      <w:r>
        <w:rPr>
          <w:rFonts w:ascii="MS UI Gothic" w:eastAsia="MS UI Gothic" w:hint="eastAsia"/>
          <w:w w:val="90"/>
        </w:rPr>
        <w:t>ꎮ </w:t>
      </w:r>
      <w:r>
        <w:rPr>
          <w:w w:val="95"/>
        </w:rPr>
        <w:t>当接地带跑道中线两侧被橡胶覆盖 </w:t>
      </w:r>
      <w:r>
        <w:rPr>
          <w:rFonts w:ascii="MS UI Gothic" w:eastAsia="MS UI Gothic" w:hint="eastAsia"/>
          <w:w w:val="95"/>
        </w:rPr>
        <w:t>８０</w:t>
      </w:r>
      <w:r>
        <w:rPr>
          <w:w w:val="95"/>
        </w:rPr>
        <w:t>％ 左右</w:t>
      </w:r>
      <w:r>
        <w:rPr>
          <w:rFonts w:ascii="MS UI Gothic" w:eastAsia="MS UI Gothic" w:hint="eastAsia"/>
          <w:w w:val="90"/>
        </w:rPr>
        <w:t>ꎬ </w:t>
      </w:r>
      <w:r>
        <w:rPr>
          <w:w w:val="95"/>
        </w:rPr>
        <w:t>并且橡胶呈现光泽时</w:t>
      </w:r>
      <w:r>
        <w:rPr>
          <w:rFonts w:ascii="MS UI Gothic" w:eastAsia="MS UI Gothic" w:hint="eastAsia"/>
          <w:w w:val="90"/>
        </w:rPr>
        <w:t>ꎬ </w:t>
      </w:r>
      <w:r>
        <w:rPr>
          <w:w w:val="95"/>
        </w:rPr>
        <w:t>应当及时除胶</w:t>
      </w:r>
      <w:r>
        <w:rPr>
          <w:rFonts w:ascii="MS UI Gothic" w:eastAsia="MS UI Gothic" w:hint="eastAsia"/>
          <w:w w:val="90"/>
        </w:rPr>
        <w:t>ꎮ  </w:t>
      </w:r>
      <w:r>
        <w:rPr>
          <w:w w:val="95"/>
        </w:rPr>
        <w:t>在雨天应当进行道面表面径流深度的检查</w:t>
      </w:r>
      <w:r>
        <w:rPr>
          <w:rFonts w:ascii="MS UI Gothic" w:eastAsia="MS UI Gothic" w:hint="eastAsia"/>
          <w:w w:val="90"/>
        </w:rPr>
        <w:t>ꎬ </w:t>
      </w:r>
      <w:r>
        <w:rPr>
          <w:w w:val="95"/>
        </w:rPr>
        <w:t>并作口头评价</w:t>
      </w:r>
      <w:r>
        <w:rPr>
          <w:rFonts w:ascii="MS UI Gothic" w:eastAsia="MS UI Gothic" w:hint="eastAsia"/>
          <w:w w:val="90"/>
        </w:rPr>
        <w:t>ꎮ </w:t>
      </w:r>
      <w:r>
        <w:rPr>
          <w:w w:val="95"/>
        </w:rPr>
        <w:t>检查结束后</w:t>
      </w:r>
      <w:r>
        <w:rPr>
          <w:rFonts w:ascii="MS UI Gothic" w:eastAsia="MS UI Gothic" w:hint="eastAsia"/>
          <w:w w:val="90"/>
        </w:rPr>
        <w:t>ꎬ </w:t>
      </w:r>
      <w:r>
        <w:rPr>
          <w:w w:val="95"/>
        </w:rPr>
        <w:t>将结果报告空中交通管理部门</w:t>
      </w:r>
      <w:r>
        <w:rPr>
          <w:rFonts w:ascii="MS UI Gothic" w:eastAsia="MS UI Gothic" w:hint="eastAsia"/>
          <w:w w:val="90"/>
        </w:rPr>
        <w:t>ꎬ </w:t>
      </w:r>
      <w:r>
        <w:rPr>
          <w:w w:val="95"/>
        </w:rPr>
        <w:t>并记录备查</w:t>
      </w:r>
      <w:r>
        <w:rPr>
          <w:rFonts w:ascii="MS UI Gothic" w:eastAsia="MS UI Gothic" w:hint="eastAsia"/>
          <w:w w:val="90"/>
        </w:rPr>
        <w:t>ꎮ</w:t>
      </w:r>
    </w:p>
    <w:p>
      <w:pPr>
        <w:pStyle w:val="BodyText"/>
        <w:spacing w:before="74"/>
        <w:ind w:left="381" w:firstLine="0"/>
        <w:jc w:val="left"/>
        <w:rPr>
          <w:rFonts w:ascii="MS UI Gothic" w:eastAsia="MS UI Gothic" w:hint="eastAsia"/>
        </w:rPr>
      </w:pPr>
      <w:r>
        <w:rPr/>
        <w:br w:type="column"/>
      </w:r>
      <w:r>
        <w:rPr/>
        <w:t>部结冰时</w:t>
      </w:r>
      <w:r>
        <w:rPr>
          <w:rFonts w:ascii="MS UI Gothic" w:eastAsia="MS UI Gothic" w:hint="eastAsia"/>
          <w:w w:val="85"/>
        </w:rPr>
        <w:t>ꎬ </w:t>
      </w:r>
      <w:r>
        <w:rPr/>
        <w:t>如跑道摩擦系数低于 </w:t>
      </w:r>
      <w:r>
        <w:rPr>
          <w:rFonts w:ascii="MS UI Gothic" w:eastAsia="MS UI Gothic" w:hint="eastAsia"/>
          <w:w w:val="85"/>
        </w:rPr>
        <w:t>０ ３０ꎬ</w:t>
      </w:r>
    </w:p>
    <w:p>
      <w:pPr>
        <w:pStyle w:val="BodyText"/>
        <w:spacing w:before="58"/>
        <w:ind w:left="381" w:firstLine="0"/>
        <w:jc w:val="left"/>
        <w:rPr>
          <w:rFonts w:ascii="MS UI Gothic" w:eastAsia="MS UI Gothic" w:hint="eastAsia"/>
        </w:rPr>
      </w:pPr>
      <w:r>
        <w:rPr/>
        <w:t>应当关闭跑道</w:t>
      </w:r>
      <w:r>
        <w:rPr>
          <w:rFonts w:ascii="MS UI Gothic" w:eastAsia="MS UI Gothic" w:hint="eastAsia"/>
          <w:w w:val="80"/>
        </w:rPr>
        <w:t>ꎮ</w:t>
      </w:r>
    </w:p>
    <w:p>
      <w:pPr>
        <w:pStyle w:val="BodyText"/>
        <w:spacing w:line="295" w:lineRule="auto" w:before="58"/>
        <w:ind w:left="381" w:right="124"/>
        <w:rPr>
          <w:rFonts w:ascii="MS UI Gothic" w:eastAsia="MS UI Gothic" w:hint="eastAsia"/>
        </w:rPr>
      </w:pPr>
      <w:r>
        <w:rPr/>
        <w:t>跑道开放运行期间下雪时</w:t>
      </w:r>
      <w:r>
        <w:rPr>
          <w:rFonts w:ascii="MS UI Gothic" w:eastAsia="MS UI Gothic" w:hint="eastAsia"/>
          <w:w w:val="85"/>
        </w:rPr>
        <w:t>ꎬ </w:t>
      </w:r>
      <w:r>
        <w:rPr/>
        <w:t>应当根据雪情确定测试跑道摩擦系数的时间间隔</w:t>
      </w:r>
      <w:r>
        <w:rPr>
          <w:rFonts w:ascii="MS UI Gothic" w:eastAsia="MS UI Gothic" w:hint="eastAsia"/>
          <w:w w:val="85"/>
        </w:rPr>
        <w:t>ꎬ</w:t>
      </w:r>
      <w:r>
        <w:rPr/>
        <w:t>并及时对跑道进行除冰雪作业</w:t>
      </w:r>
      <w:r>
        <w:rPr>
          <w:rFonts w:ascii="MS UI Gothic" w:eastAsia="MS UI Gothic" w:hint="eastAsia"/>
          <w:w w:val="85"/>
        </w:rPr>
        <w:t>ꎬ </w:t>
      </w:r>
      <w:r>
        <w:rPr/>
        <w:t>保证跑道摩擦系数不低于 </w:t>
      </w:r>
      <w:r>
        <w:rPr>
          <w:rFonts w:ascii="MS UI Gothic" w:eastAsia="MS UI Gothic" w:hint="eastAsia"/>
          <w:w w:val="85"/>
        </w:rPr>
        <w:t>０ ３０ꎮ</w:t>
      </w:r>
    </w:p>
    <w:p>
      <w:pPr>
        <w:pStyle w:val="BodyText"/>
        <w:spacing w:line="295" w:lineRule="auto"/>
        <w:ind w:left="381" w:right="124"/>
        <w:rPr>
          <w:rFonts w:ascii="MS UI Gothic" w:eastAsia="MS UI Gothic" w:hint="eastAsia"/>
        </w:rPr>
      </w:pPr>
      <w:r>
        <w:rPr>
          <w:spacing w:val="2"/>
          <w:w w:val="105"/>
        </w:rPr>
        <w:t>第八十五条 跑道摩擦系数测试应当</w:t>
      </w:r>
      <w:r>
        <w:rPr>
          <w:spacing w:val="-5"/>
          <w:w w:val="105"/>
        </w:rPr>
        <w:t>在跑道中心线两侧 </w:t>
      </w:r>
      <w:r>
        <w:rPr>
          <w:rFonts w:ascii="MS UI Gothic" w:eastAsia="MS UI Gothic" w:hint="eastAsia"/>
          <w:spacing w:val="-6"/>
          <w:w w:val="80"/>
        </w:rPr>
        <w:t>３ </w:t>
      </w:r>
      <w:r>
        <w:rPr>
          <w:spacing w:val="-37"/>
          <w:w w:val="105"/>
        </w:rPr>
        <w:t>至 </w:t>
      </w:r>
      <w:r>
        <w:rPr>
          <w:rFonts w:ascii="MS UI Gothic" w:eastAsia="MS UI Gothic" w:hint="eastAsia"/>
          <w:spacing w:val="-6"/>
          <w:w w:val="80"/>
        </w:rPr>
        <w:t>５ </w:t>
      </w:r>
      <w:r>
        <w:rPr>
          <w:spacing w:val="11"/>
          <w:w w:val="105"/>
        </w:rPr>
        <w:t>米范围内进行</w:t>
      </w:r>
      <w:r>
        <w:rPr>
          <w:rFonts w:ascii="MS UI Gothic" w:eastAsia="MS UI Gothic" w:hint="eastAsia"/>
          <w:w w:val="80"/>
        </w:rPr>
        <w:t>ꎮ</w:t>
      </w:r>
      <w:r>
        <w:rPr>
          <w:spacing w:val="2"/>
        </w:rPr>
        <w:t>跑道表面摩擦系数应当包括跑道每三分之</w:t>
      </w:r>
      <w:r>
        <w:rPr>
          <w:spacing w:val="3"/>
        </w:rPr>
        <w:t>一段的数值及跑道全长的平均值</w:t>
      </w:r>
      <w:r>
        <w:rPr>
          <w:rFonts w:ascii="MS UI Gothic" w:eastAsia="MS UI Gothic" w:hint="eastAsia"/>
          <w:spacing w:val="19"/>
          <w:w w:val="80"/>
        </w:rPr>
        <w:t>ꎬ </w:t>
      </w:r>
      <w:r>
        <w:rPr>
          <w:spacing w:val="2"/>
        </w:rPr>
        <w:t>并依航</w:t>
      </w:r>
      <w:r>
        <w:rPr>
          <w:spacing w:val="3"/>
          <w:w w:val="105"/>
        </w:rPr>
        <w:t>空器进近方向依次公布</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测试结果应当及时报告空中交通管理部门</w:t>
      </w:r>
      <w:r>
        <w:rPr>
          <w:rFonts w:ascii="MS UI Gothic" w:eastAsia="MS UI Gothic" w:hint="eastAsia"/>
          <w:w w:val="80"/>
        </w:rPr>
        <w:t>ꎮ </w:t>
      </w:r>
      <w:r>
        <w:rPr/>
        <w:t>测试原始记录凭证应当予以保存</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第八十六条 没有配备跑道摩擦系数</w:t>
      </w:r>
      <w:r>
        <w:rPr/>
        <w:t>测试设备的机场</w:t>
      </w:r>
      <w:r>
        <w:rPr>
          <w:rFonts w:ascii="MS UI Gothic" w:eastAsia="MS UI Gothic" w:hint="eastAsia"/>
          <w:w w:val="80"/>
        </w:rPr>
        <w:t>ꎬ </w:t>
      </w:r>
      <w:r>
        <w:rPr/>
        <w:t>当跑道上有积雪时</w:t>
      </w:r>
      <w:r>
        <w:rPr>
          <w:rFonts w:ascii="MS UI Gothic" w:eastAsia="MS UI Gothic" w:hint="eastAsia"/>
          <w:w w:val="80"/>
        </w:rPr>
        <w:t>ꎬ </w:t>
      </w:r>
      <w:r>
        <w:rPr/>
        <w:t>应</w:t>
      </w:r>
      <w:r>
        <w:rPr>
          <w:w w:val="105"/>
        </w:rPr>
        <w:t>当向塔台管制员通报积雪的种类 </w:t>
      </w:r>
      <w:r>
        <w:rPr>
          <w:rFonts w:ascii="MS UI Gothic" w:eastAsia="MS UI Gothic" w:hint="eastAsia"/>
          <w:w w:val="150"/>
        </w:rPr>
        <w:t>( </w:t>
      </w:r>
      <w:r>
        <w:rPr>
          <w:w w:val="105"/>
        </w:rPr>
        <w:t>干雪</w:t>
      </w:r>
      <w:r>
        <w:rPr>
          <w:rFonts w:ascii="MS UI Gothic" w:eastAsia="MS UI Gothic" w:hint="eastAsia"/>
          <w:w w:val="80"/>
        </w:rPr>
        <w:t>、</w:t>
      </w:r>
      <w:r>
        <w:rPr>
          <w:w w:val="105"/>
        </w:rPr>
        <w:t>湿雪</w:t>
      </w:r>
      <w:r>
        <w:rPr>
          <w:rFonts w:ascii="MS UI Gothic" w:eastAsia="MS UI Gothic" w:hint="eastAsia"/>
          <w:w w:val="80"/>
        </w:rPr>
        <w:t>、 </w:t>
      </w:r>
      <w:r>
        <w:rPr>
          <w:w w:val="105"/>
        </w:rPr>
        <w:t>雪浆和压实的雪</w:t>
      </w:r>
      <w:r>
        <w:rPr>
          <w:rFonts w:ascii="MS UI Gothic" w:eastAsia="MS UI Gothic" w:hint="eastAsia"/>
          <w:w w:val="150"/>
        </w:rPr>
        <w:t>) </w:t>
      </w:r>
      <w:r>
        <w:rPr>
          <w:w w:val="105"/>
        </w:rPr>
        <w:t>和厚度</w:t>
      </w:r>
      <w:r>
        <w:rPr>
          <w:rFonts w:ascii="MS UI Gothic" w:eastAsia="MS UI Gothic" w:hint="eastAsia"/>
          <w:w w:val="80"/>
        </w:rPr>
        <w:t>ꎮ </w:t>
      </w:r>
      <w:r>
        <w:rPr>
          <w:w w:val="105"/>
        </w:rPr>
        <w:t>航空器能否起降由飞行机组决定</w:t>
      </w:r>
      <w:r>
        <w:rPr>
          <w:rFonts w:ascii="MS UI Gothic" w:eastAsia="MS UI Gothic" w:hint="eastAsia"/>
          <w:w w:val="80"/>
        </w:rPr>
        <w:t>ꎮ</w:t>
      </w:r>
    </w:p>
    <w:p>
      <w:pPr>
        <w:pStyle w:val="BodyText"/>
        <w:tabs>
          <w:tab w:pos="1090" w:val="left" w:leader="none"/>
        </w:tabs>
        <w:spacing w:before="145"/>
        <w:ind w:left="252" w:firstLine="0"/>
        <w:jc w:val="center"/>
      </w:pPr>
      <w:r>
        <w:rPr>
          <w:spacing w:val="3"/>
          <w:w w:val="105"/>
        </w:rPr>
        <w:t>第五</w:t>
      </w:r>
      <w:r>
        <w:rPr>
          <w:w w:val="105"/>
        </w:rPr>
        <w:t>章</w:t>
        <w:tab/>
      </w:r>
      <w:r>
        <w:rPr>
          <w:spacing w:val="3"/>
          <w:w w:val="105"/>
        </w:rPr>
        <w:t>目视助航设施管</w:t>
      </w:r>
      <w:r>
        <w:rPr>
          <w:w w:val="105"/>
        </w:rPr>
        <w:t>理</w:t>
      </w:r>
    </w:p>
    <w:p>
      <w:pPr>
        <w:pStyle w:val="BodyText"/>
        <w:spacing w:before="1"/>
        <w:ind w:left="0" w:firstLine="0"/>
        <w:jc w:val="left"/>
        <w:rPr>
          <w:sz w:val="29"/>
        </w:rPr>
      </w:pPr>
    </w:p>
    <w:p>
      <w:pPr>
        <w:pStyle w:val="BodyText"/>
        <w:tabs>
          <w:tab w:pos="1090" w:val="left" w:leader="none"/>
        </w:tabs>
        <w:ind w:left="252" w:firstLine="0"/>
        <w:jc w:val="center"/>
      </w:pPr>
      <w:r>
        <w:rPr>
          <w:spacing w:val="3"/>
          <w:w w:val="105"/>
        </w:rPr>
        <w:t>第一</w:t>
      </w:r>
      <w:r>
        <w:rPr>
          <w:w w:val="105"/>
        </w:rPr>
        <w:t>节</w:t>
        <w:tab/>
      </w:r>
      <w:r>
        <w:rPr>
          <w:spacing w:val="3"/>
          <w:w w:val="105"/>
        </w:rPr>
        <w:t>目视助航设施的运行要</w:t>
      </w:r>
      <w:r>
        <w:rPr>
          <w:w w:val="105"/>
        </w:rPr>
        <w:t>求</w:t>
      </w:r>
    </w:p>
    <w:p>
      <w:pPr>
        <w:pStyle w:val="BodyText"/>
        <w:spacing w:before="10"/>
        <w:ind w:left="0" w:firstLine="0"/>
        <w:jc w:val="left"/>
        <w:rPr>
          <w:sz w:val="16"/>
        </w:rPr>
      </w:pPr>
    </w:p>
    <w:p>
      <w:pPr>
        <w:pStyle w:val="BodyText"/>
        <w:spacing w:line="295" w:lineRule="auto"/>
        <w:ind w:left="381" w:right="126"/>
        <w:rPr>
          <w:rFonts w:ascii="MS UI Gothic" w:eastAsia="MS UI Gothic" w:hint="eastAsia"/>
        </w:rPr>
      </w:pPr>
      <w:r>
        <w:rPr>
          <w:w w:val="105"/>
        </w:rPr>
        <w:t>第八十七条 目视助航设施包括风向标</w:t>
      </w:r>
      <w:r>
        <w:rPr>
          <w:rFonts w:ascii="MS UI Gothic" w:eastAsia="MS UI Gothic" w:hint="eastAsia"/>
          <w:w w:val="80"/>
        </w:rPr>
        <w:t>、 </w:t>
      </w:r>
      <w:r>
        <w:rPr>
          <w:w w:val="105"/>
        </w:rPr>
        <w:t>各类道面 </w:t>
      </w:r>
      <w:r>
        <w:rPr>
          <w:rFonts w:ascii="MS UI Gothic" w:eastAsia="MS UI Gothic" w:hint="eastAsia"/>
          <w:w w:val="150"/>
        </w:rPr>
        <w:t>( </w:t>
      </w:r>
      <w:r>
        <w:rPr>
          <w:w w:val="105"/>
        </w:rPr>
        <w:t>含机坪</w:t>
      </w:r>
      <w:r>
        <w:rPr>
          <w:rFonts w:ascii="MS UI Gothic" w:eastAsia="MS UI Gothic" w:hint="eastAsia"/>
          <w:w w:val="150"/>
        </w:rPr>
        <w:t>) </w:t>
      </w:r>
      <w:r>
        <w:rPr>
          <w:w w:val="105"/>
        </w:rPr>
        <w:t>标志</w:t>
      </w:r>
      <w:r>
        <w:rPr>
          <w:rFonts w:ascii="MS UI Gothic" w:eastAsia="MS UI Gothic" w:hint="eastAsia"/>
          <w:w w:val="80"/>
        </w:rPr>
        <w:t>、 </w:t>
      </w:r>
      <w:r>
        <w:rPr>
          <w:w w:val="105"/>
        </w:rPr>
        <w:t>引导标记牌</w:t>
      </w:r>
      <w:r>
        <w:rPr>
          <w:rFonts w:ascii="MS UI Gothic" w:eastAsia="MS UI Gothic" w:hint="eastAsia"/>
          <w:w w:val="80"/>
        </w:rPr>
        <w:t>、 </w:t>
      </w:r>
      <w:r>
        <w:rPr>
          <w:w w:val="105"/>
        </w:rPr>
        <w:t>助航灯光系统 </w:t>
      </w:r>
      <w:r>
        <w:rPr>
          <w:rFonts w:ascii="MS UI Gothic" w:eastAsia="MS UI Gothic" w:hint="eastAsia"/>
          <w:w w:val="150"/>
        </w:rPr>
        <w:t>( </w:t>
      </w:r>
      <w:r>
        <w:rPr>
          <w:w w:val="105"/>
        </w:rPr>
        <w:t>含机坪照明</w:t>
      </w:r>
      <w:r>
        <w:rPr>
          <w:rFonts w:ascii="MS UI Gothic" w:eastAsia="MS UI Gothic" w:hint="eastAsia"/>
          <w:w w:val="150"/>
        </w:rPr>
        <w:t>) </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第八十八条 机场管理机构应当明确</w:t>
      </w:r>
      <w:r>
        <w:rPr>
          <w:spacing w:val="3"/>
        </w:rPr>
        <w:t>目视助航设施的运行维护单位</w:t>
      </w:r>
      <w:r>
        <w:rPr>
          <w:rFonts w:ascii="MS UI Gothic" w:eastAsia="MS UI Gothic" w:hint="eastAsia"/>
          <w:spacing w:val="20"/>
          <w:w w:val="80"/>
        </w:rPr>
        <w:t>ꎬ </w:t>
      </w:r>
      <w:r>
        <w:rPr>
          <w:spacing w:val="2"/>
        </w:rPr>
        <w:t>并确保目</w:t>
      </w:r>
      <w:r>
        <w:rPr>
          <w:spacing w:val="3"/>
          <w:w w:val="105"/>
        </w:rPr>
        <w:t>视助航设施始终处于适用状态</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第八十九条 机场管理机构应当提供</w:t>
      </w:r>
      <w:r>
        <w:rPr>
          <w:spacing w:val="2"/>
        </w:rPr>
        <w:t>符合在航行资料中公布的并与实际天气情</w:t>
      </w:r>
      <w:r>
        <w:rPr>
          <w:spacing w:val="3"/>
          <w:w w:val="105"/>
        </w:rPr>
        <w:t>况相适应的目视助航设施服务</w:t>
      </w:r>
      <w:r>
        <w:rPr>
          <w:rFonts w:ascii="MS UI Gothic" w:eastAsia="MS UI Gothic" w:hint="eastAsia"/>
          <w:w w:val="80"/>
        </w:rPr>
        <w:t>ꎮ</w:t>
      </w:r>
    </w:p>
    <w:p>
      <w:pPr>
        <w:pStyle w:val="BodyText"/>
        <w:spacing w:line="295" w:lineRule="auto"/>
        <w:ind w:left="381" w:right="124"/>
      </w:pPr>
      <w:r>
        <w:rPr/>
        <w:t>第九十条 各类标志物</w:t>
      </w:r>
      <w:r>
        <w:rPr>
          <w:rFonts w:ascii="MS UI Gothic" w:eastAsia="MS UI Gothic" w:hint="eastAsia"/>
          <w:w w:val="80"/>
        </w:rPr>
        <w:t>、 </w:t>
      </w:r>
      <w:r>
        <w:rPr/>
        <w:t>标志线应当清晰有效</w:t>
      </w:r>
      <w:r>
        <w:rPr>
          <w:rFonts w:ascii="MS UI Gothic" w:eastAsia="MS UI Gothic" w:hint="eastAsia"/>
          <w:w w:val="80"/>
        </w:rPr>
        <w:t>ꎬ </w:t>
      </w:r>
      <w:r>
        <w:rPr/>
        <w:t>颜色正确</w:t>
      </w:r>
      <w:r>
        <w:rPr>
          <w:rFonts w:ascii="MS UI Gothic" w:eastAsia="MS UI Gothic" w:hint="eastAsia"/>
          <w:w w:val="80"/>
        </w:rPr>
        <w:t>ꎻ </w:t>
      </w:r>
      <w:r>
        <w:rPr/>
        <w:t>助航灯光系统和可供夜间使用的引导标记牌的光强</w:t>
      </w:r>
      <w:r>
        <w:rPr>
          <w:rFonts w:ascii="MS UI Gothic" w:eastAsia="MS UI Gothic" w:hint="eastAsia"/>
          <w:w w:val="80"/>
        </w:rPr>
        <w:t>、 </w:t>
      </w:r>
      <w:r>
        <w:rPr/>
        <w:t>颜色</w:t>
      </w:r>
      <w:r>
        <w:rPr>
          <w:rFonts w:ascii="MS UI Gothic" w:eastAsia="MS UI Gothic" w:hint="eastAsia"/>
          <w:w w:val="80"/>
        </w:rPr>
        <w:t>、</w:t>
      </w:r>
      <w:r>
        <w:rPr/>
        <w:t>有效完好率</w:t>
      </w:r>
      <w:r>
        <w:rPr>
          <w:rFonts w:ascii="MS UI Gothic" w:eastAsia="MS UI Gothic" w:hint="eastAsia"/>
          <w:w w:val="80"/>
        </w:rPr>
        <w:t>、 </w:t>
      </w:r>
      <w:r>
        <w:rPr/>
        <w:t>允许的失效时间</w:t>
      </w:r>
      <w:r>
        <w:rPr>
          <w:rFonts w:ascii="MS UI Gothic" w:eastAsia="MS UI Gothic" w:hint="eastAsia"/>
          <w:w w:val="80"/>
        </w:rPr>
        <w:t>ꎬ </w:t>
      </w:r>
      <w:r>
        <w:rPr/>
        <w:t>应当符合</w:t>
      </w:r>
    </w:p>
    <w:p>
      <w:pPr>
        <w:pStyle w:val="BodyText"/>
        <w:spacing w:line="253" w:lineRule="exact"/>
        <w:ind w:left="381" w:firstLine="0"/>
        <w:rPr>
          <w:rFonts w:ascii="MS UI Gothic" w:hAnsi="MS UI Gothic" w:eastAsia="MS UI Gothic" w:hint="eastAsia"/>
        </w:rPr>
      </w:pPr>
      <w:r>
        <w:rPr>
          <w:rFonts w:ascii="MS UI Gothic" w:hAnsi="MS UI Gothic" w:eastAsia="MS UI Gothic" w:hint="eastAsia"/>
        </w:rPr>
        <w:t>« </w:t>
      </w:r>
      <w:r>
        <w:rPr/>
        <w:t>民用机场飞行区技术标准</w:t>
      </w:r>
      <w:r>
        <w:rPr>
          <w:rFonts w:ascii="MS UI Gothic" w:hAnsi="MS UI Gothic" w:eastAsia="MS UI Gothic" w:hint="eastAsia"/>
        </w:rPr>
        <w:t>» </w:t>
      </w:r>
      <w:r>
        <w:rPr/>
        <w:t>的要求</w:t>
      </w:r>
      <w:r>
        <w:rPr>
          <w:rFonts w:ascii="MS UI Gothic" w:hAnsi="MS UI Gothic" w:eastAsia="MS UI Gothic" w:hint="eastAsia"/>
          <w:w w:val="80"/>
        </w:rPr>
        <w:t>ꎮ</w:t>
      </w:r>
    </w:p>
    <w:p>
      <w:pPr>
        <w:pStyle w:val="BodyText"/>
        <w:spacing w:line="295" w:lineRule="auto" w:before="51"/>
        <w:ind w:left="381" w:right="126"/>
      </w:pPr>
      <w:r>
        <w:rPr>
          <w:w w:val="105"/>
        </w:rPr>
        <w:t>第九十一条 机场管理机构应当按照</w:t>
      </w:r>
      <w:r>
        <w:rPr/>
        <w:t>以下频次或情况对机场目视助航设施进行</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１１６９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w w:val="105"/>
        </w:rPr>
        <w:t>评估</w:t>
      </w:r>
      <w:r>
        <w:rPr>
          <w:rFonts w:ascii="MS UI Gothic" w:eastAsia="MS UI Gothic" w:hint="eastAsia"/>
          <w:w w:val="80"/>
        </w:rPr>
        <w:t>ꎬ </w:t>
      </w:r>
      <w:r>
        <w:rPr>
          <w:w w:val="105"/>
        </w:rPr>
        <w:t>以避免因滑行引导灯光</w:t>
      </w:r>
      <w:r>
        <w:rPr>
          <w:rFonts w:ascii="MS UI Gothic" w:eastAsia="MS UI Gothic" w:hint="eastAsia"/>
          <w:w w:val="80"/>
        </w:rPr>
        <w:t>、 </w:t>
      </w:r>
      <w:r>
        <w:rPr>
          <w:w w:val="105"/>
        </w:rPr>
        <w:t>标志物</w:t>
      </w:r>
      <w:r>
        <w:rPr>
          <w:rFonts w:ascii="MS UI Gothic" w:eastAsia="MS UI Gothic" w:hint="eastAsia"/>
          <w:w w:val="80"/>
        </w:rPr>
        <w:t>、</w:t>
      </w:r>
      <w:r>
        <w:rPr>
          <w:w w:val="105"/>
        </w:rPr>
        <w:t>标志线</w:t>
      </w:r>
      <w:r>
        <w:rPr>
          <w:rFonts w:ascii="MS UI Gothic" w:eastAsia="MS UI Gothic" w:hint="eastAsia"/>
          <w:w w:val="80"/>
        </w:rPr>
        <w:t>、 </w:t>
      </w:r>
      <w:r>
        <w:rPr>
          <w:w w:val="105"/>
        </w:rPr>
        <w:t>标记牌等指示不清</w:t>
      </w:r>
      <w:r>
        <w:rPr>
          <w:rFonts w:ascii="MS UI Gothic" w:eastAsia="MS UI Gothic" w:hint="eastAsia"/>
          <w:w w:val="80"/>
        </w:rPr>
        <w:t>、 </w:t>
      </w:r>
      <w:r>
        <w:rPr>
          <w:w w:val="105"/>
        </w:rPr>
        <w:t>设置位置不</w:t>
      </w:r>
      <w:r>
        <w:rPr/>
        <w:t>当产生混淆或错误指引</w:t>
      </w:r>
      <w:r>
        <w:rPr>
          <w:rFonts w:ascii="MS UI Gothic" w:eastAsia="MS UI Gothic" w:hint="eastAsia"/>
          <w:w w:val="80"/>
        </w:rPr>
        <w:t>ꎬ </w:t>
      </w:r>
      <w:r>
        <w:rPr/>
        <w:t>造成航空器误滑</w:t>
      </w:r>
      <w:r>
        <w:rPr>
          <w:w w:val="105"/>
        </w:rPr>
        <w:t>或者人员</w:t>
      </w:r>
      <w:r>
        <w:rPr>
          <w:rFonts w:ascii="MS UI Gothic" w:eastAsia="MS UI Gothic" w:hint="eastAsia"/>
          <w:w w:val="80"/>
        </w:rPr>
        <w:t>、 </w:t>
      </w:r>
      <w:r>
        <w:rPr>
          <w:w w:val="105"/>
        </w:rPr>
        <w:t>车辆误入跑道</w:t>
      </w:r>
      <w:r>
        <w:rPr>
          <w:rFonts w:ascii="MS UI Gothic" w:eastAsia="MS UI Gothic" w:hint="eastAsia"/>
          <w:w w:val="80"/>
        </w:rPr>
        <w:t>、 </w:t>
      </w:r>
      <w:r>
        <w:rPr>
          <w:w w:val="105"/>
        </w:rPr>
        <w:t>滑行道的事件</w:t>
      </w:r>
      <w:r>
        <w:rPr>
          <w:rFonts w:ascii="MS UI Gothic" w:eastAsia="MS UI Gothic" w:hint="eastAsia"/>
          <w:w w:val="235"/>
        </w:rPr>
        <w:t>:</w:t>
      </w:r>
    </w:p>
    <w:p>
      <w:pPr>
        <w:pStyle w:val="BodyText"/>
        <w:spacing w:line="252" w:lineRule="exact"/>
        <w:ind w:left="543" w:firstLine="0"/>
        <w:rPr>
          <w:rFonts w:ascii="MS UI Gothic" w:eastAsia="MS UI Gothic" w:hint="eastAsia"/>
        </w:rPr>
      </w:pPr>
      <w:r>
        <w:rPr>
          <w:rFonts w:ascii="MS UI Gothic" w:eastAsia="MS UI Gothic" w:hint="eastAsia"/>
          <w:w w:val="150"/>
        </w:rPr>
        <w:t>( </w:t>
      </w:r>
      <w:r>
        <w:rPr>
          <w:w w:val="115"/>
        </w:rPr>
        <w:t>一</w:t>
      </w:r>
      <w:r>
        <w:rPr>
          <w:rFonts w:ascii="MS UI Gothic" w:eastAsia="MS UI Gothic" w:hint="eastAsia"/>
          <w:w w:val="150"/>
        </w:rPr>
        <w:t>) </w:t>
      </w:r>
      <w:r>
        <w:rPr>
          <w:w w:val="115"/>
        </w:rPr>
        <w:t>每三年</w:t>
      </w:r>
      <w:r>
        <w:rPr>
          <w:rFonts w:ascii="MS UI Gothic" w:eastAsia="MS UI Gothic" w:hint="eastAsia"/>
          <w:w w:val="80"/>
        </w:rPr>
        <w:t>ꎻ</w:t>
      </w:r>
    </w:p>
    <w:p>
      <w:pPr>
        <w:pStyle w:val="BodyText"/>
        <w:spacing w:line="295" w:lineRule="auto" w:before="58"/>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新开航机场或机场启用新跑道</w:t>
      </w:r>
      <w:r>
        <w:rPr>
          <w:rFonts w:ascii="MS UI Gothic" w:eastAsia="MS UI Gothic" w:hint="eastAsia"/>
          <w:w w:val="80"/>
        </w:rPr>
        <w:t>、 </w:t>
      </w:r>
      <w:r>
        <w:rPr>
          <w:w w:val="105"/>
        </w:rPr>
        <w:t>滑行道</w:t>
      </w:r>
      <w:r>
        <w:rPr>
          <w:rFonts w:ascii="MS UI Gothic" w:eastAsia="MS UI Gothic" w:hint="eastAsia"/>
          <w:w w:val="80"/>
        </w:rPr>
        <w:t>、 </w:t>
      </w:r>
      <w:r>
        <w:rPr>
          <w:w w:val="105"/>
        </w:rPr>
        <w:t>机坪</w:t>
      </w:r>
      <w:r>
        <w:rPr>
          <w:rFonts w:ascii="MS UI Gothic" w:eastAsia="MS UI Gothic" w:hint="eastAsia"/>
          <w:w w:val="80"/>
        </w:rPr>
        <w:t>、 </w:t>
      </w:r>
      <w:r>
        <w:rPr>
          <w:w w:val="105"/>
        </w:rPr>
        <w:t>机位前以及运行三个月内</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机场发生航空器误滑</w:t>
      </w:r>
      <w:r>
        <w:rPr>
          <w:rFonts w:ascii="MS UI Gothic" w:eastAsia="MS UI Gothic" w:hint="eastAsia"/>
          <w:w w:val="80"/>
        </w:rPr>
        <w:t>、 </w:t>
      </w:r>
      <w:r>
        <w:rPr>
          <w:w w:val="105"/>
        </w:rPr>
        <w:t>人员</w:t>
      </w:r>
      <w:r>
        <w:rPr>
          <w:rFonts w:ascii="MS UI Gothic" w:eastAsia="MS UI Gothic" w:hint="eastAsia"/>
          <w:w w:val="80"/>
        </w:rPr>
        <w:t>、</w:t>
      </w:r>
      <w:r>
        <w:rPr>
          <w:w w:val="105"/>
        </w:rPr>
        <w:t>车辆误入跑道</w:t>
      </w:r>
      <w:r>
        <w:rPr>
          <w:rFonts w:ascii="MS UI Gothic" w:eastAsia="MS UI Gothic" w:hint="eastAsia"/>
          <w:w w:val="80"/>
        </w:rPr>
        <w:t>、 </w:t>
      </w:r>
      <w:r>
        <w:rPr>
          <w:w w:val="105"/>
        </w:rPr>
        <w:t>滑行道等事件时</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机场管理机构接到飞行员</w:t>
      </w:r>
      <w:r>
        <w:rPr>
          <w:rFonts w:ascii="MS UI Gothic" w:eastAsia="MS UI Gothic" w:hint="eastAsia"/>
          <w:w w:val="80"/>
        </w:rPr>
        <w:t>、  </w:t>
      </w:r>
      <w:r>
        <w:rPr>
          <w:w w:val="105"/>
        </w:rPr>
        <w:t>管制员</w:t>
      </w:r>
      <w:r>
        <w:rPr>
          <w:rFonts w:ascii="MS UI Gothic" w:eastAsia="MS UI Gothic" w:hint="eastAsia"/>
          <w:w w:val="80"/>
        </w:rPr>
        <w:t>、 </w:t>
      </w:r>
      <w:r>
        <w:rPr>
          <w:w w:val="105"/>
        </w:rPr>
        <w:t>勤务保障作业人员反映滑行引导灯光</w:t>
      </w:r>
      <w:r>
        <w:rPr>
          <w:rFonts w:ascii="MS UI Gothic" w:eastAsia="MS UI Gothic" w:hint="eastAsia"/>
          <w:w w:val="80"/>
        </w:rPr>
        <w:t>、 </w:t>
      </w:r>
      <w:r>
        <w:rPr>
          <w:w w:val="105"/>
        </w:rPr>
        <w:t>标志物</w:t>
      </w:r>
      <w:r>
        <w:rPr>
          <w:rFonts w:ascii="MS UI Gothic" w:eastAsia="MS UI Gothic" w:hint="eastAsia"/>
          <w:w w:val="80"/>
        </w:rPr>
        <w:t>、 </w:t>
      </w:r>
      <w:r>
        <w:rPr>
          <w:w w:val="105"/>
        </w:rPr>
        <w:t>标志线</w:t>
      </w:r>
      <w:r>
        <w:rPr>
          <w:rFonts w:ascii="MS UI Gothic" w:eastAsia="MS UI Gothic" w:hint="eastAsia"/>
          <w:w w:val="80"/>
        </w:rPr>
        <w:t>、 </w:t>
      </w:r>
      <w:r>
        <w:rPr>
          <w:w w:val="105"/>
        </w:rPr>
        <w:t>标记牌等指示不</w:t>
      </w:r>
      <w:r>
        <w:rPr/>
        <w:t>清</w:t>
      </w:r>
      <w:r>
        <w:rPr>
          <w:rFonts w:ascii="MS UI Gothic" w:eastAsia="MS UI Gothic" w:hint="eastAsia"/>
          <w:w w:val="80"/>
        </w:rPr>
        <w:t>ꎬ </w:t>
      </w:r>
      <w:r>
        <w:rPr/>
        <w:t>容易产生混淆或者影响运行效率时</w:t>
      </w:r>
      <w:r>
        <w:rPr>
          <w:rFonts w:ascii="MS UI Gothic" w:eastAsia="MS UI Gothic" w:hint="eastAsia"/>
          <w:w w:val="80"/>
        </w:rPr>
        <w:t>ꎮ</w:t>
      </w:r>
    </w:p>
    <w:p>
      <w:pPr>
        <w:pStyle w:val="BodyText"/>
        <w:spacing w:line="295" w:lineRule="auto"/>
        <w:ind w:right="39"/>
        <w:rPr>
          <w:rFonts w:ascii="MS UI Gothic" w:eastAsia="MS UI Gothic" w:hint="eastAsia"/>
        </w:rPr>
      </w:pPr>
      <w:r>
        <w:rPr/>
        <w:t>评估人员由飞行员</w:t>
      </w:r>
      <w:r>
        <w:rPr>
          <w:rFonts w:ascii="MS UI Gothic" w:eastAsia="MS UI Gothic" w:hint="eastAsia"/>
          <w:w w:val="80"/>
        </w:rPr>
        <w:t>、 </w:t>
      </w:r>
      <w:r>
        <w:rPr/>
        <w:t>管制员</w:t>
      </w:r>
      <w:r>
        <w:rPr>
          <w:rFonts w:ascii="MS UI Gothic" w:eastAsia="MS UI Gothic" w:hint="eastAsia"/>
          <w:w w:val="80"/>
        </w:rPr>
        <w:t>、 </w:t>
      </w:r>
      <w:r>
        <w:rPr/>
        <w:t>勤务保障作业人员</w:t>
      </w:r>
      <w:r>
        <w:rPr>
          <w:rFonts w:ascii="MS UI Gothic" w:eastAsia="MS UI Gothic" w:hint="eastAsia"/>
          <w:w w:val="80"/>
        </w:rPr>
        <w:t>、 </w:t>
      </w:r>
      <w:r>
        <w:rPr/>
        <w:t>机场管理机构人员组成</w:t>
      </w:r>
      <w:r>
        <w:rPr>
          <w:rFonts w:ascii="MS UI Gothic" w:eastAsia="MS UI Gothic" w:hint="eastAsia"/>
          <w:w w:val="80"/>
        </w:rPr>
        <w:t>ꎮ</w:t>
      </w:r>
    </w:p>
    <w:p>
      <w:pPr>
        <w:pStyle w:val="BodyText"/>
        <w:spacing w:line="295" w:lineRule="auto"/>
        <w:ind w:right="39"/>
        <w:rPr>
          <w:rFonts w:ascii="MS UI Gothic" w:eastAsia="MS UI Gothic" w:hint="eastAsia"/>
        </w:rPr>
      </w:pPr>
      <w:r>
        <w:rPr/>
        <w:t>对于评估发现的问题</w:t>
      </w:r>
      <w:r>
        <w:rPr>
          <w:rFonts w:ascii="MS UI Gothic" w:eastAsia="MS UI Gothic" w:hint="eastAsia"/>
          <w:w w:val="80"/>
        </w:rPr>
        <w:t>ꎬ </w:t>
      </w:r>
      <w:r>
        <w:rPr/>
        <w:t>机场管理机构应当及时采取整改措施</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第九十二条 在机场开放运行期间</w:t>
      </w:r>
      <w:r>
        <w:rPr>
          <w:rFonts w:ascii="MS UI Gothic" w:eastAsia="MS UI Gothic" w:hint="eastAsia"/>
          <w:w w:val="80"/>
        </w:rPr>
        <w:t>ꎬ</w:t>
      </w:r>
      <w:r>
        <w:rPr/>
        <w:t>目视助航设施因故不能满足本规定第八十</w:t>
      </w:r>
      <w:r>
        <w:rPr>
          <w:w w:val="105"/>
        </w:rPr>
        <w:t>九条</w:t>
      </w:r>
      <w:r>
        <w:rPr>
          <w:rFonts w:ascii="MS UI Gothic" w:eastAsia="MS UI Gothic" w:hint="eastAsia"/>
          <w:w w:val="80"/>
        </w:rPr>
        <w:t>、 </w:t>
      </w:r>
      <w:r>
        <w:rPr>
          <w:w w:val="105"/>
        </w:rPr>
        <w:t>第九十条的要求时</w:t>
      </w:r>
      <w:r>
        <w:rPr>
          <w:rFonts w:ascii="MS UI Gothic" w:eastAsia="MS UI Gothic" w:hint="eastAsia"/>
          <w:w w:val="80"/>
        </w:rPr>
        <w:t>ꎬ </w:t>
      </w:r>
      <w:r>
        <w:rPr>
          <w:w w:val="105"/>
        </w:rPr>
        <w:t>机场管理机构</w:t>
      </w:r>
      <w:r>
        <w:rPr/>
        <w:t>应当及时向空中交通管理部门说明情况</w:t>
      </w:r>
      <w:r>
        <w:rPr>
          <w:rFonts w:ascii="MS UI Gothic" w:eastAsia="MS UI Gothic" w:hint="eastAsia"/>
          <w:w w:val="80"/>
        </w:rPr>
        <w:t>ꎬ</w:t>
      </w:r>
      <w:r>
        <w:rPr/>
        <w:t>并在出现问题的当日内采取有效措施</w:t>
      </w:r>
      <w:r>
        <w:rPr>
          <w:rFonts w:ascii="MS UI Gothic" w:eastAsia="MS UI Gothic" w:hint="eastAsia"/>
          <w:w w:val="80"/>
        </w:rPr>
        <w:t>ꎬ </w:t>
      </w:r>
      <w:r>
        <w:rPr/>
        <w:t>使目视助航设施恢复正常</w:t>
      </w:r>
      <w:r>
        <w:rPr>
          <w:rFonts w:ascii="MS UI Gothic" w:eastAsia="MS UI Gothic" w:hint="eastAsia"/>
          <w:w w:val="80"/>
        </w:rPr>
        <w:t>ꎮ </w:t>
      </w:r>
      <w:r>
        <w:rPr/>
        <w:t>在恢复正常前</w:t>
      </w:r>
      <w:r>
        <w:rPr>
          <w:rFonts w:ascii="MS UI Gothic" w:eastAsia="MS UI Gothic" w:hint="eastAsia"/>
          <w:w w:val="80"/>
        </w:rPr>
        <w:t>ꎬ</w:t>
      </w:r>
      <w:r>
        <w:rPr/>
        <w:t>至少应当保持下列设施设备的完好</w:t>
      </w:r>
      <w:r>
        <w:rPr>
          <w:rFonts w:ascii="MS UI Gothic" w:eastAsia="MS UI Gothic" w:hint="eastAsia"/>
          <w:w w:val="80"/>
        </w:rPr>
        <w:t>、</w:t>
      </w:r>
      <w:r>
        <w:rPr>
          <w:w w:val="105"/>
        </w:rPr>
        <w:t>适用</w:t>
      </w:r>
      <w:r>
        <w:rPr>
          <w:rFonts w:ascii="MS UI Gothic" w:eastAsia="MS UI Gothic" w:hint="eastAsia"/>
          <w:w w:val="235"/>
        </w:rPr>
        <w:t>:</w:t>
      </w:r>
    </w:p>
    <w:p>
      <w:pPr>
        <w:pStyle w:val="BodyText"/>
        <w:spacing w:line="250" w:lineRule="exact"/>
        <w:ind w:left="543" w:firstLine="0"/>
      </w:pPr>
      <w:r>
        <w:rPr>
          <w:rFonts w:ascii="MS UI Gothic" w:eastAsia="MS UI Gothic" w:hint="eastAsia"/>
          <w:w w:val="150"/>
        </w:rPr>
        <w:t>( </w:t>
      </w:r>
      <w:r>
        <w:rPr>
          <w:w w:val="115"/>
        </w:rPr>
        <w:t>一</w:t>
      </w:r>
      <w:r>
        <w:rPr>
          <w:rFonts w:ascii="MS UI Gothic" w:eastAsia="MS UI Gothic" w:hint="eastAsia"/>
          <w:w w:val="150"/>
        </w:rPr>
        <w:t>) </w:t>
      </w:r>
      <w:r>
        <w:rPr>
          <w:w w:val="115"/>
        </w:rPr>
        <w:t>引导标志</w:t>
      </w:r>
      <w:r>
        <w:rPr>
          <w:rFonts w:ascii="MS UI Gothic" w:eastAsia="MS UI Gothic" w:hint="eastAsia"/>
        </w:rPr>
        <w:t>、 </w:t>
      </w:r>
      <w:r>
        <w:rPr>
          <w:w w:val="115"/>
        </w:rPr>
        <w:t>标记牌</w:t>
      </w:r>
    </w:p>
    <w:p>
      <w:pPr>
        <w:pStyle w:val="BodyText"/>
        <w:spacing w:line="295" w:lineRule="auto" w:before="48"/>
        <w:ind w:right="39" w:firstLine="413"/>
        <w:rPr>
          <w:rFonts w:ascii="MS UI Gothic" w:eastAsia="MS UI Gothic" w:hint="eastAsia"/>
        </w:rPr>
      </w:pPr>
      <w:r>
        <w:rPr>
          <w:rFonts w:ascii="MS UI Gothic" w:eastAsia="MS UI Gothic" w:hint="eastAsia"/>
          <w:w w:val="85"/>
        </w:rPr>
        <w:t>１ </w:t>
      </w:r>
      <w:r>
        <w:rPr>
          <w:w w:val="105"/>
        </w:rPr>
        <w:t>跑道标志 </w:t>
      </w:r>
      <w:r>
        <w:rPr>
          <w:rFonts w:ascii="MS UI Gothic" w:eastAsia="MS UI Gothic" w:hint="eastAsia"/>
          <w:w w:val="145"/>
        </w:rPr>
        <w:t>( </w:t>
      </w:r>
      <w:r>
        <w:rPr>
          <w:w w:val="105"/>
        </w:rPr>
        <w:t>应当符合航空器在本机场进近时的最低天气标准要求</w:t>
      </w:r>
      <w:r>
        <w:rPr>
          <w:rFonts w:ascii="MS UI Gothic" w:eastAsia="MS UI Gothic" w:hint="eastAsia"/>
          <w:w w:val="145"/>
        </w:rPr>
        <w:t>) </w:t>
      </w:r>
      <w:r>
        <w:rPr>
          <w:rFonts w:ascii="MS UI Gothic" w:eastAsia="MS UI Gothic" w:hint="eastAsia"/>
          <w:w w:val="85"/>
        </w:rPr>
        <w:t>ꎻ</w:t>
      </w:r>
    </w:p>
    <w:p>
      <w:pPr>
        <w:pStyle w:val="BodyText"/>
        <w:spacing w:line="255" w:lineRule="exact"/>
        <w:ind w:left="538" w:firstLine="0"/>
        <w:rPr>
          <w:rFonts w:ascii="MS UI Gothic" w:eastAsia="MS UI Gothic" w:hint="eastAsia"/>
        </w:rPr>
      </w:pPr>
      <w:r>
        <w:rPr>
          <w:rFonts w:ascii="MS UI Gothic" w:eastAsia="MS UI Gothic" w:hint="eastAsia"/>
        </w:rPr>
        <w:t>２ </w:t>
      </w:r>
      <w:r>
        <w:rPr/>
        <w:t>滑行道中线和边线标志</w:t>
      </w:r>
      <w:r>
        <w:rPr>
          <w:rFonts w:ascii="MS UI Gothic" w:eastAsia="MS UI Gothic" w:hint="eastAsia"/>
          <w:w w:val="85"/>
        </w:rPr>
        <w:t>ꎻ</w:t>
      </w:r>
    </w:p>
    <w:p>
      <w:pPr>
        <w:pStyle w:val="BodyText"/>
        <w:spacing w:before="58"/>
        <w:ind w:left="538" w:firstLine="0"/>
        <w:rPr>
          <w:rFonts w:ascii="MS UI Gothic" w:eastAsia="MS UI Gothic" w:hint="eastAsia"/>
        </w:rPr>
      </w:pPr>
      <w:r>
        <w:rPr>
          <w:rFonts w:ascii="MS UI Gothic" w:eastAsia="MS UI Gothic" w:hint="eastAsia"/>
        </w:rPr>
        <w:t>３ </w:t>
      </w:r>
      <w:r>
        <w:rPr/>
        <w:t>滑行引导标记牌</w:t>
      </w:r>
      <w:r>
        <w:rPr>
          <w:rFonts w:ascii="MS UI Gothic" w:eastAsia="MS UI Gothic" w:hint="eastAsia"/>
          <w:w w:val="85"/>
        </w:rPr>
        <w:t>ꎻ</w:t>
      </w:r>
    </w:p>
    <w:p>
      <w:pPr>
        <w:pStyle w:val="BodyText"/>
        <w:spacing w:line="295" w:lineRule="auto" w:before="58"/>
        <w:ind w:left="543" w:right="513" w:hanging="6"/>
      </w:pPr>
      <w:r>
        <w:rPr>
          <w:rFonts w:ascii="MS UI Gothic" w:eastAsia="MS UI Gothic" w:hint="eastAsia"/>
          <w:w w:val="85"/>
        </w:rPr>
        <w:t>４ </w:t>
      </w:r>
      <w:r>
        <w:rPr/>
        <w:t>跑道等待位置标志和标记牌</w:t>
      </w:r>
      <w:r>
        <w:rPr>
          <w:rFonts w:ascii="MS UI Gothic" w:eastAsia="MS UI Gothic" w:hint="eastAsia"/>
          <w:w w:val="85"/>
        </w:rPr>
        <w:t>ꎮ</w:t>
      </w:r>
      <w:r>
        <w:rPr>
          <w:rFonts w:ascii="MS UI Gothic" w:eastAsia="MS UI Gothic" w:hint="eastAsia"/>
          <w:w w:val="145"/>
        </w:rPr>
        <w:t>( </w:t>
      </w:r>
      <w:r>
        <w:rPr>
          <w:w w:val="105"/>
        </w:rPr>
        <w:t>二</w:t>
      </w:r>
      <w:r>
        <w:rPr>
          <w:rFonts w:ascii="MS UI Gothic" w:eastAsia="MS UI Gothic" w:hint="eastAsia"/>
          <w:w w:val="145"/>
        </w:rPr>
        <w:t>) </w:t>
      </w:r>
      <w:r>
        <w:rPr>
          <w:w w:val="105"/>
        </w:rPr>
        <w:t>助航灯光</w:t>
      </w:r>
    </w:p>
    <w:p>
      <w:pPr>
        <w:pStyle w:val="BodyText"/>
        <w:spacing w:line="295" w:lineRule="auto"/>
        <w:ind w:right="39" w:firstLine="413"/>
        <w:rPr>
          <w:rFonts w:ascii="MS UI Gothic" w:eastAsia="MS UI Gothic" w:hint="eastAsia"/>
        </w:rPr>
      </w:pPr>
      <w:r>
        <w:rPr>
          <w:rFonts w:ascii="MS UI Gothic" w:eastAsia="MS UI Gothic" w:hint="eastAsia"/>
          <w:w w:val="85"/>
        </w:rPr>
        <w:t>１ </w:t>
      </w:r>
      <w:r>
        <w:rPr>
          <w:w w:val="105"/>
        </w:rPr>
        <w:t>跑道灯光 </w:t>
      </w:r>
      <w:r>
        <w:rPr>
          <w:rFonts w:ascii="MS UI Gothic" w:eastAsia="MS UI Gothic" w:hint="eastAsia"/>
          <w:w w:val="145"/>
        </w:rPr>
        <w:t>( </w:t>
      </w:r>
      <w:r>
        <w:rPr>
          <w:w w:val="105"/>
        </w:rPr>
        <w:t>应当符合航空器在本机场进近时的最低天气标准要求</w:t>
      </w:r>
      <w:r>
        <w:rPr>
          <w:rFonts w:ascii="MS UI Gothic" w:eastAsia="MS UI Gothic" w:hint="eastAsia"/>
          <w:w w:val="145"/>
        </w:rPr>
        <w:t>) </w:t>
      </w:r>
      <w:r>
        <w:rPr>
          <w:rFonts w:ascii="MS UI Gothic" w:eastAsia="MS UI Gothic" w:hint="eastAsia"/>
          <w:w w:val="85"/>
        </w:rPr>
        <w:t>ꎻ</w:t>
      </w:r>
    </w:p>
    <w:p>
      <w:pPr>
        <w:pStyle w:val="BodyText"/>
        <w:spacing w:line="295" w:lineRule="auto"/>
        <w:ind w:right="39" w:firstLine="413"/>
        <w:rPr>
          <w:rFonts w:ascii="MS UI Gothic" w:eastAsia="MS UI Gothic" w:hint="eastAsia"/>
        </w:rPr>
      </w:pPr>
      <w:r>
        <w:rPr>
          <w:rFonts w:ascii="MS UI Gothic" w:eastAsia="MS UI Gothic" w:hint="eastAsia"/>
          <w:w w:val="85"/>
        </w:rPr>
        <w:t>２ </w:t>
      </w:r>
      <w:r>
        <w:rPr/>
        <w:t>滑行道中线灯 </w:t>
      </w:r>
      <w:r>
        <w:rPr>
          <w:rFonts w:ascii="MS UI Gothic" w:eastAsia="MS UI Gothic" w:hint="eastAsia"/>
          <w:w w:val="145"/>
        </w:rPr>
        <w:t>( </w:t>
      </w:r>
      <w:r>
        <w:rPr/>
        <w:t>或中线反光标志物</w:t>
      </w:r>
      <w:r>
        <w:rPr>
          <w:rFonts w:ascii="MS UI Gothic" w:eastAsia="MS UI Gothic" w:hint="eastAsia"/>
          <w:w w:val="145"/>
        </w:rPr>
        <w:t>)</w:t>
      </w:r>
      <w:r>
        <w:rPr>
          <w:rFonts w:ascii="MS UI Gothic" w:eastAsia="MS UI Gothic" w:hint="eastAsia"/>
        </w:rPr>
        <w:t>、 </w:t>
      </w:r>
      <w:r>
        <w:rPr/>
        <w:t>滑行道边线灯 </w:t>
      </w:r>
      <w:r>
        <w:rPr>
          <w:rFonts w:ascii="MS UI Gothic" w:eastAsia="MS UI Gothic" w:hint="eastAsia"/>
          <w:w w:val="145"/>
        </w:rPr>
        <w:t>( </w:t>
      </w:r>
      <w:r>
        <w:rPr/>
        <w:t>或边线反光标志物</w:t>
      </w:r>
      <w:r>
        <w:rPr>
          <w:rFonts w:ascii="MS UI Gothic" w:eastAsia="MS UI Gothic" w:hint="eastAsia"/>
          <w:w w:val="145"/>
        </w:rPr>
        <w:t>) </w:t>
      </w:r>
      <w:r>
        <w:rPr>
          <w:rFonts w:ascii="MS UI Gothic" w:eastAsia="MS UI Gothic" w:hint="eastAsia"/>
          <w:w w:val="85"/>
        </w:rPr>
        <w:t>ꎮ</w:t>
      </w:r>
    </w:p>
    <w:p>
      <w:pPr>
        <w:pStyle w:val="BodyText"/>
        <w:spacing w:line="295" w:lineRule="auto" w:before="124"/>
        <w:ind w:right="442"/>
        <w:rPr>
          <w:rFonts w:ascii="MS UI Gothic" w:eastAsia="MS UI Gothic" w:hint="eastAsia"/>
        </w:rPr>
      </w:pPr>
      <w:r>
        <w:rPr/>
        <w:br w:type="column"/>
      </w:r>
      <w:r>
        <w:rPr>
          <w:w w:val="105"/>
        </w:rPr>
        <w:t>第九十三条 在低能见度运行条件</w:t>
      </w:r>
      <w:r>
        <w:rPr/>
        <w:t>下</w:t>
      </w:r>
      <w:r>
        <w:rPr>
          <w:rFonts w:ascii="MS UI Gothic" w:eastAsia="MS UI Gothic" w:hint="eastAsia"/>
          <w:w w:val="80"/>
        </w:rPr>
        <w:t>ꎬ </w:t>
      </w:r>
      <w:r>
        <w:rPr/>
        <w:t>机场管理机构应当停止机场供电设施附近的所有施工或维护活动</w:t>
      </w:r>
      <w:r>
        <w:rPr>
          <w:rFonts w:ascii="MS UI Gothic" w:eastAsia="MS UI Gothic" w:hint="eastAsia"/>
          <w:w w:val="80"/>
        </w:rPr>
        <w:t>ꎬ </w:t>
      </w:r>
      <w:r>
        <w:rPr/>
        <w:t>并通知上级供电单位停止影响机场供电系统的施工或</w:t>
      </w:r>
      <w:r>
        <w:rPr>
          <w:w w:val="105"/>
        </w:rPr>
        <w:t>维护活动</w:t>
      </w:r>
      <w:r>
        <w:rPr>
          <w:rFonts w:ascii="MS UI Gothic" w:eastAsia="MS UI Gothic" w:hint="eastAsia"/>
          <w:w w:val="80"/>
        </w:rPr>
        <w:t>ꎮ</w:t>
      </w:r>
    </w:p>
    <w:p>
      <w:pPr>
        <w:pStyle w:val="BodyText"/>
        <w:spacing w:before="153"/>
        <w:ind w:left="648" w:firstLine="0"/>
      </w:pPr>
      <w:r>
        <w:rPr>
          <w:w w:val="105"/>
        </w:rPr>
        <w:t>第二节 助航灯光系统的维护</w:t>
      </w:r>
    </w:p>
    <w:p>
      <w:pPr>
        <w:pStyle w:val="BodyText"/>
        <w:spacing w:before="10"/>
        <w:ind w:left="0" w:firstLine="0"/>
        <w:jc w:val="left"/>
        <w:rPr>
          <w:sz w:val="16"/>
        </w:rPr>
      </w:pPr>
    </w:p>
    <w:p>
      <w:pPr>
        <w:pStyle w:val="BodyText"/>
        <w:spacing w:line="295" w:lineRule="auto" w:before="1"/>
        <w:ind w:right="442"/>
        <w:rPr>
          <w:rFonts w:ascii="MS UI Gothic" w:hAnsi="MS UI Gothic" w:eastAsia="MS UI Gothic" w:hint="eastAsia"/>
        </w:rPr>
      </w:pPr>
      <w:r>
        <w:rPr/>
        <w:t>第九十四条 机场管理机构应当定期对助航灯光系统的各类灯具进行检测</w:t>
      </w:r>
      <w:r>
        <w:rPr>
          <w:rFonts w:ascii="MS UI Gothic" w:hAnsi="MS UI Gothic" w:eastAsia="MS UI Gothic" w:hint="eastAsia"/>
          <w:w w:val="80"/>
        </w:rPr>
        <w:t>ꎬ </w:t>
      </w:r>
      <w:r>
        <w:rPr/>
        <w:t>保证各类灯具的光强</w:t>
      </w:r>
      <w:r>
        <w:rPr>
          <w:rFonts w:ascii="MS UI Gothic" w:hAnsi="MS UI Gothic" w:eastAsia="MS UI Gothic" w:hint="eastAsia"/>
          <w:w w:val="80"/>
        </w:rPr>
        <w:t>、 </w:t>
      </w:r>
      <w:r>
        <w:rPr/>
        <w:t>颜色持续符合 </w:t>
      </w:r>
      <w:r>
        <w:rPr>
          <w:rFonts w:ascii="MS UI Gothic" w:hAnsi="MS UI Gothic" w:eastAsia="MS UI Gothic" w:hint="eastAsia"/>
          <w:w w:val="80"/>
        </w:rPr>
        <w:t>« </w:t>
      </w:r>
      <w:r>
        <w:rPr/>
        <w:t>民用机场飞行区技术标准</w:t>
      </w:r>
      <w:r>
        <w:rPr>
          <w:rFonts w:ascii="MS UI Gothic" w:hAnsi="MS UI Gothic" w:eastAsia="MS UI Gothic" w:hint="eastAsia"/>
          <w:w w:val="80"/>
        </w:rPr>
        <w:t>» </w:t>
      </w:r>
      <w:r>
        <w:rPr/>
        <w:t>中规定的要求</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w w:val="105"/>
        </w:rPr>
        <w:t>第九十五条 机场管理机构应当做好</w:t>
      </w:r>
      <w:r>
        <w:rPr>
          <w:w w:val="110"/>
        </w:rPr>
        <w:t>助航灯光系统的以下供电保障工作</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按照当地供电系统的要求和维护规程</w:t>
      </w:r>
      <w:r>
        <w:rPr>
          <w:rFonts w:ascii="MS UI Gothic" w:eastAsia="MS UI Gothic" w:hint="eastAsia"/>
          <w:w w:val="80"/>
        </w:rPr>
        <w:t>ꎬ </w:t>
      </w:r>
      <w:r>
        <w:rPr>
          <w:w w:val="105"/>
        </w:rPr>
        <w:t>做好变配电设备的维护工作</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做好备用发电机的定期检查</w:t>
      </w:r>
      <w:r>
        <w:rPr>
          <w:rFonts w:ascii="MS UI Gothic" w:eastAsia="MS UI Gothic" w:hint="eastAsia"/>
          <w:w w:val="80"/>
        </w:rPr>
        <w:t>、</w:t>
      </w:r>
      <w:r>
        <w:rPr/>
        <w:t>维护和试运行工作</w:t>
      </w:r>
      <w:r>
        <w:rPr>
          <w:rFonts w:ascii="MS UI Gothic" w:eastAsia="MS UI Gothic" w:hint="eastAsia"/>
          <w:w w:val="80"/>
        </w:rPr>
        <w:t>ꎬ </w:t>
      </w:r>
      <w:r>
        <w:rPr/>
        <w:t>使其持续保持适用状</w:t>
      </w:r>
      <w:r>
        <w:rPr>
          <w:w w:val="105"/>
        </w:rPr>
        <w:t>态</w:t>
      </w:r>
      <w:r>
        <w:rPr>
          <w:rFonts w:ascii="MS UI Gothic" w:eastAsia="MS UI Gothic" w:hint="eastAsia"/>
          <w:w w:val="80"/>
        </w:rPr>
        <w:t>ꎮ </w:t>
      </w:r>
      <w:r>
        <w:rPr>
          <w:w w:val="105"/>
        </w:rPr>
        <w:t>每周至少应当进行不少于 </w:t>
      </w:r>
      <w:r>
        <w:rPr>
          <w:rFonts w:ascii="MS UI Gothic" w:eastAsia="MS UI Gothic" w:hint="eastAsia"/>
          <w:w w:val="80"/>
        </w:rPr>
        <w:t>１５ </w:t>
      </w:r>
      <w:r>
        <w:rPr>
          <w:w w:val="105"/>
        </w:rPr>
        <w:t>分钟的</w:t>
      </w:r>
      <w:r>
        <w:rPr/>
        <w:t>备用发电机加载试验</w:t>
      </w:r>
      <w:r>
        <w:rPr>
          <w:rFonts w:ascii="MS UI Gothic" w:eastAsia="MS UI Gothic" w:hint="eastAsia"/>
          <w:w w:val="80"/>
        </w:rPr>
        <w:t>ꎬ </w:t>
      </w:r>
      <w:r>
        <w:rPr/>
        <w:t>每月至少应当进行不少于 </w:t>
      </w:r>
      <w:r>
        <w:rPr>
          <w:rFonts w:ascii="MS UI Gothic" w:eastAsia="MS UI Gothic" w:hint="eastAsia"/>
          <w:w w:val="80"/>
        </w:rPr>
        <w:t>３０ </w:t>
      </w:r>
      <w:r>
        <w:rPr/>
        <w:t>分钟的备用发电机加载试验</w:t>
      </w:r>
      <w:r>
        <w:rPr>
          <w:rFonts w:ascii="MS UI Gothic" w:eastAsia="MS UI Gothic" w:hint="eastAsia"/>
          <w:w w:val="80"/>
        </w:rPr>
        <w:t>ꎮ</w:t>
      </w:r>
      <w:r>
        <w:rPr>
          <w:w w:val="105"/>
        </w:rPr>
        <w:t>加载试验的主要内容包括</w:t>
      </w:r>
      <w:r>
        <w:rPr>
          <w:rFonts w:ascii="MS UI Gothic" w:eastAsia="MS UI Gothic" w:hint="eastAsia"/>
          <w:w w:val="230"/>
        </w:rPr>
        <w:t>:</w:t>
      </w:r>
    </w:p>
    <w:p>
      <w:pPr>
        <w:pStyle w:val="BodyText"/>
        <w:spacing w:line="295" w:lineRule="auto"/>
        <w:ind w:right="442" w:firstLine="413"/>
        <w:rPr>
          <w:rFonts w:ascii="MS UI Gothic" w:eastAsia="MS UI Gothic" w:hint="eastAsia"/>
        </w:rPr>
      </w:pPr>
      <w:r>
        <w:rPr>
          <w:rFonts w:ascii="MS UI Gothic" w:eastAsia="MS UI Gothic" w:hint="eastAsia"/>
        </w:rPr>
        <w:t>１ </w:t>
      </w:r>
      <w:r>
        <w:rPr/>
        <w:t>检查电压</w:t>
      </w:r>
      <w:r>
        <w:rPr>
          <w:rFonts w:ascii="MS UI Gothic" w:eastAsia="MS UI Gothic" w:hint="eastAsia"/>
        </w:rPr>
        <w:t>、 </w:t>
      </w:r>
      <w:r>
        <w:rPr/>
        <w:t>频率表计读数</w:t>
      </w:r>
      <w:r>
        <w:rPr>
          <w:rFonts w:ascii="MS UI Gothic" w:eastAsia="MS UI Gothic" w:hint="eastAsia"/>
          <w:w w:val="85"/>
        </w:rPr>
        <w:t>ꎬ </w:t>
      </w:r>
      <w:r>
        <w:rPr/>
        <w:t>输出电压</w:t>
      </w:r>
      <w:r>
        <w:rPr>
          <w:rFonts w:ascii="MS UI Gothic" w:eastAsia="MS UI Gothic" w:hint="eastAsia"/>
        </w:rPr>
        <w:t>、 </w:t>
      </w:r>
      <w:r>
        <w:rPr/>
        <w:t>频率应当符合技术要求</w:t>
      </w:r>
      <w:r>
        <w:rPr>
          <w:rFonts w:ascii="MS UI Gothic" w:eastAsia="MS UI Gothic" w:hint="eastAsia"/>
          <w:w w:val="85"/>
        </w:rPr>
        <w:t>ꎻ</w:t>
      </w:r>
    </w:p>
    <w:p>
      <w:pPr>
        <w:pStyle w:val="BodyText"/>
        <w:spacing w:line="295" w:lineRule="auto"/>
        <w:ind w:right="442" w:firstLine="413"/>
        <w:rPr>
          <w:rFonts w:ascii="MS UI Gothic" w:eastAsia="MS UI Gothic" w:hint="eastAsia"/>
        </w:rPr>
      </w:pPr>
      <w:r>
        <w:rPr>
          <w:rFonts w:ascii="MS UI Gothic" w:eastAsia="MS UI Gothic" w:hint="eastAsia"/>
        </w:rPr>
        <w:t>２ </w:t>
      </w:r>
      <w:r>
        <w:rPr/>
        <w:t>主供电源与备用电源之间的切换设备是否可靠</w:t>
      </w:r>
      <w:r>
        <w:rPr>
          <w:rFonts w:ascii="MS UI Gothic" w:eastAsia="MS UI Gothic" w:hint="eastAsia"/>
          <w:w w:val="85"/>
        </w:rPr>
        <w:t>ꎻ</w:t>
      </w:r>
    </w:p>
    <w:p>
      <w:pPr>
        <w:pStyle w:val="BodyText"/>
        <w:spacing w:line="295" w:lineRule="auto"/>
        <w:ind w:right="442" w:firstLine="413"/>
        <w:rPr>
          <w:rFonts w:ascii="MS UI Gothic" w:eastAsia="MS UI Gothic" w:hint="eastAsia"/>
        </w:rPr>
      </w:pPr>
      <w:r>
        <w:rPr>
          <w:rFonts w:ascii="MS UI Gothic" w:eastAsia="MS UI Gothic" w:hint="eastAsia"/>
        </w:rPr>
        <w:t>３ </w:t>
      </w:r>
      <w:r>
        <w:rPr/>
        <w:t>发电机试运行过程中是否有喘振或过热情况</w:t>
      </w:r>
      <w:r>
        <w:rPr>
          <w:rFonts w:ascii="MS UI Gothic" w:eastAsia="MS UI Gothic" w:hint="eastAsia"/>
          <w:w w:val="85"/>
        </w:rPr>
        <w:t>ꎻ</w:t>
      </w:r>
    </w:p>
    <w:p>
      <w:pPr>
        <w:pStyle w:val="BodyText"/>
        <w:spacing w:line="255" w:lineRule="exact"/>
        <w:ind w:left="538" w:firstLine="0"/>
        <w:rPr>
          <w:rFonts w:ascii="MS UI Gothic" w:eastAsia="MS UI Gothic" w:hint="eastAsia"/>
        </w:rPr>
      </w:pPr>
      <w:r>
        <w:rPr>
          <w:rFonts w:ascii="MS UI Gothic" w:eastAsia="MS UI Gothic" w:hint="eastAsia"/>
        </w:rPr>
        <w:t>４ </w:t>
      </w:r>
      <w:r>
        <w:rPr/>
        <w:t>内燃式发动机是否有渗油情况</w:t>
      </w:r>
      <w:r>
        <w:rPr>
          <w:rFonts w:ascii="MS UI Gothic" w:eastAsia="MS UI Gothic" w:hint="eastAsia"/>
          <w:w w:val="85"/>
        </w:rPr>
        <w:t>ꎮ</w:t>
      </w:r>
    </w:p>
    <w:p>
      <w:pPr>
        <w:pStyle w:val="BodyText"/>
        <w:spacing w:line="295" w:lineRule="auto" w:before="43"/>
        <w:ind w:right="442"/>
        <w:rPr>
          <w:rFonts w:ascii="MS UI Gothic" w:hAnsi="MS UI Gothic" w:eastAsia="MS UI Gothic" w:hint="eastAsia"/>
        </w:rPr>
      </w:pPr>
      <w:r>
        <w:rPr>
          <w:rFonts w:ascii="MS UI Gothic" w:hAnsi="MS UI Gothic" w:eastAsia="MS UI Gothic" w:hint="eastAsia"/>
          <w:w w:val="150"/>
        </w:rPr>
        <w:t>( </w:t>
      </w:r>
      <w:r>
        <w:rPr>
          <w:w w:val="105"/>
        </w:rPr>
        <w:t>三</w:t>
      </w:r>
      <w:r>
        <w:rPr>
          <w:rFonts w:ascii="MS UI Gothic" w:hAnsi="MS UI Gothic" w:eastAsia="MS UI Gothic" w:hint="eastAsia"/>
          <w:w w:val="150"/>
        </w:rPr>
        <w:t>) </w:t>
      </w:r>
      <w:r>
        <w:rPr>
          <w:w w:val="105"/>
        </w:rPr>
        <w:t>每月至少进行一次主供电源与备用电源之间及主</w:t>
      </w:r>
      <w:r>
        <w:rPr>
          <w:rFonts w:ascii="MS UI Gothic" w:hAnsi="MS UI Gothic" w:eastAsia="MS UI Gothic" w:hint="eastAsia"/>
          <w:w w:val="80"/>
        </w:rPr>
        <w:t>、 </w:t>
      </w:r>
      <w:r>
        <w:rPr>
          <w:w w:val="105"/>
        </w:rPr>
        <w:t>备用电源与备用柴油</w:t>
      </w:r>
      <w:r>
        <w:rPr/>
        <w:t>发电机之间切换的传动试验</w:t>
      </w:r>
      <w:r>
        <w:rPr>
          <w:rFonts w:ascii="MS UI Gothic" w:hAnsi="MS UI Gothic" w:eastAsia="MS UI Gothic" w:hint="eastAsia"/>
          <w:w w:val="80"/>
        </w:rPr>
        <w:t>ꎮ </w:t>
      </w:r>
      <w:r>
        <w:rPr/>
        <w:t>电源切换时</w:t>
      </w:r>
      <w:r>
        <w:rPr>
          <w:w w:val="105"/>
        </w:rPr>
        <w:t>间应当符合 </w:t>
      </w:r>
      <w:r>
        <w:rPr>
          <w:rFonts w:ascii="MS UI Gothic" w:hAnsi="MS UI Gothic" w:eastAsia="MS UI Gothic" w:hint="eastAsia"/>
          <w:w w:val="80"/>
        </w:rPr>
        <w:t>« </w:t>
      </w:r>
      <w:r>
        <w:rPr>
          <w:w w:val="105"/>
        </w:rPr>
        <w:t>民用机场飞行区技术标准</w:t>
      </w:r>
      <w:r>
        <w:rPr>
          <w:rFonts w:ascii="MS UI Gothic" w:hAnsi="MS UI Gothic" w:eastAsia="MS UI Gothic" w:hint="eastAsia"/>
          <w:w w:val="80"/>
        </w:rPr>
        <w:t>» </w:t>
      </w:r>
      <w:r>
        <w:rPr>
          <w:w w:val="105"/>
        </w:rPr>
        <w:t>的要求</w:t>
      </w:r>
      <w:r>
        <w:rPr>
          <w:rFonts w:ascii="MS UI Gothic" w:hAnsi="MS UI Gothic" w:eastAsia="MS UI Gothic" w:hint="eastAsia"/>
          <w:w w:val="80"/>
        </w:rPr>
        <w:t>ꎮ</w:t>
      </w:r>
    </w:p>
    <w:p>
      <w:pPr>
        <w:pStyle w:val="BodyText"/>
        <w:spacing w:line="295" w:lineRule="auto"/>
        <w:ind w:right="440"/>
        <w:rPr>
          <w:rFonts w:ascii="MS UI Gothic" w:hAnsi="MS UI Gothic" w:eastAsia="MS UI Gothic" w:hint="eastAsia"/>
        </w:rPr>
      </w:pPr>
      <w:r>
        <w:rPr>
          <w:w w:val="105"/>
        </w:rPr>
        <w:t>第九十六条 助航灯光系统的日常运行</w:t>
      </w:r>
      <w:r>
        <w:rPr>
          <w:rFonts w:ascii="MS UI Gothic" w:hAnsi="MS UI Gothic" w:eastAsia="MS UI Gothic" w:hint="eastAsia"/>
          <w:w w:val="80"/>
        </w:rPr>
        <w:t>、 </w:t>
      </w:r>
      <w:r>
        <w:rPr>
          <w:w w:val="105"/>
        </w:rPr>
        <w:t>维护</w:t>
      </w:r>
      <w:r>
        <w:rPr>
          <w:rFonts w:ascii="MS UI Gothic" w:hAnsi="MS UI Gothic" w:eastAsia="MS UI Gothic" w:hint="eastAsia"/>
          <w:w w:val="80"/>
        </w:rPr>
        <w:t>、 </w:t>
      </w:r>
      <w:r>
        <w:rPr>
          <w:w w:val="105"/>
        </w:rPr>
        <w:t>检查工作应当严格按照 </w:t>
      </w:r>
      <w:r>
        <w:rPr>
          <w:rFonts w:ascii="MS UI Gothic" w:hAnsi="MS UI Gothic" w:eastAsia="MS UI Gothic" w:hint="eastAsia"/>
          <w:w w:val="80"/>
        </w:rPr>
        <w:t>« </w:t>
      </w:r>
      <w:r>
        <w:rPr>
          <w:w w:val="105"/>
        </w:rPr>
        <w:t>民用机场助航灯光系统运行维护规程</w:t>
      </w:r>
      <w:r>
        <w:rPr>
          <w:rFonts w:ascii="MS UI Gothic" w:hAnsi="MS UI Gothic" w:eastAsia="MS UI Gothic" w:hint="eastAsia"/>
          <w:w w:val="80"/>
        </w:rPr>
        <w:t>» </w:t>
      </w:r>
      <w:r>
        <w:rPr>
          <w:w w:val="105"/>
        </w:rPr>
        <w:t>的要求进行</w:t>
      </w:r>
      <w:r>
        <w:rPr>
          <w:rFonts w:ascii="MS UI Gothic" w:hAnsi="MS UI Gothic" w:eastAsia="MS UI Gothic" w:hint="eastAsia"/>
          <w:w w:val="80"/>
        </w:rPr>
        <w:t>ꎮ </w:t>
      </w:r>
      <w:r>
        <w:rPr>
          <w:w w:val="105"/>
        </w:rPr>
        <w:t>其他目视助航设施的运行</w:t>
      </w:r>
      <w:r>
        <w:rPr>
          <w:rFonts w:ascii="MS UI Gothic" w:hAnsi="MS UI Gothic" w:eastAsia="MS UI Gothic" w:hint="eastAsia"/>
          <w:w w:val="80"/>
        </w:rPr>
        <w:t>、 </w:t>
      </w:r>
      <w:r>
        <w:rPr>
          <w:w w:val="105"/>
        </w:rPr>
        <w:t>维</w:t>
      </w:r>
      <w:r>
        <w:rPr/>
        <w:t>护</w:t>
      </w:r>
      <w:r>
        <w:rPr>
          <w:rFonts w:ascii="MS UI Gothic" w:hAnsi="MS UI Gothic" w:eastAsia="MS UI Gothic" w:hint="eastAsia"/>
          <w:w w:val="80"/>
        </w:rPr>
        <w:t>、 </w:t>
      </w:r>
      <w:r>
        <w:rPr/>
        <w:t>检查工作可参照该规程的要求进行</w:t>
      </w:r>
      <w:r>
        <w:rPr>
          <w:rFonts w:ascii="MS UI Gothic" w:hAnsi="MS UI Gothic" w:eastAsia="MS UI Gothic" w:hint="eastAsia"/>
          <w:w w:val="80"/>
        </w:rPr>
        <w:t>ꎮ</w:t>
      </w:r>
      <w:r>
        <w:rPr>
          <w:w w:val="105"/>
        </w:rPr>
        <w:t>主要维护检查项目应当不低于以下要求</w:t>
      </w:r>
      <w:r>
        <w:rPr>
          <w:rFonts w:ascii="MS UI Gothic" w:hAnsi="MS UI Gothic" w:eastAsia="MS UI Gothic" w:hint="eastAsia"/>
          <w:w w:val="235"/>
        </w:rPr>
        <w:t>:</w:t>
      </w:r>
    </w:p>
    <w:p>
      <w:pPr>
        <w:spacing w:after="0" w:line="295" w:lineRule="auto"/>
        <w:rPr>
          <w:rFonts w:ascii="MS UI Gothic" w:hAns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１１７０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rFonts w:ascii="MS UI Gothic" w:eastAsia="MS UI Gothic" w:hint="eastAsia"/>
          <w:spacing w:val="-41"/>
          <w:w w:val="150"/>
        </w:rPr>
        <w:t>( </w:t>
      </w:r>
      <w:r>
        <w:rPr>
          <w:spacing w:val="3"/>
          <w:w w:val="110"/>
        </w:rPr>
        <w:t>一</w:t>
      </w:r>
      <w:r>
        <w:rPr>
          <w:rFonts w:ascii="MS UI Gothic" w:eastAsia="MS UI Gothic" w:hint="eastAsia"/>
          <w:spacing w:val="-17"/>
          <w:w w:val="150"/>
        </w:rPr>
        <w:t>) </w:t>
      </w:r>
      <w:r>
        <w:rPr>
          <w:spacing w:val="4"/>
          <w:w w:val="110"/>
        </w:rPr>
        <w:t>立式进近</w:t>
      </w:r>
      <w:r>
        <w:rPr>
          <w:rFonts w:ascii="MS UI Gothic" w:eastAsia="MS UI Gothic" w:hint="eastAsia"/>
          <w:spacing w:val="-5"/>
        </w:rPr>
        <w:t>、 </w:t>
      </w:r>
      <w:r>
        <w:rPr>
          <w:spacing w:val="8"/>
          <w:w w:val="110"/>
        </w:rPr>
        <w:t>跑道</w:t>
      </w:r>
      <w:r>
        <w:rPr>
          <w:rFonts w:ascii="MS UI Gothic" w:eastAsia="MS UI Gothic" w:hint="eastAsia"/>
          <w:spacing w:val="-5"/>
        </w:rPr>
        <w:t>、 </w:t>
      </w:r>
      <w:r>
        <w:rPr>
          <w:spacing w:val="10"/>
          <w:w w:val="110"/>
        </w:rPr>
        <w:t>滑行道灯光</w:t>
      </w:r>
      <w:r>
        <w:rPr>
          <w:spacing w:val="3"/>
          <w:w w:val="110"/>
        </w:rPr>
        <w:t>系统和顺序闪光灯的基本维护</w:t>
      </w:r>
      <w:r>
        <w:rPr>
          <w:rFonts w:ascii="MS UI Gothic" w:eastAsia="MS UI Gothic" w:hint="eastAsia"/>
          <w:w w:val="235"/>
        </w:rPr>
        <w:t>:</w:t>
      </w:r>
    </w:p>
    <w:p>
      <w:pPr>
        <w:pStyle w:val="BodyText"/>
        <w:spacing w:line="295" w:lineRule="auto"/>
        <w:ind w:left="440" w:right="1" w:firstLine="413"/>
        <w:rPr>
          <w:rFonts w:ascii="MS UI Gothic" w:eastAsia="MS UI Gothic" w:hint="eastAsia"/>
        </w:rPr>
      </w:pPr>
      <w:r>
        <w:rPr>
          <w:rFonts w:ascii="MS UI Gothic" w:eastAsia="MS UI Gothic" w:hint="eastAsia"/>
        </w:rPr>
        <w:t>１ </w:t>
      </w:r>
      <w:r>
        <w:rPr/>
        <w:t>日维护</w:t>
      </w:r>
      <w:r>
        <w:rPr>
          <w:rFonts w:ascii="MS UI Gothic" w:eastAsia="MS UI Gothic" w:hint="eastAsia"/>
          <w:w w:val="230"/>
        </w:rPr>
        <w:t>: </w:t>
      </w:r>
      <w:r>
        <w:rPr/>
        <w:t>更换失效的灯泡和破损的玻璃透镜</w:t>
      </w:r>
      <w:r>
        <w:rPr>
          <w:rFonts w:ascii="MS UI Gothic" w:eastAsia="MS UI Gothic" w:hint="eastAsia"/>
          <w:w w:val="80"/>
        </w:rPr>
        <w:t>ꎬ </w:t>
      </w:r>
      <w:r>
        <w:rPr/>
        <w:t>确保透镜的干净</w:t>
      </w:r>
      <w:r>
        <w:rPr>
          <w:rFonts w:ascii="MS UI Gothic" w:eastAsia="MS UI Gothic" w:hint="eastAsia"/>
        </w:rPr>
        <w:t>、 </w:t>
      </w:r>
      <w:r>
        <w:rPr/>
        <w:t>清洁</w:t>
      </w:r>
      <w:r>
        <w:rPr>
          <w:rFonts w:ascii="MS UI Gothic" w:eastAsia="MS UI Gothic" w:hint="eastAsia"/>
          <w:w w:val="80"/>
        </w:rPr>
        <w:t>ꎬ </w:t>
      </w:r>
      <w:r>
        <w:rPr/>
        <w:t>检查各个亮度等级上调光器输出电流是否符合技术标准</w:t>
      </w:r>
      <w:r>
        <w:rPr>
          <w:rFonts w:ascii="MS UI Gothic" w:eastAsia="MS UI Gothic" w:hint="eastAsia"/>
          <w:w w:val="80"/>
        </w:rPr>
        <w:t>ꎻ</w:t>
      </w:r>
    </w:p>
    <w:p>
      <w:pPr>
        <w:pStyle w:val="BodyText"/>
        <w:spacing w:line="295" w:lineRule="auto"/>
        <w:ind w:left="440" w:right="1" w:firstLine="413"/>
        <w:rPr>
          <w:rFonts w:ascii="MS UI Gothic" w:eastAsia="MS UI Gothic" w:hint="eastAsia"/>
        </w:rPr>
      </w:pPr>
      <w:r>
        <w:rPr>
          <w:rFonts w:ascii="MS UI Gothic" w:eastAsia="MS UI Gothic" w:hint="eastAsia"/>
        </w:rPr>
        <w:t>２ </w:t>
      </w:r>
      <w:r>
        <w:rPr/>
        <w:t>年维护</w:t>
      </w:r>
      <w:r>
        <w:rPr>
          <w:rFonts w:ascii="MS UI Gothic" w:eastAsia="MS UI Gothic" w:hint="eastAsia"/>
          <w:w w:val="230"/>
        </w:rPr>
        <w:t>: </w:t>
      </w:r>
      <w:r>
        <w:rPr/>
        <w:t>灯具紧固件的紧固</w:t>
      </w:r>
      <w:r>
        <w:rPr>
          <w:rFonts w:ascii="MS UI Gothic" w:eastAsia="MS UI Gothic" w:hint="eastAsia"/>
          <w:w w:val="80"/>
        </w:rPr>
        <w:t>ꎬ </w:t>
      </w:r>
      <w:r>
        <w:rPr/>
        <w:t>灯具锈蚀部分的处理</w:t>
      </w:r>
      <w:r>
        <w:rPr>
          <w:rFonts w:ascii="MS UI Gothic" w:eastAsia="MS UI Gothic" w:hint="eastAsia"/>
          <w:w w:val="80"/>
        </w:rPr>
        <w:t>ꎬ </w:t>
      </w:r>
      <w:r>
        <w:rPr/>
        <w:t>灯具仰角</w:t>
      </w:r>
      <w:r>
        <w:rPr>
          <w:rFonts w:ascii="MS UI Gothic" w:eastAsia="MS UI Gothic" w:hint="eastAsia"/>
        </w:rPr>
        <w:t>、 </w:t>
      </w:r>
      <w:r>
        <w:rPr/>
        <w:t>水平的检查和调整</w:t>
      </w:r>
      <w:r>
        <w:rPr>
          <w:rFonts w:ascii="MS UI Gothic" w:eastAsia="MS UI Gothic" w:hint="eastAsia"/>
          <w:w w:val="80"/>
        </w:rPr>
        <w:t>ꎬ </w:t>
      </w:r>
      <w:r>
        <w:rPr/>
        <w:t>插接件的连接可靠性检查</w:t>
      </w:r>
      <w:r>
        <w:rPr>
          <w:rFonts w:ascii="MS UI Gothic" w:eastAsia="MS UI Gothic" w:hint="eastAsia"/>
          <w:w w:val="80"/>
        </w:rPr>
        <w:t>ꎬ </w:t>
      </w:r>
      <w:r>
        <w:rPr/>
        <w:t>并检查每个灯组的支架及基础情况</w:t>
      </w:r>
      <w:r>
        <w:rPr>
          <w:rFonts w:ascii="MS UI Gothic" w:eastAsia="MS UI Gothic" w:hint="eastAsia"/>
          <w:w w:val="80"/>
        </w:rPr>
        <w:t>ꎻ</w:t>
      </w:r>
    </w:p>
    <w:p>
      <w:pPr>
        <w:pStyle w:val="BodyText"/>
        <w:spacing w:line="295" w:lineRule="auto"/>
        <w:ind w:left="440" w:firstLine="413"/>
        <w:rPr>
          <w:rFonts w:ascii="MS UI Gothic" w:eastAsia="MS UI Gothic" w:hint="eastAsia"/>
        </w:rPr>
      </w:pPr>
      <w:r>
        <w:rPr>
          <w:rFonts w:ascii="MS UI Gothic" w:eastAsia="MS UI Gothic" w:hint="eastAsia"/>
        </w:rPr>
        <w:t>３</w:t>
      </w:r>
      <w:r>
        <w:rPr>
          <w:rFonts w:ascii="MS UI Gothic" w:eastAsia="MS UI Gothic" w:hint="eastAsia"/>
          <w:spacing w:val="5"/>
        </w:rPr>
        <w:t> </w:t>
      </w:r>
      <w:r>
        <w:rPr>
          <w:spacing w:val="12"/>
        </w:rPr>
        <w:t>不定期维护</w:t>
      </w:r>
      <w:r>
        <w:rPr>
          <w:rFonts w:ascii="MS UI Gothic" w:eastAsia="MS UI Gothic" w:hint="eastAsia"/>
          <w:spacing w:val="-3"/>
          <w:w w:val="230"/>
        </w:rPr>
        <w:t>: </w:t>
      </w:r>
      <w:r>
        <w:rPr>
          <w:spacing w:val="14"/>
        </w:rPr>
        <w:t>在大风和大雪后可</w:t>
      </w:r>
      <w:r>
        <w:rPr>
          <w:spacing w:val="4"/>
        </w:rPr>
        <w:t>能对助航灯光系统正常运行造成影响时</w:t>
      </w:r>
      <w:r>
        <w:rPr>
          <w:rFonts w:ascii="MS UI Gothic" w:eastAsia="MS UI Gothic" w:hint="eastAsia"/>
          <w:w w:val="80"/>
        </w:rPr>
        <w:t>ꎬ</w:t>
      </w:r>
      <w:r>
        <w:rPr>
          <w:spacing w:val="3"/>
        </w:rPr>
        <w:t>应当对助航灯光系统进行检查</w:t>
      </w:r>
      <w:r>
        <w:rPr>
          <w:rFonts w:ascii="MS UI Gothic" w:eastAsia="MS UI Gothic" w:hint="eastAsia"/>
          <w:spacing w:val="21"/>
          <w:w w:val="80"/>
        </w:rPr>
        <w:t>ꎬ </w:t>
      </w:r>
      <w:r>
        <w:rPr>
          <w:spacing w:val="2"/>
        </w:rPr>
        <w:t>并调整各</w:t>
      </w:r>
      <w:r>
        <w:rPr>
          <w:spacing w:val="3"/>
        </w:rPr>
        <w:t>类灯具的仰角及水平</w:t>
      </w:r>
      <w:r>
        <w:rPr>
          <w:rFonts w:ascii="MS UI Gothic" w:eastAsia="MS UI Gothic" w:hint="eastAsia"/>
          <w:spacing w:val="21"/>
          <w:w w:val="80"/>
        </w:rPr>
        <w:t>ꎻ </w:t>
      </w:r>
      <w:r>
        <w:rPr>
          <w:spacing w:val="2"/>
        </w:rPr>
        <w:t>清除遮蔽灯光的草</w:t>
      </w:r>
      <w:r>
        <w:rPr>
          <w:spacing w:val="3"/>
        </w:rPr>
        <w:t>或积雪</w:t>
      </w:r>
      <w:r>
        <w:rPr>
          <w:rFonts w:ascii="MS UI Gothic" w:eastAsia="MS UI Gothic" w:hint="eastAsia"/>
          <w:w w:val="80"/>
        </w:rPr>
        <w:t>ꎮ</w:t>
      </w:r>
    </w:p>
    <w:p>
      <w:pPr>
        <w:pStyle w:val="BodyText"/>
        <w:spacing w:line="295" w:lineRule="auto"/>
        <w:ind w:left="440" w:right="1"/>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6"/>
          <w:w w:val="105"/>
        </w:rPr>
        <w:t>) </w:t>
      </w:r>
      <w:r>
        <w:rPr>
          <w:spacing w:val="5"/>
          <w:w w:val="105"/>
        </w:rPr>
        <w:t>目视精密进近坡度指示器的基</w:t>
      </w:r>
      <w:r>
        <w:rPr>
          <w:spacing w:val="3"/>
          <w:w w:val="115"/>
        </w:rPr>
        <w:t>本维护</w:t>
      </w:r>
      <w:r>
        <w:rPr>
          <w:rFonts w:ascii="MS UI Gothic" w:eastAsia="MS UI Gothic" w:hint="eastAsia"/>
          <w:w w:val="235"/>
        </w:rPr>
        <w:t>:</w:t>
      </w:r>
    </w:p>
    <w:p>
      <w:pPr>
        <w:pStyle w:val="BodyText"/>
        <w:spacing w:line="295" w:lineRule="auto"/>
        <w:ind w:left="440" w:right="1"/>
        <w:rPr>
          <w:rFonts w:ascii="MS UI Gothic" w:eastAsia="MS UI Gothic" w:hint="eastAsia"/>
        </w:rPr>
      </w:pPr>
      <w:r>
        <w:rPr>
          <w:w w:val="105"/>
        </w:rPr>
        <w:t>除进行本条第 </w:t>
      </w:r>
      <w:r>
        <w:rPr>
          <w:rFonts w:ascii="MS UI Gothic" w:eastAsia="MS UI Gothic" w:hint="eastAsia"/>
          <w:w w:val="150"/>
        </w:rPr>
        <w:t>( </w:t>
      </w:r>
      <w:r>
        <w:rPr>
          <w:w w:val="105"/>
        </w:rPr>
        <w:t>一</w:t>
      </w:r>
      <w:r>
        <w:rPr>
          <w:rFonts w:ascii="MS UI Gothic" w:eastAsia="MS UI Gothic" w:hint="eastAsia"/>
          <w:w w:val="150"/>
        </w:rPr>
        <w:t>) </w:t>
      </w:r>
      <w:r>
        <w:rPr>
          <w:w w:val="105"/>
        </w:rPr>
        <w:t>项的维护项目</w:t>
      </w:r>
      <w:r>
        <w:rPr/>
        <w:t>外</w:t>
      </w:r>
      <w:r>
        <w:rPr>
          <w:rFonts w:ascii="MS UI Gothic" w:eastAsia="MS UI Gothic" w:hint="eastAsia"/>
          <w:w w:val="80"/>
        </w:rPr>
        <w:t>ꎬ </w:t>
      </w:r>
      <w:r>
        <w:rPr/>
        <w:t>还应当按照有关规定进行空中校验及</w:t>
      </w:r>
      <w:r>
        <w:rPr>
          <w:w w:val="105"/>
        </w:rPr>
        <w:t>经民航局批准的地面校验设备的校验</w:t>
      </w:r>
      <w:r>
        <w:rPr>
          <w:rFonts w:ascii="MS UI Gothic" w:eastAsia="MS UI Gothic" w:hint="eastAsia"/>
          <w:w w:val="80"/>
        </w:rPr>
        <w:t>ꎮ</w:t>
      </w:r>
    </w:p>
    <w:p>
      <w:pPr>
        <w:pStyle w:val="BodyText"/>
        <w:spacing w:line="254" w:lineRule="exact"/>
        <w:ind w:left="860" w:firstLine="0"/>
        <w:rPr>
          <w:rFonts w:ascii="MS UI Gothic" w:eastAsia="MS UI Gothic" w:hint="eastAsia"/>
        </w:rPr>
      </w:pPr>
      <w:r>
        <w:rPr>
          <w:rFonts w:ascii="MS UI Gothic" w:eastAsia="MS UI Gothic" w:hint="eastAsia"/>
          <w:w w:val="150"/>
        </w:rPr>
        <w:t>( </w:t>
      </w:r>
      <w:r>
        <w:rPr>
          <w:w w:val="115"/>
        </w:rPr>
        <w:t>三</w:t>
      </w:r>
      <w:r>
        <w:rPr>
          <w:rFonts w:ascii="MS UI Gothic" w:eastAsia="MS UI Gothic" w:hint="eastAsia"/>
          <w:w w:val="150"/>
        </w:rPr>
        <w:t>) </w:t>
      </w:r>
      <w:r>
        <w:rPr>
          <w:w w:val="115"/>
        </w:rPr>
        <w:t>嵌入式灯具的基本维护</w:t>
      </w:r>
      <w:r>
        <w:rPr>
          <w:rFonts w:ascii="MS UI Gothic" w:eastAsia="MS UI Gothic" w:hint="eastAsia"/>
          <w:w w:val="235"/>
        </w:rPr>
        <w:t>:</w:t>
      </w:r>
    </w:p>
    <w:p>
      <w:pPr>
        <w:pStyle w:val="BodyText"/>
        <w:spacing w:line="295" w:lineRule="auto" w:before="45"/>
        <w:ind w:left="440" w:right="1"/>
        <w:rPr>
          <w:rFonts w:ascii="MS UI Gothic" w:eastAsia="MS UI Gothic" w:hint="eastAsia"/>
        </w:rPr>
      </w:pPr>
      <w:r>
        <w:rPr>
          <w:spacing w:val="1"/>
          <w:w w:val="110"/>
        </w:rPr>
        <w:t>除进行本条款第 </w:t>
      </w:r>
      <w:r>
        <w:rPr>
          <w:rFonts w:ascii="MS UI Gothic" w:eastAsia="MS UI Gothic" w:hint="eastAsia"/>
          <w:spacing w:val="-39"/>
          <w:w w:val="150"/>
        </w:rPr>
        <w:t>( </w:t>
      </w:r>
      <w:r>
        <w:rPr>
          <w:spacing w:val="13"/>
          <w:w w:val="110"/>
        </w:rPr>
        <w:t>一</w:t>
      </w:r>
      <w:r>
        <w:rPr>
          <w:rFonts w:ascii="MS UI Gothic" w:eastAsia="MS UI Gothic" w:hint="eastAsia"/>
          <w:spacing w:val="-15"/>
          <w:w w:val="150"/>
        </w:rPr>
        <w:t>) </w:t>
      </w:r>
      <w:r>
        <w:rPr>
          <w:spacing w:val="14"/>
          <w:w w:val="110"/>
        </w:rPr>
        <w:t>项的维护项</w:t>
      </w:r>
      <w:r>
        <w:rPr>
          <w:spacing w:val="3"/>
          <w:w w:val="110"/>
        </w:rPr>
        <w:t>目外</w:t>
      </w:r>
      <w:r>
        <w:rPr>
          <w:rFonts w:ascii="MS UI Gothic" w:eastAsia="MS UI Gothic" w:hint="eastAsia"/>
          <w:spacing w:val="17"/>
          <w:w w:val="80"/>
        </w:rPr>
        <w:t>ꎬ </w:t>
      </w:r>
      <w:r>
        <w:rPr>
          <w:spacing w:val="3"/>
          <w:w w:val="110"/>
        </w:rPr>
        <w:t>还需进行以下维护工作</w:t>
      </w:r>
      <w:r>
        <w:rPr>
          <w:rFonts w:ascii="MS UI Gothic" w:eastAsia="MS UI Gothic" w:hint="eastAsia"/>
          <w:w w:val="235"/>
        </w:rPr>
        <w:t>:</w:t>
      </w:r>
    </w:p>
    <w:p>
      <w:pPr>
        <w:pStyle w:val="BodyText"/>
        <w:spacing w:line="295" w:lineRule="auto"/>
        <w:ind w:left="440" w:right="1" w:firstLine="413"/>
        <w:rPr>
          <w:rFonts w:ascii="MS UI Gothic" w:eastAsia="MS UI Gothic" w:hint="eastAsia"/>
        </w:rPr>
      </w:pPr>
      <w:r>
        <w:rPr>
          <w:rFonts w:ascii="MS UI Gothic" w:eastAsia="MS UI Gothic" w:hint="eastAsia"/>
          <w:w w:val="80"/>
        </w:rPr>
        <w:t>１ </w:t>
      </w:r>
      <w:r>
        <w:rPr>
          <w:w w:val="105"/>
        </w:rPr>
        <w:t>月维护</w:t>
      </w:r>
      <w:r>
        <w:rPr>
          <w:rFonts w:ascii="MS UI Gothic" w:eastAsia="MS UI Gothic" w:hint="eastAsia"/>
          <w:w w:val="230"/>
        </w:rPr>
        <w:t>: </w:t>
      </w:r>
      <w:r>
        <w:rPr>
          <w:w w:val="105"/>
        </w:rPr>
        <w:t>检查灯具上盖的固定螺栓扭矩</w:t>
      </w:r>
      <w:r>
        <w:rPr>
          <w:rFonts w:ascii="MS UI Gothic" w:eastAsia="MS UI Gothic" w:hint="eastAsia"/>
          <w:w w:val="80"/>
        </w:rPr>
        <w:t>ꎬ </w:t>
      </w:r>
      <w:r>
        <w:rPr>
          <w:w w:val="105"/>
        </w:rPr>
        <w:t>并对松动的螺栓予以紧固</w:t>
      </w:r>
      <w:r>
        <w:rPr>
          <w:rFonts w:ascii="MS UI Gothic" w:eastAsia="MS UI Gothic" w:hint="eastAsia"/>
          <w:w w:val="80"/>
        </w:rPr>
        <w:t>ꎻ</w:t>
      </w:r>
    </w:p>
    <w:p>
      <w:pPr>
        <w:pStyle w:val="BodyText"/>
        <w:spacing w:line="295" w:lineRule="auto"/>
        <w:ind w:left="440" w:right="1" w:firstLine="413"/>
        <w:rPr>
          <w:rFonts w:ascii="MS UI Gothic" w:eastAsia="MS UI Gothic" w:hint="eastAsia"/>
        </w:rPr>
      </w:pPr>
      <w:r>
        <w:rPr>
          <w:rFonts w:ascii="MS UI Gothic" w:eastAsia="MS UI Gothic" w:hint="eastAsia"/>
          <w:w w:val="80"/>
        </w:rPr>
        <w:t>２ </w:t>
      </w:r>
      <w:r>
        <w:rPr>
          <w:w w:val="105"/>
        </w:rPr>
        <w:t>季维护</w:t>
      </w:r>
      <w:r>
        <w:rPr>
          <w:rFonts w:ascii="MS UI Gothic" w:eastAsia="MS UI Gothic" w:hint="eastAsia"/>
          <w:w w:val="230"/>
        </w:rPr>
        <w:t>: </w:t>
      </w:r>
      <w:r>
        <w:rPr>
          <w:w w:val="105"/>
        </w:rPr>
        <w:t>测试灯具的输出光强并更换不符合光强要求的灯具</w:t>
      </w:r>
      <w:r>
        <w:rPr>
          <w:rFonts w:ascii="MS UI Gothic" w:eastAsia="MS UI Gothic" w:hint="eastAsia"/>
          <w:w w:val="80"/>
        </w:rPr>
        <w:t>ꎻ</w:t>
      </w:r>
    </w:p>
    <w:p>
      <w:pPr>
        <w:pStyle w:val="BodyText"/>
        <w:spacing w:line="295" w:lineRule="auto"/>
        <w:ind w:left="440" w:right="1" w:firstLine="413"/>
        <w:rPr>
          <w:rFonts w:ascii="MS UI Gothic" w:eastAsia="MS UI Gothic" w:hint="eastAsia"/>
        </w:rPr>
      </w:pPr>
      <w:r>
        <w:rPr>
          <w:rFonts w:ascii="MS UI Gothic" w:eastAsia="MS UI Gothic" w:hint="eastAsia"/>
        </w:rPr>
        <w:t>３ </w:t>
      </w:r>
      <w:r>
        <w:rPr/>
        <w:t>年维护</w:t>
      </w:r>
      <w:r>
        <w:rPr>
          <w:rFonts w:ascii="MS UI Gothic" w:eastAsia="MS UI Gothic" w:hint="eastAsia"/>
          <w:w w:val="230"/>
        </w:rPr>
        <w:t>: </w:t>
      </w:r>
      <w:r>
        <w:rPr/>
        <w:t>检查和清洁灯具的棱镜和滤光镜</w:t>
      </w:r>
      <w:r>
        <w:rPr>
          <w:rFonts w:ascii="MS UI Gothic" w:eastAsia="MS UI Gothic" w:hint="eastAsia"/>
          <w:w w:val="80"/>
        </w:rPr>
        <w:t>ꎬ </w:t>
      </w:r>
      <w:r>
        <w:rPr/>
        <w:t>检查灯具的密闭性能</w:t>
      </w:r>
      <w:r>
        <w:rPr>
          <w:rFonts w:ascii="MS UI Gothic" w:eastAsia="MS UI Gothic" w:hint="eastAsia"/>
          <w:w w:val="80"/>
        </w:rPr>
        <w:t>ꎬ </w:t>
      </w:r>
      <w:r>
        <w:rPr/>
        <w:t>更换不符合上述要求的灯具</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第九十七条 机场管理机构应当对目视泊位引导系统及时维护</w:t>
      </w:r>
      <w:r>
        <w:rPr>
          <w:rFonts w:ascii="MS UI Gothic" w:eastAsia="MS UI Gothic" w:hint="eastAsia"/>
          <w:w w:val="80"/>
        </w:rPr>
        <w:t>ꎬ </w:t>
      </w:r>
      <w:r>
        <w:rPr/>
        <w:t>定期校验</w:t>
      </w:r>
      <w:r>
        <w:rPr>
          <w:rFonts w:ascii="MS UI Gothic" w:eastAsia="MS UI Gothic" w:hint="eastAsia"/>
          <w:w w:val="80"/>
        </w:rPr>
        <w:t>ꎬ </w:t>
      </w:r>
      <w:r>
        <w:rPr/>
        <w:t>保持系统的持续适用</w:t>
      </w:r>
      <w:r>
        <w:rPr>
          <w:rFonts w:ascii="MS UI Gothic" w:eastAsia="MS UI Gothic" w:hint="eastAsia"/>
          <w:w w:val="80"/>
        </w:rPr>
        <w:t>ꎮ</w:t>
      </w:r>
    </w:p>
    <w:p>
      <w:pPr>
        <w:pStyle w:val="BodyText"/>
        <w:tabs>
          <w:tab w:pos="1277" w:val="left" w:leader="none"/>
        </w:tabs>
        <w:spacing w:before="147"/>
        <w:ind w:left="439" w:firstLine="0"/>
        <w:jc w:val="center"/>
      </w:pPr>
      <w:r>
        <w:rPr>
          <w:spacing w:val="3"/>
          <w:w w:val="105"/>
        </w:rPr>
        <w:t>第六</w:t>
      </w:r>
      <w:r>
        <w:rPr>
          <w:w w:val="105"/>
        </w:rPr>
        <w:t>章</w:t>
        <w:tab/>
      </w:r>
      <w:r>
        <w:rPr>
          <w:spacing w:val="3"/>
          <w:w w:val="105"/>
        </w:rPr>
        <w:t>机坪运行管</w:t>
      </w:r>
      <w:r>
        <w:rPr>
          <w:w w:val="105"/>
        </w:rPr>
        <w:t>理</w:t>
      </w:r>
    </w:p>
    <w:p>
      <w:pPr>
        <w:pStyle w:val="BodyText"/>
        <w:spacing w:before="1"/>
        <w:ind w:left="0" w:firstLine="0"/>
        <w:jc w:val="left"/>
        <w:rPr>
          <w:sz w:val="29"/>
        </w:rPr>
      </w:pPr>
    </w:p>
    <w:p>
      <w:pPr>
        <w:pStyle w:val="BodyText"/>
        <w:tabs>
          <w:tab w:pos="1277" w:val="left" w:leader="none"/>
        </w:tabs>
        <w:ind w:left="439" w:firstLine="0"/>
        <w:jc w:val="center"/>
      </w:pPr>
      <w:r>
        <w:rPr>
          <w:spacing w:val="3"/>
          <w:w w:val="105"/>
        </w:rPr>
        <w:t>第一</w:t>
      </w:r>
      <w:r>
        <w:rPr>
          <w:w w:val="105"/>
        </w:rPr>
        <w:t>节</w:t>
        <w:tab/>
      </w:r>
      <w:r>
        <w:rPr>
          <w:spacing w:val="3"/>
          <w:w w:val="105"/>
        </w:rPr>
        <w:t>机坪检查及机位管</w:t>
      </w:r>
      <w:r>
        <w:rPr>
          <w:w w:val="105"/>
        </w:rPr>
        <w:t>理</w:t>
      </w:r>
    </w:p>
    <w:p>
      <w:pPr>
        <w:pStyle w:val="BodyText"/>
        <w:spacing w:before="10"/>
        <w:ind w:left="0" w:firstLine="0"/>
        <w:jc w:val="left"/>
        <w:rPr>
          <w:sz w:val="16"/>
        </w:rPr>
      </w:pPr>
    </w:p>
    <w:p>
      <w:pPr>
        <w:pStyle w:val="BodyText"/>
        <w:spacing w:line="295" w:lineRule="auto" w:before="1"/>
        <w:ind w:left="440" w:right="1"/>
      </w:pPr>
      <w:r>
        <w:rPr/>
        <w:t>第九十八条 机坪的物理特性</w:t>
      </w:r>
      <w:r>
        <w:rPr>
          <w:rFonts w:ascii="MS UI Gothic" w:hAnsi="MS UI Gothic" w:eastAsia="MS UI Gothic" w:hint="eastAsia"/>
        </w:rPr>
        <w:t>、 </w:t>
      </w:r>
      <w:r>
        <w:rPr/>
        <w:t>标志线</w:t>
      </w:r>
      <w:r>
        <w:rPr>
          <w:rFonts w:ascii="MS UI Gothic" w:hAnsi="MS UI Gothic" w:eastAsia="MS UI Gothic" w:hint="eastAsia"/>
        </w:rPr>
        <w:t>、 </w:t>
      </w:r>
      <w:r>
        <w:rPr/>
        <w:t>标记牌等应当持续符合 </w:t>
      </w:r>
      <w:r>
        <w:rPr>
          <w:rFonts w:ascii="MS UI Gothic" w:hAnsi="MS UI Gothic" w:eastAsia="MS UI Gothic" w:hint="eastAsia"/>
        </w:rPr>
        <w:t>« </w:t>
      </w:r>
      <w:r>
        <w:rPr/>
        <w:t>民用机场</w:t>
      </w:r>
    </w:p>
    <w:p>
      <w:pPr>
        <w:pStyle w:val="BodyText"/>
        <w:spacing w:line="295" w:lineRule="auto" w:before="124"/>
        <w:ind w:left="381" w:right="126" w:firstLine="0"/>
        <w:rPr>
          <w:rFonts w:ascii="MS UI Gothic" w:hAnsi="MS UI Gothic" w:eastAsia="MS UI Gothic" w:hint="eastAsia"/>
        </w:rPr>
      </w:pPr>
      <w:r>
        <w:rPr/>
        <w:br w:type="column"/>
      </w:r>
      <w:r>
        <w:rPr/>
        <w:t>飞行区技术标准</w:t>
      </w:r>
      <w:r>
        <w:rPr>
          <w:rFonts w:ascii="MS UI Gothic" w:hAnsi="MS UI Gothic" w:eastAsia="MS UI Gothic" w:hint="eastAsia"/>
          <w:w w:val="80"/>
        </w:rPr>
        <w:t>» </w:t>
      </w:r>
      <w:r>
        <w:rPr/>
        <w:t>及其他有关标准和规范的要求</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w w:val="105"/>
        </w:rPr>
        <w:t>第九十九条 机场管理机构负责机坪</w:t>
      </w:r>
      <w:r>
        <w:rPr/>
        <w:t>的统一管理</w:t>
      </w:r>
      <w:r>
        <w:rPr>
          <w:rFonts w:ascii="MS UI Gothic" w:eastAsia="MS UI Gothic" w:hint="eastAsia"/>
          <w:w w:val="80"/>
        </w:rPr>
        <w:t>ꎬ </w:t>
      </w:r>
      <w:r>
        <w:rPr/>
        <w:t>机场管理机构应当建立机坪运行的检查制度</w:t>
      </w:r>
      <w:r>
        <w:rPr>
          <w:rFonts w:ascii="MS UI Gothic" w:eastAsia="MS UI Gothic" w:hint="eastAsia"/>
          <w:w w:val="80"/>
        </w:rPr>
        <w:t>ꎬ </w:t>
      </w:r>
      <w:r>
        <w:rPr/>
        <w:t>并指派相应的部门和人员对机坪运行实施全天动态检查</w:t>
      </w:r>
      <w:r>
        <w:rPr>
          <w:rFonts w:ascii="MS UI Gothic" w:eastAsia="MS UI Gothic" w:hint="eastAsia"/>
          <w:w w:val="80"/>
        </w:rPr>
        <w:t>ꎮ </w:t>
      </w:r>
      <w:r>
        <w:rPr/>
        <w:t>机场管理机构应当与航空运输企业签订协议</w:t>
      </w:r>
      <w:r>
        <w:rPr>
          <w:rFonts w:ascii="MS UI Gothic" w:eastAsia="MS UI Gothic" w:hint="eastAsia"/>
          <w:w w:val="80"/>
        </w:rPr>
        <w:t>ꎬ </w:t>
      </w:r>
      <w:r>
        <w:rPr/>
        <w:t>明</w:t>
      </w:r>
      <w:r>
        <w:rPr>
          <w:w w:val="105"/>
        </w:rPr>
        <w:t>确航空运输企业专有机坪的管理责任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第一百条 机坪机位应当由机场管理机构统一管理</w:t>
      </w:r>
      <w:r>
        <w:rPr>
          <w:rFonts w:ascii="MS UI Gothic" w:eastAsia="MS UI Gothic" w:hint="eastAsia"/>
          <w:w w:val="80"/>
        </w:rPr>
        <w:t>ꎮ</w:t>
      </w:r>
    </w:p>
    <w:p>
      <w:pPr>
        <w:pStyle w:val="BodyText"/>
        <w:spacing w:line="295" w:lineRule="auto"/>
        <w:ind w:left="381" w:right="124"/>
        <w:rPr>
          <w:rFonts w:ascii="MS UI Gothic" w:eastAsia="MS UI Gothic" w:hint="eastAsia"/>
        </w:rPr>
      </w:pPr>
      <w:r>
        <w:rPr/>
        <w:t>机场管理机构应当合理调配机位</w:t>
      </w:r>
      <w:r>
        <w:rPr>
          <w:rFonts w:ascii="MS UI Gothic" w:eastAsia="MS UI Gothic" w:hint="eastAsia"/>
          <w:w w:val="80"/>
        </w:rPr>
        <w:t>ꎬ </w:t>
      </w:r>
      <w:r>
        <w:rPr/>
        <w:t>最大限度地利用廊桥和机位资源</w:t>
      </w:r>
      <w:r>
        <w:rPr>
          <w:rFonts w:ascii="MS UI Gothic" w:eastAsia="MS UI Gothic" w:hint="eastAsia"/>
          <w:w w:val="80"/>
        </w:rPr>
        <w:t>ꎬ </w:t>
      </w:r>
      <w:r>
        <w:rPr/>
        <w:t>方便旅客</w:t>
      </w:r>
      <w:r>
        <w:rPr>
          <w:rFonts w:ascii="MS UI Gothic" w:eastAsia="MS UI Gothic" w:hint="eastAsia"/>
          <w:w w:val="80"/>
        </w:rPr>
        <w:t>ꎬ </w:t>
      </w:r>
      <w:r>
        <w:rPr/>
        <w:t>方便地勤保障</w:t>
      </w:r>
      <w:r>
        <w:rPr>
          <w:rFonts w:ascii="MS UI Gothic" w:eastAsia="MS UI Gothic" w:hint="eastAsia"/>
          <w:w w:val="80"/>
        </w:rPr>
        <w:t>ꎬ </w:t>
      </w:r>
      <w:r>
        <w:rPr/>
        <w:t>尽可能减少因机位的临时调整给旅客及生产保障单位带来的影响</w:t>
      </w:r>
      <w:r>
        <w:rPr>
          <w:rFonts w:ascii="MS UI Gothic" w:eastAsia="MS UI Gothic" w:hint="eastAsia"/>
          <w:w w:val="80"/>
        </w:rPr>
        <w:t>ꎬ </w:t>
      </w:r>
      <w:r>
        <w:rPr/>
        <w:t>公平地为各航空运输企业提供服务</w:t>
      </w:r>
      <w:r>
        <w:rPr>
          <w:rFonts w:ascii="MS UI Gothic" w:eastAsia="MS UI Gothic" w:hint="eastAsia"/>
          <w:w w:val="80"/>
        </w:rPr>
        <w:t>ꎮ</w:t>
      </w:r>
      <w:r>
        <w:rPr/>
        <w:t>大型机场为各航空运输企业提供的机位应当相对固定</w:t>
      </w:r>
      <w:r>
        <w:rPr>
          <w:rFonts w:ascii="MS UI Gothic" w:eastAsia="MS UI Gothic" w:hint="eastAsia"/>
          <w:w w:val="80"/>
        </w:rPr>
        <w:t>ꎬ </w:t>
      </w:r>
      <w:r>
        <w:rPr/>
        <w:t>可为航空公司设置专用航站楼或专用候机区域</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第一百零一条 机位调配应当按照下</w:t>
      </w:r>
      <w:r>
        <w:rPr>
          <w:w w:val="110"/>
        </w:rPr>
        <w:t>列基本原则确定</w:t>
      </w:r>
      <w:r>
        <w:rPr>
          <w:rFonts w:ascii="MS UI Gothic" w:eastAsia="MS UI Gothic" w:hint="eastAsia"/>
          <w:w w:val="235"/>
        </w:rPr>
        <w:t>:</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发生紧急情况或执行急救等特殊任务的航空器优先于其他航空器</w:t>
      </w:r>
      <w:r>
        <w:rPr>
          <w:rFonts w:ascii="MS UI Gothic" w:eastAsia="MS UI Gothic" w:hint="eastAsia"/>
          <w:w w:val="80"/>
        </w:rPr>
        <w:t>ꎻ</w:t>
      </w:r>
    </w:p>
    <w:p>
      <w:pPr>
        <w:pStyle w:val="BodyText"/>
        <w:spacing w:line="255" w:lineRule="exact"/>
        <w:ind w:left="800" w:firstLine="0"/>
        <w:jc w:val="left"/>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正常航班优先于不正常航班</w:t>
      </w:r>
      <w:r>
        <w:rPr>
          <w:rFonts w:ascii="MS UI Gothic" w:eastAsia="MS UI Gothic" w:hint="eastAsia"/>
          <w:w w:val="80"/>
        </w:rPr>
        <w:t>ꎻ</w:t>
      </w:r>
    </w:p>
    <w:p>
      <w:pPr>
        <w:pStyle w:val="BodyText"/>
        <w:spacing w:line="295" w:lineRule="auto" w:before="42"/>
        <w:ind w:left="381" w:right="126"/>
        <w:jc w:val="left"/>
        <w:rPr>
          <w:rFonts w:ascii="MS UI Gothic" w:eastAsia="MS UI Gothic" w:hint="eastAsia"/>
        </w:rPr>
      </w:pPr>
      <w:r>
        <w:rPr>
          <w:rFonts w:ascii="MS UI Gothic" w:eastAsia="MS UI Gothic" w:hint="eastAsia"/>
          <w:w w:val="110"/>
        </w:rPr>
        <w:t>( </w:t>
      </w:r>
      <w:r>
        <w:rPr>
          <w:w w:val="110"/>
        </w:rPr>
        <w:t>三</w:t>
      </w:r>
      <w:r>
        <w:rPr>
          <w:rFonts w:ascii="MS UI Gothic" w:eastAsia="MS UI Gothic" w:hint="eastAsia"/>
          <w:w w:val="110"/>
        </w:rPr>
        <w:t>) </w:t>
      </w:r>
      <w:r>
        <w:rPr>
          <w:w w:val="110"/>
        </w:rPr>
        <w:t>大型航空器优先于中小型航空器</w:t>
      </w:r>
      <w:r>
        <w:rPr>
          <w:rFonts w:ascii="MS UI Gothic" w:eastAsia="MS UI Gothic" w:hint="eastAsia"/>
          <w:w w:val="80"/>
        </w:rPr>
        <w:t>ꎻ</w:t>
      </w:r>
    </w:p>
    <w:p>
      <w:pPr>
        <w:pStyle w:val="BodyText"/>
        <w:spacing w:line="255" w:lineRule="exact"/>
        <w:ind w:left="800"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国际航班优先于国内航班</w:t>
      </w:r>
      <w:r>
        <w:rPr>
          <w:rFonts w:ascii="MS UI Gothic" w:eastAsia="MS UI Gothic" w:hint="eastAsia"/>
          <w:w w:val="80"/>
        </w:rPr>
        <w:t>ꎮ</w:t>
      </w:r>
    </w:p>
    <w:p>
      <w:pPr>
        <w:pStyle w:val="BodyText"/>
        <w:spacing w:line="295" w:lineRule="auto" w:before="58"/>
        <w:ind w:left="381" w:right="126"/>
        <w:jc w:val="left"/>
        <w:rPr>
          <w:rFonts w:ascii="MS UI Gothic" w:eastAsia="MS UI Gothic" w:hint="eastAsia"/>
        </w:rPr>
      </w:pPr>
      <w:r>
        <w:rPr/>
        <w:t>机场管理机构应当根据实际情况制定</w:t>
      </w:r>
      <w:r>
        <w:rPr>
          <w:w w:val="105"/>
        </w:rPr>
        <w:t>机位调配细则</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第一百零二条  当机场发生应急救援</w:t>
      </w:r>
      <w:r>
        <w:rPr>
          <w:rFonts w:ascii="MS UI Gothic" w:eastAsia="MS UI Gothic" w:hint="eastAsia"/>
          <w:w w:val="80"/>
        </w:rPr>
        <w:t>、 </w:t>
      </w:r>
      <w:r>
        <w:rPr/>
        <w:t>航班大面积延误</w:t>
      </w:r>
      <w:r>
        <w:rPr>
          <w:rFonts w:ascii="MS UI Gothic" w:eastAsia="MS UI Gothic" w:hint="eastAsia"/>
          <w:w w:val="80"/>
        </w:rPr>
        <w:t>、 </w:t>
      </w:r>
      <w:r>
        <w:rPr/>
        <w:t>航班长时间延误</w:t>
      </w:r>
      <w:r>
        <w:rPr>
          <w:rFonts w:ascii="MS UI Gothic" w:eastAsia="MS UI Gothic" w:hint="eastAsia"/>
          <w:w w:val="80"/>
        </w:rPr>
        <w:t>、</w:t>
      </w:r>
      <w:r>
        <w:rPr/>
        <w:t>恶劣气象条件</w:t>
      </w:r>
      <w:r>
        <w:rPr>
          <w:rFonts w:ascii="MS UI Gothic" w:eastAsia="MS UI Gothic" w:hint="eastAsia"/>
          <w:w w:val="80"/>
        </w:rPr>
        <w:t>、 </w:t>
      </w:r>
      <w:r>
        <w:rPr/>
        <w:t>专机保障以及航空器故障等情况时</w:t>
      </w:r>
      <w:r>
        <w:rPr>
          <w:rFonts w:ascii="MS UI Gothic" w:eastAsia="MS UI Gothic" w:hint="eastAsia"/>
          <w:w w:val="80"/>
        </w:rPr>
        <w:t>ꎬ </w:t>
      </w:r>
      <w:r>
        <w:rPr/>
        <w:t>机场管理机构有权指令航空运输企业或其代理人将航空器移动到指定位置</w:t>
      </w:r>
      <w:r>
        <w:rPr>
          <w:rFonts w:ascii="MS UI Gothic" w:eastAsia="MS UI Gothic" w:hint="eastAsia"/>
          <w:w w:val="80"/>
        </w:rPr>
        <w:t>ꎮ </w:t>
      </w:r>
      <w:r>
        <w:rPr/>
        <w:t>拒绝按指令移动航空器的</w:t>
      </w:r>
      <w:r>
        <w:rPr>
          <w:rFonts w:ascii="MS UI Gothic" w:eastAsia="MS UI Gothic" w:hint="eastAsia"/>
          <w:w w:val="80"/>
        </w:rPr>
        <w:t>ꎬ </w:t>
      </w:r>
      <w:r>
        <w:rPr/>
        <w:t>机场管理机构可强行移动该航空器</w:t>
      </w:r>
      <w:r>
        <w:rPr>
          <w:rFonts w:ascii="MS UI Gothic" w:eastAsia="MS UI Gothic" w:hint="eastAsia"/>
          <w:w w:val="80"/>
        </w:rPr>
        <w:t>ꎬ </w:t>
      </w:r>
      <w:r>
        <w:rPr/>
        <w:t>所发生的费用由航空运输企业或者其代理人承担</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第一百零三条 航空器进入机位前</w:t>
      </w:r>
      <w:r>
        <w:rPr>
          <w:rFonts w:ascii="MS UI Gothic" w:eastAsia="MS UI Gothic" w:hint="eastAsia"/>
          <w:w w:val="80"/>
        </w:rPr>
        <w:t>ꎬ</w:t>
      </w:r>
      <w:r>
        <w:rPr>
          <w:w w:val="110"/>
        </w:rPr>
        <w:t>该机位应当保持</w:t>
      </w:r>
      <w:r>
        <w:rPr>
          <w:rFonts w:ascii="MS UI Gothic" w:eastAsia="MS UI Gothic" w:hint="eastAsia"/>
          <w:w w:val="235"/>
        </w:rPr>
        <w:t>:</w:t>
      </w:r>
    </w:p>
    <w:p>
      <w:pPr>
        <w:pStyle w:val="BodyText"/>
        <w:spacing w:line="255" w:lineRule="exact"/>
        <w:ind w:left="800" w:firstLine="0"/>
      </w:pPr>
      <w:r>
        <w:rPr>
          <w:rFonts w:ascii="MS UI Gothic" w:eastAsia="MS UI Gothic" w:hint="eastAsia"/>
          <w:w w:val="110"/>
        </w:rPr>
        <w:t>( </w:t>
      </w:r>
      <w:r>
        <w:rPr>
          <w:w w:val="110"/>
        </w:rPr>
        <w:t>一</w:t>
      </w:r>
      <w:r>
        <w:rPr>
          <w:rFonts w:ascii="MS UI Gothic" w:eastAsia="MS UI Gothic" w:hint="eastAsia"/>
          <w:w w:val="110"/>
        </w:rPr>
        <w:t>) </w:t>
      </w:r>
      <w:r>
        <w:rPr>
          <w:w w:val="110"/>
        </w:rPr>
        <w:t>除负责航空器入位协调的人员</w:t>
      </w:r>
    </w:p>
    <w:p>
      <w:pPr>
        <w:spacing w:after="0" w:line="255"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１１７１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外</w:t>
      </w:r>
      <w:r>
        <w:rPr>
          <w:rFonts w:ascii="MS UI Gothic" w:eastAsia="MS UI Gothic" w:hint="eastAsia"/>
          <w:w w:val="80"/>
        </w:rPr>
        <w:t>ꎬ </w:t>
      </w:r>
      <w:r>
        <w:rPr/>
        <w:t>各类人员</w:t>
      </w:r>
      <w:r>
        <w:rPr>
          <w:rFonts w:ascii="MS UI Gothic" w:eastAsia="MS UI Gothic" w:hint="eastAsia"/>
          <w:w w:val="80"/>
        </w:rPr>
        <w:t>、 </w:t>
      </w:r>
      <w:r>
        <w:rPr/>
        <w:t>车辆</w:t>
      </w:r>
      <w:r>
        <w:rPr>
          <w:rFonts w:ascii="MS UI Gothic" w:eastAsia="MS UI Gothic" w:hint="eastAsia"/>
          <w:w w:val="80"/>
        </w:rPr>
        <w:t>、 </w:t>
      </w:r>
      <w:r>
        <w:rPr/>
        <w:t>设备</w:t>
      </w:r>
      <w:r>
        <w:rPr>
          <w:rFonts w:ascii="MS UI Gothic" w:eastAsia="MS UI Gothic" w:hint="eastAsia"/>
          <w:w w:val="80"/>
        </w:rPr>
        <w:t>、  </w:t>
      </w:r>
      <w:r>
        <w:rPr/>
        <w:t>货物和行李均应当位于划定的机位安全线区域外或机位作业等待区内</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车辆</w:t>
      </w:r>
      <w:r>
        <w:rPr>
          <w:rFonts w:ascii="MS UI Gothic" w:eastAsia="MS UI Gothic" w:hint="eastAsia"/>
          <w:w w:val="80"/>
        </w:rPr>
        <w:t>、 </w:t>
      </w:r>
      <w:r>
        <w:rPr>
          <w:w w:val="105"/>
        </w:rPr>
        <w:t>设备必须制动或固定</w:t>
      </w:r>
      <w:r>
        <w:rPr>
          <w:rFonts w:ascii="MS UI Gothic" w:eastAsia="MS UI Gothic" w:hint="eastAsia"/>
          <w:w w:val="80"/>
        </w:rPr>
        <w:t>ꎻ</w:t>
      </w:r>
      <w:r>
        <w:rPr>
          <w:w w:val="105"/>
        </w:rPr>
        <w:t>有液压装置的保障作业车辆</w:t>
      </w:r>
      <w:r>
        <w:rPr>
          <w:rFonts w:ascii="MS UI Gothic" w:eastAsia="MS UI Gothic" w:hint="eastAsia"/>
          <w:w w:val="80"/>
        </w:rPr>
        <w:t>、 </w:t>
      </w:r>
      <w:r>
        <w:rPr>
          <w:w w:val="105"/>
        </w:rPr>
        <w:t>设备</w:t>
      </w:r>
      <w:r>
        <w:rPr>
          <w:rFonts w:ascii="MS UI Gothic" w:eastAsia="MS UI Gothic" w:hint="eastAsia"/>
          <w:w w:val="80"/>
        </w:rPr>
        <w:t>ꎬ </w:t>
      </w:r>
      <w:r>
        <w:rPr>
          <w:w w:val="105"/>
        </w:rPr>
        <w:t>必须确保其液压装置处于回缩状态</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保障作业车辆在等待时</w:t>
      </w:r>
      <w:r>
        <w:rPr>
          <w:rFonts w:ascii="MS UI Gothic" w:eastAsia="MS UI Gothic" w:hint="eastAsia"/>
          <w:w w:val="80"/>
        </w:rPr>
        <w:t>ꎬ </w:t>
      </w:r>
      <w:r>
        <w:rPr>
          <w:w w:val="105"/>
        </w:rPr>
        <w:t>驾驶</w:t>
      </w:r>
      <w:r>
        <w:rPr/>
        <w:t>员应当随车等候</w:t>
      </w:r>
      <w:r>
        <w:rPr>
          <w:rFonts w:ascii="MS UI Gothic" w:eastAsia="MS UI Gothic" w:hint="eastAsia"/>
          <w:w w:val="80"/>
        </w:rPr>
        <w:t>ꎻ </w:t>
      </w:r>
      <w:r>
        <w:rPr/>
        <w:t>所有设备必须有人看</w:t>
      </w:r>
      <w:r>
        <w:rPr>
          <w:w w:val="105"/>
        </w:rPr>
        <w:t>守</w:t>
      </w:r>
      <w:r>
        <w:rPr>
          <w:rFonts w:ascii="MS UI Gothic" w:eastAsia="MS UI Gothic" w:hint="eastAsia"/>
          <w:w w:val="80"/>
        </w:rPr>
        <w:t>ꎻ </w:t>
      </w:r>
      <w:r>
        <w:rPr>
          <w:w w:val="105"/>
        </w:rPr>
        <w:t>廊桥活动端必须处于廊桥回位点</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第一百零四条 接机人员应当至少在</w:t>
      </w:r>
      <w:r>
        <w:rPr>
          <w:spacing w:val="-12"/>
          <w:w w:val="105"/>
        </w:rPr>
        <w:t>航空器入位前 </w:t>
      </w:r>
      <w:r>
        <w:rPr>
          <w:rFonts w:ascii="MS UI Gothic" w:eastAsia="MS UI Gothic" w:hint="eastAsia"/>
          <w:spacing w:val="-12"/>
          <w:w w:val="80"/>
        </w:rPr>
        <w:t>５ </w:t>
      </w:r>
      <w:r>
        <w:rPr>
          <w:spacing w:val="3"/>
          <w:w w:val="105"/>
        </w:rPr>
        <w:t>分钟</w:t>
      </w:r>
      <w:r>
        <w:rPr>
          <w:rFonts w:ascii="MS UI Gothic" w:eastAsia="MS UI Gothic" w:hint="eastAsia"/>
          <w:spacing w:val="-2"/>
          <w:w w:val="80"/>
        </w:rPr>
        <w:t>ꎬ </w:t>
      </w:r>
      <w:r>
        <w:rPr>
          <w:spacing w:val="2"/>
          <w:w w:val="105"/>
        </w:rPr>
        <w:t>对机位适用性进行</w:t>
      </w:r>
      <w:r>
        <w:rPr>
          <w:spacing w:val="3"/>
          <w:w w:val="105"/>
        </w:rPr>
        <w:t>检查</w:t>
      </w:r>
      <w:r>
        <w:rPr>
          <w:rFonts w:ascii="MS UI Gothic" w:eastAsia="MS UI Gothic" w:hint="eastAsia"/>
          <w:w w:val="80"/>
        </w:rPr>
        <w:t>ꎮ </w:t>
      </w:r>
      <w:r>
        <w:rPr>
          <w:spacing w:val="3"/>
          <w:w w:val="105"/>
        </w:rPr>
        <w:t>主要检查项目包括</w:t>
      </w:r>
      <w:r>
        <w:rPr>
          <w:rFonts w:ascii="MS UI Gothic" w:eastAsia="MS UI Gothic" w:hint="eastAsia"/>
          <w:w w:val="235"/>
        </w:rPr>
        <w:t>:</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机位是否清洁</w:t>
      </w:r>
      <w:r>
        <w:rPr>
          <w:rFonts w:ascii="MS UI Gothic" w:eastAsia="MS UI Gothic" w:hint="eastAsia"/>
          <w:w w:val="80"/>
        </w:rPr>
        <w:t>ꎻ</w:t>
      </w:r>
    </w:p>
    <w:p>
      <w:pPr>
        <w:pStyle w:val="BodyText"/>
        <w:spacing w:line="295" w:lineRule="auto" w:before="51"/>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人员</w:t>
      </w:r>
      <w:r>
        <w:rPr>
          <w:rFonts w:ascii="MS UI Gothic" w:eastAsia="MS UI Gothic" w:hint="eastAsia"/>
          <w:w w:val="80"/>
        </w:rPr>
        <w:t>、 </w:t>
      </w:r>
      <w:r>
        <w:rPr>
          <w:w w:val="105"/>
        </w:rPr>
        <w:t>车辆及设备是否处于机位安全线区域外或机位作业等待区内</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廊桥是否处于廊桥回位点</w:t>
      </w:r>
      <w:r>
        <w:rPr>
          <w:rFonts w:ascii="MS UI Gothic" w:eastAsia="MS UI Gothic" w:hint="eastAsia"/>
          <w:w w:val="80"/>
        </w:rPr>
        <w:t>ꎻ</w:t>
      </w:r>
    </w:p>
    <w:p>
      <w:pPr>
        <w:pStyle w:val="BodyText"/>
        <w:spacing w:line="295" w:lineRule="auto" w:before="58"/>
        <w:ind w:right="39"/>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是否有其他影响航空器停靠的</w:t>
      </w:r>
      <w:r>
        <w:rPr>
          <w:w w:val="110"/>
        </w:rPr>
        <w:t>障碍物</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第一百零五条 在航空器进入机位过</w:t>
      </w:r>
      <w:r>
        <w:rPr>
          <w:spacing w:val="3"/>
          <w:w w:val="105"/>
        </w:rPr>
        <w:t>程中</w:t>
      </w:r>
      <w:r>
        <w:rPr>
          <w:rFonts w:ascii="MS UI Gothic" w:eastAsia="MS UI Gothic" w:hint="eastAsia"/>
          <w:spacing w:val="-2"/>
          <w:w w:val="80"/>
        </w:rPr>
        <w:t>ꎬ </w:t>
      </w:r>
      <w:r>
        <w:rPr>
          <w:spacing w:val="3"/>
          <w:w w:val="105"/>
        </w:rPr>
        <w:t>任何车辆</w:t>
      </w:r>
      <w:r>
        <w:rPr>
          <w:rFonts w:ascii="MS UI Gothic" w:eastAsia="MS UI Gothic" w:hint="eastAsia"/>
          <w:spacing w:val="-1"/>
          <w:w w:val="80"/>
        </w:rPr>
        <w:t>、 </w:t>
      </w:r>
      <w:r>
        <w:rPr>
          <w:spacing w:val="2"/>
          <w:w w:val="105"/>
        </w:rPr>
        <w:t>人员不得从航空器和接</w:t>
      </w:r>
      <w:r>
        <w:rPr>
          <w:spacing w:val="14"/>
          <w:w w:val="105"/>
        </w:rPr>
        <w:t>机人员 </w:t>
      </w:r>
      <w:r>
        <w:rPr>
          <w:rFonts w:ascii="MS UI Gothic" w:eastAsia="MS UI Gothic" w:hint="eastAsia"/>
          <w:spacing w:val="-29"/>
          <w:w w:val="150"/>
        </w:rPr>
        <w:t>( </w:t>
      </w:r>
      <w:r>
        <w:rPr>
          <w:spacing w:val="30"/>
          <w:w w:val="105"/>
        </w:rPr>
        <w:t>或目视泊位引导系统</w:t>
      </w:r>
      <w:r>
        <w:rPr>
          <w:rFonts w:ascii="MS UI Gothic" w:eastAsia="MS UI Gothic" w:hint="eastAsia"/>
          <w:spacing w:val="17"/>
          <w:w w:val="150"/>
        </w:rPr>
        <w:t>) </w:t>
      </w:r>
      <w:r>
        <w:rPr>
          <w:spacing w:val="17"/>
          <w:w w:val="105"/>
        </w:rPr>
        <w:t>之间</w:t>
      </w:r>
      <w:r>
        <w:rPr>
          <w:spacing w:val="3"/>
          <w:w w:val="105"/>
        </w:rPr>
        <w:t>穿行</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第一百零六条 在航空器处于安全靠</w:t>
      </w:r>
      <w:r>
        <w:rPr>
          <w:spacing w:val="3"/>
        </w:rPr>
        <w:t>泊状态后</w:t>
      </w:r>
      <w:r>
        <w:rPr>
          <w:rFonts w:ascii="MS UI Gothic" w:eastAsia="MS UI Gothic" w:hint="eastAsia"/>
          <w:spacing w:val="21"/>
          <w:w w:val="80"/>
        </w:rPr>
        <w:t>ꎬ </w:t>
      </w:r>
      <w:r>
        <w:rPr>
          <w:spacing w:val="2"/>
        </w:rPr>
        <w:t>接机人员应当向廊桥操作人员或客梯车驾驶员发出可以对接航空器的指</w:t>
      </w:r>
      <w:r>
        <w:rPr>
          <w:spacing w:val="3"/>
        </w:rPr>
        <w:t>令</w:t>
      </w:r>
      <w:r>
        <w:rPr>
          <w:rFonts w:ascii="MS UI Gothic" w:eastAsia="MS UI Gothic" w:hint="eastAsia"/>
          <w:spacing w:val="2"/>
          <w:w w:val="80"/>
        </w:rPr>
        <w:t>ꎮ </w:t>
      </w:r>
      <w:r>
        <w:rPr>
          <w:spacing w:val="2"/>
        </w:rPr>
        <w:t>廊桥操作人员或客梯车驾驶员接到此</w:t>
      </w:r>
      <w:r>
        <w:rPr>
          <w:spacing w:val="5"/>
        </w:rPr>
        <w:t>指令后</w:t>
      </w:r>
      <w:r>
        <w:rPr>
          <w:rFonts w:ascii="MS UI Gothic" w:eastAsia="MS UI Gothic" w:hint="eastAsia"/>
          <w:w w:val="80"/>
        </w:rPr>
        <w:t>ꎬ </w:t>
      </w:r>
      <w:r>
        <w:rPr>
          <w:spacing w:val="17"/>
        </w:rPr>
        <w:t>方可操作廊桥或客梯车对接航</w:t>
      </w:r>
      <w:r>
        <w:rPr>
          <w:spacing w:val="3"/>
          <w:w w:val="105"/>
        </w:rPr>
        <w:t>空器</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spacing w:val="13"/>
        </w:rPr>
        <w:t>航空器安全靠泊状态应当满足下列</w:t>
      </w:r>
      <w:r>
        <w:rPr>
          <w:spacing w:val="3"/>
          <w:w w:val="115"/>
        </w:rPr>
        <w:t>条件</w:t>
      </w:r>
      <w:r>
        <w:rPr>
          <w:rFonts w:ascii="MS UI Gothic" w:eastAsia="MS UI Gothic" w:hint="eastAsia"/>
          <w:w w:val="235"/>
        </w:rPr>
        <w:t>:</w:t>
      </w:r>
    </w:p>
    <w:p>
      <w:pPr>
        <w:pStyle w:val="BodyText"/>
        <w:spacing w:line="295" w:lineRule="auto"/>
        <w:ind w:left="543" w:right="1675" w:firstLine="0"/>
        <w:jc w:val="left"/>
        <w:rPr>
          <w:rFonts w:ascii="MS UI Gothic" w:eastAsia="MS UI Gothic" w:hint="eastAsia"/>
        </w:rPr>
      </w:pPr>
      <w:r>
        <w:rPr>
          <w:rFonts w:ascii="MS UI Gothic" w:eastAsia="MS UI Gothic" w:hint="eastAsia"/>
          <w:spacing w:val="-28"/>
          <w:w w:val="110"/>
        </w:rPr>
        <w:t>( </w:t>
      </w:r>
      <w:r>
        <w:rPr>
          <w:spacing w:val="3"/>
          <w:w w:val="110"/>
        </w:rPr>
        <w:t>一</w:t>
      </w:r>
      <w:r>
        <w:rPr>
          <w:rFonts w:ascii="MS UI Gothic" w:eastAsia="MS UI Gothic" w:hint="eastAsia"/>
          <w:spacing w:val="3"/>
          <w:w w:val="110"/>
        </w:rPr>
        <w:t>) </w:t>
      </w:r>
      <w:r>
        <w:rPr>
          <w:spacing w:val="3"/>
          <w:w w:val="110"/>
        </w:rPr>
        <w:t>发动机关闭</w:t>
      </w:r>
      <w:r>
        <w:rPr>
          <w:rFonts w:ascii="MS UI Gothic" w:eastAsia="MS UI Gothic" w:hint="eastAsia"/>
          <w:spacing w:val="-11"/>
          <w:w w:val="80"/>
        </w:rPr>
        <w:t>ꎻ</w:t>
      </w:r>
      <w:r>
        <w:rPr>
          <w:rFonts w:ascii="MS UI Gothic" w:eastAsia="MS UI Gothic" w:hint="eastAsia"/>
          <w:spacing w:val="-28"/>
          <w:w w:val="110"/>
        </w:rPr>
        <w:t>( </w:t>
      </w:r>
      <w:r>
        <w:rPr>
          <w:spacing w:val="3"/>
          <w:w w:val="110"/>
        </w:rPr>
        <w:t>二</w:t>
      </w:r>
      <w:r>
        <w:rPr>
          <w:rFonts w:ascii="MS UI Gothic" w:eastAsia="MS UI Gothic" w:hint="eastAsia"/>
          <w:spacing w:val="3"/>
          <w:w w:val="110"/>
        </w:rPr>
        <w:t>) </w:t>
      </w:r>
      <w:r>
        <w:rPr>
          <w:spacing w:val="3"/>
          <w:w w:val="110"/>
        </w:rPr>
        <w:t>防撞灯关闭</w:t>
      </w:r>
      <w:r>
        <w:rPr>
          <w:rFonts w:ascii="MS UI Gothic" w:eastAsia="MS UI Gothic" w:hint="eastAsia"/>
          <w:spacing w:val="-11"/>
          <w:w w:val="80"/>
        </w:rPr>
        <w:t>ꎻ</w:t>
      </w:r>
    </w:p>
    <w:p>
      <w:pPr>
        <w:pStyle w:val="BodyText"/>
        <w:spacing w:line="295" w:lineRule="auto"/>
        <w:ind w:left="543" w:right="1256" w:firstLine="0"/>
        <w:jc w:val="left"/>
        <w:rPr>
          <w:rFonts w:ascii="MS UI Gothic" w:eastAsia="MS UI Gothic" w:hint="eastAsia"/>
        </w:rPr>
      </w:pPr>
      <w:r>
        <w:rPr>
          <w:rFonts w:ascii="MS UI Gothic" w:eastAsia="MS UI Gothic" w:hint="eastAsia"/>
          <w:spacing w:val="-30"/>
          <w:w w:val="110"/>
        </w:rPr>
        <w:t>( </w:t>
      </w:r>
      <w:r>
        <w:rPr>
          <w:spacing w:val="3"/>
          <w:w w:val="110"/>
        </w:rPr>
        <w:t>三</w:t>
      </w:r>
      <w:r>
        <w:rPr>
          <w:rFonts w:ascii="MS UI Gothic" w:eastAsia="MS UI Gothic" w:hint="eastAsia"/>
          <w:spacing w:val="-10"/>
          <w:w w:val="110"/>
        </w:rPr>
        <w:t>) </w:t>
      </w:r>
      <w:r>
        <w:rPr>
          <w:spacing w:val="3"/>
          <w:w w:val="110"/>
        </w:rPr>
        <w:t>轮挡按规范放置</w:t>
      </w:r>
      <w:r>
        <w:rPr>
          <w:rFonts w:ascii="MS UI Gothic" w:eastAsia="MS UI Gothic" w:hint="eastAsia"/>
          <w:w w:val="80"/>
        </w:rPr>
        <w:t>ꎻ</w:t>
      </w:r>
      <w:r>
        <w:rPr>
          <w:rFonts w:ascii="MS UI Gothic" w:eastAsia="MS UI Gothic" w:hint="eastAsia"/>
          <w:spacing w:val="-30"/>
          <w:w w:val="110"/>
        </w:rPr>
        <w:t>( </w:t>
      </w:r>
      <w:r>
        <w:rPr>
          <w:spacing w:val="3"/>
          <w:w w:val="110"/>
        </w:rPr>
        <w:t>四</w:t>
      </w:r>
      <w:r>
        <w:rPr>
          <w:rFonts w:ascii="MS UI Gothic" w:eastAsia="MS UI Gothic" w:hint="eastAsia"/>
          <w:spacing w:val="-10"/>
          <w:w w:val="110"/>
        </w:rPr>
        <w:t>) </w:t>
      </w:r>
      <w:r>
        <w:rPr>
          <w:spacing w:val="3"/>
          <w:w w:val="110"/>
        </w:rPr>
        <w:t>航空器刹车松开</w:t>
      </w:r>
      <w:r>
        <w:rPr>
          <w:rFonts w:ascii="MS UI Gothic" w:eastAsia="MS UI Gothic" w:hint="eastAsia"/>
          <w:w w:val="80"/>
        </w:rPr>
        <w:t>ꎮ</w:t>
      </w:r>
    </w:p>
    <w:p>
      <w:pPr>
        <w:pStyle w:val="BodyText"/>
        <w:tabs>
          <w:tab w:pos="1487" w:val="left" w:leader="none"/>
        </w:tabs>
        <w:spacing w:before="143"/>
        <w:ind w:left="648" w:firstLine="0"/>
        <w:jc w:val="left"/>
      </w:pPr>
      <w:r>
        <w:rPr>
          <w:spacing w:val="3"/>
          <w:w w:val="105"/>
        </w:rPr>
        <w:t>第二</w:t>
      </w:r>
      <w:r>
        <w:rPr>
          <w:w w:val="105"/>
        </w:rPr>
        <w:t>节</w:t>
        <w:tab/>
      </w:r>
      <w:r>
        <w:rPr>
          <w:spacing w:val="3"/>
          <w:w w:val="105"/>
        </w:rPr>
        <w:t>航空器机坪运行管</w:t>
      </w:r>
      <w:r>
        <w:rPr>
          <w:w w:val="105"/>
        </w:rPr>
        <w:t>理</w:t>
      </w:r>
    </w:p>
    <w:p>
      <w:pPr>
        <w:pStyle w:val="BodyText"/>
        <w:spacing w:before="10"/>
        <w:ind w:left="0" w:firstLine="0"/>
        <w:jc w:val="left"/>
        <w:rPr>
          <w:sz w:val="16"/>
        </w:rPr>
      </w:pPr>
    </w:p>
    <w:p>
      <w:pPr>
        <w:pStyle w:val="BodyText"/>
        <w:tabs>
          <w:tab w:pos="2011" w:val="left" w:leader="none"/>
        </w:tabs>
        <w:spacing w:line="295" w:lineRule="auto"/>
        <w:ind w:right="39"/>
        <w:jc w:val="left"/>
        <w:rPr>
          <w:rFonts w:ascii="MS UI Gothic" w:eastAsia="MS UI Gothic" w:hint="eastAsia"/>
        </w:rPr>
      </w:pPr>
      <w:r>
        <w:rPr>
          <w:spacing w:val="3"/>
          <w:w w:val="105"/>
        </w:rPr>
        <w:t>第一百零七</w:t>
      </w:r>
      <w:r>
        <w:rPr>
          <w:w w:val="105"/>
        </w:rPr>
        <w:t>条</w:t>
        <w:tab/>
      </w:r>
      <w:r>
        <w:rPr>
          <w:spacing w:val="3"/>
        </w:rPr>
        <w:t>航空器试车应当符</w:t>
      </w:r>
      <w:r>
        <w:rPr/>
        <w:t>合</w:t>
      </w:r>
      <w:r>
        <w:rPr>
          <w:spacing w:val="3"/>
          <w:w w:val="110"/>
        </w:rPr>
        <w:t>下列要求</w:t>
      </w:r>
      <w:r>
        <w:rPr>
          <w:rFonts w:ascii="MS UI Gothic" w:eastAsia="MS UI Gothic" w:hint="eastAsia"/>
          <w:w w:val="235"/>
        </w:rPr>
        <w:t>:</w:t>
      </w:r>
    </w:p>
    <w:p>
      <w:pPr>
        <w:pStyle w:val="BodyText"/>
        <w:spacing w:line="255" w:lineRule="exact"/>
        <w:ind w:left="543" w:firstLine="0"/>
        <w:jc w:val="left"/>
      </w:pPr>
      <w:r>
        <w:rPr>
          <w:rFonts w:ascii="MS UI Gothic" w:eastAsia="MS UI Gothic" w:hint="eastAsia"/>
          <w:spacing w:val="-38"/>
          <w:w w:val="135"/>
        </w:rPr>
        <w:t>( </w:t>
      </w:r>
      <w:r>
        <w:rPr>
          <w:spacing w:val="3"/>
          <w:w w:val="110"/>
        </w:rPr>
        <w:t>一</w:t>
      </w:r>
      <w:r>
        <w:rPr>
          <w:rFonts w:ascii="MS UI Gothic" w:eastAsia="MS UI Gothic" w:hint="eastAsia"/>
          <w:spacing w:val="-20"/>
          <w:w w:val="135"/>
        </w:rPr>
        <w:t>) </w:t>
      </w:r>
      <w:r>
        <w:rPr>
          <w:spacing w:val="5"/>
          <w:w w:val="110"/>
        </w:rPr>
        <w:t>一般情况下</w:t>
      </w:r>
      <w:r>
        <w:rPr>
          <w:rFonts w:ascii="MS UI Gothic" w:eastAsia="MS UI Gothic" w:hint="eastAsia"/>
          <w:spacing w:val="-5"/>
          <w:w w:val="80"/>
        </w:rPr>
        <w:t>ꎬ </w:t>
      </w:r>
      <w:r>
        <w:rPr>
          <w:spacing w:val="9"/>
          <w:w w:val="110"/>
        </w:rPr>
        <w:t>航空器不得在机</w:t>
      </w:r>
    </w:p>
    <w:p>
      <w:pPr>
        <w:pStyle w:val="BodyText"/>
        <w:spacing w:before="124"/>
        <w:ind w:firstLine="0"/>
        <w:jc w:val="left"/>
        <w:rPr>
          <w:rFonts w:ascii="MS UI Gothic" w:eastAsia="MS UI Gothic" w:hint="eastAsia"/>
        </w:rPr>
      </w:pPr>
      <w:r>
        <w:rPr/>
        <w:br w:type="column"/>
      </w:r>
      <w:r>
        <w:rPr/>
        <w:t>坪试车</w:t>
      </w:r>
      <w:r>
        <w:rPr>
          <w:rFonts w:ascii="MS UI Gothic" w:eastAsia="MS UI Gothic" w:hint="eastAsia"/>
          <w:w w:val="80"/>
        </w:rPr>
        <w:t>ꎻ</w:t>
      </w:r>
    </w:p>
    <w:p>
      <w:pPr>
        <w:pStyle w:val="BodyText"/>
        <w:spacing w:line="295" w:lineRule="auto" w:before="58"/>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机场管理机构应当设立试车坪</w:t>
      </w:r>
      <w:r>
        <w:rPr/>
        <w:t>或者指定试车位置</w:t>
      </w:r>
      <w:r>
        <w:rPr>
          <w:rFonts w:ascii="MS UI Gothic" w:eastAsia="MS UI Gothic" w:hint="eastAsia"/>
          <w:w w:val="80"/>
        </w:rPr>
        <w:t>ꎮ </w:t>
      </w:r>
      <w:r>
        <w:rPr/>
        <w:t>试车坪或者指定试车位置应当设有航空器噪声消减设施</w:t>
      </w:r>
      <w:r>
        <w:rPr>
          <w:rFonts w:ascii="MS UI Gothic" w:eastAsia="MS UI Gothic" w:hint="eastAsia"/>
          <w:w w:val="80"/>
        </w:rPr>
        <w:t>ꎬ </w:t>
      </w:r>
      <w:r>
        <w:rPr/>
        <w:t>并应</w:t>
      </w:r>
      <w:r>
        <w:rPr>
          <w:w w:val="105"/>
        </w:rPr>
        <w:t>当具备安全防护措施</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发动机大功率试车应当在试车</w:t>
      </w:r>
      <w:r>
        <w:rPr/>
        <w:t>坪或机场管理机构指定的位置进行</w:t>
      </w:r>
      <w:r>
        <w:rPr>
          <w:rFonts w:ascii="MS UI Gothic" w:eastAsia="MS UI Gothic" w:hint="eastAsia"/>
          <w:w w:val="80"/>
        </w:rPr>
        <w:t>ꎬ </w:t>
      </w:r>
      <w:r>
        <w:rPr/>
        <w:t>并且应当在机场管理机构指定的时间段内</w:t>
      </w:r>
      <w:r>
        <w:rPr>
          <w:w w:val="105"/>
        </w:rPr>
        <w:t>进行</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发动机怠速运转</w:t>
      </w:r>
      <w:r>
        <w:rPr>
          <w:rFonts w:ascii="MS UI Gothic" w:eastAsia="MS UI Gothic" w:hint="eastAsia"/>
          <w:w w:val="80"/>
        </w:rPr>
        <w:t>、 </w:t>
      </w:r>
      <w:r>
        <w:rPr>
          <w:w w:val="105"/>
        </w:rPr>
        <w:t>不推油门的慢车测试和以电源带动风扇旋转</w:t>
      </w:r>
      <w:r>
        <w:rPr>
          <w:rFonts w:ascii="MS UI Gothic" w:eastAsia="MS UI Gothic" w:hint="eastAsia"/>
          <w:w w:val="80"/>
        </w:rPr>
        <w:t>、 </w:t>
      </w:r>
      <w:r>
        <w:rPr>
          <w:w w:val="105"/>
        </w:rPr>
        <w:t>发动机</w:t>
      </w:r>
      <w:r>
        <w:rPr/>
        <w:t>不输出功率的冷转测试</w:t>
      </w:r>
      <w:r>
        <w:rPr>
          <w:rFonts w:ascii="MS UI Gothic" w:eastAsia="MS UI Gothic" w:hint="eastAsia"/>
          <w:w w:val="80"/>
        </w:rPr>
        <w:t>ꎬ </w:t>
      </w:r>
      <w:r>
        <w:rPr/>
        <w:t>应当在机场管理</w:t>
      </w:r>
      <w:r>
        <w:rPr>
          <w:w w:val="105"/>
        </w:rPr>
        <w:t>机构指定的位置进行</w:t>
      </w:r>
      <w:r>
        <w:rPr>
          <w:rFonts w:ascii="MS UI Gothic" w:eastAsia="MS UI Gothic" w:hint="eastAsia"/>
          <w:w w:val="80"/>
        </w:rPr>
        <w:t>ꎻ</w:t>
      </w:r>
    </w:p>
    <w:p>
      <w:pPr>
        <w:pStyle w:val="BodyText"/>
        <w:spacing w:line="295" w:lineRule="auto"/>
        <w:ind w:right="442"/>
        <w:rPr>
          <w:rFonts w:ascii="MS UI Gothic" w:hAnsi="MS UI Gothic" w:eastAsia="MS UI Gothic" w:hint="eastAsia"/>
        </w:rPr>
      </w:pPr>
      <w:r>
        <w:rPr>
          <w:rFonts w:ascii="MS UI Gothic" w:hAnsi="MS UI Gothic" w:eastAsia="MS UI Gothic" w:hint="eastAsia"/>
          <w:w w:val="150"/>
        </w:rPr>
        <w:t>( </w:t>
      </w:r>
      <w:r>
        <w:rPr>
          <w:w w:val="105"/>
        </w:rPr>
        <w:t>五</w:t>
      </w:r>
      <w:r>
        <w:rPr>
          <w:rFonts w:ascii="MS UI Gothic" w:hAnsi="MS UI Gothic" w:eastAsia="MS UI Gothic" w:hint="eastAsia"/>
          <w:w w:val="150"/>
        </w:rPr>
        <w:t>) </w:t>
      </w:r>
      <w:r>
        <w:rPr>
          <w:w w:val="105"/>
        </w:rPr>
        <w:t>任何类型的航空器试车</w:t>
      </w:r>
      <w:r>
        <w:rPr>
          <w:rFonts w:ascii="MS UI Gothic" w:hAnsi="MS UI Gothic" w:eastAsia="MS UI Gothic" w:hint="eastAsia"/>
          <w:w w:val="80"/>
        </w:rPr>
        <w:t>ꎬ </w:t>
      </w:r>
      <w:r>
        <w:rPr>
          <w:w w:val="105"/>
        </w:rPr>
        <w:t>必须</w:t>
      </w:r>
      <w:r>
        <w:rPr/>
        <w:t>有专人负责试车现场的安全监控</w:t>
      </w:r>
      <w:r>
        <w:rPr>
          <w:rFonts w:ascii="MS UI Gothic" w:hAnsi="MS UI Gothic" w:eastAsia="MS UI Gothic" w:hint="eastAsia"/>
          <w:w w:val="80"/>
        </w:rPr>
        <w:t>ꎬ </w:t>
      </w:r>
      <w:r>
        <w:rPr/>
        <w:t>并且应</w:t>
      </w:r>
      <w:r>
        <w:rPr>
          <w:w w:val="105"/>
        </w:rPr>
        <w:t>当根据试车种类设置醒目的 </w:t>
      </w:r>
      <w:r>
        <w:rPr>
          <w:rFonts w:ascii="MS UI Gothic" w:hAnsi="MS UI Gothic" w:eastAsia="MS UI Gothic" w:hint="eastAsia"/>
          <w:w w:val="105"/>
        </w:rPr>
        <w:t>“ </w:t>
      </w:r>
      <w:r>
        <w:rPr>
          <w:w w:val="105"/>
        </w:rPr>
        <w:t>试车危险区</w:t>
      </w:r>
      <w:r>
        <w:rPr>
          <w:rFonts w:ascii="MS UI Gothic" w:hAnsi="MS UI Gothic" w:eastAsia="MS UI Gothic" w:hint="eastAsia"/>
          <w:w w:val="105"/>
        </w:rPr>
        <w:t>” </w:t>
      </w:r>
      <w:r>
        <w:rPr>
          <w:w w:val="105"/>
        </w:rPr>
        <w:t>警示标志</w:t>
      </w:r>
      <w:r>
        <w:rPr>
          <w:rFonts w:ascii="MS UI Gothic" w:hAnsi="MS UI Gothic" w:eastAsia="MS UI Gothic" w:hint="eastAsia"/>
          <w:w w:val="80"/>
        </w:rPr>
        <w:t>ꎮ </w:t>
      </w:r>
      <w:r>
        <w:rPr>
          <w:w w:val="105"/>
        </w:rPr>
        <w:t>无关人员和车辆不得进入试车危险区</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w w:val="105"/>
        </w:rPr>
        <w:t>第一百零八条 航空器维修应当符合</w:t>
      </w:r>
      <w:r>
        <w:rPr>
          <w:w w:val="110"/>
        </w:rPr>
        <w:t>下列要求</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除紧急情况外</w:t>
      </w:r>
      <w:r>
        <w:rPr>
          <w:rFonts w:ascii="MS UI Gothic" w:eastAsia="MS UI Gothic" w:hint="eastAsia"/>
          <w:w w:val="80"/>
        </w:rPr>
        <w:t>ꎬ </w:t>
      </w:r>
      <w:r>
        <w:rPr>
          <w:w w:val="105"/>
        </w:rPr>
        <w:t>任何单位不得在跑道</w:t>
      </w:r>
      <w:r>
        <w:rPr>
          <w:rFonts w:ascii="MS UI Gothic" w:eastAsia="MS UI Gothic" w:hint="eastAsia"/>
          <w:w w:val="80"/>
        </w:rPr>
        <w:t>、 </w:t>
      </w:r>
      <w:r>
        <w:rPr>
          <w:w w:val="105"/>
        </w:rPr>
        <w:t>滑行道上实施航空器维修</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在机坪内进行航空器维护</w:t>
      </w:r>
      <w:r>
        <w:rPr>
          <w:rFonts w:ascii="MS UI Gothic" w:eastAsia="MS UI Gothic" w:hint="eastAsia"/>
          <w:w w:val="80"/>
        </w:rPr>
        <w:t>、 </w:t>
      </w:r>
      <w:r>
        <w:rPr>
          <w:w w:val="105"/>
        </w:rPr>
        <w:t>添</w:t>
      </w:r>
      <w:r>
        <w:rPr/>
        <w:t>加润滑油和液压油及其他保障工作时</w:t>
      </w:r>
      <w:r>
        <w:rPr>
          <w:rFonts w:ascii="MS UI Gothic" w:eastAsia="MS UI Gothic" w:hint="eastAsia"/>
          <w:w w:val="80"/>
        </w:rPr>
        <w:t>ꎬ </w:t>
      </w:r>
      <w:r>
        <w:rPr/>
        <w:t>不得影响机位的正常调配和机坪内其他保障工作的正常运行</w:t>
      </w:r>
      <w:r>
        <w:rPr>
          <w:rFonts w:ascii="MS UI Gothic" w:eastAsia="MS UI Gothic" w:hint="eastAsia"/>
          <w:w w:val="80"/>
        </w:rPr>
        <w:t>ꎬ </w:t>
      </w:r>
      <w:r>
        <w:rPr/>
        <w:t>并应当采取有效措施防止对机坪造成污染和腐蚀</w:t>
      </w:r>
      <w:r>
        <w:rPr>
          <w:rFonts w:ascii="MS UI Gothic" w:eastAsia="MS UI Gothic" w:hint="eastAsia"/>
          <w:w w:val="80"/>
        </w:rPr>
        <w:t>ꎻ </w:t>
      </w:r>
      <w:r>
        <w:rPr/>
        <w:t>对机坪造成污染和腐蚀所发生的治理费用由造成污染的</w:t>
      </w:r>
      <w:r>
        <w:rPr>
          <w:w w:val="105"/>
        </w:rPr>
        <w:t>单位承担</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维修结束后</w:t>
      </w:r>
      <w:r>
        <w:rPr>
          <w:rFonts w:ascii="MS UI Gothic" w:eastAsia="MS UI Gothic" w:hint="eastAsia"/>
          <w:w w:val="80"/>
        </w:rPr>
        <w:t>ꎬ </w:t>
      </w:r>
      <w:r>
        <w:rPr>
          <w:w w:val="105"/>
        </w:rPr>
        <w:t>维修部门应当及时清理现场</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清洗航空器应当在机场管理机</w:t>
      </w:r>
      <w:r>
        <w:rPr>
          <w:w w:val="110"/>
        </w:rPr>
        <w:t>构指定的位置进行</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第一百零九条 航空器除冰</w:t>
      </w:r>
      <w:r>
        <w:rPr>
          <w:rFonts w:ascii="MS UI Gothic" w:eastAsia="MS UI Gothic" w:hint="eastAsia"/>
        </w:rPr>
        <w:t>、 </w:t>
      </w:r>
      <w:r>
        <w:rPr>
          <w:w w:val="105"/>
        </w:rPr>
        <w:t>防冰作</w:t>
      </w:r>
      <w:r>
        <w:rPr>
          <w:w w:val="110"/>
        </w:rPr>
        <w:t>业应当符合下列要求</w:t>
      </w:r>
      <w:r>
        <w:rPr>
          <w:rFonts w:ascii="MS UI Gothic" w:eastAsia="MS UI Gothic" w:hint="eastAsia"/>
          <w:w w:val="235"/>
        </w:rPr>
        <w:t>:</w:t>
      </w:r>
    </w:p>
    <w:p>
      <w:pPr>
        <w:pStyle w:val="BodyText"/>
        <w:spacing w:line="295" w:lineRule="auto"/>
        <w:ind w:right="442"/>
      </w:pPr>
      <w:r>
        <w:rPr>
          <w:rFonts w:ascii="MS UI Gothic" w:eastAsia="MS UI Gothic" w:hint="eastAsia"/>
          <w:w w:val="150"/>
        </w:rPr>
        <w:t>( </w:t>
      </w:r>
      <w:r>
        <w:rPr>
          <w:w w:val="105"/>
        </w:rPr>
        <w:t>一</w:t>
      </w:r>
      <w:r>
        <w:rPr>
          <w:rFonts w:ascii="MS UI Gothic" w:eastAsia="MS UI Gothic" w:hint="eastAsia"/>
          <w:w w:val="150"/>
        </w:rPr>
        <w:t>) </w:t>
      </w:r>
      <w:r>
        <w:rPr>
          <w:w w:val="105"/>
        </w:rPr>
        <w:t>航空器除冰作业应当在机场管</w:t>
      </w:r>
      <w:r>
        <w:rPr/>
        <w:t>理机构指定的地点进行</w:t>
      </w:r>
      <w:r>
        <w:rPr>
          <w:rFonts w:ascii="MS UI Gothic" w:eastAsia="MS UI Gothic" w:hint="eastAsia"/>
          <w:w w:val="80"/>
        </w:rPr>
        <w:t>ꎻ </w:t>
      </w:r>
      <w:r>
        <w:rPr/>
        <w:t>机场管理机构未指定除冰作业区</w:t>
      </w:r>
      <w:r>
        <w:rPr>
          <w:rFonts w:ascii="MS UI Gothic" w:eastAsia="MS UI Gothic" w:hint="eastAsia"/>
          <w:w w:val="80"/>
        </w:rPr>
        <w:t>ꎬ </w:t>
      </w:r>
      <w:r>
        <w:rPr/>
        <w:t>在机位上除冰时</w:t>
      </w:r>
      <w:r>
        <w:rPr>
          <w:rFonts w:ascii="MS UI Gothic" w:eastAsia="MS UI Gothic" w:hint="eastAsia"/>
          <w:w w:val="80"/>
        </w:rPr>
        <w:t>ꎬ </w:t>
      </w:r>
      <w:r>
        <w:rPr/>
        <w:t>机场管理机构应当制定除冰液回收措施</w:t>
      </w:r>
      <w:r>
        <w:rPr>
          <w:rFonts w:ascii="MS UI Gothic" w:eastAsia="MS UI Gothic" w:hint="eastAsia"/>
          <w:w w:val="80"/>
        </w:rPr>
        <w:t>ꎬ </w:t>
      </w:r>
      <w:r>
        <w:rPr/>
        <w:t>防止</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１１７２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6"/>
        <w:ind w:left="0" w:firstLine="0"/>
        <w:jc w:val="left"/>
        <w:rPr>
          <w:sz w:val="8"/>
        </w:rPr>
      </w:pPr>
    </w:p>
    <w:p>
      <w:pPr>
        <w:spacing w:after="0"/>
        <w:jc w:val="left"/>
        <w:rPr>
          <w:sz w:val="8"/>
        </w:rPr>
        <w:sectPr>
          <w:type w:val="continuous"/>
          <w:pgSz w:w="10500" w:h="14750"/>
          <w:pgMar w:top="960" w:bottom="280" w:left="980" w:right="980"/>
        </w:sectPr>
      </w:pPr>
    </w:p>
    <w:p>
      <w:pPr>
        <w:pStyle w:val="BodyText"/>
        <w:spacing w:line="295" w:lineRule="auto" w:before="85"/>
        <w:ind w:left="440" w:right="1" w:firstLine="0"/>
        <w:jc w:val="left"/>
        <w:rPr>
          <w:rFonts w:ascii="MS UI Gothic" w:eastAsia="MS UI Gothic" w:hint="eastAsia"/>
        </w:rPr>
      </w:pPr>
      <w:r>
        <w:rPr/>
        <w:t>除冰液对道面的化学腐蚀或者冻融循环的</w:t>
      </w:r>
      <w:r>
        <w:rPr>
          <w:w w:val="105"/>
        </w:rPr>
        <w:t>物理损坏</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9"/>
          <w:w w:val="150"/>
        </w:rPr>
        <w:t>( </w:t>
      </w:r>
      <w:r>
        <w:rPr>
          <w:spacing w:val="3"/>
          <w:w w:val="105"/>
        </w:rPr>
        <w:t>二</w:t>
      </w:r>
      <w:r>
        <w:rPr>
          <w:rFonts w:ascii="MS UI Gothic" w:eastAsia="MS UI Gothic" w:hint="eastAsia"/>
          <w:spacing w:val="-4"/>
          <w:w w:val="150"/>
        </w:rPr>
        <w:t>) </w:t>
      </w:r>
      <w:r>
        <w:rPr>
          <w:spacing w:val="5"/>
          <w:w w:val="105"/>
        </w:rPr>
        <w:t>在有条件的机场</w:t>
      </w:r>
      <w:r>
        <w:rPr>
          <w:rFonts w:ascii="MS UI Gothic" w:eastAsia="MS UI Gothic" w:hint="eastAsia"/>
          <w:spacing w:val="13"/>
          <w:w w:val="80"/>
        </w:rPr>
        <w:t>ꎬ </w:t>
      </w:r>
      <w:r>
        <w:rPr>
          <w:spacing w:val="8"/>
          <w:w w:val="105"/>
        </w:rPr>
        <w:t>机场管理机</w:t>
      </w:r>
      <w:r>
        <w:rPr>
          <w:spacing w:val="3"/>
        </w:rPr>
        <w:t>构应当建立专用除冰坪</w:t>
      </w:r>
      <w:r>
        <w:rPr>
          <w:rFonts w:ascii="MS UI Gothic" w:eastAsia="MS UI Gothic" w:hint="eastAsia"/>
          <w:spacing w:val="21"/>
          <w:w w:val="80"/>
        </w:rPr>
        <w:t>ꎬ </w:t>
      </w:r>
      <w:r>
        <w:rPr>
          <w:spacing w:val="2"/>
        </w:rPr>
        <w:t>并设置除冰液回</w:t>
      </w:r>
      <w:r>
        <w:rPr>
          <w:spacing w:val="3"/>
          <w:w w:val="105"/>
        </w:rPr>
        <w:t>收设施</w:t>
      </w:r>
      <w:r>
        <w:rPr>
          <w:rFonts w:ascii="MS UI Gothic" w:eastAsia="MS UI Gothic" w:hint="eastAsia"/>
          <w:spacing w:val="21"/>
          <w:w w:val="80"/>
        </w:rPr>
        <w:t>ꎬ </w:t>
      </w:r>
      <w:r>
        <w:rPr>
          <w:spacing w:val="3"/>
          <w:w w:val="105"/>
        </w:rPr>
        <w:t>减少对环境的污染</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2"/>
          <w:w w:val="150"/>
        </w:rPr>
        <w:t>) </w:t>
      </w:r>
      <w:r>
        <w:rPr>
          <w:spacing w:val="5"/>
          <w:w w:val="105"/>
        </w:rPr>
        <w:t>负责航空器除冰的航空运输企</w:t>
      </w:r>
      <w:r>
        <w:rPr>
          <w:spacing w:val="3"/>
          <w:w w:val="105"/>
        </w:rPr>
        <w:t>业</w:t>
      </w:r>
      <w:r>
        <w:rPr>
          <w:rFonts w:ascii="MS UI Gothic" w:eastAsia="MS UI Gothic" w:hint="eastAsia"/>
          <w:spacing w:val="-5"/>
          <w:w w:val="80"/>
        </w:rPr>
        <w:t>、 </w:t>
      </w:r>
      <w:r>
        <w:rPr>
          <w:spacing w:val="2"/>
          <w:w w:val="105"/>
        </w:rPr>
        <w:t>机场或者其他单位应当配备足够的航</w:t>
      </w:r>
      <w:r>
        <w:rPr>
          <w:spacing w:val="3"/>
        </w:rPr>
        <w:t>空器除冰设备</w:t>
      </w:r>
      <w:r>
        <w:rPr>
          <w:rFonts w:ascii="MS UI Gothic" w:eastAsia="MS UI Gothic" w:hint="eastAsia"/>
          <w:spacing w:val="21"/>
          <w:w w:val="80"/>
        </w:rPr>
        <w:t>ꎬ </w:t>
      </w:r>
      <w:r>
        <w:rPr>
          <w:spacing w:val="2"/>
        </w:rPr>
        <w:t>防止因除冰设备或者设施</w:t>
      </w:r>
      <w:r>
        <w:rPr>
          <w:spacing w:val="3"/>
          <w:w w:val="105"/>
        </w:rPr>
        <w:t>不足</w:t>
      </w:r>
      <w:r>
        <w:rPr>
          <w:rFonts w:ascii="MS UI Gothic" w:eastAsia="MS UI Gothic" w:hint="eastAsia"/>
          <w:spacing w:val="21"/>
          <w:w w:val="80"/>
        </w:rPr>
        <w:t>ꎬ </w:t>
      </w:r>
      <w:r>
        <w:rPr>
          <w:spacing w:val="3"/>
          <w:w w:val="105"/>
        </w:rPr>
        <w:t>延误航空器正常出港</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第一百一十条 航空器滑出或被推出</w:t>
      </w:r>
      <w:r>
        <w:rPr>
          <w:spacing w:val="3"/>
          <w:w w:val="110"/>
        </w:rPr>
        <w:t>机位前</w:t>
      </w:r>
      <w:r>
        <w:rPr>
          <w:rFonts w:ascii="MS UI Gothic" w:eastAsia="MS UI Gothic" w:hint="eastAsia"/>
          <w:spacing w:val="19"/>
          <w:w w:val="80"/>
        </w:rPr>
        <w:t>ꎬ </w:t>
      </w:r>
      <w:r>
        <w:rPr>
          <w:spacing w:val="3"/>
          <w:w w:val="110"/>
        </w:rPr>
        <w:t>送机人员必须确认</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除牵引车外的其他车辆</w:t>
      </w:r>
      <w:r>
        <w:rPr>
          <w:rFonts w:ascii="MS UI Gothic" w:eastAsia="MS UI Gothic" w:hint="eastAsia"/>
          <w:w w:val="80"/>
        </w:rPr>
        <w:t>、 </w:t>
      </w:r>
      <w:r>
        <w:rPr>
          <w:w w:val="105"/>
        </w:rPr>
        <w:t>设备及人员等均已撤离至机位安全区域外</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廊桥已撤至廊桥回位点</w:t>
      </w:r>
      <w:r>
        <w:rPr>
          <w:rFonts w:ascii="MS UI Gothic" w:eastAsia="MS UI Gothic" w:hint="eastAsia"/>
          <w:w w:val="80"/>
        </w:rPr>
        <w:t>ꎮ</w:t>
      </w:r>
    </w:p>
    <w:p>
      <w:pPr>
        <w:pStyle w:val="BodyText"/>
        <w:spacing w:line="295" w:lineRule="auto" w:before="49"/>
        <w:ind w:left="440"/>
        <w:rPr>
          <w:rFonts w:ascii="MS UI Gothic" w:eastAsia="MS UI Gothic" w:hint="eastAsia"/>
        </w:rPr>
      </w:pPr>
      <w:r>
        <w:rPr>
          <w:w w:val="105"/>
        </w:rPr>
        <w:t>第一百一十一条 当遇到大风天气有</w:t>
      </w:r>
      <w:r>
        <w:rPr/>
        <w:t>可能对廊桥和停场航空器造成影响时</w:t>
      </w:r>
      <w:r>
        <w:rPr>
          <w:rFonts w:ascii="MS UI Gothic" w:eastAsia="MS UI Gothic" w:hint="eastAsia"/>
          <w:w w:val="80"/>
        </w:rPr>
        <w:t>ꎬ </w:t>
      </w:r>
      <w:r>
        <w:rPr/>
        <w:t>必须对廊桥和航空器进行系留</w:t>
      </w:r>
      <w:r>
        <w:rPr>
          <w:rFonts w:ascii="MS UI Gothic" w:eastAsia="MS UI Gothic" w:hint="eastAsia"/>
          <w:w w:val="80"/>
        </w:rPr>
        <w:t>ꎮ </w:t>
      </w:r>
      <w:r>
        <w:rPr/>
        <w:t>航空器营运人或者其代理人负责实施航空器的系留</w:t>
      </w:r>
      <w:r>
        <w:rPr>
          <w:rFonts w:ascii="MS UI Gothic" w:eastAsia="MS UI Gothic" w:hint="eastAsia"/>
          <w:w w:val="80"/>
        </w:rPr>
        <w:t>ꎬ</w:t>
      </w:r>
      <w:r>
        <w:rPr>
          <w:w w:val="105"/>
        </w:rPr>
        <w:t>操作廊桥的单位负责廊桥的系留</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第一百一十二条 机组在航空器进入设置目视泊位引导系统的机位时</w:t>
      </w:r>
      <w:r>
        <w:rPr>
          <w:rFonts w:ascii="MS UI Gothic" w:eastAsia="MS UI Gothic" w:hint="eastAsia"/>
          <w:w w:val="80"/>
        </w:rPr>
        <w:t>ꎬ </w:t>
      </w:r>
      <w:r>
        <w:rPr/>
        <w:t>发现有疑问的引导指示</w:t>
      </w:r>
      <w:r>
        <w:rPr>
          <w:rFonts w:ascii="MS UI Gothic" w:eastAsia="MS UI Gothic" w:hint="eastAsia"/>
          <w:w w:val="80"/>
        </w:rPr>
        <w:t>ꎬ </w:t>
      </w:r>
      <w:r>
        <w:rPr/>
        <w:t>或进入由人工引导入位的机位时发现地面接机人员未就位</w:t>
      </w:r>
      <w:r>
        <w:rPr>
          <w:rFonts w:ascii="MS UI Gothic" w:eastAsia="MS UI Gothic" w:hint="eastAsia"/>
          <w:w w:val="80"/>
        </w:rPr>
        <w:t>ꎬ </w:t>
      </w:r>
      <w:r>
        <w:rPr/>
        <w:t>应当立即停止航空器滑行</w:t>
      </w:r>
      <w:r>
        <w:rPr>
          <w:rFonts w:ascii="MS UI Gothic" w:eastAsia="MS UI Gothic" w:hint="eastAsia"/>
          <w:w w:val="80"/>
        </w:rPr>
        <w:t>ꎬ </w:t>
      </w:r>
      <w:r>
        <w:rPr/>
        <w:t>及时通报空中交通管理部门</w:t>
      </w:r>
      <w:r>
        <w:rPr>
          <w:rFonts w:ascii="MS UI Gothic" w:eastAsia="MS UI Gothic" w:hint="eastAsia"/>
          <w:w w:val="80"/>
        </w:rPr>
        <w:t>ꎬ </w:t>
      </w:r>
      <w:r>
        <w:rPr/>
        <w:t>并应当保持发动机运转</w:t>
      </w:r>
      <w:r>
        <w:rPr>
          <w:rFonts w:ascii="MS UI Gothic" w:eastAsia="MS UI Gothic" w:hint="eastAsia"/>
          <w:w w:val="80"/>
        </w:rPr>
        <w:t>ꎬ </w:t>
      </w:r>
      <w:r>
        <w:rPr/>
        <w:t>等待后续处置</w:t>
      </w:r>
      <w:r>
        <w:rPr>
          <w:rFonts w:ascii="MS UI Gothic" w:eastAsia="MS UI Gothic" w:hint="eastAsia"/>
          <w:w w:val="80"/>
        </w:rPr>
        <w:t>ꎮ </w:t>
      </w:r>
      <w:r>
        <w:rPr/>
        <w:t>空中交通管理部门应当及时通知机场运行部门进行处理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第一百一十三条 航空器型别</w:t>
      </w:r>
      <w:r>
        <w:rPr>
          <w:rFonts w:ascii="MS UI Gothic" w:eastAsia="MS UI Gothic" w:hint="eastAsia"/>
          <w:w w:val="80"/>
        </w:rPr>
        <w:t>、 </w:t>
      </w:r>
      <w:r>
        <w:rPr>
          <w:w w:val="105"/>
        </w:rPr>
        <w:t>注册</w:t>
      </w:r>
      <w:r>
        <w:rPr/>
        <w:t>号或航班计划变更时</w:t>
      </w:r>
      <w:r>
        <w:rPr>
          <w:rFonts w:ascii="MS UI Gothic" w:eastAsia="MS UI Gothic" w:hint="eastAsia"/>
          <w:w w:val="80"/>
        </w:rPr>
        <w:t>ꎬ </w:t>
      </w:r>
      <w:r>
        <w:rPr/>
        <w:t>航空器营运人应当立即向空中交通管理部门和机场管理机构</w:t>
      </w:r>
      <w:r>
        <w:rPr>
          <w:w w:val="105"/>
        </w:rPr>
        <w:t>通报</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第一百一十四条 航空器在跑道和滑</w:t>
      </w:r>
      <w:r>
        <w:rPr/>
        <w:t>行道区域发生故障时</w:t>
      </w:r>
      <w:r>
        <w:rPr>
          <w:rFonts w:ascii="MS UI Gothic" w:eastAsia="MS UI Gothic" w:hint="eastAsia"/>
          <w:w w:val="80"/>
        </w:rPr>
        <w:t>ꎬ </w:t>
      </w:r>
      <w:r>
        <w:rPr/>
        <w:t>机组应当及时向空中交通管理部门通报情况</w:t>
      </w:r>
      <w:r>
        <w:rPr>
          <w:rFonts w:ascii="MS UI Gothic" w:eastAsia="MS UI Gothic" w:hint="eastAsia"/>
          <w:w w:val="80"/>
        </w:rPr>
        <w:t>ꎮ </w:t>
      </w:r>
      <w:r>
        <w:rPr/>
        <w:t>航空器营运人及其代理人应当尽快使航空器脱离跑道</w:t>
      </w:r>
      <w:r>
        <w:rPr>
          <w:rFonts w:ascii="MS UI Gothic" w:eastAsia="MS UI Gothic" w:hint="eastAsia"/>
          <w:w w:val="80"/>
        </w:rPr>
        <w:t>、</w:t>
      </w:r>
      <w:r>
        <w:rPr>
          <w:w w:val="105"/>
        </w:rPr>
        <w:t>滑行道区域</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第一百一十五条 航空器长时间停放</w:t>
      </w:r>
      <w:r>
        <w:rPr>
          <w:rFonts w:ascii="MS UI Gothic" w:eastAsia="MS UI Gothic" w:hint="eastAsia"/>
          <w:w w:val="80"/>
        </w:rPr>
        <w:t>、 </w:t>
      </w:r>
      <w:r>
        <w:rPr>
          <w:w w:val="105"/>
        </w:rPr>
        <w:t>过夜停放应当取得机场管理机构的同意</w:t>
      </w:r>
      <w:r>
        <w:rPr>
          <w:rFonts w:ascii="MS UI Gothic" w:eastAsia="MS UI Gothic" w:hint="eastAsia"/>
          <w:w w:val="80"/>
        </w:rPr>
        <w:t>ꎮ</w:t>
      </w:r>
    </w:p>
    <w:p>
      <w:pPr>
        <w:pStyle w:val="BodyText"/>
        <w:spacing w:line="295" w:lineRule="auto" w:before="85"/>
        <w:ind w:left="381" w:right="126"/>
        <w:rPr>
          <w:rFonts w:ascii="MS UI Gothic" w:eastAsia="MS UI Gothic" w:hint="eastAsia"/>
        </w:rPr>
      </w:pPr>
      <w:r>
        <w:rPr/>
        <w:br w:type="column"/>
      </w:r>
      <w:r>
        <w:rPr>
          <w:w w:val="105"/>
        </w:rPr>
        <w:t>第一百一十六条 航空器保障作业过</w:t>
      </w:r>
      <w:r>
        <w:rPr/>
        <w:t>程中出现任何意外情况</w:t>
      </w:r>
      <w:r>
        <w:rPr>
          <w:rFonts w:ascii="MS UI Gothic" w:eastAsia="MS UI Gothic" w:hint="eastAsia"/>
          <w:w w:val="80"/>
        </w:rPr>
        <w:t>ꎬ </w:t>
      </w:r>
      <w:r>
        <w:rPr/>
        <w:t>有关人员应当及时通知机场管理机构</w:t>
      </w:r>
      <w:r>
        <w:rPr>
          <w:rFonts w:ascii="MS UI Gothic" w:eastAsia="MS UI Gothic" w:hint="eastAsia"/>
          <w:w w:val="80"/>
        </w:rPr>
        <w:t>ꎬ </w:t>
      </w:r>
      <w:r>
        <w:rPr/>
        <w:t>航空器保障作业单位和机场管理机构应当及时采取措施予以</w:t>
      </w:r>
      <w:r>
        <w:rPr>
          <w:w w:val="105"/>
        </w:rPr>
        <w:t>处理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第一百一十七条 旅客步行通过机坪上下航空器时</w:t>
      </w:r>
      <w:r>
        <w:rPr>
          <w:rFonts w:ascii="MS UI Gothic" w:eastAsia="MS UI Gothic" w:hint="eastAsia"/>
          <w:w w:val="80"/>
        </w:rPr>
        <w:t>ꎬ </w:t>
      </w:r>
      <w:r>
        <w:rPr/>
        <w:t>航空器营运人或者其代理人应当安排专人引导</w:t>
      </w:r>
      <w:r>
        <w:rPr>
          <w:rFonts w:ascii="MS UI Gothic" w:eastAsia="MS UI Gothic" w:hint="eastAsia"/>
          <w:w w:val="80"/>
        </w:rPr>
        <w:t>ꎮ </w:t>
      </w:r>
      <w:r>
        <w:rPr/>
        <w:t>旅客通行路线不得穿越航空器滑行路线</w:t>
      </w:r>
      <w:r>
        <w:rPr>
          <w:rFonts w:ascii="MS UI Gothic" w:eastAsia="MS UI Gothic" w:hint="eastAsia"/>
          <w:w w:val="80"/>
        </w:rPr>
        <w:t>ꎬ </w:t>
      </w:r>
      <w:r>
        <w:rPr/>
        <w:t>任何车辆不得横穿旅客队伍</w:t>
      </w:r>
      <w:r>
        <w:rPr>
          <w:rFonts w:ascii="MS UI Gothic" w:eastAsia="MS UI Gothic" w:hint="eastAsia"/>
          <w:w w:val="80"/>
        </w:rPr>
        <w:t>ꎮ</w:t>
      </w:r>
    </w:p>
    <w:p>
      <w:pPr>
        <w:pStyle w:val="BodyText"/>
        <w:tabs>
          <w:tab w:pos="1533" w:val="left" w:leader="none"/>
        </w:tabs>
        <w:spacing w:before="149"/>
        <w:ind w:left="695" w:firstLine="0"/>
        <w:jc w:val="left"/>
      </w:pPr>
      <w:r>
        <w:rPr>
          <w:spacing w:val="3"/>
          <w:w w:val="105"/>
        </w:rPr>
        <w:t>第三</w:t>
      </w:r>
      <w:r>
        <w:rPr>
          <w:w w:val="105"/>
        </w:rPr>
        <w:t>节</w:t>
        <w:tab/>
      </w:r>
      <w:r>
        <w:rPr>
          <w:spacing w:val="3"/>
          <w:w w:val="105"/>
        </w:rPr>
        <w:t>机坪车辆及设施设备管</w:t>
      </w:r>
      <w:r>
        <w:rPr>
          <w:w w:val="105"/>
        </w:rPr>
        <w:t>理</w:t>
      </w:r>
    </w:p>
    <w:p>
      <w:pPr>
        <w:pStyle w:val="BodyText"/>
        <w:spacing w:before="10"/>
        <w:ind w:left="0" w:firstLine="0"/>
        <w:jc w:val="left"/>
        <w:rPr>
          <w:sz w:val="16"/>
        </w:rPr>
      </w:pPr>
    </w:p>
    <w:p>
      <w:pPr>
        <w:pStyle w:val="BodyText"/>
        <w:spacing w:line="295" w:lineRule="auto"/>
        <w:ind w:left="381" w:right="126"/>
        <w:rPr>
          <w:rFonts w:ascii="MS UI Gothic" w:eastAsia="MS UI Gothic" w:hint="eastAsia"/>
        </w:rPr>
      </w:pPr>
      <w:r>
        <w:rPr/>
        <w:t>第一百一十八条 因保障作业需要放置于机坪内的特种车辆 </w:t>
      </w:r>
      <w:r>
        <w:rPr>
          <w:rFonts w:ascii="MS UI Gothic" w:eastAsia="MS UI Gothic" w:hint="eastAsia"/>
          <w:w w:val="150"/>
        </w:rPr>
        <w:t>( </w:t>
      </w:r>
      <w:r>
        <w:rPr/>
        <w:t>含拖把</w:t>
      </w:r>
      <w:r>
        <w:rPr>
          <w:rFonts w:ascii="MS UI Gothic" w:eastAsia="MS UI Gothic" w:hint="eastAsia"/>
          <w:w w:val="150"/>
        </w:rPr>
        <w:t>)</w:t>
      </w:r>
      <w:r>
        <w:rPr>
          <w:rFonts w:ascii="MS UI Gothic" w:eastAsia="MS UI Gothic" w:hint="eastAsia"/>
          <w:w w:val="80"/>
        </w:rPr>
        <w:t>、 </w:t>
      </w:r>
      <w:r>
        <w:rPr/>
        <w:t>集装箱</w:t>
      </w:r>
      <w:r>
        <w:rPr>
          <w:rFonts w:ascii="MS UI Gothic" w:eastAsia="MS UI Gothic" w:hint="eastAsia"/>
          <w:w w:val="80"/>
        </w:rPr>
        <w:t>、 </w:t>
      </w:r>
      <w:r>
        <w:rPr/>
        <w:t>行李和集装箱托盘等特种设备</w:t>
      </w:r>
      <w:r>
        <w:rPr>
          <w:rFonts w:ascii="MS UI Gothic" w:eastAsia="MS UI Gothic" w:hint="eastAsia"/>
          <w:w w:val="80"/>
        </w:rPr>
        <w:t>ꎬ </w:t>
      </w:r>
      <w:r>
        <w:rPr/>
        <w:t>应当停泊或放置于指定的白色设备停放区和车辆停放区内</w:t>
      </w:r>
      <w:r>
        <w:rPr>
          <w:rFonts w:ascii="MS UI Gothic" w:eastAsia="MS UI Gothic" w:hint="eastAsia"/>
          <w:w w:val="80"/>
        </w:rPr>
        <w:t>ꎮ </w:t>
      </w:r>
      <w:r>
        <w:rPr/>
        <w:t>作业人员离开后</w:t>
      </w:r>
      <w:r>
        <w:rPr>
          <w:rFonts w:ascii="MS UI Gothic" w:eastAsia="MS UI Gothic" w:hint="eastAsia"/>
          <w:w w:val="80"/>
        </w:rPr>
        <w:t>ꎬ </w:t>
      </w:r>
      <w:r>
        <w:rPr/>
        <w:t>车辆</w:t>
      </w:r>
      <w:r>
        <w:rPr>
          <w:rFonts w:ascii="MS UI Gothic" w:eastAsia="MS UI Gothic" w:hint="eastAsia"/>
          <w:w w:val="80"/>
        </w:rPr>
        <w:t>、 </w:t>
      </w:r>
      <w:r>
        <w:rPr/>
        <w:t>设备应当保持制动状态</w:t>
      </w:r>
      <w:r>
        <w:rPr>
          <w:rFonts w:ascii="MS UI Gothic" w:eastAsia="MS UI Gothic" w:hint="eastAsia"/>
          <w:w w:val="80"/>
        </w:rPr>
        <w:t>ꎬ </w:t>
      </w:r>
      <w:r>
        <w:rPr/>
        <w:t>并将启动钥匙与车辆</w:t>
      </w:r>
      <w:r>
        <w:rPr>
          <w:rFonts w:ascii="MS UI Gothic" w:eastAsia="MS UI Gothic" w:hint="eastAsia"/>
          <w:w w:val="80"/>
        </w:rPr>
        <w:t>、 </w:t>
      </w:r>
      <w:r>
        <w:rPr/>
        <w:t>设备分离存放</w:t>
      </w:r>
      <w:r>
        <w:rPr>
          <w:rFonts w:ascii="MS UI Gothic" w:eastAsia="MS UI Gothic" w:hint="eastAsia"/>
          <w:w w:val="80"/>
        </w:rPr>
        <w:t>ꎮ </w:t>
      </w:r>
      <w:r>
        <w:rPr/>
        <w:t>保障工作结束后</w:t>
      </w:r>
      <w:r>
        <w:rPr>
          <w:rFonts w:ascii="MS UI Gothic" w:eastAsia="MS UI Gothic" w:hint="eastAsia"/>
          <w:w w:val="80"/>
        </w:rPr>
        <w:t>ꎬ </w:t>
      </w:r>
      <w:r>
        <w:rPr/>
        <w:t>各保障部门应当及时将所用设备放回原区域</w:t>
      </w:r>
      <w:r>
        <w:rPr>
          <w:rFonts w:ascii="MS UI Gothic" w:eastAsia="MS UI Gothic" w:hint="eastAsia"/>
          <w:w w:val="80"/>
        </w:rPr>
        <w:t>ꎬ </w:t>
      </w:r>
      <w:r>
        <w:rPr/>
        <w:t>并摆放整齐</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第一百一十九条 非保障作业需要</w:t>
      </w:r>
      <w:r>
        <w:rPr>
          <w:rFonts w:ascii="MS UI Gothic" w:eastAsia="MS UI Gothic" w:hint="eastAsia"/>
          <w:w w:val="80"/>
        </w:rPr>
        <w:t>、</w:t>
      </w:r>
      <w:r>
        <w:rPr/>
        <w:t>故障或已报废的车辆和设备应当及时清除</w:t>
      </w:r>
      <w:r>
        <w:rPr>
          <w:w w:val="105"/>
        </w:rPr>
        <w:t>出机坪</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第一百二十条 任何单位和人员不得损坏</w:t>
      </w:r>
      <w:r>
        <w:rPr>
          <w:rFonts w:ascii="MS UI Gothic" w:eastAsia="MS UI Gothic" w:hint="eastAsia"/>
          <w:w w:val="80"/>
        </w:rPr>
        <w:t>、 </w:t>
      </w:r>
      <w:r>
        <w:rPr/>
        <w:t>挪用</w:t>
      </w:r>
      <w:r>
        <w:rPr>
          <w:rFonts w:ascii="MS UI Gothic" w:eastAsia="MS UI Gothic" w:hint="eastAsia"/>
          <w:w w:val="80"/>
        </w:rPr>
        <w:t>、 </w:t>
      </w:r>
      <w:r>
        <w:rPr/>
        <w:t>占用</w:t>
      </w:r>
      <w:r>
        <w:rPr>
          <w:rFonts w:ascii="MS UI Gothic" w:eastAsia="MS UI Gothic" w:hint="eastAsia"/>
          <w:w w:val="80"/>
        </w:rPr>
        <w:t>、 </w:t>
      </w:r>
      <w:r>
        <w:rPr/>
        <w:t>遮挡机坪基础设施和设备</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第一百二十一条 在廊桥活动端移动范围内应当采用红色线条设置廊桥活动区</w:t>
      </w:r>
      <w:r>
        <w:rPr>
          <w:rFonts w:ascii="MS UI Gothic" w:eastAsia="MS UI Gothic" w:hint="eastAsia"/>
          <w:w w:val="80"/>
        </w:rPr>
        <w:t>ꎬ </w:t>
      </w:r>
      <w:r>
        <w:rPr/>
        <w:t>禁止任何车辆和设备进入</w:t>
      </w:r>
      <w:r>
        <w:rPr>
          <w:rFonts w:ascii="MS UI Gothic" w:eastAsia="MS UI Gothic" w:hint="eastAsia"/>
          <w:w w:val="80"/>
        </w:rPr>
        <w:t>ꎮ </w:t>
      </w:r>
      <w:r>
        <w:rPr/>
        <w:t>廊桥活动区内应当标示廊桥回位点</w:t>
      </w:r>
      <w:r>
        <w:rPr>
          <w:rFonts w:ascii="MS UI Gothic" w:eastAsia="MS UI Gothic" w:hint="eastAsia"/>
          <w:w w:val="80"/>
        </w:rPr>
        <w:t>ꎮ </w:t>
      </w:r>
      <w:r>
        <w:rPr/>
        <w:t>廊桥处在非工作状态时</w:t>
      </w:r>
      <w:r>
        <w:rPr>
          <w:rFonts w:ascii="MS UI Gothic" w:eastAsia="MS UI Gothic" w:hint="eastAsia"/>
          <w:w w:val="80"/>
        </w:rPr>
        <w:t>ꎬ </w:t>
      </w:r>
      <w:r>
        <w:rPr/>
        <w:t>应当将廊桥停留在廊桥回位点</w:t>
      </w:r>
      <w:r>
        <w:rPr>
          <w:rFonts w:ascii="MS UI Gothic" w:eastAsia="MS UI Gothic" w:hint="eastAsia"/>
          <w:w w:val="80"/>
        </w:rPr>
        <w:t>ꎮ </w:t>
      </w:r>
      <w:r>
        <w:rPr/>
        <w:t>廊桥操作人员进行靠桥</w:t>
      </w:r>
      <w:r>
        <w:rPr>
          <w:rFonts w:ascii="MS UI Gothic" w:eastAsia="MS UI Gothic" w:hint="eastAsia"/>
          <w:w w:val="80"/>
        </w:rPr>
        <w:t>、 </w:t>
      </w:r>
      <w:r>
        <w:rPr/>
        <w:t>撤桥作业时</w:t>
      </w:r>
      <w:r>
        <w:rPr>
          <w:rFonts w:ascii="MS UI Gothic" w:eastAsia="MS UI Gothic" w:hint="eastAsia"/>
          <w:w w:val="80"/>
        </w:rPr>
        <w:t>ꎬ </w:t>
      </w:r>
      <w:r>
        <w:rPr/>
        <w:t>禁止其他人员进入廊桥活动端</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第一百二十二条 机位应当设置白色机位作业等待区</w:t>
      </w:r>
      <w:r>
        <w:rPr>
          <w:rFonts w:ascii="MS UI Gothic" w:eastAsia="MS UI Gothic" w:hint="eastAsia"/>
          <w:w w:val="80"/>
        </w:rPr>
        <w:t>、 </w:t>
      </w:r>
      <w:r>
        <w:rPr>
          <w:w w:val="105"/>
        </w:rPr>
        <w:t>红色机位安全线</w:t>
      </w:r>
      <w:r>
        <w:rPr>
          <w:rFonts w:ascii="MS UI Gothic" w:eastAsia="MS UI Gothic" w:hint="eastAsia"/>
          <w:w w:val="80"/>
        </w:rPr>
        <w:t>ꎮ </w:t>
      </w:r>
      <w:r>
        <w:rPr>
          <w:w w:val="105"/>
        </w:rPr>
        <w:t>车辆</w:t>
      </w:r>
      <w:r>
        <w:rPr/>
        <w:t>和设备与航空器应当保持足够的安全</w:t>
      </w:r>
      <w:r>
        <w:rPr>
          <w:w w:val="105"/>
        </w:rPr>
        <w:t>距离</w:t>
      </w:r>
      <w:r>
        <w:rPr>
          <w:rFonts w:ascii="MS UI Gothic" w:eastAsia="MS UI Gothic" w:hint="eastAsia"/>
          <w:w w:val="80"/>
        </w:rPr>
        <w:t>ꎮ</w:t>
      </w:r>
    </w:p>
    <w:p>
      <w:pPr>
        <w:pStyle w:val="BodyText"/>
        <w:tabs>
          <w:tab w:pos="2477" w:val="left" w:leader="none"/>
        </w:tabs>
        <w:spacing w:line="253" w:lineRule="exact"/>
        <w:ind w:left="800" w:firstLine="0"/>
        <w:jc w:val="left"/>
      </w:pPr>
      <w:r>
        <w:rPr>
          <w:spacing w:val="3"/>
          <w:w w:val="105"/>
        </w:rPr>
        <w:t>第一百二十三</w:t>
      </w:r>
      <w:r>
        <w:rPr>
          <w:w w:val="105"/>
        </w:rPr>
        <w:t>条</w:t>
        <w:tab/>
      </w:r>
      <w:r>
        <w:rPr>
          <w:spacing w:val="3"/>
          <w:w w:val="105"/>
        </w:rPr>
        <w:t>在航空器处于安</w:t>
      </w:r>
      <w:r>
        <w:rPr>
          <w:w w:val="105"/>
        </w:rPr>
        <w:t>全</w:t>
      </w:r>
    </w:p>
    <w:p>
      <w:pPr>
        <w:spacing w:after="0" w:line="253"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１１７３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停泊状态后</w:t>
      </w:r>
      <w:r>
        <w:rPr>
          <w:rFonts w:ascii="MS UI Gothic" w:eastAsia="MS UI Gothic" w:hint="eastAsia"/>
          <w:w w:val="80"/>
        </w:rPr>
        <w:t>、 </w:t>
      </w:r>
      <w:r>
        <w:rPr/>
        <w:t>廊桥或客梯车与航空器对接完成前</w:t>
      </w:r>
      <w:r>
        <w:rPr>
          <w:rFonts w:ascii="MS UI Gothic" w:eastAsia="MS UI Gothic" w:hint="eastAsia"/>
          <w:w w:val="80"/>
        </w:rPr>
        <w:t>ꎬ </w:t>
      </w:r>
      <w:r>
        <w:rPr/>
        <w:t>除电源车外</w:t>
      </w:r>
      <w:r>
        <w:rPr>
          <w:rFonts w:ascii="MS UI Gothic" w:eastAsia="MS UI Gothic" w:hint="eastAsia"/>
          <w:w w:val="80"/>
        </w:rPr>
        <w:t>ꎬ </w:t>
      </w:r>
      <w:r>
        <w:rPr/>
        <w:t>其他保障车辆</w:t>
      </w:r>
      <w:r>
        <w:rPr>
          <w:rFonts w:ascii="MS UI Gothic" w:eastAsia="MS UI Gothic" w:hint="eastAsia"/>
          <w:w w:val="80"/>
        </w:rPr>
        <w:t>、 </w:t>
      </w:r>
      <w:r>
        <w:rPr/>
        <w:t>设备不得超越红色机位安全线</w:t>
      </w:r>
      <w:r>
        <w:rPr>
          <w:rFonts w:ascii="MS UI Gothic" w:eastAsia="MS UI Gothic" w:hint="eastAsia"/>
          <w:w w:val="80"/>
        </w:rPr>
        <w:t>ꎬ </w:t>
      </w:r>
      <w:r>
        <w:rPr/>
        <w:t>实施保障作业</w:t>
      </w:r>
      <w:r>
        <w:rPr>
          <w:rFonts w:ascii="MS UI Gothic" w:eastAsia="MS UI Gothic" w:hint="eastAsia"/>
          <w:w w:val="80"/>
        </w:rPr>
        <w:t>ꎮ</w:t>
      </w:r>
    </w:p>
    <w:p>
      <w:pPr>
        <w:pStyle w:val="BodyText"/>
        <w:spacing w:line="295" w:lineRule="auto"/>
        <w:ind w:right="39"/>
        <w:rPr>
          <w:rFonts w:ascii="MS UI Gothic" w:eastAsia="MS UI Gothic" w:hint="eastAsia"/>
        </w:rPr>
      </w:pPr>
      <w:r>
        <w:rPr/>
        <w:t>电源车</w:t>
      </w:r>
      <w:r>
        <w:rPr>
          <w:rFonts w:ascii="MS UI Gothic" w:eastAsia="MS UI Gothic" w:hint="eastAsia"/>
          <w:w w:val="80"/>
        </w:rPr>
        <w:t>、 </w:t>
      </w:r>
      <w:r>
        <w:rPr/>
        <w:t>气源车和空调车为航空器提供服务时</w:t>
      </w:r>
      <w:r>
        <w:rPr>
          <w:rFonts w:ascii="MS UI Gothic" w:eastAsia="MS UI Gothic" w:hint="eastAsia"/>
          <w:w w:val="80"/>
        </w:rPr>
        <w:t>ꎬ </w:t>
      </w:r>
      <w:r>
        <w:rPr/>
        <w:t>不得妨碍廊桥的保障作业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第一百二十四条 提供保障作业的车</w:t>
      </w:r>
      <w:r>
        <w:rPr/>
        <w:t>辆不得影响相邻机位及航空器机位滑行通</w:t>
      </w:r>
      <w:r>
        <w:rPr>
          <w:w w:val="105"/>
        </w:rPr>
        <w:t>道的使用</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第一百二十五条 在确认航空器处于</w:t>
      </w:r>
      <w:r>
        <w:rPr>
          <w:spacing w:val="3"/>
        </w:rPr>
        <w:t>安全停泊状态后</w:t>
      </w:r>
      <w:r>
        <w:rPr>
          <w:rFonts w:ascii="MS UI Gothic" w:eastAsia="MS UI Gothic" w:hint="eastAsia"/>
          <w:spacing w:val="21"/>
          <w:w w:val="80"/>
        </w:rPr>
        <w:t>ꎬ </w:t>
      </w:r>
      <w:r>
        <w:rPr>
          <w:spacing w:val="2"/>
        </w:rPr>
        <w:t>接机人员应当在距航空</w:t>
      </w:r>
      <w:r>
        <w:rPr>
          <w:spacing w:val="-5"/>
        </w:rPr>
        <w:t>器发动机前端 </w:t>
      </w:r>
      <w:r>
        <w:rPr>
          <w:rFonts w:ascii="MS UI Gothic" w:eastAsia="MS UI Gothic" w:hint="eastAsia"/>
          <w:w w:val="80"/>
        </w:rPr>
        <w:t>１</w:t>
      </w:r>
      <w:r>
        <w:rPr>
          <w:rFonts w:ascii="MS UI Gothic" w:eastAsia="MS UI Gothic" w:hint="eastAsia"/>
          <w:spacing w:val="12"/>
          <w:w w:val="80"/>
        </w:rPr>
        <w:t> ５ </w:t>
      </w:r>
      <w:r>
        <w:rPr>
          <w:spacing w:val="3"/>
        </w:rPr>
        <w:t>米处</w:t>
      </w:r>
      <w:r>
        <w:rPr>
          <w:rFonts w:ascii="MS UI Gothic" w:eastAsia="MS UI Gothic" w:hint="eastAsia"/>
          <w:spacing w:val="18"/>
          <w:w w:val="80"/>
        </w:rPr>
        <w:t>、 </w:t>
      </w:r>
      <w:r>
        <w:rPr>
          <w:spacing w:val="2"/>
        </w:rPr>
        <w:t>机尾和翼尖水平</w:t>
      </w:r>
      <w:r>
        <w:rPr>
          <w:spacing w:val="11"/>
        </w:rPr>
        <w:t>投影处地面设置醒目的反光锥形标志物  </w:t>
      </w:r>
      <w:r>
        <w:rPr>
          <w:rFonts w:ascii="MS UI Gothic" w:eastAsia="MS UI Gothic" w:hint="eastAsia"/>
          <w:spacing w:val="-26"/>
          <w:w w:val="145"/>
        </w:rPr>
        <w:t>( </w:t>
      </w:r>
      <w:r>
        <w:rPr>
          <w:spacing w:val="-9"/>
        </w:rPr>
        <w:t>高度不小于 </w:t>
      </w:r>
      <w:r>
        <w:rPr>
          <w:rFonts w:ascii="MS UI Gothic" w:eastAsia="MS UI Gothic" w:hint="eastAsia"/>
          <w:spacing w:val="6"/>
          <w:w w:val="80"/>
        </w:rPr>
        <w:t>５０ </w:t>
      </w:r>
      <w:r>
        <w:rPr>
          <w:spacing w:val="3"/>
        </w:rPr>
        <w:t>厘米</w:t>
      </w:r>
      <w:r>
        <w:rPr>
          <w:rFonts w:ascii="MS UI Gothic" w:eastAsia="MS UI Gothic" w:hint="eastAsia"/>
          <w:spacing w:val="7"/>
          <w:w w:val="80"/>
        </w:rPr>
        <w:t>ꎬ </w:t>
      </w:r>
      <w:r>
        <w:rPr>
          <w:spacing w:val="-9"/>
        </w:rPr>
        <w:t>重量能防止 </w:t>
      </w:r>
      <w:r>
        <w:rPr>
          <w:rFonts w:ascii="MS UI Gothic" w:eastAsia="MS UI Gothic" w:hint="eastAsia"/>
          <w:spacing w:val="6"/>
          <w:w w:val="80"/>
        </w:rPr>
        <w:t>５ </w:t>
      </w:r>
      <w:r>
        <w:rPr>
          <w:spacing w:val="1"/>
        </w:rPr>
        <w:t>级风</w:t>
      </w:r>
      <w:r>
        <w:rPr>
          <w:spacing w:val="2"/>
        </w:rPr>
        <w:t>吹移</w:t>
      </w:r>
      <w:r>
        <w:rPr>
          <w:rFonts w:ascii="MS UI Gothic" w:eastAsia="MS UI Gothic" w:hint="eastAsia"/>
          <w:spacing w:val="23"/>
          <w:w w:val="80"/>
        </w:rPr>
        <w:t>ꎮ </w:t>
      </w:r>
      <w:r>
        <w:rPr>
          <w:spacing w:val="-4"/>
        </w:rPr>
        <w:t>在预计机场风力超过 </w:t>
      </w:r>
      <w:r>
        <w:rPr>
          <w:rFonts w:ascii="MS UI Gothic" w:eastAsia="MS UI Gothic" w:hint="eastAsia"/>
          <w:spacing w:val="1"/>
          <w:w w:val="80"/>
        </w:rPr>
        <w:t>５ </w:t>
      </w:r>
      <w:r>
        <w:rPr>
          <w:spacing w:val="3"/>
        </w:rPr>
        <w:t>级时</w:t>
      </w:r>
      <w:r>
        <w:rPr>
          <w:rFonts w:ascii="MS UI Gothic" w:eastAsia="MS UI Gothic" w:hint="eastAsia"/>
          <w:spacing w:val="23"/>
          <w:w w:val="80"/>
        </w:rPr>
        <w:t>ꎬ </w:t>
      </w:r>
      <w:r>
        <w:rPr>
          <w:spacing w:val="3"/>
        </w:rPr>
        <w:t>机场</w:t>
      </w:r>
      <w:r>
        <w:rPr>
          <w:spacing w:val="2"/>
        </w:rPr>
        <w:t>管理机构应当通知航空器维修部门不再在</w:t>
      </w:r>
      <w:r>
        <w:rPr>
          <w:spacing w:val="5"/>
        </w:rPr>
        <w:t>航空器周围摆放反光锥形标志物</w:t>
      </w:r>
      <w:r>
        <w:rPr>
          <w:rFonts w:ascii="MS UI Gothic" w:eastAsia="MS UI Gothic" w:hint="eastAsia"/>
          <w:spacing w:val="-31"/>
          <w:w w:val="145"/>
        </w:rPr>
        <w:t>) </w:t>
      </w:r>
      <w:r>
        <w:rPr>
          <w:rFonts w:ascii="MS UI Gothic" w:eastAsia="MS UI Gothic" w:hint="eastAsia"/>
          <w:spacing w:val="1"/>
          <w:w w:val="80"/>
        </w:rPr>
        <w:t>ꎮ </w:t>
      </w:r>
      <w:r>
        <w:rPr>
          <w:spacing w:val="5"/>
        </w:rPr>
        <w:t>航空</w:t>
      </w:r>
      <w:r>
        <w:rPr>
          <w:spacing w:val="3"/>
        </w:rPr>
        <w:t>器自行滑出的机位</w:t>
      </w:r>
      <w:r>
        <w:rPr>
          <w:rFonts w:ascii="MS UI Gothic" w:eastAsia="MS UI Gothic" w:hint="eastAsia"/>
          <w:spacing w:val="21"/>
          <w:w w:val="80"/>
        </w:rPr>
        <w:t>ꎬ </w:t>
      </w:r>
      <w:r>
        <w:rPr>
          <w:spacing w:val="2"/>
        </w:rPr>
        <w:t>在机头水平投影处地</w:t>
      </w:r>
      <w:r>
        <w:rPr>
          <w:spacing w:val="3"/>
        </w:rPr>
        <w:t>面也应当设置反光锥形标志物</w:t>
      </w:r>
      <w:r>
        <w:rPr>
          <w:rFonts w:ascii="MS UI Gothic" w:eastAsia="MS UI Gothic" w:hint="eastAsia"/>
          <w:w w:val="80"/>
        </w:rPr>
        <w:t>ꎮ</w:t>
      </w:r>
    </w:p>
    <w:p>
      <w:pPr>
        <w:pStyle w:val="BodyText"/>
        <w:spacing w:line="295" w:lineRule="auto"/>
        <w:ind w:right="39"/>
        <w:rPr>
          <w:rFonts w:ascii="MS UI Gothic" w:eastAsia="MS UI Gothic" w:hint="eastAsia"/>
        </w:rPr>
      </w:pPr>
      <w:r>
        <w:rPr/>
        <w:t>第一百二十六条 保障车辆对接航空器时的速度不得超过 </w:t>
      </w:r>
      <w:r>
        <w:rPr>
          <w:rFonts w:ascii="MS UI Gothic" w:eastAsia="MS UI Gothic" w:hint="eastAsia"/>
          <w:w w:val="80"/>
        </w:rPr>
        <w:t>５ </w:t>
      </w:r>
      <w:r>
        <w:rPr/>
        <w:t>千米</w:t>
      </w:r>
      <w:r>
        <w:rPr>
          <w:rFonts w:ascii="MS UI Gothic" w:eastAsia="MS UI Gothic" w:hint="eastAsia"/>
          <w:w w:val="70"/>
        </w:rPr>
        <w:t>/ </w:t>
      </w:r>
      <w:r>
        <w:rPr/>
        <w:t>小时</w:t>
      </w:r>
      <w:r>
        <w:rPr>
          <w:rFonts w:ascii="MS UI Gothic" w:eastAsia="MS UI Gothic" w:hint="eastAsia"/>
          <w:w w:val="80"/>
        </w:rPr>
        <w:t>ꎮ </w:t>
      </w:r>
      <w:r>
        <w:rPr/>
        <w:t>保障车辆对接航空器前</w:t>
      </w:r>
      <w:r>
        <w:rPr>
          <w:rFonts w:ascii="MS UI Gothic" w:eastAsia="MS UI Gothic" w:hint="eastAsia"/>
          <w:w w:val="80"/>
        </w:rPr>
        <w:t>ꎬ </w:t>
      </w:r>
      <w:r>
        <w:rPr/>
        <w:t>必须在距航空器 </w:t>
      </w:r>
      <w:r>
        <w:rPr>
          <w:rFonts w:ascii="MS UI Gothic" w:eastAsia="MS UI Gothic" w:hint="eastAsia"/>
          <w:w w:val="80"/>
        </w:rPr>
        <w:t>１５ </w:t>
      </w:r>
      <w:r>
        <w:rPr/>
        <w:t>米的距离先试刹车</w:t>
      </w:r>
      <w:r>
        <w:rPr>
          <w:rFonts w:ascii="MS UI Gothic" w:eastAsia="MS UI Gothic" w:hint="eastAsia"/>
          <w:w w:val="80"/>
        </w:rPr>
        <w:t>ꎬ </w:t>
      </w:r>
      <w:r>
        <w:rPr/>
        <w:t>确认刹车良好后方可实施对接</w:t>
      </w:r>
      <w:r>
        <w:rPr>
          <w:rFonts w:ascii="MS UI Gothic" w:eastAsia="MS UI Gothic" w:hint="eastAsia"/>
          <w:w w:val="80"/>
        </w:rPr>
        <w:t>ꎮ </w:t>
      </w:r>
      <w:r>
        <w:rPr/>
        <w:t>保障车辆</w:t>
      </w:r>
      <w:r>
        <w:rPr>
          <w:rFonts w:ascii="MS UI Gothic" w:eastAsia="MS UI Gothic" w:hint="eastAsia"/>
          <w:w w:val="80"/>
        </w:rPr>
        <w:t>、 </w:t>
      </w:r>
      <w:r>
        <w:rPr/>
        <w:t>设备对接航空器时</w:t>
      </w:r>
      <w:r>
        <w:rPr>
          <w:rFonts w:ascii="MS UI Gothic" w:eastAsia="MS UI Gothic" w:hint="eastAsia"/>
          <w:w w:val="80"/>
        </w:rPr>
        <w:t>ꎬ </w:t>
      </w:r>
      <w:r>
        <w:rPr/>
        <w:t>应当与航空器发动机</w:t>
      </w:r>
      <w:r>
        <w:rPr>
          <w:rFonts w:ascii="MS UI Gothic" w:eastAsia="MS UI Gothic" w:hint="eastAsia"/>
          <w:w w:val="80"/>
        </w:rPr>
        <w:t>、 </w:t>
      </w:r>
      <w:r>
        <w:rPr/>
        <w:t>舱门保持适当的安全距离</w:t>
      </w:r>
      <w:r>
        <w:rPr>
          <w:rFonts w:ascii="MS UI Gothic" w:eastAsia="MS UI Gothic" w:hint="eastAsia"/>
          <w:w w:val="80"/>
        </w:rPr>
        <w:t>ꎮ</w:t>
      </w:r>
    </w:p>
    <w:p>
      <w:pPr>
        <w:pStyle w:val="BodyText"/>
        <w:spacing w:line="295" w:lineRule="auto"/>
        <w:ind w:right="38"/>
        <w:rPr>
          <w:rFonts w:ascii="MS UI Gothic" w:eastAsia="MS UI Gothic" w:hint="eastAsia"/>
        </w:rPr>
      </w:pPr>
      <w:r>
        <w:rPr/>
        <w:t>第一百二十七条 车辆在机坪行驶路线</w:t>
      </w:r>
      <w:r>
        <w:rPr>
          <w:rFonts w:ascii="MS UI Gothic" w:eastAsia="MS UI Gothic" w:hint="eastAsia"/>
          <w:w w:val="80"/>
        </w:rPr>
        <w:t>、 </w:t>
      </w:r>
      <w:r>
        <w:rPr/>
        <w:t>固定停放点之外倒车应当有人指挥</w:t>
      </w:r>
      <w:r>
        <w:rPr>
          <w:rFonts w:ascii="MS UI Gothic" w:eastAsia="MS UI Gothic" w:hint="eastAsia"/>
          <w:w w:val="80"/>
        </w:rPr>
        <w:t>ꎬ</w:t>
      </w:r>
      <w:r>
        <w:rPr/>
        <w:t>指挥信号和意图应当明确</w:t>
      </w:r>
      <w:r>
        <w:rPr>
          <w:rFonts w:ascii="MS UI Gothic" w:eastAsia="MS UI Gothic" w:hint="eastAsia"/>
          <w:w w:val="80"/>
        </w:rPr>
        <w:t>ꎬ </w:t>
      </w:r>
      <w:r>
        <w:rPr/>
        <w:t>确保安全</w:t>
      </w:r>
      <w:r>
        <w:rPr>
          <w:rFonts w:ascii="MS UI Gothic" w:eastAsia="MS UI Gothic" w:hint="eastAsia"/>
          <w:w w:val="80"/>
        </w:rPr>
        <w:t>ꎮ</w:t>
      </w:r>
    </w:p>
    <w:p>
      <w:pPr>
        <w:pStyle w:val="BodyText"/>
        <w:spacing w:line="295" w:lineRule="auto"/>
        <w:ind w:right="39"/>
        <w:rPr>
          <w:rFonts w:ascii="MS UI Gothic" w:eastAsia="MS UI Gothic" w:hint="eastAsia"/>
        </w:rPr>
      </w:pPr>
      <w:r>
        <w:rPr/>
        <w:t>第一百二十八条 保障车辆对接航空器后</w:t>
      </w:r>
      <w:r>
        <w:rPr>
          <w:rFonts w:ascii="MS UI Gothic" w:eastAsia="MS UI Gothic" w:hint="eastAsia"/>
          <w:w w:val="80"/>
        </w:rPr>
        <w:t>ꎬ </w:t>
      </w:r>
      <w:r>
        <w:rPr/>
        <w:t>应当处在制动状态</w:t>
      </w:r>
      <w:r>
        <w:rPr>
          <w:rFonts w:ascii="MS UI Gothic" w:eastAsia="MS UI Gothic" w:hint="eastAsia"/>
          <w:w w:val="80"/>
        </w:rPr>
        <w:t>ꎬ </w:t>
      </w:r>
      <w:r>
        <w:rPr/>
        <w:t>并设置轮挡</w:t>
      </w:r>
      <w:r>
        <w:rPr>
          <w:rFonts w:ascii="MS UI Gothic" w:eastAsia="MS UI Gothic" w:hint="eastAsia"/>
          <w:w w:val="80"/>
        </w:rPr>
        <w:t>ꎮ</w:t>
      </w:r>
    </w:p>
    <w:p>
      <w:pPr>
        <w:pStyle w:val="BodyText"/>
        <w:spacing w:line="295" w:lineRule="auto"/>
        <w:ind w:right="38"/>
        <w:rPr>
          <w:rFonts w:ascii="MS UI Gothic" w:eastAsia="MS UI Gothic" w:hint="eastAsia"/>
        </w:rPr>
      </w:pPr>
      <w:r>
        <w:rPr/>
        <w:t>液压升降车辆或设备对接航空器时</w:t>
      </w:r>
      <w:r>
        <w:rPr>
          <w:rFonts w:ascii="MS UI Gothic" w:eastAsia="MS UI Gothic" w:hint="eastAsia"/>
          <w:w w:val="80"/>
        </w:rPr>
        <w:t>ꎬ</w:t>
      </w:r>
      <w:r>
        <w:rPr/>
        <w:t>应当在液压升降筒或脚架升降到工作位置后</w:t>
      </w:r>
      <w:r>
        <w:rPr>
          <w:rFonts w:ascii="MS UI Gothic" w:eastAsia="MS UI Gothic" w:hint="eastAsia"/>
          <w:w w:val="80"/>
        </w:rPr>
        <w:t>ꎬ </w:t>
      </w:r>
      <w:r>
        <w:rPr/>
        <w:t>方可开始作业</w:t>
      </w:r>
      <w:r>
        <w:rPr>
          <w:rFonts w:ascii="MS UI Gothic" w:eastAsia="MS UI Gothic" w:hint="eastAsia"/>
          <w:w w:val="80"/>
        </w:rPr>
        <w:t>ꎮ</w:t>
      </w:r>
    </w:p>
    <w:p>
      <w:pPr>
        <w:pStyle w:val="BodyText"/>
        <w:spacing w:line="295" w:lineRule="auto"/>
        <w:ind w:right="39"/>
        <w:rPr>
          <w:rFonts w:ascii="MS UI Gothic" w:eastAsia="MS UI Gothic" w:hint="eastAsia"/>
        </w:rPr>
      </w:pPr>
      <w:r>
        <w:rPr/>
        <w:t>第一百二十九条 为航空器提供保障的单位</w:t>
      </w:r>
      <w:r>
        <w:rPr>
          <w:rFonts w:ascii="MS UI Gothic" w:eastAsia="MS UI Gothic" w:hint="eastAsia"/>
          <w:w w:val="80"/>
        </w:rPr>
        <w:t>ꎬ </w:t>
      </w:r>
      <w:r>
        <w:rPr/>
        <w:t>应当制定相应的作业规程</w:t>
      </w:r>
      <w:r>
        <w:rPr>
          <w:rFonts w:ascii="MS UI Gothic" w:eastAsia="MS UI Gothic" w:hint="eastAsia"/>
          <w:w w:val="80"/>
        </w:rPr>
        <w:t>ꎬ </w:t>
      </w:r>
      <w:r>
        <w:rPr/>
        <w:t>并严格按照作业规程实施保障作业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各单位应当将车辆</w:t>
      </w:r>
      <w:r>
        <w:rPr>
          <w:rFonts w:ascii="MS UI Gothic" w:eastAsia="MS UI Gothic" w:hint="eastAsia"/>
          <w:w w:val="80"/>
        </w:rPr>
        <w:t>、 </w:t>
      </w:r>
      <w:r>
        <w:rPr>
          <w:w w:val="105"/>
        </w:rPr>
        <w:t>设备在机坪保障作业的规程报机场管理机构备案</w:t>
      </w:r>
      <w:r>
        <w:rPr>
          <w:rFonts w:ascii="MS UI Gothic" w:eastAsia="MS UI Gothic" w:hint="eastAsia"/>
          <w:w w:val="80"/>
        </w:rPr>
        <w:t>ꎮ</w:t>
      </w:r>
    </w:p>
    <w:p>
      <w:pPr>
        <w:pStyle w:val="BodyText"/>
        <w:spacing w:line="295" w:lineRule="auto" w:before="124"/>
        <w:ind w:right="440"/>
        <w:rPr>
          <w:rFonts w:ascii="MS UI Gothic" w:eastAsia="MS UI Gothic" w:hint="eastAsia"/>
        </w:rPr>
      </w:pPr>
      <w:r>
        <w:rPr/>
        <w:br w:type="column"/>
      </w:r>
      <w:r>
        <w:rPr/>
        <w:t>第一百三十条 保障车辆</w:t>
      </w:r>
      <w:r>
        <w:rPr>
          <w:rFonts w:ascii="MS UI Gothic" w:eastAsia="MS UI Gothic" w:hint="eastAsia"/>
          <w:w w:val="80"/>
        </w:rPr>
        <w:t>、 </w:t>
      </w:r>
      <w:r>
        <w:rPr/>
        <w:t>设备在为航空器提供地面保障作业时</w:t>
      </w:r>
      <w:r>
        <w:rPr>
          <w:rFonts w:ascii="MS UI Gothic" w:eastAsia="MS UI Gothic" w:hint="eastAsia"/>
          <w:w w:val="80"/>
        </w:rPr>
        <w:t>ꎬ </w:t>
      </w:r>
      <w:r>
        <w:rPr/>
        <w:t>其他车辆</w:t>
      </w:r>
      <w:r>
        <w:rPr>
          <w:rFonts w:ascii="MS UI Gothic" w:eastAsia="MS UI Gothic" w:hint="eastAsia"/>
          <w:w w:val="80"/>
        </w:rPr>
        <w:t>、</w:t>
      </w:r>
      <w:r>
        <w:rPr/>
        <w:t>设备不得进入该机位作业区域</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第一百三十一条 装卸平台车</w:t>
      </w:r>
      <w:r>
        <w:rPr>
          <w:rFonts w:ascii="MS UI Gothic" w:eastAsia="MS UI Gothic" w:hint="eastAsia"/>
          <w:w w:val="80"/>
        </w:rPr>
        <w:t>、 </w:t>
      </w:r>
      <w:r>
        <w:rPr>
          <w:w w:val="105"/>
        </w:rPr>
        <w:t>行李传送带车在行驶中不得载运任何货物</w:t>
      </w:r>
      <w:r>
        <w:rPr>
          <w:rFonts w:ascii="MS UI Gothic" w:eastAsia="MS UI Gothic" w:hint="eastAsia"/>
          <w:w w:val="80"/>
        </w:rPr>
        <w:t>、 </w:t>
      </w:r>
      <w:r>
        <w:rPr>
          <w:w w:val="105"/>
        </w:rPr>
        <w:t>行李和其他物品</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第一百三十二条 所有具有液压作业</w:t>
      </w:r>
      <w:r>
        <w:rPr/>
        <w:t>装置的车辆在行驶过程中均应当使液压作</w:t>
      </w:r>
      <w:r>
        <w:rPr>
          <w:w w:val="105"/>
        </w:rPr>
        <w:t>业装置处于收回状态</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t>第一百三十三条  民用航空器的牵引</w:t>
      </w:r>
      <w:r>
        <w:rPr>
          <w:rFonts w:ascii="MS UI Gothic" w:hAnsi="MS UI Gothic" w:eastAsia="MS UI Gothic" w:hint="eastAsia"/>
          <w:w w:val="80"/>
        </w:rPr>
        <w:t>ꎬ </w:t>
      </w:r>
      <w:r>
        <w:rPr/>
        <w:t>应当符合 </w:t>
      </w:r>
      <w:r>
        <w:rPr>
          <w:rFonts w:ascii="MS UI Gothic" w:hAnsi="MS UI Gothic" w:eastAsia="MS UI Gothic" w:hint="eastAsia"/>
          <w:w w:val="80"/>
        </w:rPr>
        <w:t>« </w:t>
      </w:r>
      <w:r>
        <w:rPr/>
        <w:t>民用航空器维修 地面安全</w:t>
      </w:r>
      <w:r>
        <w:rPr>
          <w:rFonts w:ascii="MS UI Gothic" w:hAnsi="MS UI Gothic" w:eastAsia="MS UI Gothic" w:hint="eastAsia"/>
          <w:w w:val="80"/>
        </w:rPr>
        <w:t>» </w:t>
      </w:r>
      <w:r>
        <w:rPr/>
        <w:t>第 </w:t>
      </w:r>
      <w:r>
        <w:rPr>
          <w:rFonts w:ascii="MS UI Gothic" w:hAnsi="MS UI Gothic" w:eastAsia="MS UI Gothic" w:hint="eastAsia"/>
          <w:w w:val="80"/>
        </w:rPr>
        <w:t>３ </w:t>
      </w:r>
      <w:r>
        <w:rPr/>
        <w:t>部分 </w:t>
      </w:r>
      <w:r>
        <w:rPr>
          <w:rFonts w:ascii="MS UI Gothic" w:hAnsi="MS UI Gothic" w:eastAsia="MS UI Gothic" w:hint="eastAsia"/>
        </w:rPr>
        <w:t>“ </w:t>
      </w:r>
      <w:r>
        <w:rPr/>
        <w:t>民用航空器的牵引</w:t>
      </w:r>
      <w:r>
        <w:rPr>
          <w:rFonts w:ascii="MS UI Gothic" w:hAnsi="MS UI Gothic" w:eastAsia="MS UI Gothic" w:hint="eastAsia"/>
        </w:rPr>
        <w:t>” </w:t>
      </w:r>
      <w:r>
        <w:rPr/>
        <w:t>的规定</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t>第一百三十四条 当航空器正在被推离机位时</w:t>
      </w:r>
      <w:r>
        <w:rPr>
          <w:rFonts w:ascii="MS UI Gothic" w:eastAsia="MS UI Gothic" w:hint="eastAsia"/>
          <w:w w:val="80"/>
        </w:rPr>
        <w:t>ꎬ </w:t>
      </w:r>
      <w:r>
        <w:rPr/>
        <w:t>在其后方行驶的车辆和人员必须避让航空器</w:t>
      </w:r>
      <w:r>
        <w:rPr>
          <w:rFonts w:ascii="MS UI Gothic" w:eastAsia="MS UI Gothic" w:hint="eastAsia"/>
          <w:w w:val="80"/>
        </w:rPr>
        <w:t>ꎬ </w:t>
      </w:r>
      <w:r>
        <w:rPr/>
        <w:t>不得妨碍推出航空器</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第一百三十五条 机坪范围内的加油</w:t>
      </w:r>
      <w:r>
        <w:rPr>
          <w:spacing w:val="3"/>
        </w:rPr>
        <w:t>井</w:t>
      </w:r>
      <w:r>
        <w:rPr>
          <w:rFonts w:ascii="MS UI Gothic" w:eastAsia="MS UI Gothic" w:hint="eastAsia"/>
          <w:spacing w:val="21"/>
        </w:rPr>
        <w:t>、 </w:t>
      </w:r>
      <w:r>
        <w:rPr>
          <w:spacing w:val="3"/>
        </w:rPr>
        <w:t>消防井</w:t>
      </w:r>
      <w:r>
        <w:rPr>
          <w:rFonts w:ascii="MS UI Gothic" w:eastAsia="MS UI Gothic" w:hint="eastAsia"/>
          <w:spacing w:val="22"/>
        </w:rPr>
        <w:t>、 </w:t>
      </w:r>
      <w:r>
        <w:rPr>
          <w:spacing w:val="3"/>
        </w:rPr>
        <w:t>电缆井</w:t>
      </w:r>
      <w:r>
        <w:rPr>
          <w:rFonts w:ascii="MS UI Gothic" w:eastAsia="MS UI Gothic" w:hint="eastAsia"/>
          <w:spacing w:val="22"/>
        </w:rPr>
        <w:t>、 </w:t>
      </w:r>
      <w:r>
        <w:rPr>
          <w:spacing w:val="2"/>
        </w:rPr>
        <w:t>供水井及其他各类井的井盖本身及周边至少 </w:t>
      </w:r>
      <w:r>
        <w:rPr>
          <w:rFonts w:ascii="MS UI Gothic" w:eastAsia="MS UI Gothic" w:hint="eastAsia"/>
          <w:spacing w:val="15"/>
          <w:w w:val="85"/>
        </w:rPr>
        <w:t>２０ </w:t>
      </w:r>
      <w:r>
        <w:rPr>
          <w:spacing w:val="10"/>
        </w:rPr>
        <w:t>厘米以内均</w:t>
      </w:r>
      <w:r>
        <w:rPr>
          <w:spacing w:val="3"/>
        </w:rPr>
        <w:t>应当涂刷成红色</w:t>
      </w:r>
      <w:r>
        <w:rPr>
          <w:rFonts w:ascii="MS UI Gothic" w:eastAsia="MS UI Gothic" w:hint="eastAsia"/>
          <w:w w:val="85"/>
        </w:rPr>
        <w:t>ꎻ</w:t>
      </w:r>
    </w:p>
    <w:p>
      <w:pPr>
        <w:pStyle w:val="BodyText"/>
        <w:spacing w:line="295" w:lineRule="auto"/>
        <w:ind w:right="442"/>
        <w:rPr>
          <w:rFonts w:ascii="MS UI Gothic" w:eastAsia="MS UI Gothic" w:hint="eastAsia"/>
        </w:rPr>
      </w:pPr>
      <w:r>
        <w:rPr>
          <w:spacing w:val="3"/>
        </w:rPr>
        <w:t>井盖开启时</w:t>
      </w:r>
      <w:r>
        <w:rPr>
          <w:rFonts w:ascii="MS UI Gothic" w:eastAsia="MS UI Gothic" w:hint="eastAsia"/>
          <w:spacing w:val="15"/>
          <w:w w:val="80"/>
        </w:rPr>
        <w:t>ꎬ </w:t>
      </w:r>
      <w:r>
        <w:rPr>
          <w:spacing w:val="2"/>
        </w:rPr>
        <w:t>应当在井旁设置醒目的</w:t>
      </w:r>
      <w:r>
        <w:rPr>
          <w:spacing w:val="3"/>
        </w:rPr>
        <w:t>反光锥型标志物</w:t>
      </w:r>
      <w:r>
        <w:rPr>
          <w:rFonts w:ascii="MS UI Gothic" w:eastAsia="MS UI Gothic" w:hint="eastAsia"/>
          <w:w w:val="80"/>
        </w:rPr>
        <w:t>ꎻ</w:t>
      </w:r>
    </w:p>
    <w:p>
      <w:pPr>
        <w:pStyle w:val="BodyText"/>
        <w:spacing w:line="295" w:lineRule="auto"/>
        <w:ind w:right="442"/>
        <w:rPr>
          <w:rFonts w:ascii="MS UI Gothic" w:eastAsia="MS UI Gothic" w:hint="eastAsia"/>
        </w:rPr>
      </w:pPr>
      <w:r>
        <w:rPr/>
        <w:t>车辆设备的停放处应当尽量避开井盖</w:t>
      </w:r>
      <w:r>
        <w:rPr>
          <w:rFonts w:ascii="MS UI Gothic" w:eastAsia="MS UI Gothic" w:hint="eastAsia"/>
          <w:w w:val="80"/>
        </w:rPr>
        <w:t>ꎮ</w:t>
      </w:r>
    </w:p>
    <w:p>
      <w:pPr>
        <w:pStyle w:val="BodyText"/>
        <w:spacing w:line="295" w:lineRule="auto"/>
        <w:ind w:right="440"/>
        <w:rPr>
          <w:rFonts w:ascii="MS UI Gothic" w:eastAsia="MS UI Gothic" w:hint="eastAsia"/>
        </w:rPr>
      </w:pPr>
      <w:r>
        <w:rPr/>
        <w:t>第一百三十六条 机位临时处于不适用状态时</w:t>
      </w:r>
      <w:r>
        <w:rPr>
          <w:rFonts w:ascii="MS UI Gothic" w:eastAsia="MS UI Gothic" w:hint="eastAsia"/>
          <w:w w:val="80"/>
        </w:rPr>
        <w:t>ꎬ </w:t>
      </w:r>
      <w:r>
        <w:rPr/>
        <w:t>应当设置不适用地区标志物</w:t>
      </w:r>
      <w:r>
        <w:rPr>
          <w:rFonts w:ascii="MS UI Gothic" w:eastAsia="MS UI Gothic" w:hint="eastAsia"/>
          <w:w w:val="80"/>
        </w:rPr>
        <w:t>ꎬ</w:t>
      </w:r>
      <w:r>
        <w:rPr/>
        <w:t>防止航空器</w:t>
      </w:r>
      <w:r>
        <w:rPr>
          <w:rFonts w:ascii="MS UI Gothic" w:eastAsia="MS UI Gothic" w:hint="eastAsia"/>
          <w:w w:val="80"/>
        </w:rPr>
        <w:t>、 </w:t>
      </w:r>
      <w:r>
        <w:rPr/>
        <w:t>车辆误入该区域</w:t>
      </w:r>
      <w:r>
        <w:rPr>
          <w:rFonts w:ascii="MS UI Gothic" w:eastAsia="MS UI Gothic" w:hint="eastAsia"/>
          <w:w w:val="80"/>
        </w:rPr>
        <w:t>ꎮ</w:t>
      </w:r>
    </w:p>
    <w:p>
      <w:pPr>
        <w:pStyle w:val="BodyText"/>
        <w:spacing w:line="295" w:lineRule="auto"/>
        <w:ind w:right="442"/>
        <w:rPr>
          <w:rFonts w:ascii="MS UI Gothic" w:eastAsia="MS UI Gothic" w:hint="eastAsia"/>
        </w:rPr>
      </w:pPr>
      <w:r>
        <w:rPr/>
        <w:t>第一百三十七条 机坪内易被行驶车辆刮碰的建筑物</w:t>
      </w:r>
      <w:r>
        <w:rPr>
          <w:rFonts w:ascii="MS UI Gothic" w:eastAsia="MS UI Gothic" w:hint="eastAsia"/>
          <w:w w:val="80"/>
        </w:rPr>
        <w:t>、 </w:t>
      </w:r>
      <w:r>
        <w:rPr/>
        <w:t>固定设施等</w:t>
      </w:r>
      <w:r>
        <w:rPr>
          <w:rFonts w:ascii="MS UI Gothic" w:eastAsia="MS UI Gothic" w:hint="eastAsia"/>
          <w:w w:val="80"/>
        </w:rPr>
        <w:t>ꎬ </w:t>
      </w:r>
      <w:r>
        <w:rPr/>
        <w:t>应当设置防撞警示标志</w:t>
      </w:r>
      <w:r>
        <w:rPr>
          <w:rFonts w:ascii="MS UI Gothic" w:eastAsia="MS UI Gothic" w:hint="eastAsia"/>
          <w:w w:val="80"/>
        </w:rPr>
        <w:t>、 </w:t>
      </w:r>
      <w:r>
        <w:rPr/>
        <w:t>限高标志</w:t>
      </w:r>
      <w:r>
        <w:rPr>
          <w:rFonts w:ascii="MS UI Gothic" w:eastAsia="MS UI Gothic" w:hint="eastAsia"/>
          <w:w w:val="80"/>
        </w:rPr>
        <w:t>ꎮ </w:t>
      </w:r>
      <w:r>
        <w:rPr/>
        <w:t>重要的建筑物构件</w:t>
      </w:r>
      <w:r>
        <w:rPr>
          <w:rFonts w:ascii="MS UI Gothic" w:eastAsia="MS UI Gothic" w:hint="eastAsia"/>
          <w:w w:val="80"/>
        </w:rPr>
        <w:t>、 </w:t>
      </w:r>
      <w:r>
        <w:rPr/>
        <w:t>设施设备应当设置防撞保护装置</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第一百三十八条 所有在机场空侧工</w:t>
      </w:r>
      <w:r>
        <w:rPr/>
        <w:t>作的人员在航空器活动区发现有疑似航空器零件的异物时</w:t>
      </w:r>
      <w:r>
        <w:rPr>
          <w:rFonts w:ascii="MS UI Gothic" w:eastAsia="MS UI Gothic" w:hint="eastAsia"/>
          <w:w w:val="80"/>
        </w:rPr>
        <w:t>ꎬ </w:t>
      </w:r>
      <w:r>
        <w:rPr/>
        <w:t>应当立即报告机场管理机构</w:t>
      </w:r>
      <w:r>
        <w:rPr>
          <w:rFonts w:ascii="MS UI Gothic" w:eastAsia="MS UI Gothic" w:hint="eastAsia"/>
          <w:w w:val="80"/>
        </w:rPr>
        <w:t>ꎬ </w:t>
      </w:r>
      <w:r>
        <w:rPr/>
        <w:t>机场管理机构应当立即设法判断零件的可能来源</w:t>
      </w:r>
      <w:r>
        <w:rPr>
          <w:rFonts w:ascii="MS UI Gothic" w:eastAsia="MS UI Gothic" w:hint="eastAsia"/>
          <w:w w:val="80"/>
        </w:rPr>
        <w:t>ꎬ </w:t>
      </w:r>
      <w:r>
        <w:rPr/>
        <w:t>若初步判断为航空器零件时</w:t>
      </w:r>
      <w:r>
        <w:rPr>
          <w:rFonts w:ascii="MS UI Gothic" w:eastAsia="MS UI Gothic" w:hint="eastAsia"/>
          <w:w w:val="80"/>
        </w:rPr>
        <w:t>ꎬ </w:t>
      </w:r>
      <w:r>
        <w:rPr/>
        <w:t>机场管理机构应当立即将信息告知空</w:t>
      </w:r>
      <w:r>
        <w:rPr>
          <w:w w:val="105"/>
        </w:rPr>
        <w:t>中交通管理部门和各航空器维修部门</w:t>
      </w:r>
      <w:r>
        <w:rPr>
          <w:rFonts w:ascii="MS UI Gothic" w:eastAsia="MS UI Gothic" w:hint="eastAsia"/>
          <w:w w:val="80"/>
        </w:rPr>
        <w:t>ꎮ</w:t>
      </w:r>
    </w:p>
    <w:p>
      <w:pPr>
        <w:pStyle w:val="BodyText"/>
        <w:tabs>
          <w:tab w:pos="2325" w:val="left" w:leader="none"/>
        </w:tabs>
        <w:spacing w:line="251" w:lineRule="exact"/>
        <w:ind w:left="543" w:firstLine="0"/>
        <w:jc w:val="left"/>
      </w:pPr>
      <w:r>
        <w:rPr>
          <w:spacing w:val="3"/>
          <w:w w:val="105"/>
        </w:rPr>
        <w:t>第一</w:t>
      </w:r>
      <w:r>
        <w:rPr>
          <w:spacing w:val="15"/>
          <w:w w:val="105"/>
        </w:rPr>
        <w:t>百</w:t>
      </w:r>
      <w:r>
        <w:rPr>
          <w:spacing w:val="19"/>
          <w:w w:val="105"/>
        </w:rPr>
        <w:t>三</w:t>
      </w:r>
      <w:r>
        <w:rPr>
          <w:spacing w:val="21"/>
          <w:w w:val="105"/>
        </w:rPr>
        <w:t>十九</w:t>
      </w:r>
      <w:r>
        <w:rPr>
          <w:w w:val="105"/>
        </w:rPr>
        <w:t>条</w:t>
        <w:tab/>
      </w:r>
      <w:r>
        <w:rPr>
          <w:spacing w:val="21"/>
          <w:w w:val="105"/>
        </w:rPr>
        <w:t>夜间使用的机</w:t>
      </w:r>
      <w:r>
        <w:rPr>
          <w:w w:val="105"/>
        </w:rPr>
        <w:t>坪</w:t>
      </w:r>
    </w:p>
    <w:p>
      <w:pPr>
        <w:spacing w:after="0" w:line="251"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１１７４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rFonts w:ascii="MS UI Gothic" w:eastAsia="MS UI Gothic" w:hint="eastAsia"/>
          <w:w w:val="150"/>
        </w:rPr>
        <w:t>( </w:t>
      </w:r>
      <w:r>
        <w:rPr>
          <w:w w:val="105"/>
        </w:rPr>
        <w:t>包括除冰坪和隔离机坪</w:t>
      </w:r>
      <w:r>
        <w:rPr>
          <w:rFonts w:ascii="MS UI Gothic" w:eastAsia="MS UI Gothic" w:hint="eastAsia"/>
          <w:w w:val="150"/>
        </w:rPr>
        <w:t>) </w:t>
      </w:r>
      <w:r>
        <w:rPr>
          <w:w w:val="105"/>
        </w:rPr>
        <w:t>应当定期检测</w:t>
      </w:r>
      <w:r>
        <w:rPr/>
        <w:t>机坪泛光照明的照度等</w:t>
      </w:r>
      <w:r>
        <w:rPr>
          <w:rFonts w:ascii="MS UI Gothic" w:eastAsia="MS UI Gothic" w:hint="eastAsia"/>
          <w:w w:val="80"/>
        </w:rPr>
        <w:t>ꎬ </w:t>
      </w:r>
      <w:r>
        <w:rPr/>
        <w:t>确保泛光照明设</w:t>
      </w:r>
      <w:r>
        <w:rPr>
          <w:w w:val="105"/>
        </w:rPr>
        <w:t>施持续有效</w:t>
      </w:r>
      <w:r>
        <w:rPr>
          <w:rFonts w:ascii="MS UI Gothic" w:eastAsia="MS UI Gothic" w:hint="eastAsia"/>
          <w:w w:val="80"/>
        </w:rPr>
        <w:t>ꎮ</w:t>
      </w:r>
    </w:p>
    <w:p>
      <w:pPr>
        <w:pStyle w:val="BodyText"/>
        <w:tabs>
          <w:tab w:pos="1908" w:val="left" w:leader="none"/>
        </w:tabs>
        <w:spacing w:before="155"/>
        <w:ind w:left="1069" w:firstLine="0"/>
        <w:jc w:val="left"/>
      </w:pPr>
      <w:r>
        <w:rPr>
          <w:spacing w:val="3"/>
          <w:w w:val="105"/>
        </w:rPr>
        <w:t>第四</w:t>
      </w:r>
      <w:r>
        <w:rPr>
          <w:w w:val="105"/>
        </w:rPr>
        <w:t>节</w:t>
        <w:tab/>
      </w:r>
      <w:r>
        <w:rPr>
          <w:spacing w:val="3"/>
          <w:w w:val="105"/>
        </w:rPr>
        <w:t>机坪作业人员管</w:t>
      </w:r>
      <w:r>
        <w:rPr>
          <w:w w:val="105"/>
        </w:rPr>
        <w:t>理</w:t>
      </w:r>
    </w:p>
    <w:p>
      <w:pPr>
        <w:pStyle w:val="BodyText"/>
        <w:spacing w:before="10"/>
        <w:ind w:left="0" w:firstLine="0"/>
        <w:jc w:val="left"/>
        <w:rPr>
          <w:sz w:val="16"/>
        </w:rPr>
      </w:pPr>
    </w:p>
    <w:p>
      <w:pPr>
        <w:pStyle w:val="BodyText"/>
        <w:spacing w:line="295" w:lineRule="auto"/>
        <w:ind w:left="440"/>
        <w:rPr>
          <w:rFonts w:ascii="MS UI Gothic" w:eastAsia="MS UI Gothic" w:hint="eastAsia"/>
        </w:rPr>
      </w:pPr>
      <w:r>
        <w:rPr/>
        <w:t>第一百四十条 所有在机坪从事保障作业的人员</w:t>
      </w:r>
      <w:r>
        <w:rPr>
          <w:rFonts w:ascii="MS UI Gothic" w:eastAsia="MS UI Gothic" w:hint="eastAsia"/>
          <w:w w:val="80"/>
        </w:rPr>
        <w:t>ꎬ </w:t>
      </w:r>
      <w:r>
        <w:rPr/>
        <w:t>均应当接受机场运行安全知识</w:t>
      </w:r>
      <w:r>
        <w:rPr>
          <w:rFonts w:ascii="MS UI Gothic" w:eastAsia="MS UI Gothic" w:hint="eastAsia"/>
          <w:w w:val="80"/>
        </w:rPr>
        <w:t>、 </w:t>
      </w:r>
      <w:r>
        <w:rPr/>
        <w:t>场内道路交通管理</w:t>
      </w:r>
      <w:r>
        <w:rPr>
          <w:rFonts w:ascii="MS UI Gothic" w:eastAsia="MS UI Gothic" w:hint="eastAsia"/>
          <w:w w:val="80"/>
        </w:rPr>
        <w:t>、 </w:t>
      </w:r>
      <w:r>
        <w:rPr/>
        <w:t>岗位作业规程等方面的培训</w:t>
      </w:r>
      <w:r>
        <w:rPr>
          <w:rFonts w:ascii="MS UI Gothic" w:eastAsia="MS UI Gothic" w:hint="eastAsia"/>
          <w:w w:val="80"/>
        </w:rPr>
        <w:t>ꎬ </w:t>
      </w:r>
      <w:r>
        <w:rPr/>
        <w:t>并经考试合格后</w:t>
      </w:r>
      <w:r>
        <w:rPr>
          <w:rFonts w:ascii="MS UI Gothic" w:eastAsia="MS UI Gothic" w:hint="eastAsia"/>
          <w:w w:val="80"/>
        </w:rPr>
        <w:t>ꎬ </w:t>
      </w:r>
      <w:r>
        <w:rPr/>
        <w:t>方可在机坪从事相应的保障工作</w:t>
      </w:r>
      <w:r>
        <w:rPr>
          <w:rFonts w:ascii="MS UI Gothic" w:eastAsia="MS UI Gothic" w:hint="eastAsia"/>
          <w:w w:val="80"/>
        </w:rPr>
        <w:t>ꎮ</w:t>
      </w:r>
    </w:p>
    <w:p>
      <w:pPr>
        <w:pStyle w:val="BodyText"/>
        <w:spacing w:line="295" w:lineRule="auto"/>
        <w:ind w:left="440"/>
        <w:rPr>
          <w:rFonts w:ascii="MS UI Gothic" w:eastAsia="MS UI Gothic" w:hint="eastAsia"/>
        </w:rPr>
      </w:pPr>
      <w:r>
        <w:rPr/>
        <w:t>培训和考核的内容由机场管理机构确定</w:t>
      </w:r>
      <w:r>
        <w:rPr>
          <w:rFonts w:ascii="MS UI Gothic" w:eastAsia="MS UI Gothic" w:hint="eastAsia"/>
          <w:w w:val="80"/>
        </w:rPr>
        <w:t>ꎬ </w:t>
      </w:r>
      <w:r>
        <w:rPr/>
        <w:t>培训和考核的方式由机场管理机构与驻场单位协商确定</w:t>
      </w:r>
      <w:r>
        <w:rPr>
          <w:rFonts w:ascii="MS UI Gothic" w:eastAsia="MS UI Gothic" w:hint="eastAsia"/>
          <w:w w:val="80"/>
        </w:rPr>
        <w:t>ꎮ </w:t>
      </w:r>
      <w:r>
        <w:rPr/>
        <w:t>机场管理机构应当建立在空侧从事相关保障作业的所有人员的</w:t>
      </w:r>
      <w:r>
        <w:rPr>
          <w:w w:val="105"/>
        </w:rPr>
        <w:t>培训</w:t>
      </w:r>
      <w:r>
        <w:rPr>
          <w:rFonts w:ascii="MS UI Gothic" w:eastAsia="MS UI Gothic" w:hint="eastAsia"/>
          <w:w w:val="80"/>
        </w:rPr>
        <w:t>、 </w:t>
      </w:r>
      <w:r>
        <w:rPr>
          <w:w w:val="105"/>
        </w:rPr>
        <w:t>考核记录档案</w:t>
      </w:r>
      <w:r>
        <w:rPr>
          <w:rFonts w:ascii="MS UI Gothic" w:eastAsia="MS UI Gothic" w:hint="eastAsia"/>
          <w:w w:val="80"/>
        </w:rPr>
        <w:t>ꎬ </w:t>
      </w:r>
      <w:r>
        <w:rPr>
          <w:w w:val="105"/>
        </w:rPr>
        <w:t>相关保障单位也应当建立本单位人员的培训</w:t>
      </w:r>
      <w:r>
        <w:rPr>
          <w:rFonts w:ascii="MS UI Gothic" w:eastAsia="MS UI Gothic" w:hint="eastAsia"/>
          <w:w w:val="80"/>
        </w:rPr>
        <w:t>、 </w:t>
      </w:r>
      <w:r>
        <w:rPr>
          <w:w w:val="105"/>
        </w:rPr>
        <w:t>考核记录档案</w:t>
      </w:r>
      <w:r>
        <w:rPr>
          <w:rFonts w:ascii="MS UI Gothic" w:eastAsia="MS UI Gothic" w:hint="eastAsia"/>
          <w:w w:val="80"/>
        </w:rPr>
        <w:t>ꎮ</w:t>
      </w:r>
    </w:p>
    <w:p>
      <w:pPr>
        <w:pStyle w:val="BodyText"/>
        <w:spacing w:line="295" w:lineRule="auto"/>
        <w:ind w:left="440"/>
        <w:rPr>
          <w:rFonts w:ascii="MS UI Gothic" w:eastAsia="MS UI Gothic" w:hint="eastAsia"/>
        </w:rPr>
      </w:pPr>
      <w:r>
        <w:rPr/>
        <w:t>第一百四十一条 所有在机坪从事保障作业的人员</w:t>
      </w:r>
      <w:r>
        <w:rPr>
          <w:rFonts w:ascii="MS UI Gothic" w:eastAsia="MS UI Gothic" w:hint="eastAsia"/>
          <w:w w:val="80"/>
        </w:rPr>
        <w:t>ꎬ </w:t>
      </w:r>
      <w:r>
        <w:rPr/>
        <w:t>均应当按规定佩带工作证件</w:t>
      </w:r>
      <w:r>
        <w:rPr>
          <w:rFonts w:ascii="MS UI Gothic" w:eastAsia="MS UI Gothic" w:hint="eastAsia"/>
          <w:w w:val="80"/>
        </w:rPr>
        <w:t>ꎬ </w:t>
      </w:r>
      <w:r>
        <w:rPr/>
        <w:t>穿着工作服</w:t>
      </w:r>
      <w:r>
        <w:rPr>
          <w:rFonts w:ascii="MS UI Gothic" w:eastAsia="MS UI Gothic" w:hint="eastAsia"/>
          <w:w w:val="80"/>
        </w:rPr>
        <w:t>ꎬ </w:t>
      </w:r>
      <w:r>
        <w:rPr/>
        <w:t>并配有反光标识</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第一百四十二条 未经机场管理机构</w:t>
      </w:r>
      <w:r>
        <w:rPr/>
        <w:t>批准</w:t>
      </w:r>
      <w:r>
        <w:rPr>
          <w:rFonts w:ascii="MS UI Gothic" w:eastAsia="MS UI Gothic" w:hint="eastAsia"/>
          <w:w w:val="80"/>
        </w:rPr>
        <w:t>ꎬ </w:t>
      </w:r>
      <w:r>
        <w:rPr/>
        <w:t>任何人员不得在机坪内从事与保障</w:t>
      </w:r>
      <w:r>
        <w:rPr>
          <w:w w:val="105"/>
        </w:rPr>
        <w:t>作业无关的活动</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第一百四十三条 各保障单位应当按有关规定为员工配备足够的防护用品</w:t>
      </w:r>
      <w:r>
        <w:rPr>
          <w:rFonts w:ascii="MS UI Gothic" w:eastAsia="MS UI Gothic" w:hint="eastAsia"/>
          <w:w w:val="80"/>
        </w:rPr>
        <w:t>ꎮ</w:t>
      </w:r>
    </w:p>
    <w:p>
      <w:pPr>
        <w:pStyle w:val="BodyText"/>
        <w:tabs>
          <w:tab w:pos="1908" w:val="left" w:leader="none"/>
        </w:tabs>
        <w:spacing w:before="141"/>
        <w:ind w:left="1069" w:firstLine="0"/>
        <w:jc w:val="left"/>
      </w:pPr>
      <w:r>
        <w:rPr>
          <w:spacing w:val="3"/>
          <w:w w:val="105"/>
        </w:rPr>
        <w:t>第五</w:t>
      </w:r>
      <w:r>
        <w:rPr>
          <w:w w:val="105"/>
        </w:rPr>
        <w:t>节</w:t>
        <w:tab/>
      </w:r>
      <w:r>
        <w:rPr>
          <w:spacing w:val="3"/>
          <w:w w:val="105"/>
        </w:rPr>
        <w:t>机坪环境卫生管</w:t>
      </w:r>
      <w:r>
        <w:rPr>
          <w:w w:val="105"/>
        </w:rPr>
        <w:t>理</w:t>
      </w:r>
    </w:p>
    <w:p>
      <w:pPr>
        <w:pStyle w:val="BodyText"/>
        <w:spacing w:before="11"/>
        <w:ind w:left="0" w:firstLine="0"/>
        <w:jc w:val="left"/>
        <w:rPr>
          <w:sz w:val="16"/>
        </w:rPr>
      </w:pPr>
    </w:p>
    <w:p>
      <w:pPr>
        <w:pStyle w:val="BodyText"/>
        <w:spacing w:line="295" w:lineRule="auto"/>
        <w:ind w:left="440"/>
        <w:rPr>
          <w:rFonts w:ascii="MS UI Gothic" w:eastAsia="MS UI Gothic" w:hint="eastAsia"/>
        </w:rPr>
      </w:pPr>
      <w:r>
        <w:rPr/>
        <w:t>第一百四十四条  机坪应当保持清洁</w:t>
      </w:r>
      <w:r>
        <w:rPr>
          <w:rFonts w:ascii="MS UI Gothic" w:eastAsia="MS UI Gothic" w:hint="eastAsia"/>
          <w:w w:val="80"/>
        </w:rPr>
        <w:t>ꎬ </w:t>
      </w:r>
      <w:r>
        <w:rPr/>
        <w:t>无道面损坏造成的残渣碎屑</w:t>
      </w:r>
      <w:r>
        <w:rPr>
          <w:rFonts w:ascii="MS UI Gothic" w:eastAsia="MS UI Gothic" w:hint="eastAsia"/>
          <w:w w:val="80"/>
        </w:rPr>
        <w:t>、 </w:t>
      </w:r>
      <w:r>
        <w:rPr/>
        <w:t>机器零件</w:t>
      </w:r>
      <w:r>
        <w:rPr>
          <w:rFonts w:ascii="MS UI Gothic" w:eastAsia="MS UI Gothic" w:hint="eastAsia"/>
          <w:w w:val="80"/>
        </w:rPr>
        <w:t>、 </w:t>
      </w:r>
      <w:r>
        <w:rPr/>
        <w:t>纸张以及其他影响飞行安全的杂物</w:t>
      </w:r>
      <w:r>
        <w:rPr>
          <w:rFonts w:ascii="MS UI Gothic" w:eastAsia="MS UI Gothic" w:hint="eastAsia"/>
          <w:w w:val="80"/>
        </w:rPr>
        <w:t>ꎮ</w:t>
      </w:r>
    </w:p>
    <w:p>
      <w:pPr>
        <w:pStyle w:val="BodyText"/>
        <w:spacing w:line="295" w:lineRule="auto"/>
        <w:ind w:left="440"/>
        <w:rPr>
          <w:rFonts w:ascii="MS UI Gothic" w:eastAsia="MS UI Gothic" w:hint="eastAsia"/>
        </w:rPr>
      </w:pPr>
      <w:r>
        <w:rPr/>
        <w:t>机场管理机构统一负责机坪日常保洁和卫生监督工作</w:t>
      </w:r>
      <w:r>
        <w:rPr>
          <w:rFonts w:ascii="MS UI Gothic" w:eastAsia="MS UI Gothic" w:hint="eastAsia"/>
          <w:w w:val="80"/>
        </w:rPr>
        <w:t>ꎮ </w:t>
      </w:r>
      <w:r>
        <w:rPr/>
        <w:t>航空运输企业及其他驻场单位自行使用的机坪</w:t>
      </w:r>
      <w:r>
        <w:rPr>
          <w:rFonts w:ascii="MS UI Gothic" w:eastAsia="MS UI Gothic" w:hint="eastAsia"/>
          <w:w w:val="80"/>
        </w:rPr>
        <w:t>ꎬ </w:t>
      </w:r>
      <w:r>
        <w:rPr/>
        <w:t>由机场管理机构和航空运输企业</w:t>
      </w:r>
      <w:r>
        <w:rPr>
          <w:rFonts w:ascii="MS UI Gothic" w:eastAsia="MS UI Gothic" w:hint="eastAsia"/>
          <w:w w:val="80"/>
        </w:rPr>
        <w:t>、 </w:t>
      </w:r>
      <w:r>
        <w:rPr/>
        <w:t>其他驻场单位依据协议分工</w:t>
      </w:r>
      <w:r>
        <w:rPr>
          <w:rFonts w:ascii="MS UI Gothic" w:eastAsia="MS UI Gothic" w:hint="eastAsia"/>
          <w:w w:val="80"/>
        </w:rPr>
        <w:t>ꎬ </w:t>
      </w:r>
      <w:r>
        <w:rPr/>
        <w:t>确定机坪日常保洁及卫生监督责任</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第一百四十五条 机场管理机构应当</w:t>
      </w:r>
      <w:r>
        <w:rPr/>
        <w:t>在机坪上适当位置设置有盖的废弃物容</w:t>
      </w:r>
      <w:r>
        <w:rPr>
          <w:w w:val="105"/>
        </w:rPr>
        <w:t>器</w:t>
      </w:r>
      <w:r>
        <w:rPr>
          <w:rFonts w:ascii="MS UI Gothic" w:eastAsia="MS UI Gothic" w:hint="eastAsia"/>
          <w:w w:val="80"/>
        </w:rPr>
        <w:t>ꎮ </w:t>
      </w:r>
      <w:r>
        <w:rPr>
          <w:w w:val="105"/>
        </w:rPr>
        <w:t>任何人不得随地丢弃废物</w:t>
      </w:r>
      <w:r>
        <w:rPr>
          <w:rFonts w:ascii="MS UI Gothic" w:eastAsia="MS UI Gothic" w:hint="eastAsia"/>
          <w:w w:val="80"/>
        </w:rPr>
        <w:t>ꎮ</w:t>
      </w:r>
    </w:p>
    <w:p>
      <w:pPr>
        <w:pStyle w:val="BodyText"/>
        <w:spacing w:line="295" w:lineRule="auto" w:before="124"/>
        <w:ind w:left="383" w:right="126"/>
        <w:rPr>
          <w:rFonts w:ascii="MS UI Gothic" w:eastAsia="MS UI Gothic" w:hint="eastAsia"/>
        </w:rPr>
      </w:pPr>
      <w:r>
        <w:rPr/>
        <w:br w:type="column"/>
      </w:r>
      <w:r>
        <w:rPr>
          <w:spacing w:val="2"/>
        </w:rPr>
        <w:t>机坪保障作业人员发现垃圾或废弃物</w:t>
      </w:r>
      <w:r>
        <w:rPr>
          <w:spacing w:val="3"/>
        </w:rPr>
        <w:t>应当主动拾起</w:t>
      </w:r>
      <w:r>
        <w:rPr>
          <w:rFonts w:ascii="MS UI Gothic" w:eastAsia="MS UI Gothic" w:hint="eastAsia"/>
          <w:spacing w:val="1"/>
          <w:w w:val="80"/>
        </w:rPr>
        <w:t>ꎬ </w:t>
      </w:r>
      <w:r>
        <w:rPr>
          <w:spacing w:val="3"/>
        </w:rPr>
        <w:t>并放入垃圾桶</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3"/>
        </w:rPr>
        <w:t>运输或临时存放垃圾或废弃物时</w:t>
      </w:r>
      <w:r>
        <w:rPr>
          <w:rFonts w:ascii="MS UI Gothic" w:eastAsia="MS UI Gothic" w:hint="eastAsia"/>
          <w:spacing w:val="15"/>
          <w:w w:val="80"/>
        </w:rPr>
        <w:t>ꎬ </w:t>
      </w:r>
      <w:r>
        <w:rPr/>
        <w:t>应</w:t>
      </w:r>
      <w:r>
        <w:rPr>
          <w:spacing w:val="3"/>
        </w:rPr>
        <w:t>当加以遮盖</w:t>
      </w:r>
      <w:r>
        <w:rPr>
          <w:rFonts w:ascii="MS UI Gothic" w:eastAsia="MS UI Gothic" w:hint="eastAsia"/>
          <w:spacing w:val="1"/>
          <w:w w:val="80"/>
        </w:rPr>
        <w:t>ꎬ </w:t>
      </w:r>
      <w:r>
        <w:rPr>
          <w:spacing w:val="3"/>
        </w:rPr>
        <w:t>不得泄漏或逸出</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第一百四十六条 易燃液体应当用专用容器盛装</w:t>
      </w:r>
      <w:r>
        <w:rPr>
          <w:rFonts w:ascii="MS UI Gothic" w:eastAsia="MS UI Gothic" w:hint="eastAsia"/>
          <w:w w:val="80"/>
        </w:rPr>
        <w:t>ꎬ </w:t>
      </w:r>
      <w:r>
        <w:rPr/>
        <w:t>并不得倒入飞行区排水系统内</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第一百四十七条 各类油料</w:t>
      </w:r>
      <w:r>
        <w:rPr>
          <w:rFonts w:ascii="MS UI Gothic" w:eastAsia="MS UI Gothic" w:hint="eastAsia"/>
          <w:w w:val="80"/>
        </w:rPr>
        <w:t>、 </w:t>
      </w:r>
      <w:r>
        <w:rPr/>
        <w:t>污水</w:t>
      </w:r>
      <w:r>
        <w:rPr>
          <w:rFonts w:ascii="MS UI Gothic" w:eastAsia="MS UI Gothic" w:hint="eastAsia"/>
          <w:w w:val="80"/>
        </w:rPr>
        <w:t>、</w:t>
      </w:r>
      <w:r>
        <w:rPr/>
        <w:t>有毒有害物及其它废弃物不得直接排放在机坪上</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发现污染物时应当及时进行清除</w:t>
      </w:r>
      <w:r>
        <w:rPr>
          <w:rFonts w:ascii="MS UI Gothic" w:eastAsia="MS UI Gothic" w:hint="eastAsia"/>
          <w:w w:val="80"/>
        </w:rPr>
        <w:t>ꎬ </w:t>
      </w:r>
      <w:r>
        <w:rPr/>
        <w:t>对于在地面上形成液态残留物的油料</w:t>
      </w:r>
      <w:r>
        <w:rPr>
          <w:rFonts w:ascii="MS UI Gothic" w:eastAsia="MS UI Gothic" w:hint="eastAsia"/>
          <w:w w:val="80"/>
        </w:rPr>
        <w:t>ꎬ </w:t>
      </w:r>
      <w:r>
        <w:rPr/>
        <w:t>应当先回收再清洗</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第一百四十八条 在机坪内不得进行垃圾分拣</w:t>
      </w:r>
      <w:r>
        <w:rPr>
          <w:rFonts w:ascii="MS UI Gothic" w:eastAsia="MS UI Gothic" w:hint="eastAsia"/>
          <w:w w:val="80"/>
        </w:rPr>
        <w:t>ꎮ</w:t>
      </w:r>
    </w:p>
    <w:p>
      <w:pPr>
        <w:pStyle w:val="BodyText"/>
        <w:tabs>
          <w:tab w:pos="2059" w:val="left" w:leader="none"/>
        </w:tabs>
        <w:spacing w:before="145"/>
        <w:ind w:left="1221" w:firstLine="0"/>
        <w:jc w:val="left"/>
      </w:pPr>
      <w:r>
        <w:rPr>
          <w:spacing w:val="3"/>
          <w:w w:val="105"/>
        </w:rPr>
        <w:t>第六</w:t>
      </w:r>
      <w:r>
        <w:rPr>
          <w:w w:val="105"/>
        </w:rPr>
        <w:t>节</w:t>
        <w:tab/>
      </w:r>
      <w:r>
        <w:rPr>
          <w:spacing w:val="3"/>
          <w:w w:val="105"/>
        </w:rPr>
        <w:t>机坪消防管</w:t>
      </w:r>
      <w:r>
        <w:rPr>
          <w:w w:val="105"/>
        </w:rPr>
        <w:t>理</w:t>
      </w:r>
    </w:p>
    <w:p>
      <w:pPr>
        <w:pStyle w:val="BodyText"/>
        <w:spacing w:before="10"/>
        <w:ind w:left="0" w:firstLine="0"/>
        <w:jc w:val="left"/>
        <w:rPr>
          <w:sz w:val="16"/>
        </w:rPr>
      </w:pPr>
    </w:p>
    <w:p>
      <w:pPr>
        <w:pStyle w:val="BodyText"/>
        <w:spacing w:line="295" w:lineRule="auto" w:before="1"/>
        <w:ind w:left="383" w:right="126"/>
        <w:rPr>
          <w:rFonts w:ascii="MS UI Gothic" w:hAnsi="MS UI Gothic" w:eastAsia="MS UI Gothic" w:hint="eastAsia"/>
        </w:rPr>
      </w:pPr>
      <w:r>
        <w:rPr>
          <w:w w:val="105"/>
        </w:rPr>
        <w:t>第一百四十九条 机场管理机构应当在机坪内适当位置设置醒目的 </w:t>
      </w:r>
      <w:r>
        <w:rPr>
          <w:rFonts w:ascii="MS UI Gothic" w:hAnsi="MS UI Gothic" w:eastAsia="MS UI Gothic" w:hint="eastAsia"/>
          <w:w w:val="105"/>
        </w:rPr>
        <w:t>“ </w:t>
      </w:r>
      <w:r>
        <w:rPr>
          <w:w w:val="105"/>
        </w:rPr>
        <w:t>禁止烟火</w:t>
      </w:r>
      <w:r>
        <w:rPr>
          <w:rFonts w:ascii="MS UI Gothic" w:hAnsi="MS UI Gothic" w:eastAsia="MS UI Gothic" w:hint="eastAsia"/>
          <w:w w:val="105"/>
        </w:rPr>
        <w:t>” </w:t>
      </w:r>
      <w:r>
        <w:rPr>
          <w:w w:val="105"/>
        </w:rPr>
        <w:t>标志</w:t>
      </w:r>
      <w:r>
        <w:rPr>
          <w:rFonts w:ascii="MS UI Gothic" w:hAnsi="MS UI Gothic" w:eastAsia="MS UI Gothic" w:hint="eastAsia"/>
          <w:w w:val="80"/>
        </w:rPr>
        <w:t>ꎬ </w:t>
      </w:r>
      <w:r>
        <w:rPr>
          <w:w w:val="105"/>
        </w:rPr>
        <w:t>并公布火警报警电话号码</w:t>
      </w:r>
      <w:r>
        <w:rPr>
          <w:rFonts w:ascii="MS UI Gothic" w:hAnsi="MS UI Gothic" w:eastAsia="MS UI Gothic" w:hint="eastAsia"/>
          <w:w w:val="80"/>
        </w:rPr>
        <w:t>ꎮ</w:t>
      </w:r>
    </w:p>
    <w:p>
      <w:pPr>
        <w:pStyle w:val="BodyText"/>
        <w:spacing w:line="295" w:lineRule="auto"/>
        <w:ind w:left="383" w:right="126"/>
        <w:rPr>
          <w:rFonts w:ascii="MS UI Gothic" w:eastAsia="MS UI Gothic" w:hint="eastAsia"/>
        </w:rPr>
      </w:pPr>
      <w:r>
        <w:rPr/>
        <w:t>第一百五十条 未经机场管理机构批准</w:t>
      </w:r>
      <w:r>
        <w:rPr>
          <w:rFonts w:ascii="MS UI Gothic" w:eastAsia="MS UI Gothic" w:hint="eastAsia"/>
          <w:w w:val="80"/>
        </w:rPr>
        <w:t>ꎬ </w:t>
      </w:r>
      <w:r>
        <w:rPr/>
        <w:t>任何人不得在飞行区内动用明火</w:t>
      </w:r>
      <w:r>
        <w:rPr>
          <w:rFonts w:ascii="MS UI Gothic" w:eastAsia="MS UI Gothic" w:hint="eastAsia"/>
          <w:w w:val="80"/>
        </w:rPr>
        <w:t>、 </w:t>
      </w:r>
      <w:r>
        <w:rPr/>
        <w:t>释放烟雾和粉尘</w:t>
      </w:r>
      <w:r>
        <w:rPr>
          <w:rFonts w:ascii="MS UI Gothic" w:eastAsia="MS UI Gothic" w:hint="eastAsia"/>
          <w:w w:val="80"/>
        </w:rPr>
        <w:t>ꎮ</w:t>
      </w:r>
    </w:p>
    <w:p>
      <w:pPr>
        <w:pStyle w:val="BodyText"/>
        <w:spacing w:line="254" w:lineRule="exact"/>
        <w:ind w:left="802" w:firstLine="0"/>
        <w:rPr>
          <w:rFonts w:ascii="MS UI Gothic" w:eastAsia="MS UI Gothic" w:hint="eastAsia"/>
        </w:rPr>
      </w:pPr>
      <w:r>
        <w:rPr/>
        <w:t>第一百五十一条 机坪内禁止吸烟</w:t>
      </w:r>
      <w:r>
        <w:rPr>
          <w:rFonts w:ascii="MS UI Gothic" w:eastAsia="MS UI Gothic" w:hint="eastAsia"/>
          <w:w w:val="80"/>
        </w:rPr>
        <w:t>ꎮ</w:t>
      </w:r>
    </w:p>
    <w:p>
      <w:pPr>
        <w:pStyle w:val="BodyText"/>
        <w:spacing w:line="295" w:lineRule="auto" w:before="55"/>
        <w:ind w:left="383" w:right="124"/>
        <w:rPr>
          <w:rFonts w:ascii="MS UI Gothic" w:hAnsi="MS UI Gothic" w:eastAsia="MS UI Gothic" w:hint="eastAsia"/>
        </w:rPr>
      </w:pPr>
      <w:r>
        <w:rPr/>
        <w:t>第一百五十二条 机场管理机构应当按照 </w:t>
      </w:r>
      <w:r>
        <w:rPr>
          <w:rFonts w:ascii="MS UI Gothic" w:hAnsi="MS UI Gothic" w:eastAsia="MS UI Gothic" w:hint="eastAsia"/>
        </w:rPr>
        <w:t>« </w:t>
      </w:r>
      <w:r>
        <w:rPr/>
        <w:t>民用航空运输机场消防站消防装备配备标准</w:t>
      </w:r>
      <w:r>
        <w:rPr>
          <w:rFonts w:ascii="MS UI Gothic" w:hAnsi="MS UI Gothic" w:eastAsia="MS UI Gothic" w:hint="eastAsia"/>
        </w:rPr>
        <w:t>»、 « </w:t>
      </w:r>
      <w:r>
        <w:rPr/>
        <w:t>民用航空运输机场飞行区消防设施运行标准</w:t>
      </w:r>
      <w:r>
        <w:rPr>
          <w:rFonts w:ascii="MS UI Gothic" w:hAnsi="MS UI Gothic" w:eastAsia="MS UI Gothic" w:hint="eastAsia"/>
        </w:rPr>
        <w:t>» </w:t>
      </w:r>
      <w:r>
        <w:rPr/>
        <w:t>和 </w:t>
      </w:r>
      <w:r>
        <w:rPr>
          <w:rFonts w:ascii="MS UI Gothic" w:hAnsi="MS UI Gothic" w:eastAsia="MS UI Gothic" w:hint="eastAsia"/>
        </w:rPr>
        <w:t>« </w:t>
      </w:r>
      <w:r>
        <w:rPr/>
        <w:t>民用航空器维修 地面安全</w:t>
      </w:r>
      <w:r>
        <w:rPr>
          <w:rFonts w:ascii="MS UI Gothic" w:hAnsi="MS UI Gothic" w:eastAsia="MS UI Gothic" w:hint="eastAsia"/>
        </w:rPr>
        <w:t>» </w:t>
      </w:r>
      <w:r>
        <w:rPr/>
        <w:t>第 </w:t>
      </w:r>
      <w:r>
        <w:rPr>
          <w:rFonts w:ascii="MS UI Gothic" w:hAnsi="MS UI Gothic" w:eastAsia="MS UI Gothic" w:hint="eastAsia"/>
          <w:w w:val="85"/>
        </w:rPr>
        <w:t>１０ </w:t>
      </w:r>
      <w:r>
        <w:rPr/>
        <w:t>部分 </w:t>
      </w:r>
      <w:r>
        <w:rPr>
          <w:rFonts w:ascii="MS UI Gothic" w:hAnsi="MS UI Gothic" w:eastAsia="MS UI Gothic" w:hint="eastAsia"/>
        </w:rPr>
        <w:t>“ </w:t>
      </w:r>
      <w:r>
        <w:rPr/>
        <w:t>机坪防火</w:t>
      </w:r>
      <w:r>
        <w:rPr>
          <w:rFonts w:ascii="MS UI Gothic" w:hAnsi="MS UI Gothic" w:eastAsia="MS UI Gothic" w:hint="eastAsia"/>
        </w:rPr>
        <w:t>” </w:t>
      </w:r>
      <w:r>
        <w:rPr/>
        <w:t>的规定为机坪配备相应的消防设施设备</w:t>
      </w:r>
      <w:r>
        <w:rPr>
          <w:rFonts w:ascii="MS UI Gothic" w:hAnsi="MS UI Gothic" w:eastAsia="MS UI Gothic" w:hint="eastAsia"/>
          <w:w w:val="85"/>
        </w:rPr>
        <w:t>ꎬ</w:t>
      </w:r>
      <w:r>
        <w:rPr/>
        <w:t>并定期检查</w:t>
      </w:r>
      <w:r>
        <w:rPr>
          <w:rFonts w:ascii="MS UI Gothic" w:hAnsi="MS UI Gothic" w:eastAsia="MS UI Gothic" w:hint="eastAsia"/>
          <w:w w:val="85"/>
        </w:rPr>
        <w:t>ꎮ</w:t>
      </w:r>
    </w:p>
    <w:p>
      <w:pPr>
        <w:pStyle w:val="BodyText"/>
        <w:spacing w:line="295" w:lineRule="auto"/>
        <w:ind w:left="383" w:right="126"/>
        <w:rPr>
          <w:rFonts w:ascii="MS UI Gothic" w:hAnsi="MS UI Gothic" w:eastAsia="MS UI Gothic" w:hint="eastAsia"/>
        </w:rPr>
      </w:pPr>
      <w:r>
        <w:rPr/>
        <w:t>各单位应当按照 </w:t>
      </w:r>
      <w:r>
        <w:rPr>
          <w:rFonts w:ascii="MS UI Gothic" w:hAnsi="MS UI Gothic" w:eastAsia="MS UI Gothic" w:hint="eastAsia"/>
        </w:rPr>
        <w:t>« </w:t>
      </w:r>
      <w:r>
        <w:rPr/>
        <w:t>民用航空器维修地面安全</w:t>
      </w:r>
      <w:r>
        <w:rPr>
          <w:rFonts w:ascii="MS UI Gothic" w:hAnsi="MS UI Gothic" w:eastAsia="MS UI Gothic" w:hint="eastAsia"/>
        </w:rPr>
        <w:t>» </w:t>
      </w:r>
      <w:r>
        <w:rPr/>
        <w:t>第 </w:t>
      </w:r>
      <w:r>
        <w:rPr>
          <w:rFonts w:ascii="MS UI Gothic" w:hAnsi="MS UI Gothic" w:eastAsia="MS UI Gothic" w:hint="eastAsia"/>
          <w:w w:val="85"/>
        </w:rPr>
        <w:t>１０ </w:t>
      </w:r>
      <w:r>
        <w:rPr/>
        <w:t>部分 </w:t>
      </w:r>
      <w:r>
        <w:rPr>
          <w:rFonts w:ascii="MS UI Gothic" w:hAnsi="MS UI Gothic" w:eastAsia="MS UI Gothic" w:hint="eastAsia"/>
        </w:rPr>
        <w:t>“ </w:t>
      </w:r>
      <w:r>
        <w:rPr/>
        <w:t>机坪防火</w:t>
      </w:r>
      <w:r>
        <w:rPr>
          <w:rFonts w:ascii="MS UI Gothic" w:hAnsi="MS UI Gothic" w:eastAsia="MS UI Gothic" w:hint="eastAsia"/>
        </w:rPr>
        <w:t>” </w:t>
      </w:r>
      <w:r>
        <w:rPr/>
        <w:t>的要求</w:t>
      </w:r>
      <w:r>
        <w:rPr>
          <w:rFonts w:ascii="MS UI Gothic" w:hAnsi="MS UI Gothic" w:eastAsia="MS UI Gothic" w:hint="eastAsia"/>
          <w:w w:val="85"/>
        </w:rPr>
        <w:t>ꎬ </w:t>
      </w:r>
      <w:r>
        <w:rPr/>
        <w:t>为在机坪运行的勤务车辆和服务设备上配备灭火器</w:t>
      </w:r>
      <w:r>
        <w:rPr>
          <w:rFonts w:ascii="MS UI Gothic" w:hAnsi="MS UI Gothic" w:eastAsia="MS UI Gothic" w:hint="eastAsia"/>
          <w:w w:val="85"/>
        </w:rPr>
        <w:t>ꎮ</w:t>
      </w:r>
    </w:p>
    <w:p>
      <w:pPr>
        <w:pStyle w:val="BodyText"/>
        <w:spacing w:line="295" w:lineRule="auto"/>
        <w:ind w:left="383" w:right="126"/>
        <w:rPr>
          <w:rFonts w:ascii="MS UI Gothic" w:eastAsia="MS UI Gothic" w:hint="eastAsia"/>
        </w:rPr>
      </w:pPr>
      <w:r>
        <w:rPr/>
        <w:t>任何单位和人员不得损坏</w:t>
      </w:r>
      <w:r>
        <w:rPr>
          <w:rFonts w:ascii="MS UI Gothic" w:eastAsia="MS UI Gothic" w:hint="eastAsia"/>
          <w:w w:val="80"/>
        </w:rPr>
        <w:t>、 </w:t>
      </w:r>
      <w:r>
        <w:rPr/>
        <w:t>擅自挪动机坪消防设施设备</w:t>
      </w:r>
      <w:r>
        <w:rPr>
          <w:rFonts w:ascii="MS UI Gothic" w:eastAsia="MS UI Gothic" w:hint="eastAsia"/>
          <w:w w:val="80"/>
        </w:rPr>
        <w:t>ꎮ</w:t>
      </w:r>
    </w:p>
    <w:p>
      <w:pPr>
        <w:pStyle w:val="BodyText"/>
        <w:spacing w:line="295" w:lineRule="auto"/>
        <w:ind w:left="383" w:right="126"/>
      </w:pPr>
      <w:r>
        <w:rPr>
          <w:w w:val="105"/>
        </w:rPr>
        <w:t>第一百五十三条 机坪内的消防通道</w:t>
      </w:r>
      <w:r>
        <w:rPr/>
        <w:t>和消防设施设备应当予以醒目标识</w:t>
      </w:r>
      <w:r>
        <w:rPr>
          <w:rFonts w:ascii="MS UI Gothic" w:eastAsia="MS UI Gothic" w:hint="eastAsia"/>
          <w:w w:val="80"/>
        </w:rPr>
        <w:t>ꎮ </w:t>
      </w:r>
      <w:r>
        <w:rPr/>
        <w:t>车辆</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１１７５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w w:val="105"/>
        </w:rPr>
        <w:t>或设备的摆放不得影响消防通道</w:t>
      </w:r>
      <w:r>
        <w:rPr>
          <w:rFonts w:ascii="MS UI Gothic" w:eastAsia="MS UI Gothic" w:hint="eastAsia"/>
          <w:w w:val="80"/>
        </w:rPr>
        <w:t>、 </w:t>
      </w:r>
      <w:r>
        <w:rPr>
          <w:w w:val="105"/>
        </w:rPr>
        <w:t>消防设备以及应急逃生通道的使用</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第一百五十四条 任何人员发现机坪</w:t>
      </w:r>
      <w:r>
        <w:rPr/>
        <w:t>内出现火情或火灾隐患时</w:t>
      </w:r>
      <w:r>
        <w:rPr>
          <w:rFonts w:ascii="MS UI Gothic" w:eastAsia="MS UI Gothic" w:hint="eastAsia"/>
          <w:w w:val="80"/>
        </w:rPr>
        <w:t>ꎬ </w:t>
      </w:r>
      <w:r>
        <w:rPr/>
        <w:t>均应当立即报告消防部门</w:t>
      </w:r>
      <w:r>
        <w:rPr>
          <w:rFonts w:ascii="MS UI Gothic" w:eastAsia="MS UI Gothic" w:hint="eastAsia"/>
          <w:w w:val="80"/>
        </w:rPr>
        <w:t>ꎬ </w:t>
      </w:r>
      <w:r>
        <w:rPr/>
        <w:t>并应当在消防部门到达现场</w:t>
      </w:r>
      <w:r>
        <w:rPr>
          <w:w w:val="105"/>
        </w:rPr>
        <w:t>前先行采取灭火措施</w:t>
      </w:r>
      <w:r>
        <w:rPr>
          <w:rFonts w:ascii="MS UI Gothic" w:eastAsia="MS UI Gothic" w:hint="eastAsia"/>
          <w:w w:val="80"/>
        </w:rPr>
        <w:t>ꎮ</w:t>
      </w:r>
    </w:p>
    <w:p>
      <w:pPr>
        <w:pStyle w:val="BodyText"/>
        <w:spacing w:line="295" w:lineRule="auto"/>
        <w:ind w:right="38"/>
        <w:rPr>
          <w:rFonts w:ascii="MS UI Gothic" w:eastAsia="MS UI Gothic" w:hint="eastAsia"/>
        </w:rPr>
      </w:pPr>
      <w:r>
        <w:rPr/>
        <w:t>机坪内火灾扑灭后</w:t>
      </w:r>
      <w:r>
        <w:rPr>
          <w:rFonts w:ascii="MS UI Gothic" w:eastAsia="MS UI Gothic" w:hint="eastAsia"/>
          <w:w w:val="80"/>
        </w:rPr>
        <w:t>ꎬ </w:t>
      </w:r>
      <w:r>
        <w:rPr/>
        <w:t>相关单位及人员应当保护好火灾现场</w:t>
      </w:r>
      <w:r>
        <w:rPr>
          <w:rFonts w:ascii="MS UI Gothic" w:eastAsia="MS UI Gothic" w:hint="eastAsia"/>
          <w:w w:val="80"/>
        </w:rPr>
        <w:t>ꎬ </w:t>
      </w:r>
      <w:r>
        <w:rPr/>
        <w:t>并及时报告公安消防管理部门</w:t>
      </w:r>
      <w:r>
        <w:rPr>
          <w:rFonts w:ascii="MS UI Gothic" w:eastAsia="MS UI Gothic" w:hint="eastAsia"/>
          <w:w w:val="80"/>
        </w:rPr>
        <w:t>ꎬ </w:t>
      </w:r>
      <w:r>
        <w:rPr/>
        <w:t>由公安消防管理部门进行火灾事故勘查</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第一百五十五条 在飞行区设置特种</w:t>
      </w:r>
      <w:r>
        <w:rPr/>
        <w:t>车辆加油站或在机坪上为特种车辆提供流动加油服务作业的</w:t>
      </w:r>
      <w:r>
        <w:rPr>
          <w:rFonts w:ascii="MS UI Gothic" w:eastAsia="MS UI Gothic" w:hint="eastAsia"/>
          <w:w w:val="80"/>
        </w:rPr>
        <w:t>ꎬ </w:t>
      </w:r>
      <w:r>
        <w:rPr/>
        <w:t>机场管理机构应当事</w:t>
      </w:r>
      <w:r>
        <w:rPr>
          <w:w w:val="105"/>
        </w:rPr>
        <w:t>先取得民航局同意</w:t>
      </w:r>
      <w:r>
        <w:rPr>
          <w:rFonts w:ascii="MS UI Gothic" w:eastAsia="MS UI Gothic" w:hint="eastAsia"/>
          <w:w w:val="80"/>
        </w:rPr>
        <w:t>ꎮ</w:t>
      </w:r>
    </w:p>
    <w:p>
      <w:pPr>
        <w:pStyle w:val="BodyText"/>
        <w:tabs>
          <w:tab w:pos="923" w:val="left" w:leader="none"/>
        </w:tabs>
        <w:spacing w:before="146"/>
        <w:ind w:left="84" w:firstLine="0"/>
        <w:jc w:val="center"/>
      </w:pPr>
      <w:r>
        <w:rPr>
          <w:spacing w:val="3"/>
          <w:w w:val="105"/>
        </w:rPr>
        <w:t>第七</w:t>
      </w:r>
      <w:r>
        <w:rPr>
          <w:w w:val="105"/>
        </w:rPr>
        <w:t>章</w:t>
        <w:tab/>
      </w:r>
      <w:r>
        <w:rPr>
          <w:spacing w:val="3"/>
          <w:w w:val="105"/>
        </w:rPr>
        <w:t>机场净空和电磁环境保</w:t>
      </w:r>
      <w:r>
        <w:rPr>
          <w:w w:val="105"/>
        </w:rPr>
        <w:t>护</w:t>
      </w:r>
    </w:p>
    <w:p>
      <w:pPr>
        <w:pStyle w:val="BodyText"/>
        <w:spacing w:before="1"/>
        <w:ind w:left="0" w:firstLine="0"/>
        <w:jc w:val="left"/>
        <w:rPr>
          <w:sz w:val="29"/>
        </w:rPr>
      </w:pPr>
    </w:p>
    <w:p>
      <w:pPr>
        <w:pStyle w:val="BodyText"/>
        <w:tabs>
          <w:tab w:pos="923" w:val="left" w:leader="none"/>
        </w:tabs>
        <w:ind w:left="84" w:firstLine="0"/>
        <w:jc w:val="center"/>
      </w:pPr>
      <w:r>
        <w:rPr>
          <w:spacing w:val="3"/>
          <w:w w:val="105"/>
        </w:rPr>
        <w:t>第一</w:t>
      </w:r>
      <w:r>
        <w:rPr>
          <w:w w:val="105"/>
        </w:rPr>
        <w:t>节</w:t>
        <w:tab/>
      </w:r>
      <w:r>
        <w:rPr>
          <w:spacing w:val="3"/>
          <w:w w:val="105"/>
        </w:rPr>
        <w:t>净空管理基本要</w:t>
      </w:r>
      <w:r>
        <w:rPr>
          <w:w w:val="105"/>
        </w:rPr>
        <w:t>求</w:t>
      </w:r>
    </w:p>
    <w:p>
      <w:pPr>
        <w:pStyle w:val="BodyText"/>
        <w:spacing w:before="10"/>
        <w:ind w:left="0" w:firstLine="0"/>
        <w:jc w:val="left"/>
        <w:rPr>
          <w:sz w:val="16"/>
        </w:rPr>
      </w:pPr>
    </w:p>
    <w:p>
      <w:pPr>
        <w:pStyle w:val="BodyText"/>
        <w:spacing w:line="295" w:lineRule="auto"/>
        <w:ind w:right="38"/>
        <w:rPr>
          <w:rFonts w:ascii="MS UI Gothic" w:hAnsi="MS UI Gothic" w:eastAsia="MS UI Gothic" w:hint="eastAsia"/>
        </w:rPr>
      </w:pPr>
      <w:r>
        <w:rPr/>
        <w:t>第一百五十六条 机场管理机构应当依据 </w:t>
      </w:r>
      <w:r>
        <w:rPr>
          <w:rFonts w:ascii="MS UI Gothic" w:hAnsi="MS UI Gothic" w:eastAsia="MS UI Gothic" w:hint="eastAsia"/>
          <w:w w:val="80"/>
        </w:rPr>
        <w:t>« </w:t>
      </w:r>
      <w:r>
        <w:rPr/>
        <w:t>民用机场飞行区技术标准</w:t>
      </w:r>
      <w:r>
        <w:rPr>
          <w:rFonts w:ascii="MS UI Gothic" w:hAnsi="MS UI Gothic" w:eastAsia="MS UI Gothic" w:hint="eastAsia"/>
          <w:w w:val="80"/>
        </w:rPr>
        <w:t>» ꎬ </w:t>
      </w:r>
      <w:r>
        <w:rPr/>
        <w:t>按照本机场远期总体规划</w:t>
      </w:r>
      <w:r>
        <w:rPr>
          <w:rFonts w:ascii="MS UI Gothic" w:hAnsi="MS UI Gothic" w:eastAsia="MS UI Gothic" w:hint="eastAsia"/>
          <w:w w:val="80"/>
        </w:rPr>
        <w:t>ꎬ </w:t>
      </w:r>
      <w:r>
        <w:rPr/>
        <w:t>制作机场障碍物限制图</w:t>
      </w:r>
      <w:r>
        <w:rPr>
          <w:rFonts w:ascii="MS UI Gothic" w:hAnsi="MS UI Gothic" w:eastAsia="MS UI Gothic" w:hint="eastAsia"/>
          <w:w w:val="80"/>
        </w:rPr>
        <w:t>ꎮ </w:t>
      </w:r>
      <w:r>
        <w:rPr/>
        <w:t>机场总体规划调整时</w:t>
      </w:r>
      <w:r>
        <w:rPr>
          <w:rFonts w:ascii="MS UI Gothic" w:hAnsi="MS UI Gothic" w:eastAsia="MS UI Gothic" w:hint="eastAsia"/>
          <w:w w:val="80"/>
        </w:rPr>
        <w:t>ꎬ </w:t>
      </w:r>
      <w:r>
        <w:rPr/>
        <w:t>机场障碍物限制图也应当相应调整</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w w:val="105"/>
        </w:rPr>
        <w:t>第一百五十七条 机场管理机构应当</w:t>
      </w:r>
      <w:r>
        <w:rPr/>
        <w:t>及时将最新的机场障碍物限制图报当地政</w:t>
      </w:r>
      <w:r>
        <w:rPr>
          <w:w w:val="105"/>
        </w:rPr>
        <w:t>府有关部门备案</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第一百五十八条 机场管理机构应当</w:t>
      </w:r>
      <w:r>
        <w:rPr/>
        <w:t>积极协调和配合当地政府城市规划行政主</w:t>
      </w:r>
      <w:r>
        <w:rPr>
          <w:w w:val="105"/>
        </w:rPr>
        <w:t>管部门按照相关法律法规</w:t>
      </w:r>
      <w:r>
        <w:rPr>
          <w:rFonts w:ascii="MS UI Gothic" w:eastAsia="MS UI Gothic" w:hint="eastAsia"/>
          <w:w w:val="80"/>
        </w:rPr>
        <w:t>、 </w:t>
      </w:r>
      <w:r>
        <w:rPr>
          <w:w w:val="105"/>
        </w:rPr>
        <w:t>规章和标准的</w:t>
      </w:r>
      <w:r>
        <w:rPr/>
        <w:t>规定制定发布机场净空保护的具体管理规定</w:t>
      </w:r>
      <w:r>
        <w:rPr>
          <w:rFonts w:ascii="MS UI Gothic" w:eastAsia="MS UI Gothic" w:hint="eastAsia"/>
          <w:w w:val="80"/>
        </w:rPr>
        <w:t>ꎬ </w:t>
      </w:r>
      <w:r>
        <w:rPr/>
        <w:t>明确政府部门与机场的定期协调机</w:t>
      </w:r>
      <w:r>
        <w:rPr>
          <w:w w:val="105"/>
        </w:rPr>
        <w:t>制</w:t>
      </w:r>
      <w:r>
        <w:rPr>
          <w:rFonts w:ascii="MS UI Gothic" w:eastAsia="MS UI Gothic" w:hint="eastAsia"/>
          <w:w w:val="80"/>
        </w:rPr>
        <w:t>ꎻ </w:t>
      </w:r>
      <w:r>
        <w:rPr>
          <w:w w:val="105"/>
        </w:rPr>
        <w:t>在机场净空保护区域内的新建</w:t>
      </w:r>
      <w:r>
        <w:rPr>
          <w:rFonts w:ascii="MS UI Gothic" w:eastAsia="MS UI Gothic" w:hint="eastAsia"/>
          <w:w w:val="80"/>
        </w:rPr>
        <w:t>、 </w:t>
      </w:r>
      <w:r>
        <w:rPr>
          <w:w w:val="105"/>
        </w:rPr>
        <w:t>改 </w:t>
      </w:r>
      <w:r>
        <w:rPr>
          <w:rFonts w:ascii="MS UI Gothic" w:eastAsia="MS UI Gothic" w:hint="eastAsia"/>
          <w:w w:val="150"/>
        </w:rPr>
        <w:t>( </w:t>
      </w:r>
      <w:r>
        <w:rPr>
          <w:w w:val="105"/>
        </w:rPr>
        <w:t>扩</w:t>
      </w:r>
      <w:r>
        <w:rPr>
          <w:rFonts w:ascii="MS UI Gothic" w:eastAsia="MS UI Gothic" w:hint="eastAsia"/>
          <w:w w:val="150"/>
        </w:rPr>
        <w:t>) </w:t>
      </w:r>
      <w:r>
        <w:rPr>
          <w:w w:val="105"/>
        </w:rPr>
        <w:t>建建筑物或构筑物的审批程序</w:t>
      </w:r>
      <w:r>
        <w:rPr>
          <w:rFonts w:ascii="MS UI Gothic" w:eastAsia="MS UI Gothic" w:hint="eastAsia"/>
          <w:w w:val="80"/>
        </w:rPr>
        <w:t>、 </w:t>
      </w:r>
      <w:r>
        <w:rPr>
          <w:w w:val="105"/>
        </w:rPr>
        <w:t>新</w:t>
      </w:r>
      <w:r>
        <w:rPr/>
        <w:t>增障碍物的处置程序</w:t>
      </w:r>
      <w:r>
        <w:rPr>
          <w:rFonts w:ascii="MS UI Gothic" w:eastAsia="MS UI Gothic" w:hint="eastAsia"/>
          <w:w w:val="80"/>
        </w:rPr>
        <w:t>ꎻ </w:t>
      </w:r>
      <w:r>
        <w:rPr/>
        <w:t>保持原有障碍物的</w:t>
      </w:r>
      <w:r>
        <w:rPr>
          <w:w w:val="105"/>
        </w:rPr>
        <w:t>标识清晰有效的管理办法等内容</w:t>
      </w:r>
      <w:r>
        <w:rPr>
          <w:rFonts w:ascii="MS UI Gothic" w:eastAsia="MS UI Gothic" w:hint="eastAsia"/>
          <w:w w:val="80"/>
        </w:rPr>
        <w:t>ꎮ</w:t>
      </w:r>
    </w:p>
    <w:p>
      <w:pPr>
        <w:pStyle w:val="BodyText"/>
        <w:tabs>
          <w:tab w:pos="923" w:val="left" w:leader="none"/>
        </w:tabs>
        <w:spacing w:before="144"/>
        <w:ind w:left="84" w:firstLine="0"/>
        <w:jc w:val="center"/>
      </w:pPr>
      <w:r>
        <w:rPr>
          <w:spacing w:val="3"/>
          <w:w w:val="105"/>
        </w:rPr>
        <w:t>第二</w:t>
      </w:r>
      <w:r>
        <w:rPr>
          <w:w w:val="105"/>
        </w:rPr>
        <w:t>节</w:t>
        <w:tab/>
      </w:r>
      <w:r>
        <w:rPr>
          <w:spacing w:val="3"/>
          <w:w w:val="105"/>
        </w:rPr>
        <w:t>障碍物的限</w:t>
      </w:r>
      <w:r>
        <w:rPr>
          <w:w w:val="105"/>
        </w:rPr>
        <w:t>制</w:t>
      </w:r>
    </w:p>
    <w:p>
      <w:pPr>
        <w:pStyle w:val="BodyText"/>
        <w:spacing w:before="10"/>
        <w:ind w:left="0" w:firstLine="0"/>
        <w:jc w:val="left"/>
        <w:rPr>
          <w:sz w:val="16"/>
        </w:rPr>
      </w:pPr>
    </w:p>
    <w:p>
      <w:pPr>
        <w:pStyle w:val="BodyText"/>
        <w:spacing w:line="295" w:lineRule="auto"/>
        <w:ind w:right="38"/>
      </w:pPr>
      <w:r>
        <w:rPr/>
        <w:t>第一百五十九条 在机场净空保护区域内</w:t>
      </w:r>
      <w:r>
        <w:rPr>
          <w:rFonts w:ascii="MS UI Gothic" w:eastAsia="MS UI Gothic" w:hint="eastAsia"/>
          <w:w w:val="80"/>
        </w:rPr>
        <w:t>ꎬ </w:t>
      </w:r>
      <w:r>
        <w:rPr/>
        <w:t>机场管理机构应当采取措施</w:t>
      </w:r>
      <w:r>
        <w:rPr>
          <w:rFonts w:ascii="MS UI Gothic" w:eastAsia="MS UI Gothic" w:hint="eastAsia"/>
          <w:w w:val="80"/>
        </w:rPr>
        <w:t>ꎬ </w:t>
      </w:r>
      <w:r>
        <w:rPr/>
        <w:t>防止</w:t>
      </w:r>
    </w:p>
    <w:p>
      <w:pPr>
        <w:pStyle w:val="BodyText"/>
        <w:spacing w:before="124"/>
        <w:ind w:firstLine="0"/>
        <w:jc w:val="left"/>
        <w:rPr>
          <w:rFonts w:ascii="MS UI Gothic" w:eastAsia="MS UI Gothic" w:hint="eastAsia"/>
        </w:rPr>
      </w:pPr>
      <w:r>
        <w:rPr/>
        <w:br w:type="column"/>
      </w:r>
      <w:r>
        <w:rPr>
          <w:w w:val="115"/>
        </w:rPr>
        <w:t>下列影响飞行安全的行为发生</w:t>
      </w:r>
      <w:r>
        <w:rPr>
          <w:rFonts w:ascii="MS UI Gothic" w:eastAsia="MS UI Gothic" w:hint="eastAsia"/>
          <w:w w:val="235"/>
        </w:rPr>
        <w:t>:</w:t>
      </w:r>
    </w:p>
    <w:p>
      <w:pPr>
        <w:pStyle w:val="BodyText"/>
        <w:spacing w:line="295" w:lineRule="auto" w:before="58"/>
        <w:ind w:right="442"/>
        <w:rPr>
          <w:rFonts w:ascii="MS UI Gothic" w:eastAsia="MS UI Gothic" w:hint="eastAsia"/>
        </w:rPr>
      </w:pPr>
      <w:r>
        <w:rPr>
          <w:rFonts w:ascii="MS UI Gothic" w:eastAsia="MS UI Gothic" w:hint="eastAsia"/>
          <w:w w:val="120"/>
        </w:rPr>
        <w:t>( </w:t>
      </w:r>
      <w:r>
        <w:rPr>
          <w:w w:val="110"/>
        </w:rPr>
        <w:t>一</w:t>
      </w:r>
      <w:r>
        <w:rPr>
          <w:rFonts w:ascii="MS UI Gothic" w:eastAsia="MS UI Gothic" w:hint="eastAsia"/>
          <w:w w:val="120"/>
        </w:rPr>
        <w:t>) </w:t>
      </w:r>
      <w:r>
        <w:rPr>
          <w:w w:val="110"/>
        </w:rPr>
        <w:t>修建可能在空中排放大量烟雾</w:t>
      </w:r>
      <w:r>
        <w:rPr>
          <w:rFonts w:ascii="MS UI Gothic" w:eastAsia="MS UI Gothic" w:hint="eastAsia"/>
          <w:w w:val="80"/>
        </w:rPr>
        <w:t>、 </w:t>
      </w:r>
      <w:r>
        <w:rPr>
          <w:w w:val="110"/>
        </w:rPr>
        <w:t>粉尘而影响飞行安全的建筑物 </w:t>
      </w:r>
      <w:r>
        <w:rPr>
          <w:rFonts w:ascii="MS UI Gothic" w:eastAsia="MS UI Gothic" w:hint="eastAsia"/>
          <w:w w:val="115"/>
        </w:rPr>
        <w:t>( </w:t>
      </w:r>
      <w:r>
        <w:rPr>
          <w:w w:val="110"/>
        </w:rPr>
        <w:t>构筑物</w:t>
      </w:r>
      <w:r>
        <w:rPr>
          <w:rFonts w:ascii="MS UI Gothic" w:eastAsia="MS UI Gothic" w:hint="eastAsia"/>
          <w:w w:val="150"/>
        </w:rPr>
        <w:t>) </w:t>
      </w:r>
      <w:r>
        <w:rPr>
          <w:w w:val="110"/>
        </w:rPr>
        <w:t>或者设施</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修建靶场</w:t>
      </w:r>
      <w:r>
        <w:rPr>
          <w:rFonts w:ascii="MS UI Gothic" w:eastAsia="MS UI Gothic" w:hint="eastAsia"/>
          <w:w w:val="80"/>
        </w:rPr>
        <w:t>、 </w:t>
      </w:r>
      <w:r>
        <w:rPr>
          <w:w w:val="105"/>
        </w:rPr>
        <w:t>爆炸物仓库等影响飞行安全的建筑物或者设施</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设置影响机场目视助航设施使用的或者机组成员视线的灯光</w:t>
      </w:r>
      <w:r>
        <w:rPr>
          <w:rFonts w:ascii="MS UI Gothic" w:eastAsia="MS UI Gothic" w:hint="eastAsia"/>
          <w:w w:val="80"/>
        </w:rPr>
        <w:t>、 </w:t>
      </w:r>
      <w:r>
        <w:rPr>
          <w:w w:val="105"/>
        </w:rPr>
        <w:t>标志</w:t>
      </w:r>
      <w:r>
        <w:rPr>
          <w:rFonts w:ascii="MS UI Gothic" w:eastAsia="MS UI Gothic" w:hint="eastAsia"/>
          <w:w w:val="80"/>
        </w:rPr>
        <w:t>、</w:t>
      </w:r>
      <w:r>
        <w:rPr>
          <w:w w:val="105"/>
        </w:rPr>
        <w:t>物体</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种植影响飞行安全或者影响机</w:t>
      </w:r>
      <w:r>
        <w:rPr>
          <w:w w:val="110"/>
        </w:rPr>
        <w:t>场助航设施使用的植物</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放飞影响飞行安全的鸟类动物</w:t>
      </w:r>
      <w:r>
        <w:rPr>
          <w:rFonts w:ascii="MS UI Gothic" w:eastAsia="MS UI Gothic" w:hint="eastAsia"/>
          <w:w w:val="80"/>
        </w:rPr>
        <w:t>、 </w:t>
      </w:r>
      <w:r>
        <w:rPr>
          <w:w w:val="105"/>
        </w:rPr>
        <w:t>无人驾驶自由气球</w:t>
      </w:r>
      <w:r>
        <w:rPr>
          <w:rFonts w:ascii="MS UI Gothic" w:eastAsia="MS UI Gothic" w:hint="eastAsia"/>
          <w:w w:val="80"/>
        </w:rPr>
        <w:t>、 </w:t>
      </w:r>
      <w:r>
        <w:rPr>
          <w:w w:val="105"/>
        </w:rPr>
        <w:t>系留气球和其他升空物体</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焚烧产生大量烟雾的农作物秸秆</w:t>
      </w:r>
      <w:r>
        <w:rPr>
          <w:rFonts w:ascii="MS UI Gothic" w:eastAsia="MS UI Gothic" w:hint="eastAsia"/>
          <w:w w:val="80"/>
        </w:rPr>
        <w:t>、 </w:t>
      </w:r>
      <w:r>
        <w:rPr>
          <w:w w:val="105"/>
        </w:rPr>
        <w:t>垃圾等物质</w:t>
      </w:r>
      <w:r>
        <w:rPr>
          <w:rFonts w:ascii="MS UI Gothic" w:eastAsia="MS UI Gothic" w:hint="eastAsia"/>
          <w:w w:val="80"/>
        </w:rPr>
        <w:t>ꎬ </w:t>
      </w:r>
      <w:r>
        <w:rPr>
          <w:w w:val="105"/>
        </w:rPr>
        <w:t>或者燃放烟花</w:t>
      </w:r>
      <w:r>
        <w:rPr>
          <w:rFonts w:ascii="MS UI Gothic" w:eastAsia="MS UI Gothic" w:hint="eastAsia"/>
          <w:w w:val="80"/>
        </w:rPr>
        <w:t>、 </w:t>
      </w:r>
      <w:r>
        <w:rPr>
          <w:w w:val="105"/>
        </w:rPr>
        <w:t>焰火</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设置易吸引鸟类及其他动物的露天垃圾场</w:t>
      </w:r>
      <w:r>
        <w:rPr>
          <w:rFonts w:ascii="MS UI Gothic" w:eastAsia="MS UI Gothic" w:hint="eastAsia"/>
          <w:w w:val="80"/>
        </w:rPr>
        <w:t>、 </w:t>
      </w:r>
      <w:r>
        <w:rPr>
          <w:w w:val="105"/>
        </w:rPr>
        <w:t>屠宰场</w:t>
      </w:r>
      <w:r>
        <w:rPr>
          <w:rFonts w:ascii="MS UI Gothic" w:eastAsia="MS UI Gothic" w:hint="eastAsia"/>
          <w:w w:val="80"/>
        </w:rPr>
        <w:t>、 </w:t>
      </w:r>
      <w:r>
        <w:rPr>
          <w:w w:val="105"/>
        </w:rPr>
        <w:t>养殖场等场所</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6"/>
          <w:w w:val="130"/>
        </w:rPr>
        <w:t>( </w:t>
      </w:r>
      <w:r>
        <w:rPr>
          <w:spacing w:val="29"/>
          <w:w w:val="110"/>
        </w:rPr>
        <w:t>八</w:t>
      </w:r>
      <w:r>
        <w:rPr>
          <w:rFonts w:ascii="MS UI Gothic" w:eastAsia="MS UI Gothic" w:hint="eastAsia"/>
          <w:spacing w:val="-13"/>
          <w:w w:val="130"/>
        </w:rPr>
        <w:t>) </w:t>
      </w:r>
      <w:r>
        <w:rPr>
          <w:spacing w:val="41"/>
          <w:w w:val="110"/>
        </w:rPr>
        <w:t>其他可能影响飞行安全的</w:t>
      </w:r>
      <w:r>
        <w:rPr>
          <w:spacing w:val="3"/>
          <w:w w:val="110"/>
        </w:rPr>
        <w:t>活动</w:t>
      </w:r>
      <w:r>
        <w:rPr>
          <w:rFonts w:ascii="MS UI Gothic" w:eastAsia="MS UI Gothic" w:hint="eastAsia"/>
          <w:w w:val="80"/>
        </w:rPr>
        <w:t>ꎮ</w:t>
      </w:r>
    </w:p>
    <w:p>
      <w:pPr>
        <w:pStyle w:val="BodyText"/>
        <w:spacing w:line="295" w:lineRule="auto"/>
        <w:ind w:right="440"/>
        <w:rPr>
          <w:rFonts w:ascii="MS UI Gothic" w:eastAsia="MS UI Gothic" w:hint="eastAsia"/>
        </w:rPr>
      </w:pPr>
      <w:r>
        <w:rPr/>
        <w:t>第一百六十条 精密进近跑道的无障碍区域内 </w:t>
      </w:r>
      <w:r>
        <w:rPr>
          <w:rFonts w:ascii="MS UI Gothic" w:eastAsia="MS UI Gothic" w:hint="eastAsia"/>
          <w:w w:val="140"/>
        </w:rPr>
        <w:t>( </w:t>
      </w:r>
      <w:r>
        <w:rPr>
          <w:rFonts w:ascii="MS UI Gothic" w:eastAsia="MS UI Gothic" w:hint="eastAsia"/>
        </w:rPr>
        <w:t>ＯＦＺ </w:t>
      </w:r>
      <w:r>
        <w:rPr/>
        <w:t>由内进近面</w:t>
      </w:r>
      <w:r>
        <w:rPr>
          <w:rFonts w:ascii="MS UI Gothic" w:eastAsia="MS UI Gothic" w:hint="eastAsia"/>
        </w:rPr>
        <w:t>、 </w:t>
      </w:r>
      <w:r>
        <w:rPr/>
        <w:t>内过渡面和复飞面所组成</w:t>
      </w:r>
      <w:r>
        <w:rPr>
          <w:rFonts w:ascii="MS UI Gothic" w:eastAsia="MS UI Gothic" w:hint="eastAsia"/>
          <w:w w:val="140"/>
        </w:rPr>
        <w:t>) </w:t>
      </w:r>
      <w:r>
        <w:rPr/>
        <w:t>不得存在固定物体</w:t>
      </w:r>
      <w:r>
        <w:rPr>
          <w:rFonts w:ascii="MS UI Gothic" w:eastAsia="MS UI Gothic" w:hint="eastAsia"/>
          <w:w w:val="85"/>
        </w:rPr>
        <w:t>ꎬ</w:t>
      </w:r>
      <w:r>
        <w:rPr/>
        <w:t>轻型</w:t>
      </w:r>
      <w:r>
        <w:rPr>
          <w:rFonts w:ascii="MS UI Gothic" w:eastAsia="MS UI Gothic" w:hint="eastAsia"/>
        </w:rPr>
        <w:t>、 </w:t>
      </w:r>
      <w:r>
        <w:rPr/>
        <w:t>易折的助航设施设备除外</w:t>
      </w:r>
      <w:r>
        <w:rPr>
          <w:rFonts w:ascii="MS UI Gothic" w:eastAsia="MS UI Gothic" w:hint="eastAsia"/>
          <w:w w:val="85"/>
        </w:rPr>
        <w:t>ꎮ  </w:t>
      </w:r>
      <w:r>
        <w:rPr/>
        <w:t>当跑道用于航空器进近时</w:t>
      </w:r>
      <w:r>
        <w:rPr>
          <w:rFonts w:ascii="MS UI Gothic" w:eastAsia="MS UI Gothic" w:hint="eastAsia"/>
          <w:w w:val="85"/>
        </w:rPr>
        <w:t>ꎬ </w:t>
      </w:r>
      <w:r>
        <w:rPr/>
        <w:t>移动物体不得高出这些限制面</w:t>
      </w:r>
      <w:r>
        <w:rPr>
          <w:rFonts w:ascii="MS UI Gothic" w:eastAsia="MS UI Gothic" w:hint="eastAsia"/>
          <w:w w:val="85"/>
        </w:rPr>
        <w:t>ꎮ</w:t>
      </w:r>
    </w:p>
    <w:p>
      <w:pPr>
        <w:pStyle w:val="BodyText"/>
        <w:spacing w:line="295" w:lineRule="auto"/>
        <w:ind w:right="442"/>
        <w:rPr>
          <w:rFonts w:ascii="MS UI Gothic" w:eastAsia="MS UI Gothic" w:hint="eastAsia"/>
        </w:rPr>
      </w:pPr>
      <w:r>
        <w:rPr/>
        <w:t>第一百六十一条 在精密进近跑道和非仪表跑道的保护区域内</w:t>
      </w:r>
      <w:r>
        <w:rPr>
          <w:rFonts w:ascii="MS UI Gothic" w:eastAsia="MS UI Gothic" w:hint="eastAsia"/>
          <w:w w:val="80"/>
        </w:rPr>
        <w:t>ꎬ </w:t>
      </w:r>
      <w:r>
        <w:rPr/>
        <w:t>新增物体或者现有物体的扩展</w:t>
      </w:r>
      <w:r>
        <w:rPr>
          <w:rFonts w:ascii="MS UI Gothic" w:eastAsia="MS UI Gothic" w:hint="eastAsia"/>
          <w:w w:val="80"/>
        </w:rPr>
        <w:t>ꎬ </w:t>
      </w:r>
      <w:r>
        <w:rPr/>
        <w:t>不得高出进近面</w:t>
      </w:r>
      <w:r>
        <w:rPr>
          <w:rFonts w:ascii="MS UI Gothic" w:eastAsia="MS UI Gothic" w:hint="eastAsia"/>
          <w:w w:val="80"/>
        </w:rPr>
        <w:t>、 </w:t>
      </w:r>
      <w:r>
        <w:rPr/>
        <w:t>过渡面</w:t>
      </w:r>
      <w:r>
        <w:rPr>
          <w:rFonts w:ascii="MS UI Gothic" w:eastAsia="MS UI Gothic" w:hint="eastAsia"/>
          <w:w w:val="80"/>
        </w:rPr>
        <w:t>、 </w:t>
      </w:r>
      <w:r>
        <w:rPr/>
        <w:t>锥形面和内水平面</w:t>
      </w:r>
      <w:r>
        <w:rPr>
          <w:rFonts w:ascii="MS UI Gothic" w:eastAsia="MS UI Gothic" w:hint="eastAsia"/>
          <w:w w:val="80"/>
        </w:rPr>
        <w:t>ꎬ </w:t>
      </w:r>
      <w:r>
        <w:rPr/>
        <w:t>除非经航行研究认为该物体或扩展的物体能够被一个已有的不能移动的物体所遮蔽</w:t>
      </w:r>
      <w:r>
        <w:rPr>
          <w:rFonts w:ascii="MS UI Gothic" w:eastAsia="MS UI Gothic" w:hint="eastAsia"/>
          <w:w w:val="80"/>
        </w:rPr>
        <w:t>ꎮ</w:t>
      </w:r>
    </w:p>
    <w:p>
      <w:pPr>
        <w:pStyle w:val="BodyText"/>
        <w:spacing w:line="295" w:lineRule="auto"/>
        <w:ind w:right="440"/>
        <w:rPr>
          <w:rFonts w:ascii="MS UI Gothic" w:eastAsia="MS UI Gothic" w:hint="eastAsia"/>
        </w:rPr>
      </w:pPr>
      <w:r>
        <w:rPr>
          <w:w w:val="95"/>
        </w:rPr>
        <w:t>第一百六十二条   非精密进近跑道的保护区域内</w:t>
      </w:r>
      <w:r>
        <w:rPr>
          <w:rFonts w:ascii="MS UI Gothic" w:eastAsia="MS UI Gothic" w:hint="eastAsia"/>
          <w:w w:val="90"/>
        </w:rPr>
        <w:t>ꎬ  </w:t>
      </w:r>
      <w:r>
        <w:rPr>
          <w:w w:val="95"/>
        </w:rPr>
        <w:t>新增物体或者现有物体的扩展不得高出距内边 </w:t>
      </w:r>
      <w:r>
        <w:rPr>
          <w:rFonts w:ascii="MS UI Gothic" w:eastAsia="MS UI Gothic" w:hint="eastAsia"/>
          <w:w w:val="95"/>
        </w:rPr>
        <w:t>３０００ </w:t>
      </w:r>
      <w:r>
        <w:rPr>
          <w:w w:val="95"/>
        </w:rPr>
        <w:t>米以内的进近面</w:t>
      </w:r>
      <w:r>
        <w:rPr>
          <w:rFonts w:ascii="MS UI Gothic" w:eastAsia="MS UI Gothic" w:hint="eastAsia"/>
          <w:w w:val="95"/>
        </w:rPr>
        <w:t>、</w:t>
      </w:r>
      <w:r>
        <w:rPr>
          <w:w w:val="95"/>
        </w:rPr>
        <w:t>过渡面</w:t>
      </w:r>
      <w:r>
        <w:rPr>
          <w:rFonts w:ascii="MS UI Gothic" w:eastAsia="MS UI Gothic" w:hint="eastAsia"/>
          <w:w w:val="95"/>
        </w:rPr>
        <w:t>、 </w:t>
      </w:r>
      <w:r>
        <w:rPr>
          <w:w w:val="95"/>
        </w:rPr>
        <w:t>锥形面</w:t>
      </w:r>
      <w:r>
        <w:rPr>
          <w:rFonts w:ascii="MS UI Gothic" w:eastAsia="MS UI Gothic" w:hint="eastAsia"/>
          <w:w w:val="95"/>
        </w:rPr>
        <w:t>、 </w:t>
      </w:r>
      <w:r>
        <w:rPr>
          <w:w w:val="95"/>
        </w:rPr>
        <w:t>内水平面</w:t>
      </w:r>
      <w:r>
        <w:rPr>
          <w:rFonts w:ascii="MS UI Gothic" w:eastAsia="MS UI Gothic" w:hint="eastAsia"/>
          <w:w w:val="90"/>
        </w:rPr>
        <w:t>ꎬ  </w:t>
      </w:r>
      <w:r>
        <w:rPr>
          <w:w w:val="95"/>
        </w:rPr>
        <w:t>除非经航行研究认为该物体或扩展的物体能够被一个  已有的不能移动的物体所遮蔽</w:t>
      </w:r>
      <w:r>
        <w:rPr>
          <w:rFonts w:ascii="MS UI Gothic" w:eastAsia="MS UI Gothic" w:hint="eastAsia"/>
          <w:w w:val="90"/>
        </w:rPr>
        <w:t>ꎮ</w:t>
      </w:r>
    </w:p>
    <w:p>
      <w:pPr>
        <w:pStyle w:val="BodyText"/>
        <w:tabs>
          <w:tab w:pos="2220" w:val="left" w:leader="none"/>
        </w:tabs>
        <w:spacing w:line="251" w:lineRule="exact"/>
        <w:ind w:left="543" w:firstLine="0"/>
        <w:jc w:val="left"/>
      </w:pPr>
      <w:r>
        <w:rPr>
          <w:spacing w:val="3"/>
        </w:rPr>
        <w:t>第一百六十三</w:t>
      </w:r>
      <w:r>
        <w:rPr/>
        <w:t>条</w:t>
        <w:tab/>
      </w:r>
      <w:r>
        <w:rPr>
          <w:spacing w:val="3"/>
        </w:rPr>
        <w:t>高出进近面</w:t>
      </w:r>
      <w:r>
        <w:rPr>
          <w:rFonts w:ascii="MS UI Gothic" w:eastAsia="MS UI Gothic" w:hint="eastAsia"/>
        </w:rPr>
        <w:t>、</w:t>
      </w:r>
      <w:r>
        <w:rPr>
          <w:rFonts w:ascii="MS UI Gothic" w:eastAsia="MS UI Gothic" w:hint="eastAsia"/>
          <w:spacing w:val="46"/>
        </w:rPr>
        <w:t> </w:t>
      </w:r>
      <w:r>
        <w:rPr>
          <w:spacing w:val="3"/>
        </w:rPr>
        <w:t>过</w:t>
      </w:r>
      <w:r>
        <w:rPr/>
        <w:t>渡</w:t>
      </w:r>
    </w:p>
    <w:p>
      <w:pPr>
        <w:spacing w:after="0" w:line="251" w:lineRule="exact"/>
        <w:jc w:val="lef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１１７６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面</w:t>
      </w:r>
      <w:r>
        <w:rPr>
          <w:rFonts w:ascii="MS UI Gothic" w:eastAsia="MS UI Gothic" w:hint="eastAsia"/>
          <w:w w:val="80"/>
        </w:rPr>
        <w:t>、 </w:t>
      </w:r>
      <w:r>
        <w:rPr/>
        <w:t>锥形面和内水平面的现有物体应当被视为障碍物</w:t>
      </w:r>
      <w:r>
        <w:rPr>
          <w:rFonts w:ascii="MS UI Gothic" w:eastAsia="MS UI Gothic" w:hint="eastAsia"/>
          <w:w w:val="80"/>
        </w:rPr>
        <w:t>ꎬ </w:t>
      </w:r>
      <w:r>
        <w:rPr/>
        <w:t>并应当予以拆除</w:t>
      </w:r>
      <w:r>
        <w:rPr>
          <w:rFonts w:ascii="MS UI Gothic" w:eastAsia="MS UI Gothic" w:hint="eastAsia"/>
          <w:w w:val="80"/>
        </w:rPr>
        <w:t>ꎬ </w:t>
      </w:r>
      <w:r>
        <w:rPr/>
        <w:t>除非经航行研究认为该物体能够被一个已有的不能移动的物体所遮蔽</w:t>
      </w:r>
      <w:r>
        <w:rPr>
          <w:rFonts w:ascii="MS UI Gothic" w:eastAsia="MS UI Gothic" w:hint="eastAsia"/>
          <w:w w:val="80"/>
        </w:rPr>
        <w:t>ꎬ </w:t>
      </w:r>
      <w:r>
        <w:rPr/>
        <w:t>或者该物体不影响飞行安全或航空器正常运行的</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第一百六十四条 对于不高出进近面</w:t>
      </w:r>
      <w:r>
        <w:rPr/>
        <w:t>但对目视或非目视助航设施的性能可能产生不良影响的物体</w:t>
      </w:r>
      <w:r>
        <w:rPr>
          <w:rFonts w:ascii="MS UI Gothic" w:eastAsia="MS UI Gothic" w:hint="eastAsia"/>
          <w:w w:val="80"/>
        </w:rPr>
        <w:t>ꎬ </w:t>
      </w:r>
      <w:r>
        <w:rPr/>
        <w:t>应当消除该物体对这</w:t>
      </w:r>
      <w:r>
        <w:rPr>
          <w:w w:val="105"/>
        </w:rPr>
        <w:t>些设施的影响</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第一百六十五条 任何建筑物</w:t>
      </w:r>
      <w:r>
        <w:rPr>
          <w:rFonts w:ascii="MS UI Gothic" w:eastAsia="MS UI Gothic" w:hint="eastAsia"/>
          <w:w w:val="80"/>
        </w:rPr>
        <w:t>、 </w:t>
      </w:r>
      <w:r>
        <w:rPr>
          <w:w w:val="105"/>
        </w:rPr>
        <w:t>构筑</w:t>
      </w:r>
      <w:r>
        <w:rPr/>
        <w:t>物经空中交通管理部门研究认为对航空器</w:t>
      </w:r>
      <w:r>
        <w:rPr>
          <w:w w:val="105"/>
        </w:rPr>
        <w:t>活动地区</w:t>
      </w:r>
      <w:r>
        <w:rPr>
          <w:rFonts w:ascii="MS UI Gothic" w:eastAsia="MS UI Gothic" w:hint="eastAsia"/>
          <w:w w:val="80"/>
        </w:rPr>
        <w:t>、 </w:t>
      </w:r>
      <w:r>
        <w:rPr>
          <w:w w:val="105"/>
        </w:rPr>
        <w:t>内水平面或锥形面范围内的航</w:t>
      </w:r>
      <w:r>
        <w:rPr/>
        <w:t>空器的运行有危害时</w:t>
      </w:r>
      <w:r>
        <w:rPr>
          <w:rFonts w:ascii="MS UI Gothic" w:eastAsia="MS UI Gothic" w:hint="eastAsia"/>
          <w:w w:val="80"/>
        </w:rPr>
        <w:t>ꎬ </w:t>
      </w:r>
      <w:r>
        <w:rPr/>
        <w:t>应当被视为障碍</w:t>
      </w:r>
      <w:r>
        <w:rPr>
          <w:w w:val="105"/>
        </w:rPr>
        <w:t>物</w:t>
      </w:r>
      <w:r>
        <w:rPr>
          <w:rFonts w:ascii="MS UI Gothic" w:eastAsia="MS UI Gothic" w:hint="eastAsia"/>
          <w:w w:val="80"/>
        </w:rPr>
        <w:t>ꎬ </w:t>
      </w:r>
      <w:r>
        <w:rPr>
          <w:w w:val="105"/>
        </w:rPr>
        <w:t>并应当尽可能地予以拆除</w:t>
      </w:r>
      <w:r>
        <w:rPr>
          <w:rFonts w:ascii="MS UI Gothic" w:eastAsia="MS UI Gothic" w:hint="eastAsia"/>
          <w:w w:val="80"/>
        </w:rPr>
        <w:t>ꎮ</w:t>
      </w:r>
    </w:p>
    <w:p>
      <w:pPr>
        <w:pStyle w:val="BodyText"/>
        <w:spacing w:line="295" w:lineRule="auto"/>
        <w:ind w:left="435" w:right="1" w:firstLine="425"/>
      </w:pPr>
      <w:r>
        <w:rPr>
          <w:spacing w:val="4"/>
        </w:rPr>
        <w:t>第一百六十六条 在机场障碍物限制</w:t>
      </w:r>
      <w:r>
        <w:rPr>
          <w:spacing w:val="10"/>
        </w:rPr>
        <w:t>面范围以外</w:t>
      </w:r>
      <w:r>
        <w:rPr>
          <w:rFonts w:ascii="MS UI Gothic" w:eastAsia="MS UI Gothic" w:hint="eastAsia"/>
          <w:spacing w:val="24"/>
        </w:rPr>
        <w:t>、 </w:t>
      </w:r>
      <w:r>
        <w:rPr>
          <w:spacing w:val="17"/>
        </w:rPr>
        <w:t>距机场跑道中心线两侧各</w:t>
      </w:r>
      <w:r>
        <w:rPr>
          <w:rFonts w:ascii="MS UI Gothic" w:eastAsia="MS UI Gothic" w:hint="eastAsia"/>
          <w:spacing w:val="7"/>
          <w:w w:val="85"/>
        </w:rPr>
        <w:t>１０ </w:t>
      </w:r>
      <w:r>
        <w:rPr>
          <w:spacing w:val="3"/>
        </w:rPr>
        <w:t>公里</w:t>
      </w:r>
      <w:r>
        <w:rPr>
          <w:rFonts w:ascii="MS UI Gothic" w:eastAsia="MS UI Gothic" w:hint="eastAsia"/>
          <w:spacing w:val="12"/>
          <w:w w:val="85"/>
        </w:rPr>
        <w:t>ꎬ </w:t>
      </w:r>
      <w:r>
        <w:rPr>
          <w:spacing w:val="-9"/>
        </w:rPr>
        <w:t>跑道端外 </w:t>
      </w:r>
      <w:r>
        <w:rPr>
          <w:rFonts w:ascii="MS UI Gothic" w:eastAsia="MS UI Gothic" w:hint="eastAsia"/>
          <w:spacing w:val="-2"/>
          <w:w w:val="85"/>
        </w:rPr>
        <w:t>２０ </w:t>
      </w:r>
      <w:r>
        <w:rPr>
          <w:spacing w:val="8"/>
        </w:rPr>
        <w:t>公里的区域内</w:t>
      </w:r>
      <w:r>
        <w:rPr>
          <w:rFonts w:ascii="MS UI Gothic" w:eastAsia="MS UI Gothic" w:hint="eastAsia"/>
          <w:spacing w:val="14"/>
          <w:w w:val="85"/>
        </w:rPr>
        <w:t>ꎬ </w:t>
      </w:r>
      <w:r>
        <w:rPr/>
        <w:t>高</w:t>
      </w:r>
    </w:p>
    <w:p>
      <w:pPr>
        <w:pStyle w:val="BodyText"/>
        <w:spacing w:line="295" w:lineRule="auto"/>
        <w:ind w:left="440" w:right="1" w:firstLine="0"/>
        <w:rPr>
          <w:rFonts w:ascii="MS UI Gothic" w:eastAsia="MS UI Gothic" w:hint="eastAsia"/>
        </w:rPr>
      </w:pPr>
      <w:r>
        <w:rPr>
          <w:spacing w:val="-4"/>
          <w:w w:val="95"/>
        </w:rPr>
        <w:t>出原地面 </w:t>
      </w:r>
      <w:r>
        <w:rPr>
          <w:rFonts w:ascii="MS UI Gothic" w:eastAsia="MS UI Gothic" w:hint="eastAsia"/>
          <w:spacing w:val="11"/>
          <w:w w:val="95"/>
        </w:rPr>
        <w:t>３０ </w:t>
      </w:r>
      <w:r>
        <w:rPr>
          <w:spacing w:val="8"/>
          <w:w w:val="95"/>
        </w:rPr>
        <w:t>米且高出机场标高 </w:t>
      </w:r>
      <w:r>
        <w:rPr>
          <w:rFonts w:ascii="MS UI Gothic" w:eastAsia="MS UI Gothic" w:hint="eastAsia"/>
          <w:spacing w:val="8"/>
          <w:w w:val="95"/>
        </w:rPr>
        <w:t>１５０ </w:t>
      </w:r>
      <w:r>
        <w:rPr>
          <w:spacing w:val="6"/>
          <w:w w:val="95"/>
        </w:rPr>
        <w:t>米的</w:t>
      </w:r>
      <w:r>
        <w:rPr>
          <w:spacing w:val="3"/>
          <w:w w:val="95"/>
        </w:rPr>
        <w:t>物体应当认为是障碍物</w:t>
      </w:r>
      <w:r>
        <w:rPr>
          <w:rFonts w:ascii="MS UI Gothic" w:eastAsia="MS UI Gothic" w:hint="eastAsia"/>
          <w:spacing w:val="16"/>
          <w:w w:val="90"/>
        </w:rPr>
        <w:t>ꎬ  </w:t>
      </w:r>
      <w:r>
        <w:rPr>
          <w:spacing w:val="2"/>
          <w:w w:val="95"/>
        </w:rPr>
        <w:t>除非经专门的航行研究表明它们不会对航空器的运行构成  </w:t>
      </w:r>
      <w:r>
        <w:rPr>
          <w:spacing w:val="3"/>
          <w:w w:val="95"/>
        </w:rPr>
        <w:t>危害</w:t>
      </w:r>
      <w:r>
        <w:rPr>
          <w:rFonts w:ascii="MS UI Gothic" w:eastAsia="MS UI Gothic" w:hint="eastAsia"/>
          <w:w w:val="90"/>
        </w:rPr>
        <w:t>ꎮ</w:t>
      </w:r>
    </w:p>
    <w:p>
      <w:pPr>
        <w:pStyle w:val="BodyText"/>
        <w:spacing w:line="295" w:lineRule="auto"/>
        <w:ind w:left="440" w:right="1"/>
        <w:rPr>
          <w:rFonts w:ascii="MS UI Gothic" w:hAnsi="MS UI Gothic" w:eastAsia="MS UI Gothic" w:hint="eastAsia"/>
        </w:rPr>
      </w:pPr>
      <w:r>
        <w:rPr/>
        <w:t>第一百六十七条 在机场障碍物限制面范围以内或以外地区的障碍物</w:t>
      </w:r>
      <w:r>
        <w:rPr>
          <w:rFonts w:ascii="MS UI Gothic" w:hAnsi="MS UI Gothic" w:eastAsia="MS UI Gothic" w:hint="eastAsia"/>
          <w:w w:val="80"/>
        </w:rPr>
        <w:t>ꎬ </w:t>
      </w:r>
      <w:r>
        <w:rPr/>
        <w:t>都应当按照 </w:t>
      </w:r>
      <w:r>
        <w:rPr>
          <w:rFonts w:ascii="MS UI Gothic" w:hAnsi="MS UI Gothic" w:eastAsia="MS UI Gothic" w:hint="eastAsia"/>
          <w:w w:val="80"/>
        </w:rPr>
        <w:t>« </w:t>
      </w:r>
      <w:r>
        <w:rPr/>
        <w:t>民用机场飞行区技术标准</w:t>
      </w:r>
      <w:r>
        <w:rPr>
          <w:rFonts w:ascii="MS UI Gothic" w:hAnsi="MS UI Gothic" w:eastAsia="MS UI Gothic" w:hint="eastAsia"/>
          <w:w w:val="80"/>
        </w:rPr>
        <w:t>» </w:t>
      </w:r>
      <w:r>
        <w:rPr/>
        <w:t>的规定予以标志和照明</w:t>
      </w:r>
      <w:r>
        <w:rPr>
          <w:rFonts w:ascii="MS UI Gothic" w:hAnsi="MS UI Gothic" w:eastAsia="MS UI Gothic" w:hint="eastAsia"/>
          <w:w w:val="80"/>
        </w:rPr>
        <w:t>ꎮ</w:t>
      </w:r>
    </w:p>
    <w:p>
      <w:pPr>
        <w:pStyle w:val="BodyText"/>
        <w:tabs>
          <w:tab w:pos="1908" w:val="left" w:leader="none"/>
        </w:tabs>
        <w:spacing w:before="137"/>
        <w:ind w:left="1069" w:firstLine="0"/>
        <w:jc w:val="left"/>
      </w:pPr>
      <w:r>
        <w:rPr>
          <w:spacing w:val="3"/>
          <w:w w:val="105"/>
        </w:rPr>
        <w:t>第三</w:t>
      </w:r>
      <w:r>
        <w:rPr>
          <w:w w:val="105"/>
        </w:rPr>
        <w:t>节</w:t>
        <w:tab/>
      </w:r>
      <w:r>
        <w:rPr>
          <w:spacing w:val="3"/>
          <w:w w:val="105"/>
        </w:rPr>
        <w:t>障碍物的日常管</w:t>
      </w:r>
      <w:r>
        <w:rPr>
          <w:w w:val="105"/>
        </w:rPr>
        <w:t>理</w:t>
      </w:r>
    </w:p>
    <w:p>
      <w:pPr>
        <w:pStyle w:val="BodyText"/>
        <w:spacing w:before="10"/>
        <w:ind w:left="0" w:firstLine="0"/>
        <w:jc w:val="left"/>
        <w:rPr>
          <w:sz w:val="16"/>
        </w:rPr>
      </w:pPr>
    </w:p>
    <w:p>
      <w:pPr>
        <w:pStyle w:val="BodyText"/>
        <w:spacing w:line="295" w:lineRule="auto" w:before="1"/>
        <w:ind w:left="440"/>
        <w:rPr>
          <w:rFonts w:ascii="MS UI Gothic" w:eastAsia="MS UI Gothic" w:hint="eastAsia"/>
        </w:rPr>
      </w:pPr>
      <w:r>
        <w:rPr>
          <w:w w:val="105"/>
        </w:rPr>
        <w:t>第一百六十八条 机场管理机构应当</w:t>
      </w:r>
      <w:r>
        <w:rPr/>
        <w:t>建立机场净空保护区定期巡视检查制度</w:t>
      </w:r>
      <w:r>
        <w:rPr>
          <w:rFonts w:ascii="MS UI Gothic" w:eastAsia="MS UI Gothic" w:hint="eastAsia"/>
          <w:w w:val="80"/>
        </w:rPr>
        <w:t>ꎮ</w:t>
      </w:r>
      <w:r>
        <w:rPr/>
        <w:t>确保任何可能突出障碍物限制面的建筑活动或自然生长植物在影响机场运行之前被</w:t>
      </w:r>
      <w:r>
        <w:rPr>
          <w:w w:val="105"/>
        </w:rPr>
        <w:t>发现</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第一百六十九条 巡视检查制度应当包括巡视检查路线</w:t>
      </w:r>
      <w:r>
        <w:rPr>
          <w:rFonts w:ascii="MS UI Gothic" w:eastAsia="MS UI Gothic" w:hint="eastAsia"/>
          <w:w w:val="80"/>
        </w:rPr>
        <w:t>、 </w:t>
      </w:r>
      <w:r>
        <w:rPr>
          <w:w w:val="105"/>
        </w:rPr>
        <w:t>检查周期</w:t>
      </w:r>
      <w:r>
        <w:rPr>
          <w:rFonts w:ascii="MS UI Gothic" w:eastAsia="MS UI Gothic" w:hint="eastAsia"/>
          <w:w w:val="80"/>
        </w:rPr>
        <w:t>、 </w:t>
      </w:r>
      <w:r>
        <w:rPr>
          <w:w w:val="105"/>
        </w:rPr>
        <w:t>检查内容</w:t>
      </w:r>
      <w:r>
        <w:rPr>
          <w:rFonts w:ascii="MS UI Gothic" w:eastAsia="MS UI Gothic" w:hint="eastAsia"/>
          <w:w w:val="150"/>
        </w:rPr>
        <w:t>( </w:t>
      </w:r>
      <w:r>
        <w:rPr>
          <w:w w:val="105"/>
        </w:rPr>
        <w:t>包括障碍灯是否开启并正常工作</w:t>
      </w:r>
      <w:r>
        <w:rPr>
          <w:rFonts w:ascii="MS UI Gothic" w:eastAsia="MS UI Gothic" w:hint="eastAsia"/>
          <w:w w:val="150"/>
        </w:rPr>
        <w:t>)</w:t>
      </w:r>
      <w:r>
        <w:rPr>
          <w:rFonts w:ascii="MS UI Gothic" w:eastAsia="MS UI Gothic" w:hint="eastAsia"/>
          <w:w w:val="80"/>
        </w:rPr>
        <w:t>、 </w:t>
      </w:r>
      <w:r>
        <w:rPr>
          <w:w w:val="105"/>
        </w:rPr>
        <w:t>通报程序和检查记录等</w:t>
      </w:r>
      <w:r>
        <w:rPr>
          <w:rFonts w:ascii="MS UI Gothic" w:eastAsia="MS UI Gothic" w:hint="eastAsia"/>
          <w:w w:val="80"/>
        </w:rPr>
        <w:t>ꎮ</w:t>
      </w:r>
    </w:p>
    <w:p>
      <w:pPr>
        <w:pStyle w:val="BodyText"/>
        <w:spacing w:line="295" w:lineRule="auto"/>
        <w:ind w:left="440" w:right="1"/>
      </w:pPr>
      <w:r>
        <w:rPr/>
        <w:t>第一百七十条 机场净空保护区范围内的巡视检查</w:t>
      </w:r>
      <w:r>
        <w:rPr>
          <w:rFonts w:ascii="MS UI Gothic" w:eastAsia="MS UI Gothic" w:hint="eastAsia"/>
          <w:w w:val="80"/>
        </w:rPr>
        <w:t>ꎬ </w:t>
      </w:r>
      <w:r>
        <w:rPr/>
        <w:t>每周应当不少于一次</w:t>
      </w:r>
      <w:r>
        <w:rPr>
          <w:rFonts w:ascii="MS UI Gothic" w:eastAsia="MS UI Gothic" w:hint="eastAsia"/>
          <w:w w:val="80"/>
        </w:rPr>
        <w:t>ꎻ </w:t>
      </w:r>
      <w:r>
        <w:rPr/>
        <w:t>机场内无障碍区的巡视检查</w:t>
      </w:r>
      <w:r>
        <w:rPr>
          <w:rFonts w:ascii="MS UI Gothic" w:eastAsia="MS UI Gothic" w:hint="eastAsia"/>
          <w:w w:val="80"/>
        </w:rPr>
        <w:t>ꎬ </w:t>
      </w:r>
      <w:r>
        <w:rPr/>
        <w:t>每日应当不少</w:t>
      </w:r>
    </w:p>
    <w:p>
      <w:pPr>
        <w:pStyle w:val="BodyText"/>
        <w:spacing w:before="124"/>
        <w:ind w:left="381" w:firstLine="0"/>
        <w:rPr>
          <w:rFonts w:ascii="MS UI Gothic" w:eastAsia="MS UI Gothic" w:hint="eastAsia"/>
        </w:rPr>
      </w:pPr>
      <w:r>
        <w:rPr/>
        <w:br w:type="column"/>
      </w:r>
      <w:r>
        <w:rPr>
          <w:w w:val="110"/>
        </w:rPr>
        <w:t>于一次</w:t>
      </w:r>
      <w:r>
        <w:rPr>
          <w:rFonts w:ascii="MS UI Gothic" w:eastAsia="MS UI Gothic" w:hint="eastAsia"/>
          <w:w w:val="80"/>
        </w:rPr>
        <w:t>ꎮ </w:t>
      </w:r>
      <w:r>
        <w:rPr>
          <w:w w:val="110"/>
        </w:rPr>
        <w:t>巡视检查内容至少应当包括</w:t>
      </w:r>
      <w:r>
        <w:rPr>
          <w:rFonts w:ascii="MS UI Gothic" w:eastAsia="MS UI Gothic" w:hint="eastAsia"/>
          <w:w w:val="235"/>
        </w:rPr>
        <w:t>:</w:t>
      </w:r>
    </w:p>
    <w:p>
      <w:pPr>
        <w:pStyle w:val="BodyText"/>
        <w:spacing w:line="295" w:lineRule="auto" w:before="58"/>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检查有无新增的</w:t>
      </w:r>
      <w:r>
        <w:rPr>
          <w:rFonts w:ascii="MS UI Gothic" w:eastAsia="MS UI Gothic" w:hint="eastAsia"/>
          <w:w w:val="80"/>
        </w:rPr>
        <w:t>、  </w:t>
      </w:r>
      <w:r>
        <w:rPr>
          <w:w w:val="105"/>
        </w:rPr>
        <w:t>超高的建筑物</w:t>
      </w:r>
      <w:r>
        <w:rPr>
          <w:rFonts w:ascii="MS UI Gothic" w:eastAsia="MS UI Gothic" w:hint="eastAsia"/>
          <w:w w:val="80"/>
        </w:rPr>
        <w:t>、 </w:t>
      </w:r>
      <w:r>
        <w:rPr>
          <w:w w:val="105"/>
        </w:rPr>
        <w:t>构筑物和自然生长的植物</w:t>
      </w:r>
      <w:r>
        <w:rPr>
          <w:rFonts w:ascii="MS UI Gothic" w:eastAsia="MS UI Gothic" w:hint="eastAsia"/>
          <w:w w:val="80"/>
        </w:rPr>
        <w:t>ꎬ </w:t>
      </w:r>
      <w:r>
        <w:rPr>
          <w:w w:val="105"/>
        </w:rPr>
        <w:t>并对可能超高的物体进行测量</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检查有无影响净空环境的情况</w:t>
      </w:r>
      <w:r>
        <w:rPr>
          <w:rFonts w:ascii="MS UI Gothic" w:eastAsia="MS UI Gothic" w:hint="eastAsia"/>
          <w:w w:val="80"/>
        </w:rPr>
        <w:t>ꎬ </w:t>
      </w:r>
      <w:r>
        <w:rPr>
          <w:w w:val="105"/>
        </w:rPr>
        <w:t>如树木</w:t>
      </w:r>
      <w:r>
        <w:rPr>
          <w:rFonts w:ascii="MS UI Gothic" w:eastAsia="MS UI Gothic" w:hint="eastAsia"/>
          <w:w w:val="80"/>
        </w:rPr>
        <w:t>、 </w:t>
      </w:r>
      <w:r>
        <w:rPr>
          <w:w w:val="105"/>
        </w:rPr>
        <w:t>烟尘</w:t>
      </w:r>
      <w:r>
        <w:rPr>
          <w:rFonts w:ascii="MS UI Gothic" w:eastAsia="MS UI Gothic" w:hint="eastAsia"/>
          <w:w w:val="80"/>
        </w:rPr>
        <w:t>、 </w:t>
      </w:r>
      <w:r>
        <w:rPr>
          <w:w w:val="105"/>
        </w:rPr>
        <w:t>灯光</w:t>
      </w:r>
      <w:r>
        <w:rPr>
          <w:rFonts w:ascii="MS UI Gothic" w:eastAsia="MS UI Gothic" w:hint="eastAsia"/>
          <w:w w:val="80"/>
        </w:rPr>
        <w:t>、 </w:t>
      </w:r>
      <w:r>
        <w:rPr>
          <w:w w:val="105"/>
        </w:rPr>
        <w:t>风筝和气球等</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检查障碍物标志</w:t>
      </w:r>
      <w:r>
        <w:rPr>
          <w:rFonts w:ascii="MS UI Gothic" w:eastAsia="MS UI Gothic" w:hint="eastAsia"/>
          <w:w w:val="80"/>
        </w:rPr>
        <w:t>、  </w:t>
      </w:r>
      <w:r>
        <w:rPr>
          <w:w w:val="105"/>
        </w:rPr>
        <w:t>标志物和障碍灯的有效性</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第一百七十一条 巡视检查情况应当记录和归档</w:t>
      </w:r>
      <w:r>
        <w:rPr>
          <w:rFonts w:ascii="MS UI Gothic" w:eastAsia="MS UI Gothic" w:hint="eastAsia"/>
          <w:w w:val="80"/>
        </w:rPr>
        <w:t>ꎮ </w:t>
      </w:r>
      <w:r>
        <w:rPr/>
        <w:t>巡视检查记录至少应当包括检查时间</w:t>
      </w:r>
      <w:r>
        <w:rPr>
          <w:rFonts w:ascii="MS UI Gothic" w:eastAsia="MS UI Gothic" w:hint="eastAsia"/>
          <w:w w:val="80"/>
        </w:rPr>
        <w:t>、 </w:t>
      </w:r>
      <w:r>
        <w:rPr/>
        <w:t>检查人员</w:t>
      </w:r>
      <w:r>
        <w:rPr>
          <w:rFonts w:ascii="MS UI Gothic" w:eastAsia="MS UI Gothic" w:hint="eastAsia"/>
          <w:w w:val="80"/>
        </w:rPr>
        <w:t>、 </w:t>
      </w:r>
      <w:r>
        <w:rPr/>
        <w:t>检查区域和检查情况等</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第一百七十二条 巡视检查中发现新的障碍物或净空条件发生变化时</w:t>
      </w:r>
      <w:r>
        <w:rPr>
          <w:rFonts w:ascii="MS UI Gothic" w:eastAsia="MS UI Gothic" w:hint="eastAsia"/>
          <w:w w:val="80"/>
        </w:rPr>
        <w:t>ꎬ </w:t>
      </w:r>
      <w:r>
        <w:rPr/>
        <w:t>应当及时将新障碍物的位置</w:t>
      </w:r>
      <w:r>
        <w:rPr>
          <w:rFonts w:ascii="MS UI Gothic" w:eastAsia="MS UI Gothic" w:hint="eastAsia"/>
          <w:w w:val="80"/>
        </w:rPr>
        <w:t>、 </w:t>
      </w:r>
      <w:r>
        <w:rPr/>
        <w:t>高度等情况通报空中交通管理部门</w:t>
      </w:r>
      <w:r>
        <w:rPr>
          <w:rFonts w:ascii="MS UI Gothic" w:eastAsia="MS UI Gothic" w:hint="eastAsia"/>
          <w:w w:val="80"/>
        </w:rPr>
        <w:t>、 </w:t>
      </w:r>
      <w:r>
        <w:rPr/>
        <w:t>当地城市规划行政主管部门和民航地区管理局</w:t>
      </w:r>
      <w:r>
        <w:rPr>
          <w:rFonts w:ascii="MS UI Gothic" w:eastAsia="MS UI Gothic" w:hint="eastAsia"/>
          <w:w w:val="80"/>
        </w:rPr>
        <w:t>ꎬ </w:t>
      </w:r>
      <w:r>
        <w:rPr/>
        <w:t>并尽可能迅速予以拆除</w:t>
      </w:r>
      <w:r>
        <w:rPr>
          <w:rFonts w:ascii="MS UI Gothic" w:eastAsia="MS UI Gothic" w:hint="eastAsia"/>
          <w:w w:val="80"/>
        </w:rPr>
        <w:t>ꎮ </w:t>
      </w:r>
      <w:r>
        <w:rPr/>
        <w:t>拆除前应当立即考虑以某种方式对航空器的运行加以限制</w:t>
      </w:r>
      <w:r>
        <w:rPr>
          <w:rFonts w:ascii="MS UI Gothic" w:eastAsia="MS UI Gothic" w:hint="eastAsia"/>
          <w:w w:val="80"/>
        </w:rPr>
        <w:t>ꎬ </w:t>
      </w:r>
      <w:r>
        <w:rPr/>
        <w:t>并设置适当的障碍物标志和障碍灯</w:t>
      </w:r>
      <w:r>
        <w:rPr>
          <w:rFonts w:ascii="MS UI Gothic" w:eastAsia="MS UI Gothic" w:hint="eastAsia"/>
          <w:w w:val="80"/>
        </w:rPr>
        <w:t>ꎬ </w:t>
      </w:r>
      <w:r>
        <w:rPr/>
        <w:t>并积极协调</w:t>
      </w:r>
      <w:r>
        <w:rPr>
          <w:rFonts w:ascii="MS UI Gothic" w:eastAsia="MS UI Gothic" w:hint="eastAsia"/>
          <w:w w:val="80"/>
        </w:rPr>
        <w:t>、 </w:t>
      </w:r>
      <w:r>
        <w:rPr/>
        <w:t>研究解决办法</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第一百七十三条 机场管理机构应当</w:t>
      </w:r>
      <w:r>
        <w:rPr/>
        <w:t>建立机场净空管理档案</w:t>
      </w:r>
      <w:r>
        <w:rPr>
          <w:rFonts w:ascii="MS UI Gothic" w:eastAsia="MS UI Gothic" w:hint="eastAsia"/>
          <w:w w:val="80"/>
        </w:rPr>
        <w:t>ꎮ </w:t>
      </w:r>
      <w:r>
        <w:rPr/>
        <w:t>档案至少应当包</w:t>
      </w:r>
      <w:r>
        <w:rPr>
          <w:w w:val="105"/>
        </w:rPr>
        <w:t>括以下资料</w:t>
      </w:r>
      <w:r>
        <w:rPr>
          <w:rFonts w:ascii="MS UI Gothic" w:eastAsia="MS UI Gothic" w:hint="eastAsia"/>
          <w:w w:val="235"/>
        </w:rPr>
        <w:t>:</w:t>
      </w:r>
    </w:p>
    <w:p>
      <w:pPr>
        <w:pStyle w:val="BodyText"/>
        <w:spacing w:line="295" w:lineRule="auto"/>
        <w:ind w:left="800" w:right="1553" w:firstLine="0"/>
        <w:rPr>
          <w:rFonts w:ascii="MS UI Gothic" w:eastAsia="MS UI Gothic" w:hint="eastAsia"/>
        </w:rPr>
      </w:pPr>
      <w:r>
        <w:rPr>
          <w:rFonts w:ascii="MS UI Gothic" w:eastAsia="MS UI Gothic" w:hint="eastAsia"/>
          <w:spacing w:val="-38"/>
          <w:w w:val="135"/>
        </w:rPr>
        <w:t>( </w:t>
      </w:r>
      <w:r>
        <w:rPr>
          <w:spacing w:val="3"/>
          <w:w w:val="110"/>
        </w:rPr>
        <w:t>一</w:t>
      </w:r>
      <w:r>
        <w:rPr>
          <w:rFonts w:ascii="MS UI Gothic" w:eastAsia="MS UI Gothic" w:hint="eastAsia"/>
          <w:spacing w:val="-20"/>
          <w:w w:val="135"/>
        </w:rPr>
        <w:t>) </w:t>
      </w:r>
      <w:r>
        <w:rPr>
          <w:spacing w:val="3"/>
          <w:w w:val="110"/>
        </w:rPr>
        <w:t>障碍物限制图</w:t>
      </w:r>
      <w:r>
        <w:rPr>
          <w:rFonts w:ascii="MS UI Gothic" w:eastAsia="MS UI Gothic" w:hint="eastAsia"/>
          <w:spacing w:val="-11"/>
          <w:w w:val="80"/>
        </w:rPr>
        <w:t>ꎻ</w:t>
      </w:r>
      <w:r>
        <w:rPr>
          <w:rFonts w:ascii="MS UI Gothic" w:eastAsia="MS UI Gothic" w:hint="eastAsia"/>
          <w:spacing w:val="-38"/>
          <w:w w:val="135"/>
        </w:rPr>
        <w:t>( </w:t>
      </w:r>
      <w:r>
        <w:rPr>
          <w:spacing w:val="3"/>
          <w:w w:val="110"/>
        </w:rPr>
        <w:t>二</w:t>
      </w:r>
      <w:r>
        <w:rPr>
          <w:rFonts w:ascii="MS UI Gothic" w:eastAsia="MS UI Gothic" w:hint="eastAsia"/>
          <w:spacing w:val="-20"/>
          <w:w w:val="135"/>
        </w:rPr>
        <w:t>) </w:t>
      </w:r>
      <w:r>
        <w:rPr>
          <w:spacing w:val="3"/>
          <w:w w:val="110"/>
        </w:rPr>
        <w:t>巡视检查记录</w:t>
      </w:r>
      <w:r>
        <w:rPr>
          <w:rFonts w:ascii="MS UI Gothic" w:eastAsia="MS UI Gothic" w:hint="eastAsia"/>
          <w:spacing w:val="-11"/>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障碍物测量资料</w:t>
      </w:r>
      <w:r>
        <w:rPr>
          <w:rFonts w:ascii="MS UI Gothic" w:eastAsia="MS UI Gothic" w:hint="eastAsia"/>
          <w:w w:val="80"/>
        </w:rPr>
        <w:t>ꎻ</w:t>
      </w:r>
    </w:p>
    <w:p>
      <w:pPr>
        <w:pStyle w:val="BodyText"/>
        <w:spacing w:line="295" w:lineRule="auto" w:before="39"/>
        <w:ind w:left="381" w:right="126"/>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机场净空保护区域内的建筑物</w:t>
      </w:r>
      <w:r>
        <w:rPr>
          <w:w w:val="110"/>
        </w:rPr>
        <w:t>或构筑物的新建</w:t>
      </w:r>
      <w:r>
        <w:rPr>
          <w:rFonts w:ascii="MS UI Gothic" w:eastAsia="MS UI Gothic" w:hint="eastAsia"/>
          <w:w w:val="80"/>
        </w:rPr>
        <w:t>、 </w:t>
      </w:r>
      <w:r>
        <w:rPr>
          <w:w w:val="110"/>
        </w:rPr>
        <w:t>迁建</w:t>
      </w:r>
      <w:r>
        <w:rPr>
          <w:rFonts w:ascii="MS UI Gothic" w:eastAsia="MS UI Gothic" w:hint="eastAsia"/>
          <w:w w:val="80"/>
        </w:rPr>
        <w:t>、 </w:t>
      </w:r>
      <w:r>
        <w:rPr>
          <w:w w:val="110"/>
        </w:rPr>
        <w:t>改 </w:t>
      </w:r>
      <w:r>
        <w:rPr>
          <w:rFonts w:ascii="MS UI Gothic" w:eastAsia="MS UI Gothic" w:hint="eastAsia"/>
          <w:w w:val="150"/>
        </w:rPr>
        <w:t>( </w:t>
      </w:r>
      <w:r>
        <w:rPr>
          <w:w w:val="110"/>
        </w:rPr>
        <w:t>扩</w:t>
      </w:r>
      <w:r>
        <w:rPr>
          <w:rFonts w:ascii="MS UI Gothic" w:eastAsia="MS UI Gothic" w:hint="eastAsia"/>
          <w:w w:val="150"/>
        </w:rPr>
        <w:t>) </w:t>
      </w:r>
      <w:r>
        <w:rPr>
          <w:w w:val="110"/>
        </w:rPr>
        <w:t>建审批资料</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障碍物拆除</w:t>
      </w:r>
      <w:r>
        <w:rPr>
          <w:rFonts w:ascii="MS UI Gothic" w:eastAsia="MS UI Gothic" w:hint="eastAsia"/>
          <w:w w:val="80"/>
        </w:rPr>
        <w:t>、 </w:t>
      </w:r>
      <w:r>
        <w:rPr>
          <w:w w:val="110"/>
        </w:rPr>
        <w:t>迁移和处置的资料</w:t>
      </w:r>
      <w:r>
        <w:rPr>
          <w:rFonts w:ascii="MS UI Gothic" w:eastAsia="MS UI Gothic" w:hint="eastAsia"/>
          <w:w w:val="80"/>
        </w:rPr>
        <w:t>ꎮ</w:t>
      </w:r>
    </w:p>
    <w:p>
      <w:pPr>
        <w:pStyle w:val="BodyText"/>
        <w:tabs>
          <w:tab w:pos="1953" w:val="left" w:leader="none"/>
        </w:tabs>
        <w:spacing w:before="153"/>
        <w:ind w:left="1114" w:firstLine="0"/>
        <w:jc w:val="left"/>
      </w:pPr>
      <w:r>
        <w:rPr>
          <w:spacing w:val="3"/>
          <w:w w:val="105"/>
        </w:rPr>
        <w:t>第四</w:t>
      </w:r>
      <w:r>
        <w:rPr>
          <w:w w:val="105"/>
        </w:rPr>
        <w:t>节</w:t>
        <w:tab/>
      </w:r>
      <w:r>
        <w:rPr>
          <w:spacing w:val="3"/>
          <w:w w:val="105"/>
        </w:rPr>
        <w:t>电磁环境的管</w:t>
      </w:r>
      <w:r>
        <w:rPr>
          <w:w w:val="105"/>
        </w:rPr>
        <w:t>理</w:t>
      </w:r>
    </w:p>
    <w:p>
      <w:pPr>
        <w:pStyle w:val="BodyText"/>
        <w:spacing w:before="11"/>
        <w:ind w:left="0" w:firstLine="0"/>
        <w:jc w:val="left"/>
        <w:rPr>
          <w:sz w:val="16"/>
        </w:rPr>
      </w:pPr>
    </w:p>
    <w:p>
      <w:pPr>
        <w:pStyle w:val="BodyText"/>
        <w:spacing w:line="295" w:lineRule="auto"/>
        <w:ind w:left="381" w:right="126"/>
      </w:pPr>
      <w:r>
        <w:rPr>
          <w:w w:val="105"/>
        </w:rPr>
        <w:t>第一百七十四条 机场电磁环境保护</w:t>
      </w:r>
      <w:r>
        <w:rPr/>
        <w:t>区域包括设置在机场总体规划区域内的民</w:t>
      </w:r>
      <w:r>
        <w:rPr>
          <w:w w:val="105"/>
        </w:rPr>
        <w:t>用航空无线电台 </w:t>
      </w:r>
      <w:r>
        <w:rPr>
          <w:rFonts w:ascii="MS UI Gothic" w:eastAsia="MS UI Gothic" w:hint="eastAsia"/>
          <w:w w:val="150"/>
        </w:rPr>
        <w:t>( </w:t>
      </w:r>
      <w:r>
        <w:rPr>
          <w:w w:val="105"/>
        </w:rPr>
        <w:t>站</w:t>
      </w:r>
      <w:r>
        <w:rPr>
          <w:rFonts w:ascii="MS UI Gothic" w:eastAsia="MS UI Gothic" w:hint="eastAsia"/>
          <w:w w:val="150"/>
        </w:rPr>
        <w:t>) </w:t>
      </w:r>
      <w:r>
        <w:rPr>
          <w:w w:val="105"/>
        </w:rPr>
        <w:t>电磁环境保护区</w:t>
      </w:r>
      <w:r>
        <w:rPr/>
        <w:t>和机场飞行区电磁环境保护区域</w:t>
      </w:r>
      <w:r>
        <w:rPr>
          <w:rFonts w:ascii="MS UI Gothic" w:eastAsia="MS UI Gothic" w:hint="eastAsia"/>
          <w:w w:val="80"/>
        </w:rPr>
        <w:t>ꎮ </w:t>
      </w:r>
      <w:r>
        <w:rPr/>
        <w:t>机场电</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１１７７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磁环境保护区域由民航地区管理局配合机场所在地的地方无线电管理机构按照国家</w:t>
      </w:r>
      <w:r>
        <w:rPr>
          <w:w w:val="105"/>
        </w:rPr>
        <w:t>有关规定或者标准共同划定</w:t>
      </w:r>
      <w:r>
        <w:rPr>
          <w:rFonts w:ascii="MS UI Gothic" w:eastAsia="MS UI Gothic" w:hint="eastAsia"/>
          <w:w w:val="80"/>
        </w:rPr>
        <w:t>、 </w:t>
      </w:r>
      <w:r>
        <w:rPr>
          <w:w w:val="105"/>
        </w:rPr>
        <w:t>调整</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民用航空无线电台 </w:t>
      </w:r>
      <w:r>
        <w:rPr>
          <w:rFonts w:ascii="MS UI Gothic" w:eastAsia="MS UI Gothic" w:hint="eastAsia"/>
          <w:w w:val="150"/>
        </w:rPr>
        <w:t>( </w:t>
      </w:r>
      <w:r>
        <w:rPr>
          <w:w w:val="105"/>
        </w:rPr>
        <w:t>站</w:t>
      </w:r>
      <w:r>
        <w:rPr>
          <w:rFonts w:ascii="MS UI Gothic" w:eastAsia="MS UI Gothic" w:hint="eastAsia"/>
          <w:w w:val="150"/>
        </w:rPr>
        <w:t>) </w:t>
      </w:r>
      <w:r>
        <w:rPr>
          <w:w w:val="105"/>
        </w:rPr>
        <w:t>电磁环境保护区域</w:t>
      </w:r>
      <w:r>
        <w:rPr>
          <w:rFonts w:ascii="MS UI Gothic" w:eastAsia="MS UI Gothic" w:hint="eastAsia"/>
          <w:w w:val="80"/>
        </w:rPr>
        <w:t>ꎬ </w:t>
      </w:r>
      <w:r>
        <w:rPr>
          <w:w w:val="105"/>
        </w:rPr>
        <w:t>是指按照国家有关规定</w:t>
      </w:r>
      <w:r>
        <w:rPr>
          <w:rFonts w:ascii="MS UI Gothic" w:eastAsia="MS UI Gothic" w:hint="eastAsia"/>
          <w:w w:val="80"/>
        </w:rPr>
        <w:t>、 </w:t>
      </w:r>
      <w:r>
        <w:rPr>
          <w:w w:val="105"/>
        </w:rPr>
        <w:t>标准或者技术规范划定的地域和空间范围</w:t>
      </w:r>
      <w:r>
        <w:rPr>
          <w:rFonts w:ascii="MS UI Gothic" w:eastAsia="MS UI Gothic" w:hint="eastAsia"/>
          <w:w w:val="80"/>
        </w:rPr>
        <w:t>ꎮ</w:t>
      </w:r>
    </w:p>
    <w:p>
      <w:pPr>
        <w:pStyle w:val="BodyText"/>
        <w:spacing w:line="295" w:lineRule="auto"/>
        <w:ind w:right="38"/>
        <w:rPr>
          <w:rFonts w:ascii="MS UI Gothic" w:eastAsia="MS UI Gothic" w:hint="eastAsia"/>
        </w:rPr>
      </w:pPr>
      <w:r>
        <w:rPr/>
        <w:t>机场飞行区电磁环境保护区域</w:t>
      </w:r>
      <w:r>
        <w:rPr>
          <w:rFonts w:ascii="MS UI Gothic" w:eastAsia="MS UI Gothic" w:hint="eastAsia"/>
          <w:w w:val="80"/>
        </w:rPr>
        <w:t>ꎬ </w:t>
      </w:r>
      <w:r>
        <w:rPr/>
        <w:t>是指影响民用航空器运行安全的机场电磁环境区域</w:t>
      </w:r>
      <w:r>
        <w:rPr>
          <w:rFonts w:ascii="MS UI Gothic" w:eastAsia="MS UI Gothic" w:hint="eastAsia"/>
          <w:w w:val="80"/>
        </w:rPr>
        <w:t>ꎬ </w:t>
      </w:r>
      <w:r>
        <w:rPr/>
        <w:t>即机场管制地带内从地表面向上的空间范围</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第一百七十五条 机场管理机构应当</w:t>
      </w:r>
      <w:r>
        <w:rPr/>
        <w:t>及时将最新的机场电磁环境保护区域报当</w:t>
      </w:r>
      <w:r>
        <w:rPr>
          <w:w w:val="105"/>
        </w:rPr>
        <w:t>地政府有关部门备案</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第一百七十六条 民航地区管理局应</w:t>
      </w:r>
      <w:r>
        <w:rPr/>
        <w:t>当积极协调和配合机场所在地的地方无线电管理机构制定机场电磁环境保护区的具</w:t>
      </w:r>
      <w:r>
        <w:rPr>
          <w:w w:val="105"/>
        </w:rPr>
        <w:t>体管理规定</w:t>
      </w:r>
      <w:r>
        <w:rPr>
          <w:rFonts w:ascii="MS UI Gothic" w:eastAsia="MS UI Gothic" w:hint="eastAsia"/>
          <w:w w:val="80"/>
        </w:rPr>
        <w:t>ꎬ </w:t>
      </w:r>
      <w:r>
        <w:rPr>
          <w:w w:val="105"/>
        </w:rPr>
        <w:t>并以适当的形式发布</w:t>
      </w:r>
      <w:r>
        <w:rPr>
          <w:rFonts w:ascii="MS UI Gothic" w:eastAsia="MS UI Gothic" w:hint="eastAsia"/>
          <w:w w:val="80"/>
        </w:rPr>
        <w:t>ꎮ</w:t>
      </w:r>
    </w:p>
    <w:p>
      <w:pPr>
        <w:pStyle w:val="BodyText"/>
        <w:spacing w:line="295" w:lineRule="auto"/>
        <w:ind w:right="38"/>
        <w:rPr>
          <w:rFonts w:ascii="MS UI Gothic" w:eastAsia="MS UI Gothic" w:hint="eastAsia"/>
        </w:rPr>
      </w:pPr>
      <w:r>
        <w:rPr/>
        <w:t>第一百七十七条 在机场飞行区电磁环境保护区域内设置工业</w:t>
      </w:r>
      <w:r>
        <w:rPr>
          <w:rFonts w:ascii="MS UI Gothic" w:eastAsia="MS UI Gothic" w:hint="eastAsia"/>
          <w:w w:val="80"/>
        </w:rPr>
        <w:t>、 </w:t>
      </w:r>
      <w:r>
        <w:rPr/>
        <w:t>科技</w:t>
      </w:r>
      <w:r>
        <w:rPr>
          <w:rFonts w:ascii="MS UI Gothic" w:eastAsia="MS UI Gothic" w:hint="eastAsia"/>
          <w:w w:val="80"/>
        </w:rPr>
        <w:t>、 </w:t>
      </w:r>
      <w:r>
        <w:rPr/>
        <w:t>医疗设施</w:t>
      </w:r>
      <w:r>
        <w:rPr>
          <w:rFonts w:ascii="MS UI Gothic" w:eastAsia="MS UI Gothic" w:hint="eastAsia"/>
          <w:w w:val="80"/>
        </w:rPr>
        <w:t>ꎬ </w:t>
      </w:r>
      <w:r>
        <w:rPr/>
        <w:t>修建电气化铁路</w:t>
      </w:r>
      <w:r>
        <w:rPr>
          <w:rFonts w:ascii="MS UI Gothic" w:eastAsia="MS UI Gothic" w:hint="eastAsia"/>
          <w:w w:val="80"/>
        </w:rPr>
        <w:t>、 </w:t>
      </w:r>
      <w:r>
        <w:rPr/>
        <w:t>高压输电线路等设施不得干扰机场飞行区电磁环境</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第一百七十八条 机场管理机构应当</w:t>
      </w:r>
      <w:r>
        <w:rPr/>
        <w:t>建立机场电磁环境保护区巡检制度</w:t>
      </w:r>
      <w:r>
        <w:rPr>
          <w:rFonts w:ascii="MS UI Gothic" w:eastAsia="MS UI Gothic" w:hint="eastAsia"/>
          <w:w w:val="80"/>
        </w:rPr>
        <w:t>ꎬ </w:t>
      </w:r>
      <w:r>
        <w:rPr/>
        <w:t>发现下列有影响航空电磁环境的行为发生时应</w:t>
      </w:r>
      <w:r>
        <w:rPr>
          <w:w w:val="105"/>
        </w:rPr>
        <w:t>当立即报告民航地区管理局</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修建可能影响航空电磁环境的高压输电线</w:t>
      </w:r>
      <w:r>
        <w:rPr>
          <w:rFonts w:ascii="MS UI Gothic" w:eastAsia="MS UI Gothic" w:hint="eastAsia"/>
          <w:w w:val="80"/>
        </w:rPr>
        <w:t>、 </w:t>
      </w:r>
      <w:r>
        <w:rPr>
          <w:w w:val="105"/>
        </w:rPr>
        <w:t>架空金属线</w:t>
      </w:r>
      <w:r>
        <w:rPr>
          <w:rFonts w:ascii="MS UI Gothic" w:eastAsia="MS UI Gothic" w:hint="eastAsia"/>
          <w:w w:val="80"/>
        </w:rPr>
        <w:t>、 </w:t>
      </w:r>
      <w:r>
        <w:rPr>
          <w:w w:val="105"/>
        </w:rPr>
        <w:t>铁路 </w:t>
      </w:r>
      <w:r>
        <w:rPr>
          <w:rFonts w:ascii="MS UI Gothic" w:eastAsia="MS UI Gothic" w:hint="eastAsia"/>
          <w:w w:val="150"/>
        </w:rPr>
        <w:t>( </w:t>
      </w:r>
      <w:r>
        <w:rPr>
          <w:w w:val="105"/>
        </w:rPr>
        <w:t>电气化铁路</w:t>
      </w:r>
      <w:r>
        <w:rPr>
          <w:rFonts w:ascii="MS UI Gothic" w:eastAsia="MS UI Gothic" w:hint="eastAsia"/>
          <w:w w:val="150"/>
        </w:rPr>
        <w:t>)</w:t>
      </w:r>
      <w:r>
        <w:rPr>
          <w:rFonts w:ascii="MS UI Gothic" w:eastAsia="MS UI Gothic" w:hint="eastAsia"/>
          <w:w w:val="80"/>
        </w:rPr>
        <w:t>、 </w:t>
      </w:r>
      <w:r>
        <w:rPr>
          <w:w w:val="105"/>
        </w:rPr>
        <w:t>公路</w:t>
      </w:r>
      <w:r>
        <w:rPr>
          <w:rFonts w:ascii="MS UI Gothic" w:eastAsia="MS UI Gothic" w:hint="eastAsia"/>
          <w:w w:val="80"/>
        </w:rPr>
        <w:t>、 </w:t>
      </w:r>
      <w:r>
        <w:rPr>
          <w:w w:val="105"/>
        </w:rPr>
        <w:t>无线电发射设备试验发射场</w:t>
      </w:r>
      <w:r>
        <w:rPr>
          <w:rFonts w:ascii="MS UI Gothic" w:eastAsia="MS UI Gothic" w:hint="eastAsia"/>
          <w:w w:val="80"/>
        </w:rPr>
        <w:t>ꎻ</w:t>
      </w:r>
    </w:p>
    <w:p>
      <w:pPr>
        <w:pStyle w:val="BodyText"/>
        <w:spacing w:line="295" w:lineRule="auto"/>
        <w:ind w:left="543" w:right="1254" w:firstLine="0"/>
        <w:rPr>
          <w:rFonts w:ascii="MS UI Gothic" w:eastAsia="MS UI Gothic" w:hint="eastAsia"/>
        </w:rPr>
      </w:pPr>
      <w:r>
        <w:rPr>
          <w:rFonts w:ascii="MS UI Gothic" w:eastAsia="MS UI Gothic" w:hint="eastAsia"/>
          <w:spacing w:val="-30"/>
          <w:w w:val="110"/>
        </w:rPr>
        <w:t>( </w:t>
      </w:r>
      <w:r>
        <w:rPr>
          <w:spacing w:val="3"/>
          <w:w w:val="110"/>
        </w:rPr>
        <w:t>二</w:t>
      </w:r>
      <w:r>
        <w:rPr>
          <w:rFonts w:ascii="MS UI Gothic" w:eastAsia="MS UI Gothic" w:hint="eastAsia"/>
          <w:spacing w:val="-10"/>
          <w:w w:val="110"/>
        </w:rPr>
        <w:t>) </w:t>
      </w:r>
      <w:r>
        <w:rPr>
          <w:spacing w:val="3"/>
          <w:w w:val="110"/>
        </w:rPr>
        <w:t>存放金属堆积物</w:t>
      </w:r>
      <w:r>
        <w:rPr>
          <w:rFonts w:ascii="MS UI Gothic" w:eastAsia="MS UI Gothic" w:hint="eastAsia"/>
          <w:w w:val="80"/>
        </w:rPr>
        <w:t>ꎻ</w:t>
      </w:r>
      <w:r>
        <w:rPr>
          <w:rFonts w:ascii="MS UI Gothic" w:eastAsia="MS UI Gothic" w:hint="eastAsia"/>
          <w:spacing w:val="-40"/>
          <w:w w:val="150"/>
        </w:rPr>
        <w:t>( </w:t>
      </w:r>
      <w:r>
        <w:rPr>
          <w:spacing w:val="3"/>
          <w:w w:val="110"/>
        </w:rPr>
        <w:t>三</w:t>
      </w:r>
      <w:r>
        <w:rPr>
          <w:rFonts w:ascii="MS UI Gothic" w:eastAsia="MS UI Gothic" w:hint="eastAsia"/>
          <w:spacing w:val="-6"/>
          <w:w w:val="150"/>
        </w:rPr>
        <w:t>) </w:t>
      </w:r>
      <w:r>
        <w:rPr>
          <w:spacing w:val="3"/>
          <w:w w:val="110"/>
        </w:rPr>
        <w:t>种植高大植物</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掘土</w:t>
      </w:r>
      <w:r>
        <w:rPr>
          <w:rFonts w:ascii="MS UI Gothic" w:eastAsia="MS UI Gothic" w:hint="eastAsia"/>
          <w:w w:val="80"/>
        </w:rPr>
        <w:t>、 </w:t>
      </w:r>
      <w:r>
        <w:rPr>
          <w:w w:val="105"/>
        </w:rPr>
        <w:t>采砂</w:t>
      </w:r>
      <w:r>
        <w:rPr>
          <w:rFonts w:ascii="MS UI Gothic" w:eastAsia="MS UI Gothic" w:hint="eastAsia"/>
          <w:w w:val="80"/>
        </w:rPr>
        <w:t>、 </w:t>
      </w:r>
      <w:r>
        <w:rPr>
          <w:w w:val="105"/>
        </w:rPr>
        <w:t>采石等改变地形地貌的活动</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修建其它可能影响机场电磁环</w:t>
      </w:r>
      <w:r>
        <w:rPr/>
        <w:t>境的建筑物或者设施以及进行可能影响航</w:t>
      </w:r>
      <w:r>
        <w:rPr>
          <w:w w:val="105"/>
        </w:rPr>
        <w:t>空电磁环境的活动</w:t>
      </w:r>
      <w:r>
        <w:rPr>
          <w:rFonts w:ascii="MS UI Gothic" w:eastAsia="MS UI Gothic" w:hint="eastAsia"/>
          <w:w w:val="80"/>
        </w:rPr>
        <w:t>ꎮ</w:t>
      </w:r>
    </w:p>
    <w:p>
      <w:pPr>
        <w:pStyle w:val="BodyText"/>
        <w:spacing w:line="295" w:lineRule="auto"/>
        <w:ind w:right="38"/>
      </w:pPr>
      <w:r>
        <w:rPr>
          <w:w w:val="105"/>
        </w:rPr>
        <w:t>第一百七十九条 机场管理机构发现</w:t>
      </w:r>
      <w:r>
        <w:rPr/>
        <w:t>机场电磁环境保护区域内民用航空无线电</w:t>
      </w:r>
      <w:r>
        <w:rPr>
          <w:w w:val="105"/>
        </w:rPr>
        <w:t>台 </w:t>
      </w:r>
      <w:r>
        <w:rPr>
          <w:rFonts w:ascii="MS UI Gothic" w:eastAsia="MS UI Gothic" w:hint="eastAsia"/>
          <w:w w:val="150"/>
        </w:rPr>
        <w:t>( </w:t>
      </w:r>
      <w:r>
        <w:rPr>
          <w:w w:val="105"/>
        </w:rPr>
        <w:t>站</w:t>
      </w:r>
      <w:r>
        <w:rPr>
          <w:rFonts w:ascii="MS UI Gothic" w:eastAsia="MS UI Gothic" w:hint="eastAsia"/>
          <w:w w:val="150"/>
        </w:rPr>
        <w:t>) </w:t>
      </w:r>
      <w:r>
        <w:rPr>
          <w:w w:val="105"/>
        </w:rPr>
        <w:t>频率受到干扰时</w:t>
      </w:r>
      <w:r>
        <w:rPr>
          <w:rFonts w:ascii="MS UI Gothic" w:eastAsia="MS UI Gothic" w:hint="eastAsia"/>
          <w:w w:val="80"/>
        </w:rPr>
        <w:t>ꎬ </w:t>
      </w:r>
      <w:r>
        <w:rPr>
          <w:w w:val="105"/>
        </w:rPr>
        <w:t>应当立即报</w:t>
      </w:r>
    </w:p>
    <w:p>
      <w:pPr>
        <w:pStyle w:val="BodyText"/>
        <w:spacing w:before="124"/>
        <w:ind w:firstLine="0"/>
        <w:jc w:val="left"/>
        <w:rPr>
          <w:rFonts w:ascii="MS UI Gothic" w:eastAsia="MS UI Gothic" w:hint="eastAsia"/>
        </w:rPr>
      </w:pPr>
      <w:r>
        <w:rPr/>
        <w:br w:type="column"/>
      </w:r>
      <w:r>
        <w:rPr/>
        <w:t>告民航地区管理局</w:t>
      </w:r>
      <w:r>
        <w:rPr>
          <w:rFonts w:ascii="MS UI Gothic" w:eastAsia="MS UI Gothic" w:hint="eastAsia"/>
          <w:w w:val="80"/>
        </w:rPr>
        <w:t>ꎮ</w:t>
      </w:r>
    </w:p>
    <w:p>
      <w:pPr>
        <w:pStyle w:val="BodyText"/>
        <w:tabs>
          <w:tab w:pos="838" w:val="left" w:leader="none"/>
        </w:tabs>
        <w:spacing w:before="215"/>
        <w:ind w:left="0" w:right="318" w:firstLine="0"/>
        <w:jc w:val="center"/>
      </w:pPr>
      <w:r>
        <w:rPr>
          <w:spacing w:val="3"/>
          <w:w w:val="105"/>
        </w:rPr>
        <w:t>第八</w:t>
      </w:r>
      <w:r>
        <w:rPr>
          <w:w w:val="105"/>
        </w:rPr>
        <w:t>章</w:t>
        <w:tab/>
      </w:r>
      <w:r>
        <w:rPr>
          <w:spacing w:val="3"/>
          <w:w w:val="105"/>
        </w:rPr>
        <w:t>鸟害及动物侵入防</w:t>
      </w:r>
      <w:r>
        <w:rPr>
          <w:w w:val="105"/>
        </w:rPr>
        <w:t>范</w:t>
      </w:r>
    </w:p>
    <w:p>
      <w:pPr>
        <w:pStyle w:val="BodyText"/>
        <w:spacing w:before="1"/>
        <w:ind w:left="0" w:firstLine="0"/>
        <w:jc w:val="left"/>
        <w:rPr>
          <w:sz w:val="29"/>
        </w:rPr>
      </w:pPr>
    </w:p>
    <w:p>
      <w:pPr>
        <w:pStyle w:val="BodyText"/>
        <w:tabs>
          <w:tab w:pos="838" w:val="left" w:leader="none"/>
        </w:tabs>
        <w:ind w:left="0" w:right="318" w:firstLine="0"/>
        <w:jc w:val="center"/>
      </w:pPr>
      <w:r>
        <w:rPr>
          <w:spacing w:val="3"/>
          <w:w w:val="105"/>
        </w:rPr>
        <w:t>第一</w:t>
      </w:r>
      <w:r>
        <w:rPr>
          <w:w w:val="105"/>
        </w:rPr>
        <w:t>节</w:t>
        <w:tab/>
        <w:t>基</w:t>
      </w:r>
      <w:r>
        <w:rPr>
          <w:spacing w:val="-33"/>
          <w:w w:val="105"/>
        </w:rPr>
        <w:t> </w:t>
      </w:r>
      <w:r>
        <w:rPr>
          <w:w w:val="105"/>
        </w:rPr>
        <w:t>本</w:t>
      </w:r>
      <w:r>
        <w:rPr>
          <w:spacing w:val="-33"/>
          <w:w w:val="105"/>
        </w:rPr>
        <w:t> </w:t>
      </w:r>
      <w:r>
        <w:rPr>
          <w:w w:val="105"/>
        </w:rPr>
        <w:t>要</w:t>
      </w:r>
      <w:r>
        <w:rPr>
          <w:spacing w:val="-33"/>
          <w:w w:val="105"/>
        </w:rPr>
        <w:t> </w:t>
      </w:r>
      <w:r>
        <w:rPr>
          <w:w w:val="105"/>
        </w:rPr>
        <w:t>求</w:t>
      </w:r>
    </w:p>
    <w:p>
      <w:pPr>
        <w:pStyle w:val="BodyText"/>
        <w:spacing w:before="10"/>
        <w:ind w:left="0" w:firstLine="0"/>
        <w:jc w:val="left"/>
        <w:rPr>
          <w:sz w:val="16"/>
        </w:rPr>
      </w:pPr>
    </w:p>
    <w:p>
      <w:pPr>
        <w:pStyle w:val="BodyText"/>
        <w:spacing w:line="295" w:lineRule="auto" w:before="1"/>
        <w:ind w:right="442"/>
        <w:rPr>
          <w:rFonts w:ascii="MS UI Gothic" w:eastAsia="MS UI Gothic" w:hint="eastAsia"/>
        </w:rPr>
      </w:pPr>
      <w:r>
        <w:rPr>
          <w:w w:val="105"/>
        </w:rPr>
        <w:t>第一百八十条 机场管理机构应当采</w:t>
      </w:r>
      <w:r>
        <w:rPr/>
        <w:t>取综合措施</w:t>
      </w:r>
      <w:r>
        <w:rPr>
          <w:rFonts w:ascii="MS UI Gothic" w:eastAsia="MS UI Gothic" w:hint="eastAsia"/>
          <w:w w:val="80"/>
        </w:rPr>
        <w:t>ꎬ </w:t>
      </w:r>
      <w:r>
        <w:rPr/>
        <w:t>防止鸟类和其它动物对航空器运行安全产生危害</w:t>
      </w:r>
      <w:r>
        <w:rPr>
          <w:rFonts w:ascii="MS UI Gothic" w:eastAsia="MS UI Gothic" w:hint="eastAsia"/>
          <w:w w:val="80"/>
        </w:rPr>
        <w:t>ꎬ </w:t>
      </w:r>
      <w:r>
        <w:rPr/>
        <w:t>最大限度地避免鸟</w:t>
      </w:r>
      <w:r>
        <w:rPr>
          <w:w w:val="105"/>
        </w:rPr>
        <w:t>类和其它动物撞击航空器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第一百八十一条 机场管理机构应当</w:t>
      </w:r>
      <w:r>
        <w:rPr/>
        <w:t>指定部门和人员负责鸟类和其它动物的危</w:t>
      </w:r>
      <w:r>
        <w:rPr>
          <w:w w:val="105"/>
        </w:rPr>
        <w:t>害防范工作</w:t>
      </w:r>
      <w:r>
        <w:rPr>
          <w:rFonts w:ascii="MS UI Gothic" w:eastAsia="MS UI Gothic" w:hint="eastAsia"/>
          <w:w w:val="80"/>
        </w:rPr>
        <w:t>ꎬ </w:t>
      </w:r>
      <w:r>
        <w:rPr>
          <w:w w:val="105"/>
        </w:rPr>
        <w:t>并配置必要的驱鸟设备</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2"/>
          <w:w w:val="105"/>
        </w:rPr>
        <w:t>第一百八十二条 机场管理机构应当</w:t>
      </w:r>
      <w:r>
        <w:rPr>
          <w:spacing w:val="4"/>
        </w:rPr>
        <w:t>每年至少对机场鸟类危害进行一次评估</w:t>
      </w:r>
      <w:r>
        <w:rPr>
          <w:rFonts w:ascii="MS UI Gothic" w:eastAsia="MS UI Gothic" w:hint="eastAsia"/>
          <w:w w:val="80"/>
        </w:rPr>
        <w:t>ꎮ</w:t>
      </w:r>
      <w:r>
        <w:rPr>
          <w:spacing w:val="3"/>
          <w:w w:val="105"/>
        </w:rPr>
        <w:t>评估内容包括</w:t>
      </w:r>
      <w:r>
        <w:rPr>
          <w:rFonts w:ascii="MS UI Gothic" w:eastAsia="MS UI Gothic" w:hint="eastAsia"/>
          <w:spacing w:val="-45"/>
          <w:w w:val="235"/>
        </w:rPr>
        <w:t>: </w:t>
      </w:r>
      <w:r>
        <w:rPr>
          <w:spacing w:val="2"/>
          <w:w w:val="105"/>
        </w:rPr>
        <w:t>机场鸟害防范管理机构设</w:t>
      </w:r>
      <w:r>
        <w:rPr>
          <w:spacing w:val="3"/>
          <w:w w:val="105"/>
        </w:rPr>
        <w:t>置及职责落实情况</w:t>
      </w:r>
      <w:r>
        <w:rPr>
          <w:rFonts w:ascii="MS UI Gothic" w:eastAsia="MS UI Gothic" w:hint="eastAsia"/>
          <w:spacing w:val="-2"/>
          <w:w w:val="80"/>
        </w:rPr>
        <w:t>、 </w:t>
      </w:r>
      <w:r>
        <w:rPr>
          <w:spacing w:val="2"/>
          <w:w w:val="105"/>
        </w:rPr>
        <w:t>机场生态环境调研情</w:t>
      </w:r>
      <w:r>
        <w:rPr>
          <w:spacing w:val="3"/>
          <w:w w:val="105"/>
        </w:rPr>
        <w:t>况</w:t>
      </w:r>
      <w:r>
        <w:rPr>
          <w:rFonts w:ascii="MS UI Gothic" w:eastAsia="MS UI Gothic" w:hint="eastAsia"/>
          <w:spacing w:val="12"/>
          <w:w w:val="80"/>
        </w:rPr>
        <w:t>、 </w:t>
      </w:r>
      <w:r>
        <w:rPr>
          <w:spacing w:val="3"/>
          <w:w w:val="105"/>
        </w:rPr>
        <w:t>鸟害防范措施的效果</w:t>
      </w:r>
      <w:r>
        <w:rPr>
          <w:rFonts w:ascii="MS UI Gothic" w:eastAsia="MS UI Gothic" w:hint="eastAsia"/>
          <w:spacing w:val="12"/>
          <w:w w:val="80"/>
        </w:rPr>
        <w:t>、 </w:t>
      </w:r>
      <w:r>
        <w:rPr>
          <w:spacing w:val="2"/>
          <w:w w:val="105"/>
        </w:rPr>
        <w:t>鸟情信息的收</w:t>
      </w:r>
      <w:r>
        <w:rPr>
          <w:spacing w:val="3"/>
          <w:w w:val="105"/>
        </w:rPr>
        <w:t>集</w:t>
      </w:r>
      <w:r>
        <w:rPr>
          <w:rFonts w:ascii="MS UI Gothic" w:eastAsia="MS UI Gothic" w:hint="eastAsia"/>
          <w:w w:val="80"/>
        </w:rPr>
        <w:t>、 </w:t>
      </w:r>
      <w:r>
        <w:rPr>
          <w:spacing w:val="3"/>
          <w:w w:val="105"/>
        </w:rPr>
        <w:t>分析</w:t>
      </w:r>
      <w:r>
        <w:rPr>
          <w:rFonts w:ascii="MS UI Gothic" w:eastAsia="MS UI Gothic" w:hint="eastAsia"/>
          <w:spacing w:val="1"/>
          <w:w w:val="80"/>
        </w:rPr>
        <w:t>、 </w:t>
      </w:r>
      <w:r>
        <w:rPr>
          <w:spacing w:val="3"/>
          <w:w w:val="105"/>
        </w:rPr>
        <w:t>利用及报告等</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第一百八十三条 机场管理机构应当</w:t>
      </w:r>
      <w:r>
        <w:rPr/>
        <w:t>根据机场鸟害评估结果和鸟害防范的实际状况</w:t>
      </w:r>
      <w:r>
        <w:rPr>
          <w:rFonts w:ascii="MS UI Gothic" w:eastAsia="MS UI Gothic" w:hint="eastAsia"/>
          <w:w w:val="80"/>
        </w:rPr>
        <w:t>ꎬ </w:t>
      </w:r>
      <w:r>
        <w:rPr/>
        <w:t>制定并不断完善机场鸟害防范方</w:t>
      </w:r>
      <w:r>
        <w:rPr>
          <w:w w:val="105"/>
        </w:rPr>
        <w:t>案</w:t>
      </w:r>
      <w:r>
        <w:rPr>
          <w:rFonts w:ascii="MS UI Gothic" w:eastAsia="MS UI Gothic" w:hint="eastAsia"/>
          <w:w w:val="80"/>
        </w:rPr>
        <w:t>ꎮ </w:t>
      </w:r>
      <w:r>
        <w:rPr>
          <w:w w:val="105"/>
        </w:rPr>
        <w:t>方案至少应当包括</w:t>
      </w:r>
      <w:r>
        <w:rPr>
          <w:rFonts w:ascii="MS UI Gothic" w:eastAsia="MS UI Gothic" w:hint="eastAsia"/>
          <w:w w:val="235"/>
        </w:rPr>
        <w:t>:</w:t>
      </w:r>
    </w:p>
    <w:p>
      <w:pPr>
        <w:pStyle w:val="BodyText"/>
        <w:spacing w:line="253"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鸟害防范管理机构及其职责</w:t>
      </w:r>
      <w:r>
        <w:rPr>
          <w:rFonts w:ascii="MS UI Gothic" w:eastAsia="MS UI Gothic" w:hint="eastAsia"/>
          <w:w w:val="80"/>
        </w:rPr>
        <w:t>ꎻ</w:t>
      </w:r>
    </w:p>
    <w:p>
      <w:pPr>
        <w:pStyle w:val="BodyText"/>
        <w:spacing w:line="295" w:lineRule="auto" w:before="47"/>
        <w:ind w:right="442"/>
        <w:rPr>
          <w:rFonts w:ascii="MS UI Gothic" w:eastAsia="MS UI Gothic" w:hint="eastAsia"/>
        </w:rPr>
      </w:pPr>
      <w:r>
        <w:rPr>
          <w:rFonts w:ascii="MS UI Gothic" w:eastAsia="MS UI Gothic" w:hint="eastAsia"/>
          <w:spacing w:val="-36"/>
          <w:w w:val="130"/>
        </w:rPr>
        <w:t>( </w:t>
      </w:r>
      <w:r>
        <w:rPr>
          <w:spacing w:val="29"/>
          <w:w w:val="110"/>
        </w:rPr>
        <w:t>二</w:t>
      </w:r>
      <w:r>
        <w:rPr>
          <w:rFonts w:ascii="MS UI Gothic" w:eastAsia="MS UI Gothic" w:hint="eastAsia"/>
          <w:spacing w:val="-13"/>
          <w:w w:val="130"/>
        </w:rPr>
        <w:t>) </w:t>
      </w:r>
      <w:r>
        <w:rPr>
          <w:spacing w:val="41"/>
          <w:w w:val="110"/>
        </w:rPr>
        <w:t>生态环境调研制度和治理</w:t>
      </w:r>
      <w:r>
        <w:rPr>
          <w:spacing w:val="3"/>
          <w:w w:val="110"/>
        </w:rPr>
        <w:t>方案</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鸟情巡视和驱鸟制度</w:t>
      </w:r>
      <w:r>
        <w:rPr>
          <w:rFonts w:ascii="MS UI Gothic" w:eastAsia="MS UI Gothic" w:hint="eastAsia"/>
          <w:w w:val="80"/>
        </w:rPr>
        <w:t>ꎻ</w:t>
      </w:r>
    </w:p>
    <w:p>
      <w:pPr>
        <w:pStyle w:val="BodyText"/>
        <w:spacing w:line="295" w:lineRule="auto" w:before="59"/>
        <w:ind w:right="442"/>
        <w:rPr>
          <w:rFonts w:ascii="MS UI Gothic" w:eastAsia="MS UI Gothic" w:hint="eastAsia"/>
        </w:rPr>
      </w:pPr>
      <w:r>
        <w:rPr>
          <w:rFonts w:ascii="MS UI Gothic" w:eastAsia="MS UI Gothic" w:hint="eastAsia"/>
          <w:w w:val="120"/>
        </w:rPr>
        <w:t>( </w:t>
      </w:r>
      <w:r>
        <w:rPr>
          <w:w w:val="110"/>
        </w:rPr>
        <w:t>四</w:t>
      </w:r>
      <w:r>
        <w:rPr>
          <w:rFonts w:ascii="MS UI Gothic" w:eastAsia="MS UI Gothic" w:hint="eastAsia"/>
          <w:w w:val="120"/>
        </w:rPr>
        <w:t>) </w:t>
      </w:r>
      <w:r>
        <w:rPr>
          <w:w w:val="110"/>
        </w:rPr>
        <w:t>驱鸟设备的配备和使用管理制度</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重点防治的鸟种</w:t>
      </w:r>
      <w:r>
        <w:rPr>
          <w:rFonts w:ascii="MS UI Gothic" w:eastAsia="MS UI Gothic" w:hint="eastAsia"/>
          <w:w w:val="80"/>
        </w:rPr>
        <w:t>ꎻ</w:t>
      </w:r>
    </w:p>
    <w:p>
      <w:pPr>
        <w:pStyle w:val="BodyText"/>
        <w:spacing w:before="58"/>
        <w:ind w:left="543" w:firstLine="0"/>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鸟情信息的收集和分析</w:t>
      </w:r>
      <w:r>
        <w:rPr>
          <w:rFonts w:ascii="MS UI Gothic" w:eastAsia="MS UI Gothic" w:hint="eastAsia"/>
          <w:w w:val="80"/>
        </w:rPr>
        <w:t>ꎻ</w:t>
      </w:r>
    </w:p>
    <w:p>
      <w:pPr>
        <w:pStyle w:val="BodyText"/>
        <w:spacing w:before="58"/>
        <w:ind w:left="543" w:firstLine="0"/>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鸟情通报及鸟击报告制度</w:t>
      </w:r>
      <w:r>
        <w:rPr>
          <w:rFonts w:ascii="MS UI Gothic" w:eastAsia="MS UI Gothic" w:hint="eastAsia"/>
          <w:w w:val="80"/>
        </w:rPr>
        <w:t>ꎮ</w:t>
      </w:r>
    </w:p>
    <w:p>
      <w:pPr>
        <w:pStyle w:val="BodyText"/>
        <w:spacing w:line="295" w:lineRule="auto" w:before="58"/>
        <w:ind w:right="442"/>
        <w:rPr>
          <w:rFonts w:ascii="MS UI Gothic" w:eastAsia="MS UI Gothic" w:hint="eastAsia"/>
        </w:rPr>
      </w:pPr>
      <w:r>
        <w:rPr>
          <w:w w:val="105"/>
        </w:rPr>
        <w:t>第一百八十四条 机场管理机构应当</w:t>
      </w:r>
      <w:r>
        <w:rPr/>
        <w:t>不定期向机场周边居民宣传放养鸽子对飞行安全的危害</w:t>
      </w:r>
      <w:r>
        <w:rPr>
          <w:rFonts w:ascii="MS UI Gothic" w:eastAsia="MS UI Gothic" w:hint="eastAsia"/>
          <w:w w:val="80"/>
        </w:rPr>
        <w:t>ꎬ </w:t>
      </w:r>
      <w:r>
        <w:rPr/>
        <w:t>并配合当地政府发布限制放养鸽子的规定</w:t>
      </w:r>
      <w:r>
        <w:rPr>
          <w:rFonts w:ascii="MS UI Gothic" w:eastAsia="MS UI Gothic" w:hint="eastAsia"/>
          <w:w w:val="80"/>
        </w:rPr>
        <w:t>ꎬ </w:t>
      </w:r>
      <w:r>
        <w:rPr/>
        <w:t>积极协调当地政府有关行政主管部门</w:t>
      </w:r>
      <w:r>
        <w:rPr>
          <w:rFonts w:ascii="MS UI Gothic" w:eastAsia="MS UI Gothic" w:hint="eastAsia"/>
          <w:w w:val="80"/>
        </w:rPr>
        <w:t>ꎬ </w:t>
      </w:r>
      <w:r>
        <w:rPr/>
        <w:t>控制和减少机场附近区域</w:t>
      </w:r>
      <w:r>
        <w:rPr>
          <w:w w:val="105"/>
        </w:rPr>
        <w:t>内垃圾场</w:t>
      </w:r>
      <w:r>
        <w:rPr>
          <w:rFonts w:ascii="MS UI Gothic" w:eastAsia="MS UI Gothic" w:hint="eastAsia"/>
          <w:w w:val="80"/>
        </w:rPr>
        <w:t>、 </w:t>
      </w:r>
      <w:r>
        <w:rPr>
          <w:w w:val="105"/>
        </w:rPr>
        <w:t>养殖场</w:t>
      </w:r>
      <w:r>
        <w:rPr>
          <w:rFonts w:ascii="MS UI Gothic" w:eastAsia="MS UI Gothic" w:hint="eastAsia"/>
          <w:w w:val="80"/>
        </w:rPr>
        <w:t>、 </w:t>
      </w:r>
      <w:r>
        <w:rPr>
          <w:w w:val="105"/>
        </w:rPr>
        <w:t>农作物 </w:t>
      </w:r>
      <w:r>
        <w:rPr>
          <w:rFonts w:ascii="MS UI Gothic" w:eastAsia="MS UI Gothic" w:hint="eastAsia"/>
          <w:w w:val="150"/>
        </w:rPr>
        <w:t>( </w:t>
      </w:r>
      <w:r>
        <w:rPr>
          <w:w w:val="105"/>
        </w:rPr>
        <w:t>植物</w:t>
      </w:r>
      <w:r>
        <w:rPr>
          <w:rFonts w:ascii="MS UI Gothic" w:eastAsia="MS UI Gothic" w:hint="eastAsia"/>
          <w:w w:val="150"/>
        </w:rPr>
        <w:t>) </w:t>
      </w:r>
      <w:r>
        <w:rPr>
          <w:w w:val="105"/>
        </w:rPr>
        <w:t>晾晒场</w:t>
      </w:r>
      <w:r>
        <w:rPr>
          <w:rFonts w:ascii="MS UI Gothic" w:eastAsia="MS UI Gothic" w:hint="eastAsia"/>
          <w:w w:val="80"/>
        </w:rPr>
        <w:t>、 </w:t>
      </w:r>
      <w:r>
        <w:rPr>
          <w:w w:val="105"/>
        </w:rPr>
        <w:t>鱼塘</w:t>
      </w:r>
      <w:r>
        <w:rPr>
          <w:rFonts w:ascii="MS UI Gothic" w:eastAsia="MS UI Gothic" w:hint="eastAsia"/>
          <w:w w:val="80"/>
        </w:rPr>
        <w:t>、 </w:t>
      </w:r>
      <w:r>
        <w:rPr>
          <w:w w:val="105"/>
        </w:rPr>
        <w:t>养鸽户的数量和吸引鸟类的农作物</w:t>
      </w:r>
      <w:r>
        <w:rPr>
          <w:rFonts w:ascii="MS UI Gothic" w:eastAsia="MS UI Gothic" w:hint="eastAsia"/>
          <w:w w:val="80"/>
        </w:rPr>
        <w:t>、 </w:t>
      </w:r>
      <w:r>
        <w:rPr>
          <w:w w:val="105"/>
        </w:rPr>
        <w:t>树木等</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１１７８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w w:val="105"/>
        </w:rPr>
        <w:t>第一百八十五条 机场飞行区</w:t>
      </w:r>
      <w:r>
        <w:rPr>
          <w:rFonts w:ascii="MS UI Gothic" w:eastAsia="MS UI Gothic" w:hint="eastAsia"/>
          <w:w w:val="80"/>
        </w:rPr>
        <w:t>、 </w:t>
      </w:r>
      <w:r>
        <w:rPr>
          <w:w w:val="105"/>
        </w:rPr>
        <w:t>围界</w:t>
      </w:r>
      <w:r>
        <w:rPr>
          <w:rFonts w:ascii="MS UI Gothic" w:eastAsia="MS UI Gothic" w:hint="eastAsia"/>
          <w:w w:val="80"/>
        </w:rPr>
        <w:t>、 </w:t>
      </w:r>
      <w:r>
        <w:rPr>
          <w:w w:val="105"/>
        </w:rPr>
        <w:t>通道口和排水沟出口应当能防止动物侵入机场飞行区</w:t>
      </w:r>
      <w:r>
        <w:rPr>
          <w:rFonts w:ascii="MS UI Gothic" w:eastAsia="MS UI Gothic" w:hint="eastAsia"/>
          <w:w w:val="80"/>
        </w:rPr>
        <w:t>ꎮ</w:t>
      </w:r>
    </w:p>
    <w:p>
      <w:pPr>
        <w:pStyle w:val="BodyText"/>
        <w:spacing w:line="295" w:lineRule="auto"/>
        <w:ind w:left="440" w:right="1"/>
        <w:rPr>
          <w:rFonts w:ascii="MS UI Gothic" w:eastAsia="MS UI Gothic" w:hint="eastAsia"/>
        </w:rPr>
      </w:pPr>
      <w:r>
        <w:rPr/>
        <w:t>在机场围界外 </w:t>
      </w:r>
      <w:r>
        <w:rPr>
          <w:rFonts w:ascii="MS UI Gothic" w:eastAsia="MS UI Gothic" w:hint="eastAsia"/>
          <w:w w:val="80"/>
        </w:rPr>
        <w:t>５ </w:t>
      </w:r>
      <w:r>
        <w:rPr/>
        <w:t>米范围内禁止搭建任何建筑和种植树木</w:t>
      </w:r>
      <w:r>
        <w:rPr>
          <w:rFonts w:ascii="MS UI Gothic" w:eastAsia="MS UI Gothic" w:hint="eastAsia"/>
          <w:w w:val="80"/>
        </w:rPr>
        <w:t>ꎮ</w:t>
      </w:r>
    </w:p>
    <w:p>
      <w:pPr>
        <w:pStyle w:val="BodyText"/>
        <w:tabs>
          <w:tab w:pos="1593" w:val="left" w:leader="none"/>
        </w:tabs>
        <w:spacing w:before="153"/>
        <w:ind w:left="755" w:firstLine="0"/>
        <w:jc w:val="left"/>
      </w:pPr>
      <w:r>
        <w:rPr>
          <w:spacing w:val="3"/>
          <w:w w:val="105"/>
        </w:rPr>
        <w:t>第二</w:t>
      </w:r>
      <w:r>
        <w:rPr>
          <w:w w:val="105"/>
        </w:rPr>
        <w:t>节</w:t>
        <w:tab/>
      </w:r>
      <w:r>
        <w:rPr>
          <w:spacing w:val="3"/>
          <w:w w:val="105"/>
        </w:rPr>
        <w:t>生态环境调研和环境治</w:t>
      </w:r>
      <w:r>
        <w:rPr>
          <w:w w:val="105"/>
        </w:rPr>
        <w:t>理</w:t>
      </w:r>
    </w:p>
    <w:p>
      <w:pPr>
        <w:pStyle w:val="BodyText"/>
        <w:spacing w:before="10"/>
        <w:ind w:left="0" w:firstLine="0"/>
        <w:jc w:val="left"/>
        <w:rPr>
          <w:sz w:val="16"/>
        </w:rPr>
      </w:pPr>
    </w:p>
    <w:p>
      <w:pPr>
        <w:pStyle w:val="BodyText"/>
        <w:spacing w:line="295" w:lineRule="auto" w:before="1"/>
        <w:ind w:left="440" w:right="1"/>
        <w:rPr>
          <w:rFonts w:ascii="MS UI Gothic" w:eastAsia="MS UI Gothic" w:hint="eastAsia"/>
        </w:rPr>
      </w:pPr>
      <w:r>
        <w:rPr/>
        <w:t>第一百八十六条 机场管理机构应当持续地开展鸟害防范基础性调研</w:t>
      </w:r>
      <w:r>
        <w:rPr>
          <w:rFonts w:ascii="MS UI Gothic" w:eastAsia="MS UI Gothic" w:hint="eastAsia"/>
          <w:w w:val="80"/>
        </w:rPr>
        <w:t>ꎬ </w:t>
      </w:r>
      <w:r>
        <w:rPr/>
        <w:t>全面掌握机场内及其附近地区的生态环境</w:t>
      </w:r>
      <w:r>
        <w:rPr>
          <w:rFonts w:ascii="MS UI Gothic" w:eastAsia="MS UI Gothic" w:hint="eastAsia"/>
          <w:w w:val="80"/>
        </w:rPr>
        <w:t>、 </w:t>
      </w:r>
      <w:r>
        <w:rPr/>
        <w:t>鸟类种群</w:t>
      </w:r>
      <w:r>
        <w:rPr>
          <w:rFonts w:ascii="MS UI Gothic" w:eastAsia="MS UI Gothic" w:hint="eastAsia"/>
          <w:w w:val="80"/>
        </w:rPr>
        <w:t>、 </w:t>
      </w:r>
      <w:r>
        <w:rPr/>
        <w:t>数量</w:t>
      </w:r>
      <w:r>
        <w:rPr>
          <w:rFonts w:ascii="MS UI Gothic" w:eastAsia="MS UI Gothic" w:hint="eastAsia"/>
          <w:w w:val="80"/>
        </w:rPr>
        <w:t>、 </w:t>
      </w:r>
      <w:r>
        <w:rPr/>
        <w:t>位置分布及其活动规律</w:t>
      </w:r>
      <w:r>
        <w:rPr>
          <w:rFonts w:ascii="MS UI Gothic" w:eastAsia="MS UI Gothic" w:hint="eastAsia"/>
          <w:w w:val="80"/>
        </w:rPr>
        <w:t>ꎻ </w:t>
      </w:r>
      <w:r>
        <w:rPr/>
        <w:t>绘制鸟类活动平面图</w:t>
      </w:r>
      <w:r>
        <w:rPr>
          <w:rFonts w:ascii="MS UI Gothic" w:eastAsia="MS UI Gothic" w:hint="eastAsia"/>
          <w:w w:val="80"/>
        </w:rPr>
        <w:t>ꎻ </w:t>
      </w:r>
      <w:r>
        <w:rPr/>
        <w:t>掌握机场内及其附近地区与鸟情动态密切相关的生物类群及影响因素的时间</w:t>
      </w:r>
      <w:r>
        <w:rPr>
          <w:rFonts w:ascii="MS UI Gothic" w:eastAsia="MS UI Gothic" w:hint="eastAsia"/>
          <w:w w:val="80"/>
        </w:rPr>
        <w:t>、 </w:t>
      </w:r>
      <w:r>
        <w:rPr/>
        <w:t>空间分布情况</w:t>
      </w:r>
      <w:r>
        <w:rPr>
          <w:rFonts w:ascii="MS UI Gothic" w:eastAsia="MS UI Gothic" w:hint="eastAsia"/>
          <w:w w:val="80"/>
        </w:rPr>
        <w:t>ꎬ </w:t>
      </w:r>
      <w:r>
        <w:rPr/>
        <w:t>分析其中的关系</w:t>
      </w:r>
      <w:r>
        <w:rPr>
          <w:rFonts w:ascii="MS UI Gothic" w:eastAsia="MS UI Gothic" w:hint="eastAsia"/>
          <w:w w:val="80"/>
        </w:rPr>
        <w:t>ꎻ </w:t>
      </w:r>
      <w:r>
        <w:rPr/>
        <w:t>据此制定和不断完善鸟害防范实施方案</w:t>
      </w:r>
      <w:r>
        <w:rPr>
          <w:rFonts w:ascii="MS UI Gothic" w:eastAsia="MS UI Gothic" w:hint="eastAsia"/>
          <w:w w:val="80"/>
        </w:rPr>
        <w:t>ꎬ </w:t>
      </w:r>
      <w:r>
        <w:rPr/>
        <w:t>确定各阶段应当重点防范的对象</w:t>
      </w:r>
      <w:r>
        <w:rPr>
          <w:rFonts w:ascii="MS UI Gothic" w:eastAsia="MS UI Gothic" w:hint="eastAsia"/>
          <w:w w:val="80"/>
        </w:rPr>
        <w:t>ꎬ </w:t>
      </w:r>
      <w:r>
        <w:rPr/>
        <w:t>有针对性地实施鸟害防范措施</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第一百八十七条 机场鸟类活动平面</w:t>
      </w:r>
      <w:r>
        <w:rPr>
          <w:spacing w:val="2"/>
        </w:rPr>
        <w:t>图应当至少涵盖机场障碍物限制面的锥形</w:t>
      </w:r>
      <w:r>
        <w:rPr>
          <w:spacing w:val="3"/>
          <w:w w:val="105"/>
        </w:rPr>
        <w:t>面外边界所包含的范围</w:t>
      </w:r>
      <w:r>
        <w:rPr>
          <w:rFonts w:ascii="MS UI Gothic" w:eastAsia="MS UI Gothic" w:hint="eastAsia"/>
          <w:spacing w:val="1"/>
          <w:w w:val="80"/>
        </w:rPr>
        <w:t>ꎬ </w:t>
      </w:r>
      <w:r>
        <w:rPr>
          <w:spacing w:val="3"/>
          <w:w w:val="105"/>
        </w:rPr>
        <w:t>并应当包括</w:t>
      </w:r>
      <w:r>
        <w:rPr>
          <w:rFonts w:ascii="MS UI Gothic" w:eastAsia="MS UI Gothic" w:hint="eastAsia"/>
          <w:spacing w:val="-46"/>
          <w:w w:val="235"/>
        </w:rPr>
        <w:t>: </w:t>
      </w:r>
      <w:r>
        <w:rPr>
          <w:w w:val="105"/>
        </w:rPr>
        <w:t>垃</w:t>
      </w:r>
      <w:r>
        <w:rPr>
          <w:spacing w:val="6"/>
          <w:w w:val="105"/>
        </w:rPr>
        <w:t>圾场</w:t>
      </w:r>
      <w:r>
        <w:rPr>
          <w:rFonts w:ascii="MS UI Gothic" w:eastAsia="MS UI Gothic" w:hint="eastAsia"/>
          <w:spacing w:val="2"/>
          <w:w w:val="80"/>
        </w:rPr>
        <w:t>、 </w:t>
      </w:r>
      <w:r>
        <w:rPr>
          <w:spacing w:val="17"/>
          <w:w w:val="105"/>
        </w:rPr>
        <w:t>饲养场</w:t>
      </w:r>
      <w:r>
        <w:rPr>
          <w:rFonts w:ascii="MS UI Gothic" w:eastAsia="MS UI Gothic" w:hint="eastAsia"/>
          <w:spacing w:val="2"/>
          <w:w w:val="80"/>
        </w:rPr>
        <w:t>、 </w:t>
      </w:r>
      <w:r>
        <w:rPr>
          <w:spacing w:val="17"/>
          <w:w w:val="105"/>
        </w:rPr>
        <w:t>屠宰场</w:t>
      </w:r>
      <w:r>
        <w:rPr>
          <w:rFonts w:ascii="MS UI Gothic" w:eastAsia="MS UI Gothic" w:hint="eastAsia"/>
          <w:spacing w:val="3"/>
          <w:w w:val="80"/>
        </w:rPr>
        <w:t>、 </w:t>
      </w:r>
      <w:r>
        <w:rPr>
          <w:spacing w:val="17"/>
          <w:w w:val="105"/>
        </w:rPr>
        <w:t>农作物</w:t>
      </w:r>
      <w:r>
        <w:rPr>
          <w:rFonts w:ascii="MS UI Gothic" w:eastAsia="MS UI Gothic" w:hint="eastAsia"/>
          <w:spacing w:val="2"/>
          <w:w w:val="80"/>
        </w:rPr>
        <w:t>、 </w:t>
      </w:r>
      <w:r>
        <w:rPr>
          <w:spacing w:val="12"/>
          <w:w w:val="105"/>
        </w:rPr>
        <w:t>灌木</w:t>
      </w:r>
      <w:r>
        <w:rPr>
          <w:spacing w:val="3"/>
          <w:w w:val="105"/>
        </w:rPr>
        <w:t>林</w:t>
      </w:r>
      <w:r>
        <w:rPr>
          <w:rFonts w:ascii="MS UI Gothic" w:eastAsia="MS UI Gothic" w:hint="eastAsia"/>
          <w:spacing w:val="-4"/>
          <w:w w:val="80"/>
        </w:rPr>
        <w:t>、 </w:t>
      </w:r>
      <w:r>
        <w:rPr>
          <w:spacing w:val="2"/>
          <w:w w:val="105"/>
        </w:rPr>
        <w:t>沟塘及其他吸引鸟类活动的设施或者</w:t>
      </w:r>
      <w:r>
        <w:rPr>
          <w:spacing w:val="6"/>
          <w:w w:val="105"/>
        </w:rPr>
        <w:t>场地的位置</w:t>
      </w:r>
      <w:r>
        <w:rPr>
          <w:rFonts w:ascii="MS UI Gothic" w:eastAsia="MS UI Gothic" w:hint="eastAsia"/>
          <w:spacing w:val="21"/>
          <w:w w:val="80"/>
        </w:rPr>
        <w:t>ꎻ </w:t>
      </w:r>
      <w:r>
        <w:rPr>
          <w:spacing w:val="10"/>
          <w:w w:val="105"/>
        </w:rPr>
        <w:t>大鸟和群鸟 </w:t>
      </w:r>
      <w:r>
        <w:rPr>
          <w:rFonts w:ascii="MS UI Gothic" w:eastAsia="MS UI Gothic" w:hint="eastAsia"/>
          <w:spacing w:val="-33"/>
          <w:w w:val="150"/>
        </w:rPr>
        <w:t>( </w:t>
      </w:r>
      <w:r>
        <w:rPr>
          <w:spacing w:val="17"/>
          <w:w w:val="105"/>
        </w:rPr>
        <w:t>含候鸟</w:t>
      </w:r>
      <w:r>
        <w:rPr>
          <w:rFonts w:ascii="MS UI Gothic" w:eastAsia="MS UI Gothic" w:hint="eastAsia"/>
          <w:spacing w:val="7"/>
          <w:w w:val="150"/>
        </w:rPr>
        <w:t>) </w:t>
      </w:r>
      <w:r>
        <w:rPr>
          <w:w w:val="105"/>
        </w:rPr>
        <w:t>的</w:t>
      </w:r>
      <w:r>
        <w:rPr>
          <w:spacing w:val="5"/>
          <w:w w:val="105"/>
        </w:rPr>
        <w:t>筑巢地</w:t>
      </w:r>
      <w:r>
        <w:rPr>
          <w:rFonts w:ascii="MS UI Gothic" w:eastAsia="MS UI Gothic" w:hint="eastAsia"/>
          <w:spacing w:val="19"/>
          <w:w w:val="80"/>
        </w:rPr>
        <w:t>、 </w:t>
      </w:r>
      <w:r>
        <w:rPr>
          <w:spacing w:val="9"/>
          <w:w w:val="105"/>
        </w:rPr>
        <w:t>觅食地</w:t>
      </w:r>
      <w:r>
        <w:rPr>
          <w:rFonts w:ascii="MS UI Gothic" w:eastAsia="MS UI Gothic" w:hint="eastAsia"/>
          <w:spacing w:val="20"/>
          <w:w w:val="80"/>
        </w:rPr>
        <w:t>、 </w:t>
      </w:r>
      <w:r>
        <w:rPr>
          <w:spacing w:val="10"/>
          <w:w w:val="105"/>
        </w:rPr>
        <w:t>飞行路线</w:t>
      </w:r>
      <w:r>
        <w:rPr>
          <w:rFonts w:ascii="MS UI Gothic" w:eastAsia="MS UI Gothic" w:hint="eastAsia"/>
          <w:spacing w:val="19"/>
          <w:w w:val="80"/>
        </w:rPr>
        <w:t>、 </w:t>
      </w:r>
      <w:r>
        <w:rPr>
          <w:spacing w:val="11"/>
          <w:w w:val="105"/>
        </w:rPr>
        <w:t>飞行高度</w:t>
      </w:r>
      <w:r>
        <w:rPr>
          <w:rFonts w:ascii="MS UI Gothic" w:eastAsia="MS UI Gothic" w:hint="eastAsia"/>
          <w:w w:val="80"/>
        </w:rPr>
        <w:t>、</w:t>
      </w:r>
      <w:r>
        <w:rPr>
          <w:spacing w:val="3"/>
          <w:w w:val="105"/>
        </w:rPr>
        <w:t>出没时间等</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机场鸟类活动平面图应当根据实际情</w:t>
      </w:r>
      <w:r>
        <w:rPr>
          <w:w w:val="105"/>
        </w:rPr>
        <w:t>况及时调整和更新</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第一百八十八条 机场管理机构应当</w:t>
      </w:r>
      <w:r>
        <w:rPr>
          <w:spacing w:val="3"/>
        </w:rPr>
        <w:t>根据机场鸟情信息的分析结果</w:t>
      </w:r>
      <w:r>
        <w:rPr>
          <w:rFonts w:ascii="MS UI Gothic" w:eastAsia="MS UI Gothic" w:hint="eastAsia"/>
          <w:spacing w:val="21"/>
          <w:w w:val="80"/>
        </w:rPr>
        <w:t>ꎬ </w:t>
      </w:r>
      <w:r>
        <w:rPr>
          <w:spacing w:val="2"/>
        </w:rPr>
        <w:t>及时对机</w:t>
      </w:r>
      <w:r>
        <w:rPr>
          <w:spacing w:val="10"/>
        </w:rPr>
        <w:t>场围界内对飞行安全危害较大的鸟类巢</w:t>
      </w:r>
      <w:r>
        <w:rPr>
          <w:spacing w:val="3"/>
          <w:w w:val="105"/>
        </w:rPr>
        <w:t>穴</w:t>
      </w:r>
      <w:r>
        <w:rPr>
          <w:rFonts w:ascii="MS UI Gothic" w:eastAsia="MS UI Gothic" w:hint="eastAsia"/>
          <w:spacing w:val="19"/>
          <w:w w:val="80"/>
        </w:rPr>
        <w:t>、 </w:t>
      </w:r>
      <w:r>
        <w:rPr>
          <w:spacing w:val="3"/>
          <w:w w:val="105"/>
        </w:rPr>
        <w:t>食物源</w:t>
      </w:r>
      <w:r>
        <w:rPr>
          <w:rFonts w:ascii="MS UI Gothic" w:eastAsia="MS UI Gothic" w:hint="eastAsia"/>
          <w:spacing w:val="19"/>
          <w:w w:val="80"/>
        </w:rPr>
        <w:t>、 </w:t>
      </w:r>
      <w:r>
        <w:rPr>
          <w:spacing w:val="3"/>
          <w:w w:val="105"/>
        </w:rPr>
        <w:t>水源</w:t>
      </w:r>
      <w:r>
        <w:rPr>
          <w:rFonts w:ascii="MS UI Gothic" w:eastAsia="MS UI Gothic" w:hint="eastAsia"/>
          <w:spacing w:val="20"/>
          <w:w w:val="80"/>
        </w:rPr>
        <w:t>、 </w:t>
      </w:r>
      <w:r>
        <w:rPr>
          <w:spacing w:val="3"/>
          <w:w w:val="105"/>
        </w:rPr>
        <w:t>栖息地</w:t>
      </w:r>
      <w:r>
        <w:rPr>
          <w:rFonts w:ascii="MS UI Gothic" w:eastAsia="MS UI Gothic" w:hint="eastAsia"/>
          <w:spacing w:val="19"/>
          <w:w w:val="80"/>
        </w:rPr>
        <w:t>、 </w:t>
      </w:r>
      <w:r>
        <w:rPr>
          <w:spacing w:val="2"/>
          <w:w w:val="105"/>
        </w:rPr>
        <w:t>觅食地进行</w:t>
      </w:r>
      <w:r>
        <w:rPr>
          <w:spacing w:val="3"/>
        </w:rPr>
        <w:t>有效的整治</w:t>
      </w:r>
      <w:r>
        <w:rPr>
          <w:rFonts w:ascii="MS UI Gothic" w:eastAsia="MS UI Gothic" w:hint="eastAsia"/>
          <w:spacing w:val="21"/>
          <w:w w:val="80"/>
        </w:rPr>
        <w:t>ꎬ </w:t>
      </w:r>
      <w:r>
        <w:rPr>
          <w:spacing w:val="2"/>
        </w:rPr>
        <w:t>并应当积极协调配合地方人</w:t>
      </w:r>
      <w:r>
        <w:rPr>
          <w:spacing w:val="25"/>
        </w:rPr>
        <w:t>民政府对机场围界外的上述情况进行</w:t>
      </w:r>
      <w:r>
        <w:rPr>
          <w:spacing w:val="3"/>
          <w:w w:val="105"/>
        </w:rPr>
        <w:t>整治</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第一百八十九条 机场管理机构应当</w:t>
      </w:r>
      <w:r>
        <w:rPr>
          <w:spacing w:val="3"/>
          <w:w w:val="105"/>
        </w:rPr>
        <w:t>定期对机场范围内的草坪</w:t>
      </w:r>
      <w:r>
        <w:rPr>
          <w:rFonts w:ascii="MS UI Gothic" w:eastAsia="MS UI Gothic" w:hint="eastAsia"/>
          <w:spacing w:val="-5"/>
          <w:w w:val="80"/>
        </w:rPr>
        <w:t>、 </w:t>
      </w:r>
      <w:r>
        <w:rPr>
          <w:spacing w:val="2"/>
          <w:w w:val="105"/>
        </w:rPr>
        <w:t>树木进行灭虫</w:t>
      </w:r>
      <w:r>
        <w:rPr>
          <w:spacing w:val="3"/>
          <w:w w:val="105"/>
        </w:rPr>
        <w:t>处理</w:t>
      </w:r>
      <w:r>
        <w:rPr>
          <w:rFonts w:ascii="MS UI Gothic" w:eastAsia="MS UI Gothic" w:hint="eastAsia"/>
          <w:w w:val="80"/>
        </w:rPr>
        <w:t>ꎮ</w:t>
      </w:r>
    </w:p>
    <w:p>
      <w:pPr>
        <w:pStyle w:val="BodyText"/>
        <w:tabs>
          <w:tab w:pos="2327" w:val="left" w:leader="none"/>
        </w:tabs>
        <w:spacing w:line="295" w:lineRule="auto"/>
        <w:ind w:left="440" w:right="1"/>
        <w:jc w:val="left"/>
      </w:pPr>
      <w:r>
        <w:rPr>
          <w:spacing w:val="3"/>
          <w:w w:val="105"/>
        </w:rPr>
        <w:t>第一百九十</w:t>
      </w:r>
      <w:r>
        <w:rPr>
          <w:w w:val="105"/>
        </w:rPr>
        <w:t>条</w:t>
        <w:tab/>
      </w:r>
      <w:r>
        <w:rPr>
          <w:spacing w:val="3"/>
        </w:rPr>
        <w:t>机场管理机构应当</w:t>
      </w:r>
      <w:r>
        <w:rPr>
          <w:spacing w:val="-12"/>
        </w:rPr>
        <w:t>在</w:t>
      </w:r>
      <w:r>
        <w:rPr>
          <w:spacing w:val="3"/>
        </w:rPr>
        <w:t>机场围界内定期采取设置鼠夹和洒布药</w:t>
      </w:r>
      <w:r>
        <w:rPr/>
        <w:t>物</w:t>
      </w:r>
    </w:p>
    <w:p>
      <w:pPr>
        <w:pStyle w:val="BodyText"/>
        <w:spacing w:line="295" w:lineRule="auto" w:before="124"/>
        <w:ind w:left="800" w:right="124" w:hanging="420"/>
        <w:rPr>
          <w:rFonts w:ascii="MS UI Gothic" w:eastAsia="MS UI Gothic" w:hint="eastAsia"/>
        </w:rPr>
      </w:pPr>
      <w:r>
        <w:rPr/>
        <w:br w:type="column"/>
      </w:r>
      <w:r>
        <w:rPr/>
        <w:t>等措施</w:t>
      </w:r>
      <w:r>
        <w:rPr>
          <w:rFonts w:ascii="MS UI Gothic" w:eastAsia="MS UI Gothic" w:hint="eastAsia"/>
          <w:w w:val="80"/>
        </w:rPr>
        <w:t>ꎬ </w:t>
      </w:r>
      <w:r>
        <w:rPr/>
        <w:t>灭杀老鼠</w:t>
      </w:r>
      <w:r>
        <w:rPr>
          <w:rFonts w:ascii="MS UI Gothic" w:eastAsia="MS UI Gothic" w:hint="eastAsia"/>
        </w:rPr>
        <w:t>、 </w:t>
      </w:r>
      <w:r>
        <w:rPr/>
        <w:t>兔子等啮齿类动物</w:t>
      </w:r>
      <w:r>
        <w:rPr>
          <w:rFonts w:ascii="MS UI Gothic" w:eastAsia="MS UI Gothic" w:hint="eastAsia"/>
          <w:w w:val="80"/>
        </w:rPr>
        <w:t>ꎮ</w:t>
      </w:r>
      <w:r>
        <w:rPr/>
        <w:t>设置的鼠夹和洒布的药物应当记录</w:t>
      </w:r>
      <w:r>
        <w:rPr>
          <w:rFonts w:ascii="MS UI Gothic" w:eastAsia="MS UI Gothic" w:hint="eastAsia"/>
          <w:w w:val="80"/>
        </w:rPr>
        <w:t>ꎬ</w:t>
      </w:r>
    </w:p>
    <w:p>
      <w:pPr>
        <w:pStyle w:val="BodyText"/>
        <w:spacing w:line="295" w:lineRule="auto"/>
        <w:ind w:left="381" w:right="124" w:firstLine="0"/>
        <w:rPr>
          <w:rFonts w:ascii="MS UI Gothic" w:eastAsia="MS UI Gothic" w:hint="eastAsia"/>
        </w:rPr>
      </w:pPr>
      <w:r>
        <w:rPr/>
        <w:t>并设置醒目的警示标志</w:t>
      </w:r>
      <w:r>
        <w:rPr>
          <w:rFonts w:ascii="MS UI Gothic" w:eastAsia="MS UI Gothic" w:hint="eastAsia"/>
          <w:w w:val="80"/>
        </w:rPr>
        <w:t>ꎬ </w:t>
      </w:r>
      <w:r>
        <w:rPr/>
        <w:t>防止伤及人员</w:t>
      </w:r>
      <w:r>
        <w:rPr>
          <w:rFonts w:ascii="MS UI Gothic" w:eastAsia="MS UI Gothic" w:hint="eastAsia"/>
          <w:w w:val="80"/>
        </w:rPr>
        <w:t>ꎮ</w:t>
      </w:r>
      <w:r>
        <w:rPr/>
        <w:t>洒布药物应当使用专用工具</w:t>
      </w:r>
      <w:r>
        <w:rPr>
          <w:rFonts w:ascii="MS UI Gothic" w:eastAsia="MS UI Gothic" w:hint="eastAsia"/>
          <w:w w:val="80"/>
        </w:rPr>
        <w:t>ꎻ </w:t>
      </w:r>
      <w:r>
        <w:rPr/>
        <w:t>应当指定人员对鼠夹和药物进行管理</w:t>
      </w:r>
      <w:r>
        <w:rPr>
          <w:rFonts w:ascii="MS UI Gothic" w:eastAsia="MS UI Gothic" w:hint="eastAsia"/>
          <w:w w:val="80"/>
        </w:rPr>
        <w:t>ꎬ </w:t>
      </w:r>
      <w:r>
        <w:rPr/>
        <w:t>及时补充药物和更换鼠夹</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第一百九十一条 机场管理机构应当</w:t>
      </w:r>
      <w:r>
        <w:rPr/>
        <w:t>定期巡视检查并清除机场建筑物角落和周</w:t>
      </w:r>
      <w:r>
        <w:rPr>
          <w:w w:val="105"/>
        </w:rPr>
        <w:t>边树上的鸟巢</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第一百九十二条 机场管理机构应当尽可能减少机场范围内的表面水</w:t>
      </w:r>
      <w:r>
        <w:rPr>
          <w:rFonts w:ascii="MS UI Gothic" w:eastAsia="MS UI Gothic" w:hint="eastAsia"/>
          <w:w w:val="80"/>
        </w:rPr>
        <w:t>ꎬ </w:t>
      </w:r>
      <w:r>
        <w:rPr/>
        <w:t>及时排除水坑</w:t>
      </w:r>
      <w:r>
        <w:rPr>
          <w:rFonts w:ascii="MS UI Gothic" w:eastAsia="MS UI Gothic" w:hint="eastAsia"/>
          <w:w w:val="80"/>
        </w:rPr>
        <w:t>、 </w:t>
      </w:r>
      <w:r>
        <w:rPr/>
        <w:t>洼地上的积水</w:t>
      </w:r>
      <w:r>
        <w:rPr>
          <w:rFonts w:ascii="MS UI Gothic" w:eastAsia="MS UI Gothic" w:hint="eastAsia"/>
          <w:w w:val="80"/>
        </w:rPr>
        <w:t>ꎬ </w:t>
      </w:r>
      <w:r>
        <w:rPr/>
        <w:t>定期清理排水沟</w:t>
      </w:r>
      <w:r>
        <w:rPr>
          <w:rFonts w:ascii="MS UI Gothic" w:eastAsia="MS UI Gothic" w:hint="eastAsia"/>
          <w:w w:val="80"/>
        </w:rPr>
        <w:t>ꎬ </w:t>
      </w:r>
      <w:r>
        <w:rPr/>
        <w:t>避免昆虫和水生物的滋生</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第一百九十三条 飞行区内禁止种植农作物和吸引鸟类的其它植物</w:t>
      </w:r>
      <w:r>
        <w:rPr>
          <w:rFonts w:ascii="MS UI Gothic" w:eastAsia="MS UI Gothic" w:hint="eastAsia"/>
          <w:w w:val="80"/>
        </w:rPr>
        <w:t>、 </w:t>
      </w:r>
      <w:r>
        <w:rPr>
          <w:w w:val="105"/>
        </w:rPr>
        <w:t>进行各类养殖活动</w:t>
      </w:r>
      <w:r>
        <w:rPr>
          <w:rFonts w:ascii="MS UI Gothic" w:eastAsia="MS UI Gothic" w:hint="eastAsia"/>
          <w:w w:val="80"/>
        </w:rPr>
        <w:t>、 </w:t>
      </w:r>
      <w:r>
        <w:rPr>
          <w:w w:val="105"/>
        </w:rPr>
        <w:t>设置露天垃圾场和垃圾分拣场</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第一百九十四条 机场管理机构应当</w:t>
      </w:r>
      <w:r>
        <w:rPr/>
        <w:t>在其机场年度鸟类危害管理方案中明示机场内外的吸引鸟的主要因素</w:t>
      </w:r>
      <w:r>
        <w:rPr>
          <w:rFonts w:ascii="MS UI Gothic" w:eastAsia="MS UI Gothic" w:hint="eastAsia"/>
          <w:w w:val="80"/>
        </w:rPr>
        <w:t>ꎬ </w:t>
      </w:r>
      <w:r>
        <w:rPr/>
        <w:t>以及为实现生态环境管理目标所采取措施的先后次序</w:t>
      </w:r>
      <w:r>
        <w:rPr>
          <w:w w:val="105"/>
        </w:rPr>
        <w:t>及其起始与完成日期</w:t>
      </w:r>
      <w:r>
        <w:rPr>
          <w:rFonts w:ascii="MS UI Gothic" w:eastAsia="MS UI Gothic" w:hint="eastAsia"/>
          <w:w w:val="80"/>
        </w:rPr>
        <w:t>ꎮ</w:t>
      </w:r>
    </w:p>
    <w:p>
      <w:pPr>
        <w:pStyle w:val="BodyText"/>
        <w:spacing w:before="140"/>
        <w:ind w:left="485" w:firstLine="0"/>
      </w:pPr>
      <w:r>
        <w:rPr>
          <w:w w:val="105"/>
        </w:rPr>
        <w:t>第三节 巡视驱鸟要求及驱鸟设备管理</w:t>
      </w:r>
    </w:p>
    <w:p>
      <w:pPr>
        <w:pStyle w:val="BodyText"/>
        <w:spacing w:before="10"/>
        <w:ind w:left="0" w:firstLine="0"/>
        <w:jc w:val="left"/>
        <w:rPr>
          <w:sz w:val="16"/>
        </w:rPr>
      </w:pPr>
    </w:p>
    <w:p>
      <w:pPr>
        <w:pStyle w:val="BodyText"/>
        <w:spacing w:line="295" w:lineRule="auto"/>
        <w:ind w:left="381" w:right="126"/>
        <w:rPr>
          <w:rFonts w:ascii="MS UI Gothic" w:eastAsia="MS UI Gothic" w:hint="eastAsia"/>
        </w:rPr>
      </w:pPr>
      <w:r>
        <w:rPr/>
        <w:t>第一百九十五条 机场管理机构应当在环境整治的基础上</w:t>
      </w:r>
      <w:r>
        <w:rPr>
          <w:rFonts w:ascii="MS UI Gothic" w:eastAsia="MS UI Gothic" w:hint="eastAsia"/>
          <w:w w:val="80"/>
        </w:rPr>
        <w:t>ꎬ </w:t>
      </w:r>
      <w:r>
        <w:rPr/>
        <w:t>根据鸟情特点</w:t>
      </w:r>
      <w:r>
        <w:rPr>
          <w:rFonts w:ascii="MS UI Gothic" w:eastAsia="MS UI Gothic" w:hint="eastAsia"/>
          <w:w w:val="80"/>
        </w:rPr>
        <w:t>ꎬ </w:t>
      </w:r>
      <w:r>
        <w:rPr/>
        <w:t>采取惊吓</w:t>
      </w:r>
      <w:r>
        <w:rPr>
          <w:rFonts w:ascii="MS UI Gothic" w:eastAsia="MS UI Gothic" w:hint="eastAsia"/>
          <w:w w:val="80"/>
        </w:rPr>
        <w:t>、 </w:t>
      </w:r>
      <w:r>
        <w:rPr/>
        <w:t>设置障碍物</w:t>
      </w:r>
      <w:r>
        <w:rPr>
          <w:rFonts w:ascii="MS UI Gothic" w:eastAsia="MS UI Gothic" w:hint="eastAsia"/>
          <w:w w:val="80"/>
        </w:rPr>
        <w:t>、 </w:t>
      </w:r>
      <w:r>
        <w:rPr/>
        <w:t>诱杀或捕捉等手段或其组合实施鸟害防范工作</w:t>
      </w:r>
      <w:r>
        <w:rPr>
          <w:rFonts w:ascii="MS UI Gothic" w:eastAsia="MS UI Gothic" w:hint="eastAsia"/>
          <w:w w:val="80"/>
        </w:rPr>
        <w:t>ꎮ </w:t>
      </w:r>
      <w:r>
        <w:rPr/>
        <w:t>所采取的驱鸟手段应当符合相关的法律法规和涉及民航管理的规章要求</w:t>
      </w:r>
      <w:r>
        <w:rPr>
          <w:rFonts w:ascii="MS UI Gothic" w:eastAsia="MS UI Gothic" w:hint="eastAsia"/>
          <w:w w:val="80"/>
        </w:rPr>
        <w:t>ꎬ </w:t>
      </w:r>
      <w:r>
        <w:rPr/>
        <w:t>并确保人身安全</w:t>
      </w:r>
      <w:r>
        <w:rPr>
          <w:rFonts w:ascii="MS UI Gothic" w:eastAsia="MS UI Gothic" w:hint="eastAsia"/>
          <w:w w:val="80"/>
        </w:rPr>
        <w:t>ꎬ </w:t>
      </w:r>
      <w:r>
        <w:rPr/>
        <w:t>避免污染环境</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第一百九十六条 在机场有飞行活动期间</w:t>
      </w:r>
      <w:r>
        <w:rPr>
          <w:rFonts w:ascii="MS UI Gothic" w:eastAsia="MS UI Gothic" w:hint="eastAsia"/>
          <w:w w:val="80"/>
        </w:rPr>
        <w:t>ꎬ </w:t>
      </w:r>
      <w:r>
        <w:rPr/>
        <w:t>机场管理机构应当不间断地进行巡视和驱鸟</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第一百九十七条 机场管理机构应当指定专人管理驱鸟枪</w:t>
      </w:r>
      <w:r>
        <w:rPr>
          <w:rFonts w:ascii="MS UI Gothic" w:eastAsia="MS UI Gothic" w:hint="eastAsia"/>
          <w:w w:val="80"/>
        </w:rPr>
        <w:t>、 </w:t>
      </w:r>
      <w:r>
        <w:rPr/>
        <w:t>弹药</w:t>
      </w:r>
      <w:r>
        <w:rPr>
          <w:rFonts w:ascii="MS UI Gothic" w:eastAsia="MS UI Gothic" w:hint="eastAsia"/>
          <w:w w:val="80"/>
        </w:rPr>
        <w:t>、 </w:t>
      </w:r>
      <w:r>
        <w:rPr/>
        <w:t>煤气炮</w:t>
      </w:r>
      <w:r>
        <w:rPr>
          <w:rFonts w:ascii="MS UI Gothic" w:eastAsia="MS UI Gothic" w:hint="eastAsia"/>
          <w:w w:val="80"/>
        </w:rPr>
        <w:t>、 </w:t>
      </w:r>
      <w:r>
        <w:rPr/>
        <w:t>语音驱鸟设备</w:t>
      </w:r>
      <w:r>
        <w:rPr>
          <w:rFonts w:ascii="MS UI Gothic" w:eastAsia="MS UI Gothic" w:hint="eastAsia"/>
          <w:w w:val="80"/>
        </w:rPr>
        <w:t>、 </w:t>
      </w:r>
      <w:r>
        <w:rPr/>
        <w:t>捕鸟网</w:t>
      </w:r>
      <w:r>
        <w:rPr>
          <w:rFonts w:ascii="MS UI Gothic" w:eastAsia="MS UI Gothic" w:hint="eastAsia"/>
          <w:w w:val="80"/>
        </w:rPr>
        <w:t>、 </w:t>
      </w:r>
      <w:r>
        <w:rPr/>
        <w:t>视觉仿真装置等</w:t>
      </w:r>
      <w:r>
        <w:rPr>
          <w:rFonts w:ascii="MS UI Gothic" w:eastAsia="MS UI Gothic" w:hint="eastAsia"/>
          <w:w w:val="80"/>
        </w:rPr>
        <w:t>ꎬ</w:t>
      </w:r>
      <w:r>
        <w:rPr/>
        <w:t>确保设备完好并得到正确使用</w:t>
      </w:r>
      <w:r>
        <w:rPr>
          <w:rFonts w:ascii="MS UI Gothic" w:eastAsia="MS UI Gothic" w:hint="eastAsia"/>
          <w:w w:val="80"/>
        </w:rPr>
        <w:t>ꎮ</w:t>
      </w:r>
    </w:p>
    <w:p>
      <w:pPr>
        <w:pStyle w:val="BodyText"/>
        <w:spacing w:line="253" w:lineRule="exact"/>
        <w:ind w:left="800" w:firstLine="0"/>
        <w:jc w:val="left"/>
      </w:pPr>
      <w:r>
        <w:rPr>
          <w:w w:val="105"/>
        </w:rPr>
        <w:t>驱鸟枪支的使用和保管应当符合</w:t>
      </w:r>
    </w:p>
    <w:p>
      <w:pPr>
        <w:spacing w:after="0" w:line="253"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１１７９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jc w:val="left"/>
        <w:rPr>
          <w:rFonts w:ascii="MS UI Gothic" w:hAnsi="MS UI Gothic" w:eastAsia="MS UI Gothic" w:hint="eastAsia"/>
        </w:rPr>
      </w:pPr>
      <w:r>
        <w:rPr>
          <w:rFonts w:ascii="MS UI Gothic" w:hAnsi="MS UI Gothic" w:eastAsia="MS UI Gothic" w:hint="eastAsia"/>
          <w:w w:val="80"/>
        </w:rPr>
        <w:t>« </w:t>
      </w:r>
      <w:r>
        <w:rPr/>
        <w:t>中华人民共和国枪支管理法</w:t>
      </w:r>
      <w:r>
        <w:rPr>
          <w:rFonts w:ascii="MS UI Gothic" w:hAnsi="MS UI Gothic" w:eastAsia="MS UI Gothic" w:hint="eastAsia"/>
          <w:w w:val="80"/>
        </w:rPr>
        <w:t>» </w:t>
      </w:r>
      <w:r>
        <w:rPr/>
        <w:t>及 </w:t>
      </w:r>
      <w:r>
        <w:rPr>
          <w:rFonts w:ascii="MS UI Gothic" w:hAnsi="MS UI Gothic" w:eastAsia="MS UI Gothic" w:hint="eastAsia"/>
          <w:w w:val="80"/>
        </w:rPr>
        <w:t>« </w:t>
      </w:r>
      <w:r>
        <w:rPr/>
        <w:t>民用机场驱鸟枪支管理办法</w:t>
      </w:r>
      <w:r>
        <w:rPr>
          <w:rFonts w:ascii="MS UI Gothic" w:hAnsi="MS UI Gothic" w:eastAsia="MS UI Gothic" w:hint="eastAsia"/>
          <w:w w:val="80"/>
        </w:rPr>
        <w:t>» </w:t>
      </w:r>
      <w:r>
        <w:rPr/>
        <w:t>的规定</w:t>
      </w:r>
      <w:r>
        <w:rPr>
          <w:rFonts w:ascii="MS UI Gothic" w:hAnsi="MS UI Gothic" w:eastAsia="MS UI Gothic" w:hint="eastAsia"/>
          <w:w w:val="80"/>
        </w:rPr>
        <w:t>ꎮ</w:t>
      </w:r>
    </w:p>
    <w:p>
      <w:pPr>
        <w:pStyle w:val="BodyText"/>
        <w:tabs>
          <w:tab w:pos="1067" w:val="left" w:leader="none"/>
        </w:tabs>
        <w:spacing w:before="156"/>
        <w:ind w:left="229" w:firstLine="0"/>
        <w:jc w:val="left"/>
      </w:pPr>
      <w:r>
        <w:rPr>
          <w:spacing w:val="3"/>
        </w:rPr>
        <w:t>第四</w:t>
      </w:r>
      <w:r>
        <w:rPr/>
        <w:t>节</w:t>
        <w:tab/>
      </w:r>
      <w:r>
        <w:rPr>
          <w:spacing w:val="3"/>
        </w:rPr>
        <w:t>鸟情信息的收集</w:t>
      </w:r>
      <w:r>
        <w:rPr>
          <w:rFonts w:ascii="Microsoft Yi Baiti" w:eastAsia="Microsoft Yi Baiti" w:hint="eastAsia"/>
        </w:rPr>
        <w:t>、</w:t>
      </w:r>
      <w:r>
        <w:rPr>
          <w:rFonts w:ascii="Microsoft Yi Baiti" w:eastAsia="Microsoft Yi Baiti" w:hint="eastAsia"/>
          <w:spacing w:val="31"/>
        </w:rPr>
        <w:t> </w:t>
      </w:r>
      <w:r>
        <w:rPr>
          <w:spacing w:val="3"/>
        </w:rPr>
        <w:t>分析与利</w:t>
      </w:r>
      <w:r>
        <w:rPr/>
        <w:t>用</w:t>
      </w:r>
    </w:p>
    <w:p>
      <w:pPr>
        <w:pStyle w:val="BodyText"/>
        <w:spacing w:line="295" w:lineRule="auto" w:before="215"/>
        <w:ind w:right="39"/>
        <w:rPr>
          <w:rFonts w:ascii="MS UI Gothic" w:eastAsia="MS UI Gothic" w:hint="eastAsia"/>
        </w:rPr>
      </w:pPr>
      <w:r>
        <w:rPr/>
        <w:t>第一百九十八条 鸟情巡视人员应当加强观察</w:t>
      </w:r>
      <w:r>
        <w:rPr>
          <w:rFonts w:ascii="MS UI Gothic" w:eastAsia="MS UI Gothic" w:hint="eastAsia"/>
          <w:w w:val="80"/>
        </w:rPr>
        <w:t>ꎬ </w:t>
      </w:r>
      <w:r>
        <w:rPr/>
        <w:t>记录观察到的鸟种</w:t>
      </w:r>
      <w:r>
        <w:rPr>
          <w:rFonts w:ascii="MS UI Gothic" w:eastAsia="MS UI Gothic" w:hint="eastAsia"/>
          <w:w w:val="80"/>
        </w:rPr>
        <w:t>、 </w:t>
      </w:r>
      <w:r>
        <w:rPr/>
        <w:t>数量</w:t>
      </w:r>
      <w:r>
        <w:rPr>
          <w:rFonts w:ascii="MS UI Gothic" w:eastAsia="MS UI Gothic" w:hint="eastAsia"/>
          <w:w w:val="80"/>
        </w:rPr>
        <w:t>、 </w:t>
      </w:r>
      <w:r>
        <w:rPr/>
        <w:t>飞行路线</w:t>
      </w:r>
      <w:r>
        <w:rPr>
          <w:rFonts w:ascii="MS UI Gothic" w:eastAsia="MS UI Gothic" w:hint="eastAsia"/>
          <w:w w:val="80"/>
        </w:rPr>
        <w:t>、 </w:t>
      </w:r>
      <w:r>
        <w:rPr/>
        <w:t>飞行高度</w:t>
      </w:r>
      <w:r>
        <w:rPr>
          <w:rFonts w:ascii="MS UI Gothic" w:eastAsia="MS UI Gothic" w:hint="eastAsia"/>
          <w:w w:val="80"/>
        </w:rPr>
        <w:t>、  </w:t>
      </w:r>
      <w:r>
        <w:rPr/>
        <w:t>活动目的及原因分析</w:t>
      </w:r>
      <w:r>
        <w:rPr>
          <w:rFonts w:ascii="MS UI Gothic" w:eastAsia="MS UI Gothic" w:hint="eastAsia"/>
          <w:w w:val="80"/>
        </w:rPr>
        <w:t>、 </w:t>
      </w:r>
      <w:r>
        <w:rPr/>
        <w:t>采取的措施及效果</w:t>
      </w:r>
      <w:r>
        <w:rPr>
          <w:rFonts w:ascii="MS UI Gothic" w:eastAsia="MS UI Gothic" w:hint="eastAsia"/>
          <w:w w:val="80"/>
        </w:rPr>
        <w:t>ꎮ</w:t>
      </w:r>
    </w:p>
    <w:p>
      <w:pPr>
        <w:pStyle w:val="BodyText"/>
        <w:spacing w:line="295" w:lineRule="auto"/>
        <w:ind w:right="38"/>
        <w:rPr>
          <w:rFonts w:ascii="MS UI Gothic" w:eastAsia="MS UI Gothic" w:hint="eastAsia"/>
        </w:rPr>
      </w:pPr>
      <w:r>
        <w:rPr/>
        <w:t>第一百九十九条 鸟情巡视人员应当观察机场虫情</w:t>
      </w:r>
      <w:r>
        <w:rPr>
          <w:rFonts w:ascii="MS UI Gothic" w:eastAsia="MS UI Gothic" w:hint="eastAsia"/>
          <w:w w:val="80"/>
        </w:rPr>
        <w:t>、 </w:t>
      </w:r>
      <w:r>
        <w:rPr/>
        <w:t>草情</w:t>
      </w:r>
      <w:r>
        <w:rPr>
          <w:rFonts w:ascii="MS UI Gothic" w:eastAsia="MS UI Gothic" w:hint="eastAsia"/>
          <w:w w:val="80"/>
        </w:rPr>
        <w:t>、 </w:t>
      </w:r>
      <w:r>
        <w:rPr/>
        <w:t>鼠类等动物情况</w:t>
      </w:r>
      <w:r>
        <w:rPr>
          <w:rFonts w:ascii="MS UI Gothic" w:eastAsia="MS UI Gothic" w:hint="eastAsia"/>
          <w:w w:val="80"/>
        </w:rPr>
        <w:t>ꎬ</w:t>
      </w:r>
      <w:r>
        <w:rPr/>
        <w:t>并做好记录</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第二百条 机场管理机构应当根据鸟情巡视人员记录</w:t>
      </w:r>
      <w:r>
        <w:rPr>
          <w:rFonts w:ascii="MS UI Gothic" w:eastAsia="MS UI Gothic" w:hint="eastAsia"/>
          <w:w w:val="80"/>
        </w:rPr>
        <w:t>、 </w:t>
      </w:r>
      <w:r>
        <w:rPr>
          <w:w w:val="105"/>
        </w:rPr>
        <w:t>鸟击信息</w:t>
      </w:r>
      <w:r>
        <w:rPr>
          <w:rFonts w:ascii="MS UI Gothic" w:eastAsia="MS UI Gothic" w:hint="eastAsia"/>
          <w:w w:val="80"/>
        </w:rPr>
        <w:t>、 </w:t>
      </w:r>
      <w:r>
        <w:rPr>
          <w:w w:val="105"/>
        </w:rPr>
        <w:t>生态调研情</w:t>
      </w:r>
      <w:r>
        <w:rPr/>
        <w:t>况等基础资料建立鸟情信息库</w:t>
      </w:r>
      <w:r>
        <w:rPr>
          <w:rFonts w:ascii="MS UI Gothic" w:eastAsia="MS UI Gothic" w:hint="eastAsia"/>
          <w:w w:val="80"/>
        </w:rPr>
        <w:t>ꎬ </w:t>
      </w:r>
      <w:r>
        <w:rPr/>
        <w:t>并定期对鸟情信息资料进行分析比较</w:t>
      </w:r>
      <w:r>
        <w:rPr>
          <w:rFonts w:ascii="MS UI Gothic" w:eastAsia="MS UI Gothic" w:hint="eastAsia"/>
          <w:w w:val="80"/>
        </w:rPr>
        <w:t>ꎬ </w:t>
      </w:r>
      <w:r>
        <w:rPr/>
        <w:t>编制鸟情信</w:t>
      </w:r>
      <w:r>
        <w:rPr>
          <w:w w:val="105"/>
        </w:rPr>
        <w:t>息分析报告</w:t>
      </w:r>
      <w:r>
        <w:rPr>
          <w:rFonts w:ascii="MS UI Gothic" w:eastAsia="MS UI Gothic" w:hint="eastAsia"/>
          <w:w w:val="80"/>
        </w:rPr>
        <w:t>ꎮ </w:t>
      </w:r>
      <w:r>
        <w:rPr>
          <w:w w:val="105"/>
        </w:rPr>
        <w:t>该报告应当包括</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可能危害飞行安全的主要鸟种以及出现的区域</w:t>
      </w:r>
      <w:r>
        <w:rPr>
          <w:rFonts w:ascii="MS UI Gothic" w:eastAsia="MS UI Gothic" w:hint="eastAsia"/>
          <w:w w:val="80"/>
        </w:rPr>
        <w:t>、 </w:t>
      </w:r>
      <w:r>
        <w:rPr>
          <w:w w:val="105"/>
        </w:rPr>
        <w:t>时间段</w:t>
      </w:r>
      <w:r>
        <w:rPr>
          <w:rFonts w:ascii="MS UI Gothic" w:eastAsia="MS UI Gothic" w:hint="eastAsia"/>
          <w:w w:val="80"/>
        </w:rPr>
        <w:t>、 </w:t>
      </w:r>
      <w:r>
        <w:rPr>
          <w:w w:val="105"/>
        </w:rPr>
        <w:t>原因</w:t>
      </w:r>
      <w:r>
        <w:rPr>
          <w:rFonts w:ascii="MS UI Gothic" w:eastAsia="MS UI Gothic" w:hint="eastAsia"/>
          <w:w w:val="80"/>
        </w:rPr>
        <w:t>、 </w:t>
      </w:r>
      <w:r>
        <w:rPr>
          <w:w w:val="105"/>
        </w:rPr>
        <w:t>有效防范手段等</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采取的控制措施对减少鸟类的</w:t>
      </w:r>
      <w:r>
        <w:rPr/>
        <w:t>种类与数量的效果</w:t>
      </w:r>
      <w:r>
        <w:rPr>
          <w:rFonts w:ascii="MS UI Gothic" w:eastAsia="MS UI Gothic" w:hint="eastAsia"/>
          <w:w w:val="80"/>
        </w:rPr>
        <w:t>ꎬ </w:t>
      </w:r>
      <w:r>
        <w:rPr/>
        <w:t>如安装或修理防护</w:t>
      </w:r>
      <w:r>
        <w:rPr>
          <w:w w:val="105"/>
        </w:rPr>
        <w:t>栏</w:t>
      </w:r>
      <w:r>
        <w:rPr>
          <w:rFonts w:ascii="MS UI Gothic" w:eastAsia="MS UI Gothic" w:hint="eastAsia"/>
          <w:w w:val="80"/>
        </w:rPr>
        <w:t>、 </w:t>
      </w:r>
      <w:r>
        <w:rPr>
          <w:w w:val="105"/>
        </w:rPr>
        <w:t>修剪树木</w:t>
      </w:r>
      <w:r>
        <w:rPr>
          <w:rFonts w:ascii="MS UI Gothic" w:eastAsia="MS UI Gothic" w:hint="eastAsia"/>
          <w:w w:val="80"/>
        </w:rPr>
        <w:t>、 </w:t>
      </w:r>
      <w:r>
        <w:rPr>
          <w:w w:val="105"/>
        </w:rPr>
        <w:t>清除建筑残余物</w:t>
      </w:r>
      <w:r>
        <w:rPr>
          <w:rFonts w:ascii="MS UI Gothic" w:eastAsia="MS UI Gothic" w:hint="eastAsia"/>
          <w:w w:val="80"/>
        </w:rPr>
        <w:t>、 </w:t>
      </w:r>
      <w:r>
        <w:rPr>
          <w:w w:val="105"/>
        </w:rPr>
        <w:t>施用杀虫剂或驱虫剂</w:t>
      </w:r>
      <w:r>
        <w:rPr>
          <w:rFonts w:ascii="MS UI Gothic" w:eastAsia="MS UI Gothic" w:hint="eastAsia"/>
          <w:w w:val="80"/>
        </w:rPr>
        <w:t>、 </w:t>
      </w:r>
      <w:r>
        <w:rPr>
          <w:w w:val="105"/>
        </w:rPr>
        <w:t>施用灭鼠药</w:t>
      </w:r>
      <w:r>
        <w:rPr>
          <w:rFonts w:ascii="MS UI Gothic" w:eastAsia="MS UI Gothic" w:hint="eastAsia"/>
          <w:w w:val="80"/>
        </w:rPr>
        <w:t>、 </w:t>
      </w:r>
      <w:r>
        <w:rPr>
          <w:w w:val="105"/>
        </w:rPr>
        <w:t>草的高度管理</w:t>
      </w:r>
      <w:r>
        <w:rPr>
          <w:rFonts w:ascii="MS UI Gothic" w:eastAsia="MS UI Gothic" w:hint="eastAsia"/>
          <w:w w:val="80"/>
        </w:rPr>
        <w:t>、 </w:t>
      </w:r>
      <w:r>
        <w:rPr>
          <w:w w:val="105"/>
        </w:rPr>
        <w:t>在机库安装网以及消除积水等</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与前期相比鸟的种群</w:t>
      </w:r>
      <w:r>
        <w:rPr>
          <w:rFonts w:ascii="MS UI Gothic" w:eastAsia="MS UI Gothic" w:hint="eastAsia"/>
          <w:w w:val="80"/>
        </w:rPr>
        <w:t>、  </w:t>
      </w:r>
      <w:r>
        <w:rPr>
          <w:w w:val="105"/>
        </w:rPr>
        <w:t>数量的变化情况</w:t>
      </w:r>
      <w:r>
        <w:rPr>
          <w:rFonts w:ascii="MS UI Gothic" w:eastAsia="MS UI Gothic" w:hint="eastAsia"/>
          <w:w w:val="80"/>
        </w:rPr>
        <w:t>ꎬ </w:t>
      </w:r>
      <w:r>
        <w:rPr>
          <w:w w:val="105"/>
        </w:rPr>
        <w:t>产生变化的相应原因</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生态环境的变化和可能带来的</w:t>
      </w:r>
      <w:r>
        <w:rPr>
          <w:w w:val="110"/>
        </w:rPr>
        <w:t>影响</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下一阶段可能危及飞行安全的鸟的种群</w:t>
      </w:r>
      <w:r>
        <w:rPr>
          <w:rFonts w:ascii="MS UI Gothic" w:eastAsia="MS UI Gothic" w:hint="eastAsia"/>
          <w:w w:val="80"/>
        </w:rPr>
        <w:t>、 </w:t>
      </w:r>
      <w:r>
        <w:rPr>
          <w:w w:val="105"/>
        </w:rPr>
        <w:t>数量</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推荐的防治措施和需引起驱鸟</w:t>
      </w:r>
      <w:r>
        <w:rPr>
          <w:w w:val="110"/>
        </w:rPr>
        <w:t>员注意的事项</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鸟害防范工作的成效和不足</w:t>
      </w:r>
      <w:r>
        <w:rPr>
          <w:rFonts w:ascii="MS UI Gothic" w:eastAsia="MS UI Gothic" w:hint="eastAsia"/>
          <w:w w:val="80"/>
        </w:rPr>
        <w:t>ꎮ</w:t>
      </w:r>
    </w:p>
    <w:p>
      <w:pPr>
        <w:pStyle w:val="BodyText"/>
        <w:spacing w:line="295" w:lineRule="auto" w:before="37"/>
        <w:ind w:right="38"/>
        <w:rPr>
          <w:rFonts w:ascii="MS UI Gothic" w:eastAsia="MS UI Gothic" w:hint="eastAsia"/>
        </w:rPr>
      </w:pPr>
      <w:r>
        <w:rPr/>
        <w:t>第二百零一条 机场管理机构应当根据鸟情信息分析报告和鸟害防范评估报告</w:t>
      </w:r>
      <w:r>
        <w:rPr>
          <w:rFonts w:ascii="MS UI Gothic" w:eastAsia="MS UI Gothic" w:hint="eastAsia"/>
          <w:w w:val="80"/>
        </w:rPr>
        <w:t>ꎬ </w:t>
      </w:r>
      <w:r>
        <w:rPr/>
        <w:t>每年末对下一年度机场鸟害</w:t>
      </w:r>
      <w:r>
        <w:rPr>
          <w:rFonts w:ascii="MS UI Gothic" w:eastAsia="MS UI Gothic" w:hint="eastAsia"/>
          <w:w w:val="80"/>
        </w:rPr>
        <w:t>、 </w:t>
      </w:r>
      <w:r>
        <w:rPr/>
        <w:t>虫害</w:t>
      </w:r>
      <w:r>
        <w:rPr>
          <w:rFonts w:ascii="MS UI Gothic" w:eastAsia="MS UI Gothic" w:hint="eastAsia"/>
          <w:w w:val="80"/>
        </w:rPr>
        <w:t>、</w:t>
      </w:r>
      <w:r>
        <w:rPr/>
        <w:t>鼠害等进行预测</w:t>
      </w:r>
      <w:r>
        <w:rPr>
          <w:rFonts w:ascii="MS UI Gothic" w:eastAsia="MS UI Gothic" w:hint="eastAsia"/>
          <w:w w:val="80"/>
        </w:rPr>
        <w:t>ꎬ </w:t>
      </w:r>
      <w:r>
        <w:rPr/>
        <w:t>制定防治措施</w:t>
      </w:r>
      <w:r>
        <w:rPr>
          <w:rFonts w:ascii="MS UI Gothic" w:eastAsia="MS UI Gothic" w:hint="eastAsia"/>
          <w:w w:val="80"/>
        </w:rPr>
        <w:t>ꎮ</w:t>
      </w:r>
    </w:p>
    <w:p>
      <w:pPr>
        <w:pStyle w:val="BodyText"/>
        <w:spacing w:line="295" w:lineRule="auto"/>
        <w:ind w:right="39"/>
      </w:pPr>
      <w:r>
        <w:rPr>
          <w:w w:val="105"/>
        </w:rPr>
        <w:t>第二百零二条 机场管理机构应当将</w:t>
      </w:r>
      <w:r>
        <w:rPr/>
        <w:t>鸟情信息分析报告和鸟害防范评估报告提</w:t>
      </w:r>
    </w:p>
    <w:p>
      <w:pPr>
        <w:pStyle w:val="BodyText"/>
        <w:spacing w:before="124"/>
        <w:ind w:left="130" w:firstLine="0"/>
        <w:jc w:val="left"/>
        <w:rPr>
          <w:rFonts w:ascii="MS UI Gothic" w:eastAsia="MS UI Gothic" w:hint="eastAsia"/>
        </w:rPr>
      </w:pPr>
      <w:r>
        <w:rPr/>
        <w:br w:type="column"/>
      </w:r>
      <w:r>
        <w:rPr/>
        <w:t>供给驻场航空运输企业</w:t>
      </w:r>
      <w:r>
        <w:rPr>
          <w:rFonts w:ascii="MS UI Gothic" w:eastAsia="MS UI Gothic" w:hint="eastAsia"/>
          <w:w w:val="80"/>
        </w:rPr>
        <w:t>ꎮ</w:t>
      </w:r>
    </w:p>
    <w:p>
      <w:pPr>
        <w:pStyle w:val="BodyText"/>
        <w:spacing w:line="295" w:lineRule="auto" w:before="58"/>
        <w:ind w:left="130" w:right="442"/>
        <w:jc w:val="left"/>
        <w:rPr>
          <w:rFonts w:ascii="MS UI Gothic" w:eastAsia="MS UI Gothic" w:hint="eastAsia"/>
        </w:rPr>
      </w:pPr>
      <w:r>
        <w:rPr/>
        <w:t>对飞行安全有危害的鸟种及机场防范鸟害的主要措施应当在航行资料上公布</w:t>
      </w:r>
      <w:r>
        <w:rPr>
          <w:rFonts w:ascii="MS UI Gothic" w:eastAsia="MS UI Gothic" w:hint="eastAsia"/>
          <w:w w:val="80"/>
        </w:rPr>
        <w:t>ꎮ</w:t>
      </w:r>
    </w:p>
    <w:p>
      <w:pPr>
        <w:pStyle w:val="BodyText"/>
        <w:tabs>
          <w:tab w:pos="838" w:val="left" w:leader="none"/>
        </w:tabs>
        <w:spacing w:before="156"/>
        <w:ind w:left="0" w:right="312" w:firstLine="0"/>
        <w:jc w:val="center"/>
      </w:pPr>
      <w:r>
        <w:rPr>
          <w:spacing w:val="3"/>
          <w:w w:val="105"/>
        </w:rPr>
        <w:t>第五</w:t>
      </w:r>
      <w:r>
        <w:rPr>
          <w:w w:val="105"/>
        </w:rPr>
        <w:t>节</w:t>
        <w:tab/>
      </w:r>
      <w:r>
        <w:rPr>
          <w:spacing w:val="3"/>
          <w:w w:val="105"/>
        </w:rPr>
        <w:t>鸟情和鸟击报告制</w:t>
      </w:r>
      <w:r>
        <w:rPr>
          <w:w w:val="105"/>
        </w:rPr>
        <w:t>度</w:t>
      </w:r>
    </w:p>
    <w:p>
      <w:pPr>
        <w:pStyle w:val="BodyText"/>
        <w:spacing w:before="10"/>
        <w:ind w:left="0" w:firstLine="0"/>
        <w:jc w:val="left"/>
        <w:rPr>
          <w:sz w:val="16"/>
        </w:rPr>
      </w:pPr>
    </w:p>
    <w:p>
      <w:pPr>
        <w:pStyle w:val="BodyText"/>
        <w:spacing w:line="295" w:lineRule="auto"/>
        <w:ind w:left="130" w:right="442"/>
        <w:rPr>
          <w:rFonts w:ascii="MS UI Gothic" w:eastAsia="MS UI Gothic" w:hint="eastAsia"/>
        </w:rPr>
      </w:pPr>
      <w:r>
        <w:rPr>
          <w:w w:val="105"/>
        </w:rPr>
        <w:t>第二百零三条 当鸟情巡视人员发现</w:t>
      </w:r>
      <w:r>
        <w:rPr/>
        <w:t>鸟情可能危及飞行安全或者发现有规律的鸟群迁徙时</w:t>
      </w:r>
      <w:r>
        <w:rPr>
          <w:rFonts w:ascii="MS UI Gothic" w:eastAsia="MS UI Gothic" w:hint="eastAsia"/>
          <w:w w:val="80"/>
        </w:rPr>
        <w:t>ꎬ </w:t>
      </w:r>
      <w:r>
        <w:rPr/>
        <w:t>应当立即向空中交通管理部门通报</w:t>
      </w:r>
      <w:r>
        <w:rPr>
          <w:rFonts w:ascii="MS UI Gothic" w:eastAsia="MS UI Gothic" w:hint="eastAsia"/>
          <w:w w:val="80"/>
        </w:rPr>
        <w:t>ꎮ </w:t>
      </w:r>
      <w:r>
        <w:rPr/>
        <w:t>空中交通管理部门应当视情发布</w:t>
      </w:r>
      <w:r>
        <w:rPr>
          <w:w w:val="105"/>
        </w:rPr>
        <w:t>航行通告</w:t>
      </w:r>
      <w:r>
        <w:rPr>
          <w:rFonts w:ascii="MS UI Gothic" w:eastAsia="MS UI Gothic" w:hint="eastAsia"/>
          <w:w w:val="80"/>
        </w:rPr>
        <w:t>ꎮ</w:t>
      </w:r>
    </w:p>
    <w:p>
      <w:pPr>
        <w:pStyle w:val="BodyText"/>
        <w:spacing w:line="295" w:lineRule="auto"/>
        <w:ind w:left="130" w:right="440"/>
        <w:rPr>
          <w:rFonts w:ascii="MS UI Gothic" w:eastAsia="MS UI Gothic" w:hint="eastAsia"/>
        </w:rPr>
      </w:pPr>
      <w:r>
        <w:rPr>
          <w:w w:val="105"/>
        </w:rPr>
        <w:t>第二百零四条 在机场及附近发生航</w:t>
      </w:r>
      <w:r>
        <w:rPr/>
        <w:t>空器遭鸟撞击的事件时</w:t>
      </w:r>
      <w:r>
        <w:rPr>
          <w:rFonts w:ascii="MS UI Gothic" w:eastAsia="MS UI Gothic" w:hint="eastAsia"/>
          <w:w w:val="80"/>
        </w:rPr>
        <w:t>ꎬ </w:t>
      </w:r>
      <w:r>
        <w:rPr/>
        <w:t>机场管理机构应当以快报形式</w:t>
      </w:r>
      <w:r>
        <w:rPr>
          <w:rFonts w:ascii="MS UI Gothic" w:eastAsia="MS UI Gothic" w:hint="eastAsia"/>
          <w:w w:val="80"/>
        </w:rPr>
        <w:t>ꎬ </w:t>
      </w:r>
      <w:r>
        <w:rPr/>
        <w:t>向机场所在地民航地区管理局报告航空器遭鸟撞击的有关情况 </w:t>
      </w:r>
      <w:r>
        <w:rPr>
          <w:rFonts w:ascii="MS UI Gothic" w:eastAsia="MS UI Gothic" w:hint="eastAsia"/>
          <w:w w:val="150"/>
        </w:rPr>
        <w:t>( </w:t>
      </w:r>
      <w:r>
        <w:rPr>
          <w:w w:val="105"/>
        </w:rPr>
        <w:t>包括航空器遭鸟撞击的时间</w:t>
      </w:r>
      <w:r>
        <w:rPr>
          <w:rFonts w:ascii="MS UI Gothic" w:eastAsia="MS UI Gothic" w:hint="eastAsia"/>
          <w:w w:val="80"/>
        </w:rPr>
        <w:t>、 </w:t>
      </w:r>
      <w:r>
        <w:rPr>
          <w:w w:val="105"/>
        </w:rPr>
        <w:t>地点</w:t>
      </w:r>
      <w:r>
        <w:rPr>
          <w:rFonts w:ascii="MS UI Gothic" w:eastAsia="MS UI Gothic" w:hint="eastAsia"/>
          <w:w w:val="80"/>
        </w:rPr>
        <w:t>、 </w:t>
      </w:r>
      <w:r>
        <w:rPr>
          <w:w w:val="105"/>
        </w:rPr>
        <w:t>高度及相关情况</w:t>
      </w:r>
      <w:r>
        <w:rPr>
          <w:rFonts w:ascii="MS UI Gothic" w:eastAsia="MS UI Gothic" w:hint="eastAsia"/>
          <w:w w:val="135"/>
        </w:rPr>
        <w:t>) </w:t>
      </w:r>
      <w:r>
        <w:rPr>
          <w:rFonts w:ascii="MS UI Gothic" w:eastAsia="MS UI Gothic" w:hint="eastAsia"/>
          <w:w w:val="80"/>
        </w:rPr>
        <w:t>ꎬ </w:t>
      </w:r>
      <w:r>
        <w:rPr>
          <w:w w:val="105"/>
        </w:rPr>
        <w:t>并尽可能搜集和保存鸟撞击航空器的物证材料 </w:t>
      </w:r>
      <w:r>
        <w:rPr>
          <w:rFonts w:ascii="MS UI Gothic" w:eastAsia="MS UI Gothic" w:hint="eastAsia"/>
          <w:w w:val="150"/>
        </w:rPr>
        <w:t>( </w:t>
      </w:r>
      <w:r>
        <w:rPr>
          <w:w w:val="105"/>
        </w:rPr>
        <w:t>如鸟类的尸骸</w:t>
      </w:r>
      <w:r>
        <w:rPr>
          <w:rFonts w:ascii="MS UI Gothic" w:eastAsia="MS UI Gothic" w:hint="eastAsia"/>
          <w:w w:val="80"/>
        </w:rPr>
        <w:t>、</w:t>
      </w:r>
      <w:r>
        <w:rPr>
          <w:w w:val="105"/>
        </w:rPr>
        <w:t>残羽</w:t>
      </w:r>
      <w:r>
        <w:rPr>
          <w:rFonts w:ascii="MS UI Gothic" w:eastAsia="MS UI Gothic" w:hint="eastAsia"/>
          <w:w w:val="80"/>
        </w:rPr>
        <w:t>、 </w:t>
      </w:r>
      <w:r>
        <w:rPr>
          <w:w w:val="105"/>
        </w:rPr>
        <w:t>照片等</w:t>
      </w:r>
      <w:r>
        <w:rPr>
          <w:rFonts w:ascii="MS UI Gothic" w:eastAsia="MS UI Gothic" w:hint="eastAsia"/>
          <w:w w:val="150"/>
        </w:rPr>
        <w:t>) </w:t>
      </w:r>
      <w:r>
        <w:rPr>
          <w:rFonts w:ascii="MS UI Gothic" w:eastAsia="MS UI Gothic" w:hint="eastAsia"/>
          <w:w w:val="80"/>
        </w:rPr>
        <w:t>ꎮ</w:t>
      </w:r>
    </w:p>
    <w:p>
      <w:pPr>
        <w:pStyle w:val="BodyText"/>
        <w:spacing w:line="295" w:lineRule="auto"/>
        <w:ind w:right="442" w:firstLine="425"/>
        <w:rPr>
          <w:rFonts w:ascii="MS UI Gothic" w:eastAsia="MS UI Gothic" w:hint="eastAsia"/>
        </w:rPr>
      </w:pPr>
      <w:r>
        <w:rPr/>
        <w:t>机场管理机构应当在鸟击事件发生</w:t>
      </w:r>
      <w:r>
        <w:rPr>
          <w:rFonts w:ascii="MS UI Gothic" w:eastAsia="MS UI Gothic" w:hint="eastAsia"/>
          <w:w w:val="85"/>
        </w:rPr>
        <w:t>２４ </w:t>
      </w:r>
      <w:r>
        <w:rPr/>
        <w:t>小时内</w:t>
      </w:r>
      <w:r>
        <w:rPr>
          <w:rFonts w:ascii="MS UI Gothic" w:eastAsia="MS UI Gothic" w:hint="eastAsia"/>
          <w:w w:val="85"/>
        </w:rPr>
        <w:t>ꎬ </w:t>
      </w:r>
      <w:r>
        <w:rPr/>
        <w:t>按照中国民航鸟击报告格式将有关情况报中国民航鸟击航空器信息网</w:t>
      </w:r>
      <w:r>
        <w:rPr>
          <w:rFonts w:ascii="MS UI Gothic" w:eastAsia="MS UI Gothic" w:hint="eastAsia"/>
          <w:w w:val="85"/>
        </w:rPr>
        <w:t>ꎮ</w:t>
      </w:r>
    </w:p>
    <w:p>
      <w:pPr>
        <w:pStyle w:val="BodyText"/>
        <w:spacing w:line="295" w:lineRule="auto"/>
        <w:ind w:left="130" w:right="442"/>
        <w:rPr>
          <w:rFonts w:ascii="MS UI Gothic" w:eastAsia="MS UI Gothic" w:hint="eastAsia"/>
        </w:rPr>
      </w:pPr>
      <w:r>
        <w:rPr/>
        <w:t>在跑道上发现的被撞死鸟</w:t>
      </w:r>
      <w:r>
        <w:rPr>
          <w:rFonts w:ascii="MS UI Gothic" w:eastAsia="MS UI Gothic" w:hint="eastAsia"/>
          <w:w w:val="80"/>
        </w:rPr>
        <w:t>ꎬ </w:t>
      </w:r>
      <w:r>
        <w:rPr/>
        <w:t>亦应当按前款要求报中国民航鸟击航空器信息网</w:t>
      </w:r>
      <w:r>
        <w:rPr>
          <w:rFonts w:ascii="MS UI Gothic" w:eastAsia="MS UI Gothic" w:hint="eastAsia"/>
          <w:w w:val="80"/>
        </w:rPr>
        <w:t>ꎮ</w:t>
      </w:r>
    </w:p>
    <w:p>
      <w:pPr>
        <w:pStyle w:val="BodyText"/>
        <w:spacing w:line="295" w:lineRule="auto"/>
        <w:ind w:left="130" w:right="442"/>
        <w:rPr>
          <w:rFonts w:ascii="MS UI Gothic" w:eastAsia="MS UI Gothic" w:hint="eastAsia"/>
        </w:rPr>
      </w:pPr>
      <w:r>
        <w:rPr>
          <w:w w:val="105"/>
        </w:rPr>
        <w:t>第二百零五条 航空器维修部门</w:t>
      </w:r>
      <w:r>
        <w:rPr>
          <w:rFonts w:ascii="MS UI Gothic" w:eastAsia="MS UI Gothic" w:hint="eastAsia"/>
          <w:w w:val="80"/>
        </w:rPr>
        <w:t>、 </w:t>
      </w:r>
      <w:r>
        <w:rPr>
          <w:w w:val="105"/>
        </w:rPr>
        <w:t>空中交通管理部门</w:t>
      </w:r>
      <w:r>
        <w:rPr>
          <w:rFonts w:ascii="MS UI Gothic" w:eastAsia="MS UI Gothic" w:hint="eastAsia"/>
          <w:w w:val="80"/>
        </w:rPr>
        <w:t>、 </w:t>
      </w:r>
      <w:r>
        <w:rPr>
          <w:w w:val="105"/>
        </w:rPr>
        <w:t>航空运输企业发现航空</w:t>
      </w:r>
      <w:r>
        <w:rPr/>
        <w:t>器遭鸟撞击的情况后</w:t>
      </w:r>
      <w:r>
        <w:rPr>
          <w:rFonts w:ascii="MS UI Gothic" w:eastAsia="MS UI Gothic" w:hint="eastAsia"/>
          <w:w w:val="80"/>
        </w:rPr>
        <w:t>ꎬ </w:t>
      </w:r>
      <w:r>
        <w:rPr/>
        <w:t>应当及时向机场管</w:t>
      </w:r>
      <w:r>
        <w:rPr>
          <w:w w:val="105"/>
        </w:rPr>
        <w:t>理机构通报有关情况</w:t>
      </w:r>
      <w:r>
        <w:rPr>
          <w:rFonts w:ascii="MS UI Gothic" w:eastAsia="MS UI Gothic" w:hint="eastAsia"/>
          <w:w w:val="80"/>
        </w:rPr>
        <w:t>ꎮ</w:t>
      </w:r>
    </w:p>
    <w:p>
      <w:pPr>
        <w:pStyle w:val="BodyText"/>
        <w:spacing w:line="295" w:lineRule="auto"/>
        <w:ind w:left="130" w:right="442"/>
        <w:rPr>
          <w:rFonts w:ascii="MS UI Gothic" w:eastAsia="MS UI Gothic" w:hint="eastAsia"/>
        </w:rPr>
      </w:pPr>
      <w:r>
        <w:rPr/>
        <w:t>货物运输部门所载运的动物在机场内逃逸时</w:t>
      </w:r>
      <w:r>
        <w:rPr>
          <w:rFonts w:ascii="MS UI Gothic" w:eastAsia="MS UI Gothic" w:hint="eastAsia"/>
          <w:w w:val="80"/>
        </w:rPr>
        <w:t>ꎬ </w:t>
      </w:r>
      <w:r>
        <w:rPr/>
        <w:t>应当立即抓捕并及时通知机场管理机构</w:t>
      </w:r>
      <w:r>
        <w:rPr>
          <w:rFonts w:ascii="MS UI Gothic" w:eastAsia="MS UI Gothic" w:hint="eastAsia"/>
          <w:w w:val="80"/>
        </w:rPr>
        <w:t>ꎮ</w:t>
      </w:r>
    </w:p>
    <w:p>
      <w:pPr>
        <w:pStyle w:val="BodyText"/>
        <w:tabs>
          <w:tab w:pos="838" w:val="left" w:leader="none"/>
        </w:tabs>
        <w:spacing w:before="137"/>
        <w:ind w:left="0" w:right="312" w:firstLine="0"/>
        <w:jc w:val="center"/>
      </w:pPr>
      <w:r>
        <w:rPr>
          <w:spacing w:val="3"/>
          <w:w w:val="105"/>
        </w:rPr>
        <w:t>第九</w:t>
      </w:r>
      <w:r>
        <w:rPr>
          <w:w w:val="105"/>
        </w:rPr>
        <w:t>章</w:t>
        <w:tab/>
      </w:r>
      <w:r>
        <w:rPr>
          <w:spacing w:val="3"/>
          <w:w w:val="105"/>
        </w:rPr>
        <w:t>除冰雪管</w:t>
      </w:r>
      <w:r>
        <w:rPr>
          <w:w w:val="105"/>
        </w:rPr>
        <w:t>理</w:t>
      </w:r>
    </w:p>
    <w:p>
      <w:pPr>
        <w:pStyle w:val="BodyText"/>
        <w:spacing w:line="295" w:lineRule="auto" w:before="215"/>
        <w:ind w:left="130" w:right="442"/>
        <w:rPr>
          <w:rFonts w:ascii="MS UI Gothic" w:eastAsia="MS UI Gothic" w:hint="eastAsia"/>
        </w:rPr>
      </w:pPr>
      <w:r>
        <w:rPr/>
        <w:t>第二百零六条 有降雪或者道面结冰情况的机场</w:t>
      </w:r>
      <w:r>
        <w:rPr>
          <w:rFonts w:ascii="MS UI Gothic" w:eastAsia="MS UI Gothic" w:hint="eastAsia"/>
          <w:w w:val="80"/>
        </w:rPr>
        <w:t>ꎬ </w:t>
      </w:r>
      <w:r>
        <w:rPr/>
        <w:t>机场管理机构应当成立机场除冰雪专门协调机构</w:t>
      </w:r>
      <w:r>
        <w:rPr>
          <w:rFonts w:ascii="MS UI Gothic" w:eastAsia="MS UI Gothic" w:hint="eastAsia"/>
          <w:w w:val="80"/>
        </w:rPr>
        <w:t>ꎬ </w:t>
      </w:r>
      <w:r>
        <w:rPr/>
        <w:t>负责对除冰雪工作进行指导和协调</w:t>
      </w:r>
      <w:r>
        <w:rPr>
          <w:rFonts w:ascii="MS UI Gothic" w:eastAsia="MS UI Gothic" w:hint="eastAsia"/>
          <w:w w:val="80"/>
        </w:rPr>
        <w:t>ꎮ </w:t>
      </w:r>
      <w:r>
        <w:rPr/>
        <w:t>该协调机构应当由机场管理机构</w:t>
      </w:r>
      <w:r>
        <w:rPr>
          <w:rFonts w:ascii="MS UI Gothic" w:eastAsia="MS UI Gothic" w:hint="eastAsia"/>
          <w:w w:val="80"/>
        </w:rPr>
        <w:t>、 </w:t>
      </w:r>
      <w:r>
        <w:rPr/>
        <w:t>航空运输企业</w:t>
      </w:r>
      <w:r>
        <w:rPr>
          <w:rFonts w:ascii="MS UI Gothic" w:eastAsia="MS UI Gothic" w:hint="eastAsia"/>
          <w:w w:val="80"/>
        </w:rPr>
        <w:t>、 </w:t>
      </w:r>
      <w:r>
        <w:rPr/>
        <w:t>空中交通管理部门等单位负责人组成</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0"/>
            <w:col w:w="4354"/>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１１８０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t>第二百零七条 机场管理机构应当结合本机场的实际情况</w:t>
      </w:r>
      <w:r>
        <w:rPr>
          <w:rFonts w:ascii="MS UI Gothic" w:eastAsia="MS UI Gothic" w:hint="eastAsia"/>
          <w:w w:val="80"/>
        </w:rPr>
        <w:t>ꎬ </w:t>
      </w:r>
      <w:r>
        <w:rPr/>
        <w:t>制定除冰雪预案</w:t>
      </w:r>
      <w:r>
        <w:rPr>
          <w:rFonts w:ascii="MS UI Gothic" w:eastAsia="MS UI Gothic" w:hint="eastAsia"/>
          <w:w w:val="80"/>
        </w:rPr>
        <w:t>ꎬ</w:t>
      </w:r>
      <w:r>
        <w:rPr/>
        <w:t>并认真组织实施</w:t>
      </w:r>
      <w:r>
        <w:rPr>
          <w:rFonts w:ascii="MS UI Gothic" w:eastAsia="MS UI Gothic" w:hint="eastAsia"/>
          <w:w w:val="80"/>
        </w:rPr>
        <w:t>ꎬ </w:t>
      </w:r>
      <w:r>
        <w:rPr/>
        <w:t>最大限度地消除冰雪天气对机场正常运行的影响</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第二百零八条 除冰雪预案应当遵循跑道</w:t>
      </w:r>
      <w:r>
        <w:rPr>
          <w:rFonts w:ascii="MS UI Gothic" w:eastAsia="MS UI Gothic" w:hint="eastAsia"/>
          <w:w w:val="80"/>
        </w:rPr>
        <w:t>、 </w:t>
      </w:r>
      <w:r>
        <w:rPr/>
        <w:t>滑行道</w:t>
      </w:r>
      <w:r>
        <w:rPr>
          <w:rFonts w:ascii="MS UI Gothic" w:eastAsia="MS UI Gothic" w:hint="eastAsia"/>
          <w:w w:val="80"/>
        </w:rPr>
        <w:t>、 </w:t>
      </w:r>
      <w:r>
        <w:rPr/>
        <w:t>机坪</w:t>
      </w:r>
      <w:r>
        <w:rPr>
          <w:rFonts w:ascii="MS UI Gothic" w:eastAsia="MS UI Gothic" w:hint="eastAsia"/>
          <w:w w:val="80"/>
        </w:rPr>
        <w:t>、 </w:t>
      </w:r>
      <w:r>
        <w:rPr/>
        <w:t>车辆服务通道能够同步开放使用的原则</w:t>
      </w:r>
      <w:r>
        <w:rPr>
          <w:rFonts w:ascii="MS UI Gothic" w:eastAsia="MS UI Gothic" w:hint="eastAsia"/>
          <w:w w:val="80"/>
        </w:rPr>
        <w:t>ꎬ </w:t>
      </w:r>
      <w:r>
        <w:rPr/>
        <w:t>避免因局部原因而影响机场的开放使用</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3"/>
          <w:w w:val="110"/>
        </w:rPr>
        <w:t>第二百零九条 除冰雪预案应当</w:t>
      </w:r>
      <w:r>
        <w:rPr>
          <w:spacing w:val="3"/>
          <w:w w:val="115"/>
        </w:rPr>
        <w:t>包括</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spacing w:val="-32"/>
          <w:w w:val="115"/>
        </w:rPr>
        <w:t>( </w:t>
      </w:r>
      <w:r>
        <w:rPr>
          <w:spacing w:val="5"/>
          <w:w w:val="110"/>
        </w:rPr>
        <w:t>一</w:t>
      </w:r>
      <w:r>
        <w:rPr>
          <w:rFonts w:ascii="MS UI Gothic" w:eastAsia="MS UI Gothic" w:hint="eastAsia"/>
          <w:spacing w:val="-12"/>
          <w:w w:val="115"/>
        </w:rPr>
        <w:t>) </w:t>
      </w:r>
      <w:r>
        <w:rPr>
          <w:spacing w:val="23"/>
          <w:w w:val="110"/>
        </w:rPr>
        <w:t>除冰雪专门协调机构的人员</w:t>
      </w:r>
      <w:r>
        <w:rPr>
          <w:spacing w:val="3"/>
          <w:w w:val="110"/>
        </w:rPr>
        <w:t>组成</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除冰雪作业责任单位</w:t>
      </w:r>
      <w:r>
        <w:rPr>
          <w:rFonts w:ascii="MS UI Gothic" w:eastAsia="MS UI Gothic" w:hint="eastAsia"/>
          <w:w w:val="80"/>
        </w:rPr>
        <w:t>、 </w:t>
      </w:r>
      <w:r>
        <w:rPr>
          <w:w w:val="105"/>
        </w:rPr>
        <w:t>责任人及其相应职责</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除冰雪过程中的信息传递程序</w:t>
      </w:r>
      <w:r>
        <w:rPr>
          <w:w w:val="110"/>
        </w:rPr>
        <w:t>和通信方式</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因除冰雪而关闭跑道及其他设</w:t>
      </w:r>
      <w:r>
        <w:rPr>
          <w:w w:val="110"/>
        </w:rPr>
        <w:t>施的决定程序</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针对干雪</w:t>
      </w:r>
      <w:r>
        <w:rPr>
          <w:rFonts w:ascii="MS UI Gothic" w:eastAsia="MS UI Gothic" w:hint="eastAsia"/>
          <w:w w:val="80"/>
        </w:rPr>
        <w:t>、 </w:t>
      </w:r>
      <w:r>
        <w:rPr>
          <w:w w:val="105"/>
        </w:rPr>
        <w:t>湿雪</w:t>
      </w:r>
      <w:r>
        <w:rPr>
          <w:rFonts w:ascii="MS UI Gothic" w:eastAsia="MS UI Gothic" w:hint="eastAsia"/>
          <w:w w:val="80"/>
        </w:rPr>
        <w:t>、 </w:t>
      </w:r>
      <w:r>
        <w:rPr>
          <w:w w:val="105"/>
        </w:rPr>
        <w:t>雪浆等以及不同气温的除冰雪作业程序</w:t>
      </w:r>
      <w:r>
        <w:rPr>
          <w:rFonts w:ascii="MS UI Gothic" w:eastAsia="MS UI Gothic" w:hint="eastAsia"/>
          <w:w w:val="80"/>
        </w:rPr>
        <w:t>、 </w:t>
      </w:r>
      <w:r>
        <w:rPr>
          <w:w w:val="105"/>
        </w:rPr>
        <w:t>车辆设备和人员的作业组合方式</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跑道摩擦系数的测试方法和公</w:t>
      </w:r>
      <w:r>
        <w:rPr>
          <w:w w:val="110"/>
        </w:rPr>
        <w:t>布程序</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除冰雪车辆</w:t>
      </w:r>
      <w:r>
        <w:rPr>
          <w:rFonts w:ascii="MS UI Gothic" w:eastAsia="MS UI Gothic" w:hint="eastAsia"/>
          <w:w w:val="80"/>
        </w:rPr>
        <w:t>、 </w:t>
      </w:r>
      <w:r>
        <w:rPr>
          <w:w w:val="105"/>
        </w:rPr>
        <w:t>设备及物资储备清单</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第二百一十条 机场管理机构应当在</w:t>
      </w:r>
      <w:r>
        <w:rPr/>
        <w:t>入冬前做好除冰雪的准备工作</w:t>
      </w:r>
      <w:r>
        <w:rPr>
          <w:rFonts w:ascii="MS UI Gothic" w:eastAsia="MS UI Gothic" w:hint="eastAsia"/>
          <w:w w:val="80"/>
        </w:rPr>
        <w:t>ꎮ </w:t>
      </w:r>
      <w:r>
        <w:rPr/>
        <w:t>准备工作</w:t>
      </w:r>
      <w:r>
        <w:rPr>
          <w:w w:val="110"/>
        </w:rPr>
        <w:t>主要包括</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召开除冰雪协调会议</w:t>
      </w:r>
      <w:r>
        <w:rPr>
          <w:rFonts w:ascii="MS UI Gothic" w:eastAsia="MS UI Gothic" w:hint="eastAsia"/>
          <w:w w:val="80"/>
        </w:rPr>
        <w:t>ꎬ </w:t>
      </w:r>
      <w:r>
        <w:rPr>
          <w:w w:val="105"/>
        </w:rPr>
        <w:t>为冬季运行做准备</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对除冰雪人员进行培训</w:t>
      </w:r>
      <w:r>
        <w:rPr>
          <w:rFonts w:ascii="MS UI Gothic" w:eastAsia="MS UI Gothic" w:hint="eastAsia"/>
          <w:w w:val="80"/>
        </w:rPr>
        <w:t>ꎻ</w:t>
      </w:r>
    </w:p>
    <w:p>
      <w:pPr>
        <w:pStyle w:val="BodyText"/>
        <w:spacing w:line="295" w:lineRule="auto" w:before="36"/>
        <w:ind w:left="440" w:right="1"/>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对除冰雪车辆及设备进行全面</w:t>
      </w:r>
      <w:r>
        <w:rPr>
          <w:w w:val="110"/>
        </w:rPr>
        <w:t>维护保养</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t>四</w:t>
      </w:r>
      <w:r>
        <w:rPr>
          <w:rFonts w:ascii="MS UI Gothic" w:eastAsia="MS UI Gothic" w:hint="eastAsia"/>
          <w:w w:val="150"/>
        </w:rPr>
        <w:t>) </w:t>
      </w:r>
      <w:r>
        <w:rPr/>
        <w:t>按照机场除冰雪预案</w:t>
      </w:r>
      <w:r>
        <w:rPr>
          <w:rFonts w:ascii="MS UI Gothic" w:eastAsia="MS UI Gothic" w:hint="eastAsia"/>
          <w:w w:val="80"/>
        </w:rPr>
        <w:t>ꎬ </w:t>
      </w:r>
      <w:r>
        <w:rPr/>
        <w:t>对车辆设备</w:t>
      </w:r>
      <w:r>
        <w:rPr>
          <w:rFonts w:ascii="MS UI Gothic" w:eastAsia="MS UI Gothic" w:hint="eastAsia"/>
          <w:w w:val="80"/>
        </w:rPr>
        <w:t>、 </w:t>
      </w:r>
      <w:r>
        <w:rPr/>
        <w:t>编队作业</w:t>
      </w:r>
      <w:r>
        <w:rPr>
          <w:rFonts w:ascii="MS UI Gothic" w:eastAsia="MS UI Gothic" w:hint="eastAsia"/>
          <w:w w:val="80"/>
        </w:rPr>
        <w:t>、 </w:t>
      </w:r>
      <w:r>
        <w:rPr/>
        <w:t>协调指挥</w:t>
      </w:r>
      <w:r>
        <w:rPr>
          <w:rFonts w:ascii="MS UI Gothic" w:eastAsia="MS UI Gothic" w:hint="eastAsia"/>
          <w:w w:val="80"/>
        </w:rPr>
        <w:t>、 </w:t>
      </w:r>
      <w:r>
        <w:rPr/>
        <w:t>通信程序进行模拟演练</w:t>
      </w:r>
      <w:r>
        <w:rPr>
          <w:rFonts w:ascii="MS UI Gothic" w:eastAsia="MS UI Gothic" w:hint="eastAsia"/>
          <w:w w:val="80"/>
        </w:rPr>
        <w:t>ꎮ </w:t>
      </w:r>
      <w:r>
        <w:rPr/>
        <w:t>演练应当在航班结束后在跑道</w:t>
      </w:r>
      <w:r>
        <w:rPr>
          <w:rFonts w:ascii="MS UI Gothic" w:eastAsia="MS UI Gothic" w:hint="eastAsia"/>
          <w:w w:val="80"/>
        </w:rPr>
        <w:t>、 </w:t>
      </w:r>
      <w:r>
        <w:rPr/>
        <w:t>滑行道</w:t>
      </w:r>
      <w:r>
        <w:rPr>
          <w:rFonts w:ascii="MS UI Gothic" w:eastAsia="MS UI Gothic" w:hint="eastAsia"/>
          <w:w w:val="80"/>
        </w:rPr>
        <w:t>、 </w:t>
      </w:r>
      <w:r>
        <w:rPr/>
        <w:t>机坪上实地进行</w:t>
      </w:r>
      <w:r>
        <w:rPr>
          <w:rFonts w:ascii="MS UI Gothic" w:eastAsia="MS UI Gothic" w:hint="eastAsia"/>
          <w:w w:val="80"/>
        </w:rPr>
        <w:t>ꎬ </w:t>
      </w:r>
      <w:r>
        <w:rPr/>
        <w:t>一般情况下每年入冬前演练次数不少于 </w:t>
      </w:r>
      <w:r>
        <w:rPr>
          <w:rFonts w:ascii="MS UI Gothic" w:eastAsia="MS UI Gothic" w:hint="eastAsia"/>
          <w:w w:val="80"/>
        </w:rPr>
        <w:t>３ </w:t>
      </w:r>
      <w:r>
        <w:rPr/>
        <w:t>次</w:t>
      </w:r>
      <w:r>
        <w:rPr>
          <w:rFonts w:ascii="MS UI Gothic" w:eastAsia="MS UI Gothic" w:hint="eastAsia"/>
          <w:w w:val="80"/>
        </w:rPr>
        <w:t>ꎻ</w:t>
      </w:r>
    </w:p>
    <w:p>
      <w:pPr>
        <w:pStyle w:val="BodyText"/>
        <w:spacing w:line="252" w:lineRule="exact"/>
        <w:ind w:left="860" w:firstLine="0"/>
      </w:pPr>
      <w:r>
        <w:rPr>
          <w:rFonts w:ascii="MS UI Gothic" w:eastAsia="MS UI Gothic" w:hint="eastAsia"/>
          <w:w w:val="105"/>
        </w:rPr>
        <w:t>( </w:t>
      </w:r>
      <w:r>
        <w:rPr>
          <w:w w:val="105"/>
        </w:rPr>
        <w:t>五</w:t>
      </w:r>
      <w:r>
        <w:rPr>
          <w:rFonts w:ascii="MS UI Gothic" w:eastAsia="MS UI Gothic" w:hint="eastAsia"/>
          <w:w w:val="105"/>
        </w:rPr>
        <w:t>) </w:t>
      </w:r>
      <w:r>
        <w:rPr>
          <w:w w:val="105"/>
        </w:rPr>
        <w:t>对除冰液等物资的有效性和储</w:t>
      </w:r>
    </w:p>
    <w:p>
      <w:pPr>
        <w:pStyle w:val="BodyText"/>
        <w:spacing w:before="124"/>
        <w:ind w:left="381" w:firstLine="0"/>
        <w:jc w:val="left"/>
        <w:rPr>
          <w:rFonts w:ascii="MS UI Gothic" w:eastAsia="MS UI Gothic" w:hint="eastAsia"/>
        </w:rPr>
      </w:pPr>
      <w:r>
        <w:rPr/>
        <w:br w:type="column"/>
      </w:r>
      <w:r>
        <w:rPr/>
        <w:t>备情况进行全面检查</w:t>
      </w:r>
      <w:r>
        <w:rPr>
          <w:rFonts w:ascii="MS UI Gothic" w:eastAsia="MS UI Gothic" w:hint="eastAsia"/>
          <w:w w:val="80"/>
        </w:rPr>
        <w:t>ꎻ</w:t>
      </w:r>
    </w:p>
    <w:p>
      <w:pPr>
        <w:pStyle w:val="BodyText"/>
        <w:spacing w:before="58"/>
        <w:ind w:left="800" w:firstLine="0"/>
        <w:jc w:val="left"/>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确定堆雪场地</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w w:val="105"/>
        </w:rPr>
        <w:t>第二百一十一条 目视助航设施上的</w:t>
      </w:r>
      <w:r>
        <w:rPr/>
        <w:t>积雪以及所有影响导航设备电磁信号的冰</w:t>
      </w:r>
      <w:r>
        <w:rPr>
          <w:w w:val="105"/>
        </w:rPr>
        <w:t>雪</w:t>
      </w:r>
      <w:r>
        <w:rPr>
          <w:rFonts w:ascii="MS UI Gothic" w:eastAsia="MS UI Gothic" w:hint="eastAsia"/>
          <w:w w:val="80"/>
        </w:rPr>
        <w:t>ꎬ </w:t>
      </w:r>
      <w:r>
        <w:rPr>
          <w:w w:val="105"/>
        </w:rPr>
        <w:t>应当予以清除</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第二百一十二条  除冰雪作业过程中</w:t>
      </w:r>
      <w:r>
        <w:rPr>
          <w:rFonts w:ascii="MS UI Gothic" w:eastAsia="MS UI Gothic" w:hint="eastAsia"/>
          <w:w w:val="85"/>
        </w:rPr>
        <w:t>ꎬ </w:t>
      </w:r>
      <w:r>
        <w:rPr/>
        <w:t>应当注意保护跑道</w:t>
      </w:r>
      <w:r>
        <w:rPr>
          <w:rFonts w:ascii="MS UI Gothic" w:eastAsia="MS UI Gothic" w:hint="eastAsia"/>
        </w:rPr>
        <w:t>、 </w:t>
      </w:r>
      <w:r>
        <w:rPr/>
        <w:t>滑行道边灯及其他助航设备</w:t>
      </w:r>
      <w:r>
        <w:rPr>
          <w:rFonts w:ascii="MS UI Gothic" w:eastAsia="MS UI Gothic" w:hint="eastAsia"/>
          <w:w w:val="85"/>
        </w:rPr>
        <w:t>ꎮ </w:t>
      </w:r>
      <w:r>
        <w:rPr/>
        <w:t>雪和冰的临时堆放高度与航空器发动机底端或螺旋桨桨叶的垂直距离不得小于 </w:t>
      </w:r>
      <w:r>
        <w:rPr>
          <w:rFonts w:ascii="MS UI Gothic" w:eastAsia="MS UI Gothic" w:hint="eastAsia"/>
          <w:w w:val="85"/>
        </w:rPr>
        <w:t>４０ </w:t>
      </w:r>
      <w:r>
        <w:rPr/>
        <w:t>厘米</w:t>
      </w:r>
      <w:r>
        <w:rPr>
          <w:rFonts w:ascii="MS UI Gothic" w:eastAsia="MS UI Gothic" w:hint="eastAsia"/>
          <w:w w:val="85"/>
        </w:rPr>
        <w:t>ꎬ </w:t>
      </w:r>
      <w:r>
        <w:rPr/>
        <w:t>与机翼的垂直距离不得小于 </w:t>
      </w:r>
      <w:r>
        <w:rPr>
          <w:rFonts w:ascii="MS UI Gothic" w:eastAsia="MS UI Gothic" w:hint="eastAsia"/>
        </w:rPr>
        <w:t>１ </w:t>
      </w:r>
      <w:r>
        <w:rPr/>
        <w:t>米</w:t>
      </w:r>
      <w:r>
        <w:rPr>
          <w:rFonts w:ascii="MS UI Gothic" w:eastAsia="MS UI Gothic" w:hint="eastAsia"/>
          <w:w w:val="85"/>
        </w:rPr>
        <w:t>ꎮ</w:t>
      </w:r>
    </w:p>
    <w:p>
      <w:pPr>
        <w:pStyle w:val="BodyText"/>
        <w:spacing w:line="295" w:lineRule="auto"/>
        <w:ind w:left="381" w:right="124"/>
        <w:rPr>
          <w:rFonts w:ascii="MS UI Gothic" w:eastAsia="MS UI Gothic" w:hint="eastAsia"/>
        </w:rPr>
      </w:pPr>
      <w:r>
        <w:rPr/>
        <w:t>第二百一十三条 降雪时应当及时清除跑道</w:t>
      </w:r>
      <w:r>
        <w:rPr>
          <w:rFonts w:ascii="MS UI Gothic" w:eastAsia="MS UI Gothic" w:hint="eastAsia"/>
          <w:w w:val="80"/>
        </w:rPr>
        <w:t>、 </w:t>
      </w:r>
      <w:r>
        <w:rPr/>
        <w:t>滑行道</w:t>
      </w:r>
      <w:r>
        <w:rPr>
          <w:rFonts w:ascii="MS UI Gothic" w:eastAsia="MS UI Gothic" w:hint="eastAsia"/>
          <w:w w:val="80"/>
        </w:rPr>
        <w:t>、 </w:t>
      </w:r>
      <w:r>
        <w:rPr/>
        <w:t>机坪</w:t>
      </w:r>
      <w:r>
        <w:rPr>
          <w:rFonts w:ascii="MS UI Gothic" w:eastAsia="MS UI Gothic" w:hint="eastAsia"/>
          <w:w w:val="80"/>
        </w:rPr>
        <w:t>、 </w:t>
      </w:r>
      <w:r>
        <w:rPr/>
        <w:t>道肩上的积雪</w:t>
      </w:r>
      <w:r>
        <w:rPr>
          <w:rFonts w:ascii="MS UI Gothic" w:eastAsia="MS UI Gothic" w:hint="eastAsia"/>
          <w:w w:val="80"/>
        </w:rPr>
        <w:t>ꎬ</w:t>
      </w:r>
      <w:r>
        <w:rPr/>
        <w:t>防止道面产生冻胀和发生冻融破坏</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第二百一十四条 在航空器周边 </w:t>
      </w:r>
      <w:r>
        <w:rPr>
          <w:rFonts w:ascii="MS UI Gothic" w:eastAsia="MS UI Gothic" w:hint="eastAsia"/>
          <w:w w:val="80"/>
        </w:rPr>
        <w:t>５ </w:t>
      </w:r>
      <w:r>
        <w:rPr/>
        <w:t>米范围内</w:t>
      </w:r>
      <w:r>
        <w:rPr>
          <w:rFonts w:ascii="MS UI Gothic" w:eastAsia="MS UI Gothic" w:hint="eastAsia"/>
          <w:w w:val="80"/>
        </w:rPr>
        <w:t>ꎬ </w:t>
      </w:r>
      <w:r>
        <w:rPr/>
        <w:t>不得使用大型除雪设备</w:t>
      </w:r>
      <w:r>
        <w:rPr>
          <w:rFonts w:ascii="MS UI Gothic" w:eastAsia="MS UI Gothic" w:hint="eastAsia"/>
          <w:w w:val="80"/>
        </w:rPr>
        <w:t>ꎮ</w:t>
      </w:r>
    </w:p>
    <w:p>
      <w:pPr>
        <w:pStyle w:val="BodyText"/>
        <w:spacing w:line="295" w:lineRule="auto"/>
        <w:ind w:left="375" w:right="124" w:firstLine="425"/>
        <w:rPr>
          <w:rFonts w:ascii="MS UI Gothic" w:eastAsia="MS UI Gothic" w:hint="eastAsia"/>
        </w:rPr>
      </w:pPr>
      <w:r>
        <w:rPr>
          <w:spacing w:val="2"/>
          <w:w w:val="95"/>
        </w:rPr>
        <w:t>第二百一十五条   机场管理机构应当</w:t>
      </w:r>
      <w:r>
        <w:rPr>
          <w:spacing w:val="3"/>
          <w:w w:val="95"/>
        </w:rPr>
        <w:t>根据本机场气候条件并参照过去 </w:t>
      </w:r>
      <w:r>
        <w:rPr>
          <w:rFonts w:ascii="MS UI Gothic" w:eastAsia="MS UI Gothic" w:hint="eastAsia"/>
          <w:spacing w:val="20"/>
          <w:w w:val="95"/>
        </w:rPr>
        <w:t>５ </w:t>
      </w:r>
      <w:r>
        <w:rPr>
          <w:spacing w:val="3"/>
          <w:w w:val="95"/>
        </w:rPr>
        <w:t>年的冰</w:t>
      </w:r>
      <w:r>
        <w:rPr>
          <w:spacing w:val="12"/>
          <w:w w:val="95"/>
        </w:rPr>
        <w:t>雪情况配备除冰雪设备</w:t>
      </w:r>
      <w:r>
        <w:rPr>
          <w:rFonts w:ascii="MS UI Gothic" w:eastAsia="MS UI Gothic" w:hint="eastAsia"/>
          <w:spacing w:val="18"/>
          <w:w w:val="90"/>
        </w:rPr>
        <w:t>ꎮ </w:t>
      </w:r>
      <w:r>
        <w:rPr>
          <w:spacing w:val="15"/>
          <w:w w:val="95"/>
        </w:rPr>
        <w:t>年旅客吞吐量</w:t>
      </w:r>
      <w:r>
        <w:rPr>
          <w:rFonts w:ascii="MS UI Gothic" w:eastAsia="MS UI Gothic" w:hint="eastAsia"/>
          <w:spacing w:val="16"/>
          <w:w w:val="95"/>
        </w:rPr>
        <w:t>５００ </w:t>
      </w:r>
      <w:r>
        <w:rPr>
          <w:spacing w:val="3"/>
          <w:w w:val="95"/>
        </w:rPr>
        <w:t>万人次以上的机场</w:t>
      </w:r>
      <w:r>
        <w:rPr>
          <w:rFonts w:ascii="MS UI Gothic" w:eastAsia="MS UI Gothic" w:hint="eastAsia"/>
          <w:spacing w:val="22"/>
          <w:w w:val="90"/>
        </w:rPr>
        <w:t>ꎬ </w:t>
      </w:r>
      <w:r>
        <w:rPr>
          <w:spacing w:val="7"/>
          <w:w w:val="95"/>
        </w:rPr>
        <w:t>除冰雪设备配备</w:t>
      </w:r>
      <w:r>
        <w:rPr>
          <w:spacing w:val="3"/>
          <w:w w:val="95"/>
        </w:rPr>
        <w:t>应当能够达到编队除雪</w:t>
      </w:r>
      <w:r>
        <w:rPr>
          <w:rFonts w:ascii="MS UI Gothic" w:eastAsia="MS UI Gothic" w:hint="eastAsia"/>
          <w:spacing w:val="9"/>
          <w:w w:val="90"/>
        </w:rPr>
        <w:t>ꎬ  </w:t>
      </w:r>
      <w:r>
        <w:rPr>
          <w:spacing w:val="2"/>
          <w:w w:val="95"/>
        </w:rPr>
        <w:t>并且一次编队至</w:t>
      </w:r>
      <w:r>
        <w:rPr>
          <w:spacing w:val="11"/>
          <w:w w:val="95"/>
        </w:rPr>
        <w:t>少能够清除跑道上 </w:t>
      </w:r>
      <w:r>
        <w:rPr>
          <w:rFonts w:ascii="MS UI Gothic" w:eastAsia="MS UI Gothic" w:hint="eastAsia"/>
          <w:spacing w:val="2"/>
          <w:w w:val="95"/>
        </w:rPr>
        <w:t>４０ </w:t>
      </w:r>
      <w:r>
        <w:rPr>
          <w:spacing w:val="17"/>
          <w:w w:val="95"/>
        </w:rPr>
        <w:t>米宽范围的积雪</w:t>
      </w:r>
      <w:r>
        <w:rPr>
          <w:rFonts w:ascii="MS UI Gothic" w:eastAsia="MS UI Gothic" w:hint="eastAsia"/>
          <w:w w:val="90"/>
        </w:rPr>
        <w:t>ꎬ</w:t>
      </w:r>
      <w:r>
        <w:rPr>
          <w:spacing w:val="3"/>
          <w:w w:val="95"/>
        </w:rPr>
        <w:t>具备边下雪边清除跑道积雪的能力</w:t>
      </w:r>
      <w:r>
        <w:rPr>
          <w:rFonts w:ascii="MS UI Gothic" w:eastAsia="MS UI Gothic" w:hint="eastAsia"/>
          <w:spacing w:val="9"/>
          <w:w w:val="90"/>
        </w:rPr>
        <w:t>ꎬ  </w:t>
      </w:r>
      <w:r>
        <w:rPr>
          <w:spacing w:val="1"/>
          <w:w w:val="95"/>
        </w:rPr>
        <w:t>保证</w:t>
      </w:r>
      <w:r>
        <w:rPr>
          <w:spacing w:val="3"/>
          <w:w w:val="95"/>
        </w:rPr>
        <w:t>机场持续开放运行</w:t>
      </w:r>
      <w:r>
        <w:rPr>
          <w:rFonts w:ascii="MS UI Gothic" w:eastAsia="MS UI Gothic" w:hint="eastAsia"/>
          <w:spacing w:val="21"/>
          <w:w w:val="90"/>
        </w:rPr>
        <w:t>ꎻ </w:t>
      </w:r>
      <w:r>
        <w:rPr>
          <w:spacing w:val="4"/>
          <w:w w:val="95"/>
        </w:rPr>
        <w:t>年旅客吞吐量在 </w:t>
      </w:r>
      <w:r>
        <w:rPr>
          <w:rFonts w:ascii="MS UI Gothic" w:eastAsia="MS UI Gothic" w:hint="eastAsia"/>
          <w:w w:val="95"/>
        </w:rPr>
        <w:t>２００ </w:t>
      </w:r>
      <w:r>
        <w:rPr>
          <w:spacing w:val="-10"/>
          <w:w w:val="95"/>
        </w:rPr>
        <w:t>万至 </w:t>
      </w:r>
      <w:r>
        <w:rPr>
          <w:rFonts w:ascii="MS UI Gothic" w:eastAsia="MS UI Gothic" w:hint="eastAsia"/>
          <w:spacing w:val="4"/>
          <w:w w:val="95"/>
        </w:rPr>
        <w:t>５００ </w:t>
      </w:r>
      <w:r>
        <w:rPr>
          <w:spacing w:val="3"/>
          <w:w w:val="95"/>
        </w:rPr>
        <w:t>万人次的机场</w:t>
      </w:r>
      <w:r>
        <w:rPr>
          <w:rFonts w:ascii="MS UI Gothic" w:eastAsia="MS UI Gothic" w:hint="eastAsia"/>
          <w:spacing w:val="15"/>
          <w:w w:val="90"/>
        </w:rPr>
        <w:t>ꎬ </w:t>
      </w:r>
      <w:r>
        <w:rPr>
          <w:spacing w:val="2"/>
          <w:w w:val="95"/>
        </w:rPr>
        <w:t>除冰雪设备配备</w:t>
      </w:r>
      <w:r>
        <w:rPr>
          <w:spacing w:val="5"/>
          <w:w w:val="95"/>
        </w:rPr>
        <w:t>应当能保证雪停后 </w:t>
      </w:r>
      <w:r>
        <w:rPr>
          <w:rFonts w:ascii="MS UI Gothic" w:eastAsia="MS UI Gothic" w:hint="eastAsia"/>
          <w:spacing w:val="20"/>
          <w:w w:val="95"/>
        </w:rPr>
        <w:t>１ </w:t>
      </w:r>
      <w:r>
        <w:rPr>
          <w:spacing w:val="2"/>
          <w:w w:val="95"/>
        </w:rPr>
        <w:t>小时内机场可开放运</w:t>
      </w:r>
      <w:r>
        <w:rPr>
          <w:spacing w:val="3"/>
          <w:w w:val="95"/>
        </w:rPr>
        <w:t>行</w:t>
      </w:r>
      <w:r>
        <w:rPr>
          <w:rFonts w:ascii="MS UI Gothic" w:eastAsia="MS UI Gothic" w:hint="eastAsia"/>
          <w:spacing w:val="9"/>
          <w:w w:val="90"/>
        </w:rPr>
        <w:t>ꎻ </w:t>
      </w:r>
      <w:r>
        <w:rPr>
          <w:spacing w:val="10"/>
          <w:w w:val="95"/>
        </w:rPr>
        <w:t>年旅客吞吐量 </w:t>
      </w:r>
      <w:r>
        <w:rPr>
          <w:rFonts w:ascii="MS UI Gothic" w:eastAsia="MS UI Gothic" w:hint="eastAsia"/>
          <w:spacing w:val="10"/>
          <w:w w:val="95"/>
        </w:rPr>
        <w:t>２００ </w:t>
      </w:r>
      <w:r>
        <w:rPr>
          <w:spacing w:val="18"/>
          <w:w w:val="95"/>
        </w:rPr>
        <w:t>万人次以下的机</w:t>
      </w:r>
      <w:r>
        <w:rPr>
          <w:spacing w:val="3"/>
          <w:w w:val="95"/>
        </w:rPr>
        <w:t>场</w:t>
      </w:r>
      <w:r>
        <w:rPr>
          <w:rFonts w:ascii="MS UI Gothic" w:eastAsia="MS UI Gothic" w:hint="eastAsia"/>
          <w:spacing w:val="9"/>
          <w:w w:val="90"/>
        </w:rPr>
        <w:t>ꎬ </w:t>
      </w:r>
      <w:r>
        <w:rPr>
          <w:spacing w:val="2"/>
          <w:w w:val="95"/>
        </w:rPr>
        <w:t>除冰雪设备配备应当能保证雪停后 </w:t>
      </w:r>
      <w:r>
        <w:rPr>
          <w:rFonts w:ascii="MS UI Gothic" w:eastAsia="MS UI Gothic" w:hint="eastAsia"/>
          <w:w w:val="95"/>
        </w:rPr>
        <w:t>２</w:t>
      </w:r>
    </w:p>
    <w:p>
      <w:pPr>
        <w:pStyle w:val="BodyText"/>
        <w:spacing w:line="295" w:lineRule="auto"/>
        <w:ind w:left="381" w:right="126" w:firstLine="0"/>
        <w:rPr>
          <w:rFonts w:ascii="MS UI Gothic" w:eastAsia="MS UI Gothic" w:hint="eastAsia"/>
        </w:rPr>
      </w:pPr>
      <w:r>
        <w:rPr/>
        <w:t>小时内机场可开放运行</w:t>
      </w:r>
      <w:r>
        <w:rPr>
          <w:rFonts w:ascii="MS UI Gothic" w:eastAsia="MS UI Gothic" w:hint="eastAsia"/>
          <w:w w:val="80"/>
        </w:rPr>
        <w:t>ꎻ </w:t>
      </w:r>
      <w:r>
        <w:rPr/>
        <w:t>日航班量少于 </w:t>
      </w:r>
      <w:r>
        <w:rPr>
          <w:rFonts w:ascii="MS UI Gothic" w:eastAsia="MS UI Gothic" w:hint="eastAsia"/>
          <w:w w:val="80"/>
        </w:rPr>
        <w:t>２ </w:t>
      </w:r>
      <w:r>
        <w:rPr/>
        <w:t>班的机场</w:t>
      </w:r>
      <w:r>
        <w:rPr>
          <w:rFonts w:ascii="MS UI Gothic" w:eastAsia="MS UI Gothic" w:hint="eastAsia"/>
          <w:w w:val="80"/>
        </w:rPr>
        <w:t>ꎬ </w:t>
      </w:r>
      <w:r>
        <w:rPr/>
        <w:t>除冰雪设备配备应当能保证雪停后 </w:t>
      </w:r>
      <w:r>
        <w:rPr>
          <w:rFonts w:ascii="MS UI Gothic" w:eastAsia="MS UI Gothic" w:hint="eastAsia"/>
          <w:w w:val="80"/>
        </w:rPr>
        <w:t>４ </w:t>
      </w:r>
      <w:r>
        <w:rPr/>
        <w:t>小时内机场可开放运行</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95"/>
        </w:rPr>
        <w:t>前款不适用偶尔有降雪的机场</w:t>
      </w:r>
      <w:r>
        <w:rPr>
          <w:rFonts w:ascii="MS UI Gothic" w:eastAsia="MS UI Gothic" w:hint="eastAsia"/>
          <w:w w:val="90"/>
        </w:rPr>
        <w:t>ꎮ  </w:t>
      </w:r>
      <w:r>
        <w:rPr>
          <w:w w:val="95"/>
        </w:rPr>
        <w:t>偶尔有降雪的机场可参照上款执行</w:t>
      </w:r>
      <w:r>
        <w:rPr>
          <w:rFonts w:ascii="MS UI Gothic" w:eastAsia="MS UI Gothic" w:hint="eastAsia"/>
          <w:w w:val="90"/>
        </w:rPr>
        <w:t>ꎮ  </w:t>
      </w:r>
      <w:r>
        <w:rPr>
          <w:w w:val="95"/>
        </w:rPr>
        <w:t>年旅客吞吐量 </w:t>
      </w:r>
      <w:r>
        <w:rPr>
          <w:rFonts w:ascii="MS UI Gothic" w:eastAsia="MS UI Gothic" w:hint="eastAsia"/>
          <w:w w:val="95"/>
        </w:rPr>
        <w:t>２００ </w:t>
      </w:r>
      <w:r>
        <w:rPr>
          <w:w w:val="95"/>
        </w:rPr>
        <w:t>万人次以上</w:t>
      </w:r>
      <w:r>
        <w:rPr>
          <w:rFonts w:ascii="MS UI Gothic" w:eastAsia="MS UI Gothic" w:hint="eastAsia"/>
          <w:w w:val="95"/>
        </w:rPr>
        <w:t>、 </w:t>
      </w:r>
      <w:r>
        <w:rPr>
          <w:w w:val="95"/>
        </w:rPr>
        <w:t>偶尔有降雪的机场应当配备除冰液洒布车</w:t>
      </w:r>
      <w:r>
        <w:rPr>
          <w:rFonts w:ascii="MS UI Gothic" w:eastAsia="MS UI Gothic" w:hint="eastAsia"/>
          <w:w w:val="90"/>
        </w:rPr>
        <w:t>ꎮ</w:t>
      </w:r>
    </w:p>
    <w:p>
      <w:pPr>
        <w:pStyle w:val="BodyText"/>
        <w:spacing w:line="295" w:lineRule="auto"/>
        <w:ind w:left="381" w:right="126"/>
        <w:rPr>
          <w:rFonts w:ascii="MS UI Gothic" w:eastAsia="MS UI Gothic" w:hint="eastAsia"/>
        </w:rPr>
      </w:pPr>
      <w:r>
        <w:rPr/>
        <w:t>第二百一十六条 为保证机场尽快开放使用</w:t>
      </w:r>
      <w:r>
        <w:rPr>
          <w:rFonts w:ascii="MS UI Gothic" w:eastAsia="MS UI Gothic" w:hint="eastAsia"/>
          <w:w w:val="80"/>
        </w:rPr>
        <w:t>ꎬ </w:t>
      </w:r>
      <w:r>
        <w:rPr/>
        <w:t>在滑行道</w:t>
      </w:r>
      <w:r>
        <w:rPr>
          <w:rFonts w:ascii="MS UI Gothic" w:eastAsia="MS UI Gothic" w:hint="eastAsia"/>
          <w:w w:val="80"/>
        </w:rPr>
        <w:t>、 </w:t>
      </w:r>
      <w:r>
        <w:rPr/>
        <w:t>机坪积雪厚度小于 </w:t>
      </w:r>
      <w:r>
        <w:rPr>
          <w:rFonts w:ascii="MS UI Gothic" w:eastAsia="MS UI Gothic" w:hint="eastAsia"/>
          <w:w w:val="80"/>
        </w:rPr>
        <w:t>５ </w:t>
      </w:r>
      <w:r>
        <w:rPr/>
        <w:t>厘米时</w:t>
      </w:r>
      <w:r>
        <w:rPr>
          <w:rFonts w:ascii="MS UI Gothic" w:eastAsia="MS UI Gothic" w:hint="eastAsia"/>
          <w:w w:val="80"/>
        </w:rPr>
        <w:t>ꎬ </w:t>
      </w:r>
      <w:r>
        <w:rPr/>
        <w:t>可先仅清除标志上的积雪</w:t>
      </w:r>
      <w:r>
        <w:rPr>
          <w:rFonts w:ascii="MS UI Gothic" w:eastAsia="MS UI Gothic" w:hint="eastAsia"/>
          <w:w w:val="80"/>
        </w:rPr>
        <w:t>ꎬ </w:t>
      </w:r>
      <w:r>
        <w:rPr/>
        <w:t>以使航空器运行</w:t>
      </w:r>
      <w:r>
        <w:rPr>
          <w:rFonts w:ascii="MS UI Gothic" w:eastAsia="MS UI Gothic" w:hint="eastAsia"/>
          <w:w w:val="80"/>
        </w:rPr>
        <w:t>ꎬ </w:t>
      </w:r>
      <w:r>
        <w:rPr/>
        <w:t>但应当尽快清除全部积雪</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１１８１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t>第二百一十七条  偶尔有降雪的机场</w:t>
      </w:r>
      <w:r>
        <w:rPr>
          <w:rFonts w:ascii="MS UI Gothic" w:eastAsia="MS UI Gothic" w:hint="eastAsia"/>
          <w:w w:val="80"/>
        </w:rPr>
        <w:t>ꎬ </w:t>
      </w:r>
      <w:r>
        <w:rPr/>
        <w:t>应当根据天气预报</w:t>
      </w:r>
      <w:r>
        <w:rPr>
          <w:rFonts w:ascii="MS UI Gothic" w:eastAsia="MS UI Gothic" w:hint="eastAsia"/>
          <w:w w:val="80"/>
        </w:rPr>
        <w:t>ꎬ </w:t>
      </w:r>
      <w:r>
        <w:rPr/>
        <w:t>在降雪前洒布除冰液</w:t>
      </w:r>
      <w:r>
        <w:rPr>
          <w:rFonts w:ascii="MS UI Gothic" w:eastAsia="MS UI Gothic" w:hint="eastAsia"/>
          <w:w w:val="80"/>
        </w:rPr>
        <w:t>ꎮ</w:t>
      </w:r>
    </w:p>
    <w:p>
      <w:pPr>
        <w:pStyle w:val="BodyText"/>
        <w:spacing w:line="295" w:lineRule="auto"/>
        <w:ind w:right="39"/>
        <w:rPr>
          <w:rFonts w:ascii="MS UI Gothic" w:eastAsia="MS UI Gothic" w:hint="eastAsia"/>
        </w:rPr>
      </w:pPr>
      <w:r>
        <w:rPr/>
        <w:t>第二百一十八条 利用航班间隙清除跑道</w:t>
      </w:r>
      <w:r>
        <w:rPr>
          <w:rFonts w:ascii="MS UI Gothic" w:eastAsia="MS UI Gothic" w:hint="eastAsia"/>
          <w:w w:val="80"/>
        </w:rPr>
        <w:t>、 </w:t>
      </w:r>
      <w:r>
        <w:rPr/>
        <w:t>滑行道上的冰雪时</w:t>
      </w:r>
      <w:r>
        <w:rPr>
          <w:rFonts w:ascii="MS UI Gothic" w:eastAsia="MS UI Gothic" w:hint="eastAsia"/>
          <w:w w:val="80"/>
        </w:rPr>
        <w:t>ꎬ </w:t>
      </w:r>
      <w:r>
        <w:rPr/>
        <w:t>机场管理机构应当指定一名现场指挥员</w:t>
      </w:r>
      <w:r>
        <w:rPr>
          <w:rFonts w:ascii="MS UI Gothic" w:eastAsia="MS UI Gothic" w:hint="eastAsia"/>
          <w:w w:val="80"/>
        </w:rPr>
        <w:t>ꎬ </w:t>
      </w:r>
      <w:r>
        <w:rPr/>
        <w:t>负责除冰雪工作的协调</w:t>
      </w:r>
      <w:r>
        <w:rPr>
          <w:rFonts w:ascii="MS UI Gothic" w:eastAsia="MS UI Gothic" w:hint="eastAsia"/>
          <w:w w:val="80"/>
        </w:rPr>
        <w:t>ꎬ </w:t>
      </w:r>
      <w:r>
        <w:rPr/>
        <w:t>并与空中交通管理部门保持联络</w:t>
      </w:r>
      <w:r>
        <w:rPr>
          <w:rFonts w:ascii="MS UI Gothic" w:eastAsia="MS UI Gothic" w:hint="eastAsia"/>
          <w:w w:val="80"/>
        </w:rPr>
        <w:t>ꎮ </w:t>
      </w:r>
      <w:r>
        <w:rPr/>
        <w:t>所有除冰雪车辆应当与现场指挥员建立有效的通讯联系</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第二百一十九条 当机场某一区域除</w:t>
      </w:r>
      <w:r>
        <w:rPr>
          <w:spacing w:val="3"/>
        </w:rPr>
        <w:t>冰雪完毕后</w:t>
      </w:r>
      <w:r>
        <w:rPr>
          <w:rFonts w:ascii="MS UI Gothic" w:eastAsia="MS UI Gothic" w:hint="eastAsia"/>
          <w:spacing w:val="21"/>
          <w:w w:val="80"/>
        </w:rPr>
        <w:t>ꎬ </w:t>
      </w:r>
      <w:r>
        <w:rPr>
          <w:spacing w:val="2"/>
        </w:rPr>
        <w:t>机场管理机构应当对该区域</w:t>
      </w:r>
      <w:r>
        <w:rPr>
          <w:spacing w:val="3"/>
        </w:rPr>
        <w:t>进行检查</w:t>
      </w:r>
      <w:r>
        <w:rPr>
          <w:rFonts w:ascii="MS UI Gothic" w:eastAsia="MS UI Gothic" w:hint="eastAsia"/>
          <w:spacing w:val="23"/>
          <w:w w:val="80"/>
        </w:rPr>
        <w:t>ꎬ </w:t>
      </w:r>
      <w:r>
        <w:rPr>
          <w:spacing w:val="3"/>
        </w:rPr>
        <w:t>符合条件后</w:t>
      </w:r>
      <w:r>
        <w:rPr>
          <w:rFonts w:ascii="MS UI Gothic" w:eastAsia="MS UI Gothic" w:hint="eastAsia"/>
          <w:spacing w:val="23"/>
          <w:w w:val="80"/>
        </w:rPr>
        <w:t>ꎬ </w:t>
      </w:r>
      <w:r>
        <w:rPr>
          <w:spacing w:val="2"/>
        </w:rPr>
        <w:t>应当及时将开放</w:t>
      </w:r>
      <w:r>
        <w:rPr>
          <w:spacing w:val="3"/>
        </w:rPr>
        <w:t>的区域报告空中交通管理部门</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4"/>
        </w:rPr>
        <w:t>第二百二十条 位于经常降雪或降雪</w:t>
      </w:r>
      <w:r>
        <w:rPr>
          <w:spacing w:val="3"/>
        </w:rPr>
        <w:t>量较大地区的机场</w:t>
      </w:r>
      <w:r>
        <w:rPr>
          <w:rFonts w:ascii="MS UI Gothic" w:eastAsia="MS UI Gothic" w:hint="eastAsia"/>
          <w:spacing w:val="21"/>
          <w:w w:val="80"/>
        </w:rPr>
        <w:t>ꎬ </w:t>
      </w:r>
      <w:r>
        <w:rPr>
          <w:spacing w:val="2"/>
        </w:rPr>
        <w:t>机场管理机构应当事</w:t>
      </w:r>
      <w:r>
        <w:rPr>
          <w:spacing w:val="12"/>
        </w:rPr>
        <w:t>先确定冰雪堆放场地</w:t>
      </w:r>
      <w:r>
        <w:rPr>
          <w:rFonts w:ascii="MS UI Gothic" w:eastAsia="MS UI Gothic" w:hint="eastAsia"/>
          <w:w w:val="80"/>
        </w:rPr>
        <w:t>ꎮ </w:t>
      </w:r>
      <w:r>
        <w:rPr>
          <w:spacing w:val="16"/>
        </w:rPr>
        <w:t>在机坪上堆放冰</w:t>
      </w:r>
      <w:r>
        <w:rPr>
          <w:spacing w:val="3"/>
        </w:rPr>
        <w:t>雪</w:t>
      </w:r>
      <w:r>
        <w:rPr>
          <w:rFonts w:ascii="MS UI Gothic" w:eastAsia="MS UI Gothic" w:hint="eastAsia"/>
          <w:spacing w:val="21"/>
          <w:w w:val="80"/>
        </w:rPr>
        <w:t>ꎬ </w:t>
      </w:r>
      <w:r>
        <w:rPr>
          <w:spacing w:val="5"/>
        </w:rPr>
        <w:t>不得影响航空器</w:t>
      </w:r>
      <w:r>
        <w:rPr>
          <w:rFonts w:ascii="MS UI Gothic" w:eastAsia="MS UI Gothic" w:hint="eastAsia"/>
          <w:w w:val="80"/>
        </w:rPr>
        <w:t>、 </w:t>
      </w:r>
      <w:r>
        <w:rPr>
          <w:spacing w:val="13"/>
        </w:rPr>
        <w:t>服务车辆的运行</w:t>
      </w:r>
      <w:r>
        <w:rPr>
          <w:rFonts w:ascii="MS UI Gothic" w:eastAsia="MS UI Gothic" w:hint="eastAsia"/>
          <w:w w:val="80"/>
        </w:rPr>
        <w:t>ꎬ</w:t>
      </w:r>
      <w:r>
        <w:rPr>
          <w:spacing w:val="3"/>
        </w:rPr>
        <w:t>并不得被航空器气流吹起</w:t>
      </w:r>
      <w:r>
        <w:rPr>
          <w:rFonts w:ascii="MS UI Gothic" w:eastAsia="MS UI Gothic" w:hint="eastAsia"/>
          <w:spacing w:val="23"/>
          <w:w w:val="80"/>
        </w:rPr>
        <w:t>ꎮ </w:t>
      </w:r>
      <w:r>
        <w:rPr>
          <w:spacing w:val="3"/>
        </w:rPr>
        <w:t>雪停后</w:t>
      </w:r>
      <w:r>
        <w:rPr>
          <w:rFonts w:ascii="MS UI Gothic" w:eastAsia="MS UI Gothic" w:hint="eastAsia"/>
          <w:spacing w:val="23"/>
          <w:w w:val="80"/>
        </w:rPr>
        <w:t>ꎬ </w:t>
      </w:r>
      <w:r>
        <w:rPr>
          <w:spacing w:val="1"/>
        </w:rPr>
        <w:t>应当</w:t>
      </w:r>
      <w:r>
        <w:rPr>
          <w:spacing w:val="3"/>
        </w:rPr>
        <w:t>及时将机坪上的冰雪全部清除</w:t>
      </w:r>
      <w:r>
        <w:rPr>
          <w:rFonts w:ascii="MS UI Gothic" w:eastAsia="MS UI Gothic" w:hint="eastAsia"/>
          <w:w w:val="80"/>
        </w:rPr>
        <w:t>ꎮ</w:t>
      </w:r>
    </w:p>
    <w:p>
      <w:pPr>
        <w:pStyle w:val="BodyText"/>
        <w:spacing w:line="295" w:lineRule="auto"/>
        <w:ind w:right="39"/>
        <w:rPr>
          <w:rFonts w:ascii="MS UI Gothic" w:eastAsia="MS UI Gothic" w:hint="eastAsia"/>
        </w:rPr>
      </w:pPr>
      <w:r>
        <w:rPr>
          <w:w w:val="95"/>
        </w:rPr>
        <w:t>第二百二十一条   位于经常降雪或降雪量较大地区</w:t>
      </w:r>
      <w:r>
        <w:rPr>
          <w:rFonts w:ascii="MS UI Gothic" w:eastAsia="MS UI Gothic" w:hint="eastAsia"/>
          <w:w w:val="95"/>
        </w:rPr>
        <w:t>、 </w:t>
      </w:r>
      <w:r>
        <w:rPr>
          <w:w w:val="95"/>
        </w:rPr>
        <w:t>年旅客吞吐量 </w:t>
      </w:r>
      <w:r>
        <w:rPr>
          <w:rFonts w:ascii="MS UI Gothic" w:eastAsia="MS UI Gothic" w:hint="eastAsia"/>
          <w:w w:val="95"/>
        </w:rPr>
        <w:t>２００ </w:t>
      </w:r>
      <w:r>
        <w:rPr>
          <w:w w:val="95"/>
        </w:rPr>
        <w:t>万人次以</w:t>
      </w:r>
      <w:r>
        <w:rPr/>
        <w:t>上的机</w:t>
      </w:r>
      <w:r>
        <w:rPr>
          <w:w w:val="95"/>
        </w:rPr>
        <w:t>场</w:t>
      </w:r>
      <w:r>
        <w:rPr>
          <w:rFonts w:ascii="MS UI Gothic" w:eastAsia="MS UI Gothic" w:hint="eastAsia"/>
          <w:w w:val="90"/>
        </w:rPr>
        <w:t>ꎬ </w:t>
      </w:r>
      <w:r>
        <w:rPr/>
        <w:t>应当设置航空器集中</w:t>
      </w:r>
      <w:r>
        <w:rPr>
          <w:w w:val="95"/>
        </w:rPr>
        <w:t>除冰坪</w:t>
      </w:r>
      <w:r>
        <w:rPr>
          <w:rFonts w:ascii="MS UI Gothic" w:eastAsia="MS UI Gothic" w:hint="eastAsia"/>
          <w:w w:val="90"/>
        </w:rPr>
        <w:t>ꎮ</w:t>
      </w:r>
    </w:p>
    <w:p>
      <w:pPr>
        <w:pStyle w:val="BodyText"/>
        <w:spacing w:line="295" w:lineRule="auto"/>
        <w:ind w:right="39"/>
        <w:rPr>
          <w:rFonts w:ascii="MS UI Gothic" w:hAnsi="MS UI Gothic" w:eastAsia="MS UI Gothic" w:hint="eastAsia"/>
        </w:rPr>
      </w:pPr>
      <w:r>
        <w:rPr/>
        <w:t>除冰坪的设置应当符合 </w:t>
      </w:r>
      <w:r>
        <w:rPr>
          <w:rFonts w:ascii="MS UI Gothic" w:hAnsi="MS UI Gothic" w:eastAsia="MS UI Gothic" w:hint="eastAsia"/>
          <w:w w:val="80"/>
        </w:rPr>
        <w:t>« </w:t>
      </w:r>
      <w:r>
        <w:rPr/>
        <w:t>民用机场飞行区技术标准</w:t>
      </w:r>
      <w:r>
        <w:rPr>
          <w:rFonts w:ascii="MS UI Gothic" w:hAnsi="MS UI Gothic" w:eastAsia="MS UI Gothic" w:hint="eastAsia"/>
          <w:w w:val="80"/>
        </w:rPr>
        <w:t>» </w:t>
      </w:r>
      <w:r>
        <w:rPr/>
        <w:t>的规定</w:t>
      </w:r>
      <w:r>
        <w:rPr>
          <w:rFonts w:ascii="MS UI Gothic" w:hAnsi="MS UI Gothic" w:eastAsia="MS UI Gothic" w:hint="eastAsia"/>
          <w:w w:val="80"/>
        </w:rPr>
        <w:t>ꎮ</w:t>
      </w:r>
    </w:p>
    <w:p>
      <w:pPr>
        <w:pStyle w:val="BodyText"/>
        <w:spacing w:line="295" w:lineRule="auto"/>
        <w:ind w:right="39"/>
        <w:rPr>
          <w:rFonts w:ascii="MS UI Gothic" w:eastAsia="MS UI Gothic" w:hint="eastAsia"/>
        </w:rPr>
      </w:pPr>
      <w:r>
        <w:rPr/>
        <w:t>机场管理机构承担航空器除冰作业的</w:t>
      </w:r>
      <w:r>
        <w:rPr>
          <w:rFonts w:ascii="MS UI Gothic" w:eastAsia="MS UI Gothic" w:hint="eastAsia"/>
          <w:w w:val="80"/>
        </w:rPr>
        <w:t>ꎬ </w:t>
      </w:r>
      <w:r>
        <w:rPr/>
        <w:t>机场管理机构应当会同航空运输企业</w:t>
      </w:r>
      <w:r>
        <w:rPr>
          <w:rFonts w:ascii="MS UI Gothic" w:eastAsia="MS UI Gothic" w:hint="eastAsia"/>
          <w:w w:val="80"/>
        </w:rPr>
        <w:t>、 </w:t>
      </w:r>
      <w:r>
        <w:rPr/>
        <w:t>空中交通管理部门结合本机场的实际情况</w:t>
      </w:r>
      <w:r>
        <w:rPr>
          <w:rFonts w:ascii="MS UI Gothic" w:eastAsia="MS UI Gothic" w:hint="eastAsia"/>
          <w:w w:val="80"/>
        </w:rPr>
        <w:t>ꎬ </w:t>
      </w:r>
      <w:r>
        <w:rPr/>
        <w:t>制定航空器除冰预案</w:t>
      </w:r>
      <w:r>
        <w:rPr>
          <w:rFonts w:ascii="MS UI Gothic" w:eastAsia="MS UI Gothic" w:hint="eastAsia"/>
          <w:w w:val="80"/>
        </w:rPr>
        <w:t>ꎬ </w:t>
      </w:r>
      <w:r>
        <w:rPr/>
        <w:t>配备必要的除冰车辆</w:t>
      </w:r>
      <w:r>
        <w:rPr>
          <w:rFonts w:ascii="MS UI Gothic" w:eastAsia="MS UI Gothic" w:hint="eastAsia"/>
          <w:w w:val="80"/>
        </w:rPr>
        <w:t>、 </w:t>
      </w:r>
      <w:r>
        <w:rPr/>
        <w:t>设备和物资</w:t>
      </w:r>
      <w:r>
        <w:rPr>
          <w:rFonts w:ascii="MS UI Gothic" w:eastAsia="MS UI Gothic" w:hint="eastAsia"/>
          <w:w w:val="80"/>
        </w:rPr>
        <w:t>ꎬ </w:t>
      </w:r>
      <w:r>
        <w:rPr/>
        <w:t>并认真组织演练</w:t>
      </w:r>
      <w:r>
        <w:rPr>
          <w:rFonts w:ascii="MS UI Gothic" w:eastAsia="MS UI Gothic" w:hint="eastAsia"/>
          <w:w w:val="80"/>
        </w:rPr>
        <w:t>ꎬ </w:t>
      </w:r>
      <w:r>
        <w:rPr/>
        <w:t>最大限度地消除天气对航空器正常运行的影响</w:t>
      </w:r>
      <w:r>
        <w:rPr>
          <w:rFonts w:ascii="MS UI Gothic" w:eastAsia="MS UI Gothic" w:hint="eastAsia"/>
          <w:w w:val="80"/>
        </w:rPr>
        <w:t>ꎮ</w:t>
      </w:r>
    </w:p>
    <w:p>
      <w:pPr>
        <w:pStyle w:val="BodyText"/>
        <w:tabs>
          <w:tab w:pos="921" w:val="left" w:leader="none"/>
        </w:tabs>
        <w:spacing w:before="132"/>
        <w:ind w:left="82" w:firstLine="0"/>
        <w:jc w:val="center"/>
      </w:pPr>
      <w:r>
        <w:rPr>
          <w:spacing w:val="3"/>
          <w:w w:val="105"/>
        </w:rPr>
        <w:t>第十</w:t>
      </w:r>
      <w:r>
        <w:rPr>
          <w:w w:val="105"/>
        </w:rPr>
        <w:t>章</w:t>
        <w:tab/>
      </w:r>
      <w:r>
        <w:rPr>
          <w:spacing w:val="3"/>
          <w:w w:val="105"/>
        </w:rPr>
        <w:t>不停航施工管</w:t>
      </w:r>
      <w:r>
        <w:rPr>
          <w:w w:val="105"/>
        </w:rPr>
        <w:t>理</w:t>
      </w:r>
    </w:p>
    <w:p>
      <w:pPr>
        <w:pStyle w:val="BodyText"/>
        <w:spacing w:before="1"/>
        <w:ind w:left="0" w:firstLine="0"/>
        <w:jc w:val="left"/>
        <w:rPr>
          <w:sz w:val="29"/>
        </w:rPr>
      </w:pPr>
    </w:p>
    <w:p>
      <w:pPr>
        <w:pStyle w:val="BodyText"/>
        <w:tabs>
          <w:tab w:pos="921" w:val="left" w:leader="none"/>
        </w:tabs>
        <w:ind w:left="82" w:firstLine="0"/>
        <w:jc w:val="center"/>
      </w:pPr>
      <w:r>
        <w:rPr>
          <w:spacing w:val="3"/>
          <w:w w:val="105"/>
        </w:rPr>
        <w:t>第一</w:t>
      </w:r>
      <w:r>
        <w:rPr>
          <w:w w:val="105"/>
        </w:rPr>
        <w:t>节</w:t>
        <w:tab/>
        <w:t>基</w:t>
      </w:r>
      <w:r>
        <w:rPr>
          <w:spacing w:val="-34"/>
          <w:w w:val="105"/>
        </w:rPr>
        <w:t> </w:t>
      </w:r>
      <w:r>
        <w:rPr>
          <w:w w:val="105"/>
        </w:rPr>
        <w:t>本</w:t>
      </w:r>
      <w:r>
        <w:rPr>
          <w:spacing w:val="-33"/>
          <w:w w:val="105"/>
        </w:rPr>
        <w:t> </w:t>
      </w:r>
      <w:r>
        <w:rPr>
          <w:w w:val="105"/>
        </w:rPr>
        <w:t>要</w:t>
      </w:r>
      <w:r>
        <w:rPr>
          <w:spacing w:val="-33"/>
          <w:w w:val="105"/>
        </w:rPr>
        <w:t> </w:t>
      </w:r>
      <w:r>
        <w:rPr>
          <w:w w:val="105"/>
        </w:rPr>
        <w:t>求</w:t>
      </w:r>
    </w:p>
    <w:p>
      <w:pPr>
        <w:pStyle w:val="BodyText"/>
        <w:spacing w:before="10"/>
        <w:ind w:left="0" w:firstLine="0"/>
        <w:jc w:val="left"/>
        <w:rPr>
          <w:sz w:val="16"/>
        </w:rPr>
      </w:pPr>
    </w:p>
    <w:p>
      <w:pPr>
        <w:pStyle w:val="BodyText"/>
        <w:spacing w:line="295" w:lineRule="auto"/>
        <w:ind w:right="39"/>
      </w:pPr>
      <w:r>
        <w:rPr>
          <w:w w:val="105"/>
        </w:rPr>
        <w:t>第二百二十二条 机场管理机构应当</w:t>
      </w:r>
      <w:r>
        <w:rPr/>
        <w:t>制定机场不停航施工管理规定</w:t>
      </w:r>
      <w:r>
        <w:rPr>
          <w:rFonts w:ascii="MS UI Gothic" w:eastAsia="MS UI Gothic" w:hint="eastAsia"/>
          <w:w w:val="80"/>
        </w:rPr>
        <w:t>ꎬ </w:t>
      </w:r>
      <w:r>
        <w:rPr/>
        <w:t>对不停航施工进行监督管理</w:t>
      </w:r>
      <w:r>
        <w:rPr>
          <w:rFonts w:ascii="MS UI Gothic" w:eastAsia="MS UI Gothic" w:hint="eastAsia"/>
          <w:w w:val="80"/>
        </w:rPr>
        <w:t>ꎬ </w:t>
      </w:r>
      <w:r>
        <w:rPr/>
        <w:t>最大限度地减少不停</w:t>
      </w:r>
    </w:p>
    <w:p>
      <w:pPr>
        <w:pStyle w:val="BodyText"/>
        <w:spacing w:line="295" w:lineRule="auto" w:before="124"/>
        <w:ind w:right="442" w:firstLine="0"/>
        <w:jc w:val="left"/>
        <w:rPr>
          <w:rFonts w:ascii="MS UI Gothic" w:eastAsia="MS UI Gothic" w:hint="eastAsia"/>
        </w:rPr>
      </w:pPr>
      <w:r>
        <w:rPr/>
        <w:br w:type="column"/>
      </w:r>
      <w:r>
        <w:rPr/>
        <w:t>航施工对机场正常运行的影响</w:t>
      </w:r>
      <w:r>
        <w:rPr>
          <w:rFonts w:ascii="MS UI Gothic" w:eastAsia="MS UI Gothic" w:hint="eastAsia"/>
          <w:w w:val="80"/>
        </w:rPr>
        <w:t>ꎬ </w:t>
      </w:r>
      <w:r>
        <w:rPr/>
        <w:t>避免危及机场运行安全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第二百二十三条 不停航施工是指在</w:t>
      </w:r>
      <w:r>
        <w:rPr/>
        <w:t>机场不关闭或者部分时段关闭并按照航班计划接收和放行航空器的情况下</w:t>
      </w:r>
      <w:r>
        <w:rPr>
          <w:rFonts w:ascii="MS UI Gothic" w:eastAsia="MS UI Gothic" w:hint="eastAsia"/>
          <w:w w:val="80"/>
        </w:rPr>
        <w:t>ꎬ </w:t>
      </w:r>
      <w:r>
        <w:rPr/>
        <w:t>在飞行区内实施工程施工</w:t>
      </w:r>
      <w:r>
        <w:rPr>
          <w:rFonts w:ascii="MS UI Gothic" w:eastAsia="MS UI Gothic" w:hint="eastAsia"/>
          <w:w w:val="80"/>
        </w:rPr>
        <w:t>ꎮ </w:t>
      </w:r>
      <w:r>
        <w:rPr/>
        <w:t>不停航施工不包括在</w:t>
      </w:r>
      <w:r>
        <w:rPr>
          <w:w w:val="105"/>
        </w:rPr>
        <w:t>飞行区内进行的日常维护工作</w:t>
      </w:r>
      <w:r>
        <w:rPr>
          <w:rFonts w:ascii="MS UI Gothic" w:eastAsia="MS UI Gothic" w:hint="eastAsia"/>
          <w:w w:val="80"/>
        </w:rPr>
        <w:t>ꎮ</w:t>
      </w:r>
    </w:p>
    <w:p>
      <w:pPr>
        <w:pStyle w:val="BodyText"/>
        <w:spacing w:line="252" w:lineRule="exact"/>
        <w:ind w:left="543" w:firstLine="0"/>
        <w:jc w:val="left"/>
        <w:rPr>
          <w:rFonts w:ascii="MS UI Gothic" w:eastAsia="MS UI Gothic" w:hint="eastAsia"/>
        </w:rPr>
      </w:pPr>
      <w:r>
        <w:rPr>
          <w:w w:val="115"/>
        </w:rPr>
        <w:t>机场不停航施工工程主要包括</w:t>
      </w:r>
      <w:r>
        <w:rPr>
          <w:rFonts w:ascii="MS UI Gothic" w:eastAsia="MS UI Gothic" w:hint="eastAsia"/>
          <w:w w:val="235"/>
        </w:rPr>
        <w:t>:</w:t>
      </w:r>
    </w:p>
    <w:p>
      <w:pPr>
        <w:pStyle w:val="BodyText"/>
        <w:spacing w:line="295" w:lineRule="auto" w:before="57"/>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飞行区土质地带大面积沉陷的处理工程</w:t>
      </w:r>
      <w:r>
        <w:rPr>
          <w:rFonts w:ascii="MS UI Gothic" w:eastAsia="MS UI Gothic" w:hint="eastAsia"/>
          <w:w w:val="80"/>
        </w:rPr>
        <w:t>ꎬ </w:t>
      </w:r>
      <w:r>
        <w:rPr>
          <w:w w:val="105"/>
        </w:rPr>
        <w:t>围界</w:t>
      </w:r>
      <w:r>
        <w:rPr>
          <w:rFonts w:ascii="MS UI Gothic" w:eastAsia="MS UI Gothic" w:hint="eastAsia"/>
          <w:w w:val="80"/>
        </w:rPr>
        <w:t>、 </w:t>
      </w:r>
      <w:r>
        <w:rPr>
          <w:w w:val="105"/>
        </w:rPr>
        <w:t>飞行区排水设施的改造工程等</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跑道</w:t>
      </w:r>
      <w:r>
        <w:rPr>
          <w:rFonts w:ascii="MS UI Gothic" w:eastAsia="MS UI Gothic" w:hint="eastAsia"/>
          <w:w w:val="80"/>
        </w:rPr>
        <w:t>、 </w:t>
      </w:r>
      <w:r>
        <w:rPr>
          <w:w w:val="105"/>
        </w:rPr>
        <w:t>滑行道</w:t>
      </w:r>
      <w:r>
        <w:rPr>
          <w:rFonts w:ascii="MS UI Gothic" w:eastAsia="MS UI Gothic" w:hint="eastAsia"/>
          <w:w w:val="80"/>
        </w:rPr>
        <w:t>、 </w:t>
      </w:r>
      <w:r>
        <w:rPr>
          <w:w w:val="105"/>
        </w:rPr>
        <w:t>机坪的改扩建工程</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扩建或更新改造助航灯光及电</w:t>
      </w:r>
      <w:r>
        <w:rPr>
          <w:w w:val="110"/>
        </w:rPr>
        <w:t>缆的工程</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20"/>
        </w:rPr>
        <w:t>( </w:t>
      </w:r>
      <w:r>
        <w:rPr>
          <w:w w:val="110"/>
        </w:rPr>
        <w:t>四</w:t>
      </w:r>
      <w:r>
        <w:rPr>
          <w:rFonts w:ascii="MS UI Gothic" w:eastAsia="MS UI Gothic" w:hint="eastAsia"/>
          <w:w w:val="120"/>
        </w:rPr>
        <w:t>) </w:t>
      </w:r>
      <w:r>
        <w:rPr>
          <w:w w:val="110"/>
        </w:rPr>
        <w:t>影响民用航空器活动的其他工程</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第二百二十四条 机场管理机构负责机场航站区</w:t>
      </w:r>
      <w:r>
        <w:rPr>
          <w:rFonts w:ascii="MS UI Gothic" w:eastAsia="MS UI Gothic" w:hint="eastAsia"/>
          <w:w w:val="80"/>
        </w:rPr>
        <w:t>、 </w:t>
      </w:r>
      <w:r>
        <w:rPr>
          <w:w w:val="105"/>
        </w:rPr>
        <w:t>停车楼等区域的施工 </w:t>
      </w:r>
      <w:r>
        <w:rPr>
          <w:rFonts w:ascii="MS UI Gothic" w:eastAsia="MS UI Gothic" w:hint="eastAsia"/>
          <w:w w:val="150"/>
        </w:rPr>
        <w:t>( </w:t>
      </w:r>
      <w:r>
        <w:rPr>
          <w:w w:val="105"/>
        </w:rPr>
        <w:t>含装饰装修</w:t>
      </w:r>
      <w:r>
        <w:rPr>
          <w:rFonts w:ascii="MS UI Gothic" w:eastAsia="MS UI Gothic" w:hint="eastAsia"/>
          <w:w w:val="150"/>
        </w:rPr>
        <w:t>) </w:t>
      </w:r>
      <w:r>
        <w:rPr>
          <w:w w:val="105"/>
        </w:rPr>
        <w:t>的统一协调和管理</w:t>
      </w:r>
      <w:r>
        <w:rPr>
          <w:rFonts w:ascii="MS UI Gothic" w:eastAsia="MS UI Gothic" w:hint="eastAsia"/>
          <w:w w:val="80"/>
        </w:rPr>
        <w:t>ꎮ</w:t>
      </w:r>
    </w:p>
    <w:p>
      <w:pPr>
        <w:pStyle w:val="BodyText"/>
        <w:spacing w:line="295" w:lineRule="auto"/>
        <w:ind w:right="442"/>
        <w:rPr>
          <w:rFonts w:ascii="MS UI Gothic" w:eastAsia="MS UI Gothic" w:hint="eastAsia"/>
        </w:rPr>
      </w:pPr>
      <w:r>
        <w:rPr/>
        <w:pict>
          <v:shape style="position:absolute;margin-left:264.833008pt;margin-top:12.002648pt;width:5.15pt;height:24.35pt;mso-position-horizontal-relative:page;mso-position-vertical-relative:paragraph;z-index:-271674368"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spacing w:val="12"/>
          <w:w w:val="105"/>
        </w:rPr>
        <w:t>对于航站区</w:t>
      </w:r>
      <w:r>
        <w:rPr>
          <w:rFonts w:ascii="MS UI Gothic" w:eastAsia="MS UI Gothic" w:hint="eastAsia"/>
          <w:spacing w:val="9"/>
          <w:w w:val="80"/>
        </w:rPr>
        <w:t>、 </w:t>
      </w:r>
      <w:r>
        <w:rPr>
          <w:spacing w:val="17"/>
          <w:w w:val="105"/>
        </w:rPr>
        <w:t>停车楼等区域的施工</w:t>
      </w:r>
      <w:r>
        <w:rPr>
          <w:spacing w:val="11"/>
          <w:w w:val="105"/>
        </w:rPr>
        <w:t>含装饰装修</w:t>
      </w:r>
      <w:r>
        <w:rPr>
          <w:rFonts w:ascii="MS UI Gothic" w:eastAsia="MS UI Gothic" w:hint="eastAsia"/>
          <w:spacing w:val="-40"/>
          <w:w w:val="150"/>
        </w:rPr>
        <w:t>) </w:t>
      </w:r>
      <w:r>
        <w:rPr>
          <w:rFonts w:ascii="MS UI Gothic" w:eastAsia="MS UI Gothic" w:hint="eastAsia"/>
          <w:spacing w:val="10"/>
          <w:w w:val="80"/>
        </w:rPr>
        <w:t>ꎬ </w:t>
      </w:r>
      <w:r>
        <w:rPr>
          <w:spacing w:val="14"/>
          <w:w w:val="105"/>
        </w:rPr>
        <w:t>机场管理机构应当会同</w:t>
      </w:r>
      <w:r>
        <w:rPr>
          <w:spacing w:val="3"/>
          <w:w w:val="105"/>
        </w:rPr>
        <w:t>建设单位</w:t>
      </w:r>
      <w:r>
        <w:rPr>
          <w:rFonts w:ascii="MS UI Gothic" w:eastAsia="MS UI Gothic" w:hint="eastAsia"/>
          <w:spacing w:val="11"/>
          <w:w w:val="80"/>
        </w:rPr>
        <w:t>、 </w:t>
      </w:r>
      <w:r>
        <w:rPr>
          <w:spacing w:val="3"/>
          <w:w w:val="105"/>
        </w:rPr>
        <w:t>施工单位</w:t>
      </w:r>
      <w:r>
        <w:rPr>
          <w:rFonts w:ascii="MS UI Gothic" w:eastAsia="MS UI Gothic" w:hint="eastAsia"/>
          <w:spacing w:val="12"/>
          <w:w w:val="80"/>
        </w:rPr>
        <w:t>、 </w:t>
      </w:r>
      <w:r>
        <w:rPr>
          <w:spacing w:val="2"/>
          <w:w w:val="105"/>
        </w:rPr>
        <w:t>公安消防部门及其</w:t>
      </w:r>
      <w:r>
        <w:rPr>
          <w:spacing w:val="2"/>
        </w:rPr>
        <w:t>他相关单位和部门共同编制施工组织管理</w:t>
      </w:r>
      <w:r>
        <w:rPr>
          <w:spacing w:val="3"/>
          <w:w w:val="105"/>
        </w:rPr>
        <w:t>方案</w:t>
      </w:r>
      <w:r>
        <w:rPr>
          <w:rFonts w:ascii="MS UI Gothic" w:eastAsia="MS UI Gothic" w:hint="eastAsia"/>
          <w:w w:val="80"/>
        </w:rPr>
        <w:t>ꎮ</w:t>
      </w:r>
    </w:p>
    <w:p>
      <w:pPr>
        <w:pStyle w:val="BodyText"/>
        <w:spacing w:line="295" w:lineRule="auto"/>
        <w:ind w:right="442"/>
        <w:rPr>
          <w:rFonts w:ascii="MS UI Gothic" w:eastAsia="MS UI Gothic" w:hint="eastAsia"/>
        </w:rPr>
      </w:pPr>
      <w:r>
        <w:rPr/>
        <w:t>施工组织管理方案应当参照不停航施工管理的要求对影响安全的情况采取必要</w:t>
      </w:r>
      <w:r>
        <w:rPr>
          <w:w w:val="105"/>
        </w:rPr>
        <w:t>的措施</w:t>
      </w:r>
      <w:r>
        <w:rPr>
          <w:rFonts w:ascii="MS UI Gothic" w:eastAsia="MS UI Gothic" w:hint="eastAsia"/>
          <w:w w:val="80"/>
        </w:rPr>
        <w:t>ꎬ </w:t>
      </w:r>
      <w:r>
        <w:rPr>
          <w:w w:val="105"/>
        </w:rPr>
        <w:t>并尽可能降低对运行的影响</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第二百二十五条 在机场近期总体规</w:t>
      </w:r>
      <w:r>
        <w:rPr/>
        <w:t>划范围内的工程施工</w:t>
      </w:r>
      <w:r>
        <w:rPr>
          <w:rFonts w:ascii="MS UI Gothic" w:eastAsia="MS UI Gothic" w:hint="eastAsia"/>
          <w:w w:val="80"/>
        </w:rPr>
        <w:t>ꎬ </w:t>
      </w:r>
      <w:r>
        <w:rPr/>
        <w:t>机场管理机构应当对原有地下管线进行核实</w:t>
      </w:r>
      <w:r>
        <w:rPr>
          <w:rFonts w:ascii="MS UI Gothic" w:eastAsia="MS UI Gothic" w:hint="eastAsia"/>
          <w:w w:val="80"/>
        </w:rPr>
        <w:t>ꎬ </w:t>
      </w:r>
      <w:r>
        <w:rPr/>
        <w:t>防止施工对机</w:t>
      </w:r>
      <w:r>
        <w:rPr>
          <w:w w:val="105"/>
        </w:rPr>
        <w:t>场运行安全造成影响</w:t>
      </w:r>
      <w:r>
        <w:rPr>
          <w:rFonts w:ascii="MS UI Gothic" w:eastAsia="MS UI Gothic" w:hint="eastAsia"/>
          <w:w w:val="80"/>
        </w:rPr>
        <w:t>ꎮ</w:t>
      </w:r>
    </w:p>
    <w:p>
      <w:pPr>
        <w:pStyle w:val="BodyText"/>
        <w:spacing w:line="295" w:lineRule="auto"/>
        <w:ind w:right="442"/>
        <w:rPr>
          <w:rFonts w:ascii="MS UI Gothic" w:eastAsia="MS UI Gothic" w:hint="eastAsia"/>
        </w:rPr>
      </w:pPr>
      <w:r>
        <w:rPr/>
        <w:t>第二百二十六条 未经民航局或者民航地区管理局批准</w:t>
      </w:r>
      <w:r>
        <w:rPr>
          <w:rFonts w:ascii="MS UI Gothic" w:eastAsia="MS UI Gothic" w:hint="eastAsia"/>
          <w:w w:val="80"/>
        </w:rPr>
        <w:t>ꎬ </w:t>
      </w:r>
      <w:r>
        <w:rPr/>
        <w:t>不得在机场内进行不停航施工</w:t>
      </w:r>
      <w:r>
        <w:rPr>
          <w:rFonts w:ascii="MS UI Gothic" w:eastAsia="MS UI Gothic" w:hint="eastAsia"/>
          <w:w w:val="80"/>
        </w:rPr>
        <w:t>ꎮ</w:t>
      </w:r>
    </w:p>
    <w:p>
      <w:pPr>
        <w:pStyle w:val="BodyText"/>
        <w:spacing w:line="295" w:lineRule="auto"/>
        <w:ind w:right="442"/>
        <w:rPr>
          <w:rFonts w:ascii="MS UI Gothic" w:eastAsia="MS UI Gothic" w:hint="eastAsia"/>
        </w:rPr>
      </w:pPr>
      <w:r>
        <w:rPr/>
        <w:t>机场管理机构负责机场不停航施工期间的运行安全</w:t>
      </w:r>
      <w:r>
        <w:rPr>
          <w:rFonts w:ascii="MS UI Gothic" w:eastAsia="MS UI Gothic" w:hint="eastAsia"/>
          <w:w w:val="80"/>
        </w:rPr>
        <w:t>ꎬ </w:t>
      </w:r>
      <w:r>
        <w:rPr/>
        <w:t>并负责批准工程开工</w:t>
      </w:r>
      <w:r>
        <w:rPr>
          <w:rFonts w:ascii="MS UI Gothic" w:eastAsia="MS UI Gothic" w:hint="eastAsia"/>
          <w:w w:val="80"/>
        </w:rPr>
        <w:t>ꎮ </w:t>
      </w:r>
      <w:r>
        <w:rPr/>
        <w:t>实施不停航施工</w:t>
      </w:r>
      <w:r>
        <w:rPr>
          <w:rFonts w:ascii="MS UI Gothic" w:eastAsia="MS UI Gothic" w:hint="eastAsia"/>
          <w:w w:val="80"/>
        </w:rPr>
        <w:t>ꎬ </w:t>
      </w:r>
      <w:r>
        <w:rPr/>
        <w:t>应当服从机场管理机构的统一协调和管理</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１１８２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w w:val="105"/>
        </w:rPr>
        <w:t>机场管理机构应当会同建设单位</w:t>
      </w:r>
      <w:r>
        <w:rPr>
          <w:rFonts w:ascii="MS UI Gothic" w:eastAsia="MS UI Gothic" w:hint="eastAsia"/>
          <w:w w:val="80"/>
        </w:rPr>
        <w:t>、 </w:t>
      </w:r>
      <w:r>
        <w:rPr>
          <w:w w:val="105"/>
        </w:rPr>
        <w:t>施工单位</w:t>
      </w:r>
      <w:r>
        <w:rPr>
          <w:rFonts w:ascii="MS UI Gothic" w:eastAsia="MS UI Gothic" w:hint="eastAsia"/>
          <w:w w:val="80"/>
        </w:rPr>
        <w:t>、 </w:t>
      </w:r>
      <w:r>
        <w:rPr>
          <w:w w:val="105"/>
        </w:rPr>
        <w:t>空中交通管理部门及其他相关单位和部门共同编制施工组织管理方案</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第二百二十七条 施工组织管理方案</w:t>
      </w:r>
      <w:r>
        <w:rPr>
          <w:w w:val="110"/>
        </w:rPr>
        <w:t>应当包括</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工程内容</w:t>
      </w:r>
      <w:r>
        <w:rPr>
          <w:rFonts w:ascii="MS UI Gothic" w:eastAsia="MS UI Gothic" w:hint="eastAsia"/>
          <w:w w:val="80"/>
        </w:rPr>
        <w:t>、 </w:t>
      </w:r>
      <w:r>
        <w:rPr>
          <w:w w:val="105"/>
        </w:rPr>
        <w:t>分阶段和分区域的实施方案</w:t>
      </w:r>
      <w:r>
        <w:rPr>
          <w:rFonts w:ascii="MS UI Gothic" w:eastAsia="MS UI Gothic" w:hint="eastAsia"/>
          <w:w w:val="80"/>
        </w:rPr>
        <w:t>、 </w:t>
      </w:r>
      <w:r>
        <w:rPr>
          <w:w w:val="105"/>
        </w:rPr>
        <w:t>建设工期</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施工平面图和分区详图</w:t>
      </w:r>
      <w:r>
        <w:rPr>
          <w:rFonts w:ascii="MS UI Gothic" w:eastAsia="MS UI Gothic" w:hint="eastAsia"/>
          <w:w w:val="80"/>
        </w:rPr>
        <w:t>ꎬ </w:t>
      </w:r>
      <w:r>
        <w:rPr>
          <w:w w:val="105"/>
        </w:rPr>
        <w:t>包括施工区域</w:t>
      </w:r>
      <w:r>
        <w:rPr>
          <w:rFonts w:ascii="MS UI Gothic" w:eastAsia="MS UI Gothic" w:hint="eastAsia"/>
          <w:w w:val="80"/>
        </w:rPr>
        <w:t>、 </w:t>
      </w:r>
      <w:r>
        <w:rPr>
          <w:w w:val="105"/>
        </w:rPr>
        <w:t>施工区与航空器活动区的分隔位置</w:t>
      </w:r>
      <w:r>
        <w:rPr>
          <w:rFonts w:ascii="MS UI Gothic" w:eastAsia="MS UI Gothic" w:hint="eastAsia"/>
          <w:w w:val="80"/>
        </w:rPr>
        <w:t>、 </w:t>
      </w:r>
      <w:r>
        <w:rPr>
          <w:w w:val="105"/>
        </w:rPr>
        <w:t>围栏设置</w:t>
      </w:r>
      <w:r>
        <w:rPr>
          <w:rFonts w:ascii="MS UI Gothic" w:eastAsia="MS UI Gothic" w:hint="eastAsia"/>
          <w:w w:val="80"/>
        </w:rPr>
        <w:t>、 </w:t>
      </w:r>
      <w:r>
        <w:rPr>
          <w:w w:val="105"/>
        </w:rPr>
        <w:t>临时目视助航设施设置</w:t>
      </w:r>
      <w:r>
        <w:rPr>
          <w:rFonts w:ascii="MS UI Gothic" w:eastAsia="MS UI Gothic" w:hint="eastAsia"/>
          <w:w w:val="80"/>
        </w:rPr>
        <w:t>、 </w:t>
      </w:r>
      <w:r>
        <w:rPr>
          <w:w w:val="105"/>
        </w:rPr>
        <w:t>堆料场位置</w:t>
      </w:r>
      <w:r>
        <w:rPr>
          <w:rFonts w:ascii="MS UI Gothic" w:eastAsia="MS UI Gothic" w:hint="eastAsia"/>
          <w:w w:val="80"/>
        </w:rPr>
        <w:t>、 </w:t>
      </w:r>
      <w:r>
        <w:rPr>
          <w:w w:val="105"/>
        </w:rPr>
        <w:t>大型机具停放位置</w:t>
      </w:r>
      <w:r>
        <w:rPr>
          <w:rFonts w:ascii="MS UI Gothic" w:eastAsia="MS UI Gothic" w:hint="eastAsia"/>
          <w:w w:val="80"/>
        </w:rPr>
        <w:t>、 </w:t>
      </w:r>
      <w:r>
        <w:rPr>
          <w:w w:val="105"/>
        </w:rPr>
        <w:t>施工车辆和人员通行路线和进出道口等</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7"/>
          <w:w w:val="150"/>
        </w:rPr>
        <w:t>( </w:t>
      </w:r>
      <w:r>
        <w:rPr>
          <w:spacing w:val="3"/>
          <w:w w:val="105"/>
        </w:rPr>
        <w:t>三</w:t>
      </w:r>
      <w:r>
        <w:rPr>
          <w:rFonts w:ascii="MS UI Gothic" w:eastAsia="MS UI Gothic" w:hint="eastAsia"/>
          <w:spacing w:val="9"/>
          <w:w w:val="150"/>
        </w:rPr>
        <w:t>) </w:t>
      </w:r>
      <w:r>
        <w:rPr>
          <w:spacing w:val="5"/>
          <w:w w:val="105"/>
        </w:rPr>
        <w:t>影响航空器起降</w:t>
      </w:r>
      <w:r>
        <w:rPr>
          <w:rFonts w:ascii="MS UI Gothic" w:eastAsia="MS UI Gothic" w:hint="eastAsia"/>
          <w:spacing w:val="24"/>
          <w:w w:val="80"/>
        </w:rPr>
        <w:t>、 </w:t>
      </w:r>
      <w:r>
        <w:rPr>
          <w:spacing w:val="8"/>
          <w:w w:val="105"/>
        </w:rPr>
        <w:t>滑行和停放</w:t>
      </w:r>
      <w:r>
        <w:rPr>
          <w:spacing w:val="3"/>
          <w:w w:val="105"/>
        </w:rPr>
        <w:t>的情况和采取的措施</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21"/>
          <w:w w:val="105"/>
        </w:rPr>
        <w:t>( </w:t>
      </w:r>
      <w:r>
        <w:rPr>
          <w:spacing w:val="3"/>
          <w:w w:val="105"/>
        </w:rPr>
        <w:t>四</w:t>
      </w:r>
      <w:r>
        <w:rPr>
          <w:rFonts w:ascii="MS UI Gothic" w:eastAsia="MS UI Gothic" w:hint="eastAsia"/>
          <w:spacing w:val="6"/>
          <w:w w:val="105"/>
        </w:rPr>
        <w:t>) </w:t>
      </w:r>
      <w:r>
        <w:rPr>
          <w:spacing w:val="5"/>
          <w:w w:val="105"/>
        </w:rPr>
        <w:t>影响跑道和滑行道标志和灯光</w:t>
      </w:r>
      <w:r>
        <w:rPr>
          <w:spacing w:val="3"/>
          <w:w w:val="110"/>
        </w:rPr>
        <w:t>的情况和采取的措施</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需要跑道入口内移的</w:t>
      </w:r>
      <w:r>
        <w:rPr>
          <w:rFonts w:ascii="MS UI Gothic" w:eastAsia="MS UI Gothic" w:hint="eastAsia"/>
          <w:w w:val="80"/>
        </w:rPr>
        <w:t>ꎬ </w:t>
      </w:r>
      <w:r>
        <w:rPr>
          <w:w w:val="105"/>
        </w:rPr>
        <w:t>对道面标志</w:t>
      </w:r>
      <w:r>
        <w:rPr>
          <w:rFonts w:ascii="MS UI Gothic" w:eastAsia="MS UI Gothic" w:hint="eastAsia"/>
          <w:w w:val="80"/>
        </w:rPr>
        <w:t>、 </w:t>
      </w:r>
      <w:r>
        <w:rPr>
          <w:w w:val="105"/>
        </w:rPr>
        <w:t>助航灯光的调整说明和调整图</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对跑道端安全区</w:t>
      </w:r>
      <w:r>
        <w:rPr>
          <w:rFonts w:ascii="MS UI Gothic" w:eastAsia="MS UI Gothic" w:hint="eastAsia"/>
          <w:w w:val="80"/>
        </w:rPr>
        <w:t>、 </w:t>
      </w:r>
      <w:r>
        <w:rPr>
          <w:w w:val="105"/>
        </w:rPr>
        <w:t>无障碍物区</w:t>
      </w:r>
      <w:r>
        <w:rPr/>
        <w:t>和其他净空限制面的保护措施</w:t>
      </w:r>
      <w:r>
        <w:rPr>
          <w:rFonts w:ascii="MS UI Gothic" w:eastAsia="MS UI Gothic" w:hint="eastAsia"/>
          <w:w w:val="80"/>
        </w:rPr>
        <w:t>ꎬ </w:t>
      </w:r>
      <w:r>
        <w:rPr/>
        <w:t>包括对施</w:t>
      </w:r>
      <w:r>
        <w:rPr>
          <w:w w:val="105"/>
        </w:rPr>
        <w:t>工设备高度的限制要求</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七</w:t>
      </w:r>
      <w:r>
        <w:rPr>
          <w:rFonts w:ascii="MS UI Gothic" w:eastAsia="MS UI Gothic" w:hint="eastAsia"/>
          <w:w w:val="105"/>
        </w:rPr>
        <w:t>) </w:t>
      </w:r>
      <w:r>
        <w:rPr>
          <w:w w:val="105"/>
        </w:rPr>
        <w:t>影响导航设施正常工作的情况</w:t>
      </w:r>
      <w:r>
        <w:rPr>
          <w:w w:val="110"/>
        </w:rPr>
        <w:t>和所采取的措施</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对施工人员和车辆进出飞行区</w:t>
      </w:r>
      <w:r>
        <w:rPr/>
        <w:t>出入口的控制措施和对车辆灯光和标识的</w:t>
      </w:r>
      <w:r>
        <w:rPr>
          <w:w w:val="105"/>
        </w:rPr>
        <w:t>要求</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九</w:t>
      </w:r>
      <w:r>
        <w:rPr>
          <w:rFonts w:ascii="MS UI Gothic" w:eastAsia="MS UI Gothic" w:hint="eastAsia"/>
          <w:w w:val="105"/>
        </w:rPr>
        <w:t>) </w:t>
      </w:r>
      <w:r>
        <w:rPr>
          <w:w w:val="105"/>
        </w:rPr>
        <w:t>防止无关人员和动物进入飞行</w:t>
      </w:r>
      <w:r>
        <w:rPr>
          <w:w w:val="110"/>
        </w:rPr>
        <w:t>区的措施</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十</w:t>
      </w:r>
      <w:r>
        <w:rPr>
          <w:rFonts w:ascii="MS UI Gothic" w:eastAsia="MS UI Gothic" w:hint="eastAsia"/>
          <w:w w:val="150"/>
        </w:rPr>
        <w:t>) </w:t>
      </w:r>
      <w:r>
        <w:rPr>
          <w:w w:val="110"/>
        </w:rPr>
        <w:t>防止污染道面的措施</w:t>
      </w:r>
      <w:r>
        <w:rPr>
          <w:rFonts w:ascii="MS UI Gothic" w:eastAsia="MS UI Gothic" w:hint="eastAsia"/>
          <w:w w:val="80"/>
        </w:rPr>
        <w:t>ꎻ</w:t>
      </w:r>
    </w:p>
    <w:p>
      <w:pPr>
        <w:pStyle w:val="BodyText"/>
        <w:spacing w:before="37"/>
        <w:ind w:left="860" w:firstLine="0"/>
        <w:rPr>
          <w:rFonts w:ascii="MS UI Gothic" w:eastAsia="MS UI Gothic" w:hint="eastAsia"/>
        </w:rPr>
      </w:pPr>
      <w:r>
        <w:rPr>
          <w:rFonts w:ascii="MS UI Gothic" w:eastAsia="MS UI Gothic" w:hint="eastAsia"/>
          <w:spacing w:val="-43"/>
          <w:w w:val="150"/>
        </w:rPr>
        <w:t>( </w:t>
      </w:r>
      <w:r>
        <w:rPr>
          <w:spacing w:val="3"/>
          <w:w w:val="110"/>
        </w:rPr>
        <w:t>十一</w:t>
      </w:r>
      <w:r>
        <w:rPr>
          <w:rFonts w:ascii="MS UI Gothic" w:eastAsia="MS UI Gothic" w:hint="eastAsia"/>
          <w:spacing w:val="-25"/>
          <w:w w:val="150"/>
        </w:rPr>
        <w:t>) </w:t>
      </w:r>
      <w:r>
        <w:rPr>
          <w:spacing w:val="3"/>
          <w:w w:val="110"/>
        </w:rPr>
        <w:t>对沟渠和坑洞的覆盖要求</w:t>
      </w:r>
      <w:r>
        <w:rPr>
          <w:rFonts w:ascii="MS UI Gothic" w:eastAsia="MS UI Gothic" w:hint="eastAsia"/>
          <w:w w:val="80"/>
        </w:rPr>
        <w:t>ꎻ</w:t>
      </w:r>
    </w:p>
    <w:p>
      <w:pPr>
        <w:pStyle w:val="BodyText"/>
        <w:spacing w:line="295" w:lineRule="auto" w:before="59"/>
        <w:ind w:left="440"/>
        <w:rPr>
          <w:rFonts w:ascii="MS UI Gothic" w:eastAsia="MS UI Gothic" w:hint="eastAsia"/>
        </w:rPr>
      </w:pPr>
      <w:r>
        <w:rPr>
          <w:rFonts w:ascii="MS UI Gothic" w:eastAsia="MS UI Gothic" w:hint="eastAsia"/>
          <w:w w:val="150"/>
        </w:rPr>
        <w:t>( </w:t>
      </w:r>
      <w:r>
        <w:rPr>
          <w:w w:val="105"/>
        </w:rPr>
        <w:t>十二</w:t>
      </w:r>
      <w:r>
        <w:rPr>
          <w:rFonts w:ascii="MS UI Gothic" w:eastAsia="MS UI Gothic" w:hint="eastAsia"/>
          <w:w w:val="150"/>
        </w:rPr>
        <w:t>) </w:t>
      </w:r>
      <w:r>
        <w:rPr>
          <w:w w:val="105"/>
        </w:rPr>
        <w:t>对施工中的飘浮物</w:t>
      </w:r>
      <w:r>
        <w:rPr>
          <w:rFonts w:ascii="MS UI Gothic" w:eastAsia="MS UI Gothic" w:hint="eastAsia"/>
          <w:w w:val="80"/>
        </w:rPr>
        <w:t>、 </w:t>
      </w:r>
      <w:r>
        <w:rPr>
          <w:w w:val="105"/>
        </w:rPr>
        <w:t>灰尘</w:t>
      </w:r>
      <w:r>
        <w:rPr>
          <w:rFonts w:ascii="MS UI Gothic" w:eastAsia="MS UI Gothic" w:hint="eastAsia"/>
          <w:w w:val="80"/>
        </w:rPr>
        <w:t>、</w:t>
      </w:r>
      <w:r>
        <w:rPr>
          <w:w w:val="105"/>
        </w:rPr>
        <w:t>施工噪音和其他污染的控制措施</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十三</w:t>
      </w:r>
      <w:r>
        <w:rPr>
          <w:rFonts w:ascii="MS UI Gothic" w:eastAsia="MS UI Gothic" w:hint="eastAsia"/>
          <w:w w:val="150"/>
        </w:rPr>
        <w:t>) </w:t>
      </w:r>
      <w:r>
        <w:rPr>
          <w:w w:val="110"/>
        </w:rPr>
        <w:t>对无线电通信的要求</w:t>
      </w:r>
      <w:r>
        <w:rPr>
          <w:rFonts w:ascii="MS UI Gothic" w:eastAsia="MS UI Gothic" w:hint="eastAsia"/>
          <w:w w:val="80"/>
        </w:rPr>
        <w:t>ꎻ</w:t>
      </w:r>
    </w:p>
    <w:p>
      <w:pPr>
        <w:pStyle w:val="BodyText"/>
        <w:spacing w:line="295" w:lineRule="auto" w:before="58"/>
        <w:ind w:left="440" w:right="1"/>
        <w:rPr>
          <w:rFonts w:ascii="MS UI Gothic" w:eastAsia="MS UI Gothic" w:hint="eastAsia"/>
        </w:rPr>
      </w:pPr>
      <w:r>
        <w:rPr>
          <w:rFonts w:ascii="MS UI Gothic" w:eastAsia="MS UI Gothic" w:hint="eastAsia"/>
          <w:spacing w:val="-38"/>
          <w:w w:val="150"/>
        </w:rPr>
        <w:t>( </w:t>
      </w:r>
      <w:r>
        <w:rPr>
          <w:spacing w:val="16"/>
          <w:w w:val="105"/>
        </w:rPr>
        <w:t>十四</w:t>
      </w:r>
      <w:r>
        <w:rPr>
          <w:rFonts w:ascii="MS UI Gothic" w:eastAsia="MS UI Gothic" w:hint="eastAsia"/>
          <w:spacing w:val="11"/>
          <w:w w:val="150"/>
        </w:rPr>
        <w:t>) </w:t>
      </w:r>
      <w:r>
        <w:rPr>
          <w:spacing w:val="23"/>
          <w:w w:val="105"/>
        </w:rPr>
        <w:t>需要停用供水管线或消防</w:t>
      </w:r>
      <w:r>
        <w:rPr>
          <w:spacing w:val="3"/>
        </w:rPr>
        <w:t>栓</w:t>
      </w:r>
      <w:r>
        <w:rPr>
          <w:rFonts w:ascii="MS UI Gothic" w:eastAsia="MS UI Gothic" w:hint="eastAsia"/>
          <w:spacing w:val="18"/>
          <w:w w:val="80"/>
        </w:rPr>
        <w:t>ꎬ </w:t>
      </w:r>
      <w:r>
        <w:rPr>
          <w:spacing w:val="13"/>
        </w:rPr>
        <w:t>或消防救援通道发生改变或被堵塞</w:t>
      </w:r>
      <w:r>
        <w:rPr>
          <w:spacing w:val="3"/>
        </w:rPr>
        <w:t>时</w:t>
      </w:r>
      <w:r>
        <w:rPr>
          <w:rFonts w:ascii="MS UI Gothic" w:eastAsia="MS UI Gothic" w:hint="eastAsia"/>
          <w:spacing w:val="21"/>
          <w:w w:val="80"/>
        </w:rPr>
        <w:t>ꎬ </w:t>
      </w:r>
      <w:r>
        <w:rPr>
          <w:spacing w:val="2"/>
        </w:rPr>
        <w:t>通知航空器救援和消防人员的程序和</w:t>
      </w:r>
      <w:r>
        <w:rPr>
          <w:spacing w:val="3"/>
          <w:w w:val="105"/>
        </w:rPr>
        <w:t>补救措施</w:t>
      </w:r>
      <w:r>
        <w:rPr>
          <w:rFonts w:ascii="MS UI Gothic" w:eastAsia="MS UI Gothic" w:hint="eastAsia"/>
          <w:w w:val="80"/>
        </w:rPr>
        <w:t>ꎻ</w:t>
      </w:r>
    </w:p>
    <w:p>
      <w:pPr>
        <w:pStyle w:val="BodyText"/>
        <w:spacing w:line="295" w:lineRule="auto"/>
        <w:ind w:left="440" w:right="1"/>
      </w:pPr>
      <w:r>
        <w:rPr>
          <w:rFonts w:ascii="MS UI Gothic" w:eastAsia="MS UI Gothic" w:hint="eastAsia"/>
          <w:w w:val="150"/>
        </w:rPr>
        <w:t>( </w:t>
      </w:r>
      <w:r>
        <w:rPr>
          <w:w w:val="105"/>
        </w:rPr>
        <w:t>十五</w:t>
      </w:r>
      <w:r>
        <w:rPr>
          <w:rFonts w:ascii="MS UI Gothic" w:eastAsia="MS UI Gothic" w:hint="eastAsia"/>
          <w:w w:val="150"/>
        </w:rPr>
        <w:t>) </w:t>
      </w:r>
      <w:r>
        <w:rPr>
          <w:w w:val="105"/>
        </w:rPr>
        <w:t>开挖施工时对电缆</w:t>
      </w:r>
      <w:r>
        <w:rPr>
          <w:rFonts w:ascii="MS UI Gothic" w:eastAsia="MS UI Gothic" w:hint="eastAsia"/>
        </w:rPr>
        <w:t>、 </w:t>
      </w:r>
      <w:r>
        <w:rPr>
          <w:w w:val="105"/>
        </w:rPr>
        <w:t>输油管</w:t>
      </w:r>
      <w:r>
        <w:rPr/>
        <w:t>道</w:t>
      </w:r>
      <w:r>
        <w:rPr>
          <w:rFonts w:ascii="MS UI Gothic" w:eastAsia="MS UI Gothic" w:hint="eastAsia"/>
        </w:rPr>
        <w:t>、 </w:t>
      </w:r>
      <w:r>
        <w:rPr/>
        <w:t>给排水管线和其他地下设施位置的确</w:t>
      </w:r>
    </w:p>
    <w:p>
      <w:pPr>
        <w:pStyle w:val="BodyText"/>
        <w:spacing w:before="124"/>
        <w:ind w:left="381" w:firstLine="0"/>
        <w:jc w:val="left"/>
        <w:rPr>
          <w:rFonts w:ascii="MS UI Gothic" w:eastAsia="MS UI Gothic" w:hint="eastAsia"/>
        </w:rPr>
      </w:pPr>
      <w:r>
        <w:rPr/>
        <w:br w:type="column"/>
      </w:r>
      <w:r>
        <w:rPr/>
        <w:t>定和保护措施</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w w:val="150"/>
        </w:rPr>
        <w:t>( </w:t>
      </w:r>
      <w:r>
        <w:rPr>
          <w:w w:val="105"/>
        </w:rPr>
        <w:t>十六</w:t>
      </w:r>
      <w:r>
        <w:rPr>
          <w:rFonts w:ascii="MS UI Gothic" w:eastAsia="MS UI Gothic" w:hint="eastAsia"/>
          <w:w w:val="150"/>
        </w:rPr>
        <w:t>) </w:t>
      </w:r>
      <w:r>
        <w:rPr>
          <w:w w:val="105"/>
        </w:rPr>
        <w:t>施工安全协调会议制度</w:t>
      </w:r>
      <w:r>
        <w:rPr>
          <w:rFonts w:ascii="MS UI Gothic" w:eastAsia="MS UI Gothic" w:hint="eastAsia"/>
          <w:w w:val="80"/>
        </w:rPr>
        <w:t>ꎬ </w:t>
      </w:r>
      <w:r>
        <w:rPr>
          <w:w w:val="105"/>
        </w:rPr>
        <w:t>所</w:t>
      </w:r>
      <w:r>
        <w:rPr/>
        <w:t>有施工安全相关方的代表姓名和联系</w:t>
      </w:r>
      <w:r>
        <w:rPr>
          <w:w w:val="105"/>
        </w:rPr>
        <w:t>电话</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十七</w:t>
      </w:r>
      <w:r>
        <w:rPr>
          <w:rFonts w:ascii="MS UI Gothic" w:eastAsia="MS UI Gothic" w:hint="eastAsia"/>
          <w:w w:val="105"/>
        </w:rPr>
        <w:t>) </w:t>
      </w:r>
      <w:r>
        <w:rPr>
          <w:w w:val="105"/>
        </w:rPr>
        <w:t>对施工人员和车辆驾驶员的</w:t>
      </w:r>
      <w:r>
        <w:rPr>
          <w:w w:val="110"/>
        </w:rPr>
        <w:t>培训要求</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十八</w:t>
      </w:r>
      <w:r>
        <w:rPr>
          <w:rFonts w:ascii="MS UI Gothic" w:eastAsia="MS UI Gothic" w:hint="eastAsia"/>
          <w:w w:val="150"/>
        </w:rPr>
        <w:t>) </w:t>
      </w:r>
      <w:r>
        <w:rPr>
          <w:w w:val="105"/>
        </w:rPr>
        <w:t>航行通告的发布程序</w:t>
      </w:r>
      <w:r>
        <w:rPr>
          <w:rFonts w:ascii="MS UI Gothic" w:eastAsia="MS UI Gothic" w:hint="eastAsia"/>
          <w:w w:val="80"/>
        </w:rPr>
        <w:t>、  </w:t>
      </w:r>
      <w:r>
        <w:rPr>
          <w:w w:val="105"/>
        </w:rPr>
        <w:t>内容和要求</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十九</w:t>
      </w:r>
      <w:r>
        <w:rPr>
          <w:rFonts w:ascii="MS UI Gothic" w:eastAsia="MS UI Gothic" w:hint="eastAsia"/>
          <w:w w:val="105"/>
        </w:rPr>
        <w:t>) </w:t>
      </w:r>
      <w:r>
        <w:rPr>
          <w:w w:val="105"/>
        </w:rPr>
        <w:t>各相关部门的职责和检查的</w:t>
      </w:r>
      <w:r>
        <w:rPr>
          <w:w w:val="110"/>
        </w:rPr>
        <w:t>要求</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第二百二十八条 机场管理机构对机</w:t>
      </w:r>
      <w:r>
        <w:rPr>
          <w:w w:val="110"/>
        </w:rPr>
        <w:t>场不停航施工的管理包括</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对施工图设计和招标文件中应</w:t>
      </w:r>
      <w:r>
        <w:rPr/>
        <w:t>当遵守的有关不停航施工安全措施的内容</w:t>
      </w:r>
      <w:r>
        <w:rPr>
          <w:w w:val="105"/>
        </w:rPr>
        <w:t>进行审查</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在施工前</w:t>
      </w:r>
      <w:r>
        <w:rPr>
          <w:rFonts w:ascii="MS UI Gothic" w:eastAsia="MS UI Gothic" w:hint="eastAsia"/>
          <w:w w:val="80"/>
        </w:rPr>
        <w:t>ꎬ </w:t>
      </w:r>
      <w:r>
        <w:rPr>
          <w:w w:val="105"/>
        </w:rPr>
        <w:t>召开由相关单位和</w:t>
      </w:r>
      <w:r>
        <w:rPr/>
        <w:t>部门参加的联席会议</w:t>
      </w:r>
      <w:r>
        <w:rPr>
          <w:rFonts w:ascii="MS UI Gothic" w:eastAsia="MS UI Gothic" w:hint="eastAsia"/>
          <w:w w:val="80"/>
        </w:rPr>
        <w:t>ꎬ </w:t>
      </w:r>
      <w:r>
        <w:rPr/>
        <w:t>落实施工组织管理</w:t>
      </w:r>
      <w:r>
        <w:rPr>
          <w:w w:val="105"/>
        </w:rPr>
        <w:t>方案</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与建设单位签定安全责任书</w:t>
      </w:r>
      <w:r>
        <w:rPr>
          <w:rFonts w:ascii="MS UI Gothic" w:eastAsia="MS UI Gothic" w:hint="eastAsia"/>
          <w:w w:val="80"/>
        </w:rPr>
        <w:t>ꎮ</w:t>
      </w:r>
      <w:r>
        <w:rPr/>
        <w:t>工程建设单位为机场管理机构时</w:t>
      </w:r>
      <w:r>
        <w:rPr>
          <w:rFonts w:ascii="MS UI Gothic" w:eastAsia="MS UI Gothic" w:hint="eastAsia"/>
          <w:w w:val="80"/>
        </w:rPr>
        <w:t>ꎬ </w:t>
      </w:r>
      <w:r>
        <w:rPr/>
        <w:t>机场管理机构应当与施工单位签订安全责任书</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建立由各相关单位和部门代表</w:t>
      </w:r>
      <w:r>
        <w:rPr/>
        <w:t>组成的协调工作制度</w:t>
      </w:r>
      <w:r>
        <w:rPr>
          <w:rFonts w:ascii="MS UI Gothic" w:eastAsia="MS UI Gothic" w:hint="eastAsia"/>
          <w:w w:val="80"/>
        </w:rPr>
        <w:t>ꎬ </w:t>
      </w:r>
      <w:r>
        <w:rPr/>
        <w:t>并确保施工组织管理方案中所列各相关单位联系人和电话信</w:t>
      </w:r>
      <w:r>
        <w:rPr>
          <w:w w:val="105"/>
        </w:rPr>
        <w:t>息准确无误</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每周或者视情召开施工安全协调会议</w:t>
      </w:r>
      <w:r>
        <w:rPr>
          <w:rFonts w:ascii="MS UI Gothic" w:eastAsia="MS UI Gothic" w:hint="eastAsia"/>
          <w:w w:val="80"/>
        </w:rPr>
        <w:t>ꎬ </w:t>
      </w:r>
      <w:r>
        <w:rPr>
          <w:w w:val="105"/>
        </w:rPr>
        <w:t>协调施工活动</w:t>
      </w:r>
      <w:r>
        <w:rPr>
          <w:rFonts w:ascii="MS UI Gothic" w:eastAsia="MS UI Gothic" w:hint="eastAsia"/>
          <w:w w:val="80"/>
        </w:rPr>
        <w:t>ꎮ </w:t>
      </w:r>
      <w:r>
        <w:rPr>
          <w:w w:val="105"/>
        </w:rPr>
        <w:t>在跑道</w:t>
      </w:r>
      <w:r>
        <w:rPr>
          <w:rFonts w:ascii="MS UI Gothic" w:eastAsia="MS UI Gothic" w:hint="eastAsia"/>
          <w:w w:val="80"/>
        </w:rPr>
        <w:t>、 </w:t>
      </w:r>
      <w:r>
        <w:rPr>
          <w:w w:val="105"/>
        </w:rPr>
        <w:t>滑行道</w:t>
      </w:r>
      <w:r>
        <w:rPr/>
        <w:t>进行的机场不停航施工</w:t>
      </w:r>
      <w:r>
        <w:rPr>
          <w:rFonts w:ascii="MS UI Gothic" w:eastAsia="MS UI Gothic" w:hint="eastAsia"/>
          <w:w w:val="80"/>
        </w:rPr>
        <w:t>ꎬ </w:t>
      </w:r>
      <w:r>
        <w:rPr/>
        <w:t>应当每日召开一</w:t>
      </w:r>
      <w:r>
        <w:rPr>
          <w:w w:val="105"/>
        </w:rPr>
        <w:t>次协调会</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对施工单位的人员培训情况进</w:t>
      </w:r>
      <w:r>
        <w:rPr>
          <w:w w:val="110"/>
        </w:rPr>
        <w:t>行抽查</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05"/>
        </w:rPr>
        <w:t>七</w:t>
      </w:r>
      <w:r>
        <w:rPr>
          <w:rFonts w:ascii="MS UI Gothic" w:eastAsia="MS UI Gothic" w:hint="eastAsia"/>
          <w:spacing w:val="3"/>
          <w:w w:val="150"/>
        </w:rPr>
        <w:t>) </w:t>
      </w:r>
      <w:r>
        <w:rPr>
          <w:spacing w:val="5"/>
          <w:w w:val="105"/>
        </w:rPr>
        <w:t>对施工单位遵守机场管理机构</w:t>
      </w:r>
      <w:r>
        <w:rPr>
          <w:spacing w:val="2"/>
        </w:rPr>
        <w:t>所制定的人员和车辆进出飞行区的管理规</w:t>
      </w:r>
      <w:r>
        <w:rPr>
          <w:spacing w:val="3"/>
          <w:w w:val="105"/>
        </w:rPr>
        <w:t>定以及车辆灯光</w:t>
      </w:r>
      <w:r>
        <w:rPr>
          <w:rFonts w:ascii="MS UI Gothic" w:eastAsia="MS UI Gothic" w:hint="eastAsia"/>
          <w:spacing w:val="-2"/>
          <w:w w:val="80"/>
        </w:rPr>
        <w:t>、 </w:t>
      </w:r>
      <w:r>
        <w:rPr>
          <w:spacing w:val="2"/>
          <w:w w:val="105"/>
        </w:rPr>
        <w:t>标识颜色是否符合标准</w:t>
      </w:r>
      <w:r>
        <w:rPr>
          <w:spacing w:val="3"/>
          <w:w w:val="105"/>
        </w:rPr>
        <w:t>的情况进行检查</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9"/>
          <w:w w:val="150"/>
        </w:rPr>
        <w:t>( </w:t>
      </w:r>
      <w:r>
        <w:rPr>
          <w:spacing w:val="3"/>
          <w:w w:val="105"/>
        </w:rPr>
        <w:t>八</w:t>
      </w:r>
      <w:r>
        <w:rPr>
          <w:rFonts w:ascii="MS UI Gothic" w:eastAsia="MS UI Gothic" w:hint="eastAsia"/>
          <w:spacing w:val="-3"/>
          <w:w w:val="150"/>
        </w:rPr>
        <w:t>) </w:t>
      </w:r>
      <w:r>
        <w:rPr>
          <w:spacing w:val="5"/>
          <w:w w:val="105"/>
        </w:rPr>
        <w:t>经常对施工现场进行检查</w:t>
      </w:r>
      <w:r>
        <w:rPr>
          <w:rFonts w:ascii="MS UI Gothic" w:eastAsia="MS UI Gothic" w:hint="eastAsia"/>
          <w:spacing w:val="13"/>
          <w:w w:val="80"/>
        </w:rPr>
        <w:t>ꎬ </w:t>
      </w:r>
      <w:r>
        <w:rPr>
          <w:w w:val="105"/>
        </w:rPr>
        <w:t>及</w:t>
      </w:r>
      <w:r>
        <w:rPr>
          <w:spacing w:val="3"/>
          <w:w w:val="105"/>
        </w:rPr>
        <w:t>时消除安全隐患</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第二百二十九条 建设单位及施工单</w:t>
      </w:r>
      <w:r>
        <w:rPr>
          <w:w w:val="115"/>
        </w:rPr>
        <w:t>位应当</w:t>
      </w:r>
      <w:r>
        <w:rPr>
          <w:rFonts w:ascii="MS UI Gothic" w:eastAsia="MS UI Gothic" w:hint="eastAsia"/>
          <w:w w:val="235"/>
        </w:rPr>
        <w:t>:</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１１８３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持有不停航施工组织管理方案</w:t>
      </w:r>
      <w:r>
        <w:rPr/>
        <w:t>的副本</w:t>
      </w:r>
      <w:r>
        <w:rPr>
          <w:rFonts w:ascii="MS UI Gothic" w:eastAsia="MS UI Gothic" w:hint="eastAsia"/>
          <w:w w:val="80"/>
        </w:rPr>
        <w:t>ꎬ </w:t>
      </w:r>
      <w:r>
        <w:rPr/>
        <w:t>遵守施工组织管理方案</w:t>
      </w:r>
      <w:r>
        <w:rPr>
          <w:rFonts w:ascii="MS UI Gothic" w:eastAsia="MS UI Gothic" w:hint="eastAsia"/>
          <w:w w:val="80"/>
        </w:rPr>
        <w:t>ꎬ </w:t>
      </w:r>
      <w:r>
        <w:rPr/>
        <w:t>确保所有施工人员熟悉施工组织管理方案中的相</w:t>
      </w:r>
      <w:r>
        <w:rPr>
          <w:w w:val="105"/>
        </w:rPr>
        <w:t>关规定和程序</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至少配备两名接受过机场安全</w:t>
      </w:r>
      <w:r>
        <w:rPr/>
        <w:t>培训的施工安全检查员负责现场监督</w:t>
      </w:r>
      <w:r>
        <w:rPr>
          <w:rFonts w:ascii="MS UI Gothic" w:eastAsia="MS UI Gothic" w:hint="eastAsia"/>
          <w:w w:val="80"/>
        </w:rPr>
        <w:t>ꎬ </w:t>
      </w:r>
      <w:r>
        <w:rPr/>
        <w:t>并</w:t>
      </w:r>
      <w:r>
        <w:rPr>
          <w:w w:val="105"/>
        </w:rPr>
        <w:t>采用设置旗帜</w:t>
      </w:r>
      <w:r>
        <w:rPr>
          <w:rFonts w:ascii="MS UI Gothic" w:eastAsia="MS UI Gothic" w:hint="eastAsia"/>
          <w:w w:val="80"/>
        </w:rPr>
        <w:t>、 </w:t>
      </w:r>
      <w:r>
        <w:rPr>
          <w:w w:val="105"/>
        </w:rPr>
        <w:t>路障</w:t>
      </w:r>
      <w:r>
        <w:rPr>
          <w:rFonts w:ascii="MS UI Gothic" w:eastAsia="MS UI Gothic" w:hint="eastAsia"/>
          <w:w w:val="80"/>
        </w:rPr>
        <w:t>、 </w:t>
      </w:r>
      <w:r>
        <w:rPr>
          <w:w w:val="105"/>
        </w:rPr>
        <w:t>临时围栏或配备护</w:t>
      </w:r>
      <w:r>
        <w:rPr/>
        <w:t>卫人员等方式</w:t>
      </w:r>
      <w:r>
        <w:rPr>
          <w:rFonts w:ascii="MS UI Gothic" w:eastAsia="MS UI Gothic" w:hint="eastAsia"/>
          <w:w w:val="80"/>
        </w:rPr>
        <w:t>ꎬ </w:t>
      </w:r>
      <w:r>
        <w:rPr/>
        <w:t>将施工人员和车辆的活动</w:t>
      </w:r>
      <w:r>
        <w:rPr>
          <w:w w:val="105"/>
        </w:rPr>
        <w:t>限制在施工区域内</w:t>
      </w:r>
      <w:r>
        <w:rPr>
          <w:rFonts w:ascii="MS UI Gothic" w:eastAsia="MS UI Gothic" w:hint="eastAsia"/>
          <w:w w:val="80"/>
        </w:rPr>
        <w:t>ꎮ</w:t>
      </w:r>
    </w:p>
    <w:p>
      <w:pPr>
        <w:pStyle w:val="BodyText"/>
        <w:spacing w:before="150"/>
        <w:ind w:left="543" w:firstLine="0"/>
      </w:pPr>
      <w:r>
        <w:rPr>
          <w:w w:val="105"/>
        </w:rPr>
        <w:t>第二节 不停航施工的批准程序</w:t>
      </w:r>
    </w:p>
    <w:p>
      <w:pPr>
        <w:pStyle w:val="BodyText"/>
        <w:spacing w:before="10"/>
        <w:ind w:left="0" w:firstLine="0"/>
        <w:jc w:val="left"/>
        <w:rPr>
          <w:sz w:val="16"/>
        </w:rPr>
      </w:pPr>
    </w:p>
    <w:p>
      <w:pPr>
        <w:pStyle w:val="BodyText"/>
        <w:spacing w:line="295" w:lineRule="auto"/>
        <w:ind w:right="39"/>
        <w:rPr>
          <w:rFonts w:ascii="MS UI Gothic" w:eastAsia="MS UI Gothic" w:hint="eastAsia"/>
        </w:rPr>
      </w:pPr>
      <w:r>
        <w:rPr>
          <w:w w:val="105"/>
        </w:rPr>
        <w:t>第二百三十条 在机场内进行的不停</w:t>
      </w:r>
      <w:r>
        <w:rPr/>
        <w:t>航施工</w:t>
      </w:r>
      <w:r>
        <w:rPr>
          <w:rFonts w:ascii="MS UI Gothic" w:eastAsia="MS UI Gothic" w:hint="eastAsia"/>
          <w:w w:val="80"/>
        </w:rPr>
        <w:t>ꎬ </w:t>
      </w:r>
      <w:r>
        <w:rPr/>
        <w:t>由机场管理机构负责统一向机场</w:t>
      </w:r>
      <w:r>
        <w:rPr>
          <w:w w:val="105"/>
        </w:rPr>
        <w:t>所在地民航地区管理局报批</w:t>
      </w:r>
      <w:r>
        <w:rPr>
          <w:rFonts w:ascii="MS UI Gothic" w:eastAsia="MS UI Gothic" w:hint="eastAsia"/>
          <w:w w:val="80"/>
        </w:rPr>
        <w:t>ꎮ</w:t>
      </w:r>
    </w:p>
    <w:p>
      <w:pPr>
        <w:pStyle w:val="BodyText"/>
        <w:spacing w:line="295" w:lineRule="auto"/>
        <w:ind w:right="39"/>
        <w:rPr>
          <w:rFonts w:ascii="MS UI Gothic" w:eastAsia="MS UI Gothic" w:hint="eastAsia"/>
        </w:rPr>
      </w:pPr>
      <w:r>
        <w:rPr/>
        <w:t>第二百三十一条  因机场不停航施工</w:t>
      </w:r>
      <w:r>
        <w:rPr>
          <w:rFonts w:ascii="MS UI Gothic" w:eastAsia="MS UI Gothic" w:hint="eastAsia"/>
          <w:w w:val="80"/>
        </w:rPr>
        <w:t>ꎬ </w:t>
      </w:r>
      <w:r>
        <w:rPr/>
        <w:t>需要调整航空器起降架次</w:t>
      </w:r>
      <w:r>
        <w:rPr>
          <w:rFonts w:ascii="MS UI Gothic" w:eastAsia="MS UI Gothic" w:hint="eastAsia"/>
          <w:w w:val="80"/>
        </w:rPr>
        <w:t>、 </w:t>
      </w:r>
      <w:r>
        <w:rPr/>
        <w:t>航班运行时刻</w:t>
      </w:r>
      <w:r>
        <w:rPr>
          <w:rFonts w:ascii="MS UI Gothic" w:eastAsia="MS UI Gothic" w:hint="eastAsia"/>
          <w:w w:val="80"/>
        </w:rPr>
        <w:t>、 </w:t>
      </w:r>
      <w:r>
        <w:rPr/>
        <w:t>机场飞行程序</w:t>
      </w:r>
      <w:r>
        <w:rPr>
          <w:rFonts w:ascii="MS UI Gothic" w:eastAsia="MS UI Gothic" w:hint="eastAsia"/>
          <w:w w:val="80"/>
        </w:rPr>
        <w:t>、 </w:t>
      </w:r>
      <w:r>
        <w:rPr/>
        <w:t>起飞着陆最低标准的</w:t>
      </w:r>
      <w:r>
        <w:rPr>
          <w:rFonts w:ascii="MS UI Gothic" w:eastAsia="MS UI Gothic" w:hint="eastAsia"/>
          <w:w w:val="80"/>
        </w:rPr>
        <w:t>ꎬ </w:t>
      </w:r>
      <w:r>
        <w:rPr/>
        <w:t>机场管理机构应当按照民航局的有关规定办理报批手续</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第二百三十二条 机场管理机构向民</w:t>
      </w:r>
      <w:r>
        <w:rPr/>
        <w:t>航地区管理局申请机场不停航施工时</w:t>
      </w:r>
      <w:r>
        <w:rPr>
          <w:rFonts w:ascii="MS UI Gothic" w:eastAsia="MS UI Gothic" w:hint="eastAsia"/>
          <w:w w:val="80"/>
        </w:rPr>
        <w:t>ꎬ </w:t>
      </w:r>
      <w:r>
        <w:rPr/>
        <w:t>应</w:t>
      </w:r>
      <w:r>
        <w:rPr>
          <w:w w:val="105"/>
        </w:rPr>
        <w:t>当提交下列资料</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spacing w:val="-34"/>
          <w:w w:val="125"/>
        </w:rPr>
        <w:t>( </w:t>
      </w:r>
      <w:r>
        <w:rPr>
          <w:spacing w:val="29"/>
          <w:w w:val="110"/>
        </w:rPr>
        <w:t>一</w:t>
      </w:r>
      <w:r>
        <w:rPr>
          <w:rFonts w:ascii="MS UI Gothic" w:eastAsia="MS UI Gothic" w:hint="eastAsia"/>
          <w:spacing w:val="-11"/>
          <w:w w:val="125"/>
        </w:rPr>
        <w:t>) </w:t>
      </w:r>
      <w:r>
        <w:rPr>
          <w:spacing w:val="41"/>
          <w:w w:val="110"/>
        </w:rPr>
        <w:t>工程项目建设的有关批准</w:t>
      </w:r>
      <w:r>
        <w:rPr>
          <w:spacing w:val="3"/>
          <w:w w:val="110"/>
        </w:rPr>
        <w:t>文件</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机场管理机构与工程建设单位或者施工单位签订的安全保证责任书</w:t>
      </w:r>
      <w:r>
        <w:rPr>
          <w:rFonts w:ascii="MS UI Gothic" w:eastAsia="MS UI Gothic" w:hint="eastAsia"/>
          <w:w w:val="80"/>
        </w:rPr>
        <w:t>ꎻ</w:t>
      </w:r>
    </w:p>
    <w:p>
      <w:pPr>
        <w:pStyle w:val="BodyText"/>
        <w:spacing w:line="295" w:lineRule="auto"/>
        <w:ind w:left="543" w:right="418" w:firstLine="0"/>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施工组织管理方案及附图</w:t>
      </w:r>
      <w:r>
        <w:rPr>
          <w:rFonts w:ascii="MS UI Gothic" w:eastAsia="MS UI Gothic" w:hint="eastAsia"/>
          <w:w w:val="80"/>
        </w:rPr>
        <w:t>ꎻ</w:t>
      </w:r>
      <w:r>
        <w:rPr>
          <w:rFonts w:ascii="MS UI Gothic" w:eastAsia="MS UI Gothic" w:hint="eastAsia"/>
          <w:w w:val="150"/>
        </w:rPr>
        <w:t>( </w:t>
      </w:r>
      <w:r>
        <w:rPr>
          <w:w w:val="110"/>
        </w:rPr>
        <w:t>四</w:t>
      </w:r>
      <w:r>
        <w:rPr>
          <w:rFonts w:ascii="MS UI Gothic" w:eastAsia="MS UI Gothic" w:hint="eastAsia"/>
          <w:w w:val="150"/>
        </w:rPr>
        <w:t>) </w:t>
      </w:r>
      <w:r>
        <w:rPr>
          <w:w w:val="110"/>
        </w:rPr>
        <w:t>各类应急预案</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调整航空器起降架次</w:t>
      </w:r>
      <w:r>
        <w:rPr>
          <w:rFonts w:ascii="MS UI Gothic" w:eastAsia="MS UI Gothic" w:hint="eastAsia"/>
          <w:w w:val="80"/>
        </w:rPr>
        <w:t>、  </w:t>
      </w:r>
      <w:r>
        <w:rPr>
          <w:w w:val="105"/>
        </w:rPr>
        <w:t>航班运行时刻</w:t>
      </w:r>
      <w:r>
        <w:rPr>
          <w:rFonts w:ascii="MS UI Gothic" w:eastAsia="MS UI Gothic" w:hint="eastAsia"/>
          <w:w w:val="80"/>
        </w:rPr>
        <w:t>、 </w:t>
      </w:r>
      <w:r>
        <w:rPr>
          <w:w w:val="105"/>
        </w:rPr>
        <w:t>机场飞行程序</w:t>
      </w:r>
      <w:r>
        <w:rPr>
          <w:rFonts w:ascii="MS UI Gothic" w:eastAsia="MS UI Gothic" w:hint="eastAsia"/>
          <w:w w:val="80"/>
        </w:rPr>
        <w:t>、 </w:t>
      </w:r>
      <w:r>
        <w:rPr>
          <w:w w:val="105"/>
        </w:rPr>
        <w:t>起飞着陆最低标准的有关批准文件</w:t>
      </w:r>
      <w:r>
        <w:rPr>
          <w:rFonts w:ascii="MS UI Gothic" w:eastAsia="MS UI Gothic" w:hint="eastAsia"/>
          <w:w w:val="80"/>
        </w:rPr>
        <w:t>ꎮ</w:t>
      </w:r>
    </w:p>
    <w:p>
      <w:pPr>
        <w:pStyle w:val="BodyText"/>
        <w:spacing w:line="295" w:lineRule="auto"/>
        <w:ind w:right="38"/>
        <w:rPr>
          <w:rFonts w:ascii="MS UI Gothic" w:eastAsia="MS UI Gothic" w:hint="eastAsia"/>
        </w:rPr>
      </w:pPr>
      <w:r>
        <w:rPr/>
        <w:t>第二百三十三条 民航地区管理局应当自收到不停航施工申请材料之日起 </w:t>
      </w:r>
      <w:r>
        <w:rPr>
          <w:rFonts w:ascii="MS UI Gothic" w:eastAsia="MS UI Gothic" w:hint="eastAsia"/>
          <w:w w:val="85"/>
        </w:rPr>
        <w:t>１５ </w:t>
      </w:r>
      <w:r>
        <w:rPr/>
        <w:t>日内作出同意与否的决定</w:t>
      </w:r>
      <w:r>
        <w:rPr>
          <w:rFonts w:ascii="MS UI Gothic" w:eastAsia="MS UI Gothic" w:hint="eastAsia"/>
          <w:w w:val="85"/>
        </w:rPr>
        <w:t>ꎮ </w:t>
      </w:r>
      <w:r>
        <w:rPr/>
        <w:t>符合条件的</w:t>
      </w:r>
      <w:r>
        <w:rPr>
          <w:rFonts w:ascii="MS UI Gothic" w:eastAsia="MS UI Gothic" w:hint="eastAsia"/>
          <w:w w:val="85"/>
        </w:rPr>
        <w:t>ꎬ</w:t>
      </w:r>
      <w:r>
        <w:rPr/>
        <w:t>应当予以批准</w:t>
      </w:r>
      <w:r>
        <w:rPr>
          <w:rFonts w:ascii="MS UI Gothic" w:eastAsia="MS UI Gothic" w:hint="eastAsia"/>
          <w:w w:val="85"/>
        </w:rPr>
        <w:t>ꎻ </w:t>
      </w:r>
      <w:r>
        <w:rPr/>
        <w:t>不符合条件的</w:t>
      </w:r>
      <w:r>
        <w:rPr>
          <w:rFonts w:ascii="MS UI Gothic" w:eastAsia="MS UI Gothic" w:hint="eastAsia"/>
          <w:w w:val="85"/>
        </w:rPr>
        <w:t>ꎬ </w:t>
      </w:r>
      <w:r>
        <w:rPr/>
        <w:t>应当书面通知机场管理机构并说明理由</w:t>
      </w:r>
      <w:r>
        <w:rPr>
          <w:rFonts w:ascii="MS UI Gothic" w:eastAsia="MS UI Gothic" w:hint="eastAsia"/>
          <w:w w:val="85"/>
        </w:rPr>
        <w:t>ꎮ</w:t>
      </w:r>
    </w:p>
    <w:p>
      <w:pPr>
        <w:pStyle w:val="BodyText"/>
        <w:spacing w:line="295" w:lineRule="auto"/>
        <w:ind w:right="39"/>
      </w:pPr>
      <w:r>
        <w:rPr>
          <w:w w:val="105"/>
        </w:rPr>
        <w:t>第二百三十四条 机场不停航施工经</w:t>
      </w:r>
      <w:r>
        <w:rPr/>
        <w:t>批准后</w:t>
      </w:r>
      <w:r>
        <w:rPr>
          <w:rFonts w:ascii="MS UI Gothic" w:eastAsia="MS UI Gothic" w:hint="eastAsia"/>
          <w:w w:val="80"/>
        </w:rPr>
        <w:t>ꎬ </w:t>
      </w:r>
      <w:r>
        <w:rPr/>
        <w:t>机场管理机构应当按照有关规定及时向驻场空中交通管理部门提供相关基</w:t>
      </w:r>
    </w:p>
    <w:p>
      <w:pPr>
        <w:pStyle w:val="BodyText"/>
        <w:spacing w:line="295" w:lineRule="auto" w:before="124"/>
        <w:ind w:right="442" w:firstLine="0"/>
        <w:rPr>
          <w:rFonts w:ascii="MS UI Gothic" w:eastAsia="MS UI Gothic" w:hint="eastAsia"/>
        </w:rPr>
      </w:pPr>
      <w:r>
        <w:rPr/>
        <w:br w:type="column"/>
      </w:r>
      <w:r>
        <w:rPr/>
        <w:t>础资料</w:t>
      </w:r>
      <w:r>
        <w:rPr>
          <w:rFonts w:ascii="MS UI Gothic" w:eastAsia="MS UI Gothic" w:hint="eastAsia"/>
          <w:w w:val="80"/>
        </w:rPr>
        <w:t>ꎬ </w:t>
      </w:r>
      <w:r>
        <w:rPr/>
        <w:t>并由空中交通管理部门根据有关规定发布航行通告</w:t>
      </w:r>
      <w:r>
        <w:rPr>
          <w:rFonts w:ascii="MS UI Gothic" w:eastAsia="MS UI Gothic" w:hint="eastAsia"/>
          <w:w w:val="80"/>
        </w:rPr>
        <w:t>ꎮ</w:t>
      </w:r>
    </w:p>
    <w:p>
      <w:pPr>
        <w:pStyle w:val="BodyText"/>
        <w:spacing w:line="295" w:lineRule="auto"/>
        <w:ind w:right="442"/>
        <w:rPr>
          <w:rFonts w:ascii="MS UI Gothic" w:eastAsia="MS UI Gothic" w:hint="eastAsia"/>
        </w:rPr>
      </w:pPr>
      <w:r>
        <w:rPr/>
        <w:t>涉及机场飞行程序</w:t>
      </w:r>
      <w:r>
        <w:rPr>
          <w:rFonts w:ascii="MS UI Gothic" w:eastAsia="MS UI Gothic" w:hint="eastAsia"/>
          <w:w w:val="80"/>
        </w:rPr>
        <w:t>、 </w:t>
      </w:r>
      <w:r>
        <w:rPr/>
        <w:t>起飞着陆最低标准等更改的</w:t>
      </w:r>
      <w:r>
        <w:rPr>
          <w:rFonts w:ascii="MS UI Gothic" w:eastAsia="MS UI Gothic" w:hint="eastAsia"/>
          <w:w w:val="80"/>
        </w:rPr>
        <w:t>ꎬ </w:t>
      </w:r>
      <w:r>
        <w:rPr/>
        <w:t>资料生效后</w:t>
      </w:r>
      <w:r>
        <w:rPr>
          <w:rFonts w:ascii="MS UI Gothic" w:eastAsia="MS UI Gothic" w:hint="eastAsia"/>
          <w:w w:val="80"/>
        </w:rPr>
        <w:t>ꎬ </w:t>
      </w:r>
      <w:r>
        <w:rPr/>
        <w:t>方可开始施工</w:t>
      </w:r>
      <w:r>
        <w:rPr>
          <w:rFonts w:ascii="MS UI Gothic" w:eastAsia="MS UI Gothic" w:hint="eastAsia"/>
          <w:w w:val="80"/>
        </w:rPr>
        <w:t>ꎻ </w:t>
      </w:r>
      <w:r>
        <w:rPr/>
        <w:t>不涉及机场飞行程序</w:t>
      </w:r>
      <w:r>
        <w:rPr>
          <w:rFonts w:ascii="MS UI Gothic" w:eastAsia="MS UI Gothic" w:hint="eastAsia"/>
          <w:w w:val="80"/>
        </w:rPr>
        <w:t>、 </w:t>
      </w:r>
      <w:r>
        <w:rPr/>
        <w:t>起飞着陆最低标准等更改的</w:t>
      </w:r>
      <w:r>
        <w:rPr>
          <w:rFonts w:ascii="MS UI Gothic" w:eastAsia="MS UI Gothic" w:hint="eastAsia"/>
          <w:w w:val="80"/>
        </w:rPr>
        <w:t>ꎬ </w:t>
      </w:r>
      <w:r>
        <w:rPr/>
        <w:t>通告发布七天后方可开始施工</w:t>
      </w:r>
      <w:r>
        <w:rPr>
          <w:rFonts w:ascii="MS UI Gothic" w:eastAsia="MS UI Gothic" w:hint="eastAsia"/>
          <w:w w:val="80"/>
        </w:rPr>
        <w:t>ꎮ</w:t>
      </w:r>
    </w:p>
    <w:p>
      <w:pPr>
        <w:pStyle w:val="BodyText"/>
        <w:tabs>
          <w:tab w:pos="1906" w:val="left" w:leader="none"/>
        </w:tabs>
        <w:spacing w:before="152"/>
        <w:ind w:left="1067" w:firstLine="0"/>
        <w:jc w:val="left"/>
      </w:pPr>
      <w:r>
        <w:rPr>
          <w:spacing w:val="3"/>
          <w:w w:val="105"/>
        </w:rPr>
        <w:t>第三</w:t>
      </w:r>
      <w:r>
        <w:rPr>
          <w:w w:val="105"/>
        </w:rPr>
        <w:t>节</w:t>
        <w:tab/>
        <w:t>一</w:t>
      </w:r>
      <w:r>
        <w:rPr>
          <w:spacing w:val="-33"/>
          <w:w w:val="105"/>
        </w:rPr>
        <w:t> </w:t>
      </w:r>
      <w:r>
        <w:rPr>
          <w:w w:val="105"/>
        </w:rPr>
        <w:t>般</w:t>
      </w:r>
      <w:r>
        <w:rPr>
          <w:spacing w:val="-33"/>
          <w:w w:val="105"/>
        </w:rPr>
        <w:t> </w:t>
      </w:r>
      <w:r>
        <w:rPr>
          <w:w w:val="105"/>
        </w:rPr>
        <w:t>规</w:t>
      </w:r>
      <w:r>
        <w:rPr>
          <w:spacing w:val="-33"/>
          <w:w w:val="105"/>
        </w:rPr>
        <w:t> </w:t>
      </w:r>
      <w:r>
        <w:rPr>
          <w:w w:val="105"/>
        </w:rPr>
        <w:t>定</w:t>
      </w:r>
    </w:p>
    <w:p>
      <w:pPr>
        <w:pStyle w:val="BodyText"/>
        <w:spacing w:before="10"/>
        <w:ind w:left="0" w:firstLine="0"/>
        <w:jc w:val="left"/>
        <w:rPr>
          <w:sz w:val="16"/>
        </w:rPr>
      </w:pPr>
    </w:p>
    <w:p>
      <w:pPr>
        <w:pStyle w:val="BodyText"/>
        <w:spacing w:line="295" w:lineRule="auto"/>
        <w:ind w:right="442"/>
        <w:rPr>
          <w:rFonts w:ascii="MS UI Gothic" w:eastAsia="MS UI Gothic" w:hint="eastAsia"/>
        </w:rPr>
      </w:pPr>
      <w:r>
        <w:rPr>
          <w:w w:val="95"/>
        </w:rPr>
        <w:t>第二百三十五条   在跑道有飞行活动期间</w:t>
      </w:r>
      <w:r>
        <w:rPr>
          <w:rFonts w:ascii="MS UI Gothic" w:eastAsia="MS UI Gothic" w:hint="eastAsia"/>
          <w:w w:val="90"/>
        </w:rPr>
        <w:t>ꎬ </w:t>
      </w:r>
      <w:r>
        <w:rPr>
          <w:w w:val="95"/>
        </w:rPr>
        <w:t>禁止在跑道端之外 </w:t>
      </w:r>
      <w:r>
        <w:rPr>
          <w:rFonts w:ascii="MS UI Gothic" w:eastAsia="MS UI Gothic" w:hint="eastAsia"/>
          <w:w w:val="95"/>
        </w:rPr>
        <w:t>３００ </w:t>
      </w:r>
      <w:r>
        <w:rPr>
          <w:w w:val="95"/>
        </w:rPr>
        <w:t>米以内</w:t>
      </w:r>
      <w:r>
        <w:rPr>
          <w:rFonts w:ascii="MS UI Gothic" w:eastAsia="MS UI Gothic" w:hint="eastAsia"/>
          <w:w w:val="95"/>
        </w:rPr>
        <w:t>、 </w:t>
      </w:r>
      <w:r>
        <w:rPr>
          <w:w w:val="95"/>
        </w:rPr>
        <w:t>跑道中心线两侧 </w:t>
      </w:r>
      <w:r>
        <w:rPr>
          <w:rFonts w:ascii="MS UI Gothic" w:eastAsia="MS UI Gothic" w:hint="eastAsia"/>
          <w:w w:val="95"/>
        </w:rPr>
        <w:t>７５ </w:t>
      </w:r>
      <w:r>
        <w:rPr>
          <w:w w:val="95"/>
        </w:rPr>
        <w:t>米以内的区域进行任何施工作业</w:t>
      </w:r>
      <w:r>
        <w:rPr>
          <w:rFonts w:ascii="MS UI Gothic" w:eastAsia="MS UI Gothic" w:hint="eastAsia"/>
          <w:w w:val="90"/>
        </w:rPr>
        <w:t>ꎮ</w:t>
      </w:r>
    </w:p>
    <w:p>
      <w:pPr>
        <w:pStyle w:val="BodyText"/>
        <w:spacing w:line="295" w:lineRule="auto"/>
        <w:ind w:right="440"/>
        <w:rPr>
          <w:rFonts w:ascii="MS UI Gothic" w:eastAsia="MS UI Gothic" w:hint="eastAsia"/>
        </w:rPr>
      </w:pPr>
      <w:r>
        <w:rPr>
          <w:w w:val="95"/>
        </w:rPr>
        <w:t>第二百三十六条 在跑道端之外 </w:t>
      </w:r>
      <w:r>
        <w:rPr>
          <w:rFonts w:ascii="MS UI Gothic" w:eastAsia="MS UI Gothic" w:hint="eastAsia"/>
          <w:w w:val="95"/>
        </w:rPr>
        <w:t>３００ </w:t>
      </w:r>
      <w:r>
        <w:rPr>
          <w:w w:val="95"/>
        </w:rPr>
        <w:t>米以内</w:t>
      </w:r>
      <w:r>
        <w:rPr>
          <w:rFonts w:ascii="MS UI Gothic" w:eastAsia="MS UI Gothic" w:hint="eastAsia"/>
          <w:w w:val="95"/>
        </w:rPr>
        <w:t>、 </w:t>
      </w:r>
      <w:r>
        <w:rPr>
          <w:w w:val="95"/>
        </w:rPr>
        <w:t>跑道中心线两侧 </w:t>
      </w:r>
      <w:r>
        <w:rPr>
          <w:rFonts w:ascii="MS UI Gothic" w:eastAsia="MS UI Gothic" w:hint="eastAsia"/>
          <w:w w:val="95"/>
        </w:rPr>
        <w:t>７５ </w:t>
      </w:r>
      <w:r>
        <w:rPr>
          <w:w w:val="95"/>
        </w:rPr>
        <w:t>米以内的区域进行的任何施工作业</w:t>
      </w:r>
      <w:r>
        <w:rPr>
          <w:rFonts w:ascii="MS UI Gothic" w:eastAsia="MS UI Gothic" w:hint="eastAsia"/>
          <w:w w:val="90"/>
        </w:rPr>
        <w:t>ꎬ  </w:t>
      </w:r>
      <w:r>
        <w:rPr>
          <w:w w:val="95"/>
        </w:rPr>
        <w:t>在航空器起飞</w:t>
      </w:r>
      <w:r>
        <w:rPr>
          <w:rFonts w:ascii="MS UI Gothic" w:eastAsia="MS UI Gothic" w:hint="eastAsia"/>
          <w:w w:val="95"/>
        </w:rPr>
        <w:t>、</w:t>
      </w:r>
      <w:r>
        <w:rPr>
          <w:w w:val="95"/>
        </w:rPr>
        <w:t>着陆前半小时</w:t>
      </w:r>
      <w:r>
        <w:rPr>
          <w:rFonts w:ascii="MS UI Gothic" w:eastAsia="MS UI Gothic" w:hint="eastAsia"/>
          <w:w w:val="90"/>
        </w:rPr>
        <w:t>ꎬ  </w:t>
      </w:r>
      <w:r>
        <w:rPr>
          <w:w w:val="95"/>
        </w:rPr>
        <w:t>施工单位应当完成清理施工现场的工作</w:t>
      </w:r>
      <w:r>
        <w:rPr>
          <w:rFonts w:ascii="MS UI Gothic" w:eastAsia="MS UI Gothic" w:hint="eastAsia"/>
          <w:w w:val="90"/>
        </w:rPr>
        <w:t>ꎬ </w:t>
      </w:r>
      <w:r>
        <w:rPr>
          <w:w w:val="95"/>
        </w:rPr>
        <w:t>包括填平</w:t>
      </w:r>
      <w:r>
        <w:rPr>
          <w:rFonts w:ascii="MS UI Gothic" w:eastAsia="MS UI Gothic" w:hint="eastAsia"/>
          <w:w w:val="95"/>
        </w:rPr>
        <w:t>、 </w:t>
      </w:r>
      <w:r>
        <w:rPr>
          <w:w w:val="95"/>
        </w:rPr>
        <w:t>夯实沟坑</w:t>
      </w:r>
      <w:r>
        <w:rPr>
          <w:rFonts w:ascii="MS UI Gothic" w:eastAsia="MS UI Gothic" w:hint="eastAsia"/>
          <w:w w:val="90"/>
        </w:rPr>
        <w:t>ꎬ </w:t>
      </w:r>
      <w:r>
        <w:rPr>
          <w:w w:val="95"/>
        </w:rPr>
        <w:t>将施</w:t>
      </w:r>
      <w:r>
        <w:rPr/>
        <w:t>工人</w:t>
      </w:r>
      <w:r>
        <w:rPr>
          <w:w w:val="95"/>
        </w:rPr>
        <w:t>员</w:t>
      </w:r>
      <w:r>
        <w:rPr>
          <w:rFonts w:ascii="MS UI Gothic" w:eastAsia="MS UI Gothic" w:hint="eastAsia"/>
          <w:w w:val="95"/>
        </w:rPr>
        <w:t>、 </w:t>
      </w:r>
      <w:r>
        <w:rPr/>
        <w:t>机</w:t>
      </w:r>
      <w:r>
        <w:rPr>
          <w:w w:val="95"/>
        </w:rPr>
        <w:t>具</w:t>
      </w:r>
      <w:r>
        <w:rPr>
          <w:rFonts w:ascii="MS UI Gothic" w:eastAsia="MS UI Gothic" w:hint="eastAsia"/>
          <w:w w:val="95"/>
        </w:rPr>
        <w:t>、 </w:t>
      </w:r>
      <w:r>
        <w:rPr/>
        <w:t>车辆全部撤离施</w:t>
      </w:r>
      <w:r>
        <w:rPr>
          <w:w w:val="95"/>
        </w:rPr>
        <w:t>工区域</w:t>
      </w:r>
      <w:r>
        <w:rPr>
          <w:rFonts w:ascii="MS UI Gothic" w:eastAsia="MS UI Gothic" w:hint="eastAsia"/>
          <w:w w:val="90"/>
        </w:rPr>
        <w:t>ꎮ</w:t>
      </w:r>
    </w:p>
    <w:p>
      <w:pPr>
        <w:pStyle w:val="BodyText"/>
        <w:spacing w:line="295" w:lineRule="auto"/>
        <w:ind w:right="442"/>
        <w:rPr>
          <w:rFonts w:ascii="MS UI Gothic" w:eastAsia="MS UI Gothic" w:hint="eastAsia"/>
        </w:rPr>
      </w:pPr>
      <w:r>
        <w:rPr>
          <w:spacing w:val="-2"/>
          <w:w w:val="95"/>
        </w:rPr>
        <w:t>第二百三十七条  在跑道端 </w:t>
      </w:r>
      <w:r>
        <w:rPr>
          <w:rFonts w:ascii="MS UI Gothic" w:eastAsia="MS UI Gothic" w:hint="eastAsia"/>
          <w:spacing w:val="6"/>
          <w:w w:val="95"/>
        </w:rPr>
        <w:t>３００ </w:t>
      </w:r>
      <w:r>
        <w:rPr>
          <w:spacing w:val="3"/>
          <w:w w:val="95"/>
        </w:rPr>
        <w:t>米以外区域进行施工的</w:t>
      </w:r>
      <w:r>
        <w:rPr>
          <w:rFonts w:ascii="MS UI Gothic" w:eastAsia="MS UI Gothic" w:hint="eastAsia"/>
          <w:spacing w:val="4"/>
          <w:w w:val="90"/>
        </w:rPr>
        <w:t>ꎬ </w:t>
      </w:r>
      <w:r>
        <w:rPr>
          <w:spacing w:val="3"/>
          <w:w w:val="95"/>
        </w:rPr>
        <w:t>施工机具</w:t>
      </w:r>
      <w:r>
        <w:rPr>
          <w:rFonts w:ascii="MS UI Gothic" w:eastAsia="MS UI Gothic" w:hint="eastAsia"/>
          <w:spacing w:val="18"/>
          <w:w w:val="95"/>
        </w:rPr>
        <w:t>、  </w:t>
      </w:r>
      <w:r>
        <w:rPr>
          <w:spacing w:val="2"/>
          <w:w w:val="95"/>
        </w:rPr>
        <w:t>车辆的高度以及起重机悬臂作业高度不得穿透障碍  </w:t>
      </w:r>
      <w:r>
        <w:rPr>
          <w:spacing w:val="3"/>
          <w:w w:val="95"/>
        </w:rPr>
        <w:t>物限制面</w:t>
      </w:r>
      <w:r>
        <w:rPr>
          <w:rFonts w:ascii="MS UI Gothic" w:eastAsia="MS UI Gothic" w:hint="eastAsia"/>
          <w:spacing w:val="12"/>
          <w:w w:val="90"/>
        </w:rPr>
        <w:t>ꎮ  </w:t>
      </w:r>
      <w:r>
        <w:rPr>
          <w:spacing w:val="2"/>
          <w:w w:val="95"/>
        </w:rPr>
        <w:t>在跑道两侧升降带内进行施工</w:t>
      </w:r>
      <w:r>
        <w:rPr>
          <w:spacing w:val="3"/>
          <w:w w:val="95"/>
        </w:rPr>
        <w:t>的</w:t>
      </w:r>
      <w:r>
        <w:rPr>
          <w:rFonts w:ascii="MS UI Gothic" w:eastAsia="MS UI Gothic" w:hint="eastAsia"/>
          <w:spacing w:val="15"/>
          <w:w w:val="90"/>
        </w:rPr>
        <w:t>ꎬ </w:t>
      </w:r>
      <w:r>
        <w:rPr>
          <w:spacing w:val="3"/>
          <w:w w:val="95"/>
        </w:rPr>
        <w:t>施工机具</w:t>
      </w:r>
      <w:r>
        <w:rPr>
          <w:rFonts w:ascii="MS UI Gothic" w:eastAsia="MS UI Gothic" w:hint="eastAsia"/>
          <w:spacing w:val="12"/>
          <w:w w:val="95"/>
        </w:rPr>
        <w:t>、 </w:t>
      </w:r>
      <w:r>
        <w:rPr>
          <w:spacing w:val="3"/>
          <w:w w:val="95"/>
        </w:rPr>
        <w:t>车辆</w:t>
      </w:r>
      <w:r>
        <w:rPr>
          <w:rFonts w:ascii="MS UI Gothic" w:eastAsia="MS UI Gothic" w:hint="eastAsia"/>
          <w:spacing w:val="8"/>
          <w:w w:val="95"/>
        </w:rPr>
        <w:t>、  </w:t>
      </w:r>
      <w:r>
        <w:rPr>
          <w:spacing w:val="2"/>
          <w:w w:val="95"/>
        </w:rPr>
        <w:t>堆放物高度以及起重机悬臂作业高度不得穿透内过渡面和复  </w:t>
      </w:r>
      <w:r>
        <w:rPr>
          <w:spacing w:val="3"/>
          <w:w w:val="95"/>
        </w:rPr>
        <w:t>飞面</w:t>
      </w:r>
      <w:r>
        <w:rPr>
          <w:rFonts w:ascii="MS UI Gothic" w:eastAsia="MS UI Gothic" w:hint="eastAsia"/>
          <w:spacing w:val="4"/>
          <w:w w:val="90"/>
        </w:rPr>
        <w:t>ꎮ </w:t>
      </w:r>
      <w:r>
        <w:rPr>
          <w:spacing w:val="3"/>
          <w:w w:val="95"/>
        </w:rPr>
        <w:t>施工机具</w:t>
      </w:r>
      <w:r>
        <w:rPr>
          <w:rFonts w:ascii="MS UI Gothic" w:eastAsia="MS UI Gothic" w:hint="eastAsia"/>
          <w:spacing w:val="18"/>
          <w:w w:val="95"/>
        </w:rPr>
        <w:t>、  </w:t>
      </w:r>
      <w:r>
        <w:rPr>
          <w:spacing w:val="2"/>
          <w:w w:val="95"/>
        </w:rPr>
        <w:t>车辆的高度不得超过两</w:t>
      </w:r>
      <w:r>
        <w:rPr>
          <w:spacing w:val="3"/>
          <w:w w:val="95"/>
        </w:rPr>
        <w:t>米</w:t>
      </w:r>
      <w:r>
        <w:rPr>
          <w:rFonts w:ascii="MS UI Gothic" w:eastAsia="MS UI Gothic" w:hint="eastAsia"/>
          <w:spacing w:val="26"/>
          <w:w w:val="90"/>
        </w:rPr>
        <w:t>ꎬ </w:t>
      </w:r>
      <w:r>
        <w:rPr>
          <w:spacing w:val="3"/>
          <w:w w:val="95"/>
        </w:rPr>
        <w:t>并尽可能缩小施工区域</w:t>
      </w:r>
      <w:r>
        <w:rPr>
          <w:rFonts w:ascii="MS UI Gothic" w:eastAsia="MS UI Gothic" w:hint="eastAsia"/>
          <w:w w:val="90"/>
        </w:rPr>
        <w:t>ꎮ</w:t>
      </w:r>
    </w:p>
    <w:p>
      <w:pPr>
        <w:pStyle w:val="BodyText"/>
        <w:spacing w:line="295" w:lineRule="auto"/>
        <w:ind w:right="442"/>
        <w:rPr>
          <w:rFonts w:ascii="MS UI Gothic" w:eastAsia="MS UI Gothic" w:hint="eastAsia"/>
        </w:rPr>
      </w:pPr>
      <w:r>
        <w:rPr/>
        <w:t>第二百三十八条 在滑行道</w:t>
      </w:r>
      <w:r>
        <w:rPr>
          <w:rFonts w:ascii="MS UI Gothic" w:eastAsia="MS UI Gothic" w:hint="eastAsia"/>
          <w:w w:val="80"/>
        </w:rPr>
        <w:t>、 </w:t>
      </w:r>
      <w:r>
        <w:rPr/>
        <w:t>机坪道面边以外进行施工的</w:t>
      </w:r>
      <w:r>
        <w:rPr>
          <w:rFonts w:ascii="MS UI Gothic" w:eastAsia="MS UI Gothic" w:hint="eastAsia"/>
          <w:w w:val="80"/>
        </w:rPr>
        <w:t>ꎬ </w:t>
      </w:r>
      <w:r>
        <w:rPr/>
        <w:t>当有航空器通过时</w:t>
      </w:r>
      <w:r>
        <w:rPr>
          <w:rFonts w:ascii="MS UI Gothic" w:eastAsia="MS UI Gothic" w:hint="eastAsia"/>
          <w:w w:val="80"/>
        </w:rPr>
        <w:t>ꎬ </w:t>
      </w:r>
      <w:r>
        <w:rPr/>
        <w:t>滑行道中线或机位滑行道中线至物体的最小安全距离范围内</w:t>
      </w:r>
      <w:r>
        <w:rPr>
          <w:rFonts w:ascii="MS UI Gothic" w:eastAsia="MS UI Gothic" w:hint="eastAsia"/>
          <w:w w:val="80"/>
        </w:rPr>
        <w:t>ꎬ </w:t>
      </w:r>
      <w:r>
        <w:rPr/>
        <w:t>不得存在影响航空器滑行安全的设备</w:t>
      </w:r>
      <w:r>
        <w:rPr>
          <w:rFonts w:ascii="MS UI Gothic" w:eastAsia="MS UI Gothic" w:hint="eastAsia"/>
          <w:w w:val="80"/>
        </w:rPr>
        <w:t>、 </w:t>
      </w:r>
      <w:r>
        <w:rPr/>
        <w:t>人员或其他堆放物</w:t>
      </w:r>
      <w:r>
        <w:rPr>
          <w:rFonts w:ascii="MS UI Gothic" w:eastAsia="MS UI Gothic" w:hint="eastAsia"/>
          <w:w w:val="80"/>
        </w:rPr>
        <w:t>ꎬ </w:t>
      </w:r>
      <w:r>
        <w:rPr/>
        <w:t>并不得存在可能吸入发动机的松散物和其他可能危及航空器安全的物体</w:t>
      </w:r>
      <w:r>
        <w:rPr>
          <w:rFonts w:ascii="MS UI Gothic" w:eastAsia="MS UI Gothic" w:hint="eastAsia"/>
          <w:w w:val="80"/>
        </w:rPr>
        <w:t>ꎮ</w:t>
      </w:r>
    </w:p>
    <w:p>
      <w:pPr>
        <w:pStyle w:val="BodyText"/>
        <w:spacing w:line="295" w:lineRule="auto"/>
        <w:ind w:right="440"/>
      </w:pPr>
      <w:r>
        <w:rPr/>
        <w:t>第二百三十九条  临时关闭的跑道</w:t>
      </w:r>
      <w:r>
        <w:rPr>
          <w:rFonts w:ascii="MS UI Gothic" w:hAnsi="MS UI Gothic" w:eastAsia="MS UI Gothic" w:hint="eastAsia"/>
          <w:w w:val="80"/>
        </w:rPr>
        <w:t>、</w:t>
      </w:r>
      <w:r>
        <w:rPr/>
        <w:t>滑行道或其一部分</w:t>
      </w:r>
      <w:r>
        <w:rPr>
          <w:rFonts w:ascii="MS UI Gothic" w:hAnsi="MS UI Gothic" w:eastAsia="MS UI Gothic" w:hint="eastAsia"/>
          <w:w w:val="80"/>
        </w:rPr>
        <w:t>ꎬ </w:t>
      </w:r>
      <w:r>
        <w:rPr/>
        <w:t>应当按照 </w:t>
      </w:r>
      <w:r>
        <w:rPr>
          <w:rFonts w:ascii="MS UI Gothic" w:hAnsi="MS UI Gothic" w:eastAsia="MS UI Gothic" w:hint="eastAsia"/>
          <w:w w:val="80"/>
        </w:rPr>
        <w:t>« </w:t>
      </w:r>
      <w:r>
        <w:rPr/>
        <w:t>民用机场飞行区技术标准</w:t>
      </w:r>
      <w:r>
        <w:rPr>
          <w:rFonts w:ascii="MS UI Gothic" w:hAnsi="MS UI Gothic" w:eastAsia="MS UI Gothic" w:hint="eastAsia"/>
          <w:w w:val="80"/>
        </w:rPr>
        <w:t>» </w:t>
      </w:r>
      <w:r>
        <w:rPr/>
        <w:t>的要求设置关闭标志</w:t>
      </w:r>
      <w:r>
        <w:rPr>
          <w:rFonts w:ascii="MS UI Gothic" w:hAnsi="MS UI Gothic" w:eastAsia="MS UI Gothic" w:hint="eastAsia"/>
          <w:w w:val="80"/>
        </w:rPr>
        <w:t>ꎮ </w:t>
      </w:r>
      <w:r>
        <w:rPr/>
        <w:t>已关闭的跑道</w:t>
      </w:r>
      <w:r>
        <w:rPr>
          <w:rFonts w:ascii="MS UI Gothic" w:hAnsi="MS UI Gothic" w:eastAsia="MS UI Gothic" w:hint="eastAsia"/>
          <w:w w:val="80"/>
        </w:rPr>
        <w:t>、 </w:t>
      </w:r>
      <w:r>
        <w:rPr/>
        <w:t>滑行道或其一部分上</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１１８４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的灯光不得开启</w:t>
      </w:r>
      <w:r>
        <w:rPr>
          <w:rFonts w:ascii="MS UI Gothic" w:eastAsia="MS UI Gothic" w:hint="eastAsia"/>
          <w:w w:val="80"/>
        </w:rPr>
        <w:t>ꎮ </w:t>
      </w:r>
      <w:r>
        <w:rPr/>
        <w:t>被关闭区域的进口处应当设置不适用地区标志物和不适用地区灯</w:t>
      </w:r>
      <w:r>
        <w:rPr>
          <w:w w:val="105"/>
        </w:rPr>
        <w:t>光标志</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第二百四十条 在机坪区域进行施工的</w:t>
      </w:r>
      <w:r>
        <w:rPr>
          <w:rFonts w:ascii="MS UI Gothic" w:eastAsia="MS UI Gothic" w:hint="eastAsia"/>
          <w:w w:val="80"/>
        </w:rPr>
        <w:t>ꎬ </w:t>
      </w:r>
      <w:r>
        <w:rPr/>
        <w:t>对不适宜于航空器活动的区域</w:t>
      </w:r>
      <w:r>
        <w:rPr>
          <w:rFonts w:ascii="MS UI Gothic" w:eastAsia="MS UI Gothic" w:hint="eastAsia"/>
          <w:w w:val="80"/>
        </w:rPr>
        <w:t>ꎬ </w:t>
      </w:r>
      <w:r>
        <w:rPr/>
        <w:t>必须设置不适用地区标志物和不适用地区灯光标志</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第二百四十一条 因不停航施工需要跑道入口内移的</w:t>
      </w:r>
      <w:r>
        <w:rPr>
          <w:rFonts w:ascii="MS UI Gothic" w:hAnsi="MS UI Gothic" w:eastAsia="MS UI Gothic" w:hint="eastAsia"/>
          <w:w w:val="80"/>
        </w:rPr>
        <w:t>ꎬ </w:t>
      </w:r>
      <w:r>
        <w:rPr/>
        <w:t>应当按照 </w:t>
      </w:r>
      <w:r>
        <w:rPr>
          <w:rFonts w:ascii="MS UI Gothic" w:hAnsi="MS UI Gothic" w:eastAsia="MS UI Gothic" w:hint="eastAsia"/>
          <w:w w:val="80"/>
        </w:rPr>
        <w:t>« </w:t>
      </w:r>
      <w:r>
        <w:rPr/>
        <w:t>民用机场飞行区技术标准</w:t>
      </w:r>
      <w:r>
        <w:rPr>
          <w:rFonts w:ascii="MS UI Gothic" w:hAnsi="MS UI Gothic" w:eastAsia="MS UI Gothic" w:hint="eastAsia"/>
          <w:w w:val="80"/>
        </w:rPr>
        <w:t>» </w:t>
      </w:r>
      <w:r>
        <w:rPr/>
        <w:t>设置或修改相应的灯光及标志</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第二百四十二条 施工区域与航空器活动区应当有明确而清晰的分隔</w:t>
      </w:r>
      <w:r>
        <w:rPr>
          <w:rFonts w:ascii="MS UI Gothic" w:eastAsia="MS UI Gothic" w:hint="eastAsia"/>
          <w:w w:val="80"/>
        </w:rPr>
        <w:t>ꎬ </w:t>
      </w:r>
      <w:r>
        <w:rPr/>
        <w:t>如设立施工临时围栏或其他醒目隔离设施</w:t>
      </w:r>
      <w:r>
        <w:rPr>
          <w:rFonts w:ascii="MS UI Gothic" w:eastAsia="MS UI Gothic" w:hint="eastAsia"/>
          <w:w w:val="80"/>
        </w:rPr>
        <w:t>ꎮ </w:t>
      </w:r>
      <w:r>
        <w:rPr/>
        <w:t>围栏应当能够承受航空器吹袭</w:t>
      </w:r>
      <w:r>
        <w:rPr>
          <w:rFonts w:ascii="MS UI Gothic" w:eastAsia="MS UI Gothic" w:hint="eastAsia"/>
          <w:w w:val="80"/>
        </w:rPr>
        <w:t>ꎮ </w:t>
      </w:r>
      <w:r>
        <w:rPr/>
        <w:t>围栏上应当设旗帜标志</w:t>
      </w:r>
      <w:r>
        <w:rPr>
          <w:rFonts w:ascii="MS UI Gothic" w:eastAsia="MS UI Gothic" w:hint="eastAsia"/>
          <w:w w:val="80"/>
        </w:rPr>
        <w:t>ꎬ </w:t>
      </w:r>
      <w:r>
        <w:rPr/>
        <w:t>夜晚应当予以照明</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第二百四十三条 施工区域内的地下</w:t>
      </w:r>
      <w:r>
        <w:rPr/>
        <w:t>电缆和各种管线应当设置醒目标识</w:t>
      </w:r>
      <w:r>
        <w:rPr>
          <w:rFonts w:ascii="MS UI Gothic" w:eastAsia="MS UI Gothic" w:hint="eastAsia"/>
          <w:w w:val="80"/>
        </w:rPr>
        <w:t>ꎮ </w:t>
      </w:r>
      <w:r>
        <w:rPr/>
        <w:t>施工</w:t>
      </w:r>
      <w:r>
        <w:rPr>
          <w:w w:val="105"/>
        </w:rPr>
        <w:t>作业不得对电缆和管线造成损坏</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第二百四十四条 在施工期间</w:t>
      </w:r>
      <w:r>
        <w:rPr>
          <w:rFonts w:ascii="MS UI Gothic" w:eastAsia="MS UI Gothic" w:hint="eastAsia"/>
          <w:w w:val="80"/>
        </w:rPr>
        <w:t>ꎬ </w:t>
      </w:r>
      <w:r>
        <w:rPr/>
        <w:t>应当定期实施检查</w:t>
      </w:r>
      <w:r>
        <w:rPr>
          <w:rFonts w:ascii="MS UI Gothic" w:eastAsia="MS UI Gothic" w:hint="eastAsia"/>
          <w:w w:val="80"/>
        </w:rPr>
        <w:t>ꎬ </w:t>
      </w:r>
      <w:r>
        <w:rPr/>
        <w:t>保持各种临时标志</w:t>
      </w:r>
      <w:r>
        <w:rPr>
          <w:rFonts w:ascii="MS UI Gothic" w:eastAsia="MS UI Gothic" w:hint="eastAsia"/>
          <w:w w:val="80"/>
        </w:rPr>
        <w:t>、 </w:t>
      </w:r>
      <w:r>
        <w:rPr/>
        <w:t>标志物清晰有效</w:t>
      </w:r>
      <w:r>
        <w:rPr>
          <w:rFonts w:ascii="MS UI Gothic" w:eastAsia="MS UI Gothic" w:hint="eastAsia"/>
          <w:w w:val="80"/>
        </w:rPr>
        <w:t>ꎬ </w:t>
      </w:r>
      <w:r>
        <w:rPr/>
        <w:t>临时灯光工作正常</w:t>
      </w:r>
      <w:r>
        <w:rPr>
          <w:rFonts w:ascii="MS UI Gothic" w:eastAsia="MS UI Gothic" w:hint="eastAsia"/>
          <w:w w:val="80"/>
        </w:rPr>
        <w:t>ꎮ </w:t>
      </w:r>
      <w:r>
        <w:rPr/>
        <w:t>航空器活动区附近的临时标志物</w:t>
      </w:r>
      <w:r>
        <w:rPr>
          <w:rFonts w:ascii="MS UI Gothic" w:eastAsia="MS UI Gothic" w:hint="eastAsia"/>
          <w:w w:val="80"/>
        </w:rPr>
        <w:t>、 </w:t>
      </w:r>
      <w:r>
        <w:rPr/>
        <w:t>标记牌和灯具应当易折</w:t>
      </w:r>
      <w:r>
        <w:rPr>
          <w:rFonts w:ascii="MS UI Gothic" w:eastAsia="MS UI Gothic" w:hint="eastAsia"/>
          <w:w w:val="80"/>
        </w:rPr>
        <w:t>ꎬ </w:t>
      </w:r>
      <w:r>
        <w:rPr/>
        <w:t>并尽可能接近地面</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第二百四十五条 邻近跑道端安全区和升降带平整区的开挖明沟和施工材料堆放处</w:t>
      </w:r>
      <w:r>
        <w:rPr>
          <w:rFonts w:ascii="MS UI Gothic" w:eastAsia="MS UI Gothic" w:hint="eastAsia"/>
          <w:w w:val="80"/>
        </w:rPr>
        <w:t>ꎬ </w:t>
      </w:r>
      <w:r>
        <w:rPr/>
        <w:t>必须用红色或桔黄色小旗标示以示警告</w:t>
      </w:r>
      <w:r>
        <w:rPr>
          <w:rFonts w:ascii="MS UI Gothic" w:eastAsia="MS UI Gothic" w:hint="eastAsia"/>
          <w:w w:val="80"/>
        </w:rPr>
        <w:t>ꎮ </w:t>
      </w:r>
      <w:r>
        <w:rPr/>
        <w:t>在低能见度天气和夜间</w:t>
      </w:r>
      <w:r>
        <w:rPr>
          <w:rFonts w:ascii="MS UI Gothic" w:eastAsia="MS UI Gothic" w:hint="eastAsia"/>
          <w:w w:val="80"/>
        </w:rPr>
        <w:t>ꎬ </w:t>
      </w:r>
      <w:r>
        <w:rPr/>
        <w:t>还应当加设红色恒定灯光</w:t>
      </w:r>
      <w:r>
        <w:rPr>
          <w:rFonts w:ascii="MS UI Gothic" w:eastAsia="MS UI Gothic" w:hint="eastAsia"/>
          <w:w w:val="80"/>
        </w:rPr>
        <w:t>ꎮ</w:t>
      </w:r>
    </w:p>
    <w:p>
      <w:pPr>
        <w:pStyle w:val="BodyText"/>
        <w:spacing w:line="295" w:lineRule="auto"/>
        <w:ind w:left="440"/>
        <w:rPr>
          <w:rFonts w:ascii="MS UI Gothic" w:eastAsia="MS UI Gothic" w:hint="eastAsia"/>
        </w:rPr>
      </w:pPr>
      <w:r>
        <w:rPr/>
        <w:t>第二百四十六条 未经机场消防管理部门批准</w:t>
      </w:r>
      <w:r>
        <w:rPr>
          <w:rFonts w:ascii="MS UI Gothic" w:eastAsia="MS UI Gothic" w:hint="eastAsia"/>
          <w:w w:val="80"/>
        </w:rPr>
        <w:t>ꎬ </w:t>
      </w:r>
      <w:r>
        <w:rPr/>
        <w:t>不得使用明火</w:t>
      </w:r>
      <w:r>
        <w:rPr>
          <w:rFonts w:ascii="MS UI Gothic" w:eastAsia="MS UI Gothic" w:hint="eastAsia"/>
          <w:w w:val="80"/>
        </w:rPr>
        <w:t>ꎬ </w:t>
      </w:r>
      <w:r>
        <w:rPr/>
        <w:t>不得使用电</w:t>
      </w:r>
      <w:r>
        <w:rPr>
          <w:rFonts w:ascii="MS UI Gothic" w:eastAsia="MS UI Gothic" w:hint="eastAsia"/>
          <w:w w:val="80"/>
        </w:rPr>
        <w:t>、</w:t>
      </w:r>
      <w:r>
        <w:rPr/>
        <w:t>气进行焊接和切割作业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第二百四十七条 在导航台附近进行施工的</w:t>
      </w:r>
      <w:r>
        <w:rPr>
          <w:rFonts w:ascii="MS UI Gothic" w:eastAsia="MS UI Gothic" w:hint="eastAsia"/>
          <w:w w:val="80"/>
        </w:rPr>
        <w:t>ꎬ </w:t>
      </w:r>
      <w:r>
        <w:rPr/>
        <w:t>应当事先评估施工活动对导航台的影响</w:t>
      </w:r>
      <w:r>
        <w:rPr>
          <w:rFonts w:ascii="MS UI Gothic" w:eastAsia="MS UI Gothic" w:hint="eastAsia"/>
          <w:w w:val="80"/>
        </w:rPr>
        <w:t>ꎮ </w:t>
      </w:r>
      <w:r>
        <w:rPr/>
        <w:t>因施工需要关闭导航台或调整仪表进近最低标准的</w:t>
      </w:r>
      <w:r>
        <w:rPr>
          <w:rFonts w:ascii="MS UI Gothic" w:eastAsia="MS UI Gothic" w:hint="eastAsia"/>
          <w:w w:val="80"/>
        </w:rPr>
        <w:t>ꎬ </w:t>
      </w:r>
      <w:r>
        <w:rPr/>
        <w:t>应当按照民航局的其他有关规定履行批准手续</w:t>
      </w:r>
      <w:r>
        <w:rPr>
          <w:rFonts w:ascii="MS UI Gothic" w:eastAsia="MS UI Gothic" w:hint="eastAsia"/>
          <w:w w:val="80"/>
        </w:rPr>
        <w:t>ꎬ </w:t>
      </w:r>
      <w:r>
        <w:rPr/>
        <w:t>并在正式实施前发布航行通告</w:t>
      </w:r>
      <w:r>
        <w:rPr>
          <w:rFonts w:ascii="MS UI Gothic" w:eastAsia="MS UI Gothic" w:hint="eastAsia"/>
          <w:w w:val="80"/>
        </w:rPr>
        <w:t>ꎮ</w:t>
      </w:r>
    </w:p>
    <w:p>
      <w:pPr>
        <w:pStyle w:val="BodyText"/>
        <w:spacing w:line="251" w:lineRule="exact"/>
        <w:ind w:left="860" w:firstLine="0"/>
      </w:pPr>
      <w:r>
        <w:rPr/>
        <w:t>第二百四十八条 施工期间</w:t>
      </w:r>
      <w:r>
        <w:rPr>
          <w:rFonts w:ascii="MS UI Gothic" w:eastAsia="MS UI Gothic" w:hint="eastAsia"/>
          <w:w w:val="80"/>
        </w:rPr>
        <w:t>ꎬ </w:t>
      </w:r>
      <w:r>
        <w:rPr/>
        <w:t>应当保</w:t>
      </w:r>
    </w:p>
    <w:p>
      <w:pPr>
        <w:pStyle w:val="BodyText"/>
        <w:spacing w:line="295" w:lineRule="auto" w:before="124"/>
        <w:ind w:left="381" w:right="126" w:firstLine="0"/>
        <w:rPr>
          <w:rFonts w:ascii="MS UI Gothic" w:eastAsia="MS UI Gothic" w:hint="eastAsia"/>
        </w:rPr>
      </w:pPr>
      <w:r>
        <w:rPr/>
        <w:br w:type="column"/>
      </w:r>
      <w:r>
        <w:rPr/>
        <w:t>护好导航设施临界区</w:t>
      </w:r>
      <w:r>
        <w:rPr>
          <w:rFonts w:ascii="MS UI Gothic" w:eastAsia="MS UI Gothic" w:hint="eastAsia"/>
          <w:w w:val="80"/>
        </w:rPr>
        <w:t>、 </w:t>
      </w:r>
      <w:r>
        <w:rPr/>
        <w:t>敏感区的场地</w:t>
      </w:r>
      <w:r>
        <w:rPr>
          <w:rFonts w:ascii="MS UI Gothic" w:eastAsia="MS UI Gothic" w:hint="eastAsia"/>
          <w:w w:val="80"/>
        </w:rPr>
        <w:t>ꎮ </w:t>
      </w:r>
      <w:r>
        <w:rPr/>
        <w:t>航空器运行时</w:t>
      </w:r>
      <w:r>
        <w:rPr>
          <w:rFonts w:ascii="MS UI Gothic" w:eastAsia="MS UI Gothic" w:hint="eastAsia"/>
          <w:w w:val="80"/>
        </w:rPr>
        <w:t>ꎬ </w:t>
      </w:r>
      <w:r>
        <w:rPr/>
        <w:t>任何车辆</w:t>
      </w:r>
      <w:r>
        <w:rPr>
          <w:rFonts w:ascii="MS UI Gothic" w:eastAsia="MS UI Gothic" w:hint="eastAsia"/>
          <w:w w:val="80"/>
        </w:rPr>
        <w:t>、 </w:t>
      </w:r>
      <w:r>
        <w:rPr/>
        <w:t>人员不得进入临界区</w:t>
      </w:r>
      <w:r>
        <w:rPr>
          <w:rFonts w:ascii="MS UI Gothic" w:eastAsia="MS UI Gothic" w:hint="eastAsia"/>
          <w:w w:val="80"/>
        </w:rPr>
        <w:t>、 </w:t>
      </w:r>
      <w:r>
        <w:rPr/>
        <w:t>敏感区</w:t>
      </w:r>
      <w:r>
        <w:rPr>
          <w:rFonts w:ascii="MS UI Gothic" w:eastAsia="MS UI Gothic" w:hint="eastAsia"/>
          <w:w w:val="80"/>
        </w:rPr>
        <w:t>ꎮ </w:t>
      </w:r>
      <w:r>
        <w:rPr/>
        <w:t>不得使用可能对导航设施或航空器通信产生干扰的电气设备</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第二百四十九条 易飘浮的物体</w:t>
      </w:r>
      <w:r>
        <w:rPr>
          <w:rFonts w:ascii="MS UI Gothic" w:eastAsia="MS UI Gothic" w:hint="eastAsia"/>
          <w:w w:val="80"/>
        </w:rPr>
        <w:t>、 </w:t>
      </w:r>
      <w:r>
        <w:rPr/>
        <w:t>堆放的材料应当加以遮盖</w:t>
      </w:r>
      <w:r>
        <w:rPr>
          <w:rFonts w:ascii="MS UI Gothic" w:eastAsia="MS UI Gothic" w:hint="eastAsia"/>
          <w:w w:val="80"/>
        </w:rPr>
        <w:t>ꎬ </w:t>
      </w:r>
      <w:r>
        <w:rPr/>
        <w:t>防止被风或航空器尾流吹散</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第二百五十条 在航班间隙或航班结束后进行施工</w:t>
      </w:r>
      <w:r>
        <w:rPr>
          <w:rFonts w:ascii="MS UI Gothic" w:eastAsia="MS UI Gothic" w:hint="eastAsia"/>
          <w:w w:val="80"/>
        </w:rPr>
        <w:t>ꎬ </w:t>
      </w:r>
      <w:r>
        <w:rPr/>
        <w:t>在提供航空器使用之前必须对该施工区域进行全面清洁</w:t>
      </w:r>
      <w:r>
        <w:rPr>
          <w:rFonts w:ascii="MS UI Gothic" w:eastAsia="MS UI Gothic" w:hint="eastAsia"/>
          <w:w w:val="80"/>
        </w:rPr>
        <w:t>ꎮ </w:t>
      </w:r>
      <w:r>
        <w:rPr/>
        <w:t>施工车辆和人员的进出路线穿越航空器开放使用区域</w:t>
      </w:r>
      <w:r>
        <w:rPr>
          <w:rFonts w:ascii="MS UI Gothic" w:eastAsia="MS UI Gothic" w:hint="eastAsia"/>
          <w:w w:val="80"/>
        </w:rPr>
        <w:t>ꎬ </w:t>
      </w:r>
      <w:r>
        <w:rPr/>
        <w:t>应当对穿越区域进行不间断检查</w:t>
      </w:r>
      <w:r>
        <w:rPr>
          <w:rFonts w:ascii="MS UI Gothic" w:eastAsia="MS UI Gothic" w:hint="eastAsia"/>
          <w:w w:val="80"/>
        </w:rPr>
        <w:t>ꎮ </w:t>
      </w:r>
      <w:r>
        <w:rPr/>
        <w:t>发现道面污染时</w:t>
      </w:r>
      <w:r>
        <w:rPr>
          <w:rFonts w:ascii="MS UI Gothic" w:eastAsia="MS UI Gothic" w:hint="eastAsia"/>
          <w:w w:val="80"/>
        </w:rPr>
        <w:t>ꎬ </w:t>
      </w:r>
      <w:r>
        <w:rPr/>
        <w:t>应当及时清洁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第二百五十一条 因施工使原有排水系统不能正常运行的</w:t>
      </w:r>
      <w:r>
        <w:rPr>
          <w:rFonts w:ascii="MS UI Gothic" w:eastAsia="MS UI Gothic" w:hint="eastAsia"/>
          <w:w w:val="80"/>
        </w:rPr>
        <w:t>ꎬ </w:t>
      </w:r>
      <w:r>
        <w:rPr/>
        <w:t>应当采取临时排水措施</w:t>
      </w:r>
      <w:r>
        <w:rPr>
          <w:rFonts w:ascii="MS UI Gothic" w:eastAsia="MS UI Gothic" w:hint="eastAsia"/>
          <w:w w:val="80"/>
        </w:rPr>
        <w:t>ꎬ </w:t>
      </w:r>
      <w:r>
        <w:rPr/>
        <w:t>防止因排水不畅造成飞行区被淹没</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第二百五十二条 因施工而影响机场消防</w:t>
      </w:r>
      <w:r>
        <w:rPr>
          <w:rFonts w:ascii="MS UI Gothic" w:eastAsia="MS UI Gothic" w:hint="eastAsia"/>
          <w:w w:val="80"/>
        </w:rPr>
        <w:t>、 </w:t>
      </w:r>
      <w:r>
        <w:rPr/>
        <w:t>应急救援通道和集结点正常使用时</w:t>
      </w:r>
      <w:r>
        <w:rPr>
          <w:rFonts w:ascii="MS UI Gothic" w:eastAsia="MS UI Gothic" w:hint="eastAsia"/>
          <w:w w:val="80"/>
        </w:rPr>
        <w:t>ꎬ </w:t>
      </w:r>
      <w:r>
        <w:rPr/>
        <w:t>应当采取临时措施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第二百五十三条 进入飞行区从事施</w:t>
      </w:r>
      <w:r>
        <w:rPr>
          <w:spacing w:val="3"/>
        </w:rPr>
        <w:t>工作业的人员</w:t>
      </w:r>
      <w:r>
        <w:rPr>
          <w:rFonts w:ascii="MS UI Gothic" w:eastAsia="MS UI Gothic" w:hint="eastAsia"/>
          <w:spacing w:val="20"/>
          <w:w w:val="80"/>
        </w:rPr>
        <w:t>ꎬ </w:t>
      </w:r>
      <w:r>
        <w:rPr>
          <w:spacing w:val="2"/>
        </w:rPr>
        <w:t>应当经过培训并申办通行</w:t>
      </w:r>
      <w:r>
        <w:rPr>
          <w:spacing w:val="-17"/>
          <w:w w:val="105"/>
        </w:rPr>
        <w:t>证 </w:t>
      </w:r>
      <w:r>
        <w:rPr>
          <w:rFonts w:ascii="MS UI Gothic" w:eastAsia="MS UI Gothic" w:hint="eastAsia"/>
          <w:spacing w:val="-39"/>
          <w:w w:val="150"/>
        </w:rPr>
        <w:t>( </w:t>
      </w:r>
      <w:r>
        <w:rPr>
          <w:spacing w:val="5"/>
          <w:w w:val="105"/>
        </w:rPr>
        <w:t>包括车辆通行证</w:t>
      </w:r>
      <w:r>
        <w:rPr>
          <w:rFonts w:ascii="MS UI Gothic" w:eastAsia="MS UI Gothic" w:hint="eastAsia"/>
          <w:spacing w:val="-39"/>
          <w:w w:val="150"/>
        </w:rPr>
        <w:t>) </w:t>
      </w:r>
      <w:r>
        <w:rPr>
          <w:rFonts w:ascii="MS UI Gothic" w:eastAsia="MS UI Gothic" w:hint="eastAsia"/>
          <w:spacing w:val="11"/>
          <w:w w:val="80"/>
        </w:rPr>
        <w:t>ꎮ </w:t>
      </w:r>
      <w:r>
        <w:rPr>
          <w:spacing w:val="7"/>
          <w:w w:val="105"/>
        </w:rPr>
        <w:t>人员和车辆进出</w:t>
      </w:r>
      <w:r>
        <w:rPr>
          <w:spacing w:val="3"/>
        </w:rPr>
        <w:t>飞行区出入口时</w:t>
      </w:r>
      <w:r>
        <w:rPr>
          <w:rFonts w:ascii="MS UI Gothic" w:eastAsia="MS UI Gothic" w:hint="eastAsia"/>
          <w:spacing w:val="23"/>
          <w:w w:val="80"/>
        </w:rPr>
        <w:t>ꎬ </w:t>
      </w:r>
      <w:r>
        <w:rPr>
          <w:spacing w:val="3"/>
        </w:rPr>
        <w:t>应当接受检查</w:t>
      </w:r>
      <w:r>
        <w:rPr>
          <w:rFonts w:ascii="MS UI Gothic" w:eastAsia="MS UI Gothic" w:hint="eastAsia"/>
          <w:spacing w:val="23"/>
          <w:w w:val="80"/>
        </w:rPr>
        <w:t>ꎮ </w:t>
      </w:r>
      <w:r>
        <w:rPr>
          <w:spacing w:val="2"/>
        </w:rPr>
        <w:t>飞行区施工临时设置的大门应当符合安全保卫的</w:t>
      </w:r>
      <w:r>
        <w:rPr>
          <w:spacing w:val="3"/>
          <w:w w:val="105"/>
        </w:rPr>
        <w:t>有关规定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施工人员和车辆应当严格按照施工组织管理方案中规定的时间和路线进出施工区域</w:t>
      </w:r>
      <w:r>
        <w:rPr>
          <w:rFonts w:ascii="MS UI Gothic" w:eastAsia="MS UI Gothic" w:hint="eastAsia"/>
          <w:w w:val="80"/>
        </w:rPr>
        <w:t>ꎮ </w:t>
      </w:r>
      <w:r>
        <w:rPr/>
        <w:t>因临时进出施工区域</w:t>
      </w:r>
      <w:r>
        <w:rPr>
          <w:rFonts w:ascii="MS UI Gothic" w:eastAsia="MS UI Gothic" w:hint="eastAsia"/>
          <w:w w:val="80"/>
        </w:rPr>
        <w:t>ꎬ </w:t>
      </w:r>
      <w:r>
        <w:rPr/>
        <w:t>驾驶员没有经过培训的车辆</w:t>
      </w:r>
      <w:r>
        <w:rPr>
          <w:rFonts w:ascii="MS UI Gothic" w:eastAsia="MS UI Gothic" w:hint="eastAsia"/>
          <w:w w:val="80"/>
        </w:rPr>
        <w:t>ꎬ </w:t>
      </w:r>
      <w:r>
        <w:rPr/>
        <w:t>应当由持有场内车驾驶</w:t>
      </w:r>
      <w:r>
        <w:rPr>
          <w:w w:val="105"/>
        </w:rPr>
        <w:t>证的机场管理机构人员全程引领</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第二百五十四条 进入飞行区的施工</w:t>
      </w:r>
      <w:r>
        <w:rPr/>
        <w:t>车辆顶部应当设置黄色旋转灯标</w:t>
      </w:r>
      <w:r>
        <w:rPr>
          <w:rFonts w:ascii="MS UI Gothic" w:eastAsia="MS UI Gothic" w:hint="eastAsia"/>
          <w:w w:val="80"/>
        </w:rPr>
        <w:t>ꎬ </w:t>
      </w:r>
      <w:r>
        <w:rPr/>
        <w:t>并应当</w:t>
      </w:r>
      <w:r>
        <w:rPr>
          <w:w w:val="105"/>
        </w:rPr>
        <w:t>处于开启状态</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第二百五十五条 施工车辆</w:t>
      </w:r>
      <w:r>
        <w:rPr>
          <w:rFonts w:ascii="MS UI Gothic" w:eastAsia="MS UI Gothic" w:hint="eastAsia"/>
          <w:w w:val="80"/>
        </w:rPr>
        <w:t>、 </w:t>
      </w:r>
      <w:r>
        <w:rPr/>
        <w:t>机具的停放区域和堆料场的设置不得阻挡机场管制塔台对跑道</w:t>
      </w:r>
      <w:r>
        <w:rPr>
          <w:rFonts w:ascii="MS UI Gothic" w:eastAsia="MS UI Gothic" w:hint="eastAsia"/>
          <w:w w:val="80"/>
        </w:rPr>
        <w:t>、 </w:t>
      </w:r>
      <w:r>
        <w:rPr/>
        <w:t>滑行道和机坪的观察视线</w:t>
      </w:r>
      <w:r>
        <w:rPr>
          <w:rFonts w:ascii="MS UI Gothic" w:eastAsia="MS UI Gothic" w:hint="eastAsia"/>
          <w:w w:val="80"/>
        </w:rPr>
        <w:t>ꎬ </w:t>
      </w:r>
      <w:r>
        <w:rPr/>
        <w:t>也不得遮挡任何使用中的助航灯光</w:t>
      </w:r>
      <w:r>
        <w:rPr>
          <w:rFonts w:ascii="MS UI Gothic" w:eastAsia="MS UI Gothic" w:hint="eastAsia"/>
          <w:w w:val="80"/>
        </w:rPr>
        <w:t>、</w:t>
      </w:r>
      <w:r>
        <w:rPr/>
        <w:t>标记牌</w:t>
      </w:r>
      <w:r>
        <w:rPr>
          <w:rFonts w:ascii="MS UI Gothic" w:eastAsia="MS UI Gothic" w:hint="eastAsia"/>
          <w:w w:val="80"/>
        </w:rPr>
        <w:t>ꎬ </w:t>
      </w:r>
      <w:r>
        <w:rPr/>
        <w:t>并不得超过净空限制面</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１１８５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5"/>
        <w:ind w:right="39"/>
        <w:rPr>
          <w:rFonts w:ascii="MS UI Gothic" w:eastAsia="MS UI Gothic" w:hint="eastAsia"/>
        </w:rPr>
      </w:pPr>
      <w:r>
        <w:rPr/>
        <w:t>第二百五十六条 施工单位应当与机场现场指挥机构建立可靠的通讯联系</w:t>
      </w:r>
      <w:r>
        <w:rPr>
          <w:rFonts w:ascii="MS UI Gothic" w:eastAsia="MS UI Gothic" w:hint="eastAsia"/>
          <w:w w:val="80"/>
        </w:rPr>
        <w:t>ꎮ </w:t>
      </w:r>
      <w:r>
        <w:rPr/>
        <w:t>施工期间应当派施工安全检查员现场值守和检查</w:t>
      </w:r>
      <w:r>
        <w:rPr>
          <w:rFonts w:ascii="MS UI Gothic" w:eastAsia="MS UI Gothic" w:hint="eastAsia"/>
          <w:w w:val="80"/>
        </w:rPr>
        <w:t>ꎬ </w:t>
      </w:r>
      <w:r>
        <w:rPr/>
        <w:t>并负责守听</w:t>
      </w:r>
      <w:r>
        <w:rPr>
          <w:rFonts w:ascii="MS UI Gothic" w:eastAsia="MS UI Gothic" w:hint="eastAsia"/>
          <w:w w:val="80"/>
        </w:rPr>
        <w:t>ꎮ </w:t>
      </w:r>
      <w:r>
        <w:rPr/>
        <w:t>安全检查员必须经过无线电通信培训</w:t>
      </w:r>
      <w:r>
        <w:rPr>
          <w:rFonts w:ascii="MS UI Gothic" w:eastAsia="MS UI Gothic" w:hint="eastAsia"/>
          <w:w w:val="80"/>
        </w:rPr>
        <w:t>ꎬ </w:t>
      </w:r>
      <w:r>
        <w:rPr/>
        <w:t>熟悉通信程序</w:t>
      </w:r>
      <w:r>
        <w:rPr>
          <w:rFonts w:ascii="MS UI Gothic" w:eastAsia="MS UI Gothic" w:hint="eastAsia"/>
          <w:w w:val="80"/>
        </w:rPr>
        <w:t>ꎮ</w:t>
      </w:r>
    </w:p>
    <w:p>
      <w:pPr>
        <w:pStyle w:val="BodyText"/>
        <w:tabs>
          <w:tab w:pos="1130" w:val="left" w:leader="none"/>
        </w:tabs>
        <w:spacing w:before="153"/>
        <w:ind w:left="82" w:firstLine="0"/>
        <w:jc w:val="center"/>
      </w:pPr>
      <w:r>
        <w:rPr>
          <w:spacing w:val="3"/>
          <w:w w:val="105"/>
        </w:rPr>
        <w:t>第十一</w:t>
      </w:r>
      <w:r>
        <w:rPr>
          <w:w w:val="105"/>
        </w:rPr>
        <w:t>章</w:t>
        <w:tab/>
      </w:r>
      <w:r>
        <w:rPr>
          <w:spacing w:val="3"/>
          <w:w w:val="105"/>
        </w:rPr>
        <w:t>航空油料供应安全管</w:t>
      </w:r>
      <w:r>
        <w:rPr>
          <w:w w:val="105"/>
        </w:rPr>
        <w:t>理</w:t>
      </w:r>
    </w:p>
    <w:p>
      <w:pPr>
        <w:pStyle w:val="BodyText"/>
        <w:spacing w:before="1"/>
        <w:ind w:left="0" w:firstLine="0"/>
        <w:jc w:val="left"/>
        <w:rPr>
          <w:sz w:val="29"/>
        </w:rPr>
      </w:pPr>
    </w:p>
    <w:p>
      <w:pPr>
        <w:pStyle w:val="BodyText"/>
        <w:tabs>
          <w:tab w:pos="921" w:val="left" w:leader="none"/>
        </w:tabs>
        <w:ind w:left="82" w:firstLine="0"/>
        <w:jc w:val="center"/>
      </w:pPr>
      <w:r>
        <w:rPr>
          <w:spacing w:val="3"/>
          <w:w w:val="105"/>
        </w:rPr>
        <w:t>第一</w:t>
      </w:r>
      <w:r>
        <w:rPr>
          <w:w w:val="105"/>
        </w:rPr>
        <w:t>节</w:t>
        <w:tab/>
        <w:t>基</w:t>
      </w:r>
      <w:r>
        <w:rPr>
          <w:spacing w:val="-34"/>
          <w:w w:val="105"/>
        </w:rPr>
        <w:t> </w:t>
      </w:r>
      <w:r>
        <w:rPr>
          <w:w w:val="105"/>
        </w:rPr>
        <w:t>本</w:t>
      </w:r>
      <w:r>
        <w:rPr>
          <w:spacing w:val="-33"/>
          <w:w w:val="105"/>
        </w:rPr>
        <w:t> </w:t>
      </w:r>
      <w:r>
        <w:rPr>
          <w:w w:val="105"/>
        </w:rPr>
        <w:t>要</w:t>
      </w:r>
      <w:r>
        <w:rPr>
          <w:spacing w:val="-33"/>
          <w:w w:val="105"/>
        </w:rPr>
        <w:t> </w:t>
      </w:r>
      <w:r>
        <w:rPr>
          <w:w w:val="105"/>
        </w:rPr>
        <w:t>求</w:t>
      </w:r>
    </w:p>
    <w:p>
      <w:pPr>
        <w:pStyle w:val="BodyText"/>
        <w:spacing w:before="10"/>
        <w:ind w:left="0" w:firstLine="0"/>
        <w:jc w:val="left"/>
        <w:rPr>
          <w:sz w:val="16"/>
        </w:rPr>
      </w:pPr>
    </w:p>
    <w:p>
      <w:pPr>
        <w:pStyle w:val="BodyText"/>
        <w:spacing w:line="295" w:lineRule="auto"/>
        <w:ind w:right="39"/>
        <w:rPr>
          <w:rFonts w:ascii="MS UI Gothic" w:eastAsia="MS UI Gothic" w:hint="eastAsia"/>
        </w:rPr>
      </w:pPr>
      <w:r>
        <w:rPr>
          <w:w w:val="105"/>
        </w:rPr>
        <w:t>第二百五十七条 在机场内从事航空</w:t>
      </w:r>
      <w:r>
        <w:rPr/>
        <w:t>油料供应的单位</w:t>
      </w:r>
      <w:r>
        <w:rPr>
          <w:rFonts w:ascii="MS UI Gothic" w:eastAsia="MS UI Gothic" w:hint="eastAsia"/>
          <w:w w:val="80"/>
        </w:rPr>
        <w:t>ꎬ </w:t>
      </w:r>
      <w:r>
        <w:rPr/>
        <w:t>应当按照国家有关规定</w:t>
      </w:r>
      <w:r>
        <w:rPr>
          <w:w w:val="105"/>
        </w:rPr>
        <w:t>取得成品油经营许可证书</w:t>
      </w:r>
      <w:r>
        <w:rPr>
          <w:rFonts w:ascii="MS UI Gothic" w:eastAsia="MS UI Gothic" w:hint="eastAsia"/>
          <w:w w:val="80"/>
        </w:rPr>
        <w:t>、 </w:t>
      </w:r>
      <w:r>
        <w:rPr>
          <w:w w:val="105"/>
        </w:rPr>
        <w:t>危险化学品经营许可证</w:t>
      </w:r>
      <w:r>
        <w:rPr>
          <w:rFonts w:ascii="MS UI Gothic" w:eastAsia="MS UI Gothic" w:hint="eastAsia"/>
          <w:w w:val="80"/>
        </w:rPr>
        <w:t>、 </w:t>
      </w:r>
      <w:r>
        <w:rPr>
          <w:w w:val="105"/>
        </w:rPr>
        <w:t>民用航空油料供应企业适航批准书</w:t>
      </w:r>
      <w:r>
        <w:rPr>
          <w:rFonts w:ascii="MS UI Gothic" w:eastAsia="MS UI Gothic" w:hint="eastAsia"/>
          <w:w w:val="80"/>
        </w:rPr>
        <w:t>ꎮ</w:t>
      </w:r>
    </w:p>
    <w:p>
      <w:pPr>
        <w:pStyle w:val="BodyText"/>
        <w:spacing w:line="295" w:lineRule="auto"/>
        <w:ind w:right="38"/>
        <w:rPr>
          <w:rFonts w:ascii="MS UI Gothic" w:eastAsia="MS UI Gothic" w:hint="eastAsia"/>
        </w:rPr>
      </w:pPr>
      <w:r>
        <w:rPr/>
        <w:t>第二百五十八条 在机场内从事航空油料供应的单位</w:t>
      </w:r>
      <w:r>
        <w:rPr>
          <w:rFonts w:ascii="MS UI Gothic" w:eastAsia="MS UI Gothic" w:hint="eastAsia"/>
          <w:w w:val="80"/>
        </w:rPr>
        <w:t>ꎬ </w:t>
      </w:r>
      <w:r>
        <w:rPr/>
        <w:t>应当根据国家</w:t>
      </w:r>
      <w:r>
        <w:rPr>
          <w:rFonts w:ascii="MS UI Gothic" w:eastAsia="MS UI Gothic" w:hint="eastAsia"/>
          <w:w w:val="80"/>
        </w:rPr>
        <w:t>、 </w:t>
      </w:r>
      <w:r>
        <w:rPr/>
        <w:t>民航局</w:t>
      </w:r>
      <w:r>
        <w:rPr>
          <w:rFonts w:ascii="MS UI Gothic" w:eastAsia="MS UI Gothic" w:hint="eastAsia"/>
          <w:w w:val="80"/>
        </w:rPr>
        <w:t>、 </w:t>
      </w:r>
      <w:r>
        <w:rPr/>
        <w:t>地方政府有关部门的规定</w:t>
      </w:r>
      <w:r>
        <w:rPr>
          <w:rFonts w:ascii="MS UI Gothic" w:eastAsia="MS UI Gothic" w:hint="eastAsia"/>
          <w:w w:val="80"/>
        </w:rPr>
        <w:t>ꎬ </w:t>
      </w:r>
      <w:r>
        <w:rPr/>
        <w:t>结合本单位的实际</w:t>
      </w:r>
      <w:r>
        <w:rPr>
          <w:rFonts w:ascii="MS UI Gothic" w:eastAsia="MS UI Gothic" w:hint="eastAsia"/>
          <w:w w:val="80"/>
        </w:rPr>
        <w:t>ꎬ </w:t>
      </w:r>
      <w:r>
        <w:rPr/>
        <w:t>制定各项安全管理规章制度</w:t>
      </w:r>
      <w:r>
        <w:rPr>
          <w:rFonts w:ascii="MS UI Gothic" w:eastAsia="MS UI Gothic" w:hint="eastAsia"/>
          <w:w w:val="80"/>
        </w:rPr>
        <w:t>、</w:t>
      </w:r>
      <w:r>
        <w:rPr/>
        <w:t>操作规程</w:t>
      </w:r>
      <w:r>
        <w:rPr>
          <w:rFonts w:ascii="MS UI Gothic" w:eastAsia="MS UI Gothic" w:hint="eastAsia"/>
          <w:w w:val="80"/>
        </w:rPr>
        <w:t>、 </w:t>
      </w:r>
      <w:r>
        <w:rPr/>
        <w:t>作业程序</w:t>
      </w:r>
      <w:r>
        <w:rPr>
          <w:rFonts w:ascii="MS UI Gothic" w:eastAsia="MS UI Gothic" w:hint="eastAsia"/>
          <w:w w:val="80"/>
        </w:rPr>
        <w:t>、 </w:t>
      </w:r>
      <w:r>
        <w:rPr/>
        <w:t>应急预案等</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第二百五十九条 航空油料供应单位</w:t>
      </w:r>
      <w:r>
        <w:rPr/>
        <w:t>的主要负责人和安全生产管理人员应当具备相应的航空油料供应安全知识和管理</w:t>
      </w:r>
      <w:r>
        <w:rPr>
          <w:w w:val="105"/>
        </w:rPr>
        <w:t>能力</w:t>
      </w:r>
      <w:r>
        <w:rPr>
          <w:rFonts w:ascii="MS UI Gothic" w:eastAsia="MS UI Gothic" w:hint="eastAsia"/>
          <w:w w:val="80"/>
        </w:rPr>
        <w:t>ꎮ</w:t>
      </w:r>
    </w:p>
    <w:p>
      <w:pPr>
        <w:pStyle w:val="BodyText"/>
        <w:spacing w:line="295" w:lineRule="auto"/>
        <w:ind w:right="39"/>
        <w:rPr>
          <w:rFonts w:ascii="MS UI Gothic" w:eastAsia="MS UI Gothic" w:hint="eastAsia"/>
        </w:rPr>
      </w:pPr>
      <w:r>
        <w:rPr/>
        <w:t>航空油料供应单位应当对员工进行安全生产教育和培训</w:t>
      </w:r>
      <w:r>
        <w:rPr>
          <w:rFonts w:ascii="MS UI Gothic" w:eastAsia="MS UI Gothic" w:hint="eastAsia"/>
          <w:w w:val="80"/>
        </w:rPr>
        <w:t>ꎮ </w:t>
      </w:r>
      <w:r>
        <w:rPr/>
        <w:t>未经安全生产教育和培训合格的人员</w:t>
      </w:r>
      <w:r>
        <w:rPr>
          <w:rFonts w:ascii="MS UI Gothic" w:eastAsia="MS UI Gothic" w:hint="eastAsia"/>
          <w:w w:val="80"/>
        </w:rPr>
        <w:t>ꎬ </w:t>
      </w:r>
      <w:r>
        <w:rPr/>
        <w:t>不得上岗作业</w:t>
      </w:r>
      <w:r>
        <w:rPr>
          <w:rFonts w:ascii="MS UI Gothic" w:eastAsia="MS UI Gothic" w:hint="eastAsia"/>
          <w:w w:val="80"/>
        </w:rPr>
        <w:t>ꎮ</w:t>
      </w:r>
    </w:p>
    <w:p>
      <w:pPr>
        <w:pStyle w:val="BodyText"/>
        <w:spacing w:line="295" w:lineRule="auto"/>
        <w:ind w:right="39"/>
        <w:rPr>
          <w:rFonts w:ascii="MS UI Gothic" w:eastAsia="MS UI Gothic" w:hint="eastAsia"/>
        </w:rPr>
      </w:pPr>
      <w:r>
        <w:rPr/>
        <w:t>航空油料供应特有工种从业人员应当取得相应的职业技能鉴定资格证书</w:t>
      </w:r>
      <w:r>
        <w:rPr>
          <w:rFonts w:ascii="MS UI Gothic" w:eastAsia="MS UI Gothic" w:hint="eastAsia"/>
          <w:w w:val="80"/>
        </w:rPr>
        <w:t>ꎬ </w:t>
      </w:r>
      <w:r>
        <w:rPr/>
        <w:t>并持续有效</w:t>
      </w:r>
      <w:r>
        <w:rPr>
          <w:rFonts w:ascii="MS UI Gothic" w:eastAsia="MS UI Gothic" w:hint="eastAsia"/>
          <w:w w:val="80"/>
        </w:rPr>
        <w:t>ꎮ</w:t>
      </w:r>
    </w:p>
    <w:p>
      <w:pPr>
        <w:pStyle w:val="BodyText"/>
        <w:spacing w:line="295" w:lineRule="auto"/>
        <w:ind w:right="39"/>
        <w:rPr>
          <w:rFonts w:ascii="MS UI Gothic" w:eastAsia="MS UI Gothic" w:hint="eastAsia"/>
        </w:rPr>
      </w:pPr>
      <w:r>
        <w:rPr/>
        <w:t>第二百六十条 航空油料供应设施设备的采购</w:t>
      </w:r>
      <w:r>
        <w:rPr>
          <w:rFonts w:ascii="MS UI Gothic" w:eastAsia="MS UI Gothic" w:hint="eastAsia"/>
        </w:rPr>
        <w:t>、 </w:t>
      </w:r>
      <w:r>
        <w:rPr/>
        <w:t>设计</w:t>
      </w:r>
      <w:r>
        <w:rPr>
          <w:rFonts w:ascii="MS UI Gothic" w:eastAsia="MS UI Gothic" w:hint="eastAsia"/>
        </w:rPr>
        <w:t>、 </w:t>
      </w:r>
      <w:r>
        <w:rPr/>
        <w:t>制造</w:t>
      </w:r>
      <w:r>
        <w:rPr>
          <w:rFonts w:ascii="MS UI Gothic" w:eastAsia="MS UI Gothic" w:hint="eastAsia"/>
        </w:rPr>
        <w:t>、 </w:t>
      </w:r>
      <w:r>
        <w:rPr/>
        <w:t>安装</w:t>
      </w:r>
      <w:r>
        <w:rPr>
          <w:rFonts w:ascii="MS UI Gothic" w:eastAsia="MS UI Gothic" w:hint="eastAsia"/>
        </w:rPr>
        <w:t>、 </w:t>
      </w:r>
      <w:r>
        <w:rPr/>
        <w:t>使用</w:t>
      </w:r>
      <w:r>
        <w:rPr>
          <w:rFonts w:ascii="MS UI Gothic" w:eastAsia="MS UI Gothic" w:hint="eastAsia"/>
        </w:rPr>
        <w:t>、 </w:t>
      </w:r>
      <w:r>
        <w:rPr/>
        <w:t>检测</w:t>
      </w:r>
      <w:r>
        <w:rPr>
          <w:rFonts w:ascii="MS UI Gothic" w:eastAsia="MS UI Gothic" w:hint="eastAsia"/>
        </w:rPr>
        <w:t>、 </w:t>
      </w:r>
      <w:r>
        <w:rPr/>
        <w:t>维修</w:t>
      </w:r>
      <w:r>
        <w:rPr>
          <w:rFonts w:ascii="MS UI Gothic" w:eastAsia="MS UI Gothic" w:hint="eastAsia"/>
        </w:rPr>
        <w:t>、 </w:t>
      </w:r>
      <w:r>
        <w:rPr/>
        <w:t>改造</w:t>
      </w:r>
      <w:r>
        <w:rPr>
          <w:rFonts w:ascii="MS UI Gothic" w:eastAsia="MS UI Gothic" w:hint="eastAsia"/>
          <w:w w:val="80"/>
        </w:rPr>
        <w:t>ꎬ </w:t>
      </w:r>
      <w:r>
        <w:rPr/>
        <w:t>应当符合有关规定和标准</w:t>
      </w:r>
      <w:r>
        <w:rPr>
          <w:rFonts w:ascii="MS UI Gothic" w:eastAsia="MS UI Gothic" w:hint="eastAsia"/>
          <w:w w:val="80"/>
        </w:rPr>
        <w:t>ꎬ </w:t>
      </w:r>
      <w:r>
        <w:rPr/>
        <w:t>满足安全要求</w:t>
      </w:r>
      <w:r>
        <w:rPr>
          <w:rFonts w:ascii="MS UI Gothic" w:eastAsia="MS UI Gothic" w:hint="eastAsia"/>
          <w:w w:val="80"/>
        </w:rPr>
        <w:t>ꎬ </w:t>
      </w:r>
      <w:r>
        <w:rPr/>
        <w:t>并经验收合格</w:t>
      </w:r>
      <w:r>
        <w:rPr>
          <w:rFonts w:ascii="MS UI Gothic" w:eastAsia="MS UI Gothic" w:hint="eastAsia"/>
          <w:w w:val="80"/>
        </w:rPr>
        <w:t>ꎮ</w:t>
      </w:r>
    </w:p>
    <w:p>
      <w:pPr>
        <w:pStyle w:val="BodyText"/>
        <w:spacing w:line="295" w:lineRule="auto"/>
        <w:ind w:right="39"/>
        <w:rPr>
          <w:rFonts w:ascii="MS UI Gothic" w:eastAsia="MS UI Gothic" w:hint="eastAsia"/>
        </w:rPr>
      </w:pPr>
      <w:r>
        <w:rPr/>
        <w:t>航空油料供应特种设备</w:t>
      </w:r>
      <w:r>
        <w:rPr>
          <w:rFonts w:ascii="MS UI Gothic" w:eastAsia="MS UI Gothic" w:hint="eastAsia"/>
          <w:w w:val="80"/>
        </w:rPr>
        <w:t>ꎬ </w:t>
      </w:r>
      <w:r>
        <w:rPr/>
        <w:t>应当按照国家有关规定</w:t>
      </w:r>
      <w:r>
        <w:rPr>
          <w:rFonts w:ascii="MS UI Gothic" w:eastAsia="MS UI Gothic" w:hint="eastAsia"/>
          <w:w w:val="80"/>
        </w:rPr>
        <w:t>ꎬ </w:t>
      </w:r>
      <w:r>
        <w:rPr/>
        <w:t>由专业生产单位生产</w:t>
      </w:r>
      <w:r>
        <w:rPr>
          <w:rFonts w:ascii="MS UI Gothic" w:eastAsia="MS UI Gothic" w:hint="eastAsia"/>
          <w:w w:val="80"/>
        </w:rPr>
        <w:t>ꎬ </w:t>
      </w:r>
      <w:r>
        <w:rPr/>
        <w:t>并经具有专业资质的检测</w:t>
      </w:r>
      <w:r>
        <w:rPr>
          <w:rFonts w:ascii="MS UI Gothic" w:eastAsia="MS UI Gothic" w:hint="eastAsia"/>
          <w:w w:val="80"/>
        </w:rPr>
        <w:t>、 </w:t>
      </w:r>
      <w:r>
        <w:rPr/>
        <w:t>检验机构检测</w:t>
      </w:r>
      <w:r>
        <w:rPr>
          <w:rFonts w:ascii="MS UI Gothic" w:eastAsia="MS UI Gothic" w:hint="eastAsia"/>
          <w:w w:val="80"/>
        </w:rPr>
        <w:t>、 </w:t>
      </w:r>
      <w:r>
        <w:rPr/>
        <w:t>检验合格</w:t>
      </w:r>
      <w:r>
        <w:rPr>
          <w:rFonts w:ascii="MS UI Gothic" w:eastAsia="MS UI Gothic" w:hint="eastAsia"/>
          <w:w w:val="80"/>
        </w:rPr>
        <w:t>ꎬ </w:t>
      </w:r>
      <w:r>
        <w:rPr/>
        <w:t>取得安全使用证或者安全检验合格标志</w:t>
      </w:r>
      <w:r>
        <w:rPr>
          <w:rFonts w:ascii="MS UI Gothic" w:eastAsia="MS UI Gothic" w:hint="eastAsia"/>
          <w:w w:val="80"/>
        </w:rPr>
        <w:t>ꎬ </w:t>
      </w:r>
      <w:r>
        <w:rPr/>
        <w:t>方可投入使用</w:t>
      </w:r>
      <w:r>
        <w:rPr>
          <w:rFonts w:ascii="MS UI Gothic" w:eastAsia="MS UI Gothic" w:hint="eastAsia"/>
          <w:w w:val="80"/>
        </w:rPr>
        <w:t>ꎮ</w:t>
      </w:r>
    </w:p>
    <w:p>
      <w:pPr>
        <w:pStyle w:val="BodyText"/>
        <w:tabs>
          <w:tab w:pos="2220" w:val="left" w:leader="none"/>
        </w:tabs>
        <w:spacing w:line="252" w:lineRule="exact"/>
        <w:ind w:left="543" w:firstLine="0"/>
        <w:jc w:val="left"/>
      </w:pPr>
      <w:r>
        <w:rPr>
          <w:spacing w:val="3"/>
          <w:w w:val="105"/>
        </w:rPr>
        <w:t>第二百六十一</w:t>
      </w:r>
      <w:r>
        <w:rPr>
          <w:w w:val="105"/>
        </w:rPr>
        <w:t>条</w:t>
        <w:tab/>
      </w:r>
      <w:r>
        <w:rPr>
          <w:spacing w:val="3"/>
        </w:rPr>
        <w:t>航空油料供应单</w:t>
      </w:r>
      <w:r>
        <w:rPr/>
        <w:t>位</w:t>
      </w:r>
    </w:p>
    <w:p>
      <w:pPr>
        <w:pStyle w:val="BodyText"/>
        <w:spacing w:line="295" w:lineRule="auto" w:before="85"/>
        <w:ind w:right="442" w:firstLine="0"/>
        <w:rPr>
          <w:rFonts w:ascii="MS UI Gothic" w:eastAsia="MS UI Gothic" w:hint="eastAsia"/>
        </w:rPr>
      </w:pPr>
      <w:r>
        <w:rPr/>
        <w:br w:type="column"/>
      </w:r>
      <w:r>
        <w:rPr/>
        <w:t>应当至少每年对本单位的运行安全状况进行评估</w:t>
      </w:r>
      <w:r>
        <w:rPr>
          <w:rFonts w:ascii="MS UI Gothic" w:eastAsia="MS UI Gothic" w:hint="eastAsia"/>
          <w:w w:val="80"/>
        </w:rPr>
        <w:t>ꎮ </w:t>
      </w:r>
      <w:r>
        <w:rPr/>
        <w:t>对评估中发现的安全隐患</w:t>
      </w:r>
      <w:r>
        <w:rPr>
          <w:rFonts w:ascii="MS UI Gothic" w:eastAsia="MS UI Gothic" w:hint="eastAsia"/>
          <w:w w:val="80"/>
        </w:rPr>
        <w:t>、 </w:t>
      </w:r>
      <w:r>
        <w:rPr/>
        <w:t>薄弱环节</w:t>
      </w:r>
      <w:r>
        <w:rPr>
          <w:rFonts w:ascii="MS UI Gothic" w:eastAsia="MS UI Gothic" w:hint="eastAsia"/>
          <w:w w:val="80"/>
        </w:rPr>
        <w:t>ꎬ </w:t>
      </w:r>
      <w:r>
        <w:rPr/>
        <w:t>应当及时整改</w:t>
      </w:r>
      <w:r>
        <w:rPr>
          <w:rFonts w:ascii="MS UI Gothic" w:eastAsia="MS UI Gothic" w:hint="eastAsia"/>
          <w:w w:val="80"/>
        </w:rPr>
        <w:t>ꎮ</w:t>
      </w:r>
    </w:p>
    <w:p>
      <w:pPr>
        <w:pStyle w:val="BodyText"/>
        <w:tabs>
          <w:tab w:pos="1801" w:val="left" w:leader="none"/>
        </w:tabs>
        <w:spacing w:before="154"/>
        <w:ind w:left="963" w:firstLine="0"/>
        <w:jc w:val="left"/>
      </w:pPr>
      <w:r>
        <w:rPr>
          <w:spacing w:val="3"/>
          <w:w w:val="105"/>
        </w:rPr>
        <w:t>第二</w:t>
      </w:r>
      <w:r>
        <w:rPr>
          <w:w w:val="105"/>
        </w:rPr>
        <w:t>节</w:t>
        <w:tab/>
      </w:r>
      <w:r>
        <w:rPr>
          <w:spacing w:val="3"/>
          <w:w w:val="105"/>
        </w:rPr>
        <w:t>运行安全管</w:t>
      </w:r>
      <w:r>
        <w:rPr>
          <w:w w:val="105"/>
        </w:rPr>
        <w:t>理</w:t>
      </w:r>
    </w:p>
    <w:p>
      <w:pPr>
        <w:pStyle w:val="BodyText"/>
        <w:spacing w:before="10"/>
        <w:ind w:left="0" w:firstLine="0"/>
        <w:jc w:val="left"/>
        <w:rPr>
          <w:sz w:val="16"/>
        </w:rPr>
      </w:pPr>
    </w:p>
    <w:p>
      <w:pPr>
        <w:pStyle w:val="BodyText"/>
        <w:spacing w:line="295" w:lineRule="auto" w:before="1"/>
        <w:ind w:right="442"/>
        <w:rPr>
          <w:rFonts w:ascii="MS UI Gothic" w:hAnsi="MS UI Gothic" w:eastAsia="MS UI Gothic" w:hint="eastAsia"/>
        </w:rPr>
      </w:pPr>
      <w:r>
        <w:rPr/>
        <w:t>第二百六十二条 航空油料供应单位应当对航空油料供应设施</w:t>
      </w:r>
      <w:r>
        <w:rPr>
          <w:rFonts w:ascii="MS UI Gothic" w:hAnsi="MS UI Gothic" w:eastAsia="MS UI Gothic" w:hint="eastAsia"/>
          <w:w w:val="80"/>
        </w:rPr>
        <w:t>、 </w:t>
      </w:r>
      <w:r>
        <w:rPr/>
        <w:t>设备进行经常性维护</w:t>
      </w:r>
      <w:r>
        <w:rPr>
          <w:rFonts w:ascii="MS UI Gothic" w:hAnsi="MS UI Gothic" w:eastAsia="MS UI Gothic" w:hint="eastAsia"/>
          <w:w w:val="80"/>
        </w:rPr>
        <w:t>、 </w:t>
      </w:r>
      <w:r>
        <w:rPr/>
        <w:t>保养</w:t>
      </w:r>
      <w:r>
        <w:rPr>
          <w:rFonts w:ascii="MS UI Gothic" w:hAnsi="MS UI Gothic" w:eastAsia="MS UI Gothic" w:hint="eastAsia"/>
          <w:w w:val="80"/>
        </w:rPr>
        <w:t>ꎬ </w:t>
      </w:r>
      <w:r>
        <w:rPr/>
        <w:t>并定期检测</w:t>
      </w:r>
      <w:r>
        <w:rPr>
          <w:rFonts w:ascii="MS UI Gothic" w:hAnsi="MS UI Gothic" w:eastAsia="MS UI Gothic" w:hint="eastAsia"/>
          <w:w w:val="80"/>
        </w:rPr>
        <w:t>ꎬ </w:t>
      </w:r>
      <w:r>
        <w:rPr/>
        <w:t>符合 </w:t>
      </w:r>
      <w:r>
        <w:rPr>
          <w:rFonts w:ascii="MS UI Gothic" w:hAnsi="MS UI Gothic" w:eastAsia="MS UI Gothic" w:hint="eastAsia"/>
          <w:w w:val="80"/>
        </w:rPr>
        <w:t>« </w:t>
      </w:r>
      <w:r>
        <w:rPr/>
        <w:t>民用航空油料设备完好标准</w:t>
      </w:r>
      <w:r>
        <w:rPr>
          <w:rFonts w:ascii="MS UI Gothic" w:hAnsi="MS UI Gothic" w:eastAsia="MS UI Gothic" w:hint="eastAsia"/>
          <w:w w:val="80"/>
        </w:rPr>
        <w:t>» </w:t>
      </w:r>
      <w:r>
        <w:rPr/>
        <w:t>的要求</w:t>
      </w:r>
      <w:r>
        <w:rPr>
          <w:rFonts w:ascii="MS UI Gothic" w:hAnsi="MS UI Gothic" w:eastAsia="MS UI Gothic" w:hint="eastAsia"/>
          <w:w w:val="80"/>
        </w:rPr>
        <w:t>ꎬ </w:t>
      </w:r>
      <w:r>
        <w:rPr/>
        <w:t>保证正常运转</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t>维护</w:t>
      </w:r>
      <w:r>
        <w:rPr>
          <w:rFonts w:ascii="MS UI Gothic" w:eastAsia="MS UI Gothic" w:hint="eastAsia"/>
        </w:rPr>
        <w:t>、 </w:t>
      </w:r>
      <w:r>
        <w:rPr/>
        <w:t>保养</w:t>
      </w:r>
      <w:r>
        <w:rPr>
          <w:rFonts w:ascii="MS UI Gothic" w:eastAsia="MS UI Gothic" w:hint="eastAsia"/>
        </w:rPr>
        <w:t>、 </w:t>
      </w:r>
      <w:r>
        <w:rPr/>
        <w:t>检测应当作好记录</w:t>
      </w:r>
      <w:r>
        <w:rPr>
          <w:rFonts w:ascii="MS UI Gothic" w:eastAsia="MS UI Gothic" w:hint="eastAsia"/>
          <w:w w:val="80"/>
        </w:rPr>
        <w:t>ꎬ </w:t>
      </w:r>
      <w:r>
        <w:rPr/>
        <w:t>并由有关人员签字</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t>第二百六十三条 航空油料供应单位应当建立油料质量监控体系</w:t>
      </w:r>
      <w:r>
        <w:rPr>
          <w:rFonts w:ascii="MS UI Gothic" w:hAnsi="MS UI Gothic" w:eastAsia="MS UI Gothic" w:hint="eastAsia"/>
          <w:w w:val="80"/>
        </w:rPr>
        <w:t>ꎬ </w:t>
      </w:r>
      <w:r>
        <w:rPr/>
        <w:t>制定在接收</w:t>
      </w:r>
      <w:r>
        <w:rPr>
          <w:rFonts w:ascii="MS UI Gothic" w:hAnsi="MS UI Gothic" w:eastAsia="MS UI Gothic" w:hint="eastAsia"/>
          <w:w w:val="80"/>
        </w:rPr>
        <w:t>、 </w:t>
      </w:r>
      <w:r>
        <w:rPr/>
        <w:t>中转</w:t>
      </w:r>
      <w:r>
        <w:rPr>
          <w:rFonts w:ascii="MS UI Gothic" w:hAnsi="MS UI Gothic" w:eastAsia="MS UI Gothic" w:hint="eastAsia"/>
          <w:w w:val="80"/>
        </w:rPr>
        <w:t>、 </w:t>
      </w:r>
      <w:r>
        <w:rPr/>
        <w:t>储存</w:t>
      </w:r>
      <w:r>
        <w:rPr>
          <w:rFonts w:ascii="MS UI Gothic" w:hAnsi="MS UI Gothic" w:eastAsia="MS UI Gothic" w:hint="eastAsia"/>
          <w:w w:val="80"/>
        </w:rPr>
        <w:t>、 </w:t>
      </w:r>
      <w:r>
        <w:rPr/>
        <w:t>发出</w:t>
      </w:r>
      <w:r>
        <w:rPr>
          <w:rFonts w:ascii="MS UI Gothic" w:hAnsi="MS UI Gothic" w:eastAsia="MS UI Gothic" w:hint="eastAsia"/>
          <w:w w:val="80"/>
        </w:rPr>
        <w:t>、  </w:t>
      </w:r>
      <w:r>
        <w:rPr/>
        <w:t>加注</w:t>
      </w:r>
      <w:r>
        <w:rPr>
          <w:rFonts w:ascii="MS UI Gothic" w:hAnsi="MS UI Gothic" w:eastAsia="MS UI Gothic" w:hint="eastAsia"/>
          <w:w w:val="80"/>
        </w:rPr>
        <w:t>、  </w:t>
      </w:r>
      <w:r>
        <w:rPr/>
        <w:t>检验及掺配等各个环节的质量管理程序</w:t>
      </w:r>
      <w:r>
        <w:rPr>
          <w:rFonts w:ascii="MS UI Gothic" w:hAnsi="MS UI Gothic" w:eastAsia="MS UI Gothic" w:hint="eastAsia"/>
          <w:w w:val="80"/>
        </w:rPr>
        <w:t>、 </w:t>
      </w:r>
      <w:r>
        <w:rPr/>
        <w:t>质量要求</w:t>
      </w:r>
      <w:r>
        <w:rPr>
          <w:rFonts w:ascii="MS UI Gothic" w:hAnsi="MS UI Gothic" w:eastAsia="MS UI Gothic" w:hint="eastAsia"/>
          <w:w w:val="80"/>
        </w:rPr>
        <w:t>ꎬ </w:t>
      </w:r>
      <w:r>
        <w:rPr/>
        <w:t>并符合 </w:t>
      </w:r>
      <w:r>
        <w:rPr>
          <w:rFonts w:ascii="MS UI Gothic" w:hAnsi="MS UI Gothic" w:eastAsia="MS UI Gothic" w:hint="eastAsia"/>
          <w:w w:val="80"/>
        </w:rPr>
        <w:t>« </w:t>
      </w:r>
      <w:r>
        <w:rPr/>
        <w:t>民用航空油料适航管理规定</w:t>
      </w:r>
      <w:r>
        <w:rPr>
          <w:rFonts w:ascii="MS UI Gothic" w:hAnsi="MS UI Gothic" w:eastAsia="MS UI Gothic" w:hint="eastAsia"/>
          <w:w w:val="80"/>
        </w:rPr>
        <w:t>» </w:t>
      </w:r>
      <w:r>
        <w:rPr/>
        <w:t>等规定和标准</w:t>
      </w:r>
      <w:r>
        <w:rPr>
          <w:rFonts w:ascii="MS UI Gothic" w:hAnsi="MS UI Gothic" w:eastAsia="MS UI Gothic" w:hint="eastAsia"/>
          <w:w w:val="80"/>
        </w:rPr>
        <w:t>ꎮ</w:t>
      </w:r>
    </w:p>
    <w:p>
      <w:pPr>
        <w:pStyle w:val="BodyText"/>
        <w:spacing w:line="295" w:lineRule="auto"/>
        <w:ind w:right="442"/>
        <w:rPr>
          <w:rFonts w:ascii="MS UI Gothic" w:hAnsi="MS UI Gothic" w:eastAsia="MS UI Gothic" w:hint="eastAsia"/>
        </w:rPr>
      </w:pPr>
      <w:r>
        <w:rPr/>
        <w:t>第二百六十四条 航空器加油作业应当符合 </w:t>
      </w:r>
      <w:r>
        <w:rPr>
          <w:rFonts w:ascii="MS UI Gothic" w:hAnsi="MS UI Gothic" w:eastAsia="MS UI Gothic" w:hint="eastAsia"/>
          <w:w w:val="80"/>
        </w:rPr>
        <w:t>« </w:t>
      </w:r>
      <w:r>
        <w:rPr/>
        <w:t>飞机加油安全规范</w:t>
      </w:r>
      <w:r>
        <w:rPr>
          <w:rFonts w:ascii="MS UI Gothic" w:hAnsi="MS UI Gothic" w:eastAsia="MS UI Gothic" w:hint="eastAsia"/>
          <w:w w:val="80"/>
        </w:rPr>
        <w:t>» </w:t>
      </w:r>
      <w:r>
        <w:rPr/>
        <w:t>的要求</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w w:val="105"/>
        </w:rPr>
        <w:t>运油车</w:t>
      </w:r>
      <w:r>
        <w:rPr>
          <w:rFonts w:ascii="MS UI Gothic" w:eastAsia="MS UI Gothic" w:hint="eastAsia"/>
          <w:w w:val="80"/>
        </w:rPr>
        <w:t>、 </w:t>
      </w:r>
      <w:r>
        <w:rPr>
          <w:w w:val="105"/>
        </w:rPr>
        <w:t>加 </w:t>
      </w:r>
      <w:r>
        <w:rPr>
          <w:rFonts w:ascii="MS UI Gothic" w:eastAsia="MS UI Gothic" w:hint="eastAsia"/>
          <w:w w:val="150"/>
        </w:rPr>
        <w:t>( </w:t>
      </w:r>
      <w:r>
        <w:rPr>
          <w:w w:val="105"/>
        </w:rPr>
        <w:t>抽</w:t>
      </w:r>
      <w:r>
        <w:rPr>
          <w:rFonts w:ascii="MS UI Gothic" w:eastAsia="MS UI Gothic" w:hint="eastAsia"/>
          <w:w w:val="150"/>
        </w:rPr>
        <w:t>) </w:t>
      </w:r>
      <w:r>
        <w:rPr>
          <w:w w:val="105"/>
        </w:rPr>
        <w:t>油车的性能</w:t>
      </w:r>
      <w:r>
        <w:rPr>
          <w:rFonts w:ascii="MS UI Gothic" w:eastAsia="MS UI Gothic" w:hint="eastAsia"/>
          <w:w w:val="80"/>
        </w:rPr>
        <w:t>、 </w:t>
      </w:r>
      <w:r>
        <w:rPr>
          <w:w w:val="105"/>
        </w:rPr>
        <w:t>状</w:t>
      </w:r>
      <w:r>
        <w:rPr/>
        <w:t>况应当符合民航专用设备相关标准的</w:t>
      </w:r>
      <w:r>
        <w:rPr>
          <w:w w:val="105"/>
        </w:rPr>
        <w:t>要求</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第二百六十五条 航空油料供应单位</w:t>
      </w:r>
      <w:r>
        <w:rPr/>
        <w:t>应当配备与业务量相适应的航空油料计</w:t>
      </w:r>
      <w:r>
        <w:rPr>
          <w:w w:val="105"/>
        </w:rPr>
        <w:t>量</w:t>
      </w:r>
      <w:r>
        <w:rPr>
          <w:rFonts w:ascii="MS UI Gothic" w:eastAsia="MS UI Gothic" w:hint="eastAsia"/>
          <w:w w:val="80"/>
        </w:rPr>
        <w:t>、 </w:t>
      </w:r>
      <w:r>
        <w:rPr>
          <w:w w:val="105"/>
        </w:rPr>
        <w:t>监测设施设备</w:t>
      </w:r>
      <w:r>
        <w:rPr>
          <w:rFonts w:ascii="MS UI Gothic" w:eastAsia="MS UI Gothic" w:hint="eastAsia"/>
          <w:w w:val="80"/>
        </w:rPr>
        <w:t>ꎮ </w:t>
      </w:r>
      <w:r>
        <w:rPr>
          <w:w w:val="105"/>
        </w:rPr>
        <w:t>计量</w:t>
      </w:r>
      <w:r>
        <w:rPr>
          <w:rFonts w:ascii="MS UI Gothic" w:eastAsia="MS UI Gothic" w:hint="eastAsia"/>
          <w:w w:val="80"/>
        </w:rPr>
        <w:t>、 </w:t>
      </w:r>
      <w:r>
        <w:rPr>
          <w:w w:val="105"/>
        </w:rPr>
        <w:t>监测设备应当按照有关规定定期检验合格</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航空油料的计量应当符合有关规定的要求</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w w:val="105"/>
        </w:rPr>
        <w:t>第二百六十六条 航空油料供应单位应当按照 </w:t>
      </w:r>
      <w:r>
        <w:rPr>
          <w:rFonts w:ascii="MS UI Gothic" w:hAnsi="MS UI Gothic" w:eastAsia="MS UI Gothic" w:hint="eastAsia"/>
          <w:w w:val="80"/>
        </w:rPr>
        <w:t>« </w:t>
      </w:r>
      <w:r>
        <w:rPr>
          <w:w w:val="105"/>
        </w:rPr>
        <w:t>中华人民共和国消防法</w:t>
      </w:r>
      <w:r>
        <w:rPr>
          <w:rFonts w:ascii="MS UI Gothic" w:hAnsi="MS UI Gothic" w:eastAsia="MS UI Gothic" w:hint="eastAsia"/>
          <w:w w:val="80"/>
        </w:rPr>
        <w:t>» </w:t>
      </w:r>
      <w:r>
        <w:rPr>
          <w:w w:val="105"/>
        </w:rPr>
        <w:t>等有关法律法规以及公安部 </w:t>
      </w:r>
      <w:r>
        <w:rPr>
          <w:rFonts w:ascii="MS UI Gothic" w:hAnsi="MS UI Gothic" w:eastAsia="MS UI Gothic" w:hint="eastAsia"/>
          <w:w w:val="80"/>
        </w:rPr>
        <w:t>« </w:t>
      </w:r>
      <w:r>
        <w:rPr>
          <w:w w:val="105"/>
        </w:rPr>
        <w:t>作业场所灭火器材配置及管理规定</w:t>
      </w:r>
      <w:r>
        <w:rPr>
          <w:rFonts w:ascii="MS UI Gothic" w:hAnsi="MS UI Gothic" w:eastAsia="MS UI Gothic" w:hint="eastAsia"/>
          <w:w w:val="80"/>
        </w:rPr>
        <w:t>» </w:t>
      </w:r>
      <w:r>
        <w:rPr>
          <w:w w:val="105"/>
        </w:rPr>
        <w:t>和民航有关规</w:t>
      </w:r>
      <w:r>
        <w:rPr/>
        <w:t>章</w:t>
      </w:r>
      <w:r>
        <w:rPr>
          <w:rFonts w:ascii="MS UI Gothic" w:hAnsi="MS UI Gothic" w:eastAsia="MS UI Gothic" w:hint="eastAsia"/>
          <w:w w:val="80"/>
        </w:rPr>
        <w:t>ꎬ </w:t>
      </w:r>
      <w:r>
        <w:rPr/>
        <w:t>在航空油料供应场所内和设施上配备</w:t>
      </w:r>
      <w:r>
        <w:rPr>
          <w:w w:val="105"/>
        </w:rPr>
        <w:t>相应的消防设施设备</w:t>
      </w:r>
      <w:r>
        <w:rPr>
          <w:rFonts w:ascii="MS UI Gothic" w:hAnsi="MS UI Gothic" w:eastAsia="MS UI Gothic" w:hint="eastAsia"/>
          <w:w w:val="80"/>
        </w:rPr>
        <w:t>ꎮ</w:t>
      </w:r>
    </w:p>
    <w:p>
      <w:pPr>
        <w:pStyle w:val="BodyText"/>
        <w:spacing w:line="295" w:lineRule="auto"/>
        <w:ind w:right="440"/>
        <w:rPr>
          <w:rFonts w:ascii="MS UI Gothic" w:eastAsia="MS UI Gothic" w:hint="eastAsia"/>
        </w:rPr>
      </w:pPr>
      <w:r>
        <w:rPr/>
        <w:t>消防设施设备应当定期检查</w:t>
      </w:r>
      <w:r>
        <w:rPr>
          <w:rFonts w:ascii="MS UI Gothic" w:eastAsia="MS UI Gothic" w:hint="eastAsia"/>
        </w:rPr>
        <w:t>、 </w:t>
      </w:r>
      <w:r>
        <w:rPr/>
        <w:t>维护</w:t>
      </w:r>
      <w:r>
        <w:rPr>
          <w:rFonts w:ascii="MS UI Gothic" w:eastAsia="MS UI Gothic" w:hint="eastAsia"/>
          <w:w w:val="80"/>
        </w:rPr>
        <w:t>ꎬ</w:t>
      </w:r>
      <w:r>
        <w:rPr/>
        <w:t>保持正常</w:t>
      </w:r>
      <w:r>
        <w:rPr>
          <w:rFonts w:ascii="MS UI Gothic" w:eastAsia="MS UI Gothic" w:hint="eastAsia"/>
        </w:rPr>
        <w:t>、 </w:t>
      </w:r>
      <w:r>
        <w:rPr/>
        <w:t>有效</w:t>
      </w:r>
      <w:r>
        <w:rPr>
          <w:rFonts w:ascii="MS UI Gothic" w:eastAsia="MS UI Gothic" w:hint="eastAsia"/>
          <w:w w:val="80"/>
        </w:rPr>
        <w:t>ꎮ</w:t>
      </w:r>
    </w:p>
    <w:p>
      <w:pPr>
        <w:pStyle w:val="BodyText"/>
        <w:tabs>
          <w:tab w:pos="2220" w:val="left" w:leader="none"/>
        </w:tabs>
        <w:spacing w:line="295" w:lineRule="auto"/>
        <w:ind w:right="442"/>
        <w:jc w:val="left"/>
      </w:pPr>
      <w:r>
        <w:rPr>
          <w:spacing w:val="3"/>
          <w:w w:val="105"/>
        </w:rPr>
        <w:t>第二百六十七</w:t>
      </w:r>
      <w:r>
        <w:rPr>
          <w:w w:val="105"/>
        </w:rPr>
        <w:t>条</w:t>
        <w:tab/>
      </w:r>
      <w:r>
        <w:rPr>
          <w:spacing w:val="3"/>
        </w:rPr>
        <w:t>航空油料供应单</w:t>
      </w:r>
      <w:r>
        <w:rPr>
          <w:spacing w:val="-11"/>
        </w:rPr>
        <w:t>位</w:t>
      </w:r>
      <w:r>
        <w:rPr>
          <w:spacing w:val="3"/>
        </w:rPr>
        <w:t>应当明确各级消防安全职责</w:t>
      </w:r>
      <w:r>
        <w:rPr>
          <w:rFonts w:ascii="MS UI Gothic" w:eastAsia="MS UI Gothic" w:hint="eastAsia"/>
          <w:w w:val="80"/>
        </w:rPr>
        <w:t>ꎬ</w:t>
      </w:r>
      <w:r>
        <w:rPr>
          <w:rFonts w:ascii="MS UI Gothic" w:eastAsia="MS UI Gothic" w:hint="eastAsia"/>
          <w:spacing w:val="40"/>
          <w:w w:val="80"/>
        </w:rPr>
        <w:t> </w:t>
      </w:r>
      <w:r>
        <w:rPr>
          <w:spacing w:val="3"/>
        </w:rPr>
        <w:t>落实消防</w:t>
      </w:r>
      <w:r>
        <w:rPr/>
        <w:t>安</w:t>
      </w:r>
    </w:p>
    <w:p>
      <w:pPr>
        <w:spacing w:after="0" w:line="295" w:lineRule="auto"/>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907072"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１１８６</w:t>
      </w:r>
      <w:r>
        <w:rPr>
          <w:rFonts w:ascii="MS UI Gothic" w:eastAsia="MS UI Gothic" w:hint="eastAsia"/>
          <w:w w:val="337"/>
        </w:rPr>
        <w:t/>
      </w:r>
    </w:p>
    <w:p>
      <w:pPr>
        <w:pStyle w:val="BodyText"/>
        <w:spacing w:before="297"/>
        <w:ind w:left="440" w:firstLine="0"/>
        <w:jc w:val="left"/>
        <w:rPr>
          <w:rFonts w:ascii="MS UI Gothic" w:eastAsia="MS UI Gothic" w:hint="eastAsia"/>
        </w:rPr>
      </w:pPr>
      <w:r>
        <w:rPr/>
        <w:t>全责任</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ind w:left="2308" w:right="1657" w:firstLine="0"/>
        <w:jc w:val="center"/>
        <w:rPr>
          <w:rFonts w:ascii="MS UI Gothic" w:hAnsi="MS UI Gothic" w:eastAsia="MS UI Gothic" w:hint="eastAsia"/>
        </w:rPr>
      </w:pPr>
      <w:r>
        <w:rPr/>
        <w:t>用品选用规则</w:t>
      </w:r>
      <w:r>
        <w:rPr>
          <w:rFonts w:ascii="MS UI Gothic" w:hAnsi="MS UI Gothic" w:eastAsia="MS UI Gothic" w:hint="eastAsia"/>
        </w:rPr>
        <w:t>» </w:t>
      </w:r>
      <w:r>
        <w:rPr/>
        <w:t>的规定</w:t>
      </w:r>
      <w:r>
        <w:rPr>
          <w:rFonts w:ascii="MS UI Gothic" w:hAnsi="MS UI Gothic" w:eastAsia="MS UI Gothic" w:hint="eastAsia"/>
          <w:w w:val="80"/>
        </w:rPr>
        <w:t>ꎮ</w:t>
      </w:r>
    </w:p>
    <w:p>
      <w:pPr>
        <w:spacing w:after="0"/>
        <w:jc w:val="center"/>
        <w:rPr>
          <w:rFonts w:ascii="MS UI Gothic" w:hAnsi="MS UI Gothic" w:eastAsia="MS UI Gothic" w:hint="eastAsia"/>
        </w:rPr>
        <w:sectPr>
          <w:pgSz w:w="10500" w:h="14750"/>
          <w:pgMar w:top="960" w:bottom="280" w:left="980" w:right="980"/>
          <w:cols w:num="2" w:equalWidth="0">
            <w:col w:w="1419" w:space="883"/>
            <w:col w:w="6238"/>
          </w:cols>
        </w:sectPr>
      </w:pPr>
    </w:p>
    <w:p>
      <w:pPr>
        <w:pStyle w:val="BodyText"/>
        <w:spacing w:line="295" w:lineRule="auto" w:before="58"/>
        <w:ind w:left="440" w:right="1"/>
        <w:rPr>
          <w:rFonts w:ascii="MS UI Gothic" w:hAnsi="MS UI Gothic" w:eastAsia="MS UI Gothic" w:hint="eastAsia"/>
        </w:rPr>
      </w:pPr>
      <w:r>
        <w:rPr>
          <w:w w:val="105"/>
        </w:rPr>
        <w:t>第二百六十八条 航空油料供应单位应当在禁火区域设置醒目的 </w:t>
      </w:r>
      <w:r>
        <w:rPr>
          <w:rFonts w:ascii="MS UI Gothic" w:hAnsi="MS UI Gothic" w:eastAsia="MS UI Gothic" w:hint="eastAsia"/>
          <w:w w:val="105"/>
        </w:rPr>
        <w:t>“ </w:t>
      </w:r>
      <w:r>
        <w:rPr>
          <w:w w:val="105"/>
        </w:rPr>
        <w:t>禁止烟火</w:t>
      </w:r>
      <w:r>
        <w:rPr>
          <w:rFonts w:ascii="MS UI Gothic" w:hAnsi="MS UI Gothic" w:eastAsia="MS UI Gothic" w:hint="eastAsia"/>
          <w:w w:val="105"/>
        </w:rPr>
        <w:t>”</w:t>
      </w:r>
      <w:r>
        <w:rPr>
          <w:rFonts w:ascii="MS UI Gothic" w:hAnsi="MS UI Gothic" w:eastAsia="MS UI Gothic" w:hint="eastAsia"/>
          <w:w w:val="80"/>
        </w:rPr>
        <w:t>、 </w:t>
      </w:r>
      <w:r>
        <w:rPr>
          <w:w w:val="105"/>
        </w:rPr>
        <w:t>火警报警电话等标志</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第二百六十九条 航空油料供应单位应当制定特殊管理制度</w:t>
      </w:r>
      <w:r>
        <w:rPr>
          <w:rFonts w:ascii="MS UI Gothic" w:eastAsia="MS UI Gothic" w:hint="eastAsia"/>
          <w:w w:val="80"/>
        </w:rPr>
        <w:t>ꎬ </w:t>
      </w:r>
      <w:r>
        <w:rPr/>
        <w:t>在禁火区域内进行动火</w:t>
      </w:r>
      <w:r>
        <w:rPr>
          <w:rFonts w:ascii="MS UI Gothic" w:eastAsia="MS UI Gothic" w:hint="eastAsia"/>
          <w:w w:val="80"/>
        </w:rPr>
        <w:t>、 </w:t>
      </w:r>
      <w:r>
        <w:rPr/>
        <w:t>用火作业</w:t>
      </w:r>
      <w:r>
        <w:rPr>
          <w:rFonts w:ascii="MS UI Gothic" w:eastAsia="MS UI Gothic" w:hint="eastAsia"/>
          <w:w w:val="80"/>
        </w:rPr>
        <w:t>ꎬ </w:t>
      </w:r>
      <w:r>
        <w:rPr/>
        <w:t>以及进入含有有害气体和蒸汽混合物的受限空间内进行特殊作业</w:t>
      </w:r>
      <w:r>
        <w:rPr>
          <w:rFonts w:ascii="MS UI Gothic" w:eastAsia="MS UI Gothic" w:hint="eastAsia"/>
          <w:w w:val="80"/>
        </w:rPr>
        <w:t>ꎬ </w:t>
      </w:r>
      <w:r>
        <w:rPr/>
        <w:t>应当按规定报批</w:t>
      </w:r>
      <w:r>
        <w:rPr>
          <w:rFonts w:ascii="MS UI Gothic" w:eastAsia="MS UI Gothic" w:hint="eastAsia"/>
          <w:w w:val="80"/>
        </w:rPr>
        <w:t>ꎬ </w:t>
      </w:r>
      <w:r>
        <w:rPr/>
        <w:t>经批准后方可按照规定的程序</w:t>
      </w:r>
      <w:r>
        <w:rPr>
          <w:rFonts w:ascii="MS UI Gothic" w:eastAsia="MS UI Gothic" w:hint="eastAsia"/>
          <w:w w:val="80"/>
        </w:rPr>
        <w:t>、 </w:t>
      </w:r>
      <w:r>
        <w:rPr/>
        <w:t>操作要求进行作业</w:t>
      </w:r>
      <w:r>
        <w:rPr>
          <w:rFonts w:ascii="MS UI Gothic" w:eastAsia="MS UI Gothic" w:hint="eastAsia"/>
          <w:w w:val="80"/>
        </w:rPr>
        <w:t>ꎮ </w:t>
      </w:r>
      <w:r>
        <w:rPr/>
        <w:t>未经批准的</w:t>
      </w:r>
      <w:r>
        <w:rPr>
          <w:rFonts w:ascii="MS UI Gothic" w:eastAsia="MS UI Gothic" w:hint="eastAsia"/>
          <w:w w:val="80"/>
        </w:rPr>
        <w:t>ꎬ </w:t>
      </w:r>
      <w:r>
        <w:rPr/>
        <w:t>不得进行作业</w:t>
      </w:r>
      <w:r>
        <w:rPr>
          <w:rFonts w:ascii="MS UI Gothic" w:eastAsia="MS UI Gothic" w:hint="eastAsia"/>
          <w:w w:val="80"/>
        </w:rPr>
        <w:t>ꎮ</w:t>
      </w:r>
    </w:p>
    <w:p>
      <w:pPr>
        <w:pStyle w:val="BodyText"/>
        <w:spacing w:line="295" w:lineRule="auto"/>
        <w:ind w:left="440"/>
        <w:rPr>
          <w:rFonts w:ascii="MS UI Gothic" w:eastAsia="MS UI Gothic" w:hint="eastAsia"/>
        </w:rPr>
      </w:pPr>
      <w:r>
        <w:rPr/>
        <w:t>第二百七十条 航空油料供应单位应当按照有关规定</w:t>
      </w:r>
      <w:r>
        <w:rPr>
          <w:rFonts w:ascii="MS UI Gothic" w:eastAsia="MS UI Gothic" w:hint="eastAsia"/>
          <w:w w:val="80"/>
        </w:rPr>
        <w:t>、 </w:t>
      </w:r>
      <w:r>
        <w:rPr/>
        <w:t>标准的要求</w:t>
      </w:r>
      <w:r>
        <w:rPr>
          <w:rFonts w:ascii="MS UI Gothic" w:eastAsia="MS UI Gothic" w:hint="eastAsia"/>
          <w:w w:val="80"/>
        </w:rPr>
        <w:t>ꎬ </w:t>
      </w:r>
      <w:r>
        <w:rPr/>
        <w:t>在航空油料供应场所内和设施上设置相应的防爆</w:t>
      </w:r>
      <w:r>
        <w:rPr>
          <w:rFonts w:ascii="MS UI Gothic" w:eastAsia="MS UI Gothic" w:hint="eastAsia"/>
          <w:w w:val="80"/>
        </w:rPr>
        <w:t>、</w:t>
      </w:r>
      <w:r>
        <w:rPr/>
        <w:t>防静电</w:t>
      </w:r>
      <w:r>
        <w:rPr>
          <w:rFonts w:ascii="MS UI Gothic" w:eastAsia="MS UI Gothic" w:hint="eastAsia"/>
          <w:w w:val="80"/>
        </w:rPr>
        <w:t>、 </w:t>
      </w:r>
      <w:r>
        <w:rPr/>
        <w:t>防雷击设备和采取其他防范措施</w:t>
      </w:r>
      <w:r>
        <w:rPr>
          <w:rFonts w:ascii="MS UI Gothic" w:eastAsia="MS UI Gothic" w:hint="eastAsia"/>
          <w:w w:val="80"/>
        </w:rPr>
        <w:t>ꎬ </w:t>
      </w:r>
      <w:r>
        <w:rPr/>
        <w:t>并定期检查</w:t>
      </w:r>
      <w:r>
        <w:rPr>
          <w:rFonts w:ascii="MS UI Gothic" w:eastAsia="MS UI Gothic" w:hint="eastAsia"/>
          <w:w w:val="80"/>
        </w:rPr>
        <w:t>、 </w:t>
      </w:r>
      <w:r>
        <w:rPr/>
        <w:t>维护</w:t>
      </w:r>
      <w:r>
        <w:rPr>
          <w:rFonts w:ascii="MS UI Gothic" w:eastAsia="MS UI Gothic" w:hint="eastAsia"/>
          <w:w w:val="80"/>
        </w:rPr>
        <w:t>ꎬ </w:t>
      </w:r>
      <w:r>
        <w:rPr/>
        <w:t>保证其完好</w:t>
      </w:r>
      <w:r>
        <w:rPr>
          <w:rFonts w:ascii="MS UI Gothic" w:eastAsia="MS UI Gothic" w:hint="eastAsia"/>
          <w:w w:val="80"/>
        </w:rPr>
        <w:t>、</w:t>
      </w:r>
      <w:r>
        <w:rPr/>
        <w:t>有效</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第二百七十一条 航空油料供应场所</w:t>
      </w:r>
      <w:r>
        <w:rPr/>
        <w:t>内的电器火源控制和消除以及防爆安全装置的使用等</w:t>
      </w:r>
      <w:r>
        <w:rPr>
          <w:rFonts w:ascii="MS UI Gothic" w:eastAsia="MS UI Gothic" w:hint="eastAsia"/>
          <w:w w:val="80"/>
        </w:rPr>
        <w:t>ꎬ </w:t>
      </w:r>
      <w:r>
        <w:rPr/>
        <w:t>应当符合国家和行业有关标</w:t>
      </w:r>
      <w:r>
        <w:rPr>
          <w:w w:val="105"/>
        </w:rPr>
        <w:t>准和规范的要求</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第二百七十二条 在航空油料供应场所进行工程施工</w:t>
      </w:r>
      <w:r>
        <w:rPr>
          <w:rFonts w:ascii="MS UI Gothic" w:eastAsia="MS UI Gothic" w:hint="eastAsia"/>
          <w:w w:val="80"/>
        </w:rPr>
        <w:t>ꎬ </w:t>
      </w:r>
      <w:r>
        <w:rPr/>
        <w:t>应当制定相应的管理规定</w:t>
      </w:r>
      <w:r>
        <w:rPr>
          <w:rFonts w:ascii="MS UI Gothic" w:eastAsia="MS UI Gothic" w:hint="eastAsia"/>
          <w:w w:val="80"/>
        </w:rPr>
        <w:t>ꎬ </w:t>
      </w:r>
      <w:r>
        <w:rPr/>
        <w:t>加强施工安全管理</w:t>
      </w:r>
      <w:r>
        <w:rPr>
          <w:rFonts w:ascii="MS UI Gothic" w:eastAsia="MS UI Gothic" w:hint="eastAsia"/>
          <w:w w:val="80"/>
        </w:rPr>
        <w:t>ꎬ </w:t>
      </w:r>
      <w:r>
        <w:rPr/>
        <w:t>保证航空油料供应安全</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第二百七十三条 航空油料供应单位</w:t>
      </w:r>
      <w:r>
        <w:rPr/>
        <w:t>应当制定航空油料供应场所的安全保卫和出入管理规定</w:t>
      </w:r>
      <w:r>
        <w:rPr>
          <w:rFonts w:ascii="MS UI Gothic" w:eastAsia="MS UI Gothic" w:hint="eastAsia"/>
          <w:w w:val="80"/>
        </w:rPr>
        <w:t>ꎬ </w:t>
      </w:r>
      <w:r>
        <w:rPr/>
        <w:t>并配置相应的安全保卫</w:t>
      </w:r>
      <w:r>
        <w:rPr>
          <w:w w:val="105"/>
        </w:rPr>
        <w:t>人员</w:t>
      </w:r>
      <w:r>
        <w:rPr>
          <w:rFonts w:ascii="MS UI Gothic" w:eastAsia="MS UI Gothic" w:hint="eastAsia"/>
          <w:w w:val="80"/>
        </w:rPr>
        <w:t>ꎮ</w:t>
      </w:r>
    </w:p>
    <w:p>
      <w:pPr>
        <w:pStyle w:val="BodyText"/>
        <w:spacing w:line="295" w:lineRule="auto"/>
        <w:ind w:left="440" w:right="1"/>
        <w:rPr>
          <w:rFonts w:ascii="MS UI Gothic" w:eastAsia="MS UI Gothic" w:hint="eastAsia"/>
        </w:rPr>
      </w:pPr>
      <w:r>
        <w:rPr/>
        <w:t>任何人员和车辆进出航空油料供应场所</w:t>
      </w:r>
      <w:r>
        <w:rPr>
          <w:rFonts w:ascii="MS UI Gothic" w:eastAsia="MS UI Gothic" w:hint="eastAsia"/>
          <w:w w:val="80"/>
        </w:rPr>
        <w:t>ꎬ </w:t>
      </w:r>
      <w:r>
        <w:rPr/>
        <w:t>应当遵守安全保卫和出入管理规定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第二百七十四条 航空油料供应单位</w:t>
      </w:r>
      <w:r>
        <w:rPr/>
        <w:t>应当根据安全生产和防止职业性危害等需</w:t>
      </w:r>
      <w:r>
        <w:rPr>
          <w:w w:val="105"/>
        </w:rPr>
        <w:t>要</w:t>
      </w:r>
      <w:r>
        <w:rPr>
          <w:rFonts w:ascii="MS UI Gothic" w:eastAsia="MS UI Gothic" w:hint="eastAsia"/>
          <w:w w:val="80"/>
        </w:rPr>
        <w:t>ꎬ </w:t>
      </w:r>
      <w:r>
        <w:rPr>
          <w:w w:val="105"/>
        </w:rPr>
        <w:t>按照不同工种</w:t>
      </w:r>
      <w:r>
        <w:rPr>
          <w:rFonts w:ascii="MS UI Gothic" w:eastAsia="MS UI Gothic" w:hint="eastAsia"/>
          <w:w w:val="80"/>
        </w:rPr>
        <w:t>、 </w:t>
      </w:r>
      <w:r>
        <w:rPr>
          <w:w w:val="105"/>
        </w:rPr>
        <w:t>不同劳动环境和条</w:t>
      </w:r>
      <w:r>
        <w:rPr/>
        <w:t>件</w:t>
      </w:r>
      <w:r>
        <w:rPr>
          <w:rFonts w:ascii="MS UI Gothic" w:eastAsia="MS UI Gothic" w:hint="eastAsia"/>
          <w:w w:val="80"/>
        </w:rPr>
        <w:t>ꎬ </w:t>
      </w:r>
      <w:r>
        <w:rPr/>
        <w:t>为员工配备相应的劳动防护用品</w:t>
      </w:r>
      <w:r>
        <w:rPr>
          <w:rFonts w:ascii="MS UI Gothic" w:eastAsia="MS UI Gothic" w:hint="eastAsia"/>
          <w:w w:val="80"/>
        </w:rPr>
        <w:t>ꎬ </w:t>
      </w:r>
      <w:r>
        <w:rPr/>
        <w:t>并</w:t>
      </w:r>
      <w:r>
        <w:rPr>
          <w:w w:val="105"/>
        </w:rPr>
        <w:t>采取防护措施</w:t>
      </w:r>
      <w:r>
        <w:rPr>
          <w:rFonts w:ascii="MS UI Gothic" w:eastAsia="MS UI Gothic" w:hint="eastAsia"/>
          <w:w w:val="80"/>
        </w:rPr>
        <w:t>ꎮ </w:t>
      </w:r>
      <w:r>
        <w:rPr>
          <w:w w:val="105"/>
        </w:rPr>
        <w:t>员工上岗时必须穿 </w:t>
      </w:r>
      <w:r>
        <w:rPr>
          <w:rFonts w:ascii="MS UI Gothic" w:eastAsia="MS UI Gothic" w:hint="eastAsia"/>
          <w:w w:val="150"/>
        </w:rPr>
        <w:t>( </w:t>
      </w:r>
      <w:r>
        <w:rPr>
          <w:w w:val="105"/>
        </w:rPr>
        <w:t>佩</w:t>
      </w:r>
      <w:r>
        <w:rPr>
          <w:rFonts w:ascii="MS UI Gothic" w:eastAsia="MS UI Gothic" w:hint="eastAsia"/>
          <w:w w:val="150"/>
        </w:rPr>
        <w:t>) </w:t>
      </w:r>
      <w:r>
        <w:rPr/>
        <w:t>戴和使用有效的劳动防护用品</w:t>
      </w:r>
      <w:r>
        <w:rPr>
          <w:rFonts w:ascii="MS UI Gothic" w:eastAsia="MS UI Gothic" w:hint="eastAsia"/>
          <w:w w:val="80"/>
        </w:rPr>
        <w:t>ꎬ </w:t>
      </w:r>
      <w:r>
        <w:rPr/>
        <w:t>设施设备</w:t>
      </w:r>
      <w:r>
        <w:rPr>
          <w:w w:val="105"/>
        </w:rPr>
        <w:t>必须安装防护装置</w:t>
      </w:r>
      <w:r>
        <w:rPr>
          <w:rFonts w:ascii="MS UI Gothic" w:eastAsia="MS UI Gothic" w:hint="eastAsia"/>
          <w:w w:val="80"/>
        </w:rPr>
        <w:t>ꎮ</w:t>
      </w:r>
    </w:p>
    <w:p>
      <w:pPr>
        <w:pStyle w:val="BodyText"/>
        <w:spacing w:line="251" w:lineRule="exact"/>
        <w:ind w:left="860" w:firstLine="0"/>
      </w:pPr>
      <w:r>
        <w:rPr/>
        <w:t>劳动防护用品应当符合 </w:t>
      </w:r>
      <w:r>
        <w:rPr>
          <w:rFonts w:ascii="MS UI Gothic" w:hAnsi="MS UI Gothic" w:eastAsia="MS UI Gothic" w:hint="eastAsia"/>
        </w:rPr>
        <w:t>« </w:t>
      </w:r>
      <w:r>
        <w:rPr/>
        <w:t>劳动防护</w:t>
      </w:r>
    </w:p>
    <w:p>
      <w:pPr>
        <w:pStyle w:val="BodyText"/>
        <w:spacing w:line="295" w:lineRule="auto" w:before="58"/>
        <w:ind w:left="381" w:right="126"/>
        <w:rPr>
          <w:rFonts w:ascii="MS UI Gothic" w:eastAsia="MS UI Gothic" w:hint="eastAsia"/>
        </w:rPr>
      </w:pPr>
      <w:r>
        <w:rPr/>
        <w:br w:type="column"/>
      </w:r>
      <w:r>
        <w:rPr/>
        <w:t>第二百七十五条 清洗油料容器的污水</w:t>
      </w:r>
      <w:r>
        <w:rPr>
          <w:rFonts w:ascii="MS UI Gothic" w:eastAsia="MS UI Gothic" w:hint="eastAsia"/>
          <w:w w:val="80"/>
        </w:rPr>
        <w:t>、 </w:t>
      </w:r>
      <w:r>
        <w:rPr/>
        <w:t>油罐的积水</w:t>
      </w:r>
      <w:r>
        <w:rPr>
          <w:rFonts w:ascii="MS UI Gothic" w:eastAsia="MS UI Gothic" w:hint="eastAsia"/>
          <w:w w:val="80"/>
        </w:rPr>
        <w:t>ꎬ </w:t>
      </w:r>
      <w:r>
        <w:rPr/>
        <w:t>应当通过污水处理等净化设施进行处理</w:t>
      </w:r>
      <w:r>
        <w:rPr>
          <w:rFonts w:ascii="MS UI Gothic" w:eastAsia="MS UI Gothic" w:hint="eastAsia"/>
          <w:w w:val="80"/>
        </w:rPr>
        <w:t>ꎮ </w:t>
      </w:r>
      <w:r>
        <w:rPr/>
        <w:t>未经处理的污水</w:t>
      </w:r>
      <w:r>
        <w:rPr>
          <w:rFonts w:ascii="MS UI Gothic" w:eastAsia="MS UI Gothic" w:hint="eastAsia"/>
          <w:w w:val="80"/>
        </w:rPr>
        <w:t>、 </w:t>
      </w:r>
      <w:r>
        <w:rPr/>
        <w:t>废油不得直接排放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污水</w:t>
      </w:r>
      <w:r>
        <w:rPr>
          <w:rFonts w:ascii="MS UI Gothic" w:eastAsia="MS UI Gothic" w:hint="eastAsia"/>
          <w:w w:val="80"/>
        </w:rPr>
        <w:t>、 </w:t>
      </w:r>
      <w:r>
        <w:rPr/>
        <w:t>废油的排放应当符合环境保护有关规定</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第二百七十六条 跑</w:t>
      </w:r>
      <w:r>
        <w:rPr>
          <w:rFonts w:ascii="MS UI Gothic" w:eastAsia="MS UI Gothic" w:hint="eastAsia"/>
          <w:w w:val="80"/>
        </w:rPr>
        <w:t>、 </w:t>
      </w:r>
      <w:r>
        <w:rPr>
          <w:w w:val="105"/>
        </w:rPr>
        <w:t>冒</w:t>
      </w:r>
      <w:r>
        <w:rPr>
          <w:rFonts w:ascii="MS UI Gothic" w:eastAsia="MS UI Gothic" w:hint="eastAsia"/>
          <w:w w:val="80"/>
        </w:rPr>
        <w:t>、 </w:t>
      </w:r>
      <w:r>
        <w:rPr>
          <w:w w:val="105"/>
        </w:rPr>
        <w:t>滴</w:t>
      </w:r>
      <w:r>
        <w:rPr>
          <w:rFonts w:ascii="MS UI Gothic" w:eastAsia="MS UI Gothic" w:hint="eastAsia"/>
          <w:w w:val="80"/>
        </w:rPr>
        <w:t>、 </w:t>
      </w:r>
      <w:r>
        <w:rPr>
          <w:w w:val="105"/>
        </w:rPr>
        <w:t>漏的</w:t>
      </w:r>
      <w:r>
        <w:rPr/>
        <w:t>油品应当及时回收</w:t>
      </w:r>
      <w:r>
        <w:rPr>
          <w:rFonts w:ascii="MS UI Gothic" w:eastAsia="MS UI Gothic" w:hint="eastAsia"/>
          <w:w w:val="80"/>
        </w:rPr>
        <w:t>ꎬ </w:t>
      </w:r>
      <w:r>
        <w:rPr/>
        <w:t>不得直接冲洗到生产</w:t>
      </w:r>
      <w:r>
        <w:rPr>
          <w:w w:val="105"/>
        </w:rPr>
        <w:t>作业单位以外</w:t>
      </w:r>
      <w:r>
        <w:rPr>
          <w:rFonts w:ascii="MS UI Gothic" w:eastAsia="MS UI Gothic" w:hint="eastAsia"/>
          <w:w w:val="80"/>
        </w:rPr>
        <w:t>ꎮ </w:t>
      </w:r>
      <w:r>
        <w:rPr>
          <w:w w:val="105"/>
        </w:rPr>
        <w:t>失效的泡沫液 </w:t>
      </w:r>
      <w:r>
        <w:rPr>
          <w:rFonts w:ascii="MS UI Gothic" w:eastAsia="MS UI Gothic" w:hint="eastAsia"/>
          <w:w w:val="150"/>
        </w:rPr>
        <w:t>( </w:t>
      </w:r>
      <w:r>
        <w:rPr>
          <w:w w:val="105"/>
        </w:rPr>
        <w:t>粉</w:t>
      </w:r>
      <w:r>
        <w:rPr>
          <w:rFonts w:ascii="MS UI Gothic" w:eastAsia="MS UI Gothic" w:hint="eastAsia"/>
          <w:w w:val="150"/>
        </w:rPr>
        <w:t>) </w:t>
      </w:r>
      <w:r>
        <w:rPr>
          <w:w w:val="105"/>
        </w:rPr>
        <w:t>以</w:t>
      </w:r>
      <w:r>
        <w:rPr/>
        <w:t>及其他含油或有害物质等应当集中处理</w:t>
      </w:r>
      <w:r>
        <w:rPr>
          <w:rFonts w:ascii="MS UI Gothic" w:eastAsia="MS UI Gothic" w:hint="eastAsia"/>
          <w:w w:val="80"/>
        </w:rPr>
        <w:t>ꎮ</w:t>
      </w:r>
      <w:r>
        <w:rPr/>
        <w:t>民用航空油料储存运输容器的清洗应当符</w:t>
      </w:r>
      <w:r>
        <w:rPr>
          <w:w w:val="105"/>
        </w:rPr>
        <w:t>合有关规定的要求</w:t>
      </w:r>
      <w:r>
        <w:rPr>
          <w:rFonts w:ascii="MS UI Gothic" w:eastAsia="MS UI Gothic" w:hint="eastAsia"/>
          <w:w w:val="80"/>
        </w:rPr>
        <w:t>ꎮ</w:t>
      </w:r>
    </w:p>
    <w:p>
      <w:pPr>
        <w:pStyle w:val="BodyText"/>
        <w:tabs>
          <w:tab w:pos="2162" w:val="left" w:leader="none"/>
        </w:tabs>
        <w:spacing w:before="148"/>
        <w:ind w:left="1324" w:firstLine="0"/>
        <w:jc w:val="left"/>
      </w:pPr>
      <w:r>
        <w:rPr>
          <w:spacing w:val="3"/>
          <w:w w:val="105"/>
        </w:rPr>
        <w:t>第三</w:t>
      </w:r>
      <w:r>
        <w:rPr>
          <w:w w:val="105"/>
        </w:rPr>
        <w:t>节</w:t>
        <w:tab/>
        <w:t>应</w:t>
      </w:r>
      <w:r>
        <w:rPr>
          <w:spacing w:val="-33"/>
          <w:w w:val="105"/>
        </w:rPr>
        <w:t> </w:t>
      </w:r>
      <w:r>
        <w:rPr>
          <w:w w:val="105"/>
        </w:rPr>
        <w:t>急</w:t>
      </w:r>
      <w:r>
        <w:rPr>
          <w:spacing w:val="-33"/>
          <w:w w:val="105"/>
        </w:rPr>
        <w:t> </w:t>
      </w:r>
      <w:r>
        <w:rPr>
          <w:w w:val="105"/>
        </w:rPr>
        <w:t>处</w:t>
      </w:r>
      <w:r>
        <w:rPr>
          <w:spacing w:val="-33"/>
          <w:w w:val="105"/>
        </w:rPr>
        <w:t> </w:t>
      </w:r>
      <w:r>
        <w:rPr>
          <w:w w:val="105"/>
        </w:rPr>
        <w:t>置</w:t>
      </w:r>
    </w:p>
    <w:p>
      <w:pPr>
        <w:pStyle w:val="BodyText"/>
        <w:spacing w:before="10"/>
        <w:ind w:left="0" w:firstLine="0"/>
        <w:jc w:val="left"/>
        <w:rPr>
          <w:sz w:val="16"/>
        </w:rPr>
      </w:pPr>
    </w:p>
    <w:p>
      <w:pPr>
        <w:pStyle w:val="BodyText"/>
        <w:spacing w:line="295" w:lineRule="auto"/>
        <w:ind w:left="381" w:right="126"/>
        <w:rPr>
          <w:rFonts w:ascii="MS UI Gothic" w:eastAsia="MS UI Gothic" w:hint="eastAsia"/>
        </w:rPr>
      </w:pPr>
      <w:r>
        <w:rPr/>
        <w:t>第二百七十七条 航空油料供应单位应当按照国家和行业的有关规定</w:t>
      </w:r>
      <w:r>
        <w:rPr>
          <w:rFonts w:ascii="MS UI Gothic" w:eastAsia="MS UI Gothic" w:hint="eastAsia"/>
          <w:w w:val="80"/>
        </w:rPr>
        <w:t>ꎬ </w:t>
      </w:r>
      <w:r>
        <w:rPr/>
        <w:t>结合本单位实际</w:t>
      </w:r>
      <w:r>
        <w:rPr>
          <w:rFonts w:ascii="MS UI Gothic" w:eastAsia="MS UI Gothic" w:hint="eastAsia"/>
          <w:w w:val="80"/>
        </w:rPr>
        <w:t>ꎬ </w:t>
      </w:r>
      <w:r>
        <w:rPr/>
        <w:t>制定航空油料供应突发事件应急预案</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航空油料供应突发事件应急预案应当</w:t>
      </w:r>
      <w:r>
        <w:rPr>
          <w:w w:val="105"/>
        </w:rPr>
        <w:t>纳入机场应急救援预案体系</w:t>
      </w:r>
      <w:r>
        <w:rPr>
          <w:rFonts w:ascii="MS UI Gothic" w:eastAsia="MS UI Gothic" w:hint="eastAsia"/>
          <w:w w:val="80"/>
        </w:rPr>
        <w:t>ꎮ</w:t>
      </w:r>
    </w:p>
    <w:p>
      <w:pPr>
        <w:pStyle w:val="BodyText"/>
        <w:tabs>
          <w:tab w:pos="2477" w:val="left" w:leader="none"/>
        </w:tabs>
        <w:spacing w:line="295" w:lineRule="auto"/>
        <w:ind w:left="381" w:right="126"/>
        <w:jc w:val="left"/>
        <w:rPr>
          <w:rFonts w:ascii="MS UI Gothic" w:eastAsia="MS UI Gothic" w:hint="eastAsia"/>
        </w:rPr>
      </w:pPr>
      <w:r>
        <w:rPr>
          <w:spacing w:val="3"/>
          <w:w w:val="105"/>
        </w:rPr>
        <w:t>第二百七十八</w:t>
      </w:r>
      <w:r>
        <w:rPr>
          <w:w w:val="105"/>
        </w:rPr>
        <w:t>条</w:t>
        <w:tab/>
      </w:r>
      <w:r>
        <w:rPr>
          <w:spacing w:val="3"/>
        </w:rPr>
        <w:t>航空油料供应突</w:t>
      </w:r>
      <w:r>
        <w:rPr>
          <w:spacing w:val="-12"/>
        </w:rPr>
        <w:t>发</w:t>
      </w:r>
      <w:r>
        <w:rPr>
          <w:spacing w:val="3"/>
          <w:w w:val="110"/>
        </w:rPr>
        <w:t>事件主要指</w:t>
      </w:r>
      <w:r>
        <w:rPr>
          <w:rFonts w:ascii="MS UI Gothic" w:eastAsia="MS UI Gothic" w:hint="eastAsia"/>
          <w:w w:val="235"/>
        </w:rPr>
        <w:t>:</w:t>
      </w:r>
    </w:p>
    <w:p>
      <w:pPr>
        <w:pStyle w:val="BodyText"/>
        <w:spacing w:line="295" w:lineRule="auto"/>
        <w:ind w:left="800" w:right="505" w:firstLine="0"/>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油品质量导致的飞行事故</w:t>
      </w:r>
      <w:r>
        <w:rPr>
          <w:rFonts w:ascii="MS UI Gothic" w:eastAsia="MS UI Gothic" w:hint="eastAsia"/>
          <w:w w:val="80"/>
        </w:rPr>
        <w:t>ꎻ</w:t>
      </w:r>
      <w:r>
        <w:rPr>
          <w:rFonts w:ascii="MS UI Gothic" w:eastAsia="MS UI Gothic" w:hint="eastAsia"/>
          <w:w w:val="150"/>
        </w:rPr>
        <w:t>( </w:t>
      </w:r>
      <w:r>
        <w:rPr>
          <w:w w:val="110"/>
        </w:rPr>
        <w:t>二</w:t>
      </w:r>
      <w:r>
        <w:rPr>
          <w:rFonts w:ascii="MS UI Gothic" w:eastAsia="MS UI Gothic" w:hint="eastAsia"/>
          <w:w w:val="150"/>
        </w:rPr>
        <w:t>) </w:t>
      </w:r>
      <w:r>
        <w:rPr>
          <w:w w:val="110"/>
        </w:rPr>
        <w:t>火灾</w:t>
      </w:r>
      <w:r>
        <w:rPr>
          <w:rFonts w:ascii="MS UI Gothic" w:eastAsia="MS UI Gothic" w:hint="eastAsia"/>
          <w:w w:val="80"/>
        </w:rPr>
        <w:t>、 </w:t>
      </w:r>
      <w:r>
        <w:rPr>
          <w:w w:val="110"/>
        </w:rPr>
        <w:t>爆炸事故</w:t>
      </w:r>
      <w:r>
        <w:rPr>
          <w:rFonts w:ascii="MS UI Gothic" w:eastAsia="MS UI Gothic" w:hint="eastAsia"/>
          <w:w w:val="80"/>
        </w:rPr>
        <w:t>ꎻ</w:t>
      </w:r>
    </w:p>
    <w:p>
      <w:pPr>
        <w:pStyle w:val="BodyText"/>
        <w:spacing w:line="295" w:lineRule="auto"/>
        <w:ind w:left="800" w:right="1517" w:firstLine="0"/>
        <w:jc w:val="left"/>
        <w:rPr>
          <w:rFonts w:ascii="MS UI Gothic" w:eastAsia="MS UI Gothic" w:hint="eastAsia"/>
        </w:rPr>
      </w:pPr>
      <w:r>
        <w:rPr>
          <w:rFonts w:ascii="MS UI Gothic" w:eastAsia="MS UI Gothic" w:hint="eastAsia"/>
          <w:w w:val="110"/>
        </w:rPr>
        <w:t>( </w:t>
      </w:r>
      <w:r>
        <w:rPr>
          <w:w w:val="110"/>
        </w:rPr>
        <w:t>三</w:t>
      </w:r>
      <w:r>
        <w:rPr>
          <w:rFonts w:ascii="MS UI Gothic" w:eastAsia="MS UI Gothic" w:hint="eastAsia"/>
          <w:w w:val="110"/>
        </w:rPr>
        <w:t>) </w:t>
      </w:r>
      <w:r>
        <w:rPr>
          <w:w w:val="110"/>
        </w:rPr>
        <w:t>溢油污染事故</w:t>
      </w:r>
      <w:r>
        <w:rPr>
          <w:rFonts w:ascii="MS UI Gothic" w:eastAsia="MS UI Gothic" w:hint="eastAsia"/>
          <w:w w:val="80"/>
        </w:rPr>
        <w:t>ꎻ</w:t>
      </w:r>
      <w:r>
        <w:rPr>
          <w:rFonts w:ascii="MS UI Gothic" w:eastAsia="MS UI Gothic" w:hint="eastAsia"/>
          <w:w w:val="150"/>
        </w:rPr>
        <w:t>( </w:t>
      </w:r>
      <w:r>
        <w:rPr>
          <w:w w:val="115"/>
        </w:rPr>
        <w:t>四</w:t>
      </w:r>
      <w:r>
        <w:rPr>
          <w:rFonts w:ascii="MS UI Gothic" w:eastAsia="MS UI Gothic" w:hint="eastAsia"/>
          <w:w w:val="150"/>
        </w:rPr>
        <w:t>) </w:t>
      </w:r>
      <w:r>
        <w:rPr>
          <w:w w:val="115"/>
        </w:rPr>
        <w:t>加错油</w:t>
      </w:r>
      <w:r>
        <w:rPr>
          <w:rFonts w:ascii="MS UI Gothic" w:eastAsia="MS UI Gothic" w:hint="eastAsia"/>
          <w:w w:val="80"/>
        </w:rPr>
        <w:t>ꎻ</w:t>
      </w:r>
    </w:p>
    <w:p>
      <w:pPr>
        <w:pStyle w:val="BodyText"/>
        <w:spacing w:line="295" w:lineRule="auto"/>
        <w:ind w:left="381" w:right="144"/>
        <w:jc w:val="left"/>
        <w:rPr>
          <w:rFonts w:ascii="MS UI Gothic" w:eastAsia="MS UI Gothic" w:hint="eastAsia"/>
        </w:rPr>
      </w:pPr>
      <w:r>
        <w:rPr>
          <w:rFonts w:ascii="MS UI Gothic" w:eastAsia="MS UI Gothic" w:hint="eastAsia"/>
          <w:spacing w:val="-38"/>
          <w:w w:val="135"/>
        </w:rPr>
        <w:t>( </w:t>
      </w:r>
      <w:r>
        <w:rPr>
          <w:spacing w:val="3"/>
          <w:w w:val="115"/>
        </w:rPr>
        <w:t>五</w:t>
      </w:r>
      <w:r>
        <w:rPr>
          <w:rFonts w:ascii="MS UI Gothic" w:eastAsia="MS UI Gothic" w:hint="eastAsia"/>
          <w:spacing w:val="-19"/>
          <w:w w:val="135"/>
        </w:rPr>
        <w:t>) </w:t>
      </w:r>
      <w:r>
        <w:rPr>
          <w:spacing w:val="2"/>
          <w:w w:val="115"/>
        </w:rPr>
        <w:t>加油过程中加油胶管 </w:t>
      </w:r>
      <w:r>
        <w:rPr>
          <w:rFonts w:ascii="MS UI Gothic" w:eastAsia="MS UI Gothic" w:hint="eastAsia"/>
          <w:spacing w:val="-36"/>
          <w:w w:val="135"/>
        </w:rPr>
        <w:t>( </w:t>
      </w:r>
      <w:r>
        <w:rPr>
          <w:spacing w:val="15"/>
          <w:w w:val="115"/>
        </w:rPr>
        <w:t>接头</w:t>
      </w:r>
      <w:r>
        <w:rPr>
          <w:rFonts w:ascii="MS UI Gothic" w:eastAsia="MS UI Gothic" w:hint="eastAsia"/>
          <w:spacing w:val="-11"/>
          <w:w w:val="135"/>
        </w:rPr>
        <w:t>) </w:t>
      </w:r>
      <w:r>
        <w:rPr>
          <w:spacing w:val="3"/>
          <w:w w:val="115"/>
        </w:rPr>
        <w:t>爆裂</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spacing w:val="-42"/>
          <w:w w:val="150"/>
        </w:rPr>
        <w:t>( </w:t>
      </w:r>
      <w:r>
        <w:rPr>
          <w:spacing w:val="3"/>
          <w:w w:val="115"/>
        </w:rPr>
        <w:t>六</w:t>
      </w:r>
      <w:r>
        <w:rPr>
          <w:rFonts w:ascii="MS UI Gothic" w:eastAsia="MS UI Gothic" w:hint="eastAsia"/>
          <w:spacing w:val="-19"/>
          <w:w w:val="150"/>
        </w:rPr>
        <w:t>) </w:t>
      </w:r>
      <w:r>
        <w:rPr>
          <w:spacing w:val="-10"/>
          <w:w w:val="115"/>
        </w:rPr>
        <w:t>拉坏航空器 </w:t>
      </w:r>
      <w:r>
        <w:rPr>
          <w:rFonts w:ascii="MS UI Gothic" w:eastAsia="MS UI Gothic" w:hint="eastAsia"/>
          <w:spacing w:val="-41"/>
          <w:w w:val="150"/>
        </w:rPr>
        <w:t>( </w:t>
      </w:r>
      <w:r>
        <w:rPr>
          <w:spacing w:val="7"/>
          <w:w w:val="115"/>
        </w:rPr>
        <w:t>加油车</w:t>
      </w:r>
      <w:r>
        <w:rPr>
          <w:rFonts w:ascii="MS UI Gothic" w:eastAsia="MS UI Gothic" w:hint="eastAsia"/>
          <w:spacing w:val="-18"/>
          <w:w w:val="150"/>
        </w:rPr>
        <w:t>) </w:t>
      </w:r>
      <w:r>
        <w:rPr>
          <w:spacing w:val="6"/>
          <w:w w:val="115"/>
        </w:rPr>
        <w:t>加油接</w:t>
      </w:r>
      <w:r>
        <w:rPr>
          <w:spacing w:val="3"/>
          <w:w w:val="115"/>
        </w:rPr>
        <w:t>头或刮碰航空器</w:t>
      </w:r>
      <w:r>
        <w:rPr>
          <w:rFonts w:ascii="MS UI Gothic" w:eastAsia="MS UI Gothic" w:hint="eastAsia"/>
          <w:w w:val="80"/>
        </w:rPr>
        <w:t>ꎻ</w:t>
      </w:r>
    </w:p>
    <w:p>
      <w:pPr>
        <w:pStyle w:val="BodyText"/>
        <w:spacing w:line="295" w:lineRule="auto"/>
        <w:ind w:left="800" w:right="1553" w:firstLine="0"/>
        <w:jc w:val="left"/>
        <w:rPr>
          <w:rFonts w:ascii="MS UI Gothic" w:eastAsia="MS UI Gothic" w:hint="eastAsia"/>
        </w:rPr>
      </w:pPr>
      <w:r>
        <w:rPr>
          <w:rFonts w:ascii="MS UI Gothic" w:eastAsia="MS UI Gothic" w:hint="eastAsia"/>
          <w:spacing w:val="-38"/>
          <w:w w:val="135"/>
        </w:rPr>
        <w:t>( </w:t>
      </w:r>
      <w:r>
        <w:rPr>
          <w:spacing w:val="3"/>
          <w:w w:val="110"/>
        </w:rPr>
        <w:t>七</w:t>
      </w:r>
      <w:r>
        <w:rPr>
          <w:rFonts w:ascii="MS UI Gothic" w:eastAsia="MS UI Gothic" w:hint="eastAsia"/>
          <w:spacing w:val="-20"/>
          <w:w w:val="135"/>
        </w:rPr>
        <w:t>) </w:t>
      </w:r>
      <w:r>
        <w:rPr>
          <w:spacing w:val="3"/>
          <w:w w:val="110"/>
        </w:rPr>
        <w:t>人员伤亡事故</w:t>
      </w:r>
      <w:r>
        <w:rPr>
          <w:rFonts w:ascii="MS UI Gothic" w:eastAsia="MS UI Gothic" w:hint="eastAsia"/>
          <w:spacing w:val="-11"/>
          <w:w w:val="80"/>
        </w:rPr>
        <w:t>ꎻ</w:t>
      </w:r>
      <w:r>
        <w:rPr>
          <w:rFonts w:ascii="MS UI Gothic" w:eastAsia="MS UI Gothic" w:hint="eastAsia"/>
          <w:spacing w:val="-38"/>
          <w:w w:val="135"/>
        </w:rPr>
        <w:t>( </w:t>
      </w:r>
      <w:r>
        <w:rPr>
          <w:spacing w:val="3"/>
          <w:w w:val="110"/>
        </w:rPr>
        <w:t>八</w:t>
      </w:r>
      <w:r>
        <w:rPr>
          <w:rFonts w:ascii="MS UI Gothic" w:eastAsia="MS UI Gothic" w:hint="eastAsia"/>
          <w:spacing w:val="-20"/>
          <w:w w:val="135"/>
        </w:rPr>
        <w:t>) </w:t>
      </w:r>
      <w:r>
        <w:rPr>
          <w:spacing w:val="3"/>
          <w:w w:val="110"/>
        </w:rPr>
        <w:t>其他突发事件</w:t>
      </w:r>
      <w:r>
        <w:rPr>
          <w:rFonts w:ascii="MS UI Gothic" w:eastAsia="MS UI Gothic" w:hint="eastAsia"/>
          <w:spacing w:val="-11"/>
          <w:w w:val="80"/>
        </w:rPr>
        <w:t>ꎮ</w:t>
      </w:r>
    </w:p>
    <w:p>
      <w:pPr>
        <w:pStyle w:val="BodyText"/>
        <w:tabs>
          <w:tab w:pos="2731" w:val="left" w:leader="none"/>
        </w:tabs>
        <w:spacing w:line="295" w:lineRule="auto"/>
        <w:ind w:left="381" w:right="126"/>
        <w:jc w:val="left"/>
        <w:rPr>
          <w:rFonts w:ascii="MS UI Gothic" w:eastAsia="MS UI Gothic" w:hint="eastAsia"/>
        </w:rPr>
      </w:pPr>
      <w:r>
        <w:rPr>
          <w:spacing w:val="15"/>
          <w:w w:val="105"/>
        </w:rPr>
        <w:t>第</w:t>
      </w:r>
      <w:r>
        <w:rPr>
          <w:spacing w:val="34"/>
          <w:w w:val="105"/>
        </w:rPr>
        <w:t>二百七十</w:t>
      </w:r>
      <w:r>
        <w:rPr>
          <w:spacing w:val="36"/>
          <w:w w:val="105"/>
        </w:rPr>
        <w:t>九</w:t>
      </w:r>
      <w:r>
        <w:rPr>
          <w:w w:val="105"/>
        </w:rPr>
        <w:t>条</w:t>
        <w:tab/>
      </w:r>
      <w:r>
        <w:rPr>
          <w:spacing w:val="36"/>
        </w:rPr>
        <w:t>应急预案应</w:t>
      </w:r>
      <w:r>
        <w:rPr>
          <w:spacing w:val="-13"/>
        </w:rPr>
        <w:t>当</w:t>
      </w:r>
      <w:r>
        <w:rPr>
          <w:spacing w:val="3"/>
          <w:w w:val="115"/>
        </w:rPr>
        <w:t>包括</w:t>
      </w:r>
      <w:r>
        <w:rPr>
          <w:rFonts w:ascii="MS UI Gothic" w:eastAsia="MS UI Gothic" w:hint="eastAsia"/>
          <w:w w:val="235"/>
        </w:rPr>
        <w:t>:</w:t>
      </w:r>
    </w:p>
    <w:p>
      <w:pPr>
        <w:pStyle w:val="BodyText"/>
        <w:spacing w:line="295" w:lineRule="auto"/>
        <w:ind w:left="381" w:right="126"/>
        <w:jc w:val="left"/>
        <w:rPr>
          <w:rFonts w:ascii="MS UI Gothic" w:eastAsia="MS UI Gothic" w:hint="eastAsia"/>
        </w:rPr>
      </w:pPr>
      <w:r>
        <w:rPr>
          <w:rFonts w:ascii="MS UI Gothic" w:eastAsia="MS UI Gothic" w:hint="eastAsia"/>
          <w:spacing w:val="-34"/>
          <w:w w:val="120"/>
        </w:rPr>
        <w:t>( </w:t>
      </w:r>
      <w:r>
        <w:rPr>
          <w:spacing w:val="5"/>
          <w:w w:val="110"/>
        </w:rPr>
        <w:t>一</w:t>
      </w:r>
      <w:r>
        <w:rPr>
          <w:rFonts w:ascii="MS UI Gothic" w:eastAsia="MS UI Gothic" w:hint="eastAsia"/>
          <w:spacing w:val="-13"/>
          <w:w w:val="120"/>
        </w:rPr>
        <w:t>) </w:t>
      </w:r>
      <w:r>
        <w:rPr>
          <w:spacing w:val="23"/>
          <w:w w:val="110"/>
        </w:rPr>
        <w:t>制定应急预案的目的和适用</w:t>
      </w:r>
      <w:r>
        <w:rPr>
          <w:spacing w:val="3"/>
          <w:w w:val="110"/>
        </w:rPr>
        <w:t>范围</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应急指挥机构及相关部门职责</w:t>
      </w:r>
      <w:r>
        <w:rPr>
          <w:w w:val="110"/>
        </w:rPr>
        <w:t>和装备</w:t>
      </w:r>
      <w:r>
        <w:rPr>
          <w:rFonts w:ascii="MS UI Gothic" w:eastAsia="MS UI Gothic" w:hint="eastAsia"/>
          <w:w w:val="80"/>
        </w:rPr>
        <w:t>ꎻ</w:t>
      </w:r>
    </w:p>
    <w:p>
      <w:pPr>
        <w:spacing w:after="0" w:line="295" w:lineRule="auto"/>
        <w:jc w:val="left"/>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１１８７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生产作业单位基本情况</w:t>
      </w:r>
      <w:r>
        <w:rPr>
          <w:rFonts w:ascii="MS UI Gothic" w:eastAsia="MS UI Gothic" w:hint="eastAsia"/>
          <w:w w:val="80"/>
        </w:rPr>
        <w:t>ꎮ </w:t>
      </w:r>
      <w:r>
        <w:rPr>
          <w:w w:val="105"/>
        </w:rPr>
        <w:t>包括</w:t>
      </w:r>
      <w:r>
        <w:rPr>
          <w:rFonts w:ascii="MS UI Gothic" w:eastAsia="MS UI Gothic" w:hint="eastAsia"/>
          <w:w w:val="235"/>
        </w:rPr>
        <w:t>: </w:t>
      </w:r>
      <w:r>
        <w:rPr>
          <w:w w:val="105"/>
        </w:rPr>
        <w:t>主要油料设施</w:t>
      </w:r>
      <w:r>
        <w:rPr>
          <w:rFonts w:ascii="MS UI Gothic" w:eastAsia="MS UI Gothic" w:hint="eastAsia"/>
          <w:w w:val="80"/>
        </w:rPr>
        <w:t>、 </w:t>
      </w:r>
      <w:r>
        <w:rPr>
          <w:w w:val="105"/>
        </w:rPr>
        <w:t>设备情况</w:t>
      </w:r>
      <w:r>
        <w:rPr>
          <w:rFonts w:ascii="MS UI Gothic" w:eastAsia="MS UI Gothic" w:hint="eastAsia"/>
          <w:w w:val="80"/>
        </w:rPr>
        <w:t>ꎻ </w:t>
      </w:r>
      <w:r>
        <w:rPr>
          <w:w w:val="105"/>
        </w:rPr>
        <w:t>航空油料</w:t>
      </w:r>
      <w:r>
        <w:rPr/>
        <w:t>的品名及正常储存数量</w:t>
      </w:r>
      <w:r>
        <w:rPr>
          <w:rFonts w:ascii="MS UI Gothic" w:eastAsia="MS UI Gothic" w:hint="eastAsia"/>
          <w:w w:val="80"/>
        </w:rPr>
        <w:t>ꎻ </w:t>
      </w:r>
      <w:r>
        <w:rPr/>
        <w:t>员工人数和排班</w:t>
      </w:r>
      <w:r>
        <w:rPr>
          <w:w w:val="105"/>
        </w:rPr>
        <w:t>情况</w:t>
      </w:r>
      <w:r>
        <w:rPr>
          <w:rFonts w:ascii="MS UI Gothic" w:eastAsia="MS UI Gothic" w:hint="eastAsia"/>
          <w:w w:val="80"/>
        </w:rPr>
        <w:t>ꎻ </w:t>
      </w:r>
      <w:r>
        <w:rPr>
          <w:w w:val="105"/>
        </w:rPr>
        <w:t>占地面积等</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负责参与应急救援的单位负责人名册</w:t>
      </w:r>
      <w:r>
        <w:rPr>
          <w:rFonts w:ascii="MS UI Gothic" w:eastAsia="MS UI Gothic" w:hint="eastAsia"/>
          <w:w w:val="80"/>
        </w:rPr>
        <w:t>、 </w:t>
      </w:r>
      <w:r>
        <w:rPr>
          <w:w w:val="105"/>
        </w:rPr>
        <w:t>联络方式和电话</w:t>
      </w:r>
      <w:r>
        <w:rPr>
          <w:rFonts w:ascii="MS UI Gothic" w:eastAsia="MS UI Gothic" w:hint="eastAsia"/>
          <w:w w:val="80"/>
        </w:rPr>
        <w:t>ꎻ</w:t>
      </w:r>
    </w:p>
    <w:p>
      <w:pPr>
        <w:pStyle w:val="BodyText"/>
        <w:spacing w:line="295" w:lineRule="auto"/>
        <w:ind w:left="543" w:right="418" w:firstLine="0"/>
        <w:rPr>
          <w:rFonts w:ascii="MS UI Gothic" w:eastAsia="MS UI Gothic" w:hint="eastAsia"/>
        </w:rPr>
      </w:pPr>
      <w:r>
        <w:rPr>
          <w:rFonts w:ascii="MS UI Gothic" w:eastAsia="MS UI Gothic" w:hint="eastAsia"/>
          <w:spacing w:val="-38"/>
          <w:w w:val="135"/>
        </w:rPr>
        <w:t>( </w:t>
      </w:r>
      <w:r>
        <w:rPr>
          <w:spacing w:val="3"/>
          <w:w w:val="110"/>
        </w:rPr>
        <w:t>五</w:t>
      </w:r>
      <w:r>
        <w:rPr>
          <w:rFonts w:ascii="MS UI Gothic" w:eastAsia="MS UI Gothic" w:hint="eastAsia"/>
          <w:spacing w:val="-20"/>
          <w:w w:val="135"/>
        </w:rPr>
        <w:t>) </w:t>
      </w:r>
      <w:r>
        <w:rPr>
          <w:spacing w:val="3"/>
          <w:w w:val="110"/>
        </w:rPr>
        <w:t>应急处置程序</w:t>
      </w:r>
      <w:r>
        <w:rPr>
          <w:rFonts w:ascii="MS UI Gothic" w:eastAsia="MS UI Gothic" w:hint="eastAsia"/>
          <w:spacing w:val="-7"/>
          <w:w w:val="80"/>
        </w:rPr>
        <w:t>、 </w:t>
      </w:r>
      <w:r>
        <w:rPr>
          <w:spacing w:val="3"/>
          <w:w w:val="110"/>
        </w:rPr>
        <w:t>处置方案</w:t>
      </w:r>
      <w:r>
        <w:rPr>
          <w:rFonts w:ascii="MS UI Gothic" w:eastAsia="MS UI Gothic" w:hint="eastAsia"/>
          <w:w w:val="80"/>
        </w:rPr>
        <w:t>ꎻ</w:t>
      </w:r>
      <w:r>
        <w:rPr>
          <w:rFonts w:ascii="MS UI Gothic" w:eastAsia="MS UI Gothic" w:hint="eastAsia"/>
          <w:spacing w:val="-39"/>
          <w:w w:val="150"/>
        </w:rPr>
        <w:t>( </w:t>
      </w:r>
      <w:r>
        <w:rPr>
          <w:spacing w:val="3"/>
          <w:w w:val="110"/>
        </w:rPr>
        <w:t>六</w:t>
      </w:r>
      <w:r>
        <w:rPr>
          <w:rFonts w:ascii="MS UI Gothic" w:eastAsia="MS UI Gothic" w:hint="eastAsia"/>
          <w:spacing w:val="-2"/>
          <w:w w:val="150"/>
        </w:rPr>
        <w:t>) </w:t>
      </w:r>
      <w:r>
        <w:rPr>
          <w:spacing w:val="3"/>
          <w:w w:val="110"/>
        </w:rPr>
        <w:t>紧急疏散及警戒设置</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社会支援与协助措施等</w:t>
      </w:r>
      <w:r>
        <w:rPr>
          <w:rFonts w:ascii="MS UI Gothic" w:eastAsia="MS UI Gothic" w:hint="eastAsia"/>
          <w:w w:val="80"/>
        </w:rPr>
        <w:t>ꎮ</w:t>
      </w:r>
    </w:p>
    <w:p>
      <w:pPr>
        <w:pStyle w:val="BodyText"/>
        <w:spacing w:line="295" w:lineRule="auto" w:before="53"/>
        <w:ind w:right="39"/>
        <w:rPr>
          <w:rFonts w:ascii="MS UI Gothic" w:eastAsia="MS UI Gothic" w:hint="eastAsia"/>
        </w:rPr>
      </w:pPr>
      <w:r>
        <w:rPr/>
        <w:t>第二百八十条 航空油料供应单位应当按照规定</w:t>
      </w:r>
      <w:r>
        <w:rPr>
          <w:rFonts w:ascii="MS UI Gothic" w:eastAsia="MS UI Gothic" w:hint="eastAsia"/>
          <w:w w:val="80"/>
        </w:rPr>
        <w:t>ꎬ </w:t>
      </w:r>
      <w:r>
        <w:rPr/>
        <w:t>配备必要的应急设备和器材</w:t>
      </w:r>
      <w:r>
        <w:rPr>
          <w:rFonts w:ascii="MS UI Gothic" w:eastAsia="MS UI Gothic" w:hint="eastAsia"/>
          <w:w w:val="80"/>
        </w:rPr>
        <w:t>ꎮ</w:t>
      </w:r>
    </w:p>
    <w:p>
      <w:pPr>
        <w:pStyle w:val="BodyText"/>
        <w:spacing w:line="295" w:lineRule="auto"/>
        <w:ind w:right="39"/>
        <w:rPr>
          <w:rFonts w:ascii="MS UI Gothic" w:eastAsia="MS UI Gothic" w:hint="eastAsia"/>
        </w:rPr>
      </w:pPr>
      <w:r>
        <w:rPr/>
        <w:t>航空油料供应单位应当每年至少组织一次应急演练</w:t>
      </w:r>
      <w:r>
        <w:rPr>
          <w:rFonts w:ascii="MS UI Gothic" w:eastAsia="MS UI Gothic" w:hint="eastAsia"/>
          <w:w w:val="80"/>
        </w:rPr>
        <w:t>ꎬ </w:t>
      </w:r>
      <w:r>
        <w:rPr/>
        <w:t>并对相关人员进行应急培训</w:t>
      </w:r>
      <w:r>
        <w:rPr>
          <w:rFonts w:ascii="MS UI Gothic" w:eastAsia="MS UI Gothic" w:hint="eastAsia"/>
          <w:w w:val="80"/>
        </w:rPr>
        <w:t>ꎮ </w:t>
      </w:r>
      <w:r>
        <w:rPr/>
        <w:t>在演练中发现的问题要及时整改</w:t>
      </w:r>
      <w:r>
        <w:rPr>
          <w:rFonts w:ascii="MS UI Gothic" w:eastAsia="MS UI Gothic" w:hint="eastAsia"/>
          <w:w w:val="80"/>
        </w:rPr>
        <w:t>ꎬ </w:t>
      </w:r>
      <w:r>
        <w:rPr/>
        <w:t>并对应急预案进行修订和完善</w:t>
      </w:r>
      <w:r>
        <w:rPr>
          <w:rFonts w:ascii="MS UI Gothic" w:eastAsia="MS UI Gothic" w:hint="eastAsia"/>
          <w:w w:val="80"/>
        </w:rPr>
        <w:t>ꎮ</w:t>
      </w:r>
    </w:p>
    <w:p>
      <w:pPr>
        <w:pStyle w:val="BodyText"/>
        <w:spacing w:line="295" w:lineRule="auto"/>
        <w:ind w:right="39"/>
        <w:rPr>
          <w:rFonts w:ascii="MS UI Gothic" w:eastAsia="MS UI Gothic" w:hint="eastAsia"/>
        </w:rPr>
      </w:pPr>
      <w:r>
        <w:rPr/>
        <w:t>第二百八十一条 航空油料供应场所突发紧急事件时</w:t>
      </w:r>
      <w:r>
        <w:rPr>
          <w:rFonts w:ascii="MS UI Gothic" w:eastAsia="MS UI Gothic" w:hint="eastAsia"/>
          <w:w w:val="80"/>
        </w:rPr>
        <w:t>ꎬ </w:t>
      </w:r>
      <w:r>
        <w:rPr/>
        <w:t>生产作业单位应当立即向上一级单位以及机场管理机构报告</w:t>
      </w:r>
      <w:r>
        <w:rPr>
          <w:rFonts w:ascii="MS UI Gothic" w:eastAsia="MS UI Gothic" w:hint="eastAsia"/>
          <w:w w:val="80"/>
        </w:rPr>
        <w:t>ꎬ </w:t>
      </w:r>
      <w:r>
        <w:rPr/>
        <w:t>视情及时启动应急预案</w:t>
      </w:r>
      <w:r>
        <w:rPr>
          <w:rFonts w:ascii="MS UI Gothic" w:eastAsia="MS UI Gothic" w:hint="eastAsia"/>
          <w:w w:val="80"/>
        </w:rPr>
        <w:t>ꎬ </w:t>
      </w:r>
      <w:r>
        <w:rPr/>
        <w:t>并按照应急预案进行处置</w:t>
      </w:r>
      <w:r>
        <w:rPr>
          <w:rFonts w:ascii="MS UI Gothic" w:eastAsia="MS UI Gothic" w:hint="eastAsia"/>
          <w:w w:val="80"/>
        </w:rPr>
        <w:t>ꎮ</w:t>
      </w:r>
    </w:p>
    <w:p>
      <w:pPr>
        <w:pStyle w:val="BodyText"/>
        <w:spacing w:line="295" w:lineRule="auto"/>
        <w:ind w:right="38"/>
        <w:rPr>
          <w:rFonts w:ascii="MS UI Gothic" w:eastAsia="MS UI Gothic" w:hint="eastAsia"/>
        </w:rPr>
      </w:pPr>
      <w:r>
        <w:rPr/>
        <w:t>第二百八十二条 应急处置结束后</w:t>
      </w:r>
      <w:r>
        <w:rPr>
          <w:rFonts w:ascii="MS UI Gothic" w:eastAsia="MS UI Gothic" w:hint="eastAsia"/>
          <w:w w:val="80"/>
        </w:rPr>
        <w:t>ꎬ</w:t>
      </w:r>
      <w:r>
        <w:rPr/>
        <w:t>应当及时清理垃圾</w:t>
      </w:r>
      <w:r>
        <w:rPr>
          <w:rFonts w:ascii="MS UI Gothic" w:eastAsia="MS UI Gothic" w:hint="eastAsia"/>
          <w:w w:val="80"/>
        </w:rPr>
        <w:t>、 </w:t>
      </w:r>
      <w:r>
        <w:rPr/>
        <w:t>废弃物等</w:t>
      </w:r>
      <w:r>
        <w:rPr>
          <w:rFonts w:ascii="MS UI Gothic" w:eastAsia="MS UI Gothic" w:hint="eastAsia"/>
          <w:w w:val="80"/>
        </w:rPr>
        <w:t>ꎬ </w:t>
      </w:r>
      <w:r>
        <w:rPr/>
        <w:t>减轻对环境的破坏</w:t>
      </w:r>
      <w:r>
        <w:rPr>
          <w:rFonts w:ascii="MS UI Gothic" w:eastAsia="MS UI Gothic" w:hint="eastAsia"/>
          <w:w w:val="80"/>
        </w:rPr>
        <w:t>ꎮ</w:t>
      </w:r>
    </w:p>
    <w:p>
      <w:pPr>
        <w:pStyle w:val="BodyText"/>
        <w:tabs>
          <w:tab w:pos="1130" w:val="left" w:leader="none"/>
        </w:tabs>
        <w:spacing w:before="146"/>
        <w:ind w:left="82" w:firstLine="0"/>
        <w:jc w:val="center"/>
      </w:pPr>
      <w:r>
        <w:rPr>
          <w:spacing w:val="3"/>
          <w:w w:val="105"/>
        </w:rPr>
        <w:t>第十二</w:t>
      </w:r>
      <w:r>
        <w:rPr>
          <w:w w:val="105"/>
        </w:rPr>
        <w:t>章</w:t>
        <w:tab/>
      </w:r>
      <w:r>
        <w:rPr>
          <w:spacing w:val="3"/>
          <w:w w:val="105"/>
        </w:rPr>
        <w:t>机场运行安全信息管</w:t>
      </w:r>
      <w:r>
        <w:rPr>
          <w:w w:val="105"/>
        </w:rPr>
        <w:t>理</w:t>
      </w:r>
    </w:p>
    <w:p>
      <w:pPr>
        <w:pStyle w:val="BodyText"/>
        <w:ind w:left="0" w:firstLine="0"/>
        <w:jc w:val="left"/>
        <w:rPr>
          <w:sz w:val="29"/>
        </w:rPr>
      </w:pPr>
    </w:p>
    <w:p>
      <w:pPr>
        <w:pStyle w:val="BodyText"/>
        <w:tabs>
          <w:tab w:pos="921" w:val="left" w:leader="none"/>
        </w:tabs>
        <w:spacing w:before="1"/>
        <w:ind w:left="82" w:firstLine="0"/>
        <w:jc w:val="center"/>
      </w:pPr>
      <w:r>
        <w:rPr>
          <w:spacing w:val="3"/>
          <w:w w:val="105"/>
        </w:rPr>
        <w:t>第一</w:t>
      </w:r>
      <w:r>
        <w:rPr>
          <w:w w:val="105"/>
        </w:rPr>
        <w:t>节</w:t>
        <w:tab/>
        <w:t>基</w:t>
      </w:r>
      <w:r>
        <w:rPr>
          <w:spacing w:val="-34"/>
          <w:w w:val="105"/>
        </w:rPr>
        <w:t> </w:t>
      </w:r>
      <w:r>
        <w:rPr>
          <w:w w:val="105"/>
        </w:rPr>
        <w:t>本</w:t>
      </w:r>
      <w:r>
        <w:rPr>
          <w:spacing w:val="-33"/>
          <w:w w:val="105"/>
        </w:rPr>
        <w:t> </w:t>
      </w:r>
      <w:r>
        <w:rPr>
          <w:w w:val="105"/>
        </w:rPr>
        <w:t>要</w:t>
      </w:r>
      <w:r>
        <w:rPr>
          <w:spacing w:val="-33"/>
          <w:w w:val="105"/>
        </w:rPr>
        <w:t> </w:t>
      </w:r>
      <w:r>
        <w:rPr>
          <w:w w:val="105"/>
        </w:rPr>
        <w:t>求</w:t>
      </w:r>
    </w:p>
    <w:p>
      <w:pPr>
        <w:pStyle w:val="BodyText"/>
        <w:spacing w:before="10"/>
        <w:ind w:left="0" w:firstLine="0"/>
        <w:jc w:val="left"/>
        <w:rPr>
          <w:sz w:val="16"/>
        </w:rPr>
      </w:pPr>
    </w:p>
    <w:p>
      <w:pPr>
        <w:pStyle w:val="BodyText"/>
        <w:spacing w:line="295" w:lineRule="auto"/>
        <w:ind w:right="39"/>
        <w:rPr>
          <w:rFonts w:ascii="MS UI Gothic" w:eastAsia="MS UI Gothic" w:hint="eastAsia"/>
        </w:rPr>
      </w:pPr>
      <w:r>
        <w:rPr>
          <w:w w:val="105"/>
        </w:rPr>
        <w:t>第二百八十三条 机场管理机构应当</w:t>
      </w:r>
      <w:r>
        <w:rPr/>
        <w:t>向民航地区管理局报告机场运行安全信息</w:t>
      </w:r>
      <w:r>
        <w:rPr>
          <w:rFonts w:ascii="MS UI Gothic" w:eastAsia="MS UI Gothic" w:hint="eastAsia"/>
          <w:w w:val="80"/>
        </w:rPr>
        <w:t>ꎮ </w:t>
      </w:r>
      <w:r>
        <w:rPr/>
        <w:t>运行安全信息包括机场使用细则资料</w:t>
      </w:r>
      <w:r>
        <w:rPr>
          <w:w w:val="105"/>
        </w:rPr>
        <w:t>的变更</w:t>
      </w:r>
      <w:r>
        <w:rPr>
          <w:rFonts w:ascii="MS UI Gothic" w:eastAsia="MS UI Gothic" w:hint="eastAsia"/>
          <w:w w:val="80"/>
        </w:rPr>
        <w:t>、 </w:t>
      </w:r>
      <w:r>
        <w:rPr>
          <w:w w:val="105"/>
        </w:rPr>
        <w:t>安全生产建议</w:t>
      </w:r>
      <w:r>
        <w:rPr>
          <w:rFonts w:ascii="MS UI Gothic" w:eastAsia="MS UI Gothic" w:hint="eastAsia"/>
          <w:w w:val="80"/>
        </w:rPr>
        <w:t>、 </w:t>
      </w:r>
      <w:r>
        <w:rPr>
          <w:w w:val="105"/>
        </w:rPr>
        <w:t>影响运行安全的事件或隐患等与安全生产有关的信息</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第二百八十四条 发生影响机场运行</w:t>
      </w:r>
      <w:r>
        <w:rPr/>
        <w:t>安全的事件或隐患时</w:t>
      </w:r>
      <w:r>
        <w:rPr>
          <w:rFonts w:ascii="MS UI Gothic" w:eastAsia="MS UI Gothic" w:hint="eastAsia"/>
          <w:w w:val="80"/>
        </w:rPr>
        <w:t>ꎬ </w:t>
      </w:r>
      <w:r>
        <w:rPr/>
        <w:t>各运行保障单位均</w:t>
      </w:r>
      <w:r>
        <w:rPr>
          <w:w w:val="105"/>
        </w:rPr>
        <w:t>应当立即报告机场管理机构</w:t>
      </w:r>
      <w:r>
        <w:rPr>
          <w:rFonts w:ascii="MS UI Gothic" w:eastAsia="MS UI Gothic" w:hint="eastAsia"/>
          <w:w w:val="80"/>
        </w:rPr>
        <w:t>ꎮ</w:t>
      </w:r>
    </w:p>
    <w:p>
      <w:pPr>
        <w:pStyle w:val="BodyText"/>
        <w:spacing w:line="295" w:lineRule="auto"/>
        <w:ind w:right="39"/>
      </w:pPr>
      <w:r>
        <w:rPr>
          <w:w w:val="105"/>
        </w:rPr>
        <w:t>第二百八十五条 机场管理机构应当</w:t>
      </w:r>
      <w:r>
        <w:rPr/>
        <w:t>与航空运输企业及其他驻场单位建立信息共享机制</w:t>
      </w:r>
      <w:r>
        <w:rPr>
          <w:rFonts w:ascii="MS UI Gothic" w:eastAsia="MS UI Gothic" w:hint="eastAsia"/>
          <w:w w:val="80"/>
        </w:rPr>
        <w:t>ꎬ </w:t>
      </w:r>
      <w:r>
        <w:rPr/>
        <w:t>相互提供必要的生产运营信</w:t>
      </w:r>
    </w:p>
    <w:p>
      <w:pPr>
        <w:pStyle w:val="BodyText"/>
        <w:spacing w:line="295" w:lineRule="auto" w:before="124"/>
        <w:ind w:right="442" w:firstLine="0"/>
        <w:rPr>
          <w:rFonts w:ascii="MS UI Gothic" w:eastAsia="MS UI Gothic" w:hint="eastAsia"/>
        </w:rPr>
      </w:pPr>
      <w:r>
        <w:rPr/>
        <w:br w:type="column"/>
      </w:r>
      <w:r>
        <w:rPr/>
        <w:t>息</w:t>
      </w:r>
      <w:r>
        <w:rPr>
          <w:rFonts w:ascii="MS UI Gothic" w:eastAsia="MS UI Gothic" w:hint="eastAsia"/>
          <w:w w:val="80"/>
        </w:rPr>
        <w:t>ꎬ </w:t>
      </w:r>
      <w:r>
        <w:rPr/>
        <w:t>为旅客和货主提供及时准确的信息和服务</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机场管理机构</w:t>
      </w:r>
      <w:r>
        <w:rPr>
          <w:rFonts w:ascii="MS UI Gothic" w:eastAsia="MS UI Gothic" w:hint="eastAsia"/>
          <w:w w:val="80"/>
        </w:rPr>
        <w:t>、 </w:t>
      </w:r>
      <w:r>
        <w:rPr>
          <w:w w:val="105"/>
        </w:rPr>
        <w:t>航空运输企业及其他</w:t>
      </w:r>
      <w:r>
        <w:rPr/>
        <w:t>驻场运行保障单位均有免费提供信息的义务及使用信息的权利</w:t>
      </w:r>
      <w:r>
        <w:rPr>
          <w:rFonts w:ascii="MS UI Gothic" w:eastAsia="MS UI Gothic" w:hint="eastAsia"/>
          <w:w w:val="80"/>
        </w:rPr>
        <w:t>ꎮ </w:t>
      </w:r>
      <w:r>
        <w:rPr/>
        <w:t>任何单位不得将免</w:t>
      </w:r>
      <w:r>
        <w:rPr>
          <w:w w:val="105"/>
        </w:rPr>
        <w:t>费获得的信息用于商业经营</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第二百八十六条 机场管理机构应当</w:t>
      </w:r>
      <w:r>
        <w:rPr/>
        <w:t>建立统一的机场运行信息平台</w:t>
      </w:r>
      <w:r>
        <w:rPr>
          <w:rFonts w:ascii="MS UI Gothic" w:eastAsia="MS UI Gothic" w:hint="eastAsia"/>
          <w:w w:val="80"/>
        </w:rPr>
        <w:t>ꎮ </w:t>
      </w:r>
      <w:r>
        <w:rPr/>
        <w:t>航空运输</w:t>
      </w:r>
      <w:r>
        <w:rPr>
          <w:w w:val="105"/>
        </w:rPr>
        <w:t>企业和空中交通管理部门应当及时</w:t>
      </w:r>
      <w:r>
        <w:rPr>
          <w:rFonts w:ascii="MS UI Gothic" w:eastAsia="MS UI Gothic" w:hint="eastAsia"/>
          <w:w w:val="80"/>
        </w:rPr>
        <w:t>、 </w:t>
      </w:r>
      <w:r>
        <w:rPr>
          <w:w w:val="105"/>
        </w:rPr>
        <w:t>准确地向机场管理机构提供航班计划</w:t>
      </w:r>
      <w:r>
        <w:rPr>
          <w:rFonts w:ascii="MS UI Gothic" w:eastAsia="MS UI Gothic" w:hint="eastAsia"/>
          <w:w w:val="80"/>
        </w:rPr>
        <w:t>、 </w:t>
      </w:r>
      <w:r>
        <w:rPr>
          <w:w w:val="105"/>
        </w:rPr>
        <w:t>航班动</w:t>
      </w:r>
      <w:r>
        <w:rPr/>
        <w:t>态等信息</w:t>
      </w:r>
      <w:r>
        <w:rPr>
          <w:rFonts w:ascii="MS UI Gothic" w:eastAsia="MS UI Gothic" w:hint="eastAsia"/>
          <w:w w:val="80"/>
        </w:rPr>
        <w:t>ꎬ </w:t>
      </w:r>
      <w:r>
        <w:rPr/>
        <w:t>由机场管理机构根据机场的实际需要加以整理后发布</w:t>
      </w:r>
      <w:r>
        <w:rPr>
          <w:rFonts w:ascii="MS UI Gothic" w:eastAsia="MS UI Gothic" w:hint="eastAsia"/>
          <w:w w:val="80"/>
        </w:rPr>
        <w:t>ꎬ </w:t>
      </w:r>
      <w:r>
        <w:rPr/>
        <w:t>保证各生产保障</w:t>
      </w:r>
      <w:r>
        <w:rPr>
          <w:w w:val="105"/>
        </w:rPr>
        <w:t>单位</w:t>
      </w:r>
      <w:r>
        <w:rPr>
          <w:rFonts w:ascii="MS UI Gothic" w:eastAsia="MS UI Gothic" w:hint="eastAsia"/>
          <w:w w:val="80"/>
        </w:rPr>
        <w:t>、 </w:t>
      </w:r>
      <w:r>
        <w:rPr>
          <w:w w:val="105"/>
        </w:rPr>
        <w:t>旅客和机场其他用户及时获得所需信息</w:t>
      </w:r>
      <w:r>
        <w:rPr>
          <w:rFonts w:ascii="MS UI Gothic" w:eastAsia="MS UI Gothic" w:hint="eastAsia"/>
          <w:w w:val="80"/>
        </w:rPr>
        <w:t>ꎮ </w:t>
      </w:r>
      <w:r>
        <w:rPr>
          <w:w w:val="105"/>
        </w:rPr>
        <w:t>上述信息均应当无偿提供</w:t>
      </w:r>
      <w:r>
        <w:rPr>
          <w:rFonts w:ascii="MS UI Gothic" w:eastAsia="MS UI Gothic" w:hint="eastAsia"/>
          <w:w w:val="80"/>
        </w:rPr>
        <w:t>ꎮ</w:t>
      </w:r>
    </w:p>
    <w:p>
      <w:pPr>
        <w:pStyle w:val="BodyText"/>
        <w:tabs>
          <w:tab w:pos="1172" w:val="left" w:leader="none"/>
        </w:tabs>
        <w:spacing w:before="146"/>
        <w:ind w:left="334" w:firstLine="0"/>
        <w:jc w:val="left"/>
      </w:pPr>
      <w:r>
        <w:rPr>
          <w:spacing w:val="3"/>
          <w:w w:val="105"/>
        </w:rPr>
        <w:t>第二</w:t>
      </w:r>
      <w:r>
        <w:rPr>
          <w:w w:val="105"/>
        </w:rPr>
        <w:t>节</w:t>
        <w:tab/>
      </w:r>
      <w:r>
        <w:rPr>
          <w:spacing w:val="3"/>
          <w:w w:val="105"/>
        </w:rPr>
        <w:t>机场运行安全信息报告制</w:t>
      </w:r>
      <w:r>
        <w:rPr>
          <w:w w:val="105"/>
        </w:rPr>
        <w:t>度</w:t>
      </w:r>
    </w:p>
    <w:p>
      <w:pPr>
        <w:pStyle w:val="BodyText"/>
        <w:spacing w:before="10"/>
        <w:ind w:left="0" w:firstLine="0"/>
        <w:jc w:val="left"/>
        <w:rPr>
          <w:sz w:val="16"/>
        </w:rPr>
      </w:pPr>
    </w:p>
    <w:p>
      <w:pPr>
        <w:pStyle w:val="BodyText"/>
        <w:spacing w:line="295" w:lineRule="auto"/>
        <w:ind w:right="442"/>
        <w:rPr>
          <w:rFonts w:ascii="MS UI Gothic" w:eastAsia="MS UI Gothic" w:hint="eastAsia"/>
        </w:rPr>
      </w:pPr>
      <w:r>
        <w:rPr/>
        <w:t>第二百八十七条 机场管理机构应当建立机场运行安全信息报告制度</w:t>
      </w:r>
      <w:r>
        <w:rPr>
          <w:rFonts w:ascii="MS UI Gothic" w:eastAsia="MS UI Gothic" w:hint="eastAsia"/>
          <w:w w:val="80"/>
        </w:rPr>
        <w:t>ꎬ </w:t>
      </w:r>
      <w:r>
        <w:rPr/>
        <w:t>包括航行资料报告制度</w:t>
      </w:r>
      <w:r>
        <w:rPr>
          <w:rFonts w:ascii="MS UI Gothic" w:eastAsia="MS UI Gothic" w:hint="eastAsia"/>
          <w:w w:val="80"/>
        </w:rPr>
        <w:t>、 </w:t>
      </w:r>
      <w:r>
        <w:rPr/>
        <w:t>日常通报制度</w:t>
      </w:r>
      <w:r>
        <w:rPr>
          <w:rFonts w:ascii="MS UI Gothic" w:eastAsia="MS UI Gothic" w:hint="eastAsia"/>
          <w:w w:val="80"/>
        </w:rPr>
        <w:t>、 </w:t>
      </w:r>
      <w:r>
        <w:rPr/>
        <w:t>快报制度和月报制度</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第二百八十八条 航行资料报告制度</w:t>
      </w:r>
      <w:r>
        <w:rPr>
          <w:w w:val="110"/>
        </w:rPr>
        <w:t>的要求如下</w:t>
      </w:r>
      <w:r>
        <w:rPr>
          <w:rFonts w:ascii="MS UI Gothic" w:eastAsia="MS UI Gothic" w:hint="eastAsia"/>
          <w:w w:val="235"/>
        </w:rPr>
        <w:t>:</w:t>
      </w:r>
    </w:p>
    <w:p>
      <w:pPr>
        <w:pStyle w:val="BodyText"/>
        <w:spacing w:line="295" w:lineRule="auto"/>
        <w:ind w:right="440"/>
        <w:rPr>
          <w:rFonts w:ascii="MS UI Gothic" w:hAnsi="MS UI Gothic" w:eastAsia="MS UI Gothic" w:hint="eastAsia"/>
        </w:rPr>
      </w:pPr>
      <w:r>
        <w:rPr/>
        <w:t>当机场飞行区有下列情况之一的</w:t>
      </w:r>
      <w:r>
        <w:rPr>
          <w:rFonts w:ascii="MS UI Gothic" w:hAnsi="MS UI Gothic" w:eastAsia="MS UI Gothic" w:hint="eastAsia"/>
          <w:w w:val="80"/>
        </w:rPr>
        <w:t>ꎬ </w:t>
      </w:r>
      <w:r>
        <w:rPr/>
        <w:t>机场管理机构应当及时向驻场空中交通管理部门提供航行资料</w:t>
      </w:r>
      <w:r>
        <w:rPr>
          <w:rFonts w:ascii="MS UI Gothic" w:hAnsi="MS UI Gothic" w:eastAsia="MS UI Gothic" w:hint="eastAsia"/>
          <w:w w:val="80"/>
        </w:rPr>
        <w:t>ꎮ </w:t>
      </w:r>
      <w:r>
        <w:rPr/>
        <w:t>对可预见或事先有计划的资料更改</w:t>
      </w:r>
      <w:r>
        <w:rPr>
          <w:rFonts w:ascii="MS UI Gothic" w:hAnsi="MS UI Gothic" w:eastAsia="MS UI Gothic" w:hint="eastAsia"/>
          <w:w w:val="80"/>
        </w:rPr>
        <w:t>ꎬ </w:t>
      </w:r>
      <w:r>
        <w:rPr/>
        <w:t>应当按 </w:t>
      </w:r>
      <w:r>
        <w:rPr>
          <w:rFonts w:ascii="MS UI Gothic" w:hAnsi="MS UI Gothic" w:eastAsia="MS UI Gothic" w:hint="eastAsia"/>
          <w:w w:val="80"/>
        </w:rPr>
        <w:t>« </w:t>
      </w:r>
      <w:r>
        <w:rPr/>
        <w:t>民用航空航行情报工作规则</w:t>
      </w:r>
      <w:r>
        <w:rPr>
          <w:rFonts w:ascii="MS UI Gothic" w:hAnsi="MS UI Gothic" w:eastAsia="MS UI Gothic" w:hint="eastAsia"/>
          <w:w w:val="80"/>
        </w:rPr>
        <w:t>» </w:t>
      </w:r>
      <w:r>
        <w:rPr/>
        <w:t>中的有关规定提前提供</w:t>
      </w:r>
      <w:r>
        <w:rPr>
          <w:rFonts w:ascii="MS UI Gothic" w:hAnsi="MS UI Gothic" w:eastAsia="MS UI Gothic" w:hint="eastAsia"/>
          <w:w w:val="80"/>
        </w:rPr>
        <w:t>ꎻ</w:t>
      </w:r>
      <w:r>
        <w:rPr/>
        <w:t>对不可预见的临时性的资料</w:t>
      </w:r>
      <w:r>
        <w:rPr>
          <w:rFonts w:ascii="MS UI Gothic" w:hAnsi="MS UI Gothic" w:eastAsia="MS UI Gothic" w:hint="eastAsia"/>
          <w:w w:val="80"/>
        </w:rPr>
        <w:t>ꎬ </w:t>
      </w:r>
      <w:r>
        <w:rPr/>
        <w:t>应当及时提供</w:t>
      </w:r>
      <w:r>
        <w:rPr>
          <w:rFonts w:ascii="MS UI Gothic" w:hAnsi="MS UI Gothic" w:eastAsia="MS UI Gothic" w:hint="eastAsia"/>
          <w:w w:val="80"/>
        </w:rPr>
        <w:t>ꎮ</w:t>
      </w:r>
    </w:p>
    <w:p>
      <w:pPr>
        <w:pStyle w:val="BodyText"/>
        <w:spacing w:line="295" w:lineRule="auto"/>
        <w:ind w:right="442"/>
        <w:rPr>
          <w:rFonts w:ascii="MS UI Gothic" w:hAnsi="MS UI Gothic" w:eastAsia="MS UI Gothic" w:hint="eastAsia"/>
        </w:rPr>
      </w:pPr>
      <w:r>
        <w:rPr>
          <w:rFonts w:ascii="MS UI Gothic" w:hAnsi="MS UI Gothic" w:eastAsia="MS UI Gothic" w:hint="eastAsia"/>
          <w:w w:val="150"/>
        </w:rPr>
        <w:t>( </w:t>
      </w:r>
      <w:r>
        <w:rPr>
          <w:w w:val="105"/>
        </w:rPr>
        <w:t>一</w:t>
      </w:r>
      <w:r>
        <w:rPr>
          <w:rFonts w:ascii="MS UI Gothic" w:hAnsi="MS UI Gothic" w:eastAsia="MS UI Gothic" w:hint="eastAsia"/>
          <w:w w:val="150"/>
        </w:rPr>
        <w:t>) </w:t>
      </w:r>
      <w:r>
        <w:rPr>
          <w:rFonts w:ascii="MS UI Gothic" w:hAnsi="MS UI Gothic" w:eastAsia="MS UI Gothic" w:hint="eastAsia"/>
          <w:w w:val="80"/>
        </w:rPr>
        <w:t>« </w:t>
      </w:r>
      <w:r>
        <w:rPr>
          <w:w w:val="105"/>
        </w:rPr>
        <w:t>机场使用细则</w:t>
      </w:r>
      <w:r>
        <w:rPr>
          <w:rFonts w:ascii="MS UI Gothic" w:hAnsi="MS UI Gothic" w:eastAsia="MS UI Gothic" w:hint="eastAsia"/>
          <w:w w:val="80"/>
        </w:rPr>
        <w:t>» </w:t>
      </w:r>
      <w:r>
        <w:rPr>
          <w:w w:val="105"/>
        </w:rPr>
        <w:t>中的机场资料发生变更</w:t>
      </w:r>
      <w:r>
        <w:rPr>
          <w:rFonts w:ascii="MS UI Gothic" w:hAns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跑道</w:t>
      </w:r>
      <w:r>
        <w:rPr>
          <w:rFonts w:ascii="MS UI Gothic" w:eastAsia="MS UI Gothic" w:hint="eastAsia"/>
          <w:w w:val="80"/>
        </w:rPr>
        <w:t>、 </w:t>
      </w:r>
      <w:r>
        <w:rPr>
          <w:w w:val="105"/>
        </w:rPr>
        <w:t>滑行道</w:t>
      </w:r>
      <w:r>
        <w:rPr>
          <w:rFonts w:ascii="MS UI Gothic" w:eastAsia="MS UI Gothic" w:hint="eastAsia"/>
          <w:w w:val="80"/>
        </w:rPr>
        <w:t>、 </w:t>
      </w:r>
      <w:r>
        <w:rPr>
          <w:w w:val="105"/>
        </w:rPr>
        <w:t>机坪或其部分的关闭</w:t>
      </w:r>
      <w:r>
        <w:rPr>
          <w:rFonts w:ascii="MS UI Gothic" w:eastAsia="MS UI Gothic" w:hint="eastAsia"/>
          <w:w w:val="80"/>
        </w:rPr>
        <w:t>、 </w:t>
      </w:r>
      <w:r>
        <w:rPr>
          <w:w w:val="105"/>
        </w:rPr>
        <w:t>恢复或运行限制发生变化</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跑道</w:t>
      </w:r>
      <w:r>
        <w:rPr>
          <w:rFonts w:ascii="MS UI Gothic" w:eastAsia="MS UI Gothic" w:hint="eastAsia"/>
          <w:w w:val="80"/>
        </w:rPr>
        <w:t>、 </w:t>
      </w:r>
      <w:r>
        <w:rPr>
          <w:w w:val="105"/>
        </w:rPr>
        <w:t>滑行道</w:t>
      </w:r>
      <w:r>
        <w:rPr>
          <w:rFonts w:ascii="MS UI Gothic" w:eastAsia="MS UI Gothic" w:hint="eastAsia"/>
          <w:w w:val="80"/>
        </w:rPr>
        <w:t>、 </w:t>
      </w:r>
      <w:r>
        <w:rPr>
          <w:w w:val="105"/>
        </w:rPr>
        <w:t>机坪的数量</w:t>
      </w:r>
      <w:r>
        <w:rPr>
          <w:rFonts w:ascii="MS UI Gothic" w:eastAsia="MS UI Gothic" w:hint="eastAsia"/>
          <w:w w:val="80"/>
        </w:rPr>
        <w:t>、</w:t>
      </w:r>
      <w:r>
        <w:rPr>
          <w:w w:val="105"/>
        </w:rPr>
        <w:t>运行限制及物理特性发生变化</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跑道</w:t>
      </w:r>
      <w:r>
        <w:rPr>
          <w:rFonts w:ascii="MS UI Gothic" w:eastAsia="MS UI Gothic" w:hint="eastAsia"/>
          <w:w w:val="80"/>
        </w:rPr>
        <w:t>、 </w:t>
      </w:r>
      <w:r>
        <w:rPr>
          <w:w w:val="105"/>
        </w:rPr>
        <w:t>滑行道</w:t>
      </w:r>
      <w:r>
        <w:rPr>
          <w:rFonts w:ascii="MS UI Gothic" w:eastAsia="MS UI Gothic" w:hint="eastAsia"/>
          <w:w w:val="80"/>
        </w:rPr>
        <w:t>、 </w:t>
      </w:r>
      <w:r>
        <w:rPr>
          <w:w w:val="105"/>
        </w:rPr>
        <w:t>机坪道面标志线</w:t>
      </w:r>
      <w:r>
        <w:rPr>
          <w:rFonts w:ascii="MS UI Gothic" w:eastAsia="MS UI Gothic" w:hint="eastAsia"/>
          <w:w w:val="80"/>
        </w:rPr>
        <w:t>、 </w:t>
      </w:r>
      <w:r>
        <w:rPr>
          <w:w w:val="105"/>
        </w:rPr>
        <w:t>标记牌发生变化</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23"/>
          <w:w w:val="110"/>
        </w:rPr>
        <w:t>五</w:t>
      </w:r>
      <w:r>
        <w:rPr>
          <w:rFonts w:ascii="MS UI Gothic" w:eastAsia="MS UI Gothic" w:hint="eastAsia"/>
          <w:spacing w:val="19"/>
          <w:w w:val="150"/>
        </w:rPr>
        <w:t>) </w:t>
      </w:r>
      <w:r>
        <w:rPr>
          <w:spacing w:val="-33"/>
          <w:w w:val="110"/>
        </w:rPr>
        <w:t>助 航 灯 光 设 施</w:t>
      </w:r>
      <w:r>
        <w:rPr>
          <w:rFonts w:ascii="MS UI Gothic" w:eastAsia="MS UI Gothic" w:hint="eastAsia"/>
          <w:spacing w:val="7"/>
          <w:w w:val="80"/>
        </w:rPr>
        <w:t>、 </w:t>
      </w:r>
      <w:r>
        <w:rPr>
          <w:spacing w:val="-31"/>
          <w:w w:val="110"/>
        </w:rPr>
        <w:t>风 斗 发 生</w:t>
      </w:r>
      <w:r>
        <w:rPr>
          <w:spacing w:val="3"/>
          <w:w w:val="110"/>
        </w:rPr>
        <w:t>变化</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１１８８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860" w:firstLine="0"/>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登机桥数量发生变化</w:t>
      </w:r>
      <w:r>
        <w:rPr>
          <w:rFonts w:ascii="MS UI Gothic" w:eastAsia="MS UI Gothic" w:hint="eastAsia"/>
          <w:w w:val="80"/>
        </w:rPr>
        <w:t>ꎻ</w:t>
      </w:r>
    </w:p>
    <w:p>
      <w:pPr>
        <w:pStyle w:val="BodyText"/>
        <w:spacing w:line="295" w:lineRule="auto" w:before="58"/>
        <w:ind w:left="440"/>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飞行区和障碍物限制面内影响</w:t>
      </w:r>
      <w:r>
        <w:rPr/>
        <w:t>飞行安全的障碍物的增加</w:t>
      </w:r>
      <w:r>
        <w:rPr>
          <w:rFonts w:ascii="MS UI Gothic" w:eastAsia="MS UI Gothic" w:hint="eastAsia"/>
          <w:w w:val="80"/>
        </w:rPr>
        <w:t>、 </w:t>
      </w:r>
      <w:r>
        <w:rPr/>
        <w:t>排除或变动</w:t>
      </w:r>
      <w:r>
        <w:rPr>
          <w:rFonts w:ascii="MS UI Gothic" w:eastAsia="MS UI Gothic" w:hint="eastAsia"/>
          <w:w w:val="80"/>
        </w:rPr>
        <w:t>ꎬ</w:t>
      </w:r>
      <w:r>
        <w:rPr>
          <w:w w:val="105"/>
        </w:rPr>
        <w:t>障碍灯发生变化</w:t>
      </w:r>
      <w:r>
        <w:rPr>
          <w:rFonts w:ascii="MS UI Gothic" w:eastAsia="MS UI Gothic" w:hint="eastAsia"/>
          <w:w w:val="80"/>
        </w:rPr>
        <w:t>ꎻ</w:t>
      </w:r>
    </w:p>
    <w:p>
      <w:pPr>
        <w:pStyle w:val="BodyText"/>
        <w:spacing w:line="295" w:lineRule="auto"/>
        <w:ind w:left="440" w:right="1"/>
      </w:pPr>
      <w:r>
        <w:rPr>
          <w:rFonts w:ascii="MS UI Gothic" w:eastAsia="MS UI Gothic" w:hint="eastAsia"/>
          <w:w w:val="150"/>
        </w:rPr>
        <w:t>( </w:t>
      </w:r>
      <w:r>
        <w:rPr>
          <w:w w:val="105"/>
        </w:rPr>
        <w:t>八</w:t>
      </w:r>
      <w:r>
        <w:rPr>
          <w:rFonts w:ascii="MS UI Gothic" w:eastAsia="MS UI Gothic" w:hint="eastAsia"/>
          <w:w w:val="150"/>
        </w:rPr>
        <w:t>) </w:t>
      </w:r>
      <w:r>
        <w:rPr>
          <w:w w:val="105"/>
        </w:rPr>
        <w:t>飞行区内不停航施工的开工和</w:t>
      </w:r>
      <w:r>
        <w:rPr/>
        <w:t>计划完工时间</w:t>
      </w:r>
      <w:r>
        <w:rPr>
          <w:rFonts w:ascii="MS UI Gothic" w:eastAsia="MS UI Gothic" w:hint="eastAsia"/>
        </w:rPr>
        <w:t>、 </w:t>
      </w:r>
      <w:r>
        <w:rPr/>
        <w:t>每日施工开始和结束时间</w:t>
      </w:r>
      <w:r>
        <w:rPr>
          <w:rFonts w:ascii="MS UI Gothic" w:eastAsia="MS UI Gothic" w:hint="eastAsia"/>
        </w:rPr>
        <w:t>、 </w:t>
      </w:r>
      <w:r>
        <w:rPr/>
        <w:t>施工区域的安全标志和灯光的设置发</w:t>
      </w:r>
    </w:p>
    <w:p>
      <w:pPr>
        <w:pStyle w:val="BodyText"/>
        <w:spacing w:line="238" w:lineRule="exact"/>
        <w:ind w:left="440" w:firstLine="0"/>
        <w:jc w:val="left"/>
        <w:rPr>
          <w:rFonts w:ascii="MS UI Gothic" w:eastAsia="MS UI Gothic" w:hint="eastAsia"/>
        </w:rPr>
      </w:pPr>
      <w:r>
        <w:rPr/>
        <w:t>生变化</w:t>
      </w:r>
      <w:r>
        <w:rPr>
          <w:rFonts w:ascii="MS UI Gothic" w:eastAsia="MS UI Gothic" w:hint="eastAsia"/>
          <w:w w:val="80"/>
        </w:rPr>
        <w:t>ꎻ</w:t>
      </w:r>
    </w:p>
    <w:p>
      <w:pPr>
        <w:pStyle w:val="BodyText"/>
        <w:spacing w:before="124"/>
        <w:ind w:left="381" w:firstLine="0"/>
        <w:jc w:val="left"/>
        <w:rPr>
          <w:rFonts w:ascii="MS UI Gothic" w:eastAsia="MS UI Gothic" w:hint="eastAsia"/>
        </w:rPr>
      </w:pPr>
      <w:r>
        <w:rPr/>
        <w:br w:type="column"/>
      </w:r>
      <w:r>
        <w:rPr/>
        <w:t>部分失效或运行不正常</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spacing w:val="-37"/>
          <w:w w:val="135"/>
        </w:rPr>
        <w:t>( </w:t>
      </w:r>
      <w:r>
        <w:rPr>
          <w:spacing w:val="29"/>
          <w:w w:val="110"/>
        </w:rPr>
        <w:t>十</w:t>
      </w:r>
      <w:r>
        <w:rPr>
          <w:rFonts w:ascii="MS UI Gothic" w:eastAsia="MS UI Gothic" w:hint="eastAsia"/>
          <w:spacing w:val="-14"/>
          <w:w w:val="135"/>
        </w:rPr>
        <w:t>) </w:t>
      </w:r>
      <w:r>
        <w:rPr>
          <w:spacing w:val="40"/>
          <w:w w:val="110"/>
        </w:rPr>
        <w:t>救援和消防保障水平发生</w:t>
      </w:r>
      <w:r>
        <w:rPr>
          <w:spacing w:val="3"/>
          <w:w w:val="110"/>
        </w:rPr>
        <w:t>变化</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05"/>
        </w:rPr>
        <w:t>十一</w:t>
      </w:r>
      <w:r>
        <w:rPr>
          <w:rFonts w:ascii="MS UI Gothic" w:eastAsia="MS UI Gothic" w:hint="eastAsia"/>
          <w:spacing w:val="3"/>
          <w:w w:val="150"/>
        </w:rPr>
        <w:t>) </w:t>
      </w:r>
      <w:r>
        <w:rPr>
          <w:spacing w:val="6"/>
          <w:w w:val="105"/>
        </w:rPr>
        <w:t>净空保护区内发现新的障碍</w:t>
      </w:r>
      <w:r>
        <w:rPr>
          <w:spacing w:val="3"/>
          <w:w w:val="105"/>
        </w:rPr>
        <w:t>物</w:t>
      </w:r>
      <w:r>
        <w:rPr>
          <w:rFonts w:ascii="MS UI Gothic" w:eastAsia="MS UI Gothic" w:hint="eastAsia"/>
          <w:spacing w:val="3"/>
          <w:w w:val="80"/>
        </w:rPr>
        <w:t>、 </w:t>
      </w:r>
      <w:r>
        <w:rPr>
          <w:spacing w:val="31"/>
          <w:w w:val="105"/>
        </w:rPr>
        <w:t>升空物体和影响航空安全的其他</w:t>
      </w:r>
      <w:r>
        <w:rPr>
          <w:spacing w:val="3"/>
          <w:w w:val="105"/>
        </w:rPr>
        <w:t>情况</w:t>
      </w:r>
      <w:r>
        <w:rPr>
          <w:rFonts w:ascii="MS UI Gothic" w:eastAsia="MS UI Gothic" w:hint="eastAsia"/>
          <w:w w:val="80"/>
        </w:rPr>
        <w:t>ꎻ</w:t>
      </w:r>
    </w:p>
    <w:p>
      <w:pPr>
        <w:pStyle w:val="BodyText"/>
        <w:spacing w:line="254" w:lineRule="exact"/>
        <w:ind w:left="0" w:right="126" w:firstLine="0"/>
        <w:jc w:val="right"/>
      </w:pPr>
      <w:r>
        <w:rPr>
          <w:rFonts w:ascii="MS UI Gothic" w:eastAsia="MS UI Gothic" w:hint="eastAsia"/>
          <w:spacing w:val="-41"/>
          <w:w w:val="150"/>
        </w:rPr>
        <w:t>( </w:t>
      </w:r>
      <w:r>
        <w:rPr>
          <w:spacing w:val="3"/>
          <w:w w:val="110"/>
        </w:rPr>
        <w:t>十二</w:t>
      </w:r>
      <w:r>
        <w:rPr>
          <w:rFonts w:ascii="MS UI Gothic" w:eastAsia="MS UI Gothic" w:hint="eastAsia"/>
          <w:spacing w:val="-12"/>
          <w:w w:val="150"/>
        </w:rPr>
        <w:t>) </w:t>
      </w:r>
      <w:r>
        <w:rPr>
          <w:spacing w:val="9"/>
          <w:w w:val="110"/>
        </w:rPr>
        <w:t>机场通信</w:t>
      </w:r>
      <w:r>
        <w:rPr>
          <w:rFonts w:ascii="MS UI Gothic" w:eastAsia="MS UI Gothic" w:hint="eastAsia"/>
        </w:rPr>
        <w:t>、 </w:t>
      </w:r>
      <w:r>
        <w:rPr>
          <w:spacing w:val="8"/>
          <w:w w:val="110"/>
        </w:rPr>
        <w:t>导航</w:t>
      </w:r>
      <w:r>
        <w:rPr>
          <w:rFonts w:ascii="MS UI Gothic" w:eastAsia="MS UI Gothic" w:hint="eastAsia"/>
        </w:rPr>
        <w:t>、 </w:t>
      </w:r>
      <w:r>
        <w:rPr>
          <w:spacing w:val="8"/>
          <w:w w:val="110"/>
        </w:rPr>
        <w:t>雷达</w:t>
      </w:r>
      <w:r>
        <w:rPr>
          <w:rFonts w:ascii="MS UI Gothic" w:eastAsia="MS UI Gothic" w:hint="eastAsia"/>
        </w:rPr>
        <w:t>、 </w:t>
      </w:r>
      <w:r>
        <w:rPr>
          <w:w w:val="110"/>
        </w:rPr>
        <w:t>气</w:t>
      </w:r>
    </w:p>
    <w:p>
      <w:pPr>
        <w:pStyle w:val="BodyText"/>
        <w:spacing w:line="240" w:lineRule="exact" w:before="57"/>
        <w:ind w:left="0" w:right="126" w:firstLine="0"/>
        <w:jc w:val="right"/>
      </w:pPr>
      <w:r>
        <w:rPr>
          <w:spacing w:val="3"/>
        </w:rPr>
        <w:t>象等设备发生故障</w:t>
      </w:r>
      <w:r>
        <w:rPr>
          <w:rFonts w:ascii="MS UI Gothic" w:eastAsia="MS UI Gothic" w:hint="eastAsia"/>
          <w:spacing w:val="30"/>
        </w:rPr>
        <w:t>、 </w:t>
      </w:r>
      <w:r>
        <w:rPr>
          <w:spacing w:val="3"/>
        </w:rPr>
        <w:t>工作不正常</w:t>
      </w:r>
      <w:r>
        <w:rPr>
          <w:rFonts w:ascii="MS UI Gothic" w:eastAsia="MS UI Gothic" w:hint="eastAsia"/>
        </w:rPr>
        <w:t>、  </w:t>
      </w:r>
      <w:r>
        <w:rPr>
          <w:spacing w:val="1"/>
        </w:rPr>
        <w:t>备份电</w:t>
      </w:r>
    </w:p>
    <w:p>
      <w:pPr>
        <w:spacing w:after="0" w:line="240" w:lineRule="exact"/>
        <w:jc w:val="right"/>
        <w:sectPr>
          <w:type w:val="continuous"/>
          <w:pgSz w:w="10500" w:h="14750"/>
          <w:pgMar w:top="960" w:bottom="280" w:left="980" w:right="980"/>
          <w:cols w:num="2" w:equalWidth="0">
            <w:col w:w="4212" w:space="40"/>
            <w:col w:w="4288"/>
          </w:cols>
        </w:sectPr>
      </w:pPr>
    </w:p>
    <w:p>
      <w:pPr>
        <w:pStyle w:val="BodyText"/>
        <w:spacing w:before="72"/>
        <w:ind w:left="860" w:firstLine="0"/>
        <w:jc w:val="left"/>
      </w:pPr>
      <w:r>
        <w:rPr>
          <w:rFonts w:ascii="MS UI Gothic" w:eastAsia="MS UI Gothic" w:hint="eastAsia"/>
          <w:w w:val="105"/>
        </w:rPr>
        <w:t>( </w:t>
      </w:r>
      <w:r>
        <w:rPr>
          <w:w w:val="105"/>
        </w:rPr>
        <w:t>九</w:t>
      </w:r>
      <w:r>
        <w:rPr>
          <w:rFonts w:ascii="MS UI Gothic" w:eastAsia="MS UI Gothic" w:hint="eastAsia"/>
          <w:w w:val="105"/>
        </w:rPr>
        <w:t>) </w:t>
      </w:r>
      <w:r>
        <w:rPr>
          <w:w w:val="105"/>
        </w:rPr>
        <w:t>救援和消防保障等级发生变化</w:t>
      </w:r>
    </w:p>
    <w:p>
      <w:pPr>
        <w:pStyle w:val="BodyText"/>
        <w:spacing w:before="58"/>
        <w:ind w:left="440" w:firstLine="0"/>
        <w:jc w:val="left"/>
        <w:rPr>
          <w:rFonts w:ascii="MS UI Gothic" w:eastAsia="MS UI Gothic" w:hint="eastAsia"/>
        </w:rPr>
      </w:pPr>
      <w:r>
        <w:rPr>
          <w:rFonts w:ascii="MS UI Gothic" w:eastAsia="MS UI Gothic" w:hint="eastAsia"/>
          <w:w w:val="150"/>
        </w:rPr>
        <w:t>( </w:t>
      </w:r>
      <w:r>
        <w:rPr>
          <w:w w:val="110"/>
        </w:rPr>
        <w:t>不含临时的变化</w:t>
      </w:r>
      <w:r>
        <w:rPr>
          <w:rFonts w:ascii="MS UI Gothic" w:eastAsia="MS UI Gothic" w:hint="eastAsia"/>
          <w:w w:val="150"/>
        </w:rPr>
        <w:t>) </w:t>
      </w:r>
      <w:r>
        <w:rPr>
          <w:rFonts w:ascii="MS UI Gothic" w:eastAsia="MS UI Gothic" w:hint="eastAsia"/>
          <w:w w:val="80"/>
        </w:rPr>
        <w:t>ꎻ</w:t>
      </w:r>
    </w:p>
    <w:p>
      <w:pPr>
        <w:pStyle w:val="BodyText"/>
        <w:spacing w:line="240" w:lineRule="exact" w:before="58"/>
        <w:ind w:left="860" w:firstLine="0"/>
        <w:jc w:val="left"/>
      </w:pPr>
      <w:r>
        <w:rPr>
          <w:rFonts w:ascii="MS UI Gothic" w:eastAsia="MS UI Gothic" w:hint="eastAsia"/>
          <w:spacing w:val="-40"/>
          <w:w w:val="150"/>
        </w:rPr>
        <w:t>( </w:t>
      </w:r>
      <w:r>
        <w:rPr>
          <w:spacing w:val="3"/>
          <w:w w:val="110"/>
        </w:rPr>
        <w:t>十</w:t>
      </w:r>
      <w:r>
        <w:rPr>
          <w:rFonts w:ascii="MS UI Gothic" w:eastAsia="MS UI Gothic" w:hint="eastAsia"/>
          <w:spacing w:val="-11"/>
          <w:w w:val="150"/>
        </w:rPr>
        <w:t>) </w:t>
      </w:r>
      <w:r>
        <w:rPr>
          <w:spacing w:val="6"/>
          <w:w w:val="110"/>
        </w:rPr>
        <w:t>机场通信</w:t>
      </w:r>
      <w:r>
        <w:rPr>
          <w:rFonts w:ascii="MS UI Gothic" w:eastAsia="MS UI Gothic" w:hint="eastAsia"/>
        </w:rPr>
        <w:t>、 </w:t>
      </w:r>
      <w:r>
        <w:rPr>
          <w:spacing w:val="8"/>
          <w:w w:val="110"/>
        </w:rPr>
        <w:t>导航</w:t>
      </w:r>
      <w:r>
        <w:rPr>
          <w:rFonts w:ascii="MS UI Gothic" w:eastAsia="MS UI Gothic" w:hint="eastAsia"/>
          <w:spacing w:val="1"/>
        </w:rPr>
        <w:t>、 </w:t>
      </w:r>
      <w:r>
        <w:rPr>
          <w:spacing w:val="8"/>
          <w:w w:val="110"/>
        </w:rPr>
        <w:t>雷达</w:t>
      </w:r>
      <w:r>
        <w:rPr>
          <w:rFonts w:ascii="MS UI Gothic" w:eastAsia="MS UI Gothic" w:hint="eastAsia"/>
          <w:spacing w:val="1"/>
        </w:rPr>
        <w:t>、 </w:t>
      </w:r>
      <w:r>
        <w:rPr>
          <w:spacing w:val="6"/>
          <w:w w:val="110"/>
        </w:rPr>
        <w:t>气象</w:t>
      </w:r>
    </w:p>
    <w:p>
      <w:pPr>
        <w:pStyle w:val="BodyText"/>
        <w:spacing w:before="72"/>
        <w:ind w:left="383" w:firstLine="0"/>
        <w:jc w:val="left"/>
        <w:rPr>
          <w:rFonts w:ascii="MS UI Gothic" w:eastAsia="MS UI Gothic" w:hint="eastAsia"/>
        </w:rPr>
      </w:pPr>
      <w:r>
        <w:rPr/>
        <w:br w:type="column"/>
      </w:r>
      <w:r>
        <w:rPr/>
        <w:t>源失效和其他变动情况</w:t>
      </w:r>
      <w:r>
        <w:rPr>
          <w:rFonts w:ascii="MS UI Gothic" w:eastAsia="MS UI Gothic" w:hint="eastAsia"/>
          <w:w w:val="80"/>
        </w:rPr>
        <w:t>ꎻ</w:t>
      </w:r>
    </w:p>
    <w:p>
      <w:pPr>
        <w:pStyle w:val="BodyText"/>
        <w:spacing w:line="310" w:lineRule="atLeast" w:before="4"/>
        <w:ind w:left="383" w:right="126"/>
        <w:jc w:val="left"/>
        <w:rPr>
          <w:rFonts w:ascii="MS UI Gothic" w:eastAsia="MS UI Gothic" w:hint="eastAsia"/>
        </w:rPr>
      </w:pPr>
      <w:r>
        <w:rPr>
          <w:rFonts w:ascii="MS UI Gothic" w:eastAsia="MS UI Gothic" w:hint="eastAsia"/>
          <w:w w:val="105"/>
        </w:rPr>
        <w:t>( </w:t>
      </w:r>
      <w:r>
        <w:rPr>
          <w:w w:val="105"/>
        </w:rPr>
        <w:t>十三</w:t>
      </w:r>
      <w:r>
        <w:rPr>
          <w:rFonts w:ascii="MS UI Gothic" w:eastAsia="MS UI Gothic" w:hint="eastAsia"/>
          <w:w w:val="105"/>
        </w:rPr>
        <w:t>) </w:t>
      </w:r>
      <w:r>
        <w:rPr>
          <w:w w:val="105"/>
        </w:rPr>
        <w:t>有可能影响飞行安全的鸟群</w:t>
      </w:r>
      <w:r>
        <w:rPr>
          <w:w w:val="110"/>
        </w:rPr>
        <w:t>活动</w:t>
      </w:r>
      <w:r>
        <w:rPr>
          <w:rFonts w:ascii="MS UI Gothic" w:eastAsia="MS UI Gothic" w:hint="eastAsia"/>
          <w:w w:val="80"/>
        </w:rPr>
        <w:t>ꎻ</w:t>
      </w:r>
    </w:p>
    <w:p>
      <w:pPr>
        <w:spacing w:after="0" w:line="310" w:lineRule="atLeast"/>
        <w:jc w:val="left"/>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spacing w:before="63"/>
        <w:ind w:left="440" w:firstLine="0"/>
        <w:jc w:val="left"/>
        <w:rPr>
          <w:rFonts w:ascii="MS UI Gothic" w:eastAsia="MS UI Gothic" w:hint="eastAsia"/>
        </w:rPr>
      </w:pPr>
      <w:r>
        <w:rPr/>
        <w:t>设备发生变化</w:t>
      </w:r>
      <w:r>
        <w:rPr>
          <w:rFonts w:ascii="MS UI Gothic" w:eastAsia="MS UI Gothic" w:hint="eastAsia"/>
          <w:w w:val="80"/>
        </w:rPr>
        <w:t>ꎻ</w:t>
      </w:r>
    </w:p>
    <w:p>
      <w:pPr>
        <w:pStyle w:val="BodyText"/>
        <w:spacing w:line="295" w:lineRule="auto" w:before="58"/>
        <w:ind w:left="440" w:right="1"/>
        <w:jc w:val="left"/>
        <w:rPr>
          <w:rFonts w:ascii="MS UI Gothic" w:eastAsia="MS UI Gothic" w:hint="eastAsia"/>
        </w:rPr>
      </w:pPr>
      <w:r>
        <w:rPr>
          <w:rFonts w:ascii="MS UI Gothic" w:eastAsia="MS UI Gothic" w:hint="eastAsia"/>
          <w:w w:val="105"/>
        </w:rPr>
        <w:t>( </w:t>
      </w:r>
      <w:r>
        <w:rPr>
          <w:w w:val="105"/>
        </w:rPr>
        <w:t>十一</w:t>
      </w:r>
      <w:r>
        <w:rPr>
          <w:rFonts w:ascii="MS UI Gothic" w:eastAsia="MS UI Gothic" w:hint="eastAsia"/>
          <w:w w:val="105"/>
        </w:rPr>
        <w:t>) </w:t>
      </w:r>
      <w:r>
        <w:rPr>
          <w:w w:val="105"/>
        </w:rPr>
        <w:t>其他情况发生变化需要发布</w:t>
      </w:r>
      <w:r>
        <w:rPr>
          <w:w w:val="110"/>
        </w:rPr>
        <w:t>航行通告的</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第二百八十九条 日常通报制度的要</w:t>
      </w:r>
      <w:r>
        <w:rPr>
          <w:w w:val="115"/>
        </w:rPr>
        <w:t>求如下</w:t>
      </w:r>
      <w:r>
        <w:rPr>
          <w:rFonts w:ascii="MS UI Gothic" w:eastAsia="MS UI Gothic" w:hint="eastAsia"/>
          <w:w w:val="235"/>
        </w:rPr>
        <w:t>:</w:t>
      </w:r>
    </w:p>
    <w:p>
      <w:pPr>
        <w:pStyle w:val="BodyText"/>
        <w:spacing w:line="295" w:lineRule="auto"/>
        <w:ind w:left="440" w:right="1"/>
        <w:rPr>
          <w:rFonts w:ascii="MS UI Gothic" w:eastAsia="MS UI Gothic" w:hint="eastAsia"/>
        </w:rPr>
      </w:pPr>
      <w:r>
        <w:rPr>
          <w:spacing w:val="2"/>
        </w:rPr>
        <w:t>发现可能影响航空器正常和安全运行</w:t>
      </w:r>
      <w:r>
        <w:rPr>
          <w:spacing w:val="3"/>
        </w:rPr>
        <w:t>的下列情况之一的</w:t>
      </w:r>
      <w:r>
        <w:rPr>
          <w:rFonts w:ascii="MS UI Gothic" w:eastAsia="MS UI Gothic" w:hint="eastAsia"/>
          <w:spacing w:val="21"/>
          <w:w w:val="80"/>
        </w:rPr>
        <w:t>ꎬ </w:t>
      </w:r>
      <w:r>
        <w:rPr>
          <w:spacing w:val="2"/>
        </w:rPr>
        <w:t>机场管理机构应当及</w:t>
      </w:r>
      <w:r>
        <w:rPr>
          <w:spacing w:val="13"/>
          <w:w w:val="105"/>
        </w:rPr>
        <w:t>时向空中交通管理部门 </w:t>
      </w:r>
      <w:r>
        <w:rPr>
          <w:rFonts w:ascii="MS UI Gothic" w:eastAsia="MS UI Gothic" w:hint="eastAsia"/>
          <w:spacing w:val="-33"/>
          <w:w w:val="150"/>
        </w:rPr>
        <w:t>( </w:t>
      </w:r>
      <w:r>
        <w:rPr>
          <w:spacing w:val="23"/>
          <w:w w:val="105"/>
        </w:rPr>
        <w:t>塔台管制员</w:t>
      </w:r>
      <w:r>
        <w:rPr>
          <w:rFonts w:ascii="MS UI Gothic" w:eastAsia="MS UI Gothic" w:hint="eastAsia"/>
          <w:w w:val="150"/>
        </w:rPr>
        <w:t>) </w:t>
      </w:r>
      <w:r>
        <w:rPr>
          <w:spacing w:val="3"/>
          <w:w w:val="105"/>
        </w:rPr>
        <w:t>通报</w:t>
      </w:r>
      <w:r>
        <w:rPr>
          <w:rFonts w:ascii="MS UI Gothic" w:eastAsia="MS UI Gothic" w:hint="eastAsia"/>
          <w:w w:val="80"/>
        </w:rPr>
        <w:t>ꎮ</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跑道</w:t>
      </w:r>
      <w:r>
        <w:rPr>
          <w:rFonts w:ascii="MS UI Gothic" w:eastAsia="MS UI Gothic" w:hint="eastAsia"/>
          <w:w w:val="80"/>
        </w:rPr>
        <w:t>、 </w:t>
      </w:r>
      <w:r>
        <w:rPr>
          <w:w w:val="105"/>
        </w:rPr>
        <w:t>滑行道或机坪道面破损或者拱起</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跑道</w:t>
      </w:r>
      <w:r>
        <w:rPr>
          <w:rFonts w:ascii="MS UI Gothic" w:eastAsia="MS UI Gothic" w:hint="eastAsia"/>
          <w:w w:val="80"/>
        </w:rPr>
        <w:t>、 </w:t>
      </w:r>
      <w:r>
        <w:rPr>
          <w:w w:val="105"/>
        </w:rPr>
        <w:t>滑行道</w:t>
      </w:r>
      <w:r>
        <w:rPr>
          <w:rFonts w:ascii="MS UI Gothic" w:eastAsia="MS UI Gothic" w:hint="eastAsia"/>
          <w:w w:val="80"/>
        </w:rPr>
        <w:t>、 </w:t>
      </w:r>
      <w:r>
        <w:rPr>
          <w:w w:val="105"/>
        </w:rPr>
        <w:t>机坪有积雪</w:t>
      </w:r>
      <w:r>
        <w:rPr>
          <w:rFonts w:ascii="MS UI Gothic" w:eastAsia="MS UI Gothic" w:hint="eastAsia"/>
          <w:w w:val="80"/>
        </w:rPr>
        <w:t>、</w:t>
      </w:r>
      <w:r>
        <w:rPr>
          <w:w w:val="105"/>
        </w:rPr>
        <w:t>雪浆或结冰</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跑道摩擦系数低于标准要求的</w:t>
      </w:r>
      <w:r>
        <w:rPr>
          <w:w w:val="110"/>
        </w:rPr>
        <w:t>最低值</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因积雪或者结冰而不开放使用的跑道</w:t>
      </w:r>
      <w:r>
        <w:rPr>
          <w:rFonts w:ascii="MS UI Gothic" w:eastAsia="MS UI Gothic" w:hint="eastAsia"/>
          <w:w w:val="80"/>
        </w:rPr>
        <w:t>、 </w:t>
      </w:r>
      <w:r>
        <w:rPr>
          <w:w w:val="105"/>
        </w:rPr>
        <w:t>滑行道</w:t>
      </w:r>
      <w:r>
        <w:rPr>
          <w:rFonts w:ascii="MS UI Gothic" w:eastAsia="MS UI Gothic" w:hint="eastAsia"/>
          <w:w w:val="80"/>
        </w:rPr>
        <w:t>、 </w:t>
      </w:r>
      <w:r>
        <w:rPr>
          <w:w w:val="105"/>
        </w:rPr>
        <w:t>机坪</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跑道</w:t>
      </w:r>
      <w:r>
        <w:rPr>
          <w:rFonts w:ascii="MS UI Gothic" w:eastAsia="MS UI Gothic" w:hint="eastAsia"/>
          <w:w w:val="80"/>
        </w:rPr>
        <w:t>、 </w:t>
      </w:r>
      <w:r>
        <w:rPr>
          <w:w w:val="105"/>
        </w:rPr>
        <w:t>滑行道或机坪上有液体化学物质</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飞行区内有临时性障碍物</w:t>
      </w:r>
      <w:r>
        <w:rPr>
          <w:rFonts w:ascii="MS UI Gothic" w:eastAsia="MS UI Gothic" w:hint="eastAsia"/>
          <w:w w:val="80"/>
        </w:rPr>
        <w:t>ꎬ </w:t>
      </w:r>
      <w:r>
        <w:rPr>
          <w:w w:val="105"/>
        </w:rPr>
        <w:t>包括停放的航空器</w:t>
      </w:r>
      <w:r>
        <w:rPr>
          <w:rFonts w:ascii="MS UI Gothic" w:eastAsia="MS UI Gothic" w:hint="eastAsia"/>
          <w:w w:val="80"/>
        </w:rPr>
        <w:t>、 </w:t>
      </w:r>
      <w:r>
        <w:rPr>
          <w:w w:val="105"/>
        </w:rPr>
        <w:t>施工机具</w:t>
      </w:r>
      <w:r>
        <w:rPr>
          <w:rFonts w:ascii="MS UI Gothic" w:eastAsia="MS UI Gothic" w:hint="eastAsia"/>
          <w:w w:val="80"/>
        </w:rPr>
        <w:t>、 </w:t>
      </w:r>
      <w:r>
        <w:rPr>
          <w:w w:val="105"/>
        </w:rPr>
        <w:t>施工材料</w:t>
      </w:r>
      <w:r>
        <w:rPr>
          <w:rFonts w:ascii="MS UI Gothic" w:eastAsia="MS UI Gothic" w:hint="eastAsia"/>
          <w:w w:val="80"/>
        </w:rPr>
        <w:t>、</w:t>
      </w:r>
      <w:r>
        <w:rPr>
          <w:w w:val="105"/>
        </w:rPr>
        <w:t>车辆等</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6"/>
          <w:w w:val="130"/>
        </w:rPr>
        <w:t>( </w:t>
      </w:r>
      <w:r>
        <w:rPr>
          <w:spacing w:val="29"/>
          <w:w w:val="110"/>
        </w:rPr>
        <w:t>七</w:t>
      </w:r>
      <w:r>
        <w:rPr>
          <w:rFonts w:ascii="MS UI Gothic" w:eastAsia="MS UI Gothic" w:hint="eastAsia"/>
          <w:spacing w:val="-13"/>
          <w:w w:val="130"/>
        </w:rPr>
        <w:t>) </w:t>
      </w:r>
      <w:r>
        <w:rPr>
          <w:spacing w:val="40"/>
          <w:w w:val="110"/>
        </w:rPr>
        <w:t>发现疑似航空器掉落的零</w:t>
      </w:r>
      <w:r>
        <w:rPr>
          <w:spacing w:val="3"/>
          <w:w w:val="110"/>
        </w:rPr>
        <w:t>部件</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发现有航空器提前接地</w:t>
      </w:r>
      <w:r>
        <w:rPr>
          <w:rFonts w:ascii="MS UI Gothic" w:eastAsia="MS UI Gothic" w:hint="eastAsia"/>
          <w:w w:val="80"/>
        </w:rPr>
        <w:t>、 </w:t>
      </w:r>
      <w:r>
        <w:rPr>
          <w:w w:val="105"/>
        </w:rPr>
        <w:t>冲出或偏出跑道的痕迹</w:t>
      </w:r>
      <w:r>
        <w:rPr>
          <w:rFonts w:ascii="MS UI Gothic" w:eastAsia="MS UI Gothic" w:hint="eastAsia"/>
          <w:w w:val="80"/>
        </w:rPr>
        <w:t>ꎻ</w:t>
      </w:r>
    </w:p>
    <w:p>
      <w:pPr>
        <w:pStyle w:val="BodyText"/>
        <w:spacing w:line="295" w:lineRule="auto"/>
        <w:ind w:left="440" w:right="1"/>
      </w:pPr>
      <w:r>
        <w:rPr>
          <w:rFonts w:ascii="MS UI Gothic" w:eastAsia="MS UI Gothic" w:hint="eastAsia"/>
          <w:spacing w:val="-40"/>
          <w:w w:val="150"/>
        </w:rPr>
        <w:t>( </w:t>
      </w:r>
      <w:r>
        <w:rPr>
          <w:spacing w:val="15"/>
          <w:w w:val="110"/>
        </w:rPr>
        <w:t>九</w:t>
      </w:r>
      <w:r>
        <w:rPr>
          <w:rFonts w:ascii="MS UI Gothic" w:eastAsia="MS UI Gothic" w:hint="eastAsia"/>
          <w:spacing w:val="-5"/>
          <w:w w:val="150"/>
        </w:rPr>
        <w:t>) </w:t>
      </w:r>
      <w:r>
        <w:rPr>
          <w:spacing w:val="12"/>
          <w:w w:val="110"/>
        </w:rPr>
        <w:t>目视助航设施 </w:t>
      </w:r>
      <w:r>
        <w:rPr>
          <w:rFonts w:ascii="MS UI Gothic" w:eastAsia="MS UI Gothic" w:hint="eastAsia"/>
          <w:spacing w:val="-35"/>
          <w:w w:val="150"/>
        </w:rPr>
        <w:t>( </w:t>
      </w:r>
      <w:r>
        <w:rPr>
          <w:spacing w:val="18"/>
          <w:w w:val="110"/>
        </w:rPr>
        <w:t>包括助航灯</w:t>
      </w:r>
      <w:r>
        <w:rPr>
          <w:spacing w:val="3"/>
          <w:w w:val="110"/>
        </w:rPr>
        <w:t>光</w:t>
      </w:r>
      <w:r>
        <w:rPr>
          <w:rFonts w:ascii="MS UI Gothic" w:eastAsia="MS UI Gothic" w:hint="eastAsia"/>
          <w:spacing w:val="-6"/>
        </w:rPr>
        <w:t>、 </w:t>
      </w:r>
      <w:r>
        <w:rPr>
          <w:spacing w:val="11"/>
          <w:w w:val="110"/>
        </w:rPr>
        <w:t>标记牌</w:t>
      </w:r>
      <w:r>
        <w:rPr>
          <w:rFonts w:ascii="MS UI Gothic" w:eastAsia="MS UI Gothic" w:hint="eastAsia"/>
          <w:spacing w:val="-4"/>
        </w:rPr>
        <w:t>、 </w:t>
      </w:r>
      <w:r>
        <w:rPr>
          <w:spacing w:val="12"/>
          <w:w w:val="110"/>
        </w:rPr>
        <w:t>风斗</w:t>
      </w:r>
      <w:r>
        <w:rPr>
          <w:rFonts w:ascii="MS UI Gothic" w:eastAsia="MS UI Gothic" w:hint="eastAsia"/>
          <w:spacing w:val="-3"/>
        </w:rPr>
        <w:t>、 </w:t>
      </w:r>
      <w:r>
        <w:rPr>
          <w:spacing w:val="21"/>
          <w:w w:val="110"/>
        </w:rPr>
        <w:t>障碍灯等</w:t>
      </w:r>
      <w:r>
        <w:rPr>
          <w:rFonts w:ascii="MS UI Gothic" w:eastAsia="MS UI Gothic" w:hint="eastAsia"/>
          <w:spacing w:val="-14"/>
          <w:w w:val="150"/>
        </w:rPr>
        <w:t>) </w:t>
      </w:r>
      <w:r>
        <w:rPr>
          <w:spacing w:val="15"/>
          <w:w w:val="110"/>
        </w:rPr>
        <w:t>全部或</w:t>
      </w:r>
    </w:p>
    <w:p>
      <w:pPr>
        <w:pStyle w:val="BodyText"/>
        <w:spacing w:line="295" w:lineRule="auto" w:before="63"/>
        <w:ind w:left="381" w:right="126"/>
        <w:rPr>
          <w:rFonts w:ascii="MS UI Gothic" w:eastAsia="MS UI Gothic" w:hint="eastAsia"/>
        </w:rPr>
      </w:pPr>
      <w:r>
        <w:rPr/>
        <w:br w:type="column"/>
      </w:r>
      <w:r>
        <w:rPr>
          <w:rFonts w:ascii="MS UI Gothic" w:eastAsia="MS UI Gothic" w:hint="eastAsia"/>
          <w:spacing w:val="-34"/>
          <w:w w:val="120"/>
        </w:rPr>
        <w:t>( </w:t>
      </w:r>
      <w:r>
        <w:rPr>
          <w:spacing w:val="16"/>
          <w:w w:val="110"/>
        </w:rPr>
        <w:t>十四</w:t>
      </w:r>
      <w:r>
        <w:rPr>
          <w:rFonts w:ascii="MS UI Gothic" w:eastAsia="MS UI Gothic" w:hint="eastAsia"/>
          <w:spacing w:val="-13"/>
          <w:w w:val="120"/>
        </w:rPr>
        <w:t>) </w:t>
      </w:r>
      <w:r>
        <w:rPr>
          <w:spacing w:val="23"/>
          <w:w w:val="110"/>
        </w:rPr>
        <w:t>其他可能影响飞行安全的</w:t>
      </w:r>
      <w:r>
        <w:rPr>
          <w:spacing w:val="3"/>
          <w:w w:val="110"/>
        </w:rPr>
        <w:t>情况</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4"/>
          <w:w w:val="110"/>
        </w:rPr>
        <w:t>第二百九十条 快报制度的要求</w:t>
      </w:r>
      <w:r>
        <w:rPr>
          <w:spacing w:val="3"/>
          <w:w w:val="115"/>
        </w:rPr>
        <w:t>如下</w:t>
      </w:r>
      <w:r>
        <w:rPr>
          <w:rFonts w:ascii="MS UI Gothic" w:eastAsia="MS UI Gothic" w:hint="eastAsia"/>
          <w:w w:val="235"/>
        </w:rPr>
        <w:t>:</w:t>
      </w:r>
    </w:p>
    <w:p>
      <w:pPr>
        <w:pStyle w:val="BodyText"/>
        <w:spacing w:line="295" w:lineRule="auto"/>
        <w:ind w:left="381" w:right="126"/>
        <w:rPr>
          <w:rFonts w:ascii="MS UI Gothic" w:eastAsia="MS UI Gothic" w:hint="eastAsia"/>
        </w:rPr>
      </w:pPr>
      <w:r>
        <w:rPr>
          <w:spacing w:val="3"/>
        </w:rPr>
        <w:t>当发生下列情况之一时</w:t>
      </w:r>
      <w:r>
        <w:rPr>
          <w:rFonts w:ascii="MS UI Gothic" w:eastAsia="MS UI Gothic" w:hint="eastAsia"/>
          <w:spacing w:val="15"/>
          <w:w w:val="80"/>
        </w:rPr>
        <w:t>ꎬ </w:t>
      </w:r>
      <w:r>
        <w:rPr>
          <w:spacing w:val="2"/>
        </w:rPr>
        <w:t>机场管理机</w:t>
      </w:r>
      <w:r>
        <w:rPr>
          <w:spacing w:val="11"/>
        </w:rPr>
        <w:t>构应当立即以快报形式报告民航地区管</w:t>
      </w:r>
      <w:r>
        <w:rPr>
          <w:spacing w:val="3"/>
          <w:w w:val="110"/>
        </w:rPr>
        <w:t>理局</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因机场飞行区保障原因造成飞行事故</w:t>
      </w:r>
      <w:r>
        <w:rPr>
          <w:rFonts w:ascii="MS UI Gothic" w:eastAsia="MS UI Gothic" w:hint="eastAsia"/>
          <w:w w:val="80"/>
        </w:rPr>
        <w:t>、 </w:t>
      </w:r>
      <w:r>
        <w:rPr>
          <w:w w:val="105"/>
        </w:rPr>
        <w:t>飞行事故征候</w:t>
      </w:r>
      <w:r>
        <w:rPr>
          <w:rFonts w:ascii="MS UI Gothic" w:eastAsia="MS UI Gothic" w:hint="eastAsia"/>
          <w:w w:val="80"/>
        </w:rPr>
        <w:t>、 </w:t>
      </w:r>
      <w:r>
        <w:rPr>
          <w:w w:val="105"/>
        </w:rPr>
        <w:t>航空地面事故和其他不安全事件</w:t>
      </w:r>
      <w:r>
        <w:rPr>
          <w:rFonts w:ascii="MS UI Gothic" w:eastAsia="MS UI Gothic" w:hint="eastAsia"/>
          <w:w w:val="80"/>
        </w:rPr>
        <w:t>ꎻ</w:t>
      </w:r>
    </w:p>
    <w:p>
      <w:pPr>
        <w:pStyle w:val="BodyText"/>
        <w:spacing w:line="295" w:lineRule="auto"/>
        <w:ind w:left="800" w:right="1133" w:firstLine="0"/>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机场实施应急救援</w:t>
      </w:r>
      <w:r>
        <w:rPr>
          <w:rFonts w:ascii="MS UI Gothic" w:eastAsia="MS UI Gothic" w:hint="eastAsia"/>
          <w:w w:val="80"/>
        </w:rPr>
        <w:t>ꎻ</w:t>
      </w:r>
      <w:r>
        <w:rPr>
          <w:rFonts w:ascii="MS UI Gothic" w:eastAsia="MS UI Gothic" w:hint="eastAsia"/>
          <w:w w:val="150"/>
        </w:rPr>
        <w:t>( </w:t>
      </w:r>
      <w:r>
        <w:rPr>
          <w:w w:val="110"/>
        </w:rPr>
        <w:t>三</w:t>
      </w:r>
      <w:r>
        <w:rPr>
          <w:rFonts w:ascii="MS UI Gothic" w:eastAsia="MS UI Gothic" w:hint="eastAsia"/>
          <w:w w:val="150"/>
        </w:rPr>
        <w:t>) </w:t>
      </w:r>
      <w:r>
        <w:rPr>
          <w:w w:val="110"/>
        </w:rPr>
        <w:t>非法干扰事件</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26"/>
          <w:w w:val="110"/>
        </w:rPr>
        <w:t>( </w:t>
      </w:r>
      <w:r>
        <w:rPr>
          <w:spacing w:val="3"/>
          <w:w w:val="110"/>
        </w:rPr>
        <w:t>四</w:t>
      </w:r>
      <w:r>
        <w:rPr>
          <w:rFonts w:ascii="MS UI Gothic" w:eastAsia="MS UI Gothic" w:hint="eastAsia"/>
          <w:spacing w:val="13"/>
          <w:w w:val="110"/>
        </w:rPr>
        <w:t>) </w:t>
      </w:r>
      <w:r>
        <w:rPr>
          <w:spacing w:val="-1"/>
          <w:w w:val="110"/>
        </w:rPr>
        <w:t>航空器遭鸟击 </w:t>
      </w:r>
      <w:r>
        <w:rPr>
          <w:rFonts w:ascii="MS UI Gothic" w:eastAsia="MS UI Gothic" w:hint="eastAsia"/>
          <w:spacing w:val="-24"/>
          <w:w w:val="110"/>
        </w:rPr>
        <w:t>( </w:t>
      </w:r>
      <w:r>
        <w:rPr>
          <w:spacing w:val="7"/>
          <w:w w:val="110"/>
        </w:rPr>
        <w:t>包括航空器受</w:t>
      </w:r>
      <w:r>
        <w:rPr>
          <w:spacing w:val="3"/>
          <w:w w:val="115"/>
        </w:rPr>
        <w:t>损和没有受损</w:t>
      </w:r>
      <w:r>
        <w:rPr>
          <w:rFonts w:ascii="MS UI Gothic" w:eastAsia="MS UI Gothic" w:hint="eastAsia"/>
          <w:spacing w:val="-37"/>
          <w:w w:val="150"/>
        </w:rPr>
        <w:t>) </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跑道</w:t>
      </w:r>
      <w:r>
        <w:rPr>
          <w:rFonts w:ascii="MS UI Gothic" w:eastAsia="MS UI Gothic" w:hint="eastAsia"/>
          <w:w w:val="80"/>
        </w:rPr>
        <w:t>、 </w:t>
      </w:r>
      <w:r>
        <w:rPr>
          <w:w w:val="105"/>
        </w:rPr>
        <w:t>滑行道或机坪因道面拱起</w:t>
      </w:r>
      <w:r>
        <w:rPr>
          <w:rFonts w:ascii="MS UI Gothic" w:eastAsia="MS UI Gothic" w:hint="eastAsia"/>
          <w:w w:val="80"/>
        </w:rPr>
        <w:t>、 </w:t>
      </w:r>
      <w:r>
        <w:rPr>
          <w:w w:val="105"/>
        </w:rPr>
        <w:t>损坏而临时关闭抢修</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因积雪或者结冰而不开放使用跑道</w:t>
      </w:r>
      <w:r>
        <w:rPr>
          <w:rFonts w:ascii="MS UI Gothic" w:eastAsia="MS UI Gothic" w:hint="eastAsia"/>
          <w:w w:val="80"/>
        </w:rPr>
        <w:t>、 </w:t>
      </w:r>
      <w:r>
        <w:rPr>
          <w:w w:val="105"/>
        </w:rPr>
        <w:t>滑行道</w:t>
      </w:r>
      <w:r>
        <w:rPr>
          <w:rFonts w:ascii="MS UI Gothic" w:eastAsia="MS UI Gothic" w:hint="eastAsia"/>
          <w:w w:val="80"/>
        </w:rPr>
        <w:t>、 </w:t>
      </w:r>
      <w:r>
        <w:rPr>
          <w:w w:val="105"/>
        </w:rPr>
        <w:t>机坪</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七</w:t>
      </w:r>
      <w:r>
        <w:rPr>
          <w:rFonts w:ascii="MS UI Gothic" w:eastAsia="MS UI Gothic" w:hint="eastAsia"/>
          <w:w w:val="105"/>
        </w:rPr>
        <w:t>) </w:t>
      </w:r>
      <w:r>
        <w:rPr>
          <w:w w:val="105"/>
        </w:rPr>
        <w:t>跑道摩擦系数低于标准要求的</w:t>
      </w:r>
      <w:r>
        <w:rPr>
          <w:w w:val="110"/>
        </w:rPr>
        <w:t>最低值</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飞行区内有临时性障碍物而影响机场运行</w:t>
      </w:r>
      <w:r>
        <w:rPr>
          <w:rFonts w:ascii="MS UI Gothic" w:eastAsia="MS UI Gothic" w:hint="eastAsia"/>
          <w:w w:val="80"/>
        </w:rPr>
        <w:t>ꎬ </w:t>
      </w:r>
      <w:r>
        <w:rPr>
          <w:w w:val="105"/>
        </w:rPr>
        <w:t>包括停放的航空器</w:t>
      </w:r>
      <w:r>
        <w:rPr>
          <w:rFonts w:ascii="MS UI Gothic" w:eastAsia="MS UI Gothic" w:hint="eastAsia"/>
          <w:w w:val="80"/>
        </w:rPr>
        <w:t>、 </w:t>
      </w:r>
      <w:r>
        <w:rPr>
          <w:w w:val="105"/>
        </w:rPr>
        <w:t>施工机具</w:t>
      </w:r>
      <w:r>
        <w:rPr>
          <w:rFonts w:ascii="MS UI Gothic" w:eastAsia="MS UI Gothic" w:hint="eastAsia"/>
          <w:w w:val="80"/>
        </w:rPr>
        <w:t>、 </w:t>
      </w:r>
      <w:r>
        <w:rPr>
          <w:w w:val="105"/>
        </w:rPr>
        <w:t>施工材料</w:t>
      </w:r>
      <w:r>
        <w:rPr>
          <w:rFonts w:ascii="MS UI Gothic" w:eastAsia="MS UI Gothic" w:hint="eastAsia"/>
          <w:w w:val="80"/>
        </w:rPr>
        <w:t>、 </w:t>
      </w:r>
      <w:r>
        <w:rPr>
          <w:w w:val="105"/>
        </w:rPr>
        <w:t>车辆等</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7"/>
          <w:w w:val="135"/>
        </w:rPr>
        <w:t>( </w:t>
      </w:r>
      <w:r>
        <w:rPr>
          <w:spacing w:val="29"/>
          <w:w w:val="110"/>
        </w:rPr>
        <w:t>九</w:t>
      </w:r>
      <w:r>
        <w:rPr>
          <w:rFonts w:ascii="MS UI Gothic" w:eastAsia="MS UI Gothic" w:hint="eastAsia"/>
          <w:spacing w:val="-14"/>
          <w:w w:val="135"/>
        </w:rPr>
        <w:t>) </w:t>
      </w:r>
      <w:r>
        <w:rPr>
          <w:spacing w:val="40"/>
          <w:w w:val="110"/>
        </w:rPr>
        <w:t>救援和消防保障水平发生</w:t>
      </w:r>
      <w:r>
        <w:rPr>
          <w:spacing w:val="3"/>
          <w:w w:val="110"/>
        </w:rPr>
        <w:t>变化</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十</w:t>
      </w:r>
      <w:r>
        <w:rPr>
          <w:rFonts w:ascii="MS UI Gothic" w:eastAsia="MS UI Gothic" w:hint="eastAsia"/>
          <w:w w:val="150"/>
        </w:rPr>
        <w:t>) </w:t>
      </w:r>
      <w:r>
        <w:rPr>
          <w:w w:val="110"/>
        </w:rPr>
        <w:t>发现航空器掉落的零部件</w:t>
      </w:r>
      <w:r>
        <w:rPr>
          <w:rFonts w:ascii="MS UI Gothic" w:eastAsia="MS UI Gothic" w:hint="eastAsia"/>
          <w:w w:val="80"/>
        </w:rPr>
        <w:t>ꎻ</w:t>
      </w:r>
    </w:p>
    <w:p>
      <w:pPr>
        <w:pStyle w:val="BodyText"/>
        <w:spacing w:line="295" w:lineRule="auto" w:before="40"/>
        <w:ind w:left="381" w:right="126"/>
      </w:pPr>
      <w:r>
        <w:rPr>
          <w:rFonts w:ascii="MS UI Gothic" w:eastAsia="MS UI Gothic" w:hint="eastAsia"/>
          <w:w w:val="105"/>
        </w:rPr>
        <w:t>( </w:t>
      </w:r>
      <w:r>
        <w:rPr>
          <w:w w:val="105"/>
        </w:rPr>
        <w:t>十一</w:t>
      </w:r>
      <w:r>
        <w:rPr>
          <w:rFonts w:ascii="MS UI Gothic" w:eastAsia="MS UI Gothic" w:hint="eastAsia"/>
          <w:w w:val="105"/>
        </w:rPr>
        <w:t>) </w:t>
      </w:r>
      <w:r>
        <w:rPr>
          <w:w w:val="105"/>
        </w:rPr>
        <w:t>净空保护区内发现新的障碍</w:t>
      </w:r>
      <w:r>
        <w:rPr/>
        <w:t>物</w:t>
      </w:r>
      <w:r>
        <w:rPr>
          <w:rFonts w:ascii="MS UI Gothic" w:eastAsia="MS UI Gothic" w:hint="eastAsia"/>
        </w:rPr>
        <w:t>、 </w:t>
      </w:r>
      <w:r>
        <w:rPr/>
        <w:t>升空物体和影响航空安全的其他</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１１８９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情况</w:t>
      </w:r>
      <w:r>
        <w:rPr>
          <w:rFonts w:ascii="MS UI Gothic" w:eastAsia="MS UI Gothic" w:hint="eastAsia"/>
          <w:w w:val="80"/>
        </w:rPr>
        <w:t>ꎻ</w:t>
      </w:r>
    </w:p>
    <w:p>
      <w:pPr>
        <w:pStyle w:val="BodyText"/>
        <w:spacing w:line="295" w:lineRule="auto" w:before="58"/>
        <w:ind w:right="38"/>
        <w:jc w:val="left"/>
        <w:rPr>
          <w:rFonts w:ascii="MS UI Gothic" w:eastAsia="MS UI Gothic" w:hint="eastAsia"/>
        </w:rPr>
      </w:pPr>
      <w:r>
        <w:rPr>
          <w:rFonts w:ascii="MS UI Gothic" w:eastAsia="MS UI Gothic" w:hint="eastAsia"/>
          <w:w w:val="150"/>
        </w:rPr>
        <w:t>( </w:t>
      </w:r>
      <w:r>
        <w:rPr>
          <w:w w:val="105"/>
        </w:rPr>
        <w:t>十二</w:t>
      </w:r>
      <w:r>
        <w:rPr>
          <w:rFonts w:ascii="MS UI Gothic" w:eastAsia="MS UI Gothic" w:hint="eastAsia"/>
          <w:w w:val="150"/>
        </w:rPr>
        <w:t>) </w:t>
      </w:r>
      <w:r>
        <w:rPr>
          <w:w w:val="105"/>
        </w:rPr>
        <w:t>航空器与航空器</w:t>
      </w:r>
      <w:r>
        <w:rPr>
          <w:rFonts w:ascii="MS UI Gothic" w:eastAsia="MS UI Gothic" w:hint="eastAsia"/>
          <w:w w:val="80"/>
        </w:rPr>
        <w:t>、 </w:t>
      </w:r>
      <w:r>
        <w:rPr>
          <w:w w:val="105"/>
        </w:rPr>
        <w:t>车辆</w:t>
      </w:r>
      <w:r>
        <w:rPr>
          <w:rFonts w:ascii="MS UI Gothic" w:eastAsia="MS UI Gothic" w:hint="eastAsia"/>
          <w:w w:val="80"/>
        </w:rPr>
        <w:t>、 </w:t>
      </w:r>
      <w:r>
        <w:rPr>
          <w:w w:val="105"/>
        </w:rPr>
        <w:t>设备</w:t>
      </w:r>
      <w:r>
        <w:rPr>
          <w:rFonts w:ascii="MS UI Gothic" w:eastAsia="MS UI Gothic" w:hint="eastAsia"/>
          <w:w w:val="80"/>
        </w:rPr>
        <w:t>、 </w:t>
      </w:r>
      <w:r>
        <w:rPr>
          <w:w w:val="105"/>
        </w:rPr>
        <w:t>堆放物等发生碰撞</w:t>
      </w:r>
      <w:r>
        <w:rPr>
          <w:rFonts w:ascii="MS UI Gothic" w:eastAsia="MS UI Gothic" w:hint="eastAsia"/>
          <w:w w:val="80"/>
        </w:rPr>
        <w:t>ꎻ</w:t>
      </w:r>
    </w:p>
    <w:p>
      <w:pPr>
        <w:pStyle w:val="BodyText"/>
        <w:spacing w:line="295" w:lineRule="auto"/>
        <w:ind w:right="38"/>
        <w:jc w:val="left"/>
        <w:rPr>
          <w:rFonts w:ascii="MS UI Gothic" w:eastAsia="MS UI Gothic" w:hint="eastAsia"/>
        </w:rPr>
      </w:pPr>
      <w:r>
        <w:rPr>
          <w:rFonts w:ascii="MS UI Gothic" w:eastAsia="MS UI Gothic" w:hint="eastAsia"/>
          <w:w w:val="150"/>
        </w:rPr>
        <w:t>( </w:t>
      </w:r>
      <w:r>
        <w:rPr>
          <w:w w:val="105"/>
        </w:rPr>
        <w:t>十三</w:t>
      </w:r>
      <w:r>
        <w:rPr>
          <w:rFonts w:ascii="MS UI Gothic" w:eastAsia="MS UI Gothic" w:hint="eastAsia"/>
          <w:w w:val="150"/>
        </w:rPr>
        <w:t>) </w:t>
      </w:r>
      <w:r>
        <w:rPr>
          <w:w w:val="105"/>
        </w:rPr>
        <w:t>外来物打坏航空器机身</w:t>
      </w:r>
      <w:r>
        <w:rPr>
          <w:rFonts w:ascii="MS UI Gothic" w:eastAsia="MS UI Gothic" w:hint="eastAsia"/>
          <w:w w:val="80"/>
        </w:rPr>
        <w:t>、  </w:t>
      </w:r>
      <w:r>
        <w:rPr>
          <w:w w:val="105"/>
        </w:rPr>
        <w:t>发动机或扎破轮胎</w:t>
      </w:r>
      <w:r>
        <w:rPr>
          <w:rFonts w:ascii="MS UI Gothic" w:eastAsia="MS UI Gothic" w:hint="eastAsia"/>
          <w:w w:val="80"/>
        </w:rPr>
        <w:t>ꎻ</w:t>
      </w:r>
    </w:p>
    <w:p>
      <w:pPr>
        <w:pStyle w:val="BodyText"/>
        <w:spacing w:line="255" w:lineRule="exact"/>
        <w:ind w:left="543" w:firstLine="0"/>
        <w:jc w:val="left"/>
      </w:pPr>
      <w:r>
        <w:rPr>
          <w:rFonts w:ascii="MS UI Gothic" w:eastAsia="MS UI Gothic" w:hint="eastAsia"/>
          <w:spacing w:val="-41"/>
          <w:w w:val="150"/>
        </w:rPr>
        <w:t>( </w:t>
      </w:r>
      <w:r>
        <w:rPr>
          <w:spacing w:val="3"/>
          <w:w w:val="110"/>
        </w:rPr>
        <w:t>十四</w:t>
      </w:r>
      <w:r>
        <w:rPr>
          <w:rFonts w:ascii="MS UI Gothic" w:eastAsia="MS UI Gothic" w:hint="eastAsia"/>
          <w:spacing w:val="-14"/>
          <w:w w:val="150"/>
        </w:rPr>
        <w:t>) </w:t>
      </w:r>
      <w:r>
        <w:rPr>
          <w:spacing w:val="5"/>
          <w:w w:val="110"/>
        </w:rPr>
        <w:t>航空器</w:t>
      </w:r>
      <w:r>
        <w:rPr>
          <w:rFonts w:ascii="MS UI Gothic" w:eastAsia="MS UI Gothic" w:hint="eastAsia"/>
          <w:spacing w:val="-2"/>
        </w:rPr>
        <w:t>、 </w:t>
      </w:r>
      <w:r>
        <w:rPr>
          <w:spacing w:val="8"/>
          <w:w w:val="110"/>
        </w:rPr>
        <w:t>车辆</w:t>
      </w:r>
      <w:r>
        <w:rPr>
          <w:rFonts w:ascii="MS UI Gothic" w:eastAsia="MS UI Gothic" w:hint="eastAsia"/>
          <w:spacing w:val="-3"/>
        </w:rPr>
        <w:t>、 </w:t>
      </w:r>
      <w:r>
        <w:rPr>
          <w:spacing w:val="10"/>
          <w:w w:val="110"/>
        </w:rPr>
        <w:t>人员及动物</w:t>
      </w:r>
    </w:p>
    <w:p>
      <w:pPr>
        <w:pStyle w:val="BodyText"/>
        <w:spacing w:line="240" w:lineRule="exact" w:before="57"/>
        <w:ind w:firstLine="0"/>
        <w:jc w:val="left"/>
        <w:rPr>
          <w:rFonts w:ascii="MS UI Gothic" w:eastAsia="MS UI Gothic" w:hint="eastAsia"/>
        </w:rPr>
      </w:pPr>
      <w:r>
        <w:rPr/>
        <w:t>侵入跑道</w:t>
      </w:r>
      <w:r>
        <w:rPr>
          <w:rFonts w:ascii="MS UI Gothic" w:eastAsia="MS UI Gothic" w:hint="eastAsia"/>
          <w:w w:val="80"/>
        </w:rPr>
        <w:t>ꎻ</w:t>
      </w:r>
    </w:p>
    <w:p>
      <w:pPr>
        <w:pStyle w:val="BodyText"/>
        <w:spacing w:line="295" w:lineRule="auto" w:before="124"/>
        <w:ind w:right="442"/>
        <w:rPr>
          <w:rFonts w:ascii="MS UI Gothic" w:eastAsia="MS UI Gothic" w:hint="eastAsia"/>
        </w:rPr>
      </w:pPr>
      <w:r>
        <w:rPr/>
        <w:br w:type="column"/>
      </w:r>
      <w:r>
        <w:rPr>
          <w:rFonts w:ascii="MS UI Gothic" w:eastAsia="MS UI Gothic" w:hint="eastAsia"/>
          <w:spacing w:val="-36"/>
          <w:w w:val="130"/>
        </w:rPr>
        <w:t>( </w:t>
      </w:r>
      <w:r>
        <w:rPr>
          <w:spacing w:val="29"/>
          <w:w w:val="110"/>
        </w:rPr>
        <w:t>六</w:t>
      </w:r>
      <w:r>
        <w:rPr>
          <w:rFonts w:ascii="MS UI Gothic" w:eastAsia="MS UI Gothic" w:hint="eastAsia"/>
          <w:spacing w:val="-13"/>
          <w:w w:val="130"/>
        </w:rPr>
        <w:t>) </w:t>
      </w:r>
      <w:r>
        <w:rPr>
          <w:spacing w:val="41"/>
          <w:w w:val="110"/>
        </w:rPr>
        <w:t>新增或查处超高障碍物的</w:t>
      </w:r>
      <w:r>
        <w:rPr>
          <w:spacing w:val="3"/>
          <w:w w:val="110"/>
        </w:rPr>
        <w:t>情况</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应急救援出动或演练情况</w:t>
      </w:r>
      <w:r>
        <w:rPr>
          <w:rFonts w:ascii="MS UI Gothic" w:eastAsia="MS UI Gothic" w:hint="eastAsia"/>
          <w:w w:val="80"/>
        </w:rPr>
        <w:t>ꎮ</w:t>
      </w:r>
    </w:p>
    <w:p>
      <w:pPr>
        <w:pStyle w:val="BodyText"/>
        <w:spacing w:line="310" w:lineRule="atLeast" w:before="4"/>
        <w:ind w:right="442"/>
        <w:rPr>
          <w:rFonts w:ascii="MS UI Gothic" w:eastAsia="MS UI Gothic" w:hint="eastAsia"/>
        </w:rPr>
      </w:pPr>
      <w:r>
        <w:rPr>
          <w:w w:val="105"/>
        </w:rPr>
        <w:t>第二百九十三条 航空运输企业及其</w:t>
      </w:r>
      <w:r>
        <w:rPr/>
        <w:t>他驻场单位在机场内发生不安全事件</w:t>
      </w:r>
      <w:r>
        <w:rPr>
          <w:rFonts w:ascii="MS UI Gothic" w:eastAsia="MS UI Gothic" w:hint="eastAsia"/>
          <w:w w:val="80"/>
        </w:rPr>
        <w:t>ꎬ </w:t>
      </w:r>
      <w:r>
        <w:rPr/>
        <w:t>或发现机场设施达不到标准时</w:t>
      </w:r>
      <w:r>
        <w:rPr>
          <w:rFonts w:ascii="MS UI Gothic" w:eastAsia="MS UI Gothic" w:hint="eastAsia"/>
          <w:w w:val="80"/>
        </w:rPr>
        <w:t>ꎬ </w:t>
      </w:r>
      <w:r>
        <w:rPr/>
        <w:t>应当通报机</w:t>
      </w:r>
      <w:r>
        <w:rPr>
          <w:w w:val="105"/>
        </w:rPr>
        <w:t>场管理机构并报告民航地区管理局</w:t>
      </w:r>
      <w:r>
        <w:rPr>
          <w:rFonts w:ascii="MS UI Gothic" w:eastAsia="MS UI Gothic" w:hint="eastAsia"/>
          <w:w w:val="80"/>
        </w:rPr>
        <w:t>ꎮ</w:t>
      </w:r>
    </w:p>
    <w:p>
      <w:pPr>
        <w:spacing w:after="0" w:line="310" w:lineRule="atLeas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72"/>
        <w:ind w:left="0" w:right="38" w:firstLine="0"/>
        <w:jc w:val="right"/>
      </w:pPr>
      <w:r>
        <w:rPr>
          <w:rFonts w:ascii="MS UI Gothic" w:eastAsia="MS UI Gothic" w:hint="eastAsia"/>
          <w:spacing w:val="-42"/>
          <w:w w:val="150"/>
        </w:rPr>
        <w:t>( </w:t>
      </w:r>
      <w:r>
        <w:rPr>
          <w:spacing w:val="15"/>
          <w:w w:val="110"/>
        </w:rPr>
        <w:t>十五</w:t>
      </w:r>
      <w:r>
        <w:rPr>
          <w:rFonts w:ascii="MS UI Gothic" w:eastAsia="MS UI Gothic" w:hint="eastAsia"/>
          <w:spacing w:val="-19"/>
          <w:w w:val="150"/>
        </w:rPr>
        <w:t>) </w:t>
      </w:r>
      <w:r>
        <w:rPr>
          <w:spacing w:val="24"/>
          <w:w w:val="110"/>
        </w:rPr>
        <w:t>机场供电</w:t>
      </w:r>
      <w:r>
        <w:rPr>
          <w:rFonts w:ascii="MS UI Gothic" w:eastAsia="MS UI Gothic" w:hint="eastAsia"/>
          <w:spacing w:val="-7"/>
        </w:rPr>
        <w:t>、 </w:t>
      </w:r>
      <w:r>
        <w:rPr>
          <w:spacing w:val="25"/>
          <w:w w:val="110"/>
        </w:rPr>
        <w:t>目视助航设施</w:t>
      </w:r>
    </w:p>
    <w:p>
      <w:pPr>
        <w:pStyle w:val="BodyText"/>
        <w:spacing w:line="240" w:lineRule="exact" w:before="58"/>
        <w:ind w:left="0" w:right="38" w:firstLine="0"/>
        <w:jc w:val="right"/>
      </w:pPr>
      <w:r>
        <w:rPr>
          <w:rFonts w:ascii="MS UI Gothic" w:eastAsia="MS UI Gothic" w:hint="eastAsia"/>
          <w:spacing w:val="-40"/>
          <w:w w:val="150"/>
        </w:rPr>
        <w:t>( </w:t>
      </w:r>
      <w:r>
        <w:rPr>
          <w:spacing w:val="6"/>
          <w:w w:val="105"/>
        </w:rPr>
        <w:t>包括助航灯光</w:t>
      </w:r>
      <w:r>
        <w:rPr>
          <w:rFonts w:ascii="MS UI Gothic" w:eastAsia="MS UI Gothic" w:hint="eastAsia"/>
          <w:spacing w:val="3"/>
        </w:rPr>
        <w:t>、 </w:t>
      </w:r>
      <w:r>
        <w:rPr>
          <w:spacing w:val="8"/>
          <w:w w:val="105"/>
        </w:rPr>
        <w:t>标记牌</w:t>
      </w:r>
      <w:r>
        <w:rPr>
          <w:rFonts w:ascii="MS UI Gothic" w:eastAsia="MS UI Gothic" w:hint="eastAsia"/>
          <w:spacing w:val="4"/>
        </w:rPr>
        <w:t>、 </w:t>
      </w:r>
      <w:r>
        <w:rPr>
          <w:spacing w:val="7"/>
          <w:w w:val="105"/>
        </w:rPr>
        <w:t>风斗</w:t>
      </w:r>
      <w:r>
        <w:rPr>
          <w:rFonts w:ascii="MS UI Gothic" w:eastAsia="MS UI Gothic" w:hint="eastAsia"/>
          <w:spacing w:val="4"/>
        </w:rPr>
        <w:t>、 </w:t>
      </w:r>
      <w:r>
        <w:rPr>
          <w:spacing w:val="8"/>
          <w:w w:val="105"/>
        </w:rPr>
        <w:t>障碍灯</w:t>
      </w:r>
    </w:p>
    <w:p>
      <w:pPr>
        <w:pStyle w:val="BodyText"/>
        <w:tabs>
          <w:tab w:pos="2220" w:val="left" w:leader="none"/>
        </w:tabs>
        <w:spacing w:line="310" w:lineRule="atLeast" w:before="18"/>
        <w:ind w:right="440"/>
        <w:jc w:val="left"/>
        <w:rPr>
          <w:rFonts w:ascii="MS UI Gothic" w:eastAsia="MS UI Gothic" w:hint="eastAsia"/>
        </w:rPr>
      </w:pPr>
      <w:r>
        <w:rPr/>
        <w:br w:type="column"/>
      </w:r>
      <w:r>
        <w:rPr>
          <w:spacing w:val="3"/>
        </w:rPr>
        <w:t>第二百九十四</w:t>
      </w:r>
      <w:r>
        <w:rPr/>
        <w:t>条</w:t>
        <w:tab/>
      </w:r>
      <w:r>
        <w:rPr>
          <w:spacing w:val="3"/>
        </w:rPr>
        <w:t>空中交通管理部</w:t>
      </w:r>
      <w:r>
        <w:rPr/>
        <w:t>门</w:t>
      </w:r>
      <w:r>
        <w:rPr>
          <w:spacing w:val="3"/>
        </w:rPr>
        <w:t>在获知飞</w:t>
      </w:r>
      <w:r>
        <w:rPr>
          <w:spacing w:val="11"/>
        </w:rPr>
        <w:t>行员反映机场</w:t>
      </w:r>
      <w:r>
        <w:rPr>
          <w:spacing w:val="13"/>
        </w:rPr>
        <w:t>设施达不到标</w:t>
      </w:r>
      <w:r>
        <w:rPr>
          <w:spacing w:val="3"/>
        </w:rPr>
        <w:t>准</w:t>
      </w:r>
      <w:r>
        <w:rPr>
          <w:rFonts w:ascii="MS UI Gothic" w:eastAsia="MS UI Gothic" w:hint="eastAsia"/>
        </w:rPr>
        <w:t>、</w:t>
      </w:r>
    </w:p>
    <w:p>
      <w:pPr>
        <w:spacing w:after="0" w:line="310" w:lineRule="atLeast"/>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62"/>
        <w:ind w:firstLine="0"/>
        <w:rPr>
          <w:rFonts w:ascii="MS UI Gothic" w:eastAsia="MS UI Gothic" w:hint="eastAsia"/>
        </w:rPr>
      </w:pPr>
      <w:r>
        <w:rPr>
          <w:w w:val="105"/>
        </w:rPr>
        <w:t>等</w:t>
      </w:r>
      <w:r>
        <w:rPr>
          <w:rFonts w:ascii="MS UI Gothic" w:eastAsia="MS UI Gothic" w:hint="eastAsia"/>
          <w:w w:val="150"/>
        </w:rPr>
        <w:t>) </w:t>
      </w:r>
      <w:r>
        <w:rPr>
          <w:w w:val="105"/>
        </w:rPr>
        <w:t>全部或部分失效或运行不正常</w:t>
      </w:r>
      <w:r>
        <w:rPr>
          <w:rFonts w:ascii="MS UI Gothic" w:eastAsia="MS UI Gothic" w:hint="eastAsia"/>
          <w:w w:val="80"/>
        </w:rPr>
        <w:t>ꎻ</w:t>
      </w:r>
    </w:p>
    <w:p>
      <w:pPr>
        <w:pStyle w:val="BodyText"/>
        <w:spacing w:line="295" w:lineRule="auto" w:before="59"/>
        <w:ind w:right="39"/>
        <w:rPr>
          <w:rFonts w:ascii="MS UI Gothic" w:eastAsia="MS UI Gothic" w:hint="eastAsia"/>
        </w:rPr>
      </w:pPr>
      <w:r>
        <w:rPr>
          <w:rFonts w:ascii="MS UI Gothic" w:eastAsia="MS UI Gothic" w:hint="eastAsia"/>
          <w:w w:val="150"/>
        </w:rPr>
        <w:t>( </w:t>
      </w:r>
      <w:r>
        <w:rPr>
          <w:w w:val="105"/>
        </w:rPr>
        <w:t>十六</w:t>
      </w:r>
      <w:r>
        <w:rPr>
          <w:rFonts w:ascii="MS UI Gothic" w:eastAsia="MS UI Gothic" w:hint="eastAsia"/>
          <w:w w:val="150"/>
        </w:rPr>
        <w:t>) </w:t>
      </w:r>
      <w:r>
        <w:rPr>
          <w:w w:val="105"/>
        </w:rPr>
        <w:t>机场通信</w:t>
      </w:r>
      <w:r>
        <w:rPr>
          <w:rFonts w:ascii="MS UI Gothic" w:eastAsia="MS UI Gothic" w:hint="eastAsia"/>
          <w:w w:val="80"/>
        </w:rPr>
        <w:t>、 </w:t>
      </w:r>
      <w:r>
        <w:rPr>
          <w:w w:val="105"/>
        </w:rPr>
        <w:t>导航</w:t>
      </w:r>
      <w:r>
        <w:rPr>
          <w:rFonts w:ascii="MS UI Gothic" w:eastAsia="MS UI Gothic" w:hint="eastAsia"/>
          <w:w w:val="80"/>
        </w:rPr>
        <w:t>、 </w:t>
      </w:r>
      <w:r>
        <w:rPr>
          <w:w w:val="105"/>
        </w:rPr>
        <w:t>雷达</w:t>
      </w:r>
      <w:r>
        <w:rPr>
          <w:rFonts w:ascii="MS UI Gothic" w:eastAsia="MS UI Gothic" w:hint="eastAsia"/>
          <w:w w:val="80"/>
        </w:rPr>
        <w:t>、 </w:t>
      </w:r>
      <w:r>
        <w:rPr>
          <w:w w:val="105"/>
        </w:rPr>
        <w:t>气象等设备发生故障</w:t>
      </w:r>
      <w:r>
        <w:rPr>
          <w:rFonts w:ascii="MS UI Gothic" w:eastAsia="MS UI Gothic" w:hint="eastAsia"/>
          <w:w w:val="80"/>
        </w:rPr>
        <w:t>、 </w:t>
      </w:r>
      <w:r>
        <w:rPr>
          <w:w w:val="105"/>
        </w:rPr>
        <w:t>工作不正常</w:t>
      </w:r>
      <w:r>
        <w:rPr>
          <w:rFonts w:ascii="MS UI Gothic" w:eastAsia="MS UI Gothic" w:hint="eastAsia"/>
          <w:w w:val="80"/>
        </w:rPr>
        <w:t>、 </w:t>
      </w:r>
      <w:r>
        <w:rPr>
          <w:w w:val="105"/>
        </w:rPr>
        <w:t>备份电源失效和其他变动情况</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7"/>
          <w:w w:val="150"/>
        </w:rPr>
        <w:t>( </w:t>
      </w:r>
      <w:r>
        <w:rPr>
          <w:spacing w:val="15"/>
          <w:w w:val="105"/>
        </w:rPr>
        <w:t>十七</w:t>
      </w:r>
      <w:r>
        <w:rPr>
          <w:rFonts w:ascii="MS UI Gothic" w:eastAsia="MS UI Gothic" w:hint="eastAsia"/>
          <w:spacing w:val="18"/>
          <w:w w:val="150"/>
        </w:rPr>
        <w:t>) </w:t>
      </w:r>
      <w:r>
        <w:rPr>
          <w:spacing w:val="27"/>
          <w:w w:val="105"/>
        </w:rPr>
        <w:t>航空器滑行错误</w:t>
      </w:r>
      <w:r>
        <w:rPr>
          <w:rFonts w:ascii="MS UI Gothic" w:eastAsia="MS UI Gothic" w:hint="eastAsia"/>
          <w:spacing w:val="7"/>
          <w:w w:val="80"/>
        </w:rPr>
        <w:t>、 </w:t>
      </w:r>
      <w:r>
        <w:rPr>
          <w:spacing w:val="16"/>
          <w:w w:val="105"/>
        </w:rPr>
        <w:t>落错跑</w:t>
      </w:r>
      <w:r>
        <w:rPr>
          <w:spacing w:val="3"/>
          <w:w w:val="105"/>
        </w:rPr>
        <w:t>道</w:t>
      </w:r>
      <w:r>
        <w:rPr>
          <w:rFonts w:ascii="MS UI Gothic" w:eastAsia="MS UI Gothic" w:hint="eastAsia"/>
          <w:spacing w:val="-13"/>
          <w:w w:val="80"/>
        </w:rPr>
        <w:t>ꎬ </w:t>
      </w:r>
      <w:r>
        <w:rPr>
          <w:spacing w:val="3"/>
          <w:w w:val="105"/>
        </w:rPr>
        <w:t>发现有航空器提前接地</w:t>
      </w:r>
      <w:r>
        <w:rPr>
          <w:rFonts w:ascii="MS UI Gothic" w:eastAsia="MS UI Gothic" w:hint="eastAsia"/>
          <w:spacing w:val="-6"/>
          <w:w w:val="80"/>
        </w:rPr>
        <w:t>、 </w:t>
      </w:r>
      <w:r>
        <w:rPr>
          <w:spacing w:val="6"/>
          <w:w w:val="105"/>
        </w:rPr>
        <w:t>冲出或偏出</w:t>
      </w:r>
      <w:r>
        <w:rPr>
          <w:spacing w:val="3"/>
          <w:w w:val="105"/>
        </w:rPr>
        <w:t>跑道的痕迹</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十八</w:t>
      </w:r>
      <w:r>
        <w:rPr>
          <w:rFonts w:ascii="MS UI Gothic" w:eastAsia="MS UI Gothic" w:hint="eastAsia"/>
          <w:w w:val="105"/>
        </w:rPr>
        <w:t>) </w:t>
      </w:r>
      <w:r>
        <w:rPr>
          <w:w w:val="105"/>
        </w:rPr>
        <w:t>航站楼弱电系统运行出现故</w:t>
      </w:r>
      <w:r>
        <w:rPr>
          <w:w w:val="110"/>
        </w:rPr>
        <w:t>障或运行不正常</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十九</w:t>
      </w:r>
      <w:r>
        <w:rPr>
          <w:rFonts w:ascii="MS UI Gothic" w:eastAsia="MS UI Gothic" w:hint="eastAsia"/>
          <w:w w:val="150"/>
        </w:rPr>
        <w:t>) </w:t>
      </w:r>
      <w:r>
        <w:rPr>
          <w:w w:val="110"/>
        </w:rPr>
        <w:t>其他运行不正常情况</w:t>
      </w:r>
      <w:r>
        <w:rPr>
          <w:rFonts w:ascii="MS UI Gothic" w:eastAsia="MS UI Gothic" w:hint="eastAsia"/>
          <w:w w:val="80"/>
        </w:rPr>
        <w:t>ꎮ</w:t>
      </w:r>
    </w:p>
    <w:p>
      <w:pPr>
        <w:pStyle w:val="BodyText"/>
        <w:spacing w:line="295" w:lineRule="auto" w:before="53"/>
        <w:ind w:right="39"/>
        <w:rPr>
          <w:rFonts w:ascii="MS UI Gothic" w:eastAsia="MS UI Gothic" w:hint="eastAsia"/>
        </w:rPr>
      </w:pPr>
      <w:r>
        <w:rPr>
          <w:w w:val="105"/>
        </w:rPr>
        <w:t>第二百九十一条 快报中应当说明事件发生的经过</w:t>
      </w:r>
      <w:r>
        <w:rPr>
          <w:rFonts w:ascii="MS UI Gothic" w:eastAsia="MS UI Gothic" w:hint="eastAsia"/>
          <w:w w:val="80"/>
        </w:rPr>
        <w:t>、 </w:t>
      </w:r>
      <w:r>
        <w:rPr>
          <w:w w:val="105"/>
        </w:rPr>
        <w:t>拟采取或者已采取的措施等</w:t>
      </w:r>
      <w:r>
        <w:rPr>
          <w:rFonts w:ascii="MS UI Gothic" w:eastAsia="MS UI Gothic" w:hint="eastAsia"/>
          <w:w w:val="80"/>
        </w:rPr>
        <w:t>ꎮ</w:t>
      </w:r>
    </w:p>
    <w:p>
      <w:pPr>
        <w:pStyle w:val="BodyText"/>
        <w:spacing w:line="295" w:lineRule="auto"/>
        <w:ind w:right="39"/>
        <w:rPr>
          <w:rFonts w:ascii="MS UI Gothic" w:eastAsia="MS UI Gothic" w:hint="eastAsia"/>
        </w:rPr>
      </w:pPr>
      <w:r>
        <w:rPr/>
        <w:t>事件处理完成后</w:t>
      </w:r>
      <w:r>
        <w:rPr>
          <w:rFonts w:ascii="MS UI Gothic" w:eastAsia="MS UI Gothic" w:hint="eastAsia"/>
          <w:w w:val="80"/>
        </w:rPr>
        <w:t>ꎬ </w:t>
      </w:r>
      <w:r>
        <w:rPr/>
        <w:t>机场管理机构应当及时将原因分析及处理结果报告民航地区管理局</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第二百九十二条 机场管理机构应当</w:t>
      </w:r>
      <w:r>
        <w:rPr/>
        <w:t>在每月月底前三天将机场运行安全情况以月报形式报告民航地区管理局</w:t>
      </w:r>
      <w:r>
        <w:rPr>
          <w:rFonts w:ascii="MS UI Gothic" w:eastAsia="MS UI Gothic" w:hint="eastAsia"/>
          <w:w w:val="80"/>
        </w:rPr>
        <w:t>ꎮ </w:t>
      </w:r>
      <w:r>
        <w:rPr/>
        <w:t>月报应当</w:t>
      </w:r>
      <w:r>
        <w:rPr>
          <w:w w:val="105"/>
        </w:rPr>
        <w:t>包括</w:t>
      </w:r>
      <w:r>
        <w:rPr>
          <w:rFonts w:ascii="MS UI Gothic" w:eastAsia="MS UI Gothic" w:hint="eastAsia"/>
          <w:w w:val="235"/>
        </w:rPr>
        <w:t>:</w:t>
      </w:r>
    </w:p>
    <w:p>
      <w:pPr>
        <w:pStyle w:val="BodyText"/>
        <w:spacing w:line="253"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当月内快报的全部内容</w:t>
      </w:r>
      <w:r>
        <w:rPr>
          <w:rFonts w:ascii="MS UI Gothic" w:eastAsia="MS UI Gothic" w:hint="eastAsia"/>
          <w:w w:val="80"/>
        </w:rPr>
        <w:t>ꎻ</w:t>
      </w:r>
    </w:p>
    <w:p>
      <w:pPr>
        <w:pStyle w:val="BodyText"/>
        <w:spacing w:line="295" w:lineRule="auto" w:before="53"/>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机场使用许可证的颁发</w:t>
      </w:r>
      <w:r>
        <w:rPr>
          <w:rFonts w:ascii="MS UI Gothic" w:eastAsia="MS UI Gothic" w:hint="eastAsia"/>
          <w:w w:val="80"/>
        </w:rPr>
        <w:t>、  </w:t>
      </w:r>
      <w:r>
        <w:rPr>
          <w:w w:val="105"/>
        </w:rPr>
        <w:t>变更情况</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7"/>
          <w:w w:val="150"/>
        </w:rPr>
        <w:t>( </w:t>
      </w:r>
      <w:r>
        <w:rPr>
          <w:spacing w:val="3"/>
          <w:w w:val="105"/>
        </w:rPr>
        <w:t>三</w:t>
      </w:r>
      <w:r>
        <w:rPr>
          <w:rFonts w:ascii="MS UI Gothic" w:eastAsia="MS UI Gothic" w:hint="eastAsia"/>
          <w:spacing w:val="11"/>
          <w:w w:val="150"/>
        </w:rPr>
        <w:t>) </w:t>
      </w:r>
      <w:r>
        <w:rPr>
          <w:spacing w:val="3"/>
          <w:w w:val="105"/>
        </w:rPr>
        <w:t>跑道</w:t>
      </w:r>
      <w:r>
        <w:rPr>
          <w:rFonts w:ascii="MS UI Gothic" w:eastAsia="MS UI Gothic" w:hint="eastAsia"/>
          <w:spacing w:val="23"/>
          <w:w w:val="80"/>
        </w:rPr>
        <w:t>、 </w:t>
      </w:r>
      <w:r>
        <w:rPr>
          <w:spacing w:val="7"/>
          <w:w w:val="105"/>
        </w:rPr>
        <w:t>滑行道</w:t>
      </w:r>
      <w:r>
        <w:rPr>
          <w:rFonts w:ascii="MS UI Gothic" w:eastAsia="MS UI Gothic" w:hint="eastAsia"/>
          <w:spacing w:val="2"/>
          <w:w w:val="80"/>
        </w:rPr>
        <w:t>、 </w:t>
      </w:r>
      <w:r>
        <w:rPr>
          <w:spacing w:val="10"/>
          <w:w w:val="105"/>
        </w:rPr>
        <w:t>机坪全部或部</w:t>
      </w:r>
      <w:r>
        <w:rPr>
          <w:spacing w:val="3"/>
          <w:w w:val="105"/>
        </w:rPr>
        <w:t>分临时关闭和重新开放使用的情况</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spacing w:val="-34"/>
          <w:w w:val="150"/>
        </w:rPr>
        <w:t>( </w:t>
      </w:r>
      <w:r>
        <w:rPr>
          <w:spacing w:val="13"/>
        </w:rPr>
        <w:t>四</w:t>
      </w:r>
      <w:r>
        <w:rPr>
          <w:rFonts w:ascii="MS UI Gothic" w:eastAsia="MS UI Gothic" w:hint="eastAsia"/>
          <w:spacing w:val="32"/>
          <w:w w:val="150"/>
        </w:rPr>
        <w:t>) </w:t>
      </w:r>
      <w:r>
        <w:rPr>
          <w:spacing w:val="14"/>
        </w:rPr>
        <w:t>跑道</w:t>
      </w:r>
      <w:r>
        <w:rPr>
          <w:rFonts w:ascii="MS UI Gothic" w:eastAsia="MS UI Gothic" w:hint="eastAsia"/>
          <w:spacing w:val="18"/>
          <w:w w:val="80"/>
        </w:rPr>
        <w:t>、 </w:t>
      </w:r>
      <w:r>
        <w:rPr>
          <w:spacing w:val="17"/>
        </w:rPr>
        <w:t>滑行道</w:t>
      </w:r>
      <w:r>
        <w:rPr>
          <w:rFonts w:ascii="MS UI Gothic" w:eastAsia="MS UI Gothic" w:hint="eastAsia"/>
          <w:spacing w:val="18"/>
          <w:w w:val="80"/>
        </w:rPr>
        <w:t>、 </w:t>
      </w:r>
      <w:r>
        <w:rPr>
          <w:spacing w:val="14"/>
        </w:rPr>
        <w:t>机坪</w:t>
      </w:r>
      <w:r>
        <w:rPr>
          <w:rFonts w:ascii="MS UI Gothic" w:eastAsia="MS UI Gothic" w:hint="eastAsia"/>
          <w:spacing w:val="19"/>
          <w:w w:val="80"/>
        </w:rPr>
        <w:t>、 </w:t>
      </w:r>
      <w:r>
        <w:rPr>
          <w:spacing w:val="14"/>
        </w:rPr>
        <w:t>供电</w:t>
      </w:r>
      <w:r>
        <w:rPr>
          <w:rFonts w:ascii="MS UI Gothic" w:eastAsia="MS UI Gothic" w:hint="eastAsia"/>
          <w:w w:val="80"/>
        </w:rPr>
        <w:t>、</w:t>
      </w:r>
      <w:r>
        <w:rPr>
          <w:spacing w:val="8"/>
        </w:rPr>
        <w:t>目视助航设施</w:t>
      </w:r>
      <w:r>
        <w:rPr>
          <w:rFonts w:ascii="MS UI Gothic" w:eastAsia="MS UI Gothic" w:hint="eastAsia"/>
          <w:spacing w:val="17"/>
          <w:w w:val="80"/>
        </w:rPr>
        <w:t>、 </w:t>
      </w:r>
      <w:r>
        <w:rPr>
          <w:spacing w:val="10"/>
        </w:rPr>
        <w:t>消防救援</w:t>
      </w:r>
      <w:r>
        <w:rPr>
          <w:rFonts w:ascii="MS UI Gothic" w:eastAsia="MS UI Gothic" w:hint="eastAsia"/>
          <w:spacing w:val="17"/>
          <w:w w:val="80"/>
        </w:rPr>
        <w:t>、 </w:t>
      </w:r>
      <w:r>
        <w:rPr>
          <w:spacing w:val="8"/>
        </w:rPr>
        <w:t>驱鸟</w:t>
      </w:r>
      <w:r>
        <w:rPr>
          <w:rFonts w:ascii="MS UI Gothic" w:eastAsia="MS UI Gothic" w:hint="eastAsia"/>
          <w:spacing w:val="19"/>
          <w:w w:val="80"/>
        </w:rPr>
        <w:t>、 </w:t>
      </w:r>
      <w:r>
        <w:rPr>
          <w:spacing w:val="9"/>
        </w:rPr>
        <w:t>通信</w:t>
      </w:r>
      <w:r>
        <w:rPr>
          <w:rFonts w:ascii="MS UI Gothic" w:eastAsia="MS UI Gothic" w:hint="eastAsia"/>
          <w:w w:val="80"/>
        </w:rPr>
        <w:t>、</w:t>
      </w:r>
      <w:r>
        <w:rPr>
          <w:spacing w:val="3"/>
        </w:rPr>
        <w:t>导航</w:t>
      </w:r>
      <w:r>
        <w:rPr>
          <w:rFonts w:ascii="MS UI Gothic" w:eastAsia="MS UI Gothic" w:hint="eastAsia"/>
          <w:spacing w:val="22"/>
          <w:w w:val="80"/>
        </w:rPr>
        <w:t>、 </w:t>
      </w:r>
      <w:r>
        <w:rPr>
          <w:spacing w:val="6"/>
        </w:rPr>
        <w:t>气象</w:t>
      </w:r>
      <w:r>
        <w:rPr>
          <w:rFonts w:ascii="MS UI Gothic" w:eastAsia="MS UI Gothic" w:hint="eastAsia"/>
          <w:spacing w:val="4"/>
          <w:w w:val="80"/>
        </w:rPr>
        <w:t>、 </w:t>
      </w:r>
      <w:r>
        <w:rPr>
          <w:spacing w:val="20"/>
        </w:rPr>
        <w:t>雷达等保障设施的变化情</w:t>
      </w:r>
      <w:r>
        <w:rPr>
          <w:spacing w:val="3"/>
        </w:rPr>
        <w:t>况</w:t>
      </w:r>
      <w:r>
        <w:rPr>
          <w:rFonts w:ascii="MS UI Gothic" w:eastAsia="MS UI Gothic" w:hint="eastAsia"/>
          <w:w w:val="80"/>
        </w:rPr>
        <w:t>ꎬ </w:t>
      </w:r>
      <w:r>
        <w:rPr>
          <w:spacing w:val="3"/>
        </w:rPr>
        <w:t>包括扩建</w:t>
      </w:r>
      <w:r>
        <w:rPr>
          <w:rFonts w:ascii="MS UI Gothic" w:eastAsia="MS UI Gothic" w:hint="eastAsia"/>
          <w:spacing w:val="1"/>
          <w:w w:val="80"/>
        </w:rPr>
        <w:t>、 </w:t>
      </w:r>
      <w:r>
        <w:rPr>
          <w:spacing w:val="3"/>
        </w:rPr>
        <w:t>新增</w:t>
      </w:r>
      <w:r>
        <w:rPr>
          <w:rFonts w:ascii="MS UI Gothic" w:eastAsia="MS UI Gothic" w:hint="eastAsia"/>
          <w:spacing w:val="1"/>
          <w:w w:val="80"/>
        </w:rPr>
        <w:t>、 </w:t>
      </w:r>
      <w:r>
        <w:rPr>
          <w:spacing w:val="3"/>
        </w:rPr>
        <w:t>更新改造等</w:t>
      </w:r>
      <w:r>
        <w:rPr>
          <w:rFonts w:ascii="MS UI Gothic" w:eastAsia="MS UI Gothic" w:hint="eastAsia"/>
          <w:w w:val="80"/>
        </w:rPr>
        <w:t>ꎻ</w:t>
      </w:r>
    </w:p>
    <w:p>
      <w:pPr>
        <w:pStyle w:val="BodyText"/>
        <w:spacing w:line="253" w:lineRule="exact"/>
        <w:ind w:left="543" w:firstLine="0"/>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不停航施工进展情况</w:t>
      </w:r>
      <w:r>
        <w:rPr>
          <w:rFonts w:ascii="MS UI Gothic" w:eastAsia="MS UI Gothic" w:hint="eastAsia"/>
          <w:w w:val="80"/>
        </w:rPr>
        <w:t>ꎻ</w:t>
      </w:r>
    </w:p>
    <w:p>
      <w:pPr>
        <w:pStyle w:val="BodyText"/>
        <w:spacing w:line="295" w:lineRule="auto" w:before="62"/>
        <w:ind w:left="130" w:right="442" w:firstLine="0"/>
        <w:rPr>
          <w:rFonts w:ascii="MS UI Gothic" w:eastAsia="MS UI Gothic" w:hint="eastAsia"/>
        </w:rPr>
      </w:pPr>
      <w:r>
        <w:rPr/>
        <w:br w:type="column"/>
      </w:r>
      <w:r>
        <w:rPr/>
        <w:t>或者其他不便于航空器运行的情况时</w:t>
      </w:r>
      <w:r>
        <w:rPr>
          <w:rFonts w:ascii="MS UI Gothic" w:eastAsia="MS UI Gothic" w:hint="eastAsia"/>
          <w:w w:val="80"/>
        </w:rPr>
        <w:t>ꎬ </w:t>
      </w:r>
      <w:r>
        <w:rPr/>
        <w:t>应当及时通知机场管理机构及民航地区管理局</w:t>
      </w:r>
      <w:r>
        <w:rPr>
          <w:rFonts w:ascii="MS UI Gothic" w:eastAsia="MS UI Gothic" w:hint="eastAsia"/>
          <w:w w:val="80"/>
        </w:rPr>
        <w:t>ꎮ</w:t>
      </w:r>
    </w:p>
    <w:p>
      <w:pPr>
        <w:pStyle w:val="BodyText"/>
        <w:spacing w:line="295" w:lineRule="auto"/>
        <w:ind w:right="442" w:firstLine="425"/>
        <w:rPr>
          <w:rFonts w:ascii="MS UI Gothic" w:eastAsia="MS UI Gothic" w:hint="eastAsia"/>
        </w:rPr>
      </w:pPr>
      <w:r>
        <w:rPr>
          <w:spacing w:val="22"/>
          <w:w w:val="95"/>
        </w:rPr>
        <w:t>第二百九十五条  年旅客吞吐量</w:t>
      </w:r>
      <w:r>
        <w:rPr>
          <w:rFonts w:ascii="MS UI Gothic" w:eastAsia="MS UI Gothic" w:hint="eastAsia"/>
          <w:spacing w:val="19"/>
          <w:w w:val="95"/>
        </w:rPr>
        <w:t>１０００ </w:t>
      </w:r>
      <w:r>
        <w:rPr>
          <w:spacing w:val="12"/>
          <w:w w:val="95"/>
        </w:rPr>
        <w:t>万人次以上的机场</w:t>
      </w:r>
      <w:r>
        <w:rPr>
          <w:rFonts w:ascii="MS UI Gothic" w:eastAsia="MS UI Gothic" w:hint="eastAsia"/>
          <w:spacing w:val="12"/>
          <w:w w:val="90"/>
        </w:rPr>
        <w:t>ꎬ </w:t>
      </w:r>
      <w:r>
        <w:rPr>
          <w:spacing w:val="14"/>
          <w:w w:val="95"/>
        </w:rPr>
        <w:t>应当每周向民</w:t>
      </w:r>
      <w:r>
        <w:rPr>
          <w:spacing w:val="3"/>
          <w:w w:val="95"/>
        </w:rPr>
        <w:t>航局报告机场运行情况</w:t>
      </w:r>
      <w:r>
        <w:rPr>
          <w:rFonts w:ascii="MS UI Gothic" w:eastAsia="MS UI Gothic" w:hint="eastAsia"/>
          <w:spacing w:val="10"/>
          <w:w w:val="90"/>
        </w:rPr>
        <w:t>ꎬ  </w:t>
      </w:r>
      <w:r>
        <w:rPr>
          <w:spacing w:val="2"/>
          <w:w w:val="95"/>
        </w:rPr>
        <w:t>报告应当抄送民</w:t>
      </w:r>
      <w:r>
        <w:rPr>
          <w:spacing w:val="3"/>
          <w:w w:val="95"/>
        </w:rPr>
        <w:t>航地区管理局</w:t>
      </w:r>
      <w:r>
        <w:rPr>
          <w:rFonts w:ascii="MS UI Gothic" w:eastAsia="MS UI Gothic" w:hint="eastAsia"/>
          <w:spacing w:val="10"/>
          <w:w w:val="90"/>
        </w:rPr>
        <w:t>ꎮ  </w:t>
      </w:r>
      <w:r>
        <w:rPr>
          <w:spacing w:val="2"/>
          <w:w w:val="95"/>
        </w:rPr>
        <w:t>报告内容包括快报和月报</w:t>
      </w:r>
      <w:r>
        <w:rPr>
          <w:spacing w:val="3"/>
          <w:w w:val="95"/>
        </w:rPr>
        <w:t>所包含的内容</w:t>
      </w:r>
      <w:r>
        <w:rPr>
          <w:rFonts w:ascii="MS UI Gothic" w:eastAsia="MS UI Gothic" w:hint="eastAsia"/>
          <w:spacing w:val="10"/>
          <w:w w:val="90"/>
        </w:rPr>
        <w:t>ꎬ  </w:t>
      </w:r>
      <w:r>
        <w:rPr>
          <w:spacing w:val="2"/>
          <w:w w:val="95"/>
        </w:rPr>
        <w:t>以及机场本周的旅客吞吐</w:t>
      </w:r>
      <w:r>
        <w:rPr>
          <w:spacing w:val="3"/>
          <w:w w:val="95"/>
        </w:rPr>
        <w:t>量</w:t>
      </w:r>
      <w:r>
        <w:rPr>
          <w:rFonts w:ascii="MS UI Gothic" w:eastAsia="MS UI Gothic" w:hint="eastAsia"/>
          <w:spacing w:val="20"/>
          <w:w w:val="95"/>
        </w:rPr>
        <w:t>、 </w:t>
      </w:r>
      <w:r>
        <w:rPr>
          <w:spacing w:val="3"/>
          <w:w w:val="95"/>
        </w:rPr>
        <w:t>航空器起降架次</w:t>
      </w:r>
      <w:r>
        <w:rPr>
          <w:rFonts w:ascii="MS UI Gothic" w:eastAsia="MS UI Gothic" w:hint="eastAsia"/>
          <w:spacing w:val="20"/>
          <w:w w:val="95"/>
        </w:rPr>
        <w:t>、 </w:t>
      </w:r>
      <w:r>
        <w:rPr>
          <w:spacing w:val="3"/>
          <w:w w:val="95"/>
        </w:rPr>
        <w:t>货运吞吐量</w:t>
      </w:r>
      <w:r>
        <w:rPr>
          <w:rFonts w:ascii="MS UI Gothic" w:eastAsia="MS UI Gothic" w:hint="eastAsia"/>
          <w:spacing w:val="13"/>
          <w:w w:val="95"/>
        </w:rPr>
        <w:t>、  </w:t>
      </w:r>
      <w:r>
        <w:rPr>
          <w:spacing w:val="1"/>
          <w:w w:val="95"/>
        </w:rPr>
        <w:t>航班</w:t>
      </w:r>
      <w:r>
        <w:rPr>
          <w:spacing w:val="3"/>
          <w:w w:val="95"/>
        </w:rPr>
        <w:t>正常率等</w:t>
      </w:r>
      <w:r>
        <w:rPr>
          <w:rFonts w:ascii="MS UI Gothic" w:eastAsia="MS UI Gothic" w:hint="eastAsia"/>
          <w:w w:val="90"/>
        </w:rPr>
        <w:t>ꎮ</w:t>
      </w:r>
    </w:p>
    <w:p>
      <w:pPr>
        <w:pStyle w:val="BodyText"/>
        <w:tabs>
          <w:tab w:pos="2016" w:val="left" w:leader="none"/>
        </w:tabs>
        <w:spacing w:before="150"/>
        <w:ind w:left="968" w:firstLine="0"/>
        <w:jc w:val="left"/>
      </w:pPr>
      <w:r>
        <w:rPr>
          <w:spacing w:val="3"/>
          <w:w w:val="105"/>
        </w:rPr>
        <w:t>第十三</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left="130" w:right="440"/>
        <w:rPr>
          <w:rFonts w:ascii="MS UI Gothic" w:eastAsia="MS UI Gothic" w:hint="eastAsia"/>
        </w:rPr>
      </w:pPr>
      <w:r>
        <w:rPr>
          <w:w w:val="95"/>
        </w:rPr>
        <w:t>第二百九十六条   机场管理机构未按照本规定的要求建立健全设施设备管理制  度的</w:t>
      </w:r>
      <w:r>
        <w:rPr>
          <w:rFonts w:ascii="MS UI Gothic" w:eastAsia="MS UI Gothic" w:hint="eastAsia"/>
          <w:w w:val="90"/>
        </w:rPr>
        <w:t>ꎬ </w:t>
      </w:r>
      <w:r>
        <w:rPr>
          <w:w w:val="95"/>
        </w:rPr>
        <w:t>或未按要求进行巡视检查</w:t>
      </w:r>
      <w:r>
        <w:rPr>
          <w:rFonts w:ascii="MS UI Gothic" w:eastAsia="MS UI Gothic" w:hint="eastAsia"/>
          <w:w w:val="95"/>
        </w:rPr>
        <w:t>、 </w:t>
      </w:r>
      <w:r>
        <w:rPr>
          <w:w w:val="95"/>
        </w:rPr>
        <w:t>检测</w:t>
      </w:r>
      <w:r>
        <w:rPr>
          <w:rFonts w:ascii="MS UI Gothic" w:eastAsia="MS UI Gothic" w:hint="eastAsia"/>
          <w:w w:val="95"/>
        </w:rPr>
        <w:t>、</w:t>
      </w:r>
      <w:r>
        <w:rPr>
          <w:w w:val="95"/>
        </w:rPr>
        <w:t>报告</w:t>
      </w:r>
      <w:r>
        <w:rPr>
          <w:rFonts w:ascii="MS UI Gothic" w:eastAsia="MS UI Gothic" w:hint="eastAsia"/>
          <w:w w:val="95"/>
        </w:rPr>
        <w:t>、 </w:t>
      </w:r>
      <w:r>
        <w:rPr>
          <w:w w:val="95"/>
        </w:rPr>
        <w:t>维护</w:t>
      </w:r>
      <w:r>
        <w:rPr>
          <w:rFonts w:ascii="MS UI Gothic" w:eastAsia="MS UI Gothic" w:hint="eastAsia"/>
          <w:w w:val="90"/>
        </w:rPr>
        <w:t>ꎬ  </w:t>
      </w:r>
      <w:r>
        <w:rPr>
          <w:w w:val="95"/>
        </w:rPr>
        <w:t>保持设施设备的持续适用的</w:t>
      </w:r>
      <w:r>
        <w:rPr>
          <w:rFonts w:ascii="MS UI Gothic" w:eastAsia="MS UI Gothic" w:hint="eastAsia"/>
          <w:w w:val="90"/>
        </w:rPr>
        <w:t>ꎬ  </w:t>
      </w:r>
      <w:r>
        <w:rPr>
          <w:w w:val="95"/>
        </w:rPr>
        <w:t>或在设施设备出现问题时未采取有效措施及时修复的</w:t>
      </w:r>
      <w:r>
        <w:rPr>
          <w:rFonts w:ascii="MS UI Gothic" w:eastAsia="MS UI Gothic" w:hint="eastAsia"/>
          <w:w w:val="90"/>
        </w:rPr>
        <w:t>ꎬ  </w:t>
      </w:r>
      <w:r>
        <w:rPr>
          <w:w w:val="95"/>
        </w:rPr>
        <w:t>由民航局或民航地区管理局处以 </w:t>
      </w:r>
      <w:r>
        <w:rPr>
          <w:rFonts w:ascii="MS UI Gothic" w:eastAsia="MS UI Gothic" w:hint="eastAsia"/>
          <w:w w:val="95"/>
        </w:rPr>
        <w:t>５０００ </w:t>
      </w:r>
      <w:r>
        <w:rPr>
          <w:w w:val="95"/>
        </w:rPr>
        <w:t>元以上 </w:t>
      </w:r>
      <w:r>
        <w:rPr>
          <w:rFonts w:ascii="MS UI Gothic" w:eastAsia="MS UI Gothic" w:hint="eastAsia"/>
          <w:w w:val="95"/>
        </w:rPr>
        <w:t>１ </w:t>
      </w:r>
      <w:r>
        <w:rPr>
          <w:w w:val="95"/>
        </w:rPr>
        <w:t>万元以下的罚款</w:t>
      </w:r>
      <w:r>
        <w:rPr>
          <w:rFonts w:ascii="MS UI Gothic" w:eastAsia="MS UI Gothic" w:hint="eastAsia"/>
          <w:w w:val="90"/>
        </w:rPr>
        <w:t>ꎻ</w:t>
      </w:r>
    </w:p>
    <w:p>
      <w:pPr>
        <w:pStyle w:val="BodyText"/>
        <w:spacing w:line="295" w:lineRule="auto"/>
        <w:ind w:left="130" w:right="442" w:firstLine="0"/>
        <w:rPr>
          <w:rFonts w:ascii="MS UI Gothic" w:eastAsia="MS UI Gothic" w:hint="eastAsia"/>
        </w:rPr>
      </w:pPr>
      <w:r>
        <w:rPr>
          <w:spacing w:val="3"/>
        </w:rPr>
        <w:t>情节严重的</w:t>
      </w:r>
      <w:r>
        <w:rPr>
          <w:rFonts w:ascii="MS UI Gothic" w:eastAsia="MS UI Gothic" w:hint="eastAsia"/>
          <w:spacing w:val="22"/>
          <w:w w:val="80"/>
        </w:rPr>
        <w:t>ꎬ </w:t>
      </w:r>
      <w:r>
        <w:rPr>
          <w:spacing w:val="-18"/>
        </w:rPr>
        <w:t>处以 </w:t>
      </w:r>
      <w:r>
        <w:rPr>
          <w:rFonts w:ascii="MS UI Gothic" w:eastAsia="MS UI Gothic" w:hint="eastAsia"/>
          <w:spacing w:val="-5"/>
        </w:rPr>
        <w:t>１ </w:t>
      </w:r>
      <w:r>
        <w:rPr>
          <w:spacing w:val="-10"/>
        </w:rPr>
        <w:t>万元以上 </w:t>
      </w:r>
      <w:r>
        <w:rPr>
          <w:rFonts w:ascii="MS UI Gothic" w:eastAsia="MS UI Gothic" w:hint="eastAsia"/>
          <w:spacing w:val="-5"/>
        </w:rPr>
        <w:t>３ </w:t>
      </w:r>
      <w:r>
        <w:rPr>
          <w:spacing w:val="3"/>
        </w:rPr>
        <w:t>万元以下的罚款</w:t>
      </w:r>
      <w:r>
        <w:rPr>
          <w:rFonts w:ascii="MS UI Gothic" w:eastAsia="MS UI Gothic" w:hint="eastAsia"/>
          <w:w w:val="80"/>
        </w:rPr>
        <w:t>ꎮ</w:t>
      </w:r>
    </w:p>
    <w:p>
      <w:pPr>
        <w:pStyle w:val="BodyText"/>
        <w:spacing w:line="295" w:lineRule="auto"/>
        <w:ind w:right="442" w:firstLine="425"/>
        <w:rPr>
          <w:rFonts w:ascii="MS UI Gothic" w:eastAsia="MS UI Gothic" w:hint="eastAsia"/>
        </w:rPr>
      </w:pPr>
      <w:r>
        <w:rPr>
          <w:w w:val="95"/>
        </w:rPr>
        <w:t>第二百九十七条   航空运输企业及其他驻场单位未按照本规定的要求</w:t>
      </w:r>
      <w:r>
        <w:rPr>
          <w:rFonts w:ascii="MS UI Gothic" w:eastAsia="MS UI Gothic" w:hint="eastAsia"/>
          <w:w w:val="90"/>
        </w:rPr>
        <w:t>ꎬ  </w:t>
      </w:r>
      <w:r>
        <w:rPr>
          <w:w w:val="95"/>
        </w:rPr>
        <w:t>对各自的有关机场运行安全的设施设备及时进行  维护</w:t>
      </w:r>
      <w:r>
        <w:rPr>
          <w:rFonts w:ascii="MS UI Gothic" w:eastAsia="MS UI Gothic" w:hint="eastAsia"/>
          <w:w w:val="90"/>
        </w:rPr>
        <w:t>ꎬ </w:t>
      </w:r>
      <w:r>
        <w:rPr>
          <w:w w:val="95"/>
        </w:rPr>
        <w:t>保持设施设备的持续适用的</w:t>
      </w:r>
      <w:r>
        <w:rPr>
          <w:rFonts w:ascii="MS UI Gothic" w:eastAsia="MS UI Gothic" w:hint="eastAsia"/>
          <w:w w:val="90"/>
        </w:rPr>
        <w:t>ꎬ </w:t>
      </w:r>
      <w:r>
        <w:rPr>
          <w:w w:val="95"/>
        </w:rPr>
        <w:t>由民航局或民航地区管理局责令改正</w:t>
      </w:r>
      <w:r>
        <w:rPr>
          <w:rFonts w:ascii="MS UI Gothic" w:eastAsia="MS UI Gothic" w:hint="eastAsia"/>
          <w:w w:val="90"/>
        </w:rPr>
        <w:t>ꎬ </w:t>
      </w:r>
      <w:r>
        <w:rPr>
          <w:w w:val="95"/>
        </w:rPr>
        <w:t>并处以</w:t>
      </w:r>
      <w:r>
        <w:rPr>
          <w:rFonts w:ascii="MS UI Gothic" w:eastAsia="MS UI Gothic" w:hint="eastAsia"/>
          <w:w w:val="95"/>
        </w:rPr>
        <w:t>５０００ </w:t>
      </w:r>
      <w:r>
        <w:rPr>
          <w:w w:val="95"/>
        </w:rPr>
        <w:t>元以上 </w:t>
      </w:r>
      <w:r>
        <w:rPr>
          <w:rFonts w:ascii="MS UI Gothic" w:eastAsia="MS UI Gothic" w:hint="eastAsia"/>
          <w:w w:val="95"/>
        </w:rPr>
        <w:t>１ </w:t>
      </w:r>
      <w:r>
        <w:rPr>
          <w:w w:val="95"/>
        </w:rPr>
        <w:t>万元以下的罚款</w:t>
      </w:r>
      <w:r>
        <w:rPr>
          <w:rFonts w:ascii="MS UI Gothic" w:eastAsia="MS UI Gothic" w:hint="eastAsia"/>
          <w:w w:val="90"/>
        </w:rPr>
        <w:t>ꎻ </w:t>
      </w:r>
      <w:r>
        <w:rPr>
          <w:w w:val="95"/>
        </w:rPr>
        <w:t>情节严重的</w:t>
      </w:r>
      <w:r>
        <w:rPr>
          <w:rFonts w:ascii="MS UI Gothic" w:eastAsia="MS UI Gothic" w:hint="eastAsia"/>
          <w:w w:val="90"/>
        </w:rPr>
        <w:t>ꎬ  </w:t>
      </w:r>
      <w:r>
        <w:rPr>
          <w:w w:val="95"/>
        </w:rPr>
        <w:t>民航局或民航地区管理局应当对责任单位处以 </w:t>
      </w:r>
      <w:r>
        <w:rPr>
          <w:rFonts w:ascii="MS UI Gothic" w:eastAsia="MS UI Gothic" w:hint="eastAsia"/>
          <w:w w:val="95"/>
        </w:rPr>
        <w:t>１ </w:t>
      </w:r>
      <w:r>
        <w:rPr>
          <w:w w:val="95"/>
        </w:rPr>
        <w:t>万元以上 </w:t>
      </w:r>
      <w:r>
        <w:rPr>
          <w:rFonts w:ascii="MS UI Gothic" w:eastAsia="MS UI Gothic" w:hint="eastAsia"/>
          <w:w w:val="95"/>
        </w:rPr>
        <w:t>３ </w:t>
      </w:r>
      <w:r>
        <w:rPr>
          <w:w w:val="95"/>
        </w:rPr>
        <w:t>万元以下的罚款</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0"/>
            <w:col w:w="4354"/>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１１９０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w w:val="105"/>
        </w:rPr>
        <w:t>第二百九十八条 航空运输企业及其</w:t>
      </w:r>
      <w:r>
        <w:rPr/>
        <w:t>他各驻场单位未遵守手册及机场管理机构为保障飞行安全和正常运营所制定的并经民用航空主管部门批准的管理规定的</w:t>
      </w:r>
      <w:r>
        <w:rPr>
          <w:rFonts w:ascii="MS UI Gothic" w:eastAsia="MS UI Gothic" w:hint="eastAsia"/>
          <w:w w:val="80"/>
        </w:rPr>
        <w:t>ꎬ </w:t>
      </w:r>
      <w:r>
        <w:rPr/>
        <w:t>由民航局或民航地区管理局给予警告</w:t>
      </w:r>
      <w:r>
        <w:rPr>
          <w:rFonts w:ascii="MS UI Gothic" w:eastAsia="MS UI Gothic" w:hint="eastAsia"/>
          <w:w w:val="80"/>
        </w:rPr>
        <w:t>ꎻ </w:t>
      </w:r>
      <w:r>
        <w:rPr/>
        <w:t>情节</w:t>
      </w:r>
      <w:r>
        <w:rPr>
          <w:w w:val="105"/>
        </w:rPr>
        <w:t>严重的</w:t>
      </w:r>
      <w:r>
        <w:rPr>
          <w:rFonts w:ascii="MS UI Gothic" w:eastAsia="MS UI Gothic" w:hint="eastAsia"/>
          <w:w w:val="80"/>
        </w:rPr>
        <w:t>ꎬ </w:t>
      </w:r>
      <w:r>
        <w:rPr>
          <w:w w:val="105"/>
        </w:rPr>
        <w:t>处以 </w:t>
      </w:r>
      <w:r>
        <w:rPr>
          <w:rFonts w:ascii="MS UI Gothic" w:eastAsia="MS UI Gothic" w:hint="eastAsia"/>
          <w:w w:val="80"/>
        </w:rPr>
        <w:t>１ </w:t>
      </w:r>
      <w:r>
        <w:rPr>
          <w:w w:val="105"/>
        </w:rPr>
        <w:t>万元以上 </w:t>
      </w:r>
      <w:r>
        <w:rPr>
          <w:rFonts w:ascii="MS UI Gothic" w:eastAsia="MS UI Gothic" w:hint="eastAsia"/>
          <w:w w:val="80"/>
        </w:rPr>
        <w:t>３ </w:t>
      </w:r>
      <w:r>
        <w:rPr>
          <w:w w:val="105"/>
        </w:rPr>
        <w:t>万元以下的罚款</w:t>
      </w:r>
      <w:r>
        <w:rPr>
          <w:rFonts w:ascii="MS UI Gothic" w:eastAsia="MS UI Gothic" w:hint="eastAsia"/>
          <w:w w:val="80"/>
        </w:rPr>
        <w:t>ꎮ</w:t>
      </w:r>
    </w:p>
    <w:p>
      <w:pPr>
        <w:pStyle w:val="BodyText"/>
        <w:spacing w:line="295" w:lineRule="auto"/>
        <w:ind w:left="440"/>
        <w:rPr>
          <w:rFonts w:ascii="MS UI Gothic" w:eastAsia="MS UI Gothic" w:hint="eastAsia"/>
        </w:rPr>
      </w:pPr>
      <w:r>
        <w:rPr/>
        <w:t>第二百九十九条 违反本规定第八条的规定</w:t>
      </w:r>
      <w:r>
        <w:rPr>
          <w:rFonts w:ascii="MS UI Gothic" w:eastAsia="MS UI Gothic" w:hint="eastAsia"/>
          <w:w w:val="80"/>
        </w:rPr>
        <w:t>ꎬ </w:t>
      </w:r>
      <w:r>
        <w:rPr/>
        <w:t>机场管理机构滥用管理权限损害航空运输企业或其代理人及其他驻场单位合法权益的</w:t>
      </w:r>
      <w:r>
        <w:rPr>
          <w:rFonts w:ascii="MS UI Gothic" w:eastAsia="MS UI Gothic" w:hint="eastAsia"/>
          <w:w w:val="80"/>
        </w:rPr>
        <w:t>ꎬ </w:t>
      </w:r>
      <w:r>
        <w:rPr/>
        <w:t>由民航局或民航地区管理局责令改正</w:t>
      </w:r>
      <w:r>
        <w:rPr>
          <w:rFonts w:ascii="MS UI Gothic" w:eastAsia="MS UI Gothic" w:hint="eastAsia"/>
          <w:w w:val="80"/>
        </w:rPr>
        <w:t>ꎬ </w:t>
      </w:r>
      <w:r>
        <w:rPr/>
        <w:t>并给予警告</w:t>
      </w:r>
      <w:r>
        <w:rPr>
          <w:rFonts w:ascii="MS UI Gothic" w:eastAsia="MS UI Gothic" w:hint="eastAsia"/>
          <w:w w:val="80"/>
        </w:rPr>
        <w:t>ꎻ </w:t>
      </w:r>
      <w:r>
        <w:rPr/>
        <w:t>情节严重的</w:t>
      </w:r>
      <w:r>
        <w:rPr>
          <w:rFonts w:ascii="MS UI Gothic" w:eastAsia="MS UI Gothic" w:hint="eastAsia"/>
          <w:w w:val="80"/>
        </w:rPr>
        <w:t>ꎬ </w:t>
      </w:r>
      <w:r>
        <w:rPr/>
        <w:t>处以 </w:t>
      </w:r>
      <w:r>
        <w:rPr>
          <w:rFonts w:ascii="MS UI Gothic" w:eastAsia="MS UI Gothic" w:hint="eastAsia"/>
          <w:w w:val="80"/>
        </w:rPr>
        <w:t>１ </w:t>
      </w:r>
      <w:r>
        <w:rPr/>
        <w:t>万元以上 </w:t>
      </w:r>
      <w:r>
        <w:rPr>
          <w:rFonts w:ascii="MS UI Gothic" w:eastAsia="MS UI Gothic" w:hint="eastAsia"/>
          <w:w w:val="80"/>
        </w:rPr>
        <w:t>３ </w:t>
      </w:r>
      <w:r>
        <w:rPr/>
        <w:t>万元以下的罚款</w:t>
      </w:r>
      <w:r>
        <w:rPr>
          <w:rFonts w:ascii="MS UI Gothic" w:eastAsia="MS UI Gothic" w:hint="eastAsia"/>
          <w:w w:val="80"/>
        </w:rPr>
        <w:t>ꎮ</w:t>
      </w:r>
    </w:p>
    <w:p>
      <w:pPr>
        <w:pStyle w:val="BodyText"/>
        <w:spacing w:line="295" w:lineRule="auto"/>
        <w:ind w:left="440"/>
        <w:rPr>
          <w:rFonts w:ascii="MS UI Gothic" w:eastAsia="MS UI Gothic" w:hint="eastAsia"/>
        </w:rPr>
      </w:pPr>
      <w:r>
        <w:rPr/>
        <w:t>第三百条 违反本规定第十三条的规定</w:t>
      </w:r>
      <w:r>
        <w:rPr>
          <w:rFonts w:ascii="MS UI Gothic" w:eastAsia="MS UI Gothic" w:hint="eastAsia"/>
          <w:w w:val="80"/>
        </w:rPr>
        <w:t>ꎬ </w:t>
      </w:r>
      <w:r>
        <w:rPr/>
        <w:t>机场管理机构未按照民航局或民航地区管理局批准的机场开放使用范围为航空器提供安全保障的</w:t>
      </w:r>
      <w:r>
        <w:rPr>
          <w:rFonts w:ascii="MS UI Gothic" w:eastAsia="MS UI Gothic" w:hint="eastAsia"/>
          <w:w w:val="80"/>
        </w:rPr>
        <w:t>ꎬ </w:t>
      </w:r>
      <w:r>
        <w:rPr/>
        <w:t>由民航局或民航地区管理局责令改正</w:t>
      </w:r>
      <w:r>
        <w:rPr>
          <w:rFonts w:ascii="MS UI Gothic" w:eastAsia="MS UI Gothic" w:hint="eastAsia"/>
          <w:w w:val="80"/>
        </w:rPr>
        <w:t>ꎬ </w:t>
      </w:r>
      <w:r>
        <w:rPr/>
        <w:t>并给予警告</w:t>
      </w:r>
      <w:r>
        <w:rPr>
          <w:rFonts w:ascii="MS UI Gothic" w:eastAsia="MS UI Gothic" w:hint="eastAsia"/>
          <w:w w:val="80"/>
        </w:rPr>
        <w:t>ꎻ </w:t>
      </w:r>
      <w:r>
        <w:rPr/>
        <w:t>拒不改正的</w:t>
      </w:r>
      <w:r>
        <w:rPr>
          <w:rFonts w:ascii="MS UI Gothic" w:eastAsia="MS UI Gothic" w:hint="eastAsia"/>
          <w:w w:val="80"/>
        </w:rPr>
        <w:t>ꎬ </w:t>
      </w:r>
      <w:r>
        <w:rPr/>
        <w:t>处以 </w:t>
      </w:r>
      <w:r>
        <w:rPr>
          <w:rFonts w:ascii="MS UI Gothic" w:eastAsia="MS UI Gothic" w:hint="eastAsia"/>
          <w:w w:val="80"/>
        </w:rPr>
        <w:t>１ </w:t>
      </w:r>
      <w:r>
        <w:rPr/>
        <w:t>万元以上 </w:t>
      </w:r>
      <w:r>
        <w:rPr>
          <w:rFonts w:ascii="MS UI Gothic" w:eastAsia="MS UI Gothic" w:hint="eastAsia"/>
          <w:w w:val="80"/>
        </w:rPr>
        <w:t>３ </w:t>
      </w:r>
      <w:r>
        <w:rPr/>
        <w:t>万元以下的罚款</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第三百零一条 违反本规定第十三条</w:t>
      </w:r>
      <w:r>
        <w:rPr>
          <w:spacing w:val="3"/>
          <w:w w:val="105"/>
        </w:rPr>
        <w:t>规定</w:t>
      </w:r>
      <w:r>
        <w:rPr>
          <w:rFonts w:ascii="MS UI Gothic" w:eastAsia="MS UI Gothic" w:hint="eastAsia"/>
          <w:spacing w:val="-2"/>
          <w:w w:val="80"/>
        </w:rPr>
        <w:t>ꎬ </w:t>
      </w:r>
      <w:r>
        <w:rPr>
          <w:spacing w:val="3"/>
          <w:w w:val="105"/>
        </w:rPr>
        <w:t>机场管理机构</w:t>
      </w:r>
      <w:r>
        <w:rPr>
          <w:rFonts w:ascii="MS UI Gothic" w:eastAsia="MS UI Gothic" w:hint="eastAsia"/>
          <w:spacing w:val="-2"/>
          <w:w w:val="80"/>
        </w:rPr>
        <w:t>、 </w:t>
      </w:r>
      <w:r>
        <w:rPr>
          <w:spacing w:val="2"/>
          <w:w w:val="105"/>
        </w:rPr>
        <w:t>航空运输企业及其</w:t>
      </w:r>
      <w:r>
        <w:rPr>
          <w:spacing w:val="2"/>
        </w:rPr>
        <w:t>他各驻场单位使用国家已明令禁止使用的</w:t>
      </w:r>
      <w:r>
        <w:rPr>
          <w:spacing w:val="10"/>
        </w:rPr>
        <w:t>设备及未经民航局认可的民航专用设备</w:t>
      </w:r>
      <w:r>
        <w:rPr>
          <w:spacing w:val="3"/>
          <w:w w:val="105"/>
        </w:rPr>
        <w:t>的</w:t>
      </w:r>
      <w:r>
        <w:rPr>
          <w:rFonts w:ascii="MS UI Gothic" w:eastAsia="MS UI Gothic" w:hint="eastAsia"/>
          <w:spacing w:val="-3"/>
          <w:w w:val="80"/>
        </w:rPr>
        <w:t>ꎬ </w:t>
      </w:r>
      <w:r>
        <w:rPr>
          <w:spacing w:val="-4"/>
          <w:w w:val="105"/>
        </w:rPr>
        <w:t>由民航局或民航地区管理局处以 </w:t>
      </w:r>
      <w:r>
        <w:rPr>
          <w:rFonts w:ascii="MS UI Gothic" w:eastAsia="MS UI Gothic" w:hint="eastAsia"/>
          <w:spacing w:val="-12"/>
          <w:w w:val="80"/>
        </w:rPr>
        <w:t>１ </w:t>
      </w:r>
      <w:r>
        <w:rPr>
          <w:w w:val="105"/>
        </w:rPr>
        <w:t>万</w:t>
      </w:r>
      <w:r>
        <w:rPr>
          <w:spacing w:val="-14"/>
          <w:w w:val="105"/>
        </w:rPr>
        <w:t>元以上 </w:t>
      </w:r>
      <w:r>
        <w:rPr>
          <w:rFonts w:ascii="MS UI Gothic" w:eastAsia="MS UI Gothic" w:hint="eastAsia"/>
          <w:spacing w:val="2"/>
          <w:w w:val="80"/>
        </w:rPr>
        <w:t>３ </w:t>
      </w:r>
      <w:r>
        <w:rPr>
          <w:spacing w:val="3"/>
          <w:w w:val="105"/>
        </w:rPr>
        <w:t>万元以下的罚款</w:t>
      </w:r>
      <w:r>
        <w:rPr>
          <w:rFonts w:ascii="MS UI Gothic" w:eastAsia="MS UI Gothic" w:hint="eastAsia"/>
          <w:w w:val="80"/>
        </w:rPr>
        <w:t>ꎮ</w:t>
      </w:r>
    </w:p>
    <w:p>
      <w:pPr>
        <w:pStyle w:val="BodyText"/>
        <w:spacing w:line="295" w:lineRule="auto"/>
        <w:ind w:left="440"/>
      </w:pPr>
      <w:r>
        <w:rPr>
          <w:spacing w:val="3"/>
          <w:w w:val="95"/>
        </w:rPr>
        <w:t>第三百零二条  机场管理机构</w:t>
      </w:r>
      <w:r>
        <w:rPr>
          <w:rFonts w:ascii="MS UI Gothic" w:eastAsia="MS UI Gothic" w:hint="eastAsia"/>
          <w:spacing w:val="17"/>
          <w:w w:val="95"/>
        </w:rPr>
        <w:t>、  </w:t>
      </w:r>
      <w:r>
        <w:rPr>
          <w:spacing w:val="1"/>
          <w:w w:val="95"/>
        </w:rPr>
        <w:t>航空</w:t>
      </w:r>
      <w:r>
        <w:rPr>
          <w:spacing w:val="2"/>
          <w:w w:val="95"/>
        </w:rPr>
        <w:t>运输企业及其他运行保障单位未按照本规  </w:t>
      </w:r>
      <w:r>
        <w:rPr>
          <w:spacing w:val="3"/>
          <w:w w:val="95"/>
        </w:rPr>
        <w:t>定第二章的要求组织员工培训和考核</w:t>
      </w:r>
      <w:r>
        <w:rPr>
          <w:rFonts w:ascii="MS UI Gothic" w:eastAsia="MS UI Gothic" w:hint="eastAsia"/>
          <w:spacing w:val="17"/>
          <w:w w:val="90"/>
        </w:rPr>
        <w:t>ꎬ  </w:t>
      </w:r>
      <w:r>
        <w:rPr>
          <w:w w:val="95"/>
        </w:rPr>
        <w:t>由</w:t>
      </w:r>
      <w:r>
        <w:rPr>
          <w:spacing w:val="3"/>
          <w:w w:val="95"/>
        </w:rPr>
        <w:t>民航局或民航地区管理局责令改正</w:t>
      </w:r>
      <w:r>
        <w:rPr>
          <w:rFonts w:ascii="MS UI Gothic" w:eastAsia="MS UI Gothic" w:hint="eastAsia"/>
          <w:spacing w:val="17"/>
          <w:w w:val="90"/>
        </w:rPr>
        <w:t>ꎬ  </w:t>
      </w:r>
      <w:r>
        <w:rPr>
          <w:spacing w:val="1"/>
          <w:w w:val="95"/>
        </w:rPr>
        <w:t>并处</w:t>
      </w:r>
      <w:r>
        <w:rPr>
          <w:spacing w:val="-24"/>
          <w:w w:val="95"/>
        </w:rPr>
        <w:t>以 </w:t>
      </w:r>
      <w:r>
        <w:rPr>
          <w:rFonts w:ascii="MS UI Gothic" w:eastAsia="MS UI Gothic" w:hint="eastAsia"/>
          <w:spacing w:val="1"/>
          <w:w w:val="95"/>
        </w:rPr>
        <w:t>５０００ </w:t>
      </w:r>
      <w:r>
        <w:rPr>
          <w:spacing w:val="-4"/>
          <w:w w:val="95"/>
        </w:rPr>
        <w:t>元以上 </w:t>
      </w:r>
      <w:r>
        <w:rPr>
          <w:rFonts w:ascii="MS UI Gothic" w:eastAsia="MS UI Gothic" w:hint="eastAsia"/>
          <w:spacing w:val="5"/>
          <w:w w:val="95"/>
        </w:rPr>
        <w:t>１ </w:t>
      </w:r>
      <w:r>
        <w:rPr>
          <w:spacing w:val="9"/>
          <w:w w:val="95"/>
        </w:rPr>
        <w:t>万元以下的罚款</w:t>
      </w:r>
      <w:r>
        <w:rPr>
          <w:rFonts w:ascii="MS UI Gothic" w:eastAsia="MS UI Gothic" w:hint="eastAsia"/>
          <w:w w:val="90"/>
        </w:rPr>
        <w:t>ꎻ </w:t>
      </w:r>
      <w:r>
        <w:rPr>
          <w:spacing w:val="6"/>
          <w:w w:val="95"/>
        </w:rPr>
        <w:t>情节</w:t>
      </w:r>
    </w:p>
    <w:p>
      <w:pPr>
        <w:pStyle w:val="BodyText"/>
        <w:spacing w:line="295" w:lineRule="auto"/>
        <w:ind w:left="440" w:firstLine="0"/>
        <w:rPr>
          <w:rFonts w:ascii="MS UI Gothic" w:eastAsia="MS UI Gothic" w:hint="eastAsia"/>
        </w:rPr>
      </w:pPr>
      <w:r>
        <w:rPr/>
        <w:t>严重的</w:t>
      </w:r>
      <w:r>
        <w:rPr>
          <w:rFonts w:ascii="MS UI Gothic" w:eastAsia="MS UI Gothic" w:hint="eastAsia"/>
          <w:w w:val="80"/>
        </w:rPr>
        <w:t>ꎬ </w:t>
      </w:r>
      <w:r>
        <w:rPr/>
        <w:t>处以 </w:t>
      </w:r>
      <w:r>
        <w:rPr>
          <w:rFonts w:ascii="MS UI Gothic" w:eastAsia="MS UI Gothic" w:hint="eastAsia"/>
        </w:rPr>
        <w:t>１ </w:t>
      </w:r>
      <w:r>
        <w:rPr/>
        <w:t>万元以上 </w:t>
      </w:r>
      <w:r>
        <w:rPr>
          <w:rFonts w:ascii="MS UI Gothic" w:eastAsia="MS UI Gothic" w:hint="eastAsia"/>
        </w:rPr>
        <w:t>３ </w:t>
      </w:r>
      <w:r>
        <w:rPr/>
        <w:t>万元以下的罚款</w:t>
      </w:r>
      <w:r>
        <w:rPr>
          <w:rFonts w:ascii="MS UI Gothic" w:eastAsia="MS UI Gothic" w:hint="eastAsia"/>
          <w:w w:val="80"/>
        </w:rPr>
        <w:t>ꎮ</w:t>
      </w:r>
    </w:p>
    <w:p>
      <w:pPr>
        <w:pStyle w:val="BodyText"/>
        <w:spacing w:line="295" w:lineRule="auto"/>
        <w:ind w:left="440"/>
        <w:rPr>
          <w:rFonts w:ascii="MS UI Gothic" w:eastAsia="MS UI Gothic" w:hint="eastAsia"/>
        </w:rPr>
      </w:pPr>
      <w:r>
        <w:rPr>
          <w:w w:val="95"/>
        </w:rPr>
        <w:t>第三百零三条   机场管理机构未按照本规定第三章的要求管理手册</w:t>
      </w:r>
      <w:r>
        <w:rPr>
          <w:rFonts w:ascii="MS UI Gothic" w:eastAsia="MS UI Gothic" w:hint="eastAsia"/>
          <w:w w:val="90"/>
        </w:rPr>
        <w:t>ꎬ  </w:t>
      </w:r>
      <w:r>
        <w:rPr>
          <w:w w:val="95"/>
        </w:rPr>
        <w:t>而导致机场运行安全隐患的</w:t>
      </w:r>
      <w:r>
        <w:rPr>
          <w:rFonts w:ascii="MS UI Gothic" w:eastAsia="MS UI Gothic" w:hint="eastAsia"/>
          <w:w w:val="90"/>
        </w:rPr>
        <w:t>ꎬ  </w:t>
      </w:r>
      <w:r>
        <w:rPr>
          <w:w w:val="95"/>
        </w:rPr>
        <w:t>由民航局或民航地区管理局责令改正</w:t>
      </w:r>
      <w:r>
        <w:rPr>
          <w:rFonts w:ascii="MS UI Gothic" w:eastAsia="MS UI Gothic" w:hint="eastAsia"/>
          <w:w w:val="90"/>
        </w:rPr>
        <w:t>ꎬ </w:t>
      </w:r>
      <w:r>
        <w:rPr>
          <w:w w:val="95"/>
        </w:rPr>
        <w:t>并处以 </w:t>
      </w:r>
      <w:r>
        <w:rPr>
          <w:rFonts w:ascii="MS UI Gothic" w:eastAsia="MS UI Gothic" w:hint="eastAsia"/>
          <w:w w:val="95"/>
        </w:rPr>
        <w:t>５０００ </w:t>
      </w:r>
      <w:r>
        <w:rPr>
          <w:w w:val="95"/>
        </w:rPr>
        <w:t>元以上 </w:t>
      </w:r>
      <w:r>
        <w:rPr>
          <w:rFonts w:ascii="MS UI Gothic" w:eastAsia="MS UI Gothic" w:hint="eastAsia"/>
          <w:w w:val="95"/>
        </w:rPr>
        <w:t>１ </w:t>
      </w:r>
      <w:r>
        <w:rPr>
          <w:w w:val="95"/>
        </w:rPr>
        <w:t>万元以下的罚款</w:t>
      </w:r>
      <w:r>
        <w:rPr>
          <w:rFonts w:ascii="MS UI Gothic" w:eastAsia="MS UI Gothic" w:hint="eastAsia"/>
          <w:w w:val="90"/>
        </w:rPr>
        <w:t>ꎻ </w:t>
      </w:r>
      <w:r>
        <w:rPr>
          <w:w w:val="95"/>
        </w:rPr>
        <w:t>情节严重的</w:t>
      </w:r>
      <w:r>
        <w:rPr>
          <w:rFonts w:ascii="MS UI Gothic" w:eastAsia="MS UI Gothic" w:hint="eastAsia"/>
          <w:w w:val="90"/>
        </w:rPr>
        <w:t>ꎬ </w:t>
      </w:r>
      <w:r>
        <w:rPr>
          <w:w w:val="95"/>
        </w:rPr>
        <w:t>处以 </w:t>
      </w:r>
      <w:r>
        <w:rPr>
          <w:rFonts w:ascii="MS UI Gothic" w:eastAsia="MS UI Gothic" w:hint="eastAsia"/>
          <w:w w:val="95"/>
        </w:rPr>
        <w:t>１ </w:t>
      </w:r>
      <w:r>
        <w:rPr>
          <w:w w:val="95"/>
        </w:rPr>
        <w:t>万元以上 </w:t>
      </w:r>
      <w:r>
        <w:rPr>
          <w:rFonts w:ascii="MS UI Gothic" w:eastAsia="MS UI Gothic" w:hint="eastAsia"/>
          <w:w w:val="95"/>
        </w:rPr>
        <w:t>３ </w:t>
      </w:r>
      <w:r>
        <w:rPr>
          <w:w w:val="95"/>
        </w:rPr>
        <w:t>万元以下的罚款</w:t>
      </w:r>
      <w:r>
        <w:rPr>
          <w:rFonts w:ascii="MS UI Gothic" w:eastAsia="MS UI Gothic" w:hint="eastAsia"/>
          <w:w w:val="90"/>
        </w:rPr>
        <w:t>ꎮ</w:t>
      </w:r>
    </w:p>
    <w:p>
      <w:pPr>
        <w:pStyle w:val="BodyText"/>
        <w:tabs>
          <w:tab w:pos="2327" w:val="left" w:leader="none"/>
        </w:tabs>
        <w:spacing w:line="251" w:lineRule="exact"/>
        <w:ind w:left="860" w:firstLine="0"/>
        <w:jc w:val="left"/>
      </w:pPr>
      <w:r>
        <w:rPr>
          <w:spacing w:val="3"/>
          <w:w w:val="105"/>
        </w:rPr>
        <w:t>第三百零四</w:t>
      </w:r>
      <w:r>
        <w:rPr>
          <w:w w:val="105"/>
        </w:rPr>
        <w:t>条</w:t>
        <w:tab/>
      </w:r>
      <w:r>
        <w:rPr>
          <w:spacing w:val="3"/>
        </w:rPr>
        <w:t>违反本规定第四章</w:t>
      </w:r>
      <w:r>
        <w:rPr>
          <w:spacing w:val="-13"/>
        </w:rPr>
        <w:t>第</w:t>
      </w:r>
    </w:p>
    <w:p>
      <w:pPr>
        <w:pStyle w:val="BodyText"/>
        <w:spacing w:line="295" w:lineRule="auto" w:before="124"/>
        <w:ind w:left="383" w:right="126" w:firstLine="0"/>
        <w:rPr>
          <w:rFonts w:ascii="MS UI Gothic" w:eastAsia="MS UI Gothic" w:hint="eastAsia"/>
        </w:rPr>
      </w:pPr>
      <w:r>
        <w:rPr/>
        <w:br w:type="column"/>
      </w:r>
      <w:r>
        <w:rPr>
          <w:spacing w:val="3"/>
        </w:rPr>
        <w:t>一节的要求</w:t>
      </w:r>
      <w:r>
        <w:rPr>
          <w:rFonts w:ascii="MS UI Gothic" w:eastAsia="MS UI Gothic" w:hint="eastAsia"/>
          <w:spacing w:val="20"/>
          <w:w w:val="80"/>
        </w:rPr>
        <w:t>ꎬ </w:t>
      </w:r>
      <w:r>
        <w:rPr>
          <w:spacing w:val="2"/>
        </w:rPr>
        <w:t>机场管理机构未履行飞行区</w:t>
      </w:r>
      <w:r>
        <w:rPr>
          <w:spacing w:val="3"/>
        </w:rPr>
        <w:t>设施设备维护职责的</w:t>
      </w:r>
      <w:r>
        <w:rPr>
          <w:rFonts w:ascii="MS UI Gothic" w:eastAsia="MS UI Gothic" w:hint="eastAsia"/>
          <w:spacing w:val="20"/>
          <w:w w:val="80"/>
        </w:rPr>
        <w:t>ꎬ </w:t>
      </w:r>
      <w:r>
        <w:rPr>
          <w:spacing w:val="2"/>
        </w:rPr>
        <w:t>由民航局或民航地</w:t>
      </w:r>
      <w:r>
        <w:rPr>
          <w:spacing w:val="3"/>
        </w:rPr>
        <w:t>区管理局责令改正</w:t>
      </w:r>
      <w:r>
        <w:rPr>
          <w:rFonts w:ascii="MS UI Gothic" w:eastAsia="MS UI Gothic" w:hint="eastAsia"/>
          <w:spacing w:val="23"/>
          <w:w w:val="80"/>
        </w:rPr>
        <w:t>ꎬ </w:t>
      </w:r>
      <w:r>
        <w:rPr>
          <w:spacing w:val="3"/>
        </w:rPr>
        <w:t>并给予警告</w:t>
      </w:r>
      <w:r>
        <w:rPr>
          <w:rFonts w:ascii="MS UI Gothic" w:eastAsia="MS UI Gothic" w:hint="eastAsia"/>
          <w:spacing w:val="23"/>
          <w:w w:val="80"/>
        </w:rPr>
        <w:t>ꎻ </w:t>
      </w:r>
      <w:r>
        <w:rPr>
          <w:spacing w:val="2"/>
        </w:rPr>
        <w:t>情节严</w:t>
      </w:r>
      <w:r>
        <w:rPr>
          <w:spacing w:val="4"/>
        </w:rPr>
        <w:t>重的</w:t>
      </w:r>
      <w:r>
        <w:rPr>
          <w:rFonts w:ascii="MS UI Gothic" w:eastAsia="MS UI Gothic" w:hint="eastAsia"/>
          <w:spacing w:val="13"/>
          <w:w w:val="80"/>
        </w:rPr>
        <w:t>ꎬ </w:t>
      </w:r>
      <w:r>
        <w:rPr>
          <w:spacing w:val="7"/>
        </w:rPr>
        <w:t>处以 </w:t>
      </w:r>
      <w:r>
        <w:rPr>
          <w:rFonts w:ascii="MS UI Gothic" w:eastAsia="MS UI Gothic" w:hint="eastAsia"/>
          <w:w w:val="80"/>
        </w:rPr>
        <w:t>１ </w:t>
      </w:r>
      <w:r>
        <w:rPr>
          <w:spacing w:val="17"/>
        </w:rPr>
        <w:t>万元以上 </w:t>
      </w:r>
      <w:r>
        <w:rPr>
          <w:rFonts w:ascii="MS UI Gothic" w:eastAsia="MS UI Gothic" w:hint="eastAsia"/>
          <w:spacing w:val="1"/>
          <w:w w:val="80"/>
        </w:rPr>
        <w:t>３ </w:t>
      </w:r>
      <w:r>
        <w:rPr>
          <w:spacing w:val="27"/>
        </w:rPr>
        <w:t>万元以下的</w:t>
      </w:r>
      <w:r>
        <w:rPr>
          <w:spacing w:val="3"/>
        </w:rPr>
        <w:t>罚款</w:t>
      </w:r>
      <w:r>
        <w:rPr>
          <w:rFonts w:ascii="MS UI Gothic" w:eastAsia="MS UI Gothic" w:hint="eastAsia"/>
          <w:w w:val="80"/>
        </w:rPr>
        <w:t>ꎮ</w:t>
      </w:r>
    </w:p>
    <w:p>
      <w:pPr>
        <w:pStyle w:val="BodyText"/>
        <w:spacing w:line="295" w:lineRule="auto"/>
        <w:ind w:left="383" w:right="124"/>
        <w:rPr>
          <w:rFonts w:ascii="MS UI Gothic" w:eastAsia="MS UI Gothic" w:hint="eastAsia"/>
        </w:rPr>
      </w:pPr>
      <w:r>
        <w:rPr>
          <w:spacing w:val="4"/>
        </w:rPr>
        <w:t>第三百零五条 违反本规定第七十条</w:t>
      </w:r>
      <w:r>
        <w:rPr>
          <w:spacing w:val="3"/>
        </w:rPr>
        <w:t>第三款的规定</w:t>
      </w:r>
      <w:r>
        <w:rPr>
          <w:rFonts w:ascii="MS UI Gothic" w:eastAsia="MS UI Gothic" w:hint="eastAsia"/>
          <w:spacing w:val="23"/>
          <w:w w:val="80"/>
        </w:rPr>
        <w:t>ꎬ </w:t>
      </w:r>
      <w:r>
        <w:rPr>
          <w:spacing w:val="3"/>
        </w:rPr>
        <w:t>未经塔台管制员许可</w:t>
      </w:r>
      <w:r>
        <w:rPr>
          <w:rFonts w:ascii="MS UI Gothic" w:eastAsia="MS UI Gothic" w:hint="eastAsia"/>
          <w:spacing w:val="23"/>
          <w:w w:val="80"/>
        </w:rPr>
        <w:t>ꎬ </w:t>
      </w:r>
      <w:r>
        <w:rPr/>
        <w:t>人</w:t>
      </w:r>
      <w:r>
        <w:rPr>
          <w:spacing w:val="3"/>
        </w:rPr>
        <w:t>员</w:t>
      </w:r>
      <w:r>
        <w:rPr>
          <w:rFonts w:ascii="MS UI Gothic" w:eastAsia="MS UI Gothic" w:hint="eastAsia"/>
          <w:spacing w:val="8"/>
          <w:w w:val="80"/>
        </w:rPr>
        <w:t>、 </w:t>
      </w:r>
      <w:r>
        <w:rPr>
          <w:spacing w:val="7"/>
        </w:rPr>
        <w:t>车辆进入运行中的跑道</w:t>
      </w:r>
      <w:r>
        <w:rPr>
          <w:rFonts w:ascii="MS UI Gothic" w:eastAsia="MS UI Gothic" w:hint="eastAsia"/>
          <w:spacing w:val="13"/>
          <w:w w:val="80"/>
        </w:rPr>
        <w:t>、 </w:t>
      </w:r>
      <w:r>
        <w:rPr>
          <w:spacing w:val="12"/>
        </w:rPr>
        <w:t>滑行道的</w:t>
      </w:r>
      <w:r>
        <w:rPr>
          <w:rFonts w:ascii="MS UI Gothic" w:eastAsia="MS UI Gothic" w:hint="eastAsia"/>
          <w:w w:val="80"/>
        </w:rPr>
        <w:t>ꎬ</w:t>
      </w:r>
      <w:r>
        <w:rPr>
          <w:spacing w:val="3"/>
        </w:rPr>
        <w:t>由民航局或民航地区管理局给予警告</w:t>
      </w:r>
      <w:r>
        <w:rPr>
          <w:rFonts w:ascii="MS UI Gothic" w:eastAsia="MS UI Gothic" w:hint="eastAsia"/>
          <w:spacing w:val="19"/>
          <w:w w:val="80"/>
        </w:rPr>
        <w:t>ꎻ </w:t>
      </w:r>
      <w:r>
        <w:rPr/>
        <w:t>情</w:t>
      </w:r>
      <w:r>
        <w:rPr>
          <w:spacing w:val="18"/>
        </w:rPr>
        <w:t>节严重的</w:t>
      </w:r>
      <w:r>
        <w:rPr>
          <w:rFonts w:ascii="MS UI Gothic" w:eastAsia="MS UI Gothic" w:hint="eastAsia"/>
          <w:spacing w:val="17"/>
          <w:w w:val="80"/>
        </w:rPr>
        <w:t>ꎬ </w:t>
      </w:r>
      <w:r>
        <w:rPr>
          <w:spacing w:val="24"/>
        </w:rPr>
        <w:t>对责任单位处以 </w:t>
      </w:r>
      <w:r>
        <w:rPr>
          <w:rFonts w:ascii="MS UI Gothic" w:eastAsia="MS UI Gothic" w:hint="eastAsia"/>
          <w:spacing w:val="3"/>
          <w:w w:val="80"/>
        </w:rPr>
        <w:t>３ </w:t>
      </w:r>
      <w:r>
        <w:rPr>
          <w:spacing w:val="24"/>
        </w:rPr>
        <w:t>万元的</w:t>
      </w:r>
      <w:r>
        <w:rPr>
          <w:spacing w:val="3"/>
        </w:rPr>
        <w:t>罚款</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4"/>
        </w:rPr>
        <w:t>第三百零六条 机场管理机构未按照</w:t>
      </w:r>
      <w:r>
        <w:rPr>
          <w:spacing w:val="2"/>
        </w:rPr>
        <w:t>本规定第四章第四节的要求进行跑道摩擦</w:t>
      </w:r>
      <w:r>
        <w:rPr>
          <w:spacing w:val="3"/>
        </w:rPr>
        <w:t>系数测试及维护</w:t>
      </w:r>
      <w:r>
        <w:rPr>
          <w:rFonts w:ascii="MS UI Gothic" w:eastAsia="MS UI Gothic" w:hint="eastAsia"/>
          <w:spacing w:val="20"/>
          <w:w w:val="80"/>
        </w:rPr>
        <w:t>ꎬ </w:t>
      </w:r>
      <w:r>
        <w:rPr>
          <w:spacing w:val="2"/>
        </w:rPr>
        <w:t>而导致机场运行安全隐</w:t>
      </w:r>
      <w:r>
        <w:rPr>
          <w:spacing w:val="3"/>
        </w:rPr>
        <w:t>患的</w:t>
      </w:r>
      <w:r>
        <w:rPr>
          <w:rFonts w:ascii="MS UI Gothic" w:eastAsia="MS UI Gothic" w:hint="eastAsia"/>
          <w:spacing w:val="20"/>
          <w:w w:val="80"/>
        </w:rPr>
        <w:t>ꎬ </w:t>
      </w:r>
      <w:r>
        <w:rPr>
          <w:spacing w:val="2"/>
        </w:rPr>
        <w:t>由民航局或民航地区管理局责令改</w:t>
      </w:r>
      <w:r>
        <w:rPr>
          <w:spacing w:val="3"/>
        </w:rPr>
        <w:t>正</w:t>
      </w:r>
      <w:r>
        <w:rPr>
          <w:rFonts w:ascii="MS UI Gothic" w:eastAsia="MS UI Gothic" w:hint="eastAsia"/>
          <w:spacing w:val="4"/>
          <w:w w:val="80"/>
        </w:rPr>
        <w:t>ꎬ </w:t>
      </w:r>
      <w:r>
        <w:rPr>
          <w:spacing w:val="11"/>
        </w:rPr>
        <w:t>并处以 </w:t>
      </w:r>
      <w:r>
        <w:rPr>
          <w:rFonts w:ascii="MS UI Gothic" w:eastAsia="MS UI Gothic" w:hint="eastAsia"/>
          <w:w w:val="80"/>
        </w:rPr>
        <w:t>１ </w:t>
      </w:r>
      <w:r>
        <w:rPr>
          <w:spacing w:val="17"/>
        </w:rPr>
        <w:t>万元以上 </w:t>
      </w:r>
      <w:r>
        <w:rPr>
          <w:rFonts w:ascii="MS UI Gothic" w:eastAsia="MS UI Gothic" w:hint="eastAsia"/>
          <w:spacing w:val="1"/>
          <w:w w:val="80"/>
        </w:rPr>
        <w:t>３ </w:t>
      </w:r>
      <w:r>
        <w:rPr>
          <w:spacing w:val="27"/>
        </w:rPr>
        <w:t>万元以下的</w:t>
      </w:r>
      <w:r>
        <w:rPr>
          <w:spacing w:val="3"/>
        </w:rPr>
        <w:t>罚款</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第三百零七条 机场管理机构未按照本规定第九十九条要求指派相应的部门和人员对机坪运行实施全天动态检查的</w:t>
      </w:r>
      <w:r>
        <w:rPr>
          <w:rFonts w:ascii="MS UI Gothic" w:eastAsia="MS UI Gothic" w:hint="eastAsia"/>
          <w:w w:val="80"/>
        </w:rPr>
        <w:t>ꎬ </w:t>
      </w:r>
      <w:r>
        <w:rPr/>
        <w:t>由民航局或民航地区管理局处以 </w:t>
      </w:r>
      <w:r>
        <w:rPr>
          <w:rFonts w:ascii="MS UI Gothic" w:eastAsia="MS UI Gothic" w:hint="eastAsia"/>
          <w:w w:val="80"/>
        </w:rPr>
        <w:t>１ </w:t>
      </w:r>
      <w:r>
        <w:rPr/>
        <w:t>万元以下罚款</w:t>
      </w:r>
      <w:r>
        <w:rPr>
          <w:rFonts w:ascii="MS UI Gothic" w:eastAsia="MS UI Gothic" w:hint="eastAsia"/>
          <w:w w:val="80"/>
        </w:rPr>
        <w:t>ꎻ </w:t>
      </w:r>
      <w:r>
        <w:rPr/>
        <w:t>情节严重的</w:t>
      </w:r>
      <w:r>
        <w:rPr>
          <w:rFonts w:ascii="MS UI Gothic" w:eastAsia="MS UI Gothic" w:hint="eastAsia"/>
          <w:w w:val="80"/>
        </w:rPr>
        <w:t>ꎬ </w:t>
      </w:r>
      <w:r>
        <w:rPr/>
        <w:t>处以 </w:t>
      </w:r>
      <w:r>
        <w:rPr>
          <w:rFonts w:ascii="MS UI Gothic" w:eastAsia="MS UI Gothic" w:hint="eastAsia"/>
          <w:w w:val="80"/>
        </w:rPr>
        <w:t>１ </w:t>
      </w:r>
      <w:r>
        <w:rPr/>
        <w:t>万元以上 </w:t>
      </w:r>
      <w:r>
        <w:rPr>
          <w:rFonts w:ascii="MS UI Gothic" w:eastAsia="MS UI Gothic" w:hint="eastAsia"/>
          <w:w w:val="80"/>
        </w:rPr>
        <w:t>３ </w:t>
      </w:r>
      <w:r>
        <w:rPr/>
        <w:t>万元以下的罚款</w:t>
      </w:r>
      <w:r>
        <w:rPr>
          <w:rFonts w:ascii="MS UI Gothic" w:eastAsia="MS UI Gothic" w:hint="eastAsia"/>
          <w:w w:val="80"/>
        </w:rPr>
        <w:t>ꎮ</w:t>
      </w:r>
    </w:p>
    <w:p>
      <w:pPr>
        <w:pStyle w:val="BodyText"/>
        <w:spacing w:line="295" w:lineRule="auto"/>
        <w:ind w:left="383" w:right="124"/>
        <w:rPr>
          <w:rFonts w:ascii="MS UI Gothic" w:eastAsia="MS UI Gothic" w:hint="eastAsia"/>
        </w:rPr>
      </w:pPr>
      <w:r>
        <w:rPr>
          <w:spacing w:val="2"/>
          <w:w w:val="95"/>
        </w:rPr>
        <w:t>第三百零八条   机场管理机构未按照本规定第七章的要求履行净空和电磁环境  </w:t>
      </w:r>
      <w:r>
        <w:rPr>
          <w:spacing w:val="3"/>
          <w:w w:val="95"/>
        </w:rPr>
        <w:t>保护职责</w:t>
      </w:r>
      <w:r>
        <w:rPr>
          <w:rFonts w:ascii="MS UI Gothic" w:eastAsia="MS UI Gothic" w:hint="eastAsia"/>
          <w:spacing w:val="11"/>
          <w:w w:val="90"/>
        </w:rPr>
        <w:t>ꎬ </w:t>
      </w:r>
      <w:r>
        <w:rPr>
          <w:spacing w:val="10"/>
          <w:w w:val="95"/>
        </w:rPr>
        <w:t>而导致机场运行安全隐患的</w:t>
      </w:r>
      <w:r>
        <w:rPr>
          <w:rFonts w:ascii="MS UI Gothic" w:eastAsia="MS UI Gothic" w:hint="eastAsia"/>
          <w:w w:val="90"/>
        </w:rPr>
        <w:t>ꎬ</w:t>
      </w:r>
      <w:r>
        <w:rPr>
          <w:spacing w:val="6"/>
          <w:w w:val="95"/>
        </w:rPr>
        <w:t>由民航局或民航地区管理局处以 </w:t>
      </w:r>
      <w:r>
        <w:rPr>
          <w:rFonts w:ascii="MS UI Gothic" w:eastAsia="MS UI Gothic" w:hint="eastAsia"/>
          <w:spacing w:val="2"/>
          <w:w w:val="95"/>
        </w:rPr>
        <w:t>５０００ </w:t>
      </w:r>
      <w:r>
        <w:rPr>
          <w:w w:val="95"/>
        </w:rPr>
        <w:t>元</w:t>
      </w:r>
      <w:r>
        <w:rPr>
          <w:spacing w:val="-13"/>
          <w:w w:val="95"/>
        </w:rPr>
        <w:t>以上 </w:t>
      </w:r>
      <w:r>
        <w:rPr>
          <w:rFonts w:ascii="MS UI Gothic" w:eastAsia="MS UI Gothic" w:hint="eastAsia"/>
          <w:spacing w:val="5"/>
          <w:w w:val="95"/>
        </w:rPr>
        <w:t>１ </w:t>
      </w:r>
      <w:r>
        <w:rPr>
          <w:spacing w:val="3"/>
          <w:w w:val="95"/>
        </w:rPr>
        <w:t>万元以下的罚款</w:t>
      </w:r>
      <w:r>
        <w:rPr>
          <w:rFonts w:ascii="MS UI Gothic" w:eastAsia="MS UI Gothic" w:hint="eastAsia"/>
          <w:spacing w:val="6"/>
          <w:w w:val="90"/>
        </w:rPr>
        <w:t>ꎻ </w:t>
      </w:r>
      <w:r>
        <w:rPr>
          <w:spacing w:val="3"/>
          <w:w w:val="95"/>
        </w:rPr>
        <w:t>情节严重的</w:t>
      </w:r>
      <w:r>
        <w:rPr>
          <w:rFonts w:ascii="MS UI Gothic" w:eastAsia="MS UI Gothic" w:hint="eastAsia"/>
          <w:spacing w:val="9"/>
          <w:w w:val="90"/>
        </w:rPr>
        <w:t>ꎬ </w:t>
      </w:r>
      <w:r>
        <w:rPr>
          <w:w w:val="95"/>
        </w:rPr>
        <w:t>处</w:t>
      </w:r>
      <w:r>
        <w:rPr>
          <w:spacing w:val="-22"/>
          <w:w w:val="95"/>
        </w:rPr>
        <w:t>以 </w:t>
      </w:r>
      <w:r>
        <w:rPr>
          <w:rFonts w:ascii="MS UI Gothic" w:eastAsia="MS UI Gothic" w:hint="eastAsia"/>
          <w:spacing w:val="2"/>
          <w:w w:val="95"/>
        </w:rPr>
        <w:t>１ </w:t>
      </w:r>
      <w:r>
        <w:rPr>
          <w:spacing w:val="-7"/>
          <w:w w:val="95"/>
        </w:rPr>
        <w:t>万元以上 </w:t>
      </w:r>
      <w:r>
        <w:rPr>
          <w:rFonts w:ascii="MS UI Gothic" w:eastAsia="MS UI Gothic" w:hint="eastAsia"/>
          <w:spacing w:val="1"/>
          <w:w w:val="95"/>
        </w:rPr>
        <w:t>３ </w:t>
      </w:r>
      <w:r>
        <w:rPr>
          <w:spacing w:val="3"/>
          <w:w w:val="95"/>
        </w:rPr>
        <w:t>万元以下的罚款</w:t>
      </w:r>
      <w:r>
        <w:rPr>
          <w:rFonts w:ascii="MS UI Gothic" w:eastAsia="MS UI Gothic" w:hint="eastAsia"/>
          <w:w w:val="90"/>
        </w:rPr>
        <w:t>ꎮ</w:t>
      </w:r>
    </w:p>
    <w:p>
      <w:pPr>
        <w:pStyle w:val="BodyText"/>
        <w:spacing w:line="295" w:lineRule="auto"/>
        <w:ind w:left="383" w:right="126"/>
        <w:rPr>
          <w:rFonts w:ascii="MS UI Gothic" w:eastAsia="MS UI Gothic" w:hint="eastAsia"/>
        </w:rPr>
      </w:pPr>
      <w:r>
        <w:rPr/>
        <w:t>第三百零九条 机场管理机构未按照本规定第八章的要求采取措施防范动物侵入</w:t>
      </w:r>
      <w:r>
        <w:rPr>
          <w:rFonts w:ascii="MS UI Gothic" w:eastAsia="MS UI Gothic" w:hint="eastAsia"/>
          <w:w w:val="80"/>
        </w:rPr>
        <w:t>ꎬ </w:t>
      </w:r>
      <w:r>
        <w:rPr/>
        <w:t>而导致机场运行安全隐患的</w:t>
      </w:r>
      <w:r>
        <w:rPr>
          <w:rFonts w:ascii="MS UI Gothic" w:eastAsia="MS UI Gothic" w:hint="eastAsia"/>
          <w:w w:val="80"/>
        </w:rPr>
        <w:t>ꎬ </w:t>
      </w:r>
      <w:r>
        <w:rPr/>
        <w:t>使机场运行安全受到影响的</w:t>
      </w:r>
      <w:r>
        <w:rPr>
          <w:rFonts w:ascii="MS UI Gothic" w:eastAsia="MS UI Gothic" w:hint="eastAsia"/>
          <w:w w:val="80"/>
        </w:rPr>
        <w:t>ꎬ </w:t>
      </w:r>
      <w:r>
        <w:rPr/>
        <w:t>由民航局或民航地区管理局责令改正</w:t>
      </w:r>
      <w:r>
        <w:rPr>
          <w:rFonts w:ascii="MS UI Gothic" w:eastAsia="MS UI Gothic" w:hint="eastAsia"/>
          <w:w w:val="80"/>
        </w:rPr>
        <w:t>ꎬ </w:t>
      </w:r>
      <w:r>
        <w:rPr/>
        <w:t>并给予警告</w:t>
      </w:r>
      <w:r>
        <w:rPr>
          <w:rFonts w:ascii="MS UI Gothic" w:eastAsia="MS UI Gothic" w:hint="eastAsia"/>
          <w:w w:val="80"/>
        </w:rPr>
        <w:t>ꎻ </w:t>
      </w:r>
      <w:r>
        <w:rPr/>
        <w:t>情节严重的</w:t>
      </w:r>
      <w:r>
        <w:rPr>
          <w:rFonts w:ascii="MS UI Gothic" w:eastAsia="MS UI Gothic" w:hint="eastAsia"/>
          <w:w w:val="80"/>
        </w:rPr>
        <w:t>ꎬ </w:t>
      </w:r>
      <w:r>
        <w:rPr/>
        <w:t>处以 </w:t>
      </w:r>
      <w:r>
        <w:rPr>
          <w:rFonts w:ascii="MS UI Gothic" w:eastAsia="MS UI Gothic" w:hint="eastAsia"/>
          <w:w w:val="80"/>
        </w:rPr>
        <w:t>３ </w:t>
      </w:r>
      <w:r>
        <w:rPr/>
        <w:t>万元以下罚款</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95"/>
        </w:rPr>
        <w:t>第三百一十条   机场管理机构未按照本规定第九章的要求履行除冰雪管理职 责</w:t>
      </w:r>
      <w:r>
        <w:rPr>
          <w:rFonts w:ascii="MS UI Gothic" w:eastAsia="MS UI Gothic" w:hint="eastAsia"/>
          <w:w w:val="90"/>
        </w:rPr>
        <w:t>ꎬ </w:t>
      </w:r>
      <w:r>
        <w:rPr>
          <w:w w:val="95"/>
        </w:rPr>
        <w:t>而导致机场运行安全隐患的</w:t>
      </w:r>
      <w:r>
        <w:rPr>
          <w:rFonts w:ascii="MS UI Gothic" w:eastAsia="MS UI Gothic" w:hint="eastAsia"/>
          <w:w w:val="90"/>
        </w:rPr>
        <w:t>ꎬ </w:t>
      </w:r>
      <w:r>
        <w:rPr>
          <w:w w:val="95"/>
        </w:rPr>
        <w:t>由民航局或民航地区管理局处以 </w:t>
      </w:r>
      <w:r>
        <w:rPr>
          <w:rFonts w:ascii="MS UI Gothic" w:eastAsia="MS UI Gothic" w:hint="eastAsia"/>
          <w:w w:val="95"/>
        </w:rPr>
        <w:t>５０００ </w:t>
      </w:r>
      <w:r>
        <w:rPr>
          <w:w w:val="95"/>
        </w:rPr>
        <w:t>元以上 </w:t>
      </w:r>
      <w:r>
        <w:rPr>
          <w:rFonts w:ascii="MS UI Gothic" w:eastAsia="MS UI Gothic" w:hint="eastAsia"/>
          <w:w w:val="95"/>
        </w:rPr>
        <w:t>１</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１１９１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万元以下的罚款</w:t>
      </w:r>
      <w:r>
        <w:rPr>
          <w:rFonts w:ascii="MS UI Gothic" w:eastAsia="MS UI Gothic" w:hint="eastAsia"/>
          <w:w w:val="80"/>
        </w:rPr>
        <w:t>ꎻ </w:t>
      </w:r>
      <w:r>
        <w:rPr/>
        <w:t>情节严重的</w:t>
      </w:r>
      <w:r>
        <w:rPr>
          <w:rFonts w:ascii="MS UI Gothic" w:eastAsia="MS UI Gothic" w:hint="eastAsia"/>
          <w:w w:val="80"/>
        </w:rPr>
        <w:t>ꎬ </w:t>
      </w:r>
      <w:r>
        <w:rPr/>
        <w:t>处以 </w:t>
      </w:r>
      <w:r>
        <w:rPr>
          <w:rFonts w:ascii="MS UI Gothic" w:eastAsia="MS UI Gothic" w:hint="eastAsia"/>
        </w:rPr>
        <w:t>１ </w:t>
      </w:r>
      <w:r>
        <w:rPr/>
        <w:t>万元以上 </w:t>
      </w:r>
      <w:r>
        <w:rPr>
          <w:rFonts w:ascii="MS UI Gothic" w:eastAsia="MS UI Gothic" w:hint="eastAsia"/>
        </w:rPr>
        <w:t>３ </w:t>
      </w:r>
      <w:r>
        <w:rPr/>
        <w:t>万元以下的罚款</w:t>
      </w:r>
      <w:r>
        <w:rPr>
          <w:rFonts w:ascii="MS UI Gothic" w:eastAsia="MS UI Gothic" w:hint="eastAsia"/>
          <w:w w:val="80"/>
        </w:rPr>
        <w:t>ꎮ</w:t>
      </w:r>
    </w:p>
    <w:p>
      <w:pPr>
        <w:pStyle w:val="BodyText"/>
        <w:spacing w:line="295" w:lineRule="auto"/>
        <w:ind w:right="39"/>
      </w:pPr>
      <w:r>
        <w:rPr>
          <w:spacing w:val="2"/>
          <w:w w:val="105"/>
        </w:rPr>
        <w:t>第三百一十一条 机场管理机构未按</w:t>
      </w:r>
      <w:r>
        <w:rPr>
          <w:spacing w:val="11"/>
        </w:rPr>
        <w:t>照本规定的要求制定机场施工管理规定</w:t>
      </w:r>
      <w:r>
        <w:rPr>
          <w:spacing w:val="3"/>
        </w:rPr>
        <w:t>的</w:t>
      </w:r>
      <w:r>
        <w:rPr>
          <w:rFonts w:ascii="MS UI Gothic" w:eastAsia="MS UI Gothic" w:hint="eastAsia"/>
          <w:spacing w:val="21"/>
          <w:w w:val="80"/>
        </w:rPr>
        <w:t>ꎬ </w:t>
      </w:r>
      <w:r>
        <w:rPr>
          <w:spacing w:val="2"/>
        </w:rPr>
        <w:t>以及未按照本规定和机场施工管理规</w:t>
      </w:r>
      <w:r>
        <w:rPr>
          <w:spacing w:val="3"/>
        </w:rPr>
        <w:t>定落实施工管理工作的</w:t>
      </w:r>
      <w:r>
        <w:rPr>
          <w:rFonts w:ascii="MS UI Gothic" w:eastAsia="MS UI Gothic" w:hint="eastAsia"/>
          <w:spacing w:val="21"/>
          <w:w w:val="80"/>
        </w:rPr>
        <w:t>ꎬ </w:t>
      </w:r>
      <w:r>
        <w:rPr>
          <w:spacing w:val="2"/>
        </w:rPr>
        <w:t>民航局或民航地</w:t>
      </w:r>
      <w:r>
        <w:rPr>
          <w:spacing w:val="-5"/>
          <w:w w:val="105"/>
        </w:rPr>
        <w:t>区管理局应当对机场管理机构处以 </w:t>
      </w:r>
      <w:r>
        <w:rPr>
          <w:rFonts w:ascii="MS UI Gothic" w:eastAsia="MS UI Gothic" w:hint="eastAsia"/>
          <w:spacing w:val="-13"/>
          <w:w w:val="80"/>
        </w:rPr>
        <w:t>１ </w:t>
      </w:r>
      <w:r>
        <w:rPr>
          <w:spacing w:val="3"/>
          <w:w w:val="105"/>
        </w:rPr>
        <w:t>万元</w:t>
      </w:r>
    </w:p>
    <w:p>
      <w:pPr>
        <w:pStyle w:val="BodyText"/>
        <w:spacing w:line="252" w:lineRule="exact"/>
        <w:ind w:firstLine="0"/>
        <w:rPr>
          <w:rFonts w:ascii="MS UI Gothic" w:eastAsia="MS UI Gothic" w:hint="eastAsia"/>
        </w:rPr>
      </w:pPr>
      <w:r>
        <w:rPr/>
        <w:t>以上 </w:t>
      </w:r>
      <w:r>
        <w:rPr>
          <w:rFonts w:ascii="MS UI Gothic" w:eastAsia="MS UI Gothic" w:hint="eastAsia"/>
        </w:rPr>
        <w:t>３ </w:t>
      </w:r>
      <w:r>
        <w:rPr/>
        <w:t>万元以下的罚款</w:t>
      </w:r>
      <w:r>
        <w:rPr>
          <w:rFonts w:ascii="MS UI Gothic" w:eastAsia="MS UI Gothic" w:hint="eastAsia"/>
          <w:w w:val="80"/>
        </w:rPr>
        <w:t>ꎮ</w:t>
      </w:r>
    </w:p>
    <w:p>
      <w:pPr>
        <w:pStyle w:val="BodyText"/>
        <w:spacing w:line="295" w:lineRule="auto" w:before="57"/>
        <w:ind w:right="39"/>
      </w:pPr>
      <w:r>
        <w:rPr/>
        <w:t>第三百一十二条 违反本规定第二百二十六条的要求</w:t>
      </w:r>
      <w:r>
        <w:rPr>
          <w:rFonts w:ascii="MS UI Gothic" w:eastAsia="MS UI Gothic" w:hint="eastAsia"/>
          <w:w w:val="80"/>
        </w:rPr>
        <w:t>ꎬ </w:t>
      </w:r>
      <w:r>
        <w:rPr/>
        <w:t>未经民航局或民航地区管理局批准</w:t>
      </w:r>
      <w:r>
        <w:rPr>
          <w:rFonts w:ascii="MS UI Gothic" w:eastAsia="MS UI Gothic" w:hint="eastAsia"/>
          <w:w w:val="80"/>
        </w:rPr>
        <w:t>ꎬ </w:t>
      </w:r>
      <w:r>
        <w:rPr/>
        <w:t>擅自实施不停航施工的</w:t>
      </w:r>
      <w:r>
        <w:rPr>
          <w:rFonts w:ascii="MS UI Gothic" w:eastAsia="MS UI Gothic" w:hint="eastAsia"/>
          <w:w w:val="80"/>
        </w:rPr>
        <w:t>ꎬ </w:t>
      </w:r>
      <w:r>
        <w:rPr/>
        <w:t>由民航局或民航地区管理局处以 </w:t>
      </w:r>
      <w:r>
        <w:rPr>
          <w:rFonts w:ascii="MS UI Gothic" w:eastAsia="MS UI Gothic" w:hint="eastAsia"/>
          <w:w w:val="80"/>
        </w:rPr>
        <w:t>１ </w:t>
      </w:r>
      <w:r>
        <w:rPr/>
        <w:t>万元以上</w:t>
      </w:r>
    </w:p>
    <w:p>
      <w:pPr>
        <w:pStyle w:val="BodyText"/>
        <w:spacing w:line="253" w:lineRule="exact"/>
        <w:ind w:left="118" w:firstLine="0"/>
        <w:rPr>
          <w:rFonts w:ascii="MS UI Gothic" w:eastAsia="MS UI Gothic" w:hint="eastAsia"/>
        </w:rPr>
      </w:pPr>
      <w:r>
        <w:rPr>
          <w:rFonts w:ascii="MS UI Gothic" w:eastAsia="MS UI Gothic" w:hint="eastAsia"/>
        </w:rPr>
        <w:t>３ </w:t>
      </w:r>
      <w:r>
        <w:rPr/>
        <w:t>万元以下的罚款</w:t>
      </w:r>
      <w:r>
        <w:rPr>
          <w:rFonts w:ascii="MS UI Gothic" w:eastAsia="MS UI Gothic" w:hint="eastAsia"/>
          <w:w w:val="80"/>
        </w:rPr>
        <w:t>ꎮ</w:t>
      </w:r>
    </w:p>
    <w:p>
      <w:pPr>
        <w:pStyle w:val="BodyText"/>
        <w:spacing w:line="295" w:lineRule="auto" w:before="58"/>
        <w:ind w:right="38"/>
      </w:pPr>
      <w:r>
        <w:rPr>
          <w:spacing w:val="2"/>
          <w:w w:val="105"/>
        </w:rPr>
        <w:t>第三百一十三条 违反本规定第二百</w:t>
      </w:r>
      <w:r>
        <w:rPr>
          <w:spacing w:val="3"/>
        </w:rPr>
        <w:t>五十七条的要求</w:t>
      </w:r>
      <w:r>
        <w:rPr>
          <w:rFonts w:ascii="MS UI Gothic" w:eastAsia="MS UI Gothic" w:hint="eastAsia"/>
          <w:spacing w:val="21"/>
          <w:w w:val="80"/>
        </w:rPr>
        <w:t>ꎬ </w:t>
      </w:r>
      <w:r>
        <w:rPr>
          <w:spacing w:val="2"/>
        </w:rPr>
        <w:t>航空油料供应单位未取得航空油料供应的相关资质证书和许可证</w:t>
      </w:r>
      <w:r>
        <w:rPr>
          <w:spacing w:val="3"/>
        </w:rPr>
        <w:t>书</w:t>
      </w:r>
      <w:r>
        <w:rPr>
          <w:rFonts w:ascii="MS UI Gothic" w:eastAsia="MS UI Gothic" w:hint="eastAsia"/>
          <w:spacing w:val="18"/>
          <w:w w:val="80"/>
        </w:rPr>
        <w:t>ꎬ </w:t>
      </w:r>
      <w:r>
        <w:rPr>
          <w:spacing w:val="6"/>
        </w:rPr>
        <w:t>擅自在机场内从事航空油料供应的</w:t>
      </w:r>
      <w:r>
        <w:rPr>
          <w:rFonts w:ascii="MS UI Gothic" w:eastAsia="MS UI Gothic" w:hint="eastAsia"/>
          <w:w w:val="80"/>
        </w:rPr>
        <w:t>ꎬ</w:t>
      </w:r>
      <w:r>
        <w:rPr>
          <w:spacing w:val="-6"/>
          <w:w w:val="105"/>
        </w:rPr>
        <w:t>由民航局或民航地区管理局处以 </w:t>
      </w:r>
      <w:r>
        <w:rPr>
          <w:rFonts w:ascii="MS UI Gothic" w:eastAsia="MS UI Gothic" w:hint="eastAsia"/>
          <w:spacing w:val="-14"/>
          <w:w w:val="80"/>
        </w:rPr>
        <w:t>１ </w:t>
      </w:r>
      <w:r>
        <w:rPr>
          <w:spacing w:val="3"/>
          <w:w w:val="105"/>
        </w:rPr>
        <w:t>万元以</w:t>
      </w:r>
    </w:p>
    <w:p>
      <w:pPr>
        <w:pStyle w:val="BodyText"/>
        <w:spacing w:line="252" w:lineRule="exact"/>
        <w:ind w:firstLine="0"/>
        <w:rPr>
          <w:rFonts w:ascii="MS UI Gothic" w:eastAsia="MS UI Gothic" w:hint="eastAsia"/>
        </w:rPr>
      </w:pPr>
      <w:r>
        <w:rPr/>
        <w:t>上 </w:t>
      </w:r>
      <w:r>
        <w:rPr>
          <w:rFonts w:ascii="MS UI Gothic" w:eastAsia="MS UI Gothic" w:hint="eastAsia"/>
        </w:rPr>
        <w:t>３ </w:t>
      </w:r>
      <w:r>
        <w:rPr/>
        <w:t>万元以下的罚款</w:t>
      </w:r>
      <w:r>
        <w:rPr>
          <w:rFonts w:ascii="MS UI Gothic" w:eastAsia="MS UI Gothic" w:hint="eastAsia"/>
          <w:w w:val="80"/>
        </w:rPr>
        <w:t>ꎮ</w:t>
      </w:r>
    </w:p>
    <w:p>
      <w:pPr>
        <w:pStyle w:val="BodyText"/>
        <w:spacing w:line="295" w:lineRule="auto" w:before="58"/>
        <w:ind w:right="39"/>
      </w:pPr>
      <w:r>
        <w:rPr>
          <w:w w:val="105"/>
        </w:rPr>
        <w:t>第三百一十四条 未按照本规定第二</w:t>
      </w:r>
      <w:r>
        <w:rPr/>
        <w:t>百六十条的要求</w:t>
      </w:r>
      <w:r>
        <w:rPr>
          <w:rFonts w:ascii="MS UI Gothic" w:eastAsia="MS UI Gothic" w:hint="eastAsia"/>
          <w:w w:val="80"/>
        </w:rPr>
        <w:t>ꎬ </w:t>
      </w:r>
      <w:r>
        <w:rPr/>
        <w:t>航空油料供应设施设备</w:t>
      </w:r>
      <w:r>
        <w:rPr>
          <w:w w:val="105"/>
        </w:rPr>
        <w:t>和航空油料供应特种设备未经验收</w:t>
      </w:r>
      <w:r>
        <w:rPr>
          <w:rFonts w:ascii="MS UI Gothic" w:eastAsia="MS UI Gothic" w:hint="eastAsia"/>
          <w:w w:val="80"/>
        </w:rPr>
        <w:t>、 </w:t>
      </w:r>
      <w:r>
        <w:rPr>
          <w:w w:val="105"/>
        </w:rPr>
        <w:t>检验</w:t>
      </w:r>
    </w:p>
    <w:p>
      <w:pPr>
        <w:pStyle w:val="BodyText"/>
        <w:spacing w:line="295" w:lineRule="auto" w:before="124"/>
        <w:ind w:left="118" w:right="442" w:firstLine="5"/>
        <w:rPr>
          <w:rFonts w:ascii="MS UI Gothic" w:eastAsia="MS UI Gothic" w:hint="eastAsia"/>
        </w:rPr>
      </w:pPr>
      <w:r>
        <w:rPr/>
        <w:br w:type="column"/>
      </w:r>
      <w:r>
        <w:rPr>
          <w:spacing w:val="3"/>
        </w:rPr>
        <w:t>或者检测合格而投入使用的</w:t>
      </w:r>
      <w:r>
        <w:rPr>
          <w:rFonts w:ascii="MS UI Gothic" w:eastAsia="MS UI Gothic" w:hint="eastAsia"/>
          <w:spacing w:val="19"/>
          <w:w w:val="80"/>
        </w:rPr>
        <w:t>ꎬ </w:t>
      </w:r>
      <w:r>
        <w:rPr>
          <w:spacing w:val="2"/>
        </w:rPr>
        <w:t>由民航局或民航地区管理局对航空油料供应单位处以 </w:t>
      </w:r>
      <w:r>
        <w:rPr>
          <w:rFonts w:ascii="MS UI Gothic" w:eastAsia="MS UI Gothic" w:hint="eastAsia"/>
          <w:spacing w:val="5"/>
          <w:w w:val="80"/>
        </w:rPr>
        <w:t>１ </w:t>
      </w:r>
      <w:r>
        <w:rPr>
          <w:spacing w:val="-9"/>
        </w:rPr>
        <w:t>万元以上 </w:t>
      </w:r>
      <w:r>
        <w:rPr>
          <w:rFonts w:ascii="MS UI Gothic" w:eastAsia="MS UI Gothic" w:hint="eastAsia"/>
          <w:spacing w:val="4"/>
          <w:w w:val="80"/>
        </w:rPr>
        <w:t>３ </w:t>
      </w:r>
      <w:r>
        <w:rPr>
          <w:spacing w:val="3"/>
        </w:rPr>
        <w:t>万元以下的罚款</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2"/>
          <w:w w:val="95"/>
        </w:rPr>
        <w:t>第三百一十五条   航空油料供应单位未按照本规定第十一章第二节运行安全管  </w:t>
      </w:r>
      <w:r>
        <w:rPr>
          <w:spacing w:val="4"/>
          <w:w w:val="95"/>
        </w:rPr>
        <w:t>理的要求履行油料运行安全管理职责的</w:t>
      </w:r>
      <w:r>
        <w:rPr>
          <w:rFonts w:ascii="MS UI Gothic" w:eastAsia="MS UI Gothic" w:hint="eastAsia"/>
          <w:w w:val="90"/>
        </w:rPr>
        <w:t>ꎬ </w:t>
      </w:r>
      <w:r>
        <w:rPr>
          <w:spacing w:val="3"/>
          <w:w w:val="95"/>
        </w:rPr>
        <w:t>由民航局或民航地区管理局责令改正</w:t>
      </w:r>
      <w:r>
        <w:rPr>
          <w:rFonts w:ascii="MS UI Gothic" w:eastAsia="MS UI Gothic" w:hint="eastAsia"/>
          <w:spacing w:val="11"/>
          <w:w w:val="90"/>
        </w:rPr>
        <w:t>ꎬ  </w:t>
      </w:r>
      <w:r>
        <w:rPr>
          <w:w w:val="95"/>
        </w:rPr>
        <w:t>并</w:t>
      </w:r>
      <w:r>
        <w:rPr>
          <w:spacing w:val="-13"/>
          <w:w w:val="95"/>
        </w:rPr>
        <w:t>处以 </w:t>
      </w:r>
      <w:r>
        <w:rPr>
          <w:rFonts w:ascii="MS UI Gothic" w:eastAsia="MS UI Gothic" w:hint="eastAsia"/>
          <w:spacing w:val="2"/>
          <w:w w:val="95"/>
        </w:rPr>
        <w:t>５０００ </w:t>
      </w:r>
      <w:r>
        <w:rPr>
          <w:spacing w:val="-4"/>
          <w:w w:val="95"/>
        </w:rPr>
        <w:t>元以上 </w:t>
      </w:r>
      <w:r>
        <w:rPr>
          <w:rFonts w:ascii="MS UI Gothic" w:eastAsia="MS UI Gothic" w:hint="eastAsia"/>
          <w:spacing w:val="4"/>
          <w:w w:val="95"/>
        </w:rPr>
        <w:t>１ </w:t>
      </w:r>
      <w:r>
        <w:rPr>
          <w:spacing w:val="9"/>
          <w:w w:val="95"/>
        </w:rPr>
        <w:t>万元以下的罚款</w:t>
      </w:r>
      <w:r>
        <w:rPr>
          <w:rFonts w:ascii="MS UI Gothic" w:eastAsia="MS UI Gothic" w:hint="eastAsia"/>
          <w:spacing w:val="1"/>
          <w:w w:val="90"/>
        </w:rPr>
        <w:t>ꎻ </w:t>
      </w:r>
      <w:r>
        <w:rPr>
          <w:w w:val="95"/>
        </w:rPr>
        <w:t>情</w:t>
      </w:r>
      <w:r>
        <w:rPr>
          <w:spacing w:val="3"/>
          <w:w w:val="95"/>
        </w:rPr>
        <w:t>节严重的</w:t>
      </w:r>
      <w:r>
        <w:rPr>
          <w:rFonts w:ascii="MS UI Gothic" w:eastAsia="MS UI Gothic" w:hint="eastAsia"/>
          <w:spacing w:val="11"/>
          <w:w w:val="90"/>
        </w:rPr>
        <w:t>ꎬ  </w:t>
      </w:r>
      <w:r>
        <w:rPr>
          <w:spacing w:val="2"/>
          <w:w w:val="95"/>
        </w:rPr>
        <w:t>由民航局或民航地区管理局处</w:t>
      </w:r>
      <w:r>
        <w:rPr>
          <w:spacing w:val="-21"/>
          <w:w w:val="95"/>
        </w:rPr>
        <w:t>以 </w:t>
      </w:r>
      <w:r>
        <w:rPr>
          <w:rFonts w:ascii="MS UI Gothic" w:eastAsia="MS UI Gothic" w:hint="eastAsia"/>
          <w:spacing w:val="2"/>
          <w:w w:val="95"/>
        </w:rPr>
        <w:t>１ </w:t>
      </w:r>
      <w:r>
        <w:rPr>
          <w:spacing w:val="-7"/>
          <w:w w:val="95"/>
        </w:rPr>
        <w:t>万元以上 </w:t>
      </w:r>
      <w:r>
        <w:rPr>
          <w:rFonts w:ascii="MS UI Gothic" w:eastAsia="MS UI Gothic" w:hint="eastAsia"/>
          <w:spacing w:val="1"/>
          <w:w w:val="95"/>
        </w:rPr>
        <w:t>３ </w:t>
      </w:r>
      <w:r>
        <w:rPr>
          <w:spacing w:val="3"/>
          <w:w w:val="95"/>
        </w:rPr>
        <w:t>万元以下的罚款</w:t>
      </w:r>
      <w:r>
        <w:rPr>
          <w:rFonts w:ascii="MS UI Gothic" w:eastAsia="MS UI Gothic" w:hint="eastAsia"/>
          <w:w w:val="90"/>
        </w:rPr>
        <w:t>ꎮ</w:t>
      </w:r>
    </w:p>
    <w:p>
      <w:pPr>
        <w:pStyle w:val="BodyText"/>
        <w:spacing w:line="295" w:lineRule="auto"/>
        <w:ind w:right="442"/>
        <w:rPr>
          <w:rFonts w:ascii="MS UI Gothic" w:eastAsia="MS UI Gothic" w:hint="eastAsia"/>
        </w:rPr>
      </w:pPr>
      <w:r>
        <w:rPr/>
        <w:t>第三百一十六条 机场管理机构</w:t>
      </w:r>
      <w:r>
        <w:rPr>
          <w:rFonts w:ascii="MS UI Gothic" w:eastAsia="MS UI Gothic" w:hint="eastAsia"/>
          <w:w w:val="80"/>
        </w:rPr>
        <w:t>、 </w:t>
      </w:r>
      <w:r>
        <w:rPr/>
        <w:t>航空运输企业未按照本规定第十二章的要求履行机场运行安全信息报告和发布义务的</w:t>
      </w:r>
      <w:r>
        <w:rPr>
          <w:rFonts w:ascii="MS UI Gothic" w:eastAsia="MS UI Gothic" w:hint="eastAsia"/>
          <w:w w:val="80"/>
        </w:rPr>
        <w:t>ꎬ </w:t>
      </w:r>
      <w:r>
        <w:rPr/>
        <w:t>由民航局或民航地区管理局责令改正</w:t>
      </w:r>
      <w:r>
        <w:rPr>
          <w:rFonts w:ascii="MS UI Gothic" w:eastAsia="MS UI Gothic" w:hint="eastAsia"/>
          <w:w w:val="80"/>
        </w:rPr>
        <w:t>ꎬ </w:t>
      </w:r>
      <w:r>
        <w:rPr/>
        <w:t>并给予警告</w:t>
      </w:r>
      <w:r>
        <w:rPr>
          <w:rFonts w:ascii="MS UI Gothic" w:eastAsia="MS UI Gothic" w:hint="eastAsia"/>
          <w:w w:val="80"/>
        </w:rPr>
        <w:t>ꎻ </w:t>
      </w:r>
      <w:r>
        <w:rPr/>
        <w:t>拒不改正的</w:t>
      </w:r>
      <w:r>
        <w:rPr>
          <w:rFonts w:ascii="MS UI Gothic" w:eastAsia="MS UI Gothic" w:hint="eastAsia"/>
          <w:w w:val="80"/>
        </w:rPr>
        <w:t>ꎬ </w:t>
      </w:r>
      <w:r>
        <w:rPr/>
        <w:t>处以 </w:t>
      </w:r>
      <w:r>
        <w:rPr>
          <w:rFonts w:ascii="MS UI Gothic" w:eastAsia="MS UI Gothic" w:hint="eastAsia"/>
          <w:w w:val="80"/>
        </w:rPr>
        <w:t>１ </w:t>
      </w:r>
      <w:r>
        <w:rPr/>
        <w:t>万元以上 </w:t>
      </w:r>
      <w:r>
        <w:rPr>
          <w:rFonts w:ascii="MS UI Gothic" w:eastAsia="MS UI Gothic" w:hint="eastAsia"/>
          <w:w w:val="80"/>
        </w:rPr>
        <w:t>３ </w:t>
      </w:r>
      <w:r>
        <w:rPr/>
        <w:t>万元以下的罚款</w:t>
      </w:r>
      <w:r>
        <w:rPr>
          <w:rFonts w:ascii="MS UI Gothic" w:eastAsia="MS UI Gothic" w:hint="eastAsia"/>
          <w:w w:val="80"/>
        </w:rPr>
        <w:t>ꎮ</w:t>
      </w:r>
    </w:p>
    <w:p>
      <w:pPr>
        <w:pStyle w:val="BodyText"/>
        <w:tabs>
          <w:tab w:pos="2115" w:val="left" w:leader="none"/>
          <w:tab w:pos="2744" w:val="left" w:leader="none"/>
        </w:tabs>
        <w:spacing w:before="144"/>
        <w:ind w:left="1067" w:firstLine="0"/>
        <w:jc w:val="left"/>
      </w:pPr>
      <w:r>
        <w:rPr>
          <w:spacing w:val="3"/>
          <w:w w:val="105"/>
        </w:rPr>
        <w:t>第十四</w:t>
      </w:r>
      <w:r>
        <w:rPr>
          <w:w w:val="105"/>
        </w:rPr>
        <w:t>章</w:t>
        <w:tab/>
        <w:t>附</w:t>
        <w:tab/>
        <w:t>则</w:t>
      </w:r>
    </w:p>
    <w:p>
      <w:pPr>
        <w:pStyle w:val="BodyText"/>
        <w:spacing w:before="11"/>
        <w:ind w:left="0" w:firstLine="0"/>
        <w:jc w:val="left"/>
        <w:rPr>
          <w:sz w:val="16"/>
        </w:rPr>
      </w:pPr>
    </w:p>
    <w:p>
      <w:pPr>
        <w:pStyle w:val="BodyText"/>
        <w:tabs>
          <w:tab w:pos="2271" w:val="left" w:leader="none"/>
        </w:tabs>
        <w:spacing w:line="295" w:lineRule="auto"/>
        <w:ind w:left="118" w:right="442" w:firstLine="425"/>
        <w:jc w:val="right"/>
        <w:rPr>
          <w:rFonts w:ascii="MS UI Gothic" w:hAnsi="MS UI Gothic" w:eastAsia="MS UI Gothic" w:hint="eastAsia"/>
        </w:rPr>
      </w:pPr>
      <w:r>
        <w:rPr/>
        <w:pict>
          <v:shape style="position:absolute;margin-left:264.541992pt;margin-top:12.003651pt;width:5.15pt;height:24.35pt;mso-position-horizontal-relative:page;mso-position-vertical-relative:paragraph;z-index:-27166310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２</w:t>
                  </w:r>
                </w:p>
              </w:txbxContent>
            </v:textbox>
            <w10:wrap type="none"/>
          </v:shape>
        </w:pict>
      </w:r>
      <w:r>
        <w:rPr>
          <w:spacing w:val="3"/>
          <w:w w:val="95"/>
        </w:rPr>
        <w:t>第三百</w:t>
      </w:r>
      <w:r>
        <w:rPr>
          <w:spacing w:val="9"/>
          <w:w w:val="95"/>
        </w:rPr>
        <w:t>一</w:t>
      </w:r>
      <w:r>
        <w:rPr>
          <w:spacing w:val="13"/>
          <w:w w:val="95"/>
        </w:rPr>
        <w:t>十七</w:t>
      </w:r>
      <w:r>
        <w:rPr>
          <w:w w:val="95"/>
        </w:rPr>
        <w:t>条</w:t>
        <w:tab/>
      </w:r>
      <w:r>
        <w:rPr>
          <w:spacing w:val="15"/>
          <w:w w:val="95"/>
        </w:rPr>
        <w:t>本规定</w:t>
      </w:r>
      <w:r>
        <w:rPr>
          <w:w w:val="95"/>
        </w:rPr>
        <w:t>自</w:t>
      </w:r>
      <w:r>
        <w:rPr>
          <w:spacing w:val="-45"/>
          <w:w w:val="95"/>
        </w:rPr>
        <w:t> </w:t>
      </w:r>
      <w:r>
        <w:rPr>
          <w:rFonts w:ascii="MS UI Gothic" w:hAnsi="MS UI Gothic" w:eastAsia="MS UI Gothic" w:hint="eastAsia"/>
          <w:w w:val="95"/>
        </w:rPr>
        <w:t>２００８</w:t>
      </w:r>
      <w:r>
        <w:rPr>
          <w:rFonts w:ascii="MS UI Gothic" w:hAnsi="MS UI Gothic" w:eastAsia="MS UI Gothic" w:hint="eastAsia"/>
          <w:spacing w:val="-3"/>
          <w:w w:val="95"/>
        </w:rPr>
        <w:t> </w:t>
      </w:r>
      <w:r>
        <w:rPr>
          <w:spacing w:val="-15"/>
          <w:w w:val="95"/>
        </w:rPr>
        <w:t>年</w:t>
      </w:r>
      <w:r>
        <w:rPr>
          <w:w w:val="95"/>
        </w:rPr>
        <w:t>月</w:t>
      </w:r>
      <w:r>
        <w:rPr>
          <w:spacing w:val="-55"/>
          <w:w w:val="95"/>
        </w:rPr>
        <w:t> </w:t>
      </w:r>
      <w:r>
        <w:rPr>
          <w:rFonts w:ascii="MS UI Gothic" w:hAnsi="MS UI Gothic" w:eastAsia="MS UI Gothic" w:hint="eastAsia"/>
          <w:w w:val="95"/>
        </w:rPr>
        <w:t>１</w:t>
      </w:r>
      <w:r>
        <w:rPr>
          <w:rFonts w:ascii="MS UI Gothic" w:hAnsi="MS UI Gothic" w:eastAsia="MS UI Gothic" w:hint="eastAsia"/>
          <w:spacing w:val="-10"/>
          <w:w w:val="95"/>
        </w:rPr>
        <w:t> </w:t>
      </w:r>
      <w:r>
        <w:rPr>
          <w:spacing w:val="3"/>
          <w:w w:val="95"/>
        </w:rPr>
        <w:t>日</w:t>
      </w:r>
      <w:r>
        <w:rPr>
          <w:spacing w:val="7"/>
          <w:w w:val="95"/>
        </w:rPr>
        <w:t>起</w:t>
      </w:r>
      <w:r>
        <w:rPr>
          <w:spacing w:val="9"/>
          <w:w w:val="95"/>
        </w:rPr>
        <w:t>施</w:t>
      </w:r>
      <w:r>
        <w:rPr>
          <w:spacing w:val="3"/>
          <w:w w:val="95"/>
        </w:rPr>
        <w:t>行</w:t>
      </w:r>
      <w:r>
        <w:rPr>
          <w:rFonts w:ascii="MS UI Gothic" w:hAnsi="MS UI Gothic" w:eastAsia="MS UI Gothic" w:hint="eastAsia"/>
          <w:w w:val="85"/>
        </w:rPr>
        <w:t>ꎮ</w:t>
      </w:r>
      <w:r>
        <w:rPr>
          <w:rFonts w:ascii="MS UI Gothic" w:hAnsi="MS UI Gothic" w:eastAsia="MS UI Gothic" w:hint="eastAsia"/>
          <w:spacing w:val="38"/>
          <w:w w:val="85"/>
        </w:rPr>
        <w:t> </w:t>
      </w:r>
      <w:r>
        <w:rPr>
          <w:spacing w:val="11"/>
          <w:w w:val="95"/>
        </w:rPr>
        <w:t>民航总</w:t>
      </w:r>
      <w:r>
        <w:rPr>
          <w:w w:val="95"/>
        </w:rPr>
        <w:t>局</w:t>
      </w:r>
      <w:r>
        <w:rPr>
          <w:spacing w:val="-47"/>
          <w:w w:val="95"/>
        </w:rPr>
        <w:t> </w:t>
      </w:r>
      <w:r>
        <w:rPr>
          <w:rFonts w:ascii="MS UI Gothic" w:hAnsi="MS UI Gothic" w:eastAsia="MS UI Gothic" w:hint="eastAsia"/>
          <w:w w:val="95"/>
        </w:rPr>
        <w:t>２０００</w:t>
      </w:r>
      <w:r>
        <w:rPr>
          <w:rFonts w:ascii="MS UI Gothic" w:hAnsi="MS UI Gothic" w:eastAsia="MS UI Gothic" w:hint="eastAsia"/>
          <w:spacing w:val="-4"/>
          <w:w w:val="95"/>
        </w:rPr>
        <w:t> </w:t>
      </w:r>
      <w:r>
        <w:rPr>
          <w:w w:val="95"/>
        </w:rPr>
        <w:t>年</w:t>
      </w:r>
      <w:r>
        <w:rPr>
          <w:spacing w:val="-48"/>
          <w:w w:val="95"/>
        </w:rPr>
        <w:t> </w:t>
      </w:r>
      <w:r>
        <w:rPr>
          <w:rFonts w:ascii="MS UI Gothic" w:hAnsi="MS UI Gothic" w:eastAsia="MS UI Gothic" w:hint="eastAsia"/>
          <w:w w:val="95"/>
        </w:rPr>
        <w:t>１２</w:t>
      </w:r>
      <w:r>
        <w:rPr>
          <w:rFonts w:ascii="MS UI Gothic" w:hAnsi="MS UI Gothic" w:eastAsia="MS UI Gothic" w:hint="eastAsia"/>
          <w:spacing w:val="-4"/>
          <w:w w:val="95"/>
        </w:rPr>
        <w:t> </w:t>
      </w:r>
      <w:r>
        <w:rPr>
          <w:w w:val="95"/>
        </w:rPr>
        <w:t>月</w:t>
      </w:r>
      <w:r>
        <w:rPr>
          <w:w w:val="102"/>
        </w:rPr>
        <w:t> </w:t>
      </w:r>
      <w:r>
        <w:rPr>
          <w:rFonts w:ascii="MS UI Gothic" w:hAnsi="MS UI Gothic" w:eastAsia="MS UI Gothic" w:hint="eastAsia"/>
          <w:w w:val="95"/>
        </w:rPr>
        <w:t>１８</w:t>
      </w:r>
      <w:r>
        <w:rPr>
          <w:rFonts w:ascii="MS UI Gothic" w:hAnsi="MS UI Gothic" w:eastAsia="MS UI Gothic" w:hint="eastAsia"/>
          <w:spacing w:val="45"/>
          <w:w w:val="95"/>
        </w:rPr>
        <w:t> </w:t>
      </w:r>
      <w:r>
        <w:rPr>
          <w:spacing w:val="3"/>
          <w:w w:val="95"/>
        </w:rPr>
        <w:t>日</w:t>
      </w:r>
      <w:r>
        <w:rPr>
          <w:spacing w:val="9"/>
          <w:w w:val="95"/>
        </w:rPr>
        <w:t>颁</w:t>
      </w:r>
      <w:r>
        <w:rPr>
          <w:spacing w:val="13"/>
          <w:w w:val="95"/>
        </w:rPr>
        <w:t>布</w:t>
      </w:r>
      <w:r>
        <w:rPr>
          <w:w w:val="95"/>
        </w:rPr>
        <w:t>的</w:t>
      </w:r>
      <w:r>
        <w:rPr>
          <w:spacing w:val="14"/>
          <w:w w:val="95"/>
        </w:rPr>
        <w:t> </w:t>
      </w:r>
      <w:r>
        <w:rPr>
          <w:rFonts w:ascii="MS UI Gothic" w:hAnsi="MS UI Gothic" w:eastAsia="MS UI Gothic" w:hint="eastAsia"/>
          <w:w w:val="95"/>
        </w:rPr>
        <w:t>«</w:t>
      </w:r>
      <w:r>
        <w:rPr>
          <w:rFonts w:ascii="MS UI Gothic" w:hAnsi="MS UI Gothic" w:eastAsia="MS UI Gothic" w:hint="eastAsia"/>
          <w:spacing w:val="-10"/>
          <w:w w:val="95"/>
        </w:rPr>
        <w:t> </w:t>
      </w:r>
      <w:r>
        <w:rPr>
          <w:spacing w:val="13"/>
          <w:w w:val="95"/>
        </w:rPr>
        <w:t>民</w:t>
      </w:r>
      <w:r>
        <w:rPr>
          <w:spacing w:val="15"/>
          <w:w w:val="95"/>
        </w:rPr>
        <w:t>用机场不停航施工管</w:t>
      </w:r>
      <w:r>
        <w:rPr>
          <w:w w:val="95"/>
        </w:rPr>
        <w:t>理</w:t>
      </w:r>
      <w:r>
        <w:rPr>
          <w:spacing w:val="3"/>
          <w:w w:val="95"/>
        </w:rPr>
        <w:t>规定</w:t>
      </w:r>
      <w:r>
        <w:rPr>
          <w:rFonts w:ascii="MS UI Gothic" w:hAnsi="MS UI Gothic" w:eastAsia="MS UI Gothic" w:hint="eastAsia"/>
          <w:w w:val="95"/>
        </w:rPr>
        <w:t>»</w:t>
      </w:r>
      <w:r>
        <w:rPr>
          <w:rFonts w:ascii="MS UI Gothic" w:hAnsi="MS UI Gothic" w:eastAsia="MS UI Gothic" w:hint="eastAsia"/>
          <w:spacing w:val="41"/>
          <w:w w:val="95"/>
        </w:rPr>
        <w:t> </w:t>
      </w:r>
      <w:r>
        <w:rPr>
          <w:rFonts w:ascii="MS UI Gothic" w:hAnsi="MS UI Gothic" w:eastAsia="MS UI Gothic" w:hint="eastAsia"/>
          <w:w w:val="140"/>
        </w:rPr>
        <w:t>(</w:t>
      </w:r>
      <w:r>
        <w:rPr>
          <w:rFonts w:ascii="MS UI Gothic" w:hAnsi="MS UI Gothic" w:eastAsia="MS UI Gothic" w:hint="eastAsia"/>
          <w:spacing w:val="-59"/>
          <w:w w:val="140"/>
        </w:rPr>
        <w:t> </w:t>
      </w:r>
      <w:r>
        <w:rPr>
          <w:spacing w:val="3"/>
          <w:w w:val="95"/>
        </w:rPr>
        <w:t>民航总局令</w:t>
      </w:r>
      <w:r>
        <w:rPr>
          <w:w w:val="95"/>
        </w:rPr>
        <w:t>第</w:t>
      </w:r>
      <w:r>
        <w:rPr>
          <w:spacing w:val="-33"/>
          <w:w w:val="95"/>
        </w:rPr>
        <w:t> </w:t>
      </w:r>
      <w:r>
        <w:rPr>
          <w:rFonts w:ascii="MS UI Gothic" w:hAnsi="MS UI Gothic" w:eastAsia="MS UI Gothic" w:hint="eastAsia"/>
          <w:w w:val="95"/>
        </w:rPr>
        <w:t>９７</w:t>
      </w:r>
      <w:r>
        <w:rPr>
          <w:rFonts w:ascii="MS UI Gothic" w:hAnsi="MS UI Gothic" w:eastAsia="MS UI Gothic" w:hint="eastAsia"/>
          <w:spacing w:val="14"/>
          <w:w w:val="95"/>
        </w:rPr>
        <w:t> </w:t>
      </w:r>
      <w:r>
        <w:rPr>
          <w:spacing w:val="3"/>
          <w:w w:val="95"/>
        </w:rPr>
        <w:t>号</w:t>
      </w:r>
      <w:r>
        <w:rPr>
          <w:rFonts w:ascii="MS UI Gothic" w:hAnsi="MS UI Gothic" w:eastAsia="MS UI Gothic" w:hint="eastAsia"/>
          <w:w w:val="140"/>
        </w:rPr>
        <w:t>)</w:t>
      </w:r>
      <w:r>
        <w:rPr>
          <w:rFonts w:ascii="MS UI Gothic" w:hAnsi="MS UI Gothic" w:eastAsia="MS UI Gothic" w:hint="eastAsia"/>
          <w:spacing w:val="72"/>
          <w:w w:val="140"/>
        </w:rPr>
        <w:t> </w:t>
      </w:r>
      <w:r>
        <w:rPr>
          <w:spacing w:val="3"/>
          <w:w w:val="95"/>
        </w:rPr>
        <w:t>同时废止</w:t>
      </w:r>
      <w:r>
        <w:rPr>
          <w:rFonts w:ascii="MS UI Gothic" w:hAnsi="MS UI Gothic" w:eastAsia="MS UI Gothic" w:hint="eastAsia"/>
          <w:w w:val="85"/>
        </w:rPr>
        <w:t>ꎮ</w:t>
      </w:r>
    </w:p>
    <w:p>
      <w:pPr>
        <w:spacing w:after="0" w:line="295" w:lineRule="auto"/>
        <w:jc w:val="right"/>
        <w:rPr>
          <w:rFonts w:ascii="MS UI Gothic" w:hAnsi="MS UI Gothic" w:eastAsia="MS UI Gothic" w:hint="eastAsia"/>
        </w:rPr>
        <w:sectPr>
          <w:type w:val="continuous"/>
          <w:pgSz w:w="10500" w:h="14750"/>
          <w:pgMar w:top="960" w:bottom="280" w:left="980" w:right="980"/>
          <w:cols w:num="2" w:equalWidth="0">
            <w:col w:w="3936" w:space="256"/>
            <w:col w:w="4348"/>
          </w:cols>
        </w:sectPr>
      </w:pPr>
    </w:p>
    <w:p>
      <w:pPr>
        <w:pStyle w:val="BodyText"/>
        <w:spacing w:before="6"/>
        <w:ind w:left="0" w:firstLine="0"/>
        <w:jc w:val="left"/>
        <w:rPr>
          <w:rFonts w:ascii="MS UI Gothic"/>
          <w:sz w:val="17"/>
        </w:rPr>
      </w:pPr>
    </w:p>
    <w:p>
      <w:pPr>
        <w:pStyle w:val="Heading3"/>
        <w:spacing w:before="74"/>
      </w:pPr>
      <w:r>
        <w:rPr/>
        <w:t>中华人民共和国交通运输部令</w:t>
      </w:r>
    </w:p>
    <w:p>
      <w:pPr>
        <w:pStyle w:val="BodyText"/>
        <w:ind w:left="0" w:firstLine="0"/>
        <w:jc w:val="left"/>
        <w:rPr>
          <w:sz w:val="27"/>
        </w:rPr>
      </w:pPr>
    </w:p>
    <w:p>
      <w:pPr>
        <w:pStyle w:val="Heading4"/>
        <w:ind w:right="654"/>
      </w:pPr>
      <w:r>
        <w:rPr/>
        <w:t>第 </w:t>
      </w:r>
      <w:r>
        <w:rPr>
          <w:rFonts w:ascii="MS UI Gothic" w:eastAsia="MS UI Gothic" w:hint="eastAsia"/>
        </w:rPr>
        <w:t>１ </w:t>
      </w:r>
      <w:r>
        <w:rPr/>
        <w:t>号</w:t>
      </w:r>
    </w:p>
    <w:p>
      <w:pPr>
        <w:pStyle w:val="BodyText"/>
        <w:spacing w:before="354"/>
        <w:ind w:left="543" w:firstLine="0"/>
        <w:jc w:val="left"/>
        <w:rPr>
          <w:rFonts w:ascii="MS UI Gothic" w:hAnsi="MS UI Gothic" w:eastAsia="MS UI Gothic" w:hint="eastAsia"/>
        </w:rPr>
      </w:pPr>
      <w:r>
        <w:rPr>
          <w:rFonts w:ascii="MS UI Gothic" w:hAnsi="MS UI Gothic" w:eastAsia="MS UI Gothic" w:hint="eastAsia"/>
          <w:w w:val="95"/>
        </w:rPr>
        <w:t>« </w:t>
      </w:r>
      <w:r>
        <w:rPr>
          <w:w w:val="95"/>
        </w:rPr>
        <w:t>邮政业寄递安全监督管理办法</w:t>
      </w:r>
      <w:r>
        <w:rPr>
          <w:rFonts w:ascii="MS UI Gothic" w:hAnsi="MS UI Gothic" w:eastAsia="MS UI Gothic" w:hint="eastAsia"/>
          <w:w w:val="95"/>
        </w:rPr>
        <w:t>» </w:t>
      </w:r>
      <w:r>
        <w:rPr>
          <w:w w:val="95"/>
        </w:rPr>
        <w:t>已于 </w:t>
      </w:r>
      <w:r>
        <w:rPr>
          <w:rFonts w:ascii="MS UI Gothic" w:hAnsi="MS UI Gothic" w:eastAsia="MS UI Gothic" w:hint="eastAsia"/>
          <w:w w:val="95"/>
        </w:rPr>
        <w:t>２０１９ </w:t>
      </w:r>
      <w:r>
        <w:rPr>
          <w:w w:val="95"/>
        </w:rPr>
        <w:t>年 </w:t>
      </w:r>
      <w:r>
        <w:rPr>
          <w:rFonts w:ascii="MS UI Gothic" w:hAnsi="MS UI Gothic" w:eastAsia="MS UI Gothic" w:hint="eastAsia"/>
          <w:w w:val="95"/>
        </w:rPr>
        <w:t>１２ </w:t>
      </w:r>
      <w:r>
        <w:rPr>
          <w:w w:val="95"/>
        </w:rPr>
        <w:t>月 </w:t>
      </w:r>
      <w:r>
        <w:rPr>
          <w:rFonts w:ascii="MS UI Gothic" w:hAnsi="MS UI Gothic" w:eastAsia="MS UI Gothic" w:hint="eastAsia"/>
          <w:w w:val="95"/>
        </w:rPr>
        <w:t>１８ </w:t>
      </w:r>
      <w:r>
        <w:rPr>
          <w:w w:val="95"/>
        </w:rPr>
        <w:t>日经第 </w:t>
      </w:r>
      <w:r>
        <w:rPr>
          <w:rFonts w:ascii="MS UI Gothic" w:hAnsi="MS UI Gothic" w:eastAsia="MS UI Gothic" w:hint="eastAsia"/>
          <w:w w:val="95"/>
        </w:rPr>
        <w:t>３０ </w:t>
      </w:r>
      <w:r>
        <w:rPr>
          <w:w w:val="95"/>
        </w:rPr>
        <w:t>次部务会议通过</w:t>
      </w:r>
      <w:r>
        <w:rPr>
          <w:rFonts w:ascii="MS UI Gothic" w:hAnsi="MS UI Gothic" w:eastAsia="MS UI Gothic" w:hint="eastAsia"/>
          <w:w w:val="90"/>
        </w:rPr>
        <w:t>ꎬ</w:t>
      </w:r>
    </w:p>
    <w:p>
      <w:pPr>
        <w:pStyle w:val="BodyText"/>
        <w:spacing w:before="58"/>
        <w:ind w:firstLine="0"/>
        <w:jc w:val="left"/>
        <w:rPr>
          <w:rFonts w:ascii="MS UI Gothic" w:eastAsia="MS UI Gothic" w:hint="eastAsia"/>
        </w:rPr>
      </w:pPr>
      <w:r>
        <w:rPr>
          <w:w w:val="95"/>
        </w:rPr>
        <w:t>现予公布</w:t>
      </w:r>
      <w:r>
        <w:rPr>
          <w:rFonts w:ascii="MS UI Gothic" w:eastAsia="MS UI Gothic" w:hint="eastAsia"/>
          <w:w w:val="90"/>
        </w:rPr>
        <w:t>ꎬ </w:t>
      </w:r>
      <w:r>
        <w:rPr>
          <w:w w:val="95"/>
        </w:rPr>
        <w:t>自 </w:t>
      </w:r>
      <w:r>
        <w:rPr>
          <w:rFonts w:ascii="MS UI Gothic" w:eastAsia="MS UI Gothic" w:hint="eastAsia"/>
          <w:w w:val="95"/>
        </w:rPr>
        <w:t>２０２０ </w:t>
      </w:r>
      <w:r>
        <w:rPr>
          <w:w w:val="95"/>
        </w:rPr>
        <w:t>年 </w:t>
      </w:r>
      <w:r>
        <w:rPr>
          <w:rFonts w:ascii="MS UI Gothic" w:eastAsia="MS UI Gothic" w:hint="eastAsia"/>
          <w:w w:val="95"/>
        </w:rPr>
        <w:t>２ </w:t>
      </w:r>
      <w:r>
        <w:rPr>
          <w:w w:val="95"/>
        </w:rPr>
        <w:t>月 </w:t>
      </w:r>
      <w:r>
        <w:rPr>
          <w:rFonts w:ascii="MS UI Gothic" w:eastAsia="MS UI Gothic" w:hint="eastAsia"/>
          <w:w w:val="95"/>
        </w:rPr>
        <w:t>１５ </w:t>
      </w:r>
      <w:r>
        <w:rPr>
          <w:w w:val="95"/>
        </w:rPr>
        <w:t>日起施行</w:t>
      </w:r>
      <w:r>
        <w:rPr>
          <w:rFonts w:ascii="MS UI Gothic" w:eastAsia="MS UI Gothic" w:hint="eastAsia"/>
          <w:w w:val="90"/>
        </w:rPr>
        <w:t>ꎮ</w:t>
      </w:r>
    </w:p>
    <w:p>
      <w:pPr>
        <w:pStyle w:val="BodyText"/>
        <w:spacing w:before="6"/>
        <w:ind w:left="0" w:firstLine="0"/>
        <w:jc w:val="left"/>
        <w:rPr>
          <w:rFonts w:ascii="MS UI Gothic"/>
          <w:sz w:val="15"/>
        </w:rPr>
      </w:pPr>
    </w:p>
    <w:p>
      <w:pPr>
        <w:pStyle w:val="BodyText"/>
        <w:spacing w:before="175"/>
        <w:ind w:left="0" w:right="442" w:firstLine="0"/>
        <w:jc w:val="right"/>
      </w:pPr>
      <w:r>
        <w:rPr>
          <w:rFonts w:ascii="MS UI Gothic" w:eastAsia="MS UI Gothic" w:hint="eastAsia"/>
          <w:w w:val="95"/>
        </w:rPr>
        <w:t>２０２０ </w:t>
      </w:r>
      <w:r>
        <w:rPr>
          <w:w w:val="95"/>
        </w:rPr>
        <w:t>年 </w:t>
      </w:r>
      <w:r>
        <w:rPr>
          <w:rFonts w:ascii="MS UI Gothic" w:eastAsia="MS UI Gothic" w:hint="eastAsia"/>
          <w:w w:val="95"/>
        </w:rPr>
        <w:t>１ </w:t>
      </w:r>
      <w:r>
        <w:rPr>
          <w:w w:val="95"/>
        </w:rPr>
        <w:t>月 </w:t>
      </w:r>
      <w:r>
        <w:rPr>
          <w:rFonts w:ascii="MS UI Gothic" w:eastAsia="MS UI Gothic" w:hint="eastAsia"/>
          <w:w w:val="95"/>
        </w:rPr>
        <w:t>２ </w:t>
      </w:r>
      <w:r>
        <w:rPr>
          <w:w w:val="95"/>
        </w:rPr>
        <w:t>日</w:t>
      </w:r>
    </w:p>
    <w:p>
      <w:pPr>
        <w:pStyle w:val="Heading3"/>
        <w:spacing w:before="359"/>
        <w:ind w:left="310"/>
        <w:rPr>
          <w:rFonts w:ascii="Microsoft Yi Baiti" w:eastAsia="Microsoft Yi Baiti" w:hint="eastAsia"/>
        </w:rPr>
      </w:pPr>
      <w:r>
        <w:rPr/>
        <w:t>邮政业寄递安全监督管理办法 </w:t>
      </w:r>
      <w:r>
        <w:rPr>
          <w:rFonts w:ascii="Microsoft Yi Baiti" w:eastAsia="Microsoft Yi Baiti" w:hint="eastAsia"/>
        </w:rPr>
        <w:t>(</w:t>
      </w:r>
      <w:r>
        <w:rPr>
          <w:rFonts w:ascii="MS UI Gothic" w:eastAsia="MS UI Gothic" w:hint="eastAsia"/>
        </w:rPr>
        <w:t>２０２０ </w:t>
      </w:r>
      <w:r>
        <w:rPr/>
        <w:t>年公布</w:t>
      </w:r>
      <w:r>
        <w:rPr>
          <w:rFonts w:ascii="Microsoft Yi Baiti" w:eastAsia="Microsoft Yi Baiti" w:hint="eastAsia"/>
        </w:rPr>
        <w:t>)</w:t>
      </w:r>
    </w:p>
    <w:p>
      <w:pPr>
        <w:pStyle w:val="BodyText"/>
        <w:spacing w:before="6"/>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line="295" w:lineRule="auto" w:before="175"/>
        <w:ind w:right="38"/>
      </w:pPr>
      <w:r>
        <w:rPr/>
        <w:t>第一条  为加强邮政业寄递安全管理</w:t>
      </w:r>
      <w:r>
        <w:rPr>
          <w:rFonts w:ascii="MS UI Gothic" w:hAnsi="MS UI Gothic" w:eastAsia="MS UI Gothic" w:hint="eastAsia"/>
          <w:w w:val="80"/>
        </w:rPr>
        <w:t>ꎬ </w:t>
      </w:r>
      <w:r>
        <w:rPr/>
        <w:t>维护邮政通信与信息安全</w:t>
      </w:r>
      <w:r>
        <w:rPr>
          <w:rFonts w:ascii="MS UI Gothic" w:hAnsi="MS UI Gothic" w:eastAsia="MS UI Gothic" w:hint="eastAsia"/>
          <w:w w:val="80"/>
        </w:rPr>
        <w:t>ꎬ </w:t>
      </w:r>
      <w:r>
        <w:rPr/>
        <w:t>保障从业人员</w:t>
      </w:r>
      <w:r>
        <w:rPr>
          <w:rFonts w:ascii="MS UI Gothic" w:hAnsi="MS UI Gothic" w:eastAsia="MS UI Gothic" w:hint="eastAsia"/>
          <w:w w:val="80"/>
        </w:rPr>
        <w:t>、 </w:t>
      </w:r>
      <w:r>
        <w:rPr/>
        <w:t>用户人身和财产安全</w:t>
      </w:r>
      <w:r>
        <w:rPr>
          <w:rFonts w:ascii="MS UI Gothic" w:hAnsi="MS UI Gothic" w:eastAsia="MS UI Gothic" w:hint="eastAsia"/>
          <w:w w:val="80"/>
        </w:rPr>
        <w:t>ꎬ </w:t>
      </w:r>
      <w:r>
        <w:rPr/>
        <w:t>促进邮政业持续健康发展</w:t>
      </w:r>
      <w:r>
        <w:rPr>
          <w:rFonts w:ascii="MS UI Gothic" w:hAnsi="MS UI Gothic" w:eastAsia="MS UI Gothic" w:hint="eastAsia"/>
          <w:w w:val="80"/>
        </w:rPr>
        <w:t>ꎬ </w:t>
      </w:r>
      <w:r>
        <w:rPr/>
        <w:t>根据 </w:t>
      </w:r>
      <w:r>
        <w:rPr>
          <w:rFonts w:ascii="MS UI Gothic" w:hAnsi="MS UI Gothic" w:eastAsia="MS UI Gothic" w:hint="eastAsia"/>
          <w:w w:val="80"/>
        </w:rPr>
        <w:t>« </w:t>
      </w:r>
      <w:r>
        <w:rPr/>
        <w:t>中华人民共和国</w:t>
      </w:r>
    </w:p>
    <w:p>
      <w:pPr>
        <w:pStyle w:val="BodyText"/>
        <w:spacing w:line="295" w:lineRule="auto" w:before="175"/>
        <w:ind w:right="442" w:firstLine="0"/>
        <w:jc w:val="left"/>
        <w:rPr>
          <w:rFonts w:ascii="MS UI Gothic" w:hAnsi="MS UI Gothic" w:eastAsia="MS UI Gothic" w:hint="eastAsia"/>
        </w:rPr>
      </w:pPr>
      <w:r>
        <w:rPr/>
        <w:br w:type="column"/>
      </w:r>
      <w:r>
        <w:rPr/>
        <w:t>邮政法</w:t>
      </w:r>
      <w:r>
        <w:rPr>
          <w:rFonts w:ascii="MS UI Gothic" w:hAnsi="MS UI Gothic" w:eastAsia="MS UI Gothic" w:hint="eastAsia"/>
        </w:rPr>
        <w:t>» « </w:t>
      </w:r>
      <w:r>
        <w:rPr/>
        <w:t>快递暂行条例</w:t>
      </w:r>
      <w:r>
        <w:rPr>
          <w:rFonts w:ascii="MS UI Gothic" w:hAnsi="MS UI Gothic" w:eastAsia="MS UI Gothic" w:hint="eastAsia"/>
        </w:rPr>
        <w:t>» </w:t>
      </w:r>
      <w:r>
        <w:rPr/>
        <w:t>等法律</w:t>
      </w:r>
      <w:r>
        <w:rPr>
          <w:rFonts w:ascii="MS UI Gothic" w:hAnsi="MS UI Gothic" w:eastAsia="MS UI Gothic" w:hint="eastAsia"/>
        </w:rPr>
        <w:t>、 </w:t>
      </w:r>
      <w:r>
        <w:rPr/>
        <w:t>行政法规</w:t>
      </w:r>
      <w:r>
        <w:rPr>
          <w:rFonts w:ascii="MS UI Gothic" w:hAnsi="MS UI Gothic" w:eastAsia="MS UI Gothic" w:hint="eastAsia"/>
          <w:w w:val="80"/>
        </w:rPr>
        <w:t>ꎬ </w:t>
      </w:r>
      <w:r>
        <w:rPr/>
        <w:t>制定本办法</w:t>
      </w:r>
      <w:r>
        <w:rPr>
          <w:rFonts w:ascii="MS UI Gothic" w:hAnsi="MS UI Gothic" w:eastAsia="MS UI Gothic" w:hint="eastAsia"/>
          <w:w w:val="80"/>
        </w:rPr>
        <w:t>ꎮ</w:t>
      </w:r>
    </w:p>
    <w:p>
      <w:pPr>
        <w:pStyle w:val="BodyText"/>
        <w:tabs>
          <w:tab w:pos="1382" w:val="left" w:leader="none"/>
        </w:tabs>
        <w:spacing w:line="295" w:lineRule="auto"/>
        <w:ind w:right="442"/>
        <w:jc w:val="left"/>
      </w:pPr>
      <w:r>
        <w:rPr>
          <w:spacing w:val="3"/>
        </w:rPr>
        <w:t>第二</w:t>
      </w:r>
      <w:r>
        <w:rPr/>
        <w:t>条</w:t>
        <w:tab/>
      </w:r>
      <w:r>
        <w:rPr>
          <w:spacing w:val="3"/>
        </w:rPr>
        <w:t>在中华人民共和国境内经</w:t>
      </w:r>
      <w:r>
        <w:rPr/>
        <w:t>营</w:t>
      </w:r>
      <w:r>
        <w:rPr>
          <w:spacing w:val="3"/>
        </w:rPr>
        <w:t>邮政业务</w:t>
      </w:r>
      <w:r>
        <w:rPr>
          <w:rFonts w:ascii="MS UI Gothic" w:eastAsia="MS UI Gothic" w:hint="eastAsia"/>
          <w:w w:val="80"/>
        </w:rPr>
        <w:t>、</w:t>
      </w:r>
      <w:r>
        <w:rPr>
          <w:rFonts w:ascii="MS UI Gothic" w:eastAsia="MS UI Gothic" w:hint="eastAsia"/>
          <w:spacing w:val="15"/>
          <w:w w:val="80"/>
        </w:rPr>
        <w:t> </w:t>
      </w:r>
      <w:r>
        <w:rPr>
          <w:spacing w:val="3"/>
        </w:rPr>
        <w:t>快递业务</w:t>
      </w:r>
      <w:r>
        <w:rPr>
          <w:rFonts w:ascii="MS UI Gothic" w:eastAsia="MS UI Gothic" w:hint="eastAsia"/>
          <w:w w:val="80"/>
        </w:rPr>
        <w:t>ꎬ</w:t>
      </w:r>
      <w:r>
        <w:rPr>
          <w:rFonts w:ascii="MS UI Gothic" w:eastAsia="MS UI Gothic" w:hint="eastAsia"/>
          <w:spacing w:val="15"/>
          <w:w w:val="80"/>
        </w:rPr>
        <w:t> </w:t>
      </w:r>
      <w:r>
        <w:rPr>
          <w:spacing w:val="3"/>
        </w:rPr>
        <w:t>接受邮政服务</w:t>
      </w:r>
      <w:r>
        <w:rPr>
          <w:rFonts w:ascii="MS UI Gothic" w:eastAsia="MS UI Gothic" w:hint="eastAsia"/>
          <w:w w:val="80"/>
        </w:rPr>
        <w:t>、</w:t>
      </w:r>
      <w:r>
        <w:rPr>
          <w:rFonts w:ascii="MS UI Gothic" w:eastAsia="MS UI Gothic" w:hint="eastAsia"/>
          <w:spacing w:val="15"/>
          <w:w w:val="80"/>
        </w:rPr>
        <w:t> </w:t>
      </w:r>
      <w:r>
        <w:rPr/>
        <w:t>快</w:t>
      </w:r>
    </w:p>
    <w:p>
      <w:pPr>
        <w:spacing w:after="0" w:line="295" w:lineRule="auto"/>
        <w:jc w:val="lef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１１９２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t>递服务以及对邮政业寄递安全实施监督管理</w:t>
      </w:r>
      <w:r>
        <w:rPr>
          <w:rFonts w:ascii="MS UI Gothic" w:eastAsia="MS UI Gothic" w:hint="eastAsia"/>
          <w:w w:val="80"/>
        </w:rPr>
        <w:t>ꎬ </w:t>
      </w:r>
      <w:r>
        <w:rPr/>
        <w:t>适用本办法</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12"/>
          <w:w w:val="105"/>
        </w:rPr>
        <w:t>第三条 国务院邮政管理部门和省</w:t>
      </w:r>
      <w:r>
        <w:rPr>
          <w:rFonts w:ascii="MS UI Gothic" w:eastAsia="MS UI Gothic" w:hint="eastAsia"/>
          <w:spacing w:val="-11"/>
          <w:w w:val="80"/>
        </w:rPr>
        <w:t>、</w:t>
      </w:r>
      <w:r>
        <w:rPr>
          <w:spacing w:val="3"/>
          <w:w w:val="105"/>
        </w:rPr>
        <w:t>自治区</w:t>
      </w:r>
      <w:r>
        <w:rPr>
          <w:rFonts w:ascii="MS UI Gothic" w:eastAsia="MS UI Gothic" w:hint="eastAsia"/>
          <w:spacing w:val="-4"/>
          <w:w w:val="80"/>
        </w:rPr>
        <w:t>、 </w:t>
      </w:r>
      <w:r>
        <w:rPr>
          <w:spacing w:val="2"/>
          <w:w w:val="105"/>
        </w:rPr>
        <w:t>直辖市邮政管理机构以及按照国</w:t>
      </w:r>
      <w:r>
        <w:rPr>
          <w:spacing w:val="11"/>
        </w:rPr>
        <w:t>务院规定设立的省级以下邮政管理机构  </w:t>
      </w:r>
      <w:r>
        <w:rPr>
          <w:rFonts w:ascii="MS UI Gothic" w:eastAsia="MS UI Gothic" w:hint="eastAsia"/>
          <w:spacing w:val="-33"/>
          <w:w w:val="150"/>
        </w:rPr>
        <w:t>( </w:t>
      </w:r>
      <w:r>
        <w:rPr>
          <w:spacing w:val="4"/>
          <w:w w:val="105"/>
        </w:rPr>
        <w:t>以下统称邮政管理部门</w:t>
      </w:r>
      <w:r>
        <w:rPr>
          <w:rFonts w:ascii="MS UI Gothic" w:eastAsia="MS UI Gothic" w:hint="eastAsia"/>
          <w:spacing w:val="1"/>
          <w:w w:val="150"/>
        </w:rPr>
        <w:t>) </w:t>
      </w:r>
      <w:r>
        <w:rPr>
          <w:spacing w:val="7"/>
          <w:w w:val="105"/>
        </w:rPr>
        <w:t>负责邮政业寄</w:t>
      </w:r>
      <w:r>
        <w:rPr>
          <w:spacing w:val="3"/>
          <w:w w:val="105"/>
        </w:rPr>
        <w:t>递安全监督管理工作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第四条 邮政管理部门应当与有关部门相互配合</w:t>
      </w:r>
      <w:r>
        <w:rPr>
          <w:rFonts w:ascii="MS UI Gothic" w:eastAsia="MS UI Gothic" w:hint="eastAsia"/>
          <w:w w:val="80"/>
        </w:rPr>
        <w:t>ꎬ </w:t>
      </w:r>
      <w:r>
        <w:rPr/>
        <w:t>健全安全保障机制</w:t>
      </w:r>
      <w:r>
        <w:rPr>
          <w:rFonts w:ascii="MS UI Gothic" w:eastAsia="MS UI Gothic" w:hint="eastAsia"/>
          <w:w w:val="80"/>
        </w:rPr>
        <w:t>ꎬ </w:t>
      </w:r>
      <w:r>
        <w:rPr/>
        <w:t>加强对邮政业寄递安全的监督管理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第五条 邮政企业</w:t>
      </w:r>
      <w:r>
        <w:rPr>
          <w:rFonts w:ascii="MS UI Gothic" w:eastAsia="MS UI Gothic" w:hint="eastAsia"/>
          <w:w w:val="80"/>
        </w:rPr>
        <w:t>、 </w:t>
      </w:r>
      <w:r>
        <w:rPr/>
        <w:t>快递企业应当遵守国家有关安全管理的规定</w:t>
      </w:r>
      <w:r>
        <w:rPr>
          <w:rFonts w:ascii="MS UI Gothic" w:eastAsia="MS UI Gothic" w:hint="eastAsia"/>
          <w:w w:val="80"/>
        </w:rPr>
        <w:t>ꎬ </w:t>
      </w:r>
      <w:r>
        <w:rPr/>
        <w:t>不得危害国家安全</w:t>
      </w:r>
      <w:r>
        <w:rPr>
          <w:rFonts w:ascii="MS UI Gothic" w:eastAsia="MS UI Gothic" w:hint="eastAsia"/>
          <w:w w:val="80"/>
        </w:rPr>
        <w:t>、 </w:t>
      </w:r>
      <w:r>
        <w:rPr/>
        <w:t>社会公共利益或者他人合法权益</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第六条 使用统一的商标</w:t>
      </w:r>
      <w:r>
        <w:rPr>
          <w:rFonts w:ascii="MS UI Gothic" w:eastAsia="MS UI Gothic" w:hint="eastAsia"/>
          <w:w w:val="80"/>
        </w:rPr>
        <w:t>、 </w:t>
      </w:r>
      <w:r>
        <w:rPr>
          <w:w w:val="105"/>
        </w:rPr>
        <w:t>字号或者快递运单经营快递业务的</w:t>
      </w:r>
      <w:r>
        <w:rPr>
          <w:rFonts w:ascii="MS UI Gothic" w:eastAsia="MS UI Gothic" w:hint="eastAsia"/>
          <w:w w:val="80"/>
        </w:rPr>
        <w:t>ꎬ </w:t>
      </w:r>
      <w:r>
        <w:rPr>
          <w:w w:val="105"/>
        </w:rPr>
        <w:t>商标</w:t>
      </w:r>
      <w:r>
        <w:rPr>
          <w:rFonts w:ascii="MS UI Gothic" w:eastAsia="MS UI Gothic" w:hint="eastAsia"/>
          <w:w w:val="80"/>
        </w:rPr>
        <w:t>、 </w:t>
      </w:r>
      <w:r>
        <w:rPr>
          <w:w w:val="105"/>
        </w:rPr>
        <w:t>字号或</w:t>
      </w:r>
      <w:r>
        <w:rPr/>
        <w:t>者快递运单所属企业应当对使用其商标</w:t>
      </w:r>
      <w:r>
        <w:rPr>
          <w:rFonts w:ascii="MS UI Gothic" w:eastAsia="MS UI Gothic" w:hint="eastAsia"/>
          <w:w w:val="80"/>
        </w:rPr>
        <w:t>、</w:t>
      </w:r>
      <w:r>
        <w:rPr/>
        <w:t>字号或者快递运单的企业的安全保障实行</w:t>
      </w:r>
      <w:r>
        <w:rPr>
          <w:w w:val="105"/>
        </w:rPr>
        <w:t>统一管理</w:t>
      </w:r>
      <w:r>
        <w:rPr>
          <w:rFonts w:ascii="MS UI Gothic" w:eastAsia="MS UI Gothic" w:hint="eastAsia"/>
          <w:w w:val="80"/>
        </w:rPr>
        <w:t>ꎬ </w:t>
      </w:r>
      <w:r>
        <w:rPr>
          <w:w w:val="105"/>
        </w:rPr>
        <w:t>监督使用其商标</w:t>
      </w:r>
      <w:r>
        <w:rPr>
          <w:rFonts w:ascii="MS UI Gothic" w:eastAsia="MS UI Gothic" w:hint="eastAsia"/>
          <w:w w:val="80"/>
        </w:rPr>
        <w:t>、 </w:t>
      </w:r>
      <w:r>
        <w:rPr>
          <w:w w:val="105"/>
        </w:rPr>
        <w:t>字号或者快</w:t>
      </w:r>
      <w:r>
        <w:rPr/>
        <w:t>递运单的企业执行邮政业安全管理制度</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第七条 用户交寄邮件</w:t>
      </w:r>
      <w:r>
        <w:rPr>
          <w:rFonts w:ascii="MS UI Gothic" w:eastAsia="MS UI Gothic" w:hint="eastAsia"/>
          <w:w w:val="80"/>
        </w:rPr>
        <w:t>、 </w:t>
      </w:r>
      <w:r>
        <w:rPr/>
        <w:t>快件应当遵守国家关于禁止寄递或者限制寄递物品的规定</w:t>
      </w:r>
      <w:r>
        <w:rPr>
          <w:rFonts w:ascii="MS UI Gothic" w:eastAsia="MS UI Gothic" w:hint="eastAsia"/>
          <w:w w:val="80"/>
        </w:rPr>
        <w:t>ꎬ </w:t>
      </w:r>
      <w:r>
        <w:rPr/>
        <w:t>不得利用邮件</w:t>
      </w:r>
      <w:r>
        <w:rPr>
          <w:rFonts w:ascii="MS UI Gothic" w:eastAsia="MS UI Gothic" w:hint="eastAsia"/>
          <w:w w:val="80"/>
        </w:rPr>
        <w:t>、 </w:t>
      </w:r>
      <w:r>
        <w:rPr/>
        <w:t>快件危害国家安全</w:t>
      </w:r>
      <w:r>
        <w:rPr>
          <w:rFonts w:ascii="MS UI Gothic" w:eastAsia="MS UI Gothic" w:hint="eastAsia"/>
          <w:w w:val="80"/>
        </w:rPr>
        <w:t>、 </w:t>
      </w:r>
      <w:r>
        <w:rPr/>
        <w:t>社会公共利益或者他人合法权益</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第八条  任何单位或者个人不得冒领</w:t>
      </w:r>
      <w:r>
        <w:rPr>
          <w:rFonts w:ascii="MS UI Gothic" w:eastAsia="MS UI Gothic" w:hint="eastAsia"/>
          <w:w w:val="80"/>
        </w:rPr>
        <w:t>、 </w:t>
      </w:r>
      <w:r>
        <w:rPr/>
        <w:t>私自开拆</w:t>
      </w:r>
      <w:r>
        <w:rPr>
          <w:rFonts w:ascii="MS UI Gothic" w:eastAsia="MS UI Gothic" w:hint="eastAsia"/>
          <w:w w:val="80"/>
        </w:rPr>
        <w:t>、 </w:t>
      </w:r>
      <w:r>
        <w:rPr/>
        <w:t>隐匿</w:t>
      </w:r>
      <w:r>
        <w:rPr>
          <w:rFonts w:ascii="MS UI Gothic" w:eastAsia="MS UI Gothic" w:hint="eastAsia"/>
          <w:w w:val="80"/>
        </w:rPr>
        <w:t>、 </w:t>
      </w:r>
      <w:r>
        <w:rPr/>
        <w:t>毁弃</w:t>
      </w:r>
      <w:r>
        <w:rPr>
          <w:rFonts w:ascii="MS UI Gothic" w:eastAsia="MS UI Gothic" w:hint="eastAsia"/>
          <w:w w:val="80"/>
        </w:rPr>
        <w:t>、  </w:t>
      </w:r>
      <w:r>
        <w:rPr/>
        <w:t>倒卖或者非法检查</w:t>
      </w:r>
      <w:r>
        <w:rPr>
          <w:rFonts w:ascii="MS UI Gothic" w:eastAsia="MS UI Gothic" w:hint="eastAsia"/>
          <w:w w:val="80"/>
        </w:rPr>
        <w:t>、 </w:t>
      </w:r>
      <w:r>
        <w:rPr/>
        <w:t>非法扣留他人邮件</w:t>
      </w:r>
      <w:r>
        <w:rPr>
          <w:rFonts w:ascii="MS UI Gothic" w:eastAsia="MS UI Gothic" w:hint="eastAsia"/>
          <w:w w:val="80"/>
        </w:rPr>
        <w:t>、 </w:t>
      </w:r>
      <w:r>
        <w:rPr/>
        <w:t>快件</w:t>
      </w:r>
      <w:r>
        <w:rPr>
          <w:rFonts w:ascii="MS UI Gothic" w:eastAsia="MS UI Gothic" w:hint="eastAsia"/>
          <w:w w:val="80"/>
        </w:rPr>
        <w:t>ꎬ </w:t>
      </w:r>
      <w:r>
        <w:rPr/>
        <w:t>不得损毁邮政设施</w:t>
      </w:r>
      <w:r>
        <w:rPr>
          <w:rFonts w:ascii="MS UI Gothic" w:eastAsia="MS UI Gothic" w:hint="eastAsia"/>
          <w:w w:val="80"/>
        </w:rPr>
        <w:t>、 </w:t>
      </w:r>
      <w:r>
        <w:rPr/>
        <w:t>快递设施或者影响设施的正常使用</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第九条 交寄</w:t>
      </w:r>
      <w:r>
        <w:rPr>
          <w:rFonts w:ascii="MS UI Gothic" w:eastAsia="MS UI Gothic" w:hint="eastAsia"/>
        </w:rPr>
        <w:t>、 </w:t>
      </w:r>
      <w:r>
        <w:rPr/>
        <w:t>收寄邮件</w:t>
      </w:r>
      <w:r>
        <w:rPr>
          <w:rFonts w:ascii="MS UI Gothic" w:eastAsia="MS UI Gothic" w:hint="eastAsia"/>
        </w:rPr>
        <w:t>、 </w:t>
      </w:r>
      <w:r>
        <w:rPr/>
        <w:t>快件</w:t>
      </w:r>
      <w:r>
        <w:rPr>
          <w:rFonts w:ascii="MS UI Gothic" w:eastAsia="MS UI Gothic" w:hint="eastAsia"/>
          <w:w w:val="80"/>
        </w:rPr>
        <w:t>ꎬ </w:t>
      </w:r>
      <w:r>
        <w:rPr/>
        <w:t>应当遵守实名收寄管理制度</w:t>
      </w:r>
      <w:r>
        <w:rPr>
          <w:rFonts w:ascii="MS UI Gothic" w:eastAsia="MS UI Gothic" w:hint="eastAsia"/>
          <w:w w:val="80"/>
        </w:rPr>
        <w:t>ꎮ</w:t>
      </w:r>
    </w:p>
    <w:p>
      <w:pPr>
        <w:pStyle w:val="BodyText"/>
        <w:spacing w:line="295" w:lineRule="auto"/>
        <w:ind w:left="440"/>
        <w:rPr>
          <w:rFonts w:ascii="MS UI Gothic" w:eastAsia="MS UI Gothic" w:hint="eastAsia"/>
        </w:rPr>
      </w:pPr>
      <w:r>
        <w:rPr/>
        <w:t>第十条 邮政企业</w:t>
      </w:r>
      <w:r>
        <w:rPr>
          <w:rFonts w:ascii="MS UI Gothic" w:eastAsia="MS UI Gothic" w:hint="eastAsia"/>
          <w:w w:val="80"/>
        </w:rPr>
        <w:t>、 </w:t>
      </w:r>
      <w:r>
        <w:rPr/>
        <w:t>快递企业应当依法验视用户交寄的物品是否属于禁止寄递或者限制寄递的物品</w:t>
      </w:r>
      <w:r>
        <w:rPr>
          <w:rFonts w:ascii="MS UI Gothic" w:eastAsia="MS UI Gothic" w:hint="eastAsia"/>
          <w:w w:val="80"/>
        </w:rPr>
        <w:t>ꎬ </w:t>
      </w:r>
      <w:r>
        <w:rPr/>
        <w:t>核对物品的名称</w:t>
      </w:r>
      <w:r>
        <w:rPr>
          <w:rFonts w:ascii="MS UI Gothic" w:eastAsia="MS UI Gothic" w:hint="eastAsia"/>
          <w:w w:val="80"/>
        </w:rPr>
        <w:t>、</w:t>
      </w:r>
      <w:r>
        <w:rPr/>
        <w:t>性质</w:t>
      </w:r>
      <w:r>
        <w:rPr>
          <w:rFonts w:ascii="MS UI Gothic" w:eastAsia="MS UI Gothic" w:hint="eastAsia"/>
          <w:w w:val="80"/>
        </w:rPr>
        <w:t>、 </w:t>
      </w:r>
      <w:r>
        <w:rPr/>
        <w:t>数量等是否与寄递详情单显示或者关联的信息一致</w:t>
      </w:r>
      <w:r>
        <w:rPr>
          <w:rFonts w:ascii="MS UI Gothic" w:eastAsia="MS UI Gothic" w:hint="eastAsia"/>
          <w:w w:val="80"/>
        </w:rPr>
        <w:t>ꎻ </w:t>
      </w:r>
      <w:r>
        <w:rPr/>
        <w:t>予以收寄的</w:t>
      </w:r>
      <w:r>
        <w:rPr>
          <w:rFonts w:ascii="MS UI Gothic" w:eastAsia="MS UI Gothic" w:hint="eastAsia"/>
          <w:w w:val="80"/>
        </w:rPr>
        <w:t>ꎬ </w:t>
      </w:r>
      <w:r>
        <w:rPr/>
        <w:t>应当按照国务院邮政管理部门的规定作出验视标识</w:t>
      </w:r>
      <w:r>
        <w:rPr>
          <w:rFonts w:ascii="MS UI Gothic" w:eastAsia="MS UI Gothic" w:hint="eastAsia"/>
          <w:w w:val="80"/>
        </w:rPr>
        <w:t>ꎮ</w:t>
      </w:r>
    </w:p>
    <w:p>
      <w:pPr>
        <w:pStyle w:val="BodyText"/>
        <w:spacing w:line="251" w:lineRule="exact"/>
        <w:ind w:left="860" w:firstLine="0"/>
        <w:jc w:val="left"/>
      </w:pPr>
      <w:r>
        <w:rPr/>
        <w:t>按照国家规定需要用户提供有关书面</w:t>
      </w:r>
    </w:p>
    <w:p>
      <w:pPr>
        <w:pStyle w:val="BodyText"/>
        <w:spacing w:line="295" w:lineRule="auto" w:before="124"/>
        <w:ind w:left="381" w:right="126" w:firstLine="0"/>
        <w:rPr>
          <w:rFonts w:ascii="MS UI Gothic" w:eastAsia="MS UI Gothic" w:hint="eastAsia"/>
        </w:rPr>
      </w:pPr>
      <w:r>
        <w:rPr/>
        <w:br w:type="column"/>
      </w:r>
      <w:r>
        <w:rPr/>
        <w:t>凭证的</w:t>
      </w:r>
      <w:r>
        <w:rPr>
          <w:rFonts w:ascii="MS UI Gothic" w:eastAsia="MS UI Gothic" w:hint="eastAsia"/>
          <w:w w:val="80"/>
        </w:rPr>
        <w:t>ꎬ </w:t>
      </w:r>
      <w:r>
        <w:rPr/>
        <w:t>邮政企业</w:t>
      </w:r>
      <w:r>
        <w:rPr>
          <w:rFonts w:ascii="MS UI Gothic" w:eastAsia="MS UI Gothic" w:hint="eastAsia"/>
        </w:rPr>
        <w:t>、 </w:t>
      </w:r>
      <w:r>
        <w:rPr/>
        <w:t>快递企业应当要求用户提供凭证原件</w:t>
      </w:r>
      <w:r>
        <w:rPr>
          <w:rFonts w:ascii="MS UI Gothic" w:eastAsia="MS UI Gothic" w:hint="eastAsia"/>
          <w:w w:val="80"/>
        </w:rPr>
        <w:t>ꎬ </w:t>
      </w:r>
      <w:r>
        <w:rPr/>
        <w:t>核对无误后</w:t>
      </w:r>
      <w:r>
        <w:rPr>
          <w:rFonts w:ascii="MS UI Gothic" w:eastAsia="MS UI Gothic" w:hint="eastAsia"/>
          <w:w w:val="80"/>
        </w:rPr>
        <w:t>ꎬ </w:t>
      </w:r>
      <w:r>
        <w:rPr/>
        <w:t>方可收寄</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第十一条 邮政企业</w:t>
      </w:r>
      <w:r>
        <w:rPr>
          <w:rFonts w:ascii="MS UI Gothic" w:eastAsia="MS UI Gothic" w:hint="eastAsia"/>
          <w:w w:val="80"/>
        </w:rPr>
        <w:t>、 </w:t>
      </w:r>
      <w:r>
        <w:rPr/>
        <w:t>快递企业在收寄过程中发现禁止寄递物品的</w:t>
      </w:r>
      <w:r>
        <w:rPr>
          <w:rFonts w:ascii="MS UI Gothic" w:eastAsia="MS UI Gothic" w:hint="eastAsia"/>
          <w:w w:val="80"/>
        </w:rPr>
        <w:t>ꎬ </w:t>
      </w:r>
      <w:r>
        <w:rPr/>
        <w:t>应当拒绝收寄</w:t>
      </w:r>
      <w:r>
        <w:rPr>
          <w:rFonts w:ascii="MS UI Gothic" w:eastAsia="MS UI Gothic" w:hint="eastAsia"/>
          <w:w w:val="80"/>
        </w:rPr>
        <w:t>ꎻ </w:t>
      </w:r>
      <w:r>
        <w:rPr/>
        <w:t>发现已经收寄的邮件</w:t>
      </w:r>
      <w:r>
        <w:rPr>
          <w:rFonts w:ascii="MS UI Gothic" w:eastAsia="MS UI Gothic" w:hint="eastAsia"/>
          <w:w w:val="80"/>
        </w:rPr>
        <w:t>、 </w:t>
      </w:r>
      <w:r>
        <w:rPr/>
        <w:t>快件中有疑似禁止寄递物品的</w:t>
      </w:r>
      <w:r>
        <w:rPr>
          <w:rFonts w:ascii="MS UI Gothic" w:eastAsia="MS UI Gothic" w:hint="eastAsia"/>
          <w:w w:val="80"/>
        </w:rPr>
        <w:t>ꎬ </w:t>
      </w:r>
      <w:r>
        <w:rPr/>
        <w:t>应当立即停止分拣</w:t>
      </w:r>
      <w:r>
        <w:rPr>
          <w:rFonts w:ascii="MS UI Gothic" w:eastAsia="MS UI Gothic" w:hint="eastAsia"/>
          <w:w w:val="80"/>
        </w:rPr>
        <w:t>、</w:t>
      </w:r>
      <w:r>
        <w:rPr/>
        <w:t>运输</w:t>
      </w:r>
      <w:r>
        <w:rPr>
          <w:rFonts w:ascii="MS UI Gothic" w:eastAsia="MS UI Gothic" w:hint="eastAsia"/>
          <w:w w:val="80"/>
        </w:rPr>
        <w:t>、 </w:t>
      </w:r>
      <w:r>
        <w:rPr/>
        <w:t>投递</w:t>
      </w:r>
      <w:r>
        <w:rPr>
          <w:rFonts w:ascii="MS UI Gothic" w:eastAsia="MS UI Gothic" w:hint="eastAsia"/>
          <w:w w:val="80"/>
        </w:rPr>
        <w:t>ꎮ </w:t>
      </w:r>
      <w:r>
        <w:rPr/>
        <w:t>对邮件</w:t>
      </w:r>
      <w:r>
        <w:rPr>
          <w:rFonts w:ascii="MS UI Gothic" w:eastAsia="MS UI Gothic" w:hint="eastAsia"/>
          <w:w w:val="80"/>
        </w:rPr>
        <w:t>、 </w:t>
      </w:r>
      <w:r>
        <w:rPr/>
        <w:t>快件中依法应当没收</w:t>
      </w:r>
      <w:r>
        <w:rPr>
          <w:rFonts w:ascii="MS UI Gothic" w:eastAsia="MS UI Gothic" w:hint="eastAsia"/>
          <w:w w:val="80"/>
        </w:rPr>
        <w:t>、 </w:t>
      </w:r>
      <w:r>
        <w:rPr/>
        <w:t>销毁或者可能涉及违法犯罪的物品</w:t>
      </w:r>
      <w:r>
        <w:rPr>
          <w:rFonts w:ascii="MS UI Gothic" w:eastAsia="MS UI Gothic" w:hint="eastAsia"/>
          <w:w w:val="80"/>
        </w:rPr>
        <w:t>ꎬ</w:t>
      </w:r>
      <w:r>
        <w:rPr/>
        <w:t>应当立即向有关部门报告</w:t>
      </w:r>
      <w:r>
        <w:rPr>
          <w:rFonts w:ascii="MS UI Gothic" w:eastAsia="MS UI Gothic" w:hint="eastAsia"/>
          <w:w w:val="80"/>
        </w:rPr>
        <w:t>ꎬ </w:t>
      </w:r>
      <w:r>
        <w:rPr/>
        <w:t>并配合调查处理</w:t>
      </w:r>
      <w:r>
        <w:rPr>
          <w:rFonts w:ascii="MS UI Gothic" w:eastAsia="MS UI Gothic" w:hint="eastAsia"/>
          <w:w w:val="80"/>
        </w:rPr>
        <w:t>ꎻ </w:t>
      </w:r>
      <w:r>
        <w:rPr/>
        <w:t>对其他禁止寄递物品</w:t>
      </w:r>
      <w:r>
        <w:rPr>
          <w:rFonts w:ascii="MS UI Gothic" w:eastAsia="MS UI Gothic" w:hint="eastAsia"/>
          <w:w w:val="80"/>
        </w:rPr>
        <w:t>、 </w:t>
      </w:r>
      <w:r>
        <w:rPr/>
        <w:t>限制寄递物品或者一同查处的禁止寄递物品之外的物品</w:t>
      </w:r>
      <w:r>
        <w:rPr>
          <w:rFonts w:ascii="MS UI Gothic" w:eastAsia="MS UI Gothic" w:hint="eastAsia"/>
          <w:w w:val="80"/>
        </w:rPr>
        <w:t>ꎬ </w:t>
      </w:r>
      <w:r>
        <w:rPr/>
        <w:t>邮政企业</w:t>
      </w:r>
      <w:r>
        <w:rPr>
          <w:rFonts w:ascii="MS UI Gothic" w:eastAsia="MS UI Gothic" w:hint="eastAsia"/>
          <w:w w:val="80"/>
        </w:rPr>
        <w:t>、 </w:t>
      </w:r>
      <w:r>
        <w:rPr/>
        <w:t>快递企业应当通知寄件人或者收件人</w:t>
      </w:r>
      <w:r>
        <w:rPr>
          <w:rFonts w:ascii="MS UI Gothic" w:eastAsia="MS UI Gothic" w:hint="eastAsia"/>
          <w:w w:val="80"/>
        </w:rPr>
        <w:t>ꎬ </w:t>
      </w:r>
      <w:r>
        <w:rPr/>
        <w:t>并依法妥善处理</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第十二条 邮政企业</w:t>
      </w:r>
      <w:r>
        <w:rPr>
          <w:rFonts w:ascii="MS UI Gothic" w:eastAsia="MS UI Gothic" w:hint="eastAsia"/>
          <w:w w:val="80"/>
        </w:rPr>
        <w:t>、 </w:t>
      </w:r>
      <w:r>
        <w:rPr/>
        <w:t>快递企业应当按照国务院邮政管理部门的规定对邮件</w:t>
      </w:r>
      <w:r>
        <w:rPr>
          <w:rFonts w:ascii="MS UI Gothic" w:eastAsia="MS UI Gothic" w:hint="eastAsia"/>
          <w:w w:val="80"/>
        </w:rPr>
        <w:t>、</w:t>
      </w:r>
      <w:r>
        <w:rPr/>
        <w:t>快件进行安全检查</w:t>
      </w:r>
      <w:r>
        <w:rPr>
          <w:rFonts w:ascii="MS UI Gothic" w:eastAsia="MS UI Gothic" w:hint="eastAsia"/>
          <w:w w:val="80"/>
        </w:rPr>
        <w:t>ꎬ </w:t>
      </w:r>
      <w:r>
        <w:rPr/>
        <w:t>并对经过安全检查的邮件</w:t>
      </w:r>
      <w:r>
        <w:rPr>
          <w:rFonts w:ascii="MS UI Gothic" w:eastAsia="MS UI Gothic" w:hint="eastAsia"/>
          <w:w w:val="80"/>
        </w:rPr>
        <w:t>、 </w:t>
      </w:r>
      <w:r>
        <w:rPr/>
        <w:t>快件作出安全检查标识</w:t>
      </w:r>
      <w:r>
        <w:rPr>
          <w:rFonts w:ascii="MS UI Gothic" w:eastAsia="MS UI Gothic" w:hint="eastAsia"/>
          <w:w w:val="80"/>
        </w:rPr>
        <w:t>ꎮ </w:t>
      </w:r>
      <w:r>
        <w:rPr/>
        <w:t>委托第三方企业对邮件</w:t>
      </w:r>
      <w:r>
        <w:rPr>
          <w:rFonts w:ascii="MS UI Gothic" w:eastAsia="MS UI Gothic" w:hint="eastAsia"/>
          <w:w w:val="80"/>
        </w:rPr>
        <w:t>、 </w:t>
      </w:r>
      <w:r>
        <w:rPr/>
        <w:t>快件进行安全检查的</w:t>
      </w:r>
      <w:r>
        <w:rPr>
          <w:rFonts w:ascii="MS UI Gothic" w:eastAsia="MS UI Gothic" w:hint="eastAsia"/>
          <w:w w:val="80"/>
        </w:rPr>
        <w:t>ꎬ </w:t>
      </w:r>
      <w:r>
        <w:rPr/>
        <w:t>不免除邮政企业</w:t>
      </w:r>
      <w:r>
        <w:rPr>
          <w:rFonts w:ascii="MS UI Gothic" w:eastAsia="MS UI Gothic" w:hint="eastAsia"/>
          <w:w w:val="80"/>
        </w:rPr>
        <w:t>、 </w:t>
      </w:r>
      <w:r>
        <w:rPr/>
        <w:t>快递企业对邮件</w:t>
      </w:r>
      <w:r>
        <w:rPr>
          <w:rFonts w:ascii="MS UI Gothic" w:eastAsia="MS UI Gothic" w:hint="eastAsia"/>
          <w:w w:val="80"/>
        </w:rPr>
        <w:t>、 </w:t>
      </w:r>
      <w:r>
        <w:rPr/>
        <w:t>快件安全承担的责任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邮政企业</w:t>
      </w:r>
      <w:r>
        <w:rPr>
          <w:rFonts w:ascii="MS UI Gothic" w:eastAsia="MS UI Gothic" w:hint="eastAsia"/>
          <w:w w:val="80"/>
        </w:rPr>
        <w:t>、 </w:t>
      </w:r>
      <w:r>
        <w:rPr>
          <w:w w:val="105"/>
        </w:rPr>
        <w:t>快递企业或者接受委托的</w:t>
      </w:r>
      <w:r>
        <w:rPr/>
        <w:t>第三方企业应当使用符合强制性国家标准的安全检查设备</w:t>
      </w:r>
      <w:r>
        <w:rPr>
          <w:rFonts w:ascii="MS UI Gothic" w:eastAsia="MS UI Gothic" w:hint="eastAsia"/>
          <w:w w:val="80"/>
        </w:rPr>
        <w:t>ꎬ </w:t>
      </w:r>
      <w:r>
        <w:rPr/>
        <w:t>并加强对安全检查人员的背景审查和技术培训</w:t>
      </w:r>
      <w:r>
        <w:rPr>
          <w:rFonts w:ascii="MS UI Gothic" w:eastAsia="MS UI Gothic" w:hint="eastAsia"/>
          <w:w w:val="80"/>
        </w:rPr>
        <w:t>ꎬ </w:t>
      </w:r>
      <w:r>
        <w:rPr/>
        <w:t>确保其具备安全</w:t>
      </w:r>
      <w:r>
        <w:rPr>
          <w:w w:val="105"/>
        </w:rPr>
        <w:t>检查所必须的知识和技能</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第十三条 邮政企业委托其他单位代</w:t>
      </w:r>
      <w:r>
        <w:rPr/>
        <w:t>办邮政服务的</w:t>
      </w:r>
      <w:r>
        <w:rPr>
          <w:rFonts w:ascii="MS UI Gothic" w:eastAsia="MS UI Gothic" w:hint="eastAsia"/>
          <w:w w:val="80"/>
        </w:rPr>
        <w:t>ꎬ </w:t>
      </w:r>
      <w:r>
        <w:rPr/>
        <w:t>或者经营快递业务的企业</w:t>
      </w:r>
      <w:r>
        <w:rPr>
          <w:w w:val="105"/>
        </w:rPr>
        <w:t>及其分支机构与其他单位</w:t>
      </w:r>
      <w:r>
        <w:rPr>
          <w:rFonts w:ascii="MS UI Gothic" w:eastAsia="MS UI Gothic" w:hint="eastAsia"/>
          <w:w w:val="80"/>
        </w:rPr>
        <w:t>、 </w:t>
      </w:r>
      <w:r>
        <w:rPr>
          <w:w w:val="105"/>
        </w:rPr>
        <w:t>个人合作开办末端网点的</w:t>
      </w:r>
      <w:r>
        <w:rPr>
          <w:rFonts w:ascii="MS UI Gothic" w:eastAsia="MS UI Gothic" w:hint="eastAsia"/>
          <w:w w:val="80"/>
        </w:rPr>
        <w:t>ꎬ </w:t>
      </w:r>
      <w:r>
        <w:rPr>
          <w:w w:val="105"/>
        </w:rPr>
        <w:t>应当对收寄</w:t>
      </w:r>
      <w:r>
        <w:rPr>
          <w:rFonts w:ascii="MS UI Gothic" w:eastAsia="MS UI Gothic" w:hint="eastAsia"/>
          <w:w w:val="80"/>
        </w:rPr>
        <w:t>、 </w:t>
      </w:r>
      <w:r>
        <w:rPr>
          <w:w w:val="105"/>
        </w:rPr>
        <w:t>投递邮件</w:t>
      </w:r>
      <w:r>
        <w:rPr>
          <w:rFonts w:ascii="MS UI Gothic" w:eastAsia="MS UI Gothic" w:hint="eastAsia"/>
          <w:w w:val="80"/>
        </w:rPr>
        <w:t>、 </w:t>
      </w:r>
      <w:r>
        <w:rPr>
          <w:w w:val="105"/>
        </w:rPr>
        <w:t>快</w:t>
      </w:r>
      <w:r>
        <w:rPr/>
        <w:t>件的人员进行岗位安全操作规程和安全操</w:t>
      </w:r>
      <w:r>
        <w:rPr>
          <w:w w:val="105"/>
        </w:rPr>
        <w:t>作技能的教育和培训</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第十四条 邮政企业</w:t>
      </w:r>
      <w:r>
        <w:rPr>
          <w:rFonts w:ascii="MS UI Gothic" w:eastAsia="MS UI Gothic" w:hint="eastAsia"/>
          <w:w w:val="80"/>
        </w:rPr>
        <w:t>、 </w:t>
      </w:r>
      <w:r>
        <w:rPr>
          <w:w w:val="105"/>
        </w:rPr>
        <w:t>快递企业应当</w:t>
      </w:r>
      <w:r>
        <w:rPr/>
        <w:t>依法向从业人员提供符合相关国家标准或者行业标准的劳动防护用品</w:t>
      </w:r>
      <w:r>
        <w:rPr>
          <w:rFonts w:ascii="MS UI Gothic" w:eastAsia="MS UI Gothic" w:hint="eastAsia"/>
          <w:w w:val="80"/>
        </w:rPr>
        <w:t>ꎬ </w:t>
      </w:r>
      <w:r>
        <w:rPr/>
        <w:t>为从业人员</w:t>
      </w:r>
      <w:r>
        <w:rPr>
          <w:w w:val="105"/>
        </w:rPr>
        <w:t>参加工伤保险</w:t>
      </w:r>
      <w:r>
        <w:rPr>
          <w:rFonts w:ascii="MS UI Gothic" w:eastAsia="MS UI Gothic" w:hint="eastAsia"/>
          <w:w w:val="80"/>
        </w:rPr>
        <w:t>ꎮ</w:t>
      </w:r>
    </w:p>
    <w:p>
      <w:pPr>
        <w:pStyle w:val="BodyText"/>
        <w:spacing w:line="295" w:lineRule="auto"/>
        <w:ind w:left="381" w:right="126"/>
      </w:pPr>
      <w:r>
        <w:rPr/>
        <w:t>第十五条 邮政企业</w:t>
      </w:r>
      <w:r>
        <w:rPr>
          <w:rFonts w:ascii="MS UI Gothic" w:eastAsia="MS UI Gothic" w:hint="eastAsia"/>
          <w:w w:val="80"/>
        </w:rPr>
        <w:t>、 </w:t>
      </w:r>
      <w:r>
        <w:rPr/>
        <w:t>快递企业向寄件人长期</w:t>
      </w:r>
      <w:r>
        <w:rPr>
          <w:rFonts w:ascii="MS UI Gothic" w:eastAsia="MS UI Gothic" w:hint="eastAsia"/>
          <w:w w:val="80"/>
        </w:rPr>
        <w:t>、 </w:t>
      </w:r>
      <w:r>
        <w:rPr/>
        <w:t>批量提供寄递服务的</w:t>
      </w:r>
      <w:r>
        <w:rPr>
          <w:rFonts w:ascii="MS UI Gothic" w:eastAsia="MS UI Gothic" w:hint="eastAsia"/>
          <w:w w:val="80"/>
        </w:rPr>
        <w:t>ꎬ </w:t>
      </w:r>
      <w:r>
        <w:rPr/>
        <w:t>应当与寄件人签订安全协议</w:t>
      </w:r>
      <w:r>
        <w:rPr>
          <w:rFonts w:ascii="MS UI Gothic" w:eastAsia="MS UI Gothic" w:hint="eastAsia"/>
          <w:w w:val="80"/>
        </w:rPr>
        <w:t>ꎬ </w:t>
      </w:r>
      <w:r>
        <w:rPr/>
        <w:t>明确自身与签订安</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１１９３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57" w:firstLine="0"/>
        <w:rPr>
          <w:rFonts w:ascii="MS UI Gothic" w:eastAsia="MS UI Gothic" w:hint="eastAsia"/>
        </w:rPr>
      </w:pPr>
      <w:r>
        <w:rPr>
          <w:w w:val="105"/>
        </w:rPr>
        <w:t>全协议的寄件人 </w:t>
      </w:r>
      <w:r>
        <w:rPr>
          <w:rFonts w:ascii="MS UI Gothic" w:eastAsia="MS UI Gothic" w:hint="eastAsia"/>
          <w:w w:val="105"/>
        </w:rPr>
        <w:t>( </w:t>
      </w:r>
      <w:r>
        <w:rPr>
          <w:w w:val="105"/>
        </w:rPr>
        <w:t>以下简称协议用户</w:t>
      </w:r>
      <w:r>
        <w:rPr>
          <w:rFonts w:ascii="MS UI Gothic" w:eastAsia="MS UI Gothic" w:hint="eastAsia"/>
          <w:w w:val="105"/>
        </w:rPr>
        <w:t>) </w:t>
      </w:r>
      <w:r>
        <w:rPr>
          <w:w w:val="110"/>
        </w:rPr>
        <w:t>的安全保障义务</w:t>
      </w:r>
      <w:r>
        <w:rPr>
          <w:rFonts w:ascii="MS UI Gothic" w:eastAsia="MS UI Gothic" w:hint="eastAsia"/>
          <w:w w:val="80"/>
        </w:rPr>
        <w:t>ꎮ</w:t>
      </w:r>
    </w:p>
    <w:p>
      <w:pPr>
        <w:pStyle w:val="BodyText"/>
        <w:spacing w:line="295" w:lineRule="auto"/>
        <w:ind w:right="38"/>
        <w:rPr>
          <w:rFonts w:ascii="MS UI Gothic" w:eastAsia="MS UI Gothic" w:hint="eastAsia"/>
        </w:rPr>
      </w:pPr>
      <w:r>
        <w:rPr/>
        <w:t>邮政企业</w:t>
      </w:r>
      <w:r>
        <w:rPr>
          <w:rFonts w:ascii="MS UI Gothic" w:eastAsia="MS UI Gothic" w:hint="eastAsia"/>
          <w:w w:val="80"/>
        </w:rPr>
        <w:t>、 </w:t>
      </w:r>
      <w:r>
        <w:rPr/>
        <w:t>快递企业发现用户生产</w:t>
      </w:r>
      <w:r>
        <w:rPr>
          <w:rFonts w:ascii="MS UI Gothic" w:eastAsia="MS UI Gothic" w:hint="eastAsia"/>
          <w:w w:val="80"/>
        </w:rPr>
        <w:t>、</w:t>
      </w:r>
      <w:r>
        <w:rPr/>
        <w:t>销售的产品属于禁止寄递物品的</w:t>
      </w:r>
      <w:r>
        <w:rPr>
          <w:rFonts w:ascii="MS UI Gothic" w:eastAsia="MS UI Gothic" w:hint="eastAsia"/>
          <w:w w:val="80"/>
        </w:rPr>
        <w:t>ꎬ </w:t>
      </w:r>
      <w:r>
        <w:rPr/>
        <w:t>不得将其作为协议用户提供寄递服务</w:t>
      </w:r>
      <w:r>
        <w:rPr>
          <w:rFonts w:ascii="MS UI Gothic" w:eastAsia="MS UI Gothic" w:hint="eastAsia"/>
          <w:w w:val="80"/>
        </w:rPr>
        <w:t>ꎮ</w:t>
      </w:r>
    </w:p>
    <w:p>
      <w:pPr>
        <w:pStyle w:val="BodyText"/>
        <w:spacing w:line="295" w:lineRule="auto"/>
        <w:ind w:right="39"/>
        <w:rPr>
          <w:rFonts w:ascii="MS UI Gothic" w:eastAsia="MS UI Gothic" w:hint="eastAsia"/>
        </w:rPr>
      </w:pPr>
      <w:r>
        <w:rPr/>
        <w:t>第十六条 邮政企业</w:t>
      </w:r>
      <w:r>
        <w:rPr>
          <w:rFonts w:ascii="MS UI Gothic" w:eastAsia="MS UI Gothic" w:hint="eastAsia"/>
          <w:w w:val="80"/>
        </w:rPr>
        <w:t>、 </w:t>
      </w:r>
      <w:r>
        <w:rPr/>
        <w:t>快递企业和用户应当依照法律</w:t>
      </w:r>
      <w:r>
        <w:rPr>
          <w:rFonts w:ascii="MS UI Gothic" w:eastAsia="MS UI Gothic" w:hint="eastAsia"/>
          <w:w w:val="80"/>
        </w:rPr>
        <w:t>、 </w:t>
      </w:r>
      <w:r>
        <w:rPr/>
        <w:t>行政法规的规定</w:t>
      </w:r>
      <w:r>
        <w:rPr>
          <w:rFonts w:ascii="MS UI Gothic" w:eastAsia="MS UI Gothic" w:hint="eastAsia"/>
          <w:w w:val="80"/>
        </w:rPr>
        <w:t>ꎬ </w:t>
      </w:r>
      <w:r>
        <w:rPr/>
        <w:t>防止邮件</w:t>
      </w:r>
      <w:r>
        <w:rPr>
          <w:rFonts w:ascii="MS UI Gothic" w:eastAsia="MS UI Gothic" w:hint="eastAsia"/>
          <w:w w:val="80"/>
        </w:rPr>
        <w:t>、 </w:t>
      </w:r>
      <w:r>
        <w:rPr/>
        <w:t>快件过度包装</w:t>
      </w:r>
      <w:r>
        <w:rPr>
          <w:rFonts w:ascii="MS UI Gothic" w:eastAsia="MS UI Gothic" w:hint="eastAsia"/>
          <w:w w:val="80"/>
        </w:rPr>
        <w:t>ꎬ </w:t>
      </w:r>
      <w:r>
        <w:rPr/>
        <w:t>减少包装废弃物</w:t>
      </w:r>
      <w:r>
        <w:rPr>
          <w:rFonts w:ascii="MS UI Gothic" w:eastAsia="MS UI Gothic" w:hint="eastAsia"/>
          <w:w w:val="80"/>
        </w:rPr>
        <w:t>ꎮ</w:t>
      </w:r>
    </w:p>
    <w:p>
      <w:pPr>
        <w:pStyle w:val="BodyText"/>
        <w:spacing w:line="295" w:lineRule="auto"/>
        <w:ind w:right="39"/>
        <w:rPr>
          <w:rFonts w:ascii="MS UI Gothic" w:eastAsia="MS UI Gothic" w:hint="eastAsia"/>
        </w:rPr>
      </w:pPr>
      <w:r>
        <w:rPr/>
        <w:t>鼓励邮政企业</w:t>
      </w:r>
      <w:r>
        <w:rPr>
          <w:rFonts w:ascii="MS UI Gothic" w:eastAsia="MS UI Gothic" w:hint="eastAsia"/>
          <w:w w:val="80"/>
        </w:rPr>
        <w:t>、 </w:t>
      </w:r>
      <w:r>
        <w:rPr/>
        <w:t>快递企业采取措施回收邮件</w:t>
      </w:r>
      <w:r>
        <w:rPr>
          <w:rFonts w:ascii="MS UI Gothic" w:eastAsia="MS UI Gothic" w:hint="eastAsia"/>
          <w:w w:val="80"/>
        </w:rPr>
        <w:t>、 </w:t>
      </w:r>
      <w:r>
        <w:rPr/>
        <w:t>快件包装材料</w:t>
      </w:r>
      <w:r>
        <w:rPr>
          <w:rFonts w:ascii="MS UI Gothic" w:eastAsia="MS UI Gothic" w:hint="eastAsia"/>
          <w:w w:val="80"/>
        </w:rPr>
        <w:t>ꎬ </w:t>
      </w:r>
      <w:r>
        <w:rPr/>
        <w:t>实现包装材料的减量化利用和再利用</w:t>
      </w:r>
      <w:r>
        <w:rPr>
          <w:rFonts w:ascii="MS UI Gothic" w:eastAsia="MS UI Gothic" w:hint="eastAsia"/>
          <w:w w:val="80"/>
        </w:rPr>
        <w:t>ꎮ</w:t>
      </w:r>
    </w:p>
    <w:p>
      <w:pPr>
        <w:pStyle w:val="BodyText"/>
        <w:spacing w:line="295" w:lineRule="auto"/>
        <w:ind w:right="39"/>
        <w:rPr>
          <w:rFonts w:ascii="MS UI Gothic" w:eastAsia="MS UI Gothic" w:hint="eastAsia"/>
        </w:rPr>
      </w:pPr>
      <w:r>
        <w:rPr/>
        <w:t>第十七条 邮政企业</w:t>
      </w:r>
      <w:r>
        <w:rPr>
          <w:rFonts w:ascii="MS UI Gothic" w:eastAsia="MS UI Gothic" w:hint="eastAsia"/>
          <w:w w:val="80"/>
        </w:rPr>
        <w:t>、 </w:t>
      </w:r>
      <w:r>
        <w:rPr/>
        <w:t>快递企业应当使用环保材料对邮件</w:t>
      </w:r>
      <w:r>
        <w:rPr>
          <w:rFonts w:ascii="MS UI Gothic" w:eastAsia="MS UI Gothic" w:hint="eastAsia"/>
          <w:w w:val="80"/>
        </w:rPr>
        <w:t>、 </w:t>
      </w:r>
      <w:r>
        <w:rPr/>
        <w:t>快件进行包装</w:t>
      </w:r>
      <w:r>
        <w:rPr>
          <w:rFonts w:ascii="MS UI Gothic" w:eastAsia="MS UI Gothic" w:hint="eastAsia"/>
          <w:w w:val="80"/>
        </w:rPr>
        <w:t>ꎮ</w:t>
      </w:r>
    </w:p>
    <w:p>
      <w:pPr>
        <w:pStyle w:val="BodyText"/>
        <w:spacing w:line="295" w:lineRule="auto"/>
        <w:ind w:right="38"/>
        <w:rPr>
          <w:rFonts w:ascii="MS UI Gothic" w:eastAsia="MS UI Gothic" w:hint="eastAsia"/>
        </w:rPr>
      </w:pPr>
      <w:r>
        <w:rPr/>
        <w:t>第十八条 邮件</w:t>
      </w:r>
      <w:r>
        <w:rPr>
          <w:rFonts w:ascii="MS UI Gothic" w:eastAsia="MS UI Gothic" w:hint="eastAsia"/>
          <w:w w:val="80"/>
        </w:rPr>
        <w:t>、 </w:t>
      </w:r>
      <w:r>
        <w:rPr/>
        <w:t>快件塑料包装袋</w:t>
      </w:r>
      <w:r>
        <w:rPr>
          <w:rFonts w:ascii="MS UI Gothic" w:eastAsia="MS UI Gothic" w:hint="eastAsia"/>
          <w:w w:val="80"/>
        </w:rPr>
        <w:t>、</w:t>
      </w:r>
      <w:r>
        <w:rPr/>
        <w:t>普通胶带中的铅</w:t>
      </w:r>
      <w:r>
        <w:rPr>
          <w:rFonts w:ascii="MS UI Gothic" w:eastAsia="MS UI Gothic" w:hint="eastAsia"/>
          <w:w w:val="80"/>
        </w:rPr>
        <w:t>、 </w:t>
      </w:r>
      <w:r>
        <w:rPr/>
        <w:t>汞</w:t>
      </w:r>
      <w:r>
        <w:rPr>
          <w:rFonts w:ascii="MS UI Gothic" w:eastAsia="MS UI Gothic" w:hint="eastAsia"/>
          <w:w w:val="80"/>
        </w:rPr>
        <w:t>、 </w:t>
      </w:r>
      <w:r>
        <w:rPr/>
        <w:t>镉</w:t>
      </w:r>
      <w:r>
        <w:rPr>
          <w:rFonts w:ascii="MS UI Gothic" w:eastAsia="MS UI Gothic" w:hint="eastAsia"/>
          <w:w w:val="80"/>
        </w:rPr>
        <w:t>、 </w:t>
      </w:r>
      <w:r>
        <w:rPr/>
        <w:t>铬总量以及邮件</w:t>
      </w:r>
      <w:r>
        <w:rPr>
          <w:rFonts w:ascii="MS UI Gothic" w:eastAsia="MS UI Gothic" w:hint="eastAsia"/>
          <w:w w:val="80"/>
        </w:rPr>
        <w:t>、 </w:t>
      </w:r>
      <w:r>
        <w:rPr/>
        <w:t>快件塑料包装袋中的苯类溶剂残留应当符合国家规定</w:t>
      </w:r>
      <w:r>
        <w:rPr>
          <w:rFonts w:ascii="MS UI Gothic" w:eastAsia="MS UI Gothic" w:hint="eastAsia"/>
          <w:w w:val="80"/>
        </w:rPr>
        <w:t>ꎮ</w:t>
      </w:r>
    </w:p>
    <w:p>
      <w:pPr>
        <w:pStyle w:val="BodyText"/>
        <w:spacing w:line="295" w:lineRule="auto"/>
        <w:ind w:right="39"/>
        <w:rPr>
          <w:rFonts w:ascii="MS UI Gothic" w:eastAsia="MS UI Gothic" w:hint="eastAsia"/>
        </w:rPr>
      </w:pPr>
      <w:r>
        <w:rPr/>
        <w:t>第十九条 协议用户提供邮件</w:t>
      </w:r>
      <w:r>
        <w:rPr>
          <w:rFonts w:ascii="MS UI Gothic" w:eastAsia="MS UI Gothic" w:hint="eastAsia"/>
          <w:w w:val="80"/>
        </w:rPr>
        <w:t>、 </w:t>
      </w:r>
      <w:r>
        <w:rPr/>
        <w:t>快件封装用品和胶带的</w:t>
      </w:r>
      <w:r>
        <w:rPr>
          <w:rFonts w:ascii="MS UI Gothic" w:eastAsia="MS UI Gothic" w:hint="eastAsia"/>
          <w:w w:val="80"/>
        </w:rPr>
        <w:t>ꎬ </w:t>
      </w:r>
      <w:r>
        <w:rPr/>
        <w:t>邮政企业</w:t>
      </w:r>
      <w:r>
        <w:rPr>
          <w:rFonts w:ascii="MS UI Gothic" w:eastAsia="MS UI Gothic" w:hint="eastAsia"/>
          <w:w w:val="80"/>
        </w:rPr>
        <w:t>、 </w:t>
      </w:r>
      <w:r>
        <w:rPr/>
        <w:t>快递企业应当向其书面告知</w:t>
      </w:r>
      <w:r>
        <w:rPr>
          <w:rFonts w:ascii="MS UI Gothic" w:eastAsia="MS UI Gothic" w:hint="eastAsia"/>
          <w:w w:val="80"/>
        </w:rPr>
        <w:t>ꎬ </w:t>
      </w:r>
      <w:r>
        <w:rPr/>
        <w:t>所提供的封装用品和胶带应当符合国家规定</w:t>
      </w:r>
      <w:r>
        <w:rPr>
          <w:rFonts w:ascii="MS UI Gothic" w:eastAsia="MS UI Gothic" w:hint="eastAsia"/>
          <w:w w:val="80"/>
        </w:rPr>
        <w:t>ꎮ</w:t>
      </w:r>
    </w:p>
    <w:p>
      <w:pPr>
        <w:pStyle w:val="BodyText"/>
        <w:spacing w:line="295" w:lineRule="auto"/>
        <w:ind w:right="39"/>
        <w:rPr>
          <w:rFonts w:ascii="MS UI Gothic" w:eastAsia="MS UI Gothic" w:hint="eastAsia"/>
        </w:rPr>
      </w:pPr>
      <w:r>
        <w:rPr/>
        <w:t>第二十条 邮政企业</w:t>
      </w:r>
      <w:r>
        <w:rPr>
          <w:rFonts w:ascii="MS UI Gothic" w:eastAsia="MS UI Gothic" w:hint="eastAsia"/>
          <w:w w:val="80"/>
        </w:rPr>
        <w:t>、 </w:t>
      </w:r>
      <w:r>
        <w:rPr/>
        <w:t>快递企业不得使用有毒物质作为邮件</w:t>
      </w:r>
      <w:r>
        <w:rPr>
          <w:rFonts w:ascii="MS UI Gothic" w:eastAsia="MS UI Gothic" w:hint="eastAsia"/>
          <w:w w:val="80"/>
        </w:rPr>
        <w:t>、 </w:t>
      </w:r>
      <w:r>
        <w:rPr/>
        <w:t>快件填充材料</w:t>
      </w:r>
      <w:r>
        <w:rPr>
          <w:rFonts w:ascii="MS UI Gothic" w:eastAsia="MS UI Gothic" w:hint="eastAsia"/>
          <w:w w:val="80"/>
        </w:rPr>
        <w:t>ꎮ</w:t>
      </w:r>
    </w:p>
    <w:p>
      <w:pPr>
        <w:pStyle w:val="BodyText"/>
        <w:spacing w:line="295" w:lineRule="auto"/>
        <w:ind w:right="38"/>
        <w:rPr>
          <w:rFonts w:ascii="MS UI Gothic" w:eastAsia="MS UI Gothic" w:hint="eastAsia"/>
        </w:rPr>
      </w:pPr>
      <w:r>
        <w:rPr/>
        <w:t>第二十一条 邮政企业</w:t>
      </w:r>
      <w:r>
        <w:rPr>
          <w:rFonts w:ascii="MS UI Gothic" w:eastAsia="MS UI Gothic" w:hint="eastAsia"/>
          <w:w w:val="80"/>
        </w:rPr>
        <w:t>、 </w:t>
      </w:r>
      <w:r>
        <w:rPr/>
        <w:t>快递企业应当对其提供寄递服务的营业场所</w:t>
      </w:r>
      <w:r>
        <w:rPr>
          <w:rFonts w:ascii="MS UI Gothic" w:eastAsia="MS UI Gothic" w:hint="eastAsia"/>
          <w:w w:val="80"/>
        </w:rPr>
        <w:t>、 </w:t>
      </w:r>
      <w:r>
        <w:rPr/>
        <w:t>处理场所</w:t>
      </w:r>
      <w:r>
        <w:rPr>
          <w:rFonts w:ascii="MS UI Gothic" w:eastAsia="MS UI Gothic" w:hint="eastAsia"/>
          <w:w w:val="80"/>
        </w:rPr>
        <w:t>ꎬ </w:t>
      </w:r>
      <w:r>
        <w:rPr/>
        <w:t>包括其开办的快递末端网点</w:t>
      </w:r>
      <w:r>
        <w:rPr>
          <w:rFonts w:ascii="MS UI Gothic" w:eastAsia="MS UI Gothic" w:hint="eastAsia"/>
          <w:w w:val="80"/>
        </w:rPr>
        <w:t>、 </w:t>
      </w:r>
      <w:r>
        <w:rPr/>
        <w:t>设置的智能快件箱进行全天候视频监控</w:t>
      </w:r>
      <w:r>
        <w:rPr>
          <w:rFonts w:ascii="MS UI Gothic" w:eastAsia="MS UI Gothic" w:hint="eastAsia"/>
          <w:w w:val="80"/>
        </w:rPr>
        <w:t>ꎮ </w:t>
      </w:r>
      <w:r>
        <w:rPr/>
        <w:t>其中</w:t>
      </w:r>
      <w:r>
        <w:rPr>
          <w:rFonts w:ascii="MS UI Gothic" w:eastAsia="MS UI Gothic" w:hint="eastAsia"/>
          <w:w w:val="80"/>
        </w:rPr>
        <w:t>ꎬ</w:t>
      </w:r>
      <w:r>
        <w:rPr/>
        <w:t>营业场所</w:t>
      </w:r>
      <w:r>
        <w:rPr>
          <w:rFonts w:ascii="MS UI Gothic" w:eastAsia="MS UI Gothic" w:hint="eastAsia"/>
          <w:w w:val="80"/>
        </w:rPr>
        <w:t>、 </w:t>
      </w:r>
      <w:r>
        <w:rPr/>
        <w:t>快递末端网点</w:t>
      </w:r>
      <w:r>
        <w:rPr>
          <w:rFonts w:ascii="MS UI Gothic" w:eastAsia="MS UI Gothic" w:hint="eastAsia"/>
          <w:w w:val="80"/>
        </w:rPr>
        <w:t>、 </w:t>
      </w:r>
      <w:r>
        <w:rPr/>
        <w:t>智能快件箱的视频监控设备应当全面覆盖</w:t>
      </w:r>
      <w:r>
        <w:rPr>
          <w:rFonts w:ascii="MS UI Gothic" w:eastAsia="MS UI Gothic" w:hint="eastAsia"/>
          <w:w w:val="80"/>
        </w:rPr>
        <w:t>ꎬ </w:t>
      </w:r>
      <w:r>
        <w:rPr/>
        <w:t>处理场所的视频监控设备应当覆盖各出入口</w:t>
      </w:r>
      <w:r>
        <w:rPr>
          <w:rFonts w:ascii="MS UI Gothic" w:eastAsia="MS UI Gothic" w:hint="eastAsia"/>
          <w:w w:val="80"/>
        </w:rPr>
        <w:t>、 </w:t>
      </w:r>
      <w:r>
        <w:rPr/>
        <w:t>主要生产作业区域</w:t>
      </w:r>
      <w:r>
        <w:rPr>
          <w:rFonts w:ascii="MS UI Gothic" w:eastAsia="MS UI Gothic" w:hint="eastAsia"/>
          <w:w w:val="80"/>
        </w:rPr>
        <w:t>ꎮ</w:t>
      </w:r>
    </w:p>
    <w:p>
      <w:pPr>
        <w:pStyle w:val="BodyText"/>
        <w:spacing w:line="295" w:lineRule="auto"/>
        <w:ind w:right="39"/>
        <w:rPr>
          <w:rFonts w:ascii="MS UI Gothic" w:eastAsia="MS UI Gothic" w:hint="eastAsia"/>
        </w:rPr>
      </w:pPr>
      <w:r>
        <w:rPr/>
        <w:t>邮政企业</w:t>
      </w:r>
      <w:r>
        <w:rPr>
          <w:rFonts w:ascii="MS UI Gothic" w:eastAsia="MS UI Gothic" w:hint="eastAsia"/>
          <w:w w:val="85"/>
        </w:rPr>
        <w:t>、 </w:t>
      </w:r>
      <w:r>
        <w:rPr/>
        <w:t>快递企业保存监控资料的时间不得少于 </w:t>
      </w:r>
      <w:r>
        <w:rPr>
          <w:rFonts w:ascii="MS UI Gothic" w:eastAsia="MS UI Gothic" w:hint="eastAsia"/>
          <w:w w:val="85"/>
        </w:rPr>
        <w:t>３０ </w:t>
      </w:r>
      <w:r>
        <w:rPr/>
        <w:t>日</w:t>
      </w:r>
      <w:r>
        <w:rPr>
          <w:rFonts w:ascii="MS UI Gothic" w:eastAsia="MS UI Gothic" w:hint="eastAsia"/>
          <w:w w:val="85"/>
        </w:rPr>
        <w:t>ꎮ </w:t>
      </w:r>
      <w:r>
        <w:rPr/>
        <w:t>其中</w:t>
      </w:r>
      <w:r>
        <w:rPr>
          <w:rFonts w:ascii="MS UI Gothic" w:eastAsia="MS UI Gothic" w:hint="eastAsia"/>
          <w:w w:val="85"/>
        </w:rPr>
        <w:t>ꎬ </w:t>
      </w:r>
      <w:r>
        <w:rPr/>
        <w:t>营业场所交寄</w:t>
      </w:r>
      <w:r>
        <w:rPr>
          <w:rFonts w:ascii="MS UI Gothic" w:eastAsia="MS UI Gothic" w:hint="eastAsia"/>
          <w:w w:val="85"/>
        </w:rPr>
        <w:t>、 </w:t>
      </w:r>
      <w:r>
        <w:rPr/>
        <w:t>接收</w:t>
      </w:r>
      <w:r>
        <w:rPr>
          <w:rFonts w:ascii="MS UI Gothic" w:eastAsia="MS UI Gothic" w:hint="eastAsia"/>
          <w:w w:val="85"/>
        </w:rPr>
        <w:t>、 </w:t>
      </w:r>
      <w:r>
        <w:rPr/>
        <w:t>验视</w:t>
      </w:r>
      <w:r>
        <w:rPr>
          <w:rFonts w:ascii="MS UI Gothic" w:eastAsia="MS UI Gothic" w:hint="eastAsia"/>
          <w:w w:val="85"/>
        </w:rPr>
        <w:t>、 </w:t>
      </w:r>
      <w:r>
        <w:rPr/>
        <w:t>安检</w:t>
      </w:r>
      <w:r>
        <w:rPr>
          <w:rFonts w:ascii="MS UI Gothic" w:eastAsia="MS UI Gothic" w:hint="eastAsia"/>
          <w:w w:val="85"/>
        </w:rPr>
        <w:t>、  </w:t>
      </w:r>
      <w:r>
        <w:rPr/>
        <w:t>提取区域以及智能快件箱放置区域的监控资料保存时间不得少于 </w:t>
      </w:r>
      <w:r>
        <w:rPr>
          <w:rFonts w:ascii="MS UI Gothic" w:eastAsia="MS UI Gothic" w:hint="eastAsia"/>
          <w:w w:val="85"/>
        </w:rPr>
        <w:t>９０ </w:t>
      </w:r>
      <w:r>
        <w:rPr/>
        <w:t>日</w:t>
      </w:r>
      <w:r>
        <w:rPr>
          <w:rFonts w:ascii="MS UI Gothic" w:eastAsia="MS UI Gothic" w:hint="eastAsia"/>
          <w:w w:val="85"/>
        </w:rPr>
        <w:t>ꎮ</w:t>
      </w:r>
    </w:p>
    <w:p>
      <w:pPr>
        <w:pStyle w:val="BodyText"/>
        <w:spacing w:line="295" w:lineRule="auto"/>
        <w:ind w:right="39"/>
        <w:rPr>
          <w:rFonts w:ascii="MS UI Gothic" w:eastAsia="MS UI Gothic" w:hint="eastAsia"/>
        </w:rPr>
      </w:pPr>
      <w:r>
        <w:rPr/>
        <w:t>邮政企业</w:t>
      </w:r>
      <w:r>
        <w:rPr>
          <w:rFonts w:ascii="MS UI Gothic" w:eastAsia="MS UI Gothic" w:hint="eastAsia"/>
          <w:w w:val="80"/>
        </w:rPr>
        <w:t>、 </w:t>
      </w:r>
      <w:r>
        <w:rPr/>
        <w:t>快递企业应当按照邮政管理部门的要求报送监控资料</w:t>
      </w:r>
      <w:r>
        <w:rPr>
          <w:rFonts w:ascii="MS UI Gothic" w:eastAsia="MS UI Gothic" w:hint="eastAsia"/>
          <w:w w:val="80"/>
        </w:rPr>
        <w:t>ꎮ</w:t>
      </w:r>
    </w:p>
    <w:p>
      <w:pPr>
        <w:pStyle w:val="BodyText"/>
        <w:spacing w:line="255" w:lineRule="exact"/>
        <w:ind w:left="543" w:firstLine="0"/>
      </w:pPr>
      <w:r>
        <w:rPr/>
        <w:t>第二十二条 邮政企业</w:t>
      </w:r>
      <w:r>
        <w:rPr>
          <w:rFonts w:ascii="MS UI Gothic" w:eastAsia="MS UI Gothic" w:hint="eastAsia"/>
        </w:rPr>
        <w:t>、 </w:t>
      </w:r>
      <w:r>
        <w:rPr/>
        <w:t>快递企业应</w:t>
      </w:r>
    </w:p>
    <w:p>
      <w:pPr>
        <w:pStyle w:val="BodyText"/>
        <w:spacing w:line="295" w:lineRule="auto" w:before="124"/>
        <w:ind w:right="442" w:firstLine="0"/>
        <w:rPr>
          <w:rFonts w:ascii="MS UI Gothic" w:eastAsia="MS UI Gothic" w:hint="eastAsia"/>
        </w:rPr>
      </w:pPr>
      <w:r>
        <w:rPr/>
        <w:br w:type="column"/>
      </w:r>
      <w:r>
        <w:rPr/>
        <w:t>当按照国家网络安全等级保护制度的要求</w:t>
      </w:r>
      <w:r>
        <w:rPr>
          <w:rFonts w:ascii="MS UI Gothic" w:eastAsia="MS UI Gothic" w:hint="eastAsia"/>
          <w:w w:val="80"/>
        </w:rPr>
        <w:t>ꎬ </w:t>
      </w:r>
      <w:r>
        <w:rPr/>
        <w:t>履行下列安全保护义务</w:t>
      </w:r>
      <w:r>
        <w:rPr>
          <w:rFonts w:ascii="MS UI Gothic" w:eastAsia="MS UI Gothic" w:hint="eastAsia"/>
          <w:w w:val="80"/>
        </w:rPr>
        <w:t>ꎬ </w:t>
      </w:r>
      <w:r>
        <w:rPr/>
        <w:t>保障其网络</w:t>
      </w:r>
      <w:r>
        <w:rPr>
          <w:w w:val="105"/>
        </w:rPr>
        <w:t>免受干扰</w:t>
      </w:r>
      <w:r>
        <w:rPr>
          <w:rFonts w:ascii="MS UI Gothic" w:eastAsia="MS UI Gothic" w:hint="eastAsia"/>
          <w:w w:val="80"/>
        </w:rPr>
        <w:t>、 </w:t>
      </w:r>
      <w:r>
        <w:rPr>
          <w:w w:val="105"/>
        </w:rPr>
        <w:t>破坏或者未经授权的访问</w:t>
      </w:r>
      <w:r>
        <w:rPr>
          <w:rFonts w:ascii="MS UI Gothic" w:eastAsia="MS UI Gothic" w:hint="eastAsia"/>
          <w:w w:val="80"/>
        </w:rPr>
        <w:t>ꎬ </w:t>
      </w:r>
      <w:r>
        <w:rPr>
          <w:w w:val="105"/>
        </w:rPr>
        <w:t>防止网络数据泄露或者被窃取</w:t>
      </w:r>
      <w:r>
        <w:rPr>
          <w:rFonts w:ascii="MS UI Gothic" w:eastAsia="MS UI Gothic" w:hint="eastAsia"/>
          <w:w w:val="80"/>
        </w:rPr>
        <w:t>、 </w:t>
      </w:r>
      <w:r>
        <w:rPr>
          <w:w w:val="105"/>
        </w:rPr>
        <w:t>篡改</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制定内部安全管理制度和操作</w:t>
      </w:r>
      <w:r>
        <w:rPr/>
        <w:t>规程</w:t>
      </w:r>
      <w:r>
        <w:rPr>
          <w:rFonts w:ascii="MS UI Gothic" w:eastAsia="MS UI Gothic" w:hint="eastAsia"/>
          <w:w w:val="80"/>
        </w:rPr>
        <w:t>ꎬ </w:t>
      </w:r>
      <w:r>
        <w:rPr/>
        <w:t>确定网络安全负责人</w:t>
      </w:r>
      <w:r>
        <w:rPr>
          <w:rFonts w:ascii="MS UI Gothic" w:eastAsia="MS UI Gothic" w:hint="eastAsia"/>
          <w:w w:val="80"/>
        </w:rPr>
        <w:t>ꎬ </w:t>
      </w:r>
      <w:r>
        <w:rPr/>
        <w:t>落实网络安</w:t>
      </w:r>
      <w:r>
        <w:rPr>
          <w:w w:val="105"/>
        </w:rPr>
        <w:t>全保护责任</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采取防范计算机病毒和网络攻击</w:t>
      </w:r>
      <w:r>
        <w:rPr>
          <w:rFonts w:ascii="MS UI Gothic" w:eastAsia="MS UI Gothic" w:hint="eastAsia"/>
          <w:w w:val="80"/>
        </w:rPr>
        <w:t>、 </w:t>
      </w:r>
      <w:r>
        <w:rPr>
          <w:w w:val="105"/>
        </w:rPr>
        <w:t>网络侵入等危害网络安全行为的技术措施</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采取监测</w:t>
      </w:r>
      <w:r>
        <w:rPr>
          <w:rFonts w:ascii="MS UI Gothic" w:eastAsia="MS UI Gothic" w:hint="eastAsia"/>
          <w:w w:val="80"/>
        </w:rPr>
        <w:t>、 </w:t>
      </w:r>
      <w:r>
        <w:rPr>
          <w:w w:val="105"/>
        </w:rPr>
        <w:t>记录网络运行状态</w:t>
      </w:r>
      <w:r>
        <w:rPr>
          <w:rFonts w:ascii="MS UI Gothic" w:eastAsia="MS UI Gothic" w:hint="eastAsia"/>
          <w:w w:val="80"/>
        </w:rPr>
        <w:t>、 </w:t>
      </w:r>
      <w:r>
        <w:rPr>
          <w:w w:val="105"/>
        </w:rPr>
        <w:t>网络安全事件的技术措施</w:t>
      </w:r>
      <w:r>
        <w:rPr>
          <w:rFonts w:ascii="MS UI Gothic" w:eastAsia="MS UI Gothic" w:hint="eastAsia"/>
          <w:w w:val="80"/>
        </w:rPr>
        <w:t>ꎬ </w:t>
      </w:r>
      <w:r>
        <w:rPr>
          <w:w w:val="105"/>
        </w:rPr>
        <w:t>并按照规定留存相关的网络日志不少于 </w:t>
      </w:r>
      <w:r>
        <w:rPr>
          <w:rFonts w:ascii="MS UI Gothic" w:eastAsia="MS UI Gothic" w:hint="eastAsia"/>
          <w:w w:val="80"/>
        </w:rPr>
        <w:t>６ </w:t>
      </w:r>
      <w:r>
        <w:rPr>
          <w:w w:val="105"/>
        </w:rPr>
        <w:t>个月</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采取数据分类</w:t>
      </w:r>
      <w:r>
        <w:rPr>
          <w:rFonts w:ascii="MS UI Gothic" w:eastAsia="MS UI Gothic" w:hint="eastAsia"/>
          <w:w w:val="80"/>
        </w:rPr>
        <w:t>、 </w:t>
      </w:r>
      <w:r>
        <w:rPr>
          <w:w w:val="105"/>
        </w:rPr>
        <w:t>重要数据备份和加密等措施</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法律</w:t>
      </w:r>
      <w:r>
        <w:rPr>
          <w:rFonts w:ascii="MS UI Gothic" w:eastAsia="MS UI Gothic" w:hint="eastAsia"/>
          <w:w w:val="80"/>
        </w:rPr>
        <w:t>、 </w:t>
      </w:r>
      <w:r>
        <w:rPr>
          <w:w w:val="110"/>
        </w:rPr>
        <w:t>行政法规规定的其他义务</w:t>
      </w:r>
      <w:r>
        <w:rPr>
          <w:rFonts w:ascii="MS UI Gothic" w:eastAsia="MS UI Gothic" w:hint="eastAsia"/>
          <w:w w:val="80"/>
        </w:rPr>
        <w:t>ꎮ</w:t>
      </w:r>
    </w:p>
    <w:p>
      <w:pPr>
        <w:pStyle w:val="BodyText"/>
        <w:spacing w:line="295" w:lineRule="auto"/>
        <w:ind w:right="440"/>
        <w:rPr>
          <w:rFonts w:ascii="MS UI Gothic" w:eastAsia="MS UI Gothic" w:hint="eastAsia"/>
        </w:rPr>
      </w:pPr>
      <w:r>
        <w:rPr/>
        <w:t>第二十三条 邮政企业</w:t>
      </w:r>
      <w:r>
        <w:rPr>
          <w:rFonts w:ascii="MS UI Gothic" w:eastAsia="MS UI Gothic" w:hint="eastAsia"/>
          <w:w w:val="80"/>
        </w:rPr>
        <w:t>、 </w:t>
      </w:r>
      <w:r>
        <w:rPr/>
        <w:t>快递企业应当建立寄递详情单及电子数据管理制度</w:t>
      </w:r>
      <w:r>
        <w:rPr>
          <w:rFonts w:ascii="MS UI Gothic" w:eastAsia="MS UI Gothic" w:hint="eastAsia"/>
          <w:w w:val="80"/>
        </w:rPr>
        <w:t>ꎬ</w:t>
      </w:r>
      <w:r>
        <w:rPr/>
        <w:t>定期销毁已经使用过的寄递详情单</w:t>
      </w:r>
      <w:r>
        <w:rPr>
          <w:rFonts w:ascii="MS UI Gothic" w:eastAsia="MS UI Gothic" w:hint="eastAsia"/>
          <w:w w:val="80"/>
        </w:rPr>
        <w:t>ꎬ </w:t>
      </w:r>
      <w:r>
        <w:rPr/>
        <w:t>妥善保管用户信息等电子数据</w:t>
      </w:r>
      <w:r>
        <w:rPr>
          <w:rFonts w:ascii="MS UI Gothic" w:eastAsia="MS UI Gothic" w:hint="eastAsia"/>
          <w:w w:val="80"/>
        </w:rPr>
        <w:t>ꎬ </w:t>
      </w:r>
      <w:r>
        <w:rPr/>
        <w:t>采取有效手段保证用户信息安全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第二十四条 未经法律明确授权或者用户书面同意</w:t>
      </w:r>
      <w:r>
        <w:rPr>
          <w:rFonts w:ascii="MS UI Gothic" w:eastAsia="MS UI Gothic" w:hint="eastAsia"/>
          <w:w w:val="80"/>
        </w:rPr>
        <w:t>ꎬ </w:t>
      </w:r>
      <w:r>
        <w:rPr>
          <w:w w:val="105"/>
        </w:rPr>
        <w:t>邮政企业</w:t>
      </w:r>
      <w:r>
        <w:rPr>
          <w:rFonts w:ascii="MS UI Gothic" w:eastAsia="MS UI Gothic" w:hint="eastAsia"/>
          <w:w w:val="80"/>
        </w:rPr>
        <w:t>、 </w:t>
      </w:r>
      <w:r>
        <w:rPr>
          <w:w w:val="105"/>
        </w:rPr>
        <w:t>快递企业及其</w:t>
      </w:r>
      <w:r>
        <w:rPr/>
        <w:t>从业人员不得将用户身份信息以及用户使</w:t>
      </w:r>
      <w:r>
        <w:rPr>
          <w:w w:val="105"/>
        </w:rPr>
        <w:t>用邮政服务</w:t>
      </w:r>
      <w:r>
        <w:rPr>
          <w:rFonts w:ascii="MS UI Gothic" w:eastAsia="MS UI Gothic" w:hint="eastAsia"/>
          <w:w w:val="80"/>
        </w:rPr>
        <w:t>、 </w:t>
      </w:r>
      <w:r>
        <w:rPr>
          <w:w w:val="105"/>
        </w:rPr>
        <w:t>快递服务的信息提供给任何单位或者个人</w:t>
      </w:r>
      <w:r>
        <w:rPr>
          <w:rFonts w:ascii="MS UI Gothic" w:eastAsia="MS UI Gothic" w:hint="eastAsia"/>
          <w:w w:val="80"/>
        </w:rPr>
        <w:t>ꎮ</w:t>
      </w:r>
    </w:p>
    <w:p>
      <w:pPr>
        <w:pStyle w:val="BodyText"/>
        <w:spacing w:line="295" w:lineRule="auto"/>
        <w:ind w:right="442"/>
        <w:rPr>
          <w:rFonts w:ascii="MS UI Gothic" w:eastAsia="MS UI Gothic" w:hint="eastAsia"/>
        </w:rPr>
      </w:pPr>
      <w:r>
        <w:rPr/>
        <w:t>发生或者可能发生用户信息泄露</w:t>
      </w:r>
      <w:r>
        <w:rPr>
          <w:rFonts w:ascii="MS UI Gothic" w:eastAsia="MS UI Gothic" w:hint="eastAsia"/>
          <w:w w:val="80"/>
        </w:rPr>
        <w:t>、 </w:t>
      </w:r>
      <w:r>
        <w:rPr/>
        <w:t>丢失等情况时</w:t>
      </w:r>
      <w:r>
        <w:rPr>
          <w:rFonts w:ascii="MS UI Gothic" w:eastAsia="MS UI Gothic" w:hint="eastAsia"/>
          <w:w w:val="80"/>
        </w:rPr>
        <w:t>ꎬ </w:t>
      </w:r>
      <w:r>
        <w:rPr/>
        <w:t>邮政企业</w:t>
      </w:r>
      <w:r>
        <w:rPr>
          <w:rFonts w:ascii="MS UI Gothic" w:eastAsia="MS UI Gothic" w:hint="eastAsia"/>
          <w:w w:val="80"/>
        </w:rPr>
        <w:t>、 </w:t>
      </w:r>
      <w:r>
        <w:rPr/>
        <w:t>快递企业应当立即采取补救措施</w:t>
      </w:r>
      <w:r>
        <w:rPr>
          <w:rFonts w:ascii="MS UI Gothic" w:eastAsia="MS UI Gothic" w:hint="eastAsia"/>
          <w:w w:val="80"/>
        </w:rPr>
        <w:t>ꎬ </w:t>
      </w:r>
      <w:r>
        <w:rPr/>
        <w:t>并向事件所在地邮政管理部门报告</w:t>
      </w:r>
      <w:r>
        <w:rPr>
          <w:rFonts w:ascii="MS UI Gothic" w:eastAsia="MS UI Gothic" w:hint="eastAsia"/>
          <w:w w:val="80"/>
        </w:rPr>
        <w:t>ꎬ </w:t>
      </w:r>
      <w:r>
        <w:rPr/>
        <w:t>配合有关部门进行调查处理</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第二十五条 邮政企业</w:t>
      </w:r>
      <w:r>
        <w:rPr>
          <w:rFonts w:ascii="MS UI Gothic" w:eastAsia="MS UI Gothic" w:hint="eastAsia"/>
          <w:w w:val="80"/>
        </w:rPr>
        <w:t>、 </w:t>
      </w:r>
      <w:r>
        <w:rPr/>
        <w:t>快递企业应当按照邮政管理部门的规定预留安全监管数据接口</w:t>
      </w:r>
      <w:r>
        <w:rPr>
          <w:rFonts w:ascii="MS UI Gothic" w:eastAsia="MS UI Gothic" w:hint="eastAsia"/>
          <w:w w:val="80"/>
        </w:rPr>
        <w:t>ꎬ </w:t>
      </w:r>
      <w:r>
        <w:rPr/>
        <w:t>收集</w:t>
      </w:r>
      <w:r>
        <w:rPr>
          <w:rFonts w:ascii="MS UI Gothic" w:eastAsia="MS UI Gothic" w:hint="eastAsia"/>
          <w:w w:val="80"/>
        </w:rPr>
        <w:t>、 </w:t>
      </w:r>
      <w:r>
        <w:rPr/>
        <w:t>分析与寄递安全有关的信息</w:t>
      </w:r>
      <w:r>
        <w:rPr>
          <w:rFonts w:ascii="MS UI Gothic" w:eastAsia="MS UI Gothic" w:hint="eastAsia"/>
          <w:w w:val="80"/>
        </w:rPr>
        <w:t>ꎬ </w:t>
      </w:r>
      <w:r>
        <w:rPr/>
        <w:t>确保数据真实</w:t>
      </w:r>
      <w:r>
        <w:rPr>
          <w:rFonts w:ascii="MS UI Gothic" w:eastAsia="MS UI Gothic" w:hint="eastAsia"/>
          <w:w w:val="80"/>
        </w:rPr>
        <w:t>、 </w:t>
      </w:r>
      <w:r>
        <w:rPr/>
        <w:t>完整</w:t>
      </w:r>
      <w:r>
        <w:rPr>
          <w:rFonts w:ascii="MS UI Gothic" w:eastAsia="MS UI Gothic" w:hint="eastAsia"/>
          <w:w w:val="80"/>
        </w:rPr>
        <w:t>ꎬ </w:t>
      </w:r>
      <w:r>
        <w:rPr/>
        <w:t>并按时向邮政管理部门报送</w:t>
      </w:r>
      <w:r>
        <w:rPr>
          <w:rFonts w:ascii="MS UI Gothic" w:eastAsia="MS UI Gothic" w:hint="eastAsia"/>
          <w:w w:val="80"/>
        </w:rPr>
        <w:t>ꎮ</w:t>
      </w:r>
    </w:p>
    <w:p>
      <w:pPr>
        <w:pStyle w:val="BodyText"/>
        <w:spacing w:line="295" w:lineRule="auto"/>
        <w:ind w:right="442"/>
      </w:pPr>
      <w:r>
        <w:rPr>
          <w:w w:val="105"/>
        </w:rPr>
        <w:t>第二十六条 国务院邮政管理部门应</w:t>
      </w:r>
      <w:r>
        <w:rPr/>
        <w:t>当加强应急管理体系建设</w:t>
      </w:r>
      <w:r>
        <w:rPr>
          <w:rFonts w:ascii="MS UI Gothic" w:eastAsia="MS UI Gothic" w:hint="eastAsia"/>
          <w:w w:val="80"/>
        </w:rPr>
        <w:t>ꎬ </w:t>
      </w:r>
      <w:r>
        <w:rPr/>
        <w:t>制定国家邮政</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１１９４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业突发事件应急预案</w:t>
      </w:r>
      <w:r>
        <w:rPr>
          <w:rFonts w:ascii="MS UI Gothic" w:eastAsia="MS UI Gothic" w:hint="eastAsia"/>
          <w:w w:val="80"/>
        </w:rPr>
        <w:t>ꎬ </w:t>
      </w:r>
      <w:r>
        <w:rPr/>
        <w:t>建立突发事件预防</w:t>
      </w:r>
      <w:r>
        <w:rPr>
          <w:rFonts w:ascii="MS UI Gothic" w:eastAsia="MS UI Gothic" w:hint="eastAsia"/>
        </w:rPr>
        <w:t>、 </w:t>
      </w:r>
      <w:r>
        <w:rPr/>
        <w:t>监测</w:t>
      </w:r>
      <w:r>
        <w:rPr>
          <w:rFonts w:ascii="MS UI Gothic" w:eastAsia="MS UI Gothic" w:hint="eastAsia"/>
        </w:rPr>
        <w:t>、 </w:t>
      </w:r>
      <w:r>
        <w:rPr/>
        <w:t>预警</w:t>
      </w:r>
      <w:r>
        <w:rPr>
          <w:rFonts w:ascii="MS UI Gothic" w:eastAsia="MS UI Gothic" w:hint="eastAsia"/>
        </w:rPr>
        <w:t>、 </w:t>
      </w:r>
      <w:r>
        <w:rPr/>
        <w:t>信息报告</w:t>
      </w:r>
      <w:r>
        <w:rPr>
          <w:rFonts w:ascii="MS UI Gothic" w:eastAsia="MS UI Gothic" w:hint="eastAsia"/>
        </w:rPr>
        <w:t>、 </w:t>
      </w:r>
      <w:r>
        <w:rPr/>
        <w:t>应急处置等工作机制</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省</w:t>
      </w:r>
      <w:r>
        <w:rPr>
          <w:rFonts w:ascii="MS UI Gothic" w:eastAsia="MS UI Gothic" w:hint="eastAsia"/>
          <w:spacing w:val="21"/>
          <w:w w:val="80"/>
        </w:rPr>
        <w:t>、 </w:t>
      </w:r>
      <w:r>
        <w:rPr>
          <w:spacing w:val="3"/>
        </w:rPr>
        <w:t>自治区</w:t>
      </w:r>
      <w:r>
        <w:rPr>
          <w:rFonts w:ascii="MS UI Gothic" w:eastAsia="MS UI Gothic" w:hint="eastAsia"/>
          <w:spacing w:val="21"/>
          <w:w w:val="80"/>
        </w:rPr>
        <w:t>、 </w:t>
      </w:r>
      <w:r>
        <w:rPr>
          <w:spacing w:val="2"/>
        </w:rPr>
        <w:t>直辖市邮政管理机构和</w:t>
      </w:r>
      <w:r>
        <w:rPr>
          <w:spacing w:val="10"/>
        </w:rPr>
        <w:t>省级以下邮政管理机构应当根据有关法</w:t>
      </w:r>
      <w:r>
        <w:rPr>
          <w:spacing w:val="3"/>
        </w:rPr>
        <w:t>律</w:t>
      </w:r>
      <w:r>
        <w:rPr>
          <w:rFonts w:ascii="MS UI Gothic" w:eastAsia="MS UI Gothic" w:hint="eastAsia"/>
          <w:spacing w:val="23"/>
          <w:w w:val="80"/>
        </w:rPr>
        <w:t>、 </w:t>
      </w:r>
      <w:r>
        <w:rPr>
          <w:spacing w:val="3"/>
        </w:rPr>
        <w:t>法规</w:t>
      </w:r>
      <w:r>
        <w:rPr>
          <w:rFonts w:ascii="MS UI Gothic" w:eastAsia="MS UI Gothic" w:hint="eastAsia"/>
          <w:spacing w:val="24"/>
          <w:w w:val="80"/>
        </w:rPr>
        <w:t>、 </w:t>
      </w:r>
      <w:r>
        <w:rPr>
          <w:spacing w:val="2"/>
        </w:rPr>
        <w:t>规章以及国家邮政业突发事件</w:t>
      </w:r>
      <w:r>
        <w:rPr>
          <w:spacing w:val="3"/>
        </w:rPr>
        <w:t>应急预案等</w:t>
      </w:r>
      <w:r>
        <w:rPr>
          <w:rFonts w:ascii="MS UI Gothic" w:eastAsia="MS UI Gothic" w:hint="eastAsia"/>
          <w:spacing w:val="23"/>
          <w:w w:val="80"/>
        </w:rPr>
        <w:t>ꎬ </w:t>
      </w:r>
      <w:r>
        <w:rPr>
          <w:spacing w:val="3"/>
        </w:rPr>
        <w:t>结合本地区的实际情况</w:t>
      </w:r>
      <w:r>
        <w:rPr>
          <w:rFonts w:ascii="MS UI Gothic" w:eastAsia="MS UI Gothic" w:hint="eastAsia"/>
          <w:spacing w:val="23"/>
          <w:w w:val="80"/>
        </w:rPr>
        <w:t>ꎬ </w:t>
      </w:r>
      <w:r>
        <w:rPr/>
        <w:t>制</w:t>
      </w:r>
      <w:r>
        <w:rPr>
          <w:spacing w:val="3"/>
        </w:rPr>
        <w:t>定突发事件应急预案</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邮政管理部门应当根据邮政业应急管</w:t>
      </w:r>
      <w:r>
        <w:rPr>
          <w:spacing w:val="3"/>
        </w:rPr>
        <w:t>理的实际需要和情势变化</w:t>
      </w:r>
      <w:r>
        <w:rPr>
          <w:rFonts w:ascii="MS UI Gothic" w:eastAsia="MS UI Gothic" w:hint="eastAsia"/>
          <w:spacing w:val="11"/>
          <w:w w:val="80"/>
        </w:rPr>
        <w:t>ꎬ </w:t>
      </w:r>
      <w:r>
        <w:rPr>
          <w:spacing w:val="3"/>
        </w:rPr>
        <w:t>适时评估</w:t>
      </w:r>
      <w:r>
        <w:rPr>
          <w:rFonts w:ascii="MS UI Gothic" w:eastAsia="MS UI Gothic" w:hint="eastAsia"/>
          <w:spacing w:val="11"/>
          <w:w w:val="80"/>
        </w:rPr>
        <w:t>、 </w:t>
      </w:r>
      <w:r>
        <w:rPr/>
        <w:t>修</w:t>
      </w:r>
      <w:r>
        <w:rPr>
          <w:spacing w:val="3"/>
        </w:rPr>
        <w:t>订突发事件应急预案</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第二十七条 鼓励邮政企业</w:t>
      </w:r>
      <w:r>
        <w:rPr>
          <w:rFonts w:ascii="MS UI Gothic" w:eastAsia="MS UI Gothic" w:hint="eastAsia"/>
          <w:w w:val="80"/>
        </w:rPr>
        <w:t>、 </w:t>
      </w:r>
      <w:r>
        <w:rPr/>
        <w:t>快递企业建立应急救援队伍</w:t>
      </w:r>
      <w:r>
        <w:rPr>
          <w:rFonts w:ascii="MS UI Gothic" w:eastAsia="MS UI Gothic" w:hint="eastAsia"/>
          <w:w w:val="80"/>
        </w:rPr>
        <w:t>ꎬ </w:t>
      </w:r>
      <w:r>
        <w:rPr/>
        <w:t>预防与处置突发事件</w:t>
      </w:r>
      <w:r>
        <w:rPr>
          <w:rFonts w:ascii="MS UI Gothic" w:eastAsia="MS UI Gothic" w:hint="eastAsia"/>
          <w:w w:val="80"/>
        </w:rPr>
        <w:t>ꎮ</w:t>
      </w:r>
    </w:p>
    <w:p>
      <w:pPr>
        <w:pStyle w:val="BodyText"/>
        <w:spacing w:line="295" w:lineRule="auto"/>
        <w:ind w:left="440"/>
        <w:rPr>
          <w:rFonts w:ascii="MS UI Gothic" w:eastAsia="MS UI Gothic" w:hint="eastAsia"/>
        </w:rPr>
      </w:pPr>
      <w:r>
        <w:rPr/>
        <w:t>第二十八条 发生自然灾害</w:t>
      </w:r>
      <w:r>
        <w:rPr>
          <w:rFonts w:ascii="MS UI Gothic" w:eastAsia="MS UI Gothic" w:hint="eastAsia"/>
          <w:w w:val="80"/>
        </w:rPr>
        <w:t>、 </w:t>
      </w:r>
      <w:r>
        <w:rPr/>
        <w:t>事故灾难</w:t>
      </w:r>
      <w:r>
        <w:rPr>
          <w:rFonts w:ascii="MS UI Gothic" w:eastAsia="MS UI Gothic" w:hint="eastAsia"/>
          <w:w w:val="80"/>
        </w:rPr>
        <w:t>、 </w:t>
      </w:r>
      <w:r>
        <w:rPr/>
        <w:t>公共卫生事件</w:t>
      </w:r>
      <w:r>
        <w:rPr>
          <w:rFonts w:ascii="MS UI Gothic" w:eastAsia="MS UI Gothic" w:hint="eastAsia"/>
          <w:w w:val="80"/>
        </w:rPr>
        <w:t>、 </w:t>
      </w:r>
      <w:r>
        <w:rPr/>
        <w:t>社会安全事件等</w:t>
      </w:r>
      <w:r>
        <w:rPr>
          <w:rFonts w:ascii="MS UI Gothic" w:eastAsia="MS UI Gothic" w:hint="eastAsia"/>
          <w:w w:val="80"/>
        </w:rPr>
        <w:t>ꎬ </w:t>
      </w:r>
      <w:r>
        <w:rPr/>
        <w:t>邮政企业</w:t>
      </w:r>
      <w:r>
        <w:rPr>
          <w:rFonts w:ascii="MS UI Gothic" w:eastAsia="MS UI Gothic" w:hint="eastAsia"/>
          <w:w w:val="80"/>
        </w:rPr>
        <w:t>、 </w:t>
      </w:r>
      <w:r>
        <w:rPr/>
        <w:t>快递企业应当根据法律</w:t>
      </w:r>
      <w:r>
        <w:rPr>
          <w:rFonts w:ascii="MS UI Gothic" w:eastAsia="MS UI Gothic" w:hint="eastAsia"/>
          <w:w w:val="80"/>
        </w:rPr>
        <w:t>、 </w:t>
      </w:r>
      <w:r>
        <w:rPr/>
        <w:t>法规</w:t>
      </w:r>
      <w:r>
        <w:rPr>
          <w:rFonts w:ascii="MS UI Gothic" w:eastAsia="MS UI Gothic" w:hint="eastAsia"/>
          <w:w w:val="80"/>
        </w:rPr>
        <w:t>、</w:t>
      </w:r>
      <w:r>
        <w:rPr/>
        <w:t>规章以及国家邮政业突发事件应急预案</w:t>
      </w:r>
      <w:r>
        <w:rPr>
          <w:rFonts w:ascii="MS UI Gothic" w:eastAsia="MS UI Gothic" w:hint="eastAsia"/>
          <w:w w:val="80"/>
        </w:rPr>
        <w:t>ꎬ</w:t>
      </w:r>
      <w:r>
        <w:rPr/>
        <w:t>按照事件类型及分级</w:t>
      </w:r>
      <w:r>
        <w:rPr>
          <w:rFonts w:ascii="MS UI Gothic" w:eastAsia="MS UI Gothic" w:hint="eastAsia"/>
          <w:w w:val="80"/>
        </w:rPr>
        <w:t>ꎬ </w:t>
      </w:r>
      <w:r>
        <w:rPr/>
        <w:t>在规定时间内报告事件发生地省级以下邮政管理机构和负有相关职责的部门</w:t>
      </w:r>
      <w:r>
        <w:rPr>
          <w:rFonts w:ascii="MS UI Gothic" w:eastAsia="MS UI Gothic" w:hint="eastAsia"/>
          <w:w w:val="80"/>
        </w:rPr>
        <w:t>ꎬ </w:t>
      </w:r>
      <w:r>
        <w:rPr/>
        <w:t>同时对事件进行先行处置</w:t>
      </w:r>
      <w:r>
        <w:rPr>
          <w:rFonts w:ascii="MS UI Gothic" w:eastAsia="MS UI Gothic" w:hint="eastAsia"/>
          <w:w w:val="80"/>
        </w:rPr>
        <w:t>ꎬ </w:t>
      </w:r>
      <w:r>
        <w:rPr/>
        <w:t>控制事态发展</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第二十九条 事件发生地省级以下邮政管理机构接到突发事件报告后</w:t>
      </w:r>
      <w:r>
        <w:rPr>
          <w:rFonts w:ascii="MS UI Gothic" w:eastAsia="MS UI Gothic" w:hint="eastAsia"/>
          <w:w w:val="80"/>
        </w:rPr>
        <w:t>ꎬ </w:t>
      </w:r>
      <w:r>
        <w:rPr/>
        <w:t>依法启动应急预案</w:t>
      </w:r>
      <w:r>
        <w:rPr>
          <w:rFonts w:ascii="MS UI Gothic" w:eastAsia="MS UI Gothic" w:hint="eastAsia"/>
          <w:w w:val="80"/>
        </w:rPr>
        <w:t>ꎬ </w:t>
      </w:r>
      <w:r>
        <w:rPr/>
        <w:t>采取应急措施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第三十条 邮政管理部门应当妥善处置邮政业突发事件</w:t>
      </w:r>
      <w:r>
        <w:rPr>
          <w:rFonts w:ascii="MS UI Gothic" w:eastAsia="MS UI Gothic" w:hint="eastAsia"/>
          <w:w w:val="80"/>
        </w:rPr>
        <w:t>ꎬ </w:t>
      </w:r>
      <w:r>
        <w:rPr/>
        <w:t>查明事件原因和责任</w:t>
      </w:r>
      <w:r>
        <w:rPr>
          <w:rFonts w:ascii="MS UI Gothic" w:eastAsia="MS UI Gothic" w:hint="eastAsia"/>
          <w:w w:val="80"/>
        </w:rPr>
        <w:t>ꎬ </w:t>
      </w:r>
      <w:r>
        <w:rPr/>
        <w:t>提出整改措施</w:t>
      </w:r>
      <w:r>
        <w:rPr>
          <w:rFonts w:ascii="MS UI Gothic" w:eastAsia="MS UI Gothic" w:hint="eastAsia"/>
          <w:w w:val="80"/>
        </w:rPr>
        <w:t>ꎬ </w:t>
      </w:r>
      <w:r>
        <w:rPr/>
        <w:t>并依法对有违法行为的责任人作出处理</w:t>
      </w:r>
      <w:r>
        <w:rPr>
          <w:rFonts w:ascii="MS UI Gothic" w:eastAsia="MS UI Gothic" w:hint="eastAsia"/>
          <w:w w:val="80"/>
        </w:rPr>
        <w:t>ꎮ </w:t>
      </w:r>
      <w:r>
        <w:rPr/>
        <w:t>涉及其他部门管理职权的</w:t>
      </w:r>
      <w:r>
        <w:rPr>
          <w:rFonts w:ascii="MS UI Gothic" w:eastAsia="MS UI Gothic" w:hint="eastAsia"/>
          <w:w w:val="80"/>
        </w:rPr>
        <w:t>ꎬ </w:t>
      </w:r>
      <w:r>
        <w:rPr/>
        <w:t>应当联合有关部门共同处理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第三十一条 邮政管理部门应当加强邮政业安全运行的监测预警</w:t>
      </w:r>
      <w:r>
        <w:rPr>
          <w:rFonts w:ascii="MS UI Gothic" w:eastAsia="MS UI Gothic" w:hint="eastAsia"/>
          <w:w w:val="80"/>
        </w:rPr>
        <w:t>ꎬ </w:t>
      </w:r>
      <w:r>
        <w:rPr/>
        <w:t>建立安全信息管理体系</w:t>
      </w:r>
      <w:r>
        <w:rPr>
          <w:rFonts w:ascii="MS UI Gothic" w:eastAsia="MS UI Gothic" w:hint="eastAsia"/>
          <w:w w:val="80"/>
        </w:rPr>
        <w:t>ꎬ </w:t>
      </w:r>
      <w:r>
        <w:rPr/>
        <w:t>收集</w:t>
      </w:r>
      <w:r>
        <w:rPr>
          <w:rFonts w:ascii="MS UI Gothic" w:eastAsia="MS UI Gothic" w:hint="eastAsia"/>
          <w:w w:val="80"/>
        </w:rPr>
        <w:t>、 </w:t>
      </w:r>
      <w:r>
        <w:rPr/>
        <w:t>分析与邮政业安全运行有关的信息</w:t>
      </w:r>
      <w:r>
        <w:rPr>
          <w:rFonts w:ascii="MS UI Gothic" w:eastAsia="MS UI Gothic" w:hint="eastAsia"/>
          <w:w w:val="80"/>
        </w:rPr>
        <w:t>ꎬ </w:t>
      </w:r>
      <w:r>
        <w:rPr/>
        <w:t>并依照法律</w:t>
      </w:r>
      <w:r>
        <w:rPr>
          <w:rFonts w:ascii="MS UI Gothic" w:eastAsia="MS UI Gothic" w:hint="eastAsia"/>
          <w:w w:val="80"/>
        </w:rPr>
        <w:t>、 </w:t>
      </w:r>
      <w:r>
        <w:rPr/>
        <w:t>行政法规等规定</w:t>
      </w:r>
      <w:r>
        <w:rPr>
          <w:rFonts w:ascii="MS UI Gothic" w:eastAsia="MS UI Gothic" w:hint="eastAsia"/>
          <w:w w:val="80"/>
        </w:rPr>
        <w:t>ꎬ </w:t>
      </w:r>
      <w:r>
        <w:rPr/>
        <w:t>与有关部门共享与安全运行有关的信息</w:t>
      </w:r>
      <w:r>
        <w:rPr>
          <w:rFonts w:ascii="MS UI Gothic" w:eastAsia="MS UI Gothic" w:hint="eastAsia"/>
          <w:w w:val="80"/>
        </w:rPr>
        <w:t>ꎮ</w:t>
      </w:r>
    </w:p>
    <w:p>
      <w:pPr>
        <w:pStyle w:val="BodyText"/>
        <w:spacing w:line="295" w:lineRule="auto"/>
        <w:ind w:left="440" w:right="1"/>
      </w:pPr>
      <w:r>
        <w:rPr/>
        <w:t>第三十二条 邮政管理部门应当加强对邮政企业</w:t>
      </w:r>
      <w:r>
        <w:rPr>
          <w:rFonts w:ascii="MS UI Gothic" w:eastAsia="MS UI Gothic" w:hint="eastAsia"/>
        </w:rPr>
        <w:t>、 </w:t>
      </w:r>
      <w:r>
        <w:rPr/>
        <w:t>快递企业建立健全和执行寄递安全制度</w:t>
      </w:r>
      <w:r>
        <w:rPr>
          <w:rFonts w:ascii="MS UI Gothic" w:eastAsia="MS UI Gothic" w:hint="eastAsia"/>
        </w:rPr>
        <w:t>、 </w:t>
      </w:r>
      <w:r>
        <w:rPr/>
        <w:t>应急管理制度等情况以及安</w:t>
      </w:r>
    </w:p>
    <w:p>
      <w:pPr>
        <w:pStyle w:val="BodyText"/>
        <w:spacing w:line="295" w:lineRule="auto" w:before="124"/>
        <w:ind w:left="381" w:right="126" w:firstLine="0"/>
        <w:rPr>
          <w:rFonts w:ascii="MS UI Gothic" w:eastAsia="MS UI Gothic" w:hint="eastAsia"/>
        </w:rPr>
      </w:pPr>
      <w:r>
        <w:rPr/>
        <w:br w:type="column"/>
      </w:r>
      <w:r>
        <w:rPr/>
        <w:t>全生产行为的监督检查</w:t>
      </w:r>
      <w:r>
        <w:rPr>
          <w:rFonts w:ascii="MS UI Gothic" w:eastAsia="MS UI Gothic" w:hint="eastAsia"/>
          <w:w w:val="80"/>
        </w:rPr>
        <w:t>ꎮ </w:t>
      </w:r>
      <w:r>
        <w:rPr/>
        <w:t>建立和完善以随机抽查为重点的日常监督检查制度</w:t>
      </w:r>
      <w:r>
        <w:rPr>
          <w:rFonts w:ascii="MS UI Gothic" w:eastAsia="MS UI Gothic" w:hint="eastAsia"/>
          <w:w w:val="80"/>
        </w:rPr>
        <w:t>ꎬ </w:t>
      </w:r>
      <w:r>
        <w:rPr/>
        <w:t>建立随机抽查事项清单</w:t>
      </w:r>
      <w:r>
        <w:rPr>
          <w:rFonts w:ascii="MS UI Gothic" w:eastAsia="MS UI Gothic" w:hint="eastAsia"/>
          <w:w w:val="80"/>
        </w:rPr>
        <w:t>ꎬ </w:t>
      </w:r>
      <w:r>
        <w:rPr/>
        <w:t>公布抽查的安全事项目录</w:t>
      </w:r>
      <w:r>
        <w:rPr>
          <w:rFonts w:ascii="MS UI Gothic" w:eastAsia="MS UI Gothic" w:hint="eastAsia"/>
          <w:w w:val="80"/>
        </w:rPr>
        <w:t>ꎬ </w:t>
      </w:r>
      <w:r>
        <w:rPr/>
        <w:t>明确抽查的依据</w:t>
      </w:r>
      <w:r>
        <w:rPr>
          <w:rFonts w:ascii="MS UI Gothic" w:eastAsia="MS UI Gothic" w:hint="eastAsia"/>
          <w:w w:val="80"/>
        </w:rPr>
        <w:t>、 </w:t>
      </w:r>
      <w:r>
        <w:rPr/>
        <w:t>频次</w:t>
      </w:r>
      <w:r>
        <w:rPr>
          <w:rFonts w:ascii="MS UI Gothic" w:eastAsia="MS UI Gothic" w:hint="eastAsia"/>
          <w:w w:val="80"/>
        </w:rPr>
        <w:t>、 </w:t>
      </w:r>
      <w:r>
        <w:rPr/>
        <w:t>方式</w:t>
      </w:r>
      <w:r>
        <w:rPr>
          <w:rFonts w:ascii="MS UI Gothic" w:eastAsia="MS UI Gothic" w:hint="eastAsia"/>
          <w:w w:val="80"/>
        </w:rPr>
        <w:t>、  </w:t>
      </w:r>
      <w:r>
        <w:rPr/>
        <w:t>内容和程序</w:t>
      </w:r>
      <w:r>
        <w:rPr>
          <w:rFonts w:ascii="MS UI Gothic" w:eastAsia="MS UI Gothic" w:hint="eastAsia"/>
          <w:w w:val="80"/>
        </w:rPr>
        <w:t>ꎬ </w:t>
      </w:r>
      <w:r>
        <w:rPr/>
        <w:t>随机抽取被检查企业</w:t>
      </w:r>
      <w:r>
        <w:rPr>
          <w:rFonts w:ascii="MS UI Gothic" w:eastAsia="MS UI Gothic" w:hint="eastAsia"/>
          <w:w w:val="80"/>
        </w:rPr>
        <w:t>ꎬ </w:t>
      </w:r>
      <w:r>
        <w:rPr/>
        <w:t>随机选派检查人员</w:t>
      </w:r>
      <w:r>
        <w:rPr>
          <w:rFonts w:ascii="MS UI Gothic" w:eastAsia="MS UI Gothic" w:hint="eastAsia"/>
          <w:w w:val="80"/>
        </w:rPr>
        <w:t>ꎬ </w:t>
      </w:r>
      <w:r>
        <w:rPr/>
        <w:t>建立检查对象名录库和执法检查人员名录库</w:t>
      </w:r>
      <w:r>
        <w:rPr>
          <w:rFonts w:ascii="MS UI Gothic" w:eastAsia="MS UI Gothic" w:hint="eastAsia"/>
          <w:w w:val="80"/>
        </w:rPr>
        <w:t>ꎮ </w:t>
      </w:r>
      <w:r>
        <w:rPr/>
        <w:t>抽查情况和查处结果依法向社会公布</w:t>
      </w:r>
      <w:r>
        <w:rPr>
          <w:rFonts w:ascii="MS UI Gothic" w:eastAsia="MS UI Gothic" w:hint="eastAsia"/>
          <w:w w:val="80"/>
        </w:rPr>
        <w:t>ꎮ</w:t>
      </w:r>
    </w:p>
    <w:p>
      <w:pPr>
        <w:pStyle w:val="BodyText"/>
        <w:tabs>
          <w:tab w:pos="2057" w:val="left" w:leader="none"/>
        </w:tabs>
        <w:spacing w:line="250" w:lineRule="exact"/>
        <w:ind w:left="800" w:firstLine="0"/>
        <w:jc w:val="left"/>
      </w:pPr>
      <w:r>
        <w:rPr>
          <w:spacing w:val="3"/>
          <w:w w:val="105"/>
        </w:rPr>
        <w:t>第三十三</w:t>
      </w:r>
      <w:r>
        <w:rPr>
          <w:w w:val="105"/>
        </w:rPr>
        <w:t>条</w:t>
        <w:tab/>
      </w:r>
      <w:r>
        <w:rPr>
          <w:spacing w:val="3"/>
          <w:w w:val="105"/>
        </w:rPr>
        <w:t>邮政管理部门可以依</w:t>
      </w:r>
      <w:r>
        <w:rPr>
          <w:w w:val="105"/>
        </w:rPr>
        <w:t>照</w:t>
      </w:r>
    </w:p>
    <w:p>
      <w:pPr>
        <w:pStyle w:val="BodyText"/>
        <w:spacing w:line="295" w:lineRule="auto" w:before="58"/>
        <w:ind w:left="381" w:right="124" w:firstLine="0"/>
        <w:rPr>
          <w:rFonts w:ascii="MS UI Gothic" w:hAnsi="MS UI Gothic" w:eastAsia="MS UI Gothic" w:hint="eastAsia"/>
        </w:rPr>
      </w:pPr>
      <w:r>
        <w:rPr>
          <w:rFonts w:ascii="MS UI Gothic" w:hAnsi="MS UI Gothic" w:eastAsia="MS UI Gothic" w:hint="eastAsia"/>
          <w:w w:val="80"/>
        </w:rPr>
        <w:t>« </w:t>
      </w:r>
      <w:r>
        <w:rPr/>
        <w:t>中华人民共和国行政处罚法</w:t>
      </w:r>
      <w:r>
        <w:rPr>
          <w:rFonts w:ascii="MS UI Gothic" w:hAnsi="MS UI Gothic" w:eastAsia="MS UI Gothic" w:hint="eastAsia"/>
          <w:w w:val="80"/>
        </w:rPr>
        <w:t>» </w:t>
      </w:r>
      <w:r>
        <w:rPr/>
        <w:t>的规定</w:t>
      </w:r>
      <w:r>
        <w:rPr>
          <w:rFonts w:ascii="MS UI Gothic" w:hAnsi="MS UI Gothic" w:eastAsia="MS UI Gothic" w:hint="eastAsia"/>
          <w:w w:val="80"/>
        </w:rPr>
        <w:t>ꎬ</w:t>
      </w:r>
      <w:r>
        <w:rPr/>
        <w:t>委托依法成立并符合法定条件的管理公共事务的事业组织实施邮政行政处罚相关工作</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t>邮政管理部门可以委托符合法定条件</w:t>
      </w:r>
      <w:r>
        <w:rPr>
          <w:w w:val="105"/>
        </w:rPr>
        <w:t>的专业技术组织检验</w:t>
      </w:r>
      <w:r>
        <w:rPr>
          <w:rFonts w:ascii="MS UI Gothic" w:eastAsia="MS UI Gothic" w:hint="eastAsia"/>
          <w:w w:val="80"/>
        </w:rPr>
        <w:t>、 </w:t>
      </w:r>
      <w:r>
        <w:rPr>
          <w:w w:val="105"/>
        </w:rPr>
        <w:t>检测邮件快件的处理设施</w:t>
      </w:r>
      <w:r>
        <w:rPr>
          <w:rFonts w:ascii="MS UI Gothic" w:eastAsia="MS UI Gothic" w:hint="eastAsia"/>
          <w:w w:val="80"/>
        </w:rPr>
        <w:t>、 </w:t>
      </w:r>
      <w:r>
        <w:rPr>
          <w:w w:val="105"/>
        </w:rPr>
        <w:t>处理设备</w:t>
      </w:r>
      <w:r>
        <w:rPr>
          <w:rFonts w:ascii="MS UI Gothic" w:eastAsia="MS UI Gothic" w:hint="eastAsia"/>
          <w:w w:val="80"/>
        </w:rPr>
        <w:t>、 </w:t>
      </w:r>
      <w:r>
        <w:rPr>
          <w:w w:val="105"/>
        </w:rPr>
        <w:t>封装用品</w:t>
      </w:r>
      <w:r>
        <w:rPr>
          <w:rFonts w:ascii="MS UI Gothic" w:eastAsia="MS UI Gothic" w:hint="eastAsia"/>
          <w:w w:val="80"/>
        </w:rPr>
        <w:t>、 </w:t>
      </w:r>
      <w:r>
        <w:rPr>
          <w:w w:val="105"/>
        </w:rPr>
        <w:t>填充材料等邮政业用品用具</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第三十四条 邮政安全监督检查人员应当将检查的时间</w:t>
      </w:r>
      <w:r>
        <w:rPr>
          <w:rFonts w:ascii="MS UI Gothic" w:eastAsia="MS UI Gothic" w:hint="eastAsia"/>
          <w:w w:val="80"/>
        </w:rPr>
        <w:t>、 </w:t>
      </w:r>
      <w:r>
        <w:rPr/>
        <w:t>地点</w:t>
      </w:r>
      <w:r>
        <w:rPr>
          <w:rFonts w:ascii="MS UI Gothic" w:eastAsia="MS UI Gothic" w:hint="eastAsia"/>
          <w:w w:val="80"/>
        </w:rPr>
        <w:t>、 </w:t>
      </w:r>
      <w:r>
        <w:rPr/>
        <w:t>内容</w:t>
      </w:r>
      <w:r>
        <w:rPr>
          <w:rFonts w:ascii="MS UI Gothic" w:eastAsia="MS UI Gothic" w:hint="eastAsia"/>
          <w:w w:val="80"/>
        </w:rPr>
        <w:t>、 </w:t>
      </w:r>
      <w:r>
        <w:rPr/>
        <w:t>发现的问题及其处理情况作出书面记录</w:t>
      </w:r>
      <w:r>
        <w:rPr>
          <w:rFonts w:ascii="MS UI Gothic" w:eastAsia="MS UI Gothic" w:hint="eastAsia"/>
          <w:w w:val="80"/>
        </w:rPr>
        <w:t>ꎬ </w:t>
      </w:r>
      <w:r>
        <w:rPr/>
        <w:t>并由监督检查人员和被检查单位的负责人签字</w:t>
      </w:r>
      <w:r>
        <w:rPr>
          <w:rFonts w:ascii="MS UI Gothic" w:eastAsia="MS UI Gothic" w:hint="eastAsia"/>
          <w:w w:val="80"/>
        </w:rPr>
        <w:t>ꎻ</w:t>
      </w:r>
      <w:r>
        <w:rPr/>
        <w:t>被检查单位负责人拒绝签字的</w:t>
      </w:r>
      <w:r>
        <w:rPr>
          <w:rFonts w:ascii="MS UI Gothic" w:eastAsia="MS UI Gothic" w:hint="eastAsia"/>
          <w:w w:val="80"/>
        </w:rPr>
        <w:t>ꎬ </w:t>
      </w:r>
      <w:r>
        <w:rPr/>
        <w:t>监督检查人员应当将情况记录在案</w:t>
      </w:r>
      <w:r>
        <w:rPr>
          <w:rFonts w:ascii="MS UI Gothic" w:eastAsia="MS UI Gothic" w:hint="eastAsia"/>
          <w:w w:val="80"/>
        </w:rPr>
        <w:t>ꎬ </w:t>
      </w:r>
      <w:r>
        <w:rPr/>
        <w:t>并向邮政管理部门报告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第三十五条 邮政企业</w:t>
      </w:r>
      <w:r>
        <w:rPr>
          <w:rFonts w:ascii="MS UI Gothic" w:eastAsia="MS UI Gothic" w:hint="eastAsia"/>
          <w:w w:val="80"/>
        </w:rPr>
        <w:t>、 </w:t>
      </w:r>
      <w:r>
        <w:rPr/>
        <w:t>快递企业应当配合邮政管理部门的安全监督检查</w:t>
      </w:r>
      <w:r>
        <w:rPr>
          <w:rFonts w:ascii="MS UI Gothic" w:eastAsia="MS UI Gothic" w:hint="eastAsia"/>
          <w:w w:val="80"/>
        </w:rPr>
        <w:t>ꎬ </w:t>
      </w:r>
      <w:r>
        <w:rPr/>
        <w:t>不得拒绝</w:t>
      </w:r>
      <w:r>
        <w:rPr>
          <w:rFonts w:ascii="MS UI Gothic" w:eastAsia="MS UI Gothic" w:hint="eastAsia"/>
          <w:w w:val="80"/>
        </w:rPr>
        <w:t>、 </w:t>
      </w:r>
      <w:r>
        <w:rPr/>
        <w:t>阻碍</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第三十六条 邮政管理部门应当记录邮政企业</w:t>
      </w:r>
      <w:r>
        <w:rPr>
          <w:rFonts w:ascii="MS UI Gothic" w:eastAsia="MS UI Gothic" w:hint="eastAsia"/>
          <w:w w:val="80"/>
        </w:rPr>
        <w:t>、 </w:t>
      </w:r>
      <w:r>
        <w:rPr/>
        <w:t>快递企业违法失信行为信息</w:t>
      </w:r>
      <w:r>
        <w:rPr>
          <w:rFonts w:ascii="MS UI Gothic" w:eastAsia="MS UI Gothic" w:hint="eastAsia"/>
          <w:w w:val="80"/>
        </w:rPr>
        <w:t>ꎬ</w:t>
      </w:r>
      <w:r>
        <w:rPr/>
        <w:t>并纳入邮政业信用管理</w:t>
      </w:r>
      <w:r>
        <w:rPr>
          <w:rFonts w:ascii="MS UI Gothic" w:eastAsia="MS UI Gothic" w:hint="eastAsia"/>
          <w:w w:val="80"/>
        </w:rPr>
        <w:t>ꎬ </w:t>
      </w:r>
      <w:r>
        <w:rPr/>
        <w:t>依法实施联合惩戒措施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邮政管理部门依法通报邮政企业</w:t>
      </w:r>
      <w:r>
        <w:rPr>
          <w:rFonts w:ascii="MS UI Gothic" w:eastAsia="MS UI Gothic" w:hint="eastAsia"/>
          <w:w w:val="80"/>
        </w:rPr>
        <w:t>、 </w:t>
      </w:r>
      <w:r>
        <w:rPr/>
        <w:t>快递企业违反安全监管有关规定</w:t>
      </w:r>
      <w:r>
        <w:rPr>
          <w:rFonts w:ascii="MS UI Gothic" w:eastAsia="MS UI Gothic" w:hint="eastAsia"/>
          <w:w w:val="80"/>
        </w:rPr>
        <w:t>、 </w:t>
      </w:r>
      <w:r>
        <w:rPr/>
        <w:t>发生安全事件以及对有关责任人员进行处理的情况</w:t>
      </w:r>
      <w:r>
        <w:rPr>
          <w:rFonts w:ascii="MS UI Gothic" w:eastAsia="MS UI Gothic" w:hint="eastAsia"/>
          <w:w w:val="80"/>
        </w:rPr>
        <w:t>ꎮ </w:t>
      </w:r>
      <w:r>
        <w:rPr/>
        <w:t>对违法行为情节严重的单位</w:t>
      </w:r>
      <w:r>
        <w:rPr>
          <w:rFonts w:ascii="MS UI Gothic" w:eastAsia="MS UI Gothic" w:hint="eastAsia"/>
          <w:w w:val="80"/>
        </w:rPr>
        <w:t>ꎬ </w:t>
      </w:r>
      <w:r>
        <w:rPr/>
        <w:t>应当依法向社会公告</w:t>
      </w:r>
      <w:r>
        <w:rPr>
          <w:rFonts w:ascii="MS UI Gothic" w:eastAsia="MS UI Gothic" w:hint="eastAsia"/>
          <w:w w:val="80"/>
        </w:rPr>
        <w:t>ꎬ </w:t>
      </w:r>
      <w:r>
        <w:rPr/>
        <w:t>并通报有关部门和机构</w:t>
      </w:r>
      <w:r>
        <w:rPr>
          <w:rFonts w:ascii="MS UI Gothic" w:eastAsia="MS UI Gothic" w:hint="eastAsia"/>
          <w:w w:val="80"/>
        </w:rPr>
        <w:t>ꎮ</w:t>
      </w:r>
    </w:p>
    <w:p>
      <w:pPr>
        <w:pStyle w:val="BodyText"/>
        <w:spacing w:line="295" w:lineRule="auto"/>
        <w:ind w:left="381" w:right="126"/>
      </w:pPr>
      <w:r>
        <w:rPr>
          <w:w w:val="105"/>
        </w:rPr>
        <w:t>第三十七条 邮政企业</w:t>
      </w:r>
      <w:r>
        <w:rPr>
          <w:rFonts w:ascii="MS UI Gothic" w:eastAsia="MS UI Gothic" w:hint="eastAsia"/>
          <w:w w:val="80"/>
        </w:rPr>
        <w:t>、 </w:t>
      </w:r>
      <w:r>
        <w:rPr>
          <w:w w:val="105"/>
        </w:rPr>
        <w:t>快递企业违反本办法第十条第一款</w:t>
      </w:r>
      <w:r>
        <w:rPr>
          <w:rFonts w:ascii="MS UI Gothic" w:eastAsia="MS UI Gothic" w:hint="eastAsia"/>
          <w:w w:val="80"/>
        </w:rPr>
        <w:t>、 </w:t>
      </w:r>
      <w:r>
        <w:rPr>
          <w:w w:val="105"/>
        </w:rPr>
        <w:t>第十二条第一款</w:t>
      </w:r>
      <w:r>
        <w:rPr/>
        <w:t>规定</w:t>
      </w:r>
      <w:r>
        <w:rPr>
          <w:rFonts w:ascii="MS UI Gothic" w:eastAsia="MS UI Gothic" w:hint="eastAsia"/>
          <w:w w:val="80"/>
        </w:rPr>
        <w:t>ꎬ </w:t>
      </w:r>
      <w:r>
        <w:rPr/>
        <w:t>未按照国务院邮政管理部门的规定</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八</w:t>
      </w:r>
      <w:r>
        <w:rPr>
          <w:w w:val="80"/>
          <w:sz w:val="17"/>
        </w:rPr>
        <w:t>、 </w:t>
      </w:r>
      <w:r>
        <w:rPr>
          <w:sz w:val="17"/>
        </w:rPr>
        <w:t>交 通 安 全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１１９５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w w:val="95"/>
        </w:rPr>
        <w:t>作出收寄验视标识</w:t>
      </w:r>
      <w:r>
        <w:rPr>
          <w:rFonts w:ascii="MS UI Gothic" w:eastAsia="MS UI Gothic" w:hint="eastAsia"/>
          <w:w w:val="95"/>
        </w:rPr>
        <w:t>、  </w:t>
      </w:r>
      <w:r>
        <w:rPr>
          <w:w w:val="95"/>
        </w:rPr>
        <w:t>安全检查标识的</w:t>
      </w:r>
      <w:r>
        <w:rPr>
          <w:rFonts w:ascii="MS UI Gothic" w:eastAsia="MS UI Gothic" w:hint="eastAsia"/>
          <w:w w:val="90"/>
        </w:rPr>
        <w:t>ꎬ  </w:t>
      </w:r>
      <w:r>
        <w:rPr>
          <w:w w:val="95"/>
        </w:rPr>
        <w:t>由邮政管理部门责令限期改正</w:t>
      </w:r>
      <w:r>
        <w:rPr>
          <w:rFonts w:ascii="MS UI Gothic" w:eastAsia="MS UI Gothic" w:hint="eastAsia"/>
          <w:w w:val="90"/>
        </w:rPr>
        <w:t>ꎻ  </w:t>
      </w:r>
      <w:r>
        <w:rPr>
          <w:w w:val="95"/>
        </w:rPr>
        <w:t>逾期未改正的</w:t>
      </w:r>
      <w:r>
        <w:rPr>
          <w:rFonts w:ascii="MS UI Gothic" w:eastAsia="MS UI Gothic" w:hint="eastAsia"/>
          <w:w w:val="90"/>
        </w:rPr>
        <w:t>ꎬ </w:t>
      </w:r>
      <w:r>
        <w:rPr>
          <w:w w:val="95"/>
        </w:rPr>
        <w:t>处 </w:t>
      </w:r>
      <w:r>
        <w:rPr>
          <w:rFonts w:ascii="MS UI Gothic" w:eastAsia="MS UI Gothic" w:hint="eastAsia"/>
          <w:w w:val="95"/>
        </w:rPr>
        <w:t>５０００ </w:t>
      </w:r>
      <w:r>
        <w:rPr>
          <w:w w:val="95"/>
        </w:rPr>
        <w:t>元以下的罚款</w:t>
      </w:r>
      <w:r>
        <w:rPr>
          <w:rFonts w:ascii="MS UI Gothic" w:eastAsia="MS UI Gothic" w:hint="eastAsia"/>
          <w:w w:val="90"/>
        </w:rPr>
        <w:t>ꎮ</w:t>
      </w:r>
    </w:p>
    <w:p>
      <w:pPr>
        <w:pStyle w:val="BodyText"/>
        <w:spacing w:line="295" w:lineRule="auto"/>
        <w:ind w:right="38"/>
        <w:rPr>
          <w:rFonts w:ascii="MS UI Gothic" w:eastAsia="MS UI Gothic" w:hint="eastAsia"/>
        </w:rPr>
      </w:pPr>
      <w:r>
        <w:rPr>
          <w:w w:val="95"/>
        </w:rPr>
        <w:t>第三十八条  邮政企业</w:t>
      </w:r>
      <w:r>
        <w:rPr>
          <w:rFonts w:ascii="MS UI Gothic" w:eastAsia="MS UI Gothic" w:hint="eastAsia"/>
          <w:w w:val="95"/>
        </w:rPr>
        <w:t>、  </w:t>
      </w:r>
      <w:r>
        <w:rPr>
          <w:w w:val="95"/>
        </w:rPr>
        <w:t>快递企业违反本办法第十八条</w:t>
      </w:r>
      <w:r>
        <w:rPr>
          <w:rFonts w:ascii="MS UI Gothic" w:eastAsia="MS UI Gothic" w:hint="eastAsia"/>
          <w:w w:val="95"/>
        </w:rPr>
        <w:t>、  </w:t>
      </w:r>
      <w:r>
        <w:rPr>
          <w:w w:val="95"/>
        </w:rPr>
        <w:t>第二十条规定</w:t>
      </w:r>
      <w:r>
        <w:rPr>
          <w:rFonts w:ascii="MS UI Gothic" w:eastAsia="MS UI Gothic" w:hint="eastAsia"/>
          <w:w w:val="90"/>
        </w:rPr>
        <w:t>ꎬ  </w:t>
      </w:r>
      <w:r>
        <w:rPr>
          <w:w w:val="95"/>
        </w:rPr>
        <w:t>使用塑料包装袋</w:t>
      </w:r>
      <w:r>
        <w:rPr>
          <w:rFonts w:ascii="MS UI Gothic" w:eastAsia="MS UI Gothic" w:hint="eastAsia"/>
          <w:w w:val="95"/>
        </w:rPr>
        <w:t>、  </w:t>
      </w:r>
      <w:r>
        <w:rPr>
          <w:w w:val="95"/>
        </w:rPr>
        <w:t>普通胶带不符合国家规定</w:t>
      </w:r>
      <w:r>
        <w:rPr>
          <w:rFonts w:ascii="MS UI Gothic" w:eastAsia="MS UI Gothic" w:hint="eastAsia"/>
          <w:w w:val="90"/>
        </w:rPr>
        <w:t>ꎬ</w:t>
      </w:r>
      <w:r>
        <w:rPr>
          <w:w w:val="95"/>
        </w:rPr>
        <w:t>或者使用有毒物质作为邮件</w:t>
      </w:r>
      <w:r>
        <w:rPr>
          <w:rFonts w:ascii="MS UI Gothic" w:eastAsia="MS UI Gothic" w:hint="eastAsia"/>
          <w:w w:val="95"/>
        </w:rPr>
        <w:t>、   </w:t>
      </w:r>
      <w:r>
        <w:rPr>
          <w:w w:val="95"/>
        </w:rPr>
        <w:t>快件填充材料的</w:t>
      </w:r>
      <w:r>
        <w:rPr>
          <w:rFonts w:ascii="MS UI Gothic" w:eastAsia="MS UI Gothic" w:hint="eastAsia"/>
          <w:w w:val="90"/>
        </w:rPr>
        <w:t>ꎬ </w:t>
      </w:r>
      <w:r>
        <w:rPr>
          <w:w w:val="95"/>
        </w:rPr>
        <w:t>由邮政管理部门责令限期改正</w:t>
      </w:r>
      <w:r>
        <w:rPr>
          <w:rFonts w:ascii="MS UI Gothic" w:eastAsia="MS UI Gothic" w:hint="eastAsia"/>
          <w:w w:val="90"/>
        </w:rPr>
        <w:t>ꎻ </w:t>
      </w:r>
      <w:r>
        <w:rPr>
          <w:w w:val="95"/>
        </w:rPr>
        <w:t>逾期未改正的</w:t>
      </w:r>
      <w:r>
        <w:rPr>
          <w:rFonts w:ascii="MS UI Gothic" w:eastAsia="MS UI Gothic" w:hint="eastAsia"/>
          <w:w w:val="90"/>
        </w:rPr>
        <w:t>ꎬ </w:t>
      </w:r>
      <w:r>
        <w:rPr>
          <w:w w:val="95"/>
        </w:rPr>
        <w:t>处 </w:t>
      </w:r>
      <w:r>
        <w:rPr>
          <w:rFonts w:ascii="MS UI Gothic" w:eastAsia="MS UI Gothic" w:hint="eastAsia"/>
          <w:w w:val="95"/>
        </w:rPr>
        <w:t>５０００ </w:t>
      </w:r>
      <w:r>
        <w:rPr>
          <w:w w:val="95"/>
        </w:rPr>
        <w:t>元以上 </w:t>
      </w:r>
      <w:r>
        <w:rPr>
          <w:rFonts w:ascii="MS UI Gothic" w:eastAsia="MS UI Gothic" w:hint="eastAsia"/>
          <w:w w:val="95"/>
        </w:rPr>
        <w:t>１ </w:t>
      </w:r>
      <w:r>
        <w:rPr>
          <w:w w:val="95"/>
        </w:rPr>
        <w:t>万元以下的罚款</w:t>
      </w:r>
      <w:r>
        <w:rPr>
          <w:rFonts w:ascii="MS UI Gothic" w:eastAsia="MS UI Gothic" w:hint="eastAsia"/>
          <w:w w:val="90"/>
        </w:rPr>
        <w:t>ꎮ</w:t>
      </w:r>
    </w:p>
    <w:p>
      <w:pPr>
        <w:pStyle w:val="BodyText"/>
        <w:spacing w:line="295" w:lineRule="auto"/>
        <w:ind w:right="39"/>
        <w:rPr>
          <w:rFonts w:ascii="MS UI Gothic" w:eastAsia="MS UI Gothic" w:hint="eastAsia"/>
        </w:rPr>
      </w:pPr>
      <w:r>
        <w:rPr>
          <w:w w:val="95"/>
        </w:rPr>
        <w:t>第三十九条  邮政企业</w:t>
      </w:r>
      <w:r>
        <w:rPr>
          <w:rFonts w:ascii="MS UI Gothic" w:eastAsia="MS UI Gothic" w:hint="eastAsia"/>
          <w:w w:val="95"/>
        </w:rPr>
        <w:t>、  </w:t>
      </w:r>
      <w:r>
        <w:rPr>
          <w:w w:val="95"/>
        </w:rPr>
        <w:t>快递企业违反本办法第十九条规定</w:t>
      </w:r>
      <w:r>
        <w:rPr>
          <w:rFonts w:ascii="MS UI Gothic" w:eastAsia="MS UI Gothic" w:hint="eastAsia"/>
          <w:w w:val="90"/>
        </w:rPr>
        <w:t>ꎬ  </w:t>
      </w:r>
      <w:r>
        <w:rPr>
          <w:w w:val="95"/>
        </w:rPr>
        <w:t>未向协议用户书面告知对封装用品和胶带的要求的</w:t>
      </w:r>
      <w:r>
        <w:rPr>
          <w:rFonts w:ascii="MS UI Gothic" w:eastAsia="MS UI Gothic" w:hint="eastAsia"/>
          <w:w w:val="90"/>
        </w:rPr>
        <w:t>ꎬ  </w:t>
      </w:r>
      <w:r>
        <w:rPr>
          <w:w w:val="95"/>
        </w:rPr>
        <w:t>由邮政管理部门责令限期改正</w:t>
      </w:r>
      <w:r>
        <w:rPr>
          <w:rFonts w:ascii="MS UI Gothic" w:eastAsia="MS UI Gothic" w:hint="eastAsia"/>
          <w:w w:val="90"/>
        </w:rPr>
        <w:t>ꎬ </w:t>
      </w:r>
      <w:r>
        <w:rPr>
          <w:w w:val="95"/>
        </w:rPr>
        <w:t>可以处 </w:t>
      </w:r>
      <w:r>
        <w:rPr>
          <w:rFonts w:ascii="MS UI Gothic" w:eastAsia="MS UI Gothic" w:hint="eastAsia"/>
          <w:w w:val="95"/>
        </w:rPr>
        <w:t>５０００ </w:t>
      </w:r>
      <w:r>
        <w:rPr>
          <w:w w:val="95"/>
        </w:rPr>
        <w:t>元以下的罚款</w:t>
      </w:r>
      <w:r>
        <w:rPr>
          <w:rFonts w:ascii="MS UI Gothic" w:eastAsia="MS UI Gothic" w:hint="eastAsia"/>
          <w:w w:val="90"/>
        </w:rPr>
        <w:t>ꎮ</w:t>
      </w:r>
    </w:p>
    <w:p>
      <w:pPr>
        <w:pStyle w:val="BodyText"/>
        <w:spacing w:line="295" w:lineRule="auto"/>
        <w:ind w:right="38"/>
      </w:pPr>
      <w:r>
        <w:rPr>
          <w:w w:val="105"/>
        </w:rPr>
        <w:t>第四十条 邮政企业</w:t>
      </w:r>
      <w:r>
        <w:rPr>
          <w:rFonts w:ascii="MS UI Gothic" w:eastAsia="MS UI Gothic" w:hint="eastAsia"/>
          <w:w w:val="80"/>
        </w:rPr>
        <w:t>、 </w:t>
      </w:r>
      <w:r>
        <w:rPr>
          <w:w w:val="105"/>
        </w:rPr>
        <w:t>快递企业违反</w:t>
      </w:r>
      <w:r>
        <w:rPr/>
        <w:t>本办法第二十一条第一款</w:t>
      </w:r>
      <w:r>
        <w:rPr>
          <w:rFonts w:ascii="MS UI Gothic" w:eastAsia="MS UI Gothic" w:hint="eastAsia"/>
          <w:w w:val="80"/>
        </w:rPr>
        <w:t>、 </w:t>
      </w:r>
      <w:r>
        <w:rPr/>
        <w:t>第二款规定</w:t>
      </w:r>
      <w:r>
        <w:rPr>
          <w:rFonts w:ascii="MS UI Gothic" w:eastAsia="MS UI Gothic" w:hint="eastAsia"/>
          <w:w w:val="80"/>
        </w:rPr>
        <w:t>ꎬ</w:t>
      </w:r>
      <w:r>
        <w:rPr>
          <w:w w:val="105"/>
        </w:rPr>
        <w:t>未对其提供寄递服务的营业场所</w:t>
      </w:r>
      <w:r>
        <w:rPr>
          <w:rFonts w:ascii="MS UI Gothic" w:eastAsia="MS UI Gothic" w:hint="eastAsia"/>
          <w:w w:val="80"/>
        </w:rPr>
        <w:t>、 </w:t>
      </w:r>
      <w:r>
        <w:rPr>
          <w:w w:val="105"/>
        </w:rPr>
        <w:t>处理场</w:t>
      </w:r>
    </w:p>
    <w:p>
      <w:pPr>
        <w:pStyle w:val="BodyText"/>
        <w:spacing w:line="295" w:lineRule="auto" w:before="124"/>
        <w:ind w:left="130" w:right="442" w:firstLine="0"/>
        <w:rPr>
          <w:rFonts w:ascii="MS UI Gothic" w:eastAsia="MS UI Gothic" w:hint="eastAsia"/>
        </w:rPr>
      </w:pPr>
      <w:r>
        <w:rPr/>
        <w:br w:type="column"/>
      </w:r>
      <w:r>
        <w:rPr/>
        <w:t>所</w:t>
      </w:r>
      <w:r>
        <w:rPr>
          <w:rFonts w:ascii="MS UI Gothic" w:eastAsia="MS UI Gothic" w:hint="eastAsia"/>
          <w:w w:val="80"/>
        </w:rPr>
        <w:t>、 </w:t>
      </w:r>
      <w:r>
        <w:rPr/>
        <w:t>快递末端网点</w:t>
      </w:r>
      <w:r>
        <w:rPr>
          <w:rFonts w:ascii="MS UI Gothic" w:eastAsia="MS UI Gothic" w:hint="eastAsia"/>
          <w:w w:val="80"/>
        </w:rPr>
        <w:t>、 </w:t>
      </w:r>
      <w:r>
        <w:rPr/>
        <w:t>设置的智能快件箱在规定的覆盖范围内进行全天候视频监控或者保存监控资料不符合规定期限的</w:t>
      </w:r>
      <w:r>
        <w:rPr>
          <w:rFonts w:ascii="MS UI Gothic" w:eastAsia="MS UI Gothic" w:hint="eastAsia"/>
          <w:w w:val="80"/>
        </w:rPr>
        <w:t>ꎬ </w:t>
      </w:r>
      <w:r>
        <w:rPr/>
        <w:t>由邮政管理部门责令限期改正</w:t>
      </w:r>
      <w:r>
        <w:rPr>
          <w:rFonts w:ascii="MS UI Gothic" w:eastAsia="MS UI Gothic" w:hint="eastAsia"/>
          <w:w w:val="80"/>
        </w:rPr>
        <w:t>ꎻ </w:t>
      </w:r>
      <w:r>
        <w:rPr/>
        <w:t>逾期未改正的</w:t>
      </w:r>
      <w:r>
        <w:rPr>
          <w:rFonts w:ascii="MS UI Gothic" w:eastAsia="MS UI Gothic" w:hint="eastAsia"/>
          <w:w w:val="80"/>
        </w:rPr>
        <w:t>ꎬ </w:t>
      </w:r>
      <w:r>
        <w:rPr/>
        <w:t>处 </w:t>
      </w:r>
      <w:r>
        <w:rPr>
          <w:rFonts w:ascii="MS UI Gothic" w:eastAsia="MS UI Gothic" w:hint="eastAsia"/>
          <w:w w:val="80"/>
        </w:rPr>
        <w:t>１ </w:t>
      </w:r>
      <w:r>
        <w:rPr/>
        <w:t>万元以下的罚款</w:t>
      </w:r>
      <w:r>
        <w:rPr>
          <w:rFonts w:ascii="MS UI Gothic" w:eastAsia="MS UI Gothic" w:hint="eastAsia"/>
          <w:w w:val="80"/>
        </w:rPr>
        <w:t>ꎮ</w:t>
      </w:r>
    </w:p>
    <w:p>
      <w:pPr>
        <w:pStyle w:val="BodyText"/>
        <w:spacing w:line="295" w:lineRule="auto"/>
        <w:ind w:left="130" w:right="442"/>
        <w:rPr>
          <w:rFonts w:ascii="MS UI Gothic" w:eastAsia="MS UI Gothic" w:hint="eastAsia"/>
        </w:rPr>
      </w:pPr>
      <w:r>
        <w:rPr>
          <w:w w:val="95"/>
        </w:rPr>
        <w:t>第四十一条  邮政企业</w:t>
      </w:r>
      <w:r>
        <w:rPr>
          <w:rFonts w:ascii="MS UI Gothic" w:eastAsia="MS UI Gothic" w:hint="eastAsia"/>
          <w:w w:val="95"/>
        </w:rPr>
        <w:t>、  </w:t>
      </w:r>
      <w:r>
        <w:rPr>
          <w:w w:val="95"/>
        </w:rPr>
        <w:t>快递企业违反本办法第二十一条第三款</w:t>
      </w:r>
      <w:r>
        <w:rPr>
          <w:rFonts w:ascii="MS UI Gothic" w:eastAsia="MS UI Gothic" w:hint="eastAsia"/>
          <w:w w:val="95"/>
        </w:rPr>
        <w:t>、    </w:t>
      </w:r>
      <w:r>
        <w:rPr>
          <w:w w:val="95"/>
        </w:rPr>
        <w:t>第二十五条规定</w:t>
      </w:r>
      <w:r>
        <w:rPr>
          <w:rFonts w:ascii="MS UI Gothic" w:eastAsia="MS UI Gothic" w:hint="eastAsia"/>
          <w:w w:val="90"/>
        </w:rPr>
        <w:t>ꎬ </w:t>
      </w:r>
      <w:r>
        <w:rPr>
          <w:w w:val="95"/>
        </w:rPr>
        <w:t>未按照要求报送资料</w:t>
      </w:r>
      <w:r>
        <w:rPr>
          <w:rFonts w:ascii="MS UI Gothic" w:eastAsia="MS UI Gothic" w:hint="eastAsia"/>
          <w:w w:val="95"/>
        </w:rPr>
        <w:t>、 </w:t>
      </w:r>
      <w:r>
        <w:rPr>
          <w:w w:val="95"/>
        </w:rPr>
        <w:t>信息</w:t>
      </w:r>
      <w:r>
        <w:rPr>
          <w:rFonts w:ascii="MS UI Gothic" w:eastAsia="MS UI Gothic" w:hint="eastAsia"/>
          <w:w w:val="95"/>
        </w:rPr>
        <w:t>、  </w:t>
      </w:r>
      <w:r>
        <w:rPr>
          <w:w w:val="95"/>
        </w:rPr>
        <w:t>数据的</w:t>
      </w:r>
      <w:r>
        <w:rPr>
          <w:rFonts w:ascii="MS UI Gothic" w:eastAsia="MS UI Gothic" w:hint="eastAsia"/>
          <w:w w:val="90"/>
        </w:rPr>
        <w:t>ꎬ </w:t>
      </w:r>
      <w:r>
        <w:rPr>
          <w:w w:val="95"/>
        </w:rPr>
        <w:t>由邮政管理部门责令限期改正</w:t>
      </w:r>
      <w:r>
        <w:rPr>
          <w:rFonts w:ascii="MS UI Gothic" w:eastAsia="MS UI Gothic" w:hint="eastAsia"/>
          <w:w w:val="90"/>
        </w:rPr>
        <w:t>ꎻ </w:t>
      </w:r>
      <w:r>
        <w:rPr>
          <w:w w:val="95"/>
        </w:rPr>
        <w:t>逾期未改正的</w:t>
      </w:r>
      <w:r>
        <w:rPr>
          <w:rFonts w:ascii="MS UI Gothic" w:eastAsia="MS UI Gothic" w:hint="eastAsia"/>
          <w:w w:val="90"/>
        </w:rPr>
        <w:t>ꎬ </w:t>
      </w:r>
      <w:r>
        <w:rPr>
          <w:w w:val="95"/>
        </w:rPr>
        <w:t>处 </w:t>
      </w:r>
      <w:r>
        <w:rPr>
          <w:rFonts w:ascii="MS UI Gothic" w:eastAsia="MS UI Gothic" w:hint="eastAsia"/>
          <w:w w:val="95"/>
        </w:rPr>
        <w:t>３０００ </w:t>
      </w:r>
      <w:r>
        <w:rPr>
          <w:w w:val="95"/>
        </w:rPr>
        <w:t>元以下的罚款</w:t>
      </w:r>
      <w:r>
        <w:rPr>
          <w:rFonts w:ascii="MS UI Gothic" w:eastAsia="MS UI Gothic" w:hint="eastAsia"/>
          <w:w w:val="90"/>
        </w:rPr>
        <w:t>ꎮ</w:t>
      </w:r>
    </w:p>
    <w:p>
      <w:pPr>
        <w:pStyle w:val="BodyText"/>
        <w:spacing w:line="295" w:lineRule="auto"/>
        <w:ind w:left="130" w:right="442"/>
        <w:rPr>
          <w:rFonts w:ascii="MS UI Gothic" w:eastAsia="MS UI Gothic" w:hint="eastAsia"/>
        </w:rPr>
      </w:pPr>
      <w:r>
        <w:rPr/>
        <w:t>第四十二条 国家关于机要通信安全监督管理另有规定的</w:t>
      </w:r>
      <w:r>
        <w:rPr>
          <w:rFonts w:ascii="MS UI Gothic" w:eastAsia="MS UI Gothic" w:hint="eastAsia"/>
          <w:w w:val="80"/>
        </w:rPr>
        <w:t>ꎬ </w:t>
      </w:r>
      <w:r>
        <w:rPr/>
        <w:t>适用其规定</w:t>
      </w:r>
      <w:r>
        <w:rPr>
          <w:rFonts w:ascii="MS UI Gothic" w:eastAsia="MS UI Gothic" w:hint="eastAsia"/>
          <w:w w:val="80"/>
        </w:rPr>
        <w:t>ꎮ</w:t>
      </w:r>
    </w:p>
    <w:p>
      <w:pPr>
        <w:pStyle w:val="BodyText"/>
        <w:ind w:firstLine="0"/>
      </w:pPr>
      <w:r>
        <w:rPr/>
        <w:pict>
          <v:shape style="position:absolute;margin-left:264.541992pt;margin-top:12.058644pt;width:188.75pt;height:40.1pt;mso-position-horizontal-relative:page;mso-position-vertical-relative:paragraph;z-index:-271657984" type="#_x0000_t202" filled="false" stroked="false">
            <v:textbox inset="0,0,0,0">
              <w:txbxContent>
                <w:p>
                  <w:pPr>
                    <w:pStyle w:val="BodyText"/>
                    <w:spacing w:before="74"/>
                    <w:ind w:left="0" w:firstLine="0"/>
                    <w:jc w:val="left"/>
                  </w:pPr>
                  <w:r>
                    <w:rPr>
                      <w:rFonts w:ascii="MS UI Gothic" w:eastAsia="MS UI Gothic" w:hint="eastAsia"/>
                      <w:w w:val="95"/>
                      <w:position w:val="-30"/>
                    </w:rPr>
                    <w:t>４ </w:t>
                  </w:r>
                  <w:r>
                    <w:rPr>
                      <w:w w:val="95"/>
                    </w:rPr>
                    <w:t>日起施行</w:t>
                  </w:r>
                  <w:r>
                    <w:rPr>
                      <w:rFonts w:ascii="MS UI Gothic" w:eastAsia="MS UI Gothic" w:hint="eastAsia"/>
                      <w:w w:val="90"/>
                    </w:rPr>
                    <w:t>ꎮ </w:t>
                  </w:r>
                  <w:r>
                    <w:rPr>
                      <w:w w:val="95"/>
                    </w:rPr>
                    <w:t>交通运输部于 </w:t>
                  </w:r>
                  <w:r>
                    <w:rPr>
                      <w:rFonts w:ascii="MS UI Gothic" w:eastAsia="MS UI Gothic" w:hint="eastAsia"/>
                      <w:w w:val="95"/>
                    </w:rPr>
                    <w:t>２０１１ </w:t>
                  </w:r>
                  <w:r>
                    <w:rPr>
                      <w:w w:val="95"/>
                    </w:rPr>
                    <w:t>年 </w:t>
                  </w:r>
                  <w:r>
                    <w:rPr>
                      <w:rFonts w:ascii="MS UI Gothic" w:eastAsia="MS UI Gothic" w:hint="eastAsia"/>
                      <w:w w:val="95"/>
                    </w:rPr>
                    <w:t>１ </w:t>
                  </w:r>
                  <w:r>
                    <w:rPr>
                      <w:w w:val="95"/>
                    </w:rPr>
                    <w:t>月</w:t>
                  </w:r>
                </w:p>
              </w:txbxContent>
            </v:textbox>
            <w10:wrap type="none"/>
          </v:shape>
        </w:pict>
      </w:r>
      <w:r>
        <w:rPr>
          <w:rFonts w:ascii="MS UI Gothic" w:eastAsia="MS UI Gothic" w:hint="eastAsia"/>
          <w:spacing w:val="11"/>
          <w:position w:val="-30"/>
        </w:rPr>
        <w:t>１５  </w:t>
      </w:r>
      <w:r>
        <w:rPr>
          <w:spacing w:val="5"/>
        </w:rPr>
        <w:t>第四十三条 本办法自 </w:t>
      </w:r>
      <w:r>
        <w:rPr>
          <w:rFonts w:ascii="MS UI Gothic" w:eastAsia="MS UI Gothic" w:hint="eastAsia"/>
          <w:spacing w:val="-2"/>
        </w:rPr>
        <w:t>２０２０ </w:t>
      </w:r>
      <w:r>
        <w:rPr>
          <w:spacing w:val="-26"/>
        </w:rPr>
        <w:t>年 </w:t>
      </w:r>
      <w:r>
        <w:rPr>
          <w:rFonts w:ascii="MS UI Gothic" w:eastAsia="MS UI Gothic" w:hint="eastAsia"/>
          <w:spacing w:val="-4"/>
        </w:rPr>
        <w:t>２ </w:t>
      </w:r>
      <w:r>
        <w:rPr/>
        <w:t>月</w:t>
      </w:r>
    </w:p>
    <w:p>
      <w:pPr>
        <w:pStyle w:val="BodyText"/>
        <w:spacing w:before="56"/>
        <w:ind w:left="285" w:firstLine="0"/>
        <w:rPr>
          <w:rFonts w:ascii="MS UI Gothic" w:eastAsia="MS UI Gothic" w:hint="eastAsia"/>
        </w:rPr>
      </w:pPr>
      <w:r>
        <w:rPr>
          <w:spacing w:val="-5"/>
        </w:rPr>
        <w:t>日以交通运输部令 </w:t>
      </w:r>
      <w:r>
        <w:rPr>
          <w:rFonts w:ascii="MS UI Gothic" w:eastAsia="MS UI Gothic" w:hint="eastAsia"/>
          <w:spacing w:val="-6"/>
        </w:rPr>
        <w:t>２０１１ </w:t>
      </w:r>
      <w:r>
        <w:rPr>
          <w:spacing w:val="-23"/>
        </w:rPr>
        <w:t>年第 </w:t>
      </w:r>
      <w:r>
        <w:rPr>
          <w:rFonts w:ascii="MS UI Gothic" w:eastAsia="MS UI Gothic" w:hint="eastAsia"/>
          <w:spacing w:val="-15"/>
        </w:rPr>
        <w:t>２ </w:t>
      </w:r>
      <w:r>
        <w:rPr>
          <w:spacing w:val="7"/>
        </w:rPr>
        <w:t>号公布</w:t>
      </w:r>
      <w:r>
        <w:rPr>
          <w:rFonts w:ascii="MS UI Gothic" w:eastAsia="MS UI Gothic" w:hint="eastAsia"/>
        </w:rPr>
        <w:t>、</w:t>
      </w:r>
    </w:p>
    <w:p>
      <w:pPr>
        <w:pStyle w:val="BodyText"/>
        <w:spacing w:line="295" w:lineRule="auto" w:before="58"/>
        <w:ind w:left="130" w:right="442" w:hanging="6"/>
        <w:rPr>
          <w:rFonts w:ascii="MS UI Gothic" w:hAnsi="MS UI Gothic" w:eastAsia="MS UI Gothic" w:hint="eastAsia"/>
        </w:rPr>
      </w:pPr>
      <w:r>
        <w:rPr>
          <w:rFonts w:ascii="MS UI Gothic" w:hAnsi="MS UI Gothic" w:eastAsia="MS UI Gothic" w:hint="eastAsia"/>
          <w:spacing w:val="-4"/>
          <w:w w:val="95"/>
        </w:rPr>
        <w:t>２０１３ </w:t>
      </w:r>
      <w:r>
        <w:rPr>
          <w:spacing w:val="-35"/>
          <w:w w:val="95"/>
        </w:rPr>
        <w:t>年 </w:t>
      </w:r>
      <w:r>
        <w:rPr>
          <w:rFonts w:ascii="MS UI Gothic" w:hAnsi="MS UI Gothic" w:eastAsia="MS UI Gothic" w:hint="eastAsia"/>
          <w:spacing w:val="-10"/>
          <w:w w:val="95"/>
        </w:rPr>
        <w:t>４ </w:t>
      </w:r>
      <w:r>
        <w:rPr>
          <w:spacing w:val="-35"/>
          <w:w w:val="95"/>
        </w:rPr>
        <w:t>月 </w:t>
      </w:r>
      <w:r>
        <w:rPr>
          <w:rFonts w:ascii="MS UI Gothic" w:hAnsi="MS UI Gothic" w:eastAsia="MS UI Gothic" w:hint="eastAsia"/>
          <w:spacing w:val="-7"/>
          <w:w w:val="95"/>
        </w:rPr>
        <w:t>１２ </w:t>
      </w:r>
      <w:r>
        <w:rPr>
          <w:spacing w:val="-6"/>
          <w:w w:val="95"/>
        </w:rPr>
        <w:t>日以交通运输部令 </w:t>
      </w:r>
      <w:r>
        <w:rPr>
          <w:rFonts w:ascii="MS UI Gothic" w:hAnsi="MS UI Gothic" w:eastAsia="MS UI Gothic" w:hint="eastAsia"/>
          <w:spacing w:val="-4"/>
          <w:w w:val="95"/>
        </w:rPr>
        <w:t>２０１３ </w:t>
      </w:r>
      <w:r>
        <w:rPr>
          <w:w w:val="95"/>
        </w:rPr>
        <w:t>年</w:t>
      </w:r>
      <w:r>
        <w:rPr>
          <w:spacing w:val="-7"/>
          <w:w w:val="95"/>
        </w:rPr>
        <w:t>第 </w:t>
      </w:r>
      <w:r>
        <w:rPr>
          <w:rFonts w:ascii="MS UI Gothic" w:hAnsi="MS UI Gothic" w:eastAsia="MS UI Gothic" w:hint="eastAsia"/>
          <w:spacing w:val="25"/>
          <w:w w:val="95"/>
        </w:rPr>
        <w:t>６ </w:t>
      </w:r>
      <w:r>
        <w:rPr>
          <w:spacing w:val="9"/>
          <w:w w:val="95"/>
        </w:rPr>
        <w:t>号修改的 </w:t>
      </w:r>
      <w:r>
        <w:rPr>
          <w:rFonts w:ascii="MS UI Gothic" w:hAnsi="MS UI Gothic" w:eastAsia="MS UI Gothic" w:hint="eastAsia"/>
          <w:spacing w:val="-6"/>
          <w:w w:val="95"/>
        </w:rPr>
        <w:t>« </w:t>
      </w:r>
      <w:r>
        <w:rPr>
          <w:spacing w:val="14"/>
          <w:w w:val="95"/>
        </w:rPr>
        <w:t>邮政行业安全监督管理</w:t>
      </w:r>
      <w:r>
        <w:rPr>
          <w:spacing w:val="3"/>
          <w:w w:val="95"/>
        </w:rPr>
        <w:t>办法</w:t>
      </w:r>
      <w:r>
        <w:rPr>
          <w:rFonts w:ascii="MS UI Gothic" w:hAnsi="MS UI Gothic" w:eastAsia="MS UI Gothic" w:hint="eastAsia"/>
          <w:spacing w:val="4"/>
          <w:w w:val="95"/>
        </w:rPr>
        <w:t>» </w:t>
      </w:r>
      <w:r>
        <w:rPr>
          <w:spacing w:val="3"/>
          <w:w w:val="95"/>
        </w:rPr>
        <w:t>同时废止</w:t>
      </w:r>
      <w:r>
        <w:rPr>
          <w:rFonts w:ascii="MS UI Gothic" w:hAnsi="MS UI Gothic" w:eastAsia="MS UI Gothic" w:hint="eastAsia"/>
          <w:w w:val="9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3936" w:space="250"/>
            <w:col w:w="4354"/>
          </w:cols>
        </w:sectPr>
      </w:pPr>
    </w:p>
    <w:p>
      <w:pPr>
        <w:pStyle w:val="BodyText"/>
        <w:spacing w:before="11"/>
        <w:ind w:left="0" w:firstLine="0"/>
        <w:jc w:val="left"/>
        <w:rPr>
          <w:rFonts w:ascii="MS UI Gothic"/>
          <w:sz w:val="9"/>
        </w:rPr>
      </w:pPr>
    </w:p>
    <w:p>
      <w:pPr>
        <w:pStyle w:val="Heading2"/>
        <w:spacing w:before="166"/>
        <w:ind w:right="654"/>
      </w:pPr>
      <w:r>
        <w:rPr>
          <w:rFonts w:ascii="Microsoft Yi Baiti" w:hAnsi="Microsoft Yi Baiti" w:eastAsia="Microsoft Yi Baiti" w:hint="eastAsia"/>
          <w:spacing w:val="-54"/>
          <w:w w:val="110"/>
        </w:rPr>
        <w:t>« </w:t>
      </w:r>
      <w:r>
        <w:rPr>
          <w:spacing w:val="19"/>
          <w:w w:val="110"/>
        </w:rPr>
        <w:t>邮政业寄递安全监督管理办法</w:t>
      </w:r>
      <w:r>
        <w:rPr>
          <w:rFonts w:ascii="Microsoft Yi Baiti" w:hAnsi="Microsoft Yi Baiti" w:eastAsia="Microsoft Yi Baiti" w:hint="eastAsia"/>
          <w:spacing w:val="11"/>
          <w:w w:val="110"/>
        </w:rPr>
        <w:t>» </w:t>
      </w:r>
      <w:r>
        <w:rPr>
          <w:spacing w:val="9"/>
          <w:w w:val="110"/>
        </w:rPr>
        <w:t>解读</w:t>
      </w:r>
    </w:p>
    <w:p>
      <w:pPr>
        <w:pStyle w:val="BodyText"/>
        <w:spacing w:before="3"/>
        <w:ind w:left="0" w:firstLine="0"/>
        <w:jc w:val="left"/>
        <w:rPr>
          <w:sz w:val="15"/>
        </w:rPr>
      </w:pPr>
    </w:p>
    <w:p>
      <w:pPr>
        <w:spacing w:after="0"/>
        <w:jc w:val="left"/>
        <w:rPr>
          <w:sz w:val="15"/>
        </w:rPr>
        <w:sectPr>
          <w:type w:val="continuous"/>
          <w:pgSz w:w="10500" w:h="14750"/>
          <w:pgMar w:top="960" w:bottom="280" w:left="980" w:right="980"/>
        </w:sectPr>
      </w:pPr>
    </w:p>
    <w:p>
      <w:pPr>
        <w:pStyle w:val="BodyText"/>
        <w:spacing w:line="288" w:lineRule="auto" w:before="175"/>
        <w:ind w:right="39"/>
        <w:rPr>
          <w:rFonts w:ascii="MS UI Gothic" w:hAnsi="MS UI Gothic" w:eastAsia="MS UI Gothic" w:hint="eastAsia"/>
        </w:rPr>
      </w:pPr>
      <w:r>
        <w:rPr/>
        <w:t>日前</w:t>
      </w:r>
      <w:r>
        <w:rPr>
          <w:rFonts w:ascii="MS UI Gothic" w:hAnsi="MS UI Gothic" w:eastAsia="MS UI Gothic" w:hint="eastAsia"/>
          <w:w w:val="80"/>
        </w:rPr>
        <w:t>ꎬ </w:t>
      </w:r>
      <w:r>
        <w:rPr/>
        <w:t>交通运输部以 </w:t>
      </w:r>
      <w:r>
        <w:rPr>
          <w:rFonts w:ascii="MS UI Gothic" w:hAnsi="MS UI Gothic" w:eastAsia="MS UI Gothic" w:hint="eastAsia"/>
          <w:w w:val="80"/>
        </w:rPr>
        <w:t>２０２０ </w:t>
      </w:r>
      <w:r>
        <w:rPr/>
        <w:t>年第 </w:t>
      </w:r>
      <w:r>
        <w:rPr>
          <w:rFonts w:ascii="MS UI Gothic" w:hAnsi="MS UI Gothic" w:eastAsia="MS UI Gothic" w:hint="eastAsia"/>
          <w:w w:val="80"/>
        </w:rPr>
        <w:t>１ </w:t>
      </w:r>
      <w:r>
        <w:rPr/>
        <w:t>号令发布了 </w:t>
      </w:r>
      <w:r>
        <w:rPr>
          <w:rFonts w:ascii="MS UI Gothic" w:hAnsi="MS UI Gothic" w:eastAsia="MS UI Gothic" w:hint="eastAsia"/>
          <w:w w:val="80"/>
        </w:rPr>
        <w:t>« </w:t>
      </w:r>
      <w:r>
        <w:rPr/>
        <w:t>邮政业寄递安全监督管理办法</w:t>
      </w:r>
      <w:r>
        <w:rPr>
          <w:rFonts w:ascii="MS UI Gothic" w:hAnsi="MS UI Gothic" w:eastAsia="MS UI Gothic" w:hint="eastAsia"/>
          <w:w w:val="80"/>
        </w:rPr>
        <w:t>» </w:t>
      </w:r>
      <w:r>
        <w:rPr>
          <w:rFonts w:ascii="MS UI Gothic" w:hAnsi="MS UI Gothic" w:eastAsia="MS UI Gothic" w:hint="eastAsia"/>
          <w:w w:val="145"/>
        </w:rPr>
        <w:t>( </w:t>
      </w:r>
      <w:r>
        <w:rPr/>
        <w:t>以下简称 </w:t>
      </w:r>
      <w:r>
        <w:rPr>
          <w:rFonts w:ascii="MS UI Gothic" w:hAnsi="MS UI Gothic" w:eastAsia="MS UI Gothic" w:hint="eastAsia"/>
          <w:w w:val="80"/>
        </w:rPr>
        <w:t>« </w:t>
      </w:r>
      <w:r>
        <w:rPr/>
        <w:t>办法</w:t>
      </w:r>
      <w:r>
        <w:rPr>
          <w:rFonts w:ascii="MS UI Gothic" w:hAnsi="MS UI Gothic" w:eastAsia="MS UI Gothic" w:hint="eastAsia"/>
          <w:w w:val="80"/>
        </w:rPr>
        <w:t>» </w:t>
      </w:r>
      <w:r>
        <w:rPr>
          <w:rFonts w:ascii="MS UI Gothic" w:hAnsi="MS UI Gothic" w:eastAsia="MS UI Gothic" w:hint="eastAsia"/>
          <w:w w:val="145"/>
        </w:rPr>
        <w:t>) </w:t>
      </w:r>
      <w:r>
        <w:rPr>
          <w:rFonts w:ascii="MS UI Gothic" w:hAnsi="MS UI Gothic" w:eastAsia="MS UI Gothic" w:hint="eastAsia"/>
          <w:w w:val="80"/>
        </w:rPr>
        <w:t>ꎬ </w:t>
      </w:r>
      <w:r>
        <w:rPr/>
        <w:t>自 </w:t>
      </w:r>
      <w:r>
        <w:rPr>
          <w:rFonts w:ascii="MS UI Gothic" w:hAnsi="MS UI Gothic" w:eastAsia="MS UI Gothic" w:hint="eastAsia"/>
          <w:w w:val="80"/>
        </w:rPr>
        <w:t>２０２０ </w:t>
      </w:r>
      <w:r>
        <w:rPr/>
        <w:t>年 </w:t>
      </w:r>
      <w:r>
        <w:rPr>
          <w:rFonts w:ascii="MS UI Gothic" w:hAnsi="MS UI Gothic" w:eastAsia="MS UI Gothic" w:hint="eastAsia"/>
          <w:w w:val="80"/>
        </w:rPr>
        <w:t>２ </w:t>
      </w:r>
      <w:r>
        <w:rPr/>
        <w:t>月 </w:t>
      </w:r>
      <w:r>
        <w:rPr>
          <w:rFonts w:ascii="MS UI Gothic" w:hAnsi="MS UI Gothic" w:eastAsia="MS UI Gothic" w:hint="eastAsia"/>
          <w:w w:val="80"/>
        </w:rPr>
        <w:t>１５ </w:t>
      </w:r>
      <w:r>
        <w:rPr/>
        <w:t>日起施行</w:t>
      </w:r>
      <w:r>
        <w:rPr>
          <w:rFonts w:ascii="MS UI Gothic" w:hAnsi="MS UI Gothic" w:eastAsia="MS UI Gothic" w:hint="eastAsia"/>
          <w:w w:val="80"/>
        </w:rPr>
        <w:t>ꎮ </w:t>
      </w:r>
      <w:r>
        <w:rPr/>
        <w:t>为便于有关单位更好地理解 </w:t>
      </w:r>
      <w:r>
        <w:rPr>
          <w:rFonts w:ascii="MS UI Gothic" w:hAnsi="MS UI Gothic" w:eastAsia="MS UI Gothic" w:hint="eastAsia"/>
          <w:w w:val="80"/>
        </w:rPr>
        <w:t>« </w:t>
      </w:r>
      <w:r>
        <w:rPr/>
        <w:t>办法</w:t>
      </w:r>
      <w:r>
        <w:rPr>
          <w:rFonts w:ascii="MS UI Gothic" w:hAnsi="MS UI Gothic" w:eastAsia="MS UI Gothic" w:hint="eastAsia"/>
          <w:w w:val="80"/>
        </w:rPr>
        <w:t>» </w:t>
      </w:r>
      <w:r>
        <w:rPr/>
        <w:t>内容</w:t>
      </w:r>
      <w:r>
        <w:rPr>
          <w:rFonts w:ascii="MS UI Gothic" w:hAnsi="MS UI Gothic" w:eastAsia="MS UI Gothic" w:hint="eastAsia"/>
          <w:w w:val="80"/>
        </w:rPr>
        <w:t>ꎬ </w:t>
      </w:r>
      <w:r>
        <w:rPr/>
        <w:t>切实做好贯彻实施工作</w:t>
      </w:r>
      <w:r>
        <w:rPr>
          <w:rFonts w:ascii="MS UI Gothic" w:hAnsi="MS UI Gothic" w:eastAsia="MS UI Gothic" w:hint="eastAsia"/>
          <w:w w:val="80"/>
        </w:rPr>
        <w:t>ꎬ </w:t>
      </w:r>
      <w:r>
        <w:rPr/>
        <w:t>现解读如下</w:t>
      </w:r>
      <w:r>
        <w:rPr>
          <w:rFonts w:ascii="MS UI Gothic" w:hAnsi="MS UI Gothic" w:eastAsia="MS UI Gothic" w:hint="eastAsia"/>
          <w:w w:val="225"/>
        </w:rPr>
        <w:t>:</w:t>
      </w:r>
    </w:p>
    <w:p>
      <w:pPr>
        <w:pStyle w:val="BodyText"/>
        <w:spacing w:before="6"/>
        <w:ind w:left="543" w:firstLine="0"/>
        <w:jc w:val="left"/>
      </w:pPr>
      <w:r>
        <w:rPr/>
        <w:t>一</w:t>
      </w:r>
      <w:r>
        <w:rPr>
          <w:w w:val="80"/>
        </w:rPr>
        <w:t>、 </w:t>
      </w:r>
      <w:r>
        <w:rPr/>
        <w:t>修订背景</w:t>
      </w:r>
    </w:p>
    <w:p>
      <w:pPr>
        <w:pStyle w:val="BodyText"/>
        <w:spacing w:line="288" w:lineRule="auto" w:before="52"/>
        <w:ind w:left="118" w:right="38" w:firstLine="425"/>
      </w:pPr>
      <w:r>
        <w:rPr>
          <w:spacing w:val="3"/>
          <w:w w:val="95"/>
        </w:rPr>
        <w:t>邮政业寄递安全事关国家安全</w:t>
      </w:r>
      <w:r>
        <w:rPr>
          <w:rFonts w:ascii="MS UI Gothic" w:hAnsi="MS UI Gothic" w:eastAsia="MS UI Gothic" w:hint="eastAsia"/>
          <w:spacing w:val="18"/>
          <w:w w:val="95"/>
        </w:rPr>
        <w:t>、  </w:t>
      </w:r>
      <w:r>
        <w:rPr>
          <w:spacing w:val="1"/>
          <w:w w:val="95"/>
        </w:rPr>
        <w:t>公共</w:t>
      </w:r>
      <w:r>
        <w:rPr>
          <w:spacing w:val="5"/>
          <w:w w:val="95"/>
        </w:rPr>
        <w:t>安全以及群众信息与财产安全</w:t>
      </w:r>
      <w:r>
        <w:rPr>
          <w:rFonts w:ascii="MS UI Gothic" w:hAnsi="MS UI Gothic" w:eastAsia="MS UI Gothic" w:hint="eastAsia"/>
          <w:spacing w:val="15"/>
          <w:w w:val="90"/>
        </w:rPr>
        <w:t>ꎮ </w:t>
      </w:r>
      <w:r>
        <w:rPr>
          <w:spacing w:val="9"/>
          <w:w w:val="95"/>
        </w:rPr>
        <w:t>近年来</w:t>
      </w:r>
      <w:r>
        <w:rPr>
          <w:rFonts w:ascii="MS UI Gothic" w:hAnsi="MS UI Gothic" w:eastAsia="MS UI Gothic" w:hint="eastAsia"/>
          <w:w w:val="90"/>
        </w:rPr>
        <w:t>ꎬ</w:t>
      </w:r>
      <w:r>
        <w:rPr>
          <w:spacing w:val="3"/>
          <w:w w:val="95"/>
        </w:rPr>
        <w:t>邮政业面临的安全风险明显增加</w:t>
      </w:r>
      <w:r>
        <w:rPr>
          <w:rFonts w:ascii="MS UI Gothic" w:hAnsi="MS UI Gothic" w:eastAsia="MS UI Gothic" w:hint="eastAsia"/>
          <w:spacing w:val="12"/>
          <w:w w:val="90"/>
        </w:rPr>
        <w:t>ꎬ  </w:t>
      </w:r>
      <w:r>
        <w:rPr>
          <w:spacing w:val="2"/>
          <w:w w:val="95"/>
        </w:rPr>
        <w:t>有不法</w:t>
      </w:r>
      <w:r>
        <w:rPr>
          <w:spacing w:val="3"/>
          <w:w w:val="95"/>
        </w:rPr>
        <w:t>分子利用寄递渠道传递违禁品</w:t>
      </w:r>
      <w:r>
        <w:rPr>
          <w:rFonts w:ascii="MS UI Gothic" w:hAnsi="MS UI Gothic" w:eastAsia="MS UI Gothic" w:hint="eastAsia"/>
          <w:spacing w:val="12"/>
          <w:w w:val="90"/>
        </w:rPr>
        <w:t>ꎬ  </w:t>
      </w:r>
      <w:r>
        <w:rPr>
          <w:spacing w:val="2"/>
          <w:w w:val="95"/>
        </w:rPr>
        <w:t>发生过企</w:t>
      </w:r>
      <w:r>
        <w:rPr>
          <w:spacing w:val="3"/>
          <w:w w:val="95"/>
        </w:rPr>
        <w:t>业泄露用户信息的事件</w:t>
      </w:r>
      <w:r>
        <w:rPr>
          <w:rFonts w:ascii="MS UI Gothic" w:hAnsi="MS UI Gothic" w:eastAsia="MS UI Gothic" w:hint="eastAsia"/>
          <w:spacing w:val="12"/>
          <w:w w:val="90"/>
        </w:rPr>
        <w:t>ꎬ  </w:t>
      </w:r>
      <w:r>
        <w:rPr>
          <w:spacing w:val="2"/>
          <w:w w:val="95"/>
        </w:rPr>
        <w:t>不合格包装材料</w:t>
      </w:r>
      <w:r>
        <w:rPr>
          <w:spacing w:val="3"/>
          <w:w w:val="95"/>
        </w:rPr>
        <w:t>的使用可能损害人体健康</w:t>
      </w:r>
      <w:r>
        <w:rPr>
          <w:rFonts w:ascii="MS UI Gothic" w:hAnsi="MS UI Gothic" w:eastAsia="MS UI Gothic" w:hint="eastAsia"/>
          <w:spacing w:val="12"/>
          <w:w w:val="90"/>
        </w:rPr>
        <w:t>ꎬ  </w:t>
      </w:r>
      <w:r>
        <w:rPr>
          <w:spacing w:val="2"/>
          <w:w w:val="95"/>
        </w:rPr>
        <w:t>形成了新的安</w:t>
      </w:r>
      <w:r>
        <w:rPr>
          <w:spacing w:val="3"/>
          <w:w w:val="95"/>
        </w:rPr>
        <w:t>全隐患</w:t>
      </w:r>
      <w:r>
        <w:rPr>
          <w:rFonts w:ascii="MS UI Gothic" w:hAnsi="MS UI Gothic" w:eastAsia="MS UI Gothic" w:hint="eastAsia"/>
          <w:spacing w:val="7"/>
          <w:w w:val="90"/>
        </w:rPr>
        <w:t>ꎮ </w:t>
      </w:r>
      <w:r>
        <w:rPr>
          <w:rFonts w:ascii="MS UI Gothic" w:hAnsi="MS UI Gothic" w:eastAsia="MS UI Gothic" w:hint="eastAsia"/>
          <w:spacing w:val="-4"/>
          <w:w w:val="95"/>
        </w:rPr>
        <w:t>２０１６ </w:t>
      </w:r>
      <w:r>
        <w:rPr>
          <w:spacing w:val="-30"/>
          <w:w w:val="95"/>
        </w:rPr>
        <w:t>年 </w:t>
      </w:r>
      <w:r>
        <w:rPr>
          <w:rFonts w:ascii="MS UI Gothic" w:hAnsi="MS UI Gothic" w:eastAsia="MS UI Gothic" w:hint="eastAsia"/>
          <w:spacing w:val="-9"/>
          <w:w w:val="95"/>
        </w:rPr>
        <w:t>１ </w:t>
      </w:r>
      <w:r>
        <w:rPr>
          <w:spacing w:val="-31"/>
          <w:w w:val="95"/>
        </w:rPr>
        <w:t>月 </w:t>
      </w:r>
      <w:r>
        <w:rPr>
          <w:rFonts w:ascii="MS UI Gothic" w:hAnsi="MS UI Gothic" w:eastAsia="MS UI Gothic" w:hint="eastAsia"/>
          <w:spacing w:val="-8"/>
          <w:w w:val="95"/>
        </w:rPr>
        <w:t>１ </w:t>
      </w:r>
      <w:r>
        <w:rPr>
          <w:spacing w:val="3"/>
          <w:w w:val="95"/>
        </w:rPr>
        <w:t>日</w:t>
      </w:r>
      <w:r>
        <w:rPr>
          <w:rFonts w:ascii="MS UI Gothic" w:hAnsi="MS UI Gothic" w:eastAsia="MS UI Gothic" w:hint="eastAsia"/>
          <w:spacing w:val="18"/>
          <w:w w:val="90"/>
        </w:rPr>
        <w:t>ꎬ </w:t>
      </w:r>
      <w:r>
        <w:rPr>
          <w:rFonts w:ascii="MS UI Gothic" w:hAnsi="MS UI Gothic" w:eastAsia="MS UI Gothic" w:hint="eastAsia"/>
          <w:spacing w:val="-21"/>
          <w:w w:val="95"/>
        </w:rPr>
        <w:t>« </w:t>
      </w:r>
      <w:r>
        <w:rPr>
          <w:spacing w:val="5"/>
          <w:w w:val="95"/>
        </w:rPr>
        <w:t>中华人民共</w:t>
      </w:r>
      <w:r>
        <w:rPr>
          <w:spacing w:val="12"/>
          <w:w w:val="95"/>
        </w:rPr>
        <w:t>和国反恐怖主义法</w:t>
      </w:r>
      <w:r>
        <w:rPr>
          <w:rFonts w:ascii="MS UI Gothic" w:hAnsi="MS UI Gothic" w:eastAsia="MS UI Gothic" w:hint="eastAsia"/>
          <w:spacing w:val="10"/>
          <w:w w:val="95"/>
        </w:rPr>
        <w:t>»  </w:t>
      </w:r>
      <w:r>
        <w:rPr>
          <w:spacing w:val="12"/>
          <w:w w:val="95"/>
        </w:rPr>
        <w:t>施行</w:t>
      </w:r>
      <w:r>
        <w:rPr>
          <w:rFonts w:ascii="MS UI Gothic" w:hAnsi="MS UI Gothic" w:eastAsia="MS UI Gothic" w:hint="eastAsia"/>
          <w:spacing w:val="3"/>
          <w:w w:val="90"/>
        </w:rPr>
        <w:t>ꎬ  </w:t>
      </w:r>
      <w:r>
        <w:rPr>
          <w:spacing w:val="16"/>
          <w:w w:val="95"/>
        </w:rPr>
        <w:t>从不同的角</w:t>
      </w:r>
      <w:r>
        <w:rPr>
          <w:spacing w:val="4"/>
          <w:w w:val="95"/>
        </w:rPr>
        <w:t>度对邮政业寄递安全作出新的制度安排</w:t>
      </w:r>
      <w:r>
        <w:rPr>
          <w:rFonts w:ascii="MS UI Gothic" w:hAnsi="MS UI Gothic" w:eastAsia="MS UI Gothic" w:hint="eastAsia"/>
          <w:w w:val="90"/>
        </w:rPr>
        <w:t>ꎮ</w:t>
      </w:r>
      <w:r>
        <w:rPr>
          <w:rFonts w:ascii="MS UI Gothic" w:hAnsi="MS UI Gothic" w:eastAsia="MS UI Gothic" w:hint="eastAsia"/>
          <w:spacing w:val="-2"/>
          <w:w w:val="95"/>
        </w:rPr>
        <w:t>２０１８ </w:t>
      </w:r>
      <w:r>
        <w:rPr>
          <w:spacing w:val="-27"/>
          <w:w w:val="95"/>
        </w:rPr>
        <w:t>年 </w:t>
      </w:r>
      <w:r>
        <w:rPr>
          <w:rFonts w:ascii="MS UI Gothic" w:hAnsi="MS UI Gothic" w:eastAsia="MS UI Gothic" w:hint="eastAsia"/>
          <w:spacing w:val="-3"/>
          <w:w w:val="95"/>
        </w:rPr>
        <w:t>５ </w:t>
      </w:r>
      <w:r>
        <w:rPr>
          <w:spacing w:val="3"/>
          <w:w w:val="95"/>
        </w:rPr>
        <w:t>月</w:t>
      </w:r>
      <w:r>
        <w:rPr>
          <w:rFonts w:ascii="MS UI Gothic" w:hAnsi="MS UI Gothic" w:eastAsia="MS UI Gothic" w:hint="eastAsia"/>
          <w:spacing w:val="8"/>
          <w:w w:val="90"/>
        </w:rPr>
        <w:t>ꎬ </w:t>
      </w:r>
      <w:r>
        <w:rPr>
          <w:rFonts w:ascii="MS UI Gothic" w:hAnsi="MS UI Gothic" w:eastAsia="MS UI Gothic" w:hint="eastAsia"/>
          <w:spacing w:val="-17"/>
          <w:w w:val="95"/>
        </w:rPr>
        <w:t>« </w:t>
      </w:r>
      <w:r>
        <w:rPr>
          <w:spacing w:val="15"/>
          <w:w w:val="95"/>
        </w:rPr>
        <w:t>快递暂行条例</w:t>
      </w:r>
      <w:r>
        <w:rPr>
          <w:rFonts w:ascii="MS UI Gothic" w:hAnsi="MS UI Gothic" w:eastAsia="MS UI Gothic" w:hint="eastAsia"/>
          <w:spacing w:val="28"/>
          <w:w w:val="95"/>
        </w:rPr>
        <w:t>» </w:t>
      </w:r>
      <w:r>
        <w:rPr>
          <w:spacing w:val="11"/>
          <w:w w:val="95"/>
        </w:rPr>
        <w:t>生效实</w:t>
      </w:r>
      <w:r>
        <w:rPr>
          <w:spacing w:val="3"/>
          <w:w w:val="95"/>
        </w:rPr>
        <w:t>施</w:t>
      </w:r>
      <w:r>
        <w:rPr>
          <w:rFonts w:ascii="MS UI Gothic" w:hAnsi="MS UI Gothic" w:eastAsia="MS UI Gothic" w:hint="eastAsia"/>
          <w:spacing w:val="19"/>
          <w:w w:val="90"/>
        </w:rPr>
        <w:t>ꎬ </w:t>
      </w:r>
      <w:r>
        <w:rPr>
          <w:spacing w:val="3"/>
          <w:w w:val="95"/>
        </w:rPr>
        <w:t>引入了新的安全理念</w:t>
      </w:r>
      <w:r>
        <w:rPr>
          <w:rFonts w:ascii="MS UI Gothic" w:hAnsi="MS UI Gothic" w:eastAsia="MS UI Gothic" w:hint="eastAsia"/>
          <w:spacing w:val="19"/>
          <w:w w:val="90"/>
        </w:rPr>
        <w:t>ꎬ </w:t>
      </w:r>
      <w:r>
        <w:rPr>
          <w:spacing w:val="2"/>
          <w:w w:val="95"/>
        </w:rPr>
        <w:t>对快递业安全</w:t>
      </w:r>
    </w:p>
    <w:p>
      <w:pPr>
        <w:pStyle w:val="BodyText"/>
        <w:spacing w:line="295" w:lineRule="auto" w:before="175"/>
        <w:ind w:left="118" w:right="442" w:firstLine="0"/>
        <w:rPr>
          <w:rFonts w:ascii="MS UI Gothic" w:hAnsi="MS UI Gothic" w:eastAsia="MS UI Gothic" w:hint="eastAsia"/>
        </w:rPr>
      </w:pPr>
      <w:r>
        <w:rPr/>
        <w:br w:type="column"/>
      </w:r>
      <w:r>
        <w:rPr>
          <w:spacing w:val="3"/>
          <w:w w:val="95"/>
        </w:rPr>
        <w:t>予以系统规范</w:t>
      </w:r>
      <w:r>
        <w:rPr>
          <w:rFonts w:ascii="MS UI Gothic" w:hAnsi="MS UI Gothic" w:eastAsia="MS UI Gothic" w:hint="eastAsia"/>
          <w:spacing w:val="8"/>
          <w:w w:val="90"/>
        </w:rPr>
        <w:t>ꎮ </w:t>
      </w:r>
      <w:r>
        <w:rPr>
          <w:rFonts w:ascii="MS UI Gothic" w:hAnsi="MS UI Gothic" w:eastAsia="MS UI Gothic" w:hint="eastAsia"/>
          <w:spacing w:val="-4"/>
          <w:w w:val="95"/>
        </w:rPr>
        <w:t>２０１９ </w:t>
      </w:r>
      <w:r>
        <w:rPr>
          <w:spacing w:val="-30"/>
          <w:w w:val="95"/>
        </w:rPr>
        <w:t>年 </w:t>
      </w:r>
      <w:r>
        <w:rPr>
          <w:rFonts w:ascii="MS UI Gothic" w:hAnsi="MS UI Gothic" w:eastAsia="MS UI Gothic" w:hint="eastAsia"/>
          <w:spacing w:val="-6"/>
          <w:w w:val="95"/>
        </w:rPr>
        <w:t>１ </w:t>
      </w:r>
      <w:r>
        <w:rPr>
          <w:spacing w:val="3"/>
          <w:w w:val="95"/>
        </w:rPr>
        <w:t>月</w:t>
      </w:r>
      <w:r>
        <w:rPr>
          <w:rFonts w:ascii="MS UI Gothic" w:hAnsi="MS UI Gothic" w:eastAsia="MS UI Gothic" w:hint="eastAsia"/>
          <w:spacing w:val="18"/>
          <w:w w:val="90"/>
        </w:rPr>
        <w:t>ꎬ </w:t>
      </w:r>
      <w:r>
        <w:rPr>
          <w:rFonts w:ascii="MS UI Gothic" w:hAnsi="MS UI Gothic" w:eastAsia="MS UI Gothic" w:hint="eastAsia"/>
          <w:spacing w:val="-20"/>
          <w:w w:val="95"/>
        </w:rPr>
        <w:t>« </w:t>
      </w:r>
      <w:r>
        <w:rPr>
          <w:spacing w:val="5"/>
          <w:w w:val="95"/>
        </w:rPr>
        <w:t>中华人民</w:t>
      </w:r>
      <w:r>
        <w:rPr>
          <w:spacing w:val="12"/>
          <w:w w:val="95"/>
        </w:rPr>
        <w:t>共和国电子商务法</w:t>
      </w:r>
      <w:r>
        <w:rPr>
          <w:rFonts w:ascii="MS UI Gothic" w:hAnsi="MS UI Gothic" w:eastAsia="MS UI Gothic" w:hint="eastAsia"/>
          <w:spacing w:val="9"/>
          <w:w w:val="95"/>
        </w:rPr>
        <w:t>»  </w:t>
      </w:r>
      <w:r>
        <w:rPr>
          <w:spacing w:val="12"/>
          <w:w w:val="95"/>
        </w:rPr>
        <w:t>施行</w:t>
      </w:r>
      <w:r>
        <w:rPr>
          <w:rFonts w:ascii="MS UI Gothic" w:hAnsi="MS UI Gothic" w:eastAsia="MS UI Gothic" w:hint="eastAsia"/>
          <w:spacing w:val="3"/>
          <w:w w:val="90"/>
        </w:rPr>
        <w:t>ꎬ  </w:t>
      </w:r>
      <w:r>
        <w:rPr>
          <w:spacing w:val="16"/>
          <w:w w:val="95"/>
        </w:rPr>
        <w:t>从生态安全</w:t>
      </w:r>
      <w:r>
        <w:rPr>
          <w:spacing w:val="2"/>
          <w:w w:val="95"/>
        </w:rPr>
        <w:t>的角度对快递物流运营者提出了环境保护  </w:t>
      </w:r>
      <w:r>
        <w:rPr>
          <w:spacing w:val="3"/>
          <w:w w:val="95"/>
        </w:rPr>
        <w:t>要求</w:t>
      </w:r>
      <w:r>
        <w:rPr>
          <w:rFonts w:ascii="MS UI Gothic" w:hAnsi="MS UI Gothic" w:eastAsia="MS UI Gothic" w:hint="eastAsia"/>
          <w:spacing w:val="18"/>
          <w:w w:val="90"/>
        </w:rPr>
        <w:t>ꎮ </w:t>
      </w:r>
      <w:r>
        <w:rPr>
          <w:rFonts w:ascii="MS UI Gothic" w:hAnsi="MS UI Gothic" w:eastAsia="MS UI Gothic" w:hint="eastAsia"/>
          <w:spacing w:val="1"/>
          <w:w w:val="95"/>
        </w:rPr>
        <w:t>２０１１ </w:t>
      </w:r>
      <w:r>
        <w:rPr>
          <w:spacing w:val="-19"/>
          <w:w w:val="95"/>
        </w:rPr>
        <w:t>年 </w:t>
      </w:r>
      <w:r>
        <w:rPr>
          <w:rFonts w:ascii="MS UI Gothic" w:hAnsi="MS UI Gothic" w:eastAsia="MS UI Gothic" w:hint="eastAsia"/>
          <w:spacing w:val="3"/>
          <w:w w:val="95"/>
        </w:rPr>
        <w:t>１ </w:t>
      </w:r>
      <w:r>
        <w:rPr>
          <w:spacing w:val="-19"/>
          <w:w w:val="95"/>
        </w:rPr>
        <w:t>月 </w:t>
      </w:r>
      <w:r>
        <w:rPr>
          <w:rFonts w:ascii="MS UI Gothic" w:hAnsi="MS UI Gothic" w:eastAsia="MS UI Gothic" w:hint="eastAsia"/>
          <w:spacing w:val="4"/>
          <w:w w:val="95"/>
        </w:rPr>
        <w:t>４ </w:t>
      </w:r>
      <w:r>
        <w:rPr>
          <w:spacing w:val="13"/>
          <w:w w:val="95"/>
        </w:rPr>
        <w:t>日交通运输部发布</w:t>
      </w:r>
      <w:r>
        <w:rPr>
          <w:spacing w:val="48"/>
          <w:w w:val="95"/>
        </w:rPr>
        <w:t>的 </w:t>
      </w:r>
      <w:r>
        <w:rPr>
          <w:rFonts w:ascii="MS UI Gothic" w:hAnsi="MS UI Gothic" w:eastAsia="MS UI Gothic" w:hint="eastAsia"/>
          <w:spacing w:val="-12"/>
          <w:w w:val="95"/>
        </w:rPr>
        <w:t>« </w:t>
      </w:r>
      <w:r>
        <w:rPr>
          <w:spacing w:val="13"/>
          <w:w w:val="95"/>
        </w:rPr>
        <w:t>邮政行业安全监督管理办法</w:t>
      </w:r>
      <w:r>
        <w:rPr>
          <w:rFonts w:ascii="MS UI Gothic" w:hAnsi="MS UI Gothic" w:eastAsia="MS UI Gothic" w:hint="eastAsia"/>
          <w:spacing w:val="25"/>
          <w:w w:val="95"/>
        </w:rPr>
        <w:t>» </w:t>
      </w:r>
      <w:r>
        <w:rPr>
          <w:spacing w:val="9"/>
          <w:w w:val="95"/>
        </w:rPr>
        <w:t>已不</w:t>
      </w:r>
      <w:r>
        <w:rPr>
          <w:spacing w:val="11"/>
          <w:w w:val="95"/>
        </w:rPr>
        <w:t>能适应当前邮政业寄递安全面临的新形  </w:t>
      </w:r>
      <w:r>
        <w:rPr>
          <w:spacing w:val="3"/>
          <w:w w:val="95"/>
        </w:rPr>
        <w:t>势</w:t>
      </w:r>
      <w:r>
        <w:rPr>
          <w:rFonts w:ascii="MS UI Gothic" w:hAnsi="MS UI Gothic" w:eastAsia="MS UI Gothic" w:hint="eastAsia"/>
          <w:spacing w:val="28"/>
          <w:w w:val="95"/>
        </w:rPr>
        <w:t>、 </w:t>
      </w:r>
      <w:r>
        <w:rPr>
          <w:spacing w:val="3"/>
          <w:w w:val="95"/>
        </w:rPr>
        <w:t>新任务</w:t>
      </w:r>
      <w:r>
        <w:rPr>
          <w:rFonts w:ascii="MS UI Gothic" w:hAnsi="MS UI Gothic" w:eastAsia="MS UI Gothic" w:hint="eastAsia"/>
          <w:spacing w:val="2"/>
          <w:w w:val="90"/>
        </w:rPr>
        <w:t>ꎬ  </w:t>
      </w:r>
      <w:r>
        <w:rPr>
          <w:spacing w:val="2"/>
          <w:w w:val="95"/>
        </w:rPr>
        <w:t>有必要依据上位法和中央部</w:t>
      </w:r>
      <w:r>
        <w:rPr>
          <w:spacing w:val="3"/>
          <w:w w:val="95"/>
        </w:rPr>
        <w:t>署</w:t>
      </w:r>
      <w:r>
        <w:rPr>
          <w:rFonts w:ascii="MS UI Gothic" w:hAnsi="MS UI Gothic" w:eastAsia="MS UI Gothic" w:hint="eastAsia"/>
          <w:spacing w:val="15"/>
          <w:w w:val="90"/>
        </w:rPr>
        <w:t>ꎬ </w:t>
      </w:r>
      <w:r>
        <w:rPr>
          <w:spacing w:val="15"/>
          <w:w w:val="95"/>
        </w:rPr>
        <w:t>围绕国家总体安全观</w:t>
      </w:r>
      <w:r>
        <w:rPr>
          <w:rFonts w:ascii="MS UI Gothic" w:hAnsi="MS UI Gothic" w:eastAsia="MS UI Gothic" w:hint="eastAsia"/>
          <w:spacing w:val="23"/>
          <w:w w:val="90"/>
        </w:rPr>
        <w:t>ꎬ </w:t>
      </w:r>
      <w:r>
        <w:rPr>
          <w:spacing w:val="18"/>
          <w:w w:val="95"/>
        </w:rPr>
        <w:t>进行全面修</w:t>
      </w:r>
      <w:r>
        <w:rPr>
          <w:spacing w:val="3"/>
          <w:w w:val="95"/>
        </w:rPr>
        <w:t>订</w:t>
      </w:r>
      <w:r>
        <w:rPr>
          <w:rFonts w:ascii="MS UI Gothic" w:hAnsi="MS UI Gothic" w:eastAsia="MS UI Gothic" w:hint="eastAsia"/>
          <w:spacing w:val="12"/>
          <w:w w:val="90"/>
        </w:rPr>
        <w:t>ꎬ  </w:t>
      </w:r>
      <w:r>
        <w:rPr>
          <w:spacing w:val="2"/>
          <w:w w:val="95"/>
        </w:rPr>
        <w:t>为邮政业持续健康发展提供更有力的</w:t>
      </w:r>
      <w:r>
        <w:rPr>
          <w:spacing w:val="3"/>
          <w:w w:val="95"/>
        </w:rPr>
        <w:t>规章制度保障</w:t>
      </w:r>
      <w:r>
        <w:rPr>
          <w:rFonts w:ascii="MS UI Gothic" w:hAnsi="MS UI Gothic" w:eastAsia="MS UI Gothic" w:hint="eastAsia"/>
          <w:w w:val="90"/>
        </w:rPr>
        <w:t>ꎮ</w:t>
      </w:r>
    </w:p>
    <w:p>
      <w:pPr>
        <w:pStyle w:val="BodyText"/>
        <w:spacing w:line="248" w:lineRule="exact"/>
        <w:ind w:left="538" w:firstLine="0"/>
        <w:jc w:val="left"/>
      </w:pPr>
      <w:r>
        <w:rPr/>
        <w:t>二</w:t>
      </w:r>
      <w:r>
        <w:rPr>
          <w:w w:val="80"/>
        </w:rPr>
        <w:t>、 </w:t>
      </w:r>
      <w:r>
        <w:rPr/>
        <w:t>修订思路</w:t>
      </w:r>
    </w:p>
    <w:p>
      <w:pPr>
        <w:pStyle w:val="BodyText"/>
        <w:spacing w:line="295" w:lineRule="auto" w:before="58"/>
        <w:ind w:left="118" w:right="442"/>
      </w:pPr>
      <w:r>
        <w:rPr/>
        <w:t>在国家总体安全观之下定位邮政业寄递安全监督管理</w:t>
      </w:r>
      <w:r>
        <w:rPr>
          <w:rFonts w:ascii="MS UI Gothic" w:hAnsi="MS UI Gothic" w:eastAsia="MS UI Gothic" w:hint="eastAsia"/>
          <w:w w:val="80"/>
        </w:rPr>
        <w:t>ꎬ </w:t>
      </w:r>
      <w:r>
        <w:rPr/>
        <w:t>理顺 </w:t>
      </w:r>
      <w:r>
        <w:rPr>
          <w:rFonts w:ascii="MS UI Gothic" w:hAnsi="MS UI Gothic" w:eastAsia="MS UI Gothic" w:hint="eastAsia"/>
          <w:w w:val="80"/>
        </w:rPr>
        <w:t>« </w:t>
      </w:r>
      <w:r>
        <w:rPr/>
        <w:t>办法</w:t>
      </w:r>
      <w:r>
        <w:rPr>
          <w:rFonts w:ascii="MS UI Gothic" w:hAnsi="MS UI Gothic" w:eastAsia="MS UI Gothic" w:hint="eastAsia"/>
          <w:w w:val="80"/>
        </w:rPr>
        <w:t>» </w:t>
      </w:r>
      <w:r>
        <w:rPr/>
        <w:t>与邮政业其它立法的关系</w:t>
      </w:r>
      <w:r>
        <w:rPr>
          <w:rFonts w:ascii="MS UI Gothic" w:hAnsi="MS UI Gothic" w:eastAsia="MS UI Gothic" w:hint="eastAsia"/>
          <w:w w:val="80"/>
        </w:rPr>
        <w:t>ꎬ </w:t>
      </w:r>
      <w:r>
        <w:rPr/>
        <w:t>聚焦寄递安全</w:t>
      </w:r>
      <w:r>
        <w:rPr>
          <w:rFonts w:ascii="MS UI Gothic" w:hAnsi="MS UI Gothic" w:eastAsia="MS UI Gothic" w:hint="eastAsia"/>
          <w:w w:val="80"/>
        </w:rPr>
        <w:t>ꎬ </w:t>
      </w:r>
      <w:r>
        <w:rPr/>
        <w:t>剥离</w:t>
      </w:r>
    </w:p>
    <w:p>
      <w:pPr>
        <w:pStyle w:val="BodyText"/>
        <w:spacing w:line="295" w:lineRule="auto"/>
        <w:ind w:left="118" w:right="442" w:firstLine="0"/>
        <w:rPr>
          <w:rFonts w:ascii="MS UI Gothic" w:hAnsi="MS UI Gothic" w:eastAsia="MS UI Gothic" w:hint="eastAsia"/>
        </w:rPr>
      </w:pPr>
      <w:r>
        <w:rPr>
          <w:rFonts w:ascii="MS UI Gothic" w:hAnsi="MS UI Gothic" w:eastAsia="MS UI Gothic" w:hint="eastAsia"/>
        </w:rPr>
        <w:t>« </w:t>
      </w:r>
      <w:r>
        <w:rPr/>
        <w:t>办法</w:t>
      </w:r>
      <w:r>
        <w:rPr>
          <w:rFonts w:ascii="MS UI Gothic" w:hAnsi="MS UI Gothic" w:eastAsia="MS UI Gothic" w:hint="eastAsia"/>
        </w:rPr>
        <w:t>» </w:t>
      </w:r>
      <w:r>
        <w:rPr/>
        <w:t>中与寄递安全关联性不强的条款</w:t>
      </w:r>
      <w:r>
        <w:rPr>
          <w:rFonts w:ascii="MS UI Gothic" w:hAnsi="MS UI Gothic" w:eastAsia="MS UI Gothic" w:hint="eastAsia"/>
          <w:w w:val="80"/>
        </w:rPr>
        <w:t>ꎬ </w:t>
      </w:r>
      <w:r>
        <w:rPr/>
        <w:t>引入科学治理手段</w:t>
      </w:r>
      <w:r>
        <w:rPr>
          <w:rFonts w:ascii="MS UI Gothic" w:hAnsi="MS UI Gothic" w:eastAsia="MS UI Gothic" w:hint="eastAsia"/>
          <w:w w:val="80"/>
        </w:rPr>
        <w:t>ꎬ </w:t>
      </w:r>
      <w:r>
        <w:rPr/>
        <w:t>完善有关法律责任</w:t>
      </w:r>
      <w:r>
        <w:rPr>
          <w:rFonts w:ascii="MS UI Gothic" w:hAnsi="MS UI Gothic" w:eastAsia="MS UI Gothic" w:hint="eastAsia"/>
          <w:w w:val="8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3936" w:space="262"/>
            <w:col w:w="4342"/>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397120;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１１９６</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line="240" w:lineRule="exact" w:before="163"/>
        <w:ind w:left="860" w:firstLine="0"/>
        <w:jc w:val="left"/>
      </w:pPr>
      <w:r>
        <w:rPr>
          <w:spacing w:val="3"/>
        </w:rPr>
        <w:t>三</w:t>
      </w:r>
      <w:r>
        <w:rPr>
          <w:w w:val="80"/>
        </w:rPr>
        <w:t>、</w:t>
      </w:r>
      <w:r>
        <w:rPr>
          <w:spacing w:val="13"/>
          <w:w w:val="80"/>
        </w:rPr>
        <w:t> </w:t>
      </w:r>
      <w:r>
        <w:rPr>
          <w:spacing w:val="3"/>
        </w:rPr>
        <w:t>修订内</w:t>
      </w:r>
      <w:r>
        <w:rPr/>
        <w:t>容</w:t>
        <w:tab/>
      </w:r>
      <w:r>
        <w:rPr>
          <w:spacing w:val="3"/>
        </w:rPr>
        <w:t>制度</w:t>
      </w:r>
      <w:r>
        <w:rPr>
          <w:rFonts w:ascii="MS UI Gothic" w:eastAsia="MS UI Gothic" w:hint="eastAsia"/>
          <w:w w:val="80"/>
        </w:rPr>
        <w:t>、</w:t>
      </w:r>
      <w:r>
        <w:rPr>
          <w:rFonts w:ascii="MS UI Gothic" w:eastAsia="MS UI Gothic" w:hint="eastAsia"/>
          <w:spacing w:val="33"/>
          <w:w w:val="80"/>
        </w:rPr>
        <w:t> </w:t>
      </w:r>
      <w:r>
        <w:rPr>
          <w:spacing w:val="3"/>
        </w:rPr>
        <w:t>协议用户管理制度</w:t>
      </w:r>
      <w:r>
        <w:rPr>
          <w:rFonts w:ascii="MS UI Gothic" w:eastAsia="MS UI Gothic" w:hint="eastAsia"/>
          <w:w w:val="80"/>
        </w:rPr>
        <w:t>、</w:t>
      </w:r>
      <w:r>
        <w:rPr>
          <w:rFonts w:ascii="MS UI Gothic" w:eastAsia="MS UI Gothic" w:hint="eastAsia"/>
          <w:spacing w:val="32"/>
          <w:w w:val="80"/>
        </w:rPr>
        <w:t> </w:t>
      </w:r>
      <w:r>
        <w:rPr>
          <w:spacing w:val="3"/>
        </w:rPr>
        <w:t>寄递信息安</w:t>
      </w:r>
      <w:r>
        <w:rPr/>
        <w:t>全</w:t>
      </w:r>
    </w:p>
    <w:p>
      <w:pPr>
        <w:spacing w:after="0" w:line="240" w:lineRule="exact"/>
        <w:jc w:val="left"/>
        <w:sectPr>
          <w:pgSz w:w="10500" w:h="14750"/>
          <w:pgMar w:top="960" w:bottom="280" w:left="980" w:right="980"/>
        </w:sectPr>
      </w:pPr>
    </w:p>
    <w:p>
      <w:pPr>
        <w:pStyle w:val="BodyText"/>
        <w:spacing w:line="295" w:lineRule="auto" w:before="74"/>
        <w:ind w:left="440"/>
      </w:pPr>
      <w:r>
        <w:rPr>
          <w:rFonts w:ascii="MS UI Gothic" w:hAnsi="MS UI Gothic" w:eastAsia="MS UI Gothic" w:hint="eastAsia"/>
          <w:spacing w:val="-18"/>
          <w:w w:val="95"/>
        </w:rPr>
        <w:t>« </w:t>
      </w:r>
      <w:r>
        <w:rPr>
          <w:spacing w:val="14"/>
        </w:rPr>
        <w:t>办法</w:t>
      </w:r>
      <w:r>
        <w:rPr>
          <w:rFonts w:ascii="MS UI Gothic" w:hAnsi="MS UI Gothic" w:eastAsia="MS UI Gothic" w:hint="eastAsia"/>
          <w:spacing w:val="16"/>
          <w:w w:val="95"/>
        </w:rPr>
        <w:t>» </w:t>
      </w:r>
      <w:r>
        <w:rPr>
          <w:spacing w:val="23"/>
        </w:rPr>
        <w:t>取消了原有的 </w:t>
      </w:r>
      <w:r>
        <w:rPr>
          <w:rFonts w:ascii="MS UI Gothic" w:hAnsi="MS UI Gothic" w:eastAsia="MS UI Gothic" w:hint="eastAsia"/>
          <w:spacing w:val="-10"/>
          <w:w w:val="95"/>
        </w:rPr>
        <w:t>“ </w:t>
      </w:r>
      <w:r>
        <w:rPr>
          <w:spacing w:val="23"/>
        </w:rPr>
        <w:t>分章</w:t>
      </w:r>
      <w:r>
        <w:rPr>
          <w:rFonts w:ascii="MS UI Gothic" w:hAnsi="MS UI Gothic" w:eastAsia="MS UI Gothic" w:hint="eastAsia"/>
          <w:spacing w:val="17"/>
          <w:w w:val="95"/>
        </w:rPr>
        <w:t>” </w:t>
      </w:r>
      <w:r>
        <w:rPr>
          <w:spacing w:val="-14"/>
        </w:rPr>
        <w:t>结</w:t>
      </w:r>
      <w:r>
        <w:rPr>
          <w:spacing w:val="3"/>
        </w:rPr>
        <w:t>构</w:t>
      </w:r>
      <w:r>
        <w:rPr>
          <w:rFonts w:ascii="MS UI Gothic" w:hAnsi="MS UI Gothic" w:eastAsia="MS UI Gothic" w:hint="eastAsia"/>
          <w:spacing w:val="11"/>
          <w:w w:val="85"/>
        </w:rPr>
        <w:t>ꎬ </w:t>
      </w:r>
      <w:r>
        <w:rPr>
          <w:spacing w:val="8"/>
        </w:rPr>
        <w:t>体例更为简洁</w:t>
      </w:r>
      <w:r>
        <w:rPr>
          <w:rFonts w:ascii="MS UI Gothic" w:hAnsi="MS UI Gothic" w:eastAsia="MS UI Gothic" w:hint="eastAsia"/>
          <w:spacing w:val="13"/>
          <w:w w:val="85"/>
        </w:rPr>
        <w:t>ꎬ </w:t>
      </w:r>
      <w:r>
        <w:rPr>
          <w:spacing w:val="-1"/>
        </w:rPr>
        <w:t>条文数量从 </w:t>
      </w:r>
      <w:r>
        <w:rPr>
          <w:rFonts w:ascii="MS UI Gothic" w:hAnsi="MS UI Gothic" w:eastAsia="MS UI Gothic" w:hint="eastAsia"/>
          <w:spacing w:val="-4"/>
          <w:w w:val="95"/>
        </w:rPr>
        <w:t>５７ </w:t>
      </w:r>
      <w:r>
        <w:rPr>
          <w:spacing w:val="6"/>
        </w:rPr>
        <w:t>条精</w:t>
      </w:r>
      <w:r>
        <w:rPr>
          <w:spacing w:val="-22"/>
        </w:rPr>
        <w:t>简至 </w:t>
      </w:r>
      <w:r>
        <w:rPr>
          <w:rFonts w:ascii="MS UI Gothic" w:hAnsi="MS UI Gothic" w:eastAsia="MS UI Gothic" w:hint="eastAsia"/>
          <w:spacing w:val="-5"/>
          <w:w w:val="95"/>
        </w:rPr>
        <w:t>４３ </w:t>
      </w:r>
      <w:r>
        <w:rPr>
          <w:spacing w:val="3"/>
        </w:rPr>
        <w:t>条</w:t>
      </w:r>
      <w:r>
        <w:rPr>
          <w:rFonts w:ascii="MS UI Gothic" w:hAnsi="MS UI Gothic" w:eastAsia="MS UI Gothic" w:hint="eastAsia"/>
          <w:spacing w:val="12"/>
          <w:w w:val="85"/>
        </w:rPr>
        <w:t>ꎮ </w:t>
      </w:r>
      <w:r>
        <w:rPr>
          <w:spacing w:val="11"/>
        </w:rPr>
        <w:t>主要修改内容是</w:t>
      </w:r>
      <w:r>
        <w:rPr>
          <w:rFonts w:ascii="MS UI Gothic" w:hAnsi="MS UI Gothic" w:eastAsia="MS UI Gothic" w:hint="eastAsia"/>
          <w:spacing w:val="12"/>
          <w:w w:val="85"/>
        </w:rPr>
        <w:t>ꎬ </w:t>
      </w:r>
      <w:r>
        <w:rPr>
          <w:spacing w:val="9"/>
        </w:rPr>
        <w:t>将名称由</w:t>
      </w:r>
    </w:p>
    <w:p>
      <w:pPr>
        <w:pStyle w:val="BodyText"/>
        <w:spacing w:line="254" w:lineRule="exact"/>
        <w:ind w:left="440" w:firstLine="0"/>
      </w:pPr>
      <w:r>
        <w:rPr>
          <w:rFonts w:ascii="MS UI Gothic" w:hAnsi="MS UI Gothic" w:eastAsia="MS UI Gothic" w:hint="eastAsia"/>
          <w:spacing w:val="-19"/>
        </w:rPr>
        <w:t>« </w:t>
      </w:r>
      <w:r>
        <w:rPr>
          <w:spacing w:val="18"/>
        </w:rPr>
        <w:t>邮政行业安全监督管理办法</w:t>
      </w:r>
      <w:r>
        <w:rPr>
          <w:rFonts w:ascii="MS UI Gothic" w:hAnsi="MS UI Gothic" w:eastAsia="MS UI Gothic" w:hint="eastAsia"/>
          <w:spacing w:val="12"/>
        </w:rPr>
        <w:t>»  </w:t>
      </w:r>
      <w:r>
        <w:rPr>
          <w:spacing w:val="12"/>
        </w:rPr>
        <w:t>修改为</w:t>
      </w:r>
    </w:p>
    <w:p>
      <w:pPr>
        <w:pStyle w:val="BodyText"/>
        <w:spacing w:line="295" w:lineRule="auto" w:before="58"/>
        <w:ind w:left="440" w:firstLine="0"/>
      </w:pPr>
      <w:r>
        <w:rPr>
          <w:rFonts w:ascii="MS UI Gothic" w:hAnsi="MS UI Gothic" w:eastAsia="MS UI Gothic" w:hint="eastAsia"/>
          <w:spacing w:val="-13"/>
          <w:w w:val="80"/>
        </w:rPr>
        <w:t>« </w:t>
      </w:r>
      <w:r>
        <w:rPr>
          <w:spacing w:val="11"/>
        </w:rPr>
        <w:t>邮政业寄递安全监督管理办法</w:t>
      </w:r>
      <w:r>
        <w:rPr>
          <w:rFonts w:ascii="MS UI Gothic" w:hAnsi="MS UI Gothic" w:eastAsia="MS UI Gothic" w:hint="eastAsia"/>
          <w:spacing w:val="1"/>
          <w:w w:val="80"/>
        </w:rPr>
        <w:t>» ꎬ </w:t>
      </w:r>
      <w:r>
        <w:rPr>
          <w:spacing w:val="3"/>
        </w:rPr>
        <w:t>完善收寄验视制度</w:t>
      </w:r>
      <w:r>
        <w:rPr>
          <w:rFonts w:ascii="MS UI Gothic" w:hAnsi="MS UI Gothic" w:eastAsia="MS UI Gothic" w:hint="eastAsia"/>
          <w:w w:val="80"/>
        </w:rPr>
        <w:t>、   </w:t>
      </w:r>
      <w:r>
        <w:rPr>
          <w:spacing w:val="3"/>
        </w:rPr>
        <w:t>安全检查制度</w:t>
      </w:r>
      <w:r>
        <w:rPr>
          <w:rFonts w:ascii="MS UI Gothic" w:hAnsi="MS UI Gothic" w:eastAsia="MS UI Gothic" w:hint="eastAsia"/>
          <w:w w:val="80"/>
        </w:rPr>
        <w:t>、   </w:t>
      </w:r>
      <w:r>
        <w:rPr>
          <w:spacing w:val="2"/>
        </w:rPr>
        <w:t>视频监控</w:t>
      </w:r>
    </w:p>
    <w:p>
      <w:pPr>
        <w:pStyle w:val="BodyText"/>
        <w:spacing w:line="295" w:lineRule="auto" w:before="74"/>
        <w:ind w:left="383" w:right="126" w:firstLine="0"/>
        <w:rPr>
          <w:rFonts w:ascii="MS UI Gothic" w:eastAsia="MS UI Gothic" w:hint="eastAsia"/>
        </w:rPr>
      </w:pPr>
      <w:r>
        <w:rPr/>
        <w:br w:type="column"/>
      </w:r>
      <w:r>
        <w:rPr/>
        <w:t>管理制度</w:t>
      </w:r>
      <w:r>
        <w:rPr>
          <w:rFonts w:ascii="MS UI Gothic" w:eastAsia="MS UI Gothic" w:hint="eastAsia"/>
          <w:w w:val="80"/>
        </w:rPr>
        <w:t>ꎬ </w:t>
      </w:r>
      <w:r>
        <w:rPr/>
        <w:t>增加邮件快件寄递过程中有关生态安全的事项</w:t>
      </w:r>
      <w:r>
        <w:rPr>
          <w:rFonts w:ascii="MS UI Gothic" w:eastAsia="MS UI Gothic" w:hint="eastAsia"/>
          <w:w w:val="80"/>
        </w:rPr>
        <w:t>ꎬ </w:t>
      </w:r>
      <w:r>
        <w:rPr/>
        <w:t>细化寄递安全统一管理制度</w:t>
      </w:r>
      <w:r>
        <w:rPr>
          <w:rFonts w:ascii="MS UI Gothic" w:eastAsia="MS UI Gothic" w:hint="eastAsia"/>
          <w:w w:val="80"/>
        </w:rPr>
        <w:t>、 </w:t>
      </w:r>
      <w:r>
        <w:rPr/>
        <w:t>安全教育培训制度</w:t>
      </w:r>
      <w:r>
        <w:rPr>
          <w:rFonts w:ascii="MS UI Gothic" w:eastAsia="MS UI Gothic" w:hint="eastAsia"/>
          <w:w w:val="80"/>
        </w:rPr>
        <w:t>、 </w:t>
      </w:r>
      <w:r>
        <w:rPr/>
        <w:t>寄递安全监督检查制度和邮政业应急管理制度</w:t>
      </w:r>
      <w:r>
        <w:rPr>
          <w:rFonts w:ascii="MS UI Gothic" w:eastAsia="MS UI Gothic" w:hint="eastAsia"/>
          <w:w w:val="80"/>
        </w:rPr>
        <w:t>ꎬ </w:t>
      </w:r>
      <w:r>
        <w:rPr/>
        <w:t>明确委托实施邮政行政处罚的相关事项</w:t>
      </w:r>
      <w:r>
        <w:rPr>
          <w:rFonts w:ascii="MS UI Gothic" w:eastAsia="MS UI Gothic" w:hint="eastAsia"/>
          <w:w w:val="80"/>
        </w:rPr>
        <w:t>ꎬ </w:t>
      </w:r>
      <w:r>
        <w:rPr/>
        <w:t>优化行政处罚措施</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１１９７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ind w:left="0" w:firstLine="0"/>
        <w:jc w:val="left"/>
        <w:rPr>
          <w:rFonts w:ascii="MS UI Gothic"/>
        </w:rPr>
      </w:pPr>
    </w:p>
    <w:p>
      <w:pPr>
        <w:pStyle w:val="BodyText"/>
        <w:ind w:left="0" w:firstLine="0"/>
        <w:jc w:val="left"/>
        <w:rPr>
          <w:rFonts w:ascii="MS UI Gothic"/>
        </w:rPr>
      </w:pPr>
    </w:p>
    <w:p>
      <w:pPr>
        <w:pStyle w:val="BodyText"/>
        <w:ind w:left="0" w:firstLine="0"/>
        <w:jc w:val="left"/>
        <w:rPr>
          <w:rFonts w:ascii="MS UI Gothic"/>
        </w:rPr>
      </w:pPr>
    </w:p>
    <w:p>
      <w:pPr>
        <w:pStyle w:val="BodyText"/>
        <w:spacing w:before="12"/>
        <w:ind w:left="0" w:firstLine="0"/>
        <w:jc w:val="left"/>
        <w:rPr>
          <w:rFonts w:ascii="MS UI Gothic"/>
          <w:sz w:val="18"/>
        </w:rPr>
      </w:pPr>
    </w:p>
    <w:p>
      <w:pPr>
        <w:pStyle w:val="Heading1"/>
        <w:ind w:right="654"/>
      </w:pPr>
      <w:r>
        <w:rPr>
          <w:spacing w:val="25"/>
        </w:rPr>
        <w:t>九</w:t>
      </w:r>
      <w:r>
        <w:rPr>
          <w:spacing w:val="29"/>
          <w:w w:val="80"/>
        </w:rPr>
        <w:t>、 </w:t>
      </w:r>
      <w:r>
        <w:rPr>
          <w:spacing w:val="-32"/>
        </w:rPr>
        <w:t>环 境 保 护 法</w:t>
      </w:r>
    </w:p>
    <w:p>
      <w:pPr>
        <w:pStyle w:val="Heading3"/>
        <w:spacing w:before="402"/>
      </w:pPr>
      <w:r>
        <w:rPr/>
        <w:t>中华人民共和国主席令</w:t>
      </w:r>
    </w:p>
    <w:p>
      <w:pPr>
        <w:pStyle w:val="BodyText"/>
        <w:ind w:left="0" w:firstLine="0"/>
        <w:jc w:val="left"/>
        <w:rPr>
          <w:sz w:val="27"/>
        </w:rPr>
      </w:pPr>
    </w:p>
    <w:p>
      <w:pPr>
        <w:pStyle w:val="Heading4"/>
      </w:pPr>
      <w:r>
        <w:rPr>
          <w:w w:val="105"/>
        </w:rPr>
        <w:t>第九号</w:t>
      </w:r>
    </w:p>
    <w:p>
      <w:pPr>
        <w:pStyle w:val="BodyText"/>
        <w:spacing w:before="8"/>
        <w:ind w:left="0" w:firstLine="0"/>
        <w:jc w:val="left"/>
        <w:rPr>
          <w:sz w:val="27"/>
        </w:rPr>
      </w:pPr>
    </w:p>
    <w:p>
      <w:pPr>
        <w:pStyle w:val="BodyText"/>
        <w:spacing w:line="295" w:lineRule="auto"/>
        <w:ind w:right="442"/>
        <w:jc w:val="left"/>
      </w:pPr>
      <w:r>
        <w:rPr>
          <w:rFonts w:ascii="MS UI Gothic" w:hAnsi="MS UI Gothic" w:eastAsia="MS UI Gothic" w:hint="eastAsia"/>
          <w:w w:val="95"/>
        </w:rPr>
        <w:t>« </w:t>
      </w:r>
      <w:r>
        <w:rPr>
          <w:w w:val="95"/>
        </w:rPr>
        <w:t>中华人民共和国环境保护法</w:t>
      </w:r>
      <w:r>
        <w:rPr>
          <w:rFonts w:ascii="MS UI Gothic" w:hAnsi="MS UI Gothic" w:eastAsia="MS UI Gothic" w:hint="eastAsia"/>
          <w:w w:val="95"/>
        </w:rPr>
        <w:t>»       </w:t>
      </w:r>
      <w:r>
        <w:rPr>
          <w:w w:val="95"/>
        </w:rPr>
        <w:t>已由中华人民共和国第十二届全国人民代表大会常务委员会第八次会议于 </w:t>
      </w:r>
      <w:r>
        <w:rPr>
          <w:rFonts w:ascii="MS UI Gothic" w:hAnsi="MS UI Gothic" w:eastAsia="MS UI Gothic" w:hint="eastAsia"/>
          <w:w w:val="95"/>
        </w:rPr>
        <w:t>２０１４ </w:t>
      </w:r>
      <w:r>
        <w:rPr>
          <w:w w:val="95"/>
        </w:rPr>
        <w:t>年 </w:t>
      </w:r>
      <w:r>
        <w:rPr>
          <w:rFonts w:ascii="MS UI Gothic" w:hAnsi="MS UI Gothic" w:eastAsia="MS UI Gothic" w:hint="eastAsia"/>
          <w:w w:val="95"/>
        </w:rPr>
        <w:t>４ </w:t>
      </w:r>
      <w:r>
        <w:rPr>
          <w:w w:val="95"/>
        </w:rPr>
        <w:t>月 </w:t>
      </w:r>
      <w:r>
        <w:rPr>
          <w:rFonts w:ascii="MS UI Gothic" w:hAnsi="MS UI Gothic" w:eastAsia="MS UI Gothic" w:hint="eastAsia"/>
          <w:w w:val="95"/>
        </w:rPr>
        <w:t>２４ </w:t>
      </w:r>
      <w:r>
        <w:rPr>
          <w:w w:val="95"/>
        </w:rPr>
        <w:t>日修订通过</w:t>
      </w:r>
      <w:r>
        <w:rPr>
          <w:rFonts w:ascii="MS UI Gothic" w:hAnsi="MS UI Gothic" w:eastAsia="MS UI Gothic" w:hint="eastAsia"/>
          <w:w w:val="90"/>
        </w:rPr>
        <w:t>ꎬ </w:t>
      </w:r>
      <w:r>
        <w:rPr>
          <w:w w:val="95"/>
        </w:rPr>
        <w:t>现将修订后的 </w:t>
      </w:r>
      <w:r>
        <w:rPr>
          <w:rFonts w:ascii="MS UI Gothic" w:hAnsi="MS UI Gothic" w:eastAsia="MS UI Gothic" w:hint="eastAsia"/>
          <w:w w:val="95"/>
        </w:rPr>
        <w:t>« </w:t>
      </w:r>
      <w:r>
        <w:rPr>
          <w:w w:val="95"/>
        </w:rPr>
        <w:t>中华人民共和国环</w:t>
      </w:r>
    </w:p>
    <w:p>
      <w:pPr>
        <w:pStyle w:val="BodyText"/>
        <w:spacing w:line="255" w:lineRule="exact"/>
        <w:ind w:firstLine="0"/>
        <w:jc w:val="left"/>
        <w:rPr>
          <w:rFonts w:ascii="MS UI Gothic" w:hAnsi="MS UI Gothic" w:eastAsia="MS UI Gothic" w:hint="eastAsia"/>
        </w:rPr>
      </w:pPr>
      <w:r>
        <w:rPr>
          <w:w w:val="95"/>
        </w:rPr>
        <w:t>境保护法</w:t>
      </w:r>
      <w:r>
        <w:rPr>
          <w:rFonts w:ascii="MS UI Gothic" w:hAnsi="MS UI Gothic" w:eastAsia="MS UI Gothic" w:hint="eastAsia"/>
          <w:w w:val="95"/>
        </w:rPr>
        <w:t>» </w:t>
      </w:r>
      <w:r>
        <w:rPr>
          <w:w w:val="95"/>
        </w:rPr>
        <w:t>公布</w:t>
      </w:r>
      <w:r>
        <w:rPr>
          <w:rFonts w:ascii="MS UI Gothic" w:hAnsi="MS UI Gothic" w:eastAsia="MS UI Gothic" w:hint="eastAsia"/>
          <w:w w:val="90"/>
        </w:rPr>
        <w:t>ꎬ </w:t>
      </w:r>
      <w:r>
        <w:rPr>
          <w:w w:val="95"/>
        </w:rPr>
        <w:t>自 </w:t>
      </w:r>
      <w:r>
        <w:rPr>
          <w:rFonts w:ascii="MS UI Gothic" w:hAnsi="MS UI Gothic" w:eastAsia="MS UI Gothic" w:hint="eastAsia"/>
          <w:w w:val="95"/>
        </w:rPr>
        <w:t>２０１５ </w:t>
      </w:r>
      <w:r>
        <w:rPr>
          <w:w w:val="95"/>
        </w:rPr>
        <w:t>年 </w:t>
      </w:r>
      <w:r>
        <w:rPr>
          <w:rFonts w:ascii="MS UI Gothic" w:hAnsi="MS UI Gothic" w:eastAsia="MS UI Gothic" w:hint="eastAsia"/>
          <w:w w:val="95"/>
        </w:rPr>
        <w:t>１ </w:t>
      </w:r>
      <w:r>
        <w:rPr>
          <w:w w:val="95"/>
        </w:rPr>
        <w:t>月 </w:t>
      </w:r>
      <w:r>
        <w:rPr>
          <w:rFonts w:ascii="MS UI Gothic" w:hAnsi="MS UI Gothic" w:eastAsia="MS UI Gothic" w:hint="eastAsia"/>
          <w:w w:val="95"/>
        </w:rPr>
        <w:t>１ </w:t>
      </w:r>
      <w:r>
        <w:rPr>
          <w:w w:val="95"/>
        </w:rPr>
        <w:t>日起施行</w:t>
      </w:r>
      <w:r>
        <w:rPr>
          <w:rFonts w:ascii="MS UI Gothic" w:hAnsi="MS UI Gothic" w:eastAsia="MS UI Gothic" w:hint="eastAsia"/>
          <w:w w:val="90"/>
        </w:rPr>
        <w:t>ꎮ</w:t>
      </w:r>
    </w:p>
    <w:p>
      <w:pPr>
        <w:pStyle w:val="BodyText"/>
        <w:tabs>
          <w:tab w:pos="7460" w:val="left" w:leader="none"/>
        </w:tabs>
        <w:spacing w:before="373"/>
        <w:ind w:left="5364" w:firstLine="0"/>
        <w:jc w:val="left"/>
      </w:pPr>
      <w:r>
        <w:rPr>
          <w:spacing w:val="3"/>
          <w:w w:val="105"/>
        </w:rPr>
        <w:t>中华人民共和国主</w:t>
      </w:r>
      <w:r>
        <w:rPr>
          <w:w w:val="105"/>
        </w:rPr>
        <w:t>席</w:t>
        <w:tab/>
      </w:r>
      <w:r>
        <w:rPr>
          <w:spacing w:val="3"/>
        </w:rPr>
        <w:t>习近</w:t>
      </w:r>
      <w:r>
        <w:rPr/>
        <w:t>平</w:t>
      </w:r>
    </w:p>
    <w:p>
      <w:pPr>
        <w:pStyle w:val="BodyText"/>
        <w:spacing w:before="58"/>
        <w:ind w:left="0" w:right="442" w:firstLine="0"/>
        <w:jc w:val="right"/>
      </w:pPr>
      <w:r>
        <w:rPr>
          <w:rFonts w:ascii="MS UI Gothic" w:eastAsia="MS UI Gothic" w:hint="eastAsia"/>
          <w:spacing w:val="-7"/>
          <w:w w:val="95"/>
        </w:rPr>
        <w:t>２０１４ </w:t>
      </w:r>
      <w:r>
        <w:rPr>
          <w:spacing w:val="-36"/>
          <w:w w:val="95"/>
        </w:rPr>
        <w:t>年 </w:t>
      </w:r>
      <w:r>
        <w:rPr>
          <w:rFonts w:ascii="MS UI Gothic" w:eastAsia="MS UI Gothic" w:hint="eastAsia"/>
          <w:spacing w:val="-15"/>
          <w:w w:val="95"/>
        </w:rPr>
        <w:t>４ </w:t>
      </w:r>
      <w:r>
        <w:rPr>
          <w:spacing w:val="-36"/>
          <w:w w:val="95"/>
        </w:rPr>
        <w:t>月 </w:t>
      </w:r>
      <w:r>
        <w:rPr>
          <w:rFonts w:ascii="MS UI Gothic" w:eastAsia="MS UI Gothic" w:hint="eastAsia"/>
          <w:spacing w:val="-10"/>
          <w:w w:val="95"/>
        </w:rPr>
        <w:t>２４ </w:t>
      </w:r>
      <w:r>
        <w:rPr>
          <w:w w:val="95"/>
        </w:rPr>
        <w:t>日</w:t>
      </w:r>
    </w:p>
    <w:p>
      <w:pPr>
        <w:pStyle w:val="Heading3"/>
        <w:spacing w:before="359"/>
        <w:ind w:left="310"/>
        <w:rPr>
          <w:rFonts w:ascii="Microsoft Yi Baiti" w:eastAsia="Microsoft Yi Baiti" w:hint="eastAsia"/>
        </w:rPr>
      </w:pPr>
      <w:r>
        <w:rPr/>
        <w:t>中华人民共和国环境保护法 </w:t>
      </w:r>
      <w:r>
        <w:rPr>
          <w:rFonts w:ascii="Microsoft Yi Baiti" w:eastAsia="Microsoft Yi Baiti" w:hint="eastAsia"/>
        </w:rPr>
        <w:t>(</w:t>
      </w:r>
      <w:r>
        <w:rPr>
          <w:rFonts w:ascii="MS UI Gothic" w:eastAsia="MS UI Gothic" w:hint="eastAsia"/>
        </w:rPr>
        <w:t>２０１４ </w:t>
      </w:r>
      <w:r>
        <w:rPr/>
        <w:t>年修订</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line="295" w:lineRule="auto" w:before="215"/>
        <w:ind w:right="38"/>
        <w:rPr>
          <w:rFonts w:ascii="MS UI Gothic" w:eastAsia="MS UI Gothic" w:hint="eastAsia"/>
        </w:rPr>
      </w:pPr>
      <w:r>
        <w:rPr/>
        <w:t>第一条 为保护和改善环境</w:t>
      </w:r>
      <w:r>
        <w:rPr>
          <w:rFonts w:ascii="MS UI Gothic" w:eastAsia="MS UI Gothic" w:hint="eastAsia"/>
          <w:w w:val="80"/>
        </w:rPr>
        <w:t>ꎬ </w:t>
      </w:r>
      <w:r>
        <w:rPr/>
        <w:t>防治污染和其他公害</w:t>
      </w:r>
      <w:r>
        <w:rPr>
          <w:rFonts w:ascii="MS UI Gothic" w:eastAsia="MS UI Gothic" w:hint="eastAsia"/>
          <w:w w:val="80"/>
        </w:rPr>
        <w:t>ꎬ </w:t>
      </w:r>
      <w:r>
        <w:rPr/>
        <w:t>保障公众健康</w:t>
      </w:r>
      <w:r>
        <w:rPr>
          <w:rFonts w:ascii="MS UI Gothic" w:eastAsia="MS UI Gothic" w:hint="eastAsia"/>
          <w:w w:val="80"/>
        </w:rPr>
        <w:t>ꎬ </w:t>
      </w:r>
      <w:r>
        <w:rPr/>
        <w:t>推进生态文明建设</w:t>
      </w:r>
      <w:r>
        <w:rPr>
          <w:rFonts w:ascii="MS UI Gothic" w:eastAsia="MS UI Gothic" w:hint="eastAsia"/>
          <w:w w:val="80"/>
        </w:rPr>
        <w:t>ꎬ </w:t>
      </w:r>
      <w:r>
        <w:rPr/>
        <w:t>促进经济社会可持续发展</w:t>
      </w:r>
      <w:r>
        <w:rPr>
          <w:rFonts w:ascii="MS UI Gothic" w:eastAsia="MS UI Gothic" w:hint="eastAsia"/>
          <w:w w:val="80"/>
        </w:rPr>
        <w:t>ꎬ </w:t>
      </w:r>
      <w:r>
        <w:rPr/>
        <w:t>制定本法</w:t>
      </w:r>
      <w:r>
        <w:rPr>
          <w:rFonts w:ascii="MS UI Gothic" w:eastAsia="MS UI Gothic" w:hint="eastAsia"/>
          <w:w w:val="80"/>
        </w:rPr>
        <w:t>ꎮ</w:t>
      </w:r>
    </w:p>
    <w:p>
      <w:pPr>
        <w:pStyle w:val="BodyText"/>
        <w:spacing w:line="295" w:lineRule="auto"/>
        <w:ind w:right="38"/>
        <w:rPr>
          <w:rFonts w:ascii="MS UI Gothic" w:eastAsia="MS UI Gothic" w:hint="eastAsia"/>
        </w:rPr>
      </w:pPr>
      <w:r>
        <w:rPr/>
        <w:t>第二条 本法所称环境</w:t>
      </w:r>
      <w:r>
        <w:rPr>
          <w:rFonts w:ascii="MS UI Gothic" w:eastAsia="MS UI Gothic" w:hint="eastAsia"/>
          <w:w w:val="80"/>
        </w:rPr>
        <w:t>ꎬ </w:t>
      </w:r>
      <w:r>
        <w:rPr/>
        <w:t>是指影响人类生存和发展的各种天然的和经过人工改造的自然因素的总体</w:t>
      </w:r>
      <w:r>
        <w:rPr>
          <w:rFonts w:ascii="MS UI Gothic" w:eastAsia="MS UI Gothic" w:hint="eastAsia"/>
          <w:w w:val="80"/>
        </w:rPr>
        <w:t>ꎬ </w:t>
      </w:r>
      <w:r>
        <w:rPr/>
        <w:t>包括大气</w:t>
      </w:r>
      <w:r>
        <w:rPr>
          <w:rFonts w:ascii="MS UI Gothic" w:eastAsia="MS UI Gothic" w:hint="eastAsia"/>
          <w:w w:val="80"/>
        </w:rPr>
        <w:t>、 </w:t>
      </w:r>
      <w:r>
        <w:rPr/>
        <w:t>水</w:t>
      </w:r>
      <w:r>
        <w:rPr>
          <w:rFonts w:ascii="MS UI Gothic" w:eastAsia="MS UI Gothic" w:hint="eastAsia"/>
          <w:w w:val="80"/>
        </w:rPr>
        <w:t>、 </w:t>
      </w:r>
      <w:r>
        <w:rPr/>
        <w:t>海洋</w:t>
      </w:r>
      <w:r>
        <w:rPr>
          <w:rFonts w:ascii="MS UI Gothic" w:eastAsia="MS UI Gothic" w:hint="eastAsia"/>
          <w:w w:val="80"/>
        </w:rPr>
        <w:t>、 </w:t>
      </w:r>
      <w:r>
        <w:rPr/>
        <w:t>土地</w:t>
      </w:r>
      <w:r>
        <w:rPr>
          <w:rFonts w:ascii="MS UI Gothic" w:eastAsia="MS UI Gothic" w:hint="eastAsia"/>
          <w:w w:val="80"/>
        </w:rPr>
        <w:t>、 </w:t>
      </w:r>
      <w:r>
        <w:rPr/>
        <w:t>矿藏</w:t>
      </w:r>
      <w:r>
        <w:rPr>
          <w:rFonts w:ascii="MS UI Gothic" w:eastAsia="MS UI Gothic" w:hint="eastAsia"/>
          <w:w w:val="80"/>
        </w:rPr>
        <w:t>、 </w:t>
      </w:r>
      <w:r>
        <w:rPr/>
        <w:t>森林</w:t>
      </w:r>
      <w:r>
        <w:rPr>
          <w:rFonts w:ascii="MS UI Gothic" w:eastAsia="MS UI Gothic" w:hint="eastAsia"/>
          <w:w w:val="80"/>
        </w:rPr>
        <w:t>、  </w:t>
      </w:r>
      <w:r>
        <w:rPr/>
        <w:t>草原</w:t>
      </w:r>
      <w:r>
        <w:rPr>
          <w:rFonts w:ascii="MS UI Gothic" w:eastAsia="MS UI Gothic" w:hint="eastAsia"/>
          <w:w w:val="80"/>
        </w:rPr>
        <w:t>、  </w:t>
      </w:r>
      <w:r>
        <w:rPr/>
        <w:t>湿地</w:t>
      </w:r>
      <w:r>
        <w:rPr>
          <w:rFonts w:ascii="MS UI Gothic" w:eastAsia="MS UI Gothic" w:hint="eastAsia"/>
          <w:w w:val="80"/>
        </w:rPr>
        <w:t>、  </w:t>
      </w:r>
      <w:r>
        <w:rPr/>
        <w:t>野生生物</w:t>
      </w:r>
      <w:r>
        <w:rPr>
          <w:rFonts w:ascii="MS UI Gothic" w:eastAsia="MS UI Gothic" w:hint="eastAsia"/>
          <w:w w:val="80"/>
        </w:rPr>
        <w:t>、 </w:t>
      </w:r>
      <w:r>
        <w:rPr/>
        <w:t>自然遗迹</w:t>
      </w:r>
      <w:r>
        <w:rPr>
          <w:rFonts w:ascii="MS UI Gothic" w:eastAsia="MS UI Gothic" w:hint="eastAsia"/>
          <w:w w:val="80"/>
        </w:rPr>
        <w:t>、 </w:t>
      </w:r>
      <w:r>
        <w:rPr/>
        <w:t>人文遗迹</w:t>
      </w:r>
      <w:r>
        <w:rPr>
          <w:rFonts w:ascii="MS UI Gothic" w:eastAsia="MS UI Gothic" w:hint="eastAsia"/>
          <w:w w:val="80"/>
        </w:rPr>
        <w:t>、 </w:t>
      </w:r>
      <w:r>
        <w:rPr/>
        <w:t>自然保护区</w:t>
      </w:r>
      <w:r>
        <w:rPr>
          <w:rFonts w:ascii="MS UI Gothic" w:eastAsia="MS UI Gothic" w:hint="eastAsia"/>
          <w:w w:val="80"/>
        </w:rPr>
        <w:t>、 </w:t>
      </w:r>
      <w:r>
        <w:rPr/>
        <w:t>风景名胜区</w:t>
      </w:r>
      <w:r>
        <w:rPr>
          <w:rFonts w:ascii="MS UI Gothic" w:eastAsia="MS UI Gothic" w:hint="eastAsia"/>
          <w:w w:val="80"/>
        </w:rPr>
        <w:t>、 </w:t>
      </w:r>
      <w:r>
        <w:rPr/>
        <w:t>城市和乡村等</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第三条 本法适用于中华人民共和国</w:t>
      </w:r>
      <w:r>
        <w:rPr/>
        <w:t>领域和中华人民共和国管辖的其他海域</w:t>
      </w:r>
      <w:r>
        <w:rPr>
          <w:rFonts w:ascii="MS UI Gothic" w:eastAsia="MS UI Gothic" w:hint="eastAsia"/>
          <w:w w:val="80"/>
        </w:rPr>
        <w:t>ꎮ</w:t>
      </w:r>
    </w:p>
    <w:p>
      <w:pPr>
        <w:pStyle w:val="BodyText"/>
        <w:spacing w:line="295" w:lineRule="auto"/>
        <w:ind w:right="38"/>
        <w:rPr>
          <w:rFonts w:ascii="MS UI Gothic" w:eastAsia="MS UI Gothic" w:hint="eastAsia"/>
        </w:rPr>
      </w:pPr>
      <w:r>
        <w:rPr/>
        <w:t>第四条  保护环境是国家的基本国策</w:t>
      </w:r>
      <w:r>
        <w:rPr>
          <w:rFonts w:ascii="MS UI Gothic" w:eastAsia="MS UI Gothic" w:hint="eastAsia"/>
          <w:w w:val="80"/>
        </w:rPr>
        <w:t>ꎮ</w:t>
      </w:r>
    </w:p>
    <w:p>
      <w:pPr>
        <w:pStyle w:val="BodyText"/>
        <w:spacing w:line="295" w:lineRule="auto"/>
        <w:ind w:right="38"/>
      </w:pPr>
      <w:r>
        <w:rPr/>
        <w:t>国家采取有利于节约和循环利用资</w:t>
      </w:r>
      <w:r>
        <w:rPr>
          <w:w w:val="105"/>
        </w:rPr>
        <w:t>源</w:t>
      </w:r>
      <w:r>
        <w:rPr>
          <w:rFonts w:ascii="MS UI Gothic" w:eastAsia="MS UI Gothic" w:hint="eastAsia"/>
          <w:w w:val="80"/>
        </w:rPr>
        <w:t>、 </w:t>
      </w:r>
      <w:r>
        <w:rPr>
          <w:w w:val="105"/>
        </w:rPr>
        <w:t>保护和改善环境</w:t>
      </w:r>
      <w:r>
        <w:rPr>
          <w:rFonts w:ascii="MS UI Gothic" w:eastAsia="MS UI Gothic" w:hint="eastAsia"/>
          <w:w w:val="80"/>
        </w:rPr>
        <w:t>、 </w:t>
      </w:r>
      <w:r>
        <w:rPr>
          <w:w w:val="105"/>
        </w:rPr>
        <w:t>促进人与自然和谐的经济</w:t>
      </w:r>
      <w:r>
        <w:rPr>
          <w:rFonts w:ascii="MS UI Gothic" w:eastAsia="MS UI Gothic" w:hint="eastAsia"/>
          <w:w w:val="80"/>
        </w:rPr>
        <w:t>、 </w:t>
      </w:r>
      <w:r>
        <w:rPr>
          <w:w w:val="105"/>
        </w:rPr>
        <w:t>技术政策和措施</w:t>
      </w:r>
      <w:r>
        <w:rPr>
          <w:rFonts w:ascii="MS UI Gothic" w:eastAsia="MS UI Gothic" w:hint="eastAsia"/>
          <w:w w:val="80"/>
        </w:rPr>
        <w:t>ꎬ </w:t>
      </w:r>
      <w:r>
        <w:rPr>
          <w:w w:val="105"/>
        </w:rPr>
        <w:t>使经济社会发</w:t>
      </w:r>
    </w:p>
    <w:p>
      <w:pPr>
        <w:pStyle w:val="BodyText"/>
        <w:spacing w:before="174"/>
        <w:ind w:firstLine="0"/>
        <w:jc w:val="left"/>
        <w:rPr>
          <w:rFonts w:ascii="MS UI Gothic" w:eastAsia="MS UI Gothic" w:hint="eastAsia"/>
        </w:rPr>
      </w:pPr>
      <w:r>
        <w:rPr/>
        <w:br w:type="column"/>
      </w:r>
      <w:r>
        <w:rPr/>
        <w:t>展与环境保护相协调</w:t>
      </w:r>
      <w:r>
        <w:rPr>
          <w:rFonts w:ascii="MS UI Gothic" w:eastAsia="MS UI Gothic" w:hint="eastAsia"/>
          <w:w w:val="80"/>
        </w:rPr>
        <w:t>ꎮ</w:t>
      </w:r>
    </w:p>
    <w:p>
      <w:pPr>
        <w:pStyle w:val="BodyText"/>
        <w:spacing w:line="295" w:lineRule="auto" w:before="59"/>
        <w:ind w:right="442"/>
        <w:rPr>
          <w:rFonts w:ascii="MS UI Gothic" w:eastAsia="MS UI Gothic" w:hint="eastAsia"/>
        </w:rPr>
      </w:pPr>
      <w:r>
        <w:rPr/>
        <w:t>第五条 环境保护坚持保护优先</w:t>
      </w:r>
      <w:r>
        <w:rPr>
          <w:rFonts w:ascii="MS UI Gothic" w:eastAsia="MS UI Gothic" w:hint="eastAsia"/>
          <w:w w:val="80"/>
        </w:rPr>
        <w:t>、 </w:t>
      </w:r>
      <w:r>
        <w:rPr/>
        <w:t>预防为主</w:t>
      </w:r>
      <w:r>
        <w:rPr>
          <w:rFonts w:ascii="MS UI Gothic" w:eastAsia="MS UI Gothic" w:hint="eastAsia"/>
          <w:w w:val="80"/>
        </w:rPr>
        <w:t>、 </w:t>
      </w:r>
      <w:r>
        <w:rPr/>
        <w:t>综合治理</w:t>
      </w:r>
      <w:r>
        <w:rPr>
          <w:rFonts w:ascii="MS UI Gothic" w:eastAsia="MS UI Gothic" w:hint="eastAsia"/>
          <w:w w:val="80"/>
        </w:rPr>
        <w:t>、 </w:t>
      </w:r>
      <w:r>
        <w:rPr/>
        <w:t>公众参与</w:t>
      </w:r>
      <w:r>
        <w:rPr>
          <w:rFonts w:ascii="MS UI Gothic" w:eastAsia="MS UI Gothic" w:hint="eastAsia"/>
          <w:w w:val="80"/>
        </w:rPr>
        <w:t>、 </w:t>
      </w:r>
      <w:r>
        <w:rPr/>
        <w:t>损害担责的原则</w:t>
      </w:r>
      <w:r>
        <w:rPr>
          <w:rFonts w:ascii="MS UI Gothic" w:eastAsia="MS UI Gothic" w:hint="eastAsia"/>
          <w:w w:val="80"/>
        </w:rPr>
        <w:t>ꎮ</w:t>
      </w:r>
    </w:p>
    <w:p>
      <w:pPr>
        <w:pStyle w:val="BodyText"/>
        <w:tabs>
          <w:tab w:pos="1382" w:val="left" w:leader="none"/>
        </w:tabs>
        <w:spacing w:line="295" w:lineRule="auto"/>
        <w:ind w:right="442"/>
        <w:jc w:val="left"/>
        <w:rPr>
          <w:rFonts w:ascii="MS UI Gothic" w:eastAsia="MS UI Gothic" w:hint="eastAsia"/>
        </w:rPr>
      </w:pPr>
      <w:r>
        <w:rPr>
          <w:spacing w:val="3"/>
          <w:w w:val="105"/>
        </w:rPr>
        <w:t>第六</w:t>
      </w:r>
      <w:r>
        <w:rPr>
          <w:w w:val="105"/>
        </w:rPr>
        <w:t>条</w:t>
        <w:tab/>
      </w:r>
      <w:r>
        <w:rPr>
          <w:spacing w:val="3"/>
        </w:rPr>
        <w:t>一切单位和个人都有保护</w:t>
      </w:r>
      <w:r>
        <w:rPr/>
        <w:t>环</w:t>
      </w:r>
      <w:r>
        <w:rPr>
          <w:spacing w:val="3"/>
          <w:w w:val="105"/>
        </w:rPr>
        <w:t>境的义务</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地方各级人民政府应当对本行政区域</w:t>
      </w:r>
      <w:r>
        <w:rPr>
          <w:w w:val="105"/>
        </w:rPr>
        <w:t>的环境质量负责</w:t>
      </w:r>
      <w:r>
        <w:rPr>
          <w:rFonts w:ascii="MS UI Gothic" w:eastAsia="MS UI Gothic" w:hint="eastAsia"/>
          <w:w w:val="80"/>
        </w:rPr>
        <w:t>ꎮ</w:t>
      </w:r>
    </w:p>
    <w:p>
      <w:pPr>
        <w:pStyle w:val="BodyText"/>
        <w:spacing w:line="295" w:lineRule="auto"/>
        <w:ind w:right="442"/>
        <w:rPr>
          <w:rFonts w:ascii="MS UI Gothic" w:eastAsia="MS UI Gothic" w:hint="eastAsia"/>
        </w:rPr>
      </w:pPr>
      <w:r>
        <w:rPr/>
        <w:t>企业事业单位和其他生产经营者应当防止</w:t>
      </w:r>
      <w:r>
        <w:rPr>
          <w:rFonts w:ascii="MS UI Gothic" w:eastAsia="MS UI Gothic" w:hint="eastAsia"/>
          <w:w w:val="80"/>
        </w:rPr>
        <w:t>、 </w:t>
      </w:r>
      <w:r>
        <w:rPr/>
        <w:t>减少环境污染和生态破坏</w:t>
      </w:r>
      <w:r>
        <w:rPr>
          <w:rFonts w:ascii="MS UI Gothic" w:eastAsia="MS UI Gothic" w:hint="eastAsia"/>
          <w:w w:val="80"/>
        </w:rPr>
        <w:t>ꎬ </w:t>
      </w:r>
      <w:r>
        <w:rPr/>
        <w:t>对所造成的损害依法承担责任</w:t>
      </w:r>
      <w:r>
        <w:rPr>
          <w:rFonts w:ascii="MS UI Gothic" w:eastAsia="MS UI Gothic" w:hint="eastAsia"/>
          <w:w w:val="80"/>
        </w:rPr>
        <w:t>ꎮ</w:t>
      </w:r>
    </w:p>
    <w:p>
      <w:pPr>
        <w:pStyle w:val="BodyText"/>
        <w:spacing w:line="295" w:lineRule="auto"/>
        <w:ind w:right="442"/>
        <w:rPr>
          <w:rFonts w:ascii="MS UI Gothic" w:eastAsia="MS UI Gothic" w:hint="eastAsia"/>
        </w:rPr>
      </w:pPr>
      <w:r>
        <w:rPr/>
        <w:t>公民应当增强环境保护意识</w:t>
      </w:r>
      <w:r>
        <w:rPr>
          <w:rFonts w:ascii="MS UI Gothic" w:eastAsia="MS UI Gothic" w:hint="eastAsia"/>
          <w:w w:val="80"/>
        </w:rPr>
        <w:t>ꎬ </w:t>
      </w:r>
      <w:r>
        <w:rPr/>
        <w:t>采取低碳</w:t>
      </w:r>
      <w:r>
        <w:rPr>
          <w:rFonts w:ascii="MS UI Gothic" w:eastAsia="MS UI Gothic" w:hint="eastAsia"/>
          <w:w w:val="80"/>
        </w:rPr>
        <w:t>、 </w:t>
      </w:r>
      <w:r>
        <w:rPr/>
        <w:t>节俭的生活方式</w:t>
      </w:r>
      <w:r>
        <w:rPr>
          <w:rFonts w:ascii="MS UI Gothic" w:eastAsia="MS UI Gothic" w:hint="eastAsia"/>
          <w:w w:val="80"/>
        </w:rPr>
        <w:t>ꎬ </w:t>
      </w:r>
      <w:r>
        <w:rPr/>
        <w:t>自觉履行环境保护义务</w:t>
      </w:r>
      <w:r>
        <w:rPr>
          <w:rFonts w:ascii="MS UI Gothic" w:eastAsia="MS UI Gothic" w:hint="eastAsia"/>
          <w:w w:val="80"/>
        </w:rPr>
        <w:t>ꎮ</w:t>
      </w:r>
    </w:p>
    <w:p>
      <w:pPr>
        <w:pStyle w:val="BodyText"/>
        <w:spacing w:line="295" w:lineRule="auto"/>
        <w:ind w:right="442"/>
        <w:rPr>
          <w:rFonts w:ascii="MS UI Gothic" w:eastAsia="MS UI Gothic" w:hint="eastAsia"/>
        </w:rPr>
      </w:pPr>
      <w:r>
        <w:rPr/>
        <w:t>第七条 国家支持环境保护科学技术研究</w:t>
      </w:r>
      <w:r>
        <w:rPr>
          <w:rFonts w:ascii="MS UI Gothic" w:eastAsia="MS UI Gothic" w:hint="eastAsia"/>
          <w:w w:val="80"/>
        </w:rPr>
        <w:t>、 </w:t>
      </w:r>
      <w:r>
        <w:rPr/>
        <w:t>开发和应用</w:t>
      </w:r>
      <w:r>
        <w:rPr>
          <w:rFonts w:ascii="MS UI Gothic" w:eastAsia="MS UI Gothic" w:hint="eastAsia"/>
          <w:w w:val="80"/>
        </w:rPr>
        <w:t>ꎬ </w:t>
      </w:r>
      <w:r>
        <w:rPr/>
        <w:t>鼓励环境保护产业发展</w:t>
      </w:r>
      <w:r>
        <w:rPr>
          <w:rFonts w:ascii="MS UI Gothic" w:eastAsia="MS UI Gothic" w:hint="eastAsia"/>
          <w:w w:val="80"/>
        </w:rPr>
        <w:t>ꎬ </w:t>
      </w:r>
      <w:r>
        <w:rPr/>
        <w:t>促进环境保护信息化建设</w:t>
      </w:r>
      <w:r>
        <w:rPr>
          <w:rFonts w:ascii="MS UI Gothic" w:eastAsia="MS UI Gothic" w:hint="eastAsia"/>
          <w:w w:val="80"/>
        </w:rPr>
        <w:t>ꎬ </w:t>
      </w:r>
      <w:r>
        <w:rPr/>
        <w:t>提高环境保护科学技术水平</w:t>
      </w:r>
      <w:r>
        <w:rPr>
          <w:rFonts w:ascii="MS UI Gothic" w:eastAsia="MS UI Gothic" w:hint="eastAsia"/>
          <w:w w:val="80"/>
        </w:rPr>
        <w:t>ꎮ</w:t>
      </w:r>
    </w:p>
    <w:p>
      <w:pPr>
        <w:pStyle w:val="BodyText"/>
        <w:tabs>
          <w:tab w:pos="1382" w:val="left" w:leader="none"/>
        </w:tabs>
        <w:spacing w:line="253" w:lineRule="exact"/>
        <w:ind w:left="543" w:firstLine="0"/>
        <w:jc w:val="left"/>
      </w:pPr>
      <w:r>
        <w:rPr>
          <w:spacing w:val="3"/>
          <w:w w:val="105"/>
        </w:rPr>
        <w:t>第八</w:t>
      </w:r>
      <w:r>
        <w:rPr>
          <w:w w:val="105"/>
        </w:rPr>
        <w:t>条</w:t>
        <w:tab/>
      </w:r>
      <w:r>
        <w:rPr>
          <w:spacing w:val="3"/>
          <w:w w:val="105"/>
        </w:rPr>
        <w:t>各级人民政府应当加大保</w:t>
      </w:r>
      <w:r>
        <w:rPr>
          <w:w w:val="105"/>
        </w:rPr>
        <w:t>护</w:t>
      </w:r>
    </w:p>
    <w:p>
      <w:pPr>
        <w:spacing w:after="0" w:line="253" w:lineRule="exact"/>
        <w:jc w:val="lef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１１９８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t>和改善环境</w:t>
      </w:r>
      <w:r>
        <w:rPr>
          <w:rFonts w:ascii="MS UI Gothic" w:eastAsia="MS UI Gothic" w:hint="eastAsia"/>
          <w:w w:val="80"/>
        </w:rPr>
        <w:t>、 </w:t>
      </w:r>
      <w:r>
        <w:rPr/>
        <w:t>防治污染和其他公害的财政投入</w:t>
      </w:r>
      <w:r>
        <w:rPr>
          <w:rFonts w:ascii="MS UI Gothic" w:eastAsia="MS UI Gothic" w:hint="eastAsia"/>
          <w:w w:val="80"/>
        </w:rPr>
        <w:t>ꎬ </w:t>
      </w:r>
      <w:r>
        <w:rPr/>
        <w:t>提高财政资金的使用效益</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第九条 各级人民政府应当加强环境</w:t>
      </w:r>
      <w:r>
        <w:rPr/>
        <w:t>保护宣传和普及工作</w:t>
      </w:r>
      <w:r>
        <w:rPr>
          <w:rFonts w:ascii="MS UI Gothic" w:eastAsia="MS UI Gothic" w:hint="eastAsia"/>
          <w:w w:val="80"/>
        </w:rPr>
        <w:t>ꎬ </w:t>
      </w:r>
      <w:r>
        <w:rPr/>
        <w:t>鼓励基层群众性自</w:t>
      </w:r>
      <w:r>
        <w:rPr>
          <w:w w:val="105"/>
        </w:rPr>
        <w:t>治组织</w:t>
      </w:r>
      <w:r>
        <w:rPr>
          <w:rFonts w:ascii="MS UI Gothic" w:eastAsia="MS UI Gothic" w:hint="eastAsia"/>
          <w:w w:val="80"/>
        </w:rPr>
        <w:t>、 </w:t>
      </w:r>
      <w:r>
        <w:rPr>
          <w:w w:val="105"/>
        </w:rPr>
        <w:t>社会组织</w:t>
      </w:r>
      <w:r>
        <w:rPr>
          <w:rFonts w:ascii="MS UI Gothic" w:eastAsia="MS UI Gothic" w:hint="eastAsia"/>
          <w:w w:val="80"/>
        </w:rPr>
        <w:t>、 </w:t>
      </w:r>
      <w:r>
        <w:rPr>
          <w:w w:val="105"/>
        </w:rPr>
        <w:t>环境保护志愿者开展</w:t>
      </w:r>
      <w:r>
        <w:rPr/>
        <w:t>环境保护法律法规和环境保护知识的宣</w:t>
      </w:r>
      <w:r>
        <w:rPr>
          <w:w w:val="105"/>
        </w:rPr>
        <w:t>传</w:t>
      </w:r>
      <w:r>
        <w:rPr>
          <w:rFonts w:ascii="MS UI Gothic" w:eastAsia="MS UI Gothic" w:hint="eastAsia"/>
          <w:w w:val="80"/>
        </w:rPr>
        <w:t>ꎬ </w:t>
      </w:r>
      <w:r>
        <w:rPr>
          <w:w w:val="105"/>
        </w:rPr>
        <w:t>营造保护环境的良好风气</w:t>
      </w:r>
      <w:r>
        <w:rPr>
          <w:rFonts w:ascii="MS UI Gothic" w:eastAsia="MS UI Gothic" w:hint="eastAsia"/>
          <w:w w:val="80"/>
        </w:rPr>
        <w:t>ꎮ</w:t>
      </w:r>
    </w:p>
    <w:p>
      <w:pPr>
        <w:pStyle w:val="BodyText"/>
        <w:spacing w:line="295" w:lineRule="auto"/>
        <w:ind w:left="440" w:right="1"/>
        <w:rPr>
          <w:rFonts w:ascii="MS UI Gothic" w:eastAsia="MS UI Gothic" w:hint="eastAsia"/>
        </w:rPr>
      </w:pPr>
      <w:r>
        <w:rPr/>
        <w:t>教育行政部门</w:t>
      </w:r>
      <w:r>
        <w:rPr>
          <w:rFonts w:ascii="MS UI Gothic" w:eastAsia="MS UI Gothic" w:hint="eastAsia"/>
          <w:w w:val="80"/>
        </w:rPr>
        <w:t>、 </w:t>
      </w:r>
      <w:r>
        <w:rPr/>
        <w:t>学校应当将环境保护知识纳入学校教育内容</w:t>
      </w:r>
      <w:r>
        <w:rPr>
          <w:rFonts w:ascii="MS UI Gothic" w:eastAsia="MS UI Gothic" w:hint="eastAsia"/>
          <w:w w:val="80"/>
        </w:rPr>
        <w:t>ꎬ </w:t>
      </w:r>
      <w:r>
        <w:rPr/>
        <w:t>培养学生的环境保护意识</w:t>
      </w:r>
      <w:r>
        <w:rPr>
          <w:rFonts w:ascii="MS UI Gothic" w:eastAsia="MS UI Gothic" w:hint="eastAsia"/>
          <w:w w:val="80"/>
        </w:rPr>
        <w:t>ꎮ</w:t>
      </w:r>
    </w:p>
    <w:p>
      <w:pPr>
        <w:pStyle w:val="BodyText"/>
        <w:spacing w:line="295" w:lineRule="auto"/>
        <w:ind w:left="440" w:right="1"/>
        <w:rPr>
          <w:rFonts w:ascii="MS UI Gothic" w:eastAsia="MS UI Gothic" w:hint="eastAsia"/>
        </w:rPr>
      </w:pPr>
      <w:r>
        <w:rPr/>
        <w:t>新闻媒体应当开展环境保护法律法规和环境保护知识的宣传</w:t>
      </w:r>
      <w:r>
        <w:rPr>
          <w:rFonts w:ascii="MS UI Gothic" w:eastAsia="MS UI Gothic" w:hint="eastAsia"/>
          <w:w w:val="80"/>
        </w:rPr>
        <w:t>ꎬ </w:t>
      </w:r>
      <w:r>
        <w:rPr/>
        <w:t>对环境违法行为</w:t>
      </w:r>
      <w:r>
        <w:rPr>
          <w:w w:val="105"/>
        </w:rPr>
        <w:t>进行舆论监督</w:t>
      </w:r>
      <w:r>
        <w:rPr>
          <w:rFonts w:ascii="MS UI Gothic" w:eastAsia="MS UI Gothic" w:hint="eastAsia"/>
          <w:w w:val="80"/>
        </w:rPr>
        <w:t>ꎮ</w:t>
      </w:r>
    </w:p>
    <w:p>
      <w:pPr>
        <w:pStyle w:val="BodyText"/>
        <w:spacing w:line="295" w:lineRule="auto"/>
        <w:ind w:left="440"/>
        <w:rPr>
          <w:rFonts w:ascii="MS UI Gothic" w:eastAsia="MS UI Gothic" w:hint="eastAsia"/>
        </w:rPr>
      </w:pPr>
      <w:r>
        <w:rPr/>
        <w:t>第十条 国务院环境保护主管部门</w:t>
      </w:r>
      <w:r>
        <w:rPr>
          <w:rFonts w:ascii="MS UI Gothic" w:eastAsia="MS UI Gothic" w:hint="eastAsia"/>
          <w:w w:val="80"/>
        </w:rPr>
        <w:t>ꎬ</w:t>
      </w:r>
      <w:r>
        <w:rPr/>
        <w:t>对全国环境保护工作实施统一监督管理</w:t>
      </w:r>
      <w:r>
        <w:rPr>
          <w:rFonts w:ascii="MS UI Gothic" w:eastAsia="MS UI Gothic" w:hint="eastAsia"/>
          <w:w w:val="80"/>
        </w:rPr>
        <w:t>ꎻ</w:t>
      </w:r>
      <w:r>
        <w:rPr/>
        <w:t>县级以上地方人民政府环境保护主管部门</w:t>
      </w:r>
      <w:r>
        <w:rPr>
          <w:rFonts w:ascii="MS UI Gothic" w:eastAsia="MS UI Gothic" w:hint="eastAsia"/>
          <w:w w:val="80"/>
        </w:rPr>
        <w:t>ꎬ </w:t>
      </w:r>
      <w:r>
        <w:rPr/>
        <w:t>对本行政区域环境保护工作实施统一监督管理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县级以上人民政府有关部门和军队环</w:t>
      </w:r>
      <w:r>
        <w:rPr>
          <w:spacing w:val="3"/>
        </w:rPr>
        <w:t>境保护部门</w:t>
      </w:r>
      <w:r>
        <w:rPr>
          <w:rFonts w:ascii="MS UI Gothic" w:eastAsia="MS UI Gothic" w:hint="eastAsia"/>
          <w:spacing w:val="21"/>
          <w:w w:val="80"/>
        </w:rPr>
        <w:t>ꎬ </w:t>
      </w:r>
      <w:r>
        <w:rPr>
          <w:spacing w:val="2"/>
        </w:rPr>
        <w:t>依照有关法律的规定对资源保护和污染防治等环境保护工作实施监督</w:t>
      </w:r>
      <w:r>
        <w:rPr>
          <w:spacing w:val="3"/>
          <w:w w:val="105"/>
        </w:rPr>
        <w:t>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4"/>
        </w:rPr>
        <w:t>第十一条 对保护和改善环境有显著</w:t>
      </w:r>
      <w:r>
        <w:rPr>
          <w:spacing w:val="26"/>
        </w:rPr>
        <w:t>成绩的单位和个人</w:t>
      </w:r>
      <w:r>
        <w:rPr>
          <w:rFonts w:ascii="MS UI Gothic" w:eastAsia="MS UI Gothic" w:hint="eastAsia"/>
          <w:spacing w:val="2"/>
          <w:w w:val="80"/>
        </w:rPr>
        <w:t>ꎬ </w:t>
      </w:r>
      <w:r>
        <w:rPr>
          <w:spacing w:val="30"/>
        </w:rPr>
        <w:t>由人民政府给予</w:t>
      </w:r>
      <w:r>
        <w:rPr>
          <w:spacing w:val="3"/>
        </w:rPr>
        <w:t>奖励</w:t>
      </w:r>
      <w:r>
        <w:rPr>
          <w:rFonts w:ascii="MS UI Gothic" w:eastAsia="MS UI Gothic" w:hint="eastAsia"/>
          <w:w w:val="80"/>
        </w:rPr>
        <w:t>ꎮ</w:t>
      </w:r>
    </w:p>
    <w:p>
      <w:pPr>
        <w:pStyle w:val="BodyText"/>
        <w:tabs>
          <w:tab w:pos="1908" w:val="left" w:leader="none"/>
        </w:tabs>
        <w:spacing w:line="254" w:lineRule="exact"/>
        <w:ind w:left="860" w:firstLine="0"/>
        <w:jc w:val="left"/>
        <w:rPr>
          <w:rFonts w:ascii="MS UI Gothic" w:eastAsia="MS UI Gothic" w:hint="eastAsia"/>
        </w:rPr>
      </w:pPr>
      <w:r>
        <w:rPr>
          <w:spacing w:val="3"/>
        </w:rPr>
        <w:t>第十二</w:t>
      </w:r>
      <w:r>
        <w:rPr/>
        <w:t>条</w:t>
        <w:tab/>
      </w:r>
      <w:r>
        <w:rPr>
          <w:spacing w:val="3"/>
        </w:rPr>
        <w:t>每</w:t>
      </w:r>
      <w:r>
        <w:rPr/>
        <w:t>年</w:t>
      </w:r>
      <w:r>
        <w:rPr>
          <w:spacing w:val="-62"/>
        </w:rPr>
        <w:t> </w:t>
      </w:r>
      <w:r>
        <w:rPr>
          <w:rFonts w:ascii="MS UI Gothic" w:eastAsia="MS UI Gothic" w:hint="eastAsia"/>
        </w:rPr>
        <w:t>６</w:t>
      </w:r>
      <w:r>
        <w:rPr>
          <w:rFonts w:ascii="MS UI Gothic" w:eastAsia="MS UI Gothic" w:hint="eastAsia"/>
          <w:spacing w:val="-17"/>
        </w:rPr>
        <w:t> </w:t>
      </w:r>
      <w:r>
        <w:rPr/>
        <w:t>月</w:t>
      </w:r>
      <w:r>
        <w:rPr>
          <w:spacing w:val="-62"/>
        </w:rPr>
        <w:t> </w:t>
      </w:r>
      <w:r>
        <w:rPr>
          <w:rFonts w:ascii="MS UI Gothic" w:eastAsia="MS UI Gothic" w:hint="eastAsia"/>
        </w:rPr>
        <w:t>５</w:t>
      </w:r>
      <w:r>
        <w:rPr>
          <w:rFonts w:ascii="MS UI Gothic" w:eastAsia="MS UI Gothic" w:hint="eastAsia"/>
          <w:spacing w:val="-17"/>
        </w:rPr>
        <w:t> </w:t>
      </w:r>
      <w:r>
        <w:rPr>
          <w:spacing w:val="3"/>
        </w:rPr>
        <w:t>日为环境日</w:t>
      </w:r>
      <w:r>
        <w:rPr>
          <w:rFonts w:ascii="MS UI Gothic" w:eastAsia="MS UI Gothic" w:hint="eastAsia"/>
          <w:w w:val="80"/>
        </w:rPr>
        <w:t>ꎮ</w:t>
      </w:r>
    </w:p>
    <w:p>
      <w:pPr>
        <w:pStyle w:val="BodyText"/>
        <w:tabs>
          <w:tab w:pos="2222" w:val="left" w:leader="none"/>
        </w:tabs>
        <w:spacing w:before="198"/>
        <w:ind w:left="1384" w:firstLine="0"/>
        <w:jc w:val="left"/>
      </w:pPr>
      <w:r>
        <w:rPr>
          <w:spacing w:val="3"/>
          <w:w w:val="105"/>
        </w:rPr>
        <w:t>第二</w:t>
      </w:r>
      <w:r>
        <w:rPr>
          <w:w w:val="105"/>
        </w:rPr>
        <w:t>章</w:t>
        <w:tab/>
        <w:t>监</w:t>
      </w:r>
      <w:r>
        <w:rPr>
          <w:spacing w:val="-34"/>
          <w:w w:val="105"/>
        </w:rPr>
        <w:t> </w:t>
      </w:r>
      <w:r>
        <w:rPr>
          <w:w w:val="105"/>
        </w:rPr>
        <w:t>督</w:t>
      </w:r>
      <w:r>
        <w:rPr>
          <w:spacing w:val="-33"/>
          <w:w w:val="105"/>
        </w:rPr>
        <w:t> </w:t>
      </w:r>
      <w:r>
        <w:rPr>
          <w:w w:val="105"/>
        </w:rPr>
        <w:t>管</w:t>
      </w:r>
      <w:r>
        <w:rPr>
          <w:spacing w:val="-33"/>
          <w:w w:val="105"/>
        </w:rPr>
        <w:t> </w:t>
      </w:r>
      <w:r>
        <w:rPr>
          <w:w w:val="105"/>
        </w:rPr>
        <w:t>理</w:t>
      </w:r>
    </w:p>
    <w:p>
      <w:pPr>
        <w:pStyle w:val="BodyText"/>
        <w:spacing w:line="295" w:lineRule="auto" w:before="215"/>
        <w:ind w:left="440" w:right="1"/>
        <w:rPr>
          <w:rFonts w:ascii="MS UI Gothic" w:eastAsia="MS UI Gothic" w:hint="eastAsia"/>
        </w:rPr>
      </w:pPr>
      <w:r>
        <w:rPr>
          <w:spacing w:val="2"/>
          <w:w w:val="105"/>
        </w:rPr>
        <w:t>第十三条 县级以上人民政府应当将</w:t>
      </w:r>
      <w:r>
        <w:rPr>
          <w:spacing w:val="10"/>
        </w:rPr>
        <w:t>环境保护工作纳入国民经济和社会发展</w:t>
      </w:r>
      <w:r>
        <w:rPr>
          <w:spacing w:val="3"/>
          <w:w w:val="105"/>
        </w:rPr>
        <w:t>规划</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国务院环境保护主管部门会同有关部</w:t>
      </w:r>
      <w:r>
        <w:rPr>
          <w:spacing w:val="3"/>
        </w:rPr>
        <w:t>门</w:t>
      </w:r>
      <w:r>
        <w:rPr>
          <w:rFonts w:ascii="MS UI Gothic" w:eastAsia="MS UI Gothic" w:hint="eastAsia"/>
          <w:spacing w:val="21"/>
          <w:w w:val="80"/>
        </w:rPr>
        <w:t>ꎬ </w:t>
      </w:r>
      <w:r>
        <w:rPr>
          <w:spacing w:val="2"/>
        </w:rPr>
        <w:t>根据国民经济和社会发展规划编制国</w:t>
      </w:r>
      <w:r>
        <w:rPr>
          <w:spacing w:val="12"/>
        </w:rPr>
        <w:t>家环境保护规划</w:t>
      </w:r>
      <w:r>
        <w:rPr>
          <w:rFonts w:ascii="MS UI Gothic" w:eastAsia="MS UI Gothic" w:hint="eastAsia"/>
          <w:spacing w:val="24"/>
          <w:w w:val="80"/>
        </w:rPr>
        <w:t>ꎬ </w:t>
      </w:r>
      <w:r>
        <w:rPr>
          <w:spacing w:val="15"/>
        </w:rPr>
        <w:t>报国务院批准并公布</w:t>
      </w:r>
      <w:r>
        <w:rPr>
          <w:spacing w:val="3"/>
        </w:rPr>
        <w:t>实施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县级以上地方人民政府环境保护主管部门会同有关部门</w:t>
      </w:r>
      <w:r>
        <w:rPr>
          <w:rFonts w:ascii="MS UI Gothic" w:eastAsia="MS UI Gothic" w:hint="eastAsia"/>
          <w:w w:val="80"/>
        </w:rPr>
        <w:t>ꎬ </w:t>
      </w:r>
      <w:r>
        <w:rPr/>
        <w:t>根据国家环境保护规划的要求</w:t>
      </w:r>
      <w:r>
        <w:rPr>
          <w:rFonts w:ascii="MS UI Gothic" w:eastAsia="MS UI Gothic" w:hint="eastAsia"/>
          <w:w w:val="80"/>
        </w:rPr>
        <w:t>ꎬ </w:t>
      </w:r>
      <w:r>
        <w:rPr/>
        <w:t>编制本行政区域的环境保护规划</w:t>
      </w:r>
      <w:r>
        <w:rPr>
          <w:rFonts w:ascii="MS UI Gothic" w:eastAsia="MS UI Gothic" w:hint="eastAsia"/>
          <w:w w:val="80"/>
        </w:rPr>
        <w:t>ꎬ </w:t>
      </w:r>
      <w:r>
        <w:rPr/>
        <w:t>报同级人民政府批准并公布实施</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spacing w:val="2"/>
        </w:rPr>
        <w:t>环境保护规划的内容应当包括生态保</w:t>
      </w:r>
      <w:r>
        <w:rPr>
          <w:spacing w:val="13"/>
        </w:rPr>
        <w:t>护和污染防治的目标</w:t>
      </w:r>
      <w:r>
        <w:rPr>
          <w:rFonts w:ascii="MS UI Gothic" w:eastAsia="MS UI Gothic" w:hint="eastAsia"/>
          <w:spacing w:val="4"/>
          <w:w w:val="80"/>
        </w:rPr>
        <w:t>、 </w:t>
      </w:r>
      <w:r>
        <w:rPr>
          <w:spacing w:val="13"/>
        </w:rPr>
        <w:t>任务</w:t>
      </w:r>
      <w:r>
        <w:rPr>
          <w:rFonts w:ascii="MS UI Gothic" w:eastAsia="MS UI Gothic" w:hint="eastAsia"/>
          <w:spacing w:val="2"/>
          <w:w w:val="80"/>
        </w:rPr>
        <w:t>、  </w:t>
      </w:r>
      <w:r>
        <w:rPr>
          <w:spacing w:val="17"/>
        </w:rPr>
        <w:t>保障措施</w:t>
      </w:r>
      <w:r>
        <w:rPr>
          <w:spacing w:val="3"/>
        </w:rPr>
        <w:t>等</w:t>
      </w:r>
      <w:r>
        <w:rPr>
          <w:rFonts w:ascii="MS UI Gothic" w:eastAsia="MS UI Gothic" w:hint="eastAsia"/>
          <w:spacing w:val="11"/>
          <w:w w:val="80"/>
        </w:rPr>
        <w:t>ꎬ </w:t>
      </w:r>
      <w:r>
        <w:rPr>
          <w:spacing w:val="3"/>
        </w:rPr>
        <w:t>并与主体功能区规划</w:t>
      </w:r>
      <w:r>
        <w:rPr>
          <w:rFonts w:ascii="MS UI Gothic" w:eastAsia="MS UI Gothic" w:hint="eastAsia"/>
          <w:spacing w:val="11"/>
          <w:w w:val="80"/>
        </w:rPr>
        <w:t>、 </w:t>
      </w:r>
      <w:r>
        <w:rPr>
          <w:spacing w:val="2"/>
        </w:rPr>
        <w:t>土地利用总体</w:t>
      </w:r>
      <w:r>
        <w:rPr>
          <w:spacing w:val="3"/>
        </w:rPr>
        <w:t>规划和城乡规划等相衔接</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第十四条 国务院有关部门和省</w:t>
      </w:r>
      <w:r>
        <w:rPr>
          <w:rFonts w:ascii="MS UI Gothic" w:eastAsia="MS UI Gothic" w:hint="eastAsia"/>
          <w:spacing w:val="16"/>
          <w:w w:val="80"/>
        </w:rPr>
        <w:t>、 </w:t>
      </w:r>
      <w:r>
        <w:rPr/>
        <w:t>自</w:t>
      </w:r>
      <w:r>
        <w:rPr>
          <w:spacing w:val="3"/>
        </w:rPr>
        <w:t>治区</w:t>
      </w:r>
      <w:r>
        <w:rPr>
          <w:rFonts w:ascii="MS UI Gothic" w:eastAsia="MS UI Gothic" w:hint="eastAsia"/>
          <w:spacing w:val="22"/>
          <w:w w:val="80"/>
        </w:rPr>
        <w:t>、 </w:t>
      </w:r>
      <w:r>
        <w:rPr>
          <w:spacing w:val="3"/>
        </w:rPr>
        <w:t>直辖市人民政府组织制定经济</w:t>
      </w:r>
      <w:r>
        <w:rPr>
          <w:rFonts w:ascii="MS UI Gothic" w:eastAsia="MS UI Gothic" w:hint="eastAsia"/>
          <w:spacing w:val="23"/>
          <w:w w:val="80"/>
        </w:rPr>
        <w:t>、 </w:t>
      </w:r>
      <w:r>
        <w:rPr/>
        <w:t>技</w:t>
      </w:r>
      <w:r>
        <w:rPr>
          <w:spacing w:val="3"/>
        </w:rPr>
        <w:t>术政策</w:t>
      </w:r>
      <w:r>
        <w:rPr>
          <w:rFonts w:ascii="MS UI Gothic" w:eastAsia="MS UI Gothic" w:hint="eastAsia"/>
          <w:spacing w:val="23"/>
          <w:w w:val="80"/>
        </w:rPr>
        <w:t>ꎬ </w:t>
      </w:r>
      <w:r>
        <w:rPr>
          <w:spacing w:val="3"/>
        </w:rPr>
        <w:t>应当充分考虑对环境的影响</w:t>
      </w:r>
      <w:r>
        <w:rPr>
          <w:rFonts w:ascii="MS UI Gothic" w:eastAsia="MS UI Gothic" w:hint="eastAsia"/>
          <w:spacing w:val="23"/>
          <w:w w:val="80"/>
        </w:rPr>
        <w:t>ꎬ </w:t>
      </w:r>
      <w:r>
        <w:rPr/>
        <w:t>听</w:t>
      </w:r>
      <w:r>
        <w:rPr>
          <w:spacing w:val="3"/>
        </w:rPr>
        <w:t>取有关方面和专家的意见</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第十五条 国务院环境保护主管部门制定国家环境质量标准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直辖市人民政府对国家环境质量标准中未作规定的项目</w:t>
      </w:r>
      <w:r>
        <w:rPr>
          <w:rFonts w:ascii="MS UI Gothic" w:eastAsia="MS UI Gothic" w:hint="eastAsia"/>
          <w:w w:val="80"/>
        </w:rPr>
        <w:t>ꎬ </w:t>
      </w:r>
      <w:r>
        <w:rPr/>
        <w:t>可以制定地方环境质量标准</w:t>
      </w:r>
      <w:r>
        <w:rPr>
          <w:rFonts w:ascii="MS UI Gothic" w:eastAsia="MS UI Gothic" w:hint="eastAsia"/>
          <w:w w:val="80"/>
        </w:rPr>
        <w:t>ꎻ </w:t>
      </w:r>
      <w:r>
        <w:rPr/>
        <w:t>对国家环境质量标准中已作规定的项目</w:t>
      </w:r>
      <w:r>
        <w:rPr>
          <w:rFonts w:ascii="MS UI Gothic" w:eastAsia="MS UI Gothic" w:hint="eastAsia"/>
          <w:w w:val="80"/>
        </w:rPr>
        <w:t>ꎬ </w:t>
      </w:r>
      <w:r>
        <w:rPr/>
        <w:t>可以制定严于国家环境质量标准的地方环境质量标准</w:t>
      </w:r>
      <w:r>
        <w:rPr>
          <w:rFonts w:ascii="MS UI Gothic" w:eastAsia="MS UI Gothic" w:hint="eastAsia"/>
          <w:w w:val="80"/>
        </w:rPr>
        <w:t>ꎮ </w:t>
      </w:r>
      <w:r>
        <w:rPr/>
        <w:t>地方环境质量标准应当报国务院环境保护主管部门备案</w:t>
      </w:r>
      <w:r>
        <w:rPr>
          <w:rFonts w:ascii="MS UI Gothic" w:eastAsia="MS UI Gothic" w:hint="eastAsia"/>
          <w:w w:val="80"/>
        </w:rPr>
        <w:t>ꎮ</w:t>
      </w:r>
    </w:p>
    <w:p>
      <w:pPr>
        <w:pStyle w:val="BodyText"/>
        <w:spacing w:line="251" w:lineRule="exact"/>
        <w:ind w:left="800" w:firstLine="0"/>
        <w:jc w:val="left"/>
        <w:rPr>
          <w:rFonts w:ascii="MS UI Gothic" w:eastAsia="MS UI Gothic" w:hint="eastAsia"/>
        </w:rPr>
      </w:pPr>
      <w:r>
        <w:rPr>
          <w:spacing w:val="3"/>
        </w:rPr>
        <w:t>国家鼓励开展环境基准研究</w:t>
      </w:r>
      <w:r>
        <w:rPr>
          <w:rFonts w:ascii="MS UI Gothic" w:eastAsia="MS UI Gothic" w:hint="eastAsia"/>
          <w:w w:val="80"/>
        </w:rPr>
        <w:t>ꎮ</w:t>
      </w:r>
    </w:p>
    <w:p>
      <w:pPr>
        <w:pStyle w:val="BodyText"/>
        <w:spacing w:line="295" w:lineRule="auto" w:before="50"/>
        <w:ind w:left="381" w:right="126"/>
        <w:rPr>
          <w:rFonts w:ascii="MS UI Gothic" w:eastAsia="MS UI Gothic" w:hint="eastAsia"/>
        </w:rPr>
      </w:pPr>
      <w:r>
        <w:rPr>
          <w:spacing w:val="4"/>
        </w:rPr>
        <w:t>第十六条 国务院环境保护主管部门</w:t>
      </w:r>
      <w:r>
        <w:rPr>
          <w:spacing w:val="3"/>
        </w:rPr>
        <w:t>根据国家环境质量标准和国家经济</w:t>
      </w:r>
      <w:r>
        <w:rPr>
          <w:rFonts w:ascii="MS UI Gothic" w:eastAsia="MS UI Gothic" w:hint="eastAsia"/>
          <w:spacing w:val="17"/>
          <w:w w:val="80"/>
        </w:rPr>
        <w:t>、 </w:t>
      </w:r>
      <w:r>
        <w:rPr>
          <w:spacing w:val="1"/>
        </w:rPr>
        <w:t>技术</w:t>
      </w:r>
      <w:r>
        <w:rPr>
          <w:spacing w:val="3"/>
        </w:rPr>
        <w:t>条件</w:t>
      </w:r>
      <w:r>
        <w:rPr>
          <w:rFonts w:ascii="MS UI Gothic" w:eastAsia="MS UI Gothic" w:hint="eastAsia"/>
          <w:spacing w:val="1"/>
          <w:w w:val="80"/>
        </w:rPr>
        <w:t>ꎬ </w:t>
      </w:r>
      <w:r>
        <w:rPr>
          <w:spacing w:val="3"/>
        </w:rPr>
        <w:t>制定国家污染物排放标准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直辖市人民政府对国家污染物排放标准中未作规定的项目</w:t>
      </w:r>
      <w:r>
        <w:rPr>
          <w:rFonts w:ascii="MS UI Gothic" w:eastAsia="MS UI Gothic" w:hint="eastAsia"/>
          <w:w w:val="80"/>
        </w:rPr>
        <w:t>ꎬ </w:t>
      </w:r>
      <w:r>
        <w:rPr/>
        <w:t>可以制定地方污染物排放标准</w:t>
      </w:r>
      <w:r>
        <w:rPr>
          <w:rFonts w:ascii="MS UI Gothic" w:eastAsia="MS UI Gothic" w:hint="eastAsia"/>
          <w:w w:val="80"/>
        </w:rPr>
        <w:t>ꎻ </w:t>
      </w:r>
      <w:r>
        <w:rPr/>
        <w:t>对国家污染物排放标准中已作规定的项目</w:t>
      </w:r>
      <w:r>
        <w:rPr>
          <w:rFonts w:ascii="MS UI Gothic" w:eastAsia="MS UI Gothic" w:hint="eastAsia"/>
          <w:w w:val="80"/>
        </w:rPr>
        <w:t>ꎬ </w:t>
      </w:r>
      <w:r>
        <w:rPr/>
        <w:t>可以制定严于国家污染物排放标准的地方污染物排放标准</w:t>
      </w:r>
      <w:r>
        <w:rPr>
          <w:rFonts w:ascii="MS UI Gothic" w:eastAsia="MS UI Gothic" w:hint="eastAsia"/>
          <w:w w:val="80"/>
        </w:rPr>
        <w:t>ꎮ </w:t>
      </w:r>
      <w:r>
        <w:rPr/>
        <w:t>地方污染物排放标准应当报国务院环境保护主管部门备案</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第十七条 国家建立</w:t>
      </w:r>
      <w:r>
        <w:rPr>
          <w:rFonts w:ascii="MS UI Gothic" w:eastAsia="MS UI Gothic" w:hint="eastAsia"/>
          <w:w w:val="80"/>
        </w:rPr>
        <w:t>、 </w:t>
      </w:r>
      <w:r>
        <w:rPr>
          <w:w w:val="105"/>
        </w:rPr>
        <w:t>健全环境监测</w:t>
      </w:r>
      <w:r>
        <w:rPr/>
        <w:t>制度</w:t>
      </w:r>
      <w:r>
        <w:rPr>
          <w:rFonts w:ascii="MS UI Gothic" w:eastAsia="MS UI Gothic" w:hint="eastAsia"/>
          <w:w w:val="80"/>
        </w:rPr>
        <w:t>ꎮ </w:t>
      </w:r>
      <w:r>
        <w:rPr/>
        <w:t>国务院环境保护主管部门制定监测规范</w:t>
      </w:r>
      <w:r>
        <w:rPr>
          <w:rFonts w:ascii="MS UI Gothic" w:eastAsia="MS UI Gothic" w:hint="eastAsia"/>
          <w:w w:val="80"/>
        </w:rPr>
        <w:t>ꎬ </w:t>
      </w:r>
      <w:r>
        <w:rPr/>
        <w:t>会同有关部门组织监测网络</w:t>
      </w:r>
      <w:r>
        <w:rPr>
          <w:rFonts w:ascii="MS UI Gothic" w:eastAsia="MS UI Gothic" w:hint="eastAsia"/>
          <w:w w:val="80"/>
        </w:rPr>
        <w:t>ꎬ </w:t>
      </w:r>
      <w:r>
        <w:rPr/>
        <w:t>统一</w:t>
      </w:r>
      <w:r>
        <w:rPr>
          <w:w w:val="105"/>
        </w:rPr>
        <w:t>规划国家环境质量监测站 </w:t>
      </w:r>
      <w:r>
        <w:rPr>
          <w:rFonts w:ascii="MS UI Gothic" w:eastAsia="MS UI Gothic" w:hint="eastAsia"/>
          <w:w w:val="150"/>
        </w:rPr>
        <w:t>( </w:t>
      </w:r>
      <w:r>
        <w:rPr>
          <w:w w:val="105"/>
        </w:rPr>
        <w:t>点</w:t>
      </w:r>
      <w:r>
        <w:rPr>
          <w:rFonts w:ascii="MS UI Gothic" w:eastAsia="MS UI Gothic" w:hint="eastAsia"/>
          <w:w w:val="150"/>
        </w:rPr>
        <w:t>) </w:t>
      </w:r>
      <w:r>
        <w:rPr>
          <w:w w:val="105"/>
        </w:rPr>
        <w:t>的设置</w:t>
      </w:r>
      <w:r>
        <w:rPr>
          <w:rFonts w:ascii="MS UI Gothic" w:eastAsia="MS UI Gothic" w:hint="eastAsia"/>
          <w:w w:val="80"/>
        </w:rPr>
        <w:t>ꎬ</w:t>
      </w:r>
      <w:r>
        <w:rPr/>
        <w:t>建立监测数据共享机制</w:t>
      </w:r>
      <w:r>
        <w:rPr>
          <w:rFonts w:ascii="MS UI Gothic" w:eastAsia="MS UI Gothic" w:hint="eastAsia"/>
          <w:w w:val="80"/>
        </w:rPr>
        <w:t>ꎬ </w:t>
      </w:r>
      <w:r>
        <w:rPr/>
        <w:t>加强对环境监测</w:t>
      </w:r>
      <w:r>
        <w:rPr>
          <w:w w:val="105"/>
        </w:rPr>
        <w:t>的管理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有关行业</w:t>
      </w:r>
      <w:r>
        <w:rPr>
          <w:rFonts w:ascii="MS UI Gothic" w:eastAsia="MS UI Gothic" w:hint="eastAsia"/>
          <w:w w:val="80"/>
        </w:rPr>
        <w:t>、 </w:t>
      </w:r>
      <w:r>
        <w:rPr>
          <w:w w:val="105"/>
        </w:rPr>
        <w:t>专业等各类环境质量监测站 </w:t>
      </w:r>
      <w:r>
        <w:rPr>
          <w:rFonts w:ascii="MS UI Gothic" w:eastAsia="MS UI Gothic" w:hint="eastAsia"/>
          <w:w w:val="150"/>
        </w:rPr>
        <w:t>( </w:t>
      </w:r>
      <w:r>
        <w:rPr>
          <w:w w:val="105"/>
        </w:rPr>
        <w:t>点</w:t>
      </w:r>
      <w:r>
        <w:rPr>
          <w:rFonts w:ascii="MS UI Gothic" w:eastAsia="MS UI Gothic" w:hint="eastAsia"/>
          <w:w w:val="150"/>
        </w:rPr>
        <w:t>) </w:t>
      </w:r>
      <w:r>
        <w:rPr>
          <w:w w:val="105"/>
        </w:rPr>
        <w:t>的设置应当符合法律法规规定和监测规范的要求</w:t>
      </w:r>
      <w:r>
        <w:rPr>
          <w:rFonts w:ascii="MS UI Gothic" w:eastAsia="MS UI Gothic" w:hint="eastAsia"/>
          <w:w w:val="80"/>
        </w:rPr>
        <w:t>ꎮ</w:t>
      </w:r>
    </w:p>
    <w:p>
      <w:pPr>
        <w:pStyle w:val="BodyText"/>
        <w:spacing w:line="295" w:lineRule="auto"/>
        <w:ind w:left="381" w:right="126"/>
      </w:pPr>
      <w:r>
        <w:rPr/>
        <w:t>监测机构应当使用符合国家标准的监测设备</w:t>
      </w:r>
      <w:r>
        <w:rPr>
          <w:rFonts w:ascii="MS UI Gothic" w:eastAsia="MS UI Gothic" w:hint="eastAsia"/>
          <w:w w:val="80"/>
        </w:rPr>
        <w:t>ꎬ </w:t>
      </w:r>
      <w:r>
        <w:rPr/>
        <w:t>遵守监测规范</w:t>
      </w:r>
      <w:r>
        <w:rPr>
          <w:rFonts w:ascii="MS UI Gothic" w:eastAsia="MS UI Gothic" w:hint="eastAsia"/>
          <w:w w:val="80"/>
        </w:rPr>
        <w:t>ꎮ </w:t>
      </w:r>
      <w:r>
        <w:rPr/>
        <w:t>监测机构及其负</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１１９９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责人对监测数据的真实性和准确性负责</w:t>
      </w:r>
      <w:r>
        <w:rPr>
          <w:rFonts w:ascii="MS UI Gothic" w:eastAsia="MS UI Gothic" w:hint="eastAsia"/>
          <w:w w:val="80"/>
        </w:rPr>
        <w:t>ꎮ</w:t>
      </w:r>
    </w:p>
    <w:p>
      <w:pPr>
        <w:pStyle w:val="BodyText"/>
        <w:spacing w:line="295" w:lineRule="auto" w:before="58"/>
        <w:ind w:right="39"/>
        <w:rPr>
          <w:rFonts w:ascii="MS UI Gothic" w:eastAsia="MS UI Gothic" w:hint="eastAsia"/>
        </w:rPr>
      </w:pPr>
      <w:r>
        <w:rPr/>
        <w:t>第十八条 省级以上人民政府应当组织有关部门或者委托专业机构</w:t>
      </w:r>
      <w:r>
        <w:rPr>
          <w:rFonts w:ascii="MS UI Gothic" w:eastAsia="MS UI Gothic" w:hint="eastAsia"/>
          <w:w w:val="80"/>
        </w:rPr>
        <w:t>ꎬ </w:t>
      </w:r>
      <w:r>
        <w:rPr/>
        <w:t>对环境状况进行调查</w:t>
      </w:r>
      <w:r>
        <w:rPr>
          <w:rFonts w:ascii="MS UI Gothic" w:eastAsia="MS UI Gothic" w:hint="eastAsia"/>
          <w:w w:val="80"/>
        </w:rPr>
        <w:t>、 </w:t>
      </w:r>
      <w:r>
        <w:rPr/>
        <w:t>评价</w:t>
      </w:r>
      <w:r>
        <w:rPr>
          <w:rFonts w:ascii="MS UI Gothic" w:eastAsia="MS UI Gothic" w:hint="eastAsia"/>
          <w:w w:val="80"/>
        </w:rPr>
        <w:t>ꎬ </w:t>
      </w:r>
      <w:r>
        <w:rPr/>
        <w:t>建立环境资源承载能力监测预警机制</w:t>
      </w:r>
      <w:r>
        <w:rPr>
          <w:rFonts w:ascii="MS UI Gothic" w:eastAsia="MS UI Gothic" w:hint="eastAsia"/>
          <w:w w:val="80"/>
        </w:rPr>
        <w:t>ꎮ</w:t>
      </w:r>
    </w:p>
    <w:p>
      <w:pPr>
        <w:pStyle w:val="BodyText"/>
        <w:spacing w:line="295" w:lineRule="auto"/>
        <w:ind w:right="38"/>
        <w:rPr>
          <w:rFonts w:ascii="MS UI Gothic" w:eastAsia="MS UI Gothic" w:hint="eastAsia"/>
        </w:rPr>
      </w:pPr>
      <w:r>
        <w:rPr/>
        <w:t>第十九条 编制有关开发利用规划</w:t>
      </w:r>
      <w:r>
        <w:rPr>
          <w:rFonts w:ascii="MS UI Gothic" w:eastAsia="MS UI Gothic" w:hint="eastAsia"/>
          <w:w w:val="80"/>
        </w:rPr>
        <w:t>ꎬ</w:t>
      </w:r>
      <w:r>
        <w:rPr/>
        <w:t>建设对环境有影响的项目</w:t>
      </w:r>
      <w:r>
        <w:rPr>
          <w:rFonts w:ascii="MS UI Gothic" w:eastAsia="MS UI Gothic" w:hint="eastAsia"/>
          <w:w w:val="80"/>
        </w:rPr>
        <w:t>ꎬ </w:t>
      </w:r>
      <w:r>
        <w:rPr/>
        <w:t>应当依法进行环境影响评价</w:t>
      </w:r>
      <w:r>
        <w:rPr>
          <w:rFonts w:ascii="MS UI Gothic" w:eastAsia="MS UI Gothic" w:hint="eastAsia"/>
          <w:w w:val="80"/>
        </w:rPr>
        <w:t>ꎮ</w:t>
      </w:r>
    </w:p>
    <w:p>
      <w:pPr>
        <w:pStyle w:val="BodyText"/>
        <w:spacing w:line="295" w:lineRule="auto"/>
        <w:ind w:right="39"/>
        <w:rPr>
          <w:rFonts w:ascii="MS UI Gothic" w:eastAsia="MS UI Gothic" w:hint="eastAsia"/>
        </w:rPr>
      </w:pPr>
      <w:r>
        <w:rPr/>
        <w:t>未依法进行环境影响评价的开发利用规划</w:t>
      </w:r>
      <w:r>
        <w:rPr>
          <w:rFonts w:ascii="MS UI Gothic" w:eastAsia="MS UI Gothic" w:hint="eastAsia"/>
          <w:w w:val="80"/>
        </w:rPr>
        <w:t>ꎬ </w:t>
      </w:r>
      <w:r>
        <w:rPr/>
        <w:t>不得组织实施</w:t>
      </w:r>
      <w:r>
        <w:rPr>
          <w:rFonts w:ascii="MS UI Gothic" w:eastAsia="MS UI Gothic" w:hint="eastAsia"/>
          <w:w w:val="80"/>
        </w:rPr>
        <w:t>ꎻ </w:t>
      </w:r>
      <w:r>
        <w:rPr/>
        <w:t>未依法进行环境影响评价的建设项目</w:t>
      </w:r>
      <w:r>
        <w:rPr>
          <w:rFonts w:ascii="MS UI Gothic" w:eastAsia="MS UI Gothic" w:hint="eastAsia"/>
          <w:w w:val="80"/>
        </w:rPr>
        <w:t>ꎬ </w:t>
      </w:r>
      <w:r>
        <w:rPr/>
        <w:t>不得开工建设</w:t>
      </w:r>
      <w:r>
        <w:rPr>
          <w:rFonts w:ascii="MS UI Gothic" w:eastAsia="MS UI Gothic" w:hint="eastAsia"/>
          <w:w w:val="80"/>
        </w:rPr>
        <w:t>ꎮ</w:t>
      </w:r>
    </w:p>
    <w:p>
      <w:pPr>
        <w:pStyle w:val="BodyText"/>
        <w:spacing w:line="295" w:lineRule="auto"/>
        <w:ind w:right="38"/>
        <w:rPr>
          <w:rFonts w:ascii="MS UI Gothic" w:eastAsia="MS UI Gothic" w:hint="eastAsia"/>
        </w:rPr>
      </w:pPr>
      <w:r>
        <w:rPr/>
        <w:t>第二十条 国家建立跨行政区域的重点区域</w:t>
      </w:r>
      <w:r>
        <w:rPr>
          <w:rFonts w:ascii="MS UI Gothic" w:eastAsia="MS UI Gothic" w:hint="eastAsia"/>
          <w:w w:val="80"/>
        </w:rPr>
        <w:t>、 </w:t>
      </w:r>
      <w:r>
        <w:rPr/>
        <w:t>流域环境污染和生态破坏联合防治协调机制</w:t>
      </w:r>
      <w:r>
        <w:rPr>
          <w:rFonts w:ascii="MS UI Gothic" w:eastAsia="MS UI Gothic" w:hint="eastAsia"/>
          <w:w w:val="80"/>
        </w:rPr>
        <w:t>ꎬ </w:t>
      </w:r>
      <w:r>
        <w:rPr/>
        <w:t>实行统一规划</w:t>
      </w:r>
      <w:r>
        <w:rPr>
          <w:rFonts w:ascii="MS UI Gothic" w:eastAsia="MS UI Gothic" w:hint="eastAsia"/>
          <w:w w:val="80"/>
        </w:rPr>
        <w:t>、 </w:t>
      </w:r>
      <w:r>
        <w:rPr/>
        <w:t>统一标准</w:t>
      </w:r>
      <w:r>
        <w:rPr>
          <w:rFonts w:ascii="MS UI Gothic" w:eastAsia="MS UI Gothic" w:hint="eastAsia"/>
          <w:w w:val="80"/>
        </w:rPr>
        <w:t>、</w:t>
      </w:r>
      <w:r>
        <w:rPr/>
        <w:t>统一监测</w:t>
      </w:r>
      <w:r>
        <w:rPr>
          <w:rFonts w:ascii="MS UI Gothic" w:eastAsia="MS UI Gothic" w:hint="eastAsia"/>
          <w:w w:val="80"/>
        </w:rPr>
        <w:t>、 </w:t>
      </w:r>
      <w:r>
        <w:rPr/>
        <w:t>统一的防治措施</w:t>
      </w:r>
      <w:r>
        <w:rPr>
          <w:rFonts w:ascii="MS UI Gothic" w:eastAsia="MS UI Gothic" w:hint="eastAsia"/>
          <w:w w:val="80"/>
        </w:rPr>
        <w:t>ꎮ</w:t>
      </w:r>
    </w:p>
    <w:p>
      <w:pPr>
        <w:pStyle w:val="BodyText"/>
        <w:spacing w:line="295" w:lineRule="auto"/>
        <w:ind w:right="39"/>
        <w:rPr>
          <w:rFonts w:ascii="MS UI Gothic" w:eastAsia="MS UI Gothic" w:hint="eastAsia"/>
        </w:rPr>
      </w:pPr>
      <w:r>
        <w:rPr/>
        <w:t>前款规定以外的跨行政区域的环境污染和生态破坏的防治</w:t>
      </w:r>
      <w:r>
        <w:rPr>
          <w:rFonts w:ascii="MS UI Gothic" w:eastAsia="MS UI Gothic" w:hint="eastAsia"/>
          <w:w w:val="80"/>
        </w:rPr>
        <w:t>ꎬ </w:t>
      </w:r>
      <w:r>
        <w:rPr/>
        <w:t>由上级人民政府协调解决</w:t>
      </w:r>
      <w:r>
        <w:rPr>
          <w:rFonts w:ascii="MS UI Gothic" w:eastAsia="MS UI Gothic" w:hint="eastAsia"/>
          <w:w w:val="80"/>
        </w:rPr>
        <w:t>ꎬ </w:t>
      </w:r>
      <w:r>
        <w:rPr/>
        <w:t>或者由有关地方人民政府协商解决</w:t>
      </w:r>
      <w:r>
        <w:rPr>
          <w:rFonts w:ascii="MS UI Gothic" w:eastAsia="MS UI Gothic" w:hint="eastAsia"/>
          <w:w w:val="80"/>
        </w:rPr>
        <w:t>ꎮ</w:t>
      </w:r>
    </w:p>
    <w:p>
      <w:pPr>
        <w:pStyle w:val="BodyText"/>
        <w:spacing w:line="295" w:lineRule="auto"/>
        <w:ind w:right="38"/>
        <w:rPr>
          <w:rFonts w:ascii="MS UI Gothic" w:eastAsia="MS UI Gothic" w:hint="eastAsia"/>
        </w:rPr>
      </w:pPr>
      <w:r>
        <w:rPr/>
        <w:t>第二十一条 国家采取财政</w:t>
      </w:r>
      <w:r>
        <w:rPr>
          <w:rFonts w:ascii="MS UI Gothic" w:eastAsia="MS UI Gothic" w:hint="eastAsia"/>
          <w:w w:val="80"/>
        </w:rPr>
        <w:t>、 </w:t>
      </w:r>
      <w:r>
        <w:rPr/>
        <w:t>税收</w:t>
      </w:r>
      <w:r>
        <w:rPr>
          <w:rFonts w:ascii="MS UI Gothic" w:eastAsia="MS UI Gothic" w:hint="eastAsia"/>
          <w:w w:val="80"/>
        </w:rPr>
        <w:t>、</w:t>
      </w:r>
      <w:r>
        <w:rPr/>
        <w:t>价格</w:t>
      </w:r>
      <w:r>
        <w:rPr>
          <w:rFonts w:ascii="MS UI Gothic" w:eastAsia="MS UI Gothic" w:hint="eastAsia"/>
          <w:w w:val="80"/>
        </w:rPr>
        <w:t>、 </w:t>
      </w:r>
      <w:r>
        <w:rPr/>
        <w:t>政府采购等方面的政策和措施</w:t>
      </w:r>
      <w:r>
        <w:rPr>
          <w:rFonts w:ascii="MS UI Gothic" w:eastAsia="MS UI Gothic" w:hint="eastAsia"/>
          <w:w w:val="80"/>
        </w:rPr>
        <w:t>ꎬ </w:t>
      </w:r>
      <w:r>
        <w:rPr/>
        <w:t>鼓励和支持环境保护技术装备</w:t>
      </w:r>
      <w:r>
        <w:rPr>
          <w:rFonts w:ascii="MS UI Gothic" w:eastAsia="MS UI Gothic" w:hint="eastAsia"/>
          <w:w w:val="80"/>
        </w:rPr>
        <w:t>、 </w:t>
      </w:r>
      <w:r>
        <w:rPr/>
        <w:t>资源综合利用和环境服务等环境保护产业的发展</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第二十二条 企业事业单位和其他生</w:t>
      </w:r>
      <w:r>
        <w:rPr>
          <w:spacing w:val="3"/>
        </w:rPr>
        <w:t>产经营者</w:t>
      </w:r>
      <w:r>
        <w:rPr>
          <w:rFonts w:ascii="MS UI Gothic" w:eastAsia="MS UI Gothic" w:hint="eastAsia"/>
          <w:spacing w:val="21"/>
          <w:w w:val="80"/>
        </w:rPr>
        <w:t>ꎬ </w:t>
      </w:r>
      <w:r>
        <w:rPr>
          <w:spacing w:val="2"/>
        </w:rPr>
        <w:t>在污染物排放符合法定要求的</w:t>
      </w:r>
      <w:r>
        <w:rPr>
          <w:spacing w:val="3"/>
        </w:rPr>
        <w:t>基础上</w:t>
      </w:r>
      <w:r>
        <w:rPr>
          <w:rFonts w:ascii="MS UI Gothic" w:eastAsia="MS UI Gothic" w:hint="eastAsia"/>
          <w:spacing w:val="23"/>
          <w:w w:val="80"/>
        </w:rPr>
        <w:t>ꎬ </w:t>
      </w:r>
      <w:r>
        <w:rPr>
          <w:spacing w:val="3"/>
        </w:rPr>
        <w:t>进一步减少污染物排放的</w:t>
      </w:r>
      <w:r>
        <w:rPr>
          <w:rFonts w:ascii="MS UI Gothic" w:eastAsia="MS UI Gothic" w:hint="eastAsia"/>
          <w:spacing w:val="23"/>
          <w:w w:val="80"/>
        </w:rPr>
        <w:t>ꎬ </w:t>
      </w:r>
      <w:r>
        <w:rPr>
          <w:spacing w:val="1"/>
        </w:rPr>
        <w:t>人民</w:t>
      </w:r>
      <w:r>
        <w:rPr>
          <w:spacing w:val="3"/>
        </w:rPr>
        <w:t>政府应当依法采取财政</w:t>
      </w:r>
      <w:r>
        <w:rPr>
          <w:rFonts w:ascii="MS UI Gothic" w:eastAsia="MS UI Gothic" w:hint="eastAsia"/>
          <w:spacing w:val="16"/>
          <w:w w:val="80"/>
        </w:rPr>
        <w:t>、 </w:t>
      </w:r>
      <w:r>
        <w:rPr>
          <w:spacing w:val="3"/>
        </w:rPr>
        <w:t>税收</w:t>
      </w:r>
      <w:r>
        <w:rPr>
          <w:rFonts w:ascii="MS UI Gothic" w:eastAsia="MS UI Gothic" w:hint="eastAsia"/>
          <w:spacing w:val="16"/>
          <w:w w:val="80"/>
        </w:rPr>
        <w:t>、 </w:t>
      </w:r>
      <w:r>
        <w:rPr>
          <w:spacing w:val="3"/>
        </w:rPr>
        <w:t>价格</w:t>
      </w:r>
      <w:r>
        <w:rPr>
          <w:rFonts w:ascii="MS UI Gothic" w:eastAsia="MS UI Gothic" w:hint="eastAsia"/>
          <w:spacing w:val="16"/>
          <w:w w:val="80"/>
        </w:rPr>
        <w:t>、 </w:t>
      </w:r>
      <w:r>
        <w:rPr/>
        <w:t>政</w:t>
      </w:r>
      <w:r>
        <w:rPr>
          <w:spacing w:val="11"/>
        </w:rPr>
        <w:t>府采购等方面的政策和措施予以鼓励和</w:t>
      </w:r>
      <w:r>
        <w:rPr>
          <w:spacing w:val="3"/>
        </w:rPr>
        <w:t>支持</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第二十三条 企业事业单位和其他生</w:t>
      </w:r>
      <w:r>
        <w:rPr>
          <w:spacing w:val="3"/>
        </w:rPr>
        <w:t>产经营者</w:t>
      </w:r>
      <w:r>
        <w:rPr>
          <w:rFonts w:ascii="MS UI Gothic" w:eastAsia="MS UI Gothic" w:hint="eastAsia"/>
          <w:spacing w:val="23"/>
          <w:w w:val="80"/>
        </w:rPr>
        <w:t>ꎬ </w:t>
      </w:r>
      <w:r>
        <w:rPr>
          <w:spacing w:val="3"/>
        </w:rPr>
        <w:t>为改善环境</w:t>
      </w:r>
      <w:r>
        <w:rPr>
          <w:rFonts w:ascii="MS UI Gothic" w:eastAsia="MS UI Gothic" w:hint="eastAsia"/>
          <w:spacing w:val="23"/>
          <w:w w:val="80"/>
        </w:rPr>
        <w:t>ꎬ </w:t>
      </w:r>
      <w:r>
        <w:rPr>
          <w:spacing w:val="2"/>
        </w:rPr>
        <w:t>依照有关规定转</w:t>
      </w:r>
      <w:r>
        <w:rPr>
          <w:spacing w:val="3"/>
        </w:rPr>
        <w:t>产</w:t>
      </w:r>
      <w:r>
        <w:rPr>
          <w:rFonts w:ascii="MS UI Gothic" w:eastAsia="MS UI Gothic" w:hint="eastAsia"/>
          <w:spacing w:val="6"/>
          <w:w w:val="80"/>
        </w:rPr>
        <w:t>、 </w:t>
      </w:r>
      <w:r>
        <w:rPr>
          <w:spacing w:val="5"/>
        </w:rPr>
        <w:t>搬迁</w:t>
      </w:r>
      <w:r>
        <w:rPr>
          <w:rFonts w:ascii="MS UI Gothic" w:eastAsia="MS UI Gothic" w:hint="eastAsia"/>
          <w:spacing w:val="12"/>
          <w:w w:val="80"/>
        </w:rPr>
        <w:t>、 </w:t>
      </w:r>
      <w:r>
        <w:rPr>
          <w:spacing w:val="16"/>
        </w:rPr>
        <w:t>关闭的</w:t>
      </w:r>
      <w:r>
        <w:rPr>
          <w:rFonts w:ascii="MS UI Gothic" w:eastAsia="MS UI Gothic" w:hint="eastAsia"/>
          <w:spacing w:val="13"/>
          <w:w w:val="80"/>
        </w:rPr>
        <w:t>ꎬ </w:t>
      </w:r>
      <w:r>
        <w:rPr>
          <w:spacing w:val="20"/>
        </w:rPr>
        <w:t>人民政府应当予以</w:t>
      </w:r>
      <w:r>
        <w:rPr>
          <w:spacing w:val="3"/>
        </w:rPr>
        <w:t>支持</w:t>
      </w:r>
      <w:r>
        <w:rPr>
          <w:rFonts w:ascii="MS UI Gothic" w:eastAsia="MS UI Gothic" w:hint="eastAsia"/>
          <w:w w:val="80"/>
        </w:rPr>
        <w:t>ꎮ</w:t>
      </w:r>
    </w:p>
    <w:p>
      <w:pPr>
        <w:pStyle w:val="BodyText"/>
        <w:spacing w:line="295" w:lineRule="auto"/>
        <w:ind w:right="38"/>
      </w:pPr>
      <w:r>
        <w:rPr>
          <w:w w:val="105"/>
        </w:rPr>
        <w:t>第二十四条 县级以上人民政府环境</w:t>
      </w:r>
      <w:r>
        <w:rPr/>
        <w:t>保护主管部门及其委托的环境监察机构和其他负有环境保护监督管理职责的部门</w:t>
      </w:r>
      <w:r>
        <w:rPr>
          <w:rFonts w:ascii="MS UI Gothic" w:eastAsia="MS UI Gothic" w:hint="eastAsia"/>
          <w:w w:val="80"/>
        </w:rPr>
        <w:t>ꎬ</w:t>
      </w:r>
      <w:r>
        <w:rPr/>
        <w:t>有权对排放污染物的企业事业单位和其他生产经营者进行现场检查</w:t>
      </w:r>
      <w:r>
        <w:rPr>
          <w:rFonts w:ascii="MS UI Gothic" w:eastAsia="MS UI Gothic" w:hint="eastAsia"/>
          <w:w w:val="80"/>
        </w:rPr>
        <w:t>ꎮ </w:t>
      </w:r>
      <w:r>
        <w:rPr/>
        <w:t>被检查者应当如实反映情况</w:t>
      </w:r>
      <w:r>
        <w:rPr>
          <w:rFonts w:ascii="MS UI Gothic" w:eastAsia="MS UI Gothic" w:hint="eastAsia"/>
          <w:w w:val="80"/>
        </w:rPr>
        <w:t>ꎬ </w:t>
      </w:r>
      <w:r>
        <w:rPr/>
        <w:t>提供必要的资料</w:t>
      </w:r>
      <w:r>
        <w:rPr>
          <w:rFonts w:ascii="MS UI Gothic" w:eastAsia="MS UI Gothic" w:hint="eastAsia"/>
          <w:w w:val="80"/>
        </w:rPr>
        <w:t>ꎮ </w:t>
      </w:r>
      <w:r>
        <w:rPr/>
        <w:t>实施现</w:t>
      </w:r>
    </w:p>
    <w:p>
      <w:pPr>
        <w:pStyle w:val="BodyText"/>
        <w:spacing w:line="295" w:lineRule="auto" w:before="124"/>
        <w:ind w:right="442" w:firstLine="0"/>
        <w:jc w:val="left"/>
        <w:rPr>
          <w:rFonts w:ascii="MS UI Gothic" w:eastAsia="MS UI Gothic" w:hint="eastAsia"/>
        </w:rPr>
      </w:pPr>
      <w:r>
        <w:rPr/>
        <w:br w:type="column"/>
      </w:r>
      <w:r>
        <w:rPr/>
        <w:t>场检查的部门</w:t>
      </w:r>
      <w:r>
        <w:rPr>
          <w:rFonts w:ascii="MS UI Gothic" w:eastAsia="MS UI Gothic" w:hint="eastAsia"/>
          <w:w w:val="80"/>
        </w:rPr>
        <w:t>、 </w:t>
      </w:r>
      <w:r>
        <w:rPr/>
        <w:t>机构及其工作人员应当为被检查者保守商业秘密</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第二十五条 企业事业单位和其他生</w:t>
      </w:r>
      <w:r>
        <w:rPr/>
        <w:t>产经营者违反法律法规规定排放污染物</w:t>
      </w:r>
      <w:r>
        <w:rPr>
          <w:rFonts w:ascii="MS UI Gothic" w:eastAsia="MS UI Gothic" w:hint="eastAsia"/>
          <w:w w:val="80"/>
        </w:rPr>
        <w:t>ꎬ</w:t>
      </w:r>
      <w:r>
        <w:rPr/>
        <w:t>造成或者可能造成严重污染的</w:t>
      </w:r>
      <w:r>
        <w:rPr>
          <w:rFonts w:ascii="MS UI Gothic" w:eastAsia="MS UI Gothic" w:hint="eastAsia"/>
          <w:w w:val="80"/>
        </w:rPr>
        <w:t>ꎬ </w:t>
      </w:r>
      <w:r>
        <w:rPr/>
        <w:t>县级以上人民政府环境保护主管部门和其他负有环境保护监督管理职责的部门</w:t>
      </w:r>
      <w:r>
        <w:rPr>
          <w:rFonts w:ascii="MS UI Gothic" w:eastAsia="MS UI Gothic" w:hint="eastAsia"/>
          <w:w w:val="80"/>
        </w:rPr>
        <w:t>ꎬ </w:t>
      </w:r>
      <w:r>
        <w:rPr/>
        <w:t>可以查封</w:t>
      </w:r>
      <w:r>
        <w:rPr>
          <w:rFonts w:ascii="MS UI Gothic" w:eastAsia="MS UI Gothic" w:hint="eastAsia"/>
          <w:w w:val="80"/>
        </w:rPr>
        <w:t>、</w:t>
      </w:r>
      <w:r>
        <w:rPr>
          <w:w w:val="105"/>
        </w:rPr>
        <w:t>扣押造成污染物排放的设施</w:t>
      </w:r>
      <w:r>
        <w:rPr>
          <w:rFonts w:ascii="MS UI Gothic" w:eastAsia="MS UI Gothic" w:hint="eastAsia"/>
          <w:w w:val="80"/>
        </w:rPr>
        <w:t>、 </w:t>
      </w:r>
      <w:r>
        <w:rPr>
          <w:w w:val="105"/>
        </w:rPr>
        <w:t>设备</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第二十六条 国家实行环境保护目标</w:t>
      </w:r>
      <w:r>
        <w:rPr/>
        <w:t>责任制和考核评价制度</w:t>
      </w:r>
      <w:r>
        <w:rPr>
          <w:rFonts w:ascii="MS UI Gothic" w:eastAsia="MS UI Gothic" w:hint="eastAsia"/>
          <w:w w:val="80"/>
        </w:rPr>
        <w:t>ꎮ </w:t>
      </w:r>
      <w:r>
        <w:rPr/>
        <w:t>县级以上人民政府应当将环境保护目标完成情况纳入对本级人民政府负有环境保护监督管理职责的部门及其负责人和下级人民政府及其负责人的考核内容</w:t>
      </w:r>
      <w:r>
        <w:rPr>
          <w:rFonts w:ascii="MS UI Gothic" w:eastAsia="MS UI Gothic" w:hint="eastAsia"/>
          <w:w w:val="80"/>
        </w:rPr>
        <w:t>ꎬ </w:t>
      </w:r>
      <w:r>
        <w:rPr/>
        <w:t>作为对其考核评价的重要</w:t>
      </w:r>
      <w:r>
        <w:rPr>
          <w:w w:val="105"/>
        </w:rPr>
        <w:t>依据</w:t>
      </w:r>
      <w:r>
        <w:rPr>
          <w:rFonts w:ascii="MS UI Gothic" w:eastAsia="MS UI Gothic" w:hint="eastAsia"/>
          <w:w w:val="80"/>
        </w:rPr>
        <w:t>ꎮ </w:t>
      </w:r>
      <w:r>
        <w:rPr>
          <w:w w:val="105"/>
        </w:rPr>
        <w:t>考核结果应当向社会公开</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第二十七条 县级以上人民政府应当</w:t>
      </w:r>
      <w:r>
        <w:rPr/>
        <w:t>每年向本级人民代表大会或者人民代表大会常务委员会报告环境状况和环境保护目标完成情况</w:t>
      </w:r>
      <w:r>
        <w:rPr>
          <w:rFonts w:ascii="MS UI Gothic" w:eastAsia="MS UI Gothic" w:hint="eastAsia"/>
          <w:w w:val="80"/>
        </w:rPr>
        <w:t>ꎬ </w:t>
      </w:r>
      <w:r>
        <w:rPr/>
        <w:t>对发生的重大环境事件应当及时向本级人民代表大会常务委员会报</w:t>
      </w:r>
      <w:r>
        <w:rPr>
          <w:w w:val="105"/>
        </w:rPr>
        <w:t>告</w:t>
      </w:r>
      <w:r>
        <w:rPr>
          <w:rFonts w:ascii="MS UI Gothic" w:eastAsia="MS UI Gothic" w:hint="eastAsia"/>
          <w:w w:val="80"/>
        </w:rPr>
        <w:t>ꎬ </w:t>
      </w:r>
      <w:r>
        <w:rPr>
          <w:w w:val="105"/>
        </w:rPr>
        <w:t>依法接受监督</w:t>
      </w:r>
      <w:r>
        <w:rPr>
          <w:rFonts w:ascii="MS UI Gothic" w:eastAsia="MS UI Gothic" w:hint="eastAsia"/>
          <w:w w:val="80"/>
        </w:rPr>
        <w:t>ꎮ</w:t>
      </w:r>
    </w:p>
    <w:p>
      <w:pPr>
        <w:pStyle w:val="BodyText"/>
        <w:tabs>
          <w:tab w:pos="1696" w:val="left" w:leader="none"/>
        </w:tabs>
        <w:spacing w:before="140"/>
        <w:ind w:left="858" w:firstLine="0"/>
        <w:jc w:val="left"/>
      </w:pPr>
      <w:r>
        <w:rPr>
          <w:spacing w:val="3"/>
          <w:w w:val="105"/>
        </w:rPr>
        <w:t>第三</w:t>
      </w:r>
      <w:r>
        <w:rPr>
          <w:w w:val="105"/>
        </w:rPr>
        <w:t>章</w:t>
        <w:tab/>
      </w:r>
      <w:r>
        <w:rPr>
          <w:spacing w:val="3"/>
          <w:w w:val="105"/>
        </w:rPr>
        <w:t>保护和改善环</w:t>
      </w:r>
      <w:r>
        <w:rPr>
          <w:w w:val="105"/>
        </w:rPr>
        <w:t>境</w:t>
      </w:r>
    </w:p>
    <w:p>
      <w:pPr>
        <w:pStyle w:val="BodyText"/>
        <w:spacing w:before="11"/>
        <w:ind w:left="0" w:firstLine="0"/>
        <w:jc w:val="left"/>
        <w:rPr>
          <w:sz w:val="16"/>
        </w:rPr>
      </w:pPr>
    </w:p>
    <w:p>
      <w:pPr>
        <w:pStyle w:val="BodyText"/>
        <w:spacing w:line="295" w:lineRule="auto"/>
        <w:ind w:right="442"/>
        <w:rPr>
          <w:rFonts w:ascii="MS UI Gothic" w:eastAsia="MS UI Gothic" w:hint="eastAsia"/>
        </w:rPr>
      </w:pPr>
      <w:r>
        <w:rPr/>
        <w:t>第二十八条 地方各级人民政府应当根据环境保护目标和治理任务</w:t>
      </w:r>
      <w:r>
        <w:rPr>
          <w:rFonts w:ascii="MS UI Gothic" w:eastAsia="MS UI Gothic" w:hint="eastAsia"/>
          <w:w w:val="80"/>
        </w:rPr>
        <w:t>ꎬ </w:t>
      </w:r>
      <w:r>
        <w:rPr/>
        <w:t>采取有效措施</w:t>
      </w:r>
      <w:r>
        <w:rPr>
          <w:rFonts w:ascii="MS UI Gothic" w:eastAsia="MS UI Gothic" w:hint="eastAsia"/>
          <w:w w:val="80"/>
        </w:rPr>
        <w:t>ꎬ </w:t>
      </w:r>
      <w:r>
        <w:rPr/>
        <w:t>改善环境质量</w:t>
      </w:r>
      <w:r>
        <w:rPr>
          <w:rFonts w:ascii="MS UI Gothic" w:eastAsia="MS UI Gothic" w:hint="eastAsia"/>
          <w:w w:val="80"/>
        </w:rPr>
        <w:t>ꎮ</w:t>
      </w:r>
    </w:p>
    <w:p>
      <w:pPr>
        <w:pStyle w:val="BodyText"/>
        <w:spacing w:line="295" w:lineRule="auto"/>
        <w:ind w:right="442"/>
        <w:rPr>
          <w:rFonts w:ascii="MS UI Gothic" w:eastAsia="MS UI Gothic" w:hint="eastAsia"/>
        </w:rPr>
      </w:pPr>
      <w:r>
        <w:rPr/>
        <w:t>未达到国家环境质量标准的重点区域</w:t>
      </w:r>
      <w:r>
        <w:rPr>
          <w:rFonts w:ascii="MS UI Gothic" w:eastAsia="MS UI Gothic" w:hint="eastAsia"/>
          <w:w w:val="80"/>
        </w:rPr>
        <w:t>、 </w:t>
      </w:r>
      <w:r>
        <w:rPr/>
        <w:t>流域的有关地方人民政府</w:t>
      </w:r>
      <w:r>
        <w:rPr>
          <w:rFonts w:ascii="MS UI Gothic" w:eastAsia="MS UI Gothic" w:hint="eastAsia"/>
          <w:w w:val="80"/>
        </w:rPr>
        <w:t>ꎬ </w:t>
      </w:r>
      <w:r>
        <w:rPr/>
        <w:t>应当制定限期达标规划</w:t>
      </w:r>
      <w:r>
        <w:rPr>
          <w:rFonts w:ascii="MS UI Gothic" w:eastAsia="MS UI Gothic" w:hint="eastAsia"/>
          <w:w w:val="80"/>
        </w:rPr>
        <w:t>ꎬ </w:t>
      </w:r>
      <w:r>
        <w:rPr/>
        <w:t>并采取措施按期达标</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第二十九条  国家在重点生态功能区</w:t>
      </w:r>
      <w:r>
        <w:rPr>
          <w:rFonts w:ascii="MS UI Gothic" w:eastAsia="MS UI Gothic" w:hint="eastAsia"/>
          <w:w w:val="80"/>
        </w:rPr>
        <w:t>、 </w:t>
      </w:r>
      <w:r>
        <w:rPr/>
        <w:t>生态环境敏感区和脆弱区等区域划定生态保护红线</w:t>
      </w:r>
      <w:r>
        <w:rPr>
          <w:rFonts w:ascii="MS UI Gothic" w:eastAsia="MS UI Gothic" w:hint="eastAsia"/>
          <w:w w:val="80"/>
        </w:rPr>
        <w:t>ꎬ </w:t>
      </w:r>
      <w:r>
        <w:rPr/>
        <w:t>实行严格保护</w:t>
      </w:r>
      <w:r>
        <w:rPr>
          <w:rFonts w:ascii="MS UI Gothic" w:eastAsia="MS UI Gothic" w:hint="eastAsia"/>
          <w:w w:val="80"/>
        </w:rPr>
        <w:t>ꎮ</w:t>
      </w:r>
    </w:p>
    <w:p>
      <w:pPr>
        <w:pStyle w:val="BodyText"/>
        <w:spacing w:line="295" w:lineRule="auto"/>
        <w:ind w:right="442"/>
      </w:pPr>
      <w:r>
        <w:rPr/>
        <w:t>各级人民政府对具有代表性的各种类型的自然生态系统区域</w:t>
      </w:r>
      <w:r>
        <w:rPr>
          <w:rFonts w:ascii="MS UI Gothic" w:eastAsia="MS UI Gothic" w:hint="eastAsia"/>
          <w:w w:val="80"/>
        </w:rPr>
        <w:t>ꎬ </w:t>
      </w:r>
      <w:r>
        <w:rPr/>
        <w:t>珍稀</w:t>
      </w:r>
      <w:r>
        <w:rPr>
          <w:rFonts w:ascii="MS UI Gothic" w:eastAsia="MS UI Gothic" w:hint="eastAsia"/>
          <w:w w:val="80"/>
        </w:rPr>
        <w:t>、 </w:t>
      </w:r>
      <w:r>
        <w:rPr/>
        <w:t>濒危的野生动植物自然分布区域</w:t>
      </w:r>
      <w:r>
        <w:rPr>
          <w:rFonts w:ascii="MS UI Gothic" w:eastAsia="MS UI Gothic" w:hint="eastAsia"/>
          <w:w w:val="80"/>
        </w:rPr>
        <w:t>ꎬ </w:t>
      </w:r>
      <w:r>
        <w:rPr/>
        <w:t>重要的水源涵养区域</w:t>
      </w:r>
      <w:r>
        <w:rPr>
          <w:rFonts w:ascii="MS UI Gothic" w:eastAsia="MS UI Gothic" w:hint="eastAsia"/>
          <w:w w:val="80"/>
        </w:rPr>
        <w:t>ꎬ </w:t>
      </w:r>
      <w:r>
        <w:rPr/>
        <w:t>具有重大科学文化价值的地质构造</w:t>
      </w:r>
      <w:r>
        <w:rPr>
          <w:rFonts w:ascii="MS UI Gothic" w:eastAsia="MS UI Gothic" w:hint="eastAsia"/>
          <w:w w:val="80"/>
        </w:rPr>
        <w:t>、 </w:t>
      </w:r>
      <w:r>
        <w:rPr/>
        <w:t>著名溶洞和化石分布区</w:t>
      </w:r>
      <w:r>
        <w:rPr>
          <w:rFonts w:ascii="MS UI Gothic" w:eastAsia="MS UI Gothic" w:hint="eastAsia"/>
          <w:w w:val="80"/>
        </w:rPr>
        <w:t>、 </w:t>
      </w:r>
      <w:r>
        <w:rPr/>
        <w:t>冰川</w:t>
      </w:r>
      <w:r>
        <w:rPr>
          <w:rFonts w:ascii="MS UI Gothic" w:eastAsia="MS UI Gothic" w:hint="eastAsia"/>
          <w:w w:val="80"/>
        </w:rPr>
        <w:t>、 </w:t>
      </w:r>
      <w:r>
        <w:rPr/>
        <w:t>火山</w:t>
      </w:r>
      <w:r>
        <w:rPr>
          <w:rFonts w:ascii="MS UI Gothic" w:eastAsia="MS UI Gothic" w:hint="eastAsia"/>
          <w:w w:val="80"/>
        </w:rPr>
        <w:t>、 </w:t>
      </w:r>
      <w:r>
        <w:rPr/>
        <w:t>温泉等自然遗迹</w:t>
      </w:r>
      <w:r>
        <w:rPr>
          <w:rFonts w:ascii="MS UI Gothic" w:eastAsia="MS UI Gothic" w:hint="eastAsia"/>
          <w:w w:val="80"/>
        </w:rPr>
        <w:t>ꎬ </w:t>
      </w:r>
      <w:r>
        <w:rPr/>
        <w:t>以及人文遗迹</w:t>
      </w:r>
      <w:r>
        <w:rPr>
          <w:rFonts w:ascii="MS UI Gothic" w:eastAsia="MS UI Gothic" w:hint="eastAsia"/>
          <w:w w:val="80"/>
        </w:rPr>
        <w:t>、 </w:t>
      </w:r>
      <w:r>
        <w:rPr/>
        <w:t>古树名木</w:t>
      </w:r>
      <w:r>
        <w:rPr>
          <w:rFonts w:ascii="MS UI Gothic" w:eastAsia="MS UI Gothic" w:hint="eastAsia"/>
          <w:w w:val="80"/>
        </w:rPr>
        <w:t>ꎬ </w:t>
      </w:r>
      <w:r>
        <w:rPr/>
        <w:t>应当采取措施予以保护</w:t>
      </w:r>
      <w:r>
        <w:rPr>
          <w:rFonts w:ascii="MS UI Gothic" w:eastAsia="MS UI Gothic" w:hint="eastAsia"/>
          <w:w w:val="80"/>
        </w:rPr>
        <w:t>ꎬ </w:t>
      </w:r>
      <w:r>
        <w:rPr/>
        <w:t>严禁</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923456"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１２００</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破坏</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pPr>
      <w:r>
        <w:rPr/>
        <w:t>自然环境的特点</w:t>
      </w:r>
      <w:r>
        <w:rPr>
          <w:rFonts w:ascii="MS UI Gothic" w:eastAsia="MS UI Gothic" w:hint="eastAsia"/>
          <w:w w:val="80"/>
        </w:rPr>
        <w:t>ꎬ </w:t>
      </w:r>
      <w:r>
        <w:rPr/>
        <w:t>保护植被</w:t>
      </w:r>
      <w:r>
        <w:rPr>
          <w:rFonts w:ascii="MS UI Gothic" w:eastAsia="MS UI Gothic" w:hint="eastAsia"/>
          <w:w w:val="80"/>
        </w:rPr>
        <w:t>、 </w:t>
      </w:r>
      <w:r>
        <w:rPr/>
        <w:t>水域和自然</w:t>
      </w:r>
    </w:p>
    <w:p>
      <w:pPr>
        <w:spacing w:after="0" w:line="240" w:lineRule="exact"/>
        <w:jc w:val="left"/>
        <w:sectPr>
          <w:pgSz w:w="10500" w:h="14750"/>
          <w:pgMar w:top="960" w:bottom="280" w:left="980" w:right="980"/>
          <w:cols w:num="2" w:equalWidth="0">
            <w:col w:w="1419" w:space="883"/>
            <w:col w:w="6238"/>
          </w:cols>
        </w:sectPr>
      </w:pPr>
    </w:p>
    <w:p>
      <w:pPr>
        <w:pStyle w:val="BodyText"/>
        <w:spacing w:line="295" w:lineRule="auto" w:before="74"/>
        <w:ind w:left="440" w:right="1"/>
        <w:rPr>
          <w:rFonts w:ascii="MS UI Gothic" w:eastAsia="MS UI Gothic" w:hint="eastAsia"/>
        </w:rPr>
      </w:pPr>
      <w:r>
        <w:rPr/>
        <w:t>第三十条 开发利用自然资源</w:t>
      </w:r>
      <w:r>
        <w:rPr>
          <w:rFonts w:ascii="MS UI Gothic" w:eastAsia="MS UI Gothic" w:hint="eastAsia"/>
          <w:w w:val="80"/>
        </w:rPr>
        <w:t>ꎬ </w:t>
      </w:r>
      <w:r>
        <w:rPr/>
        <w:t>应当合理开发</w:t>
      </w:r>
      <w:r>
        <w:rPr>
          <w:rFonts w:ascii="MS UI Gothic" w:eastAsia="MS UI Gothic" w:hint="eastAsia"/>
          <w:w w:val="80"/>
        </w:rPr>
        <w:t>ꎬ </w:t>
      </w:r>
      <w:r>
        <w:rPr/>
        <w:t>保护生物多样性</w:t>
      </w:r>
      <w:r>
        <w:rPr>
          <w:rFonts w:ascii="MS UI Gothic" w:eastAsia="MS UI Gothic" w:hint="eastAsia"/>
          <w:w w:val="80"/>
        </w:rPr>
        <w:t>ꎬ </w:t>
      </w:r>
      <w:r>
        <w:rPr/>
        <w:t>保障生态安全</w:t>
      </w:r>
      <w:r>
        <w:rPr>
          <w:rFonts w:ascii="MS UI Gothic" w:eastAsia="MS UI Gothic" w:hint="eastAsia"/>
          <w:w w:val="80"/>
        </w:rPr>
        <w:t>ꎬ </w:t>
      </w:r>
      <w:r>
        <w:rPr/>
        <w:t>依法制定有关生态保护和恢复治理方案并予以实施</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引进外来物种以及研究</w:t>
      </w:r>
      <w:r>
        <w:rPr>
          <w:rFonts w:ascii="MS UI Gothic" w:eastAsia="MS UI Gothic" w:hint="eastAsia"/>
          <w:spacing w:val="15"/>
          <w:w w:val="80"/>
        </w:rPr>
        <w:t>、 </w:t>
      </w:r>
      <w:r>
        <w:rPr>
          <w:spacing w:val="2"/>
        </w:rPr>
        <w:t>开发和利用</w:t>
      </w:r>
      <w:r>
        <w:rPr>
          <w:spacing w:val="3"/>
        </w:rPr>
        <w:t>生物技术</w:t>
      </w:r>
      <w:r>
        <w:rPr>
          <w:rFonts w:ascii="MS UI Gothic" w:eastAsia="MS UI Gothic" w:hint="eastAsia"/>
          <w:spacing w:val="23"/>
          <w:w w:val="80"/>
        </w:rPr>
        <w:t>ꎬ </w:t>
      </w:r>
      <w:r>
        <w:rPr>
          <w:spacing w:val="3"/>
        </w:rPr>
        <w:t>应当采取措施</w:t>
      </w:r>
      <w:r>
        <w:rPr>
          <w:rFonts w:ascii="MS UI Gothic" w:eastAsia="MS UI Gothic" w:hint="eastAsia"/>
          <w:spacing w:val="23"/>
          <w:w w:val="80"/>
        </w:rPr>
        <w:t>ꎬ </w:t>
      </w:r>
      <w:r>
        <w:rPr>
          <w:spacing w:val="2"/>
        </w:rPr>
        <w:t>防止对生物多</w:t>
      </w:r>
      <w:r>
        <w:rPr>
          <w:spacing w:val="3"/>
        </w:rPr>
        <w:t>样性的破坏</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7"/>
        </w:rPr>
        <w:t>第三十一条 国家建立</w:t>
      </w:r>
      <w:r>
        <w:rPr>
          <w:rFonts w:ascii="MS UI Gothic" w:eastAsia="MS UI Gothic" w:hint="eastAsia"/>
          <w:spacing w:val="16"/>
          <w:w w:val="80"/>
        </w:rPr>
        <w:t>、 </w:t>
      </w:r>
      <w:r>
        <w:rPr>
          <w:spacing w:val="2"/>
        </w:rPr>
        <w:t>健全生态保</w:t>
      </w:r>
      <w:r>
        <w:rPr>
          <w:spacing w:val="3"/>
        </w:rPr>
        <w:t>护补偿制度</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国家加大对生态保护地区的财政转移支付力度</w:t>
      </w:r>
      <w:r>
        <w:rPr>
          <w:rFonts w:ascii="MS UI Gothic" w:eastAsia="MS UI Gothic" w:hint="eastAsia"/>
          <w:w w:val="80"/>
        </w:rPr>
        <w:t>ꎮ </w:t>
      </w:r>
      <w:r>
        <w:rPr/>
        <w:t>有关地方人民政府应当落实生态保护补偿资金</w:t>
      </w:r>
      <w:r>
        <w:rPr>
          <w:rFonts w:ascii="MS UI Gothic" w:eastAsia="MS UI Gothic" w:hint="eastAsia"/>
          <w:w w:val="80"/>
        </w:rPr>
        <w:t>ꎬ </w:t>
      </w:r>
      <w:r>
        <w:rPr/>
        <w:t>确保其用于生态保护补偿</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国家指导受益地区和生态保护地区人民政府通过协商或者按照市场规则进行生</w:t>
      </w:r>
      <w:r>
        <w:rPr>
          <w:w w:val="105"/>
        </w:rPr>
        <w:t>态保护补偿</w:t>
      </w:r>
      <w:r>
        <w:rPr>
          <w:rFonts w:ascii="MS UI Gothic" w:eastAsia="MS UI Gothic" w:hint="eastAsia"/>
          <w:w w:val="80"/>
        </w:rPr>
        <w:t>ꎮ</w:t>
      </w:r>
    </w:p>
    <w:p>
      <w:pPr>
        <w:pStyle w:val="BodyText"/>
        <w:spacing w:line="295" w:lineRule="auto"/>
        <w:ind w:left="440"/>
        <w:rPr>
          <w:rFonts w:ascii="MS UI Gothic" w:eastAsia="MS UI Gothic" w:hint="eastAsia"/>
        </w:rPr>
      </w:pPr>
      <w:r>
        <w:rPr/>
        <w:t>第三十二条 国家加强对大气</w:t>
      </w:r>
      <w:r>
        <w:rPr>
          <w:rFonts w:ascii="MS UI Gothic" w:eastAsia="MS UI Gothic" w:hint="eastAsia"/>
          <w:w w:val="80"/>
        </w:rPr>
        <w:t>、 </w:t>
      </w:r>
      <w:r>
        <w:rPr/>
        <w:t>水</w:t>
      </w:r>
      <w:r>
        <w:rPr>
          <w:rFonts w:ascii="MS UI Gothic" w:eastAsia="MS UI Gothic" w:hint="eastAsia"/>
          <w:w w:val="80"/>
        </w:rPr>
        <w:t>、</w:t>
      </w:r>
      <w:r>
        <w:rPr/>
        <w:t>土壤等的保护</w:t>
      </w:r>
      <w:r>
        <w:rPr>
          <w:rFonts w:ascii="MS UI Gothic" w:eastAsia="MS UI Gothic" w:hint="eastAsia"/>
          <w:w w:val="80"/>
        </w:rPr>
        <w:t>ꎬ </w:t>
      </w:r>
      <w:r>
        <w:rPr/>
        <w:t>建立和完善相应的调查</w:t>
      </w:r>
      <w:r>
        <w:rPr>
          <w:rFonts w:ascii="MS UI Gothic" w:eastAsia="MS UI Gothic" w:hint="eastAsia"/>
          <w:w w:val="80"/>
        </w:rPr>
        <w:t>、</w:t>
      </w:r>
      <w:r>
        <w:rPr/>
        <w:t>监测</w:t>
      </w:r>
      <w:r>
        <w:rPr>
          <w:rFonts w:ascii="MS UI Gothic" w:eastAsia="MS UI Gothic" w:hint="eastAsia"/>
          <w:w w:val="80"/>
        </w:rPr>
        <w:t>、 </w:t>
      </w:r>
      <w:r>
        <w:rPr/>
        <w:t>评估和修复制度</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4"/>
        </w:rPr>
        <w:t>第三十三条 各级人民政府应当加强</w:t>
      </w:r>
      <w:r>
        <w:rPr>
          <w:spacing w:val="3"/>
        </w:rPr>
        <w:t>对农业环境的保护</w:t>
      </w:r>
      <w:r>
        <w:rPr>
          <w:rFonts w:ascii="MS UI Gothic" w:eastAsia="MS UI Gothic" w:hint="eastAsia"/>
          <w:spacing w:val="21"/>
          <w:w w:val="80"/>
        </w:rPr>
        <w:t>ꎬ </w:t>
      </w:r>
      <w:r>
        <w:rPr>
          <w:spacing w:val="2"/>
        </w:rPr>
        <w:t>促进农业环境保护新</w:t>
      </w:r>
      <w:r>
        <w:rPr>
          <w:spacing w:val="3"/>
        </w:rPr>
        <w:t>技术的使用</w:t>
      </w:r>
      <w:r>
        <w:rPr>
          <w:rFonts w:ascii="MS UI Gothic" w:eastAsia="MS UI Gothic" w:hint="eastAsia"/>
          <w:spacing w:val="21"/>
          <w:w w:val="80"/>
        </w:rPr>
        <w:t>ꎬ </w:t>
      </w:r>
      <w:r>
        <w:rPr>
          <w:spacing w:val="2"/>
        </w:rPr>
        <w:t>加强对农业污染源的监测预</w:t>
      </w:r>
      <w:r>
        <w:rPr>
          <w:spacing w:val="3"/>
        </w:rPr>
        <w:t>警</w:t>
      </w:r>
      <w:r>
        <w:rPr>
          <w:rFonts w:ascii="MS UI Gothic" w:eastAsia="MS UI Gothic" w:hint="eastAsia"/>
          <w:spacing w:val="23"/>
          <w:w w:val="80"/>
        </w:rPr>
        <w:t>ꎬ </w:t>
      </w:r>
      <w:r>
        <w:rPr>
          <w:spacing w:val="3"/>
        </w:rPr>
        <w:t>统筹有关部门采取措施</w:t>
      </w:r>
      <w:r>
        <w:rPr>
          <w:rFonts w:ascii="MS UI Gothic" w:eastAsia="MS UI Gothic" w:hint="eastAsia"/>
          <w:spacing w:val="23"/>
          <w:w w:val="80"/>
        </w:rPr>
        <w:t>ꎬ </w:t>
      </w:r>
      <w:r>
        <w:rPr>
          <w:spacing w:val="2"/>
        </w:rPr>
        <w:t>防治土壤污</w:t>
      </w:r>
      <w:r>
        <w:rPr>
          <w:spacing w:val="13"/>
        </w:rPr>
        <w:t>染和土地沙化</w:t>
      </w:r>
      <w:r>
        <w:rPr>
          <w:rFonts w:ascii="MS UI Gothic" w:eastAsia="MS UI Gothic" w:hint="eastAsia"/>
          <w:spacing w:val="21"/>
          <w:w w:val="80"/>
        </w:rPr>
        <w:t>、 </w:t>
      </w:r>
      <w:r>
        <w:rPr>
          <w:spacing w:val="16"/>
        </w:rPr>
        <w:t>盐渍化</w:t>
      </w:r>
      <w:r>
        <w:rPr>
          <w:rFonts w:ascii="MS UI Gothic" w:eastAsia="MS UI Gothic" w:hint="eastAsia"/>
          <w:spacing w:val="21"/>
          <w:w w:val="80"/>
        </w:rPr>
        <w:t>、 </w:t>
      </w:r>
      <w:r>
        <w:rPr>
          <w:spacing w:val="17"/>
        </w:rPr>
        <w:t>贫瘠化</w:t>
      </w:r>
      <w:r>
        <w:rPr>
          <w:rFonts w:ascii="MS UI Gothic" w:eastAsia="MS UI Gothic" w:hint="eastAsia"/>
          <w:spacing w:val="22"/>
          <w:w w:val="80"/>
        </w:rPr>
        <w:t>、 </w:t>
      </w:r>
      <w:r>
        <w:rPr>
          <w:spacing w:val="7"/>
        </w:rPr>
        <w:t>石漠</w:t>
      </w:r>
      <w:r>
        <w:rPr>
          <w:spacing w:val="3"/>
        </w:rPr>
        <w:t>化</w:t>
      </w:r>
      <w:r>
        <w:rPr>
          <w:rFonts w:ascii="MS UI Gothic" w:eastAsia="MS UI Gothic" w:hint="eastAsia"/>
          <w:spacing w:val="23"/>
          <w:w w:val="80"/>
        </w:rPr>
        <w:t>、 </w:t>
      </w:r>
      <w:r>
        <w:rPr>
          <w:spacing w:val="3"/>
        </w:rPr>
        <w:t>地面沉降以及防治植被破坏</w:t>
      </w:r>
      <w:r>
        <w:rPr>
          <w:rFonts w:ascii="MS UI Gothic" w:eastAsia="MS UI Gothic" w:hint="eastAsia"/>
          <w:spacing w:val="24"/>
          <w:w w:val="80"/>
        </w:rPr>
        <w:t>、 </w:t>
      </w:r>
      <w:r>
        <w:rPr>
          <w:spacing w:val="2"/>
        </w:rPr>
        <w:t>水土流</w:t>
      </w:r>
      <w:r>
        <w:rPr>
          <w:spacing w:val="3"/>
        </w:rPr>
        <w:t>失</w:t>
      </w:r>
      <w:r>
        <w:rPr>
          <w:rFonts w:ascii="MS UI Gothic" w:eastAsia="MS UI Gothic" w:hint="eastAsia"/>
          <w:spacing w:val="16"/>
          <w:w w:val="80"/>
        </w:rPr>
        <w:t>、 </w:t>
      </w:r>
      <w:r>
        <w:rPr>
          <w:spacing w:val="3"/>
        </w:rPr>
        <w:t>水体富营养化</w:t>
      </w:r>
      <w:r>
        <w:rPr>
          <w:rFonts w:ascii="MS UI Gothic" w:eastAsia="MS UI Gothic" w:hint="eastAsia"/>
          <w:spacing w:val="16"/>
          <w:w w:val="80"/>
        </w:rPr>
        <w:t>、 </w:t>
      </w:r>
      <w:r>
        <w:rPr>
          <w:spacing w:val="3"/>
        </w:rPr>
        <w:t>水源枯竭</w:t>
      </w:r>
      <w:r>
        <w:rPr>
          <w:rFonts w:ascii="MS UI Gothic" w:eastAsia="MS UI Gothic" w:hint="eastAsia"/>
          <w:spacing w:val="16"/>
          <w:w w:val="80"/>
        </w:rPr>
        <w:t>、 </w:t>
      </w:r>
      <w:r>
        <w:rPr>
          <w:spacing w:val="2"/>
        </w:rPr>
        <w:t>种源灭绝</w:t>
      </w:r>
      <w:r>
        <w:rPr>
          <w:spacing w:val="3"/>
        </w:rPr>
        <w:t>等生态失调现象</w:t>
      </w:r>
      <w:r>
        <w:rPr>
          <w:rFonts w:ascii="MS UI Gothic" w:eastAsia="MS UI Gothic" w:hint="eastAsia"/>
          <w:spacing w:val="21"/>
          <w:w w:val="80"/>
        </w:rPr>
        <w:t>ꎬ </w:t>
      </w:r>
      <w:r>
        <w:rPr>
          <w:spacing w:val="2"/>
        </w:rPr>
        <w:t>推广植物病虫害的综合</w:t>
      </w:r>
      <w:r>
        <w:rPr>
          <w:spacing w:val="3"/>
        </w:rPr>
        <w:t>防治</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县级</w:t>
      </w:r>
      <w:r>
        <w:rPr>
          <w:rFonts w:ascii="MS UI Gothic" w:eastAsia="MS UI Gothic" w:hint="eastAsia"/>
          <w:spacing w:val="15"/>
          <w:w w:val="80"/>
        </w:rPr>
        <w:t>、 </w:t>
      </w:r>
      <w:r>
        <w:rPr>
          <w:spacing w:val="2"/>
        </w:rPr>
        <w:t>乡级人民政府应当提高农村环</w:t>
      </w:r>
      <w:r>
        <w:rPr>
          <w:spacing w:val="3"/>
        </w:rPr>
        <w:t>境保护公共服务水平</w:t>
      </w:r>
      <w:r>
        <w:rPr>
          <w:rFonts w:ascii="MS UI Gothic" w:eastAsia="MS UI Gothic" w:hint="eastAsia"/>
          <w:spacing w:val="21"/>
          <w:w w:val="80"/>
        </w:rPr>
        <w:t>ꎬ </w:t>
      </w:r>
      <w:r>
        <w:rPr>
          <w:spacing w:val="2"/>
        </w:rPr>
        <w:t>推动农村环境综合</w:t>
      </w:r>
      <w:r>
        <w:rPr>
          <w:spacing w:val="3"/>
        </w:rPr>
        <w:t>整治</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第三十四条 国务院和沿海地方各级人民政府应当加强对海洋环境的保护</w:t>
      </w:r>
      <w:r>
        <w:rPr>
          <w:rFonts w:ascii="MS UI Gothic" w:eastAsia="MS UI Gothic" w:hint="eastAsia"/>
          <w:w w:val="80"/>
        </w:rPr>
        <w:t>ꎮ </w:t>
      </w:r>
      <w:r>
        <w:rPr/>
        <w:t>向海洋排放污染物</w:t>
      </w:r>
      <w:r>
        <w:rPr>
          <w:rFonts w:ascii="MS UI Gothic" w:eastAsia="MS UI Gothic" w:hint="eastAsia"/>
          <w:w w:val="80"/>
        </w:rPr>
        <w:t>、 </w:t>
      </w:r>
      <w:r>
        <w:rPr/>
        <w:t>倾倒废弃物</w:t>
      </w:r>
      <w:r>
        <w:rPr>
          <w:rFonts w:ascii="MS UI Gothic" w:eastAsia="MS UI Gothic" w:hint="eastAsia"/>
          <w:w w:val="80"/>
        </w:rPr>
        <w:t>ꎬ </w:t>
      </w:r>
      <w:r>
        <w:rPr/>
        <w:t>进行海岸工程和海洋工程建设</w:t>
      </w:r>
      <w:r>
        <w:rPr>
          <w:rFonts w:ascii="MS UI Gothic" w:eastAsia="MS UI Gothic" w:hint="eastAsia"/>
          <w:w w:val="80"/>
        </w:rPr>
        <w:t>ꎬ </w:t>
      </w:r>
      <w:r>
        <w:rPr/>
        <w:t>应当符合法律法规规定和有关标准</w:t>
      </w:r>
      <w:r>
        <w:rPr>
          <w:rFonts w:ascii="MS UI Gothic" w:eastAsia="MS UI Gothic" w:hint="eastAsia"/>
          <w:w w:val="80"/>
        </w:rPr>
        <w:t>ꎬ </w:t>
      </w:r>
      <w:r>
        <w:rPr/>
        <w:t>防止和减少对海洋环境的污染损害</w:t>
      </w:r>
      <w:r>
        <w:rPr>
          <w:rFonts w:ascii="MS UI Gothic" w:eastAsia="MS UI Gothic" w:hint="eastAsia"/>
          <w:w w:val="80"/>
        </w:rPr>
        <w:t>ꎮ</w:t>
      </w:r>
    </w:p>
    <w:p>
      <w:pPr>
        <w:pStyle w:val="BodyText"/>
        <w:tabs>
          <w:tab w:pos="2117" w:val="left" w:leader="none"/>
        </w:tabs>
        <w:spacing w:line="251" w:lineRule="exact"/>
        <w:ind w:left="860" w:firstLine="0"/>
        <w:jc w:val="left"/>
      </w:pPr>
      <w:r>
        <w:rPr>
          <w:spacing w:val="3"/>
          <w:w w:val="105"/>
        </w:rPr>
        <w:t>第三十五</w:t>
      </w:r>
      <w:r>
        <w:rPr>
          <w:w w:val="105"/>
        </w:rPr>
        <w:t>条</w:t>
        <w:tab/>
      </w:r>
      <w:r>
        <w:rPr>
          <w:spacing w:val="3"/>
        </w:rPr>
        <w:t>城乡建设应当结合当</w:t>
      </w:r>
      <w:r>
        <w:rPr/>
        <w:t>地</w:t>
      </w:r>
    </w:p>
    <w:p>
      <w:pPr>
        <w:pStyle w:val="BodyText"/>
        <w:spacing w:line="295" w:lineRule="auto" w:before="74"/>
        <w:ind w:left="381" w:right="126" w:firstLine="0"/>
        <w:jc w:val="left"/>
        <w:rPr>
          <w:rFonts w:ascii="MS UI Gothic" w:eastAsia="MS UI Gothic" w:hint="eastAsia"/>
        </w:rPr>
      </w:pPr>
      <w:r>
        <w:rPr/>
        <w:br w:type="column"/>
      </w:r>
      <w:r>
        <w:rPr/>
        <w:t>景观</w:t>
      </w:r>
      <w:r>
        <w:rPr>
          <w:rFonts w:ascii="MS UI Gothic" w:eastAsia="MS UI Gothic" w:hint="eastAsia"/>
          <w:w w:val="80"/>
        </w:rPr>
        <w:t>ꎬ </w:t>
      </w:r>
      <w:r>
        <w:rPr/>
        <w:t>加强城市园林</w:t>
      </w:r>
      <w:r>
        <w:rPr>
          <w:rFonts w:ascii="MS UI Gothic" w:eastAsia="MS UI Gothic" w:hint="eastAsia"/>
        </w:rPr>
        <w:t>、 </w:t>
      </w:r>
      <w:r>
        <w:rPr/>
        <w:t>绿地和风景名胜区的建设与管理</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第三十六条  国家鼓励和引导公民</w:t>
      </w:r>
      <w:r>
        <w:rPr>
          <w:rFonts w:ascii="MS UI Gothic" w:eastAsia="MS UI Gothic" w:hint="eastAsia"/>
          <w:w w:val="80"/>
        </w:rPr>
        <w:t>、</w:t>
      </w:r>
      <w:r>
        <w:rPr/>
        <w:t>法人和其他组织使用有利于保护环境的产品和再生产品</w:t>
      </w:r>
      <w:r>
        <w:rPr>
          <w:rFonts w:ascii="MS UI Gothic" w:eastAsia="MS UI Gothic" w:hint="eastAsia"/>
          <w:w w:val="80"/>
        </w:rPr>
        <w:t>ꎬ </w:t>
      </w:r>
      <w:r>
        <w:rPr/>
        <w:t>减少废弃物的产生</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国家机关和使用财政资金的其他组织</w:t>
      </w:r>
      <w:r>
        <w:rPr>
          <w:w w:val="105"/>
        </w:rPr>
        <w:t>应当优先采购和使用节能</w:t>
      </w:r>
      <w:r>
        <w:rPr>
          <w:rFonts w:ascii="MS UI Gothic" w:eastAsia="MS UI Gothic" w:hint="eastAsia"/>
          <w:w w:val="80"/>
        </w:rPr>
        <w:t>、 </w:t>
      </w:r>
      <w:r>
        <w:rPr>
          <w:w w:val="105"/>
        </w:rPr>
        <w:t>节水</w:t>
      </w:r>
      <w:r>
        <w:rPr>
          <w:rFonts w:ascii="MS UI Gothic" w:eastAsia="MS UI Gothic" w:hint="eastAsia"/>
          <w:w w:val="80"/>
        </w:rPr>
        <w:t>、 </w:t>
      </w:r>
      <w:r>
        <w:rPr>
          <w:w w:val="105"/>
        </w:rPr>
        <w:t>节材等有利于保护环境的产品</w:t>
      </w:r>
      <w:r>
        <w:rPr>
          <w:rFonts w:ascii="MS UI Gothic" w:eastAsia="MS UI Gothic" w:hint="eastAsia"/>
          <w:w w:val="80"/>
        </w:rPr>
        <w:t>、 </w:t>
      </w:r>
      <w:r>
        <w:rPr>
          <w:w w:val="105"/>
        </w:rPr>
        <w:t>设备和设施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第三十七条 地方各级人民政府应当采取措施</w:t>
      </w:r>
      <w:r>
        <w:rPr>
          <w:rFonts w:ascii="MS UI Gothic" w:eastAsia="MS UI Gothic" w:hint="eastAsia"/>
          <w:w w:val="80"/>
        </w:rPr>
        <w:t>ꎬ </w:t>
      </w:r>
      <w:r>
        <w:rPr/>
        <w:t>组织对生活废弃物的分类处置</w:t>
      </w:r>
      <w:r>
        <w:rPr>
          <w:rFonts w:ascii="MS UI Gothic" w:eastAsia="MS UI Gothic" w:hint="eastAsia"/>
          <w:w w:val="80"/>
        </w:rPr>
        <w:t>、 </w:t>
      </w:r>
      <w:r>
        <w:rPr/>
        <w:t>回收利用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第三十八条 公民应当遵守环境保护法律法规</w:t>
      </w:r>
      <w:r>
        <w:rPr>
          <w:rFonts w:ascii="MS UI Gothic" w:eastAsia="MS UI Gothic" w:hint="eastAsia"/>
          <w:w w:val="80"/>
        </w:rPr>
        <w:t>ꎬ </w:t>
      </w:r>
      <w:r>
        <w:rPr/>
        <w:t>配合实施环境保护措施</w:t>
      </w:r>
      <w:r>
        <w:rPr>
          <w:rFonts w:ascii="MS UI Gothic" w:eastAsia="MS UI Gothic" w:hint="eastAsia"/>
          <w:w w:val="80"/>
        </w:rPr>
        <w:t>ꎬ </w:t>
      </w:r>
      <w:r>
        <w:rPr/>
        <w:t>按照规定对生活废弃物进行分类放置</w:t>
      </w:r>
      <w:r>
        <w:rPr>
          <w:rFonts w:ascii="MS UI Gothic" w:eastAsia="MS UI Gothic" w:hint="eastAsia"/>
          <w:w w:val="80"/>
        </w:rPr>
        <w:t>ꎬ </w:t>
      </w:r>
      <w:r>
        <w:rPr/>
        <w:t>减少日常生活对环境造成的损害</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第三十九条 国家建立</w:t>
      </w:r>
      <w:r>
        <w:rPr>
          <w:rFonts w:ascii="MS UI Gothic" w:eastAsia="MS UI Gothic" w:hint="eastAsia"/>
          <w:w w:val="80"/>
        </w:rPr>
        <w:t>、 </w:t>
      </w:r>
      <w:r>
        <w:rPr/>
        <w:t>健全环境与健康监测</w:t>
      </w:r>
      <w:r>
        <w:rPr>
          <w:rFonts w:ascii="MS UI Gothic" w:eastAsia="MS UI Gothic" w:hint="eastAsia"/>
          <w:w w:val="80"/>
        </w:rPr>
        <w:t>、 </w:t>
      </w:r>
      <w:r>
        <w:rPr/>
        <w:t>调查和风险评估制度</w:t>
      </w:r>
      <w:r>
        <w:rPr>
          <w:rFonts w:ascii="MS UI Gothic" w:eastAsia="MS UI Gothic" w:hint="eastAsia"/>
          <w:w w:val="80"/>
        </w:rPr>
        <w:t>ꎻ </w:t>
      </w:r>
      <w:r>
        <w:rPr/>
        <w:t>鼓励和组织开展环境质量对公众健康影响的研究</w:t>
      </w:r>
      <w:r>
        <w:rPr>
          <w:rFonts w:ascii="MS UI Gothic" w:eastAsia="MS UI Gothic" w:hint="eastAsia"/>
          <w:w w:val="80"/>
        </w:rPr>
        <w:t>ꎬ </w:t>
      </w:r>
      <w:r>
        <w:rPr/>
        <w:t>采取措施预防和控制与环境污染有关的疾病</w:t>
      </w:r>
      <w:r>
        <w:rPr>
          <w:rFonts w:ascii="MS UI Gothic" w:eastAsia="MS UI Gothic" w:hint="eastAsia"/>
          <w:w w:val="80"/>
        </w:rPr>
        <w:t>ꎮ</w:t>
      </w:r>
    </w:p>
    <w:p>
      <w:pPr>
        <w:pStyle w:val="BodyText"/>
        <w:tabs>
          <w:tab w:pos="1743" w:val="left" w:leader="none"/>
        </w:tabs>
        <w:spacing w:before="142"/>
        <w:ind w:left="905" w:firstLine="0"/>
        <w:jc w:val="left"/>
      </w:pPr>
      <w:r>
        <w:rPr>
          <w:spacing w:val="3"/>
          <w:w w:val="105"/>
        </w:rPr>
        <w:t>第四</w:t>
      </w:r>
      <w:r>
        <w:rPr>
          <w:w w:val="105"/>
        </w:rPr>
        <w:t>章</w:t>
        <w:tab/>
      </w:r>
      <w:r>
        <w:rPr>
          <w:spacing w:val="3"/>
          <w:w w:val="105"/>
        </w:rPr>
        <w:t>防治污染和其他公</w:t>
      </w:r>
      <w:r>
        <w:rPr>
          <w:w w:val="105"/>
        </w:rPr>
        <w:t>害</w:t>
      </w:r>
    </w:p>
    <w:p>
      <w:pPr>
        <w:pStyle w:val="BodyText"/>
        <w:spacing w:line="295" w:lineRule="auto" w:before="215"/>
        <w:ind w:left="381" w:right="126"/>
        <w:rPr>
          <w:rFonts w:ascii="MS UI Gothic" w:eastAsia="MS UI Gothic" w:hint="eastAsia"/>
        </w:rPr>
      </w:pPr>
      <w:r>
        <w:rPr>
          <w:w w:val="105"/>
        </w:rPr>
        <w:t>第四十条 国家促进清洁生产和资源循环利用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国务院有关部门和地方各级人民政府应当采取措施</w:t>
      </w:r>
      <w:r>
        <w:rPr>
          <w:rFonts w:ascii="MS UI Gothic" w:eastAsia="MS UI Gothic" w:hint="eastAsia"/>
          <w:w w:val="80"/>
        </w:rPr>
        <w:t>ꎬ </w:t>
      </w:r>
      <w:r>
        <w:rPr/>
        <w:t>推广清洁能源的生产和使用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企业应当优先使用清洁能源</w:t>
      </w:r>
      <w:r>
        <w:rPr>
          <w:rFonts w:ascii="MS UI Gothic" w:eastAsia="MS UI Gothic" w:hint="eastAsia"/>
          <w:w w:val="80"/>
        </w:rPr>
        <w:t>ꎬ </w:t>
      </w:r>
      <w:r>
        <w:rPr/>
        <w:t>采用资源利用率高</w:t>
      </w:r>
      <w:r>
        <w:rPr>
          <w:rFonts w:ascii="MS UI Gothic" w:eastAsia="MS UI Gothic" w:hint="eastAsia"/>
          <w:w w:val="80"/>
        </w:rPr>
        <w:t>、 </w:t>
      </w:r>
      <w:r>
        <w:rPr/>
        <w:t>污染物排放量少的工艺</w:t>
      </w:r>
      <w:r>
        <w:rPr>
          <w:rFonts w:ascii="MS UI Gothic" w:eastAsia="MS UI Gothic" w:hint="eastAsia"/>
          <w:w w:val="80"/>
        </w:rPr>
        <w:t>、 </w:t>
      </w:r>
      <w:r>
        <w:rPr/>
        <w:t>设备以及废弃物综合利用技术和污染物无害化处理技术</w:t>
      </w:r>
      <w:r>
        <w:rPr>
          <w:rFonts w:ascii="MS UI Gothic" w:eastAsia="MS UI Gothic" w:hint="eastAsia"/>
          <w:w w:val="80"/>
        </w:rPr>
        <w:t>ꎬ </w:t>
      </w:r>
      <w:r>
        <w:rPr/>
        <w:t>减少污染物的产生</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第四十一条 建设项目中防治污染的设施</w:t>
      </w:r>
      <w:r>
        <w:rPr>
          <w:rFonts w:ascii="MS UI Gothic" w:eastAsia="MS UI Gothic" w:hint="eastAsia"/>
          <w:w w:val="80"/>
        </w:rPr>
        <w:t>ꎬ </w:t>
      </w:r>
      <w:r>
        <w:rPr/>
        <w:t>应当与主体工程同时设计</w:t>
      </w:r>
      <w:r>
        <w:rPr>
          <w:rFonts w:ascii="MS UI Gothic" w:eastAsia="MS UI Gothic" w:hint="eastAsia"/>
          <w:w w:val="80"/>
        </w:rPr>
        <w:t>、 </w:t>
      </w:r>
      <w:r>
        <w:rPr/>
        <w:t>同时施工</w:t>
      </w:r>
      <w:r>
        <w:rPr>
          <w:rFonts w:ascii="MS UI Gothic" w:eastAsia="MS UI Gothic" w:hint="eastAsia"/>
          <w:w w:val="80"/>
        </w:rPr>
        <w:t>、 </w:t>
      </w:r>
      <w:r>
        <w:rPr/>
        <w:t>同时投产使用</w:t>
      </w:r>
      <w:r>
        <w:rPr>
          <w:rFonts w:ascii="MS UI Gothic" w:eastAsia="MS UI Gothic" w:hint="eastAsia"/>
          <w:w w:val="80"/>
        </w:rPr>
        <w:t>ꎮ </w:t>
      </w:r>
      <w:r>
        <w:rPr/>
        <w:t>防治污染的设施应当符合经批准的环境影响评价文件的要求</w:t>
      </w:r>
      <w:r>
        <w:rPr>
          <w:rFonts w:ascii="MS UI Gothic" w:eastAsia="MS UI Gothic" w:hint="eastAsia"/>
          <w:w w:val="80"/>
        </w:rPr>
        <w:t>ꎬ</w:t>
      </w:r>
      <w:r>
        <w:rPr/>
        <w:t>不得擅自拆除或者闲置</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第四十二条 排放污染物的企业事业单位和其他生产经营者</w:t>
      </w:r>
      <w:r>
        <w:rPr>
          <w:rFonts w:ascii="MS UI Gothic" w:eastAsia="MS UI Gothic" w:hint="eastAsia"/>
          <w:w w:val="80"/>
        </w:rPr>
        <w:t>ꎬ </w:t>
      </w:r>
      <w:r>
        <w:rPr/>
        <w:t>应当采取措施</w:t>
      </w:r>
      <w:r>
        <w:rPr>
          <w:rFonts w:ascii="MS UI Gothic" w:eastAsia="MS UI Gothic" w:hint="eastAsia"/>
          <w:w w:val="80"/>
        </w:rPr>
        <w:t>ꎬ</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１２０１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5"/>
        <w:ind w:right="38" w:firstLine="0"/>
        <w:rPr>
          <w:rFonts w:ascii="MS UI Gothic" w:eastAsia="MS UI Gothic" w:hint="eastAsia"/>
        </w:rPr>
      </w:pPr>
      <w:r>
        <w:rPr/>
        <w:t>防治在生产建设或者其他活动中产生的废气</w:t>
      </w:r>
      <w:r>
        <w:rPr>
          <w:rFonts w:ascii="MS UI Gothic" w:eastAsia="MS UI Gothic" w:hint="eastAsia"/>
          <w:w w:val="80"/>
        </w:rPr>
        <w:t>、 </w:t>
      </w:r>
      <w:r>
        <w:rPr/>
        <w:t>废水</w:t>
      </w:r>
      <w:r>
        <w:rPr>
          <w:rFonts w:ascii="MS UI Gothic" w:eastAsia="MS UI Gothic" w:hint="eastAsia"/>
          <w:w w:val="80"/>
        </w:rPr>
        <w:t>、 </w:t>
      </w:r>
      <w:r>
        <w:rPr/>
        <w:t>废渣</w:t>
      </w:r>
      <w:r>
        <w:rPr>
          <w:rFonts w:ascii="MS UI Gothic" w:eastAsia="MS UI Gothic" w:hint="eastAsia"/>
          <w:w w:val="80"/>
        </w:rPr>
        <w:t>、 </w:t>
      </w:r>
      <w:r>
        <w:rPr/>
        <w:t>医疗废物</w:t>
      </w:r>
      <w:r>
        <w:rPr>
          <w:rFonts w:ascii="MS UI Gothic" w:eastAsia="MS UI Gothic" w:hint="eastAsia"/>
          <w:w w:val="80"/>
        </w:rPr>
        <w:t>、  </w:t>
      </w:r>
      <w:r>
        <w:rPr/>
        <w:t>粉尘</w:t>
      </w:r>
      <w:r>
        <w:rPr>
          <w:rFonts w:ascii="MS UI Gothic" w:eastAsia="MS UI Gothic" w:hint="eastAsia"/>
          <w:w w:val="80"/>
        </w:rPr>
        <w:t>、  </w:t>
      </w:r>
      <w:r>
        <w:rPr/>
        <w:t>恶臭气体</w:t>
      </w:r>
      <w:r>
        <w:rPr>
          <w:rFonts w:ascii="MS UI Gothic" w:eastAsia="MS UI Gothic" w:hint="eastAsia"/>
          <w:w w:val="80"/>
        </w:rPr>
        <w:t>、 </w:t>
      </w:r>
      <w:r>
        <w:rPr/>
        <w:t>放射性物质以及噪声</w:t>
      </w:r>
      <w:r>
        <w:rPr>
          <w:rFonts w:ascii="MS UI Gothic" w:eastAsia="MS UI Gothic" w:hint="eastAsia"/>
          <w:w w:val="80"/>
        </w:rPr>
        <w:t>、 </w:t>
      </w:r>
      <w:r>
        <w:rPr/>
        <w:t>振动</w:t>
      </w:r>
      <w:r>
        <w:rPr>
          <w:rFonts w:ascii="MS UI Gothic" w:eastAsia="MS UI Gothic" w:hint="eastAsia"/>
          <w:w w:val="80"/>
        </w:rPr>
        <w:t>、 </w:t>
      </w:r>
      <w:r>
        <w:rPr/>
        <w:t>光辐射</w:t>
      </w:r>
      <w:r>
        <w:rPr>
          <w:rFonts w:ascii="MS UI Gothic" w:eastAsia="MS UI Gothic" w:hint="eastAsia"/>
          <w:w w:val="80"/>
        </w:rPr>
        <w:t>、 </w:t>
      </w:r>
      <w:r>
        <w:rPr/>
        <w:t>电磁辐射等对环境的污染和危害</w:t>
      </w:r>
      <w:r>
        <w:rPr>
          <w:rFonts w:ascii="MS UI Gothic" w:eastAsia="MS UI Gothic" w:hint="eastAsia"/>
          <w:w w:val="80"/>
        </w:rPr>
        <w:t>ꎮ</w:t>
      </w:r>
    </w:p>
    <w:p>
      <w:pPr>
        <w:pStyle w:val="BodyText"/>
        <w:spacing w:line="295" w:lineRule="auto"/>
        <w:ind w:right="38"/>
        <w:rPr>
          <w:rFonts w:ascii="MS UI Gothic" w:eastAsia="MS UI Gothic" w:hint="eastAsia"/>
        </w:rPr>
      </w:pPr>
      <w:r>
        <w:rPr/>
        <w:t>排放污染物的企业事业单位</w:t>
      </w:r>
      <w:r>
        <w:rPr>
          <w:rFonts w:ascii="MS UI Gothic" w:eastAsia="MS UI Gothic" w:hint="eastAsia"/>
          <w:w w:val="80"/>
        </w:rPr>
        <w:t>ꎬ </w:t>
      </w:r>
      <w:r>
        <w:rPr/>
        <w:t>应当建立环境保护责任制度</w:t>
      </w:r>
      <w:r>
        <w:rPr>
          <w:rFonts w:ascii="MS UI Gothic" w:eastAsia="MS UI Gothic" w:hint="eastAsia"/>
          <w:w w:val="80"/>
        </w:rPr>
        <w:t>ꎬ </w:t>
      </w:r>
      <w:r>
        <w:rPr/>
        <w:t>明确单位负责人和相关人员的责任</w:t>
      </w:r>
      <w:r>
        <w:rPr>
          <w:rFonts w:ascii="MS UI Gothic" w:eastAsia="MS UI Gothic" w:hint="eastAsia"/>
          <w:w w:val="80"/>
        </w:rPr>
        <w:t>ꎮ</w:t>
      </w:r>
    </w:p>
    <w:p>
      <w:pPr>
        <w:pStyle w:val="BodyText"/>
        <w:spacing w:line="295" w:lineRule="auto"/>
        <w:ind w:right="38"/>
        <w:rPr>
          <w:rFonts w:ascii="MS UI Gothic" w:eastAsia="MS UI Gothic" w:hint="eastAsia"/>
        </w:rPr>
      </w:pPr>
      <w:r>
        <w:rPr/>
        <w:t>重点排污单位应当按照国家有关规定和监测规范安装使用监测设备</w:t>
      </w:r>
      <w:r>
        <w:rPr>
          <w:rFonts w:ascii="MS UI Gothic" w:eastAsia="MS UI Gothic" w:hint="eastAsia"/>
          <w:w w:val="80"/>
        </w:rPr>
        <w:t>ꎬ </w:t>
      </w:r>
      <w:r>
        <w:rPr/>
        <w:t>保证监测设备正常运行</w:t>
      </w:r>
      <w:r>
        <w:rPr>
          <w:rFonts w:ascii="MS UI Gothic" w:eastAsia="MS UI Gothic" w:hint="eastAsia"/>
          <w:w w:val="80"/>
        </w:rPr>
        <w:t>ꎬ </w:t>
      </w:r>
      <w:r>
        <w:rPr/>
        <w:t>保存原始监测记录</w:t>
      </w:r>
      <w:r>
        <w:rPr>
          <w:rFonts w:ascii="MS UI Gothic" w:eastAsia="MS UI Gothic" w:hint="eastAsia"/>
          <w:w w:val="80"/>
        </w:rPr>
        <w:t>ꎮ</w:t>
      </w:r>
    </w:p>
    <w:p>
      <w:pPr>
        <w:pStyle w:val="BodyText"/>
        <w:spacing w:line="295" w:lineRule="auto"/>
        <w:ind w:right="38"/>
        <w:rPr>
          <w:rFonts w:ascii="MS UI Gothic" w:eastAsia="MS UI Gothic" w:hint="eastAsia"/>
        </w:rPr>
      </w:pPr>
      <w:r>
        <w:rPr/>
        <w:t>严禁通过暗管</w:t>
      </w:r>
      <w:r>
        <w:rPr>
          <w:rFonts w:ascii="MS UI Gothic" w:eastAsia="MS UI Gothic" w:hint="eastAsia"/>
          <w:w w:val="80"/>
        </w:rPr>
        <w:t>、 </w:t>
      </w:r>
      <w:r>
        <w:rPr/>
        <w:t>渗井</w:t>
      </w:r>
      <w:r>
        <w:rPr>
          <w:rFonts w:ascii="MS UI Gothic" w:eastAsia="MS UI Gothic" w:hint="eastAsia"/>
          <w:w w:val="80"/>
        </w:rPr>
        <w:t>、 </w:t>
      </w:r>
      <w:r>
        <w:rPr/>
        <w:t>渗坑</w:t>
      </w:r>
      <w:r>
        <w:rPr>
          <w:rFonts w:ascii="MS UI Gothic" w:eastAsia="MS UI Gothic" w:hint="eastAsia"/>
          <w:w w:val="80"/>
        </w:rPr>
        <w:t>、 </w:t>
      </w:r>
      <w:r>
        <w:rPr/>
        <w:t>灌注或者篡改</w:t>
      </w:r>
      <w:r>
        <w:rPr>
          <w:rFonts w:ascii="MS UI Gothic" w:eastAsia="MS UI Gothic" w:hint="eastAsia"/>
          <w:w w:val="80"/>
        </w:rPr>
        <w:t>、 </w:t>
      </w:r>
      <w:r>
        <w:rPr/>
        <w:t>伪造监测数据</w:t>
      </w:r>
      <w:r>
        <w:rPr>
          <w:rFonts w:ascii="MS UI Gothic" w:eastAsia="MS UI Gothic" w:hint="eastAsia"/>
          <w:w w:val="80"/>
        </w:rPr>
        <w:t>ꎬ </w:t>
      </w:r>
      <w:r>
        <w:rPr/>
        <w:t>或者不正常运行防治污染设施等逃避监管的方式违法排放污染物</w:t>
      </w:r>
      <w:r>
        <w:rPr>
          <w:rFonts w:ascii="MS UI Gothic" w:eastAsia="MS UI Gothic" w:hint="eastAsia"/>
          <w:w w:val="80"/>
        </w:rPr>
        <w:t>ꎮ</w:t>
      </w:r>
    </w:p>
    <w:p>
      <w:pPr>
        <w:pStyle w:val="BodyText"/>
        <w:spacing w:line="295" w:lineRule="auto"/>
        <w:ind w:right="38"/>
        <w:rPr>
          <w:rFonts w:ascii="MS UI Gothic" w:eastAsia="MS UI Gothic" w:hint="eastAsia"/>
        </w:rPr>
      </w:pPr>
      <w:r>
        <w:rPr/>
        <w:t>第四十三条 排放污染物的企业事业单位和其他生产经营者</w:t>
      </w:r>
      <w:r>
        <w:rPr>
          <w:rFonts w:ascii="MS UI Gothic" w:eastAsia="MS UI Gothic" w:hint="eastAsia"/>
          <w:w w:val="80"/>
        </w:rPr>
        <w:t>ꎬ </w:t>
      </w:r>
      <w:r>
        <w:rPr/>
        <w:t>应当按照国家有关规定缴纳排污费</w:t>
      </w:r>
      <w:r>
        <w:rPr>
          <w:rFonts w:ascii="MS UI Gothic" w:eastAsia="MS UI Gothic" w:hint="eastAsia"/>
          <w:w w:val="80"/>
        </w:rPr>
        <w:t>ꎮ </w:t>
      </w:r>
      <w:r>
        <w:rPr/>
        <w:t>排污费应当全部专项用于环境污染防治</w:t>
      </w:r>
      <w:r>
        <w:rPr>
          <w:rFonts w:ascii="MS UI Gothic" w:eastAsia="MS UI Gothic" w:hint="eastAsia"/>
          <w:w w:val="80"/>
        </w:rPr>
        <w:t>ꎬ </w:t>
      </w:r>
      <w:r>
        <w:rPr/>
        <w:t>任何单位和个人不得截留</w:t>
      </w:r>
      <w:r>
        <w:rPr>
          <w:rFonts w:ascii="MS UI Gothic" w:eastAsia="MS UI Gothic" w:hint="eastAsia"/>
          <w:w w:val="80"/>
        </w:rPr>
        <w:t>、 </w:t>
      </w:r>
      <w:r>
        <w:rPr/>
        <w:t>挤占或者挪作他用</w:t>
      </w:r>
      <w:r>
        <w:rPr>
          <w:rFonts w:ascii="MS UI Gothic" w:eastAsia="MS UI Gothic" w:hint="eastAsia"/>
          <w:w w:val="80"/>
        </w:rPr>
        <w:t>ꎮ</w:t>
      </w:r>
    </w:p>
    <w:p>
      <w:pPr>
        <w:pStyle w:val="BodyText"/>
        <w:spacing w:line="295" w:lineRule="auto"/>
        <w:ind w:right="38"/>
        <w:rPr>
          <w:rFonts w:ascii="MS UI Gothic" w:eastAsia="MS UI Gothic" w:hint="eastAsia"/>
        </w:rPr>
      </w:pPr>
      <w:r>
        <w:rPr/>
        <w:t>依照法律规定征收环境保护税的</w:t>
      </w:r>
      <w:r>
        <w:rPr>
          <w:rFonts w:ascii="MS UI Gothic" w:eastAsia="MS UI Gothic" w:hint="eastAsia"/>
          <w:w w:val="80"/>
        </w:rPr>
        <w:t>ꎬ </w:t>
      </w:r>
      <w:r>
        <w:rPr/>
        <w:t>不再征收排污费</w:t>
      </w:r>
      <w:r>
        <w:rPr>
          <w:rFonts w:ascii="MS UI Gothic" w:eastAsia="MS UI Gothic" w:hint="eastAsia"/>
          <w:w w:val="80"/>
        </w:rPr>
        <w:t>ꎮ</w:t>
      </w:r>
    </w:p>
    <w:p>
      <w:pPr>
        <w:pStyle w:val="BodyText"/>
        <w:spacing w:line="295" w:lineRule="auto"/>
        <w:ind w:right="38"/>
        <w:rPr>
          <w:rFonts w:ascii="MS UI Gothic" w:eastAsia="MS UI Gothic" w:hint="eastAsia"/>
        </w:rPr>
      </w:pPr>
      <w:r>
        <w:rPr/>
        <w:t>第四十四条 国家实行重点污染物排放总量控制制度</w:t>
      </w:r>
      <w:r>
        <w:rPr>
          <w:rFonts w:ascii="MS UI Gothic" w:eastAsia="MS UI Gothic" w:hint="eastAsia"/>
          <w:w w:val="80"/>
        </w:rPr>
        <w:t>ꎮ </w:t>
      </w:r>
      <w:r>
        <w:rPr/>
        <w:t>重点污染物排放总量控制指标由国务院下达</w:t>
      </w:r>
      <w:r>
        <w:rPr>
          <w:rFonts w:ascii="MS UI Gothic" w:eastAsia="MS UI Gothic" w:hint="eastAsia"/>
          <w:w w:val="80"/>
        </w:rPr>
        <w:t>ꎬ </w:t>
      </w:r>
      <w:r>
        <w:rPr/>
        <w:t>省</w:t>
      </w:r>
      <w:r>
        <w:rPr>
          <w:rFonts w:ascii="MS UI Gothic" w:eastAsia="MS UI Gothic" w:hint="eastAsia"/>
          <w:w w:val="80"/>
        </w:rPr>
        <w:t>、 </w:t>
      </w:r>
      <w:r>
        <w:rPr/>
        <w:t>自治区</w:t>
      </w:r>
      <w:r>
        <w:rPr>
          <w:rFonts w:ascii="MS UI Gothic" w:eastAsia="MS UI Gothic" w:hint="eastAsia"/>
          <w:w w:val="80"/>
        </w:rPr>
        <w:t>、 </w:t>
      </w:r>
      <w:r>
        <w:rPr/>
        <w:t>直辖市人民政府分解落实</w:t>
      </w:r>
      <w:r>
        <w:rPr>
          <w:rFonts w:ascii="MS UI Gothic" w:eastAsia="MS UI Gothic" w:hint="eastAsia"/>
          <w:w w:val="80"/>
        </w:rPr>
        <w:t>ꎮ </w:t>
      </w:r>
      <w:r>
        <w:rPr/>
        <w:t>企业事业单位在执行国家和地方污染物排放标准的同时</w:t>
      </w:r>
      <w:r>
        <w:rPr>
          <w:rFonts w:ascii="MS UI Gothic" w:eastAsia="MS UI Gothic" w:hint="eastAsia"/>
          <w:w w:val="80"/>
        </w:rPr>
        <w:t>ꎬ </w:t>
      </w:r>
      <w:r>
        <w:rPr/>
        <w:t>应当遵守分解落实到本单位的重点污染物排放总量控制指标</w:t>
      </w:r>
      <w:r>
        <w:rPr>
          <w:rFonts w:ascii="MS UI Gothic" w:eastAsia="MS UI Gothic" w:hint="eastAsia"/>
          <w:w w:val="80"/>
        </w:rPr>
        <w:t>ꎮ</w:t>
      </w:r>
    </w:p>
    <w:p>
      <w:pPr>
        <w:pStyle w:val="BodyText"/>
        <w:spacing w:line="295" w:lineRule="auto"/>
        <w:ind w:right="38"/>
        <w:rPr>
          <w:rFonts w:ascii="MS UI Gothic" w:eastAsia="MS UI Gothic" w:hint="eastAsia"/>
        </w:rPr>
      </w:pPr>
      <w:r>
        <w:rPr/>
        <w:t>对超过国家重点污染物排放总量控制指标或者未完成国家确定的环境质量目标的地区</w:t>
      </w:r>
      <w:r>
        <w:rPr>
          <w:rFonts w:ascii="MS UI Gothic" w:eastAsia="MS UI Gothic" w:hint="eastAsia"/>
          <w:w w:val="80"/>
        </w:rPr>
        <w:t>ꎬ </w:t>
      </w:r>
      <w:r>
        <w:rPr/>
        <w:t>省级以上人民政府环境保护主管部门应当暂停审批其新增重点污染物排放</w:t>
      </w:r>
      <w:r>
        <w:rPr>
          <w:w w:val="105"/>
        </w:rPr>
        <w:t>总量的建设项目环境影响评价文件</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第四十五条 国家依照法律规定实行排污许可管理制度</w:t>
      </w:r>
      <w:r>
        <w:rPr>
          <w:rFonts w:ascii="MS UI Gothic" w:eastAsia="MS UI Gothic" w:hint="eastAsia"/>
          <w:w w:val="80"/>
        </w:rPr>
        <w:t>ꎮ</w:t>
      </w:r>
    </w:p>
    <w:p>
      <w:pPr>
        <w:pStyle w:val="BodyText"/>
        <w:spacing w:line="295" w:lineRule="auto"/>
        <w:ind w:right="38"/>
        <w:rPr>
          <w:rFonts w:ascii="MS UI Gothic" w:eastAsia="MS UI Gothic" w:hint="eastAsia"/>
        </w:rPr>
      </w:pPr>
      <w:r>
        <w:rPr/>
        <w:t>实行排污许可管理的企业事业单位和其他生产经营者应当按照排污许可证的要求排放污染物</w:t>
      </w:r>
      <w:r>
        <w:rPr>
          <w:rFonts w:ascii="MS UI Gothic" w:eastAsia="MS UI Gothic" w:hint="eastAsia"/>
          <w:w w:val="80"/>
        </w:rPr>
        <w:t>ꎻ </w:t>
      </w:r>
      <w:r>
        <w:rPr/>
        <w:t>未取得排污许可证的</w:t>
      </w:r>
      <w:r>
        <w:rPr>
          <w:rFonts w:ascii="MS UI Gothic" w:eastAsia="MS UI Gothic" w:hint="eastAsia"/>
          <w:w w:val="80"/>
        </w:rPr>
        <w:t>ꎬ </w:t>
      </w:r>
      <w:r>
        <w:rPr/>
        <w:t>不得排放污染物</w:t>
      </w:r>
      <w:r>
        <w:rPr>
          <w:rFonts w:ascii="MS UI Gothic" w:eastAsia="MS UI Gothic" w:hint="eastAsia"/>
          <w:w w:val="80"/>
        </w:rPr>
        <w:t>ꎮ</w:t>
      </w:r>
    </w:p>
    <w:p>
      <w:pPr>
        <w:pStyle w:val="BodyText"/>
        <w:spacing w:line="295" w:lineRule="auto" w:before="85"/>
        <w:ind w:right="442"/>
        <w:rPr>
          <w:rFonts w:ascii="MS UI Gothic" w:eastAsia="MS UI Gothic" w:hint="eastAsia"/>
        </w:rPr>
      </w:pPr>
      <w:r>
        <w:rPr/>
        <w:br w:type="column"/>
      </w:r>
      <w:r>
        <w:rPr/>
        <w:t>第四十六条 国家对严重污染环境的工艺</w:t>
      </w:r>
      <w:r>
        <w:rPr>
          <w:rFonts w:ascii="MS UI Gothic" w:eastAsia="MS UI Gothic" w:hint="eastAsia"/>
          <w:w w:val="80"/>
        </w:rPr>
        <w:t>、 </w:t>
      </w:r>
      <w:r>
        <w:rPr/>
        <w:t>设备和产品实行淘汰制度</w:t>
      </w:r>
      <w:r>
        <w:rPr>
          <w:rFonts w:ascii="MS UI Gothic" w:eastAsia="MS UI Gothic" w:hint="eastAsia"/>
          <w:w w:val="80"/>
        </w:rPr>
        <w:t>ꎮ </w:t>
      </w:r>
      <w:r>
        <w:rPr/>
        <w:t>任何单位和个人不得生产</w:t>
      </w:r>
      <w:r>
        <w:rPr>
          <w:rFonts w:ascii="MS UI Gothic" w:eastAsia="MS UI Gothic" w:hint="eastAsia"/>
          <w:w w:val="80"/>
        </w:rPr>
        <w:t>、 </w:t>
      </w:r>
      <w:r>
        <w:rPr/>
        <w:t>销售或者转移</w:t>
      </w:r>
      <w:r>
        <w:rPr>
          <w:rFonts w:ascii="MS UI Gothic" w:eastAsia="MS UI Gothic" w:hint="eastAsia"/>
          <w:w w:val="80"/>
        </w:rPr>
        <w:t>、 </w:t>
      </w:r>
      <w:r>
        <w:rPr/>
        <w:t>使用严重污染环境的工艺</w:t>
      </w:r>
      <w:r>
        <w:rPr>
          <w:rFonts w:ascii="MS UI Gothic" w:eastAsia="MS UI Gothic" w:hint="eastAsia"/>
          <w:w w:val="80"/>
        </w:rPr>
        <w:t>、 </w:t>
      </w:r>
      <w:r>
        <w:rPr/>
        <w:t>设备和产品</w:t>
      </w:r>
      <w:r>
        <w:rPr>
          <w:rFonts w:ascii="MS UI Gothic" w:eastAsia="MS UI Gothic" w:hint="eastAsia"/>
          <w:w w:val="80"/>
        </w:rPr>
        <w:t>ꎮ</w:t>
      </w:r>
    </w:p>
    <w:p>
      <w:pPr>
        <w:pStyle w:val="BodyText"/>
        <w:spacing w:line="295" w:lineRule="auto"/>
        <w:ind w:right="442"/>
        <w:rPr>
          <w:rFonts w:ascii="MS UI Gothic" w:eastAsia="MS UI Gothic" w:hint="eastAsia"/>
        </w:rPr>
      </w:pPr>
      <w:r>
        <w:rPr/>
        <w:t>禁止引进不符合我国环境保护规定的技术</w:t>
      </w:r>
      <w:r>
        <w:rPr>
          <w:rFonts w:ascii="MS UI Gothic" w:eastAsia="MS UI Gothic" w:hint="eastAsia"/>
          <w:w w:val="80"/>
        </w:rPr>
        <w:t>、 </w:t>
      </w:r>
      <w:r>
        <w:rPr/>
        <w:t>设备</w:t>
      </w:r>
      <w:r>
        <w:rPr>
          <w:rFonts w:ascii="MS UI Gothic" w:eastAsia="MS UI Gothic" w:hint="eastAsia"/>
          <w:w w:val="80"/>
        </w:rPr>
        <w:t>、 </w:t>
      </w:r>
      <w:r>
        <w:rPr/>
        <w:t>材料和产品</w:t>
      </w:r>
      <w:r>
        <w:rPr>
          <w:rFonts w:ascii="MS UI Gothic" w:eastAsia="MS UI Gothic" w:hint="eastAsia"/>
          <w:w w:val="80"/>
        </w:rPr>
        <w:t>ꎮ</w:t>
      </w:r>
    </w:p>
    <w:p>
      <w:pPr>
        <w:pStyle w:val="BodyText"/>
        <w:spacing w:line="295" w:lineRule="auto"/>
        <w:ind w:right="440"/>
        <w:rPr>
          <w:rFonts w:ascii="MS UI Gothic" w:hAnsi="MS UI Gothic" w:eastAsia="MS UI Gothic" w:hint="eastAsia"/>
        </w:rPr>
      </w:pPr>
      <w:r>
        <w:rPr/>
        <w:t>第四十七条 各级人民政府及其有关部门和企业事业单位</w:t>
      </w:r>
      <w:r>
        <w:rPr>
          <w:rFonts w:ascii="MS UI Gothic" w:hAnsi="MS UI Gothic" w:eastAsia="MS UI Gothic" w:hint="eastAsia"/>
          <w:w w:val="80"/>
        </w:rPr>
        <w:t>ꎬ </w:t>
      </w:r>
      <w:r>
        <w:rPr/>
        <w:t>应当依照 </w:t>
      </w:r>
      <w:r>
        <w:rPr>
          <w:rFonts w:ascii="MS UI Gothic" w:hAnsi="MS UI Gothic" w:eastAsia="MS UI Gothic" w:hint="eastAsia"/>
          <w:w w:val="80"/>
        </w:rPr>
        <w:t>« </w:t>
      </w:r>
      <w:r>
        <w:rPr/>
        <w:t>中华人民共和国突发事件应对法</w:t>
      </w:r>
      <w:r>
        <w:rPr>
          <w:rFonts w:ascii="MS UI Gothic" w:hAnsi="MS UI Gothic" w:eastAsia="MS UI Gothic" w:hint="eastAsia"/>
          <w:w w:val="80"/>
        </w:rPr>
        <w:t>» </w:t>
      </w:r>
      <w:r>
        <w:rPr/>
        <w:t>的规定</w:t>
      </w:r>
      <w:r>
        <w:rPr>
          <w:rFonts w:ascii="MS UI Gothic" w:hAnsi="MS UI Gothic" w:eastAsia="MS UI Gothic" w:hint="eastAsia"/>
          <w:w w:val="80"/>
        </w:rPr>
        <w:t>ꎬ</w:t>
      </w:r>
      <w:r>
        <w:rPr/>
        <w:t>做好突发环境事件的风险控制</w:t>
      </w:r>
      <w:r>
        <w:rPr>
          <w:rFonts w:ascii="MS UI Gothic" w:hAnsi="MS UI Gothic" w:eastAsia="MS UI Gothic" w:hint="eastAsia"/>
          <w:w w:val="80"/>
        </w:rPr>
        <w:t>、 </w:t>
      </w:r>
      <w:r>
        <w:rPr/>
        <w:t>应急准备</w:t>
      </w:r>
      <w:r>
        <w:rPr>
          <w:rFonts w:ascii="MS UI Gothic" w:hAnsi="MS UI Gothic" w:eastAsia="MS UI Gothic" w:hint="eastAsia"/>
          <w:w w:val="80"/>
        </w:rPr>
        <w:t>、 </w:t>
      </w:r>
      <w:r>
        <w:rPr/>
        <w:t>应急处置和事后恢复等工作</w:t>
      </w:r>
      <w:r>
        <w:rPr>
          <w:rFonts w:ascii="MS UI Gothic" w:hAnsi="MS UI Gothic" w:eastAsia="MS UI Gothic" w:hint="eastAsia"/>
          <w:w w:val="80"/>
        </w:rPr>
        <w:t>ꎮ</w:t>
      </w:r>
    </w:p>
    <w:p>
      <w:pPr>
        <w:pStyle w:val="BodyText"/>
        <w:spacing w:line="295" w:lineRule="auto"/>
        <w:ind w:right="440"/>
        <w:rPr>
          <w:rFonts w:ascii="MS UI Gothic" w:eastAsia="MS UI Gothic" w:hint="eastAsia"/>
        </w:rPr>
      </w:pPr>
      <w:r>
        <w:rPr/>
        <w:t>县级以上人民政府应当建立环境污染公共监测预警机制</w:t>
      </w:r>
      <w:r>
        <w:rPr>
          <w:rFonts w:ascii="MS UI Gothic" w:eastAsia="MS UI Gothic" w:hint="eastAsia"/>
          <w:w w:val="80"/>
        </w:rPr>
        <w:t>ꎬ </w:t>
      </w:r>
      <w:r>
        <w:rPr/>
        <w:t>组织制定预警方案</w:t>
      </w:r>
      <w:r>
        <w:rPr>
          <w:rFonts w:ascii="MS UI Gothic" w:eastAsia="MS UI Gothic" w:hint="eastAsia"/>
          <w:w w:val="80"/>
        </w:rPr>
        <w:t>ꎻ</w:t>
      </w:r>
      <w:r>
        <w:rPr/>
        <w:t>环境受到污染</w:t>
      </w:r>
      <w:r>
        <w:rPr>
          <w:rFonts w:ascii="MS UI Gothic" w:eastAsia="MS UI Gothic" w:hint="eastAsia"/>
          <w:w w:val="80"/>
        </w:rPr>
        <w:t>ꎬ </w:t>
      </w:r>
      <w:r>
        <w:rPr/>
        <w:t>可能影响公众健康和环境安全时</w:t>
      </w:r>
      <w:r>
        <w:rPr>
          <w:rFonts w:ascii="MS UI Gothic" w:eastAsia="MS UI Gothic" w:hint="eastAsia"/>
          <w:w w:val="80"/>
        </w:rPr>
        <w:t>ꎬ </w:t>
      </w:r>
      <w:r>
        <w:rPr/>
        <w:t>依法及时公布预警信息</w:t>
      </w:r>
      <w:r>
        <w:rPr>
          <w:rFonts w:ascii="MS UI Gothic" w:eastAsia="MS UI Gothic" w:hint="eastAsia"/>
          <w:w w:val="80"/>
        </w:rPr>
        <w:t>ꎬ </w:t>
      </w:r>
      <w:r>
        <w:rPr/>
        <w:t>启动应急措施</w:t>
      </w:r>
      <w:r>
        <w:rPr>
          <w:rFonts w:ascii="MS UI Gothic" w:eastAsia="MS UI Gothic" w:hint="eastAsia"/>
          <w:w w:val="80"/>
        </w:rPr>
        <w:t>ꎮ</w:t>
      </w:r>
    </w:p>
    <w:p>
      <w:pPr>
        <w:pStyle w:val="BodyText"/>
        <w:spacing w:line="295" w:lineRule="auto"/>
        <w:ind w:right="442"/>
        <w:rPr>
          <w:rFonts w:ascii="MS UI Gothic" w:eastAsia="MS UI Gothic" w:hint="eastAsia"/>
        </w:rPr>
      </w:pPr>
      <w:r>
        <w:rPr/>
        <w:t>企业事业单位应当按照国家有关规定制定突发环境事件应急预案</w:t>
      </w:r>
      <w:r>
        <w:rPr>
          <w:rFonts w:ascii="MS UI Gothic" w:eastAsia="MS UI Gothic" w:hint="eastAsia"/>
          <w:w w:val="80"/>
        </w:rPr>
        <w:t>ꎬ </w:t>
      </w:r>
      <w:r>
        <w:rPr/>
        <w:t>报环境保护主管部门和有关部门备案</w:t>
      </w:r>
      <w:r>
        <w:rPr>
          <w:rFonts w:ascii="MS UI Gothic" w:eastAsia="MS UI Gothic" w:hint="eastAsia"/>
          <w:w w:val="80"/>
        </w:rPr>
        <w:t>ꎮ </w:t>
      </w:r>
      <w:r>
        <w:rPr/>
        <w:t>在发生或者可能发生突发环境事件时</w:t>
      </w:r>
      <w:r>
        <w:rPr>
          <w:rFonts w:ascii="MS UI Gothic" w:eastAsia="MS UI Gothic" w:hint="eastAsia"/>
          <w:w w:val="80"/>
        </w:rPr>
        <w:t>ꎬ </w:t>
      </w:r>
      <w:r>
        <w:rPr/>
        <w:t>企业事业单位应当立即采取措施处理</w:t>
      </w:r>
      <w:r>
        <w:rPr>
          <w:rFonts w:ascii="MS UI Gothic" w:eastAsia="MS UI Gothic" w:hint="eastAsia"/>
          <w:w w:val="80"/>
        </w:rPr>
        <w:t>ꎬ </w:t>
      </w:r>
      <w:r>
        <w:rPr/>
        <w:t>及时通报可能受到危害的单位和居民</w:t>
      </w:r>
      <w:r>
        <w:rPr>
          <w:rFonts w:ascii="MS UI Gothic" w:eastAsia="MS UI Gothic" w:hint="eastAsia"/>
          <w:w w:val="80"/>
        </w:rPr>
        <w:t>ꎬ </w:t>
      </w:r>
      <w:r>
        <w:rPr/>
        <w:t>并向环境保护主管部门和有关部门报告</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6"/>
        </w:rPr>
        <w:t>突发环境事件应急处置工作结束后</w:t>
      </w:r>
      <w:r>
        <w:rPr>
          <w:rFonts w:ascii="MS UI Gothic" w:eastAsia="MS UI Gothic" w:hint="eastAsia"/>
          <w:w w:val="80"/>
        </w:rPr>
        <w:t>ꎬ</w:t>
      </w:r>
      <w:r>
        <w:rPr>
          <w:spacing w:val="2"/>
        </w:rPr>
        <w:t>有关人民政府应当立即组织评估事件造成</w:t>
      </w:r>
      <w:r>
        <w:rPr>
          <w:spacing w:val="3"/>
        </w:rPr>
        <w:t>的环境影响和损失</w:t>
      </w:r>
      <w:r>
        <w:rPr>
          <w:rFonts w:ascii="MS UI Gothic" w:eastAsia="MS UI Gothic" w:hint="eastAsia"/>
          <w:spacing w:val="19"/>
          <w:w w:val="80"/>
        </w:rPr>
        <w:t>ꎬ </w:t>
      </w:r>
      <w:r>
        <w:rPr>
          <w:spacing w:val="2"/>
        </w:rPr>
        <w:t>并及时将评估结果向</w:t>
      </w:r>
      <w:r>
        <w:rPr>
          <w:spacing w:val="3"/>
        </w:rPr>
        <w:t>社会公布</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第四十八条 生产</w:t>
      </w:r>
      <w:r>
        <w:rPr>
          <w:rFonts w:ascii="MS UI Gothic" w:eastAsia="MS UI Gothic" w:hint="eastAsia"/>
          <w:spacing w:val="20"/>
        </w:rPr>
        <w:t>、 </w:t>
      </w:r>
      <w:r>
        <w:rPr>
          <w:spacing w:val="3"/>
        </w:rPr>
        <w:t>储存</w:t>
      </w:r>
      <w:r>
        <w:rPr>
          <w:rFonts w:ascii="MS UI Gothic" w:eastAsia="MS UI Gothic" w:hint="eastAsia"/>
          <w:spacing w:val="20"/>
        </w:rPr>
        <w:t>、 </w:t>
      </w:r>
      <w:r>
        <w:rPr>
          <w:spacing w:val="3"/>
        </w:rPr>
        <w:t>运输</w:t>
      </w:r>
      <w:r>
        <w:rPr>
          <w:rFonts w:ascii="MS UI Gothic" w:eastAsia="MS UI Gothic" w:hint="eastAsia"/>
          <w:spacing w:val="20"/>
        </w:rPr>
        <w:t>、 </w:t>
      </w:r>
      <w:r>
        <w:rPr/>
        <w:t>销</w:t>
      </w:r>
      <w:r>
        <w:rPr>
          <w:spacing w:val="3"/>
        </w:rPr>
        <w:t>售</w:t>
      </w:r>
      <w:r>
        <w:rPr>
          <w:rFonts w:ascii="MS UI Gothic" w:eastAsia="MS UI Gothic" w:hint="eastAsia"/>
          <w:spacing w:val="29"/>
        </w:rPr>
        <w:t>、 </w:t>
      </w:r>
      <w:r>
        <w:rPr>
          <w:spacing w:val="3"/>
        </w:rPr>
        <w:t>使用</w:t>
      </w:r>
      <w:r>
        <w:rPr>
          <w:rFonts w:ascii="MS UI Gothic" w:eastAsia="MS UI Gothic" w:hint="eastAsia"/>
          <w:spacing w:val="29"/>
        </w:rPr>
        <w:t>、 </w:t>
      </w:r>
      <w:r>
        <w:rPr>
          <w:spacing w:val="2"/>
        </w:rPr>
        <w:t>处置化学物品和含有放射性物</w:t>
      </w:r>
      <w:r>
        <w:rPr>
          <w:spacing w:val="3"/>
        </w:rPr>
        <w:t>质的物品</w:t>
      </w:r>
      <w:r>
        <w:rPr>
          <w:rFonts w:ascii="MS UI Gothic" w:eastAsia="MS UI Gothic" w:hint="eastAsia"/>
          <w:spacing w:val="23"/>
          <w:w w:val="80"/>
        </w:rPr>
        <w:t>ꎬ </w:t>
      </w:r>
      <w:r>
        <w:rPr>
          <w:spacing w:val="3"/>
        </w:rPr>
        <w:t>应当遵守国家有关规定</w:t>
      </w:r>
      <w:r>
        <w:rPr>
          <w:rFonts w:ascii="MS UI Gothic" w:eastAsia="MS UI Gothic" w:hint="eastAsia"/>
          <w:spacing w:val="23"/>
          <w:w w:val="80"/>
        </w:rPr>
        <w:t>ꎬ </w:t>
      </w:r>
      <w:r>
        <w:rPr>
          <w:spacing w:val="1"/>
        </w:rPr>
        <w:t>防止</w:t>
      </w:r>
      <w:r>
        <w:rPr>
          <w:spacing w:val="3"/>
        </w:rPr>
        <w:t>污染环境</w:t>
      </w:r>
      <w:r>
        <w:rPr>
          <w:rFonts w:ascii="MS UI Gothic" w:eastAsia="MS UI Gothic" w:hint="eastAsia"/>
          <w:w w:val="80"/>
        </w:rPr>
        <w:t>ꎮ</w:t>
      </w:r>
    </w:p>
    <w:p>
      <w:pPr>
        <w:pStyle w:val="BodyText"/>
        <w:spacing w:line="295" w:lineRule="auto"/>
        <w:ind w:right="440"/>
        <w:rPr>
          <w:rFonts w:ascii="MS UI Gothic" w:eastAsia="MS UI Gothic" w:hint="eastAsia"/>
        </w:rPr>
      </w:pPr>
      <w:r>
        <w:rPr/>
        <w:t>第四十九条 各级人民政府及其农业等有关部门和机构应当指导农业生产经营者科学种植和养殖</w:t>
      </w:r>
      <w:r>
        <w:rPr>
          <w:rFonts w:ascii="MS UI Gothic" w:eastAsia="MS UI Gothic" w:hint="eastAsia"/>
          <w:w w:val="80"/>
        </w:rPr>
        <w:t>ꎬ </w:t>
      </w:r>
      <w:r>
        <w:rPr/>
        <w:t>科学合理施用农药</w:t>
      </w:r>
      <w:r>
        <w:rPr>
          <w:rFonts w:ascii="MS UI Gothic" w:eastAsia="MS UI Gothic" w:hint="eastAsia"/>
          <w:w w:val="80"/>
        </w:rPr>
        <w:t>、</w:t>
      </w:r>
      <w:r>
        <w:rPr/>
        <w:t>化肥等农业投入品</w:t>
      </w:r>
      <w:r>
        <w:rPr>
          <w:rFonts w:ascii="MS UI Gothic" w:eastAsia="MS UI Gothic" w:hint="eastAsia"/>
          <w:w w:val="80"/>
        </w:rPr>
        <w:t>ꎬ </w:t>
      </w:r>
      <w:r>
        <w:rPr/>
        <w:t>科学处置农用薄膜</w:t>
      </w:r>
      <w:r>
        <w:rPr>
          <w:rFonts w:ascii="MS UI Gothic" w:eastAsia="MS UI Gothic" w:hint="eastAsia"/>
          <w:w w:val="80"/>
        </w:rPr>
        <w:t>、</w:t>
      </w:r>
      <w:r>
        <w:rPr/>
        <w:t>农作物秸秆等农业废弃物</w:t>
      </w:r>
      <w:r>
        <w:rPr>
          <w:rFonts w:ascii="MS UI Gothic" w:eastAsia="MS UI Gothic" w:hint="eastAsia"/>
          <w:w w:val="80"/>
        </w:rPr>
        <w:t>ꎬ </w:t>
      </w:r>
      <w:r>
        <w:rPr/>
        <w:t>防止农业面源污染</w:t>
      </w:r>
      <w:r>
        <w:rPr>
          <w:rFonts w:ascii="MS UI Gothic" w:eastAsia="MS UI Gothic" w:hint="eastAsia"/>
          <w:w w:val="80"/>
        </w:rPr>
        <w:t>ꎮ</w:t>
      </w:r>
    </w:p>
    <w:p>
      <w:pPr>
        <w:pStyle w:val="BodyText"/>
        <w:spacing w:line="295" w:lineRule="auto"/>
        <w:ind w:right="442"/>
      </w:pPr>
      <w:r>
        <w:rPr/>
        <w:t>禁止将不符合农用标准和环境保护标</w:t>
      </w:r>
      <w:r>
        <w:rPr>
          <w:w w:val="105"/>
        </w:rPr>
        <w:t>准的固体废物</w:t>
      </w:r>
      <w:r>
        <w:rPr>
          <w:rFonts w:ascii="MS UI Gothic" w:eastAsia="MS UI Gothic" w:hint="eastAsia"/>
          <w:w w:val="80"/>
        </w:rPr>
        <w:t>、 </w:t>
      </w:r>
      <w:r>
        <w:rPr>
          <w:w w:val="105"/>
        </w:rPr>
        <w:t>废水施入农田</w:t>
      </w:r>
      <w:r>
        <w:rPr>
          <w:rFonts w:ascii="MS UI Gothic" w:eastAsia="MS UI Gothic" w:hint="eastAsia"/>
          <w:w w:val="80"/>
        </w:rPr>
        <w:t>ꎮ </w:t>
      </w:r>
      <w:r>
        <w:rPr>
          <w:w w:val="105"/>
        </w:rPr>
        <w:t>施用农</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１２０２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药</w:t>
      </w:r>
      <w:r>
        <w:rPr>
          <w:rFonts w:ascii="MS UI Gothic" w:eastAsia="MS UI Gothic" w:hint="eastAsia"/>
          <w:w w:val="80"/>
        </w:rPr>
        <w:t>、 </w:t>
      </w:r>
      <w:r>
        <w:rPr/>
        <w:t>化肥等农业投入品及进行灌溉</w:t>
      </w:r>
      <w:r>
        <w:rPr>
          <w:rFonts w:ascii="MS UI Gothic" w:eastAsia="MS UI Gothic" w:hint="eastAsia"/>
          <w:w w:val="80"/>
        </w:rPr>
        <w:t>ꎬ </w:t>
      </w:r>
      <w:r>
        <w:rPr/>
        <w:t>应当采取措施</w:t>
      </w:r>
      <w:r>
        <w:rPr>
          <w:rFonts w:ascii="MS UI Gothic" w:eastAsia="MS UI Gothic" w:hint="eastAsia"/>
          <w:w w:val="80"/>
        </w:rPr>
        <w:t>ꎬ </w:t>
      </w:r>
      <w:r>
        <w:rPr/>
        <w:t>防止重金属和其他有毒有害物质污染环境</w:t>
      </w:r>
      <w:r>
        <w:rPr>
          <w:rFonts w:ascii="MS UI Gothic" w:eastAsia="MS UI Gothic" w:hint="eastAsia"/>
          <w:w w:val="80"/>
        </w:rPr>
        <w:t>ꎮ</w:t>
      </w:r>
    </w:p>
    <w:p>
      <w:pPr>
        <w:pStyle w:val="BodyText"/>
        <w:spacing w:line="295" w:lineRule="auto"/>
        <w:ind w:left="440"/>
        <w:rPr>
          <w:rFonts w:ascii="MS UI Gothic" w:eastAsia="MS UI Gothic" w:hint="eastAsia"/>
        </w:rPr>
      </w:pPr>
      <w:r>
        <w:rPr/>
        <w:t>畜禽养殖场</w:t>
      </w:r>
      <w:r>
        <w:rPr>
          <w:rFonts w:ascii="MS UI Gothic" w:eastAsia="MS UI Gothic" w:hint="eastAsia"/>
          <w:w w:val="80"/>
        </w:rPr>
        <w:t>、 </w:t>
      </w:r>
      <w:r>
        <w:rPr/>
        <w:t>养殖小区</w:t>
      </w:r>
      <w:r>
        <w:rPr>
          <w:rFonts w:ascii="MS UI Gothic" w:eastAsia="MS UI Gothic" w:hint="eastAsia"/>
          <w:w w:val="80"/>
        </w:rPr>
        <w:t>、 </w:t>
      </w:r>
      <w:r>
        <w:rPr/>
        <w:t>定点屠宰企业等的选址</w:t>
      </w:r>
      <w:r>
        <w:rPr>
          <w:rFonts w:ascii="MS UI Gothic" w:eastAsia="MS UI Gothic" w:hint="eastAsia"/>
          <w:w w:val="80"/>
        </w:rPr>
        <w:t>、 </w:t>
      </w:r>
      <w:r>
        <w:rPr/>
        <w:t>建设和管理应当符合有关法律法规规定</w:t>
      </w:r>
      <w:r>
        <w:rPr>
          <w:rFonts w:ascii="MS UI Gothic" w:eastAsia="MS UI Gothic" w:hint="eastAsia"/>
          <w:w w:val="80"/>
        </w:rPr>
        <w:t>ꎮ </w:t>
      </w:r>
      <w:r>
        <w:rPr/>
        <w:t>从事畜禽养殖和屠宰的单位和个人应当采取措施</w:t>
      </w:r>
      <w:r>
        <w:rPr>
          <w:rFonts w:ascii="MS UI Gothic" w:eastAsia="MS UI Gothic" w:hint="eastAsia"/>
          <w:w w:val="80"/>
        </w:rPr>
        <w:t>ꎬ </w:t>
      </w:r>
      <w:r>
        <w:rPr/>
        <w:t>对畜禽粪便</w:t>
      </w:r>
      <w:r>
        <w:rPr>
          <w:rFonts w:ascii="MS UI Gothic" w:eastAsia="MS UI Gothic" w:hint="eastAsia"/>
          <w:w w:val="80"/>
        </w:rPr>
        <w:t>、 </w:t>
      </w:r>
      <w:r>
        <w:rPr/>
        <w:t>尸体和污水等废弃物进行科学处置</w:t>
      </w:r>
      <w:r>
        <w:rPr>
          <w:rFonts w:ascii="MS UI Gothic" w:eastAsia="MS UI Gothic" w:hint="eastAsia"/>
          <w:w w:val="80"/>
        </w:rPr>
        <w:t>ꎬ </w:t>
      </w:r>
      <w:r>
        <w:rPr/>
        <w:t>防止污染环境</w:t>
      </w:r>
      <w:r>
        <w:rPr>
          <w:rFonts w:ascii="MS UI Gothic" w:eastAsia="MS UI Gothic" w:hint="eastAsia"/>
          <w:w w:val="80"/>
        </w:rPr>
        <w:t>ꎮ</w:t>
      </w:r>
    </w:p>
    <w:p>
      <w:pPr>
        <w:pStyle w:val="BodyText"/>
        <w:spacing w:line="295" w:lineRule="auto"/>
        <w:ind w:left="440"/>
        <w:jc w:val="left"/>
        <w:rPr>
          <w:rFonts w:ascii="MS UI Gothic" w:eastAsia="MS UI Gothic" w:hint="eastAsia"/>
        </w:rPr>
      </w:pPr>
      <w:r>
        <w:rPr/>
        <w:t>县级人民政府负责组织农村生活废弃</w:t>
      </w:r>
      <w:r>
        <w:rPr>
          <w:w w:val="105"/>
        </w:rPr>
        <w:t>物的处置工作</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第五十条 各级人民政府应当在财政</w:t>
      </w:r>
      <w:r>
        <w:rPr/>
        <w:t>预算中安排资金</w:t>
      </w:r>
      <w:r>
        <w:rPr>
          <w:rFonts w:ascii="MS UI Gothic" w:eastAsia="MS UI Gothic" w:hint="eastAsia"/>
          <w:w w:val="80"/>
        </w:rPr>
        <w:t>ꎬ </w:t>
      </w:r>
      <w:r>
        <w:rPr/>
        <w:t>支持农村饮用水水源地</w:t>
      </w:r>
      <w:r>
        <w:rPr>
          <w:w w:val="105"/>
        </w:rPr>
        <w:t>保护</w:t>
      </w:r>
      <w:r>
        <w:rPr>
          <w:rFonts w:ascii="MS UI Gothic" w:eastAsia="MS UI Gothic" w:hint="eastAsia"/>
          <w:w w:val="80"/>
        </w:rPr>
        <w:t>、 </w:t>
      </w:r>
      <w:r>
        <w:rPr>
          <w:w w:val="105"/>
        </w:rPr>
        <w:t>生活污水和其他废弃物处理</w:t>
      </w:r>
      <w:r>
        <w:rPr>
          <w:rFonts w:ascii="MS UI Gothic" w:eastAsia="MS UI Gothic" w:hint="eastAsia"/>
          <w:w w:val="80"/>
        </w:rPr>
        <w:t>、 </w:t>
      </w:r>
      <w:r>
        <w:rPr>
          <w:w w:val="105"/>
        </w:rPr>
        <w:t>畜禽养殖和屠宰污染防治</w:t>
      </w:r>
      <w:r>
        <w:rPr>
          <w:rFonts w:ascii="MS UI Gothic" w:eastAsia="MS UI Gothic" w:hint="eastAsia"/>
          <w:w w:val="80"/>
        </w:rPr>
        <w:t>、 </w:t>
      </w:r>
      <w:r>
        <w:rPr>
          <w:w w:val="105"/>
        </w:rPr>
        <w:t>土壤污染防治和农村工矿污染治理等环境保护工作</w:t>
      </w:r>
      <w:r>
        <w:rPr>
          <w:rFonts w:ascii="MS UI Gothic" w:eastAsia="MS UI Gothic" w:hint="eastAsia"/>
          <w:w w:val="80"/>
        </w:rPr>
        <w:t>ꎮ</w:t>
      </w:r>
    </w:p>
    <w:p>
      <w:pPr>
        <w:pStyle w:val="BodyText"/>
        <w:spacing w:line="295" w:lineRule="auto"/>
        <w:ind w:left="440"/>
        <w:rPr>
          <w:rFonts w:ascii="MS UI Gothic" w:eastAsia="MS UI Gothic" w:hint="eastAsia"/>
        </w:rPr>
      </w:pPr>
      <w:r>
        <w:rPr/>
        <w:t>第五十一条 各级人民政府应当统筹城乡建设污水处理设施及配套管网</w:t>
      </w:r>
      <w:r>
        <w:rPr>
          <w:rFonts w:ascii="MS UI Gothic" w:eastAsia="MS UI Gothic" w:hint="eastAsia"/>
          <w:w w:val="80"/>
        </w:rPr>
        <w:t>ꎬ </w:t>
      </w:r>
      <w:r>
        <w:rPr/>
        <w:t>固体废物的收集</w:t>
      </w:r>
      <w:r>
        <w:rPr>
          <w:rFonts w:ascii="MS UI Gothic" w:eastAsia="MS UI Gothic" w:hint="eastAsia"/>
          <w:w w:val="80"/>
        </w:rPr>
        <w:t>、 </w:t>
      </w:r>
      <w:r>
        <w:rPr/>
        <w:t>运输和处置等环境卫生设施</w:t>
      </w:r>
      <w:r>
        <w:rPr>
          <w:rFonts w:ascii="MS UI Gothic" w:eastAsia="MS UI Gothic" w:hint="eastAsia"/>
          <w:w w:val="80"/>
        </w:rPr>
        <w:t>ꎬ </w:t>
      </w:r>
      <w:r>
        <w:rPr/>
        <w:t>危险废物集中处置设施</w:t>
      </w:r>
      <w:r>
        <w:rPr>
          <w:rFonts w:ascii="MS UI Gothic" w:eastAsia="MS UI Gothic" w:hint="eastAsia"/>
          <w:w w:val="80"/>
        </w:rPr>
        <w:t>、 </w:t>
      </w:r>
      <w:r>
        <w:rPr/>
        <w:t>场所以及其他环境保护公共设施</w:t>
      </w:r>
      <w:r>
        <w:rPr>
          <w:rFonts w:ascii="MS UI Gothic" w:eastAsia="MS UI Gothic" w:hint="eastAsia"/>
          <w:w w:val="80"/>
        </w:rPr>
        <w:t>ꎬ </w:t>
      </w:r>
      <w:r>
        <w:rPr/>
        <w:t>并保障其正常运行</w:t>
      </w:r>
      <w:r>
        <w:rPr>
          <w:rFonts w:ascii="MS UI Gothic" w:eastAsia="MS UI Gothic" w:hint="eastAsia"/>
          <w:w w:val="80"/>
        </w:rPr>
        <w:t>ꎮ</w:t>
      </w:r>
    </w:p>
    <w:p>
      <w:pPr>
        <w:pStyle w:val="BodyText"/>
        <w:tabs>
          <w:tab w:pos="2117" w:val="left" w:leader="none"/>
        </w:tabs>
        <w:spacing w:line="295" w:lineRule="auto"/>
        <w:ind w:left="440"/>
        <w:jc w:val="left"/>
        <w:rPr>
          <w:rFonts w:ascii="MS UI Gothic" w:eastAsia="MS UI Gothic" w:hint="eastAsia"/>
        </w:rPr>
      </w:pPr>
      <w:r>
        <w:rPr>
          <w:spacing w:val="3"/>
          <w:w w:val="105"/>
        </w:rPr>
        <w:t>第五十二</w:t>
      </w:r>
      <w:r>
        <w:rPr>
          <w:w w:val="105"/>
        </w:rPr>
        <w:t>条</w:t>
        <w:tab/>
      </w:r>
      <w:r>
        <w:rPr>
          <w:spacing w:val="3"/>
        </w:rPr>
        <w:t>国家鼓励投保环境污</w:t>
      </w:r>
      <w:r>
        <w:rPr>
          <w:spacing w:val="-12"/>
        </w:rPr>
        <w:t>染</w:t>
      </w:r>
      <w:r>
        <w:rPr>
          <w:spacing w:val="3"/>
          <w:w w:val="105"/>
        </w:rPr>
        <w:t>责任保险</w:t>
      </w:r>
      <w:r>
        <w:rPr>
          <w:rFonts w:ascii="MS UI Gothic" w:eastAsia="MS UI Gothic" w:hint="eastAsia"/>
          <w:w w:val="80"/>
        </w:rPr>
        <w:t>ꎮ</w:t>
      </w:r>
    </w:p>
    <w:p>
      <w:pPr>
        <w:pStyle w:val="BodyText"/>
        <w:tabs>
          <w:tab w:pos="1803" w:val="left" w:leader="none"/>
        </w:tabs>
        <w:spacing w:before="138"/>
        <w:ind w:left="964" w:firstLine="0"/>
        <w:jc w:val="left"/>
      </w:pPr>
      <w:r>
        <w:rPr>
          <w:spacing w:val="3"/>
          <w:w w:val="105"/>
        </w:rPr>
        <w:t>第五</w:t>
      </w:r>
      <w:r>
        <w:rPr>
          <w:w w:val="105"/>
        </w:rPr>
        <w:t>章</w:t>
        <w:tab/>
      </w:r>
      <w:r>
        <w:rPr>
          <w:spacing w:val="3"/>
          <w:w w:val="105"/>
        </w:rPr>
        <w:t>信息公开和公众参</w:t>
      </w:r>
      <w:r>
        <w:rPr>
          <w:w w:val="105"/>
        </w:rPr>
        <w:t>与</w:t>
      </w:r>
    </w:p>
    <w:p>
      <w:pPr>
        <w:pStyle w:val="BodyText"/>
        <w:spacing w:line="295" w:lineRule="auto" w:before="215"/>
        <w:ind w:left="440"/>
        <w:rPr>
          <w:rFonts w:ascii="MS UI Gothic" w:eastAsia="MS UI Gothic" w:hint="eastAsia"/>
        </w:rPr>
      </w:pPr>
      <w:r>
        <w:rPr/>
        <w:t>第五十三条 公民</w:t>
      </w:r>
      <w:r>
        <w:rPr>
          <w:rFonts w:ascii="MS UI Gothic" w:eastAsia="MS UI Gothic" w:hint="eastAsia"/>
          <w:w w:val="80"/>
        </w:rPr>
        <w:t>、 </w:t>
      </w:r>
      <w:r>
        <w:rPr/>
        <w:t>法人和其他组织依法享有获取环境信息</w:t>
      </w:r>
      <w:r>
        <w:rPr>
          <w:rFonts w:ascii="MS UI Gothic" w:eastAsia="MS UI Gothic" w:hint="eastAsia"/>
          <w:w w:val="80"/>
        </w:rPr>
        <w:t>、 </w:t>
      </w:r>
      <w:r>
        <w:rPr/>
        <w:t>参与和监督环境保护的权利</w:t>
      </w:r>
      <w:r>
        <w:rPr>
          <w:rFonts w:ascii="MS UI Gothic" w:eastAsia="MS UI Gothic" w:hint="eastAsia"/>
          <w:w w:val="80"/>
        </w:rPr>
        <w:t>ꎮ</w:t>
      </w:r>
    </w:p>
    <w:p>
      <w:pPr>
        <w:pStyle w:val="BodyText"/>
        <w:spacing w:line="295" w:lineRule="auto"/>
        <w:ind w:left="440"/>
        <w:rPr>
          <w:rFonts w:ascii="MS UI Gothic" w:eastAsia="MS UI Gothic" w:hint="eastAsia"/>
        </w:rPr>
      </w:pPr>
      <w:r>
        <w:rPr/>
        <w:t>各级人民政府环境保护主管部门和其他负有环境保护监督管理职责的部门</w:t>
      </w:r>
      <w:r>
        <w:rPr>
          <w:rFonts w:ascii="MS UI Gothic" w:eastAsia="MS UI Gothic" w:hint="eastAsia"/>
          <w:w w:val="80"/>
        </w:rPr>
        <w:t>ꎬ </w:t>
      </w:r>
      <w:r>
        <w:rPr/>
        <w:t>应当依法公开环境信息</w:t>
      </w:r>
      <w:r>
        <w:rPr>
          <w:rFonts w:ascii="MS UI Gothic" w:eastAsia="MS UI Gothic" w:hint="eastAsia"/>
          <w:w w:val="80"/>
        </w:rPr>
        <w:t>、 </w:t>
      </w:r>
      <w:r>
        <w:rPr/>
        <w:t>完善公众参与程序</w:t>
      </w:r>
      <w:r>
        <w:rPr>
          <w:rFonts w:ascii="MS UI Gothic" w:eastAsia="MS UI Gothic" w:hint="eastAsia"/>
          <w:w w:val="80"/>
        </w:rPr>
        <w:t>ꎬ </w:t>
      </w:r>
      <w:r>
        <w:rPr/>
        <w:t>为公民</w:t>
      </w:r>
      <w:r>
        <w:rPr>
          <w:rFonts w:ascii="MS UI Gothic" w:eastAsia="MS UI Gothic" w:hint="eastAsia"/>
          <w:w w:val="80"/>
        </w:rPr>
        <w:t>、 </w:t>
      </w:r>
      <w:r>
        <w:rPr/>
        <w:t>法人和其他组织参与和监督环境保护提供便利</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第五十四条 国务院环境保护主管部门统一发布国家环境质量</w:t>
      </w:r>
      <w:r>
        <w:rPr>
          <w:rFonts w:ascii="MS UI Gothic" w:eastAsia="MS UI Gothic" w:hint="eastAsia"/>
          <w:w w:val="80"/>
        </w:rPr>
        <w:t>、 </w:t>
      </w:r>
      <w:r>
        <w:rPr>
          <w:w w:val="105"/>
        </w:rPr>
        <w:t>重点污染源监</w:t>
      </w:r>
      <w:r>
        <w:rPr/>
        <w:t>测信息及其他重大环境信息</w:t>
      </w:r>
      <w:r>
        <w:rPr>
          <w:rFonts w:ascii="MS UI Gothic" w:eastAsia="MS UI Gothic" w:hint="eastAsia"/>
          <w:w w:val="80"/>
        </w:rPr>
        <w:t>ꎮ </w:t>
      </w:r>
      <w:r>
        <w:rPr/>
        <w:t>省级以上人民政府环境保护主管部门定期发布环境状</w:t>
      </w:r>
      <w:r>
        <w:rPr>
          <w:w w:val="105"/>
        </w:rPr>
        <w:t>况公报</w:t>
      </w:r>
      <w:r>
        <w:rPr>
          <w:rFonts w:ascii="MS UI Gothic" w:eastAsia="MS UI Gothic" w:hint="eastAsia"/>
          <w:w w:val="80"/>
        </w:rPr>
        <w:t>ꎮ</w:t>
      </w:r>
    </w:p>
    <w:p>
      <w:pPr>
        <w:pStyle w:val="BodyText"/>
        <w:spacing w:line="295" w:lineRule="auto" w:before="124"/>
        <w:ind w:left="383" w:right="124"/>
        <w:rPr>
          <w:rFonts w:ascii="MS UI Gothic" w:eastAsia="MS UI Gothic" w:hint="eastAsia"/>
        </w:rPr>
      </w:pPr>
      <w:r>
        <w:rPr/>
        <w:br w:type="column"/>
      </w:r>
      <w:r>
        <w:rPr/>
        <w:t>县级以上人民政府环境保护主管部门和其他负有环境保护监督管理职责的部</w:t>
      </w:r>
      <w:r>
        <w:rPr>
          <w:w w:val="105"/>
        </w:rPr>
        <w:t>门</w:t>
      </w:r>
      <w:r>
        <w:rPr>
          <w:rFonts w:ascii="MS UI Gothic" w:eastAsia="MS UI Gothic" w:hint="eastAsia"/>
          <w:w w:val="80"/>
        </w:rPr>
        <w:t>ꎬ </w:t>
      </w:r>
      <w:r>
        <w:rPr>
          <w:w w:val="105"/>
        </w:rPr>
        <w:t>应当依法公开环境质量</w:t>
      </w:r>
      <w:r>
        <w:rPr>
          <w:rFonts w:ascii="MS UI Gothic" w:eastAsia="MS UI Gothic" w:hint="eastAsia"/>
          <w:w w:val="80"/>
        </w:rPr>
        <w:t>、 </w:t>
      </w:r>
      <w:r>
        <w:rPr>
          <w:w w:val="105"/>
        </w:rPr>
        <w:t>环境监测</w:t>
      </w:r>
      <w:r>
        <w:rPr>
          <w:rFonts w:ascii="MS UI Gothic" w:eastAsia="MS UI Gothic" w:hint="eastAsia"/>
          <w:w w:val="80"/>
        </w:rPr>
        <w:t>、</w:t>
      </w:r>
      <w:r>
        <w:rPr>
          <w:w w:val="105"/>
        </w:rPr>
        <w:t>突发环境事件以及环境行政许可</w:t>
      </w:r>
      <w:r>
        <w:rPr>
          <w:rFonts w:ascii="MS UI Gothic" w:eastAsia="MS UI Gothic" w:hint="eastAsia"/>
          <w:w w:val="80"/>
        </w:rPr>
        <w:t>、 </w:t>
      </w:r>
      <w:r>
        <w:rPr>
          <w:w w:val="105"/>
        </w:rPr>
        <w:t>行政处罚</w:t>
      </w:r>
      <w:r>
        <w:rPr>
          <w:rFonts w:ascii="MS UI Gothic" w:eastAsia="MS UI Gothic" w:hint="eastAsia"/>
          <w:w w:val="80"/>
        </w:rPr>
        <w:t>、 </w:t>
      </w:r>
      <w:r>
        <w:rPr>
          <w:w w:val="105"/>
        </w:rPr>
        <w:t>排污费的征收和使用情况等信息</w:t>
      </w:r>
      <w:r>
        <w:rPr>
          <w:rFonts w:ascii="MS UI Gothic" w:eastAsia="MS UI Gothic" w:hint="eastAsia"/>
          <w:w w:val="80"/>
        </w:rPr>
        <w:t>ꎮ</w:t>
      </w:r>
    </w:p>
    <w:p>
      <w:pPr>
        <w:pStyle w:val="BodyText"/>
        <w:spacing w:line="295" w:lineRule="auto"/>
        <w:ind w:left="383" w:right="124"/>
        <w:rPr>
          <w:rFonts w:ascii="MS UI Gothic" w:eastAsia="MS UI Gothic" w:hint="eastAsia"/>
        </w:rPr>
      </w:pPr>
      <w:r>
        <w:rPr/>
        <w:t>县级以上地方人民政府环境保护主管部门和其他负有环境保护监督管理职责的部门</w:t>
      </w:r>
      <w:r>
        <w:rPr>
          <w:rFonts w:ascii="MS UI Gothic" w:eastAsia="MS UI Gothic" w:hint="eastAsia"/>
          <w:w w:val="80"/>
        </w:rPr>
        <w:t>ꎬ </w:t>
      </w:r>
      <w:r>
        <w:rPr/>
        <w:t>应当将企业事业单位和其他生产经营者的环境违法信息记入社会诚信档案</w:t>
      </w:r>
      <w:r>
        <w:rPr>
          <w:rFonts w:ascii="MS UI Gothic" w:eastAsia="MS UI Gothic" w:hint="eastAsia"/>
          <w:w w:val="80"/>
        </w:rPr>
        <w:t>ꎬ</w:t>
      </w:r>
      <w:r>
        <w:rPr>
          <w:w w:val="105"/>
        </w:rPr>
        <w:t>及时向社会公布违法者名单</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4"/>
        </w:rPr>
        <w:t>第五十五条 重点排污单位应当如实</w:t>
      </w:r>
      <w:r>
        <w:rPr>
          <w:spacing w:val="3"/>
        </w:rPr>
        <w:t>向社会公开其主要污染物的名称</w:t>
      </w:r>
      <w:r>
        <w:rPr>
          <w:rFonts w:ascii="MS UI Gothic" w:eastAsia="MS UI Gothic" w:hint="eastAsia"/>
          <w:spacing w:val="17"/>
          <w:w w:val="80"/>
        </w:rPr>
        <w:t>、 </w:t>
      </w:r>
      <w:r>
        <w:rPr>
          <w:spacing w:val="1"/>
        </w:rPr>
        <w:t>排放方</w:t>
      </w:r>
      <w:r>
        <w:rPr>
          <w:spacing w:val="3"/>
        </w:rPr>
        <w:t>式</w:t>
      </w:r>
      <w:r>
        <w:rPr>
          <w:rFonts w:ascii="MS UI Gothic" w:eastAsia="MS UI Gothic" w:hint="eastAsia"/>
          <w:spacing w:val="7"/>
          <w:w w:val="80"/>
        </w:rPr>
        <w:t>、 </w:t>
      </w:r>
      <w:r>
        <w:rPr>
          <w:spacing w:val="3"/>
        </w:rPr>
        <w:t>排放浓度和总量</w:t>
      </w:r>
      <w:r>
        <w:rPr>
          <w:rFonts w:ascii="MS UI Gothic" w:eastAsia="MS UI Gothic" w:hint="eastAsia"/>
          <w:spacing w:val="7"/>
          <w:w w:val="80"/>
        </w:rPr>
        <w:t>、 </w:t>
      </w:r>
      <w:r>
        <w:rPr>
          <w:spacing w:val="3"/>
        </w:rPr>
        <w:t>超标排放情况</w:t>
      </w:r>
      <w:r>
        <w:rPr>
          <w:rFonts w:ascii="MS UI Gothic" w:eastAsia="MS UI Gothic" w:hint="eastAsia"/>
          <w:spacing w:val="7"/>
          <w:w w:val="80"/>
        </w:rPr>
        <w:t>ꎬ </w:t>
      </w:r>
      <w:r>
        <w:rPr/>
        <w:t>以</w:t>
      </w:r>
      <w:r>
        <w:rPr>
          <w:spacing w:val="3"/>
        </w:rPr>
        <w:t>及防治污染设施的建设和运行情况</w:t>
      </w:r>
      <w:r>
        <w:rPr>
          <w:rFonts w:ascii="MS UI Gothic" w:eastAsia="MS UI Gothic" w:hint="eastAsia"/>
          <w:spacing w:val="20"/>
          <w:w w:val="80"/>
        </w:rPr>
        <w:t>ꎬ </w:t>
      </w:r>
      <w:r>
        <w:rPr>
          <w:spacing w:val="1"/>
        </w:rPr>
        <w:t>接受</w:t>
      </w:r>
      <w:r>
        <w:rPr>
          <w:spacing w:val="3"/>
        </w:rPr>
        <w:t>社会监督</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4"/>
        </w:rPr>
        <w:t>第五十六条 对依法应当编制环境影</w:t>
      </w:r>
      <w:r>
        <w:rPr>
          <w:spacing w:val="3"/>
        </w:rPr>
        <w:t>响报告书的建设项目</w:t>
      </w:r>
      <w:r>
        <w:rPr>
          <w:rFonts w:ascii="MS UI Gothic" w:eastAsia="MS UI Gothic" w:hint="eastAsia"/>
          <w:spacing w:val="20"/>
          <w:w w:val="80"/>
        </w:rPr>
        <w:t>ꎬ </w:t>
      </w:r>
      <w:r>
        <w:rPr>
          <w:spacing w:val="2"/>
        </w:rPr>
        <w:t>建设单位应当在编</w:t>
      </w:r>
      <w:r>
        <w:rPr>
          <w:spacing w:val="3"/>
        </w:rPr>
        <w:t>制时向可能受影响的公众说明情况</w:t>
      </w:r>
      <w:r>
        <w:rPr>
          <w:rFonts w:ascii="MS UI Gothic" w:eastAsia="MS UI Gothic" w:hint="eastAsia"/>
          <w:spacing w:val="20"/>
          <w:w w:val="80"/>
        </w:rPr>
        <w:t>ꎬ </w:t>
      </w:r>
      <w:r>
        <w:rPr>
          <w:spacing w:val="1"/>
        </w:rPr>
        <w:t>充分</w:t>
      </w:r>
      <w:r>
        <w:rPr>
          <w:spacing w:val="3"/>
        </w:rPr>
        <w:t>征求意见</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2"/>
        </w:rPr>
        <w:t>负责审批建设项目环境影响评价文件</w:t>
      </w:r>
      <w:r>
        <w:rPr>
          <w:spacing w:val="11"/>
        </w:rPr>
        <w:t>的部门在收到建设项目环境影响报告书</w:t>
      </w:r>
      <w:r>
        <w:rPr>
          <w:spacing w:val="3"/>
        </w:rPr>
        <w:t>后</w:t>
      </w:r>
      <w:r>
        <w:rPr>
          <w:rFonts w:ascii="MS UI Gothic" w:eastAsia="MS UI Gothic" w:hint="eastAsia"/>
          <w:spacing w:val="18"/>
          <w:w w:val="80"/>
        </w:rPr>
        <w:t>ꎬ </w:t>
      </w:r>
      <w:r>
        <w:rPr>
          <w:spacing w:val="14"/>
        </w:rPr>
        <w:t>除涉及国家秘密和商业秘密的事项</w:t>
      </w:r>
      <w:r>
        <w:rPr>
          <w:spacing w:val="3"/>
        </w:rPr>
        <w:t>外</w:t>
      </w:r>
      <w:r>
        <w:rPr>
          <w:rFonts w:ascii="MS UI Gothic" w:eastAsia="MS UI Gothic" w:hint="eastAsia"/>
          <w:spacing w:val="23"/>
          <w:w w:val="80"/>
        </w:rPr>
        <w:t>ꎬ </w:t>
      </w:r>
      <w:r>
        <w:rPr>
          <w:spacing w:val="3"/>
        </w:rPr>
        <w:t>应当全文公开</w:t>
      </w:r>
      <w:r>
        <w:rPr>
          <w:rFonts w:ascii="MS UI Gothic" w:eastAsia="MS UI Gothic" w:hint="eastAsia"/>
          <w:spacing w:val="23"/>
          <w:w w:val="80"/>
        </w:rPr>
        <w:t>ꎻ </w:t>
      </w:r>
      <w:r>
        <w:rPr>
          <w:spacing w:val="2"/>
        </w:rPr>
        <w:t>发现建设项目未充分</w:t>
      </w:r>
      <w:r>
        <w:rPr>
          <w:spacing w:val="3"/>
        </w:rPr>
        <w:t>征求公众意见的</w:t>
      </w:r>
      <w:r>
        <w:rPr>
          <w:rFonts w:ascii="MS UI Gothic" w:eastAsia="MS UI Gothic" w:hint="eastAsia"/>
          <w:spacing w:val="20"/>
          <w:w w:val="80"/>
        </w:rPr>
        <w:t>ꎬ </w:t>
      </w:r>
      <w:r>
        <w:rPr>
          <w:spacing w:val="2"/>
        </w:rPr>
        <w:t>应当责成建设单位征求</w:t>
      </w:r>
      <w:r>
        <w:rPr>
          <w:spacing w:val="3"/>
        </w:rPr>
        <w:t>公众意见</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第五十七条 公民</w:t>
      </w:r>
      <w:r>
        <w:rPr>
          <w:rFonts w:ascii="MS UI Gothic" w:eastAsia="MS UI Gothic" w:hint="eastAsia"/>
          <w:w w:val="80"/>
        </w:rPr>
        <w:t>、 </w:t>
      </w:r>
      <w:r>
        <w:rPr>
          <w:w w:val="105"/>
        </w:rPr>
        <w:t>法人和其他组织</w:t>
      </w:r>
      <w:r>
        <w:rPr/>
        <w:t>发现任何单位和个人有污染环境和破坏生态行为的</w:t>
      </w:r>
      <w:r>
        <w:rPr>
          <w:rFonts w:ascii="MS UI Gothic" w:eastAsia="MS UI Gothic" w:hint="eastAsia"/>
          <w:w w:val="80"/>
        </w:rPr>
        <w:t>ꎬ </w:t>
      </w:r>
      <w:r>
        <w:rPr/>
        <w:t>有权向环境保护主管部门或者其他负有环境保护监督管理职责的部门</w:t>
      </w:r>
      <w:r>
        <w:rPr>
          <w:w w:val="105"/>
        </w:rPr>
        <w:t>举报</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公民</w:t>
      </w:r>
      <w:r>
        <w:rPr>
          <w:rFonts w:ascii="MS UI Gothic" w:eastAsia="MS UI Gothic" w:hint="eastAsia"/>
          <w:w w:val="80"/>
        </w:rPr>
        <w:t>、 </w:t>
      </w:r>
      <w:r>
        <w:rPr>
          <w:w w:val="105"/>
        </w:rPr>
        <w:t>法人和其他组织发现地方各级人民政府</w:t>
      </w:r>
      <w:r>
        <w:rPr>
          <w:rFonts w:ascii="MS UI Gothic" w:eastAsia="MS UI Gothic" w:hint="eastAsia"/>
          <w:w w:val="80"/>
        </w:rPr>
        <w:t>、 </w:t>
      </w:r>
      <w:r>
        <w:rPr>
          <w:w w:val="105"/>
        </w:rPr>
        <w:t>县级以上人民政府环境保护主</w:t>
      </w:r>
      <w:r>
        <w:rPr/>
        <w:t>管部门和其他负有环境保护监督管理职责的部门不依法履行职责的</w:t>
      </w:r>
      <w:r>
        <w:rPr>
          <w:rFonts w:ascii="MS UI Gothic" w:eastAsia="MS UI Gothic" w:hint="eastAsia"/>
          <w:w w:val="80"/>
        </w:rPr>
        <w:t>ꎬ </w:t>
      </w:r>
      <w:r>
        <w:rPr/>
        <w:t>有权向其上级</w:t>
      </w:r>
      <w:r>
        <w:rPr>
          <w:w w:val="105"/>
        </w:rPr>
        <w:t>机关或者监察机关举报</w:t>
      </w:r>
      <w:r>
        <w:rPr>
          <w:rFonts w:ascii="MS UI Gothic" w:eastAsia="MS UI Gothic" w:hint="eastAsia"/>
          <w:w w:val="80"/>
        </w:rPr>
        <w:t>ꎮ</w:t>
      </w:r>
    </w:p>
    <w:p>
      <w:pPr>
        <w:pStyle w:val="BodyText"/>
        <w:spacing w:line="295" w:lineRule="auto"/>
        <w:ind w:left="383" w:right="126"/>
        <w:rPr>
          <w:rFonts w:ascii="MS UI Gothic" w:eastAsia="MS UI Gothic" w:hint="eastAsia"/>
        </w:rPr>
      </w:pPr>
      <w:r>
        <w:rPr/>
        <w:t>接受举报的机关应当对举报人的相关信息予以保密</w:t>
      </w:r>
      <w:r>
        <w:rPr>
          <w:rFonts w:ascii="MS UI Gothic" w:eastAsia="MS UI Gothic" w:hint="eastAsia"/>
          <w:w w:val="80"/>
        </w:rPr>
        <w:t>ꎬ </w:t>
      </w:r>
      <w:r>
        <w:rPr/>
        <w:t>保护举报人的合法权益</w:t>
      </w:r>
      <w:r>
        <w:rPr>
          <w:rFonts w:ascii="MS UI Gothic" w:eastAsia="MS UI Gothic" w:hint="eastAsia"/>
          <w:w w:val="80"/>
        </w:rPr>
        <w:t>ꎮ</w:t>
      </w:r>
    </w:p>
    <w:p>
      <w:pPr>
        <w:pStyle w:val="BodyText"/>
        <w:spacing w:line="295" w:lineRule="auto"/>
        <w:ind w:left="383" w:right="126"/>
      </w:pPr>
      <w:r>
        <w:rPr/>
        <w:t>第五十八条  对污染环境</w:t>
      </w:r>
      <w:r>
        <w:rPr>
          <w:rFonts w:ascii="MS UI Gothic" w:eastAsia="MS UI Gothic" w:hint="eastAsia"/>
          <w:w w:val="80"/>
        </w:rPr>
        <w:t>、  </w:t>
      </w:r>
      <w:r>
        <w:rPr/>
        <w:t>破坏生态</w:t>
      </w:r>
      <w:r>
        <w:rPr>
          <w:rFonts w:ascii="MS UI Gothic" w:eastAsia="MS UI Gothic" w:hint="eastAsia"/>
          <w:w w:val="80"/>
        </w:rPr>
        <w:t>ꎬ </w:t>
      </w:r>
      <w:r>
        <w:rPr/>
        <w:t>损害社会公共利益的行为</w:t>
      </w:r>
      <w:r>
        <w:rPr>
          <w:rFonts w:ascii="MS UI Gothic" w:eastAsia="MS UI Gothic" w:hint="eastAsia"/>
          <w:w w:val="80"/>
        </w:rPr>
        <w:t>ꎬ </w:t>
      </w:r>
      <w:r>
        <w:rPr/>
        <w:t>符合下列</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１２０３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jc w:val="left"/>
        <w:rPr>
          <w:rFonts w:ascii="MS UI Gothic" w:eastAsia="MS UI Gothic" w:hint="eastAsia"/>
        </w:rPr>
      </w:pPr>
      <w:r>
        <w:rPr/>
        <w:t>条件的社会组织可以向人民法院提起</w:t>
      </w:r>
      <w:r>
        <w:rPr>
          <w:w w:val="115"/>
        </w:rPr>
        <w:t>诉讼</w:t>
      </w:r>
      <w:r>
        <w:rPr>
          <w:rFonts w:ascii="MS UI Gothic" w:eastAsia="MS UI Gothic" w:hint="eastAsia"/>
          <w:w w:val="235"/>
        </w:rPr>
        <w:t>:</w:t>
      </w:r>
    </w:p>
    <w:p>
      <w:pPr>
        <w:pStyle w:val="BodyText"/>
        <w:spacing w:line="295" w:lineRule="auto"/>
        <w:ind w:right="39"/>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依法在设区的市级以上人民政</w:t>
      </w:r>
      <w:r>
        <w:rPr>
          <w:w w:val="110"/>
        </w:rPr>
        <w:t>府民政部门登记</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专门从事环境保护公益活动连</w:t>
      </w:r>
      <w:r>
        <w:rPr>
          <w:w w:val="110"/>
        </w:rPr>
        <w:t>续五年以上且无违法记录</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符合前款规定的社会组织向人民法院提起诉讼</w:t>
      </w:r>
      <w:r>
        <w:rPr>
          <w:rFonts w:ascii="MS UI Gothic" w:eastAsia="MS UI Gothic" w:hint="eastAsia"/>
          <w:w w:val="80"/>
        </w:rPr>
        <w:t>ꎬ </w:t>
      </w:r>
      <w:r>
        <w:rPr/>
        <w:t>人民法院应当依法受理</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提起诉讼的社会组织不得通过诉讼牟</w:t>
      </w:r>
      <w:r>
        <w:rPr>
          <w:w w:val="105"/>
        </w:rPr>
        <w:t>取经济利益</w:t>
      </w:r>
      <w:r>
        <w:rPr>
          <w:rFonts w:ascii="MS UI Gothic" w:eastAsia="MS UI Gothic" w:hint="eastAsia"/>
          <w:w w:val="80"/>
        </w:rPr>
        <w:t>ꎮ</w:t>
      </w:r>
    </w:p>
    <w:p>
      <w:pPr>
        <w:pStyle w:val="BodyText"/>
        <w:tabs>
          <w:tab w:pos="1906" w:val="left" w:leader="none"/>
        </w:tabs>
        <w:spacing w:before="149"/>
        <w:ind w:left="1067" w:firstLine="0"/>
        <w:jc w:val="left"/>
      </w:pPr>
      <w:r>
        <w:rPr>
          <w:spacing w:val="3"/>
          <w:w w:val="105"/>
        </w:rPr>
        <w:t>第六</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right="39"/>
        <w:rPr>
          <w:rFonts w:ascii="MS UI Gothic" w:eastAsia="MS UI Gothic" w:hint="eastAsia"/>
        </w:rPr>
      </w:pPr>
      <w:r>
        <w:rPr/>
        <w:t>第五十九条 企业事业单位和其他生产经营者违法排放污染物</w:t>
      </w:r>
      <w:r>
        <w:rPr>
          <w:rFonts w:ascii="MS UI Gothic" w:eastAsia="MS UI Gothic" w:hint="eastAsia"/>
          <w:w w:val="80"/>
        </w:rPr>
        <w:t>ꎬ </w:t>
      </w:r>
      <w:r>
        <w:rPr/>
        <w:t>受到罚款处罚</w:t>
      </w:r>
      <w:r>
        <w:rPr>
          <w:rFonts w:ascii="MS UI Gothic" w:eastAsia="MS UI Gothic" w:hint="eastAsia"/>
          <w:w w:val="80"/>
        </w:rPr>
        <w:t>ꎬ </w:t>
      </w:r>
      <w:r>
        <w:rPr/>
        <w:t>被责令改正</w:t>
      </w:r>
      <w:r>
        <w:rPr>
          <w:rFonts w:ascii="MS UI Gothic" w:eastAsia="MS UI Gothic" w:hint="eastAsia"/>
          <w:w w:val="80"/>
        </w:rPr>
        <w:t>ꎬ </w:t>
      </w:r>
      <w:r>
        <w:rPr/>
        <w:t>拒不改正的</w:t>
      </w:r>
      <w:r>
        <w:rPr>
          <w:rFonts w:ascii="MS UI Gothic" w:eastAsia="MS UI Gothic" w:hint="eastAsia"/>
          <w:w w:val="80"/>
        </w:rPr>
        <w:t>ꎬ </w:t>
      </w:r>
      <w:r>
        <w:rPr/>
        <w:t>依法作出处罚决定的行政机关可以自责令改正之日的次日起</w:t>
      </w:r>
      <w:r>
        <w:rPr>
          <w:rFonts w:ascii="MS UI Gothic" w:eastAsia="MS UI Gothic" w:hint="eastAsia"/>
          <w:w w:val="80"/>
        </w:rPr>
        <w:t>ꎬ </w:t>
      </w:r>
      <w:r>
        <w:rPr/>
        <w:t>按照原处罚数额按日连续处罚</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前款规定的罚款处罚</w:t>
      </w:r>
      <w:r>
        <w:rPr>
          <w:rFonts w:ascii="MS UI Gothic" w:eastAsia="MS UI Gothic" w:hint="eastAsia"/>
          <w:spacing w:val="16"/>
          <w:w w:val="80"/>
        </w:rPr>
        <w:t>ꎬ </w:t>
      </w:r>
      <w:r>
        <w:rPr>
          <w:spacing w:val="2"/>
        </w:rPr>
        <w:t>依照有关法律</w:t>
      </w:r>
      <w:r>
        <w:rPr>
          <w:spacing w:val="3"/>
          <w:w w:val="105"/>
        </w:rPr>
        <w:t>法规按照防治污染设施的运行成本</w:t>
      </w:r>
      <w:r>
        <w:rPr>
          <w:rFonts w:ascii="MS UI Gothic" w:eastAsia="MS UI Gothic" w:hint="eastAsia"/>
          <w:spacing w:val="-4"/>
          <w:w w:val="80"/>
        </w:rPr>
        <w:t>、 </w:t>
      </w:r>
      <w:r>
        <w:rPr>
          <w:spacing w:val="1"/>
          <w:w w:val="105"/>
        </w:rPr>
        <w:t>违法</w:t>
      </w:r>
      <w:r>
        <w:rPr>
          <w:spacing w:val="2"/>
        </w:rPr>
        <w:t>行为造成的直接损失或者违法所得等因素</w:t>
      </w:r>
      <w:r>
        <w:rPr>
          <w:spacing w:val="3"/>
          <w:w w:val="105"/>
        </w:rPr>
        <w:t>确定的规定执行</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地方性法规可以根据环境保护的实际</w:t>
      </w:r>
      <w:r>
        <w:rPr>
          <w:spacing w:val="3"/>
        </w:rPr>
        <w:t>需要</w:t>
      </w:r>
      <w:r>
        <w:rPr>
          <w:rFonts w:ascii="MS UI Gothic" w:eastAsia="MS UI Gothic" w:hint="eastAsia"/>
          <w:spacing w:val="21"/>
          <w:w w:val="80"/>
        </w:rPr>
        <w:t>ꎬ </w:t>
      </w:r>
      <w:r>
        <w:rPr>
          <w:spacing w:val="2"/>
        </w:rPr>
        <w:t>增加第一款规定的按日连续处罚的</w:t>
      </w:r>
      <w:r>
        <w:rPr>
          <w:spacing w:val="3"/>
          <w:w w:val="105"/>
        </w:rPr>
        <w:t>违法行为的种类</w:t>
      </w:r>
      <w:r>
        <w:rPr>
          <w:rFonts w:ascii="MS UI Gothic" w:eastAsia="MS UI Gothic" w:hint="eastAsia"/>
          <w:w w:val="80"/>
        </w:rPr>
        <w:t>ꎮ</w:t>
      </w:r>
    </w:p>
    <w:p>
      <w:pPr>
        <w:pStyle w:val="BodyText"/>
        <w:spacing w:line="295" w:lineRule="auto"/>
        <w:ind w:right="38"/>
        <w:rPr>
          <w:rFonts w:ascii="MS UI Gothic" w:eastAsia="MS UI Gothic" w:hint="eastAsia"/>
        </w:rPr>
      </w:pPr>
      <w:r>
        <w:rPr/>
        <w:t>第六十条 企业事业单位和其他生产经营者超过污染物排放标准或者超过重点污染物排放总量控制指标排放污染物的</w:t>
      </w:r>
      <w:r>
        <w:rPr>
          <w:rFonts w:ascii="MS UI Gothic" w:eastAsia="MS UI Gothic" w:hint="eastAsia"/>
          <w:w w:val="80"/>
        </w:rPr>
        <w:t>ꎬ</w:t>
      </w:r>
      <w:r>
        <w:rPr/>
        <w:t>县级以上人民政府环境保护主管部门可以责令其采取限制生产</w:t>
      </w:r>
      <w:r>
        <w:rPr>
          <w:rFonts w:ascii="MS UI Gothic" w:eastAsia="MS UI Gothic" w:hint="eastAsia"/>
          <w:w w:val="80"/>
        </w:rPr>
        <w:t>、 </w:t>
      </w:r>
      <w:r>
        <w:rPr/>
        <w:t>停产整治等措施</w:t>
      </w:r>
      <w:r>
        <w:rPr>
          <w:rFonts w:ascii="MS UI Gothic" w:eastAsia="MS UI Gothic" w:hint="eastAsia"/>
          <w:w w:val="80"/>
        </w:rPr>
        <w:t>ꎻ</w:t>
      </w:r>
      <w:r>
        <w:rPr/>
        <w:t>情节严重的</w:t>
      </w:r>
      <w:r>
        <w:rPr>
          <w:rFonts w:ascii="MS UI Gothic" w:eastAsia="MS UI Gothic" w:hint="eastAsia"/>
          <w:w w:val="80"/>
        </w:rPr>
        <w:t>ꎬ </w:t>
      </w:r>
      <w:r>
        <w:rPr/>
        <w:t>报经有批准权的人民政府批准</w:t>
      </w:r>
      <w:r>
        <w:rPr>
          <w:rFonts w:ascii="MS UI Gothic" w:eastAsia="MS UI Gothic" w:hint="eastAsia"/>
          <w:w w:val="80"/>
        </w:rPr>
        <w:t>ꎬ </w:t>
      </w:r>
      <w:r>
        <w:rPr/>
        <w:t>责令停业</w:t>
      </w:r>
      <w:r>
        <w:rPr>
          <w:rFonts w:ascii="MS UI Gothic" w:eastAsia="MS UI Gothic" w:hint="eastAsia"/>
          <w:w w:val="80"/>
        </w:rPr>
        <w:t>、 </w:t>
      </w:r>
      <w:r>
        <w:rPr/>
        <w:t>关闭</w:t>
      </w:r>
      <w:r>
        <w:rPr>
          <w:rFonts w:ascii="MS UI Gothic" w:eastAsia="MS UI Gothic" w:hint="eastAsia"/>
          <w:w w:val="80"/>
        </w:rPr>
        <w:t>ꎮ</w:t>
      </w:r>
    </w:p>
    <w:p>
      <w:pPr>
        <w:pStyle w:val="BodyText"/>
        <w:spacing w:line="295" w:lineRule="auto"/>
        <w:ind w:right="39"/>
        <w:rPr>
          <w:rFonts w:ascii="MS UI Gothic" w:eastAsia="MS UI Gothic" w:hint="eastAsia"/>
        </w:rPr>
      </w:pPr>
      <w:r>
        <w:rPr/>
        <w:t>第六十一条 建设单位未依法提交建设项目环境影响评价文件或者环境影响评价文件未经批准</w:t>
      </w:r>
      <w:r>
        <w:rPr>
          <w:rFonts w:ascii="MS UI Gothic" w:eastAsia="MS UI Gothic" w:hint="eastAsia"/>
          <w:w w:val="80"/>
        </w:rPr>
        <w:t>ꎬ </w:t>
      </w:r>
      <w:r>
        <w:rPr/>
        <w:t>擅自开工建设的</w:t>
      </w:r>
      <w:r>
        <w:rPr>
          <w:rFonts w:ascii="MS UI Gothic" w:eastAsia="MS UI Gothic" w:hint="eastAsia"/>
          <w:w w:val="80"/>
        </w:rPr>
        <w:t>ꎬ </w:t>
      </w:r>
      <w:r>
        <w:rPr/>
        <w:t>由负有环境保护监督管理职责的部门责令停止建设</w:t>
      </w:r>
      <w:r>
        <w:rPr>
          <w:rFonts w:ascii="MS UI Gothic" w:eastAsia="MS UI Gothic" w:hint="eastAsia"/>
          <w:w w:val="80"/>
        </w:rPr>
        <w:t>ꎬ </w:t>
      </w:r>
      <w:r>
        <w:rPr/>
        <w:t>处以罚款</w:t>
      </w:r>
      <w:r>
        <w:rPr>
          <w:rFonts w:ascii="MS UI Gothic" w:eastAsia="MS UI Gothic" w:hint="eastAsia"/>
          <w:w w:val="80"/>
        </w:rPr>
        <w:t>ꎬ </w:t>
      </w:r>
      <w:r>
        <w:rPr/>
        <w:t>并可以责令恢复原状</w:t>
      </w:r>
      <w:r>
        <w:rPr>
          <w:rFonts w:ascii="MS UI Gothic" w:eastAsia="MS UI Gothic" w:hint="eastAsia"/>
          <w:w w:val="80"/>
        </w:rPr>
        <w:t>ꎮ</w:t>
      </w:r>
    </w:p>
    <w:p>
      <w:pPr>
        <w:pStyle w:val="BodyText"/>
        <w:spacing w:line="295" w:lineRule="auto"/>
        <w:ind w:right="39"/>
      </w:pPr>
      <w:r>
        <w:rPr>
          <w:w w:val="105"/>
        </w:rPr>
        <w:t>第六十二条 违反本法规定</w:t>
      </w:r>
      <w:r>
        <w:rPr>
          <w:rFonts w:ascii="MS UI Gothic" w:eastAsia="MS UI Gothic" w:hint="eastAsia"/>
          <w:w w:val="80"/>
        </w:rPr>
        <w:t>ꎬ </w:t>
      </w:r>
      <w:r>
        <w:rPr>
          <w:w w:val="105"/>
        </w:rPr>
        <w:t>重点排</w:t>
      </w:r>
      <w:r>
        <w:rPr/>
        <w:t>污单位不公开或者不如实公开环境信息</w:t>
      </w:r>
    </w:p>
    <w:p>
      <w:pPr>
        <w:pStyle w:val="BodyText"/>
        <w:spacing w:line="295" w:lineRule="auto" w:before="124"/>
        <w:ind w:right="442" w:firstLine="0"/>
        <w:rPr>
          <w:rFonts w:ascii="MS UI Gothic" w:eastAsia="MS UI Gothic" w:hint="eastAsia"/>
        </w:rPr>
      </w:pPr>
      <w:r>
        <w:rPr/>
        <w:br w:type="column"/>
      </w:r>
      <w:r>
        <w:rPr/>
        <w:t>的</w:t>
      </w:r>
      <w:r>
        <w:rPr>
          <w:rFonts w:ascii="MS UI Gothic" w:eastAsia="MS UI Gothic" w:hint="eastAsia"/>
          <w:w w:val="80"/>
        </w:rPr>
        <w:t>ꎬ </w:t>
      </w:r>
      <w:r>
        <w:rPr/>
        <w:t>由县级以上地方人民政府环境保护主管部门责令公开</w:t>
      </w:r>
      <w:r>
        <w:rPr>
          <w:rFonts w:ascii="MS UI Gothic" w:eastAsia="MS UI Gothic" w:hint="eastAsia"/>
          <w:w w:val="80"/>
        </w:rPr>
        <w:t>ꎬ </w:t>
      </w:r>
      <w:r>
        <w:rPr/>
        <w:t>处以罚款</w:t>
      </w:r>
      <w:r>
        <w:rPr>
          <w:rFonts w:ascii="MS UI Gothic" w:eastAsia="MS UI Gothic" w:hint="eastAsia"/>
          <w:w w:val="80"/>
        </w:rPr>
        <w:t>ꎬ </w:t>
      </w:r>
      <w:r>
        <w:rPr/>
        <w:t>并予以公告</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第六十三条 企业事业单位和其他生</w:t>
      </w:r>
      <w:r>
        <w:rPr/>
        <w:t>产经营者有下列行为之一</w:t>
      </w:r>
      <w:r>
        <w:rPr>
          <w:rFonts w:ascii="MS UI Gothic" w:eastAsia="MS UI Gothic" w:hint="eastAsia"/>
          <w:w w:val="80"/>
        </w:rPr>
        <w:t>ꎬ </w:t>
      </w:r>
      <w:r>
        <w:rPr/>
        <w:t>尚不构成犯罪的</w:t>
      </w:r>
      <w:r>
        <w:rPr>
          <w:rFonts w:ascii="MS UI Gothic" w:eastAsia="MS UI Gothic" w:hint="eastAsia"/>
          <w:w w:val="80"/>
        </w:rPr>
        <w:t>ꎬ </w:t>
      </w:r>
      <w:r>
        <w:rPr/>
        <w:t>除依照有关法律法规规定予以处罚外</w:t>
      </w:r>
      <w:r>
        <w:rPr>
          <w:rFonts w:ascii="MS UI Gothic" w:eastAsia="MS UI Gothic" w:hint="eastAsia"/>
          <w:w w:val="80"/>
        </w:rPr>
        <w:t>ꎬ </w:t>
      </w:r>
      <w:r>
        <w:rPr/>
        <w:t>由县级以上人民政府环境保护主管部门或者其他有关部门将案件移送公安机关</w:t>
      </w:r>
      <w:r>
        <w:rPr>
          <w:rFonts w:ascii="MS UI Gothic" w:eastAsia="MS UI Gothic" w:hint="eastAsia"/>
          <w:w w:val="80"/>
        </w:rPr>
        <w:t>ꎬ </w:t>
      </w:r>
      <w:r>
        <w:rPr/>
        <w:t>对其直接负责的主管人员和其他直接责任人员</w:t>
      </w:r>
      <w:r>
        <w:rPr>
          <w:rFonts w:ascii="MS UI Gothic" w:eastAsia="MS UI Gothic" w:hint="eastAsia"/>
          <w:w w:val="80"/>
        </w:rPr>
        <w:t>ꎬ </w:t>
      </w:r>
      <w:r>
        <w:rPr/>
        <w:t>处十日以上十五日以下拘留</w:t>
      </w:r>
      <w:r>
        <w:rPr>
          <w:rFonts w:ascii="MS UI Gothic" w:eastAsia="MS UI Gothic" w:hint="eastAsia"/>
          <w:w w:val="80"/>
        </w:rPr>
        <w:t>ꎻ</w:t>
      </w:r>
      <w:r>
        <w:rPr>
          <w:w w:val="105"/>
        </w:rPr>
        <w:t>情节较轻的</w:t>
      </w:r>
      <w:r>
        <w:rPr>
          <w:rFonts w:ascii="MS UI Gothic" w:eastAsia="MS UI Gothic" w:hint="eastAsia"/>
          <w:w w:val="80"/>
        </w:rPr>
        <w:t>ꎬ </w:t>
      </w:r>
      <w:r>
        <w:rPr>
          <w:w w:val="105"/>
        </w:rPr>
        <w:t>处五日以上十日以下拘留</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建设项目未依法进行环境影响评价</w:t>
      </w:r>
      <w:r>
        <w:rPr>
          <w:rFonts w:ascii="MS UI Gothic" w:eastAsia="MS UI Gothic" w:hint="eastAsia"/>
          <w:w w:val="80"/>
        </w:rPr>
        <w:t>ꎬ </w:t>
      </w:r>
      <w:r>
        <w:rPr>
          <w:w w:val="105"/>
        </w:rPr>
        <w:t>被责令停止建设</w:t>
      </w:r>
      <w:r>
        <w:rPr>
          <w:rFonts w:ascii="MS UI Gothic" w:eastAsia="MS UI Gothic" w:hint="eastAsia"/>
          <w:w w:val="80"/>
        </w:rPr>
        <w:t>ꎬ </w:t>
      </w:r>
      <w:r>
        <w:rPr>
          <w:w w:val="105"/>
        </w:rPr>
        <w:t>拒不执行的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违反法律规定</w:t>
      </w:r>
      <w:r>
        <w:rPr>
          <w:rFonts w:ascii="MS UI Gothic" w:eastAsia="MS UI Gothic" w:hint="eastAsia"/>
          <w:w w:val="80"/>
        </w:rPr>
        <w:t>ꎬ </w:t>
      </w:r>
      <w:r>
        <w:rPr>
          <w:w w:val="105"/>
        </w:rPr>
        <w:t>未取得排污许</w:t>
      </w:r>
      <w:r>
        <w:rPr/>
        <w:t>可证排放污染物</w:t>
      </w:r>
      <w:r>
        <w:rPr>
          <w:rFonts w:ascii="MS UI Gothic" w:eastAsia="MS UI Gothic" w:hint="eastAsia"/>
          <w:w w:val="80"/>
        </w:rPr>
        <w:t>ꎬ </w:t>
      </w:r>
      <w:r>
        <w:rPr/>
        <w:t>被责令停止排污</w:t>
      </w:r>
      <w:r>
        <w:rPr>
          <w:rFonts w:ascii="MS UI Gothic" w:eastAsia="MS UI Gothic" w:hint="eastAsia"/>
          <w:w w:val="80"/>
        </w:rPr>
        <w:t>ꎬ </w:t>
      </w:r>
      <w:r>
        <w:rPr/>
        <w:t>拒不</w:t>
      </w:r>
      <w:r>
        <w:rPr>
          <w:w w:val="105"/>
        </w:rPr>
        <w:t>执行的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通过暗管</w:t>
      </w:r>
      <w:r>
        <w:rPr>
          <w:rFonts w:ascii="MS UI Gothic" w:eastAsia="MS UI Gothic" w:hint="eastAsia"/>
          <w:w w:val="80"/>
        </w:rPr>
        <w:t>、 </w:t>
      </w:r>
      <w:r>
        <w:rPr>
          <w:w w:val="105"/>
        </w:rPr>
        <w:t>渗井</w:t>
      </w:r>
      <w:r>
        <w:rPr>
          <w:rFonts w:ascii="MS UI Gothic" w:eastAsia="MS UI Gothic" w:hint="eastAsia"/>
          <w:w w:val="80"/>
        </w:rPr>
        <w:t>、 </w:t>
      </w:r>
      <w:r>
        <w:rPr>
          <w:w w:val="105"/>
        </w:rPr>
        <w:t>渗坑</w:t>
      </w:r>
      <w:r>
        <w:rPr>
          <w:rFonts w:ascii="MS UI Gothic" w:eastAsia="MS UI Gothic" w:hint="eastAsia"/>
          <w:w w:val="80"/>
        </w:rPr>
        <w:t>、 </w:t>
      </w:r>
      <w:r>
        <w:rPr>
          <w:w w:val="105"/>
        </w:rPr>
        <w:t>灌注或者篡改</w:t>
      </w:r>
      <w:r>
        <w:rPr>
          <w:rFonts w:ascii="MS UI Gothic" w:eastAsia="MS UI Gothic" w:hint="eastAsia"/>
          <w:w w:val="80"/>
        </w:rPr>
        <w:t>、 </w:t>
      </w:r>
      <w:r>
        <w:rPr>
          <w:w w:val="105"/>
        </w:rPr>
        <w:t>伪造监测数据</w:t>
      </w:r>
      <w:r>
        <w:rPr>
          <w:rFonts w:ascii="MS UI Gothic" w:eastAsia="MS UI Gothic" w:hint="eastAsia"/>
          <w:w w:val="80"/>
        </w:rPr>
        <w:t>ꎬ </w:t>
      </w:r>
      <w:r>
        <w:rPr>
          <w:w w:val="105"/>
        </w:rPr>
        <w:t>或者不正常运</w:t>
      </w:r>
      <w:r>
        <w:rPr/>
        <w:t>行防治污染设施等逃避监管的方式违法排</w:t>
      </w:r>
      <w:r>
        <w:rPr>
          <w:w w:val="105"/>
        </w:rPr>
        <w:t>放污染物的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3"/>
          <w:w w:val="105"/>
        </w:rPr>
        <w:t>四</w:t>
      </w:r>
      <w:r>
        <w:rPr>
          <w:rFonts w:ascii="MS UI Gothic" w:eastAsia="MS UI Gothic" w:hint="eastAsia"/>
          <w:spacing w:val="17"/>
          <w:w w:val="150"/>
        </w:rPr>
        <w:t>) </w:t>
      </w:r>
      <w:r>
        <w:rPr>
          <w:spacing w:val="17"/>
          <w:w w:val="105"/>
        </w:rPr>
        <w:t>生产</w:t>
      </w:r>
      <w:r>
        <w:rPr>
          <w:rFonts w:ascii="MS UI Gothic" w:eastAsia="MS UI Gothic" w:hint="eastAsia"/>
          <w:spacing w:val="6"/>
          <w:w w:val="80"/>
        </w:rPr>
        <w:t>、 </w:t>
      </w:r>
      <w:r>
        <w:rPr>
          <w:spacing w:val="26"/>
          <w:w w:val="105"/>
        </w:rPr>
        <w:t>使用国家明令禁止生</w:t>
      </w:r>
      <w:r>
        <w:rPr>
          <w:spacing w:val="3"/>
          <w:w w:val="105"/>
        </w:rPr>
        <w:t>产</w:t>
      </w:r>
      <w:r>
        <w:rPr>
          <w:rFonts w:ascii="MS UI Gothic" w:eastAsia="MS UI Gothic" w:hint="eastAsia"/>
          <w:spacing w:val="2"/>
          <w:w w:val="80"/>
        </w:rPr>
        <w:t>、 </w:t>
      </w:r>
      <w:r>
        <w:rPr>
          <w:spacing w:val="15"/>
          <w:w w:val="105"/>
        </w:rPr>
        <w:t>使用的农药</w:t>
      </w:r>
      <w:r>
        <w:rPr>
          <w:rFonts w:ascii="MS UI Gothic" w:eastAsia="MS UI Gothic" w:hint="eastAsia"/>
          <w:spacing w:val="6"/>
          <w:w w:val="80"/>
        </w:rPr>
        <w:t>ꎬ </w:t>
      </w:r>
      <w:r>
        <w:rPr>
          <w:spacing w:val="19"/>
          <w:w w:val="105"/>
        </w:rPr>
        <w:t>被责令改正</w:t>
      </w:r>
      <w:r>
        <w:rPr>
          <w:rFonts w:ascii="MS UI Gothic" w:eastAsia="MS UI Gothic" w:hint="eastAsia"/>
          <w:spacing w:val="6"/>
          <w:w w:val="80"/>
        </w:rPr>
        <w:t>ꎬ </w:t>
      </w:r>
      <w:r>
        <w:rPr>
          <w:spacing w:val="16"/>
          <w:w w:val="105"/>
        </w:rPr>
        <w:t>拒不改</w:t>
      </w:r>
      <w:r>
        <w:rPr>
          <w:spacing w:val="3"/>
          <w:w w:val="105"/>
        </w:rPr>
        <w:t>正的</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spacing w:val="4"/>
        </w:rPr>
        <w:t>第六十四条 因污染环境和破坏生态</w:t>
      </w:r>
      <w:r>
        <w:rPr>
          <w:spacing w:val="7"/>
        </w:rPr>
        <w:t>造成损害的</w:t>
      </w:r>
      <w:r>
        <w:rPr>
          <w:rFonts w:ascii="MS UI Gothic" w:hAnsi="MS UI Gothic" w:eastAsia="MS UI Gothic" w:hint="eastAsia"/>
          <w:spacing w:val="14"/>
          <w:w w:val="80"/>
        </w:rPr>
        <w:t>ꎬ </w:t>
      </w:r>
      <w:r>
        <w:rPr>
          <w:spacing w:val="17"/>
        </w:rPr>
        <w:t>应当依照 </w:t>
      </w:r>
      <w:r>
        <w:rPr>
          <w:rFonts w:ascii="MS UI Gothic" w:hAnsi="MS UI Gothic" w:eastAsia="MS UI Gothic" w:hint="eastAsia"/>
          <w:spacing w:val="-7"/>
          <w:w w:val="80"/>
        </w:rPr>
        <w:t>« </w:t>
      </w:r>
      <w:r>
        <w:rPr>
          <w:spacing w:val="17"/>
        </w:rPr>
        <w:t>中华人民共和</w:t>
      </w:r>
      <w:r>
        <w:rPr>
          <w:spacing w:val="24"/>
        </w:rPr>
        <w:t>国侵权责任法</w:t>
      </w:r>
      <w:r>
        <w:rPr>
          <w:rFonts w:ascii="MS UI Gothic" w:hAnsi="MS UI Gothic" w:eastAsia="MS UI Gothic" w:hint="eastAsia"/>
          <w:spacing w:val="9"/>
          <w:w w:val="80"/>
        </w:rPr>
        <w:t>» </w:t>
      </w:r>
      <w:r>
        <w:rPr>
          <w:spacing w:val="30"/>
        </w:rPr>
        <w:t>的有关规定承担侵权</w:t>
      </w:r>
      <w:r>
        <w:rPr>
          <w:spacing w:val="3"/>
        </w:rPr>
        <w:t>责任</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spacing w:val="4"/>
          <w:w w:val="105"/>
        </w:rPr>
        <w:t>第六十五条 环境影响评价机构</w:t>
      </w:r>
      <w:r>
        <w:rPr>
          <w:rFonts w:ascii="MS UI Gothic" w:eastAsia="MS UI Gothic" w:hint="eastAsia"/>
          <w:spacing w:val="19"/>
          <w:w w:val="80"/>
        </w:rPr>
        <w:t>、 </w:t>
      </w:r>
      <w:r>
        <w:rPr>
          <w:w w:val="105"/>
        </w:rPr>
        <w:t>环</w:t>
      </w:r>
      <w:r>
        <w:rPr>
          <w:spacing w:val="2"/>
        </w:rPr>
        <w:t>境监测机构以及从事环境监测设备和防治</w:t>
      </w:r>
      <w:r>
        <w:rPr>
          <w:spacing w:val="3"/>
          <w:w w:val="105"/>
        </w:rPr>
        <w:t>污染设施维护</w:t>
      </w:r>
      <w:r>
        <w:rPr>
          <w:rFonts w:ascii="MS UI Gothic" w:eastAsia="MS UI Gothic" w:hint="eastAsia"/>
          <w:w w:val="80"/>
        </w:rPr>
        <w:t>、 </w:t>
      </w:r>
      <w:r>
        <w:rPr>
          <w:spacing w:val="3"/>
          <w:w w:val="105"/>
        </w:rPr>
        <w:t>运营的机构</w:t>
      </w:r>
      <w:r>
        <w:rPr>
          <w:rFonts w:ascii="MS UI Gothic" w:eastAsia="MS UI Gothic" w:hint="eastAsia"/>
          <w:w w:val="80"/>
        </w:rPr>
        <w:t>ꎬ </w:t>
      </w:r>
      <w:r>
        <w:rPr>
          <w:spacing w:val="2"/>
          <w:w w:val="105"/>
        </w:rPr>
        <w:t>在有关环境</w:t>
      </w:r>
      <w:r>
        <w:rPr>
          <w:spacing w:val="3"/>
        </w:rPr>
        <w:t>服务活动中弄虚作假</w:t>
      </w:r>
      <w:r>
        <w:rPr>
          <w:rFonts w:ascii="MS UI Gothic" w:eastAsia="MS UI Gothic" w:hint="eastAsia"/>
          <w:spacing w:val="20"/>
          <w:w w:val="80"/>
        </w:rPr>
        <w:t>ꎬ </w:t>
      </w:r>
      <w:r>
        <w:rPr>
          <w:spacing w:val="2"/>
        </w:rPr>
        <w:t>对造成的环境污染</w:t>
      </w:r>
      <w:r>
        <w:rPr>
          <w:spacing w:val="3"/>
        </w:rPr>
        <w:t>和生态破坏负有责任的</w:t>
      </w:r>
      <w:r>
        <w:rPr>
          <w:rFonts w:ascii="MS UI Gothic" w:eastAsia="MS UI Gothic" w:hint="eastAsia"/>
          <w:spacing w:val="20"/>
          <w:w w:val="80"/>
        </w:rPr>
        <w:t>ꎬ </w:t>
      </w:r>
      <w:r>
        <w:rPr>
          <w:spacing w:val="2"/>
        </w:rPr>
        <w:t>除依照有关法律</w:t>
      </w:r>
      <w:r>
        <w:rPr>
          <w:spacing w:val="3"/>
        </w:rPr>
        <w:t>法规规定予以处罚外</w:t>
      </w:r>
      <w:r>
        <w:rPr>
          <w:rFonts w:ascii="MS UI Gothic" w:eastAsia="MS UI Gothic" w:hint="eastAsia"/>
          <w:spacing w:val="20"/>
          <w:w w:val="80"/>
        </w:rPr>
        <w:t>ꎬ </w:t>
      </w:r>
      <w:r>
        <w:rPr>
          <w:spacing w:val="2"/>
        </w:rPr>
        <w:t>还应当与造成环境</w:t>
      </w:r>
      <w:r>
        <w:rPr>
          <w:spacing w:val="11"/>
        </w:rPr>
        <w:t>污染和生态破坏的其他责任者承担连带</w:t>
      </w:r>
      <w:r>
        <w:rPr>
          <w:spacing w:val="3"/>
          <w:w w:val="105"/>
        </w:rPr>
        <w:t>责任</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第六十六条 提起环境损害赔偿诉讼</w:t>
      </w:r>
      <w:r>
        <w:rPr/>
        <w:t>的时效期间为三年</w:t>
      </w:r>
      <w:r>
        <w:rPr>
          <w:rFonts w:ascii="MS UI Gothic" w:eastAsia="MS UI Gothic" w:hint="eastAsia"/>
          <w:w w:val="80"/>
        </w:rPr>
        <w:t>ꎬ </w:t>
      </w:r>
      <w:r>
        <w:rPr/>
        <w:t>从当事人知道或者应</w:t>
      </w:r>
      <w:r>
        <w:rPr>
          <w:w w:val="105"/>
        </w:rPr>
        <w:t>当知道其受到损害时起计算</w:t>
      </w:r>
      <w:r>
        <w:rPr>
          <w:rFonts w:ascii="MS UI Gothic" w:eastAsia="MS UI Gothic" w:hint="eastAsia"/>
          <w:w w:val="80"/>
        </w:rPr>
        <w:t>ꎮ</w:t>
      </w:r>
    </w:p>
    <w:p>
      <w:pPr>
        <w:pStyle w:val="BodyText"/>
        <w:tabs>
          <w:tab w:pos="1801" w:val="left" w:leader="none"/>
        </w:tabs>
        <w:spacing w:line="254" w:lineRule="exact"/>
        <w:ind w:left="543" w:firstLine="0"/>
        <w:jc w:val="left"/>
      </w:pPr>
      <w:r>
        <w:rPr>
          <w:spacing w:val="3"/>
          <w:w w:val="105"/>
        </w:rPr>
        <w:t>第六十七</w:t>
      </w:r>
      <w:r>
        <w:rPr>
          <w:w w:val="105"/>
        </w:rPr>
        <w:t>条</w:t>
        <w:tab/>
      </w:r>
      <w:r>
        <w:rPr>
          <w:spacing w:val="3"/>
          <w:w w:val="105"/>
        </w:rPr>
        <w:t>上级人民政府及其环</w:t>
      </w:r>
      <w:r>
        <w:rPr>
          <w:w w:val="105"/>
        </w:rPr>
        <w:t>境</w:t>
      </w:r>
    </w:p>
    <w:p>
      <w:pPr>
        <w:spacing w:after="0" w:line="254"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１２０４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保护主管部门应当加强对下级人民政府及其有关部门环境保护工作的监督</w:t>
      </w:r>
      <w:r>
        <w:rPr>
          <w:rFonts w:ascii="MS UI Gothic" w:eastAsia="MS UI Gothic" w:hint="eastAsia"/>
          <w:w w:val="80"/>
        </w:rPr>
        <w:t>ꎮ </w:t>
      </w:r>
      <w:r>
        <w:rPr/>
        <w:t>发现有关工作人员有违法行为</w:t>
      </w:r>
      <w:r>
        <w:rPr>
          <w:rFonts w:ascii="MS UI Gothic" w:eastAsia="MS UI Gothic" w:hint="eastAsia"/>
          <w:w w:val="80"/>
        </w:rPr>
        <w:t>ꎬ </w:t>
      </w:r>
      <w:r>
        <w:rPr/>
        <w:t>依法应当给予处分的</w:t>
      </w:r>
      <w:r>
        <w:rPr>
          <w:rFonts w:ascii="MS UI Gothic" w:eastAsia="MS UI Gothic" w:hint="eastAsia"/>
          <w:w w:val="80"/>
        </w:rPr>
        <w:t>ꎬ </w:t>
      </w:r>
      <w:r>
        <w:rPr/>
        <w:t>应当向其任免机关或者监察机关提出处分建议</w:t>
      </w:r>
      <w:r>
        <w:rPr>
          <w:rFonts w:ascii="MS UI Gothic" w:eastAsia="MS UI Gothic" w:hint="eastAsia"/>
          <w:w w:val="80"/>
        </w:rPr>
        <w:t>ꎮ</w:t>
      </w:r>
    </w:p>
    <w:p>
      <w:pPr>
        <w:pStyle w:val="BodyText"/>
        <w:spacing w:line="295" w:lineRule="auto"/>
        <w:ind w:left="440"/>
        <w:rPr>
          <w:rFonts w:ascii="MS UI Gothic" w:eastAsia="MS UI Gothic" w:hint="eastAsia"/>
        </w:rPr>
      </w:pPr>
      <w:r>
        <w:rPr/>
        <w:t>依法应当给予行政处罚</w:t>
      </w:r>
      <w:r>
        <w:rPr>
          <w:rFonts w:ascii="MS UI Gothic" w:eastAsia="MS UI Gothic" w:hint="eastAsia"/>
          <w:w w:val="80"/>
        </w:rPr>
        <w:t>ꎬ </w:t>
      </w:r>
      <w:r>
        <w:rPr/>
        <w:t>而有关环境保护主管部门不给予行政处罚的</w:t>
      </w:r>
      <w:r>
        <w:rPr>
          <w:rFonts w:ascii="MS UI Gothic" w:eastAsia="MS UI Gothic" w:hint="eastAsia"/>
          <w:w w:val="80"/>
        </w:rPr>
        <w:t>ꎬ </w:t>
      </w:r>
      <w:r>
        <w:rPr/>
        <w:t>上级人民政府环境保护主管部门可以直接作出行政处罚的决定</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第六十八条 地方各级人民政府</w:t>
      </w:r>
      <w:r>
        <w:rPr>
          <w:rFonts w:ascii="MS UI Gothic" w:eastAsia="MS UI Gothic" w:hint="eastAsia"/>
          <w:w w:val="80"/>
        </w:rPr>
        <w:t>、 </w:t>
      </w:r>
      <w:r>
        <w:rPr>
          <w:w w:val="105"/>
        </w:rPr>
        <w:t>县</w:t>
      </w:r>
      <w:r>
        <w:rPr/>
        <w:t>级以上人民政府环境保护主管部门和其他负有环境保护监督管理职责的部门有下列行为之一的</w:t>
      </w:r>
      <w:r>
        <w:rPr>
          <w:rFonts w:ascii="MS UI Gothic" w:eastAsia="MS UI Gothic" w:hint="eastAsia"/>
          <w:w w:val="80"/>
        </w:rPr>
        <w:t>ꎬ </w:t>
      </w:r>
      <w:r>
        <w:rPr/>
        <w:t>对直接负责的主管人员和其</w:t>
      </w:r>
      <w:r>
        <w:rPr>
          <w:w w:val="105"/>
        </w:rPr>
        <w:t>他直接责任人员给予记过</w:t>
      </w:r>
      <w:r>
        <w:rPr>
          <w:rFonts w:ascii="MS UI Gothic" w:eastAsia="MS UI Gothic" w:hint="eastAsia"/>
          <w:w w:val="80"/>
        </w:rPr>
        <w:t>、 </w:t>
      </w:r>
      <w:r>
        <w:rPr>
          <w:w w:val="105"/>
        </w:rPr>
        <w:t>记大过或者降</w:t>
      </w:r>
      <w:r>
        <w:rPr/>
        <w:t>级处分</w:t>
      </w:r>
      <w:r>
        <w:rPr>
          <w:rFonts w:ascii="MS UI Gothic" w:eastAsia="MS UI Gothic" w:hint="eastAsia"/>
          <w:w w:val="80"/>
        </w:rPr>
        <w:t>ꎻ </w:t>
      </w:r>
      <w:r>
        <w:rPr/>
        <w:t>造成严重后果的</w:t>
      </w:r>
      <w:r>
        <w:rPr>
          <w:rFonts w:ascii="MS UI Gothic" w:eastAsia="MS UI Gothic" w:hint="eastAsia"/>
          <w:w w:val="80"/>
        </w:rPr>
        <w:t>ꎬ </w:t>
      </w:r>
      <w:r>
        <w:rPr/>
        <w:t>给予撤职或者</w:t>
      </w:r>
      <w:r>
        <w:rPr>
          <w:w w:val="105"/>
        </w:rPr>
        <w:t>开除处分</w:t>
      </w:r>
      <w:r>
        <w:rPr>
          <w:rFonts w:ascii="MS UI Gothic" w:eastAsia="MS UI Gothic" w:hint="eastAsia"/>
          <w:w w:val="80"/>
        </w:rPr>
        <w:t>ꎬ </w:t>
      </w:r>
      <w:r>
        <w:rPr>
          <w:w w:val="105"/>
        </w:rPr>
        <w:t>其主要负责人应当引咎辞职</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不符合行政许可条件准予行政</w:t>
      </w:r>
      <w:r>
        <w:rPr>
          <w:w w:val="110"/>
        </w:rPr>
        <w:t>许可的</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spacing w:val="-41"/>
          <w:w w:val="145"/>
        </w:rPr>
        <w:t>( </w:t>
      </w:r>
      <w:r>
        <w:rPr>
          <w:spacing w:val="3"/>
          <w:w w:val="110"/>
        </w:rPr>
        <w:t>二</w:t>
      </w:r>
      <w:r>
        <w:rPr>
          <w:rFonts w:ascii="MS UI Gothic" w:eastAsia="MS UI Gothic" w:hint="eastAsia"/>
          <w:spacing w:val="-22"/>
          <w:w w:val="145"/>
        </w:rPr>
        <w:t>) </w:t>
      </w:r>
      <w:r>
        <w:rPr>
          <w:spacing w:val="3"/>
          <w:w w:val="110"/>
        </w:rPr>
        <w:t>对环境违法行为进行包庇的</w:t>
      </w:r>
      <w:r>
        <w:rPr>
          <w:rFonts w:ascii="MS UI Gothic" w:eastAsia="MS UI Gothic" w:hint="eastAsia"/>
          <w:w w:val="80"/>
        </w:rPr>
        <w:t>ꎻ</w:t>
      </w:r>
    </w:p>
    <w:p>
      <w:pPr>
        <w:pStyle w:val="BodyText"/>
        <w:spacing w:line="295" w:lineRule="auto" w:before="45"/>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依法应当作出责令停业</w:t>
      </w:r>
      <w:r>
        <w:rPr>
          <w:rFonts w:ascii="MS UI Gothic" w:eastAsia="MS UI Gothic" w:hint="eastAsia"/>
          <w:w w:val="80"/>
        </w:rPr>
        <w:t>、 </w:t>
      </w:r>
      <w:r>
        <w:rPr>
          <w:w w:val="105"/>
        </w:rPr>
        <w:t>关闭的决定而未作出的</w:t>
      </w:r>
      <w:r>
        <w:rPr>
          <w:rFonts w:ascii="MS UI Gothic" w:eastAsia="MS UI Gothic" w:hint="eastAsia"/>
          <w:w w:val="80"/>
        </w:rPr>
        <w:t>ꎻ</w:t>
      </w:r>
    </w:p>
    <w:p>
      <w:pPr>
        <w:pStyle w:val="BodyText"/>
        <w:spacing w:line="295" w:lineRule="auto" w:before="124"/>
        <w:ind w:left="383" w:right="126"/>
        <w:rPr>
          <w:rFonts w:ascii="MS UI Gothic" w:eastAsia="MS UI Gothic" w:hint="eastAsia"/>
        </w:rPr>
      </w:pPr>
      <w:r>
        <w:rPr/>
        <w:br w:type="column"/>
      </w:r>
      <w:r>
        <w:rPr>
          <w:rFonts w:ascii="MS UI Gothic" w:eastAsia="MS UI Gothic" w:hint="eastAsia"/>
          <w:w w:val="150"/>
        </w:rPr>
        <w:t>( </w:t>
      </w:r>
      <w:r>
        <w:rPr>
          <w:w w:val="105"/>
        </w:rPr>
        <w:t>四</w:t>
      </w:r>
      <w:r>
        <w:rPr>
          <w:rFonts w:ascii="MS UI Gothic" w:eastAsia="MS UI Gothic" w:hint="eastAsia"/>
          <w:w w:val="150"/>
        </w:rPr>
        <w:t>) </w:t>
      </w:r>
      <w:r>
        <w:rPr>
          <w:w w:val="105"/>
        </w:rPr>
        <w:t>对超标排放污染物</w:t>
      </w:r>
      <w:r>
        <w:rPr>
          <w:rFonts w:ascii="MS UI Gothic" w:eastAsia="MS UI Gothic" w:hint="eastAsia"/>
          <w:w w:val="80"/>
        </w:rPr>
        <w:t>、  </w:t>
      </w:r>
      <w:r>
        <w:rPr>
          <w:w w:val="105"/>
        </w:rPr>
        <w:t>采用逃避监管的方式排放污染物</w:t>
      </w:r>
      <w:r>
        <w:rPr>
          <w:rFonts w:ascii="MS UI Gothic" w:eastAsia="MS UI Gothic" w:hint="eastAsia"/>
          <w:w w:val="80"/>
        </w:rPr>
        <w:t>、 </w:t>
      </w:r>
      <w:r>
        <w:rPr>
          <w:w w:val="105"/>
        </w:rPr>
        <w:t>造成环境事故以</w:t>
      </w:r>
      <w:r>
        <w:rPr/>
        <w:t>及不落实生态保护措施造成生态破坏等行</w:t>
      </w:r>
      <w:r>
        <w:rPr>
          <w:w w:val="105"/>
        </w:rPr>
        <w:t>为</w:t>
      </w:r>
      <w:r>
        <w:rPr>
          <w:rFonts w:ascii="MS UI Gothic" w:eastAsia="MS UI Gothic" w:hint="eastAsia"/>
          <w:w w:val="80"/>
        </w:rPr>
        <w:t>ꎬ </w:t>
      </w:r>
      <w:r>
        <w:rPr>
          <w:w w:val="105"/>
        </w:rPr>
        <w:t>发现或者接到举报未及时查处的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违反本法规定</w:t>
      </w:r>
      <w:r>
        <w:rPr>
          <w:rFonts w:ascii="MS UI Gothic" w:eastAsia="MS UI Gothic" w:hint="eastAsia"/>
          <w:w w:val="80"/>
        </w:rPr>
        <w:t>ꎬ </w:t>
      </w:r>
      <w:r>
        <w:rPr>
          <w:w w:val="105"/>
        </w:rPr>
        <w:t>查封</w:t>
      </w:r>
      <w:r>
        <w:rPr>
          <w:rFonts w:ascii="MS UI Gothic" w:eastAsia="MS UI Gothic" w:hint="eastAsia"/>
          <w:w w:val="80"/>
        </w:rPr>
        <w:t>、 </w:t>
      </w:r>
      <w:r>
        <w:rPr>
          <w:w w:val="105"/>
        </w:rPr>
        <w:t>扣押企业事业单位和其他生产经营者的设施</w:t>
      </w:r>
      <w:r>
        <w:rPr>
          <w:rFonts w:ascii="MS UI Gothic" w:eastAsia="MS UI Gothic" w:hint="eastAsia"/>
          <w:w w:val="80"/>
        </w:rPr>
        <w:t>、 </w:t>
      </w:r>
      <w:r>
        <w:rPr>
          <w:w w:val="105"/>
        </w:rPr>
        <w:t>设备的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篡改</w:t>
      </w:r>
      <w:r>
        <w:rPr>
          <w:rFonts w:ascii="MS UI Gothic" w:eastAsia="MS UI Gothic" w:hint="eastAsia"/>
          <w:w w:val="80"/>
        </w:rPr>
        <w:t>、 </w:t>
      </w:r>
      <w:r>
        <w:rPr>
          <w:w w:val="105"/>
        </w:rPr>
        <w:t>伪造或者指使篡改</w:t>
      </w:r>
      <w:r>
        <w:rPr>
          <w:rFonts w:ascii="MS UI Gothic" w:eastAsia="MS UI Gothic" w:hint="eastAsia"/>
          <w:w w:val="80"/>
        </w:rPr>
        <w:t>、 </w:t>
      </w:r>
      <w:r>
        <w:rPr>
          <w:w w:val="105"/>
        </w:rPr>
        <w:t>伪造监测数据的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七</w:t>
      </w:r>
      <w:r>
        <w:rPr>
          <w:rFonts w:ascii="MS UI Gothic" w:eastAsia="MS UI Gothic" w:hint="eastAsia"/>
          <w:w w:val="105"/>
        </w:rPr>
        <w:t>) </w:t>
      </w:r>
      <w:r>
        <w:rPr>
          <w:w w:val="105"/>
        </w:rPr>
        <w:t>应当依法公开环境信息而未公</w:t>
      </w:r>
      <w:r>
        <w:rPr>
          <w:w w:val="110"/>
        </w:rPr>
        <w:t>开的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将征收的排污费截留</w:t>
      </w:r>
      <w:r>
        <w:rPr>
          <w:rFonts w:ascii="MS UI Gothic" w:eastAsia="MS UI Gothic" w:hint="eastAsia"/>
          <w:w w:val="80"/>
        </w:rPr>
        <w:t>、  </w:t>
      </w:r>
      <w:r>
        <w:rPr>
          <w:w w:val="105"/>
        </w:rPr>
        <w:t>挤占或者挪作他用的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spacing w:val="-37"/>
          <w:w w:val="135"/>
        </w:rPr>
        <w:t>( </w:t>
      </w:r>
      <w:r>
        <w:rPr>
          <w:spacing w:val="29"/>
          <w:w w:val="110"/>
        </w:rPr>
        <w:t>九</w:t>
      </w:r>
      <w:r>
        <w:rPr>
          <w:rFonts w:ascii="MS UI Gothic" w:eastAsia="MS UI Gothic" w:hint="eastAsia"/>
          <w:spacing w:val="-14"/>
          <w:w w:val="135"/>
        </w:rPr>
        <w:t>) </w:t>
      </w:r>
      <w:r>
        <w:rPr>
          <w:spacing w:val="40"/>
          <w:w w:val="110"/>
        </w:rPr>
        <w:t>法律法规规定的其他违法</w:t>
      </w:r>
      <w:r>
        <w:rPr>
          <w:spacing w:val="3"/>
          <w:w w:val="110"/>
        </w:rPr>
        <w:t>行为</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第六十九条 违反本法规定</w:t>
      </w:r>
      <w:r>
        <w:rPr>
          <w:rFonts w:ascii="MS UI Gothic" w:eastAsia="MS UI Gothic" w:hint="eastAsia"/>
          <w:w w:val="80"/>
        </w:rPr>
        <w:t>ꎬ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269" w:val="left" w:leader="none"/>
          <w:tab w:pos="2898" w:val="left" w:leader="none"/>
        </w:tabs>
        <w:spacing w:before="144"/>
        <w:ind w:left="1431" w:firstLine="0"/>
        <w:jc w:val="left"/>
      </w:pPr>
      <w:r>
        <w:rPr>
          <w:spacing w:val="3"/>
          <w:w w:val="105"/>
        </w:rPr>
        <w:t>第七</w:t>
      </w:r>
      <w:r>
        <w:rPr>
          <w:w w:val="105"/>
        </w:rPr>
        <w:t>章</w:t>
        <w:tab/>
        <w:t>附</w:t>
        <w:tab/>
        <w:t>则</w:t>
      </w:r>
    </w:p>
    <w:p>
      <w:pPr>
        <w:pStyle w:val="BodyText"/>
        <w:spacing w:line="295" w:lineRule="auto" w:before="215"/>
        <w:ind w:left="383" w:right="126"/>
        <w:rPr>
          <w:rFonts w:ascii="MS UI Gothic" w:eastAsia="MS UI Gothic" w:hint="eastAsia"/>
        </w:rPr>
      </w:pPr>
      <w:r>
        <w:rPr>
          <w:w w:val="95"/>
        </w:rPr>
        <w:t>第七十条 本法自 </w:t>
      </w:r>
      <w:r>
        <w:rPr>
          <w:rFonts w:ascii="MS UI Gothic" w:eastAsia="MS UI Gothic" w:hint="eastAsia"/>
          <w:w w:val="95"/>
        </w:rPr>
        <w:t>２０１５ </w:t>
      </w:r>
      <w:r>
        <w:rPr>
          <w:w w:val="95"/>
        </w:rPr>
        <w:t>年 </w:t>
      </w:r>
      <w:r>
        <w:rPr>
          <w:rFonts w:ascii="MS UI Gothic" w:eastAsia="MS UI Gothic" w:hint="eastAsia"/>
          <w:w w:val="95"/>
        </w:rPr>
        <w:t>１ </w:t>
      </w:r>
      <w:r>
        <w:rPr>
          <w:w w:val="95"/>
        </w:rPr>
        <w:t>月 </w:t>
      </w:r>
      <w:r>
        <w:rPr>
          <w:rFonts w:ascii="MS UI Gothic" w:eastAsia="MS UI Gothic" w:hint="eastAsia"/>
          <w:w w:val="95"/>
        </w:rPr>
        <w:t>１ </w:t>
      </w:r>
      <w:r>
        <w:rPr>
          <w:w w:val="95"/>
        </w:rPr>
        <w:t>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spacing w:before="2"/>
        <w:ind w:left="0" w:firstLine="0"/>
        <w:jc w:val="left"/>
        <w:rPr>
          <w:rFonts w:ascii="MS UI Gothic"/>
          <w:sz w:val="8"/>
        </w:rPr>
      </w:pPr>
    </w:p>
    <w:p>
      <w:pPr>
        <w:pStyle w:val="Heading3"/>
        <w:ind w:right="48"/>
        <w:rPr>
          <w:rFonts w:ascii="Microsoft Yi Baiti" w:eastAsia="Microsoft Yi Baiti" w:hint="eastAsia"/>
        </w:rPr>
      </w:pPr>
      <w:r>
        <w:rPr/>
        <w:t>中华人民共和国防沙治沙法 </w:t>
      </w:r>
      <w:r>
        <w:rPr>
          <w:rFonts w:ascii="Microsoft Yi Baiti" w:eastAsia="Microsoft Yi Baiti" w:hint="eastAsia"/>
        </w:rPr>
        <w:t>(</w:t>
      </w:r>
      <w:r>
        <w:rPr>
          <w:rFonts w:ascii="MS UI Gothic" w:eastAsia="MS UI Gothic" w:hint="eastAsia"/>
        </w:rPr>
        <w:t>２０１８ </w:t>
      </w:r>
      <w:r>
        <w:rPr/>
        <w:t>年修正</w:t>
      </w:r>
      <w:r>
        <w:rPr>
          <w:rFonts w:ascii="Microsoft Yi Baiti" w:eastAsia="Microsoft Yi Baiti" w:hint="eastAsia"/>
        </w:rPr>
        <w:t>)</w:t>
      </w:r>
    </w:p>
    <w:p>
      <w:pPr>
        <w:pStyle w:val="BodyText"/>
        <w:tabs>
          <w:tab w:pos="7335" w:val="left" w:leader="none"/>
        </w:tabs>
        <w:spacing w:before="366"/>
        <w:ind w:left="0" w:right="126" w:firstLine="0"/>
        <w:jc w:val="right"/>
      </w:pPr>
      <w:r>
        <w:rPr>
          <w:rFonts w:ascii="Microsoft Yi Baiti" w:eastAsia="Microsoft Yi Baiti" w:hint="eastAsia"/>
          <w:spacing w:val="2"/>
        </w:rPr>
        <w:t>(</w:t>
      </w:r>
      <w:r>
        <w:rPr>
          <w:rFonts w:ascii="MS UI Gothic" w:eastAsia="MS UI Gothic" w:hint="eastAsia"/>
          <w:spacing w:val="2"/>
        </w:rPr>
        <w:t>２００１</w:t>
      </w:r>
      <w:r>
        <w:rPr>
          <w:rFonts w:ascii="MS UI Gothic" w:eastAsia="MS UI Gothic" w:hint="eastAsia"/>
          <w:spacing w:val="-14"/>
        </w:rPr>
        <w:t> </w:t>
      </w:r>
      <w:r>
        <w:rPr/>
        <w:t>年</w:t>
      </w:r>
      <w:r>
        <w:rPr>
          <w:spacing w:val="-59"/>
        </w:rPr>
        <w:t> </w:t>
      </w:r>
      <w:r>
        <w:rPr>
          <w:rFonts w:ascii="MS UI Gothic" w:eastAsia="MS UI Gothic" w:hint="eastAsia"/>
        </w:rPr>
        <w:t>８</w:t>
      </w:r>
      <w:r>
        <w:rPr>
          <w:rFonts w:ascii="MS UI Gothic" w:eastAsia="MS UI Gothic" w:hint="eastAsia"/>
          <w:spacing w:val="-13"/>
        </w:rPr>
        <w:t> </w:t>
      </w:r>
      <w:r>
        <w:rPr/>
        <w:t>月</w:t>
      </w:r>
      <w:r>
        <w:rPr>
          <w:spacing w:val="-59"/>
        </w:rPr>
        <w:t> </w:t>
      </w:r>
      <w:r>
        <w:rPr>
          <w:rFonts w:ascii="MS UI Gothic" w:eastAsia="MS UI Gothic" w:hint="eastAsia"/>
        </w:rPr>
        <w:t>３１</w:t>
      </w:r>
      <w:r>
        <w:rPr>
          <w:rFonts w:ascii="MS UI Gothic" w:eastAsia="MS UI Gothic" w:hint="eastAsia"/>
          <w:spacing w:val="-13"/>
        </w:rPr>
        <w:t> </w:t>
      </w:r>
      <w:r>
        <w:rPr>
          <w:spacing w:val="3"/>
        </w:rPr>
        <w:t>日第九届全</w:t>
      </w:r>
      <w:r>
        <w:rPr>
          <w:spacing w:val="9"/>
        </w:rPr>
        <w:t>国人民代表大会常务委</w:t>
      </w:r>
      <w:r>
        <w:rPr>
          <w:spacing w:val="11"/>
        </w:rPr>
        <w:t>员会第二十三次会议通</w:t>
      </w:r>
      <w:r>
        <w:rPr/>
        <w:t>过</w:t>
        <w:tab/>
      </w:r>
      <w:r>
        <w:rPr>
          <w:spacing w:val="-1"/>
        </w:rPr>
        <w:t>根</w:t>
      </w:r>
    </w:p>
    <w:p>
      <w:pPr>
        <w:pStyle w:val="BodyText"/>
        <w:spacing w:before="58"/>
        <w:ind w:left="0" w:right="126" w:firstLine="0"/>
        <w:jc w:val="right"/>
      </w:pPr>
      <w:r>
        <w:rPr>
          <w:spacing w:val="-30"/>
        </w:rPr>
        <w:t>据 </w:t>
      </w:r>
      <w:r>
        <w:rPr>
          <w:rFonts w:ascii="MS UI Gothic" w:hAnsi="MS UI Gothic" w:eastAsia="MS UI Gothic" w:hint="eastAsia"/>
          <w:spacing w:val="-3"/>
        </w:rPr>
        <w:t>２０１８ </w:t>
      </w:r>
      <w:r>
        <w:rPr>
          <w:spacing w:val="-29"/>
        </w:rPr>
        <w:t>年 </w:t>
      </w:r>
      <w:r>
        <w:rPr>
          <w:rFonts w:ascii="MS UI Gothic" w:hAnsi="MS UI Gothic" w:eastAsia="MS UI Gothic" w:hint="eastAsia"/>
          <w:spacing w:val="-5"/>
        </w:rPr>
        <w:t>１０ </w:t>
      </w:r>
      <w:r>
        <w:rPr>
          <w:spacing w:val="-29"/>
        </w:rPr>
        <w:t>月 </w:t>
      </w:r>
      <w:r>
        <w:rPr>
          <w:rFonts w:ascii="MS UI Gothic" w:hAnsi="MS UI Gothic" w:eastAsia="MS UI Gothic" w:hint="eastAsia"/>
          <w:spacing w:val="-3"/>
        </w:rPr>
        <w:t>２６ </w:t>
      </w:r>
      <w:r>
        <w:rPr>
          <w:spacing w:val="13"/>
        </w:rPr>
        <w:t>日第十三届全国人民代表大会常务委员会第六次会议 </w:t>
      </w:r>
      <w:r>
        <w:rPr>
          <w:rFonts w:ascii="Microsoft Yi Baiti" w:hAnsi="Microsoft Yi Baiti" w:eastAsia="Microsoft Yi Baiti" w:hint="eastAsia"/>
          <w:spacing w:val="-32"/>
        </w:rPr>
        <w:t>« </w:t>
      </w:r>
      <w:r>
        <w:rPr>
          <w:spacing w:val="11"/>
        </w:rPr>
        <w:t>关于修改</w:t>
      </w:r>
    </w:p>
    <w:p>
      <w:pPr>
        <w:pStyle w:val="BodyText"/>
        <w:spacing w:before="58"/>
        <w:ind w:left="440" w:firstLine="0"/>
        <w:jc w:val="left"/>
        <w:rPr>
          <w:rFonts w:ascii="Microsoft Yi Baiti" w:hAnsi="Microsoft Yi Baiti" w:eastAsia="Microsoft Yi Baiti" w:hint="eastAsia"/>
        </w:rPr>
      </w:pPr>
      <w:r>
        <w:rPr>
          <w:rFonts w:ascii="Microsoft Yi Baiti" w:hAnsi="Microsoft Yi Baiti" w:eastAsia="Microsoft Yi Baiti" w:hint="eastAsia"/>
          <w:spacing w:val="-78"/>
          <w:w w:val="195"/>
        </w:rPr>
        <w:t>‹ </w:t>
      </w:r>
      <w:r>
        <w:rPr>
          <w:spacing w:val="3"/>
          <w:w w:val="115"/>
        </w:rPr>
        <w:t>中华人民共和国野生动物保护法</w:t>
      </w:r>
      <w:r>
        <w:rPr>
          <w:rFonts w:ascii="Microsoft Yi Baiti" w:hAnsi="Microsoft Yi Baiti" w:eastAsia="Microsoft Yi Baiti" w:hint="eastAsia"/>
          <w:spacing w:val="-38"/>
          <w:w w:val="195"/>
        </w:rPr>
        <w:t>› </w:t>
      </w:r>
      <w:r>
        <w:rPr>
          <w:spacing w:val="3"/>
          <w:w w:val="115"/>
        </w:rPr>
        <w:t>等十五部法律的决定</w:t>
      </w:r>
      <w:r>
        <w:rPr>
          <w:rFonts w:ascii="Microsoft Yi Baiti" w:hAnsi="Microsoft Yi Baiti" w:eastAsia="Microsoft Yi Baiti" w:hint="eastAsia"/>
          <w:spacing w:val="-3"/>
          <w:w w:val="115"/>
        </w:rPr>
        <w:t>» </w:t>
      </w:r>
      <w:r>
        <w:rPr>
          <w:spacing w:val="3"/>
          <w:w w:val="115"/>
        </w:rPr>
        <w:t>修正</w:t>
      </w:r>
      <w:r>
        <w:rPr>
          <w:rFonts w:ascii="Microsoft Yi Baiti" w:hAnsi="Microsoft Yi Baiti" w:eastAsia="Microsoft Yi Baiti" w:hint="eastAsia"/>
          <w:w w:val="115"/>
        </w:rPr>
        <w:t>)</w:t>
      </w:r>
    </w:p>
    <w:p>
      <w:pPr>
        <w:pStyle w:val="BodyText"/>
        <w:spacing w:before="3"/>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before="11"/>
        <w:ind w:left="0" w:firstLine="0"/>
        <w:jc w:val="left"/>
        <w:rPr>
          <w:sz w:val="16"/>
        </w:rPr>
      </w:pPr>
    </w:p>
    <w:p>
      <w:pPr>
        <w:pStyle w:val="BodyText"/>
        <w:spacing w:line="295" w:lineRule="auto"/>
        <w:ind w:left="440"/>
        <w:rPr>
          <w:rFonts w:ascii="MS UI Gothic" w:eastAsia="MS UI Gothic" w:hint="eastAsia"/>
        </w:rPr>
      </w:pPr>
      <w:r>
        <w:rPr/>
        <w:t>第一条 为预防土地沙化</w:t>
      </w:r>
      <w:r>
        <w:rPr>
          <w:rFonts w:ascii="MS UI Gothic" w:eastAsia="MS UI Gothic" w:hint="eastAsia"/>
          <w:w w:val="80"/>
        </w:rPr>
        <w:t>ꎬ </w:t>
      </w:r>
      <w:r>
        <w:rPr/>
        <w:t>治理沙化土地</w:t>
      </w:r>
      <w:r>
        <w:rPr>
          <w:rFonts w:ascii="MS UI Gothic" w:eastAsia="MS UI Gothic" w:hint="eastAsia"/>
          <w:w w:val="80"/>
        </w:rPr>
        <w:t>ꎬ </w:t>
      </w:r>
      <w:r>
        <w:rPr/>
        <w:t>维护生态安全</w:t>
      </w:r>
      <w:r>
        <w:rPr>
          <w:rFonts w:ascii="MS UI Gothic" w:eastAsia="MS UI Gothic" w:hint="eastAsia"/>
          <w:w w:val="80"/>
        </w:rPr>
        <w:t>ꎬ </w:t>
      </w:r>
      <w:r>
        <w:rPr/>
        <w:t>促进经济和社会的可持续发展</w:t>
      </w:r>
      <w:r>
        <w:rPr>
          <w:rFonts w:ascii="MS UI Gothic" w:eastAsia="MS UI Gothic" w:hint="eastAsia"/>
          <w:w w:val="80"/>
        </w:rPr>
        <w:t>ꎬ </w:t>
      </w:r>
      <w:r>
        <w:rPr/>
        <w:t>制定本法</w:t>
      </w:r>
      <w:r>
        <w:rPr>
          <w:rFonts w:ascii="MS UI Gothic" w:eastAsia="MS UI Gothic" w:hint="eastAsia"/>
          <w:w w:val="80"/>
        </w:rPr>
        <w:t>ꎮ</w:t>
      </w:r>
    </w:p>
    <w:p>
      <w:pPr>
        <w:pStyle w:val="BodyText"/>
        <w:spacing w:line="295" w:lineRule="auto"/>
        <w:ind w:left="440"/>
        <w:rPr>
          <w:rFonts w:ascii="MS UI Gothic" w:eastAsia="MS UI Gothic" w:hint="eastAsia"/>
        </w:rPr>
      </w:pPr>
      <w:r>
        <w:rPr/>
        <w:t>第二条 在中华人民共和国境内</w:t>
      </w:r>
      <w:r>
        <w:rPr>
          <w:rFonts w:ascii="MS UI Gothic" w:eastAsia="MS UI Gothic" w:hint="eastAsia"/>
          <w:w w:val="80"/>
        </w:rPr>
        <w:t>ꎬ </w:t>
      </w:r>
      <w:r>
        <w:rPr/>
        <w:t>从事土地沙化的预防</w:t>
      </w:r>
      <w:r>
        <w:rPr>
          <w:rFonts w:ascii="MS UI Gothic" w:eastAsia="MS UI Gothic" w:hint="eastAsia"/>
          <w:w w:val="80"/>
        </w:rPr>
        <w:t>、 </w:t>
      </w:r>
      <w:r>
        <w:rPr/>
        <w:t>沙化土地的治理和开发利用活动</w:t>
      </w:r>
      <w:r>
        <w:rPr>
          <w:rFonts w:ascii="MS UI Gothic" w:eastAsia="MS UI Gothic" w:hint="eastAsia"/>
          <w:w w:val="80"/>
        </w:rPr>
        <w:t>ꎬ </w:t>
      </w:r>
      <w:r>
        <w:rPr/>
        <w:t>必须遵守本法</w:t>
      </w:r>
      <w:r>
        <w:rPr>
          <w:rFonts w:ascii="MS UI Gothic" w:eastAsia="MS UI Gothic" w:hint="eastAsia"/>
          <w:w w:val="80"/>
        </w:rPr>
        <w:t>ꎮ</w:t>
      </w:r>
    </w:p>
    <w:p>
      <w:pPr>
        <w:pStyle w:val="BodyText"/>
        <w:spacing w:line="295" w:lineRule="auto"/>
        <w:ind w:left="440"/>
        <w:jc w:val="left"/>
      </w:pPr>
      <w:r>
        <w:rPr/>
        <w:t>土地沙化是指因气候变化和人类活动所导致的天然沙漠扩张和沙质土壤上植被</w:t>
      </w:r>
    </w:p>
    <w:p>
      <w:pPr>
        <w:pStyle w:val="BodyText"/>
        <w:spacing w:before="175"/>
        <w:ind w:left="383" w:firstLine="0"/>
        <w:rPr>
          <w:rFonts w:ascii="MS UI Gothic" w:eastAsia="MS UI Gothic" w:hint="eastAsia"/>
        </w:rPr>
      </w:pPr>
      <w:r>
        <w:rPr/>
        <w:br w:type="column"/>
      </w:r>
      <w:r>
        <w:rPr/>
        <w:t>破坏</w:t>
      </w:r>
      <w:r>
        <w:rPr>
          <w:rFonts w:ascii="MS UI Gothic" w:eastAsia="MS UI Gothic" w:hint="eastAsia"/>
        </w:rPr>
        <w:t>、 </w:t>
      </w:r>
      <w:r>
        <w:rPr/>
        <w:t>沙土裸露的过程</w:t>
      </w:r>
      <w:r>
        <w:rPr>
          <w:rFonts w:ascii="MS UI Gothic" w:eastAsia="MS UI Gothic" w:hint="eastAsia"/>
          <w:w w:val="80"/>
        </w:rPr>
        <w:t>ꎮ</w:t>
      </w:r>
    </w:p>
    <w:p>
      <w:pPr>
        <w:pStyle w:val="BodyText"/>
        <w:spacing w:line="288" w:lineRule="auto" w:before="52"/>
        <w:ind w:left="383" w:right="126"/>
        <w:rPr>
          <w:rFonts w:ascii="MS UI Gothic" w:eastAsia="MS UI Gothic" w:hint="eastAsia"/>
        </w:rPr>
      </w:pPr>
      <w:r>
        <w:rPr/>
        <w:t>本法所称土地沙化</w:t>
      </w:r>
      <w:r>
        <w:rPr>
          <w:rFonts w:ascii="MS UI Gothic" w:eastAsia="MS UI Gothic" w:hint="eastAsia"/>
          <w:w w:val="80"/>
        </w:rPr>
        <w:t>ꎬ </w:t>
      </w:r>
      <w:r>
        <w:rPr/>
        <w:t>是指主要因人类不合理活动所导致的天然沙漠扩张和沙质土壤上植被及覆盖物被破坏</w:t>
      </w:r>
      <w:r>
        <w:rPr>
          <w:rFonts w:ascii="MS UI Gothic" w:eastAsia="MS UI Gothic" w:hint="eastAsia"/>
          <w:w w:val="80"/>
        </w:rPr>
        <w:t>ꎬ </w:t>
      </w:r>
      <w:r>
        <w:rPr/>
        <w:t>形成流沙及</w:t>
      </w:r>
      <w:r>
        <w:rPr>
          <w:w w:val="105"/>
        </w:rPr>
        <w:t>沙土裸露的过程</w:t>
      </w:r>
      <w:r>
        <w:rPr>
          <w:rFonts w:ascii="MS UI Gothic" w:eastAsia="MS UI Gothic" w:hint="eastAsia"/>
          <w:w w:val="80"/>
        </w:rPr>
        <w:t>ꎮ</w:t>
      </w:r>
    </w:p>
    <w:p>
      <w:pPr>
        <w:pStyle w:val="BodyText"/>
        <w:spacing w:line="288" w:lineRule="auto"/>
        <w:ind w:left="383" w:right="126"/>
        <w:rPr>
          <w:rFonts w:ascii="MS UI Gothic" w:eastAsia="MS UI Gothic" w:hint="eastAsia"/>
        </w:rPr>
      </w:pPr>
      <w:r>
        <w:rPr>
          <w:spacing w:val="3"/>
        </w:rPr>
        <w:t>本法所称沙化土地</w:t>
      </w:r>
      <w:r>
        <w:rPr>
          <w:rFonts w:ascii="MS UI Gothic" w:eastAsia="MS UI Gothic" w:hint="eastAsia"/>
          <w:spacing w:val="15"/>
          <w:w w:val="80"/>
        </w:rPr>
        <w:t>ꎬ </w:t>
      </w:r>
      <w:r>
        <w:rPr>
          <w:spacing w:val="2"/>
        </w:rPr>
        <w:t>包括已经沙化的</w:t>
      </w:r>
      <w:r>
        <w:rPr>
          <w:spacing w:val="3"/>
        </w:rPr>
        <w:t>土地和具有明显沙化趋势的土地</w:t>
      </w:r>
      <w:r>
        <w:rPr>
          <w:rFonts w:ascii="MS UI Gothic" w:eastAsia="MS UI Gothic" w:hint="eastAsia"/>
          <w:spacing w:val="20"/>
          <w:w w:val="80"/>
        </w:rPr>
        <w:t>ꎮ </w:t>
      </w:r>
      <w:r>
        <w:rPr>
          <w:spacing w:val="1"/>
        </w:rPr>
        <w:t>具体范</w:t>
      </w:r>
      <w:r>
        <w:rPr>
          <w:spacing w:val="3"/>
        </w:rPr>
        <w:t>围</w:t>
      </w:r>
      <w:r>
        <w:rPr>
          <w:rFonts w:ascii="MS UI Gothic" w:eastAsia="MS UI Gothic" w:hint="eastAsia"/>
          <w:spacing w:val="18"/>
          <w:w w:val="80"/>
        </w:rPr>
        <w:t>ꎬ </w:t>
      </w:r>
      <w:r>
        <w:rPr>
          <w:spacing w:val="14"/>
        </w:rPr>
        <w:t>由国务院批准的全国防沙治沙规划</w:t>
      </w:r>
      <w:r>
        <w:rPr>
          <w:spacing w:val="3"/>
        </w:rPr>
        <w:t>确定</w:t>
      </w:r>
      <w:r>
        <w:rPr>
          <w:rFonts w:ascii="MS UI Gothic" w:eastAsia="MS UI Gothic" w:hint="eastAsia"/>
          <w:w w:val="80"/>
        </w:rPr>
        <w:t>ꎮ</w:t>
      </w:r>
    </w:p>
    <w:p>
      <w:pPr>
        <w:pStyle w:val="BodyText"/>
        <w:spacing w:line="288" w:lineRule="auto" w:before="1"/>
        <w:ind w:left="383" w:right="126"/>
        <w:rPr>
          <w:rFonts w:ascii="MS UI Gothic" w:eastAsia="MS UI Gothic" w:hint="eastAsia"/>
        </w:rPr>
      </w:pPr>
      <w:r>
        <w:rPr>
          <w:spacing w:val="2"/>
          <w:w w:val="105"/>
        </w:rPr>
        <w:t>第三条 防沙治沙工作应当遵循以下</w:t>
      </w:r>
      <w:r>
        <w:rPr>
          <w:spacing w:val="3"/>
          <w:w w:val="115"/>
        </w:rPr>
        <w:t>原则</w:t>
      </w:r>
      <w:r>
        <w:rPr>
          <w:rFonts w:ascii="MS UI Gothic" w:eastAsia="MS UI Gothic" w:hint="eastAsia"/>
          <w:w w:val="235"/>
        </w:rPr>
        <w:t>:</w:t>
      </w:r>
    </w:p>
    <w:p>
      <w:pPr>
        <w:spacing w:after="0" w:line="288"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１２０５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统一规划</w:t>
      </w:r>
      <w:r>
        <w:rPr>
          <w:rFonts w:ascii="MS UI Gothic" w:eastAsia="MS UI Gothic" w:hint="eastAsia"/>
          <w:w w:val="80"/>
        </w:rPr>
        <w:t>ꎬ </w:t>
      </w:r>
      <w:r>
        <w:rPr>
          <w:w w:val="105"/>
        </w:rPr>
        <w:t>因地制宜</w:t>
      </w:r>
      <w:r>
        <w:rPr>
          <w:rFonts w:ascii="MS UI Gothic" w:eastAsia="MS UI Gothic" w:hint="eastAsia"/>
          <w:w w:val="80"/>
        </w:rPr>
        <w:t>ꎬ </w:t>
      </w:r>
      <w:r>
        <w:rPr>
          <w:w w:val="105"/>
        </w:rPr>
        <w:t>分步实施</w:t>
      </w:r>
      <w:r>
        <w:rPr>
          <w:rFonts w:ascii="MS UI Gothic" w:eastAsia="MS UI Gothic" w:hint="eastAsia"/>
          <w:w w:val="80"/>
        </w:rPr>
        <w:t>ꎬ </w:t>
      </w:r>
      <w:r>
        <w:rPr>
          <w:w w:val="105"/>
        </w:rPr>
        <w:t>坚持区域防治与重点防治相结合</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预防为主</w:t>
      </w:r>
      <w:r>
        <w:rPr>
          <w:rFonts w:ascii="MS UI Gothic" w:eastAsia="MS UI Gothic" w:hint="eastAsia"/>
          <w:w w:val="80"/>
        </w:rPr>
        <w:t>ꎬ </w:t>
      </w:r>
      <w:r>
        <w:rPr>
          <w:w w:val="105"/>
        </w:rPr>
        <w:t>防治结合</w:t>
      </w:r>
      <w:r>
        <w:rPr>
          <w:rFonts w:ascii="MS UI Gothic" w:eastAsia="MS UI Gothic" w:hint="eastAsia"/>
          <w:w w:val="80"/>
        </w:rPr>
        <w:t>ꎬ </w:t>
      </w:r>
      <w:r>
        <w:rPr>
          <w:w w:val="105"/>
        </w:rPr>
        <w:t>综合治理</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保护和恢复植被与合理利用自</w:t>
      </w:r>
      <w:r>
        <w:rPr>
          <w:w w:val="110"/>
        </w:rPr>
        <w:t>然资源相结合</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7"/>
          <w:w w:val="150"/>
        </w:rPr>
        <w:t>( </w:t>
      </w:r>
      <w:r>
        <w:rPr>
          <w:spacing w:val="23"/>
          <w:w w:val="105"/>
        </w:rPr>
        <w:t>四</w:t>
      </w:r>
      <w:r>
        <w:rPr>
          <w:rFonts w:ascii="MS UI Gothic" w:eastAsia="MS UI Gothic" w:hint="eastAsia"/>
          <w:spacing w:val="24"/>
          <w:w w:val="150"/>
        </w:rPr>
        <w:t>) </w:t>
      </w:r>
      <w:r>
        <w:rPr>
          <w:spacing w:val="-27"/>
          <w:w w:val="105"/>
        </w:rPr>
        <w:t>遵 循 生 态 规 律</w:t>
      </w:r>
      <w:r>
        <w:rPr>
          <w:rFonts w:ascii="MS UI Gothic" w:eastAsia="MS UI Gothic" w:hint="eastAsia"/>
          <w:spacing w:val="12"/>
          <w:w w:val="80"/>
        </w:rPr>
        <w:t>ꎬ </w:t>
      </w:r>
      <w:r>
        <w:rPr>
          <w:spacing w:val="-28"/>
          <w:w w:val="105"/>
        </w:rPr>
        <w:t>依 靠 科 技</w:t>
      </w:r>
      <w:r>
        <w:rPr>
          <w:spacing w:val="3"/>
          <w:w w:val="105"/>
        </w:rPr>
        <w:t>进步</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改善生态环境与帮助农牧民脱</w:t>
      </w:r>
      <w:r>
        <w:rPr>
          <w:w w:val="110"/>
        </w:rPr>
        <w:t>贫致富相结合</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国家支持与地方自力更生相结</w:t>
      </w:r>
      <w:r>
        <w:rPr/>
        <w:t>合</w:t>
      </w:r>
      <w:r>
        <w:rPr>
          <w:rFonts w:ascii="MS UI Gothic" w:eastAsia="MS UI Gothic" w:hint="eastAsia"/>
          <w:w w:val="80"/>
        </w:rPr>
        <w:t>ꎬ </w:t>
      </w:r>
      <w:r>
        <w:rPr/>
        <w:t>政府组织与社会各界参与相结合</w:t>
      </w:r>
      <w:r>
        <w:rPr>
          <w:rFonts w:ascii="MS UI Gothic" w:eastAsia="MS UI Gothic" w:hint="eastAsia"/>
          <w:w w:val="80"/>
        </w:rPr>
        <w:t>ꎬ </w:t>
      </w:r>
      <w:r>
        <w:rPr/>
        <w:t>鼓</w:t>
      </w:r>
      <w:r>
        <w:rPr>
          <w:w w:val="105"/>
        </w:rPr>
        <w:t>励单位</w:t>
      </w:r>
      <w:r>
        <w:rPr>
          <w:rFonts w:ascii="MS UI Gothic" w:eastAsia="MS UI Gothic" w:hint="eastAsia"/>
          <w:w w:val="80"/>
        </w:rPr>
        <w:t>、 </w:t>
      </w:r>
      <w:r>
        <w:rPr>
          <w:w w:val="105"/>
        </w:rPr>
        <w:t>个人承包防治</w:t>
      </w:r>
      <w:r>
        <w:rPr>
          <w:rFonts w:ascii="MS UI Gothic" w:eastAsia="MS UI Gothic" w:hint="eastAsia"/>
          <w:w w:val="80"/>
        </w:rPr>
        <w:t>ꎻ</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保障防沙治沙者的合法权益</w:t>
      </w:r>
      <w:r>
        <w:rPr>
          <w:rFonts w:ascii="MS UI Gothic" w:eastAsia="MS UI Gothic" w:hint="eastAsia"/>
          <w:w w:val="80"/>
        </w:rPr>
        <w:t>ꎮ</w:t>
      </w:r>
    </w:p>
    <w:p>
      <w:pPr>
        <w:pStyle w:val="BodyText"/>
        <w:spacing w:line="295" w:lineRule="auto" w:before="50"/>
        <w:ind w:right="39"/>
        <w:rPr>
          <w:rFonts w:ascii="MS UI Gothic" w:eastAsia="MS UI Gothic" w:hint="eastAsia"/>
        </w:rPr>
      </w:pPr>
      <w:r>
        <w:rPr>
          <w:w w:val="105"/>
        </w:rPr>
        <w:t>第四条 国务院和沙化土地所在地区</w:t>
      </w:r>
      <w:r>
        <w:rPr/>
        <w:t>的县级以上地方人民政府</w:t>
      </w:r>
      <w:r>
        <w:rPr>
          <w:rFonts w:ascii="MS UI Gothic" w:eastAsia="MS UI Gothic" w:hint="eastAsia"/>
          <w:w w:val="80"/>
        </w:rPr>
        <w:t>ꎬ </w:t>
      </w:r>
      <w:r>
        <w:rPr/>
        <w:t>应当将防沙治沙纳入国民经济和社会发展计划</w:t>
      </w:r>
      <w:r>
        <w:rPr>
          <w:rFonts w:ascii="MS UI Gothic" w:eastAsia="MS UI Gothic" w:hint="eastAsia"/>
          <w:w w:val="80"/>
        </w:rPr>
        <w:t>ꎬ </w:t>
      </w:r>
      <w:r>
        <w:rPr/>
        <w:t>保障和</w:t>
      </w:r>
      <w:r>
        <w:rPr>
          <w:w w:val="105"/>
        </w:rPr>
        <w:t>支持防沙治沙工作的开展</w:t>
      </w:r>
      <w:r>
        <w:rPr>
          <w:rFonts w:ascii="MS UI Gothic" w:eastAsia="MS UI Gothic" w:hint="eastAsia"/>
          <w:w w:val="80"/>
        </w:rPr>
        <w:t>ꎮ</w:t>
      </w:r>
    </w:p>
    <w:p>
      <w:pPr>
        <w:pStyle w:val="BodyText"/>
        <w:spacing w:line="295" w:lineRule="auto"/>
        <w:ind w:right="38"/>
        <w:rPr>
          <w:rFonts w:ascii="MS UI Gothic" w:eastAsia="MS UI Gothic" w:hint="eastAsia"/>
        </w:rPr>
      </w:pPr>
      <w:r>
        <w:rPr/>
        <w:t>沙化土地所在地区的地方各级人民政府</w:t>
      </w:r>
      <w:r>
        <w:rPr>
          <w:rFonts w:ascii="MS UI Gothic" w:eastAsia="MS UI Gothic" w:hint="eastAsia"/>
          <w:w w:val="80"/>
        </w:rPr>
        <w:t>ꎬ </w:t>
      </w:r>
      <w:r>
        <w:rPr/>
        <w:t>应当采取有效措施</w:t>
      </w:r>
      <w:r>
        <w:rPr>
          <w:rFonts w:ascii="MS UI Gothic" w:eastAsia="MS UI Gothic" w:hint="eastAsia"/>
          <w:w w:val="80"/>
        </w:rPr>
        <w:t>ꎬ </w:t>
      </w:r>
      <w:r>
        <w:rPr/>
        <w:t>预防土地沙化</w:t>
      </w:r>
      <w:r>
        <w:rPr>
          <w:rFonts w:ascii="MS UI Gothic" w:eastAsia="MS UI Gothic" w:hint="eastAsia"/>
          <w:w w:val="80"/>
        </w:rPr>
        <w:t>ꎬ</w:t>
      </w:r>
      <w:r>
        <w:rPr/>
        <w:t>治理沙化土地</w:t>
      </w:r>
      <w:r>
        <w:rPr>
          <w:rFonts w:ascii="MS UI Gothic" w:eastAsia="MS UI Gothic" w:hint="eastAsia"/>
          <w:w w:val="80"/>
        </w:rPr>
        <w:t>ꎬ </w:t>
      </w:r>
      <w:r>
        <w:rPr/>
        <w:t>保护和改善本行政区域的生态质量</w:t>
      </w:r>
      <w:r>
        <w:rPr>
          <w:rFonts w:ascii="MS UI Gothic" w:eastAsia="MS UI Gothic" w:hint="eastAsia"/>
          <w:w w:val="80"/>
        </w:rPr>
        <w:t>ꎮ</w:t>
      </w:r>
    </w:p>
    <w:p>
      <w:pPr>
        <w:pStyle w:val="BodyText"/>
        <w:spacing w:line="295" w:lineRule="auto"/>
        <w:ind w:right="39"/>
        <w:rPr>
          <w:rFonts w:ascii="MS UI Gothic" w:eastAsia="MS UI Gothic" w:hint="eastAsia"/>
        </w:rPr>
      </w:pPr>
      <w:r>
        <w:rPr/>
        <w:t>国家在沙化土地所在地区</w:t>
      </w:r>
      <w:r>
        <w:rPr>
          <w:rFonts w:ascii="MS UI Gothic" w:eastAsia="MS UI Gothic" w:hint="eastAsia"/>
          <w:w w:val="80"/>
        </w:rPr>
        <w:t>ꎬ </w:t>
      </w:r>
      <w:r>
        <w:rPr/>
        <w:t>建立政府行政领导防沙治沙任期目标责任考核奖惩制度</w:t>
      </w:r>
      <w:r>
        <w:rPr>
          <w:rFonts w:ascii="MS UI Gothic" w:eastAsia="MS UI Gothic" w:hint="eastAsia"/>
          <w:w w:val="80"/>
        </w:rPr>
        <w:t>ꎮ </w:t>
      </w:r>
      <w:r>
        <w:rPr/>
        <w:t>沙化土地所在地区的县级以上地方人民政府</w:t>
      </w:r>
      <w:r>
        <w:rPr>
          <w:rFonts w:ascii="MS UI Gothic" w:eastAsia="MS UI Gothic" w:hint="eastAsia"/>
          <w:w w:val="80"/>
        </w:rPr>
        <w:t>ꎬ </w:t>
      </w:r>
      <w:r>
        <w:rPr/>
        <w:t>应当向同级人民代表大会及其</w:t>
      </w:r>
      <w:r>
        <w:rPr>
          <w:w w:val="105"/>
        </w:rPr>
        <w:t>常务委员会报告防沙治沙工作情况</w:t>
      </w:r>
      <w:r>
        <w:rPr>
          <w:rFonts w:ascii="MS UI Gothic" w:eastAsia="MS UI Gothic" w:hint="eastAsia"/>
          <w:w w:val="80"/>
        </w:rPr>
        <w:t>ꎮ</w:t>
      </w:r>
    </w:p>
    <w:p>
      <w:pPr>
        <w:pStyle w:val="BodyText"/>
        <w:spacing w:line="295" w:lineRule="auto"/>
        <w:ind w:right="39"/>
        <w:rPr>
          <w:rFonts w:ascii="MS UI Gothic" w:eastAsia="MS UI Gothic" w:hint="eastAsia"/>
        </w:rPr>
      </w:pPr>
      <w:r>
        <w:rPr/>
        <w:t>第五条 在国务院领导下</w:t>
      </w:r>
      <w:r>
        <w:rPr>
          <w:rFonts w:ascii="MS UI Gothic" w:eastAsia="MS UI Gothic" w:hint="eastAsia"/>
          <w:w w:val="80"/>
        </w:rPr>
        <w:t>ꎬ </w:t>
      </w:r>
      <w:r>
        <w:rPr/>
        <w:t>国务院林业草原行政主管部门负责组织</w:t>
      </w:r>
      <w:r>
        <w:rPr>
          <w:rFonts w:ascii="MS UI Gothic" w:eastAsia="MS UI Gothic" w:hint="eastAsia"/>
          <w:w w:val="80"/>
        </w:rPr>
        <w:t>、 </w:t>
      </w:r>
      <w:r>
        <w:rPr/>
        <w:t>协调</w:t>
      </w:r>
      <w:r>
        <w:rPr>
          <w:rFonts w:ascii="MS UI Gothic" w:eastAsia="MS UI Gothic" w:hint="eastAsia"/>
          <w:w w:val="80"/>
        </w:rPr>
        <w:t>、 </w:t>
      </w:r>
      <w:r>
        <w:rPr/>
        <w:t>指导全国防沙治沙工作</w:t>
      </w:r>
      <w:r>
        <w:rPr>
          <w:rFonts w:ascii="MS UI Gothic" w:eastAsia="MS UI Gothic" w:hint="eastAsia"/>
          <w:w w:val="80"/>
        </w:rPr>
        <w:t>ꎮ</w:t>
      </w:r>
    </w:p>
    <w:p>
      <w:pPr>
        <w:pStyle w:val="BodyText"/>
        <w:spacing w:line="295" w:lineRule="auto"/>
        <w:ind w:right="38"/>
        <w:rPr>
          <w:rFonts w:ascii="MS UI Gothic" w:eastAsia="MS UI Gothic" w:hint="eastAsia"/>
        </w:rPr>
      </w:pPr>
      <w:r>
        <w:rPr/>
        <w:t>国务院林业草原</w:t>
      </w:r>
      <w:r>
        <w:rPr>
          <w:rFonts w:ascii="MS UI Gothic" w:eastAsia="MS UI Gothic" w:hint="eastAsia"/>
          <w:w w:val="80"/>
        </w:rPr>
        <w:t>、 </w:t>
      </w:r>
      <w:r>
        <w:rPr/>
        <w:t>农业</w:t>
      </w:r>
      <w:r>
        <w:rPr>
          <w:rFonts w:ascii="MS UI Gothic" w:eastAsia="MS UI Gothic" w:hint="eastAsia"/>
          <w:w w:val="80"/>
        </w:rPr>
        <w:t>、 </w:t>
      </w:r>
      <w:r>
        <w:rPr/>
        <w:t>水利</w:t>
      </w:r>
      <w:r>
        <w:rPr>
          <w:rFonts w:ascii="MS UI Gothic" w:eastAsia="MS UI Gothic" w:hint="eastAsia"/>
          <w:w w:val="80"/>
        </w:rPr>
        <w:t>、 </w:t>
      </w:r>
      <w:r>
        <w:rPr/>
        <w:t>土地</w:t>
      </w:r>
      <w:r>
        <w:rPr>
          <w:rFonts w:ascii="MS UI Gothic" w:eastAsia="MS UI Gothic" w:hint="eastAsia"/>
          <w:w w:val="80"/>
        </w:rPr>
        <w:t>、 </w:t>
      </w:r>
      <w:r>
        <w:rPr/>
        <w:t>生态环境等行政主管部门和气象主管机构</w:t>
      </w:r>
      <w:r>
        <w:rPr>
          <w:rFonts w:ascii="MS UI Gothic" w:eastAsia="MS UI Gothic" w:hint="eastAsia"/>
          <w:w w:val="80"/>
        </w:rPr>
        <w:t>ꎬ </w:t>
      </w:r>
      <w:r>
        <w:rPr/>
        <w:t>按照有关法律规定的职责和国务院确定的职责分工</w:t>
      </w:r>
      <w:r>
        <w:rPr>
          <w:rFonts w:ascii="MS UI Gothic" w:eastAsia="MS UI Gothic" w:hint="eastAsia"/>
          <w:w w:val="80"/>
        </w:rPr>
        <w:t>ꎬ </w:t>
      </w:r>
      <w:r>
        <w:rPr/>
        <w:t>各负其责</w:t>
      </w:r>
      <w:r>
        <w:rPr>
          <w:rFonts w:ascii="MS UI Gothic" w:eastAsia="MS UI Gothic" w:hint="eastAsia"/>
          <w:w w:val="80"/>
        </w:rPr>
        <w:t>ꎬ </w:t>
      </w:r>
      <w:r>
        <w:rPr/>
        <w:t>密切配合</w:t>
      </w:r>
      <w:r>
        <w:rPr>
          <w:rFonts w:ascii="MS UI Gothic" w:eastAsia="MS UI Gothic" w:hint="eastAsia"/>
          <w:w w:val="80"/>
        </w:rPr>
        <w:t>ꎬ</w:t>
      </w:r>
      <w:r>
        <w:rPr/>
        <w:t>共同做好防沙治沙工作</w:t>
      </w:r>
      <w:r>
        <w:rPr>
          <w:rFonts w:ascii="MS UI Gothic" w:eastAsia="MS UI Gothic" w:hint="eastAsia"/>
          <w:w w:val="80"/>
        </w:rPr>
        <w:t>ꎮ</w:t>
      </w:r>
    </w:p>
    <w:p>
      <w:pPr>
        <w:pStyle w:val="BodyText"/>
        <w:spacing w:line="295" w:lineRule="auto"/>
        <w:ind w:right="38"/>
        <w:rPr>
          <w:rFonts w:ascii="MS UI Gothic" w:eastAsia="MS UI Gothic" w:hint="eastAsia"/>
        </w:rPr>
      </w:pPr>
      <w:r>
        <w:rPr/>
        <w:t>县级以上地方人民政府组织</w:t>
      </w:r>
      <w:r>
        <w:rPr>
          <w:rFonts w:ascii="MS UI Gothic" w:eastAsia="MS UI Gothic" w:hint="eastAsia"/>
        </w:rPr>
        <w:t>、 </w:t>
      </w:r>
      <w:r>
        <w:rPr/>
        <w:t>领导所属有关部门</w:t>
      </w:r>
      <w:r>
        <w:rPr>
          <w:rFonts w:ascii="MS UI Gothic" w:eastAsia="MS UI Gothic" w:hint="eastAsia"/>
          <w:w w:val="80"/>
        </w:rPr>
        <w:t>ꎬ </w:t>
      </w:r>
      <w:r>
        <w:rPr/>
        <w:t>按照职责分工</w:t>
      </w:r>
      <w:r>
        <w:rPr>
          <w:rFonts w:ascii="MS UI Gothic" w:eastAsia="MS UI Gothic" w:hint="eastAsia"/>
          <w:w w:val="80"/>
        </w:rPr>
        <w:t>ꎬ </w:t>
      </w:r>
      <w:r>
        <w:rPr/>
        <w:t>各负其责</w:t>
      </w:r>
      <w:r>
        <w:rPr>
          <w:rFonts w:ascii="MS UI Gothic" w:eastAsia="MS UI Gothic" w:hint="eastAsia"/>
          <w:w w:val="80"/>
        </w:rPr>
        <w:t>ꎬ</w:t>
      </w:r>
      <w:r>
        <w:rPr/>
        <w:t>密切配合</w:t>
      </w:r>
      <w:r>
        <w:rPr>
          <w:rFonts w:ascii="MS UI Gothic" w:eastAsia="MS UI Gothic" w:hint="eastAsia"/>
          <w:w w:val="80"/>
        </w:rPr>
        <w:t>ꎬ </w:t>
      </w:r>
      <w:r>
        <w:rPr/>
        <w:t>共同做好本行政区域的防沙治沙工作</w:t>
      </w:r>
      <w:r>
        <w:rPr>
          <w:rFonts w:ascii="MS UI Gothic" w:eastAsia="MS UI Gothic" w:hint="eastAsia"/>
          <w:w w:val="80"/>
        </w:rPr>
        <w:t>ꎮ</w:t>
      </w:r>
    </w:p>
    <w:p>
      <w:pPr>
        <w:pStyle w:val="BodyText"/>
        <w:tabs>
          <w:tab w:pos="1382" w:val="left" w:leader="none"/>
        </w:tabs>
        <w:spacing w:line="295" w:lineRule="auto" w:before="124"/>
        <w:ind w:right="442"/>
        <w:jc w:val="left"/>
        <w:rPr>
          <w:rFonts w:ascii="MS UI Gothic" w:eastAsia="MS UI Gothic" w:hint="eastAsia"/>
        </w:rPr>
      </w:pPr>
      <w:r>
        <w:rPr/>
        <w:br w:type="column"/>
      </w:r>
      <w:r>
        <w:rPr>
          <w:spacing w:val="3"/>
        </w:rPr>
        <w:t>第六</w:t>
      </w:r>
      <w:r>
        <w:rPr/>
        <w:t>条</w:t>
        <w:tab/>
      </w:r>
      <w:r>
        <w:rPr>
          <w:spacing w:val="3"/>
        </w:rPr>
        <w:t>使用土地的单位和个人</w:t>
      </w:r>
      <w:r>
        <w:rPr>
          <w:rFonts w:ascii="MS UI Gothic" w:eastAsia="MS UI Gothic" w:hint="eastAsia"/>
          <w:w w:val="80"/>
        </w:rPr>
        <w:t>ꎬ</w:t>
      </w:r>
      <w:r>
        <w:rPr>
          <w:rFonts w:ascii="MS UI Gothic" w:eastAsia="MS UI Gothic" w:hint="eastAsia"/>
          <w:spacing w:val="13"/>
          <w:w w:val="80"/>
        </w:rPr>
        <w:t> </w:t>
      </w:r>
      <w:r>
        <w:rPr/>
        <w:t>有</w:t>
      </w:r>
      <w:r>
        <w:rPr>
          <w:spacing w:val="3"/>
        </w:rPr>
        <w:t>防止该土地沙化的义务</w:t>
      </w:r>
      <w:r>
        <w:rPr>
          <w:rFonts w:ascii="MS UI Gothic" w:eastAsia="MS UI Gothic" w:hint="eastAsia"/>
          <w:w w:val="80"/>
        </w:rPr>
        <w:t>ꎮ</w:t>
      </w:r>
    </w:p>
    <w:p>
      <w:pPr>
        <w:pStyle w:val="BodyText"/>
        <w:spacing w:line="295" w:lineRule="auto"/>
        <w:ind w:right="440"/>
        <w:jc w:val="left"/>
        <w:rPr>
          <w:rFonts w:ascii="MS UI Gothic" w:eastAsia="MS UI Gothic" w:hint="eastAsia"/>
        </w:rPr>
      </w:pPr>
      <w:r>
        <w:rPr/>
        <w:t>使用已经沙化的土地的单位和个人</w:t>
      </w:r>
      <w:r>
        <w:rPr>
          <w:rFonts w:ascii="MS UI Gothic" w:eastAsia="MS UI Gothic" w:hint="eastAsia"/>
          <w:w w:val="80"/>
        </w:rPr>
        <w:t>ꎬ</w:t>
      </w:r>
      <w:r>
        <w:rPr/>
        <w:t>有治理该沙化土地的义务</w:t>
      </w:r>
      <w:r>
        <w:rPr>
          <w:rFonts w:ascii="MS UI Gothic" w:eastAsia="MS UI Gothic" w:hint="eastAsia"/>
          <w:w w:val="80"/>
        </w:rPr>
        <w:t>ꎮ</w:t>
      </w:r>
    </w:p>
    <w:p>
      <w:pPr>
        <w:pStyle w:val="BodyText"/>
        <w:spacing w:line="295" w:lineRule="auto"/>
        <w:ind w:right="442"/>
        <w:rPr>
          <w:rFonts w:ascii="MS UI Gothic" w:eastAsia="MS UI Gothic" w:hint="eastAsia"/>
        </w:rPr>
      </w:pPr>
      <w:r>
        <w:rPr/>
        <w:t>第七条 国家支持防沙治沙的科学研究和技术推广工作</w:t>
      </w:r>
      <w:r>
        <w:rPr>
          <w:rFonts w:ascii="MS UI Gothic" w:eastAsia="MS UI Gothic" w:hint="eastAsia"/>
          <w:w w:val="80"/>
        </w:rPr>
        <w:t>ꎬ </w:t>
      </w:r>
      <w:r>
        <w:rPr/>
        <w:t>发挥科研部门</w:t>
      </w:r>
      <w:r>
        <w:rPr>
          <w:rFonts w:ascii="MS UI Gothic" w:eastAsia="MS UI Gothic" w:hint="eastAsia"/>
          <w:w w:val="80"/>
        </w:rPr>
        <w:t>、 </w:t>
      </w:r>
      <w:r>
        <w:rPr/>
        <w:t>机构在防沙治沙工作中的作用</w:t>
      </w:r>
      <w:r>
        <w:rPr>
          <w:rFonts w:ascii="MS UI Gothic" w:eastAsia="MS UI Gothic" w:hint="eastAsia"/>
          <w:w w:val="80"/>
        </w:rPr>
        <w:t>ꎬ </w:t>
      </w:r>
      <w:r>
        <w:rPr/>
        <w:t>培养防沙治沙专门技术人员</w:t>
      </w:r>
      <w:r>
        <w:rPr>
          <w:rFonts w:ascii="MS UI Gothic" w:eastAsia="MS UI Gothic" w:hint="eastAsia"/>
          <w:w w:val="80"/>
        </w:rPr>
        <w:t>ꎬ </w:t>
      </w:r>
      <w:r>
        <w:rPr/>
        <w:t>提高防沙治沙的科学技术水平</w:t>
      </w:r>
      <w:r>
        <w:rPr>
          <w:rFonts w:ascii="MS UI Gothic" w:eastAsia="MS UI Gothic" w:hint="eastAsia"/>
          <w:w w:val="80"/>
        </w:rPr>
        <w:t>ꎮ</w:t>
      </w:r>
    </w:p>
    <w:p>
      <w:pPr>
        <w:pStyle w:val="BodyText"/>
        <w:spacing w:line="252" w:lineRule="exact"/>
        <w:ind w:left="543" w:firstLine="0"/>
        <w:jc w:val="left"/>
        <w:rPr>
          <w:rFonts w:ascii="MS UI Gothic" w:eastAsia="MS UI Gothic" w:hint="eastAsia"/>
        </w:rPr>
      </w:pPr>
      <w:r>
        <w:rPr/>
        <w:t>国家支持开展防沙治沙的国际合作</w:t>
      </w:r>
      <w:r>
        <w:rPr>
          <w:rFonts w:ascii="MS UI Gothic" w:eastAsia="MS UI Gothic" w:hint="eastAsia"/>
          <w:w w:val="80"/>
        </w:rPr>
        <w:t>ꎮ</w:t>
      </w:r>
    </w:p>
    <w:p>
      <w:pPr>
        <w:pStyle w:val="BodyText"/>
        <w:spacing w:line="295" w:lineRule="auto" w:before="55"/>
        <w:ind w:right="442"/>
        <w:rPr>
          <w:rFonts w:ascii="MS UI Gothic" w:eastAsia="MS UI Gothic" w:hint="eastAsia"/>
        </w:rPr>
      </w:pPr>
      <w:r>
        <w:rPr>
          <w:w w:val="105"/>
        </w:rPr>
        <w:t>第八条 在防沙治沙工作中作出显著</w:t>
      </w:r>
      <w:r>
        <w:rPr/>
        <w:t>成绩的单位和个人</w:t>
      </w:r>
      <w:r>
        <w:rPr>
          <w:rFonts w:ascii="MS UI Gothic" w:eastAsia="MS UI Gothic" w:hint="eastAsia"/>
          <w:w w:val="80"/>
        </w:rPr>
        <w:t>ꎬ </w:t>
      </w:r>
      <w:r>
        <w:rPr/>
        <w:t>由人民政府给予表彰和奖励</w:t>
      </w:r>
      <w:r>
        <w:rPr>
          <w:rFonts w:ascii="MS UI Gothic" w:eastAsia="MS UI Gothic" w:hint="eastAsia"/>
          <w:w w:val="80"/>
        </w:rPr>
        <w:t>ꎻ </w:t>
      </w:r>
      <w:r>
        <w:rPr/>
        <w:t>对保护和改善生态质量作出突出</w:t>
      </w:r>
      <w:r>
        <w:rPr>
          <w:w w:val="105"/>
        </w:rPr>
        <w:t>贡献的应当给予重奖</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第九条 沙化土地所在地区的各级人</w:t>
      </w:r>
      <w:r>
        <w:rPr/>
        <w:t>民政府应当组织有关部门开展防沙治沙知识的宣传教育</w:t>
      </w:r>
      <w:r>
        <w:rPr>
          <w:rFonts w:ascii="MS UI Gothic" w:eastAsia="MS UI Gothic" w:hint="eastAsia"/>
          <w:w w:val="80"/>
        </w:rPr>
        <w:t>ꎬ </w:t>
      </w:r>
      <w:r>
        <w:rPr/>
        <w:t>增强公民的防沙治沙意</w:t>
      </w:r>
      <w:r>
        <w:rPr>
          <w:w w:val="105"/>
        </w:rPr>
        <w:t>识</w:t>
      </w:r>
      <w:r>
        <w:rPr>
          <w:rFonts w:ascii="MS UI Gothic" w:eastAsia="MS UI Gothic" w:hint="eastAsia"/>
          <w:w w:val="80"/>
        </w:rPr>
        <w:t>ꎬ </w:t>
      </w:r>
      <w:r>
        <w:rPr>
          <w:w w:val="105"/>
        </w:rPr>
        <w:t>提高公民防沙治沙的能力</w:t>
      </w:r>
      <w:r>
        <w:rPr>
          <w:rFonts w:ascii="MS UI Gothic" w:eastAsia="MS UI Gothic" w:hint="eastAsia"/>
          <w:w w:val="80"/>
        </w:rPr>
        <w:t>ꎮ</w:t>
      </w:r>
    </w:p>
    <w:p>
      <w:pPr>
        <w:pStyle w:val="BodyText"/>
        <w:tabs>
          <w:tab w:pos="1801" w:val="left" w:leader="none"/>
        </w:tabs>
        <w:spacing w:before="151"/>
        <w:ind w:left="963" w:firstLine="0"/>
        <w:jc w:val="left"/>
      </w:pPr>
      <w:r>
        <w:rPr>
          <w:spacing w:val="3"/>
          <w:w w:val="105"/>
        </w:rPr>
        <w:t>第二</w:t>
      </w:r>
      <w:r>
        <w:rPr>
          <w:w w:val="105"/>
        </w:rPr>
        <w:t>章</w:t>
        <w:tab/>
      </w:r>
      <w:r>
        <w:rPr>
          <w:spacing w:val="3"/>
          <w:w w:val="105"/>
        </w:rPr>
        <w:t>防沙治沙规</w:t>
      </w:r>
      <w:r>
        <w:rPr>
          <w:w w:val="105"/>
        </w:rPr>
        <w:t>划</w:t>
      </w:r>
    </w:p>
    <w:p>
      <w:pPr>
        <w:pStyle w:val="BodyText"/>
        <w:spacing w:line="295" w:lineRule="auto" w:before="215"/>
        <w:ind w:right="442"/>
        <w:rPr>
          <w:rFonts w:ascii="MS UI Gothic" w:eastAsia="MS UI Gothic" w:hint="eastAsia"/>
        </w:rPr>
      </w:pPr>
      <w:r>
        <w:rPr/>
        <w:t>第十条 防沙治沙实行统一规划</w:t>
      </w:r>
      <w:r>
        <w:rPr>
          <w:rFonts w:ascii="MS UI Gothic" w:eastAsia="MS UI Gothic" w:hint="eastAsia"/>
          <w:w w:val="80"/>
        </w:rPr>
        <w:t>ꎮ </w:t>
      </w:r>
      <w:r>
        <w:rPr/>
        <w:t>从事防沙治沙活动</w:t>
      </w:r>
      <w:r>
        <w:rPr>
          <w:rFonts w:ascii="MS UI Gothic" w:eastAsia="MS UI Gothic" w:hint="eastAsia"/>
          <w:w w:val="80"/>
        </w:rPr>
        <w:t>ꎬ </w:t>
      </w:r>
      <w:r>
        <w:rPr/>
        <w:t>以及在沙化土地范围内从事开发利用活动</w:t>
      </w:r>
      <w:r>
        <w:rPr>
          <w:rFonts w:ascii="MS UI Gothic" w:eastAsia="MS UI Gothic" w:hint="eastAsia"/>
          <w:w w:val="80"/>
        </w:rPr>
        <w:t>ꎬ </w:t>
      </w:r>
      <w:r>
        <w:rPr/>
        <w:t>必须遵循防沙治沙规划</w:t>
      </w:r>
      <w:r>
        <w:rPr>
          <w:rFonts w:ascii="MS UI Gothic" w:eastAsia="MS UI Gothic" w:hint="eastAsia"/>
          <w:w w:val="80"/>
        </w:rPr>
        <w:t>ꎮ</w:t>
      </w:r>
    </w:p>
    <w:p>
      <w:pPr>
        <w:pStyle w:val="BodyText"/>
        <w:spacing w:line="295" w:lineRule="auto"/>
        <w:ind w:right="442"/>
        <w:rPr>
          <w:rFonts w:ascii="MS UI Gothic" w:eastAsia="MS UI Gothic" w:hint="eastAsia"/>
        </w:rPr>
      </w:pPr>
      <w:r>
        <w:rPr/>
        <w:t>防沙治沙规划应当对遏制土地沙化扩展趋势</w:t>
      </w:r>
      <w:r>
        <w:rPr>
          <w:rFonts w:ascii="MS UI Gothic" w:eastAsia="MS UI Gothic" w:hint="eastAsia"/>
          <w:w w:val="80"/>
        </w:rPr>
        <w:t>ꎬ </w:t>
      </w:r>
      <w:r>
        <w:rPr/>
        <w:t>逐步减少沙化土地的时限</w:t>
      </w:r>
      <w:r>
        <w:rPr>
          <w:rFonts w:ascii="MS UI Gothic" w:eastAsia="MS UI Gothic" w:hint="eastAsia"/>
          <w:w w:val="80"/>
        </w:rPr>
        <w:t>、 </w:t>
      </w:r>
      <w:r>
        <w:rPr/>
        <w:t>步骤</w:t>
      </w:r>
      <w:r>
        <w:rPr>
          <w:rFonts w:ascii="MS UI Gothic" w:eastAsia="MS UI Gothic" w:hint="eastAsia"/>
          <w:w w:val="80"/>
        </w:rPr>
        <w:t>、 </w:t>
      </w:r>
      <w:r>
        <w:rPr/>
        <w:t>措施等作出明确规定</w:t>
      </w:r>
      <w:r>
        <w:rPr>
          <w:rFonts w:ascii="MS UI Gothic" w:eastAsia="MS UI Gothic" w:hint="eastAsia"/>
          <w:w w:val="80"/>
        </w:rPr>
        <w:t>ꎬ </w:t>
      </w:r>
      <w:r>
        <w:rPr/>
        <w:t>并将具体实施方案纳入国民经济和社会发展五年计划和年度计划</w:t>
      </w:r>
      <w:r>
        <w:rPr>
          <w:rFonts w:ascii="MS UI Gothic" w:eastAsia="MS UI Gothic" w:hint="eastAsia"/>
          <w:w w:val="80"/>
        </w:rPr>
        <w:t>ꎮ</w:t>
      </w:r>
    </w:p>
    <w:p>
      <w:pPr>
        <w:pStyle w:val="BodyText"/>
        <w:spacing w:line="295" w:lineRule="auto"/>
        <w:ind w:right="440"/>
        <w:rPr>
          <w:rFonts w:ascii="MS UI Gothic" w:eastAsia="MS UI Gothic" w:hint="eastAsia"/>
        </w:rPr>
      </w:pPr>
      <w:r>
        <w:rPr/>
        <w:t>第十一条 国务院林业草原行政主管部门会同国务院农业</w:t>
      </w:r>
      <w:r>
        <w:rPr>
          <w:rFonts w:ascii="MS UI Gothic" w:eastAsia="MS UI Gothic" w:hint="eastAsia"/>
          <w:w w:val="80"/>
        </w:rPr>
        <w:t>、 </w:t>
      </w:r>
      <w:r>
        <w:rPr/>
        <w:t>水利</w:t>
      </w:r>
      <w:r>
        <w:rPr>
          <w:rFonts w:ascii="MS UI Gothic" w:eastAsia="MS UI Gothic" w:hint="eastAsia"/>
          <w:w w:val="80"/>
        </w:rPr>
        <w:t>、 </w:t>
      </w:r>
      <w:r>
        <w:rPr/>
        <w:t>土地</w:t>
      </w:r>
      <w:r>
        <w:rPr>
          <w:rFonts w:ascii="MS UI Gothic" w:eastAsia="MS UI Gothic" w:hint="eastAsia"/>
          <w:w w:val="80"/>
        </w:rPr>
        <w:t>、 </w:t>
      </w:r>
      <w:r>
        <w:rPr/>
        <w:t>生态环境等有关部门编制全国防沙治沙规划</w:t>
      </w:r>
      <w:r>
        <w:rPr>
          <w:rFonts w:ascii="MS UI Gothic" w:eastAsia="MS UI Gothic" w:hint="eastAsia"/>
          <w:w w:val="80"/>
        </w:rPr>
        <w:t>ꎬ</w:t>
      </w:r>
      <w:r>
        <w:rPr/>
        <w:t>报国务院批准后实施</w:t>
      </w:r>
      <w:r>
        <w:rPr>
          <w:rFonts w:ascii="MS UI Gothic" w:eastAsia="MS UI Gothic" w:hint="eastAsia"/>
          <w:w w:val="80"/>
        </w:rPr>
        <w:t>ꎮ</w:t>
      </w:r>
    </w:p>
    <w:p>
      <w:pPr>
        <w:pStyle w:val="BodyText"/>
        <w:spacing w:line="295" w:lineRule="auto"/>
        <w:ind w:right="442"/>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直辖市人民政府依据全国防沙治沙规划</w:t>
      </w:r>
      <w:r>
        <w:rPr>
          <w:rFonts w:ascii="MS UI Gothic" w:eastAsia="MS UI Gothic" w:hint="eastAsia"/>
          <w:w w:val="80"/>
        </w:rPr>
        <w:t>ꎬ </w:t>
      </w:r>
      <w:r>
        <w:rPr/>
        <w:t>编制本行政区域的防沙治沙规划</w:t>
      </w:r>
      <w:r>
        <w:rPr>
          <w:rFonts w:ascii="MS UI Gothic" w:eastAsia="MS UI Gothic" w:hint="eastAsia"/>
          <w:w w:val="80"/>
        </w:rPr>
        <w:t>ꎬ </w:t>
      </w:r>
      <w:r>
        <w:rPr/>
        <w:t>报国务院或者国务院指定的有关部门批准后实施</w:t>
      </w:r>
      <w:r>
        <w:rPr>
          <w:rFonts w:ascii="MS UI Gothic" w:eastAsia="MS UI Gothic" w:hint="eastAsia"/>
          <w:w w:val="80"/>
        </w:rPr>
        <w:t>ꎮ</w:t>
      </w:r>
    </w:p>
    <w:p>
      <w:pPr>
        <w:pStyle w:val="BodyText"/>
        <w:spacing w:line="295" w:lineRule="auto"/>
        <w:ind w:right="442"/>
      </w:pPr>
      <w:r>
        <w:rPr>
          <w:w w:val="105"/>
        </w:rPr>
        <w:t>沙化土地所在地区的市</w:t>
      </w:r>
      <w:r>
        <w:rPr>
          <w:rFonts w:ascii="MS UI Gothic" w:eastAsia="MS UI Gothic" w:hint="eastAsia"/>
          <w:w w:val="80"/>
        </w:rPr>
        <w:t>、 </w:t>
      </w:r>
      <w:r>
        <w:rPr>
          <w:w w:val="105"/>
        </w:rPr>
        <w:t>县人民政</w:t>
      </w:r>
      <w:r>
        <w:rPr/>
        <w:t>府</w:t>
      </w:r>
      <w:r>
        <w:rPr>
          <w:rFonts w:ascii="MS UI Gothic" w:eastAsia="MS UI Gothic" w:hint="eastAsia"/>
          <w:w w:val="80"/>
        </w:rPr>
        <w:t>ꎬ </w:t>
      </w:r>
      <w:r>
        <w:rPr/>
        <w:t>应当依据上一级人民政府的防沙治沙</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１２０６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规划</w:t>
      </w:r>
      <w:r>
        <w:rPr>
          <w:rFonts w:ascii="MS UI Gothic" w:eastAsia="MS UI Gothic" w:hint="eastAsia"/>
          <w:w w:val="80"/>
        </w:rPr>
        <w:t>ꎬ </w:t>
      </w:r>
      <w:r>
        <w:rPr/>
        <w:t>组织编制本行政区域的防沙治沙规划</w:t>
      </w:r>
      <w:r>
        <w:rPr>
          <w:rFonts w:ascii="MS UI Gothic" w:eastAsia="MS UI Gothic" w:hint="eastAsia"/>
          <w:w w:val="80"/>
        </w:rPr>
        <w:t>ꎬ </w:t>
      </w:r>
      <w:r>
        <w:rPr/>
        <w:t>报上一级人民政府批准后实施</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防沙治沙规划的修改</w:t>
      </w:r>
      <w:r>
        <w:rPr>
          <w:rFonts w:ascii="MS UI Gothic" w:eastAsia="MS UI Gothic" w:hint="eastAsia"/>
          <w:spacing w:val="16"/>
          <w:w w:val="80"/>
        </w:rPr>
        <w:t>ꎬ </w:t>
      </w:r>
      <w:r>
        <w:rPr>
          <w:spacing w:val="2"/>
        </w:rPr>
        <w:t>须经原批准机</w:t>
      </w:r>
      <w:r>
        <w:rPr>
          <w:spacing w:val="3"/>
        </w:rPr>
        <w:t>关批准</w:t>
      </w:r>
      <w:r>
        <w:rPr>
          <w:rFonts w:ascii="MS UI Gothic" w:eastAsia="MS UI Gothic" w:hint="eastAsia"/>
          <w:spacing w:val="23"/>
          <w:w w:val="80"/>
        </w:rPr>
        <w:t>ꎻ </w:t>
      </w:r>
      <w:r>
        <w:rPr>
          <w:spacing w:val="3"/>
        </w:rPr>
        <w:t>未经批准</w:t>
      </w:r>
      <w:r>
        <w:rPr>
          <w:rFonts w:ascii="MS UI Gothic" w:eastAsia="MS UI Gothic" w:hint="eastAsia"/>
          <w:spacing w:val="23"/>
          <w:w w:val="80"/>
        </w:rPr>
        <w:t>ꎬ </w:t>
      </w:r>
      <w:r>
        <w:rPr>
          <w:spacing w:val="2"/>
        </w:rPr>
        <w:t>任何单位和个人不得</w:t>
      </w:r>
      <w:r>
        <w:rPr>
          <w:spacing w:val="3"/>
        </w:rPr>
        <w:t>改变防沙治沙规划</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3"/>
        </w:rPr>
        <w:t>第十二条 编制防沙治沙规划</w:t>
      </w:r>
      <w:r>
        <w:rPr>
          <w:rFonts w:ascii="MS UI Gothic" w:eastAsia="MS UI Gothic" w:hint="eastAsia"/>
          <w:spacing w:val="8"/>
          <w:w w:val="80"/>
        </w:rPr>
        <w:t>ꎬ </w:t>
      </w:r>
      <w:r>
        <w:rPr>
          <w:spacing w:val="1"/>
        </w:rPr>
        <w:t>应当</w:t>
      </w:r>
      <w:r>
        <w:rPr>
          <w:spacing w:val="13"/>
        </w:rPr>
        <w:t>根据沙化土地所处的地理位置</w:t>
      </w:r>
      <w:r>
        <w:rPr>
          <w:rFonts w:ascii="MS UI Gothic" w:eastAsia="MS UI Gothic" w:hint="eastAsia"/>
          <w:spacing w:val="1"/>
          <w:w w:val="80"/>
        </w:rPr>
        <w:t>、 </w:t>
      </w:r>
      <w:r>
        <w:rPr>
          <w:spacing w:val="14"/>
        </w:rPr>
        <w:t>土地类</w:t>
      </w:r>
      <w:r>
        <w:rPr>
          <w:spacing w:val="3"/>
        </w:rPr>
        <w:t>型</w:t>
      </w:r>
      <w:r>
        <w:rPr>
          <w:rFonts w:ascii="MS UI Gothic" w:eastAsia="MS UI Gothic" w:hint="eastAsia"/>
          <w:spacing w:val="16"/>
          <w:w w:val="80"/>
        </w:rPr>
        <w:t>、 </w:t>
      </w:r>
      <w:r>
        <w:rPr>
          <w:spacing w:val="3"/>
        </w:rPr>
        <w:t>植被状况</w:t>
      </w:r>
      <w:r>
        <w:rPr>
          <w:rFonts w:ascii="MS UI Gothic" w:eastAsia="MS UI Gothic" w:hint="eastAsia"/>
          <w:spacing w:val="16"/>
          <w:w w:val="80"/>
        </w:rPr>
        <w:t>、 </w:t>
      </w:r>
      <w:r>
        <w:rPr>
          <w:spacing w:val="3"/>
        </w:rPr>
        <w:t>气候和水资源状况</w:t>
      </w:r>
      <w:r>
        <w:rPr>
          <w:rFonts w:ascii="MS UI Gothic" w:eastAsia="MS UI Gothic" w:hint="eastAsia"/>
          <w:spacing w:val="16"/>
          <w:w w:val="80"/>
        </w:rPr>
        <w:t>、 </w:t>
      </w:r>
      <w:r>
        <w:rPr>
          <w:spacing w:val="1"/>
        </w:rPr>
        <w:t>土地</w:t>
      </w:r>
      <w:r>
        <w:rPr>
          <w:spacing w:val="4"/>
        </w:rPr>
        <w:t>沙化程度等自然条件及其所发挥的生态</w:t>
      </w:r>
      <w:r>
        <w:rPr>
          <w:rFonts w:ascii="MS UI Gothic" w:eastAsia="MS UI Gothic" w:hint="eastAsia"/>
          <w:w w:val="80"/>
        </w:rPr>
        <w:t>、</w:t>
      </w:r>
      <w:r>
        <w:rPr>
          <w:spacing w:val="3"/>
        </w:rPr>
        <w:t>经济功能</w:t>
      </w:r>
      <w:r>
        <w:rPr>
          <w:rFonts w:ascii="MS UI Gothic" w:eastAsia="MS UI Gothic" w:hint="eastAsia"/>
          <w:spacing w:val="11"/>
          <w:w w:val="80"/>
        </w:rPr>
        <w:t>ꎬ </w:t>
      </w:r>
      <w:r>
        <w:rPr>
          <w:spacing w:val="3"/>
        </w:rPr>
        <w:t>对沙化土地实行分类保护</w:t>
      </w:r>
      <w:r>
        <w:rPr>
          <w:rFonts w:ascii="MS UI Gothic" w:eastAsia="MS UI Gothic" w:hint="eastAsia"/>
          <w:spacing w:val="11"/>
          <w:w w:val="80"/>
        </w:rPr>
        <w:t>、 </w:t>
      </w:r>
      <w:r>
        <w:rPr/>
        <w:t>综</w:t>
      </w:r>
      <w:r>
        <w:rPr>
          <w:spacing w:val="3"/>
        </w:rPr>
        <w:t>合治理和合理利用</w:t>
      </w:r>
      <w:r>
        <w:rPr>
          <w:rFonts w:ascii="MS UI Gothic" w:eastAsia="MS UI Gothic" w:hint="eastAsia"/>
          <w:w w:val="80"/>
        </w:rPr>
        <w:t>ꎮ</w:t>
      </w:r>
    </w:p>
    <w:p>
      <w:pPr>
        <w:pStyle w:val="BodyText"/>
        <w:spacing w:line="295" w:lineRule="auto"/>
        <w:ind w:left="440"/>
        <w:rPr>
          <w:rFonts w:ascii="MS UI Gothic" w:eastAsia="MS UI Gothic" w:hint="eastAsia"/>
        </w:rPr>
      </w:pPr>
      <w:r>
        <w:rPr/>
        <w:t>在规划期内不具备治理条件的以及因保护生态的需要不宜开发利用的连片沙化土地</w:t>
      </w:r>
      <w:r>
        <w:rPr>
          <w:rFonts w:ascii="MS UI Gothic" w:eastAsia="MS UI Gothic" w:hint="eastAsia"/>
          <w:w w:val="80"/>
        </w:rPr>
        <w:t>ꎬ </w:t>
      </w:r>
      <w:r>
        <w:rPr/>
        <w:t>应当规划为沙化土地封禁保护区</w:t>
      </w:r>
      <w:r>
        <w:rPr>
          <w:rFonts w:ascii="MS UI Gothic" w:eastAsia="MS UI Gothic" w:hint="eastAsia"/>
          <w:w w:val="80"/>
        </w:rPr>
        <w:t>ꎬ</w:t>
      </w:r>
      <w:r>
        <w:rPr/>
        <w:t>实行封禁保护</w:t>
      </w:r>
      <w:r>
        <w:rPr>
          <w:rFonts w:ascii="MS UI Gothic" w:eastAsia="MS UI Gothic" w:hint="eastAsia"/>
          <w:w w:val="80"/>
        </w:rPr>
        <w:t>ꎮ </w:t>
      </w:r>
      <w:r>
        <w:rPr/>
        <w:t>沙化土地封禁保护区的范围</w:t>
      </w:r>
      <w:r>
        <w:rPr>
          <w:rFonts w:ascii="MS UI Gothic" w:eastAsia="MS UI Gothic" w:hint="eastAsia"/>
          <w:w w:val="80"/>
        </w:rPr>
        <w:t>ꎬ </w:t>
      </w:r>
      <w:r>
        <w:rPr/>
        <w:t>由全国防沙治沙规划以及省</w:t>
      </w:r>
      <w:r>
        <w:rPr>
          <w:rFonts w:ascii="MS UI Gothic" w:eastAsia="MS UI Gothic" w:hint="eastAsia"/>
          <w:w w:val="80"/>
        </w:rPr>
        <w:t>、 </w:t>
      </w:r>
      <w:r>
        <w:rPr/>
        <w:t>自治区</w:t>
      </w:r>
      <w:r>
        <w:rPr>
          <w:rFonts w:ascii="MS UI Gothic" w:eastAsia="MS UI Gothic" w:hint="eastAsia"/>
          <w:w w:val="80"/>
        </w:rPr>
        <w:t>、 </w:t>
      </w:r>
      <w:r>
        <w:rPr/>
        <w:t>直辖市防沙治沙规划确定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第十三条 防沙治沙规划应当与土地</w:t>
      </w:r>
      <w:r>
        <w:rPr/>
        <w:t>利用总体规划相衔接</w:t>
      </w:r>
      <w:r>
        <w:rPr>
          <w:rFonts w:ascii="MS UI Gothic" w:eastAsia="MS UI Gothic" w:hint="eastAsia"/>
          <w:w w:val="80"/>
        </w:rPr>
        <w:t>ꎻ </w:t>
      </w:r>
      <w:r>
        <w:rPr/>
        <w:t>防沙治沙规划中确定的沙化土地用途</w:t>
      </w:r>
      <w:r>
        <w:rPr>
          <w:rFonts w:ascii="MS UI Gothic" w:eastAsia="MS UI Gothic" w:hint="eastAsia"/>
          <w:w w:val="80"/>
        </w:rPr>
        <w:t>ꎬ </w:t>
      </w:r>
      <w:r>
        <w:rPr/>
        <w:t>应当符合本级人民政</w:t>
      </w:r>
      <w:r>
        <w:rPr>
          <w:w w:val="105"/>
        </w:rPr>
        <w:t>府的土地利用总体规划</w:t>
      </w:r>
      <w:r>
        <w:rPr>
          <w:rFonts w:ascii="MS UI Gothic" w:eastAsia="MS UI Gothic" w:hint="eastAsia"/>
          <w:w w:val="80"/>
        </w:rPr>
        <w:t>ꎮ</w:t>
      </w:r>
    </w:p>
    <w:p>
      <w:pPr>
        <w:pStyle w:val="BodyText"/>
        <w:tabs>
          <w:tab w:pos="2012" w:val="left" w:leader="none"/>
        </w:tabs>
        <w:spacing w:before="140"/>
        <w:ind w:left="1174" w:firstLine="0"/>
        <w:jc w:val="left"/>
      </w:pPr>
      <w:r>
        <w:rPr>
          <w:spacing w:val="3"/>
          <w:w w:val="105"/>
        </w:rPr>
        <w:t>第三</w:t>
      </w:r>
      <w:r>
        <w:rPr>
          <w:w w:val="105"/>
        </w:rPr>
        <w:t>章</w:t>
        <w:tab/>
      </w:r>
      <w:r>
        <w:rPr>
          <w:spacing w:val="3"/>
          <w:w w:val="105"/>
        </w:rPr>
        <w:t>土地沙化的预</w:t>
      </w:r>
      <w:r>
        <w:rPr>
          <w:w w:val="105"/>
        </w:rPr>
        <w:t>防</w:t>
      </w:r>
    </w:p>
    <w:p>
      <w:pPr>
        <w:pStyle w:val="BodyText"/>
        <w:spacing w:before="11"/>
        <w:ind w:left="0" w:firstLine="0"/>
        <w:jc w:val="left"/>
        <w:rPr>
          <w:sz w:val="16"/>
        </w:rPr>
      </w:pPr>
    </w:p>
    <w:p>
      <w:pPr>
        <w:pStyle w:val="BodyText"/>
        <w:spacing w:line="295" w:lineRule="auto"/>
        <w:ind w:left="440" w:right="1"/>
        <w:rPr>
          <w:rFonts w:ascii="MS UI Gothic" w:eastAsia="MS UI Gothic" w:hint="eastAsia"/>
        </w:rPr>
      </w:pPr>
      <w:r>
        <w:rPr>
          <w:w w:val="105"/>
        </w:rPr>
        <w:t>第十四条 国务院林业草原行政主管</w:t>
      </w:r>
      <w:r>
        <w:rPr/>
        <w:t>部门组织其他有关行政主管部门对全国土</w:t>
      </w:r>
      <w:r>
        <w:rPr>
          <w:w w:val="105"/>
        </w:rPr>
        <w:t>地沙化情况进行监测</w:t>
      </w:r>
      <w:r>
        <w:rPr>
          <w:rFonts w:ascii="MS UI Gothic" w:eastAsia="MS UI Gothic" w:hint="eastAsia"/>
          <w:w w:val="80"/>
        </w:rPr>
        <w:t>、 </w:t>
      </w:r>
      <w:r>
        <w:rPr>
          <w:w w:val="105"/>
        </w:rPr>
        <w:t>统计和分析</w:t>
      </w:r>
      <w:r>
        <w:rPr>
          <w:rFonts w:ascii="MS UI Gothic" w:eastAsia="MS UI Gothic" w:hint="eastAsia"/>
          <w:w w:val="80"/>
        </w:rPr>
        <w:t>ꎬ </w:t>
      </w:r>
      <w:r>
        <w:rPr>
          <w:w w:val="105"/>
        </w:rPr>
        <w:t>并定期公布监测结果</w:t>
      </w:r>
      <w:r>
        <w:rPr>
          <w:rFonts w:ascii="MS UI Gothic" w:eastAsia="MS UI Gothic" w:hint="eastAsia"/>
          <w:w w:val="80"/>
        </w:rPr>
        <w:t>ꎮ</w:t>
      </w:r>
    </w:p>
    <w:p>
      <w:pPr>
        <w:pStyle w:val="BodyText"/>
        <w:spacing w:line="295" w:lineRule="auto"/>
        <w:ind w:left="440"/>
        <w:rPr>
          <w:rFonts w:ascii="MS UI Gothic" w:eastAsia="MS UI Gothic" w:hint="eastAsia"/>
        </w:rPr>
      </w:pPr>
      <w:r>
        <w:rPr/>
        <w:t>县级以上地方人民政府林业草原或者其他有关行政主管部门</w:t>
      </w:r>
      <w:r>
        <w:rPr>
          <w:rFonts w:ascii="MS UI Gothic" w:eastAsia="MS UI Gothic" w:hint="eastAsia"/>
          <w:w w:val="80"/>
        </w:rPr>
        <w:t>ꎬ </w:t>
      </w:r>
      <w:r>
        <w:rPr/>
        <w:t>应当按照土地沙化监测技术规程</w:t>
      </w:r>
      <w:r>
        <w:rPr>
          <w:rFonts w:ascii="MS UI Gothic" w:eastAsia="MS UI Gothic" w:hint="eastAsia"/>
          <w:w w:val="80"/>
        </w:rPr>
        <w:t>ꎬ </w:t>
      </w:r>
      <w:r>
        <w:rPr/>
        <w:t>对沙化土地进行监测</w:t>
      </w:r>
      <w:r>
        <w:rPr>
          <w:rFonts w:ascii="MS UI Gothic" w:eastAsia="MS UI Gothic" w:hint="eastAsia"/>
          <w:w w:val="80"/>
        </w:rPr>
        <w:t>ꎬ</w:t>
      </w:r>
      <w:r>
        <w:rPr/>
        <w:t>并将监测结果向本级人民政府及上一级林业草原或者其他有关行政主管部门报告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第十五条 县级以上地方人民政府林业草原或者其他有关行政主管部门</w:t>
      </w:r>
      <w:r>
        <w:rPr>
          <w:rFonts w:ascii="MS UI Gothic" w:eastAsia="MS UI Gothic" w:hint="eastAsia"/>
          <w:w w:val="80"/>
        </w:rPr>
        <w:t>ꎬ </w:t>
      </w:r>
      <w:r>
        <w:rPr/>
        <w:t>在土地沙化监测过程中</w:t>
      </w:r>
      <w:r>
        <w:rPr>
          <w:rFonts w:ascii="MS UI Gothic" w:eastAsia="MS UI Gothic" w:hint="eastAsia"/>
          <w:w w:val="80"/>
        </w:rPr>
        <w:t>ꎬ </w:t>
      </w:r>
      <w:r>
        <w:rPr/>
        <w:t>发现土地发生沙化或者沙化程度加重的</w:t>
      </w:r>
      <w:r>
        <w:rPr>
          <w:rFonts w:ascii="MS UI Gothic" w:eastAsia="MS UI Gothic" w:hint="eastAsia"/>
          <w:w w:val="80"/>
        </w:rPr>
        <w:t>ꎬ </w:t>
      </w:r>
      <w:r>
        <w:rPr/>
        <w:t>应当及时报告本级人民政府</w:t>
      </w:r>
      <w:r>
        <w:rPr>
          <w:rFonts w:ascii="MS UI Gothic" w:eastAsia="MS UI Gothic" w:hint="eastAsia"/>
          <w:w w:val="80"/>
        </w:rPr>
        <w:t>ꎮ </w:t>
      </w:r>
      <w:r>
        <w:rPr/>
        <w:t>收到报告的人民政府应当责成有关行政主管部门制止导致土地沙化的行为</w:t>
      </w:r>
      <w:r>
        <w:rPr>
          <w:rFonts w:ascii="MS UI Gothic" w:eastAsia="MS UI Gothic" w:hint="eastAsia"/>
          <w:w w:val="80"/>
        </w:rPr>
        <w:t>ꎬ </w:t>
      </w:r>
      <w:r>
        <w:rPr/>
        <w:t>并采取有效措施进行治理</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t>各级气象主管机构应当组织对气象干</w:t>
      </w:r>
      <w:r>
        <w:rPr>
          <w:w w:val="105"/>
        </w:rPr>
        <w:t>旱和沙尘暴天气进行监测</w:t>
      </w:r>
      <w:r>
        <w:rPr>
          <w:rFonts w:ascii="MS UI Gothic" w:eastAsia="MS UI Gothic" w:hint="eastAsia"/>
          <w:w w:val="80"/>
        </w:rPr>
        <w:t>、 </w:t>
      </w:r>
      <w:r>
        <w:rPr>
          <w:w w:val="105"/>
        </w:rPr>
        <w:t>预报</w:t>
      </w:r>
      <w:r>
        <w:rPr>
          <w:rFonts w:ascii="MS UI Gothic" w:eastAsia="MS UI Gothic" w:hint="eastAsia"/>
          <w:w w:val="80"/>
        </w:rPr>
        <w:t>ꎬ </w:t>
      </w:r>
      <w:r>
        <w:rPr>
          <w:w w:val="105"/>
        </w:rPr>
        <w:t>发现气</w:t>
      </w:r>
      <w:r>
        <w:rPr/>
        <w:t>象干旱或者沙尘暴天气征兆时</w:t>
      </w:r>
      <w:r>
        <w:rPr>
          <w:rFonts w:ascii="MS UI Gothic" w:eastAsia="MS UI Gothic" w:hint="eastAsia"/>
          <w:w w:val="80"/>
        </w:rPr>
        <w:t>ꎬ </w:t>
      </w:r>
      <w:r>
        <w:rPr/>
        <w:t>应当及时报告当地人民政府</w:t>
      </w:r>
      <w:r>
        <w:rPr>
          <w:rFonts w:ascii="MS UI Gothic" w:eastAsia="MS UI Gothic" w:hint="eastAsia"/>
          <w:w w:val="80"/>
        </w:rPr>
        <w:t>ꎮ </w:t>
      </w:r>
      <w:r>
        <w:rPr/>
        <w:t>收到报告的人民政府应当采取预防措施</w:t>
      </w:r>
      <w:r>
        <w:rPr>
          <w:rFonts w:ascii="MS UI Gothic" w:eastAsia="MS UI Gothic" w:hint="eastAsia"/>
          <w:w w:val="80"/>
        </w:rPr>
        <w:t>ꎬ </w:t>
      </w:r>
      <w:r>
        <w:rPr/>
        <w:t>必要时公布灾情预</w:t>
      </w:r>
      <w:r>
        <w:rPr>
          <w:w w:val="105"/>
        </w:rPr>
        <w:t>报</w:t>
      </w:r>
      <w:r>
        <w:rPr>
          <w:rFonts w:ascii="MS UI Gothic" w:eastAsia="MS UI Gothic" w:hint="eastAsia"/>
          <w:w w:val="80"/>
        </w:rPr>
        <w:t>ꎬ </w:t>
      </w:r>
      <w:r>
        <w:rPr>
          <w:w w:val="105"/>
        </w:rPr>
        <w:t>并组织林业草原</w:t>
      </w:r>
      <w:r>
        <w:rPr>
          <w:rFonts w:ascii="MS UI Gothic" w:eastAsia="MS UI Gothic" w:hint="eastAsia"/>
          <w:w w:val="80"/>
        </w:rPr>
        <w:t>、 </w:t>
      </w:r>
      <w:r>
        <w:rPr>
          <w:w w:val="105"/>
        </w:rPr>
        <w:t>农 </w:t>
      </w:r>
      <w:r>
        <w:rPr>
          <w:rFonts w:ascii="MS UI Gothic" w:eastAsia="MS UI Gothic" w:hint="eastAsia"/>
          <w:w w:val="150"/>
        </w:rPr>
        <w:t>( </w:t>
      </w:r>
      <w:r>
        <w:rPr>
          <w:w w:val="105"/>
        </w:rPr>
        <w:t>牧</w:t>
      </w:r>
      <w:r>
        <w:rPr>
          <w:rFonts w:ascii="MS UI Gothic" w:eastAsia="MS UI Gothic" w:hint="eastAsia"/>
          <w:w w:val="150"/>
        </w:rPr>
        <w:t>) </w:t>
      </w:r>
      <w:r>
        <w:rPr>
          <w:w w:val="105"/>
        </w:rPr>
        <w:t>业等有</w:t>
      </w:r>
      <w:r>
        <w:rPr/>
        <w:t>关部门采取应急措施</w:t>
      </w:r>
      <w:r>
        <w:rPr>
          <w:rFonts w:ascii="MS UI Gothic" w:eastAsia="MS UI Gothic" w:hint="eastAsia"/>
          <w:w w:val="80"/>
        </w:rPr>
        <w:t>ꎬ </w:t>
      </w:r>
      <w:r>
        <w:rPr/>
        <w:t>避免或者减轻风沙</w:t>
      </w:r>
      <w:r>
        <w:rPr>
          <w:w w:val="105"/>
        </w:rPr>
        <w:t>危害</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第十六条 沙化土地所在地区的县级以上地方人民政府应当按照防沙治沙规划</w:t>
      </w:r>
      <w:r>
        <w:rPr>
          <w:rFonts w:ascii="MS UI Gothic" w:eastAsia="MS UI Gothic" w:hint="eastAsia"/>
          <w:w w:val="80"/>
        </w:rPr>
        <w:t>ꎬ </w:t>
      </w:r>
      <w:r>
        <w:rPr/>
        <w:t>划出一定比例的土地</w:t>
      </w:r>
      <w:r>
        <w:rPr>
          <w:rFonts w:ascii="MS UI Gothic" w:eastAsia="MS UI Gothic" w:hint="eastAsia"/>
          <w:w w:val="80"/>
        </w:rPr>
        <w:t>ꎬ </w:t>
      </w:r>
      <w:r>
        <w:rPr/>
        <w:t>因地制宜地营造防风固沙林网</w:t>
      </w:r>
      <w:r>
        <w:rPr>
          <w:rFonts w:ascii="MS UI Gothic" w:eastAsia="MS UI Gothic" w:hint="eastAsia"/>
          <w:w w:val="80"/>
        </w:rPr>
        <w:t>、 </w:t>
      </w:r>
      <w:r>
        <w:rPr/>
        <w:t>林带</w:t>
      </w:r>
      <w:r>
        <w:rPr>
          <w:rFonts w:ascii="MS UI Gothic" w:eastAsia="MS UI Gothic" w:hint="eastAsia"/>
          <w:w w:val="80"/>
        </w:rPr>
        <w:t>ꎬ </w:t>
      </w:r>
      <w:r>
        <w:rPr/>
        <w:t>种植多年生灌木和草本植物</w:t>
      </w:r>
      <w:r>
        <w:rPr>
          <w:rFonts w:ascii="MS UI Gothic" w:eastAsia="MS UI Gothic" w:hint="eastAsia"/>
          <w:w w:val="80"/>
        </w:rPr>
        <w:t>ꎮ </w:t>
      </w:r>
      <w:r>
        <w:rPr/>
        <w:t>由林业草原行政主管部门负责确定植树造林的成活率</w:t>
      </w:r>
      <w:r>
        <w:rPr>
          <w:rFonts w:ascii="MS UI Gothic" w:eastAsia="MS UI Gothic" w:hint="eastAsia"/>
          <w:w w:val="80"/>
        </w:rPr>
        <w:t>、 </w:t>
      </w:r>
      <w:r>
        <w:rPr/>
        <w:t>保存率的标准和具体任务</w:t>
      </w:r>
      <w:r>
        <w:rPr>
          <w:rFonts w:ascii="MS UI Gothic" w:eastAsia="MS UI Gothic" w:hint="eastAsia"/>
          <w:w w:val="80"/>
        </w:rPr>
        <w:t>ꎬ </w:t>
      </w:r>
      <w:r>
        <w:rPr/>
        <w:t>并逐片组织实施</w:t>
      </w:r>
      <w:r>
        <w:rPr>
          <w:rFonts w:ascii="MS UI Gothic" w:eastAsia="MS UI Gothic" w:hint="eastAsia"/>
          <w:w w:val="80"/>
        </w:rPr>
        <w:t>ꎬ </w:t>
      </w:r>
      <w:r>
        <w:rPr/>
        <w:t>明确责任</w:t>
      </w:r>
      <w:r>
        <w:rPr>
          <w:rFonts w:ascii="MS UI Gothic" w:eastAsia="MS UI Gothic" w:hint="eastAsia"/>
          <w:w w:val="80"/>
        </w:rPr>
        <w:t>ꎬ </w:t>
      </w:r>
      <w:r>
        <w:rPr/>
        <w:t>确保完成</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除了抚育更新性质的采伐外</w:t>
      </w:r>
      <w:r>
        <w:rPr>
          <w:rFonts w:ascii="MS UI Gothic" w:eastAsia="MS UI Gothic" w:hint="eastAsia"/>
          <w:w w:val="80"/>
        </w:rPr>
        <w:t>ꎬ </w:t>
      </w:r>
      <w:r>
        <w:rPr/>
        <w:t>不得批准对防风固沙林网</w:t>
      </w:r>
      <w:r>
        <w:rPr>
          <w:rFonts w:ascii="MS UI Gothic" w:eastAsia="MS UI Gothic" w:hint="eastAsia"/>
          <w:w w:val="80"/>
        </w:rPr>
        <w:t>、 </w:t>
      </w:r>
      <w:r>
        <w:rPr/>
        <w:t>林带进行采伐</w:t>
      </w:r>
      <w:r>
        <w:rPr>
          <w:rFonts w:ascii="MS UI Gothic" w:eastAsia="MS UI Gothic" w:hint="eastAsia"/>
          <w:w w:val="80"/>
        </w:rPr>
        <w:t>ꎮ </w:t>
      </w:r>
      <w:r>
        <w:rPr/>
        <w:t>在对防风固沙林网</w:t>
      </w:r>
      <w:r>
        <w:rPr>
          <w:rFonts w:ascii="MS UI Gothic" w:eastAsia="MS UI Gothic" w:hint="eastAsia"/>
          <w:w w:val="80"/>
        </w:rPr>
        <w:t>、 </w:t>
      </w:r>
      <w:r>
        <w:rPr/>
        <w:t>林带进行抚育更新性质的采伐之前</w:t>
      </w:r>
      <w:r>
        <w:rPr>
          <w:rFonts w:ascii="MS UI Gothic" w:eastAsia="MS UI Gothic" w:hint="eastAsia"/>
          <w:w w:val="80"/>
        </w:rPr>
        <w:t>ꎬ </w:t>
      </w:r>
      <w:r>
        <w:rPr/>
        <w:t>必须在其附近预先形成接替林网和林带</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对林木更新困难地区已有的防风固沙林网</w:t>
      </w:r>
      <w:r>
        <w:rPr>
          <w:rFonts w:ascii="MS UI Gothic" w:eastAsia="MS UI Gothic" w:hint="eastAsia"/>
          <w:w w:val="80"/>
        </w:rPr>
        <w:t>、 </w:t>
      </w:r>
      <w:r>
        <w:rPr/>
        <w:t>林带</w:t>
      </w:r>
      <w:r>
        <w:rPr>
          <w:rFonts w:ascii="MS UI Gothic" w:eastAsia="MS UI Gothic" w:hint="eastAsia"/>
          <w:w w:val="80"/>
        </w:rPr>
        <w:t>ꎬ </w:t>
      </w:r>
      <w:r>
        <w:rPr/>
        <w:t>不得批准采伐</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第十七条 禁止在沙化土地上砍挖灌木</w:t>
      </w:r>
      <w:r>
        <w:rPr>
          <w:rFonts w:ascii="MS UI Gothic" w:eastAsia="MS UI Gothic" w:hint="eastAsia"/>
          <w:w w:val="80"/>
        </w:rPr>
        <w:t>、 </w:t>
      </w:r>
      <w:r>
        <w:rPr/>
        <w:t>药材及其他固沙植物</w:t>
      </w:r>
      <w:r>
        <w:rPr>
          <w:rFonts w:ascii="MS UI Gothic" w:eastAsia="MS UI Gothic" w:hint="eastAsia"/>
          <w:w w:val="80"/>
        </w:rPr>
        <w:t>ꎮ</w:t>
      </w:r>
    </w:p>
    <w:p>
      <w:pPr>
        <w:pStyle w:val="BodyText"/>
        <w:spacing w:line="295" w:lineRule="auto"/>
        <w:ind w:left="381" w:right="124"/>
        <w:rPr>
          <w:rFonts w:ascii="MS UI Gothic" w:eastAsia="MS UI Gothic" w:hint="eastAsia"/>
        </w:rPr>
      </w:pPr>
      <w:r>
        <w:rPr/>
        <w:t>沙化土地所在地区的县级人民政府</w:t>
      </w:r>
      <w:r>
        <w:rPr>
          <w:rFonts w:ascii="MS UI Gothic" w:eastAsia="MS UI Gothic" w:hint="eastAsia"/>
          <w:w w:val="80"/>
        </w:rPr>
        <w:t>ꎬ</w:t>
      </w:r>
      <w:r>
        <w:rPr/>
        <w:t>应当制定植被管护制度</w:t>
      </w:r>
      <w:r>
        <w:rPr>
          <w:rFonts w:ascii="MS UI Gothic" w:eastAsia="MS UI Gothic" w:hint="eastAsia"/>
          <w:w w:val="80"/>
        </w:rPr>
        <w:t>ꎬ </w:t>
      </w:r>
      <w:r>
        <w:rPr/>
        <w:t>严格保护植被</w:t>
      </w:r>
      <w:r>
        <w:rPr>
          <w:rFonts w:ascii="MS UI Gothic" w:eastAsia="MS UI Gothic" w:hint="eastAsia"/>
          <w:w w:val="80"/>
        </w:rPr>
        <w:t>ꎬ</w:t>
      </w:r>
      <w:r>
        <w:rPr>
          <w:w w:val="105"/>
        </w:rPr>
        <w:t>并根据需要在乡 </w:t>
      </w:r>
      <w:r>
        <w:rPr>
          <w:rFonts w:ascii="MS UI Gothic" w:eastAsia="MS UI Gothic" w:hint="eastAsia"/>
          <w:w w:val="150"/>
        </w:rPr>
        <w:t>( </w:t>
      </w:r>
      <w:r>
        <w:rPr>
          <w:w w:val="105"/>
        </w:rPr>
        <w:t>镇</w:t>
      </w:r>
      <w:r>
        <w:rPr>
          <w:rFonts w:ascii="MS UI Gothic" w:eastAsia="MS UI Gothic" w:hint="eastAsia"/>
          <w:w w:val="150"/>
        </w:rPr>
        <w:t>)</w:t>
      </w:r>
      <w:r>
        <w:rPr>
          <w:rFonts w:ascii="MS UI Gothic" w:eastAsia="MS UI Gothic" w:hint="eastAsia"/>
          <w:w w:val="80"/>
        </w:rPr>
        <w:t>、 </w:t>
      </w:r>
      <w:r>
        <w:rPr>
          <w:w w:val="105"/>
        </w:rPr>
        <w:t>村建立植被管护组织</w:t>
      </w:r>
      <w:r>
        <w:rPr>
          <w:rFonts w:ascii="MS UI Gothic" w:eastAsia="MS UI Gothic" w:hint="eastAsia"/>
          <w:w w:val="80"/>
        </w:rPr>
        <w:t>ꎬ </w:t>
      </w:r>
      <w:r>
        <w:rPr>
          <w:w w:val="105"/>
        </w:rPr>
        <w:t>确定管护人员</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在沙化土地范围内</w:t>
      </w:r>
      <w:r>
        <w:rPr>
          <w:rFonts w:ascii="MS UI Gothic" w:eastAsia="MS UI Gothic" w:hint="eastAsia"/>
          <w:w w:val="80"/>
        </w:rPr>
        <w:t>ꎬ </w:t>
      </w:r>
      <w:r>
        <w:rPr/>
        <w:t>各类土地承包合同应当包括植被保护责任的内容</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第十八条 草原地区的地方各级人民政府</w:t>
      </w:r>
      <w:r>
        <w:rPr>
          <w:rFonts w:ascii="MS UI Gothic" w:eastAsia="MS UI Gothic" w:hint="eastAsia"/>
          <w:w w:val="80"/>
        </w:rPr>
        <w:t>ꎬ </w:t>
      </w:r>
      <w:r>
        <w:rPr/>
        <w:t>应当加强草原的管理和建设</w:t>
      </w:r>
      <w:r>
        <w:rPr>
          <w:rFonts w:ascii="MS UI Gothic" w:eastAsia="MS UI Gothic" w:hint="eastAsia"/>
          <w:w w:val="80"/>
        </w:rPr>
        <w:t>ꎬ </w:t>
      </w:r>
      <w:r>
        <w:rPr/>
        <w:t>由林业草原行政主管部门会同畜牧业行政主管部门负责指导</w:t>
      </w:r>
      <w:r>
        <w:rPr>
          <w:rFonts w:ascii="MS UI Gothic" w:eastAsia="MS UI Gothic" w:hint="eastAsia"/>
          <w:w w:val="80"/>
        </w:rPr>
        <w:t>、 </w:t>
      </w:r>
      <w:r>
        <w:rPr/>
        <w:t>组织农牧民建设人工草场</w:t>
      </w:r>
      <w:r>
        <w:rPr>
          <w:rFonts w:ascii="MS UI Gothic" w:eastAsia="MS UI Gothic" w:hint="eastAsia"/>
          <w:w w:val="80"/>
        </w:rPr>
        <w:t>ꎬ </w:t>
      </w:r>
      <w:r>
        <w:rPr/>
        <w:t>控制载畜量</w:t>
      </w:r>
      <w:r>
        <w:rPr>
          <w:rFonts w:ascii="MS UI Gothic" w:eastAsia="MS UI Gothic" w:hint="eastAsia"/>
          <w:w w:val="80"/>
        </w:rPr>
        <w:t>ꎬ </w:t>
      </w:r>
      <w:r>
        <w:rPr/>
        <w:t>调整牲畜结构</w:t>
      </w:r>
      <w:r>
        <w:rPr>
          <w:rFonts w:ascii="MS UI Gothic" w:eastAsia="MS UI Gothic" w:hint="eastAsia"/>
          <w:w w:val="80"/>
        </w:rPr>
        <w:t>ꎬ </w:t>
      </w:r>
      <w:r>
        <w:rPr/>
        <w:t>改良牲畜品种</w:t>
      </w:r>
      <w:r>
        <w:rPr>
          <w:rFonts w:ascii="MS UI Gothic" w:eastAsia="MS UI Gothic" w:hint="eastAsia"/>
          <w:w w:val="80"/>
        </w:rPr>
        <w:t>ꎬ </w:t>
      </w:r>
      <w:r>
        <w:rPr/>
        <w:t>推行牲畜圈养和草场轮牧</w:t>
      </w:r>
      <w:r>
        <w:rPr>
          <w:rFonts w:ascii="MS UI Gothic" w:eastAsia="MS UI Gothic" w:hint="eastAsia"/>
          <w:w w:val="80"/>
        </w:rPr>
        <w:t>ꎬ </w:t>
      </w:r>
      <w:r>
        <w:rPr/>
        <w:t>消灭草原鼠害</w:t>
      </w:r>
      <w:r>
        <w:rPr>
          <w:rFonts w:ascii="MS UI Gothic" w:eastAsia="MS UI Gothic" w:hint="eastAsia"/>
          <w:w w:val="80"/>
        </w:rPr>
        <w:t>、 </w:t>
      </w:r>
      <w:r>
        <w:rPr/>
        <w:t>虫害</w:t>
      </w:r>
      <w:r>
        <w:rPr>
          <w:rFonts w:ascii="MS UI Gothic" w:eastAsia="MS UI Gothic" w:hint="eastAsia"/>
          <w:w w:val="80"/>
        </w:rPr>
        <w:t>ꎬ </w:t>
      </w:r>
      <w:r>
        <w:rPr/>
        <w:t>保护草原植被</w:t>
      </w:r>
      <w:r>
        <w:rPr>
          <w:rFonts w:ascii="MS UI Gothic" w:eastAsia="MS UI Gothic" w:hint="eastAsia"/>
          <w:w w:val="80"/>
        </w:rPr>
        <w:t>ꎬ </w:t>
      </w:r>
      <w:r>
        <w:rPr/>
        <w:t>防止草原退化和沙化</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１２０７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t>草原实行以产草量确定载畜量的制度</w:t>
      </w:r>
      <w:r>
        <w:rPr>
          <w:rFonts w:ascii="MS UI Gothic" w:eastAsia="MS UI Gothic" w:hint="eastAsia"/>
          <w:w w:val="80"/>
        </w:rPr>
        <w:t>ꎮ </w:t>
      </w:r>
      <w:r>
        <w:rPr/>
        <w:t>由林业草原行政主管部门会同畜牧业行政主管部门负责制定载畜量的标准和有关规定</w:t>
      </w:r>
      <w:r>
        <w:rPr>
          <w:rFonts w:ascii="MS UI Gothic" w:eastAsia="MS UI Gothic" w:hint="eastAsia"/>
          <w:w w:val="80"/>
        </w:rPr>
        <w:t>ꎬ </w:t>
      </w:r>
      <w:r>
        <w:rPr/>
        <w:t>并逐级组织实施</w:t>
      </w:r>
      <w:r>
        <w:rPr>
          <w:rFonts w:ascii="MS UI Gothic" w:eastAsia="MS UI Gothic" w:hint="eastAsia"/>
          <w:w w:val="80"/>
        </w:rPr>
        <w:t>ꎬ </w:t>
      </w:r>
      <w:r>
        <w:rPr/>
        <w:t>明确责任</w:t>
      </w:r>
      <w:r>
        <w:rPr>
          <w:rFonts w:ascii="MS UI Gothic" w:eastAsia="MS UI Gothic" w:hint="eastAsia"/>
          <w:w w:val="80"/>
        </w:rPr>
        <w:t>ꎬ </w:t>
      </w:r>
      <w:r>
        <w:rPr/>
        <w:t>确保完成</w:t>
      </w:r>
      <w:r>
        <w:rPr>
          <w:rFonts w:ascii="MS UI Gothic" w:eastAsia="MS UI Gothic" w:hint="eastAsia"/>
          <w:w w:val="80"/>
        </w:rPr>
        <w:t>ꎮ</w:t>
      </w:r>
    </w:p>
    <w:p>
      <w:pPr>
        <w:pStyle w:val="BodyText"/>
        <w:spacing w:line="295" w:lineRule="auto"/>
        <w:ind w:right="38"/>
        <w:rPr>
          <w:rFonts w:ascii="MS UI Gothic" w:eastAsia="MS UI Gothic" w:hint="eastAsia"/>
        </w:rPr>
      </w:pPr>
      <w:r>
        <w:rPr/>
        <w:t>第十九条 沙化土地所在地区的县级以上地方人民政府水行政主管部门</w:t>
      </w:r>
      <w:r>
        <w:rPr>
          <w:rFonts w:ascii="MS UI Gothic" w:eastAsia="MS UI Gothic" w:hint="eastAsia"/>
          <w:w w:val="80"/>
        </w:rPr>
        <w:t>ꎬ </w:t>
      </w:r>
      <w:r>
        <w:rPr/>
        <w:t>应当加强流域和区域水资源的统一调配和管理</w:t>
      </w:r>
      <w:r>
        <w:rPr>
          <w:rFonts w:ascii="MS UI Gothic" w:eastAsia="MS UI Gothic" w:hint="eastAsia"/>
          <w:w w:val="80"/>
        </w:rPr>
        <w:t>ꎬ </w:t>
      </w:r>
      <w:r>
        <w:rPr/>
        <w:t>在编制流域和区域水资源开发利用规划和供水计划时</w:t>
      </w:r>
      <w:r>
        <w:rPr>
          <w:rFonts w:ascii="MS UI Gothic" w:eastAsia="MS UI Gothic" w:hint="eastAsia"/>
          <w:w w:val="80"/>
        </w:rPr>
        <w:t>ꎬ </w:t>
      </w:r>
      <w:r>
        <w:rPr/>
        <w:t>必须考虑整个流域和区域植被保护的用水需求</w:t>
      </w:r>
      <w:r>
        <w:rPr>
          <w:rFonts w:ascii="MS UI Gothic" w:eastAsia="MS UI Gothic" w:hint="eastAsia"/>
          <w:w w:val="80"/>
        </w:rPr>
        <w:t>ꎬ </w:t>
      </w:r>
      <w:r>
        <w:rPr/>
        <w:t>防止因地下水和上游水资源的过度开发利用</w:t>
      </w:r>
      <w:r>
        <w:rPr>
          <w:rFonts w:ascii="MS UI Gothic" w:eastAsia="MS UI Gothic" w:hint="eastAsia"/>
          <w:w w:val="80"/>
        </w:rPr>
        <w:t>ꎬ </w:t>
      </w:r>
      <w:r>
        <w:rPr/>
        <w:t>导致植被破坏和土地沙化</w:t>
      </w:r>
      <w:r>
        <w:rPr>
          <w:rFonts w:ascii="MS UI Gothic" w:eastAsia="MS UI Gothic" w:hint="eastAsia"/>
          <w:w w:val="80"/>
        </w:rPr>
        <w:t>ꎮ </w:t>
      </w:r>
      <w:r>
        <w:rPr/>
        <w:t>该规划和计划经批准后</w:t>
      </w:r>
      <w:r>
        <w:rPr>
          <w:rFonts w:ascii="MS UI Gothic" w:eastAsia="MS UI Gothic" w:hint="eastAsia"/>
          <w:w w:val="80"/>
        </w:rPr>
        <w:t>ꎬ</w:t>
      </w:r>
      <w:r>
        <w:rPr/>
        <w:t>必须严格实施</w:t>
      </w:r>
      <w:r>
        <w:rPr>
          <w:rFonts w:ascii="MS UI Gothic" w:eastAsia="MS UI Gothic" w:hint="eastAsia"/>
          <w:w w:val="80"/>
        </w:rPr>
        <w:t>ꎮ</w:t>
      </w:r>
    </w:p>
    <w:p>
      <w:pPr>
        <w:pStyle w:val="BodyText"/>
        <w:spacing w:line="295" w:lineRule="auto"/>
        <w:ind w:right="39"/>
        <w:rPr>
          <w:rFonts w:ascii="MS UI Gothic" w:eastAsia="MS UI Gothic" w:hint="eastAsia"/>
        </w:rPr>
      </w:pPr>
      <w:r>
        <w:rPr/>
        <w:t>沙化土地所在地区的地方各级人民政府应当节约用水</w:t>
      </w:r>
      <w:r>
        <w:rPr>
          <w:rFonts w:ascii="MS UI Gothic" w:eastAsia="MS UI Gothic" w:hint="eastAsia"/>
          <w:w w:val="80"/>
        </w:rPr>
        <w:t>ꎬ </w:t>
      </w:r>
      <w:r>
        <w:rPr/>
        <w:t>发展节水型农牧业和其他产业</w:t>
      </w:r>
      <w:r>
        <w:rPr>
          <w:rFonts w:ascii="MS UI Gothic" w:eastAsia="MS UI Gothic" w:hint="eastAsia"/>
          <w:w w:val="80"/>
        </w:rPr>
        <w:t>ꎮ</w:t>
      </w:r>
    </w:p>
    <w:p>
      <w:pPr>
        <w:pStyle w:val="BodyText"/>
        <w:spacing w:line="295" w:lineRule="auto"/>
        <w:ind w:right="39"/>
        <w:rPr>
          <w:rFonts w:ascii="MS UI Gothic" w:eastAsia="MS UI Gothic" w:hint="eastAsia"/>
        </w:rPr>
      </w:pPr>
      <w:r>
        <w:rPr/>
        <w:t>第二十条 沙化土地所在地区的县级以上地方人民政府</w:t>
      </w:r>
      <w:r>
        <w:rPr>
          <w:rFonts w:ascii="MS UI Gothic" w:eastAsia="MS UI Gothic" w:hint="eastAsia"/>
          <w:w w:val="80"/>
        </w:rPr>
        <w:t>ꎬ </w:t>
      </w:r>
      <w:r>
        <w:rPr/>
        <w:t>不得批准在沙漠边缘地带和林地</w:t>
      </w:r>
      <w:r>
        <w:rPr>
          <w:rFonts w:ascii="MS UI Gothic" w:eastAsia="MS UI Gothic" w:hint="eastAsia"/>
          <w:w w:val="80"/>
        </w:rPr>
        <w:t>、 </w:t>
      </w:r>
      <w:r>
        <w:rPr/>
        <w:t>草原开垦耕地</w:t>
      </w:r>
      <w:r>
        <w:rPr>
          <w:rFonts w:ascii="MS UI Gothic" w:eastAsia="MS UI Gothic" w:hint="eastAsia"/>
          <w:w w:val="80"/>
        </w:rPr>
        <w:t>ꎻ </w:t>
      </w:r>
      <w:r>
        <w:rPr/>
        <w:t>已经开垦并对生态产生不良影响的</w:t>
      </w:r>
      <w:r>
        <w:rPr>
          <w:rFonts w:ascii="MS UI Gothic" w:eastAsia="MS UI Gothic" w:hint="eastAsia"/>
          <w:w w:val="80"/>
        </w:rPr>
        <w:t>ꎬ </w:t>
      </w:r>
      <w:r>
        <w:rPr/>
        <w:t>应当有计划地组织退耕还林还草</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第二十一条 在沙化土地范围内从事</w:t>
      </w:r>
      <w:r>
        <w:rPr/>
        <w:t>开发建设活动的</w:t>
      </w:r>
      <w:r>
        <w:rPr>
          <w:rFonts w:ascii="MS UI Gothic" w:eastAsia="MS UI Gothic" w:hint="eastAsia"/>
          <w:w w:val="80"/>
        </w:rPr>
        <w:t>ꎬ </w:t>
      </w:r>
      <w:r>
        <w:rPr/>
        <w:t>必须事先就该项目可能对当地及相关地区生态产生的影响进行环境影响评价</w:t>
      </w:r>
      <w:r>
        <w:rPr>
          <w:rFonts w:ascii="MS UI Gothic" w:eastAsia="MS UI Gothic" w:hint="eastAsia"/>
          <w:w w:val="80"/>
        </w:rPr>
        <w:t>ꎬ </w:t>
      </w:r>
      <w:r>
        <w:rPr/>
        <w:t>依法提交环境影响报告</w:t>
      </w:r>
      <w:r>
        <w:rPr>
          <w:rFonts w:ascii="MS UI Gothic" w:eastAsia="MS UI Gothic" w:hint="eastAsia"/>
          <w:w w:val="80"/>
        </w:rPr>
        <w:t>ꎻ </w:t>
      </w:r>
      <w:r>
        <w:rPr/>
        <w:t>环境影响报告应当包括有关防沙治沙的</w:t>
      </w:r>
      <w:r>
        <w:rPr>
          <w:w w:val="105"/>
        </w:rPr>
        <w:t>内容</w:t>
      </w:r>
      <w:r>
        <w:rPr>
          <w:rFonts w:ascii="MS UI Gothic" w:eastAsia="MS UI Gothic" w:hint="eastAsia"/>
          <w:w w:val="80"/>
        </w:rPr>
        <w:t>ꎮ</w:t>
      </w:r>
    </w:p>
    <w:p>
      <w:pPr>
        <w:pStyle w:val="BodyText"/>
        <w:spacing w:line="295" w:lineRule="auto"/>
        <w:ind w:right="39"/>
        <w:rPr>
          <w:rFonts w:ascii="MS UI Gothic" w:eastAsia="MS UI Gothic" w:hint="eastAsia"/>
        </w:rPr>
      </w:pPr>
      <w:r>
        <w:rPr/>
        <w:t>第二十二条 在沙化土地封禁保护区范围内</w:t>
      </w:r>
      <w:r>
        <w:rPr>
          <w:rFonts w:ascii="MS UI Gothic" w:eastAsia="MS UI Gothic" w:hint="eastAsia"/>
          <w:w w:val="80"/>
        </w:rPr>
        <w:t>ꎬ </w:t>
      </w:r>
      <w:r>
        <w:rPr/>
        <w:t>禁止一切破坏植被的活动</w:t>
      </w:r>
      <w:r>
        <w:rPr>
          <w:rFonts w:ascii="MS UI Gothic" w:eastAsia="MS UI Gothic" w:hint="eastAsia"/>
          <w:w w:val="80"/>
        </w:rPr>
        <w:t>ꎮ</w:t>
      </w:r>
    </w:p>
    <w:p>
      <w:pPr>
        <w:pStyle w:val="BodyText"/>
        <w:spacing w:line="295" w:lineRule="auto"/>
        <w:ind w:right="39"/>
        <w:rPr>
          <w:rFonts w:ascii="MS UI Gothic" w:eastAsia="MS UI Gothic" w:hint="eastAsia"/>
        </w:rPr>
      </w:pPr>
      <w:r>
        <w:rPr/>
        <w:t>禁止在沙化土地封禁保护区范围内安置移民</w:t>
      </w:r>
      <w:r>
        <w:rPr>
          <w:rFonts w:ascii="MS UI Gothic" w:eastAsia="MS UI Gothic" w:hint="eastAsia"/>
          <w:w w:val="80"/>
        </w:rPr>
        <w:t>ꎮ </w:t>
      </w:r>
      <w:r>
        <w:rPr/>
        <w:t>对沙化土地封禁保护区范围内的农牧民</w:t>
      </w:r>
      <w:r>
        <w:rPr>
          <w:rFonts w:ascii="MS UI Gothic" w:eastAsia="MS UI Gothic" w:hint="eastAsia"/>
          <w:w w:val="80"/>
        </w:rPr>
        <w:t>ꎬ </w:t>
      </w:r>
      <w:r>
        <w:rPr/>
        <w:t>县级以上地方人民政府应当有计划地组织迁出</w:t>
      </w:r>
      <w:r>
        <w:rPr>
          <w:rFonts w:ascii="MS UI Gothic" w:eastAsia="MS UI Gothic" w:hint="eastAsia"/>
          <w:w w:val="80"/>
        </w:rPr>
        <w:t>ꎬ </w:t>
      </w:r>
      <w:r>
        <w:rPr/>
        <w:t>并妥善安置</w:t>
      </w:r>
      <w:r>
        <w:rPr>
          <w:rFonts w:ascii="MS UI Gothic" w:eastAsia="MS UI Gothic" w:hint="eastAsia"/>
          <w:w w:val="80"/>
        </w:rPr>
        <w:t>ꎮ </w:t>
      </w:r>
      <w:r>
        <w:rPr/>
        <w:t>沙化土地封禁保护区范围内尚未迁出的农牧民的生产生活</w:t>
      </w:r>
      <w:r>
        <w:rPr>
          <w:rFonts w:ascii="MS UI Gothic" w:eastAsia="MS UI Gothic" w:hint="eastAsia"/>
          <w:w w:val="80"/>
        </w:rPr>
        <w:t>ꎬ </w:t>
      </w:r>
      <w:r>
        <w:rPr/>
        <w:t>由沙化土地封禁保护区主管部门妥善安排</w:t>
      </w:r>
      <w:r>
        <w:rPr>
          <w:rFonts w:ascii="MS UI Gothic" w:eastAsia="MS UI Gothic" w:hint="eastAsia"/>
          <w:w w:val="80"/>
        </w:rPr>
        <w:t>ꎮ</w:t>
      </w:r>
    </w:p>
    <w:p>
      <w:pPr>
        <w:pStyle w:val="BodyText"/>
        <w:spacing w:line="295" w:lineRule="auto"/>
        <w:ind w:right="39"/>
      </w:pPr>
      <w:r>
        <w:rPr/>
        <w:t>未经国务院或者国务院指定的部门同意</w:t>
      </w:r>
      <w:r>
        <w:rPr>
          <w:rFonts w:ascii="MS UI Gothic" w:eastAsia="MS UI Gothic" w:hint="eastAsia"/>
          <w:w w:val="80"/>
        </w:rPr>
        <w:t>ꎬ </w:t>
      </w:r>
      <w:r>
        <w:rPr/>
        <w:t>不得在沙化土地封禁保护区范围内进</w:t>
      </w:r>
    </w:p>
    <w:p>
      <w:pPr>
        <w:pStyle w:val="BodyText"/>
        <w:spacing w:before="124"/>
        <w:ind w:firstLine="0"/>
        <w:jc w:val="left"/>
        <w:rPr>
          <w:rFonts w:ascii="MS UI Gothic" w:eastAsia="MS UI Gothic" w:hint="eastAsia"/>
        </w:rPr>
      </w:pPr>
      <w:r>
        <w:rPr/>
        <w:br w:type="column"/>
      </w:r>
      <w:r>
        <w:rPr/>
        <w:t>行修建铁路</w:t>
      </w:r>
      <w:r>
        <w:rPr>
          <w:rFonts w:ascii="MS UI Gothic" w:eastAsia="MS UI Gothic" w:hint="eastAsia"/>
        </w:rPr>
        <w:t>、 </w:t>
      </w:r>
      <w:r>
        <w:rPr/>
        <w:t>公路等建设活动</w:t>
      </w:r>
      <w:r>
        <w:rPr>
          <w:rFonts w:ascii="MS UI Gothic" w:eastAsia="MS UI Gothic" w:hint="eastAsia"/>
          <w:w w:val="80"/>
        </w:rPr>
        <w:t>ꎮ</w:t>
      </w:r>
    </w:p>
    <w:p>
      <w:pPr>
        <w:pStyle w:val="BodyText"/>
        <w:tabs>
          <w:tab w:pos="1696" w:val="left" w:leader="none"/>
        </w:tabs>
        <w:spacing w:before="215"/>
        <w:ind w:left="858" w:firstLine="0"/>
        <w:jc w:val="left"/>
      </w:pPr>
      <w:r>
        <w:rPr>
          <w:spacing w:val="3"/>
          <w:w w:val="105"/>
        </w:rPr>
        <w:t>第四</w:t>
      </w:r>
      <w:r>
        <w:rPr>
          <w:w w:val="105"/>
        </w:rPr>
        <w:t>章</w:t>
        <w:tab/>
      </w:r>
      <w:r>
        <w:rPr>
          <w:spacing w:val="3"/>
          <w:w w:val="105"/>
        </w:rPr>
        <w:t>沙化土地的治</w:t>
      </w:r>
      <w:r>
        <w:rPr>
          <w:w w:val="105"/>
        </w:rPr>
        <w:t>理</w:t>
      </w:r>
    </w:p>
    <w:p>
      <w:pPr>
        <w:pStyle w:val="BodyText"/>
        <w:spacing w:line="295" w:lineRule="auto" w:before="216"/>
        <w:ind w:right="442"/>
        <w:rPr>
          <w:rFonts w:ascii="MS UI Gothic" w:eastAsia="MS UI Gothic" w:hint="eastAsia"/>
        </w:rPr>
      </w:pPr>
      <w:r>
        <w:rPr/>
        <w:t>第二十三条 沙化土地所在地区的地方各级人民政府</w:t>
      </w:r>
      <w:r>
        <w:rPr>
          <w:rFonts w:ascii="MS UI Gothic" w:eastAsia="MS UI Gothic" w:hint="eastAsia"/>
          <w:w w:val="80"/>
        </w:rPr>
        <w:t>ꎬ </w:t>
      </w:r>
      <w:r>
        <w:rPr/>
        <w:t>应当按照防沙治沙规划</w:t>
      </w:r>
      <w:r>
        <w:rPr>
          <w:rFonts w:ascii="MS UI Gothic" w:eastAsia="MS UI Gothic" w:hint="eastAsia"/>
          <w:w w:val="80"/>
        </w:rPr>
        <w:t>ꎬ </w:t>
      </w:r>
      <w:r>
        <w:rPr/>
        <w:t>组织有关部门</w:t>
      </w:r>
      <w:r>
        <w:rPr>
          <w:rFonts w:ascii="MS UI Gothic" w:eastAsia="MS UI Gothic" w:hint="eastAsia"/>
          <w:w w:val="80"/>
        </w:rPr>
        <w:t>、 </w:t>
      </w:r>
      <w:r>
        <w:rPr/>
        <w:t>单位和个人</w:t>
      </w:r>
      <w:r>
        <w:rPr>
          <w:rFonts w:ascii="MS UI Gothic" w:eastAsia="MS UI Gothic" w:hint="eastAsia"/>
          <w:w w:val="80"/>
        </w:rPr>
        <w:t>ꎬ </w:t>
      </w:r>
      <w:r>
        <w:rPr/>
        <w:t>因地制宜地采取人工造林种草</w:t>
      </w:r>
      <w:r>
        <w:rPr>
          <w:rFonts w:ascii="MS UI Gothic" w:eastAsia="MS UI Gothic" w:hint="eastAsia"/>
          <w:w w:val="80"/>
        </w:rPr>
        <w:t>、 </w:t>
      </w:r>
      <w:r>
        <w:rPr/>
        <w:t>飞机播种造林种草</w:t>
      </w:r>
      <w:r>
        <w:rPr>
          <w:rFonts w:ascii="MS UI Gothic" w:eastAsia="MS UI Gothic" w:hint="eastAsia"/>
          <w:w w:val="80"/>
        </w:rPr>
        <w:t>、 </w:t>
      </w:r>
      <w:r>
        <w:rPr/>
        <w:t>封沙育林育草和合理调配生态用水等措施</w:t>
      </w:r>
      <w:r>
        <w:rPr>
          <w:rFonts w:ascii="MS UI Gothic" w:eastAsia="MS UI Gothic" w:hint="eastAsia"/>
          <w:w w:val="80"/>
        </w:rPr>
        <w:t>ꎬ </w:t>
      </w:r>
      <w:r>
        <w:rPr/>
        <w:t>恢复和增加植被</w:t>
      </w:r>
      <w:r>
        <w:rPr>
          <w:rFonts w:ascii="MS UI Gothic" w:eastAsia="MS UI Gothic" w:hint="eastAsia"/>
          <w:w w:val="80"/>
        </w:rPr>
        <w:t>ꎬ </w:t>
      </w:r>
      <w:r>
        <w:rPr/>
        <w:t>治理已经沙化的土地</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第二十四条 国家鼓励单位和个人在</w:t>
      </w:r>
      <w:r>
        <w:rPr/>
        <w:t>自愿的前提下</w:t>
      </w:r>
      <w:r>
        <w:rPr>
          <w:rFonts w:ascii="MS UI Gothic" w:eastAsia="MS UI Gothic" w:hint="eastAsia"/>
          <w:w w:val="80"/>
        </w:rPr>
        <w:t>ꎬ </w:t>
      </w:r>
      <w:r>
        <w:rPr/>
        <w:t>捐资或者以其他形式开展</w:t>
      </w:r>
      <w:r>
        <w:rPr>
          <w:w w:val="105"/>
        </w:rPr>
        <w:t>公益性的治沙活动</w:t>
      </w:r>
      <w:r>
        <w:rPr>
          <w:rFonts w:ascii="MS UI Gothic" w:eastAsia="MS UI Gothic" w:hint="eastAsia"/>
          <w:w w:val="80"/>
        </w:rPr>
        <w:t>ꎮ</w:t>
      </w:r>
    </w:p>
    <w:p>
      <w:pPr>
        <w:pStyle w:val="BodyText"/>
        <w:spacing w:line="295" w:lineRule="auto"/>
        <w:ind w:right="442"/>
        <w:rPr>
          <w:rFonts w:ascii="MS UI Gothic" w:eastAsia="MS UI Gothic" w:hint="eastAsia"/>
        </w:rPr>
      </w:pPr>
      <w:r>
        <w:rPr/>
        <w:t>县级以上地方人民政府林业草原或者其他有关行政主管部门</w:t>
      </w:r>
      <w:r>
        <w:rPr>
          <w:rFonts w:ascii="MS UI Gothic" w:eastAsia="MS UI Gothic" w:hint="eastAsia"/>
          <w:w w:val="80"/>
        </w:rPr>
        <w:t>ꎬ </w:t>
      </w:r>
      <w:r>
        <w:rPr/>
        <w:t>应当为公益性治</w:t>
      </w:r>
      <w:r>
        <w:rPr>
          <w:w w:val="105"/>
        </w:rPr>
        <w:t>沙活动提供治理地点和无偿技术指导</w:t>
      </w:r>
      <w:r>
        <w:rPr>
          <w:rFonts w:ascii="MS UI Gothic" w:eastAsia="MS UI Gothic" w:hint="eastAsia"/>
          <w:w w:val="80"/>
        </w:rPr>
        <w:t>ꎮ</w:t>
      </w:r>
    </w:p>
    <w:p>
      <w:pPr>
        <w:pStyle w:val="BodyText"/>
        <w:spacing w:line="295" w:lineRule="auto"/>
        <w:ind w:right="442"/>
        <w:rPr>
          <w:rFonts w:ascii="MS UI Gothic" w:eastAsia="MS UI Gothic" w:hint="eastAsia"/>
        </w:rPr>
      </w:pPr>
      <w:r>
        <w:rPr/>
        <w:t>从事公益性治沙的单位和个人</w:t>
      </w:r>
      <w:r>
        <w:rPr>
          <w:rFonts w:ascii="MS UI Gothic" w:eastAsia="MS UI Gothic" w:hint="eastAsia"/>
          <w:w w:val="80"/>
        </w:rPr>
        <w:t>ꎬ </w:t>
      </w:r>
      <w:r>
        <w:rPr/>
        <w:t>应当按照县级以上地方人民政府林业草原或者其他有关行政主管部门的技术要求进行治</w:t>
      </w:r>
      <w:r>
        <w:rPr>
          <w:w w:val="105"/>
        </w:rPr>
        <w:t>理</w:t>
      </w:r>
      <w:r>
        <w:rPr>
          <w:rFonts w:ascii="MS UI Gothic" w:eastAsia="MS UI Gothic" w:hint="eastAsia"/>
          <w:w w:val="80"/>
        </w:rPr>
        <w:t>ꎬ </w:t>
      </w:r>
      <w:r>
        <w:rPr>
          <w:w w:val="105"/>
        </w:rPr>
        <w:t>并可以将所种植的林</w:t>
      </w:r>
      <w:r>
        <w:rPr>
          <w:rFonts w:ascii="MS UI Gothic" w:eastAsia="MS UI Gothic" w:hint="eastAsia"/>
          <w:w w:val="80"/>
        </w:rPr>
        <w:t>、 </w:t>
      </w:r>
      <w:r>
        <w:rPr>
          <w:w w:val="105"/>
        </w:rPr>
        <w:t>草委托他人管</w:t>
      </w:r>
      <w:r>
        <w:rPr/>
        <w:t>护或者交由当地人民政府有关行政主管部</w:t>
      </w:r>
      <w:r>
        <w:rPr>
          <w:w w:val="105"/>
        </w:rPr>
        <w:t>门管护</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第二十五条 使用已经沙化的国有土地的使用权人和农民集体所有土地的承包经营权人</w:t>
      </w:r>
      <w:r>
        <w:rPr>
          <w:rFonts w:ascii="MS UI Gothic" w:eastAsia="MS UI Gothic" w:hint="eastAsia"/>
          <w:w w:val="80"/>
        </w:rPr>
        <w:t>ꎬ </w:t>
      </w:r>
      <w:r>
        <w:rPr/>
        <w:t>必须采取治理措施</w:t>
      </w:r>
      <w:r>
        <w:rPr>
          <w:rFonts w:ascii="MS UI Gothic" w:eastAsia="MS UI Gothic" w:hint="eastAsia"/>
          <w:w w:val="80"/>
        </w:rPr>
        <w:t>ꎬ </w:t>
      </w:r>
      <w:r>
        <w:rPr/>
        <w:t>改善土地质量</w:t>
      </w:r>
      <w:r>
        <w:rPr>
          <w:rFonts w:ascii="MS UI Gothic" w:eastAsia="MS UI Gothic" w:hint="eastAsia"/>
          <w:w w:val="80"/>
        </w:rPr>
        <w:t>ꎻ </w:t>
      </w:r>
      <w:r>
        <w:rPr/>
        <w:t>确实无能力完成治理任务的</w:t>
      </w:r>
      <w:r>
        <w:rPr>
          <w:rFonts w:ascii="MS UI Gothic" w:eastAsia="MS UI Gothic" w:hint="eastAsia"/>
          <w:w w:val="80"/>
        </w:rPr>
        <w:t>ꎬ </w:t>
      </w:r>
      <w:r>
        <w:rPr/>
        <w:t>可以委托他人治理或者与他人合作治理</w:t>
      </w:r>
      <w:r>
        <w:rPr>
          <w:rFonts w:ascii="MS UI Gothic" w:eastAsia="MS UI Gothic" w:hint="eastAsia"/>
          <w:w w:val="80"/>
        </w:rPr>
        <w:t>ꎮ </w:t>
      </w:r>
      <w:r>
        <w:rPr/>
        <w:t>委托或者合作治理的</w:t>
      </w:r>
      <w:r>
        <w:rPr>
          <w:rFonts w:ascii="MS UI Gothic" w:eastAsia="MS UI Gothic" w:hint="eastAsia"/>
          <w:w w:val="80"/>
        </w:rPr>
        <w:t>ꎬ </w:t>
      </w:r>
      <w:r>
        <w:rPr/>
        <w:t>应当签订协议</w:t>
      </w:r>
      <w:r>
        <w:rPr>
          <w:rFonts w:ascii="MS UI Gothic" w:eastAsia="MS UI Gothic" w:hint="eastAsia"/>
          <w:w w:val="80"/>
        </w:rPr>
        <w:t>ꎬ </w:t>
      </w:r>
      <w:r>
        <w:rPr/>
        <w:t>明确各方的权利和义务</w:t>
      </w:r>
      <w:r>
        <w:rPr>
          <w:rFonts w:ascii="MS UI Gothic" w:eastAsia="MS UI Gothic" w:hint="eastAsia"/>
          <w:w w:val="80"/>
        </w:rPr>
        <w:t>ꎮ</w:t>
      </w:r>
    </w:p>
    <w:p>
      <w:pPr>
        <w:pStyle w:val="BodyText"/>
        <w:spacing w:line="295" w:lineRule="auto"/>
        <w:ind w:right="442"/>
        <w:rPr>
          <w:rFonts w:ascii="MS UI Gothic" w:eastAsia="MS UI Gothic" w:hint="eastAsia"/>
        </w:rPr>
      </w:pPr>
      <w:r>
        <w:rPr/>
        <w:t>沙化土地所在地区的地方各级人民政</w:t>
      </w:r>
      <w:r>
        <w:rPr>
          <w:w w:val="105"/>
        </w:rPr>
        <w:t>府及其有关行政主管部门</w:t>
      </w:r>
      <w:r>
        <w:rPr>
          <w:rFonts w:ascii="MS UI Gothic" w:eastAsia="MS UI Gothic" w:hint="eastAsia"/>
          <w:w w:val="80"/>
        </w:rPr>
        <w:t>、 </w:t>
      </w:r>
      <w:r>
        <w:rPr>
          <w:w w:val="105"/>
        </w:rPr>
        <w:t>技术推广单</w:t>
      </w:r>
      <w:r>
        <w:rPr/>
        <w:t>位</w:t>
      </w:r>
      <w:r>
        <w:rPr>
          <w:rFonts w:ascii="MS UI Gothic" w:eastAsia="MS UI Gothic" w:hint="eastAsia"/>
          <w:w w:val="80"/>
        </w:rPr>
        <w:t>ꎬ </w:t>
      </w:r>
      <w:r>
        <w:rPr/>
        <w:t>应当为土地使用权人和承包经营权人</w:t>
      </w:r>
      <w:r>
        <w:rPr>
          <w:w w:val="105"/>
        </w:rPr>
        <w:t>的治沙活动提供技术指导</w:t>
      </w:r>
      <w:r>
        <w:rPr>
          <w:rFonts w:ascii="MS UI Gothic" w:eastAsia="MS UI Gothic" w:hint="eastAsia"/>
          <w:w w:val="80"/>
        </w:rPr>
        <w:t>ꎮ</w:t>
      </w:r>
    </w:p>
    <w:p>
      <w:pPr>
        <w:pStyle w:val="BodyText"/>
        <w:spacing w:line="295" w:lineRule="auto"/>
        <w:ind w:right="442"/>
        <w:rPr>
          <w:rFonts w:ascii="MS UI Gothic" w:eastAsia="MS UI Gothic" w:hint="eastAsia"/>
        </w:rPr>
      </w:pPr>
      <w:r>
        <w:rPr/>
        <w:t>采取退耕还林还草</w:t>
      </w:r>
      <w:r>
        <w:rPr>
          <w:rFonts w:ascii="MS UI Gothic" w:eastAsia="MS UI Gothic" w:hint="eastAsia"/>
          <w:w w:val="80"/>
        </w:rPr>
        <w:t>、 </w:t>
      </w:r>
      <w:r>
        <w:rPr/>
        <w:t>植树种草或者封育措施治沙的土地使用权人和承包经营权人</w:t>
      </w:r>
      <w:r>
        <w:rPr>
          <w:rFonts w:ascii="MS UI Gothic" w:eastAsia="MS UI Gothic" w:hint="eastAsia"/>
          <w:w w:val="80"/>
        </w:rPr>
        <w:t>ꎬ </w:t>
      </w:r>
      <w:r>
        <w:rPr/>
        <w:t>按照国家有关规定</w:t>
      </w:r>
      <w:r>
        <w:rPr>
          <w:rFonts w:ascii="MS UI Gothic" w:eastAsia="MS UI Gothic" w:hint="eastAsia"/>
          <w:w w:val="80"/>
        </w:rPr>
        <w:t>ꎬ </w:t>
      </w:r>
      <w:r>
        <w:rPr/>
        <w:t>享受人民政府提供的政策优惠</w:t>
      </w:r>
      <w:r>
        <w:rPr>
          <w:rFonts w:ascii="MS UI Gothic" w:eastAsia="MS UI Gothic" w:hint="eastAsia"/>
          <w:w w:val="80"/>
        </w:rPr>
        <w:t>ꎮ</w:t>
      </w:r>
    </w:p>
    <w:p>
      <w:pPr>
        <w:pStyle w:val="BodyText"/>
        <w:spacing w:line="295" w:lineRule="auto"/>
        <w:ind w:right="442"/>
      </w:pPr>
      <w:r>
        <w:rPr>
          <w:w w:val="105"/>
        </w:rPr>
        <w:t>第二十六条 不具有土地所有权或者</w:t>
      </w:r>
      <w:r>
        <w:rPr/>
        <w:t>使用权的单位和个人从事营利性治沙活动</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１２０８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jc w:val="left"/>
        <w:rPr>
          <w:rFonts w:ascii="MS UI Gothic" w:eastAsia="MS UI Gothic" w:hint="eastAsia"/>
        </w:rPr>
      </w:pPr>
      <w:r>
        <w:rPr/>
        <w:t>的</w:t>
      </w:r>
      <w:r>
        <w:rPr>
          <w:rFonts w:ascii="MS UI Gothic" w:eastAsia="MS UI Gothic" w:hint="eastAsia"/>
          <w:w w:val="80"/>
        </w:rPr>
        <w:t>ꎬ </w:t>
      </w:r>
      <w:r>
        <w:rPr/>
        <w:t>应当先与土地所有权人或者使用权人签订协议</w:t>
      </w:r>
      <w:r>
        <w:rPr>
          <w:rFonts w:ascii="MS UI Gothic" w:eastAsia="MS UI Gothic" w:hint="eastAsia"/>
          <w:w w:val="80"/>
        </w:rPr>
        <w:t>ꎬ </w:t>
      </w:r>
      <w:r>
        <w:rPr/>
        <w:t>依法取得土地使用权</w:t>
      </w:r>
      <w:r>
        <w:rPr>
          <w:rFonts w:ascii="MS UI Gothic" w:eastAsia="MS UI Gothic" w:hint="eastAsia"/>
          <w:w w:val="80"/>
        </w:rPr>
        <w:t>ꎮ</w:t>
      </w:r>
    </w:p>
    <w:p>
      <w:pPr>
        <w:pStyle w:val="BodyText"/>
        <w:spacing w:line="295" w:lineRule="auto"/>
        <w:ind w:left="440"/>
        <w:rPr>
          <w:rFonts w:ascii="MS UI Gothic" w:eastAsia="MS UI Gothic" w:hint="eastAsia"/>
        </w:rPr>
      </w:pPr>
      <w:r>
        <w:rPr/>
        <w:t>在治理活动开始之前</w:t>
      </w:r>
      <w:r>
        <w:rPr>
          <w:rFonts w:ascii="MS UI Gothic" w:eastAsia="MS UI Gothic" w:hint="eastAsia"/>
          <w:w w:val="80"/>
        </w:rPr>
        <w:t>ꎬ </w:t>
      </w:r>
      <w:r>
        <w:rPr/>
        <w:t>从事营利性治沙活动的单位和个人应当向治理项目所在地的县级以上地方人民政府林业草原行政主管部门或者县级以上地方人民政府指定的其他行政主管部门提出治理申请</w:t>
      </w:r>
      <w:r>
        <w:rPr>
          <w:rFonts w:ascii="MS UI Gothic" w:eastAsia="MS UI Gothic" w:hint="eastAsia"/>
          <w:w w:val="80"/>
        </w:rPr>
        <w:t>ꎬ </w:t>
      </w:r>
      <w:r>
        <w:rPr/>
        <w:t>并附</w:t>
      </w:r>
      <w:r>
        <w:rPr>
          <w:w w:val="105"/>
        </w:rPr>
        <w:t>具下列文件</w:t>
      </w:r>
      <w:r>
        <w:rPr>
          <w:rFonts w:ascii="MS UI Gothic" w:eastAsia="MS UI Gothic" w:hint="eastAsia"/>
          <w:w w:val="235"/>
        </w:rPr>
        <w:t>:</w:t>
      </w:r>
    </w:p>
    <w:p>
      <w:pPr>
        <w:pStyle w:val="BodyText"/>
        <w:spacing w:line="295" w:lineRule="auto"/>
        <w:ind w:left="440"/>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被治理土地权属的合法证明文</w:t>
      </w:r>
      <w:r>
        <w:rPr>
          <w:w w:val="110"/>
        </w:rPr>
        <w:t>件和治理协议</w:t>
      </w:r>
      <w:r>
        <w:rPr>
          <w:rFonts w:ascii="MS UI Gothic" w:eastAsia="MS UI Gothic" w:hint="eastAsia"/>
          <w:w w:val="80"/>
        </w:rPr>
        <w:t>ꎻ</w:t>
      </w:r>
    </w:p>
    <w:p>
      <w:pPr>
        <w:pStyle w:val="BodyText"/>
        <w:spacing w:line="295" w:lineRule="auto"/>
        <w:ind w:left="440"/>
        <w:jc w:val="left"/>
        <w:rPr>
          <w:rFonts w:ascii="MS UI Gothic" w:eastAsia="MS UI Gothic" w:hint="eastAsia"/>
        </w:rPr>
      </w:pPr>
      <w:r>
        <w:rPr>
          <w:rFonts w:ascii="MS UI Gothic" w:eastAsia="MS UI Gothic" w:hint="eastAsia"/>
          <w:spacing w:val="-36"/>
          <w:w w:val="130"/>
        </w:rPr>
        <w:t>( </w:t>
      </w:r>
      <w:r>
        <w:rPr>
          <w:spacing w:val="29"/>
          <w:w w:val="110"/>
        </w:rPr>
        <w:t>二</w:t>
      </w:r>
      <w:r>
        <w:rPr>
          <w:rFonts w:ascii="MS UI Gothic" w:eastAsia="MS UI Gothic" w:hint="eastAsia"/>
          <w:spacing w:val="-13"/>
          <w:w w:val="130"/>
        </w:rPr>
        <w:t>) </w:t>
      </w:r>
      <w:r>
        <w:rPr>
          <w:spacing w:val="40"/>
          <w:w w:val="110"/>
        </w:rPr>
        <w:t>符合防沙治沙规划的治理</w:t>
      </w:r>
      <w:r>
        <w:rPr>
          <w:spacing w:val="3"/>
          <w:w w:val="110"/>
        </w:rPr>
        <w:t>方案</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治理所需的资金证明</w:t>
      </w:r>
      <w:r>
        <w:rPr>
          <w:rFonts w:ascii="MS UI Gothic" w:eastAsia="MS UI Gothic" w:hint="eastAsia"/>
          <w:w w:val="80"/>
        </w:rPr>
        <w:t>ꎮ</w:t>
      </w:r>
    </w:p>
    <w:p>
      <w:pPr>
        <w:pStyle w:val="BodyText"/>
        <w:spacing w:line="295" w:lineRule="auto" w:before="50"/>
        <w:ind w:left="440"/>
        <w:rPr>
          <w:rFonts w:ascii="MS UI Gothic" w:eastAsia="MS UI Gothic" w:hint="eastAsia"/>
        </w:rPr>
      </w:pPr>
      <w:r>
        <w:rPr>
          <w:w w:val="105"/>
        </w:rPr>
        <w:t>第二十七条 本法第二十六条第二款</w:t>
      </w:r>
      <w:r>
        <w:rPr/>
        <w:t>第二项所称治理方案</w:t>
      </w:r>
      <w:r>
        <w:rPr>
          <w:rFonts w:ascii="MS UI Gothic" w:eastAsia="MS UI Gothic" w:hint="eastAsia"/>
          <w:w w:val="80"/>
        </w:rPr>
        <w:t>ꎬ </w:t>
      </w:r>
      <w:r>
        <w:rPr/>
        <w:t>应当包括以下</w:t>
      </w:r>
      <w:r>
        <w:rPr>
          <w:w w:val="110"/>
        </w:rPr>
        <w:t>内容</w:t>
      </w:r>
      <w:r>
        <w:rPr>
          <w:rFonts w:ascii="MS UI Gothic" w:eastAsia="MS UI Gothic" w:hint="eastAsia"/>
          <w:w w:val="235"/>
        </w:rPr>
        <w:t>:</w:t>
      </w:r>
    </w:p>
    <w:p>
      <w:pPr>
        <w:pStyle w:val="BodyText"/>
        <w:spacing w:line="254" w:lineRule="exact"/>
        <w:ind w:left="860" w:firstLine="0"/>
        <w:rPr>
          <w:rFonts w:ascii="MS UI Gothic" w:eastAsia="MS UI Gothic" w:hint="eastAsia"/>
        </w:rPr>
      </w:pPr>
      <w:r>
        <w:rPr>
          <w:rFonts w:ascii="MS UI Gothic" w:eastAsia="MS UI Gothic" w:hint="eastAsia"/>
          <w:spacing w:val="-34"/>
          <w:w w:val="120"/>
        </w:rPr>
        <w:t>( </w:t>
      </w:r>
      <w:r>
        <w:rPr>
          <w:spacing w:val="3"/>
          <w:w w:val="110"/>
        </w:rPr>
        <w:t>一</w:t>
      </w:r>
      <w:r>
        <w:rPr>
          <w:rFonts w:ascii="MS UI Gothic" w:eastAsia="MS UI Gothic" w:hint="eastAsia"/>
          <w:spacing w:val="-16"/>
          <w:w w:val="120"/>
        </w:rPr>
        <w:t>) </w:t>
      </w:r>
      <w:r>
        <w:rPr>
          <w:spacing w:val="3"/>
          <w:w w:val="110"/>
        </w:rPr>
        <w:t>治理范围界限</w:t>
      </w:r>
      <w:r>
        <w:rPr>
          <w:rFonts w:ascii="MS UI Gothic" w:eastAsia="MS UI Gothic" w:hint="eastAsia"/>
          <w:w w:val="80"/>
        </w:rPr>
        <w:t>ꎻ</w:t>
      </w:r>
    </w:p>
    <w:p>
      <w:pPr>
        <w:pStyle w:val="BodyText"/>
        <w:spacing w:line="295" w:lineRule="auto" w:before="58"/>
        <w:ind w:left="860" w:right="166" w:firstLine="0"/>
        <w:rPr>
          <w:rFonts w:ascii="MS UI Gothic" w:eastAsia="MS UI Gothic" w:hint="eastAsia"/>
        </w:rPr>
      </w:pPr>
      <w:r>
        <w:rPr>
          <w:rFonts w:ascii="MS UI Gothic" w:eastAsia="MS UI Gothic" w:hint="eastAsia"/>
          <w:spacing w:val="-24"/>
          <w:w w:val="105"/>
        </w:rPr>
        <w:t>( </w:t>
      </w:r>
      <w:r>
        <w:rPr>
          <w:spacing w:val="3"/>
          <w:w w:val="105"/>
        </w:rPr>
        <w:t>二</w:t>
      </w:r>
      <w:r>
        <w:rPr>
          <w:rFonts w:ascii="MS UI Gothic" w:eastAsia="MS UI Gothic" w:hint="eastAsia"/>
          <w:spacing w:val="17"/>
          <w:w w:val="105"/>
        </w:rPr>
        <w:t>) </w:t>
      </w:r>
      <w:r>
        <w:rPr>
          <w:spacing w:val="3"/>
          <w:w w:val="105"/>
        </w:rPr>
        <w:t>分阶段治理目标和治理期限</w:t>
      </w:r>
      <w:r>
        <w:rPr>
          <w:rFonts w:ascii="MS UI Gothic" w:eastAsia="MS UI Gothic" w:hint="eastAsia"/>
          <w:w w:val="80"/>
        </w:rPr>
        <w:t>ꎻ</w:t>
      </w:r>
      <w:r>
        <w:rPr>
          <w:rFonts w:ascii="MS UI Gothic" w:eastAsia="MS UI Gothic" w:hint="eastAsia"/>
          <w:spacing w:val="-37"/>
          <w:w w:val="150"/>
        </w:rPr>
        <w:t>( </w:t>
      </w:r>
      <w:r>
        <w:rPr>
          <w:spacing w:val="3"/>
          <w:w w:val="110"/>
        </w:rPr>
        <w:t>三</w:t>
      </w:r>
      <w:r>
        <w:rPr>
          <w:rFonts w:ascii="MS UI Gothic" w:eastAsia="MS UI Gothic" w:hint="eastAsia"/>
          <w:spacing w:val="11"/>
          <w:w w:val="150"/>
        </w:rPr>
        <w:t>) </w:t>
      </w:r>
      <w:r>
        <w:rPr>
          <w:spacing w:val="3"/>
          <w:w w:val="110"/>
        </w:rPr>
        <w:t>主要治理措施</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经当地水行政主管部门同意的</w:t>
      </w:r>
      <w:r>
        <w:rPr>
          <w:w w:val="110"/>
        </w:rPr>
        <w:t>用水来源和用水量指标</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治理后的土地用途和植被管护</w:t>
      </w:r>
      <w:r>
        <w:rPr>
          <w:w w:val="110"/>
        </w:rPr>
        <w:t>措施</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其他需要载明的事项</w:t>
      </w:r>
      <w:r>
        <w:rPr>
          <w:rFonts w:ascii="MS UI Gothic" w:eastAsia="MS UI Gothic" w:hint="eastAsia"/>
          <w:w w:val="80"/>
        </w:rPr>
        <w:t>ꎮ</w:t>
      </w:r>
    </w:p>
    <w:p>
      <w:pPr>
        <w:pStyle w:val="BodyText"/>
        <w:spacing w:line="295" w:lineRule="auto" w:before="55"/>
        <w:ind w:left="440"/>
        <w:rPr>
          <w:rFonts w:ascii="MS UI Gothic" w:eastAsia="MS UI Gothic" w:hint="eastAsia"/>
        </w:rPr>
      </w:pPr>
      <w:r>
        <w:rPr/>
        <w:t>第二十八条 从事营利性治沙活动的单位和个人</w:t>
      </w:r>
      <w:r>
        <w:rPr>
          <w:rFonts w:ascii="MS UI Gothic" w:eastAsia="MS UI Gothic" w:hint="eastAsia"/>
          <w:w w:val="80"/>
        </w:rPr>
        <w:t>ꎬ </w:t>
      </w:r>
      <w:r>
        <w:rPr/>
        <w:t>必须按照治理方案进行治理</w:t>
      </w:r>
      <w:r>
        <w:rPr>
          <w:rFonts w:ascii="MS UI Gothic" w:eastAsia="MS UI Gothic" w:hint="eastAsia"/>
          <w:w w:val="80"/>
        </w:rPr>
        <w:t>ꎮ</w:t>
      </w:r>
    </w:p>
    <w:p>
      <w:pPr>
        <w:pStyle w:val="BodyText"/>
        <w:spacing w:line="295" w:lineRule="auto"/>
        <w:ind w:left="440"/>
        <w:rPr>
          <w:rFonts w:ascii="MS UI Gothic" w:eastAsia="MS UI Gothic" w:hint="eastAsia"/>
        </w:rPr>
      </w:pPr>
      <w:r>
        <w:rPr/>
        <w:t>国家保护沙化土地治理者的合法权益</w:t>
      </w:r>
      <w:r>
        <w:rPr>
          <w:rFonts w:ascii="MS UI Gothic" w:eastAsia="MS UI Gothic" w:hint="eastAsia"/>
          <w:w w:val="80"/>
        </w:rPr>
        <w:t>ꎮ </w:t>
      </w:r>
      <w:r>
        <w:rPr/>
        <w:t>在治理者取得合法土地权属的治理范围内</w:t>
      </w:r>
      <w:r>
        <w:rPr>
          <w:rFonts w:ascii="MS UI Gothic" w:eastAsia="MS UI Gothic" w:hint="eastAsia"/>
          <w:w w:val="80"/>
        </w:rPr>
        <w:t>ꎬ </w:t>
      </w:r>
      <w:r>
        <w:rPr/>
        <w:t>未经治理者同意</w:t>
      </w:r>
      <w:r>
        <w:rPr>
          <w:rFonts w:ascii="MS UI Gothic" w:eastAsia="MS UI Gothic" w:hint="eastAsia"/>
          <w:w w:val="80"/>
        </w:rPr>
        <w:t>ꎬ </w:t>
      </w:r>
      <w:r>
        <w:rPr/>
        <w:t>其他任何单位和个人不得从事治理或者开发利用活动</w:t>
      </w:r>
      <w:r>
        <w:rPr>
          <w:rFonts w:ascii="MS UI Gothic" w:eastAsia="MS UI Gothic" w:hint="eastAsia"/>
          <w:w w:val="80"/>
        </w:rPr>
        <w:t>ꎮ</w:t>
      </w:r>
    </w:p>
    <w:p>
      <w:pPr>
        <w:pStyle w:val="BodyText"/>
        <w:spacing w:line="295" w:lineRule="auto"/>
        <w:ind w:left="440"/>
        <w:rPr>
          <w:rFonts w:ascii="MS UI Gothic" w:eastAsia="MS UI Gothic" w:hint="eastAsia"/>
        </w:rPr>
      </w:pPr>
      <w:r>
        <w:rPr/>
        <w:t>第二十九条  治理者完成治理任务后</w:t>
      </w:r>
      <w:r>
        <w:rPr>
          <w:rFonts w:ascii="MS UI Gothic" w:eastAsia="MS UI Gothic" w:hint="eastAsia"/>
          <w:w w:val="80"/>
        </w:rPr>
        <w:t>ꎬ </w:t>
      </w:r>
      <w:r>
        <w:rPr/>
        <w:t>应当向县级以上地方人民政府受理治理申请的行政主管部门提出验收申请</w:t>
      </w:r>
      <w:r>
        <w:rPr>
          <w:rFonts w:ascii="MS UI Gothic" w:eastAsia="MS UI Gothic" w:hint="eastAsia"/>
          <w:w w:val="80"/>
        </w:rPr>
        <w:t>ꎮ </w:t>
      </w:r>
      <w:r>
        <w:rPr/>
        <w:t>经验收合格的</w:t>
      </w:r>
      <w:r>
        <w:rPr>
          <w:rFonts w:ascii="MS UI Gothic" w:eastAsia="MS UI Gothic" w:hint="eastAsia"/>
          <w:w w:val="80"/>
        </w:rPr>
        <w:t>ꎬ </w:t>
      </w:r>
      <w:r>
        <w:rPr/>
        <w:t>受理治理申请的行政主管部门应当发给治理合格证明文件</w:t>
      </w:r>
      <w:r>
        <w:rPr>
          <w:rFonts w:ascii="MS UI Gothic" w:eastAsia="MS UI Gothic" w:hint="eastAsia"/>
          <w:w w:val="80"/>
        </w:rPr>
        <w:t>ꎻ </w:t>
      </w:r>
      <w:r>
        <w:rPr/>
        <w:t>经验收不合格的</w:t>
      </w:r>
      <w:r>
        <w:rPr>
          <w:rFonts w:ascii="MS UI Gothic" w:eastAsia="MS UI Gothic" w:hint="eastAsia"/>
          <w:w w:val="80"/>
        </w:rPr>
        <w:t>ꎬ </w:t>
      </w:r>
      <w:r>
        <w:rPr/>
        <w:t>治理者应当继续治理</w:t>
      </w:r>
      <w:r>
        <w:rPr>
          <w:rFonts w:ascii="MS UI Gothic" w:eastAsia="MS UI Gothic" w:hint="eastAsia"/>
          <w:w w:val="80"/>
        </w:rPr>
        <w:t>ꎮ</w:t>
      </w:r>
    </w:p>
    <w:p>
      <w:pPr>
        <w:pStyle w:val="BodyText"/>
        <w:spacing w:line="295" w:lineRule="auto"/>
        <w:ind w:left="440"/>
      </w:pPr>
      <w:r>
        <w:rPr/>
        <w:t>第三十条 已经沙化的土地范围内的铁路</w:t>
      </w:r>
      <w:r>
        <w:rPr>
          <w:rFonts w:ascii="MS UI Gothic" w:eastAsia="MS UI Gothic" w:hint="eastAsia"/>
          <w:w w:val="80"/>
        </w:rPr>
        <w:t>、 </w:t>
      </w:r>
      <w:r>
        <w:rPr/>
        <w:t>公路</w:t>
      </w:r>
      <w:r>
        <w:rPr>
          <w:rFonts w:ascii="MS UI Gothic" w:eastAsia="MS UI Gothic" w:hint="eastAsia"/>
          <w:w w:val="80"/>
        </w:rPr>
        <w:t>、 </w:t>
      </w:r>
      <w:r>
        <w:rPr/>
        <w:t>河流和水渠两侧</w:t>
      </w:r>
      <w:r>
        <w:rPr>
          <w:rFonts w:ascii="MS UI Gothic" w:eastAsia="MS UI Gothic" w:hint="eastAsia"/>
          <w:w w:val="80"/>
        </w:rPr>
        <w:t>ꎬ </w:t>
      </w:r>
      <w:r>
        <w:rPr/>
        <w:t>城镇</w:t>
      </w:r>
      <w:r>
        <w:rPr>
          <w:rFonts w:ascii="MS UI Gothic" w:eastAsia="MS UI Gothic" w:hint="eastAsia"/>
          <w:w w:val="80"/>
        </w:rPr>
        <w:t>、 </w:t>
      </w:r>
      <w:r>
        <w:rPr/>
        <w:t>村</w:t>
      </w:r>
    </w:p>
    <w:p>
      <w:pPr>
        <w:pStyle w:val="BodyText"/>
        <w:spacing w:line="295" w:lineRule="auto" w:before="124"/>
        <w:ind w:left="383" w:right="126" w:firstLine="0"/>
        <w:rPr>
          <w:rFonts w:ascii="MS UI Gothic" w:eastAsia="MS UI Gothic" w:hint="eastAsia"/>
        </w:rPr>
      </w:pPr>
      <w:r>
        <w:rPr/>
        <w:br w:type="column"/>
      </w:r>
      <w:r>
        <w:rPr/>
        <w:t>庄</w:t>
      </w:r>
      <w:r>
        <w:rPr>
          <w:rFonts w:ascii="MS UI Gothic" w:eastAsia="MS UI Gothic" w:hint="eastAsia"/>
          <w:w w:val="80"/>
        </w:rPr>
        <w:t>、 </w:t>
      </w:r>
      <w:r>
        <w:rPr/>
        <w:t>厂矿和水库周围</w:t>
      </w:r>
      <w:r>
        <w:rPr>
          <w:rFonts w:ascii="MS UI Gothic" w:eastAsia="MS UI Gothic" w:hint="eastAsia"/>
          <w:w w:val="80"/>
        </w:rPr>
        <w:t>ꎬ </w:t>
      </w:r>
      <w:r>
        <w:rPr/>
        <w:t>实行单位治理责任制</w:t>
      </w:r>
      <w:r>
        <w:rPr>
          <w:rFonts w:ascii="MS UI Gothic" w:eastAsia="MS UI Gothic" w:hint="eastAsia"/>
          <w:w w:val="80"/>
        </w:rPr>
        <w:t>ꎬ </w:t>
      </w:r>
      <w:r>
        <w:rPr/>
        <w:t>由县级以上地方人民政府下达治理责任书</w:t>
      </w:r>
      <w:r>
        <w:rPr>
          <w:rFonts w:ascii="MS UI Gothic" w:eastAsia="MS UI Gothic" w:hint="eastAsia"/>
          <w:w w:val="80"/>
        </w:rPr>
        <w:t>ꎬ </w:t>
      </w:r>
      <w:r>
        <w:rPr/>
        <w:t>由责任单位负责组织造林种草或者采取其他治理措施</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第三十一条 沙化土地所在地区的地方各级人民政府</w:t>
      </w:r>
      <w:r>
        <w:rPr>
          <w:rFonts w:ascii="MS UI Gothic" w:eastAsia="MS UI Gothic" w:hint="eastAsia"/>
          <w:w w:val="80"/>
        </w:rPr>
        <w:t>ꎬ </w:t>
      </w:r>
      <w:r>
        <w:rPr/>
        <w:t>可以组织当地农村集体经济组织及其成员在自愿的前提下</w:t>
      </w:r>
      <w:r>
        <w:rPr>
          <w:rFonts w:ascii="MS UI Gothic" w:eastAsia="MS UI Gothic" w:hint="eastAsia"/>
          <w:w w:val="80"/>
        </w:rPr>
        <w:t>ꎬ </w:t>
      </w:r>
      <w:r>
        <w:rPr/>
        <w:t>对已经沙化的土地进行集中治理</w:t>
      </w:r>
      <w:r>
        <w:rPr>
          <w:rFonts w:ascii="MS UI Gothic" w:eastAsia="MS UI Gothic" w:hint="eastAsia"/>
          <w:w w:val="80"/>
        </w:rPr>
        <w:t>ꎮ </w:t>
      </w:r>
      <w:r>
        <w:rPr/>
        <w:t>农村集体经济组织及其成员投入的资金和劳力</w:t>
      </w:r>
      <w:r>
        <w:rPr>
          <w:rFonts w:ascii="MS UI Gothic" w:eastAsia="MS UI Gothic" w:hint="eastAsia"/>
          <w:w w:val="80"/>
        </w:rPr>
        <w:t>ꎬ </w:t>
      </w:r>
      <w:r>
        <w:rPr/>
        <w:t>可以折算为治理项目的股份</w:t>
      </w:r>
      <w:r>
        <w:rPr>
          <w:rFonts w:ascii="MS UI Gothic" w:eastAsia="MS UI Gothic" w:hint="eastAsia"/>
          <w:w w:val="80"/>
        </w:rPr>
        <w:t>、 </w:t>
      </w:r>
      <w:r>
        <w:rPr/>
        <w:t>资本金</w:t>
      </w:r>
      <w:r>
        <w:rPr>
          <w:rFonts w:ascii="MS UI Gothic" w:eastAsia="MS UI Gothic" w:hint="eastAsia"/>
          <w:w w:val="80"/>
        </w:rPr>
        <w:t>ꎬ </w:t>
      </w:r>
      <w:r>
        <w:rPr/>
        <w:t>也可以采取其他形式给予补偿</w:t>
      </w:r>
      <w:r>
        <w:rPr>
          <w:rFonts w:ascii="MS UI Gothic" w:eastAsia="MS UI Gothic" w:hint="eastAsia"/>
          <w:w w:val="80"/>
        </w:rPr>
        <w:t>ꎮ</w:t>
      </w:r>
    </w:p>
    <w:p>
      <w:pPr>
        <w:pStyle w:val="BodyText"/>
        <w:tabs>
          <w:tab w:pos="2164" w:val="left" w:leader="none"/>
        </w:tabs>
        <w:spacing w:before="148"/>
        <w:ind w:left="1326" w:firstLine="0"/>
        <w:jc w:val="left"/>
      </w:pPr>
      <w:r>
        <w:rPr>
          <w:spacing w:val="3"/>
          <w:w w:val="105"/>
        </w:rPr>
        <w:t>第五</w:t>
      </w:r>
      <w:r>
        <w:rPr>
          <w:w w:val="105"/>
        </w:rPr>
        <w:t>章</w:t>
        <w:tab/>
        <w:t>保</w:t>
      </w:r>
      <w:r>
        <w:rPr>
          <w:spacing w:val="-33"/>
          <w:w w:val="105"/>
        </w:rPr>
        <w:t> </w:t>
      </w:r>
      <w:r>
        <w:rPr>
          <w:w w:val="105"/>
        </w:rPr>
        <w:t>障</w:t>
      </w:r>
      <w:r>
        <w:rPr>
          <w:spacing w:val="-33"/>
          <w:w w:val="105"/>
        </w:rPr>
        <w:t> </w:t>
      </w:r>
      <w:r>
        <w:rPr>
          <w:w w:val="105"/>
        </w:rPr>
        <w:t>措</w:t>
      </w:r>
      <w:r>
        <w:rPr>
          <w:spacing w:val="-33"/>
          <w:w w:val="105"/>
        </w:rPr>
        <w:t> </w:t>
      </w:r>
      <w:r>
        <w:rPr>
          <w:w w:val="105"/>
        </w:rPr>
        <w:t>施</w:t>
      </w:r>
    </w:p>
    <w:p>
      <w:pPr>
        <w:pStyle w:val="BodyText"/>
        <w:spacing w:before="11"/>
        <w:ind w:left="0" w:firstLine="0"/>
        <w:jc w:val="left"/>
        <w:rPr>
          <w:sz w:val="16"/>
        </w:rPr>
      </w:pPr>
    </w:p>
    <w:p>
      <w:pPr>
        <w:pStyle w:val="BodyText"/>
        <w:spacing w:line="295" w:lineRule="auto"/>
        <w:ind w:left="383" w:right="126"/>
        <w:rPr>
          <w:rFonts w:ascii="MS UI Gothic" w:eastAsia="MS UI Gothic" w:hint="eastAsia"/>
        </w:rPr>
      </w:pPr>
      <w:r>
        <w:rPr/>
        <w:t>第三十二条 国务院和沙化土地所在地区的地方各级人民政府应当在本级财政预算中按照防沙治沙规划通过项目预算安排资金</w:t>
      </w:r>
      <w:r>
        <w:rPr>
          <w:rFonts w:ascii="MS UI Gothic" w:eastAsia="MS UI Gothic" w:hint="eastAsia"/>
          <w:w w:val="80"/>
        </w:rPr>
        <w:t>ꎬ </w:t>
      </w:r>
      <w:r>
        <w:rPr/>
        <w:t>用于本级人民政府确定的防沙治沙工程</w:t>
      </w:r>
      <w:r>
        <w:rPr>
          <w:rFonts w:ascii="MS UI Gothic" w:eastAsia="MS UI Gothic" w:hint="eastAsia"/>
          <w:w w:val="80"/>
        </w:rPr>
        <w:t>ꎮ </w:t>
      </w:r>
      <w:r>
        <w:rPr/>
        <w:t>在安排扶贫</w:t>
      </w:r>
      <w:r>
        <w:rPr>
          <w:rFonts w:ascii="MS UI Gothic" w:eastAsia="MS UI Gothic" w:hint="eastAsia"/>
          <w:w w:val="80"/>
        </w:rPr>
        <w:t>、 </w:t>
      </w:r>
      <w:r>
        <w:rPr/>
        <w:t>农业</w:t>
      </w:r>
      <w:r>
        <w:rPr>
          <w:rFonts w:ascii="MS UI Gothic" w:eastAsia="MS UI Gothic" w:hint="eastAsia"/>
          <w:w w:val="80"/>
        </w:rPr>
        <w:t>、 </w:t>
      </w:r>
      <w:r>
        <w:rPr/>
        <w:t>水利</w:t>
      </w:r>
      <w:r>
        <w:rPr>
          <w:rFonts w:ascii="MS UI Gothic" w:eastAsia="MS UI Gothic" w:hint="eastAsia"/>
          <w:w w:val="80"/>
        </w:rPr>
        <w:t>、  </w:t>
      </w:r>
      <w:r>
        <w:rPr/>
        <w:t>道路</w:t>
      </w:r>
      <w:r>
        <w:rPr>
          <w:rFonts w:ascii="MS UI Gothic" w:eastAsia="MS UI Gothic" w:hint="eastAsia"/>
          <w:w w:val="80"/>
        </w:rPr>
        <w:t>、 </w:t>
      </w:r>
      <w:r>
        <w:rPr/>
        <w:t>矿产</w:t>
      </w:r>
      <w:r>
        <w:rPr>
          <w:rFonts w:ascii="MS UI Gothic" w:eastAsia="MS UI Gothic" w:hint="eastAsia"/>
          <w:w w:val="80"/>
        </w:rPr>
        <w:t>、 </w:t>
      </w:r>
      <w:r>
        <w:rPr/>
        <w:t>能源</w:t>
      </w:r>
      <w:r>
        <w:rPr>
          <w:rFonts w:ascii="MS UI Gothic" w:eastAsia="MS UI Gothic" w:hint="eastAsia"/>
          <w:w w:val="80"/>
        </w:rPr>
        <w:t>、 </w:t>
      </w:r>
      <w:r>
        <w:rPr/>
        <w:t>农业综合开发等项目时</w:t>
      </w:r>
      <w:r>
        <w:rPr>
          <w:rFonts w:ascii="MS UI Gothic" w:eastAsia="MS UI Gothic" w:hint="eastAsia"/>
          <w:w w:val="80"/>
        </w:rPr>
        <w:t>ꎬ </w:t>
      </w:r>
      <w:r>
        <w:rPr/>
        <w:t>应当根据具体情况</w:t>
      </w:r>
      <w:r>
        <w:rPr>
          <w:rFonts w:ascii="MS UI Gothic" w:eastAsia="MS UI Gothic" w:hint="eastAsia"/>
          <w:w w:val="80"/>
        </w:rPr>
        <w:t>ꎬ </w:t>
      </w:r>
      <w:r>
        <w:rPr/>
        <w:t>设立若干防沙治沙子项目</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第三十三条 国务院和省</w:t>
      </w:r>
      <w:r>
        <w:rPr>
          <w:rFonts w:ascii="MS UI Gothic" w:eastAsia="MS UI Gothic" w:hint="eastAsia"/>
          <w:w w:val="80"/>
        </w:rPr>
        <w:t>、 </w:t>
      </w:r>
      <w:r>
        <w:rPr/>
        <w:t>自治区</w:t>
      </w:r>
      <w:r>
        <w:rPr>
          <w:rFonts w:ascii="MS UI Gothic" w:eastAsia="MS UI Gothic" w:hint="eastAsia"/>
          <w:w w:val="80"/>
        </w:rPr>
        <w:t>、</w:t>
      </w:r>
      <w:r>
        <w:rPr/>
        <w:t>直辖市人民政府应当制定优惠政策</w:t>
      </w:r>
      <w:r>
        <w:rPr>
          <w:rFonts w:ascii="MS UI Gothic" w:eastAsia="MS UI Gothic" w:hint="eastAsia"/>
          <w:w w:val="80"/>
        </w:rPr>
        <w:t>ꎬ </w:t>
      </w:r>
      <w:r>
        <w:rPr/>
        <w:t>鼓励和支持单位和个人防沙治沙</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县级以上地方人民政府应当按照国家有关规定</w:t>
      </w:r>
      <w:r>
        <w:rPr>
          <w:rFonts w:ascii="MS UI Gothic" w:eastAsia="MS UI Gothic" w:hint="eastAsia"/>
          <w:w w:val="80"/>
        </w:rPr>
        <w:t>ꎬ </w:t>
      </w:r>
      <w:r>
        <w:rPr/>
        <w:t>根据防沙治沙的面积和难易程度</w:t>
      </w:r>
      <w:r>
        <w:rPr>
          <w:rFonts w:ascii="MS UI Gothic" w:eastAsia="MS UI Gothic" w:hint="eastAsia"/>
          <w:w w:val="80"/>
        </w:rPr>
        <w:t>ꎬ </w:t>
      </w:r>
      <w:r>
        <w:rPr/>
        <w:t>给予从事防沙治沙活动的单位和个人</w:t>
      </w:r>
      <w:r>
        <w:rPr>
          <w:w w:val="105"/>
        </w:rPr>
        <w:t>资金补助</w:t>
      </w:r>
      <w:r>
        <w:rPr>
          <w:rFonts w:ascii="MS UI Gothic" w:eastAsia="MS UI Gothic" w:hint="eastAsia"/>
          <w:w w:val="80"/>
        </w:rPr>
        <w:t>、 </w:t>
      </w:r>
      <w:r>
        <w:rPr>
          <w:w w:val="105"/>
        </w:rPr>
        <w:t>财政贴息以及税费减免等政策优惠</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单位和个人投资进行防沙治沙的</w:t>
      </w:r>
      <w:r>
        <w:rPr>
          <w:rFonts w:ascii="MS UI Gothic" w:eastAsia="MS UI Gothic" w:hint="eastAsia"/>
          <w:w w:val="80"/>
        </w:rPr>
        <w:t>ꎬ </w:t>
      </w:r>
      <w:r>
        <w:rPr/>
        <w:t>在投资阶段免征各种税收</w:t>
      </w:r>
      <w:r>
        <w:rPr>
          <w:rFonts w:ascii="MS UI Gothic" w:eastAsia="MS UI Gothic" w:hint="eastAsia"/>
          <w:w w:val="80"/>
        </w:rPr>
        <w:t>ꎻ </w:t>
      </w:r>
      <w:r>
        <w:rPr/>
        <w:t>取得一定收益后</w:t>
      </w:r>
      <w:r>
        <w:rPr>
          <w:rFonts w:ascii="MS UI Gothic" w:eastAsia="MS UI Gothic" w:hint="eastAsia"/>
          <w:w w:val="80"/>
        </w:rPr>
        <w:t>ꎬ </w:t>
      </w:r>
      <w:r>
        <w:rPr/>
        <w:t>可以免征或者减征有关税收</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第三十四条 使用已经沙化的国有土地从事治沙活动的</w:t>
      </w:r>
      <w:r>
        <w:rPr>
          <w:rFonts w:ascii="MS UI Gothic" w:eastAsia="MS UI Gothic" w:hint="eastAsia"/>
          <w:w w:val="80"/>
        </w:rPr>
        <w:t>ꎬ </w:t>
      </w:r>
      <w:r>
        <w:rPr/>
        <w:t>经县级以上人民政府依法批准</w:t>
      </w:r>
      <w:r>
        <w:rPr>
          <w:rFonts w:ascii="MS UI Gothic" w:eastAsia="MS UI Gothic" w:hint="eastAsia"/>
          <w:w w:val="80"/>
        </w:rPr>
        <w:t>ꎬ </w:t>
      </w:r>
      <w:r>
        <w:rPr/>
        <w:t>可以享有不超过七十年的土地使用权</w:t>
      </w:r>
      <w:r>
        <w:rPr>
          <w:rFonts w:ascii="MS UI Gothic" w:eastAsia="MS UI Gothic" w:hint="eastAsia"/>
          <w:w w:val="80"/>
        </w:rPr>
        <w:t>ꎮ </w:t>
      </w:r>
      <w:r>
        <w:rPr/>
        <w:t>具体年限和管理办法</w:t>
      </w:r>
      <w:r>
        <w:rPr>
          <w:rFonts w:ascii="MS UI Gothic" w:eastAsia="MS UI Gothic" w:hint="eastAsia"/>
          <w:w w:val="80"/>
        </w:rPr>
        <w:t>ꎬ </w:t>
      </w:r>
      <w:r>
        <w:rPr/>
        <w:t>由国务院规定</w:t>
      </w:r>
      <w:r>
        <w:rPr>
          <w:rFonts w:ascii="MS UI Gothic" w:eastAsia="MS UI Gothic" w:hint="eastAsia"/>
          <w:w w:val="80"/>
        </w:rPr>
        <w:t>ꎮ</w:t>
      </w:r>
    </w:p>
    <w:p>
      <w:pPr>
        <w:pStyle w:val="BodyText"/>
        <w:spacing w:line="295" w:lineRule="auto"/>
        <w:ind w:left="383" w:right="126"/>
      </w:pPr>
      <w:r>
        <w:rPr/>
        <w:t>使用已经沙化的集体所有土地从事治沙活动的</w:t>
      </w:r>
      <w:r>
        <w:rPr>
          <w:rFonts w:ascii="MS UI Gothic" w:eastAsia="MS UI Gothic" w:hint="eastAsia"/>
          <w:w w:val="80"/>
        </w:rPr>
        <w:t>ꎬ </w:t>
      </w:r>
      <w:r>
        <w:rPr/>
        <w:t>治理者应当与土地所有人签订</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１２０９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土地承包合同</w:t>
      </w:r>
      <w:r>
        <w:rPr>
          <w:rFonts w:ascii="MS UI Gothic" w:eastAsia="MS UI Gothic" w:hint="eastAsia"/>
          <w:w w:val="80"/>
        </w:rPr>
        <w:t>ꎮ </w:t>
      </w:r>
      <w:r>
        <w:rPr/>
        <w:t>具体承包期限和当事人的</w:t>
      </w:r>
      <w:r>
        <w:rPr>
          <w:w w:val="105"/>
        </w:rPr>
        <w:t>其他权利</w:t>
      </w:r>
      <w:r>
        <w:rPr>
          <w:rFonts w:ascii="MS UI Gothic" w:eastAsia="MS UI Gothic" w:hint="eastAsia"/>
          <w:w w:val="80"/>
        </w:rPr>
        <w:t>、 </w:t>
      </w:r>
      <w:r>
        <w:rPr>
          <w:w w:val="105"/>
        </w:rPr>
        <w:t>义务由承包合同双方依法在土</w:t>
      </w:r>
      <w:r>
        <w:rPr/>
        <w:t>地承包合同中约定</w:t>
      </w:r>
      <w:r>
        <w:rPr>
          <w:rFonts w:ascii="MS UI Gothic" w:eastAsia="MS UI Gothic" w:hint="eastAsia"/>
          <w:w w:val="80"/>
        </w:rPr>
        <w:t>ꎮ </w:t>
      </w:r>
      <w:r>
        <w:rPr/>
        <w:t>县级人民政府依法根据土地承包合同向治理者颁发土地使用权证书</w:t>
      </w:r>
      <w:r>
        <w:rPr>
          <w:rFonts w:ascii="MS UI Gothic" w:eastAsia="MS UI Gothic" w:hint="eastAsia"/>
          <w:w w:val="80"/>
        </w:rPr>
        <w:t>ꎬ </w:t>
      </w:r>
      <w:r>
        <w:rPr/>
        <w:t>保护集体所有沙化土地治理者的土</w:t>
      </w:r>
      <w:r>
        <w:rPr>
          <w:w w:val="105"/>
        </w:rPr>
        <w:t>地使用权</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第三十五条 因保护生态的特殊要</w:t>
      </w:r>
      <w:r>
        <w:rPr/>
        <w:t>求</w:t>
      </w:r>
      <w:r>
        <w:rPr>
          <w:rFonts w:ascii="MS UI Gothic" w:eastAsia="MS UI Gothic" w:hint="eastAsia"/>
          <w:w w:val="80"/>
        </w:rPr>
        <w:t>ꎬ </w:t>
      </w:r>
      <w:r>
        <w:rPr/>
        <w:t>将治理后的土地批准划为自然保护区或者沙化土地封禁保护区的</w:t>
      </w:r>
      <w:r>
        <w:rPr>
          <w:rFonts w:ascii="MS UI Gothic" w:eastAsia="MS UI Gothic" w:hint="eastAsia"/>
          <w:w w:val="80"/>
        </w:rPr>
        <w:t>ꎬ </w:t>
      </w:r>
      <w:r>
        <w:rPr/>
        <w:t>批准机关应</w:t>
      </w:r>
      <w:r>
        <w:rPr>
          <w:w w:val="105"/>
        </w:rPr>
        <w:t>当给予治理者合理的经济补偿</w:t>
      </w:r>
      <w:r>
        <w:rPr>
          <w:rFonts w:ascii="MS UI Gothic" w:eastAsia="MS UI Gothic" w:hint="eastAsia"/>
          <w:w w:val="80"/>
        </w:rPr>
        <w:t>ꎮ</w:t>
      </w:r>
    </w:p>
    <w:p>
      <w:pPr>
        <w:pStyle w:val="BodyText"/>
        <w:spacing w:line="295" w:lineRule="auto"/>
        <w:ind w:right="38"/>
        <w:rPr>
          <w:rFonts w:ascii="MS UI Gothic" w:eastAsia="MS UI Gothic" w:hint="eastAsia"/>
        </w:rPr>
      </w:pPr>
      <w:r>
        <w:rPr/>
        <w:t>第三十六条 国家根据防沙治沙的需要</w:t>
      </w:r>
      <w:r>
        <w:rPr>
          <w:rFonts w:ascii="MS UI Gothic" w:eastAsia="MS UI Gothic" w:hint="eastAsia"/>
          <w:w w:val="80"/>
        </w:rPr>
        <w:t>ꎬ </w:t>
      </w:r>
      <w:r>
        <w:rPr/>
        <w:t>组织设立防沙治沙重点科研项目和示范</w:t>
      </w:r>
      <w:r>
        <w:rPr>
          <w:rFonts w:ascii="MS UI Gothic" w:eastAsia="MS UI Gothic" w:hint="eastAsia"/>
          <w:w w:val="80"/>
        </w:rPr>
        <w:t>、 </w:t>
      </w:r>
      <w:r>
        <w:rPr/>
        <w:t>推广项目</w:t>
      </w:r>
      <w:r>
        <w:rPr>
          <w:rFonts w:ascii="MS UI Gothic" w:eastAsia="MS UI Gothic" w:hint="eastAsia"/>
          <w:w w:val="80"/>
        </w:rPr>
        <w:t>ꎬ </w:t>
      </w:r>
      <w:r>
        <w:rPr/>
        <w:t>并对防沙治沙</w:t>
      </w:r>
      <w:r>
        <w:rPr>
          <w:rFonts w:ascii="MS UI Gothic" w:eastAsia="MS UI Gothic" w:hint="eastAsia"/>
          <w:w w:val="80"/>
        </w:rPr>
        <w:t>、 </w:t>
      </w:r>
      <w:r>
        <w:rPr/>
        <w:t>沙区能源</w:t>
      </w:r>
      <w:r>
        <w:rPr>
          <w:rFonts w:ascii="MS UI Gothic" w:eastAsia="MS UI Gothic" w:hint="eastAsia"/>
          <w:w w:val="80"/>
        </w:rPr>
        <w:t>、 </w:t>
      </w:r>
      <w:r>
        <w:rPr/>
        <w:t>沙生经济作物</w:t>
      </w:r>
      <w:r>
        <w:rPr>
          <w:rFonts w:ascii="MS UI Gothic" w:eastAsia="MS UI Gothic" w:hint="eastAsia"/>
          <w:w w:val="80"/>
        </w:rPr>
        <w:t>、 </w:t>
      </w:r>
      <w:r>
        <w:rPr/>
        <w:t>节水灌溉</w:t>
      </w:r>
      <w:r>
        <w:rPr>
          <w:rFonts w:ascii="MS UI Gothic" w:eastAsia="MS UI Gothic" w:hint="eastAsia"/>
          <w:w w:val="80"/>
        </w:rPr>
        <w:t>、 </w:t>
      </w:r>
      <w:r>
        <w:rPr/>
        <w:t>防止草原退化</w:t>
      </w:r>
      <w:r>
        <w:rPr>
          <w:rFonts w:ascii="MS UI Gothic" w:eastAsia="MS UI Gothic" w:hint="eastAsia"/>
          <w:w w:val="80"/>
        </w:rPr>
        <w:t>、 </w:t>
      </w:r>
      <w:r>
        <w:rPr/>
        <w:t>沙地旱作农业等方面的科学研究与技术推广给予资金补助</w:t>
      </w:r>
      <w:r>
        <w:rPr>
          <w:rFonts w:ascii="MS UI Gothic" w:eastAsia="MS UI Gothic" w:hint="eastAsia"/>
          <w:w w:val="80"/>
        </w:rPr>
        <w:t>、 </w:t>
      </w:r>
      <w:r>
        <w:rPr/>
        <w:t>税费减免等政策优惠</w:t>
      </w:r>
      <w:r>
        <w:rPr>
          <w:rFonts w:ascii="MS UI Gothic" w:eastAsia="MS UI Gothic" w:hint="eastAsia"/>
          <w:w w:val="80"/>
        </w:rPr>
        <w:t>ꎮ</w:t>
      </w:r>
    </w:p>
    <w:p>
      <w:pPr>
        <w:pStyle w:val="BodyText"/>
        <w:spacing w:line="295" w:lineRule="auto"/>
        <w:ind w:right="38"/>
        <w:rPr>
          <w:rFonts w:ascii="MS UI Gothic" w:eastAsia="MS UI Gothic" w:hint="eastAsia"/>
        </w:rPr>
      </w:pPr>
      <w:r>
        <w:rPr/>
        <w:t>第三十七条 任何单位和个人不得截留</w:t>
      </w:r>
      <w:r>
        <w:rPr>
          <w:rFonts w:ascii="MS UI Gothic" w:eastAsia="MS UI Gothic" w:hint="eastAsia"/>
          <w:w w:val="80"/>
        </w:rPr>
        <w:t>、 </w:t>
      </w:r>
      <w:r>
        <w:rPr/>
        <w:t>挪用防沙治沙资金</w:t>
      </w:r>
      <w:r>
        <w:rPr>
          <w:rFonts w:ascii="MS UI Gothic" w:eastAsia="MS UI Gothic" w:hint="eastAsia"/>
          <w:w w:val="80"/>
        </w:rPr>
        <w:t>ꎮ</w:t>
      </w:r>
    </w:p>
    <w:p>
      <w:pPr>
        <w:pStyle w:val="BodyText"/>
        <w:spacing w:line="295" w:lineRule="auto"/>
        <w:ind w:right="38"/>
        <w:rPr>
          <w:rFonts w:ascii="MS UI Gothic" w:eastAsia="MS UI Gothic" w:hint="eastAsia"/>
        </w:rPr>
      </w:pPr>
      <w:r>
        <w:rPr/>
        <w:t>县级以上人民政府审计机关</w:t>
      </w:r>
      <w:r>
        <w:rPr>
          <w:rFonts w:ascii="MS UI Gothic" w:eastAsia="MS UI Gothic" w:hint="eastAsia"/>
          <w:w w:val="80"/>
        </w:rPr>
        <w:t>ꎬ </w:t>
      </w:r>
      <w:r>
        <w:rPr/>
        <w:t>应当依法对防沙治沙资金使用情况实施审计监督</w:t>
      </w:r>
      <w:r>
        <w:rPr>
          <w:rFonts w:ascii="MS UI Gothic" w:eastAsia="MS UI Gothic" w:hint="eastAsia"/>
          <w:w w:val="80"/>
        </w:rPr>
        <w:t>ꎮ</w:t>
      </w:r>
    </w:p>
    <w:p>
      <w:pPr>
        <w:pStyle w:val="BodyText"/>
        <w:tabs>
          <w:tab w:pos="1906" w:val="left" w:leader="none"/>
        </w:tabs>
        <w:spacing w:before="140"/>
        <w:ind w:left="1067" w:firstLine="0"/>
        <w:jc w:val="left"/>
      </w:pPr>
      <w:r>
        <w:rPr>
          <w:spacing w:val="3"/>
          <w:w w:val="105"/>
        </w:rPr>
        <w:t>第六</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38"/>
        <w:rPr>
          <w:rFonts w:ascii="MS UI Gothic" w:eastAsia="MS UI Gothic" w:hint="eastAsia"/>
        </w:rPr>
      </w:pPr>
      <w:r>
        <w:rPr/>
        <w:t>第三十八条 违反本法第二十二条第一款规定</w:t>
      </w:r>
      <w:r>
        <w:rPr>
          <w:rFonts w:ascii="MS UI Gothic" w:eastAsia="MS UI Gothic" w:hint="eastAsia"/>
          <w:w w:val="80"/>
        </w:rPr>
        <w:t>ꎬ </w:t>
      </w:r>
      <w:r>
        <w:rPr/>
        <w:t>在沙化土地封禁保护区范围内从事破坏植被活动的</w:t>
      </w:r>
      <w:r>
        <w:rPr>
          <w:rFonts w:ascii="MS UI Gothic" w:eastAsia="MS UI Gothic" w:hint="eastAsia"/>
          <w:w w:val="80"/>
        </w:rPr>
        <w:t>ꎬ </w:t>
      </w:r>
      <w:r>
        <w:rPr/>
        <w:t>由县级以上地方人民政府林业草原行政主管部门责令停止违法行为</w:t>
      </w:r>
      <w:r>
        <w:rPr>
          <w:rFonts w:ascii="MS UI Gothic" w:eastAsia="MS UI Gothic" w:hint="eastAsia"/>
          <w:w w:val="80"/>
        </w:rPr>
        <w:t>ꎻ </w:t>
      </w:r>
      <w:r>
        <w:rPr/>
        <w:t>有违法所得的</w:t>
      </w:r>
      <w:r>
        <w:rPr>
          <w:rFonts w:ascii="MS UI Gothic" w:eastAsia="MS UI Gothic" w:hint="eastAsia"/>
          <w:w w:val="80"/>
        </w:rPr>
        <w:t>ꎬ </w:t>
      </w:r>
      <w:r>
        <w:rPr/>
        <w:t>没收其违法所得</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第三十九条 违反本法第二十五条第</w:t>
      </w:r>
      <w:r>
        <w:rPr/>
        <w:t>一款规定</w:t>
      </w:r>
      <w:r>
        <w:rPr>
          <w:rFonts w:ascii="MS UI Gothic" w:eastAsia="MS UI Gothic" w:hint="eastAsia"/>
          <w:w w:val="80"/>
        </w:rPr>
        <w:t>ꎬ </w:t>
      </w:r>
      <w:r>
        <w:rPr/>
        <w:t>国有土地使用权人和农民集体所有土地承包经营权人未采取防沙治沙措施</w:t>
      </w:r>
      <w:r>
        <w:rPr>
          <w:rFonts w:ascii="MS UI Gothic" w:eastAsia="MS UI Gothic" w:hint="eastAsia"/>
          <w:w w:val="80"/>
        </w:rPr>
        <w:t>ꎬ </w:t>
      </w:r>
      <w:r>
        <w:rPr/>
        <w:t>造成土地严重沙化的</w:t>
      </w:r>
      <w:r>
        <w:rPr>
          <w:rFonts w:ascii="MS UI Gothic" w:eastAsia="MS UI Gothic" w:hint="eastAsia"/>
          <w:w w:val="80"/>
        </w:rPr>
        <w:t>ꎬ </w:t>
      </w:r>
      <w:r>
        <w:rPr/>
        <w:t>由县级以上地方人民政府林业草原行政主管部门责令限期治理</w:t>
      </w:r>
      <w:r>
        <w:rPr>
          <w:rFonts w:ascii="MS UI Gothic" w:eastAsia="MS UI Gothic" w:hint="eastAsia"/>
          <w:w w:val="80"/>
        </w:rPr>
        <w:t>ꎻ </w:t>
      </w:r>
      <w:r>
        <w:rPr/>
        <w:t>造成国有土地严重沙化的</w:t>
      </w:r>
      <w:r>
        <w:rPr>
          <w:rFonts w:ascii="MS UI Gothic" w:eastAsia="MS UI Gothic" w:hint="eastAsia"/>
          <w:w w:val="80"/>
        </w:rPr>
        <w:t>ꎬ </w:t>
      </w:r>
      <w:r>
        <w:rPr/>
        <w:t>县级以上人民政府可以收回国有土地使用权</w:t>
      </w:r>
      <w:r>
        <w:rPr>
          <w:rFonts w:ascii="MS UI Gothic" w:eastAsia="MS UI Gothic" w:hint="eastAsia"/>
          <w:w w:val="80"/>
        </w:rPr>
        <w:t>ꎮ</w:t>
      </w:r>
    </w:p>
    <w:p>
      <w:pPr>
        <w:pStyle w:val="BodyText"/>
        <w:spacing w:line="295" w:lineRule="auto"/>
        <w:ind w:right="38"/>
      </w:pPr>
      <w:r>
        <w:rPr/>
        <w:t>第四十条 违反本法规定</w:t>
      </w:r>
      <w:r>
        <w:rPr>
          <w:rFonts w:ascii="MS UI Gothic" w:eastAsia="MS UI Gothic" w:hint="eastAsia"/>
          <w:w w:val="80"/>
        </w:rPr>
        <w:t>ꎬ </w:t>
      </w:r>
      <w:r>
        <w:rPr/>
        <w:t>进行营利性治沙活动</w:t>
      </w:r>
      <w:r>
        <w:rPr>
          <w:rFonts w:ascii="MS UI Gothic" w:eastAsia="MS UI Gothic" w:hint="eastAsia"/>
          <w:w w:val="80"/>
        </w:rPr>
        <w:t>ꎬ </w:t>
      </w:r>
      <w:r>
        <w:rPr/>
        <w:t>造成土地沙化加重的</w:t>
      </w:r>
      <w:r>
        <w:rPr>
          <w:rFonts w:ascii="MS UI Gothic" w:eastAsia="MS UI Gothic" w:hint="eastAsia"/>
          <w:w w:val="80"/>
        </w:rPr>
        <w:t>ꎬ </w:t>
      </w:r>
      <w:r>
        <w:rPr/>
        <w:t>由县</w:t>
      </w:r>
    </w:p>
    <w:p>
      <w:pPr>
        <w:pStyle w:val="BodyText"/>
        <w:spacing w:line="295" w:lineRule="auto" w:before="124"/>
        <w:ind w:right="440" w:firstLine="0"/>
        <w:rPr>
          <w:rFonts w:ascii="MS UI Gothic" w:eastAsia="MS UI Gothic" w:hint="eastAsia"/>
        </w:rPr>
      </w:pPr>
      <w:r>
        <w:rPr/>
        <w:br w:type="column"/>
      </w:r>
      <w:r>
        <w:rPr/>
        <w:t>级以上地方人民政府负责受理营利性治沙申请的行政主管部门责令停止违法行为</w:t>
      </w:r>
      <w:r>
        <w:rPr>
          <w:rFonts w:ascii="MS UI Gothic" w:eastAsia="MS UI Gothic" w:hint="eastAsia"/>
          <w:w w:val="80"/>
        </w:rPr>
        <w:t>ꎬ</w:t>
      </w:r>
      <w:r>
        <w:rPr/>
        <w:t>可以并处每公顷五千元以上五万元以下的</w:t>
      </w:r>
      <w:r>
        <w:rPr>
          <w:w w:val="105"/>
        </w:rPr>
        <w:t>罚款</w:t>
      </w:r>
      <w:r>
        <w:rPr>
          <w:rFonts w:ascii="MS UI Gothic" w:eastAsia="MS UI Gothic" w:hint="eastAsia"/>
          <w:w w:val="80"/>
        </w:rPr>
        <w:t>ꎮ</w:t>
      </w:r>
    </w:p>
    <w:p>
      <w:pPr>
        <w:pStyle w:val="BodyText"/>
        <w:spacing w:line="295" w:lineRule="auto"/>
        <w:ind w:right="440"/>
        <w:rPr>
          <w:rFonts w:ascii="MS UI Gothic" w:eastAsia="MS UI Gothic" w:hint="eastAsia"/>
        </w:rPr>
      </w:pPr>
      <w:r>
        <w:rPr/>
        <w:t>第四十一条 违反本法第二十八条第一款规定</w:t>
      </w:r>
      <w:r>
        <w:rPr>
          <w:rFonts w:ascii="MS UI Gothic" w:eastAsia="MS UI Gothic" w:hint="eastAsia"/>
          <w:w w:val="80"/>
        </w:rPr>
        <w:t>ꎬ </w:t>
      </w:r>
      <w:r>
        <w:rPr/>
        <w:t>不按照治理方案进行治理的</w:t>
      </w:r>
      <w:r>
        <w:rPr>
          <w:rFonts w:ascii="MS UI Gothic" w:eastAsia="MS UI Gothic" w:hint="eastAsia"/>
          <w:w w:val="80"/>
        </w:rPr>
        <w:t>ꎬ</w:t>
      </w:r>
      <w:r>
        <w:rPr/>
        <w:t>或者违反本法第二十九条规定</w:t>
      </w:r>
      <w:r>
        <w:rPr>
          <w:rFonts w:ascii="MS UI Gothic" w:eastAsia="MS UI Gothic" w:hint="eastAsia"/>
          <w:w w:val="80"/>
        </w:rPr>
        <w:t>ꎬ </w:t>
      </w:r>
      <w:r>
        <w:rPr/>
        <w:t>经验收不合格又不按要求继续治理的</w:t>
      </w:r>
      <w:r>
        <w:rPr>
          <w:rFonts w:ascii="MS UI Gothic" w:eastAsia="MS UI Gothic" w:hint="eastAsia"/>
          <w:w w:val="80"/>
        </w:rPr>
        <w:t>ꎬ </w:t>
      </w:r>
      <w:r>
        <w:rPr/>
        <w:t>由县级以上地方人民政府负责受理营利性治沙申请的行政主管部门责令停止违法行为</w:t>
      </w:r>
      <w:r>
        <w:rPr>
          <w:rFonts w:ascii="MS UI Gothic" w:eastAsia="MS UI Gothic" w:hint="eastAsia"/>
          <w:w w:val="80"/>
        </w:rPr>
        <w:t>ꎬ </w:t>
      </w:r>
      <w:r>
        <w:rPr/>
        <w:t>限期改正</w:t>
      </w:r>
      <w:r>
        <w:rPr>
          <w:rFonts w:ascii="MS UI Gothic" w:eastAsia="MS UI Gothic" w:hint="eastAsia"/>
          <w:w w:val="80"/>
        </w:rPr>
        <w:t>ꎬ </w:t>
      </w:r>
      <w:r>
        <w:rPr/>
        <w:t>可以并处相当于治理费用一倍以上三倍以下的罚款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第四十二条 违反本法第二十八条第</w:t>
      </w:r>
      <w:r>
        <w:rPr>
          <w:spacing w:val="3"/>
        </w:rPr>
        <w:t>二款规定</w:t>
      </w:r>
      <w:r>
        <w:rPr>
          <w:rFonts w:ascii="MS UI Gothic" w:eastAsia="MS UI Gothic" w:hint="eastAsia"/>
          <w:spacing w:val="23"/>
          <w:w w:val="80"/>
        </w:rPr>
        <w:t>ꎬ </w:t>
      </w:r>
      <w:r>
        <w:rPr>
          <w:spacing w:val="3"/>
        </w:rPr>
        <w:t>未经治理者同意</w:t>
      </w:r>
      <w:r>
        <w:rPr>
          <w:rFonts w:ascii="MS UI Gothic" w:eastAsia="MS UI Gothic" w:hint="eastAsia"/>
          <w:spacing w:val="23"/>
          <w:w w:val="80"/>
        </w:rPr>
        <w:t>ꎬ </w:t>
      </w:r>
      <w:r>
        <w:rPr>
          <w:spacing w:val="2"/>
        </w:rPr>
        <w:t>擅自在他人的治理范围内从事治理或者开发利用活动</w:t>
      </w:r>
      <w:r>
        <w:rPr>
          <w:spacing w:val="3"/>
        </w:rPr>
        <w:t>的</w:t>
      </w:r>
      <w:r>
        <w:rPr>
          <w:rFonts w:ascii="MS UI Gothic" w:eastAsia="MS UI Gothic" w:hint="eastAsia"/>
          <w:spacing w:val="20"/>
          <w:w w:val="80"/>
        </w:rPr>
        <w:t>ꎬ </w:t>
      </w:r>
      <w:r>
        <w:rPr>
          <w:spacing w:val="2"/>
        </w:rPr>
        <w:t>由县级以上地方人民政府负责受理营利性治沙申请的行政主管部门责令停止违</w:t>
      </w:r>
      <w:r>
        <w:rPr>
          <w:spacing w:val="3"/>
        </w:rPr>
        <w:t>法行为</w:t>
      </w:r>
      <w:r>
        <w:rPr>
          <w:rFonts w:ascii="MS UI Gothic" w:eastAsia="MS UI Gothic" w:hint="eastAsia"/>
          <w:spacing w:val="23"/>
          <w:w w:val="80"/>
        </w:rPr>
        <w:t>ꎻ </w:t>
      </w:r>
      <w:r>
        <w:rPr>
          <w:spacing w:val="3"/>
        </w:rPr>
        <w:t>给治理者造成损失的</w:t>
      </w:r>
      <w:r>
        <w:rPr>
          <w:rFonts w:ascii="MS UI Gothic" w:eastAsia="MS UI Gothic" w:hint="eastAsia"/>
          <w:spacing w:val="23"/>
          <w:w w:val="80"/>
        </w:rPr>
        <w:t>ꎬ </w:t>
      </w:r>
      <w:r>
        <w:rPr>
          <w:spacing w:val="2"/>
        </w:rPr>
        <w:t>应当赔偿</w:t>
      </w:r>
      <w:r>
        <w:rPr>
          <w:spacing w:val="3"/>
        </w:rPr>
        <w:t>损失</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w w:val="105"/>
        </w:rPr>
        <w:t>第四十三条 违反本法规定</w:t>
      </w:r>
      <w:r>
        <w:rPr>
          <w:rFonts w:ascii="MS UI Gothic" w:eastAsia="MS UI Gothic" w:hint="eastAsia"/>
          <w:spacing w:val="10"/>
          <w:w w:val="80"/>
        </w:rPr>
        <w:t>ꎬ </w:t>
      </w:r>
      <w:r>
        <w:rPr>
          <w:spacing w:val="2"/>
          <w:w w:val="105"/>
        </w:rPr>
        <w:t>有下列</w:t>
      </w:r>
      <w:r>
        <w:rPr>
          <w:spacing w:val="3"/>
        </w:rPr>
        <w:t>情形之一的</w:t>
      </w:r>
      <w:r>
        <w:rPr>
          <w:rFonts w:ascii="MS UI Gothic" w:eastAsia="MS UI Gothic" w:hint="eastAsia"/>
          <w:spacing w:val="20"/>
          <w:w w:val="80"/>
        </w:rPr>
        <w:t>ꎬ </w:t>
      </w:r>
      <w:r>
        <w:rPr>
          <w:spacing w:val="2"/>
        </w:rPr>
        <w:t>对直接负责的主管人员和其</w:t>
      </w:r>
      <w:r>
        <w:rPr>
          <w:spacing w:val="3"/>
          <w:w w:val="105"/>
        </w:rPr>
        <w:t>他直接责任人员</w:t>
      </w:r>
      <w:r>
        <w:rPr>
          <w:rFonts w:ascii="MS UI Gothic" w:eastAsia="MS UI Gothic" w:hint="eastAsia"/>
          <w:w w:val="80"/>
        </w:rPr>
        <w:t>ꎬ </w:t>
      </w:r>
      <w:r>
        <w:rPr>
          <w:spacing w:val="3"/>
          <w:w w:val="105"/>
        </w:rPr>
        <w:t>由所在单位</w:t>
      </w:r>
      <w:r>
        <w:rPr>
          <w:rFonts w:ascii="MS UI Gothic" w:eastAsia="MS UI Gothic" w:hint="eastAsia"/>
          <w:w w:val="80"/>
        </w:rPr>
        <w:t>、 </w:t>
      </w:r>
      <w:r>
        <w:rPr>
          <w:spacing w:val="2"/>
          <w:w w:val="105"/>
        </w:rPr>
        <w:t>监察机关</w:t>
      </w:r>
      <w:r>
        <w:rPr>
          <w:spacing w:val="24"/>
        </w:rPr>
        <w:t>或者上级行政主管部门依法给予行政</w:t>
      </w:r>
      <w:r>
        <w:rPr>
          <w:spacing w:val="3"/>
          <w:w w:val="105"/>
        </w:rPr>
        <w:t>处分</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违反本法第十五条第一款规</w:t>
      </w:r>
      <w:r>
        <w:rPr/>
        <w:t>定</w:t>
      </w:r>
      <w:r>
        <w:rPr>
          <w:rFonts w:ascii="MS UI Gothic" w:eastAsia="MS UI Gothic" w:hint="eastAsia"/>
          <w:w w:val="80"/>
        </w:rPr>
        <w:t>ꎬ </w:t>
      </w:r>
      <w:r>
        <w:rPr/>
        <w:t>发现土地发生沙化或者沙化程度加重不及时报告的</w:t>
      </w:r>
      <w:r>
        <w:rPr>
          <w:rFonts w:ascii="MS UI Gothic" w:eastAsia="MS UI Gothic" w:hint="eastAsia"/>
          <w:w w:val="80"/>
        </w:rPr>
        <w:t>ꎬ </w:t>
      </w:r>
      <w:r>
        <w:rPr/>
        <w:t>或者收到报告后不责成有</w:t>
      </w:r>
      <w:r>
        <w:rPr>
          <w:w w:val="105"/>
        </w:rPr>
        <w:t>关行政主管部门采取措施的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3"/>
          <w:w w:val="105"/>
        </w:rPr>
        <w:t>二</w:t>
      </w:r>
      <w:r>
        <w:rPr>
          <w:rFonts w:ascii="MS UI Gothic" w:eastAsia="MS UI Gothic" w:hint="eastAsia"/>
          <w:spacing w:val="9"/>
          <w:w w:val="150"/>
        </w:rPr>
        <w:t>) </w:t>
      </w:r>
      <w:r>
        <w:rPr>
          <w:spacing w:val="5"/>
          <w:w w:val="105"/>
        </w:rPr>
        <w:t>违反本法第十六条第二款</w:t>
      </w:r>
      <w:r>
        <w:rPr>
          <w:rFonts w:ascii="MS UI Gothic" w:eastAsia="MS UI Gothic" w:hint="eastAsia"/>
          <w:w w:val="80"/>
        </w:rPr>
        <w:t>、 </w:t>
      </w:r>
      <w:r>
        <w:rPr>
          <w:w w:val="105"/>
        </w:rPr>
        <w:t>第</w:t>
      </w:r>
      <w:r>
        <w:rPr>
          <w:spacing w:val="6"/>
          <w:w w:val="105"/>
        </w:rPr>
        <w:t>三款规定</w:t>
      </w:r>
      <w:r>
        <w:rPr>
          <w:rFonts w:ascii="MS UI Gothic" w:eastAsia="MS UI Gothic" w:hint="eastAsia"/>
          <w:spacing w:val="5"/>
          <w:w w:val="80"/>
        </w:rPr>
        <w:t>ꎬ </w:t>
      </w:r>
      <w:r>
        <w:rPr>
          <w:spacing w:val="21"/>
          <w:w w:val="105"/>
        </w:rPr>
        <w:t>批准采伐防风固沙林网</w:t>
      </w:r>
      <w:r>
        <w:rPr>
          <w:rFonts w:ascii="MS UI Gothic" w:eastAsia="MS UI Gothic" w:hint="eastAsia"/>
          <w:spacing w:val="5"/>
          <w:w w:val="80"/>
        </w:rPr>
        <w:t>、 </w:t>
      </w:r>
      <w:r>
        <w:rPr>
          <w:w w:val="105"/>
        </w:rPr>
        <w:t>林</w:t>
      </w:r>
      <w:r>
        <w:rPr>
          <w:spacing w:val="3"/>
          <w:w w:val="105"/>
        </w:rPr>
        <w:t>带的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9"/>
          <w:w w:val="150"/>
        </w:rPr>
        <w:t>( </w:t>
      </w:r>
      <w:r>
        <w:rPr>
          <w:spacing w:val="3"/>
          <w:w w:val="105"/>
        </w:rPr>
        <w:t>三</w:t>
      </w:r>
      <w:r>
        <w:rPr>
          <w:rFonts w:ascii="MS UI Gothic" w:eastAsia="MS UI Gothic" w:hint="eastAsia"/>
          <w:spacing w:val="-3"/>
          <w:w w:val="150"/>
        </w:rPr>
        <w:t>) </w:t>
      </w:r>
      <w:r>
        <w:rPr>
          <w:spacing w:val="5"/>
          <w:w w:val="105"/>
        </w:rPr>
        <w:t>违反本法第二十条规定</w:t>
      </w:r>
      <w:r>
        <w:rPr>
          <w:rFonts w:ascii="MS UI Gothic" w:eastAsia="MS UI Gothic" w:hint="eastAsia"/>
          <w:spacing w:val="13"/>
          <w:w w:val="80"/>
        </w:rPr>
        <w:t>ꎬ </w:t>
      </w:r>
      <w:r>
        <w:rPr>
          <w:spacing w:val="5"/>
          <w:w w:val="105"/>
        </w:rPr>
        <w:t>批准</w:t>
      </w:r>
      <w:r>
        <w:rPr>
          <w:spacing w:val="27"/>
          <w:w w:val="105"/>
        </w:rPr>
        <w:t>在沙漠边缘地带和林地</w:t>
      </w:r>
      <w:r>
        <w:rPr>
          <w:rFonts w:ascii="MS UI Gothic" w:eastAsia="MS UI Gothic" w:hint="eastAsia"/>
          <w:spacing w:val="11"/>
          <w:w w:val="80"/>
        </w:rPr>
        <w:t>、 </w:t>
      </w:r>
      <w:r>
        <w:rPr>
          <w:spacing w:val="28"/>
          <w:w w:val="105"/>
        </w:rPr>
        <w:t>草原开垦耕</w:t>
      </w:r>
      <w:r>
        <w:rPr>
          <w:spacing w:val="3"/>
          <w:w w:val="105"/>
        </w:rPr>
        <w:t>地的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四</w:t>
      </w:r>
      <w:r>
        <w:rPr>
          <w:rFonts w:ascii="MS UI Gothic" w:eastAsia="MS UI Gothic" w:hint="eastAsia"/>
          <w:spacing w:val="4"/>
          <w:w w:val="150"/>
        </w:rPr>
        <w:t>) </w:t>
      </w:r>
      <w:r>
        <w:rPr>
          <w:spacing w:val="5"/>
          <w:w w:val="105"/>
        </w:rPr>
        <w:t>违反本法第二十二条第二款规</w:t>
      </w:r>
      <w:r>
        <w:rPr>
          <w:spacing w:val="3"/>
        </w:rPr>
        <w:t>定</w:t>
      </w:r>
      <w:r>
        <w:rPr>
          <w:rFonts w:ascii="MS UI Gothic" w:eastAsia="MS UI Gothic" w:hint="eastAsia"/>
          <w:spacing w:val="20"/>
          <w:w w:val="80"/>
        </w:rPr>
        <w:t>ꎬ </w:t>
      </w:r>
      <w:r>
        <w:rPr>
          <w:spacing w:val="2"/>
        </w:rPr>
        <w:t>在沙化土地封禁保护区范围内安置移</w:t>
      </w:r>
      <w:r>
        <w:rPr>
          <w:spacing w:val="3"/>
          <w:w w:val="105"/>
        </w:rPr>
        <w:t>民的</w:t>
      </w:r>
      <w:r>
        <w:rPr>
          <w:rFonts w:ascii="MS UI Gothic" w:eastAsia="MS UI Gothic" w:hint="eastAsia"/>
          <w:w w:val="80"/>
        </w:rPr>
        <w:t>ꎻ</w:t>
      </w:r>
    </w:p>
    <w:p>
      <w:pPr>
        <w:pStyle w:val="BodyText"/>
        <w:spacing w:line="295" w:lineRule="auto"/>
        <w:ind w:right="442"/>
      </w:pPr>
      <w:r>
        <w:rPr>
          <w:rFonts w:ascii="MS UI Gothic" w:eastAsia="MS UI Gothic" w:hint="eastAsia"/>
          <w:w w:val="150"/>
        </w:rPr>
        <w:t>( </w:t>
      </w:r>
      <w:r>
        <w:rPr>
          <w:w w:val="105"/>
        </w:rPr>
        <w:t>五</w:t>
      </w:r>
      <w:r>
        <w:rPr>
          <w:rFonts w:ascii="MS UI Gothic" w:eastAsia="MS UI Gothic" w:hint="eastAsia"/>
          <w:w w:val="150"/>
        </w:rPr>
        <w:t>) </w:t>
      </w:r>
      <w:r>
        <w:rPr>
          <w:w w:val="105"/>
        </w:rPr>
        <w:t>违反本法第二十二条第三款规</w:t>
      </w:r>
      <w:r>
        <w:rPr/>
        <w:t>定</w:t>
      </w:r>
      <w:r>
        <w:rPr>
          <w:rFonts w:ascii="MS UI Gothic" w:eastAsia="MS UI Gothic" w:hint="eastAsia"/>
          <w:w w:val="80"/>
        </w:rPr>
        <w:t>ꎬ </w:t>
      </w:r>
      <w:r>
        <w:rPr/>
        <w:t>未经批准在沙化土地封禁保护区范围</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１２１０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t>内进行修建铁路</w:t>
      </w:r>
      <w:r>
        <w:rPr>
          <w:rFonts w:ascii="MS UI Gothic" w:eastAsia="MS UI Gothic" w:hint="eastAsia"/>
          <w:w w:val="80"/>
        </w:rPr>
        <w:t>、 </w:t>
      </w:r>
      <w:r>
        <w:rPr/>
        <w:t>公路等建设活动的</w:t>
      </w:r>
      <w:r>
        <w:rPr>
          <w:rFonts w:ascii="MS UI Gothic" w:eastAsia="MS UI Gothic" w:hint="eastAsia"/>
          <w:w w:val="80"/>
        </w:rPr>
        <w:t>ꎮ</w:t>
      </w:r>
    </w:p>
    <w:p>
      <w:pPr>
        <w:pStyle w:val="BodyText"/>
        <w:spacing w:line="295" w:lineRule="auto" w:before="58"/>
        <w:ind w:left="440"/>
        <w:rPr>
          <w:rFonts w:ascii="MS UI Gothic" w:eastAsia="MS UI Gothic" w:hint="eastAsia"/>
        </w:rPr>
      </w:pPr>
      <w:r>
        <w:rPr/>
        <w:t>第四十四条 违反本法第三十七条第一款规定</w:t>
      </w:r>
      <w:r>
        <w:rPr>
          <w:rFonts w:ascii="MS UI Gothic" w:eastAsia="MS UI Gothic" w:hint="eastAsia"/>
          <w:w w:val="80"/>
        </w:rPr>
        <w:t>ꎬ </w:t>
      </w:r>
      <w:r>
        <w:rPr/>
        <w:t>截留</w:t>
      </w:r>
      <w:r>
        <w:rPr>
          <w:rFonts w:ascii="MS UI Gothic" w:eastAsia="MS UI Gothic" w:hint="eastAsia"/>
          <w:w w:val="80"/>
        </w:rPr>
        <w:t>、 </w:t>
      </w:r>
      <w:r>
        <w:rPr/>
        <w:t>挪用防沙治沙资金的</w:t>
      </w:r>
      <w:r>
        <w:rPr>
          <w:rFonts w:ascii="MS UI Gothic" w:eastAsia="MS UI Gothic" w:hint="eastAsia"/>
          <w:w w:val="80"/>
        </w:rPr>
        <w:t>ꎬ</w:t>
      </w:r>
      <w:r>
        <w:rPr/>
        <w:t>对直接负责的主管人员和其他直接责任人员</w:t>
      </w:r>
      <w:r>
        <w:rPr>
          <w:rFonts w:ascii="MS UI Gothic" w:eastAsia="MS UI Gothic" w:hint="eastAsia"/>
          <w:w w:val="80"/>
        </w:rPr>
        <w:t>ꎬ </w:t>
      </w:r>
      <w:r>
        <w:rPr/>
        <w:t>由监察机关或者上级行政主管部门依法给予行政处分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第四十五条 防沙治沙监督管理人员滥用职权</w:t>
      </w:r>
      <w:r>
        <w:rPr>
          <w:rFonts w:ascii="MS UI Gothic" w:eastAsia="MS UI Gothic" w:hint="eastAsia"/>
          <w:w w:val="80"/>
        </w:rPr>
        <w:t>、 </w:t>
      </w:r>
      <w:r>
        <w:rPr/>
        <w:t>玩忽职守</w:t>
      </w:r>
      <w:r>
        <w:rPr>
          <w:rFonts w:ascii="MS UI Gothic" w:eastAsia="MS UI Gothic" w:hint="eastAsia"/>
          <w:w w:val="80"/>
        </w:rPr>
        <w:t>、 </w:t>
      </w:r>
      <w:r>
        <w:rPr/>
        <w:t>徇私舞弊</w:t>
      </w:r>
      <w:r>
        <w:rPr>
          <w:rFonts w:ascii="MS UI Gothic" w:eastAsia="MS UI Gothic" w:hint="eastAsia"/>
          <w:w w:val="80"/>
        </w:rPr>
        <w:t>ꎬ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before="12"/>
        <w:ind w:left="0" w:firstLine="0"/>
        <w:jc w:val="left"/>
        <w:rPr>
          <w:rFonts w:ascii="MS UI Gothic"/>
          <w:sz w:val="21"/>
        </w:rPr>
      </w:pPr>
      <w:r>
        <w:rPr/>
        <w:br w:type="column"/>
      </w:r>
      <w:r>
        <w:rPr>
          <w:rFonts w:ascii="MS UI Gothic"/>
          <w:sz w:val="21"/>
        </w:rPr>
      </w:r>
    </w:p>
    <w:p>
      <w:pPr>
        <w:pStyle w:val="BodyText"/>
        <w:tabs>
          <w:tab w:pos="2267" w:val="left" w:leader="none"/>
          <w:tab w:pos="2896" w:val="left" w:leader="none"/>
        </w:tabs>
        <w:ind w:left="1429" w:firstLine="0"/>
        <w:jc w:val="left"/>
      </w:pPr>
      <w:r>
        <w:rPr>
          <w:spacing w:val="3"/>
          <w:w w:val="105"/>
        </w:rPr>
        <w:t>第七</w:t>
      </w:r>
      <w:r>
        <w:rPr>
          <w:w w:val="105"/>
        </w:rPr>
        <w:t>章</w:t>
        <w:tab/>
        <w:t>附</w:t>
        <w:tab/>
        <w:t>则</w:t>
      </w:r>
    </w:p>
    <w:p>
      <w:pPr>
        <w:pStyle w:val="BodyText"/>
        <w:spacing w:line="295" w:lineRule="auto" w:before="215"/>
        <w:ind w:left="381" w:right="126"/>
        <w:rPr>
          <w:rFonts w:ascii="MS UI Gothic" w:hAnsi="MS UI Gothic" w:eastAsia="MS UI Gothic" w:hint="eastAsia"/>
        </w:rPr>
      </w:pPr>
      <w:r>
        <w:rPr/>
        <w:t>第四十六条 本法第五条第二款中所称的有关法律</w:t>
      </w:r>
      <w:r>
        <w:rPr>
          <w:rFonts w:ascii="MS UI Gothic" w:hAnsi="MS UI Gothic" w:eastAsia="MS UI Gothic" w:hint="eastAsia"/>
          <w:w w:val="80"/>
        </w:rPr>
        <w:t>ꎬ </w:t>
      </w:r>
      <w:r>
        <w:rPr/>
        <w:t>是指 </w:t>
      </w:r>
      <w:r>
        <w:rPr>
          <w:rFonts w:ascii="MS UI Gothic" w:hAnsi="MS UI Gothic" w:eastAsia="MS UI Gothic" w:hint="eastAsia"/>
          <w:w w:val="80"/>
        </w:rPr>
        <w:t>« </w:t>
      </w:r>
      <w:r>
        <w:rPr/>
        <w:t>中华人民共和国森林法</w:t>
      </w:r>
      <w:r>
        <w:rPr>
          <w:rFonts w:ascii="MS UI Gothic" w:hAnsi="MS UI Gothic" w:eastAsia="MS UI Gothic" w:hint="eastAsia"/>
          <w:w w:val="80"/>
        </w:rPr>
        <w:t>» « </w:t>
      </w:r>
      <w:r>
        <w:rPr/>
        <w:t>中华人民共和国草原法</w:t>
      </w:r>
      <w:r>
        <w:rPr>
          <w:rFonts w:ascii="MS UI Gothic" w:hAnsi="MS UI Gothic" w:eastAsia="MS UI Gothic" w:hint="eastAsia"/>
          <w:w w:val="80"/>
        </w:rPr>
        <w:t>»  « </w:t>
      </w:r>
      <w:r>
        <w:rPr/>
        <w:t>中华人民共和国水土保持法</w:t>
      </w:r>
      <w:r>
        <w:rPr>
          <w:rFonts w:ascii="MS UI Gothic" w:hAnsi="MS UI Gothic" w:eastAsia="MS UI Gothic" w:hint="eastAsia"/>
          <w:w w:val="80"/>
        </w:rPr>
        <w:t>» « </w:t>
      </w:r>
      <w:r>
        <w:rPr/>
        <w:t>中华人民共和国土地管理法</w:t>
      </w:r>
      <w:r>
        <w:rPr>
          <w:rFonts w:ascii="MS UI Gothic" w:hAnsi="MS UI Gothic" w:eastAsia="MS UI Gothic" w:hint="eastAsia"/>
          <w:w w:val="80"/>
        </w:rPr>
        <w:t>» « </w:t>
      </w:r>
      <w:r>
        <w:rPr/>
        <w:t>中华人民共和国环境保护法</w:t>
      </w:r>
      <w:r>
        <w:rPr>
          <w:rFonts w:ascii="MS UI Gothic" w:hAnsi="MS UI Gothic" w:eastAsia="MS UI Gothic" w:hint="eastAsia"/>
          <w:w w:val="80"/>
        </w:rPr>
        <w:t>» </w:t>
      </w:r>
      <w:r>
        <w:rPr/>
        <w:t>和 </w:t>
      </w:r>
      <w:r>
        <w:rPr>
          <w:rFonts w:ascii="MS UI Gothic" w:hAnsi="MS UI Gothic" w:eastAsia="MS UI Gothic" w:hint="eastAsia"/>
          <w:w w:val="80"/>
        </w:rPr>
        <w:t>« </w:t>
      </w:r>
      <w:r>
        <w:rPr/>
        <w:t>中华人民共和国气象法</w:t>
      </w:r>
      <w:r>
        <w:rPr>
          <w:rFonts w:ascii="MS UI Gothic" w:hAnsi="MS UI Gothic" w:eastAsia="MS UI Gothic" w:hint="eastAsia"/>
          <w:w w:val="80"/>
        </w:rPr>
        <w:t>» ꎮ</w:t>
      </w:r>
    </w:p>
    <w:p>
      <w:pPr>
        <w:pStyle w:val="BodyText"/>
        <w:spacing w:line="251" w:lineRule="exact"/>
        <w:ind w:left="800" w:firstLine="0"/>
        <w:rPr>
          <w:rFonts w:ascii="MS UI Gothic" w:eastAsia="MS UI Gothic" w:hint="eastAsia"/>
        </w:rPr>
      </w:pPr>
      <w:r>
        <w:rPr/>
        <w:t>第四十七条 本法自 </w:t>
      </w:r>
      <w:r>
        <w:rPr>
          <w:rFonts w:ascii="MS UI Gothic" w:eastAsia="MS UI Gothic" w:hint="eastAsia"/>
        </w:rPr>
        <w:t>２００２ </w:t>
      </w:r>
      <w:r>
        <w:rPr/>
        <w:t>年 </w:t>
      </w:r>
      <w:r>
        <w:rPr>
          <w:rFonts w:ascii="MS UI Gothic" w:eastAsia="MS UI Gothic" w:hint="eastAsia"/>
        </w:rPr>
        <w:t>１ </w:t>
      </w:r>
      <w:r>
        <w:rPr/>
        <w:t>月 </w:t>
      </w:r>
      <w:r>
        <w:rPr>
          <w:rFonts w:ascii="MS UI Gothic" w:eastAsia="MS UI Gothic" w:hint="eastAsia"/>
        </w:rPr>
        <w:t>１</w:t>
      </w:r>
    </w:p>
    <w:p>
      <w:pPr>
        <w:pStyle w:val="BodyText"/>
        <w:spacing w:before="59"/>
        <w:ind w:left="381"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4212" w:space="40"/>
            <w:col w:w="4288"/>
          </w:cols>
        </w:sectPr>
      </w:pPr>
    </w:p>
    <w:p>
      <w:pPr>
        <w:pStyle w:val="Heading3"/>
        <w:spacing w:before="294"/>
        <w:ind w:right="48"/>
        <w:rPr>
          <w:rFonts w:ascii="Microsoft Yi Baiti" w:eastAsia="Microsoft Yi Baiti" w:hint="eastAsia"/>
        </w:rPr>
      </w:pPr>
      <w:r>
        <w:rPr/>
        <w:t>中华人民共和国环境影响评价法 </w:t>
      </w:r>
      <w:r>
        <w:rPr>
          <w:rFonts w:ascii="Microsoft Yi Baiti" w:eastAsia="Microsoft Yi Baiti" w:hint="eastAsia"/>
        </w:rPr>
        <w:t>(</w:t>
      </w:r>
      <w:r>
        <w:rPr>
          <w:rFonts w:ascii="MS UI Gothic" w:eastAsia="MS UI Gothic" w:hint="eastAsia"/>
        </w:rPr>
        <w:t>２０１８ </w:t>
      </w:r>
      <w:r>
        <w:rPr/>
        <w:t>年修正</w:t>
      </w:r>
      <w:r>
        <w:rPr>
          <w:rFonts w:ascii="Microsoft Yi Baiti" w:eastAsia="Microsoft Yi Baiti" w:hint="eastAsia"/>
        </w:rPr>
        <w:t>)</w:t>
      </w:r>
    </w:p>
    <w:p>
      <w:pPr>
        <w:pStyle w:val="BodyText"/>
        <w:tabs>
          <w:tab w:pos="7982" w:val="left" w:leader="none"/>
        </w:tabs>
        <w:spacing w:line="295" w:lineRule="auto" w:before="366"/>
        <w:ind w:left="904" w:right="126" w:hanging="45"/>
        <w:jc w:val="left"/>
      </w:pPr>
      <w:r>
        <w:rPr/>
        <w:pict>
          <v:shape style="position:absolute;margin-left:70.757004pt;margin-top:30.303661pt;width:20.6pt;height:24.35pt;mso-position-horizontal-relative:page;mso-position-vertical-relative:paragraph;z-index:-271641600"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２０１６</w:t>
                  </w:r>
                </w:p>
              </w:txbxContent>
            </v:textbox>
            <w10:wrap type="none"/>
          </v:shape>
        </w:pict>
      </w:r>
      <w:r>
        <w:rPr>
          <w:rFonts w:ascii="Microsoft Yi Baiti" w:hAnsi="Microsoft Yi Baiti" w:eastAsia="Microsoft Yi Baiti" w:hint="eastAsia"/>
          <w:spacing w:val="2"/>
        </w:rPr>
        <w:t>(</w:t>
      </w:r>
      <w:r>
        <w:rPr>
          <w:rFonts w:ascii="MS UI Gothic" w:hAnsi="MS UI Gothic" w:eastAsia="MS UI Gothic" w:hint="eastAsia"/>
          <w:spacing w:val="2"/>
        </w:rPr>
        <w:t>２００２</w:t>
      </w:r>
      <w:r>
        <w:rPr>
          <w:rFonts w:ascii="MS UI Gothic" w:hAnsi="MS UI Gothic" w:eastAsia="MS UI Gothic" w:hint="eastAsia"/>
          <w:spacing w:val="-20"/>
        </w:rPr>
        <w:t> </w:t>
      </w:r>
      <w:r>
        <w:rPr/>
        <w:t>年</w:t>
      </w:r>
      <w:r>
        <w:rPr>
          <w:spacing w:val="-64"/>
        </w:rPr>
        <w:t> </w:t>
      </w:r>
      <w:r>
        <w:rPr>
          <w:rFonts w:ascii="MS UI Gothic" w:hAnsi="MS UI Gothic" w:eastAsia="MS UI Gothic" w:hint="eastAsia"/>
        </w:rPr>
        <w:t>１０</w:t>
      </w:r>
      <w:r>
        <w:rPr>
          <w:rFonts w:ascii="MS UI Gothic" w:hAnsi="MS UI Gothic" w:eastAsia="MS UI Gothic" w:hint="eastAsia"/>
          <w:spacing w:val="-19"/>
        </w:rPr>
        <w:t> </w:t>
      </w:r>
      <w:r>
        <w:rPr/>
        <w:t>月</w:t>
      </w:r>
      <w:r>
        <w:rPr>
          <w:spacing w:val="-64"/>
        </w:rPr>
        <w:t> </w:t>
      </w:r>
      <w:r>
        <w:rPr>
          <w:rFonts w:ascii="MS UI Gothic" w:hAnsi="MS UI Gothic" w:eastAsia="MS UI Gothic" w:hint="eastAsia"/>
        </w:rPr>
        <w:t>２８</w:t>
      </w:r>
      <w:r>
        <w:rPr>
          <w:rFonts w:ascii="MS UI Gothic" w:hAnsi="MS UI Gothic" w:eastAsia="MS UI Gothic" w:hint="eastAsia"/>
          <w:spacing w:val="-19"/>
        </w:rPr>
        <w:t> </w:t>
      </w:r>
      <w:r>
        <w:rPr>
          <w:spacing w:val="3"/>
        </w:rPr>
        <w:t>日第九届全国人民代表大会常务</w:t>
      </w:r>
      <w:r>
        <w:rPr>
          <w:spacing w:val="7"/>
        </w:rPr>
        <w:t>委员会第三十次会议通</w:t>
      </w:r>
      <w:r>
        <w:rPr/>
        <w:t>过</w:t>
        <w:tab/>
      </w:r>
      <w:r>
        <w:rPr>
          <w:spacing w:val="7"/>
        </w:rPr>
        <w:t>根</w:t>
      </w:r>
      <w:r>
        <w:rPr>
          <w:spacing w:val="-17"/>
        </w:rPr>
        <w:t>据</w:t>
      </w:r>
      <w:r>
        <w:rPr/>
        <w:t>年</w:t>
      </w:r>
      <w:r>
        <w:rPr>
          <w:spacing w:val="-34"/>
        </w:rPr>
        <w:t> </w:t>
      </w:r>
      <w:r>
        <w:rPr>
          <w:rFonts w:ascii="MS UI Gothic" w:hAnsi="MS UI Gothic" w:eastAsia="MS UI Gothic" w:hint="eastAsia"/>
        </w:rPr>
        <w:t>７</w:t>
      </w:r>
      <w:r>
        <w:rPr>
          <w:rFonts w:ascii="MS UI Gothic" w:hAnsi="MS UI Gothic" w:eastAsia="MS UI Gothic" w:hint="eastAsia"/>
          <w:spacing w:val="17"/>
        </w:rPr>
        <w:t> </w:t>
      </w:r>
      <w:r>
        <w:rPr/>
        <w:t>月</w:t>
      </w:r>
      <w:r>
        <w:rPr>
          <w:spacing w:val="-33"/>
        </w:rPr>
        <w:t> </w:t>
      </w:r>
      <w:r>
        <w:rPr>
          <w:rFonts w:ascii="MS UI Gothic" w:hAnsi="MS UI Gothic" w:eastAsia="MS UI Gothic" w:hint="eastAsia"/>
        </w:rPr>
        <w:t>２</w:t>
      </w:r>
      <w:r>
        <w:rPr>
          <w:rFonts w:ascii="MS UI Gothic" w:hAnsi="MS UI Gothic" w:eastAsia="MS UI Gothic" w:hint="eastAsia"/>
          <w:spacing w:val="17"/>
        </w:rPr>
        <w:t> </w:t>
      </w:r>
      <w:r>
        <w:rPr>
          <w:spacing w:val="15"/>
        </w:rPr>
        <w:t>日第十二届全国人民代表大会常</w:t>
      </w:r>
      <w:r>
        <w:rPr>
          <w:spacing w:val="17"/>
        </w:rPr>
        <w:t>务委员会第二十一次会</w:t>
      </w:r>
      <w:r>
        <w:rPr/>
        <w:t>议</w:t>
      </w:r>
      <w:r>
        <w:rPr>
          <w:spacing w:val="58"/>
        </w:rPr>
        <w:t> </w:t>
      </w:r>
      <w:r>
        <w:rPr>
          <w:rFonts w:ascii="Microsoft Yi Baiti" w:hAnsi="Microsoft Yi Baiti" w:eastAsia="Microsoft Yi Baiti" w:hint="eastAsia"/>
        </w:rPr>
        <w:t>«</w:t>
      </w:r>
      <w:r>
        <w:rPr>
          <w:rFonts w:ascii="Microsoft Yi Baiti" w:hAnsi="Microsoft Yi Baiti" w:eastAsia="Microsoft Yi Baiti" w:hint="eastAsia"/>
          <w:spacing w:val="-47"/>
        </w:rPr>
        <w:t> </w:t>
      </w:r>
      <w:r>
        <w:rPr>
          <w:spacing w:val="17"/>
        </w:rPr>
        <w:t>关于修</w:t>
      </w:r>
      <w:r>
        <w:rPr/>
        <w:t>改</w:t>
      </w:r>
    </w:p>
    <w:p>
      <w:pPr>
        <w:pStyle w:val="BodyText"/>
        <w:spacing w:line="295" w:lineRule="auto"/>
        <w:ind w:left="440" w:right="126" w:firstLine="0"/>
        <w:rPr>
          <w:rFonts w:ascii="Microsoft Yi Baiti" w:hAnsi="Microsoft Yi Baiti" w:eastAsia="Microsoft Yi Baiti" w:hint="eastAsia"/>
        </w:rPr>
      </w:pPr>
      <w:r>
        <w:rPr>
          <w:rFonts w:ascii="Microsoft Yi Baiti" w:hAnsi="Microsoft Yi Baiti" w:eastAsia="Microsoft Yi Baiti" w:hint="eastAsia"/>
          <w:spacing w:val="19"/>
          <w:w w:val="115"/>
        </w:rPr>
        <w:t>‹</w:t>
      </w:r>
      <w:r>
        <w:rPr>
          <w:spacing w:val="3"/>
          <w:w w:val="110"/>
        </w:rPr>
        <w:t>中华人民共和国节约能源法</w:t>
      </w:r>
      <w:r>
        <w:rPr>
          <w:rFonts w:ascii="Microsoft Yi Baiti" w:hAnsi="Microsoft Yi Baiti" w:eastAsia="Microsoft Yi Baiti" w:hint="eastAsia"/>
          <w:spacing w:val="-30"/>
          <w:w w:val="115"/>
        </w:rPr>
        <w:t>› </w:t>
      </w:r>
      <w:r>
        <w:rPr>
          <w:spacing w:val="3"/>
          <w:w w:val="110"/>
        </w:rPr>
        <w:t>等六部法律的决定</w:t>
      </w:r>
      <w:r>
        <w:rPr>
          <w:rFonts w:ascii="Microsoft Yi Baiti" w:hAnsi="Microsoft Yi Baiti" w:eastAsia="Microsoft Yi Baiti" w:hint="eastAsia"/>
          <w:spacing w:val="-27"/>
          <w:w w:val="110"/>
        </w:rPr>
        <w:t>» </w:t>
      </w:r>
      <w:r>
        <w:rPr>
          <w:spacing w:val="-14"/>
          <w:w w:val="110"/>
        </w:rPr>
        <w:t>第一次修正 根据 </w:t>
      </w:r>
      <w:r>
        <w:rPr>
          <w:rFonts w:ascii="MS UI Gothic" w:hAnsi="MS UI Gothic" w:eastAsia="MS UI Gothic" w:hint="eastAsia"/>
          <w:spacing w:val="-8"/>
          <w:w w:val="95"/>
        </w:rPr>
        <w:t>２０１８ </w:t>
      </w:r>
      <w:r>
        <w:rPr>
          <w:spacing w:val="-46"/>
          <w:w w:val="110"/>
        </w:rPr>
        <w:t>年 </w:t>
      </w:r>
      <w:r>
        <w:rPr>
          <w:rFonts w:ascii="MS UI Gothic" w:hAnsi="MS UI Gothic" w:eastAsia="MS UI Gothic" w:hint="eastAsia"/>
          <w:spacing w:val="-13"/>
          <w:w w:val="95"/>
        </w:rPr>
        <w:t>１２ </w:t>
      </w:r>
      <w:r>
        <w:rPr>
          <w:spacing w:val="-46"/>
          <w:w w:val="110"/>
        </w:rPr>
        <w:t>月 </w:t>
      </w:r>
      <w:r>
        <w:rPr>
          <w:rFonts w:ascii="MS UI Gothic" w:hAnsi="MS UI Gothic" w:eastAsia="MS UI Gothic" w:hint="eastAsia"/>
          <w:w w:val="95"/>
        </w:rPr>
        <w:t>２９ </w:t>
      </w:r>
      <w:r>
        <w:rPr>
          <w:spacing w:val="1"/>
          <w:w w:val="105"/>
        </w:rPr>
        <w:t>日第十三届全国人民代表大会常务委员会第七次会议 </w:t>
      </w:r>
      <w:r>
        <w:rPr>
          <w:rFonts w:ascii="Microsoft Yi Baiti" w:hAnsi="Microsoft Yi Baiti" w:eastAsia="Microsoft Yi Baiti" w:hint="eastAsia"/>
          <w:spacing w:val="-36"/>
          <w:w w:val="105"/>
        </w:rPr>
        <w:t>« </w:t>
      </w:r>
      <w:r>
        <w:rPr>
          <w:spacing w:val="2"/>
          <w:w w:val="105"/>
        </w:rPr>
        <w:t>关于修改 </w:t>
      </w:r>
      <w:r>
        <w:rPr>
          <w:rFonts w:ascii="Microsoft Yi Baiti" w:hAnsi="Microsoft Yi Baiti" w:eastAsia="Microsoft Yi Baiti" w:hint="eastAsia"/>
          <w:spacing w:val="-36"/>
          <w:w w:val="105"/>
        </w:rPr>
        <w:t>‹ </w:t>
      </w:r>
      <w:r>
        <w:rPr>
          <w:spacing w:val="9"/>
          <w:w w:val="105"/>
        </w:rPr>
        <w:t>中华人民共和国劳</w:t>
      </w:r>
      <w:r>
        <w:rPr>
          <w:spacing w:val="3"/>
          <w:w w:val="110"/>
        </w:rPr>
        <w:t>动法</w:t>
      </w:r>
      <w:r>
        <w:rPr>
          <w:rFonts w:ascii="Microsoft Yi Baiti" w:hAnsi="Microsoft Yi Baiti" w:eastAsia="Microsoft Yi Baiti" w:hint="eastAsia"/>
          <w:spacing w:val="-24"/>
          <w:w w:val="190"/>
        </w:rPr>
        <w:t>› </w:t>
      </w:r>
      <w:r>
        <w:rPr>
          <w:spacing w:val="3"/>
          <w:w w:val="110"/>
        </w:rPr>
        <w:t>等七部法律的决定</w:t>
      </w:r>
      <w:r>
        <w:rPr>
          <w:rFonts w:ascii="Microsoft Yi Baiti" w:hAnsi="Microsoft Yi Baiti" w:eastAsia="Microsoft Yi Baiti" w:hint="eastAsia"/>
          <w:spacing w:val="12"/>
          <w:w w:val="110"/>
        </w:rPr>
        <w:t>» </w:t>
      </w:r>
      <w:r>
        <w:rPr>
          <w:spacing w:val="3"/>
          <w:w w:val="110"/>
        </w:rPr>
        <w:t>第二次修正</w:t>
      </w:r>
      <w:r>
        <w:rPr>
          <w:rFonts w:ascii="Microsoft Yi Baiti" w:hAnsi="Microsoft Yi Baiti" w:eastAsia="Microsoft Yi Baiti" w:hint="eastAsia"/>
          <w:w w:val="110"/>
        </w:rPr>
        <w:t>)</w:t>
      </w:r>
    </w:p>
    <w:p>
      <w:pPr>
        <w:pStyle w:val="BodyText"/>
        <w:spacing w:before="2"/>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spacing w:before="1"/>
        <w:ind w:left="1488" w:firstLine="0"/>
        <w:jc w:val="left"/>
      </w:pPr>
      <w:r>
        <w:rPr>
          <w:spacing w:val="3"/>
          <w:w w:val="105"/>
        </w:rPr>
        <w:t>第一</w:t>
      </w:r>
      <w:r>
        <w:rPr>
          <w:w w:val="105"/>
        </w:rPr>
        <w:t>章</w:t>
        <w:tab/>
        <w:t>总</w:t>
        <w:tab/>
        <w:t>则</w:t>
      </w:r>
    </w:p>
    <w:p>
      <w:pPr>
        <w:pStyle w:val="BodyText"/>
        <w:spacing w:line="290" w:lineRule="auto" w:before="215"/>
        <w:ind w:left="440"/>
        <w:rPr>
          <w:rFonts w:ascii="MS UI Gothic" w:eastAsia="MS UI Gothic" w:hint="eastAsia"/>
        </w:rPr>
      </w:pPr>
      <w:r>
        <w:rPr/>
        <w:t>第一条 为了实施可持续发展战略</w:t>
      </w:r>
      <w:r>
        <w:rPr>
          <w:rFonts w:ascii="MS UI Gothic" w:eastAsia="MS UI Gothic" w:hint="eastAsia"/>
          <w:w w:val="80"/>
        </w:rPr>
        <w:t>ꎬ</w:t>
      </w:r>
      <w:r>
        <w:rPr/>
        <w:t>预防因规划和建设项目实施后对环境造成不良影响</w:t>
      </w:r>
      <w:r>
        <w:rPr>
          <w:rFonts w:ascii="MS UI Gothic" w:eastAsia="MS UI Gothic" w:hint="eastAsia"/>
          <w:w w:val="80"/>
        </w:rPr>
        <w:t>ꎬ </w:t>
      </w:r>
      <w:r>
        <w:rPr/>
        <w:t>促进经济</w:t>
      </w:r>
      <w:r>
        <w:rPr>
          <w:rFonts w:ascii="MS UI Gothic" w:eastAsia="MS UI Gothic" w:hint="eastAsia"/>
          <w:w w:val="80"/>
        </w:rPr>
        <w:t>、 </w:t>
      </w:r>
      <w:r>
        <w:rPr/>
        <w:t>社会和环境的协调发展</w:t>
      </w:r>
      <w:r>
        <w:rPr>
          <w:rFonts w:ascii="MS UI Gothic" w:eastAsia="MS UI Gothic" w:hint="eastAsia"/>
          <w:w w:val="80"/>
        </w:rPr>
        <w:t>ꎬ </w:t>
      </w:r>
      <w:r>
        <w:rPr/>
        <w:t>制定本法</w:t>
      </w:r>
      <w:r>
        <w:rPr>
          <w:rFonts w:ascii="MS UI Gothic" w:eastAsia="MS UI Gothic" w:hint="eastAsia"/>
          <w:w w:val="80"/>
        </w:rPr>
        <w:t>ꎮ</w:t>
      </w:r>
    </w:p>
    <w:p>
      <w:pPr>
        <w:pStyle w:val="BodyText"/>
        <w:spacing w:line="290" w:lineRule="auto"/>
        <w:ind w:left="440" w:right="1"/>
        <w:rPr>
          <w:rFonts w:ascii="MS UI Gothic" w:eastAsia="MS UI Gothic" w:hint="eastAsia"/>
        </w:rPr>
      </w:pPr>
      <w:r>
        <w:rPr/>
        <w:t>第二条 本法所称环境影响评价</w:t>
      </w:r>
      <w:r>
        <w:rPr>
          <w:rFonts w:ascii="MS UI Gothic" w:eastAsia="MS UI Gothic" w:hint="eastAsia"/>
          <w:w w:val="80"/>
        </w:rPr>
        <w:t>ꎬ </w:t>
      </w:r>
      <w:r>
        <w:rPr/>
        <w:t>是指对规划和建设项目实施后可能造成的环境影响进行分析</w:t>
      </w:r>
      <w:r>
        <w:rPr>
          <w:rFonts w:ascii="MS UI Gothic" w:eastAsia="MS UI Gothic" w:hint="eastAsia"/>
          <w:w w:val="80"/>
        </w:rPr>
        <w:t>、 </w:t>
      </w:r>
      <w:r>
        <w:rPr/>
        <w:t>预测和评估</w:t>
      </w:r>
      <w:r>
        <w:rPr>
          <w:rFonts w:ascii="MS UI Gothic" w:eastAsia="MS UI Gothic" w:hint="eastAsia"/>
          <w:w w:val="80"/>
        </w:rPr>
        <w:t>ꎬ </w:t>
      </w:r>
      <w:r>
        <w:rPr/>
        <w:t>提出预防或者减轻不良环境影响的对策和措施</w:t>
      </w:r>
      <w:r>
        <w:rPr>
          <w:rFonts w:ascii="MS UI Gothic" w:eastAsia="MS UI Gothic" w:hint="eastAsia"/>
          <w:w w:val="80"/>
        </w:rPr>
        <w:t>ꎬ </w:t>
      </w:r>
      <w:r>
        <w:rPr/>
        <w:t>进行跟踪监测的方法与制度</w:t>
      </w:r>
      <w:r>
        <w:rPr>
          <w:rFonts w:ascii="MS UI Gothic" w:eastAsia="MS UI Gothic" w:hint="eastAsia"/>
          <w:w w:val="80"/>
        </w:rPr>
        <w:t>ꎮ</w:t>
      </w:r>
    </w:p>
    <w:p>
      <w:pPr>
        <w:pStyle w:val="BodyText"/>
        <w:spacing w:line="290" w:lineRule="auto" w:before="2"/>
        <w:ind w:left="440" w:right="1"/>
        <w:rPr>
          <w:rFonts w:ascii="MS UI Gothic" w:eastAsia="MS UI Gothic" w:hint="eastAsia"/>
        </w:rPr>
      </w:pPr>
      <w:r>
        <w:rPr>
          <w:w w:val="105"/>
        </w:rPr>
        <w:t>第三条 编制本法第九条所规定的范</w:t>
      </w:r>
      <w:r>
        <w:rPr/>
        <w:t>围内的规划</w:t>
      </w:r>
      <w:r>
        <w:rPr>
          <w:rFonts w:ascii="MS UI Gothic" w:eastAsia="MS UI Gothic" w:hint="eastAsia"/>
          <w:w w:val="80"/>
        </w:rPr>
        <w:t>ꎬ </w:t>
      </w:r>
      <w:r>
        <w:rPr/>
        <w:t>在中华人民共和国领域和中华人民共和国管辖的其他海域内建设对环境有影响的项目</w:t>
      </w:r>
      <w:r>
        <w:rPr>
          <w:rFonts w:ascii="MS UI Gothic" w:eastAsia="MS UI Gothic" w:hint="eastAsia"/>
          <w:w w:val="80"/>
        </w:rPr>
        <w:t>ꎬ </w:t>
      </w:r>
      <w:r>
        <w:rPr/>
        <w:t>应当依照本法进行环境</w:t>
      </w:r>
      <w:r>
        <w:rPr>
          <w:w w:val="105"/>
        </w:rPr>
        <w:t>影响评价</w:t>
      </w:r>
      <w:r>
        <w:rPr>
          <w:rFonts w:ascii="MS UI Gothic" w:eastAsia="MS UI Gothic" w:hint="eastAsia"/>
          <w:w w:val="80"/>
        </w:rPr>
        <w:t>ꎮ</w:t>
      </w:r>
    </w:p>
    <w:p>
      <w:pPr>
        <w:pStyle w:val="BodyText"/>
        <w:spacing w:line="290" w:lineRule="auto" w:before="2"/>
        <w:ind w:left="440" w:right="1"/>
      </w:pPr>
      <w:r>
        <w:rPr>
          <w:w w:val="105"/>
        </w:rPr>
        <w:t>第四条 环境影响评价必须客观</w:t>
      </w:r>
      <w:r>
        <w:rPr>
          <w:rFonts w:ascii="MS UI Gothic" w:eastAsia="MS UI Gothic" w:hint="eastAsia"/>
          <w:w w:val="80"/>
        </w:rPr>
        <w:t>、 </w:t>
      </w:r>
      <w:r>
        <w:rPr>
          <w:w w:val="105"/>
        </w:rPr>
        <w:t>公开</w:t>
      </w:r>
      <w:r>
        <w:rPr>
          <w:rFonts w:ascii="MS UI Gothic" w:eastAsia="MS UI Gothic" w:hint="eastAsia"/>
          <w:w w:val="80"/>
        </w:rPr>
        <w:t>、 </w:t>
      </w:r>
      <w:r>
        <w:rPr>
          <w:w w:val="105"/>
        </w:rPr>
        <w:t>公正</w:t>
      </w:r>
      <w:r>
        <w:rPr>
          <w:rFonts w:ascii="MS UI Gothic" w:eastAsia="MS UI Gothic" w:hint="eastAsia"/>
          <w:w w:val="80"/>
        </w:rPr>
        <w:t>ꎬ </w:t>
      </w:r>
      <w:r>
        <w:rPr>
          <w:w w:val="105"/>
        </w:rPr>
        <w:t>综合考虑规划或者建设项目实</w:t>
      </w:r>
      <w:r>
        <w:rPr/>
        <w:t>施后对各种环境因素及其所构成的生态系统可能造成的影响</w:t>
      </w:r>
      <w:r>
        <w:rPr>
          <w:rFonts w:ascii="MS UI Gothic" w:eastAsia="MS UI Gothic" w:hint="eastAsia"/>
          <w:w w:val="80"/>
        </w:rPr>
        <w:t>ꎬ </w:t>
      </w:r>
      <w:r>
        <w:rPr/>
        <w:t>为决策提供科学</w:t>
      </w:r>
    </w:p>
    <w:p>
      <w:pPr>
        <w:spacing w:before="175"/>
        <w:ind w:left="381" w:right="0" w:firstLine="0"/>
        <w:jc w:val="left"/>
        <w:rPr>
          <w:rFonts w:ascii="MS UI Gothic" w:eastAsia="MS UI Gothic" w:hint="eastAsia"/>
          <w:sz w:val="20"/>
        </w:rPr>
      </w:pPr>
      <w:r>
        <w:rPr/>
        <w:br w:type="column"/>
      </w:r>
      <w:r>
        <w:rPr>
          <w:sz w:val="20"/>
        </w:rPr>
        <w:t>依据</w:t>
      </w:r>
      <w:r>
        <w:rPr>
          <w:rFonts w:ascii="MS UI Gothic" w:eastAsia="MS UI Gothic" w:hint="eastAsia"/>
          <w:w w:val="80"/>
          <w:sz w:val="20"/>
        </w:rPr>
        <w:t>ꎮ</w:t>
      </w:r>
    </w:p>
    <w:p>
      <w:pPr>
        <w:pStyle w:val="BodyText"/>
        <w:spacing w:line="290" w:lineRule="auto" w:before="56"/>
        <w:ind w:left="381" w:right="126"/>
        <w:rPr>
          <w:rFonts w:ascii="MS UI Gothic" w:eastAsia="MS UI Gothic" w:hint="eastAsia"/>
        </w:rPr>
      </w:pPr>
      <w:r>
        <w:rPr>
          <w:w w:val="105"/>
        </w:rPr>
        <w:t>第五条 国家鼓励有关单位</w:t>
      </w:r>
      <w:r>
        <w:rPr>
          <w:rFonts w:ascii="MS UI Gothic" w:eastAsia="MS UI Gothic" w:hint="eastAsia"/>
          <w:w w:val="80"/>
        </w:rPr>
        <w:t>、 </w:t>
      </w:r>
      <w:r>
        <w:rPr>
          <w:w w:val="105"/>
        </w:rPr>
        <w:t>专家和公众以适当方式参与环境影响评价</w:t>
      </w:r>
      <w:r>
        <w:rPr>
          <w:rFonts w:ascii="MS UI Gothic" w:eastAsia="MS UI Gothic" w:hint="eastAsia"/>
          <w:w w:val="80"/>
        </w:rPr>
        <w:t>ꎮ</w:t>
      </w:r>
    </w:p>
    <w:p>
      <w:pPr>
        <w:pStyle w:val="BodyText"/>
        <w:spacing w:line="290" w:lineRule="auto" w:before="1"/>
        <w:ind w:left="381" w:right="126"/>
        <w:rPr>
          <w:rFonts w:ascii="MS UI Gothic" w:eastAsia="MS UI Gothic" w:hint="eastAsia"/>
        </w:rPr>
      </w:pPr>
      <w:r>
        <w:rPr/>
        <w:t>第六条 国家加强环境影响评价的基础数据库和评价指标体系建设</w:t>
      </w:r>
      <w:r>
        <w:rPr>
          <w:rFonts w:ascii="MS UI Gothic" w:eastAsia="MS UI Gothic" w:hint="eastAsia"/>
          <w:w w:val="80"/>
        </w:rPr>
        <w:t>ꎬ </w:t>
      </w:r>
      <w:r>
        <w:rPr/>
        <w:t>鼓励和支持对环境影响评价的方法</w:t>
      </w:r>
      <w:r>
        <w:rPr>
          <w:rFonts w:ascii="MS UI Gothic" w:eastAsia="MS UI Gothic" w:hint="eastAsia"/>
          <w:w w:val="80"/>
        </w:rPr>
        <w:t>、 </w:t>
      </w:r>
      <w:r>
        <w:rPr/>
        <w:t>技术规范进行科学研究</w:t>
      </w:r>
      <w:r>
        <w:rPr>
          <w:rFonts w:ascii="MS UI Gothic" w:eastAsia="MS UI Gothic" w:hint="eastAsia"/>
          <w:w w:val="80"/>
        </w:rPr>
        <w:t>ꎬ </w:t>
      </w:r>
      <w:r>
        <w:rPr/>
        <w:t>建立必要的环境影响评价信息共享制度</w:t>
      </w:r>
      <w:r>
        <w:rPr>
          <w:rFonts w:ascii="MS UI Gothic" w:eastAsia="MS UI Gothic" w:hint="eastAsia"/>
          <w:w w:val="80"/>
        </w:rPr>
        <w:t>ꎬ </w:t>
      </w:r>
      <w:r>
        <w:rPr/>
        <w:t>提高环境影响评价的科学性</w:t>
      </w:r>
      <w:r>
        <w:rPr>
          <w:rFonts w:ascii="MS UI Gothic" w:eastAsia="MS UI Gothic" w:hint="eastAsia"/>
          <w:w w:val="80"/>
        </w:rPr>
        <w:t>ꎮ</w:t>
      </w:r>
    </w:p>
    <w:p>
      <w:pPr>
        <w:pStyle w:val="BodyText"/>
        <w:spacing w:line="290" w:lineRule="auto" w:before="4"/>
        <w:ind w:left="381" w:right="126"/>
        <w:rPr>
          <w:rFonts w:ascii="MS UI Gothic" w:eastAsia="MS UI Gothic" w:hint="eastAsia"/>
        </w:rPr>
      </w:pPr>
      <w:r>
        <w:rPr>
          <w:spacing w:val="2"/>
        </w:rPr>
        <w:t>国务院生态环境主管部门应当会同国</w:t>
      </w:r>
      <w:r>
        <w:rPr>
          <w:spacing w:val="3"/>
        </w:rPr>
        <w:t>务院有关部门</w:t>
      </w:r>
      <w:r>
        <w:rPr>
          <w:rFonts w:ascii="MS UI Gothic" w:eastAsia="MS UI Gothic" w:hint="eastAsia"/>
          <w:spacing w:val="20"/>
          <w:w w:val="80"/>
        </w:rPr>
        <w:t>ꎬ </w:t>
      </w:r>
      <w:r>
        <w:rPr>
          <w:spacing w:val="2"/>
        </w:rPr>
        <w:t>组织建立和完善环境影响</w:t>
      </w:r>
      <w:r>
        <w:rPr>
          <w:spacing w:val="3"/>
          <w:w w:val="105"/>
        </w:rPr>
        <w:t>评价的基础数据库和评价指标体系</w:t>
      </w:r>
      <w:r>
        <w:rPr>
          <w:rFonts w:ascii="MS UI Gothic" w:eastAsia="MS UI Gothic" w:hint="eastAsia"/>
          <w:w w:val="80"/>
        </w:rPr>
        <w:t>ꎮ</w:t>
      </w:r>
    </w:p>
    <w:p>
      <w:pPr>
        <w:pStyle w:val="BodyText"/>
        <w:tabs>
          <w:tab w:pos="1743" w:val="left" w:leader="none"/>
        </w:tabs>
        <w:spacing w:before="155"/>
        <w:ind w:left="905" w:firstLine="0"/>
        <w:jc w:val="left"/>
      </w:pPr>
      <w:r>
        <w:rPr>
          <w:spacing w:val="3"/>
          <w:w w:val="105"/>
        </w:rPr>
        <w:t>第二</w:t>
      </w:r>
      <w:r>
        <w:rPr>
          <w:w w:val="105"/>
        </w:rPr>
        <w:t>章</w:t>
        <w:tab/>
      </w:r>
      <w:r>
        <w:rPr>
          <w:spacing w:val="3"/>
        </w:rPr>
        <w:t>规划的环境影响评</w:t>
      </w:r>
      <w:r>
        <w:rPr/>
        <w:t>价</w:t>
      </w:r>
    </w:p>
    <w:p>
      <w:pPr>
        <w:pStyle w:val="BodyText"/>
        <w:spacing w:line="290" w:lineRule="auto" w:before="215"/>
        <w:ind w:left="381" w:right="124"/>
        <w:rPr>
          <w:rFonts w:ascii="MS UI Gothic" w:eastAsia="MS UI Gothic" w:hint="eastAsia"/>
        </w:rPr>
      </w:pPr>
      <w:r>
        <w:rPr/>
        <w:t>第七条 国务院有关部门</w:t>
      </w:r>
      <w:r>
        <w:rPr>
          <w:rFonts w:ascii="MS UI Gothic" w:eastAsia="MS UI Gothic" w:hint="eastAsia"/>
          <w:w w:val="80"/>
        </w:rPr>
        <w:t>、 </w:t>
      </w:r>
      <w:r>
        <w:rPr/>
        <w:t>设区的市级以上地方人民政府及其有关部门</w:t>
      </w:r>
      <w:r>
        <w:rPr>
          <w:rFonts w:ascii="MS UI Gothic" w:eastAsia="MS UI Gothic" w:hint="eastAsia"/>
          <w:w w:val="80"/>
        </w:rPr>
        <w:t>ꎬ </w:t>
      </w:r>
      <w:r>
        <w:rPr/>
        <w:t>对其组织编制的土地利用的有关规划</w:t>
      </w:r>
      <w:r>
        <w:rPr>
          <w:rFonts w:ascii="MS UI Gothic" w:eastAsia="MS UI Gothic" w:hint="eastAsia"/>
          <w:w w:val="80"/>
        </w:rPr>
        <w:t>ꎬ </w:t>
      </w:r>
      <w:r>
        <w:rPr/>
        <w:t>区域</w:t>
      </w:r>
      <w:r>
        <w:rPr>
          <w:rFonts w:ascii="MS UI Gothic" w:eastAsia="MS UI Gothic" w:hint="eastAsia"/>
          <w:w w:val="80"/>
        </w:rPr>
        <w:t>、</w:t>
      </w:r>
      <w:r>
        <w:rPr/>
        <w:t>流域</w:t>
      </w:r>
      <w:r>
        <w:rPr>
          <w:rFonts w:ascii="MS UI Gothic" w:eastAsia="MS UI Gothic" w:hint="eastAsia"/>
          <w:w w:val="80"/>
        </w:rPr>
        <w:t>、 </w:t>
      </w:r>
      <w:r>
        <w:rPr/>
        <w:t>海域的建设</w:t>
      </w:r>
      <w:r>
        <w:rPr>
          <w:rFonts w:ascii="MS UI Gothic" w:eastAsia="MS UI Gothic" w:hint="eastAsia"/>
          <w:w w:val="80"/>
        </w:rPr>
        <w:t>、 </w:t>
      </w:r>
      <w:r>
        <w:rPr/>
        <w:t>开发利用规划</w:t>
      </w:r>
      <w:r>
        <w:rPr>
          <w:rFonts w:ascii="MS UI Gothic" w:eastAsia="MS UI Gothic" w:hint="eastAsia"/>
          <w:w w:val="80"/>
        </w:rPr>
        <w:t>ꎬ </w:t>
      </w:r>
      <w:r>
        <w:rPr/>
        <w:t>应当在规划编制过程中组织进行环境影响评价</w:t>
      </w:r>
      <w:r>
        <w:rPr>
          <w:rFonts w:ascii="MS UI Gothic" w:eastAsia="MS UI Gothic" w:hint="eastAsia"/>
          <w:w w:val="80"/>
        </w:rPr>
        <w:t>ꎬ </w:t>
      </w:r>
      <w:r>
        <w:rPr/>
        <w:t>编写该规划有关环境影响的篇章或者说明</w:t>
      </w:r>
      <w:r>
        <w:rPr>
          <w:rFonts w:ascii="MS UI Gothic" w:eastAsia="MS UI Gothic" w:hint="eastAsia"/>
          <w:w w:val="80"/>
        </w:rPr>
        <w:t>ꎮ</w:t>
      </w:r>
    </w:p>
    <w:p>
      <w:pPr>
        <w:spacing w:after="0" w:line="290"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１２１１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t>规划有关环境影响的篇章或者说明</w:t>
      </w:r>
      <w:r>
        <w:rPr>
          <w:rFonts w:ascii="MS UI Gothic" w:eastAsia="MS UI Gothic" w:hint="eastAsia"/>
          <w:w w:val="80"/>
        </w:rPr>
        <w:t>ꎬ</w:t>
      </w:r>
      <w:r>
        <w:rPr/>
        <w:t>应当对规划实施后可能造成的环境影响作出分析</w:t>
      </w:r>
      <w:r>
        <w:rPr>
          <w:rFonts w:ascii="MS UI Gothic" w:eastAsia="MS UI Gothic" w:hint="eastAsia"/>
          <w:w w:val="80"/>
        </w:rPr>
        <w:t>、 </w:t>
      </w:r>
      <w:r>
        <w:rPr/>
        <w:t>预测和评估</w:t>
      </w:r>
      <w:r>
        <w:rPr>
          <w:rFonts w:ascii="MS UI Gothic" w:eastAsia="MS UI Gothic" w:hint="eastAsia"/>
          <w:w w:val="80"/>
        </w:rPr>
        <w:t>ꎬ </w:t>
      </w:r>
      <w:r>
        <w:rPr/>
        <w:t>提出预防或者减轻不良环境影响的对策和措施</w:t>
      </w:r>
      <w:r>
        <w:rPr>
          <w:rFonts w:ascii="MS UI Gothic" w:eastAsia="MS UI Gothic" w:hint="eastAsia"/>
          <w:w w:val="80"/>
        </w:rPr>
        <w:t>ꎬ </w:t>
      </w:r>
      <w:r>
        <w:rPr/>
        <w:t>作为规划草案的组成部分一并报送规划审批机关</w:t>
      </w:r>
      <w:r>
        <w:rPr>
          <w:rFonts w:ascii="MS UI Gothic" w:eastAsia="MS UI Gothic" w:hint="eastAsia"/>
          <w:w w:val="80"/>
        </w:rPr>
        <w:t>ꎮ</w:t>
      </w:r>
    </w:p>
    <w:p>
      <w:pPr>
        <w:pStyle w:val="BodyText"/>
        <w:spacing w:line="295" w:lineRule="auto"/>
        <w:ind w:right="39"/>
        <w:rPr>
          <w:rFonts w:ascii="MS UI Gothic" w:eastAsia="MS UI Gothic" w:hint="eastAsia"/>
        </w:rPr>
      </w:pPr>
      <w:r>
        <w:rPr/>
        <w:t>未编写有关环境影响的篇章或者说明的规划草案</w:t>
      </w:r>
      <w:r>
        <w:rPr>
          <w:rFonts w:ascii="MS UI Gothic" w:eastAsia="MS UI Gothic" w:hint="eastAsia"/>
          <w:w w:val="80"/>
        </w:rPr>
        <w:t>ꎬ </w:t>
      </w:r>
      <w:r>
        <w:rPr/>
        <w:t>审批机关不予审批</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5"/>
        </w:rPr>
        <w:t>第八条 国务院有关部门</w:t>
      </w:r>
      <w:r>
        <w:rPr>
          <w:rFonts w:ascii="MS UI Gothic" w:eastAsia="MS UI Gothic" w:hint="eastAsia"/>
          <w:spacing w:val="16"/>
          <w:w w:val="80"/>
        </w:rPr>
        <w:t>、 </w:t>
      </w:r>
      <w:r>
        <w:rPr>
          <w:spacing w:val="2"/>
        </w:rPr>
        <w:t>设区的市</w:t>
      </w:r>
      <w:r>
        <w:rPr>
          <w:spacing w:val="3"/>
        </w:rPr>
        <w:t>级以上地方人民政府及其有关部门</w:t>
      </w:r>
      <w:r>
        <w:rPr>
          <w:rFonts w:ascii="MS UI Gothic" w:eastAsia="MS UI Gothic" w:hint="eastAsia"/>
          <w:spacing w:val="21"/>
          <w:w w:val="80"/>
        </w:rPr>
        <w:t>ꎬ </w:t>
      </w:r>
      <w:r>
        <w:rPr>
          <w:spacing w:val="1"/>
        </w:rPr>
        <w:t>对其</w:t>
      </w:r>
      <w:r>
        <w:rPr>
          <w:spacing w:val="8"/>
        </w:rPr>
        <w:t>组织编制的工业</w:t>
      </w:r>
      <w:r>
        <w:rPr>
          <w:rFonts w:ascii="MS UI Gothic" w:eastAsia="MS UI Gothic" w:hint="eastAsia"/>
          <w:spacing w:val="17"/>
          <w:w w:val="80"/>
        </w:rPr>
        <w:t>、 </w:t>
      </w:r>
      <w:r>
        <w:rPr>
          <w:spacing w:val="8"/>
        </w:rPr>
        <w:t>农业</w:t>
      </w:r>
      <w:r>
        <w:rPr>
          <w:rFonts w:ascii="MS UI Gothic" w:eastAsia="MS UI Gothic" w:hint="eastAsia"/>
          <w:spacing w:val="17"/>
          <w:w w:val="80"/>
        </w:rPr>
        <w:t>、 </w:t>
      </w:r>
      <w:r>
        <w:rPr>
          <w:spacing w:val="9"/>
        </w:rPr>
        <w:t>畜牧业</w:t>
      </w:r>
      <w:r>
        <w:rPr>
          <w:rFonts w:ascii="MS UI Gothic" w:eastAsia="MS UI Gothic" w:hint="eastAsia"/>
          <w:spacing w:val="19"/>
          <w:w w:val="80"/>
        </w:rPr>
        <w:t>、 </w:t>
      </w:r>
      <w:r>
        <w:rPr>
          <w:spacing w:val="9"/>
        </w:rPr>
        <w:t>林业</w:t>
      </w:r>
      <w:r>
        <w:rPr>
          <w:rFonts w:ascii="MS UI Gothic" w:eastAsia="MS UI Gothic" w:hint="eastAsia"/>
          <w:w w:val="80"/>
        </w:rPr>
        <w:t>、</w:t>
      </w:r>
      <w:r>
        <w:rPr>
          <w:spacing w:val="3"/>
        </w:rPr>
        <w:t>能源</w:t>
      </w:r>
      <w:r>
        <w:rPr>
          <w:rFonts w:ascii="MS UI Gothic" w:eastAsia="MS UI Gothic" w:hint="eastAsia"/>
          <w:spacing w:val="9"/>
          <w:w w:val="80"/>
        </w:rPr>
        <w:t>、 </w:t>
      </w:r>
      <w:r>
        <w:rPr>
          <w:spacing w:val="3"/>
        </w:rPr>
        <w:t>水利</w:t>
      </w:r>
      <w:r>
        <w:rPr>
          <w:rFonts w:ascii="MS UI Gothic" w:eastAsia="MS UI Gothic" w:hint="eastAsia"/>
          <w:spacing w:val="9"/>
          <w:w w:val="80"/>
        </w:rPr>
        <w:t>、 </w:t>
      </w:r>
      <w:r>
        <w:rPr>
          <w:spacing w:val="3"/>
        </w:rPr>
        <w:t>交通</w:t>
      </w:r>
      <w:r>
        <w:rPr>
          <w:rFonts w:ascii="MS UI Gothic" w:eastAsia="MS UI Gothic" w:hint="eastAsia"/>
          <w:spacing w:val="10"/>
          <w:w w:val="80"/>
        </w:rPr>
        <w:t>、 </w:t>
      </w:r>
      <w:r>
        <w:rPr>
          <w:spacing w:val="3"/>
        </w:rPr>
        <w:t>城市建设</w:t>
      </w:r>
      <w:r>
        <w:rPr>
          <w:rFonts w:ascii="MS UI Gothic" w:eastAsia="MS UI Gothic" w:hint="eastAsia"/>
          <w:spacing w:val="6"/>
          <w:w w:val="80"/>
        </w:rPr>
        <w:t>、  </w:t>
      </w:r>
      <w:r>
        <w:rPr>
          <w:spacing w:val="3"/>
        </w:rPr>
        <w:t>旅游</w:t>
      </w:r>
      <w:r>
        <w:rPr>
          <w:rFonts w:ascii="MS UI Gothic" w:eastAsia="MS UI Gothic" w:hint="eastAsia"/>
          <w:spacing w:val="6"/>
          <w:w w:val="80"/>
        </w:rPr>
        <w:t>、  </w:t>
      </w:r>
      <w:r>
        <w:rPr/>
        <w:t>自</w:t>
      </w:r>
      <w:r>
        <w:rPr>
          <w:spacing w:val="17"/>
        </w:rPr>
        <w:t>然资源开发的有关专项规划 </w:t>
      </w:r>
      <w:r>
        <w:rPr>
          <w:rFonts w:ascii="MS UI Gothic" w:eastAsia="MS UI Gothic" w:hint="eastAsia"/>
          <w:spacing w:val="-22"/>
          <w:w w:val="150"/>
        </w:rPr>
        <w:t>( </w:t>
      </w:r>
      <w:r>
        <w:rPr>
          <w:spacing w:val="13"/>
        </w:rPr>
        <w:t>以下简称</w:t>
      </w:r>
      <w:r>
        <w:rPr>
          <w:spacing w:val="3"/>
        </w:rPr>
        <w:t>专项规划</w:t>
      </w:r>
      <w:r>
        <w:rPr>
          <w:rFonts w:ascii="MS UI Gothic" w:eastAsia="MS UI Gothic" w:hint="eastAsia"/>
          <w:spacing w:val="-32"/>
          <w:w w:val="150"/>
        </w:rPr>
        <w:t>) </w:t>
      </w:r>
      <w:r>
        <w:rPr>
          <w:rFonts w:ascii="MS UI Gothic" w:eastAsia="MS UI Gothic" w:hint="eastAsia"/>
          <w:spacing w:val="21"/>
          <w:w w:val="80"/>
        </w:rPr>
        <w:t>ꎬ </w:t>
      </w:r>
      <w:r>
        <w:rPr>
          <w:spacing w:val="10"/>
        </w:rPr>
        <w:t>应当在该专项规划草案上报</w:t>
      </w:r>
      <w:r>
        <w:rPr>
          <w:spacing w:val="3"/>
        </w:rPr>
        <w:t>审批前</w:t>
      </w:r>
      <w:r>
        <w:rPr>
          <w:rFonts w:ascii="MS UI Gothic" w:eastAsia="MS UI Gothic" w:hint="eastAsia"/>
          <w:spacing w:val="23"/>
          <w:w w:val="80"/>
        </w:rPr>
        <w:t>ꎬ </w:t>
      </w:r>
      <w:r>
        <w:rPr>
          <w:spacing w:val="3"/>
        </w:rPr>
        <w:t>组织进行环境影响评价</w:t>
      </w:r>
      <w:r>
        <w:rPr>
          <w:rFonts w:ascii="MS UI Gothic" w:eastAsia="MS UI Gothic" w:hint="eastAsia"/>
          <w:spacing w:val="23"/>
          <w:w w:val="80"/>
        </w:rPr>
        <w:t>ꎬ </w:t>
      </w:r>
      <w:r>
        <w:rPr>
          <w:spacing w:val="2"/>
        </w:rPr>
        <w:t>并向审</w:t>
      </w:r>
      <w:r>
        <w:rPr>
          <w:spacing w:val="25"/>
        </w:rPr>
        <w:t>批该专项规划的机关提出环境影响报</w:t>
      </w:r>
      <w:r>
        <w:rPr>
          <w:spacing w:val="3"/>
        </w:rPr>
        <w:t>告书</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6"/>
        </w:rPr>
        <w:t>前款所列专项规划中的指导性规划</w:t>
      </w:r>
      <w:r>
        <w:rPr>
          <w:rFonts w:ascii="MS UI Gothic" w:eastAsia="MS UI Gothic" w:hint="eastAsia"/>
          <w:w w:val="80"/>
        </w:rPr>
        <w:t>ꎬ</w:t>
      </w:r>
      <w:r>
        <w:rPr>
          <w:spacing w:val="25"/>
        </w:rPr>
        <w:t>按照本法第七条的规定进行环境影响</w:t>
      </w:r>
      <w:r>
        <w:rPr>
          <w:spacing w:val="3"/>
        </w:rPr>
        <w:t>评价</w:t>
      </w:r>
      <w:r>
        <w:rPr>
          <w:rFonts w:ascii="MS UI Gothic" w:eastAsia="MS UI Gothic" w:hint="eastAsia"/>
          <w:w w:val="80"/>
        </w:rPr>
        <w:t>ꎮ</w:t>
      </w:r>
    </w:p>
    <w:p>
      <w:pPr>
        <w:pStyle w:val="BodyText"/>
        <w:spacing w:line="295" w:lineRule="auto"/>
        <w:ind w:right="39"/>
        <w:rPr>
          <w:rFonts w:ascii="MS UI Gothic" w:eastAsia="MS UI Gothic" w:hint="eastAsia"/>
        </w:rPr>
      </w:pPr>
      <w:r>
        <w:rPr/>
        <w:t>第九条 依照本法第七条</w:t>
      </w:r>
      <w:r>
        <w:rPr>
          <w:rFonts w:ascii="MS UI Gothic" w:eastAsia="MS UI Gothic" w:hint="eastAsia"/>
          <w:w w:val="80"/>
        </w:rPr>
        <w:t>、 </w:t>
      </w:r>
      <w:r>
        <w:rPr/>
        <w:t>第八条的规定进行环境影响评价的规划的具体范围</w:t>
      </w:r>
      <w:r>
        <w:rPr>
          <w:rFonts w:ascii="MS UI Gothic" w:eastAsia="MS UI Gothic" w:hint="eastAsia"/>
          <w:w w:val="80"/>
        </w:rPr>
        <w:t>ꎬ </w:t>
      </w:r>
      <w:r>
        <w:rPr/>
        <w:t>由国务院生态环境主管部门会同国务院有关部门规定</w:t>
      </w:r>
      <w:r>
        <w:rPr>
          <w:rFonts w:ascii="MS UI Gothic" w:eastAsia="MS UI Gothic" w:hint="eastAsia"/>
          <w:w w:val="80"/>
        </w:rPr>
        <w:t>ꎬ </w:t>
      </w:r>
      <w:r>
        <w:rPr/>
        <w:t>报国务院批准</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第十条 专项规划的环境影响报告书</w:t>
      </w:r>
      <w:r>
        <w:rPr>
          <w:w w:val="110"/>
        </w:rPr>
        <w:t>应当包括下列内容</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实施该规划对环境可能造成影响的分析</w:t>
      </w:r>
      <w:r>
        <w:rPr>
          <w:rFonts w:ascii="MS UI Gothic" w:eastAsia="MS UI Gothic" w:hint="eastAsia"/>
          <w:w w:val="80"/>
        </w:rPr>
        <w:t>、 </w:t>
      </w:r>
      <w:r>
        <w:rPr>
          <w:w w:val="105"/>
        </w:rPr>
        <w:t>预测和评估</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预防或者减轻不良环境影响的</w:t>
      </w:r>
      <w:r>
        <w:rPr>
          <w:w w:val="110"/>
        </w:rPr>
        <w:t>对策和措施</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环境影响评价的结论</w:t>
      </w:r>
      <w:r>
        <w:rPr>
          <w:rFonts w:ascii="MS UI Gothic" w:eastAsia="MS UI Gothic" w:hint="eastAsia"/>
          <w:w w:val="80"/>
        </w:rPr>
        <w:t>ꎮ</w:t>
      </w:r>
    </w:p>
    <w:p>
      <w:pPr>
        <w:pStyle w:val="BodyText"/>
        <w:spacing w:line="295" w:lineRule="auto" w:before="37"/>
        <w:ind w:right="39"/>
        <w:rPr>
          <w:rFonts w:ascii="MS UI Gothic" w:eastAsia="MS UI Gothic" w:hint="eastAsia"/>
        </w:rPr>
      </w:pPr>
      <w:r>
        <w:rPr/>
        <w:t>第十一条 专项规划的编制机关对可能造成不良环境影响并直接涉及公众环境权益的规划</w:t>
      </w:r>
      <w:r>
        <w:rPr>
          <w:rFonts w:ascii="MS UI Gothic" w:eastAsia="MS UI Gothic" w:hint="eastAsia"/>
          <w:w w:val="80"/>
        </w:rPr>
        <w:t>ꎬ </w:t>
      </w:r>
      <w:r>
        <w:rPr/>
        <w:t>应当在该规划草案报送审批前</w:t>
      </w:r>
      <w:r>
        <w:rPr>
          <w:rFonts w:ascii="MS UI Gothic" w:eastAsia="MS UI Gothic" w:hint="eastAsia"/>
          <w:w w:val="80"/>
        </w:rPr>
        <w:t>ꎬ </w:t>
      </w:r>
      <w:r>
        <w:rPr/>
        <w:t>举行论证会</w:t>
      </w:r>
      <w:r>
        <w:rPr>
          <w:rFonts w:ascii="MS UI Gothic" w:eastAsia="MS UI Gothic" w:hint="eastAsia"/>
          <w:w w:val="80"/>
        </w:rPr>
        <w:t>、 </w:t>
      </w:r>
      <w:r>
        <w:rPr/>
        <w:t>听证会</w:t>
      </w:r>
      <w:r>
        <w:rPr>
          <w:rFonts w:ascii="MS UI Gothic" w:eastAsia="MS UI Gothic" w:hint="eastAsia"/>
          <w:w w:val="80"/>
        </w:rPr>
        <w:t>ꎬ </w:t>
      </w:r>
      <w:r>
        <w:rPr/>
        <w:t>或者采取其他形式</w:t>
      </w:r>
      <w:r>
        <w:rPr>
          <w:rFonts w:ascii="MS UI Gothic" w:eastAsia="MS UI Gothic" w:hint="eastAsia"/>
          <w:w w:val="80"/>
        </w:rPr>
        <w:t>ꎬ </w:t>
      </w:r>
      <w:r>
        <w:rPr/>
        <w:t>征求有关单位</w:t>
      </w:r>
      <w:r>
        <w:rPr>
          <w:rFonts w:ascii="MS UI Gothic" w:eastAsia="MS UI Gothic" w:hint="eastAsia"/>
          <w:w w:val="80"/>
        </w:rPr>
        <w:t>、 </w:t>
      </w:r>
      <w:r>
        <w:rPr/>
        <w:t>专家和公众对环境影响报告书草案的意见</w:t>
      </w:r>
      <w:r>
        <w:rPr>
          <w:rFonts w:ascii="MS UI Gothic" w:eastAsia="MS UI Gothic" w:hint="eastAsia"/>
          <w:w w:val="80"/>
        </w:rPr>
        <w:t>ꎮ </w:t>
      </w:r>
      <w:r>
        <w:rPr/>
        <w:t>但是</w:t>
      </w:r>
      <w:r>
        <w:rPr>
          <w:rFonts w:ascii="MS UI Gothic" w:eastAsia="MS UI Gothic" w:hint="eastAsia"/>
          <w:w w:val="80"/>
        </w:rPr>
        <w:t>ꎬ </w:t>
      </w:r>
      <w:r>
        <w:rPr/>
        <w:t>国家规定需要保密的情形除外</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编制机关应当认真考虑有关单位</w:t>
      </w:r>
      <w:r>
        <w:rPr>
          <w:rFonts w:ascii="MS UI Gothic" w:eastAsia="MS UI Gothic" w:hint="eastAsia"/>
          <w:w w:val="80"/>
        </w:rPr>
        <w:t>、 </w:t>
      </w:r>
      <w:r>
        <w:rPr>
          <w:w w:val="105"/>
        </w:rPr>
        <w:t>专</w:t>
      </w:r>
      <w:r>
        <w:rPr/>
        <w:t>家和公众对环境影响报告书草案的意见</w:t>
      </w:r>
      <w:r>
        <w:rPr>
          <w:rFonts w:ascii="MS UI Gothic" w:eastAsia="MS UI Gothic" w:hint="eastAsia"/>
          <w:w w:val="80"/>
        </w:rPr>
        <w:t>ꎬ</w:t>
      </w:r>
    </w:p>
    <w:p>
      <w:pPr>
        <w:pStyle w:val="BodyText"/>
        <w:spacing w:line="295" w:lineRule="auto" w:before="124"/>
        <w:ind w:right="442" w:firstLine="0"/>
        <w:jc w:val="left"/>
        <w:rPr>
          <w:rFonts w:ascii="MS UI Gothic" w:eastAsia="MS UI Gothic" w:hint="eastAsia"/>
        </w:rPr>
      </w:pPr>
      <w:r>
        <w:rPr/>
        <w:br w:type="column"/>
      </w:r>
      <w:r>
        <w:rPr/>
        <w:t>并应当在报送审查的环境影响报告书中附</w:t>
      </w:r>
      <w:r>
        <w:rPr>
          <w:w w:val="105"/>
        </w:rPr>
        <w:t>具对意见采纳或者不采纳的说明</w:t>
      </w:r>
      <w:r>
        <w:rPr>
          <w:rFonts w:ascii="MS UI Gothic" w:eastAsia="MS UI Gothic" w:hint="eastAsia"/>
          <w:w w:val="80"/>
        </w:rPr>
        <w:t>ꎮ</w:t>
      </w:r>
    </w:p>
    <w:p>
      <w:pPr>
        <w:pStyle w:val="BodyText"/>
        <w:spacing w:line="295" w:lineRule="auto"/>
        <w:ind w:right="442"/>
        <w:rPr>
          <w:rFonts w:ascii="MS UI Gothic" w:eastAsia="MS UI Gothic" w:hint="eastAsia"/>
        </w:rPr>
      </w:pPr>
      <w:r>
        <w:rPr/>
        <w:t>第十二条 专项规划的编制机关在报批规划草案时</w:t>
      </w:r>
      <w:r>
        <w:rPr>
          <w:rFonts w:ascii="MS UI Gothic" w:eastAsia="MS UI Gothic" w:hint="eastAsia"/>
          <w:w w:val="80"/>
        </w:rPr>
        <w:t>ꎬ </w:t>
      </w:r>
      <w:r>
        <w:rPr/>
        <w:t>应当将环境影响报告书一并附送审批机关审查</w:t>
      </w:r>
      <w:r>
        <w:rPr>
          <w:rFonts w:ascii="MS UI Gothic" w:eastAsia="MS UI Gothic" w:hint="eastAsia"/>
          <w:w w:val="80"/>
        </w:rPr>
        <w:t>ꎻ </w:t>
      </w:r>
      <w:r>
        <w:rPr/>
        <w:t>未附送环境影响报告书的</w:t>
      </w:r>
      <w:r>
        <w:rPr>
          <w:rFonts w:ascii="MS UI Gothic" w:eastAsia="MS UI Gothic" w:hint="eastAsia"/>
          <w:w w:val="80"/>
        </w:rPr>
        <w:t>ꎬ </w:t>
      </w:r>
      <w:r>
        <w:rPr/>
        <w:t>审批机关不予审批</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第十三条 设区的市级以上人民政府</w:t>
      </w:r>
      <w:r>
        <w:rPr/>
        <w:t>在审批专项规划草案</w:t>
      </w:r>
      <w:r>
        <w:rPr>
          <w:rFonts w:ascii="MS UI Gothic" w:eastAsia="MS UI Gothic" w:hint="eastAsia"/>
          <w:w w:val="80"/>
        </w:rPr>
        <w:t>ꎬ </w:t>
      </w:r>
      <w:r>
        <w:rPr/>
        <w:t>作出决策前</w:t>
      </w:r>
      <w:r>
        <w:rPr>
          <w:rFonts w:ascii="MS UI Gothic" w:eastAsia="MS UI Gothic" w:hint="eastAsia"/>
          <w:w w:val="80"/>
        </w:rPr>
        <w:t>ꎬ </w:t>
      </w:r>
      <w:r>
        <w:rPr/>
        <w:t>应当先由人民政府指定的生态环境主管部门或者其他部门召集有关部门代表和专家组成审查小组</w:t>
      </w:r>
      <w:r>
        <w:rPr>
          <w:rFonts w:ascii="MS UI Gothic" w:eastAsia="MS UI Gothic" w:hint="eastAsia"/>
          <w:w w:val="80"/>
        </w:rPr>
        <w:t>ꎬ </w:t>
      </w:r>
      <w:r>
        <w:rPr/>
        <w:t>对环境影响报告书进行审查</w:t>
      </w:r>
      <w:r>
        <w:rPr>
          <w:rFonts w:ascii="MS UI Gothic" w:eastAsia="MS UI Gothic" w:hint="eastAsia"/>
          <w:w w:val="80"/>
        </w:rPr>
        <w:t>ꎮ</w:t>
      </w:r>
      <w:r>
        <w:rPr>
          <w:w w:val="105"/>
        </w:rPr>
        <w:t>审查小组应当提出书面审查意见</w:t>
      </w:r>
      <w:r>
        <w:rPr>
          <w:rFonts w:ascii="MS UI Gothic" w:eastAsia="MS UI Gothic" w:hint="eastAsia"/>
          <w:w w:val="80"/>
        </w:rPr>
        <w:t>ꎮ</w:t>
      </w:r>
    </w:p>
    <w:p>
      <w:pPr>
        <w:pStyle w:val="BodyText"/>
        <w:spacing w:line="295" w:lineRule="auto"/>
        <w:ind w:right="442"/>
        <w:rPr>
          <w:rFonts w:ascii="MS UI Gothic" w:eastAsia="MS UI Gothic" w:hint="eastAsia"/>
        </w:rPr>
      </w:pPr>
      <w:r>
        <w:rPr/>
        <w:t>参加前款规定的审查小组的专家</w:t>
      </w:r>
      <w:r>
        <w:rPr>
          <w:rFonts w:ascii="MS UI Gothic" w:eastAsia="MS UI Gothic" w:hint="eastAsia"/>
          <w:w w:val="80"/>
        </w:rPr>
        <w:t>ꎬ </w:t>
      </w:r>
      <w:r>
        <w:rPr/>
        <w:t>应当从按照国务院生态环境主管部门的规定设立的专家库内的相关专业的专家名单</w:t>
      </w:r>
      <w:r>
        <w:rPr>
          <w:w w:val="105"/>
        </w:rPr>
        <w:t>中</w:t>
      </w:r>
      <w:r>
        <w:rPr>
          <w:rFonts w:ascii="MS UI Gothic" w:eastAsia="MS UI Gothic" w:hint="eastAsia"/>
          <w:w w:val="80"/>
        </w:rPr>
        <w:t>ꎬ </w:t>
      </w:r>
      <w:r>
        <w:rPr>
          <w:w w:val="105"/>
        </w:rPr>
        <w:t>以随机抽取的方式确定</w:t>
      </w:r>
      <w:r>
        <w:rPr>
          <w:rFonts w:ascii="MS UI Gothic" w:eastAsia="MS UI Gothic" w:hint="eastAsia"/>
          <w:w w:val="80"/>
        </w:rPr>
        <w:t>ꎮ</w:t>
      </w:r>
    </w:p>
    <w:p>
      <w:pPr>
        <w:pStyle w:val="BodyText"/>
        <w:spacing w:line="295" w:lineRule="auto"/>
        <w:ind w:right="442"/>
        <w:rPr>
          <w:rFonts w:ascii="MS UI Gothic" w:eastAsia="MS UI Gothic" w:hint="eastAsia"/>
        </w:rPr>
      </w:pPr>
      <w:r>
        <w:rPr/>
        <w:t>由省级以上人民政府有关部门负责审批的专项规划</w:t>
      </w:r>
      <w:r>
        <w:rPr>
          <w:rFonts w:ascii="MS UI Gothic" w:eastAsia="MS UI Gothic" w:hint="eastAsia"/>
          <w:w w:val="80"/>
        </w:rPr>
        <w:t>ꎬ </w:t>
      </w:r>
      <w:r>
        <w:rPr/>
        <w:t>其环境影响报告书的审查办法</w:t>
      </w:r>
      <w:r>
        <w:rPr>
          <w:rFonts w:ascii="MS UI Gothic" w:eastAsia="MS UI Gothic" w:hint="eastAsia"/>
          <w:w w:val="80"/>
        </w:rPr>
        <w:t>ꎬ </w:t>
      </w:r>
      <w:r>
        <w:rPr/>
        <w:t>由国务院生态环境主管部门会同国</w:t>
      </w:r>
      <w:r>
        <w:rPr>
          <w:w w:val="105"/>
        </w:rPr>
        <w:t>务院有关部门制定</w:t>
      </w:r>
      <w:r>
        <w:rPr>
          <w:rFonts w:ascii="MS UI Gothic" w:eastAsia="MS UI Gothic" w:hint="eastAsia"/>
          <w:w w:val="80"/>
        </w:rPr>
        <w:t>ꎮ</w:t>
      </w:r>
    </w:p>
    <w:p>
      <w:pPr>
        <w:pStyle w:val="BodyText"/>
        <w:spacing w:line="295" w:lineRule="auto"/>
        <w:ind w:right="440"/>
        <w:rPr>
          <w:rFonts w:ascii="MS UI Gothic" w:eastAsia="MS UI Gothic" w:hint="eastAsia"/>
        </w:rPr>
      </w:pPr>
      <w:r>
        <w:rPr/>
        <w:t>第十四条  审查小组提出修改意见的</w:t>
      </w:r>
      <w:r>
        <w:rPr>
          <w:rFonts w:ascii="MS UI Gothic" w:eastAsia="MS UI Gothic" w:hint="eastAsia"/>
          <w:w w:val="80"/>
        </w:rPr>
        <w:t>ꎬ </w:t>
      </w:r>
      <w:r>
        <w:rPr/>
        <w:t>专项规划的编制机关应当根据环境影响报告书结论和审查意见对规划草案进行修改完善</w:t>
      </w:r>
      <w:r>
        <w:rPr>
          <w:rFonts w:ascii="MS UI Gothic" w:eastAsia="MS UI Gothic" w:hint="eastAsia"/>
          <w:w w:val="80"/>
        </w:rPr>
        <w:t>ꎬ </w:t>
      </w:r>
      <w:r>
        <w:rPr/>
        <w:t>并对环境影响报告书结论和审查意见的采纳情况作出说明</w:t>
      </w:r>
      <w:r>
        <w:rPr>
          <w:rFonts w:ascii="MS UI Gothic" w:eastAsia="MS UI Gothic" w:hint="eastAsia"/>
          <w:w w:val="80"/>
        </w:rPr>
        <w:t>ꎻ </w:t>
      </w:r>
      <w:r>
        <w:rPr/>
        <w:t>不采纳的</w:t>
      </w:r>
      <w:r>
        <w:rPr>
          <w:rFonts w:ascii="MS UI Gothic" w:eastAsia="MS UI Gothic" w:hint="eastAsia"/>
          <w:w w:val="80"/>
        </w:rPr>
        <w:t>ꎬ</w:t>
      </w:r>
      <w:r>
        <w:rPr/>
        <w:t>应当说明理由</w:t>
      </w:r>
      <w:r>
        <w:rPr>
          <w:rFonts w:ascii="MS UI Gothic" w:eastAsia="MS UI Gothic" w:hint="eastAsia"/>
          <w:w w:val="80"/>
        </w:rPr>
        <w:t>ꎮ</w:t>
      </w:r>
    </w:p>
    <w:p>
      <w:pPr>
        <w:pStyle w:val="BodyText"/>
        <w:spacing w:line="295" w:lineRule="auto"/>
        <w:ind w:right="442"/>
        <w:rPr>
          <w:rFonts w:ascii="MS UI Gothic" w:eastAsia="MS UI Gothic" w:hint="eastAsia"/>
        </w:rPr>
      </w:pPr>
      <w:r>
        <w:rPr/>
        <w:t>设区的市级以上人民政府或者省级以上人民政府有关部门在审批专项规划草案时</w:t>
      </w:r>
      <w:r>
        <w:rPr>
          <w:rFonts w:ascii="MS UI Gothic" w:eastAsia="MS UI Gothic" w:hint="eastAsia"/>
          <w:w w:val="80"/>
        </w:rPr>
        <w:t>ꎬ </w:t>
      </w:r>
      <w:r>
        <w:rPr/>
        <w:t>应当将环境影响报告书结论以及审查</w:t>
      </w:r>
      <w:r>
        <w:rPr>
          <w:w w:val="105"/>
        </w:rPr>
        <w:t>意见作为决策的重要依据</w:t>
      </w:r>
      <w:r>
        <w:rPr>
          <w:rFonts w:ascii="MS UI Gothic" w:eastAsia="MS UI Gothic" w:hint="eastAsia"/>
          <w:w w:val="80"/>
        </w:rPr>
        <w:t>ꎮ</w:t>
      </w:r>
    </w:p>
    <w:p>
      <w:pPr>
        <w:pStyle w:val="BodyText"/>
        <w:spacing w:line="295" w:lineRule="auto"/>
        <w:ind w:right="442"/>
        <w:rPr>
          <w:rFonts w:ascii="MS UI Gothic" w:eastAsia="MS UI Gothic" w:hint="eastAsia"/>
        </w:rPr>
      </w:pPr>
      <w:r>
        <w:rPr/>
        <w:t>在审批中未采纳环境影响报告书结论以及审查意见的</w:t>
      </w:r>
      <w:r>
        <w:rPr>
          <w:rFonts w:ascii="MS UI Gothic" w:eastAsia="MS UI Gothic" w:hint="eastAsia"/>
          <w:w w:val="80"/>
        </w:rPr>
        <w:t>ꎬ </w:t>
      </w:r>
      <w:r>
        <w:rPr/>
        <w:t>应当作出说明</w:t>
      </w:r>
      <w:r>
        <w:rPr>
          <w:rFonts w:ascii="MS UI Gothic" w:eastAsia="MS UI Gothic" w:hint="eastAsia"/>
          <w:w w:val="80"/>
        </w:rPr>
        <w:t>ꎬ </w:t>
      </w:r>
      <w:r>
        <w:rPr/>
        <w:t>并存档备查</w:t>
      </w:r>
      <w:r>
        <w:rPr>
          <w:rFonts w:ascii="MS UI Gothic" w:eastAsia="MS UI Gothic" w:hint="eastAsia"/>
          <w:w w:val="80"/>
        </w:rPr>
        <w:t>ꎮ</w:t>
      </w:r>
    </w:p>
    <w:p>
      <w:pPr>
        <w:pStyle w:val="BodyText"/>
        <w:spacing w:line="295" w:lineRule="auto"/>
        <w:ind w:right="442"/>
        <w:rPr>
          <w:rFonts w:ascii="MS UI Gothic" w:eastAsia="MS UI Gothic" w:hint="eastAsia"/>
        </w:rPr>
      </w:pPr>
      <w:r>
        <w:rPr/>
        <w:t>第十五条 对环境有重大影响的规划实施后</w:t>
      </w:r>
      <w:r>
        <w:rPr>
          <w:rFonts w:ascii="MS UI Gothic" w:eastAsia="MS UI Gothic" w:hint="eastAsia"/>
          <w:w w:val="80"/>
        </w:rPr>
        <w:t>ꎬ </w:t>
      </w:r>
      <w:r>
        <w:rPr/>
        <w:t>编制机关应当及时组织环境影响的跟踪评价</w:t>
      </w:r>
      <w:r>
        <w:rPr>
          <w:rFonts w:ascii="MS UI Gothic" w:eastAsia="MS UI Gothic" w:hint="eastAsia"/>
          <w:w w:val="80"/>
        </w:rPr>
        <w:t>ꎬ </w:t>
      </w:r>
      <w:r>
        <w:rPr/>
        <w:t>并将评价结果报告审批机关</w:t>
      </w:r>
      <w:r>
        <w:rPr>
          <w:rFonts w:ascii="MS UI Gothic" w:eastAsia="MS UI Gothic" w:hint="eastAsia"/>
          <w:w w:val="80"/>
        </w:rPr>
        <w:t>ꎻ </w:t>
      </w:r>
      <w:r>
        <w:rPr/>
        <w:t>发现有明显不良环境影响的</w:t>
      </w:r>
      <w:r>
        <w:rPr>
          <w:rFonts w:ascii="MS UI Gothic" w:eastAsia="MS UI Gothic" w:hint="eastAsia"/>
          <w:w w:val="80"/>
        </w:rPr>
        <w:t>ꎬ </w:t>
      </w:r>
      <w:r>
        <w:rPr/>
        <w:t>应当及时提出改进措施</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１２１２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
        <w:ind w:left="0" w:firstLine="0"/>
        <w:jc w:val="left"/>
        <w:rPr>
          <w:sz w:val="21"/>
        </w:rPr>
      </w:pPr>
    </w:p>
    <w:p>
      <w:pPr>
        <w:pStyle w:val="BodyText"/>
        <w:tabs>
          <w:tab w:pos="1593" w:val="left" w:leader="none"/>
        </w:tabs>
        <w:ind w:left="755" w:firstLine="0"/>
        <w:jc w:val="left"/>
      </w:pPr>
      <w:r>
        <w:rPr>
          <w:spacing w:val="3"/>
          <w:w w:val="105"/>
        </w:rPr>
        <w:t>第三</w:t>
      </w:r>
      <w:r>
        <w:rPr>
          <w:w w:val="105"/>
        </w:rPr>
        <w:t>章</w:t>
        <w:tab/>
      </w:r>
      <w:r>
        <w:rPr>
          <w:spacing w:val="3"/>
          <w:w w:val="105"/>
        </w:rPr>
        <w:t>建设项目的环境影响评</w:t>
      </w:r>
      <w:r>
        <w:rPr>
          <w:w w:val="105"/>
        </w:rPr>
        <w:t>价</w:t>
      </w:r>
    </w:p>
    <w:p>
      <w:pPr>
        <w:pStyle w:val="BodyText"/>
        <w:spacing w:line="295" w:lineRule="auto" w:before="215"/>
        <w:ind w:left="440"/>
        <w:rPr>
          <w:rFonts w:ascii="MS UI Gothic" w:eastAsia="MS UI Gothic" w:hint="eastAsia"/>
        </w:rPr>
      </w:pPr>
      <w:r>
        <w:rPr>
          <w:w w:val="105"/>
        </w:rPr>
        <w:t>第十六条 国家根据建设项目对环境</w:t>
      </w:r>
      <w:r>
        <w:rPr/>
        <w:t>的影响程度</w:t>
      </w:r>
      <w:r>
        <w:rPr>
          <w:rFonts w:ascii="MS UI Gothic" w:eastAsia="MS UI Gothic" w:hint="eastAsia"/>
          <w:w w:val="80"/>
        </w:rPr>
        <w:t>ꎬ </w:t>
      </w:r>
      <w:r>
        <w:rPr/>
        <w:t>对建设项目的环境影响评价</w:t>
      </w:r>
      <w:r>
        <w:rPr>
          <w:w w:val="105"/>
        </w:rPr>
        <w:t>实行分类管理</w:t>
      </w:r>
      <w:r>
        <w:rPr>
          <w:rFonts w:ascii="MS UI Gothic" w:eastAsia="MS UI Gothic" w:hint="eastAsia"/>
          <w:w w:val="80"/>
        </w:rPr>
        <w:t>ꎮ</w:t>
      </w:r>
    </w:p>
    <w:p>
      <w:pPr>
        <w:pStyle w:val="BodyText"/>
        <w:spacing w:line="295" w:lineRule="auto"/>
        <w:ind w:left="440"/>
        <w:rPr>
          <w:rFonts w:ascii="MS UI Gothic" w:eastAsia="MS UI Gothic" w:hint="eastAsia"/>
        </w:rPr>
      </w:pPr>
      <w:r>
        <w:rPr/>
        <w:t>建设单位应当按照下列规定组织编制环境影响报告书</w:t>
      </w:r>
      <w:r>
        <w:rPr>
          <w:rFonts w:ascii="MS UI Gothic" w:eastAsia="MS UI Gothic" w:hint="eastAsia"/>
        </w:rPr>
        <w:t>、 </w:t>
      </w:r>
      <w:r>
        <w:rPr/>
        <w:t>环境影响报告表或者填报环境影响登记表 </w:t>
      </w:r>
      <w:r>
        <w:rPr>
          <w:rFonts w:ascii="MS UI Gothic" w:eastAsia="MS UI Gothic" w:hint="eastAsia"/>
          <w:w w:val="150"/>
        </w:rPr>
        <w:t>( </w:t>
      </w:r>
      <w:r>
        <w:rPr/>
        <w:t>以下统称环境影响评价文件</w:t>
      </w:r>
      <w:r>
        <w:rPr>
          <w:rFonts w:ascii="MS UI Gothic" w:eastAsia="MS UI Gothic" w:hint="eastAsia"/>
          <w:w w:val="19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可能造成重大环境影响的</w:t>
      </w:r>
      <w:r>
        <w:rPr>
          <w:rFonts w:ascii="MS UI Gothic" w:eastAsia="MS UI Gothic" w:hint="eastAsia"/>
          <w:w w:val="80"/>
        </w:rPr>
        <w:t>ꎬ </w:t>
      </w:r>
      <w:r>
        <w:rPr>
          <w:w w:val="105"/>
        </w:rPr>
        <w:t>应</w:t>
      </w:r>
      <w:r>
        <w:rPr/>
        <w:t>当编制环境影响报告书</w:t>
      </w:r>
      <w:r>
        <w:rPr>
          <w:rFonts w:ascii="MS UI Gothic" w:eastAsia="MS UI Gothic" w:hint="eastAsia"/>
          <w:w w:val="80"/>
        </w:rPr>
        <w:t>ꎬ </w:t>
      </w:r>
      <w:r>
        <w:rPr/>
        <w:t>对产生的环境影</w:t>
      </w:r>
      <w:r>
        <w:rPr>
          <w:w w:val="105"/>
        </w:rPr>
        <w:t>响进行全面评价</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可能造成轻度环境影响的</w:t>
      </w:r>
      <w:r>
        <w:rPr>
          <w:rFonts w:ascii="MS UI Gothic" w:eastAsia="MS UI Gothic" w:hint="eastAsia"/>
          <w:w w:val="80"/>
        </w:rPr>
        <w:t>ꎬ </w:t>
      </w:r>
      <w:r>
        <w:rPr>
          <w:w w:val="105"/>
        </w:rPr>
        <w:t>应</w:t>
      </w:r>
      <w:r>
        <w:rPr/>
        <w:t>当编制环境影响报告表</w:t>
      </w:r>
      <w:r>
        <w:rPr>
          <w:rFonts w:ascii="MS UI Gothic" w:eastAsia="MS UI Gothic" w:hint="eastAsia"/>
          <w:w w:val="80"/>
        </w:rPr>
        <w:t>ꎬ </w:t>
      </w:r>
      <w:r>
        <w:rPr/>
        <w:t>对产生的环境影</w:t>
      </w:r>
      <w:r>
        <w:rPr>
          <w:w w:val="105"/>
        </w:rPr>
        <w:t>响进行分析或者专项评价</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spacing w:val="-37"/>
          <w:w w:val="150"/>
        </w:rPr>
        <w:t>( </w:t>
      </w:r>
      <w:r>
        <w:rPr>
          <w:spacing w:val="3"/>
          <w:w w:val="105"/>
        </w:rPr>
        <w:t>三</w:t>
      </w:r>
      <w:r>
        <w:rPr>
          <w:rFonts w:ascii="MS UI Gothic" w:eastAsia="MS UI Gothic" w:hint="eastAsia"/>
          <w:spacing w:val="9"/>
          <w:w w:val="150"/>
        </w:rPr>
        <w:t>) </w:t>
      </w:r>
      <w:r>
        <w:rPr>
          <w:spacing w:val="5"/>
          <w:w w:val="105"/>
        </w:rPr>
        <w:t>对环境影响很小</w:t>
      </w:r>
      <w:r>
        <w:rPr>
          <w:rFonts w:ascii="MS UI Gothic" w:eastAsia="MS UI Gothic" w:hint="eastAsia"/>
          <w:spacing w:val="24"/>
          <w:w w:val="80"/>
        </w:rPr>
        <w:t>、 </w:t>
      </w:r>
      <w:r>
        <w:rPr>
          <w:spacing w:val="8"/>
          <w:w w:val="105"/>
        </w:rPr>
        <w:t>不需要进行</w:t>
      </w:r>
      <w:r>
        <w:rPr>
          <w:spacing w:val="12"/>
        </w:rPr>
        <w:t>环境影响评价的</w:t>
      </w:r>
      <w:r>
        <w:rPr>
          <w:rFonts w:ascii="MS UI Gothic" w:eastAsia="MS UI Gothic" w:hint="eastAsia"/>
          <w:spacing w:val="24"/>
          <w:w w:val="80"/>
        </w:rPr>
        <w:t>ꎬ </w:t>
      </w:r>
      <w:r>
        <w:rPr>
          <w:spacing w:val="15"/>
        </w:rPr>
        <w:t>应当填报环境影响登</w:t>
      </w:r>
      <w:r>
        <w:rPr>
          <w:spacing w:val="3"/>
          <w:w w:val="105"/>
        </w:rPr>
        <w:t>记表</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rPr>
        <w:t>建设项目的环境影响评价分类管理名</w:t>
      </w:r>
      <w:r>
        <w:rPr>
          <w:spacing w:val="3"/>
        </w:rPr>
        <w:t>录</w:t>
      </w:r>
      <w:r>
        <w:rPr>
          <w:rFonts w:ascii="MS UI Gothic" w:eastAsia="MS UI Gothic" w:hint="eastAsia"/>
          <w:spacing w:val="18"/>
          <w:w w:val="80"/>
        </w:rPr>
        <w:t>ꎬ </w:t>
      </w:r>
      <w:r>
        <w:rPr>
          <w:spacing w:val="13"/>
        </w:rPr>
        <w:t>由国务院生态环境主管部门制定并</w:t>
      </w:r>
      <w:r>
        <w:rPr>
          <w:spacing w:val="3"/>
        </w:rPr>
        <w:t>公布</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第十七条 建设项目的环境影响报告</w:t>
      </w:r>
      <w:r>
        <w:rPr>
          <w:w w:val="110"/>
        </w:rPr>
        <w:t>书应当包括下列内容</w:t>
      </w:r>
      <w:r>
        <w:rPr>
          <w:rFonts w:ascii="MS UI Gothic" w:eastAsia="MS UI Gothic" w:hint="eastAsia"/>
          <w:w w:val="235"/>
        </w:rPr>
        <w:t>:</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建设项目概况</w:t>
      </w:r>
      <w:r>
        <w:rPr>
          <w:rFonts w:ascii="MS UI Gothic" w:eastAsia="MS UI Gothic" w:hint="eastAsia"/>
          <w:w w:val="80"/>
        </w:rPr>
        <w:t>ꎻ</w:t>
      </w:r>
    </w:p>
    <w:p>
      <w:pPr>
        <w:pStyle w:val="BodyText"/>
        <w:spacing w:before="43"/>
        <w:ind w:left="860" w:firstLine="0"/>
        <w:jc w:val="left"/>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建设项目周围环境现状</w:t>
      </w:r>
      <w:r>
        <w:rPr>
          <w:rFonts w:ascii="MS UI Gothic" w:eastAsia="MS UI Gothic" w:hint="eastAsia"/>
          <w:w w:val="80"/>
        </w:rPr>
        <w:t>ꎻ</w:t>
      </w:r>
    </w:p>
    <w:p>
      <w:pPr>
        <w:pStyle w:val="BodyText"/>
        <w:spacing w:line="295" w:lineRule="auto" w:before="59"/>
        <w:ind w:left="440"/>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建设项目对环境可能造成影响的分析</w:t>
      </w:r>
      <w:r>
        <w:rPr>
          <w:rFonts w:ascii="MS UI Gothic" w:eastAsia="MS UI Gothic" w:hint="eastAsia"/>
          <w:w w:val="80"/>
        </w:rPr>
        <w:t>、 </w:t>
      </w:r>
      <w:r>
        <w:rPr>
          <w:w w:val="105"/>
        </w:rPr>
        <w:t>预测和评估</w:t>
      </w:r>
      <w:r>
        <w:rPr>
          <w:rFonts w:ascii="MS UI Gothic" w:eastAsia="MS UI Gothic" w:hint="eastAsia"/>
          <w:w w:val="80"/>
        </w:rPr>
        <w:t>ꎻ</w:t>
      </w:r>
    </w:p>
    <w:p>
      <w:pPr>
        <w:pStyle w:val="BodyText"/>
        <w:spacing w:line="295" w:lineRule="auto"/>
        <w:ind w:left="440"/>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建设项目环境保护措施及其技术</w:t>
      </w:r>
      <w:r>
        <w:rPr>
          <w:rFonts w:ascii="MS UI Gothic" w:eastAsia="MS UI Gothic" w:hint="eastAsia"/>
          <w:w w:val="80"/>
        </w:rPr>
        <w:t>、 </w:t>
      </w:r>
      <w:r>
        <w:rPr>
          <w:w w:val="105"/>
        </w:rPr>
        <w:t>经济论证</w:t>
      </w:r>
      <w:r>
        <w:rPr>
          <w:rFonts w:ascii="MS UI Gothic" w:eastAsia="MS UI Gothic" w:hint="eastAsia"/>
          <w:w w:val="80"/>
        </w:rPr>
        <w:t>ꎻ</w:t>
      </w:r>
    </w:p>
    <w:p>
      <w:pPr>
        <w:pStyle w:val="BodyText"/>
        <w:spacing w:line="295" w:lineRule="auto"/>
        <w:ind w:left="440"/>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建设项目对环境影响的经济损</w:t>
      </w:r>
      <w:r>
        <w:rPr>
          <w:w w:val="110"/>
        </w:rPr>
        <w:t>益分析</w:t>
      </w:r>
      <w:r>
        <w:rPr>
          <w:rFonts w:ascii="MS UI Gothic" w:eastAsia="MS UI Gothic" w:hint="eastAsia"/>
          <w:w w:val="80"/>
        </w:rPr>
        <w:t>ꎻ</w:t>
      </w:r>
    </w:p>
    <w:p>
      <w:pPr>
        <w:pStyle w:val="BodyText"/>
        <w:spacing w:line="295" w:lineRule="auto"/>
        <w:ind w:left="440"/>
        <w:jc w:val="left"/>
        <w:rPr>
          <w:rFonts w:ascii="MS UI Gothic" w:eastAsia="MS UI Gothic" w:hint="eastAsia"/>
        </w:rPr>
      </w:pPr>
      <w:r>
        <w:rPr>
          <w:rFonts w:ascii="MS UI Gothic" w:eastAsia="MS UI Gothic" w:hint="eastAsia"/>
          <w:w w:val="115"/>
        </w:rPr>
        <w:t>( </w:t>
      </w:r>
      <w:r>
        <w:rPr>
          <w:w w:val="110"/>
        </w:rPr>
        <w:t>六</w:t>
      </w:r>
      <w:r>
        <w:rPr>
          <w:rFonts w:ascii="MS UI Gothic" w:eastAsia="MS UI Gothic" w:hint="eastAsia"/>
          <w:w w:val="115"/>
        </w:rPr>
        <w:t>) </w:t>
      </w:r>
      <w:r>
        <w:rPr>
          <w:w w:val="110"/>
        </w:rPr>
        <w:t>对建设项目实施环境监测的建议</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环境影响评价的结论</w:t>
      </w:r>
      <w:r>
        <w:rPr>
          <w:rFonts w:ascii="MS UI Gothic" w:eastAsia="MS UI Gothic" w:hint="eastAsia"/>
          <w:w w:val="80"/>
        </w:rPr>
        <w:t>ꎮ</w:t>
      </w:r>
    </w:p>
    <w:p>
      <w:pPr>
        <w:pStyle w:val="BodyText"/>
        <w:spacing w:line="295" w:lineRule="auto" w:before="53"/>
        <w:ind w:left="440"/>
        <w:rPr>
          <w:rFonts w:ascii="MS UI Gothic" w:eastAsia="MS UI Gothic" w:hint="eastAsia"/>
        </w:rPr>
      </w:pPr>
      <w:r>
        <w:rPr/>
        <w:t>环境影响报告表和环境影响登记表的内容和格式</w:t>
      </w:r>
      <w:r>
        <w:rPr>
          <w:rFonts w:ascii="MS UI Gothic" w:eastAsia="MS UI Gothic" w:hint="eastAsia"/>
          <w:w w:val="80"/>
        </w:rPr>
        <w:t>ꎬ </w:t>
      </w:r>
      <w:r>
        <w:rPr/>
        <w:t>由国务院生态环境主管部门制定</w:t>
      </w:r>
      <w:r>
        <w:rPr>
          <w:rFonts w:ascii="MS UI Gothic" w:eastAsia="MS UI Gothic" w:hint="eastAsia"/>
          <w:w w:val="80"/>
        </w:rPr>
        <w:t>ꎮ</w:t>
      </w:r>
    </w:p>
    <w:p>
      <w:pPr>
        <w:pStyle w:val="BodyText"/>
        <w:spacing w:line="295" w:lineRule="auto"/>
        <w:ind w:left="440"/>
      </w:pPr>
      <w:r>
        <w:rPr>
          <w:w w:val="105"/>
        </w:rPr>
        <w:t>第十八条 建设项目的环境影响评</w:t>
      </w:r>
      <w:r>
        <w:rPr/>
        <w:t>价</w:t>
      </w:r>
      <w:r>
        <w:rPr>
          <w:rFonts w:ascii="MS UI Gothic" w:eastAsia="MS UI Gothic" w:hint="eastAsia"/>
          <w:w w:val="80"/>
        </w:rPr>
        <w:t>ꎬ </w:t>
      </w:r>
      <w:r>
        <w:rPr/>
        <w:t>应当避免与规划的环境影响评价相</w:t>
      </w:r>
    </w:p>
    <w:p>
      <w:pPr>
        <w:spacing w:before="124"/>
        <w:ind w:left="383" w:right="0" w:firstLine="0"/>
        <w:jc w:val="left"/>
        <w:rPr>
          <w:rFonts w:ascii="MS UI Gothic" w:eastAsia="MS UI Gothic" w:hint="eastAsia"/>
          <w:sz w:val="20"/>
        </w:rPr>
      </w:pPr>
      <w:r>
        <w:rPr/>
        <w:br w:type="column"/>
      </w:r>
      <w:r>
        <w:rPr>
          <w:sz w:val="20"/>
        </w:rPr>
        <w:t>重复</w:t>
      </w:r>
      <w:r>
        <w:rPr>
          <w:rFonts w:ascii="MS UI Gothic" w:eastAsia="MS UI Gothic" w:hint="eastAsia"/>
          <w:w w:val="80"/>
          <w:sz w:val="20"/>
        </w:rPr>
        <w:t>ꎮ</w:t>
      </w:r>
    </w:p>
    <w:p>
      <w:pPr>
        <w:pStyle w:val="BodyText"/>
        <w:spacing w:line="295" w:lineRule="auto" w:before="58"/>
        <w:ind w:left="383" w:right="126"/>
        <w:rPr>
          <w:rFonts w:ascii="MS UI Gothic" w:eastAsia="MS UI Gothic" w:hint="eastAsia"/>
        </w:rPr>
      </w:pPr>
      <w:r>
        <w:rPr/>
        <w:t>作为一项整体建设项目的规划</w:t>
      </w:r>
      <w:r>
        <w:rPr>
          <w:rFonts w:ascii="MS UI Gothic" w:eastAsia="MS UI Gothic" w:hint="eastAsia"/>
          <w:w w:val="80"/>
        </w:rPr>
        <w:t>ꎬ </w:t>
      </w:r>
      <w:r>
        <w:rPr/>
        <w:t>按照建设项目进行环境影响评价</w:t>
      </w:r>
      <w:r>
        <w:rPr>
          <w:rFonts w:ascii="MS UI Gothic" w:eastAsia="MS UI Gothic" w:hint="eastAsia"/>
          <w:w w:val="80"/>
        </w:rPr>
        <w:t>ꎬ </w:t>
      </w:r>
      <w:r>
        <w:rPr/>
        <w:t>不进行规划的环境影响评价</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已经进行了环境影响评价的规划包含具体建设项目的</w:t>
      </w:r>
      <w:r>
        <w:rPr>
          <w:rFonts w:ascii="MS UI Gothic" w:eastAsia="MS UI Gothic" w:hint="eastAsia"/>
          <w:w w:val="80"/>
        </w:rPr>
        <w:t>ꎬ </w:t>
      </w:r>
      <w:r>
        <w:rPr/>
        <w:t>规划的环境影响评价结论应当作为建设项目环境影响评价的重要依据</w:t>
      </w:r>
      <w:r>
        <w:rPr>
          <w:rFonts w:ascii="MS UI Gothic" w:eastAsia="MS UI Gothic" w:hint="eastAsia"/>
          <w:w w:val="80"/>
        </w:rPr>
        <w:t>ꎬ </w:t>
      </w:r>
      <w:r>
        <w:rPr/>
        <w:t>建设项目环境影响评价的内容应当根据规划的环境影响评价审查意见予以</w:t>
      </w:r>
      <w:r>
        <w:rPr>
          <w:w w:val="105"/>
        </w:rPr>
        <w:t>简化</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第十九条 建设单位可以委托技术单位对其建设项目开展环境影响评价</w:t>
      </w:r>
      <w:r>
        <w:rPr>
          <w:rFonts w:ascii="MS UI Gothic" w:eastAsia="MS UI Gothic" w:hint="eastAsia"/>
          <w:w w:val="80"/>
        </w:rPr>
        <w:t>ꎬ </w:t>
      </w:r>
      <w:r>
        <w:rPr/>
        <w:t>编制建设项目环境影响报告书</w:t>
      </w:r>
      <w:r>
        <w:rPr>
          <w:rFonts w:ascii="MS UI Gothic" w:eastAsia="MS UI Gothic" w:hint="eastAsia"/>
          <w:w w:val="80"/>
        </w:rPr>
        <w:t>、 </w:t>
      </w:r>
      <w:r>
        <w:rPr/>
        <w:t>环境影响报告表</w:t>
      </w:r>
      <w:r>
        <w:rPr>
          <w:rFonts w:ascii="MS UI Gothic" w:eastAsia="MS UI Gothic" w:hint="eastAsia"/>
          <w:w w:val="80"/>
        </w:rPr>
        <w:t>ꎻ </w:t>
      </w:r>
      <w:r>
        <w:rPr/>
        <w:t>建设单位具备环境影响评价技术能力的</w:t>
      </w:r>
      <w:r>
        <w:rPr>
          <w:rFonts w:ascii="MS UI Gothic" w:eastAsia="MS UI Gothic" w:hint="eastAsia"/>
          <w:w w:val="80"/>
        </w:rPr>
        <w:t>ꎬ </w:t>
      </w:r>
      <w:r>
        <w:rPr/>
        <w:t>可以自行对其建设项目开展环境影响评价</w:t>
      </w:r>
      <w:r>
        <w:rPr>
          <w:rFonts w:ascii="MS UI Gothic" w:eastAsia="MS UI Gothic" w:hint="eastAsia"/>
          <w:w w:val="80"/>
        </w:rPr>
        <w:t>ꎬ </w:t>
      </w:r>
      <w:r>
        <w:rPr/>
        <w:t>编制建设项目环境影响报告书</w:t>
      </w:r>
      <w:r>
        <w:rPr>
          <w:rFonts w:ascii="MS UI Gothic" w:eastAsia="MS UI Gothic" w:hint="eastAsia"/>
          <w:w w:val="80"/>
        </w:rPr>
        <w:t>、 </w:t>
      </w:r>
      <w:r>
        <w:rPr/>
        <w:t>环境影响报告表</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编制建设项目环境影响报告书</w:t>
      </w:r>
      <w:r>
        <w:rPr>
          <w:rFonts w:ascii="MS UI Gothic" w:eastAsia="MS UI Gothic" w:hint="eastAsia"/>
          <w:w w:val="80"/>
        </w:rPr>
        <w:t>、 </w:t>
      </w:r>
      <w:r>
        <w:rPr>
          <w:w w:val="105"/>
        </w:rPr>
        <w:t>环境</w:t>
      </w:r>
      <w:r>
        <w:rPr/>
        <w:t>影响报告表应当遵守国家有关环境影响评</w:t>
      </w:r>
      <w:r>
        <w:rPr>
          <w:w w:val="105"/>
        </w:rPr>
        <w:t>价标准</w:t>
      </w:r>
      <w:r>
        <w:rPr>
          <w:rFonts w:ascii="MS UI Gothic" w:eastAsia="MS UI Gothic" w:hint="eastAsia"/>
          <w:w w:val="80"/>
        </w:rPr>
        <w:t>、 </w:t>
      </w:r>
      <w:r>
        <w:rPr>
          <w:w w:val="105"/>
        </w:rPr>
        <w:t>技术规范等规定</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国务院生态环境主管部门应当制定建</w:t>
      </w:r>
      <w:r>
        <w:rPr>
          <w:w w:val="105"/>
        </w:rPr>
        <w:t>设项目环境影响报告书</w:t>
      </w:r>
      <w:r>
        <w:rPr>
          <w:rFonts w:ascii="MS UI Gothic" w:eastAsia="MS UI Gothic" w:hint="eastAsia"/>
          <w:w w:val="80"/>
        </w:rPr>
        <w:t>、 </w:t>
      </w:r>
      <w:r>
        <w:rPr>
          <w:w w:val="105"/>
        </w:rPr>
        <w:t>环境影响报告表编制的能力建设指南和监管办法</w:t>
      </w:r>
      <w:r>
        <w:rPr>
          <w:rFonts w:ascii="MS UI Gothic" w:eastAsia="MS UI Gothic" w:hint="eastAsia"/>
          <w:w w:val="80"/>
        </w:rPr>
        <w:t>ꎮ</w:t>
      </w:r>
    </w:p>
    <w:p>
      <w:pPr>
        <w:pStyle w:val="BodyText"/>
        <w:spacing w:line="295" w:lineRule="auto"/>
        <w:ind w:left="383" w:right="126"/>
        <w:rPr>
          <w:rFonts w:ascii="MS UI Gothic" w:eastAsia="MS UI Gothic" w:hint="eastAsia"/>
        </w:rPr>
      </w:pPr>
      <w:r>
        <w:rPr/>
        <w:t>接受委托为建设单位编制建设项目环</w:t>
      </w:r>
      <w:r>
        <w:rPr>
          <w:w w:val="105"/>
        </w:rPr>
        <w:t>境影响报告书</w:t>
      </w:r>
      <w:r>
        <w:rPr>
          <w:rFonts w:ascii="MS UI Gothic" w:eastAsia="MS UI Gothic" w:hint="eastAsia"/>
          <w:w w:val="80"/>
        </w:rPr>
        <w:t>、 </w:t>
      </w:r>
      <w:r>
        <w:rPr>
          <w:w w:val="105"/>
        </w:rPr>
        <w:t>环境影响报告表的技术单</w:t>
      </w:r>
      <w:r>
        <w:rPr/>
        <w:t>位</w:t>
      </w:r>
      <w:r>
        <w:rPr>
          <w:rFonts w:ascii="MS UI Gothic" w:eastAsia="MS UI Gothic" w:hint="eastAsia"/>
          <w:w w:val="80"/>
        </w:rPr>
        <w:t>ꎬ </w:t>
      </w:r>
      <w:r>
        <w:rPr/>
        <w:t>不得与负责审批建设项目环境影响报</w:t>
      </w:r>
      <w:r>
        <w:rPr>
          <w:w w:val="105"/>
        </w:rPr>
        <w:t>告书</w:t>
      </w:r>
      <w:r>
        <w:rPr>
          <w:rFonts w:ascii="MS UI Gothic" w:eastAsia="MS UI Gothic" w:hint="eastAsia"/>
          <w:w w:val="80"/>
        </w:rPr>
        <w:t>、 </w:t>
      </w:r>
      <w:r>
        <w:rPr>
          <w:w w:val="105"/>
        </w:rPr>
        <w:t>环境影响报告表的生态环境主管部</w:t>
      </w:r>
      <w:r>
        <w:rPr/>
        <w:t>门或者其他有关审批部门存在任何利益</w:t>
      </w:r>
      <w:r>
        <w:rPr>
          <w:w w:val="105"/>
        </w:rPr>
        <w:t>关系</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第二十条 建设单位应当对建设项目环境影响报告书</w:t>
      </w:r>
      <w:r>
        <w:rPr>
          <w:rFonts w:ascii="MS UI Gothic" w:eastAsia="MS UI Gothic" w:hint="eastAsia"/>
          <w:w w:val="80"/>
        </w:rPr>
        <w:t>、 </w:t>
      </w:r>
      <w:r>
        <w:rPr>
          <w:w w:val="105"/>
        </w:rPr>
        <w:t>环境影响报告表的内容</w:t>
      </w:r>
      <w:r>
        <w:rPr/>
        <w:t>和结论负责</w:t>
      </w:r>
      <w:r>
        <w:rPr>
          <w:rFonts w:ascii="MS UI Gothic" w:eastAsia="MS UI Gothic" w:hint="eastAsia"/>
          <w:w w:val="80"/>
        </w:rPr>
        <w:t>ꎬ </w:t>
      </w:r>
      <w:r>
        <w:rPr/>
        <w:t>接受委托编制建设项目环境</w:t>
      </w:r>
      <w:r>
        <w:rPr>
          <w:w w:val="105"/>
        </w:rPr>
        <w:t>影响报告书</w:t>
      </w:r>
      <w:r>
        <w:rPr>
          <w:rFonts w:ascii="MS UI Gothic" w:eastAsia="MS UI Gothic" w:hint="eastAsia"/>
          <w:w w:val="80"/>
        </w:rPr>
        <w:t>、 </w:t>
      </w:r>
      <w:r>
        <w:rPr>
          <w:w w:val="105"/>
        </w:rPr>
        <w:t>环境影响报告表的技术单位对其编制的建设项目环境影响报告书</w:t>
      </w:r>
      <w:r>
        <w:rPr>
          <w:rFonts w:ascii="MS UI Gothic" w:eastAsia="MS UI Gothic" w:hint="eastAsia"/>
          <w:w w:val="80"/>
        </w:rPr>
        <w:t>、 </w:t>
      </w:r>
      <w:r>
        <w:rPr>
          <w:w w:val="105"/>
        </w:rPr>
        <w:t>环境影响报告表承担相应责任</w:t>
      </w:r>
      <w:r>
        <w:rPr>
          <w:rFonts w:ascii="MS UI Gothic" w:eastAsia="MS UI Gothic" w:hint="eastAsia"/>
          <w:w w:val="80"/>
        </w:rPr>
        <w:t>ꎮ</w:t>
      </w:r>
    </w:p>
    <w:p>
      <w:pPr>
        <w:pStyle w:val="BodyText"/>
        <w:spacing w:line="295" w:lineRule="auto"/>
        <w:ind w:left="383" w:right="126"/>
        <w:rPr>
          <w:rFonts w:ascii="MS UI Gothic" w:eastAsia="MS UI Gothic" w:hint="eastAsia"/>
        </w:rPr>
      </w:pPr>
      <w:r>
        <w:rPr/>
        <w:t>设区的市级以上人民政府生态环境主管部门应当加强对建设项目环境影响报告</w:t>
      </w:r>
      <w:r>
        <w:rPr>
          <w:w w:val="105"/>
        </w:rPr>
        <w:t>书</w:t>
      </w:r>
      <w:r>
        <w:rPr>
          <w:rFonts w:ascii="MS UI Gothic" w:eastAsia="MS UI Gothic" w:hint="eastAsia"/>
          <w:w w:val="80"/>
        </w:rPr>
        <w:t>、 </w:t>
      </w:r>
      <w:r>
        <w:rPr>
          <w:w w:val="105"/>
        </w:rPr>
        <w:t>环境影响报告表编制单位的监督管理和质量考核</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１２１３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t>负责审批建设项目环境影响报告书</w:t>
      </w:r>
      <w:r>
        <w:rPr>
          <w:rFonts w:ascii="MS UI Gothic" w:eastAsia="MS UI Gothic" w:hint="eastAsia"/>
          <w:w w:val="80"/>
        </w:rPr>
        <w:t>、</w:t>
      </w:r>
      <w:r>
        <w:rPr/>
        <w:t>环境影响报告表的生态环境主管部门应当</w:t>
      </w:r>
      <w:r>
        <w:rPr>
          <w:w w:val="105"/>
        </w:rPr>
        <w:t>将编制单位</w:t>
      </w:r>
      <w:r>
        <w:rPr>
          <w:rFonts w:ascii="MS UI Gothic" w:eastAsia="MS UI Gothic" w:hint="eastAsia"/>
          <w:w w:val="80"/>
        </w:rPr>
        <w:t>、 </w:t>
      </w:r>
      <w:r>
        <w:rPr>
          <w:w w:val="105"/>
        </w:rPr>
        <w:t>编制主持人和主要编制人员</w:t>
      </w:r>
      <w:r>
        <w:rPr/>
        <w:t>的相关违法信息记入社会诚信档案</w:t>
      </w:r>
      <w:r>
        <w:rPr>
          <w:rFonts w:ascii="MS UI Gothic" w:eastAsia="MS UI Gothic" w:hint="eastAsia"/>
          <w:w w:val="80"/>
        </w:rPr>
        <w:t>ꎬ </w:t>
      </w:r>
      <w:r>
        <w:rPr/>
        <w:t>并纳入全国信用信息共享平台和国家企业信用</w:t>
      </w:r>
      <w:r>
        <w:rPr>
          <w:w w:val="105"/>
        </w:rPr>
        <w:t>信息公示系统向社会公布</w:t>
      </w:r>
      <w:r>
        <w:rPr>
          <w:rFonts w:ascii="MS UI Gothic" w:eastAsia="MS UI Gothic" w:hint="eastAsia"/>
          <w:w w:val="80"/>
        </w:rPr>
        <w:t>ꎮ</w:t>
      </w:r>
    </w:p>
    <w:p>
      <w:pPr>
        <w:pStyle w:val="BodyText"/>
        <w:spacing w:line="295" w:lineRule="auto"/>
        <w:ind w:right="39"/>
        <w:rPr>
          <w:rFonts w:ascii="MS UI Gothic" w:eastAsia="MS UI Gothic" w:hint="eastAsia"/>
        </w:rPr>
      </w:pPr>
      <w:r>
        <w:rPr/>
        <w:t>任何单位和个人不得为建设单位指定</w:t>
      </w:r>
      <w:r>
        <w:rPr>
          <w:w w:val="105"/>
        </w:rPr>
        <w:t>编制建设项目环境影响报告书</w:t>
      </w:r>
      <w:r>
        <w:rPr>
          <w:rFonts w:ascii="MS UI Gothic" w:eastAsia="MS UI Gothic" w:hint="eastAsia"/>
          <w:w w:val="80"/>
        </w:rPr>
        <w:t>、 </w:t>
      </w:r>
      <w:r>
        <w:rPr>
          <w:w w:val="105"/>
        </w:rPr>
        <w:t>环境影响报告表的技术单位</w:t>
      </w:r>
      <w:r>
        <w:rPr>
          <w:rFonts w:ascii="MS UI Gothic" w:eastAsia="MS UI Gothic" w:hint="eastAsia"/>
          <w:w w:val="80"/>
        </w:rPr>
        <w:t>ꎮ</w:t>
      </w:r>
    </w:p>
    <w:p>
      <w:pPr>
        <w:pStyle w:val="BodyText"/>
        <w:spacing w:line="295" w:lineRule="auto"/>
        <w:ind w:right="39"/>
        <w:rPr>
          <w:rFonts w:ascii="MS UI Gothic" w:eastAsia="MS UI Gothic" w:hint="eastAsia"/>
        </w:rPr>
      </w:pPr>
      <w:r>
        <w:rPr/>
        <w:t>第二十一条 除国家规定需要保密的情形外</w:t>
      </w:r>
      <w:r>
        <w:rPr>
          <w:rFonts w:ascii="MS UI Gothic" w:eastAsia="MS UI Gothic" w:hint="eastAsia"/>
          <w:w w:val="80"/>
        </w:rPr>
        <w:t>ꎬ </w:t>
      </w:r>
      <w:r>
        <w:rPr/>
        <w:t>对环境可能造成重大影响</w:t>
      </w:r>
      <w:r>
        <w:rPr>
          <w:rFonts w:ascii="MS UI Gothic" w:eastAsia="MS UI Gothic" w:hint="eastAsia"/>
          <w:w w:val="80"/>
        </w:rPr>
        <w:t>、 </w:t>
      </w:r>
      <w:r>
        <w:rPr/>
        <w:t>应当编制环境影响报告书的建设项目</w:t>
      </w:r>
      <w:r>
        <w:rPr>
          <w:rFonts w:ascii="MS UI Gothic" w:eastAsia="MS UI Gothic" w:hint="eastAsia"/>
          <w:w w:val="80"/>
        </w:rPr>
        <w:t>ꎬ </w:t>
      </w:r>
      <w:r>
        <w:rPr/>
        <w:t>建设单位应当在报批建设项目环境影响报告书前</w:t>
      </w:r>
      <w:r>
        <w:rPr>
          <w:rFonts w:ascii="MS UI Gothic" w:eastAsia="MS UI Gothic" w:hint="eastAsia"/>
          <w:w w:val="80"/>
        </w:rPr>
        <w:t>ꎬ </w:t>
      </w:r>
      <w:r>
        <w:rPr/>
        <w:t>举行论证会</w:t>
      </w:r>
      <w:r>
        <w:rPr>
          <w:rFonts w:ascii="MS UI Gothic" w:eastAsia="MS UI Gothic" w:hint="eastAsia"/>
          <w:w w:val="80"/>
        </w:rPr>
        <w:t>、 </w:t>
      </w:r>
      <w:r>
        <w:rPr/>
        <w:t>听证会</w:t>
      </w:r>
      <w:r>
        <w:rPr>
          <w:rFonts w:ascii="MS UI Gothic" w:eastAsia="MS UI Gothic" w:hint="eastAsia"/>
          <w:w w:val="80"/>
        </w:rPr>
        <w:t>ꎬ </w:t>
      </w:r>
      <w:r>
        <w:rPr/>
        <w:t>或者采取其他形式</w:t>
      </w:r>
      <w:r>
        <w:rPr>
          <w:rFonts w:ascii="MS UI Gothic" w:eastAsia="MS UI Gothic" w:hint="eastAsia"/>
          <w:w w:val="80"/>
        </w:rPr>
        <w:t>ꎬ </w:t>
      </w:r>
      <w:r>
        <w:rPr/>
        <w:t>征求有关单位</w:t>
      </w:r>
      <w:r>
        <w:rPr>
          <w:rFonts w:ascii="MS UI Gothic" w:eastAsia="MS UI Gothic" w:hint="eastAsia"/>
          <w:w w:val="80"/>
        </w:rPr>
        <w:t>、 </w:t>
      </w:r>
      <w:r>
        <w:rPr/>
        <w:t>专家和公众的意见</w:t>
      </w:r>
      <w:r>
        <w:rPr>
          <w:rFonts w:ascii="MS UI Gothic" w:eastAsia="MS UI Gothic" w:hint="eastAsia"/>
          <w:w w:val="80"/>
        </w:rPr>
        <w:t>ꎮ</w:t>
      </w:r>
    </w:p>
    <w:p>
      <w:pPr>
        <w:pStyle w:val="BodyText"/>
        <w:spacing w:line="295" w:lineRule="auto"/>
        <w:ind w:right="39"/>
        <w:rPr>
          <w:rFonts w:ascii="MS UI Gothic" w:eastAsia="MS UI Gothic" w:hint="eastAsia"/>
        </w:rPr>
      </w:pPr>
      <w:r>
        <w:rPr/>
        <w:t>建设单位报批的环境影响报告书应当</w:t>
      </w:r>
      <w:r>
        <w:rPr>
          <w:w w:val="105"/>
        </w:rPr>
        <w:t>附具对有关单位</w:t>
      </w:r>
      <w:r>
        <w:rPr>
          <w:rFonts w:ascii="MS UI Gothic" w:eastAsia="MS UI Gothic" w:hint="eastAsia"/>
          <w:w w:val="80"/>
        </w:rPr>
        <w:t>、 </w:t>
      </w:r>
      <w:r>
        <w:rPr>
          <w:w w:val="105"/>
        </w:rPr>
        <w:t>专家和公众的意见采纳或者不采纳的说明</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第二十二条 建设项目的环境影响报告书</w:t>
      </w:r>
      <w:r>
        <w:rPr>
          <w:rFonts w:ascii="MS UI Gothic" w:eastAsia="MS UI Gothic" w:hint="eastAsia"/>
          <w:w w:val="80"/>
        </w:rPr>
        <w:t>、 </w:t>
      </w:r>
      <w:r>
        <w:rPr>
          <w:w w:val="105"/>
        </w:rPr>
        <w:t>报告表</w:t>
      </w:r>
      <w:r>
        <w:rPr>
          <w:rFonts w:ascii="MS UI Gothic" w:eastAsia="MS UI Gothic" w:hint="eastAsia"/>
          <w:w w:val="80"/>
        </w:rPr>
        <w:t>ꎬ </w:t>
      </w:r>
      <w:r>
        <w:rPr>
          <w:w w:val="105"/>
        </w:rPr>
        <w:t>由建设单位按照国务院的</w:t>
      </w:r>
      <w:r>
        <w:rPr/>
        <w:t>规定报有审批权的生态环境主管部门</w:t>
      </w:r>
      <w:r>
        <w:rPr>
          <w:w w:val="105"/>
        </w:rPr>
        <w:t>审批</w:t>
      </w:r>
      <w:r>
        <w:rPr>
          <w:rFonts w:ascii="MS UI Gothic" w:eastAsia="MS UI Gothic" w:hint="eastAsia"/>
          <w:w w:val="80"/>
        </w:rPr>
        <w:t>ꎮ</w:t>
      </w:r>
    </w:p>
    <w:p>
      <w:pPr>
        <w:pStyle w:val="BodyText"/>
        <w:spacing w:line="295" w:lineRule="auto"/>
        <w:ind w:right="39"/>
        <w:rPr>
          <w:rFonts w:ascii="MS UI Gothic" w:hAnsi="MS UI Gothic" w:eastAsia="MS UI Gothic" w:hint="eastAsia"/>
        </w:rPr>
      </w:pPr>
      <w:r>
        <w:rPr/>
        <w:t>海洋工程建设项目的海洋环境影响报告书的审批</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的规定办理</w:t>
      </w:r>
      <w:r>
        <w:rPr>
          <w:rFonts w:ascii="MS UI Gothic" w:hAnsi="MS UI Gothic" w:eastAsia="MS UI Gothic" w:hint="eastAsia"/>
          <w:w w:val="80"/>
        </w:rPr>
        <w:t>ꎮ</w:t>
      </w:r>
    </w:p>
    <w:p>
      <w:pPr>
        <w:pStyle w:val="BodyText"/>
        <w:spacing w:line="295" w:lineRule="auto"/>
        <w:ind w:right="39"/>
        <w:rPr>
          <w:rFonts w:ascii="MS UI Gothic" w:eastAsia="MS UI Gothic" w:hint="eastAsia"/>
        </w:rPr>
      </w:pPr>
      <w:r>
        <w:rPr/>
        <w:t>审批部门应当自收到环境影响报告书之日起六十日内</w:t>
      </w:r>
      <w:r>
        <w:rPr>
          <w:rFonts w:ascii="MS UI Gothic" w:eastAsia="MS UI Gothic" w:hint="eastAsia"/>
          <w:w w:val="80"/>
        </w:rPr>
        <w:t>ꎬ </w:t>
      </w:r>
      <w:r>
        <w:rPr/>
        <w:t>收到环境影响报告表之日起三十日内</w:t>
      </w:r>
      <w:r>
        <w:rPr>
          <w:rFonts w:ascii="MS UI Gothic" w:eastAsia="MS UI Gothic" w:hint="eastAsia"/>
          <w:w w:val="80"/>
        </w:rPr>
        <w:t>ꎬ </w:t>
      </w:r>
      <w:r>
        <w:rPr/>
        <w:t>分别作出审批决定并书面通知建设单位</w:t>
      </w:r>
      <w:r>
        <w:rPr>
          <w:rFonts w:ascii="MS UI Gothic" w:eastAsia="MS UI Gothic" w:hint="eastAsia"/>
          <w:w w:val="80"/>
        </w:rPr>
        <w:t>ꎮ</w:t>
      </w:r>
    </w:p>
    <w:p>
      <w:pPr>
        <w:pStyle w:val="BodyText"/>
        <w:spacing w:line="295" w:lineRule="auto"/>
        <w:ind w:right="39"/>
        <w:rPr>
          <w:rFonts w:ascii="MS UI Gothic" w:eastAsia="MS UI Gothic" w:hint="eastAsia"/>
        </w:rPr>
      </w:pPr>
      <w:r>
        <w:rPr/>
        <w:t>国家对环境影响登记表实行备案管理</w:t>
      </w:r>
      <w:r>
        <w:rPr>
          <w:rFonts w:ascii="MS UI Gothic" w:eastAsia="MS UI Gothic" w:hint="eastAsia"/>
          <w:w w:val="80"/>
        </w:rPr>
        <w:t>ꎮ</w:t>
      </w:r>
    </w:p>
    <w:p>
      <w:pPr>
        <w:pStyle w:val="BodyText"/>
        <w:spacing w:line="295" w:lineRule="auto"/>
        <w:ind w:right="39"/>
        <w:rPr>
          <w:rFonts w:ascii="MS UI Gothic" w:eastAsia="MS UI Gothic" w:hint="eastAsia"/>
        </w:rPr>
      </w:pPr>
      <w:r>
        <w:rPr/>
        <w:t>审核</w:t>
      </w:r>
      <w:r>
        <w:rPr>
          <w:rFonts w:ascii="MS UI Gothic" w:eastAsia="MS UI Gothic" w:hint="eastAsia"/>
          <w:w w:val="80"/>
        </w:rPr>
        <w:t>、 </w:t>
      </w:r>
      <w:r>
        <w:rPr/>
        <w:t>审批建设项目环境影响报告书</w:t>
      </w:r>
      <w:r>
        <w:rPr>
          <w:rFonts w:ascii="MS UI Gothic" w:eastAsia="MS UI Gothic" w:hint="eastAsia"/>
          <w:w w:val="80"/>
        </w:rPr>
        <w:t>、 </w:t>
      </w:r>
      <w:r>
        <w:rPr/>
        <w:t>报告表以及备案环境影响登记表</w:t>
      </w:r>
      <w:r>
        <w:rPr>
          <w:rFonts w:ascii="MS UI Gothic" w:eastAsia="MS UI Gothic" w:hint="eastAsia"/>
          <w:w w:val="80"/>
        </w:rPr>
        <w:t>ꎬ </w:t>
      </w:r>
      <w:r>
        <w:rPr/>
        <w:t>不得收取任何费用</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第二十三条 国务院生态环境主管部</w:t>
      </w:r>
      <w:r>
        <w:rPr/>
        <w:t>门负责审批下列建设项目的环境影响评价</w:t>
      </w:r>
      <w:r>
        <w:rPr>
          <w:w w:val="110"/>
        </w:rPr>
        <w:t>文件</w:t>
      </w:r>
      <w:r>
        <w:rPr>
          <w:rFonts w:ascii="MS UI Gothic" w:eastAsia="MS UI Gothic" w:hint="eastAsia"/>
          <w:w w:val="235"/>
        </w:rPr>
        <w:t>:</w:t>
      </w:r>
    </w:p>
    <w:p>
      <w:pPr>
        <w:pStyle w:val="BodyText"/>
        <w:spacing w:line="254" w:lineRule="exact"/>
        <w:ind w:left="543" w:firstLine="0"/>
        <w:jc w:val="left"/>
      </w:pPr>
      <w:r>
        <w:rPr>
          <w:rFonts w:ascii="MS UI Gothic" w:eastAsia="MS UI Gothic" w:hint="eastAsia"/>
          <w:spacing w:val="-42"/>
          <w:w w:val="150"/>
        </w:rPr>
        <w:t>( </w:t>
      </w:r>
      <w:r>
        <w:rPr>
          <w:spacing w:val="3"/>
          <w:w w:val="110"/>
        </w:rPr>
        <w:t>一</w:t>
      </w:r>
      <w:r>
        <w:rPr>
          <w:rFonts w:ascii="MS UI Gothic" w:eastAsia="MS UI Gothic" w:hint="eastAsia"/>
          <w:spacing w:val="-22"/>
          <w:w w:val="150"/>
        </w:rPr>
        <w:t>) </w:t>
      </w:r>
      <w:r>
        <w:rPr>
          <w:spacing w:val="4"/>
          <w:w w:val="110"/>
        </w:rPr>
        <w:t>核设施</w:t>
      </w:r>
      <w:r>
        <w:rPr>
          <w:rFonts w:ascii="MS UI Gothic" w:eastAsia="MS UI Gothic" w:hint="eastAsia"/>
          <w:spacing w:val="-10"/>
        </w:rPr>
        <w:t>、 </w:t>
      </w:r>
      <w:r>
        <w:rPr>
          <w:spacing w:val="8"/>
          <w:w w:val="110"/>
        </w:rPr>
        <w:t>绝密工程等特殊性质</w:t>
      </w:r>
    </w:p>
    <w:p>
      <w:pPr>
        <w:pStyle w:val="BodyText"/>
        <w:spacing w:before="124"/>
        <w:ind w:firstLine="0"/>
        <w:jc w:val="left"/>
        <w:rPr>
          <w:rFonts w:ascii="MS UI Gothic" w:eastAsia="MS UI Gothic" w:hint="eastAsia"/>
        </w:rPr>
      </w:pPr>
      <w:r>
        <w:rPr/>
        <w:br w:type="column"/>
      </w:r>
      <w:r>
        <w:rPr/>
        <w:t>的建设项目</w:t>
      </w:r>
      <w:r>
        <w:rPr>
          <w:rFonts w:ascii="MS UI Gothic" w:eastAsia="MS UI Gothic" w:hint="eastAsia"/>
          <w:w w:val="80"/>
        </w:rPr>
        <w:t>ꎻ</w:t>
      </w:r>
    </w:p>
    <w:p>
      <w:pPr>
        <w:pStyle w:val="BodyText"/>
        <w:spacing w:line="295" w:lineRule="auto" w:before="58"/>
        <w:ind w:right="442"/>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跨省</w:t>
      </w:r>
      <w:r>
        <w:rPr>
          <w:rFonts w:ascii="MS UI Gothic" w:eastAsia="MS UI Gothic" w:hint="eastAsia"/>
          <w:w w:val="80"/>
        </w:rPr>
        <w:t>、 </w:t>
      </w:r>
      <w:r>
        <w:rPr>
          <w:w w:val="105"/>
        </w:rPr>
        <w:t>自治区</w:t>
      </w:r>
      <w:r>
        <w:rPr>
          <w:rFonts w:ascii="MS UI Gothic" w:eastAsia="MS UI Gothic" w:hint="eastAsia"/>
          <w:w w:val="80"/>
        </w:rPr>
        <w:t>、 </w:t>
      </w:r>
      <w:r>
        <w:rPr>
          <w:w w:val="105"/>
        </w:rPr>
        <w:t>直辖市行政区域的建设项目</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由国务院审批的或者由国务院授权有关部门审批的建设项目</w:t>
      </w:r>
      <w:r>
        <w:rPr>
          <w:rFonts w:ascii="MS UI Gothic" w:eastAsia="MS UI Gothic" w:hint="eastAsia"/>
          <w:w w:val="80"/>
        </w:rPr>
        <w:t>ꎮ</w:t>
      </w:r>
    </w:p>
    <w:p>
      <w:pPr>
        <w:pStyle w:val="BodyText"/>
        <w:spacing w:line="295" w:lineRule="auto"/>
        <w:ind w:right="442"/>
        <w:rPr>
          <w:rFonts w:ascii="MS UI Gothic" w:eastAsia="MS UI Gothic" w:hint="eastAsia"/>
        </w:rPr>
      </w:pPr>
      <w:r>
        <w:rPr/>
        <w:t>前款规定以外的建设项目的环境影响评价文件的审批权限</w:t>
      </w:r>
      <w:r>
        <w:rPr>
          <w:rFonts w:ascii="MS UI Gothic" w:eastAsia="MS UI Gothic" w:hint="eastAsia"/>
          <w:w w:val="80"/>
        </w:rPr>
        <w:t>ꎬ </w:t>
      </w:r>
      <w:r>
        <w:rPr/>
        <w:t>由省</w:t>
      </w:r>
      <w:r>
        <w:rPr>
          <w:rFonts w:ascii="MS UI Gothic" w:eastAsia="MS UI Gothic" w:hint="eastAsia"/>
          <w:w w:val="80"/>
        </w:rPr>
        <w:t>、 </w:t>
      </w:r>
      <w:r>
        <w:rPr/>
        <w:t>自治区</w:t>
      </w:r>
      <w:r>
        <w:rPr>
          <w:rFonts w:ascii="MS UI Gothic" w:eastAsia="MS UI Gothic" w:hint="eastAsia"/>
          <w:w w:val="80"/>
        </w:rPr>
        <w:t>、 </w:t>
      </w:r>
      <w:r>
        <w:rPr/>
        <w:t>直辖市人民政府规定</w:t>
      </w:r>
      <w:r>
        <w:rPr>
          <w:rFonts w:ascii="MS UI Gothic" w:eastAsia="MS UI Gothic" w:hint="eastAsia"/>
          <w:w w:val="80"/>
        </w:rPr>
        <w:t>ꎮ</w:t>
      </w:r>
    </w:p>
    <w:p>
      <w:pPr>
        <w:pStyle w:val="BodyText"/>
        <w:spacing w:line="295" w:lineRule="auto"/>
        <w:ind w:right="442"/>
        <w:rPr>
          <w:rFonts w:ascii="MS UI Gothic" w:eastAsia="MS UI Gothic" w:hint="eastAsia"/>
        </w:rPr>
      </w:pPr>
      <w:r>
        <w:rPr/>
        <w:t>建设项目可能造成跨行政区域的不良环境影响</w:t>
      </w:r>
      <w:r>
        <w:rPr>
          <w:rFonts w:ascii="MS UI Gothic" w:eastAsia="MS UI Gothic" w:hint="eastAsia"/>
          <w:w w:val="80"/>
        </w:rPr>
        <w:t>ꎬ </w:t>
      </w:r>
      <w:r>
        <w:rPr/>
        <w:t>有关生态环境主管部门对该项目的环境影响评价结论有争议的</w:t>
      </w:r>
      <w:r>
        <w:rPr>
          <w:rFonts w:ascii="MS UI Gothic" w:eastAsia="MS UI Gothic" w:hint="eastAsia"/>
          <w:w w:val="80"/>
        </w:rPr>
        <w:t>ꎬ </w:t>
      </w:r>
      <w:r>
        <w:rPr/>
        <w:t>其环境影响评价文件由共同的上一级生态环境主</w:t>
      </w:r>
      <w:r>
        <w:rPr>
          <w:w w:val="105"/>
        </w:rPr>
        <w:t>管部门审批</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第二十四条 建设项目的环境影响评价文件经批准后</w:t>
      </w:r>
      <w:r>
        <w:rPr>
          <w:rFonts w:ascii="MS UI Gothic" w:eastAsia="MS UI Gothic" w:hint="eastAsia"/>
          <w:w w:val="80"/>
        </w:rPr>
        <w:t>ꎬ </w:t>
      </w:r>
      <w:r>
        <w:rPr/>
        <w:t>建设项目的性质</w:t>
      </w:r>
      <w:r>
        <w:rPr>
          <w:rFonts w:ascii="MS UI Gothic" w:eastAsia="MS UI Gothic" w:hint="eastAsia"/>
          <w:w w:val="80"/>
        </w:rPr>
        <w:t>、 </w:t>
      </w:r>
      <w:r>
        <w:rPr/>
        <w:t>规模</w:t>
      </w:r>
      <w:r>
        <w:rPr>
          <w:rFonts w:ascii="MS UI Gothic" w:eastAsia="MS UI Gothic" w:hint="eastAsia"/>
          <w:w w:val="80"/>
        </w:rPr>
        <w:t>、 </w:t>
      </w:r>
      <w:r>
        <w:rPr/>
        <w:t>地点</w:t>
      </w:r>
      <w:r>
        <w:rPr>
          <w:rFonts w:ascii="MS UI Gothic" w:eastAsia="MS UI Gothic" w:hint="eastAsia"/>
          <w:w w:val="80"/>
        </w:rPr>
        <w:t>、 </w:t>
      </w:r>
      <w:r>
        <w:rPr/>
        <w:t>采用的生产工艺或者防治污染</w:t>
      </w:r>
      <w:r>
        <w:rPr>
          <w:rFonts w:ascii="MS UI Gothic" w:eastAsia="MS UI Gothic" w:hint="eastAsia"/>
          <w:w w:val="80"/>
        </w:rPr>
        <w:t>、 </w:t>
      </w:r>
      <w:r>
        <w:rPr/>
        <w:t>防止生态破坏的措施发生重大变动的</w:t>
      </w:r>
      <w:r>
        <w:rPr>
          <w:rFonts w:ascii="MS UI Gothic" w:eastAsia="MS UI Gothic" w:hint="eastAsia"/>
          <w:w w:val="80"/>
        </w:rPr>
        <w:t>ꎬ </w:t>
      </w:r>
      <w:r>
        <w:rPr/>
        <w:t>建设单位应当重新报批建设项目的环境影响评价文件</w:t>
      </w:r>
      <w:r>
        <w:rPr>
          <w:rFonts w:ascii="MS UI Gothic" w:eastAsia="MS UI Gothic" w:hint="eastAsia"/>
          <w:w w:val="80"/>
        </w:rPr>
        <w:t>ꎮ</w:t>
      </w:r>
    </w:p>
    <w:p>
      <w:pPr>
        <w:pStyle w:val="BodyText"/>
        <w:spacing w:line="295" w:lineRule="auto"/>
        <w:ind w:right="442"/>
        <w:rPr>
          <w:rFonts w:ascii="MS UI Gothic" w:eastAsia="MS UI Gothic" w:hint="eastAsia"/>
        </w:rPr>
      </w:pPr>
      <w:r>
        <w:rPr/>
        <w:t>建设项目的环境影响评价文件自批准之日起超过五年</w:t>
      </w:r>
      <w:r>
        <w:rPr>
          <w:rFonts w:ascii="MS UI Gothic" w:eastAsia="MS UI Gothic" w:hint="eastAsia"/>
          <w:w w:val="80"/>
        </w:rPr>
        <w:t>ꎬ </w:t>
      </w:r>
      <w:r>
        <w:rPr/>
        <w:t>方决定该项目开工建设的</w:t>
      </w:r>
      <w:r>
        <w:rPr>
          <w:rFonts w:ascii="MS UI Gothic" w:eastAsia="MS UI Gothic" w:hint="eastAsia"/>
          <w:w w:val="80"/>
        </w:rPr>
        <w:t>ꎬ </w:t>
      </w:r>
      <w:r>
        <w:rPr/>
        <w:t>其环境影响评价文件应当报原审批部门重新审核</w:t>
      </w:r>
      <w:r>
        <w:rPr>
          <w:rFonts w:ascii="MS UI Gothic" w:eastAsia="MS UI Gothic" w:hint="eastAsia"/>
          <w:w w:val="80"/>
        </w:rPr>
        <w:t>ꎻ </w:t>
      </w:r>
      <w:r>
        <w:rPr/>
        <w:t>原审批部门应当自收到建设项目环境影响评价文件之日起十日内</w:t>
      </w:r>
      <w:r>
        <w:rPr>
          <w:rFonts w:ascii="MS UI Gothic" w:eastAsia="MS UI Gothic" w:hint="eastAsia"/>
          <w:w w:val="80"/>
        </w:rPr>
        <w:t>ꎬ </w:t>
      </w:r>
      <w:r>
        <w:rPr/>
        <w:t>将</w:t>
      </w:r>
      <w:r>
        <w:rPr>
          <w:w w:val="105"/>
        </w:rPr>
        <w:t>审核意见书面通知建设单位</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第二十五条 建设项目的环境影响评</w:t>
      </w:r>
      <w:r>
        <w:rPr/>
        <w:t>价文件未依法经审批部门审查或者审查后</w:t>
      </w:r>
      <w:r>
        <w:rPr>
          <w:w w:val="105"/>
        </w:rPr>
        <w:t>未予批准的</w:t>
      </w:r>
      <w:r>
        <w:rPr>
          <w:rFonts w:ascii="MS UI Gothic" w:eastAsia="MS UI Gothic" w:hint="eastAsia"/>
          <w:w w:val="80"/>
        </w:rPr>
        <w:t>ꎬ </w:t>
      </w:r>
      <w:r>
        <w:rPr>
          <w:w w:val="105"/>
        </w:rPr>
        <w:t>建设单位不得开工建设</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第二十六条 建设项目建设过程中</w:t>
      </w:r>
      <w:r>
        <w:rPr>
          <w:rFonts w:ascii="MS UI Gothic" w:eastAsia="MS UI Gothic" w:hint="eastAsia"/>
          <w:w w:val="80"/>
        </w:rPr>
        <w:t>ꎬ</w:t>
      </w:r>
      <w:r>
        <w:rPr/>
        <w:t>建设单位应当同时实施环境影响报告书</w:t>
      </w:r>
      <w:r>
        <w:rPr>
          <w:rFonts w:ascii="MS UI Gothic" w:eastAsia="MS UI Gothic" w:hint="eastAsia"/>
          <w:w w:val="80"/>
        </w:rPr>
        <w:t>、</w:t>
      </w:r>
      <w:r>
        <w:rPr/>
        <w:t>环境影响报告表以及环境影响评价文件审批部门审批意见中提出的环境保护对策</w:t>
      </w:r>
      <w:r>
        <w:rPr>
          <w:w w:val="105"/>
        </w:rPr>
        <w:t>措施</w:t>
      </w:r>
      <w:r>
        <w:rPr>
          <w:rFonts w:ascii="MS UI Gothic" w:eastAsia="MS UI Gothic" w:hint="eastAsia"/>
          <w:w w:val="80"/>
        </w:rPr>
        <w:t>ꎮ</w:t>
      </w:r>
    </w:p>
    <w:p>
      <w:pPr>
        <w:pStyle w:val="BodyText"/>
        <w:spacing w:line="295" w:lineRule="auto"/>
        <w:ind w:right="442"/>
      </w:pPr>
      <w:r>
        <w:rPr>
          <w:w w:val="105"/>
        </w:rPr>
        <w:t>第二十七条 在项目建设</w:t>
      </w:r>
      <w:r>
        <w:rPr>
          <w:rFonts w:ascii="MS UI Gothic" w:eastAsia="MS UI Gothic" w:hint="eastAsia"/>
          <w:w w:val="80"/>
        </w:rPr>
        <w:t>、 </w:t>
      </w:r>
      <w:r>
        <w:rPr>
          <w:w w:val="105"/>
        </w:rPr>
        <w:t>运行过程</w:t>
      </w:r>
      <w:r>
        <w:rPr/>
        <w:t>中产生不符合经审批的环境影响评价文件的情形的</w:t>
      </w:r>
      <w:r>
        <w:rPr>
          <w:rFonts w:ascii="MS UI Gothic" w:eastAsia="MS UI Gothic" w:hint="eastAsia"/>
          <w:w w:val="80"/>
        </w:rPr>
        <w:t>ꎬ </w:t>
      </w:r>
      <w:r>
        <w:rPr/>
        <w:t>建设单位应当组织环境影响的后评价</w:t>
      </w:r>
      <w:r>
        <w:rPr>
          <w:rFonts w:ascii="MS UI Gothic" w:eastAsia="MS UI Gothic" w:hint="eastAsia"/>
          <w:w w:val="80"/>
        </w:rPr>
        <w:t>ꎬ </w:t>
      </w:r>
      <w:r>
        <w:rPr/>
        <w:t>采取改进措施</w:t>
      </w:r>
      <w:r>
        <w:rPr>
          <w:rFonts w:ascii="MS UI Gothic" w:eastAsia="MS UI Gothic" w:hint="eastAsia"/>
          <w:w w:val="80"/>
        </w:rPr>
        <w:t>ꎬ </w:t>
      </w:r>
      <w:r>
        <w:rPr/>
        <w:t>并报原环境影响评价文件审批部门和建设项目审批部门备案</w:t>
      </w:r>
      <w:r>
        <w:rPr>
          <w:rFonts w:ascii="MS UI Gothic" w:eastAsia="MS UI Gothic" w:hint="eastAsia"/>
          <w:w w:val="80"/>
        </w:rPr>
        <w:t>ꎻ </w:t>
      </w:r>
      <w:r>
        <w:rPr/>
        <w:t>原环境影响评价文件审批部门也可以</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１２１４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t>责成建设单位进行环境影响的后评价</w:t>
      </w:r>
      <w:r>
        <w:rPr>
          <w:rFonts w:ascii="MS UI Gothic" w:eastAsia="MS UI Gothic" w:hint="eastAsia"/>
          <w:w w:val="80"/>
        </w:rPr>
        <w:t>ꎬ </w:t>
      </w:r>
      <w:r>
        <w:rPr/>
        <w:t>采取改进措施</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第二十八条 生态环境主管部门应当</w:t>
      </w:r>
      <w:r>
        <w:rPr/>
        <w:t>对建设项目投入生产或者使用后所产生的环境影响进行跟踪检查</w:t>
      </w:r>
      <w:r>
        <w:rPr>
          <w:rFonts w:ascii="MS UI Gothic" w:eastAsia="MS UI Gothic" w:hint="eastAsia"/>
          <w:w w:val="80"/>
        </w:rPr>
        <w:t>ꎬ </w:t>
      </w:r>
      <w:r>
        <w:rPr/>
        <w:t>对造成严重环境</w:t>
      </w:r>
      <w:r>
        <w:rPr>
          <w:w w:val="105"/>
        </w:rPr>
        <w:t>污染或者生态破坏的</w:t>
      </w:r>
      <w:r>
        <w:rPr>
          <w:rFonts w:ascii="MS UI Gothic" w:eastAsia="MS UI Gothic" w:hint="eastAsia"/>
          <w:w w:val="80"/>
        </w:rPr>
        <w:t>ꎬ </w:t>
      </w:r>
      <w:r>
        <w:rPr>
          <w:w w:val="105"/>
        </w:rPr>
        <w:t>应当查清原因</w:t>
      </w:r>
      <w:r>
        <w:rPr>
          <w:rFonts w:ascii="MS UI Gothic" w:eastAsia="MS UI Gothic" w:hint="eastAsia"/>
          <w:w w:val="80"/>
        </w:rPr>
        <w:t>、 </w:t>
      </w:r>
      <w:r>
        <w:rPr>
          <w:w w:val="105"/>
        </w:rPr>
        <w:t>查</w:t>
      </w:r>
      <w:r>
        <w:rPr/>
        <w:t>明责任</w:t>
      </w:r>
      <w:r>
        <w:rPr>
          <w:rFonts w:ascii="MS UI Gothic" w:eastAsia="MS UI Gothic" w:hint="eastAsia"/>
          <w:w w:val="80"/>
        </w:rPr>
        <w:t>ꎮ </w:t>
      </w:r>
      <w:r>
        <w:rPr/>
        <w:t>对属于建设项目环境影响报告</w:t>
      </w:r>
      <w:r>
        <w:rPr>
          <w:w w:val="105"/>
        </w:rPr>
        <w:t>书</w:t>
      </w:r>
      <w:r>
        <w:rPr>
          <w:rFonts w:ascii="MS UI Gothic" w:eastAsia="MS UI Gothic" w:hint="eastAsia"/>
          <w:w w:val="80"/>
        </w:rPr>
        <w:t>、 </w:t>
      </w:r>
      <w:r>
        <w:rPr>
          <w:w w:val="105"/>
        </w:rPr>
        <w:t>环境影响报告表存在基础资料明显不</w:t>
      </w:r>
      <w:r>
        <w:rPr/>
        <w:t>实</w:t>
      </w:r>
      <w:r>
        <w:rPr>
          <w:rFonts w:ascii="MS UI Gothic" w:eastAsia="MS UI Gothic" w:hint="eastAsia"/>
          <w:w w:val="80"/>
        </w:rPr>
        <w:t>ꎬ </w:t>
      </w:r>
      <w:r>
        <w:rPr/>
        <w:t>内容存在重大缺陷</w:t>
      </w:r>
      <w:r>
        <w:rPr>
          <w:rFonts w:ascii="MS UI Gothic" w:eastAsia="MS UI Gothic" w:hint="eastAsia"/>
          <w:w w:val="80"/>
        </w:rPr>
        <w:t>、 </w:t>
      </w:r>
      <w:r>
        <w:rPr/>
        <w:t>遗漏或者虚假</w:t>
      </w:r>
      <w:r>
        <w:rPr>
          <w:rFonts w:ascii="MS UI Gothic" w:eastAsia="MS UI Gothic" w:hint="eastAsia"/>
          <w:w w:val="80"/>
        </w:rPr>
        <w:t>ꎬ</w:t>
      </w:r>
      <w:r>
        <w:rPr/>
        <w:t>环境影响评价结论不正确或者不合理等严重质量问题的</w:t>
      </w:r>
      <w:r>
        <w:rPr>
          <w:rFonts w:ascii="MS UI Gothic" w:eastAsia="MS UI Gothic" w:hint="eastAsia"/>
          <w:w w:val="80"/>
        </w:rPr>
        <w:t>ꎬ </w:t>
      </w:r>
      <w:r>
        <w:rPr/>
        <w:t>依照本法第三十二条的规定追究建设单位及其相关责任人员和接受</w:t>
      </w:r>
      <w:r>
        <w:rPr>
          <w:w w:val="105"/>
        </w:rPr>
        <w:t>委托编制建设项目环境影响报告书</w:t>
      </w:r>
      <w:r>
        <w:rPr>
          <w:rFonts w:ascii="MS UI Gothic" w:eastAsia="MS UI Gothic" w:hint="eastAsia"/>
          <w:w w:val="80"/>
        </w:rPr>
        <w:t>、 </w:t>
      </w:r>
      <w:r>
        <w:rPr>
          <w:w w:val="105"/>
        </w:rPr>
        <w:t>环境</w:t>
      </w:r>
      <w:r>
        <w:rPr/>
        <w:t>影响报告表的技术单位及其相关人员的法</w:t>
      </w:r>
      <w:r>
        <w:rPr>
          <w:w w:val="105"/>
        </w:rPr>
        <w:t>律责任</w:t>
      </w:r>
      <w:r>
        <w:rPr>
          <w:rFonts w:ascii="MS UI Gothic" w:eastAsia="MS UI Gothic" w:hint="eastAsia"/>
          <w:w w:val="80"/>
        </w:rPr>
        <w:t>ꎻ </w:t>
      </w:r>
      <w:r>
        <w:rPr>
          <w:w w:val="105"/>
        </w:rPr>
        <w:t>属于审批部门工作人员失职</w:t>
      </w:r>
      <w:r>
        <w:rPr>
          <w:rFonts w:ascii="MS UI Gothic" w:eastAsia="MS UI Gothic" w:hint="eastAsia"/>
          <w:w w:val="80"/>
        </w:rPr>
        <w:t>、 </w:t>
      </w:r>
      <w:r>
        <w:rPr>
          <w:w w:val="105"/>
        </w:rPr>
        <w:t>渎</w:t>
      </w:r>
      <w:r>
        <w:rPr/>
        <w:t>职</w:t>
      </w:r>
      <w:r>
        <w:rPr>
          <w:rFonts w:ascii="MS UI Gothic" w:eastAsia="MS UI Gothic" w:hint="eastAsia"/>
          <w:w w:val="80"/>
        </w:rPr>
        <w:t>ꎬ </w:t>
      </w:r>
      <w:r>
        <w:rPr/>
        <w:t>对依法不应批准的建设项目环境影响</w:t>
      </w:r>
      <w:r>
        <w:rPr>
          <w:w w:val="105"/>
        </w:rPr>
        <w:t>报告书</w:t>
      </w:r>
      <w:r>
        <w:rPr>
          <w:rFonts w:ascii="MS UI Gothic" w:eastAsia="MS UI Gothic" w:hint="eastAsia"/>
          <w:w w:val="80"/>
        </w:rPr>
        <w:t>、 </w:t>
      </w:r>
      <w:r>
        <w:rPr>
          <w:w w:val="105"/>
        </w:rPr>
        <w:t>环境影响报告表予以批准的</w:t>
      </w:r>
      <w:r>
        <w:rPr>
          <w:rFonts w:ascii="MS UI Gothic" w:eastAsia="MS UI Gothic" w:hint="eastAsia"/>
          <w:w w:val="80"/>
        </w:rPr>
        <w:t>ꎬ </w:t>
      </w:r>
      <w:r>
        <w:rPr>
          <w:w w:val="105"/>
        </w:rPr>
        <w:t>依</w:t>
      </w:r>
      <w:r>
        <w:rPr/>
        <w:t>照本法第三十四条的规定追究其法律</w:t>
      </w:r>
      <w:r>
        <w:rPr>
          <w:w w:val="105"/>
        </w:rPr>
        <w:t>责任</w:t>
      </w:r>
      <w:r>
        <w:rPr>
          <w:rFonts w:ascii="MS UI Gothic" w:eastAsia="MS UI Gothic" w:hint="eastAsia"/>
          <w:w w:val="80"/>
        </w:rPr>
        <w:t>ꎮ</w:t>
      </w:r>
    </w:p>
    <w:p>
      <w:pPr>
        <w:pStyle w:val="BodyText"/>
        <w:tabs>
          <w:tab w:pos="2222" w:val="left" w:leader="none"/>
        </w:tabs>
        <w:spacing w:before="142"/>
        <w:ind w:left="1384" w:firstLine="0"/>
        <w:jc w:val="left"/>
      </w:pPr>
      <w:r>
        <w:rPr>
          <w:spacing w:val="3"/>
          <w:w w:val="105"/>
        </w:rPr>
        <w:t>第四</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left="440"/>
        <w:rPr>
          <w:rFonts w:ascii="MS UI Gothic" w:eastAsia="MS UI Gothic" w:hint="eastAsia"/>
        </w:rPr>
      </w:pPr>
      <w:r>
        <w:rPr/>
        <w:t>第二十九条 规划编制机关违反本法规定</w:t>
      </w:r>
      <w:r>
        <w:rPr>
          <w:rFonts w:ascii="MS UI Gothic" w:eastAsia="MS UI Gothic" w:hint="eastAsia"/>
          <w:w w:val="80"/>
        </w:rPr>
        <w:t>ꎬ </w:t>
      </w:r>
      <w:r>
        <w:rPr/>
        <w:t>未组织环境影响评价</w:t>
      </w:r>
      <w:r>
        <w:rPr>
          <w:rFonts w:ascii="MS UI Gothic" w:eastAsia="MS UI Gothic" w:hint="eastAsia"/>
          <w:w w:val="80"/>
        </w:rPr>
        <w:t>ꎬ </w:t>
      </w:r>
      <w:r>
        <w:rPr/>
        <w:t>或者组织环境影响评价时弄虚作假或者有失职行为</w:t>
      </w:r>
      <w:r>
        <w:rPr>
          <w:rFonts w:ascii="MS UI Gothic" w:eastAsia="MS UI Gothic" w:hint="eastAsia"/>
          <w:w w:val="80"/>
        </w:rPr>
        <w:t>ꎬ</w:t>
      </w:r>
      <w:r>
        <w:rPr/>
        <w:t>造成环境影响评价严重失实的</w:t>
      </w:r>
      <w:r>
        <w:rPr>
          <w:rFonts w:ascii="MS UI Gothic" w:eastAsia="MS UI Gothic" w:hint="eastAsia"/>
          <w:w w:val="80"/>
        </w:rPr>
        <w:t>ꎬ </w:t>
      </w:r>
      <w:r>
        <w:rPr/>
        <w:t>对直接负责的主管人员和其他直接责任人员</w:t>
      </w:r>
      <w:r>
        <w:rPr>
          <w:rFonts w:ascii="MS UI Gothic" w:eastAsia="MS UI Gothic" w:hint="eastAsia"/>
          <w:w w:val="80"/>
        </w:rPr>
        <w:t>ꎬ </w:t>
      </w:r>
      <w:r>
        <w:rPr/>
        <w:t>由上级机关或者监察机关依法给予行政处分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第三十条 规划审批机关对依法应当</w:t>
      </w:r>
      <w:r>
        <w:rPr/>
        <w:t>编写有关环境影响的篇章或者说明而未编写的规划草案</w:t>
      </w:r>
      <w:r>
        <w:rPr>
          <w:rFonts w:ascii="MS UI Gothic" w:eastAsia="MS UI Gothic" w:hint="eastAsia"/>
          <w:w w:val="80"/>
        </w:rPr>
        <w:t>ꎬ </w:t>
      </w:r>
      <w:r>
        <w:rPr/>
        <w:t>依法应当附送环境影响报告书而未附送的专项规划草案</w:t>
      </w:r>
      <w:r>
        <w:rPr>
          <w:rFonts w:ascii="MS UI Gothic" w:eastAsia="MS UI Gothic" w:hint="eastAsia"/>
          <w:w w:val="80"/>
        </w:rPr>
        <w:t>ꎬ </w:t>
      </w:r>
      <w:r>
        <w:rPr/>
        <w:t>违法予以批准的</w:t>
      </w:r>
      <w:r>
        <w:rPr>
          <w:rFonts w:ascii="MS UI Gothic" w:eastAsia="MS UI Gothic" w:hint="eastAsia"/>
          <w:w w:val="80"/>
        </w:rPr>
        <w:t>ꎬ </w:t>
      </w:r>
      <w:r>
        <w:rPr/>
        <w:t>对直接负责的主管人员和其他直接责任人员</w:t>
      </w:r>
      <w:r>
        <w:rPr>
          <w:rFonts w:ascii="MS UI Gothic" w:eastAsia="MS UI Gothic" w:hint="eastAsia"/>
          <w:w w:val="80"/>
        </w:rPr>
        <w:t>ꎬ </w:t>
      </w:r>
      <w:r>
        <w:rPr/>
        <w:t>由上级机关或者监察机关依</w:t>
      </w:r>
      <w:r>
        <w:rPr>
          <w:w w:val="105"/>
        </w:rPr>
        <w:t>法给予行政处分</w:t>
      </w:r>
      <w:r>
        <w:rPr>
          <w:rFonts w:ascii="MS UI Gothic" w:eastAsia="MS UI Gothic" w:hint="eastAsia"/>
          <w:w w:val="80"/>
        </w:rPr>
        <w:t>ꎮ</w:t>
      </w:r>
    </w:p>
    <w:p>
      <w:pPr>
        <w:pStyle w:val="BodyText"/>
        <w:spacing w:line="295" w:lineRule="auto"/>
        <w:ind w:left="440"/>
      </w:pPr>
      <w:r>
        <w:rPr>
          <w:w w:val="105"/>
        </w:rPr>
        <w:t>第三十一条 建设单位未依法报批建设项目环境影响报告书</w:t>
      </w:r>
      <w:r>
        <w:rPr>
          <w:rFonts w:ascii="MS UI Gothic" w:eastAsia="MS UI Gothic" w:hint="eastAsia"/>
          <w:w w:val="80"/>
        </w:rPr>
        <w:t>、 </w:t>
      </w:r>
      <w:r>
        <w:rPr>
          <w:w w:val="105"/>
        </w:rPr>
        <w:t>报告表</w:t>
      </w:r>
      <w:r>
        <w:rPr>
          <w:rFonts w:ascii="MS UI Gothic" w:eastAsia="MS UI Gothic" w:hint="eastAsia"/>
          <w:w w:val="80"/>
        </w:rPr>
        <w:t>ꎬ </w:t>
      </w:r>
      <w:r>
        <w:rPr>
          <w:w w:val="105"/>
        </w:rPr>
        <w:t>或者未</w:t>
      </w:r>
      <w:r>
        <w:rPr/>
        <w:t>依照本法第二十四条的规定重新报批或者报请重新审核环境影响报告书</w:t>
      </w:r>
      <w:r>
        <w:rPr>
          <w:rFonts w:ascii="MS UI Gothic" w:eastAsia="MS UI Gothic" w:hint="eastAsia"/>
          <w:w w:val="80"/>
        </w:rPr>
        <w:t>、 </w:t>
      </w:r>
      <w:r>
        <w:rPr/>
        <w:t>报告表</w:t>
      </w:r>
      <w:r>
        <w:rPr>
          <w:rFonts w:ascii="MS UI Gothic" w:eastAsia="MS UI Gothic" w:hint="eastAsia"/>
          <w:w w:val="80"/>
        </w:rPr>
        <w:t>ꎬ</w:t>
      </w:r>
      <w:r>
        <w:rPr/>
        <w:t>擅自开工建设的</w:t>
      </w:r>
      <w:r>
        <w:rPr>
          <w:rFonts w:ascii="MS UI Gothic" w:eastAsia="MS UI Gothic" w:hint="eastAsia"/>
          <w:w w:val="80"/>
        </w:rPr>
        <w:t>ꎬ </w:t>
      </w:r>
      <w:r>
        <w:rPr/>
        <w:t>由县级以上生态环境主</w:t>
      </w:r>
    </w:p>
    <w:p>
      <w:pPr>
        <w:pStyle w:val="BodyText"/>
        <w:spacing w:line="295" w:lineRule="auto" w:before="124"/>
        <w:ind w:left="381" w:right="126" w:firstLine="0"/>
        <w:rPr>
          <w:rFonts w:ascii="MS UI Gothic" w:eastAsia="MS UI Gothic" w:hint="eastAsia"/>
        </w:rPr>
      </w:pPr>
      <w:r>
        <w:rPr/>
        <w:br w:type="column"/>
      </w:r>
      <w:r>
        <w:rPr/>
        <w:t>管部门责令停止建设</w:t>
      </w:r>
      <w:r>
        <w:rPr>
          <w:rFonts w:ascii="MS UI Gothic" w:eastAsia="MS UI Gothic" w:hint="eastAsia"/>
          <w:w w:val="80"/>
        </w:rPr>
        <w:t>ꎬ </w:t>
      </w:r>
      <w:r>
        <w:rPr/>
        <w:t>根据违法情节和危害后果</w:t>
      </w:r>
      <w:r>
        <w:rPr>
          <w:rFonts w:ascii="MS UI Gothic" w:eastAsia="MS UI Gothic" w:hint="eastAsia"/>
          <w:w w:val="80"/>
        </w:rPr>
        <w:t>ꎬ </w:t>
      </w:r>
      <w:r>
        <w:rPr/>
        <w:t>处建设项目总投资额百分之一以上百分之五以下的罚款</w:t>
      </w:r>
      <w:r>
        <w:rPr>
          <w:rFonts w:ascii="MS UI Gothic" w:eastAsia="MS UI Gothic" w:hint="eastAsia"/>
          <w:w w:val="80"/>
        </w:rPr>
        <w:t>ꎬ </w:t>
      </w:r>
      <w:r>
        <w:rPr/>
        <w:t>并可以责令恢复原状</w:t>
      </w:r>
      <w:r>
        <w:rPr>
          <w:rFonts w:ascii="MS UI Gothic" w:eastAsia="MS UI Gothic" w:hint="eastAsia"/>
          <w:w w:val="80"/>
        </w:rPr>
        <w:t>ꎻ </w:t>
      </w:r>
      <w:r>
        <w:rPr/>
        <w:t>对建设单位直接负责的主管人员和其他直接责任人员</w:t>
      </w:r>
      <w:r>
        <w:rPr>
          <w:rFonts w:ascii="MS UI Gothic" w:eastAsia="MS UI Gothic" w:hint="eastAsia"/>
          <w:w w:val="80"/>
        </w:rPr>
        <w:t>ꎬ </w:t>
      </w:r>
      <w:r>
        <w:rPr/>
        <w:t>依法给予行政处分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建设项目环境影响报告书</w:t>
      </w:r>
      <w:r>
        <w:rPr>
          <w:rFonts w:ascii="MS UI Gothic" w:eastAsia="MS UI Gothic" w:hint="eastAsia"/>
          <w:w w:val="80"/>
        </w:rPr>
        <w:t>、 </w:t>
      </w:r>
      <w:r>
        <w:rPr/>
        <w:t>报告表未经批准或者未经原审批部门重新审核同意</w:t>
      </w:r>
      <w:r>
        <w:rPr>
          <w:rFonts w:ascii="MS UI Gothic" w:eastAsia="MS UI Gothic" w:hint="eastAsia"/>
          <w:w w:val="80"/>
        </w:rPr>
        <w:t>ꎬ </w:t>
      </w:r>
      <w:r>
        <w:rPr/>
        <w:t>建设单位擅自开工建设的</w:t>
      </w:r>
      <w:r>
        <w:rPr>
          <w:rFonts w:ascii="MS UI Gothic" w:eastAsia="MS UI Gothic" w:hint="eastAsia"/>
          <w:w w:val="80"/>
        </w:rPr>
        <w:t>ꎬ </w:t>
      </w:r>
      <w:r>
        <w:rPr/>
        <w:t>依照前款的规定处罚</w:t>
      </w:r>
      <w:r>
        <w:rPr>
          <w:rFonts w:ascii="MS UI Gothic" w:eastAsia="MS UI Gothic" w:hint="eastAsia"/>
          <w:w w:val="80"/>
        </w:rPr>
        <w:t>、 </w:t>
      </w:r>
      <w:r>
        <w:rPr/>
        <w:t>处分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建设单位未依法备案建设项目环境影响登记表的</w:t>
      </w:r>
      <w:r>
        <w:rPr>
          <w:rFonts w:ascii="MS UI Gothic" w:eastAsia="MS UI Gothic" w:hint="eastAsia"/>
          <w:w w:val="80"/>
        </w:rPr>
        <w:t>ꎬ </w:t>
      </w:r>
      <w:r>
        <w:rPr/>
        <w:t>由县级以上生态环境主管部门责令备案</w:t>
      </w:r>
      <w:r>
        <w:rPr>
          <w:rFonts w:ascii="MS UI Gothic" w:eastAsia="MS UI Gothic" w:hint="eastAsia"/>
          <w:w w:val="80"/>
        </w:rPr>
        <w:t>ꎬ </w:t>
      </w:r>
      <w:r>
        <w:rPr/>
        <w:t>处五万元以下的罚款</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海洋工程建设项目的建设单位有本条所列违法行为的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的规定处罚</w:t>
      </w:r>
      <w:r>
        <w:rPr>
          <w:rFonts w:ascii="MS UI Gothic" w:hAnsi="MS UI Gothic" w:eastAsia="MS UI Gothic" w:hint="eastAsia"/>
          <w:w w:val="80"/>
        </w:rPr>
        <w:t>ꎮ</w:t>
      </w:r>
    </w:p>
    <w:p>
      <w:pPr>
        <w:pStyle w:val="BodyText"/>
        <w:spacing w:line="295" w:lineRule="auto"/>
        <w:ind w:left="381" w:right="124"/>
        <w:rPr>
          <w:rFonts w:ascii="MS UI Gothic" w:eastAsia="MS UI Gothic" w:hint="eastAsia"/>
        </w:rPr>
      </w:pPr>
      <w:r>
        <w:rPr>
          <w:w w:val="105"/>
        </w:rPr>
        <w:t>第三十二条 建设项目环境影响报告书</w:t>
      </w:r>
      <w:r>
        <w:rPr>
          <w:rFonts w:ascii="MS UI Gothic" w:eastAsia="MS UI Gothic" w:hint="eastAsia"/>
          <w:w w:val="80"/>
        </w:rPr>
        <w:t>、 </w:t>
      </w:r>
      <w:r>
        <w:rPr>
          <w:w w:val="105"/>
        </w:rPr>
        <w:t>环境影响报告表存在基础资料明显不</w:t>
      </w:r>
      <w:r>
        <w:rPr/>
        <w:t>实</w:t>
      </w:r>
      <w:r>
        <w:rPr>
          <w:rFonts w:ascii="MS UI Gothic" w:eastAsia="MS UI Gothic" w:hint="eastAsia"/>
          <w:w w:val="80"/>
        </w:rPr>
        <w:t>ꎬ </w:t>
      </w:r>
      <w:r>
        <w:rPr/>
        <w:t>内容存在重大缺陷</w:t>
      </w:r>
      <w:r>
        <w:rPr>
          <w:rFonts w:ascii="MS UI Gothic" w:eastAsia="MS UI Gothic" w:hint="eastAsia"/>
          <w:w w:val="80"/>
        </w:rPr>
        <w:t>、 </w:t>
      </w:r>
      <w:r>
        <w:rPr/>
        <w:t>遗漏或者虚假</w:t>
      </w:r>
      <w:r>
        <w:rPr>
          <w:rFonts w:ascii="MS UI Gothic" w:eastAsia="MS UI Gothic" w:hint="eastAsia"/>
          <w:w w:val="80"/>
        </w:rPr>
        <w:t>ꎬ</w:t>
      </w:r>
      <w:r>
        <w:rPr/>
        <w:t>环境影响评价结论不正确或者不合理等严重质量问题的</w:t>
      </w:r>
      <w:r>
        <w:rPr>
          <w:rFonts w:ascii="MS UI Gothic" w:eastAsia="MS UI Gothic" w:hint="eastAsia"/>
          <w:w w:val="80"/>
        </w:rPr>
        <w:t>ꎬ </w:t>
      </w:r>
      <w:r>
        <w:rPr/>
        <w:t>由设区的市级以上人民政府生态环境主管部门对建设单位处五十万元以上二百万元以下的罚款</w:t>
      </w:r>
      <w:r>
        <w:rPr>
          <w:rFonts w:ascii="MS UI Gothic" w:eastAsia="MS UI Gothic" w:hint="eastAsia"/>
          <w:w w:val="80"/>
        </w:rPr>
        <w:t>ꎬ </w:t>
      </w:r>
      <w:r>
        <w:rPr/>
        <w:t>并对建设单</w:t>
      </w:r>
      <w:r>
        <w:rPr>
          <w:w w:val="105"/>
        </w:rPr>
        <w:t>位的法定代表人</w:t>
      </w:r>
      <w:r>
        <w:rPr>
          <w:rFonts w:ascii="MS UI Gothic" w:eastAsia="MS UI Gothic" w:hint="eastAsia"/>
          <w:w w:val="80"/>
        </w:rPr>
        <w:t>、 </w:t>
      </w:r>
      <w:r>
        <w:rPr>
          <w:w w:val="105"/>
        </w:rPr>
        <w:t>主要负责人</w:t>
      </w:r>
      <w:r>
        <w:rPr>
          <w:rFonts w:ascii="MS UI Gothic" w:eastAsia="MS UI Gothic" w:hint="eastAsia"/>
          <w:w w:val="80"/>
        </w:rPr>
        <w:t>、 </w:t>
      </w:r>
      <w:r>
        <w:rPr>
          <w:w w:val="105"/>
        </w:rPr>
        <w:t>直接负责</w:t>
      </w:r>
      <w:r>
        <w:rPr/>
        <w:t>的主管人员和其他直接责任人员</w:t>
      </w:r>
      <w:r>
        <w:rPr>
          <w:rFonts w:ascii="MS UI Gothic" w:eastAsia="MS UI Gothic" w:hint="eastAsia"/>
          <w:w w:val="80"/>
        </w:rPr>
        <w:t>ꎬ </w:t>
      </w:r>
      <w:r>
        <w:rPr/>
        <w:t>处五万</w:t>
      </w:r>
      <w:r>
        <w:rPr>
          <w:w w:val="105"/>
        </w:rPr>
        <w:t>元以上二十万元以下的罚款</w:t>
      </w:r>
      <w:r>
        <w:rPr>
          <w:rFonts w:ascii="MS UI Gothic" w:eastAsia="MS UI Gothic" w:hint="eastAsia"/>
          <w:w w:val="80"/>
        </w:rPr>
        <w:t>ꎮ</w:t>
      </w:r>
    </w:p>
    <w:p>
      <w:pPr>
        <w:pStyle w:val="BodyText"/>
        <w:spacing w:line="295" w:lineRule="auto"/>
        <w:ind w:left="381" w:right="124"/>
        <w:rPr>
          <w:rFonts w:ascii="MS UI Gothic" w:eastAsia="MS UI Gothic" w:hint="eastAsia"/>
        </w:rPr>
      </w:pPr>
      <w:r>
        <w:rPr/>
        <w:t>接受委托编制建设项目环境影响报告书</w:t>
      </w:r>
      <w:r>
        <w:rPr>
          <w:rFonts w:ascii="MS UI Gothic" w:eastAsia="MS UI Gothic" w:hint="eastAsia"/>
          <w:w w:val="80"/>
        </w:rPr>
        <w:t>、 </w:t>
      </w:r>
      <w:r>
        <w:rPr/>
        <w:t>环境影响报告表的技术单位违反国家有关环境影响评价标准和技术规范等规定</w:t>
      </w:r>
      <w:r>
        <w:rPr>
          <w:rFonts w:ascii="MS UI Gothic" w:eastAsia="MS UI Gothic" w:hint="eastAsia"/>
          <w:w w:val="80"/>
        </w:rPr>
        <w:t>ꎬ </w:t>
      </w:r>
      <w:r>
        <w:rPr/>
        <w:t>致使其编制的建设项目环境影响报告书</w:t>
      </w:r>
      <w:r>
        <w:rPr>
          <w:rFonts w:ascii="MS UI Gothic" w:eastAsia="MS UI Gothic" w:hint="eastAsia"/>
          <w:w w:val="80"/>
        </w:rPr>
        <w:t>、 </w:t>
      </w:r>
      <w:r>
        <w:rPr/>
        <w:t>环境影响报告表存在基础资料明显不实</w:t>
      </w:r>
      <w:r>
        <w:rPr>
          <w:rFonts w:ascii="MS UI Gothic" w:eastAsia="MS UI Gothic" w:hint="eastAsia"/>
          <w:w w:val="80"/>
        </w:rPr>
        <w:t>ꎬ </w:t>
      </w:r>
      <w:r>
        <w:rPr/>
        <w:t>内容存在重大缺陷</w:t>
      </w:r>
      <w:r>
        <w:rPr>
          <w:rFonts w:ascii="MS UI Gothic" w:eastAsia="MS UI Gothic" w:hint="eastAsia"/>
          <w:w w:val="80"/>
        </w:rPr>
        <w:t>、 </w:t>
      </w:r>
      <w:r>
        <w:rPr/>
        <w:t>遗漏或者虚假</w:t>
      </w:r>
      <w:r>
        <w:rPr>
          <w:rFonts w:ascii="MS UI Gothic" w:eastAsia="MS UI Gothic" w:hint="eastAsia"/>
          <w:w w:val="80"/>
        </w:rPr>
        <w:t>ꎬ</w:t>
      </w:r>
      <w:r>
        <w:rPr/>
        <w:t>环境影响评价结论不正确或者不合理等严重质量问题的</w:t>
      </w:r>
      <w:r>
        <w:rPr>
          <w:rFonts w:ascii="MS UI Gothic" w:eastAsia="MS UI Gothic" w:hint="eastAsia"/>
          <w:w w:val="80"/>
        </w:rPr>
        <w:t>ꎬ </w:t>
      </w:r>
      <w:r>
        <w:rPr/>
        <w:t>由设区的市级以上人民政府生态环境主管部门对技术单位处所收费用三倍以上五倍以下的罚款</w:t>
      </w:r>
      <w:r>
        <w:rPr>
          <w:rFonts w:ascii="MS UI Gothic" w:eastAsia="MS UI Gothic" w:hint="eastAsia"/>
          <w:w w:val="80"/>
        </w:rPr>
        <w:t>ꎻ </w:t>
      </w:r>
      <w:r>
        <w:rPr/>
        <w:t>情节严重的</w:t>
      </w:r>
      <w:r>
        <w:rPr>
          <w:rFonts w:ascii="MS UI Gothic" w:eastAsia="MS UI Gothic" w:hint="eastAsia"/>
          <w:w w:val="80"/>
        </w:rPr>
        <w:t>ꎬ </w:t>
      </w:r>
      <w:r>
        <w:rPr/>
        <w:t>禁止从事环境影响报告书</w:t>
      </w:r>
      <w:r>
        <w:rPr>
          <w:rFonts w:ascii="MS UI Gothic" w:eastAsia="MS UI Gothic" w:hint="eastAsia"/>
          <w:w w:val="80"/>
        </w:rPr>
        <w:t>、 </w:t>
      </w:r>
      <w:r>
        <w:rPr/>
        <w:t>环境影响报告表编制工作</w:t>
      </w:r>
      <w:r>
        <w:rPr>
          <w:rFonts w:ascii="MS UI Gothic" w:eastAsia="MS UI Gothic" w:hint="eastAsia"/>
          <w:w w:val="80"/>
        </w:rPr>
        <w:t>ꎻ </w:t>
      </w:r>
      <w:r>
        <w:rPr/>
        <w:t>有违法所得的</w:t>
      </w:r>
      <w:r>
        <w:rPr>
          <w:rFonts w:ascii="MS UI Gothic" w:eastAsia="MS UI Gothic" w:hint="eastAsia"/>
          <w:w w:val="80"/>
        </w:rPr>
        <w:t>ꎬ </w:t>
      </w:r>
      <w:r>
        <w:rPr/>
        <w:t>没收违法所得</w:t>
      </w:r>
      <w:r>
        <w:rPr>
          <w:rFonts w:ascii="MS UI Gothic" w:eastAsia="MS UI Gothic" w:hint="eastAsia"/>
          <w:w w:val="80"/>
        </w:rPr>
        <w:t>ꎮ</w:t>
      </w:r>
    </w:p>
    <w:p>
      <w:pPr>
        <w:pStyle w:val="BodyText"/>
        <w:spacing w:line="246" w:lineRule="exact"/>
        <w:ind w:left="800" w:firstLine="0"/>
      </w:pPr>
      <w:r>
        <w:rPr/>
        <w:t>编制单位有本条第一款</w:t>
      </w:r>
      <w:r>
        <w:rPr>
          <w:rFonts w:ascii="MS UI Gothic" w:eastAsia="MS UI Gothic" w:hint="eastAsia"/>
        </w:rPr>
        <w:t>、 </w:t>
      </w:r>
      <w:r>
        <w:rPr/>
        <w:t>第二款规定</w:t>
      </w:r>
    </w:p>
    <w:p>
      <w:pPr>
        <w:spacing w:after="0" w:line="246"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１２１５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的违法行为的</w:t>
      </w:r>
      <w:r>
        <w:rPr>
          <w:rFonts w:ascii="MS UI Gothic" w:eastAsia="MS UI Gothic" w:hint="eastAsia"/>
          <w:w w:val="80"/>
        </w:rPr>
        <w:t>ꎬ </w:t>
      </w:r>
      <w:r>
        <w:rPr/>
        <w:t>编制主持人和主要编制人员五年内禁止从事环境影响报告书</w:t>
      </w:r>
      <w:r>
        <w:rPr>
          <w:rFonts w:ascii="MS UI Gothic" w:eastAsia="MS UI Gothic" w:hint="eastAsia"/>
          <w:w w:val="80"/>
        </w:rPr>
        <w:t>、 </w:t>
      </w:r>
      <w:r>
        <w:rPr/>
        <w:t>环境影响报告表编制工作</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ꎬ </w:t>
      </w:r>
      <w:r>
        <w:rPr/>
        <w:t>并终身禁止从事环境影响报告书</w:t>
      </w:r>
      <w:r>
        <w:rPr>
          <w:rFonts w:ascii="MS UI Gothic" w:eastAsia="MS UI Gothic" w:hint="eastAsia"/>
          <w:w w:val="80"/>
        </w:rPr>
        <w:t>、 </w:t>
      </w:r>
      <w:r>
        <w:rPr/>
        <w:t>环境影响报告表编制工作</w:t>
      </w:r>
      <w:r>
        <w:rPr>
          <w:rFonts w:ascii="MS UI Gothic" w:eastAsia="MS UI Gothic" w:hint="eastAsia"/>
          <w:w w:val="80"/>
        </w:rPr>
        <w:t>ꎮ</w:t>
      </w:r>
    </w:p>
    <w:p>
      <w:pPr>
        <w:pStyle w:val="BodyText"/>
        <w:spacing w:line="295" w:lineRule="auto"/>
        <w:ind w:right="38"/>
        <w:rPr>
          <w:rFonts w:ascii="MS UI Gothic" w:eastAsia="MS UI Gothic" w:hint="eastAsia"/>
        </w:rPr>
      </w:pPr>
      <w:r>
        <w:rPr/>
        <w:t>第三十三条 负责审核</w:t>
      </w:r>
      <w:r>
        <w:rPr>
          <w:rFonts w:ascii="MS UI Gothic" w:eastAsia="MS UI Gothic" w:hint="eastAsia"/>
          <w:w w:val="80"/>
        </w:rPr>
        <w:t>、 </w:t>
      </w:r>
      <w:r>
        <w:rPr/>
        <w:t>审批</w:t>
      </w:r>
      <w:r>
        <w:rPr>
          <w:rFonts w:ascii="MS UI Gothic" w:eastAsia="MS UI Gothic" w:hint="eastAsia"/>
          <w:w w:val="80"/>
        </w:rPr>
        <w:t>、  </w:t>
      </w:r>
      <w:r>
        <w:rPr/>
        <w:t>备案建设项目环境影响评价文件的部门在审批</w:t>
      </w:r>
      <w:r>
        <w:rPr>
          <w:rFonts w:ascii="MS UI Gothic" w:eastAsia="MS UI Gothic" w:hint="eastAsia"/>
          <w:w w:val="80"/>
        </w:rPr>
        <w:t>、 </w:t>
      </w:r>
      <w:r>
        <w:rPr/>
        <w:t>备案中收取费用的</w:t>
      </w:r>
      <w:r>
        <w:rPr>
          <w:rFonts w:ascii="MS UI Gothic" w:eastAsia="MS UI Gothic" w:hint="eastAsia"/>
          <w:w w:val="80"/>
        </w:rPr>
        <w:t>ꎬ </w:t>
      </w:r>
      <w:r>
        <w:rPr/>
        <w:t>由其上级机关或者监察机关责令退还</w:t>
      </w:r>
      <w:r>
        <w:rPr>
          <w:rFonts w:ascii="MS UI Gothic" w:eastAsia="MS UI Gothic" w:hint="eastAsia"/>
          <w:w w:val="80"/>
        </w:rPr>
        <w:t>ꎻ </w:t>
      </w:r>
      <w:r>
        <w:rPr/>
        <w:t>情节严重的</w:t>
      </w:r>
      <w:r>
        <w:rPr>
          <w:rFonts w:ascii="MS UI Gothic" w:eastAsia="MS UI Gothic" w:hint="eastAsia"/>
          <w:w w:val="80"/>
        </w:rPr>
        <w:t>ꎬ </w:t>
      </w:r>
      <w:r>
        <w:rPr/>
        <w:t>对直接负责的主管人员和其他直接责任人员依法给予行政处分</w:t>
      </w:r>
      <w:r>
        <w:rPr>
          <w:rFonts w:ascii="MS UI Gothic" w:eastAsia="MS UI Gothic" w:hint="eastAsia"/>
          <w:w w:val="80"/>
        </w:rPr>
        <w:t>ꎮ</w:t>
      </w:r>
    </w:p>
    <w:p>
      <w:pPr>
        <w:pStyle w:val="BodyText"/>
        <w:spacing w:line="295" w:lineRule="auto"/>
        <w:ind w:right="38"/>
      </w:pPr>
      <w:r>
        <w:rPr/>
        <w:t>第三十四条 生态环境主管部门或者其他部门的工作人员徇私舞弊</w:t>
      </w:r>
      <w:r>
        <w:rPr>
          <w:rFonts w:ascii="MS UI Gothic" w:eastAsia="MS UI Gothic" w:hint="eastAsia"/>
          <w:w w:val="80"/>
        </w:rPr>
        <w:t>ꎬ </w:t>
      </w:r>
      <w:r>
        <w:rPr/>
        <w:t>滥用职权</w:t>
      </w:r>
      <w:r>
        <w:rPr>
          <w:rFonts w:ascii="MS UI Gothic" w:eastAsia="MS UI Gothic" w:hint="eastAsia"/>
          <w:w w:val="80"/>
        </w:rPr>
        <w:t>ꎬ </w:t>
      </w:r>
      <w:r>
        <w:rPr/>
        <w:t>玩忽职守</w:t>
      </w:r>
      <w:r>
        <w:rPr>
          <w:rFonts w:ascii="MS UI Gothic" w:eastAsia="MS UI Gothic" w:hint="eastAsia"/>
          <w:w w:val="80"/>
        </w:rPr>
        <w:t>ꎬ </w:t>
      </w:r>
      <w:r>
        <w:rPr/>
        <w:t>违法批准建设项目环境影</w:t>
      </w:r>
    </w:p>
    <w:p>
      <w:pPr>
        <w:pStyle w:val="Heading3"/>
        <w:spacing w:before="290"/>
        <w:ind w:left="124" w:right="0"/>
        <w:jc w:val="left"/>
      </w:pPr>
      <w:r>
        <w:rPr/>
        <w:t>环境安全规章</w:t>
      </w:r>
    </w:p>
    <w:p>
      <w:pPr>
        <w:pStyle w:val="BodyText"/>
        <w:spacing w:line="295" w:lineRule="auto" w:before="124"/>
        <w:ind w:right="442" w:firstLine="0"/>
        <w:jc w:val="left"/>
        <w:rPr>
          <w:rFonts w:ascii="MS UI Gothic" w:eastAsia="MS UI Gothic" w:hint="eastAsia"/>
        </w:rPr>
      </w:pPr>
      <w:r>
        <w:rPr/>
        <w:br w:type="column"/>
      </w:r>
      <w:r>
        <w:rPr/>
        <w:t>响评价文件的</w:t>
      </w:r>
      <w:r>
        <w:rPr>
          <w:rFonts w:ascii="MS UI Gothic" w:eastAsia="MS UI Gothic" w:hint="eastAsia"/>
          <w:w w:val="80"/>
        </w:rPr>
        <w:t>ꎬ </w:t>
      </w:r>
      <w:r>
        <w:rPr/>
        <w:t>依法给予行政处分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011" w:val="left" w:leader="none"/>
          <w:tab w:pos="2639" w:val="left" w:leader="none"/>
        </w:tabs>
        <w:spacing w:before="156"/>
        <w:ind w:left="1172" w:firstLine="0"/>
        <w:jc w:val="left"/>
      </w:pPr>
      <w:r>
        <w:rPr>
          <w:spacing w:val="3"/>
          <w:w w:val="105"/>
        </w:rPr>
        <w:t>第五</w:t>
      </w:r>
      <w:r>
        <w:rPr>
          <w:w w:val="105"/>
        </w:rPr>
        <w:t>章</w:t>
        <w:tab/>
        <w:t>附</w:t>
        <w:tab/>
        <w:t>则</w:t>
      </w:r>
    </w:p>
    <w:p>
      <w:pPr>
        <w:pStyle w:val="BodyText"/>
        <w:spacing w:line="295" w:lineRule="auto" w:before="215"/>
        <w:ind w:right="442"/>
        <w:rPr>
          <w:rFonts w:ascii="MS UI Gothic" w:eastAsia="MS UI Gothic" w:hint="eastAsia"/>
        </w:rPr>
      </w:pPr>
      <w:r>
        <w:rPr/>
        <w:t>第三十五条 省</w:t>
      </w:r>
      <w:r>
        <w:rPr>
          <w:rFonts w:ascii="MS UI Gothic" w:eastAsia="MS UI Gothic" w:hint="eastAsia"/>
          <w:w w:val="80"/>
        </w:rPr>
        <w:t>、 </w:t>
      </w:r>
      <w:r>
        <w:rPr/>
        <w:t>自治区</w:t>
      </w:r>
      <w:r>
        <w:rPr>
          <w:rFonts w:ascii="MS UI Gothic" w:eastAsia="MS UI Gothic" w:hint="eastAsia"/>
          <w:w w:val="80"/>
        </w:rPr>
        <w:t>、  </w:t>
      </w:r>
      <w:r>
        <w:rPr/>
        <w:t>直辖市人民政府可以根据本地的实际情况</w:t>
      </w:r>
      <w:r>
        <w:rPr>
          <w:rFonts w:ascii="MS UI Gothic" w:eastAsia="MS UI Gothic" w:hint="eastAsia"/>
          <w:w w:val="80"/>
        </w:rPr>
        <w:t>ꎬ </w:t>
      </w:r>
      <w:r>
        <w:rPr/>
        <w:t>要求对本辖区的县级人民政府编制的规划进行环境影响评价</w:t>
      </w:r>
      <w:r>
        <w:rPr>
          <w:rFonts w:ascii="MS UI Gothic" w:eastAsia="MS UI Gothic" w:hint="eastAsia"/>
          <w:w w:val="80"/>
        </w:rPr>
        <w:t>ꎮ </w:t>
      </w:r>
      <w:r>
        <w:rPr/>
        <w:t>具体办法由省</w:t>
      </w:r>
      <w:r>
        <w:rPr>
          <w:rFonts w:ascii="MS UI Gothic" w:eastAsia="MS UI Gothic" w:hint="eastAsia"/>
          <w:w w:val="80"/>
        </w:rPr>
        <w:t>、 </w:t>
      </w:r>
      <w:r>
        <w:rPr/>
        <w:t>自治区</w:t>
      </w:r>
      <w:r>
        <w:rPr>
          <w:rFonts w:ascii="MS UI Gothic" w:eastAsia="MS UI Gothic" w:hint="eastAsia"/>
          <w:w w:val="80"/>
        </w:rPr>
        <w:t>、 </w:t>
      </w:r>
      <w:r>
        <w:rPr/>
        <w:t>直辖市参照本法第二章的规定制定</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第三十六条 军事设施建设项目的环</w:t>
      </w:r>
      <w:r>
        <w:rPr/>
        <w:t>境影响评价办法</w:t>
      </w:r>
      <w:r>
        <w:rPr>
          <w:rFonts w:ascii="MS UI Gothic" w:eastAsia="MS UI Gothic" w:hint="eastAsia"/>
          <w:w w:val="80"/>
        </w:rPr>
        <w:t>ꎬ </w:t>
      </w:r>
      <w:r>
        <w:rPr/>
        <w:t>由中央军事委员会依照</w:t>
      </w:r>
      <w:r>
        <w:rPr>
          <w:w w:val="105"/>
        </w:rPr>
        <w:t>本法的原则制定</w:t>
      </w:r>
      <w:r>
        <w:rPr>
          <w:rFonts w:ascii="MS UI Gothic" w:eastAsia="MS UI Gothic" w:hint="eastAsia"/>
          <w:w w:val="80"/>
        </w:rPr>
        <w:t>ꎮ</w:t>
      </w:r>
    </w:p>
    <w:p>
      <w:pPr>
        <w:pStyle w:val="BodyText"/>
        <w:tabs>
          <w:tab w:pos="1855" w:val="left" w:leader="none"/>
        </w:tabs>
        <w:spacing w:line="254" w:lineRule="exact"/>
        <w:ind w:left="543" w:firstLine="0"/>
        <w:jc w:val="left"/>
        <w:rPr>
          <w:rFonts w:ascii="MS UI Gothic" w:eastAsia="MS UI Gothic" w:hint="eastAsia"/>
        </w:rPr>
      </w:pPr>
      <w:r>
        <w:rPr>
          <w:spacing w:val="3"/>
        </w:rPr>
        <w:t>第三</w:t>
      </w:r>
      <w:r>
        <w:rPr>
          <w:spacing w:val="11"/>
        </w:rPr>
        <w:t>十</w:t>
      </w:r>
      <w:r>
        <w:rPr>
          <w:spacing w:val="15"/>
        </w:rPr>
        <w:t>七</w:t>
      </w:r>
      <w:r>
        <w:rPr/>
        <w:t>条</w:t>
        <w:tab/>
      </w:r>
      <w:r>
        <w:rPr>
          <w:spacing w:val="17"/>
        </w:rPr>
        <w:t>本法</w:t>
      </w:r>
      <w:r>
        <w:rPr/>
        <w:t>自</w:t>
      </w:r>
      <w:r>
        <w:rPr>
          <w:spacing w:val="-48"/>
        </w:rPr>
        <w:t> </w:t>
      </w:r>
      <w:r>
        <w:rPr>
          <w:rFonts w:ascii="MS UI Gothic" w:eastAsia="MS UI Gothic" w:hint="eastAsia"/>
        </w:rPr>
        <w:t>２００３</w:t>
      </w:r>
      <w:r>
        <w:rPr>
          <w:rFonts w:ascii="MS UI Gothic" w:eastAsia="MS UI Gothic" w:hint="eastAsia"/>
          <w:spacing w:val="-2"/>
        </w:rPr>
        <w:t> </w:t>
      </w:r>
      <w:r>
        <w:rPr/>
        <w:t>年</w:t>
      </w:r>
      <w:r>
        <w:rPr>
          <w:spacing w:val="-47"/>
        </w:rPr>
        <w:t> </w:t>
      </w:r>
      <w:r>
        <w:rPr>
          <w:rFonts w:ascii="MS UI Gothic" w:eastAsia="MS UI Gothic" w:hint="eastAsia"/>
        </w:rPr>
        <w:t>９</w:t>
      </w:r>
      <w:r>
        <w:rPr>
          <w:rFonts w:ascii="MS UI Gothic" w:eastAsia="MS UI Gothic" w:hint="eastAsia"/>
          <w:spacing w:val="-2"/>
        </w:rPr>
        <w:t> </w:t>
      </w:r>
      <w:r>
        <w:rPr/>
        <w:t>月</w:t>
      </w:r>
      <w:r>
        <w:rPr>
          <w:spacing w:val="-48"/>
        </w:rPr>
        <w:t> </w:t>
      </w:r>
      <w:r>
        <w:rPr>
          <w:rFonts w:ascii="MS UI Gothic" w:eastAsia="MS UI Gothic" w:hint="eastAsia"/>
        </w:rPr>
        <w:t>１</w:t>
      </w:r>
    </w:p>
    <w:p>
      <w:pPr>
        <w:pStyle w:val="BodyText"/>
        <w:spacing w:before="54"/>
        <w:ind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9"/>
        <w:ind w:left="0" w:firstLine="0"/>
        <w:jc w:val="left"/>
        <w:rPr>
          <w:rFonts w:ascii="MS UI Gothic"/>
          <w:sz w:val="21"/>
        </w:rPr>
      </w:pPr>
    </w:p>
    <w:p>
      <w:pPr>
        <w:pStyle w:val="Heading3"/>
        <w:spacing w:before="74"/>
      </w:pPr>
      <w:r>
        <w:rPr/>
        <w:t>中华人民共和国环境保护部令</w:t>
      </w:r>
    </w:p>
    <w:p>
      <w:pPr>
        <w:pStyle w:val="BodyText"/>
        <w:spacing w:before="1"/>
        <w:ind w:left="0" w:firstLine="0"/>
        <w:jc w:val="left"/>
        <w:rPr>
          <w:sz w:val="27"/>
        </w:rPr>
      </w:pPr>
    </w:p>
    <w:p>
      <w:pPr>
        <w:pStyle w:val="Heading4"/>
      </w:pPr>
      <w:r>
        <w:rPr/>
        <w:t>第 </w:t>
      </w:r>
      <w:r>
        <w:rPr>
          <w:rFonts w:ascii="MS UI Gothic" w:eastAsia="MS UI Gothic" w:hint="eastAsia"/>
        </w:rPr>
        <w:t>３４ </w:t>
      </w:r>
      <w:r>
        <w:rPr/>
        <w:t>号</w:t>
      </w:r>
    </w:p>
    <w:p>
      <w:pPr>
        <w:pStyle w:val="BodyText"/>
        <w:spacing w:before="354"/>
        <w:ind w:left="543" w:firstLine="0"/>
        <w:jc w:val="left"/>
        <w:rPr>
          <w:rFonts w:ascii="MS UI Gothic" w:hAnsi="MS UI Gothic" w:eastAsia="MS UI Gothic" w:hint="eastAsia"/>
        </w:rPr>
      </w:pPr>
      <w:r>
        <w:rPr>
          <w:rFonts w:ascii="MS UI Gothic" w:hAnsi="MS UI Gothic" w:eastAsia="MS UI Gothic" w:hint="eastAsia"/>
          <w:w w:val="95"/>
        </w:rPr>
        <w:t>« </w:t>
      </w:r>
      <w:r>
        <w:rPr>
          <w:w w:val="95"/>
        </w:rPr>
        <w:t>突发环境事件应急管理办法</w:t>
      </w:r>
      <w:r>
        <w:rPr>
          <w:rFonts w:ascii="MS UI Gothic" w:hAnsi="MS UI Gothic" w:eastAsia="MS UI Gothic" w:hint="eastAsia"/>
          <w:w w:val="95"/>
        </w:rPr>
        <w:t>» </w:t>
      </w:r>
      <w:r>
        <w:rPr>
          <w:w w:val="95"/>
        </w:rPr>
        <w:t>已于 </w:t>
      </w:r>
      <w:r>
        <w:rPr>
          <w:rFonts w:ascii="MS UI Gothic" w:hAnsi="MS UI Gothic" w:eastAsia="MS UI Gothic" w:hint="eastAsia"/>
          <w:w w:val="95"/>
        </w:rPr>
        <w:t>２０１５ </w:t>
      </w:r>
      <w:r>
        <w:rPr>
          <w:w w:val="95"/>
        </w:rPr>
        <w:t>年 </w:t>
      </w:r>
      <w:r>
        <w:rPr>
          <w:rFonts w:ascii="MS UI Gothic" w:hAnsi="MS UI Gothic" w:eastAsia="MS UI Gothic" w:hint="eastAsia"/>
          <w:w w:val="95"/>
        </w:rPr>
        <w:t>３ </w:t>
      </w:r>
      <w:r>
        <w:rPr>
          <w:w w:val="95"/>
        </w:rPr>
        <w:t>月 </w:t>
      </w:r>
      <w:r>
        <w:rPr>
          <w:rFonts w:ascii="MS UI Gothic" w:hAnsi="MS UI Gothic" w:eastAsia="MS UI Gothic" w:hint="eastAsia"/>
          <w:w w:val="95"/>
        </w:rPr>
        <w:t>１９ </w:t>
      </w:r>
      <w:r>
        <w:rPr>
          <w:w w:val="95"/>
        </w:rPr>
        <w:t>日由环境保护部部务会议通过</w:t>
      </w:r>
      <w:r>
        <w:rPr>
          <w:rFonts w:ascii="MS UI Gothic" w:hAnsi="MS UI Gothic" w:eastAsia="MS UI Gothic" w:hint="eastAsia"/>
          <w:w w:val="90"/>
        </w:rPr>
        <w:t>ꎬ</w:t>
      </w:r>
    </w:p>
    <w:p>
      <w:pPr>
        <w:pStyle w:val="BodyText"/>
        <w:spacing w:before="58"/>
        <w:ind w:firstLine="0"/>
        <w:jc w:val="left"/>
        <w:rPr>
          <w:rFonts w:ascii="MS UI Gothic" w:eastAsia="MS UI Gothic" w:hint="eastAsia"/>
        </w:rPr>
      </w:pPr>
      <w:r>
        <w:rPr>
          <w:w w:val="95"/>
        </w:rPr>
        <w:t>现予公布</w:t>
      </w:r>
      <w:r>
        <w:rPr>
          <w:rFonts w:ascii="MS UI Gothic" w:eastAsia="MS UI Gothic" w:hint="eastAsia"/>
          <w:w w:val="90"/>
        </w:rPr>
        <w:t>ꎬ </w:t>
      </w:r>
      <w:r>
        <w:rPr>
          <w:w w:val="95"/>
        </w:rPr>
        <w:t>自 </w:t>
      </w:r>
      <w:r>
        <w:rPr>
          <w:rFonts w:ascii="MS UI Gothic" w:eastAsia="MS UI Gothic" w:hint="eastAsia"/>
          <w:w w:val="95"/>
        </w:rPr>
        <w:t>２０１５ </w:t>
      </w:r>
      <w:r>
        <w:rPr>
          <w:w w:val="95"/>
        </w:rPr>
        <w:t>年 </w:t>
      </w:r>
      <w:r>
        <w:rPr>
          <w:rFonts w:ascii="MS UI Gothic" w:eastAsia="MS UI Gothic" w:hint="eastAsia"/>
          <w:w w:val="95"/>
        </w:rPr>
        <w:t>６ </w:t>
      </w:r>
      <w:r>
        <w:rPr>
          <w:w w:val="95"/>
        </w:rPr>
        <w:t>月 </w:t>
      </w:r>
      <w:r>
        <w:rPr>
          <w:rFonts w:ascii="MS UI Gothic" w:eastAsia="MS UI Gothic" w:hint="eastAsia"/>
          <w:w w:val="95"/>
        </w:rPr>
        <w:t>５ </w:t>
      </w:r>
      <w:r>
        <w:rPr>
          <w:w w:val="95"/>
        </w:rPr>
        <w:t>日起施行</w:t>
      </w:r>
      <w:r>
        <w:rPr>
          <w:rFonts w:ascii="MS UI Gothic" w:eastAsia="MS UI Gothic" w:hint="eastAsia"/>
          <w:w w:val="90"/>
        </w:rPr>
        <w:t>ꎮ</w:t>
      </w:r>
    </w:p>
    <w:p>
      <w:pPr>
        <w:pStyle w:val="BodyText"/>
        <w:tabs>
          <w:tab w:pos="628" w:val="left" w:leader="none"/>
        </w:tabs>
        <w:spacing w:before="372"/>
        <w:ind w:left="0" w:right="442" w:firstLine="0"/>
        <w:jc w:val="right"/>
      </w:pPr>
      <w:r>
        <w:rPr>
          <w:spacing w:val="3"/>
          <w:w w:val="105"/>
        </w:rPr>
        <w:t>部</w:t>
      </w:r>
      <w:r>
        <w:rPr>
          <w:w w:val="105"/>
        </w:rPr>
        <w:t>长</w:t>
        <w:tab/>
      </w:r>
      <w:r>
        <w:rPr>
          <w:spacing w:val="3"/>
        </w:rPr>
        <w:t>陈吉</w:t>
      </w:r>
      <w:r>
        <w:rPr/>
        <w:t>宁</w:t>
      </w:r>
    </w:p>
    <w:p>
      <w:pPr>
        <w:pStyle w:val="BodyText"/>
        <w:spacing w:before="59"/>
        <w:ind w:left="0" w:right="442" w:firstLine="0"/>
        <w:jc w:val="right"/>
      </w:pPr>
      <w:r>
        <w:rPr>
          <w:rFonts w:ascii="MS UI Gothic" w:eastAsia="MS UI Gothic" w:hint="eastAsia"/>
          <w:spacing w:val="-7"/>
          <w:w w:val="95"/>
        </w:rPr>
        <w:t>２０１５ </w:t>
      </w:r>
      <w:r>
        <w:rPr>
          <w:spacing w:val="-36"/>
          <w:w w:val="95"/>
        </w:rPr>
        <w:t>年 </w:t>
      </w:r>
      <w:r>
        <w:rPr>
          <w:rFonts w:ascii="MS UI Gothic" w:eastAsia="MS UI Gothic" w:hint="eastAsia"/>
          <w:spacing w:val="-15"/>
          <w:w w:val="95"/>
        </w:rPr>
        <w:t>４ </w:t>
      </w:r>
      <w:r>
        <w:rPr>
          <w:spacing w:val="-36"/>
          <w:w w:val="95"/>
        </w:rPr>
        <w:t>月 </w:t>
      </w:r>
      <w:r>
        <w:rPr>
          <w:rFonts w:ascii="MS UI Gothic" w:eastAsia="MS UI Gothic" w:hint="eastAsia"/>
          <w:spacing w:val="-10"/>
          <w:w w:val="95"/>
        </w:rPr>
        <w:t>１６ </w:t>
      </w:r>
      <w:r>
        <w:rPr>
          <w:w w:val="95"/>
        </w:rPr>
        <w:t>日</w:t>
      </w:r>
    </w:p>
    <w:p>
      <w:pPr>
        <w:pStyle w:val="Heading3"/>
        <w:spacing w:before="359"/>
        <w:ind w:left="310"/>
        <w:rPr>
          <w:rFonts w:ascii="Microsoft Yi Baiti" w:eastAsia="Microsoft Yi Baiti" w:hint="eastAsia"/>
        </w:rPr>
      </w:pPr>
      <w:r>
        <w:rPr/>
        <w:t>突发环境事件应急管理办法 </w:t>
      </w:r>
      <w:r>
        <w:rPr>
          <w:rFonts w:ascii="Microsoft Yi Baiti" w:eastAsia="Microsoft Yi Baiti" w:hint="eastAsia"/>
        </w:rPr>
        <w:t>(</w:t>
      </w:r>
      <w:r>
        <w:rPr>
          <w:rFonts w:ascii="MS UI Gothic" w:eastAsia="MS UI Gothic" w:hint="eastAsia"/>
        </w:rPr>
        <w:t>２０１５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2"/>
        <w:ind w:left="0" w:firstLine="0"/>
        <w:jc w:val="left"/>
        <w:rPr>
          <w:rFonts w:ascii="Microsoft Yi Baiti"/>
          <w:sz w:val="32"/>
        </w:rPr>
      </w:pPr>
    </w:p>
    <w:p>
      <w:pPr>
        <w:pStyle w:val="BodyText"/>
        <w:tabs>
          <w:tab w:pos="2011" w:val="left" w:leader="none"/>
          <w:tab w:pos="2639" w:val="left" w:leader="none"/>
        </w:tabs>
        <w:spacing w:before="1"/>
        <w:ind w:left="1172" w:firstLine="0"/>
        <w:jc w:val="left"/>
      </w:pPr>
      <w:r>
        <w:rPr>
          <w:spacing w:val="3"/>
          <w:w w:val="105"/>
        </w:rPr>
        <w:t>第一</w:t>
      </w:r>
      <w:r>
        <w:rPr>
          <w:w w:val="105"/>
        </w:rPr>
        <w:t>章</w:t>
        <w:tab/>
        <w:t>总</w:t>
        <w:tab/>
        <w:t>则</w:t>
      </w:r>
    </w:p>
    <w:p>
      <w:pPr>
        <w:pStyle w:val="BodyText"/>
        <w:spacing w:line="295" w:lineRule="auto" w:before="215"/>
        <w:ind w:right="38"/>
      </w:pPr>
      <w:r>
        <w:rPr/>
        <w:t>第一条 为预防和减少突发环境事件的发生</w:t>
      </w:r>
      <w:r>
        <w:rPr>
          <w:rFonts w:ascii="MS UI Gothic" w:hAnsi="MS UI Gothic" w:eastAsia="MS UI Gothic" w:hint="eastAsia"/>
          <w:w w:val="80"/>
        </w:rPr>
        <w:t>ꎬ </w:t>
      </w:r>
      <w:r>
        <w:rPr/>
        <w:t>控制</w:t>
      </w:r>
      <w:r>
        <w:rPr>
          <w:rFonts w:ascii="MS UI Gothic" w:hAnsi="MS UI Gothic" w:eastAsia="MS UI Gothic" w:hint="eastAsia"/>
          <w:w w:val="80"/>
        </w:rPr>
        <w:t>、 </w:t>
      </w:r>
      <w:r>
        <w:rPr/>
        <w:t>减轻和消除突发环境事件引起的危害</w:t>
      </w:r>
      <w:r>
        <w:rPr>
          <w:rFonts w:ascii="MS UI Gothic" w:hAnsi="MS UI Gothic" w:eastAsia="MS UI Gothic" w:hint="eastAsia"/>
          <w:w w:val="80"/>
        </w:rPr>
        <w:t>ꎬ </w:t>
      </w:r>
      <w:r>
        <w:rPr/>
        <w:t>规范突发环境事件应急管理工作</w:t>
      </w:r>
      <w:r>
        <w:rPr>
          <w:rFonts w:ascii="MS UI Gothic" w:hAnsi="MS UI Gothic" w:eastAsia="MS UI Gothic" w:hint="eastAsia"/>
          <w:w w:val="80"/>
        </w:rPr>
        <w:t>ꎬ </w:t>
      </w:r>
      <w:r>
        <w:rPr/>
        <w:t>保障公众生命安全</w:t>
      </w:r>
      <w:r>
        <w:rPr>
          <w:rFonts w:ascii="MS UI Gothic" w:hAnsi="MS UI Gothic" w:eastAsia="MS UI Gothic" w:hint="eastAsia"/>
          <w:w w:val="80"/>
        </w:rPr>
        <w:t>、 </w:t>
      </w:r>
      <w:r>
        <w:rPr/>
        <w:t>环境安全和财产安全</w:t>
      </w:r>
      <w:r>
        <w:rPr>
          <w:rFonts w:ascii="MS UI Gothic" w:hAnsi="MS UI Gothic" w:eastAsia="MS UI Gothic" w:hint="eastAsia"/>
          <w:w w:val="80"/>
        </w:rPr>
        <w:t>ꎬ </w:t>
      </w:r>
      <w:r>
        <w:rPr/>
        <w:t>根据 </w:t>
      </w:r>
      <w:r>
        <w:rPr>
          <w:rFonts w:ascii="MS UI Gothic" w:hAnsi="MS UI Gothic" w:eastAsia="MS UI Gothic" w:hint="eastAsia"/>
          <w:w w:val="80"/>
        </w:rPr>
        <w:t>« </w:t>
      </w:r>
      <w:r>
        <w:rPr/>
        <w:t>中华人民共和国环境保护法</w:t>
      </w:r>
      <w:r>
        <w:rPr>
          <w:rFonts w:ascii="MS UI Gothic" w:hAnsi="MS UI Gothic" w:eastAsia="MS UI Gothic" w:hint="eastAsia"/>
          <w:w w:val="80"/>
        </w:rPr>
        <w:t>»、 « </w:t>
      </w:r>
      <w:r>
        <w:rPr/>
        <w:t>中华人民共和国突发事件应对法</w:t>
      </w:r>
      <w:r>
        <w:rPr>
          <w:rFonts w:ascii="MS UI Gothic" w:hAnsi="MS UI Gothic" w:eastAsia="MS UI Gothic" w:hint="eastAsia"/>
          <w:w w:val="80"/>
        </w:rPr>
        <w:t>»、 « </w:t>
      </w:r>
      <w:r>
        <w:rPr/>
        <w:t>国家突发环境事件应急预案</w:t>
      </w:r>
      <w:r>
        <w:rPr>
          <w:rFonts w:ascii="MS UI Gothic" w:hAnsi="MS UI Gothic" w:eastAsia="MS UI Gothic" w:hint="eastAsia"/>
          <w:w w:val="80"/>
        </w:rPr>
        <w:t>» </w:t>
      </w:r>
      <w:r>
        <w:rPr/>
        <w:t>及</w:t>
      </w:r>
    </w:p>
    <w:p>
      <w:pPr>
        <w:pStyle w:val="BodyText"/>
        <w:spacing w:before="174"/>
        <w:ind w:firstLine="0"/>
        <w:jc w:val="left"/>
        <w:rPr>
          <w:rFonts w:ascii="MS UI Gothic" w:eastAsia="MS UI Gothic" w:hint="eastAsia"/>
        </w:rPr>
      </w:pPr>
      <w:r>
        <w:rPr/>
        <w:br w:type="column"/>
      </w:r>
      <w:r>
        <w:rPr/>
        <w:t>相关法律法规</w:t>
      </w:r>
      <w:r>
        <w:rPr>
          <w:rFonts w:ascii="MS UI Gothic" w:eastAsia="MS UI Gothic" w:hint="eastAsia"/>
          <w:w w:val="80"/>
        </w:rPr>
        <w:t>ꎬ </w:t>
      </w:r>
      <w:r>
        <w:rPr/>
        <w:t>制定本办法</w:t>
      </w:r>
      <w:r>
        <w:rPr>
          <w:rFonts w:ascii="MS UI Gothic" w:eastAsia="MS UI Gothic" w:hint="eastAsia"/>
          <w:w w:val="80"/>
        </w:rPr>
        <w:t>ꎮ</w:t>
      </w:r>
    </w:p>
    <w:p>
      <w:pPr>
        <w:pStyle w:val="BodyText"/>
        <w:spacing w:line="295" w:lineRule="auto" w:before="58"/>
        <w:ind w:right="442"/>
        <w:rPr>
          <w:rFonts w:ascii="MS UI Gothic" w:eastAsia="MS UI Gothic" w:hint="eastAsia"/>
        </w:rPr>
      </w:pPr>
      <w:r>
        <w:rPr/>
        <w:t>第二条 各级环境保护主管部门和企业事业单位组织开展的突发环境事件风险控制</w:t>
      </w:r>
      <w:r>
        <w:rPr>
          <w:rFonts w:ascii="MS UI Gothic" w:eastAsia="MS UI Gothic" w:hint="eastAsia"/>
          <w:w w:val="80"/>
        </w:rPr>
        <w:t>、 </w:t>
      </w:r>
      <w:r>
        <w:rPr/>
        <w:t>应急准备</w:t>
      </w:r>
      <w:r>
        <w:rPr>
          <w:rFonts w:ascii="MS UI Gothic" w:eastAsia="MS UI Gothic" w:hint="eastAsia"/>
          <w:w w:val="80"/>
        </w:rPr>
        <w:t>、 </w:t>
      </w:r>
      <w:r>
        <w:rPr/>
        <w:t>应急处置</w:t>
      </w:r>
      <w:r>
        <w:rPr>
          <w:rFonts w:ascii="MS UI Gothic" w:eastAsia="MS UI Gothic" w:hint="eastAsia"/>
          <w:w w:val="80"/>
        </w:rPr>
        <w:t>、 </w:t>
      </w:r>
      <w:r>
        <w:rPr/>
        <w:t>事后恢复等工作</w:t>
      </w:r>
      <w:r>
        <w:rPr>
          <w:rFonts w:ascii="MS UI Gothic" w:eastAsia="MS UI Gothic" w:hint="eastAsia"/>
          <w:w w:val="80"/>
        </w:rPr>
        <w:t>ꎬ </w:t>
      </w:r>
      <w:r>
        <w:rPr/>
        <w:t>适用本办法</w:t>
      </w:r>
      <w:r>
        <w:rPr>
          <w:rFonts w:ascii="MS UI Gothic" w:eastAsia="MS UI Gothic" w:hint="eastAsia"/>
          <w:w w:val="80"/>
        </w:rPr>
        <w:t>ꎮ</w:t>
      </w:r>
    </w:p>
    <w:p>
      <w:pPr>
        <w:pStyle w:val="BodyText"/>
        <w:spacing w:line="295" w:lineRule="auto"/>
        <w:ind w:right="442"/>
      </w:pPr>
      <w:r>
        <w:rPr/>
        <w:t>本办法所称突发环境事件</w:t>
      </w:r>
      <w:r>
        <w:rPr>
          <w:rFonts w:ascii="MS UI Gothic" w:eastAsia="MS UI Gothic" w:hint="eastAsia"/>
          <w:w w:val="80"/>
        </w:rPr>
        <w:t>ꎬ </w:t>
      </w:r>
      <w:r>
        <w:rPr/>
        <w:t>是指由于</w:t>
      </w:r>
      <w:r>
        <w:rPr>
          <w:w w:val="105"/>
        </w:rPr>
        <w:t>污染物排放或者自然灾害</w:t>
      </w:r>
      <w:r>
        <w:rPr>
          <w:rFonts w:ascii="MS UI Gothic" w:eastAsia="MS UI Gothic" w:hint="eastAsia"/>
          <w:w w:val="80"/>
        </w:rPr>
        <w:t>、 </w:t>
      </w:r>
      <w:r>
        <w:rPr>
          <w:w w:val="105"/>
        </w:rPr>
        <w:t>生产安全事故</w:t>
      </w:r>
      <w:r>
        <w:rPr/>
        <w:t>等因素</w:t>
      </w:r>
      <w:r>
        <w:rPr>
          <w:rFonts w:ascii="MS UI Gothic" w:eastAsia="MS UI Gothic" w:hint="eastAsia"/>
          <w:w w:val="80"/>
        </w:rPr>
        <w:t>ꎬ </w:t>
      </w:r>
      <w:r>
        <w:rPr/>
        <w:t>导致污染物或者放射性物质等有</w:t>
      </w:r>
      <w:r>
        <w:rPr>
          <w:w w:val="105"/>
        </w:rPr>
        <w:t>毒有害物质进入大气</w:t>
      </w:r>
      <w:r>
        <w:rPr>
          <w:rFonts w:ascii="MS UI Gothic" w:eastAsia="MS UI Gothic" w:hint="eastAsia"/>
          <w:w w:val="80"/>
        </w:rPr>
        <w:t>、 </w:t>
      </w:r>
      <w:r>
        <w:rPr>
          <w:w w:val="105"/>
        </w:rPr>
        <w:t>水体</w:t>
      </w:r>
      <w:r>
        <w:rPr>
          <w:rFonts w:ascii="MS UI Gothic" w:eastAsia="MS UI Gothic" w:hint="eastAsia"/>
          <w:w w:val="80"/>
        </w:rPr>
        <w:t>、 </w:t>
      </w:r>
      <w:r>
        <w:rPr>
          <w:w w:val="105"/>
        </w:rPr>
        <w:t>土壤等环境</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１２１６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pPr>
      <w:r>
        <w:rPr/>
        <w:t>介质</w:t>
      </w:r>
      <w:r>
        <w:rPr>
          <w:rFonts w:ascii="MS UI Gothic" w:eastAsia="MS UI Gothic" w:hint="eastAsia"/>
          <w:w w:val="80"/>
        </w:rPr>
        <w:t>ꎬ </w:t>
      </w:r>
      <w:r>
        <w:rPr/>
        <w:t>突然造成或者可能造成环境质量下降</w:t>
      </w:r>
      <w:r>
        <w:rPr>
          <w:rFonts w:ascii="MS UI Gothic" w:eastAsia="MS UI Gothic" w:hint="eastAsia"/>
          <w:w w:val="80"/>
        </w:rPr>
        <w:t>ꎬ </w:t>
      </w:r>
      <w:r>
        <w:rPr/>
        <w:t>危及公众身体健康和财产安全</w:t>
      </w:r>
      <w:r>
        <w:rPr>
          <w:rFonts w:ascii="MS UI Gothic" w:eastAsia="MS UI Gothic" w:hint="eastAsia"/>
          <w:w w:val="80"/>
        </w:rPr>
        <w:t>ꎬ </w:t>
      </w:r>
      <w:r>
        <w:rPr/>
        <w:t>或者造成生态环境破坏</w:t>
      </w:r>
      <w:r>
        <w:rPr>
          <w:rFonts w:ascii="MS UI Gothic" w:eastAsia="MS UI Gothic" w:hint="eastAsia"/>
          <w:w w:val="80"/>
        </w:rPr>
        <w:t>ꎬ </w:t>
      </w:r>
      <w:r>
        <w:rPr/>
        <w:t>或者造成重大社会影响</w:t>
      </w:r>
      <w:r>
        <w:rPr>
          <w:rFonts w:ascii="MS UI Gothic" w:eastAsia="MS UI Gothic" w:hint="eastAsia"/>
          <w:w w:val="80"/>
        </w:rPr>
        <w:t>ꎬ </w:t>
      </w:r>
      <w:r>
        <w:rPr/>
        <w:t>需要采取紧急措施予以应对的</w:t>
      </w:r>
    </w:p>
    <w:p>
      <w:pPr>
        <w:pStyle w:val="BodyText"/>
        <w:spacing w:line="295" w:lineRule="auto"/>
        <w:ind w:left="440"/>
        <w:rPr>
          <w:rFonts w:ascii="MS UI Gothic" w:eastAsia="MS UI Gothic" w:hint="eastAsia"/>
        </w:rPr>
      </w:pPr>
      <w:r>
        <w:rPr/>
        <w:t>突发环境事件按照事件严重程度</w:t>
      </w:r>
      <w:r>
        <w:rPr>
          <w:rFonts w:ascii="MS UI Gothic" w:eastAsia="MS UI Gothic" w:hint="eastAsia"/>
          <w:w w:val="80"/>
        </w:rPr>
        <w:t>ꎬ </w:t>
      </w:r>
      <w:r>
        <w:rPr/>
        <w:t>分为特别重大</w:t>
      </w:r>
      <w:r>
        <w:rPr>
          <w:rFonts w:ascii="MS UI Gothic" w:eastAsia="MS UI Gothic" w:hint="eastAsia"/>
          <w:w w:val="80"/>
        </w:rPr>
        <w:t>、 </w:t>
      </w:r>
      <w:r>
        <w:rPr/>
        <w:t>重大</w:t>
      </w:r>
      <w:r>
        <w:rPr>
          <w:rFonts w:ascii="MS UI Gothic" w:eastAsia="MS UI Gothic" w:hint="eastAsia"/>
          <w:w w:val="80"/>
        </w:rPr>
        <w:t>、 </w:t>
      </w:r>
      <w:r>
        <w:rPr/>
        <w:t>较大和一般四级</w:t>
      </w:r>
      <w:r>
        <w:rPr>
          <w:rFonts w:ascii="MS UI Gothic" w:eastAsia="MS UI Gothic" w:hint="eastAsia"/>
          <w:w w:val="80"/>
        </w:rPr>
        <w:t>ꎮ</w:t>
      </w:r>
    </w:p>
    <w:p>
      <w:pPr>
        <w:pStyle w:val="BodyText"/>
        <w:spacing w:line="295" w:lineRule="auto"/>
        <w:ind w:left="440"/>
      </w:pPr>
      <w:r>
        <w:rPr/>
        <w:t>核设施及有关核活动发生的核与辐射事故造成的辐射污染事件按照核与辐射相关规定执行</w:t>
      </w:r>
      <w:r>
        <w:rPr>
          <w:rFonts w:ascii="MS UI Gothic" w:eastAsia="MS UI Gothic" w:hint="eastAsia"/>
          <w:w w:val="80"/>
        </w:rPr>
        <w:t>ꎮ </w:t>
      </w:r>
      <w:r>
        <w:rPr/>
        <w:t>重污染天气应对工作按照</w:t>
      </w:r>
    </w:p>
    <w:p>
      <w:pPr>
        <w:pStyle w:val="BodyText"/>
        <w:spacing w:line="295" w:lineRule="auto"/>
        <w:ind w:left="440" w:firstLine="0"/>
        <w:rPr>
          <w:rFonts w:ascii="MS UI Gothic" w:hAnsi="MS UI Gothic" w:eastAsia="MS UI Gothic" w:hint="eastAsia"/>
        </w:rPr>
      </w:pPr>
      <w:r>
        <w:rPr>
          <w:rFonts w:ascii="MS UI Gothic" w:hAnsi="MS UI Gothic" w:eastAsia="MS UI Gothic" w:hint="eastAsia"/>
        </w:rPr>
        <w:t>« </w:t>
      </w:r>
      <w:r>
        <w:rPr/>
        <w:t>大气污染防治行动计划</w:t>
      </w:r>
      <w:r>
        <w:rPr>
          <w:rFonts w:ascii="MS UI Gothic" w:hAnsi="MS UI Gothic" w:eastAsia="MS UI Gothic" w:hint="eastAsia"/>
        </w:rPr>
        <w:t>» </w:t>
      </w:r>
      <w:r>
        <w:rPr/>
        <w:t>等有关规定执行</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t>造成国际环境影响的突发环境事件的涉外应急通报和处置工作</w:t>
      </w:r>
      <w:r>
        <w:rPr>
          <w:rFonts w:ascii="MS UI Gothic" w:eastAsia="MS UI Gothic" w:hint="eastAsia"/>
          <w:w w:val="80"/>
        </w:rPr>
        <w:t>ꎬ </w:t>
      </w:r>
      <w:r>
        <w:rPr/>
        <w:t>按照国家有关</w:t>
      </w:r>
      <w:r>
        <w:rPr>
          <w:w w:val="105"/>
        </w:rPr>
        <w:t>国际合作的相关规定执行</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第三条 突发环境事件应急管理工作坚持预防为主</w:t>
      </w:r>
      <w:r>
        <w:rPr>
          <w:rFonts w:ascii="MS UI Gothic" w:eastAsia="MS UI Gothic" w:hint="eastAsia"/>
          <w:w w:val="80"/>
        </w:rPr>
        <w:t>、 </w:t>
      </w:r>
      <w:r>
        <w:rPr>
          <w:w w:val="105"/>
        </w:rPr>
        <w:t>预防与应急相结合的原则</w:t>
      </w:r>
      <w:r>
        <w:rPr>
          <w:rFonts w:ascii="MS UI Gothic" w:eastAsia="MS UI Gothic" w:hint="eastAsia"/>
          <w:w w:val="80"/>
        </w:rPr>
        <w:t>ꎮ</w:t>
      </w:r>
    </w:p>
    <w:p>
      <w:pPr>
        <w:pStyle w:val="BodyText"/>
        <w:spacing w:line="295" w:lineRule="auto"/>
        <w:ind w:left="440"/>
        <w:rPr>
          <w:rFonts w:ascii="MS UI Gothic" w:eastAsia="MS UI Gothic" w:hint="eastAsia"/>
        </w:rPr>
      </w:pPr>
      <w:r>
        <w:rPr/>
        <w:t>第四条 突发环境事件应对</w:t>
      </w:r>
      <w:r>
        <w:rPr>
          <w:rFonts w:ascii="MS UI Gothic" w:eastAsia="MS UI Gothic" w:hint="eastAsia"/>
          <w:w w:val="80"/>
        </w:rPr>
        <w:t>ꎬ </w:t>
      </w:r>
      <w:r>
        <w:rPr/>
        <w:t>应当在县级以上地方人民政府的统一领导下</w:t>
      </w:r>
      <w:r>
        <w:rPr>
          <w:rFonts w:ascii="MS UI Gothic" w:eastAsia="MS UI Gothic" w:hint="eastAsia"/>
          <w:w w:val="80"/>
        </w:rPr>
        <w:t>ꎬ </w:t>
      </w:r>
      <w:r>
        <w:rPr/>
        <w:t>建立分类管理</w:t>
      </w:r>
      <w:r>
        <w:rPr>
          <w:rFonts w:ascii="MS UI Gothic" w:eastAsia="MS UI Gothic" w:hint="eastAsia"/>
          <w:w w:val="80"/>
        </w:rPr>
        <w:t>、 </w:t>
      </w:r>
      <w:r>
        <w:rPr/>
        <w:t>分级负责</w:t>
      </w:r>
      <w:r>
        <w:rPr>
          <w:rFonts w:ascii="MS UI Gothic" w:eastAsia="MS UI Gothic" w:hint="eastAsia"/>
          <w:w w:val="80"/>
        </w:rPr>
        <w:t>、 </w:t>
      </w:r>
      <w:r>
        <w:rPr/>
        <w:t>属地管理为主的应急管理体制</w:t>
      </w:r>
      <w:r>
        <w:rPr>
          <w:rFonts w:ascii="MS UI Gothic" w:eastAsia="MS UI Gothic" w:hint="eastAsia"/>
          <w:w w:val="80"/>
        </w:rPr>
        <w:t>ꎮ</w:t>
      </w:r>
    </w:p>
    <w:p>
      <w:pPr>
        <w:pStyle w:val="BodyText"/>
        <w:spacing w:line="295" w:lineRule="auto"/>
        <w:ind w:left="440"/>
        <w:rPr>
          <w:rFonts w:ascii="MS UI Gothic" w:eastAsia="MS UI Gothic" w:hint="eastAsia"/>
        </w:rPr>
      </w:pPr>
      <w:r>
        <w:rPr/>
        <w:t>县级以上环境保护主管部门应当在本级人民政府的统一领导下</w:t>
      </w:r>
      <w:r>
        <w:rPr>
          <w:rFonts w:ascii="MS UI Gothic" w:eastAsia="MS UI Gothic" w:hint="eastAsia"/>
          <w:w w:val="80"/>
        </w:rPr>
        <w:t>ꎬ </w:t>
      </w:r>
      <w:r>
        <w:rPr/>
        <w:t>对突发环境事件应急管理日常工作实施监督管理</w:t>
      </w:r>
      <w:r>
        <w:rPr>
          <w:rFonts w:ascii="MS UI Gothic" w:eastAsia="MS UI Gothic" w:hint="eastAsia"/>
          <w:w w:val="80"/>
        </w:rPr>
        <w:t>ꎬ </w:t>
      </w:r>
      <w:r>
        <w:rPr/>
        <w:t>指</w:t>
      </w:r>
      <w:r>
        <w:rPr>
          <w:w w:val="105"/>
        </w:rPr>
        <w:t>导</w:t>
      </w:r>
      <w:r>
        <w:rPr>
          <w:rFonts w:ascii="MS UI Gothic" w:eastAsia="MS UI Gothic" w:hint="eastAsia"/>
          <w:w w:val="80"/>
        </w:rPr>
        <w:t>、 </w:t>
      </w:r>
      <w:r>
        <w:rPr>
          <w:w w:val="105"/>
        </w:rPr>
        <w:t>协助</w:t>
      </w:r>
      <w:r>
        <w:rPr>
          <w:rFonts w:ascii="MS UI Gothic" w:eastAsia="MS UI Gothic" w:hint="eastAsia"/>
          <w:w w:val="80"/>
        </w:rPr>
        <w:t>、 </w:t>
      </w:r>
      <w:r>
        <w:rPr>
          <w:w w:val="105"/>
        </w:rPr>
        <w:t>督促下级人民政府及其有关部门做好突发环境事件应对工作</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第五条 县级以上地方环境保护主管</w:t>
      </w:r>
      <w:r>
        <w:rPr/>
        <w:t>部门应当按照本级人民政府的要求</w:t>
      </w:r>
      <w:r>
        <w:rPr>
          <w:rFonts w:ascii="MS UI Gothic" w:eastAsia="MS UI Gothic" w:hint="eastAsia"/>
          <w:w w:val="80"/>
        </w:rPr>
        <w:t>ꎬ </w:t>
      </w:r>
      <w:r>
        <w:rPr/>
        <w:t>会同有关部门建立健全突发环境事件应急联动</w:t>
      </w:r>
      <w:r>
        <w:rPr>
          <w:w w:val="105"/>
        </w:rPr>
        <w:t>机制</w:t>
      </w:r>
      <w:r>
        <w:rPr>
          <w:rFonts w:ascii="MS UI Gothic" w:eastAsia="MS UI Gothic" w:hint="eastAsia"/>
          <w:w w:val="80"/>
        </w:rPr>
        <w:t>ꎬ </w:t>
      </w:r>
      <w:r>
        <w:rPr>
          <w:w w:val="105"/>
        </w:rPr>
        <w:t>加强突发环境事件应急管理</w:t>
      </w:r>
      <w:r>
        <w:rPr>
          <w:rFonts w:ascii="MS UI Gothic" w:eastAsia="MS UI Gothic" w:hint="eastAsia"/>
          <w:w w:val="80"/>
        </w:rPr>
        <w:t>ꎮ</w:t>
      </w:r>
    </w:p>
    <w:p>
      <w:pPr>
        <w:pStyle w:val="BodyText"/>
        <w:spacing w:line="295" w:lineRule="auto"/>
        <w:ind w:left="440"/>
        <w:rPr>
          <w:rFonts w:ascii="MS UI Gothic" w:eastAsia="MS UI Gothic" w:hint="eastAsia"/>
        </w:rPr>
      </w:pPr>
      <w:r>
        <w:rPr/>
        <w:t>相邻区域地方环境保护主管部门应当开展跨行政区域的突发环境事件应急合作</w:t>
      </w:r>
      <w:r>
        <w:rPr>
          <w:rFonts w:ascii="MS UI Gothic" w:eastAsia="MS UI Gothic" w:hint="eastAsia"/>
          <w:w w:val="80"/>
        </w:rPr>
        <w:t>ꎬ </w:t>
      </w:r>
      <w:r>
        <w:rPr/>
        <w:t>共同防范</w:t>
      </w:r>
      <w:r>
        <w:rPr>
          <w:rFonts w:ascii="MS UI Gothic" w:eastAsia="MS UI Gothic" w:hint="eastAsia"/>
          <w:w w:val="80"/>
        </w:rPr>
        <w:t>、 </w:t>
      </w:r>
      <w:r>
        <w:rPr/>
        <w:t>互通信息</w:t>
      </w:r>
      <w:r>
        <w:rPr>
          <w:rFonts w:ascii="MS UI Gothic" w:eastAsia="MS UI Gothic" w:hint="eastAsia"/>
          <w:w w:val="80"/>
        </w:rPr>
        <w:t>ꎬ </w:t>
      </w:r>
      <w:r>
        <w:rPr/>
        <w:t>协力应对突发环境事件</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第六条 企业事业单位应当按照相关</w:t>
      </w:r>
      <w:r>
        <w:rPr/>
        <w:t>法律法规和标准规范的要求</w:t>
      </w:r>
      <w:r>
        <w:rPr>
          <w:rFonts w:ascii="MS UI Gothic" w:eastAsia="MS UI Gothic" w:hint="eastAsia"/>
          <w:w w:val="80"/>
        </w:rPr>
        <w:t>ꎬ </w:t>
      </w:r>
      <w:r>
        <w:rPr/>
        <w:t>履行下列</w:t>
      </w:r>
      <w:r>
        <w:rPr>
          <w:w w:val="110"/>
        </w:rPr>
        <w:t>义务</w:t>
      </w:r>
      <w:r>
        <w:rPr>
          <w:rFonts w:ascii="MS UI Gothic" w:eastAsia="MS UI Gothic" w:hint="eastAsia"/>
          <w:w w:val="235"/>
        </w:rPr>
        <w:t>:</w:t>
      </w:r>
    </w:p>
    <w:p>
      <w:pPr>
        <w:pStyle w:val="BodyText"/>
        <w:spacing w:line="254" w:lineRule="exact"/>
        <w:ind w:left="860" w:firstLine="0"/>
        <w:jc w:val="left"/>
        <w:rPr>
          <w:rFonts w:ascii="MS UI Gothic" w:eastAsia="MS UI Gothic" w:hint="eastAsia"/>
        </w:rPr>
      </w:pPr>
      <w:r>
        <w:rPr>
          <w:rFonts w:ascii="MS UI Gothic" w:eastAsia="MS UI Gothic" w:hint="eastAsia"/>
          <w:spacing w:val="-41"/>
          <w:w w:val="145"/>
        </w:rPr>
        <w:t>( </w:t>
      </w:r>
      <w:r>
        <w:rPr>
          <w:spacing w:val="3"/>
          <w:w w:val="110"/>
        </w:rPr>
        <w:t>一</w:t>
      </w:r>
      <w:r>
        <w:rPr>
          <w:rFonts w:ascii="MS UI Gothic" w:eastAsia="MS UI Gothic" w:hint="eastAsia"/>
          <w:spacing w:val="-22"/>
          <w:w w:val="145"/>
        </w:rPr>
        <w:t>) </w:t>
      </w:r>
      <w:r>
        <w:rPr>
          <w:spacing w:val="3"/>
          <w:w w:val="110"/>
        </w:rPr>
        <w:t>开展突发环境事件风险评估</w:t>
      </w:r>
      <w:r>
        <w:rPr>
          <w:rFonts w:ascii="MS UI Gothic" w:eastAsia="MS UI Gothic" w:hint="eastAsia"/>
          <w:w w:val="80"/>
        </w:rPr>
        <w:t>ꎻ</w:t>
      </w:r>
    </w:p>
    <w:p>
      <w:pPr>
        <w:pStyle w:val="BodyText"/>
        <w:spacing w:before="31"/>
        <w:ind w:left="860" w:firstLine="0"/>
        <w:jc w:val="left"/>
      </w:pPr>
      <w:r>
        <w:rPr>
          <w:rFonts w:ascii="MS UI Gothic" w:eastAsia="MS UI Gothic" w:hint="eastAsia"/>
          <w:w w:val="110"/>
        </w:rPr>
        <w:t>( </w:t>
      </w:r>
      <w:r>
        <w:rPr>
          <w:w w:val="110"/>
        </w:rPr>
        <w:t>二</w:t>
      </w:r>
      <w:r>
        <w:rPr>
          <w:rFonts w:ascii="MS UI Gothic" w:eastAsia="MS UI Gothic" w:hint="eastAsia"/>
          <w:w w:val="110"/>
        </w:rPr>
        <w:t>) </w:t>
      </w:r>
      <w:r>
        <w:rPr>
          <w:w w:val="110"/>
        </w:rPr>
        <w:t>完善突发环境事件风险防控</w:t>
      </w:r>
    </w:p>
    <w:p>
      <w:pPr>
        <w:spacing w:before="124"/>
        <w:ind w:left="383" w:right="0" w:firstLine="0"/>
        <w:jc w:val="left"/>
        <w:rPr>
          <w:rFonts w:ascii="MS UI Gothic" w:eastAsia="MS UI Gothic" w:hint="eastAsia"/>
          <w:sz w:val="20"/>
        </w:rPr>
      </w:pPr>
      <w:r>
        <w:rPr/>
        <w:br w:type="column"/>
      </w:r>
      <w:r>
        <w:rPr>
          <w:sz w:val="20"/>
        </w:rPr>
        <w:t>措施</w:t>
      </w:r>
      <w:r>
        <w:rPr>
          <w:rFonts w:ascii="MS UI Gothic" w:eastAsia="MS UI Gothic" w:hint="eastAsia"/>
          <w:w w:val="80"/>
          <w:sz w:val="20"/>
        </w:rPr>
        <w:t>ꎻ</w:t>
      </w:r>
    </w:p>
    <w:p>
      <w:pPr>
        <w:pStyle w:val="BodyText"/>
        <w:spacing w:before="58"/>
        <w:ind w:left="802" w:firstLine="0"/>
        <w:jc w:val="left"/>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排查治理环境安全隐患</w:t>
      </w:r>
      <w:r>
        <w:rPr>
          <w:rFonts w:ascii="MS UI Gothic" w:eastAsia="MS UI Gothic" w:hint="eastAsia"/>
          <w:w w:val="80"/>
        </w:rPr>
        <w:t>ꎻ</w:t>
      </w:r>
    </w:p>
    <w:p>
      <w:pPr>
        <w:pStyle w:val="BodyText"/>
        <w:spacing w:line="295" w:lineRule="auto" w:before="58"/>
        <w:ind w:left="383" w:right="126"/>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制定突发环境事件应急预案并备案</w:t>
      </w:r>
      <w:r>
        <w:rPr>
          <w:rFonts w:ascii="MS UI Gothic" w:eastAsia="MS UI Gothic" w:hint="eastAsia"/>
          <w:w w:val="80"/>
        </w:rPr>
        <w:t>、 </w:t>
      </w:r>
      <w:r>
        <w:rPr>
          <w:w w:val="105"/>
        </w:rPr>
        <w:t>演练</w:t>
      </w:r>
      <w:r>
        <w:rPr>
          <w:rFonts w:ascii="MS UI Gothic" w:eastAsia="MS UI Gothic" w:hint="eastAsia"/>
          <w:w w:val="80"/>
        </w:rPr>
        <w:t>ꎻ</w:t>
      </w:r>
    </w:p>
    <w:p>
      <w:pPr>
        <w:pStyle w:val="BodyText"/>
        <w:spacing w:line="295" w:lineRule="auto"/>
        <w:ind w:left="802" w:right="124" w:firstLine="0"/>
        <w:jc w:val="left"/>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加强环境应急能力保障建设</w:t>
      </w:r>
      <w:r>
        <w:rPr>
          <w:rFonts w:ascii="MS UI Gothic" w:eastAsia="MS UI Gothic" w:hint="eastAsia"/>
          <w:w w:val="80"/>
        </w:rPr>
        <w:t>ꎮ</w:t>
      </w:r>
      <w:r>
        <w:rPr/>
        <w:t>发生或者可能发生突发环境事件时</w:t>
      </w:r>
      <w:r>
        <w:rPr>
          <w:rFonts w:ascii="MS UI Gothic" w:eastAsia="MS UI Gothic" w:hint="eastAsia"/>
          <w:w w:val="80"/>
        </w:rPr>
        <w:t>ꎬ</w:t>
      </w:r>
    </w:p>
    <w:p>
      <w:pPr>
        <w:pStyle w:val="BodyText"/>
        <w:spacing w:line="295" w:lineRule="auto"/>
        <w:ind w:left="383" w:right="126" w:firstLine="0"/>
        <w:jc w:val="left"/>
        <w:rPr>
          <w:rFonts w:ascii="MS UI Gothic" w:eastAsia="MS UI Gothic" w:hint="eastAsia"/>
        </w:rPr>
      </w:pPr>
      <w:r>
        <w:rPr/>
        <w:t>企业事业单位应当依法进行处理</w:t>
      </w:r>
      <w:r>
        <w:rPr>
          <w:rFonts w:ascii="MS UI Gothic" w:eastAsia="MS UI Gothic" w:hint="eastAsia"/>
          <w:w w:val="80"/>
        </w:rPr>
        <w:t>ꎬ </w:t>
      </w:r>
      <w:r>
        <w:rPr/>
        <w:t>并对所造成的损害承担责任</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第七条 环境保护主管部门和企业事</w:t>
      </w:r>
      <w:r>
        <w:rPr/>
        <w:t>业单位应当加强突发环境事件应急管理的宣传和教育</w:t>
      </w:r>
      <w:r>
        <w:rPr>
          <w:rFonts w:ascii="MS UI Gothic" w:eastAsia="MS UI Gothic" w:hint="eastAsia"/>
          <w:w w:val="80"/>
        </w:rPr>
        <w:t>ꎬ </w:t>
      </w:r>
      <w:r>
        <w:rPr/>
        <w:t>鼓励公众参与</w:t>
      </w:r>
      <w:r>
        <w:rPr>
          <w:rFonts w:ascii="MS UI Gothic" w:eastAsia="MS UI Gothic" w:hint="eastAsia"/>
          <w:w w:val="80"/>
        </w:rPr>
        <w:t>ꎬ </w:t>
      </w:r>
      <w:r>
        <w:rPr/>
        <w:t>增强防范和</w:t>
      </w:r>
      <w:r>
        <w:rPr>
          <w:w w:val="105"/>
        </w:rPr>
        <w:t>应对突发环境事件的知识和意识</w:t>
      </w:r>
      <w:r>
        <w:rPr>
          <w:rFonts w:ascii="MS UI Gothic" w:eastAsia="MS UI Gothic" w:hint="eastAsia"/>
          <w:w w:val="80"/>
        </w:rPr>
        <w:t>ꎮ</w:t>
      </w:r>
    </w:p>
    <w:p>
      <w:pPr>
        <w:pStyle w:val="BodyText"/>
        <w:tabs>
          <w:tab w:pos="2164" w:val="left" w:leader="none"/>
        </w:tabs>
        <w:spacing w:before="150"/>
        <w:ind w:left="1326" w:firstLine="0"/>
        <w:jc w:val="left"/>
      </w:pPr>
      <w:r>
        <w:rPr>
          <w:spacing w:val="3"/>
          <w:w w:val="105"/>
        </w:rPr>
        <w:t>第二</w:t>
      </w:r>
      <w:r>
        <w:rPr>
          <w:w w:val="105"/>
        </w:rPr>
        <w:t>章</w:t>
        <w:tab/>
        <w:t>风</w:t>
      </w:r>
      <w:r>
        <w:rPr>
          <w:spacing w:val="-33"/>
          <w:w w:val="105"/>
        </w:rPr>
        <w:t> </w:t>
      </w:r>
      <w:r>
        <w:rPr>
          <w:w w:val="105"/>
        </w:rPr>
        <w:t>险</w:t>
      </w:r>
      <w:r>
        <w:rPr>
          <w:spacing w:val="-33"/>
          <w:w w:val="105"/>
        </w:rPr>
        <w:t> </w:t>
      </w:r>
      <w:r>
        <w:rPr>
          <w:w w:val="105"/>
        </w:rPr>
        <w:t>控</w:t>
      </w:r>
      <w:r>
        <w:rPr>
          <w:spacing w:val="-33"/>
          <w:w w:val="105"/>
        </w:rPr>
        <w:t> </w:t>
      </w:r>
      <w:r>
        <w:rPr>
          <w:w w:val="105"/>
        </w:rPr>
        <w:t>制</w:t>
      </w:r>
    </w:p>
    <w:p>
      <w:pPr>
        <w:pStyle w:val="BodyText"/>
        <w:spacing w:line="295" w:lineRule="auto" w:before="215"/>
        <w:ind w:left="383" w:right="126"/>
        <w:rPr>
          <w:rFonts w:ascii="MS UI Gothic" w:eastAsia="MS UI Gothic" w:hint="eastAsia"/>
        </w:rPr>
      </w:pPr>
      <w:r>
        <w:rPr>
          <w:w w:val="105"/>
        </w:rPr>
        <w:t>第八条 企业事业单位应当按照国务</w:t>
      </w:r>
      <w:r>
        <w:rPr/>
        <w:t>院环境保护主管部门的有关规定开展突发环境事件风险评估</w:t>
      </w:r>
      <w:r>
        <w:rPr>
          <w:rFonts w:ascii="MS UI Gothic" w:eastAsia="MS UI Gothic" w:hint="eastAsia"/>
          <w:w w:val="80"/>
        </w:rPr>
        <w:t>ꎬ </w:t>
      </w:r>
      <w:r>
        <w:rPr/>
        <w:t>确定环境风险防范和</w:t>
      </w:r>
      <w:r>
        <w:rPr>
          <w:w w:val="105"/>
        </w:rPr>
        <w:t>环境安全隐患排查治理措施</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第九条 企业事业单位应当按照环境</w:t>
      </w:r>
      <w:r>
        <w:rPr/>
        <w:t>保护主管部门的有关要求和技术规范</w:t>
      </w:r>
      <w:r>
        <w:rPr>
          <w:rFonts w:ascii="MS UI Gothic" w:eastAsia="MS UI Gothic" w:hint="eastAsia"/>
          <w:w w:val="80"/>
        </w:rPr>
        <w:t>ꎬ </w:t>
      </w:r>
      <w:r>
        <w:rPr/>
        <w:t>完</w:t>
      </w:r>
      <w:r>
        <w:rPr>
          <w:w w:val="105"/>
        </w:rPr>
        <w:t>善突发环境事件风险防控措施</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前款所指的突发环境事件风险防控措施</w:t>
      </w:r>
      <w:r>
        <w:rPr>
          <w:rFonts w:ascii="MS UI Gothic" w:eastAsia="MS UI Gothic" w:hint="eastAsia"/>
          <w:w w:val="80"/>
        </w:rPr>
        <w:t>ꎬ </w:t>
      </w:r>
      <w:r>
        <w:rPr/>
        <w:t>应当包括有效防止泄漏物质</w:t>
      </w:r>
      <w:r>
        <w:rPr>
          <w:rFonts w:ascii="MS UI Gothic" w:eastAsia="MS UI Gothic" w:hint="eastAsia"/>
          <w:w w:val="80"/>
        </w:rPr>
        <w:t>、 </w:t>
      </w:r>
      <w:r>
        <w:rPr/>
        <w:t>消防水</w:t>
      </w:r>
      <w:r>
        <w:rPr>
          <w:rFonts w:ascii="MS UI Gothic" w:eastAsia="MS UI Gothic" w:hint="eastAsia"/>
          <w:w w:val="80"/>
        </w:rPr>
        <w:t>、 </w:t>
      </w:r>
      <w:r>
        <w:rPr/>
        <w:t>污染雨水等扩散至外环境的收集</w:t>
      </w:r>
      <w:r>
        <w:rPr>
          <w:rFonts w:ascii="MS UI Gothic" w:eastAsia="MS UI Gothic" w:hint="eastAsia"/>
          <w:w w:val="80"/>
        </w:rPr>
        <w:t>、 </w:t>
      </w:r>
      <w:r>
        <w:rPr/>
        <w:t>导流</w:t>
      </w:r>
      <w:r>
        <w:rPr>
          <w:rFonts w:ascii="MS UI Gothic" w:eastAsia="MS UI Gothic" w:hint="eastAsia"/>
          <w:w w:val="80"/>
        </w:rPr>
        <w:t>、 </w:t>
      </w:r>
      <w:r>
        <w:rPr/>
        <w:t>拦截</w:t>
      </w:r>
      <w:r>
        <w:rPr>
          <w:rFonts w:ascii="MS UI Gothic" w:eastAsia="MS UI Gothic" w:hint="eastAsia"/>
          <w:w w:val="80"/>
        </w:rPr>
        <w:t>、 </w:t>
      </w:r>
      <w:r>
        <w:rPr/>
        <w:t>降污等措施</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第十条 企业事业单位应当按照有关规定建立健全环境安全隐患排查治理制度</w:t>
      </w:r>
      <w:r>
        <w:rPr>
          <w:rFonts w:ascii="MS UI Gothic" w:eastAsia="MS UI Gothic" w:hint="eastAsia"/>
          <w:w w:val="80"/>
        </w:rPr>
        <w:t>ꎬ </w:t>
      </w:r>
      <w:r>
        <w:rPr/>
        <w:t>建立隐患排查治理档案</w:t>
      </w:r>
      <w:r>
        <w:rPr>
          <w:rFonts w:ascii="MS UI Gothic" w:eastAsia="MS UI Gothic" w:hint="eastAsia"/>
          <w:w w:val="80"/>
        </w:rPr>
        <w:t>ꎬ </w:t>
      </w:r>
      <w:r>
        <w:rPr/>
        <w:t>及时发现并消除环境安全隐患</w:t>
      </w:r>
      <w:r>
        <w:rPr>
          <w:rFonts w:ascii="MS UI Gothic" w:eastAsia="MS UI Gothic" w:hint="eastAsia"/>
          <w:w w:val="80"/>
        </w:rPr>
        <w:t>ꎮ</w:t>
      </w:r>
    </w:p>
    <w:p>
      <w:pPr>
        <w:pStyle w:val="BodyText"/>
        <w:spacing w:line="295" w:lineRule="auto"/>
        <w:ind w:left="383" w:right="124"/>
        <w:rPr>
          <w:rFonts w:ascii="MS UI Gothic" w:eastAsia="MS UI Gothic" w:hint="eastAsia"/>
        </w:rPr>
      </w:pPr>
      <w:r>
        <w:rPr/>
        <w:t>对于发现后能够立即治理的环境安全隐患</w:t>
      </w:r>
      <w:r>
        <w:rPr>
          <w:rFonts w:ascii="MS UI Gothic" w:eastAsia="MS UI Gothic" w:hint="eastAsia"/>
          <w:w w:val="80"/>
        </w:rPr>
        <w:t>ꎬ </w:t>
      </w:r>
      <w:r>
        <w:rPr/>
        <w:t>企业事业单位应当立即采取措施</w:t>
      </w:r>
      <w:r>
        <w:rPr>
          <w:rFonts w:ascii="MS UI Gothic" w:eastAsia="MS UI Gothic" w:hint="eastAsia"/>
          <w:w w:val="80"/>
        </w:rPr>
        <w:t>ꎬ</w:t>
      </w:r>
      <w:r>
        <w:rPr/>
        <w:t>消除环境安全隐患</w:t>
      </w:r>
      <w:r>
        <w:rPr>
          <w:rFonts w:ascii="MS UI Gothic" w:eastAsia="MS UI Gothic" w:hint="eastAsia"/>
          <w:w w:val="80"/>
        </w:rPr>
        <w:t>ꎮ </w:t>
      </w:r>
      <w:r>
        <w:rPr/>
        <w:t>对于情况复杂</w:t>
      </w:r>
      <w:r>
        <w:rPr>
          <w:rFonts w:ascii="MS UI Gothic" w:eastAsia="MS UI Gothic" w:hint="eastAsia"/>
          <w:w w:val="80"/>
        </w:rPr>
        <w:t>、 </w:t>
      </w:r>
      <w:r>
        <w:rPr/>
        <w:t>短期内难以完成治理</w:t>
      </w:r>
      <w:r>
        <w:rPr>
          <w:rFonts w:ascii="MS UI Gothic" w:eastAsia="MS UI Gothic" w:hint="eastAsia"/>
          <w:w w:val="80"/>
        </w:rPr>
        <w:t>ꎬ </w:t>
      </w:r>
      <w:r>
        <w:rPr/>
        <w:t>可能产生较大环境危害的环境安全隐患</w:t>
      </w:r>
      <w:r>
        <w:rPr>
          <w:rFonts w:ascii="MS UI Gothic" w:eastAsia="MS UI Gothic" w:hint="eastAsia"/>
          <w:w w:val="80"/>
        </w:rPr>
        <w:t>ꎬ </w:t>
      </w:r>
      <w:r>
        <w:rPr/>
        <w:t>应当制定隐患治理方案</w:t>
      </w:r>
      <w:r>
        <w:rPr>
          <w:rFonts w:ascii="MS UI Gothic" w:eastAsia="MS UI Gothic" w:hint="eastAsia"/>
          <w:w w:val="80"/>
        </w:rPr>
        <w:t>ꎬ </w:t>
      </w:r>
      <w:r>
        <w:rPr/>
        <w:t>落实整改措施</w:t>
      </w:r>
      <w:r>
        <w:rPr>
          <w:rFonts w:ascii="MS UI Gothic" w:eastAsia="MS UI Gothic" w:hint="eastAsia"/>
          <w:w w:val="80"/>
        </w:rPr>
        <w:t>、 </w:t>
      </w:r>
      <w:r>
        <w:rPr/>
        <w:t>责任</w:t>
      </w:r>
      <w:r>
        <w:rPr>
          <w:rFonts w:ascii="MS UI Gothic" w:eastAsia="MS UI Gothic" w:hint="eastAsia"/>
          <w:w w:val="80"/>
        </w:rPr>
        <w:t>、 </w:t>
      </w:r>
      <w:r>
        <w:rPr/>
        <w:t>资金</w:t>
      </w:r>
      <w:r>
        <w:rPr>
          <w:rFonts w:ascii="MS UI Gothic" w:eastAsia="MS UI Gothic" w:hint="eastAsia"/>
          <w:w w:val="80"/>
        </w:rPr>
        <w:t>、  </w:t>
      </w:r>
      <w:r>
        <w:rPr/>
        <w:t>时限和现场应急预案</w:t>
      </w:r>
      <w:r>
        <w:rPr>
          <w:rFonts w:ascii="MS UI Gothic" w:eastAsia="MS UI Gothic" w:hint="eastAsia"/>
          <w:w w:val="80"/>
        </w:rPr>
        <w:t>ꎬ </w:t>
      </w:r>
      <w:r>
        <w:rPr/>
        <w:t>及时消除隐患</w:t>
      </w:r>
      <w:r>
        <w:rPr>
          <w:rFonts w:ascii="MS UI Gothic" w:eastAsia="MS UI Gothic" w:hint="eastAsia"/>
          <w:w w:val="80"/>
        </w:rPr>
        <w:t>ꎮ</w:t>
      </w:r>
    </w:p>
    <w:p>
      <w:pPr>
        <w:pStyle w:val="BodyText"/>
        <w:spacing w:line="295" w:lineRule="auto"/>
        <w:ind w:left="383" w:right="126"/>
      </w:pPr>
      <w:r>
        <w:rPr>
          <w:w w:val="105"/>
        </w:rPr>
        <w:t>第十一条 县级以上地方环境保护主</w:t>
      </w:r>
      <w:r>
        <w:rPr/>
        <w:t>管部门应当按照本级人民政府的统一要求</w:t>
      </w:r>
      <w:r>
        <w:rPr>
          <w:rFonts w:ascii="MS UI Gothic" w:eastAsia="MS UI Gothic" w:hint="eastAsia"/>
          <w:w w:val="80"/>
        </w:rPr>
        <w:t>ꎬ </w:t>
      </w:r>
      <w:r>
        <w:rPr/>
        <w:t>开展本行政区域突发环境事件风险评</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１２１７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jc w:val="left"/>
        <w:rPr>
          <w:rFonts w:ascii="MS UI Gothic" w:eastAsia="MS UI Gothic" w:hint="eastAsia"/>
        </w:rPr>
      </w:pPr>
      <w:r>
        <w:rPr/>
        <w:t>估工作</w:t>
      </w:r>
      <w:r>
        <w:rPr>
          <w:rFonts w:ascii="MS UI Gothic" w:eastAsia="MS UI Gothic" w:hint="eastAsia"/>
          <w:w w:val="80"/>
        </w:rPr>
        <w:t>ꎬ </w:t>
      </w:r>
      <w:r>
        <w:rPr/>
        <w:t>分析可能发生的突发环境事件</w:t>
      </w:r>
      <w:r>
        <w:rPr>
          <w:rFonts w:ascii="MS UI Gothic" w:eastAsia="MS UI Gothic" w:hint="eastAsia"/>
          <w:w w:val="80"/>
        </w:rPr>
        <w:t>ꎬ</w:t>
      </w:r>
      <w:r>
        <w:rPr/>
        <w:t>提高区域环境风险防范能力</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第十二条 县级以上地方环境保护主</w:t>
      </w:r>
      <w:r>
        <w:rPr/>
        <w:t>管部门应当对企业事业单位环境风险防范和环境安全隐患排查治理工作进行抽查或者突击检查</w:t>
      </w:r>
      <w:r>
        <w:rPr>
          <w:rFonts w:ascii="MS UI Gothic" w:eastAsia="MS UI Gothic" w:hint="eastAsia"/>
          <w:w w:val="80"/>
        </w:rPr>
        <w:t>ꎬ </w:t>
      </w:r>
      <w:r>
        <w:rPr/>
        <w:t>将存在重大环境安全隐患且整治不力的企业信息纳入社会诚信档案</w:t>
      </w:r>
      <w:r>
        <w:rPr>
          <w:rFonts w:ascii="MS UI Gothic" w:eastAsia="MS UI Gothic" w:hint="eastAsia"/>
          <w:w w:val="80"/>
        </w:rPr>
        <w:t>ꎬ</w:t>
      </w:r>
      <w:r>
        <w:rPr>
          <w:w w:val="105"/>
        </w:rPr>
        <w:t>并可以通报行业主管部门</w:t>
      </w:r>
      <w:r>
        <w:rPr>
          <w:rFonts w:ascii="MS UI Gothic" w:eastAsia="MS UI Gothic" w:hint="eastAsia"/>
          <w:w w:val="80"/>
        </w:rPr>
        <w:t>、 </w:t>
      </w:r>
      <w:r>
        <w:rPr>
          <w:w w:val="105"/>
        </w:rPr>
        <w:t>投资主管部门</w:t>
      </w:r>
      <w:r>
        <w:rPr>
          <w:rFonts w:ascii="MS UI Gothic" w:eastAsia="MS UI Gothic" w:hint="eastAsia"/>
          <w:w w:val="80"/>
        </w:rPr>
        <w:t>、 </w:t>
      </w:r>
      <w:r>
        <w:rPr>
          <w:w w:val="105"/>
        </w:rPr>
        <w:t>证券监督管理机构以及有关金融机构</w:t>
      </w:r>
      <w:r>
        <w:rPr>
          <w:rFonts w:ascii="MS UI Gothic" w:eastAsia="MS UI Gothic" w:hint="eastAsia"/>
          <w:w w:val="80"/>
        </w:rPr>
        <w:t>ꎮ</w:t>
      </w:r>
    </w:p>
    <w:p>
      <w:pPr>
        <w:pStyle w:val="BodyText"/>
        <w:tabs>
          <w:tab w:pos="1906" w:val="left" w:leader="none"/>
        </w:tabs>
        <w:spacing w:before="149"/>
        <w:ind w:left="1067" w:firstLine="0"/>
        <w:jc w:val="left"/>
      </w:pPr>
      <w:r>
        <w:rPr>
          <w:spacing w:val="3"/>
          <w:w w:val="105"/>
        </w:rPr>
        <w:t>第三</w:t>
      </w:r>
      <w:r>
        <w:rPr>
          <w:w w:val="105"/>
        </w:rPr>
        <w:t>章</w:t>
        <w:tab/>
        <w:t>应</w:t>
      </w:r>
      <w:r>
        <w:rPr>
          <w:spacing w:val="-34"/>
          <w:w w:val="105"/>
        </w:rPr>
        <w:t> </w:t>
      </w:r>
      <w:r>
        <w:rPr>
          <w:w w:val="105"/>
        </w:rPr>
        <w:t>急</w:t>
      </w:r>
      <w:r>
        <w:rPr>
          <w:spacing w:val="-33"/>
          <w:w w:val="105"/>
        </w:rPr>
        <w:t> </w:t>
      </w:r>
      <w:r>
        <w:rPr>
          <w:w w:val="105"/>
        </w:rPr>
        <w:t>准</w:t>
      </w:r>
      <w:r>
        <w:rPr>
          <w:spacing w:val="-33"/>
          <w:w w:val="105"/>
        </w:rPr>
        <w:t> </w:t>
      </w:r>
      <w:r>
        <w:rPr>
          <w:w w:val="105"/>
        </w:rPr>
        <w:t>备</w:t>
      </w:r>
    </w:p>
    <w:p>
      <w:pPr>
        <w:pStyle w:val="BodyText"/>
        <w:spacing w:line="295" w:lineRule="auto" w:before="216"/>
        <w:ind w:right="39"/>
        <w:rPr>
          <w:rFonts w:ascii="MS UI Gothic" w:eastAsia="MS UI Gothic" w:hint="eastAsia"/>
        </w:rPr>
      </w:pPr>
      <w:r>
        <w:rPr>
          <w:w w:val="105"/>
        </w:rPr>
        <w:t>第十三条 企业事业单位应当按照国</w:t>
      </w:r>
      <w:r>
        <w:rPr/>
        <w:t>务院环境保护主管部门的规定</w:t>
      </w:r>
      <w:r>
        <w:rPr>
          <w:rFonts w:ascii="MS UI Gothic" w:eastAsia="MS UI Gothic" w:hint="eastAsia"/>
          <w:w w:val="80"/>
        </w:rPr>
        <w:t>ꎬ </w:t>
      </w:r>
      <w:r>
        <w:rPr/>
        <w:t>在开展突发环境事件风险评估和应急资源调查的基础上制定突发环境事件应急预案</w:t>
      </w:r>
      <w:r>
        <w:rPr>
          <w:rFonts w:ascii="MS UI Gothic" w:eastAsia="MS UI Gothic" w:hint="eastAsia"/>
          <w:w w:val="80"/>
        </w:rPr>
        <w:t>ꎬ </w:t>
      </w:r>
      <w:r>
        <w:rPr/>
        <w:t>并按照分类分级管理的原则</w:t>
      </w:r>
      <w:r>
        <w:rPr>
          <w:rFonts w:ascii="MS UI Gothic" w:eastAsia="MS UI Gothic" w:hint="eastAsia"/>
          <w:w w:val="80"/>
        </w:rPr>
        <w:t>ꎬ </w:t>
      </w:r>
      <w:r>
        <w:rPr/>
        <w:t>报县级以上环境保</w:t>
      </w:r>
      <w:r>
        <w:rPr>
          <w:w w:val="105"/>
        </w:rPr>
        <w:t>护主管部门备案</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第十四条 县级以上地方环境保护主</w:t>
      </w:r>
      <w:r>
        <w:rPr/>
        <w:t>管部门应当根据本级人民政府突发环境事件专项应急预案</w:t>
      </w:r>
      <w:r>
        <w:rPr>
          <w:rFonts w:ascii="MS UI Gothic" w:eastAsia="MS UI Gothic" w:hint="eastAsia"/>
          <w:w w:val="80"/>
        </w:rPr>
        <w:t>ꎬ </w:t>
      </w:r>
      <w:r>
        <w:rPr/>
        <w:t>制定本部门的应急预案</w:t>
      </w:r>
      <w:r>
        <w:rPr>
          <w:rFonts w:ascii="MS UI Gothic" w:eastAsia="MS UI Gothic" w:hint="eastAsia"/>
          <w:w w:val="80"/>
        </w:rPr>
        <w:t>ꎬ </w:t>
      </w:r>
      <w:r>
        <w:rPr/>
        <w:t>报本级人民政府和上级环境保护主管</w:t>
      </w:r>
      <w:r>
        <w:rPr>
          <w:w w:val="105"/>
        </w:rPr>
        <w:t>部门备案</w:t>
      </w:r>
      <w:r>
        <w:rPr>
          <w:rFonts w:ascii="MS UI Gothic" w:eastAsia="MS UI Gothic" w:hint="eastAsia"/>
          <w:w w:val="80"/>
        </w:rPr>
        <w:t>ꎮ</w:t>
      </w:r>
    </w:p>
    <w:p>
      <w:pPr>
        <w:pStyle w:val="BodyText"/>
        <w:spacing w:line="295" w:lineRule="auto"/>
        <w:ind w:right="39"/>
        <w:rPr>
          <w:rFonts w:ascii="MS UI Gothic" w:eastAsia="MS UI Gothic" w:hint="eastAsia"/>
        </w:rPr>
      </w:pPr>
      <w:r>
        <w:rPr/>
        <w:t>第十五条 突发环境事件应急预案制定单位应当定期开展应急演练</w:t>
      </w:r>
      <w:r>
        <w:rPr>
          <w:rFonts w:ascii="MS UI Gothic" w:eastAsia="MS UI Gothic" w:hint="eastAsia"/>
          <w:w w:val="80"/>
        </w:rPr>
        <w:t>ꎬ </w:t>
      </w:r>
      <w:r>
        <w:rPr/>
        <w:t>撰写演练评估报告</w:t>
      </w:r>
      <w:r>
        <w:rPr>
          <w:rFonts w:ascii="MS UI Gothic" w:eastAsia="MS UI Gothic" w:hint="eastAsia"/>
          <w:w w:val="80"/>
        </w:rPr>
        <w:t>ꎬ </w:t>
      </w:r>
      <w:r>
        <w:rPr/>
        <w:t>分析存在问题</w:t>
      </w:r>
      <w:r>
        <w:rPr>
          <w:rFonts w:ascii="MS UI Gothic" w:eastAsia="MS UI Gothic" w:hint="eastAsia"/>
          <w:w w:val="80"/>
        </w:rPr>
        <w:t>ꎬ </w:t>
      </w:r>
      <w:r>
        <w:rPr/>
        <w:t>并根据演练情况及时修改完善应急预案</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第十六条 环境污染可能影响公众健</w:t>
      </w:r>
      <w:r>
        <w:rPr/>
        <w:t>康和环境安全时</w:t>
      </w:r>
      <w:r>
        <w:rPr>
          <w:rFonts w:ascii="MS UI Gothic" w:eastAsia="MS UI Gothic" w:hint="eastAsia"/>
          <w:w w:val="80"/>
        </w:rPr>
        <w:t>ꎬ </w:t>
      </w:r>
      <w:r>
        <w:rPr/>
        <w:t>县级以上地方环境保护主管部门可以建议本级人民政府依法及时公布环境污染公共监测预警信息</w:t>
      </w:r>
      <w:r>
        <w:rPr>
          <w:rFonts w:ascii="MS UI Gothic" w:eastAsia="MS UI Gothic" w:hint="eastAsia"/>
          <w:w w:val="80"/>
        </w:rPr>
        <w:t>ꎬ </w:t>
      </w:r>
      <w:r>
        <w:rPr/>
        <w:t>启动应</w:t>
      </w:r>
      <w:r>
        <w:rPr>
          <w:w w:val="105"/>
        </w:rPr>
        <w:t>急措施</w:t>
      </w:r>
      <w:r>
        <w:rPr>
          <w:rFonts w:ascii="MS UI Gothic" w:eastAsia="MS UI Gothic" w:hint="eastAsia"/>
          <w:w w:val="80"/>
        </w:rPr>
        <w:t>ꎮ</w:t>
      </w:r>
    </w:p>
    <w:p>
      <w:pPr>
        <w:pStyle w:val="BodyText"/>
        <w:spacing w:line="295" w:lineRule="auto"/>
        <w:ind w:right="39"/>
        <w:rPr>
          <w:rFonts w:ascii="MS UI Gothic" w:hAnsi="MS UI Gothic" w:eastAsia="MS UI Gothic" w:hint="eastAsia"/>
        </w:rPr>
      </w:pPr>
      <w:r>
        <w:rPr/>
        <w:t>第十七条 县级以上地方环境保护主管部门应当建立本行政区域突发环境事件信息收集系统</w:t>
      </w:r>
      <w:r>
        <w:rPr>
          <w:rFonts w:ascii="MS UI Gothic" w:hAnsi="MS UI Gothic" w:eastAsia="MS UI Gothic" w:hint="eastAsia"/>
          <w:w w:val="90"/>
        </w:rPr>
        <w:t>ꎬ </w:t>
      </w:r>
      <w:r>
        <w:rPr/>
        <w:t>通过 </w:t>
      </w:r>
      <w:r>
        <w:rPr>
          <w:rFonts w:ascii="MS UI Gothic" w:hAnsi="MS UI Gothic" w:eastAsia="MS UI Gothic" w:hint="eastAsia"/>
        </w:rPr>
        <w:t>“ １２３６９” </w:t>
      </w:r>
      <w:r>
        <w:rPr/>
        <w:t>环保举报热线</w:t>
      </w:r>
      <w:r>
        <w:rPr>
          <w:rFonts w:ascii="MS UI Gothic" w:hAnsi="MS UI Gothic" w:eastAsia="MS UI Gothic" w:hint="eastAsia"/>
        </w:rPr>
        <w:t>、 </w:t>
      </w:r>
      <w:r>
        <w:rPr/>
        <w:t>新闻媒体等多种途径收集突发环境事件信息</w:t>
      </w:r>
      <w:r>
        <w:rPr>
          <w:rFonts w:ascii="MS UI Gothic" w:hAnsi="MS UI Gothic" w:eastAsia="MS UI Gothic" w:hint="eastAsia"/>
          <w:w w:val="90"/>
        </w:rPr>
        <w:t>ꎬ </w:t>
      </w:r>
      <w:r>
        <w:rPr/>
        <w:t>并加强跨区域</w:t>
      </w:r>
      <w:r>
        <w:rPr>
          <w:rFonts w:ascii="MS UI Gothic" w:hAnsi="MS UI Gothic" w:eastAsia="MS UI Gothic" w:hint="eastAsia"/>
        </w:rPr>
        <w:t>、 </w:t>
      </w:r>
      <w:r>
        <w:rPr/>
        <w:t>跨部门突发环境事件信息交流与合作</w:t>
      </w:r>
      <w:r>
        <w:rPr>
          <w:rFonts w:ascii="MS UI Gothic" w:hAnsi="MS UI Gothic" w:eastAsia="MS UI Gothic" w:hint="eastAsia"/>
          <w:w w:val="90"/>
        </w:rPr>
        <w:t>ꎮ</w:t>
      </w:r>
    </w:p>
    <w:p>
      <w:pPr>
        <w:pStyle w:val="BodyText"/>
        <w:tabs>
          <w:tab w:pos="1591" w:val="left" w:leader="none"/>
        </w:tabs>
        <w:spacing w:line="251" w:lineRule="exact"/>
        <w:ind w:left="543" w:firstLine="0"/>
        <w:jc w:val="left"/>
      </w:pPr>
      <w:r>
        <w:rPr>
          <w:spacing w:val="3"/>
          <w:w w:val="105"/>
        </w:rPr>
        <w:t>第十八</w:t>
      </w:r>
      <w:r>
        <w:rPr>
          <w:w w:val="105"/>
        </w:rPr>
        <w:t>条</w:t>
        <w:tab/>
      </w:r>
      <w:r>
        <w:rPr>
          <w:spacing w:val="3"/>
        </w:rPr>
        <w:t>县级以上地方环境保护</w:t>
      </w:r>
      <w:r>
        <w:rPr/>
        <w:t>主</w:t>
      </w:r>
    </w:p>
    <w:p>
      <w:pPr>
        <w:pStyle w:val="BodyText"/>
        <w:spacing w:line="295" w:lineRule="auto" w:before="124"/>
        <w:ind w:right="440" w:firstLine="0"/>
        <w:rPr>
          <w:rFonts w:ascii="MS UI Gothic" w:eastAsia="MS UI Gothic" w:hint="eastAsia"/>
        </w:rPr>
      </w:pPr>
      <w:r>
        <w:rPr/>
        <w:br w:type="column"/>
      </w:r>
      <w:r>
        <w:rPr/>
        <w:t>管部门应当建立健全环境应急值守制度</w:t>
      </w:r>
      <w:r>
        <w:rPr>
          <w:rFonts w:ascii="MS UI Gothic" w:eastAsia="MS UI Gothic" w:hint="eastAsia"/>
          <w:w w:val="80"/>
        </w:rPr>
        <w:t>ꎬ</w:t>
      </w:r>
      <w:r>
        <w:rPr/>
        <w:t>确定应急值守负责人和应急联络员并报上</w:t>
      </w:r>
      <w:r>
        <w:rPr>
          <w:w w:val="105"/>
        </w:rPr>
        <w:t>级环境保护主管部门</w:t>
      </w:r>
      <w:r>
        <w:rPr>
          <w:rFonts w:ascii="MS UI Gothic" w:eastAsia="MS UI Gothic" w:hint="eastAsia"/>
          <w:w w:val="80"/>
        </w:rPr>
        <w:t>ꎮ</w:t>
      </w:r>
    </w:p>
    <w:p>
      <w:pPr>
        <w:pStyle w:val="BodyText"/>
        <w:spacing w:line="295" w:lineRule="auto"/>
        <w:ind w:right="442"/>
        <w:rPr>
          <w:rFonts w:ascii="MS UI Gothic" w:eastAsia="MS UI Gothic" w:hint="eastAsia"/>
        </w:rPr>
      </w:pPr>
      <w:r>
        <w:rPr/>
        <w:t>第十九条 企业事业单位应当将突发环境事件应急培训纳入单位工作计划</w:t>
      </w:r>
      <w:r>
        <w:rPr>
          <w:rFonts w:ascii="MS UI Gothic" w:eastAsia="MS UI Gothic" w:hint="eastAsia"/>
          <w:w w:val="80"/>
        </w:rPr>
        <w:t>ꎬ </w:t>
      </w:r>
      <w:r>
        <w:rPr/>
        <w:t>对从业人员定期进行突发环境事件应急知识和技能培训</w:t>
      </w:r>
      <w:r>
        <w:rPr>
          <w:rFonts w:ascii="MS UI Gothic" w:eastAsia="MS UI Gothic" w:hint="eastAsia"/>
          <w:w w:val="80"/>
        </w:rPr>
        <w:t>ꎬ </w:t>
      </w:r>
      <w:r>
        <w:rPr/>
        <w:t>并建立培训档案</w:t>
      </w:r>
      <w:r>
        <w:rPr>
          <w:rFonts w:ascii="MS UI Gothic" w:eastAsia="MS UI Gothic" w:hint="eastAsia"/>
          <w:w w:val="80"/>
        </w:rPr>
        <w:t>ꎬ </w:t>
      </w:r>
      <w:r>
        <w:rPr/>
        <w:t>如实记录培训的时间</w:t>
      </w:r>
      <w:r>
        <w:rPr>
          <w:rFonts w:ascii="MS UI Gothic" w:eastAsia="MS UI Gothic" w:hint="eastAsia"/>
          <w:w w:val="80"/>
        </w:rPr>
        <w:t>、 </w:t>
      </w:r>
      <w:r>
        <w:rPr/>
        <w:t>内容</w:t>
      </w:r>
      <w:r>
        <w:rPr>
          <w:rFonts w:ascii="MS UI Gothic" w:eastAsia="MS UI Gothic" w:hint="eastAsia"/>
          <w:w w:val="80"/>
        </w:rPr>
        <w:t>、 </w:t>
      </w:r>
      <w:r>
        <w:rPr/>
        <w:t>参加人员等信息</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第二十条 县级以上环境保护主管部</w:t>
      </w:r>
      <w:r>
        <w:rPr/>
        <w:t>门应当定期对从事突发环境事件应急管理</w:t>
      </w:r>
      <w:r>
        <w:rPr>
          <w:w w:val="105"/>
        </w:rPr>
        <w:t>工作的人员进行培训</w:t>
      </w:r>
      <w:r>
        <w:rPr>
          <w:rFonts w:ascii="MS UI Gothic" w:eastAsia="MS UI Gothic" w:hint="eastAsia"/>
          <w:w w:val="80"/>
        </w:rPr>
        <w:t>ꎮ</w:t>
      </w:r>
    </w:p>
    <w:p>
      <w:pPr>
        <w:pStyle w:val="BodyText"/>
        <w:spacing w:line="295" w:lineRule="auto"/>
        <w:ind w:right="442"/>
        <w:rPr>
          <w:rFonts w:ascii="MS UI Gothic" w:eastAsia="MS UI Gothic" w:hint="eastAsia"/>
        </w:rPr>
      </w:pPr>
      <w:r>
        <w:rPr/>
        <w:t>省级环境保护主管部门以及具备条件</w:t>
      </w:r>
      <w:r>
        <w:rPr>
          <w:w w:val="105"/>
        </w:rPr>
        <w:t>的市</w:t>
      </w:r>
      <w:r>
        <w:rPr>
          <w:rFonts w:ascii="MS UI Gothic" w:eastAsia="MS UI Gothic" w:hint="eastAsia"/>
          <w:w w:val="80"/>
        </w:rPr>
        <w:t>、 </w:t>
      </w:r>
      <w:r>
        <w:rPr>
          <w:w w:val="105"/>
        </w:rPr>
        <w:t>县级环境保护主管部门应当设立环境应急专家库</w:t>
      </w:r>
      <w:r>
        <w:rPr>
          <w:rFonts w:ascii="MS UI Gothic" w:eastAsia="MS UI Gothic" w:hint="eastAsia"/>
          <w:w w:val="80"/>
        </w:rPr>
        <w:t>ꎮ</w:t>
      </w:r>
    </w:p>
    <w:p>
      <w:pPr>
        <w:pStyle w:val="BodyText"/>
        <w:spacing w:line="295" w:lineRule="auto"/>
        <w:ind w:right="442"/>
        <w:rPr>
          <w:rFonts w:ascii="MS UI Gothic" w:eastAsia="MS UI Gothic" w:hint="eastAsia"/>
        </w:rPr>
      </w:pPr>
      <w:r>
        <w:rPr/>
        <w:t>县级以上地方环境保护主管部门和企业事业单位应当加强环境应急处置救援能</w:t>
      </w:r>
      <w:r>
        <w:rPr>
          <w:w w:val="105"/>
        </w:rPr>
        <w:t>力建设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第二十一条 县级以上地方环境保护</w:t>
      </w:r>
      <w:r>
        <w:rPr/>
        <w:t>主管部门应当加强环境应急能力标准化建设</w:t>
      </w:r>
      <w:r>
        <w:rPr>
          <w:rFonts w:ascii="MS UI Gothic" w:eastAsia="MS UI Gothic" w:hint="eastAsia"/>
          <w:w w:val="80"/>
        </w:rPr>
        <w:t>ꎬ </w:t>
      </w:r>
      <w:r>
        <w:rPr/>
        <w:t>配备应急监测仪器设备和装备</w:t>
      </w:r>
      <w:r>
        <w:rPr>
          <w:rFonts w:ascii="MS UI Gothic" w:eastAsia="MS UI Gothic" w:hint="eastAsia"/>
          <w:w w:val="80"/>
        </w:rPr>
        <w:t>ꎬ </w:t>
      </w:r>
      <w:r>
        <w:rPr/>
        <w:t>提高</w:t>
      </w:r>
      <w:r>
        <w:rPr>
          <w:w w:val="105"/>
        </w:rPr>
        <w:t>重点流域区域水</w:t>
      </w:r>
      <w:r>
        <w:rPr>
          <w:rFonts w:ascii="MS UI Gothic" w:eastAsia="MS UI Gothic" w:hint="eastAsia"/>
          <w:w w:val="80"/>
        </w:rPr>
        <w:t>、 </w:t>
      </w:r>
      <w:r>
        <w:rPr>
          <w:w w:val="105"/>
        </w:rPr>
        <w:t>大气突发环境事件预警能力</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第二十二条 县级以上地方环境保护</w:t>
      </w:r>
      <w:r>
        <w:rPr/>
        <w:t>主管部门可以根据本行政区域的实际情况</w:t>
      </w:r>
      <w:r>
        <w:rPr>
          <w:rFonts w:ascii="MS UI Gothic" w:eastAsia="MS UI Gothic" w:hint="eastAsia"/>
          <w:w w:val="80"/>
        </w:rPr>
        <w:t>ꎬ </w:t>
      </w:r>
      <w:r>
        <w:rPr/>
        <w:t>建立环境应急物资储备信息库</w:t>
      </w:r>
      <w:r>
        <w:rPr>
          <w:rFonts w:ascii="MS UI Gothic" w:eastAsia="MS UI Gothic" w:hint="eastAsia"/>
          <w:w w:val="80"/>
        </w:rPr>
        <w:t>ꎬ </w:t>
      </w:r>
      <w:r>
        <w:rPr/>
        <w:t>有条件的地区可以设立环境应急物资储备库</w:t>
      </w:r>
      <w:r>
        <w:rPr>
          <w:rFonts w:ascii="MS UI Gothic" w:eastAsia="MS UI Gothic" w:hint="eastAsia"/>
          <w:w w:val="80"/>
        </w:rPr>
        <w:t>ꎮ</w:t>
      </w:r>
    </w:p>
    <w:p>
      <w:pPr>
        <w:pStyle w:val="BodyText"/>
        <w:spacing w:line="295" w:lineRule="auto"/>
        <w:ind w:right="442"/>
        <w:rPr>
          <w:rFonts w:ascii="MS UI Gothic" w:eastAsia="MS UI Gothic" w:hint="eastAsia"/>
        </w:rPr>
      </w:pPr>
      <w:r>
        <w:rPr/>
        <w:t>企业事业单位应当储备必要的环境应急装备和物资</w:t>
      </w:r>
      <w:r>
        <w:rPr>
          <w:rFonts w:ascii="MS UI Gothic" w:eastAsia="MS UI Gothic" w:hint="eastAsia"/>
          <w:w w:val="80"/>
        </w:rPr>
        <w:t>ꎬ </w:t>
      </w:r>
      <w:r>
        <w:rPr/>
        <w:t>并建立完善相关管理制度</w:t>
      </w:r>
      <w:r>
        <w:rPr>
          <w:rFonts w:ascii="MS UI Gothic" w:eastAsia="MS UI Gothic" w:hint="eastAsia"/>
          <w:w w:val="80"/>
        </w:rPr>
        <w:t>ꎮ</w:t>
      </w:r>
    </w:p>
    <w:p>
      <w:pPr>
        <w:pStyle w:val="BodyText"/>
        <w:tabs>
          <w:tab w:pos="1906" w:val="left" w:leader="none"/>
        </w:tabs>
        <w:spacing w:before="134"/>
        <w:ind w:left="1067" w:firstLine="0"/>
        <w:jc w:val="left"/>
      </w:pPr>
      <w:r>
        <w:rPr>
          <w:spacing w:val="3"/>
          <w:w w:val="105"/>
        </w:rPr>
        <w:t>第四</w:t>
      </w:r>
      <w:r>
        <w:rPr>
          <w:w w:val="105"/>
        </w:rPr>
        <w:t>章</w:t>
        <w:tab/>
        <w:t>应</w:t>
      </w:r>
      <w:r>
        <w:rPr>
          <w:spacing w:val="-33"/>
          <w:w w:val="105"/>
        </w:rPr>
        <w:t> </w:t>
      </w:r>
      <w:r>
        <w:rPr>
          <w:w w:val="105"/>
        </w:rPr>
        <w:t>急</w:t>
      </w:r>
      <w:r>
        <w:rPr>
          <w:spacing w:val="-33"/>
          <w:w w:val="105"/>
        </w:rPr>
        <w:t> </w:t>
      </w:r>
      <w:r>
        <w:rPr>
          <w:w w:val="105"/>
        </w:rPr>
        <w:t>处</w:t>
      </w:r>
      <w:r>
        <w:rPr>
          <w:spacing w:val="-33"/>
          <w:w w:val="105"/>
        </w:rPr>
        <w:t> </w:t>
      </w:r>
      <w:r>
        <w:rPr>
          <w:w w:val="105"/>
        </w:rPr>
        <w:t>置</w:t>
      </w:r>
    </w:p>
    <w:p>
      <w:pPr>
        <w:pStyle w:val="BodyText"/>
        <w:spacing w:line="295" w:lineRule="auto" w:before="215"/>
        <w:ind w:right="442"/>
        <w:rPr>
          <w:rFonts w:ascii="MS UI Gothic" w:eastAsia="MS UI Gothic" w:hint="eastAsia"/>
        </w:rPr>
      </w:pPr>
      <w:r>
        <w:rPr/>
        <w:t>第二十三条 企业事业单位造成或者可能造成突发环境事件时</w:t>
      </w:r>
      <w:r>
        <w:rPr>
          <w:rFonts w:ascii="MS UI Gothic" w:eastAsia="MS UI Gothic" w:hint="eastAsia"/>
          <w:w w:val="80"/>
        </w:rPr>
        <w:t>ꎬ </w:t>
      </w:r>
      <w:r>
        <w:rPr/>
        <w:t>应当立即启动突发环境事件应急预案</w:t>
      </w:r>
      <w:r>
        <w:rPr>
          <w:rFonts w:ascii="MS UI Gothic" w:eastAsia="MS UI Gothic" w:hint="eastAsia"/>
          <w:w w:val="80"/>
        </w:rPr>
        <w:t>ꎬ </w:t>
      </w:r>
      <w:r>
        <w:rPr/>
        <w:t>采取切断或者控制污染源以及其他防止危害扩大的必要措施</w:t>
      </w:r>
      <w:r>
        <w:rPr>
          <w:rFonts w:ascii="MS UI Gothic" w:eastAsia="MS UI Gothic" w:hint="eastAsia"/>
          <w:w w:val="80"/>
        </w:rPr>
        <w:t>ꎬ </w:t>
      </w:r>
      <w:r>
        <w:rPr/>
        <w:t>及时通报可能受到危害的单位和居民</w:t>
      </w:r>
      <w:r>
        <w:rPr>
          <w:rFonts w:ascii="MS UI Gothic" w:eastAsia="MS UI Gothic" w:hint="eastAsia"/>
          <w:w w:val="80"/>
        </w:rPr>
        <w:t>ꎬ </w:t>
      </w:r>
      <w:r>
        <w:rPr/>
        <w:t>并向事发地县级以上环境保护主管部门报告</w:t>
      </w:r>
      <w:r>
        <w:rPr>
          <w:rFonts w:ascii="MS UI Gothic" w:eastAsia="MS UI Gothic" w:hint="eastAsia"/>
          <w:w w:val="80"/>
        </w:rPr>
        <w:t>ꎬ </w:t>
      </w:r>
      <w:r>
        <w:rPr/>
        <w:t>接受调查处理</w:t>
      </w:r>
      <w:r>
        <w:rPr>
          <w:rFonts w:ascii="MS UI Gothic" w:eastAsia="MS UI Gothic" w:hint="eastAsia"/>
          <w:w w:val="80"/>
        </w:rPr>
        <w:t>ꎮ</w:t>
      </w:r>
    </w:p>
    <w:p>
      <w:pPr>
        <w:pStyle w:val="BodyText"/>
        <w:spacing w:line="251" w:lineRule="exact"/>
        <w:ind w:left="543" w:firstLine="0"/>
      </w:pPr>
      <w:r>
        <w:rPr/>
        <w:t>应急处置期间</w:t>
      </w:r>
      <w:r>
        <w:rPr>
          <w:rFonts w:ascii="MS UI Gothic" w:eastAsia="MS UI Gothic" w:hint="eastAsia"/>
          <w:w w:val="80"/>
        </w:rPr>
        <w:t>ꎬ </w:t>
      </w:r>
      <w:r>
        <w:rPr/>
        <w:t>企业事业单位应当服</w:t>
      </w:r>
    </w:p>
    <w:p>
      <w:pPr>
        <w:spacing w:after="0" w:line="251" w:lineRule="exac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１２１８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从统一指挥</w:t>
      </w:r>
      <w:r>
        <w:rPr>
          <w:rFonts w:ascii="MS UI Gothic" w:eastAsia="MS UI Gothic" w:hint="eastAsia"/>
          <w:w w:val="80"/>
        </w:rPr>
        <w:t>ꎬ </w:t>
      </w:r>
      <w:r>
        <w:rPr/>
        <w:t>全面</w:t>
      </w:r>
      <w:r>
        <w:rPr>
          <w:rFonts w:ascii="MS UI Gothic" w:eastAsia="MS UI Gothic" w:hint="eastAsia"/>
          <w:w w:val="80"/>
        </w:rPr>
        <w:t>、 </w:t>
      </w:r>
      <w:r>
        <w:rPr/>
        <w:t>准确地提供本单位与应急处置相关的技术资料</w:t>
      </w:r>
      <w:r>
        <w:rPr>
          <w:rFonts w:ascii="MS UI Gothic" w:eastAsia="MS UI Gothic" w:hint="eastAsia"/>
          <w:w w:val="80"/>
        </w:rPr>
        <w:t>ꎬ </w:t>
      </w:r>
      <w:r>
        <w:rPr/>
        <w:t>协助维护应急现场秩序</w:t>
      </w:r>
      <w:r>
        <w:rPr>
          <w:rFonts w:ascii="MS UI Gothic" w:eastAsia="MS UI Gothic" w:hint="eastAsia"/>
          <w:w w:val="80"/>
        </w:rPr>
        <w:t>ꎬ </w:t>
      </w:r>
      <w:r>
        <w:rPr/>
        <w:t>保护与突发环境事件相关的各项证据</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第二十四条 获知突发环境事件信息后</w:t>
      </w:r>
      <w:r>
        <w:rPr>
          <w:rFonts w:ascii="MS UI Gothic" w:hAnsi="MS UI Gothic" w:eastAsia="MS UI Gothic" w:hint="eastAsia"/>
          <w:w w:val="80"/>
        </w:rPr>
        <w:t>ꎬ </w:t>
      </w:r>
      <w:r>
        <w:rPr/>
        <w:t>事件发生地县级以上地方环境保护主管部门应当按照 </w:t>
      </w:r>
      <w:r>
        <w:rPr>
          <w:rFonts w:ascii="MS UI Gothic" w:hAnsi="MS UI Gothic" w:eastAsia="MS UI Gothic" w:hint="eastAsia"/>
          <w:w w:val="80"/>
        </w:rPr>
        <w:t>« </w:t>
      </w:r>
      <w:r>
        <w:rPr/>
        <w:t>突发环境事件信息报告办法</w:t>
      </w:r>
      <w:r>
        <w:rPr>
          <w:rFonts w:ascii="MS UI Gothic" w:hAnsi="MS UI Gothic" w:eastAsia="MS UI Gothic" w:hint="eastAsia"/>
          <w:w w:val="80"/>
        </w:rPr>
        <w:t>» </w:t>
      </w:r>
      <w:r>
        <w:rPr/>
        <w:t>规定的时限</w:t>
      </w:r>
      <w:r>
        <w:rPr>
          <w:rFonts w:ascii="MS UI Gothic" w:hAnsi="MS UI Gothic" w:eastAsia="MS UI Gothic" w:hint="eastAsia"/>
          <w:w w:val="80"/>
        </w:rPr>
        <w:t>、 </w:t>
      </w:r>
      <w:r>
        <w:rPr/>
        <w:t>程序和要求</w:t>
      </w:r>
      <w:r>
        <w:rPr>
          <w:rFonts w:ascii="MS UI Gothic" w:hAnsi="MS UI Gothic" w:eastAsia="MS UI Gothic" w:hint="eastAsia"/>
          <w:w w:val="80"/>
        </w:rPr>
        <w:t>ꎬ </w:t>
      </w:r>
      <w:r>
        <w:rPr/>
        <w:t>向同级人民政府和上级环境保护主管部门报告</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w w:val="105"/>
        </w:rPr>
        <w:t>第二十五条 突发环境事件已经或者</w:t>
      </w:r>
      <w:r>
        <w:rPr/>
        <w:t>可能涉及相邻行政区域的</w:t>
      </w:r>
      <w:r>
        <w:rPr>
          <w:rFonts w:ascii="MS UI Gothic" w:eastAsia="MS UI Gothic" w:hint="eastAsia"/>
          <w:w w:val="80"/>
        </w:rPr>
        <w:t>ꎬ </w:t>
      </w:r>
      <w:r>
        <w:rPr/>
        <w:t>事件发生地环境保护主管部门应当及时通报相邻区域同级环境保护主管部门</w:t>
      </w:r>
      <w:r>
        <w:rPr>
          <w:rFonts w:ascii="MS UI Gothic" w:eastAsia="MS UI Gothic" w:hint="eastAsia"/>
          <w:w w:val="80"/>
        </w:rPr>
        <w:t>ꎬ </w:t>
      </w:r>
      <w:r>
        <w:rPr/>
        <w:t>并向本级人民政府</w:t>
      </w:r>
      <w:r>
        <w:rPr>
          <w:w w:val="105"/>
        </w:rPr>
        <w:t>提出向相邻区域人民政府通报的建议</w:t>
      </w:r>
      <w:r>
        <w:rPr>
          <w:rFonts w:ascii="MS UI Gothic" w:eastAsia="MS UI Gothic" w:hint="eastAsia"/>
          <w:w w:val="80"/>
        </w:rPr>
        <w:t>ꎮ</w:t>
      </w:r>
    </w:p>
    <w:p>
      <w:pPr>
        <w:pStyle w:val="BodyText"/>
        <w:spacing w:line="295" w:lineRule="auto"/>
        <w:ind w:left="440"/>
        <w:rPr>
          <w:rFonts w:ascii="MS UI Gothic" w:eastAsia="MS UI Gothic" w:hint="eastAsia"/>
        </w:rPr>
      </w:pPr>
      <w:r>
        <w:rPr/>
        <w:t>第二十六条 获知突发环境事件信息后</w:t>
      </w:r>
      <w:r>
        <w:rPr>
          <w:rFonts w:ascii="MS UI Gothic" w:eastAsia="MS UI Gothic" w:hint="eastAsia"/>
          <w:w w:val="80"/>
        </w:rPr>
        <w:t>ꎬ </w:t>
      </w:r>
      <w:r>
        <w:rPr/>
        <w:t>县级以上地方环境保护主管部门应当立即组织排查污染源</w:t>
      </w:r>
      <w:r>
        <w:rPr>
          <w:rFonts w:ascii="MS UI Gothic" w:eastAsia="MS UI Gothic" w:hint="eastAsia"/>
          <w:w w:val="80"/>
        </w:rPr>
        <w:t>ꎬ </w:t>
      </w:r>
      <w:r>
        <w:rPr/>
        <w:t>初步查明事件发生的时间</w:t>
      </w:r>
      <w:r>
        <w:rPr>
          <w:rFonts w:ascii="MS UI Gothic" w:eastAsia="MS UI Gothic" w:hint="eastAsia"/>
          <w:w w:val="80"/>
        </w:rPr>
        <w:t>、 </w:t>
      </w:r>
      <w:r>
        <w:rPr/>
        <w:t>地点</w:t>
      </w:r>
      <w:r>
        <w:rPr>
          <w:rFonts w:ascii="MS UI Gothic" w:eastAsia="MS UI Gothic" w:hint="eastAsia"/>
          <w:w w:val="80"/>
        </w:rPr>
        <w:t>、 </w:t>
      </w:r>
      <w:r>
        <w:rPr/>
        <w:t>原因</w:t>
      </w:r>
      <w:r>
        <w:rPr>
          <w:rFonts w:ascii="MS UI Gothic" w:eastAsia="MS UI Gothic" w:hint="eastAsia"/>
          <w:w w:val="80"/>
        </w:rPr>
        <w:t>、 </w:t>
      </w:r>
      <w:r>
        <w:rPr/>
        <w:t>污染物质及数量</w:t>
      </w:r>
      <w:r>
        <w:rPr>
          <w:rFonts w:ascii="MS UI Gothic" w:eastAsia="MS UI Gothic" w:hint="eastAsia"/>
          <w:w w:val="80"/>
        </w:rPr>
        <w:t>、</w:t>
      </w:r>
      <w:r>
        <w:rPr/>
        <w:t>周边环境敏感区等情况</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w w:val="105"/>
        </w:rPr>
        <w:t>第二十七条 获知突发环境事件信息</w:t>
      </w:r>
      <w:r>
        <w:rPr/>
        <w:t>后</w:t>
      </w:r>
      <w:r>
        <w:rPr>
          <w:rFonts w:ascii="MS UI Gothic" w:hAnsi="MS UI Gothic" w:eastAsia="MS UI Gothic" w:hint="eastAsia"/>
          <w:w w:val="80"/>
        </w:rPr>
        <w:t>ꎬ </w:t>
      </w:r>
      <w:r>
        <w:rPr/>
        <w:t>县级以上地方环境保护主管部门应当</w:t>
      </w:r>
      <w:r>
        <w:rPr>
          <w:w w:val="105"/>
        </w:rPr>
        <w:t>按照 </w:t>
      </w:r>
      <w:r>
        <w:rPr>
          <w:rFonts w:ascii="MS UI Gothic" w:hAnsi="MS UI Gothic" w:eastAsia="MS UI Gothic" w:hint="eastAsia"/>
          <w:w w:val="80"/>
        </w:rPr>
        <w:t>« </w:t>
      </w:r>
      <w:r>
        <w:rPr>
          <w:w w:val="105"/>
        </w:rPr>
        <w:t>突发环境事件应急监测技术规范</w:t>
      </w:r>
      <w:r>
        <w:rPr>
          <w:rFonts w:ascii="MS UI Gothic" w:hAnsi="MS UI Gothic" w:eastAsia="MS UI Gothic" w:hint="eastAsia"/>
          <w:w w:val="80"/>
        </w:rPr>
        <w:t>» </w:t>
      </w:r>
      <w:r>
        <w:rPr/>
        <w:t>开展应急监测</w:t>
      </w:r>
      <w:r>
        <w:rPr>
          <w:rFonts w:ascii="MS UI Gothic" w:hAnsi="MS UI Gothic" w:eastAsia="MS UI Gothic" w:hint="eastAsia"/>
          <w:w w:val="80"/>
        </w:rPr>
        <w:t>ꎬ </w:t>
      </w:r>
      <w:r>
        <w:rPr/>
        <w:t>及时向本级人民政府和上</w:t>
      </w:r>
      <w:r>
        <w:rPr>
          <w:w w:val="105"/>
        </w:rPr>
        <w:t>级环境保护主管部门报告监测结果</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第二十八条 应急处置期间</w:t>
      </w:r>
      <w:r>
        <w:rPr>
          <w:rFonts w:ascii="MS UI Gothic" w:eastAsia="MS UI Gothic" w:hint="eastAsia"/>
          <w:w w:val="80"/>
        </w:rPr>
        <w:t>ꎬ </w:t>
      </w:r>
      <w:r>
        <w:rPr/>
        <w:t>事发地县级以上地方环境保护主管部门应当组织开展事件信息的分析</w:t>
      </w:r>
      <w:r>
        <w:rPr>
          <w:rFonts w:ascii="MS UI Gothic" w:eastAsia="MS UI Gothic" w:hint="eastAsia"/>
          <w:w w:val="80"/>
        </w:rPr>
        <w:t>、 </w:t>
      </w:r>
      <w:r>
        <w:rPr/>
        <w:t>评估</w:t>
      </w:r>
      <w:r>
        <w:rPr>
          <w:rFonts w:ascii="MS UI Gothic" w:eastAsia="MS UI Gothic" w:hint="eastAsia"/>
          <w:w w:val="80"/>
        </w:rPr>
        <w:t>ꎬ </w:t>
      </w:r>
      <w:r>
        <w:rPr/>
        <w:t>提出应急处置方案和建议报本级人民政府</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第二十九条 突发环境事件的威胁和</w:t>
      </w:r>
      <w:r>
        <w:rPr/>
        <w:t>危害得到控制或者消除后</w:t>
      </w:r>
      <w:r>
        <w:rPr>
          <w:rFonts w:ascii="MS UI Gothic" w:eastAsia="MS UI Gothic" w:hint="eastAsia"/>
          <w:w w:val="80"/>
        </w:rPr>
        <w:t>ꎬ </w:t>
      </w:r>
      <w:r>
        <w:rPr/>
        <w:t>事发地县级以上地方环境保护主管部门应当根据本级人民政府的统一部署</w:t>
      </w:r>
      <w:r>
        <w:rPr>
          <w:rFonts w:ascii="MS UI Gothic" w:eastAsia="MS UI Gothic" w:hint="eastAsia"/>
          <w:w w:val="80"/>
        </w:rPr>
        <w:t>ꎬ </w:t>
      </w:r>
      <w:r>
        <w:rPr/>
        <w:t>停止应急处置措施</w:t>
      </w:r>
      <w:r>
        <w:rPr>
          <w:rFonts w:ascii="MS UI Gothic" w:eastAsia="MS UI Gothic" w:hint="eastAsia"/>
          <w:w w:val="80"/>
        </w:rPr>
        <w:t>ꎮ</w:t>
      </w:r>
    </w:p>
    <w:p>
      <w:pPr>
        <w:pStyle w:val="BodyText"/>
        <w:tabs>
          <w:tab w:pos="2222" w:val="left" w:leader="none"/>
        </w:tabs>
        <w:spacing w:before="131"/>
        <w:ind w:left="1384" w:firstLine="0"/>
        <w:jc w:val="left"/>
      </w:pPr>
      <w:r>
        <w:rPr>
          <w:spacing w:val="3"/>
          <w:w w:val="105"/>
        </w:rPr>
        <w:t>第五</w:t>
      </w:r>
      <w:r>
        <w:rPr>
          <w:w w:val="105"/>
        </w:rPr>
        <w:t>章</w:t>
        <w:tab/>
        <w:t>事</w:t>
      </w:r>
      <w:r>
        <w:rPr>
          <w:spacing w:val="-34"/>
          <w:w w:val="105"/>
        </w:rPr>
        <w:t> </w:t>
      </w:r>
      <w:r>
        <w:rPr>
          <w:w w:val="105"/>
        </w:rPr>
        <w:t>后</w:t>
      </w:r>
      <w:r>
        <w:rPr>
          <w:spacing w:val="-33"/>
          <w:w w:val="105"/>
        </w:rPr>
        <w:t> </w:t>
      </w:r>
      <w:r>
        <w:rPr>
          <w:w w:val="105"/>
        </w:rPr>
        <w:t>恢</w:t>
      </w:r>
      <w:r>
        <w:rPr>
          <w:spacing w:val="-33"/>
          <w:w w:val="105"/>
        </w:rPr>
        <w:t> </w:t>
      </w:r>
      <w:r>
        <w:rPr>
          <w:w w:val="105"/>
        </w:rPr>
        <w:t>复</w:t>
      </w:r>
    </w:p>
    <w:p>
      <w:pPr>
        <w:pStyle w:val="BodyText"/>
        <w:spacing w:line="295" w:lineRule="auto" w:before="215"/>
        <w:ind w:left="440" w:right="1"/>
        <w:rPr>
          <w:rFonts w:ascii="MS UI Gothic" w:eastAsia="MS UI Gothic" w:hint="eastAsia"/>
        </w:rPr>
      </w:pPr>
      <w:r>
        <w:rPr/>
        <w:t>第三十条 应急处置工作结束后</w:t>
      </w:r>
      <w:r>
        <w:rPr>
          <w:rFonts w:ascii="MS UI Gothic" w:eastAsia="MS UI Gothic" w:hint="eastAsia"/>
          <w:w w:val="80"/>
        </w:rPr>
        <w:t>ꎬ </w:t>
      </w:r>
      <w:r>
        <w:rPr/>
        <w:t>县级以上地方环境保护主管部门应当及时总结</w:t>
      </w:r>
      <w:r>
        <w:rPr>
          <w:rFonts w:ascii="MS UI Gothic" w:eastAsia="MS UI Gothic" w:hint="eastAsia"/>
          <w:w w:val="80"/>
        </w:rPr>
        <w:t>、 </w:t>
      </w:r>
      <w:r>
        <w:rPr/>
        <w:t>评估应急处置工作情况</w:t>
      </w:r>
      <w:r>
        <w:rPr>
          <w:rFonts w:ascii="MS UI Gothic" w:eastAsia="MS UI Gothic" w:hint="eastAsia"/>
          <w:w w:val="80"/>
        </w:rPr>
        <w:t>ꎬ </w:t>
      </w:r>
      <w:r>
        <w:rPr/>
        <w:t>提出改进措施</w:t>
      </w:r>
      <w:r>
        <w:rPr>
          <w:rFonts w:ascii="MS UI Gothic" w:eastAsia="MS UI Gothic" w:hint="eastAsia"/>
          <w:w w:val="80"/>
        </w:rPr>
        <w:t>ꎬ </w:t>
      </w:r>
      <w:r>
        <w:rPr/>
        <w:t>并向上级环境保护主管部门报告</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w w:val="105"/>
        </w:rPr>
        <w:t>第三十一条 县级以上地方环境保护</w:t>
      </w:r>
      <w:r>
        <w:rPr/>
        <w:t>主管部门应当在本级人民政府的统一部署下</w:t>
      </w:r>
      <w:r>
        <w:rPr>
          <w:rFonts w:ascii="MS UI Gothic" w:eastAsia="MS UI Gothic" w:hint="eastAsia"/>
          <w:w w:val="80"/>
        </w:rPr>
        <w:t>ꎬ </w:t>
      </w:r>
      <w:r>
        <w:rPr/>
        <w:t>组织开展突发环境事件环境影响和损失等评估工作</w:t>
      </w:r>
      <w:r>
        <w:rPr>
          <w:rFonts w:ascii="MS UI Gothic" w:eastAsia="MS UI Gothic" w:hint="eastAsia"/>
          <w:w w:val="80"/>
        </w:rPr>
        <w:t>ꎬ </w:t>
      </w:r>
      <w:r>
        <w:rPr/>
        <w:t>并依法向有关人民政府</w:t>
      </w:r>
      <w:r>
        <w:rPr>
          <w:w w:val="105"/>
        </w:rPr>
        <w:t>报告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第三十二条 县级以上环境保护主管部门应当按照有关规定开展事件调查</w:t>
      </w:r>
      <w:r>
        <w:rPr>
          <w:rFonts w:ascii="MS UI Gothic" w:eastAsia="MS UI Gothic" w:hint="eastAsia"/>
          <w:w w:val="80"/>
        </w:rPr>
        <w:t>ꎬ </w:t>
      </w:r>
      <w:r>
        <w:rPr/>
        <w:t>查清突发环境事件原因</w:t>
      </w:r>
      <w:r>
        <w:rPr>
          <w:rFonts w:ascii="MS UI Gothic" w:eastAsia="MS UI Gothic" w:hint="eastAsia"/>
          <w:w w:val="80"/>
        </w:rPr>
        <w:t>ꎬ </w:t>
      </w:r>
      <w:r>
        <w:rPr/>
        <w:t>确认事件性质</w:t>
      </w:r>
      <w:r>
        <w:rPr>
          <w:rFonts w:ascii="MS UI Gothic" w:eastAsia="MS UI Gothic" w:hint="eastAsia"/>
          <w:w w:val="80"/>
        </w:rPr>
        <w:t>ꎬ </w:t>
      </w:r>
      <w:r>
        <w:rPr/>
        <w:t>认定事件责任</w:t>
      </w:r>
      <w:r>
        <w:rPr>
          <w:rFonts w:ascii="MS UI Gothic" w:eastAsia="MS UI Gothic" w:hint="eastAsia"/>
          <w:w w:val="80"/>
        </w:rPr>
        <w:t>ꎬ </w:t>
      </w:r>
      <w:r>
        <w:rPr/>
        <w:t>提出整改措施和处理意见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第三十三条 县级以上地方环境保护主管部门应当在本级人民政府的统一领导下</w:t>
      </w:r>
      <w:r>
        <w:rPr>
          <w:rFonts w:ascii="MS UI Gothic" w:eastAsia="MS UI Gothic" w:hint="eastAsia"/>
          <w:w w:val="80"/>
        </w:rPr>
        <w:t>ꎬ </w:t>
      </w:r>
      <w:r>
        <w:rPr/>
        <w:t>参与制定环境恢复工作方案</w:t>
      </w:r>
      <w:r>
        <w:rPr>
          <w:rFonts w:ascii="MS UI Gothic" w:eastAsia="MS UI Gothic" w:hint="eastAsia"/>
          <w:w w:val="80"/>
        </w:rPr>
        <w:t>ꎬ </w:t>
      </w:r>
      <w:r>
        <w:rPr/>
        <w:t>推动环境恢复工作</w:t>
      </w:r>
      <w:r>
        <w:rPr>
          <w:rFonts w:ascii="MS UI Gothic" w:eastAsia="MS UI Gothic" w:hint="eastAsia"/>
          <w:w w:val="80"/>
        </w:rPr>
        <w:t>ꎮ</w:t>
      </w:r>
    </w:p>
    <w:p>
      <w:pPr>
        <w:pStyle w:val="BodyText"/>
        <w:tabs>
          <w:tab w:pos="2162" w:val="left" w:leader="none"/>
        </w:tabs>
        <w:spacing w:before="147"/>
        <w:ind w:left="1324" w:firstLine="0"/>
        <w:jc w:val="left"/>
      </w:pPr>
      <w:r>
        <w:rPr>
          <w:spacing w:val="3"/>
          <w:w w:val="105"/>
        </w:rPr>
        <w:t>第六</w:t>
      </w:r>
      <w:r>
        <w:rPr>
          <w:w w:val="105"/>
        </w:rPr>
        <w:t>章</w:t>
        <w:tab/>
        <w:t>信</w:t>
      </w:r>
      <w:r>
        <w:rPr>
          <w:spacing w:val="-33"/>
          <w:w w:val="105"/>
        </w:rPr>
        <w:t> </w:t>
      </w:r>
      <w:r>
        <w:rPr>
          <w:w w:val="105"/>
        </w:rPr>
        <w:t>息</w:t>
      </w:r>
      <w:r>
        <w:rPr>
          <w:spacing w:val="-33"/>
          <w:w w:val="105"/>
        </w:rPr>
        <w:t> </w:t>
      </w:r>
      <w:r>
        <w:rPr>
          <w:w w:val="105"/>
        </w:rPr>
        <w:t>公</w:t>
      </w:r>
      <w:r>
        <w:rPr>
          <w:spacing w:val="-33"/>
          <w:w w:val="105"/>
        </w:rPr>
        <w:t> </w:t>
      </w:r>
      <w:r>
        <w:rPr>
          <w:w w:val="105"/>
        </w:rPr>
        <w:t>开</w:t>
      </w:r>
    </w:p>
    <w:p>
      <w:pPr>
        <w:pStyle w:val="BodyText"/>
        <w:spacing w:line="295" w:lineRule="auto" w:before="215"/>
        <w:ind w:left="381" w:right="124"/>
        <w:rPr>
          <w:rFonts w:ascii="MS UI Gothic" w:eastAsia="MS UI Gothic" w:hint="eastAsia"/>
        </w:rPr>
      </w:pPr>
      <w:r>
        <w:rPr>
          <w:w w:val="105"/>
        </w:rPr>
        <w:t>第三十四条 企业事业单位应当按照</w:t>
      </w:r>
      <w:r>
        <w:rPr/>
        <w:t>有关规定</w:t>
      </w:r>
      <w:r>
        <w:rPr>
          <w:rFonts w:ascii="MS UI Gothic" w:eastAsia="MS UI Gothic" w:hint="eastAsia"/>
          <w:w w:val="80"/>
        </w:rPr>
        <w:t>ꎬ </w:t>
      </w:r>
      <w:r>
        <w:rPr/>
        <w:t>采取便于公众知晓和查询的方式公开本单位环境风险防范工作开展情</w:t>
      </w:r>
      <w:r>
        <w:rPr>
          <w:w w:val="105"/>
        </w:rPr>
        <w:t>况</w:t>
      </w:r>
      <w:r>
        <w:rPr>
          <w:rFonts w:ascii="MS UI Gothic" w:eastAsia="MS UI Gothic" w:hint="eastAsia"/>
          <w:w w:val="80"/>
        </w:rPr>
        <w:t>、 </w:t>
      </w:r>
      <w:r>
        <w:rPr>
          <w:w w:val="105"/>
        </w:rPr>
        <w:t>突发环境事件应急预案及演练情况</w:t>
      </w:r>
      <w:r>
        <w:rPr>
          <w:rFonts w:ascii="MS UI Gothic" w:eastAsia="MS UI Gothic" w:hint="eastAsia"/>
          <w:w w:val="80"/>
        </w:rPr>
        <w:t>、</w:t>
      </w:r>
      <w:r>
        <w:rPr/>
        <w:t>突发环境事件发生及处置情况</w:t>
      </w:r>
      <w:r>
        <w:rPr>
          <w:rFonts w:ascii="MS UI Gothic" w:eastAsia="MS UI Gothic" w:hint="eastAsia"/>
          <w:w w:val="80"/>
        </w:rPr>
        <w:t>ꎬ </w:t>
      </w:r>
      <w:r>
        <w:rPr/>
        <w:t>以及落实</w:t>
      </w:r>
      <w:r>
        <w:rPr>
          <w:w w:val="105"/>
        </w:rPr>
        <w:t>整改要求情况等环境信息</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5"/>
          <w:w w:val="105"/>
        </w:rPr>
        <w:t>第三十五条 突发环境事件发生后</w:t>
      </w:r>
      <w:r>
        <w:rPr>
          <w:rFonts w:ascii="MS UI Gothic" w:eastAsia="MS UI Gothic" w:hint="eastAsia"/>
          <w:w w:val="80"/>
        </w:rPr>
        <w:t>ꎬ</w:t>
      </w:r>
      <w:r>
        <w:rPr>
          <w:spacing w:val="2"/>
        </w:rPr>
        <w:t>县级以上地方环境保护主管部门应当认真</w:t>
      </w:r>
      <w:r>
        <w:rPr>
          <w:spacing w:val="3"/>
        </w:rPr>
        <w:t>研判事件影响和等级</w:t>
      </w:r>
      <w:r>
        <w:rPr>
          <w:rFonts w:ascii="MS UI Gothic" w:eastAsia="MS UI Gothic" w:hint="eastAsia"/>
          <w:spacing w:val="19"/>
          <w:w w:val="80"/>
        </w:rPr>
        <w:t>ꎬ </w:t>
      </w:r>
      <w:r>
        <w:rPr>
          <w:spacing w:val="2"/>
        </w:rPr>
        <w:t>及时向本级人民政</w:t>
      </w:r>
      <w:r>
        <w:rPr>
          <w:spacing w:val="3"/>
        </w:rPr>
        <w:t>府提出信息发布建议</w:t>
      </w:r>
      <w:r>
        <w:rPr>
          <w:rFonts w:ascii="MS UI Gothic" w:eastAsia="MS UI Gothic" w:hint="eastAsia"/>
          <w:spacing w:val="19"/>
          <w:w w:val="80"/>
        </w:rPr>
        <w:t>ꎮ </w:t>
      </w:r>
      <w:r>
        <w:rPr>
          <w:spacing w:val="2"/>
        </w:rPr>
        <w:t>履行统一领导职责</w:t>
      </w:r>
      <w:r>
        <w:rPr>
          <w:spacing w:val="3"/>
        </w:rPr>
        <w:t>或者组织处置突发事件的人民政府</w:t>
      </w:r>
      <w:r>
        <w:rPr>
          <w:rFonts w:ascii="MS UI Gothic" w:eastAsia="MS UI Gothic" w:hint="eastAsia"/>
          <w:spacing w:val="19"/>
          <w:w w:val="80"/>
        </w:rPr>
        <w:t>ꎬ </w:t>
      </w:r>
      <w:r>
        <w:rPr>
          <w:spacing w:val="1"/>
        </w:rPr>
        <w:t>应当</w:t>
      </w:r>
      <w:r>
        <w:rPr>
          <w:spacing w:val="3"/>
          <w:w w:val="105"/>
        </w:rPr>
        <w:t>按照有关规定统一</w:t>
      </w:r>
      <w:r>
        <w:rPr>
          <w:rFonts w:ascii="MS UI Gothic" w:eastAsia="MS UI Gothic" w:hint="eastAsia"/>
          <w:spacing w:val="12"/>
          <w:w w:val="80"/>
        </w:rPr>
        <w:t>、 </w:t>
      </w:r>
      <w:r>
        <w:rPr>
          <w:spacing w:val="3"/>
          <w:w w:val="105"/>
        </w:rPr>
        <w:t>准确</w:t>
      </w:r>
      <w:r>
        <w:rPr>
          <w:rFonts w:ascii="MS UI Gothic" w:eastAsia="MS UI Gothic" w:hint="eastAsia"/>
          <w:spacing w:val="12"/>
          <w:w w:val="80"/>
        </w:rPr>
        <w:t>、 </w:t>
      </w:r>
      <w:r>
        <w:rPr>
          <w:spacing w:val="2"/>
          <w:w w:val="105"/>
        </w:rPr>
        <w:t>及时发布有关</w:t>
      </w:r>
      <w:r>
        <w:rPr>
          <w:spacing w:val="24"/>
        </w:rPr>
        <w:t>突发事件事态发展和应急处置工作的</w:t>
      </w:r>
      <w:r>
        <w:rPr>
          <w:spacing w:val="3"/>
          <w:w w:val="105"/>
        </w:rPr>
        <w:t>信息</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第三十六条 县级以上环境保护主管</w:t>
      </w:r>
      <w:r>
        <w:rPr>
          <w:spacing w:val="2"/>
        </w:rPr>
        <w:t>部门应当在职责范围内向社会公开有关突</w:t>
      </w:r>
      <w:r>
        <w:rPr>
          <w:spacing w:val="3"/>
        </w:rPr>
        <w:t>发环境事件应急管理的规定和要求</w:t>
      </w:r>
      <w:r>
        <w:rPr>
          <w:rFonts w:ascii="MS UI Gothic" w:eastAsia="MS UI Gothic" w:hint="eastAsia"/>
          <w:spacing w:val="20"/>
          <w:w w:val="80"/>
        </w:rPr>
        <w:t>ꎬ </w:t>
      </w:r>
      <w:r>
        <w:rPr>
          <w:spacing w:val="1"/>
        </w:rPr>
        <w:t>以及</w:t>
      </w:r>
      <w:r>
        <w:rPr>
          <w:spacing w:val="2"/>
        </w:rPr>
        <w:t>突发环境事件应急预案及演练情况等环境</w:t>
      </w:r>
      <w:r>
        <w:rPr>
          <w:spacing w:val="3"/>
          <w:w w:val="105"/>
        </w:rPr>
        <w:t>信息</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县级以上地方环境保护主管部门应当对本行政区域内突发环境事件进行汇总分析</w:t>
      </w:r>
      <w:r>
        <w:rPr>
          <w:rFonts w:ascii="MS UI Gothic" w:eastAsia="MS UI Gothic" w:hint="eastAsia"/>
          <w:w w:val="80"/>
        </w:rPr>
        <w:t>ꎬ </w:t>
      </w:r>
      <w:r>
        <w:rPr/>
        <w:t>定期向社会公开突发环境事件的数量</w:t>
      </w:r>
      <w:r>
        <w:rPr>
          <w:rFonts w:ascii="MS UI Gothic" w:eastAsia="MS UI Gothic" w:hint="eastAsia"/>
          <w:w w:val="80"/>
        </w:rPr>
        <w:t>、 </w:t>
      </w:r>
      <w:r>
        <w:rPr/>
        <w:t>级别</w:t>
      </w:r>
      <w:r>
        <w:rPr>
          <w:rFonts w:ascii="MS UI Gothic" w:eastAsia="MS UI Gothic" w:hint="eastAsia"/>
          <w:w w:val="80"/>
        </w:rPr>
        <w:t>ꎬ </w:t>
      </w:r>
      <w:r>
        <w:rPr/>
        <w:t>以及事件发生的时间</w:t>
      </w:r>
      <w:r>
        <w:rPr>
          <w:rFonts w:ascii="MS UI Gothic" w:eastAsia="MS UI Gothic" w:hint="eastAsia"/>
          <w:w w:val="80"/>
        </w:rPr>
        <w:t>、 </w:t>
      </w:r>
      <w:r>
        <w:rPr/>
        <w:t>地点</w:t>
      </w:r>
      <w:r>
        <w:rPr>
          <w:rFonts w:ascii="MS UI Gothic" w:eastAsia="MS UI Gothic" w:hint="eastAsia"/>
          <w:w w:val="80"/>
        </w:rPr>
        <w:t>、</w:t>
      </w:r>
      <w:r>
        <w:rPr/>
        <w:t>应急处置概况等信息</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pStyle w:val="BodyText"/>
        <w:ind w:left="0" w:firstLine="0"/>
        <w:jc w:val="left"/>
        <w:rPr>
          <w:rFonts w:ascii="MS UI Gothic"/>
          <w:sz w:val="24"/>
        </w:rPr>
      </w:pPr>
    </w:p>
    <w:p>
      <w:pPr>
        <w:pStyle w:val="BodyText"/>
        <w:ind w:left="0" w:firstLine="0"/>
        <w:jc w:val="left"/>
        <w:rPr>
          <w:rFonts w:ascii="MS UI Gothic"/>
          <w:sz w:val="24"/>
        </w:rPr>
      </w:pPr>
    </w:p>
    <w:p>
      <w:pPr>
        <w:pStyle w:val="BodyText"/>
        <w:spacing w:before="11"/>
        <w:ind w:left="0" w:firstLine="0"/>
        <w:jc w:val="left"/>
        <w:rPr>
          <w:rFonts w:ascii="MS UI Gothic"/>
          <w:sz w:val="19"/>
        </w:rPr>
      </w:pPr>
    </w:p>
    <w:p>
      <w:pPr>
        <w:pStyle w:val="BodyText"/>
        <w:tabs>
          <w:tab w:pos="2011" w:val="left" w:leader="none"/>
          <w:tab w:pos="2639" w:val="left" w:leader="none"/>
        </w:tabs>
        <w:spacing w:line="83" w:lineRule="exact"/>
        <w:ind w:left="1172" w:firstLine="0"/>
        <w:jc w:val="left"/>
      </w:pPr>
      <w:r>
        <w:rPr/>
        <w:pict>
          <v:shape style="position:absolute;margin-left:0pt;margin-top:656.656982pt;width:398.25pt;height:1.75pt;mso-position-horizontal-relative:page;mso-position-vertical-relative:paragraph;z-index:251943936" coordorigin="0,13133" coordsize="7965,35" path="m1103,-353l9067,-353m1103,-388l9067,-388e" filled="false" stroked="true" strokeweight=".388pt" strokecolor="#231f20">
            <v:path arrowok="t"/>
            <v:stroke dashstyle="solid"/>
            <w10:wrap type="none"/>
          </v:shape>
        </w:pict>
      </w:r>
      <w:r>
        <w:rPr>
          <w:spacing w:val="3"/>
          <w:w w:val="105"/>
        </w:rPr>
        <w:t>第七</w:t>
      </w:r>
      <w:r>
        <w:rPr>
          <w:w w:val="105"/>
        </w:rPr>
        <w:t>章</w:t>
        <w:tab/>
        <w:t>罚</w:t>
        <w:tab/>
      </w:r>
      <w:r>
        <w:rPr>
          <w:spacing w:val="-20"/>
          <w:w w:val="105"/>
        </w:rPr>
        <w:t>则</w:t>
      </w:r>
    </w:p>
    <w:p>
      <w:pPr>
        <w:spacing w:before="192"/>
        <w:ind w:left="501" w:right="0" w:firstLine="0"/>
        <w:jc w:val="left"/>
        <w:rPr>
          <w:sz w:val="17"/>
        </w:rPr>
      </w:pPr>
      <w:r>
        <w:rPr/>
        <w:br w:type="column"/>
      </w:r>
      <w:r>
        <w:rPr>
          <w:spacing w:val="3"/>
          <w:sz w:val="17"/>
        </w:rPr>
        <w:t>九</w:t>
      </w:r>
      <w:r>
        <w:rPr>
          <w:spacing w:val="9"/>
          <w:w w:val="80"/>
          <w:sz w:val="17"/>
        </w:rPr>
        <w:t>、 </w:t>
      </w:r>
      <w:r>
        <w:rPr>
          <w:spacing w:val="-19"/>
          <w:sz w:val="17"/>
        </w:rPr>
        <w:t>环 境 保 护 法</w:t>
      </w:r>
    </w:p>
    <w:p>
      <w:pPr>
        <w:pStyle w:val="BodyText"/>
        <w:spacing w:before="8"/>
        <w:ind w:left="0" w:firstLine="0"/>
        <w:jc w:val="left"/>
        <w:rPr>
          <w:sz w:val="23"/>
        </w:rPr>
      </w:pPr>
    </w:p>
    <w:p>
      <w:pPr>
        <w:pStyle w:val="BodyText"/>
        <w:spacing w:line="240" w:lineRule="exact"/>
        <w:ind w:left="0" w:right="38" w:firstLine="0"/>
        <w:jc w:val="right"/>
        <w:rPr>
          <w:rFonts w:ascii="MS UI Gothic" w:eastAsia="MS UI Gothic" w:hint="eastAsia"/>
        </w:rPr>
      </w:pPr>
      <w:r>
        <w:rPr>
          <w:spacing w:val="3"/>
          <w:w w:val="115"/>
        </w:rPr>
        <w:t>罚款</w:t>
      </w:r>
      <w:r>
        <w:rPr>
          <w:rFonts w:ascii="MS UI Gothic" w:eastAsia="MS UI Gothic" w:hint="eastAsia"/>
          <w:w w:val="130"/>
        </w:rPr>
        <w:t>:</w:t>
      </w:r>
    </w:p>
    <w:p>
      <w:pPr>
        <w:pStyle w:val="BodyText"/>
        <w:spacing w:before="159"/>
        <w:ind w:left="1172"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１２１９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2846" w:space="40"/>
            <w:col w:w="1994" w:space="1092"/>
            <w:col w:w="2568"/>
          </w:cols>
        </w:sectPr>
      </w:pPr>
    </w:p>
    <w:p>
      <w:pPr>
        <w:pStyle w:val="BodyText"/>
        <w:spacing w:line="295" w:lineRule="auto" w:before="389"/>
        <w:ind w:right="38"/>
        <w:rPr>
          <w:rFonts w:ascii="MS UI Gothic" w:hAnsi="MS UI Gothic" w:eastAsia="MS UI Gothic" w:hint="eastAsia"/>
        </w:rPr>
      </w:pPr>
      <w:r>
        <w:rPr/>
        <w:t>第三十七条 企业事业单位违反本办法规定</w:t>
      </w:r>
      <w:r>
        <w:rPr>
          <w:rFonts w:ascii="MS UI Gothic" w:hAnsi="MS UI Gothic" w:eastAsia="MS UI Gothic" w:hint="eastAsia"/>
          <w:w w:val="80"/>
        </w:rPr>
        <w:t>ꎬ </w:t>
      </w:r>
      <w:r>
        <w:rPr/>
        <w:t>导致发生突发环境事件</w:t>
      </w:r>
      <w:r>
        <w:rPr>
          <w:rFonts w:ascii="MS UI Gothic" w:hAnsi="MS UI Gothic" w:eastAsia="MS UI Gothic" w:hint="eastAsia"/>
          <w:w w:val="80"/>
        </w:rPr>
        <w:t>ꎬ « </w:t>
      </w:r>
      <w:r>
        <w:rPr/>
        <w:t>中华人民共和国突发事件应对法</w:t>
      </w:r>
      <w:r>
        <w:rPr>
          <w:rFonts w:ascii="MS UI Gothic" w:hAnsi="MS UI Gothic" w:eastAsia="MS UI Gothic" w:hint="eastAsia"/>
          <w:w w:val="80"/>
        </w:rPr>
        <w:t>»、  « </w:t>
      </w:r>
      <w:r>
        <w:rPr/>
        <w:t>中华人民共和国水污染防治法</w:t>
      </w:r>
      <w:r>
        <w:rPr>
          <w:rFonts w:ascii="MS UI Gothic" w:hAnsi="MS UI Gothic" w:eastAsia="MS UI Gothic" w:hint="eastAsia"/>
          <w:w w:val="80"/>
        </w:rPr>
        <w:t>»、  « </w:t>
      </w:r>
      <w:r>
        <w:rPr/>
        <w:t>中华人民共和国大气污染防治法</w:t>
      </w:r>
      <w:r>
        <w:rPr>
          <w:rFonts w:ascii="MS UI Gothic" w:hAnsi="MS UI Gothic" w:eastAsia="MS UI Gothic" w:hint="eastAsia"/>
          <w:w w:val="80"/>
        </w:rPr>
        <w:t>»、  « </w:t>
      </w:r>
      <w:r>
        <w:rPr/>
        <w:t>中华人民共和国固体废物污染环境防治法</w:t>
      </w:r>
      <w:r>
        <w:rPr>
          <w:rFonts w:ascii="MS UI Gothic" w:hAnsi="MS UI Gothic" w:eastAsia="MS UI Gothic" w:hint="eastAsia"/>
          <w:w w:val="80"/>
        </w:rPr>
        <w:t>» </w:t>
      </w:r>
      <w:r>
        <w:rPr/>
        <w:t>等法律法规已有相关处罚规定的</w:t>
      </w:r>
      <w:r>
        <w:rPr>
          <w:rFonts w:ascii="MS UI Gothic" w:hAnsi="MS UI Gothic" w:eastAsia="MS UI Gothic" w:hint="eastAsia"/>
          <w:w w:val="80"/>
        </w:rPr>
        <w:t>ꎬ </w:t>
      </w:r>
      <w:r>
        <w:rPr/>
        <w:t>依照有关法律法规执行</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t>较大</w:t>
      </w:r>
      <w:r>
        <w:rPr>
          <w:rFonts w:ascii="MS UI Gothic" w:eastAsia="MS UI Gothic" w:hint="eastAsia"/>
          <w:w w:val="80"/>
        </w:rPr>
        <w:t>、 </w:t>
      </w:r>
      <w:r>
        <w:rPr/>
        <w:t>重大和特别重大突发环境事件发生后</w:t>
      </w:r>
      <w:r>
        <w:rPr>
          <w:rFonts w:ascii="MS UI Gothic" w:eastAsia="MS UI Gothic" w:hint="eastAsia"/>
          <w:w w:val="80"/>
        </w:rPr>
        <w:t>ꎬ </w:t>
      </w:r>
      <w:r>
        <w:rPr/>
        <w:t>企业事业单位未按要求执行停产</w:t>
      </w:r>
      <w:r>
        <w:rPr>
          <w:rFonts w:ascii="MS UI Gothic" w:eastAsia="MS UI Gothic" w:hint="eastAsia"/>
          <w:w w:val="80"/>
        </w:rPr>
        <w:t>、 </w:t>
      </w:r>
      <w:r>
        <w:rPr/>
        <w:t>停排措施</w:t>
      </w:r>
      <w:r>
        <w:rPr>
          <w:rFonts w:ascii="MS UI Gothic" w:eastAsia="MS UI Gothic" w:hint="eastAsia"/>
          <w:w w:val="80"/>
        </w:rPr>
        <w:t>ꎬ </w:t>
      </w:r>
      <w:r>
        <w:rPr/>
        <w:t>继续违反法律法规规定排放污染物的</w:t>
      </w:r>
      <w:r>
        <w:rPr>
          <w:rFonts w:ascii="MS UI Gothic" w:eastAsia="MS UI Gothic" w:hint="eastAsia"/>
          <w:w w:val="80"/>
        </w:rPr>
        <w:t>ꎬ </w:t>
      </w:r>
      <w:r>
        <w:rPr/>
        <w:t>环境保护主管部门应当依法对造成污染物排放的设施</w:t>
      </w:r>
      <w:r>
        <w:rPr>
          <w:rFonts w:ascii="MS UI Gothic" w:eastAsia="MS UI Gothic" w:hint="eastAsia"/>
          <w:w w:val="80"/>
        </w:rPr>
        <w:t>、 </w:t>
      </w:r>
      <w:r>
        <w:rPr/>
        <w:t>设备实施查封</w:t>
      </w:r>
      <w:r>
        <w:rPr>
          <w:rFonts w:ascii="MS UI Gothic" w:eastAsia="MS UI Gothic" w:hint="eastAsia"/>
          <w:w w:val="80"/>
        </w:rPr>
        <w:t>、 </w:t>
      </w:r>
      <w:r>
        <w:rPr/>
        <w:t>扣押</w:t>
      </w:r>
      <w:r>
        <w:rPr>
          <w:rFonts w:ascii="MS UI Gothic" w:eastAsia="MS UI Gothic" w:hint="eastAsia"/>
          <w:w w:val="80"/>
        </w:rPr>
        <w:t>ꎮ</w:t>
      </w:r>
    </w:p>
    <w:p>
      <w:pPr>
        <w:pStyle w:val="BodyText"/>
        <w:spacing w:line="295" w:lineRule="auto"/>
        <w:ind w:right="38"/>
      </w:pPr>
      <w:r>
        <w:rPr>
          <w:w w:val="105"/>
        </w:rPr>
        <w:t>第三十八条 企业事业单位有下列情</w:t>
      </w:r>
      <w:r>
        <w:rPr/>
        <w:t>形之一的</w:t>
      </w:r>
      <w:r>
        <w:rPr>
          <w:rFonts w:ascii="MS UI Gothic" w:eastAsia="MS UI Gothic" w:hint="eastAsia"/>
          <w:w w:val="80"/>
        </w:rPr>
        <w:t>ꎬ </w:t>
      </w:r>
      <w:r>
        <w:rPr/>
        <w:t>由县级以上环境保护主管部门责令改正</w:t>
      </w:r>
      <w:r>
        <w:rPr>
          <w:rFonts w:ascii="MS UI Gothic" w:eastAsia="MS UI Gothic" w:hint="eastAsia"/>
          <w:w w:val="80"/>
        </w:rPr>
        <w:t>ꎬ </w:t>
      </w:r>
      <w:r>
        <w:rPr/>
        <w:t>可以处一万元以上三万元以下</w:t>
      </w:r>
    </w:p>
    <w:p>
      <w:pPr>
        <w:pStyle w:val="BodyText"/>
        <w:spacing w:line="295" w:lineRule="auto" w:before="74"/>
        <w:ind w:right="442"/>
        <w:jc w:val="left"/>
        <w:rPr>
          <w:rFonts w:ascii="MS UI Gothic" w:eastAsia="MS UI Gothic" w:hint="eastAsia"/>
        </w:rPr>
      </w:pPr>
      <w:r>
        <w:rPr/>
        <w:br w:type="column"/>
      </w:r>
      <w:r>
        <w:rPr>
          <w:rFonts w:ascii="MS UI Gothic" w:eastAsia="MS UI Gothic" w:hint="eastAsia"/>
          <w:w w:val="150"/>
        </w:rPr>
        <w:t>( </w:t>
      </w:r>
      <w:r>
        <w:rPr>
          <w:w w:val="105"/>
        </w:rPr>
        <w:t>一</w:t>
      </w:r>
      <w:r>
        <w:rPr>
          <w:rFonts w:ascii="MS UI Gothic" w:eastAsia="MS UI Gothic" w:hint="eastAsia"/>
          <w:w w:val="150"/>
        </w:rPr>
        <w:t>) </w:t>
      </w:r>
      <w:r>
        <w:rPr>
          <w:w w:val="105"/>
        </w:rPr>
        <w:t>未按规定开展突发环境事件风险评估工作</w:t>
      </w:r>
      <w:r>
        <w:rPr>
          <w:rFonts w:ascii="MS UI Gothic" w:eastAsia="MS UI Gothic" w:hint="eastAsia"/>
          <w:w w:val="80"/>
        </w:rPr>
        <w:t>ꎬ </w:t>
      </w:r>
      <w:r>
        <w:rPr>
          <w:w w:val="105"/>
        </w:rPr>
        <w:t>确定风险等级的</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未按规定开展环境安全隐患排</w:t>
      </w:r>
      <w:r>
        <w:rPr/>
        <w:t>查治理工作</w:t>
      </w:r>
      <w:r>
        <w:rPr>
          <w:rFonts w:ascii="MS UI Gothic" w:eastAsia="MS UI Gothic" w:hint="eastAsia"/>
          <w:w w:val="80"/>
        </w:rPr>
        <w:t>ꎬ </w:t>
      </w:r>
      <w:r>
        <w:rPr/>
        <w:t>建立隐患排查治理档案的</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未按规定将突发环境事件应急</w:t>
      </w:r>
      <w:r>
        <w:rPr>
          <w:w w:val="110"/>
        </w:rPr>
        <w:t>预案备案的</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未按规定开展突发环境事件应急培训</w:t>
      </w:r>
      <w:r>
        <w:rPr>
          <w:rFonts w:ascii="MS UI Gothic" w:eastAsia="MS UI Gothic" w:hint="eastAsia"/>
          <w:w w:val="80"/>
        </w:rPr>
        <w:t>ꎬ </w:t>
      </w:r>
      <w:r>
        <w:rPr>
          <w:w w:val="105"/>
        </w:rPr>
        <w:t>如实记录培训情况的</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未按规定储备必要的环境应急</w:t>
      </w:r>
      <w:r>
        <w:rPr>
          <w:w w:val="110"/>
        </w:rPr>
        <w:t>装备和物资</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未按规定公开突发环境事件相</w:t>
      </w:r>
      <w:r>
        <w:rPr>
          <w:w w:val="110"/>
        </w:rPr>
        <w:t>关信息的</w:t>
      </w:r>
      <w:r>
        <w:rPr>
          <w:rFonts w:ascii="MS UI Gothic" w:eastAsia="MS UI Gothic" w:hint="eastAsia"/>
          <w:w w:val="80"/>
        </w:rPr>
        <w:t>ꎮ</w:t>
      </w:r>
    </w:p>
    <w:p>
      <w:pPr>
        <w:pStyle w:val="BodyText"/>
        <w:tabs>
          <w:tab w:pos="2011" w:val="left" w:leader="none"/>
          <w:tab w:pos="2639" w:val="left" w:leader="none"/>
        </w:tabs>
        <w:spacing w:before="148"/>
        <w:ind w:left="1172" w:firstLine="0"/>
        <w:jc w:val="left"/>
      </w:pPr>
      <w:r>
        <w:rPr>
          <w:spacing w:val="3"/>
          <w:w w:val="105"/>
        </w:rPr>
        <w:t>第八</w:t>
      </w:r>
      <w:r>
        <w:rPr>
          <w:w w:val="105"/>
        </w:rPr>
        <w:t>章</w:t>
        <w:tab/>
        <w:t>附</w:t>
        <w:tab/>
        <w:t>则</w:t>
      </w:r>
    </w:p>
    <w:p>
      <w:pPr>
        <w:pStyle w:val="BodyText"/>
        <w:tabs>
          <w:tab w:pos="1801" w:val="left" w:leader="none"/>
        </w:tabs>
        <w:spacing w:line="295" w:lineRule="auto" w:before="215"/>
        <w:ind w:right="442"/>
        <w:jc w:val="left"/>
        <w:rPr>
          <w:rFonts w:ascii="MS UI Gothic" w:eastAsia="MS UI Gothic" w:hint="eastAsia"/>
        </w:rPr>
      </w:pPr>
      <w:r>
        <w:rPr>
          <w:spacing w:val="3"/>
          <w:w w:val="105"/>
        </w:rPr>
        <w:t>第三十九</w:t>
      </w:r>
      <w:r>
        <w:rPr>
          <w:w w:val="105"/>
        </w:rPr>
        <w:t>条</w:t>
        <w:tab/>
      </w:r>
      <w:r>
        <w:rPr>
          <w:spacing w:val="3"/>
        </w:rPr>
        <w:t>本办法由国务院环境</w:t>
      </w:r>
      <w:r>
        <w:rPr/>
        <w:t>保</w:t>
      </w:r>
      <w:r>
        <w:rPr>
          <w:spacing w:val="3"/>
          <w:w w:val="105"/>
        </w:rPr>
        <w:t>护主管部门负责解释</w:t>
      </w:r>
      <w:r>
        <w:rPr>
          <w:rFonts w:ascii="MS UI Gothic" w:eastAsia="MS UI Gothic" w:hint="eastAsia"/>
          <w:w w:val="80"/>
        </w:rPr>
        <w:t>ꎮ</w:t>
      </w:r>
    </w:p>
    <w:p>
      <w:pPr>
        <w:pStyle w:val="BodyText"/>
        <w:tabs>
          <w:tab w:pos="1632" w:val="left" w:leader="none"/>
        </w:tabs>
        <w:spacing w:line="255" w:lineRule="exact"/>
        <w:ind w:left="543" w:firstLine="0"/>
        <w:jc w:val="left"/>
        <w:rPr>
          <w:rFonts w:ascii="MS UI Gothic" w:eastAsia="MS UI Gothic" w:hint="eastAsia"/>
        </w:rPr>
      </w:pPr>
      <w:r>
        <w:rPr>
          <w:spacing w:val="3"/>
        </w:rPr>
        <w:t>第四</w:t>
      </w:r>
      <w:r>
        <w:rPr>
          <w:spacing w:val="11"/>
        </w:rPr>
        <w:t>十</w:t>
      </w:r>
      <w:r>
        <w:rPr/>
        <w:t>条</w:t>
        <w:tab/>
      </w:r>
      <w:r>
        <w:rPr>
          <w:spacing w:val="17"/>
        </w:rPr>
        <w:t>本办法</w:t>
      </w:r>
      <w:r>
        <w:rPr/>
        <w:t>自</w:t>
      </w:r>
      <w:r>
        <w:rPr>
          <w:spacing w:val="-47"/>
        </w:rPr>
        <w:t> </w:t>
      </w:r>
      <w:r>
        <w:rPr>
          <w:rFonts w:ascii="MS UI Gothic" w:eastAsia="MS UI Gothic" w:hint="eastAsia"/>
        </w:rPr>
        <w:t>２０１５</w:t>
      </w:r>
      <w:r>
        <w:rPr>
          <w:rFonts w:ascii="MS UI Gothic" w:eastAsia="MS UI Gothic" w:hint="eastAsia"/>
          <w:spacing w:val="-2"/>
        </w:rPr>
        <w:t> </w:t>
      </w:r>
      <w:r>
        <w:rPr/>
        <w:t>年</w:t>
      </w:r>
      <w:r>
        <w:rPr>
          <w:spacing w:val="-47"/>
        </w:rPr>
        <w:t> </w:t>
      </w:r>
      <w:r>
        <w:rPr>
          <w:rFonts w:ascii="MS UI Gothic" w:eastAsia="MS UI Gothic" w:hint="eastAsia"/>
        </w:rPr>
        <w:t>６</w:t>
      </w:r>
      <w:r>
        <w:rPr>
          <w:rFonts w:ascii="MS UI Gothic" w:eastAsia="MS UI Gothic" w:hint="eastAsia"/>
          <w:spacing w:val="-1"/>
        </w:rPr>
        <w:t> </w:t>
      </w:r>
      <w:r>
        <w:rPr/>
        <w:t>月</w:t>
      </w:r>
      <w:r>
        <w:rPr>
          <w:spacing w:val="-47"/>
        </w:rPr>
        <w:t> </w:t>
      </w:r>
      <w:r>
        <w:rPr>
          <w:rFonts w:ascii="MS UI Gothic" w:eastAsia="MS UI Gothic" w:hint="eastAsia"/>
        </w:rPr>
        <w:t>５</w:t>
      </w:r>
    </w:p>
    <w:p>
      <w:pPr>
        <w:pStyle w:val="BodyText"/>
        <w:spacing w:before="58"/>
        <w:ind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8"/>
        <w:ind w:left="0" w:firstLine="0"/>
        <w:jc w:val="left"/>
        <w:rPr>
          <w:rFonts w:ascii="MS UI Gothic"/>
          <w:sz w:val="16"/>
        </w:rPr>
      </w:pPr>
    </w:p>
    <w:p>
      <w:pPr>
        <w:pStyle w:val="Heading3"/>
        <w:spacing w:before="74"/>
      </w:pPr>
      <w:r>
        <w:rPr/>
        <w:t>中华人民共和国环境保护部令</w:t>
      </w:r>
    </w:p>
    <w:p>
      <w:pPr>
        <w:pStyle w:val="BodyText"/>
        <w:spacing w:before="1"/>
        <w:ind w:left="0" w:firstLine="0"/>
        <w:jc w:val="left"/>
        <w:rPr>
          <w:sz w:val="27"/>
        </w:rPr>
      </w:pPr>
    </w:p>
    <w:p>
      <w:pPr>
        <w:pStyle w:val="Heading4"/>
      </w:pPr>
      <w:r>
        <w:rPr/>
        <w:t>第 </w:t>
      </w:r>
      <w:r>
        <w:rPr>
          <w:rFonts w:ascii="MS UI Gothic" w:eastAsia="MS UI Gothic" w:hint="eastAsia"/>
        </w:rPr>
        <w:t>３２ </w:t>
      </w:r>
      <w:r>
        <w:rPr/>
        <w:t>号</w:t>
      </w:r>
    </w:p>
    <w:p>
      <w:pPr>
        <w:pStyle w:val="BodyText"/>
        <w:spacing w:before="354"/>
        <w:ind w:left="543" w:firstLine="0"/>
        <w:jc w:val="left"/>
      </w:pPr>
      <w:r>
        <w:rPr>
          <w:rFonts w:ascii="MS UI Gothic" w:hAnsi="MS UI Gothic" w:eastAsia="MS UI Gothic" w:hint="eastAsia"/>
        </w:rPr>
        <w:t>« </w:t>
      </w:r>
      <w:r>
        <w:rPr/>
        <w:t>突发环境事件调查处理办法</w:t>
      </w:r>
      <w:r>
        <w:rPr>
          <w:rFonts w:ascii="MS UI Gothic" w:hAnsi="MS UI Gothic" w:eastAsia="MS UI Gothic" w:hint="eastAsia"/>
        </w:rPr>
        <w:t>» </w:t>
      </w:r>
      <w:r>
        <w:rPr/>
        <w:t>已于 </w:t>
      </w:r>
      <w:r>
        <w:rPr>
          <w:rFonts w:ascii="MS UI Gothic" w:hAnsi="MS UI Gothic" w:eastAsia="MS UI Gothic" w:hint="eastAsia"/>
        </w:rPr>
        <w:t>２０１４ </w:t>
      </w:r>
      <w:r>
        <w:rPr/>
        <w:t>年 </w:t>
      </w:r>
      <w:r>
        <w:rPr>
          <w:rFonts w:ascii="MS UI Gothic" w:hAnsi="MS UI Gothic" w:eastAsia="MS UI Gothic" w:hint="eastAsia"/>
        </w:rPr>
        <w:t>１２ </w:t>
      </w:r>
      <w:r>
        <w:rPr/>
        <w:t>月 </w:t>
      </w:r>
      <w:r>
        <w:rPr>
          <w:rFonts w:ascii="MS UI Gothic" w:hAnsi="MS UI Gothic" w:eastAsia="MS UI Gothic" w:hint="eastAsia"/>
        </w:rPr>
        <w:t>１５ </w:t>
      </w:r>
      <w:r>
        <w:rPr/>
        <w:t>日由环境保护部部务会议审议</w:t>
      </w:r>
    </w:p>
    <w:p>
      <w:pPr>
        <w:pStyle w:val="BodyText"/>
        <w:spacing w:before="58"/>
        <w:ind w:firstLine="0"/>
        <w:jc w:val="left"/>
        <w:rPr>
          <w:rFonts w:ascii="MS UI Gothic" w:eastAsia="MS UI Gothic" w:hint="eastAsia"/>
        </w:rPr>
      </w:pPr>
      <w:r>
        <w:rPr>
          <w:w w:val="95"/>
        </w:rPr>
        <w:t>通过</w:t>
      </w:r>
      <w:r>
        <w:rPr>
          <w:rFonts w:ascii="MS UI Gothic" w:eastAsia="MS UI Gothic" w:hint="eastAsia"/>
          <w:w w:val="90"/>
        </w:rPr>
        <w:t>ꎬ </w:t>
      </w:r>
      <w:r>
        <w:rPr>
          <w:w w:val="95"/>
        </w:rPr>
        <w:t>现予公布</w:t>
      </w:r>
      <w:r>
        <w:rPr>
          <w:rFonts w:ascii="MS UI Gothic" w:eastAsia="MS UI Gothic" w:hint="eastAsia"/>
          <w:w w:val="90"/>
        </w:rPr>
        <w:t>ꎬ </w:t>
      </w:r>
      <w:r>
        <w:rPr>
          <w:w w:val="95"/>
        </w:rPr>
        <w:t>自 </w:t>
      </w:r>
      <w:r>
        <w:rPr>
          <w:rFonts w:ascii="MS UI Gothic" w:eastAsia="MS UI Gothic" w:hint="eastAsia"/>
          <w:w w:val="95"/>
        </w:rPr>
        <w:t>２０１５ </w:t>
      </w:r>
      <w:r>
        <w:rPr>
          <w:w w:val="95"/>
        </w:rPr>
        <w:t>年 </w:t>
      </w:r>
      <w:r>
        <w:rPr>
          <w:rFonts w:ascii="MS UI Gothic" w:eastAsia="MS UI Gothic" w:hint="eastAsia"/>
          <w:w w:val="95"/>
        </w:rPr>
        <w:t>３ </w:t>
      </w:r>
      <w:r>
        <w:rPr>
          <w:w w:val="95"/>
        </w:rPr>
        <w:t>月 </w:t>
      </w:r>
      <w:r>
        <w:rPr>
          <w:rFonts w:ascii="MS UI Gothic" w:eastAsia="MS UI Gothic" w:hint="eastAsia"/>
          <w:w w:val="95"/>
        </w:rPr>
        <w:t>１ </w:t>
      </w:r>
      <w:r>
        <w:rPr>
          <w:w w:val="95"/>
        </w:rPr>
        <w:t>日起施行</w:t>
      </w:r>
      <w:r>
        <w:rPr>
          <w:rFonts w:ascii="MS UI Gothic" w:eastAsia="MS UI Gothic" w:hint="eastAsia"/>
          <w:w w:val="90"/>
        </w:rPr>
        <w:t>ꎮ</w:t>
      </w:r>
    </w:p>
    <w:p>
      <w:pPr>
        <w:pStyle w:val="BodyText"/>
        <w:tabs>
          <w:tab w:pos="628" w:val="left" w:leader="none"/>
        </w:tabs>
        <w:spacing w:before="372"/>
        <w:ind w:left="0" w:right="442" w:firstLine="0"/>
        <w:jc w:val="right"/>
      </w:pPr>
      <w:r>
        <w:rPr>
          <w:spacing w:val="3"/>
          <w:w w:val="105"/>
        </w:rPr>
        <w:t>部</w:t>
      </w:r>
      <w:r>
        <w:rPr>
          <w:w w:val="105"/>
        </w:rPr>
        <w:t>长</w:t>
        <w:tab/>
      </w:r>
      <w:r>
        <w:rPr>
          <w:spacing w:val="3"/>
        </w:rPr>
        <w:t>周生</w:t>
      </w:r>
      <w:r>
        <w:rPr/>
        <w:t>贤</w:t>
      </w:r>
    </w:p>
    <w:p>
      <w:pPr>
        <w:pStyle w:val="BodyText"/>
        <w:spacing w:before="58"/>
        <w:ind w:left="0" w:right="442" w:firstLine="0"/>
        <w:jc w:val="right"/>
      </w:pPr>
      <w:r>
        <w:rPr>
          <w:rFonts w:ascii="MS UI Gothic" w:eastAsia="MS UI Gothic" w:hint="eastAsia"/>
          <w:spacing w:val="-8"/>
          <w:w w:val="95"/>
        </w:rPr>
        <w:t>２０１４ </w:t>
      </w:r>
      <w:r>
        <w:rPr>
          <w:spacing w:val="-38"/>
          <w:w w:val="95"/>
        </w:rPr>
        <w:t>年 </w:t>
      </w:r>
      <w:r>
        <w:rPr>
          <w:rFonts w:ascii="MS UI Gothic" w:eastAsia="MS UI Gothic" w:hint="eastAsia"/>
          <w:spacing w:val="-12"/>
          <w:w w:val="95"/>
        </w:rPr>
        <w:t>１２ </w:t>
      </w:r>
      <w:r>
        <w:rPr>
          <w:spacing w:val="-38"/>
          <w:w w:val="95"/>
        </w:rPr>
        <w:t>月 </w:t>
      </w:r>
      <w:r>
        <w:rPr>
          <w:rFonts w:ascii="MS UI Gothic" w:eastAsia="MS UI Gothic" w:hint="eastAsia"/>
          <w:spacing w:val="-12"/>
          <w:w w:val="95"/>
        </w:rPr>
        <w:t>１９ </w:t>
      </w:r>
      <w:r>
        <w:rPr>
          <w:w w:val="95"/>
        </w:rPr>
        <w:t>日</w:t>
      </w:r>
    </w:p>
    <w:p>
      <w:pPr>
        <w:pStyle w:val="Heading3"/>
        <w:spacing w:before="359"/>
        <w:ind w:left="310"/>
        <w:rPr>
          <w:rFonts w:ascii="Microsoft Yi Baiti" w:eastAsia="Microsoft Yi Baiti" w:hint="eastAsia"/>
        </w:rPr>
      </w:pPr>
      <w:r>
        <w:rPr/>
        <w:t>突发环境事件调查处理办法 </w:t>
      </w:r>
      <w:r>
        <w:rPr>
          <w:rFonts w:ascii="Microsoft Yi Baiti" w:eastAsia="Microsoft Yi Baiti" w:hint="eastAsia"/>
        </w:rPr>
        <w:t>(</w:t>
      </w:r>
      <w:r>
        <w:rPr>
          <w:rFonts w:ascii="MS UI Gothic" w:eastAsia="MS UI Gothic" w:hint="eastAsia"/>
        </w:rPr>
        <w:t>２０１４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line="295" w:lineRule="auto" w:before="175"/>
        <w:ind w:right="38"/>
        <w:rPr>
          <w:rFonts w:ascii="MS UI Gothic" w:hAnsi="MS UI Gothic" w:eastAsia="MS UI Gothic" w:hint="eastAsia"/>
        </w:rPr>
      </w:pPr>
      <w:r>
        <w:rPr/>
        <w:t>第一条 为规范突发环境事件调查处理工作</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中华人民共和国环境保护法</w:t>
      </w:r>
      <w:r>
        <w:rPr>
          <w:rFonts w:ascii="MS UI Gothic" w:hAnsi="MS UI Gothic" w:eastAsia="MS UI Gothic" w:hint="eastAsia"/>
          <w:w w:val="80"/>
        </w:rPr>
        <w:t>»、 « </w:t>
      </w:r>
      <w:r>
        <w:rPr/>
        <w:t>中华人民共和国突发事件应对法</w:t>
      </w:r>
      <w:r>
        <w:rPr>
          <w:rFonts w:ascii="MS UI Gothic" w:hAnsi="MS UI Gothic" w:eastAsia="MS UI Gothic" w:hint="eastAsia"/>
          <w:w w:val="80"/>
        </w:rPr>
        <w:t>» </w:t>
      </w:r>
      <w:r>
        <w:rPr/>
        <w:t>等法律法规</w:t>
      </w:r>
      <w:r>
        <w:rPr>
          <w:rFonts w:ascii="MS UI Gothic" w:hAnsi="MS UI Gothic" w:eastAsia="MS UI Gothic" w:hint="eastAsia"/>
          <w:w w:val="80"/>
        </w:rPr>
        <w:t>ꎬ </w:t>
      </w:r>
      <w:r>
        <w:rPr/>
        <w:t>制定本办法</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t>第二条 本办法适用于对突发环境事件的原因</w:t>
      </w:r>
      <w:r>
        <w:rPr>
          <w:rFonts w:ascii="MS UI Gothic" w:eastAsia="MS UI Gothic" w:hint="eastAsia"/>
          <w:w w:val="80"/>
        </w:rPr>
        <w:t>、 </w:t>
      </w:r>
      <w:r>
        <w:rPr/>
        <w:t>性质</w:t>
      </w:r>
      <w:r>
        <w:rPr>
          <w:rFonts w:ascii="MS UI Gothic" w:eastAsia="MS UI Gothic" w:hint="eastAsia"/>
          <w:w w:val="80"/>
        </w:rPr>
        <w:t>、 </w:t>
      </w:r>
      <w:r>
        <w:rPr/>
        <w:t>责任的调查处理</w:t>
      </w:r>
      <w:r>
        <w:rPr>
          <w:rFonts w:ascii="MS UI Gothic" w:eastAsia="MS UI Gothic" w:hint="eastAsia"/>
          <w:w w:val="80"/>
        </w:rPr>
        <w:t>ꎮ</w:t>
      </w:r>
    </w:p>
    <w:p>
      <w:pPr>
        <w:pStyle w:val="BodyText"/>
        <w:spacing w:line="295" w:lineRule="auto" w:before="175"/>
        <w:ind w:right="442"/>
        <w:rPr>
          <w:rFonts w:ascii="MS UI Gothic" w:eastAsia="MS UI Gothic" w:hint="eastAsia"/>
        </w:rPr>
      </w:pPr>
      <w:r>
        <w:rPr/>
        <w:br w:type="column"/>
      </w:r>
      <w:r>
        <w:rPr/>
        <w:t>核与辐射突发事件的调查处理</w:t>
      </w:r>
      <w:r>
        <w:rPr>
          <w:rFonts w:ascii="MS UI Gothic" w:eastAsia="MS UI Gothic" w:hint="eastAsia"/>
          <w:w w:val="80"/>
        </w:rPr>
        <w:t>ꎬ </w:t>
      </w:r>
      <w:r>
        <w:rPr/>
        <w:t>依照核与辐射安全有关法律法规执行</w:t>
      </w:r>
      <w:r>
        <w:rPr>
          <w:rFonts w:ascii="MS UI Gothic" w:eastAsia="MS UI Gothic" w:hint="eastAsia"/>
          <w:w w:val="80"/>
        </w:rPr>
        <w:t>ꎮ</w:t>
      </w:r>
    </w:p>
    <w:p>
      <w:pPr>
        <w:pStyle w:val="BodyText"/>
        <w:spacing w:line="295" w:lineRule="auto"/>
        <w:ind w:right="440"/>
      </w:pPr>
      <w:r>
        <w:rPr/>
        <w:t>第三条 突发环境事件调查应当遵循实事求是</w:t>
      </w:r>
      <w:r>
        <w:rPr>
          <w:rFonts w:ascii="MS UI Gothic" w:eastAsia="MS UI Gothic" w:hint="eastAsia"/>
          <w:w w:val="80"/>
        </w:rPr>
        <w:t>、 </w:t>
      </w:r>
      <w:r>
        <w:rPr/>
        <w:t>客观公正</w:t>
      </w:r>
      <w:r>
        <w:rPr>
          <w:rFonts w:ascii="MS UI Gothic" w:eastAsia="MS UI Gothic" w:hint="eastAsia"/>
          <w:w w:val="80"/>
        </w:rPr>
        <w:t>、 </w:t>
      </w:r>
      <w:r>
        <w:rPr/>
        <w:t>权责一致的原则</w:t>
      </w:r>
      <w:r>
        <w:rPr>
          <w:rFonts w:ascii="MS UI Gothic" w:eastAsia="MS UI Gothic" w:hint="eastAsia"/>
          <w:w w:val="80"/>
        </w:rPr>
        <w:t>ꎬ</w:t>
      </w:r>
      <w:r>
        <w:rPr/>
        <w:t>及时</w:t>
      </w:r>
      <w:r>
        <w:rPr>
          <w:rFonts w:ascii="MS UI Gothic" w:eastAsia="MS UI Gothic" w:hint="eastAsia"/>
          <w:w w:val="80"/>
        </w:rPr>
        <w:t>、 </w:t>
      </w:r>
      <w:r>
        <w:rPr/>
        <w:t>准确查明事件原因</w:t>
      </w:r>
      <w:r>
        <w:rPr>
          <w:rFonts w:ascii="MS UI Gothic" w:eastAsia="MS UI Gothic" w:hint="eastAsia"/>
          <w:w w:val="80"/>
        </w:rPr>
        <w:t>ꎬ </w:t>
      </w:r>
      <w:r>
        <w:rPr/>
        <w:t>确认事件性质</w:t>
      </w:r>
      <w:r>
        <w:rPr>
          <w:rFonts w:ascii="MS UI Gothic" w:eastAsia="MS UI Gothic" w:hint="eastAsia"/>
          <w:w w:val="80"/>
        </w:rPr>
        <w:t>ꎬ </w:t>
      </w:r>
      <w:r>
        <w:rPr/>
        <w:t>认定事件责任</w:t>
      </w:r>
      <w:r>
        <w:rPr>
          <w:rFonts w:ascii="MS UI Gothic" w:eastAsia="MS UI Gothic" w:hint="eastAsia"/>
          <w:w w:val="80"/>
        </w:rPr>
        <w:t>ꎬ </w:t>
      </w:r>
      <w:r>
        <w:rPr/>
        <w:t>总结事件教训</w:t>
      </w:r>
      <w:r>
        <w:rPr>
          <w:rFonts w:ascii="MS UI Gothic" w:eastAsia="MS UI Gothic" w:hint="eastAsia"/>
          <w:w w:val="80"/>
        </w:rPr>
        <w:t>ꎬ </w:t>
      </w:r>
      <w:r>
        <w:rPr/>
        <w:t>提出</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１２２０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t>防范和整改措施建议以及处理意见</w:t>
      </w:r>
      <w:r>
        <w:rPr>
          <w:rFonts w:ascii="MS UI Gothic" w:eastAsia="MS UI Gothic" w:hint="eastAsia"/>
          <w:w w:val="80"/>
        </w:rPr>
        <w:t>ꎮ</w:t>
      </w:r>
    </w:p>
    <w:p>
      <w:pPr>
        <w:pStyle w:val="BodyText"/>
        <w:spacing w:line="295" w:lineRule="auto" w:before="58"/>
        <w:ind w:left="440"/>
        <w:rPr>
          <w:rFonts w:ascii="MS UI Gothic" w:eastAsia="MS UI Gothic" w:hint="eastAsia"/>
        </w:rPr>
      </w:pPr>
      <w:r>
        <w:rPr>
          <w:w w:val="105"/>
        </w:rPr>
        <w:t>第四条 环境保护部负责组织重大和</w:t>
      </w:r>
      <w:r>
        <w:rPr/>
        <w:t>特别重大突发环境事件的调查处理</w:t>
      </w:r>
      <w:r>
        <w:rPr>
          <w:rFonts w:ascii="MS UI Gothic" w:eastAsia="MS UI Gothic" w:hint="eastAsia"/>
          <w:w w:val="80"/>
        </w:rPr>
        <w:t>ꎻ </w:t>
      </w:r>
      <w:r>
        <w:rPr/>
        <w:t>省级环境保护主管部门负责组织较大突发环境事件的调查处理</w:t>
      </w:r>
      <w:r>
        <w:rPr>
          <w:rFonts w:ascii="MS UI Gothic" w:eastAsia="MS UI Gothic" w:hint="eastAsia"/>
          <w:w w:val="80"/>
        </w:rPr>
        <w:t>ꎻ </w:t>
      </w:r>
      <w:r>
        <w:rPr/>
        <w:t>事发地设区的市级环境保护主管部门视情况组织一般突发环境事</w:t>
      </w:r>
      <w:r>
        <w:rPr>
          <w:w w:val="105"/>
        </w:rPr>
        <w:t>件的调查处理</w:t>
      </w:r>
      <w:r>
        <w:rPr>
          <w:rFonts w:ascii="MS UI Gothic" w:eastAsia="MS UI Gothic" w:hint="eastAsia"/>
          <w:w w:val="80"/>
        </w:rPr>
        <w:t>ꎮ</w:t>
      </w:r>
    </w:p>
    <w:p>
      <w:pPr>
        <w:pStyle w:val="BodyText"/>
        <w:spacing w:line="295" w:lineRule="auto"/>
        <w:ind w:left="440"/>
        <w:rPr>
          <w:rFonts w:ascii="MS UI Gothic" w:eastAsia="MS UI Gothic" w:hint="eastAsia"/>
        </w:rPr>
      </w:pPr>
      <w:r>
        <w:rPr/>
        <w:t>上级环境保护主管部门可以视情况委托下级环境保护主管部门开展突发环境事件调查处理</w:t>
      </w:r>
      <w:r>
        <w:rPr>
          <w:rFonts w:ascii="MS UI Gothic" w:eastAsia="MS UI Gothic" w:hint="eastAsia"/>
          <w:w w:val="80"/>
        </w:rPr>
        <w:t>ꎬ </w:t>
      </w:r>
      <w:r>
        <w:rPr/>
        <w:t>也可以对由下级环境保护主管部门负责的突发环境事件直接组织调查处理</w:t>
      </w:r>
      <w:r>
        <w:rPr>
          <w:rFonts w:ascii="MS UI Gothic" w:eastAsia="MS UI Gothic" w:hint="eastAsia"/>
          <w:w w:val="80"/>
        </w:rPr>
        <w:t>ꎬ </w:t>
      </w:r>
      <w:r>
        <w:rPr/>
        <w:t>并及时通知下级环境保护主管</w:t>
      </w:r>
      <w:r>
        <w:rPr>
          <w:w w:val="105"/>
        </w:rPr>
        <w:t>部门</w:t>
      </w:r>
      <w:r>
        <w:rPr>
          <w:rFonts w:ascii="MS UI Gothic" w:eastAsia="MS UI Gothic" w:hint="eastAsia"/>
          <w:w w:val="80"/>
        </w:rPr>
        <w:t>ꎮ</w:t>
      </w:r>
    </w:p>
    <w:p>
      <w:pPr>
        <w:pStyle w:val="BodyText"/>
        <w:spacing w:line="295" w:lineRule="auto"/>
        <w:ind w:left="440"/>
        <w:rPr>
          <w:rFonts w:ascii="MS UI Gothic" w:eastAsia="MS UI Gothic" w:hint="eastAsia"/>
        </w:rPr>
      </w:pPr>
      <w:r>
        <w:rPr/>
        <w:t>下级环境保护主管部门对其负责的突发环境事件</w:t>
      </w:r>
      <w:r>
        <w:rPr>
          <w:rFonts w:ascii="MS UI Gothic" w:eastAsia="MS UI Gothic" w:hint="eastAsia"/>
          <w:w w:val="80"/>
        </w:rPr>
        <w:t>ꎬ </w:t>
      </w:r>
      <w:r>
        <w:rPr/>
        <w:t>认为需要由上一级环境保护主管部门调查处理的</w:t>
      </w:r>
      <w:r>
        <w:rPr>
          <w:rFonts w:ascii="MS UI Gothic" w:eastAsia="MS UI Gothic" w:hint="eastAsia"/>
          <w:w w:val="80"/>
        </w:rPr>
        <w:t>ꎬ </w:t>
      </w:r>
      <w:r>
        <w:rPr/>
        <w:t>可以报请上一级环</w:t>
      </w:r>
      <w:r>
        <w:rPr>
          <w:w w:val="105"/>
        </w:rPr>
        <w:t>境保护主管部门决定</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第五条 突发环境事件调查应当成立</w:t>
      </w:r>
      <w:r>
        <w:rPr>
          <w:spacing w:val="3"/>
        </w:rPr>
        <w:t>调查组</w:t>
      </w:r>
      <w:r>
        <w:rPr>
          <w:rFonts w:ascii="MS UI Gothic" w:eastAsia="MS UI Gothic" w:hint="eastAsia"/>
          <w:spacing w:val="21"/>
          <w:w w:val="80"/>
        </w:rPr>
        <w:t>ꎬ </w:t>
      </w:r>
      <w:r>
        <w:rPr>
          <w:spacing w:val="2"/>
        </w:rPr>
        <w:t>由环境保护主管部门主要负责人或者主管环境应急管理工作的负责人担任</w:t>
      </w:r>
      <w:r>
        <w:rPr>
          <w:spacing w:val="3"/>
          <w:w w:val="105"/>
        </w:rPr>
        <w:t>组长</w:t>
      </w:r>
      <w:r>
        <w:rPr>
          <w:rFonts w:ascii="MS UI Gothic" w:eastAsia="MS UI Gothic" w:hint="eastAsia"/>
          <w:spacing w:val="8"/>
          <w:w w:val="80"/>
        </w:rPr>
        <w:t>ꎬ </w:t>
      </w:r>
      <w:r>
        <w:rPr>
          <w:spacing w:val="3"/>
          <w:w w:val="105"/>
        </w:rPr>
        <w:t>应急管理</w:t>
      </w:r>
      <w:r>
        <w:rPr>
          <w:rFonts w:ascii="MS UI Gothic" w:eastAsia="MS UI Gothic" w:hint="eastAsia"/>
          <w:spacing w:val="8"/>
          <w:w w:val="80"/>
        </w:rPr>
        <w:t>、 </w:t>
      </w:r>
      <w:r>
        <w:rPr>
          <w:spacing w:val="3"/>
          <w:w w:val="105"/>
        </w:rPr>
        <w:t>环境监测</w:t>
      </w:r>
      <w:r>
        <w:rPr>
          <w:rFonts w:ascii="MS UI Gothic" w:eastAsia="MS UI Gothic" w:hint="eastAsia"/>
          <w:spacing w:val="8"/>
          <w:w w:val="80"/>
        </w:rPr>
        <w:t>、 </w:t>
      </w:r>
      <w:r>
        <w:rPr>
          <w:spacing w:val="2"/>
          <w:w w:val="105"/>
        </w:rPr>
        <w:t>环境影响评</w:t>
      </w:r>
      <w:r>
        <w:rPr>
          <w:spacing w:val="3"/>
          <w:w w:val="105"/>
        </w:rPr>
        <w:t>价管理</w:t>
      </w:r>
      <w:r>
        <w:rPr>
          <w:rFonts w:ascii="MS UI Gothic" w:eastAsia="MS UI Gothic" w:hint="eastAsia"/>
          <w:spacing w:val="-5"/>
          <w:w w:val="80"/>
        </w:rPr>
        <w:t>、 </w:t>
      </w:r>
      <w:r>
        <w:rPr>
          <w:spacing w:val="2"/>
          <w:w w:val="105"/>
        </w:rPr>
        <w:t>环境监察等相关机构的有关人员</w:t>
      </w:r>
      <w:r>
        <w:rPr>
          <w:spacing w:val="3"/>
          <w:w w:val="105"/>
        </w:rPr>
        <w:t>参加</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rPr>
        <w:t>环境保护主管部门可以聘请环境应急</w:t>
      </w:r>
      <w:r>
        <w:rPr>
          <w:spacing w:val="10"/>
        </w:rPr>
        <w:t>专家库内专家和其他专业技术人员协助</w:t>
      </w:r>
      <w:r>
        <w:rPr>
          <w:spacing w:val="3"/>
          <w:w w:val="105"/>
        </w:rPr>
        <w:t>调查</w:t>
      </w:r>
      <w:r>
        <w:rPr>
          <w:rFonts w:ascii="MS UI Gothic" w:eastAsia="MS UI Gothic" w:hint="eastAsia"/>
          <w:w w:val="80"/>
        </w:rPr>
        <w:t>ꎮ</w:t>
      </w:r>
    </w:p>
    <w:p>
      <w:pPr>
        <w:pStyle w:val="BodyText"/>
        <w:spacing w:line="295" w:lineRule="auto"/>
        <w:ind w:left="440"/>
        <w:rPr>
          <w:rFonts w:ascii="MS UI Gothic" w:eastAsia="MS UI Gothic" w:hint="eastAsia"/>
        </w:rPr>
      </w:pPr>
      <w:r>
        <w:rPr/>
        <w:t>环境保护主管部门可以根据突发环境事件的实际情况邀请公安</w:t>
      </w:r>
      <w:r>
        <w:rPr>
          <w:rFonts w:ascii="MS UI Gothic" w:eastAsia="MS UI Gothic" w:hint="eastAsia"/>
          <w:w w:val="80"/>
        </w:rPr>
        <w:t>、 </w:t>
      </w:r>
      <w:r>
        <w:rPr/>
        <w:t>交通运输</w:t>
      </w:r>
      <w:r>
        <w:rPr>
          <w:rFonts w:ascii="MS UI Gothic" w:eastAsia="MS UI Gothic" w:hint="eastAsia"/>
          <w:w w:val="80"/>
        </w:rPr>
        <w:t>、 </w:t>
      </w:r>
      <w:r>
        <w:rPr/>
        <w:t>水利</w:t>
      </w:r>
      <w:r>
        <w:rPr>
          <w:rFonts w:ascii="MS UI Gothic" w:eastAsia="MS UI Gothic" w:hint="eastAsia"/>
          <w:w w:val="80"/>
        </w:rPr>
        <w:t>、 </w:t>
      </w:r>
      <w:r>
        <w:rPr/>
        <w:t>农业</w:t>
      </w:r>
      <w:r>
        <w:rPr>
          <w:rFonts w:ascii="MS UI Gothic" w:eastAsia="MS UI Gothic" w:hint="eastAsia"/>
          <w:w w:val="80"/>
        </w:rPr>
        <w:t>、 </w:t>
      </w:r>
      <w:r>
        <w:rPr/>
        <w:t>卫生</w:t>
      </w:r>
      <w:r>
        <w:rPr>
          <w:rFonts w:ascii="MS UI Gothic" w:eastAsia="MS UI Gothic" w:hint="eastAsia"/>
          <w:w w:val="80"/>
        </w:rPr>
        <w:t>、 </w:t>
      </w:r>
      <w:r>
        <w:rPr/>
        <w:t>安全监管</w:t>
      </w:r>
      <w:r>
        <w:rPr>
          <w:rFonts w:ascii="MS UI Gothic" w:eastAsia="MS UI Gothic" w:hint="eastAsia"/>
          <w:w w:val="80"/>
        </w:rPr>
        <w:t>、  </w:t>
      </w:r>
      <w:r>
        <w:rPr/>
        <w:t>林业</w:t>
      </w:r>
      <w:r>
        <w:rPr>
          <w:rFonts w:ascii="MS UI Gothic" w:eastAsia="MS UI Gothic" w:hint="eastAsia"/>
          <w:w w:val="80"/>
        </w:rPr>
        <w:t>、  </w:t>
      </w:r>
      <w:r>
        <w:rPr/>
        <w:t>地震等有关部门或者机构参加调查工作</w:t>
      </w:r>
      <w:r>
        <w:rPr>
          <w:rFonts w:ascii="MS UI Gothic" w:eastAsia="MS UI Gothic" w:hint="eastAsia"/>
          <w:w w:val="80"/>
        </w:rPr>
        <w:t>ꎮ</w:t>
      </w:r>
    </w:p>
    <w:p>
      <w:pPr>
        <w:pStyle w:val="BodyText"/>
        <w:spacing w:line="295" w:lineRule="auto"/>
        <w:ind w:left="440"/>
        <w:rPr>
          <w:rFonts w:ascii="MS UI Gothic" w:eastAsia="MS UI Gothic" w:hint="eastAsia"/>
        </w:rPr>
      </w:pPr>
      <w:r>
        <w:rPr/>
        <w:t>调查组可以根据实际情况分为若干工作小组开展调查工作</w:t>
      </w:r>
      <w:r>
        <w:rPr>
          <w:rFonts w:ascii="MS UI Gothic" w:eastAsia="MS UI Gothic" w:hint="eastAsia"/>
          <w:w w:val="80"/>
        </w:rPr>
        <w:t>ꎮ </w:t>
      </w:r>
      <w:r>
        <w:rPr/>
        <w:t>工作小组负责人由</w:t>
      </w:r>
      <w:r>
        <w:rPr>
          <w:w w:val="105"/>
        </w:rPr>
        <w:t>调查组组长确定</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第六条 调查组成员和受聘请协助调</w:t>
      </w:r>
      <w:r>
        <w:rPr/>
        <w:t>查的人员不得与被调查的突发环境事件有</w:t>
      </w:r>
      <w:r>
        <w:rPr>
          <w:w w:val="105"/>
        </w:rPr>
        <w:t>利害关系</w:t>
      </w:r>
      <w:r>
        <w:rPr>
          <w:rFonts w:ascii="MS UI Gothic" w:eastAsia="MS UI Gothic" w:hint="eastAsia"/>
          <w:w w:val="80"/>
        </w:rPr>
        <w:t>ꎮ</w:t>
      </w:r>
    </w:p>
    <w:p>
      <w:pPr>
        <w:pStyle w:val="BodyText"/>
        <w:spacing w:line="295" w:lineRule="auto"/>
        <w:ind w:left="440"/>
      </w:pPr>
      <w:r>
        <w:rPr/>
        <w:t>调查组成员和受聘请协助调查的人员应当遵守工作纪律</w:t>
      </w:r>
      <w:r>
        <w:rPr>
          <w:rFonts w:ascii="MS UI Gothic" w:eastAsia="MS UI Gothic" w:hint="eastAsia"/>
          <w:w w:val="80"/>
        </w:rPr>
        <w:t>ꎬ </w:t>
      </w:r>
      <w:r>
        <w:rPr/>
        <w:t>客观公正地调查处理突发环境事件</w:t>
      </w:r>
      <w:r>
        <w:rPr>
          <w:rFonts w:ascii="MS UI Gothic" w:eastAsia="MS UI Gothic" w:hint="eastAsia"/>
          <w:w w:val="80"/>
        </w:rPr>
        <w:t>ꎬ </w:t>
      </w:r>
      <w:r>
        <w:rPr/>
        <w:t>并在调查处理过程中恪尽</w:t>
      </w:r>
    </w:p>
    <w:p>
      <w:pPr>
        <w:pStyle w:val="BodyText"/>
        <w:spacing w:line="295" w:lineRule="auto" w:before="124"/>
        <w:ind w:left="383" w:right="124" w:firstLine="0"/>
        <w:rPr>
          <w:rFonts w:ascii="MS UI Gothic" w:eastAsia="MS UI Gothic" w:hint="eastAsia"/>
        </w:rPr>
      </w:pPr>
      <w:r>
        <w:rPr/>
        <w:br w:type="column"/>
      </w:r>
      <w:r>
        <w:rPr/>
        <w:t>职守</w:t>
      </w:r>
      <w:r>
        <w:rPr>
          <w:rFonts w:ascii="MS UI Gothic" w:eastAsia="MS UI Gothic" w:hint="eastAsia"/>
          <w:w w:val="80"/>
        </w:rPr>
        <w:t>ꎬ </w:t>
      </w:r>
      <w:r>
        <w:rPr/>
        <w:t>保守秘密</w:t>
      </w:r>
      <w:r>
        <w:rPr>
          <w:rFonts w:ascii="MS UI Gothic" w:eastAsia="MS UI Gothic" w:hint="eastAsia"/>
          <w:w w:val="80"/>
        </w:rPr>
        <w:t>ꎮ </w:t>
      </w:r>
      <w:r>
        <w:rPr/>
        <w:t>未经调查组组长同意</w:t>
      </w:r>
      <w:r>
        <w:rPr>
          <w:rFonts w:ascii="MS UI Gothic" w:eastAsia="MS UI Gothic" w:hint="eastAsia"/>
          <w:w w:val="80"/>
        </w:rPr>
        <w:t>ꎬ</w:t>
      </w:r>
      <w:r>
        <w:rPr/>
        <w:t>不得擅自发布突发环境事件调查的相关信息</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第七条 开展突发环境事件调查</w:t>
      </w:r>
      <w:r>
        <w:rPr>
          <w:rFonts w:ascii="MS UI Gothic" w:eastAsia="MS UI Gothic" w:hint="eastAsia"/>
          <w:w w:val="80"/>
        </w:rPr>
        <w:t>ꎬ </w:t>
      </w:r>
      <w:r>
        <w:rPr/>
        <w:t>应当制定调查方案</w:t>
      </w:r>
      <w:r>
        <w:rPr>
          <w:rFonts w:ascii="MS UI Gothic" w:eastAsia="MS UI Gothic" w:hint="eastAsia"/>
          <w:w w:val="80"/>
        </w:rPr>
        <w:t>ꎬ </w:t>
      </w:r>
      <w:r>
        <w:rPr/>
        <w:t>明确职责分工</w:t>
      </w:r>
      <w:r>
        <w:rPr>
          <w:rFonts w:ascii="MS UI Gothic" w:eastAsia="MS UI Gothic" w:hint="eastAsia"/>
          <w:w w:val="80"/>
        </w:rPr>
        <w:t>、 </w:t>
      </w:r>
      <w:r>
        <w:rPr/>
        <w:t>方法步骤</w:t>
      </w:r>
      <w:r>
        <w:rPr>
          <w:rFonts w:ascii="MS UI Gothic" w:eastAsia="MS UI Gothic" w:hint="eastAsia"/>
          <w:w w:val="80"/>
        </w:rPr>
        <w:t>、 </w:t>
      </w:r>
      <w:r>
        <w:rPr/>
        <w:t>时间安排等内容</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第八条 开展突发环境事件调查</w:t>
      </w:r>
      <w:r>
        <w:rPr>
          <w:rFonts w:ascii="MS UI Gothic" w:eastAsia="MS UI Gothic" w:hint="eastAsia"/>
          <w:w w:val="80"/>
        </w:rPr>
        <w:t>ꎬ </w:t>
      </w:r>
      <w:r>
        <w:rPr>
          <w:w w:val="105"/>
        </w:rPr>
        <w:t>应</w:t>
      </w:r>
      <w:r>
        <w:rPr/>
        <w:t>当对突发环境事件现场进行勘查</w:t>
      </w:r>
      <w:r>
        <w:rPr>
          <w:rFonts w:ascii="MS UI Gothic" w:eastAsia="MS UI Gothic" w:hint="eastAsia"/>
          <w:w w:val="80"/>
        </w:rPr>
        <w:t>ꎬ </w:t>
      </w:r>
      <w:r>
        <w:rPr/>
        <w:t>并可以</w:t>
      </w:r>
      <w:r>
        <w:rPr>
          <w:w w:val="105"/>
        </w:rPr>
        <w:t>采取以下措施</w:t>
      </w:r>
      <w:r>
        <w:rPr>
          <w:rFonts w:ascii="MS UI Gothic" w:eastAsia="MS UI Gothic" w:hint="eastAsia"/>
          <w:w w:val="235"/>
        </w:rPr>
        <w:t>:</w:t>
      </w:r>
    </w:p>
    <w:p>
      <w:pPr>
        <w:pStyle w:val="BodyText"/>
        <w:spacing w:line="295" w:lineRule="auto"/>
        <w:ind w:left="383" w:right="124"/>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通过取样监测</w:t>
      </w:r>
      <w:r>
        <w:rPr>
          <w:rFonts w:ascii="MS UI Gothic" w:eastAsia="MS UI Gothic" w:hint="eastAsia"/>
          <w:w w:val="80"/>
        </w:rPr>
        <w:t>、 </w:t>
      </w:r>
      <w:r>
        <w:rPr>
          <w:w w:val="105"/>
        </w:rPr>
        <w:t>拍照</w:t>
      </w:r>
      <w:r>
        <w:rPr>
          <w:rFonts w:ascii="MS UI Gothic" w:eastAsia="MS UI Gothic" w:hint="eastAsia"/>
          <w:w w:val="80"/>
        </w:rPr>
        <w:t>、 </w:t>
      </w:r>
      <w:r>
        <w:rPr>
          <w:w w:val="105"/>
        </w:rPr>
        <w:t>录像</w:t>
      </w:r>
      <w:r>
        <w:rPr>
          <w:rFonts w:ascii="MS UI Gothic" w:eastAsia="MS UI Gothic" w:hint="eastAsia"/>
          <w:w w:val="80"/>
        </w:rPr>
        <w:t>、</w:t>
      </w:r>
      <w:r>
        <w:rPr/>
        <w:t>制作现场勘查笔录等方法记录现场情况</w:t>
      </w:r>
      <w:r>
        <w:rPr>
          <w:rFonts w:ascii="MS UI Gothic" w:eastAsia="MS UI Gothic" w:hint="eastAsia"/>
          <w:w w:val="80"/>
        </w:rPr>
        <w:t>ꎬ</w:t>
      </w:r>
      <w:r>
        <w:rPr>
          <w:w w:val="105"/>
        </w:rPr>
        <w:t>提取相关证据材料</w:t>
      </w:r>
      <w:r>
        <w:rPr>
          <w:rFonts w:ascii="MS UI Gothic" w:eastAsia="MS UI Gothic" w:hint="eastAsia"/>
          <w:w w:val="80"/>
        </w:rPr>
        <w:t>ꎻ</w:t>
      </w:r>
    </w:p>
    <w:p>
      <w:pPr>
        <w:pStyle w:val="BodyText"/>
        <w:spacing w:line="295" w:lineRule="auto"/>
        <w:ind w:left="383" w:right="124"/>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进入突发环境事件发生单位</w:t>
      </w:r>
      <w:r>
        <w:rPr>
          <w:rFonts w:ascii="MS UI Gothic" w:eastAsia="MS UI Gothic" w:hint="eastAsia"/>
          <w:w w:val="80"/>
        </w:rPr>
        <w:t>、</w:t>
      </w:r>
      <w:r>
        <w:rPr/>
        <w:t>突发环境事件涉及的相关单位或者工作场</w:t>
      </w:r>
      <w:r>
        <w:rPr>
          <w:w w:val="105"/>
        </w:rPr>
        <w:t>所</w:t>
      </w:r>
      <w:r>
        <w:rPr>
          <w:rFonts w:ascii="MS UI Gothic" w:eastAsia="MS UI Gothic" w:hint="eastAsia"/>
          <w:w w:val="80"/>
        </w:rPr>
        <w:t>ꎬ </w:t>
      </w:r>
      <w:r>
        <w:rPr>
          <w:w w:val="105"/>
        </w:rPr>
        <w:t>调取和复制相关文件</w:t>
      </w:r>
      <w:r>
        <w:rPr>
          <w:rFonts w:ascii="MS UI Gothic" w:eastAsia="MS UI Gothic" w:hint="eastAsia"/>
          <w:w w:val="80"/>
        </w:rPr>
        <w:t>、 </w:t>
      </w:r>
      <w:r>
        <w:rPr>
          <w:w w:val="105"/>
        </w:rPr>
        <w:t>资料</w:t>
      </w:r>
      <w:r>
        <w:rPr>
          <w:rFonts w:ascii="MS UI Gothic" w:eastAsia="MS UI Gothic" w:hint="eastAsia"/>
          <w:w w:val="80"/>
        </w:rPr>
        <w:t>、 </w:t>
      </w:r>
      <w:r>
        <w:rPr>
          <w:w w:val="105"/>
        </w:rPr>
        <w:t>数据</w:t>
      </w:r>
      <w:r>
        <w:rPr>
          <w:rFonts w:ascii="MS UI Gothic" w:eastAsia="MS UI Gothic" w:hint="eastAsia"/>
          <w:w w:val="80"/>
        </w:rPr>
        <w:t>、</w:t>
      </w:r>
      <w:r>
        <w:rPr>
          <w:w w:val="105"/>
        </w:rPr>
        <w:t>记录等</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根据调查需要</w:t>
      </w:r>
      <w:r>
        <w:rPr>
          <w:rFonts w:ascii="MS UI Gothic" w:eastAsia="MS UI Gothic" w:hint="eastAsia"/>
          <w:w w:val="80"/>
        </w:rPr>
        <w:t>ꎬ </w:t>
      </w:r>
      <w:r>
        <w:rPr>
          <w:w w:val="105"/>
        </w:rPr>
        <w:t>对突发环境事件发生单位有关人员</w:t>
      </w:r>
      <w:r>
        <w:rPr>
          <w:rFonts w:ascii="MS UI Gothic" w:eastAsia="MS UI Gothic" w:hint="eastAsia"/>
          <w:w w:val="80"/>
        </w:rPr>
        <w:t>、 </w:t>
      </w:r>
      <w:r>
        <w:rPr>
          <w:w w:val="105"/>
        </w:rPr>
        <w:t>参与应急处置工作</w:t>
      </w:r>
      <w:r>
        <w:rPr/>
        <w:t>的知情人员进行询问</w:t>
      </w:r>
      <w:r>
        <w:rPr>
          <w:rFonts w:ascii="MS UI Gothic" w:eastAsia="MS UI Gothic" w:hint="eastAsia"/>
          <w:w w:val="80"/>
        </w:rPr>
        <w:t>ꎬ </w:t>
      </w:r>
      <w:r>
        <w:rPr/>
        <w:t>并制作询问笔录</w:t>
      </w:r>
      <w:r>
        <w:rPr>
          <w:rFonts w:ascii="MS UI Gothic" w:eastAsia="MS UI Gothic" w:hint="eastAsia"/>
          <w:w w:val="80"/>
        </w:rPr>
        <w:t>ꎮ</w:t>
      </w:r>
    </w:p>
    <w:p>
      <w:pPr>
        <w:pStyle w:val="BodyText"/>
        <w:spacing w:line="295" w:lineRule="auto"/>
        <w:ind w:left="383" w:right="126"/>
        <w:rPr>
          <w:rFonts w:ascii="MS UI Gothic" w:eastAsia="MS UI Gothic" w:hint="eastAsia"/>
        </w:rPr>
      </w:pPr>
      <w:r>
        <w:rPr/>
        <w:t>进行现场勘查</w:t>
      </w:r>
      <w:r>
        <w:rPr>
          <w:rFonts w:ascii="MS UI Gothic" w:eastAsia="MS UI Gothic" w:hint="eastAsia"/>
        </w:rPr>
        <w:t>、 </w:t>
      </w:r>
      <w:r>
        <w:rPr/>
        <w:t>检查或者询问</w:t>
      </w:r>
      <w:r>
        <w:rPr>
          <w:rFonts w:ascii="MS UI Gothic" w:eastAsia="MS UI Gothic" w:hint="eastAsia"/>
          <w:w w:val="80"/>
        </w:rPr>
        <w:t>ꎬ </w:t>
      </w:r>
      <w:r>
        <w:rPr/>
        <w:t>不得少于两人</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突发环境事件发生单位的负责人和有关人员在调查期间应当依法配合调查工作</w:t>
      </w:r>
      <w:r>
        <w:rPr>
          <w:rFonts w:ascii="MS UI Gothic" w:eastAsia="MS UI Gothic" w:hint="eastAsia"/>
          <w:w w:val="80"/>
        </w:rPr>
        <w:t>ꎬ </w:t>
      </w:r>
      <w:r>
        <w:rPr/>
        <w:t>接受调查组的询问</w:t>
      </w:r>
      <w:r>
        <w:rPr>
          <w:rFonts w:ascii="MS UI Gothic" w:eastAsia="MS UI Gothic" w:hint="eastAsia"/>
          <w:w w:val="80"/>
        </w:rPr>
        <w:t>ꎬ </w:t>
      </w:r>
      <w:r>
        <w:rPr/>
        <w:t>并如实提供相关文件</w:t>
      </w:r>
      <w:r>
        <w:rPr>
          <w:rFonts w:ascii="MS UI Gothic" w:eastAsia="MS UI Gothic" w:hint="eastAsia"/>
          <w:w w:val="80"/>
        </w:rPr>
        <w:t>、 </w:t>
      </w:r>
      <w:r>
        <w:rPr/>
        <w:t>资料</w:t>
      </w:r>
      <w:r>
        <w:rPr>
          <w:rFonts w:ascii="MS UI Gothic" w:eastAsia="MS UI Gothic" w:hint="eastAsia"/>
          <w:w w:val="80"/>
        </w:rPr>
        <w:t>、 </w:t>
      </w:r>
      <w:r>
        <w:rPr/>
        <w:t>数据</w:t>
      </w:r>
      <w:r>
        <w:rPr>
          <w:rFonts w:ascii="MS UI Gothic" w:eastAsia="MS UI Gothic" w:hint="eastAsia"/>
          <w:w w:val="80"/>
        </w:rPr>
        <w:t>、 </w:t>
      </w:r>
      <w:r>
        <w:rPr/>
        <w:t>记录等</w:t>
      </w:r>
      <w:r>
        <w:rPr>
          <w:rFonts w:ascii="MS UI Gothic" w:eastAsia="MS UI Gothic" w:hint="eastAsia"/>
          <w:w w:val="80"/>
        </w:rPr>
        <w:t>ꎮ  </w:t>
      </w:r>
      <w:r>
        <w:rPr/>
        <w:t>因客观原因确实无法提供的</w:t>
      </w:r>
      <w:r>
        <w:rPr>
          <w:rFonts w:ascii="MS UI Gothic" w:eastAsia="MS UI Gothic" w:hint="eastAsia"/>
          <w:w w:val="80"/>
        </w:rPr>
        <w:t>ꎬ </w:t>
      </w:r>
      <w:r>
        <w:rPr/>
        <w:t>可以提供相关复印件</w:t>
      </w:r>
      <w:r>
        <w:rPr>
          <w:rFonts w:ascii="MS UI Gothic" w:eastAsia="MS UI Gothic" w:hint="eastAsia"/>
          <w:w w:val="80"/>
        </w:rPr>
        <w:t>、</w:t>
      </w:r>
      <w:r>
        <w:rPr/>
        <w:t>复制品或者证明该原件</w:t>
      </w:r>
      <w:r>
        <w:rPr>
          <w:rFonts w:ascii="MS UI Gothic" w:eastAsia="MS UI Gothic" w:hint="eastAsia"/>
          <w:w w:val="80"/>
        </w:rPr>
        <w:t>、 </w:t>
      </w:r>
      <w:r>
        <w:rPr/>
        <w:t>原物的照片</w:t>
      </w:r>
      <w:r>
        <w:rPr>
          <w:rFonts w:ascii="MS UI Gothic" w:eastAsia="MS UI Gothic" w:hint="eastAsia"/>
          <w:w w:val="80"/>
        </w:rPr>
        <w:t>、 </w:t>
      </w:r>
      <w:r>
        <w:rPr/>
        <w:t>录像等其他证据</w:t>
      </w:r>
      <w:r>
        <w:rPr>
          <w:rFonts w:ascii="MS UI Gothic" w:eastAsia="MS UI Gothic" w:hint="eastAsia"/>
          <w:w w:val="80"/>
        </w:rPr>
        <w:t>ꎬ </w:t>
      </w:r>
      <w:r>
        <w:rPr/>
        <w:t>并由有关人员签字确认</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现场勘查笔录</w:t>
      </w:r>
      <w:r>
        <w:rPr>
          <w:rFonts w:ascii="MS UI Gothic" w:eastAsia="MS UI Gothic" w:hint="eastAsia"/>
          <w:w w:val="80"/>
        </w:rPr>
        <w:t>、 </w:t>
      </w:r>
      <w:r>
        <w:rPr/>
        <w:t>检查笔录</w:t>
      </w:r>
      <w:r>
        <w:rPr>
          <w:rFonts w:ascii="MS UI Gothic" w:eastAsia="MS UI Gothic" w:hint="eastAsia"/>
          <w:w w:val="80"/>
        </w:rPr>
        <w:t>、 </w:t>
      </w:r>
      <w:r>
        <w:rPr/>
        <w:t>询问笔录等</w:t>
      </w:r>
      <w:r>
        <w:rPr>
          <w:rFonts w:ascii="MS UI Gothic" w:eastAsia="MS UI Gothic" w:hint="eastAsia"/>
          <w:w w:val="80"/>
        </w:rPr>
        <w:t>ꎬ </w:t>
      </w:r>
      <w:r>
        <w:rPr/>
        <w:t>应当由调查人员</w:t>
      </w:r>
      <w:r>
        <w:rPr>
          <w:rFonts w:ascii="MS UI Gothic" w:eastAsia="MS UI Gothic" w:hint="eastAsia"/>
          <w:w w:val="80"/>
        </w:rPr>
        <w:t>、 </w:t>
      </w:r>
      <w:r>
        <w:rPr/>
        <w:t>勘查现场有关人员</w:t>
      </w:r>
      <w:r>
        <w:rPr>
          <w:rFonts w:ascii="MS UI Gothic" w:eastAsia="MS UI Gothic" w:hint="eastAsia"/>
          <w:w w:val="80"/>
        </w:rPr>
        <w:t>、 </w:t>
      </w:r>
      <w:r>
        <w:rPr/>
        <w:t>被询问人员签名</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开展突发环境事件调查</w:t>
      </w:r>
      <w:r>
        <w:rPr>
          <w:rFonts w:ascii="MS UI Gothic" w:eastAsia="MS UI Gothic" w:hint="eastAsia"/>
          <w:w w:val="80"/>
        </w:rPr>
        <w:t>ꎬ </w:t>
      </w:r>
      <w:r>
        <w:rPr/>
        <w:t>应当制作调查案卷</w:t>
      </w:r>
      <w:r>
        <w:rPr>
          <w:rFonts w:ascii="MS UI Gothic" w:eastAsia="MS UI Gothic" w:hint="eastAsia"/>
          <w:w w:val="80"/>
        </w:rPr>
        <w:t>ꎬ </w:t>
      </w:r>
      <w:r>
        <w:rPr/>
        <w:t>并由组织突发环境事件调查的环境保护主管部门归档保存</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第九条 突发环境事件调查应当查明</w:t>
      </w:r>
      <w:r>
        <w:rPr>
          <w:w w:val="110"/>
        </w:rPr>
        <w:t>下列情况</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20"/>
        </w:rPr>
        <w:t>( </w:t>
      </w:r>
      <w:r>
        <w:rPr>
          <w:w w:val="110"/>
        </w:rPr>
        <w:t>一</w:t>
      </w:r>
      <w:r>
        <w:rPr>
          <w:rFonts w:ascii="MS UI Gothic" w:eastAsia="MS UI Gothic" w:hint="eastAsia"/>
          <w:w w:val="120"/>
        </w:rPr>
        <w:t>) </w:t>
      </w:r>
      <w:r>
        <w:rPr>
          <w:w w:val="110"/>
        </w:rPr>
        <w:t>突发环境事件发生单位基本情况</w:t>
      </w:r>
      <w:r>
        <w:rPr>
          <w:rFonts w:ascii="MS UI Gothic" w:eastAsia="MS UI Gothic" w:hint="eastAsia"/>
          <w:w w:val="80"/>
        </w:rPr>
        <w:t>ꎻ</w:t>
      </w:r>
    </w:p>
    <w:p>
      <w:pPr>
        <w:pStyle w:val="BodyText"/>
        <w:spacing w:line="255" w:lineRule="exact"/>
        <w:ind w:left="802" w:firstLine="0"/>
        <w:jc w:val="left"/>
      </w:pPr>
      <w:r>
        <w:rPr>
          <w:rFonts w:ascii="MS UI Gothic" w:eastAsia="MS UI Gothic" w:hint="eastAsia"/>
          <w:w w:val="150"/>
        </w:rPr>
        <w:t>( </w:t>
      </w:r>
      <w:r>
        <w:rPr>
          <w:w w:val="110"/>
        </w:rPr>
        <w:t>二</w:t>
      </w:r>
      <w:r>
        <w:rPr>
          <w:rFonts w:ascii="MS UI Gothic" w:eastAsia="MS UI Gothic" w:hint="eastAsia"/>
          <w:w w:val="150"/>
        </w:rPr>
        <w:t>) </w:t>
      </w:r>
      <w:r>
        <w:rPr>
          <w:w w:val="110"/>
        </w:rPr>
        <w:t>突发环境事件发生的时间</w:t>
      </w:r>
      <w:r>
        <w:rPr>
          <w:rFonts w:ascii="MS UI Gothic" w:eastAsia="MS UI Gothic" w:hint="eastAsia"/>
        </w:rPr>
        <w:t>、 </w:t>
      </w:r>
      <w:r>
        <w:rPr>
          <w:w w:val="110"/>
        </w:rPr>
        <w:t>地</w:t>
      </w:r>
    </w:p>
    <w:p>
      <w:pPr>
        <w:spacing w:after="0" w:line="255" w:lineRule="exact"/>
        <w:jc w:val="left"/>
        <w:sectPr>
          <w:type w:val="continuous"/>
          <w:pgSz w:w="10500" w:h="14750"/>
          <w:pgMar w:top="960" w:bottom="280" w:left="980" w:right="980"/>
          <w:cols w:num="2" w:equalWidth="0">
            <w:col w:w="4210" w:space="40"/>
            <w:col w:w="4290"/>
          </w:cols>
        </w:sectPr>
      </w:pPr>
    </w:p>
    <w:p>
      <w:pPr>
        <w:pStyle w:val="BodyText"/>
        <w:spacing w:before="8"/>
        <w:ind w:left="0" w:firstLine="0"/>
        <w:jc w:val="left"/>
        <w:rPr>
          <w:sz w:val="55"/>
        </w:rPr>
      </w:pPr>
    </w:p>
    <w:p>
      <w:pPr>
        <w:pStyle w:val="BodyText"/>
        <w:spacing w:line="240" w:lineRule="exact"/>
        <w:ind w:firstLine="0"/>
        <w:jc w:val="left"/>
        <w:rPr>
          <w:rFonts w:ascii="MS UI Gothic" w:eastAsia="MS UI Gothic" w:hint="eastAsia"/>
        </w:rPr>
      </w:pPr>
      <w:r>
        <w:rPr/>
        <w:pict>
          <v:shape style="position:absolute;margin-left:0pt;margin-top:664.516968pt;width:398.25pt;height:1.75pt;mso-position-horizontal-relative:page;mso-position-vertical-relative:paragraph;z-index:251945984" coordorigin="0,13290" coordsize="7965,35" path="m1103,-196l9067,-196m1103,-231l9067,-231e" filled="false" stroked="true" strokeweight=".388pt" strokecolor="#231f20">
            <v:path arrowok="t"/>
            <v:stroke dashstyle="solid"/>
            <w10:wrap type="none"/>
          </v:shape>
        </w:pict>
      </w:r>
      <w:r>
        <w:rPr/>
        <w:t>点</w:t>
      </w:r>
      <w:r>
        <w:rPr>
          <w:rFonts w:ascii="MS UI Gothic" w:eastAsia="MS UI Gothic" w:hint="eastAsia"/>
        </w:rPr>
        <w:t>、 </w:t>
      </w:r>
      <w:r>
        <w:rPr/>
        <w:t>原因和事件经过</w:t>
      </w:r>
      <w:r>
        <w:rPr>
          <w:rFonts w:ascii="MS UI Gothic" w:eastAsia="MS UI Gothic" w:hint="eastAsia"/>
          <w:w w:val="80"/>
        </w:rPr>
        <w:t>ꎻ</w:t>
      </w:r>
    </w:p>
    <w:p>
      <w:pPr>
        <w:spacing w:before="192"/>
        <w:ind w:left="124" w:right="0" w:firstLine="0"/>
        <w:jc w:val="left"/>
        <w:rPr>
          <w:sz w:val="17"/>
        </w:rPr>
      </w:pPr>
      <w:r>
        <w:rPr/>
        <w:br w:type="column"/>
      </w:r>
      <w:r>
        <w:rPr>
          <w:sz w:val="17"/>
        </w:rPr>
        <w:t>九</w:t>
      </w:r>
      <w:r>
        <w:rPr>
          <w:w w:val="80"/>
          <w:sz w:val="17"/>
        </w:rPr>
        <w:t>、 </w:t>
      </w:r>
      <w:r>
        <w:rPr>
          <w:sz w:val="17"/>
        </w:rPr>
        <w:t>环 境 保 护 法</w:t>
      </w:r>
    </w:p>
    <w:p>
      <w:pPr>
        <w:pStyle w:val="BodyText"/>
        <w:spacing w:before="8"/>
        <w:ind w:left="0" w:firstLine="0"/>
        <w:jc w:val="left"/>
        <w:rPr>
          <w:sz w:val="23"/>
        </w:rPr>
      </w:pPr>
    </w:p>
    <w:p>
      <w:pPr>
        <w:pStyle w:val="BodyText"/>
        <w:spacing w:line="240" w:lineRule="exact"/>
        <w:ind w:left="1054" w:firstLine="0"/>
        <w:jc w:val="left"/>
        <w:rPr>
          <w:rFonts w:ascii="MS UI Gothic" w:eastAsia="MS UI Gothic" w:hint="eastAsia"/>
        </w:rPr>
      </w:pPr>
      <w:r>
        <w:rPr/>
        <w:t>据阻碍调查的情况</w:t>
      </w:r>
      <w:r>
        <w:rPr>
          <w:rFonts w:ascii="MS UI Gothic" w:eastAsia="MS UI Gothic" w:hint="eastAsia"/>
          <w:w w:val="80"/>
        </w:rPr>
        <w:t>ꎮ</w:t>
      </w:r>
    </w:p>
    <w:p>
      <w:pPr>
        <w:pStyle w:val="BodyText"/>
        <w:spacing w:before="159"/>
        <w:ind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１２２１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2154" w:space="1108"/>
            <w:col w:w="2874" w:space="883"/>
            <w:col w:w="1521"/>
          </w:cols>
        </w:sectPr>
      </w:pPr>
    </w:p>
    <w:p>
      <w:pPr>
        <w:pStyle w:val="BodyText"/>
        <w:spacing w:line="295" w:lineRule="auto" w:before="74"/>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突发环境事件造成的人身伤亡</w:t>
      </w:r>
      <w:r>
        <w:rPr>
          <w:rFonts w:ascii="MS UI Gothic" w:eastAsia="MS UI Gothic" w:hint="eastAsia"/>
          <w:w w:val="80"/>
        </w:rPr>
        <w:t>、 </w:t>
      </w:r>
      <w:r>
        <w:rPr>
          <w:w w:val="105"/>
        </w:rPr>
        <w:t>直接经济损失情况</w:t>
      </w:r>
      <w:r>
        <w:rPr>
          <w:rFonts w:ascii="MS UI Gothic" w:eastAsia="MS UI Gothic" w:hint="eastAsia"/>
          <w:w w:val="80"/>
        </w:rPr>
        <w:t>ꎬ </w:t>
      </w:r>
      <w:r>
        <w:rPr>
          <w:w w:val="105"/>
        </w:rPr>
        <w:t>环境污染和生态破坏情况</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突发环境事件发生单位</w:t>
      </w:r>
      <w:r>
        <w:rPr>
          <w:rFonts w:ascii="MS UI Gothic" w:eastAsia="MS UI Gothic" w:hint="eastAsia"/>
          <w:w w:val="80"/>
        </w:rPr>
        <w:t>、  </w:t>
      </w:r>
      <w:r>
        <w:rPr>
          <w:w w:val="105"/>
        </w:rPr>
        <w:t>地方</w:t>
      </w:r>
      <w:r>
        <w:rPr/>
        <w:t>人民政府和有关部门日常监管和事件应对</w:t>
      </w:r>
      <w:r>
        <w:rPr>
          <w:w w:val="105"/>
        </w:rPr>
        <w:t>情况</w:t>
      </w:r>
      <w:r>
        <w:rPr>
          <w:rFonts w:ascii="MS UI Gothic" w:eastAsia="MS UI Gothic" w:hint="eastAsia"/>
          <w:w w:val="80"/>
        </w:rPr>
        <w:t>ꎻ</w:t>
      </w:r>
    </w:p>
    <w:p>
      <w:pPr>
        <w:pStyle w:val="BodyText"/>
        <w:spacing w:line="254" w:lineRule="exact"/>
        <w:ind w:left="543" w:firstLine="0"/>
        <w:jc w:val="left"/>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其他需要查明的事项</w:t>
      </w:r>
      <w:r>
        <w:rPr>
          <w:rFonts w:ascii="MS UI Gothic" w:eastAsia="MS UI Gothic" w:hint="eastAsia"/>
          <w:w w:val="80"/>
        </w:rPr>
        <w:t>ꎮ</w:t>
      </w:r>
    </w:p>
    <w:p>
      <w:pPr>
        <w:pStyle w:val="BodyText"/>
        <w:spacing w:line="295" w:lineRule="auto" w:before="56"/>
        <w:ind w:right="39"/>
        <w:rPr>
          <w:rFonts w:ascii="MS UI Gothic" w:eastAsia="MS UI Gothic" w:hint="eastAsia"/>
        </w:rPr>
      </w:pPr>
      <w:r>
        <w:rPr>
          <w:w w:val="105"/>
        </w:rPr>
        <w:t>第十条 环境保护主管部门应当按照</w:t>
      </w:r>
      <w:r>
        <w:rPr/>
        <w:t>所在地人民政府的要求</w:t>
      </w:r>
      <w:r>
        <w:rPr>
          <w:rFonts w:ascii="MS UI Gothic" w:eastAsia="MS UI Gothic" w:hint="eastAsia"/>
          <w:w w:val="80"/>
        </w:rPr>
        <w:t>ꎬ </w:t>
      </w:r>
      <w:r>
        <w:rPr/>
        <w:t>根据突发环境事件应急处置阶段污染损害评估工作的有关规定</w:t>
      </w:r>
      <w:r>
        <w:rPr>
          <w:rFonts w:ascii="MS UI Gothic" w:eastAsia="MS UI Gothic" w:hint="eastAsia"/>
          <w:w w:val="80"/>
        </w:rPr>
        <w:t>ꎬ </w:t>
      </w:r>
      <w:r>
        <w:rPr/>
        <w:t>开展应急处置阶段污染损害评估</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应急处置阶段污染损害评估报告或者结论是编写突发环境事件调查报告的重要</w:t>
      </w:r>
      <w:r>
        <w:rPr>
          <w:spacing w:val="3"/>
          <w:w w:val="105"/>
        </w:rPr>
        <w:t>依据</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5"/>
          <w:w w:val="105"/>
        </w:rPr>
        <w:t>第十一条 开展突发环境事件调查</w:t>
      </w:r>
      <w:r>
        <w:rPr>
          <w:rFonts w:ascii="MS UI Gothic" w:eastAsia="MS UI Gothic" w:hint="eastAsia"/>
          <w:w w:val="80"/>
        </w:rPr>
        <w:t>ꎬ</w:t>
      </w:r>
      <w:r>
        <w:rPr>
          <w:spacing w:val="11"/>
        </w:rPr>
        <w:t>应当查明突发环境事件发生单位的下列</w:t>
      </w:r>
      <w:r>
        <w:rPr>
          <w:spacing w:val="3"/>
          <w:w w:val="110"/>
        </w:rPr>
        <w:t>情况</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建立环境应急管理制度</w:t>
      </w:r>
      <w:r>
        <w:rPr>
          <w:rFonts w:ascii="MS UI Gothic" w:eastAsia="MS UI Gothic" w:hint="eastAsia"/>
          <w:w w:val="80"/>
        </w:rPr>
        <w:t>、  </w:t>
      </w:r>
      <w:r>
        <w:rPr>
          <w:w w:val="105"/>
        </w:rPr>
        <w:t>明确责任人和职责的情况</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环境风险防范设施建设及运行</w:t>
      </w:r>
      <w:r>
        <w:rPr>
          <w:w w:val="110"/>
        </w:rPr>
        <w:t>的情况</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定期排查环境安全隐患并及时落实环境风险防控措施的情况</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spacing w:val="-37"/>
          <w:w w:val="150"/>
        </w:rPr>
        <w:t>( </w:t>
      </w:r>
      <w:r>
        <w:rPr>
          <w:spacing w:val="3"/>
          <w:w w:val="105"/>
        </w:rPr>
        <w:t>四</w:t>
      </w:r>
      <w:r>
        <w:rPr>
          <w:rFonts w:ascii="MS UI Gothic" w:eastAsia="MS UI Gothic" w:hint="eastAsia"/>
          <w:spacing w:val="10"/>
          <w:w w:val="150"/>
        </w:rPr>
        <w:t>) </w:t>
      </w:r>
      <w:r>
        <w:rPr>
          <w:spacing w:val="19"/>
          <w:w w:val="105"/>
        </w:rPr>
        <w:t>环境应急预案的编制</w:t>
      </w:r>
      <w:r>
        <w:rPr>
          <w:rFonts w:ascii="MS UI Gothic" w:eastAsia="MS UI Gothic" w:hint="eastAsia"/>
          <w:spacing w:val="3"/>
          <w:w w:val="80"/>
        </w:rPr>
        <w:t>、 </w:t>
      </w:r>
      <w:r>
        <w:rPr>
          <w:spacing w:val="12"/>
          <w:w w:val="105"/>
        </w:rPr>
        <w:t>备案</w:t>
      </w:r>
      <w:r>
        <w:rPr>
          <w:rFonts w:ascii="MS UI Gothic" w:eastAsia="MS UI Gothic" w:hint="eastAsia"/>
          <w:spacing w:val="-11"/>
          <w:w w:val="80"/>
        </w:rPr>
        <w:t>、</w:t>
      </w:r>
      <w:r>
        <w:rPr>
          <w:spacing w:val="3"/>
          <w:w w:val="105"/>
        </w:rPr>
        <w:t>管理及实施情况</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21"/>
          <w:w w:val="105"/>
        </w:rPr>
        <w:t>( </w:t>
      </w:r>
      <w:r>
        <w:rPr>
          <w:spacing w:val="3"/>
          <w:w w:val="105"/>
        </w:rPr>
        <w:t>五</w:t>
      </w:r>
      <w:r>
        <w:rPr>
          <w:rFonts w:ascii="MS UI Gothic" w:eastAsia="MS UI Gothic" w:hint="eastAsia"/>
          <w:spacing w:val="6"/>
          <w:w w:val="105"/>
        </w:rPr>
        <w:t>) </w:t>
      </w:r>
      <w:r>
        <w:rPr>
          <w:spacing w:val="5"/>
          <w:w w:val="105"/>
        </w:rPr>
        <w:t>突发环境事件发生后的信息报</w:t>
      </w:r>
      <w:r>
        <w:rPr>
          <w:spacing w:val="3"/>
          <w:w w:val="110"/>
        </w:rPr>
        <w:t>告或者通报情况</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9"/>
          <w:w w:val="150"/>
        </w:rPr>
        <w:t>( </w:t>
      </w:r>
      <w:r>
        <w:rPr>
          <w:spacing w:val="3"/>
          <w:w w:val="105"/>
        </w:rPr>
        <w:t>六</w:t>
      </w:r>
      <w:r>
        <w:rPr>
          <w:rFonts w:ascii="MS UI Gothic" w:eastAsia="MS UI Gothic" w:hint="eastAsia"/>
          <w:spacing w:val="-4"/>
          <w:w w:val="150"/>
        </w:rPr>
        <w:t>) </w:t>
      </w:r>
      <w:r>
        <w:rPr>
          <w:spacing w:val="5"/>
          <w:w w:val="105"/>
        </w:rPr>
        <w:t>突发环境事件发生后</w:t>
      </w:r>
      <w:r>
        <w:rPr>
          <w:rFonts w:ascii="MS UI Gothic" w:eastAsia="MS UI Gothic" w:hint="eastAsia"/>
          <w:spacing w:val="13"/>
          <w:w w:val="80"/>
        </w:rPr>
        <w:t>ꎬ </w:t>
      </w:r>
      <w:r>
        <w:rPr>
          <w:spacing w:val="7"/>
          <w:w w:val="105"/>
        </w:rPr>
        <w:t>启动环</w:t>
      </w:r>
      <w:r>
        <w:rPr>
          <w:spacing w:val="3"/>
        </w:rPr>
        <w:t>境应急预案</w:t>
      </w:r>
      <w:r>
        <w:rPr>
          <w:rFonts w:ascii="MS UI Gothic" w:eastAsia="MS UI Gothic" w:hint="eastAsia"/>
          <w:spacing w:val="21"/>
          <w:w w:val="80"/>
        </w:rPr>
        <w:t>ꎬ </w:t>
      </w:r>
      <w:r>
        <w:rPr>
          <w:spacing w:val="2"/>
        </w:rPr>
        <w:t>并采取控制或者切断污染源</w:t>
      </w:r>
      <w:r>
        <w:rPr>
          <w:spacing w:val="3"/>
          <w:w w:val="105"/>
        </w:rPr>
        <w:t>防止污染扩散的情况</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9"/>
          <w:w w:val="150"/>
        </w:rPr>
        <w:t>( </w:t>
      </w:r>
      <w:r>
        <w:rPr>
          <w:spacing w:val="3"/>
          <w:w w:val="105"/>
        </w:rPr>
        <w:t>七</w:t>
      </w:r>
      <w:r>
        <w:rPr>
          <w:rFonts w:ascii="MS UI Gothic" w:eastAsia="MS UI Gothic" w:hint="eastAsia"/>
          <w:spacing w:val="-4"/>
          <w:w w:val="150"/>
        </w:rPr>
        <w:t>) </w:t>
      </w:r>
      <w:r>
        <w:rPr>
          <w:spacing w:val="5"/>
          <w:w w:val="105"/>
        </w:rPr>
        <w:t>突发环境事件发生后</w:t>
      </w:r>
      <w:r>
        <w:rPr>
          <w:rFonts w:ascii="MS UI Gothic" w:eastAsia="MS UI Gothic" w:hint="eastAsia"/>
          <w:spacing w:val="13"/>
          <w:w w:val="80"/>
        </w:rPr>
        <w:t>ꎬ </w:t>
      </w:r>
      <w:r>
        <w:rPr>
          <w:spacing w:val="7"/>
          <w:w w:val="105"/>
        </w:rPr>
        <w:t>服从应</w:t>
      </w:r>
      <w:r>
        <w:rPr>
          <w:spacing w:val="12"/>
        </w:rPr>
        <w:t>急指挥机构统一指挥</w:t>
      </w:r>
      <w:r>
        <w:rPr>
          <w:rFonts w:ascii="MS UI Gothic" w:eastAsia="MS UI Gothic" w:hint="eastAsia"/>
          <w:w w:val="80"/>
        </w:rPr>
        <w:t>ꎬ </w:t>
      </w:r>
      <w:r>
        <w:rPr>
          <w:spacing w:val="16"/>
        </w:rPr>
        <w:t>并按要求采取预</w:t>
      </w:r>
      <w:r>
        <w:rPr>
          <w:spacing w:val="3"/>
          <w:w w:val="105"/>
        </w:rPr>
        <w:t>防</w:t>
      </w:r>
      <w:r>
        <w:rPr>
          <w:rFonts w:ascii="MS UI Gothic" w:eastAsia="MS UI Gothic" w:hint="eastAsia"/>
          <w:spacing w:val="1"/>
          <w:w w:val="80"/>
        </w:rPr>
        <w:t>、 </w:t>
      </w:r>
      <w:r>
        <w:rPr>
          <w:spacing w:val="3"/>
          <w:w w:val="105"/>
        </w:rPr>
        <w:t>处置措施的情况</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生产安全事故</w:t>
      </w:r>
      <w:r>
        <w:rPr>
          <w:rFonts w:ascii="MS UI Gothic" w:eastAsia="MS UI Gothic" w:hint="eastAsia"/>
          <w:w w:val="80"/>
        </w:rPr>
        <w:t>、 </w:t>
      </w:r>
      <w:r>
        <w:rPr>
          <w:w w:val="105"/>
        </w:rPr>
        <w:t>交通事故</w:t>
      </w:r>
      <w:r>
        <w:rPr>
          <w:rFonts w:ascii="MS UI Gothic" w:eastAsia="MS UI Gothic" w:hint="eastAsia"/>
          <w:w w:val="80"/>
        </w:rPr>
        <w:t>、 </w:t>
      </w:r>
      <w:r>
        <w:rPr>
          <w:w w:val="105"/>
        </w:rPr>
        <w:t>自</w:t>
      </w:r>
      <w:r>
        <w:rPr/>
        <w:t>然灾害等其他突发事件发生后</w:t>
      </w:r>
      <w:r>
        <w:rPr>
          <w:rFonts w:ascii="MS UI Gothic" w:eastAsia="MS UI Gothic" w:hint="eastAsia"/>
          <w:w w:val="80"/>
        </w:rPr>
        <w:t>ꎬ </w:t>
      </w:r>
      <w:r>
        <w:rPr/>
        <w:t>采取预防</w:t>
      </w:r>
      <w:r>
        <w:rPr>
          <w:w w:val="105"/>
        </w:rPr>
        <w:t>次生突发环境事件措施的情况</w:t>
      </w:r>
      <w:r>
        <w:rPr>
          <w:rFonts w:ascii="MS UI Gothic" w:eastAsia="MS UI Gothic" w:hint="eastAsia"/>
          <w:w w:val="80"/>
        </w:rPr>
        <w:t>ꎻ</w:t>
      </w:r>
    </w:p>
    <w:p>
      <w:pPr>
        <w:pStyle w:val="BodyText"/>
        <w:spacing w:line="295" w:lineRule="auto"/>
        <w:ind w:right="39"/>
      </w:pPr>
      <w:r>
        <w:rPr>
          <w:rFonts w:ascii="MS UI Gothic" w:eastAsia="MS UI Gothic" w:hint="eastAsia"/>
          <w:w w:val="150"/>
        </w:rPr>
        <w:t>( </w:t>
      </w:r>
      <w:r>
        <w:rPr>
          <w:w w:val="105"/>
        </w:rPr>
        <w:t>九</w:t>
      </w:r>
      <w:r>
        <w:rPr>
          <w:rFonts w:ascii="MS UI Gothic" w:eastAsia="MS UI Gothic" w:hint="eastAsia"/>
          <w:w w:val="150"/>
        </w:rPr>
        <w:t>) </w:t>
      </w:r>
      <w:r>
        <w:rPr>
          <w:w w:val="105"/>
        </w:rPr>
        <w:t>突发环境事件发生后</w:t>
      </w:r>
      <w:r>
        <w:rPr>
          <w:rFonts w:ascii="MS UI Gothic" w:eastAsia="MS UI Gothic" w:hint="eastAsia"/>
          <w:w w:val="80"/>
        </w:rPr>
        <w:t>ꎬ </w:t>
      </w:r>
      <w:r>
        <w:rPr>
          <w:w w:val="105"/>
        </w:rPr>
        <w:t>是否存在伪造</w:t>
      </w:r>
      <w:r>
        <w:rPr>
          <w:rFonts w:ascii="MS UI Gothic" w:eastAsia="MS UI Gothic" w:hint="eastAsia"/>
          <w:w w:val="80"/>
        </w:rPr>
        <w:t>、 </w:t>
      </w:r>
      <w:r>
        <w:rPr>
          <w:w w:val="105"/>
        </w:rPr>
        <w:t>故意破坏事发现场</w:t>
      </w:r>
      <w:r>
        <w:rPr>
          <w:rFonts w:ascii="MS UI Gothic" w:eastAsia="MS UI Gothic" w:hint="eastAsia"/>
          <w:w w:val="80"/>
        </w:rPr>
        <w:t>ꎬ </w:t>
      </w:r>
      <w:r>
        <w:rPr>
          <w:w w:val="105"/>
        </w:rPr>
        <w:t>或者销毁证</w:t>
      </w:r>
    </w:p>
    <w:p>
      <w:pPr>
        <w:pStyle w:val="BodyText"/>
        <w:spacing w:line="295" w:lineRule="auto" w:before="74"/>
        <w:ind w:right="440"/>
        <w:rPr>
          <w:rFonts w:ascii="MS UI Gothic" w:eastAsia="MS UI Gothic" w:hint="eastAsia"/>
        </w:rPr>
      </w:pPr>
      <w:r>
        <w:rPr/>
        <w:br w:type="column"/>
      </w:r>
      <w:r>
        <w:rPr>
          <w:w w:val="105"/>
        </w:rPr>
        <w:t>第十二条 开展突发环境事件调查</w:t>
      </w:r>
      <w:r>
        <w:rPr>
          <w:rFonts w:ascii="MS UI Gothic" w:eastAsia="MS UI Gothic" w:hint="eastAsia"/>
          <w:w w:val="80"/>
        </w:rPr>
        <w:t>ꎬ</w:t>
      </w:r>
      <w:r>
        <w:rPr/>
        <w:t>应当查明有关环境保护主管部门环境应急</w:t>
      </w:r>
      <w:r>
        <w:rPr>
          <w:w w:val="105"/>
        </w:rPr>
        <w:t>管理方面的下列情况</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按规定编制环境应急预案和对预案进行评估</w:t>
      </w:r>
      <w:r>
        <w:rPr>
          <w:rFonts w:ascii="MS UI Gothic" w:eastAsia="MS UI Gothic" w:hint="eastAsia"/>
          <w:w w:val="80"/>
        </w:rPr>
        <w:t>、 </w:t>
      </w:r>
      <w:r>
        <w:rPr>
          <w:w w:val="105"/>
        </w:rPr>
        <w:t>备案</w:t>
      </w:r>
      <w:r>
        <w:rPr>
          <w:rFonts w:ascii="MS UI Gothic" w:eastAsia="MS UI Gothic" w:hint="eastAsia"/>
          <w:w w:val="80"/>
        </w:rPr>
        <w:t>、 </w:t>
      </w:r>
      <w:r>
        <w:rPr>
          <w:w w:val="105"/>
        </w:rPr>
        <w:t>演练等的情况</w:t>
      </w:r>
      <w:r>
        <w:rPr>
          <w:rFonts w:ascii="MS UI Gothic" w:eastAsia="MS UI Gothic" w:hint="eastAsia"/>
          <w:w w:val="80"/>
        </w:rPr>
        <w:t>ꎬ </w:t>
      </w:r>
      <w:r>
        <w:rPr>
          <w:w w:val="105"/>
        </w:rPr>
        <w:t>以</w:t>
      </w:r>
      <w:r>
        <w:rPr/>
        <w:t>及按规定对突发环境事件发生单位环境应</w:t>
      </w:r>
      <w:r>
        <w:rPr>
          <w:w w:val="105"/>
        </w:rPr>
        <w:t>急预案实施备案管理的情况</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按规定赶赴现场并及时报告的</w:t>
      </w:r>
      <w:r>
        <w:rPr>
          <w:w w:val="110"/>
        </w:rPr>
        <w:t>情况</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按规定组织开展环境应急监测</w:t>
      </w:r>
      <w:r>
        <w:rPr>
          <w:w w:val="110"/>
        </w:rPr>
        <w:t>的情况</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按职责向履行统一领导职责的</w:t>
      </w:r>
      <w:r>
        <w:rPr/>
        <w:t>人民政府提出突发环境事件处置或者信息</w:t>
      </w:r>
      <w:r>
        <w:rPr>
          <w:w w:val="105"/>
        </w:rPr>
        <w:t>发布建议的情况</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突发环境事件已经或者可能涉</w:t>
      </w:r>
      <w:r>
        <w:rPr/>
        <w:t>及相邻行政区域时</w:t>
      </w:r>
      <w:r>
        <w:rPr>
          <w:rFonts w:ascii="MS UI Gothic" w:eastAsia="MS UI Gothic" w:hint="eastAsia"/>
          <w:w w:val="80"/>
        </w:rPr>
        <w:t>ꎬ </w:t>
      </w:r>
      <w:r>
        <w:rPr/>
        <w:t>事发地环境保护主管部门向相邻行政区域环境保护主管部门的</w:t>
      </w:r>
      <w:r>
        <w:rPr>
          <w:w w:val="105"/>
        </w:rPr>
        <w:t>通报情况</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接到相邻行政区域突发环境事</w:t>
      </w:r>
      <w:r>
        <w:rPr/>
        <w:t>件信息后</w:t>
      </w:r>
      <w:r>
        <w:rPr>
          <w:rFonts w:ascii="MS UI Gothic" w:eastAsia="MS UI Gothic" w:hint="eastAsia"/>
          <w:w w:val="80"/>
        </w:rPr>
        <w:t>ꎬ </w:t>
      </w:r>
      <w:r>
        <w:rPr/>
        <w:t>相关环境保护主管部门按规定</w:t>
      </w:r>
      <w:r>
        <w:rPr>
          <w:w w:val="105"/>
        </w:rPr>
        <w:t>调查了解并报告的情况</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七</w:t>
      </w:r>
      <w:r>
        <w:rPr>
          <w:rFonts w:ascii="MS UI Gothic" w:eastAsia="MS UI Gothic" w:hint="eastAsia"/>
          <w:w w:val="105"/>
        </w:rPr>
        <w:t>) </w:t>
      </w:r>
      <w:r>
        <w:rPr>
          <w:w w:val="105"/>
        </w:rPr>
        <w:t>按规定开展突发环境事件污染</w:t>
      </w:r>
      <w:r>
        <w:rPr>
          <w:w w:val="110"/>
        </w:rPr>
        <w:t>损害评估的情况</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第十三条 开展突发环境事件调查</w:t>
      </w:r>
      <w:r>
        <w:rPr>
          <w:rFonts w:ascii="MS UI Gothic" w:eastAsia="MS UI Gothic" w:hint="eastAsia"/>
          <w:w w:val="80"/>
        </w:rPr>
        <w:t>ꎬ</w:t>
      </w:r>
      <w:r>
        <w:rPr/>
        <w:t>应当收集地方人民政府和有关部门在突发</w:t>
      </w:r>
      <w:r>
        <w:rPr>
          <w:w w:val="105"/>
        </w:rPr>
        <w:t>环境事件发生单位建设项目立项</w:t>
      </w:r>
      <w:r>
        <w:rPr>
          <w:rFonts w:ascii="MS UI Gothic" w:eastAsia="MS UI Gothic" w:hint="eastAsia"/>
          <w:w w:val="80"/>
        </w:rPr>
        <w:t>、 </w:t>
      </w:r>
      <w:r>
        <w:rPr>
          <w:w w:val="105"/>
        </w:rPr>
        <w:t>审批</w:t>
      </w:r>
      <w:r>
        <w:rPr>
          <w:rFonts w:ascii="MS UI Gothic" w:eastAsia="MS UI Gothic" w:hint="eastAsia"/>
          <w:w w:val="80"/>
        </w:rPr>
        <w:t>、</w:t>
      </w:r>
      <w:r>
        <w:rPr>
          <w:w w:val="105"/>
        </w:rPr>
        <w:t>验收</w:t>
      </w:r>
      <w:r>
        <w:rPr>
          <w:rFonts w:ascii="MS UI Gothic" w:eastAsia="MS UI Gothic" w:hint="eastAsia"/>
          <w:w w:val="80"/>
        </w:rPr>
        <w:t>、 </w:t>
      </w:r>
      <w:r>
        <w:rPr>
          <w:w w:val="105"/>
        </w:rPr>
        <w:t>执法等日常监管过程中和突发环境事件应对</w:t>
      </w:r>
      <w:r>
        <w:rPr>
          <w:rFonts w:ascii="MS UI Gothic" w:eastAsia="MS UI Gothic" w:hint="eastAsia"/>
          <w:w w:val="80"/>
        </w:rPr>
        <w:t>、 </w:t>
      </w:r>
      <w:r>
        <w:rPr>
          <w:w w:val="105"/>
        </w:rPr>
        <w:t>组织开展突发环境事件污染损害评估等环节履职情况的证据材料</w:t>
      </w:r>
      <w:r>
        <w:rPr>
          <w:rFonts w:ascii="MS UI Gothic" w:eastAsia="MS UI Gothic" w:hint="eastAsia"/>
          <w:w w:val="80"/>
        </w:rPr>
        <w:t>ꎮ</w:t>
      </w:r>
    </w:p>
    <w:p>
      <w:pPr>
        <w:pStyle w:val="BodyText"/>
        <w:spacing w:line="295" w:lineRule="auto"/>
        <w:ind w:right="440"/>
        <w:rPr>
          <w:rFonts w:ascii="MS UI Gothic" w:eastAsia="MS UI Gothic" w:hint="eastAsia"/>
        </w:rPr>
      </w:pPr>
      <w:r>
        <w:rPr/>
        <w:t>第十四条 开展突发环境事件调查</w:t>
      </w:r>
      <w:r>
        <w:rPr>
          <w:rFonts w:ascii="MS UI Gothic" w:eastAsia="MS UI Gothic" w:hint="eastAsia"/>
          <w:w w:val="80"/>
        </w:rPr>
        <w:t>ꎬ</w:t>
      </w:r>
      <w:r>
        <w:rPr/>
        <w:t>应当在查明突发环境事件基本情况后</w:t>
      </w:r>
      <w:r>
        <w:rPr>
          <w:rFonts w:ascii="MS UI Gothic" w:eastAsia="MS UI Gothic" w:hint="eastAsia"/>
          <w:w w:val="80"/>
        </w:rPr>
        <w:t>ꎬ </w:t>
      </w:r>
      <w:r>
        <w:rPr/>
        <w:t>编写突发环境事件调查报告</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第十五条 突发环境事件调查报告应</w:t>
      </w:r>
      <w:r>
        <w:rPr>
          <w:w w:val="110"/>
        </w:rPr>
        <w:t>当包括下列内容</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突发环境事件发生单位的概况</w:t>
      </w:r>
      <w:r>
        <w:rPr>
          <w:w w:val="110"/>
        </w:rPr>
        <w:t>和突发环境事件发生经过</w:t>
      </w:r>
      <w:r>
        <w:rPr>
          <w:rFonts w:ascii="MS UI Gothic" w:eastAsia="MS UI Gothic" w:hint="eastAsia"/>
          <w:w w:val="80"/>
        </w:rPr>
        <w:t>ꎻ</w:t>
      </w:r>
    </w:p>
    <w:p>
      <w:pPr>
        <w:pStyle w:val="BodyText"/>
        <w:spacing w:line="295" w:lineRule="auto"/>
        <w:ind w:right="442"/>
      </w:pPr>
      <w:r>
        <w:rPr>
          <w:rFonts w:ascii="MS UI Gothic" w:eastAsia="MS UI Gothic" w:hint="eastAsia"/>
          <w:w w:val="150"/>
        </w:rPr>
        <w:t>( </w:t>
      </w:r>
      <w:r>
        <w:rPr>
          <w:w w:val="105"/>
        </w:rPr>
        <w:t>二</w:t>
      </w:r>
      <w:r>
        <w:rPr>
          <w:rFonts w:ascii="MS UI Gothic" w:eastAsia="MS UI Gothic" w:hint="eastAsia"/>
          <w:w w:val="150"/>
        </w:rPr>
        <w:t>) </w:t>
      </w:r>
      <w:r>
        <w:rPr>
          <w:w w:val="105"/>
        </w:rPr>
        <w:t>突发环境事件造成的人身伤亡</w:t>
      </w:r>
      <w:r>
        <w:rPr>
          <w:rFonts w:ascii="MS UI Gothic" w:eastAsia="MS UI Gothic" w:hint="eastAsia"/>
          <w:w w:val="80"/>
        </w:rPr>
        <w:t>、 </w:t>
      </w:r>
      <w:r>
        <w:rPr>
          <w:w w:val="105"/>
        </w:rPr>
        <w:t>直接经济损失</w:t>
      </w:r>
      <w:r>
        <w:rPr>
          <w:rFonts w:ascii="MS UI Gothic" w:eastAsia="MS UI Gothic" w:hint="eastAsia"/>
          <w:w w:val="80"/>
        </w:rPr>
        <w:t>ꎬ </w:t>
      </w:r>
      <w:r>
        <w:rPr>
          <w:w w:val="105"/>
        </w:rPr>
        <w:t>环境污染和生态破坏</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947008"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１２２２</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的情况</w:t>
      </w:r>
      <w:r>
        <w:rPr>
          <w:rFonts w:ascii="MS UI Gothic" w:eastAsia="MS UI Gothic" w:hint="eastAsia"/>
          <w:w w:val="80"/>
        </w:rPr>
        <w:t>ꎻ</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pPr>
      <w:r>
        <w:rPr/>
        <w:t>以行政处罚</w:t>
      </w:r>
      <w:r>
        <w:rPr>
          <w:rFonts w:ascii="MS UI Gothic" w:eastAsia="MS UI Gothic" w:hint="eastAsia"/>
          <w:w w:val="80"/>
        </w:rPr>
        <w:t>ꎻ </w:t>
      </w:r>
      <w:r>
        <w:rPr/>
        <w:t>涉嫌构成犯罪的</w:t>
      </w:r>
      <w:r>
        <w:rPr>
          <w:rFonts w:ascii="MS UI Gothic" w:eastAsia="MS UI Gothic" w:hint="eastAsia"/>
          <w:w w:val="80"/>
        </w:rPr>
        <w:t>ꎬ </w:t>
      </w:r>
      <w:r>
        <w:rPr/>
        <w:t>依法移送</w:t>
      </w:r>
    </w:p>
    <w:p>
      <w:pPr>
        <w:spacing w:after="0" w:line="240" w:lineRule="exact"/>
        <w:jc w:val="left"/>
        <w:sectPr>
          <w:pgSz w:w="10500" w:h="14750"/>
          <w:pgMar w:top="960" w:bottom="280" w:left="980" w:right="980"/>
          <w:cols w:num="2" w:equalWidth="0">
            <w:col w:w="1419" w:space="883"/>
            <w:col w:w="6238"/>
          </w:cols>
        </w:sectPr>
      </w:pPr>
    </w:p>
    <w:p>
      <w:pPr>
        <w:pStyle w:val="BodyText"/>
        <w:spacing w:line="295" w:lineRule="auto" w:before="74"/>
        <w:ind w:left="440" w:right="1"/>
        <w:jc w:val="left"/>
        <w:rPr>
          <w:rFonts w:ascii="MS UI Gothic" w:eastAsia="MS UI Gothic" w:hint="eastAsia"/>
        </w:rPr>
      </w:pPr>
      <w:r>
        <w:rPr>
          <w:rFonts w:ascii="MS UI Gothic" w:eastAsia="MS UI Gothic" w:hint="eastAsia"/>
          <w:w w:val="115"/>
        </w:rPr>
        <w:t>( </w:t>
      </w:r>
      <w:r>
        <w:rPr>
          <w:w w:val="110"/>
        </w:rPr>
        <w:t>三</w:t>
      </w:r>
      <w:r>
        <w:rPr>
          <w:rFonts w:ascii="MS UI Gothic" w:eastAsia="MS UI Gothic" w:hint="eastAsia"/>
          <w:w w:val="115"/>
        </w:rPr>
        <w:t>) </w:t>
      </w:r>
      <w:r>
        <w:rPr>
          <w:w w:val="110"/>
        </w:rPr>
        <w:t>突发环境事件发生的原因和性质</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突发环境事件发生单位对环境风险的防范</w:t>
      </w:r>
      <w:r>
        <w:rPr>
          <w:rFonts w:ascii="MS UI Gothic" w:eastAsia="MS UI Gothic" w:hint="eastAsia"/>
          <w:w w:val="80"/>
        </w:rPr>
        <w:t>、 </w:t>
      </w:r>
      <w:r>
        <w:rPr>
          <w:w w:val="105"/>
        </w:rPr>
        <w:t>隐患整改和应急处置情况</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地方政府和相关部门日常监管</w:t>
      </w:r>
      <w:r>
        <w:rPr>
          <w:w w:val="110"/>
        </w:rPr>
        <w:t>和应急处置情况</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责任认定和对突发环境事件发生单位</w:t>
      </w:r>
      <w:r>
        <w:rPr>
          <w:rFonts w:ascii="MS UI Gothic" w:eastAsia="MS UI Gothic" w:hint="eastAsia"/>
          <w:w w:val="80"/>
        </w:rPr>
        <w:t>、 </w:t>
      </w:r>
      <w:r>
        <w:rPr>
          <w:w w:val="105"/>
        </w:rPr>
        <w:t>责任人的处理建议</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05"/>
        </w:rPr>
        <w:t>( </w:t>
      </w:r>
      <w:r>
        <w:rPr>
          <w:w w:val="105"/>
        </w:rPr>
        <w:t>七</w:t>
      </w:r>
      <w:r>
        <w:rPr>
          <w:rFonts w:ascii="MS UI Gothic" w:eastAsia="MS UI Gothic" w:hint="eastAsia"/>
          <w:w w:val="105"/>
        </w:rPr>
        <w:t>) </w:t>
      </w:r>
      <w:r>
        <w:rPr>
          <w:w w:val="105"/>
        </w:rPr>
        <w:t>突发环境事件防范和整改措施</w:t>
      </w:r>
      <w:r>
        <w:rPr>
          <w:w w:val="110"/>
        </w:rPr>
        <w:t>建议</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八</w:t>
      </w:r>
      <w:r>
        <w:rPr>
          <w:rFonts w:ascii="MS UI Gothic" w:eastAsia="MS UI Gothic" w:hint="eastAsia"/>
          <w:w w:val="150"/>
        </w:rPr>
        <w:t>) </w:t>
      </w:r>
      <w:r>
        <w:rPr>
          <w:w w:val="110"/>
        </w:rPr>
        <w:t>其他有必要报告的内容</w:t>
      </w:r>
      <w:r>
        <w:rPr>
          <w:rFonts w:ascii="MS UI Gothic" w:eastAsia="MS UI Gothic" w:hint="eastAsia"/>
          <w:w w:val="80"/>
        </w:rPr>
        <w:t>ꎮ</w:t>
      </w:r>
    </w:p>
    <w:p>
      <w:pPr>
        <w:pStyle w:val="BodyText"/>
        <w:spacing w:line="295" w:lineRule="auto" w:before="52"/>
        <w:ind w:left="440"/>
        <w:rPr>
          <w:rFonts w:ascii="MS UI Gothic" w:eastAsia="MS UI Gothic" w:hint="eastAsia"/>
        </w:rPr>
      </w:pPr>
      <w:r>
        <w:rPr>
          <w:w w:val="105"/>
        </w:rPr>
        <w:t>第十六条 特别重大突发环境事件</w:t>
      </w:r>
      <w:r>
        <w:rPr>
          <w:rFonts w:ascii="MS UI Gothic" w:eastAsia="MS UI Gothic" w:hint="eastAsia"/>
          <w:w w:val="80"/>
        </w:rPr>
        <w:t>、</w:t>
      </w:r>
      <w:r>
        <w:rPr/>
        <w:t>重大突发环境事件的调查期限为六十日</w:t>
      </w:r>
      <w:r>
        <w:rPr>
          <w:rFonts w:ascii="MS UI Gothic" w:eastAsia="MS UI Gothic" w:hint="eastAsia"/>
          <w:w w:val="80"/>
        </w:rPr>
        <w:t>ꎻ</w:t>
      </w:r>
      <w:r>
        <w:rPr/>
        <w:t>较大突发环境事件和一般突发环境事件的调查期限为三十日</w:t>
      </w:r>
      <w:r>
        <w:rPr>
          <w:rFonts w:ascii="MS UI Gothic" w:eastAsia="MS UI Gothic" w:hint="eastAsia"/>
          <w:w w:val="80"/>
        </w:rPr>
        <w:t>ꎮ </w:t>
      </w:r>
      <w:r>
        <w:rPr/>
        <w:t>突发环境事件污染损</w:t>
      </w:r>
      <w:r>
        <w:rPr>
          <w:w w:val="105"/>
        </w:rPr>
        <w:t>害评估所需时间不计入调查期限</w:t>
      </w:r>
      <w:r>
        <w:rPr>
          <w:rFonts w:ascii="MS UI Gothic" w:eastAsia="MS UI Gothic" w:hint="eastAsia"/>
          <w:w w:val="80"/>
        </w:rPr>
        <w:t>ꎮ</w:t>
      </w:r>
    </w:p>
    <w:p>
      <w:pPr>
        <w:pStyle w:val="BodyText"/>
        <w:spacing w:line="295" w:lineRule="auto"/>
        <w:ind w:left="440" w:right="1"/>
        <w:rPr>
          <w:rFonts w:ascii="MS UI Gothic" w:eastAsia="MS UI Gothic" w:hint="eastAsia"/>
        </w:rPr>
      </w:pPr>
      <w:r>
        <w:rPr/>
        <w:t>调查组应当按照前款规定的期限完成调查工作</w:t>
      </w:r>
      <w:r>
        <w:rPr>
          <w:rFonts w:ascii="MS UI Gothic" w:eastAsia="MS UI Gothic" w:hint="eastAsia"/>
          <w:w w:val="80"/>
        </w:rPr>
        <w:t>ꎬ </w:t>
      </w:r>
      <w:r>
        <w:rPr/>
        <w:t>并向同级人民政府和上一级环</w:t>
      </w:r>
      <w:r>
        <w:rPr>
          <w:w w:val="105"/>
        </w:rPr>
        <w:t>境保护主管部门提交调查报告</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调查期限从突发环境事件应急状态终</w:t>
      </w:r>
      <w:r>
        <w:rPr>
          <w:w w:val="105"/>
        </w:rPr>
        <w:t>止之日起计算</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第十七条 环境保护主管部门应当依</w:t>
      </w:r>
      <w:r>
        <w:rPr/>
        <w:t>法向社会公开突发环境事件的调查结论</w:t>
      </w:r>
      <w:r>
        <w:rPr>
          <w:rFonts w:ascii="MS UI Gothic" w:eastAsia="MS UI Gothic" w:hint="eastAsia"/>
          <w:w w:val="80"/>
        </w:rPr>
        <w:t>、</w:t>
      </w:r>
      <w:r>
        <w:rPr>
          <w:w w:val="105"/>
        </w:rPr>
        <w:t>环境影响和损失的评估结果等信息</w:t>
      </w:r>
      <w:r>
        <w:rPr>
          <w:rFonts w:ascii="MS UI Gothic" w:eastAsia="MS UI Gothic" w:hint="eastAsia"/>
          <w:w w:val="80"/>
        </w:rPr>
        <w:t>ꎮ</w:t>
      </w:r>
    </w:p>
    <w:p>
      <w:pPr>
        <w:pStyle w:val="BodyText"/>
        <w:spacing w:line="295" w:lineRule="auto"/>
        <w:ind w:left="440" w:right="1"/>
      </w:pPr>
      <w:r>
        <w:rPr>
          <w:w w:val="105"/>
        </w:rPr>
        <w:t>第十八条 突发环境事件调查过程中</w:t>
      </w:r>
      <w:r>
        <w:rPr/>
        <w:t>发现突发环境事件发生单位涉及环境违法行为的</w:t>
      </w:r>
      <w:r>
        <w:rPr>
          <w:rFonts w:ascii="MS UI Gothic" w:eastAsia="MS UI Gothic" w:hint="eastAsia"/>
          <w:w w:val="80"/>
        </w:rPr>
        <w:t>ꎬ </w:t>
      </w:r>
      <w:r>
        <w:rPr/>
        <w:t>调查组应当及时向相关环境保护主管部门提出处罚建议</w:t>
      </w:r>
      <w:r>
        <w:rPr>
          <w:rFonts w:ascii="MS UI Gothic" w:eastAsia="MS UI Gothic" w:hint="eastAsia"/>
          <w:w w:val="80"/>
        </w:rPr>
        <w:t>ꎮ </w:t>
      </w:r>
      <w:r>
        <w:rPr/>
        <w:t>相关环境保护主管部门应当依法对事发单位及责任人员予</w:t>
      </w:r>
    </w:p>
    <w:p>
      <w:pPr>
        <w:pStyle w:val="BodyText"/>
        <w:spacing w:line="295" w:lineRule="auto" w:before="74"/>
        <w:ind w:left="381" w:right="126" w:firstLine="0"/>
        <w:rPr>
          <w:rFonts w:ascii="MS UI Gothic" w:eastAsia="MS UI Gothic" w:hint="eastAsia"/>
        </w:rPr>
      </w:pPr>
      <w:r>
        <w:rPr/>
        <w:br w:type="column"/>
      </w:r>
      <w:r>
        <w:rPr/>
        <w:t>司法机关追究刑事责任</w:t>
      </w:r>
      <w:r>
        <w:rPr>
          <w:rFonts w:ascii="MS UI Gothic" w:eastAsia="MS UI Gothic" w:hint="eastAsia"/>
          <w:w w:val="80"/>
        </w:rPr>
        <w:t>ꎮ </w:t>
      </w:r>
      <w:r>
        <w:rPr/>
        <w:t>发现其他违法行为的</w:t>
      </w:r>
      <w:r>
        <w:rPr>
          <w:rFonts w:ascii="MS UI Gothic" w:eastAsia="MS UI Gothic" w:hint="eastAsia"/>
          <w:w w:val="80"/>
        </w:rPr>
        <w:t>ꎬ </w:t>
      </w:r>
      <w:r>
        <w:rPr/>
        <w:t>环境保护主管部门应当及时向有关部门移送</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发现国家行政机关及其工作人员</w:t>
      </w:r>
      <w:r>
        <w:rPr>
          <w:rFonts w:ascii="MS UI Gothic" w:eastAsia="MS UI Gothic" w:hint="eastAsia"/>
          <w:w w:val="80"/>
        </w:rPr>
        <w:t>、 </w:t>
      </w:r>
      <w:r>
        <w:rPr>
          <w:w w:val="105"/>
        </w:rPr>
        <w:t>突</w:t>
      </w:r>
      <w:r>
        <w:rPr/>
        <w:t>发环境事件发生单位中由国家行政机关任命的人员涉嫌违法违纪的</w:t>
      </w:r>
      <w:r>
        <w:rPr>
          <w:rFonts w:ascii="MS UI Gothic" w:eastAsia="MS UI Gothic" w:hint="eastAsia"/>
          <w:w w:val="80"/>
        </w:rPr>
        <w:t>ꎬ </w:t>
      </w:r>
      <w:r>
        <w:rPr/>
        <w:t>环境保护主管部门应当依法及时向监察机关或者有关部</w:t>
      </w:r>
      <w:r>
        <w:rPr>
          <w:w w:val="105"/>
        </w:rPr>
        <w:t>门提出处分建议</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第十九条 对于连续发生突发环境事</w:t>
      </w:r>
      <w:r>
        <w:rPr/>
        <w:t>件</w:t>
      </w:r>
      <w:r>
        <w:rPr>
          <w:rFonts w:ascii="MS UI Gothic" w:eastAsia="MS UI Gothic" w:hint="eastAsia"/>
          <w:w w:val="80"/>
        </w:rPr>
        <w:t>ꎬ </w:t>
      </w:r>
      <w:r>
        <w:rPr/>
        <w:t>或者突发环境事件造成严重后果的地区</w:t>
      </w:r>
      <w:r>
        <w:rPr>
          <w:rFonts w:ascii="MS UI Gothic" w:eastAsia="MS UI Gothic" w:hint="eastAsia"/>
          <w:w w:val="80"/>
        </w:rPr>
        <w:t>ꎬ </w:t>
      </w:r>
      <w:r>
        <w:rPr/>
        <w:t>有关环境保护主管部门可以约谈下级</w:t>
      </w:r>
      <w:r>
        <w:rPr>
          <w:w w:val="105"/>
        </w:rPr>
        <w:t>地方人民政府主要领导</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第二十条 环境保护主管部门应当将</w:t>
      </w:r>
      <w:r>
        <w:rPr/>
        <w:t>突发环境事件发生单位的环境违法信息记</w:t>
      </w:r>
      <w:r>
        <w:rPr>
          <w:w w:val="105"/>
        </w:rPr>
        <w:t>入社会诚信档案</w:t>
      </w:r>
      <w:r>
        <w:rPr>
          <w:rFonts w:ascii="MS UI Gothic" w:eastAsia="MS UI Gothic" w:hint="eastAsia"/>
          <w:w w:val="80"/>
        </w:rPr>
        <w:t>ꎬ </w:t>
      </w:r>
      <w:r>
        <w:rPr>
          <w:w w:val="105"/>
        </w:rPr>
        <w:t>并及时向社会公布</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第二十一条 环境保护主管部门可以根据调查报告</w:t>
      </w:r>
      <w:r>
        <w:rPr>
          <w:rFonts w:ascii="MS UI Gothic" w:eastAsia="MS UI Gothic" w:hint="eastAsia"/>
          <w:w w:val="80"/>
        </w:rPr>
        <w:t>ꎬ </w:t>
      </w:r>
      <w:r>
        <w:rPr>
          <w:w w:val="105"/>
        </w:rPr>
        <w:t>对下级人民政府</w:t>
      </w:r>
      <w:r>
        <w:rPr>
          <w:rFonts w:ascii="MS UI Gothic" w:eastAsia="MS UI Gothic" w:hint="eastAsia"/>
          <w:w w:val="80"/>
        </w:rPr>
        <w:t>、 </w:t>
      </w:r>
      <w:r>
        <w:rPr>
          <w:w w:val="105"/>
        </w:rPr>
        <w:t>下级环</w:t>
      </w:r>
      <w:r>
        <w:rPr/>
        <w:t>境保护主管部门下达督促落实突发环境事件调查报告有关防范和整改措施建议的督</w:t>
      </w:r>
      <w:r>
        <w:rPr>
          <w:w w:val="105"/>
        </w:rPr>
        <w:t>办通知</w:t>
      </w:r>
      <w:r>
        <w:rPr>
          <w:rFonts w:ascii="MS UI Gothic" w:eastAsia="MS UI Gothic" w:hint="eastAsia"/>
          <w:w w:val="80"/>
        </w:rPr>
        <w:t>ꎬ </w:t>
      </w:r>
      <w:r>
        <w:rPr>
          <w:w w:val="105"/>
        </w:rPr>
        <w:t>并明确责任单位</w:t>
      </w:r>
      <w:r>
        <w:rPr>
          <w:rFonts w:ascii="MS UI Gothic" w:eastAsia="MS UI Gothic" w:hint="eastAsia"/>
          <w:w w:val="80"/>
        </w:rPr>
        <w:t>、 </w:t>
      </w:r>
      <w:r>
        <w:rPr>
          <w:w w:val="105"/>
        </w:rPr>
        <w:t>工作任务和完成时限</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接到督办通知的有关人民政府</w:t>
      </w:r>
      <w:r>
        <w:rPr>
          <w:rFonts w:ascii="MS UI Gothic" w:eastAsia="MS UI Gothic" w:hint="eastAsia"/>
          <w:w w:val="80"/>
        </w:rPr>
        <w:t>、 </w:t>
      </w:r>
      <w:r>
        <w:rPr>
          <w:w w:val="105"/>
        </w:rPr>
        <w:t>环境</w:t>
      </w:r>
      <w:r>
        <w:rPr/>
        <w:t>保护主管部门应当在规定时限内</w:t>
      </w:r>
      <w:r>
        <w:rPr>
          <w:rFonts w:ascii="MS UI Gothic" w:eastAsia="MS UI Gothic" w:hint="eastAsia"/>
          <w:w w:val="80"/>
        </w:rPr>
        <w:t>ꎬ </w:t>
      </w:r>
      <w:r>
        <w:rPr/>
        <w:t>书面报送事件防范和整改措施建议的落实情况</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第二十二条 本办法由环境保护部负责解释</w:t>
      </w:r>
      <w:r>
        <w:rPr>
          <w:rFonts w:ascii="MS UI Gothic" w:eastAsia="MS UI Gothic" w:hint="eastAsia"/>
          <w:w w:val="80"/>
        </w:rPr>
        <w:t>ꎮ</w:t>
      </w:r>
    </w:p>
    <w:p>
      <w:pPr>
        <w:pStyle w:val="BodyText"/>
        <w:spacing w:line="295" w:lineRule="auto"/>
        <w:ind w:left="536" w:right="126" w:firstLine="263"/>
        <w:rPr>
          <w:rFonts w:ascii="MS UI Gothic" w:eastAsia="MS UI Gothic" w:hint="eastAsia"/>
        </w:rPr>
      </w:pPr>
      <w:r>
        <w:rPr/>
        <w:pict>
          <v:shape style="position:absolute;margin-left:280.352997pt;margin-top:12.003661pt;width:5.15pt;height:24.35pt;mso-position-horizontal-relative:page;mso-position-vertical-relative:paragraph;z-index:25194803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第二十三条 本办法自 </w:t>
      </w:r>
      <w:r>
        <w:rPr>
          <w:rFonts w:ascii="MS UI Gothic" w:eastAsia="MS UI Gothic" w:hint="eastAsia"/>
          <w:w w:val="95"/>
        </w:rPr>
        <w:t>２０１５ </w:t>
      </w:r>
      <w:r>
        <w:rPr>
          <w:w w:val="95"/>
        </w:rPr>
        <w:t>年 </w:t>
      </w:r>
      <w:r>
        <w:rPr>
          <w:rFonts w:ascii="MS UI Gothic" w:eastAsia="MS UI Gothic" w:hint="eastAsia"/>
          <w:w w:val="95"/>
        </w:rPr>
        <w:t>３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pStyle w:val="Heading3"/>
        <w:spacing w:line="266" w:lineRule="auto" w:before="287"/>
        <w:ind w:left="1335" w:right="1023"/>
      </w:pPr>
      <w:r>
        <w:rPr/>
        <w:t>环境保护部关于印发 </w:t>
      </w:r>
      <w:r>
        <w:rPr>
          <w:rFonts w:ascii="MS UI Gothic" w:hAnsi="MS UI Gothic" w:eastAsia="MS UI Gothic" w:hint="eastAsia"/>
        </w:rPr>
        <w:t>« </w:t>
      </w:r>
      <w:r>
        <w:rPr/>
        <w:t>企业事业单位突发环境事件应急预案备案管理办法 </w:t>
      </w:r>
      <w:r>
        <w:rPr>
          <w:rFonts w:ascii="MS UI Gothic" w:hAnsi="MS UI Gothic" w:eastAsia="MS UI Gothic" w:hint="eastAsia"/>
          <w:w w:val="145"/>
        </w:rPr>
        <w:t>( </w:t>
      </w:r>
      <w:r>
        <w:rPr/>
        <w:t>试行</w:t>
      </w:r>
      <w:r>
        <w:rPr>
          <w:rFonts w:ascii="MS UI Gothic" w:hAnsi="MS UI Gothic" w:eastAsia="MS UI Gothic" w:hint="eastAsia"/>
          <w:w w:val="145"/>
        </w:rPr>
        <w:t>) </w:t>
      </w:r>
      <w:r>
        <w:rPr>
          <w:rFonts w:ascii="MS UI Gothic" w:hAnsi="MS UI Gothic" w:eastAsia="MS UI Gothic" w:hint="eastAsia"/>
        </w:rPr>
        <w:t>» </w:t>
      </w:r>
      <w:r>
        <w:rPr/>
        <w:t>的通知</w:t>
      </w:r>
    </w:p>
    <w:p>
      <w:pPr>
        <w:pStyle w:val="Heading4"/>
        <w:spacing w:before="308"/>
        <w:ind w:right="22"/>
      </w:pPr>
      <w:r>
        <w:rPr/>
        <w:t>环发 </w:t>
      </w:r>
      <w:r>
        <w:rPr>
          <w:rFonts w:ascii="Cambria" w:eastAsia="Cambria"/>
          <w:w w:val="120"/>
        </w:rPr>
        <w:t>〔</w:t>
      </w:r>
      <w:r>
        <w:rPr>
          <w:rFonts w:ascii="MS UI Gothic" w:eastAsia="MS UI Gothic" w:hint="eastAsia"/>
        </w:rPr>
        <w:t>２０１５</w:t>
      </w:r>
      <w:r>
        <w:rPr>
          <w:rFonts w:ascii="Cambria" w:eastAsia="Cambria"/>
          <w:w w:val="120"/>
        </w:rPr>
        <w:t>〕  </w:t>
      </w:r>
      <w:r>
        <w:rPr>
          <w:rFonts w:ascii="MS UI Gothic" w:eastAsia="MS UI Gothic" w:hint="eastAsia"/>
        </w:rPr>
        <w:t>４ </w:t>
      </w:r>
      <w:r>
        <w:rPr/>
        <w:t>号</w:t>
      </w:r>
    </w:p>
    <w:p>
      <w:pPr>
        <w:pStyle w:val="BodyText"/>
        <w:spacing w:before="354"/>
        <w:ind w:left="440" w:firstLine="0"/>
        <w:jc w:val="left"/>
        <w:rPr>
          <w:rFonts w:ascii="MS UI Gothic" w:eastAsia="MS UI Gothic" w:hint="eastAsia"/>
        </w:rPr>
      </w:pPr>
      <w:r>
        <w:rPr>
          <w:spacing w:val="3"/>
          <w:w w:val="110"/>
        </w:rPr>
        <w:t>各省</w:t>
      </w:r>
      <w:r>
        <w:rPr>
          <w:rFonts w:ascii="MS UI Gothic" w:eastAsia="MS UI Gothic" w:hint="eastAsia"/>
          <w:spacing w:val="16"/>
          <w:w w:val="80"/>
        </w:rPr>
        <w:t>、 </w:t>
      </w:r>
      <w:r>
        <w:rPr>
          <w:spacing w:val="3"/>
          <w:w w:val="110"/>
        </w:rPr>
        <w:t>自治区</w:t>
      </w:r>
      <w:r>
        <w:rPr>
          <w:rFonts w:ascii="MS UI Gothic" w:eastAsia="MS UI Gothic" w:hint="eastAsia"/>
          <w:spacing w:val="16"/>
          <w:w w:val="80"/>
        </w:rPr>
        <w:t>、 </w:t>
      </w:r>
      <w:r>
        <w:rPr>
          <w:spacing w:val="-2"/>
          <w:w w:val="110"/>
        </w:rPr>
        <w:t>直辖市环境保护厅 </w:t>
      </w:r>
      <w:r>
        <w:rPr>
          <w:rFonts w:ascii="MS UI Gothic" w:eastAsia="MS UI Gothic" w:hint="eastAsia"/>
          <w:spacing w:val="-38"/>
          <w:w w:val="150"/>
        </w:rPr>
        <w:t>( </w:t>
      </w:r>
      <w:r>
        <w:rPr>
          <w:spacing w:val="3"/>
          <w:w w:val="110"/>
        </w:rPr>
        <w:t>局</w:t>
      </w:r>
      <w:r>
        <w:rPr>
          <w:rFonts w:ascii="MS UI Gothic" w:eastAsia="MS UI Gothic" w:hint="eastAsia"/>
          <w:spacing w:val="-38"/>
          <w:w w:val="150"/>
        </w:rPr>
        <w:t>) </w:t>
      </w:r>
      <w:r>
        <w:rPr>
          <w:rFonts w:ascii="MS UI Gothic" w:eastAsia="MS UI Gothic" w:hint="eastAsia"/>
          <w:spacing w:val="16"/>
          <w:w w:val="80"/>
        </w:rPr>
        <w:t>ꎬ </w:t>
      </w:r>
      <w:r>
        <w:rPr>
          <w:spacing w:val="3"/>
          <w:w w:val="110"/>
        </w:rPr>
        <w:t>新疆生产建设兵团环境保护局</w:t>
      </w:r>
      <w:r>
        <w:rPr>
          <w:rFonts w:ascii="MS UI Gothic" w:eastAsia="MS UI Gothic" w:hint="eastAsia"/>
          <w:w w:val="235"/>
        </w:rPr>
        <w:t>:</w:t>
      </w:r>
    </w:p>
    <w:p>
      <w:pPr>
        <w:pStyle w:val="BodyText"/>
        <w:spacing w:before="58"/>
        <w:ind w:left="860" w:firstLine="0"/>
        <w:jc w:val="left"/>
      </w:pPr>
      <w:r>
        <w:rPr/>
        <w:t>为贯彻落实 </w:t>
      </w:r>
      <w:r>
        <w:rPr>
          <w:rFonts w:ascii="MS UI Gothic" w:hAnsi="MS UI Gothic" w:eastAsia="MS UI Gothic" w:hint="eastAsia"/>
          <w:w w:val="80"/>
        </w:rPr>
        <w:t>« </w:t>
      </w:r>
      <w:r>
        <w:rPr/>
        <w:t>环境保护法</w:t>
      </w:r>
      <w:r>
        <w:rPr>
          <w:rFonts w:ascii="MS UI Gothic" w:hAnsi="MS UI Gothic" w:eastAsia="MS UI Gothic" w:hint="eastAsia"/>
          <w:w w:val="80"/>
        </w:rPr>
        <w:t>» ꎬ </w:t>
      </w:r>
      <w:r>
        <w:rPr/>
        <w:t>加强对企业事业单位突发环境事件应急预案的备案管</w:t>
      </w:r>
    </w:p>
    <w:p>
      <w:pPr>
        <w:spacing w:after="0"/>
        <w:jc w:val="left"/>
        <w:sectPr>
          <w:type w:val="continuous"/>
          <w:pgSz w:w="10500" w:h="14750"/>
          <w:pgMar w:top="960" w:bottom="280" w:left="980" w:right="980"/>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１２２３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line="295" w:lineRule="auto" w:before="193"/>
        <w:ind w:right="442" w:firstLine="0"/>
      </w:pPr>
      <w:r>
        <w:rPr>
          <w:w w:val="105"/>
        </w:rPr>
        <w:t>理</w:t>
      </w:r>
      <w:r>
        <w:rPr>
          <w:rFonts w:ascii="MS UI Gothic" w:hAnsi="MS UI Gothic" w:eastAsia="MS UI Gothic" w:hint="eastAsia"/>
          <w:w w:val="80"/>
        </w:rPr>
        <w:t>ꎬ </w:t>
      </w:r>
      <w:r>
        <w:rPr>
          <w:w w:val="105"/>
        </w:rPr>
        <w:t>夯实政府和部门环境应急预案编制基础</w:t>
      </w:r>
      <w:r>
        <w:rPr>
          <w:rFonts w:ascii="MS UI Gothic" w:hAnsi="MS UI Gothic" w:eastAsia="MS UI Gothic" w:hint="eastAsia"/>
          <w:w w:val="80"/>
        </w:rPr>
        <w:t>ꎬ </w:t>
      </w:r>
      <w:r>
        <w:rPr>
          <w:w w:val="105"/>
        </w:rPr>
        <w:t>根据 </w:t>
      </w:r>
      <w:r>
        <w:rPr>
          <w:rFonts w:ascii="MS UI Gothic" w:hAnsi="MS UI Gothic" w:eastAsia="MS UI Gothic" w:hint="eastAsia"/>
          <w:w w:val="80"/>
        </w:rPr>
        <w:t>« </w:t>
      </w:r>
      <w:r>
        <w:rPr>
          <w:w w:val="105"/>
        </w:rPr>
        <w:t>环境保护法</w:t>
      </w:r>
      <w:r>
        <w:rPr>
          <w:rFonts w:ascii="MS UI Gothic" w:hAnsi="MS UI Gothic" w:eastAsia="MS UI Gothic" w:hint="eastAsia"/>
          <w:w w:val="80"/>
        </w:rPr>
        <w:t>»、 « </w:t>
      </w:r>
      <w:r>
        <w:rPr>
          <w:w w:val="105"/>
        </w:rPr>
        <w:t>突发事件应对法</w:t>
      </w:r>
      <w:r>
        <w:rPr>
          <w:rFonts w:ascii="MS UI Gothic" w:hAnsi="MS UI Gothic" w:eastAsia="MS UI Gothic" w:hint="eastAsia"/>
          <w:w w:val="80"/>
        </w:rPr>
        <w:t>» </w:t>
      </w:r>
      <w:r>
        <w:rPr>
          <w:w w:val="105"/>
        </w:rPr>
        <w:t>等法律法规以及国务院办公厅印发的 </w:t>
      </w:r>
      <w:r>
        <w:rPr>
          <w:rFonts w:ascii="MS UI Gothic" w:hAnsi="MS UI Gothic" w:eastAsia="MS UI Gothic" w:hint="eastAsia"/>
          <w:w w:val="80"/>
        </w:rPr>
        <w:t>« </w:t>
      </w:r>
      <w:r>
        <w:rPr>
          <w:w w:val="105"/>
        </w:rPr>
        <w:t>突发事件应急预案管理办法</w:t>
      </w:r>
      <w:r>
        <w:rPr>
          <w:rFonts w:ascii="MS UI Gothic" w:hAnsi="MS UI Gothic" w:eastAsia="MS UI Gothic" w:hint="eastAsia"/>
          <w:w w:val="80"/>
        </w:rPr>
        <w:t>» </w:t>
      </w:r>
      <w:r>
        <w:rPr>
          <w:w w:val="105"/>
        </w:rPr>
        <w:t>等文件</w:t>
      </w:r>
      <w:r>
        <w:rPr>
          <w:rFonts w:ascii="MS UI Gothic" w:hAnsi="MS UI Gothic" w:eastAsia="MS UI Gothic" w:hint="eastAsia"/>
          <w:w w:val="80"/>
        </w:rPr>
        <w:t>ꎬ </w:t>
      </w:r>
      <w:r>
        <w:rPr>
          <w:w w:val="105"/>
        </w:rPr>
        <w:t>我部组织编制了 </w:t>
      </w:r>
      <w:r>
        <w:rPr>
          <w:rFonts w:ascii="MS UI Gothic" w:hAnsi="MS UI Gothic" w:eastAsia="MS UI Gothic" w:hint="eastAsia"/>
          <w:w w:val="80"/>
        </w:rPr>
        <w:t>« </w:t>
      </w:r>
      <w:r>
        <w:rPr>
          <w:w w:val="105"/>
        </w:rPr>
        <w:t>企业事业单位突发环境事件应急预案备案管理办法 </w:t>
      </w:r>
      <w:r>
        <w:rPr>
          <w:rFonts w:ascii="MS UI Gothic" w:hAnsi="MS UI Gothic" w:eastAsia="MS UI Gothic" w:hint="eastAsia"/>
          <w:w w:val="150"/>
        </w:rPr>
        <w:t>( </w:t>
      </w:r>
      <w:r>
        <w:rPr>
          <w:w w:val="105"/>
        </w:rPr>
        <w:t>试行</w:t>
      </w:r>
      <w:r>
        <w:rPr>
          <w:rFonts w:ascii="MS UI Gothic" w:hAnsi="MS UI Gothic" w:eastAsia="MS UI Gothic" w:hint="eastAsia"/>
          <w:w w:val="150"/>
        </w:rPr>
        <w:t>) </w:t>
      </w:r>
      <w:r>
        <w:rPr>
          <w:rFonts w:ascii="MS UI Gothic" w:hAnsi="MS UI Gothic" w:eastAsia="MS UI Gothic" w:hint="eastAsia"/>
          <w:w w:val="80"/>
        </w:rPr>
        <w:t>» </w:t>
      </w:r>
      <w:r>
        <w:rPr>
          <w:rFonts w:ascii="MS UI Gothic" w:hAnsi="MS UI Gothic" w:eastAsia="MS UI Gothic" w:hint="eastAsia"/>
          <w:w w:val="150"/>
        </w:rPr>
        <w:t>( </w:t>
      </w:r>
      <w:r>
        <w:rPr>
          <w:w w:val="105"/>
        </w:rPr>
        <w:t>以下简称</w:t>
      </w:r>
    </w:p>
    <w:p>
      <w:pPr>
        <w:pStyle w:val="BodyText"/>
        <w:spacing w:line="254" w:lineRule="exact"/>
        <w:ind w:firstLine="0"/>
        <w:rPr>
          <w:rFonts w:ascii="MS UI Gothic" w:hAnsi="MS UI Gothic" w:eastAsia="MS UI Gothic" w:hint="eastAsia"/>
        </w:rPr>
      </w:pPr>
      <w:r>
        <w:rPr>
          <w:rFonts w:ascii="MS UI Gothic" w:hAnsi="MS UI Gothic" w:eastAsia="MS UI Gothic" w:hint="eastAsia"/>
          <w:w w:val="80"/>
        </w:rPr>
        <w:t>« </w:t>
      </w:r>
      <w:r>
        <w:rPr/>
        <w:t>办法</w:t>
      </w:r>
      <w:r>
        <w:rPr>
          <w:rFonts w:ascii="MS UI Gothic" w:hAnsi="MS UI Gothic" w:eastAsia="MS UI Gothic" w:hint="eastAsia"/>
          <w:w w:val="80"/>
        </w:rPr>
        <w:t>» </w:t>
      </w:r>
      <w:r>
        <w:rPr>
          <w:rFonts w:ascii="MS UI Gothic" w:hAnsi="MS UI Gothic" w:eastAsia="MS UI Gothic" w:hint="eastAsia"/>
          <w:w w:val="150"/>
        </w:rPr>
        <w:t>) </w:t>
      </w:r>
      <w:r>
        <w:rPr>
          <w:rFonts w:ascii="MS UI Gothic" w:hAnsi="MS UI Gothic" w:eastAsia="MS UI Gothic" w:hint="eastAsia"/>
          <w:w w:val="80"/>
        </w:rPr>
        <w:t>ꎬ </w:t>
      </w:r>
      <w:r>
        <w:rPr/>
        <w:t>现印发给你们</w:t>
      </w:r>
      <w:r>
        <w:rPr>
          <w:rFonts w:ascii="MS UI Gothic" w:hAnsi="MS UI Gothic" w:eastAsia="MS UI Gothic" w:hint="eastAsia"/>
          <w:w w:val="80"/>
        </w:rPr>
        <w:t>ꎮ</w:t>
      </w:r>
    </w:p>
    <w:p>
      <w:pPr>
        <w:pStyle w:val="BodyText"/>
        <w:spacing w:line="295" w:lineRule="auto" w:before="58"/>
        <w:ind w:right="442"/>
        <w:rPr>
          <w:rFonts w:ascii="MS UI Gothic" w:hAnsi="MS UI Gothic" w:eastAsia="MS UI Gothic" w:hint="eastAsia"/>
        </w:rPr>
      </w:pPr>
      <w:r>
        <w:rPr/>
        <w:t>请按照 </w:t>
      </w:r>
      <w:r>
        <w:rPr>
          <w:rFonts w:ascii="MS UI Gothic" w:hAnsi="MS UI Gothic" w:eastAsia="MS UI Gothic" w:hint="eastAsia"/>
        </w:rPr>
        <w:t>« </w:t>
      </w:r>
      <w:r>
        <w:rPr/>
        <w:t>办法</w:t>
      </w:r>
      <w:r>
        <w:rPr>
          <w:rFonts w:ascii="MS UI Gothic" w:hAnsi="MS UI Gothic" w:eastAsia="MS UI Gothic" w:hint="eastAsia"/>
        </w:rPr>
        <w:t>» </w:t>
      </w:r>
      <w:r>
        <w:rPr/>
        <w:t>要求加强管理</w:t>
      </w:r>
      <w:r>
        <w:rPr>
          <w:rFonts w:ascii="MS UI Gothic" w:hAnsi="MS UI Gothic" w:eastAsia="MS UI Gothic" w:hint="eastAsia"/>
          <w:w w:val="80"/>
        </w:rPr>
        <w:t>ꎬ </w:t>
      </w:r>
      <w:r>
        <w:rPr/>
        <w:t>指导和督促企业事业单位履行责任义务</w:t>
      </w:r>
      <w:r>
        <w:rPr>
          <w:rFonts w:ascii="MS UI Gothic" w:hAnsi="MS UI Gothic" w:eastAsia="MS UI Gothic" w:hint="eastAsia"/>
          <w:w w:val="80"/>
        </w:rPr>
        <w:t>ꎬ </w:t>
      </w:r>
      <w:r>
        <w:rPr/>
        <w:t>制定和备案环境应急预案</w:t>
      </w:r>
      <w:r>
        <w:rPr>
          <w:rFonts w:ascii="MS UI Gothic" w:hAnsi="MS UI Gothic" w:eastAsia="MS UI Gothic" w:hint="eastAsia"/>
          <w:w w:val="80"/>
        </w:rPr>
        <w:t>ꎮ </w:t>
      </w:r>
      <w:r>
        <w:rPr>
          <w:rFonts w:ascii="MS UI Gothic" w:hAnsi="MS UI Gothic" w:eastAsia="MS UI Gothic" w:hint="eastAsia"/>
        </w:rPr>
        <w:t>« </w:t>
      </w:r>
      <w:r>
        <w:rPr/>
        <w:t>办法</w:t>
      </w:r>
      <w:r>
        <w:rPr>
          <w:rFonts w:ascii="MS UI Gothic" w:hAnsi="MS UI Gothic" w:eastAsia="MS UI Gothic" w:hint="eastAsia"/>
        </w:rPr>
        <w:t>» </w:t>
      </w:r>
      <w:r>
        <w:rPr/>
        <w:t>实施前已经备案的环境应急预案</w:t>
      </w:r>
      <w:r>
        <w:rPr>
          <w:rFonts w:ascii="MS UI Gothic" w:hAnsi="MS UI Gothic" w:eastAsia="MS UI Gothic" w:hint="eastAsia"/>
          <w:w w:val="80"/>
        </w:rPr>
        <w:t>ꎬ </w:t>
      </w:r>
      <w:r>
        <w:rPr/>
        <w:t>修订时执行本 </w:t>
      </w:r>
      <w:r>
        <w:rPr>
          <w:rFonts w:ascii="MS UI Gothic" w:hAnsi="MS UI Gothic" w:eastAsia="MS UI Gothic" w:hint="eastAsia"/>
        </w:rPr>
        <w:t>« </w:t>
      </w:r>
      <w:r>
        <w:rPr/>
        <w:t>办法</w:t>
      </w:r>
      <w:r>
        <w:rPr>
          <w:rFonts w:ascii="MS UI Gothic" w:hAnsi="MS UI Gothic" w:eastAsia="MS UI Gothic" w:hint="eastAsia"/>
        </w:rPr>
        <w:t>» </w:t>
      </w:r>
      <w:r>
        <w:rPr>
          <w:rFonts w:ascii="MS UI Gothic" w:hAnsi="MS UI Gothic" w:eastAsia="MS UI Gothic" w:hint="eastAsia"/>
          <w:w w:val="80"/>
        </w:rPr>
        <w:t>ꎮ</w:t>
      </w:r>
    </w:p>
    <w:p>
      <w:pPr>
        <w:pStyle w:val="BodyText"/>
        <w:spacing w:before="5"/>
        <w:ind w:left="0" w:firstLine="0"/>
        <w:jc w:val="left"/>
        <w:rPr>
          <w:rFonts w:ascii="MS UI Gothic"/>
          <w:sz w:val="18"/>
        </w:rPr>
      </w:pPr>
    </w:p>
    <w:p>
      <w:pPr>
        <w:pStyle w:val="BodyText"/>
        <w:spacing w:before="77"/>
        <w:ind w:left="0" w:right="442" w:firstLine="0"/>
        <w:jc w:val="right"/>
      </w:pPr>
      <w:r>
        <w:rPr>
          <w:spacing w:val="2"/>
        </w:rPr>
        <w:t>环境保护部</w:t>
      </w:r>
    </w:p>
    <w:p>
      <w:pPr>
        <w:pStyle w:val="BodyText"/>
        <w:spacing w:before="58"/>
        <w:ind w:left="0" w:right="442" w:firstLine="0"/>
        <w:jc w:val="right"/>
      </w:pPr>
      <w:r>
        <w:rPr>
          <w:rFonts w:ascii="MS UI Gothic" w:eastAsia="MS UI Gothic" w:hint="eastAsia"/>
          <w:spacing w:val="-5"/>
          <w:w w:val="95"/>
        </w:rPr>
        <w:t>２０１５ </w:t>
      </w:r>
      <w:r>
        <w:rPr>
          <w:spacing w:val="-33"/>
          <w:w w:val="95"/>
        </w:rPr>
        <w:t>年 </w:t>
      </w:r>
      <w:r>
        <w:rPr>
          <w:rFonts w:ascii="MS UI Gothic" w:eastAsia="MS UI Gothic" w:hint="eastAsia"/>
          <w:spacing w:val="-13"/>
          <w:w w:val="95"/>
        </w:rPr>
        <w:t>１ </w:t>
      </w:r>
      <w:r>
        <w:rPr>
          <w:spacing w:val="-33"/>
          <w:w w:val="95"/>
        </w:rPr>
        <w:t>月 </w:t>
      </w:r>
      <w:r>
        <w:rPr>
          <w:rFonts w:ascii="MS UI Gothic" w:eastAsia="MS UI Gothic" w:hint="eastAsia"/>
          <w:spacing w:val="-12"/>
          <w:w w:val="95"/>
        </w:rPr>
        <w:t>８ </w:t>
      </w:r>
      <w:r>
        <w:rPr>
          <w:w w:val="95"/>
        </w:rPr>
        <w:t>日</w:t>
      </w:r>
    </w:p>
    <w:p>
      <w:pPr>
        <w:pStyle w:val="Heading3"/>
        <w:spacing w:line="289" w:lineRule="exact" w:before="359"/>
      </w:pPr>
      <w:r>
        <w:rPr/>
        <w:t>企业事业单位突发环境事件应急</w:t>
      </w:r>
    </w:p>
    <w:p>
      <w:pPr>
        <w:spacing w:before="95"/>
        <w:ind w:left="310" w:right="654" w:firstLine="0"/>
        <w:jc w:val="center"/>
        <w:rPr>
          <w:rFonts w:ascii="Microsoft Yi Baiti" w:eastAsia="Microsoft Yi Baiti" w:hint="eastAsia"/>
          <w:sz w:val="27"/>
        </w:rPr>
      </w:pPr>
      <w:r>
        <w:rPr>
          <w:sz w:val="27"/>
        </w:rPr>
        <w:t>预案备案管理办法 ( 试行) </w:t>
      </w:r>
      <w:r>
        <w:rPr>
          <w:rFonts w:ascii="Microsoft Yi Baiti" w:eastAsia="Microsoft Yi Baiti" w:hint="eastAsia"/>
          <w:sz w:val="27"/>
        </w:rPr>
        <w:t>(</w:t>
      </w:r>
      <w:r>
        <w:rPr>
          <w:rFonts w:ascii="MS UI Gothic" w:eastAsia="MS UI Gothic" w:hint="eastAsia"/>
          <w:sz w:val="27"/>
        </w:rPr>
        <w:t>２０１５ </w:t>
      </w:r>
      <w:r>
        <w:rPr>
          <w:sz w:val="27"/>
        </w:rPr>
        <w:t>年发布</w:t>
      </w:r>
      <w:r>
        <w:rPr>
          <w:rFonts w:ascii="Microsoft Yi Baiti" w:eastAsia="Microsoft Yi Baiti" w:hint="eastAsia"/>
          <w:sz w:val="27"/>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before="11"/>
        <w:ind w:left="0" w:firstLine="0"/>
        <w:jc w:val="left"/>
        <w:rPr>
          <w:sz w:val="16"/>
        </w:rPr>
      </w:pPr>
    </w:p>
    <w:p>
      <w:pPr>
        <w:pStyle w:val="BodyText"/>
        <w:tabs>
          <w:tab w:pos="1506" w:val="left" w:leader="none"/>
        </w:tabs>
        <w:ind w:left="543" w:firstLine="0"/>
        <w:jc w:val="left"/>
      </w:pPr>
      <w:r>
        <w:rPr>
          <w:spacing w:val="15"/>
          <w:w w:val="105"/>
        </w:rPr>
        <w:t>第</w:t>
      </w:r>
      <w:r>
        <w:rPr>
          <w:spacing w:val="34"/>
          <w:w w:val="105"/>
        </w:rPr>
        <w:t>一</w:t>
      </w:r>
      <w:r>
        <w:rPr>
          <w:w w:val="105"/>
        </w:rPr>
        <w:t>条</w:t>
        <w:tab/>
      </w:r>
      <w:r>
        <w:rPr>
          <w:spacing w:val="34"/>
        </w:rPr>
        <w:t>为</w:t>
      </w:r>
      <w:r>
        <w:rPr>
          <w:spacing w:val="36"/>
        </w:rPr>
        <w:t>加强对企业事业单</w:t>
      </w:r>
      <w:r>
        <w:rPr/>
        <w:t>位</w:t>
      </w:r>
    </w:p>
    <w:p>
      <w:pPr>
        <w:pStyle w:val="BodyText"/>
        <w:spacing w:line="74" w:lineRule="exact"/>
        <w:ind w:firstLine="0"/>
        <w:jc w:val="left"/>
        <w:rPr>
          <w:rFonts w:ascii="MS UI Gothic"/>
        </w:rPr>
      </w:pPr>
      <w:r>
        <w:rPr>
          <w:rFonts w:ascii="MS UI Gothic"/>
          <w:w w:val="168"/>
        </w:rPr>
        <w:t>(</w:t>
      </w:r>
    </w:p>
    <w:p>
      <w:pPr>
        <w:pStyle w:val="BodyText"/>
        <w:spacing w:before="175"/>
        <w:ind w:firstLine="0"/>
        <w:jc w:val="left"/>
        <w:rPr>
          <w:rFonts w:ascii="MS UI Gothic" w:eastAsia="MS UI Gothic" w:hint="eastAsia"/>
        </w:rPr>
      </w:pPr>
      <w:r>
        <w:rPr/>
        <w:br w:type="column"/>
      </w:r>
      <w:r>
        <w:rPr/>
        <w:t>用</w:t>
      </w:r>
      <w:r>
        <w:rPr>
          <w:rFonts w:ascii="MS UI Gothic" w:eastAsia="MS UI Gothic" w:hint="eastAsia"/>
        </w:rPr>
        <w:t>、 </w:t>
      </w:r>
      <w:r>
        <w:rPr/>
        <w:t>处置危险废物的企业</w:t>
      </w:r>
      <w:r>
        <w:rPr>
          <w:rFonts w:ascii="MS UI Gothic" w:eastAsia="MS UI Gothic" w:hint="eastAsia"/>
          <w:w w:val="80"/>
        </w:rPr>
        <w:t>ꎻ</w:t>
      </w:r>
    </w:p>
    <w:p>
      <w:pPr>
        <w:pStyle w:val="BodyText"/>
        <w:spacing w:line="322" w:lineRule="exact" w:before="6"/>
        <w:ind w:right="442"/>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尾矿库企业</w:t>
      </w:r>
      <w:r>
        <w:rPr>
          <w:rFonts w:ascii="MS UI Gothic" w:eastAsia="MS UI Gothic" w:hint="eastAsia"/>
          <w:w w:val="80"/>
        </w:rPr>
        <w:t>ꎬ </w:t>
      </w:r>
      <w:r>
        <w:rPr>
          <w:w w:val="105"/>
        </w:rPr>
        <w:t>包括湿式堆存工业废渣库</w:t>
      </w:r>
      <w:r>
        <w:rPr>
          <w:rFonts w:ascii="MS UI Gothic" w:eastAsia="MS UI Gothic" w:hint="eastAsia"/>
          <w:w w:val="80"/>
        </w:rPr>
        <w:t>、 </w:t>
      </w:r>
      <w:r>
        <w:rPr>
          <w:w w:val="105"/>
        </w:rPr>
        <w:t>电厂灰渣库企业</w:t>
      </w:r>
      <w:r>
        <w:rPr>
          <w:rFonts w:ascii="MS UI Gothic" w:eastAsia="MS UI Gothic" w:hint="eastAsia"/>
          <w:w w:val="80"/>
        </w:rPr>
        <w:t>ꎻ</w:t>
      </w:r>
    </w:p>
    <w:p>
      <w:pPr>
        <w:spacing w:after="0" w:line="322" w:lineRule="exact"/>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line="302" w:lineRule="auto"/>
        <w:ind w:right="38" w:firstLine="124"/>
      </w:pPr>
      <w:r>
        <w:rPr/>
        <w:pict>
          <v:shape style="position:absolute;margin-left:55.237pt;margin-top:12.390646pt;width:5.15pt;height:24.35pt;mso-position-horizontal-relative:page;mso-position-vertical-relative:paragraph;z-index:-271626240"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w w:val="105"/>
        </w:rPr>
        <w:t>以下简称企业</w:t>
      </w:r>
      <w:r>
        <w:rPr>
          <w:rFonts w:ascii="MS UI Gothic" w:hAnsi="MS UI Gothic" w:eastAsia="MS UI Gothic" w:hint="eastAsia"/>
          <w:w w:val="150"/>
        </w:rPr>
        <w:t>) </w:t>
      </w:r>
      <w:r>
        <w:rPr>
          <w:w w:val="105"/>
        </w:rPr>
        <w:t>突发环境事件应急预案以下简称环境应急预案</w:t>
      </w:r>
      <w:r>
        <w:rPr>
          <w:rFonts w:ascii="MS UI Gothic" w:hAnsi="MS UI Gothic" w:eastAsia="MS UI Gothic" w:hint="eastAsia"/>
          <w:w w:val="150"/>
        </w:rPr>
        <w:t>) </w:t>
      </w:r>
      <w:r>
        <w:rPr>
          <w:w w:val="105"/>
        </w:rPr>
        <w:t>的备案管理</w:t>
      </w:r>
      <w:r>
        <w:rPr>
          <w:rFonts w:ascii="MS UI Gothic" w:hAnsi="MS UI Gothic" w:eastAsia="MS UI Gothic" w:hint="eastAsia"/>
          <w:w w:val="80"/>
        </w:rPr>
        <w:t>ꎬ</w:t>
      </w:r>
      <w:r>
        <w:rPr/>
        <w:t>夯实政府和部门环境应急预案编制基础</w:t>
      </w:r>
      <w:r>
        <w:rPr>
          <w:rFonts w:ascii="MS UI Gothic" w:hAnsi="MS UI Gothic" w:eastAsia="MS UI Gothic" w:hint="eastAsia"/>
          <w:w w:val="80"/>
        </w:rPr>
        <w:t>ꎬ</w:t>
      </w:r>
      <w:r>
        <w:rPr>
          <w:w w:val="105"/>
        </w:rPr>
        <w:t>根据 </w:t>
      </w:r>
      <w:r>
        <w:rPr>
          <w:rFonts w:ascii="MS UI Gothic" w:hAnsi="MS UI Gothic" w:eastAsia="MS UI Gothic" w:hint="eastAsia"/>
          <w:w w:val="80"/>
        </w:rPr>
        <w:t>« </w:t>
      </w:r>
      <w:r>
        <w:rPr>
          <w:w w:val="105"/>
        </w:rPr>
        <w:t>环境保护法</w:t>
      </w:r>
      <w:r>
        <w:rPr>
          <w:rFonts w:ascii="MS UI Gothic" w:hAnsi="MS UI Gothic" w:eastAsia="MS UI Gothic" w:hint="eastAsia"/>
          <w:w w:val="80"/>
        </w:rPr>
        <w:t>»、 « </w:t>
      </w:r>
      <w:r>
        <w:rPr>
          <w:w w:val="105"/>
        </w:rPr>
        <w:t>突发事件应对法</w:t>
      </w:r>
      <w:r>
        <w:rPr>
          <w:rFonts w:ascii="MS UI Gothic" w:hAnsi="MS UI Gothic" w:eastAsia="MS UI Gothic" w:hint="eastAsia"/>
          <w:w w:val="80"/>
        </w:rPr>
        <w:t>» </w:t>
      </w:r>
      <w:r>
        <w:rPr/>
        <w:t>等法律法规以及国务院办公厅印发的</w:t>
      </w:r>
    </w:p>
    <w:p>
      <w:pPr>
        <w:pStyle w:val="BodyText"/>
        <w:spacing w:line="302" w:lineRule="auto"/>
        <w:ind w:right="38" w:firstLine="0"/>
        <w:rPr>
          <w:rFonts w:ascii="MS UI Gothic" w:hAnsi="MS UI Gothic" w:eastAsia="MS UI Gothic" w:hint="eastAsia"/>
        </w:rPr>
      </w:pPr>
      <w:r>
        <w:rPr>
          <w:rFonts w:ascii="MS UI Gothic" w:hAnsi="MS UI Gothic" w:eastAsia="MS UI Gothic" w:hint="eastAsia"/>
          <w:spacing w:val="-23"/>
        </w:rPr>
        <w:t>« </w:t>
      </w:r>
      <w:r>
        <w:rPr>
          <w:spacing w:val="12"/>
        </w:rPr>
        <w:t>突发事件应急预案管理办法</w:t>
      </w:r>
      <w:r>
        <w:rPr>
          <w:rFonts w:ascii="MS UI Gothic" w:hAnsi="MS UI Gothic" w:eastAsia="MS UI Gothic" w:hint="eastAsia"/>
          <w:spacing w:val="24"/>
        </w:rPr>
        <w:t>» </w:t>
      </w:r>
      <w:r>
        <w:rPr>
          <w:spacing w:val="12"/>
        </w:rPr>
        <w:t>等文件</w:t>
      </w:r>
      <w:r>
        <w:rPr>
          <w:rFonts w:ascii="MS UI Gothic" w:hAnsi="MS UI Gothic" w:eastAsia="MS UI Gothic" w:hint="eastAsia"/>
          <w:w w:val="80"/>
        </w:rPr>
        <w:t>ꎬ</w:t>
      </w:r>
      <w:r>
        <w:rPr>
          <w:spacing w:val="3"/>
        </w:rPr>
        <w:t>制定本办法</w:t>
      </w:r>
      <w:r>
        <w:rPr>
          <w:rFonts w:ascii="MS UI Gothic" w:hAnsi="MS UI Gothic" w:eastAsia="MS UI Gothic" w:hint="eastAsia"/>
          <w:w w:val="80"/>
        </w:rPr>
        <w:t>ꎮ</w:t>
      </w:r>
    </w:p>
    <w:p>
      <w:pPr>
        <w:pStyle w:val="BodyText"/>
        <w:spacing w:line="302" w:lineRule="auto"/>
        <w:ind w:right="38"/>
        <w:rPr>
          <w:rFonts w:ascii="MS UI Gothic" w:eastAsia="MS UI Gothic" w:hint="eastAsia"/>
        </w:rPr>
      </w:pPr>
      <w:r>
        <w:rPr>
          <w:spacing w:val="10"/>
        </w:rPr>
        <w:t>第二条 本办法所称环境应急预案</w:t>
      </w:r>
      <w:r>
        <w:rPr>
          <w:rFonts w:ascii="MS UI Gothic" w:eastAsia="MS UI Gothic" w:hint="eastAsia"/>
          <w:w w:val="80"/>
        </w:rPr>
        <w:t>ꎬ</w:t>
      </w:r>
      <w:r>
        <w:rPr>
          <w:spacing w:val="3"/>
        </w:rPr>
        <w:t>是指企业为了在应对各类事故</w:t>
      </w:r>
      <w:r>
        <w:rPr>
          <w:rFonts w:ascii="MS UI Gothic" w:eastAsia="MS UI Gothic" w:hint="eastAsia"/>
          <w:spacing w:val="19"/>
          <w:w w:val="80"/>
        </w:rPr>
        <w:t>、 </w:t>
      </w:r>
      <w:r>
        <w:rPr>
          <w:spacing w:val="2"/>
        </w:rPr>
        <w:t>自然灾害</w:t>
      </w:r>
      <w:r>
        <w:rPr>
          <w:spacing w:val="3"/>
        </w:rPr>
        <w:t>时</w:t>
      </w:r>
      <w:r>
        <w:rPr>
          <w:rFonts w:ascii="MS UI Gothic" w:eastAsia="MS UI Gothic" w:hint="eastAsia"/>
          <w:spacing w:val="23"/>
          <w:w w:val="80"/>
        </w:rPr>
        <w:t>ꎬ </w:t>
      </w:r>
      <w:r>
        <w:rPr>
          <w:spacing w:val="3"/>
        </w:rPr>
        <w:t>采取紧急措施</w:t>
      </w:r>
      <w:r>
        <w:rPr>
          <w:rFonts w:ascii="MS UI Gothic" w:eastAsia="MS UI Gothic" w:hint="eastAsia"/>
          <w:spacing w:val="23"/>
          <w:w w:val="80"/>
        </w:rPr>
        <w:t>ꎬ </w:t>
      </w:r>
      <w:r>
        <w:rPr>
          <w:spacing w:val="2"/>
        </w:rPr>
        <w:t>避免或最大程度减少污染物或其他有毒有害物质进入厂界外大</w:t>
      </w:r>
      <w:r>
        <w:rPr>
          <w:spacing w:val="3"/>
        </w:rPr>
        <w:t>气</w:t>
      </w:r>
      <w:r>
        <w:rPr>
          <w:rFonts w:ascii="MS UI Gothic" w:eastAsia="MS UI Gothic" w:hint="eastAsia"/>
          <w:spacing w:val="7"/>
          <w:w w:val="80"/>
        </w:rPr>
        <w:t>、 </w:t>
      </w:r>
      <w:r>
        <w:rPr>
          <w:spacing w:val="3"/>
        </w:rPr>
        <w:t>水体</w:t>
      </w:r>
      <w:r>
        <w:rPr>
          <w:rFonts w:ascii="MS UI Gothic" w:eastAsia="MS UI Gothic" w:hint="eastAsia"/>
          <w:spacing w:val="7"/>
          <w:w w:val="80"/>
        </w:rPr>
        <w:t>、 </w:t>
      </w:r>
      <w:r>
        <w:rPr>
          <w:spacing w:val="3"/>
        </w:rPr>
        <w:t>土壤等环境介质</w:t>
      </w:r>
      <w:r>
        <w:rPr>
          <w:rFonts w:ascii="MS UI Gothic" w:eastAsia="MS UI Gothic" w:hint="eastAsia"/>
          <w:spacing w:val="7"/>
          <w:w w:val="80"/>
        </w:rPr>
        <w:t>ꎬ </w:t>
      </w:r>
      <w:r>
        <w:rPr>
          <w:spacing w:val="2"/>
        </w:rPr>
        <w:t>而预先制定</w:t>
      </w:r>
      <w:r>
        <w:rPr>
          <w:spacing w:val="3"/>
        </w:rPr>
        <w:t>的工作方案</w:t>
      </w:r>
      <w:r>
        <w:rPr>
          <w:rFonts w:ascii="MS UI Gothic" w:eastAsia="MS UI Gothic" w:hint="eastAsia"/>
          <w:w w:val="80"/>
        </w:rPr>
        <w:t>ꎮ</w:t>
      </w:r>
    </w:p>
    <w:p>
      <w:pPr>
        <w:pStyle w:val="BodyText"/>
        <w:spacing w:line="302" w:lineRule="auto"/>
        <w:ind w:right="39"/>
        <w:rPr>
          <w:rFonts w:ascii="MS UI Gothic" w:eastAsia="MS UI Gothic" w:hint="eastAsia"/>
        </w:rPr>
      </w:pPr>
      <w:r>
        <w:rPr>
          <w:w w:val="105"/>
        </w:rPr>
        <w:t>第三条 环境保护主管部门对以下企</w:t>
      </w:r>
      <w:r>
        <w:rPr/>
        <w:t>业环境应急预案备案的指导和管理</w:t>
      </w:r>
      <w:r>
        <w:rPr>
          <w:rFonts w:ascii="MS UI Gothic" w:eastAsia="MS UI Gothic" w:hint="eastAsia"/>
          <w:w w:val="80"/>
        </w:rPr>
        <w:t>ꎬ </w:t>
      </w:r>
      <w:r>
        <w:rPr/>
        <w:t>适用</w:t>
      </w:r>
      <w:r>
        <w:rPr>
          <w:w w:val="110"/>
        </w:rPr>
        <w:t>本办法</w:t>
      </w:r>
      <w:r>
        <w:rPr>
          <w:rFonts w:ascii="MS UI Gothic" w:eastAsia="MS UI Gothic" w:hint="eastAsia"/>
          <w:w w:val="235"/>
        </w:rPr>
        <w:t>:</w:t>
      </w:r>
    </w:p>
    <w:p>
      <w:pPr>
        <w:pStyle w:val="BodyText"/>
        <w:spacing w:line="302"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可能发生突发环境事件的污染物排放企业</w:t>
      </w:r>
      <w:r>
        <w:rPr>
          <w:rFonts w:ascii="MS UI Gothic" w:eastAsia="MS UI Gothic" w:hint="eastAsia"/>
          <w:w w:val="80"/>
        </w:rPr>
        <w:t>ꎬ </w:t>
      </w:r>
      <w:r>
        <w:rPr>
          <w:w w:val="105"/>
        </w:rPr>
        <w:t>包括污水</w:t>
      </w:r>
      <w:r>
        <w:rPr>
          <w:rFonts w:ascii="MS UI Gothic" w:eastAsia="MS UI Gothic" w:hint="eastAsia"/>
          <w:w w:val="80"/>
        </w:rPr>
        <w:t>、 </w:t>
      </w:r>
      <w:r>
        <w:rPr>
          <w:w w:val="105"/>
        </w:rPr>
        <w:t>生活垃圾集中处理设施的运营企业</w:t>
      </w:r>
      <w:r>
        <w:rPr>
          <w:rFonts w:ascii="MS UI Gothic" w:eastAsia="MS UI Gothic" w:hint="eastAsia"/>
          <w:w w:val="80"/>
        </w:rPr>
        <w:t>ꎻ</w:t>
      </w:r>
    </w:p>
    <w:p>
      <w:pPr>
        <w:pStyle w:val="BodyText"/>
        <w:spacing w:line="302"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生产</w:t>
      </w:r>
      <w:r>
        <w:rPr>
          <w:rFonts w:ascii="MS UI Gothic" w:eastAsia="MS UI Gothic" w:hint="eastAsia"/>
          <w:w w:val="80"/>
        </w:rPr>
        <w:t>、 </w:t>
      </w:r>
      <w:r>
        <w:rPr>
          <w:w w:val="105"/>
        </w:rPr>
        <w:t>储存</w:t>
      </w:r>
      <w:r>
        <w:rPr>
          <w:rFonts w:ascii="MS UI Gothic" w:eastAsia="MS UI Gothic" w:hint="eastAsia"/>
          <w:w w:val="80"/>
        </w:rPr>
        <w:t>、 </w:t>
      </w:r>
      <w:r>
        <w:rPr>
          <w:w w:val="105"/>
        </w:rPr>
        <w:t>运输</w:t>
      </w:r>
      <w:r>
        <w:rPr>
          <w:rFonts w:ascii="MS UI Gothic" w:eastAsia="MS UI Gothic" w:hint="eastAsia"/>
          <w:w w:val="80"/>
        </w:rPr>
        <w:t>、 </w:t>
      </w:r>
      <w:r>
        <w:rPr>
          <w:w w:val="105"/>
        </w:rPr>
        <w:t>使用危险化学品的企业</w:t>
      </w:r>
      <w:r>
        <w:rPr>
          <w:rFonts w:ascii="MS UI Gothic" w:eastAsia="MS UI Gothic" w:hint="eastAsia"/>
          <w:w w:val="80"/>
        </w:rPr>
        <w:t>ꎻ</w:t>
      </w:r>
    </w:p>
    <w:p>
      <w:pPr>
        <w:pStyle w:val="BodyText"/>
        <w:spacing w:line="255" w:lineRule="exact"/>
        <w:ind w:left="543" w:firstLine="0"/>
      </w:pPr>
      <w:r>
        <w:rPr>
          <w:rFonts w:ascii="MS UI Gothic" w:eastAsia="MS UI Gothic" w:hint="eastAsia"/>
          <w:w w:val="150"/>
        </w:rPr>
        <w:t>( </w:t>
      </w:r>
      <w:r>
        <w:rPr>
          <w:w w:val="105"/>
        </w:rPr>
        <w:t>三</w:t>
      </w:r>
      <w:r>
        <w:rPr>
          <w:rFonts w:ascii="MS UI Gothic" w:eastAsia="MS UI Gothic" w:hint="eastAsia"/>
          <w:w w:val="150"/>
        </w:rPr>
        <w:t>) </w:t>
      </w:r>
      <w:r>
        <w:rPr>
          <w:w w:val="105"/>
        </w:rPr>
        <w:t>产生</w:t>
      </w:r>
      <w:r>
        <w:rPr>
          <w:rFonts w:ascii="MS UI Gothic" w:eastAsia="MS UI Gothic" w:hint="eastAsia"/>
        </w:rPr>
        <w:t>、 </w:t>
      </w:r>
      <w:r>
        <w:rPr>
          <w:w w:val="105"/>
        </w:rPr>
        <w:t>收集</w:t>
      </w:r>
      <w:r>
        <w:rPr>
          <w:rFonts w:ascii="MS UI Gothic" w:eastAsia="MS UI Gothic" w:hint="eastAsia"/>
        </w:rPr>
        <w:t>、 </w:t>
      </w:r>
      <w:r>
        <w:rPr>
          <w:w w:val="105"/>
        </w:rPr>
        <w:t>贮存</w:t>
      </w:r>
      <w:r>
        <w:rPr>
          <w:rFonts w:ascii="MS UI Gothic" w:eastAsia="MS UI Gothic" w:hint="eastAsia"/>
        </w:rPr>
        <w:t>、 </w:t>
      </w:r>
      <w:r>
        <w:rPr>
          <w:w w:val="105"/>
        </w:rPr>
        <w:t>运输</w:t>
      </w:r>
      <w:r>
        <w:rPr>
          <w:rFonts w:ascii="MS UI Gothic" w:eastAsia="MS UI Gothic" w:hint="eastAsia"/>
        </w:rPr>
        <w:t>、 </w:t>
      </w:r>
      <w:r>
        <w:rPr>
          <w:w w:val="105"/>
        </w:rPr>
        <w:t>利</w:t>
      </w:r>
    </w:p>
    <w:p>
      <w:pPr>
        <w:pStyle w:val="BodyText"/>
        <w:spacing w:line="300" w:lineRule="auto" w:before="5"/>
        <w:ind w:right="442"/>
        <w:rPr>
          <w:rFonts w:ascii="MS UI Gothic" w:eastAsia="MS UI Gothic" w:hint="eastAsia"/>
        </w:rPr>
      </w:pPr>
      <w:r>
        <w:rPr/>
        <w:br w:type="column"/>
      </w:r>
      <w:r>
        <w:rPr>
          <w:rFonts w:ascii="MS UI Gothic" w:eastAsia="MS UI Gothic" w:hint="eastAsia"/>
          <w:spacing w:val="-36"/>
          <w:w w:val="130"/>
        </w:rPr>
        <w:t>( </w:t>
      </w:r>
      <w:r>
        <w:rPr>
          <w:spacing w:val="29"/>
          <w:w w:val="110"/>
        </w:rPr>
        <w:t>五</w:t>
      </w:r>
      <w:r>
        <w:rPr>
          <w:rFonts w:ascii="MS UI Gothic" w:eastAsia="MS UI Gothic" w:hint="eastAsia"/>
          <w:spacing w:val="-13"/>
          <w:w w:val="130"/>
        </w:rPr>
        <w:t>) </w:t>
      </w:r>
      <w:r>
        <w:rPr>
          <w:spacing w:val="41"/>
          <w:w w:val="110"/>
        </w:rPr>
        <w:t>其他应当纳入适用范围的</w:t>
      </w:r>
      <w:r>
        <w:rPr>
          <w:spacing w:val="3"/>
          <w:w w:val="110"/>
        </w:rPr>
        <w:t>企业</w:t>
      </w:r>
      <w:r>
        <w:rPr>
          <w:rFonts w:ascii="MS UI Gothic" w:eastAsia="MS UI Gothic" w:hint="eastAsia"/>
          <w:w w:val="80"/>
        </w:rPr>
        <w:t>ꎮ</w:t>
      </w:r>
    </w:p>
    <w:p>
      <w:pPr>
        <w:pStyle w:val="BodyText"/>
        <w:spacing w:line="302" w:lineRule="auto" w:before="2"/>
        <w:ind w:right="442"/>
        <w:jc w:val="left"/>
        <w:rPr>
          <w:rFonts w:ascii="MS UI Gothic" w:eastAsia="MS UI Gothic" w:hint="eastAsia"/>
        </w:rPr>
      </w:pPr>
      <w:r>
        <w:rPr/>
        <w:t>核与辐射环境应急预案的备案不适用</w:t>
      </w:r>
      <w:r>
        <w:rPr>
          <w:w w:val="105"/>
        </w:rPr>
        <w:t>本办法</w:t>
      </w:r>
      <w:r>
        <w:rPr>
          <w:rFonts w:ascii="MS UI Gothic" w:eastAsia="MS UI Gothic" w:hint="eastAsia"/>
          <w:w w:val="80"/>
        </w:rPr>
        <w:t>ꎮ</w:t>
      </w:r>
    </w:p>
    <w:p>
      <w:pPr>
        <w:pStyle w:val="BodyText"/>
        <w:spacing w:line="302" w:lineRule="auto"/>
        <w:ind w:right="442"/>
        <w:rPr>
          <w:rFonts w:ascii="MS UI Gothic" w:eastAsia="MS UI Gothic" w:hint="eastAsia"/>
        </w:rPr>
      </w:pPr>
      <w:r>
        <w:rPr/>
        <w:t>省级环境保护主管部门可以根据实际情况</w:t>
      </w:r>
      <w:r>
        <w:rPr>
          <w:rFonts w:ascii="MS UI Gothic" w:eastAsia="MS UI Gothic" w:hint="eastAsia"/>
          <w:w w:val="80"/>
        </w:rPr>
        <w:t>ꎬ </w:t>
      </w:r>
      <w:r>
        <w:rPr/>
        <w:t>发布应当依法进行环境应急预案备</w:t>
      </w:r>
      <w:r>
        <w:rPr>
          <w:w w:val="105"/>
        </w:rPr>
        <w:t>案的企业名录</w:t>
      </w:r>
      <w:r>
        <w:rPr>
          <w:rFonts w:ascii="MS UI Gothic" w:eastAsia="MS UI Gothic" w:hint="eastAsia"/>
          <w:w w:val="80"/>
        </w:rPr>
        <w:t>ꎮ</w:t>
      </w:r>
    </w:p>
    <w:p>
      <w:pPr>
        <w:pStyle w:val="BodyText"/>
        <w:spacing w:line="300" w:lineRule="auto"/>
        <w:ind w:right="442"/>
        <w:rPr>
          <w:rFonts w:ascii="MS UI Gothic" w:eastAsia="MS UI Gothic" w:hint="eastAsia"/>
        </w:rPr>
      </w:pPr>
      <w:r>
        <w:rPr/>
        <w:t>第四条 鼓励其他企业制定单独的环境应急预案</w:t>
      </w:r>
      <w:r>
        <w:rPr>
          <w:rFonts w:ascii="MS UI Gothic" w:eastAsia="MS UI Gothic" w:hint="eastAsia"/>
          <w:w w:val="80"/>
        </w:rPr>
        <w:t>ꎬ </w:t>
      </w:r>
      <w:r>
        <w:rPr/>
        <w:t>或在突发事件应急预案中制定环境应急预案专章</w:t>
      </w:r>
      <w:r>
        <w:rPr>
          <w:rFonts w:ascii="MS UI Gothic" w:eastAsia="MS UI Gothic" w:hint="eastAsia"/>
          <w:w w:val="80"/>
        </w:rPr>
        <w:t>ꎬ </w:t>
      </w:r>
      <w:r>
        <w:rPr/>
        <w:t>并备案</w:t>
      </w:r>
      <w:r>
        <w:rPr>
          <w:rFonts w:ascii="MS UI Gothic" w:eastAsia="MS UI Gothic" w:hint="eastAsia"/>
          <w:w w:val="80"/>
        </w:rPr>
        <w:t>ꎮ</w:t>
      </w:r>
    </w:p>
    <w:p>
      <w:pPr>
        <w:pStyle w:val="BodyText"/>
        <w:spacing w:line="302" w:lineRule="auto"/>
        <w:ind w:right="440"/>
        <w:rPr>
          <w:rFonts w:ascii="MS UI Gothic" w:eastAsia="MS UI Gothic" w:hint="eastAsia"/>
        </w:rPr>
      </w:pPr>
      <w:r>
        <w:rPr>
          <w:spacing w:val="2"/>
        </w:rPr>
        <w:t>鼓励可能造成突发环境事件的工程建</w:t>
      </w:r>
      <w:r>
        <w:rPr>
          <w:spacing w:val="3"/>
        </w:rPr>
        <w:t>设</w:t>
      </w:r>
      <w:r>
        <w:rPr>
          <w:rFonts w:ascii="MS UI Gothic" w:eastAsia="MS UI Gothic" w:hint="eastAsia"/>
          <w:spacing w:val="16"/>
          <w:w w:val="80"/>
        </w:rPr>
        <w:t>、 </w:t>
      </w:r>
      <w:r>
        <w:rPr>
          <w:spacing w:val="2"/>
        </w:rPr>
        <w:t>影视拍摄和文化体育等群众性集会活</w:t>
      </w:r>
      <w:r>
        <w:rPr>
          <w:spacing w:val="3"/>
        </w:rPr>
        <w:t>动主办企业</w:t>
      </w:r>
      <w:r>
        <w:rPr>
          <w:rFonts w:ascii="MS UI Gothic" w:eastAsia="MS UI Gothic" w:hint="eastAsia"/>
          <w:spacing w:val="22"/>
          <w:w w:val="80"/>
        </w:rPr>
        <w:t>ꎬ </w:t>
      </w:r>
      <w:r>
        <w:rPr>
          <w:spacing w:val="11"/>
        </w:rPr>
        <w:t>制定单独的环境应急预案</w:t>
      </w:r>
      <w:r>
        <w:rPr>
          <w:rFonts w:ascii="MS UI Gothic" w:eastAsia="MS UI Gothic" w:hint="eastAsia"/>
          <w:w w:val="80"/>
        </w:rPr>
        <w:t>ꎬ</w:t>
      </w:r>
      <w:r>
        <w:rPr>
          <w:spacing w:val="2"/>
        </w:rPr>
        <w:t>或在突发事件应急预案中制定环境应急预</w:t>
      </w:r>
      <w:r>
        <w:rPr>
          <w:spacing w:val="3"/>
        </w:rPr>
        <w:t>案专章</w:t>
      </w:r>
      <w:r>
        <w:rPr>
          <w:rFonts w:ascii="MS UI Gothic" w:eastAsia="MS UI Gothic" w:hint="eastAsia"/>
          <w:spacing w:val="2"/>
          <w:w w:val="80"/>
        </w:rPr>
        <w:t>ꎬ </w:t>
      </w:r>
      <w:r>
        <w:rPr>
          <w:spacing w:val="3"/>
        </w:rPr>
        <w:t>并备案</w:t>
      </w:r>
      <w:r>
        <w:rPr>
          <w:rFonts w:ascii="MS UI Gothic" w:eastAsia="MS UI Gothic" w:hint="eastAsia"/>
          <w:w w:val="80"/>
        </w:rPr>
        <w:t>ꎮ</w:t>
      </w:r>
    </w:p>
    <w:p>
      <w:pPr>
        <w:pStyle w:val="BodyText"/>
        <w:spacing w:line="302" w:lineRule="auto"/>
        <w:ind w:right="440"/>
        <w:rPr>
          <w:rFonts w:ascii="MS UI Gothic" w:eastAsia="MS UI Gothic" w:hint="eastAsia"/>
        </w:rPr>
      </w:pPr>
      <w:r>
        <w:rPr>
          <w:spacing w:val="3"/>
        </w:rPr>
        <w:t>第五条 环境应急预案备案管理</w:t>
      </w:r>
      <w:r>
        <w:rPr>
          <w:rFonts w:ascii="MS UI Gothic" w:eastAsia="MS UI Gothic" w:hint="eastAsia"/>
          <w:spacing w:val="7"/>
          <w:w w:val="80"/>
        </w:rPr>
        <w:t>ꎬ </w:t>
      </w:r>
      <w:r>
        <w:rPr/>
        <w:t>应</w:t>
      </w:r>
      <w:r>
        <w:rPr>
          <w:spacing w:val="4"/>
        </w:rPr>
        <w:t>当遵循规范准备</w:t>
      </w:r>
      <w:r>
        <w:rPr>
          <w:rFonts w:ascii="MS UI Gothic" w:eastAsia="MS UI Gothic" w:hint="eastAsia"/>
          <w:w w:val="80"/>
        </w:rPr>
        <w:t>、 </w:t>
      </w:r>
      <w:r>
        <w:rPr>
          <w:spacing w:val="12"/>
        </w:rPr>
        <w:t>属地为主</w:t>
      </w:r>
      <w:r>
        <w:rPr>
          <w:rFonts w:ascii="MS UI Gothic" w:eastAsia="MS UI Gothic" w:hint="eastAsia"/>
          <w:w w:val="80"/>
        </w:rPr>
        <w:t>、  </w:t>
      </w:r>
      <w:r>
        <w:rPr>
          <w:spacing w:val="12"/>
        </w:rPr>
        <w:t>统一备案</w:t>
      </w:r>
      <w:r>
        <w:rPr>
          <w:rFonts w:ascii="MS UI Gothic" w:eastAsia="MS UI Gothic" w:hint="eastAsia"/>
          <w:w w:val="80"/>
        </w:rPr>
        <w:t>、</w:t>
      </w:r>
      <w:r>
        <w:rPr>
          <w:spacing w:val="3"/>
        </w:rPr>
        <w:t>分级管理的原则</w:t>
      </w:r>
      <w:r>
        <w:rPr>
          <w:rFonts w:ascii="MS UI Gothic" w:eastAsia="MS UI Gothic" w:hint="eastAsia"/>
          <w:w w:val="80"/>
        </w:rPr>
        <w:t>ꎮ</w:t>
      </w:r>
    </w:p>
    <w:p>
      <w:pPr>
        <w:pStyle w:val="BodyText"/>
        <w:spacing w:line="302" w:lineRule="auto"/>
        <w:ind w:right="442"/>
        <w:rPr>
          <w:rFonts w:ascii="MS UI Gothic" w:eastAsia="MS UI Gothic" w:hint="eastAsia"/>
        </w:rPr>
      </w:pPr>
      <w:r>
        <w:rPr>
          <w:w w:val="105"/>
        </w:rPr>
        <w:t>第六条 县级以上地方环境保护主管</w:t>
      </w:r>
      <w:r>
        <w:rPr/>
        <w:t>部门可以参照有关突发环境事件风险评估标准或指导性技术文件</w:t>
      </w:r>
      <w:r>
        <w:rPr>
          <w:rFonts w:ascii="MS UI Gothic" w:eastAsia="MS UI Gothic" w:hint="eastAsia"/>
          <w:w w:val="80"/>
        </w:rPr>
        <w:t>ꎬ </w:t>
      </w:r>
      <w:r>
        <w:rPr/>
        <w:t>结合实际指导企</w:t>
      </w:r>
      <w:r>
        <w:rPr>
          <w:w w:val="105"/>
        </w:rPr>
        <w:t>业确定其突发环境事件风险等级</w:t>
      </w:r>
      <w:r>
        <w:rPr>
          <w:rFonts w:ascii="MS UI Gothic" w:eastAsia="MS UI Gothic" w:hint="eastAsia"/>
          <w:w w:val="80"/>
        </w:rPr>
        <w:t>ꎮ</w:t>
      </w:r>
    </w:p>
    <w:p>
      <w:pPr>
        <w:spacing w:after="0" w:line="302"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１２２４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w w:val="105"/>
        </w:rPr>
        <w:t>第七条 受理备案的环境保护主管部门 </w:t>
      </w:r>
      <w:r>
        <w:rPr>
          <w:rFonts w:ascii="MS UI Gothic" w:eastAsia="MS UI Gothic" w:hint="eastAsia"/>
          <w:w w:val="150"/>
        </w:rPr>
        <w:t>( </w:t>
      </w:r>
      <w:r>
        <w:rPr>
          <w:w w:val="105"/>
        </w:rPr>
        <w:t>以下简称受理部门</w:t>
      </w:r>
      <w:r>
        <w:rPr>
          <w:rFonts w:ascii="MS UI Gothic" w:eastAsia="MS UI Gothic" w:hint="eastAsia"/>
          <w:w w:val="150"/>
        </w:rPr>
        <w:t>) </w:t>
      </w:r>
      <w:r>
        <w:rPr>
          <w:w w:val="105"/>
        </w:rPr>
        <w:t>应当及时将备案的企业名单向社会公布</w:t>
      </w:r>
      <w:r>
        <w:rPr>
          <w:rFonts w:ascii="MS UI Gothic" w:eastAsia="MS UI Gothic" w:hint="eastAsia"/>
          <w:w w:val="80"/>
        </w:rPr>
        <w:t>ꎮ</w:t>
      </w:r>
    </w:p>
    <w:p>
      <w:pPr>
        <w:pStyle w:val="BodyText"/>
        <w:spacing w:line="295" w:lineRule="auto"/>
        <w:ind w:left="440"/>
        <w:rPr>
          <w:rFonts w:ascii="MS UI Gothic" w:eastAsia="MS UI Gothic" w:hint="eastAsia"/>
        </w:rPr>
      </w:pPr>
      <w:r>
        <w:rPr/>
        <w:t>企业应当主动公开与周边可能受影响</w:t>
      </w:r>
      <w:r>
        <w:rPr>
          <w:w w:val="105"/>
        </w:rPr>
        <w:t>的居民</w:t>
      </w:r>
      <w:r>
        <w:rPr>
          <w:rFonts w:ascii="MS UI Gothic" w:eastAsia="MS UI Gothic" w:hint="eastAsia"/>
          <w:w w:val="80"/>
        </w:rPr>
        <w:t>、 </w:t>
      </w:r>
      <w:r>
        <w:rPr>
          <w:w w:val="105"/>
        </w:rPr>
        <w:t>单位</w:t>
      </w:r>
      <w:r>
        <w:rPr>
          <w:rFonts w:ascii="MS UI Gothic" w:eastAsia="MS UI Gothic" w:hint="eastAsia"/>
          <w:w w:val="80"/>
        </w:rPr>
        <w:t>、 </w:t>
      </w:r>
      <w:r>
        <w:rPr>
          <w:w w:val="105"/>
        </w:rPr>
        <w:t>区域环境等密切相关的环境应急预案信息</w:t>
      </w:r>
      <w:r>
        <w:rPr>
          <w:rFonts w:ascii="MS UI Gothic" w:eastAsia="MS UI Gothic" w:hint="eastAsia"/>
          <w:w w:val="80"/>
        </w:rPr>
        <w:t>ꎮ</w:t>
      </w:r>
    </w:p>
    <w:p>
      <w:pPr>
        <w:pStyle w:val="BodyText"/>
        <w:spacing w:line="254" w:lineRule="exact"/>
        <w:ind w:left="860" w:firstLine="0"/>
        <w:jc w:val="left"/>
        <w:rPr>
          <w:rFonts w:ascii="MS UI Gothic" w:eastAsia="MS UI Gothic" w:hint="eastAsia"/>
        </w:rPr>
      </w:pPr>
      <w:r>
        <w:rPr/>
        <w:t>国家规定需要保密的情形除外</w:t>
      </w:r>
      <w:r>
        <w:rPr>
          <w:rFonts w:ascii="MS UI Gothic" w:eastAsia="MS UI Gothic" w:hint="eastAsia"/>
          <w:w w:val="80"/>
        </w:rPr>
        <w:t>ꎮ</w:t>
      </w:r>
    </w:p>
    <w:p>
      <w:pPr>
        <w:pStyle w:val="BodyText"/>
        <w:tabs>
          <w:tab w:pos="2222" w:val="left" w:leader="none"/>
        </w:tabs>
        <w:spacing w:before="213"/>
        <w:ind w:left="1384" w:firstLine="0"/>
        <w:jc w:val="left"/>
      </w:pPr>
      <w:r>
        <w:rPr>
          <w:spacing w:val="3"/>
          <w:w w:val="105"/>
        </w:rPr>
        <w:t>第二</w:t>
      </w:r>
      <w:r>
        <w:rPr>
          <w:w w:val="105"/>
        </w:rPr>
        <w:t>章</w:t>
        <w:tab/>
      </w:r>
      <w:r>
        <w:rPr>
          <w:spacing w:val="3"/>
          <w:w w:val="105"/>
        </w:rPr>
        <w:t>备案的准</w:t>
      </w:r>
      <w:r>
        <w:rPr>
          <w:w w:val="105"/>
        </w:rPr>
        <w:t>备</w:t>
      </w:r>
    </w:p>
    <w:p>
      <w:pPr>
        <w:pStyle w:val="BodyText"/>
        <w:spacing w:line="295" w:lineRule="auto" w:before="215"/>
        <w:ind w:left="440"/>
        <w:rPr>
          <w:rFonts w:ascii="MS UI Gothic" w:eastAsia="MS UI Gothic" w:hint="eastAsia"/>
        </w:rPr>
      </w:pPr>
      <w:r>
        <w:rPr/>
        <w:t>第八条 企业是制定环境应急预案的责任主体</w:t>
      </w:r>
      <w:r>
        <w:rPr>
          <w:rFonts w:ascii="MS UI Gothic" w:eastAsia="MS UI Gothic" w:hint="eastAsia"/>
          <w:w w:val="80"/>
        </w:rPr>
        <w:t>ꎬ </w:t>
      </w:r>
      <w:r>
        <w:rPr/>
        <w:t>根据应对突发环境事件的需要</w:t>
      </w:r>
      <w:r>
        <w:rPr>
          <w:rFonts w:ascii="MS UI Gothic" w:eastAsia="MS UI Gothic" w:hint="eastAsia"/>
          <w:w w:val="80"/>
        </w:rPr>
        <w:t>ꎬ </w:t>
      </w:r>
      <w:r>
        <w:rPr/>
        <w:t>开展环境应急预案制定工作</w:t>
      </w:r>
      <w:r>
        <w:rPr>
          <w:rFonts w:ascii="MS UI Gothic" w:eastAsia="MS UI Gothic" w:hint="eastAsia"/>
          <w:w w:val="80"/>
        </w:rPr>
        <w:t>ꎬ </w:t>
      </w:r>
      <w:r>
        <w:rPr/>
        <w:t>对环境应急预案内容的真实性和可操作性负责</w:t>
      </w:r>
      <w:r>
        <w:rPr>
          <w:rFonts w:ascii="MS UI Gothic" w:eastAsia="MS UI Gothic" w:hint="eastAsia"/>
          <w:w w:val="80"/>
        </w:rPr>
        <w:t>ꎮ</w:t>
      </w:r>
    </w:p>
    <w:p>
      <w:pPr>
        <w:pStyle w:val="BodyText"/>
        <w:spacing w:line="295" w:lineRule="auto"/>
        <w:ind w:left="440"/>
        <w:rPr>
          <w:rFonts w:ascii="MS UI Gothic" w:eastAsia="MS UI Gothic" w:hint="eastAsia"/>
        </w:rPr>
      </w:pPr>
      <w:r>
        <w:rPr/>
        <w:t>企业可以自行编制环境应急预案</w:t>
      </w:r>
      <w:r>
        <w:rPr>
          <w:rFonts w:ascii="MS UI Gothic" w:eastAsia="MS UI Gothic" w:hint="eastAsia"/>
          <w:w w:val="80"/>
        </w:rPr>
        <w:t>ꎬ </w:t>
      </w:r>
      <w:r>
        <w:rPr/>
        <w:t>也可以委托相关专业技术服务机构编制环境应急预案</w:t>
      </w:r>
      <w:r>
        <w:rPr>
          <w:rFonts w:ascii="MS UI Gothic" w:eastAsia="MS UI Gothic" w:hint="eastAsia"/>
          <w:w w:val="80"/>
        </w:rPr>
        <w:t>ꎮ </w:t>
      </w:r>
      <w:r>
        <w:rPr/>
        <w:t>委托相关专业技术服务机构编制的</w:t>
      </w:r>
      <w:r>
        <w:rPr>
          <w:rFonts w:ascii="MS UI Gothic" w:eastAsia="MS UI Gothic" w:hint="eastAsia"/>
          <w:w w:val="80"/>
        </w:rPr>
        <w:t>ꎬ </w:t>
      </w:r>
      <w:r>
        <w:rPr/>
        <w:t>企业指定有关人员全程参与</w:t>
      </w:r>
      <w:r>
        <w:rPr>
          <w:rFonts w:ascii="MS UI Gothic" w:eastAsia="MS UI Gothic" w:hint="eastAsia"/>
          <w:w w:val="80"/>
        </w:rPr>
        <w:t>ꎮ</w:t>
      </w:r>
    </w:p>
    <w:p>
      <w:pPr>
        <w:pStyle w:val="BodyText"/>
        <w:spacing w:line="295" w:lineRule="auto"/>
        <w:ind w:left="440"/>
        <w:rPr>
          <w:rFonts w:ascii="MS UI Gothic" w:eastAsia="MS UI Gothic" w:hint="eastAsia"/>
        </w:rPr>
      </w:pPr>
      <w:r>
        <w:rPr/>
        <w:t>第九条  环境应急预案体现自救互救</w:t>
      </w:r>
      <w:r>
        <w:rPr>
          <w:rFonts w:ascii="MS UI Gothic" w:eastAsia="MS UI Gothic" w:hint="eastAsia"/>
          <w:w w:val="80"/>
        </w:rPr>
        <w:t>、 </w:t>
      </w:r>
      <w:r>
        <w:rPr/>
        <w:t>信息报告和先期处置特点</w:t>
      </w:r>
      <w:r>
        <w:rPr>
          <w:rFonts w:ascii="MS UI Gothic" w:eastAsia="MS UI Gothic" w:hint="eastAsia"/>
          <w:w w:val="80"/>
        </w:rPr>
        <w:t>ꎬ </w:t>
      </w:r>
      <w:r>
        <w:rPr/>
        <w:t>侧重明确现场组织指挥机制</w:t>
      </w:r>
      <w:r>
        <w:rPr>
          <w:rFonts w:ascii="MS UI Gothic" w:eastAsia="MS UI Gothic" w:hint="eastAsia"/>
          <w:w w:val="80"/>
        </w:rPr>
        <w:t>、 </w:t>
      </w:r>
      <w:r>
        <w:rPr/>
        <w:t>应急队伍分工</w:t>
      </w:r>
      <w:r>
        <w:rPr>
          <w:rFonts w:ascii="MS UI Gothic" w:eastAsia="MS UI Gothic" w:hint="eastAsia"/>
          <w:w w:val="80"/>
        </w:rPr>
        <w:t>、 </w:t>
      </w:r>
      <w:r>
        <w:rPr/>
        <w:t>信息报告</w:t>
      </w:r>
      <w:r>
        <w:rPr>
          <w:rFonts w:ascii="MS UI Gothic" w:eastAsia="MS UI Gothic" w:hint="eastAsia"/>
          <w:w w:val="80"/>
        </w:rPr>
        <w:t>、 </w:t>
      </w:r>
      <w:r>
        <w:rPr/>
        <w:t>监测预警</w:t>
      </w:r>
      <w:r>
        <w:rPr>
          <w:rFonts w:ascii="MS UI Gothic" w:eastAsia="MS UI Gothic" w:hint="eastAsia"/>
          <w:w w:val="80"/>
        </w:rPr>
        <w:t>、 </w:t>
      </w:r>
      <w:r>
        <w:rPr/>
        <w:t>不同情景下的应对流程和措施</w:t>
      </w:r>
      <w:r>
        <w:rPr>
          <w:rFonts w:ascii="MS UI Gothic" w:eastAsia="MS UI Gothic" w:hint="eastAsia"/>
          <w:w w:val="80"/>
        </w:rPr>
        <w:t>、 </w:t>
      </w:r>
      <w:r>
        <w:rPr/>
        <w:t>应急资源保障等内容</w:t>
      </w:r>
      <w:r>
        <w:rPr>
          <w:rFonts w:ascii="MS UI Gothic" w:eastAsia="MS UI Gothic" w:hint="eastAsia"/>
          <w:w w:val="80"/>
        </w:rPr>
        <w:t>ꎮ</w:t>
      </w:r>
    </w:p>
    <w:p>
      <w:pPr>
        <w:pStyle w:val="BodyText"/>
        <w:spacing w:line="295" w:lineRule="auto"/>
        <w:ind w:left="440"/>
        <w:rPr>
          <w:rFonts w:ascii="MS UI Gothic" w:eastAsia="MS UI Gothic" w:hint="eastAsia"/>
        </w:rPr>
      </w:pPr>
      <w:r>
        <w:rPr/>
        <w:t>经过评估确定为较大以上环境风险的企业</w:t>
      </w:r>
      <w:r>
        <w:rPr>
          <w:rFonts w:ascii="MS UI Gothic" w:eastAsia="MS UI Gothic" w:hint="eastAsia"/>
          <w:w w:val="80"/>
        </w:rPr>
        <w:t>ꎬ </w:t>
      </w:r>
      <w:r>
        <w:rPr/>
        <w:t>可以结合经营性质</w:t>
      </w:r>
      <w:r>
        <w:rPr>
          <w:rFonts w:ascii="MS UI Gothic" w:eastAsia="MS UI Gothic" w:hint="eastAsia"/>
          <w:w w:val="80"/>
        </w:rPr>
        <w:t>、 </w:t>
      </w:r>
      <w:r>
        <w:rPr/>
        <w:t>规模</w:t>
      </w:r>
      <w:r>
        <w:rPr>
          <w:rFonts w:ascii="MS UI Gothic" w:eastAsia="MS UI Gothic" w:hint="eastAsia"/>
          <w:w w:val="80"/>
        </w:rPr>
        <w:t>、 </w:t>
      </w:r>
      <w:r>
        <w:rPr/>
        <w:t>组织体系和环境风险状况</w:t>
      </w:r>
      <w:r>
        <w:rPr>
          <w:rFonts w:ascii="MS UI Gothic" w:eastAsia="MS UI Gothic" w:hint="eastAsia"/>
          <w:w w:val="80"/>
        </w:rPr>
        <w:t>、 </w:t>
      </w:r>
      <w:r>
        <w:rPr/>
        <w:t>应急资源状况</w:t>
      </w:r>
      <w:r>
        <w:rPr>
          <w:rFonts w:ascii="MS UI Gothic" w:eastAsia="MS UI Gothic" w:hint="eastAsia"/>
          <w:w w:val="80"/>
        </w:rPr>
        <w:t>ꎬ </w:t>
      </w:r>
      <w:r>
        <w:rPr/>
        <w:t>按照环境应急综合预案</w:t>
      </w:r>
      <w:r>
        <w:rPr>
          <w:rFonts w:ascii="MS UI Gothic" w:eastAsia="MS UI Gothic" w:hint="eastAsia"/>
          <w:w w:val="80"/>
        </w:rPr>
        <w:t>、 </w:t>
      </w:r>
      <w:r>
        <w:rPr/>
        <w:t>专项预案和现场处置预案的模式建立环境应急预案体系</w:t>
      </w:r>
      <w:r>
        <w:rPr>
          <w:rFonts w:ascii="MS UI Gothic" w:eastAsia="MS UI Gothic" w:hint="eastAsia"/>
          <w:w w:val="80"/>
        </w:rPr>
        <w:t>ꎮ </w:t>
      </w:r>
      <w:r>
        <w:rPr/>
        <w:t>环境应急综合预案体现战略性</w:t>
      </w:r>
      <w:r>
        <w:rPr>
          <w:rFonts w:ascii="MS UI Gothic" w:eastAsia="MS UI Gothic" w:hint="eastAsia"/>
          <w:w w:val="80"/>
        </w:rPr>
        <w:t>ꎬ </w:t>
      </w:r>
      <w:r>
        <w:rPr/>
        <w:t>环境应急专项预案体现战术性</w:t>
      </w:r>
      <w:r>
        <w:rPr>
          <w:rFonts w:ascii="MS UI Gothic" w:eastAsia="MS UI Gothic" w:hint="eastAsia"/>
          <w:w w:val="80"/>
        </w:rPr>
        <w:t>ꎬ </w:t>
      </w:r>
      <w:r>
        <w:rPr/>
        <w:t>环境应急现场处置预案体现操作性</w:t>
      </w:r>
      <w:r>
        <w:rPr>
          <w:rFonts w:ascii="MS UI Gothic" w:eastAsia="MS UI Gothic" w:hint="eastAsia"/>
          <w:w w:val="80"/>
        </w:rPr>
        <w:t>ꎮ</w:t>
      </w:r>
    </w:p>
    <w:p>
      <w:pPr>
        <w:pStyle w:val="BodyText"/>
        <w:spacing w:line="295" w:lineRule="auto"/>
        <w:ind w:left="440"/>
        <w:rPr>
          <w:rFonts w:ascii="MS UI Gothic" w:eastAsia="MS UI Gothic" w:hint="eastAsia"/>
        </w:rPr>
      </w:pPr>
      <w:r>
        <w:rPr/>
        <w:t>跨县级以上行政区域的企业</w:t>
      </w:r>
      <w:r>
        <w:rPr>
          <w:rFonts w:ascii="MS UI Gothic" w:eastAsia="MS UI Gothic" w:hint="eastAsia"/>
          <w:w w:val="80"/>
        </w:rPr>
        <w:t>ꎬ </w:t>
      </w:r>
      <w:r>
        <w:rPr/>
        <w:t>编制分县域或者分管理单元的环境应急预案</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第十条 企业按照以下步骤制定环境</w:t>
      </w:r>
      <w:r>
        <w:rPr>
          <w:w w:val="110"/>
        </w:rPr>
        <w:t>应急预案</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成立环境应急预案编制组</w:t>
      </w:r>
      <w:r>
        <w:rPr>
          <w:rFonts w:ascii="MS UI Gothic" w:eastAsia="MS UI Gothic" w:hint="eastAsia"/>
          <w:w w:val="80"/>
        </w:rPr>
        <w:t>ꎬ </w:t>
      </w:r>
      <w:r>
        <w:rPr>
          <w:w w:val="105"/>
        </w:rPr>
        <w:t>明确编制组组长和成员组成</w:t>
      </w:r>
      <w:r>
        <w:rPr>
          <w:rFonts w:ascii="MS UI Gothic" w:eastAsia="MS UI Gothic" w:hint="eastAsia"/>
          <w:w w:val="80"/>
        </w:rPr>
        <w:t>、 </w:t>
      </w:r>
      <w:r>
        <w:rPr>
          <w:w w:val="105"/>
        </w:rPr>
        <w:t>工作任务</w:t>
      </w:r>
      <w:r>
        <w:rPr>
          <w:rFonts w:ascii="MS UI Gothic" w:eastAsia="MS UI Gothic" w:hint="eastAsia"/>
          <w:w w:val="80"/>
        </w:rPr>
        <w:t>、 </w:t>
      </w:r>
      <w:r>
        <w:rPr>
          <w:w w:val="105"/>
        </w:rPr>
        <w:t>编制计划和经费预算</w:t>
      </w:r>
      <w:r>
        <w:rPr>
          <w:rFonts w:ascii="MS UI Gothic" w:eastAsia="MS UI Gothic" w:hint="eastAsia"/>
          <w:w w:val="80"/>
        </w:rPr>
        <w:t>ꎮ</w:t>
      </w:r>
    </w:p>
    <w:p>
      <w:pPr>
        <w:pStyle w:val="BodyText"/>
        <w:spacing w:line="295" w:lineRule="auto"/>
        <w:ind w:left="440"/>
      </w:pPr>
      <w:r>
        <w:rPr>
          <w:rFonts w:ascii="MS UI Gothic" w:eastAsia="MS UI Gothic" w:hint="eastAsia"/>
          <w:w w:val="105"/>
        </w:rPr>
        <w:t>( </w:t>
      </w:r>
      <w:r>
        <w:rPr>
          <w:w w:val="105"/>
        </w:rPr>
        <w:t>二</w:t>
      </w:r>
      <w:r>
        <w:rPr>
          <w:rFonts w:ascii="MS UI Gothic" w:eastAsia="MS UI Gothic" w:hint="eastAsia"/>
          <w:w w:val="105"/>
        </w:rPr>
        <w:t>) </w:t>
      </w:r>
      <w:r>
        <w:rPr>
          <w:w w:val="105"/>
        </w:rPr>
        <w:t>开展环境风险评估和应急资源调查</w:t>
      </w:r>
      <w:r>
        <w:rPr>
          <w:rFonts w:ascii="MS UI Gothic" w:eastAsia="MS UI Gothic" w:hint="eastAsia"/>
          <w:w w:val="80"/>
        </w:rPr>
        <w:t>ꎮ </w:t>
      </w:r>
      <w:r>
        <w:rPr>
          <w:w w:val="105"/>
        </w:rPr>
        <w:t>环境风险评估包括但不限于</w:t>
      </w:r>
      <w:r>
        <w:rPr>
          <w:rFonts w:ascii="MS UI Gothic" w:eastAsia="MS UI Gothic" w:hint="eastAsia"/>
          <w:w w:val="105"/>
        </w:rPr>
        <w:t>: </w:t>
      </w:r>
      <w:r>
        <w:rPr>
          <w:w w:val="105"/>
        </w:rPr>
        <w:t>分析</w:t>
      </w:r>
    </w:p>
    <w:p>
      <w:pPr>
        <w:pStyle w:val="BodyText"/>
        <w:spacing w:line="295" w:lineRule="auto" w:before="124"/>
        <w:ind w:left="383" w:right="124" w:firstLine="0"/>
        <w:rPr>
          <w:rFonts w:ascii="MS UI Gothic" w:eastAsia="MS UI Gothic" w:hint="eastAsia"/>
        </w:rPr>
      </w:pPr>
      <w:r>
        <w:rPr/>
        <w:br w:type="column"/>
      </w:r>
      <w:r>
        <w:rPr>
          <w:spacing w:val="5"/>
        </w:rPr>
        <w:t>各类事故衍化规律</w:t>
      </w:r>
      <w:r>
        <w:rPr>
          <w:rFonts w:ascii="MS UI Gothic" w:eastAsia="MS UI Gothic" w:hint="eastAsia"/>
          <w:spacing w:val="21"/>
          <w:w w:val="80"/>
        </w:rPr>
        <w:t>、 </w:t>
      </w:r>
      <w:r>
        <w:rPr>
          <w:spacing w:val="11"/>
        </w:rPr>
        <w:t>自然灾害影响程度</w:t>
      </w:r>
      <w:r>
        <w:rPr>
          <w:rFonts w:ascii="MS UI Gothic" w:eastAsia="MS UI Gothic" w:hint="eastAsia"/>
          <w:w w:val="80"/>
        </w:rPr>
        <w:t>ꎬ</w:t>
      </w:r>
      <w:r>
        <w:rPr>
          <w:spacing w:val="3"/>
        </w:rPr>
        <w:t>识别环境危害因素</w:t>
      </w:r>
      <w:r>
        <w:rPr>
          <w:rFonts w:ascii="MS UI Gothic" w:eastAsia="MS UI Gothic" w:hint="eastAsia"/>
          <w:spacing w:val="19"/>
          <w:w w:val="80"/>
        </w:rPr>
        <w:t>ꎬ </w:t>
      </w:r>
      <w:r>
        <w:rPr>
          <w:spacing w:val="2"/>
        </w:rPr>
        <w:t>分析与周边可能受影</w:t>
      </w:r>
      <w:r>
        <w:rPr>
          <w:spacing w:val="3"/>
          <w:w w:val="105"/>
        </w:rPr>
        <w:t>响的居民</w:t>
      </w:r>
      <w:r>
        <w:rPr>
          <w:rFonts w:ascii="MS UI Gothic" w:eastAsia="MS UI Gothic" w:hint="eastAsia"/>
          <w:spacing w:val="9"/>
          <w:w w:val="80"/>
        </w:rPr>
        <w:t>、 </w:t>
      </w:r>
      <w:r>
        <w:rPr>
          <w:spacing w:val="3"/>
          <w:w w:val="105"/>
        </w:rPr>
        <w:t>单位</w:t>
      </w:r>
      <w:r>
        <w:rPr>
          <w:rFonts w:ascii="MS UI Gothic" w:eastAsia="MS UI Gothic" w:hint="eastAsia"/>
          <w:spacing w:val="8"/>
          <w:w w:val="80"/>
        </w:rPr>
        <w:t>、 </w:t>
      </w:r>
      <w:r>
        <w:rPr>
          <w:spacing w:val="3"/>
          <w:w w:val="105"/>
        </w:rPr>
        <w:t>区域环境的关系</w:t>
      </w:r>
      <w:r>
        <w:rPr>
          <w:rFonts w:ascii="MS UI Gothic" w:eastAsia="MS UI Gothic" w:hint="eastAsia"/>
          <w:spacing w:val="9"/>
          <w:w w:val="80"/>
        </w:rPr>
        <w:t>ꎬ </w:t>
      </w:r>
      <w:r>
        <w:rPr>
          <w:spacing w:val="1"/>
          <w:w w:val="105"/>
        </w:rPr>
        <w:t>构建</w:t>
      </w:r>
      <w:r>
        <w:rPr>
          <w:spacing w:val="3"/>
        </w:rPr>
        <w:t>突发环境事件及其后果情景</w:t>
      </w:r>
      <w:r>
        <w:rPr>
          <w:rFonts w:ascii="MS UI Gothic" w:eastAsia="MS UI Gothic" w:hint="eastAsia"/>
          <w:spacing w:val="19"/>
          <w:w w:val="80"/>
        </w:rPr>
        <w:t>ꎬ </w:t>
      </w:r>
      <w:r>
        <w:rPr>
          <w:spacing w:val="2"/>
        </w:rPr>
        <w:t>确定环境风</w:t>
      </w:r>
      <w:r>
        <w:rPr>
          <w:spacing w:val="3"/>
          <w:w w:val="105"/>
        </w:rPr>
        <w:t>险等级</w:t>
      </w:r>
      <w:r>
        <w:rPr>
          <w:rFonts w:ascii="MS UI Gothic" w:eastAsia="MS UI Gothic" w:hint="eastAsia"/>
          <w:spacing w:val="2"/>
          <w:w w:val="80"/>
        </w:rPr>
        <w:t>ꎮ </w:t>
      </w:r>
      <w:r>
        <w:rPr>
          <w:spacing w:val="3"/>
          <w:w w:val="105"/>
        </w:rPr>
        <w:t>应急资源调查包括但不限于</w:t>
      </w:r>
      <w:r>
        <w:rPr>
          <w:rFonts w:ascii="MS UI Gothic" w:eastAsia="MS UI Gothic" w:hint="eastAsia"/>
          <w:spacing w:val="-45"/>
          <w:w w:val="235"/>
        </w:rPr>
        <w:t>: </w:t>
      </w:r>
      <w:r>
        <w:rPr>
          <w:w w:val="105"/>
        </w:rPr>
        <w:t>调</w:t>
      </w:r>
      <w:r>
        <w:rPr>
          <w:spacing w:val="4"/>
        </w:rPr>
        <w:t>查企业第一时间可调用的环境应急队伍</w:t>
      </w:r>
      <w:r>
        <w:rPr>
          <w:rFonts w:ascii="MS UI Gothic" w:eastAsia="MS UI Gothic" w:hint="eastAsia"/>
          <w:w w:val="80"/>
        </w:rPr>
        <w:t>、</w:t>
      </w:r>
      <w:r>
        <w:rPr>
          <w:spacing w:val="3"/>
          <w:w w:val="105"/>
        </w:rPr>
        <w:t>装备</w:t>
      </w:r>
      <w:r>
        <w:rPr>
          <w:rFonts w:ascii="MS UI Gothic" w:eastAsia="MS UI Gothic" w:hint="eastAsia"/>
          <w:spacing w:val="12"/>
          <w:w w:val="80"/>
        </w:rPr>
        <w:t>、 </w:t>
      </w:r>
      <w:r>
        <w:rPr>
          <w:spacing w:val="3"/>
          <w:w w:val="105"/>
        </w:rPr>
        <w:t>物资</w:t>
      </w:r>
      <w:r>
        <w:rPr>
          <w:rFonts w:ascii="MS UI Gothic" w:eastAsia="MS UI Gothic" w:hint="eastAsia"/>
          <w:spacing w:val="12"/>
          <w:w w:val="80"/>
        </w:rPr>
        <w:t>、 </w:t>
      </w:r>
      <w:r>
        <w:rPr>
          <w:spacing w:val="2"/>
          <w:w w:val="105"/>
        </w:rPr>
        <w:t>场所等应急资源状况和可请</w:t>
      </w:r>
      <w:r>
        <w:rPr>
          <w:spacing w:val="3"/>
          <w:w w:val="105"/>
        </w:rPr>
        <w:t>求援助或协议援助的应急资源状况</w:t>
      </w:r>
      <w:r>
        <w:rPr>
          <w:rFonts w:ascii="MS UI Gothic" w:eastAsia="MS UI Gothic" w:hint="eastAsia"/>
          <w:w w:val="80"/>
        </w:rPr>
        <w:t>ꎮ</w:t>
      </w:r>
    </w:p>
    <w:p>
      <w:pPr>
        <w:pStyle w:val="BodyText"/>
        <w:spacing w:line="295" w:lineRule="auto"/>
        <w:ind w:left="383" w:right="124"/>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编制环境应急预案</w:t>
      </w:r>
      <w:r>
        <w:rPr>
          <w:rFonts w:ascii="MS UI Gothic" w:eastAsia="MS UI Gothic" w:hint="eastAsia"/>
          <w:w w:val="80"/>
        </w:rPr>
        <w:t>ꎮ </w:t>
      </w:r>
      <w:r>
        <w:rPr>
          <w:w w:val="105"/>
        </w:rPr>
        <w:t>按照本办</w:t>
      </w:r>
      <w:r>
        <w:rPr/>
        <w:t>法第九条要求</w:t>
      </w:r>
      <w:r>
        <w:rPr>
          <w:rFonts w:ascii="MS UI Gothic" w:eastAsia="MS UI Gothic" w:hint="eastAsia"/>
          <w:w w:val="80"/>
        </w:rPr>
        <w:t>ꎬ </w:t>
      </w:r>
      <w:r>
        <w:rPr/>
        <w:t>合理选择类别</w:t>
      </w:r>
      <w:r>
        <w:rPr>
          <w:rFonts w:ascii="MS UI Gothic" w:eastAsia="MS UI Gothic" w:hint="eastAsia"/>
          <w:w w:val="80"/>
        </w:rPr>
        <w:t>ꎬ </w:t>
      </w:r>
      <w:r>
        <w:rPr/>
        <w:t>确定内容</w:t>
      </w:r>
      <w:r>
        <w:rPr>
          <w:rFonts w:ascii="MS UI Gothic" w:eastAsia="MS UI Gothic" w:hint="eastAsia"/>
          <w:w w:val="80"/>
        </w:rPr>
        <w:t>ꎬ </w:t>
      </w:r>
      <w:r>
        <w:rPr/>
        <w:t>重点说明可能的突发环境事件情景下</w:t>
      </w:r>
      <w:r>
        <w:rPr>
          <w:w w:val="105"/>
        </w:rPr>
        <w:t>需要采取的处置措施</w:t>
      </w:r>
      <w:r>
        <w:rPr>
          <w:rFonts w:ascii="MS UI Gothic" w:eastAsia="MS UI Gothic" w:hint="eastAsia"/>
          <w:w w:val="80"/>
        </w:rPr>
        <w:t>、 </w:t>
      </w:r>
      <w:r>
        <w:rPr>
          <w:w w:val="105"/>
        </w:rPr>
        <w:t>向可能受影响的居民和单位通报的内容与方式</w:t>
      </w:r>
      <w:r>
        <w:rPr>
          <w:rFonts w:ascii="MS UI Gothic" w:eastAsia="MS UI Gothic" w:hint="eastAsia"/>
          <w:w w:val="80"/>
        </w:rPr>
        <w:t>、 </w:t>
      </w:r>
      <w:r>
        <w:rPr>
          <w:w w:val="105"/>
        </w:rPr>
        <w:t>向环境保护</w:t>
      </w:r>
      <w:r>
        <w:rPr/>
        <w:t>主管部门和有关部门报告的内容与方式</w:t>
      </w:r>
      <w:r>
        <w:rPr>
          <w:rFonts w:ascii="MS UI Gothic" w:eastAsia="MS UI Gothic" w:hint="eastAsia"/>
          <w:w w:val="80"/>
        </w:rPr>
        <w:t>ꎬ</w:t>
      </w:r>
      <w:r>
        <w:rPr/>
        <w:t>以及与政府预案的衔接方式</w:t>
      </w:r>
      <w:r>
        <w:rPr>
          <w:rFonts w:ascii="MS UI Gothic" w:eastAsia="MS UI Gothic" w:hint="eastAsia"/>
          <w:w w:val="80"/>
        </w:rPr>
        <w:t>ꎬ </w:t>
      </w:r>
      <w:r>
        <w:rPr/>
        <w:t>形成环境应急预案</w:t>
      </w:r>
      <w:r>
        <w:rPr>
          <w:rFonts w:ascii="MS UI Gothic" w:eastAsia="MS UI Gothic" w:hint="eastAsia"/>
          <w:w w:val="80"/>
        </w:rPr>
        <w:t>ꎮ </w:t>
      </w:r>
      <w:r>
        <w:rPr/>
        <w:t>编制过程中</w:t>
      </w:r>
      <w:r>
        <w:rPr>
          <w:rFonts w:ascii="MS UI Gothic" w:eastAsia="MS UI Gothic" w:hint="eastAsia"/>
          <w:w w:val="80"/>
        </w:rPr>
        <w:t>ꎬ </w:t>
      </w:r>
      <w:r>
        <w:rPr/>
        <w:t>应征求员工和可能</w:t>
      </w:r>
      <w:r>
        <w:rPr>
          <w:w w:val="105"/>
        </w:rPr>
        <w:t>受影响的居民和单位代表的意见</w:t>
      </w:r>
      <w:r>
        <w:rPr>
          <w:rFonts w:ascii="MS UI Gothic" w:eastAsia="MS UI Gothic" w:hint="eastAsia"/>
          <w:w w:val="80"/>
        </w:rPr>
        <w:t>ꎮ</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评审和演练环境应急预案</w:t>
      </w:r>
      <w:r>
        <w:rPr>
          <w:rFonts w:ascii="MS UI Gothic" w:eastAsia="MS UI Gothic" w:hint="eastAsia"/>
          <w:w w:val="80"/>
        </w:rPr>
        <w:t>ꎮ </w:t>
      </w:r>
      <w:r>
        <w:rPr>
          <w:w w:val="105"/>
        </w:rPr>
        <w:t>企业组织专家和可能受影响的居民</w:t>
      </w:r>
      <w:r>
        <w:rPr>
          <w:rFonts w:ascii="MS UI Gothic" w:eastAsia="MS UI Gothic" w:hint="eastAsia"/>
          <w:w w:val="80"/>
        </w:rPr>
        <w:t>、 </w:t>
      </w:r>
      <w:r>
        <w:rPr>
          <w:w w:val="105"/>
        </w:rPr>
        <w:t>单位代</w:t>
      </w:r>
      <w:r>
        <w:rPr/>
        <w:t>表对环境应急预案进行评审</w:t>
      </w:r>
      <w:r>
        <w:rPr>
          <w:rFonts w:ascii="MS UI Gothic" w:eastAsia="MS UI Gothic" w:hint="eastAsia"/>
          <w:w w:val="80"/>
        </w:rPr>
        <w:t>ꎬ </w:t>
      </w:r>
      <w:r>
        <w:rPr/>
        <w:t>开展演练进</w:t>
      </w:r>
      <w:r>
        <w:rPr>
          <w:w w:val="105"/>
        </w:rPr>
        <w:t>行检验</w:t>
      </w:r>
      <w:r>
        <w:rPr>
          <w:rFonts w:ascii="MS UI Gothic" w:eastAsia="MS UI Gothic" w:hint="eastAsia"/>
          <w:w w:val="80"/>
        </w:rPr>
        <w:t>ꎮ</w:t>
      </w:r>
    </w:p>
    <w:p>
      <w:pPr>
        <w:pStyle w:val="BodyText"/>
        <w:spacing w:line="295" w:lineRule="auto"/>
        <w:ind w:left="383" w:right="126"/>
        <w:rPr>
          <w:rFonts w:ascii="MS UI Gothic" w:eastAsia="MS UI Gothic" w:hint="eastAsia"/>
        </w:rPr>
      </w:pPr>
      <w:r>
        <w:rPr/>
        <w:t>评审专家一般应包括环境应急预案涉</w:t>
      </w:r>
      <w:r>
        <w:rPr>
          <w:w w:val="105"/>
        </w:rPr>
        <w:t>及的相关政府管理部门人员</w:t>
      </w:r>
      <w:r>
        <w:rPr>
          <w:rFonts w:ascii="MS UI Gothic" w:eastAsia="MS UI Gothic" w:hint="eastAsia"/>
          <w:w w:val="80"/>
        </w:rPr>
        <w:t>、 </w:t>
      </w:r>
      <w:r>
        <w:rPr>
          <w:w w:val="105"/>
        </w:rPr>
        <w:t>相关行业协会代表</w:t>
      </w:r>
      <w:r>
        <w:rPr>
          <w:rFonts w:ascii="MS UI Gothic" w:eastAsia="MS UI Gothic" w:hint="eastAsia"/>
          <w:w w:val="80"/>
        </w:rPr>
        <w:t>、 </w:t>
      </w:r>
      <w:r>
        <w:rPr>
          <w:w w:val="105"/>
        </w:rPr>
        <w:t>具有相关领域经验的人员等</w:t>
      </w:r>
      <w:r>
        <w:rPr>
          <w:rFonts w:ascii="MS UI Gothic" w:eastAsia="MS UI Gothic" w:hint="eastAsia"/>
          <w:w w:val="80"/>
        </w:rPr>
        <w:t>ꎮ</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签署发布环境应急预案</w:t>
      </w:r>
      <w:r>
        <w:rPr>
          <w:rFonts w:ascii="MS UI Gothic" w:eastAsia="MS UI Gothic" w:hint="eastAsia"/>
          <w:w w:val="80"/>
        </w:rPr>
        <w:t>ꎮ </w:t>
      </w:r>
      <w:r>
        <w:rPr>
          <w:w w:val="105"/>
        </w:rPr>
        <w:t>环境</w:t>
      </w:r>
      <w:r>
        <w:rPr/>
        <w:t>应急预案经企业有关会议审议</w:t>
      </w:r>
      <w:r>
        <w:rPr>
          <w:rFonts w:ascii="MS UI Gothic" w:eastAsia="MS UI Gothic" w:hint="eastAsia"/>
          <w:w w:val="80"/>
        </w:rPr>
        <w:t>ꎬ </w:t>
      </w:r>
      <w:r>
        <w:rPr/>
        <w:t>由企业主</w:t>
      </w:r>
      <w:r>
        <w:rPr>
          <w:w w:val="105"/>
        </w:rPr>
        <w:t>要负责人签署发布</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第十一条 企业根据有关要求</w:t>
      </w:r>
      <w:r>
        <w:rPr>
          <w:rFonts w:ascii="MS UI Gothic" w:eastAsia="MS UI Gothic" w:hint="eastAsia"/>
          <w:w w:val="80"/>
        </w:rPr>
        <w:t>ꎬ </w:t>
      </w:r>
      <w:r>
        <w:rPr/>
        <w:t>结合实际情况</w:t>
      </w:r>
      <w:r>
        <w:rPr>
          <w:rFonts w:ascii="MS UI Gothic" w:eastAsia="MS UI Gothic" w:hint="eastAsia"/>
          <w:w w:val="80"/>
        </w:rPr>
        <w:t>ꎬ </w:t>
      </w:r>
      <w:r>
        <w:rPr/>
        <w:t>开展环境应急预案的培训</w:t>
      </w:r>
      <w:r>
        <w:rPr>
          <w:rFonts w:ascii="MS UI Gothic" w:eastAsia="MS UI Gothic" w:hint="eastAsia"/>
          <w:w w:val="80"/>
        </w:rPr>
        <w:t>、 </w:t>
      </w:r>
      <w:r>
        <w:rPr/>
        <w:t>宣传和必要的应急演练</w:t>
      </w:r>
      <w:r>
        <w:rPr>
          <w:rFonts w:ascii="MS UI Gothic" w:eastAsia="MS UI Gothic" w:hint="eastAsia"/>
          <w:w w:val="80"/>
        </w:rPr>
        <w:t>ꎬ </w:t>
      </w:r>
      <w:r>
        <w:rPr/>
        <w:t>发生或者可能发生突发环境事件时及时启动环境应急预案</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第十二条 企业结合环境应急预案实</w:t>
      </w:r>
      <w:r>
        <w:rPr/>
        <w:t>施情况</w:t>
      </w:r>
      <w:r>
        <w:rPr>
          <w:rFonts w:ascii="MS UI Gothic" w:eastAsia="MS UI Gothic" w:hint="eastAsia"/>
          <w:w w:val="80"/>
        </w:rPr>
        <w:t>ꎬ </w:t>
      </w:r>
      <w:r>
        <w:rPr/>
        <w:t>至少每三年对环境应急预案进行一次回顾性评估</w:t>
      </w:r>
      <w:r>
        <w:rPr>
          <w:rFonts w:ascii="MS UI Gothic" w:eastAsia="MS UI Gothic" w:hint="eastAsia"/>
          <w:w w:val="80"/>
        </w:rPr>
        <w:t>ꎮ </w:t>
      </w:r>
      <w:r>
        <w:rPr/>
        <w:t>有下列情形之一的</w:t>
      </w:r>
      <w:r>
        <w:rPr>
          <w:rFonts w:ascii="MS UI Gothic" w:eastAsia="MS UI Gothic" w:hint="eastAsia"/>
          <w:w w:val="80"/>
        </w:rPr>
        <w:t>ꎬ </w:t>
      </w:r>
      <w:r>
        <w:rPr/>
        <w:t>及</w:t>
      </w:r>
      <w:r>
        <w:rPr>
          <w:w w:val="105"/>
        </w:rPr>
        <w:t>时修订</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面临的环境风险发生重大变化</w:t>
      </w:r>
      <w:r>
        <w:rPr>
          <w:rFonts w:ascii="MS UI Gothic" w:eastAsia="MS UI Gothic" w:hint="eastAsia"/>
          <w:w w:val="80"/>
        </w:rPr>
        <w:t>ꎬ </w:t>
      </w:r>
      <w:r>
        <w:rPr>
          <w:w w:val="105"/>
        </w:rPr>
        <w:t>需要重新进行环境风险评估的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应急管理组织指挥体系与职责</w:t>
      </w:r>
      <w:r>
        <w:rPr>
          <w:w w:val="110"/>
        </w:rPr>
        <w:t>发生重大变化的</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１２２５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环境应急监测预警及报告机制</w:t>
      </w:r>
      <w:r>
        <w:rPr>
          <w:rFonts w:ascii="MS UI Gothic" w:eastAsia="MS UI Gothic" w:hint="eastAsia"/>
          <w:w w:val="80"/>
        </w:rPr>
        <w:t>、 </w:t>
      </w:r>
      <w:r>
        <w:rPr>
          <w:w w:val="105"/>
        </w:rPr>
        <w:t>应对流程和措施</w:t>
      </w:r>
      <w:r>
        <w:rPr>
          <w:rFonts w:ascii="MS UI Gothic" w:eastAsia="MS UI Gothic" w:hint="eastAsia"/>
          <w:w w:val="80"/>
        </w:rPr>
        <w:t>、 </w:t>
      </w:r>
      <w:r>
        <w:rPr>
          <w:w w:val="105"/>
        </w:rPr>
        <w:t>应急保障措施发生重大变化的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4"/>
          <w:w w:val="125"/>
        </w:rPr>
        <w:t>( </w:t>
      </w:r>
      <w:r>
        <w:rPr>
          <w:spacing w:val="29"/>
          <w:w w:val="110"/>
        </w:rPr>
        <w:t>四</w:t>
      </w:r>
      <w:r>
        <w:rPr>
          <w:rFonts w:ascii="MS UI Gothic" w:eastAsia="MS UI Gothic" w:hint="eastAsia"/>
          <w:spacing w:val="-11"/>
          <w:w w:val="125"/>
        </w:rPr>
        <w:t>) </w:t>
      </w:r>
      <w:r>
        <w:rPr>
          <w:spacing w:val="41"/>
          <w:w w:val="110"/>
        </w:rPr>
        <w:t>重要应急资源发生重大变</w:t>
      </w:r>
      <w:r>
        <w:rPr>
          <w:spacing w:val="3"/>
          <w:w w:val="110"/>
        </w:rPr>
        <w:t>化的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在突发事件实际应对和应急演</w:t>
      </w:r>
      <w:r>
        <w:rPr/>
        <w:t>练中发现问题</w:t>
      </w:r>
      <w:r>
        <w:rPr>
          <w:rFonts w:ascii="MS UI Gothic" w:eastAsia="MS UI Gothic" w:hint="eastAsia"/>
          <w:w w:val="80"/>
        </w:rPr>
        <w:t>ꎬ </w:t>
      </w:r>
      <w:r>
        <w:rPr/>
        <w:t>需要对环境应急预案作出</w:t>
      </w:r>
      <w:r>
        <w:rPr>
          <w:w w:val="105"/>
        </w:rPr>
        <w:t>重大调整的</w:t>
      </w:r>
      <w:r>
        <w:rPr>
          <w:rFonts w:ascii="MS UI Gothic" w:eastAsia="MS UI Gothic" w:hint="eastAsia"/>
          <w:w w:val="80"/>
        </w:rPr>
        <w:t>ꎻ</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其他需要修订的情况</w:t>
      </w:r>
      <w:r>
        <w:rPr>
          <w:rFonts w:ascii="MS UI Gothic" w:eastAsia="MS UI Gothic" w:hint="eastAsia"/>
          <w:w w:val="80"/>
        </w:rPr>
        <w:t>ꎮ</w:t>
      </w:r>
    </w:p>
    <w:p>
      <w:pPr>
        <w:pStyle w:val="BodyText"/>
        <w:spacing w:line="295" w:lineRule="auto" w:before="54"/>
        <w:ind w:right="38"/>
        <w:rPr>
          <w:rFonts w:ascii="MS UI Gothic" w:eastAsia="MS UI Gothic" w:hint="eastAsia"/>
        </w:rPr>
      </w:pPr>
      <w:r>
        <w:rPr/>
        <w:t>对环境应急预案进行重大修订的</w:t>
      </w:r>
      <w:r>
        <w:rPr>
          <w:rFonts w:ascii="MS UI Gothic" w:eastAsia="MS UI Gothic" w:hint="eastAsia"/>
          <w:w w:val="80"/>
        </w:rPr>
        <w:t>ꎬ </w:t>
      </w:r>
      <w:r>
        <w:rPr/>
        <w:t>修订工作参照环境应急预案制定步骤进行</w:t>
      </w:r>
      <w:r>
        <w:rPr>
          <w:rFonts w:ascii="MS UI Gothic" w:eastAsia="MS UI Gothic" w:hint="eastAsia"/>
          <w:w w:val="80"/>
        </w:rPr>
        <w:t>ꎮ</w:t>
      </w:r>
      <w:r>
        <w:rPr/>
        <w:t>对环境应急预案个别内容进行调整的</w:t>
      </w:r>
      <w:r>
        <w:rPr>
          <w:rFonts w:ascii="MS UI Gothic" w:eastAsia="MS UI Gothic" w:hint="eastAsia"/>
          <w:w w:val="80"/>
        </w:rPr>
        <w:t>ꎬ </w:t>
      </w:r>
      <w:r>
        <w:rPr/>
        <w:t>修订工作可适当简化</w:t>
      </w:r>
      <w:r>
        <w:rPr>
          <w:rFonts w:ascii="MS UI Gothic" w:eastAsia="MS UI Gothic" w:hint="eastAsia"/>
          <w:w w:val="80"/>
        </w:rPr>
        <w:t>ꎮ</w:t>
      </w:r>
    </w:p>
    <w:p>
      <w:pPr>
        <w:pStyle w:val="BodyText"/>
        <w:tabs>
          <w:tab w:pos="1906" w:val="left" w:leader="none"/>
        </w:tabs>
        <w:spacing w:before="154"/>
        <w:ind w:left="1067" w:firstLine="0"/>
        <w:jc w:val="left"/>
      </w:pPr>
      <w:r>
        <w:rPr>
          <w:spacing w:val="3"/>
          <w:w w:val="105"/>
        </w:rPr>
        <w:t>第三</w:t>
      </w:r>
      <w:r>
        <w:rPr>
          <w:w w:val="105"/>
        </w:rPr>
        <w:t>章</w:t>
        <w:tab/>
      </w:r>
      <w:r>
        <w:rPr>
          <w:spacing w:val="3"/>
          <w:w w:val="105"/>
        </w:rPr>
        <w:t>备案的实</w:t>
      </w:r>
      <w:r>
        <w:rPr>
          <w:w w:val="105"/>
        </w:rPr>
        <w:t>施</w:t>
      </w:r>
    </w:p>
    <w:p>
      <w:pPr>
        <w:pStyle w:val="BodyText"/>
        <w:spacing w:line="295" w:lineRule="auto" w:before="216"/>
        <w:ind w:right="39"/>
        <w:rPr>
          <w:rFonts w:ascii="MS UI Gothic" w:eastAsia="MS UI Gothic" w:hint="eastAsia"/>
        </w:rPr>
      </w:pPr>
      <w:r>
        <w:rPr>
          <w:w w:val="105"/>
        </w:rPr>
        <w:t>第十三条 受理部门应当将环境应急预案备案的依据</w:t>
      </w:r>
      <w:r>
        <w:rPr>
          <w:rFonts w:ascii="MS UI Gothic" w:eastAsia="MS UI Gothic" w:hint="eastAsia"/>
          <w:w w:val="80"/>
        </w:rPr>
        <w:t>、 </w:t>
      </w:r>
      <w:r>
        <w:rPr>
          <w:w w:val="105"/>
        </w:rPr>
        <w:t>程序</w:t>
      </w:r>
      <w:r>
        <w:rPr>
          <w:rFonts w:ascii="MS UI Gothic" w:eastAsia="MS UI Gothic" w:hint="eastAsia"/>
          <w:w w:val="80"/>
        </w:rPr>
        <w:t>、 </w:t>
      </w:r>
      <w:r>
        <w:rPr>
          <w:w w:val="105"/>
        </w:rPr>
        <w:t>期限以及需要提供的文件目录</w:t>
      </w:r>
      <w:r>
        <w:rPr>
          <w:rFonts w:ascii="MS UI Gothic" w:eastAsia="MS UI Gothic" w:hint="eastAsia"/>
          <w:w w:val="80"/>
        </w:rPr>
        <w:t>、 </w:t>
      </w:r>
      <w:r>
        <w:rPr>
          <w:w w:val="105"/>
        </w:rPr>
        <w:t>备案文件范例等在其办公场所或网站公示</w:t>
      </w:r>
      <w:r>
        <w:rPr>
          <w:rFonts w:ascii="MS UI Gothic" w:eastAsia="MS UI Gothic" w:hint="eastAsia"/>
          <w:w w:val="80"/>
        </w:rPr>
        <w:t>ꎮ</w:t>
      </w:r>
    </w:p>
    <w:p>
      <w:pPr>
        <w:pStyle w:val="BodyText"/>
        <w:spacing w:line="295" w:lineRule="auto"/>
        <w:ind w:right="39"/>
        <w:rPr>
          <w:rFonts w:ascii="MS UI Gothic" w:eastAsia="MS UI Gothic" w:hint="eastAsia"/>
        </w:rPr>
      </w:pPr>
      <w:r>
        <w:rPr/>
        <w:t>第十四条 企业环境应急预案应当在环境应急预案签署发布之日起 </w:t>
      </w:r>
      <w:r>
        <w:rPr>
          <w:rFonts w:ascii="MS UI Gothic" w:eastAsia="MS UI Gothic" w:hint="eastAsia"/>
          <w:w w:val="85"/>
        </w:rPr>
        <w:t>２０ </w:t>
      </w:r>
      <w:r>
        <w:rPr/>
        <w:t>个工作日内</w:t>
      </w:r>
      <w:r>
        <w:rPr>
          <w:rFonts w:ascii="MS UI Gothic" w:eastAsia="MS UI Gothic" w:hint="eastAsia"/>
          <w:w w:val="85"/>
        </w:rPr>
        <w:t>ꎬ </w:t>
      </w:r>
      <w:r>
        <w:rPr/>
        <w:t>向企业所在地县级环境保护主管部门备案</w:t>
      </w:r>
      <w:r>
        <w:rPr>
          <w:rFonts w:ascii="MS UI Gothic" w:eastAsia="MS UI Gothic" w:hint="eastAsia"/>
          <w:w w:val="85"/>
        </w:rPr>
        <w:t>ꎮ </w:t>
      </w:r>
      <w:r>
        <w:rPr/>
        <w:t>县级环境保护主管部门应当在备案之日起 </w:t>
      </w:r>
      <w:r>
        <w:rPr>
          <w:rFonts w:ascii="MS UI Gothic" w:eastAsia="MS UI Gothic" w:hint="eastAsia"/>
        </w:rPr>
        <w:t>５ </w:t>
      </w:r>
      <w:r>
        <w:rPr/>
        <w:t>个工作日内将较大和重大环境风险企业的环境应急预案备案文件</w:t>
      </w:r>
      <w:r>
        <w:rPr>
          <w:rFonts w:ascii="MS UI Gothic" w:eastAsia="MS UI Gothic" w:hint="eastAsia"/>
          <w:w w:val="85"/>
        </w:rPr>
        <w:t>ꎬ </w:t>
      </w:r>
      <w:r>
        <w:rPr/>
        <w:t>报送市级环境保护主管部门</w:t>
      </w:r>
      <w:r>
        <w:rPr>
          <w:rFonts w:ascii="MS UI Gothic" w:eastAsia="MS UI Gothic" w:hint="eastAsia"/>
          <w:w w:val="85"/>
        </w:rPr>
        <w:t>ꎬ </w:t>
      </w:r>
      <w:r>
        <w:rPr/>
        <w:t>重大的同时报送省级环境保护主管部门</w:t>
      </w:r>
      <w:r>
        <w:rPr>
          <w:rFonts w:ascii="MS UI Gothic" w:eastAsia="MS UI Gothic" w:hint="eastAsia"/>
          <w:w w:val="85"/>
        </w:rPr>
        <w:t>ꎮ</w:t>
      </w:r>
    </w:p>
    <w:p>
      <w:pPr>
        <w:pStyle w:val="BodyText"/>
        <w:spacing w:line="295" w:lineRule="auto"/>
        <w:ind w:right="39"/>
        <w:rPr>
          <w:rFonts w:ascii="MS UI Gothic" w:eastAsia="MS UI Gothic" w:hint="eastAsia"/>
        </w:rPr>
      </w:pPr>
      <w:r>
        <w:rPr/>
        <w:t>跨县级以上行政区域的企业环境应急预案</w:t>
      </w:r>
      <w:r>
        <w:rPr>
          <w:rFonts w:ascii="MS UI Gothic" w:eastAsia="MS UI Gothic" w:hint="eastAsia"/>
          <w:w w:val="80"/>
        </w:rPr>
        <w:t>ꎬ </w:t>
      </w:r>
      <w:r>
        <w:rPr/>
        <w:t>应当向沿线或跨域涉及的县级环境保护主管部门备案</w:t>
      </w:r>
      <w:r>
        <w:rPr>
          <w:rFonts w:ascii="MS UI Gothic" w:eastAsia="MS UI Gothic" w:hint="eastAsia"/>
          <w:w w:val="80"/>
        </w:rPr>
        <w:t>ꎮ </w:t>
      </w:r>
      <w:r>
        <w:rPr/>
        <w:t>县级环境保护主管部门应当将备案的跨县级以上行政区域企业的环境应急预案备案文件</w:t>
      </w:r>
      <w:r>
        <w:rPr>
          <w:rFonts w:ascii="MS UI Gothic" w:eastAsia="MS UI Gothic" w:hint="eastAsia"/>
          <w:w w:val="80"/>
        </w:rPr>
        <w:t>ꎬ </w:t>
      </w:r>
      <w:r>
        <w:rPr/>
        <w:t>报送市级环境保护主管部门</w:t>
      </w:r>
      <w:r>
        <w:rPr>
          <w:rFonts w:ascii="MS UI Gothic" w:eastAsia="MS UI Gothic" w:hint="eastAsia"/>
          <w:w w:val="80"/>
        </w:rPr>
        <w:t>ꎬ </w:t>
      </w:r>
      <w:r>
        <w:rPr/>
        <w:t>跨市级以上行政区域的同</w:t>
      </w:r>
      <w:r>
        <w:rPr>
          <w:w w:val="105"/>
        </w:rPr>
        <w:t>时报送省级环境保护主管部门</w:t>
      </w:r>
      <w:r>
        <w:rPr>
          <w:rFonts w:ascii="MS UI Gothic" w:eastAsia="MS UI Gothic" w:hint="eastAsia"/>
          <w:w w:val="80"/>
        </w:rPr>
        <w:t>ꎮ</w:t>
      </w:r>
    </w:p>
    <w:p>
      <w:pPr>
        <w:pStyle w:val="BodyText"/>
        <w:spacing w:line="295" w:lineRule="auto"/>
        <w:ind w:right="39"/>
        <w:rPr>
          <w:rFonts w:ascii="MS UI Gothic" w:eastAsia="MS UI Gothic" w:hint="eastAsia"/>
        </w:rPr>
      </w:pPr>
      <w:r>
        <w:rPr/>
        <w:t>省级环境保护主管部门可以根据实际情况</w:t>
      </w:r>
      <w:r>
        <w:rPr>
          <w:rFonts w:ascii="MS UI Gothic" w:eastAsia="MS UI Gothic" w:hint="eastAsia"/>
          <w:w w:val="80"/>
        </w:rPr>
        <w:t>ꎬ </w:t>
      </w:r>
      <w:r>
        <w:rPr/>
        <w:t>将受理部门统一调整到市级环境保护主管部门</w:t>
      </w:r>
      <w:r>
        <w:rPr>
          <w:rFonts w:ascii="MS UI Gothic" w:eastAsia="MS UI Gothic" w:hint="eastAsia"/>
          <w:w w:val="80"/>
        </w:rPr>
        <w:t>ꎮ </w:t>
      </w:r>
      <w:r>
        <w:rPr/>
        <w:t>受理部门应及时将企业环境应急预案备案文件报送有关环境保护主管</w:t>
      </w:r>
      <w:r>
        <w:rPr>
          <w:w w:val="105"/>
        </w:rPr>
        <w:t>部门</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w w:val="105"/>
        </w:rPr>
        <w:t>第十五条 企业环境应急预案首次备</w:t>
      </w:r>
      <w:r>
        <w:rPr>
          <w:w w:val="110"/>
        </w:rPr>
        <w:t>案</w:t>
      </w:r>
      <w:r>
        <w:rPr>
          <w:rFonts w:ascii="MS UI Gothic" w:eastAsia="MS UI Gothic" w:hint="eastAsia"/>
          <w:w w:val="80"/>
        </w:rPr>
        <w:t>ꎬ </w:t>
      </w:r>
      <w:r>
        <w:rPr>
          <w:w w:val="110"/>
        </w:rPr>
        <w:t>现场办理时应当提交下列文件</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spacing w:val="-36"/>
          <w:w w:val="130"/>
        </w:rPr>
        <w:t>( </w:t>
      </w:r>
      <w:r>
        <w:rPr>
          <w:spacing w:val="29"/>
          <w:w w:val="110"/>
        </w:rPr>
        <w:t>一</w:t>
      </w:r>
      <w:r>
        <w:rPr>
          <w:rFonts w:ascii="MS UI Gothic" w:eastAsia="MS UI Gothic" w:hint="eastAsia"/>
          <w:spacing w:val="-13"/>
          <w:w w:val="130"/>
        </w:rPr>
        <w:t>) </w:t>
      </w:r>
      <w:r>
        <w:rPr>
          <w:spacing w:val="41"/>
          <w:w w:val="110"/>
        </w:rPr>
        <w:t>突发环境事件应急预案备</w:t>
      </w:r>
      <w:r>
        <w:rPr>
          <w:spacing w:val="3"/>
          <w:w w:val="110"/>
        </w:rPr>
        <w:t>案表</w:t>
      </w:r>
      <w:r>
        <w:rPr>
          <w:rFonts w:ascii="MS UI Gothic" w:eastAsia="MS UI Gothic" w:hint="eastAsia"/>
          <w:w w:val="80"/>
        </w:rPr>
        <w:t>ꎮ</w:t>
      </w:r>
    </w:p>
    <w:p>
      <w:pPr>
        <w:pStyle w:val="BodyText"/>
        <w:spacing w:line="295" w:lineRule="auto"/>
        <w:ind w:right="440"/>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3"/>
          <w:w w:val="150"/>
        </w:rPr>
        <w:t>) </w:t>
      </w:r>
      <w:r>
        <w:rPr>
          <w:spacing w:val="5"/>
          <w:w w:val="105"/>
        </w:rPr>
        <w:t>环境应急预案及编制说明的纸质文件和电子文件</w:t>
      </w:r>
      <w:r>
        <w:rPr>
          <w:rFonts w:ascii="MS UI Gothic" w:eastAsia="MS UI Gothic" w:hint="eastAsia"/>
          <w:spacing w:val="-6"/>
          <w:w w:val="80"/>
        </w:rPr>
        <w:t>ꎬ </w:t>
      </w:r>
      <w:r>
        <w:rPr>
          <w:spacing w:val="11"/>
          <w:w w:val="105"/>
        </w:rPr>
        <w:t>环境应急预案包括</w:t>
      </w:r>
      <w:r>
        <w:rPr>
          <w:rFonts w:ascii="MS UI Gothic" w:eastAsia="MS UI Gothic" w:hint="eastAsia"/>
          <w:w w:val="170"/>
        </w:rPr>
        <w:t>: </w:t>
      </w:r>
      <w:r>
        <w:rPr>
          <w:spacing w:val="3"/>
          <w:w w:val="105"/>
        </w:rPr>
        <w:t>环境应急预案的签署发布文件</w:t>
      </w:r>
      <w:r>
        <w:rPr>
          <w:rFonts w:ascii="MS UI Gothic" w:eastAsia="MS UI Gothic" w:hint="eastAsia"/>
          <w:spacing w:val="-2"/>
          <w:w w:val="80"/>
        </w:rPr>
        <w:t>、 </w:t>
      </w:r>
      <w:r>
        <w:rPr>
          <w:spacing w:val="2"/>
          <w:w w:val="105"/>
        </w:rPr>
        <w:t>环境应急</w:t>
      </w:r>
      <w:r>
        <w:rPr>
          <w:spacing w:val="6"/>
          <w:w w:val="105"/>
        </w:rPr>
        <w:t>预案文本</w:t>
      </w:r>
      <w:r>
        <w:rPr>
          <w:rFonts w:ascii="MS UI Gothic" w:eastAsia="MS UI Gothic" w:hint="eastAsia"/>
          <w:spacing w:val="7"/>
          <w:w w:val="80"/>
        </w:rPr>
        <w:t>ꎻ </w:t>
      </w:r>
      <w:r>
        <w:rPr>
          <w:spacing w:val="19"/>
          <w:w w:val="105"/>
        </w:rPr>
        <w:t>编制说明包括</w:t>
      </w:r>
      <w:r>
        <w:rPr>
          <w:rFonts w:ascii="MS UI Gothic" w:eastAsia="MS UI Gothic" w:hint="eastAsia"/>
          <w:spacing w:val="-39"/>
          <w:w w:val="235"/>
        </w:rPr>
        <w:t>: </w:t>
      </w:r>
      <w:r>
        <w:rPr>
          <w:spacing w:val="18"/>
          <w:w w:val="105"/>
        </w:rPr>
        <w:t>编制过程概</w:t>
      </w:r>
      <w:r>
        <w:rPr>
          <w:spacing w:val="3"/>
          <w:w w:val="105"/>
        </w:rPr>
        <w:t>述</w:t>
      </w:r>
      <w:r>
        <w:rPr>
          <w:rFonts w:ascii="MS UI Gothic" w:eastAsia="MS UI Gothic" w:hint="eastAsia"/>
          <w:spacing w:val="12"/>
          <w:w w:val="80"/>
        </w:rPr>
        <w:t>、 </w:t>
      </w:r>
      <w:r>
        <w:rPr>
          <w:spacing w:val="3"/>
          <w:w w:val="105"/>
        </w:rPr>
        <w:t>重点内容说明</w:t>
      </w:r>
      <w:r>
        <w:rPr>
          <w:rFonts w:ascii="MS UI Gothic" w:eastAsia="MS UI Gothic" w:hint="eastAsia"/>
          <w:spacing w:val="12"/>
          <w:w w:val="80"/>
        </w:rPr>
        <w:t>、 </w:t>
      </w:r>
      <w:r>
        <w:rPr>
          <w:spacing w:val="2"/>
          <w:w w:val="105"/>
        </w:rPr>
        <w:t>征求意见及采纳情况</w:t>
      </w:r>
      <w:r>
        <w:rPr>
          <w:spacing w:val="3"/>
          <w:w w:val="105"/>
        </w:rPr>
        <w:t>说明</w:t>
      </w:r>
      <w:r>
        <w:rPr>
          <w:rFonts w:ascii="MS UI Gothic" w:eastAsia="MS UI Gothic" w:hint="eastAsia"/>
          <w:spacing w:val="1"/>
          <w:w w:val="80"/>
        </w:rPr>
        <w:t>、 </w:t>
      </w:r>
      <w:r>
        <w:rPr>
          <w:spacing w:val="3"/>
          <w:w w:val="105"/>
        </w:rPr>
        <w:t>评审情况说明</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环境风险评估报告的纸质文件</w:t>
      </w:r>
      <w:r>
        <w:rPr>
          <w:w w:val="110"/>
        </w:rPr>
        <w:t>和电子文件</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四</w:t>
      </w:r>
      <w:r>
        <w:rPr>
          <w:rFonts w:ascii="MS UI Gothic" w:eastAsia="MS UI Gothic" w:hint="eastAsia"/>
          <w:spacing w:val="5"/>
          <w:w w:val="105"/>
        </w:rPr>
        <w:t>) </w:t>
      </w:r>
      <w:r>
        <w:rPr>
          <w:spacing w:val="5"/>
          <w:w w:val="105"/>
        </w:rPr>
        <w:t>环境应急资源调查报告的纸质</w:t>
      </w:r>
      <w:r>
        <w:rPr>
          <w:spacing w:val="3"/>
          <w:w w:val="110"/>
        </w:rPr>
        <w:t>文件和电子文件</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五</w:t>
      </w:r>
      <w:r>
        <w:rPr>
          <w:rFonts w:ascii="MS UI Gothic" w:eastAsia="MS UI Gothic" w:hint="eastAsia"/>
          <w:spacing w:val="5"/>
          <w:w w:val="105"/>
        </w:rPr>
        <w:t>) </w:t>
      </w:r>
      <w:r>
        <w:rPr>
          <w:spacing w:val="5"/>
          <w:w w:val="105"/>
        </w:rPr>
        <w:t>环境应急预案评审意见的纸质</w:t>
      </w:r>
      <w:r>
        <w:rPr>
          <w:spacing w:val="3"/>
          <w:w w:val="110"/>
        </w:rPr>
        <w:t>文件和电子文件</w:t>
      </w:r>
      <w:r>
        <w:rPr>
          <w:rFonts w:ascii="MS UI Gothic" w:eastAsia="MS UI Gothic" w:hint="eastAsia"/>
          <w:w w:val="80"/>
        </w:rPr>
        <w:t>ꎮ</w:t>
      </w:r>
    </w:p>
    <w:p>
      <w:pPr>
        <w:pStyle w:val="BodyText"/>
        <w:spacing w:line="295" w:lineRule="auto"/>
        <w:ind w:right="442"/>
        <w:rPr>
          <w:rFonts w:ascii="MS UI Gothic" w:eastAsia="MS UI Gothic" w:hint="eastAsia"/>
        </w:rPr>
      </w:pPr>
      <w:r>
        <w:rPr/>
        <w:t>提交备案文件也可以通过信函</w:t>
      </w:r>
      <w:r>
        <w:rPr>
          <w:rFonts w:ascii="MS UI Gothic" w:eastAsia="MS UI Gothic" w:hint="eastAsia"/>
          <w:w w:val="80"/>
        </w:rPr>
        <w:t>、 </w:t>
      </w:r>
      <w:r>
        <w:rPr/>
        <w:t>电子数据交换等方式进行</w:t>
      </w:r>
      <w:r>
        <w:rPr>
          <w:rFonts w:ascii="MS UI Gothic" w:eastAsia="MS UI Gothic" w:hint="eastAsia"/>
          <w:w w:val="80"/>
        </w:rPr>
        <w:t>ꎮ </w:t>
      </w:r>
      <w:r>
        <w:rPr/>
        <w:t>通过电子数据交换方式提交的</w:t>
      </w:r>
      <w:r>
        <w:rPr>
          <w:rFonts w:ascii="MS UI Gothic" w:eastAsia="MS UI Gothic" w:hint="eastAsia"/>
          <w:w w:val="80"/>
        </w:rPr>
        <w:t>ꎬ </w:t>
      </w:r>
      <w:r>
        <w:rPr/>
        <w:t>可以只提交电子文件</w:t>
      </w:r>
      <w:r>
        <w:rPr>
          <w:rFonts w:ascii="MS UI Gothic" w:eastAsia="MS UI Gothic" w:hint="eastAsia"/>
          <w:w w:val="80"/>
        </w:rPr>
        <w:t>ꎮ</w:t>
      </w:r>
    </w:p>
    <w:p>
      <w:pPr>
        <w:pStyle w:val="BodyText"/>
        <w:spacing w:line="295" w:lineRule="auto"/>
        <w:ind w:right="442"/>
        <w:rPr>
          <w:rFonts w:ascii="MS UI Gothic" w:eastAsia="MS UI Gothic" w:hint="eastAsia"/>
        </w:rPr>
      </w:pPr>
      <w:r>
        <w:rPr/>
        <w:t>第十六条 受理部门收到企业提交的环境应急预案备案文件后</w:t>
      </w:r>
      <w:r>
        <w:rPr>
          <w:rFonts w:ascii="MS UI Gothic" w:eastAsia="MS UI Gothic" w:hint="eastAsia"/>
          <w:w w:val="80"/>
        </w:rPr>
        <w:t>ꎬ </w:t>
      </w:r>
      <w:r>
        <w:rPr/>
        <w:t>应当在 </w:t>
      </w:r>
      <w:r>
        <w:rPr>
          <w:rFonts w:ascii="MS UI Gothic" w:eastAsia="MS UI Gothic" w:hint="eastAsia"/>
          <w:w w:val="80"/>
        </w:rPr>
        <w:t>５ </w:t>
      </w:r>
      <w:r>
        <w:rPr/>
        <w:t>个工作日内进行核对</w:t>
      </w:r>
      <w:r>
        <w:rPr>
          <w:rFonts w:ascii="MS UI Gothic" w:eastAsia="MS UI Gothic" w:hint="eastAsia"/>
          <w:w w:val="80"/>
        </w:rPr>
        <w:t>ꎮ </w:t>
      </w:r>
      <w:r>
        <w:rPr/>
        <w:t>文件齐全的</w:t>
      </w:r>
      <w:r>
        <w:rPr>
          <w:rFonts w:ascii="MS UI Gothic" w:eastAsia="MS UI Gothic" w:hint="eastAsia"/>
          <w:w w:val="80"/>
        </w:rPr>
        <w:t>ꎬ </w:t>
      </w:r>
      <w:r>
        <w:rPr/>
        <w:t>出具加盖行政机关印章的突发环境事件应急预案备案表</w:t>
      </w:r>
      <w:r>
        <w:rPr>
          <w:rFonts w:ascii="MS UI Gothic" w:eastAsia="MS UI Gothic" w:hint="eastAsia"/>
          <w:w w:val="80"/>
        </w:rPr>
        <w:t>ꎮ</w:t>
      </w:r>
    </w:p>
    <w:p>
      <w:pPr>
        <w:pStyle w:val="BodyText"/>
        <w:spacing w:line="295" w:lineRule="auto"/>
        <w:ind w:right="440"/>
        <w:rPr>
          <w:rFonts w:ascii="MS UI Gothic" w:eastAsia="MS UI Gothic" w:hint="eastAsia"/>
        </w:rPr>
      </w:pPr>
      <w:r>
        <w:rPr/>
        <w:t>提交的环境应急预案备案文件不齐全的</w:t>
      </w:r>
      <w:r>
        <w:rPr>
          <w:rFonts w:ascii="MS UI Gothic" w:eastAsia="MS UI Gothic" w:hint="eastAsia"/>
          <w:w w:val="80"/>
        </w:rPr>
        <w:t>ꎬ </w:t>
      </w:r>
      <w:r>
        <w:rPr/>
        <w:t>受理部门应当责令企业补齐相关文件</w:t>
      </w:r>
      <w:r>
        <w:rPr>
          <w:rFonts w:ascii="MS UI Gothic" w:eastAsia="MS UI Gothic" w:hint="eastAsia"/>
          <w:w w:val="80"/>
        </w:rPr>
        <w:t>ꎬ </w:t>
      </w:r>
      <w:r>
        <w:rPr/>
        <w:t>并按期再次备案</w:t>
      </w:r>
      <w:r>
        <w:rPr>
          <w:rFonts w:ascii="MS UI Gothic" w:eastAsia="MS UI Gothic" w:hint="eastAsia"/>
          <w:w w:val="80"/>
        </w:rPr>
        <w:t>ꎮ </w:t>
      </w:r>
      <w:r>
        <w:rPr/>
        <w:t>再次备案的期限</w:t>
      </w:r>
      <w:r>
        <w:rPr>
          <w:rFonts w:ascii="MS UI Gothic" w:eastAsia="MS UI Gothic" w:hint="eastAsia"/>
          <w:w w:val="80"/>
        </w:rPr>
        <w:t>ꎬ</w:t>
      </w:r>
      <w:r>
        <w:rPr/>
        <w:t>由受理部门根据实际情况确定</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受理部门应当一次性告知需要补齐的文件</w:t>
      </w:r>
      <w:r>
        <w:rPr>
          <w:rFonts w:ascii="MS UI Gothic" w:eastAsia="MS UI Gothic" w:hint="eastAsia"/>
          <w:w w:val="80"/>
        </w:rPr>
        <w:t>ꎮ</w:t>
      </w:r>
    </w:p>
    <w:p>
      <w:pPr>
        <w:pStyle w:val="BodyText"/>
        <w:spacing w:line="295" w:lineRule="auto"/>
        <w:ind w:right="442"/>
        <w:rPr>
          <w:rFonts w:ascii="MS UI Gothic" w:eastAsia="MS UI Gothic" w:hint="eastAsia"/>
        </w:rPr>
      </w:pPr>
      <w:r>
        <w:rPr/>
        <w:t>第十七条 建设单位制定的环境应急预案或者修订的企业环境应急预案</w:t>
      </w:r>
      <w:r>
        <w:rPr>
          <w:rFonts w:ascii="MS UI Gothic" w:eastAsia="MS UI Gothic" w:hint="eastAsia"/>
          <w:w w:val="80"/>
        </w:rPr>
        <w:t>ꎬ </w:t>
      </w:r>
      <w:r>
        <w:rPr/>
        <w:t>应当在建设项目投入生产或者使用前</w:t>
      </w:r>
      <w:r>
        <w:rPr>
          <w:rFonts w:ascii="MS UI Gothic" w:eastAsia="MS UI Gothic" w:hint="eastAsia"/>
          <w:w w:val="80"/>
        </w:rPr>
        <w:t>ꎬ </w:t>
      </w:r>
      <w:r>
        <w:rPr/>
        <w:t>按照本办法第十五条的要求</w:t>
      </w:r>
      <w:r>
        <w:rPr>
          <w:rFonts w:ascii="MS UI Gothic" w:eastAsia="MS UI Gothic" w:hint="eastAsia"/>
          <w:w w:val="80"/>
        </w:rPr>
        <w:t>ꎬ </w:t>
      </w:r>
      <w:r>
        <w:rPr/>
        <w:t>向建设项目所在地受理部门备案</w:t>
      </w:r>
      <w:r>
        <w:rPr>
          <w:rFonts w:ascii="MS UI Gothic" w:eastAsia="MS UI Gothic" w:hint="eastAsia"/>
          <w:w w:val="80"/>
        </w:rPr>
        <w:t>ꎮ</w:t>
      </w:r>
    </w:p>
    <w:p>
      <w:pPr>
        <w:pStyle w:val="BodyText"/>
        <w:spacing w:line="295" w:lineRule="auto"/>
        <w:ind w:right="442"/>
        <w:rPr>
          <w:rFonts w:ascii="MS UI Gothic" w:eastAsia="MS UI Gothic" w:hint="eastAsia"/>
        </w:rPr>
      </w:pPr>
      <w:r>
        <w:rPr/>
        <w:t>受理部门应当在建设项目投入生产或者使用前</w:t>
      </w:r>
      <w:r>
        <w:rPr>
          <w:rFonts w:ascii="MS UI Gothic" w:eastAsia="MS UI Gothic" w:hint="eastAsia"/>
          <w:w w:val="80"/>
        </w:rPr>
        <w:t>ꎬ </w:t>
      </w:r>
      <w:r>
        <w:rPr/>
        <w:t>将建设项目环境应急预案或者修订的企业环境应急预案备案文件</w:t>
      </w:r>
      <w:r>
        <w:rPr>
          <w:rFonts w:ascii="MS UI Gothic" w:eastAsia="MS UI Gothic" w:hint="eastAsia"/>
          <w:w w:val="80"/>
        </w:rPr>
        <w:t>ꎬ </w:t>
      </w:r>
      <w:r>
        <w:rPr/>
        <w:t>报送</w:t>
      </w:r>
      <w:r>
        <w:rPr>
          <w:w w:val="105"/>
        </w:rPr>
        <w:t>有关环境保护主管部门</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１２２６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t>建设单位试生产期间的环境应急预案</w:t>
      </w:r>
      <w:r>
        <w:rPr>
          <w:rFonts w:ascii="MS UI Gothic" w:eastAsia="MS UI Gothic" w:hint="eastAsia"/>
          <w:w w:val="80"/>
        </w:rPr>
        <w:t>ꎬ </w:t>
      </w:r>
      <w:r>
        <w:rPr/>
        <w:t>应当参照本办法第二章的规定制定和备案</w:t>
      </w:r>
      <w:r>
        <w:rPr>
          <w:rFonts w:ascii="MS UI Gothic" w:eastAsia="MS UI Gothic" w:hint="eastAsia"/>
          <w:w w:val="80"/>
        </w:rPr>
        <w:t>ꎮ</w:t>
      </w:r>
    </w:p>
    <w:p>
      <w:pPr>
        <w:pStyle w:val="BodyText"/>
        <w:spacing w:line="295" w:lineRule="auto"/>
        <w:ind w:left="440"/>
        <w:rPr>
          <w:rFonts w:ascii="MS UI Gothic" w:eastAsia="MS UI Gothic" w:hint="eastAsia"/>
        </w:rPr>
      </w:pPr>
      <w:r>
        <w:rPr/>
        <w:t>第十八条 企业环境应急预案有重大修订的</w:t>
      </w:r>
      <w:r>
        <w:rPr>
          <w:rFonts w:ascii="MS UI Gothic" w:eastAsia="MS UI Gothic" w:hint="eastAsia"/>
          <w:w w:val="85"/>
        </w:rPr>
        <w:t>ꎬ </w:t>
      </w:r>
      <w:r>
        <w:rPr/>
        <w:t>应当在发布之日起 </w:t>
      </w:r>
      <w:r>
        <w:rPr>
          <w:rFonts w:ascii="MS UI Gothic" w:eastAsia="MS UI Gothic" w:hint="eastAsia"/>
          <w:w w:val="85"/>
        </w:rPr>
        <w:t>２０ </w:t>
      </w:r>
      <w:r>
        <w:rPr/>
        <w:t>个工作日内向原受理部门变更备案</w:t>
      </w:r>
      <w:r>
        <w:rPr>
          <w:rFonts w:ascii="MS UI Gothic" w:eastAsia="MS UI Gothic" w:hint="eastAsia"/>
          <w:w w:val="85"/>
        </w:rPr>
        <w:t>ꎮ </w:t>
      </w:r>
      <w:r>
        <w:rPr/>
        <w:t>变更备案按照本办法第十五条要求办理</w:t>
      </w:r>
      <w:r>
        <w:rPr>
          <w:rFonts w:ascii="MS UI Gothic" w:eastAsia="MS UI Gothic" w:hint="eastAsia"/>
          <w:w w:val="85"/>
        </w:rPr>
        <w:t>ꎮ</w:t>
      </w:r>
    </w:p>
    <w:p>
      <w:pPr>
        <w:pStyle w:val="BodyText"/>
        <w:spacing w:line="295" w:lineRule="auto"/>
        <w:ind w:left="440"/>
        <w:rPr>
          <w:rFonts w:ascii="MS UI Gothic" w:eastAsia="MS UI Gothic" w:hint="eastAsia"/>
        </w:rPr>
      </w:pPr>
      <w:r>
        <w:rPr/>
        <w:t>环境应急预案个别内容进行调整</w:t>
      </w:r>
      <w:r>
        <w:rPr>
          <w:rFonts w:ascii="MS UI Gothic" w:eastAsia="MS UI Gothic" w:hint="eastAsia"/>
        </w:rPr>
        <w:t>、 </w:t>
      </w:r>
      <w:r>
        <w:rPr/>
        <w:t>需要告知环境保护主管部门的</w:t>
      </w:r>
      <w:r>
        <w:rPr>
          <w:rFonts w:ascii="MS UI Gothic" w:eastAsia="MS UI Gothic" w:hint="eastAsia"/>
          <w:w w:val="85"/>
        </w:rPr>
        <w:t>ꎬ </w:t>
      </w:r>
      <w:r>
        <w:rPr/>
        <w:t>应当在发布之日起 </w:t>
      </w:r>
      <w:r>
        <w:rPr>
          <w:rFonts w:ascii="MS UI Gothic" w:eastAsia="MS UI Gothic" w:hint="eastAsia"/>
          <w:w w:val="85"/>
        </w:rPr>
        <w:t>２０ </w:t>
      </w:r>
      <w:r>
        <w:rPr/>
        <w:t>个工作日内以文件形式告知原受理部门</w:t>
      </w:r>
      <w:r>
        <w:rPr>
          <w:rFonts w:ascii="MS UI Gothic" w:eastAsia="MS UI Gothic" w:hint="eastAsia"/>
          <w:w w:val="85"/>
        </w:rPr>
        <w:t>ꎮ</w:t>
      </w:r>
    </w:p>
    <w:p>
      <w:pPr>
        <w:pStyle w:val="BodyText"/>
        <w:spacing w:line="295" w:lineRule="auto"/>
        <w:ind w:left="440"/>
        <w:rPr>
          <w:rFonts w:ascii="MS UI Gothic" w:eastAsia="MS UI Gothic" w:hint="eastAsia"/>
        </w:rPr>
      </w:pPr>
      <w:r>
        <w:rPr>
          <w:spacing w:val="4"/>
        </w:rPr>
        <w:t>第十九条 环境保护主管部门受理环</w:t>
      </w:r>
      <w:r>
        <w:rPr>
          <w:spacing w:val="3"/>
        </w:rPr>
        <w:t>境应急预案备案</w:t>
      </w:r>
      <w:r>
        <w:rPr>
          <w:rFonts w:ascii="MS UI Gothic" w:eastAsia="MS UI Gothic" w:hint="eastAsia"/>
          <w:spacing w:val="23"/>
          <w:w w:val="80"/>
        </w:rPr>
        <w:t>ꎬ </w:t>
      </w:r>
      <w:r>
        <w:rPr>
          <w:spacing w:val="3"/>
        </w:rPr>
        <w:t>不得收取任何费用</w:t>
      </w:r>
      <w:r>
        <w:rPr>
          <w:rFonts w:ascii="MS UI Gothic" w:eastAsia="MS UI Gothic" w:hint="eastAsia"/>
          <w:spacing w:val="23"/>
          <w:w w:val="80"/>
        </w:rPr>
        <w:t>ꎬ </w:t>
      </w:r>
      <w:r>
        <w:rPr/>
        <w:t>不</w:t>
      </w:r>
      <w:r>
        <w:rPr>
          <w:spacing w:val="3"/>
        </w:rPr>
        <w:t>得加重或者变相加重企业负担</w:t>
      </w:r>
      <w:r>
        <w:rPr>
          <w:rFonts w:ascii="MS UI Gothic" w:eastAsia="MS UI Gothic" w:hint="eastAsia"/>
          <w:w w:val="80"/>
        </w:rPr>
        <w:t>ꎮ</w:t>
      </w:r>
    </w:p>
    <w:p>
      <w:pPr>
        <w:pStyle w:val="BodyText"/>
        <w:tabs>
          <w:tab w:pos="2222" w:val="left" w:leader="none"/>
        </w:tabs>
        <w:spacing w:before="146"/>
        <w:ind w:left="1384" w:firstLine="0"/>
        <w:jc w:val="left"/>
      </w:pPr>
      <w:r>
        <w:rPr>
          <w:spacing w:val="3"/>
          <w:w w:val="105"/>
        </w:rPr>
        <w:t>第四</w:t>
      </w:r>
      <w:r>
        <w:rPr>
          <w:w w:val="105"/>
        </w:rPr>
        <w:t>章</w:t>
        <w:tab/>
      </w:r>
      <w:r>
        <w:rPr>
          <w:spacing w:val="3"/>
        </w:rPr>
        <w:t>备案的监</w:t>
      </w:r>
      <w:r>
        <w:rPr/>
        <w:t>督</w:t>
      </w:r>
    </w:p>
    <w:p>
      <w:pPr>
        <w:pStyle w:val="BodyText"/>
        <w:spacing w:line="295" w:lineRule="auto" w:before="215"/>
        <w:ind w:left="440"/>
        <w:rPr>
          <w:rFonts w:ascii="MS UI Gothic" w:eastAsia="MS UI Gothic" w:hint="eastAsia"/>
        </w:rPr>
      </w:pPr>
      <w:r>
        <w:rPr/>
        <w:t>第二十条 县级以上地方环境保护主管部门应当及时将备案的环境应急预案汇总</w:t>
      </w:r>
      <w:r>
        <w:rPr>
          <w:rFonts w:ascii="MS UI Gothic" w:eastAsia="MS UI Gothic" w:hint="eastAsia"/>
          <w:w w:val="80"/>
        </w:rPr>
        <w:t>、 </w:t>
      </w:r>
      <w:r>
        <w:rPr/>
        <w:t>整理</w:t>
      </w:r>
      <w:r>
        <w:rPr>
          <w:rFonts w:ascii="MS UI Gothic" w:eastAsia="MS UI Gothic" w:hint="eastAsia"/>
          <w:w w:val="80"/>
        </w:rPr>
        <w:t>、 </w:t>
      </w:r>
      <w:r>
        <w:rPr/>
        <w:t>归档</w:t>
      </w:r>
      <w:r>
        <w:rPr>
          <w:rFonts w:ascii="MS UI Gothic" w:eastAsia="MS UI Gothic" w:hint="eastAsia"/>
          <w:w w:val="80"/>
        </w:rPr>
        <w:t>ꎬ </w:t>
      </w:r>
      <w:r>
        <w:rPr/>
        <w:t>建立环境应急预案数据库</w:t>
      </w:r>
      <w:r>
        <w:rPr>
          <w:rFonts w:ascii="MS UI Gothic" w:eastAsia="MS UI Gothic" w:hint="eastAsia"/>
          <w:w w:val="80"/>
        </w:rPr>
        <w:t>ꎬ </w:t>
      </w:r>
      <w:r>
        <w:rPr/>
        <w:t>并将其作为制定政府和部门环境应急预案的重要基础</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第二十一条 县级以上环境保护主管</w:t>
      </w:r>
      <w:r>
        <w:rPr/>
        <w:t>部门应当对备案的环境应急预案进行抽</w:t>
      </w:r>
      <w:r>
        <w:rPr>
          <w:w w:val="105"/>
        </w:rPr>
        <w:t>查</w:t>
      </w:r>
      <w:r>
        <w:rPr>
          <w:rFonts w:ascii="MS UI Gothic" w:eastAsia="MS UI Gothic" w:hint="eastAsia"/>
          <w:w w:val="80"/>
        </w:rPr>
        <w:t>ꎬ </w:t>
      </w:r>
      <w:r>
        <w:rPr>
          <w:w w:val="105"/>
        </w:rPr>
        <w:t>指导企业持续改进环境应急预案</w:t>
      </w:r>
      <w:r>
        <w:rPr>
          <w:rFonts w:ascii="MS UI Gothic" w:eastAsia="MS UI Gothic" w:hint="eastAsia"/>
          <w:w w:val="80"/>
        </w:rPr>
        <w:t>ꎮ</w:t>
      </w:r>
    </w:p>
    <w:p>
      <w:pPr>
        <w:pStyle w:val="BodyText"/>
        <w:spacing w:line="295" w:lineRule="auto"/>
        <w:ind w:left="440"/>
        <w:rPr>
          <w:rFonts w:ascii="MS UI Gothic" w:eastAsia="MS UI Gothic" w:hint="eastAsia"/>
        </w:rPr>
      </w:pPr>
      <w:r>
        <w:rPr/>
        <w:t>县级以上环境保护主管部门抽查企业环境应急预案</w:t>
      </w:r>
      <w:r>
        <w:rPr>
          <w:rFonts w:ascii="MS UI Gothic" w:eastAsia="MS UI Gothic" w:hint="eastAsia"/>
          <w:w w:val="80"/>
        </w:rPr>
        <w:t>ꎬ </w:t>
      </w:r>
      <w:r>
        <w:rPr/>
        <w:t>可以采取档案检查</w:t>
      </w:r>
      <w:r>
        <w:rPr>
          <w:rFonts w:ascii="MS UI Gothic" w:eastAsia="MS UI Gothic" w:hint="eastAsia"/>
          <w:w w:val="80"/>
        </w:rPr>
        <w:t>、 </w:t>
      </w:r>
      <w:r>
        <w:rPr/>
        <w:t>实地核查等方式</w:t>
      </w:r>
      <w:r>
        <w:rPr>
          <w:rFonts w:ascii="MS UI Gothic" w:eastAsia="MS UI Gothic" w:hint="eastAsia"/>
          <w:w w:val="80"/>
        </w:rPr>
        <w:t>ꎮ </w:t>
      </w:r>
      <w:r>
        <w:rPr/>
        <w:t>抽查可以委托专业技术服务机构开展相关工作</w:t>
      </w:r>
      <w:r>
        <w:rPr>
          <w:rFonts w:ascii="MS UI Gothic" w:eastAsia="MS UI Gothic" w:hint="eastAsia"/>
          <w:w w:val="80"/>
        </w:rPr>
        <w:t>ꎮ</w:t>
      </w:r>
    </w:p>
    <w:p>
      <w:pPr>
        <w:pStyle w:val="BodyText"/>
        <w:spacing w:line="295" w:lineRule="auto"/>
        <w:ind w:left="440"/>
      </w:pPr>
      <w:r>
        <w:rPr/>
        <w:t>县级以上环境保护主管部门应当及时汇总分析抽查结果</w:t>
      </w:r>
      <w:r>
        <w:rPr>
          <w:rFonts w:ascii="MS UI Gothic" w:eastAsia="MS UI Gothic" w:hint="eastAsia"/>
          <w:w w:val="80"/>
        </w:rPr>
        <w:t>ꎬ </w:t>
      </w:r>
      <w:r>
        <w:rPr/>
        <w:t>提出环境应急预案问题清单</w:t>
      </w:r>
      <w:r>
        <w:rPr>
          <w:rFonts w:ascii="MS UI Gothic" w:eastAsia="MS UI Gothic" w:hint="eastAsia"/>
          <w:w w:val="80"/>
        </w:rPr>
        <w:t>ꎬ </w:t>
      </w:r>
      <w:r>
        <w:rPr/>
        <w:t>推荐环境应急预案范例</w:t>
      </w:r>
      <w:r>
        <w:rPr>
          <w:rFonts w:ascii="MS UI Gothic" w:eastAsia="MS UI Gothic" w:hint="eastAsia"/>
          <w:w w:val="80"/>
        </w:rPr>
        <w:t>ꎬ </w:t>
      </w:r>
      <w:r>
        <w:rPr/>
        <w:t>制定环</w:t>
      </w:r>
    </w:p>
    <w:p>
      <w:pPr>
        <w:pStyle w:val="BodyText"/>
        <w:spacing w:before="124"/>
        <w:ind w:left="383" w:firstLine="0"/>
        <w:rPr>
          <w:rFonts w:ascii="MS UI Gothic" w:eastAsia="MS UI Gothic" w:hint="eastAsia"/>
        </w:rPr>
      </w:pPr>
      <w:r>
        <w:rPr/>
        <w:br w:type="column"/>
      </w:r>
      <w:r>
        <w:rPr/>
        <w:t>境应急预案指导性要求</w:t>
      </w:r>
      <w:r>
        <w:rPr>
          <w:rFonts w:ascii="MS UI Gothic" w:eastAsia="MS UI Gothic" w:hint="eastAsia"/>
          <w:w w:val="80"/>
        </w:rPr>
        <w:t>ꎬ </w:t>
      </w:r>
      <w:r>
        <w:rPr/>
        <w:t>加强备案指导</w:t>
      </w:r>
      <w:r>
        <w:rPr>
          <w:rFonts w:ascii="MS UI Gothic" w:eastAsia="MS UI Gothic" w:hint="eastAsia"/>
          <w:w w:val="80"/>
        </w:rPr>
        <w:t>ꎮ</w:t>
      </w:r>
    </w:p>
    <w:p>
      <w:pPr>
        <w:pStyle w:val="BodyText"/>
        <w:spacing w:line="295" w:lineRule="auto" w:before="58"/>
        <w:ind w:left="383" w:right="126"/>
        <w:rPr>
          <w:rFonts w:ascii="MS UI Gothic" w:eastAsia="MS UI Gothic" w:hint="eastAsia"/>
        </w:rPr>
      </w:pPr>
      <w:r>
        <w:rPr/>
        <w:t>第二十二条 企业未按照有关规定制定</w:t>
      </w:r>
      <w:r>
        <w:rPr>
          <w:rFonts w:ascii="MS UI Gothic" w:eastAsia="MS UI Gothic" w:hint="eastAsia"/>
          <w:w w:val="80"/>
        </w:rPr>
        <w:t>、 </w:t>
      </w:r>
      <w:r>
        <w:rPr/>
        <w:t>备案环境应急预案</w:t>
      </w:r>
      <w:r>
        <w:rPr>
          <w:rFonts w:ascii="MS UI Gothic" w:eastAsia="MS UI Gothic" w:hint="eastAsia"/>
          <w:w w:val="80"/>
        </w:rPr>
        <w:t>ꎬ </w:t>
      </w:r>
      <w:r>
        <w:rPr/>
        <w:t>或者提供虚假文件备案的</w:t>
      </w:r>
      <w:r>
        <w:rPr>
          <w:rFonts w:ascii="MS UI Gothic" w:eastAsia="MS UI Gothic" w:hint="eastAsia"/>
          <w:w w:val="80"/>
        </w:rPr>
        <w:t>ꎬ </w:t>
      </w:r>
      <w:r>
        <w:rPr/>
        <w:t>由县级以上环境保护主管部门责令限期改正</w:t>
      </w:r>
      <w:r>
        <w:rPr>
          <w:rFonts w:ascii="MS UI Gothic" w:eastAsia="MS UI Gothic" w:hint="eastAsia"/>
          <w:w w:val="80"/>
        </w:rPr>
        <w:t>ꎬ </w:t>
      </w:r>
      <w:r>
        <w:rPr/>
        <w:t>并依据国家有关法律法规给予处罚</w:t>
      </w:r>
      <w:r>
        <w:rPr>
          <w:rFonts w:ascii="MS UI Gothic" w:eastAsia="MS UI Gothic" w:hint="eastAsia"/>
          <w:w w:val="80"/>
        </w:rPr>
        <w:t>ꎮ</w:t>
      </w:r>
    </w:p>
    <w:p>
      <w:pPr>
        <w:pStyle w:val="BodyText"/>
        <w:spacing w:line="295" w:lineRule="auto"/>
        <w:ind w:left="383" w:right="124"/>
        <w:rPr>
          <w:rFonts w:ascii="MS UI Gothic" w:eastAsia="MS UI Gothic" w:hint="eastAsia"/>
        </w:rPr>
      </w:pPr>
      <w:r>
        <w:rPr>
          <w:w w:val="105"/>
        </w:rPr>
        <w:t>第二十三条 县级以上环境保护主管</w:t>
      </w:r>
      <w:r>
        <w:rPr/>
        <w:t>部门在对突发环境事件进行调查处理时</w:t>
      </w:r>
      <w:r>
        <w:rPr>
          <w:rFonts w:ascii="MS UI Gothic" w:eastAsia="MS UI Gothic" w:hint="eastAsia"/>
          <w:w w:val="80"/>
        </w:rPr>
        <w:t>ꎬ</w:t>
      </w:r>
      <w:r>
        <w:rPr>
          <w:w w:val="105"/>
        </w:rPr>
        <w:t>应当把企业环境应急预案的制定</w:t>
      </w:r>
      <w:r>
        <w:rPr>
          <w:rFonts w:ascii="MS UI Gothic" w:eastAsia="MS UI Gothic" w:hint="eastAsia"/>
          <w:w w:val="80"/>
        </w:rPr>
        <w:t>、 </w:t>
      </w:r>
      <w:r>
        <w:rPr>
          <w:w w:val="105"/>
        </w:rPr>
        <w:t>备案</w:t>
      </w:r>
      <w:r>
        <w:rPr>
          <w:rFonts w:ascii="MS UI Gothic" w:eastAsia="MS UI Gothic" w:hint="eastAsia"/>
          <w:w w:val="80"/>
        </w:rPr>
        <w:t>、</w:t>
      </w:r>
      <w:r>
        <w:rPr/>
        <w:t>日常管理及实施情况纳入调查处理范围</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第二十四条 受理部门及其工作人员</w:t>
      </w:r>
      <w:r>
        <w:rPr/>
        <w:t>违反本办法</w:t>
      </w:r>
      <w:r>
        <w:rPr>
          <w:rFonts w:ascii="MS UI Gothic" w:eastAsia="MS UI Gothic" w:hint="eastAsia"/>
          <w:w w:val="80"/>
        </w:rPr>
        <w:t>ꎬ </w:t>
      </w:r>
      <w:r>
        <w:rPr/>
        <w:t>有下列情形之一的</w:t>
      </w:r>
      <w:r>
        <w:rPr>
          <w:rFonts w:ascii="MS UI Gothic" w:eastAsia="MS UI Gothic" w:hint="eastAsia"/>
          <w:w w:val="80"/>
        </w:rPr>
        <w:t>ꎬ </w:t>
      </w:r>
      <w:r>
        <w:rPr/>
        <w:t>由环境保护主管部门或其上级环境保护主管部门责令改正</w:t>
      </w:r>
      <w:r>
        <w:rPr>
          <w:rFonts w:ascii="MS UI Gothic" w:eastAsia="MS UI Gothic" w:hint="eastAsia"/>
          <w:w w:val="80"/>
        </w:rPr>
        <w:t>ꎻ </w:t>
      </w:r>
      <w:r>
        <w:rPr/>
        <w:t>情节严重的</w:t>
      </w:r>
      <w:r>
        <w:rPr>
          <w:rFonts w:ascii="MS UI Gothic" w:eastAsia="MS UI Gothic" w:hint="eastAsia"/>
          <w:w w:val="80"/>
        </w:rPr>
        <w:t>ꎬ </w:t>
      </w:r>
      <w:r>
        <w:rPr/>
        <w:t>依法给予行政</w:t>
      </w:r>
      <w:r>
        <w:rPr>
          <w:w w:val="105"/>
        </w:rPr>
        <w:t>处分</w:t>
      </w:r>
      <w:r>
        <w:rPr>
          <w:rFonts w:ascii="MS UI Gothic" w:eastAsia="MS UI Gothic" w:hint="eastAsia"/>
          <w:w w:val="235"/>
        </w:rPr>
        <w:t>:</w:t>
      </w:r>
    </w:p>
    <w:p>
      <w:pPr>
        <w:pStyle w:val="BodyText"/>
        <w:spacing w:line="295" w:lineRule="auto"/>
        <w:ind w:left="383" w:right="126"/>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对备案文件齐全的不予备案或</w:t>
      </w:r>
      <w:r>
        <w:rPr>
          <w:w w:val="110"/>
        </w:rPr>
        <w:t>者拖延处理的</w:t>
      </w:r>
      <w:r>
        <w:rPr>
          <w:rFonts w:ascii="MS UI Gothic" w:eastAsia="MS UI Gothic" w:hint="eastAsia"/>
          <w:w w:val="80"/>
        </w:rPr>
        <w:t>ꎻ</w:t>
      </w:r>
    </w:p>
    <w:p>
      <w:pPr>
        <w:pStyle w:val="BodyText"/>
        <w:spacing w:line="295" w:lineRule="auto"/>
        <w:ind w:left="383" w:right="126"/>
        <w:jc w:val="left"/>
        <w:rPr>
          <w:rFonts w:ascii="MS UI Gothic" w:eastAsia="MS UI Gothic" w:hint="eastAsia"/>
        </w:rPr>
      </w:pPr>
      <w:r>
        <w:rPr>
          <w:rFonts w:ascii="MS UI Gothic" w:eastAsia="MS UI Gothic" w:hint="eastAsia"/>
          <w:w w:val="120"/>
        </w:rPr>
        <w:t>( </w:t>
      </w:r>
      <w:r>
        <w:rPr>
          <w:w w:val="110"/>
        </w:rPr>
        <w:t>二</w:t>
      </w:r>
      <w:r>
        <w:rPr>
          <w:rFonts w:ascii="MS UI Gothic" w:eastAsia="MS UI Gothic" w:hint="eastAsia"/>
          <w:w w:val="120"/>
        </w:rPr>
        <w:t>) </w:t>
      </w:r>
      <w:r>
        <w:rPr>
          <w:w w:val="110"/>
        </w:rPr>
        <w:t>对备案文件不齐全的予以接受的</w:t>
      </w:r>
      <w:r>
        <w:rPr>
          <w:rFonts w:ascii="MS UI Gothic" w:eastAsia="MS UI Gothic" w:hint="eastAsia"/>
          <w:w w:val="80"/>
        </w:rPr>
        <w:t>ꎻ</w:t>
      </w:r>
    </w:p>
    <w:p>
      <w:pPr>
        <w:pStyle w:val="BodyText"/>
        <w:spacing w:line="295" w:lineRule="auto"/>
        <w:ind w:left="383" w:right="126"/>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不按规定一次性告知企业须补</w:t>
      </w:r>
      <w:r>
        <w:rPr>
          <w:w w:val="110"/>
        </w:rPr>
        <w:t>齐的全部备案文件的</w:t>
      </w:r>
      <w:r>
        <w:rPr>
          <w:rFonts w:ascii="MS UI Gothic" w:eastAsia="MS UI Gothic" w:hint="eastAsia"/>
          <w:w w:val="80"/>
        </w:rPr>
        <w:t>ꎮ</w:t>
      </w:r>
    </w:p>
    <w:p>
      <w:pPr>
        <w:pStyle w:val="BodyText"/>
        <w:tabs>
          <w:tab w:pos="2269" w:val="left" w:leader="none"/>
          <w:tab w:pos="2898" w:val="left" w:leader="none"/>
        </w:tabs>
        <w:spacing w:before="141"/>
        <w:ind w:left="1431" w:firstLine="0"/>
        <w:jc w:val="left"/>
      </w:pPr>
      <w:r>
        <w:rPr>
          <w:spacing w:val="3"/>
          <w:w w:val="105"/>
        </w:rPr>
        <w:t>第五</w:t>
      </w:r>
      <w:r>
        <w:rPr>
          <w:w w:val="105"/>
        </w:rPr>
        <w:t>章</w:t>
        <w:tab/>
        <w:t>附</w:t>
        <w:tab/>
        <w:t>则</w:t>
      </w:r>
    </w:p>
    <w:p>
      <w:pPr>
        <w:pStyle w:val="BodyText"/>
        <w:spacing w:before="11"/>
        <w:ind w:left="0" w:firstLine="0"/>
        <w:jc w:val="left"/>
        <w:rPr>
          <w:sz w:val="16"/>
        </w:rPr>
      </w:pPr>
    </w:p>
    <w:p>
      <w:pPr>
        <w:pStyle w:val="BodyText"/>
        <w:spacing w:line="295" w:lineRule="auto"/>
        <w:ind w:left="383" w:right="126"/>
        <w:rPr>
          <w:rFonts w:ascii="MS UI Gothic" w:eastAsia="MS UI Gothic" w:hint="eastAsia"/>
        </w:rPr>
      </w:pPr>
      <w:r>
        <w:rPr/>
        <w:t>第二十五条 环境应急预案需要报其他有关部门备案的</w:t>
      </w:r>
      <w:r>
        <w:rPr>
          <w:rFonts w:ascii="MS UI Gothic" w:eastAsia="MS UI Gothic" w:hint="eastAsia"/>
          <w:w w:val="80"/>
        </w:rPr>
        <w:t>ꎬ </w:t>
      </w:r>
      <w:r>
        <w:rPr/>
        <w:t>按有关部门规定执行</w:t>
      </w:r>
      <w:r>
        <w:rPr>
          <w:rFonts w:ascii="MS UI Gothic" w:eastAsia="MS UI Gothic" w:hint="eastAsia"/>
          <w:w w:val="80"/>
        </w:rPr>
        <w:t>ꎮ</w:t>
      </w:r>
    </w:p>
    <w:p>
      <w:pPr>
        <w:pStyle w:val="BodyText"/>
        <w:spacing w:line="295" w:lineRule="auto"/>
        <w:ind w:left="383" w:right="126"/>
        <w:rPr>
          <w:rFonts w:ascii="MS UI Gothic" w:hAnsi="MS UI Gothic" w:eastAsia="MS UI Gothic" w:hint="eastAsia"/>
        </w:rPr>
      </w:pPr>
      <w:r>
        <w:rPr>
          <w:w w:val="95"/>
        </w:rPr>
        <w:t>第二十六条   本办法自印发之日起施行</w:t>
      </w:r>
      <w:r>
        <w:rPr>
          <w:rFonts w:ascii="MS UI Gothic" w:hAnsi="MS UI Gothic" w:eastAsia="MS UI Gothic" w:hint="eastAsia"/>
          <w:w w:val="85"/>
        </w:rPr>
        <w:t>ꎮ  </w:t>
      </w:r>
      <w:r>
        <w:rPr>
          <w:rFonts w:ascii="MS UI Gothic" w:hAnsi="MS UI Gothic" w:eastAsia="MS UI Gothic" w:hint="eastAsia"/>
          <w:w w:val="95"/>
        </w:rPr>
        <w:t>« </w:t>
      </w:r>
      <w:r>
        <w:rPr>
          <w:w w:val="95"/>
        </w:rPr>
        <w:t>突发环境事件应急预案管理暂行办法</w:t>
      </w:r>
      <w:r>
        <w:rPr>
          <w:rFonts w:ascii="MS UI Gothic" w:hAnsi="MS UI Gothic" w:eastAsia="MS UI Gothic" w:hint="eastAsia"/>
          <w:w w:val="95"/>
        </w:rPr>
        <w:t>» </w:t>
      </w:r>
      <w:r>
        <w:rPr>
          <w:rFonts w:ascii="MS UI Gothic" w:hAnsi="MS UI Gothic" w:eastAsia="MS UI Gothic" w:hint="eastAsia"/>
          <w:w w:val="140"/>
        </w:rPr>
        <w:t>( </w:t>
      </w:r>
      <w:r>
        <w:rPr>
          <w:w w:val="95"/>
        </w:rPr>
        <w:t>环发 </w:t>
      </w:r>
      <w:r>
        <w:rPr>
          <w:rFonts w:ascii="MS UI Gothic" w:hAnsi="MS UI Gothic" w:eastAsia="MS UI Gothic" w:hint="eastAsia"/>
          <w:w w:val="95"/>
        </w:rPr>
        <w:t>〔２０１０〕 １１３ </w:t>
      </w:r>
      <w:r>
        <w:rPr>
          <w:w w:val="95"/>
        </w:rPr>
        <w:t>号</w:t>
      </w:r>
      <w:r>
        <w:rPr>
          <w:rFonts w:ascii="MS UI Gothic" w:hAnsi="MS UI Gothic" w:eastAsia="MS UI Gothic" w:hint="eastAsia"/>
          <w:w w:val="140"/>
        </w:rPr>
        <w:t>) </w:t>
      </w:r>
      <w:r>
        <w:rPr>
          <w:w w:val="95"/>
        </w:rPr>
        <w:t>关于企业预案管理的相关内容同时废止</w:t>
      </w:r>
      <w:r>
        <w:rPr>
          <w:rFonts w:ascii="MS UI Gothic" w:hAnsi="MS UI Gothic" w:eastAsia="MS UI Gothic" w:hint="eastAsia"/>
          <w:w w:val="85"/>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１２２７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3"/>
        <w:ind w:left="0" w:firstLine="0"/>
        <w:jc w:val="left"/>
        <w:rPr>
          <w:rFonts w:ascii="MS UI Gothic"/>
          <w:sz w:val="26"/>
        </w:rPr>
      </w:pPr>
    </w:p>
    <w:p>
      <w:pPr>
        <w:pStyle w:val="Heading3"/>
        <w:spacing w:line="266" w:lineRule="auto" w:before="158"/>
        <w:rPr>
          <w:rFonts w:ascii="Microsoft Yi Baiti" w:eastAsia="Microsoft Yi Baiti" w:hint="eastAsia"/>
        </w:rPr>
      </w:pPr>
      <w:r>
        <w:rPr/>
        <w:t>生态环境部关于提升危险废物环境监管能力</w:t>
      </w:r>
      <w:r>
        <w:rPr>
          <w:w w:val="90"/>
        </w:rPr>
        <w:t>、 </w:t>
      </w:r>
      <w:r>
        <w:rPr/>
        <w:t>利用处置能力和环境风险防范能力的指导意见 </w:t>
      </w:r>
      <w:r>
        <w:rPr>
          <w:rFonts w:ascii="Microsoft Yi Baiti" w:eastAsia="Microsoft Yi Baiti" w:hint="eastAsia"/>
        </w:rPr>
        <w:t>(</w:t>
      </w:r>
      <w:r>
        <w:rPr>
          <w:rFonts w:ascii="MS UI Gothic" w:eastAsia="MS UI Gothic" w:hint="eastAsia"/>
        </w:rPr>
        <w:t>２０１９ </w:t>
      </w:r>
      <w:r>
        <w:rPr/>
        <w:t>年公布</w:t>
      </w:r>
      <w:r>
        <w:rPr>
          <w:rFonts w:ascii="Microsoft Yi Baiti" w:eastAsia="Microsoft Yi Baiti" w:hint="eastAsia"/>
        </w:rPr>
        <w:t>)</w:t>
      </w:r>
    </w:p>
    <w:p>
      <w:pPr>
        <w:pStyle w:val="Heading4"/>
        <w:spacing w:before="309"/>
        <w:ind w:right="654"/>
      </w:pPr>
      <w:r>
        <w:rPr/>
        <w:t>环固体 </w:t>
      </w:r>
      <w:r>
        <w:rPr>
          <w:rFonts w:ascii="Cambria" w:eastAsia="Cambria"/>
          <w:w w:val="120"/>
        </w:rPr>
        <w:t>〔</w:t>
      </w:r>
      <w:r>
        <w:rPr>
          <w:rFonts w:ascii="MS UI Gothic" w:eastAsia="MS UI Gothic" w:hint="eastAsia"/>
        </w:rPr>
        <w:t>２０１９</w:t>
      </w:r>
      <w:r>
        <w:rPr>
          <w:rFonts w:ascii="Cambria" w:eastAsia="Cambria"/>
          <w:w w:val="120"/>
        </w:rPr>
        <w:t>〕  </w:t>
      </w:r>
      <w:r>
        <w:rPr>
          <w:rFonts w:ascii="MS UI Gothic" w:eastAsia="MS UI Gothic" w:hint="eastAsia"/>
        </w:rPr>
        <w:t>９２ </w:t>
      </w:r>
      <w:r>
        <w:rPr/>
        <w:t>号</w:t>
      </w:r>
    </w:p>
    <w:p>
      <w:pPr>
        <w:pStyle w:val="BodyText"/>
        <w:spacing w:before="12"/>
        <w:ind w:left="0" w:firstLine="0"/>
        <w:jc w:val="left"/>
        <w:rPr>
          <w:sz w:val="13"/>
        </w:rPr>
      </w:pPr>
    </w:p>
    <w:p>
      <w:pPr>
        <w:spacing w:after="0"/>
        <w:jc w:val="left"/>
        <w:rPr>
          <w:sz w:val="13"/>
        </w:rPr>
        <w:sectPr>
          <w:type w:val="continuous"/>
          <w:pgSz w:w="10500" w:h="14750"/>
          <w:pgMar w:top="960" w:bottom="280" w:left="980" w:right="980"/>
        </w:sectPr>
      </w:pPr>
    </w:p>
    <w:p>
      <w:pPr>
        <w:pStyle w:val="BodyText"/>
        <w:spacing w:before="175"/>
        <w:ind w:firstLine="0"/>
      </w:pPr>
      <w:r>
        <w:rPr>
          <w:spacing w:val="-14"/>
        </w:rPr>
        <w:t>各 省</w:t>
      </w:r>
      <w:r>
        <w:rPr>
          <w:rFonts w:ascii="MS UI Gothic" w:eastAsia="MS UI Gothic" w:hint="eastAsia"/>
          <w:spacing w:val="11"/>
        </w:rPr>
        <w:t>、 </w:t>
      </w:r>
      <w:r>
        <w:rPr>
          <w:spacing w:val="-17"/>
        </w:rPr>
        <w:t>自 治 区</w:t>
      </w:r>
      <w:r>
        <w:rPr>
          <w:rFonts w:ascii="MS UI Gothic" w:eastAsia="MS UI Gothic" w:hint="eastAsia"/>
          <w:spacing w:val="11"/>
        </w:rPr>
        <w:t>、 </w:t>
      </w:r>
      <w:r>
        <w:rPr>
          <w:spacing w:val="-22"/>
        </w:rPr>
        <w:t>直 辖 市 生 态 环 境 厅</w:t>
      </w:r>
    </w:p>
    <w:p>
      <w:pPr>
        <w:pStyle w:val="BodyText"/>
        <w:spacing w:before="62"/>
        <w:ind w:firstLine="0"/>
        <w:rPr>
          <w:rFonts w:ascii="MS UI Gothic" w:eastAsia="MS UI Gothic" w:hint="eastAsia"/>
        </w:rPr>
      </w:pPr>
      <w:r>
        <w:rPr>
          <w:rFonts w:ascii="MS UI Gothic" w:eastAsia="MS UI Gothic" w:hint="eastAsia"/>
          <w:spacing w:val="-40"/>
          <w:w w:val="140"/>
        </w:rPr>
        <w:t>( </w:t>
      </w:r>
      <w:r>
        <w:rPr>
          <w:spacing w:val="3"/>
          <w:w w:val="115"/>
        </w:rPr>
        <w:t>局</w:t>
      </w:r>
      <w:r>
        <w:rPr>
          <w:rFonts w:ascii="MS UI Gothic" w:eastAsia="MS UI Gothic" w:hint="eastAsia"/>
          <w:spacing w:val="-39"/>
          <w:w w:val="140"/>
        </w:rPr>
        <w:t>) </w:t>
      </w:r>
      <w:r>
        <w:rPr>
          <w:rFonts w:ascii="MS UI Gothic" w:eastAsia="MS UI Gothic" w:hint="eastAsia"/>
          <w:spacing w:val="-7"/>
          <w:w w:val="80"/>
        </w:rPr>
        <w:t>ꎬ </w:t>
      </w:r>
      <w:r>
        <w:rPr>
          <w:spacing w:val="3"/>
          <w:w w:val="115"/>
        </w:rPr>
        <w:t>新疆生产建设兵团生态环境局</w:t>
      </w:r>
      <w:r>
        <w:rPr>
          <w:rFonts w:ascii="MS UI Gothic" w:eastAsia="MS UI Gothic" w:hint="eastAsia"/>
          <w:w w:val="140"/>
        </w:rPr>
        <w:t>:</w:t>
      </w:r>
    </w:p>
    <w:p>
      <w:pPr>
        <w:pStyle w:val="BodyText"/>
        <w:spacing w:line="300" w:lineRule="auto" w:before="64"/>
        <w:ind w:right="38"/>
        <w:rPr>
          <w:rFonts w:ascii="MS UI Gothic" w:hAnsi="MS UI Gothic" w:eastAsia="MS UI Gothic" w:hint="eastAsia"/>
        </w:rPr>
      </w:pPr>
      <w:r>
        <w:rPr>
          <w:spacing w:val="2"/>
        </w:rPr>
        <w:t>危险废物环境管理是生态文明建设和</w:t>
      </w:r>
      <w:r>
        <w:rPr>
          <w:spacing w:val="3"/>
        </w:rPr>
        <w:t>生态环境保护的重要方面</w:t>
      </w:r>
      <w:r>
        <w:rPr>
          <w:rFonts w:ascii="MS UI Gothic" w:hAnsi="MS UI Gothic" w:eastAsia="MS UI Gothic" w:hint="eastAsia"/>
          <w:spacing w:val="21"/>
          <w:w w:val="80"/>
        </w:rPr>
        <w:t>ꎬ </w:t>
      </w:r>
      <w:r>
        <w:rPr>
          <w:spacing w:val="2"/>
        </w:rPr>
        <w:t>是打好污染防</w:t>
      </w:r>
      <w:r>
        <w:rPr>
          <w:spacing w:val="12"/>
        </w:rPr>
        <w:t>治攻坚战的重要内容</w:t>
      </w:r>
      <w:r>
        <w:rPr>
          <w:rFonts w:ascii="MS UI Gothic" w:hAnsi="MS UI Gothic" w:eastAsia="MS UI Gothic" w:hint="eastAsia"/>
          <w:w w:val="80"/>
        </w:rPr>
        <w:t>ꎬ </w:t>
      </w:r>
      <w:r>
        <w:rPr>
          <w:spacing w:val="16"/>
        </w:rPr>
        <w:t>对于改善环境质</w:t>
      </w:r>
      <w:r>
        <w:rPr>
          <w:spacing w:val="3"/>
        </w:rPr>
        <w:t>量</w:t>
      </w:r>
      <w:r>
        <w:rPr>
          <w:rFonts w:ascii="MS UI Gothic" w:hAnsi="MS UI Gothic" w:eastAsia="MS UI Gothic" w:hint="eastAsia"/>
          <w:spacing w:val="9"/>
          <w:w w:val="80"/>
        </w:rPr>
        <w:t>ꎬ </w:t>
      </w:r>
      <w:r>
        <w:rPr>
          <w:spacing w:val="4"/>
        </w:rPr>
        <w:t>防范环境风险</w:t>
      </w:r>
      <w:r>
        <w:rPr>
          <w:rFonts w:ascii="MS UI Gothic" w:hAnsi="MS UI Gothic" w:eastAsia="MS UI Gothic" w:hint="eastAsia"/>
          <w:spacing w:val="12"/>
          <w:w w:val="80"/>
        </w:rPr>
        <w:t>ꎬ </w:t>
      </w:r>
      <w:r>
        <w:rPr>
          <w:spacing w:val="13"/>
        </w:rPr>
        <w:t>维护生态环境安全</w:t>
      </w:r>
      <w:r>
        <w:rPr>
          <w:rFonts w:ascii="MS UI Gothic" w:hAnsi="MS UI Gothic" w:eastAsia="MS UI Gothic" w:hint="eastAsia"/>
          <w:w w:val="80"/>
        </w:rPr>
        <w:t>ꎬ</w:t>
      </w:r>
      <w:r>
        <w:rPr>
          <w:spacing w:val="3"/>
        </w:rPr>
        <w:t>保障人体健康具有重要意义</w:t>
      </w:r>
      <w:r>
        <w:rPr>
          <w:rFonts w:ascii="MS UI Gothic" w:hAnsi="MS UI Gothic" w:eastAsia="MS UI Gothic" w:hint="eastAsia"/>
          <w:spacing w:val="21"/>
          <w:w w:val="80"/>
        </w:rPr>
        <w:t>ꎮ </w:t>
      </w:r>
      <w:r>
        <w:rPr>
          <w:spacing w:val="2"/>
        </w:rPr>
        <w:t>为切实提升</w:t>
      </w:r>
      <w:r>
        <w:rPr>
          <w:spacing w:val="3"/>
          <w:w w:val="105"/>
        </w:rPr>
        <w:t>危险废物环境监管能力</w:t>
      </w:r>
      <w:r>
        <w:rPr>
          <w:rFonts w:ascii="MS UI Gothic" w:hAnsi="MS UI Gothic" w:eastAsia="MS UI Gothic" w:hint="eastAsia"/>
          <w:spacing w:val="-4"/>
          <w:w w:val="80"/>
        </w:rPr>
        <w:t>、 </w:t>
      </w:r>
      <w:r>
        <w:rPr>
          <w:spacing w:val="2"/>
          <w:w w:val="105"/>
        </w:rPr>
        <w:t>利用处置能力和</w:t>
      </w:r>
      <w:r>
        <w:rPr>
          <w:spacing w:val="6"/>
          <w:w w:val="105"/>
        </w:rPr>
        <w:t>环境风险防范能力 </w:t>
      </w:r>
      <w:r>
        <w:rPr>
          <w:rFonts w:ascii="MS UI Gothic" w:hAnsi="MS UI Gothic" w:eastAsia="MS UI Gothic" w:hint="eastAsia"/>
          <w:spacing w:val="-33"/>
          <w:w w:val="150"/>
        </w:rPr>
        <w:t>( </w:t>
      </w:r>
      <w:r>
        <w:rPr>
          <w:spacing w:val="9"/>
          <w:w w:val="105"/>
        </w:rPr>
        <w:t>以下简称 </w:t>
      </w:r>
      <w:r>
        <w:rPr>
          <w:rFonts w:ascii="MS UI Gothic" w:hAnsi="MS UI Gothic" w:eastAsia="MS UI Gothic" w:hint="eastAsia"/>
          <w:spacing w:val="-20"/>
          <w:w w:val="105"/>
        </w:rPr>
        <w:t>“ </w:t>
      </w:r>
      <w:r>
        <w:rPr>
          <w:spacing w:val="12"/>
          <w:w w:val="105"/>
        </w:rPr>
        <w:t>三个能</w:t>
      </w:r>
      <w:r>
        <w:rPr>
          <w:spacing w:val="3"/>
          <w:w w:val="105"/>
        </w:rPr>
        <w:t>力</w:t>
      </w:r>
      <w:r>
        <w:rPr>
          <w:rFonts w:ascii="MS UI Gothic" w:hAnsi="MS UI Gothic" w:eastAsia="MS UI Gothic" w:hint="eastAsia"/>
          <w:spacing w:val="26"/>
          <w:w w:val="105"/>
        </w:rPr>
        <w:t>” </w:t>
      </w:r>
      <w:r>
        <w:rPr>
          <w:rFonts w:ascii="MS UI Gothic" w:hAnsi="MS UI Gothic" w:eastAsia="MS UI Gothic" w:hint="eastAsia"/>
          <w:spacing w:val="-36"/>
          <w:w w:val="150"/>
        </w:rPr>
        <w:t>) </w:t>
      </w:r>
      <w:r>
        <w:rPr>
          <w:rFonts w:ascii="MS UI Gothic" w:hAnsi="MS UI Gothic" w:eastAsia="MS UI Gothic" w:hint="eastAsia"/>
          <w:w w:val="80"/>
        </w:rPr>
        <w:t>ꎬ </w:t>
      </w:r>
      <w:r>
        <w:rPr>
          <w:spacing w:val="3"/>
          <w:w w:val="105"/>
        </w:rPr>
        <w:t>提出以下意见</w:t>
      </w:r>
      <w:r>
        <w:rPr>
          <w:rFonts w:ascii="MS UI Gothic" w:hAnsi="MS UI Gothic" w:eastAsia="MS UI Gothic" w:hint="eastAsia"/>
          <w:w w:val="80"/>
        </w:rPr>
        <w:t>ꎮ</w:t>
      </w:r>
    </w:p>
    <w:p>
      <w:pPr>
        <w:pStyle w:val="BodyText"/>
        <w:spacing w:line="254" w:lineRule="exact"/>
        <w:ind w:left="543" w:firstLine="0"/>
        <w:jc w:val="left"/>
      </w:pPr>
      <w:r>
        <w:rPr/>
        <w:t>一</w:t>
      </w:r>
      <w:r>
        <w:rPr>
          <w:w w:val="80"/>
        </w:rPr>
        <w:t>、 </w:t>
      </w:r>
      <w:r>
        <w:rPr/>
        <w:t>总体要求</w:t>
      </w:r>
    </w:p>
    <w:p>
      <w:pPr>
        <w:pStyle w:val="BodyText"/>
        <w:spacing w:line="300" w:lineRule="auto" w:before="64"/>
        <w:ind w:right="39"/>
        <w:rPr>
          <w:rFonts w:ascii="MS UI Gothic" w:hAnsi="MS UI Gothic" w:eastAsia="MS UI Gothic" w:hint="eastAsia"/>
        </w:rPr>
      </w:pPr>
      <w:r>
        <w:rPr/>
        <w:t>以习近平新时代中国特色社会主义思想为指导</w:t>
      </w:r>
      <w:r>
        <w:rPr>
          <w:rFonts w:ascii="MS UI Gothic" w:hAnsi="MS UI Gothic" w:eastAsia="MS UI Gothic" w:hint="eastAsia"/>
          <w:w w:val="80"/>
        </w:rPr>
        <w:t>ꎬ </w:t>
      </w:r>
      <w:r>
        <w:rPr/>
        <w:t>深入贯彻落实习近平生态文明思想和全国生态环境保护大会精神</w:t>
      </w:r>
      <w:r>
        <w:rPr>
          <w:rFonts w:ascii="MS UI Gothic" w:hAnsi="MS UI Gothic" w:eastAsia="MS UI Gothic" w:hint="eastAsia"/>
          <w:w w:val="80"/>
        </w:rPr>
        <w:t>ꎬ </w:t>
      </w:r>
      <w:r>
        <w:rPr/>
        <w:t>以改善环境质量为核心</w:t>
      </w:r>
      <w:r>
        <w:rPr>
          <w:rFonts w:ascii="MS UI Gothic" w:hAnsi="MS UI Gothic" w:eastAsia="MS UI Gothic" w:hint="eastAsia"/>
          <w:w w:val="80"/>
        </w:rPr>
        <w:t>ꎬ </w:t>
      </w:r>
      <w:r>
        <w:rPr/>
        <w:t>以有效防范环境风险为目标</w:t>
      </w:r>
      <w:r>
        <w:rPr>
          <w:rFonts w:ascii="MS UI Gothic" w:hAnsi="MS UI Gothic" w:eastAsia="MS UI Gothic" w:hint="eastAsia"/>
          <w:w w:val="80"/>
        </w:rPr>
        <w:t>ꎬ </w:t>
      </w:r>
      <w:r>
        <w:rPr/>
        <w:t>以疏堵结合</w:t>
      </w:r>
      <w:r>
        <w:rPr>
          <w:rFonts w:ascii="MS UI Gothic" w:hAnsi="MS UI Gothic" w:eastAsia="MS UI Gothic" w:hint="eastAsia"/>
          <w:w w:val="80"/>
        </w:rPr>
        <w:t>、 </w:t>
      </w:r>
      <w:r>
        <w:rPr/>
        <w:t>先行先试</w:t>
      </w:r>
      <w:r>
        <w:rPr>
          <w:rFonts w:ascii="MS UI Gothic" w:hAnsi="MS UI Gothic" w:eastAsia="MS UI Gothic" w:hint="eastAsia"/>
          <w:w w:val="80"/>
        </w:rPr>
        <w:t>、 </w:t>
      </w:r>
      <w:r>
        <w:rPr/>
        <w:t>分步实施</w:t>
      </w:r>
      <w:r>
        <w:rPr>
          <w:rFonts w:ascii="MS UI Gothic" w:hAnsi="MS UI Gothic" w:eastAsia="MS UI Gothic" w:hint="eastAsia"/>
          <w:w w:val="80"/>
        </w:rPr>
        <w:t>、 </w:t>
      </w:r>
      <w:r>
        <w:rPr/>
        <w:t>联防联控为原则</w:t>
      </w:r>
      <w:r>
        <w:rPr>
          <w:rFonts w:ascii="MS UI Gothic" w:hAnsi="MS UI Gothic" w:eastAsia="MS UI Gothic" w:hint="eastAsia"/>
          <w:w w:val="80"/>
        </w:rPr>
        <w:t>ꎬ </w:t>
      </w:r>
      <w:r>
        <w:rPr/>
        <w:t>聚焦重点地区和重点行业</w:t>
      </w:r>
      <w:r>
        <w:rPr>
          <w:rFonts w:ascii="MS UI Gothic" w:hAnsi="MS UI Gothic" w:eastAsia="MS UI Gothic" w:hint="eastAsia"/>
          <w:w w:val="80"/>
        </w:rPr>
        <w:t>ꎬ </w:t>
      </w:r>
      <w:r>
        <w:rPr/>
        <w:t>围绕打好污染防治攻坚战</w:t>
      </w:r>
      <w:r>
        <w:rPr>
          <w:rFonts w:ascii="MS UI Gothic" w:hAnsi="MS UI Gothic" w:eastAsia="MS UI Gothic" w:hint="eastAsia"/>
          <w:w w:val="80"/>
        </w:rPr>
        <w:t>ꎬ </w:t>
      </w:r>
      <w:r>
        <w:rPr/>
        <w:t>着力提升危险废物 </w:t>
      </w:r>
      <w:r>
        <w:rPr>
          <w:rFonts w:ascii="MS UI Gothic" w:hAnsi="MS UI Gothic" w:eastAsia="MS UI Gothic" w:hint="eastAsia"/>
        </w:rPr>
        <w:t>“ </w:t>
      </w:r>
      <w:r>
        <w:rPr/>
        <w:t>三个能力</w:t>
      </w:r>
      <w:r>
        <w:rPr>
          <w:rFonts w:ascii="MS UI Gothic" w:hAnsi="MS UI Gothic" w:eastAsia="MS UI Gothic" w:hint="eastAsia"/>
        </w:rPr>
        <w:t>” </w:t>
      </w:r>
      <w:r>
        <w:rPr>
          <w:rFonts w:ascii="MS UI Gothic" w:hAnsi="MS UI Gothic" w:eastAsia="MS UI Gothic" w:hint="eastAsia"/>
          <w:w w:val="80"/>
        </w:rPr>
        <w:t>ꎬ </w:t>
      </w:r>
      <w:r>
        <w:rPr/>
        <w:t>切实维护生态环境安全和人民群众身体健康</w:t>
      </w:r>
      <w:r>
        <w:rPr>
          <w:rFonts w:ascii="MS UI Gothic" w:hAnsi="MS UI Gothic" w:eastAsia="MS UI Gothic" w:hint="eastAsia"/>
          <w:w w:val="80"/>
        </w:rPr>
        <w:t>ꎮ</w:t>
      </w:r>
    </w:p>
    <w:p>
      <w:pPr>
        <w:pStyle w:val="BodyText"/>
        <w:spacing w:line="300" w:lineRule="auto"/>
        <w:ind w:left="118" w:right="38" w:firstLine="425"/>
      </w:pPr>
      <w:r>
        <w:rPr>
          <w:spacing w:val="-23"/>
          <w:w w:val="95"/>
        </w:rPr>
        <w:t>到 </w:t>
      </w:r>
      <w:r>
        <w:rPr>
          <w:rFonts w:ascii="MS UI Gothic" w:hAnsi="MS UI Gothic" w:eastAsia="MS UI Gothic" w:hint="eastAsia"/>
          <w:spacing w:val="1"/>
          <w:w w:val="95"/>
        </w:rPr>
        <w:t>２０２５ </w:t>
      </w:r>
      <w:r>
        <w:rPr>
          <w:spacing w:val="9"/>
          <w:w w:val="95"/>
        </w:rPr>
        <w:t>年年底</w:t>
      </w:r>
      <w:r>
        <w:rPr>
          <w:rFonts w:ascii="MS UI Gothic" w:hAnsi="MS UI Gothic" w:eastAsia="MS UI Gothic" w:hint="eastAsia"/>
          <w:spacing w:val="5"/>
          <w:w w:val="85"/>
        </w:rPr>
        <w:t>ꎬ </w:t>
      </w:r>
      <w:r>
        <w:rPr>
          <w:spacing w:val="11"/>
          <w:w w:val="95"/>
        </w:rPr>
        <w:t>建立健全 </w:t>
      </w:r>
      <w:r>
        <w:rPr>
          <w:rFonts w:ascii="MS UI Gothic" w:hAnsi="MS UI Gothic" w:eastAsia="MS UI Gothic" w:hint="eastAsia"/>
          <w:spacing w:val="-16"/>
          <w:w w:val="95"/>
        </w:rPr>
        <w:t>“ </w:t>
      </w:r>
      <w:r>
        <w:rPr>
          <w:spacing w:val="8"/>
          <w:w w:val="95"/>
        </w:rPr>
        <w:t>源头严</w:t>
      </w:r>
      <w:r>
        <w:rPr>
          <w:spacing w:val="3"/>
          <w:w w:val="95"/>
        </w:rPr>
        <w:t>防</w:t>
      </w:r>
      <w:r>
        <w:rPr>
          <w:rFonts w:ascii="MS UI Gothic" w:hAnsi="MS UI Gothic" w:eastAsia="MS UI Gothic" w:hint="eastAsia"/>
          <w:spacing w:val="24"/>
          <w:w w:val="95"/>
        </w:rPr>
        <w:t>、 </w:t>
      </w:r>
      <w:r>
        <w:rPr>
          <w:spacing w:val="15"/>
          <w:w w:val="95"/>
        </w:rPr>
        <w:t>过程严管</w:t>
      </w:r>
      <w:r>
        <w:rPr>
          <w:rFonts w:ascii="MS UI Gothic" w:hAnsi="MS UI Gothic" w:eastAsia="MS UI Gothic" w:hint="eastAsia"/>
          <w:spacing w:val="18"/>
          <w:w w:val="95"/>
        </w:rPr>
        <w:t>、  </w:t>
      </w:r>
      <w:r>
        <w:rPr>
          <w:spacing w:val="17"/>
          <w:w w:val="95"/>
        </w:rPr>
        <w:t>后果严惩</w:t>
      </w:r>
      <w:r>
        <w:rPr>
          <w:rFonts w:ascii="MS UI Gothic" w:hAnsi="MS UI Gothic" w:eastAsia="MS UI Gothic" w:hint="eastAsia"/>
          <w:spacing w:val="8"/>
          <w:w w:val="95"/>
        </w:rPr>
        <w:t>”  </w:t>
      </w:r>
      <w:r>
        <w:rPr>
          <w:spacing w:val="15"/>
          <w:w w:val="95"/>
        </w:rPr>
        <w:t>的危险废物</w:t>
      </w:r>
      <w:r>
        <w:rPr>
          <w:spacing w:val="12"/>
          <w:w w:val="95"/>
        </w:rPr>
        <w:t>环境监管体系</w:t>
      </w:r>
      <w:r>
        <w:rPr>
          <w:rFonts w:ascii="MS UI Gothic" w:hAnsi="MS UI Gothic" w:eastAsia="MS UI Gothic" w:hint="eastAsia"/>
          <w:spacing w:val="22"/>
          <w:w w:val="85"/>
        </w:rPr>
        <w:t>ꎻ </w:t>
      </w:r>
      <w:r>
        <w:rPr>
          <w:spacing w:val="24"/>
          <w:w w:val="95"/>
        </w:rPr>
        <w:t>各省 </w:t>
      </w:r>
      <w:r>
        <w:rPr>
          <w:rFonts w:ascii="MS UI Gothic" w:hAnsi="MS UI Gothic" w:eastAsia="MS UI Gothic" w:hint="eastAsia"/>
          <w:spacing w:val="-23"/>
          <w:w w:val="140"/>
        </w:rPr>
        <w:t>( </w:t>
      </w:r>
      <w:r>
        <w:rPr>
          <w:spacing w:val="3"/>
          <w:w w:val="95"/>
        </w:rPr>
        <w:t>区</w:t>
      </w:r>
      <w:r>
        <w:rPr>
          <w:rFonts w:ascii="MS UI Gothic" w:hAnsi="MS UI Gothic" w:eastAsia="MS UI Gothic" w:hint="eastAsia"/>
          <w:spacing w:val="16"/>
          <w:w w:val="95"/>
        </w:rPr>
        <w:t>、 </w:t>
      </w:r>
      <w:r>
        <w:rPr>
          <w:spacing w:val="15"/>
          <w:w w:val="95"/>
        </w:rPr>
        <w:t>市</w:t>
      </w:r>
      <w:r>
        <w:rPr>
          <w:rFonts w:ascii="MS UI Gothic" w:hAnsi="MS UI Gothic" w:eastAsia="MS UI Gothic" w:hint="eastAsia"/>
          <w:spacing w:val="1"/>
          <w:w w:val="140"/>
        </w:rPr>
        <w:t>)  </w:t>
      </w:r>
      <w:r>
        <w:rPr>
          <w:spacing w:val="14"/>
          <w:w w:val="95"/>
        </w:rPr>
        <w:t>危险废</w:t>
      </w:r>
      <w:r>
        <w:rPr>
          <w:spacing w:val="3"/>
          <w:w w:val="95"/>
        </w:rPr>
        <w:t>物利用处置能力与实际需求基本匹配</w:t>
      </w:r>
      <w:r>
        <w:rPr>
          <w:rFonts w:ascii="MS UI Gothic" w:hAnsi="MS UI Gothic" w:eastAsia="MS UI Gothic" w:hint="eastAsia"/>
          <w:spacing w:val="1"/>
          <w:w w:val="85"/>
        </w:rPr>
        <w:t>ꎬ   </w:t>
      </w:r>
      <w:r>
        <w:rPr>
          <w:w w:val="95"/>
        </w:rPr>
        <w:t>全</w:t>
      </w:r>
      <w:r>
        <w:rPr>
          <w:spacing w:val="2"/>
          <w:w w:val="95"/>
        </w:rPr>
        <w:t>国危险废物利用处置能力与实际需要总体  </w:t>
      </w:r>
      <w:r>
        <w:rPr>
          <w:spacing w:val="3"/>
          <w:w w:val="95"/>
        </w:rPr>
        <w:t>平衡</w:t>
      </w:r>
      <w:r>
        <w:rPr>
          <w:rFonts w:ascii="MS UI Gothic" w:hAnsi="MS UI Gothic" w:eastAsia="MS UI Gothic" w:hint="eastAsia"/>
          <w:w w:val="85"/>
        </w:rPr>
        <w:t>ꎬ  </w:t>
      </w:r>
      <w:r>
        <w:rPr>
          <w:spacing w:val="3"/>
          <w:w w:val="95"/>
        </w:rPr>
        <w:t>布局趋于合理</w:t>
      </w:r>
      <w:r>
        <w:rPr>
          <w:rFonts w:ascii="MS UI Gothic" w:hAnsi="MS UI Gothic" w:eastAsia="MS UI Gothic" w:hint="eastAsia"/>
          <w:spacing w:val="1"/>
          <w:w w:val="85"/>
        </w:rPr>
        <w:t>ꎻ  </w:t>
      </w:r>
      <w:r>
        <w:rPr>
          <w:spacing w:val="2"/>
          <w:w w:val="95"/>
        </w:rPr>
        <w:t>危险废物环境风险</w:t>
      </w:r>
      <w:r>
        <w:rPr>
          <w:spacing w:val="3"/>
          <w:w w:val="95"/>
        </w:rPr>
        <w:t>防范能力显著提升</w:t>
      </w:r>
      <w:r>
        <w:rPr>
          <w:rFonts w:ascii="MS UI Gothic" w:hAnsi="MS UI Gothic" w:eastAsia="MS UI Gothic" w:hint="eastAsia"/>
          <w:spacing w:val="1"/>
          <w:w w:val="85"/>
        </w:rPr>
        <w:t>ꎬ   </w:t>
      </w:r>
      <w:r>
        <w:rPr>
          <w:spacing w:val="2"/>
          <w:w w:val="95"/>
        </w:rPr>
        <w:t>危险废物非法转移倾</w:t>
      </w:r>
      <w:r>
        <w:rPr>
          <w:spacing w:val="21"/>
          <w:w w:val="95"/>
        </w:rPr>
        <w:t>倒案件高发态势得到有效遏制</w:t>
      </w:r>
      <w:r>
        <w:rPr>
          <w:rFonts w:ascii="MS UI Gothic" w:hAnsi="MS UI Gothic" w:eastAsia="MS UI Gothic" w:hint="eastAsia"/>
          <w:spacing w:val="4"/>
          <w:w w:val="85"/>
        </w:rPr>
        <w:t>ꎮ </w:t>
      </w:r>
      <w:r>
        <w:rPr>
          <w:spacing w:val="16"/>
          <w:w w:val="95"/>
        </w:rPr>
        <w:t>其中</w:t>
      </w:r>
      <w:r>
        <w:rPr>
          <w:rFonts w:ascii="MS UI Gothic" w:hAnsi="MS UI Gothic" w:eastAsia="MS UI Gothic" w:hint="eastAsia"/>
          <w:w w:val="85"/>
        </w:rPr>
        <w:t>ꎬ</w:t>
      </w:r>
      <w:r>
        <w:rPr>
          <w:rFonts w:ascii="MS UI Gothic" w:hAnsi="MS UI Gothic" w:eastAsia="MS UI Gothic" w:hint="eastAsia"/>
          <w:spacing w:val="1"/>
          <w:w w:val="95"/>
        </w:rPr>
        <w:t>２０２０ </w:t>
      </w:r>
      <w:r>
        <w:rPr>
          <w:spacing w:val="10"/>
          <w:w w:val="95"/>
        </w:rPr>
        <w:t>年年底前</w:t>
      </w:r>
      <w:r>
        <w:rPr>
          <w:rFonts w:ascii="MS UI Gothic" w:hAnsi="MS UI Gothic" w:eastAsia="MS UI Gothic" w:hint="eastAsia"/>
          <w:spacing w:val="13"/>
          <w:w w:val="85"/>
        </w:rPr>
        <w:t>ꎬ </w:t>
      </w:r>
      <w:r>
        <w:rPr>
          <w:spacing w:val="16"/>
          <w:w w:val="95"/>
        </w:rPr>
        <w:t>长三角地区 </w:t>
      </w:r>
      <w:r>
        <w:rPr>
          <w:rFonts w:ascii="MS UI Gothic" w:hAnsi="MS UI Gothic" w:eastAsia="MS UI Gothic" w:hint="eastAsia"/>
          <w:spacing w:val="-25"/>
          <w:w w:val="140"/>
        </w:rPr>
        <w:t>( </w:t>
      </w:r>
      <w:r>
        <w:rPr>
          <w:spacing w:val="12"/>
          <w:w w:val="95"/>
        </w:rPr>
        <w:t>包括上海</w:t>
      </w:r>
      <w:r>
        <w:rPr>
          <w:spacing w:val="3"/>
          <w:w w:val="95"/>
        </w:rPr>
        <w:t>市</w:t>
      </w:r>
      <w:r>
        <w:rPr>
          <w:rFonts w:ascii="MS UI Gothic" w:hAnsi="MS UI Gothic" w:eastAsia="MS UI Gothic" w:hint="eastAsia"/>
          <w:spacing w:val="11"/>
          <w:w w:val="95"/>
        </w:rPr>
        <w:t>、 </w:t>
      </w:r>
      <w:r>
        <w:rPr>
          <w:spacing w:val="15"/>
          <w:w w:val="95"/>
        </w:rPr>
        <w:t>江苏省</w:t>
      </w:r>
      <w:r>
        <w:rPr>
          <w:rFonts w:ascii="MS UI Gothic" w:hAnsi="MS UI Gothic" w:eastAsia="MS UI Gothic" w:hint="eastAsia"/>
          <w:spacing w:val="22"/>
          <w:w w:val="95"/>
        </w:rPr>
        <w:t>、 </w:t>
      </w:r>
      <w:r>
        <w:rPr>
          <w:spacing w:val="24"/>
          <w:w w:val="95"/>
        </w:rPr>
        <w:t>浙江省</w:t>
      </w:r>
      <w:r>
        <w:rPr>
          <w:rFonts w:ascii="MS UI Gothic" w:hAnsi="MS UI Gothic" w:eastAsia="MS UI Gothic" w:hint="eastAsia"/>
          <w:spacing w:val="7"/>
          <w:w w:val="140"/>
        </w:rPr>
        <w:t>) </w:t>
      </w:r>
      <w:r>
        <w:rPr>
          <w:spacing w:val="35"/>
          <w:w w:val="95"/>
        </w:rPr>
        <w:t>及 </w:t>
      </w:r>
      <w:r>
        <w:rPr>
          <w:rFonts w:ascii="MS UI Gothic" w:hAnsi="MS UI Gothic" w:eastAsia="MS UI Gothic" w:hint="eastAsia"/>
          <w:spacing w:val="-5"/>
          <w:w w:val="95"/>
        </w:rPr>
        <w:t>“ </w:t>
      </w:r>
      <w:r>
        <w:rPr>
          <w:spacing w:val="27"/>
          <w:w w:val="95"/>
        </w:rPr>
        <w:t>无废城市</w:t>
      </w:r>
      <w:r>
        <w:rPr>
          <w:rFonts w:ascii="MS UI Gothic" w:hAnsi="MS UI Gothic" w:eastAsia="MS UI Gothic" w:hint="eastAsia"/>
          <w:w w:val="95"/>
        </w:rPr>
        <w:t>” </w:t>
      </w:r>
      <w:r>
        <w:rPr>
          <w:spacing w:val="3"/>
          <w:w w:val="95"/>
        </w:rPr>
        <w:t>建设试点城市率先实现</w:t>
      </w:r>
      <w:r>
        <w:rPr>
          <w:rFonts w:ascii="MS UI Gothic" w:hAnsi="MS UI Gothic" w:eastAsia="MS UI Gothic" w:hint="eastAsia"/>
          <w:spacing w:val="19"/>
          <w:w w:val="85"/>
        </w:rPr>
        <w:t>ꎻ </w:t>
      </w:r>
      <w:r>
        <w:rPr>
          <w:rFonts w:ascii="MS UI Gothic" w:hAnsi="MS UI Gothic" w:eastAsia="MS UI Gothic" w:hint="eastAsia"/>
          <w:spacing w:val="-1"/>
          <w:w w:val="95"/>
        </w:rPr>
        <w:t>２０２２ </w:t>
      </w:r>
      <w:r>
        <w:rPr>
          <w:spacing w:val="9"/>
          <w:w w:val="95"/>
        </w:rPr>
        <w:t>年年底前</w:t>
      </w:r>
      <w:r>
        <w:rPr>
          <w:rFonts w:ascii="MS UI Gothic" w:hAnsi="MS UI Gothic" w:eastAsia="MS UI Gothic" w:hint="eastAsia"/>
          <w:w w:val="85"/>
        </w:rPr>
        <w:t>ꎬ</w:t>
      </w:r>
      <w:r>
        <w:rPr>
          <w:spacing w:val="3"/>
          <w:w w:val="95"/>
        </w:rPr>
        <w:t>珠三角</w:t>
      </w:r>
      <w:r>
        <w:rPr>
          <w:rFonts w:ascii="MS UI Gothic" w:hAnsi="MS UI Gothic" w:eastAsia="MS UI Gothic" w:hint="eastAsia"/>
          <w:spacing w:val="6"/>
          <w:w w:val="95"/>
        </w:rPr>
        <w:t>、 </w:t>
      </w:r>
      <w:r>
        <w:rPr>
          <w:spacing w:val="2"/>
          <w:w w:val="95"/>
        </w:rPr>
        <w:t>京津冀和长江经济带其他地区提</w:t>
      </w:r>
    </w:p>
    <w:p>
      <w:pPr>
        <w:pStyle w:val="BodyText"/>
        <w:spacing w:before="175"/>
        <w:ind w:left="118" w:firstLine="0"/>
        <w:jc w:val="left"/>
        <w:rPr>
          <w:rFonts w:ascii="MS UI Gothic" w:eastAsia="MS UI Gothic" w:hint="eastAsia"/>
        </w:rPr>
      </w:pPr>
      <w:r>
        <w:rPr/>
        <w:br w:type="column"/>
      </w:r>
      <w:r>
        <w:rPr/>
        <w:t>前实现</w:t>
      </w:r>
      <w:r>
        <w:rPr>
          <w:rFonts w:ascii="MS UI Gothic" w:eastAsia="MS UI Gothic" w:hint="eastAsia"/>
          <w:w w:val="80"/>
        </w:rPr>
        <w:t>ꎮ</w:t>
      </w:r>
    </w:p>
    <w:p>
      <w:pPr>
        <w:pStyle w:val="BodyText"/>
        <w:spacing w:before="62"/>
        <w:ind w:left="538" w:firstLine="0"/>
        <w:jc w:val="left"/>
      </w:pPr>
      <w:r>
        <w:rPr/>
        <w:t>二</w:t>
      </w:r>
      <w:r>
        <w:rPr>
          <w:w w:val="80"/>
        </w:rPr>
        <w:t>、 </w:t>
      </w:r>
      <w:r>
        <w:rPr/>
        <w:t>着力强化危险废物环境监管能力</w:t>
      </w:r>
    </w:p>
    <w:p>
      <w:pPr>
        <w:pStyle w:val="BodyText"/>
        <w:spacing w:line="300" w:lineRule="auto" w:before="64"/>
        <w:ind w:left="118" w:right="442"/>
        <w:rPr>
          <w:rFonts w:ascii="MS UI Gothic" w:eastAsia="MS UI Gothic" w:hint="eastAsia"/>
        </w:rPr>
      </w:pPr>
      <w:r>
        <w:rPr>
          <w:rFonts w:ascii="MS UI Gothic" w:eastAsia="MS UI Gothic" w:hint="eastAsia"/>
          <w:w w:val="140"/>
        </w:rPr>
        <w:t>( </w:t>
      </w:r>
      <w:r>
        <w:rPr>
          <w:w w:val="95"/>
        </w:rPr>
        <w:t>一</w:t>
      </w:r>
      <w:r>
        <w:rPr>
          <w:rFonts w:ascii="MS UI Gothic" w:eastAsia="MS UI Gothic" w:hint="eastAsia"/>
          <w:w w:val="140"/>
        </w:rPr>
        <w:t>) </w:t>
      </w:r>
      <w:r>
        <w:rPr>
          <w:w w:val="95"/>
        </w:rPr>
        <w:t>完善危险废物监管源清单</w:t>
      </w:r>
      <w:r>
        <w:rPr>
          <w:rFonts w:ascii="MS UI Gothic" w:eastAsia="MS UI Gothic" w:hint="eastAsia"/>
          <w:w w:val="85"/>
        </w:rPr>
        <w:t>ꎮ  </w:t>
      </w:r>
      <w:r>
        <w:rPr>
          <w:w w:val="95"/>
        </w:rPr>
        <w:t>各级生态环境部门要结合第二次全国污染源  普查</w:t>
      </w:r>
      <w:r>
        <w:rPr>
          <w:rFonts w:ascii="MS UI Gothic" w:eastAsia="MS UI Gothic" w:hint="eastAsia"/>
          <w:w w:val="95"/>
        </w:rPr>
        <w:t>、    </w:t>
      </w:r>
      <w:r>
        <w:rPr>
          <w:w w:val="95"/>
        </w:rPr>
        <w:t>环境统计工作分别健全危险废物产生单位清单和拥有危险废物自行利用处置  设施的单位清单</w:t>
      </w:r>
      <w:r>
        <w:rPr>
          <w:rFonts w:ascii="MS UI Gothic" w:eastAsia="MS UI Gothic" w:hint="eastAsia"/>
          <w:w w:val="85"/>
        </w:rPr>
        <w:t>ꎬ  </w:t>
      </w:r>
      <w:r>
        <w:rPr>
          <w:w w:val="95"/>
        </w:rPr>
        <w:t>在此基础上</w:t>
      </w:r>
      <w:r>
        <w:rPr>
          <w:rFonts w:ascii="MS UI Gothic" w:eastAsia="MS UI Gothic" w:hint="eastAsia"/>
          <w:w w:val="85"/>
        </w:rPr>
        <w:t>ꎬ  </w:t>
      </w:r>
      <w:r>
        <w:rPr>
          <w:w w:val="95"/>
        </w:rPr>
        <w:t>结合危险废物经营单位清单</w:t>
      </w:r>
      <w:r>
        <w:rPr>
          <w:rFonts w:ascii="MS UI Gothic" w:eastAsia="MS UI Gothic" w:hint="eastAsia"/>
          <w:w w:val="85"/>
        </w:rPr>
        <w:t>ꎬ   </w:t>
      </w:r>
      <w:r>
        <w:rPr>
          <w:w w:val="95"/>
        </w:rPr>
        <w:t>建立危险废物重点监管单位清单</w:t>
      </w:r>
      <w:r>
        <w:rPr>
          <w:rFonts w:ascii="MS UI Gothic" w:eastAsia="MS UI Gothic" w:hint="eastAsia"/>
          <w:w w:val="85"/>
        </w:rPr>
        <w:t>ꎮ </w:t>
      </w:r>
      <w:r>
        <w:rPr>
          <w:w w:val="95"/>
        </w:rPr>
        <w:t>自 </w:t>
      </w:r>
      <w:r>
        <w:rPr>
          <w:rFonts w:ascii="MS UI Gothic" w:eastAsia="MS UI Gothic" w:hint="eastAsia"/>
          <w:w w:val="95"/>
        </w:rPr>
        <w:t>２０２０ </w:t>
      </w:r>
      <w:r>
        <w:rPr>
          <w:w w:val="95"/>
        </w:rPr>
        <w:t>年起</w:t>
      </w:r>
      <w:r>
        <w:rPr>
          <w:rFonts w:ascii="MS UI Gothic" w:eastAsia="MS UI Gothic" w:hint="eastAsia"/>
          <w:w w:val="85"/>
        </w:rPr>
        <w:t>ꎬ </w:t>
      </w:r>
      <w:r>
        <w:rPr>
          <w:w w:val="95"/>
        </w:rPr>
        <w:t>上述清单纳入全国固体废物管理信息系统统一管理</w:t>
      </w:r>
      <w:r>
        <w:rPr>
          <w:rFonts w:ascii="MS UI Gothic" w:eastAsia="MS UI Gothic" w:hint="eastAsia"/>
          <w:w w:val="85"/>
        </w:rPr>
        <w:t>ꎮ</w:t>
      </w:r>
    </w:p>
    <w:p>
      <w:pPr>
        <w:pStyle w:val="BodyText"/>
        <w:spacing w:line="300" w:lineRule="auto"/>
        <w:ind w:left="118" w:righ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持续推进危险废物规范化环境</w:t>
      </w:r>
      <w:r>
        <w:rPr/>
        <w:t>管理</w:t>
      </w:r>
      <w:r>
        <w:rPr>
          <w:rFonts w:ascii="MS UI Gothic" w:eastAsia="MS UI Gothic" w:hint="eastAsia"/>
          <w:w w:val="80"/>
        </w:rPr>
        <w:t>ꎮ </w:t>
      </w:r>
      <w:r>
        <w:rPr/>
        <w:t>地方各级生态环境部门要加强危险废物环境执法检查</w:t>
      </w:r>
      <w:r>
        <w:rPr>
          <w:rFonts w:ascii="MS UI Gothic" w:eastAsia="MS UI Gothic" w:hint="eastAsia"/>
          <w:w w:val="80"/>
        </w:rPr>
        <w:t>ꎬ </w:t>
      </w:r>
      <w:r>
        <w:rPr/>
        <w:t>督促企业落实相关法</w:t>
      </w:r>
      <w:r>
        <w:rPr>
          <w:w w:val="105"/>
        </w:rPr>
        <w:t>律制度和标准规范要求</w:t>
      </w:r>
      <w:r>
        <w:rPr>
          <w:rFonts w:ascii="MS UI Gothic" w:eastAsia="MS UI Gothic" w:hint="eastAsia"/>
          <w:w w:val="80"/>
        </w:rPr>
        <w:t>ꎮ </w:t>
      </w:r>
      <w:r>
        <w:rPr>
          <w:w w:val="105"/>
        </w:rPr>
        <w:t>各省 </w:t>
      </w:r>
      <w:r>
        <w:rPr>
          <w:rFonts w:ascii="MS UI Gothic" w:eastAsia="MS UI Gothic" w:hint="eastAsia"/>
          <w:w w:val="150"/>
        </w:rPr>
        <w:t>( </w:t>
      </w:r>
      <w:r>
        <w:rPr>
          <w:w w:val="105"/>
        </w:rPr>
        <w:t>区</w:t>
      </w:r>
      <w:r>
        <w:rPr>
          <w:rFonts w:ascii="MS UI Gothic" w:eastAsia="MS UI Gothic" w:hint="eastAsia"/>
          <w:w w:val="80"/>
        </w:rPr>
        <w:t>、 </w:t>
      </w:r>
      <w:r>
        <w:rPr>
          <w:w w:val="105"/>
        </w:rPr>
        <w:t>市</w:t>
      </w:r>
      <w:r>
        <w:rPr>
          <w:rFonts w:ascii="MS UI Gothic" w:eastAsia="MS UI Gothic" w:hint="eastAsia"/>
          <w:w w:val="150"/>
        </w:rPr>
        <w:t>) </w:t>
      </w:r>
      <w:r>
        <w:rPr/>
        <w:t>应当将危险废物规范化环境管理情况纳入对地方环境保护绩效考核的指标体系中</w:t>
      </w:r>
      <w:r>
        <w:rPr>
          <w:rFonts w:ascii="MS UI Gothic" w:eastAsia="MS UI Gothic" w:hint="eastAsia"/>
          <w:w w:val="80"/>
        </w:rPr>
        <w:t>ꎬ</w:t>
      </w:r>
      <w:r>
        <w:rPr/>
        <w:t>督促地方政府落实监管责任</w:t>
      </w:r>
      <w:r>
        <w:rPr>
          <w:rFonts w:ascii="MS UI Gothic" w:eastAsia="MS UI Gothic" w:hint="eastAsia"/>
          <w:w w:val="80"/>
        </w:rPr>
        <w:t>ꎮ </w:t>
      </w:r>
      <w:r>
        <w:rPr/>
        <w:t>推进企业环境信用评价</w:t>
      </w:r>
      <w:r>
        <w:rPr>
          <w:rFonts w:ascii="MS UI Gothic" w:eastAsia="MS UI Gothic" w:hint="eastAsia"/>
          <w:w w:val="80"/>
        </w:rPr>
        <w:t>ꎬ </w:t>
      </w:r>
      <w:r>
        <w:rPr/>
        <w:t>将违法企业纳入生态环境保护领域违法失信名单</w:t>
      </w:r>
      <w:r>
        <w:rPr>
          <w:rFonts w:ascii="MS UI Gothic" w:eastAsia="MS UI Gothic" w:hint="eastAsia"/>
          <w:w w:val="80"/>
        </w:rPr>
        <w:t>ꎬ </w:t>
      </w:r>
      <w:r>
        <w:rPr/>
        <w:t>实行公开曝光</w:t>
      </w:r>
      <w:r>
        <w:rPr>
          <w:rFonts w:ascii="MS UI Gothic" w:eastAsia="MS UI Gothic" w:hint="eastAsia"/>
          <w:w w:val="80"/>
        </w:rPr>
        <w:t>ꎬ </w:t>
      </w:r>
      <w:r>
        <w:rPr/>
        <w:t>开展联合惩戒</w:t>
      </w:r>
      <w:r>
        <w:rPr>
          <w:rFonts w:ascii="MS UI Gothic" w:eastAsia="MS UI Gothic" w:hint="eastAsia"/>
          <w:w w:val="80"/>
        </w:rPr>
        <w:t>ꎮ </w:t>
      </w:r>
      <w:r>
        <w:rPr/>
        <w:t>依法将危险废物产生单位和危险废物经营单位纳入环境污染强制责任</w:t>
      </w:r>
      <w:r>
        <w:rPr>
          <w:w w:val="105"/>
        </w:rPr>
        <w:t>保险投保范围</w:t>
      </w:r>
      <w:r>
        <w:rPr>
          <w:rFonts w:ascii="MS UI Gothic" w:eastAsia="MS UI Gothic" w:hint="eastAsia"/>
          <w:w w:val="80"/>
        </w:rPr>
        <w:t>ꎮ</w:t>
      </w:r>
    </w:p>
    <w:p>
      <w:pPr>
        <w:pStyle w:val="BodyText"/>
        <w:spacing w:line="300" w:lineRule="auto"/>
        <w:ind w:left="118" w:right="442"/>
      </w:pPr>
      <w:r>
        <w:rPr>
          <w:rFonts w:ascii="MS UI Gothic" w:eastAsia="MS UI Gothic" w:hint="eastAsia"/>
          <w:spacing w:val="-38"/>
          <w:w w:val="150"/>
        </w:rPr>
        <w:t>( </w:t>
      </w:r>
      <w:r>
        <w:rPr>
          <w:spacing w:val="5"/>
          <w:w w:val="105"/>
        </w:rPr>
        <w:t>三</w:t>
      </w:r>
      <w:r>
        <w:rPr>
          <w:rFonts w:ascii="MS UI Gothic" w:eastAsia="MS UI Gothic" w:hint="eastAsia"/>
          <w:spacing w:val="12"/>
          <w:w w:val="150"/>
        </w:rPr>
        <w:t>) </w:t>
      </w:r>
      <w:r>
        <w:rPr>
          <w:spacing w:val="23"/>
          <w:w w:val="105"/>
        </w:rPr>
        <w:t>强化危险废物全过程环境监</w:t>
      </w:r>
      <w:r>
        <w:rPr>
          <w:spacing w:val="3"/>
        </w:rPr>
        <w:t>管</w:t>
      </w:r>
      <w:r>
        <w:rPr>
          <w:rFonts w:ascii="MS UI Gothic" w:eastAsia="MS UI Gothic" w:hint="eastAsia"/>
          <w:spacing w:val="20"/>
          <w:w w:val="80"/>
        </w:rPr>
        <w:t>ꎮ </w:t>
      </w:r>
      <w:r>
        <w:rPr>
          <w:spacing w:val="2"/>
        </w:rPr>
        <w:t>地方各级生态环境部门要严格危险废</w:t>
      </w:r>
      <w:r>
        <w:rPr>
          <w:spacing w:val="3"/>
        </w:rPr>
        <w:t>物经营许可证审批</w:t>
      </w:r>
      <w:r>
        <w:rPr>
          <w:rFonts w:ascii="MS UI Gothic" w:eastAsia="MS UI Gothic" w:hint="eastAsia"/>
          <w:spacing w:val="20"/>
          <w:w w:val="80"/>
        </w:rPr>
        <w:t>ꎬ </w:t>
      </w:r>
      <w:r>
        <w:rPr>
          <w:spacing w:val="2"/>
        </w:rPr>
        <w:t>不得违反国家法律法</w:t>
      </w:r>
      <w:r>
        <w:rPr>
          <w:spacing w:val="3"/>
        </w:rPr>
        <w:t>规擅自下放审批权限</w:t>
      </w:r>
      <w:r>
        <w:rPr>
          <w:rFonts w:ascii="MS UI Gothic" w:eastAsia="MS UI Gothic" w:hint="eastAsia"/>
          <w:spacing w:val="20"/>
          <w:w w:val="80"/>
        </w:rPr>
        <w:t>ꎻ </w:t>
      </w:r>
      <w:r>
        <w:rPr>
          <w:spacing w:val="2"/>
        </w:rPr>
        <w:t>应建立危险废物经营许可证审批与环境影响评价文件审批的</w:t>
      </w:r>
      <w:r>
        <w:rPr>
          <w:spacing w:val="25"/>
        </w:rPr>
        <w:t>有效衔接机制</w:t>
      </w:r>
      <w:r>
        <w:rPr>
          <w:rFonts w:ascii="MS UI Gothic" w:eastAsia="MS UI Gothic" w:hint="eastAsia"/>
          <w:spacing w:val="2"/>
          <w:w w:val="80"/>
        </w:rPr>
        <w:t>ꎮ   </w:t>
      </w:r>
      <w:r>
        <w:rPr>
          <w:spacing w:val="30"/>
        </w:rPr>
        <w:t>新建项目要严格执行</w:t>
      </w:r>
    </w:p>
    <w:p>
      <w:pPr>
        <w:pStyle w:val="BodyText"/>
        <w:spacing w:line="300" w:lineRule="auto"/>
        <w:ind w:left="118" w:right="442" w:firstLine="0"/>
      </w:pPr>
      <w:r>
        <w:rPr>
          <w:rFonts w:ascii="MS UI Gothic" w:hAnsi="MS UI Gothic" w:eastAsia="MS UI Gothic" w:hint="eastAsia"/>
          <w:w w:val="80"/>
        </w:rPr>
        <w:t>« </w:t>
      </w:r>
      <w:r>
        <w:rPr>
          <w:spacing w:val="11"/>
        </w:rPr>
        <w:t>建设项目危险废物环境影响评价指南</w:t>
      </w:r>
      <w:r>
        <w:rPr>
          <w:rFonts w:ascii="MS UI Gothic" w:hAnsi="MS UI Gothic" w:eastAsia="MS UI Gothic" w:hint="eastAsia"/>
          <w:w w:val="80"/>
        </w:rPr>
        <w:t>» </w:t>
      </w:r>
      <w:r>
        <w:rPr>
          <w:spacing w:val="7"/>
        </w:rPr>
        <w:t>及 </w:t>
      </w:r>
      <w:r>
        <w:rPr>
          <w:rFonts w:ascii="MS UI Gothic" w:hAnsi="MS UI Gothic" w:eastAsia="MS UI Gothic" w:hint="eastAsia"/>
          <w:spacing w:val="-13"/>
          <w:w w:val="80"/>
        </w:rPr>
        <w:t>« </w:t>
      </w:r>
      <w:r>
        <w:rPr>
          <w:spacing w:val="5"/>
        </w:rPr>
        <w:t>危险废物处置工程技术导则</w:t>
      </w:r>
      <w:r>
        <w:rPr>
          <w:rFonts w:ascii="MS UI Gothic" w:hAnsi="MS UI Gothic" w:eastAsia="MS UI Gothic" w:hint="eastAsia"/>
          <w:spacing w:val="-2"/>
          <w:w w:val="80"/>
        </w:rPr>
        <w:t>» ꎻ </w:t>
      </w:r>
      <w:r>
        <w:rPr>
          <w:spacing w:val="5"/>
        </w:rPr>
        <w:t>加大</w:t>
      </w:r>
      <w:r>
        <w:rPr>
          <w:spacing w:val="2"/>
        </w:rPr>
        <w:t>涉危险废物重点行业建设项目环境影响评</w:t>
      </w:r>
      <w:r>
        <w:rPr>
          <w:spacing w:val="3"/>
        </w:rPr>
        <w:t>价文件的技术校核抽查比例</w:t>
      </w:r>
      <w:r>
        <w:rPr>
          <w:rFonts w:ascii="MS UI Gothic" w:hAnsi="MS UI Gothic" w:eastAsia="MS UI Gothic" w:hint="eastAsia"/>
          <w:spacing w:val="15"/>
          <w:w w:val="80"/>
        </w:rPr>
        <w:t>ꎬ  </w:t>
      </w:r>
      <w:r>
        <w:rPr>
          <w:spacing w:val="2"/>
        </w:rPr>
        <w:t>长期投运企</w:t>
      </w:r>
    </w:p>
    <w:p>
      <w:pPr>
        <w:spacing w:after="0" w:line="300" w:lineRule="auto"/>
        <w:sectPr>
          <w:type w:val="continuous"/>
          <w:pgSz w:w="10500" w:h="14750"/>
          <w:pgMar w:top="960" w:bottom="280" w:left="980" w:right="980"/>
          <w:cols w:num="2" w:equalWidth="0">
            <w:col w:w="3936" w:space="262"/>
            <w:col w:w="4342"/>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１２２８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hAnsi="MS UI Gothic" w:eastAsia="MS UI Gothic" w:hint="eastAsia"/>
        </w:rPr>
      </w:pPr>
      <w:r>
        <w:rPr/>
        <w:t>业的危险废物产生种类</w:t>
      </w:r>
      <w:r>
        <w:rPr>
          <w:rFonts w:ascii="MS UI Gothic" w:hAnsi="MS UI Gothic" w:eastAsia="MS UI Gothic" w:hint="eastAsia"/>
          <w:w w:val="80"/>
        </w:rPr>
        <w:t>、 </w:t>
      </w:r>
      <w:r>
        <w:rPr/>
        <w:t>数量以及利用处置方式与原环境影响评价文件严重不一致的</w:t>
      </w:r>
      <w:r>
        <w:rPr>
          <w:rFonts w:ascii="MS UI Gothic" w:hAnsi="MS UI Gothic" w:eastAsia="MS UI Gothic" w:hint="eastAsia"/>
          <w:w w:val="80"/>
        </w:rPr>
        <w:t>ꎬ </w:t>
      </w:r>
      <w:r>
        <w:rPr/>
        <w:t>应尽快按现有危险废物法律法规和指南等文件要求整改</w:t>
      </w:r>
      <w:r>
        <w:rPr>
          <w:rFonts w:ascii="MS UI Gothic" w:hAnsi="MS UI Gothic" w:eastAsia="MS UI Gothic" w:hint="eastAsia"/>
          <w:w w:val="80"/>
        </w:rPr>
        <w:t>ꎻ </w:t>
      </w:r>
      <w:r>
        <w:rPr/>
        <w:t>构成违法行为的</w:t>
      </w:r>
      <w:r>
        <w:rPr>
          <w:rFonts w:ascii="MS UI Gothic" w:hAnsi="MS UI Gothic" w:eastAsia="MS UI Gothic" w:hint="eastAsia"/>
          <w:w w:val="80"/>
        </w:rPr>
        <w:t>ꎬ </w:t>
      </w:r>
      <w:r>
        <w:rPr/>
        <w:t>依法严格处罚到位</w:t>
      </w:r>
      <w:r>
        <w:rPr>
          <w:rFonts w:ascii="MS UI Gothic" w:hAnsi="MS UI Gothic" w:eastAsia="MS UI Gothic" w:hint="eastAsia"/>
          <w:w w:val="80"/>
        </w:rPr>
        <w:t>ꎮ </w:t>
      </w:r>
      <w:r>
        <w:rPr/>
        <w:t>结合实施固定污染源排污许可制度</w:t>
      </w:r>
      <w:r>
        <w:rPr>
          <w:rFonts w:ascii="MS UI Gothic" w:hAnsi="MS UI Gothic" w:eastAsia="MS UI Gothic" w:hint="eastAsia"/>
          <w:w w:val="80"/>
        </w:rPr>
        <w:t>ꎬ </w:t>
      </w:r>
      <w:r>
        <w:rPr/>
        <w:t>依法将固体废物纳入排污许可管理</w:t>
      </w:r>
      <w:r>
        <w:rPr>
          <w:rFonts w:ascii="MS UI Gothic" w:hAnsi="MS UI Gothic" w:eastAsia="MS UI Gothic" w:hint="eastAsia"/>
          <w:w w:val="80"/>
        </w:rPr>
        <w:t>ꎮ </w:t>
      </w:r>
      <w:r>
        <w:rPr/>
        <w:t>将危险废物日常环境监管纳入生态环境执法 </w:t>
      </w:r>
      <w:r>
        <w:rPr>
          <w:rFonts w:ascii="MS UI Gothic" w:hAnsi="MS UI Gothic" w:eastAsia="MS UI Gothic" w:hint="eastAsia"/>
        </w:rPr>
        <w:t>“ </w:t>
      </w:r>
      <w:r>
        <w:rPr/>
        <w:t>双随机</w:t>
      </w:r>
      <w:r>
        <w:rPr>
          <w:rFonts w:ascii="MS UI Gothic" w:hAnsi="MS UI Gothic" w:eastAsia="MS UI Gothic" w:hint="eastAsia"/>
          <w:w w:val="80"/>
        </w:rPr>
        <w:t>、 </w:t>
      </w:r>
      <w:r>
        <w:rPr/>
        <w:t>一公开</w:t>
      </w:r>
      <w:r>
        <w:rPr>
          <w:rFonts w:ascii="MS UI Gothic" w:hAnsi="MS UI Gothic" w:eastAsia="MS UI Gothic" w:hint="eastAsia"/>
        </w:rPr>
        <w:t>” </w:t>
      </w:r>
      <w:r>
        <w:rPr/>
        <w:t>内容</w:t>
      </w:r>
      <w:r>
        <w:rPr>
          <w:rFonts w:ascii="MS UI Gothic" w:hAnsi="MS UI Gothic" w:eastAsia="MS UI Gothic" w:hint="eastAsia"/>
          <w:w w:val="80"/>
        </w:rPr>
        <w:t>ꎮ</w:t>
      </w:r>
      <w:r>
        <w:rPr/>
        <w:t>优化危险废物跨省转移审批手续</w:t>
      </w:r>
      <w:r>
        <w:rPr>
          <w:rFonts w:ascii="MS UI Gothic" w:hAnsi="MS UI Gothic" w:eastAsia="MS UI Gothic" w:hint="eastAsia"/>
          <w:w w:val="80"/>
        </w:rPr>
        <w:t>、 </w:t>
      </w:r>
      <w:r>
        <w:rPr/>
        <w:t>明确审批时限</w:t>
      </w:r>
      <w:r>
        <w:rPr>
          <w:rFonts w:ascii="MS UI Gothic" w:hAnsi="MS UI Gothic" w:eastAsia="MS UI Gothic" w:hint="eastAsia"/>
          <w:w w:val="80"/>
        </w:rPr>
        <w:t>、 </w:t>
      </w:r>
      <w:r>
        <w:rPr/>
        <w:t>运行电子联单</w:t>
      </w:r>
      <w:r>
        <w:rPr>
          <w:rFonts w:ascii="MS UI Gothic" w:hAnsi="MS UI Gothic" w:eastAsia="MS UI Gothic" w:hint="eastAsia"/>
          <w:w w:val="80"/>
        </w:rPr>
        <w:t>ꎬ </w:t>
      </w:r>
      <w:r>
        <w:rPr/>
        <w:t>为危险废物跨区域转移利用提供便利</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加强监管机构和人才队伍建</w:t>
      </w:r>
      <w:r>
        <w:rPr/>
        <w:t>设</w:t>
      </w:r>
      <w:r>
        <w:rPr>
          <w:rFonts w:ascii="MS UI Gothic" w:eastAsia="MS UI Gothic" w:hint="eastAsia"/>
          <w:w w:val="80"/>
        </w:rPr>
        <w:t>ꎮ </w:t>
      </w:r>
      <w:r>
        <w:rPr/>
        <w:t>强化全国危险废物环境管理培训</w:t>
      </w:r>
      <w:r>
        <w:rPr>
          <w:rFonts w:ascii="MS UI Gothic" w:eastAsia="MS UI Gothic" w:hint="eastAsia"/>
          <w:w w:val="80"/>
        </w:rPr>
        <w:t>ꎬ </w:t>
      </w:r>
      <w:r>
        <w:rPr/>
        <w:t>鼓励依托条件较好的危险废物产生单位和危险废物经营单位建设危险废物培训实习基</w:t>
      </w:r>
      <w:r>
        <w:rPr>
          <w:w w:val="105"/>
        </w:rPr>
        <w:t>地</w:t>
      </w:r>
      <w:r>
        <w:rPr>
          <w:rFonts w:ascii="MS UI Gothic" w:eastAsia="MS UI Gothic" w:hint="eastAsia"/>
          <w:w w:val="80"/>
        </w:rPr>
        <w:t>ꎬ </w:t>
      </w:r>
      <w:r>
        <w:rPr>
          <w:w w:val="105"/>
        </w:rPr>
        <w:t>加强生态环境保护督察</w:t>
      </w:r>
      <w:r>
        <w:rPr>
          <w:rFonts w:ascii="MS UI Gothic" w:eastAsia="MS UI Gothic" w:hint="eastAsia"/>
          <w:w w:val="80"/>
        </w:rPr>
        <w:t>、 </w:t>
      </w:r>
      <w:r>
        <w:rPr>
          <w:w w:val="105"/>
        </w:rPr>
        <w:t>环境影响评价</w:t>
      </w:r>
      <w:r>
        <w:rPr>
          <w:rFonts w:ascii="MS UI Gothic" w:eastAsia="MS UI Gothic" w:hint="eastAsia"/>
          <w:w w:val="80"/>
        </w:rPr>
        <w:t>、 </w:t>
      </w:r>
      <w:r>
        <w:rPr>
          <w:w w:val="105"/>
        </w:rPr>
        <w:t>排污许可</w:t>
      </w:r>
      <w:r>
        <w:rPr>
          <w:rFonts w:ascii="MS UI Gothic" w:eastAsia="MS UI Gothic" w:hint="eastAsia"/>
          <w:w w:val="80"/>
        </w:rPr>
        <w:t>、 </w:t>
      </w:r>
      <w:r>
        <w:rPr>
          <w:w w:val="105"/>
        </w:rPr>
        <w:t>环境执法和固体废物管理</w:t>
      </w:r>
      <w:r>
        <w:rPr/>
        <w:t>机构人员的技术培训与交流</w:t>
      </w:r>
      <w:r>
        <w:rPr>
          <w:rFonts w:ascii="MS UI Gothic" w:eastAsia="MS UI Gothic" w:hint="eastAsia"/>
          <w:w w:val="80"/>
        </w:rPr>
        <w:t>ꎮ </w:t>
      </w:r>
      <w:r>
        <w:rPr/>
        <w:t>加强危险废物专业机构及人才队伍建设</w:t>
      </w:r>
      <w:r>
        <w:rPr>
          <w:rFonts w:ascii="MS UI Gothic" w:eastAsia="MS UI Gothic" w:hint="eastAsia"/>
          <w:w w:val="80"/>
        </w:rPr>
        <w:t>ꎬ </w:t>
      </w:r>
      <w:r>
        <w:rPr/>
        <w:t>组建危险废物环境管理专家团队</w:t>
      </w:r>
      <w:r>
        <w:rPr>
          <w:rFonts w:ascii="MS UI Gothic" w:eastAsia="MS UI Gothic" w:hint="eastAsia"/>
          <w:w w:val="80"/>
        </w:rPr>
        <w:t>ꎬ </w:t>
      </w:r>
      <w:r>
        <w:rPr/>
        <w:t>强化重点难点问题</w:t>
      </w:r>
      <w:r>
        <w:rPr>
          <w:w w:val="105"/>
        </w:rPr>
        <w:t>的技术支撑</w:t>
      </w:r>
      <w:r>
        <w:rPr>
          <w:rFonts w:ascii="MS UI Gothic" w:eastAsia="MS UI Gothic" w:hint="eastAsia"/>
          <w:w w:val="80"/>
        </w:rPr>
        <w:t>ꎮ</w:t>
      </w:r>
    </w:p>
    <w:p>
      <w:pPr>
        <w:pStyle w:val="BodyText"/>
        <w:spacing w:line="292" w:lineRule="auto"/>
        <w:ind w:left="440"/>
        <w:rPr>
          <w:rFonts w:ascii="MS UI Gothic" w:hAnsi="MS UI Gothic" w:eastAsia="MS UI Gothic" w:hint="eastAsia"/>
        </w:rPr>
      </w:pPr>
      <w:r>
        <w:rPr>
          <w:rFonts w:ascii="MS UI Gothic" w:hAnsi="MS UI Gothic" w:eastAsia="MS UI Gothic" w:hint="eastAsia"/>
          <w:spacing w:val="-22"/>
          <w:w w:val="140"/>
        </w:rPr>
        <w:t>( </w:t>
      </w:r>
      <w:r>
        <w:rPr>
          <w:spacing w:val="7"/>
          <w:w w:val="95"/>
        </w:rPr>
        <w:t>五</w:t>
      </w:r>
      <w:r>
        <w:rPr>
          <w:rFonts w:ascii="MS UI Gothic" w:hAnsi="MS UI Gothic" w:eastAsia="MS UI Gothic" w:hint="eastAsia"/>
          <w:spacing w:val="3"/>
          <w:w w:val="140"/>
        </w:rPr>
        <w:t>)  </w:t>
      </w:r>
      <w:r>
        <w:rPr>
          <w:spacing w:val="15"/>
          <w:w w:val="95"/>
        </w:rPr>
        <w:t>提升信息化监管能力和水平</w:t>
      </w:r>
      <w:r>
        <w:rPr>
          <w:rFonts w:ascii="MS UI Gothic" w:hAnsi="MS UI Gothic" w:eastAsia="MS UI Gothic" w:hint="eastAsia"/>
          <w:spacing w:val="-12"/>
          <w:w w:val="85"/>
        </w:rPr>
        <w:t>ꎮ</w:t>
      </w:r>
      <w:r>
        <w:rPr>
          <w:spacing w:val="2"/>
          <w:w w:val="95"/>
        </w:rPr>
        <w:t>开展危险废物产生单位在线申报登记和管  </w:t>
      </w:r>
      <w:r>
        <w:rPr>
          <w:spacing w:val="3"/>
          <w:w w:val="95"/>
        </w:rPr>
        <w:t>理计划在线备案</w:t>
      </w:r>
      <w:r>
        <w:rPr>
          <w:rFonts w:ascii="MS UI Gothic" w:hAnsi="MS UI Gothic" w:eastAsia="MS UI Gothic" w:hint="eastAsia"/>
          <w:spacing w:val="4"/>
          <w:w w:val="85"/>
        </w:rPr>
        <w:t>ꎬ   </w:t>
      </w:r>
      <w:r>
        <w:rPr>
          <w:spacing w:val="2"/>
          <w:w w:val="95"/>
        </w:rPr>
        <w:t>全面运行危险废物转移</w:t>
      </w:r>
      <w:r>
        <w:rPr>
          <w:spacing w:val="7"/>
          <w:w w:val="95"/>
        </w:rPr>
        <w:t>电子联单</w:t>
      </w:r>
      <w:r>
        <w:rPr>
          <w:rFonts w:ascii="MS UI Gothic" w:hAnsi="MS UI Gothic" w:eastAsia="MS UI Gothic" w:hint="eastAsia"/>
          <w:spacing w:val="14"/>
          <w:w w:val="85"/>
        </w:rPr>
        <w:t>ꎬ </w:t>
      </w:r>
      <w:r>
        <w:rPr>
          <w:rFonts w:ascii="MS UI Gothic" w:hAnsi="MS UI Gothic" w:eastAsia="MS UI Gothic" w:hint="eastAsia"/>
          <w:spacing w:val="6"/>
          <w:w w:val="95"/>
        </w:rPr>
        <w:t>２０１９ </w:t>
      </w:r>
      <w:r>
        <w:rPr>
          <w:spacing w:val="15"/>
          <w:w w:val="95"/>
        </w:rPr>
        <w:t>年年底前实现全国危险</w:t>
      </w:r>
      <w:r>
        <w:rPr>
          <w:spacing w:val="13"/>
          <w:w w:val="95"/>
        </w:rPr>
        <w:t>废物信息化管理 </w:t>
      </w:r>
      <w:r>
        <w:rPr>
          <w:rFonts w:ascii="MS UI Gothic" w:hAnsi="MS UI Gothic" w:eastAsia="MS UI Gothic" w:hint="eastAsia"/>
          <w:spacing w:val="-9"/>
          <w:w w:val="95"/>
        </w:rPr>
        <w:t>“ </w:t>
      </w:r>
      <w:r>
        <w:rPr>
          <w:spacing w:val="8"/>
          <w:w w:val="95"/>
        </w:rPr>
        <w:t>一张网</w:t>
      </w:r>
      <w:r>
        <w:rPr>
          <w:rFonts w:ascii="MS UI Gothic" w:hAnsi="MS UI Gothic" w:eastAsia="MS UI Gothic" w:hint="eastAsia"/>
          <w:spacing w:val="-12"/>
          <w:w w:val="95"/>
        </w:rPr>
        <w:t>” </w:t>
      </w:r>
      <w:r>
        <w:rPr>
          <w:rFonts w:ascii="MS UI Gothic" w:hAnsi="MS UI Gothic" w:eastAsia="MS UI Gothic" w:hint="eastAsia"/>
          <w:spacing w:val="13"/>
          <w:w w:val="85"/>
        </w:rPr>
        <w:t>ꎮ </w:t>
      </w:r>
      <w:r>
        <w:rPr>
          <w:spacing w:val="7"/>
          <w:w w:val="95"/>
        </w:rPr>
        <w:t>各地应当保</w:t>
      </w:r>
      <w:r>
        <w:rPr>
          <w:spacing w:val="11"/>
          <w:w w:val="95"/>
        </w:rPr>
        <w:t>障固体废物管理信息系统运维人员和经 </w:t>
      </w:r>
      <w:r>
        <w:rPr>
          <w:spacing w:val="3"/>
          <w:w w:val="95"/>
        </w:rPr>
        <w:t>费</w:t>
      </w:r>
      <w:r>
        <w:rPr>
          <w:rFonts w:ascii="MS UI Gothic" w:hAnsi="MS UI Gothic" w:eastAsia="MS UI Gothic" w:hint="eastAsia"/>
          <w:spacing w:val="2"/>
          <w:w w:val="85"/>
        </w:rPr>
        <w:t>ꎬ </w:t>
      </w:r>
      <w:r>
        <w:rPr>
          <w:spacing w:val="3"/>
          <w:w w:val="95"/>
        </w:rPr>
        <w:t>确保联网运行和网络信息安全</w:t>
      </w:r>
      <w:r>
        <w:rPr>
          <w:rFonts w:ascii="MS UI Gothic" w:hAnsi="MS UI Gothic" w:eastAsia="MS UI Gothic" w:hint="eastAsia"/>
          <w:spacing w:val="1"/>
          <w:w w:val="85"/>
        </w:rPr>
        <w:t>ꎮ  </w:t>
      </w:r>
      <w:r>
        <w:rPr>
          <w:spacing w:val="1"/>
          <w:w w:val="95"/>
        </w:rPr>
        <w:t>通过</w:t>
      </w:r>
      <w:r>
        <w:rPr>
          <w:spacing w:val="3"/>
          <w:w w:val="95"/>
        </w:rPr>
        <w:t>信息系统依法公开危险废物相关信息</w:t>
      </w:r>
      <w:r>
        <w:rPr>
          <w:rFonts w:ascii="MS UI Gothic" w:hAnsi="MS UI Gothic" w:eastAsia="MS UI Gothic" w:hint="eastAsia"/>
          <w:spacing w:val="4"/>
          <w:w w:val="85"/>
        </w:rPr>
        <w:t>ꎬ   </w:t>
      </w:r>
      <w:r>
        <w:rPr>
          <w:w w:val="95"/>
        </w:rPr>
        <w:t>搭</w:t>
      </w:r>
      <w:r>
        <w:rPr>
          <w:spacing w:val="3"/>
          <w:w w:val="95"/>
        </w:rPr>
        <w:t>建信息交流平台</w:t>
      </w:r>
      <w:r>
        <w:rPr>
          <w:rFonts w:ascii="MS UI Gothic" w:hAnsi="MS UI Gothic" w:eastAsia="MS UI Gothic" w:hint="eastAsia"/>
          <w:spacing w:val="4"/>
          <w:w w:val="85"/>
        </w:rPr>
        <w:t>ꎮ   </w:t>
      </w:r>
      <w:r>
        <w:rPr>
          <w:spacing w:val="2"/>
          <w:w w:val="95"/>
        </w:rPr>
        <w:t>鼓励有条件的地区在重点单位的重点环节和关键节点推行应用视  </w:t>
      </w:r>
      <w:r>
        <w:rPr>
          <w:spacing w:val="3"/>
          <w:w w:val="95"/>
        </w:rPr>
        <w:t>频监控</w:t>
      </w:r>
      <w:r>
        <w:rPr>
          <w:rFonts w:ascii="MS UI Gothic" w:hAnsi="MS UI Gothic" w:eastAsia="MS UI Gothic" w:hint="eastAsia"/>
          <w:spacing w:val="5"/>
          <w:w w:val="95"/>
        </w:rPr>
        <w:t>、  </w:t>
      </w:r>
      <w:r>
        <w:rPr>
          <w:spacing w:val="9"/>
          <w:w w:val="95"/>
        </w:rPr>
        <w:t>电子标签等集成智能监控手段</w:t>
      </w:r>
      <w:r>
        <w:rPr>
          <w:rFonts w:ascii="MS UI Gothic" w:hAnsi="MS UI Gothic" w:eastAsia="MS UI Gothic" w:hint="eastAsia"/>
          <w:w w:val="85"/>
        </w:rPr>
        <w:t>ꎬ</w:t>
      </w:r>
      <w:r>
        <w:rPr>
          <w:spacing w:val="3"/>
          <w:w w:val="95"/>
        </w:rPr>
        <w:t>实现对危险废物全过程跟踪管理</w:t>
      </w:r>
      <w:r>
        <w:rPr>
          <w:rFonts w:ascii="MS UI Gothic" w:hAnsi="MS UI Gothic" w:eastAsia="MS UI Gothic" w:hint="eastAsia"/>
          <w:spacing w:val="4"/>
          <w:w w:val="85"/>
        </w:rPr>
        <w:t>ꎮ   </w:t>
      </w:r>
      <w:r>
        <w:rPr>
          <w:spacing w:val="2"/>
          <w:w w:val="95"/>
        </w:rPr>
        <w:t>各地应</w:t>
      </w:r>
      <w:r>
        <w:rPr>
          <w:spacing w:val="10"/>
          <w:w w:val="95"/>
        </w:rPr>
        <w:t>充分利用 </w:t>
      </w:r>
      <w:r>
        <w:rPr>
          <w:rFonts w:ascii="MS UI Gothic" w:hAnsi="MS UI Gothic" w:eastAsia="MS UI Gothic" w:hint="eastAsia"/>
          <w:spacing w:val="-16"/>
          <w:w w:val="95"/>
        </w:rPr>
        <w:t>“ </w:t>
      </w:r>
      <w:r>
        <w:rPr>
          <w:spacing w:val="6"/>
          <w:w w:val="95"/>
        </w:rPr>
        <w:t>互联网</w:t>
      </w:r>
      <w:r>
        <w:rPr>
          <w:rFonts w:ascii="MS UI Gothic" w:hAnsi="MS UI Gothic" w:eastAsia="MS UI Gothic" w:hint="eastAsia"/>
          <w:spacing w:val="13"/>
          <w:w w:val="85"/>
          <w:position w:val="1"/>
        </w:rPr>
        <w:t>＋</w:t>
      </w:r>
      <w:r>
        <w:rPr>
          <w:spacing w:val="8"/>
          <w:w w:val="95"/>
        </w:rPr>
        <w:t>监管</w:t>
      </w:r>
      <w:r>
        <w:rPr>
          <w:rFonts w:ascii="MS UI Gothic" w:hAnsi="MS UI Gothic" w:eastAsia="MS UI Gothic" w:hint="eastAsia"/>
          <w:spacing w:val="26"/>
          <w:w w:val="95"/>
        </w:rPr>
        <w:t>” </w:t>
      </w:r>
      <w:r>
        <w:rPr>
          <w:spacing w:val="6"/>
          <w:w w:val="95"/>
        </w:rPr>
        <w:t>系统</w:t>
      </w:r>
      <w:r>
        <w:rPr>
          <w:rFonts w:ascii="MS UI Gothic" w:hAnsi="MS UI Gothic" w:eastAsia="MS UI Gothic" w:hint="eastAsia"/>
          <w:spacing w:val="19"/>
          <w:w w:val="85"/>
        </w:rPr>
        <w:t>ꎬ </w:t>
      </w:r>
      <w:r>
        <w:rPr>
          <w:spacing w:val="6"/>
          <w:w w:val="95"/>
        </w:rPr>
        <w:t>加强事</w:t>
      </w:r>
      <w:r>
        <w:rPr>
          <w:spacing w:val="12"/>
          <w:w w:val="95"/>
        </w:rPr>
        <w:t>中事后环境监管</w:t>
      </w:r>
      <w:r>
        <w:rPr>
          <w:rFonts w:ascii="MS UI Gothic" w:hAnsi="MS UI Gothic" w:eastAsia="MS UI Gothic" w:hint="eastAsia"/>
          <w:spacing w:val="8"/>
          <w:w w:val="85"/>
        </w:rPr>
        <w:t>ꎬ  </w:t>
      </w:r>
      <w:r>
        <w:rPr>
          <w:spacing w:val="16"/>
          <w:w w:val="95"/>
        </w:rPr>
        <w:t>归集共享各类相关数</w:t>
      </w:r>
      <w:r>
        <w:rPr>
          <w:spacing w:val="3"/>
          <w:w w:val="95"/>
        </w:rPr>
        <w:t>据</w:t>
      </w:r>
      <w:r>
        <w:rPr>
          <w:rFonts w:ascii="MS UI Gothic" w:hAnsi="MS UI Gothic" w:eastAsia="MS UI Gothic" w:hint="eastAsia"/>
          <w:spacing w:val="5"/>
          <w:w w:val="85"/>
        </w:rPr>
        <w:t>ꎬ </w:t>
      </w:r>
      <w:r>
        <w:rPr>
          <w:spacing w:val="3"/>
          <w:w w:val="95"/>
        </w:rPr>
        <w:t>及时发现和防范苗头性风险</w:t>
      </w:r>
      <w:r>
        <w:rPr>
          <w:rFonts w:ascii="MS UI Gothic" w:hAnsi="MS UI Gothic" w:eastAsia="MS UI Gothic" w:hint="eastAsia"/>
          <w:w w:val="85"/>
        </w:rPr>
        <w:t>ꎮ</w:t>
      </w:r>
    </w:p>
    <w:p>
      <w:pPr>
        <w:pStyle w:val="BodyText"/>
        <w:ind w:left="860" w:firstLine="0"/>
        <w:jc w:val="left"/>
      </w:pPr>
      <w:r>
        <w:rPr>
          <w:spacing w:val="3"/>
        </w:rPr>
        <w:t>三</w:t>
      </w:r>
      <w:r>
        <w:rPr>
          <w:spacing w:val="27"/>
          <w:w w:val="80"/>
        </w:rPr>
        <w:t>、 </w:t>
      </w:r>
      <w:r>
        <w:rPr>
          <w:spacing w:val="2"/>
        </w:rPr>
        <w:t>着力强化危险废物利用处置能力</w:t>
      </w:r>
    </w:p>
    <w:p>
      <w:pPr>
        <w:pStyle w:val="BodyText"/>
        <w:spacing w:line="295" w:lineRule="auto" w:before="58"/>
        <w:ind w:left="440"/>
      </w:pPr>
      <w:r>
        <w:rPr>
          <w:rFonts w:ascii="MS UI Gothic" w:hAnsi="MS UI Gothic" w:eastAsia="MS UI Gothic" w:hint="eastAsia"/>
          <w:spacing w:val="-41"/>
          <w:w w:val="150"/>
        </w:rPr>
        <w:t>( </w:t>
      </w:r>
      <w:r>
        <w:rPr>
          <w:spacing w:val="7"/>
          <w:w w:val="105"/>
        </w:rPr>
        <w:t>六</w:t>
      </w:r>
      <w:r>
        <w:rPr>
          <w:rFonts w:ascii="MS UI Gothic" w:hAnsi="MS UI Gothic" w:eastAsia="MS UI Gothic" w:hint="eastAsia"/>
          <w:spacing w:val="-12"/>
          <w:w w:val="150"/>
        </w:rPr>
        <w:t>) </w:t>
      </w:r>
      <w:r>
        <w:rPr>
          <w:spacing w:val="15"/>
          <w:w w:val="105"/>
        </w:rPr>
        <w:t>统筹危险废物处置能力建设</w:t>
      </w:r>
      <w:r>
        <w:rPr>
          <w:rFonts w:ascii="MS UI Gothic" w:hAnsi="MS UI Gothic" w:eastAsia="MS UI Gothic" w:hint="eastAsia"/>
          <w:spacing w:val="-12"/>
          <w:w w:val="80"/>
        </w:rPr>
        <w:t>ꎮ</w:t>
      </w:r>
      <w:r>
        <w:rPr>
          <w:spacing w:val="-2"/>
          <w:w w:val="105"/>
        </w:rPr>
        <w:t>推动建立 </w:t>
      </w:r>
      <w:r>
        <w:rPr>
          <w:rFonts w:ascii="MS UI Gothic" w:hAnsi="MS UI Gothic" w:eastAsia="MS UI Gothic" w:hint="eastAsia"/>
          <w:spacing w:val="-21"/>
          <w:w w:val="105"/>
        </w:rPr>
        <w:t>“ </w:t>
      </w:r>
      <w:r>
        <w:rPr>
          <w:spacing w:val="17"/>
          <w:w w:val="105"/>
        </w:rPr>
        <w:t>省域内能力总体匹配</w:t>
      </w:r>
      <w:r>
        <w:rPr>
          <w:rFonts w:ascii="MS UI Gothic" w:hAnsi="MS UI Gothic" w:eastAsia="MS UI Gothic" w:hint="eastAsia"/>
          <w:spacing w:val="19"/>
          <w:w w:val="80"/>
        </w:rPr>
        <w:t>、 </w:t>
      </w:r>
      <w:r>
        <w:rPr>
          <w:spacing w:val="10"/>
          <w:w w:val="105"/>
        </w:rPr>
        <w:t>省域</w:t>
      </w:r>
    </w:p>
    <w:p>
      <w:pPr>
        <w:pStyle w:val="BodyText"/>
        <w:spacing w:line="295" w:lineRule="auto" w:before="124"/>
        <w:ind w:left="381" w:right="126" w:firstLine="0"/>
        <w:rPr>
          <w:rFonts w:ascii="MS UI Gothic" w:hAnsi="MS UI Gothic" w:eastAsia="MS UI Gothic" w:hint="eastAsia"/>
        </w:rPr>
      </w:pPr>
      <w:r>
        <w:rPr/>
        <w:br w:type="column"/>
      </w:r>
      <w:r>
        <w:rPr/>
        <w:t>间协同合作</w:t>
      </w:r>
      <w:r>
        <w:rPr>
          <w:rFonts w:ascii="MS UI Gothic" w:hAnsi="MS UI Gothic" w:eastAsia="MS UI Gothic" w:hint="eastAsia"/>
          <w:w w:val="80"/>
        </w:rPr>
        <w:t>、 </w:t>
      </w:r>
      <w:r>
        <w:rPr/>
        <w:t>特殊类别全国统筹</w:t>
      </w:r>
      <w:r>
        <w:rPr>
          <w:rFonts w:ascii="MS UI Gothic" w:hAnsi="MS UI Gothic" w:eastAsia="MS UI Gothic" w:hint="eastAsia"/>
        </w:rPr>
        <w:t>” </w:t>
      </w:r>
      <w:r>
        <w:rPr/>
        <w:t>的危险废物处置体系</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w w:val="95"/>
        </w:rPr>
        <w:t>各省级生态环境部门应于 </w:t>
      </w:r>
      <w:r>
        <w:rPr>
          <w:rFonts w:ascii="MS UI Gothic" w:eastAsia="MS UI Gothic" w:hint="eastAsia"/>
          <w:w w:val="95"/>
        </w:rPr>
        <w:t>２０２０ </w:t>
      </w:r>
      <w:r>
        <w:rPr>
          <w:w w:val="95"/>
        </w:rPr>
        <w:t>年年底前完成危险废物产生</w:t>
      </w:r>
      <w:r>
        <w:rPr>
          <w:rFonts w:ascii="MS UI Gothic" w:eastAsia="MS UI Gothic" w:hint="eastAsia"/>
          <w:w w:val="95"/>
        </w:rPr>
        <w:t>、   </w:t>
      </w:r>
      <w:r>
        <w:rPr>
          <w:w w:val="95"/>
        </w:rPr>
        <w:t>利用处置能力和设施运行情况评估</w:t>
      </w:r>
      <w:r>
        <w:rPr>
          <w:rFonts w:ascii="MS UI Gothic" w:eastAsia="MS UI Gothic" w:hint="eastAsia"/>
          <w:w w:val="90"/>
        </w:rPr>
        <w:t>ꎬ  </w:t>
      </w:r>
      <w:r>
        <w:rPr>
          <w:w w:val="95"/>
        </w:rPr>
        <w:t>科学制定并实施危险废物集中处置设施建设规划</w:t>
      </w:r>
      <w:r>
        <w:rPr>
          <w:rFonts w:ascii="MS UI Gothic" w:eastAsia="MS UI Gothic" w:hint="eastAsia"/>
          <w:w w:val="90"/>
        </w:rPr>
        <w:t>ꎬ  </w:t>
      </w:r>
      <w:r>
        <w:rPr>
          <w:w w:val="95"/>
        </w:rPr>
        <w:t>推动地方政府将危险废物集中处置设施纳入当地公共  基础设施统筹建设</w:t>
      </w:r>
      <w:r>
        <w:rPr>
          <w:rFonts w:ascii="MS UI Gothic" w:eastAsia="MS UI Gothic" w:hint="eastAsia"/>
          <w:w w:val="90"/>
        </w:rPr>
        <w:t>ꎬ  </w:t>
      </w:r>
      <w:r>
        <w:rPr>
          <w:w w:val="95"/>
        </w:rPr>
        <w:t>并针对集中焚烧和填埋处置危险废物在税收</w:t>
      </w:r>
      <w:r>
        <w:rPr>
          <w:rFonts w:ascii="MS UI Gothic" w:eastAsia="MS UI Gothic" w:hint="eastAsia"/>
          <w:w w:val="95"/>
        </w:rPr>
        <w:t>、   </w:t>
      </w:r>
      <w:r>
        <w:rPr>
          <w:w w:val="95"/>
        </w:rPr>
        <w:t>资金投入和建设用地等方面给予政策保障</w:t>
      </w:r>
      <w:r>
        <w:rPr>
          <w:rFonts w:ascii="MS UI Gothic" w:eastAsia="MS UI Gothic" w:hint="eastAsia"/>
          <w:w w:val="90"/>
        </w:rPr>
        <w:t>ꎮ</w:t>
      </w:r>
    </w:p>
    <w:p>
      <w:pPr>
        <w:pStyle w:val="BodyText"/>
        <w:spacing w:line="295" w:lineRule="auto"/>
        <w:ind w:left="381" w:right="126"/>
        <w:rPr>
          <w:rFonts w:ascii="MS UI Gothic" w:hAnsi="MS UI Gothic" w:eastAsia="MS UI Gothic" w:hint="eastAsia"/>
        </w:rPr>
      </w:pPr>
      <w:r>
        <w:rPr/>
        <w:t>长三角</w:t>
      </w:r>
      <w:r>
        <w:rPr>
          <w:rFonts w:ascii="MS UI Gothic" w:hAnsi="MS UI Gothic" w:eastAsia="MS UI Gothic" w:hint="eastAsia"/>
          <w:w w:val="80"/>
        </w:rPr>
        <w:t>、 </w:t>
      </w:r>
      <w:r>
        <w:rPr/>
        <w:t>珠三角</w:t>
      </w:r>
      <w:r>
        <w:rPr>
          <w:rFonts w:ascii="MS UI Gothic" w:hAnsi="MS UI Gothic" w:eastAsia="MS UI Gothic" w:hint="eastAsia"/>
          <w:w w:val="80"/>
        </w:rPr>
        <w:t>、 </w:t>
      </w:r>
      <w:r>
        <w:rPr/>
        <w:t>京津冀和长江经济带其他地区等应当开展危险废物集中处置区域合作</w:t>
      </w:r>
      <w:r>
        <w:rPr>
          <w:rFonts w:ascii="MS UI Gothic" w:hAnsi="MS UI Gothic" w:eastAsia="MS UI Gothic" w:hint="eastAsia"/>
          <w:w w:val="80"/>
        </w:rPr>
        <w:t>ꎬ </w:t>
      </w:r>
      <w:r>
        <w:rPr/>
        <w:t>跨省域协同规划</w:t>
      </w:r>
      <w:r>
        <w:rPr>
          <w:rFonts w:ascii="MS UI Gothic" w:hAnsi="MS UI Gothic" w:eastAsia="MS UI Gothic" w:hint="eastAsia"/>
          <w:w w:val="80"/>
        </w:rPr>
        <w:t>、 </w:t>
      </w:r>
      <w:r>
        <w:rPr/>
        <w:t>共享危险废物集中处置能力</w:t>
      </w:r>
      <w:r>
        <w:rPr>
          <w:rFonts w:ascii="MS UI Gothic" w:hAnsi="MS UI Gothic" w:eastAsia="MS UI Gothic" w:hint="eastAsia"/>
          <w:w w:val="80"/>
        </w:rPr>
        <w:t>ꎮ </w:t>
      </w:r>
      <w:r>
        <w:rPr/>
        <w:t>鼓励开展区域合作的省份之间</w:t>
      </w:r>
      <w:r>
        <w:rPr>
          <w:rFonts w:ascii="MS UI Gothic" w:hAnsi="MS UI Gothic" w:eastAsia="MS UI Gothic" w:hint="eastAsia"/>
          <w:w w:val="80"/>
        </w:rPr>
        <w:t>ꎬ </w:t>
      </w:r>
      <w:r>
        <w:rPr/>
        <w:t>探索以 </w:t>
      </w:r>
      <w:r>
        <w:rPr>
          <w:rFonts w:ascii="MS UI Gothic" w:hAnsi="MS UI Gothic" w:eastAsia="MS UI Gothic" w:hint="eastAsia"/>
        </w:rPr>
        <w:t>“ </w:t>
      </w:r>
      <w:r>
        <w:rPr/>
        <w:t>白名单</w:t>
      </w:r>
      <w:r>
        <w:rPr>
          <w:rFonts w:ascii="MS UI Gothic" w:hAnsi="MS UI Gothic" w:eastAsia="MS UI Gothic" w:hint="eastAsia"/>
        </w:rPr>
        <w:t>” </w:t>
      </w:r>
      <w:r>
        <w:rPr/>
        <w:t>方式对危险废物跨省转移审批实行简化许可</w:t>
      </w:r>
      <w:r>
        <w:rPr>
          <w:rFonts w:ascii="MS UI Gothic" w:hAnsi="MS UI Gothic" w:eastAsia="MS UI Gothic" w:hint="eastAsia"/>
          <w:w w:val="80"/>
        </w:rPr>
        <w:t>ꎮ </w:t>
      </w:r>
      <w:r>
        <w:rPr/>
        <w:t>探索建立危险废物跨区域转移处置的生态环境保护补偿机制</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t>对多氯联苯废物等需要特殊处置的危险废物和含汞废物等具有地域分布特征的危险废物</w:t>
      </w:r>
      <w:r>
        <w:rPr>
          <w:rFonts w:ascii="MS UI Gothic" w:eastAsia="MS UI Gothic" w:hint="eastAsia"/>
          <w:w w:val="80"/>
        </w:rPr>
        <w:t>ꎬ </w:t>
      </w:r>
      <w:r>
        <w:rPr/>
        <w:t>实行全国统筹和相对集中布局</w:t>
      </w:r>
      <w:r>
        <w:rPr>
          <w:rFonts w:ascii="MS UI Gothic" w:eastAsia="MS UI Gothic" w:hint="eastAsia"/>
          <w:w w:val="80"/>
        </w:rPr>
        <w:t>ꎬ </w:t>
      </w:r>
      <w:r>
        <w:rPr/>
        <w:t>打造专业化利用处置基地</w:t>
      </w:r>
      <w:r>
        <w:rPr>
          <w:rFonts w:ascii="MS UI Gothic" w:eastAsia="MS UI Gothic" w:hint="eastAsia"/>
          <w:w w:val="80"/>
        </w:rPr>
        <w:t>ꎮ </w:t>
      </w:r>
      <w:r>
        <w:rPr/>
        <w:t>加强废酸</w:t>
      </w:r>
      <w:r>
        <w:rPr>
          <w:rFonts w:ascii="MS UI Gothic" w:eastAsia="MS UI Gothic" w:hint="eastAsia"/>
          <w:w w:val="80"/>
        </w:rPr>
        <w:t>、 </w:t>
      </w:r>
      <w:r>
        <w:rPr/>
        <w:t>废盐</w:t>
      </w:r>
      <w:r>
        <w:rPr>
          <w:rFonts w:ascii="MS UI Gothic" w:eastAsia="MS UI Gothic" w:hint="eastAsia"/>
          <w:w w:val="80"/>
        </w:rPr>
        <w:t>、 </w:t>
      </w:r>
      <w:r>
        <w:rPr/>
        <w:t>生活垃圾焚烧飞灰等危险废物利用处置能力建设</w:t>
      </w:r>
      <w:r>
        <w:rPr>
          <w:rFonts w:ascii="MS UI Gothic" w:eastAsia="MS UI Gothic" w:hint="eastAsia"/>
          <w:w w:val="80"/>
        </w:rPr>
        <w:t>ꎮ</w:t>
      </w:r>
    </w:p>
    <w:p>
      <w:pPr>
        <w:pStyle w:val="BodyText"/>
        <w:spacing w:line="295" w:lineRule="auto"/>
        <w:ind w:left="381" w:right="124"/>
        <w:rPr>
          <w:rFonts w:ascii="MS UI Gothic" w:eastAsia="MS UI Gothic" w:hint="eastAsia"/>
        </w:rPr>
      </w:pPr>
      <w:r>
        <w:rPr/>
        <w:t>鼓励石油开采</w:t>
      </w:r>
      <w:r>
        <w:rPr>
          <w:rFonts w:ascii="MS UI Gothic" w:eastAsia="MS UI Gothic" w:hint="eastAsia"/>
          <w:w w:val="80"/>
        </w:rPr>
        <w:t>、 </w:t>
      </w:r>
      <w:r>
        <w:rPr/>
        <w:t>石化</w:t>
      </w:r>
      <w:r>
        <w:rPr>
          <w:rFonts w:ascii="MS UI Gothic" w:eastAsia="MS UI Gothic" w:hint="eastAsia"/>
          <w:w w:val="80"/>
        </w:rPr>
        <w:t>、 </w:t>
      </w:r>
      <w:r>
        <w:rPr/>
        <w:t>化工</w:t>
      </w:r>
      <w:r>
        <w:rPr>
          <w:rFonts w:ascii="MS UI Gothic" w:eastAsia="MS UI Gothic" w:hint="eastAsia"/>
          <w:w w:val="80"/>
        </w:rPr>
        <w:t>、 </w:t>
      </w:r>
      <w:r>
        <w:rPr/>
        <w:t>有色等产业基地</w:t>
      </w:r>
      <w:r>
        <w:rPr>
          <w:rFonts w:ascii="MS UI Gothic" w:eastAsia="MS UI Gothic" w:hint="eastAsia"/>
          <w:w w:val="80"/>
        </w:rPr>
        <w:t>、 </w:t>
      </w:r>
      <w:r>
        <w:rPr/>
        <w:t>大型企业集团根据需要自行配套建设高标准的危险废物利用处置设施</w:t>
      </w:r>
      <w:r>
        <w:rPr>
          <w:rFonts w:ascii="MS UI Gothic" w:eastAsia="MS UI Gothic" w:hint="eastAsia"/>
          <w:w w:val="80"/>
        </w:rPr>
        <w:t>ꎮ</w:t>
      </w:r>
      <w:r>
        <w:rPr/>
        <w:t>鼓励化工等工业园区配套建设危险废物集中贮存</w:t>
      </w:r>
      <w:r>
        <w:rPr>
          <w:rFonts w:ascii="MS UI Gothic" w:eastAsia="MS UI Gothic" w:hint="eastAsia"/>
          <w:w w:val="80"/>
        </w:rPr>
        <w:t>、 </w:t>
      </w:r>
      <w:r>
        <w:rPr/>
        <w:t>预处理和处置设施</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w w:val="150"/>
        </w:rPr>
        <w:t>( </w:t>
      </w:r>
      <w:r>
        <w:rPr>
          <w:w w:val="105"/>
        </w:rPr>
        <w:t>七</w:t>
      </w:r>
      <w:r>
        <w:rPr>
          <w:rFonts w:ascii="MS UI Gothic" w:hAnsi="MS UI Gothic" w:eastAsia="MS UI Gothic" w:hint="eastAsia"/>
          <w:w w:val="150"/>
        </w:rPr>
        <w:t>) </w:t>
      </w:r>
      <w:r>
        <w:rPr>
          <w:w w:val="105"/>
        </w:rPr>
        <w:t>促进危险废物源头减量与资源</w:t>
      </w:r>
      <w:r>
        <w:rPr/>
        <w:t>化利用</w:t>
      </w:r>
      <w:r>
        <w:rPr>
          <w:rFonts w:ascii="MS UI Gothic" w:hAnsi="MS UI Gothic" w:eastAsia="MS UI Gothic" w:hint="eastAsia"/>
          <w:w w:val="80"/>
        </w:rPr>
        <w:t>ꎮ </w:t>
      </w:r>
      <w:r>
        <w:rPr/>
        <w:t>企业应采取清洁生产等措施</w:t>
      </w:r>
      <w:r>
        <w:rPr>
          <w:rFonts w:ascii="MS UI Gothic" w:hAnsi="MS UI Gothic" w:eastAsia="MS UI Gothic" w:hint="eastAsia"/>
          <w:w w:val="80"/>
        </w:rPr>
        <w:t>ꎬ </w:t>
      </w:r>
      <w:r>
        <w:rPr/>
        <w:t>从源头减少危险废物的产生量和危害性</w:t>
      </w:r>
      <w:r>
        <w:rPr>
          <w:rFonts w:ascii="MS UI Gothic" w:hAnsi="MS UI Gothic" w:eastAsia="MS UI Gothic" w:hint="eastAsia"/>
          <w:w w:val="80"/>
        </w:rPr>
        <w:t>ꎬ </w:t>
      </w:r>
      <w:r>
        <w:rPr/>
        <w:t>优先实行企业内部资源化利用危险废物</w:t>
      </w:r>
      <w:r>
        <w:rPr>
          <w:rFonts w:ascii="MS UI Gothic" w:hAnsi="MS UI Gothic" w:eastAsia="MS UI Gothic" w:hint="eastAsia"/>
          <w:w w:val="80"/>
        </w:rPr>
        <w:t>ꎮ </w:t>
      </w:r>
      <w:r>
        <w:rPr/>
        <w:t>鼓励有条件的地区结合本地实际情况制定危险废物资源化利用污染控制标准或技术规范</w:t>
      </w:r>
      <w:r>
        <w:rPr>
          <w:rFonts w:ascii="MS UI Gothic" w:hAnsi="MS UI Gothic" w:eastAsia="MS UI Gothic" w:hint="eastAsia"/>
          <w:w w:val="80"/>
        </w:rPr>
        <w:t>ꎮ </w:t>
      </w:r>
      <w:r>
        <w:rPr/>
        <w:t>鼓励省级生态环境部门在环境风险可</w:t>
      </w:r>
      <w:r>
        <w:rPr>
          <w:w w:val="105"/>
        </w:rPr>
        <w:t>控前提下</w:t>
      </w:r>
      <w:r>
        <w:rPr>
          <w:rFonts w:ascii="MS UI Gothic" w:hAnsi="MS UI Gothic" w:eastAsia="MS UI Gothic" w:hint="eastAsia"/>
          <w:w w:val="80"/>
        </w:rPr>
        <w:t>ꎬ </w:t>
      </w:r>
      <w:r>
        <w:rPr>
          <w:w w:val="105"/>
        </w:rPr>
        <w:t>探索开展危险废物 </w:t>
      </w:r>
      <w:r>
        <w:rPr>
          <w:rFonts w:ascii="MS UI Gothic" w:hAnsi="MS UI Gothic" w:eastAsia="MS UI Gothic" w:hint="eastAsia"/>
          <w:w w:val="105"/>
        </w:rPr>
        <w:t>“ </w:t>
      </w:r>
      <w:r>
        <w:rPr>
          <w:w w:val="105"/>
        </w:rPr>
        <w:t>点对点</w:t>
      </w:r>
      <w:r>
        <w:rPr>
          <w:rFonts w:ascii="MS UI Gothic" w:hAnsi="MS UI Gothic" w:eastAsia="MS UI Gothic" w:hint="eastAsia"/>
          <w:w w:val="105"/>
        </w:rPr>
        <w:t>” </w:t>
      </w:r>
      <w:r>
        <w:rPr/>
        <w:t>定向利用的危险废物经营许可豁免管理</w:t>
      </w:r>
      <w:r>
        <w:rPr>
          <w:w w:val="105"/>
        </w:rPr>
        <w:t>试点</w:t>
      </w:r>
      <w:r>
        <w:rPr>
          <w:rFonts w:ascii="MS UI Gothic" w:hAnsi="MS UI Gothic" w:eastAsia="MS UI Gothic" w:hint="eastAsia"/>
          <w:w w:val="8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１２２９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推进危险废物利用处置能力结</w:t>
      </w:r>
      <w:r>
        <w:rPr/>
        <w:t>构优化</w:t>
      </w:r>
      <w:r>
        <w:rPr>
          <w:rFonts w:ascii="MS UI Gothic" w:eastAsia="MS UI Gothic" w:hint="eastAsia"/>
          <w:w w:val="80"/>
        </w:rPr>
        <w:t>ꎮ </w:t>
      </w:r>
      <w:r>
        <w:rPr/>
        <w:t>鼓励危险废物龙头企业通过兼并重组等方式做大做强</w:t>
      </w:r>
      <w:r>
        <w:rPr>
          <w:rFonts w:ascii="MS UI Gothic" w:eastAsia="MS UI Gothic" w:hint="eastAsia"/>
          <w:w w:val="80"/>
        </w:rPr>
        <w:t>ꎬ </w:t>
      </w:r>
      <w:r>
        <w:rPr/>
        <w:t>推行危险废物专业</w:t>
      </w:r>
      <w:r>
        <w:rPr>
          <w:w w:val="105"/>
        </w:rPr>
        <w:t>化</w:t>
      </w:r>
      <w:r>
        <w:rPr>
          <w:rFonts w:ascii="MS UI Gothic" w:eastAsia="MS UI Gothic" w:hint="eastAsia"/>
          <w:w w:val="80"/>
        </w:rPr>
        <w:t>、 </w:t>
      </w:r>
      <w:r>
        <w:rPr>
          <w:w w:val="105"/>
        </w:rPr>
        <w:t>规模化利用</w:t>
      </w:r>
      <w:r>
        <w:rPr>
          <w:rFonts w:ascii="MS UI Gothic" w:eastAsia="MS UI Gothic" w:hint="eastAsia"/>
          <w:w w:val="80"/>
        </w:rPr>
        <w:t>ꎬ </w:t>
      </w:r>
      <w:r>
        <w:rPr>
          <w:w w:val="105"/>
        </w:rPr>
        <w:t>建设技术先进的大型危</w:t>
      </w:r>
      <w:r>
        <w:rPr/>
        <w:t>险废物焚烧处置设施</w:t>
      </w:r>
      <w:r>
        <w:rPr>
          <w:rFonts w:ascii="MS UI Gothic" w:eastAsia="MS UI Gothic" w:hint="eastAsia"/>
          <w:w w:val="80"/>
        </w:rPr>
        <w:t>ꎬ </w:t>
      </w:r>
      <w:r>
        <w:rPr/>
        <w:t>控制可焚烧减量的危险废物直接填埋</w:t>
      </w:r>
      <w:r>
        <w:rPr>
          <w:rFonts w:ascii="MS UI Gothic" w:eastAsia="MS UI Gothic" w:hint="eastAsia"/>
          <w:w w:val="80"/>
        </w:rPr>
        <w:t>ꎮ </w:t>
      </w:r>
      <w:r>
        <w:rPr/>
        <w:t>制定重点类别危险废物经营许可证审查指南</w:t>
      </w:r>
      <w:r>
        <w:rPr>
          <w:rFonts w:ascii="MS UI Gothic" w:eastAsia="MS UI Gothic" w:hint="eastAsia"/>
          <w:w w:val="80"/>
        </w:rPr>
        <w:t>ꎬ </w:t>
      </w:r>
      <w:r>
        <w:rPr/>
        <w:t>开展危险废物利用处置设施绩效评估</w:t>
      </w:r>
      <w:r>
        <w:rPr>
          <w:rFonts w:ascii="MS UI Gothic" w:eastAsia="MS UI Gothic" w:hint="eastAsia"/>
          <w:w w:val="80"/>
        </w:rPr>
        <w:t>ꎮ </w:t>
      </w:r>
      <w:r>
        <w:rPr/>
        <w:t>支持大型企业集团跨区域统筹布局</w:t>
      </w:r>
      <w:r>
        <w:rPr>
          <w:rFonts w:ascii="MS UI Gothic" w:eastAsia="MS UI Gothic" w:hint="eastAsia"/>
          <w:w w:val="80"/>
        </w:rPr>
        <w:t>ꎬ </w:t>
      </w:r>
      <w:r>
        <w:rPr/>
        <w:t>集团内部共享危险废物</w:t>
      </w:r>
      <w:r>
        <w:rPr>
          <w:w w:val="105"/>
        </w:rPr>
        <w:t>利用处置设施</w:t>
      </w:r>
      <w:r>
        <w:rPr>
          <w:rFonts w:ascii="MS UI Gothic" w:eastAsia="MS UI Gothic" w:hint="eastAsia"/>
          <w:w w:val="80"/>
        </w:rPr>
        <w:t>ꎮ</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九</w:t>
      </w:r>
      <w:r>
        <w:rPr>
          <w:rFonts w:ascii="MS UI Gothic" w:eastAsia="MS UI Gothic" w:hint="eastAsia"/>
          <w:w w:val="150"/>
        </w:rPr>
        <w:t>) </w:t>
      </w:r>
      <w:r>
        <w:rPr>
          <w:w w:val="105"/>
        </w:rPr>
        <w:t>健全危险废物收集体系</w:t>
      </w:r>
      <w:r>
        <w:rPr>
          <w:rFonts w:ascii="MS UI Gothic" w:eastAsia="MS UI Gothic" w:hint="eastAsia"/>
          <w:w w:val="80"/>
        </w:rPr>
        <w:t>ꎮ </w:t>
      </w:r>
      <w:r>
        <w:rPr>
          <w:w w:val="105"/>
        </w:rPr>
        <w:t>鼓励省级生态环境部门选择典型区域</w:t>
      </w:r>
      <w:r>
        <w:rPr>
          <w:rFonts w:ascii="MS UI Gothic" w:eastAsia="MS UI Gothic" w:hint="eastAsia"/>
          <w:w w:val="80"/>
        </w:rPr>
        <w:t>、 </w:t>
      </w:r>
      <w:r>
        <w:rPr>
          <w:w w:val="105"/>
        </w:rPr>
        <w:t>典型企</w:t>
      </w:r>
      <w:r>
        <w:rPr/>
        <w:t>业和典型危险废物类别</w:t>
      </w:r>
      <w:r>
        <w:rPr>
          <w:rFonts w:ascii="MS UI Gothic" w:eastAsia="MS UI Gothic" w:hint="eastAsia"/>
          <w:w w:val="80"/>
        </w:rPr>
        <w:t>ꎬ </w:t>
      </w:r>
      <w:r>
        <w:rPr/>
        <w:t>组织开展危险废物集中收集贮存试点工作</w:t>
      </w:r>
      <w:r>
        <w:rPr>
          <w:rFonts w:ascii="MS UI Gothic" w:eastAsia="MS UI Gothic" w:hint="eastAsia"/>
          <w:w w:val="80"/>
        </w:rPr>
        <w:t>ꎮ </w:t>
      </w:r>
      <w:r>
        <w:rPr/>
        <w:t>落实生产者责任延伸制</w:t>
      </w:r>
      <w:r>
        <w:rPr>
          <w:rFonts w:ascii="MS UI Gothic" w:eastAsia="MS UI Gothic" w:hint="eastAsia"/>
          <w:w w:val="80"/>
        </w:rPr>
        <w:t>ꎬ </w:t>
      </w:r>
      <w:r>
        <w:rPr/>
        <w:t>推动有条件的生产企业依托销售网点回收其产品使用过程产生的危险废物</w:t>
      </w:r>
      <w:r>
        <w:rPr>
          <w:rFonts w:ascii="MS UI Gothic" w:eastAsia="MS UI Gothic" w:hint="eastAsia"/>
          <w:w w:val="80"/>
        </w:rPr>
        <w:t>ꎬ </w:t>
      </w:r>
      <w:r>
        <w:rPr/>
        <w:t>开展铅蓄电池生产企业集中收集和跨区域转运制度试点工作</w:t>
      </w:r>
      <w:r>
        <w:rPr>
          <w:rFonts w:ascii="MS UI Gothic" w:eastAsia="MS UI Gothic" w:hint="eastAsia"/>
          <w:w w:val="80"/>
        </w:rPr>
        <w:t>ꎬ </w:t>
      </w:r>
      <w:r>
        <w:rPr/>
        <w:t>依托矿物油生产</w:t>
      </w:r>
      <w:r>
        <w:rPr>
          <w:w w:val="105"/>
        </w:rPr>
        <w:t>企业开展废矿物油收集网络建设试点</w:t>
      </w:r>
      <w:r>
        <w:rPr>
          <w:rFonts w:asci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spacing w:val="-22"/>
          <w:w w:val="140"/>
        </w:rPr>
        <w:t>( </w:t>
      </w:r>
      <w:r>
        <w:rPr>
          <w:spacing w:val="7"/>
          <w:w w:val="95"/>
        </w:rPr>
        <w:t>十</w:t>
      </w:r>
      <w:r>
        <w:rPr>
          <w:rFonts w:ascii="MS UI Gothic" w:eastAsia="MS UI Gothic" w:hint="eastAsia"/>
          <w:spacing w:val="6"/>
          <w:w w:val="140"/>
        </w:rPr>
        <w:t>)  </w:t>
      </w:r>
      <w:r>
        <w:rPr>
          <w:spacing w:val="15"/>
          <w:w w:val="95"/>
        </w:rPr>
        <w:t>推动医疗废物处置设施建设</w:t>
      </w:r>
      <w:r>
        <w:rPr>
          <w:rFonts w:ascii="MS UI Gothic" w:eastAsia="MS UI Gothic" w:hint="eastAsia"/>
          <w:w w:val="85"/>
        </w:rPr>
        <w:t>ꎮ</w:t>
      </w:r>
      <w:r>
        <w:rPr>
          <w:spacing w:val="3"/>
          <w:w w:val="95"/>
        </w:rPr>
        <w:t>加强与卫生健康部门配合</w:t>
      </w:r>
      <w:r>
        <w:rPr>
          <w:rFonts w:ascii="MS UI Gothic" w:eastAsia="MS UI Gothic" w:hint="eastAsia"/>
          <w:spacing w:val="3"/>
          <w:w w:val="85"/>
        </w:rPr>
        <w:t>ꎬ   </w:t>
      </w:r>
      <w:r>
        <w:rPr>
          <w:spacing w:val="2"/>
          <w:w w:val="95"/>
        </w:rPr>
        <w:t>制定医疗废物</w:t>
      </w:r>
      <w:r>
        <w:rPr>
          <w:spacing w:val="11"/>
          <w:w w:val="95"/>
        </w:rPr>
        <w:t>集中处置设施建设规划</w:t>
      </w:r>
      <w:r>
        <w:rPr>
          <w:rFonts w:ascii="MS UI Gothic" w:eastAsia="MS UI Gothic" w:hint="eastAsia"/>
          <w:spacing w:val="14"/>
          <w:w w:val="85"/>
        </w:rPr>
        <w:t>ꎬ </w:t>
      </w:r>
      <w:r>
        <w:rPr>
          <w:rFonts w:ascii="MS UI Gothic" w:eastAsia="MS UI Gothic" w:hint="eastAsia"/>
          <w:spacing w:val="6"/>
          <w:w w:val="95"/>
        </w:rPr>
        <w:t>２０２０ </w:t>
      </w:r>
      <w:r>
        <w:rPr>
          <w:spacing w:val="12"/>
          <w:w w:val="95"/>
        </w:rPr>
        <w:t>年年底前</w:t>
      </w:r>
      <w:r>
        <w:rPr>
          <w:spacing w:val="2"/>
          <w:w w:val="95"/>
        </w:rPr>
        <w:t>设区市的医疗废物处置能力满足本地区实  </w:t>
      </w:r>
      <w:r>
        <w:rPr>
          <w:spacing w:val="3"/>
          <w:w w:val="95"/>
        </w:rPr>
        <w:t>际需求</w:t>
      </w:r>
      <w:r>
        <w:rPr>
          <w:rFonts w:ascii="MS UI Gothic" w:eastAsia="MS UI Gothic" w:hint="eastAsia"/>
          <w:spacing w:val="25"/>
          <w:w w:val="85"/>
        </w:rPr>
        <w:t>ꎻ </w:t>
      </w:r>
      <w:r>
        <w:rPr>
          <w:rFonts w:ascii="MS UI Gothic" w:eastAsia="MS UI Gothic" w:hint="eastAsia"/>
          <w:w w:val="95"/>
        </w:rPr>
        <w:t>２０２２ </w:t>
      </w:r>
      <w:r>
        <w:rPr>
          <w:spacing w:val="-15"/>
          <w:w w:val="95"/>
        </w:rPr>
        <w:t>年 </w:t>
      </w:r>
      <w:r>
        <w:rPr>
          <w:rFonts w:ascii="MS UI Gothic" w:eastAsia="MS UI Gothic" w:hint="eastAsia"/>
          <w:spacing w:val="8"/>
          <w:w w:val="95"/>
        </w:rPr>
        <w:t>６ </w:t>
      </w:r>
      <w:r>
        <w:rPr>
          <w:spacing w:val="14"/>
          <w:w w:val="95"/>
        </w:rPr>
        <w:t>月底前各县 </w:t>
      </w:r>
      <w:r>
        <w:rPr>
          <w:rFonts w:ascii="MS UI Gothic" w:eastAsia="MS UI Gothic" w:hint="eastAsia"/>
          <w:spacing w:val="-27"/>
          <w:w w:val="140"/>
        </w:rPr>
        <w:t>( </w:t>
      </w:r>
      <w:r>
        <w:rPr>
          <w:spacing w:val="13"/>
          <w:w w:val="95"/>
        </w:rPr>
        <w:t>市</w:t>
      </w:r>
      <w:r>
        <w:rPr>
          <w:rFonts w:ascii="MS UI Gothic" w:eastAsia="MS UI Gothic" w:hint="eastAsia"/>
          <w:spacing w:val="25"/>
          <w:w w:val="140"/>
        </w:rPr>
        <w:t>) </w:t>
      </w:r>
      <w:r>
        <w:rPr>
          <w:w w:val="95"/>
        </w:rPr>
        <w:t>具</w:t>
      </w:r>
      <w:r>
        <w:rPr>
          <w:spacing w:val="11"/>
          <w:w w:val="95"/>
        </w:rPr>
        <w:t>有较为完善的医疗废物收集转运处置体 </w:t>
      </w:r>
      <w:r>
        <w:rPr>
          <w:spacing w:val="3"/>
          <w:w w:val="95"/>
        </w:rPr>
        <w:t>系</w:t>
      </w:r>
      <w:r>
        <w:rPr>
          <w:rFonts w:ascii="MS UI Gothic" w:eastAsia="MS UI Gothic" w:hint="eastAsia"/>
          <w:spacing w:val="3"/>
          <w:w w:val="85"/>
        </w:rPr>
        <w:t>ꎮ  </w:t>
      </w:r>
      <w:r>
        <w:rPr>
          <w:spacing w:val="14"/>
          <w:w w:val="95"/>
        </w:rPr>
        <w:t>不具备集中处置条件的医疗卫生机</w:t>
      </w:r>
      <w:r>
        <w:rPr>
          <w:spacing w:val="3"/>
          <w:w w:val="95"/>
        </w:rPr>
        <w:t>构</w:t>
      </w:r>
      <w:r>
        <w:rPr>
          <w:rFonts w:ascii="MS UI Gothic" w:eastAsia="MS UI Gothic" w:hint="eastAsia"/>
          <w:spacing w:val="3"/>
          <w:w w:val="85"/>
        </w:rPr>
        <w:t>ꎬ   </w:t>
      </w:r>
      <w:r>
        <w:rPr>
          <w:spacing w:val="2"/>
          <w:w w:val="95"/>
        </w:rPr>
        <w:t>应配套自建符合要求的医疗废物处置</w:t>
      </w:r>
      <w:r>
        <w:rPr>
          <w:spacing w:val="3"/>
          <w:w w:val="95"/>
        </w:rPr>
        <w:t>设施</w:t>
      </w:r>
      <w:r>
        <w:rPr>
          <w:rFonts w:ascii="MS UI Gothic" w:eastAsia="MS UI Gothic" w:hint="eastAsia"/>
          <w:spacing w:val="4"/>
          <w:w w:val="85"/>
        </w:rPr>
        <w:t>ꎮ  </w:t>
      </w:r>
      <w:r>
        <w:rPr>
          <w:spacing w:val="17"/>
          <w:w w:val="95"/>
        </w:rPr>
        <w:t>鼓励发展移动式医疗废物处置设</w:t>
      </w:r>
      <w:r>
        <w:rPr>
          <w:spacing w:val="3"/>
          <w:w w:val="95"/>
        </w:rPr>
        <w:t>施</w:t>
      </w:r>
      <w:r>
        <w:rPr>
          <w:rFonts w:ascii="MS UI Gothic" w:eastAsia="MS UI Gothic" w:hint="eastAsia"/>
          <w:spacing w:val="1"/>
          <w:w w:val="85"/>
        </w:rPr>
        <w:t>ꎬ  </w:t>
      </w:r>
      <w:r>
        <w:rPr>
          <w:spacing w:val="3"/>
          <w:w w:val="95"/>
        </w:rPr>
        <w:t>为偏远基层提供就地处置服务</w:t>
      </w:r>
      <w:r>
        <w:rPr>
          <w:rFonts w:ascii="MS UI Gothic" w:eastAsia="MS UI Gothic" w:hint="eastAsia"/>
          <w:spacing w:val="1"/>
          <w:w w:val="85"/>
        </w:rPr>
        <w:t>ꎮ   </w:t>
      </w:r>
      <w:r>
        <w:rPr>
          <w:spacing w:val="1"/>
          <w:w w:val="95"/>
        </w:rPr>
        <w:t>各省</w:t>
      </w:r>
      <w:r>
        <w:rPr>
          <w:rFonts w:ascii="MS UI Gothic" w:eastAsia="MS UI Gothic" w:hint="eastAsia"/>
          <w:spacing w:val="-23"/>
          <w:w w:val="140"/>
        </w:rPr>
        <w:t>( </w:t>
      </w:r>
      <w:r>
        <w:rPr>
          <w:spacing w:val="3"/>
          <w:w w:val="95"/>
        </w:rPr>
        <w:t>区</w:t>
      </w:r>
      <w:r>
        <w:rPr>
          <w:rFonts w:ascii="MS UI Gothic" w:eastAsia="MS UI Gothic" w:hint="eastAsia"/>
          <w:spacing w:val="15"/>
          <w:w w:val="95"/>
        </w:rPr>
        <w:t>、 </w:t>
      </w:r>
      <w:r>
        <w:rPr>
          <w:spacing w:val="3"/>
          <w:w w:val="95"/>
        </w:rPr>
        <w:t>市</w:t>
      </w:r>
      <w:r>
        <w:rPr>
          <w:rFonts w:ascii="MS UI Gothic" w:eastAsia="MS UI Gothic" w:hint="eastAsia"/>
          <w:spacing w:val="23"/>
          <w:w w:val="140"/>
        </w:rPr>
        <w:t>)  </w:t>
      </w:r>
      <w:r>
        <w:rPr>
          <w:spacing w:val="5"/>
          <w:w w:val="95"/>
        </w:rPr>
        <w:t>应建立医疗废物协同应急处置</w:t>
      </w:r>
      <w:r>
        <w:rPr>
          <w:spacing w:val="3"/>
          <w:w w:val="95"/>
        </w:rPr>
        <w:t>机制</w:t>
      </w:r>
      <w:r>
        <w:rPr>
          <w:rFonts w:ascii="MS UI Gothic" w:eastAsia="MS UI Gothic" w:hint="eastAsia"/>
          <w:spacing w:val="7"/>
          <w:w w:val="85"/>
        </w:rPr>
        <w:t>ꎬ  </w:t>
      </w:r>
      <w:r>
        <w:rPr>
          <w:spacing w:val="3"/>
          <w:w w:val="95"/>
        </w:rPr>
        <w:t>保障突发疫情</w:t>
      </w:r>
      <w:r>
        <w:rPr>
          <w:rFonts w:ascii="MS UI Gothic" w:eastAsia="MS UI Gothic" w:hint="eastAsia"/>
          <w:spacing w:val="1"/>
          <w:w w:val="95"/>
        </w:rPr>
        <w:t>、  </w:t>
      </w:r>
      <w:r>
        <w:rPr>
          <w:spacing w:val="2"/>
          <w:w w:val="95"/>
        </w:rPr>
        <w:t>处置设施检修等期</w:t>
      </w:r>
      <w:r>
        <w:rPr>
          <w:spacing w:val="3"/>
          <w:w w:val="95"/>
        </w:rPr>
        <w:t>间医疗废物应急处置能力</w:t>
      </w:r>
      <w:r>
        <w:rPr>
          <w:rFonts w:ascii="MS UI Gothic" w:eastAsia="MS UI Gothic" w:hint="eastAsia"/>
          <w:w w:val="85"/>
        </w:rPr>
        <w:t>ꎮ</w:t>
      </w:r>
    </w:p>
    <w:p>
      <w:pPr>
        <w:pStyle w:val="BodyText"/>
        <w:spacing w:line="295" w:lineRule="auto"/>
        <w:ind w:right="38"/>
      </w:pPr>
      <w:r>
        <w:rPr>
          <w:rFonts w:ascii="MS UI Gothic" w:eastAsia="MS UI Gothic" w:hint="eastAsia"/>
          <w:w w:val="150"/>
        </w:rPr>
        <w:t>( </w:t>
      </w:r>
      <w:r>
        <w:rPr>
          <w:w w:val="105"/>
        </w:rPr>
        <w:t>十一</w:t>
      </w:r>
      <w:r>
        <w:rPr>
          <w:rFonts w:ascii="MS UI Gothic" w:eastAsia="MS UI Gothic" w:hint="eastAsia"/>
          <w:w w:val="150"/>
        </w:rPr>
        <w:t>) </w:t>
      </w:r>
      <w:r>
        <w:rPr>
          <w:w w:val="105"/>
        </w:rPr>
        <w:t>规范水泥窑及工业炉窑协同</w:t>
      </w:r>
      <w:r>
        <w:rPr/>
        <w:t>处置</w:t>
      </w:r>
      <w:r>
        <w:rPr>
          <w:rFonts w:ascii="MS UI Gothic" w:eastAsia="MS UI Gothic" w:hint="eastAsia"/>
          <w:w w:val="80"/>
        </w:rPr>
        <w:t>ꎮ </w:t>
      </w:r>
      <w:r>
        <w:rPr/>
        <w:t>适度发展水泥窑协同处置危险废物项目</w:t>
      </w:r>
      <w:r>
        <w:rPr>
          <w:rFonts w:ascii="MS UI Gothic" w:eastAsia="MS UI Gothic" w:hint="eastAsia"/>
          <w:w w:val="80"/>
        </w:rPr>
        <w:t>ꎬ </w:t>
      </w:r>
      <w:r>
        <w:rPr/>
        <w:t>将其作为危险废物利用处置能力的有益补充</w:t>
      </w:r>
      <w:r>
        <w:rPr>
          <w:rFonts w:ascii="MS UI Gothic" w:eastAsia="MS UI Gothic" w:hint="eastAsia"/>
          <w:w w:val="80"/>
        </w:rPr>
        <w:t>ꎮ </w:t>
      </w:r>
      <w:r>
        <w:rPr/>
        <w:t>能有效发挥协同处置危险废物功能的水泥窑</w:t>
      </w:r>
      <w:r>
        <w:rPr>
          <w:rFonts w:ascii="MS UI Gothic" w:eastAsia="MS UI Gothic" w:hint="eastAsia"/>
          <w:w w:val="80"/>
        </w:rPr>
        <w:t>ꎬ </w:t>
      </w:r>
      <w:r>
        <w:rPr/>
        <w:t>在重污染天气预警期间</w:t>
      </w:r>
      <w:r>
        <w:rPr>
          <w:rFonts w:ascii="MS UI Gothic" w:eastAsia="MS UI Gothic" w:hint="eastAsia"/>
          <w:w w:val="80"/>
        </w:rPr>
        <w:t>ꎬ</w:t>
      </w:r>
      <w:r>
        <w:rPr/>
        <w:t>可根据实际处置能力减免相应减排措施</w:t>
      </w:r>
      <w:r>
        <w:rPr>
          <w:rFonts w:ascii="MS UI Gothic" w:eastAsia="MS UI Gothic" w:hint="eastAsia"/>
          <w:w w:val="80"/>
        </w:rPr>
        <w:t>ꎮ</w:t>
      </w:r>
      <w:r>
        <w:rPr/>
        <w:t>支持工业炉窑协同处置危险废物技术研</w:t>
      </w:r>
    </w:p>
    <w:p>
      <w:pPr>
        <w:pStyle w:val="BodyText"/>
        <w:spacing w:line="295" w:lineRule="auto" w:before="124"/>
        <w:ind w:right="442" w:firstLine="0"/>
        <w:rPr>
          <w:rFonts w:ascii="MS UI Gothic" w:eastAsia="MS UI Gothic" w:hint="eastAsia"/>
        </w:rPr>
      </w:pPr>
      <w:r>
        <w:rPr/>
        <w:br w:type="column"/>
      </w:r>
      <w:r>
        <w:rPr/>
        <w:t>发</w:t>
      </w:r>
      <w:r>
        <w:rPr>
          <w:rFonts w:ascii="MS UI Gothic" w:eastAsia="MS UI Gothic" w:hint="eastAsia"/>
          <w:w w:val="80"/>
        </w:rPr>
        <w:t>ꎬ </w:t>
      </w:r>
      <w:r>
        <w:rPr/>
        <w:t>依托有条件的企业开展钢铁冶炼等工业炉窑协同处置危险废物试点</w:t>
      </w:r>
      <w:r>
        <w:rPr>
          <w:rFonts w:ascii="MS UI Gothic" w:eastAsia="MS UI Gothic" w:hint="eastAsia"/>
          <w:w w:val="80"/>
        </w:rPr>
        <w:t>ꎮ</w:t>
      </w:r>
    </w:p>
    <w:p>
      <w:pPr>
        <w:pStyle w:val="BodyText"/>
        <w:spacing w:line="255" w:lineRule="exact"/>
        <w:ind w:left="543" w:firstLine="0"/>
        <w:jc w:val="left"/>
      </w:pPr>
      <w:r>
        <w:rPr/>
        <w:t>四</w:t>
      </w:r>
      <w:r>
        <w:rPr>
          <w:w w:val="80"/>
        </w:rPr>
        <w:t>、 </w:t>
      </w:r>
      <w:r>
        <w:rPr/>
        <w:t>着力强化危险废物环境风险防范</w:t>
      </w:r>
    </w:p>
    <w:p>
      <w:pPr>
        <w:pStyle w:val="BodyText"/>
        <w:spacing w:before="58"/>
        <w:ind w:firstLine="0"/>
        <w:jc w:val="left"/>
      </w:pPr>
      <w:r>
        <w:rPr>
          <w:w w:val="105"/>
        </w:rPr>
        <w:t>能力</w:t>
      </w:r>
    </w:p>
    <w:p>
      <w:pPr>
        <w:pStyle w:val="BodyText"/>
        <w:spacing w:line="295" w:lineRule="auto" w:before="58"/>
        <w:ind w:right="442"/>
        <w:rPr>
          <w:rFonts w:ascii="MS UI Gothic" w:hAnsi="MS UI Gothic" w:eastAsia="MS UI Gothic" w:hint="eastAsia"/>
        </w:rPr>
      </w:pPr>
      <w:r>
        <w:rPr>
          <w:rFonts w:ascii="MS UI Gothic" w:hAnsi="MS UI Gothic" w:eastAsia="MS UI Gothic" w:hint="eastAsia"/>
          <w:w w:val="150"/>
        </w:rPr>
        <w:t>( </w:t>
      </w:r>
      <w:r>
        <w:rPr/>
        <w:t>十二</w:t>
      </w:r>
      <w:r>
        <w:rPr>
          <w:rFonts w:ascii="MS UI Gothic" w:hAnsi="MS UI Gothic" w:eastAsia="MS UI Gothic" w:hint="eastAsia"/>
          <w:w w:val="150"/>
        </w:rPr>
        <w:t>) </w:t>
      </w:r>
      <w:r>
        <w:rPr/>
        <w:t>完善政策法规标准体系</w:t>
      </w:r>
      <w:r>
        <w:rPr>
          <w:rFonts w:ascii="MS UI Gothic" w:hAnsi="MS UI Gothic" w:eastAsia="MS UI Gothic" w:hint="eastAsia"/>
          <w:w w:val="80"/>
        </w:rPr>
        <w:t>ꎮ </w:t>
      </w:r>
      <w:r>
        <w:rPr/>
        <w:t>贯彻落实 </w:t>
      </w:r>
      <w:r>
        <w:rPr>
          <w:rFonts w:ascii="MS UI Gothic" w:hAnsi="MS UI Gothic" w:eastAsia="MS UI Gothic" w:hint="eastAsia"/>
          <w:w w:val="80"/>
        </w:rPr>
        <w:t>« </w:t>
      </w:r>
      <w:r>
        <w:rPr/>
        <w:t>中华人民共和国固体废物污染环境防治法</w:t>
      </w:r>
      <w:r>
        <w:rPr>
          <w:rFonts w:ascii="MS UI Gothic" w:hAnsi="MS UI Gothic" w:eastAsia="MS UI Gothic" w:hint="eastAsia"/>
          <w:w w:val="80"/>
        </w:rPr>
        <w:t>» ꎬ </w:t>
      </w:r>
      <w:r>
        <w:rPr/>
        <w:t>研究修订 </w:t>
      </w:r>
      <w:r>
        <w:rPr>
          <w:rFonts w:ascii="MS UI Gothic" w:hAnsi="MS UI Gothic" w:eastAsia="MS UI Gothic" w:hint="eastAsia"/>
          <w:w w:val="80"/>
        </w:rPr>
        <w:t>« </w:t>
      </w:r>
      <w:r>
        <w:rPr/>
        <w:t>危险废物经营许可证管理办法</w:t>
      </w:r>
      <w:r>
        <w:rPr>
          <w:rFonts w:ascii="MS UI Gothic" w:hAnsi="MS UI Gothic" w:eastAsia="MS UI Gothic" w:hint="eastAsia"/>
          <w:w w:val="80"/>
        </w:rPr>
        <w:t>»、 « </w:t>
      </w:r>
      <w:r>
        <w:rPr/>
        <w:t>危险废物转移联单管理办法</w:t>
      </w:r>
      <w:r>
        <w:rPr>
          <w:rFonts w:ascii="MS UI Gothic" w:hAnsi="MS UI Gothic" w:eastAsia="MS UI Gothic" w:hint="eastAsia"/>
          <w:w w:val="80"/>
        </w:rPr>
        <w:t>» </w:t>
      </w:r>
      <w:r>
        <w:rPr/>
        <w:t>等法规规章</w:t>
      </w:r>
      <w:r>
        <w:rPr>
          <w:rFonts w:ascii="MS UI Gothic" w:hAnsi="MS UI Gothic" w:eastAsia="MS UI Gothic" w:hint="eastAsia"/>
          <w:w w:val="80"/>
        </w:rPr>
        <w:t>ꎮ </w:t>
      </w:r>
      <w:r>
        <w:rPr/>
        <w:t>修订危险废物贮存</w:t>
      </w:r>
      <w:r>
        <w:rPr>
          <w:rFonts w:ascii="MS UI Gothic" w:hAnsi="MS UI Gothic" w:eastAsia="MS UI Gothic" w:hint="eastAsia"/>
          <w:w w:val="80"/>
        </w:rPr>
        <w:t>、 </w:t>
      </w:r>
      <w:r>
        <w:rPr/>
        <w:t>焚烧以及水泥窑协同处置等污染控制标准</w:t>
      </w:r>
      <w:r>
        <w:rPr>
          <w:rFonts w:ascii="MS UI Gothic" w:hAnsi="MS UI Gothic" w:eastAsia="MS UI Gothic" w:hint="eastAsia"/>
          <w:w w:val="80"/>
        </w:rPr>
        <w:t>ꎮ </w:t>
      </w:r>
      <w:r>
        <w:rPr/>
        <w:t>配合有关部门完善 </w:t>
      </w:r>
      <w:r>
        <w:rPr>
          <w:rFonts w:ascii="MS UI Gothic" w:hAnsi="MS UI Gothic" w:eastAsia="MS UI Gothic" w:hint="eastAsia"/>
          <w:w w:val="80"/>
        </w:rPr>
        <w:t>« </w:t>
      </w:r>
      <w:r>
        <w:rPr/>
        <w:t>资源综合利用产品和劳务增值税优惠目录</w:t>
      </w:r>
      <w:r>
        <w:rPr>
          <w:rFonts w:ascii="MS UI Gothic" w:hAnsi="MS UI Gothic" w:eastAsia="MS UI Gothic" w:hint="eastAsia"/>
          <w:w w:val="80"/>
        </w:rPr>
        <w:t>» ꎬ </w:t>
      </w:r>
      <w:r>
        <w:rPr/>
        <w:t>推动完善危险废物利用税收优惠政策和处置收费制度</w:t>
      </w:r>
      <w:r>
        <w:rPr>
          <w:rFonts w:ascii="MS UI Gothic" w:hAnsi="MS UI Gothic" w:eastAsia="MS UI Gothic" w:hint="eastAsia"/>
          <w:w w:val="80"/>
        </w:rPr>
        <w:t>ꎮ</w:t>
      </w:r>
    </w:p>
    <w:p>
      <w:pPr>
        <w:pStyle w:val="BodyText"/>
        <w:spacing w:line="295" w:lineRule="auto"/>
        <w:ind w:right="442"/>
      </w:pPr>
      <w:r>
        <w:rPr>
          <w:rFonts w:ascii="MS UI Gothic" w:hAnsi="MS UI Gothic" w:eastAsia="MS UI Gothic" w:hint="eastAsia"/>
          <w:w w:val="150"/>
        </w:rPr>
        <w:t>( </w:t>
      </w:r>
      <w:r>
        <w:rPr>
          <w:w w:val="105"/>
        </w:rPr>
        <w:t>十三</w:t>
      </w:r>
      <w:r>
        <w:rPr>
          <w:rFonts w:ascii="MS UI Gothic" w:hAnsi="MS UI Gothic" w:eastAsia="MS UI Gothic" w:hint="eastAsia"/>
          <w:w w:val="150"/>
        </w:rPr>
        <w:t>) </w:t>
      </w:r>
      <w:r>
        <w:rPr>
          <w:w w:val="105"/>
        </w:rPr>
        <w:t>着力解决危险废物鉴别难问</w:t>
      </w:r>
      <w:r>
        <w:rPr/>
        <w:t>题</w:t>
      </w:r>
      <w:r>
        <w:rPr>
          <w:rFonts w:ascii="MS UI Gothic" w:hAnsi="MS UI Gothic" w:eastAsia="MS UI Gothic" w:hint="eastAsia"/>
          <w:w w:val="80"/>
        </w:rPr>
        <w:t>ꎮ </w:t>
      </w:r>
      <w:r>
        <w:rPr/>
        <w:t>推动危险废物分级分类管理</w:t>
      </w:r>
      <w:r>
        <w:rPr>
          <w:rFonts w:ascii="MS UI Gothic" w:hAnsi="MS UI Gothic" w:eastAsia="MS UI Gothic" w:hint="eastAsia"/>
          <w:w w:val="80"/>
        </w:rPr>
        <w:t>ꎬ </w:t>
      </w:r>
      <w:r>
        <w:rPr/>
        <w:t>动态修</w:t>
      </w:r>
      <w:r>
        <w:rPr>
          <w:w w:val="105"/>
        </w:rPr>
        <w:t>订 </w:t>
      </w:r>
      <w:r>
        <w:rPr>
          <w:rFonts w:ascii="MS UI Gothic" w:hAnsi="MS UI Gothic" w:eastAsia="MS UI Gothic" w:hint="eastAsia"/>
          <w:w w:val="80"/>
        </w:rPr>
        <w:t>« </w:t>
      </w:r>
      <w:r>
        <w:rPr>
          <w:w w:val="105"/>
        </w:rPr>
        <w:t>国家危险废物名录</w:t>
      </w:r>
      <w:r>
        <w:rPr>
          <w:rFonts w:ascii="MS UI Gothic" w:hAnsi="MS UI Gothic" w:eastAsia="MS UI Gothic" w:hint="eastAsia"/>
          <w:w w:val="80"/>
        </w:rPr>
        <w:t>» </w:t>
      </w:r>
      <w:r>
        <w:rPr>
          <w:w w:val="105"/>
        </w:rPr>
        <w:t>及豁免管理清</w:t>
      </w:r>
      <w:r>
        <w:rPr/>
        <w:t>单</w:t>
      </w:r>
      <w:r>
        <w:rPr>
          <w:rFonts w:ascii="MS UI Gothic" w:hAnsi="MS UI Gothic" w:eastAsia="MS UI Gothic" w:hint="eastAsia"/>
          <w:w w:val="80"/>
        </w:rPr>
        <w:t>ꎬ </w:t>
      </w:r>
      <w:r>
        <w:rPr/>
        <w:t>研究建立危险废物排除清单</w:t>
      </w:r>
      <w:r>
        <w:rPr>
          <w:rFonts w:ascii="MS UI Gothic" w:hAnsi="MS UI Gothic" w:eastAsia="MS UI Gothic" w:hint="eastAsia"/>
          <w:w w:val="80"/>
        </w:rPr>
        <w:t>ꎮ </w:t>
      </w:r>
      <w:r>
        <w:rPr/>
        <w:t>修订</w:t>
      </w:r>
    </w:p>
    <w:p>
      <w:pPr>
        <w:pStyle w:val="BodyText"/>
        <w:spacing w:line="295" w:lineRule="auto"/>
        <w:ind w:right="442" w:firstLine="0"/>
        <w:rPr>
          <w:rFonts w:ascii="MS UI Gothic" w:hAnsi="MS UI Gothic" w:eastAsia="MS UI Gothic" w:hint="eastAsia"/>
        </w:rPr>
      </w:pPr>
      <w:r>
        <w:rPr>
          <w:rFonts w:ascii="MS UI Gothic" w:hAnsi="MS UI Gothic" w:eastAsia="MS UI Gothic" w:hint="eastAsia"/>
          <w:w w:val="80"/>
        </w:rPr>
        <w:t>« </w:t>
      </w:r>
      <w:r>
        <w:rPr/>
        <w:t>危险废物鉴别标准</w:t>
      </w:r>
      <w:r>
        <w:rPr>
          <w:rFonts w:ascii="MS UI Gothic" w:hAnsi="MS UI Gothic" w:eastAsia="MS UI Gothic" w:hint="eastAsia"/>
          <w:w w:val="80"/>
        </w:rPr>
        <w:t>»、 « </w:t>
      </w:r>
      <w:r>
        <w:rPr/>
        <w:t>危险废物鉴别技术规范</w:t>
      </w:r>
      <w:r>
        <w:rPr>
          <w:rFonts w:ascii="MS UI Gothic" w:hAnsi="MS UI Gothic" w:eastAsia="MS UI Gothic" w:hint="eastAsia"/>
          <w:w w:val="80"/>
        </w:rPr>
        <w:t>» </w:t>
      </w:r>
      <w:r>
        <w:rPr/>
        <w:t>等标准规范</w:t>
      </w:r>
      <w:r>
        <w:rPr>
          <w:rFonts w:ascii="MS UI Gothic" w:hAnsi="MS UI Gothic" w:eastAsia="MS UI Gothic" w:hint="eastAsia"/>
          <w:w w:val="80"/>
        </w:rPr>
        <w:t>ꎮ </w:t>
      </w:r>
      <w:r>
        <w:rPr/>
        <w:t>研究制定危险废物鉴别单位管理办法</w:t>
      </w:r>
      <w:r>
        <w:rPr>
          <w:rFonts w:ascii="MS UI Gothic" w:hAnsi="MS UI Gothic" w:eastAsia="MS UI Gothic" w:hint="eastAsia"/>
          <w:w w:val="80"/>
        </w:rPr>
        <w:t>ꎬ </w:t>
      </w:r>
      <w:r>
        <w:rPr/>
        <w:t>强化企业的危险废物鉴别主体责任</w:t>
      </w:r>
      <w:r>
        <w:rPr>
          <w:rFonts w:ascii="MS UI Gothic" w:hAnsi="MS UI Gothic" w:eastAsia="MS UI Gothic" w:hint="eastAsia"/>
          <w:w w:val="80"/>
        </w:rPr>
        <w:t>ꎬ </w:t>
      </w:r>
      <w:r>
        <w:rPr/>
        <w:t>鼓励科研院所</w:t>
      </w:r>
      <w:r>
        <w:rPr>
          <w:rFonts w:ascii="MS UI Gothic" w:hAnsi="MS UI Gothic" w:eastAsia="MS UI Gothic" w:hint="eastAsia"/>
          <w:w w:val="80"/>
        </w:rPr>
        <w:t>、 </w:t>
      </w:r>
      <w:r>
        <w:rPr/>
        <w:t>规范化检测机构开展危险废物鉴别</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十四</w:t>
      </w:r>
      <w:r>
        <w:rPr>
          <w:rFonts w:ascii="MS UI Gothic" w:eastAsia="MS UI Gothic" w:hint="eastAsia"/>
          <w:w w:val="150"/>
        </w:rPr>
        <w:t>) </w:t>
      </w:r>
      <w:r>
        <w:rPr>
          <w:w w:val="105"/>
        </w:rPr>
        <w:t>建立区域和部门联防联控联</w:t>
      </w:r>
      <w:r>
        <w:rPr/>
        <w:t>治机制</w:t>
      </w:r>
      <w:r>
        <w:rPr>
          <w:rFonts w:ascii="MS UI Gothic" w:eastAsia="MS UI Gothic" w:hint="eastAsia"/>
          <w:w w:val="80"/>
        </w:rPr>
        <w:t>ꎮ </w:t>
      </w:r>
      <w:r>
        <w:rPr/>
        <w:t>推进长三角等区域编制危险废物联防联治实施方案</w:t>
      </w:r>
      <w:r>
        <w:rPr>
          <w:rFonts w:ascii="MS UI Gothic" w:eastAsia="MS UI Gothic" w:hint="eastAsia"/>
          <w:w w:val="80"/>
        </w:rPr>
        <w:t>ꎮ </w:t>
      </w:r>
      <w:r>
        <w:rPr/>
        <w:t>地方各级生态环境部门依照有关环境保护法律法规加强危险废</w:t>
      </w:r>
      <w:r>
        <w:rPr>
          <w:w w:val="105"/>
        </w:rPr>
        <w:t>物环境监督管理</w:t>
      </w:r>
      <w:r>
        <w:rPr>
          <w:rFonts w:ascii="MS UI Gothic" w:eastAsia="MS UI Gothic" w:hint="eastAsia"/>
          <w:w w:val="80"/>
        </w:rPr>
        <w:t>ꎬ </w:t>
      </w:r>
      <w:r>
        <w:rPr>
          <w:w w:val="105"/>
        </w:rPr>
        <w:t>应与发展改革</w:t>
      </w:r>
      <w:r>
        <w:rPr>
          <w:rFonts w:ascii="MS UI Gothic" w:eastAsia="MS UI Gothic" w:hint="eastAsia"/>
          <w:w w:val="80"/>
        </w:rPr>
        <w:t>、 </w:t>
      </w:r>
      <w:r>
        <w:rPr>
          <w:w w:val="105"/>
        </w:rPr>
        <w:t>卫生健康</w:t>
      </w:r>
      <w:r>
        <w:rPr>
          <w:rFonts w:ascii="MS UI Gothic" w:eastAsia="MS UI Gothic" w:hint="eastAsia"/>
          <w:w w:val="80"/>
        </w:rPr>
        <w:t>、 </w:t>
      </w:r>
      <w:r>
        <w:rPr>
          <w:w w:val="105"/>
        </w:rPr>
        <w:t>交通运输</w:t>
      </w:r>
      <w:r>
        <w:rPr>
          <w:rFonts w:ascii="MS UI Gothic" w:eastAsia="MS UI Gothic" w:hint="eastAsia"/>
          <w:w w:val="80"/>
        </w:rPr>
        <w:t>、 </w:t>
      </w:r>
      <w:r>
        <w:rPr>
          <w:w w:val="105"/>
        </w:rPr>
        <w:t>公安</w:t>
      </w:r>
      <w:r>
        <w:rPr>
          <w:rFonts w:ascii="MS UI Gothic" w:eastAsia="MS UI Gothic" w:hint="eastAsia"/>
          <w:w w:val="80"/>
        </w:rPr>
        <w:t>、 </w:t>
      </w:r>
      <w:r>
        <w:rPr>
          <w:w w:val="105"/>
        </w:rPr>
        <w:t>应急等相关行政主</w:t>
      </w:r>
      <w:r>
        <w:rPr/>
        <w:t>管部门建立合作机制</w:t>
      </w:r>
      <w:r>
        <w:rPr>
          <w:rFonts w:ascii="MS UI Gothic" w:eastAsia="MS UI Gothic" w:hint="eastAsia"/>
          <w:w w:val="80"/>
        </w:rPr>
        <w:t>ꎬ </w:t>
      </w:r>
      <w:r>
        <w:rPr/>
        <w:t>强化信息共享和协作配合</w:t>
      </w:r>
      <w:r>
        <w:rPr>
          <w:rFonts w:ascii="MS UI Gothic" w:eastAsia="MS UI Gothic" w:hint="eastAsia"/>
          <w:w w:val="80"/>
        </w:rPr>
        <w:t>ꎻ </w:t>
      </w:r>
      <w:r>
        <w:rPr/>
        <w:t>生态环境执法检查中发现涉嫌危险废物环境违法犯罪的问题</w:t>
      </w:r>
      <w:r>
        <w:rPr>
          <w:rFonts w:ascii="MS UI Gothic" w:eastAsia="MS UI Gothic" w:hint="eastAsia"/>
          <w:w w:val="80"/>
        </w:rPr>
        <w:t>ꎬ </w:t>
      </w:r>
      <w:r>
        <w:rPr/>
        <w:t>应及时移交</w:t>
      </w:r>
      <w:r>
        <w:rPr>
          <w:w w:val="105"/>
        </w:rPr>
        <w:t>公安机关</w:t>
      </w:r>
      <w:r>
        <w:rPr>
          <w:rFonts w:ascii="MS UI Gothic" w:eastAsia="MS UI Gothic" w:hint="eastAsia"/>
          <w:w w:val="80"/>
        </w:rPr>
        <w:t>ꎻ </w:t>
      </w:r>
      <w:r>
        <w:rPr>
          <w:w w:val="105"/>
        </w:rPr>
        <w:t>发现涉及安全</w:t>
      </w:r>
      <w:r>
        <w:rPr>
          <w:rFonts w:ascii="MS UI Gothic" w:eastAsia="MS UI Gothic" w:hint="eastAsia"/>
          <w:w w:val="80"/>
        </w:rPr>
        <w:t>、 </w:t>
      </w:r>
      <w:r>
        <w:rPr>
          <w:w w:val="105"/>
        </w:rPr>
        <w:t>消防等方面的</w:t>
      </w:r>
      <w:r>
        <w:rPr/>
        <w:t>问题</w:t>
      </w:r>
      <w:r>
        <w:rPr>
          <w:rFonts w:ascii="MS UI Gothic" w:eastAsia="MS UI Gothic" w:hint="eastAsia"/>
          <w:w w:val="80"/>
        </w:rPr>
        <w:t>ꎬ </w:t>
      </w:r>
      <w:r>
        <w:rPr/>
        <w:t>应及时将线索移交相关行政主管</w:t>
      </w:r>
      <w:r>
        <w:rPr>
          <w:w w:val="105"/>
        </w:rPr>
        <w:t>部门</w:t>
      </w:r>
      <w:r>
        <w:rPr>
          <w:rFonts w:ascii="MS UI Gothic" w:eastAsia="MS UI Gothic" w:hint="eastAsia"/>
          <w:w w:val="80"/>
        </w:rPr>
        <w:t>ꎮ</w:t>
      </w:r>
    </w:p>
    <w:p>
      <w:pPr>
        <w:pStyle w:val="BodyText"/>
        <w:spacing w:line="295" w:lineRule="auto"/>
        <w:ind w:right="442"/>
      </w:pPr>
      <w:r>
        <w:rPr>
          <w:rFonts w:ascii="MS UI Gothic" w:hAnsi="MS UI Gothic" w:eastAsia="MS UI Gothic" w:hint="eastAsia"/>
          <w:spacing w:val="-38"/>
          <w:w w:val="150"/>
        </w:rPr>
        <w:t>( </w:t>
      </w:r>
      <w:r>
        <w:rPr>
          <w:spacing w:val="16"/>
          <w:w w:val="105"/>
        </w:rPr>
        <w:t>十五</w:t>
      </w:r>
      <w:r>
        <w:rPr>
          <w:rFonts w:ascii="MS UI Gothic" w:hAnsi="MS UI Gothic" w:eastAsia="MS UI Gothic" w:hint="eastAsia"/>
          <w:spacing w:val="12"/>
          <w:w w:val="150"/>
        </w:rPr>
        <w:t>) </w:t>
      </w:r>
      <w:r>
        <w:rPr>
          <w:spacing w:val="23"/>
          <w:w w:val="105"/>
        </w:rPr>
        <w:t>强化化工园区环境风险防</w:t>
      </w:r>
      <w:r>
        <w:rPr>
          <w:spacing w:val="3"/>
        </w:rPr>
        <w:t>控</w:t>
      </w:r>
      <w:r>
        <w:rPr>
          <w:rFonts w:ascii="MS UI Gothic" w:hAnsi="MS UI Gothic" w:eastAsia="MS UI Gothic" w:hint="eastAsia"/>
          <w:spacing w:val="23"/>
          <w:w w:val="80"/>
        </w:rPr>
        <w:t>ꎮ </w:t>
      </w:r>
      <w:r>
        <w:rPr>
          <w:spacing w:val="3"/>
        </w:rPr>
        <w:t>深入排查化工园区环境风险隐患</w:t>
      </w:r>
      <w:r>
        <w:rPr>
          <w:rFonts w:ascii="MS UI Gothic" w:hAnsi="MS UI Gothic" w:eastAsia="MS UI Gothic" w:hint="eastAsia"/>
          <w:spacing w:val="23"/>
          <w:w w:val="80"/>
        </w:rPr>
        <w:t>ꎬ </w:t>
      </w:r>
      <w:r>
        <w:rPr/>
        <w:t>督</w:t>
      </w:r>
      <w:r>
        <w:rPr>
          <w:spacing w:val="24"/>
        </w:rPr>
        <w:t>促落实化工园区环境保护主体责任和 </w:t>
      </w:r>
      <w:r>
        <w:rPr>
          <w:rFonts w:ascii="MS UI Gothic" w:hAnsi="MS UI Gothic" w:eastAsia="MS UI Gothic" w:hint="eastAsia"/>
          <w:spacing w:val="-15"/>
          <w:w w:val="105"/>
        </w:rPr>
        <w:t>“ </w:t>
      </w:r>
      <w:r>
        <w:rPr>
          <w:spacing w:val="3"/>
          <w:w w:val="105"/>
        </w:rPr>
        <w:t>一园一策</w:t>
      </w:r>
      <w:r>
        <w:rPr>
          <w:rFonts w:ascii="MS UI Gothic" w:hAnsi="MS UI Gothic" w:eastAsia="MS UI Gothic" w:hint="eastAsia"/>
          <w:spacing w:val="4"/>
          <w:w w:val="105"/>
        </w:rPr>
        <w:t>” </w:t>
      </w:r>
      <w:r>
        <w:rPr>
          <w:spacing w:val="8"/>
          <w:w w:val="105"/>
        </w:rPr>
        <w:t>危险废物利用处置要求</w:t>
      </w:r>
      <w:r>
        <w:rPr>
          <w:rFonts w:ascii="MS UI Gothic" w:hAnsi="MS UI Gothic" w:eastAsia="MS UI Gothic" w:hint="eastAsia"/>
          <w:spacing w:val="7"/>
          <w:w w:val="80"/>
        </w:rPr>
        <w:t>ꎮ </w:t>
      </w:r>
      <w:r>
        <w:rPr>
          <w:w w:val="105"/>
        </w:rPr>
        <w:t>新</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１２３０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spacing w:val="2"/>
        </w:rPr>
        <w:t>建园区要科学评估园区内企业危险废物产</w:t>
      </w:r>
      <w:r>
        <w:rPr>
          <w:spacing w:val="3"/>
        </w:rPr>
        <w:t>生种类和数量</w:t>
      </w:r>
      <w:r>
        <w:rPr>
          <w:rFonts w:ascii="MS UI Gothic" w:eastAsia="MS UI Gothic" w:hint="eastAsia"/>
          <w:spacing w:val="21"/>
          <w:w w:val="80"/>
        </w:rPr>
        <w:t>ꎬ </w:t>
      </w:r>
      <w:r>
        <w:rPr>
          <w:spacing w:val="2"/>
        </w:rPr>
        <w:t>保障危险废物利用处置能</w:t>
      </w:r>
      <w:r>
        <w:rPr>
          <w:spacing w:val="3"/>
        </w:rPr>
        <w:t>力</w:t>
      </w:r>
      <w:r>
        <w:rPr>
          <w:rFonts w:ascii="MS UI Gothic" w:eastAsia="MS UI Gothic" w:hint="eastAsia"/>
          <w:spacing w:val="21"/>
          <w:w w:val="80"/>
        </w:rPr>
        <w:t>ꎮ </w:t>
      </w:r>
      <w:r>
        <w:rPr>
          <w:spacing w:val="2"/>
        </w:rPr>
        <w:t>鼓励有条件的化工园区建立危险废物</w:t>
      </w:r>
      <w:r>
        <w:rPr>
          <w:spacing w:val="3"/>
        </w:rPr>
        <w:t>智能化可追溯管控平台</w:t>
      </w:r>
      <w:r>
        <w:rPr>
          <w:rFonts w:ascii="MS UI Gothic" w:eastAsia="MS UI Gothic" w:hint="eastAsia"/>
          <w:spacing w:val="21"/>
          <w:w w:val="80"/>
        </w:rPr>
        <w:t>ꎬ </w:t>
      </w:r>
      <w:r>
        <w:rPr>
          <w:spacing w:val="2"/>
        </w:rPr>
        <w:t>实现园区内危险</w:t>
      </w:r>
      <w:r>
        <w:rPr>
          <w:spacing w:val="3"/>
        </w:rPr>
        <w:t>废物全程管控</w:t>
      </w:r>
      <w:r>
        <w:rPr>
          <w:rFonts w:ascii="MS UI Gothic" w:eastAsia="MS UI Gothic" w:hint="eastAsia"/>
          <w:w w:val="80"/>
        </w:rPr>
        <w:t>ꎮ</w:t>
      </w:r>
    </w:p>
    <w:p>
      <w:pPr>
        <w:pStyle w:val="BodyText"/>
        <w:spacing w:line="295" w:lineRule="auto"/>
        <w:ind w:left="440" w:right="1"/>
        <w:rPr>
          <w:rFonts w:ascii="MS UI Gothic" w:eastAsia="MS UI Gothic" w:hint="eastAsia"/>
        </w:rPr>
      </w:pPr>
      <w:r>
        <w:rPr>
          <w:rFonts w:ascii="MS UI Gothic" w:eastAsia="MS UI Gothic" w:hint="eastAsia"/>
          <w:spacing w:val="-38"/>
          <w:w w:val="150"/>
        </w:rPr>
        <w:t>( </w:t>
      </w:r>
      <w:r>
        <w:rPr>
          <w:spacing w:val="3"/>
          <w:w w:val="105"/>
        </w:rPr>
        <w:t>十六</w:t>
      </w:r>
      <w:r>
        <w:rPr>
          <w:rFonts w:ascii="MS UI Gothic" w:eastAsia="MS UI Gothic" w:hint="eastAsia"/>
          <w:spacing w:val="2"/>
          <w:w w:val="150"/>
        </w:rPr>
        <w:t>) </w:t>
      </w:r>
      <w:r>
        <w:rPr>
          <w:spacing w:val="6"/>
          <w:w w:val="105"/>
        </w:rPr>
        <w:t>提升危险废物环境应急响应</w:t>
      </w:r>
      <w:r>
        <w:rPr>
          <w:spacing w:val="3"/>
          <w:w w:val="105"/>
        </w:rPr>
        <w:t>能力</w:t>
      </w:r>
      <w:r>
        <w:rPr>
          <w:rFonts w:ascii="MS UI Gothic" w:eastAsia="MS UI Gothic" w:hint="eastAsia"/>
          <w:spacing w:val="-2"/>
          <w:w w:val="80"/>
        </w:rPr>
        <w:t>ꎮ </w:t>
      </w:r>
      <w:r>
        <w:rPr>
          <w:spacing w:val="3"/>
          <w:w w:val="105"/>
        </w:rPr>
        <w:t>深入推进跨区域</w:t>
      </w:r>
      <w:r>
        <w:rPr>
          <w:rFonts w:ascii="MS UI Gothic" w:eastAsia="MS UI Gothic" w:hint="eastAsia"/>
          <w:spacing w:val="-2"/>
          <w:w w:val="80"/>
        </w:rPr>
        <w:t>、 </w:t>
      </w:r>
      <w:r>
        <w:rPr>
          <w:spacing w:val="2"/>
          <w:w w:val="105"/>
        </w:rPr>
        <w:t>跨部门协同应急</w:t>
      </w:r>
      <w:r>
        <w:rPr>
          <w:spacing w:val="2"/>
        </w:rPr>
        <w:t>处置突发环境事件及其处理过程中产生的</w:t>
      </w:r>
      <w:r>
        <w:rPr>
          <w:spacing w:val="3"/>
        </w:rPr>
        <w:t>危险废物</w:t>
      </w:r>
      <w:r>
        <w:rPr>
          <w:rFonts w:ascii="MS UI Gothic" w:eastAsia="MS UI Gothic" w:hint="eastAsia"/>
          <w:spacing w:val="21"/>
          <w:w w:val="80"/>
        </w:rPr>
        <w:t>ꎬ </w:t>
      </w:r>
      <w:r>
        <w:rPr>
          <w:spacing w:val="2"/>
        </w:rPr>
        <w:t>完善现场指挥与协调制度以及</w:t>
      </w:r>
      <w:r>
        <w:rPr>
          <w:spacing w:val="3"/>
        </w:rPr>
        <w:t>信息报告和公开机制</w:t>
      </w:r>
      <w:r>
        <w:rPr>
          <w:rFonts w:ascii="MS UI Gothic" w:eastAsia="MS UI Gothic" w:hint="eastAsia"/>
          <w:spacing w:val="21"/>
          <w:w w:val="80"/>
        </w:rPr>
        <w:t>ꎮ </w:t>
      </w:r>
      <w:r>
        <w:rPr>
          <w:spacing w:val="2"/>
        </w:rPr>
        <w:t>加强突发环境事件及其处理过程中产生的危险废物应急处置</w:t>
      </w:r>
      <w:r>
        <w:rPr>
          <w:spacing w:val="3"/>
          <w:w w:val="105"/>
        </w:rPr>
        <w:t>的管理队伍</w:t>
      </w:r>
      <w:r>
        <w:rPr>
          <w:rFonts w:ascii="MS UI Gothic" w:eastAsia="MS UI Gothic" w:hint="eastAsia"/>
          <w:spacing w:val="-2"/>
          <w:w w:val="80"/>
        </w:rPr>
        <w:t>、 </w:t>
      </w:r>
      <w:r>
        <w:rPr>
          <w:spacing w:val="3"/>
          <w:w w:val="105"/>
        </w:rPr>
        <w:t>专家队伍建设</w:t>
      </w:r>
      <w:r>
        <w:rPr>
          <w:rFonts w:ascii="MS UI Gothic" w:eastAsia="MS UI Gothic" w:hint="eastAsia"/>
          <w:spacing w:val="-2"/>
          <w:w w:val="80"/>
        </w:rPr>
        <w:t>ꎬ </w:t>
      </w:r>
      <w:r>
        <w:rPr>
          <w:spacing w:val="2"/>
          <w:w w:val="105"/>
        </w:rPr>
        <w:t>将危险废物</w:t>
      </w:r>
      <w:r>
        <w:rPr>
          <w:spacing w:val="2"/>
        </w:rPr>
        <w:t>利用处置龙头企业纳入突发环境事件应急</w:t>
      </w:r>
      <w:r>
        <w:rPr>
          <w:spacing w:val="3"/>
          <w:w w:val="105"/>
        </w:rPr>
        <w:t>处置工作体系</w:t>
      </w:r>
      <w:r>
        <w:rPr>
          <w:rFonts w:ascii="MS UI Gothic" w:eastAsia="MS UI Gothic" w:hint="eastAsia"/>
          <w:w w:val="80"/>
        </w:rPr>
        <w:t>ꎮ</w:t>
      </w:r>
    </w:p>
    <w:p>
      <w:pPr>
        <w:pStyle w:val="BodyText"/>
        <w:spacing w:line="295" w:lineRule="auto"/>
        <w:ind w:left="440"/>
        <w:rPr>
          <w:rFonts w:ascii="MS UI Gothic" w:hAnsi="MS UI Gothic" w:eastAsia="MS UI Gothic" w:hint="eastAsia"/>
        </w:rPr>
      </w:pPr>
      <w:r>
        <w:rPr>
          <w:rFonts w:ascii="MS UI Gothic" w:hAnsi="MS UI Gothic" w:eastAsia="MS UI Gothic" w:hint="eastAsia"/>
          <w:spacing w:val="-16"/>
          <w:w w:val="140"/>
        </w:rPr>
        <w:t>( </w:t>
      </w:r>
      <w:r>
        <w:rPr>
          <w:spacing w:val="3"/>
          <w:w w:val="95"/>
        </w:rPr>
        <w:t>十七</w:t>
      </w:r>
      <w:r>
        <w:rPr>
          <w:rFonts w:ascii="MS UI Gothic" w:hAnsi="MS UI Gothic" w:eastAsia="MS UI Gothic" w:hint="eastAsia"/>
          <w:spacing w:val="23"/>
          <w:w w:val="140"/>
        </w:rPr>
        <w:t>)  </w:t>
      </w:r>
      <w:r>
        <w:rPr>
          <w:spacing w:val="6"/>
          <w:w w:val="95"/>
        </w:rPr>
        <w:t>严厉打击固体废物环境违法</w:t>
      </w:r>
      <w:r>
        <w:rPr>
          <w:spacing w:val="3"/>
          <w:w w:val="95"/>
        </w:rPr>
        <w:t>行为</w:t>
      </w:r>
      <w:r>
        <w:rPr>
          <w:rFonts w:ascii="MS UI Gothic" w:hAnsi="MS UI Gothic" w:eastAsia="MS UI Gothic" w:hint="eastAsia"/>
          <w:spacing w:val="14"/>
          <w:w w:val="85"/>
        </w:rPr>
        <w:t>ꎮ </w:t>
      </w:r>
      <w:r>
        <w:rPr>
          <w:spacing w:val="-19"/>
          <w:w w:val="95"/>
        </w:rPr>
        <w:t>截至 </w:t>
      </w:r>
      <w:r>
        <w:rPr>
          <w:rFonts w:ascii="MS UI Gothic" w:hAnsi="MS UI Gothic" w:eastAsia="MS UI Gothic" w:hint="eastAsia"/>
          <w:spacing w:val="-3"/>
          <w:w w:val="95"/>
        </w:rPr>
        <w:t>２０２０ </w:t>
      </w:r>
      <w:r>
        <w:rPr>
          <w:spacing w:val="-29"/>
          <w:w w:val="95"/>
        </w:rPr>
        <w:t>年 </w:t>
      </w:r>
      <w:r>
        <w:rPr>
          <w:rFonts w:ascii="MS UI Gothic" w:hAnsi="MS UI Gothic" w:eastAsia="MS UI Gothic" w:hint="eastAsia"/>
          <w:spacing w:val="-5"/>
          <w:w w:val="95"/>
        </w:rPr>
        <w:t>１０ </w:t>
      </w:r>
      <w:r>
        <w:rPr>
          <w:spacing w:val="3"/>
          <w:w w:val="95"/>
        </w:rPr>
        <w:t>月底</w:t>
      </w:r>
      <w:r>
        <w:rPr>
          <w:rFonts w:ascii="MS UI Gothic" w:hAnsi="MS UI Gothic" w:eastAsia="MS UI Gothic" w:hint="eastAsia"/>
          <w:spacing w:val="14"/>
          <w:w w:val="85"/>
        </w:rPr>
        <w:t>ꎬ </w:t>
      </w:r>
      <w:r>
        <w:rPr>
          <w:spacing w:val="4"/>
          <w:w w:val="95"/>
        </w:rPr>
        <w:t>聚焦长江经</w:t>
      </w:r>
      <w:r>
        <w:rPr>
          <w:spacing w:val="3"/>
          <w:w w:val="95"/>
        </w:rPr>
        <w:t>济带</w:t>
      </w:r>
      <w:r>
        <w:rPr>
          <w:rFonts w:ascii="MS UI Gothic" w:hAnsi="MS UI Gothic" w:eastAsia="MS UI Gothic" w:hint="eastAsia"/>
          <w:spacing w:val="14"/>
          <w:w w:val="85"/>
        </w:rPr>
        <w:t>ꎬ </w:t>
      </w:r>
      <w:r>
        <w:rPr>
          <w:spacing w:val="11"/>
          <w:w w:val="95"/>
        </w:rPr>
        <w:t>深入开展 </w:t>
      </w:r>
      <w:r>
        <w:rPr>
          <w:rFonts w:ascii="MS UI Gothic" w:hAnsi="MS UI Gothic" w:eastAsia="MS UI Gothic" w:hint="eastAsia"/>
          <w:spacing w:val="-13"/>
          <w:w w:val="95"/>
        </w:rPr>
        <w:t>“ </w:t>
      </w:r>
      <w:r>
        <w:rPr>
          <w:spacing w:val="8"/>
          <w:w w:val="95"/>
        </w:rPr>
        <w:t>清废行动</w:t>
      </w:r>
      <w:r>
        <w:rPr>
          <w:rFonts w:ascii="MS UI Gothic" w:hAnsi="MS UI Gothic" w:eastAsia="MS UI Gothic" w:hint="eastAsia"/>
          <w:spacing w:val="-16"/>
          <w:w w:val="95"/>
        </w:rPr>
        <w:t>” </w:t>
      </w:r>
      <w:r>
        <w:rPr>
          <w:rFonts w:ascii="MS UI Gothic" w:hAnsi="MS UI Gothic" w:eastAsia="MS UI Gothic" w:hint="eastAsia"/>
          <w:spacing w:val="19"/>
          <w:w w:val="85"/>
        </w:rPr>
        <w:t>ꎻ </w:t>
      </w:r>
      <w:r>
        <w:rPr>
          <w:spacing w:val="8"/>
          <w:w w:val="95"/>
        </w:rPr>
        <w:t>会同相关</w:t>
      </w:r>
      <w:r>
        <w:rPr>
          <w:spacing w:val="3"/>
          <w:w w:val="95"/>
        </w:rPr>
        <w:t>部门</w:t>
      </w:r>
      <w:r>
        <w:rPr>
          <w:rFonts w:ascii="MS UI Gothic" w:hAnsi="MS UI Gothic" w:eastAsia="MS UI Gothic" w:hint="eastAsia"/>
          <w:spacing w:val="15"/>
          <w:w w:val="85"/>
        </w:rPr>
        <w:t>ꎬ </w:t>
      </w:r>
      <w:r>
        <w:rPr>
          <w:spacing w:val="11"/>
          <w:w w:val="95"/>
        </w:rPr>
        <w:t>以医疗废物</w:t>
      </w:r>
      <w:r>
        <w:rPr>
          <w:rFonts w:ascii="MS UI Gothic" w:hAnsi="MS UI Gothic" w:eastAsia="MS UI Gothic" w:hint="eastAsia"/>
          <w:spacing w:val="11"/>
          <w:w w:val="95"/>
        </w:rPr>
        <w:t>、 </w:t>
      </w:r>
      <w:r>
        <w:rPr>
          <w:spacing w:val="8"/>
          <w:w w:val="95"/>
        </w:rPr>
        <w:t>废酸</w:t>
      </w:r>
      <w:r>
        <w:rPr>
          <w:rFonts w:ascii="MS UI Gothic" w:hAnsi="MS UI Gothic" w:eastAsia="MS UI Gothic" w:hint="eastAsia"/>
          <w:spacing w:val="11"/>
          <w:w w:val="95"/>
        </w:rPr>
        <w:t>、 </w:t>
      </w:r>
      <w:r>
        <w:rPr>
          <w:spacing w:val="11"/>
          <w:w w:val="95"/>
        </w:rPr>
        <w:t>废铅蓄电池</w:t>
      </w:r>
      <w:r>
        <w:rPr>
          <w:rFonts w:ascii="MS UI Gothic" w:hAnsi="MS UI Gothic" w:eastAsia="MS UI Gothic" w:hint="eastAsia"/>
          <w:w w:val="95"/>
        </w:rPr>
        <w:t>、</w:t>
      </w:r>
      <w:r>
        <w:rPr>
          <w:spacing w:val="3"/>
          <w:w w:val="95"/>
        </w:rPr>
        <w:t>废矿物油等危险废物为重点</w:t>
      </w:r>
      <w:r>
        <w:rPr>
          <w:rFonts w:ascii="MS UI Gothic" w:hAnsi="MS UI Gothic" w:eastAsia="MS UI Gothic" w:hint="eastAsia"/>
          <w:spacing w:val="4"/>
          <w:w w:val="85"/>
        </w:rPr>
        <w:t>ꎬ   </w:t>
      </w:r>
      <w:r>
        <w:rPr>
          <w:spacing w:val="2"/>
          <w:w w:val="95"/>
        </w:rPr>
        <w:t>持续开展打</w:t>
      </w:r>
      <w:r>
        <w:rPr>
          <w:spacing w:val="3"/>
          <w:w w:val="95"/>
        </w:rPr>
        <w:t>击固体废物环境违法犯罪活动</w:t>
      </w:r>
      <w:r>
        <w:rPr>
          <w:rFonts w:ascii="MS UI Gothic" w:hAnsi="MS UI Gothic" w:eastAsia="MS UI Gothic" w:hint="eastAsia"/>
          <w:spacing w:val="4"/>
          <w:w w:val="85"/>
        </w:rPr>
        <w:t>ꎮ   </w:t>
      </w:r>
      <w:r>
        <w:rPr>
          <w:spacing w:val="2"/>
          <w:w w:val="95"/>
        </w:rPr>
        <w:t>结合生态</w:t>
      </w:r>
      <w:r>
        <w:rPr>
          <w:spacing w:val="3"/>
          <w:w w:val="95"/>
        </w:rPr>
        <w:t>环境保护统筹强化监督</w:t>
      </w:r>
      <w:r>
        <w:rPr>
          <w:rFonts w:ascii="MS UI Gothic" w:hAnsi="MS UI Gothic" w:eastAsia="MS UI Gothic" w:hint="eastAsia"/>
          <w:spacing w:val="4"/>
          <w:w w:val="85"/>
        </w:rPr>
        <w:t>ꎬ   </w:t>
      </w:r>
      <w:r>
        <w:rPr>
          <w:spacing w:val="2"/>
          <w:w w:val="95"/>
        </w:rPr>
        <w:t>分期分批分类开</w:t>
      </w:r>
      <w:r>
        <w:rPr>
          <w:spacing w:val="3"/>
          <w:w w:val="95"/>
        </w:rPr>
        <w:t>展危险废物经营单位专项检查</w:t>
      </w:r>
      <w:r>
        <w:rPr>
          <w:rFonts w:ascii="MS UI Gothic" w:hAnsi="MS UI Gothic" w:eastAsia="MS UI Gothic" w:hint="eastAsia"/>
          <w:w w:val="85"/>
        </w:rPr>
        <w:t>ꎮ</w:t>
      </w:r>
    </w:p>
    <w:p>
      <w:pPr>
        <w:pStyle w:val="BodyText"/>
        <w:spacing w:line="295" w:lineRule="auto"/>
        <w:ind w:left="440" w:right="1"/>
      </w:pPr>
      <w:r>
        <w:rPr>
          <w:rFonts w:ascii="MS UI Gothic" w:eastAsia="MS UI Gothic" w:hint="eastAsia"/>
          <w:w w:val="150"/>
        </w:rPr>
        <w:t>( </w:t>
      </w:r>
      <w:r>
        <w:rPr>
          <w:w w:val="105"/>
        </w:rPr>
        <w:t>十八</w:t>
      </w:r>
      <w:r>
        <w:rPr>
          <w:rFonts w:ascii="MS UI Gothic" w:eastAsia="MS UI Gothic" w:hint="eastAsia"/>
          <w:w w:val="150"/>
        </w:rPr>
        <w:t>) </w:t>
      </w:r>
      <w:r>
        <w:rPr>
          <w:w w:val="105"/>
        </w:rPr>
        <w:t>加强危险废物污染防治科技</w:t>
      </w:r>
      <w:r>
        <w:rPr/>
        <w:t>支撑</w:t>
      </w:r>
      <w:r>
        <w:rPr>
          <w:rFonts w:ascii="MS UI Gothic" w:eastAsia="MS UI Gothic" w:hint="eastAsia"/>
          <w:w w:val="80"/>
        </w:rPr>
        <w:t>ꎮ </w:t>
      </w:r>
      <w:r>
        <w:rPr/>
        <w:t>建设区域性危险废物和化学品测试</w:t>
      </w:r>
      <w:r>
        <w:rPr>
          <w:w w:val="105"/>
        </w:rPr>
        <w:t>分析</w:t>
      </w:r>
      <w:r>
        <w:rPr>
          <w:rFonts w:ascii="MS UI Gothic" w:eastAsia="MS UI Gothic" w:hint="eastAsia"/>
          <w:w w:val="80"/>
        </w:rPr>
        <w:t>、 </w:t>
      </w:r>
      <w:r>
        <w:rPr>
          <w:w w:val="105"/>
        </w:rPr>
        <w:t>环境风险评估与污染控制技术实验</w:t>
      </w:r>
      <w:r>
        <w:rPr/>
        <w:t>室</w:t>
      </w:r>
      <w:r>
        <w:rPr>
          <w:rFonts w:ascii="MS UI Gothic" w:eastAsia="MS UI Gothic" w:hint="eastAsia"/>
          <w:w w:val="80"/>
        </w:rPr>
        <w:t>ꎬ </w:t>
      </w:r>
      <w:r>
        <w:rPr/>
        <w:t>充分发挥国家环境保护危险废物处置工程技术中心的作用</w:t>
      </w:r>
      <w:r>
        <w:rPr>
          <w:rFonts w:ascii="MS UI Gothic" w:eastAsia="MS UI Gothic" w:hint="eastAsia"/>
          <w:w w:val="80"/>
        </w:rPr>
        <w:t>ꎬ </w:t>
      </w:r>
      <w:r>
        <w:rPr/>
        <w:t>加强危险废物环境</w:t>
      </w:r>
      <w:r>
        <w:rPr>
          <w:w w:val="105"/>
        </w:rPr>
        <w:t>风险评估</w:t>
      </w:r>
      <w:r>
        <w:rPr>
          <w:rFonts w:ascii="MS UI Gothic" w:eastAsia="MS UI Gothic" w:hint="eastAsia"/>
          <w:w w:val="80"/>
        </w:rPr>
        <w:t>、 </w:t>
      </w:r>
      <w:r>
        <w:rPr>
          <w:w w:val="105"/>
        </w:rPr>
        <w:t>污染控制技术等基础研究</w:t>
      </w:r>
      <w:r>
        <w:rPr>
          <w:rFonts w:ascii="MS UI Gothic" w:eastAsia="MS UI Gothic" w:hint="eastAsia"/>
          <w:w w:val="80"/>
        </w:rPr>
        <w:t>ꎮ </w:t>
      </w:r>
      <w:r>
        <w:rPr>
          <w:w w:val="105"/>
        </w:rPr>
        <w:t>鼓励废酸</w:t>
      </w:r>
      <w:r>
        <w:rPr>
          <w:rFonts w:ascii="MS UI Gothic" w:eastAsia="MS UI Gothic" w:hint="eastAsia"/>
          <w:w w:val="80"/>
        </w:rPr>
        <w:t>、 </w:t>
      </w:r>
      <w:r>
        <w:rPr>
          <w:w w:val="105"/>
        </w:rPr>
        <w:t>废盐</w:t>
      </w:r>
      <w:r>
        <w:rPr>
          <w:rFonts w:ascii="MS UI Gothic" w:eastAsia="MS UI Gothic" w:hint="eastAsia"/>
          <w:w w:val="80"/>
        </w:rPr>
        <w:t>、 </w:t>
      </w:r>
      <w:r>
        <w:rPr>
          <w:w w:val="105"/>
        </w:rPr>
        <w:t>生活垃圾焚烧飞灰等难处</w:t>
      </w:r>
      <w:r>
        <w:rPr/>
        <w:t>置危险废物污染防治和利用处置技术研</w:t>
      </w:r>
      <w:r>
        <w:rPr>
          <w:w w:val="105"/>
        </w:rPr>
        <w:t>发</w:t>
      </w:r>
      <w:r>
        <w:rPr>
          <w:rFonts w:ascii="MS UI Gothic" w:eastAsia="MS UI Gothic" w:hint="eastAsia"/>
          <w:w w:val="80"/>
        </w:rPr>
        <w:t>、 </w:t>
      </w:r>
      <w:r>
        <w:rPr>
          <w:w w:val="105"/>
        </w:rPr>
        <w:t>应用</w:t>
      </w:r>
      <w:r>
        <w:rPr>
          <w:rFonts w:ascii="MS UI Gothic" w:eastAsia="MS UI Gothic" w:hint="eastAsia"/>
          <w:w w:val="80"/>
        </w:rPr>
        <w:t>、 </w:t>
      </w:r>
      <w:r>
        <w:rPr>
          <w:w w:val="105"/>
        </w:rPr>
        <w:t>示范和推广</w:t>
      </w:r>
      <w:r>
        <w:rPr>
          <w:rFonts w:ascii="MS UI Gothic" w:eastAsia="MS UI Gothic" w:hint="eastAsia"/>
          <w:w w:val="80"/>
        </w:rPr>
        <w:t>ꎮ </w:t>
      </w:r>
      <w:r>
        <w:rPr>
          <w:w w:val="105"/>
        </w:rPr>
        <w:t>开展重点行业危</w:t>
      </w:r>
    </w:p>
    <w:p>
      <w:pPr>
        <w:pStyle w:val="BodyText"/>
        <w:spacing w:line="295" w:lineRule="auto" w:before="124"/>
        <w:ind w:left="381" w:right="126" w:firstLine="0"/>
        <w:rPr>
          <w:rFonts w:ascii="MS UI Gothic" w:eastAsia="MS UI Gothic" w:hint="eastAsia"/>
        </w:rPr>
      </w:pPr>
      <w:r>
        <w:rPr/>
        <w:br w:type="column"/>
      </w:r>
      <w:r>
        <w:rPr/>
        <w:t>险废物调查</w:t>
      </w:r>
      <w:r>
        <w:rPr>
          <w:rFonts w:ascii="MS UI Gothic" w:eastAsia="MS UI Gothic" w:hint="eastAsia"/>
          <w:w w:val="80"/>
        </w:rPr>
        <w:t>ꎬ </w:t>
      </w:r>
      <w:r>
        <w:rPr/>
        <w:t>分阶段分步骤制定重点行业</w:t>
      </w:r>
      <w:r>
        <w:rPr>
          <w:rFonts w:ascii="MS UI Gothic" w:eastAsia="MS UI Gothic" w:hint="eastAsia"/>
          <w:w w:val="80"/>
        </w:rPr>
        <w:t>、 </w:t>
      </w:r>
      <w:r>
        <w:rPr/>
        <w:t>重点类别危险废物污染防治配套政策和标准规范</w:t>
      </w:r>
      <w:r>
        <w:rPr>
          <w:rFonts w:ascii="MS UI Gothic" w:eastAsia="MS UI Gothic" w:hint="eastAsia"/>
          <w:w w:val="80"/>
        </w:rPr>
        <w:t>ꎮ</w:t>
      </w:r>
    </w:p>
    <w:p>
      <w:pPr>
        <w:pStyle w:val="BodyText"/>
        <w:spacing w:line="254" w:lineRule="exact"/>
        <w:ind w:left="800" w:firstLine="0"/>
        <w:jc w:val="left"/>
      </w:pPr>
      <w:r>
        <w:rPr/>
        <w:t>五</w:t>
      </w:r>
      <w:r>
        <w:rPr>
          <w:w w:val="80"/>
        </w:rPr>
        <w:t>、 </w:t>
      </w:r>
      <w:r>
        <w:rPr/>
        <w:t>保障措施</w:t>
      </w:r>
    </w:p>
    <w:p>
      <w:pPr>
        <w:pStyle w:val="BodyText"/>
        <w:spacing w:line="295" w:lineRule="auto" w:before="58"/>
        <w:ind w:left="381" w:right="126"/>
        <w:rPr>
          <w:rFonts w:ascii="MS UI Gothic" w:hAnsi="MS UI Gothic" w:eastAsia="MS UI Gothic" w:hint="eastAsia"/>
        </w:rPr>
      </w:pPr>
      <w:r>
        <w:rPr>
          <w:rFonts w:ascii="MS UI Gothic" w:hAnsi="MS UI Gothic" w:eastAsia="MS UI Gothic" w:hint="eastAsia"/>
          <w:w w:val="150"/>
        </w:rPr>
        <w:t>( </w:t>
      </w:r>
      <w:r>
        <w:rPr/>
        <w:t>十九</w:t>
      </w:r>
      <w:r>
        <w:rPr>
          <w:rFonts w:ascii="MS UI Gothic" w:hAnsi="MS UI Gothic" w:eastAsia="MS UI Gothic" w:hint="eastAsia"/>
          <w:w w:val="150"/>
        </w:rPr>
        <w:t>) </w:t>
      </w:r>
      <w:r>
        <w:rPr/>
        <w:t>加强组织实施</w:t>
      </w:r>
      <w:r>
        <w:rPr>
          <w:rFonts w:ascii="MS UI Gothic" w:hAnsi="MS UI Gothic" w:eastAsia="MS UI Gothic" w:hint="eastAsia"/>
          <w:w w:val="80"/>
        </w:rPr>
        <w:t>ꎮ </w:t>
      </w:r>
      <w:r>
        <w:rPr/>
        <w:t>各级生态环境部门要充分认识提升危险废物 </w:t>
      </w:r>
      <w:r>
        <w:rPr>
          <w:rFonts w:ascii="MS UI Gothic" w:hAnsi="MS UI Gothic" w:eastAsia="MS UI Gothic" w:hint="eastAsia"/>
        </w:rPr>
        <w:t>“ </w:t>
      </w:r>
      <w:r>
        <w:rPr/>
        <w:t>三个能力</w:t>
      </w:r>
      <w:r>
        <w:rPr>
          <w:rFonts w:ascii="MS UI Gothic" w:hAnsi="MS UI Gothic" w:eastAsia="MS UI Gothic" w:hint="eastAsia"/>
        </w:rPr>
        <w:t>” </w:t>
      </w:r>
      <w:r>
        <w:rPr/>
        <w:t>的重要性</w:t>
      </w:r>
      <w:r>
        <w:rPr>
          <w:rFonts w:ascii="MS UI Gothic" w:hAnsi="MS UI Gothic" w:eastAsia="MS UI Gothic" w:hint="eastAsia"/>
          <w:w w:val="80"/>
        </w:rPr>
        <w:t>ꎬ </w:t>
      </w:r>
      <w:r>
        <w:rPr/>
        <w:t>细化工作措施</w:t>
      </w:r>
      <w:r>
        <w:rPr>
          <w:rFonts w:ascii="MS UI Gothic" w:hAnsi="MS UI Gothic" w:eastAsia="MS UI Gothic" w:hint="eastAsia"/>
          <w:w w:val="80"/>
        </w:rPr>
        <w:t>ꎬ </w:t>
      </w:r>
      <w:r>
        <w:rPr/>
        <w:t>明确任务分工</w:t>
      </w:r>
      <w:r>
        <w:rPr>
          <w:rFonts w:ascii="MS UI Gothic" w:hAnsi="MS UI Gothic" w:eastAsia="MS UI Gothic" w:hint="eastAsia"/>
          <w:w w:val="80"/>
        </w:rPr>
        <w:t>、 </w:t>
      </w:r>
      <w:r>
        <w:rPr/>
        <w:t>时间表</w:t>
      </w:r>
      <w:r>
        <w:rPr>
          <w:rFonts w:ascii="MS UI Gothic" w:hAnsi="MS UI Gothic" w:eastAsia="MS UI Gothic" w:hint="eastAsia"/>
          <w:w w:val="80"/>
        </w:rPr>
        <w:t>、 </w:t>
      </w:r>
      <w:r>
        <w:rPr/>
        <w:t>路线图</w:t>
      </w:r>
      <w:r>
        <w:rPr>
          <w:rFonts w:ascii="MS UI Gothic" w:hAnsi="MS UI Gothic" w:eastAsia="MS UI Gothic" w:hint="eastAsia"/>
          <w:w w:val="80"/>
        </w:rPr>
        <w:t>、 </w:t>
      </w:r>
      <w:r>
        <w:rPr/>
        <w:t>责任人</w:t>
      </w:r>
      <w:r>
        <w:rPr>
          <w:rFonts w:ascii="MS UI Gothic" w:hAnsi="MS UI Gothic" w:eastAsia="MS UI Gothic" w:hint="eastAsia"/>
          <w:w w:val="80"/>
        </w:rPr>
        <w:t>ꎬ  </w:t>
      </w:r>
      <w:r>
        <w:rPr/>
        <w:t>确保各项任务落实到位</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二十</w:t>
      </w:r>
      <w:r>
        <w:rPr>
          <w:rFonts w:ascii="MS UI Gothic" w:eastAsia="MS UI Gothic" w:hint="eastAsia"/>
          <w:w w:val="150"/>
        </w:rPr>
        <w:t>) </w:t>
      </w:r>
      <w:r>
        <w:rPr>
          <w:w w:val="105"/>
        </w:rPr>
        <w:t>压实地方责任</w:t>
      </w:r>
      <w:r>
        <w:rPr>
          <w:rFonts w:ascii="MS UI Gothic" w:eastAsia="MS UI Gothic" w:hint="eastAsia"/>
          <w:w w:val="80"/>
        </w:rPr>
        <w:t>ꎮ </w:t>
      </w:r>
      <w:r>
        <w:rPr>
          <w:w w:val="105"/>
        </w:rPr>
        <w:t>建立健全危</w:t>
      </w:r>
      <w:r>
        <w:rPr/>
        <w:t>险废物污染环境督察问责长效机制</w:t>
      </w:r>
      <w:r>
        <w:rPr>
          <w:rFonts w:ascii="MS UI Gothic" w:eastAsia="MS UI Gothic" w:hint="eastAsia"/>
          <w:w w:val="80"/>
        </w:rPr>
        <w:t>ꎬ </w:t>
      </w:r>
      <w:r>
        <w:rPr/>
        <w:t>对危</w:t>
      </w:r>
      <w:r>
        <w:rPr>
          <w:w w:val="105"/>
        </w:rPr>
        <w:t>险废物环境违法案件频发</w:t>
      </w:r>
      <w:r>
        <w:rPr>
          <w:rFonts w:ascii="MS UI Gothic" w:eastAsia="MS UI Gothic" w:hint="eastAsia"/>
          <w:w w:val="80"/>
        </w:rPr>
        <w:t>、 </w:t>
      </w:r>
      <w:r>
        <w:rPr>
          <w:w w:val="105"/>
        </w:rPr>
        <w:t>处置能力严重</w:t>
      </w:r>
      <w:r>
        <w:rPr/>
        <w:t>不足并造成严重环境污染或恶劣社会影响的地方</w:t>
      </w:r>
      <w:r>
        <w:rPr>
          <w:rFonts w:ascii="MS UI Gothic" w:eastAsia="MS UI Gothic" w:hint="eastAsia"/>
          <w:w w:val="80"/>
        </w:rPr>
        <w:t>ꎬ </w:t>
      </w:r>
      <w:r>
        <w:rPr/>
        <w:t>视情开展专项督察</w:t>
      </w:r>
      <w:r>
        <w:rPr>
          <w:rFonts w:ascii="MS UI Gothic" w:eastAsia="MS UI Gothic" w:hint="eastAsia"/>
          <w:w w:val="80"/>
        </w:rPr>
        <w:t>ꎬ </w:t>
      </w:r>
      <w:r>
        <w:rPr/>
        <w:t>并依纪依法</w:t>
      </w:r>
      <w:r>
        <w:rPr>
          <w:w w:val="105"/>
        </w:rPr>
        <w:t>实施督察问责</w:t>
      </w:r>
      <w:r>
        <w:rPr>
          <w:rFonts w:ascii="MS UI Gothic" w:eastAsia="MS UI Gothic" w:hint="eastAsia"/>
          <w:w w:val="80"/>
        </w:rPr>
        <w:t>ꎮ</w:t>
      </w:r>
    </w:p>
    <w:p>
      <w:pPr>
        <w:pStyle w:val="BodyText"/>
        <w:spacing w:line="295" w:lineRule="auto"/>
        <w:ind w:left="381" w:right="124"/>
        <w:rPr>
          <w:rFonts w:ascii="MS UI Gothic" w:hAnsi="MS UI Gothic" w:eastAsia="MS UI Gothic" w:hint="eastAsia"/>
        </w:rPr>
      </w:pPr>
      <w:r>
        <w:rPr>
          <w:rFonts w:ascii="MS UI Gothic" w:hAnsi="MS UI Gothic" w:eastAsia="MS UI Gothic" w:hint="eastAsia"/>
          <w:w w:val="150"/>
        </w:rPr>
        <w:t>( </w:t>
      </w:r>
      <w:r>
        <w:rPr>
          <w:w w:val="105"/>
        </w:rPr>
        <w:t>二十一</w:t>
      </w:r>
      <w:r>
        <w:rPr>
          <w:rFonts w:ascii="MS UI Gothic" w:hAnsi="MS UI Gothic" w:eastAsia="MS UI Gothic" w:hint="eastAsia"/>
          <w:w w:val="150"/>
        </w:rPr>
        <w:t>) </w:t>
      </w:r>
      <w:r>
        <w:rPr>
          <w:w w:val="105"/>
        </w:rPr>
        <w:t>加大投入力度</w:t>
      </w:r>
      <w:r>
        <w:rPr>
          <w:rFonts w:ascii="MS UI Gothic" w:hAnsi="MS UI Gothic" w:eastAsia="MS UI Gothic" w:hint="eastAsia"/>
          <w:w w:val="80"/>
        </w:rPr>
        <w:t>ꎮ </w:t>
      </w:r>
      <w:r>
        <w:rPr>
          <w:w w:val="105"/>
        </w:rPr>
        <w:t>加强危险废物 </w:t>
      </w:r>
      <w:r>
        <w:rPr>
          <w:rFonts w:ascii="MS UI Gothic" w:hAnsi="MS UI Gothic" w:eastAsia="MS UI Gothic" w:hint="eastAsia"/>
          <w:w w:val="105"/>
        </w:rPr>
        <w:t>“ </w:t>
      </w:r>
      <w:r>
        <w:rPr>
          <w:w w:val="105"/>
        </w:rPr>
        <w:t>三个能力</w:t>
      </w:r>
      <w:r>
        <w:rPr>
          <w:rFonts w:ascii="MS UI Gothic" w:hAnsi="MS UI Gothic" w:eastAsia="MS UI Gothic" w:hint="eastAsia"/>
          <w:w w:val="105"/>
        </w:rPr>
        <w:t>” </w:t>
      </w:r>
      <w:r>
        <w:rPr>
          <w:w w:val="105"/>
        </w:rPr>
        <w:t>建设的工作经费保障</w:t>
      </w:r>
      <w:r>
        <w:rPr>
          <w:rFonts w:ascii="MS UI Gothic" w:hAnsi="MS UI Gothic" w:eastAsia="MS UI Gothic" w:hint="eastAsia"/>
          <w:w w:val="80"/>
        </w:rPr>
        <w:t>ꎮ</w:t>
      </w:r>
      <w:r>
        <w:rPr/>
        <w:t>各地应结合实际</w:t>
      </w:r>
      <w:r>
        <w:rPr>
          <w:rFonts w:ascii="MS UI Gothic" w:hAnsi="MS UI Gothic" w:eastAsia="MS UI Gothic" w:hint="eastAsia"/>
          <w:w w:val="80"/>
        </w:rPr>
        <w:t>ꎬ </w:t>
      </w:r>
      <w:r>
        <w:rPr/>
        <w:t>通过统筹各类专项资</w:t>
      </w:r>
      <w:r>
        <w:rPr>
          <w:w w:val="105"/>
        </w:rPr>
        <w:t>金</w:t>
      </w:r>
      <w:r>
        <w:rPr>
          <w:rFonts w:ascii="MS UI Gothic" w:hAnsi="MS UI Gothic" w:eastAsia="MS UI Gothic" w:hint="eastAsia"/>
          <w:w w:val="80"/>
        </w:rPr>
        <w:t>、 </w:t>
      </w:r>
      <w:r>
        <w:rPr>
          <w:w w:val="105"/>
        </w:rPr>
        <w:t>引导社会资金参与等多种形式建立危险废物 </w:t>
      </w:r>
      <w:r>
        <w:rPr>
          <w:rFonts w:ascii="MS UI Gothic" w:hAnsi="MS UI Gothic" w:eastAsia="MS UI Gothic" w:hint="eastAsia"/>
          <w:w w:val="105"/>
        </w:rPr>
        <w:t>“ </w:t>
      </w:r>
      <w:r>
        <w:rPr>
          <w:w w:val="105"/>
        </w:rPr>
        <w:t>三个能力</w:t>
      </w:r>
      <w:r>
        <w:rPr>
          <w:rFonts w:ascii="MS UI Gothic" w:hAnsi="MS UI Gothic" w:eastAsia="MS UI Gothic" w:hint="eastAsia"/>
          <w:w w:val="105"/>
        </w:rPr>
        <w:t>” </w:t>
      </w:r>
      <w:r>
        <w:rPr>
          <w:w w:val="105"/>
        </w:rPr>
        <w:t>建设的资金渠道</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w w:val="150"/>
        </w:rPr>
        <w:t>( </w:t>
      </w:r>
      <w:r>
        <w:rPr/>
        <w:t>二十二</w:t>
      </w:r>
      <w:r>
        <w:rPr>
          <w:rFonts w:ascii="MS UI Gothic" w:eastAsia="MS UI Gothic" w:hint="eastAsia"/>
          <w:w w:val="150"/>
        </w:rPr>
        <w:t>) </w:t>
      </w:r>
      <w:r>
        <w:rPr/>
        <w:t>强化公众参与</w:t>
      </w:r>
      <w:r>
        <w:rPr>
          <w:rFonts w:ascii="MS UI Gothic" w:eastAsia="MS UI Gothic" w:hint="eastAsia"/>
          <w:w w:val="80"/>
        </w:rPr>
        <w:t>ꎮ </w:t>
      </w:r>
      <w:r>
        <w:rPr/>
        <w:t>鼓励将举报危险废物非法转移</w:t>
      </w:r>
      <w:r>
        <w:rPr>
          <w:rFonts w:ascii="MS UI Gothic" w:eastAsia="MS UI Gothic" w:hint="eastAsia"/>
          <w:w w:val="80"/>
        </w:rPr>
        <w:t>、 </w:t>
      </w:r>
      <w:r>
        <w:rPr/>
        <w:t>倾倒</w:t>
      </w:r>
      <w:r>
        <w:rPr>
          <w:rFonts w:ascii="MS UI Gothic" w:eastAsia="MS UI Gothic" w:hint="eastAsia"/>
          <w:w w:val="80"/>
        </w:rPr>
        <w:t>、 </w:t>
      </w:r>
      <w:r>
        <w:rPr/>
        <w:t>处置等列入重点奖励范围</w:t>
      </w:r>
      <w:r>
        <w:rPr>
          <w:rFonts w:ascii="MS UI Gothic" w:eastAsia="MS UI Gothic" w:hint="eastAsia"/>
          <w:w w:val="80"/>
        </w:rPr>
        <w:t>ꎬ </w:t>
      </w:r>
      <w:r>
        <w:rPr/>
        <w:t>提高公众</w:t>
      </w:r>
      <w:r>
        <w:rPr>
          <w:rFonts w:ascii="MS UI Gothic" w:eastAsia="MS UI Gothic" w:hint="eastAsia"/>
          <w:w w:val="80"/>
        </w:rPr>
        <w:t>、 </w:t>
      </w:r>
      <w:r>
        <w:rPr/>
        <w:t>社会组织参与积极性</w:t>
      </w:r>
      <w:r>
        <w:rPr>
          <w:rFonts w:ascii="MS UI Gothic" w:eastAsia="MS UI Gothic" w:hint="eastAsia"/>
          <w:w w:val="80"/>
        </w:rPr>
        <w:t>ꎮ </w:t>
      </w:r>
      <w:r>
        <w:rPr/>
        <w:t>推进危险废物利用处置设施向公众开放</w:t>
      </w:r>
      <w:r>
        <w:rPr>
          <w:rFonts w:ascii="MS UI Gothic" w:eastAsia="MS UI Gothic" w:hint="eastAsia"/>
          <w:w w:val="80"/>
        </w:rPr>
        <w:t>ꎮ </w:t>
      </w:r>
      <w:r>
        <w:rPr/>
        <w:t>加强对涉危险废物重大环境案件查处情况的宣传</w:t>
      </w:r>
      <w:r>
        <w:rPr>
          <w:rFonts w:ascii="MS UI Gothic" w:eastAsia="MS UI Gothic" w:hint="eastAsia"/>
          <w:w w:val="80"/>
        </w:rPr>
        <w:t>ꎬ </w:t>
      </w:r>
      <w:r>
        <w:rPr/>
        <w:t>形成强力震慑</w:t>
      </w:r>
      <w:r>
        <w:rPr>
          <w:rFonts w:ascii="MS UI Gothic" w:eastAsia="MS UI Gothic" w:hint="eastAsia"/>
          <w:w w:val="80"/>
        </w:rPr>
        <w:t>ꎬ </w:t>
      </w:r>
      <w:r>
        <w:rPr/>
        <w:t>营造良好社会氛围</w:t>
      </w:r>
      <w:r>
        <w:rPr>
          <w:rFonts w:ascii="MS UI Gothic" w:eastAsia="MS UI Gothic" w:hint="eastAsia"/>
          <w:w w:val="80"/>
        </w:rPr>
        <w:t>ꎮ</w:t>
      </w:r>
    </w:p>
    <w:p>
      <w:pPr>
        <w:pStyle w:val="BodyText"/>
        <w:spacing w:before="296"/>
        <w:ind w:left="0" w:right="126" w:firstLine="0"/>
        <w:jc w:val="right"/>
      </w:pPr>
      <w:r>
        <w:rPr>
          <w:spacing w:val="2"/>
        </w:rPr>
        <w:t>生态环境部</w:t>
      </w:r>
    </w:p>
    <w:p>
      <w:pPr>
        <w:pStyle w:val="BodyText"/>
        <w:spacing w:before="58"/>
        <w:ind w:left="2434" w:firstLine="0"/>
        <w:jc w:val="left"/>
      </w:pPr>
      <w:r>
        <w:rPr>
          <w:rFonts w:ascii="MS UI Gothic" w:eastAsia="MS UI Gothic" w:hint="eastAsia"/>
          <w:spacing w:val="-8"/>
          <w:w w:val="95"/>
        </w:rPr>
        <w:t>２０１９ </w:t>
      </w:r>
      <w:r>
        <w:rPr>
          <w:spacing w:val="-38"/>
          <w:w w:val="95"/>
        </w:rPr>
        <w:t>年 </w:t>
      </w:r>
      <w:r>
        <w:rPr>
          <w:rFonts w:ascii="MS UI Gothic" w:eastAsia="MS UI Gothic" w:hint="eastAsia"/>
          <w:spacing w:val="-12"/>
          <w:w w:val="95"/>
        </w:rPr>
        <w:t>１０ </w:t>
      </w:r>
      <w:r>
        <w:rPr>
          <w:spacing w:val="-38"/>
          <w:w w:val="95"/>
        </w:rPr>
        <w:t>月 </w:t>
      </w:r>
      <w:r>
        <w:rPr>
          <w:rFonts w:ascii="MS UI Gothic" w:eastAsia="MS UI Gothic" w:hint="eastAsia"/>
          <w:spacing w:val="-12"/>
          <w:w w:val="95"/>
        </w:rPr>
        <w:t>１５ </w:t>
      </w:r>
      <w:r>
        <w:rPr>
          <w:w w:val="95"/>
        </w:rPr>
        <w:t>日</w:t>
      </w:r>
    </w:p>
    <w:p>
      <w:pPr>
        <w:spacing w:after="0"/>
        <w:jc w:val="left"/>
        <w:sectPr>
          <w:type w:val="continuous"/>
          <w:pgSz w:w="10500" w:h="14750"/>
          <w:pgMar w:top="960" w:bottom="280" w:left="980" w:right="980"/>
          <w:cols w:num="2" w:equalWidth="0">
            <w:col w:w="4212" w:space="40"/>
            <w:col w:w="4288"/>
          </w:cols>
        </w:sectPr>
      </w:pPr>
    </w:p>
    <w:p>
      <w:pPr>
        <w:spacing w:before="192"/>
        <w:ind w:left="1214" w:right="0" w:firstLine="0"/>
        <w:jc w:val="center"/>
        <w:rPr>
          <w:sz w:val="17"/>
        </w:rPr>
      </w:pPr>
      <w:r>
        <w:rPr>
          <w:sz w:val="17"/>
        </w:rPr>
        <w:t>九</w:t>
      </w:r>
      <w:r>
        <w:rPr>
          <w:w w:val="80"/>
          <w:sz w:val="17"/>
        </w:rPr>
        <w:t>、 </w:t>
      </w:r>
      <w:r>
        <w:rPr>
          <w:sz w:val="17"/>
        </w:rPr>
        <w:t>环 境 保 护 法</w:t>
      </w:r>
    </w:p>
    <w:p>
      <w:pPr>
        <w:pStyle w:val="BodyText"/>
        <w:ind w:left="0" w:firstLine="0"/>
        <w:jc w:val="left"/>
        <w:rPr>
          <w:sz w:val="24"/>
        </w:rPr>
      </w:pPr>
    </w:p>
    <w:p>
      <w:pPr>
        <w:pStyle w:val="BodyText"/>
        <w:spacing w:before="1"/>
        <w:ind w:left="0" w:firstLine="0"/>
        <w:jc w:val="left"/>
        <w:rPr>
          <w:sz w:val="23"/>
        </w:rPr>
      </w:pPr>
    </w:p>
    <w:p>
      <w:pPr>
        <w:pStyle w:val="Heading3"/>
        <w:spacing w:before="0"/>
        <w:ind w:left="1188" w:right="0"/>
        <w:rPr>
          <w:rFonts w:ascii="Microsoft Yi Baiti" w:eastAsia="Microsoft Yi Baiti" w:hint="eastAsia"/>
        </w:rPr>
      </w:pPr>
      <w:r>
        <w:rPr>
          <w:spacing w:val="-1"/>
        </w:rPr>
        <w:t>中华人民共和国海洋环境保护法 </w:t>
      </w:r>
      <w:r>
        <w:rPr>
          <w:rFonts w:ascii="Microsoft Yi Baiti" w:eastAsia="Microsoft Yi Baiti" w:hint="eastAsia"/>
          <w:spacing w:val="3"/>
        </w:rPr>
        <w:t>(</w:t>
      </w:r>
      <w:r>
        <w:rPr>
          <w:rFonts w:ascii="MS UI Gothic" w:eastAsia="MS UI Gothic" w:hint="eastAsia"/>
          <w:spacing w:val="-7"/>
        </w:rPr>
        <w:t>２０１７ </w:t>
      </w:r>
      <w:r>
        <w:rPr>
          <w:spacing w:val="5"/>
        </w:rPr>
        <w:t>年修正</w:t>
      </w:r>
      <w:r>
        <w:rPr>
          <w:rFonts w:ascii="Microsoft Yi Baiti" w:eastAsia="Microsoft Yi Baiti" w:hint="eastAsia"/>
        </w:rPr>
        <w:t>)</w:t>
      </w:r>
    </w:p>
    <w:p>
      <w:pPr>
        <w:pStyle w:val="BodyText"/>
        <w:spacing w:before="159"/>
        <w:ind w:left="108"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１２３１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6996" w:space="40"/>
            <w:col w:w="1504"/>
          </w:cols>
        </w:sectPr>
      </w:pPr>
    </w:p>
    <w:p>
      <w:pPr>
        <w:pStyle w:val="BodyText"/>
        <w:ind w:left="0" w:firstLine="0"/>
        <w:jc w:val="left"/>
        <w:rPr>
          <w:rFonts w:ascii="MS UI Gothic"/>
        </w:rPr>
      </w:pPr>
    </w:p>
    <w:p>
      <w:pPr>
        <w:pStyle w:val="BodyText"/>
        <w:spacing w:before="7"/>
        <w:ind w:left="0" w:firstLine="0"/>
        <w:jc w:val="left"/>
        <w:rPr>
          <w:rFonts w:ascii="MS UI Gothic"/>
          <w:sz w:val="19"/>
        </w:rPr>
      </w:pPr>
    </w:p>
    <w:p>
      <w:pPr>
        <w:pStyle w:val="BodyText"/>
        <w:spacing w:before="174"/>
        <w:ind w:left="0" w:right="442" w:firstLine="0"/>
        <w:jc w:val="right"/>
      </w:pPr>
      <w:r>
        <w:rPr/>
        <w:pict>
          <v:shape style="position:absolute;margin-left:0pt;margin-top:606.845032pt;width:398.25pt;height:1.75pt;mso-position-horizontal-relative:page;mso-position-vertical-relative:paragraph;z-index:251958272" coordorigin="0,12137" coordsize="7965,35" path="m1103,-1349l9067,-1349m1103,-1384l9067,-1384e" filled="false" stroked="true" strokeweight=".388pt" strokecolor="#231f20">
            <v:path arrowok="t"/>
            <v:stroke dashstyle="solid"/>
            <w10:wrap type="none"/>
          </v:shape>
        </w:pict>
      </w:r>
      <w:r>
        <w:rPr/>
        <w:pict>
          <v:shape style="position:absolute;margin-left:54.945999pt;margin-top:-10.736318pt;width:387pt;height:40.1pt;mso-position-horizontal-relative:page;mso-position-vertical-relative:paragraph;z-index:-271617024" type="#_x0000_t202" filled="false" stroked="false">
            <v:textbox inset="0,0,0,0">
              <w:txbxContent>
                <w:p>
                  <w:pPr>
                    <w:pStyle w:val="BodyText"/>
                    <w:spacing w:before="74"/>
                    <w:ind w:left="0" w:firstLine="0"/>
                    <w:jc w:val="left"/>
                  </w:pPr>
                  <w:r>
                    <w:rPr>
                      <w:rFonts w:ascii="MS UI Gothic" w:eastAsia="MS UI Gothic" w:hint="eastAsia"/>
                      <w:w w:val="95"/>
                      <w:position w:val="-30"/>
                    </w:rPr>
                    <w:t>１９９９</w:t>
                  </w:r>
                  <w:r>
                    <w:rPr>
                      <w:rFonts w:ascii="Microsoft Yi Baiti" w:eastAsia="Microsoft Yi Baiti" w:hint="eastAsia"/>
                      <w:w w:val="95"/>
                    </w:rPr>
                    <w:t>(</w:t>
                  </w:r>
                  <w:r>
                    <w:rPr>
                      <w:rFonts w:ascii="MS UI Gothic" w:eastAsia="MS UI Gothic" w:hint="eastAsia"/>
                      <w:w w:val="95"/>
                    </w:rPr>
                    <w:t>１９８２ </w:t>
                  </w:r>
                  <w:r>
                    <w:rPr>
                      <w:w w:val="95"/>
                    </w:rPr>
                    <w:t>年 </w:t>
                  </w:r>
                  <w:r>
                    <w:rPr>
                      <w:rFonts w:ascii="MS UI Gothic" w:eastAsia="MS UI Gothic" w:hint="eastAsia"/>
                      <w:w w:val="95"/>
                    </w:rPr>
                    <w:t>８ </w:t>
                  </w:r>
                  <w:r>
                    <w:rPr>
                      <w:w w:val="95"/>
                    </w:rPr>
                    <w:t>月 </w:t>
                  </w:r>
                  <w:r>
                    <w:rPr>
                      <w:rFonts w:ascii="MS UI Gothic" w:eastAsia="MS UI Gothic" w:hint="eastAsia"/>
                      <w:w w:val="95"/>
                    </w:rPr>
                    <w:t>２３ </w:t>
                  </w:r>
                  <w:r>
                    <w:rPr>
                      <w:w w:val="95"/>
                    </w:rPr>
                    <w:t>日第五届全国人民代表大会常务委员会第二十四次会议通过</w:t>
                  </w:r>
                </w:p>
              </w:txbxContent>
            </v:textbox>
            <w10:wrap type="none"/>
          </v:shape>
        </w:pict>
      </w:r>
      <w:r>
        <w:rPr>
          <w:spacing w:val="-32"/>
        </w:rPr>
        <w:t>年 </w:t>
      </w:r>
      <w:r>
        <w:rPr>
          <w:rFonts w:ascii="MS UI Gothic" w:eastAsia="MS UI Gothic" w:hint="eastAsia"/>
          <w:spacing w:val="-6"/>
        </w:rPr>
        <w:t>１２ </w:t>
      </w:r>
      <w:r>
        <w:rPr>
          <w:spacing w:val="-32"/>
        </w:rPr>
        <w:t>月 </w:t>
      </w:r>
      <w:r>
        <w:rPr>
          <w:rFonts w:ascii="MS UI Gothic" w:eastAsia="MS UI Gothic" w:hint="eastAsia"/>
          <w:spacing w:val="-6"/>
        </w:rPr>
        <w:t>２５ </w:t>
      </w:r>
      <w:r>
        <w:rPr>
          <w:spacing w:val="-3"/>
        </w:rPr>
        <w:t>日第九届全国人民代表大会常务委员会第十三次会议修订 根据 </w:t>
      </w:r>
      <w:r>
        <w:rPr>
          <w:rFonts w:ascii="MS UI Gothic" w:eastAsia="MS UI Gothic" w:hint="eastAsia"/>
          <w:spacing w:val="-3"/>
        </w:rPr>
        <w:t>２０１３ </w:t>
      </w:r>
      <w:r>
        <w:rPr/>
        <w:t>年</w:t>
      </w:r>
    </w:p>
    <w:p>
      <w:pPr>
        <w:pStyle w:val="BodyText"/>
        <w:spacing w:line="240" w:lineRule="exact" w:before="59"/>
        <w:ind w:left="0" w:right="442" w:firstLine="0"/>
        <w:jc w:val="right"/>
      </w:pPr>
      <w:r>
        <w:rPr>
          <w:rFonts w:ascii="MS UI Gothic" w:hAnsi="MS UI Gothic" w:eastAsia="MS UI Gothic" w:hint="eastAsia"/>
          <w:spacing w:val="-9"/>
          <w:w w:val="95"/>
        </w:rPr>
        <w:t>１２ </w:t>
      </w:r>
      <w:r>
        <w:rPr>
          <w:spacing w:val="-38"/>
          <w:w w:val="105"/>
        </w:rPr>
        <w:t>月 </w:t>
      </w:r>
      <w:r>
        <w:rPr>
          <w:rFonts w:ascii="MS UI Gothic" w:hAnsi="MS UI Gothic" w:eastAsia="MS UI Gothic" w:hint="eastAsia"/>
          <w:spacing w:val="-8"/>
          <w:w w:val="95"/>
        </w:rPr>
        <w:t>２８ </w:t>
      </w:r>
      <w:r>
        <w:rPr>
          <w:w w:val="105"/>
        </w:rPr>
        <w:t>日第十二届全国人民代表大会常务委员会第六次会议 </w:t>
      </w:r>
      <w:r>
        <w:rPr>
          <w:rFonts w:ascii="Microsoft Yi Baiti" w:hAnsi="Microsoft Yi Baiti" w:eastAsia="Microsoft Yi Baiti" w:hint="eastAsia"/>
          <w:spacing w:val="-40"/>
          <w:w w:val="105"/>
        </w:rPr>
        <w:t>« </w:t>
      </w:r>
      <w:r>
        <w:rPr>
          <w:spacing w:val="-7"/>
          <w:w w:val="105"/>
        </w:rPr>
        <w:t>关于修改 </w:t>
      </w:r>
      <w:r>
        <w:rPr>
          <w:rFonts w:ascii="Microsoft Yi Baiti" w:hAnsi="Microsoft Yi Baiti" w:eastAsia="Microsoft Yi Baiti" w:hint="eastAsia"/>
          <w:spacing w:val="-39"/>
          <w:w w:val="105"/>
        </w:rPr>
        <w:t>‹ </w:t>
      </w:r>
      <w:r>
        <w:rPr>
          <w:spacing w:val="5"/>
          <w:w w:val="105"/>
        </w:rPr>
        <w:t>中华人民共</w:t>
      </w:r>
    </w:p>
    <w:p>
      <w:pPr>
        <w:pStyle w:val="BodyText"/>
        <w:spacing w:line="295" w:lineRule="auto" w:before="74"/>
        <w:ind w:right="442" w:firstLine="0"/>
        <w:rPr>
          <w:rFonts w:ascii="Microsoft Yi Baiti" w:hAnsi="Microsoft Yi Baiti" w:eastAsia="Microsoft Yi Baiti" w:hint="eastAsia"/>
        </w:rPr>
      </w:pPr>
      <w:r>
        <w:rPr>
          <w:spacing w:val="3"/>
          <w:w w:val="105"/>
        </w:rPr>
        <w:t>和国海洋环境保护法</w:t>
      </w:r>
      <w:r>
        <w:rPr>
          <w:rFonts w:ascii="Microsoft Yi Baiti" w:hAnsi="Microsoft Yi Baiti" w:eastAsia="Microsoft Yi Baiti" w:hint="eastAsia"/>
          <w:spacing w:val="-3"/>
          <w:w w:val="105"/>
        </w:rPr>
        <w:t>› </w:t>
      </w:r>
      <w:r>
        <w:rPr>
          <w:spacing w:val="3"/>
          <w:w w:val="105"/>
        </w:rPr>
        <w:t>等七部法律的决定</w:t>
      </w:r>
      <w:r>
        <w:rPr>
          <w:rFonts w:ascii="Microsoft Yi Baiti" w:hAnsi="Microsoft Yi Baiti" w:eastAsia="Microsoft Yi Baiti" w:hint="eastAsia"/>
          <w:spacing w:val="-3"/>
          <w:w w:val="105"/>
        </w:rPr>
        <w:t>» </w:t>
      </w:r>
      <w:r>
        <w:rPr>
          <w:spacing w:val="-4"/>
          <w:w w:val="105"/>
        </w:rPr>
        <w:t>第一次修正 根据 </w:t>
      </w:r>
      <w:r>
        <w:rPr>
          <w:rFonts w:ascii="MS UI Gothic" w:hAnsi="MS UI Gothic" w:eastAsia="MS UI Gothic" w:hint="eastAsia"/>
          <w:spacing w:val="-4"/>
          <w:w w:val="95"/>
        </w:rPr>
        <w:t>２０１６ </w:t>
      </w:r>
      <w:r>
        <w:rPr>
          <w:spacing w:val="-39"/>
          <w:w w:val="105"/>
        </w:rPr>
        <w:t>年 </w:t>
      </w:r>
      <w:r>
        <w:rPr>
          <w:rFonts w:ascii="MS UI Gothic" w:hAnsi="MS UI Gothic" w:eastAsia="MS UI Gothic" w:hint="eastAsia"/>
          <w:spacing w:val="-6"/>
          <w:w w:val="95"/>
        </w:rPr>
        <w:t>１１ </w:t>
      </w:r>
      <w:r>
        <w:rPr>
          <w:spacing w:val="-39"/>
          <w:w w:val="105"/>
        </w:rPr>
        <w:t>月 </w:t>
      </w:r>
      <w:r>
        <w:rPr>
          <w:rFonts w:ascii="MS UI Gothic" w:hAnsi="MS UI Gothic" w:eastAsia="MS UI Gothic" w:hint="eastAsia"/>
          <w:spacing w:val="-9"/>
          <w:w w:val="95"/>
        </w:rPr>
        <w:t>７ </w:t>
      </w:r>
      <w:r>
        <w:rPr>
          <w:spacing w:val="2"/>
          <w:w w:val="105"/>
        </w:rPr>
        <w:t>日第十二</w:t>
      </w:r>
      <w:r>
        <w:rPr>
          <w:spacing w:val="1"/>
          <w:w w:val="105"/>
        </w:rPr>
        <w:t>届全国人民代表大会常务委员会第二十四次会议 </w:t>
      </w:r>
      <w:r>
        <w:rPr>
          <w:rFonts w:ascii="Microsoft Yi Baiti" w:hAnsi="Microsoft Yi Baiti" w:eastAsia="Microsoft Yi Baiti" w:hint="eastAsia"/>
          <w:spacing w:val="-36"/>
          <w:w w:val="105"/>
        </w:rPr>
        <w:t>« </w:t>
      </w:r>
      <w:r>
        <w:rPr>
          <w:spacing w:val="2"/>
          <w:w w:val="105"/>
        </w:rPr>
        <w:t>关于修改 </w:t>
      </w:r>
      <w:r>
        <w:rPr>
          <w:rFonts w:ascii="Microsoft Yi Baiti" w:hAnsi="Microsoft Yi Baiti" w:eastAsia="Microsoft Yi Baiti" w:hint="eastAsia"/>
          <w:spacing w:val="-36"/>
          <w:w w:val="105"/>
        </w:rPr>
        <w:t>‹ </w:t>
      </w:r>
      <w:r>
        <w:rPr>
          <w:spacing w:val="9"/>
          <w:w w:val="105"/>
        </w:rPr>
        <w:t>中华人民共和国海洋环</w:t>
      </w:r>
      <w:r>
        <w:rPr>
          <w:spacing w:val="3"/>
          <w:w w:val="105"/>
        </w:rPr>
        <w:t>境保护法</w:t>
      </w:r>
      <w:r>
        <w:rPr>
          <w:rFonts w:ascii="Microsoft Yi Baiti" w:hAnsi="Microsoft Yi Baiti" w:eastAsia="Microsoft Yi Baiti" w:hint="eastAsia"/>
          <w:spacing w:val="-3"/>
          <w:w w:val="105"/>
        </w:rPr>
        <w:t>› </w:t>
      </w:r>
      <w:r>
        <w:rPr>
          <w:spacing w:val="3"/>
          <w:w w:val="105"/>
        </w:rPr>
        <w:t>的决定</w:t>
      </w:r>
      <w:r>
        <w:rPr>
          <w:rFonts w:ascii="Microsoft Yi Baiti" w:hAnsi="Microsoft Yi Baiti" w:eastAsia="Microsoft Yi Baiti" w:hint="eastAsia"/>
          <w:spacing w:val="-3"/>
          <w:w w:val="105"/>
        </w:rPr>
        <w:t>» </w:t>
      </w:r>
      <w:r>
        <w:rPr>
          <w:spacing w:val="-4"/>
          <w:w w:val="105"/>
        </w:rPr>
        <w:t>第二次修正 根据 </w:t>
      </w:r>
      <w:r>
        <w:rPr>
          <w:rFonts w:ascii="MS UI Gothic" w:hAnsi="MS UI Gothic" w:eastAsia="MS UI Gothic" w:hint="eastAsia"/>
          <w:spacing w:val="-4"/>
          <w:w w:val="95"/>
        </w:rPr>
        <w:t>２０１７ </w:t>
      </w:r>
      <w:r>
        <w:rPr>
          <w:spacing w:val="-39"/>
          <w:w w:val="105"/>
        </w:rPr>
        <w:t>年 </w:t>
      </w:r>
      <w:r>
        <w:rPr>
          <w:rFonts w:ascii="MS UI Gothic" w:hAnsi="MS UI Gothic" w:eastAsia="MS UI Gothic" w:hint="eastAsia"/>
          <w:spacing w:val="-6"/>
          <w:w w:val="95"/>
        </w:rPr>
        <w:t>１１ </w:t>
      </w:r>
      <w:r>
        <w:rPr>
          <w:spacing w:val="-39"/>
          <w:w w:val="105"/>
        </w:rPr>
        <w:t>月 </w:t>
      </w:r>
      <w:r>
        <w:rPr>
          <w:rFonts w:ascii="MS UI Gothic" w:hAnsi="MS UI Gothic" w:eastAsia="MS UI Gothic" w:hint="eastAsia"/>
          <w:spacing w:val="-9"/>
          <w:w w:val="95"/>
        </w:rPr>
        <w:t>４ </w:t>
      </w:r>
      <w:r>
        <w:rPr>
          <w:spacing w:val="2"/>
          <w:w w:val="105"/>
        </w:rPr>
        <w:t>日第十二届全国人民代表大会常务委员会第三十次会议 </w:t>
      </w:r>
      <w:r>
        <w:rPr>
          <w:rFonts w:ascii="Microsoft Yi Baiti" w:hAnsi="Microsoft Yi Baiti" w:eastAsia="Microsoft Yi Baiti" w:hint="eastAsia"/>
          <w:spacing w:val="-33"/>
          <w:w w:val="105"/>
        </w:rPr>
        <w:t>« </w:t>
      </w:r>
      <w:r>
        <w:rPr>
          <w:spacing w:val="8"/>
          <w:w w:val="105"/>
        </w:rPr>
        <w:t>关于修改 </w:t>
      </w:r>
      <w:r>
        <w:rPr>
          <w:rFonts w:ascii="Microsoft Yi Baiti" w:hAnsi="Microsoft Yi Baiti" w:eastAsia="Microsoft Yi Baiti" w:hint="eastAsia"/>
          <w:spacing w:val="-33"/>
          <w:w w:val="105"/>
        </w:rPr>
        <w:t>‹ </w:t>
      </w:r>
      <w:r>
        <w:rPr>
          <w:spacing w:val="11"/>
          <w:w w:val="105"/>
        </w:rPr>
        <w:t>中华人民共和国会计法</w:t>
      </w:r>
      <w:r>
        <w:rPr>
          <w:rFonts w:ascii="Microsoft Yi Baiti" w:hAnsi="Microsoft Yi Baiti" w:eastAsia="Microsoft Yi Baiti" w:hint="eastAsia"/>
          <w:spacing w:val="21"/>
          <w:w w:val="105"/>
        </w:rPr>
        <w:t>› </w:t>
      </w:r>
      <w:r>
        <w:rPr>
          <w:spacing w:val="12"/>
          <w:w w:val="105"/>
        </w:rPr>
        <w:t>等十一部法律的决定</w:t>
      </w:r>
      <w:r>
        <w:rPr>
          <w:rFonts w:ascii="Microsoft Yi Baiti" w:hAnsi="Microsoft Yi Baiti" w:eastAsia="Microsoft Yi Baiti" w:hint="eastAsia"/>
          <w:w w:val="105"/>
        </w:rPr>
        <w:t>» </w:t>
      </w:r>
      <w:r>
        <w:rPr>
          <w:spacing w:val="3"/>
          <w:w w:val="110"/>
        </w:rPr>
        <w:t>第三次修正</w:t>
      </w:r>
      <w:r>
        <w:rPr>
          <w:rFonts w:ascii="Microsoft Yi Baiti" w:hAnsi="Microsoft Yi Baiti" w:eastAsia="Microsoft Yi Baiti" w:hint="eastAsia"/>
          <w:w w:val="110"/>
        </w:rPr>
        <w:t>)</w:t>
      </w:r>
    </w:p>
    <w:p>
      <w:pPr>
        <w:pStyle w:val="BodyText"/>
        <w:spacing w:before="2"/>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before="11"/>
        <w:ind w:left="0" w:firstLine="0"/>
        <w:jc w:val="left"/>
        <w:rPr>
          <w:sz w:val="16"/>
        </w:rPr>
      </w:pPr>
    </w:p>
    <w:p>
      <w:pPr>
        <w:pStyle w:val="BodyText"/>
        <w:spacing w:line="290" w:lineRule="auto"/>
        <w:ind w:right="38"/>
        <w:rPr>
          <w:rFonts w:ascii="MS UI Gothic" w:eastAsia="MS UI Gothic" w:hint="eastAsia"/>
        </w:rPr>
      </w:pPr>
      <w:r>
        <w:rPr/>
        <w:t>第一条 为了保护和改善海洋环境</w:t>
      </w:r>
      <w:r>
        <w:rPr>
          <w:rFonts w:ascii="MS UI Gothic" w:eastAsia="MS UI Gothic" w:hint="eastAsia"/>
          <w:w w:val="80"/>
        </w:rPr>
        <w:t>ꎬ</w:t>
      </w:r>
      <w:r>
        <w:rPr/>
        <w:t>保护海洋资源</w:t>
      </w:r>
      <w:r>
        <w:rPr>
          <w:rFonts w:ascii="MS UI Gothic" w:eastAsia="MS UI Gothic" w:hint="eastAsia"/>
          <w:w w:val="80"/>
        </w:rPr>
        <w:t>ꎬ </w:t>
      </w:r>
      <w:r>
        <w:rPr/>
        <w:t>防治污染损害</w:t>
      </w:r>
      <w:r>
        <w:rPr>
          <w:rFonts w:ascii="MS UI Gothic" w:eastAsia="MS UI Gothic" w:hint="eastAsia"/>
          <w:w w:val="80"/>
        </w:rPr>
        <w:t>ꎬ </w:t>
      </w:r>
      <w:r>
        <w:rPr/>
        <w:t>维护生态平衡</w:t>
      </w:r>
      <w:r>
        <w:rPr>
          <w:rFonts w:ascii="MS UI Gothic" w:eastAsia="MS UI Gothic" w:hint="eastAsia"/>
          <w:w w:val="80"/>
        </w:rPr>
        <w:t>ꎬ </w:t>
      </w:r>
      <w:r>
        <w:rPr/>
        <w:t>保障人体健康</w:t>
      </w:r>
      <w:r>
        <w:rPr>
          <w:rFonts w:ascii="MS UI Gothic" w:eastAsia="MS UI Gothic" w:hint="eastAsia"/>
          <w:w w:val="80"/>
        </w:rPr>
        <w:t>ꎬ </w:t>
      </w:r>
      <w:r>
        <w:rPr/>
        <w:t>促进经济和社会的可持续发展</w:t>
      </w:r>
      <w:r>
        <w:rPr>
          <w:rFonts w:ascii="MS UI Gothic" w:eastAsia="MS UI Gothic" w:hint="eastAsia"/>
          <w:w w:val="80"/>
        </w:rPr>
        <w:t>ꎬ </w:t>
      </w:r>
      <w:r>
        <w:rPr/>
        <w:t>制定本法</w:t>
      </w:r>
      <w:r>
        <w:rPr>
          <w:rFonts w:ascii="MS UI Gothic" w:eastAsia="MS UI Gothic" w:hint="eastAsia"/>
          <w:w w:val="80"/>
        </w:rPr>
        <w:t>ꎮ</w:t>
      </w:r>
    </w:p>
    <w:p>
      <w:pPr>
        <w:pStyle w:val="BodyText"/>
        <w:spacing w:line="292" w:lineRule="auto" w:before="3"/>
        <w:ind w:right="39"/>
        <w:rPr>
          <w:rFonts w:ascii="MS UI Gothic" w:eastAsia="MS UI Gothic" w:hint="eastAsia"/>
        </w:rPr>
      </w:pPr>
      <w:r>
        <w:rPr/>
        <w:t>第二条 本法适用于中华人民共和国内水</w:t>
      </w:r>
      <w:r>
        <w:rPr>
          <w:rFonts w:ascii="MS UI Gothic" w:eastAsia="MS UI Gothic" w:hint="eastAsia"/>
          <w:w w:val="80"/>
        </w:rPr>
        <w:t>、 </w:t>
      </w:r>
      <w:r>
        <w:rPr/>
        <w:t>领海</w:t>
      </w:r>
      <w:r>
        <w:rPr>
          <w:rFonts w:ascii="MS UI Gothic" w:eastAsia="MS UI Gothic" w:hint="eastAsia"/>
          <w:w w:val="80"/>
        </w:rPr>
        <w:t>、 </w:t>
      </w:r>
      <w:r>
        <w:rPr/>
        <w:t>毗连区</w:t>
      </w:r>
      <w:r>
        <w:rPr>
          <w:rFonts w:ascii="MS UI Gothic" w:eastAsia="MS UI Gothic" w:hint="eastAsia"/>
          <w:w w:val="80"/>
        </w:rPr>
        <w:t>、 </w:t>
      </w:r>
      <w:r>
        <w:rPr/>
        <w:t>专属经济区</w:t>
      </w:r>
      <w:r>
        <w:rPr>
          <w:rFonts w:ascii="MS UI Gothic" w:eastAsia="MS UI Gothic" w:hint="eastAsia"/>
          <w:w w:val="80"/>
        </w:rPr>
        <w:t>、  </w:t>
      </w:r>
      <w:r>
        <w:rPr/>
        <w:t>大陆架以及中华人民共和国管辖的其他海域</w:t>
      </w:r>
      <w:r>
        <w:rPr>
          <w:rFonts w:ascii="MS UI Gothic" w:eastAsia="MS UI Gothic" w:hint="eastAsia"/>
          <w:w w:val="80"/>
        </w:rPr>
        <w:t>ꎮ</w:t>
      </w:r>
    </w:p>
    <w:p>
      <w:pPr>
        <w:pStyle w:val="BodyText"/>
        <w:spacing w:line="292" w:lineRule="auto"/>
        <w:ind w:right="39"/>
        <w:rPr>
          <w:rFonts w:ascii="MS UI Gothic" w:eastAsia="MS UI Gothic" w:hint="eastAsia"/>
        </w:rPr>
      </w:pPr>
      <w:r>
        <w:rPr/>
        <w:t>在中华人民共和国管辖海域内从事航行</w:t>
      </w:r>
      <w:r>
        <w:rPr>
          <w:rFonts w:ascii="MS UI Gothic" w:eastAsia="MS UI Gothic" w:hint="eastAsia"/>
          <w:w w:val="80"/>
        </w:rPr>
        <w:t>、 </w:t>
      </w:r>
      <w:r>
        <w:rPr/>
        <w:t>勘探</w:t>
      </w:r>
      <w:r>
        <w:rPr>
          <w:rFonts w:ascii="MS UI Gothic" w:eastAsia="MS UI Gothic" w:hint="eastAsia"/>
          <w:w w:val="80"/>
        </w:rPr>
        <w:t>、 </w:t>
      </w:r>
      <w:r>
        <w:rPr/>
        <w:t>开发</w:t>
      </w:r>
      <w:r>
        <w:rPr>
          <w:rFonts w:ascii="MS UI Gothic" w:eastAsia="MS UI Gothic" w:hint="eastAsia"/>
          <w:w w:val="80"/>
        </w:rPr>
        <w:t>、 </w:t>
      </w:r>
      <w:r>
        <w:rPr/>
        <w:t>生产</w:t>
      </w:r>
      <w:r>
        <w:rPr>
          <w:rFonts w:ascii="MS UI Gothic" w:eastAsia="MS UI Gothic" w:hint="eastAsia"/>
          <w:w w:val="80"/>
        </w:rPr>
        <w:t>、  </w:t>
      </w:r>
      <w:r>
        <w:rPr/>
        <w:t>旅游</w:t>
      </w:r>
      <w:r>
        <w:rPr>
          <w:rFonts w:ascii="MS UI Gothic" w:eastAsia="MS UI Gothic" w:hint="eastAsia"/>
          <w:w w:val="80"/>
        </w:rPr>
        <w:t>、  </w:t>
      </w:r>
      <w:r>
        <w:rPr/>
        <w:t>科学研究及其他活动</w:t>
      </w:r>
      <w:r>
        <w:rPr>
          <w:rFonts w:ascii="MS UI Gothic" w:eastAsia="MS UI Gothic" w:hint="eastAsia"/>
          <w:w w:val="80"/>
        </w:rPr>
        <w:t>ꎬ </w:t>
      </w:r>
      <w:r>
        <w:rPr/>
        <w:t>或者在沿海陆域内从事影响海洋环境活动的任何单位和个人</w:t>
      </w:r>
      <w:r>
        <w:rPr>
          <w:rFonts w:ascii="MS UI Gothic" w:eastAsia="MS UI Gothic" w:hint="eastAsia"/>
          <w:w w:val="80"/>
        </w:rPr>
        <w:t>ꎬ </w:t>
      </w:r>
      <w:r>
        <w:rPr/>
        <w:t>都必须遵守本法</w:t>
      </w:r>
      <w:r>
        <w:rPr>
          <w:rFonts w:ascii="MS UI Gothic" w:eastAsia="MS UI Gothic" w:hint="eastAsia"/>
          <w:w w:val="80"/>
        </w:rPr>
        <w:t>ꎮ</w:t>
      </w:r>
    </w:p>
    <w:p>
      <w:pPr>
        <w:pStyle w:val="BodyText"/>
        <w:spacing w:line="292" w:lineRule="auto"/>
        <w:ind w:right="39"/>
        <w:rPr>
          <w:rFonts w:ascii="MS UI Gothic" w:eastAsia="MS UI Gothic" w:hint="eastAsia"/>
        </w:rPr>
      </w:pPr>
      <w:r>
        <w:rPr/>
        <w:t>在中华人民共和国管辖海域以外</w:t>
      </w:r>
      <w:r>
        <w:rPr>
          <w:rFonts w:ascii="MS UI Gothic" w:eastAsia="MS UI Gothic" w:hint="eastAsia"/>
          <w:w w:val="80"/>
        </w:rPr>
        <w:t>ꎬ </w:t>
      </w:r>
      <w:r>
        <w:rPr/>
        <w:t>造成中华人民共和国管辖海域污染的</w:t>
      </w:r>
      <w:r>
        <w:rPr>
          <w:rFonts w:ascii="MS UI Gothic" w:eastAsia="MS UI Gothic" w:hint="eastAsia"/>
          <w:w w:val="80"/>
        </w:rPr>
        <w:t>ꎬ </w:t>
      </w:r>
      <w:r>
        <w:rPr/>
        <w:t>也适用本法</w:t>
      </w:r>
      <w:r>
        <w:rPr>
          <w:rFonts w:ascii="MS UI Gothic" w:eastAsia="MS UI Gothic" w:hint="eastAsia"/>
          <w:w w:val="80"/>
        </w:rPr>
        <w:t>ꎮ</w:t>
      </w:r>
    </w:p>
    <w:p>
      <w:pPr>
        <w:pStyle w:val="BodyText"/>
        <w:spacing w:line="292" w:lineRule="auto"/>
        <w:ind w:right="39"/>
        <w:rPr>
          <w:rFonts w:ascii="MS UI Gothic" w:eastAsia="MS UI Gothic" w:hint="eastAsia"/>
        </w:rPr>
      </w:pPr>
      <w:r>
        <w:rPr/>
        <w:t>第三条  国家在重点海洋生态功能区</w:t>
      </w:r>
      <w:r>
        <w:rPr>
          <w:rFonts w:ascii="MS UI Gothic" w:eastAsia="MS UI Gothic" w:hint="eastAsia"/>
          <w:w w:val="80"/>
        </w:rPr>
        <w:t>、 </w:t>
      </w:r>
      <w:r>
        <w:rPr/>
        <w:t>生态环境敏感区和脆弱区等海域划定生态保护红线</w:t>
      </w:r>
      <w:r>
        <w:rPr>
          <w:rFonts w:ascii="MS UI Gothic" w:eastAsia="MS UI Gothic" w:hint="eastAsia"/>
          <w:w w:val="80"/>
        </w:rPr>
        <w:t>ꎬ </w:t>
      </w:r>
      <w:r>
        <w:rPr/>
        <w:t>实行严格保护</w:t>
      </w:r>
      <w:r>
        <w:rPr>
          <w:rFonts w:ascii="MS UI Gothic" w:eastAsia="MS UI Gothic" w:hint="eastAsia"/>
          <w:w w:val="80"/>
        </w:rPr>
        <w:t>ꎮ</w:t>
      </w:r>
    </w:p>
    <w:p>
      <w:pPr>
        <w:pStyle w:val="BodyText"/>
        <w:spacing w:line="292" w:lineRule="auto"/>
        <w:ind w:right="38"/>
        <w:rPr>
          <w:rFonts w:ascii="MS UI Gothic" w:eastAsia="MS UI Gothic" w:hint="eastAsia"/>
        </w:rPr>
      </w:pPr>
      <w:r>
        <w:rPr/>
        <w:t>国家建立并实施重点海域排污总量控制制度</w:t>
      </w:r>
      <w:r>
        <w:rPr>
          <w:rFonts w:ascii="MS UI Gothic" w:eastAsia="MS UI Gothic" w:hint="eastAsia"/>
          <w:w w:val="80"/>
        </w:rPr>
        <w:t>ꎬ </w:t>
      </w:r>
      <w:r>
        <w:rPr/>
        <w:t>确定主要污染物排海总量控制指标</w:t>
      </w:r>
      <w:r>
        <w:rPr>
          <w:rFonts w:ascii="MS UI Gothic" w:eastAsia="MS UI Gothic" w:hint="eastAsia"/>
          <w:w w:val="80"/>
        </w:rPr>
        <w:t>ꎬ </w:t>
      </w:r>
      <w:r>
        <w:rPr/>
        <w:t>并对主要污染源分配排放控制数量</w:t>
      </w:r>
      <w:r>
        <w:rPr>
          <w:rFonts w:ascii="MS UI Gothic" w:eastAsia="MS UI Gothic" w:hint="eastAsia"/>
          <w:w w:val="80"/>
        </w:rPr>
        <w:t>ꎮ</w:t>
      </w:r>
      <w:r>
        <w:rPr/>
        <w:t>具体办法由国务院制定</w:t>
      </w:r>
      <w:r>
        <w:rPr>
          <w:rFonts w:ascii="MS UI Gothic" w:eastAsia="MS UI Gothic" w:hint="eastAsia"/>
          <w:w w:val="80"/>
        </w:rPr>
        <w:t>ꎮ</w:t>
      </w:r>
    </w:p>
    <w:p>
      <w:pPr>
        <w:pStyle w:val="BodyText"/>
        <w:spacing w:line="292" w:lineRule="auto"/>
        <w:ind w:right="39"/>
      </w:pPr>
      <w:r>
        <w:rPr>
          <w:w w:val="105"/>
        </w:rPr>
        <w:t>第四条 一切单位和个人都有保护海</w:t>
      </w:r>
      <w:r>
        <w:rPr/>
        <w:t>洋环境的义务</w:t>
      </w:r>
      <w:r>
        <w:rPr>
          <w:rFonts w:ascii="MS UI Gothic" w:eastAsia="MS UI Gothic" w:hint="eastAsia"/>
          <w:w w:val="80"/>
        </w:rPr>
        <w:t>ꎬ </w:t>
      </w:r>
      <w:r>
        <w:rPr/>
        <w:t>并有权对污染损害海洋环境的单位和个人</w:t>
      </w:r>
      <w:r>
        <w:rPr>
          <w:rFonts w:ascii="MS UI Gothic" w:eastAsia="MS UI Gothic" w:hint="eastAsia"/>
          <w:w w:val="80"/>
        </w:rPr>
        <w:t>ꎬ </w:t>
      </w:r>
      <w:r>
        <w:rPr/>
        <w:t>以及海洋环境监督管理</w:t>
      </w:r>
    </w:p>
    <w:p>
      <w:pPr>
        <w:pStyle w:val="BodyText"/>
        <w:spacing w:before="175"/>
        <w:ind w:firstLine="0"/>
        <w:jc w:val="left"/>
        <w:rPr>
          <w:rFonts w:ascii="MS UI Gothic" w:eastAsia="MS UI Gothic" w:hint="eastAsia"/>
        </w:rPr>
      </w:pPr>
      <w:r>
        <w:rPr/>
        <w:br w:type="column"/>
      </w:r>
      <w:r>
        <w:rPr/>
        <w:t>人员的违法失职行为进行监督和检举</w:t>
      </w:r>
      <w:r>
        <w:rPr>
          <w:rFonts w:ascii="MS UI Gothic" w:eastAsia="MS UI Gothic" w:hint="eastAsia"/>
          <w:w w:val="80"/>
        </w:rPr>
        <w:t>ꎮ</w:t>
      </w:r>
    </w:p>
    <w:p>
      <w:pPr>
        <w:pStyle w:val="BodyText"/>
        <w:spacing w:line="292" w:lineRule="auto" w:before="56"/>
        <w:ind w:right="442"/>
        <w:rPr>
          <w:rFonts w:ascii="MS UI Gothic" w:eastAsia="MS UI Gothic" w:hint="eastAsia"/>
        </w:rPr>
      </w:pPr>
      <w:r>
        <w:rPr>
          <w:w w:val="105"/>
        </w:rPr>
        <w:t>第五条 国务院环境保护行政主管部</w:t>
      </w:r>
      <w:r>
        <w:rPr/>
        <w:t>门作为对全国环境保护工作统一监督管理的部门</w:t>
      </w:r>
      <w:r>
        <w:rPr>
          <w:rFonts w:ascii="MS UI Gothic" w:eastAsia="MS UI Gothic" w:hint="eastAsia"/>
          <w:w w:val="80"/>
        </w:rPr>
        <w:t>ꎬ </w:t>
      </w:r>
      <w:r>
        <w:rPr/>
        <w:t>对全国海洋环境保护工作实施指</w:t>
      </w:r>
      <w:r>
        <w:rPr>
          <w:w w:val="105"/>
        </w:rPr>
        <w:t>导</w:t>
      </w:r>
      <w:r>
        <w:rPr>
          <w:rFonts w:ascii="MS UI Gothic" w:eastAsia="MS UI Gothic" w:hint="eastAsia"/>
          <w:w w:val="80"/>
        </w:rPr>
        <w:t>、 </w:t>
      </w:r>
      <w:r>
        <w:rPr>
          <w:w w:val="105"/>
        </w:rPr>
        <w:t>协调和监督</w:t>
      </w:r>
      <w:r>
        <w:rPr>
          <w:rFonts w:ascii="MS UI Gothic" w:eastAsia="MS UI Gothic" w:hint="eastAsia"/>
          <w:w w:val="80"/>
        </w:rPr>
        <w:t>ꎬ </w:t>
      </w:r>
      <w:r>
        <w:rPr>
          <w:w w:val="105"/>
        </w:rPr>
        <w:t>并负责全国防治陆源污</w:t>
      </w:r>
      <w:r>
        <w:rPr/>
        <w:t>染物和海岸工程建设项目对海洋污染损害</w:t>
      </w:r>
      <w:r>
        <w:rPr>
          <w:w w:val="105"/>
        </w:rPr>
        <w:t>的环境保护工作</w:t>
      </w:r>
      <w:r>
        <w:rPr>
          <w:rFonts w:ascii="MS UI Gothic" w:eastAsia="MS UI Gothic" w:hint="eastAsia"/>
          <w:w w:val="80"/>
        </w:rPr>
        <w:t>ꎮ</w:t>
      </w:r>
    </w:p>
    <w:p>
      <w:pPr>
        <w:pStyle w:val="BodyText"/>
        <w:spacing w:line="292" w:lineRule="auto"/>
        <w:ind w:right="442"/>
        <w:rPr>
          <w:rFonts w:ascii="MS UI Gothic" w:eastAsia="MS UI Gothic" w:hint="eastAsia"/>
        </w:rPr>
      </w:pPr>
      <w:r>
        <w:rPr/>
        <w:t>国家海洋行政主管部门负责海洋环境的监督管理</w:t>
      </w:r>
      <w:r>
        <w:rPr>
          <w:rFonts w:ascii="MS UI Gothic" w:eastAsia="MS UI Gothic" w:hint="eastAsia"/>
          <w:w w:val="80"/>
        </w:rPr>
        <w:t>ꎬ </w:t>
      </w:r>
      <w:r>
        <w:rPr/>
        <w:t>组织海洋环境的调查</w:t>
      </w:r>
      <w:r>
        <w:rPr>
          <w:rFonts w:ascii="MS UI Gothic" w:eastAsia="MS UI Gothic" w:hint="eastAsia"/>
          <w:w w:val="80"/>
        </w:rPr>
        <w:t>、 </w:t>
      </w:r>
      <w:r>
        <w:rPr/>
        <w:t>监测</w:t>
      </w:r>
      <w:r>
        <w:rPr>
          <w:rFonts w:ascii="MS UI Gothic" w:eastAsia="MS UI Gothic" w:hint="eastAsia"/>
          <w:w w:val="80"/>
        </w:rPr>
        <w:t>、 </w:t>
      </w:r>
      <w:r>
        <w:rPr/>
        <w:t>监视</w:t>
      </w:r>
      <w:r>
        <w:rPr>
          <w:rFonts w:ascii="MS UI Gothic" w:eastAsia="MS UI Gothic" w:hint="eastAsia"/>
          <w:w w:val="80"/>
        </w:rPr>
        <w:t>、 </w:t>
      </w:r>
      <w:r>
        <w:rPr/>
        <w:t>评价和科学研究</w:t>
      </w:r>
      <w:r>
        <w:rPr>
          <w:rFonts w:ascii="MS UI Gothic" w:eastAsia="MS UI Gothic" w:hint="eastAsia"/>
          <w:w w:val="80"/>
        </w:rPr>
        <w:t>ꎬ </w:t>
      </w:r>
      <w:r>
        <w:rPr/>
        <w:t>负责全国防治海洋工程建设项目和海洋倾倒废弃物对海洋污染损害的环境保护工作</w:t>
      </w:r>
      <w:r>
        <w:rPr>
          <w:rFonts w:ascii="MS UI Gothic" w:eastAsia="MS UI Gothic" w:hint="eastAsia"/>
          <w:w w:val="80"/>
        </w:rPr>
        <w:t>ꎮ</w:t>
      </w:r>
    </w:p>
    <w:p>
      <w:pPr>
        <w:pStyle w:val="BodyText"/>
        <w:spacing w:line="292" w:lineRule="auto"/>
        <w:ind w:right="440"/>
        <w:rPr>
          <w:rFonts w:ascii="MS UI Gothic" w:eastAsia="MS UI Gothic" w:hint="eastAsia"/>
        </w:rPr>
      </w:pPr>
      <w:r>
        <w:rPr/>
        <w:t>国家海事行政主管部门负责所辖港区水域内非军事船舶和港区水域外非渔业</w:t>
      </w:r>
      <w:r>
        <w:rPr>
          <w:rFonts w:ascii="MS UI Gothic" w:eastAsia="MS UI Gothic" w:hint="eastAsia"/>
          <w:w w:val="80"/>
        </w:rPr>
        <w:t>、</w:t>
      </w:r>
      <w:r>
        <w:rPr/>
        <w:t>非军事船舶污染海洋环境的监督管理</w:t>
      </w:r>
      <w:r>
        <w:rPr>
          <w:rFonts w:ascii="MS UI Gothic" w:eastAsia="MS UI Gothic" w:hint="eastAsia"/>
          <w:w w:val="80"/>
        </w:rPr>
        <w:t>ꎬ </w:t>
      </w:r>
      <w:r>
        <w:rPr/>
        <w:t>并负责污染事故的调查处理</w:t>
      </w:r>
      <w:r>
        <w:rPr>
          <w:rFonts w:ascii="MS UI Gothic" w:eastAsia="MS UI Gothic" w:hint="eastAsia"/>
          <w:w w:val="80"/>
        </w:rPr>
        <w:t>ꎻ </w:t>
      </w:r>
      <w:r>
        <w:rPr/>
        <w:t>对在中华人民</w:t>
      </w:r>
      <w:r>
        <w:rPr>
          <w:w w:val="105"/>
        </w:rPr>
        <w:t>共和国管辖海域航行</w:t>
      </w:r>
      <w:r>
        <w:rPr>
          <w:rFonts w:ascii="MS UI Gothic" w:eastAsia="MS UI Gothic" w:hint="eastAsia"/>
          <w:w w:val="80"/>
        </w:rPr>
        <w:t>、 </w:t>
      </w:r>
      <w:r>
        <w:rPr>
          <w:w w:val="105"/>
        </w:rPr>
        <w:t>停泊和作业的外国</w:t>
      </w:r>
      <w:r>
        <w:rPr/>
        <w:t>籍船舶造成的污染事故登轮检查处理</w:t>
      </w:r>
      <w:r>
        <w:rPr>
          <w:rFonts w:ascii="MS UI Gothic" w:eastAsia="MS UI Gothic" w:hint="eastAsia"/>
          <w:w w:val="80"/>
        </w:rPr>
        <w:t>ꎮ </w:t>
      </w:r>
      <w:r>
        <w:rPr/>
        <w:t>船舶污染事故给渔业造成损害的</w:t>
      </w:r>
      <w:r>
        <w:rPr>
          <w:rFonts w:ascii="MS UI Gothic" w:eastAsia="MS UI Gothic" w:hint="eastAsia"/>
          <w:w w:val="80"/>
        </w:rPr>
        <w:t>ꎬ </w:t>
      </w:r>
      <w:r>
        <w:rPr/>
        <w:t>应当吸收</w:t>
      </w:r>
      <w:r>
        <w:rPr>
          <w:w w:val="105"/>
        </w:rPr>
        <w:t>渔业行政主管部门参与调查处理</w:t>
      </w:r>
      <w:r>
        <w:rPr>
          <w:rFonts w:ascii="MS UI Gothic" w:eastAsia="MS UI Gothic" w:hint="eastAsia"/>
          <w:w w:val="80"/>
        </w:rPr>
        <w:t>ꎮ</w:t>
      </w:r>
    </w:p>
    <w:p>
      <w:pPr>
        <w:pStyle w:val="BodyText"/>
        <w:spacing w:line="292" w:lineRule="auto"/>
        <w:ind w:right="442"/>
        <w:rPr>
          <w:rFonts w:ascii="MS UI Gothic" w:eastAsia="MS UI Gothic" w:hint="eastAsia"/>
        </w:rPr>
      </w:pPr>
      <w:r>
        <w:rPr/>
        <w:t>国家渔业行政主管部门负责渔港水域内非军事船舶和渔港水域外渔业船舶污染海洋环境的监督管理</w:t>
      </w:r>
      <w:r>
        <w:rPr>
          <w:rFonts w:ascii="MS UI Gothic" w:eastAsia="MS UI Gothic" w:hint="eastAsia"/>
          <w:w w:val="80"/>
        </w:rPr>
        <w:t>ꎬ </w:t>
      </w:r>
      <w:r>
        <w:rPr/>
        <w:t>负责保护渔业水域生态环境工作</w:t>
      </w:r>
      <w:r>
        <w:rPr>
          <w:rFonts w:ascii="MS UI Gothic" w:eastAsia="MS UI Gothic" w:hint="eastAsia"/>
          <w:w w:val="80"/>
        </w:rPr>
        <w:t>ꎬ </w:t>
      </w:r>
      <w:r>
        <w:rPr/>
        <w:t>并调查处理前款规定的污</w:t>
      </w:r>
      <w:r>
        <w:rPr>
          <w:w w:val="105"/>
        </w:rPr>
        <w:t>染事故以外的渔业污染事故</w:t>
      </w:r>
      <w:r>
        <w:rPr>
          <w:rFonts w:ascii="MS UI Gothic" w:eastAsia="MS UI Gothic" w:hint="eastAsia"/>
          <w:w w:val="80"/>
        </w:rPr>
        <w:t>ꎮ</w:t>
      </w:r>
    </w:p>
    <w:p>
      <w:pPr>
        <w:pStyle w:val="BodyText"/>
        <w:spacing w:line="292" w:lineRule="auto"/>
        <w:ind w:right="442"/>
        <w:jc w:val="left"/>
      </w:pPr>
      <w:r>
        <w:rPr/>
        <w:t>军队环境保护部门负责军事船舶污染海洋环境的监督管理及污染事故的调查</w:t>
      </w:r>
    </w:p>
    <w:p>
      <w:pPr>
        <w:spacing w:after="0" w:line="292" w:lineRule="auto"/>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960320"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１２３２</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处理</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pPr>
      <w:r>
        <w:rPr>
          <w:w w:val="105"/>
        </w:rPr>
        <w:t>国家海洋环境质量标准中未作规定的项</w:t>
      </w:r>
    </w:p>
    <w:p>
      <w:pPr>
        <w:spacing w:after="0" w:line="240" w:lineRule="exact"/>
        <w:jc w:val="left"/>
        <w:sectPr>
          <w:pgSz w:w="10500" w:h="14750"/>
          <w:pgMar w:top="960" w:bottom="280" w:left="980" w:right="980"/>
          <w:cols w:num="2" w:equalWidth="0">
            <w:col w:w="1419" w:space="883"/>
            <w:col w:w="6238"/>
          </w:cols>
        </w:sectPr>
      </w:pPr>
    </w:p>
    <w:p>
      <w:pPr>
        <w:pStyle w:val="BodyText"/>
        <w:spacing w:line="295" w:lineRule="auto" w:before="74"/>
        <w:ind w:left="440" w:right="1"/>
        <w:rPr>
          <w:rFonts w:ascii="MS UI Gothic" w:eastAsia="MS UI Gothic" w:hint="eastAsia"/>
        </w:rPr>
      </w:pPr>
      <w:r>
        <w:rPr>
          <w:spacing w:val="2"/>
        </w:rPr>
        <w:t>沿海县级以上地方人民政府行使海洋</w:t>
      </w:r>
      <w:r>
        <w:rPr>
          <w:spacing w:val="3"/>
        </w:rPr>
        <w:t>环境监督管理权的部门的职责</w:t>
      </w:r>
      <w:r>
        <w:rPr>
          <w:rFonts w:ascii="MS UI Gothic" w:eastAsia="MS UI Gothic" w:hint="eastAsia"/>
          <w:spacing w:val="11"/>
          <w:w w:val="80"/>
        </w:rPr>
        <w:t>ꎬ </w:t>
      </w:r>
      <w:r>
        <w:rPr>
          <w:spacing w:val="3"/>
        </w:rPr>
        <w:t>由省</w:t>
      </w:r>
      <w:r>
        <w:rPr>
          <w:rFonts w:ascii="MS UI Gothic" w:eastAsia="MS UI Gothic" w:hint="eastAsia"/>
          <w:spacing w:val="11"/>
          <w:w w:val="80"/>
        </w:rPr>
        <w:t>、 </w:t>
      </w:r>
      <w:r>
        <w:rPr/>
        <w:t>自</w:t>
      </w:r>
      <w:r>
        <w:rPr>
          <w:spacing w:val="3"/>
        </w:rPr>
        <w:t>治区</w:t>
      </w:r>
      <w:r>
        <w:rPr>
          <w:rFonts w:ascii="MS UI Gothic" w:eastAsia="MS UI Gothic" w:hint="eastAsia"/>
          <w:spacing w:val="20"/>
          <w:w w:val="80"/>
        </w:rPr>
        <w:t>、 </w:t>
      </w:r>
      <w:r>
        <w:rPr>
          <w:spacing w:val="2"/>
        </w:rPr>
        <w:t>直辖市人民政府根据本法及国务院</w:t>
      </w:r>
      <w:r>
        <w:rPr>
          <w:spacing w:val="3"/>
        </w:rPr>
        <w:t>有关规定确定</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w w:val="105"/>
        </w:rPr>
        <w:t>第六条 环境保护行政主管部门</w:t>
      </w:r>
      <w:r>
        <w:rPr>
          <w:rFonts w:ascii="MS UI Gothic" w:eastAsia="MS UI Gothic" w:hint="eastAsia"/>
          <w:spacing w:val="18"/>
          <w:w w:val="80"/>
        </w:rPr>
        <w:t>、 </w:t>
      </w:r>
      <w:r>
        <w:rPr>
          <w:w w:val="105"/>
        </w:rPr>
        <w:t>海</w:t>
      </w:r>
      <w:r>
        <w:rPr>
          <w:spacing w:val="2"/>
        </w:rPr>
        <w:t>洋行政主管部门和其他行使海洋环境监督</w:t>
      </w:r>
      <w:r>
        <w:rPr>
          <w:spacing w:val="3"/>
        </w:rPr>
        <w:t>管理权的部门</w:t>
      </w:r>
      <w:r>
        <w:rPr>
          <w:rFonts w:ascii="MS UI Gothic" w:eastAsia="MS UI Gothic" w:hint="eastAsia"/>
          <w:spacing w:val="21"/>
          <w:w w:val="80"/>
        </w:rPr>
        <w:t>ꎬ </w:t>
      </w:r>
      <w:r>
        <w:rPr>
          <w:spacing w:val="2"/>
        </w:rPr>
        <w:t>根据职责分工依法公开海</w:t>
      </w:r>
      <w:r>
        <w:rPr>
          <w:spacing w:val="3"/>
        </w:rPr>
        <w:t>洋环境相关信息</w:t>
      </w:r>
      <w:r>
        <w:rPr>
          <w:rFonts w:ascii="MS UI Gothic" w:eastAsia="MS UI Gothic" w:hint="eastAsia"/>
          <w:spacing w:val="21"/>
          <w:w w:val="80"/>
        </w:rPr>
        <w:t>ꎻ </w:t>
      </w:r>
      <w:r>
        <w:rPr>
          <w:spacing w:val="2"/>
        </w:rPr>
        <w:t>相关排污单位应当依法</w:t>
      </w:r>
      <w:r>
        <w:rPr>
          <w:spacing w:val="3"/>
          <w:w w:val="105"/>
        </w:rPr>
        <w:t>公开排污信息</w:t>
      </w:r>
      <w:r>
        <w:rPr>
          <w:rFonts w:ascii="MS UI Gothic" w:eastAsia="MS UI Gothic" w:hint="eastAsia"/>
          <w:w w:val="80"/>
        </w:rPr>
        <w:t>ꎮ</w:t>
      </w:r>
    </w:p>
    <w:p>
      <w:pPr>
        <w:pStyle w:val="BodyText"/>
        <w:tabs>
          <w:tab w:pos="1908" w:val="left" w:leader="none"/>
        </w:tabs>
        <w:spacing w:before="150"/>
        <w:ind w:left="1069" w:firstLine="0"/>
        <w:jc w:val="left"/>
      </w:pPr>
      <w:r>
        <w:rPr>
          <w:spacing w:val="3"/>
          <w:w w:val="105"/>
        </w:rPr>
        <w:t>第二</w:t>
      </w:r>
      <w:r>
        <w:rPr>
          <w:w w:val="105"/>
        </w:rPr>
        <w:t>章</w:t>
        <w:tab/>
      </w:r>
      <w:r>
        <w:rPr>
          <w:spacing w:val="3"/>
          <w:w w:val="105"/>
        </w:rPr>
        <w:t>海洋环境监督管</w:t>
      </w:r>
      <w:r>
        <w:rPr>
          <w:w w:val="105"/>
        </w:rPr>
        <w:t>理</w:t>
      </w:r>
    </w:p>
    <w:p>
      <w:pPr>
        <w:pStyle w:val="BodyText"/>
        <w:spacing w:before="11"/>
        <w:ind w:left="0" w:firstLine="0"/>
        <w:jc w:val="left"/>
        <w:rPr>
          <w:sz w:val="16"/>
        </w:rPr>
      </w:pPr>
    </w:p>
    <w:p>
      <w:pPr>
        <w:pStyle w:val="BodyText"/>
        <w:spacing w:line="295" w:lineRule="auto"/>
        <w:ind w:left="440" w:right="1"/>
        <w:rPr>
          <w:rFonts w:ascii="MS UI Gothic" w:eastAsia="MS UI Gothic" w:hint="eastAsia"/>
        </w:rPr>
      </w:pPr>
      <w:r>
        <w:rPr/>
        <w:t>第七条 国家海洋行政主管部门会同国务院有关部门和沿海省</w:t>
      </w:r>
      <w:r>
        <w:rPr>
          <w:rFonts w:ascii="MS UI Gothic" w:eastAsia="MS UI Gothic" w:hint="eastAsia"/>
          <w:w w:val="80"/>
        </w:rPr>
        <w:t>、 </w:t>
      </w:r>
      <w:r>
        <w:rPr/>
        <w:t>自治区</w:t>
      </w:r>
      <w:r>
        <w:rPr>
          <w:rFonts w:ascii="MS UI Gothic" w:eastAsia="MS UI Gothic" w:hint="eastAsia"/>
          <w:w w:val="80"/>
        </w:rPr>
        <w:t>、 </w:t>
      </w:r>
      <w:r>
        <w:rPr/>
        <w:t>直辖市人民政府根据全国海洋主体功能区规划</w:t>
      </w:r>
      <w:r>
        <w:rPr>
          <w:rFonts w:ascii="MS UI Gothic" w:eastAsia="MS UI Gothic" w:hint="eastAsia"/>
          <w:w w:val="80"/>
        </w:rPr>
        <w:t>ꎬ </w:t>
      </w:r>
      <w:r>
        <w:rPr/>
        <w:t>拟定全国海洋功能区划</w:t>
      </w:r>
      <w:r>
        <w:rPr>
          <w:rFonts w:ascii="MS UI Gothic" w:eastAsia="MS UI Gothic" w:hint="eastAsia"/>
          <w:w w:val="80"/>
        </w:rPr>
        <w:t>ꎬ </w:t>
      </w:r>
      <w:r>
        <w:rPr/>
        <w:t>报国务院批准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沿海地方各级人民政府应当根据全国和地方海洋功能区划</w:t>
      </w:r>
      <w:r>
        <w:rPr>
          <w:rFonts w:ascii="MS UI Gothic" w:eastAsia="MS UI Gothic" w:hint="eastAsia"/>
          <w:w w:val="80"/>
        </w:rPr>
        <w:t>ꎬ </w:t>
      </w:r>
      <w:r>
        <w:rPr/>
        <w:t>保护和科学合理地使用海域</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第八条 国家根据海洋功能区划制定</w:t>
      </w:r>
      <w:r>
        <w:rPr>
          <w:spacing w:val="2"/>
        </w:rPr>
        <w:t>全国海洋环境保护规划和重点海域区域性</w:t>
      </w:r>
      <w:r>
        <w:rPr>
          <w:spacing w:val="3"/>
          <w:w w:val="105"/>
        </w:rPr>
        <w:t>海洋环境保护规划</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14"/>
          <w:w w:val="105"/>
        </w:rPr>
        <w:t>毗邻重点海域的有关沿海省</w:t>
      </w:r>
      <w:r>
        <w:rPr>
          <w:rFonts w:ascii="MS UI Gothic" w:eastAsia="MS UI Gothic" w:hint="eastAsia"/>
          <w:spacing w:val="8"/>
          <w:w w:val="80"/>
        </w:rPr>
        <w:t>、 </w:t>
      </w:r>
      <w:r>
        <w:rPr>
          <w:spacing w:val="5"/>
          <w:w w:val="105"/>
        </w:rPr>
        <w:t>自治</w:t>
      </w:r>
      <w:r>
        <w:rPr>
          <w:spacing w:val="3"/>
          <w:w w:val="105"/>
        </w:rPr>
        <w:t>区</w:t>
      </w:r>
      <w:r>
        <w:rPr>
          <w:rFonts w:ascii="MS UI Gothic" w:eastAsia="MS UI Gothic" w:hint="eastAsia"/>
          <w:spacing w:val="-5"/>
          <w:w w:val="80"/>
        </w:rPr>
        <w:t>、 </w:t>
      </w:r>
      <w:r>
        <w:rPr>
          <w:spacing w:val="2"/>
          <w:w w:val="105"/>
        </w:rPr>
        <w:t>直辖市人民政府及行使海洋环境监督</w:t>
      </w:r>
      <w:r>
        <w:rPr>
          <w:spacing w:val="3"/>
        </w:rPr>
        <w:t>管理权的部门</w:t>
      </w:r>
      <w:r>
        <w:rPr>
          <w:rFonts w:ascii="MS UI Gothic" w:eastAsia="MS UI Gothic" w:hint="eastAsia"/>
          <w:spacing w:val="21"/>
          <w:w w:val="80"/>
        </w:rPr>
        <w:t>ꎬ </w:t>
      </w:r>
      <w:r>
        <w:rPr>
          <w:spacing w:val="2"/>
        </w:rPr>
        <w:t>可以建立海洋环境保护区</w:t>
      </w:r>
      <w:r>
        <w:rPr>
          <w:spacing w:val="3"/>
        </w:rPr>
        <w:t>域合作组织</w:t>
      </w:r>
      <w:r>
        <w:rPr>
          <w:rFonts w:ascii="MS UI Gothic" w:eastAsia="MS UI Gothic" w:hint="eastAsia"/>
          <w:spacing w:val="21"/>
          <w:w w:val="80"/>
        </w:rPr>
        <w:t>ꎬ </w:t>
      </w:r>
      <w:r>
        <w:rPr>
          <w:spacing w:val="2"/>
        </w:rPr>
        <w:t>负责实施重点海域区域性海</w:t>
      </w:r>
      <w:r>
        <w:rPr>
          <w:spacing w:val="3"/>
          <w:w w:val="105"/>
        </w:rPr>
        <w:t>洋环境保护规划</w:t>
      </w:r>
      <w:r>
        <w:rPr>
          <w:rFonts w:ascii="MS UI Gothic" w:eastAsia="MS UI Gothic" w:hint="eastAsia"/>
          <w:spacing w:val="-5"/>
          <w:w w:val="80"/>
        </w:rPr>
        <w:t>、 </w:t>
      </w:r>
      <w:r>
        <w:rPr>
          <w:spacing w:val="2"/>
          <w:w w:val="105"/>
        </w:rPr>
        <w:t>海洋环境污染的防治和</w:t>
      </w:r>
      <w:r>
        <w:rPr>
          <w:spacing w:val="3"/>
          <w:w w:val="105"/>
        </w:rPr>
        <w:t>海洋生态保护工作</w:t>
      </w:r>
      <w:r>
        <w:rPr>
          <w:rFonts w:ascii="MS UI Gothic" w:eastAsia="MS UI Gothic" w:hint="eastAsia"/>
          <w:w w:val="80"/>
        </w:rPr>
        <w:t>ꎮ</w:t>
      </w:r>
    </w:p>
    <w:p>
      <w:pPr>
        <w:pStyle w:val="BodyText"/>
        <w:spacing w:line="295" w:lineRule="auto"/>
        <w:ind w:left="440"/>
        <w:rPr>
          <w:rFonts w:ascii="MS UI Gothic" w:eastAsia="MS UI Gothic" w:hint="eastAsia"/>
        </w:rPr>
      </w:pPr>
      <w:r>
        <w:rPr/>
        <w:t>第九条  跨区域的海洋环境保护工作</w:t>
      </w:r>
      <w:r>
        <w:rPr>
          <w:rFonts w:ascii="MS UI Gothic" w:eastAsia="MS UI Gothic" w:hint="eastAsia"/>
          <w:w w:val="80"/>
        </w:rPr>
        <w:t>ꎬ </w:t>
      </w:r>
      <w:r>
        <w:rPr/>
        <w:t>由有关沿海地方人民政府协商解决</w:t>
      </w:r>
      <w:r>
        <w:rPr>
          <w:rFonts w:ascii="MS UI Gothic" w:eastAsia="MS UI Gothic" w:hint="eastAsia"/>
          <w:w w:val="80"/>
        </w:rPr>
        <w:t>ꎬ</w:t>
      </w:r>
      <w:r>
        <w:rPr/>
        <w:t>或者由上级人民政府协调解决</w:t>
      </w:r>
      <w:r>
        <w:rPr>
          <w:rFonts w:ascii="MS UI Gothic" w:eastAsia="MS UI Gothic" w:hint="eastAsia"/>
          <w:w w:val="80"/>
        </w:rPr>
        <w:t>ꎮ</w:t>
      </w:r>
    </w:p>
    <w:p>
      <w:pPr>
        <w:pStyle w:val="BodyText"/>
        <w:spacing w:line="295" w:lineRule="auto"/>
        <w:ind w:left="440" w:right="1"/>
        <w:rPr>
          <w:rFonts w:ascii="MS UI Gothic" w:eastAsia="MS UI Gothic" w:hint="eastAsia"/>
        </w:rPr>
      </w:pPr>
      <w:r>
        <w:rPr/>
        <w:t>跨部门的重大海洋环境保护工作</w:t>
      </w:r>
      <w:r>
        <w:rPr>
          <w:rFonts w:ascii="MS UI Gothic" w:eastAsia="MS UI Gothic" w:hint="eastAsia"/>
          <w:w w:val="80"/>
        </w:rPr>
        <w:t>ꎬ </w:t>
      </w:r>
      <w:r>
        <w:rPr/>
        <w:t>由国务院环境保护行政主管部门协调</w:t>
      </w:r>
      <w:r>
        <w:rPr>
          <w:rFonts w:ascii="MS UI Gothic" w:eastAsia="MS UI Gothic" w:hint="eastAsia"/>
          <w:w w:val="80"/>
        </w:rPr>
        <w:t>ꎻ </w:t>
      </w:r>
      <w:r>
        <w:rPr/>
        <w:t>协调未能解决的</w:t>
      </w:r>
      <w:r>
        <w:rPr>
          <w:rFonts w:ascii="MS UI Gothic" w:eastAsia="MS UI Gothic" w:hint="eastAsia"/>
          <w:w w:val="80"/>
        </w:rPr>
        <w:t>ꎬ </w:t>
      </w:r>
      <w:r>
        <w:rPr/>
        <w:t>由国务院作出决定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第十条 国家根据海洋环境质量状况和国家经济</w:t>
      </w:r>
      <w:r>
        <w:rPr>
          <w:rFonts w:ascii="MS UI Gothic" w:eastAsia="MS UI Gothic" w:hint="eastAsia"/>
          <w:w w:val="80"/>
        </w:rPr>
        <w:t>、 </w:t>
      </w:r>
      <w:r>
        <w:rPr/>
        <w:t>技术条件</w:t>
      </w:r>
      <w:r>
        <w:rPr>
          <w:rFonts w:ascii="MS UI Gothic" w:eastAsia="MS UI Gothic" w:hint="eastAsia"/>
          <w:w w:val="80"/>
        </w:rPr>
        <w:t>ꎬ </w:t>
      </w:r>
      <w:r>
        <w:rPr/>
        <w:t>制定国家海洋环境质量标准</w:t>
      </w:r>
      <w:r>
        <w:rPr>
          <w:rFonts w:ascii="MS UI Gothic" w:eastAsia="MS UI Gothic" w:hint="eastAsia"/>
          <w:w w:val="80"/>
        </w:rPr>
        <w:t>ꎮ</w:t>
      </w:r>
    </w:p>
    <w:p>
      <w:pPr>
        <w:pStyle w:val="BodyText"/>
        <w:spacing w:line="254" w:lineRule="exact"/>
        <w:ind w:left="860" w:firstLine="0"/>
        <w:jc w:val="left"/>
      </w:pPr>
      <w:r>
        <w:rPr/>
        <w:t>沿海省</w:t>
      </w:r>
      <w:r>
        <w:rPr>
          <w:rFonts w:ascii="MS UI Gothic" w:eastAsia="MS UI Gothic" w:hint="eastAsia"/>
        </w:rPr>
        <w:t>、 </w:t>
      </w:r>
      <w:r>
        <w:rPr/>
        <w:t>自治区</w:t>
      </w:r>
      <w:r>
        <w:rPr>
          <w:rFonts w:ascii="MS UI Gothic" w:eastAsia="MS UI Gothic" w:hint="eastAsia"/>
        </w:rPr>
        <w:t>、 </w:t>
      </w:r>
      <w:r>
        <w:rPr/>
        <w:t>直辖市人民政府对</w:t>
      </w:r>
    </w:p>
    <w:p>
      <w:pPr>
        <w:pStyle w:val="BodyText"/>
        <w:spacing w:before="74"/>
        <w:ind w:left="381" w:firstLine="0"/>
        <w:jc w:val="left"/>
        <w:rPr>
          <w:rFonts w:ascii="MS UI Gothic" w:eastAsia="MS UI Gothic" w:hint="eastAsia"/>
        </w:rPr>
      </w:pPr>
      <w:r>
        <w:rPr/>
        <w:br w:type="column"/>
      </w:r>
      <w:r>
        <w:rPr/>
        <w:t>目</w:t>
      </w:r>
      <w:r>
        <w:rPr>
          <w:rFonts w:ascii="MS UI Gothic" w:eastAsia="MS UI Gothic" w:hint="eastAsia"/>
          <w:w w:val="80"/>
        </w:rPr>
        <w:t>ꎬ </w:t>
      </w:r>
      <w:r>
        <w:rPr/>
        <w:t>可以制定地方海洋环境质量标准</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沿海地方各级人民政府根据国家和地方海洋环境质量标准的规定和本行政区近岸海域环境质量状况</w:t>
      </w:r>
      <w:r>
        <w:rPr>
          <w:rFonts w:ascii="MS UI Gothic" w:eastAsia="MS UI Gothic" w:hint="eastAsia"/>
          <w:w w:val="80"/>
        </w:rPr>
        <w:t>ꎬ </w:t>
      </w:r>
      <w:r>
        <w:rPr/>
        <w:t>确定海洋环境保护的目标和任务</w:t>
      </w:r>
      <w:r>
        <w:rPr>
          <w:rFonts w:ascii="MS UI Gothic" w:eastAsia="MS UI Gothic" w:hint="eastAsia"/>
          <w:w w:val="80"/>
        </w:rPr>
        <w:t>ꎬ </w:t>
      </w:r>
      <w:r>
        <w:rPr/>
        <w:t>并纳入人民政府工作计划</w:t>
      </w:r>
      <w:r>
        <w:rPr>
          <w:rFonts w:ascii="MS UI Gothic" w:eastAsia="MS UI Gothic" w:hint="eastAsia"/>
          <w:w w:val="80"/>
        </w:rPr>
        <w:t>ꎬ </w:t>
      </w:r>
      <w:r>
        <w:rPr/>
        <w:t>按相应的海洋环境质量标准实施</w:t>
      </w:r>
      <w:r>
        <w:rPr>
          <w:w w:val="105"/>
        </w:rPr>
        <w:t>管理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第十一条 国家和地方水污染物排放</w:t>
      </w:r>
      <w:r>
        <w:rPr>
          <w:spacing w:val="3"/>
        </w:rPr>
        <w:t>标准的制定</w:t>
      </w:r>
      <w:r>
        <w:rPr>
          <w:rFonts w:ascii="MS UI Gothic" w:eastAsia="MS UI Gothic" w:hint="eastAsia"/>
          <w:spacing w:val="20"/>
          <w:w w:val="80"/>
        </w:rPr>
        <w:t>ꎬ </w:t>
      </w:r>
      <w:r>
        <w:rPr>
          <w:spacing w:val="2"/>
        </w:rPr>
        <w:t>应当将国家和地方海洋环境</w:t>
      </w:r>
      <w:r>
        <w:rPr>
          <w:spacing w:val="3"/>
        </w:rPr>
        <w:t>质量标准作为重要依据之一</w:t>
      </w:r>
      <w:r>
        <w:rPr>
          <w:rFonts w:ascii="MS UI Gothic" w:eastAsia="MS UI Gothic" w:hint="eastAsia"/>
          <w:spacing w:val="20"/>
          <w:w w:val="80"/>
        </w:rPr>
        <w:t>ꎮ </w:t>
      </w:r>
      <w:r>
        <w:rPr>
          <w:spacing w:val="2"/>
        </w:rPr>
        <w:t>在国家建立</w:t>
      </w:r>
      <w:r>
        <w:rPr>
          <w:spacing w:val="3"/>
        </w:rPr>
        <w:t>并实施排污总量控制制度的重点海域</w:t>
      </w:r>
      <w:r>
        <w:rPr>
          <w:rFonts w:ascii="MS UI Gothic" w:eastAsia="MS UI Gothic" w:hint="eastAsia"/>
          <w:spacing w:val="20"/>
          <w:w w:val="80"/>
        </w:rPr>
        <w:t>ꎬ </w:t>
      </w:r>
      <w:r>
        <w:rPr/>
        <w:t>水</w:t>
      </w:r>
      <w:r>
        <w:rPr>
          <w:spacing w:val="3"/>
        </w:rPr>
        <w:t>污染物排放标准的制定</w:t>
      </w:r>
      <w:r>
        <w:rPr>
          <w:rFonts w:ascii="MS UI Gothic" w:eastAsia="MS UI Gothic" w:hint="eastAsia"/>
          <w:spacing w:val="20"/>
          <w:w w:val="80"/>
        </w:rPr>
        <w:t>ꎬ </w:t>
      </w:r>
      <w:r>
        <w:rPr>
          <w:spacing w:val="2"/>
        </w:rPr>
        <w:t>还应当将主要污</w:t>
      </w:r>
      <w:r>
        <w:rPr>
          <w:spacing w:val="3"/>
          <w:w w:val="105"/>
        </w:rPr>
        <w:t>染物排海总量控制指标作为重要依据</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排污单位在执行国家和地方水污染物</w:t>
      </w:r>
      <w:r>
        <w:rPr>
          <w:spacing w:val="3"/>
        </w:rPr>
        <w:t>排放标准的同时</w:t>
      </w:r>
      <w:r>
        <w:rPr>
          <w:rFonts w:ascii="MS UI Gothic" w:eastAsia="MS UI Gothic" w:hint="eastAsia"/>
          <w:spacing w:val="20"/>
          <w:w w:val="80"/>
        </w:rPr>
        <w:t>ꎬ </w:t>
      </w:r>
      <w:r>
        <w:rPr>
          <w:spacing w:val="2"/>
        </w:rPr>
        <w:t>应当遵守分解落实到本</w:t>
      </w:r>
      <w:r>
        <w:rPr>
          <w:spacing w:val="3"/>
          <w:w w:val="105"/>
        </w:rPr>
        <w:t>单位的主要污染物排海总量控制指标</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2"/>
        </w:rPr>
        <w:t>对超过主要污染物排海总量控制指标</w:t>
      </w:r>
      <w:r>
        <w:rPr>
          <w:spacing w:val="4"/>
        </w:rPr>
        <w:t>的重点海域和未完成海洋环境保护目标</w:t>
      </w:r>
      <w:r>
        <w:rPr>
          <w:rFonts w:ascii="MS UI Gothic" w:eastAsia="MS UI Gothic" w:hint="eastAsia"/>
          <w:w w:val="80"/>
        </w:rPr>
        <w:t>、</w:t>
      </w:r>
      <w:r>
        <w:rPr>
          <w:spacing w:val="3"/>
        </w:rPr>
        <w:t>任务的海域</w:t>
      </w:r>
      <w:r>
        <w:rPr>
          <w:rFonts w:ascii="MS UI Gothic" w:eastAsia="MS UI Gothic" w:hint="eastAsia"/>
          <w:spacing w:val="19"/>
          <w:w w:val="80"/>
        </w:rPr>
        <w:t>ꎬ </w:t>
      </w:r>
      <w:r>
        <w:rPr>
          <w:spacing w:val="2"/>
        </w:rPr>
        <w:t>省级以上人民政府环境保护</w:t>
      </w:r>
      <w:r>
        <w:rPr>
          <w:spacing w:val="3"/>
          <w:w w:val="105"/>
        </w:rPr>
        <w:t>行政主管部门</w:t>
      </w:r>
      <w:r>
        <w:rPr>
          <w:rFonts w:ascii="MS UI Gothic" w:eastAsia="MS UI Gothic" w:hint="eastAsia"/>
          <w:w w:val="80"/>
        </w:rPr>
        <w:t>、 </w:t>
      </w:r>
      <w:r>
        <w:rPr>
          <w:spacing w:val="3"/>
          <w:w w:val="105"/>
        </w:rPr>
        <w:t>海洋行政主管部门</w:t>
      </w:r>
      <w:r>
        <w:rPr>
          <w:rFonts w:ascii="MS UI Gothic" w:eastAsia="MS UI Gothic" w:hint="eastAsia"/>
          <w:w w:val="80"/>
        </w:rPr>
        <w:t>ꎬ </w:t>
      </w:r>
      <w:r>
        <w:rPr>
          <w:spacing w:val="1"/>
          <w:w w:val="105"/>
        </w:rPr>
        <w:t>根据</w:t>
      </w:r>
      <w:r>
        <w:rPr>
          <w:spacing w:val="2"/>
        </w:rPr>
        <w:t>职责分工暂停审批新增相应种类污染物排</w:t>
      </w:r>
      <w:r>
        <w:rPr>
          <w:spacing w:val="19"/>
          <w:w w:val="105"/>
        </w:rPr>
        <w:t>放总量的建设项目环境影响报 告 书</w:t>
      </w:r>
      <w:r>
        <w:rPr>
          <w:rFonts w:ascii="MS UI Gothic" w:eastAsia="MS UI Gothic" w:hint="eastAsia"/>
          <w:spacing w:val="-26"/>
          <w:w w:val="150"/>
        </w:rPr>
        <w:t>( </w:t>
      </w:r>
      <w:r>
        <w:rPr>
          <w:spacing w:val="3"/>
          <w:w w:val="105"/>
        </w:rPr>
        <w:t>表</w:t>
      </w:r>
      <w:r>
        <w:rPr>
          <w:rFonts w:ascii="MS UI Gothic" w:eastAsia="MS UI Gothic" w:hint="eastAsia"/>
          <w:spacing w:val="-36"/>
          <w:w w:val="150"/>
        </w:rPr>
        <w:t>) </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第十二条 直接向海洋排放污染物的</w:t>
      </w:r>
      <w:r>
        <w:rPr>
          <w:spacing w:val="3"/>
        </w:rPr>
        <w:t>单位和个人</w:t>
      </w:r>
      <w:r>
        <w:rPr>
          <w:rFonts w:ascii="MS UI Gothic" w:eastAsia="MS UI Gothic" w:hint="eastAsia"/>
          <w:spacing w:val="20"/>
          <w:w w:val="80"/>
        </w:rPr>
        <w:t>ꎬ </w:t>
      </w:r>
      <w:r>
        <w:rPr>
          <w:spacing w:val="2"/>
        </w:rPr>
        <w:t>必须按照国家规定缴纳排污</w:t>
      </w:r>
      <w:r>
        <w:rPr>
          <w:spacing w:val="3"/>
        </w:rPr>
        <w:t>费</w:t>
      </w:r>
      <w:r>
        <w:rPr>
          <w:rFonts w:ascii="MS UI Gothic" w:eastAsia="MS UI Gothic" w:hint="eastAsia"/>
          <w:spacing w:val="23"/>
          <w:w w:val="80"/>
        </w:rPr>
        <w:t>ꎮ </w:t>
      </w:r>
      <w:r>
        <w:rPr>
          <w:spacing w:val="3"/>
        </w:rPr>
        <w:t>依照法律规定缴纳环境保护税的</w:t>
      </w:r>
      <w:r>
        <w:rPr>
          <w:rFonts w:ascii="MS UI Gothic" w:eastAsia="MS UI Gothic" w:hint="eastAsia"/>
          <w:spacing w:val="23"/>
          <w:w w:val="80"/>
        </w:rPr>
        <w:t>ꎬ </w:t>
      </w:r>
      <w:r>
        <w:rPr/>
        <w:t>不</w:t>
      </w:r>
      <w:r>
        <w:rPr>
          <w:spacing w:val="3"/>
        </w:rPr>
        <w:t>再缴纳排污费</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向海洋倾倒废弃物</w:t>
      </w:r>
      <w:r>
        <w:rPr>
          <w:rFonts w:ascii="MS UI Gothic" w:eastAsia="MS UI Gothic" w:hint="eastAsia"/>
          <w:spacing w:val="15"/>
          <w:w w:val="80"/>
        </w:rPr>
        <w:t>ꎬ </w:t>
      </w:r>
      <w:r>
        <w:rPr>
          <w:spacing w:val="2"/>
        </w:rPr>
        <w:t>必须按照国家规</w:t>
      </w:r>
      <w:r>
        <w:rPr>
          <w:spacing w:val="3"/>
        </w:rPr>
        <w:t>定缴纳倾倒费</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根据本法规定征收的排污费</w:t>
      </w:r>
      <w:r>
        <w:rPr>
          <w:rFonts w:ascii="MS UI Gothic" w:eastAsia="MS UI Gothic" w:hint="eastAsia"/>
          <w:w w:val="80"/>
        </w:rPr>
        <w:t>、 </w:t>
      </w:r>
      <w:r>
        <w:rPr/>
        <w:t>倾倒费</w:t>
      </w:r>
      <w:r>
        <w:rPr>
          <w:rFonts w:ascii="MS UI Gothic" w:eastAsia="MS UI Gothic" w:hint="eastAsia"/>
          <w:w w:val="80"/>
        </w:rPr>
        <w:t>ꎬ </w:t>
      </w:r>
      <w:r>
        <w:rPr/>
        <w:t>必须用于海洋环境污染的整治</w:t>
      </w:r>
      <w:r>
        <w:rPr>
          <w:rFonts w:ascii="MS UI Gothic" w:eastAsia="MS UI Gothic" w:hint="eastAsia"/>
          <w:w w:val="80"/>
        </w:rPr>
        <w:t>ꎬ </w:t>
      </w:r>
      <w:r>
        <w:rPr/>
        <w:t>不得挪作他用</w:t>
      </w:r>
      <w:r>
        <w:rPr>
          <w:rFonts w:ascii="MS UI Gothic" w:eastAsia="MS UI Gothic" w:hint="eastAsia"/>
          <w:w w:val="80"/>
        </w:rPr>
        <w:t>ꎮ </w:t>
      </w:r>
      <w:r>
        <w:rPr/>
        <w:t>具体办法由国务院规定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第十三条 国家加强防治海洋环境污染损害的科学技术的研究和开发</w:t>
      </w:r>
      <w:r>
        <w:rPr>
          <w:rFonts w:ascii="MS UI Gothic" w:eastAsia="MS UI Gothic" w:hint="eastAsia"/>
          <w:w w:val="80"/>
        </w:rPr>
        <w:t>ꎬ </w:t>
      </w:r>
      <w:r>
        <w:rPr/>
        <w:t>对严重污染海洋环境的落后生产工艺和落后设备</w:t>
      </w:r>
      <w:r>
        <w:rPr>
          <w:rFonts w:ascii="MS UI Gothic" w:eastAsia="MS UI Gothic" w:hint="eastAsia"/>
          <w:w w:val="80"/>
        </w:rPr>
        <w:t>ꎬ </w:t>
      </w:r>
      <w:r>
        <w:rPr/>
        <w:t>实行淘汰制度</w:t>
      </w:r>
      <w:r>
        <w:rPr>
          <w:rFonts w:ascii="MS UI Gothic" w:eastAsia="MS UI Gothic" w:hint="eastAsia"/>
          <w:w w:val="80"/>
        </w:rPr>
        <w:t>ꎮ</w:t>
      </w:r>
    </w:p>
    <w:p>
      <w:pPr>
        <w:pStyle w:val="BodyText"/>
        <w:spacing w:line="295" w:lineRule="auto"/>
        <w:ind w:left="381" w:right="126"/>
      </w:pPr>
      <w:r>
        <w:rPr/>
        <w:t>企业应当优先使用清洁能源</w:t>
      </w:r>
      <w:r>
        <w:rPr>
          <w:rFonts w:ascii="MS UI Gothic" w:eastAsia="MS UI Gothic" w:hint="eastAsia"/>
          <w:w w:val="80"/>
        </w:rPr>
        <w:t>ꎬ </w:t>
      </w:r>
      <w:r>
        <w:rPr/>
        <w:t>采用资</w:t>
      </w:r>
      <w:r>
        <w:rPr>
          <w:w w:val="105"/>
        </w:rPr>
        <w:t>源利用率高</w:t>
      </w:r>
      <w:r>
        <w:rPr>
          <w:rFonts w:ascii="MS UI Gothic" w:eastAsia="MS UI Gothic" w:hint="eastAsia"/>
          <w:w w:val="80"/>
        </w:rPr>
        <w:t>、 </w:t>
      </w:r>
      <w:r>
        <w:rPr>
          <w:w w:val="105"/>
        </w:rPr>
        <w:t>污染物排放量少的清洁生产</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１２３３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rPr>
          <w:rFonts w:ascii="MS UI Gothic" w:eastAsia="MS UI Gothic" w:hint="eastAsia"/>
        </w:rPr>
      </w:pPr>
      <w:r>
        <w:rPr/>
        <w:t>工艺</w:t>
      </w:r>
      <w:r>
        <w:rPr>
          <w:rFonts w:ascii="MS UI Gothic" w:eastAsia="MS UI Gothic" w:hint="eastAsia"/>
          <w:w w:val="80"/>
        </w:rPr>
        <w:t>ꎬ </w:t>
      </w:r>
      <w:r>
        <w:rPr/>
        <w:t>防止对海洋环境的污染</w:t>
      </w:r>
      <w:r>
        <w:rPr>
          <w:rFonts w:ascii="MS UI Gothic" w:eastAsia="MS UI Gothic" w:hint="eastAsia"/>
          <w:w w:val="80"/>
        </w:rPr>
        <w:t>ꎮ</w:t>
      </w:r>
    </w:p>
    <w:p>
      <w:pPr>
        <w:pStyle w:val="BodyText"/>
        <w:spacing w:line="295" w:lineRule="auto" w:before="58"/>
        <w:ind w:right="39"/>
        <w:rPr>
          <w:rFonts w:ascii="MS UI Gothic" w:eastAsia="MS UI Gothic" w:hint="eastAsia"/>
        </w:rPr>
      </w:pPr>
      <w:r>
        <w:rPr/>
        <w:t>第十四条 国家海洋行政主管部门按照国家环境监测</w:t>
      </w:r>
      <w:r>
        <w:rPr>
          <w:rFonts w:ascii="MS UI Gothic" w:eastAsia="MS UI Gothic" w:hint="eastAsia"/>
          <w:w w:val="80"/>
        </w:rPr>
        <w:t>、 </w:t>
      </w:r>
      <w:r>
        <w:rPr/>
        <w:t>监视规范和标准</w:t>
      </w:r>
      <w:r>
        <w:rPr>
          <w:rFonts w:ascii="MS UI Gothic" w:eastAsia="MS UI Gothic" w:hint="eastAsia"/>
          <w:w w:val="80"/>
        </w:rPr>
        <w:t>ꎬ </w:t>
      </w:r>
      <w:r>
        <w:rPr/>
        <w:t>管理全国海洋环境的调查</w:t>
      </w:r>
      <w:r>
        <w:rPr>
          <w:rFonts w:ascii="MS UI Gothic" w:eastAsia="MS UI Gothic" w:hint="eastAsia"/>
          <w:w w:val="80"/>
        </w:rPr>
        <w:t>、 </w:t>
      </w:r>
      <w:r>
        <w:rPr/>
        <w:t>监测</w:t>
      </w:r>
      <w:r>
        <w:rPr>
          <w:rFonts w:ascii="MS UI Gothic" w:eastAsia="MS UI Gothic" w:hint="eastAsia"/>
          <w:w w:val="80"/>
        </w:rPr>
        <w:t>、 </w:t>
      </w:r>
      <w:r>
        <w:rPr/>
        <w:t>监视</w:t>
      </w:r>
      <w:r>
        <w:rPr>
          <w:rFonts w:ascii="MS UI Gothic" w:eastAsia="MS UI Gothic" w:hint="eastAsia"/>
          <w:w w:val="80"/>
        </w:rPr>
        <w:t>ꎬ </w:t>
      </w:r>
      <w:r>
        <w:rPr/>
        <w:t>制定具体的实施办法</w:t>
      </w:r>
      <w:r>
        <w:rPr>
          <w:rFonts w:ascii="MS UI Gothic" w:eastAsia="MS UI Gothic" w:hint="eastAsia"/>
          <w:w w:val="80"/>
        </w:rPr>
        <w:t>ꎬ </w:t>
      </w:r>
      <w:r>
        <w:rPr/>
        <w:t>会同有关部门组织全国海洋环境监测</w:t>
      </w:r>
      <w:r>
        <w:rPr>
          <w:rFonts w:ascii="MS UI Gothic" w:eastAsia="MS UI Gothic" w:hint="eastAsia"/>
          <w:w w:val="80"/>
        </w:rPr>
        <w:t>、 </w:t>
      </w:r>
      <w:r>
        <w:rPr/>
        <w:t>监视网络</w:t>
      </w:r>
      <w:r>
        <w:rPr>
          <w:rFonts w:ascii="MS UI Gothic" w:eastAsia="MS UI Gothic" w:hint="eastAsia"/>
          <w:w w:val="80"/>
        </w:rPr>
        <w:t>ꎬ </w:t>
      </w:r>
      <w:r>
        <w:rPr/>
        <w:t>定期评价海洋环境质量</w:t>
      </w:r>
      <w:r>
        <w:rPr>
          <w:rFonts w:ascii="MS UI Gothic" w:eastAsia="MS UI Gothic" w:hint="eastAsia"/>
          <w:w w:val="80"/>
        </w:rPr>
        <w:t>ꎬ </w:t>
      </w:r>
      <w:r>
        <w:rPr/>
        <w:t>发布海洋巡航监视通报</w:t>
      </w:r>
      <w:r>
        <w:rPr>
          <w:rFonts w:ascii="MS UI Gothic" w:eastAsia="MS UI Gothic" w:hint="eastAsia"/>
          <w:w w:val="80"/>
        </w:rPr>
        <w:t>ꎮ</w:t>
      </w:r>
    </w:p>
    <w:p>
      <w:pPr>
        <w:pStyle w:val="BodyText"/>
        <w:spacing w:line="295" w:lineRule="auto"/>
        <w:ind w:right="38"/>
        <w:rPr>
          <w:rFonts w:ascii="MS UI Gothic" w:eastAsia="MS UI Gothic" w:hint="eastAsia"/>
        </w:rPr>
      </w:pPr>
      <w:r>
        <w:rPr/>
        <w:t>依照本法规定行使海洋环境监督管理权的部门分别负责各自所辖水域的监测</w:t>
      </w:r>
      <w:r>
        <w:rPr>
          <w:rFonts w:ascii="MS UI Gothic" w:eastAsia="MS UI Gothic" w:hint="eastAsia"/>
          <w:w w:val="80"/>
        </w:rPr>
        <w:t>、</w:t>
      </w:r>
      <w:r>
        <w:rPr>
          <w:w w:val="105"/>
        </w:rPr>
        <w:t>监视</w:t>
      </w:r>
      <w:r>
        <w:rPr>
          <w:rFonts w:ascii="MS UI Gothic" w:eastAsia="MS UI Gothic" w:hint="eastAsia"/>
          <w:w w:val="80"/>
        </w:rPr>
        <w:t>ꎮ</w:t>
      </w:r>
    </w:p>
    <w:p>
      <w:pPr>
        <w:pStyle w:val="BodyText"/>
        <w:spacing w:line="295" w:lineRule="auto"/>
        <w:ind w:right="39"/>
        <w:rPr>
          <w:rFonts w:ascii="MS UI Gothic" w:eastAsia="MS UI Gothic" w:hint="eastAsia"/>
        </w:rPr>
      </w:pPr>
      <w:r>
        <w:rPr/>
        <w:t>其他有关部门根据全国海洋环境监测网的分工</w:t>
      </w:r>
      <w:r>
        <w:rPr>
          <w:rFonts w:ascii="MS UI Gothic" w:eastAsia="MS UI Gothic" w:hint="eastAsia"/>
          <w:w w:val="80"/>
        </w:rPr>
        <w:t>ꎬ </w:t>
      </w:r>
      <w:r>
        <w:rPr/>
        <w:t>分别负责对入海河口</w:t>
      </w:r>
      <w:r>
        <w:rPr>
          <w:rFonts w:ascii="MS UI Gothic" w:eastAsia="MS UI Gothic" w:hint="eastAsia"/>
          <w:w w:val="80"/>
        </w:rPr>
        <w:t>、 </w:t>
      </w:r>
      <w:r>
        <w:rPr/>
        <w:t>主要排污口的监测</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第十五条 国务院有关部门应当向国</w:t>
      </w:r>
      <w:r>
        <w:rPr/>
        <w:t>务院环境保护行政主管部门提供编制全国环境质量公报所必需的海洋环境监测</w:t>
      </w:r>
      <w:r>
        <w:rPr>
          <w:w w:val="105"/>
        </w:rPr>
        <w:t>资料</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环境保护行政主管部门应当向有关部门提供与海洋环境监督管理有关的资料</w:t>
      </w:r>
      <w:r>
        <w:rPr>
          <w:rFonts w:ascii="MS UI Gothic" w:eastAsia="MS UI Gothic" w:hint="eastAsia"/>
          <w:w w:val="80"/>
        </w:rPr>
        <w:t>ꎮ</w:t>
      </w:r>
    </w:p>
    <w:p>
      <w:pPr>
        <w:pStyle w:val="BodyText"/>
        <w:spacing w:line="295" w:lineRule="auto"/>
        <w:ind w:right="39"/>
        <w:rPr>
          <w:rFonts w:ascii="MS UI Gothic" w:eastAsia="MS UI Gothic" w:hint="eastAsia"/>
        </w:rPr>
      </w:pPr>
      <w:r>
        <w:rPr/>
        <w:t>第十六条 国家海洋行政主管部门按照国家制定的环境监测</w:t>
      </w:r>
      <w:r>
        <w:rPr>
          <w:rFonts w:ascii="MS UI Gothic" w:eastAsia="MS UI Gothic" w:hint="eastAsia"/>
          <w:w w:val="80"/>
        </w:rPr>
        <w:t>、 </w:t>
      </w:r>
      <w:r>
        <w:rPr/>
        <w:t>监视信息管理制度</w:t>
      </w:r>
      <w:r>
        <w:rPr>
          <w:rFonts w:ascii="MS UI Gothic" w:eastAsia="MS UI Gothic" w:hint="eastAsia"/>
          <w:w w:val="80"/>
        </w:rPr>
        <w:t>ꎬ </w:t>
      </w:r>
      <w:r>
        <w:rPr/>
        <w:t>负责管理海洋综合信息系统</w:t>
      </w:r>
      <w:r>
        <w:rPr>
          <w:rFonts w:ascii="MS UI Gothic" w:eastAsia="MS UI Gothic" w:hint="eastAsia"/>
          <w:w w:val="80"/>
        </w:rPr>
        <w:t>ꎬ </w:t>
      </w:r>
      <w:r>
        <w:rPr/>
        <w:t>为海洋环境保护监督管理提供服务</w:t>
      </w:r>
      <w:r>
        <w:rPr>
          <w:rFonts w:ascii="MS UI Gothic" w:eastAsia="MS UI Gothic" w:hint="eastAsia"/>
          <w:w w:val="80"/>
        </w:rPr>
        <w:t>ꎮ</w:t>
      </w:r>
    </w:p>
    <w:p>
      <w:pPr>
        <w:pStyle w:val="BodyText"/>
        <w:spacing w:line="295" w:lineRule="auto"/>
        <w:ind w:right="39"/>
        <w:rPr>
          <w:rFonts w:ascii="MS UI Gothic" w:eastAsia="MS UI Gothic" w:hint="eastAsia"/>
        </w:rPr>
      </w:pPr>
      <w:r>
        <w:rPr/>
        <w:t>第十七条 因发生事故或者其他突发性事件</w:t>
      </w:r>
      <w:r>
        <w:rPr>
          <w:rFonts w:ascii="MS UI Gothic" w:eastAsia="MS UI Gothic" w:hint="eastAsia"/>
          <w:w w:val="80"/>
        </w:rPr>
        <w:t>ꎬ </w:t>
      </w:r>
      <w:r>
        <w:rPr/>
        <w:t>造成或者可能造成海洋环境污染事故的单位和个人</w:t>
      </w:r>
      <w:r>
        <w:rPr>
          <w:rFonts w:ascii="MS UI Gothic" w:eastAsia="MS UI Gothic" w:hint="eastAsia"/>
          <w:w w:val="80"/>
        </w:rPr>
        <w:t>ꎬ </w:t>
      </w:r>
      <w:r>
        <w:rPr/>
        <w:t>必须立即采取有效措施</w:t>
      </w:r>
      <w:r>
        <w:rPr>
          <w:rFonts w:ascii="MS UI Gothic" w:eastAsia="MS UI Gothic" w:hint="eastAsia"/>
          <w:w w:val="80"/>
        </w:rPr>
        <w:t>ꎬ </w:t>
      </w:r>
      <w:r>
        <w:rPr/>
        <w:t>及时向可能受到危害者通报</w:t>
      </w:r>
      <w:r>
        <w:rPr>
          <w:rFonts w:ascii="MS UI Gothic" w:eastAsia="MS UI Gothic" w:hint="eastAsia"/>
          <w:w w:val="80"/>
        </w:rPr>
        <w:t>ꎬ </w:t>
      </w:r>
      <w:r>
        <w:rPr/>
        <w:t>并向依照本法规定行使海洋环境监督管理权的部门报告</w:t>
      </w:r>
      <w:r>
        <w:rPr>
          <w:rFonts w:ascii="MS UI Gothic" w:eastAsia="MS UI Gothic" w:hint="eastAsia"/>
          <w:w w:val="80"/>
        </w:rPr>
        <w:t>ꎬ </w:t>
      </w:r>
      <w:r>
        <w:rPr/>
        <w:t>接受调查处理</w:t>
      </w:r>
      <w:r>
        <w:rPr>
          <w:rFonts w:ascii="MS UI Gothic" w:eastAsia="MS UI Gothic" w:hint="eastAsia"/>
          <w:w w:val="80"/>
        </w:rPr>
        <w:t>ꎮ</w:t>
      </w:r>
    </w:p>
    <w:p>
      <w:pPr>
        <w:pStyle w:val="BodyText"/>
        <w:spacing w:line="295" w:lineRule="auto"/>
        <w:ind w:right="39"/>
        <w:rPr>
          <w:rFonts w:ascii="MS UI Gothic" w:eastAsia="MS UI Gothic" w:hint="eastAsia"/>
        </w:rPr>
      </w:pPr>
      <w:r>
        <w:rPr/>
        <w:t>沿海县级以上地方人民政府在本行政区域近岸海域的环境受到严重污染时</w:t>
      </w:r>
      <w:r>
        <w:rPr>
          <w:rFonts w:ascii="MS UI Gothic" w:eastAsia="MS UI Gothic" w:hint="eastAsia"/>
          <w:w w:val="80"/>
        </w:rPr>
        <w:t>ꎬ </w:t>
      </w:r>
      <w:r>
        <w:rPr/>
        <w:t>必须采取有效措施</w:t>
      </w:r>
      <w:r>
        <w:rPr>
          <w:rFonts w:ascii="MS UI Gothic" w:eastAsia="MS UI Gothic" w:hint="eastAsia"/>
          <w:w w:val="80"/>
        </w:rPr>
        <w:t>ꎬ </w:t>
      </w:r>
      <w:r>
        <w:rPr/>
        <w:t>解除或者减轻危害</w:t>
      </w:r>
      <w:r>
        <w:rPr>
          <w:rFonts w:ascii="MS UI Gothic" w:eastAsia="MS UI Gothic" w:hint="eastAsia"/>
          <w:w w:val="80"/>
        </w:rPr>
        <w:t>ꎮ</w:t>
      </w:r>
    </w:p>
    <w:p>
      <w:pPr>
        <w:pStyle w:val="BodyText"/>
        <w:spacing w:line="295" w:lineRule="auto"/>
        <w:ind w:right="39"/>
        <w:rPr>
          <w:rFonts w:ascii="MS UI Gothic" w:eastAsia="MS UI Gothic" w:hint="eastAsia"/>
        </w:rPr>
      </w:pPr>
      <w:r>
        <w:rPr/>
        <w:t>第十八条 国家根据防止海洋环境污染的需要</w:t>
      </w:r>
      <w:r>
        <w:rPr>
          <w:rFonts w:ascii="MS UI Gothic" w:eastAsia="MS UI Gothic" w:hint="eastAsia"/>
          <w:w w:val="80"/>
        </w:rPr>
        <w:t>ꎬ </w:t>
      </w:r>
      <w:r>
        <w:rPr/>
        <w:t>制定国家重大海上污染事故应急计划</w:t>
      </w:r>
      <w:r>
        <w:rPr>
          <w:rFonts w:ascii="MS UI Gothic" w:eastAsia="MS UI Gothic" w:hint="eastAsia"/>
          <w:w w:val="80"/>
        </w:rPr>
        <w:t>ꎮ</w:t>
      </w:r>
    </w:p>
    <w:p>
      <w:pPr>
        <w:pStyle w:val="BodyText"/>
        <w:spacing w:line="295" w:lineRule="auto"/>
        <w:ind w:right="39"/>
        <w:rPr>
          <w:rFonts w:ascii="MS UI Gothic" w:eastAsia="MS UI Gothic" w:hint="eastAsia"/>
        </w:rPr>
      </w:pPr>
      <w:r>
        <w:rPr/>
        <w:t>国家海洋行政主管部门负责制定全国海洋石油勘探开发重大海上溢油应急计划</w:t>
      </w:r>
      <w:r>
        <w:rPr>
          <w:rFonts w:ascii="MS UI Gothic" w:eastAsia="MS UI Gothic" w:hint="eastAsia"/>
          <w:w w:val="80"/>
        </w:rPr>
        <w:t>ꎬ </w:t>
      </w:r>
      <w:r>
        <w:rPr/>
        <w:t>报国务院环境保护行政主管部门</w:t>
      </w:r>
      <w:r>
        <w:rPr>
          <w:w w:val="105"/>
        </w:rPr>
        <w:t>备案</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国家海事行政主管部门负责制定全国船舶重大海上溢油污染事故应急计划</w:t>
      </w:r>
      <w:r>
        <w:rPr>
          <w:rFonts w:ascii="MS UI Gothic" w:eastAsia="MS UI Gothic" w:hint="eastAsia"/>
          <w:w w:val="80"/>
        </w:rPr>
        <w:t>ꎬ </w:t>
      </w:r>
      <w:r>
        <w:rPr/>
        <w:t>报</w:t>
      </w:r>
      <w:r>
        <w:rPr>
          <w:w w:val="105"/>
        </w:rPr>
        <w:t>国务院环境保护行政主管部门备案</w:t>
      </w:r>
      <w:r>
        <w:rPr>
          <w:rFonts w:ascii="MS UI Gothic" w:eastAsia="MS UI Gothic" w:hint="eastAsia"/>
          <w:w w:val="80"/>
        </w:rPr>
        <w:t>ꎮ</w:t>
      </w:r>
    </w:p>
    <w:p>
      <w:pPr>
        <w:pStyle w:val="BodyText"/>
        <w:spacing w:line="295" w:lineRule="auto"/>
        <w:ind w:right="442"/>
        <w:rPr>
          <w:rFonts w:ascii="MS UI Gothic" w:eastAsia="MS UI Gothic" w:hint="eastAsia"/>
        </w:rPr>
      </w:pPr>
      <w:r>
        <w:rPr/>
        <w:t>沿海可能发生重大海洋环境污染事故的单位</w:t>
      </w:r>
      <w:r>
        <w:rPr>
          <w:rFonts w:ascii="MS UI Gothic" w:eastAsia="MS UI Gothic" w:hint="eastAsia"/>
          <w:w w:val="80"/>
        </w:rPr>
        <w:t>ꎬ </w:t>
      </w:r>
      <w:r>
        <w:rPr/>
        <w:t>应当依照国家的规定</w:t>
      </w:r>
      <w:r>
        <w:rPr>
          <w:rFonts w:ascii="MS UI Gothic" w:eastAsia="MS UI Gothic" w:hint="eastAsia"/>
          <w:w w:val="80"/>
        </w:rPr>
        <w:t>ꎬ </w:t>
      </w:r>
      <w:r>
        <w:rPr/>
        <w:t>制定污染事故应急计划</w:t>
      </w:r>
      <w:r>
        <w:rPr>
          <w:rFonts w:ascii="MS UI Gothic" w:eastAsia="MS UI Gothic" w:hint="eastAsia"/>
          <w:w w:val="80"/>
        </w:rPr>
        <w:t>ꎬ </w:t>
      </w:r>
      <w:r>
        <w:rPr/>
        <w:t>并向当地环境保护行政主管部门</w:t>
      </w:r>
      <w:r>
        <w:rPr>
          <w:rFonts w:ascii="MS UI Gothic" w:eastAsia="MS UI Gothic" w:hint="eastAsia"/>
          <w:w w:val="80"/>
        </w:rPr>
        <w:t>、 </w:t>
      </w:r>
      <w:r>
        <w:rPr/>
        <w:t>海洋行政主管部门备案</w:t>
      </w:r>
      <w:r>
        <w:rPr>
          <w:rFonts w:ascii="MS UI Gothic" w:eastAsia="MS UI Gothic" w:hint="eastAsia"/>
          <w:w w:val="80"/>
        </w:rPr>
        <w:t>ꎮ</w:t>
      </w:r>
    </w:p>
    <w:p>
      <w:pPr>
        <w:pStyle w:val="BodyText"/>
        <w:spacing w:line="295" w:lineRule="auto"/>
        <w:ind w:right="442"/>
        <w:rPr>
          <w:rFonts w:ascii="MS UI Gothic" w:eastAsia="MS UI Gothic" w:hint="eastAsia"/>
        </w:rPr>
      </w:pPr>
      <w:r>
        <w:rPr/>
        <w:t>沿海县级以上地方人民政府及其有关部门在发生重大海上污染事故时</w:t>
      </w:r>
      <w:r>
        <w:rPr>
          <w:rFonts w:ascii="MS UI Gothic" w:eastAsia="MS UI Gothic" w:hint="eastAsia"/>
          <w:w w:val="80"/>
        </w:rPr>
        <w:t>ꎬ </w:t>
      </w:r>
      <w:r>
        <w:rPr/>
        <w:t>必须按</w:t>
      </w:r>
      <w:r>
        <w:rPr>
          <w:w w:val="105"/>
        </w:rPr>
        <w:t>照应急计划解除或者减轻危害</w:t>
      </w:r>
      <w:r>
        <w:rPr>
          <w:rFonts w:ascii="MS UI Gothic" w:eastAsia="MS UI Gothic" w:hint="eastAsia"/>
          <w:w w:val="80"/>
        </w:rPr>
        <w:t>ꎮ</w:t>
      </w:r>
    </w:p>
    <w:p>
      <w:pPr>
        <w:pStyle w:val="BodyText"/>
        <w:spacing w:line="295" w:lineRule="auto"/>
        <w:ind w:right="440"/>
        <w:rPr>
          <w:rFonts w:ascii="MS UI Gothic" w:eastAsia="MS UI Gothic" w:hint="eastAsia"/>
        </w:rPr>
      </w:pPr>
      <w:r>
        <w:rPr/>
        <w:t>第十九条 依照本法规定行使海洋环境监督管理权的部门可以在海上实行联合执法</w:t>
      </w:r>
      <w:r>
        <w:rPr>
          <w:rFonts w:ascii="MS UI Gothic" w:eastAsia="MS UI Gothic" w:hint="eastAsia"/>
          <w:w w:val="80"/>
        </w:rPr>
        <w:t>ꎬ </w:t>
      </w:r>
      <w:r>
        <w:rPr/>
        <w:t>在巡航监视中发现海上污染事故或者违反本法规定的行为时</w:t>
      </w:r>
      <w:r>
        <w:rPr>
          <w:rFonts w:ascii="MS UI Gothic" w:eastAsia="MS UI Gothic" w:hint="eastAsia"/>
          <w:w w:val="80"/>
        </w:rPr>
        <w:t>ꎬ </w:t>
      </w:r>
      <w:r>
        <w:rPr/>
        <w:t>应当予以制止并调查取证</w:t>
      </w:r>
      <w:r>
        <w:rPr>
          <w:rFonts w:ascii="MS UI Gothic" w:eastAsia="MS UI Gothic" w:hint="eastAsia"/>
          <w:w w:val="80"/>
        </w:rPr>
        <w:t>ꎬ </w:t>
      </w:r>
      <w:r>
        <w:rPr/>
        <w:t>必要时有权采取有效措施</w:t>
      </w:r>
      <w:r>
        <w:rPr>
          <w:rFonts w:ascii="MS UI Gothic" w:eastAsia="MS UI Gothic" w:hint="eastAsia"/>
          <w:w w:val="80"/>
        </w:rPr>
        <w:t>ꎬ</w:t>
      </w:r>
      <w:r>
        <w:rPr/>
        <w:t>防止污染事态的扩大</w:t>
      </w:r>
      <w:r>
        <w:rPr>
          <w:rFonts w:ascii="MS UI Gothic" w:eastAsia="MS UI Gothic" w:hint="eastAsia"/>
          <w:w w:val="80"/>
        </w:rPr>
        <w:t>ꎬ </w:t>
      </w:r>
      <w:r>
        <w:rPr/>
        <w:t>并报告有关主管部门处理</w:t>
      </w:r>
      <w:r>
        <w:rPr>
          <w:rFonts w:ascii="MS UI Gothic" w:eastAsia="MS UI Gothic" w:hint="eastAsia"/>
          <w:w w:val="80"/>
        </w:rPr>
        <w:t>ꎮ</w:t>
      </w:r>
    </w:p>
    <w:p>
      <w:pPr>
        <w:pStyle w:val="BodyText"/>
        <w:spacing w:line="295" w:lineRule="auto"/>
        <w:ind w:right="442"/>
        <w:rPr>
          <w:rFonts w:ascii="MS UI Gothic" w:eastAsia="MS UI Gothic" w:hint="eastAsia"/>
        </w:rPr>
      </w:pPr>
      <w:r>
        <w:rPr/>
        <w:t>依照本法规定行使海洋环境监督管理权的部门</w:t>
      </w:r>
      <w:r>
        <w:rPr>
          <w:rFonts w:ascii="MS UI Gothic" w:eastAsia="MS UI Gothic" w:hint="eastAsia"/>
          <w:w w:val="80"/>
        </w:rPr>
        <w:t>ꎬ </w:t>
      </w:r>
      <w:r>
        <w:rPr/>
        <w:t>有权对管辖范围内排放污染物的单位和个人进行现场检查</w:t>
      </w:r>
      <w:r>
        <w:rPr>
          <w:rFonts w:ascii="MS UI Gothic" w:eastAsia="MS UI Gothic" w:hint="eastAsia"/>
          <w:w w:val="80"/>
        </w:rPr>
        <w:t>ꎮ </w:t>
      </w:r>
      <w:r>
        <w:rPr/>
        <w:t>被检查者应当如实反映情况</w:t>
      </w:r>
      <w:r>
        <w:rPr>
          <w:rFonts w:ascii="MS UI Gothic" w:eastAsia="MS UI Gothic" w:hint="eastAsia"/>
          <w:w w:val="80"/>
        </w:rPr>
        <w:t>ꎬ </w:t>
      </w:r>
      <w:r>
        <w:rPr/>
        <w:t>提供必要的资料</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检查机关应当为被检查者保守技术秘</w:t>
      </w:r>
      <w:r>
        <w:rPr>
          <w:w w:val="105"/>
        </w:rPr>
        <w:t>密和业务秘密</w:t>
      </w:r>
      <w:r>
        <w:rPr>
          <w:rFonts w:ascii="MS UI Gothic" w:eastAsia="MS UI Gothic" w:hint="eastAsia"/>
          <w:w w:val="80"/>
        </w:rPr>
        <w:t>ꎮ</w:t>
      </w:r>
    </w:p>
    <w:p>
      <w:pPr>
        <w:pStyle w:val="BodyText"/>
        <w:tabs>
          <w:tab w:pos="1801" w:val="left" w:leader="none"/>
        </w:tabs>
        <w:spacing w:before="139"/>
        <w:ind w:left="963" w:firstLine="0"/>
        <w:jc w:val="left"/>
      </w:pPr>
      <w:r>
        <w:rPr>
          <w:spacing w:val="3"/>
          <w:w w:val="105"/>
        </w:rPr>
        <w:t>第三</w:t>
      </w:r>
      <w:r>
        <w:rPr>
          <w:w w:val="105"/>
        </w:rPr>
        <w:t>章</w:t>
        <w:tab/>
      </w:r>
      <w:r>
        <w:rPr>
          <w:spacing w:val="3"/>
          <w:w w:val="105"/>
        </w:rPr>
        <w:t>海洋生态保</w:t>
      </w:r>
      <w:r>
        <w:rPr>
          <w:w w:val="105"/>
        </w:rPr>
        <w:t>护</w:t>
      </w:r>
    </w:p>
    <w:p>
      <w:pPr>
        <w:pStyle w:val="BodyText"/>
        <w:spacing w:line="295" w:lineRule="auto" w:before="215"/>
        <w:ind w:right="440"/>
        <w:rPr>
          <w:rFonts w:ascii="MS UI Gothic" w:eastAsia="MS UI Gothic" w:hint="eastAsia"/>
        </w:rPr>
      </w:pPr>
      <w:r>
        <w:rPr/>
        <w:t>第二十条 国务院和沿海地方各级人民政府应当采取有效措施</w:t>
      </w:r>
      <w:r>
        <w:rPr>
          <w:rFonts w:ascii="MS UI Gothic" w:eastAsia="MS UI Gothic" w:hint="eastAsia"/>
          <w:w w:val="80"/>
        </w:rPr>
        <w:t>ꎬ </w:t>
      </w:r>
      <w:r>
        <w:rPr/>
        <w:t>保护红树林</w:t>
      </w:r>
      <w:r>
        <w:rPr>
          <w:rFonts w:ascii="MS UI Gothic" w:eastAsia="MS UI Gothic" w:hint="eastAsia"/>
          <w:w w:val="80"/>
        </w:rPr>
        <w:t>、</w:t>
      </w:r>
      <w:r>
        <w:rPr/>
        <w:t>珊瑚礁</w:t>
      </w:r>
      <w:r>
        <w:rPr>
          <w:rFonts w:ascii="MS UI Gothic" w:eastAsia="MS UI Gothic" w:hint="eastAsia"/>
          <w:w w:val="80"/>
        </w:rPr>
        <w:t>、 </w:t>
      </w:r>
      <w:r>
        <w:rPr/>
        <w:t>滨海湿地</w:t>
      </w:r>
      <w:r>
        <w:rPr>
          <w:rFonts w:ascii="MS UI Gothic" w:eastAsia="MS UI Gothic" w:hint="eastAsia"/>
          <w:w w:val="80"/>
        </w:rPr>
        <w:t>、 </w:t>
      </w:r>
      <w:r>
        <w:rPr/>
        <w:t>海岛</w:t>
      </w:r>
      <w:r>
        <w:rPr>
          <w:rFonts w:ascii="MS UI Gothic" w:eastAsia="MS UI Gothic" w:hint="eastAsia"/>
          <w:w w:val="80"/>
        </w:rPr>
        <w:t>、 </w:t>
      </w:r>
      <w:r>
        <w:rPr/>
        <w:t>海湾</w:t>
      </w:r>
      <w:r>
        <w:rPr>
          <w:rFonts w:ascii="MS UI Gothic" w:eastAsia="MS UI Gothic" w:hint="eastAsia"/>
          <w:w w:val="80"/>
        </w:rPr>
        <w:t>、  </w:t>
      </w:r>
      <w:r>
        <w:rPr/>
        <w:t>入海河口</w:t>
      </w:r>
      <w:r>
        <w:rPr>
          <w:rFonts w:ascii="MS UI Gothic" w:eastAsia="MS UI Gothic" w:hint="eastAsia"/>
          <w:w w:val="80"/>
        </w:rPr>
        <w:t>、 </w:t>
      </w:r>
      <w:r>
        <w:rPr/>
        <w:t>重要渔业水域等具有典型性</w:t>
      </w:r>
      <w:r>
        <w:rPr>
          <w:rFonts w:ascii="MS UI Gothic" w:eastAsia="MS UI Gothic" w:hint="eastAsia"/>
          <w:w w:val="80"/>
        </w:rPr>
        <w:t>、 </w:t>
      </w:r>
      <w:r>
        <w:rPr/>
        <w:t>代表性的海洋生态系统</w:t>
      </w:r>
      <w:r>
        <w:rPr>
          <w:rFonts w:ascii="MS UI Gothic" w:eastAsia="MS UI Gothic" w:hint="eastAsia"/>
          <w:w w:val="80"/>
        </w:rPr>
        <w:t>ꎬ </w:t>
      </w:r>
      <w:r>
        <w:rPr/>
        <w:t>珍稀</w:t>
      </w:r>
      <w:r>
        <w:rPr>
          <w:rFonts w:ascii="MS UI Gothic" w:eastAsia="MS UI Gothic" w:hint="eastAsia"/>
          <w:w w:val="80"/>
        </w:rPr>
        <w:t>、 </w:t>
      </w:r>
      <w:r>
        <w:rPr/>
        <w:t>濒危海洋生物的天然集中分布区</w:t>
      </w:r>
      <w:r>
        <w:rPr>
          <w:rFonts w:ascii="MS UI Gothic" w:eastAsia="MS UI Gothic" w:hint="eastAsia"/>
          <w:w w:val="80"/>
        </w:rPr>
        <w:t>ꎬ </w:t>
      </w:r>
      <w:r>
        <w:rPr/>
        <w:t>具有重要经济价值的海洋生物生存区域及有重大科学文化价值的海洋自然历史遗迹和自然景观</w:t>
      </w:r>
      <w:r>
        <w:rPr>
          <w:rFonts w:ascii="MS UI Gothic" w:eastAsia="MS UI Gothic" w:hint="eastAsia"/>
          <w:w w:val="80"/>
        </w:rPr>
        <w:t>ꎮ</w:t>
      </w:r>
    </w:p>
    <w:p>
      <w:pPr>
        <w:pStyle w:val="BodyText"/>
        <w:spacing w:line="295" w:lineRule="auto"/>
        <w:ind w:right="442"/>
        <w:rPr>
          <w:rFonts w:ascii="MS UI Gothic" w:eastAsia="MS UI Gothic" w:hint="eastAsia"/>
        </w:rPr>
      </w:pPr>
      <w:r>
        <w:rPr/>
        <w:t>对具有重要经济</w:t>
      </w:r>
      <w:r>
        <w:rPr>
          <w:rFonts w:ascii="MS UI Gothic" w:eastAsia="MS UI Gothic" w:hint="eastAsia"/>
          <w:w w:val="80"/>
        </w:rPr>
        <w:t>、 </w:t>
      </w:r>
      <w:r>
        <w:rPr/>
        <w:t>社会价值的已遭到破坏的海洋生态</w:t>
      </w:r>
      <w:r>
        <w:rPr>
          <w:rFonts w:ascii="MS UI Gothic" w:eastAsia="MS UI Gothic" w:hint="eastAsia"/>
          <w:w w:val="80"/>
        </w:rPr>
        <w:t>ꎬ </w:t>
      </w:r>
      <w:r>
        <w:rPr/>
        <w:t>应当进行整治和恢复</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第二十一条 国务院有关部门和沿海省级人民政府应当根据保护海洋生态的需要</w:t>
      </w:r>
      <w:r>
        <w:rPr>
          <w:rFonts w:ascii="MS UI Gothic" w:eastAsia="MS UI Gothic" w:hint="eastAsia"/>
          <w:w w:val="80"/>
        </w:rPr>
        <w:t>ꎬ </w:t>
      </w:r>
      <w:r>
        <w:rPr/>
        <w:t>选划</w:t>
      </w:r>
      <w:r>
        <w:rPr>
          <w:rFonts w:ascii="MS UI Gothic" w:eastAsia="MS UI Gothic" w:hint="eastAsia"/>
          <w:w w:val="80"/>
        </w:rPr>
        <w:t>、 </w:t>
      </w:r>
      <w:r>
        <w:rPr/>
        <w:t>建立海洋自然保护区</w:t>
      </w:r>
      <w:r>
        <w:rPr>
          <w:rFonts w:ascii="MS UI Gothic" w:eastAsia="MS UI Gothic" w:hint="eastAsia"/>
          <w:w w:val="80"/>
        </w:rPr>
        <w:t>ꎮ</w:t>
      </w:r>
    </w:p>
    <w:p>
      <w:pPr>
        <w:pStyle w:val="BodyText"/>
        <w:spacing w:line="254" w:lineRule="exact"/>
        <w:ind w:left="543" w:firstLine="0"/>
        <w:jc w:val="left"/>
      </w:pPr>
      <w:r>
        <w:rPr/>
        <w:t>国家级海洋自然保护区的建立</w:t>
      </w:r>
      <w:r>
        <w:rPr>
          <w:rFonts w:ascii="MS UI Gothic" w:eastAsia="MS UI Gothic" w:hint="eastAsia"/>
          <w:w w:val="80"/>
        </w:rPr>
        <w:t>ꎬ </w:t>
      </w:r>
      <w:r>
        <w:rPr/>
        <w:t>须经</w:t>
      </w:r>
    </w:p>
    <w:p>
      <w:pPr>
        <w:spacing w:after="0" w:line="254"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962368"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１２３４</w:t>
      </w:r>
      <w:r>
        <w:rPr>
          <w:rFonts w:ascii="MS UI Gothic" w:eastAsia="MS UI Gothic" w:hint="eastAsia"/>
          <w:w w:val="337"/>
        </w:rPr>
        <w:t/>
      </w:r>
    </w:p>
    <w:p>
      <w:pPr>
        <w:pStyle w:val="BodyText"/>
        <w:spacing w:before="297"/>
        <w:ind w:left="440" w:firstLine="0"/>
        <w:jc w:val="left"/>
        <w:rPr>
          <w:rFonts w:ascii="MS UI Gothic" w:eastAsia="MS UI Gothic" w:hint="eastAsia"/>
        </w:rPr>
      </w:pPr>
      <w:r>
        <w:rPr/>
        <w:t>国务院批准</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ind w:left="2343" w:right="1501" w:firstLine="0"/>
        <w:jc w:val="center"/>
        <w:rPr>
          <w:rFonts w:ascii="MS UI Gothic" w:eastAsia="MS UI Gothic" w:hint="eastAsia"/>
        </w:rPr>
      </w:pPr>
      <w:r>
        <w:rPr/>
        <w:t>林</w:t>
      </w:r>
      <w:r>
        <w:rPr>
          <w:rFonts w:ascii="MS UI Gothic" w:eastAsia="MS UI Gothic" w:hint="eastAsia"/>
        </w:rPr>
        <w:t>、 </w:t>
      </w:r>
      <w:r>
        <w:rPr/>
        <w:t>沿海城镇园林和绿地</w:t>
      </w:r>
      <w:r>
        <w:rPr>
          <w:rFonts w:ascii="MS UI Gothic" w:eastAsia="MS UI Gothic" w:hint="eastAsia"/>
          <w:w w:val="80"/>
        </w:rPr>
        <w:t>ꎮ</w:t>
      </w:r>
    </w:p>
    <w:p>
      <w:pPr>
        <w:spacing w:after="0"/>
        <w:jc w:val="center"/>
        <w:rPr>
          <w:rFonts w:ascii="MS UI Gothic" w:eastAsia="MS UI Gothic" w:hint="eastAsia"/>
        </w:rPr>
        <w:sectPr>
          <w:pgSz w:w="10500" w:h="14750"/>
          <w:pgMar w:top="960" w:bottom="280" w:left="980" w:right="980"/>
          <w:cols w:num="2" w:equalWidth="0">
            <w:col w:w="1632" w:space="669"/>
            <w:col w:w="6239"/>
          </w:cols>
        </w:sectPr>
      </w:pPr>
    </w:p>
    <w:p>
      <w:pPr>
        <w:pStyle w:val="BodyText"/>
        <w:spacing w:line="295" w:lineRule="auto" w:before="58"/>
        <w:ind w:left="440" w:right="1"/>
        <w:rPr>
          <w:rFonts w:ascii="MS UI Gothic" w:eastAsia="MS UI Gothic" w:hint="eastAsia"/>
        </w:rPr>
      </w:pPr>
      <w:r>
        <w:rPr>
          <w:w w:val="105"/>
        </w:rPr>
        <w:t>第二十二条 凡具有下列条件之一</w:t>
      </w:r>
      <w:r>
        <w:rPr>
          <w:w w:val="110"/>
        </w:rPr>
        <w:t>的</w:t>
      </w:r>
      <w:r>
        <w:rPr>
          <w:rFonts w:ascii="MS UI Gothic" w:eastAsia="MS UI Gothic" w:hint="eastAsia"/>
          <w:w w:val="80"/>
        </w:rPr>
        <w:t>ꎬ </w:t>
      </w:r>
      <w:r>
        <w:rPr>
          <w:w w:val="110"/>
        </w:rPr>
        <w:t>应当建立海洋自然保护区</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典型的海洋自然地理区域</w:t>
      </w:r>
      <w:r>
        <w:rPr>
          <w:rFonts w:ascii="MS UI Gothic" w:eastAsia="MS UI Gothic" w:hint="eastAsia"/>
          <w:w w:val="80"/>
        </w:rPr>
        <w:t>、 </w:t>
      </w:r>
      <w:r>
        <w:rPr>
          <w:w w:val="105"/>
        </w:rPr>
        <w:t>有</w:t>
      </w:r>
      <w:r>
        <w:rPr/>
        <w:t>代表性的自然生态区域</w:t>
      </w:r>
      <w:r>
        <w:rPr>
          <w:rFonts w:ascii="MS UI Gothic" w:eastAsia="MS UI Gothic" w:hint="eastAsia"/>
          <w:w w:val="80"/>
        </w:rPr>
        <w:t>ꎬ </w:t>
      </w:r>
      <w:r>
        <w:rPr/>
        <w:t>以及遭受破坏但</w:t>
      </w:r>
      <w:r>
        <w:rPr>
          <w:w w:val="105"/>
        </w:rPr>
        <w:t>经保护能恢复的海洋自然生态区域</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海洋生物物种高度丰富的区域</w:t>
      </w:r>
      <w:r>
        <w:rPr>
          <w:rFonts w:ascii="MS UI Gothic" w:eastAsia="MS UI Gothic" w:hint="eastAsia"/>
          <w:w w:val="80"/>
        </w:rPr>
        <w:t>ꎬ </w:t>
      </w:r>
      <w:r>
        <w:rPr>
          <w:w w:val="105"/>
        </w:rPr>
        <w:t>或者珍稀</w:t>
      </w:r>
      <w:r>
        <w:rPr>
          <w:rFonts w:ascii="MS UI Gothic" w:eastAsia="MS UI Gothic" w:hint="eastAsia"/>
          <w:w w:val="80"/>
        </w:rPr>
        <w:t>、 </w:t>
      </w:r>
      <w:r>
        <w:rPr>
          <w:w w:val="105"/>
        </w:rPr>
        <w:t>濒危海洋生物物种的天然集中分布区域</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具有特殊保护价值的海域</w:t>
      </w:r>
      <w:r>
        <w:rPr>
          <w:rFonts w:ascii="MS UI Gothic" w:eastAsia="MS UI Gothic" w:hint="eastAsia"/>
          <w:w w:val="80"/>
        </w:rPr>
        <w:t>、 </w:t>
      </w:r>
      <w:r>
        <w:rPr>
          <w:w w:val="105"/>
        </w:rPr>
        <w:t>海岸</w:t>
      </w:r>
      <w:r>
        <w:rPr>
          <w:rFonts w:ascii="MS UI Gothic" w:eastAsia="MS UI Gothic" w:hint="eastAsia"/>
          <w:w w:val="80"/>
        </w:rPr>
        <w:t>、 </w:t>
      </w:r>
      <w:r>
        <w:rPr>
          <w:w w:val="105"/>
        </w:rPr>
        <w:t>岛屿</w:t>
      </w:r>
      <w:r>
        <w:rPr>
          <w:rFonts w:ascii="MS UI Gothic" w:eastAsia="MS UI Gothic" w:hint="eastAsia"/>
          <w:w w:val="80"/>
        </w:rPr>
        <w:t>、 </w:t>
      </w:r>
      <w:r>
        <w:rPr>
          <w:w w:val="105"/>
        </w:rPr>
        <w:t>滨海湿地</w:t>
      </w:r>
      <w:r>
        <w:rPr>
          <w:rFonts w:ascii="MS UI Gothic" w:eastAsia="MS UI Gothic" w:hint="eastAsia"/>
          <w:w w:val="80"/>
        </w:rPr>
        <w:t>、 </w:t>
      </w:r>
      <w:r>
        <w:rPr>
          <w:w w:val="105"/>
        </w:rPr>
        <w:t>入海河口和海湾等</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具有重大科学文化价值的海洋</w:t>
      </w:r>
      <w:r>
        <w:rPr>
          <w:w w:val="110"/>
        </w:rPr>
        <w:t>自然遗迹所在区域</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6"/>
          <w:w w:val="130"/>
        </w:rPr>
        <w:t>( </w:t>
      </w:r>
      <w:r>
        <w:rPr>
          <w:spacing w:val="29"/>
          <w:w w:val="110"/>
        </w:rPr>
        <w:t>五</w:t>
      </w:r>
      <w:r>
        <w:rPr>
          <w:rFonts w:ascii="MS UI Gothic" w:eastAsia="MS UI Gothic" w:hint="eastAsia"/>
          <w:spacing w:val="-13"/>
          <w:w w:val="130"/>
        </w:rPr>
        <w:t>) </w:t>
      </w:r>
      <w:r>
        <w:rPr>
          <w:spacing w:val="40"/>
          <w:w w:val="110"/>
        </w:rPr>
        <w:t>其他需要予以特殊保护的</w:t>
      </w:r>
      <w:r>
        <w:rPr>
          <w:spacing w:val="3"/>
          <w:w w:val="110"/>
        </w:rPr>
        <w:t>区域</w:t>
      </w:r>
      <w:r>
        <w:rPr>
          <w:rFonts w:ascii="MS UI Gothic" w:eastAsia="MS UI Gothic" w:hint="eastAsia"/>
          <w:w w:val="80"/>
        </w:rPr>
        <w:t>ꎮ</w:t>
      </w:r>
    </w:p>
    <w:p>
      <w:pPr>
        <w:pStyle w:val="BodyText"/>
        <w:spacing w:line="295" w:lineRule="auto"/>
        <w:ind w:left="440"/>
        <w:rPr>
          <w:rFonts w:ascii="MS UI Gothic" w:eastAsia="MS UI Gothic" w:hint="eastAsia"/>
        </w:rPr>
      </w:pPr>
      <w:r>
        <w:rPr/>
        <w:t>第二十三条  凡具有特殊地理条件</w:t>
      </w:r>
      <w:r>
        <w:rPr>
          <w:rFonts w:ascii="MS UI Gothic" w:eastAsia="MS UI Gothic" w:hint="eastAsia"/>
          <w:w w:val="80"/>
        </w:rPr>
        <w:t>、</w:t>
      </w:r>
      <w:r>
        <w:rPr/>
        <w:t>生态系统</w:t>
      </w:r>
      <w:r>
        <w:rPr>
          <w:rFonts w:ascii="MS UI Gothic" w:eastAsia="MS UI Gothic" w:hint="eastAsia"/>
          <w:w w:val="80"/>
        </w:rPr>
        <w:t>、 </w:t>
      </w:r>
      <w:r>
        <w:rPr/>
        <w:t>生物与非生物资源及海洋开发利用特殊需要的区域</w:t>
      </w:r>
      <w:r>
        <w:rPr>
          <w:rFonts w:ascii="MS UI Gothic" w:eastAsia="MS UI Gothic" w:hint="eastAsia"/>
          <w:w w:val="80"/>
        </w:rPr>
        <w:t>ꎬ </w:t>
      </w:r>
      <w:r>
        <w:rPr/>
        <w:t>可以建立海洋特别保护区</w:t>
      </w:r>
      <w:r>
        <w:rPr>
          <w:rFonts w:ascii="MS UI Gothic" w:eastAsia="MS UI Gothic" w:hint="eastAsia"/>
          <w:w w:val="80"/>
        </w:rPr>
        <w:t>ꎬ </w:t>
      </w:r>
      <w:r>
        <w:rPr/>
        <w:t>采取有效的保护措施和科学的开发方式进行特殊管理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第二十四条 国家建立健全海洋生态保护补偿制度</w:t>
      </w:r>
      <w:r>
        <w:rPr>
          <w:rFonts w:ascii="MS UI Gothic" w:eastAsia="MS UI Gothic" w:hint="eastAsia"/>
          <w:w w:val="80"/>
        </w:rPr>
        <w:t>ꎮ</w:t>
      </w:r>
    </w:p>
    <w:p>
      <w:pPr>
        <w:pStyle w:val="BodyText"/>
        <w:spacing w:line="295" w:lineRule="auto"/>
        <w:ind w:left="440" w:right="1"/>
        <w:rPr>
          <w:rFonts w:ascii="MS UI Gothic" w:eastAsia="MS UI Gothic" w:hint="eastAsia"/>
        </w:rPr>
      </w:pPr>
      <w:r>
        <w:rPr/>
        <w:t>开发利用海洋资源</w:t>
      </w:r>
      <w:r>
        <w:rPr>
          <w:rFonts w:ascii="MS UI Gothic" w:eastAsia="MS UI Gothic" w:hint="eastAsia"/>
          <w:w w:val="80"/>
        </w:rPr>
        <w:t>ꎬ </w:t>
      </w:r>
      <w:r>
        <w:rPr/>
        <w:t>应当根据海洋功能区划合理布局</w:t>
      </w:r>
      <w:r>
        <w:rPr>
          <w:rFonts w:ascii="MS UI Gothic" w:eastAsia="MS UI Gothic" w:hint="eastAsia"/>
          <w:w w:val="80"/>
        </w:rPr>
        <w:t>ꎬ </w:t>
      </w:r>
      <w:r>
        <w:rPr/>
        <w:t>严格遵守生态保护红线</w:t>
      </w:r>
      <w:r>
        <w:rPr>
          <w:rFonts w:ascii="MS UI Gothic" w:eastAsia="MS UI Gothic" w:hint="eastAsia"/>
          <w:w w:val="80"/>
        </w:rPr>
        <w:t>ꎬ </w:t>
      </w:r>
      <w:r>
        <w:rPr/>
        <w:t>不得造成海洋生态环境破坏</w:t>
      </w:r>
      <w:r>
        <w:rPr>
          <w:rFonts w:ascii="MS UI Gothic" w:eastAsia="MS UI Gothic" w:hint="eastAsia"/>
          <w:w w:val="80"/>
        </w:rPr>
        <w:t>ꎮ</w:t>
      </w:r>
    </w:p>
    <w:p>
      <w:pPr>
        <w:pStyle w:val="BodyText"/>
        <w:spacing w:line="295" w:lineRule="auto"/>
        <w:ind w:left="440"/>
        <w:rPr>
          <w:rFonts w:ascii="MS UI Gothic" w:eastAsia="MS UI Gothic" w:hint="eastAsia"/>
        </w:rPr>
      </w:pPr>
      <w:r>
        <w:rPr/>
        <w:t>第二十五条 引进海洋动植物物种</w:t>
      </w:r>
      <w:r>
        <w:rPr>
          <w:rFonts w:ascii="MS UI Gothic" w:eastAsia="MS UI Gothic" w:hint="eastAsia"/>
          <w:w w:val="80"/>
        </w:rPr>
        <w:t>ꎬ</w:t>
      </w:r>
      <w:r>
        <w:rPr/>
        <w:t>应当进行科学论证</w:t>
      </w:r>
      <w:r>
        <w:rPr>
          <w:rFonts w:ascii="MS UI Gothic" w:eastAsia="MS UI Gothic" w:hint="eastAsia"/>
          <w:w w:val="80"/>
        </w:rPr>
        <w:t>ꎬ </w:t>
      </w:r>
      <w:r>
        <w:rPr/>
        <w:t>避免对海洋生态系统造成危害</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第二十六条 开发海岛及周围海域的资源</w:t>
      </w:r>
      <w:r>
        <w:rPr>
          <w:rFonts w:ascii="MS UI Gothic" w:eastAsia="MS UI Gothic" w:hint="eastAsia"/>
          <w:w w:val="80"/>
        </w:rPr>
        <w:t>ꎬ </w:t>
      </w:r>
      <w:r>
        <w:rPr/>
        <w:t>应当采取严格的生态保护措施</w:t>
      </w:r>
      <w:r>
        <w:rPr>
          <w:rFonts w:ascii="MS UI Gothic" w:eastAsia="MS UI Gothic" w:hint="eastAsia"/>
          <w:w w:val="80"/>
        </w:rPr>
        <w:t>ꎬ </w:t>
      </w:r>
      <w:r>
        <w:rPr/>
        <w:t>不得造成海岛地形</w:t>
      </w:r>
      <w:r>
        <w:rPr>
          <w:rFonts w:ascii="MS UI Gothic" w:eastAsia="MS UI Gothic" w:hint="eastAsia"/>
          <w:w w:val="80"/>
        </w:rPr>
        <w:t>、 </w:t>
      </w:r>
      <w:r>
        <w:rPr/>
        <w:t>岸滩</w:t>
      </w:r>
      <w:r>
        <w:rPr>
          <w:rFonts w:ascii="MS UI Gothic" w:eastAsia="MS UI Gothic" w:hint="eastAsia"/>
          <w:w w:val="80"/>
        </w:rPr>
        <w:t>、 </w:t>
      </w:r>
      <w:r>
        <w:rPr/>
        <w:t>植被以及海岛周围海域生态环境的破坏</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第二十七条 沿海地方各级人民政府应当结合当地自然环境的特点</w:t>
      </w:r>
      <w:r>
        <w:rPr>
          <w:rFonts w:ascii="MS UI Gothic" w:eastAsia="MS UI Gothic" w:hint="eastAsia"/>
          <w:w w:val="80"/>
        </w:rPr>
        <w:t>ꎬ </w:t>
      </w:r>
      <w:r>
        <w:rPr/>
        <w:t>建设海岸防护设施</w:t>
      </w:r>
      <w:r>
        <w:rPr>
          <w:rFonts w:ascii="MS UI Gothic" w:eastAsia="MS UI Gothic" w:hint="eastAsia"/>
          <w:w w:val="80"/>
        </w:rPr>
        <w:t>、 </w:t>
      </w:r>
      <w:r>
        <w:rPr/>
        <w:t>沿海防护林</w:t>
      </w:r>
      <w:r>
        <w:rPr>
          <w:rFonts w:ascii="MS UI Gothic" w:eastAsia="MS UI Gothic" w:hint="eastAsia"/>
          <w:w w:val="80"/>
        </w:rPr>
        <w:t>、 </w:t>
      </w:r>
      <w:r>
        <w:rPr/>
        <w:t>沿海城镇园林和绿地</w:t>
      </w:r>
      <w:r>
        <w:rPr>
          <w:rFonts w:ascii="MS UI Gothic" w:eastAsia="MS UI Gothic" w:hint="eastAsia"/>
          <w:w w:val="80"/>
        </w:rPr>
        <w:t>ꎬ </w:t>
      </w:r>
      <w:r>
        <w:rPr/>
        <w:t>对海岸侵蚀和海水入侵地区进行综合治理</w:t>
      </w:r>
      <w:r>
        <w:rPr>
          <w:rFonts w:ascii="MS UI Gothic" w:eastAsia="MS UI Gothic" w:hint="eastAsia"/>
          <w:w w:val="80"/>
        </w:rPr>
        <w:t>ꎮ</w:t>
      </w:r>
    </w:p>
    <w:p>
      <w:pPr>
        <w:pStyle w:val="BodyText"/>
        <w:spacing w:line="252" w:lineRule="exact"/>
        <w:ind w:left="860" w:firstLine="0"/>
      </w:pPr>
      <w:r>
        <w:rPr/>
        <w:t>禁止毁坏海岸防护设施</w:t>
      </w:r>
      <w:r>
        <w:rPr>
          <w:rFonts w:ascii="MS UI Gothic" w:eastAsia="MS UI Gothic" w:hint="eastAsia"/>
        </w:rPr>
        <w:t>、 </w:t>
      </w:r>
      <w:r>
        <w:rPr/>
        <w:t>沿海防护</w:t>
      </w:r>
    </w:p>
    <w:p>
      <w:pPr>
        <w:pStyle w:val="BodyText"/>
        <w:spacing w:line="295" w:lineRule="auto" w:before="58"/>
        <w:ind w:left="381" w:right="126"/>
        <w:rPr>
          <w:rFonts w:ascii="MS UI Gothic" w:eastAsia="MS UI Gothic" w:hint="eastAsia"/>
        </w:rPr>
      </w:pPr>
      <w:r>
        <w:rPr/>
        <w:br w:type="column"/>
      </w:r>
      <w:r>
        <w:rPr/>
        <w:t>第二十八条 国家鼓励发展生态渔业建设</w:t>
      </w:r>
      <w:r>
        <w:rPr>
          <w:rFonts w:ascii="MS UI Gothic" w:eastAsia="MS UI Gothic" w:hint="eastAsia"/>
          <w:w w:val="80"/>
        </w:rPr>
        <w:t>ꎬ </w:t>
      </w:r>
      <w:r>
        <w:rPr/>
        <w:t>推广多种生态渔业生产方式</w:t>
      </w:r>
      <w:r>
        <w:rPr>
          <w:rFonts w:ascii="MS UI Gothic" w:eastAsia="MS UI Gothic" w:hint="eastAsia"/>
          <w:w w:val="80"/>
        </w:rPr>
        <w:t>ꎬ </w:t>
      </w:r>
      <w:r>
        <w:rPr/>
        <w:t>改善海洋生态状况</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新建</w:t>
      </w:r>
      <w:r>
        <w:rPr>
          <w:rFonts w:ascii="MS UI Gothic" w:eastAsia="MS UI Gothic" w:hint="eastAsia"/>
        </w:rPr>
        <w:t>、 </w:t>
      </w:r>
      <w:r>
        <w:rPr/>
        <w:t>改建</w:t>
      </w:r>
      <w:r>
        <w:rPr>
          <w:rFonts w:ascii="MS UI Gothic" w:eastAsia="MS UI Gothic" w:hint="eastAsia"/>
        </w:rPr>
        <w:t>、 </w:t>
      </w:r>
      <w:r>
        <w:rPr/>
        <w:t>扩建海水养殖场</w:t>
      </w:r>
      <w:r>
        <w:rPr>
          <w:rFonts w:ascii="MS UI Gothic" w:eastAsia="MS UI Gothic" w:hint="eastAsia"/>
          <w:w w:val="80"/>
        </w:rPr>
        <w:t>ꎬ </w:t>
      </w:r>
      <w:r>
        <w:rPr/>
        <w:t>应当进行环境影响评价</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海水养殖应当科学确定养殖密度</w:t>
      </w:r>
      <w:r>
        <w:rPr>
          <w:rFonts w:ascii="MS UI Gothic" w:eastAsia="MS UI Gothic" w:hint="eastAsia"/>
          <w:w w:val="80"/>
        </w:rPr>
        <w:t>ꎬ </w:t>
      </w:r>
      <w:r>
        <w:rPr/>
        <w:t>并应当合理投饵</w:t>
      </w:r>
      <w:r>
        <w:rPr>
          <w:rFonts w:ascii="MS UI Gothic" w:eastAsia="MS UI Gothic" w:hint="eastAsia"/>
        </w:rPr>
        <w:t>、 </w:t>
      </w:r>
      <w:r>
        <w:rPr/>
        <w:t>施肥</w:t>
      </w:r>
      <w:r>
        <w:rPr>
          <w:rFonts w:ascii="MS UI Gothic" w:eastAsia="MS UI Gothic" w:hint="eastAsia"/>
          <w:w w:val="80"/>
        </w:rPr>
        <w:t>ꎬ </w:t>
      </w:r>
      <w:r>
        <w:rPr/>
        <w:t>正确使用药物</w:t>
      </w:r>
      <w:r>
        <w:rPr>
          <w:rFonts w:ascii="MS UI Gothic" w:eastAsia="MS UI Gothic" w:hint="eastAsia"/>
          <w:w w:val="80"/>
        </w:rPr>
        <w:t>ꎬ </w:t>
      </w:r>
      <w:r>
        <w:rPr/>
        <w:t>防止造成海洋环境的污染</w:t>
      </w:r>
      <w:r>
        <w:rPr>
          <w:rFonts w:ascii="MS UI Gothic" w:eastAsia="MS UI Gothic" w:hint="eastAsia"/>
          <w:w w:val="80"/>
        </w:rPr>
        <w:t>ꎮ</w:t>
      </w:r>
    </w:p>
    <w:p>
      <w:pPr>
        <w:pStyle w:val="BodyText"/>
        <w:tabs>
          <w:tab w:pos="1638" w:val="left" w:leader="none"/>
        </w:tabs>
        <w:spacing w:line="295" w:lineRule="auto" w:before="151"/>
        <w:ind w:left="1533" w:right="545" w:hanging="734"/>
        <w:jc w:val="left"/>
      </w:pPr>
      <w:r>
        <w:rPr>
          <w:spacing w:val="3"/>
          <w:w w:val="105"/>
        </w:rPr>
        <w:t>第四</w:t>
      </w:r>
      <w:r>
        <w:rPr>
          <w:w w:val="105"/>
        </w:rPr>
        <w:t>章</w:t>
        <w:tab/>
        <w:tab/>
      </w:r>
      <w:r>
        <w:rPr>
          <w:spacing w:val="3"/>
        </w:rPr>
        <w:t>防治陆源污染物对海</w:t>
      </w:r>
      <w:r>
        <w:rPr/>
        <w:t>洋</w:t>
      </w:r>
      <w:r>
        <w:rPr>
          <w:spacing w:val="3"/>
          <w:w w:val="105"/>
        </w:rPr>
        <w:t>环境的污染损</w:t>
      </w:r>
      <w:r>
        <w:rPr>
          <w:w w:val="105"/>
        </w:rPr>
        <w:t>害</w:t>
      </w:r>
    </w:p>
    <w:p>
      <w:pPr>
        <w:pStyle w:val="BodyText"/>
        <w:spacing w:line="295" w:lineRule="auto" w:before="156"/>
        <w:ind w:left="381" w:right="126"/>
        <w:rPr>
          <w:rFonts w:ascii="MS UI Gothic" w:eastAsia="MS UI Gothic" w:hint="eastAsia"/>
        </w:rPr>
      </w:pPr>
      <w:r>
        <w:rPr/>
        <w:t>第二十九条  向海域排放陆源污染物</w:t>
      </w:r>
      <w:r>
        <w:rPr>
          <w:rFonts w:ascii="MS UI Gothic" w:eastAsia="MS UI Gothic" w:hint="eastAsia"/>
          <w:w w:val="80"/>
        </w:rPr>
        <w:t>ꎬ </w:t>
      </w:r>
      <w:r>
        <w:rPr/>
        <w:t>必须严格执行国家或者地方规定的标准和有关规定</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第三十条 入海排污口位置的选择</w:t>
      </w:r>
      <w:r>
        <w:rPr>
          <w:rFonts w:ascii="MS UI Gothic" w:eastAsia="MS UI Gothic" w:hint="eastAsia"/>
          <w:w w:val="80"/>
        </w:rPr>
        <w:t>ꎬ</w:t>
      </w:r>
      <w:r>
        <w:rPr/>
        <w:t>应当根据海洋功能区划</w:t>
      </w:r>
      <w:r>
        <w:rPr>
          <w:rFonts w:ascii="MS UI Gothic" w:eastAsia="MS UI Gothic" w:hint="eastAsia"/>
          <w:w w:val="80"/>
        </w:rPr>
        <w:t>、 </w:t>
      </w:r>
      <w:r>
        <w:rPr/>
        <w:t>海水动力条件和有关规定</w:t>
      </w:r>
      <w:r>
        <w:rPr>
          <w:rFonts w:ascii="MS UI Gothic" w:eastAsia="MS UI Gothic" w:hint="eastAsia"/>
          <w:w w:val="80"/>
        </w:rPr>
        <w:t>ꎬ </w:t>
      </w:r>
      <w:r>
        <w:rPr/>
        <w:t>经科学论证后</w:t>
      </w:r>
      <w:r>
        <w:rPr>
          <w:rFonts w:ascii="MS UI Gothic" w:eastAsia="MS UI Gothic" w:hint="eastAsia"/>
          <w:w w:val="80"/>
        </w:rPr>
        <w:t>ꎬ </w:t>
      </w:r>
      <w:r>
        <w:rPr/>
        <w:t>报设区的市级以上人民政府环境保护行政主管部门备案</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环境保护行政主管部门应当在完成备案后十五个工作日内将入海排污口设置情</w:t>
      </w:r>
      <w:r>
        <w:rPr>
          <w:w w:val="105"/>
        </w:rPr>
        <w:t>况通报海洋</w:t>
      </w:r>
      <w:r>
        <w:rPr>
          <w:rFonts w:ascii="MS UI Gothic" w:eastAsia="MS UI Gothic" w:hint="eastAsia"/>
          <w:w w:val="80"/>
        </w:rPr>
        <w:t>、 </w:t>
      </w:r>
      <w:r>
        <w:rPr>
          <w:w w:val="105"/>
        </w:rPr>
        <w:t>海事</w:t>
      </w:r>
      <w:r>
        <w:rPr>
          <w:rFonts w:ascii="MS UI Gothic" w:eastAsia="MS UI Gothic" w:hint="eastAsia"/>
          <w:w w:val="80"/>
        </w:rPr>
        <w:t>、 </w:t>
      </w:r>
      <w:r>
        <w:rPr>
          <w:w w:val="105"/>
        </w:rPr>
        <w:t>渔业行政主管部门和军队环境保护部门</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在海洋自然保护区</w:t>
      </w:r>
      <w:r>
        <w:rPr>
          <w:rFonts w:ascii="MS UI Gothic" w:eastAsia="MS UI Gothic" w:hint="eastAsia"/>
          <w:w w:val="80"/>
        </w:rPr>
        <w:t>、 </w:t>
      </w:r>
      <w:r>
        <w:rPr/>
        <w:t>重要渔业水域</w:t>
      </w:r>
      <w:r>
        <w:rPr>
          <w:rFonts w:ascii="MS UI Gothic" w:eastAsia="MS UI Gothic" w:hint="eastAsia"/>
          <w:w w:val="80"/>
        </w:rPr>
        <w:t>、</w:t>
      </w:r>
      <w:r>
        <w:rPr/>
        <w:t>海滨风景名胜区和其他需要特别保护的区域</w:t>
      </w:r>
      <w:r>
        <w:rPr>
          <w:rFonts w:ascii="MS UI Gothic" w:eastAsia="MS UI Gothic" w:hint="eastAsia"/>
          <w:w w:val="80"/>
        </w:rPr>
        <w:t>ꎬ </w:t>
      </w:r>
      <w:r>
        <w:rPr/>
        <w:t>不得新建排污口</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在有条件的地区</w:t>
      </w:r>
      <w:r>
        <w:rPr>
          <w:rFonts w:ascii="MS UI Gothic" w:eastAsia="MS UI Gothic" w:hint="eastAsia"/>
          <w:w w:val="80"/>
        </w:rPr>
        <w:t>ꎬ </w:t>
      </w:r>
      <w:r>
        <w:rPr/>
        <w:t>应当将排污口深海设置</w:t>
      </w:r>
      <w:r>
        <w:rPr>
          <w:rFonts w:ascii="MS UI Gothic" w:eastAsia="MS UI Gothic" w:hint="eastAsia"/>
          <w:w w:val="80"/>
        </w:rPr>
        <w:t>ꎬ </w:t>
      </w:r>
      <w:r>
        <w:rPr/>
        <w:t>实行离岸排放</w:t>
      </w:r>
      <w:r>
        <w:rPr>
          <w:rFonts w:ascii="MS UI Gothic" w:eastAsia="MS UI Gothic" w:hint="eastAsia"/>
          <w:w w:val="80"/>
        </w:rPr>
        <w:t>ꎮ </w:t>
      </w:r>
      <w:r>
        <w:rPr/>
        <w:t>设置陆源污染物深海离岸排放排污口</w:t>
      </w:r>
      <w:r>
        <w:rPr>
          <w:rFonts w:ascii="MS UI Gothic" w:eastAsia="MS UI Gothic" w:hint="eastAsia"/>
          <w:w w:val="80"/>
        </w:rPr>
        <w:t>ꎬ </w:t>
      </w:r>
      <w:r>
        <w:rPr/>
        <w:t>应当根据海洋功能区划</w:t>
      </w:r>
      <w:r>
        <w:rPr>
          <w:rFonts w:ascii="MS UI Gothic" w:eastAsia="MS UI Gothic" w:hint="eastAsia"/>
          <w:w w:val="80"/>
        </w:rPr>
        <w:t>、 </w:t>
      </w:r>
      <w:r>
        <w:rPr/>
        <w:t>海水动力条件和海底工程设施的有关情况确定</w:t>
      </w:r>
      <w:r>
        <w:rPr>
          <w:rFonts w:ascii="MS UI Gothic" w:eastAsia="MS UI Gothic" w:hint="eastAsia"/>
          <w:w w:val="80"/>
        </w:rPr>
        <w:t>ꎬ </w:t>
      </w:r>
      <w:r>
        <w:rPr/>
        <w:t>具体办法由国务院规定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第三十一条 省</w:t>
      </w:r>
      <w:r>
        <w:rPr>
          <w:rFonts w:ascii="MS UI Gothic" w:eastAsia="MS UI Gothic" w:hint="eastAsia"/>
          <w:w w:val="80"/>
        </w:rPr>
        <w:t>、 </w:t>
      </w:r>
      <w:r>
        <w:rPr/>
        <w:t>自治区</w:t>
      </w:r>
      <w:r>
        <w:rPr>
          <w:rFonts w:ascii="MS UI Gothic" w:eastAsia="MS UI Gothic" w:hint="eastAsia"/>
          <w:w w:val="80"/>
        </w:rPr>
        <w:t>、  </w:t>
      </w:r>
      <w:r>
        <w:rPr/>
        <w:t>直辖市人民政府环境保护行政主管部门和水行政主管部门应当按照水污染防治有关法律的规定</w:t>
      </w:r>
      <w:r>
        <w:rPr>
          <w:rFonts w:ascii="MS UI Gothic" w:eastAsia="MS UI Gothic" w:hint="eastAsia"/>
          <w:w w:val="80"/>
        </w:rPr>
        <w:t>ꎬ </w:t>
      </w:r>
      <w:r>
        <w:rPr/>
        <w:t>加强入海河流管理</w:t>
      </w:r>
      <w:r>
        <w:rPr>
          <w:rFonts w:ascii="MS UI Gothic" w:eastAsia="MS UI Gothic" w:hint="eastAsia"/>
          <w:w w:val="80"/>
        </w:rPr>
        <w:t>ꎬ </w:t>
      </w:r>
      <w:r>
        <w:rPr/>
        <w:t>防治污染</w:t>
      </w:r>
      <w:r>
        <w:rPr>
          <w:rFonts w:ascii="MS UI Gothic" w:eastAsia="MS UI Gothic" w:hint="eastAsia"/>
          <w:w w:val="80"/>
        </w:rPr>
        <w:t>ꎬ </w:t>
      </w:r>
      <w:r>
        <w:rPr/>
        <w:t>使入海河口的水质处于良好状态</w:t>
      </w:r>
      <w:r>
        <w:rPr>
          <w:rFonts w:ascii="MS UI Gothic" w:eastAsia="MS UI Gothic" w:hint="eastAsia"/>
          <w:w w:val="80"/>
        </w:rPr>
        <w:t>ꎮ</w:t>
      </w:r>
    </w:p>
    <w:p>
      <w:pPr>
        <w:pStyle w:val="BodyText"/>
        <w:spacing w:line="295" w:lineRule="auto"/>
        <w:ind w:left="381" w:right="126"/>
      </w:pPr>
      <w:r>
        <w:rPr>
          <w:w w:val="105"/>
        </w:rPr>
        <w:t>第三十二条 排放陆源污染物的单</w:t>
      </w:r>
      <w:r>
        <w:rPr/>
        <w:t>位</w:t>
      </w:r>
      <w:r>
        <w:rPr>
          <w:rFonts w:ascii="MS UI Gothic" w:eastAsia="MS UI Gothic" w:hint="eastAsia"/>
          <w:w w:val="80"/>
        </w:rPr>
        <w:t>ꎬ </w:t>
      </w:r>
      <w:r>
        <w:rPr/>
        <w:t>必须向环境保护行政主管部门申报拥</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１２３５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w w:val="105"/>
        </w:rPr>
        <w:t>有的陆源污染物排放设施</w:t>
      </w:r>
      <w:r>
        <w:rPr>
          <w:rFonts w:ascii="MS UI Gothic" w:eastAsia="MS UI Gothic" w:hint="eastAsia"/>
          <w:w w:val="80"/>
        </w:rPr>
        <w:t>、 </w:t>
      </w:r>
      <w:r>
        <w:rPr>
          <w:w w:val="105"/>
        </w:rPr>
        <w:t>处理设施和在</w:t>
      </w:r>
      <w:r>
        <w:rPr/>
        <w:t>正常作业条件下排放陆源污染物的种类</w:t>
      </w:r>
      <w:r>
        <w:rPr>
          <w:rFonts w:ascii="MS UI Gothic" w:eastAsia="MS UI Gothic" w:hint="eastAsia"/>
          <w:w w:val="80"/>
        </w:rPr>
        <w:t>、</w:t>
      </w:r>
      <w:r>
        <w:rPr/>
        <w:t>数量和浓度</w:t>
      </w:r>
      <w:r>
        <w:rPr>
          <w:rFonts w:ascii="MS UI Gothic" w:eastAsia="MS UI Gothic" w:hint="eastAsia"/>
          <w:w w:val="80"/>
        </w:rPr>
        <w:t>ꎬ </w:t>
      </w:r>
      <w:r>
        <w:rPr/>
        <w:t>并提供防治海洋环境污染方</w:t>
      </w:r>
      <w:r>
        <w:rPr>
          <w:w w:val="105"/>
        </w:rPr>
        <w:t>面的有关技术和资料</w:t>
      </w:r>
      <w:r>
        <w:rPr>
          <w:rFonts w:ascii="MS UI Gothic" w:eastAsia="MS UI Gothic" w:hint="eastAsia"/>
          <w:w w:val="80"/>
        </w:rPr>
        <w:t>ꎮ</w:t>
      </w:r>
    </w:p>
    <w:p>
      <w:pPr>
        <w:pStyle w:val="BodyText"/>
        <w:spacing w:line="295" w:lineRule="auto"/>
        <w:ind w:right="39"/>
        <w:rPr>
          <w:rFonts w:ascii="MS UI Gothic" w:eastAsia="MS UI Gothic" w:hint="eastAsia"/>
        </w:rPr>
      </w:pPr>
      <w:r>
        <w:rPr/>
        <w:t>排放陆源污染物的种类</w:t>
      </w:r>
      <w:r>
        <w:rPr>
          <w:rFonts w:ascii="MS UI Gothic" w:eastAsia="MS UI Gothic" w:hint="eastAsia"/>
          <w:w w:val="80"/>
        </w:rPr>
        <w:t>、 </w:t>
      </w:r>
      <w:r>
        <w:rPr/>
        <w:t>数量和浓度有重大改变的</w:t>
      </w:r>
      <w:r>
        <w:rPr>
          <w:rFonts w:ascii="MS UI Gothic" w:eastAsia="MS UI Gothic" w:hint="eastAsia"/>
          <w:w w:val="80"/>
        </w:rPr>
        <w:t>ꎬ </w:t>
      </w:r>
      <w:r>
        <w:rPr/>
        <w:t>必须及时申报</w:t>
      </w:r>
      <w:r>
        <w:rPr>
          <w:rFonts w:ascii="MS UI Gothic" w:eastAsia="MS UI Gothic" w:hint="eastAsia"/>
          <w:w w:val="80"/>
        </w:rPr>
        <w:t>ꎮ</w:t>
      </w:r>
    </w:p>
    <w:p>
      <w:pPr>
        <w:pStyle w:val="BodyText"/>
        <w:spacing w:line="295" w:lineRule="auto"/>
        <w:ind w:right="38"/>
        <w:rPr>
          <w:rFonts w:ascii="MS UI Gothic" w:eastAsia="MS UI Gothic" w:hint="eastAsia"/>
        </w:rPr>
      </w:pPr>
      <w:r>
        <w:rPr/>
        <w:t>第三十三条  禁止向海域排放油类</w:t>
      </w:r>
      <w:r>
        <w:rPr>
          <w:rFonts w:ascii="MS UI Gothic" w:eastAsia="MS UI Gothic" w:hint="eastAsia"/>
          <w:w w:val="80"/>
        </w:rPr>
        <w:t>、</w:t>
      </w:r>
      <w:r>
        <w:rPr/>
        <w:t>酸液</w:t>
      </w:r>
      <w:r>
        <w:rPr>
          <w:rFonts w:ascii="MS UI Gothic" w:eastAsia="MS UI Gothic" w:hint="eastAsia"/>
          <w:w w:val="80"/>
        </w:rPr>
        <w:t>、 </w:t>
      </w:r>
      <w:r>
        <w:rPr/>
        <w:t>碱液</w:t>
      </w:r>
      <w:r>
        <w:rPr>
          <w:rFonts w:ascii="MS UI Gothic" w:eastAsia="MS UI Gothic" w:hint="eastAsia"/>
          <w:w w:val="80"/>
        </w:rPr>
        <w:t>、 </w:t>
      </w:r>
      <w:r>
        <w:rPr/>
        <w:t>剧毒废液和高</w:t>
      </w:r>
      <w:r>
        <w:rPr>
          <w:rFonts w:ascii="MS UI Gothic" w:eastAsia="MS UI Gothic" w:hint="eastAsia"/>
          <w:w w:val="80"/>
        </w:rPr>
        <w:t>、 </w:t>
      </w:r>
      <w:r>
        <w:rPr/>
        <w:t>中水平放射性废水</w:t>
      </w:r>
      <w:r>
        <w:rPr>
          <w:rFonts w:ascii="MS UI Gothic" w:eastAsia="MS UI Gothic" w:hint="eastAsia"/>
          <w:w w:val="80"/>
        </w:rPr>
        <w:t>ꎮ</w:t>
      </w:r>
    </w:p>
    <w:p>
      <w:pPr>
        <w:pStyle w:val="BodyText"/>
        <w:spacing w:line="295" w:lineRule="auto"/>
        <w:ind w:right="39"/>
        <w:rPr>
          <w:rFonts w:ascii="MS UI Gothic" w:eastAsia="MS UI Gothic" w:hint="eastAsia"/>
        </w:rPr>
      </w:pPr>
      <w:r>
        <w:rPr/>
        <w:t>严格限制向海域排放低水平放射性废水</w:t>
      </w:r>
      <w:r>
        <w:rPr>
          <w:rFonts w:ascii="MS UI Gothic" w:eastAsia="MS UI Gothic" w:hint="eastAsia"/>
          <w:w w:val="80"/>
        </w:rPr>
        <w:t>ꎻ </w:t>
      </w:r>
      <w:r>
        <w:rPr/>
        <w:t>确需排放的</w:t>
      </w:r>
      <w:r>
        <w:rPr>
          <w:rFonts w:ascii="MS UI Gothic" w:eastAsia="MS UI Gothic" w:hint="eastAsia"/>
          <w:w w:val="80"/>
        </w:rPr>
        <w:t>ꎬ </w:t>
      </w:r>
      <w:r>
        <w:rPr/>
        <w:t>必须严格执行国家辐射防护规定</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严格控制向海域排放含有不易降解的</w:t>
      </w:r>
      <w:r>
        <w:rPr>
          <w:w w:val="105"/>
        </w:rPr>
        <w:t>有机物和重金属的废水</w:t>
      </w:r>
      <w:r>
        <w:rPr>
          <w:rFonts w:ascii="MS UI Gothic" w:eastAsia="MS UI Gothic" w:hint="eastAsia"/>
          <w:w w:val="80"/>
        </w:rPr>
        <w:t>ꎮ</w:t>
      </w:r>
    </w:p>
    <w:p>
      <w:pPr>
        <w:pStyle w:val="BodyText"/>
        <w:spacing w:line="295" w:lineRule="auto"/>
        <w:ind w:right="38"/>
        <w:rPr>
          <w:rFonts w:ascii="MS UI Gothic" w:eastAsia="MS UI Gothic" w:hint="eastAsia"/>
        </w:rPr>
      </w:pPr>
      <w:r>
        <w:rPr/>
        <w:t>第三十四条  含病原体的医疗污水</w:t>
      </w:r>
      <w:r>
        <w:rPr>
          <w:rFonts w:ascii="MS UI Gothic" w:eastAsia="MS UI Gothic" w:hint="eastAsia"/>
          <w:w w:val="80"/>
        </w:rPr>
        <w:t>、</w:t>
      </w:r>
      <w:r>
        <w:rPr/>
        <w:t>生活污水和工业废水必须经过处理</w:t>
      </w:r>
      <w:r>
        <w:rPr>
          <w:rFonts w:ascii="MS UI Gothic" w:eastAsia="MS UI Gothic" w:hint="eastAsia"/>
          <w:w w:val="80"/>
        </w:rPr>
        <w:t>ꎬ </w:t>
      </w:r>
      <w:r>
        <w:rPr/>
        <w:t>符合国家有关排放标准后</w:t>
      </w:r>
      <w:r>
        <w:rPr>
          <w:rFonts w:ascii="MS UI Gothic" w:eastAsia="MS UI Gothic" w:hint="eastAsia"/>
          <w:w w:val="80"/>
        </w:rPr>
        <w:t>ꎬ </w:t>
      </w:r>
      <w:r>
        <w:rPr/>
        <w:t>方能排入海域</w:t>
      </w:r>
      <w:r>
        <w:rPr>
          <w:rFonts w:ascii="MS UI Gothic" w:eastAsia="MS UI Gothic" w:hint="eastAsia"/>
          <w:w w:val="80"/>
        </w:rPr>
        <w:t>ꎮ</w:t>
      </w:r>
    </w:p>
    <w:p>
      <w:pPr>
        <w:pStyle w:val="BodyText"/>
        <w:spacing w:line="295" w:lineRule="auto"/>
        <w:ind w:right="39"/>
        <w:rPr>
          <w:rFonts w:ascii="MS UI Gothic" w:eastAsia="MS UI Gothic" w:hint="eastAsia"/>
        </w:rPr>
      </w:pPr>
      <w:r>
        <w:rPr/>
        <w:t>第三十五条 含有机物和营养物质的工业废水</w:t>
      </w:r>
      <w:r>
        <w:rPr>
          <w:rFonts w:ascii="MS UI Gothic" w:eastAsia="MS UI Gothic" w:hint="eastAsia"/>
          <w:w w:val="80"/>
        </w:rPr>
        <w:t>、 </w:t>
      </w:r>
      <w:r>
        <w:rPr/>
        <w:t>生活污水</w:t>
      </w:r>
      <w:r>
        <w:rPr>
          <w:rFonts w:ascii="MS UI Gothic" w:eastAsia="MS UI Gothic" w:hint="eastAsia"/>
          <w:w w:val="80"/>
        </w:rPr>
        <w:t>ꎬ </w:t>
      </w:r>
      <w:r>
        <w:rPr/>
        <w:t>应当严格控制向海湾</w:t>
      </w:r>
      <w:r>
        <w:rPr>
          <w:rFonts w:ascii="MS UI Gothic" w:eastAsia="MS UI Gothic" w:hint="eastAsia"/>
          <w:w w:val="80"/>
        </w:rPr>
        <w:t>、 </w:t>
      </w:r>
      <w:r>
        <w:rPr/>
        <w:t>半封闭海及其他自净能力较差的海域排放</w:t>
      </w:r>
      <w:r>
        <w:rPr>
          <w:rFonts w:ascii="MS UI Gothic" w:eastAsia="MS UI Gothic" w:hint="eastAsia"/>
          <w:w w:val="80"/>
        </w:rPr>
        <w:t>ꎮ</w:t>
      </w:r>
    </w:p>
    <w:p>
      <w:pPr>
        <w:pStyle w:val="BodyText"/>
        <w:spacing w:line="295" w:lineRule="auto"/>
        <w:ind w:right="38"/>
        <w:rPr>
          <w:rFonts w:ascii="MS UI Gothic" w:eastAsia="MS UI Gothic" w:hint="eastAsia"/>
        </w:rPr>
      </w:pPr>
      <w:r>
        <w:rPr/>
        <w:t>第三十六条 向海域排放含热废水</w:t>
      </w:r>
      <w:r>
        <w:rPr>
          <w:rFonts w:ascii="MS UI Gothic" w:eastAsia="MS UI Gothic" w:hint="eastAsia"/>
          <w:w w:val="80"/>
        </w:rPr>
        <w:t>ꎬ</w:t>
      </w:r>
      <w:r>
        <w:rPr/>
        <w:t>必须采取有效措施</w:t>
      </w:r>
      <w:r>
        <w:rPr>
          <w:rFonts w:ascii="MS UI Gothic" w:eastAsia="MS UI Gothic" w:hint="eastAsia"/>
          <w:w w:val="80"/>
        </w:rPr>
        <w:t>ꎬ </w:t>
      </w:r>
      <w:r>
        <w:rPr/>
        <w:t>保证邻近渔业水域的水温符合国家海洋环境质量标准</w:t>
      </w:r>
      <w:r>
        <w:rPr>
          <w:rFonts w:ascii="MS UI Gothic" w:eastAsia="MS UI Gothic" w:hint="eastAsia"/>
          <w:w w:val="80"/>
        </w:rPr>
        <w:t>ꎬ </w:t>
      </w:r>
      <w:r>
        <w:rPr/>
        <w:t>避免热污染对水产资源的危害</w:t>
      </w:r>
      <w:r>
        <w:rPr>
          <w:rFonts w:ascii="MS UI Gothic" w:eastAsia="MS UI Gothic" w:hint="eastAsia"/>
          <w:w w:val="80"/>
        </w:rPr>
        <w:t>ꎮ</w:t>
      </w:r>
    </w:p>
    <w:p>
      <w:pPr>
        <w:pStyle w:val="BodyText"/>
        <w:spacing w:line="295" w:lineRule="auto"/>
        <w:ind w:right="39"/>
        <w:rPr>
          <w:rFonts w:ascii="MS UI Gothic" w:eastAsia="MS UI Gothic" w:hint="eastAsia"/>
        </w:rPr>
      </w:pPr>
      <w:r>
        <w:rPr/>
        <w:t>第三十七条 沿海农田</w:t>
      </w:r>
      <w:r>
        <w:rPr>
          <w:rFonts w:ascii="MS UI Gothic" w:eastAsia="MS UI Gothic" w:hint="eastAsia"/>
          <w:w w:val="80"/>
        </w:rPr>
        <w:t>、 </w:t>
      </w:r>
      <w:r>
        <w:rPr/>
        <w:t>林场施用化学农药</w:t>
      </w:r>
      <w:r>
        <w:rPr>
          <w:rFonts w:ascii="MS UI Gothic" w:eastAsia="MS UI Gothic" w:hint="eastAsia"/>
          <w:w w:val="80"/>
        </w:rPr>
        <w:t>ꎬ </w:t>
      </w:r>
      <w:r>
        <w:rPr/>
        <w:t>必须执行国家农药安全使用的规定和标准</w:t>
      </w:r>
      <w:r>
        <w:rPr>
          <w:rFonts w:ascii="MS UI Gothic" w:eastAsia="MS UI Gothic" w:hint="eastAsia"/>
          <w:w w:val="80"/>
        </w:rPr>
        <w:t>ꎮ</w:t>
      </w:r>
    </w:p>
    <w:p>
      <w:pPr>
        <w:pStyle w:val="BodyText"/>
        <w:spacing w:line="295" w:lineRule="auto"/>
        <w:ind w:right="39"/>
        <w:rPr>
          <w:rFonts w:ascii="MS UI Gothic" w:eastAsia="MS UI Gothic" w:hint="eastAsia"/>
        </w:rPr>
      </w:pPr>
      <w:r>
        <w:rPr/>
        <w:t>沿海农田</w:t>
      </w:r>
      <w:r>
        <w:rPr>
          <w:rFonts w:ascii="MS UI Gothic" w:eastAsia="MS UI Gothic" w:hint="eastAsia"/>
          <w:w w:val="80"/>
        </w:rPr>
        <w:t>、 </w:t>
      </w:r>
      <w:r>
        <w:rPr/>
        <w:t>林场应当合理使用化肥和植物生长调节剂</w:t>
      </w:r>
      <w:r>
        <w:rPr>
          <w:rFonts w:ascii="MS UI Gothic" w:eastAsia="MS UI Gothic" w:hint="eastAsia"/>
          <w:w w:val="80"/>
        </w:rPr>
        <w:t>ꎮ</w:t>
      </w:r>
    </w:p>
    <w:p>
      <w:pPr>
        <w:pStyle w:val="BodyText"/>
        <w:spacing w:line="295" w:lineRule="auto"/>
        <w:ind w:right="39"/>
        <w:rPr>
          <w:rFonts w:ascii="MS UI Gothic" w:hAnsi="MS UI Gothic" w:eastAsia="MS UI Gothic" w:hint="eastAsia"/>
        </w:rPr>
      </w:pPr>
      <w:r>
        <w:rPr/>
        <w:t>第三十八条 在岸滩弃置</w:t>
      </w:r>
      <w:r>
        <w:rPr>
          <w:rFonts w:ascii="MS UI Gothic" w:hAnsi="MS UI Gothic" w:eastAsia="MS UI Gothic" w:hint="eastAsia"/>
          <w:w w:val="80"/>
        </w:rPr>
        <w:t>、 </w:t>
      </w:r>
      <w:r>
        <w:rPr/>
        <w:t>堆放和处理尾矿</w:t>
      </w:r>
      <w:r>
        <w:rPr>
          <w:rFonts w:ascii="MS UI Gothic" w:hAnsi="MS UI Gothic" w:eastAsia="MS UI Gothic" w:hint="eastAsia"/>
          <w:w w:val="80"/>
        </w:rPr>
        <w:t>、 </w:t>
      </w:r>
      <w:r>
        <w:rPr/>
        <w:t>矿渣</w:t>
      </w:r>
      <w:r>
        <w:rPr>
          <w:rFonts w:ascii="MS UI Gothic" w:hAnsi="MS UI Gothic" w:eastAsia="MS UI Gothic" w:hint="eastAsia"/>
          <w:w w:val="80"/>
        </w:rPr>
        <w:t>、 </w:t>
      </w:r>
      <w:r>
        <w:rPr/>
        <w:t>煤灰渣</w:t>
      </w:r>
      <w:r>
        <w:rPr>
          <w:rFonts w:ascii="MS UI Gothic" w:hAnsi="MS UI Gothic" w:eastAsia="MS UI Gothic" w:hint="eastAsia"/>
          <w:w w:val="80"/>
        </w:rPr>
        <w:t>、 </w:t>
      </w:r>
      <w:r>
        <w:rPr/>
        <w:t>垃圾和其他固体废物的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中华人民共和国固体废物污染环境防治法</w:t>
      </w:r>
      <w:r>
        <w:rPr>
          <w:rFonts w:ascii="MS UI Gothic" w:hAnsi="MS UI Gothic" w:eastAsia="MS UI Gothic" w:hint="eastAsia"/>
          <w:w w:val="80"/>
        </w:rPr>
        <w:t>» </w:t>
      </w:r>
      <w:r>
        <w:rPr/>
        <w:t>的有关规定执行</w:t>
      </w:r>
      <w:r>
        <w:rPr>
          <w:rFonts w:ascii="MS UI Gothic" w:hAnsi="MS UI Gothic" w:eastAsia="MS UI Gothic" w:hint="eastAsia"/>
          <w:w w:val="80"/>
        </w:rPr>
        <w:t>ꎮ</w:t>
      </w:r>
    </w:p>
    <w:p>
      <w:pPr>
        <w:pStyle w:val="BodyText"/>
        <w:spacing w:line="295" w:lineRule="auto"/>
        <w:ind w:right="39"/>
        <w:rPr>
          <w:rFonts w:ascii="MS UI Gothic" w:eastAsia="MS UI Gothic" w:hint="eastAsia"/>
        </w:rPr>
      </w:pPr>
      <w:r>
        <w:rPr/>
        <w:t>第三十九条 禁止经中华人民共和国内水</w:t>
      </w:r>
      <w:r>
        <w:rPr>
          <w:rFonts w:ascii="MS UI Gothic" w:eastAsia="MS UI Gothic" w:hint="eastAsia"/>
          <w:w w:val="80"/>
        </w:rPr>
        <w:t>、 </w:t>
      </w:r>
      <w:r>
        <w:rPr/>
        <w:t>领海转移危险废物</w:t>
      </w:r>
      <w:r>
        <w:rPr>
          <w:rFonts w:ascii="MS UI Gothic" w:eastAsia="MS UI Gothic" w:hint="eastAsia"/>
          <w:w w:val="80"/>
        </w:rPr>
        <w:t>ꎮ</w:t>
      </w:r>
    </w:p>
    <w:p>
      <w:pPr>
        <w:pStyle w:val="BodyText"/>
        <w:spacing w:line="295" w:lineRule="auto"/>
        <w:ind w:right="39"/>
        <w:rPr>
          <w:rFonts w:ascii="MS UI Gothic" w:eastAsia="MS UI Gothic" w:hint="eastAsia"/>
        </w:rPr>
      </w:pPr>
      <w:r>
        <w:rPr/>
        <w:t>经中华人民共和国管辖的其他海域转移危险废物的</w:t>
      </w:r>
      <w:r>
        <w:rPr>
          <w:rFonts w:ascii="MS UI Gothic" w:eastAsia="MS UI Gothic" w:hint="eastAsia"/>
          <w:w w:val="80"/>
        </w:rPr>
        <w:t>ꎬ </w:t>
      </w:r>
      <w:r>
        <w:rPr/>
        <w:t>必须事先取得国务院环境</w:t>
      </w:r>
      <w:r>
        <w:rPr>
          <w:w w:val="105"/>
        </w:rPr>
        <w:t>保护行政主管部门的书面同意</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w w:val="105"/>
        </w:rPr>
        <w:t>第四十条 沿海城市人民政府应当建</w:t>
      </w:r>
      <w:r>
        <w:rPr/>
        <w:t>设和完善城市排水管网</w:t>
      </w:r>
      <w:r>
        <w:rPr>
          <w:rFonts w:ascii="MS UI Gothic" w:eastAsia="MS UI Gothic" w:hint="eastAsia"/>
          <w:w w:val="80"/>
        </w:rPr>
        <w:t>ꎬ </w:t>
      </w:r>
      <w:r>
        <w:rPr/>
        <w:t>有计划地建设城市污水处理厂或者其他污水集中处理设</w:t>
      </w:r>
      <w:r>
        <w:rPr>
          <w:w w:val="105"/>
        </w:rPr>
        <w:t>施</w:t>
      </w:r>
      <w:r>
        <w:rPr>
          <w:rFonts w:ascii="MS UI Gothic" w:eastAsia="MS UI Gothic" w:hint="eastAsia"/>
          <w:w w:val="80"/>
        </w:rPr>
        <w:t>ꎬ </w:t>
      </w:r>
      <w:r>
        <w:rPr>
          <w:w w:val="105"/>
        </w:rPr>
        <w:t>加强城市污水的综合整治</w:t>
      </w:r>
      <w:r>
        <w:rPr>
          <w:rFonts w:ascii="MS UI Gothic" w:eastAsia="MS UI Gothic" w:hint="eastAsia"/>
          <w:w w:val="80"/>
        </w:rPr>
        <w:t>ꎮ</w:t>
      </w:r>
    </w:p>
    <w:p>
      <w:pPr>
        <w:pStyle w:val="BodyText"/>
        <w:spacing w:line="295" w:lineRule="auto"/>
        <w:ind w:right="442"/>
        <w:rPr>
          <w:rFonts w:ascii="MS UI Gothic" w:eastAsia="MS UI Gothic" w:hint="eastAsia"/>
        </w:rPr>
      </w:pPr>
      <w:r>
        <w:rPr/>
        <w:t>建设污水海洋处置工程</w:t>
      </w:r>
      <w:r>
        <w:rPr>
          <w:rFonts w:ascii="MS UI Gothic" w:eastAsia="MS UI Gothic" w:hint="eastAsia"/>
          <w:w w:val="80"/>
        </w:rPr>
        <w:t>ꎬ </w:t>
      </w:r>
      <w:r>
        <w:rPr/>
        <w:t>必须符合国家有关规定</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第四十一条 国家采取必要措施</w:t>
      </w:r>
      <w:r>
        <w:rPr>
          <w:rFonts w:ascii="MS UI Gothic" w:eastAsia="MS UI Gothic" w:hint="eastAsia"/>
          <w:w w:val="80"/>
        </w:rPr>
        <w:t>ꎬ </w:t>
      </w:r>
      <w:r>
        <w:rPr/>
        <w:t>防止</w:t>
      </w:r>
      <w:r>
        <w:rPr>
          <w:rFonts w:ascii="MS UI Gothic" w:eastAsia="MS UI Gothic" w:hint="eastAsia"/>
          <w:w w:val="80"/>
        </w:rPr>
        <w:t>、 </w:t>
      </w:r>
      <w:r>
        <w:rPr/>
        <w:t>减少和控制来自大气层或者通过大气层造成的海洋环境污染损害</w:t>
      </w:r>
      <w:r>
        <w:rPr>
          <w:rFonts w:ascii="MS UI Gothic" w:eastAsia="MS UI Gothic" w:hint="eastAsia"/>
          <w:w w:val="80"/>
        </w:rPr>
        <w:t>ꎮ</w:t>
      </w:r>
    </w:p>
    <w:p>
      <w:pPr>
        <w:pStyle w:val="BodyText"/>
        <w:tabs>
          <w:tab w:pos="1382" w:val="left" w:leader="none"/>
        </w:tabs>
        <w:spacing w:line="295" w:lineRule="auto" w:before="150"/>
        <w:ind w:left="963" w:right="861" w:hanging="420"/>
        <w:jc w:val="left"/>
      </w:pPr>
      <w:r>
        <w:rPr>
          <w:spacing w:val="3"/>
          <w:w w:val="105"/>
        </w:rPr>
        <w:t>第五</w:t>
      </w:r>
      <w:r>
        <w:rPr>
          <w:w w:val="105"/>
        </w:rPr>
        <w:t>章</w:t>
        <w:tab/>
      </w:r>
      <w:r>
        <w:rPr>
          <w:spacing w:val="3"/>
        </w:rPr>
        <w:t>防治海岸工程建设项</w:t>
      </w:r>
      <w:r>
        <w:rPr/>
        <w:t>目</w:t>
      </w:r>
      <w:r>
        <w:rPr>
          <w:spacing w:val="3"/>
          <w:w w:val="105"/>
        </w:rPr>
        <w:t>对海洋环境的污染损</w:t>
      </w:r>
      <w:r>
        <w:rPr>
          <w:w w:val="105"/>
        </w:rPr>
        <w:t>害</w:t>
      </w:r>
    </w:p>
    <w:p>
      <w:pPr>
        <w:pStyle w:val="BodyText"/>
        <w:spacing w:line="295" w:lineRule="auto" w:before="156"/>
        <w:ind w:right="442"/>
        <w:rPr>
          <w:rFonts w:ascii="MS UI Gothic" w:eastAsia="MS UI Gothic" w:hint="eastAsia"/>
        </w:rPr>
      </w:pPr>
      <w:r>
        <w:rPr/>
        <w:t>第四十二条 新建</w:t>
      </w:r>
      <w:r>
        <w:rPr>
          <w:rFonts w:ascii="MS UI Gothic" w:eastAsia="MS UI Gothic" w:hint="eastAsia"/>
          <w:w w:val="80"/>
        </w:rPr>
        <w:t>、 </w:t>
      </w:r>
      <w:r>
        <w:rPr/>
        <w:t>改建</w:t>
      </w:r>
      <w:r>
        <w:rPr>
          <w:rFonts w:ascii="MS UI Gothic" w:eastAsia="MS UI Gothic" w:hint="eastAsia"/>
          <w:w w:val="80"/>
        </w:rPr>
        <w:t>、  </w:t>
      </w:r>
      <w:r>
        <w:rPr/>
        <w:t>扩建海岸工程建设项目</w:t>
      </w:r>
      <w:r>
        <w:rPr>
          <w:rFonts w:ascii="MS UI Gothic" w:eastAsia="MS UI Gothic" w:hint="eastAsia"/>
          <w:w w:val="80"/>
        </w:rPr>
        <w:t>ꎬ </w:t>
      </w:r>
      <w:r>
        <w:rPr/>
        <w:t>必须遵守国家有关建设项目环境保护管理的规定</w:t>
      </w:r>
      <w:r>
        <w:rPr>
          <w:rFonts w:ascii="MS UI Gothic" w:eastAsia="MS UI Gothic" w:hint="eastAsia"/>
          <w:w w:val="80"/>
        </w:rPr>
        <w:t>ꎬ </w:t>
      </w:r>
      <w:r>
        <w:rPr/>
        <w:t>并把防治污染所需资金纳入建设项目投资计划</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在依法划定的海洋自然保护区</w:t>
      </w:r>
      <w:r>
        <w:rPr>
          <w:rFonts w:ascii="MS UI Gothic" w:eastAsia="MS UI Gothic" w:hint="eastAsia"/>
          <w:w w:val="80"/>
        </w:rPr>
        <w:t>、 </w:t>
      </w:r>
      <w:r>
        <w:rPr>
          <w:w w:val="105"/>
        </w:rPr>
        <w:t>海滨风景名胜区</w:t>
      </w:r>
      <w:r>
        <w:rPr>
          <w:rFonts w:ascii="MS UI Gothic" w:eastAsia="MS UI Gothic" w:hint="eastAsia"/>
          <w:w w:val="80"/>
        </w:rPr>
        <w:t>、 </w:t>
      </w:r>
      <w:r>
        <w:rPr>
          <w:w w:val="105"/>
        </w:rPr>
        <w:t>重要渔业水域及其他需要特别保护的区域</w:t>
      </w:r>
      <w:r>
        <w:rPr>
          <w:rFonts w:ascii="MS UI Gothic" w:eastAsia="MS UI Gothic" w:hint="eastAsia"/>
          <w:w w:val="80"/>
        </w:rPr>
        <w:t>ꎬ </w:t>
      </w:r>
      <w:r>
        <w:rPr>
          <w:w w:val="105"/>
        </w:rPr>
        <w:t>不得从事污染环境</w:t>
      </w:r>
      <w:r>
        <w:rPr>
          <w:rFonts w:ascii="MS UI Gothic" w:eastAsia="MS UI Gothic" w:hint="eastAsia"/>
          <w:w w:val="80"/>
        </w:rPr>
        <w:t>、 </w:t>
      </w:r>
      <w:r>
        <w:rPr>
          <w:w w:val="105"/>
        </w:rPr>
        <w:t>破坏</w:t>
      </w:r>
      <w:r>
        <w:rPr/>
        <w:t>景观的海岸工程项目建设或者其他活动</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18"/>
          <w:w w:val="105"/>
        </w:rPr>
        <w:t>第四十三条 海岸工程建设项目单</w:t>
      </w:r>
      <w:r>
        <w:rPr>
          <w:spacing w:val="3"/>
        </w:rPr>
        <w:t>位</w:t>
      </w:r>
      <w:r>
        <w:rPr>
          <w:rFonts w:ascii="MS UI Gothic" w:eastAsia="MS UI Gothic" w:hint="eastAsia"/>
          <w:spacing w:val="23"/>
          <w:w w:val="80"/>
        </w:rPr>
        <w:t>ꎬ </w:t>
      </w:r>
      <w:r>
        <w:rPr>
          <w:spacing w:val="3"/>
        </w:rPr>
        <w:t>必须对海洋环境进行科学调查</w:t>
      </w:r>
      <w:r>
        <w:rPr>
          <w:rFonts w:ascii="MS UI Gothic" w:eastAsia="MS UI Gothic" w:hint="eastAsia"/>
          <w:spacing w:val="23"/>
          <w:w w:val="80"/>
        </w:rPr>
        <w:t>ꎬ </w:t>
      </w:r>
      <w:r>
        <w:rPr>
          <w:spacing w:val="1"/>
        </w:rPr>
        <w:t>根据</w:t>
      </w:r>
      <w:r>
        <w:rPr>
          <w:spacing w:val="3"/>
        </w:rPr>
        <w:t>自然条件和社会条件</w:t>
      </w:r>
      <w:r>
        <w:rPr>
          <w:rFonts w:ascii="MS UI Gothic" w:eastAsia="MS UI Gothic" w:hint="eastAsia"/>
          <w:spacing w:val="23"/>
          <w:w w:val="80"/>
        </w:rPr>
        <w:t>ꎬ </w:t>
      </w:r>
      <w:r>
        <w:rPr>
          <w:spacing w:val="3"/>
        </w:rPr>
        <w:t>合理选址</w:t>
      </w:r>
      <w:r>
        <w:rPr>
          <w:rFonts w:ascii="MS UI Gothic" w:eastAsia="MS UI Gothic" w:hint="eastAsia"/>
          <w:spacing w:val="23"/>
          <w:w w:val="80"/>
        </w:rPr>
        <w:t>ꎬ </w:t>
      </w:r>
      <w:r>
        <w:rPr>
          <w:spacing w:val="2"/>
        </w:rPr>
        <w:t>编制环</w:t>
      </w:r>
      <w:r>
        <w:rPr>
          <w:spacing w:val="10"/>
          <w:w w:val="105"/>
        </w:rPr>
        <w:t>境影响报告书 </w:t>
      </w:r>
      <w:r>
        <w:rPr>
          <w:rFonts w:ascii="MS UI Gothic" w:eastAsia="MS UI Gothic" w:hint="eastAsia"/>
          <w:spacing w:val="-34"/>
          <w:w w:val="150"/>
        </w:rPr>
        <w:t>( </w:t>
      </w:r>
      <w:r>
        <w:rPr>
          <w:spacing w:val="17"/>
          <w:w w:val="105"/>
        </w:rPr>
        <w:t>表</w:t>
      </w:r>
      <w:r>
        <w:rPr>
          <w:rFonts w:ascii="MS UI Gothic" w:eastAsia="MS UI Gothic" w:hint="eastAsia"/>
          <w:spacing w:val="-39"/>
          <w:w w:val="150"/>
        </w:rPr>
        <w:t>) </w:t>
      </w:r>
      <w:r>
        <w:rPr>
          <w:rFonts w:ascii="MS UI Gothic" w:eastAsia="MS UI Gothic" w:hint="eastAsia"/>
          <w:spacing w:val="19"/>
          <w:w w:val="80"/>
        </w:rPr>
        <w:t>ꎮ </w:t>
      </w:r>
      <w:r>
        <w:rPr>
          <w:spacing w:val="21"/>
          <w:w w:val="105"/>
        </w:rPr>
        <w:t>在建设项目开工</w:t>
      </w:r>
      <w:r>
        <w:rPr>
          <w:spacing w:val="3"/>
          <w:w w:val="105"/>
        </w:rPr>
        <w:t>前</w:t>
      </w:r>
      <w:r>
        <w:rPr>
          <w:rFonts w:ascii="MS UI Gothic" w:eastAsia="MS UI Gothic" w:hint="eastAsia"/>
          <w:spacing w:val="16"/>
          <w:w w:val="80"/>
        </w:rPr>
        <w:t>ꎬ </w:t>
      </w:r>
      <w:r>
        <w:rPr>
          <w:spacing w:val="8"/>
          <w:w w:val="105"/>
        </w:rPr>
        <w:t>将环境影响报告书 </w:t>
      </w:r>
      <w:r>
        <w:rPr>
          <w:rFonts w:ascii="MS UI Gothic" w:eastAsia="MS UI Gothic" w:hint="eastAsia"/>
          <w:spacing w:val="-33"/>
          <w:w w:val="150"/>
        </w:rPr>
        <w:t>( </w:t>
      </w:r>
      <w:r>
        <w:rPr>
          <w:spacing w:val="15"/>
          <w:w w:val="105"/>
        </w:rPr>
        <w:t>表</w:t>
      </w:r>
      <w:r>
        <w:rPr>
          <w:rFonts w:ascii="MS UI Gothic" w:eastAsia="MS UI Gothic" w:hint="eastAsia"/>
          <w:spacing w:val="7"/>
          <w:w w:val="150"/>
        </w:rPr>
        <w:t>) </w:t>
      </w:r>
      <w:r>
        <w:rPr>
          <w:spacing w:val="14"/>
          <w:w w:val="105"/>
        </w:rPr>
        <w:t>报环境保</w:t>
      </w:r>
      <w:r>
        <w:rPr>
          <w:spacing w:val="3"/>
          <w:w w:val="105"/>
        </w:rPr>
        <w:t>护行政主管部门审查批准</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2"/>
        </w:rPr>
        <w:t>环境保护行政主管部门在批准环境影</w:t>
      </w:r>
      <w:r>
        <w:rPr>
          <w:spacing w:val="10"/>
          <w:w w:val="105"/>
        </w:rPr>
        <w:t>响报告书 </w:t>
      </w:r>
      <w:r>
        <w:rPr>
          <w:rFonts w:ascii="MS UI Gothic" w:eastAsia="MS UI Gothic" w:hint="eastAsia"/>
          <w:spacing w:val="-32"/>
          <w:w w:val="150"/>
        </w:rPr>
        <w:t>( </w:t>
      </w:r>
      <w:r>
        <w:rPr>
          <w:spacing w:val="19"/>
          <w:w w:val="105"/>
        </w:rPr>
        <w:t>表</w:t>
      </w:r>
      <w:r>
        <w:rPr>
          <w:rFonts w:ascii="MS UI Gothic" w:eastAsia="MS UI Gothic" w:hint="eastAsia"/>
          <w:spacing w:val="10"/>
          <w:w w:val="150"/>
        </w:rPr>
        <w:t>) </w:t>
      </w:r>
      <w:r>
        <w:rPr>
          <w:spacing w:val="15"/>
          <w:w w:val="105"/>
        </w:rPr>
        <w:t>之前</w:t>
      </w:r>
      <w:r>
        <w:rPr>
          <w:rFonts w:ascii="MS UI Gothic" w:eastAsia="MS UI Gothic" w:hint="eastAsia"/>
          <w:w w:val="80"/>
        </w:rPr>
        <w:t>ꎬ  </w:t>
      </w:r>
      <w:r>
        <w:rPr>
          <w:spacing w:val="23"/>
          <w:w w:val="105"/>
        </w:rPr>
        <w:t>必须征求海洋</w:t>
      </w:r>
      <w:r>
        <w:rPr>
          <w:rFonts w:ascii="MS UI Gothic" w:eastAsia="MS UI Gothic" w:hint="eastAsia"/>
          <w:spacing w:val="-11"/>
          <w:w w:val="80"/>
        </w:rPr>
        <w:t>、</w:t>
      </w:r>
      <w:r>
        <w:rPr>
          <w:spacing w:val="3"/>
          <w:w w:val="105"/>
        </w:rPr>
        <w:t>海事</w:t>
      </w:r>
      <w:r>
        <w:rPr>
          <w:rFonts w:ascii="MS UI Gothic" w:eastAsia="MS UI Gothic" w:hint="eastAsia"/>
          <w:spacing w:val="-2"/>
          <w:w w:val="80"/>
        </w:rPr>
        <w:t>、 </w:t>
      </w:r>
      <w:r>
        <w:rPr>
          <w:spacing w:val="2"/>
          <w:w w:val="105"/>
        </w:rPr>
        <w:t>渔业行政主管部门和军队环境保护</w:t>
      </w:r>
      <w:r>
        <w:rPr>
          <w:spacing w:val="3"/>
          <w:w w:val="105"/>
        </w:rPr>
        <w:t>部门的意见</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第四十四条 海岸工程建设项目的环</w:t>
      </w:r>
      <w:r>
        <w:rPr/>
        <w:t>境保护设施</w:t>
      </w:r>
      <w:r>
        <w:rPr>
          <w:rFonts w:ascii="MS UI Gothic" w:eastAsia="MS UI Gothic" w:hint="eastAsia"/>
          <w:w w:val="80"/>
        </w:rPr>
        <w:t>ꎬ </w:t>
      </w:r>
      <w:r>
        <w:rPr/>
        <w:t>必须与主体工程同时设计</w:t>
      </w:r>
      <w:r>
        <w:rPr>
          <w:rFonts w:ascii="MS UI Gothic" w:eastAsia="MS UI Gothic" w:hint="eastAsia"/>
          <w:w w:val="80"/>
        </w:rPr>
        <w:t>、</w:t>
      </w:r>
      <w:r>
        <w:rPr>
          <w:w w:val="105"/>
        </w:rPr>
        <w:t>同时施工</w:t>
      </w:r>
      <w:r>
        <w:rPr>
          <w:rFonts w:ascii="MS UI Gothic" w:eastAsia="MS UI Gothic" w:hint="eastAsia"/>
          <w:w w:val="80"/>
        </w:rPr>
        <w:t>、 </w:t>
      </w:r>
      <w:r>
        <w:rPr>
          <w:w w:val="105"/>
        </w:rPr>
        <w:t>同时投产使用</w:t>
      </w:r>
      <w:r>
        <w:rPr>
          <w:rFonts w:ascii="MS UI Gothic" w:eastAsia="MS UI Gothic" w:hint="eastAsia"/>
          <w:w w:val="80"/>
        </w:rPr>
        <w:t>ꎮ </w:t>
      </w:r>
      <w:r>
        <w:rPr>
          <w:w w:val="105"/>
        </w:rPr>
        <w:t>环境保护设施</w:t>
      </w:r>
      <w:r>
        <w:rPr/>
        <w:t>应当符合经批准的环境影响评价报告书 </w:t>
      </w:r>
      <w:r>
        <w:rPr>
          <w:rFonts w:ascii="MS UI Gothic" w:eastAsia="MS UI Gothic" w:hint="eastAsia"/>
          <w:w w:val="150"/>
        </w:rPr>
        <w:t>( </w:t>
      </w:r>
      <w:r>
        <w:rPr>
          <w:w w:val="105"/>
        </w:rPr>
        <w:t>表</w:t>
      </w:r>
      <w:r>
        <w:rPr>
          <w:rFonts w:ascii="MS UI Gothic" w:eastAsia="MS UI Gothic" w:hint="eastAsia"/>
          <w:w w:val="150"/>
        </w:rPr>
        <w:t>) </w:t>
      </w:r>
      <w:r>
        <w:rPr>
          <w:w w:val="105"/>
        </w:rPr>
        <w:t>的要求</w:t>
      </w:r>
      <w:r>
        <w:rPr>
          <w:rFonts w:ascii="MS UI Gothic" w:eastAsia="MS UI Gothic" w:hint="eastAsia"/>
          <w:w w:val="80"/>
        </w:rPr>
        <w:t>ꎮ</w:t>
      </w:r>
    </w:p>
    <w:p>
      <w:pPr>
        <w:pStyle w:val="BodyText"/>
        <w:spacing w:line="295" w:lineRule="auto"/>
        <w:ind w:right="442"/>
      </w:pPr>
      <w:r>
        <w:rPr/>
        <w:t>第四十五条 禁止在沿海陆域内新建不具备有效治理措施的化学制浆造纸</w:t>
      </w:r>
      <w:r>
        <w:rPr>
          <w:rFonts w:ascii="MS UI Gothic" w:eastAsia="MS UI Gothic" w:hint="eastAsia"/>
        </w:rPr>
        <w:t>、 </w:t>
      </w:r>
      <w:r>
        <w:rPr/>
        <w:t>化工</w:t>
      </w:r>
      <w:r>
        <w:rPr>
          <w:rFonts w:ascii="MS UI Gothic" w:eastAsia="MS UI Gothic" w:hint="eastAsia"/>
        </w:rPr>
        <w:t>、 </w:t>
      </w:r>
      <w:r>
        <w:rPr/>
        <w:t>印染</w:t>
      </w:r>
      <w:r>
        <w:rPr>
          <w:rFonts w:ascii="MS UI Gothic" w:eastAsia="MS UI Gothic" w:hint="eastAsia"/>
        </w:rPr>
        <w:t>、 </w:t>
      </w:r>
      <w:r>
        <w:rPr/>
        <w:t>制革</w:t>
      </w:r>
      <w:r>
        <w:rPr>
          <w:rFonts w:ascii="MS UI Gothic" w:eastAsia="MS UI Gothic" w:hint="eastAsia"/>
        </w:rPr>
        <w:t>、 </w:t>
      </w:r>
      <w:r>
        <w:rPr/>
        <w:t>电镀</w:t>
      </w:r>
      <w:r>
        <w:rPr>
          <w:rFonts w:ascii="MS UI Gothic" w:eastAsia="MS UI Gothic" w:hint="eastAsia"/>
        </w:rPr>
        <w:t>、 </w:t>
      </w:r>
      <w:r>
        <w:rPr/>
        <w:t>酿造</w:t>
      </w:r>
      <w:r>
        <w:rPr>
          <w:rFonts w:ascii="MS UI Gothic" w:eastAsia="MS UI Gothic" w:hint="eastAsia"/>
        </w:rPr>
        <w:t>、 </w:t>
      </w:r>
      <w:r>
        <w:rPr/>
        <w:t>炼油</w:t>
      </w:r>
      <w:r>
        <w:rPr>
          <w:rFonts w:ascii="MS UI Gothic" w:eastAsia="MS UI Gothic" w:hint="eastAsia"/>
        </w:rPr>
        <w:t>、 </w:t>
      </w:r>
      <w:r>
        <w:rPr/>
        <w:t>岸边冲滩拆船以及其他严重污染海洋环境的</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964416"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１２３６</w:t>
      </w:r>
      <w:r>
        <w:rPr>
          <w:rFonts w:ascii="MS UI Gothic" w:eastAsia="MS UI Gothic" w:hint="eastAsia"/>
          <w:w w:val="337"/>
        </w:rPr>
        <w:t/>
      </w:r>
    </w:p>
    <w:p>
      <w:pPr>
        <w:pStyle w:val="BodyText"/>
        <w:spacing w:before="297"/>
        <w:ind w:left="440" w:firstLine="0"/>
        <w:jc w:val="left"/>
        <w:rPr>
          <w:rFonts w:ascii="MS UI Gothic" w:eastAsia="MS UI Gothic" w:hint="eastAsia"/>
        </w:rPr>
      </w:pPr>
      <w:r>
        <w:rPr/>
        <w:t>工业生产项目</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tabs>
          <w:tab w:pos="4007" w:val="left" w:leader="none"/>
        </w:tabs>
        <w:ind w:left="2750" w:firstLine="0"/>
        <w:jc w:val="left"/>
      </w:pPr>
      <w:r>
        <w:rPr>
          <w:spacing w:val="3"/>
        </w:rPr>
        <w:t>第五十一</w:t>
      </w:r>
      <w:r>
        <w:rPr/>
        <w:t>条</w:t>
        <w:tab/>
      </w:r>
      <w:r>
        <w:rPr>
          <w:spacing w:val="3"/>
        </w:rPr>
        <w:t>海洋石油钻井船</w:t>
      </w:r>
      <w:r>
        <w:rPr>
          <w:rFonts w:ascii="MS UI Gothic" w:eastAsia="MS UI Gothic" w:hint="eastAsia"/>
        </w:rPr>
        <w:t>、</w:t>
      </w:r>
      <w:r>
        <w:rPr>
          <w:rFonts w:ascii="MS UI Gothic" w:eastAsia="MS UI Gothic" w:hint="eastAsia"/>
          <w:spacing w:val="53"/>
        </w:rPr>
        <w:t> </w:t>
      </w:r>
      <w:r>
        <w:rPr>
          <w:spacing w:val="3"/>
        </w:rPr>
        <w:t>钻</w:t>
      </w:r>
      <w:r>
        <w:rPr/>
        <w:t>井</w:t>
      </w:r>
    </w:p>
    <w:p>
      <w:pPr>
        <w:spacing w:after="0"/>
        <w:jc w:val="left"/>
        <w:sectPr>
          <w:pgSz w:w="10500" w:h="14750"/>
          <w:pgMar w:top="960" w:bottom="280" w:left="980" w:right="980"/>
          <w:cols w:num="2" w:equalWidth="0">
            <w:col w:w="1842" w:space="460"/>
            <w:col w:w="6238"/>
          </w:cols>
        </w:sectPr>
      </w:pPr>
    </w:p>
    <w:p>
      <w:pPr>
        <w:pStyle w:val="BodyText"/>
        <w:spacing w:line="295" w:lineRule="auto" w:before="58"/>
        <w:ind w:left="440" w:right="1"/>
        <w:rPr>
          <w:rFonts w:ascii="MS UI Gothic" w:eastAsia="MS UI Gothic" w:hint="eastAsia"/>
        </w:rPr>
      </w:pPr>
      <w:r>
        <w:rPr/>
        <w:t>第四十六条  兴建海岸工程建设项目</w:t>
      </w:r>
      <w:r>
        <w:rPr>
          <w:rFonts w:ascii="MS UI Gothic" w:eastAsia="MS UI Gothic" w:hint="eastAsia"/>
          <w:w w:val="80"/>
        </w:rPr>
        <w:t>ꎬ </w:t>
      </w:r>
      <w:r>
        <w:rPr/>
        <w:t>必须采取有效措施</w:t>
      </w:r>
      <w:r>
        <w:rPr>
          <w:rFonts w:ascii="MS UI Gothic" w:eastAsia="MS UI Gothic" w:hint="eastAsia"/>
          <w:w w:val="80"/>
        </w:rPr>
        <w:t>ꎬ </w:t>
      </w:r>
      <w:r>
        <w:rPr/>
        <w:t>保护国家和地方重点保护的野生动植物及其生存环境和海洋水产资源</w:t>
      </w:r>
      <w:r>
        <w:rPr>
          <w:rFonts w:ascii="MS UI Gothic" w:eastAsia="MS UI Gothic" w:hint="eastAsia"/>
          <w:w w:val="80"/>
        </w:rPr>
        <w:t>ꎮ</w:t>
      </w:r>
    </w:p>
    <w:p>
      <w:pPr>
        <w:pStyle w:val="BodyText"/>
        <w:spacing w:line="295" w:lineRule="auto"/>
        <w:ind w:left="440" w:right="1"/>
        <w:rPr>
          <w:rFonts w:ascii="MS UI Gothic" w:eastAsia="MS UI Gothic" w:hint="eastAsia"/>
        </w:rPr>
      </w:pPr>
      <w:r>
        <w:rPr/>
        <w:t>严格限制在海岸采挖砂石</w:t>
      </w:r>
      <w:r>
        <w:rPr>
          <w:rFonts w:ascii="MS UI Gothic" w:eastAsia="MS UI Gothic" w:hint="eastAsia"/>
          <w:w w:val="80"/>
        </w:rPr>
        <w:t>ꎮ </w:t>
      </w:r>
      <w:r>
        <w:rPr/>
        <w:t>露天开采海滨砂矿和从岸上打井开采海底矿产资源</w:t>
      </w:r>
      <w:r>
        <w:rPr>
          <w:rFonts w:ascii="MS UI Gothic" w:eastAsia="MS UI Gothic" w:hint="eastAsia"/>
          <w:w w:val="80"/>
        </w:rPr>
        <w:t>ꎬ </w:t>
      </w:r>
      <w:r>
        <w:rPr/>
        <w:t>必须采取有效措施</w:t>
      </w:r>
      <w:r>
        <w:rPr>
          <w:rFonts w:ascii="MS UI Gothic" w:eastAsia="MS UI Gothic" w:hint="eastAsia"/>
          <w:w w:val="80"/>
        </w:rPr>
        <w:t>ꎬ </w:t>
      </w:r>
      <w:r>
        <w:rPr/>
        <w:t>防止污染海洋环境</w:t>
      </w:r>
      <w:r>
        <w:rPr>
          <w:rFonts w:ascii="MS UI Gothic" w:eastAsia="MS UI Gothic" w:hint="eastAsia"/>
          <w:w w:val="80"/>
        </w:rPr>
        <w:t>ꎮ</w:t>
      </w:r>
    </w:p>
    <w:p>
      <w:pPr>
        <w:pStyle w:val="BodyText"/>
        <w:tabs>
          <w:tab w:pos="1698" w:val="left" w:leader="none"/>
        </w:tabs>
        <w:spacing w:line="295" w:lineRule="auto" w:before="151"/>
        <w:ind w:left="1279" w:right="419" w:hanging="420"/>
        <w:jc w:val="left"/>
      </w:pPr>
      <w:r>
        <w:rPr>
          <w:spacing w:val="3"/>
          <w:w w:val="105"/>
        </w:rPr>
        <w:t>第六</w:t>
      </w:r>
      <w:r>
        <w:rPr>
          <w:w w:val="105"/>
        </w:rPr>
        <w:t>章</w:t>
        <w:tab/>
      </w:r>
      <w:r>
        <w:rPr>
          <w:spacing w:val="3"/>
        </w:rPr>
        <w:t>防治海洋工程建设项</w:t>
      </w:r>
      <w:r>
        <w:rPr/>
        <w:t>目</w:t>
      </w:r>
      <w:r>
        <w:rPr>
          <w:spacing w:val="3"/>
          <w:w w:val="105"/>
        </w:rPr>
        <w:t>对海洋环境的污染损</w:t>
      </w:r>
      <w:r>
        <w:rPr>
          <w:w w:val="105"/>
        </w:rPr>
        <w:t>害</w:t>
      </w:r>
    </w:p>
    <w:p>
      <w:pPr>
        <w:pStyle w:val="BodyText"/>
        <w:spacing w:line="295" w:lineRule="auto" w:before="156"/>
        <w:ind w:left="440"/>
        <w:rPr>
          <w:rFonts w:ascii="MS UI Gothic" w:eastAsia="MS UI Gothic" w:hint="eastAsia"/>
        </w:rPr>
      </w:pPr>
      <w:r>
        <w:rPr>
          <w:spacing w:val="2"/>
          <w:w w:val="105"/>
        </w:rPr>
        <w:t>第四十七条 海洋工程建设项目必须</w:t>
      </w:r>
      <w:r>
        <w:rPr>
          <w:spacing w:val="3"/>
          <w:w w:val="105"/>
        </w:rPr>
        <w:t>符合全国海洋主体功能区规划</w:t>
      </w:r>
      <w:r>
        <w:rPr>
          <w:rFonts w:ascii="MS UI Gothic" w:eastAsia="MS UI Gothic" w:hint="eastAsia"/>
          <w:spacing w:val="-4"/>
          <w:w w:val="80"/>
        </w:rPr>
        <w:t>、 </w:t>
      </w:r>
      <w:r>
        <w:rPr>
          <w:spacing w:val="2"/>
          <w:w w:val="105"/>
        </w:rPr>
        <w:t>海洋功能</w:t>
      </w:r>
      <w:r>
        <w:rPr>
          <w:spacing w:val="3"/>
          <w:w w:val="105"/>
        </w:rPr>
        <w:t>区划</w:t>
      </w:r>
      <w:r>
        <w:rPr>
          <w:rFonts w:ascii="MS UI Gothic" w:eastAsia="MS UI Gothic" w:hint="eastAsia"/>
          <w:spacing w:val="-4"/>
          <w:w w:val="80"/>
        </w:rPr>
        <w:t>、 </w:t>
      </w:r>
      <w:r>
        <w:rPr>
          <w:spacing w:val="2"/>
          <w:w w:val="105"/>
        </w:rPr>
        <w:t>海洋环境保护规划和国家有关环境</w:t>
      </w:r>
      <w:r>
        <w:rPr>
          <w:spacing w:val="3"/>
        </w:rPr>
        <w:t>保护标准</w:t>
      </w:r>
      <w:r>
        <w:rPr>
          <w:rFonts w:ascii="MS UI Gothic" w:eastAsia="MS UI Gothic" w:hint="eastAsia"/>
          <w:spacing w:val="21"/>
          <w:w w:val="80"/>
        </w:rPr>
        <w:t>ꎮ </w:t>
      </w:r>
      <w:r>
        <w:rPr>
          <w:spacing w:val="2"/>
        </w:rPr>
        <w:t>海洋工程建设项目单位应当对</w:t>
      </w:r>
      <w:r>
        <w:rPr>
          <w:spacing w:val="3"/>
        </w:rPr>
        <w:t>海洋环境进行科学调查</w:t>
      </w:r>
      <w:r>
        <w:rPr>
          <w:rFonts w:ascii="MS UI Gothic" w:eastAsia="MS UI Gothic" w:hint="eastAsia"/>
          <w:spacing w:val="21"/>
          <w:w w:val="80"/>
        </w:rPr>
        <w:t>ꎬ </w:t>
      </w:r>
      <w:r>
        <w:rPr>
          <w:spacing w:val="2"/>
        </w:rPr>
        <w:t>编制海洋环境影</w:t>
      </w:r>
      <w:r>
        <w:rPr>
          <w:spacing w:val="-7"/>
          <w:w w:val="105"/>
        </w:rPr>
        <w:t>响报告书 </w:t>
      </w:r>
      <w:r>
        <w:rPr>
          <w:rFonts w:ascii="MS UI Gothic" w:eastAsia="MS UI Gothic" w:hint="eastAsia"/>
          <w:spacing w:val="-38"/>
          <w:w w:val="150"/>
        </w:rPr>
        <w:t>( </w:t>
      </w:r>
      <w:r>
        <w:rPr>
          <w:spacing w:val="13"/>
          <w:w w:val="105"/>
        </w:rPr>
        <w:t>表</w:t>
      </w:r>
      <w:r>
        <w:rPr>
          <w:rFonts w:ascii="MS UI Gothic" w:eastAsia="MS UI Gothic" w:hint="eastAsia"/>
          <w:spacing w:val="-41"/>
          <w:w w:val="150"/>
        </w:rPr>
        <w:t>) </w:t>
      </w:r>
      <w:r>
        <w:rPr>
          <w:rFonts w:ascii="MS UI Gothic" w:eastAsia="MS UI Gothic" w:hint="eastAsia"/>
          <w:spacing w:val="5"/>
          <w:w w:val="80"/>
        </w:rPr>
        <w:t>ꎬ </w:t>
      </w:r>
      <w:r>
        <w:rPr>
          <w:spacing w:val="17"/>
          <w:w w:val="105"/>
        </w:rPr>
        <w:t>并在建设项目开工前</w:t>
      </w:r>
      <w:r>
        <w:rPr>
          <w:rFonts w:ascii="MS UI Gothic" w:eastAsia="MS UI Gothic" w:hint="eastAsia"/>
          <w:spacing w:val="-11"/>
          <w:w w:val="80"/>
        </w:rPr>
        <w:t>ꎬ</w:t>
      </w:r>
      <w:r>
        <w:rPr>
          <w:spacing w:val="3"/>
          <w:w w:val="105"/>
        </w:rPr>
        <w:t>报海洋行政主管部门审查批准</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rPr>
        <w:t>海洋行政主管部门在批准海洋环境影</w:t>
      </w:r>
      <w:r>
        <w:rPr>
          <w:spacing w:val="10"/>
          <w:w w:val="105"/>
        </w:rPr>
        <w:t>响报告书 </w:t>
      </w:r>
      <w:r>
        <w:rPr>
          <w:rFonts w:ascii="MS UI Gothic" w:eastAsia="MS UI Gothic" w:hint="eastAsia"/>
          <w:spacing w:val="-32"/>
          <w:w w:val="150"/>
        </w:rPr>
        <w:t>( </w:t>
      </w:r>
      <w:r>
        <w:rPr>
          <w:spacing w:val="19"/>
          <w:w w:val="105"/>
        </w:rPr>
        <w:t>表</w:t>
      </w:r>
      <w:r>
        <w:rPr>
          <w:rFonts w:ascii="MS UI Gothic" w:eastAsia="MS UI Gothic" w:hint="eastAsia"/>
          <w:spacing w:val="10"/>
          <w:w w:val="150"/>
        </w:rPr>
        <w:t>) </w:t>
      </w:r>
      <w:r>
        <w:rPr>
          <w:spacing w:val="15"/>
          <w:w w:val="105"/>
        </w:rPr>
        <w:t>之前</w:t>
      </w:r>
      <w:r>
        <w:rPr>
          <w:rFonts w:ascii="MS UI Gothic" w:eastAsia="MS UI Gothic" w:hint="eastAsia"/>
          <w:spacing w:val="24"/>
          <w:w w:val="80"/>
        </w:rPr>
        <w:t>ꎬ </w:t>
      </w:r>
      <w:r>
        <w:rPr>
          <w:spacing w:val="23"/>
          <w:w w:val="105"/>
        </w:rPr>
        <w:t>必须征求海事</w:t>
      </w:r>
      <w:r>
        <w:rPr>
          <w:rFonts w:ascii="MS UI Gothic" w:eastAsia="MS UI Gothic" w:hint="eastAsia"/>
          <w:spacing w:val="-13"/>
          <w:w w:val="80"/>
        </w:rPr>
        <w:t>、</w:t>
      </w:r>
      <w:r>
        <w:rPr>
          <w:spacing w:val="2"/>
        </w:rPr>
        <w:t>渔业行政主管部门和军队环境保护部门的</w:t>
      </w:r>
      <w:r>
        <w:rPr>
          <w:spacing w:val="3"/>
          <w:w w:val="105"/>
        </w:rPr>
        <w:t>意见</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4"/>
        </w:rPr>
        <w:t>第四十八条 海洋工程建设项目的环</w:t>
      </w:r>
      <w:r>
        <w:rPr>
          <w:spacing w:val="3"/>
        </w:rPr>
        <w:t>境保护设施</w:t>
      </w:r>
      <w:r>
        <w:rPr>
          <w:rFonts w:ascii="MS UI Gothic" w:eastAsia="MS UI Gothic" w:hint="eastAsia"/>
          <w:spacing w:val="21"/>
          <w:w w:val="80"/>
        </w:rPr>
        <w:t>ꎬ </w:t>
      </w:r>
      <w:r>
        <w:rPr>
          <w:spacing w:val="11"/>
        </w:rPr>
        <w:t>必须与主体工程同时设计</w:t>
      </w:r>
      <w:r>
        <w:rPr>
          <w:rFonts w:ascii="MS UI Gothic" w:eastAsia="MS UI Gothic" w:hint="eastAsia"/>
          <w:w w:val="80"/>
        </w:rPr>
        <w:t>、</w:t>
      </w:r>
      <w:r>
        <w:rPr>
          <w:spacing w:val="3"/>
        </w:rPr>
        <w:t>同时施工</w:t>
      </w:r>
      <w:r>
        <w:rPr>
          <w:rFonts w:ascii="MS UI Gothic" w:eastAsia="MS UI Gothic" w:hint="eastAsia"/>
          <w:spacing w:val="11"/>
          <w:w w:val="80"/>
        </w:rPr>
        <w:t>、 </w:t>
      </w:r>
      <w:r>
        <w:rPr>
          <w:spacing w:val="3"/>
        </w:rPr>
        <w:t>同时投产使用</w:t>
      </w:r>
      <w:r>
        <w:rPr>
          <w:rFonts w:ascii="MS UI Gothic" w:eastAsia="MS UI Gothic" w:hint="eastAsia"/>
          <w:spacing w:val="11"/>
          <w:w w:val="80"/>
        </w:rPr>
        <w:t>ꎮ </w:t>
      </w:r>
      <w:r>
        <w:rPr>
          <w:spacing w:val="2"/>
        </w:rPr>
        <w:t>环境保护设施</w:t>
      </w:r>
      <w:r>
        <w:rPr>
          <w:spacing w:val="3"/>
        </w:rPr>
        <w:t>未经海洋行政主管部门验收</w:t>
      </w:r>
      <w:r>
        <w:rPr>
          <w:rFonts w:ascii="MS UI Gothic" w:eastAsia="MS UI Gothic" w:hint="eastAsia"/>
          <w:spacing w:val="21"/>
          <w:w w:val="80"/>
        </w:rPr>
        <w:t>ꎬ </w:t>
      </w:r>
      <w:r>
        <w:rPr>
          <w:spacing w:val="2"/>
        </w:rPr>
        <w:t>或者经验收</w:t>
      </w:r>
      <w:r>
        <w:rPr>
          <w:spacing w:val="8"/>
        </w:rPr>
        <w:t>不合格的</w:t>
      </w:r>
      <w:r>
        <w:rPr>
          <w:rFonts w:ascii="MS UI Gothic" w:eastAsia="MS UI Gothic" w:hint="eastAsia"/>
          <w:w w:val="80"/>
        </w:rPr>
        <w:t>ꎬ </w:t>
      </w:r>
      <w:r>
        <w:rPr>
          <w:spacing w:val="17"/>
        </w:rPr>
        <w:t>建设项目不得投入生产或者</w:t>
      </w:r>
      <w:r>
        <w:rPr>
          <w:spacing w:val="3"/>
        </w:rPr>
        <w:t>使用</w:t>
      </w:r>
      <w:r>
        <w:rPr>
          <w:rFonts w:ascii="MS UI Gothic" w:eastAsia="MS UI Gothic" w:hint="eastAsia"/>
          <w:w w:val="80"/>
        </w:rPr>
        <w:t>ꎮ</w:t>
      </w:r>
    </w:p>
    <w:p>
      <w:pPr>
        <w:pStyle w:val="BodyText"/>
        <w:spacing w:line="295" w:lineRule="auto"/>
        <w:ind w:left="440" w:right="1"/>
        <w:rPr>
          <w:rFonts w:ascii="MS UI Gothic" w:eastAsia="MS UI Gothic" w:hint="eastAsia"/>
        </w:rPr>
      </w:pPr>
      <w:r>
        <w:rPr/>
        <w:t>拆除或者闲置环境保护设施</w:t>
      </w:r>
      <w:r>
        <w:rPr>
          <w:rFonts w:ascii="MS UI Gothic" w:eastAsia="MS UI Gothic" w:hint="eastAsia"/>
          <w:w w:val="80"/>
        </w:rPr>
        <w:t>ꎬ </w:t>
      </w:r>
      <w:r>
        <w:rPr/>
        <w:t>必须事先征得海洋行政主管部门的同意</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第四十九条 海洋工程建设项目</w:t>
      </w:r>
      <w:r>
        <w:rPr>
          <w:rFonts w:ascii="MS UI Gothic" w:eastAsia="MS UI Gothic" w:hint="eastAsia"/>
          <w:w w:val="80"/>
        </w:rPr>
        <w:t>ꎬ </w:t>
      </w:r>
      <w:r>
        <w:rPr>
          <w:w w:val="105"/>
        </w:rPr>
        <w:t>不</w:t>
      </w:r>
      <w:r>
        <w:rPr/>
        <w:t>得使用含超标准放射性物质或者易溶出有</w:t>
      </w:r>
      <w:r>
        <w:rPr>
          <w:w w:val="105"/>
        </w:rPr>
        <w:t>毒有害物质的材料</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第五十条 海洋工程建设项目需要爆破作业时</w:t>
      </w:r>
      <w:r>
        <w:rPr>
          <w:rFonts w:ascii="MS UI Gothic" w:eastAsia="MS UI Gothic" w:hint="eastAsia"/>
          <w:w w:val="80"/>
        </w:rPr>
        <w:t>ꎬ </w:t>
      </w:r>
      <w:r>
        <w:rPr/>
        <w:t>必须采取有效措施</w:t>
      </w:r>
      <w:r>
        <w:rPr>
          <w:rFonts w:ascii="MS UI Gothic" w:eastAsia="MS UI Gothic" w:hint="eastAsia"/>
          <w:w w:val="80"/>
        </w:rPr>
        <w:t>ꎬ </w:t>
      </w:r>
      <w:r>
        <w:rPr/>
        <w:t>保护海洋资源</w:t>
      </w:r>
      <w:r>
        <w:rPr>
          <w:rFonts w:ascii="MS UI Gothic" w:eastAsia="MS UI Gothic" w:hint="eastAsia"/>
          <w:w w:val="80"/>
        </w:rPr>
        <w:t>ꎮ</w:t>
      </w:r>
    </w:p>
    <w:p>
      <w:pPr>
        <w:pStyle w:val="BodyText"/>
        <w:spacing w:line="295" w:lineRule="auto"/>
        <w:ind w:left="440" w:right="1"/>
        <w:rPr>
          <w:rFonts w:ascii="MS UI Gothic" w:eastAsia="MS UI Gothic" w:hint="eastAsia"/>
        </w:rPr>
      </w:pPr>
      <w:r>
        <w:rPr/>
        <w:t>海洋石油勘探开发及输油过程中</w:t>
      </w:r>
      <w:r>
        <w:rPr>
          <w:rFonts w:ascii="MS UI Gothic" w:eastAsia="MS UI Gothic" w:hint="eastAsia"/>
          <w:w w:val="80"/>
        </w:rPr>
        <w:t>ꎬ </w:t>
      </w:r>
      <w:r>
        <w:rPr/>
        <w:t>必须采取有效措施</w:t>
      </w:r>
      <w:r>
        <w:rPr>
          <w:rFonts w:ascii="MS UI Gothic" w:eastAsia="MS UI Gothic" w:hint="eastAsia"/>
          <w:w w:val="80"/>
        </w:rPr>
        <w:t>ꎬ </w:t>
      </w:r>
      <w:r>
        <w:rPr/>
        <w:t>避免溢油事故的发生</w:t>
      </w:r>
      <w:r>
        <w:rPr>
          <w:rFonts w:ascii="MS UI Gothic" w:eastAsia="MS UI Gothic" w:hint="eastAsia"/>
          <w:w w:val="80"/>
        </w:rPr>
        <w:t>ꎮ</w:t>
      </w:r>
    </w:p>
    <w:p>
      <w:pPr>
        <w:pStyle w:val="BodyText"/>
        <w:spacing w:line="295" w:lineRule="auto" w:before="58"/>
        <w:ind w:left="381" w:right="126" w:firstLine="0"/>
        <w:rPr>
          <w:rFonts w:ascii="MS UI Gothic" w:eastAsia="MS UI Gothic" w:hint="eastAsia"/>
        </w:rPr>
      </w:pPr>
      <w:r>
        <w:rPr/>
        <w:br w:type="column"/>
      </w:r>
      <w:r>
        <w:rPr/>
        <w:t>平台和采油平台的含油污水和油性混合物</w:t>
      </w:r>
      <w:r>
        <w:rPr>
          <w:rFonts w:ascii="MS UI Gothic" w:eastAsia="MS UI Gothic" w:hint="eastAsia"/>
          <w:w w:val="80"/>
        </w:rPr>
        <w:t>ꎬ </w:t>
      </w:r>
      <w:r>
        <w:rPr/>
        <w:t>必须经过处理达标后排放</w:t>
      </w:r>
      <w:r>
        <w:rPr>
          <w:rFonts w:ascii="MS UI Gothic" w:eastAsia="MS UI Gothic" w:hint="eastAsia"/>
          <w:w w:val="80"/>
        </w:rPr>
        <w:t>ꎻ </w:t>
      </w:r>
      <w:r>
        <w:rPr/>
        <w:t>残油</w:t>
      </w:r>
      <w:r>
        <w:rPr>
          <w:rFonts w:ascii="MS UI Gothic" w:eastAsia="MS UI Gothic" w:hint="eastAsia"/>
          <w:w w:val="80"/>
        </w:rPr>
        <w:t>、 </w:t>
      </w:r>
      <w:r>
        <w:rPr/>
        <w:t>废油必须予以回收</w:t>
      </w:r>
      <w:r>
        <w:rPr>
          <w:rFonts w:ascii="MS UI Gothic" w:eastAsia="MS UI Gothic" w:hint="eastAsia"/>
          <w:w w:val="80"/>
        </w:rPr>
        <w:t>ꎬ </w:t>
      </w:r>
      <w:r>
        <w:rPr/>
        <w:t>不得排放入海</w:t>
      </w:r>
      <w:r>
        <w:rPr>
          <w:rFonts w:ascii="MS UI Gothic" w:eastAsia="MS UI Gothic" w:hint="eastAsia"/>
          <w:w w:val="80"/>
        </w:rPr>
        <w:t>ꎮ </w:t>
      </w:r>
      <w:r>
        <w:rPr/>
        <w:t>经回收处理后排放的</w:t>
      </w:r>
      <w:r>
        <w:rPr>
          <w:rFonts w:ascii="MS UI Gothic" w:eastAsia="MS UI Gothic" w:hint="eastAsia"/>
          <w:w w:val="80"/>
        </w:rPr>
        <w:t>ꎬ </w:t>
      </w:r>
      <w:r>
        <w:rPr/>
        <w:t>其含油量不得超过国家规定的标准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钻井所使用的油基泥浆和其他有毒复合泥浆不得排放入海</w:t>
      </w:r>
      <w:r>
        <w:rPr>
          <w:rFonts w:ascii="MS UI Gothic" w:eastAsia="MS UI Gothic" w:hint="eastAsia"/>
          <w:w w:val="80"/>
        </w:rPr>
        <w:t>ꎮ </w:t>
      </w:r>
      <w:r>
        <w:rPr/>
        <w:t>水基泥浆和无毒复合泥浆及钻屑的排放</w:t>
      </w:r>
      <w:r>
        <w:rPr>
          <w:rFonts w:ascii="MS UI Gothic" w:eastAsia="MS UI Gothic" w:hint="eastAsia"/>
          <w:w w:val="80"/>
        </w:rPr>
        <w:t>ꎬ </w:t>
      </w:r>
      <w:r>
        <w:rPr/>
        <w:t>必须符合国家有关规定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第五十二条 海洋石油钻井船</w:t>
      </w:r>
      <w:r>
        <w:rPr>
          <w:rFonts w:ascii="MS UI Gothic" w:eastAsia="MS UI Gothic" w:hint="eastAsia"/>
          <w:w w:val="80"/>
        </w:rPr>
        <w:t>、 </w:t>
      </w:r>
      <w:r>
        <w:rPr/>
        <w:t>钻井平台和采油平台及其有关海上设施</w:t>
      </w:r>
      <w:r>
        <w:rPr>
          <w:rFonts w:ascii="MS UI Gothic" w:eastAsia="MS UI Gothic" w:hint="eastAsia"/>
          <w:w w:val="80"/>
        </w:rPr>
        <w:t>ꎬ </w:t>
      </w:r>
      <w:r>
        <w:rPr/>
        <w:t>不得向海域处置含油的工业垃圾</w:t>
      </w:r>
      <w:r>
        <w:rPr>
          <w:rFonts w:ascii="MS UI Gothic" w:eastAsia="MS UI Gothic" w:hint="eastAsia"/>
          <w:w w:val="80"/>
        </w:rPr>
        <w:t>ꎮ </w:t>
      </w:r>
      <w:r>
        <w:rPr/>
        <w:t>处置其他工业垃圾</w:t>
      </w:r>
      <w:r>
        <w:rPr>
          <w:rFonts w:ascii="MS UI Gothic" w:eastAsia="MS UI Gothic" w:hint="eastAsia"/>
          <w:w w:val="80"/>
        </w:rPr>
        <w:t>ꎬ </w:t>
      </w:r>
      <w:r>
        <w:rPr/>
        <w:t>不得造成海洋环境污染</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第五十三条 海上试油时</w:t>
      </w:r>
      <w:r>
        <w:rPr>
          <w:rFonts w:ascii="MS UI Gothic" w:eastAsia="MS UI Gothic" w:hint="eastAsia"/>
          <w:w w:val="80"/>
        </w:rPr>
        <w:t>ꎬ </w:t>
      </w:r>
      <w:r>
        <w:rPr/>
        <w:t>应当确保油气充分燃烧</w:t>
      </w:r>
      <w:r>
        <w:rPr>
          <w:rFonts w:ascii="MS UI Gothic" w:eastAsia="MS UI Gothic" w:hint="eastAsia"/>
          <w:w w:val="80"/>
        </w:rPr>
        <w:t>ꎬ </w:t>
      </w:r>
      <w:r>
        <w:rPr/>
        <w:t>油和油性混合物不得排放入海</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第五十四条 勘探开发海洋石油</w:t>
      </w:r>
      <w:r>
        <w:rPr>
          <w:rFonts w:ascii="MS UI Gothic" w:eastAsia="MS UI Gothic" w:hint="eastAsia"/>
          <w:w w:val="80"/>
        </w:rPr>
        <w:t>ꎬ </w:t>
      </w:r>
      <w:r>
        <w:rPr/>
        <w:t>必须按有关规定编制溢油应急计划</w:t>
      </w:r>
      <w:r>
        <w:rPr>
          <w:rFonts w:ascii="MS UI Gothic" w:eastAsia="MS UI Gothic" w:hint="eastAsia"/>
          <w:w w:val="80"/>
        </w:rPr>
        <w:t>ꎬ </w:t>
      </w:r>
      <w:r>
        <w:rPr/>
        <w:t>报国家海洋行政主管部门的海区派出机构备案</w:t>
      </w:r>
      <w:r>
        <w:rPr>
          <w:rFonts w:ascii="MS UI Gothic" w:eastAsia="MS UI Gothic" w:hint="eastAsia"/>
          <w:w w:val="80"/>
        </w:rPr>
        <w:t>ꎮ</w:t>
      </w:r>
    </w:p>
    <w:p>
      <w:pPr>
        <w:pStyle w:val="BodyText"/>
        <w:tabs>
          <w:tab w:pos="1638" w:val="left" w:leader="none"/>
        </w:tabs>
        <w:spacing w:line="295" w:lineRule="auto" w:before="142"/>
        <w:ind w:left="1533" w:right="545" w:hanging="734"/>
        <w:jc w:val="left"/>
      </w:pPr>
      <w:r>
        <w:rPr>
          <w:spacing w:val="3"/>
          <w:w w:val="105"/>
        </w:rPr>
        <w:t>第七</w:t>
      </w:r>
      <w:r>
        <w:rPr>
          <w:w w:val="105"/>
        </w:rPr>
        <w:t>章</w:t>
        <w:tab/>
        <w:tab/>
      </w:r>
      <w:r>
        <w:rPr>
          <w:spacing w:val="3"/>
        </w:rPr>
        <w:t>防治倾倒废弃物对海</w:t>
      </w:r>
      <w:r>
        <w:rPr/>
        <w:t>洋</w:t>
      </w:r>
      <w:r>
        <w:rPr>
          <w:spacing w:val="3"/>
          <w:w w:val="105"/>
        </w:rPr>
        <w:t>环境的污染损</w:t>
      </w:r>
      <w:r>
        <w:rPr>
          <w:w w:val="105"/>
        </w:rPr>
        <w:t>害</w:t>
      </w:r>
    </w:p>
    <w:p>
      <w:pPr>
        <w:pStyle w:val="BodyText"/>
        <w:spacing w:line="295" w:lineRule="auto" w:before="156"/>
        <w:ind w:left="381" w:right="126"/>
        <w:rPr>
          <w:rFonts w:ascii="MS UI Gothic" w:eastAsia="MS UI Gothic" w:hint="eastAsia"/>
        </w:rPr>
      </w:pPr>
      <w:r>
        <w:rPr>
          <w:spacing w:val="2"/>
          <w:w w:val="105"/>
        </w:rPr>
        <w:t>第五十五条 任何单位未经国家海洋</w:t>
      </w:r>
      <w:r>
        <w:rPr>
          <w:spacing w:val="3"/>
        </w:rPr>
        <w:t>行政主管部门批准</w:t>
      </w:r>
      <w:r>
        <w:rPr>
          <w:rFonts w:ascii="MS UI Gothic" w:eastAsia="MS UI Gothic" w:hint="eastAsia"/>
          <w:spacing w:val="20"/>
          <w:w w:val="80"/>
        </w:rPr>
        <w:t>ꎬ </w:t>
      </w:r>
      <w:r>
        <w:rPr>
          <w:spacing w:val="2"/>
        </w:rPr>
        <w:t>不得向中华人民共和</w:t>
      </w:r>
      <w:r>
        <w:rPr>
          <w:spacing w:val="3"/>
          <w:w w:val="105"/>
        </w:rPr>
        <w:t>国管辖海域倾倒任何废弃物</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需要倾倒废弃物的单位</w:t>
      </w:r>
      <w:r>
        <w:rPr>
          <w:rFonts w:ascii="MS UI Gothic" w:eastAsia="MS UI Gothic" w:hint="eastAsia"/>
          <w:w w:val="80"/>
        </w:rPr>
        <w:t>ꎬ </w:t>
      </w:r>
      <w:r>
        <w:rPr/>
        <w:t>必须向国家海洋行政主管部门提出书面申请</w:t>
      </w:r>
      <w:r>
        <w:rPr>
          <w:rFonts w:ascii="MS UI Gothic" w:eastAsia="MS UI Gothic" w:hint="eastAsia"/>
          <w:w w:val="80"/>
        </w:rPr>
        <w:t>ꎬ </w:t>
      </w:r>
      <w:r>
        <w:rPr/>
        <w:t>经国家海洋行政主管部门审查批准</w:t>
      </w:r>
      <w:r>
        <w:rPr>
          <w:rFonts w:ascii="MS UI Gothic" w:eastAsia="MS UI Gothic" w:hint="eastAsia"/>
          <w:w w:val="80"/>
        </w:rPr>
        <w:t>ꎬ </w:t>
      </w:r>
      <w:r>
        <w:rPr/>
        <w:t>发给许可证后</w:t>
      </w:r>
      <w:r>
        <w:rPr>
          <w:rFonts w:ascii="MS UI Gothic" w:eastAsia="MS UI Gothic" w:hint="eastAsia"/>
          <w:w w:val="80"/>
        </w:rPr>
        <w:t>ꎬ </w:t>
      </w:r>
      <w:r>
        <w:rPr/>
        <w:t>方可倾倒</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禁止中华人民共和国境外的废弃物在</w:t>
      </w:r>
      <w:r>
        <w:rPr>
          <w:w w:val="105"/>
        </w:rPr>
        <w:t>中华人民共和国管辖海域倾倒</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第五十六条 国家海洋行政主管部门根据废弃物的毒性</w:t>
      </w:r>
      <w:r>
        <w:rPr>
          <w:rFonts w:ascii="MS UI Gothic" w:eastAsia="MS UI Gothic" w:hint="eastAsia"/>
          <w:w w:val="80"/>
        </w:rPr>
        <w:t>、 </w:t>
      </w:r>
      <w:r>
        <w:rPr>
          <w:w w:val="105"/>
        </w:rPr>
        <w:t>有毒物质含量和对海</w:t>
      </w:r>
      <w:r>
        <w:rPr/>
        <w:t>洋环境影响程度</w:t>
      </w:r>
      <w:r>
        <w:rPr>
          <w:rFonts w:ascii="MS UI Gothic" w:eastAsia="MS UI Gothic" w:hint="eastAsia"/>
          <w:w w:val="80"/>
        </w:rPr>
        <w:t>ꎬ </w:t>
      </w:r>
      <w:r>
        <w:rPr/>
        <w:t>制定海洋倾倒废弃物评</w:t>
      </w:r>
      <w:r>
        <w:rPr>
          <w:w w:val="105"/>
        </w:rPr>
        <w:t>价程序和标准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向海洋倾倒废弃物</w:t>
      </w:r>
      <w:r>
        <w:rPr>
          <w:rFonts w:ascii="MS UI Gothic" w:eastAsia="MS UI Gothic" w:hint="eastAsia"/>
          <w:w w:val="80"/>
        </w:rPr>
        <w:t>ꎬ </w:t>
      </w:r>
      <w:r>
        <w:rPr/>
        <w:t>应当按照废弃物的类别和数量实行分级管理</w:t>
      </w:r>
      <w:r>
        <w:rPr>
          <w:rFonts w:ascii="MS UI Gothic" w:eastAsia="MS UI Gothic" w:hint="eastAsia"/>
          <w:w w:val="80"/>
        </w:rPr>
        <w:t>ꎮ</w:t>
      </w:r>
    </w:p>
    <w:p>
      <w:pPr>
        <w:pStyle w:val="BodyText"/>
        <w:spacing w:line="255" w:lineRule="exact"/>
        <w:ind w:left="800" w:firstLine="0"/>
      </w:pPr>
      <w:r>
        <w:rPr/>
        <w:t>可以向海洋倾倒的废弃物名录</w:t>
      </w:r>
      <w:r>
        <w:rPr>
          <w:rFonts w:ascii="MS UI Gothic" w:eastAsia="MS UI Gothic" w:hint="eastAsia"/>
          <w:w w:val="80"/>
        </w:rPr>
        <w:t>ꎬ </w:t>
      </w:r>
      <w:r>
        <w:rPr/>
        <w:t>由国</w:t>
      </w:r>
    </w:p>
    <w:p>
      <w:pPr>
        <w:spacing w:after="0" w:line="255"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１２３７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家海洋行政主管部门拟定</w:t>
      </w:r>
      <w:r>
        <w:rPr>
          <w:rFonts w:ascii="MS UI Gothic" w:eastAsia="MS UI Gothic" w:hint="eastAsia"/>
          <w:w w:val="80"/>
        </w:rPr>
        <w:t>ꎬ </w:t>
      </w:r>
      <w:r>
        <w:rPr/>
        <w:t>经国务院环境保护行政主管部门提出审核意见后</w:t>
      </w:r>
      <w:r>
        <w:rPr>
          <w:rFonts w:ascii="MS UI Gothic" w:eastAsia="MS UI Gothic" w:hint="eastAsia"/>
          <w:w w:val="80"/>
        </w:rPr>
        <w:t>ꎬ </w:t>
      </w:r>
      <w:r>
        <w:rPr/>
        <w:t>报国务院批准</w:t>
      </w:r>
      <w:r>
        <w:rPr>
          <w:rFonts w:ascii="MS UI Gothic" w:eastAsia="MS UI Gothic" w:hint="eastAsia"/>
          <w:w w:val="80"/>
        </w:rPr>
        <w:t>ꎮ</w:t>
      </w:r>
    </w:p>
    <w:p>
      <w:pPr>
        <w:pStyle w:val="BodyText"/>
        <w:spacing w:line="295" w:lineRule="auto"/>
        <w:ind w:right="39"/>
        <w:rPr>
          <w:rFonts w:ascii="MS UI Gothic" w:eastAsia="MS UI Gothic" w:hint="eastAsia"/>
        </w:rPr>
      </w:pPr>
      <w:r>
        <w:rPr/>
        <w:t>第五十七条 国家海洋行政主管部门按照科学</w:t>
      </w:r>
      <w:r>
        <w:rPr>
          <w:rFonts w:ascii="MS UI Gothic" w:eastAsia="MS UI Gothic" w:hint="eastAsia"/>
          <w:w w:val="80"/>
        </w:rPr>
        <w:t>、 </w:t>
      </w:r>
      <w:r>
        <w:rPr/>
        <w:t>合理</w:t>
      </w:r>
      <w:r>
        <w:rPr>
          <w:rFonts w:ascii="MS UI Gothic" w:eastAsia="MS UI Gothic" w:hint="eastAsia"/>
          <w:w w:val="80"/>
        </w:rPr>
        <w:t>、 </w:t>
      </w:r>
      <w:r>
        <w:rPr/>
        <w:t>经济</w:t>
      </w:r>
      <w:r>
        <w:rPr>
          <w:rFonts w:ascii="MS UI Gothic" w:eastAsia="MS UI Gothic" w:hint="eastAsia"/>
          <w:w w:val="80"/>
        </w:rPr>
        <w:t>、 </w:t>
      </w:r>
      <w:r>
        <w:rPr/>
        <w:t>安全的原则选划海洋倾倒区</w:t>
      </w:r>
      <w:r>
        <w:rPr>
          <w:rFonts w:ascii="MS UI Gothic" w:eastAsia="MS UI Gothic" w:hint="eastAsia"/>
          <w:w w:val="80"/>
        </w:rPr>
        <w:t>ꎬ </w:t>
      </w:r>
      <w:r>
        <w:rPr/>
        <w:t>经国务院环境保护行政主管部门提出审核意见后</w:t>
      </w:r>
      <w:r>
        <w:rPr>
          <w:rFonts w:ascii="MS UI Gothic" w:eastAsia="MS UI Gothic" w:hint="eastAsia"/>
          <w:w w:val="80"/>
        </w:rPr>
        <w:t>ꎬ </w:t>
      </w:r>
      <w:r>
        <w:rPr/>
        <w:t>报国务院批准</w:t>
      </w:r>
      <w:r>
        <w:rPr>
          <w:rFonts w:ascii="MS UI Gothic" w:eastAsia="MS UI Gothic" w:hint="eastAsia"/>
          <w:w w:val="80"/>
        </w:rPr>
        <w:t>ꎮ</w:t>
      </w:r>
    </w:p>
    <w:p>
      <w:pPr>
        <w:pStyle w:val="BodyText"/>
        <w:spacing w:line="295" w:lineRule="auto"/>
        <w:ind w:right="39"/>
        <w:rPr>
          <w:rFonts w:ascii="MS UI Gothic" w:eastAsia="MS UI Gothic" w:hint="eastAsia"/>
        </w:rPr>
      </w:pPr>
      <w:r>
        <w:rPr/>
        <w:t>临时性海洋倾倒区由国家海洋行政主管部门批准</w:t>
      </w:r>
      <w:r>
        <w:rPr>
          <w:rFonts w:ascii="MS UI Gothic" w:eastAsia="MS UI Gothic" w:hint="eastAsia"/>
          <w:w w:val="80"/>
        </w:rPr>
        <w:t>ꎬ </w:t>
      </w:r>
      <w:r>
        <w:rPr/>
        <w:t>并报国务院环境保护行政主</w:t>
      </w:r>
      <w:r>
        <w:rPr>
          <w:w w:val="105"/>
        </w:rPr>
        <w:t>管部门备案</w:t>
      </w:r>
      <w:r>
        <w:rPr>
          <w:rFonts w:ascii="MS UI Gothic" w:eastAsia="MS UI Gothic" w:hint="eastAsia"/>
          <w:w w:val="80"/>
        </w:rPr>
        <w:t>ꎮ</w:t>
      </w:r>
    </w:p>
    <w:p>
      <w:pPr>
        <w:pStyle w:val="BodyText"/>
        <w:spacing w:line="295" w:lineRule="auto"/>
        <w:ind w:right="39"/>
        <w:rPr>
          <w:rFonts w:ascii="MS UI Gothic" w:eastAsia="MS UI Gothic" w:hint="eastAsia"/>
        </w:rPr>
      </w:pPr>
      <w:r>
        <w:rPr/>
        <w:t>国家海洋行政主管部门在选划海洋倾倒区和批准临时性海洋倾倒区之前</w:t>
      </w:r>
      <w:r>
        <w:rPr>
          <w:rFonts w:ascii="MS UI Gothic" w:eastAsia="MS UI Gothic" w:hint="eastAsia"/>
          <w:w w:val="80"/>
        </w:rPr>
        <w:t>ꎬ </w:t>
      </w:r>
      <w:r>
        <w:rPr/>
        <w:t>必须</w:t>
      </w:r>
      <w:r>
        <w:rPr>
          <w:w w:val="105"/>
        </w:rPr>
        <w:t>征求国家海事</w:t>
      </w:r>
      <w:r>
        <w:rPr>
          <w:rFonts w:ascii="MS UI Gothic" w:eastAsia="MS UI Gothic" w:hint="eastAsia"/>
          <w:w w:val="80"/>
        </w:rPr>
        <w:t>、 </w:t>
      </w:r>
      <w:r>
        <w:rPr>
          <w:w w:val="105"/>
        </w:rPr>
        <w:t>渔业行政主管部门的意见</w:t>
      </w:r>
      <w:r>
        <w:rPr>
          <w:rFonts w:ascii="MS UI Gothic" w:eastAsia="MS UI Gothic" w:hint="eastAsia"/>
          <w:w w:val="80"/>
        </w:rPr>
        <w:t>ꎮ</w:t>
      </w:r>
    </w:p>
    <w:p>
      <w:pPr>
        <w:pStyle w:val="BodyText"/>
        <w:spacing w:line="295" w:lineRule="auto"/>
        <w:ind w:right="39"/>
        <w:rPr>
          <w:rFonts w:ascii="MS UI Gothic" w:eastAsia="MS UI Gothic" w:hint="eastAsia"/>
        </w:rPr>
      </w:pPr>
      <w:r>
        <w:rPr/>
        <w:t>第五十八条 国家海洋行政主管部门监督管理倾倒区的使用</w:t>
      </w:r>
      <w:r>
        <w:rPr>
          <w:rFonts w:ascii="MS UI Gothic" w:eastAsia="MS UI Gothic" w:hint="eastAsia"/>
          <w:w w:val="80"/>
        </w:rPr>
        <w:t>ꎬ </w:t>
      </w:r>
      <w:r>
        <w:rPr/>
        <w:t>组织倾倒区的环境监测</w:t>
      </w:r>
      <w:r>
        <w:rPr>
          <w:rFonts w:ascii="MS UI Gothic" w:eastAsia="MS UI Gothic" w:hint="eastAsia"/>
          <w:w w:val="80"/>
        </w:rPr>
        <w:t>ꎮ </w:t>
      </w:r>
      <w:r>
        <w:rPr/>
        <w:t>对经确认不宜继续使用的倾倒区</w:t>
      </w:r>
      <w:r>
        <w:rPr>
          <w:rFonts w:ascii="MS UI Gothic" w:eastAsia="MS UI Gothic" w:hint="eastAsia"/>
          <w:w w:val="80"/>
        </w:rPr>
        <w:t>ꎬ </w:t>
      </w:r>
      <w:r>
        <w:rPr/>
        <w:t>国家海洋行政主管部门应当予以封闭</w:t>
      </w:r>
      <w:r>
        <w:rPr>
          <w:rFonts w:ascii="MS UI Gothic" w:eastAsia="MS UI Gothic" w:hint="eastAsia"/>
          <w:w w:val="80"/>
        </w:rPr>
        <w:t>ꎬ </w:t>
      </w:r>
      <w:r>
        <w:rPr/>
        <w:t>终止在该倾倒区的一切倾倒活动</w:t>
      </w:r>
      <w:r>
        <w:rPr>
          <w:rFonts w:ascii="MS UI Gothic" w:eastAsia="MS UI Gothic" w:hint="eastAsia"/>
          <w:w w:val="80"/>
        </w:rPr>
        <w:t>ꎬ </w:t>
      </w:r>
      <w:r>
        <w:rPr/>
        <w:t>并报国务院备案</w:t>
      </w:r>
      <w:r>
        <w:rPr>
          <w:rFonts w:ascii="MS UI Gothic" w:eastAsia="MS UI Gothic" w:hint="eastAsia"/>
          <w:w w:val="80"/>
        </w:rPr>
        <w:t>ꎮ</w:t>
      </w:r>
    </w:p>
    <w:p>
      <w:pPr>
        <w:pStyle w:val="BodyText"/>
        <w:spacing w:line="295" w:lineRule="auto"/>
        <w:ind w:right="38"/>
        <w:rPr>
          <w:rFonts w:ascii="MS UI Gothic" w:eastAsia="MS UI Gothic" w:hint="eastAsia"/>
        </w:rPr>
      </w:pPr>
      <w:r>
        <w:rPr/>
        <w:t>第五十九条  获准倾倒废弃物的单位</w:t>
      </w:r>
      <w:r>
        <w:rPr>
          <w:rFonts w:ascii="MS UI Gothic" w:eastAsia="MS UI Gothic" w:hint="eastAsia"/>
          <w:w w:val="80"/>
        </w:rPr>
        <w:t>ꎬ </w:t>
      </w:r>
      <w:r>
        <w:rPr/>
        <w:t>必须按照许可证注明的期限及条件</w:t>
      </w:r>
      <w:r>
        <w:rPr>
          <w:rFonts w:ascii="MS UI Gothic" w:eastAsia="MS UI Gothic" w:hint="eastAsia"/>
          <w:w w:val="80"/>
        </w:rPr>
        <w:t>ꎬ</w:t>
      </w:r>
      <w:r>
        <w:rPr/>
        <w:t>到指定的区域进行倾倒</w:t>
      </w:r>
      <w:r>
        <w:rPr>
          <w:rFonts w:ascii="MS UI Gothic" w:eastAsia="MS UI Gothic" w:hint="eastAsia"/>
          <w:w w:val="80"/>
        </w:rPr>
        <w:t>ꎮ </w:t>
      </w:r>
      <w:r>
        <w:rPr/>
        <w:t>废弃物装载之后</w:t>
      </w:r>
      <w:r>
        <w:rPr>
          <w:rFonts w:ascii="MS UI Gothic" w:eastAsia="MS UI Gothic" w:hint="eastAsia"/>
          <w:w w:val="80"/>
        </w:rPr>
        <w:t>ꎬ </w:t>
      </w:r>
      <w:r>
        <w:rPr/>
        <w:t>批准部门应当予以核实</w:t>
      </w:r>
      <w:r>
        <w:rPr>
          <w:rFonts w:ascii="MS UI Gothic" w:eastAsia="MS UI Gothic" w:hint="eastAsia"/>
          <w:w w:val="80"/>
        </w:rPr>
        <w:t>ꎮ</w:t>
      </w:r>
    </w:p>
    <w:p>
      <w:pPr>
        <w:pStyle w:val="BodyText"/>
        <w:spacing w:line="295" w:lineRule="auto"/>
        <w:ind w:right="38"/>
        <w:rPr>
          <w:rFonts w:ascii="MS UI Gothic" w:eastAsia="MS UI Gothic" w:hint="eastAsia"/>
        </w:rPr>
      </w:pPr>
      <w:r>
        <w:rPr/>
        <w:t>第六十条 获准倾倒废弃物的单位</w:t>
      </w:r>
      <w:r>
        <w:rPr>
          <w:rFonts w:ascii="MS UI Gothic" w:eastAsia="MS UI Gothic" w:hint="eastAsia"/>
          <w:w w:val="80"/>
        </w:rPr>
        <w:t>ꎬ</w:t>
      </w:r>
      <w:r>
        <w:rPr/>
        <w:t>应当详细记录倾倒的情况</w:t>
      </w:r>
      <w:r>
        <w:rPr>
          <w:rFonts w:ascii="MS UI Gothic" w:eastAsia="MS UI Gothic" w:hint="eastAsia"/>
          <w:w w:val="80"/>
        </w:rPr>
        <w:t>ꎬ </w:t>
      </w:r>
      <w:r>
        <w:rPr/>
        <w:t>并在倾倒后向批准部门作出书面报告</w:t>
      </w:r>
      <w:r>
        <w:rPr>
          <w:rFonts w:ascii="MS UI Gothic" w:eastAsia="MS UI Gothic" w:hint="eastAsia"/>
          <w:w w:val="80"/>
        </w:rPr>
        <w:t>ꎮ </w:t>
      </w:r>
      <w:r>
        <w:rPr/>
        <w:t>倾倒废弃物的船舶必须向驶出港的海事行政主管部门作出书面报告</w:t>
      </w:r>
      <w:r>
        <w:rPr>
          <w:rFonts w:ascii="MS UI Gothic" w:eastAsia="MS UI Gothic" w:hint="eastAsia"/>
          <w:w w:val="80"/>
        </w:rPr>
        <w:t>ꎮ</w:t>
      </w:r>
    </w:p>
    <w:p>
      <w:pPr>
        <w:pStyle w:val="BodyText"/>
        <w:spacing w:line="295" w:lineRule="auto"/>
        <w:ind w:right="39"/>
        <w:rPr>
          <w:rFonts w:ascii="MS UI Gothic" w:eastAsia="MS UI Gothic" w:hint="eastAsia"/>
        </w:rPr>
      </w:pPr>
      <w:r>
        <w:rPr/>
        <w:t>第六十一条  禁止在海上焚烧废弃物</w:t>
      </w:r>
      <w:r>
        <w:rPr>
          <w:rFonts w:ascii="MS UI Gothic" w:eastAsia="MS UI Gothic" w:hint="eastAsia"/>
          <w:w w:val="80"/>
        </w:rPr>
        <w:t>ꎮ</w:t>
      </w:r>
    </w:p>
    <w:p>
      <w:pPr>
        <w:pStyle w:val="BodyText"/>
        <w:spacing w:line="295" w:lineRule="auto"/>
        <w:ind w:right="39"/>
        <w:rPr>
          <w:rFonts w:ascii="MS UI Gothic" w:eastAsia="MS UI Gothic" w:hint="eastAsia"/>
        </w:rPr>
      </w:pPr>
      <w:r>
        <w:rPr/>
        <w:t>禁止在海上处置放射性废弃物或者其他放射性物质</w:t>
      </w:r>
      <w:r>
        <w:rPr>
          <w:rFonts w:ascii="MS UI Gothic" w:eastAsia="MS UI Gothic" w:hint="eastAsia"/>
          <w:w w:val="80"/>
        </w:rPr>
        <w:t>ꎮ </w:t>
      </w:r>
      <w:r>
        <w:rPr/>
        <w:t>废弃物中的放射性物质的</w:t>
      </w:r>
      <w:r>
        <w:rPr>
          <w:w w:val="105"/>
        </w:rPr>
        <w:t>豁免浓度由国务院制定</w:t>
      </w:r>
      <w:r>
        <w:rPr>
          <w:rFonts w:ascii="MS UI Gothic" w:eastAsia="MS UI Gothic" w:hint="eastAsia"/>
          <w:w w:val="80"/>
        </w:rPr>
        <w:t>ꎮ</w:t>
      </w:r>
    </w:p>
    <w:p>
      <w:pPr>
        <w:pStyle w:val="BodyText"/>
        <w:tabs>
          <w:tab w:pos="1277" w:val="left" w:leader="none"/>
        </w:tabs>
        <w:spacing w:line="295" w:lineRule="auto" w:before="130"/>
        <w:ind w:left="963" w:right="354" w:hanging="524"/>
        <w:jc w:val="left"/>
      </w:pPr>
      <w:r>
        <w:rPr>
          <w:spacing w:val="3"/>
          <w:w w:val="105"/>
        </w:rPr>
        <w:t>第八</w:t>
      </w:r>
      <w:r>
        <w:rPr>
          <w:w w:val="105"/>
        </w:rPr>
        <w:t>章</w:t>
        <w:tab/>
      </w:r>
      <w:r>
        <w:rPr>
          <w:spacing w:val="3"/>
        </w:rPr>
        <w:t>防治船舶及有关作业活</w:t>
      </w:r>
      <w:r>
        <w:rPr/>
        <w:t>动</w:t>
      </w:r>
      <w:r>
        <w:rPr>
          <w:spacing w:val="3"/>
          <w:w w:val="105"/>
        </w:rPr>
        <w:t>对海洋环境的污染损</w:t>
      </w:r>
      <w:r>
        <w:rPr>
          <w:w w:val="105"/>
        </w:rPr>
        <w:t>害</w:t>
      </w:r>
    </w:p>
    <w:p>
      <w:pPr>
        <w:pStyle w:val="BodyText"/>
        <w:spacing w:line="295" w:lineRule="auto" w:before="156"/>
        <w:ind w:right="39"/>
      </w:pPr>
      <w:r>
        <w:rPr>
          <w:w w:val="105"/>
        </w:rPr>
        <w:t>第六十二条 在中华人民共和国管辖</w:t>
      </w:r>
      <w:r>
        <w:rPr/>
        <w:t>海域</w:t>
      </w:r>
      <w:r>
        <w:rPr>
          <w:rFonts w:ascii="MS UI Gothic" w:eastAsia="MS UI Gothic" w:hint="eastAsia"/>
          <w:w w:val="80"/>
        </w:rPr>
        <w:t>ꎬ </w:t>
      </w:r>
      <w:r>
        <w:rPr/>
        <w:t>任何船舶及相关作业不得违反本法</w:t>
      </w:r>
    </w:p>
    <w:p>
      <w:pPr>
        <w:pStyle w:val="BodyText"/>
        <w:spacing w:line="295" w:lineRule="auto" w:before="124"/>
        <w:ind w:right="442" w:firstLine="0"/>
        <w:rPr>
          <w:rFonts w:ascii="MS UI Gothic" w:eastAsia="MS UI Gothic" w:hint="eastAsia"/>
        </w:rPr>
      </w:pPr>
      <w:r>
        <w:rPr/>
        <w:br w:type="column"/>
      </w:r>
      <w:r>
        <w:rPr/>
        <w:t>规定向海洋排放污染物</w:t>
      </w:r>
      <w:r>
        <w:rPr>
          <w:rFonts w:ascii="MS UI Gothic" w:eastAsia="MS UI Gothic" w:hint="eastAsia"/>
          <w:w w:val="80"/>
        </w:rPr>
        <w:t>、 </w:t>
      </w:r>
      <w:r>
        <w:rPr/>
        <w:t>废弃物和压载水</w:t>
      </w:r>
      <w:r>
        <w:rPr>
          <w:rFonts w:ascii="MS UI Gothic" w:eastAsia="MS UI Gothic" w:hint="eastAsia"/>
          <w:w w:val="80"/>
        </w:rPr>
        <w:t>、 </w:t>
      </w:r>
      <w:r>
        <w:rPr/>
        <w:t>船舶垃圾及其他有害物质</w:t>
      </w:r>
      <w:r>
        <w:rPr>
          <w:rFonts w:ascii="MS UI Gothic" w:eastAsia="MS UI Gothic" w:hint="eastAsia"/>
          <w:w w:val="80"/>
        </w:rPr>
        <w:t>ꎮ</w:t>
      </w:r>
    </w:p>
    <w:p>
      <w:pPr>
        <w:pStyle w:val="BodyText"/>
        <w:spacing w:line="295" w:lineRule="auto"/>
        <w:ind w:right="442"/>
        <w:rPr>
          <w:rFonts w:ascii="MS UI Gothic" w:eastAsia="MS UI Gothic" w:hint="eastAsia"/>
        </w:rPr>
      </w:pPr>
      <w:r>
        <w:rPr/>
        <w:t>从事船舶污染物</w:t>
      </w:r>
      <w:r>
        <w:rPr>
          <w:rFonts w:ascii="MS UI Gothic" w:eastAsia="MS UI Gothic" w:hint="eastAsia"/>
          <w:w w:val="80"/>
        </w:rPr>
        <w:t>、 </w:t>
      </w:r>
      <w:r>
        <w:rPr/>
        <w:t>废弃物</w:t>
      </w:r>
      <w:r>
        <w:rPr>
          <w:rFonts w:ascii="MS UI Gothic" w:eastAsia="MS UI Gothic" w:hint="eastAsia"/>
          <w:w w:val="80"/>
        </w:rPr>
        <w:t>、 </w:t>
      </w:r>
      <w:r>
        <w:rPr/>
        <w:t>船舶垃圾接收</w:t>
      </w:r>
      <w:r>
        <w:rPr>
          <w:rFonts w:ascii="MS UI Gothic" w:eastAsia="MS UI Gothic" w:hint="eastAsia"/>
          <w:w w:val="80"/>
        </w:rPr>
        <w:t>、 </w:t>
      </w:r>
      <w:r>
        <w:rPr/>
        <w:t>船舶清舱</w:t>
      </w:r>
      <w:r>
        <w:rPr>
          <w:rFonts w:ascii="MS UI Gothic" w:eastAsia="MS UI Gothic" w:hint="eastAsia"/>
          <w:w w:val="80"/>
        </w:rPr>
        <w:t>、 </w:t>
      </w:r>
      <w:r>
        <w:rPr/>
        <w:t>洗舱作业活动的</w:t>
      </w:r>
      <w:r>
        <w:rPr>
          <w:rFonts w:ascii="MS UI Gothic" w:eastAsia="MS UI Gothic" w:hint="eastAsia"/>
          <w:w w:val="80"/>
        </w:rPr>
        <w:t>ꎬ </w:t>
      </w:r>
      <w:r>
        <w:rPr/>
        <w:t>必须具备相应的接收处理能力</w:t>
      </w:r>
      <w:r>
        <w:rPr>
          <w:rFonts w:ascii="MS UI Gothic" w:eastAsia="MS UI Gothic" w:hint="eastAsia"/>
          <w:w w:val="80"/>
        </w:rPr>
        <w:t>ꎮ</w:t>
      </w:r>
    </w:p>
    <w:p>
      <w:pPr>
        <w:pStyle w:val="BodyText"/>
        <w:spacing w:line="295" w:lineRule="auto"/>
        <w:ind w:right="442"/>
        <w:rPr>
          <w:rFonts w:ascii="MS UI Gothic" w:eastAsia="MS UI Gothic" w:hint="eastAsia"/>
        </w:rPr>
      </w:pPr>
      <w:r>
        <w:rPr/>
        <w:t>第六十三条 船舶必须按照有关规定持有防止海洋环境污染的证书与文书</w:t>
      </w:r>
      <w:r>
        <w:rPr>
          <w:rFonts w:ascii="MS UI Gothic" w:eastAsia="MS UI Gothic" w:hint="eastAsia"/>
          <w:w w:val="80"/>
        </w:rPr>
        <w:t>ꎬ </w:t>
      </w:r>
      <w:r>
        <w:rPr/>
        <w:t>在进行涉及污染物排放及操作时</w:t>
      </w:r>
      <w:r>
        <w:rPr>
          <w:rFonts w:ascii="MS UI Gothic" w:eastAsia="MS UI Gothic" w:hint="eastAsia"/>
          <w:w w:val="80"/>
        </w:rPr>
        <w:t>ꎬ </w:t>
      </w:r>
      <w:r>
        <w:rPr/>
        <w:t>应当如实记录</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第六十四条 船舶必须配置相应的防污设备和器材</w:t>
      </w:r>
      <w:r>
        <w:rPr>
          <w:rFonts w:ascii="MS UI Gothic" w:eastAsia="MS UI Gothic" w:hint="eastAsia"/>
          <w:w w:val="80"/>
        </w:rPr>
        <w:t>ꎮ</w:t>
      </w:r>
    </w:p>
    <w:p>
      <w:pPr>
        <w:pStyle w:val="BodyText"/>
        <w:spacing w:line="295" w:lineRule="auto"/>
        <w:ind w:right="442"/>
        <w:rPr>
          <w:rFonts w:ascii="MS UI Gothic" w:eastAsia="MS UI Gothic" w:hint="eastAsia"/>
        </w:rPr>
      </w:pPr>
      <w:r>
        <w:rPr/>
        <w:t>载运具有污染危害性货物的船舶</w:t>
      </w:r>
      <w:r>
        <w:rPr>
          <w:rFonts w:ascii="MS UI Gothic" w:eastAsia="MS UI Gothic" w:hint="eastAsia"/>
          <w:w w:val="80"/>
        </w:rPr>
        <w:t>ꎬ </w:t>
      </w:r>
      <w:r>
        <w:rPr/>
        <w:t>其结构与设备应当能够防止或者减轻所载货</w:t>
      </w:r>
      <w:r>
        <w:rPr>
          <w:w w:val="105"/>
        </w:rPr>
        <w:t>物对海洋环境的污染</w:t>
      </w:r>
      <w:r>
        <w:rPr>
          <w:rFonts w:ascii="MS UI Gothic" w:eastAsia="MS UI Gothic" w:hint="eastAsia"/>
          <w:w w:val="80"/>
        </w:rPr>
        <w:t>ꎮ</w:t>
      </w:r>
    </w:p>
    <w:p>
      <w:pPr>
        <w:pStyle w:val="BodyText"/>
        <w:spacing w:line="295" w:lineRule="auto"/>
        <w:ind w:right="442"/>
        <w:rPr>
          <w:rFonts w:ascii="MS UI Gothic" w:eastAsia="MS UI Gothic" w:hint="eastAsia"/>
        </w:rPr>
      </w:pPr>
      <w:r>
        <w:rPr/>
        <w:t>第六十五条 船舶应当遵守海上交通安全法律</w:t>
      </w:r>
      <w:r>
        <w:rPr>
          <w:rFonts w:ascii="MS UI Gothic" w:eastAsia="MS UI Gothic" w:hint="eastAsia"/>
          <w:w w:val="80"/>
        </w:rPr>
        <w:t>、 </w:t>
      </w:r>
      <w:r>
        <w:rPr/>
        <w:t>法规的规定</w:t>
      </w:r>
      <w:r>
        <w:rPr>
          <w:rFonts w:ascii="MS UI Gothic" w:eastAsia="MS UI Gothic" w:hint="eastAsia"/>
          <w:w w:val="80"/>
        </w:rPr>
        <w:t>ꎬ </w:t>
      </w:r>
      <w:r>
        <w:rPr/>
        <w:t>防止因碰撞</w:t>
      </w:r>
      <w:r>
        <w:rPr>
          <w:rFonts w:ascii="MS UI Gothic" w:eastAsia="MS UI Gothic" w:hint="eastAsia"/>
          <w:w w:val="80"/>
        </w:rPr>
        <w:t>、 </w:t>
      </w:r>
      <w:r>
        <w:rPr/>
        <w:t>触礁</w:t>
      </w:r>
      <w:r>
        <w:rPr>
          <w:rFonts w:ascii="MS UI Gothic" w:eastAsia="MS UI Gothic" w:hint="eastAsia"/>
          <w:w w:val="80"/>
        </w:rPr>
        <w:t>、 </w:t>
      </w:r>
      <w:r>
        <w:rPr/>
        <w:t>搁浅</w:t>
      </w:r>
      <w:r>
        <w:rPr>
          <w:rFonts w:ascii="MS UI Gothic" w:eastAsia="MS UI Gothic" w:hint="eastAsia"/>
          <w:w w:val="80"/>
        </w:rPr>
        <w:t>、 </w:t>
      </w:r>
      <w:r>
        <w:rPr/>
        <w:t>火灾或者爆炸等引起的海难事故</w:t>
      </w:r>
      <w:r>
        <w:rPr>
          <w:rFonts w:ascii="MS UI Gothic" w:eastAsia="MS UI Gothic" w:hint="eastAsia"/>
          <w:w w:val="80"/>
        </w:rPr>
        <w:t>ꎬ </w:t>
      </w:r>
      <w:r>
        <w:rPr/>
        <w:t>造成海洋环境的污染</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第六十六条 国家完善并实施船舶油</w:t>
      </w:r>
      <w:r>
        <w:rPr/>
        <w:t>污损害民事赔偿责任制度</w:t>
      </w:r>
      <w:r>
        <w:rPr>
          <w:rFonts w:ascii="MS UI Gothic" w:eastAsia="MS UI Gothic" w:hint="eastAsia"/>
          <w:w w:val="80"/>
        </w:rPr>
        <w:t>ꎻ </w:t>
      </w:r>
      <w:r>
        <w:rPr/>
        <w:t>按照船舶油污损害赔偿责任由船东和货主共同承担风险</w:t>
      </w:r>
      <w:r>
        <w:rPr>
          <w:w w:val="105"/>
        </w:rPr>
        <w:t>的原则</w:t>
      </w:r>
      <w:r>
        <w:rPr>
          <w:rFonts w:ascii="MS UI Gothic" w:eastAsia="MS UI Gothic" w:hint="eastAsia"/>
          <w:w w:val="80"/>
        </w:rPr>
        <w:t>ꎬ </w:t>
      </w:r>
      <w:r>
        <w:rPr>
          <w:w w:val="105"/>
        </w:rPr>
        <w:t>建立船舶油污保险</w:t>
      </w:r>
      <w:r>
        <w:rPr>
          <w:rFonts w:ascii="MS UI Gothic" w:eastAsia="MS UI Gothic" w:hint="eastAsia"/>
          <w:w w:val="80"/>
        </w:rPr>
        <w:t>、 </w:t>
      </w:r>
      <w:r>
        <w:rPr>
          <w:w w:val="105"/>
        </w:rPr>
        <w:t>油污损害赔偿基金制度</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实施船舶油污保险</w:t>
      </w:r>
      <w:r>
        <w:rPr>
          <w:rFonts w:ascii="MS UI Gothic" w:eastAsia="MS UI Gothic" w:hint="eastAsia"/>
          <w:w w:val="80"/>
        </w:rPr>
        <w:t>、 </w:t>
      </w:r>
      <w:r>
        <w:rPr>
          <w:w w:val="105"/>
        </w:rPr>
        <w:t>油污损害赔偿基金制度的具体办法由国务院规定</w:t>
      </w:r>
      <w:r>
        <w:rPr>
          <w:rFonts w:ascii="MS UI Gothic" w:eastAsia="MS UI Gothic" w:hint="eastAsia"/>
          <w:w w:val="80"/>
        </w:rPr>
        <w:t>ꎮ</w:t>
      </w:r>
    </w:p>
    <w:p>
      <w:pPr>
        <w:pStyle w:val="BodyText"/>
        <w:spacing w:line="295" w:lineRule="auto"/>
        <w:ind w:right="442"/>
        <w:rPr>
          <w:rFonts w:ascii="MS UI Gothic" w:eastAsia="MS UI Gothic" w:hint="eastAsia"/>
        </w:rPr>
      </w:pPr>
      <w:r>
        <w:rPr/>
        <w:t>第六十七条 载运具有污染危害性货物进出港口的船舶</w:t>
      </w:r>
      <w:r>
        <w:rPr>
          <w:rFonts w:ascii="MS UI Gothic" w:eastAsia="MS UI Gothic" w:hint="eastAsia"/>
          <w:w w:val="80"/>
        </w:rPr>
        <w:t>ꎬ </w:t>
      </w:r>
      <w:r>
        <w:rPr/>
        <w:t>其承运人</w:t>
      </w:r>
      <w:r>
        <w:rPr>
          <w:rFonts w:ascii="MS UI Gothic" w:eastAsia="MS UI Gothic" w:hint="eastAsia"/>
          <w:w w:val="80"/>
        </w:rPr>
        <w:t>、 </w:t>
      </w:r>
      <w:r>
        <w:rPr/>
        <w:t>货物所有人或者代理人</w:t>
      </w:r>
      <w:r>
        <w:rPr>
          <w:rFonts w:ascii="MS UI Gothic" w:eastAsia="MS UI Gothic" w:hint="eastAsia"/>
          <w:w w:val="80"/>
        </w:rPr>
        <w:t>ꎬ </w:t>
      </w:r>
      <w:r>
        <w:rPr/>
        <w:t>必须事先向海事行政主管部门申报</w:t>
      </w:r>
      <w:r>
        <w:rPr>
          <w:rFonts w:ascii="MS UI Gothic" w:eastAsia="MS UI Gothic" w:hint="eastAsia"/>
          <w:w w:val="80"/>
        </w:rPr>
        <w:t>ꎮ </w:t>
      </w:r>
      <w:r>
        <w:rPr/>
        <w:t>经批准后</w:t>
      </w:r>
      <w:r>
        <w:rPr>
          <w:rFonts w:ascii="MS UI Gothic" w:eastAsia="MS UI Gothic" w:hint="eastAsia"/>
          <w:w w:val="80"/>
        </w:rPr>
        <w:t>ꎬ </w:t>
      </w:r>
      <w:r>
        <w:rPr/>
        <w:t>方可进出港口</w:t>
      </w:r>
      <w:r>
        <w:rPr>
          <w:rFonts w:ascii="MS UI Gothic" w:eastAsia="MS UI Gothic" w:hint="eastAsia"/>
          <w:w w:val="80"/>
        </w:rPr>
        <w:t>、 </w:t>
      </w:r>
      <w:r>
        <w:rPr/>
        <w:t>过境停留或者装卸作业</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第六十八条 交付船舶装运污染危害</w:t>
      </w:r>
      <w:r>
        <w:rPr>
          <w:spacing w:val="13"/>
        </w:rPr>
        <w:t>性货物的单证</w:t>
      </w:r>
      <w:r>
        <w:rPr>
          <w:rFonts w:ascii="MS UI Gothic" w:eastAsia="MS UI Gothic" w:hint="eastAsia"/>
          <w:spacing w:val="21"/>
          <w:w w:val="80"/>
        </w:rPr>
        <w:t>、 </w:t>
      </w:r>
      <w:r>
        <w:rPr>
          <w:spacing w:val="13"/>
        </w:rPr>
        <w:t>包装</w:t>
      </w:r>
      <w:r>
        <w:rPr>
          <w:rFonts w:ascii="MS UI Gothic" w:eastAsia="MS UI Gothic" w:hint="eastAsia"/>
          <w:spacing w:val="21"/>
          <w:w w:val="80"/>
        </w:rPr>
        <w:t>、 </w:t>
      </w:r>
      <w:r>
        <w:rPr>
          <w:spacing w:val="13"/>
        </w:rPr>
        <w:t>标志</w:t>
      </w:r>
      <w:r>
        <w:rPr>
          <w:rFonts w:ascii="MS UI Gothic" w:eastAsia="MS UI Gothic" w:hint="eastAsia"/>
          <w:spacing w:val="22"/>
          <w:w w:val="80"/>
        </w:rPr>
        <w:t>、 </w:t>
      </w:r>
      <w:r>
        <w:rPr>
          <w:spacing w:val="18"/>
        </w:rPr>
        <w:t>数量限制</w:t>
      </w:r>
      <w:r>
        <w:rPr>
          <w:spacing w:val="3"/>
        </w:rPr>
        <w:t>等</w:t>
      </w:r>
      <w:r>
        <w:rPr>
          <w:rFonts w:ascii="MS UI Gothic" w:eastAsia="MS UI Gothic" w:hint="eastAsia"/>
          <w:w w:val="80"/>
        </w:rPr>
        <w:t>ꎬ </w:t>
      </w:r>
      <w:r>
        <w:rPr>
          <w:spacing w:val="3"/>
        </w:rPr>
        <w:t>必须符合对所装货物的有关规定</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13"/>
        </w:rPr>
        <w:t>需要船舶装运污染危害性不明的货</w:t>
      </w:r>
      <w:r>
        <w:rPr>
          <w:spacing w:val="3"/>
        </w:rPr>
        <w:t>物</w:t>
      </w:r>
      <w:r>
        <w:rPr>
          <w:rFonts w:ascii="MS UI Gothic" w:eastAsia="MS UI Gothic" w:hint="eastAsia"/>
          <w:w w:val="80"/>
        </w:rPr>
        <w:t>ꎬ </w:t>
      </w:r>
      <w:r>
        <w:rPr>
          <w:spacing w:val="3"/>
        </w:rPr>
        <w:t>应当按照有关规定事先进行评估</w:t>
      </w:r>
      <w:r>
        <w:rPr>
          <w:rFonts w:ascii="MS UI Gothic" w:eastAsia="MS UI Gothic" w:hint="eastAsia"/>
          <w:w w:val="80"/>
        </w:rPr>
        <w:t>ꎮ</w:t>
      </w:r>
    </w:p>
    <w:p>
      <w:pPr>
        <w:pStyle w:val="BodyText"/>
        <w:spacing w:line="295" w:lineRule="auto"/>
        <w:ind w:right="442"/>
        <w:rPr>
          <w:rFonts w:ascii="MS UI Gothic" w:eastAsia="MS UI Gothic" w:hint="eastAsia"/>
        </w:rPr>
      </w:pPr>
      <w:r>
        <w:rPr/>
        <w:t>装卸油类及有毒有害货物的作业</w:t>
      </w:r>
      <w:r>
        <w:rPr>
          <w:rFonts w:ascii="MS UI Gothic" w:eastAsia="MS UI Gothic" w:hint="eastAsia"/>
          <w:w w:val="80"/>
        </w:rPr>
        <w:t>ꎬ </w:t>
      </w:r>
      <w:r>
        <w:rPr/>
        <w:t>船岸双方必须遵守安全防污操作规程</w:t>
      </w:r>
      <w:r>
        <w:rPr>
          <w:rFonts w:ascii="MS UI Gothic" w:eastAsia="MS UI Gothic" w:hint="eastAsia"/>
          <w:w w:val="80"/>
        </w:rPr>
        <w:t>ꎮ</w:t>
      </w:r>
    </w:p>
    <w:p>
      <w:pPr>
        <w:pStyle w:val="BodyText"/>
        <w:spacing w:line="295" w:lineRule="auto"/>
        <w:ind w:right="442"/>
      </w:pPr>
      <w:r>
        <w:rPr/>
        <w:t>第六十九条 港口</w:t>
      </w:r>
      <w:r>
        <w:rPr>
          <w:rFonts w:ascii="MS UI Gothic" w:eastAsia="MS UI Gothic" w:hint="eastAsia"/>
        </w:rPr>
        <w:t>、 </w:t>
      </w:r>
      <w:r>
        <w:rPr/>
        <w:t>码头</w:t>
      </w:r>
      <w:r>
        <w:rPr>
          <w:rFonts w:ascii="MS UI Gothic" w:eastAsia="MS UI Gothic" w:hint="eastAsia"/>
        </w:rPr>
        <w:t>、 </w:t>
      </w:r>
      <w:r>
        <w:rPr/>
        <w:t>装卸站和船舶修造厂必须按照有关规定备有足够的</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１２３８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spacing w:val="12"/>
        </w:rPr>
        <w:t>用于处理船舶污染物</w:t>
      </w:r>
      <w:r>
        <w:rPr>
          <w:rFonts w:ascii="MS UI Gothic" w:eastAsia="MS UI Gothic" w:hint="eastAsia"/>
          <w:spacing w:val="22"/>
          <w:w w:val="80"/>
        </w:rPr>
        <w:t>、 </w:t>
      </w:r>
      <w:r>
        <w:rPr>
          <w:spacing w:val="14"/>
        </w:rPr>
        <w:t>废弃物的接收设</w:t>
      </w:r>
      <w:r>
        <w:rPr>
          <w:spacing w:val="3"/>
        </w:rPr>
        <w:t>施</w:t>
      </w:r>
      <w:r>
        <w:rPr>
          <w:rFonts w:ascii="MS UI Gothic" w:eastAsia="MS UI Gothic" w:hint="eastAsia"/>
          <w:spacing w:val="1"/>
          <w:w w:val="80"/>
        </w:rPr>
        <w:t>ꎬ </w:t>
      </w:r>
      <w:r>
        <w:rPr>
          <w:spacing w:val="3"/>
        </w:rPr>
        <w:t>并使该设施处于良好状态</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3"/>
        </w:rPr>
        <w:t>装卸油类的港口</w:t>
      </w:r>
      <w:r>
        <w:rPr>
          <w:rFonts w:ascii="MS UI Gothic" w:eastAsia="MS UI Gothic" w:hint="eastAsia"/>
          <w:spacing w:val="21"/>
          <w:w w:val="80"/>
        </w:rPr>
        <w:t>、 </w:t>
      </w:r>
      <w:r>
        <w:rPr>
          <w:spacing w:val="3"/>
        </w:rPr>
        <w:t>码头</w:t>
      </w:r>
      <w:r>
        <w:rPr>
          <w:rFonts w:ascii="MS UI Gothic" w:eastAsia="MS UI Gothic" w:hint="eastAsia"/>
          <w:spacing w:val="21"/>
          <w:w w:val="80"/>
        </w:rPr>
        <w:t>、 </w:t>
      </w:r>
      <w:r>
        <w:rPr>
          <w:spacing w:val="2"/>
        </w:rPr>
        <w:t>装卸站和船</w:t>
      </w:r>
      <w:r>
        <w:rPr>
          <w:spacing w:val="3"/>
        </w:rPr>
        <w:t>舶必须编制溢油污染应急计划</w:t>
      </w:r>
      <w:r>
        <w:rPr>
          <w:rFonts w:ascii="MS UI Gothic" w:eastAsia="MS UI Gothic" w:hint="eastAsia"/>
          <w:spacing w:val="21"/>
          <w:w w:val="80"/>
        </w:rPr>
        <w:t>ꎬ </w:t>
      </w:r>
      <w:r>
        <w:rPr>
          <w:spacing w:val="2"/>
        </w:rPr>
        <w:t>并配备相</w:t>
      </w:r>
      <w:r>
        <w:rPr>
          <w:spacing w:val="3"/>
        </w:rPr>
        <w:t>应的溢油污染应急设备和器材</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4"/>
        </w:rPr>
        <w:t>第七十条 船舶及有关作业活动应当</w:t>
      </w:r>
      <w:r>
        <w:rPr>
          <w:spacing w:val="13"/>
        </w:rPr>
        <w:t>遵守有关法律法规和标准</w:t>
      </w:r>
      <w:r>
        <w:rPr>
          <w:rFonts w:ascii="MS UI Gothic" w:eastAsia="MS UI Gothic" w:hint="eastAsia"/>
          <w:spacing w:val="24"/>
          <w:w w:val="80"/>
        </w:rPr>
        <w:t>ꎬ </w:t>
      </w:r>
      <w:r>
        <w:rPr>
          <w:spacing w:val="13"/>
        </w:rPr>
        <w:t>采取有效措</w:t>
      </w:r>
      <w:r>
        <w:rPr>
          <w:spacing w:val="3"/>
        </w:rPr>
        <w:t>施</w:t>
      </w:r>
      <w:r>
        <w:rPr>
          <w:rFonts w:ascii="MS UI Gothic" w:eastAsia="MS UI Gothic" w:hint="eastAsia"/>
          <w:spacing w:val="23"/>
          <w:w w:val="80"/>
        </w:rPr>
        <w:t>ꎬ </w:t>
      </w:r>
      <w:r>
        <w:rPr>
          <w:spacing w:val="3"/>
        </w:rPr>
        <w:t>防止造成海洋环境污染</w:t>
      </w:r>
      <w:r>
        <w:rPr>
          <w:rFonts w:ascii="MS UI Gothic" w:eastAsia="MS UI Gothic" w:hint="eastAsia"/>
          <w:spacing w:val="23"/>
          <w:w w:val="80"/>
        </w:rPr>
        <w:t>ꎮ </w:t>
      </w:r>
      <w:r>
        <w:rPr>
          <w:spacing w:val="2"/>
        </w:rPr>
        <w:t>海事行政主管部门等有关部门应当加强对船舶及有关</w:t>
      </w:r>
      <w:r>
        <w:rPr>
          <w:spacing w:val="3"/>
        </w:rPr>
        <w:t>作业活动的监督管理</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rPr>
        <w:t>船舶进行散装液体污染危害性货物的</w:t>
      </w:r>
      <w:r>
        <w:rPr>
          <w:spacing w:val="3"/>
        </w:rPr>
        <w:t>过驳作业</w:t>
      </w:r>
      <w:r>
        <w:rPr>
          <w:rFonts w:ascii="MS UI Gothic" w:eastAsia="MS UI Gothic" w:hint="eastAsia"/>
          <w:spacing w:val="21"/>
          <w:w w:val="80"/>
        </w:rPr>
        <w:t>ꎬ </w:t>
      </w:r>
      <w:r>
        <w:rPr>
          <w:spacing w:val="2"/>
        </w:rPr>
        <w:t>应当事先按照有关规定报经海</w:t>
      </w:r>
      <w:r>
        <w:rPr>
          <w:spacing w:val="3"/>
          <w:w w:val="105"/>
        </w:rPr>
        <w:t>事行政主管部门批准</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第七十一条 船舶发生海难事故</w:t>
      </w:r>
      <w:r>
        <w:rPr>
          <w:rFonts w:ascii="MS UI Gothic" w:eastAsia="MS UI Gothic" w:hint="eastAsia"/>
          <w:w w:val="80"/>
        </w:rPr>
        <w:t>ꎬ </w:t>
      </w:r>
      <w:r>
        <w:rPr>
          <w:w w:val="105"/>
        </w:rPr>
        <w:t>造</w:t>
      </w:r>
      <w:r>
        <w:rPr/>
        <w:t>成或者可能造成海洋环境重大污染损害的</w:t>
      </w:r>
      <w:r>
        <w:rPr>
          <w:rFonts w:ascii="MS UI Gothic" w:eastAsia="MS UI Gothic" w:hint="eastAsia"/>
          <w:w w:val="80"/>
        </w:rPr>
        <w:t>ꎬ </w:t>
      </w:r>
      <w:r>
        <w:rPr/>
        <w:t>国家海事行政主管部门有权强制采取</w:t>
      </w:r>
      <w:r>
        <w:rPr>
          <w:w w:val="105"/>
        </w:rPr>
        <w:t>避免或者减少污染损害的措施</w:t>
      </w:r>
      <w:r>
        <w:rPr>
          <w:rFonts w:ascii="MS UI Gothic" w:eastAsia="MS UI Gothic" w:hint="eastAsia"/>
          <w:w w:val="80"/>
        </w:rPr>
        <w:t>ꎮ</w:t>
      </w:r>
    </w:p>
    <w:p>
      <w:pPr>
        <w:pStyle w:val="BodyText"/>
        <w:spacing w:line="295" w:lineRule="auto"/>
        <w:ind w:left="440"/>
        <w:rPr>
          <w:rFonts w:ascii="MS UI Gothic" w:eastAsia="MS UI Gothic" w:hint="eastAsia"/>
        </w:rPr>
      </w:pPr>
      <w:r>
        <w:rPr/>
        <w:t>对在公海上因发生海难事故</w:t>
      </w:r>
      <w:r>
        <w:rPr>
          <w:rFonts w:ascii="MS UI Gothic" w:eastAsia="MS UI Gothic" w:hint="eastAsia"/>
          <w:w w:val="80"/>
        </w:rPr>
        <w:t>ꎬ </w:t>
      </w:r>
      <w:r>
        <w:rPr/>
        <w:t>造成中华人民共和国管辖海域重大污染损害后果</w:t>
      </w:r>
      <w:r>
        <w:rPr>
          <w:w w:val="105"/>
        </w:rPr>
        <w:t>或者具有污染威胁的船舶</w:t>
      </w:r>
      <w:r>
        <w:rPr>
          <w:rFonts w:ascii="MS UI Gothic" w:eastAsia="MS UI Gothic" w:hint="eastAsia"/>
          <w:w w:val="80"/>
        </w:rPr>
        <w:t>、 </w:t>
      </w:r>
      <w:r>
        <w:rPr>
          <w:w w:val="105"/>
        </w:rPr>
        <w:t>海上设施</w:t>
      </w:r>
      <w:r>
        <w:rPr>
          <w:rFonts w:ascii="MS UI Gothic" w:eastAsia="MS UI Gothic" w:hint="eastAsia"/>
          <w:w w:val="80"/>
        </w:rPr>
        <w:t>ꎬ </w:t>
      </w:r>
      <w:r>
        <w:rPr>
          <w:w w:val="105"/>
        </w:rPr>
        <w:t>国</w:t>
      </w:r>
      <w:r>
        <w:rPr/>
        <w:t>家海事行政主管部门有权采取与实际的或</w:t>
      </w:r>
      <w:r>
        <w:rPr>
          <w:w w:val="105"/>
        </w:rPr>
        <w:t>者可能发生的损害相称的必要措施</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第七十二条 所有船舶均有监视海上</w:t>
      </w:r>
      <w:r>
        <w:rPr/>
        <w:t>污染的义务</w:t>
      </w:r>
      <w:r>
        <w:rPr>
          <w:rFonts w:ascii="MS UI Gothic" w:eastAsia="MS UI Gothic" w:hint="eastAsia"/>
          <w:w w:val="80"/>
        </w:rPr>
        <w:t>ꎬ </w:t>
      </w:r>
      <w:r>
        <w:rPr/>
        <w:t>在发现海上污染事故或者违反本法规定的行为时</w:t>
      </w:r>
      <w:r>
        <w:rPr>
          <w:rFonts w:ascii="MS UI Gothic" w:eastAsia="MS UI Gothic" w:hint="eastAsia"/>
          <w:w w:val="80"/>
        </w:rPr>
        <w:t>ꎬ </w:t>
      </w:r>
      <w:r>
        <w:rPr/>
        <w:t>必须立即向就近的依照本法规定行使海洋环境监督管理权的</w:t>
      </w:r>
      <w:r>
        <w:rPr>
          <w:w w:val="105"/>
        </w:rPr>
        <w:t>部门报告</w:t>
      </w:r>
      <w:r>
        <w:rPr>
          <w:rFonts w:ascii="MS UI Gothic" w:eastAsia="MS UI Gothic" w:hint="eastAsia"/>
          <w:w w:val="80"/>
        </w:rPr>
        <w:t>ꎮ</w:t>
      </w:r>
    </w:p>
    <w:p>
      <w:pPr>
        <w:pStyle w:val="BodyText"/>
        <w:spacing w:line="295" w:lineRule="auto"/>
        <w:ind w:left="440"/>
        <w:rPr>
          <w:rFonts w:ascii="MS UI Gothic" w:eastAsia="MS UI Gothic" w:hint="eastAsia"/>
        </w:rPr>
      </w:pPr>
      <w:r>
        <w:rPr/>
        <w:t>民用航空器发现海上排污或者污染事件</w:t>
      </w:r>
      <w:r>
        <w:rPr>
          <w:rFonts w:ascii="MS UI Gothic" w:eastAsia="MS UI Gothic" w:hint="eastAsia"/>
          <w:w w:val="80"/>
        </w:rPr>
        <w:t>ꎬ </w:t>
      </w:r>
      <w:r>
        <w:rPr/>
        <w:t>必须及时向就近的民用航空空中交通管制单位报告</w:t>
      </w:r>
      <w:r>
        <w:rPr>
          <w:rFonts w:ascii="MS UI Gothic" w:eastAsia="MS UI Gothic" w:hint="eastAsia"/>
          <w:w w:val="80"/>
        </w:rPr>
        <w:t>ꎮ </w:t>
      </w:r>
      <w:r>
        <w:rPr/>
        <w:t>接到报告的单位</w:t>
      </w:r>
      <w:r>
        <w:rPr>
          <w:rFonts w:ascii="MS UI Gothic" w:eastAsia="MS UI Gothic" w:hint="eastAsia"/>
          <w:w w:val="80"/>
        </w:rPr>
        <w:t>ꎬ </w:t>
      </w:r>
      <w:r>
        <w:rPr/>
        <w:t>应当立即向依照本法规定行使海洋环境监督管理权的部门通报</w:t>
      </w:r>
      <w:r>
        <w:rPr>
          <w:rFonts w:ascii="MS UI Gothic" w:eastAsia="MS UI Gothic" w:hint="eastAsia"/>
          <w:w w:val="80"/>
        </w:rPr>
        <w:t>ꎮ</w:t>
      </w:r>
    </w:p>
    <w:p>
      <w:pPr>
        <w:pStyle w:val="BodyText"/>
        <w:tabs>
          <w:tab w:pos="2222" w:val="left" w:leader="none"/>
        </w:tabs>
        <w:spacing w:before="132"/>
        <w:ind w:left="1384" w:firstLine="0"/>
        <w:jc w:val="left"/>
      </w:pPr>
      <w:r>
        <w:rPr>
          <w:spacing w:val="3"/>
          <w:w w:val="105"/>
        </w:rPr>
        <w:t>第九</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left="440"/>
      </w:pPr>
      <w:r>
        <w:rPr/>
        <w:t>第七十三条 违反本法有关规定</w:t>
      </w:r>
      <w:r>
        <w:rPr>
          <w:rFonts w:ascii="MS UI Gothic" w:eastAsia="MS UI Gothic" w:hint="eastAsia"/>
          <w:w w:val="80"/>
        </w:rPr>
        <w:t>ꎬ </w:t>
      </w:r>
      <w:r>
        <w:rPr/>
        <w:t>有下列行为之一的</w:t>
      </w:r>
      <w:r>
        <w:rPr>
          <w:rFonts w:ascii="MS UI Gothic" w:eastAsia="MS UI Gothic" w:hint="eastAsia"/>
          <w:w w:val="80"/>
        </w:rPr>
        <w:t>ꎬ </w:t>
      </w:r>
      <w:r>
        <w:rPr/>
        <w:t>由依照本法规定行使海洋环境监督管理权的部门责令停止违法行为</w:t>
      </w:r>
      <w:r>
        <w:rPr>
          <w:rFonts w:ascii="MS UI Gothic" w:eastAsia="MS UI Gothic" w:hint="eastAsia"/>
          <w:w w:val="80"/>
        </w:rPr>
        <w:t>、 </w:t>
      </w:r>
      <w:r>
        <w:rPr/>
        <w:t>限期改正或者责令采取限制生产</w:t>
      </w:r>
      <w:r>
        <w:rPr>
          <w:rFonts w:ascii="MS UI Gothic" w:eastAsia="MS UI Gothic" w:hint="eastAsia"/>
          <w:w w:val="80"/>
        </w:rPr>
        <w:t>、 </w:t>
      </w:r>
      <w:r>
        <w:rPr/>
        <w:t>停产整治等措施</w:t>
      </w:r>
      <w:r>
        <w:rPr>
          <w:rFonts w:ascii="MS UI Gothic" w:eastAsia="MS UI Gothic" w:hint="eastAsia"/>
          <w:w w:val="80"/>
        </w:rPr>
        <w:t>ꎬ </w:t>
      </w:r>
      <w:r>
        <w:rPr/>
        <w:t>并处以罚款</w:t>
      </w:r>
      <w:r>
        <w:rPr>
          <w:rFonts w:ascii="MS UI Gothic" w:eastAsia="MS UI Gothic" w:hint="eastAsia"/>
          <w:w w:val="80"/>
        </w:rPr>
        <w:t>ꎻ </w:t>
      </w:r>
      <w:r>
        <w:rPr/>
        <w:t>拒不改正</w:t>
      </w:r>
    </w:p>
    <w:p>
      <w:pPr>
        <w:pStyle w:val="BodyText"/>
        <w:spacing w:line="295" w:lineRule="auto" w:before="124"/>
        <w:ind w:left="383" w:right="126" w:firstLine="0"/>
        <w:rPr>
          <w:rFonts w:ascii="MS UI Gothic" w:eastAsia="MS UI Gothic" w:hint="eastAsia"/>
        </w:rPr>
      </w:pPr>
      <w:r>
        <w:rPr/>
        <w:br w:type="column"/>
      </w:r>
      <w:r>
        <w:rPr/>
        <w:t>的</w:t>
      </w:r>
      <w:r>
        <w:rPr>
          <w:rFonts w:ascii="MS UI Gothic" w:eastAsia="MS UI Gothic" w:hint="eastAsia"/>
          <w:w w:val="80"/>
        </w:rPr>
        <w:t>ꎬ </w:t>
      </w:r>
      <w:r>
        <w:rPr/>
        <w:t>依法作出处罚决定的部门可以自责令改正之日的次日起</w:t>
      </w:r>
      <w:r>
        <w:rPr>
          <w:rFonts w:ascii="MS UI Gothic" w:eastAsia="MS UI Gothic" w:hint="eastAsia"/>
          <w:w w:val="80"/>
        </w:rPr>
        <w:t>ꎬ </w:t>
      </w:r>
      <w:r>
        <w:rPr/>
        <w:t>按照原罚款数额按日连续处罚</w:t>
      </w:r>
      <w:r>
        <w:rPr>
          <w:rFonts w:ascii="MS UI Gothic" w:eastAsia="MS UI Gothic" w:hint="eastAsia"/>
          <w:w w:val="80"/>
        </w:rPr>
        <w:t>ꎻ </w:t>
      </w:r>
      <w:r>
        <w:rPr/>
        <w:t>情节严重的</w:t>
      </w:r>
      <w:r>
        <w:rPr>
          <w:rFonts w:ascii="MS UI Gothic" w:eastAsia="MS UI Gothic" w:hint="eastAsia"/>
          <w:w w:val="80"/>
        </w:rPr>
        <w:t>ꎬ </w:t>
      </w:r>
      <w:r>
        <w:rPr/>
        <w:t>报经有批准权的</w:t>
      </w:r>
      <w:r>
        <w:rPr>
          <w:w w:val="105"/>
        </w:rPr>
        <w:t>人民政府批准</w:t>
      </w:r>
      <w:r>
        <w:rPr>
          <w:rFonts w:ascii="MS UI Gothic" w:eastAsia="MS UI Gothic" w:hint="eastAsia"/>
          <w:w w:val="80"/>
        </w:rPr>
        <w:t>ꎬ </w:t>
      </w:r>
      <w:r>
        <w:rPr>
          <w:w w:val="105"/>
        </w:rPr>
        <w:t>责令停业</w:t>
      </w:r>
      <w:r>
        <w:rPr>
          <w:rFonts w:ascii="MS UI Gothic" w:eastAsia="MS UI Gothic" w:hint="eastAsia"/>
        </w:rPr>
        <w:t>、 </w:t>
      </w:r>
      <w:r>
        <w:rPr>
          <w:w w:val="105"/>
        </w:rPr>
        <w:t>关闭</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向海域排放本法禁止排放的污</w:t>
      </w:r>
      <w:r>
        <w:rPr>
          <w:w w:val="110"/>
        </w:rPr>
        <w:t>染物或者其他物质的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不按照本法规定向海洋排放污染物</w:t>
      </w:r>
      <w:r>
        <w:rPr>
          <w:rFonts w:ascii="MS UI Gothic" w:eastAsia="MS UI Gothic" w:hint="eastAsia"/>
          <w:w w:val="80"/>
        </w:rPr>
        <w:t>ꎬ </w:t>
      </w:r>
      <w:r>
        <w:rPr>
          <w:w w:val="105"/>
        </w:rPr>
        <w:t>或者超过标准</w:t>
      </w:r>
      <w:r>
        <w:rPr>
          <w:rFonts w:ascii="MS UI Gothic" w:eastAsia="MS UI Gothic" w:hint="eastAsia"/>
          <w:w w:val="80"/>
        </w:rPr>
        <w:t>、 </w:t>
      </w:r>
      <w:r>
        <w:rPr>
          <w:w w:val="105"/>
        </w:rPr>
        <w:t>总量控制指标排放污染物的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未取得海洋倾倒许可证</w:t>
      </w:r>
      <w:r>
        <w:rPr>
          <w:rFonts w:ascii="MS UI Gothic" w:eastAsia="MS UI Gothic" w:hint="eastAsia"/>
          <w:w w:val="80"/>
        </w:rPr>
        <w:t>ꎬ </w:t>
      </w:r>
      <w:r>
        <w:rPr>
          <w:w w:val="105"/>
        </w:rPr>
        <w:t>向海洋倾倒废弃物的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因发生事故或者其他突发性事</w:t>
      </w:r>
      <w:r>
        <w:rPr/>
        <w:t>件</w:t>
      </w:r>
      <w:r>
        <w:rPr>
          <w:rFonts w:ascii="MS UI Gothic" w:eastAsia="MS UI Gothic" w:hint="eastAsia"/>
          <w:w w:val="80"/>
        </w:rPr>
        <w:t>ꎬ </w:t>
      </w:r>
      <w:r>
        <w:rPr/>
        <w:t>造成海洋环境污染事故</w:t>
      </w:r>
      <w:r>
        <w:rPr>
          <w:rFonts w:ascii="MS UI Gothic" w:eastAsia="MS UI Gothic" w:hint="eastAsia"/>
          <w:w w:val="80"/>
        </w:rPr>
        <w:t>ꎬ </w:t>
      </w:r>
      <w:r>
        <w:rPr/>
        <w:t>不立即采取</w:t>
      </w:r>
      <w:r>
        <w:rPr>
          <w:w w:val="105"/>
        </w:rPr>
        <w:t>处理措施的</w:t>
      </w:r>
      <w:r>
        <w:rPr>
          <w:rFonts w:ascii="MS UI Gothic" w:eastAsia="MS UI Gothic" w:hint="eastAsia"/>
          <w:w w:val="80"/>
        </w:rPr>
        <w:t>ꎮ</w:t>
      </w:r>
    </w:p>
    <w:p>
      <w:pPr>
        <w:pStyle w:val="BodyText"/>
        <w:spacing w:line="295" w:lineRule="auto"/>
        <w:ind w:left="383" w:right="124"/>
        <w:rPr>
          <w:rFonts w:ascii="MS UI Gothic" w:eastAsia="MS UI Gothic" w:hint="eastAsia"/>
        </w:rPr>
      </w:pPr>
      <w:r>
        <w:rPr>
          <w:spacing w:val="-4"/>
          <w:w w:val="110"/>
        </w:rPr>
        <w:t>有前款第 </w:t>
      </w:r>
      <w:r>
        <w:rPr>
          <w:rFonts w:ascii="MS UI Gothic" w:eastAsia="MS UI Gothic" w:hint="eastAsia"/>
          <w:spacing w:val="-38"/>
          <w:w w:val="150"/>
        </w:rPr>
        <w:t>( </w:t>
      </w:r>
      <w:r>
        <w:rPr>
          <w:spacing w:val="9"/>
          <w:w w:val="110"/>
        </w:rPr>
        <w:t>一</w:t>
      </w:r>
      <w:r>
        <w:rPr>
          <w:rFonts w:ascii="MS UI Gothic" w:eastAsia="MS UI Gothic" w:hint="eastAsia"/>
          <w:spacing w:val="21"/>
          <w:w w:val="150"/>
        </w:rPr>
        <w:t>)</w:t>
      </w:r>
      <w:r>
        <w:rPr>
          <w:rFonts w:ascii="MS UI Gothic" w:eastAsia="MS UI Gothic" w:hint="eastAsia"/>
          <w:spacing w:val="18"/>
          <w:w w:val="80"/>
        </w:rPr>
        <w:t>、 </w:t>
      </w:r>
      <w:r>
        <w:rPr>
          <w:rFonts w:ascii="MS UI Gothic" w:eastAsia="MS UI Gothic" w:hint="eastAsia"/>
          <w:spacing w:val="-36"/>
          <w:w w:val="150"/>
        </w:rPr>
        <w:t>( </w:t>
      </w:r>
      <w:r>
        <w:rPr>
          <w:spacing w:val="9"/>
          <w:w w:val="110"/>
        </w:rPr>
        <w:t>三</w:t>
      </w:r>
      <w:r>
        <w:rPr>
          <w:rFonts w:ascii="MS UI Gothic" w:eastAsia="MS UI Gothic" w:hint="eastAsia"/>
          <w:spacing w:val="4"/>
          <w:w w:val="150"/>
        </w:rPr>
        <w:t>) </w:t>
      </w:r>
      <w:r>
        <w:rPr>
          <w:spacing w:val="10"/>
          <w:w w:val="110"/>
        </w:rPr>
        <w:t>项行为之一</w:t>
      </w:r>
      <w:r>
        <w:rPr>
          <w:spacing w:val="3"/>
        </w:rPr>
        <w:t>的</w:t>
      </w:r>
      <w:r>
        <w:rPr>
          <w:rFonts w:ascii="MS UI Gothic" w:eastAsia="MS UI Gothic" w:hint="eastAsia"/>
          <w:spacing w:val="19"/>
          <w:w w:val="80"/>
        </w:rPr>
        <w:t>ꎬ </w:t>
      </w:r>
      <w:r>
        <w:rPr>
          <w:spacing w:val="6"/>
        </w:rPr>
        <w:t>处三万元以上二十万元以下的罚款</w:t>
      </w:r>
      <w:r>
        <w:rPr>
          <w:rFonts w:ascii="MS UI Gothic" w:eastAsia="MS UI Gothic" w:hint="eastAsia"/>
          <w:w w:val="80"/>
        </w:rPr>
        <w:t>ꎻ</w:t>
      </w:r>
      <w:r>
        <w:rPr>
          <w:spacing w:val="-3"/>
          <w:w w:val="110"/>
        </w:rPr>
        <w:t>有前款第 </w:t>
      </w:r>
      <w:r>
        <w:rPr>
          <w:rFonts w:ascii="MS UI Gothic" w:eastAsia="MS UI Gothic" w:hint="eastAsia"/>
          <w:spacing w:val="-36"/>
          <w:w w:val="150"/>
        </w:rPr>
        <w:t>( </w:t>
      </w:r>
      <w:r>
        <w:rPr>
          <w:spacing w:val="11"/>
          <w:w w:val="110"/>
        </w:rPr>
        <w:t>二</w:t>
      </w:r>
      <w:r>
        <w:rPr>
          <w:rFonts w:ascii="MS UI Gothic" w:eastAsia="MS UI Gothic" w:hint="eastAsia"/>
          <w:spacing w:val="21"/>
          <w:w w:val="150"/>
        </w:rPr>
        <w:t>)</w:t>
      </w:r>
      <w:r>
        <w:rPr>
          <w:rFonts w:ascii="MS UI Gothic" w:eastAsia="MS UI Gothic" w:hint="eastAsia"/>
          <w:w w:val="80"/>
        </w:rPr>
        <w:t>、  </w:t>
      </w:r>
      <w:r>
        <w:rPr>
          <w:rFonts w:ascii="MS UI Gothic" w:eastAsia="MS UI Gothic" w:hint="eastAsia"/>
          <w:spacing w:val="-37"/>
          <w:w w:val="150"/>
        </w:rPr>
        <w:t>( </w:t>
      </w:r>
      <w:r>
        <w:rPr>
          <w:spacing w:val="11"/>
          <w:w w:val="110"/>
        </w:rPr>
        <w:t>四</w:t>
      </w:r>
      <w:r>
        <w:rPr>
          <w:rFonts w:ascii="MS UI Gothic" w:eastAsia="MS UI Gothic" w:hint="eastAsia"/>
          <w:spacing w:val="-2"/>
          <w:w w:val="150"/>
        </w:rPr>
        <w:t>) </w:t>
      </w:r>
      <w:r>
        <w:rPr>
          <w:spacing w:val="13"/>
          <w:w w:val="110"/>
        </w:rPr>
        <w:t>项行为之一的</w:t>
      </w:r>
      <w:r>
        <w:rPr>
          <w:rFonts w:ascii="MS UI Gothic" w:eastAsia="MS UI Gothic" w:hint="eastAsia"/>
          <w:w w:val="80"/>
        </w:rPr>
        <w:t>ꎬ</w:t>
      </w:r>
      <w:r>
        <w:rPr>
          <w:spacing w:val="3"/>
          <w:w w:val="110"/>
        </w:rPr>
        <w:t>处二万元以上十万元以下的罚款</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第七十四条 违反本法有关规定</w:t>
      </w:r>
      <w:r>
        <w:rPr>
          <w:rFonts w:ascii="MS UI Gothic" w:eastAsia="MS UI Gothic" w:hint="eastAsia"/>
          <w:w w:val="80"/>
        </w:rPr>
        <w:t>ꎬ </w:t>
      </w:r>
      <w:r>
        <w:rPr>
          <w:w w:val="105"/>
        </w:rPr>
        <w:t>有</w:t>
      </w:r>
      <w:r>
        <w:rPr/>
        <w:t>下列行为之一的</w:t>
      </w:r>
      <w:r>
        <w:rPr>
          <w:rFonts w:ascii="MS UI Gothic" w:eastAsia="MS UI Gothic" w:hint="eastAsia"/>
          <w:w w:val="80"/>
        </w:rPr>
        <w:t>ꎬ </w:t>
      </w:r>
      <w:r>
        <w:rPr/>
        <w:t>由依照本法规定行使海洋环境监督管理权的部门予以警告</w:t>
      </w:r>
      <w:r>
        <w:rPr>
          <w:rFonts w:ascii="MS UI Gothic" w:eastAsia="MS UI Gothic" w:hint="eastAsia"/>
          <w:w w:val="80"/>
        </w:rPr>
        <w:t>ꎬ </w:t>
      </w:r>
      <w:r>
        <w:rPr/>
        <w:t>或者</w:t>
      </w:r>
      <w:r>
        <w:rPr>
          <w:w w:val="105"/>
        </w:rPr>
        <w:t>处以罚款</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不按照规定申报</w:t>
      </w:r>
      <w:r>
        <w:rPr>
          <w:rFonts w:ascii="MS UI Gothic" w:eastAsia="MS UI Gothic" w:hint="eastAsia"/>
          <w:w w:val="80"/>
        </w:rPr>
        <w:t>ꎬ </w:t>
      </w:r>
      <w:r>
        <w:rPr>
          <w:w w:val="105"/>
        </w:rPr>
        <w:t>甚至拒报污</w:t>
      </w:r>
      <w:r>
        <w:rPr/>
        <w:t>染物排放有关事项</w:t>
      </w:r>
      <w:r>
        <w:rPr>
          <w:rFonts w:ascii="MS UI Gothic" w:eastAsia="MS UI Gothic" w:hint="eastAsia"/>
          <w:w w:val="80"/>
        </w:rPr>
        <w:t>ꎬ </w:t>
      </w:r>
      <w:r>
        <w:rPr/>
        <w:t>或者在申报时弄虚作</w:t>
      </w:r>
      <w:r>
        <w:rPr>
          <w:w w:val="105"/>
        </w:rPr>
        <w:t>假的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发生事故或者其他突发性事件</w:t>
      </w:r>
      <w:r>
        <w:rPr>
          <w:w w:val="110"/>
        </w:rPr>
        <w:t>不按照规定报告的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不按照规定记录倾倒情况</w:t>
      </w:r>
      <w:r>
        <w:rPr>
          <w:rFonts w:ascii="MS UI Gothic" w:eastAsia="MS UI Gothic" w:hint="eastAsia"/>
          <w:w w:val="80"/>
        </w:rPr>
        <w:t>ꎬ </w:t>
      </w:r>
      <w:r>
        <w:rPr>
          <w:w w:val="105"/>
        </w:rPr>
        <w:t>或者不按照规定提交倾倒报告的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拒报或者谎报船舶载运污染危</w:t>
      </w:r>
      <w:r>
        <w:rPr>
          <w:w w:val="110"/>
        </w:rPr>
        <w:t>害性货物申报事项的</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4"/>
          <w:w w:val="110"/>
        </w:rPr>
        <w:t>有前款第 </w:t>
      </w:r>
      <w:r>
        <w:rPr>
          <w:rFonts w:ascii="MS UI Gothic" w:eastAsia="MS UI Gothic" w:hint="eastAsia"/>
          <w:spacing w:val="-38"/>
          <w:w w:val="150"/>
        </w:rPr>
        <w:t>( </w:t>
      </w:r>
      <w:r>
        <w:rPr>
          <w:spacing w:val="9"/>
          <w:w w:val="110"/>
        </w:rPr>
        <w:t>一</w:t>
      </w:r>
      <w:r>
        <w:rPr>
          <w:rFonts w:ascii="MS UI Gothic" w:eastAsia="MS UI Gothic" w:hint="eastAsia"/>
          <w:spacing w:val="21"/>
          <w:w w:val="150"/>
        </w:rPr>
        <w:t>)</w:t>
      </w:r>
      <w:r>
        <w:rPr>
          <w:rFonts w:ascii="MS UI Gothic" w:eastAsia="MS UI Gothic" w:hint="eastAsia"/>
          <w:spacing w:val="18"/>
          <w:w w:val="80"/>
        </w:rPr>
        <w:t>、 </w:t>
      </w:r>
      <w:r>
        <w:rPr>
          <w:rFonts w:ascii="MS UI Gothic" w:eastAsia="MS UI Gothic" w:hint="eastAsia"/>
          <w:spacing w:val="-36"/>
          <w:w w:val="150"/>
        </w:rPr>
        <w:t>( </w:t>
      </w:r>
      <w:r>
        <w:rPr>
          <w:spacing w:val="9"/>
          <w:w w:val="110"/>
        </w:rPr>
        <w:t>三</w:t>
      </w:r>
      <w:r>
        <w:rPr>
          <w:rFonts w:ascii="MS UI Gothic" w:eastAsia="MS UI Gothic" w:hint="eastAsia"/>
          <w:spacing w:val="5"/>
          <w:w w:val="150"/>
        </w:rPr>
        <w:t>) </w:t>
      </w:r>
      <w:r>
        <w:rPr>
          <w:spacing w:val="10"/>
          <w:w w:val="110"/>
        </w:rPr>
        <w:t>项行为之一</w:t>
      </w:r>
      <w:r>
        <w:rPr>
          <w:spacing w:val="3"/>
        </w:rPr>
        <w:t>的</w:t>
      </w:r>
      <w:r>
        <w:rPr>
          <w:rFonts w:ascii="MS UI Gothic" w:eastAsia="MS UI Gothic" w:hint="eastAsia"/>
          <w:spacing w:val="21"/>
          <w:w w:val="80"/>
        </w:rPr>
        <w:t>ꎬ </w:t>
      </w:r>
      <w:r>
        <w:rPr>
          <w:spacing w:val="33"/>
        </w:rPr>
        <w:t>处二万元以下的罚款</w:t>
      </w:r>
      <w:r>
        <w:rPr>
          <w:rFonts w:ascii="MS UI Gothic" w:eastAsia="MS UI Gothic" w:hint="eastAsia"/>
          <w:spacing w:val="7"/>
          <w:w w:val="80"/>
        </w:rPr>
        <w:t>ꎻ </w:t>
      </w:r>
      <w:r>
        <w:rPr>
          <w:spacing w:val="30"/>
        </w:rPr>
        <w:t>有前款第</w:t>
      </w:r>
      <w:r>
        <w:rPr>
          <w:rFonts w:ascii="MS UI Gothic" w:eastAsia="MS UI Gothic" w:hint="eastAsia"/>
          <w:spacing w:val="-26"/>
          <w:w w:val="150"/>
        </w:rPr>
        <w:t>( </w:t>
      </w:r>
      <w:r>
        <w:rPr>
          <w:spacing w:val="3"/>
          <w:w w:val="110"/>
        </w:rPr>
        <w:t>二</w:t>
      </w:r>
      <w:r>
        <w:rPr>
          <w:rFonts w:ascii="MS UI Gothic" w:eastAsia="MS UI Gothic" w:hint="eastAsia"/>
          <w:spacing w:val="21"/>
          <w:w w:val="150"/>
        </w:rPr>
        <w:t>)</w:t>
      </w:r>
      <w:r>
        <w:rPr>
          <w:rFonts w:ascii="MS UI Gothic" w:eastAsia="MS UI Gothic" w:hint="eastAsia"/>
          <w:spacing w:val="2"/>
          <w:w w:val="80"/>
        </w:rPr>
        <w:t>、 </w:t>
      </w:r>
      <w:r>
        <w:rPr>
          <w:rFonts w:ascii="MS UI Gothic" w:eastAsia="MS UI Gothic" w:hint="eastAsia"/>
          <w:spacing w:val="-41"/>
          <w:w w:val="150"/>
        </w:rPr>
        <w:t>( </w:t>
      </w:r>
      <w:r>
        <w:rPr>
          <w:spacing w:val="3"/>
          <w:w w:val="110"/>
        </w:rPr>
        <w:t>四</w:t>
      </w:r>
      <w:r>
        <w:rPr>
          <w:rFonts w:ascii="MS UI Gothic" w:eastAsia="MS UI Gothic" w:hint="eastAsia"/>
          <w:spacing w:val="-14"/>
          <w:w w:val="150"/>
        </w:rPr>
        <w:t>) </w:t>
      </w:r>
      <w:r>
        <w:rPr>
          <w:spacing w:val="3"/>
          <w:w w:val="110"/>
        </w:rPr>
        <w:t>项行为之一的</w:t>
      </w:r>
      <w:r>
        <w:rPr>
          <w:rFonts w:ascii="MS UI Gothic" w:eastAsia="MS UI Gothic" w:hint="eastAsia"/>
          <w:spacing w:val="3"/>
          <w:w w:val="80"/>
        </w:rPr>
        <w:t>ꎬ </w:t>
      </w:r>
      <w:r>
        <w:rPr>
          <w:spacing w:val="5"/>
          <w:w w:val="110"/>
        </w:rPr>
        <w:t>处五万元以</w:t>
      </w:r>
      <w:r>
        <w:rPr>
          <w:spacing w:val="3"/>
          <w:w w:val="110"/>
        </w:rPr>
        <w:t>下的罚款</w:t>
      </w:r>
      <w:r>
        <w:rPr>
          <w:rFonts w:ascii="MS UI Gothic" w:eastAsia="MS UI Gothic" w:hint="eastAsia"/>
          <w:w w:val="80"/>
        </w:rPr>
        <w:t>ꎮ</w:t>
      </w:r>
    </w:p>
    <w:p>
      <w:pPr>
        <w:pStyle w:val="BodyText"/>
        <w:spacing w:line="295" w:lineRule="auto"/>
        <w:ind w:left="383" w:right="126"/>
      </w:pPr>
      <w:r>
        <w:rPr/>
        <w:t>第七十五条 违反本法第十九条第二款的规定</w:t>
      </w:r>
      <w:r>
        <w:rPr>
          <w:rFonts w:ascii="MS UI Gothic" w:eastAsia="MS UI Gothic" w:hint="eastAsia"/>
          <w:w w:val="80"/>
        </w:rPr>
        <w:t>ꎬ </w:t>
      </w:r>
      <w:r>
        <w:rPr/>
        <w:t>拒绝现场检查</w:t>
      </w:r>
      <w:r>
        <w:rPr>
          <w:rFonts w:ascii="MS UI Gothic" w:eastAsia="MS UI Gothic" w:hint="eastAsia"/>
          <w:w w:val="80"/>
        </w:rPr>
        <w:t>ꎬ </w:t>
      </w:r>
      <w:r>
        <w:rPr/>
        <w:t>或者在被检查时弄虚作假的</w:t>
      </w:r>
      <w:r>
        <w:rPr>
          <w:rFonts w:ascii="MS UI Gothic" w:eastAsia="MS UI Gothic" w:hint="eastAsia"/>
          <w:w w:val="80"/>
        </w:rPr>
        <w:t>ꎬ </w:t>
      </w:r>
      <w:r>
        <w:rPr/>
        <w:t>由依照本法规定行使海洋环境监督管理权的部门予以警告</w:t>
      </w:r>
      <w:r>
        <w:rPr>
          <w:rFonts w:ascii="MS UI Gothic" w:eastAsia="MS UI Gothic" w:hint="eastAsia"/>
          <w:w w:val="80"/>
        </w:rPr>
        <w:t>ꎬ </w:t>
      </w:r>
      <w:r>
        <w:rPr/>
        <w:t>并处二</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１２３９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万元以下的罚款</w:t>
      </w:r>
      <w:r>
        <w:rPr>
          <w:rFonts w:ascii="MS UI Gothic" w:eastAsia="MS UI Gothic" w:hint="eastAsia"/>
          <w:w w:val="80"/>
        </w:rPr>
        <w:t>ꎮ</w:t>
      </w:r>
    </w:p>
    <w:p>
      <w:pPr>
        <w:pStyle w:val="BodyText"/>
        <w:spacing w:line="295" w:lineRule="auto" w:before="58"/>
        <w:ind w:right="39"/>
        <w:rPr>
          <w:rFonts w:ascii="MS UI Gothic" w:eastAsia="MS UI Gothic" w:hint="eastAsia"/>
        </w:rPr>
      </w:pPr>
      <w:r>
        <w:rPr/>
        <w:t>第七十六条 违反本法规定</w:t>
      </w:r>
      <w:r>
        <w:rPr>
          <w:rFonts w:ascii="MS UI Gothic" w:eastAsia="MS UI Gothic" w:hint="eastAsia"/>
          <w:w w:val="80"/>
        </w:rPr>
        <w:t>ꎬ </w:t>
      </w:r>
      <w:r>
        <w:rPr/>
        <w:t>造成珊瑚礁</w:t>
      </w:r>
      <w:r>
        <w:rPr>
          <w:rFonts w:ascii="MS UI Gothic" w:eastAsia="MS UI Gothic" w:hint="eastAsia"/>
          <w:w w:val="80"/>
        </w:rPr>
        <w:t>、 </w:t>
      </w:r>
      <w:r>
        <w:rPr/>
        <w:t>红树林等海洋生态系统及海洋水产资源</w:t>
      </w:r>
      <w:r>
        <w:rPr>
          <w:rFonts w:ascii="MS UI Gothic" w:eastAsia="MS UI Gothic" w:hint="eastAsia"/>
          <w:w w:val="80"/>
        </w:rPr>
        <w:t>、 </w:t>
      </w:r>
      <w:r>
        <w:rPr/>
        <w:t>海洋保护区破坏的</w:t>
      </w:r>
      <w:r>
        <w:rPr>
          <w:rFonts w:ascii="MS UI Gothic" w:eastAsia="MS UI Gothic" w:hint="eastAsia"/>
          <w:w w:val="80"/>
        </w:rPr>
        <w:t>ꎬ </w:t>
      </w:r>
      <w:r>
        <w:rPr/>
        <w:t>由依照本法规定行使海洋环境监督管理权的部门责令限期改正和采取补救措施</w:t>
      </w:r>
      <w:r>
        <w:rPr>
          <w:rFonts w:ascii="MS UI Gothic" w:eastAsia="MS UI Gothic" w:hint="eastAsia"/>
          <w:w w:val="80"/>
        </w:rPr>
        <w:t>ꎬ </w:t>
      </w:r>
      <w:r>
        <w:rPr/>
        <w:t>并处一万元以上十万元以下的罚款</w:t>
      </w:r>
      <w:r>
        <w:rPr>
          <w:rFonts w:ascii="MS UI Gothic" w:eastAsia="MS UI Gothic" w:hint="eastAsia"/>
          <w:w w:val="80"/>
        </w:rPr>
        <w:t>ꎻ </w:t>
      </w:r>
      <w:r>
        <w:rPr/>
        <w:t>有违法所得的</w:t>
      </w:r>
      <w:r>
        <w:rPr>
          <w:rFonts w:ascii="MS UI Gothic" w:eastAsia="MS UI Gothic" w:hint="eastAsia"/>
          <w:w w:val="80"/>
        </w:rPr>
        <w:t>ꎬ </w:t>
      </w:r>
      <w:r>
        <w:rPr/>
        <w:t>没收其违法所得</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第七十七条 违反本法第三十条第一款</w:t>
      </w:r>
      <w:r>
        <w:rPr>
          <w:rFonts w:ascii="MS UI Gothic" w:eastAsia="MS UI Gothic" w:hint="eastAsia"/>
          <w:w w:val="80"/>
        </w:rPr>
        <w:t>、 </w:t>
      </w:r>
      <w:r>
        <w:rPr>
          <w:w w:val="105"/>
        </w:rPr>
        <w:t>第三款规定设置入海排污口的</w:t>
      </w:r>
      <w:r>
        <w:rPr>
          <w:rFonts w:ascii="MS UI Gothic" w:eastAsia="MS UI Gothic" w:hint="eastAsia"/>
          <w:w w:val="80"/>
        </w:rPr>
        <w:t>ꎬ </w:t>
      </w:r>
      <w:r>
        <w:rPr>
          <w:w w:val="105"/>
        </w:rPr>
        <w:t>由县</w:t>
      </w:r>
      <w:r>
        <w:rPr/>
        <w:t>级以上地方人民政府环境保护行政主管部门责令其关闭</w:t>
      </w:r>
      <w:r>
        <w:rPr>
          <w:rFonts w:ascii="MS UI Gothic" w:eastAsia="MS UI Gothic" w:hint="eastAsia"/>
          <w:w w:val="80"/>
        </w:rPr>
        <w:t>ꎬ </w:t>
      </w:r>
      <w:r>
        <w:rPr/>
        <w:t>并处二万元以上十万元以</w:t>
      </w:r>
      <w:r>
        <w:rPr>
          <w:w w:val="105"/>
        </w:rPr>
        <w:t>下的罚款</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海洋</w:t>
      </w:r>
      <w:r>
        <w:rPr>
          <w:rFonts w:ascii="MS UI Gothic" w:eastAsia="MS UI Gothic" w:hint="eastAsia"/>
          <w:w w:val="80"/>
        </w:rPr>
        <w:t>、 </w:t>
      </w:r>
      <w:r>
        <w:rPr>
          <w:w w:val="105"/>
        </w:rPr>
        <w:t>海事</w:t>
      </w:r>
      <w:r>
        <w:rPr>
          <w:rFonts w:ascii="MS UI Gothic" w:eastAsia="MS UI Gothic" w:hint="eastAsia"/>
          <w:w w:val="80"/>
        </w:rPr>
        <w:t>、 </w:t>
      </w:r>
      <w:r>
        <w:rPr>
          <w:w w:val="105"/>
        </w:rPr>
        <w:t>渔业行政主管部门和军</w:t>
      </w:r>
      <w:r>
        <w:rPr/>
        <w:t>队环境保护部门发现入海排污口设置违反</w:t>
      </w:r>
      <w:r>
        <w:rPr>
          <w:w w:val="105"/>
        </w:rPr>
        <w:t>本法第三十条第一款</w:t>
      </w:r>
      <w:r>
        <w:rPr>
          <w:rFonts w:ascii="MS UI Gothic" w:eastAsia="MS UI Gothic" w:hint="eastAsia"/>
          <w:w w:val="80"/>
        </w:rPr>
        <w:t>、 </w:t>
      </w:r>
      <w:r>
        <w:rPr>
          <w:w w:val="105"/>
        </w:rPr>
        <w:t>第三款规定的</w:t>
      </w:r>
      <w:r>
        <w:rPr>
          <w:rFonts w:ascii="MS UI Gothic" w:eastAsia="MS UI Gothic" w:hint="eastAsia"/>
          <w:w w:val="80"/>
        </w:rPr>
        <w:t>ꎬ </w:t>
      </w:r>
      <w:r>
        <w:rPr>
          <w:w w:val="105"/>
        </w:rPr>
        <w:t>应</w:t>
      </w:r>
      <w:r>
        <w:rPr/>
        <w:t>当通报环境保护行政主管部门依照前款规</w:t>
      </w:r>
      <w:r>
        <w:rPr>
          <w:w w:val="105"/>
        </w:rPr>
        <w:t>定予以处罚</w:t>
      </w:r>
      <w:r>
        <w:rPr>
          <w:rFonts w:ascii="MS UI Gothic" w:eastAsia="MS UI Gothic" w:hint="eastAsia"/>
          <w:w w:val="80"/>
        </w:rPr>
        <w:t>ꎮ</w:t>
      </w:r>
    </w:p>
    <w:p>
      <w:pPr>
        <w:pStyle w:val="BodyText"/>
        <w:spacing w:line="295" w:lineRule="auto"/>
        <w:ind w:right="39"/>
        <w:rPr>
          <w:rFonts w:ascii="MS UI Gothic" w:eastAsia="MS UI Gothic" w:hint="eastAsia"/>
        </w:rPr>
      </w:pPr>
      <w:r>
        <w:rPr/>
        <w:t>第七十八条 违反本法第三十九条第二款的规定</w:t>
      </w:r>
      <w:r>
        <w:rPr>
          <w:rFonts w:ascii="MS UI Gothic" w:eastAsia="MS UI Gothic" w:hint="eastAsia"/>
          <w:w w:val="80"/>
        </w:rPr>
        <w:t>ꎬ </w:t>
      </w:r>
      <w:r>
        <w:rPr/>
        <w:t>经中华人民共和国管辖海域</w:t>
      </w:r>
      <w:r>
        <w:rPr>
          <w:rFonts w:ascii="MS UI Gothic" w:eastAsia="MS UI Gothic" w:hint="eastAsia"/>
          <w:w w:val="80"/>
        </w:rPr>
        <w:t>ꎬ </w:t>
      </w:r>
      <w:r>
        <w:rPr/>
        <w:t>转移危险废物的</w:t>
      </w:r>
      <w:r>
        <w:rPr>
          <w:rFonts w:ascii="MS UI Gothic" w:eastAsia="MS UI Gothic" w:hint="eastAsia"/>
          <w:w w:val="80"/>
        </w:rPr>
        <w:t>ꎬ </w:t>
      </w:r>
      <w:r>
        <w:rPr/>
        <w:t>由国家海事行政主管部门责令非法运输该危险废物的船舶退出中华人民共和国管辖海域</w:t>
      </w:r>
      <w:r>
        <w:rPr>
          <w:rFonts w:ascii="MS UI Gothic" w:eastAsia="MS UI Gothic" w:hint="eastAsia"/>
          <w:w w:val="80"/>
        </w:rPr>
        <w:t>ꎬ </w:t>
      </w:r>
      <w:r>
        <w:rPr/>
        <w:t>并处五万元以上五十万元以下的罚款</w:t>
      </w:r>
      <w:r>
        <w:rPr>
          <w:rFonts w:ascii="MS UI Gothic" w:eastAsia="MS UI Gothic" w:hint="eastAsia"/>
          <w:w w:val="80"/>
        </w:rPr>
        <w:t>ꎮ</w:t>
      </w:r>
    </w:p>
    <w:p>
      <w:pPr>
        <w:pStyle w:val="BodyText"/>
        <w:spacing w:line="295" w:lineRule="auto"/>
        <w:ind w:right="39"/>
        <w:rPr>
          <w:rFonts w:ascii="MS UI Gothic" w:hAnsi="MS UI Gothic" w:eastAsia="MS UI Gothic" w:hint="eastAsia"/>
        </w:rPr>
      </w:pPr>
      <w:r>
        <w:rPr/>
        <w:t>第七十九条 海岸工程建设项目未依法进行环境影响评价的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中华人民共和国环境影响评价法</w:t>
      </w:r>
      <w:r>
        <w:rPr>
          <w:rFonts w:ascii="MS UI Gothic" w:hAnsi="MS UI Gothic" w:eastAsia="MS UI Gothic" w:hint="eastAsia"/>
          <w:w w:val="80"/>
        </w:rPr>
        <w:t>» </w:t>
      </w:r>
      <w:r>
        <w:rPr/>
        <w:t>的规定处理</w:t>
      </w:r>
      <w:r>
        <w:rPr>
          <w:rFonts w:ascii="MS UI Gothic" w:hAnsi="MS UI Gothic" w:eastAsia="MS UI Gothic" w:hint="eastAsia"/>
          <w:w w:val="80"/>
        </w:rPr>
        <w:t>ꎮ</w:t>
      </w:r>
    </w:p>
    <w:p>
      <w:pPr>
        <w:pStyle w:val="BodyText"/>
        <w:spacing w:line="295" w:lineRule="auto"/>
        <w:ind w:right="39"/>
        <w:rPr>
          <w:rFonts w:ascii="MS UI Gothic" w:eastAsia="MS UI Gothic" w:hint="eastAsia"/>
        </w:rPr>
      </w:pPr>
      <w:r>
        <w:rPr/>
        <w:t>第八十条 违反本法第四十四条的规定</w:t>
      </w:r>
      <w:r>
        <w:rPr>
          <w:rFonts w:ascii="MS UI Gothic" w:eastAsia="MS UI Gothic" w:hint="eastAsia"/>
          <w:w w:val="80"/>
        </w:rPr>
        <w:t>ꎬ </w:t>
      </w:r>
      <w:r>
        <w:rPr/>
        <w:t>海岸工程建设项目未建成环境保护设施</w:t>
      </w:r>
      <w:r>
        <w:rPr>
          <w:rFonts w:ascii="MS UI Gothic" w:eastAsia="MS UI Gothic" w:hint="eastAsia"/>
          <w:w w:val="80"/>
        </w:rPr>
        <w:t>ꎬ </w:t>
      </w:r>
      <w:r>
        <w:rPr/>
        <w:t>或者环境保护设施未达到规定要求即投入生产</w:t>
      </w:r>
      <w:r>
        <w:rPr>
          <w:rFonts w:ascii="MS UI Gothic" w:eastAsia="MS UI Gothic" w:hint="eastAsia"/>
          <w:w w:val="80"/>
        </w:rPr>
        <w:t>、 </w:t>
      </w:r>
      <w:r>
        <w:rPr/>
        <w:t>使用的</w:t>
      </w:r>
      <w:r>
        <w:rPr>
          <w:rFonts w:ascii="MS UI Gothic" w:eastAsia="MS UI Gothic" w:hint="eastAsia"/>
          <w:w w:val="80"/>
        </w:rPr>
        <w:t>ꎬ </w:t>
      </w:r>
      <w:r>
        <w:rPr/>
        <w:t>由环境保护行政主管部门责令其停止生产或者使用</w:t>
      </w:r>
      <w:r>
        <w:rPr>
          <w:rFonts w:ascii="MS UI Gothic" w:eastAsia="MS UI Gothic" w:hint="eastAsia"/>
          <w:w w:val="80"/>
        </w:rPr>
        <w:t>ꎬ </w:t>
      </w:r>
      <w:r>
        <w:rPr/>
        <w:t>并处二万元以上十万元以下的罚款</w:t>
      </w:r>
      <w:r>
        <w:rPr>
          <w:rFonts w:ascii="MS UI Gothic" w:eastAsia="MS UI Gothic" w:hint="eastAsia"/>
          <w:w w:val="80"/>
        </w:rPr>
        <w:t>ꎮ</w:t>
      </w:r>
    </w:p>
    <w:p>
      <w:pPr>
        <w:pStyle w:val="BodyText"/>
        <w:spacing w:line="295" w:lineRule="auto"/>
        <w:ind w:right="39"/>
        <w:rPr>
          <w:rFonts w:ascii="MS UI Gothic" w:eastAsia="MS UI Gothic" w:hint="eastAsia"/>
        </w:rPr>
      </w:pPr>
      <w:r>
        <w:rPr/>
        <w:t>第八十一条 违反本法第四十五条的规定</w:t>
      </w:r>
      <w:r>
        <w:rPr>
          <w:rFonts w:ascii="MS UI Gothic" w:eastAsia="MS UI Gothic" w:hint="eastAsia"/>
          <w:w w:val="80"/>
        </w:rPr>
        <w:t>ꎬ </w:t>
      </w:r>
      <w:r>
        <w:rPr/>
        <w:t>新建严重污染海洋环境的工业生产建设项目的</w:t>
      </w:r>
      <w:r>
        <w:rPr>
          <w:rFonts w:ascii="MS UI Gothic" w:eastAsia="MS UI Gothic" w:hint="eastAsia"/>
          <w:w w:val="80"/>
        </w:rPr>
        <w:t>ꎬ </w:t>
      </w:r>
      <w:r>
        <w:rPr/>
        <w:t>按照管理权限</w:t>
      </w:r>
      <w:r>
        <w:rPr>
          <w:rFonts w:ascii="MS UI Gothic" w:eastAsia="MS UI Gothic" w:hint="eastAsia"/>
          <w:w w:val="80"/>
        </w:rPr>
        <w:t>ꎬ </w:t>
      </w:r>
      <w:r>
        <w:rPr/>
        <w:t>由县级以上人民政府责令关闭</w:t>
      </w:r>
      <w:r>
        <w:rPr>
          <w:rFonts w:ascii="MS UI Gothic" w:eastAsia="MS UI Gothic" w:hint="eastAsia"/>
          <w:w w:val="80"/>
        </w:rPr>
        <w:t>ꎮ</w:t>
      </w:r>
    </w:p>
    <w:p>
      <w:pPr>
        <w:pStyle w:val="BodyText"/>
        <w:spacing w:line="295" w:lineRule="auto"/>
        <w:ind w:right="38"/>
        <w:rPr>
          <w:rFonts w:ascii="MS UI Gothic" w:eastAsia="MS UI Gothic" w:hint="eastAsia"/>
        </w:rPr>
      </w:pPr>
      <w:r>
        <w:rPr/>
        <w:t>第八十二条 违反本法第四十七条第一款的规定</w:t>
      </w:r>
      <w:r>
        <w:rPr>
          <w:rFonts w:ascii="MS UI Gothic" w:eastAsia="MS UI Gothic" w:hint="eastAsia"/>
          <w:w w:val="80"/>
        </w:rPr>
        <w:t>ꎬ </w:t>
      </w:r>
      <w:r>
        <w:rPr/>
        <w:t>进行海洋工程建设项目的</w:t>
      </w:r>
      <w:r>
        <w:rPr>
          <w:rFonts w:ascii="MS UI Gothic" w:eastAsia="MS UI Gothic" w:hint="eastAsia"/>
          <w:w w:val="80"/>
        </w:rPr>
        <w:t>ꎬ</w:t>
      </w:r>
    </w:p>
    <w:p>
      <w:pPr>
        <w:pStyle w:val="BodyText"/>
        <w:spacing w:line="295" w:lineRule="auto" w:before="124"/>
        <w:ind w:right="440" w:firstLine="0"/>
        <w:rPr>
          <w:rFonts w:ascii="MS UI Gothic" w:eastAsia="MS UI Gothic" w:hint="eastAsia"/>
        </w:rPr>
      </w:pPr>
      <w:r>
        <w:rPr/>
        <w:br w:type="column"/>
      </w:r>
      <w:r>
        <w:rPr/>
        <w:t>由海洋行政主管部门责令其停止施工</w:t>
      </w:r>
      <w:r>
        <w:rPr>
          <w:rFonts w:ascii="MS UI Gothic" w:eastAsia="MS UI Gothic" w:hint="eastAsia"/>
          <w:w w:val="80"/>
        </w:rPr>
        <w:t>ꎬ </w:t>
      </w:r>
      <w:r>
        <w:rPr/>
        <w:t>根据违法情节和危害后果</w:t>
      </w:r>
      <w:r>
        <w:rPr>
          <w:rFonts w:ascii="MS UI Gothic" w:eastAsia="MS UI Gothic" w:hint="eastAsia"/>
          <w:w w:val="80"/>
        </w:rPr>
        <w:t>ꎬ </w:t>
      </w:r>
      <w:r>
        <w:rPr/>
        <w:t>处建设项目总投资额百分之一以上百分之五以下的罚款</w:t>
      </w:r>
      <w:r>
        <w:rPr>
          <w:rFonts w:ascii="MS UI Gothic" w:eastAsia="MS UI Gothic" w:hint="eastAsia"/>
          <w:w w:val="80"/>
        </w:rPr>
        <w:t>ꎬ</w:t>
      </w:r>
      <w:r>
        <w:rPr/>
        <w:t>并可以责令恢复原状</w:t>
      </w:r>
      <w:r>
        <w:rPr>
          <w:rFonts w:ascii="MS UI Gothic" w:eastAsia="MS UI Gothic" w:hint="eastAsia"/>
          <w:w w:val="80"/>
        </w:rPr>
        <w:t>ꎮ</w:t>
      </w:r>
    </w:p>
    <w:p>
      <w:pPr>
        <w:pStyle w:val="BodyText"/>
        <w:spacing w:line="295" w:lineRule="auto"/>
        <w:ind w:right="442"/>
        <w:rPr>
          <w:rFonts w:ascii="MS UI Gothic" w:eastAsia="MS UI Gothic" w:hint="eastAsia"/>
        </w:rPr>
      </w:pPr>
      <w:r>
        <w:rPr/>
        <w:t>违反本法第四十八条的规定</w:t>
      </w:r>
      <w:r>
        <w:rPr>
          <w:rFonts w:ascii="MS UI Gothic" w:eastAsia="MS UI Gothic" w:hint="eastAsia"/>
          <w:w w:val="80"/>
        </w:rPr>
        <w:t>ꎬ </w:t>
      </w:r>
      <w:r>
        <w:rPr/>
        <w:t>海洋工程建设项目未建成环境保护设施</w:t>
      </w:r>
      <w:r>
        <w:rPr>
          <w:rFonts w:ascii="MS UI Gothic" w:eastAsia="MS UI Gothic" w:hint="eastAsia"/>
          <w:w w:val="80"/>
        </w:rPr>
        <w:t>、 </w:t>
      </w:r>
      <w:r>
        <w:rPr/>
        <w:t>环境保护设施未达到规定要求即投入生产</w:t>
      </w:r>
      <w:r>
        <w:rPr>
          <w:rFonts w:ascii="MS UI Gothic" w:eastAsia="MS UI Gothic" w:hint="eastAsia"/>
          <w:w w:val="80"/>
        </w:rPr>
        <w:t>、 </w:t>
      </w:r>
      <w:r>
        <w:rPr/>
        <w:t>使用的</w:t>
      </w:r>
      <w:r>
        <w:rPr>
          <w:rFonts w:ascii="MS UI Gothic" w:eastAsia="MS UI Gothic" w:hint="eastAsia"/>
          <w:w w:val="80"/>
        </w:rPr>
        <w:t>ꎬ </w:t>
      </w:r>
      <w:r>
        <w:rPr/>
        <w:t>由海洋行政主管部门责令其停止生产</w:t>
      </w:r>
      <w:r>
        <w:rPr>
          <w:rFonts w:ascii="MS UI Gothic" w:eastAsia="MS UI Gothic" w:hint="eastAsia"/>
          <w:w w:val="80"/>
        </w:rPr>
        <w:t>、 </w:t>
      </w:r>
      <w:r>
        <w:rPr/>
        <w:t>使用</w:t>
      </w:r>
      <w:r>
        <w:rPr>
          <w:rFonts w:ascii="MS UI Gothic" w:eastAsia="MS UI Gothic" w:hint="eastAsia"/>
          <w:w w:val="80"/>
        </w:rPr>
        <w:t>ꎬ </w:t>
      </w:r>
      <w:r>
        <w:rPr/>
        <w:t>并处五万元以上二十万元以下的罚款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t>第八十三条 违反本法第四十九条的规定</w:t>
      </w:r>
      <w:r>
        <w:rPr>
          <w:rFonts w:ascii="MS UI Gothic" w:eastAsia="MS UI Gothic" w:hint="eastAsia"/>
          <w:w w:val="80"/>
        </w:rPr>
        <w:t>ꎬ </w:t>
      </w:r>
      <w:r>
        <w:rPr/>
        <w:t>使用含超标准放射性物质或者易溶出有毒有害物质材料的</w:t>
      </w:r>
      <w:r>
        <w:rPr>
          <w:rFonts w:ascii="MS UI Gothic" w:eastAsia="MS UI Gothic" w:hint="eastAsia"/>
          <w:w w:val="80"/>
        </w:rPr>
        <w:t>ꎬ </w:t>
      </w:r>
      <w:r>
        <w:rPr/>
        <w:t>由海洋行政主管部门处五万元以下的罚款</w:t>
      </w:r>
      <w:r>
        <w:rPr>
          <w:rFonts w:ascii="MS UI Gothic" w:eastAsia="MS UI Gothic" w:hint="eastAsia"/>
          <w:w w:val="80"/>
        </w:rPr>
        <w:t>ꎬ </w:t>
      </w:r>
      <w:r>
        <w:rPr/>
        <w:t>并责令其停止该建设项目的运行</w:t>
      </w:r>
      <w:r>
        <w:rPr>
          <w:rFonts w:ascii="MS UI Gothic" w:eastAsia="MS UI Gothic" w:hint="eastAsia"/>
          <w:w w:val="80"/>
        </w:rPr>
        <w:t>ꎬ </w:t>
      </w:r>
      <w:r>
        <w:rPr/>
        <w:t>直到消除污染危害</w:t>
      </w:r>
      <w:r>
        <w:rPr>
          <w:rFonts w:ascii="MS UI Gothic" w:eastAsia="MS UI Gothic" w:hint="eastAsia"/>
          <w:w w:val="80"/>
        </w:rPr>
        <w:t>ꎮ</w:t>
      </w:r>
    </w:p>
    <w:p>
      <w:pPr>
        <w:pStyle w:val="BodyText"/>
        <w:spacing w:line="295" w:lineRule="auto"/>
        <w:ind w:right="440"/>
        <w:rPr>
          <w:rFonts w:ascii="MS UI Gothic" w:eastAsia="MS UI Gothic" w:hint="eastAsia"/>
        </w:rPr>
      </w:pPr>
      <w:r>
        <w:rPr/>
        <w:t>第八十四条 违反本法规定进行海洋石油勘探开发活动</w:t>
      </w:r>
      <w:r>
        <w:rPr>
          <w:rFonts w:ascii="MS UI Gothic" w:eastAsia="MS UI Gothic" w:hint="eastAsia"/>
          <w:w w:val="80"/>
        </w:rPr>
        <w:t>ꎬ </w:t>
      </w:r>
      <w:r>
        <w:rPr/>
        <w:t>造成海洋环境污染的</w:t>
      </w:r>
      <w:r>
        <w:rPr>
          <w:rFonts w:ascii="MS UI Gothic" w:eastAsia="MS UI Gothic" w:hint="eastAsia"/>
          <w:w w:val="80"/>
        </w:rPr>
        <w:t>ꎬ </w:t>
      </w:r>
      <w:r>
        <w:rPr/>
        <w:t>由国家海洋行政主管部门予以警告</w:t>
      </w:r>
      <w:r>
        <w:rPr>
          <w:rFonts w:ascii="MS UI Gothic" w:eastAsia="MS UI Gothic" w:hint="eastAsia"/>
          <w:w w:val="80"/>
        </w:rPr>
        <w:t>ꎬ</w:t>
      </w:r>
      <w:r>
        <w:rPr/>
        <w:t>并处二万元以上二十万元以下的罚款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t>第八十五条 违反本法规定</w:t>
      </w:r>
      <w:r>
        <w:rPr>
          <w:rFonts w:ascii="MS UI Gothic" w:eastAsia="MS UI Gothic" w:hint="eastAsia"/>
          <w:w w:val="80"/>
        </w:rPr>
        <w:t>ꎬ </w:t>
      </w:r>
      <w:r>
        <w:rPr/>
        <w:t>不按照许可证的规定倾倒</w:t>
      </w:r>
      <w:r>
        <w:rPr>
          <w:rFonts w:ascii="MS UI Gothic" w:eastAsia="MS UI Gothic" w:hint="eastAsia"/>
          <w:w w:val="80"/>
        </w:rPr>
        <w:t>ꎬ </w:t>
      </w:r>
      <w:r>
        <w:rPr/>
        <w:t>或者向已经封闭的倾倒区倾倒废弃物的</w:t>
      </w:r>
      <w:r>
        <w:rPr>
          <w:rFonts w:ascii="MS UI Gothic" w:eastAsia="MS UI Gothic" w:hint="eastAsia"/>
          <w:w w:val="80"/>
        </w:rPr>
        <w:t>ꎬ </w:t>
      </w:r>
      <w:r>
        <w:rPr/>
        <w:t>由海洋行政主管部门予以警告</w:t>
      </w:r>
      <w:r>
        <w:rPr>
          <w:rFonts w:ascii="MS UI Gothic" w:eastAsia="MS UI Gothic" w:hint="eastAsia"/>
          <w:w w:val="80"/>
        </w:rPr>
        <w:t>ꎬ </w:t>
      </w:r>
      <w:r>
        <w:rPr/>
        <w:t>并处三万元以上二十万元以下的罚款</w:t>
      </w:r>
      <w:r>
        <w:rPr>
          <w:rFonts w:ascii="MS UI Gothic" w:eastAsia="MS UI Gothic" w:hint="eastAsia"/>
          <w:w w:val="80"/>
        </w:rPr>
        <w:t>ꎻ </w:t>
      </w:r>
      <w:r>
        <w:rPr/>
        <w:t>对情节严重的</w:t>
      </w:r>
      <w:r>
        <w:rPr>
          <w:rFonts w:ascii="MS UI Gothic" w:eastAsia="MS UI Gothic" w:hint="eastAsia"/>
          <w:w w:val="80"/>
        </w:rPr>
        <w:t>ꎬ </w:t>
      </w:r>
      <w:r>
        <w:rPr/>
        <w:t>可以暂扣或者吊销许可证</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第八十六条 违反本法第五十五条第</w:t>
      </w:r>
      <w:r>
        <w:rPr/>
        <w:t>三款的规定</w:t>
      </w:r>
      <w:r>
        <w:rPr>
          <w:rFonts w:ascii="MS UI Gothic" w:eastAsia="MS UI Gothic" w:hint="eastAsia"/>
          <w:w w:val="80"/>
        </w:rPr>
        <w:t>ꎬ </w:t>
      </w:r>
      <w:r>
        <w:rPr/>
        <w:t>将中华人民共和国境外废弃物运进中华人民共和国管辖海域倾倒的</w:t>
      </w:r>
      <w:r>
        <w:rPr>
          <w:rFonts w:ascii="MS UI Gothic" w:eastAsia="MS UI Gothic" w:hint="eastAsia"/>
          <w:w w:val="80"/>
        </w:rPr>
        <w:t>ꎬ</w:t>
      </w:r>
      <w:r>
        <w:rPr/>
        <w:t>由国家海洋行政主管部门予以警告</w:t>
      </w:r>
      <w:r>
        <w:rPr>
          <w:rFonts w:ascii="MS UI Gothic" w:eastAsia="MS UI Gothic" w:hint="eastAsia"/>
          <w:w w:val="80"/>
        </w:rPr>
        <w:t>ꎬ </w:t>
      </w:r>
      <w:r>
        <w:rPr/>
        <w:t>并根据造成或者可能造成的危害后果</w:t>
      </w:r>
      <w:r>
        <w:rPr>
          <w:rFonts w:ascii="MS UI Gothic" w:eastAsia="MS UI Gothic" w:hint="eastAsia"/>
          <w:w w:val="80"/>
        </w:rPr>
        <w:t>ꎬ </w:t>
      </w:r>
      <w:r>
        <w:rPr/>
        <w:t>处十万</w:t>
      </w:r>
      <w:r>
        <w:rPr>
          <w:w w:val="105"/>
        </w:rPr>
        <w:t>元以上一百万元以下的罚款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第八十七条 违反本法规定</w:t>
      </w:r>
      <w:r>
        <w:rPr>
          <w:rFonts w:ascii="MS UI Gothic" w:eastAsia="MS UI Gothic" w:hint="eastAsia"/>
          <w:w w:val="80"/>
        </w:rPr>
        <w:t>ꎬ </w:t>
      </w:r>
      <w:r>
        <w:rPr>
          <w:w w:val="105"/>
        </w:rPr>
        <w:t>有下列</w:t>
      </w:r>
      <w:r>
        <w:rPr/>
        <w:t>行为之一的</w:t>
      </w:r>
      <w:r>
        <w:rPr>
          <w:rFonts w:ascii="MS UI Gothic" w:eastAsia="MS UI Gothic" w:hint="eastAsia"/>
          <w:w w:val="80"/>
        </w:rPr>
        <w:t>ꎬ </w:t>
      </w:r>
      <w:r>
        <w:rPr/>
        <w:t>由依照本法规定行使海洋环境监督管理权的部门予以警告</w:t>
      </w:r>
      <w:r>
        <w:rPr>
          <w:rFonts w:ascii="MS UI Gothic" w:eastAsia="MS UI Gothic" w:hint="eastAsia"/>
          <w:w w:val="80"/>
        </w:rPr>
        <w:t>ꎬ </w:t>
      </w:r>
      <w:r>
        <w:rPr/>
        <w:t>或者处以</w:t>
      </w:r>
      <w:r>
        <w:rPr>
          <w:w w:val="105"/>
        </w:rPr>
        <w:t>罚款</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港口</w:t>
      </w:r>
      <w:r>
        <w:rPr>
          <w:rFonts w:ascii="MS UI Gothic" w:eastAsia="MS UI Gothic" w:hint="eastAsia"/>
          <w:w w:val="80"/>
        </w:rPr>
        <w:t>、 </w:t>
      </w:r>
      <w:r>
        <w:rPr>
          <w:w w:val="105"/>
        </w:rPr>
        <w:t>码头</w:t>
      </w:r>
      <w:r>
        <w:rPr>
          <w:rFonts w:ascii="MS UI Gothic" w:eastAsia="MS UI Gothic" w:hint="eastAsia"/>
          <w:w w:val="80"/>
        </w:rPr>
        <w:t>、 </w:t>
      </w:r>
      <w:r>
        <w:rPr>
          <w:w w:val="105"/>
        </w:rPr>
        <w:t>装卸站及船舶未配备防污设施</w:t>
      </w:r>
      <w:r>
        <w:rPr>
          <w:rFonts w:ascii="MS UI Gothic" w:eastAsia="MS UI Gothic" w:hint="eastAsia"/>
          <w:w w:val="80"/>
        </w:rPr>
        <w:t>、 </w:t>
      </w:r>
      <w:r>
        <w:rPr>
          <w:w w:val="105"/>
        </w:rPr>
        <w:t>器材的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船舶未持有防污证书</w:t>
      </w:r>
      <w:r>
        <w:rPr>
          <w:rFonts w:ascii="MS UI Gothic" w:eastAsia="MS UI Gothic" w:hint="eastAsia"/>
          <w:w w:val="80"/>
        </w:rPr>
        <w:t>、 </w:t>
      </w:r>
      <w:r>
        <w:rPr>
          <w:w w:val="105"/>
        </w:rPr>
        <w:t>防污文书</w:t>
      </w:r>
      <w:r>
        <w:rPr>
          <w:rFonts w:ascii="MS UI Gothic" w:eastAsia="MS UI Gothic" w:hint="eastAsia"/>
          <w:w w:val="80"/>
        </w:rPr>
        <w:t>ꎬ </w:t>
      </w:r>
      <w:r>
        <w:rPr>
          <w:w w:val="105"/>
        </w:rPr>
        <w:t>或者不按照规定记载排污记录的</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１２４０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从事水上和港区水域拆船</w:t>
      </w:r>
      <w:r>
        <w:rPr>
          <w:rFonts w:ascii="MS UI Gothic" w:eastAsia="MS UI Gothic" w:hint="eastAsia"/>
          <w:w w:val="80"/>
        </w:rPr>
        <w:t>、 </w:t>
      </w:r>
      <w:r>
        <w:rPr>
          <w:w w:val="105"/>
        </w:rPr>
        <w:t>旧船改装</w:t>
      </w:r>
      <w:r>
        <w:rPr>
          <w:rFonts w:ascii="MS UI Gothic" w:eastAsia="MS UI Gothic" w:hint="eastAsia"/>
          <w:w w:val="80"/>
        </w:rPr>
        <w:t>、 </w:t>
      </w:r>
      <w:r>
        <w:rPr>
          <w:w w:val="105"/>
        </w:rPr>
        <w:t>打捞和其他水上</w:t>
      </w:r>
      <w:r>
        <w:rPr>
          <w:rFonts w:ascii="MS UI Gothic" w:eastAsia="MS UI Gothic" w:hint="eastAsia"/>
          <w:w w:val="80"/>
        </w:rPr>
        <w:t>、 </w:t>
      </w:r>
      <w:r>
        <w:rPr>
          <w:w w:val="105"/>
        </w:rPr>
        <w:t>水下施工作业</w:t>
      </w:r>
      <w:r>
        <w:rPr>
          <w:rFonts w:ascii="MS UI Gothic" w:eastAsia="MS UI Gothic" w:hint="eastAsia"/>
          <w:w w:val="80"/>
        </w:rPr>
        <w:t>ꎬ </w:t>
      </w:r>
      <w:r>
        <w:rPr>
          <w:w w:val="105"/>
        </w:rPr>
        <w:t>造成海洋环境污染损害的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船舶载运的货物不具备防污适</w:t>
      </w:r>
      <w:r>
        <w:rPr>
          <w:w w:val="110"/>
        </w:rPr>
        <w:t>运条件的</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有前款第 </w:t>
      </w:r>
      <w:r>
        <w:rPr>
          <w:rFonts w:ascii="MS UI Gothic" w:eastAsia="MS UI Gothic" w:hint="eastAsia"/>
          <w:w w:val="150"/>
        </w:rPr>
        <w:t>( </w:t>
      </w:r>
      <w:r>
        <w:rPr>
          <w:w w:val="105"/>
        </w:rPr>
        <w:t>一</w:t>
      </w:r>
      <w:r>
        <w:rPr>
          <w:rFonts w:ascii="MS UI Gothic" w:eastAsia="MS UI Gothic" w:hint="eastAsia"/>
          <w:w w:val="150"/>
        </w:rPr>
        <w:t>)</w:t>
      </w:r>
      <w:r>
        <w:rPr>
          <w:rFonts w:ascii="MS UI Gothic" w:eastAsia="MS UI Gothic" w:hint="eastAsia"/>
          <w:w w:val="80"/>
        </w:rPr>
        <w:t>、 </w:t>
      </w:r>
      <w:r>
        <w:rPr>
          <w:rFonts w:ascii="MS UI Gothic" w:eastAsia="MS UI Gothic" w:hint="eastAsia"/>
          <w:w w:val="150"/>
        </w:rPr>
        <w:t>( </w:t>
      </w:r>
      <w:r>
        <w:rPr>
          <w:w w:val="105"/>
        </w:rPr>
        <w:t>四</w:t>
      </w:r>
      <w:r>
        <w:rPr>
          <w:rFonts w:ascii="MS UI Gothic" w:eastAsia="MS UI Gothic" w:hint="eastAsia"/>
          <w:w w:val="150"/>
        </w:rPr>
        <w:t>) </w:t>
      </w:r>
      <w:r>
        <w:rPr>
          <w:w w:val="105"/>
        </w:rPr>
        <w:t>项行为之一</w:t>
      </w:r>
      <w:r>
        <w:rPr/>
        <w:t>的</w:t>
      </w:r>
      <w:r>
        <w:rPr>
          <w:rFonts w:ascii="MS UI Gothic" w:eastAsia="MS UI Gothic" w:hint="eastAsia"/>
          <w:w w:val="80"/>
        </w:rPr>
        <w:t>ꎬ </w:t>
      </w:r>
      <w:r>
        <w:rPr/>
        <w:t>处二万元以上十万元以下的罚款</w:t>
      </w:r>
      <w:r>
        <w:rPr>
          <w:rFonts w:ascii="MS UI Gothic" w:eastAsia="MS UI Gothic" w:hint="eastAsia"/>
          <w:w w:val="80"/>
        </w:rPr>
        <w:t>ꎻ </w:t>
      </w:r>
      <w:r>
        <w:rPr/>
        <w:t>有</w:t>
      </w:r>
      <w:r>
        <w:rPr>
          <w:w w:val="105"/>
        </w:rPr>
        <w:t>前款第 </w:t>
      </w:r>
      <w:r>
        <w:rPr>
          <w:rFonts w:ascii="MS UI Gothic" w:eastAsia="MS UI Gothic" w:hint="eastAsia"/>
          <w:w w:val="150"/>
        </w:rPr>
        <w:t>( </w:t>
      </w:r>
      <w:r>
        <w:rPr>
          <w:w w:val="105"/>
        </w:rPr>
        <w:t>二</w:t>
      </w:r>
      <w:r>
        <w:rPr>
          <w:rFonts w:ascii="MS UI Gothic" w:eastAsia="MS UI Gothic" w:hint="eastAsia"/>
          <w:w w:val="150"/>
        </w:rPr>
        <w:t>) </w:t>
      </w:r>
      <w:r>
        <w:rPr>
          <w:w w:val="105"/>
        </w:rPr>
        <w:t>项行为的</w:t>
      </w:r>
      <w:r>
        <w:rPr>
          <w:rFonts w:ascii="MS UI Gothic" w:eastAsia="MS UI Gothic" w:hint="eastAsia"/>
          <w:w w:val="80"/>
        </w:rPr>
        <w:t>ꎬ </w:t>
      </w:r>
      <w:r>
        <w:rPr>
          <w:w w:val="105"/>
        </w:rPr>
        <w:t>处二万元以下的罚款</w:t>
      </w:r>
      <w:r>
        <w:rPr>
          <w:rFonts w:ascii="MS UI Gothic" w:eastAsia="MS UI Gothic" w:hint="eastAsia"/>
          <w:w w:val="80"/>
        </w:rPr>
        <w:t>ꎻ </w:t>
      </w:r>
      <w:r>
        <w:rPr>
          <w:w w:val="105"/>
        </w:rPr>
        <w:t>有前款第 </w:t>
      </w:r>
      <w:r>
        <w:rPr>
          <w:rFonts w:ascii="MS UI Gothic" w:eastAsia="MS UI Gothic" w:hint="eastAsia"/>
          <w:w w:val="150"/>
        </w:rPr>
        <w:t>( </w:t>
      </w:r>
      <w:r>
        <w:rPr>
          <w:w w:val="105"/>
        </w:rPr>
        <w:t>三</w:t>
      </w:r>
      <w:r>
        <w:rPr>
          <w:rFonts w:ascii="MS UI Gothic" w:eastAsia="MS UI Gothic" w:hint="eastAsia"/>
          <w:w w:val="150"/>
        </w:rPr>
        <w:t>) </w:t>
      </w:r>
      <w:r>
        <w:rPr>
          <w:w w:val="105"/>
        </w:rPr>
        <w:t>项行为的</w:t>
      </w:r>
      <w:r>
        <w:rPr>
          <w:rFonts w:ascii="MS UI Gothic" w:eastAsia="MS UI Gothic" w:hint="eastAsia"/>
          <w:w w:val="80"/>
        </w:rPr>
        <w:t>ꎬ </w:t>
      </w:r>
      <w:r>
        <w:rPr>
          <w:w w:val="105"/>
        </w:rPr>
        <w:t>处五万元以上二十万元以下的罚款</w:t>
      </w:r>
      <w:r>
        <w:rPr>
          <w:rFonts w:ascii="MS UI Gothic" w:eastAsia="MS UI Gothic" w:hint="eastAsia"/>
          <w:w w:val="80"/>
        </w:rPr>
        <w:t>ꎮ</w:t>
      </w:r>
    </w:p>
    <w:p>
      <w:pPr>
        <w:pStyle w:val="BodyText"/>
        <w:spacing w:line="295" w:lineRule="auto"/>
        <w:ind w:left="440"/>
        <w:rPr>
          <w:rFonts w:ascii="MS UI Gothic" w:eastAsia="MS UI Gothic" w:hint="eastAsia"/>
        </w:rPr>
      </w:pPr>
      <w:r>
        <w:rPr/>
        <w:t>第八十八条 违反本法规定</w:t>
      </w:r>
      <w:r>
        <w:rPr>
          <w:rFonts w:ascii="MS UI Gothic" w:eastAsia="MS UI Gothic" w:hint="eastAsia"/>
          <w:w w:val="80"/>
        </w:rPr>
        <w:t>ꎬ </w:t>
      </w:r>
      <w:r>
        <w:rPr/>
        <w:t>船舶</w:t>
      </w:r>
      <w:r>
        <w:rPr>
          <w:rFonts w:ascii="MS UI Gothic" w:eastAsia="MS UI Gothic" w:hint="eastAsia"/>
          <w:w w:val="80"/>
        </w:rPr>
        <w:t>、</w:t>
      </w:r>
      <w:r>
        <w:rPr/>
        <w:t>石油平台和装卸油类的港口</w:t>
      </w:r>
      <w:r>
        <w:rPr>
          <w:rFonts w:ascii="MS UI Gothic" w:eastAsia="MS UI Gothic" w:hint="eastAsia"/>
          <w:w w:val="80"/>
        </w:rPr>
        <w:t>、 </w:t>
      </w:r>
      <w:r>
        <w:rPr/>
        <w:t>码头</w:t>
      </w:r>
      <w:r>
        <w:rPr>
          <w:rFonts w:ascii="MS UI Gothic" w:eastAsia="MS UI Gothic" w:hint="eastAsia"/>
          <w:w w:val="80"/>
        </w:rPr>
        <w:t>、 </w:t>
      </w:r>
      <w:r>
        <w:rPr/>
        <w:t>装卸站不编制溢油应急计划的</w:t>
      </w:r>
      <w:r>
        <w:rPr>
          <w:rFonts w:ascii="MS UI Gothic" w:eastAsia="MS UI Gothic" w:hint="eastAsia"/>
          <w:w w:val="80"/>
        </w:rPr>
        <w:t>ꎬ </w:t>
      </w:r>
      <w:r>
        <w:rPr/>
        <w:t>由依照本法规定行使海洋环境监督管理权的部门予以警告</w:t>
      </w:r>
      <w:r>
        <w:rPr>
          <w:rFonts w:ascii="MS UI Gothic" w:eastAsia="MS UI Gothic" w:hint="eastAsia"/>
          <w:w w:val="80"/>
        </w:rPr>
        <w:t>ꎬ </w:t>
      </w:r>
      <w:r>
        <w:rPr/>
        <w:t>或者责令限期改正</w:t>
      </w:r>
      <w:r>
        <w:rPr>
          <w:rFonts w:ascii="MS UI Gothic" w:eastAsia="MS UI Gothic" w:hint="eastAsia"/>
          <w:w w:val="80"/>
        </w:rPr>
        <w:t>ꎮ</w:t>
      </w:r>
    </w:p>
    <w:p>
      <w:pPr>
        <w:pStyle w:val="BodyText"/>
        <w:spacing w:line="295" w:lineRule="auto"/>
        <w:ind w:left="440"/>
        <w:rPr>
          <w:rFonts w:ascii="MS UI Gothic" w:eastAsia="MS UI Gothic" w:hint="eastAsia"/>
        </w:rPr>
      </w:pPr>
      <w:r>
        <w:rPr/>
        <w:t>第八十九条 造成海洋环境污染损害的责任者</w:t>
      </w:r>
      <w:r>
        <w:rPr>
          <w:rFonts w:ascii="MS UI Gothic" w:eastAsia="MS UI Gothic" w:hint="eastAsia"/>
          <w:w w:val="80"/>
        </w:rPr>
        <w:t>ꎬ </w:t>
      </w:r>
      <w:r>
        <w:rPr/>
        <w:t>应当排除危害</w:t>
      </w:r>
      <w:r>
        <w:rPr>
          <w:rFonts w:ascii="MS UI Gothic" w:eastAsia="MS UI Gothic" w:hint="eastAsia"/>
          <w:w w:val="80"/>
        </w:rPr>
        <w:t>ꎬ </w:t>
      </w:r>
      <w:r>
        <w:rPr/>
        <w:t>并赔偿损失</w:t>
      </w:r>
      <w:r>
        <w:rPr>
          <w:rFonts w:ascii="MS UI Gothic" w:eastAsia="MS UI Gothic" w:hint="eastAsia"/>
          <w:w w:val="80"/>
        </w:rPr>
        <w:t>ꎻ</w:t>
      </w:r>
      <w:r>
        <w:rPr/>
        <w:t>完全由于第三者的故意或者过失</w:t>
      </w:r>
      <w:r>
        <w:rPr>
          <w:rFonts w:ascii="MS UI Gothic" w:eastAsia="MS UI Gothic" w:hint="eastAsia"/>
          <w:w w:val="80"/>
        </w:rPr>
        <w:t>ꎬ </w:t>
      </w:r>
      <w:r>
        <w:rPr/>
        <w:t>造成海洋环境污染损害的</w:t>
      </w:r>
      <w:r>
        <w:rPr>
          <w:rFonts w:ascii="MS UI Gothic" w:eastAsia="MS UI Gothic" w:hint="eastAsia"/>
          <w:w w:val="80"/>
        </w:rPr>
        <w:t>ꎬ </w:t>
      </w:r>
      <w:r>
        <w:rPr/>
        <w:t>由第三者排除危害</w:t>
      </w:r>
      <w:r>
        <w:rPr>
          <w:rFonts w:ascii="MS UI Gothic" w:eastAsia="MS UI Gothic" w:hint="eastAsia"/>
          <w:w w:val="80"/>
        </w:rPr>
        <w:t>ꎬ</w:t>
      </w:r>
      <w:r>
        <w:rPr/>
        <w:t>并承担赔偿责任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t>对破坏海洋生态</w:t>
      </w:r>
      <w:r>
        <w:rPr>
          <w:rFonts w:ascii="MS UI Gothic" w:eastAsia="MS UI Gothic" w:hint="eastAsia"/>
          <w:w w:val="80"/>
        </w:rPr>
        <w:t>、 </w:t>
      </w:r>
      <w:r>
        <w:rPr/>
        <w:t>海洋水产资源</w:t>
      </w:r>
      <w:r>
        <w:rPr>
          <w:rFonts w:ascii="MS UI Gothic" w:eastAsia="MS UI Gothic" w:hint="eastAsia"/>
          <w:w w:val="80"/>
        </w:rPr>
        <w:t>、 </w:t>
      </w:r>
      <w:r>
        <w:rPr/>
        <w:t>海洋保护区</w:t>
      </w:r>
      <w:r>
        <w:rPr>
          <w:rFonts w:ascii="MS UI Gothic" w:eastAsia="MS UI Gothic" w:hint="eastAsia"/>
          <w:w w:val="80"/>
        </w:rPr>
        <w:t>ꎬ </w:t>
      </w:r>
      <w:r>
        <w:rPr/>
        <w:t>给国家造成重大损失的</w:t>
      </w:r>
      <w:r>
        <w:rPr>
          <w:rFonts w:ascii="MS UI Gothic" w:eastAsia="MS UI Gothic" w:hint="eastAsia"/>
          <w:w w:val="80"/>
        </w:rPr>
        <w:t>ꎬ </w:t>
      </w:r>
      <w:r>
        <w:rPr/>
        <w:t>由依照本法规定行使海洋环境监督管理权的部门代表国家对责任者提出损害赔偿要求</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第九十条 对违反本法规定</w:t>
      </w:r>
      <w:r>
        <w:rPr>
          <w:rFonts w:ascii="MS UI Gothic" w:eastAsia="MS UI Gothic" w:hint="eastAsia"/>
          <w:w w:val="80"/>
        </w:rPr>
        <w:t>ꎬ </w:t>
      </w:r>
      <w:r>
        <w:rPr>
          <w:w w:val="105"/>
        </w:rPr>
        <w:t>造成海</w:t>
      </w:r>
      <w:r>
        <w:rPr/>
        <w:t>洋环境污染事故的单位</w:t>
      </w:r>
      <w:r>
        <w:rPr>
          <w:rFonts w:ascii="MS UI Gothic" w:eastAsia="MS UI Gothic" w:hint="eastAsia"/>
          <w:w w:val="80"/>
        </w:rPr>
        <w:t>ꎬ </w:t>
      </w:r>
      <w:r>
        <w:rPr/>
        <w:t>除依法承担赔偿责任外</w:t>
      </w:r>
      <w:r>
        <w:rPr>
          <w:rFonts w:ascii="MS UI Gothic" w:eastAsia="MS UI Gothic" w:hint="eastAsia"/>
          <w:w w:val="80"/>
        </w:rPr>
        <w:t>ꎬ </w:t>
      </w:r>
      <w:r>
        <w:rPr/>
        <w:t>由依照本法规定行使海洋环境监督管理权的部门依照本条第二款的规定处以罚款</w:t>
      </w:r>
      <w:r>
        <w:rPr>
          <w:rFonts w:ascii="MS UI Gothic" w:eastAsia="MS UI Gothic" w:hint="eastAsia"/>
          <w:w w:val="80"/>
        </w:rPr>
        <w:t>ꎻ </w:t>
      </w:r>
      <w:r>
        <w:rPr/>
        <w:t>对直接负责的主管人员和其他直接责任人员可以处上一年度从本单位取得收入百分之五十以下的罚款</w:t>
      </w:r>
      <w:r>
        <w:rPr>
          <w:rFonts w:ascii="MS UI Gothic" w:eastAsia="MS UI Gothic" w:hint="eastAsia"/>
          <w:w w:val="80"/>
        </w:rPr>
        <w:t>ꎻ </w:t>
      </w:r>
      <w:r>
        <w:rPr/>
        <w:t>直接负责的主管人员和其他直接责任人员属于国家工</w:t>
      </w:r>
      <w:r>
        <w:rPr>
          <w:w w:val="105"/>
        </w:rPr>
        <w:t>作人员的</w:t>
      </w:r>
      <w:r>
        <w:rPr>
          <w:rFonts w:ascii="MS UI Gothic" w:eastAsia="MS UI Gothic" w:hint="eastAsia"/>
          <w:w w:val="80"/>
        </w:rPr>
        <w:t>ꎬ </w:t>
      </w:r>
      <w:r>
        <w:rPr>
          <w:w w:val="105"/>
        </w:rPr>
        <w:t>依法给予处分</w:t>
      </w:r>
      <w:r>
        <w:rPr>
          <w:rFonts w:ascii="MS UI Gothic" w:eastAsia="MS UI Gothic" w:hint="eastAsia"/>
          <w:w w:val="80"/>
        </w:rPr>
        <w:t>ꎮ</w:t>
      </w:r>
    </w:p>
    <w:p>
      <w:pPr>
        <w:pStyle w:val="BodyText"/>
        <w:spacing w:line="295" w:lineRule="auto"/>
        <w:ind w:left="440" w:right="1"/>
        <w:rPr>
          <w:rFonts w:ascii="MS UI Gothic" w:eastAsia="MS UI Gothic" w:hint="eastAsia"/>
        </w:rPr>
      </w:pPr>
      <w:r>
        <w:rPr/>
        <w:t>对造成一般或者较大海洋环境污染事故的</w:t>
      </w:r>
      <w:r>
        <w:rPr>
          <w:rFonts w:ascii="MS UI Gothic" w:eastAsia="MS UI Gothic" w:hint="eastAsia"/>
          <w:w w:val="80"/>
        </w:rPr>
        <w:t>ꎬ </w:t>
      </w:r>
      <w:r>
        <w:rPr/>
        <w:t>按照直接损失的百分之二十计算罚款</w:t>
      </w:r>
      <w:r>
        <w:rPr>
          <w:rFonts w:ascii="MS UI Gothic" w:eastAsia="MS UI Gothic" w:hint="eastAsia"/>
          <w:w w:val="80"/>
        </w:rPr>
        <w:t>ꎻ </w:t>
      </w:r>
      <w:r>
        <w:rPr/>
        <w:t>对造成重大或者特大海洋环境污染事故的</w:t>
      </w:r>
      <w:r>
        <w:rPr>
          <w:rFonts w:ascii="MS UI Gothic" w:eastAsia="MS UI Gothic" w:hint="eastAsia"/>
          <w:w w:val="80"/>
        </w:rPr>
        <w:t>ꎬ </w:t>
      </w:r>
      <w:r>
        <w:rPr/>
        <w:t>按照直接损失的百分之三十计算罚款</w:t>
      </w:r>
      <w:r>
        <w:rPr>
          <w:rFonts w:ascii="MS UI Gothic" w:eastAsia="MS UI Gothic" w:hint="eastAsia"/>
          <w:w w:val="80"/>
        </w:rPr>
        <w:t>ꎮ</w:t>
      </w:r>
    </w:p>
    <w:p>
      <w:pPr>
        <w:pStyle w:val="BodyText"/>
        <w:spacing w:line="252" w:lineRule="exact"/>
        <w:ind w:left="860" w:firstLine="0"/>
      </w:pPr>
      <w:r>
        <w:rPr/>
        <w:t>对严重污染海洋环境</w:t>
      </w:r>
      <w:r>
        <w:rPr>
          <w:rFonts w:ascii="MS UI Gothic" w:eastAsia="MS UI Gothic" w:hint="eastAsia"/>
        </w:rPr>
        <w:t>、 </w:t>
      </w:r>
      <w:r>
        <w:rPr/>
        <w:t>破坏海洋生</w:t>
      </w:r>
    </w:p>
    <w:p>
      <w:pPr>
        <w:pStyle w:val="BodyText"/>
        <w:spacing w:before="124"/>
        <w:ind w:left="381" w:firstLine="0"/>
        <w:rPr>
          <w:rFonts w:ascii="MS UI Gothic" w:eastAsia="MS UI Gothic" w:hint="eastAsia"/>
        </w:rPr>
      </w:pPr>
      <w:r>
        <w:rPr/>
        <w:br w:type="column"/>
      </w:r>
      <w:r>
        <w:rPr/>
        <w:t>态</w:t>
      </w:r>
      <w:r>
        <w:rPr>
          <w:rFonts w:ascii="MS UI Gothic" w:eastAsia="MS UI Gothic" w:hint="eastAsia"/>
          <w:w w:val="80"/>
        </w:rPr>
        <w:t>ꎬ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w w:val="105"/>
        </w:rPr>
        <w:t>第九十一条 完全属于下列情形之</w:t>
      </w:r>
      <w:r>
        <w:rPr/>
        <w:t>一</w:t>
      </w:r>
      <w:r>
        <w:rPr>
          <w:rFonts w:ascii="MS UI Gothic" w:eastAsia="MS UI Gothic" w:hint="eastAsia"/>
          <w:w w:val="80"/>
        </w:rPr>
        <w:t>ꎬ </w:t>
      </w:r>
      <w:r>
        <w:rPr/>
        <w:t>经过及时采取合理措施</w:t>
      </w:r>
      <w:r>
        <w:rPr>
          <w:rFonts w:ascii="MS UI Gothic" w:eastAsia="MS UI Gothic" w:hint="eastAsia"/>
          <w:w w:val="80"/>
        </w:rPr>
        <w:t>ꎬ </w:t>
      </w:r>
      <w:r>
        <w:rPr/>
        <w:t>仍然不能避免对海洋环境造成污染损害的</w:t>
      </w:r>
      <w:r>
        <w:rPr>
          <w:rFonts w:ascii="MS UI Gothic" w:eastAsia="MS UI Gothic" w:hint="eastAsia"/>
          <w:w w:val="80"/>
        </w:rPr>
        <w:t>ꎬ </w:t>
      </w:r>
      <w:r>
        <w:rPr/>
        <w:t>造成污染</w:t>
      </w:r>
      <w:r>
        <w:rPr>
          <w:w w:val="105"/>
        </w:rPr>
        <w:t>损害的有关责任者免予承担责任</w:t>
      </w:r>
      <w:r>
        <w:rPr>
          <w:rFonts w:ascii="MS UI Gothic" w:eastAsia="MS UI Gothic" w:hint="eastAsia"/>
          <w:w w:val="235"/>
        </w:rPr>
        <w:t>:</w:t>
      </w:r>
    </w:p>
    <w:p>
      <w:pPr>
        <w:pStyle w:val="BodyText"/>
        <w:spacing w:line="253" w:lineRule="exact"/>
        <w:ind w:left="800" w:firstLine="0"/>
        <w:rPr>
          <w:rFonts w:ascii="MS UI Gothic" w:eastAsia="MS UI Gothic" w:hint="eastAsia"/>
        </w:rPr>
      </w:pPr>
      <w:r>
        <w:rPr>
          <w:rFonts w:ascii="MS UI Gothic" w:eastAsia="MS UI Gothic" w:hint="eastAsia"/>
          <w:w w:val="150"/>
        </w:rPr>
        <w:t>( </w:t>
      </w:r>
      <w:r>
        <w:rPr>
          <w:w w:val="115"/>
        </w:rPr>
        <w:t>一</w:t>
      </w:r>
      <w:r>
        <w:rPr>
          <w:rFonts w:ascii="MS UI Gothic" w:eastAsia="MS UI Gothic" w:hint="eastAsia"/>
          <w:w w:val="150"/>
        </w:rPr>
        <w:t>) </w:t>
      </w:r>
      <w:r>
        <w:rPr>
          <w:w w:val="115"/>
        </w:rPr>
        <w:t>战争</w:t>
      </w:r>
      <w:r>
        <w:rPr>
          <w:rFonts w:ascii="MS UI Gothic" w:eastAsia="MS UI Gothic" w:hint="eastAsia"/>
          <w:w w:val="80"/>
        </w:rPr>
        <w:t>ꎻ</w:t>
      </w:r>
    </w:p>
    <w:p>
      <w:pPr>
        <w:pStyle w:val="BodyText"/>
        <w:spacing w:before="58"/>
        <w:ind w:left="80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不可抗拒的自然灾害</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负责灯塔或者其他助航设备的</w:t>
      </w:r>
      <w:r>
        <w:rPr/>
        <w:t>主管部门</w:t>
      </w:r>
      <w:r>
        <w:rPr>
          <w:rFonts w:ascii="MS UI Gothic" w:eastAsia="MS UI Gothic" w:hint="eastAsia"/>
          <w:w w:val="80"/>
        </w:rPr>
        <w:t>ꎬ </w:t>
      </w:r>
      <w:r>
        <w:rPr/>
        <w:t>在执行职责时的疏忽</w:t>
      </w:r>
      <w:r>
        <w:rPr>
          <w:rFonts w:ascii="MS UI Gothic" w:eastAsia="MS UI Gothic" w:hint="eastAsia"/>
          <w:w w:val="80"/>
        </w:rPr>
        <w:t>ꎬ </w:t>
      </w:r>
      <w:r>
        <w:rPr/>
        <w:t>或者其</w:t>
      </w:r>
      <w:r>
        <w:rPr>
          <w:w w:val="105"/>
        </w:rPr>
        <w:t>他过失行为</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第九十二条 对违反本法第十二条有关缴纳排污费</w:t>
      </w:r>
      <w:r>
        <w:rPr>
          <w:rFonts w:ascii="MS UI Gothic" w:eastAsia="MS UI Gothic" w:hint="eastAsia"/>
          <w:w w:val="80"/>
        </w:rPr>
        <w:t>、 </w:t>
      </w:r>
      <w:r>
        <w:rPr/>
        <w:t>倾倒费规定的行政处罚</w:t>
      </w:r>
      <w:r>
        <w:rPr>
          <w:rFonts w:ascii="MS UI Gothic" w:eastAsia="MS UI Gothic" w:hint="eastAsia"/>
          <w:w w:val="80"/>
        </w:rPr>
        <w:t>ꎬ</w:t>
      </w:r>
      <w:r>
        <w:rPr/>
        <w:t>由国务院规定</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第九十三条 海洋环境监督管理人员滥用职权</w:t>
      </w:r>
      <w:r>
        <w:rPr>
          <w:rFonts w:ascii="MS UI Gothic" w:eastAsia="MS UI Gothic" w:hint="eastAsia"/>
          <w:w w:val="80"/>
        </w:rPr>
        <w:t>、 </w:t>
      </w:r>
      <w:r>
        <w:rPr/>
        <w:t>玩忽职守</w:t>
      </w:r>
      <w:r>
        <w:rPr>
          <w:rFonts w:ascii="MS UI Gothic" w:eastAsia="MS UI Gothic" w:hint="eastAsia"/>
          <w:w w:val="80"/>
        </w:rPr>
        <w:t>、 </w:t>
      </w:r>
      <w:r>
        <w:rPr/>
        <w:t>徇私舞弊</w:t>
      </w:r>
      <w:r>
        <w:rPr>
          <w:rFonts w:ascii="MS UI Gothic" w:eastAsia="MS UI Gothic" w:hint="eastAsia"/>
          <w:w w:val="80"/>
        </w:rPr>
        <w:t>ꎬ </w:t>
      </w:r>
      <w:r>
        <w:rPr/>
        <w:t>造成海洋环境污染损害的</w:t>
      </w:r>
      <w:r>
        <w:rPr>
          <w:rFonts w:ascii="MS UI Gothic" w:eastAsia="MS UI Gothic" w:hint="eastAsia"/>
          <w:w w:val="80"/>
        </w:rPr>
        <w:t>ꎬ </w:t>
      </w:r>
      <w:r>
        <w:rPr/>
        <w:t>依法给予行政处分</w:t>
      </w:r>
      <w:r>
        <w:rPr>
          <w:rFonts w:ascii="MS UI Gothic" w:eastAsia="MS UI Gothic" w:hint="eastAsia"/>
          <w:w w:val="80"/>
        </w:rPr>
        <w:t>ꎻ</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267" w:val="left" w:leader="none"/>
          <w:tab w:pos="2896" w:val="left" w:leader="none"/>
        </w:tabs>
        <w:spacing w:before="150"/>
        <w:ind w:left="1429" w:firstLine="0"/>
        <w:jc w:val="left"/>
      </w:pPr>
      <w:r>
        <w:rPr>
          <w:spacing w:val="3"/>
          <w:w w:val="105"/>
        </w:rPr>
        <w:t>第十</w:t>
      </w:r>
      <w:r>
        <w:rPr>
          <w:w w:val="105"/>
        </w:rPr>
        <w:t>章</w:t>
        <w:tab/>
        <w:t>附</w:t>
        <w:tab/>
        <w:t>则</w:t>
      </w:r>
    </w:p>
    <w:p>
      <w:pPr>
        <w:pStyle w:val="BodyText"/>
        <w:spacing w:line="295" w:lineRule="auto" w:before="215"/>
        <w:ind w:left="381" w:right="126"/>
        <w:rPr>
          <w:rFonts w:ascii="MS UI Gothic" w:eastAsia="MS UI Gothic" w:hint="eastAsia"/>
        </w:rPr>
      </w:pPr>
      <w:r>
        <w:rPr>
          <w:spacing w:val="18"/>
          <w:w w:val="105"/>
        </w:rPr>
        <w:t>第九十四条 本法中下列用语的含</w:t>
      </w:r>
      <w:r>
        <w:rPr>
          <w:spacing w:val="3"/>
          <w:w w:val="115"/>
        </w:rPr>
        <w:t>义是</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spacing w:val="-39"/>
          <w:w w:val="150"/>
        </w:rPr>
        <w:t>( </w:t>
      </w:r>
      <w:r>
        <w:rPr>
          <w:spacing w:val="3"/>
          <w:w w:val="105"/>
        </w:rPr>
        <w:t>一</w:t>
      </w:r>
      <w:r>
        <w:rPr>
          <w:rFonts w:ascii="MS UI Gothic" w:eastAsia="MS UI Gothic" w:hint="eastAsia"/>
          <w:spacing w:val="-3"/>
          <w:w w:val="150"/>
        </w:rPr>
        <w:t>) </w:t>
      </w:r>
      <w:r>
        <w:rPr>
          <w:spacing w:val="5"/>
          <w:w w:val="105"/>
        </w:rPr>
        <w:t>海洋环境污染损害</w:t>
      </w:r>
      <w:r>
        <w:rPr>
          <w:rFonts w:ascii="MS UI Gothic" w:eastAsia="MS UI Gothic" w:hint="eastAsia"/>
          <w:spacing w:val="13"/>
          <w:w w:val="80"/>
        </w:rPr>
        <w:t>ꎬ </w:t>
      </w:r>
      <w:r>
        <w:rPr>
          <w:spacing w:val="8"/>
          <w:w w:val="105"/>
        </w:rPr>
        <w:t>是指直接</w:t>
      </w:r>
      <w:r>
        <w:rPr>
          <w:spacing w:val="11"/>
        </w:rPr>
        <w:t>或者间接地把物质或者能量引入海洋环</w:t>
      </w:r>
      <w:r>
        <w:rPr>
          <w:spacing w:val="3"/>
          <w:w w:val="105"/>
        </w:rPr>
        <w:t>境</w:t>
      </w:r>
      <w:r>
        <w:rPr>
          <w:rFonts w:ascii="MS UI Gothic" w:eastAsia="MS UI Gothic" w:hint="eastAsia"/>
          <w:spacing w:val="-1"/>
          <w:w w:val="80"/>
        </w:rPr>
        <w:t>ꎬ </w:t>
      </w:r>
      <w:r>
        <w:rPr>
          <w:spacing w:val="3"/>
          <w:w w:val="105"/>
        </w:rPr>
        <w:t>产生损害海洋生物资源</w:t>
      </w:r>
      <w:r>
        <w:rPr>
          <w:rFonts w:ascii="MS UI Gothic" w:eastAsia="MS UI Gothic" w:hint="eastAsia"/>
          <w:w w:val="80"/>
        </w:rPr>
        <w:t>、 </w:t>
      </w:r>
      <w:r>
        <w:rPr>
          <w:spacing w:val="2"/>
          <w:w w:val="105"/>
        </w:rPr>
        <w:t>危害人体健</w:t>
      </w:r>
      <w:r>
        <w:rPr>
          <w:spacing w:val="3"/>
          <w:w w:val="105"/>
        </w:rPr>
        <w:t>康</w:t>
      </w:r>
      <w:r>
        <w:rPr>
          <w:rFonts w:ascii="MS UI Gothic" w:eastAsia="MS UI Gothic" w:hint="eastAsia"/>
          <w:spacing w:val="11"/>
          <w:w w:val="80"/>
        </w:rPr>
        <w:t>、 </w:t>
      </w:r>
      <w:r>
        <w:rPr>
          <w:spacing w:val="3"/>
          <w:w w:val="105"/>
        </w:rPr>
        <w:t>妨害渔业和海上其他合法活动</w:t>
      </w:r>
      <w:r>
        <w:rPr>
          <w:rFonts w:ascii="MS UI Gothic" w:eastAsia="MS UI Gothic" w:hint="eastAsia"/>
          <w:spacing w:val="12"/>
          <w:w w:val="80"/>
        </w:rPr>
        <w:t>、 </w:t>
      </w:r>
      <w:r>
        <w:rPr>
          <w:spacing w:val="1"/>
          <w:w w:val="105"/>
        </w:rPr>
        <w:t>损害</w:t>
      </w:r>
      <w:r>
        <w:rPr>
          <w:spacing w:val="24"/>
        </w:rPr>
        <w:t>海水使用素质和减损环境质量等有害</w:t>
      </w:r>
      <w:r>
        <w:rPr>
          <w:spacing w:val="3"/>
          <w:w w:val="105"/>
        </w:rPr>
        <w:t>影响</w:t>
      </w:r>
      <w:r>
        <w:rPr>
          <w:rFonts w:asci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内水</w:t>
      </w:r>
      <w:r>
        <w:rPr>
          <w:rFonts w:ascii="MS UI Gothic" w:eastAsia="MS UI Gothic" w:hint="eastAsia"/>
          <w:w w:val="80"/>
        </w:rPr>
        <w:t>ꎬ </w:t>
      </w:r>
      <w:r>
        <w:rPr>
          <w:w w:val="105"/>
        </w:rPr>
        <w:t>是指我国领海基线向内陆一侧的所有海域</w:t>
      </w:r>
      <w:r>
        <w:rPr>
          <w:rFonts w:asci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滨海湿地</w:t>
      </w:r>
      <w:r>
        <w:rPr>
          <w:rFonts w:ascii="MS UI Gothic" w:eastAsia="MS UI Gothic" w:hint="eastAsia"/>
          <w:w w:val="80"/>
        </w:rPr>
        <w:t>ꎬ </w:t>
      </w:r>
      <w:r>
        <w:rPr>
          <w:w w:val="105"/>
        </w:rPr>
        <w:t>是指低潮时水深浅</w:t>
      </w:r>
      <w:r>
        <w:rPr/>
        <w:t>于六米的水域及其沿岸浸湿地带</w:t>
      </w:r>
      <w:r>
        <w:rPr>
          <w:rFonts w:ascii="MS UI Gothic" w:eastAsia="MS UI Gothic" w:hint="eastAsia"/>
          <w:w w:val="80"/>
        </w:rPr>
        <w:t>ꎬ </w:t>
      </w:r>
      <w:r>
        <w:rPr/>
        <w:t>包括水</w:t>
      </w:r>
      <w:r>
        <w:rPr>
          <w:w w:val="105"/>
        </w:rPr>
        <w:t>深不超过六米的永久性水域</w:t>
      </w:r>
      <w:r>
        <w:rPr>
          <w:rFonts w:ascii="MS UI Gothic" w:eastAsia="MS UI Gothic" w:hint="eastAsia"/>
          <w:w w:val="80"/>
        </w:rPr>
        <w:t>、 </w:t>
      </w:r>
      <w:r>
        <w:rPr>
          <w:w w:val="105"/>
        </w:rPr>
        <w:t>潮间带</w:t>
      </w:r>
      <w:r>
        <w:rPr>
          <w:rFonts w:ascii="MS UI Gothic" w:eastAsia="MS UI Gothic" w:hint="eastAsia"/>
          <w:w w:val="150"/>
        </w:rPr>
        <w:t>( </w:t>
      </w:r>
      <w:r>
        <w:rPr>
          <w:w w:val="105"/>
        </w:rPr>
        <w:t>或洪泛地带</w:t>
      </w:r>
      <w:r>
        <w:rPr>
          <w:rFonts w:ascii="MS UI Gothic" w:eastAsia="MS UI Gothic" w:hint="eastAsia"/>
          <w:w w:val="150"/>
        </w:rPr>
        <w:t>) </w:t>
      </w:r>
      <w:r>
        <w:rPr>
          <w:w w:val="105"/>
        </w:rPr>
        <w:t>和沿海低地等</w:t>
      </w:r>
      <w:r>
        <w:rPr>
          <w:rFonts w:asci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海洋功能区划</w:t>
      </w:r>
      <w:r>
        <w:rPr>
          <w:rFonts w:ascii="MS UI Gothic" w:eastAsia="MS UI Gothic" w:hint="eastAsia"/>
          <w:w w:val="80"/>
        </w:rPr>
        <w:t>ꎬ </w:t>
      </w:r>
      <w:r>
        <w:rPr>
          <w:w w:val="105"/>
        </w:rPr>
        <w:t>是指依据海洋</w:t>
      </w:r>
      <w:r>
        <w:rPr/>
        <w:t>自然属性和社会属性</w:t>
      </w:r>
      <w:r>
        <w:rPr>
          <w:rFonts w:ascii="MS UI Gothic" w:eastAsia="MS UI Gothic" w:hint="eastAsia"/>
          <w:w w:val="80"/>
        </w:rPr>
        <w:t>ꎬ </w:t>
      </w:r>
      <w:r>
        <w:rPr/>
        <w:t>以及自然资源和环境特定条件</w:t>
      </w:r>
      <w:r>
        <w:rPr>
          <w:rFonts w:ascii="MS UI Gothic" w:eastAsia="MS UI Gothic" w:hint="eastAsia"/>
          <w:w w:val="80"/>
        </w:rPr>
        <w:t>ꎬ </w:t>
      </w:r>
      <w:r>
        <w:rPr/>
        <w:t>界定海洋利用的主导功能和</w:t>
      </w:r>
      <w:r>
        <w:rPr>
          <w:w w:val="105"/>
        </w:rPr>
        <w:t>使用范畴</w:t>
      </w:r>
      <w:r>
        <w:rPr>
          <w:rFonts w:ascii="MS UI Gothic" w:eastAsia="MS UI Gothic" w:hint="eastAsia"/>
          <w:w w:val="80"/>
        </w:rPr>
        <w:t>ꎮ</w:t>
      </w:r>
    </w:p>
    <w:p>
      <w:pPr>
        <w:pStyle w:val="BodyText"/>
        <w:spacing w:line="295" w:lineRule="auto"/>
        <w:ind w:left="381" w:right="126"/>
      </w:pPr>
      <w:r>
        <w:rPr>
          <w:rFonts w:ascii="MS UI Gothic" w:eastAsia="MS UI Gothic" w:hint="eastAsia"/>
          <w:w w:val="150"/>
        </w:rPr>
        <w:t>( </w:t>
      </w:r>
      <w:r>
        <w:rPr>
          <w:w w:val="105"/>
        </w:rPr>
        <w:t>五</w:t>
      </w:r>
      <w:r>
        <w:rPr>
          <w:rFonts w:ascii="MS UI Gothic" w:eastAsia="MS UI Gothic" w:hint="eastAsia"/>
          <w:w w:val="150"/>
        </w:rPr>
        <w:t>) </w:t>
      </w:r>
      <w:r>
        <w:rPr>
          <w:w w:val="105"/>
        </w:rPr>
        <w:t>渔业水域</w:t>
      </w:r>
      <w:r>
        <w:rPr>
          <w:rFonts w:ascii="MS UI Gothic" w:eastAsia="MS UI Gothic" w:hint="eastAsia"/>
          <w:w w:val="80"/>
        </w:rPr>
        <w:t>ꎬ </w:t>
      </w:r>
      <w:r>
        <w:rPr>
          <w:w w:val="105"/>
        </w:rPr>
        <w:t>是指鱼虾类的产卵场</w:t>
      </w:r>
      <w:r>
        <w:rPr>
          <w:rFonts w:ascii="MS UI Gothic" w:eastAsia="MS UI Gothic" w:hint="eastAsia"/>
          <w:w w:val="80"/>
        </w:rPr>
        <w:t>、 </w:t>
      </w:r>
      <w:r>
        <w:rPr>
          <w:w w:val="105"/>
        </w:rPr>
        <w:t>索饵场</w:t>
      </w:r>
      <w:r>
        <w:rPr>
          <w:rFonts w:ascii="MS UI Gothic" w:eastAsia="MS UI Gothic" w:hint="eastAsia"/>
          <w:w w:val="80"/>
        </w:rPr>
        <w:t>、 </w:t>
      </w:r>
      <w:r>
        <w:rPr>
          <w:w w:val="105"/>
        </w:rPr>
        <w:t>越冬场</w:t>
      </w:r>
      <w:r>
        <w:rPr>
          <w:rFonts w:ascii="MS UI Gothic" w:eastAsia="MS UI Gothic" w:hint="eastAsia"/>
          <w:w w:val="80"/>
        </w:rPr>
        <w:t>、 </w:t>
      </w:r>
      <w:r>
        <w:rPr>
          <w:w w:val="105"/>
        </w:rPr>
        <w:t>洄游通道和鱼虾贝</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１２４１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藻类的养殖场</w:t>
      </w:r>
      <w:r>
        <w:rPr>
          <w:rFonts w:ascii="MS UI Gothic" w:eastAsia="MS UI Gothic" w:hint="eastAsia"/>
          <w:w w:val="80"/>
        </w:rPr>
        <w:t>ꎮ</w:t>
      </w:r>
    </w:p>
    <w:p>
      <w:pPr>
        <w:pStyle w:val="BodyText"/>
        <w:spacing w:line="295" w:lineRule="auto" w:before="58"/>
        <w:ind w:right="38"/>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油类</w:t>
      </w:r>
      <w:r>
        <w:rPr>
          <w:rFonts w:ascii="MS UI Gothic" w:eastAsia="MS UI Gothic" w:hint="eastAsia"/>
          <w:w w:val="80"/>
        </w:rPr>
        <w:t>ꎬ </w:t>
      </w:r>
      <w:r>
        <w:rPr>
          <w:w w:val="105"/>
        </w:rPr>
        <w:t>是指任何类型的油及其炼制品</w:t>
      </w:r>
      <w:r>
        <w:rPr>
          <w:rFonts w:asci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油性混合物</w:t>
      </w:r>
      <w:r>
        <w:rPr>
          <w:rFonts w:ascii="MS UI Gothic" w:eastAsia="MS UI Gothic" w:hint="eastAsia"/>
          <w:w w:val="80"/>
        </w:rPr>
        <w:t>ꎬ </w:t>
      </w:r>
      <w:r>
        <w:rPr>
          <w:w w:val="105"/>
        </w:rPr>
        <w:t>是指任何含有油份的混合物</w:t>
      </w:r>
      <w:r>
        <w:rPr>
          <w:rFonts w:asci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w w:val="150"/>
        </w:rPr>
        <w:t>( </w:t>
      </w:r>
      <w:r>
        <w:rPr/>
        <w:t>八</w:t>
      </w:r>
      <w:r>
        <w:rPr>
          <w:rFonts w:ascii="MS UI Gothic" w:eastAsia="MS UI Gothic" w:hint="eastAsia"/>
          <w:w w:val="150"/>
        </w:rPr>
        <w:t>) </w:t>
      </w:r>
      <w:r>
        <w:rPr/>
        <w:t>排放</w:t>
      </w:r>
      <w:r>
        <w:rPr>
          <w:rFonts w:ascii="MS UI Gothic" w:eastAsia="MS UI Gothic" w:hint="eastAsia"/>
          <w:w w:val="80"/>
        </w:rPr>
        <w:t>ꎬ </w:t>
      </w:r>
      <w:r>
        <w:rPr/>
        <w:t>是指把污染物排入海洋的行为</w:t>
      </w:r>
      <w:r>
        <w:rPr>
          <w:rFonts w:ascii="MS UI Gothic" w:eastAsia="MS UI Gothic" w:hint="eastAsia"/>
          <w:w w:val="80"/>
        </w:rPr>
        <w:t>ꎬ </w:t>
      </w:r>
      <w:r>
        <w:rPr/>
        <w:t>包括泵出</w:t>
      </w:r>
      <w:r>
        <w:rPr>
          <w:rFonts w:ascii="MS UI Gothic" w:eastAsia="MS UI Gothic" w:hint="eastAsia"/>
          <w:w w:val="80"/>
        </w:rPr>
        <w:t>、 </w:t>
      </w:r>
      <w:r>
        <w:rPr/>
        <w:t>溢出</w:t>
      </w:r>
      <w:r>
        <w:rPr>
          <w:rFonts w:ascii="MS UI Gothic" w:eastAsia="MS UI Gothic" w:hint="eastAsia"/>
          <w:w w:val="80"/>
        </w:rPr>
        <w:t>、 </w:t>
      </w:r>
      <w:r>
        <w:rPr/>
        <w:t>泄出</w:t>
      </w:r>
      <w:r>
        <w:rPr>
          <w:rFonts w:ascii="MS UI Gothic" w:eastAsia="MS UI Gothic" w:hint="eastAsia"/>
          <w:w w:val="80"/>
        </w:rPr>
        <w:t>、  </w:t>
      </w:r>
      <w:r>
        <w:rPr/>
        <w:t>喷出和倒出</w:t>
      </w:r>
      <w:r>
        <w:rPr>
          <w:rFonts w:asci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spacing w:val="-37"/>
          <w:w w:val="150"/>
        </w:rPr>
        <w:t>( </w:t>
      </w:r>
      <w:r>
        <w:rPr>
          <w:spacing w:val="3"/>
          <w:w w:val="105"/>
        </w:rPr>
        <w:t>九</w:t>
      </w:r>
      <w:r>
        <w:rPr>
          <w:rFonts w:ascii="MS UI Gothic" w:eastAsia="MS UI Gothic" w:hint="eastAsia"/>
          <w:spacing w:val="9"/>
          <w:w w:val="150"/>
        </w:rPr>
        <w:t>) </w:t>
      </w:r>
      <w:r>
        <w:rPr>
          <w:spacing w:val="8"/>
          <w:w w:val="105"/>
        </w:rPr>
        <w:t>陆地污染源 </w:t>
      </w:r>
      <w:r>
        <w:rPr>
          <w:rFonts w:ascii="MS UI Gothic" w:eastAsia="MS UI Gothic" w:hint="eastAsia"/>
          <w:spacing w:val="-33"/>
          <w:w w:val="150"/>
        </w:rPr>
        <w:t>( </w:t>
      </w:r>
      <w:r>
        <w:rPr>
          <w:spacing w:val="17"/>
          <w:w w:val="105"/>
        </w:rPr>
        <w:t>简称陆源</w:t>
      </w:r>
      <w:r>
        <w:rPr>
          <w:rFonts w:ascii="MS UI Gothic" w:eastAsia="MS UI Gothic" w:hint="eastAsia"/>
          <w:spacing w:val="-37"/>
          <w:w w:val="150"/>
        </w:rPr>
        <w:t>) </w:t>
      </w:r>
      <w:r>
        <w:rPr>
          <w:rFonts w:ascii="MS UI Gothic" w:eastAsia="MS UI Gothic" w:hint="eastAsia"/>
          <w:spacing w:val="2"/>
          <w:w w:val="80"/>
        </w:rPr>
        <w:t>ꎬ </w:t>
      </w:r>
      <w:r>
        <w:rPr>
          <w:spacing w:val="-11"/>
          <w:w w:val="105"/>
        </w:rPr>
        <w:t>是</w:t>
      </w:r>
      <w:r>
        <w:rPr>
          <w:spacing w:val="3"/>
        </w:rPr>
        <w:t>指从陆地向海域排放污染物</w:t>
      </w:r>
      <w:r>
        <w:rPr>
          <w:rFonts w:ascii="MS UI Gothic" w:eastAsia="MS UI Gothic" w:hint="eastAsia"/>
          <w:spacing w:val="21"/>
          <w:w w:val="80"/>
        </w:rPr>
        <w:t>ꎬ </w:t>
      </w:r>
      <w:r>
        <w:rPr>
          <w:spacing w:val="2"/>
        </w:rPr>
        <w:t>造成或者可</w:t>
      </w:r>
      <w:r>
        <w:rPr>
          <w:spacing w:val="3"/>
          <w:w w:val="105"/>
        </w:rPr>
        <w:t>能造成海洋环境污染的场所</w:t>
      </w:r>
      <w:r>
        <w:rPr>
          <w:rFonts w:ascii="MS UI Gothic" w:eastAsia="MS UI Gothic" w:hint="eastAsia"/>
          <w:spacing w:val="13"/>
          <w:w w:val="80"/>
        </w:rPr>
        <w:t>、 </w:t>
      </w:r>
      <w:r>
        <w:rPr>
          <w:spacing w:val="3"/>
          <w:w w:val="105"/>
        </w:rPr>
        <w:t>设施等</w:t>
      </w:r>
      <w:r>
        <w:rPr>
          <w:rFonts w:asci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spacing w:val="-39"/>
          <w:w w:val="150"/>
        </w:rPr>
        <w:t>( </w:t>
      </w:r>
      <w:r>
        <w:rPr>
          <w:spacing w:val="3"/>
          <w:w w:val="105"/>
        </w:rPr>
        <w:t>十</w:t>
      </w:r>
      <w:r>
        <w:rPr>
          <w:rFonts w:ascii="MS UI Gothic" w:eastAsia="MS UI Gothic" w:hint="eastAsia"/>
          <w:spacing w:val="-4"/>
          <w:w w:val="150"/>
        </w:rPr>
        <w:t>) </w:t>
      </w:r>
      <w:r>
        <w:rPr>
          <w:spacing w:val="5"/>
          <w:w w:val="105"/>
        </w:rPr>
        <w:t>陆源污染物</w:t>
      </w:r>
      <w:r>
        <w:rPr>
          <w:rFonts w:ascii="MS UI Gothic" w:eastAsia="MS UI Gothic" w:hint="eastAsia"/>
          <w:spacing w:val="12"/>
          <w:w w:val="80"/>
        </w:rPr>
        <w:t>ꎬ </w:t>
      </w:r>
      <w:r>
        <w:rPr>
          <w:spacing w:val="9"/>
          <w:w w:val="105"/>
        </w:rPr>
        <w:t>是指由陆地污染</w:t>
      </w:r>
      <w:r>
        <w:rPr>
          <w:spacing w:val="3"/>
          <w:w w:val="105"/>
        </w:rPr>
        <w:t>源排放的污染物</w:t>
      </w:r>
      <w:r>
        <w:rPr>
          <w:rFonts w:asci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spacing w:val="-38"/>
          <w:w w:val="150"/>
        </w:rPr>
        <w:t>( </w:t>
      </w:r>
      <w:r>
        <w:rPr>
          <w:spacing w:val="3"/>
          <w:w w:val="105"/>
        </w:rPr>
        <w:t>十一</w:t>
      </w:r>
      <w:r>
        <w:rPr>
          <w:rFonts w:ascii="MS UI Gothic" w:eastAsia="MS UI Gothic" w:hint="eastAsia"/>
          <w:spacing w:val="2"/>
          <w:w w:val="150"/>
        </w:rPr>
        <w:t>) </w:t>
      </w:r>
      <w:r>
        <w:rPr>
          <w:spacing w:val="3"/>
          <w:w w:val="105"/>
        </w:rPr>
        <w:t>倾倒</w:t>
      </w:r>
      <w:r>
        <w:rPr>
          <w:rFonts w:ascii="MS UI Gothic" w:eastAsia="MS UI Gothic" w:hint="eastAsia"/>
          <w:spacing w:val="17"/>
          <w:w w:val="80"/>
        </w:rPr>
        <w:t>ꎬ </w:t>
      </w:r>
      <w:r>
        <w:rPr>
          <w:spacing w:val="11"/>
          <w:w w:val="105"/>
        </w:rPr>
        <w:t>是指通过船舶</w:t>
      </w:r>
      <w:r>
        <w:rPr>
          <w:rFonts w:ascii="MS UI Gothic" w:eastAsia="MS UI Gothic" w:hint="eastAsia"/>
          <w:spacing w:val="18"/>
          <w:w w:val="80"/>
        </w:rPr>
        <w:t>、 </w:t>
      </w:r>
      <w:r>
        <w:rPr>
          <w:spacing w:val="6"/>
          <w:w w:val="105"/>
        </w:rPr>
        <w:t>航空</w:t>
      </w:r>
      <w:r>
        <w:rPr>
          <w:spacing w:val="3"/>
          <w:w w:val="105"/>
        </w:rPr>
        <w:t>器</w:t>
      </w:r>
      <w:r>
        <w:rPr>
          <w:rFonts w:ascii="MS UI Gothic" w:eastAsia="MS UI Gothic" w:hint="eastAsia"/>
          <w:spacing w:val="-2"/>
          <w:w w:val="80"/>
        </w:rPr>
        <w:t>、 </w:t>
      </w:r>
      <w:r>
        <w:rPr>
          <w:spacing w:val="3"/>
          <w:w w:val="105"/>
        </w:rPr>
        <w:t>平台或者其他载运工具</w:t>
      </w:r>
      <w:r>
        <w:rPr>
          <w:rFonts w:ascii="MS UI Gothic" w:eastAsia="MS UI Gothic" w:hint="eastAsia"/>
          <w:spacing w:val="-1"/>
          <w:w w:val="80"/>
        </w:rPr>
        <w:t>ꎬ </w:t>
      </w:r>
      <w:r>
        <w:rPr>
          <w:spacing w:val="2"/>
          <w:w w:val="105"/>
        </w:rPr>
        <w:t>向海洋处置</w:t>
      </w:r>
      <w:r>
        <w:rPr>
          <w:spacing w:val="3"/>
        </w:rPr>
        <w:t>废弃物和其他有害物质的行为</w:t>
      </w:r>
      <w:r>
        <w:rPr>
          <w:rFonts w:ascii="MS UI Gothic" w:eastAsia="MS UI Gothic" w:hint="eastAsia"/>
          <w:spacing w:val="21"/>
          <w:w w:val="80"/>
        </w:rPr>
        <w:t>ꎬ </w:t>
      </w:r>
      <w:r>
        <w:rPr>
          <w:spacing w:val="2"/>
        </w:rPr>
        <w:t>包括弃置</w:t>
      </w:r>
      <w:r>
        <w:rPr>
          <w:spacing w:val="3"/>
          <w:w w:val="105"/>
        </w:rPr>
        <w:t>船舶</w:t>
      </w:r>
      <w:r>
        <w:rPr>
          <w:rFonts w:ascii="MS UI Gothic" w:eastAsia="MS UI Gothic" w:hint="eastAsia"/>
          <w:spacing w:val="11"/>
          <w:w w:val="80"/>
        </w:rPr>
        <w:t>、 </w:t>
      </w:r>
      <w:r>
        <w:rPr>
          <w:spacing w:val="3"/>
          <w:w w:val="105"/>
        </w:rPr>
        <w:t>航空器</w:t>
      </w:r>
      <w:r>
        <w:rPr>
          <w:rFonts w:ascii="MS UI Gothic" w:eastAsia="MS UI Gothic" w:hint="eastAsia"/>
          <w:spacing w:val="11"/>
          <w:w w:val="80"/>
        </w:rPr>
        <w:t>、 </w:t>
      </w:r>
      <w:r>
        <w:rPr>
          <w:spacing w:val="2"/>
          <w:w w:val="105"/>
        </w:rPr>
        <w:t>平台及其辅助设施和其他</w:t>
      </w:r>
      <w:r>
        <w:rPr>
          <w:spacing w:val="3"/>
          <w:w w:val="105"/>
        </w:rPr>
        <w:t>浮动工具的行为</w:t>
      </w:r>
      <w:r>
        <w:rPr>
          <w:rFonts w:ascii="MS UI Gothic" w:eastAsia="MS UI Gothic" w:hint="eastAsia"/>
          <w:w w:val="80"/>
        </w:rPr>
        <w:t>ꎮ</w:t>
      </w:r>
    </w:p>
    <w:p>
      <w:pPr>
        <w:pStyle w:val="BodyText"/>
        <w:spacing w:line="252" w:lineRule="exact"/>
        <w:ind w:left="543" w:firstLine="0"/>
      </w:pPr>
      <w:r>
        <w:rPr>
          <w:rFonts w:ascii="MS UI Gothic" w:eastAsia="MS UI Gothic" w:hint="eastAsia"/>
          <w:spacing w:val="-42"/>
          <w:w w:val="150"/>
        </w:rPr>
        <w:t>( </w:t>
      </w:r>
      <w:r>
        <w:rPr>
          <w:spacing w:val="15"/>
          <w:w w:val="110"/>
        </w:rPr>
        <w:t>十二</w:t>
      </w:r>
      <w:r>
        <w:rPr>
          <w:rFonts w:ascii="MS UI Gothic" w:eastAsia="MS UI Gothic" w:hint="eastAsia"/>
          <w:spacing w:val="-19"/>
          <w:w w:val="150"/>
        </w:rPr>
        <w:t>) </w:t>
      </w:r>
      <w:r>
        <w:rPr>
          <w:spacing w:val="24"/>
          <w:w w:val="110"/>
        </w:rPr>
        <w:t>沿海陆域</w:t>
      </w:r>
      <w:r>
        <w:rPr>
          <w:rFonts w:ascii="MS UI Gothic" w:eastAsia="MS UI Gothic" w:hint="eastAsia"/>
          <w:spacing w:val="-1"/>
          <w:w w:val="80"/>
        </w:rPr>
        <w:t>ꎬ </w:t>
      </w:r>
      <w:r>
        <w:rPr>
          <w:spacing w:val="25"/>
          <w:w w:val="110"/>
        </w:rPr>
        <w:t>是指与海岸相</w:t>
      </w:r>
    </w:p>
    <w:p>
      <w:pPr>
        <w:pStyle w:val="BodyText"/>
        <w:spacing w:line="295" w:lineRule="auto" w:before="124"/>
        <w:ind w:right="442" w:firstLine="0"/>
        <w:rPr>
          <w:rFonts w:ascii="MS UI Gothic" w:eastAsia="MS UI Gothic" w:hint="eastAsia"/>
        </w:rPr>
      </w:pPr>
      <w:r>
        <w:rPr/>
        <w:br w:type="column"/>
      </w:r>
      <w:r>
        <w:rPr/>
        <w:t>连</w:t>
      </w:r>
      <w:r>
        <w:rPr>
          <w:rFonts w:ascii="MS UI Gothic" w:eastAsia="MS UI Gothic" w:hint="eastAsia"/>
          <w:w w:val="80"/>
        </w:rPr>
        <w:t>ꎬ </w:t>
      </w:r>
      <w:r>
        <w:rPr/>
        <w:t>或者通过管道</w:t>
      </w:r>
      <w:r>
        <w:rPr>
          <w:rFonts w:ascii="MS UI Gothic" w:eastAsia="MS UI Gothic" w:hint="eastAsia"/>
          <w:w w:val="80"/>
        </w:rPr>
        <w:t>、 </w:t>
      </w:r>
      <w:r>
        <w:rPr/>
        <w:t>沟渠</w:t>
      </w:r>
      <w:r>
        <w:rPr>
          <w:rFonts w:ascii="MS UI Gothic" w:eastAsia="MS UI Gothic" w:hint="eastAsia"/>
          <w:w w:val="80"/>
        </w:rPr>
        <w:t>、 </w:t>
      </w:r>
      <w:r>
        <w:rPr/>
        <w:t>设施</w:t>
      </w:r>
      <w:r>
        <w:rPr>
          <w:rFonts w:ascii="MS UI Gothic" w:eastAsia="MS UI Gothic" w:hint="eastAsia"/>
          <w:w w:val="80"/>
        </w:rPr>
        <w:t>ꎬ </w:t>
      </w:r>
      <w:r>
        <w:rPr/>
        <w:t>直接或者间接向海洋排放污染物及其相关活动的一带区域</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t>十三</w:t>
      </w:r>
      <w:r>
        <w:rPr>
          <w:rFonts w:ascii="MS UI Gothic" w:eastAsia="MS UI Gothic" w:hint="eastAsia"/>
          <w:w w:val="150"/>
        </w:rPr>
        <w:t>) </w:t>
      </w:r>
      <w:r>
        <w:rPr/>
        <w:t>海上焚烧</w:t>
      </w:r>
      <w:r>
        <w:rPr>
          <w:rFonts w:ascii="MS UI Gothic" w:eastAsia="MS UI Gothic" w:hint="eastAsia"/>
          <w:w w:val="80"/>
        </w:rPr>
        <w:t>ꎬ </w:t>
      </w:r>
      <w:r>
        <w:rPr/>
        <w:t>是指以热摧毁为目的</w:t>
      </w:r>
      <w:r>
        <w:rPr>
          <w:rFonts w:ascii="MS UI Gothic" w:eastAsia="MS UI Gothic" w:hint="eastAsia"/>
          <w:w w:val="80"/>
        </w:rPr>
        <w:t>ꎬ </w:t>
      </w:r>
      <w:r>
        <w:rPr/>
        <w:t>在海上焚烧设施上</w:t>
      </w:r>
      <w:r>
        <w:rPr>
          <w:rFonts w:ascii="MS UI Gothic" w:eastAsia="MS UI Gothic" w:hint="eastAsia"/>
          <w:w w:val="80"/>
        </w:rPr>
        <w:t>ꎬ </w:t>
      </w:r>
      <w:r>
        <w:rPr/>
        <w:t>故意焚烧废弃物或者其他物质的行为</w:t>
      </w:r>
      <w:r>
        <w:rPr>
          <w:rFonts w:ascii="MS UI Gothic" w:eastAsia="MS UI Gothic" w:hint="eastAsia"/>
          <w:w w:val="80"/>
        </w:rPr>
        <w:t>ꎬ </w:t>
      </w:r>
      <w:r>
        <w:rPr/>
        <w:t>但船舶</w:t>
      </w:r>
      <w:r>
        <w:rPr>
          <w:rFonts w:ascii="MS UI Gothic" w:eastAsia="MS UI Gothic" w:hint="eastAsia"/>
          <w:w w:val="80"/>
        </w:rPr>
        <w:t>、 </w:t>
      </w:r>
      <w:r>
        <w:rPr/>
        <w:t>平台或者其他人工构造物正常操作中</w:t>
      </w:r>
      <w:r>
        <w:rPr>
          <w:rFonts w:ascii="MS UI Gothic" w:eastAsia="MS UI Gothic" w:hint="eastAsia"/>
          <w:w w:val="80"/>
        </w:rPr>
        <w:t>ꎬ </w:t>
      </w:r>
      <w:r>
        <w:rPr/>
        <w:t>所附带发生的行为除外</w:t>
      </w:r>
      <w:r>
        <w:rPr>
          <w:rFonts w:ascii="MS UI Gothic" w:eastAsia="MS UI Gothic" w:hint="eastAsia"/>
          <w:w w:val="80"/>
        </w:rPr>
        <w:t>ꎮ</w:t>
      </w:r>
    </w:p>
    <w:p>
      <w:pPr>
        <w:pStyle w:val="BodyText"/>
        <w:spacing w:line="295" w:lineRule="auto"/>
        <w:ind w:right="442"/>
        <w:rPr>
          <w:rFonts w:ascii="MS UI Gothic" w:eastAsia="MS UI Gothic" w:hint="eastAsia"/>
        </w:rPr>
      </w:pPr>
      <w:r>
        <w:rPr/>
        <w:t>第九十五条 涉及海洋环境监督管理的有关部门的具体职权划分</w:t>
      </w:r>
      <w:r>
        <w:rPr>
          <w:rFonts w:ascii="MS UI Gothic" w:eastAsia="MS UI Gothic" w:hint="eastAsia"/>
          <w:w w:val="80"/>
        </w:rPr>
        <w:t>ꎬ </w:t>
      </w:r>
      <w:r>
        <w:rPr/>
        <w:t>本法未作规定的</w:t>
      </w:r>
      <w:r>
        <w:rPr>
          <w:rFonts w:ascii="MS UI Gothic" w:eastAsia="MS UI Gothic" w:hint="eastAsia"/>
          <w:w w:val="80"/>
        </w:rPr>
        <w:t>ꎬ </w:t>
      </w:r>
      <w:r>
        <w:rPr/>
        <w:t>由国务院规定</w:t>
      </w:r>
      <w:r>
        <w:rPr>
          <w:rFonts w:ascii="MS UI Gothic" w:eastAsia="MS UI Gothic" w:hint="eastAsia"/>
          <w:w w:val="80"/>
        </w:rPr>
        <w:t>ꎮ</w:t>
      </w:r>
    </w:p>
    <w:p>
      <w:pPr>
        <w:pStyle w:val="BodyText"/>
        <w:spacing w:line="295" w:lineRule="auto"/>
        <w:ind w:right="442"/>
        <w:rPr>
          <w:rFonts w:ascii="MS UI Gothic" w:eastAsia="MS UI Gothic" w:hint="eastAsia"/>
        </w:rPr>
      </w:pPr>
      <w:r>
        <w:rPr/>
        <w:t>第九十六条 中华人民共和国缔结或者参加的与海洋环境保护有关的国际条约与本法有不同规定的</w:t>
      </w:r>
      <w:r>
        <w:rPr>
          <w:rFonts w:ascii="MS UI Gothic" w:eastAsia="MS UI Gothic" w:hint="eastAsia"/>
          <w:w w:val="80"/>
        </w:rPr>
        <w:t>ꎬ </w:t>
      </w:r>
      <w:r>
        <w:rPr/>
        <w:t>适用国际条约的规定</w:t>
      </w:r>
      <w:r>
        <w:rPr>
          <w:rFonts w:ascii="MS UI Gothic" w:eastAsia="MS UI Gothic" w:hint="eastAsia"/>
          <w:w w:val="80"/>
        </w:rPr>
        <w:t>ꎻ </w:t>
      </w:r>
      <w:r>
        <w:rPr/>
        <w:t>但是</w:t>
      </w:r>
      <w:r>
        <w:rPr>
          <w:rFonts w:ascii="MS UI Gothic" w:eastAsia="MS UI Gothic" w:hint="eastAsia"/>
          <w:w w:val="80"/>
        </w:rPr>
        <w:t>ꎬ </w:t>
      </w:r>
      <w:r>
        <w:rPr/>
        <w:t>中华人民共和国声明保留的条款除外</w:t>
      </w:r>
      <w:r>
        <w:rPr>
          <w:rFonts w:ascii="MS UI Gothic" w:eastAsia="MS UI Gothic" w:hint="eastAsia"/>
          <w:w w:val="80"/>
        </w:rPr>
        <w:t>ꎮ</w:t>
      </w:r>
    </w:p>
    <w:p>
      <w:pPr>
        <w:pStyle w:val="BodyText"/>
        <w:tabs>
          <w:tab w:pos="1855" w:val="left" w:leader="none"/>
        </w:tabs>
        <w:spacing w:line="252" w:lineRule="exact"/>
        <w:ind w:left="543" w:firstLine="0"/>
        <w:jc w:val="left"/>
        <w:rPr>
          <w:rFonts w:ascii="MS UI Gothic" w:eastAsia="MS UI Gothic" w:hint="eastAsia"/>
        </w:rPr>
      </w:pPr>
      <w:r>
        <w:rPr>
          <w:spacing w:val="3"/>
        </w:rPr>
        <w:t>第九</w:t>
      </w:r>
      <w:r>
        <w:rPr>
          <w:spacing w:val="11"/>
        </w:rPr>
        <w:t>十</w:t>
      </w:r>
      <w:r>
        <w:rPr>
          <w:spacing w:val="15"/>
        </w:rPr>
        <w:t>七</w:t>
      </w:r>
      <w:r>
        <w:rPr/>
        <w:t>条</w:t>
        <w:tab/>
      </w:r>
      <w:r>
        <w:rPr>
          <w:spacing w:val="17"/>
        </w:rPr>
        <w:t>本法</w:t>
      </w:r>
      <w:r>
        <w:rPr/>
        <w:t>自</w:t>
      </w:r>
      <w:r>
        <w:rPr>
          <w:spacing w:val="-48"/>
        </w:rPr>
        <w:t> </w:t>
      </w:r>
      <w:r>
        <w:rPr>
          <w:rFonts w:ascii="MS UI Gothic" w:eastAsia="MS UI Gothic" w:hint="eastAsia"/>
        </w:rPr>
        <w:t>２０００</w:t>
      </w:r>
      <w:r>
        <w:rPr>
          <w:rFonts w:ascii="MS UI Gothic" w:eastAsia="MS UI Gothic" w:hint="eastAsia"/>
          <w:spacing w:val="-2"/>
        </w:rPr>
        <w:t> </w:t>
      </w:r>
      <w:r>
        <w:rPr/>
        <w:t>年</w:t>
      </w:r>
      <w:r>
        <w:rPr>
          <w:spacing w:val="-47"/>
        </w:rPr>
        <w:t> </w:t>
      </w:r>
      <w:r>
        <w:rPr>
          <w:rFonts w:ascii="MS UI Gothic" w:eastAsia="MS UI Gothic" w:hint="eastAsia"/>
        </w:rPr>
        <w:t>４</w:t>
      </w:r>
      <w:r>
        <w:rPr>
          <w:rFonts w:ascii="MS UI Gothic" w:eastAsia="MS UI Gothic" w:hint="eastAsia"/>
          <w:spacing w:val="-2"/>
        </w:rPr>
        <w:t> </w:t>
      </w:r>
      <w:r>
        <w:rPr/>
        <w:t>月</w:t>
      </w:r>
      <w:r>
        <w:rPr>
          <w:spacing w:val="-48"/>
        </w:rPr>
        <w:t> </w:t>
      </w:r>
      <w:r>
        <w:rPr>
          <w:rFonts w:ascii="MS UI Gothic" w:eastAsia="MS UI Gothic" w:hint="eastAsia"/>
        </w:rPr>
        <w:t>１</w:t>
      </w:r>
    </w:p>
    <w:p>
      <w:pPr>
        <w:pStyle w:val="BodyText"/>
        <w:spacing w:before="49"/>
        <w:ind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7"/>
        <w:ind w:left="0" w:firstLine="0"/>
        <w:jc w:val="left"/>
        <w:rPr>
          <w:rFonts w:ascii="MS UI Gothic"/>
          <w:sz w:val="21"/>
        </w:rPr>
      </w:pPr>
    </w:p>
    <w:p>
      <w:pPr>
        <w:pStyle w:val="Heading3"/>
        <w:spacing w:before="74"/>
      </w:pPr>
      <w:r>
        <w:rPr/>
        <w:t>中华人民共和国主席令</w:t>
      </w:r>
    </w:p>
    <w:p>
      <w:pPr>
        <w:pStyle w:val="BodyText"/>
        <w:ind w:left="0" w:firstLine="0"/>
        <w:jc w:val="left"/>
        <w:rPr>
          <w:sz w:val="27"/>
        </w:rPr>
      </w:pPr>
    </w:p>
    <w:p>
      <w:pPr>
        <w:pStyle w:val="Heading4"/>
      </w:pPr>
      <w:r>
        <w:rPr>
          <w:w w:val="105"/>
        </w:rPr>
        <w:t>第二十二号</w:t>
      </w:r>
    </w:p>
    <w:p>
      <w:pPr>
        <w:pStyle w:val="BodyText"/>
        <w:spacing w:before="8"/>
        <w:ind w:left="0" w:firstLine="0"/>
        <w:jc w:val="left"/>
        <w:rPr>
          <w:sz w:val="27"/>
        </w:rPr>
      </w:pPr>
    </w:p>
    <w:p>
      <w:pPr>
        <w:pStyle w:val="BodyText"/>
        <w:spacing w:line="295" w:lineRule="auto"/>
        <w:ind w:right="442"/>
        <w:rPr>
          <w:rFonts w:ascii="MS UI Gothic" w:hAnsi="MS UI Gothic" w:eastAsia="MS UI Gothic" w:hint="eastAsia"/>
        </w:rPr>
      </w:pPr>
      <w:r>
        <w:rPr>
          <w:rFonts w:ascii="MS UI Gothic" w:hAnsi="MS UI Gothic" w:eastAsia="MS UI Gothic" w:hint="eastAsia"/>
          <w:w w:val="95"/>
        </w:rPr>
        <w:t>« </w:t>
      </w:r>
      <w:r>
        <w:rPr>
          <w:w w:val="95"/>
        </w:rPr>
        <w:t>中华人民共和国海岛保护法</w:t>
      </w:r>
      <w:r>
        <w:rPr>
          <w:rFonts w:ascii="MS UI Gothic" w:hAnsi="MS UI Gothic" w:eastAsia="MS UI Gothic" w:hint="eastAsia"/>
          <w:w w:val="95"/>
        </w:rPr>
        <w:t>»       </w:t>
      </w:r>
      <w:r>
        <w:rPr>
          <w:w w:val="95"/>
        </w:rPr>
        <w:t>已由中华人民共和国第十一届全国人民代表大会常务委员会第十二次会议于 </w:t>
      </w:r>
      <w:r>
        <w:rPr>
          <w:rFonts w:ascii="MS UI Gothic" w:hAnsi="MS UI Gothic" w:eastAsia="MS UI Gothic" w:hint="eastAsia"/>
          <w:w w:val="95"/>
        </w:rPr>
        <w:t>２００９ </w:t>
      </w:r>
      <w:r>
        <w:rPr>
          <w:w w:val="95"/>
        </w:rPr>
        <w:t>年 </w:t>
      </w:r>
      <w:r>
        <w:rPr>
          <w:rFonts w:ascii="MS UI Gothic" w:hAnsi="MS UI Gothic" w:eastAsia="MS UI Gothic" w:hint="eastAsia"/>
          <w:w w:val="95"/>
        </w:rPr>
        <w:t>１２ </w:t>
      </w:r>
      <w:r>
        <w:rPr>
          <w:w w:val="95"/>
        </w:rPr>
        <w:t>月 </w:t>
      </w:r>
      <w:r>
        <w:rPr>
          <w:rFonts w:ascii="MS UI Gothic" w:hAnsi="MS UI Gothic" w:eastAsia="MS UI Gothic" w:hint="eastAsia"/>
          <w:w w:val="95"/>
        </w:rPr>
        <w:t>２６ </w:t>
      </w:r>
      <w:r>
        <w:rPr>
          <w:w w:val="95"/>
        </w:rPr>
        <w:t>日通过</w:t>
      </w:r>
      <w:r>
        <w:rPr>
          <w:rFonts w:ascii="MS UI Gothic" w:hAnsi="MS UI Gothic" w:eastAsia="MS UI Gothic" w:hint="eastAsia"/>
          <w:w w:val="90"/>
        </w:rPr>
        <w:t>ꎬ </w:t>
      </w:r>
      <w:r>
        <w:rPr>
          <w:w w:val="95"/>
        </w:rPr>
        <w:t>现予公布</w:t>
      </w:r>
      <w:r>
        <w:rPr>
          <w:rFonts w:ascii="MS UI Gothic" w:hAnsi="MS UI Gothic" w:eastAsia="MS UI Gothic" w:hint="eastAsia"/>
          <w:w w:val="90"/>
        </w:rPr>
        <w:t>ꎬ </w:t>
      </w:r>
      <w:r>
        <w:rPr>
          <w:w w:val="95"/>
        </w:rPr>
        <w:t>自 </w:t>
      </w:r>
      <w:r>
        <w:rPr>
          <w:rFonts w:ascii="MS UI Gothic" w:hAnsi="MS UI Gothic" w:eastAsia="MS UI Gothic" w:hint="eastAsia"/>
          <w:w w:val="95"/>
        </w:rPr>
        <w:t>２０１０ </w:t>
      </w:r>
      <w:r>
        <w:rPr>
          <w:w w:val="95"/>
        </w:rPr>
        <w:t>年 </w:t>
      </w:r>
      <w:r>
        <w:rPr>
          <w:rFonts w:ascii="MS UI Gothic" w:hAnsi="MS UI Gothic" w:eastAsia="MS UI Gothic" w:hint="eastAsia"/>
          <w:w w:val="95"/>
        </w:rPr>
        <w:t>３ </w:t>
      </w:r>
      <w:r>
        <w:rPr>
          <w:w w:val="95"/>
        </w:rPr>
        <w:t>月 </w:t>
      </w:r>
      <w:r>
        <w:rPr>
          <w:rFonts w:ascii="MS UI Gothic" w:hAnsi="MS UI Gothic" w:eastAsia="MS UI Gothic" w:hint="eastAsia"/>
          <w:w w:val="95"/>
        </w:rPr>
        <w:t>１ </w:t>
      </w:r>
      <w:r>
        <w:rPr>
          <w:w w:val="95"/>
        </w:rPr>
        <w:t>日起施行</w:t>
      </w:r>
      <w:r>
        <w:rPr>
          <w:rFonts w:ascii="MS UI Gothic" w:hAnsi="MS UI Gothic" w:eastAsia="MS UI Gothic" w:hint="eastAsia"/>
          <w:w w:val="90"/>
        </w:rPr>
        <w:t>ꎮ</w:t>
      </w:r>
    </w:p>
    <w:p>
      <w:pPr>
        <w:pStyle w:val="BodyText"/>
        <w:tabs>
          <w:tab w:pos="7460" w:val="left" w:leader="none"/>
        </w:tabs>
        <w:spacing w:before="312"/>
        <w:ind w:left="5364" w:firstLine="0"/>
        <w:jc w:val="left"/>
      </w:pPr>
      <w:r>
        <w:rPr>
          <w:spacing w:val="3"/>
          <w:w w:val="105"/>
        </w:rPr>
        <w:t>中华人民共和国主</w:t>
      </w:r>
      <w:r>
        <w:rPr>
          <w:w w:val="105"/>
        </w:rPr>
        <w:t>席</w:t>
        <w:tab/>
      </w:r>
      <w:r>
        <w:rPr>
          <w:spacing w:val="3"/>
        </w:rPr>
        <w:t>胡锦</w:t>
      </w:r>
      <w:r>
        <w:rPr/>
        <w:t>涛</w:t>
      </w:r>
    </w:p>
    <w:p>
      <w:pPr>
        <w:pStyle w:val="BodyText"/>
        <w:spacing w:before="58"/>
        <w:ind w:left="0" w:right="442" w:firstLine="0"/>
        <w:jc w:val="right"/>
      </w:pPr>
      <w:r>
        <w:rPr>
          <w:rFonts w:ascii="MS UI Gothic" w:eastAsia="MS UI Gothic" w:hint="eastAsia"/>
          <w:spacing w:val="-8"/>
          <w:w w:val="95"/>
        </w:rPr>
        <w:t>２００９ </w:t>
      </w:r>
      <w:r>
        <w:rPr>
          <w:spacing w:val="-38"/>
          <w:w w:val="95"/>
        </w:rPr>
        <w:t>年 </w:t>
      </w:r>
      <w:r>
        <w:rPr>
          <w:rFonts w:ascii="MS UI Gothic" w:eastAsia="MS UI Gothic" w:hint="eastAsia"/>
          <w:spacing w:val="-12"/>
          <w:w w:val="95"/>
        </w:rPr>
        <w:t>１２ </w:t>
      </w:r>
      <w:r>
        <w:rPr>
          <w:spacing w:val="-38"/>
          <w:w w:val="95"/>
        </w:rPr>
        <w:t>月 </w:t>
      </w:r>
      <w:r>
        <w:rPr>
          <w:rFonts w:ascii="MS UI Gothic" w:eastAsia="MS UI Gothic" w:hint="eastAsia"/>
          <w:spacing w:val="-12"/>
          <w:w w:val="95"/>
        </w:rPr>
        <w:t>２６ </w:t>
      </w:r>
      <w:r>
        <w:rPr>
          <w:w w:val="95"/>
        </w:rPr>
        <w:t>日</w:t>
      </w:r>
    </w:p>
    <w:p>
      <w:pPr>
        <w:pStyle w:val="Heading3"/>
        <w:spacing w:before="359"/>
        <w:ind w:left="310"/>
        <w:rPr>
          <w:rFonts w:ascii="Microsoft Yi Baiti" w:eastAsia="Microsoft Yi Baiti" w:hint="eastAsia"/>
        </w:rPr>
      </w:pPr>
      <w:r>
        <w:rPr/>
        <w:t>中华人民共和国海岛保护法 </w:t>
      </w:r>
      <w:r>
        <w:rPr>
          <w:rFonts w:ascii="Microsoft Yi Baiti" w:eastAsia="Microsoft Yi Baiti" w:hint="eastAsia"/>
        </w:rPr>
        <w:t>(</w:t>
      </w:r>
      <w:r>
        <w:rPr>
          <w:rFonts w:ascii="MS UI Gothic" w:eastAsia="MS UI Gothic" w:hint="eastAsia"/>
        </w:rPr>
        <w:t>２００９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line="295" w:lineRule="auto" w:before="216"/>
        <w:ind w:right="38"/>
      </w:pPr>
      <w:r>
        <w:rPr/>
        <w:t>第一条 为了保护海岛及其周边海域生态系统</w:t>
      </w:r>
      <w:r>
        <w:rPr>
          <w:rFonts w:ascii="MS UI Gothic" w:eastAsia="MS UI Gothic" w:hint="eastAsia"/>
          <w:w w:val="80"/>
        </w:rPr>
        <w:t>ꎬ </w:t>
      </w:r>
      <w:r>
        <w:rPr/>
        <w:t>合理开发利用海岛自然资源</w:t>
      </w:r>
      <w:r>
        <w:rPr>
          <w:rFonts w:ascii="MS UI Gothic" w:eastAsia="MS UI Gothic" w:hint="eastAsia"/>
          <w:w w:val="80"/>
        </w:rPr>
        <w:t>ꎬ</w:t>
      </w:r>
      <w:r>
        <w:rPr/>
        <w:t>维护国家海洋权益</w:t>
      </w:r>
      <w:r>
        <w:rPr>
          <w:rFonts w:ascii="MS UI Gothic" w:eastAsia="MS UI Gothic" w:hint="eastAsia"/>
          <w:w w:val="80"/>
        </w:rPr>
        <w:t>ꎬ </w:t>
      </w:r>
      <w:r>
        <w:rPr/>
        <w:t>促进经济社会可持续</w:t>
      </w:r>
    </w:p>
    <w:p>
      <w:pPr>
        <w:pStyle w:val="BodyText"/>
        <w:spacing w:before="175"/>
        <w:ind w:firstLine="0"/>
        <w:jc w:val="left"/>
        <w:rPr>
          <w:rFonts w:ascii="MS UI Gothic" w:eastAsia="MS UI Gothic" w:hint="eastAsia"/>
        </w:rPr>
      </w:pPr>
      <w:r>
        <w:rPr/>
        <w:br w:type="column"/>
      </w:r>
      <w:r>
        <w:rPr/>
        <w:t>发展</w:t>
      </w:r>
      <w:r>
        <w:rPr>
          <w:rFonts w:ascii="MS UI Gothic" w:eastAsia="MS UI Gothic" w:hint="eastAsia"/>
          <w:w w:val="80"/>
        </w:rPr>
        <w:t>ꎬ </w:t>
      </w:r>
      <w:r>
        <w:rPr/>
        <w:t>制定本法</w:t>
      </w:r>
      <w:r>
        <w:rPr>
          <w:rFonts w:ascii="MS UI Gothic" w:eastAsia="MS UI Gothic" w:hint="eastAsia"/>
          <w:w w:val="80"/>
        </w:rPr>
        <w:t>ꎮ</w:t>
      </w:r>
    </w:p>
    <w:p>
      <w:pPr>
        <w:pStyle w:val="BodyText"/>
        <w:spacing w:line="295" w:lineRule="auto" w:before="58"/>
        <w:ind w:right="442"/>
        <w:rPr>
          <w:rFonts w:ascii="MS UI Gothic" w:eastAsia="MS UI Gothic" w:hint="eastAsia"/>
        </w:rPr>
      </w:pPr>
      <w:r>
        <w:rPr/>
        <w:t>第二条 从事中华人民共和国所属海岛的保护</w:t>
      </w:r>
      <w:r>
        <w:rPr>
          <w:rFonts w:ascii="MS UI Gothic" w:eastAsia="MS UI Gothic" w:hint="eastAsia"/>
          <w:w w:val="80"/>
        </w:rPr>
        <w:t>、 </w:t>
      </w:r>
      <w:r>
        <w:rPr/>
        <w:t>开发利用及相关管理活动</w:t>
      </w:r>
      <w:r>
        <w:rPr>
          <w:rFonts w:ascii="MS UI Gothic" w:eastAsia="MS UI Gothic" w:hint="eastAsia"/>
          <w:w w:val="80"/>
        </w:rPr>
        <w:t>ꎬ </w:t>
      </w:r>
      <w:r>
        <w:rPr/>
        <w:t>适用本法</w:t>
      </w:r>
      <w:r>
        <w:rPr>
          <w:rFonts w:ascii="MS UI Gothic" w:eastAsia="MS UI Gothic" w:hint="eastAsia"/>
          <w:w w:val="80"/>
        </w:rPr>
        <w:t>ꎮ</w:t>
      </w:r>
    </w:p>
    <w:p>
      <w:pPr>
        <w:pStyle w:val="BodyText"/>
        <w:spacing w:line="254" w:lineRule="exact"/>
        <w:ind w:left="543" w:firstLine="0"/>
        <w:jc w:val="left"/>
      </w:pPr>
      <w:r>
        <w:rPr/>
        <w:t>本法所称海岛</w:t>
      </w:r>
      <w:r>
        <w:rPr>
          <w:rFonts w:ascii="MS UI Gothic" w:eastAsia="MS UI Gothic" w:hint="eastAsia"/>
          <w:w w:val="80"/>
        </w:rPr>
        <w:t>ꎬ </w:t>
      </w:r>
      <w:r>
        <w:rPr/>
        <w:t>是指四面环海水并在</w:t>
      </w:r>
    </w:p>
    <w:p>
      <w:pPr>
        <w:spacing w:after="0" w:line="254"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１２４２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jc w:val="left"/>
        <w:rPr>
          <w:rFonts w:ascii="MS UI Gothic" w:eastAsia="MS UI Gothic" w:hint="eastAsia"/>
        </w:rPr>
      </w:pPr>
      <w:r>
        <w:rPr/>
        <w:t>高潮时高于水面的自然形成的陆地区域</w:t>
      </w:r>
      <w:r>
        <w:rPr>
          <w:rFonts w:ascii="MS UI Gothic" w:eastAsia="MS UI Gothic" w:hint="eastAsia"/>
          <w:w w:val="80"/>
        </w:rPr>
        <w:t>ꎬ</w:t>
      </w:r>
      <w:r>
        <w:rPr/>
        <w:t>包括有居民海岛和无居民海岛</w:t>
      </w:r>
      <w:r>
        <w:rPr>
          <w:rFonts w:ascii="MS UI Gothic" w:eastAsia="MS UI Gothic" w:hint="eastAsia"/>
          <w:w w:val="80"/>
        </w:rPr>
        <w:t>ꎮ</w:t>
      </w:r>
    </w:p>
    <w:p>
      <w:pPr>
        <w:pStyle w:val="BodyText"/>
        <w:spacing w:line="295" w:lineRule="auto"/>
        <w:ind w:left="440" w:right="1"/>
        <w:rPr>
          <w:rFonts w:ascii="MS UI Gothic" w:eastAsia="MS UI Gothic" w:hint="eastAsia"/>
        </w:rPr>
      </w:pPr>
      <w:r>
        <w:rPr/>
        <w:t>本法所称海岛保护</w:t>
      </w:r>
      <w:r>
        <w:rPr>
          <w:rFonts w:ascii="MS UI Gothic" w:eastAsia="MS UI Gothic" w:hint="eastAsia"/>
          <w:w w:val="80"/>
        </w:rPr>
        <w:t>ꎬ </w:t>
      </w:r>
      <w:r>
        <w:rPr/>
        <w:t>是指海岛及其周边海域生态系统保护</w:t>
      </w:r>
      <w:r>
        <w:rPr>
          <w:rFonts w:ascii="MS UI Gothic" w:eastAsia="MS UI Gothic" w:hint="eastAsia"/>
          <w:w w:val="80"/>
        </w:rPr>
        <w:t>ꎬ </w:t>
      </w:r>
      <w:r>
        <w:rPr/>
        <w:t>无居民海岛自然资源保护和特殊用途海岛保护</w:t>
      </w:r>
      <w:r>
        <w:rPr>
          <w:rFonts w:ascii="MS UI Gothic" w:eastAsia="MS UI Gothic" w:hint="eastAsia"/>
          <w:w w:val="80"/>
        </w:rPr>
        <w:t>ꎮ</w:t>
      </w:r>
    </w:p>
    <w:p>
      <w:pPr>
        <w:pStyle w:val="BodyText"/>
        <w:spacing w:line="295" w:lineRule="auto"/>
        <w:ind w:left="440"/>
        <w:rPr>
          <w:rFonts w:ascii="MS UI Gothic" w:eastAsia="MS UI Gothic" w:hint="eastAsia"/>
        </w:rPr>
      </w:pPr>
      <w:r>
        <w:rPr/>
        <w:t>第三条 国家对海岛实行科学规划</w:t>
      </w:r>
      <w:r>
        <w:rPr>
          <w:rFonts w:ascii="MS UI Gothic" w:eastAsia="MS UI Gothic" w:hint="eastAsia"/>
          <w:w w:val="80"/>
        </w:rPr>
        <w:t>、</w:t>
      </w:r>
      <w:r>
        <w:rPr/>
        <w:t>保护优先</w:t>
      </w:r>
      <w:r>
        <w:rPr>
          <w:rFonts w:ascii="MS UI Gothic" w:eastAsia="MS UI Gothic" w:hint="eastAsia"/>
          <w:w w:val="80"/>
        </w:rPr>
        <w:t>、 </w:t>
      </w:r>
      <w:r>
        <w:rPr/>
        <w:t>合理开发</w:t>
      </w:r>
      <w:r>
        <w:rPr>
          <w:rFonts w:ascii="MS UI Gothic" w:eastAsia="MS UI Gothic" w:hint="eastAsia"/>
          <w:w w:val="80"/>
        </w:rPr>
        <w:t>、 </w:t>
      </w:r>
      <w:r>
        <w:rPr/>
        <w:t>永续利用的原则</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国务院和沿海地方各级人民政府应当将海岛保护和合理开发利用纳入国民经济和社会发展规划</w:t>
      </w:r>
      <w:r>
        <w:rPr>
          <w:rFonts w:ascii="MS UI Gothic" w:eastAsia="MS UI Gothic" w:hint="eastAsia"/>
          <w:w w:val="80"/>
        </w:rPr>
        <w:t>ꎬ </w:t>
      </w:r>
      <w:r>
        <w:rPr/>
        <w:t>采取有效措施</w:t>
      </w:r>
      <w:r>
        <w:rPr>
          <w:rFonts w:ascii="MS UI Gothic" w:eastAsia="MS UI Gothic" w:hint="eastAsia"/>
          <w:w w:val="80"/>
        </w:rPr>
        <w:t>ꎬ </w:t>
      </w:r>
      <w:r>
        <w:rPr/>
        <w:t>加强对海岛的保护和管理</w:t>
      </w:r>
      <w:r>
        <w:rPr>
          <w:rFonts w:ascii="MS UI Gothic" w:eastAsia="MS UI Gothic" w:hint="eastAsia"/>
          <w:w w:val="80"/>
        </w:rPr>
        <w:t>ꎬ </w:t>
      </w:r>
      <w:r>
        <w:rPr/>
        <w:t>防止海岛及其周边海</w:t>
      </w:r>
      <w:r>
        <w:rPr>
          <w:w w:val="105"/>
        </w:rPr>
        <w:t>域生态系统遭受破坏</w:t>
      </w:r>
      <w:r>
        <w:rPr>
          <w:rFonts w:ascii="MS UI Gothic" w:eastAsia="MS UI Gothic" w:hint="eastAsia"/>
          <w:w w:val="80"/>
        </w:rPr>
        <w:t>ꎮ</w:t>
      </w:r>
    </w:p>
    <w:p>
      <w:pPr>
        <w:pStyle w:val="BodyText"/>
        <w:spacing w:line="295" w:lineRule="auto"/>
        <w:ind w:left="440"/>
        <w:rPr>
          <w:rFonts w:ascii="MS UI Gothic" w:eastAsia="MS UI Gothic" w:hint="eastAsia"/>
        </w:rPr>
      </w:pPr>
      <w:r>
        <w:rPr/>
        <w:t>第四条 无居民海岛属于国家所有</w:t>
      </w:r>
      <w:r>
        <w:rPr>
          <w:rFonts w:ascii="MS UI Gothic" w:eastAsia="MS UI Gothic" w:hint="eastAsia"/>
          <w:w w:val="80"/>
        </w:rPr>
        <w:t>ꎬ</w:t>
      </w:r>
      <w:r>
        <w:rPr/>
        <w:t>国务院代表国家行使无居民海岛所有权</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第五条 国务院海洋主管部门和国务</w:t>
      </w:r>
      <w:r>
        <w:rPr/>
        <w:t>院其他有关部门依照法律和国务院规定的职责分工</w:t>
      </w:r>
      <w:r>
        <w:rPr>
          <w:rFonts w:ascii="MS UI Gothic" w:eastAsia="MS UI Gothic" w:hint="eastAsia"/>
          <w:w w:val="80"/>
        </w:rPr>
        <w:t>ꎬ </w:t>
      </w:r>
      <w:r>
        <w:rPr/>
        <w:t>负责全国有居民海岛及其周边海域生态保护工作</w:t>
      </w:r>
      <w:r>
        <w:rPr>
          <w:rFonts w:ascii="MS UI Gothic" w:eastAsia="MS UI Gothic" w:hint="eastAsia"/>
          <w:w w:val="80"/>
        </w:rPr>
        <w:t>ꎮ </w:t>
      </w:r>
      <w:r>
        <w:rPr/>
        <w:t>沿海县级以上地方人民政府海洋主管部门和其他有关部门按照各自的职责</w:t>
      </w:r>
      <w:r>
        <w:rPr>
          <w:rFonts w:ascii="MS UI Gothic" w:eastAsia="MS UI Gothic" w:hint="eastAsia"/>
          <w:w w:val="80"/>
        </w:rPr>
        <w:t>ꎬ </w:t>
      </w:r>
      <w:r>
        <w:rPr/>
        <w:t>负责本行政区域内有居民海</w:t>
      </w:r>
      <w:r>
        <w:rPr>
          <w:w w:val="105"/>
        </w:rPr>
        <w:t>岛及其周边海域生态保护工作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国务院海洋主管部门负责全国无居民海岛保护和开发利用的管理工作</w:t>
      </w:r>
      <w:r>
        <w:rPr>
          <w:rFonts w:ascii="MS UI Gothic" w:eastAsia="MS UI Gothic" w:hint="eastAsia"/>
          <w:w w:val="80"/>
        </w:rPr>
        <w:t>ꎮ </w:t>
      </w:r>
      <w:r>
        <w:rPr/>
        <w:t>沿海县级以上地方人民政府海洋主管部门负责本行政区域内无居民海岛保护和开发利用管</w:t>
      </w:r>
      <w:r>
        <w:rPr>
          <w:w w:val="105"/>
        </w:rPr>
        <w:t>理的有关工作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w w:val="105"/>
        </w:rPr>
        <w:t>第六条 海岛的名称</w:t>
      </w:r>
      <w:r>
        <w:rPr>
          <w:rFonts w:ascii="MS UI Gothic" w:eastAsia="MS UI Gothic" w:hint="eastAsia"/>
          <w:spacing w:val="10"/>
          <w:w w:val="80"/>
        </w:rPr>
        <w:t>ꎬ </w:t>
      </w:r>
      <w:r>
        <w:rPr>
          <w:spacing w:val="2"/>
          <w:w w:val="105"/>
        </w:rPr>
        <w:t>由国家地名管</w:t>
      </w:r>
      <w:r>
        <w:rPr>
          <w:spacing w:val="2"/>
        </w:rPr>
        <w:t>理机构和国务院海洋主管部门按照国务院</w:t>
      </w:r>
      <w:r>
        <w:rPr>
          <w:spacing w:val="3"/>
          <w:w w:val="105"/>
        </w:rPr>
        <w:t>有关规定确定和发布</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沿海县级以上地方人民政府应当按照</w:t>
      </w:r>
      <w:r>
        <w:rPr>
          <w:spacing w:val="3"/>
        </w:rPr>
        <w:t>国家规定</w:t>
      </w:r>
      <w:r>
        <w:rPr>
          <w:rFonts w:ascii="MS UI Gothic" w:eastAsia="MS UI Gothic" w:hint="eastAsia"/>
          <w:spacing w:val="21"/>
          <w:w w:val="80"/>
        </w:rPr>
        <w:t>ꎬ </w:t>
      </w:r>
      <w:r>
        <w:rPr>
          <w:spacing w:val="2"/>
        </w:rPr>
        <w:t>在需要设置海岛名称标志的海</w:t>
      </w:r>
      <w:r>
        <w:rPr>
          <w:spacing w:val="3"/>
          <w:w w:val="105"/>
        </w:rPr>
        <w:t>岛设置海岛名称标志</w:t>
      </w:r>
      <w:r>
        <w:rPr>
          <w:rFonts w:ascii="MS UI Gothic" w:eastAsia="MS UI Gothic" w:hint="eastAsia"/>
          <w:w w:val="80"/>
        </w:rPr>
        <w:t>ꎮ</w:t>
      </w:r>
    </w:p>
    <w:p>
      <w:pPr>
        <w:pStyle w:val="BodyText"/>
        <w:spacing w:line="295" w:lineRule="auto"/>
        <w:ind w:left="440" w:right="1"/>
        <w:rPr>
          <w:rFonts w:ascii="MS UI Gothic" w:eastAsia="MS UI Gothic" w:hint="eastAsia"/>
        </w:rPr>
      </w:pPr>
      <w:r>
        <w:rPr/>
        <w:t>禁止损毁或者擅自移动海岛名称标志</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第七条 国务院和沿海地方各级人民</w:t>
      </w:r>
      <w:r>
        <w:rPr/>
        <w:t>政府应当加强对海岛保护的宣传教育工作</w:t>
      </w:r>
      <w:r>
        <w:rPr>
          <w:rFonts w:ascii="MS UI Gothic" w:eastAsia="MS UI Gothic" w:hint="eastAsia"/>
          <w:w w:val="80"/>
        </w:rPr>
        <w:t>ꎬ </w:t>
      </w:r>
      <w:r>
        <w:rPr/>
        <w:t>增强公民的海岛保护意识</w:t>
      </w:r>
      <w:r>
        <w:rPr>
          <w:rFonts w:ascii="MS UI Gothic" w:eastAsia="MS UI Gothic" w:hint="eastAsia"/>
          <w:w w:val="80"/>
        </w:rPr>
        <w:t>ꎬ </w:t>
      </w:r>
      <w:r>
        <w:rPr/>
        <w:t>并对在海岛保护以及有关科学研究工作中做出显著</w:t>
      </w:r>
      <w:r>
        <w:rPr>
          <w:w w:val="105"/>
        </w:rPr>
        <w:t>成绩的单位和个人予以奖励</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t>任何单位和个人都有遵守海岛保护法律的义务</w:t>
      </w:r>
      <w:r>
        <w:rPr>
          <w:rFonts w:ascii="MS UI Gothic" w:eastAsia="MS UI Gothic" w:hint="eastAsia"/>
          <w:w w:val="80"/>
        </w:rPr>
        <w:t>ꎬ </w:t>
      </w:r>
      <w:r>
        <w:rPr/>
        <w:t>并有权向海洋主管部门或者其</w:t>
      </w:r>
      <w:r>
        <w:rPr>
          <w:w w:val="105"/>
        </w:rPr>
        <w:t>他有关部门举报违反海岛保护法律</w:t>
      </w:r>
      <w:r>
        <w:rPr>
          <w:rFonts w:ascii="MS UI Gothic" w:eastAsia="MS UI Gothic" w:hint="eastAsia"/>
          <w:w w:val="80"/>
        </w:rPr>
        <w:t>、 </w:t>
      </w:r>
      <w:r>
        <w:rPr>
          <w:w w:val="105"/>
        </w:rPr>
        <w:t>破坏海岛生态的行为</w:t>
      </w:r>
      <w:r>
        <w:rPr>
          <w:rFonts w:ascii="MS UI Gothic" w:eastAsia="MS UI Gothic" w:hint="eastAsia"/>
          <w:w w:val="80"/>
        </w:rPr>
        <w:t>ꎮ</w:t>
      </w:r>
    </w:p>
    <w:p>
      <w:pPr>
        <w:pStyle w:val="BodyText"/>
        <w:tabs>
          <w:tab w:pos="2057" w:val="left" w:leader="none"/>
        </w:tabs>
        <w:spacing w:before="154"/>
        <w:ind w:left="1219" w:firstLine="0"/>
        <w:jc w:val="left"/>
      </w:pPr>
      <w:r>
        <w:rPr>
          <w:spacing w:val="3"/>
          <w:w w:val="105"/>
        </w:rPr>
        <w:t>第二</w:t>
      </w:r>
      <w:r>
        <w:rPr>
          <w:w w:val="105"/>
        </w:rPr>
        <w:t>章</w:t>
        <w:tab/>
      </w:r>
      <w:r>
        <w:rPr>
          <w:spacing w:val="3"/>
          <w:w w:val="105"/>
        </w:rPr>
        <w:t>海岛保护规</w:t>
      </w:r>
      <w:r>
        <w:rPr>
          <w:w w:val="105"/>
        </w:rPr>
        <w:t>划</w:t>
      </w:r>
    </w:p>
    <w:p>
      <w:pPr>
        <w:pStyle w:val="BodyText"/>
        <w:spacing w:line="295" w:lineRule="auto" w:before="215"/>
        <w:ind w:left="381" w:right="126"/>
        <w:rPr>
          <w:rFonts w:ascii="MS UI Gothic" w:eastAsia="MS UI Gothic" w:hint="eastAsia"/>
        </w:rPr>
      </w:pPr>
      <w:r>
        <w:rPr/>
        <w:t>第八条  国家实行海岛保护规划制度</w:t>
      </w:r>
      <w:r>
        <w:rPr>
          <w:rFonts w:ascii="MS UI Gothic" w:eastAsia="MS UI Gothic" w:hint="eastAsia"/>
          <w:w w:val="80"/>
        </w:rPr>
        <w:t>ꎮ </w:t>
      </w:r>
      <w:r>
        <w:rPr/>
        <w:t>海岛保护规划是从事海岛保护</w:t>
      </w:r>
      <w:r>
        <w:rPr>
          <w:rFonts w:ascii="MS UI Gothic" w:eastAsia="MS UI Gothic" w:hint="eastAsia"/>
          <w:w w:val="80"/>
        </w:rPr>
        <w:t>、 </w:t>
      </w:r>
      <w:r>
        <w:rPr/>
        <w:t>利用活动的依据</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制定海岛保护规划应当遵循有利于保护和改善海岛及其周边海域生态系统</w:t>
      </w:r>
      <w:r>
        <w:rPr>
          <w:rFonts w:ascii="MS UI Gothic" w:eastAsia="MS UI Gothic" w:hint="eastAsia"/>
          <w:w w:val="80"/>
        </w:rPr>
        <w:t>ꎬ </w:t>
      </w:r>
      <w:r>
        <w:rPr/>
        <w:t>促</w:t>
      </w:r>
      <w:r>
        <w:rPr>
          <w:w w:val="105"/>
        </w:rPr>
        <w:t>进海岛经济社会可持续发展的原则</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海岛保护规划报送审批前</w:t>
      </w:r>
      <w:r>
        <w:rPr>
          <w:rFonts w:ascii="MS UI Gothic" w:eastAsia="MS UI Gothic" w:hint="eastAsia"/>
          <w:w w:val="80"/>
        </w:rPr>
        <w:t>ꎬ </w:t>
      </w:r>
      <w:r>
        <w:rPr/>
        <w:t>应当征求有关专家和公众的意见</w:t>
      </w:r>
      <w:r>
        <w:rPr>
          <w:rFonts w:ascii="MS UI Gothic" w:eastAsia="MS UI Gothic" w:hint="eastAsia"/>
          <w:w w:val="80"/>
        </w:rPr>
        <w:t>ꎬ </w:t>
      </w:r>
      <w:r>
        <w:rPr/>
        <w:t>经批准后应当及时向社会公布</w:t>
      </w:r>
      <w:r>
        <w:rPr>
          <w:rFonts w:ascii="MS UI Gothic" w:eastAsia="MS UI Gothic" w:hint="eastAsia"/>
          <w:w w:val="80"/>
        </w:rPr>
        <w:t>ꎮ </w:t>
      </w:r>
      <w:r>
        <w:rPr/>
        <w:t>但是</w:t>
      </w:r>
      <w:r>
        <w:rPr>
          <w:rFonts w:ascii="MS UI Gothic" w:eastAsia="MS UI Gothic" w:hint="eastAsia"/>
          <w:w w:val="80"/>
        </w:rPr>
        <w:t>ꎬ </w:t>
      </w:r>
      <w:r>
        <w:rPr/>
        <w:t>涉及国家秘密的除外</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第九条 国务院海洋主管部门会同本</w:t>
      </w:r>
      <w:r>
        <w:rPr>
          <w:spacing w:val="3"/>
        </w:rPr>
        <w:t>级人民政府有关部门</w:t>
      </w:r>
      <w:r>
        <w:rPr>
          <w:rFonts w:ascii="MS UI Gothic" w:eastAsia="MS UI Gothic" w:hint="eastAsia"/>
          <w:spacing w:val="11"/>
          <w:w w:val="80"/>
        </w:rPr>
        <w:t>、 </w:t>
      </w:r>
      <w:r>
        <w:rPr>
          <w:spacing w:val="3"/>
        </w:rPr>
        <w:t>军事机关</w:t>
      </w:r>
      <w:r>
        <w:rPr>
          <w:rFonts w:ascii="MS UI Gothic" w:eastAsia="MS UI Gothic" w:hint="eastAsia"/>
          <w:spacing w:val="11"/>
          <w:w w:val="80"/>
        </w:rPr>
        <w:t>ꎬ </w:t>
      </w:r>
      <w:r>
        <w:rPr>
          <w:spacing w:val="1"/>
        </w:rPr>
        <w:t>依据国</w:t>
      </w:r>
      <w:r>
        <w:rPr>
          <w:spacing w:val="3"/>
        </w:rPr>
        <w:t>民经济和社会发展规划</w:t>
      </w:r>
      <w:r>
        <w:rPr>
          <w:rFonts w:ascii="MS UI Gothic" w:eastAsia="MS UI Gothic" w:hint="eastAsia"/>
          <w:spacing w:val="17"/>
          <w:w w:val="80"/>
        </w:rPr>
        <w:t>、 </w:t>
      </w:r>
      <w:r>
        <w:rPr>
          <w:spacing w:val="2"/>
        </w:rPr>
        <w:t>全国海洋功能区</w:t>
      </w:r>
      <w:r>
        <w:rPr>
          <w:spacing w:val="3"/>
        </w:rPr>
        <w:t>划</w:t>
      </w:r>
      <w:r>
        <w:rPr>
          <w:rFonts w:ascii="MS UI Gothic" w:eastAsia="MS UI Gothic" w:hint="eastAsia"/>
          <w:spacing w:val="23"/>
          <w:w w:val="80"/>
        </w:rPr>
        <w:t>ꎬ </w:t>
      </w:r>
      <w:r>
        <w:rPr>
          <w:spacing w:val="3"/>
        </w:rPr>
        <w:t>组织编制全国海岛保护规划</w:t>
      </w:r>
      <w:r>
        <w:rPr>
          <w:rFonts w:ascii="MS UI Gothic" w:eastAsia="MS UI Gothic" w:hint="eastAsia"/>
          <w:spacing w:val="23"/>
          <w:w w:val="80"/>
        </w:rPr>
        <w:t>ꎬ </w:t>
      </w:r>
      <w:r>
        <w:rPr>
          <w:spacing w:val="2"/>
        </w:rPr>
        <w:t>报国务</w:t>
      </w:r>
      <w:r>
        <w:rPr>
          <w:spacing w:val="3"/>
        </w:rPr>
        <w:t>院审批</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2"/>
        </w:rPr>
        <w:t>全国海岛保护规划应当按照海岛的区</w:t>
      </w:r>
      <w:r>
        <w:rPr>
          <w:spacing w:val="3"/>
        </w:rPr>
        <w:t>位</w:t>
      </w:r>
      <w:r>
        <w:rPr>
          <w:rFonts w:ascii="MS UI Gothic" w:eastAsia="MS UI Gothic" w:hint="eastAsia"/>
          <w:spacing w:val="21"/>
          <w:w w:val="80"/>
        </w:rPr>
        <w:t>、 </w:t>
      </w:r>
      <w:r>
        <w:rPr>
          <w:spacing w:val="3"/>
        </w:rPr>
        <w:t>自然资源</w:t>
      </w:r>
      <w:r>
        <w:rPr>
          <w:rFonts w:ascii="MS UI Gothic" w:eastAsia="MS UI Gothic" w:hint="eastAsia"/>
          <w:spacing w:val="21"/>
          <w:w w:val="80"/>
        </w:rPr>
        <w:t>、 </w:t>
      </w:r>
      <w:r>
        <w:rPr>
          <w:spacing w:val="13"/>
        </w:rPr>
        <w:t>环境等自然属性及保护</w:t>
      </w:r>
      <w:r>
        <w:rPr>
          <w:rFonts w:ascii="MS UI Gothic" w:eastAsia="MS UI Gothic" w:hint="eastAsia"/>
          <w:w w:val="80"/>
        </w:rPr>
        <w:t>、</w:t>
      </w:r>
      <w:r>
        <w:rPr>
          <w:spacing w:val="3"/>
        </w:rPr>
        <w:t>利用状况</w:t>
      </w:r>
      <w:r>
        <w:rPr>
          <w:rFonts w:ascii="MS UI Gothic" w:eastAsia="MS UI Gothic" w:hint="eastAsia"/>
          <w:spacing w:val="19"/>
          <w:w w:val="80"/>
        </w:rPr>
        <w:t>ꎬ </w:t>
      </w:r>
      <w:r>
        <w:rPr>
          <w:spacing w:val="2"/>
        </w:rPr>
        <w:t>确定海岛分类保护的原则和可</w:t>
      </w:r>
      <w:r>
        <w:rPr>
          <w:spacing w:val="3"/>
        </w:rPr>
        <w:t>利用的无居民海岛</w:t>
      </w:r>
      <w:r>
        <w:rPr>
          <w:rFonts w:ascii="MS UI Gothic" w:eastAsia="MS UI Gothic" w:hint="eastAsia"/>
          <w:spacing w:val="19"/>
          <w:w w:val="80"/>
        </w:rPr>
        <w:t>ꎬ </w:t>
      </w:r>
      <w:r>
        <w:rPr>
          <w:spacing w:val="2"/>
        </w:rPr>
        <w:t>以及需要重点修复的</w:t>
      </w:r>
      <w:r>
        <w:rPr>
          <w:spacing w:val="3"/>
        </w:rPr>
        <w:t>海岛等</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全国海岛保护规划应当与全国城镇体系规划和全国土地利用总体规划相衔接</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第十条 沿海省</w:t>
      </w:r>
      <w:r>
        <w:rPr>
          <w:rFonts w:ascii="MS UI Gothic" w:eastAsia="MS UI Gothic" w:hint="eastAsia"/>
          <w:w w:val="80"/>
        </w:rPr>
        <w:t>、 </w:t>
      </w:r>
      <w:r>
        <w:rPr/>
        <w:t>自治区人民政府海洋主管部门会同本级人民政府有关部门</w:t>
      </w:r>
      <w:r>
        <w:rPr>
          <w:rFonts w:ascii="MS UI Gothic" w:eastAsia="MS UI Gothic" w:hint="eastAsia"/>
          <w:w w:val="80"/>
        </w:rPr>
        <w:t>、</w:t>
      </w:r>
      <w:r>
        <w:rPr/>
        <w:t>军事机关</w:t>
      </w:r>
      <w:r>
        <w:rPr>
          <w:rFonts w:ascii="MS UI Gothic" w:eastAsia="MS UI Gothic" w:hint="eastAsia"/>
          <w:w w:val="80"/>
        </w:rPr>
        <w:t>ꎬ </w:t>
      </w:r>
      <w:r>
        <w:rPr/>
        <w:t>依据全国海岛保护规划</w:t>
      </w:r>
      <w:r>
        <w:rPr>
          <w:rFonts w:ascii="MS UI Gothic" w:eastAsia="MS UI Gothic" w:hint="eastAsia"/>
          <w:w w:val="80"/>
        </w:rPr>
        <w:t>、 </w:t>
      </w:r>
      <w:r>
        <w:rPr/>
        <w:t>省域城镇体系规划和省</w:t>
      </w:r>
      <w:r>
        <w:rPr>
          <w:rFonts w:ascii="MS UI Gothic" w:eastAsia="MS UI Gothic" w:hint="eastAsia"/>
          <w:w w:val="80"/>
        </w:rPr>
        <w:t>、 </w:t>
      </w:r>
      <w:r>
        <w:rPr/>
        <w:t>自治区土地利用总体规划</w:t>
      </w:r>
      <w:r>
        <w:rPr>
          <w:rFonts w:ascii="MS UI Gothic" w:eastAsia="MS UI Gothic" w:hint="eastAsia"/>
          <w:w w:val="80"/>
        </w:rPr>
        <w:t>ꎬ </w:t>
      </w:r>
      <w:r>
        <w:rPr/>
        <w:t>组织编制省域海岛保护规划</w:t>
      </w:r>
      <w:r>
        <w:rPr>
          <w:rFonts w:ascii="MS UI Gothic" w:eastAsia="MS UI Gothic" w:hint="eastAsia"/>
          <w:w w:val="80"/>
        </w:rPr>
        <w:t>ꎬ </w:t>
      </w:r>
      <w:r>
        <w:rPr/>
        <w:t>报省</w:t>
      </w:r>
      <w:r>
        <w:rPr>
          <w:rFonts w:ascii="MS UI Gothic" w:eastAsia="MS UI Gothic" w:hint="eastAsia"/>
          <w:w w:val="80"/>
        </w:rPr>
        <w:t>、 </w:t>
      </w:r>
      <w:r>
        <w:rPr/>
        <w:t>自治区人民政府审批</w:t>
      </w:r>
      <w:r>
        <w:rPr>
          <w:rFonts w:ascii="MS UI Gothic" w:eastAsia="MS UI Gothic" w:hint="eastAsia"/>
          <w:w w:val="80"/>
        </w:rPr>
        <w:t>ꎬ </w:t>
      </w:r>
      <w:r>
        <w:rPr/>
        <w:t>并报国务院备案</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沿海直辖市人民政府组织编制的城市总体规划</w:t>
      </w:r>
      <w:r>
        <w:rPr>
          <w:rFonts w:ascii="MS UI Gothic" w:eastAsia="MS UI Gothic" w:hint="eastAsia"/>
          <w:w w:val="80"/>
        </w:rPr>
        <w:t>ꎬ </w:t>
      </w:r>
      <w:r>
        <w:rPr/>
        <w:t>应当包括本行政区域内海岛保</w:t>
      </w:r>
      <w:r>
        <w:rPr>
          <w:w w:val="105"/>
        </w:rPr>
        <w:t>护专项规划</w:t>
      </w:r>
      <w:r>
        <w:rPr>
          <w:rFonts w:ascii="MS UI Gothic" w:eastAsia="MS UI Gothic" w:hint="eastAsia"/>
          <w:w w:val="80"/>
        </w:rPr>
        <w:t>ꎮ</w:t>
      </w:r>
    </w:p>
    <w:p>
      <w:pPr>
        <w:pStyle w:val="BodyText"/>
        <w:spacing w:line="254" w:lineRule="exact"/>
        <w:ind w:left="800" w:firstLine="0"/>
        <w:jc w:val="left"/>
      </w:pPr>
      <w:r>
        <w:rPr>
          <w:w w:val="105"/>
        </w:rPr>
        <w:t>省域海岛保护规划和直辖市海岛保护</w:t>
      </w:r>
    </w:p>
    <w:p>
      <w:pPr>
        <w:spacing w:after="0" w:line="254"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１２４３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专项规划</w:t>
      </w:r>
      <w:r>
        <w:rPr>
          <w:rFonts w:ascii="MS UI Gothic" w:eastAsia="MS UI Gothic" w:hint="eastAsia"/>
          <w:w w:val="80"/>
        </w:rPr>
        <w:t>ꎬ </w:t>
      </w:r>
      <w:r>
        <w:rPr/>
        <w:t>应当规定海岛分类保护的具体措施</w:t>
      </w:r>
      <w:r>
        <w:rPr>
          <w:rFonts w:ascii="MS UI Gothic" w:eastAsia="MS UI Gothic" w:hint="eastAsia"/>
          <w:w w:val="80"/>
        </w:rPr>
        <w:t>ꎮ</w:t>
      </w:r>
    </w:p>
    <w:p>
      <w:pPr>
        <w:pStyle w:val="BodyText"/>
        <w:spacing w:line="295" w:lineRule="auto"/>
        <w:ind w:right="38"/>
        <w:rPr>
          <w:rFonts w:ascii="MS UI Gothic" w:eastAsia="MS UI Gothic" w:hint="eastAsia"/>
        </w:rPr>
      </w:pPr>
      <w:r>
        <w:rPr/>
        <w:t>第十一条 省</w:t>
      </w:r>
      <w:r>
        <w:rPr>
          <w:rFonts w:ascii="MS UI Gothic" w:eastAsia="MS UI Gothic" w:hint="eastAsia"/>
          <w:w w:val="80"/>
        </w:rPr>
        <w:t>、 </w:t>
      </w:r>
      <w:r>
        <w:rPr/>
        <w:t>自治区人民政府根据实际情况</w:t>
      </w:r>
      <w:r>
        <w:rPr>
          <w:rFonts w:ascii="MS UI Gothic" w:eastAsia="MS UI Gothic" w:hint="eastAsia"/>
          <w:w w:val="80"/>
        </w:rPr>
        <w:t>ꎬ </w:t>
      </w:r>
      <w:r>
        <w:rPr/>
        <w:t>可以要求本行政区域内的沿海城市</w:t>
      </w:r>
      <w:r>
        <w:rPr>
          <w:rFonts w:ascii="MS UI Gothic" w:eastAsia="MS UI Gothic" w:hint="eastAsia"/>
          <w:w w:val="80"/>
        </w:rPr>
        <w:t>、 </w:t>
      </w:r>
      <w:r>
        <w:rPr/>
        <w:t>县</w:t>
      </w:r>
      <w:r>
        <w:rPr>
          <w:rFonts w:ascii="MS UI Gothic" w:eastAsia="MS UI Gothic" w:hint="eastAsia"/>
          <w:w w:val="80"/>
        </w:rPr>
        <w:t>、 </w:t>
      </w:r>
      <w:r>
        <w:rPr/>
        <w:t>镇人民政府组织编制海岛保护专项规划</w:t>
      </w:r>
      <w:r>
        <w:rPr>
          <w:rFonts w:ascii="MS UI Gothic" w:eastAsia="MS UI Gothic" w:hint="eastAsia"/>
          <w:w w:val="80"/>
        </w:rPr>
        <w:t>ꎬ </w:t>
      </w:r>
      <w:r>
        <w:rPr/>
        <w:t>并纳入城市总体规划</w:t>
      </w:r>
      <w:r>
        <w:rPr>
          <w:rFonts w:ascii="MS UI Gothic" w:eastAsia="MS UI Gothic" w:hint="eastAsia"/>
          <w:w w:val="80"/>
        </w:rPr>
        <w:t>、 </w:t>
      </w:r>
      <w:r>
        <w:rPr/>
        <w:t>镇总体规划</w:t>
      </w:r>
      <w:r>
        <w:rPr>
          <w:rFonts w:ascii="MS UI Gothic" w:eastAsia="MS UI Gothic" w:hint="eastAsia"/>
          <w:w w:val="80"/>
        </w:rPr>
        <w:t>ꎻ </w:t>
      </w:r>
      <w:r>
        <w:rPr/>
        <w:t>可以要求沿海县人民政府组织编制县域海岛保护规划</w:t>
      </w:r>
      <w:r>
        <w:rPr>
          <w:rFonts w:ascii="MS UI Gothic" w:eastAsia="MS UI Gothic" w:hint="eastAsia"/>
          <w:w w:val="80"/>
        </w:rPr>
        <w:t>ꎮ</w:t>
      </w:r>
    </w:p>
    <w:p>
      <w:pPr>
        <w:pStyle w:val="BodyText"/>
        <w:spacing w:line="295" w:lineRule="auto"/>
        <w:ind w:right="38"/>
        <w:rPr>
          <w:rFonts w:ascii="MS UI Gothic" w:eastAsia="MS UI Gothic" w:hint="eastAsia"/>
        </w:rPr>
      </w:pPr>
      <w:r>
        <w:rPr/>
        <w:t>沿海城市</w:t>
      </w:r>
      <w:r>
        <w:rPr>
          <w:rFonts w:ascii="MS UI Gothic" w:eastAsia="MS UI Gothic" w:hint="eastAsia"/>
          <w:w w:val="80"/>
        </w:rPr>
        <w:t>、 </w:t>
      </w:r>
      <w:r>
        <w:rPr/>
        <w:t>镇海岛保护专项规划和县域海岛保护规划</w:t>
      </w:r>
      <w:r>
        <w:rPr>
          <w:rFonts w:ascii="MS UI Gothic" w:eastAsia="MS UI Gothic" w:hint="eastAsia"/>
          <w:w w:val="80"/>
        </w:rPr>
        <w:t>ꎬ </w:t>
      </w:r>
      <w:r>
        <w:rPr/>
        <w:t>应当符合全国海岛保护规划和省域海岛保护规划</w:t>
      </w:r>
      <w:r>
        <w:rPr>
          <w:rFonts w:ascii="MS UI Gothic" w:eastAsia="MS UI Gothic" w:hint="eastAsia"/>
          <w:w w:val="80"/>
        </w:rPr>
        <w:t>ꎮ</w:t>
      </w:r>
    </w:p>
    <w:p>
      <w:pPr>
        <w:pStyle w:val="BodyText"/>
        <w:spacing w:line="295" w:lineRule="auto"/>
        <w:ind w:right="38"/>
        <w:rPr>
          <w:rFonts w:ascii="MS UI Gothic" w:eastAsia="MS UI Gothic" w:hint="eastAsia"/>
        </w:rPr>
      </w:pPr>
      <w:r>
        <w:rPr/>
        <w:t>编制沿海城市</w:t>
      </w:r>
      <w:r>
        <w:rPr>
          <w:rFonts w:ascii="MS UI Gothic" w:eastAsia="MS UI Gothic" w:hint="eastAsia"/>
          <w:w w:val="80"/>
        </w:rPr>
        <w:t>、 </w:t>
      </w:r>
      <w:r>
        <w:rPr/>
        <w:t>镇海岛保护专项规划</w:t>
      </w:r>
      <w:r>
        <w:rPr>
          <w:rFonts w:ascii="MS UI Gothic" w:eastAsia="MS UI Gothic" w:hint="eastAsia"/>
          <w:w w:val="80"/>
        </w:rPr>
        <w:t>ꎬ </w:t>
      </w:r>
      <w:r>
        <w:rPr/>
        <w:t>应当征求上一级人民政府海洋主管部门的意见</w:t>
      </w:r>
      <w:r>
        <w:rPr>
          <w:rFonts w:ascii="MS UI Gothic" w:eastAsia="MS UI Gothic" w:hint="eastAsia"/>
          <w:w w:val="80"/>
        </w:rPr>
        <w:t>ꎮ</w:t>
      </w:r>
    </w:p>
    <w:p>
      <w:pPr>
        <w:pStyle w:val="BodyText"/>
        <w:spacing w:line="295" w:lineRule="auto"/>
        <w:ind w:right="38"/>
        <w:rPr>
          <w:rFonts w:ascii="MS UI Gothic" w:eastAsia="MS UI Gothic" w:hint="eastAsia"/>
        </w:rPr>
      </w:pPr>
      <w:r>
        <w:rPr/>
        <w:t>县域海岛保护规划报省</w:t>
      </w:r>
      <w:r>
        <w:rPr>
          <w:rFonts w:ascii="MS UI Gothic" w:eastAsia="MS UI Gothic" w:hint="eastAsia"/>
          <w:w w:val="80"/>
        </w:rPr>
        <w:t>、 </w:t>
      </w:r>
      <w:r>
        <w:rPr/>
        <w:t>自治区人民政府审批</w:t>
      </w:r>
      <w:r>
        <w:rPr>
          <w:rFonts w:ascii="MS UI Gothic" w:eastAsia="MS UI Gothic" w:hint="eastAsia"/>
          <w:w w:val="80"/>
        </w:rPr>
        <w:t>ꎬ </w:t>
      </w:r>
      <w:r>
        <w:rPr/>
        <w:t>并报国务院海洋主管部门备案</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第十二条 沿海县级人民政府可以组</w:t>
      </w:r>
      <w:r>
        <w:rPr/>
        <w:t>织编制全国海岛保护规划确定的可利用无</w:t>
      </w:r>
      <w:r>
        <w:rPr>
          <w:w w:val="105"/>
        </w:rPr>
        <w:t>居民海岛的保护和利用规划</w:t>
      </w:r>
      <w:r>
        <w:rPr>
          <w:rFonts w:ascii="MS UI Gothic" w:eastAsia="MS UI Gothic" w:hint="eastAsia"/>
          <w:w w:val="80"/>
        </w:rPr>
        <w:t>ꎮ</w:t>
      </w:r>
    </w:p>
    <w:p>
      <w:pPr>
        <w:pStyle w:val="BodyText"/>
        <w:spacing w:line="295" w:lineRule="auto"/>
        <w:ind w:right="38"/>
        <w:rPr>
          <w:rFonts w:ascii="MS UI Gothic" w:eastAsia="MS UI Gothic" w:hint="eastAsia"/>
        </w:rPr>
      </w:pPr>
      <w:r>
        <w:rPr/>
        <w:t>第十三条 修改海岛保护规划</w:t>
      </w:r>
      <w:r>
        <w:rPr>
          <w:rFonts w:ascii="MS UI Gothic" w:eastAsia="MS UI Gothic" w:hint="eastAsia"/>
          <w:w w:val="80"/>
        </w:rPr>
        <w:t>ꎬ </w:t>
      </w:r>
      <w:r>
        <w:rPr/>
        <w:t>应当依照本法第九条</w:t>
      </w:r>
      <w:r>
        <w:rPr>
          <w:rFonts w:ascii="MS UI Gothic" w:eastAsia="MS UI Gothic" w:hint="eastAsia"/>
          <w:w w:val="80"/>
        </w:rPr>
        <w:t>、 </w:t>
      </w:r>
      <w:r>
        <w:rPr/>
        <w:t>第十条</w:t>
      </w:r>
      <w:r>
        <w:rPr>
          <w:rFonts w:ascii="MS UI Gothic" w:eastAsia="MS UI Gothic" w:hint="eastAsia"/>
          <w:w w:val="80"/>
        </w:rPr>
        <w:t>、 </w:t>
      </w:r>
      <w:r>
        <w:rPr/>
        <w:t>第十一条规定的审批程序报经批准</w:t>
      </w:r>
      <w:r>
        <w:rPr>
          <w:rFonts w:ascii="MS UI Gothic" w:eastAsia="MS UI Gothic" w:hint="eastAsia"/>
          <w:w w:val="80"/>
        </w:rPr>
        <w:t>ꎮ</w:t>
      </w:r>
    </w:p>
    <w:p>
      <w:pPr>
        <w:pStyle w:val="BodyText"/>
        <w:spacing w:line="295" w:lineRule="auto"/>
        <w:ind w:right="38"/>
        <w:rPr>
          <w:rFonts w:ascii="MS UI Gothic" w:eastAsia="MS UI Gothic" w:hint="eastAsia"/>
        </w:rPr>
      </w:pPr>
      <w:r>
        <w:rPr/>
        <w:t>第十四条 国家建立完善海岛统计调查制度</w:t>
      </w:r>
      <w:r>
        <w:rPr>
          <w:rFonts w:ascii="MS UI Gothic" w:eastAsia="MS UI Gothic" w:hint="eastAsia"/>
          <w:w w:val="80"/>
        </w:rPr>
        <w:t>ꎮ </w:t>
      </w:r>
      <w:r>
        <w:rPr/>
        <w:t>国务院海洋主管部门会同有关部门拟定海岛综合统计调查计划</w:t>
      </w:r>
      <w:r>
        <w:rPr>
          <w:rFonts w:ascii="MS UI Gothic" w:eastAsia="MS UI Gothic" w:hint="eastAsia"/>
          <w:w w:val="80"/>
        </w:rPr>
        <w:t>ꎬ </w:t>
      </w:r>
      <w:r>
        <w:rPr/>
        <w:t>依法经批准后组织实施</w:t>
      </w:r>
      <w:r>
        <w:rPr>
          <w:rFonts w:ascii="MS UI Gothic" w:eastAsia="MS UI Gothic" w:hint="eastAsia"/>
          <w:w w:val="80"/>
        </w:rPr>
        <w:t>ꎬ </w:t>
      </w:r>
      <w:r>
        <w:rPr/>
        <w:t>并发布海岛统计调查公报</w:t>
      </w:r>
      <w:r>
        <w:rPr>
          <w:rFonts w:ascii="MS UI Gothic" w:eastAsia="MS UI Gothic" w:hint="eastAsia"/>
          <w:w w:val="80"/>
        </w:rPr>
        <w:t>ꎮ</w:t>
      </w:r>
    </w:p>
    <w:p>
      <w:pPr>
        <w:pStyle w:val="BodyText"/>
        <w:spacing w:line="295" w:lineRule="auto"/>
        <w:ind w:right="38"/>
        <w:rPr>
          <w:rFonts w:ascii="MS UI Gothic" w:eastAsia="MS UI Gothic" w:hint="eastAsia"/>
        </w:rPr>
      </w:pPr>
      <w:r>
        <w:rPr/>
        <w:t>第十五条 国家建立海岛管理信息系统</w:t>
      </w:r>
      <w:r>
        <w:rPr>
          <w:rFonts w:ascii="MS UI Gothic" w:eastAsia="MS UI Gothic" w:hint="eastAsia"/>
          <w:w w:val="80"/>
        </w:rPr>
        <w:t>ꎬ </w:t>
      </w:r>
      <w:r>
        <w:rPr/>
        <w:t>开展海岛自然资源的调查评估</w:t>
      </w:r>
      <w:r>
        <w:rPr>
          <w:rFonts w:ascii="MS UI Gothic" w:eastAsia="MS UI Gothic" w:hint="eastAsia"/>
          <w:w w:val="80"/>
        </w:rPr>
        <w:t>ꎬ </w:t>
      </w:r>
      <w:r>
        <w:rPr/>
        <w:t>对海岛的保护与利用等状况实施监视</w:t>
      </w:r>
      <w:r>
        <w:rPr>
          <w:rFonts w:ascii="MS UI Gothic" w:eastAsia="MS UI Gothic" w:hint="eastAsia"/>
          <w:w w:val="80"/>
        </w:rPr>
        <w:t>、 </w:t>
      </w:r>
      <w:r>
        <w:rPr/>
        <w:t>监测</w:t>
      </w:r>
      <w:r>
        <w:rPr>
          <w:rFonts w:ascii="MS UI Gothic" w:eastAsia="MS UI Gothic" w:hint="eastAsia"/>
          <w:w w:val="80"/>
        </w:rPr>
        <w:t>ꎮ</w:t>
      </w:r>
    </w:p>
    <w:p>
      <w:pPr>
        <w:pStyle w:val="BodyText"/>
        <w:tabs>
          <w:tab w:pos="1906" w:val="left" w:leader="none"/>
        </w:tabs>
        <w:spacing w:before="133"/>
        <w:ind w:left="1067" w:firstLine="0"/>
        <w:jc w:val="left"/>
      </w:pPr>
      <w:r>
        <w:rPr>
          <w:spacing w:val="3"/>
          <w:w w:val="105"/>
        </w:rPr>
        <w:t>第三</w:t>
      </w:r>
      <w:r>
        <w:rPr>
          <w:w w:val="105"/>
        </w:rPr>
        <w:t>章</w:t>
        <w:tab/>
      </w:r>
      <w:r>
        <w:rPr>
          <w:spacing w:val="3"/>
        </w:rPr>
        <w:t>海岛的保</w:t>
      </w:r>
      <w:r>
        <w:rPr/>
        <w:t>护</w:t>
      </w:r>
    </w:p>
    <w:p>
      <w:pPr>
        <w:pStyle w:val="BodyText"/>
        <w:ind w:left="0" w:firstLine="0"/>
        <w:jc w:val="left"/>
        <w:rPr>
          <w:sz w:val="29"/>
        </w:rPr>
      </w:pPr>
    </w:p>
    <w:p>
      <w:pPr>
        <w:pStyle w:val="BodyText"/>
        <w:tabs>
          <w:tab w:pos="1906" w:val="left" w:leader="none"/>
        </w:tabs>
        <w:spacing w:before="1"/>
        <w:ind w:left="1067" w:firstLine="0"/>
        <w:jc w:val="left"/>
      </w:pPr>
      <w:r>
        <w:rPr>
          <w:spacing w:val="3"/>
          <w:w w:val="105"/>
        </w:rPr>
        <w:t>第一</w:t>
      </w:r>
      <w:r>
        <w:rPr>
          <w:w w:val="105"/>
        </w:rPr>
        <w:t>节</w:t>
        <w:tab/>
        <w:t>一</w:t>
      </w:r>
      <w:r>
        <w:rPr>
          <w:spacing w:val="-38"/>
          <w:w w:val="105"/>
        </w:rPr>
        <w:t> </w:t>
      </w:r>
      <w:r>
        <w:rPr>
          <w:w w:val="105"/>
        </w:rPr>
        <w:t>般</w:t>
      </w:r>
      <w:r>
        <w:rPr>
          <w:spacing w:val="-38"/>
          <w:w w:val="105"/>
        </w:rPr>
        <w:t> </w:t>
      </w:r>
      <w:r>
        <w:rPr>
          <w:w w:val="105"/>
        </w:rPr>
        <w:t>规</w:t>
      </w:r>
      <w:r>
        <w:rPr>
          <w:spacing w:val="-38"/>
          <w:w w:val="105"/>
        </w:rPr>
        <w:t> </w:t>
      </w:r>
      <w:r>
        <w:rPr>
          <w:w w:val="105"/>
        </w:rPr>
        <w:t>定</w:t>
      </w:r>
    </w:p>
    <w:p>
      <w:pPr>
        <w:pStyle w:val="BodyText"/>
        <w:spacing w:before="10"/>
        <w:ind w:left="0" w:firstLine="0"/>
        <w:jc w:val="left"/>
        <w:rPr>
          <w:sz w:val="16"/>
        </w:rPr>
      </w:pPr>
    </w:p>
    <w:p>
      <w:pPr>
        <w:pStyle w:val="BodyText"/>
        <w:spacing w:line="295" w:lineRule="auto"/>
        <w:ind w:right="38"/>
        <w:rPr>
          <w:rFonts w:ascii="MS UI Gothic" w:eastAsia="MS UI Gothic" w:hint="eastAsia"/>
        </w:rPr>
      </w:pPr>
      <w:r>
        <w:rPr/>
        <w:t>第十六条 国务院和沿海地方各级人民政府应当采取措施</w:t>
      </w:r>
      <w:r>
        <w:rPr>
          <w:rFonts w:ascii="MS UI Gothic" w:eastAsia="MS UI Gothic" w:hint="eastAsia"/>
          <w:w w:val="80"/>
        </w:rPr>
        <w:t>ꎬ </w:t>
      </w:r>
      <w:r>
        <w:rPr/>
        <w:t>保护海岛的自然资源</w:t>
      </w:r>
      <w:r>
        <w:rPr>
          <w:rFonts w:ascii="MS UI Gothic" w:eastAsia="MS UI Gothic" w:hint="eastAsia"/>
          <w:w w:val="80"/>
        </w:rPr>
        <w:t>、 </w:t>
      </w:r>
      <w:r>
        <w:rPr/>
        <w:t>自然景观以及历史</w:t>
      </w:r>
      <w:r>
        <w:rPr>
          <w:rFonts w:ascii="MS UI Gothic" w:eastAsia="MS UI Gothic" w:hint="eastAsia"/>
          <w:w w:val="80"/>
        </w:rPr>
        <w:t>、 </w:t>
      </w:r>
      <w:r>
        <w:rPr/>
        <w:t>人文遗迹</w:t>
      </w:r>
      <w:r>
        <w:rPr>
          <w:rFonts w:ascii="MS UI Gothic" w:eastAsia="MS UI Gothic" w:hint="eastAsia"/>
          <w:w w:val="80"/>
        </w:rPr>
        <w:t>ꎮ</w:t>
      </w:r>
    </w:p>
    <w:p>
      <w:pPr>
        <w:pStyle w:val="BodyText"/>
        <w:spacing w:line="254" w:lineRule="exact"/>
        <w:ind w:left="543" w:firstLine="0"/>
        <w:jc w:val="left"/>
      </w:pPr>
      <w:r>
        <w:rPr/>
        <w:t>禁止改变自然保护区内海岛的海岸</w:t>
      </w:r>
    </w:p>
    <w:p>
      <w:pPr>
        <w:pStyle w:val="BodyText"/>
        <w:spacing w:line="295" w:lineRule="auto" w:before="124"/>
        <w:ind w:right="442" w:firstLine="0"/>
        <w:rPr>
          <w:rFonts w:ascii="MS UI Gothic" w:eastAsia="MS UI Gothic" w:hint="eastAsia"/>
        </w:rPr>
      </w:pPr>
      <w:r>
        <w:rPr/>
        <w:br w:type="column"/>
      </w:r>
      <w:r>
        <w:rPr/>
        <w:t>线</w:t>
      </w:r>
      <w:r>
        <w:rPr>
          <w:rFonts w:ascii="MS UI Gothic" w:eastAsia="MS UI Gothic" w:hint="eastAsia"/>
          <w:w w:val="80"/>
        </w:rPr>
        <w:t>ꎮ </w:t>
      </w:r>
      <w:r>
        <w:rPr/>
        <w:t>禁止采挖</w:t>
      </w:r>
      <w:r>
        <w:rPr>
          <w:rFonts w:ascii="MS UI Gothic" w:eastAsia="MS UI Gothic" w:hint="eastAsia"/>
        </w:rPr>
        <w:t>、 </w:t>
      </w:r>
      <w:r>
        <w:rPr/>
        <w:t>破坏珊瑚和珊瑚礁</w:t>
      </w:r>
      <w:r>
        <w:rPr>
          <w:rFonts w:ascii="MS UI Gothic" w:eastAsia="MS UI Gothic" w:hint="eastAsia"/>
          <w:w w:val="80"/>
        </w:rPr>
        <w:t>ꎮ </w:t>
      </w:r>
      <w:r>
        <w:rPr/>
        <w:t>禁止砍伐海岛周边海域的红树林</w:t>
      </w:r>
      <w:r>
        <w:rPr>
          <w:rFonts w:ascii="MS UI Gothic" w:eastAsia="MS UI Gothic" w:hint="eastAsia"/>
          <w:w w:val="80"/>
        </w:rPr>
        <w:t>ꎮ</w:t>
      </w:r>
    </w:p>
    <w:p>
      <w:pPr>
        <w:pStyle w:val="BodyText"/>
        <w:spacing w:line="295" w:lineRule="auto"/>
        <w:ind w:right="442"/>
        <w:rPr>
          <w:rFonts w:ascii="MS UI Gothic" w:eastAsia="MS UI Gothic" w:hint="eastAsia"/>
        </w:rPr>
      </w:pPr>
      <w:r>
        <w:rPr/>
        <w:t>第十七条 国家保护海岛植被</w:t>
      </w:r>
      <w:r>
        <w:rPr>
          <w:rFonts w:ascii="MS UI Gothic" w:eastAsia="MS UI Gothic" w:hint="eastAsia"/>
          <w:w w:val="80"/>
        </w:rPr>
        <w:t>ꎬ </w:t>
      </w:r>
      <w:r>
        <w:rPr/>
        <w:t>促进海岛淡水资源的涵养</w:t>
      </w:r>
      <w:r>
        <w:rPr>
          <w:rFonts w:ascii="MS UI Gothic" w:eastAsia="MS UI Gothic" w:hint="eastAsia"/>
          <w:w w:val="80"/>
        </w:rPr>
        <w:t>ꎻ </w:t>
      </w:r>
      <w:r>
        <w:rPr/>
        <w:t>支持有居民海岛淡水储存</w:t>
      </w:r>
      <w:r>
        <w:rPr>
          <w:rFonts w:ascii="MS UI Gothic" w:eastAsia="MS UI Gothic" w:hint="eastAsia"/>
          <w:w w:val="80"/>
        </w:rPr>
        <w:t>、 </w:t>
      </w:r>
      <w:r>
        <w:rPr/>
        <w:t>海水淡化和岛外淡水引入工程设施的建设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第十八条 国家支持利用海岛开展科</w:t>
      </w:r>
      <w:r>
        <w:rPr/>
        <w:t>学研究活动</w:t>
      </w:r>
      <w:r>
        <w:rPr>
          <w:rFonts w:ascii="MS UI Gothic" w:eastAsia="MS UI Gothic" w:hint="eastAsia"/>
          <w:w w:val="80"/>
        </w:rPr>
        <w:t>ꎮ </w:t>
      </w:r>
      <w:r>
        <w:rPr/>
        <w:t>在海岛从事科学研究活动不得造成海岛及其周边海域生态系统破坏</w:t>
      </w:r>
      <w:r>
        <w:rPr>
          <w:rFonts w:ascii="MS UI Gothic" w:eastAsia="MS UI Gothic" w:hint="eastAsia"/>
          <w:w w:val="80"/>
        </w:rPr>
        <w:t>ꎮ</w:t>
      </w:r>
    </w:p>
    <w:p>
      <w:pPr>
        <w:pStyle w:val="BodyText"/>
        <w:spacing w:line="295" w:lineRule="auto"/>
        <w:ind w:right="440"/>
        <w:rPr>
          <w:rFonts w:ascii="MS UI Gothic" w:eastAsia="MS UI Gothic" w:hint="eastAsia"/>
        </w:rPr>
      </w:pPr>
      <w:r>
        <w:rPr/>
        <w:t>第十九条 国家开展海岛物种登记</w:t>
      </w:r>
      <w:r>
        <w:rPr>
          <w:rFonts w:ascii="MS UI Gothic" w:eastAsia="MS UI Gothic" w:hint="eastAsia"/>
          <w:w w:val="80"/>
        </w:rPr>
        <w:t>ꎬ</w:t>
      </w:r>
      <w:r>
        <w:rPr/>
        <w:t>依法保护和管理海岛生物物种</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第二十条 国家支持在海岛建立可再生能源开发利用</w:t>
      </w:r>
      <w:r>
        <w:rPr>
          <w:rFonts w:ascii="MS UI Gothic" w:eastAsia="MS UI Gothic" w:hint="eastAsia"/>
          <w:w w:val="80"/>
        </w:rPr>
        <w:t>、 </w:t>
      </w:r>
      <w:r>
        <w:rPr>
          <w:w w:val="105"/>
        </w:rPr>
        <w:t>生态建设等实验基地</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第二十一条 国家安排海岛保护专项资金</w:t>
      </w:r>
      <w:r>
        <w:rPr>
          <w:rFonts w:ascii="MS UI Gothic" w:eastAsia="MS UI Gothic" w:hint="eastAsia"/>
          <w:w w:val="80"/>
        </w:rPr>
        <w:t>ꎬ </w:t>
      </w:r>
      <w:r>
        <w:rPr/>
        <w:t>用于海岛的保护</w:t>
      </w:r>
      <w:r>
        <w:rPr>
          <w:rFonts w:ascii="MS UI Gothic" w:eastAsia="MS UI Gothic" w:hint="eastAsia"/>
          <w:w w:val="80"/>
        </w:rPr>
        <w:t>、 </w:t>
      </w:r>
      <w:r>
        <w:rPr/>
        <w:t>生态修复和科学研究活动</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第二十二条 国家保护设置在海岛的军事设施</w:t>
      </w:r>
      <w:r>
        <w:rPr>
          <w:rFonts w:ascii="MS UI Gothic" w:eastAsia="MS UI Gothic" w:hint="eastAsia"/>
          <w:w w:val="80"/>
        </w:rPr>
        <w:t>ꎬ </w:t>
      </w:r>
      <w:r>
        <w:rPr/>
        <w:t>禁止破坏</w:t>
      </w:r>
      <w:r>
        <w:rPr>
          <w:rFonts w:ascii="MS UI Gothic" w:eastAsia="MS UI Gothic" w:hint="eastAsia"/>
          <w:w w:val="80"/>
        </w:rPr>
        <w:t>、 </w:t>
      </w:r>
      <w:r>
        <w:rPr/>
        <w:t>危害军事设施的行为</w:t>
      </w:r>
      <w:r>
        <w:rPr>
          <w:rFonts w:ascii="MS UI Gothic" w:eastAsia="MS UI Gothic" w:hint="eastAsia"/>
          <w:w w:val="80"/>
        </w:rPr>
        <w:t>ꎮ</w:t>
      </w:r>
    </w:p>
    <w:p>
      <w:pPr>
        <w:pStyle w:val="BodyText"/>
        <w:spacing w:line="295" w:lineRule="auto"/>
        <w:ind w:right="440"/>
        <w:rPr>
          <w:rFonts w:ascii="MS UI Gothic" w:eastAsia="MS UI Gothic" w:hint="eastAsia"/>
        </w:rPr>
      </w:pPr>
      <w:r>
        <w:rPr/>
        <w:t>国家保护依法设置在海岛的助航导航</w:t>
      </w:r>
      <w:r>
        <w:rPr>
          <w:rFonts w:ascii="MS UI Gothic" w:eastAsia="MS UI Gothic" w:hint="eastAsia"/>
          <w:w w:val="80"/>
        </w:rPr>
        <w:t>、 </w:t>
      </w:r>
      <w:r>
        <w:rPr/>
        <w:t>测量</w:t>
      </w:r>
      <w:r>
        <w:rPr>
          <w:rFonts w:ascii="MS UI Gothic" w:eastAsia="MS UI Gothic" w:hint="eastAsia"/>
          <w:w w:val="80"/>
        </w:rPr>
        <w:t>、 </w:t>
      </w:r>
      <w:r>
        <w:rPr/>
        <w:t>气象观测</w:t>
      </w:r>
      <w:r>
        <w:rPr>
          <w:rFonts w:ascii="MS UI Gothic" w:eastAsia="MS UI Gothic" w:hint="eastAsia"/>
          <w:w w:val="80"/>
        </w:rPr>
        <w:t>、 </w:t>
      </w:r>
      <w:r>
        <w:rPr/>
        <w:t>海洋监测和地震监测等公益设施</w:t>
      </w:r>
      <w:r>
        <w:rPr>
          <w:rFonts w:ascii="MS UI Gothic" w:eastAsia="MS UI Gothic" w:hint="eastAsia"/>
          <w:w w:val="80"/>
        </w:rPr>
        <w:t>ꎬ </w:t>
      </w:r>
      <w:r>
        <w:rPr/>
        <w:t>禁止损毁或者擅自移动</w:t>
      </w:r>
      <w:r>
        <w:rPr>
          <w:rFonts w:ascii="MS UI Gothic" w:eastAsia="MS UI Gothic" w:hint="eastAsia"/>
          <w:w w:val="80"/>
        </w:rPr>
        <w:t>ꎬ</w:t>
      </w:r>
      <w:r>
        <w:rPr/>
        <w:t>妨碍其正常使用</w:t>
      </w:r>
      <w:r>
        <w:rPr>
          <w:rFonts w:ascii="MS UI Gothic" w:eastAsia="MS UI Gothic" w:hint="eastAsia"/>
          <w:w w:val="80"/>
        </w:rPr>
        <w:t>ꎮ</w:t>
      </w:r>
    </w:p>
    <w:p>
      <w:pPr>
        <w:pStyle w:val="BodyText"/>
        <w:tabs>
          <w:tab w:pos="1172" w:val="left" w:leader="none"/>
        </w:tabs>
        <w:spacing w:before="139"/>
        <w:ind w:left="334" w:firstLine="0"/>
        <w:jc w:val="left"/>
      </w:pPr>
      <w:r>
        <w:rPr>
          <w:spacing w:val="3"/>
          <w:w w:val="105"/>
        </w:rPr>
        <w:t>第二</w:t>
      </w:r>
      <w:r>
        <w:rPr>
          <w:w w:val="105"/>
        </w:rPr>
        <w:t>节</w:t>
        <w:tab/>
      </w:r>
      <w:r>
        <w:rPr>
          <w:spacing w:val="3"/>
          <w:w w:val="105"/>
        </w:rPr>
        <w:t>有居民海岛生态系统的保</w:t>
      </w:r>
      <w:r>
        <w:rPr>
          <w:w w:val="105"/>
        </w:rPr>
        <w:t>护</w:t>
      </w:r>
    </w:p>
    <w:p>
      <w:pPr>
        <w:pStyle w:val="BodyText"/>
        <w:spacing w:before="10"/>
        <w:ind w:left="0" w:firstLine="0"/>
        <w:jc w:val="left"/>
        <w:rPr>
          <w:sz w:val="16"/>
        </w:rPr>
      </w:pPr>
    </w:p>
    <w:p>
      <w:pPr>
        <w:pStyle w:val="BodyText"/>
        <w:spacing w:line="295" w:lineRule="auto"/>
        <w:ind w:right="442"/>
        <w:rPr>
          <w:rFonts w:ascii="MS UI Gothic" w:eastAsia="MS UI Gothic" w:hint="eastAsia"/>
        </w:rPr>
      </w:pPr>
      <w:r>
        <w:rPr/>
        <w:t>第二十三条 有居民海岛的开发</w:t>
      </w:r>
      <w:r>
        <w:rPr>
          <w:rFonts w:ascii="MS UI Gothic" w:eastAsia="MS UI Gothic" w:hint="eastAsia"/>
          <w:w w:val="80"/>
        </w:rPr>
        <w:t>、 </w:t>
      </w:r>
      <w:r>
        <w:rPr/>
        <w:t>建设应当遵守有关城乡规划</w:t>
      </w:r>
      <w:r>
        <w:rPr>
          <w:rFonts w:ascii="MS UI Gothic" w:eastAsia="MS UI Gothic" w:hint="eastAsia"/>
          <w:w w:val="80"/>
        </w:rPr>
        <w:t>、 </w:t>
      </w:r>
      <w:r>
        <w:rPr/>
        <w:t>环境保护</w:t>
      </w:r>
      <w:r>
        <w:rPr>
          <w:rFonts w:ascii="MS UI Gothic" w:eastAsia="MS UI Gothic" w:hint="eastAsia"/>
          <w:w w:val="80"/>
        </w:rPr>
        <w:t>、 </w:t>
      </w:r>
      <w:r>
        <w:rPr/>
        <w:t>土地管理</w:t>
      </w:r>
      <w:r>
        <w:rPr>
          <w:rFonts w:ascii="MS UI Gothic" w:eastAsia="MS UI Gothic" w:hint="eastAsia"/>
          <w:w w:val="80"/>
        </w:rPr>
        <w:t>、 </w:t>
      </w:r>
      <w:r>
        <w:rPr/>
        <w:t>海域使用管理</w:t>
      </w:r>
      <w:r>
        <w:rPr>
          <w:rFonts w:ascii="MS UI Gothic" w:eastAsia="MS UI Gothic" w:hint="eastAsia"/>
          <w:w w:val="80"/>
        </w:rPr>
        <w:t>、 </w:t>
      </w:r>
      <w:r>
        <w:rPr/>
        <w:t>水资源和森林保护等法律</w:t>
      </w:r>
      <w:r>
        <w:rPr>
          <w:rFonts w:ascii="MS UI Gothic" w:eastAsia="MS UI Gothic" w:hint="eastAsia"/>
          <w:w w:val="80"/>
        </w:rPr>
        <w:t>、 </w:t>
      </w:r>
      <w:r>
        <w:rPr/>
        <w:t>法规的规定</w:t>
      </w:r>
      <w:r>
        <w:rPr>
          <w:rFonts w:ascii="MS UI Gothic" w:eastAsia="MS UI Gothic" w:hint="eastAsia"/>
          <w:w w:val="80"/>
        </w:rPr>
        <w:t>ꎬ </w:t>
      </w:r>
      <w:r>
        <w:rPr/>
        <w:t>保护海岛及其周边海域生态系统</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第二十四条 有居民海岛的开发</w:t>
      </w:r>
      <w:r>
        <w:rPr>
          <w:rFonts w:ascii="MS UI Gothic" w:eastAsia="MS UI Gothic" w:hint="eastAsia"/>
          <w:w w:val="80"/>
        </w:rPr>
        <w:t>、 </w:t>
      </w:r>
      <w:r>
        <w:rPr/>
        <w:t>建设应当对海岛土地资源</w:t>
      </w:r>
      <w:r>
        <w:rPr>
          <w:rFonts w:ascii="MS UI Gothic" w:eastAsia="MS UI Gothic" w:hint="eastAsia"/>
          <w:w w:val="80"/>
        </w:rPr>
        <w:t>、 </w:t>
      </w:r>
      <w:r>
        <w:rPr/>
        <w:t>水资源及能源状况进行调查评估</w:t>
      </w:r>
      <w:r>
        <w:rPr>
          <w:rFonts w:ascii="MS UI Gothic" w:eastAsia="MS UI Gothic" w:hint="eastAsia"/>
          <w:w w:val="80"/>
        </w:rPr>
        <w:t>ꎬ </w:t>
      </w:r>
      <w:r>
        <w:rPr/>
        <w:t>依法进行环境影响评价</w:t>
      </w:r>
      <w:r>
        <w:rPr>
          <w:rFonts w:ascii="MS UI Gothic" w:eastAsia="MS UI Gothic" w:hint="eastAsia"/>
          <w:w w:val="80"/>
        </w:rPr>
        <w:t>ꎮ </w:t>
      </w:r>
      <w:r>
        <w:rPr/>
        <w:t>海岛的开发</w:t>
      </w:r>
      <w:r>
        <w:rPr>
          <w:rFonts w:ascii="MS UI Gothic" w:eastAsia="MS UI Gothic" w:hint="eastAsia"/>
          <w:w w:val="80"/>
        </w:rPr>
        <w:t>、 </w:t>
      </w:r>
      <w:r>
        <w:rPr/>
        <w:t>建设不得超出海岛的环境容量</w:t>
      </w:r>
      <w:r>
        <w:rPr>
          <w:rFonts w:ascii="MS UI Gothic" w:eastAsia="MS UI Gothic" w:hint="eastAsia"/>
          <w:w w:val="80"/>
        </w:rPr>
        <w:t>ꎮ </w:t>
      </w:r>
      <w:r>
        <w:rPr/>
        <w:t>新建</w:t>
      </w:r>
      <w:r>
        <w:rPr>
          <w:rFonts w:ascii="MS UI Gothic" w:eastAsia="MS UI Gothic" w:hint="eastAsia"/>
          <w:w w:val="80"/>
        </w:rPr>
        <w:t>、 </w:t>
      </w:r>
      <w:r>
        <w:rPr/>
        <w:t>改建</w:t>
      </w:r>
      <w:r>
        <w:rPr>
          <w:rFonts w:ascii="MS UI Gothic" w:eastAsia="MS UI Gothic" w:hint="eastAsia"/>
          <w:w w:val="80"/>
        </w:rPr>
        <w:t>、 </w:t>
      </w:r>
      <w:r>
        <w:rPr/>
        <w:t>扩建建设项目</w:t>
      </w:r>
      <w:r>
        <w:rPr>
          <w:rFonts w:ascii="MS UI Gothic" w:eastAsia="MS UI Gothic" w:hint="eastAsia"/>
          <w:w w:val="80"/>
        </w:rPr>
        <w:t>ꎬ </w:t>
      </w:r>
      <w:r>
        <w:rPr/>
        <w:t>必须符合海岛主要污染物排放</w:t>
      </w:r>
      <w:r>
        <w:rPr>
          <w:rFonts w:ascii="MS UI Gothic" w:eastAsia="MS UI Gothic" w:hint="eastAsia"/>
          <w:w w:val="80"/>
        </w:rPr>
        <w:t>、 </w:t>
      </w:r>
      <w:r>
        <w:rPr/>
        <w:t>建设用地和用水总量控制指标的要求</w:t>
      </w:r>
      <w:r>
        <w:rPr>
          <w:rFonts w:ascii="MS UI Gothic" w:eastAsia="MS UI Gothic" w:hint="eastAsia"/>
          <w:w w:val="80"/>
        </w:rPr>
        <w:t>ꎮ</w:t>
      </w:r>
    </w:p>
    <w:p>
      <w:pPr>
        <w:pStyle w:val="BodyText"/>
        <w:spacing w:line="295" w:lineRule="auto"/>
        <w:ind w:right="442"/>
      </w:pPr>
      <w:r>
        <w:rPr/>
        <w:t>有居民海岛的开发</w:t>
      </w:r>
      <w:r>
        <w:rPr>
          <w:rFonts w:ascii="MS UI Gothic" w:eastAsia="MS UI Gothic" w:hint="eastAsia"/>
        </w:rPr>
        <w:t>、 </w:t>
      </w:r>
      <w:r>
        <w:rPr/>
        <w:t>建设应当优先采用风能</w:t>
      </w:r>
      <w:r>
        <w:rPr>
          <w:rFonts w:ascii="MS UI Gothic" w:eastAsia="MS UI Gothic" w:hint="eastAsia"/>
        </w:rPr>
        <w:t>、 </w:t>
      </w:r>
      <w:r>
        <w:rPr/>
        <w:t>海洋能</w:t>
      </w:r>
      <w:r>
        <w:rPr>
          <w:rFonts w:ascii="MS UI Gothic" w:eastAsia="MS UI Gothic" w:hint="eastAsia"/>
        </w:rPr>
        <w:t>、 </w:t>
      </w:r>
      <w:r>
        <w:rPr/>
        <w:t>太阳能等可再生能源和</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１２４４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雨水集蓄</w:t>
      </w:r>
      <w:r>
        <w:rPr>
          <w:rFonts w:ascii="MS UI Gothic" w:eastAsia="MS UI Gothic" w:hint="eastAsia"/>
        </w:rPr>
        <w:t>、 </w:t>
      </w:r>
      <w:r>
        <w:rPr/>
        <w:t>海水淡化</w:t>
      </w:r>
      <w:r>
        <w:rPr>
          <w:rFonts w:ascii="MS UI Gothic" w:eastAsia="MS UI Gothic" w:hint="eastAsia"/>
        </w:rPr>
        <w:t>、 </w:t>
      </w:r>
      <w:r>
        <w:rPr/>
        <w:t>污水再生利用等技术</w:t>
      </w:r>
      <w:r>
        <w:rPr>
          <w:rFonts w:ascii="MS UI Gothic" w:eastAsia="MS UI Gothic" w:hint="eastAsia"/>
          <w:w w:val="80"/>
        </w:rPr>
        <w:t>ꎮ</w:t>
      </w:r>
    </w:p>
    <w:p>
      <w:pPr>
        <w:pStyle w:val="BodyText"/>
        <w:spacing w:line="295" w:lineRule="auto"/>
        <w:ind w:left="440" w:right="1"/>
        <w:rPr>
          <w:rFonts w:ascii="MS UI Gothic" w:eastAsia="MS UI Gothic" w:hint="eastAsia"/>
        </w:rPr>
      </w:pPr>
      <w:r>
        <w:rPr/>
        <w:t>有居民海岛及其周边海域应当划定禁止开发</w:t>
      </w:r>
      <w:r>
        <w:rPr>
          <w:rFonts w:ascii="MS UI Gothic" w:eastAsia="MS UI Gothic" w:hint="eastAsia"/>
          <w:w w:val="80"/>
        </w:rPr>
        <w:t>、 </w:t>
      </w:r>
      <w:r>
        <w:rPr/>
        <w:t>限制开发区域</w:t>
      </w:r>
      <w:r>
        <w:rPr>
          <w:rFonts w:ascii="MS UI Gothic" w:eastAsia="MS UI Gothic" w:hint="eastAsia"/>
          <w:w w:val="80"/>
        </w:rPr>
        <w:t>ꎬ </w:t>
      </w:r>
      <w:r>
        <w:rPr/>
        <w:t>并采取措施保护海岛生物栖息地</w:t>
      </w:r>
      <w:r>
        <w:rPr>
          <w:rFonts w:ascii="MS UI Gothic" w:eastAsia="MS UI Gothic" w:hint="eastAsia"/>
          <w:w w:val="80"/>
        </w:rPr>
        <w:t>ꎬ </w:t>
      </w:r>
      <w:r>
        <w:rPr/>
        <w:t>防止海岛植被退化和生物多样性降低</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第二十五条 在有居民海岛进行工程建设</w:t>
      </w:r>
      <w:r>
        <w:rPr>
          <w:rFonts w:ascii="MS UI Gothic" w:eastAsia="MS UI Gothic" w:hint="eastAsia"/>
          <w:w w:val="80"/>
        </w:rPr>
        <w:t>ꎬ </w:t>
      </w:r>
      <w:r>
        <w:rPr>
          <w:w w:val="105"/>
        </w:rPr>
        <w:t>应当坚持先规划后建设</w:t>
      </w:r>
      <w:r>
        <w:rPr>
          <w:rFonts w:ascii="MS UI Gothic" w:eastAsia="MS UI Gothic" w:hint="eastAsia"/>
          <w:w w:val="80"/>
        </w:rPr>
        <w:t>、 </w:t>
      </w:r>
      <w:r>
        <w:rPr>
          <w:w w:val="105"/>
        </w:rPr>
        <w:t>生态保护</w:t>
      </w:r>
      <w:r>
        <w:rPr/>
        <w:t>设施优先建设或者与工程项目同步建设的</w:t>
      </w:r>
      <w:r>
        <w:rPr>
          <w:w w:val="105"/>
        </w:rPr>
        <w:t>原则</w:t>
      </w:r>
      <w:r>
        <w:rPr>
          <w:rFonts w:ascii="MS UI Gothic" w:eastAsia="MS UI Gothic" w:hint="eastAsia"/>
          <w:w w:val="80"/>
        </w:rPr>
        <w:t>ꎮ</w:t>
      </w:r>
    </w:p>
    <w:p>
      <w:pPr>
        <w:pStyle w:val="BodyText"/>
        <w:spacing w:line="295" w:lineRule="auto"/>
        <w:ind w:left="440" w:right="1"/>
        <w:rPr>
          <w:rFonts w:ascii="MS UI Gothic" w:eastAsia="MS UI Gothic" w:hint="eastAsia"/>
        </w:rPr>
      </w:pPr>
      <w:r>
        <w:rPr/>
        <w:t>进行工程建设造成生态破坏的</w:t>
      </w:r>
      <w:r>
        <w:rPr>
          <w:rFonts w:ascii="MS UI Gothic" w:eastAsia="MS UI Gothic" w:hint="eastAsia"/>
          <w:w w:val="80"/>
        </w:rPr>
        <w:t>ꎬ </w:t>
      </w:r>
      <w:r>
        <w:rPr/>
        <w:t>应当负责修复</w:t>
      </w:r>
      <w:r>
        <w:rPr>
          <w:rFonts w:ascii="MS UI Gothic" w:eastAsia="MS UI Gothic" w:hint="eastAsia"/>
          <w:w w:val="80"/>
        </w:rPr>
        <w:t>ꎻ </w:t>
      </w:r>
      <w:r>
        <w:rPr/>
        <w:t>无力修复的</w:t>
      </w:r>
      <w:r>
        <w:rPr>
          <w:rFonts w:ascii="MS UI Gothic" w:eastAsia="MS UI Gothic" w:hint="eastAsia"/>
          <w:w w:val="80"/>
        </w:rPr>
        <w:t>ꎬ </w:t>
      </w:r>
      <w:r>
        <w:rPr/>
        <w:t>由县级以上人民政府责令停止建设</w:t>
      </w:r>
      <w:r>
        <w:rPr>
          <w:rFonts w:ascii="MS UI Gothic" w:eastAsia="MS UI Gothic" w:hint="eastAsia"/>
          <w:w w:val="80"/>
        </w:rPr>
        <w:t>ꎬ </w:t>
      </w:r>
      <w:r>
        <w:rPr/>
        <w:t>并可以指定有关部门组织修复</w:t>
      </w:r>
      <w:r>
        <w:rPr>
          <w:rFonts w:ascii="MS UI Gothic" w:eastAsia="MS UI Gothic" w:hint="eastAsia"/>
          <w:w w:val="80"/>
        </w:rPr>
        <w:t>ꎬ </w:t>
      </w:r>
      <w:r>
        <w:rPr/>
        <w:t>修复费用由造成生态破坏的单位</w:t>
      </w:r>
      <w:r>
        <w:rPr>
          <w:rFonts w:ascii="MS UI Gothic" w:eastAsia="MS UI Gothic" w:hint="eastAsia"/>
          <w:w w:val="80"/>
        </w:rPr>
        <w:t>、 </w:t>
      </w:r>
      <w:r>
        <w:rPr/>
        <w:t>个人承担</w:t>
      </w:r>
      <w:r>
        <w:rPr>
          <w:rFonts w:ascii="MS UI Gothic" w:eastAsia="MS UI Gothic" w:hint="eastAsia"/>
          <w:w w:val="80"/>
        </w:rPr>
        <w:t>ꎮ</w:t>
      </w:r>
    </w:p>
    <w:p>
      <w:pPr>
        <w:pStyle w:val="BodyText"/>
        <w:spacing w:line="295" w:lineRule="auto"/>
        <w:ind w:left="440"/>
        <w:rPr>
          <w:rFonts w:ascii="MS UI Gothic" w:eastAsia="MS UI Gothic" w:hint="eastAsia"/>
        </w:rPr>
      </w:pPr>
      <w:r>
        <w:rPr/>
        <w:t>第二十六条 严格限制在有居民海岛沙滩建造建筑物或者设施</w:t>
      </w:r>
      <w:r>
        <w:rPr>
          <w:rFonts w:ascii="MS UI Gothic" w:eastAsia="MS UI Gothic" w:hint="eastAsia"/>
          <w:w w:val="80"/>
        </w:rPr>
        <w:t>ꎻ </w:t>
      </w:r>
      <w:r>
        <w:rPr/>
        <w:t>确需建造的</w:t>
      </w:r>
      <w:r>
        <w:rPr>
          <w:rFonts w:ascii="MS UI Gothic" w:eastAsia="MS UI Gothic" w:hint="eastAsia"/>
          <w:w w:val="80"/>
        </w:rPr>
        <w:t>ꎬ</w:t>
      </w:r>
      <w:r>
        <w:rPr/>
        <w:t>应当依照有关城乡规划</w:t>
      </w:r>
      <w:r>
        <w:rPr>
          <w:rFonts w:ascii="MS UI Gothic" w:eastAsia="MS UI Gothic" w:hint="eastAsia"/>
          <w:w w:val="80"/>
        </w:rPr>
        <w:t>、 </w:t>
      </w:r>
      <w:r>
        <w:rPr/>
        <w:t>土地管理</w:t>
      </w:r>
      <w:r>
        <w:rPr>
          <w:rFonts w:ascii="MS UI Gothic" w:eastAsia="MS UI Gothic" w:hint="eastAsia"/>
          <w:w w:val="80"/>
        </w:rPr>
        <w:t>、 </w:t>
      </w:r>
      <w:r>
        <w:rPr/>
        <w:t>环境保护等法律</w:t>
      </w:r>
      <w:r>
        <w:rPr>
          <w:rFonts w:ascii="MS UI Gothic" w:eastAsia="MS UI Gothic" w:hint="eastAsia"/>
          <w:w w:val="80"/>
        </w:rPr>
        <w:t>、 </w:t>
      </w:r>
      <w:r>
        <w:rPr/>
        <w:t>法规的规定执行</w:t>
      </w:r>
      <w:r>
        <w:rPr>
          <w:rFonts w:ascii="MS UI Gothic" w:eastAsia="MS UI Gothic" w:hint="eastAsia"/>
          <w:w w:val="80"/>
        </w:rPr>
        <w:t>ꎮ </w:t>
      </w:r>
      <w:r>
        <w:rPr/>
        <w:t>未经依法批准在有居民海岛沙滩建造的建筑物或者设施</w:t>
      </w:r>
      <w:r>
        <w:rPr>
          <w:rFonts w:ascii="MS UI Gothic" w:eastAsia="MS UI Gothic" w:hint="eastAsia"/>
          <w:w w:val="80"/>
        </w:rPr>
        <w:t>ꎬ </w:t>
      </w:r>
      <w:r>
        <w:rPr/>
        <w:t>对海岛及其周边海域生态系统造成严重破坏的</w:t>
      </w:r>
      <w:r>
        <w:rPr>
          <w:rFonts w:ascii="MS UI Gothic" w:eastAsia="MS UI Gothic" w:hint="eastAsia"/>
          <w:w w:val="80"/>
        </w:rPr>
        <w:t>ꎬ </w:t>
      </w:r>
      <w:r>
        <w:rPr/>
        <w:t>应当依法拆除</w:t>
      </w:r>
      <w:r>
        <w:rPr>
          <w:rFonts w:ascii="MS UI Gothic" w:eastAsia="MS UI Gothic" w:hint="eastAsia"/>
          <w:w w:val="80"/>
        </w:rPr>
        <w:t>ꎮ</w:t>
      </w:r>
    </w:p>
    <w:p>
      <w:pPr>
        <w:pStyle w:val="BodyText"/>
        <w:spacing w:line="295" w:lineRule="auto"/>
        <w:ind w:left="440" w:right="1"/>
        <w:rPr>
          <w:rFonts w:ascii="MS UI Gothic" w:eastAsia="MS UI Gothic" w:hint="eastAsia"/>
        </w:rPr>
      </w:pPr>
      <w:r>
        <w:rPr/>
        <w:t>严格限制在有居民海岛沙滩采挖海砂</w:t>
      </w:r>
      <w:r>
        <w:rPr>
          <w:rFonts w:ascii="MS UI Gothic" w:eastAsia="MS UI Gothic" w:hint="eastAsia"/>
          <w:w w:val="80"/>
        </w:rPr>
        <w:t>ꎻ </w:t>
      </w:r>
      <w:r>
        <w:rPr/>
        <w:t>确需采挖的</w:t>
      </w:r>
      <w:r>
        <w:rPr>
          <w:rFonts w:ascii="MS UI Gothic" w:eastAsia="MS UI Gothic" w:hint="eastAsia"/>
          <w:w w:val="80"/>
        </w:rPr>
        <w:t>ꎬ </w:t>
      </w:r>
      <w:r>
        <w:rPr/>
        <w:t>应当依照有关海域使用管理</w:t>
      </w:r>
      <w:r>
        <w:rPr>
          <w:rFonts w:ascii="MS UI Gothic" w:eastAsia="MS UI Gothic" w:hint="eastAsia"/>
          <w:w w:val="80"/>
        </w:rPr>
        <w:t>、 </w:t>
      </w:r>
      <w:r>
        <w:rPr/>
        <w:t>矿产资源的法律</w:t>
      </w:r>
      <w:r>
        <w:rPr>
          <w:rFonts w:ascii="MS UI Gothic" w:eastAsia="MS UI Gothic" w:hint="eastAsia"/>
          <w:w w:val="80"/>
        </w:rPr>
        <w:t>、  </w:t>
      </w:r>
      <w:r>
        <w:rPr/>
        <w:t>法规的规定执行</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第二十七条 严格限制填海</w:t>
      </w:r>
      <w:r>
        <w:rPr>
          <w:rFonts w:ascii="MS UI Gothic" w:hAnsi="MS UI Gothic" w:eastAsia="MS UI Gothic" w:hint="eastAsia"/>
          <w:w w:val="80"/>
        </w:rPr>
        <w:t>、 </w:t>
      </w:r>
      <w:r>
        <w:rPr/>
        <w:t>围海等改变有居民海岛海岸线的行为</w:t>
      </w:r>
      <w:r>
        <w:rPr>
          <w:rFonts w:ascii="MS UI Gothic" w:hAnsi="MS UI Gothic" w:eastAsia="MS UI Gothic" w:hint="eastAsia"/>
          <w:w w:val="80"/>
        </w:rPr>
        <w:t>ꎬ </w:t>
      </w:r>
      <w:r>
        <w:rPr/>
        <w:t>严格限制填海连岛工程建设</w:t>
      </w:r>
      <w:r>
        <w:rPr>
          <w:rFonts w:ascii="MS UI Gothic" w:hAnsi="MS UI Gothic" w:eastAsia="MS UI Gothic" w:hint="eastAsia"/>
          <w:w w:val="80"/>
        </w:rPr>
        <w:t>ꎻ </w:t>
      </w:r>
      <w:r>
        <w:rPr/>
        <w:t>确需填海</w:t>
      </w:r>
      <w:r>
        <w:rPr>
          <w:rFonts w:ascii="MS UI Gothic" w:hAnsi="MS UI Gothic" w:eastAsia="MS UI Gothic" w:hint="eastAsia"/>
          <w:w w:val="80"/>
        </w:rPr>
        <w:t>、 </w:t>
      </w:r>
      <w:r>
        <w:rPr/>
        <w:t>围海改变海岛海岸线</w:t>
      </w:r>
      <w:r>
        <w:rPr>
          <w:rFonts w:ascii="MS UI Gothic" w:hAnsi="MS UI Gothic" w:eastAsia="MS UI Gothic" w:hint="eastAsia"/>
          <w:w w:val="80"/>
        </w:rPr>
        <w:t>ꎬ </w:t>
      </w:r>
      <w:r>
        <w:rPr/>
        <w:t>或者填海连岛的</w:t>
      </w:r>
      <w:r>
        <w:rPr>
          <w:rFonts w:ascii="MS UI Gothic" w:hAnsi="MS UI Gothic" w:eastAsia="MS UI Gothic" w:hint="eastAsia"/>
          <w:w w:val="80"/>
        </w:rPr>
        <w:t>ꎬ </w:t>
      </w:r>
      <w:r>
        <w:rPr/>
        <w:t>项目申请人应当提交项目论证报告</w:t>
      </w:r>
      <w:r>
        <w:rPr>
          <w:rFonts w:ascii="MS UI Gothic" w:hAnsi="MS UI Gothic" w:eastAsia="MS UI Gothic" w:hint="eastAsia"/>
          <w:w w:val="80"/>
        </w:rPr>
        <w:t>、 </w:t>
      </w:r>
      <w:r>
        <w:rPr/>
        <w:t>经批准的环境影响评价报告等申请文件</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中华人民共和国海域使用管理法</w:t>
      </w:r>
      <w:r>
        <w:rPr>
          <w:rFonts w:ascii="MS UI Gothic" w:hAnsi="MS UI Gothic" w:eastAsia="MS UI Gothic" w:hint="eastAsia"/>
          <w:w w:val="80"/>
        </w:rPr>
        <w:t>» </w:t>
      </w:r>
      <w:r>
        <w:rPr/>
        <w:t>的规定报经批准</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t>本法施行前在有居民海岛建设的填海连岛工程</w:t>
      </w:r>
      <w:r>
        <w:rPr>
          <w:rFonts w:ascii="MS UI Gothic" w:eastAsia="MS UI Gothic" w:hint="eastAsia"/>
          <w:w w:val="80"/>
        </w:rPr>
        <w:t>ꎬ </w:t>
      </w:r>
      <w:r>
        <w:rPr/>
        <w:t>对海岛及其周边海域生态系统</w:t>
      </w:r>
      <w:r>
        <w:rPr>
          <w:w w:val="105"/>
        </w:rPr>
        <w:t>造成严重破坏的</w:t>
      </w:r>
      <w:r>
        <w:rPr>
          <w:rFonts w:ascii="MS UI Gothic" w:eastAsia="MS UI Gothic" w:hint="eastAsia"/>
          <w:w w:val="80"/>
        </w:rPr>
        <w:t>ꎬ </w:t>
      </w:r>
      <w:r>
        <w:rPr>
          <w:w w:val="105"/>
        </w:rPr>
        <w:t>由海岛所在省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直辖市人民政府海洋主管部门会同本</w:t>
      </w:r>
      <w:r>
        <w:rPr/>
        <w:t>级人民政府有关部门制定生态修复方案</w:t>
      </w:r>
      <w:r>
        <w:rPr>
          <w:rFonts w:ascii="MS UI Gothic" w:eastAsia="MS UI Gothic" w:hint="eastAsia"/>
          <w:w w:val="80"/>
        </w:rPr>
        <w:t>ꎬ</w:t>
      </w:r>
    </w:p>
    <w:p>
      <w:pPr>
        <w:pStyle w:val="BodyText"/>
        <w:spacing w:before="124"/>
        <w:ind w:left="381" w:firstLine="0"/>
        <w:jc w:val="left"/>
        <w:rPr>
          <w:rFonts w:ascii="MS UI Gothic" w:eastAsia="MS UI Gothic" w:hint="eastAsia"/>
        </w:rPr>
      </w:pPr>
      <w:r>
        <w:rPr/>
        <w:br w:type="column"/>
      </w:r>
      <w:r>
        <w:rPr/>
        <w:t>报本级人民政府批准后组织实施</w:t>
      </w:r>
      <w:r>
        <w:rPr>
          <w:rFonts w:ascii="MS UI Gothic" w:eastAsia="MS UI Gothic" w:hint="eastAsia"/>
          <w:w w:val="80"/>
        </w:rPr>
        <w:t>ꎮ</w:t>
      </w:r>
    </w:p>
    <w:p>
      <w:pPr>
        <w:pStyle w:val="BodyText"/>
        <w:tabs>
          <w:tab w:pos="1848" w:val="left" w:leader="none"/>
        </w:tabs>
        <w:spacing w:before="215"/>
        <w:ind w:left="1009" w:firstLine="0"/>
        <w:jc w:val="left"/>
      </w:pPr>
      <w:r>
        <w:rPr>
          <w:spacing w:val="3"/>
          <w:w w:val="105"/>
        </w:rPr>
        <w:t>第三</w:t>
      </w:r>
      <w:r>
        <w:rPr>
          <w:w w:val="105"/>
        </w:rPr>
        <w:t>节</w:t>
        <w:tab/>
      </w:r>
      <w:r>
        <w:rPr>
          <w:spacing w:val="3"/>
          <w:w w:val="105"/>
        </w:rPr>
        <w:t>无居民海岛的保</w:t>
      </w:r>
      <w:r>
        <w:rPr>
          <w:w w:val="105"/>
        </w:rPr>
        <w:t>护</w:t>
      </w:r>
    </w:p>
    <w:p>
      <w:pPr>
        <w:pStyle w:val="BodyText"/>
        <w:spacing w:before="10"/>
        <w:ind w:left="0" w:firstLine="0"/>
        <w:jc w:val="left"/>
        <w:rPr>
          <w:sz w:val="16"/>
        </w:rPr>
      </w:pPr>
    </w:p>
    <w:p>
      <w:pPr>
        <w:pStyle w:val="BodyText"/>
        <w:spacing w:line="295" w:lineRule="auto" w:before="1"/>
        <w:ind w:left="381" w:right="126"/>
        <w:rPr>
          <w:rFonts w:ascii="MS UI Gothic" w:eastAsia="MS UI Gothic" w:hint="eastAsia"/>
        </w:rPr>
      </w:pPr>
      <w:r>
        <w:rPr/>
        <w:t>第二十八条 未经批准利用的无居民海岛</w:t>
      </w:r>
      <w:r>
        <w:rPr>
          <w:rFonts w:ascii="MS UI Gothic" w:eastAsia="MS UI Gothic" w:hint="eastAsia"/>
          <w:w w:val="80"/>
        </w:rPr>
        <w:t>ꎬ </w:t>
      </w:r>
      <w:r>
        <w:rPr/>
        <w:t>应当维持现状</w:t>
      </w:r>
      <w:r>
        <w:rPr>
          <w:rFonts w:ascii="MS UI Gothic" w:eastAsia="MS UI Gothic" w:hint="eastAsia"/>
          <w:w w:val="80"/>
        </w:rPr>
        <w:t>ꎻ </w:t>
      </w:r>
      <w:r>
        <w:rPr/>
        <w:t>禁止采石</w:t>
      </w:r>
      <w:r>
        <w:rPr>
          <w:rFonts w:ascii="MS UI Gothic" w:eastAsia="MS UI Gothic" w:hint="eastAsia"/>
          <w:w w:val="80"/>
        </w:rPr>
        <w:t>、 </w:t>
      </w:r>
      <w:r>
        <w:rPr/>
        <w:t>挖海砂</w:t>
      </w:r>
      <w:r>
        <w:rPr>
          <w:rFonts w:ascii="MS UI Gothic" w:eastAsia="MS UI Gothic" w:hint="eastAsia"/>
          <w:w w:val="80"/>
        </w:rPr>
        <w:t>、 </w:t>
      </w:r>
      <w:r>
        <w:rPr/>
        <w:t>采伐林木以及进行生产</w:t>
      </w:r>
      <w:r>
        <w:rPr>
          <w:rFonts w:ascii="MS UI Gothic" w:eastAsia="MS UI Gothic" w:hint="eastAsia"/>
          <w:w w:val="80"/>
        </w:rPr>
        <w:t>、 </w:t>
      </w:r>
      <w:r>
        <w:rPr/>
        <w:t>建设</w:t>
      </w:r>
      <w:r>
        <w:rPr>
          <w:rFonts w:ascii="MS UI Gothic" w:eastAsia="MS UI Gothic" w:hint="eastAsia"/>
          <w:w w:val="80"/>
        </w:rPr>
        <w:t>、 </w:t>
      </w:r>
      <w:r>
        <w:rPr/>
        <w:t>旅游等活动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第二十九条 严格限制在无居民海岛采集生物和非生物样本</w:t>
      </w:r>
      <w:r>
        <w:rPr>
          <w:rFonts w:ascii="MS UI Gothic" w:eastAsia="MS UI Gothic" w:hint="eastAsia"/>
          <w:w w:val="80"/>
        </w:rPr>
        <w:t>ꎻ </w:t>
      </w:r>
      <w:r>
        <w:rPr/>
        <w:t>因教学</w:t>
      </w:r>
      <w:r>
        <w:rPr>
          <w:rFonts w:ascii="MS UI Gothic" w:eastAsia="MS UI Gothic" w:hint="eastAsia"/>
          <w:w w:val="80"/>
        </w:rPr>
        <w:t>、 </w:t>
      </w:r>
      <w:r>
        <w:rPr/>
        <w:t>科学研究确需采集的</w:t>
      </w:r>
      <w:r>
        <w:rPr>
          <w:rFonts w:ascii="MS UI Gothic" w:eastAsia="MS UI Gothic" w:hint="eastAsia"/>
          <w:w w:val="80"/>
        </w:rPr>
        <w:t>ꎬ </w:t>
      </w:r>
      <w:r>
        <w:rPr/>
        <w:t>应当报经海岛所在县级以上地方人民政府海洋主管部门批准</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第三十条 从事全国海岛保护规划确</w:t>
      </w:r>
      <w:r>
        <w:rPr/>
        <w:t>定的可利用无居民海岛的开发利用活动</w:t>
      </w:r>
      <w:r>
        <w:rPr>
          <w:rFonts w:ascii="MS UI Gothic" w:eastAsia="MS UI Gothic" w:hint="eastAsia"/>
          <w:w w:val="80"/>
        </w:rPr>
        <w:t>ꎬ</w:t>
      </w:r>
      <w:r>
        <w:rPr/>
        <w:t>应当遵守可利用无居民海岛保护和利用规划</w:t>
      </w:r>
      <w:r>
        <w:rPr>
          <w:rFonts w:ascii="MS UI Gothic" w:eastAsia="MS UI Gothic" w:hint="eastAsia"/>
          <w:w w:val="80"/>
        </w:rPr>
        <w:t>ꎬ </w:t>
      </w:r>
      <w:r>
        <w:rPr/>
        <w:t>采取严格的生态保护措施</w:t>
      </w:r>
      <w:r>
        <w:rPr>
          <w:rFonts w:ascii="MS UI Gothic" w:eastAsia="MS UI Gothic" w:hint="eastAsia"/>
          <w:w w:val="80"/>
        </w:rPr>
        <w:t>ꎬ </w:t>
      </w:r>
      <w:r>
        <w:rPr/>
        <w:t>避免造成</w:t>
      </w:r>
      <w:r>
        <w:rPr>
          <w:w w:val="105"/>
        </w:rPr>
        <w:t>海岛及其周边海域生态系统破坏</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开发利用前款规定的可利用无居民海岛</w:t>
      </w:r>
      <w:r>
        <w:rPr>
          <w:rFonts w:ascii="MS UI Gothic" w:eastAsia="MS UI Gothic" w:hint="eastAsia"/>
          <w:w w:val="80"/>
        </w:rPr>
        <w:t>ꎬ </w:t>
      </w:r>
      <w:r>
        <w:rPr/>
        <w:t>应当向省</w:t>
      </w:r>
      <w:r>
        <w:rPr>
          <w:rFonts w:ascii="MS UI Gothic" w:eastAsia="MS UI Gothic" w:hint="eastAsia"/>
          <w:w w:val="80"/>
        </w:rPr>
        <w:t>、 </w:t>
      </w:r>
      <w:r>
        <w:rPr/>
        <w:t>自治区</w:t>
      </w:r>
      <w:r>
        <w:rPr>
          <w:rFonts w:ascii="MS UI Gothic" w:eastAsia="MS UI Gothic" w:hint="eastAsia"/>
          <w:w w:val="80"/>
        </w:rPr>
        <w:t>、 </w:t>
      </w:r>
      <w:r>
        <w:rPr/>
        <w:t>直辖市人民政府海洋主管部门提出申请</w:t>
      </w:r>
      <w:r>
        <w:rPr>
          <w:rFonts w:ascii="MS UI Gothic" w:eastAsia="MS UI Gothic" w:hint="eastAsia"/>
          <w:w w:val="80"/>
        </w:rPr>
        <w:t>ꎬ </w:t>
      </w:r>
      <w:r>
        <w:rPr/>
        <w:t>并提交项目论证报告</w:t>
      </w:r>
      <w:r>
        <w:rPr>
          <w:rFonts w:ascii="MS UI Gothic" w:eastAsia="MS UI Gothic" w:hint="eastAsia"/>
          <w:w w:val="80"/>
        </w:rPr>
        <w:t>、 </w:t>
      </w:r>
      <w:r>
        <w:rPr/>
        <w:t>开发利用具体方案等申请文件</w:t>
      </w:r>
      <w:r>
        <w:rPr>
          <w:rFonts w:ascii="MS UI Gothic" w:eastAsia="MS UI Gothic" w:hint="eastAsia"/>
          <w:w w:val="80"/>
        </w:rPr>
        <w:t>ꎬ </w:t>
      </w:r>
      <w:r>
        <w:rPr/>
        <w:t>由海洋主管部门组织有关部门和专家审查</w:t>
      </w:r>
      <w:r>
        <w:rPr>
          <w:rFonts w:ascii="MS UI Gothic" w:eastAsia="MS UI Gothic" w:hint="eastAsia"/>
          <w:w w:val="80"/>
        </w:rPr>
        <w:t>ꎬ</w:t>
      </w:r>
      <w:r>
        <w:rPr/>
        <w:t>提出审查意见</w:t>
      </w:r>
      <w:r>
        <w:rPr>
          <w:rFonts w:ascii="MS UI Gothic" w:eastAsia="MS UI Gothic" w:hint="eastAsia"/>
          <w:w w:val="80"/>
        </w:rPr>
        <w:t>ꎬ </w:t>
      </w:r>
      <w:r>
        <w:rPr/>
        <w:t>报省</w:t>
      </w:r>
      <w:r>
        <w:rPr>
          <w:rFonts w:ascii="MS UI Gothic" w:eastAsia="MS UI Gothic" w:hint="eastAsia"/>
          <w:w w:val="80"/>
        </w:rPr>
        <w:t>、 </w:t>
      </w:r>
      <w:r>
        <w:rPr/>
        <w:t>自治区</w:t>
      </w:r>
      <w:r>
        <w:rPr>
          <w:rFonts w:ascii="MS UI Gothic" w:eastAsia="MS UI Gothic" w:hint="eastAsia"/>
          <w:w w:val="80"/>
        </w:rPr>
        <w:t>、 </w:t>
      </w:r>
      <w:r>
        <w:rPr/>
        <w:t>直辖市人民政府审批</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无居民海岛的开发利用涉及利用特殊用途海岛</w:t>
      </w:r>
      <w:r>
        <w:rPr>
          <w:rFonts w:ascii="MS UI Gothic" w:eastAsia="MS UI Gothic" w:hint="eastAsia"/>
          <w:w w:val="80"/>
        </w:rPr>
        <w:t>ꎬ </w:t>
      </w:r>
      <w:r>
        <w:rPr/>
        <w:t>或者确需填海连岛以及其他严重改变海岛自然地形</w:t>
      </w:r>
      <w:r>
        <w:rPr>
          <w:rFonts w:ascii="MS UI Gothic" w:eastAsia="MS UI Gothic" w:hint="eastAsia"/>
          <w:w w:val="80"/>
        </w:rPr>
        <w:t>、 </w:t>
      </w:r>
      <w:r>
        <w:rPr/>
        <w:t>地貌的</w:t>
      </w:r>
      <w:r>
        <w:rPr>
          <w:rFonts w:ascii="MS UI Gothic" w:eastAsia="MS UI Gothic" w:hint="eastAsia"/>
          <w:w w:val="80"/>
        </w:rPr>
        <w:t>ꎬ </w:t>
      </w:r>
      <w:r>
        <w:rPr/>
        <w:t>由国务院审批</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无居民海岛开发利用审查批准的具体办法</w:t>
      </w:r>
      <w:r>
        <w:rPr>
          <w:rFonts w:ascii="MS UI Gothic" w:eastAsia="MS UI Gothic" w:hint="eastAsia"/>
          <w:w w:val="80"/>
        </w:rPr>
        <w:t>ꎬ </w:t>
      </w:r>
      <w:r>
        <w:rPr/>
        <w:t>由国务院规定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第三十一条 经批准开发利用无居民海岛的</w:t>
      </w:r>
      <w:r>
        <w:rPr>
          <w:rFonts w:ascii="MS UI Gothic" w:eastAsia="MS UI Gothic" w:hint="eastAsia"/>
          <w:w w:val="80"/>
        </w:rPr>
        <w:t>ꎬ </w:t>
      </w:r>
      <w:r>
        <w:rPr/>
        <w:t>应当依法缴纳使用金</w:t>
      </w:r>
      <w:r>
        <w:rPr>
          <w:rFonts w:ascii="MS UI Gothic" w:eastAsia="MS UI Gothic" w:hint="eastAsia"/>
          <w:w w:val="80"/>
        </w:rPr>
        <w:t>ꎮ </w:t>
      </w:r>
      <w:r>
        <w:rPr/>
        <w:t>但是</w:t>
      </w:r>
      <w:r>
        <w:rPr>
          <w:rFonts w:ascii="MS UI Gothic" w:eastAsia="MS UI Gothic" w:hint="eastAsia"/>
          <w:w w:val="80"/>
        </w:rPr>
        <w:t>ꎬ </w:t>
      </w:r>
      <w:r>
        <w:rPr/>
        <w:t>因国防</w:t>
      </w:r>
      <w:r>
        <w:rPr>
          <w:rFonts w:ascii="MS UI Gothic" w:eastAsia="MS UI Gothic" w:hint="eastAsia"/>
          <w:w w:val="80"/>
        </w:rPr>
        <w:t>、 </w:t>
      </w:r>
      <w:r>
        <w:rPr/>
        <w:t>公务</w:t>
      </w:r>
      <w:r>
        <w:rPr>
          <w:rFonts w:ascii="MS UI Gothic" w:eastAsia="MS UI Gothic" w:hint="eastAsia"/>
          <w:w w:val="80"/>
        </w:rPr>
        <w:t>、 </w:t>
      </w:r>
      <w:r>
        <w:rPr/>
        <w:t>教学</w:t>
      </w:r>
      <w:r>
        <w:rPr>
          <w:rFonts w:ascii="MS UI Gothic" w:eastAsia="MS UI Gothic" w:hint="eastAsia"/>
          <w:w w:val="80"/>
        </w:rPr>
        <w:t>、 </w:t>
      </w:r>
      <w:r>
        <w:rPr/>
        <w:t>防灾减灾</w:t>
      </w:r>
      <w:r>
        <w:rPr>
          <w:rFonts w:ascii="MS UI Gothic" w:eastAsia="MS UI Gothic" w:hint="eastAsia"/>
          <w:w w:val="80"/>
        </w:rPr>
        <w:t>、  </w:t>
      </w:r>
      <w:r>
        <w:rPr/>
        <w:t>非经营性公用基础设施建设和基础测绘</w:t>
      </w:r>
      <w:r>
        <w:rPr>
          <w:rFonts w:ascii="MS UI Gothic" w:eastAsia="MS UI Gothic" w:hint="eastAsia"/>
          <w:w w:val="80"/>
        </w:rPr>
        <w:t>、 </w:t>
      </w:r>
      <w:r>
        <w:rPr/>
        <w:t>气象观测等公益事业使用无居民海岛的除外</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无居民海岛使用金征收使用管理办法</w:t>
      </w:r>
      <w:r>
        <w:rPr>
          <w:rFonts w:ascii="MS UI Gothic" w:eastAsia="MS UI Gothic" w:hint="eastAsia"/>
          <w:w w:val="80"/>
        </w:rPr>
        <w:t>ꎬ </w:t>
      </w:r>
      <w:r>
        <w:rPr/>
        <w:t>由国务院财政部门会同国务院海洋主管部门规定</w:t>
      </w:r>
      <w:r>
        <w:rPr>
          <w:rFonts w:ascii="MS UI Gothic" w:eastAsia="MS UI Gothic" w:hint="eastAsia"/>
          <w:w w:val="80"/>
        </w:rPr>
        <w:t>ꎮ</w:t>
      </w:r>
    </w:p>
    <w:p>
      <w:pPr>
        <w:pStyle w:val="BodyText"/>
        <w:spacing w:line="295" w:lineRule="auto"/>
        <w:ind w:left="381" w:right="126"/>
      </w:pPr>
      <w:r>
        <w:rPr>
          <w:w w:val="105"/>
        </w:rPr>
        <w:t>第三十二条 经批准在可利用无居民</w:t>
      </w:r>
      <w:r>
        <w:rPr/>
        <w:t>海岛建造建筑物或者设施</w:t>
      </w:r>
      <w:r>
        <w:rPr>
          <w:rFonts w:ascii="MS UI Gothic" w:eastAsia="MS UI Gothic" w:hint="eastAsia"/>
          <w:w w:val="80"/>
        </w:rPr>
        <w:t>ꎬ </w:t>
      </w:r>
      <w:r>
        <w:rPr/>
        <w:t>应当按照可利</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１２４５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用无居民海岛保护和利用规划限制建筑物</w:t>
      </w:r>
      <w:r>
        <w:rPr>
          <w:rFonts w:ascii="MS UI Gothic" w:eastAsia="MS UI Gothic" w:hint="eastAsia"/>
          <w:w w:val="80"/>
        </w:rPr>
        <w:t>、 </w:t>
      </w:r>
      <w:r>
        <w:rPr/>
        <w:t>设施的建设总量</w:t>
      </w:r>
      <w:r>
        <w:rPr>
          <w:rFonts w:ascii="MS UI Gothic" w:eastAsia="MS UI Gothic" w:hint="eastAsia"/>
          <w:w w:val="80"/>
        </w:rPr>
        <w:t>、 </w:t>
      </w:r>
      <w:r>
        <w:rPr/>
        <w:t>高度以及与海岸线的距离</w:t>
      </w:r>
      <w:r>
        <w:rPr>
          <w:rFonts w:ascii="MS UI Gothic" w:eastAsia="MS UI Gothic" w:hint="eastAsia"/>
          <w:w w:val="80"/>
        </w:rPr>
        <w:t>ꎬ </w:t>
      </w:r>
      <w:r>
        <w:rPr/>
        <w:t>使其与周围植被和景观相协调</w:t>
      </w:r>
      <w:r>
        <w:rPr>
          <w:rFonts w:ascii="MS UI Gothic" w:eastAsia="MS UI Gothic" w:hint="eastAsia"/>
          <w:w w:val="80"/>
        </w:rPr>
        <w:t>ꎮ</w:t>
      </w:r>
    </w:p>
    <w:p>
      <w:pPr>
        <w:pStyle w:val="BodyText"/>
        <w:spacing w:line="295" w:lineRule="auto"/>
        <w:ind w:right="39"/>
        <w:rPr>
          <w:rFonts w:ascii="MS UI Gothic" w:eastAsia="MS UI Gothic" w:hint="eastAsia"/>
        </w:rPr>
      </w:pPr>
      <w:r>
        <w:rPr/>
        <w:t>第三十三条 无居民海岛利用过程中产生的废水</w:t>
      </w:r>
      <w:r>
        <w:rPr>
          <w:rFonts w:ascii="MS UI Gothic" w:eastAsia="MS UI Gothic" w:hint="eastAsia"/>
          <w:w w:val="80"/>
        </w:rPr>
        <w:t>ꎬ </w:t>
      </w:r>
      <w:r>
        <w:rPr/>
        <w:t>应当按照规定进行处理和排放</w:t>
      </w:r>
      <w:r>
        <w:rPr>
          <w:rFonts w:ascii="MS UI Gothic" w:eastAsia="MS UI Gothic" w:hint="eastAsia"/>
          <w:w w:val="80"/>
        </w:rPr>
        <w:t>ꎮ</w:t>
      </w:r>
    </w:p>
    <w:p>
      <w:pPr>
        <w:pStyle w:val="BodyText"/>
        <w:spacing w:line="295" w:lineRule="auto"/>
        <w:ind w:right="39"/>
        <w:rPr>
          <w:rFonts w:ascii="MS UI Gothic" w:eastAsia="MS UI Gothic" w:hint="eastAsia"/>
        </w:rPr>
      </w:pPr>
      <w:r>
        <w:rPr/>
        <w:t>无居民海岛利用过程中产生的固体废物</w:t>
      </w:r>
      <w:r>
        <w:rPr>
          <w:rFonts w:ascii="MS UI Gothic" w:eastAsia="MS UI Gothic" w:hint="eastAsia"/>
          <w:w w:val="80"/>
        </w:rPr>
        <w:t>ꎬ </w:t>
      </w:r>
      <w:r>
        <w:rPr/>
        <w:t>应当按照规定进行无害化处理</w:t>
      </w:r>
      <w:r>
        <w:rPr>
          <w:rFonts w:ascii="MS UI Gothic" w:eastAsia="MS UI Gothic" w:hint="eastAsia"/>
          <w:w w:val="80"/>
        </w:rPr>
        <w:t>、 </w:t>
      </w:r>
      <w:r>
        <w:rPr/>
        <w:t>处置</w:t>
      </w:r>
      <w:r>
        <w:rPr>
          <w:rFonts w:ascii="MS UI Gothic" w:eastAsia="MS UI Gothic" w:hint="eastAsia"/>
          <w:w w:val="80"/>
        </w:rPr>
        <w:t>ꎬ </w:t>
      </w:r>
      <w:r>
        <w:rPr/>
        <w:t>禁止在无居民海岛弃置或者向其周边海域倾倒</w:t>
      </w:r>
      <w:r>
        <w:rPr>
          <w:rFonts w:ascii="MS UI Gothic" w:eastAsia="MS UI Gothic" w:hint="eastAsia"/>
          <w:w w:val="80"/>
        </w:rPr>
        <w:t>ꎮ</w:t>
      </w:r>
    </w:p>
    <w:p>
      <w:pPr>
        <w:pStyle w:val="BodyText"/>
        <w:spacing w:line="295" w:lineRule="auto"/>
        <w:ind w:right="39"/>
        <w:rPr>
          <w:rFonts w:ascii="MS UI Gothic" w:eastAsia="MS UI Gothic" w:hint="eastAsia"/>
        </w:rPr>
      </w:pPr>
      <w:r>
        <w:rPr/>
        <w:t>第三十四条 临时性利用无居民海岛的</w:t>
      </w:r>
      <w:r>
        <w:rPr>
          <w:rFonts w:ascii="MS UI Gothic" w:eastAsia="MS UI Gothic" w:hint="eastAsia"/>
          <w:w w:val="80"/>
        </w:rPr>
        <w:t>ꎬ </w:t>
      </w:r>
      <w:r>
        <w:rPr/>
        <w:t>不得在所利用的海岛建造永久性建筑物或者设施</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第三十五条 在依法确定为开展旅游</w:t>
      </w:r>
      <w:r>
        <w:rPr/>
        <w:t>活动的可利用无居民海岛及其周边海域</w:t>
      </w:r>
      <w:r>
        <w:rPr>
          <w:rFonts w:ascii="MS UI Gothic" w:eastAsia="MS UI Gothic" w:hint="eastAsia"/>
          <w:w w:val="80"/>
        </w:rPr>
        <w:t>ꎬ</w:t>
      </w:r>
      <w:r>
        <w:rPr/>
        <w:t>不得建造居民定居场所</w:t>
      </w:r>
      <w:r>
        <w:rPr>
          <w:rFonts w:ascii="MS UI Gothic" w:eastAsia="MS UI Gothic" w:hint="eastAsia"/>
          <w:w w:val="80"/>
        </w:rPr>
        <w:t>ꎬ </w:t>
      </w:r>
      <w:r>
        <w:rPr/>
        <w:t>不得从事生产性养殖活动</w:t>
      </w:r>
      <w:r>
        <w:rPr>
          <w:rFonts w:ascii="MS UI Gothic" w:eastAsia="MS UI Gothic" w:hint="eastAsia"/>
          <w:w w:val="80"/>
        </w:rPr>
        <w:t>ꎻ </w:t>
      </w:r>
      <w:r>
        <w:rPr/>
        <w:t>已经存在生产性养殖活动的</w:t>
      </w:r>
      <w:r>
        <w:rPr>
          <w:rFonts w:ascii="MS UI Gothic" w:eastAsia="MS UI Gothic" w:hint="eastAsia"/>
          <w:w w:val="80"/>
        </w:rPr>
        <w:t>ꎬ</w:t>
      </w:r>
      <w:r>
        <w:rPr/>
        <w:t>应当在编制可利用无居民海岛保护和利用</w:t>
      </w:r>
      <w:r>
        <w:rPr>
          <w:w w:val="105"/>
        </w:rPr>
        <w:t>规划中确定相应的污染防治措施</w:t>
      </w:r>
      <w:r>
        <w:rPr>
          <w:rFonts w:ascii="MS UI Gothic" w:eastAsia="MS UI Gothic" w:hint="eastAsia"/>
          <w:w w:val="80"/>
        </w:rPr>
        <w:t>ꎮ</w:t>
      </w:r>
    </w:p>
    <w:p>
      <w:pPr>
        <w:pStyle w:val="BodyText"/>
        <w:tabs>
          <w:tab w:pos="1487" w:val="left" w:leader="none"/>
        </w:tabs>
        <w:spacing w:before="142"/>
        <w:ind w:left="648" w:firstLine="0"/>
        <w:jc w:val="left"/>
      </w:pPr>
      <w:r>
        <w:rPr>
          <w:spacing w:val="3"/>
          <w:w w:val="105"/>
        </w:rPr>
        <w:t>第四</w:t>
      </w:r>
      <w:r>
        <w:rPr>
          <w:w w:val="105"/>
        </w:rPr>
        <w:t>节</w:t>
        <w:tab/>
      </w:r>
      <w:r>
        <w:rPr>
          <w:spacing w:val="3"/>
          <w:w w:val="105"/>
        </w:rPr>
        <w:t>特殊用途海岛的保</w:t>
      </w:r>
      <w:r>
        <w:rPr>
          <w:w w:val="105"/>
        </w:rPr>
        <w:t>护</w:t>
      </w:r>
    </w:p>
    <w:p>
      <w:pPr>
        <w:pStyle w:val="BodyText"/>
        <w:spacing w:before="10"/>
        <w:ind w:left="0" w:firstLine="0"/>
        <w:jc w:val="left"/>
        <w:rPr>
          <w:sz w:val="16"/>
        </w:rPr>
      </w:pPr>
    </w:p>
    <w:p>
      <w:pPr>
        <w:pStyle w:val="BodyText"/>
        <w:spacing w:line="295" w:lineRule="auto"/>
        <w:ind w:right="39"/>
        <w:rPr>
          <w:rFonts w:ascii="MS UI Gothic" w:eastAsia="MS UI Gothic" w:hint="eastAsia"/>
        </w:rPr>
      </w:pPr>
      <w:r>
        <w:rPr>
          <w:w w:val="105"/>
        </w:rPr>
        <w:t>第三十六条 国家对领海基点所在海岛</w:t>
      </w:r>
      <w:r>
        <w:rPr>
          <w:rFonts w:ascii="MS UI Gothic" w:eastAsia="MS UI Gothic" w:hint="eastAsia"/>
          <w:w w:val="80"/>
        </w:rPr>
        <w:t>、 </w:t>
      </w:r>
      <w:r>
        <w:rPr>
          <w:w w:val="105"/>
        </w:rPr>
        <w:t>国防用途海岛</w:t>
      </w:r>
      <w:r>
        <w:rPr>
          <w:rFonts w:ascii="MS UI Gothic" w:eastAsia="MS UI Gothic" w:hint="eastAsia"/>
          <w:w w:val="80"/>
        </w:rPr>
        <w:t>、 </w:t>
      </w:r>
      <w:r>
        <w:rPr>
          <w:w w:val="105"/>
        </w:rPr>
        <w:t>海洋自然保护区内的</w:t>
      </w:r>
      <w:r>
        <w:rPr/>
        <w:t>海岛等具有特殊用途或者特殊保护价值的</w:t>
      </w:r>
      <w:r>
        <w:rPr>
          <w:w w:val="105"/>
        </w:rPr>
        <w:t>海岛</w:t>
      </w:r>
      <w:r>
        <w:rPr>
          <w:rFonts w:ascii="MS UI Gothic" w:eastAsia="MS UI Gothic" w:hint="eastAsia"/>
          <w:w w:val="80"/>
        </w:rPr>
        <w:t>ꎬ </w:t>
      </w:r>
      <w:r>
        <w:rPr>
          <w:w w:val="105"/>
        </w:rPr>
        <w:t>实行特别保护</w:t>
      </w:r>
      <w:r>
        <w:rPr>
          <w:rFonts w:ascii="MS UI Gothic" w:eastAsia="MS UI Gothic" w:hint="eastAsia"/>
          <w:w w:val="80"/>
        </w:rPr>
        <w:t>ꎮ</w:t>
      </w:r>
    </w:p>
    <w:p>
      <w:pPr>
        <w:pStyle w:val="BodyText"/>
        <w:spacing w:line="295" w:lineRule="auto"/>
        <w:ind w:right="38"/>
        <w:rPr>
          <w:rFonts w:ascii="MS UI Gothic" w:eastAsia="MS UI Gothic" w:hint="eastAsia"/>
        </w:rPr>
      </w:pPr>
      <w:r>
        <w:rPr/>
        <w:t>第三十七条 领海基点所在的海岛</w:t>
      </w:r>
      <w:r>
        <w:rPr>
          <w:rFonts w:ascii="MS UI Gothic" w:eastAsia="MS UI Gothic" w:hint="eastAsia"/>
          <w:w w:val="80"/>
        </w:rPr>
        <w:t>ꎬ</w:t>
      </w:r>
      <w:r>
        <w:rPr/>
        <w:t>应当由海岛所在省</w:t>
      </w:r>
      <w:r>
        <w:rPr>
          <w:rFonts w:ascii="MS UI Gothic" w:eastAsia="MS UI Gothic" w:hint="eastAsia"/>
          <w:w w:val="80"/>
        </w:rPr>
        <w:t>、 </w:t>
      </w:r>
      <w:r>
        <w:rPr/>
        <w:t>自治区</w:t>
      </w:r>
      <w:r>
        <w:rPr>
          <w:rFonts w:ascii="MS UI Gothic" w:eastAsia="MS UI Gothic" w:hint="eastAsia"/>
          <w:w w:val="80"/>
        </w:rPr>
        <w:t>、 </w:t>
      </w:r>
      <w:r>
        <w:rPr/>
        <w:t>直辖市人民政府划定保护范围</w:t>
      </w:r>
      <w:r>
        <w:rPr>
          <w:rFonts w:ascii="MS UI Gothic" w:eastAsia="MS UI Gothic" w:hint="eastAsia"/>
          <w:w w:val="80"/>
        </w:rPr>
        <w:t>ꎬ </w:t>
      </w:r>
      <w:r>
        <w:rPr/>
        <w:t>报国务院海洋主管部门备案</w:t>
      </w:r>
      <w:r>
        <w:rPr>
          <w:rFonts w:ascii="MS UI Gothic" w:eastAsia="MS UI Gothic" w:hint="eastAsia"/>
          <w:w w:val="80"/>
        </w:rPr>
        <w:t>ꎮ </w:t>
      </w:r>
      <w:r>
        <w:rPr/>
        <w:t>领海基点及其保护范围周边应当设置明显标志</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禁止在领海基点保护范围内进行工程</w:t>
      </w:r>
      <w:r>
        <w:rPr>
          <w:spacing w:val="3"/>
          <w:w w:val="105"/>
        </w:rPr>
        <w:t>建设以及其他可能改变该区域地形</w:t>
      </w:r>
      <w:r>
        <w:rPr>
          <w:rFonts w:ascii="MS UI Gothic" w:eastAsia="MS UI Gothic" w:hint="eastAsia"/>
          <w:spacing w:val="-4"/>
          <w:w w:val="80"/>
        </w:rPr>
        <w:t>、 </w:t>
      </w:r>
      <w:r>
        <w:rPr>
          <w:spacing w:val="1"/>
          <w:w w:val="105"/>
        </w:rPr>
        <w:t>地貌</w:t>
      </w:r>
      <w:r>
        <w:rPr>
          <w:spacing w:val="3"/>
        </w:rPr>
        <w:t>的活动</w:t>
      </w:r>
      <w:r>
        <w:rPr>
          <w:rFonts w:ascii="MS UI Gothic" w:eastAsia="MS UI Gothic" w:hint="eastAsia"/>
          <w:spacing w:val="21"/>
          <w:w w:val="80"/>
        </w:rPr>
        <w:t>ꎮ </w:t>
      </w:r>
      <w:r>
        <w:rPr>
          <w:spacing w:val="2"/>
        </w:rPr>
        <w:t>确需进行以保护领海基点为目的</w:t>
      </w:r>
      <w:r>
        <w:rPr>
          <w:spacing w:val="3"/>
        </w:rPr>
        <w:t>的工程建设的</w:t>
      </w:r>
      <w:r>
        <w:rPr>
          <w:rFonts w:ascii="MS UI Gothic" w:eastAsia="MS UI Gothic" w:hint="eastAsia"/>
          <w:spacing w:val="23"/>
          <w:w w:val="80"/>
        </w:rPr>
        <w:t>ꎬ </w:t>
      </w:r>
      <w:r>
        <w:rPr>
          <w:spacing w:val="3"/>
        </w:rPr>
        <w:t>应当经过科学论证</w:t>
      </w:r>
      <w:r>
        <w:rPr>
          <w:rFonts w:ascii="MS UI Gothic" w:eastAsia="MS UI Gothic" w:hint="eastAsia"/>
          <w:spacing w:val="23"/>
          <w:w w:val="80"/>
        </w:rPr>
        <w:t>ꎬ </w:t>
      </w:r>
      <w:r>
        <w:rPr>
          <w:spacing w:val="1"/>
        </w:rPr>
        <w:t>报国</w:t>
      </w:r>
      <w:r>
        <w:rPr>
          <w:spacing w:val="11"/>
        </w:rPr>
        <w:t>务院海洋主管部门同意后依法办理审批</w:t>
      </w:r>
      <w:r>
        <w:rPr>
          <w:spacing w:val="3"/>
          <w:w w:val="105"/>
        </w:rPr>
        <w:t>手续</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9"/>
        </w:rPr>
        <w:t>禁止损毁或者擅自移动领海基点</w:t>
      </w:r>
      <w:r>
        <w:rPr>
          <w:spacing w:val="3"/>
        </w:rPr>
        <w:t>标志</w:t>
      </w:r>
      <w:r>
        <w:rPr>
          <w:rFonts w:ascii="MS UI Gothic" w:eastAsia="MS UI Gothic" w:hint="eastAsia"/>
          <w:w w:val="80"/>
        </w:rPr>
        <w:t>ꎮ</w:t>
      </w:r>
    </w:p>
    <w:p>
      <w:pPr>
        <w:pStyle w:val="BodyText"/>
        <w:spacing w:line="255" w:lineRule="exact"/>
        <w:ind w:left="543" w:firstLine="0"/>
        <w:jc w:val="left"/>
      </w:pPr>
      <w:r>
        <w:rPr/>
        <w:t>县级以上人民政府海洋主管部门应当</w:t>
      </w:r>
    </w:p>
    <w:p>
      <w:pPr>
        <w:pStyle w:val="BodyText"/>
        <w:spacing w:line="295" w:lineRule="auto" w:before="124"/>
        <w:ind w:right="442" w:firstLine="0"/>
        <w:jc w:val="left"/>
        <w:rPr>
          <w:rFonts w:ascii="MS UI Gothic" w:eastAsia="MS UI Gothic" w:hint="eastAsia"/>
        </w:rPr>
      </w:pPr>
      <w:r>
        <w:rPr/>
        <w:br w:type="column"/>
      </w:r>
      <w:r>
        <w:rPr/>
        <w:t>按照国家规定</w:t>
      </w:r>
      <w:r>
        <w:rPr>
          <w:rFonts w:ascii="MS UI Gothic" w:eastAsia="MS UI Gothic" w:hint="eastAsia"/>
          <w:w w:val="80"/>
        </w:rPr>
        <w:t>ꎬ </w:t>
      </w:r>
      <w:r>
        <w:rPr/>
        <w:t>对领海基点所在海岛及其周边海域生态系统实施监视</w:t>
      </w:r>
      <w:r>
        <w:rPr>
          <w:rFonts w:ascii="MS UI Gothic" w:eastAsia="MS UI Gothic" w:hint="eastAsia"/>
          <w:w w:val="80"/>
        </w:rPr>
        <w:t>、 </w:t>
      </w:r>
      <w:r>
        <w:rPr/>
        <w:t>监测</w:t>
      </w:r>
      <w:r>
        <w:rPr>
          <w:rFonts w:ascii="MS UI Gothic" w:eastAsia="MS UI Gothic" w:hint="eastAsia"/>
          <w:w w:val="80"/>
        </w:rPr>
        <w:t>ꎮ</w:t>
      </w:r>
    </w:p>
    <w:p>
      <w:pPr>
        <w:pStyle w:val="BodyText"/>
        <w:spacing w:line="295" w:lineRule="auto"/>
        <w:ind w:right="442"/>
        <w:rPr>
          <w:rFonts w:ascii="MS UI Gothic" w:eastAsia="MS UI Gothic" w:hint="eastAsia"/>
        </w:rPr>
      </w:pPr>
      <w:r>
        <w:rPr/>
        <w:t>任何单位和个人都有保护海岛领海基点的义务</w:t>
      </w:r>
      <w:r>
        <w:rPr>
          <w:rFonts w:ascii="MS UI Gothic" w:eastAsia="MS UI Gothic" w:hint="eastAsia"/>
          <w:w w:val="80"/>
        </w:rPr>
        <w:t>ꎮ </w:t>
      </w:r>
      <w:r>
        <w:rPr/>
        <w:t>发现领海基点以及领海基点保</w:t>
      </w:r>
      <w:r>
        <w:rPr>
          <w:w w:val="105"/>
        </w:rPr>
        <w:t>护范围内的地形</w:t>
      </w:r>
      <w:r>
        <w:rPr>
          <w:rFonts w:ascii="MS UI Gothic" w:eastAsia="MS UI Gothic" w:hint="eastAsia"/>
          <w:w w:val="80"/>
        </w:rPr>
        <w:t>、 </w:t>
      </w:r>
      <w:r>
        <w:rPr>
          <w:w w:val="105"/>
        </w:rPr>
        <w:t>地貌受到破坏的</w:t>
      </w:r>
      <w:r>
        <w:rPr>
          <w:rFonts w:ascii="MS UI Gothic" w:eastAsia="MS UI Gothic" w:hint="eastAsia"/>
          <w:w w:val="80"/>
        </w:rPr>
        <w:t>ꎬ </w:t>
      </w:r>
      <w:r>
        <w:rPr>
          <w:w w:val="105"/>
        </w:rPr>
        <w:t>应当</w:t>
      </w:r>
      <w:r>
        <w:rPr/>
        <w:t>及时向当地人民政府或者海洋主管部门</w:t>
      </w:r>
      <w:r>
        <w:rPr>
          <w:w w:val="105"/>
        </w:rPr>
        <w:t>报告</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第三十八条 禁止破坏国防用途无居民海岛的自然地形</w:t>
      </w:r>
      <w:r>
        <w:rPr>
          <w:rFonts w:ascii="MS UI Gothic" w:eastAsia="MS UI Gothic" w:hint="eastAsia"/>
          <w:w w:val="80"/>
        </w:rPr>
        <w:t>、 </w:t>
      </w:r>
      <w:r>
        <w:rPr>
          <w:w w:val="105"/>
        </w:rPr>
        <w:t>地貌和有居民海岛国防用途区域及其周边的地形</w:t>
      </w:r>
      <w:r>
        <w:rPr>
          <w:rFonts w:ascii="MS UI Gothic" w:eastAsia="MS UI Gothic" w:hint="eastAsia"/>
          <w:w w:val="80"/>
        </w:rPr>
        <w:t>、 </w:t>
      </w:r>
      <w:r>
        <w:rPr>
          <w:w w:val="105"/>
        </w:rPr>
        <w:t>地貌</w:t>
      </w:r>
      <w:r>
        <w:rPr>
          <w:rFonts w:ascii="MS UI Gothic" w:eastAsia="MS UI Gothic" w:hint="eastAsia"/>
          <w:w w:val="80"/>
        </w:rPr>
        <w:t>ꎮ</w:t>
      </w:r>
    </w:p>
    <w:p>
      <w:pPr>
        <w:pStyle w:val="BodyText"/>
        <w:spacing w:line="295" w:lineRule="auto"/>
        <w:ind w:right="442"/>
        <w:rPr>
          <w:rFonts w:ascii="MS UI Gothic" w:eastAsia="MS UI Gothic" w:hint="eastAsia"/>
        </w:rPr>
      </w:pPr>
      <w:r>
        <w:rPr/>
        <w:t>禁止将国防用途无居民海岛用于与国防无关的目的</w:t>
      </w:r>
      <w:r>
        <w:rPr>
          <w:rFonts w:ascii="MS UI Gothic" w:eastAsia="MS UI Gothic" w:hint="eastAsia"/>
          <w:w w:val="80"/>
        </w:rPr>
        <w:t>ꎮ </w:t>
      </w:r>
      <w:r>
        <w:rPr/>
        <w:t>国防用途终止时</w:t>
      </w:r>
      <w:r>
        <w:rPr>
          <w:rFonts w:ascii="MS UI Gothic" w:eastAsia="MS UI Gothic" w:hint="eastAsia"/>
          <w:w w:val="80"/>
        </w:rPr>
        <w:t>ꎬ </w:t>
      </w:r>
      <w:r>
        <w:rPr/>
        <w:t>经军事机关批准后</w:t>
      </w:r>
      <w:r>
        <w:rPr>
          <w:rFonts w:ascii="MS UI Gothic" w:eastAsia="MS UI Gothic" w:hint="eastAsia"/>
          <w:w w:val="80"/>
        </w:rPr>
        <w:t>ꎬ </w:t>
      </w:r>
      <w:r>
        <w:rPr/>
        <w:t>应当将海岛及其有关生态保护的资料等一并移交该海岛所在省</w:t>
      </w:r>
      <w:r>
        <w:rPr>
          <w:rFonts w:ascii="MS UI Gothic" w:eastAsia="MS UI Gothic" w:hint="eastAsia"/>
          <w:w w:val="80"/>
        </w:rPr>
        <w:t>、 </w:t>
      </w:r>
      <w:r>
        <w:rPr/>
        <w:t>自治区</w:t>
      </w:r>
      <w:r>
        <w:rPr>
          <w:rFonts w:ascii="MS UI Gothic" w:eastAsia="MS UI Gothic" w:hint="eastAsia"/>
          <w:w w:val="80"/>
        </w:rPr>
        <w:t>、 </w:t>
      </w:r>
      <w:r>
        <w:rPr/>
        <w:t>直辖市人民政府</w:t>
      </w:r>
      <w:r>
        <w:rPr>
          <w:rFonts w:ascii="MS UI Gothic" w:eastAsia="MS UI Gothic" w:hint="eastAsia"/>
          <w:w w:val="80"/>
        </w:rPr>
        <w:t>ꎮ</w:t>
      </w:r>
    </w:p>
    <w:p>
      <w:pPr>
        <w:pStyle w:val="BodyText"/>
        <w:spacing w:line="295" w:lineRule="auto"/>
        <w:ind w:right="440"/>
        <w:rPr>
          <w:rFonts w:ascii="MS UI Gothic" w:eastAsia="MS UI Gothic" w:hint="eastAsia"/>
        </w:rPr>
      </w:pPr>
      <w:r>
        <w:rPr/>
        <w:t>第三十九条 国务院</w:t>
      </w:r>
      <w:r>
        <w:rPr>
          <w:rFonts w:ascii="MS UI Gothic" w:eastAsia="MS UI Gothic" w:hint="eastAsia"/>
          <w:w w:val="80"/>
        </w:rPr>
        <w:t>、 </w:t>
      </w:r>
      <w:r>
        <w:rPr/>
        <w:t>国务院有关部门和沿海省</w:t>
      </w:r>
      <w:r>
        <w:rPr>
          <w:rFonts w:ascii="MS UI Gothic" w:eastAsia="MS UI Gothic" w:hint="eastAsia"/>
          <w:w w:val="80"/>
        </w:rPr>
        <w:t>、 </w:t>
      </w:r>
      <w:r>
        <w:rPr/>
        <w:t>自治区</w:t>
      </w:r>
      <w:r>
        <w:rPr>
          <w:rFonts w:ascii="MS UI Gothic" w:eastAsia="MS UI Gothic" w:hint="eastAsia"/>
          <w:w w:val="80"/>
        </w:rPr>
        <w:t>、 </w:t>
      </w:r>
      <w:r>
        <w:rPr/>
        <w:t>直辖市人民政府</w:t>
      </w:r>
      <w:r>
        <w:rPr>
          <w:rFonts w:ascii="MS UI Gothic" w:eastAsia="MS UI Gothic" w:hint="eastAsia"/>
          <w:w w:val="80"/>
        </w:rPr>
        <w:t>ꎬ</w:t>
      </w:r>
      <w:r>
        <w:rPr/>
        <w:t>根据海岛自然资源</w:t>
      </w:r>
      <w:r>
        <w:rPr>
          <w:rFonts w:ascii="MS UI Gothic" w:eastAsia="MS UI Gothic" w:hint="eastAsia"/>
          <w:w w:val="80"/>
        </w:rPr>
        <w:t>、 </w:t>
      </w:r>
      <w:r>
        <w:rPr/>
        <w:t>自然景观以及历史</w:t>
      </w:r>
      <w:r>
        <w:rPr>
          <w:rFonts w:ascii="MS UI Gothic" w:eastAsia="MS UI Gothic" w:hint="eastAsia"/>
          <w:w w:val="80"/>
        </w:rPr>
        <w:t>、</w:t>
      </w:r>
      <w:r>
        <w:rPr/>
        <w:t>人文遗迹保护的需要</w:t>
      </w:r>
      <w:r>
        <w:rPr>
          <w:rFonts w:ascii="MS UI Gothic" w:eastAsia="MS UI Gothic" w:hint="eastAsia"/>
          <w:w w:val="80"/>
        </w:rPr>
        <w:t>ꎬ </w:t>
      </w:r>
      <w:r>
        <w:rPr/>
        <w:t>对具有特殊保护价值的海岛及其周边海域</w:t>
      </w:r>
      <w:r>
        <w:rPr>
          <w:rFonts w:ascii="MS UI Gothic" w:eastAsia="MS UI Gothic" w:hint="eastAsia"/>
          <w:w w:val="80"/>
        </w:rPr>
        <w:t>ꎬ </w:t>
      </w:r>
      <w:r>
        <w:rPr/>
        <w:t>依法批准设立海洋自然保护区或者海洋特别保护区</w:t>
      </w:r>
      <w:r>
        <w:rPr>
          <w:rFonts w:ascii="MS UI Gothic" w:eastAsia="MS UI Gothic" w:hint="eastAsia"/>
          <w:w w:val="80"/>
        </w:rPr>
        <w:t>ꎮ</w:t>
      </w:r>
    </w:p>
    <w:p>
      <w:pPr>
        <w:pStyle w:val="BodyText"/>
        <w:tabs>
          <w:tab w:pos="1906" w:val="left" w:leader="none"/>
        </w:tabs>
        <w:spacing w:before="140"/>
        <w:ind w:left="1067" w:firstLine="0"/>
        <w:jc w:val="left"/>
      </w:pPr>
      <w:r>
        <w:rPr>
          <w:spacing w:val="3"/>
          <w:w w:val="105"/>
        </w:rPr>
        <w:t>第四</w:t>
      </w:r>
      <w:r>
        <w:rPr>
          <w:w w:val="105"/>
        </w:rPr>
        <w:t>章</w:t>
        <w:tab/>
        <w:t>监</w:t>
      </w:r>
      <w:r>
        <w:rPr>
          <w:spacing w:val="-33"/>
          <w:w w:val="105"/>
        </w:rPr>
        <w:t> </w:t>
      </w:r>
      <w:r>
        <w:rPr>
          <w:w w:val="105"/>
        </w:rPr>
        <w:t>督</w:t>
      </w:r>
      <w:r>
        <w:rPr>
          <w:spacing w:val="-33"/>
          <w:w w:val="105"/>
        </w:rPr>
        <w:t> </w:t>
      </w:r>
      <w:r>
        <w:rPr>
          <w:w w:val="105"/>
        </w:rPr>
        <w:t>检</w:t>
      </w:r>
      <w:r>
        <w:rPr>
          <w:spacing w:val="-33"/>
          <w:w w:val="105"/>
        </w:rPr>
        <w:t> </w:t>
      </w:r>
      <w:r>
        <w:rPr>
          <w:w w:val="105"/>
        </w:rPr>
        <w:t>查</w:t>
      </w:r>
    </w:p>
    <w:p>
      <w:pPr>
        <w:pStyle w:val="BodyText"/>
        <w:spacing w:before="11"/>
        <w:ind w:left="0" w:firstLine="0"/>
        <w:jc w:val="left"/>
        <w:rPr>
          <w:sz w:val="16"/>
        </w:rPr>
      </w:pPr>
    </w:p>
    <w:p>
      <w:pPr>
        <w:pStyle w:val="BodyText"/>
        <w:spacing w:line="295" w:lineRule="auto"/>
        <w:ind w:right="442"/>
        <w:rPr>
          <w:rFonts w:ascii="MS UI Gothic" w:eastAsia="MS UI Gothic" w:hint="eastAsia"/>
        </w:rPr>
      </w:pPr>
      <w:r>
        <w:rPr>
          <w:w w:val="105"/>
        </w:rPr>
        <w:t>第四十条 县级以上人民政府有关部门应当依法对有居民海岛保护和开发</w:t>
      </w:r>
      <w:r>
        <w:rPr>
          <w:rFonts w:ascii="MS UI Gothic" w:eastAsia="MS UI Gothic" w:hint="eastAsia"/>
          <w:w w:val="80"/>
        </w:rPr>
        <w:t>、 </w:t>
      </w:r>
      <w:r>
        <w:rPr>
          <w:w w:val="105"/>
        </w:rPr>
        <w:t>建设进行监督检查</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第四十一条 海洋主管部门应当依法</w:t>
      </w:r>
      <w:r>
        <w:rPr/>
        <w:t>对无居民海岛保护和合理利用情况进行监</w:t>
      </w:r>
      <w:r>
        <w:rPr>
          <w:w w:val="105"/>
        </w:rPr>
        <w:t>督检查</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海洋主管部门及其海监机构依法对海</w:t>
      </w:r>
      <w:r>
        <w:rPr>
          <w:spacing w:val="11"/>
        </w:rPr>
        <w:t>岛周边海域生态系统保护情况进行监督</w:t>
      </w:r>
      <w:r>
        <w:rPr>
          <w:spacing w:val="3"/>
          <w:w w:val="105"/>
        </w:rPr>
        <w:t>检查</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第四十二条 海洋主管部门依法履行</w:t>
      </w:r>
      <w:r>
        <w:rPr>
          <w:spacing w:val="3"/>
        </w:rPr>
        <w:t>监督检查职责</w:t>
      </w:r>
      <w:r>
        <w:rPr>
          <w:rFonts w:ascii="MS UI Gothic" w:eastAsia="MS UI Gothic" w:hint="eastAsia"/>
          <w:spacing w:val="20"/>
          <w:w w:val="80"/>
        </w:rPr>
        <w:t>ꎬ </w:t>
      </w:r>
      <w:r>
        <w:rPr>
          <w:spacing w:val="2"/>
        </w:rPr>
        <w:t>有权要求被检查单位和个</w:t>
      </w:r>
      <w:r>
        <w:rPr>
          <w:spacing w:val="3"/>
        </w:rPr>
        <w:t>人就海岛利用的有关问题作出说明</w:t>
      </w:r>
      <w:r>
        <w:rPr>
          <w:rFonts w:ascii="MS UI Gothic" w:eastAsia="MS UI Gothic" w:hint="eastAsia"/>
          <w:spacing w:val="20"/>
          <w:w w:val="80"/>
        </w:rPr>
        <w:t>ꎬ </w:t>
      </w:r>
      <w:r>
        <w:rPr>
          <w:spacing w:val="1"/>
        </w:rPr>
        <w:t>提供</w:t>
      </w:r>
      <w:r>
        <w:rPr>
          <w:spacing w:val="3"/>
        </w:rPr>
        <w:t>海岛利用的有关文件和资料</w:t>
      </w:r>
      <w:r>
        <w:rPr>
          <w:rFonts w:ascii="MS UI Gothic" w:eastAsia="MS UI Gothic" w:hint="eastAsia"/>
          <w:spacing w:val="20"/>
          <w:w w:val="80"/>
        </w:rPr>
        <w:t>ꎻ </w:t>
      </w:r>
      <w:r>
        <w:rPr>
          <w:spacing w:val="2"/>
        </w:rPr>
        <w:t>有权进入被</w:t>
      </w:r>
      <w:r>
        <w:rPr>
          <w:spacing w:val="11"/>
        </w:rPr>
        <w:t>检查单位和个人所利用的海岛实施现场</w:t>
      </w:r>
      <w:r>
        <w:rPr>
          <w:spacing w:val="3"/>
          <w:w w:val="105"/>
        </w:rPr>
        <w:t>检查</w:t>
      </w:r>
      <w:r>
        <w:rPr>
          <w:rFonts w:ascii="MS UI Gothic" w:eastAsia="MS UI Gothic" w:hint="eastAsia"/>
          <w:w w:val="80"/>
        </w:rPr>
        <w:t>ꎮ</w:t>
      </w:r>
    </w:p>
    <w:p>
      <w:pPr>
        <w:pStyle w:val="BodyText"/>
        <w:spacing w:line="251" w:lineRule="exact"/>
        <w:ind w:left="543" w:firstLine="0"/>
        <w:jc w:val="left"/>
      </w:pPr>
      <w:r>
        <w:rPr/>
        <w:t>检查人员在履行检查职责时</w:t>
      </w:r>
      <w:r>
        <w:rPr>
          <w:rFonts w:ascii="MS UI Gothic" w:eastAsia="MS UI Gothic" w:hint="eastAsia"/>
          <w:w w:val="80"/>
        </w:rPr>
        <w:t>ꎬ </w:t>
      </w:r>
      <w:r>
        <w:rPr/>
        <w:t>应当出</w:t>
      </w:r>
    </w:p>
    <w:p>
      <w:pPr>
        <w:spacing w:after="0" w:line="251"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１２４６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示有效的执法证件</w:t>
      </w:r>
      <w:r>
        <w:rPr>
          <w:rFonts w:ascii="MS UI Gothic" w:eastAsia="MS UI Gothic" w:hint="eastAsia"/>
          <w:w w:val="80"/>
        </w:rPr>
        <w:t>ꎮ </w:t>
      </w:r>
      <w:r>
        <w:rPr/>
        <w:t>有关单位和个人对检查工作应当予以配合</w:t>
      </w:r>
      <w:r>
        <w:rPr>
          <w:rFonts w:ascii="MS UI Gothic" w:eastAsia="MS UI Gothic" w:hint="eastAsia"/>
          <w:w w:val="80"/>
        </w:rPr>
        <w:t>ꎬ </w:t>
      </w:r>
      <w:r>
        <w:rPr/>
        <w:t>如实反映情况</w:t>
      </w:r>
      <w:r>
        <w:rPr>
          <w:rFonts w:ascii="MS UI Gothic" w:eastAsia="MS UI Gothic" w:hint="eastAsia"/>
          <w:w w:val="80"/>
        </w:rPr>
        <w:t>ꎬ </w:t>
      </w:r>
      <w:r>
        <w:rPr/>
        <w:t>提供有关文件和资料等</w:t>
      </w:r>
      <w:r>
        <w:rPr>
          <w:rFonts w:ascii="MS UI Gothic" w:eastAsia="MS UI Gothic" w:hint="eastAsia"/>
          <w:w w:val="80"/>
        </w:rPr>
        <w:t>ꎻ </w:t>
      </w:r>
      <w:r>
        <w:rPr/>
        <w:t>不得拒绝或者阻碍检查工作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第四十三条  检查人员必须忠于职守</w:t>
      </w:r>
      <w:r>
        <w:rPr>
          <w:rFonts w:ascii="MS UI Gothic" w:eastAsia="MS UI Gothic" w:hint="eastAsia"/>
          <w:w w:val="80"/>
        </w:rPr>
        <w:t>、 </w:t>
      </w:r>
      <w:r>
        <w:rPr/>
        <w:t>秉公执法</w:t>
      </w:r>
      <w:r>
        <w:rPr>
          <w:rFonts w:ascii="MS UI Gothic" w:eastAsia="MS UI Gothic" w:hint="eastAsia"/>
          <w:w w:val="80"/>
        </w:rPr>
        <w:t>、 </w:t>
      </w:r>
      <w:r>
        <w:rPr/>
        <w:t>清正廉洁</w:t>
      </w:r>
      <w:r>
        <w:rPr>
          <w:rFonts w:ascii="MS UI Gothic" w:eastAsia="MS UI Gothic" w:hint="eastAsia"/>
          <w:w w:val="80"/>
        </w:rPr>
        <w:t>、 </w:t>
      </w:r>
      <w:r>
        <w:rPr/>
        <w:t>文明服务</w:t>
      </w:r>
      <w:r>
        <w:rPr>
          <w:rFonts w:ascii="MS UI Gothic" w:eastAsia="MS UI Gothic" w:hint="eastAsia"/>
          <w:w w:val="80"/>
        </w:rPr>
        <w:t>ꎬ  </w:t>
      </w:r>
      <w:r>
        <w:rPr/>
        <w:t>并依法接受监督</w:t>
      </w:r>
      <w:r>
        <w:rPr>
          <w:rFonts w:ascii="MS UI Gothic" w:eastAsia="MS UI Gothic" w:hint="eastAsia"/>
          <w:w w:val="80"/>
        </w:rPr>
        <w:t>ꎮ </w:t>
      </w:r>
      <w:r>
        <w:rPr/>
        <w:t>在依法查处违反本法规定的行为时</w:t>
      </w:r>
      <w:r>
        <w:rPr>
          <w:rFonts w:ascii="MS UI Gothic" w:eastAsia="MS UI Gothic" w:hint="eastAsia"/>
          <w:w w:val="80"/>
        </w:rPr>
        <w:t>ꎬ </w:t>
      </w:r>
      <w:r>
        <w:rPr/>
        <w:t>发现国家机关工作人员有违法行为应当给予处分的</w:t>
      </w:r>
      <w:r>
        <w:rPr>
          <w:rFonts w:ascii="MS UI Gothic" w:eastAsia="MS UI Gothic" w:hint="eastAsia"/>
          <w:w w:val="80"/>
        </w:rPr>
        <w:t>ꎬ </w:t>
      </w:r>
      <w:r>
        <w:rPr/>
        <w:t>应当向其任免机关或者监察机关提出处分建议</w:t>
      </w:r>
      <w:r>
        <w:rPr>
          <w:rFonts w:ascii="MS UI Gothic" w:eastAsia="MS UI Gothic" w:hint="eastAsia"/>
          <w:w w:val="80"/>
        </w:rPr>
        <w:t>ꎮ</w:t>
      </w:r>
    </w:p>
    <w:p>
      <w:pPr>
        <w:pStyle w:val="BodyText"/>
        <w:tabs>
          <w:tab w:pos="2222" w:val="left" w:leader="none"/>
        </w:tabs>
        <w:spacing w:before="149"/>
        <w:ind w:left="1384" w:firstLine="0"/>
        <w:jc w:val="left"/>
      </w:pPr>
      <w:r>
        <w:rPr>
          <w:spacing w:val="3"/>
          <w:w w:val="105"/>
        </w:rPr>
        <w:t>第五</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left="440" w:right="1"/>
        <w:rPr>
          <w:rFonts w:ascii="MS UI Gothic" w:eastAsia="MS UI Gothic" w:hint="eastAsia"/>
        </w:rPr>
      </w:pPr>
      <w:r>
        <w:rPr>
          <w:w w:val="105"/>
        </w:rPr>
        <w:t>第四十四条 海洋主管部门或者其他</w:t>
      </w:r>
      <w:r>
        <w:rPr/>
        <w:t>对海岛保护负有监督管理职责的部门</w:t>
      </w:r>
      <w:r>
        <w:rPr>
          <w:rFonts w:ascii="MS UI Gothic" w:eastAsia="MS UI Gothic" w:hint="eastAsia"/>
          <w:w w:val="80"/>
        </w:rPr>
        <w:t>ꎬ </w:t>
      </w:r>
      <w:r>
        <w:rPr/>
        <w:t>发现违法行为或者接到对违法行为的举报后不依法予以查处</w:t>
      </w:r>
      <w:r>
        <w:rPr>
          <w:rFonts w:ascii="MS UI Gothic" w:eastAsia="MS UI Gothic" w:hint="eastAsia"/>
          <w:w w:val="80"/>
        </w:rPr>
        <w:t>ꎬ </w:t>
      </w:r>
      <w:r>
        <w:rPr/>
        <w:t>或者有其他未依照本法规定履行职责的行为的</w:t>
      </w:r>
      <w:r>
        <w:rPr>
          <w:rFonts w:ascii="MS UI Gothic" w:eastAsia="MS UI Gothic" w:hint="eastAsia"/>
          <w:w w:val="80"/>
        </w:rPr>
        <w:t>ꎬ </w:t>
      </w:r>
      <w:r>
        <w:rPr/>
        <w:t>由本级人民政府或者上一级人民政府有关主管部门责令改正</w:t>
      </w:r>
      <w:r>
        <w:rPr>
          <w:rFonts w:ascii="MS UI Gothic" w:eastAsia="MS UI Gothic" w:hint="eastAsia"/>
          <w:w w:val="80"/>
        </w:rPr>
        <w:t>ꎬ </w:t>
      </w:r>
      <w:r>
        <w:rPr/>
        <w:t>对直接负责的主管人员和其他直接责</w:t>
      </w:r>
      <w:r>
        <w:rPr>
          <w:w w:val="105"/>
        </w:rPr>
        <w:t>任人员依法给予处分</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第四十五条 违反本法规定</w:t>
      </w:r>
      <w:r>
        <w:rPr>
          <w:rFonts w:ascii="MS UI Gothic" w:hAnsi="MS UI Gothic" w:eastAsia="MS UI Gothic" w:hint="eastAsia"/>
          <w:w w:val="80"/>
        </w:rPr>
        <w:t>ꎬ </w:t>
      </w:r>
      <w:r>
        <w:rPr/>
        <w:t>改变自然保护区内海岛的海岸线</w:t>
      </w:r>
      <w:r>
        <w:rPr>
          <w:rFonts w:ascii="MS UI Gothic" w:hAnsi="MS UI Gothic" w:eastAsia="MS UI Gothic" w:hint="eastAsia"/>
          <w:w w:val="80"/>
        </w:rPr>
        <w:t>ꎬ </w:t>
      </w:r>
      <w:r>
        <w:rPr/>
        <w:t>填海</w:t>
      </w:r>
      <w:r>
        <w:rPr>
          <w:rFonts w:ascii="MS UI Gothic" w:hAnsi="MS UI Gothic" w:eastAsia="MS UI Gothic" w:hint="eastAsia"/>
          <w:w w:val="80"/>
        </w:rPr>
        <w:t>、 </w:t>
      </w:r>
      <w:r>
        <w:rPr/>
        <w:t>围海改变海岛海岸线</w:t>
      </w:r>
      <w:r>
        <w:rPr>
          <w:rFonts w:ascii="MS UI Gothic" w:hAnsi="MS UI Gothic" w:eastAsia="MS UI Gothic" w:hint="eastAsia"/>
          <w:w w:val="80"/>
        </w:rPr>
        <w:t>ꎬ </w:t>
      </w:r>
      <w:r>
        <w:rPr/>
        <w:t>或者进行填海连岛的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中华人民共和国海域使用管理法</w:t>
      </w:r>
      <w:r>
        <w:rPr>
          <w:rFonts w:ascii="MS UI Gothic" w:hAnsi="MS UI Gothic" w:eastAsia="MS UI Gothic" w:hint="eastAsia"/>
          <w:w w:val="80"/>
        </w:rPr>
        <w:t>» </w:t>
      </w:r>
      <w:r>
        <w:rPr/>
        <w:t>的规定处罚</w:t>
      </w:r>
      <w:r>
        <w:rPr>
          <w:rFonts w:ascii="MS UI Gothic" w:hAnsi="MS UI Gothic" w:eastAsia="MS UI Gothic" w:hint="eastAsia"/>
          <w:w w:val="80"/>
        </w:rPr>
        <w:t>ꎮ</w:t>
      </w:r>
    </w:p>
    <w:p>
      <w:pPr>
        <w:pStyle w:val="BodyText"/>
        <w:spacing w:line="295" w:lineRule="auto"/>
        <w:ind w:left="440"/>
        <w:rPr>
          <w:rFonts w:ascii="MS UI Gothic" w:hAnsi="MS UI Gothic" w:eastAsia="MS UI Gothic" w:hint="eastAsia"/>
        </w:rPr>
      </w:pPr>
      <w:r>
        <w:rPr/>
        <w:t>第四十六条 违反本法规定</w:t>
      </w:r>
      <w:r>
        <w:rPr>
          <w:rFonts w:ascii="MS UI Gothic" w:hAnsi="MS UI Gothic" w:eastAsia="MS UI Gothic" w:hint="eastAsia"/>
          <w:w w:val="80"/>
        </w:rPr>
        <w:t>ꎬ </w:t>
      </w:r>
      <w:r>
        <w:rPr/>
        <w:t>采挖</w:t>
      </w:r>
      <w:r>
        <w:rPr>
          <w:rFonts w:ascii="MS UI Gothic" w:hAnsi="MS UI Gothic" w:eastAsia="MS UI Gothic" w:hint="eastAsia"/>
          <w:w w:val="80"/>
        </w:rPr>
        <w:t>、</w:t>
      </w:r>
      <w:r>
        <w:rPr/>
        <w:t>破坏珊瑚</w:t>
      </w:r>
      <w:r>
        <w:rPr>
          <w:rFonts w:ascii="MS UI Gothic" w:hAnsi="MS UI Gothic" w:eastAsia="MS UI Gothic" w:hint="eastAsia"/>
          <w:w w:val="80"/>
        </w:rPr>
        <w:t>、 </w:t>
      </w:r>
      <w:r>
        <w:rPr/>
        <w:t>珊瑚礁</w:t>
      </w:r>
      <w:r>
        <w:rPr>
          <w:rFonts w:ascii="MS UI Gothic" w:hAnsi="MS UI Gothic" w:eastAsia="MS UI Gothic" w:hint="eastAsia"/>
          <w:w w:val="80"/>
        </w:rPr>
        <w:t>ꎬ </w:t>
      </w:r>
      <w:r>
        <w:rPr/>
        <w:t>或者砍伐海岛周边海域红树林的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的规定处罚</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第四十七条 违反本法规定</w:t>
      </w:r>
      <w:r>
        <w:rPr>
          <w:rFonts w:ascii="MS UI Gothic" w:eastAsia="MS UI Gothic" w:hint="eastAsia"/>
          <w:w w:val="80"/>
        </w:rPr>
        <w:t>ꎬ </w:t>
      </w:r>
      <w:r>
        <w:rPr/>
        <w:t>在无居民海岛采石</w:t>
      </w:r>
      <w:r>
        <w:rPr>
          <w:rFonts w:ascii="MS UI Gothic" w:eastAsia="MS UI Gothic" w:hint="eastAsia"/>
          <w:w w:val="80"/>
        </w:rPr>
        <w:t>、 </w:t>
      </w:r>
      <w:r>
        <w:rPr/>
        <w:t>挖海砂</w:t>
      </w:r>
      <w:r>
        <w:rPr>
          <w:rFonts w:ascii="MS UI Gothic" w:eastAsia="MS UI Gothic" w:hint="eastAsia"/>
          <w:w w:val="80"/>
        </w:rPr>
        <w:t>、 </w:t>
      </w:r>
      <w:r>
        <w:rPr/>
        <w:t>采伐林木或者采集生物</w:t>
      </w:r>
      <w:r>
        <w:rPr>
          <w:rFonts w:ascii="MS UI Gothic" w:eastAsia="MS UI Gothic" w:hint="eastAsia"/>
          <w:w w:val="80"/>
        </w:rPr>
        <w:t>、 </w:t>
      </w:r>
      <w:r>
        <w:rPr/>
        <w:t>非生物样本的</w:t>
      </w:r>
      <w:r>
        <w:rPr>
          <w:rFonts w:ascii="MS UI Gothic" w:eastAsia="MS UI Gothic" w:hint="eastAsia"/>
          <w:w w:val="80"/>
        </w:rPr>
        <w:t>ꎬ </w:t>
      </w:r>
      <w:r>
        <w:rPr/>
        <w:t>由县级以上人民政府海洋主管部门责令停止违法行为</w:t>
      </w:r>
      <w:r>
        <w:rPr>
          <w:rFonts w:ascii="MS UI Gothic" w:eastAsia="MS UI Gothic" w:hint="eastAsia"/>
          <w:w w:val="80"/>
        </w:rPr>
        <w:t>ꎬ </w:t>
      </w:r>
      <w:r>
        <w:rPr/>
        <w:t>没收违法所得</w:t>
      </w:r>
      <w:r>
        <w:rPr>
          <w:rFonts w:ascii="MS UI Gothic" w:eastAsia="MS UI Gothic" w:hint="eastAsia"/>
          <w:w w:val="80"/>
        </w:rPr>
        <w:t>ꎬ </w:t>
      </w:r>
      <w:r>
        <w:rPr/>
        <w:t>可以并处二万元以下的罚款</w:t>
      </w:r>
      <w:r>
        <w:rPr>
          <w:rFonts w:ascii="MS UI Gothic" w:eastAsia="MS UI Gothic" w:hint="eastAsia"/>
          <w:w w:val="80"/>
        </w:rPr>
        <w:t>ꎮ</w:t>
      </w:r>
    </w:p>
    <w:p>
      <w:pPr>
        <w:pStyle w:val="BodyText"/>
        <w:spacing w:line="295" w:lineRule="auto"/>
        <w:ind w:left="440"/>
        <w:rPr>
          <w:rFonts w:ascii="MS UI Gothic" w:eastAsia="MS UI Gothic" w:hint="eastAsia"/>
        </w:rPr>
      </w:pPr>
      <w:r>
        <w:rPr/>
        <w:t>违反本法规定</w:t>
      </w:r>
      <w:r>
        <w:rPr>
          <w:rFonts w:ascii="MS UI Gothic" w:eastAsia="MS UI Gothic" w:hint="eastAsia"/>
          <w:w w:val="80"/>
        </w:rPr>
        <w:t>ꎬ </w:t>
      </w:r>
      <w:r>
        <w:rPr/>
        <w:t>在无居民海岛进行生产</w:t>
      </w:r>
      <w:r>
        <w:rPr>
          <w:rFonts w:ascii="MS UI Gothic" w:eastAsia="MS UI Gothic" w:hint="eastAsia"/>
          <w:w w:val="80"/>
        </w:rPr>
        <w:t>、 </w:t>
      </w:r>
      <w:r>
        <w:rPr/>
        <w:t>建设活动或者组织开展旅游活动的</w:t>
      </w:r>
      <w:r>
        <w:rPr>
          <w:rFonts w:ascii="MS UI Gothic" w:eastAsia="MS UI Gothic" w:hint="eastAsia"/>
          <w:w w:val="80"/>
        </w:rPr>
        <w:t>ꎬ</w:t>
      </w:r>
      <w:r>
        <w:rPr/>
        <w:t>由县级以上人民政府海洋主管部门责令停止违法行为</w:t>
      </w:r>
      <w:r>
        <w:rPr>
          <w:rFonts w:ascii="MS UI Gothic" w:eastAsia="MS UI Gothic" w:hint="eastAsia"/>
          <w:w w:val="80"/>
        </w:rPr>
        <w:t>ꎬ </w:t>
      </w:r>
      <w:r>
        <w:rPr/>
        <w:t>没收违法所得</w:t>
      </w:r>
      <w:r>
        <w:rPr>
          <w:rFonts w:ascii="MS UI Gothic" w:eastAsia="MS UI Gothic" w:hint="eastAsia"/>
          <w:w w:val="80"/>
        </w:rPr>
        <w:t>ꎬ </w:t>
      </w:r>
      <w:r>
        <w:rPr/>
        <w:t>并处二万元以上二十万元以下的罚款</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t>第四十八条 违反本法规定</w:t>
      </w:r>
      <w:r>
        <w:rPr>
          <w:rFonts w:ascii="MS UI Gothic" w:eastAsia="MS UI Gothic" w:hint="eastAsia"/>
          <w:w w:val="80"/>
        </w:rPr>
        <w:t>ꎬ </w:t>
      </w:r>
      <w:r>
        <w:rPr/>
        <w:t>进行严重改变无居民海岛自然地形</w:t>
      </w:r>
      <w:r>
        <w:rPr>
          <w:rFonts w:ascii="MS UI Gothic" w:eastAsia="MS UI Gothic" w:hint="eastAsia"/>
          <w:w w:val="80"/>
        </w:rPr>
        <w:t>、 </w:t>
      </w:r>
      <w:r>
        <w:rPr/>
        <w:t>地貌的活动的</w:t>
      </w:r>
      <w:r>
        <w:rPr>
          <w:rFonts w:ascii="MS UI Gothic" w:eastAsia="MS UI Gothic" w:hint="eastAsia"/>
          <w:w w:val="80"/>
        </w:rPr>
        <w:t>ꎬ </w:t>
      </w:r>
      <w:r>
        <w:rPr/>
        <w:t>由县级以上人民政府海洋主管部门责令停止违法行为</w:t>
      </w:r>
      <w:r>
        <w:rPr>
          <w:rFonts w:ascii="MS UI Gothic" w:eastAsia="MS UI Gothic" w:hint="eastAsia"/>
          <w:w w:val="80"/>
        </w:rPr>
        <w:t>ꎬ </w:t>
      </w:r>
      <w:r>
        <w:rPr/>
        <w:t>处以五万元以上五十万元以下的罚款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第四十九条 在海岛及其周边海域违法排放污染物的</w:t>
      </w:r>
      <w:r>
        <w:rPr>
          <w:rFonts w:ascii="MS UI Gothic" w:eastAsia="MS UI Gothic" w:hint="eastAsia"/>
          <w:w w:val="80"/>
        </w:rPr>
        <w:t>ꎬ </w:t>
      </w:r>
      <w:r>
        <w:rPr/>
        <w:t>依照有关环境保护法律的规定处罚</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第五十条 违反本法规定</w:t>
      </w:r>
      <w:r>
        <w:rPr>
          <w:rFonts w:ascii="MS UI Gothic" w:eastAsia="MS UI Gothic" w:hint="eastAsia"/>
          <w:w w:val="80"/>
        </w:rPr>
        <w:t>ꎬ </w:t>
      </w:r>
      <w:r>
        <w:rPr>
          <w:w w:val="105"/>
        </w:rPr>
        <w:t>在领海基</w:t>
      </w:r>
      <w:r>
        <w:rPr/>
        <w:t>点保护范围内进行工程建设或者其他可能</w:t>
      </w:r>
      <w:r>
        <w:rPr>
          <w:w w:val="105"/>
        </w:rPr>
        <w:t>改变该区域地形</w:t>
      </w:r>
      <w:r>
        <w:rPr>
          <w:rFonts w:ascii="MS UI Gothic" w:eastAsia="MS UI Gothic" w:hint="eastAsia"/>
          <w:w w:val="80"/>
        </w:rPr>
        <w:t>、 </w:t>
      </w:r>
      <w:r>
        <w:rPr>
          <w:w w:val="105"/>
        </w:rPr>
        <w:t>地貌活动</w:t>
      </w:r>
      <w:r>
        <w:rPr>
          <w:rFonts w:ascii="MS UI Gothic" w:eastAsia="MS UI Gothic" w:hint="eastAsia"/>
          <w:w w:val="80"/>
        </w:rPr>
        <w:t>ꎬ </w:t>
      </w:r>
      <w:r>
        <w:rPr>
          <w:w w:val="105"/>
        </w:rPr>
        <w:t>在临时性利</w:t>
      </w:r>
      <w:r>
        <w:rPr/>
        <w:t>用的无居民海岛建造永久性建筑物或者设施</w:t>
      </w:r>
      <w:r>
        <w:rPr>
          <w:rFonts w:ascii="MS UI Gothic" w:eastAsia="MS UI Gothic" w:hint="eastAsia"/>
          <w:w w:val="80"/>
        </w:rPr>
        <w:t>ꎬ </w:t>
      </w:r>
      <w:r>
        <w:rPr/>
        <w:t>或者在依法确定为开展旅游活动的可利用无居民海岛建造居民定居场所的</w:t>
      </w:r>
      <w:r>
        <w:rPr>
          <w:rFonts w:ascii="MS UI Gothic" w:eastAsia="MS UI Gothic" w:hint="eastAsia"/>
          <w:w w:val="80"/>
        </w:rPr>
        <w:t>ꎬ </w:t>
      </w:r>
      <w:r>
        <w:rPr/>
        <w:t>由县级以上人民政府海洋主管部门责令停止违法行为</w:t>
      </w:r>
      <w:r>
        <w:rPr>
          <w:rFonts w:ascii="MS UI Gothic" w:eastAsia="MS UI Gothic" w:hint="eastAsia"/>
          <w:w w:val="80"/>
        </w:rPr>
        <w:t>ꎬ </w:t>
      </w:r>
      <w:r>
        <w:rPr/>
        <w:t>处以二万元以上二十万元以下</w:t>
      </w:r>
      <w:r>
        <w:rPr>
          <w:w w:val="105"/>
        </w:rPr>
        <w:t>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第五十一条 损毁或者擅自移动领海基点标志的</w:t>
      </w:r>
      <w:r>
        <w:rPr>
          <w:rFonts w:ascii="MS UI Gothic" w:eastAsia="MS UI Gothic" w:hint="eastAsia"/>
          <w:w w:val="80"/>
        </w:rPr>
        <w:t>ꎬ </w:t>
      </w:r>
      <w:r>
        <w:rPr/>
        <w:t>依法给予治安管理处罚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第五十二条 破坏</w:t>
      </w:r>
      <w:r>
        <w:rPr>
          <w:rFonts w:ascii="MS UI Gothic" w:eastAsia="MS UI Gothic" w:hint="eastAsia"/>
          <w:w w:val="80"/>
        </w:rPr>
        <w:t>、 </w:t>
      </w:r>
      <w:r>
        <w:rPr/>
        <w:t>危害设置在海岛的军事设施</w:t>
      </w:r>
      <w:r>
        <w:rPr>
          <w:rFonts w:ascii="MS UI Gothic" w:eastAsia="MS UI Gothic" w:hint="eastAsia"/>
          <w:w w:val="80"/>
        </w:rPr>
        <w:t>ꎬ </w:t>
      </w:r>
      <w:r>
        <w:rPr/>
        <w:t>或者损毁</w:t>
      </w:r>
      <w:r>
        <w:rPr>
          <w:rFonts w:ascii="MS UI Gothic" w:eastAsia="MS UI Gothic" w:hint="eastAsia"/>
          <w:w w:val="80"/>
        </w:rPr>
        <w:t>、 </w:t>
      </w:r>
      <w:r>
        <w:rPr/>
        <w:t>擅自移动设置在海岛的助航导航</w:t>
      </w:r>
      <w:r>
        <w:rPr>
          <w:rFonts w:ascii="MS UI Gothic" w:eastAsia="MS UI Gothic" w:hint="eastAsia"/>
          <w:w w:val="80"/>
        </w:rPr>
        <w:t>、 </w:t>
      </w:r>
      <w:r>
        <w:rPr/>
        <w:t>测量</w:t>
      </w:r>
      <w:r>
        <w:rPr>
          <w:rFonts w:ascii="MS UI Gothic" w:eastAsia="MS UI Gothic" w:hint="eastAsia"/>
          <w:w w:val="80"/>
        </w:rPr>
        <w:t>、 </w:t>
      </w:r>
      <w:r>
        <w:rPr/>
        <w:t>气象观测</w:t>
      </w:r>
      <w:r>
        <w:rPr>
          <w:rFonts w:ascii="MS UI Gothic" w:eastAsia="MS UI Gothic" w:hint="eastAsia"/>
          <w:w w:val="80"/>
        </w:rPr>
        <w:t>、 </w:t>
      </w:r>
      <w:r>
        <w:rPr/>
        <w:t>海洋监测和地震监测等公益设施的</w:t>
      </w:r>
      <w:r>
        <w:rPr>
          <w:rFonts w:ascii="MS UI Gothic" w:eastAsia="MS UI Gothic" w:hint="eastAsia"/>
          <w:w w:val="80"/>
        </w:rPr>
        <w:t>ꎬ </w:t>
      </w:r>
      <w:r>
        <w:rPr/>
        <w:t>依照有关法律</w:t>
      </w:r>
      <w:r>
        <w:rPr>
          <w:rFonts w:ascii="MS UI Gothic" w:eastAsia="MS UI Gothic" w:hint="eastAsia"/>
          <w:w w:val="80"/>
        </w:rPr>
        <w:t>、 </w:t>
      </w:r>
      <w:r>
        <w:rPr/>
        <w:t>行政法规的规定处罚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第五十三条 无权批准开发利用无居民海岛而批准</w:t>
      </w:r>
      <w:r>
        <w:rPr>
          <w:rFonts w:ascii="MS UI Gothic" w:eastAsia="MS UI Gothic" w:hint="eastAsia"/>
          <w:w w:val="80"/>
        </w:rPr>
        <w:t>ꎬ </w:t>
      </w:r>
      <w:r>
        <w:rPr/>
        <w:t>超越批准权限批准开发利用无居民海岛</w:t>
      </w:r>
      <w:r>
        <w:rPr>
          <w:rFonts w:ascii="MS UI Gothic" w:eastAsia="MS UI Gothic" w:hint="eastAsia"/>
          <w:w w:val="80"/>
        </w:rPr>
        <w:t>ꎬ </w:t>
      </w:r>
      <w:r>
        <w:rPr/>
        <w:t>或者违反海岛保护规划批准开发利用无居民海岛的</w:t>
      </w:r>
      <w:r>
        <w:rPr>
          <w:rFonts w:ascii="MS UI Gothic" w:eastAsia="MS UI Gothic" w:hint="eastAsia"/>
          <w:w w:val="80"/>
        </w:rPr>
        <w:t>ꎬ </w:t>
      </w:r>
      <w:r>
        <w:rPr/>
        <w:t>批准文件无效</w:t>
      </w:r>
      <w:r>
        <w:rPr>
          <w:rFonts w:ascii="MS UI Gothic" w:eastAsia="MS UI Gothic" w:hint="eastAsia"/>
          <w:w w:val="80"/>
        </w:rPr>
        <w:t>ꎻ </w:t>
      </w:r>
      <w:r>
        <w:rPr/>
        <w:t>对直接负责的主管人员和其他直接责任人员依法给予处分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第五十四条 违反本法规定</w:t>
      </w:r>
      <w:r>
        <w:rPr>
          <w:rFonts w:ascii="MS UI Gothic" w:eastAsia="MS UI Gothic" w:hint="eastAsia"/>
          <w:w w:val="80"/>
        </w:rPr>
        <w:t>ꎬ </w:t>
      </w:r>
      <w:r>
        <w:rPr/>
        <w:t>拒绝海洋主管部门监督检查</w:t>
      </w:r>
      <w:r>
        <w:rPr>
          <w:rFonts w:ascii="MS UI Gothic" w:eastAsia="MS UI Gothic" w:hint="eastAsia"/>
          <w:w w:val="80"/>
        </w:rPr>
        <w:t>ꎬ </w:t>
      </w:r>
      <w:r>
        <w:rPr/>
        <w:t>在接受监督检查时弄虚作假</w:t>
      </w:r>
      <w:r>
        <w:rPr>
          <w:rFonts w:ascii="MS UI Gothic" w:eastAsia="MS UI Gothic" w:hint="eastAsia"/>
          <w:w w:val="80"/>
        </w:rPr>
        <w:t>ꎬ </w:t>
      </w:r>
      <w:r>
        <w:rPr/>
        <w:t>或者不提供有关文件和资料的</w:t>
      </w:r>
      <w:r>
        <w:rPr>
          <w:rFonts w:ascii="MS UI Gothic" w:eastAsia="MS UI Gothic" w:hint="eastAsia"/>
          <w:w w:val="80"/>
        </w:rPr>
        <w:t>ꎬ </w:t>
      </w:r>
      <w:r>
        <w:rPr/>
        <w:t>由县级以上人民政府海洋主管部门责令改正</w:t>
      </w:r>
      <w:r>
        <w:rPr>
          <w:rFonts w:ascii="MS UI Gothic" w:eastAsia="MS UI Gothic" w:hint="eastAsia"/>
          <w:w w:val="80"/>
        </w:rPr>
        <w:t>ꎬ </w:t>
      </w:r>
      <w:r>
        <w:rPr/>
        <w:t>可以处二万元以下的罚款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第五十五条 违反本法规定</w:t>
      </w:r>
      <w:r>
        <w:rPr>
          <w:rFonts w:ascii="MS UI Gothic" w:eastAsia="MS UI Gothic" w:hint="eastAsia"/>
          <w:w w:val="80"/>
        </w:rPr>
        <w:t>ꎬ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造成海岛及其周边海域生态系统破坏的</w:t>
      </w:r>
      <w:r>
        <w:rPr>
          <w:rFonts w:ascii="MS UI Gothic" w:eastAsia="MS UI Gothic" w:hint="eastAsia"/>
          <w:w w:val="80"/>
        </w:rPr>
        <w:t>ꎬ </w:t>
      </w:r>
      <w:r>
        <w:rPr/>
        <w:t>依法承担民事责任</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１２４７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
        <w:ind w:left="0" w:firstLine="0"/>
        <w:jc w:val="left"/>
        <w:rPr>
          <w:rFonts w:ascii="MS UI Gothic"/>
          <w:sz w:val="21"/>
        </w:rPr>
      </w:pPr>
    </w:p>
    <w:p>
      <w:pPr>
        <w:pStyle w:val="BodyText"/>
        <w:tabs>
          <w:tab w:pos="2011" w:val="left" w:leader="none"/>
          <w:tab w:pos="2639" w:val="left" w:leader="none"/>
        </w:tabs>
        <w:ind w:left="1172" w:firstLine="0"/>
        <w:jc w:val="left"/>
      </w:pPr>
      <w:r>
        <w:rPr>
          <w:spacing w:val="3"/>
          <w:w w:val="105"/>
        </w:rPr>
        <w:t>第六</w:t>
      </w:r>
      <w:r>
        <w:rPr>
          <w:w w:val="105"/>
        </w:rPr>
        <w:t>章</w:t>
        <w:tab/>
        <w:t>附</w:t>
        <w:tab/>
        <w:t>则</w:t>
      </w:r>
    </w:p>
    <w:p>
      <w:pPr>
        <w:pStyle w:val="BodyText"/>
        <w:spacing w:line="295" w:lineRule="auto" w:before="215"/>
        <w:ind w:right="39"/>
        <w:rPr>
          <w:rFonts w:ascii="MS UI Gothic" w:eastAsia="MS UI Gothic" w:hint="eastAsia"/>
        </w:rPr>
      </w:pPr>
      <w:r>
        <w:rPr/>
        <w:t>第五十六条 低潮高地的保护及相关管理活动</w:t>
      </w:r>
      <w:r>
        <w:rPr>
          <w:rFonts w:ascii="MS UI Gothic" w:eastAsia="MS UI Gothic" w:hint="eastAsia"/>
          <w:w w:val="80"/>
        </w:rPr>
        <w:t>ꎬ </w:t>
      </w:r>
      <w:r>
        <w:rPr/>
        <w:t>比照本法有关规定执行</w:t>
      </w:r>
      <w:r>
        <w:rPr>
          <w:rFonts w:ascii="MS UI Gothic" w:eastAsia="MS UI Gothic" w:hint="eastAsia"/>
          <w:w w:val="80"/>
        </w:rPr>
        <w:t>ꎮ</w:t>
      </w:r>
    </w:p>
    <w:p>
      <w:pPr>
        <w:pStyle w:val="BodyText"/>
        <w:spacing w:line="295" w:lineRule="auto"/>
        <w:ind w:right="39"/>
        <w:rPr>
          <w:rFonts w:ascii="MS UI Gothic" w:eastAsia="MS UI Gothic" w:hint="eastAsia"/>
        </w:rPr>
      </w:pPr>
      <w:r>
        <w:rPr>
          <w:w w:val="110"/>
        </w:rPr>
        <w:t>第五十七条 本法中下列用语的</w:t>
      </w:r>
      <w:r>
        <w:rPr>
          <w:w w:val="115"/>
        </w:rPr>
        <w:t>含义</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spacing w:val="-41"/>
          <w:w w:val="150"/>
        </w:rPr>
        <w:t>( </w:t>
      </w:r>
      <w:r>
        <w:rPr>
          <w:spacing w:val="7"/>
          <w:w w:val="105"/>
        </w:rPr>
        <w:t>一</w:t>
      </w:r>
      <w:r>
        <w:rPr>
          <w:rFonts w:ascii="MS UI Gothic" w:eastAsia="MS UI Gothic" w:hint="eastAsia"/>
          <w:spacing w:val="-15"/>
          <w:w w:val="150"/>
        </w:rPr>
        <w:t>) </w:t>
      </w:r>
      <w:r>
        <w:rPr>
          <w:spacing w:val="15"/>
          <w:w w:val="105"/>
        </w:rPr>
        <w:t>海岛及其周边海域生态系统</w:t>
      </w:r>
      <w:r>
        <w:rPr>
          <w:rFonts w:ascii="MS UI Gothic" w:eastAsia="MS UI Gothic" w:hint="eastAsia"/>
          <w:w w:val="80"/>
        </w:rPr>
        <w:t>ꎬ</w:t>
      </w:r>
      <w:r>
        <w:rPr>
          <w:spacing w:val="3"/>
          <w:w w:val="105"/>
        </w:rPr>
        <w:t>是指由维持海岛存在的岛体</w:t>
      </w:r>
      <w:r>
        <w:rPr>
          <w:rFonts w:ascii="MS UI Gothic" w:eastAsia="MS UI Gothic" w:hint="eastAsia"/>
          <w:spacing w:val="11"/>
          <w:w w:val="80"/>
        </w:rPr>
        <w:t>、 </w:t>
      </w:r>
      <w:r>
        <w:rPr>
          <w:spacing w:val="3"/>
          <w:w w:val="105"/>
        </w:rPr>
        <w:t>海岸线</w:t>
      </w:r>
      <w:r>
        <w:rPr>
          <w:rFonts w:ascii="MS UI Gothic" w:eastAsia="MS UI Gothic" w:hint="eastAsia"/>
          <w:spacing w:val="11"/>
          <w:w w:val="80"/>
        </w:rPr>
        <w:t>、 </w:t>
      </w:r>
      <w:r>
        <w:rPr>
          <w:w w:val="105"/>
        </w:rPr>
        <w:t>沙</w:t>
      </w:r>
      <w:r>
        <w:rPr>
          <w:spacing w:val="3"/>
          <w:w w:val="105"/>
        </w:rPr>
        <w:t>滩</w:t>
      </w:r>
      <w:r>
        <w:rPr>
          <w:rFonts w:ascii="MS UI Gothic" w:eastAsia="MS UI Gothic" w:hint="eastAsia"/>
          <w:spacing w:val="11"/>
          <w:w w:val="80"/>
        </w:rPr>
        <w:t>、 </w:t>
      </w:r>
      <w:r>
        <w:rPr>
          <w:spacing w:val="3"/>
          <w:w w:val="105"/>
        </w:rPr>
        <w:t>植被</w:t>
      </w:r>
      <w:r>
        <w:rPr>
          <w:rFonts w:ascii="MS UI Gothic" w:eastAsia="MS UI Gothic" w:hint="eastAsia"/>
          <w:spacing w:val="11"/>
          <w:w w:val="80"/>
        </w:rPr>
        <w:t>、 </w:t>
      </w:r>
      <w:r>
        <w:rPr>
          <w:spacing w:val="2"/>
          <w:w w:val="105"/>
        </w:rPr>
        <w:t>淡水和周边海域等生物群落和</w:t>
      </w:r>
      <w:r>
        <w:rPr>
          <w:spacing w:val="3"/>
          <w:w w:val="105"/>
        </w:rPr>
        <w:t>非生物环境组成的有机复合体</w:t>
      </w:r>
      <w:r>
        <w:rPr>
          <w:rFonts w:ascii="MS UI Gothic" w:eastAsia="MS UI Gothic" w:hint="eastAsia"/>
          <w:w w:val="80"/>
        </w:rPr>
        <w:t>ꎮ</w:t>
      </w:r>
    </w:p>
    <w:p>
      <w:pPr>
        <w:pStyle w:val="BodyText"/>
        <w:spacing w:line="295" w:lineRule="auto"/>
        <w:ind w:right="39"/>
        <w:rPr>
          <w:rFonts w:ascii="MS UI Gothic" w:eastAsia="MS UI Gothic" w:hint="eastAsia"/>
        </w:rPr>
      </w:pPr>
      <w:r>
        <w:rPr>
          <w:rFonts w:ascii="MS UI Gothic" w:eastAsia="MS UI Gothic" w:hint="eastAsia"/>
          <w:spacing w:val="-39"/>
          <w:w w:val="150"/>
        </w:rPr>
        <w:t>( </w:t>
      </w:r>
      <w:r>
        <w:rPr>
          <w:spacing w:val="3"/>
          <w:w w:val="105"/>
        </w:rPr>
        <w:t>二</w:t>
      </w:r>
      <w:r>
        <w:rPr>
          <w:rFonts w:ascii="MS UI Gothic" w:eastAsia="MS UI Gothic" w:hint="eastAsia"/>
          <w:spacing w:val="-4"/>
          <w:w w:val="150"/>
        </w:rPr>
        <w:t>) </w:t>
      </w:r>
      <w:r>
        <w:rPr>
          <w:spacing w:val="5"/>
          <w:w w:val="105"/>
        </w:rPr>
        <w:t>无居民海岛</w:t>
      </w:r>
      <w:r>
        <w:rPr>
          <w:rFonts w:ascii="MS UI Gothic" w:eastAsia="MS UI Gothic" w:hint="eastAsia"/>
          <w:spacing w:val="12"/>
          <w:w w:val="80"/>
        </w:rPr>
        <w:t>ꎬ </w:t>
      </w:r>
      <w:r>
        <w:rPr>
          <w:spacing w:val="9"/>
          <w:w w:val="105"/>
        </w:rPr>
        <w:t>是指不属于居民</w:t>
      </w:r>
      <w:r>
        <w:rPr>
          <w:spacing w:val="3"/>
          <w:w w:val="105"/>
        </w:rPr>
        <w:t>户籍管理的住址登记地的海岛</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rFonts w:ascii="MS UI Gothic" w:eastAsia="MS UI Gothic" w:hint="eastAsia"/>
          <w:w w:val="150"/>
        </w:rPr>
        <w:t>( </w:t>
      </w:r>
      <w:r>
        <w:rPr>
          <w:w w:val="105"/>
        </w:rPr>
        <w:t>三</w:t>
      </w:r>
      <w:r>
        <w:rPr>
          <w:rFonts w:ascii="MS UI Gothic" w:eastAsia="MS UI Gothic" w:hint="eastAsia"/>
          <w:w w:val="150"/>
        </w:rPr>
        <w:t>) </w:t>
      </w:r>
      <w:r>
        <w:rPr>
          <w:w w:val="105"/>
        </w:rPr>
        <w:t>低潮高地</w:t>
      </w:r>
      <w:r>
        <w:rPr>
          <w:rFonts w:ascii="MS UI Gothic" w:eastAsia="MS UI Gothic" w:hint="eastAsia"/>
          <w:w w:val="80"/>
        </w:rPr>
        <w:t>ꎬ </w:t>
      </w:r>
      <w:r>
        <w:rPr>
          <w:w w:val="105"/>
        </w:rPr>
        <w:t>是指在低潮时四面</w:t>
      </w:r>
      <w:r>
        <w:rPr/>
        <w:t>环海水并高于水面但在高潮时没入水中的</w:t>
      </w:r>
      <w:r>
        <w:rPr>
          <w:w w:val="105"/>
        </w:rPr>
        <w:t>自然形成的陆地区域</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填海连岛</w:t>
      </w:r>
      <w:r>
        <w:rPr>
          <w:rFonts w:ascii="MS UI Gothic" w:eastAsia="MS UI Gothic" w:hint="eastAsia"/>
          <w:w w:val="80"/>
        </w:rPr>
        <w:t>ꎬ </w:t>
      </w:r>
      <w:r>
        <w:rPr>
          <w:w w:val="105"/>
        </w:rPr>
        <w:t>是指通过填海造地</w:t>
      </w:r>
      <w:r>
        <w:rPr/>
        <w:t>等方式将海岛与陆地或者海岛与海岛连接</w:t>
      </w:r>
      <w:r>
        <w:rPr>
          <w:w w:val="105"/>
        </w:rPr>
        <w:t>起来的行为</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临时性利用无居民海岛</w:t>
      </w:r>
      <w:r>
        <w:rPr>
          <w:rFonts w:ascii="MS UI Gothic" w:eastAsia="MS UI Gothic" w:hint="eastAsia"/>
          <w:w w:val="80"/>
        </w:rPr>
        <w:t>ꎬ </w:t>
      </w:r>
      <w:r>
        <w:rPr>
          <w:w w:val="105"/>
        </w:rPr>
        <w:t>是指因公务</w:t>
      </w:r>
      <w:r>
        <w:rPr>
          <w:rFonts w:ascii="MS UI Gothic" w:eastAsia="MS UI Gothic" w:hint="eastAsia"/>
          <w:w w:val="80"/>
        </w:rPr>
        <w:t>、 </w:t>
      </w:r>
      <w:r>
        <w:rPr>
          <w:w w:val="105"/>
        </w:rPr>
        <w:t>教学</w:t>
      </w:r>
      <w:r>
        <w:rPr>
          <w:rFonts w:ascii="MS UI Gothic" w:eastAsia="MS UI Gothic" w:hint="eastAsia"/>
          <w:w w:val="80"/>
        </w:rPr>
        <w:t>、 </w:t>
      </w:r>
      <w:r>
        <w:rPr>
          <w:w w:val="105"/>
        </w:rPr>
        <w:t>科学调查</w:t>
      </w:r>
      <w:r>
        <w:rPr>
          <w:rFonts w:ascii="MS UI Gothic" w:eastAsia="MS UI Gothic" w:hint="eastAsia"/>
          <w:w w:val="80"/>
        </w:rPr>
        <w:t>、 </w:t>
      </w:r>
      <w:r>
        <w:rPr>
          <w:w w:val="105"/>
        </w:rPr>
        <w:t>救灾</w:t>
      </w:r>
      <w:r>
        <w:rPr>
          <w:rFonts w:ascii="MS UI Gothic" w:eastAsia="MS UI Gothic" w:hint="eastAsia"/>
          <w:w w:val="80"/>
        </w:rPr>
        <w:t>、 </w:t>
      </w:r>
      <w:r>
        <w:rPr>
          <w:w w:val="105"/>
        </w:rPr>
        <w:t>避险等需要而短期登临</w:t>
      </w:r>
      <w:r>
        <w:rPr>
          <w:rFonts w:ascii="MS UI Gothic" w:eastAsia="MS UI Gothic" w:hint="eastAsia"/>
          <w:w w:val="80"/>
        </w:rPr>
        <w:t>、 </w:t>
      </w:r>
      <w:r>
        <w:rPr>
          <w:w w:val="105"/>
        </w:rPr>
        <w:t>停靠无居民海岛的行为</w:t>
      </w:r>
      <w:r>
        <w:rPr>
          <w:rFonts w:ascii="MS UI Gothic" w:eastAsia="MS UI Gothic" w:hint="eastAsia"/>
          <w:w w:val="80"/>
        </w:rPr>
        <w:t>ꎮ</w:t>
      </w:r>
    </w:p>
    <w:p>
      <w:pPr>
        <w:pStyle w:val="BodyText"/>
        <w:spacing w:line="253" w:lineRule="exact"/>
        <w:ind w:left="543" w:firstLine="0"/>
        <w:rPr>
          <w:rFonts w:ascii="MS UI Gothic" w:eastAsia="MS UI Gothic" w:hint="eastAsia"/>
        </w:rPr>
      </w:pPr>
      <w:r>
        <w:rPr/>
        <w:t>第五十八条 本法自 </w:t>
      </w:r>
      <w:r>
        <w:rPr>
          <w:rFonts w:ascii="MS UI Gothic" w:eastAsia="MS UI Gothic" w:hint="eastAsia"/>
        </w:rPr>
        <w:t>２０１０ </w:t>
      </w:r>
      <w:r>
        <w:rPr/>
        <w:t>年 </w:t>
      </w:r>
      <w:r>
        <w:rPr>
          <w:rFonts w:ascii="MS UI Gothic" w:eastAsia="MS UI Gothic" w:hint="eastAsia"/>
        </w:rPr>
        <w:t>３ </w:t>
      </w:r>
      <w:r>
        <w:rPr/>
        <w:t>月 </w:t>
      </w:r>
      <w:r>
        <w:rPr>
          <w:rFonts w:ascii="MS UI Gothic" w:eastAsia="MS UI Gothic" w:hint="eastAsia"/>
        </w:rPr>
        <w:t>１</w:t>
      </w:r>
    </w:p>
    <w:p>
      <w:pPr>
        <w:pStyle w:val="BodyText"/>
        <w:spacing w:before="53"/>
        <w:ind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3936" w:space="256"/>
            <w:col w:w="4348"/>
          </w:cols>
        </w:sectPr>
      </w:pPr>
    </w:p>
    <w:p>
      <w:pPr>
        <w:pStyle w:val="Heading3"/>
        <w:spacing w:before="293"/>
        <w:ind w:left="310"/>
        <w:rPr>
          <w:rFonts w:ascii="Microsoft Yi Baiti" w:eastAsia="Microsoft Yi Baiti" w:hint="eastAsia"/>
        </w:rPr>
      </w:pPr>
      <w:r>
        <w:rPr/>
        <w:t>防治船舶污染海洋环境管理条例 </w:t>
      </w:r>
      <w:r>
        <w:rPr>
          <w:rFonts w:ascii="Microsoft Yi Baiti" w:eastAsia="Microsoft Yi Baiti" w:hint="eastAsia"/>
        </w:rPr>
        <w:t>(</w:t>
      </w:r>
      <w:r>
        <w:rPr>
          <w:rFonts w:ascii="MS UI Gothic" w:eastAsia="MS UI Gothic" w:hint="eastAsia"/>
        </w:rPr>
        <w:t>２０１７ </w:t>
      </w:r>
      <w:r>
        <w:rPr/>
        <w:t>年修订</w:t>
      </w:r>
      <w:r>
        <w:rPr>
          <w:rFonts w:ascii="Microsoft Yi Baiti" w:eastAsia="Microsoft Yi Baiti" w:hint="eastAsia"/>
        </w:rPr>
        <w:t>)</w:t>
      </w:r>
    </w:p>
    <w:p>
      <w:pPr>
        <w:pStyle w:val="BodyText"/>
        <w:spacing w:before="367"/>
        <w:ind w:left="543" w:firstLine="0"/>
      </w:pPr>
      <w:r>
        <w:rPr>
          <w:rFonts w:ascii="Microsoft Yi Baiti" w:eastAsia="Microsoft Yi Baiti" w:hint="eastAsia"/>
          <w:spacing w:val="2"/>
        </w:rPr>
        <w:t>(</w:t>
      </w:r>
      <w:r>
        <w:rPr>
          <w:rFonts w:ascii="MS UI Gothic" w:eastAsia="MS UI Gothic" w:hint="eastAsia"/>
          <w:spacing w:val="-3"/>
        </w:rPr>
        <w:t>２００９ </w:t>
      </w:r>
      <w:r>
        <w:rPr>
          <w:spacing w:val="-33"/>
        </w:rPr>
        <w:t>年 </w:t>
      </w:r>
      <w:r>
        <w:rPr>
          <w:rFonts w:ascii="MS UI Gothic" w:eastAsia="MS UI Gothic" w:hint="eastAsia"/>
          <w:spacing w:val="-10"/>
        </w:rPr>
        <w:t>９ </w:t>
      </w:r>
      <w:r>
        <w:rPr>
          <w:spacing w:val="-33"/>
        </w:rPr>
        <w:t>月 </w:t>
      </w:r>
      <w:r>
        <w:rPr>
          <w:rFonts w:ascii="MS UI Gothic" w:eastAsia="MS UI Gothic" w:hint="eastAsia"/>
          <w:spacing w:val="-10"/>
        </w:rPr>
        <w:t>９ </w:t>
      </w:r>
      <w:r>
        <w:rPr>
          <w:spacing w:val="-1"/>
        </w:rPr>
        <w:t>日中华人民共和国国务院令第 </w:t>
      </w:r>
      <w:r>
        <w:rPr>
          <w:rFonts w:ascii="MS UI Gothic" w:eastAsia="MS UI Gothic" w:hint="eastAsia"/>
          <w:spacing w:val="-3"/>
        </w:rPr>
        <w:t>５６１ </w:t>
      </w:r>
      <w:r>
        <w:rPr>
          <w:spacing w:val="-10"/>
        </w:rPr>
        <w:t>号公布 根据 </w:t>
      </w:r>
      <w:r>
        <w:rPr>
          <w:rFonts w:ascii="MS UI Gothic" w:eastAsia="MS UI Gothic" w:hint="eastAsia"/>
          <w:spacing w:val="-3"/>
        </w:rPr>
        <w:t>２０１３ </w:t>
      </w:r>
      <w:r>
        <w:rPr>
          <w:spacing w:val="-28"/>
        </w:rPr>
        <w:t>年 </w:t>
      </w:r>
      <w:r>
        <w:rPr>
          <w:rFonts w:ascii="MS UI Gothic" w:eastAsia="MS UI Gothic" w:hint="eastAsia"/>
          <w:spacing w:val="-7"/>
        </w:rPr>
        <w:t>７ </w:t>
      </w:r>
      <w:r>
        <w:rPr>
          <w:spacing w:val="-28"/>
        </w:rPr>
        <w:t>月 </w:t>
      </w:r>
      <w:r>
        <w:rPr>
          <w:rFonts w:ascii="MS UI Gothic" w:eastAsia="MS UI Gothic" w:hint="eastAsia"/>
          <w:spacing w:val="-5"/>
        </w:rPr>
        <w:t>１８ </w:t>
      </w:r>
      <w:r>
        <w:rPr/>
        <w:t>日</w:t>
      </w:r>
    </w:p>
    <w:p>
      <w:pPr>
        <w:pStyle w:val="BodyText"/>
        <w:spacing w:line="295" w:lineRule="auto" w:before="58"/>
        <w:ind w:right="442" w:firstLine="0"/>
        <w:rPr>
          <w:rFonts w:ascii="Microsoft Yi Baiti" w:hAnsi="Microsoft Yi Baiti" w:eastAsia="Microsoft Yi Baiti" w:hint="eastAsia"/>
        </w:rPr>
      </w:pPr>
      <w:r>
        <w:rPr>
          <w:rFonts w:ascii="Microsoft Yi Baiti" w:hAnsi="Microsoft Yi Baiti" w:eastAsia="Microsoft Yi Baiti" w:hint="eastAsia"/>
          <w:spacing w:val="-33"/>
        </w:rPr>
        <w:t>« </w:t>
      </w:r>
      <w:r>
        <w:rPr>
          <w:spacing w:val="3"/>
        </w:rPr>
        <w:t>国务院关于废止和修改部分行政法规的决定</w:t>
      </w:r>
      <w:r>
        <w:rPr>
          <w:rFonts w:ascii="Microsoft Yi Baiti" w:hAnsi="Microsoft Yi Baiti" w:eastAsia="Microsoft Yi Baiti" w:hint="eastAsia"/>
          <w:spacing w:val="19"/>
        </w:rPr>
        <w:t>» </w:t>
      </w:r>
      <w:r>
        <w:rPr>
          <w:spacing w:val="-9"/>
        </w:rPr>
        <w:t>第一次修订 根据 </w:t>
      </w:r>
      <w:r>
        <w:rPr>
          <w:rFonts w:ascii="MS UI Gothic" w:hAnsi="MS UI Gothic" w:eastAsia="MS UI Gothic" w:hint="eastAsia"/>
          <w:spacing w:val="-1"/>
        </w:rPr>
        <w:t>２０１３ </w:t>
      </w:r>
      <w:r>
        <w:rPr>
          <w:spacing w:val="-27"/>
        </w:rPr>
        <w:t>年 </w:t>
      </w:r>
      <w:r>
        <w:rPr>
          <w:rFonts w:ascii="MS UI Gothic" w:hAnsi="MS UI Gothic" w:eastAsia="MS UI Gothic" w:hint="eastAsia"/>
          <w:spacing w:val="-1"/>
        </w:rPr>
        <w:t>１２ </w:t>
      </w:r>
      <w:r>
        <w:rPr>
          <w:spacing w:val="-27"/>
        </w:rPr>
        <w:t>月 </w:t>
      </w:r>
      <w:r>
        <w:rPr>
          <w:rFonts w:ascii="MS UI Gothic" w:hAnsi="MS UI Gothic" w:eastAsia="MS UI Gothic" w:hint="eastAsia"/>
          <w:spacing w:val="-1"/>
        </w:rPr>
        <w:t>７ </w:t>
      </w:r>
      <w:r>
        <w:rPr>
          <w:spacing w:val="4"/>
        </w:rPr>
        <w:t>日 </w:t>
      </w:r>
      <w:r>
        <w:rPr>
          <w:rFonts w:ascii="Microsoft Yi Baiti" w:hAnsi="Microsoft Yi Baiti" w:eastAsia="Microsoft Yi Baiti" w:hint="eastAsia"/>
          <w:spacing w:val="-34"/>
        </w:rPr>
        <w:t>« </w:t>
      </w:r>
      <w:r>
        <w:rPr/>
        <w:t>国</w:t>
      </w:r>
      <w:r>
        <w:rPr>
          <w:spacing w:val="3"/>
        </w:rPr>
        <w:t>务院关于修改部分行政法规的决定</w:t>
      </w:r>
      <w:r>
        <w:rPr>
          <w:rFonts w:ascii="Microsoft Yi Baiti" w:hAnsi="Microsoft Yi Baiti" w:eastAsia="Microsoft Yi Baiti" w:hint="eastAsia"/>
          <w:spacing w:val="17"/>
        </w:rPr>
        <w:t>» </w:t>
      </w:r>
      <w:r>
        <w:rPr>
          <w:spacing w:val="-5"/>
        </w:rPr>
        <w:t>第二次修订 根据 </w:t>
      </w:r>
      <w:r>
        <w:rPr>
          <w:rFonts w:ascii="MS UI Gothic" w:hAnsi="MS UI Gothic" w:eastAsia="MS UI Gothic" w:hint="eastAsia"/>
        </w:rPr>
        <w:t>２０１４ </w:t>
      </w:r>
      <w:r>
        <w:rPr>
          <w:spacing w:val="-22"/>
        </w:rPr>
        <w:t>年 </w:t>
      </w:r>
      <w:r>
        <w:rPr>
          <w:rFonts w:ascii="MS UI Gothic" w:hAnsi="MS UI Gothic" w:eastAsia="MS UI Gothic" w:hint="eastAsia"/>
          <w:spacing w:val="1"/>
        </w:rPr>
        <w:t>７ </w:t>
      </w:r>
      <w:r>
        <w:rPr>
          <w:spacing w:val="-22"/>
        </w:rPr>
        <w:t>月 </w:t>
      </w:r>
      <w:r>
        <w:rPr>
          <w:rFonts w:ascii="MS UI Gothic" w:hAnsi="MS UI Gothic" w:eastAsia="MS UI Gothic" w:hint="eastAsia"/>
          <w:spacing w:val="1"/>
        </w:rPr>
        <w:t>２９ </w:t>
      </w:r>
      <w:r>
        <w:rPr>
          <w:spacing w:val="6"/>
        </w:rPr>
        <w:t>日 </w:t>
      </w:r>
      <w:r>
        <w:rPr>
          <w:rFonts w:ascii="Microsoft Yi Baiti" w:hAnsi="Microsoft Yi Baiti" w:eastAsia="Microsoft Yi Baiti" w:hint="eastAsia"/>
          <w:spacing w:val="-31"/>
        </w:rPr>
        <w:t>« </w:t>
      </w:r>
      <w:r>
        <w:rPr>
          <w:spacing w:val="7"/>
        </w:rPr>
        <w:t>国务院关于</w:t>
      </w:r>
      <w:r>
        <w:rPr>
          <w:spacing w:val="3"/>
        </w:rPr>
        <w:t>修改部分行政法规的决定</w:t>
      </w:r>
      <w:r>
        <w:rPr>
          <w:rFonts w:ascii="Microsoft Yi Baiti" w:hAnsi="Microsoft Yi Baiti" w:eastAsia="Microsoft Yi Baiti" w:hint="eastAsia"/>
          <w:spacing w:val="20"/>
        </w:rPr>
        <w:t>» </w:t>
      </w:r>
      <w:r>
        <w:rPr>
          <w:spacing w:val="-9"/>
        </w:rPr>
        <w:t>第三次修订 根据 </w:t>
      </w:r>
      <w:r>
        <w:rPr>
          <w:rFonts w:ascii="MS UI Gothic" w:hAnsi="MS UI Gothic" w:eastAsia="MS UI Gothic" w:hint="eastAsia"/>
          <w:spacing w:val="-1"/>
        </w:rPr>
        <w:t>２０１６ </w:t>
      </w:r>
      <w:r>
        <w:rPr>
          <w:spacing w:val="-25"/>
        </w:rPr>
        <w:t>年 </w:t>
      </w:r>
      <w:r>
        <w:rPr>
          <w:rFonts w:ascii="MS UI Gothic" w:hAnsi="MS UI Gothic" w:eastAsia="MS UI Gothic" w:hint="eastAsia"/>
          <w:spacing w:val="-1"/>
        </w:rPr>
        <w:t>２ </w:t>
      </w:r>
      <w:r>
        <w:rPr>
          <w:spacing w:val="-24"/>
        </w:rPr>
        <w:t>月 </w:t>
      </w:r>
      <w:r>
        <w:rPr>
          <w:rFonts w:ascii="MS UI Gothic" w:hAnsi="MS UI Gothic" w:eastAsia="MS UI Gothic" w:hint="eastAsia"/>
          <w:spacing w:val="-1"/>
        </w:rPr>
        <w:t>６ </w:t>
      </w:r>
      <w:r>
        <w:rPr>
          <w:spacing w:val="6"/>
        </w:rPr>
        <w:t>日 </w:t>
      </w:r>
      <w:r>
        <w:rPr>
          <w:rFonts w:ascii="Microsoft Yi Baiti" w:hAnsi="Microsoft Yi Baiti" w:eastAsia="Microsoft Yi Baiti" w:hint="eastAsia"/>
          <w:spacing w:val="-34"/>
        </w:rPr>
        <w:t>« </w:t>
      </w:r>
      <w:r>
        <w:rPr>
          <w:spacing w:val="2"/>
        </w:rPr>
        <w:t>国务院关于修改部分行</w:t>
      </w:r>
      <w:r>
        <w:rPr>
          <w:spacing w:val="3"/>
        </w:rPr>
        <w:t>政法规的决定</w:t>
      </w:r>
      <w:r>
        <w:rPr>
          <w:rFonts w:ascii="Microsoft Yi Baiti" w:hAnsi="Microsoft Yi Baiti" w:eastAsia="Microsoft Yi Baiti" w:hint="eastAsia"/>
          <w:spacing w:val="20"/>
        </w:rPr>
        <w:t>» </w:t>
      </w:r>
      <w:r>
        <w:rPr>
          <w:spacing w:val="-9"/>
        </w:rPr>
        <w:t>第四次修订 根据 </w:t>
      </w:r>
      <w:r>
        <w:rPr>
          <w:rFonts w:ascii="MS UI Gothic" w:hAnsi="MS UI Gothic" w:eastAsia="MS UI Gothic" w:hint="eastAsia"/>
          <w:spacing w:val="-1"/>
        </w:rPr>
        <w:t>２０１７ </w:t>
      </w:r>
      <w:r>
        <w:rPr>
          <w:spacing w:val="-25"/>
        </w:rPr>
        <w:t>年 </w:t>
      </w:r>
      <w:r>
        <w:rPr>
          <w:rFonts w:ascii="MS UI Gothic" w:hAnsi="MS UI Gothic" w:eastAsia="MS UI Gothic" w:hint="eastAsia"/>
          <w:spacing w:val="-1"/>
        </w:rPr>
        <w:t>３ </w:t>
      </w:r>
      <w:r>
        <w:rPr>
          <w:spacing w:val="-24"/>
        </w:rPr>
        <w:t>月 </w:t>
      </w:r>
      <w:r>
        <w:rPr>
          <w:rFonts w:ascii="MS UI Gothic" w:hAnsi="MS UI Gothic" w:eastAsia="MS UI Gothic" w:hint="eastAsia"/>
          <w:spacing w:val="-1"/>
        </w:rPr>
        <w:t>１ </w:t>
      </w:r>
      <w:r>
        <w:rPr>
          <w:spacing w:val="6"/>
        </w:rPr>
        <w:t>日 </w:t>
      </w:r>
      <w:r>
        <w:rPr>
          <w:rFonts w:ascii="Microsoft Yi Baiti" w:hAnsi="Microsoft Yi Baiti" w:eastAsia="Microsoft Yi Baiti" w:hint="eastAsia"/>
          <w:spacing w:val="-34"/>
        </w:rPr>
        <w:t>« </w:t>
      </w:r>
      <w:r>
        <w:rPr>
          <w:spacing w:val="2"/>
        </w:rPr>
        <w:t>国务院关于修改和废止部分行政法</w:t>
      </w:r>
      <w:r>
        <w:rPr>
          <w:spacing w:val="3"/>
        </w:rPr>
        <w:t>规的决定</w:t>
      </w:r>
      <w:r>
        <w:rPr>
          <w:rFonts w:ascii="Microsoft Yi Baiti" w:hAnsi="Microsoft Yi Baiti" w:eastAsia="Microsoft Yi Baiti" w:hint="eastAsia"/>
          <w:spacing w:val="19"/>
        </w:rPr>
        <w:t>» </w:t>
      </w:r>
      <w:r>
        <w:rPr>
          <w:spacing w:val="3"/>
        </w:rPr>
        <w:t>第五次修订</w:t>
      </w:r>
      <w:r>
        <w:rPr>
          <w:rFonts w:ascii="Microsoft Yi Baiti" w:hAnsi="Microsoft Yi Baiti" w:eastAsia="Microsoft Yi Baiti" w:hint="eastAsia"/>
        </w:rPr>
        <w:t>)</w:t>
      </w:r>
    </w:p>
    <w:p>
      <w:pPr>
        <w:pStyle w:val="BodyText"/>
        <w:spacing w:before="2"/>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line="288" w:lineRule="auto" w:before="216"/>
        <w:ind w:right="38"/>
        <w:rPr>
          <w:rFonts w:ascii="MS UI Gothic" w:hAnsi="MS UI Gothic" w:eastAsia="MS UI Gothic" w:hint="eastAsia"/>
        </w:rPr>
      </w:pPr>
      <w:r>
        <w:rPr/>
        <w:t>第一条 为了防治船舶及其有关作业活动污染海洋环境</w:t>
      </w:r>
      <w:r>
        <w:rPr>
          <w:rFonts w:ascii="MS UI Gothic" w:hAnsi="MS UI Gothic" w:eastAsia="MS UI Gothic" w:hint="eastAsia"/>
          <w:w w:val="80"/>
        </w:rPr>
        <w:t>ꎬ </w:t>
      </w:r>
      <w:r>
        <w:rPr/>
        <w:t>根据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ꎬ </w:t>
      </w:r>
      <w:r>
        <w:rPr/>
        <w:t>制定本条例</w:t>
      </w:r>
      <w:r>
        <w:rPr>
          <w:rFonts w:ascii="MS UI Gothic" w:hAnsi="MS UI Gothic" w:eastAsia="MS UI Gothic" w:hint="eastAsia"/>
          <w:w w:val="80"/>
        </w:rPr>
        <w:t>ꎮ</w:t>
      </w:r>
    </w:p>
    <w:p>
      <w:pPr>
        <w:pStyle w:val="BodyText"/>
        <w:spacing w:line="290" w:lineRule="auto" w:before="3"/>
        <w:ind w:right="38"/>
        <w:rPr>
          <w:rFonts w:ascii="MS UI Gothic" w:eastAsia="MS UI Gothic" w:hint="eastAsia"/>
        </w:rPr>
      </w:pPr>
      <w:r>
        <w:rPr>
          <w:w w:val="105"/>
        </w:rPr>
        <w:t>第二条 防治船舶及其有关作业活动</w:t>
      </w:r>
      <w:r>
        <w:rPr/>
        <w:t>污染中华人民共和国管辖海域适用本</w:t>
      </w:r>
      <w:r>
        <w:rPr>
          <w:w w:val="105"/>
        </w:rPr>
        <w:t>条例</w:t>
      </w:r>
      <w:r>
        <w:rPr>
          <w:rFonts w:ascii="MS UI Gothic" w:eastAsia="MS UI Gothic" w:hint="eastAsia"/>
          <w:w w:val="80"/>
        </w:rPr>
        <w:t>ꎮ</w:t>
      </w:r>
    </w:p>
    <w:p>
      <w:pPr>
        <w:pStyle w:val="BodyText"/>
        <w:spacing w:line="290" w:lineRule="auto"/>
        <w:ind w:right="38"/>
        <w:rPr>
          <w:rFonts w:ascii="MS UI Gothic" w:eastAsia="MS UI Gothic" w:hint="eastAsia"/>
        </w:rPr>
      </w:pPr>
      <w:r>
        <w:rPr>
          <w:spacing w:val="4"/>
        </w:rPr>
        <w:t>第三条 防治船舶及其有关作业活动</w:t>
      </w:r>
      <w:r>
        <w:rPr>
          <w:spacing w:val="3"/>
        </w:rPr>
        <w:t>污染海洋环境</w:t>
      </w:r>
      <w:r>
        <w:rPr>
          <w:rFonts w:ascii="MS UI Gothic" w:eastAsia="MS UI Gothic" w:hint="eastAsia"/>
          <w:spacing w:val="11"/>
          <w:w w:val="80"/>
        </w:rPr>
        <w:t>ꎬ </w:t>
      </w:r>
      <w:r>
        <w:rPr>
          <w:spacing w:val="3"/>
        </w:rPr>
        <w:t>实行预防为主</w:t>
      </w:r>
      <w:r>
        <w:rPr>
          <w:rFonts w:ascii="MS UI Gothic" w:eastAsia="MS UI Gothic" w:hint="eastAsia"/>
          <w:spacing w:val="11"/>
          <w:w w:val="80"/>
        </w:rPr>
        <w:t>、 </w:t>
      </w:r>
      <w:r>
        <w:rPr>
          <w:spacing w:val="2"/>
        </w:rPr>
        <w:t>防治结合</w:t>
      </w:r>
      <w:r>
        <w:rPr>
          <w:spacing w:val="3"/>
        </w:rPr>
        <w:t>的原则</w:t>
      </w:r>
      <w:r>
        <w:rPr>
          <w:rFonts w:ascii="MS UI Gothic" w:eastAsia="MS UI Gothic" w:hint="eastAsia"/>
          <w:w w:val="80"/>
        </w:rPr>
        <w:t>ꎮ</w:t>
      </w:r>
    </w:p>
    <w:p>
      <w:pPr>
        <w:pStyle w:val="BodyText"/>
        <w:spacing w:line="290" w:lineRule="auto"/>
        <w:ind w:right="38"/>
        <w:rPr>
          <w:rFonts w:ascii="MS UI Gothic" w:eastAsia="MS UI Gothic" w:hint="eastAsia"/>
        </w:rPr>
      </w:pPr>
      <w:r>
        <w:rPr>
          <w:spacing w:val="2"/>
          <w:w w:val="105"/>
        </w:rPr>
        <w:t>第四条 国务院交通运输主管部门主</w:t>
      </w:r>
      <w:r>
        <w:rPr>
          <w:spacing w:val="2"/>
        </w:rPr>
        <w:t>管所辖港区水域内非军事船舶和港区水域</w:t>
      </w:r>
      <w:r>
        <w:rPr>
          <w:spacing w:val="3"/>
          <w:w w:val="105"/>
        </w:rPr>
        <w:t>外非渔业</w:t>
      </w:r>
      <w:r>
        <w:rPr>
          <w:rFonts w:ascii="MS UI Gothic" w:eastAsia="MS UI Gothic" w:hint="eastAsia"/>
          <w:spacing w:val="-4"/>
          <w:w w:val="80"/>
        </w:rPr>
        <w:t>、 </w:t>
      </w:r>
      <w:r>
        <w:rPr>
          <w:spacing w:val="2"/>
          <w:w w:val="105"/>
        </w:rPr>
        <w:t>非军事船舶污染海洋环境的防</w:t>
      </w:r>
      <w:r>
        <w:rPr>
          <w:spacing w:val="3"/>
          <w:w w:val="105"/>
        </w:rPr>
        <w:t>治工作</w:t>
      </w:r>
      <w:r>
        <w:rPr>
          <w:rFonts w:ascii="MS UI Gothic" w:eastAsia="MS UI Gothic" w:hint="eastAsia"/>
          <w:w w:val="80"/>
        </w:rPr>
        <w:t>ꎮ</w:t>
      </w:r>
    </w:p>
    <w:p>
      <w:pPr>
        <w:pStyle w:val="BodyText"/>
        <w:spacing w:line="290" w:lineRule="auto"/>
        <w:ind w:right="38"/>
        <w:jc w:val="left"/>
      </w:pPr>
      <w:r>
        <w:rPr/>
        <w:t>海事管理机构依照本条例规定具体负责防治船舶及其有关作业活动污染海洋环</w:t>
      </w:r>
    </w:p>
    <w:p>
      <w:pPr>
        <w:pStyle w:val="BodyText"/>
        <w:spacing w:before="175"/>
        <w:ind w:firstLine="0"/>
        <w:jc w:val="left"/>
        <w:rPr>
          <w:rFonts w:ascii="MS UI Gothic" w:eastAsia="MS UI Gothic" w:hint="eastAsia"/>
        </w:rPr>
      </w:pPr>
      <w:r>
        <w:rPr/>
        <w:br w:type="column"/>
      </w:r>
      <w:r>
        <w:rPr/>
        <w:t>境的监督管理</w:t>
      </w:r>
      <w:r>
        <w:rPr>
          <w:rFonts w:ascii="MS UI Gothic" w:eastAsia="MS UI Gothic" w:hint="eastAsia"/>
          <w:w w:val="80"/>
        </w:rPr>
        <w:t>ꎮ</w:t>
      </w:r>
    </w:p>
    <w:p>
      <w:pPr>
        <w:pStyle w:val="BodyText"/>
        <w:spacing w:line="290" w:lineRule="auto" w:before="54"/>
        <w:ind w:right="442"/>
        <w:rPr>
          <w:rFonts w:ascii="MS UI Gothic" w:eastAsia="MS UI Gothic" w:hint="eastAsia"/>
        </w:rPr>
      </w:pPr>
      <w:r>
        <w:rPr>
          <w:w w:val="105"/>
        </w:rPr>
        <w:t>第五条 国务院交通运输主管部门应</w:t>
      </w:r>
      <w:r>
        <w:rPr/>
        <w:t>当根据防治船舶及其有关作业活动污染海洋环境的需要</w:t>
      </w:r>
      <w:r>
        <w:rPr>
          <w:rFonts w:ascii="MS UI Gothic" w:eastAsia="MS UI Gothic" w:hint="eastAsia"/>
          <w:w w:val="80"/>
        </w:rPr>
        <w:t>ꎬ </w:t>
      </w:r>
      <w:r>
        <w:rPr/>
        <w:t>组织编制防治船舶及其有关作业活动污染海洋环境应急能力建设规</w:t>
      </w:r>
      <w:r>
        <w:rPr>
          <w:w w:val="105"/>
        </w:rPr>
        <w:t>划</w:t>
      </w:r>
      <w:r>
        <w:rPr>
          <w:rFonts w:ascii="MS UI Gothic" w:eastAsia="MS UI Gothic" w:hint="eastAsia"/>
          <w:w w:val="80"/>
        </w:rPr>
        <w:t>ꎬ </w:t>
      </w:r>
      <w:r>
        <w:rPr>
          <w:w w:val="105"/>
        </w:rPr>
        <w:t>报国务院批准后公布实施</w:t>
      </w:r>
      <w:r>
        <w:rPr>
          <w:rFonts w:ascii="MS UI Gothic" w:eastAsia="MS UI Gothic" w:hint="eastAsia"/>
          <w:w w:val="80"/>
        </w:rPr>
        <w:t>ꎮ</w:t>
      </w:r>
    </w:p>
    <w:p>
      <w:pPr>
        <w:pStyle w:val="BodyText"/>
        <w:spacing w:line="290" w:lineRule="auto"/>
        <w:ind w:right="440"/>
        <w:rPr>
          <w:rFonts w:ascii="MS UI Gothic" w:eastAsia="MS UI Gothic" w:hint="eastAsia"/>
        </w:rPr>
      </w:pPr>
      <w:r>
        <w:rPr/>
        <w:t>沿海设区的市级以上地方人民政府应当按照国务院批准的防治船舶及其有关作业活动污染海洋环境应急能力建设规划</w:t>
      </w:r>
      <w:r>
        <w:rPr>
          <w:rFonts w:ascii="MS UI Gothic" w:eastAsia="MS UI Gothic" w:hint="eastAsia"/>
          <w:w w:val="80"/>
        </w:rPr>
        <w:t>ꎬ</w:t>
      </w:r>
      <w:r>
        <w:rPr/>
        <w:t>并根据本地区的实际情况</w:t>
      </w:r>
      <w:r>
        <w:rPr>
          <w:rFonts w:ascii="MS UI Gothic" w:eastAsia="MS UI Gothic" w:hint="eastAsia"/>
          <w:w w:val="80"/>
        </w:rPr>
        <w:t>ꎬ </w:t>
      </w:r>
      <w:r>
        <w:rPr/>
        <w:t>组织编制相应的防治船舶及其有关作业活动污染海洋环</w:t>
      </w:r>
      <w:r>
        <w:rPr>
          <w:w w:val="105"/>
        </w:rPr>
        <w:t>境应急能力建设规划</w:t>
      </w:r>
      <w:r>
        <w:rPr>
          <w:rFonts w:ascii="MS UI Gothic" w:eastAsia="MS UI Gothic" w:hint="eastAsia"/>
          <w:w w:val="80"/>
        </w:rPr>
        <w:t>ꎮ</w:t>
      </w:r>
    </w:p>
    <w:p>
      <w:pPr>
        <w:pStyle w:val="BodyText"/>
        <w:spacing w:line="290" w:lineRule="auto" w:before="1"/>
        <w:ind w:right="440"/>
        <w:rPr>
          <w:rFonts w:ascii="MS UI Gothic" w:eastAsia="MS UI Gothic" w:hint="eastAsia"/>
        </w:rPr>
      </w:pPr>
      <w:r>
        <w:rPr>
          <w:w w:val="105"/>
        </w:rPr>
        <w:t>第六条 国务院交通运输主管部门</w:t>
      </w:r>
      <w:r>
        <w:rPr>
          <w:rFonts w:ascii="MS UI Gothic" w:eastAsia="MS UI Gothic" w:hint="eastAsia"/>
          <w:w w:val="80"/>
        </w:rPr>
        <w:t>、</w:t>
      </w:r>
      <w:r>
        <w:rPr/>
        <w:t>沿海设区的市级以上地方人民政府应当建立健全防治船舶及其有关作业活动污染海洋环境应急反应机制</w:t>
      </w:r>
      <w:r>
        <w:rPr>
          <w:rFonts w:ascii="MS UI Gothic" w:eastAsia="MS UI Gothic" w:hint="eastAsia"/>
          <w:w w:val="80"/>
        </w:rPr>
        <w:t>ꎬ </w:t>
      </w:r>
      <w:r>
        <w:rPr/>
        <w:t>并制定防治船舶及其有关作业活动污染海洋环境应急预案</w:t>
      </w:r>
      <w:r>
        <w:rPr>
          <w:rFonts w:ascii="MS UI Gothic" w:eastAsia="MS UI Gothic" w:hint="eastAsia"/>
          <w:w w:val="80"/>
        </w:rPr>
        <w:t>ꎮ</w:t>
      </w:r>
    </w:p>
    <w:p>
      <w:pPr>
        <w:spacing w:after="0" w:line="290"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１２４８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w w:val="105"/>
        </w:rPr>
        <w:t>第七条 海事管理机构应当根据防治</w:t>
      </w:r>
      <w:r>
        <w:rPr/>
        <w:t>船舶及其有关作业活动污染海洋环境的需要</w:t>
      </w:r>
      <w:r>
        <w:rPr>
          <w:rFonts w:ascii="MS UI Gothic" w:eastAsia="MS UI Gothic" w:hint="eastAsia"/>
          <w:w w:val="80"/>
        </w:rPr>
        <w:t>ꎬ </w:t>
      </w:r>
      <w:r>
        <w:rPr/>
        <w:t>会同海洋主管部门建立健全船舶及其</w:t>
      </w:r>
      <w:r>
        <w:rPr>
          <w:w w:val="105"/>
        </w:rPr>
        <w:t>有关作业活动污染海洋环境的监测</w:t>
      </w:r>
      <w:r>
        <w:rPr>
          <w:rFonts w:ascii="MS UI Gothic" w:eastAsia="MS UI Gothic" w:hint="eastAsia"/>
          <w:w w:val="80"/>
        </w:rPr>
        <w:t>、 </w:t>
      </w:r>
      <w:r>
        <w:rPr>
          <w:w w:val="105"/>
        </w:rPr>
        <w:t>监视</w:t>
      </w:r>
      <w:r>
        <w:rPr/>
        <w:t>机制</w:t>
      </w:r>
      <w:r>
        <w:rPr>
          <w:rFonts w:ascii="MS UI Gothic" w:eastAsia="MS UI Gothic" w:hint="eastAsia"/>
          <w:w w:val="80"/>
        </w:rPr>
        <w:t>ꎬ </w:t>
      </w:r>
      <w:r>
        <w:rPr/>
        <w:t>加强对船舶及其有关作业活动污染</w:t>
      </w:r>
      <w:r>
        <w:rPr>
          <w:w w:val="105"/>
        </w:rPr>
        <w:t>海洋环境的监测</w:t>
      </w:r>
      <w:r>
        <w:rPr>
          <w:rFonts w:ascii="MS UI Gothic" w:eastAsia="MS UI Gothic" w:hint="eastAsia"/>
          <w:w w:val="80"/>
        </w:rPr>
        <w:t>、 </w:t>
      </w:r>
      <w:r>
        <w:rPr>
          <w:w w:val="105"/>
        </w:rPr>
        <w:t>监视</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12"/>
          <w:w w:val="105"/>
        </w:rPr>
        <w:t>第八条 国务院交通运输主管部门</w:t>
      </w:r>
      <w:r>
        <w:rPr>
          <w:rFonts w:ascii="MS UI Gothic" w:eastAsia="MS UI Gothic" w:hint="eastAsia"/>
          <w:spacing w:val="-11"/>
          <w:w w:val="80"/>
        </w:rPr>
        <w:t>、</w:t>
      </w:r>
      <w:r>
        <w:rPr>
          <w:spacing w:val="2"/>
        </w:rPr>
        <w:t>沿海设区的市级以上地方人民政府应当按照防治船舶及其有关作业活动污染海洋环</w:t>
      </w:r>
      <w:r>
        <w:rPr>
          <w:spacing w:val="3"/>
        </w:rPr>
        <w:t>境应急能力建设规划</w:t>
      </w:r>
      <w:r>
        <w:rPr>
          <w:rFonts w:ascii="MS UI Gothic" w:eastAsia="MS UI Gothic" w:hint="eastAsia"/>
          <w:spacing w:val="21"/>
          <w:w w:val="80"/>
        </w:rPr>
        <w:t>ꎬ </w:t>
      </w:r>
      <w:r>
        <w:rPr>
          <w:spacing w:val="2"/>
        </w:rPr>
        <w:t>建立专业应急队伍</w:t>
      </w:r>
      <w:r>
        <w:rPr>
          <w:spacing w:val="3"/>
          <w:w w:val="105"/>
        </w:rPr>
        <w:t>和应急设备库</w:t>
      </w:r>
      <w:r>
        <w:rPr>
          <w:rFonts w:ascii="MS UI Gothic" w:eastAsia="MS UI Gothic" w:hint="eastAsia"/>
          <w:spacing w:val="-2"/>
          <w:w w:val="80"/>
        </w:rPr>
        <w:t>ꎬ </w:t>
      </w:r>
      <w:r>
        <w:rPr>
          <w:spacing w:val="3"/>
          <w:w w:val="105"/>
        </w:rPr>
        <w:t>配备专用的设施</w:t>
      </w:r>
      <w:r>
        <w:rPr>
          <w:rFonts w:ascii="MS UI Gothic" w:eastAsia="MS UI Gothic" w:hint="eastAsia"/>
          <w:spacing w:val="-1"/>
          <w:w w:val="80"/>
        </w:rPr>
        <w:t>、 </w:t>
      </w:r>
      <w:r>
        <w:rPr>
          <w:spacing w:val="2"/>
          <w:w w:val="105"/>
        </w:rPr>
        <w:t>设备和</w:t>
      </w:r>
      <w:r>
        <w:rPr>
          <w:spacing w:val="3"/>
          <w:w w:val="105"/>
        </w:rPr>
        <w:t>器材</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第九条 任何单位和个人发现船舶及</w:t>
      </w:r>
      <w:r>
        <w:rPr>
          <w:spacing w:val="2"/>
        </w:rPr>
        <w:t>其有关作业活动造成或者可能造成海洋环</w:t>
      </w:r>
      <w:r>
        <w:rPr>
          <w:spacing w:val="3"/>
        </w:rPr>
        <w:t>境污染的</w:t>
      </w:r>
      <w:r>
        <w:rPr>
          <w:rFonts w:ascii="MS UI Gothic" w:eastAsia="MS UI Gothic" w:hint="eastAsia"/>
          <w:spacing w:val="21"/>
          <w:w w:val="80"/>
        </w:rPr>
        <w:t>ꎬ </w:t>
      </w:r>
      <w:r>
        <w:rPr>
          <w:spacing w:val="2"/>
        </w:rPr>
        <w:t>应当立即就近向海事管理机构</w:t>
      </w:r>
      <w:r>
        <w:rPr>
          <w:spacing w:val="3"/>
          <w:w w:val="105"/>
        </w:rPr>
        <w:t>报告</w:t>
      </w:r>
      <w:r>
        <w:rPr>
          <w:rFonts w:ascii="MS UI Gothic" w:eastAsia="MS UI Gothic" w:hint="eastAsia"/>
          <w:w w:val="80"/>
        </w:rPr>
        <w:t>ꎮ</w:t>
      </w:r>
    </w:p>
    <w:p>
      <w:pPr>
        <w:pStyle w:val="BodyText"/>
        <w:tabs>
          <w:tab w:pos="1277" w:val="left" w:leader="none"/>
        </w:tabs>
        <w:spacing w:before="144"/>
        <w:ind w:left="439" w:firstLine="0"/>
        <w:jc w:val="center"/>
      </w:pPr>
      <w:r>
        <w:rPr>
          <w:spacing w:val="3"/>
          <w:w w:val="105"/>
        </w:rPr>
        <w:t>第二</w:t>
      </w:r>
      <w:r>
        <w:rPr>
          <w:w w:val="105"/>
        </w:rPr>
        <w:t>章</w:t>
        <w:tab/>
      </w:r>
      <w:r>
        <w:rPr>
          <w:spacing w:val="3"/>
          <w:w w:val="105"/>
        </w:rPr>
        <w:t>防治船舶及其有</w:t>
      </w:r>
      <w:r>
        <w:rPr>
          <w:w w:val="105"/>
        </w:rPr>
        <w:t>关</w:t>
      </w:r>
    </w:p>
    <w:p>
      <w:pPr>
        <w:pStyle w:val="BodyText"/>
        <w:spacing w:before="59"/>
        <w:ind w:left="439" w:firstLine="0"/>
        <w:jc w:val="center"/>
      </w:pPr>
      <w:r>
        <w:rPr>
          <w:w w:val="105"/>
        </w:rPr>
        <w:t>作业活动污染海洋环境的一般规定</w:t>
      </w:r>
    </w:p>
    <w:p>
      <w:pPr>
        <w:pStyle w:val="BodyText"/>
        <w:spacing w:line="295" w:lineRule="auto" w:before="215"/>
        <w:ind w:left="440" w:right="1"/>
        <w:rPr>
          <w:rFonts w:ascii="MS UI Gothic" w:eastAsia="MS UI Gothic" w:hint="eastAsia"/>
        </w:rPr>
      </w:pPr>
      <w:r>
        <w:rPr>
          <w:w w:val="105"/>
        </w:rPr>
        <w:t>第十条 船舶的结构</w:t>
      </w:r>
      <w:r>
        <w:rPr>
          <w:rFonts w:ascii="MS UI Gothic" w:eastAsia="MS UI Gothic" w:hint="eastAsia"/>
          <w:w w:val="80"/>
        </w:rPr>
        <w:t>、 </w:t>
      </w:r>
      <w:r>
        <w:rPr>
          <w:w w:val="105"/>
        </w:rPr>
        <w:t>设备</w:t>
      </w:r>
      <w:r>
        <w:rPr>
          <w:rFonts w:ascii="MS UI Gothic" w:eastAsia="MS UI Gothic" w:hint="eastAsia"/>
          <w:w w:val="80"/>
        </w:rPr>
        <w:t>、 </w:t>
      </w:r>
      <w:r>
        <w:rPr>
          <w:w w:val="105"/>
        </w:rPr>
        <w:t>器材应</w:t>
      </w:r>
      <w:r>
        <w:rPr/>
        <w:t>当符合国家有关防治船舶污染海洋环境的技术规范以及中华人民共和国缔结或者参</w:t>
      </w:r>
      <w:r>
        <w:rPr>
          <w:w w:val="105"/>
        </w:rPr>
        <w:t>加的国际条约的要求</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船舶应当依照法律</w:t>
      </w:r>
      <w:r>
        <w:rPr>
          <w:rFonts w:ascii="MS UI Gothic" w:eastAsia="MS UI Gothic" w:hint="eastAsia"/>
          <w:w w:val="80"/>
        </w:rPr>
        <w:t>、 </w:t>
      </w:r>
      <w:r>
        <w:rPr>
          <w:w w:val="105"/>
        </w:rPr>
        <w:t>行政法规</w:t>
      </w:r>
      <w:r>
        <w:rPr>
          <w:rFonts w:ascii="MS UI Gothic" w:eastAsia="MS UI Gothic" w:hint="eastAsia"/>
          <w:w w:val="80"/>
        </w:rPr>
        <w:t>、 </w:t>
      </w:r>
      <w:r>
        <w:rPr>
          <w:w w:val="105"/>
        </w:rPr>
        <w:t>国务</w:t>
      </w:r>
      <w:r>
        <w:rPr/>
        <w:t>院交通运输主管部门的规定以及中华人民共和国缔结或者参加的国际条约的要求</w:t>
      </w:r>
      <w:r>
        <w:rPr>
          <w:rFonts w:ascii="MS UI Gothic" w:eastAsia="MS UI Gothic" w:hint="eastAsia"/>
          <w:w w:val="80"/>
        </w:rPr>
        <w:t>ꎬ</w:t>
      </w:r>
      <w:r>
        <w:rPr/>
        <w:t>取得并随船携带相应的防治船舶污染海洋</w:t>
      </w:r>
      <w:r>
        <w:rPr>
          <w:w w:val="105"/>
        </w:rPr>
        <w:t>环境的证书</w:t>
      </w:r>
      <w:r>
        <w:rPr>
          <w:rFonts w:ascii="MS UI Gothic" w:eastAsia="MS UI Gothic" w:hint="eastAsia"/>
          <w:w w:val="80"/>
        </w:rPr>
        <w:t>、 </w:t>
      </w:r>
      <w:r>
        <w:rPr>
          <w:w w:val="105"/>
        </w:rPr>
        <w:t>文书</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第十一条 中国籍船舶的所有人</w:t>
      </w:r>
      <w:r>
        <w:rPr>
          <w:rFonts w:ascii="MS UI Gothic" w:eastAsia="MS UI Gothic" w:hint="eastAsia"/>
          <w:w w:val="80"/>
        </w:rPr>
        <w:t>、 </w:t>
      </w:r>
      <w:r>
        <w:rPr>
          <w:w w:val="105"/>
        </w:rPr>
        <w:t>经</w:t>
      </w:r>
      <w:r>
        <w:rPr/>
        <w:t>营人或者管理人应当按照国务院交通运输主管部门的规定</w:t>
      </w:r>
      <w:r>
        <w:rPr>
          <w:rFonts w:ascii="MS UI Gothic" w:eastAsia="MS UI Gothic" w:hint="eastAsia"/>
          <w:w w:val="80"/>
        </w:rPr>
        <w:t>ꎬ </w:t>
      </w:r>
      <w:r>
        <w:rPr/>
        <w:t>建立健全安全营运和防</w:t>
      </w:r>
      <w:r>
        <w:rPr>
          <w:w w:val="105"/>
        </w:rPr>
        <w:t>治船舶污染管理体系</w:t>
      </w:r>
      <w:r>
        <w:rPr>
          <w:rFonts w:ascii="MS UI Gothic" w:eastAsia="MS UI Gothic" w:hint="eastAsia"/>
          <w:w w:val="80"/>
        </w:rPr>
        <w:t>ꎮ</w:t>
      </w:r>
    </w:p>
    <w:p>
      <w:pPr>
        <w:pStyle w:val="BodyText"/>
        <w:spacing w:line="295" w:lineRule="auto"/>
        <w:ind w:left="440" w:right="1"/>
        <w:rPr>
          <w:rFonts w:ascii="MS UI Gothic" w:eastAsia="MS UI Gothic" w:hint="eastAsia"/>
        </w:rPr>
      </w:pPr>
      <w:r>
        <w:rPr/>
        <w:t>海事管理机构应当对安全营运和防治船舶污染管理体系进行审核</w:t>
      </w:r>
      <w:r>
        <w:rPr>
          <w:rFonts w:ascii="MS UI Gothic" w:eastAsia="MS UI Gothic" w:hint="eastAsia"/>
          <w:w w:val="80"/>
        </w:rPr>
        <w:t>ꎬ </w:t>
      </w:r>
      <w:r>
        <w:rPr/>
        <w:t>审核合格的</w:t>
      </w:r>
      <w:r>
        <w:rPr>
          <w:rFonts w:ascii="MS UI Gothic" w:eastAsia="MS UI Gothic" w:hint="eastAsia"/>
          <w:w w:val="80"/>
        </w:rPr>
        <w:t>ꎬ </w:t>
      </w:r>
      <w:r>
        <w:rPr/>
        <w:t>发给符合证明和相应的船舶安全管理证书</w:t>
      </w:r>
      <w:r>
        <w:rPr>
          <w:rFonts w:ascii="MS UI Gothic" w:eastAsia="MS UI Gothic" w:hint="eastAsia"/>
          <w:w w:val="80"/>
        </w:rPr>
        <w:t>ꎮ</w:t>
      </w:r>
    </w:p>
    <w:p>
      <w:pPr>
        <w:pStyle w:val="BodyText"/>
        <w:spacing w:line="295" w:lineRule="auto"/>
        <w:ind w:left="440" w:right="1"/>
      </w:pPr>
      <w:r>
        <w:rPr/>
        <w:t>第十二条 港口</w:t>
      </w:r>
      <w:r>
        <w:rPr>
          <w:rFonts w:ascii="MS UI Gothic" w:eastAsia="MS UI Gothic" w:hint="eastAsia"/>
        </w:rPr>
        <w:t>、 </w:t>
      </w:r>
      <w:r>
        <w:rPr/>
        <w:t>码头</w:t>
      </w:r>
      <w:r>
        <w:rPr>
          <w:rFonts w:ascii="MS UI Gothic" w:eastAsia="MS UI Gothic" w:hint="eastAsia"/>
        </w:rPr>
        <w:t>、 </w:t>
      </w:r>
      <w:r>
        <w:rPr/>
        <w:t>装卸站以及从事船舶修造的单位应当配备与其装卸货物种类和吞吐能力或者修造船舶能力相适</w:t>
      </w:r>
    </w:p>
    <w:p>
      <w:pPr>
        <w:pStyle w:val="BodyText"/>
        <w:spacing w:line="295" w:lineRule="auto" w:before="124"/>
        <w:ind w:left="381" w:right="126" w:firstLine="0"/>
        <w:rPr>
          <w:rFonts w:ascii="MS UI Gothic" w:eastAsia="MS UI Gothic" w:hint="eastAsia"/>
        </w:rPr>
      </w:pPr>
      <w:r>
        <w:rPr/>
        <w:br w:type="column"/>
      </w:r>
      <w:r>
        <w:rPr/>
        <w:t>应的污染监视设施和污染物接收设施</w:t>
      </w:r>
      <w:r>
        <w:rPr>
          <w:rFonts w:ascii="MS UI Gothic" w:eastAsia="MS UI Gothic" w:hint="eastAsia"/>
          <w:w w:val="80"/>
        </w:rPr>
        <w:t>ꎬ </w:t>
      </w:r>
      <w:r>
        <w:rPr/>
        <w:t>并使其处于良好状态</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第十三条 港口</w:t>
      </w:r>
      <w:r>
        <w:rPr>
          <w:rFonts w:ascii="MS UI Gothic" w:eastAsia="MS UI Gothic" w:hint="eastAsia"/>
          <w:w w:val="80"/>
        </w:rPr>
        <w:t>、 </w:t>
      </w:r>
      <w:r>
        <w:rPr>
          <w:w w:val="105"/>
        </w:rPr>
        <w:t>码头</w:t>
      </w:r>
      <w:r>
        <w:rPr>
          <w:rFonts w:ascii="MS UI Gothic" w:eastAsia="MS UI Gothic" w:hint="eastAsia"/>
          <w:w w:val="80"/>
        </w:rPr>
        <w:t>、 </w:t>
      </w:r>
      <w:r>
        <w:rPr>
          <w:w w:val="105"/>
        </w:rPr>
        <w:t>装卸站以及从事船舶修造</w:t>
      </w:r>
      <w:r>
        <w:rPr>
          <w:rFonts w:ascii="MS UI Gothic" w:eastAsia="MS UI Gothic" w:hint="eastAsia"/>
          <w:w w:val="80"/>
        </w:rPr>
        <w:t>、 </w:t>
      </w:r>
      <w:r>
        <w:rPr>
          <w:w w:val="105"/>
        </w:rPr>
        <w:t>打捞</w:t>
      </w:r>
      <w:r>
        <w:rPr>
          <w:rFonts w:ascii="MS UI Gothic" w:eastAsia="MS UI Gothic" w:hint="eastAsia"/>
          <w:w w:val="80"/>
        </w:rPr>
        <w:t>、 </w:t>
      </w:r>
      <w:r>
        <w:rPr>
          <w:w w:val="105"/>
        </w:rPr>
        <w:t>拆解等作业活动的</w:t>
      </w:r>
      <w:r>
        <w:rPr/>
        <w:t>单位应当制定有关安全营运和防治污染的管理制度</w:t>
      </w:r>
      <w:r>
        <w:rPr>
          <w:rFonts w:ascii="MS UI Gothic" w:eastAsia="MS UI Gothic" w:hint="eastAsia"/>
          <w:w w:val="80"/>
        </w:rPr>
        <w:t>ꎬ </w:t>
      </w:r>
      <w:r>
        <w:rPr/>
        <w:t>按照国家有关防治船舶及其有关作业活动污染海洋环境的规范和标准</w:t>
      </w:r>
      <w:r>
        <w:rPr>
          <w:rFonts w:ascii="MS UI Gothic" w:eastAsia="MS UI Gothic" w:hint="eastAsia"/>
          <w:w w:val="80"/>
        </w:rPr>
        <w:t>ꎬ</w:t>
      </w:r>
      <w:r>
        <w:rPr>
          <w:w w:val="105"/>
        </w:rPr>
        <w:t>配备相应的防治污染设备和器材</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港口</w:t>
      </w:r>
      <w:r>
        <w:rPr>
          <w:rFonts w:ascii="MS UI Gothic" w:eastAsia="MS UI Gothic" w:hint="eastAsia"/>
          <w:w w:val="80"/>
        </w:rPr>
        <w:t>、 </w:t>
      </w:r>
      <w:r>
        <w:rPr/>
        <w:t>码头</w:t>
      </w:r>
      <w:r>
        <w:rPr>
          <w:rFonts w:ascii="MS UI Gothic" w:eastAsia="MS UI Gothic" w:hint="eastAsia"/>
          <w:w w:val="80"/>
        </w:rPr>
        <w:t>、 </w:t>
      </w:r>
      <w:r>
        <w:rPr/>
        <w:t>装卸站以及从事船舶修造</w:t>
      </w:r>
      <w:r>
        <w:rPr>
          <w:rFonts w:ascii="MS UI Gothic" w:eastAsia="MS UI Gothic" w:hint="eastAsia"/>
          <w:w w:val="80"/>
        </w:rPr>
        <w:t>、 </w:t>
      </w:r>
      <w:r>
        <w:rPr/>
        <w:t>打捞</w:t>
      </w:r>
      <w:r>
        <w:rPr>
          <w:rFonts w:ascii="MS UI Gothic" w:eastAsia="MS UI Gothic" w:hint="eastAsia"/>
          <w:w w:val="80"/>
        </w:rPr>
        <w:t>、 </w:t>
      </w:r>
      <w:r>
        <w:rPr/>
        <w:t>拆解等作业活动的单位</w:t>
      </w:r>
      <w:r>
        <w:rPr>
          <w:rFonts w:ascii="MS UI Gothic" w:eastAsia="MS UI Gothic" w:hint="eastAsia"/>
          <w:w w:val="80"/>
        </w:rPr>
        <w:t>ꎬ </w:t>
      </w:r>
      <w:r>
        <w:rPr/>
        <w:t>应当定期检查</w:t>
      </w:r>
      <w:r>
        <w:rPr>
          <w:rFonts w:ascii="MS UI Gothic" w:eastAsia="MS UI Gothic" w:hint="eastAsia"/>
          <w:w w:val="80"/>
        </w:rPr>
        <w:t>、 </w:t>
      </w:r>
      <w:r>
        <w:rPr/>
        <w:t>维护配备的防治污染设备和器材</w:t>
      </w:r>
      <w:r>
        <w:rPr>
          <w:rFonts w:ascii="MS UI Gothic" w:eastAsia="MS UI Gothic" w:hint="eastAsia"/>
          <w:w w:val="80"/>
        </w:rPr>
        <w:t>ꎬ </w:t>
      </w:r>
      <w:r>
        <w:rPr/>
        <w:t>确保防治污染设备和器材符合防治船舶及其有关作业活动污染海洋环境的要求</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第十四条 船舶所有人</w:t>
      </w:r>
      <w:r>
        <w:rPr>
          <w:rFonts w:ascii="MS UI Gothic" w:eastAsia="MS UI Gothic" w:hint="eastAsia"/>
          <w:w w:val="80"/>
        </w:rPr>
        <w:t>、 </w:t>
      </w:r>
      <w:r>
        <w:rPr>
          <w:w w:val="105"/>
        </w:rPr>
        <w:t>经营人或者</w:t>
      </w:r>
      <w:r>
        <w:rPr/>
        <w:t>管理人应当制定防治船舶及其有关作业活动污染海洋环境的应急预案</w:t>
      </w:r>
      <w:r>
        <w:rPr>
          <w:rFonts w:ascii="MS UI Gothic" w:eastAsia="MS UI Gothic" w:hint="eastAsia"/>
          <w:w w:val="80"/>
        </w:rPr>
        <w:t>ꎬ </w:t>
      </w:r>
      <w:r>
        <w:rPr/>
        <w:t>并报海事管</w:t>
      </w:r>
      <w:r>
        <w:rPr>
          <w:w w:val="105"/>
        </w:rPr>
        <w:t>理机构批准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港口</w:t>
      </w:r>
      <w:r>
        <w:rPr>
          <w:rFonts w:ascii="MS UI Gothic" w:eastAsia="MS UI Gothic" w:hint="eastAsia"/>
          <w:w w:val="80"/>
        </w:rPr>
        <w:t>、 </w:t>
      </w:r>
      <w:r>
        <w:rPr>
          <w:w w:val="105"/>
        </w:rPr>
        <w:t>码头</w:t>
      </w:r>
      <w:r>
        <w:rPr>
          <w:rFonts w:ascii="MS UI Gothic" w:eastAsia="MS UI Gothic" w:hint="eastAsia"/>
          <w:w w:val="80"/>
        </w:rPr>
        <w:t>、 </w:t>
      </w:r>
      <w:r>
        <w:rPr>
          <w:w w:val="105"/>
        </w:rPr>
        <w:t>装卸站的经营人以及有</w:t>
      </w:r>
      <w:r>
        <w:rPr/>
        <w:t>关作业单位应当制定防治船舶及其有关作业活动污染海洋环境的应急预案</w:t>
      </w:r>
      <w:r>
        <w:rPr>
          <w:rFonts w:ascii="MS UI Gothic" w:eastAsia="MS UI Gothic" w:hint="eastAsia"/>
          <w:w w:val="80"/>
        </w:rPr>
        <w:t>ꎬ </w:t>
      </w:r>
      <w:r>
        <w:rPr/>
        <w:t>并报海</w:t>
      </w:r>
      <w:r>
        <w:rPr>
          <w:w w:val="105"/>
        </w:rPr>
        <w:t>事管理机构和环境保护主管部门备案</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船舶</w:t>
      </w:r>
      <w:r>
        <w:rPr>
          <w:rFonts w:ascii="MS UI Gothic" w:eastAsia="MS UI Gothic" w:hint="eastAsia"/>
          <w:w w:val="80"/>
        </w:rPr>
        <w:t>、 </w:t>
      </w:r>
      <w:r>
        <w:rPr/>
        <w:t>港口</w:t>
      </w:r>
      <w:r>
        <w:rPr>
          <w:rFonts w:ascii="MS UI Gothic" w:eastAsia="MS UI Gothic" w:hint="eastAsia"/>
          <w:w w:val="80"/>
        </w:rPr>
        <w:t>、 </w:t>
      </w:r>
      <w:r>
        <w:rPr/>
        <w:t>码头</w:t>
      </w:r>
      <w:r>
        <w:rPr>
          <w:rFonts w:ascii="MS UI Gothic" w:eastAsia="MS UI Gothic" w:hint="eastAsia"/>
          <w:w w:val="80"/>
        </w:rPr>
        <w:t>、 </w:t>
      </w:r>
      <w:r>
        <w:rPr/>
        <w:t>装卸站以及其他有关作业单位应当按照应急预案</w:t>
      </w:r>
      <w:r>
        <w:rPr>
          <w:rFonts w:ascii="MS UI Gothic" w:eastAsia="MS UI Gothic" w:hint="eastAsia"/>
          <w:w w:val="80"/>
        </w:rPr>
        <w:t>ꎬ </w:t>
      </w:r>
      <w:r>
        <w:rPr/>
        <w:t>定期组织演练</w:t>
      </w:r>
      <w:r>
        <w:rPr>
          <w:rFonts w:ascii="MS UI Gothic" w:eastAsia="MS UI Gothic" w:hint="eastAsia"/>
          <w:w w:val="80"/>
        </w:rPr>
        <w:t>ꎬ </w:t>
      </w:r>
      <w:r>
        <w:rPr/>
        <w:t>并做好相应记录</w:t>
      </w:r>
      <w:r>
        <w:rPr>
          <w:rFonts w:ascii="MS UI Gothic" w:eastAsia="MS UI Gothic" w:hint="eastAsia"/>
          <w:w w:val="80"/>
        </w:rPr>
        <w:t>ꎮ</w:t>
      </w:r>
    </w:p>
    <w:p>
      <w:pPr>
        <w:pStyle w:val="BodyText"/>
        <w:tabs>
          <w:tab w:pos="1533" w:val="left" w:leader="none"/>
        </w:tabs>
        <w:spacing w:before="137"/>
        <w:ind w:left="695" w:firstLine="0"/>
        <w:jc w:val="left"/>
      </w:pPr>
      <w:r>
        <w:rPr>
          <w:spacing w:val="3"/>
          <w:w w:val="105"/>
        </w:rPr>
        <w:t>第三</w:t>
      </w:r>
      <w:r>
        <w:rPr>
          <w:w w:val="105"/>
        </w:rPr>
        <w:t>章</w:t>
        <w:tab/>
      </w:r>
      <w:r>
        <w:rPr>
          <w:spacing w:val="3"/>
          <w:w w:val="105"/>
        </w:rPr>
        <w:t>船舶污染物的排放和接</w:t>
      </w:r>
      <w:r>
        <w:rPr>
          <w:w w:val="105"/>
        </w:rPr>
        <w:t>收</w:t>
      </w:r>
    </w:p>
    <w:p>
      <w:pPr>
        <w:pStyle w:val="BodyText"/>
        <w:spacing w:line="295" w:lineRule="auto" w:before="216"/>
        <w:ind w:left="381" w:right="124"/>
        <w:rPr>
          <w:rFonts w:ascii="MS UI Gothic" w:eastAsia="MS UI Gothic" w:hint="eastAsia"/>
        </w:rPr>
      </w:pPr>
      <w:r>
        <w:rPr>
          <w:w w:val="105"/>
        </w:rPr>
        <w:t>第十五条 船舶在中华人民共和国管辖海域向海洋排放的船舶垃圾</w:t>
      </w:r>
      <w:r>
        <w:rPr>
          <w:rFonts w:ascii="MS UI Gothic" w:eastAsia="MS UI Gothic" w:hint="eastAsia"/>
          <w:w w:val="80"/>
        </w:rPr>
        <w:t>、 </w:t>
      </w:r>
      <w:r>
        <w:rPr>
          <w:w w:val="105"/>
        </w:rPr>
        <w:t>生活污水</w:t>
      </w:r>
      <w:r>
        <w:rPr>
          <w:rFonts w:ascii="MS UI Gothic" w:eastAsia="MS UI Gothic" w:hint="eastAsia"/>
          <w:w w:val="80"/>
        </w:rPr>
        <w:t>、 </w:t>
      </w:r>
      <w:r>
        <w:rPr>
          <w:w w:val="105"/>
        </w:rPr>
        <w:t>含油污水</w:t>
      </w:r>
      <w:r>
        <w:rPr>
          <w:rFonts w:ascii="MS UI Gothic" w:eastAsia="MS UI Gothic" w:hint="eastAsia"/>
          <w:w w:val="80"/>
        </w:rPr>
        <w:t>、 </w:t>
      </w:r>
      <w:r>
        <w:rPr>
          <w:w w:val="105"/>
        </w:rPr>
        <w:t>含有毒有害物质污水</w:t>
      </w:r>
      <w:r>
        <w:rPr>
          <w:rFonts w:ascii="MS UI Gothic" w:eastAsia="MS UI Gothic" w:hint="eastAsia"/>
          <w:w w:val="80"/>
        </w:rPr>
        <w:t>、 </w:t>
      </w:r>
      <w:r>
        <w:rPr>
          <w:w w:val="105"/>
        </w:rPr>
        <w:t>废</w:t>
      </w:r>
      <w:r>
        <w:rPr/>
        <w:t>气等污染物以及压载水</w:t>
      </w:r>
      <w:r>
        <w:rPr>
          <w:rFonts w:ascii="MS UI Gothic" w:eastAsia="MS UI Gothic" w:hint="eastAsia"/>
          <w:w w:val="80"/>
        </w:rPr>
        <w:t>ꎬ </w:t>
      </w:r>
      <w:r>
        <w:rPr/>
        <w:t>应当符合法律</w:t>
      </w:r>
      <w:r>
        <w:rPr>
          <w:rFonts w:ascii="MS UI Gothic" w:eastAsia="MS UI Gothic" w:hint="eastAsia"/>
          <w:w w:val="80"/>
        </w:rPr>
        <w:t>、</w:t>
      </w:r>
      <w:r>
        <w:rPr>
          <w:w w:val="105"/>
        </w:rPr>
        <w:t>行政法规</w:t>
      </w:r>
      <w:r>
        <w:rPr>
          <w:rFonts w:ascii="MS UI Gothic" w:eastAsia="MS UI Gothic" w:hint="eastAsia"/>
          <w:w w:val="80"/>
        </w:rPr>
        <w:t>、 </w:t>
      </w:r>
      <w:r>
        <w:rPr>
          <w:w w:val="105"/>
        </w:rPr>
        <w:t>中华人民共和国缔结或者参加的国际条约以及相关标准的要求</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船舶应当将不符合前款规定的排放要求的污染物排入港口接收设施或者由船舶</w:t>
      </w:r>
      <w:r>
        <w:rPr>
          <w:w w:val="105"/>
        </w:rPr>
        <w:t>污染物接收单位接收</w:t>
      </w:r>
      <w:r>
        <w:rPr>
          <w:rFonts w:ascii="MS UI Gothic" w:eastAsia="MS UI Gothic" w:hint="eastAsia"/>
          <w:w w:val="80"/>
        </w:rPr>
        <w:t>ꎮ</w:t>
      </w:r>
    </w:p>
    <w:p>
      <w:pPr>
        <w:pStyle w:val="BodyText"/>
        <w:spacing w:line="295" w:lineRule="auto"/>
        <w:ind w:left="381" w:right="126"/>
      </w:pPr>
      <w:r>
        <w:rPr/>
        <w:t>船舶不得向依法划定的海洋自然保护区</w:t>
      </w:r>
      <w:r>
        <w:rPr>
          <w:rFonts w:ascii="MS UI Gothic" w:eastAsia="MS UI Gothic" w:hint="eastAsia"/>
        </w:rPr>
        <w:t>、 </w:t>
      </w:r>
      <w:r>
        <w:rPr/>
        <w:t>海滨风景名胜区</w:t>
      </w:r>
      <w:r>
        <w:rPr>
          <w:rFonts w:ascii="MS UI Gothic" w:eastAsia="MS UI Gothic" w:hint="eastAsia"/>
        </w:rPr>
        <w:t>、 </w:t>
      </w:r>
      <w:r>
        <w:rPr/>
        <w:t>重要渔业水域以及其他需要特别保护的海域排放船舶污</w:t>
      </w:r>
    </w:p>
    <w:p>
      <w:pPr>
        <w:spacing w:after="0" w:line="295" w:lineRule="auto"/>
        <w:sectPr>
          <w:type w:val="continuous"/>
          <w:pgSz w:w="10500" w:h="14750"/>
          <w:pgMar w:top="960" w:bottom="280" w:left="980" w:right="980"/>
          <w:cols w:num="2" w:equalWidth="0">
            <w:col w:w="4212" w:space="40"/>
            <w:col w:w="4288"/>
          </w:cols>
        </w:sectPr>
      </w:pPr>
    </w:p>
    <w:p>
      <w:pPr>
        <w:pStyle w:val="BodyText"/>
        <w:spacing w:before="8"/>
        <w:ind w:left="0" w:firstLine="0"/>
        <w:jc w:val="left"/>
        <w:rPr>
          <w:sz w:val="55"/>
        </w:rPr>
      </w:pPr>
    </w:p>
    <w:p>
      <w:pPr>
        <w:pStyle w:val="BodyText"/>
        <w:spacing w:line="240" w:lineRule="exact"/>
        <w:ind w:firstLine="0"/>
        <w:jc w:val="left"/>
        <w:rPr>
          <w:rFonts w:ascii="MS UI Gothic" w:eastAsia="MS UI Gothic" w:hint="eastAsia"/>
        </w:rPr>
      </w:pPr>
      <w:r>
        <w:rPr/>
        <w:pict>
          <v:shape style="position:absolute;margin-left:0pt;margin-top:664.516968pt;width:398.25pt;height:1.75pt;mso-position-horizontal-relative:page;mso-position-vertical-relative:paragraph;z-index:251977728" coordorigin="0,13290" coordsize="7965,35" path="m1103,-196l9067,-196m1103,-231l9067,-231e" filled="false" stroked="true" strokeweight=".388pt" strokecolor="#231f20">
            <v:path arrowok="t"/>
            <v:stroke dashstyle="solid"/>
            <w10:wrap type="none"/>
          </v:shape>
        </w:pict>
      </w:r>
      <w:r>
        <w:rPr>
          <w:w w:val="95"/>
        </w:rPr>
        <w:t>染物</w:t>
      </w:r>
      <w:r>
        <w:rPr>
          <w:rFonts w:ascii="MS UI Gothic" w:eastAsia="MS UI Gothic" w:hint="eastAsia"/>
          <w:w w:val="80"/>
        </w:rPr>
        <w:t>ꎮ</w:t>
      </w:r>
    </w:p>
    <w:p>
      <w:pPr>
        <w:spacing w:before="192"/>
        <w:ind w:left="124" w:right="0" w:firstLine="0"/>
        <w:jc w:val="left"/>
        <w:rPr>
          <w:sz w:val="17"/>
        </w:rPr>
      </w:pPr>
      <w:r>
        <w:rPr/>
        <w:br w:type="column"/>
      </w:r>
      <w:r>
        <w:rPr>
          <w:spacing w:val="3"/>
          <w:sz w:val="17"/>
        </w:rPr>
        <w:t>九</w:t>
      </w:r>
      <w:r>
        <w:rPr>
          <w:spacing w:val="9"/>
          <w:w w:val="80"/>
          <w:sz w:val="17"/>
        </w:rPr>
        <w:t>、 </w:t>
      </w:r>
      <w:r>
        <w:rPr>
          <w:spacing w:val="-19"/>
          <w:sz w:val="17"/>
        </w:rPr>
        <w:t>环 境 保 护 法</w:t>
      </w:r>
    </w:p>
    <w:p>
      <w:pPr>
        <w:pStyle w:val="BodyText"/>
        <w:spacing w:before="8"/>
        <w:ind w:left="0" w:firstLine="0"/>
        <w:jc w:val="left"/>
        <w:rPr>
          <w:sz w:val="23"/>
        </w:rPr>
      </w:pPr>
    </w:p>
    <w:p>
      <w:pPr>
        <w:pStyle w:val="BodyText"/>
        <w:spacing w:line="240" w:lineRule="exact"/>
        <w:ind w:left="1054" w:firstLine="0"/>
        <w:jc w:val="left"/>
        <w:rPr>
          <w:rFonts w:ascii="MS UI Gothic" w:eastAsia="MS UI Gothic" w:hint="eastAsia"/>
        </w:rPr>
      </w:pPr>
      <w:r>
        <w:rPr>
          <w:spacing w:val="3"/>
          <w:w w:val="85"/>
        </w:rPr>
        <w:t>作业</w:t>
      </w:r>
      <w:r>
        <w:rPr>
          <w:rFonts w:ascii="MS UI Gothic" w:eastAsia="MS UI Gothic" w:hint="eastAsia"/>
          <w:w w:val="80"/>
        </w:rPr>
        <w:t>ꎮ</w:t>
      </w:r>
    </w:p>
    <w:p>
      <w:pPr>
        <w:pStyle w:val="BodyText"/>
        <w:spacing w:before="159"/>
        <w:ind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１２４９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687" w:space="2575"/>
            <w:col w:w="1617" w:space="2141"/>
            <w:col w:w="1520"/>
          </w:cols>
        </w:sectPr>
      </w:pPr>
    </w:p>
    <w:p>
      <w:pPr>
        <w:pStyle w:val="BodyText"/>
        <w:spacing w:line="295" w:lineRule="auto" w:before="74"/>
        <w:ind w:right="39"/>
        <w:rPr>
          <w:rFonts w:ascii="MS UI Gothic" w:eastAsia="MS UI Gothic" w:hint="eastAsia"/>
        </w:rPr>
      </w:pPr>
      <w:r>
        <w:rPr/>
        <w:t>第十六条 船舶处置污染物</w:t>
      </w:r>
      <w:r>
        <w:rPr>
          <w:rFonts w:ascii="MS UI Gothic" w:eastAsia="MS UI Gothic" w:hint="eastAsia"/>
          <w:w w:val="80"/>
        </w:rPr>
        <w:t>ꎬ </w:t>
      </w:r>
      <w:r>
        <w:rPr/>
        <w:t>应当在相应的记录簿内如实记录</w:t>
      </w:r>
      <w:r>
        <w:rPr>
          <w:rFonts w:ascii="MS UI Gothic" w:eastAsia="MS UI Gothic" w:hint="eastAsia"/>
          <w:w w:val="80"/>
        </w:rPr>
        <w:t>ꎮ</w:t>
      </w:r>
    </w:p>
    <w:p>
      <w:pPr>
        <w:pStyle w:val="BodyText"/>
        <w:spacing w:line="295" w:lineRule="auto"/>
        <w:ind w:right="39"/>
        <w:rPr>
          <w:rFonts w:ascii="MS UI Gothic" w:eastAsia="MS UI Gothic" w:hint="eastAsia"/>
        </w:rPr>
      </w:pPr>
      <w:r>
        <w:rPr/>
        <w:t>船舶应当将使用完毕的船舶垃圾记录簿在船舶上保留 </w:t>
      </w:r>
      <w:r>
        <w:rPr>
          <w:rFonts w:ascii="MS UI Gothic" w:eastAsia="MS UI Gothic" w:hint="eastAsia"/>
          <w:w w:val="80"/>
        </w:rPr>
        <w:t>２ </w:t>
      </w:r>
      <w:r>
        <w:rPr/>
        <w:t>年</w:t>
      </w:r>
      <w:r>
        <w:rPr>
          <w:rFonts w:ascii="MS UI Gothic" w:eastAsia="MS UI Gothic" w:hint="eastAsia"/>
          <w:w w:val="80"/>
        </w:rPr>
        <w:t>ꎻ </w:t>
      </w:r>
      <w:r>
        <w:rPr/>
        <w:t>将使用完毕的含油污水</w:t>
      </w:r>
      <w:r>
        <w:rPr>
          <w:rFonts w:ascii="MS UI Gothic" w:eastAsia="MS UI Gothic" w:hint="eastAsia"/>
          <w:w w:val="80"/>
        </w:rPr>
        <w:t>、 </w:t>
      </w:r>
      <w:r>
        <w:rPr/>
        <w:t>含有毒有害物质污水记录簿在船舶上保留 </w:t>
      </w:r>
      <w:r>
        <w:rPr>
          <w:rFonts w:ascii="MS UI Gothic" w:eastAsia="MS UI Gothic" w:hint="eastAsia"/>
          <w:w w:val="80"/>
        </w:rPr>
        <w:t>３ </w:t>
      </w:r>
      <w:r>
        <w:rPr/>
        <w:t>年</w:t>
      </w:r>
      <w:r>
        <w:rPr>
          <w:rFonts w:ascii="MS UI Gothic" w:eastAsia="MS UI Gothic" w:hint="eastAsia"/>
          <w:w w:val="80"/>
        </w:rPr>
        <w:t>ꎮ</w:t>
      </w:r>
    </w:p>
    <w:p>
      <w:pPr>
        <w:pStyle w:val="BodyText"/>
        <w:spacing w:line="295" w:lineRule="auto"/>
        <w:ind w:right="38"/>
        <w:rPr>
          <w:rFonts w:ascii="MS UI Gothic" w:eastAsia="MS UI Gothic" w:hint="eastAsia"/>
        </w:rPr>
      </w:pPr>
      <w:r>
        <w:rPr/>
        <w:t>第十七条 船舶污染物接收单位从事船舶垃圾</w:t>
      </w:r>
      <w:r>
        <w:rPr>
          <w:rFonts w:ascii="MS UI Gothic" w:eastAsia="MS UI Gothic" w:hint="eastAsia"/>
          <w:w w:val="80"/>
        </w:rPr>
        <w:t>、 </w:t>
      </w:r>
      <w:r>
        <w:rPr/>
        <w:t>残油</w:t>
      </w:r>
      <w:r>
        <w:rPr>
          <w:rFonts w:ascii="MS UI Gothic" w:eastAsia="MS UI Gothic" w:hint="eastAsia"/>
          <w:w w:val="80"/>
        </w:rPr>
        <w:t>、 </w:t>
      </w:r>
      <w:r>
        <w:rPr/>
        <w:t>含油污水</w:t>
      </w:r>
      <w:r>
        <w:rPr>
          <w:rFonts w:ascii="MS UI Gothic" w:eastAsia="MS UI Gothic" w:hint="eastAsia"/>
          <w:w w:val="80"/>
        </w:rPr>
        <w:t>、 </w:t>
      </w:r>
      <w:r>
        <w:rPr/>
        <w:t>含有毒有害物质污水接收作业</w:t>
      </w:r>
      <w:r>
        <w:rPr>
          <w:rFonts w:ascii="MS UI Gothic" w:eastAsia="MS UI Gothic" w:hint="eastAsia"/>
          <w:w w:val="80"/>
        </w:rPr>
        <w:t>ꎬ </w:t>
      </w:r>
      <w:r>
        <w:rPr/>
        <w:t>应当编制作业方案</w:t>
      </w:r>
      <w:r>
        <w:rPr>
          <w:rFonts w:ascii="MS UI Gothic" w:eastAsia="MS UI Gothic" w:hint="eastAsia"/>
          <w:w w:val="80"/>
        </w:rPr>
        <w:t>ꎬ</w:t>
      </w:r>
      <w:r>
        <w:rPr/>
        <w:t>遵守相关操作规程</w:t>
      </w:r>
      <w:r>
        <w:rPr>
          <w:rFonts w:ascii="MS UI Gothic" w:eastAsia="MS UI Gothic" w:hint="eastAsia"/>
          <w:w w:val="80"/>
        </w:rPr>
        <w:t>ꎬ </w:t>
      </w:r>
      <w:r>
        <w:rPr/>
        <w:t>并采取必要的防污染措施</w:t>
      </w:r>
      <w:r>
        <w:rPr>
          <w:rFonts w:ascii="MS UI Gothic" w:eastAsia="MS UI Gothic" w:hint="eastAsia"/>
          <w:w w:val="80"/>
        </w:rPr>
        <w:t>ꎮ </w:t>
      </w:r>
      <w:r>
        <w:rPr/>
        <w:t>船舶污染物接收单位应当将船舶污染物接收情况按照规定向海事管理机构报告</w:t>
      </w:r>
      <w:r>
        <w:rPr>
          <w:rFonts w:ascii="MS UI Gothic" w:eastAsia="MS UI Gothic" w:hint="eastAsia"/>
          <w:w w:val="80"/>
        </w:rPr>
        <w:t>ꎮ</w:t>
      </w:r>
    </w:p>
    <w:p>
      <w:pPr>
        <w:pStyle w:val="BodyText"/>
        <w:spacing w:line="295" w:lineRule="auto"/>
        <w:ind w:right="38"/>
        <w:rPr>
          <w:rFonts w:ascii="MS UI Gothic" w:eastAsia="MS UI Gothic" w:hint="eastAsia"/>
        </w:rPr>
      </w:pPr>
      <w:r>
        <w:rPr/>
        <w:t>第十八条 船舶污染物接收单位接收船舶污染物</w:t>
      </w:r>
      <w:r>
        <w:rPr>
          <w:rFonts w:ascii="MS UI Gothic" w:eastAsia="MS UI Gothic" w:hint="eastAsia"/>
          <w:w w:val="80"/>
        </w:rPr>
        <w:t>ꎬ </w:t>
      </w:r>
      <w:r>
        <w:rPr/>
        <w:t>应当向船舶出具污染物接收单证</w:t>
      </w:r>
      <w:r>
        <w:rPr>
          <w:rFonts w:ascii="MS UI Gothic" w:eastAsia="MS UI Gothic" w:hint="eastAsia"/>
          <w:w w:val="80"/>
        </w:rPr>
        <w:t>ꎬ </w:t>
      </w:r>
      <w:r>
        <w:rPr/>
        <w:t>经双方签字确认并留存至少 </w:t>
      </w:r>
      <w:r>
        <w:rPr>
          <w:rFonts w:ascii="MS UI Gothic" w:eastAsia="MS UI Gothic" w:hint="eastAsia"/>
          <w:w w:val="80"/>
        </w:rPr>
        <w:t>２ </w:t>
      </w:r>
      <w:r>
        <w:rPr/>
        <w:t>年</w:t>
      </w:r>
      <w:r>
        <w:rPr>
          <w:rFonts w:ascii="MS UI Gothic" w:eastAsia="MS UI Gothic" w:hint="eastAsia"/>
          <w:w w:val="80"/>
        </w:rPr>
        <w:t>ꎮ</w:t>
      </w:r>
      <w:r>
        <w:rPr/>
        <w:t>污染物接收单证应当注明作业双方名称</w:t>
      </w:r>
      <w:r>
        <w:rPr>
          <w:rFonts w:ascii="MS UI Gothic" w:eastAsia="MS UI Gothic" w:hint="eastAsia"/>
          <w:w w:val="80"/>
        </w:rPr>
        <w:t>ꎬ</w:t>
      </w:r>
      <w:r>
        <w:rPr/>
        <w:t>作业开始和结束的时间</w:t>
      </w:r>
      <w:r>
        <w:rPr>
          <w:rFonts w:ascii="MS UI Gothic" w:eastAsia="MS UI Gothic" w:hint="eastAsia"/>
          <w:w w:val="80"/>
        </w:rPr>
        <w:t>、 </w:t>
      </w:r>
      <w:r>
        <w:rPr/>
        <w:t>地点</w:t>
      </w:r>
      <w:r>
        <w:rPr>
          <w:rFonts w:ascii="MS UI Gothic" w:eastAsia="MS UI Gothic" w:hint="eastAsia"/>
          <w:w w:val="80"/>
        </w:rPr>
        <w:t>ꎬ </w:t>
      </w:r>
      <w:r>
        <w:rPr/>
        <w:t>以及污染物种类</w:t>
      </w:r>
      <w:r>
        <w:rPr>
          <w:rFonts w:ascii="MS UI Gothic" w:eastAsia="MS UI Gothic" w:hint="eastAsia"/>
          <w:w w:val="80"/>
        </w:rPr>
        <w:t>、 </w:t>
      </w:r>
      <w:r>
        <w:rPr/>
        <w:t>数量等内容</w:t>
      </w:r>
      <w:r>
        <w:rPr>
          <w:rFonts w:ascii="MS UI Gothic" w:eastAsia="MS UI Gothic" w:hint="eastAsia"/>
          <w:w w:val="80"/>
        </w:rPr>
        <w:t>ꎮ </w:t>
      </w:r>
      <w:r>
        <w:rPr/>
        <w:t>船舶应当将污染物接收单证保存在相应的记录簿中</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第十九条 船舶污染物接收单位应当</w:t>
      </w:r>
      <w:r>
        <w:rPr/>
        <w:t>按照国家有关污染物处理的规定处理接收的船舶污染物</w:t>
      </w:r>
      <w:r>
        <w:rPr>
          <w:rFonts w:ascii="MS UI Gothic" w:eastAsia="MS UI Gothic" w:hint="eastAsia"/>
          <w:w w:val="80"/>
        </w:rPr>
        <w:t>ꎬ </w:t>
      </w:r>
      <w:r>
        <w:rPr/>
        <w:t>并每月将船舶污染物的接</w:t>
      </w:r>
      <w:r>
        <w:rPr>
          <w:w w:val="105"/>
        </w:rPr>
        <w:t>收和处理情况报海事管理机构备案</w:t>
      </w:r>
      <w:r>
        <w:rPr>
          <w:rFonts w:ascii="MS UI Gothic" w:eastAsia="MS UI Gothic" w:hint="eastAsia"/>
          <w:w w:val="80"/>
        </w:rPr>
        <w:t>ꎮ</w:t>
      </w:r>
    </w:p>
    <w:p>
      <w:pPr>
        <w:pStyle w:val="BodyText"/>
        <w:tabs>
          <w:tab w:pos="1067" w:val="left" w:leader="none"/>
        </w:tabs>
        <w:spacing w:before="138"/>
        <w:ind w:left="229" w:firstLine="0"/>
        <w:jc w:val="left"/>
      </w:pPr>
      <w:r>
        <w:rPr>
          <w:spacing w:val="3"/>
          <w:w w:val="105"/>
        </w:rPr>
        <w:t>第四</w:t>
      </w:r>
      <w:r>
        <w:rPr>
          <w:w w:val="105"/>
        </w:rPr>
        <w:t>章</w:t>
        <w:tab/>
      </w:r>
      <w:r>
        <w:rPr>
          <w:spacing w:val="3"/>
          <w:w w:val="105"/>
        </w:rPr>
        <w:t>船舶有关作业活动的污染防</w:t>
      </w:r>
      <w:r>
        <w:rPr>
          <w:w w:val="105"/>
        </w:rPr>
        <w:t>治</w:t>
      </w:r>
    </w:p>
    <w:p>
      <w:pPr>
        <w:pStyle w:val="BodyText"/>
        <w:spacing w:line="295" w:lineRule="auto" w:before="216"/>
        <w:ind w:right="39"/>
        <w:rPr>
          <w:rFonts w:ascii="MS UI Gothic" w:eastAsia="MS UI Gothic" w:hint="eastAsia"/>
        </w:rPr>
      </w:pPr>
      <w:r>
        <w:rPr/>
        <w:t>第二十条 从事船舶清舱</w:t>
      </w:r>
      <w:r>
        <w:rPr>
          <w:rFonts w:ascii="MS UI Gothic" w:eastAsia="MS UI Gothic" w:hint="eastAsia"/>
          <w:w w:val="80"/>
        </w:rPr>
        <w:t>、 </w:t>
      </w:r>
      <w:r>
        <w:rPr/>
        <w:t>洗舱</w:t>
      </w:r>
      <w:r>
        <w:rPr>
          <w:rFonts w:ascii="MS UI Gothic" w:eastAsia="MS UI Gothic" w:hint="eastAsia"/>
          <w:w w:val="80"/>
        </w:rPr>
        <w:t>、  </w:t>
      </w:r>
      <w:r>
        <w:rPr/>
        <w:t>油料供受</w:t>
      </w:r>
      <w:r>
        <w:rPr>
          <w:rFonts w:ascii="MS UI Gothic" w:eastAsia="MS UI Gothic" w:hint="eastAsia"/>
          <w:w w:val="80"/>
        </w:rPr>
        <w:t>、 </w:t>
      </w:r>
      <w:r>
        <w:rPr/>
        <w:t>装卸</w:t>
      </w:r>
      <w:r>
        <w:rPr>
          <w:rFonts w:ascii="MS UI Gothic" w:eastAsia="MS UI Gothic" w:hint="eastAsia"/>
          <w:w w:val="80"/>
        </w:rPr>
        <w:t>、 </w:t>
      </w:r>
      <w:r>
        <w:rPr/>
        <w:t>过驳</w:t>
      </w:r>
      <w:r>
        <w:rPr>
          <w:rFonts w:ascii="MS UI Gothic" w:eastAsia="MS UI Gothic" w:hint="eastAsia"/>
          <w:w w:val="80"/>
        </w:rPr>
        <w:t>、 </w:t>
      </w:r>
      <w:r>
        <w:rPr/>
        <w:t>修造</w:t>
      </w:r>
      <w:r>
        <w:rPr>
          <w:rFonts w:ascii="MS UI Gothic" w:eastAsia="MS UI Gothic" w:hint="eastAsia"/>
          <w:w w:val="80"/>
        </w:rPr>
        <w:t>、  </w:t>
      </w:r>
      <w:r>
        <w:rPr/>
        <w:t>打捞</w:t>
      </w:r>
      <w:r>
        <w:rPr>
          <w:rFonts w:ascii="MS UI Gothic" w:eastAsia="MS UI Gothic" w:hint="eastAsia"/>
          <w:w w:val="80"/>
        </w:rPr>
        <w:t>、  </w:t>
      </w:r>
      <w:r>
        <w:rPr/>
        <w:t>拆解</w:t>
      </w:r>
      <w:r>
        <w:rPr>
          <w:rFonts w:ascii="MS UI Gothic" w:eastAsia="MS UI Gothic" w:hint="eastAsia"/>
          <w:w w:val="80"/>
        </w:rPr>
        <w:t>ꎬ </w:t>
      </w:r>
      <w:r>
        <w:rPr/>
        <w:t>污染危害性货物装箱</w:t>
      </w:r>
      <w:r>
        <w:rPr>
          <w:rFonts w:ascii="MS UI Gothic" w:eastAsia="MS UI Gothic" w:hint="eastAsia"/>
          <w:w w:val="80"/>
        </w:rPr>
        <w:t>、 </w:t>
      </w:r>
      <w:r>
        <w:rPr/>
        <w:t>充罐</w:t>
      </w:r>
      <w:r>
        <w:rPr>
          <w:rFonts w:ascii="MS UI Gothic" w:eastAsia="MS UI Gothic" w:hint="eastAsia"/>
          <w:w w:val="80"/>
        </w:rPr>
        <w:t>ꎬ </w:t>
      </w:r>
      <w:r>
        <w:rPr/>
        <w:t>污染清除作业以及利用船舶进行水上水下施工等作业活动的</w:t>
      </w:r>
      <w:r>
        <w:rPr>
          <w:rFonts w:ascii="MS UI Gothic" w:eastAsia="MS UI Gothic" w:hint="eastAsia"/>
          <w:w w:val="80"/>
        </w:rPr>
        <w:t>ꎬ </w:t>
      </w:r>
      <w:r>
        <w:rPr/>
        <w:t>应当遵守相关操作规程</w:t>
      </w:r>
      <w:r>
        <w:rPr>
          <w:rFonts w:ascii="MS UI Gothic" w:eastAsia="MS UI Gothic" w:hint="eastAsia"/>
          <w:w w:val="80"/>
        </w:rPr>
        <w:t>ꎬ </w:t>
      </w:r>
      <w:r>
        <w:rPr/>
        <w:t>并采取必要的安全和防治污染的措施</w:t>
      </w:r>
      <w:r>
        <w:rPr>
          <w:rFonts w:ascii="MS UI Gothic" w:eastAsia="MS UI Gothic" w:hint="eastAsia"/>
          <w:w w:val="80"/>
        </w:rPr>
        <w:t>ꎮ</w:t>
      </w:r>
    </w:p>
    <w:p>
      <w:pPr>
        <w:pStyle w:val="BodyText"/>
        <w:spacing w:line="295" w:lineRule="auto"/>
        <w:ind w:right="39"/>
        <w:rPr>
          <w:rFonts w:ascii="MS UI Gothic" w:eastAsia="MS UI Gothic" w:hint="eastAsia"/>
        </w:rPr>
      </w:pPr>
      <w:r>
        <w:rPr/>
        <w:t>从事前款规定的作业活动的人员</w:t>
      </w:r>
      <w:r>
        <w:rPr>
          <w:rFonts w:ascii="MS UI Gothic" w:eastAsia="MS UI Gothic" w:hint="eastAsia"/>
          <w:w w:val="80"/>
        </w:rPr>
        <w:t>ꎬ </w:t>
      </w:r>
      <w:r>
        <w:rPr/>
        <w:t>应当具备相关安全和防治污染的专业知识和技能</w:t>
      </w:r>
      <w:r>
        <w:rPr>
          <w:rFonts w:ascii="MS UI Gothic" w:eastAsia="MS UI Gothic" w:hint="eastAsia"/>
          <w:w w:val="80"/>
        </w:rPr>
        <w:t>ꎮ</w:t>
      </w:r>
    </w:p>
    <w:p>
      <w:pPr>
        <w:pStyle w:val="BodyText"/>
        <w:spacing w:line="295" w:lineRule="auto"/>
        <w:ind w:right="39"/>
      </w:pPr>
      <w:r>
        <w:rPr/>
        <w:t>第二十一条 船舶不符合污染危害性货物适载要求的</w:t>
      </w:r>
      <w:r>
        <w:rPr>
          <w:rFonts w:ascii="MS UI Gothic" w:eastAsia="MS UI Gothic" w:hint="eastAsia"/>
          <w:w w:val="80"/>
        </w:rPr>
        <w:t>ꎬ </w:t>
      </w:r>
      <w:r>
        <w:rPr/>
        <w:t>不得载运污染危害性货物</w:t>
      </w:r>
      <w:r>
        <w:rPr>
          <w:rFonts w:ascii="MS UI Gothic" w:eastAsia="MS UI Gothic" w:hint="eastAsia"/>
          <w:w w:val="80"/>
        </w:rPr>
        <w:t>ꎬ </w:t>
      </w:r>
      <w:r>
        <w:rPr/>
        <w:t>码头</w:t>
      </w:r>
      <w:r>
        <w:rPr>
          <w:rFonts w:ascii="MS UI Gothic" w:eastAsia="MS UI Gothic" w:hint="eastAsia"/>
          <w:w w:val="80"/>
        </w:rPr>
        <w:t>、 </w:t>
      </w:r>
      <w:r>
        <w:rPr/>
        <w:t>装卸站不得为其进行装载</w:t>
      </w:r>
    </w:p>
    <w:p>
      <w:pPr>
        <w:pStyle w:val="BodyText"/>
        <w:spacing w:line="295" w:lineRule="auto" w:before="74"/>
        <w:ind w:right="442"/>
        <w:jc w:val="left"/>
        <w:rPr>
          <w:rFonts w:ascii="MS UI Gothic" w:eastAsia="MS UI Gothic" w:hint="eastAsia"/>
        </w:rPr>
      </w:pPr>
      <w:r>
        <w:rPr/>
        <w:br w:type="column"/>
      </w:r>
      <w:r>
        <w:rPr/>
        <w:t>污染危害性货物的名录由国家海事管</w:t>
      </w:r>
      <w:r>
        <w:rPr>
          <w:w w:val="105"/>
        </w:rPr>
        <w:t>理机构公布</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第二十二条 载运污染危害性货物进出港口的船舶</w:t>
      </w:r>
      <w:r>
        <w:rPr>
          <w:rFonts w:ascii="MS UI Gothic" w:eastAsia="MS UI Gothic" w:hint="eastAsia"/>
          <w:w w:val="80"/>
        </w:rPr>
        <w:t>ꎬ </w:t>
      </w:r>
      <w:r>
        <w:rPr/>
        <w:t>其承运人</w:t>
      </w:r>
      <w:r>
        <w:rPr>
          <w:rFonts w:ascii="MS UI Gothic" w:eastAsia="MS UI Gothic" w:hint="eastAsia"/>
          <w:w w:val="80"/>
        </w:rPr>
        <w:t>、 </w:t>
      </w:r>
      <w:r>
        <w:rPr/>
        <w:t>货物所有人或者代理人</w:t>
      </w:r>
      <w:r>
        <w:rPr>
          <w:rFonts w:ascii="MS UI Gothic" w:eastAsia="MS UI Gothic" w:hint="eastAsia"/>
          <w:w w:val="80"/>
        </w:rPr>
        <w:t>ꎬ </w:t>
      </w:r>
      <w:r>
        <w:rPr/>
        <w:t>应当向海事管理机构提出申请</w:t>
      </w:r>
      <w:r>
        <w:rPr>
          <w:rFonts w:ascii="MS UI Gothic" w:eastAsia="MS UI Gothic" w:hint="eastAsia"/>
          <w:w w:val="80"/>
        </w:rPr>
        <w:t>ꎬ </w:t>
      </w:r>
      <w:r>
        <w:rPr/>
        <w:t>经批准方可进出港口或者过境停留</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第二十三条 载运污染危害性货物的</w:t>
      </w:r>
      <w:r>
        <w:rPr/>
        <w:t>船舶</w:t>
      </w:r>
      <w:r>
        <w:rPr>
          <w:rFonts w:ascii="MS UI Gothic" w:eastAsia="MS UI Gothic" w:hint="eastAsia"/>
          <w:w w:val="80"/>
        </w:rPr>
        <w:t>ꎬ </w:t>
      </w:r>
      <w:r>
        <w:rPr/>
        <w:t>应当在海事管理机构公布的具有相</w:t>
      </w:r>
      <w:r>
        <w:rPr>
          <w:w w:val="105"/>
        </w:rPr>
        <w:t>应安全装卸和污染物处理能力的码头</w:t>
      </w:r>
      <w:r>
        <w:rPr>
          <w:rFonts w:ascii="MS UI Gothic" w:eastAsia="MS UI Gothic" w:hint="eastAsia"/>
          <w:w w:val="80"/>
        </w:rPr>
        <w:t>、 </w:t>
      </w:r>
      <w:r>
        <w:rPr>
          <w:w w:val="105"/>
        </w:rPr>
        <w:t>装卸站进行装卸作业</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第二十四条 货物所有人或者代理人</w:t>
      </w:r>
      <w:r>
        <w:rPr/>
        <w:t>交付船舶载运污染危害性货物</w:t>
      </w:r>
      <w:r>
        <w:rPr>
          <w:rFonts w:ascii="MS UI Gothic" w:eastAsia="MS UI Gothic" w:hint="eastAsia"/>
          <w:w w:val="80"/>
        </w:rPr>
        <w:t>ꎬ </w:t>
      </w:r>
      <w:r>
        <w:rPr/>
        <w:t>应当确保货物的包装与标志等符合有关安全和防治污染的规定</w:t>
      </w:r>
      <w:r>
        <w:rPr>
          <w:rFonts w:ascii="MS UI Gothic" w:eastAsia="MS UI Gothic" w:hint="eastAsia"/>
          <w:w w:val="80"/>
        </w:rPr>
        <w:t>ꎬ </w:t>
      </w:r>
      <w:r>
        <w:rPr/>
        <w:t>并在运输单证上准确注明货</w:t>
      </w:r>
      <w:r>
        <w:rPr>
          <w:w w:val="105"/>
        </w:rPr>
        <w:t>物的技术名称</w:t>
      </w:r>
      <w:r>
        <w:rPr>
          <w:rFonts w:ascii="MS UI Gothic" w:eastAsia="MS UI Gothic" w:hint="eastAsia"/>
          <w:w w:val="80"/>
        </w:rPr>
        <w:t>、 </w:t>
      </w:r>
      <w:r>
        <w:rPr>
          <w:w w:val="105"/>
        </w:rPr>
        <w:t>编号</w:t>
      </w:r>
      <w:r>
        <w:rPr>
          <w:rFonts w:ascii="MS UI Gothic" w:eastAsia="MS UI Gothic" w:hint="eastAsia"/>
          <w:w w:val="80"/>
        </w:rPr>
        <w:t>、 </w:t>
      </w:r>
      <w:r>
        <w:rPr>
          <w:w w:val="105"/>
        </w:rPr>
        <w:t>类别 </w:t>
      </w:r>
      <w:r>
        <w:rPr>
          <w:rFonts w:ascii="MS UI Gothic" w:eastAsia="MS UI Gothic" w:hint="eastAsia"/>
          <w:w w:val="150"/>
        </w:rPr>
        <w:t>( </w:t>
      </w:r>
      <w:r>
        <w:rPr>
          <w:w w:val="105"/>
        </w:rPr>
        <w:t>性质</w:t>
      </w:r>
      <w:r>
        <w:rPr>
          <w:rFonts w:ascii="MS UI Gothic" w:eastAsia="MS UI Gothic" w:hint="eastAsia"/>
          <w:w w:val="150"/>
        </w:rPr>
        <w:t>)</w:t>
      </w:r>
      <w:r>
        <w:rPr>
          <w:rFonts w:ascii="MS UI Gothic" w:eastAsia="MS UI Gothic" w:hint="eastAsia"/>
          <w:w w:val="80"/>
        </w:rPr>
        <w:t>、 </w:t>
      </w:r>
      <w:r>
        <w:rPr>
          <w:w w:val="105"/>
        </w:rPr>
        <w:t>数量</w:t>
      </w:r>
      <w:r>
        <w:rPr>
          <w:rFonts w:ascii="MS UI Gothic" w:eastAsia="MS UI Gothic" w:hint="eastAsia"/>
          <w:w w:val="80"/>
        </w:rPr>
        <w:t>、 </w:t>
      </w:r>
      <w:r>
        <w:rPr>
          <w:w w:val="105"/>
        </w:rPr>
        <w:t>注意事项和应急措施等内容</w:t>
      </w:r>
      <w:r>
        <w:rPr>
          <w:rFonts w:ascii="MS UI Gothic" w:eastAsia="MS UI Gothic" w:hint="eastAsia"/>
          <w:w w:val="80"/>
        </w:rPr>
        <w:t>ꎮ</w:t>
      </w:r>
    </w:p>
    <w:p>
      <w:pPr>
        <w:pStyle w:val="BodyText"/>
        <w:spacing w:line="295" w:lineRule="auto"/>
        <w:ind w:right="442"/>
        <w:rPr>
          <w:rFonts w:ascii="MS UI Gothic" w:eastAsia="MS UI Gothic" w:hint="eastAsia"/>
        </w:rPr>
      </w:pPr>
      <w:r>
        <w:rPr/>
        <w:t>货物所有人或者代理人交付船舶载运污染危害性不明的货物</w:t>
      </w:r>
      <w:r>
        <w:rPr>
          <w:rFonts w:ascii="MS UI Gothic" w:eastAsia="MS UI Gothic" w:hint="eastAsia"/>
          <w:w w:val="80"/>
        </w:rPr>
        <w:t>ꎬ </w:t>
      </w:r>
      <w:r>
        <w:rPr/>
        <w:t>应当委托有关技术机构进行危害性评估</w:t>
      </w:r>
      <w:r>
        <w:rPr>
          <w:rFonts w:ascii="MS UI Gothic" w:eastAsia="MS UI Gothic" w:hint="eastAsia"/>
          <w:w w:val="80"/>
        </w:rPr>
        <w:t>ꎬ </w:t>
      </w:r>
      <w:r>
        <w:rPr/>
        <w:t>明确货物的危害性质以及有关安全和防治污染要求</w:t>
      </w:r>
      <w:r>
        <w:rPr>
          <w:rFonts w:ascii="MS UI Gothic" w:eastAsia="MS UI Gothic" w:hint="eastAsia"/>
          <w:w w:val="80"/>
        </w:rPr>
        <w:t>ꎬ </w:t>
      </w:r>
      <w:r>
        <w:rPr/>
        <w:t>方可交付船舶载运</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第二十五条 海事管理机构认为交付</w:t>
      </w:r>
      <w:r>
        <w:rPr/>
        <w:t>船舶载运的污染危害性货物应当申报而未申报</w:t>
      </w:r>
      <w:r>
        <w:rPr>
          <w:rFonts w:ascii="MS UI Gothic" w:eastAsia="MS UI Gothic" w:hint="eastAsia"/>
          <w:w w:val="80"/>
        </w:rPr>
        <w:t>ꎬ </w:t>
      </w:r>
      <w:r>
        <w:rPr/>
        <w:t>或者申报的内容不符合实际情况的</w:t>
      </w:r>
      <w:r>
        <w:rPr>
          <w:rFonts w:ascii="MS UI Gothic" w:eastAsia="MS UI Gothic" w:hint="eastAsia"/>
          <w:w w:val="80"/>
        </w:rPr>
        <w:t>ꎬ </w:t>
      </w:r>
      <w:r>
        <w:rPr/>
        <w:t>可以按照国务院交通运输主管部门的</w:t>
      </w:r>
      <w:r>
        <w:rPr>
          <w:w w:val="105"/>
        </w:rPr>
        <w:t>规定采取开箱等方式查验</w:t>
      </w:r>
      <w:r>
        <w:rPr>
          <w:rFonts w:ascii="MS UI Gothic" w:eastAsia="MS UI Gothic" w:hint="eastAsia"/>
          <w:w w:val="80"/>
        </w:rPr>
        <w:t>ꎮ</w:t>
      </w:r>
    </w:p>
    <w:p>
      <w:pPr>
        <w:pStyle w:val="BodyText"/>
        <w:spacing w:line="295" w:lineRule="auto"/>
        <w:ind w:right="440"/>
        <w:rPr>
          <w:rFonts w:ascii="MS UI Gothic" w:eastAsia="MS UI Gothic" w:hint="eastAsia"/>
        </w:rPr>
      </w:pPr>
      <w:r>
        <w:rPr/>
        <w:t>海事管理机构查验污染危害性货物</w:t>
      </w:r>
      <w:r>
        <w:rPr>
          <w:rFonts w:ascii="MS UI Gothic" w:eastAsia="MS UI Gothic" w:hint="eastAsia"/>
          <w:w w:val="80"/>
        </w:rPr>
        <w:t>ꎬ</w:t>
      </w:r>
      <w:r>
        <w:rPr/>
        <w:t>货物所有人或者代理人应当到场</w:t>
      </w:r>
      <w:r>
        <w:rPr>
          <w:rFonts w:ascii="MS UI Gothic" w:eastAsia="MS UI Gothic" w:hint="eastAsia"/>
          <w:w w:val="80"/>
        </w:rPr>
        <w:t>ꎬ </w:t>
      </w:r>
      <w:r>
        <w:rPr/>
        <w:t>并负责搬移货物</w:t>
      </w:r>
      <w:r>
        <w:rPr>
          <w:rFonts w:ascii="MS UI Gothic" w:eastAsia="MS UI Gothic" w:hint="eastAsia"/>
          <w:w w:val="80"/>
        </w:rPr>
        <w:t>ꎬ </w:t>
      </w:r>
      <w:r>
        <w:rPr/>
        <w:t>开拆和重封货物的包装</w:t>
      </w:r>
      <w:r>
        <w:rPr>
          <w:rFonts w:ascii="MS UI Gothic" w:eastAsia="MS UI Gothic" w:hint="eastAsia"/>
          <w:w w:val="80"/>
        </w:rPr>
        <w:t>ꎮ </w:t>
      </w:r>
      <w:r>
        <w:rPr/>
        <w:t>海事管理机构认为必要的</w:t>
      </w:r>
      <w:r>
        <w:rPr>
          <w:rFonts w:ascii="MS UI Gothic" w:eastAsia="MS UI Gothic" w:hint="eastAsia"/>
          <w:w w:val="80"/>
        </w:rPr>
        <w:t>ꎬ </w:t>
      </w:r>
      <w:r>
        <w:rPr/>
        <w:t>可以径行查验</w:t>
      </w:r>
      <w:r>
        <w:rPr>
          <w:rFonts w:ascii="MS UI Gothic" w:eastAsia="MS UI Gothic" w:hint="eastAsia"/>
          <w:w w:val="80"/>
        </w:rPr>
        <w:t>、 </w:t>
      </w:r>
      <w:r>
        <w:rPr/>
        <w:t>复验或者提取货样</w:t>
      </w:r>
      <w:r>
        <w:rPr>
          <w:rFonts w:ascii="MS UI Gothic" w:eastAsia="MS UI Gothic" w:hint="eastAsia"/>
          <w:w w:val="80"/>
        </w:rPr>
        <w:t>ꎬ </w:t>
      </w:r>
      <w:r>
        <w:rPr/>
        <w:t>有关单位和个人应当配合</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第二十六条 进行散装液体污染危害性货物过驳作业的船舶</w:t>
      </w:r>
      <w:r>
        <w:rPr>
          <w:rFonts w:ascii="MS UI Gothic" w:eastAsia="MS UI Gothic" w:hint="eastAsia"/>
          <w:w w:val="80"/>
        </w:rPr>
        <w:t>ꎬ </w:t>
      </w:r>
      <w:r>
        <w:rPr/>
        <w:t>其承运人</w:t>
      </w:r>
      <w:r>
        <w:rPr>
          <w:rFonts w:ascii="MS UI Gothic" w:eastAsia="MS UI Gothic" w:hint="eastAsia"/>
          <w:w w:val="80"/>
        </w:rPr>
        <w:t>、 </w:t>
      </w:r>
      <w:r>
        <w:rPr/>
        <w:t>货物所有人或者代理人应当向海事管理机构提出申请</w:t>
      </w:r>
      <w:r>
        <w:rPr>
          <w:rFonts w:ascii="MS UI Gothic" w:eastAsia="MS UI Gothic" w:hint="eastAsia"/>
          <w:w w:val="80"/>
        </w:rPr>
        <w:t>ꎬ </w:t>
      </w:r>
      <w:r>
        <w:rPr/>
        <w:t>告知作业地点</w:t>
      </w:r>
      <w:r>
        <w:rPr>
          <w:rFonts w:ascii="MS UI Gothic" w:eastAsia="MS UI Gothic" w:hint="eastAsia"/>
          <w:w w:val="80"/>
        </w:rPr>
        <w:t>ꎬ </w:t>
      </w:r>
      <w:r>
        <w:rPr/>
        <w:t>并附送过驳作业方案</w:t>
      </w:r>
      <w:r>
        <w:rPr>
          <w:rFonts w:ascii="MS UI Gothic" w:eastAsia="MS UI Gothic" w:hint="eastAsia"/>
          <w:w w:val="80"/>
        </w:rPr>
        <w:t>、 </w:t>
      </w:r>
      <w:r>
        <w:rPr/>
        <w:t>作业程序</w:t>
      </w:r>
      <w:r>
        <w:rPr>
          <w:rFonts w:ascii="MS UI Gothic" w:eastAsia="MS UI Gothic" w:hint="eastAsia"/>
          <w:w w:val="80"/>
        </w:rPr>
        <w:t>、 </w:t>
      </w:r>
      <w:r>
        <w:rPr/>
        <w:t>防治污染措施等材料</w:t>
      </w:r>
      <w:r>
        <w:rPr>
          <w:rFonts w:ascii="MS UI Gothic" w:eastAsia="MS UI Gothic" w:hint="eastAsia"/>
          <w:w w:val="80"/>
        </w:rPr>
        <w:t>ꎮ</w:t>
      </w:r>
    </w:p>
    <w:p>
      <w:pPr>
        <w:pStyle w:val="BodyText"/>
        <w:spacing w:line="252" w:lineRule="exact"/>
        <w:ind w:left="543" w:firstLine="0"/>
        <w:jc w:val="left"/>
      </w:pPr>
      <w:r>
        <w:rPr>
          <w:w w:val="105"/>
        </w:rPr>
        <w:t>海事管理机构应当自受理申请之日起</w:t>
      </w:r>
    </w:p>
    <w:p>
      <w:pPr>
        <w:spacing w:after="0" w:line="252"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１２５０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hanging="6"/>
        <w:rPr>
          <w:rFonts w:ascii="MS UI Gothic" w:eastAsia="MS UI Gothic" w:hint="eastAsia"/>
        </w:rPr>
      </w:pPr>
      <w:r>
        <w:rPr>
          <w:rFonts w:ascii="MS UI Gothic" w:eastAsia="MS UI Gothic" w:hint="eastAsia"/>
        </w:rPr>
        <w:t>２ </w:t>
      </w:r>
      <w:r>
        <w:rPr/>
        <w:t>个工作日内作出许可或者不予许可的决定</w:t>
      </w:r>
      <w:r>
        <w:rPr>
          <w:rFonts w:ascii="MS UI Gothic" w:eastAsia="MS UI Gothic" w:hint="eastAsia"/>
          <w:w w:val="80"/>
        </w:rPr>
        <w:t>ꎮ </w:t>
      </w:r>
      <w:r>
        <w:rPr>
          <w:rFonts w:ascii="MS UI Gothic" w:eastAsia="MS UI Gothic" w:hint="eastAsia"/>
        </w:rPr>
        <w:t>２ </w:t>
      </w:r>
      <w:r>
        <w:rPr/>
        <w:t>个工作日内无法作出决定的</w:t>
      </w:r>
      <w:r>
        <w:rPr>
          <w:rFonts w:ascii="MS UI Gothic" w:eastAsia="MS UI Gothic" w:hint="eastAsia"/>
          <w:w w:val="80"/>
        </w:rPr>
        <w:t>ꎬ </w:t>
      </w:r>
      <w:r>
        <w:rPr/>
        <w:t>经海事管理机构负责人批准</w:t>
      </w:r>
      <w:r>
        <w:rPr>
          <w:rFonts w:ascii="MS UI Gothic" w:eastAsia="MS UI Gothic" w:hint="eastAsia"/>
          <w:w w:val="80"/>
        </w:rPr>
        <w:t>ꎬ </w:t>
      </w:r>
      <w:r>
        <w:rPr/>
        <w:t>可以延长 </w:t>
      </w:r>
      <w:r>
        <w:rPr>
          <w:rFonts w:ascii="MS UI Gothic" w:eastAsia="MS UI Gothic" w:hint="eastAsia"/>
        </w:rPr>
        <w:t>５ </w:t>
      </w:r>
      <w:r>
        <w:rPr/>
        <w:t>个工作日</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4"/>
        </w:rPr>
        <w:t>第二十七条 依法获得船舶油料供受</w:t>
      </w:r>
      <w:r>
        <w:rPr>
          <w:spacing w:val="3"/>
        </w:rPr>
        <w:t>作业资质的单位</w:t>
      </w:r>
      <w:r>
        <w:rPr>
          <w:rFonts w:ascii="MS UI Gothic" w:eastAsia="MS UI Gothic" w:hint="eastAsia"/>
          <w:spacing w:val="21"/>
          <w:w w:val="80"/>
        </w:rPr>
        <w:t>ꎬ </w:t>
      </w:r>
      <w:r>
        <w:rPr>
          <w:spacing w:val="2"/>
        </w:rPr>
        <w:t>应当向海事管理机构备</w:t>
      </w:r>
      <w:r>
        <w:rPr>
          <w:spacing w:val="3"/>
        </w:rPr>
        <w:t>案</w:t>
      </w:r>
      <w:r>
        <w:rPr>
          <w:rFonts w:ascii="MS UI Gothic" w:eastAsia="MS UI Gothic" w:hint="eastAsia"/>
          <w:spacing w:val="21"/>
          <w:w w:val="80"/>
        </w:rPr>
        <w:t>ꎮ </w:t>
      </w:r>
      <w:r>
        <w:rPr>
          <w:spacing w:val="2"/>
        </w:rPr>
        <w:t>海事管理机构应当对船舶油料供受作</w:t>
      </w:r>
      <w:r>
        <w:rPr>
          <w:spacing w:val="3"/>
        </w:rPr>
        <w:t>业进行监督检查</w:t>
      </w:r>
      <w:r>
        <w:rPr>
          <w:rFonts w:ascii="MS UI Gothic" w:eastAsia="MS UI Gothic" w:hint="eastAsia"/>
          <w:spacing w:val="21"/>
          <w:w w:val="80"/>
        </w:rPr>
        <w:t>ꎬ </w:t>
      </w:r>
      <w:r>
        <w:rPr>
          <w:spacing w:val="2"/>
        </w:rPr>
        <w:t>发现不符合安全和防治</w:t>
      </w:r>
      <w:r>
        <w:rPr>
          <w:spacing w:val="3"/>
        </w:rPr>
        <w:t>污染要求的</w:t>
      </w:r>
      <w:r>
        <w:rPr>
          <w:rFonts w:ascii="MS UI Gothic" w:eastAsia="MS UI Gothic" w:hint="eastAsia"/>
          <w:spacing w:val="2"/>
          <w:w w:val="80"/>
        </w:rPr>
        <w:t>ꎬ </w:t>
      </w:r>
      <w:r>
        <w:rPr>
          <w:spacing w:val="3"/>
        </w:rPr>
        <w:t>应当予以制止</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第二十八条 船舶燃油供给单位应当</w:t>
      </w:r>
      <w:r>
        <w:rPr>
          <w:spacing w:val="3"/>
        </w:rPr>
        <w:t>如实填写燃油供受单证</w:t>
      </w:r>
      <w:r>
        <w:rPr>
          <w:rFonts w:ascii="MS UI Gothic" w:eastAsia="MS UI Gothic" w:hint="eastAsia"/>
          <w:spacing w:val="21"/>
          <w:w w:val="80"/>
        </w:rPr>
        <w:t>ꎬ </w:t>
      </w:r>
      <w:r>
        <w:rPr>
          <w:spacing w:val="2"/>
        </w:rPr>
        <w:t>并向船舶提供船</w:t>
      </w:r>
      <w:r>
        <w:rPr>
          <w:spacing w:val="3"/>
          <w:w w:val="105"/>
        </w:rPr>
        <w:t>舶燃油供受单证和燃油样品</w:t>
      </w:r>
      <w:r>
        <w:rPr>
          <w:rFonts w:ascii="MS UI Gothic" w:eastAsia="MS UI Gothic" w:hint="eastAsia"/>
          <w:w w:val="80"/>
        </w:rPr>
        <w:t>ꎮ</w:t>
      </w:r>
    </w:p>
    <w:p>
      <w:pPr>
        <w:pStyle w:val="BodyText"/>
        <w:spacing w:line="295" w:lineRule="auto"/>
        <w:ind w:left="440"/>
        <w:rPr>
          <w:rFonts w:ascii="MS UI Gothic" w:eastAsia="MS UI Gothic" w:hint="eastAsia"/>
        </w:rPr>
      </w:pPr>
      <w:r>
        <w:rPr/>
        <w:t>船舶和船舶燃油供给单位应当将燃油供受单证保存 </w:t>
      </w:r>
      <w:r>
        <w:rPr>
          <w:rFonts w:ascii="MS UI Gothic" w:eastAsia="MS UI Gothic" w:hint="eastAsia"/>
          <w:w w:val="80"/>
        </w:rPr>
        <w:t>３ </w:t>
      </w:r>
      <w:r>
        <w:rPr/>
        <w:t>年</w:t>
      </w:r>
      <w:r>
        <w:rPr>
          <w:rFonts w:ascii="MS UI Gothic" w:eastAsia="MS UI Gothic" w:hint="eastAsia"/>
          <w:w w:val="80"/>
        </w:rPr>
        <w:t>ꎬ </w:t>
      </w:r>
      <w:r>
        <w:rPr/>
        <w:t>并将燃油样品妥善保存 </w:t>
      </w:r>
      <w:r>
        <w:rPr>
          <w:rFonts w:ascii="MS UI Gothic" w:eastAsia="MS UI Gothic" w:hint="eastAsia"/>
          <w:w w:val="80"/>
        </w:rPr>
        <w:t>１ </w:t>
      </w:r>
      <w:r>
        <w:rPr/>
        <w:t>年</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7"/>
          <w:w w:val="105"/>
        </w:rPr>
        <w:t>第二十九条 船舶修造</w:t>
      </w:r>
      <w:r>
        <w:rPr>
          <w:rFonts w:ascii="MS UI Gothic" w:eastAsia="MS UI Gothic" w:hint="eastAsia"/>
          <w:spacing w:val="18"/>
          <w:w w:val="80"/>
        </w:rPr>
        <w:t>、 </w:t>
      </w:r>
      <w:r>
        <w:rPr>
          <w:spacing w:val="2"/>
          <w:w w:val="105"/>
        </w:rPr>
        <w:t>水上拆解的</w:t>
      </w:r>
      <w:r>
        <w:rPr>
          <w:spacing w:val="10"/>
        </w:rPr>
        <w:t>地点应当符合环境功能区划和海洋功能</w:t>
      </w:r>
      <w:r>
        <w:rPr>
          <w:spacing w:val="3"/>
          <w:w w:val="105"/>
        </w:rPr>
        <w:t>区划</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第三十条 从事船舶拆解的单位在船</w:t>
      </w:r>
      <w:r>
        <w:rPr>
          <w:spacing w:val="3"/>
        </w:rPr>
        <w:t>舶拆解作业前</w:t>
      </w:r>
      <w:r>
        <w:rPr>
          <w:rFonts w:ascii="MS UI Gothic" w:eastAsia="MS UI Gothic" w:hint="eastAsia"/>
          <w:spacing w:val="21"/>
          <w:w w:val="80"/>
        </w:rPr>
        <w:t>ꎬ </w:t>
      </w:r>
      <w:r>
        <w:rPr>
          <w:spacing w:val="2"/>
        </w:rPr>
        <w:t>应当对船舶上的残余物和</w:t>
      </w:r>
      <w:r>
        <w:rPr>
          <w:spacing w:val="9"/>
          <w:w w:val="105"/>
        </w:rPr>
        <w:t>废弃物进行处置</w:t>
      </w:r>
      <w:r>
        <w:rPr>
          <w:rFonts w:ascii="MS UI Gothic" w:eastAsia="MS UI Gothic" w:hint="eastAsia"/>
          <w:spacing w:val="21"/>
          <w:w w:val="80"/>
        </w:rPr>
        <w:t>ꎬ </w:t>
      </w:r>
      <w:r>
        <w:rPr>
          <w:spacing w:val="6"/>
          <w:w w:val="105"/>
        </w:rPr>
        <w:t>将油舱 </w:t>
      </w:r>
      <w:r>
        <w:rPr>
          <w:rFonts w:ascii="MS UI Gothic" w:eastAsia="MS UI Gothic" w:hint="eastAsia"/>
          <w:spacing w:val="-33"/>
          <w:w w:val="150"/>
        </w:rPr>
        <w:t>( </w:t>
      </w:r>
      <w:r>
        <w:rPr>
          <w:spacing w:val="15"/>
          <w:w w:val="105"/>
        </w:rPr>
        <w:t>柜</w:t>
      </w:r>
      <w:r>
        <w:rPr>
          <w:rFonts w:ascii="MS UI Gothic" w:eastAsia="MS UI Gothic" w:hint="eastAsia"/>
          <w:spacing w:val="7"/>
          <w:w w:val="150"/>
        </w:rPr>
        <w:t>) </w:t>
      </w:r>
      <w:r>
        <w:rPr>
          <w:spacing w:val="9"/>
          <w:w w:val="105"/>
        </w:rPr>
        <w:t>中的存</w:t>
      </w:r>
      <w:r>
        <w:rPr>
          <w:spacing w:val="7"/>
          <w:w w:val="105"/>
        </w:rPr>
        <w:t>油驳出</w:t>
      </w:r>
      <w:r>
        <w:rPr>
          <w:rFonts w:ascii="MS UI Gothic" w:eastAsia="MS UI Gothic" w:hint="eastAsia"/>
          <w:spacing w:val="15"/>
          <w:w w:val="80"/>
        </w:rPr>
        <w:t>ꎬ </w:t>
      </w:r>
      <w:r>
        <w:rPr>
          <w:spacing w:val="19"/>
          <w:w w:val="105"/>
        </w:rPr>
        <w:t>进行船舶清舱</w:t>
      </w:r>
      <w:r>
        <w:rPr>
          <w:rFonts w:ascii="MS UI Gothic" w:eastAsia="MS UI Gothic" w:hint="eastAsia"/>
          <w:spacing w:val="15"/>
          <w:w w:val="80"/>
        </w:rPr>
        <w:t>、 </w:t>
      </w:r>
      <w:r>
        <w:rPr>
          <w:spacing w:val="14"/>
          <w:w w:val="105"/>
        </w:rPr>
        <w:t>洗舱</w:t>
      </w:r>
      <w:r>
        <w:rPr>
          <w:rFonts w:ascii="MS UI Gothic" w:eastAsia="MS UI Gothic" w:hint="eastAsia"/>
          <w:spacing w:val="16"/>
          <w:w w:val="80"/>
        </w:rPr>
        <w:t>、 </w:t>
      </w:r>
      <w:r>
        <w:rPr>
          <w:spacing w:val="12"/>
          <w:w w:val="105"/>
        </w:rPr>
        <w:t>测爆等</w:t>
      </w:r>
      <w:r>
        <w:rPr>
          <w:spacing w:val="3"/>
          <w:w w:val="105"/>
        </w:rPr>
        <w:t>工作</w:t>
      </w:r>
      <w:r>
        <w:rPr>
          <w:rFonts w:ascii="MS UI Gothic" w:eastAsia="MS UI Gothic" w:hint="eastAsia"/>
          <w:w w:val="80"/>
        </w:rPr>
        <w:t>ꎮ</w:t>
      </w:r>
    </w:p>
    <w:p>
      <w:pPr>
        <w:pStyle w:val="BodyText"/>
        <w:spacing w:line="295" w:lineRule="auto"/>
        <w:ind w:left="440"/>
        <w:rPr>
          <w:rFonts w:ascii="MS UI Gothic" w:eastAsia="MS UI Gothic" w:hint="eastAsia"/>
        </w:rPr>
      </w:pPr>
      <w:r>
        <w:rPr/>
        <w:t>从事船舶拆解的单位应当及时清理船舶拆解现场</w:t>
      </w:r>
      <w:r>
        <w:rPr>
          <w:rFonts w:ascii="MS UI Gothic" w:eastAsia="MS UI Gothic" w:hint="eastAsia"/>
          <w:w w:val="80"/>
        </w:rPr>
        <w:t>ꎬ </w:t>
      </w:r>
      <w:r>
        <w:rPr/>
        <w:t>并按照国家有关规定处理船</w:t>
      </w:r>
      <w:r>
        <w:rPr>
          <w:w w:val="105"/>
        </w:rPr>
        <w:t>舶拆解产生的污染物</w:t>
      </w:r>
      <w:r>
        <w:rPr>
          <w:rFonts w:ascii="MS UI Gothic" w:eastAsia="MS UI Gothic" w:hint="eastAsia"/>
          <w:w w:val="80"/>
        </w:rPr>
        <w:t>ꎮ</w:t>
      </w:r>
    </w:p>
    <w:p>
      <w:pPr>
        <w:pStyle w:val="BodyText"/>
        <w:spacing w:line="295" w:lineRule="auto"/>
        <w:ind w:left="440"/>
        <w:rPr>
          <w:rFonts w:ascii="MS UI Gothic" w:eastAsia="MS UI Gothic" w:hint="eastAsia"/>
        </w:rPr>
      </w:pPr>
      <w:r>
        <w:rPr/>
        <w:t>禁止采取冲滩方式进行船舶拆解作业</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第三十一条 禁止船舶经过中华人民共和国内水</w:t>
      </w:r>
      <w:r>
        <w:rPr>
          <w:rFonts w:ascii="MS UI Gothic" w:eastAsia="MS UI Gothic" w:hint="eastAsia"/>
          <w:w w:val="80"/>
        </w:rPr>
        <w:t>、 </w:t>
      </w:r>
      <w:r>
        <w:rPr>
          <w:w w:val="105"/>
        </w:rPr>
        <w:t>领海转移危险废物</w:t>
      </w:r>
      <w:r>
        <w:rPr>
          <w:rFonts w:ascii="MS UI Gothic" w:eastAsia="MS UI Gothic" w:hint="eastAsia"/>
          <w:w w:val="80"/>
        </w:rPr>
        <w:t>ꎮ</w:t>
      </w:r>
    </w:p>
    <w:p>
      <w:pPr>
        <w:pStyle w:val="BodyText"/>
        <w:spacing w:line="295" w:lineRule="auto"/>
        <w:ind w:left="440"/>
        <w:rPr>
          <w:rFonts w:ascii="MS UI Gothic" w:eastAsia="MS UI Gothic" w:hint="eastAsia"/>
        </w:rPr>
      </w:pPr>
      <w:r>
        <w:rPr/>
        <w:t>经过中华人民共和国管辖的其他海域转移危险废物的</w:t>
      </w:r>
      <w:r>
        <w:rPr>
          <w:rFonts w:ascii="MS UI Gothic" w:eastAsia="MS UI Gothic" w:hint="eastAsia"/>
          <w:w w:val="80"/>
        </w:rPr>
        <w:t>ꎬ </w:t>
      </w:r>
      <w:r>
        <w:rPr/>
        <w:t>应当事先取得国务院环境保护主管部门的书面同意</w:t>
      </w:r>
      <w:r>
        <w:rPr>
          <w:rFonts w:ascii="MS UI Gothic" w:eastAsia="MS UI Gothic" w:hint="eastAsia"/>
          <w:w w:val="80"/>
        </w:rPr>
        <w:t>ꎬ </w:t>
      </w:r>
      <w:r>
        <w:rPr/>
        <w:t>并按照海事管理机构指定的航线航行</w:t>
      </w:r>
      <w:r>
        <w:rPr>
          <w:rFonts w:ascii="MS UI Gothic" w:eastAsia="MS UI Gothic" w:hint="eastAsia"/>
          <w:w w:val="80"/>
        </w:rPr>
        <w:t>ꎬ </w:t>
      </w:r>
      <w:r>
        <w:rPr/>
        <w:t>定时报告船舶所处的位置</w:t>
      </w:r>
      <w:r>
        <w:rPr>
          <w:rFonts w:ascii="MS UI Gothic" w:eastAsia="MS UI Gothic" w:hint="eastAsia"/>
          <w:w w:val="80"/>
        </w:rPr>
        <w:t>ꎮ</w:t>
      </w:r>
    </w:p>
    <w:p>
      <w:pPr>
        <w:pStyle w:val="BodyText"/>
        <w:spacing w:line="295" w:lineRule="auto"/>
        <w:ind w:left="440"/>
        <w:rPr>
          <w:rFonts w:ascii="MS UI Gothic" w:eastAsia="MS UI Gothic" w:hint="eastAsia"/>
        </w:rPr>
      </w:pPr>
      <w:r>
        <w:rPr/>
        <w:t>第三十二条  船舶向海洋倾倒废弃物</w:t>
      </w:r>
      <w:r>
        <w:rPr>
          <w:rFonts w:ascii="MS UI Gothic" w:eastAsia="MS UI Gothic" w:hint="eastAsia"/>
          <w:w w:val="80"/>
        </w:rPr>
        <w:t>ꎬ </w:t>
      </w:r>
      <w:r>
        <w:rPr/>
        <w:t>应当如实记录倾倒情况</w:t>
      </w:r>
      <w:r>
        <w:rPr>
          <w:rFonts w:ascii="MS UI Gothic" w:eastAsia="MS UI Gothic" w:hint="eastAsia"/>
          <w:w w:val="80"/>
        </w:rPr>
        <w:t>ꎮ </w:t>
      </w:r>
      <w:r>
        <w:rPr/>
        <w:t>返港后</w:t>
      </w:r>
      <w:r>
        <w:rPr>
          <w:rFonts w:ascii="MS UI Gothic" w:eastAsia="MS UI Gothic" w:hint="eastAsia"/>
          <w:w w:val="80"/>
        </w:rPr>
        <w:t>ꎬ </w:t>
      </w:r>
      <w:r>
        <w:rPr/>
        <w:t>应当向驶出港所在地的海事管理机构提交书面报告</w:t>
      </w:r>
      <w:r>
        <w:rPr>
          <w:rFonts w:ascii="MS UI Gothic" w:eastAsia="MS UI Gothic" w:hint="eastAsia"/>
          <w:w w:val="80"/>
        </w:rPr>
        <w:t>ꎮ</w:t>
      </w:r>
    </w:p>
    <w:p>
      <w:pPr>
        <w:pStyle w:val="BodyText"/>
        <w:spacing w:line="295" w:lineRule="auto" w:before="124"/>
        <w:ind w:left="383" w:right="126"/>
        <w:rPr>
          <w:rFonts w:ascii="MS UI Gothic" w:eastAsia="MS UI Gothic" w:hint="eastAsia"/>
        </w:rPr>
      </w:pPr>
      <w:r>
        <w:rPr/>
        <w:br w:type="column"/>
      </w:r>
      <w:r>
        <w:rPr>
          <w:w w:val="105"/>
        </w:rPr>
        <w:t>第三十三条 载运散装液体污染危害性货物的船舶和 </w:t>
      </w:r>
      <w:r>
        <w:rPr>
          <w:rFonts w:ascii="MS UI Gothic" w:eastAsia="MS UI Gothic" w:hint="eastAsia"/>
          <w:w w:val="80"/>
        </w:rPr>
        <w:t>１ </w:t>
      </w:r>
      <w:r>
        <w:rPr>
          <w:w w:val="105"/>
        </w:rPr>
        <w:t>万总吨以上的其他船</w:t>
      </w:r>
      <w:r>
        <w:rPr/>
        <w:t>舶</w:t>
      </w:r>
      <w:r>
        <w:rPr>
          <w:rFonts w:ascii="MS UI Gothic" w:eastAsia="MS UI Gothic" w:hint="eastAsia"/>
          <w:w w:val="80"/>
        </w:rPr>
        <w:t>ꎬ </w:t>
      </w:r>
      <w:r>
        <w:rPr/>
        <w:t>其经营人应当在作业前或者进出港口前与符合国家有关技术规范的污染清除作业单位签订污染清除作业协议</w:t>
      </w:r>
      <w:r>
        <w:rPr>
          <w:rFonts w:ascii="MS UI Gothic" w:eastAsia="MS UI Gothic" w:hint="eastAsia"/>
          <w:w w:val="80"/>
        </w:rPr>
        <w:t>ꎬ </w:t>
      </w:r>
      <w:r>
        <w:rPr/>
        <w:t>明确双方在发生船舶污染事故后污染清除的权利和</w:t>
      </w:r>
      <w:r>
        <w:rPr>
          <w:w w:val="105"/>
        </w:rPr>
        <w:t>义务</w:t>
      </w:r>
      <w:r>
        <w:rPr>
          <w:rFonts w:ascii="MS UI Gothic" w:eastAsia="MS UI Gothic" w:hint="eastAsia"/>
          <w:w w:val="80"/>
        </w:rPr>
        <w:t>ꎮ</w:t>
      </w:r>
    </w:p>
    <w:p>
      <w:pPr>
        <w:pStyle w:val="BodyText"/>
        <w:spacing w:line="295" w:lineRule="auto"/>
        <w:ind w:left="383" w:right="126"/>
        <w:rPr>
          <w:rFonts w:ascii="MS UI Gothic" w:eastAsia="MS UI Gothic" w:hint="eastAsia"/>
        </w:rPr>
      </w:pPr>
      <w:r>
        <w:rPr/>
        <w:t>与船舶经营人签订污染清除作业协议的污染清除作业单位应当在发生船舶污染事故后</w:t>
      </w:r>
      <w:r>
        <w:rPr>
          <w:rFonts w:ascii="MS UI Gothic" w:eastAsia="MS UI Gothic" w:hint="eastAsia"/>
          <w:w w:val="80"/>
        </w:rPr>
        <w:t>ꎬ </w:t>
      </w:r>
      <w:r>
        <w:rPr/>
        <w:t>按照污染清除作业协议及时进行</w:t>
      </w:r>
      <w:r>
        <w:rPr>
          <w:w w:val="105"/>
        </w:rPr>
        <w:t>污染清除作业</w:t>
      </w:r>
      <w:r>
        <w:rPr>
          <w:rFonts w:ascii="MS UI Gothic" w:eastAsia="MS UI Gothic" w:hint="eastAsia"/>
          <w:w w:val="80"/>
        </w:rPr>
        <w:t>ꎮ</w:t>
      </w:r>
    </w:p>
    <w:p>
      <w:pPr>
        <w:pStyle w:val="BodyText"/>
        <w:tabs>
          <w:tab w:pos="1640" w:val="left" w:leader="none"/>
        </w:tabs>
        <w:spacing w:before="148"/>
        <w:ind w:left="802" w:firstLine="0"/>
        <w:jc w:val="left"/>
      </w:pPr>
      <w:r>
        <w:rPr>
          <w:spacing w:val="3"/>
          <w:w w:val="105"/>
        </w:rPr>
        <w:t>第五</w:t>
      </w:r>
      <w:r>
        <w:rPr>
          <w:w w:val="105"/>
        </w:rPr>
        <w:t>章</w:t>
        <w:tab/>
      </w:r>
      <w:r>
        <w:rPr>
          <w:spacing w:val="3"/>
          <w:w w:val="105"/>
        </w:rPr>
        <w:t>船舶污染事故应急处</w:t>
      </w:r>
      <w:r>
        <w:rPr>
          <w:w w:val="105"/>
        </w:rPr>
        <w:t>置</w:t>
      </w:r>
    </w:p>
    <w:p>
      <w:pPr>
        <w:pStyle w:val="BodyText"/>
        <w:spacing w:before="11"/>
        <w:ind w:left="0" w:firstLine="0"/>
        <w:jc w:val="left"/>
        <w:rPr>
          <w:sz w:val="16"/>
        </w:rPr>
      </w:pPr>
    </w:p>
    <w:p>
      <w:pPr>
        <w:pStyle w:val="BodyText"/>
        <w:spacing w:line="295" w:lineRule="auto"/>
        <w:ind w:left="383" w:right="126"/>
        <w:rPr>
          <w:rFonts w:ascii="MS UI Gothic" w:eastAsia="MS UI Gothic" w:hint="eastAsia"/>
        </w:rPr>
      </w:pPr>
      <w:r>
        <w:rPr>
          <w:w w:val="105"/>
        </w:rPr>
        <w:t>第三十四条 本条例所称船舶污染事</w:t>
      </w:r>
      <w:r>
        <w:rPr/>
        <w:t>故</w:t>
      </w:r>
      <w:r>
        <w:rPr>
          <w:rFonts w:ascii="MS UI Gothic" w:eastAsia="MS UI Gothic" w:hint="eastAsia"/>
          <w:w w:val="80"/>
        </w:rPr>
        <w:t>ꎬ </w:t>
      </w:r>
      <w:r>
        <w:rPr/>
        <w:t>是指船舶及其有关作业活动发生油</w:t>
      </w:r>
      <w:r>
        <w:rPr>
          <w:w w:val="105"/>
        </w:rPr>
        <w:t>类</w:t>
      </w:r>
      <w:r>
        <w:rPr>
          <w:rFonts w:ascii="MS UI Gothic" w:eastAsia="MS UI Gothic" w:hint="eastAsia"/>
          <w:w w:val="80"/>
        </w:rPr>
        <w:t>、 </w:t>
      </w:r>
      <w:r>
        <w:rPr>
          <w:w w:val="105"/>
        </w:rPr>
        <w:t>油性混合物和其他有毒有害物质泄漏造成的海洋环境污染事故</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第三十五条 船舶污染事故分为以下</w:t>
      </w:r>
      <w:r>
        <w:rPr>
          <w:w w:val="115"/>
        </w:rPr>
        <w:t>等级</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40"/>
        </w:rPr>
        <w:t>( </w:t>
      </w:r>
      <w:r>
        <w:rPr>
          <w:w w:val="95"/>
        </w:rPr>
        <w:t>一</w:t>
      </w:r>
      <w:r>
        <w:rPr>
          <w:rFonts w:ascii="MS UI Gothic" w:eastAsia="MS UI Gothic" w:hint="eastAsia"/>
          <w:w w:val="140"/>
        </w:rPr>
        <w:t>) </w:t>
      </w:r>
      <w:r>
        <w:rPr>
          <w:w w:val="95"/>
        </w:rPr>
        <w:t>特别重大船舶污染事故</w:t>
      </w:r>
      <w:r>
        <w:rPr>
          <w:rFonts w:ascii="MS UI Gothic" w:eastAsia="MS UI Gothic" w:hint="eastAsia"/>
          <w:w w:val="85"/>
        </w:rPr>
        <w:t>ꎬ  </w:t>
      </w:r>
      <w:r>
        <w:rPr>
          <w:w w:val="95"/>
        </w:rPr>
        <w:t>是指船舶溢油 </w:t>
      </w:r>
      <w:r>
        <w:rPr>
          <w:rFonts w:ascii="MS UI Gothic" w:eastAsia="MS UI Gothic" w:hint="eastAsia"/>
          <w:w w:val="95"/>
        </w:rPr>
        <w:t>１０００ </w:t>
      </w:r>
      <w:r>
        <w:rPr>
          <w:w w:val="95"/>
        </w:rPr>
        <w:t>吨以上</w:t>
      </w:r>
      <w:r>
        <w:rPr>
          <w:rFonts w:ascii="MS UI Gothic" w:eastAsia="MS UI Gothic" w:hint="eastAsia"/>
          <w:w w:val="85"/>
        </w:rPr>
        <w:t>ꎬ </w:t>
      </w:r>
      <w:r>
        <w:rPr>
          <w:w w:val="95"/>
        </w:rPr>
        <w:t>或者造成直接经济损失 </w:t>
      </w:r>
      <w:r>
        <w:rPr>
          <w:rFonts w:ascii="MS UI Gothic" w:eastAsia="MS UI Gothic" w:hint="eastAsia"/>
          <w:w w:val="95"/>
        </w:rPr>
        <w:t>２ </w:t>
      </w:r>
      <w:r>
        <w:rPr>
          <w:w w:val="95"/>
        </w:rPr>
        <w:t>亿元以上的船舶污染事故</w:t>
      </w:r>
      <w:r>
        <w:rPr>
          <w:rFonts w:ascii="MS UI Gothic" w:eastAsia="MS UI Gothic" w:hint="eastAsia"/>
          <w:w w:val="85"/>
        </w:rPr>
        <w:t>ꎻ</w:t>
      </w:r>
    </w:p>
    <w:p>
      <w:pPr>
        <w:pStyle w:val="BodyText"/>
        <w:spacing w:line="295" w:lineRule="auto"/>
        <w:ind w:left="383" w:right="126"/>
      </w:pPr>
      <w:r>
        <w:rPr>
          <w:rFonts w:ascii="MS UI Gothic" w:eastAsia="MS UI Gothic" w:hint="eastAsia"/>
          <w:w w:val="140"/>
        </w:rPr>
        <w:t>( </w:t>
      </w:r>
      <w:r>
        <w:rPr>
          <w:w w:val="95"/>
        </w:rPr>
        <w:t>二</w:t>
      </w:r>
      <w:r>
        <w:rPr>
          <w:rFonts w:ascii="MS UI Gothic" w:eastAsia="MS UI Gothic" w:hint="eastAsia"/>
          <w:w w:val="140"/>
        </w:rPr>
        <w:t>) </w:t>
      </w:r>
      <w:r>
        <w:rPr>
          <w:w w:val="95"/>
        </w:rPr>
        <w:t>重大船舶污染事故</w:t>
      </w:r>
      <w:r>
        <w:rPr>
          <w:rFonts w:ascii="MS UI Gothic" w:eastAsia="MS UI Gothic" w:hint="eastAsia"/>
          <w:w w:val="90"/>
        </w:rPr>
        <w:t>ꎬ  </w:t>
      </w:r>
      <w:r>
        <w:rPr>
          <w:w w:val="95"/>
        </w:rPr>
        <w:t>是指船舶溢油 </w:t>
      </w:r>
      <w:r>
        <w:rPr>
          <w:rFonts w:ascii="MS UI Gothic" w:eastAsia="MS UI Gothic" w:hint="eastAsia"/>
          <w:w w:val="95"/>
        </w:rPr>
        <w:t>５００ </w:t>
      </w:r>
      <w:r>
        <w:rPr>
          <w:w w:val="95"/>
        </w:rPr>
        <w:t>吨以上不足 </w:t>
      </w:r>
      <w:r>
        <w:rPr>
          <w:rFonts w:ascii="MS UI Gothic" w:eastAsia="MS UI Gothic" w:hint="eastAsia"/>
          <w:w w:val="95"/>
        </w:rPr>
        <w:t>１０００ </w:t>
      </w:r>
      <w:r>
        <w:rPr>
          <w:w w:val="95"/>
        </w:rPr>
        <w:t>吨</w:t>
      </w:r>
      <w:r>
        <w:rPr>
          <w:rFonts w:ascii="MS UI Gothic" w:eastAsia="MS UI Gothic" w:hint="eastAsia"/>
          <w:w w:val="90"/>
        </w:rPr>
        <w:t>ꎬ </w:t>
      </w:r>
      <w:r>
        <w:rPr>
          <w:w w:val="95"/>
        </w:rPr>
        <w:t>或者造成</w:t>
      </w:r>
    </w:p>
    <w:p>
      <w:pPr>
        <w:pStyle w:val="BodyText"/>
        <w:spacing w:line="295" w:lineRule="auto"/>
        <w:ind w:left="383" w:right="126" w:firstLine="0"/>
        <w:rPr>
          <w:rFonts w:ascii="MS UI Gothic" w:eastAsia="MS UI Gothic" w:hint="eastAsia"/>
        </w:rPr>
      </w:pPr>
      <w:r>
        <w:rPr/>
        <w:t>直接经济损失 </w:t>
      </w:r>
      <w:r>
        <w:rPr>
          <w:rFonts w:ascii="MS UI Gothic" w:eastAsia="MS UI Gothic" w:hint="eastAsia"/>
          <w:w w:val="80"/>
        </w:rPr>
        <w:t>１ </w:t>
      </w:r>
      <w:r>
        <w:rPr/>
        <w:t>亿元以上不足 </w:t>
      </w:r>
      <w:r>
        <w:rPr>
          <w:rFonts w:ascii="MS UI Gothic" w:eastAsia="MS UI Gothic" w:hint="eastAsia"/>
          <w:w w:val="80"/>
        </w:rPr>
        <w:t>２ </w:t>
      </w:r>
      <w:r>
        <w:rPr/>
        <w:t>亿元的船舶污染事故</w:t>
      </w:r>
      <w:r>
        <w:rPr>
          <w:rFonts w:ascii="MS UI Gothic" w:eastAsia="MS UI Gothic" w:hint="eastAsia"/>
          <w:w w:val="80"/>
        </w:rPr>
        <w:t>ꎻ</w:t>
      </w:r>
    </w:p>
    <w:p>
      <w:pPr>
        <w:pStyle w:val="BodyText"/>
        <w:spacing w:line="295" w:lineRule="auto"/>
        <w:ind w:left="383" w:right="126"/>
      </w:pPr>
      <w:r>
        <w:rPr>
          <w:rFonts w:ascii="MS UI Gothic" w:eastAsia="MS UI Gothic" w:hint="eastAsia"/>
          <w:spacing w:val="-31"/>
          <w:w w:val="140"/>
        </w:rPr>
        <w:t>( </w:t>
      </w:r>
      <w:r>
        <w:rPr>
          <w:spacing w:val="3"/>
        </w:rPr>
        <w:t>三</w:t>
      </w:r>
      <w:r>
        <w:rPr>
          <w:rFonts w:ascii="MS UI Gothic" w:eastAsia="MS UI Gothic" w:hint="eastAsia"/>
          <w:spacing w:val="30"/>
          <w:w w:val="140"/>
        </w:rPr>
        <w:t>) </w:t>
      </w:r>
      <w:r>
        <w:rPr>
          <w:spacing w:val="5"/>
        </w:rPr>
        <w:t>较大船舶污染事故</w:t>
      </w:r>
      <w:r>
        <w:rPr>
          <w:rFonts w:ascii="MS UI Gothic" w:eastAsia="MS UI Gothic" w:hint="eastAsia"/>
          <w:spacing w:val="12"/>
          <w:w w:val="85"/>
        </w:rPr>
        <w:t>ꎬ </w:t>
      </w:r>
      <w:r>
        <w:rPr>
          <w:spacing w:val="8"/>
        </w:rPr>
        <w:t>是指船舶</w:t>
      </w:r>
      <w:r>
        <w:rPr>
          <w:spacing w:val="-20"/>
        </w:rPr>
        <w:t>溢油 </w:t>
      </w:r>
      <w:r>
        <w:rPr>
          <w:rFonts w:ascii="MS UI Gothic" w:eastAsia="MS UI Gothic" w:hint="eastAsia"/>
          <w:spacing w:val="-2"/>
          <w:w w:val="85"/>
        </w:rPr>
        <w:t>１００ </w:t>
      </w:r>
      <w:r>
        <w:rPr>
          <w:spacing w:val="-9"/>
        </w:rPr>
        <w:t>吨以上不足 </w:t>
      </w:r>
      <w:r>
        <w:rPr>
          <w:rFonts w:ascii="MS UI Gothic" w:eastAsia="MS UI Gothic" w:hint="eastAsia"/>
          <w:spacing w:val="-2"/>
          <w:w w:val="85"/>
        </w:rPr>
        <w:t>５００ </w:t>
      </w:r>
      <w:r>
        <w:rPr>
          <w:spacing w:val="3"/>
        </w:rPr>
        <w:t>吨</w:t>
      </w:r>
      <w:r>
        <w:rPr>
          <w:rFonts w:ascii="MS UI Gothic" w:eastAsia="MS UI Gothic" w:hint="eastAsia"/>
          <w:spacing w:val="15"/>
          <w:w w:val="85"/>
        </w:rPr>
        <w:t>ꎬ </w:t>
      </w:r>
      <w:r>
        <w:rPr>
          <w:spacing w:val="4"/>
        </w:rPr>
        <w:t>或者造成直</w:t>
      </w:r>
    </w:p>
    <w:p>
      <w:pPr>
        <w:pStyle w:val="BodyText"/>
        <w:spacing w:line="295" w:lineRule="auto"/>
        <w:ind w:left="383" w:right="126" w:firstLine="0"/>
        <w:rPr>
          <w:rFonts w:ascii="MS UI Gothic" w:eastAsia="MS UI Gothic" w:hint="eastAsia"/>
        </w:rPr>
      </w:pPr>
      <w:r>
        <w:rPr>
          <w:w w:val="95"/>
        </w:rPr>
        <w:t>接经济损失 </w:t>
      </w:r>
      <w:r>
        <w:rPr>
          <w:rFonts w:ascii="MS UI Gothic" w:eastAsia="MS UI Gothic" w:hint="eastAsia"/>
          <w:w w:val="95"/>
        </w:rPr>
        <w:t>５０００ </w:t>
      </w:r>
      <w:r>
        <w:rPr>
          <w:w w:val="95"/>
        </w:rPr>
        <w:t>万元以上不足 </w:t>
      </w:r>
      <w:r>
        <w:rPr>
          <w:rFonts w:ascii="MS UI Gothic" w:eastAsia="MS UI Gothic" w:hint="eastAsia"/>
          <w:w w:val="95"/>
        </w:rPr>
        <w:t>１ </w:t>
      </w:r>
      <w:r>
        <w:rPr>
          <w:w w:val="95"/>
        </w:rPr>
        <w:t>亿元的船舶污染事故</w:t>
      </w:r>
      <w:r>
        <w:rPr>
          <w:rFonts w:ascii="MS UI Gothic" w:eastAsia="MS UI Gothic" w:hint="eastAsia"/>
          <w:w w:val="90"/>
        </w:rPr>
        <w:t>ꎻ</w:t>
      </w:r>
    </w:p>
    <w:p>
      <w:pPr>
        <w:pStyle w:val="BodyText"/>
        <w:spacing w:line="295" w:lineRule="auto"/>
        <w:ind w:left="383" w:right="126"/>
        <w:rPr>
          <w:rFonts w:ascii="MS UI Gothic" w:eastAsia="MS UI Gothic" w:hint="eastAsia"/>
        </w:rPr>
      </w:pPr>
      <w:r>
        <w:rPr>
          <w:rFonts w:ascii="MS UI Gothic" w:eastAsia="MS UI Gothic" w:hint="eastAsia"/>
          <w:w w:val="140"/>
        </w:rPr>
        <w:t>( </w:t>
      </w:r>
      <w:r>
        <w:rPr>
          <w:w w:val="95"/>
        </w:rPr>
        <w:t>四</w:t>
      </w:r>
      <w:r>
        <w:rPr>
          <w:rFonts w:ascii="MS UI Gothic" w:eastAsia="MS UI Gothic" w:hint="eastAsia"/>
          <w:w w:val="140"/>
        </w:rPr>
        <w:t>) </w:t>
      </w:r>
      <w:r>
        <w:rPr>
          <w:w w:val="95"/>
        </w:rPr>
        <w:t>一般船舶污染事故</w:t>
      </w:r>
      <w:r>
        <w:rPr>
          <w:rFonts w:ascii="MS UI Gothic" w:eastAsia="MS UI Gothic" w:hint="eastAsia"/>
          <w:w w:val="85"/>
        </w:rPr>
        <w:t>ꎬ  </w:t>
      </w:r>
      <w:r>
        <w:rPr>
          <w:w w:val="95"/>
        </w:rPr>
        <w:t>是指船舶溢油不足 </w:t>
      </w:r>
      <w:r>
        <w:rPr>
          <w:rFonts w:ascii="MS UI Gothic" w:eastAsia="MS UI Gothic" w:hint="eastAsia"/>
          <w:w w:val="95"/>
        </w:rPr>
        <w:t>１００ </w:t>
      </w:r>
      <w:r>
        <w:rPr>
          <w:w w:val="95"/>
        </w:rPr>
        <w:t>吨</w:t>
      </w:r>
      <w:r>
        <w:rPr>
          <w:rFonts w:ascii="MS UI Gothic" w:eastAsia="MS UI Gothic" w:hint="eastAsia"/>
          <w:w w:val="85"/>
        </w:rPr>
        <w:t>ꎬ </w:t>
      </w:r>
      <w:r>
        <w:rPr>
          <w:w w:val="95"/>
        </w:rPr>
        <w:t>或者造成直接经济损失不足 </w:t>
      </w:r>
      <w:r>
        <w:rPr>
          <w:rFonts w:ascii="MS UI Gothic" w:eastAsia="MS UI Gothic" w:hint="eastAsia"/>
          <w:w w:val="95"/>
        </w:rPr>
        <w:t>５０００ </w:t>
      </w:r>
      <w:r>
        <w:rPr>
          <w:w w:val="95"/>
        </w:rPr>
        <w:t>万元的船舶污染事故</w:t>
      </w:r>
      <w:r>
        <w:rPr>
          <w:rFonts w:ascii="MS UI Gothic" w:eastAsia="MS UI Gothic" w:hint="eastAsia"/>
          <w:w w:val="85"/>
        </w:rPr>
        <w:t>ꎮ</w:t>
      </w:r>
    </w:p>
    <w:p>
      <w:pPr>
        <w:pStyle w:val="BodyText"/>
        <w:spacing w:line="295" w:lineRule="auto"/>
        <w:ind w:left="383" w:right="126"/>
      </w:pPr>
      <w:r>
        <w:rPr>
          <w:w w:val="105"/>
        </w:rPr>
        <w:t>第三十六条 船舶在中华人民共和国</w:t>
      </w:r>
      <w:r>
        <w:rPr/>
        <w:t>管辖海域发生污染事故</w:t>
      </w:r>
      <w:r>
        <w:rPr>
          <w:rFonts w:ascii="MS UI Gothic" w:eastAsia="MS UI Gothic" w:hint="eastAsia"/>
          <w:w w:val="80"/>
        </w:rPr>
        <w:t>ꎬ </w:t>
      </w:r>
      <w:r>
        <w:rPr/>
        <w:t>或者在中华人民共和国管辖海域外发生污染事故造成或者可能造成中华人民共和国管辖海域污染的</w:t>
      </w:r>
      <w:r>
        <w:rPr>
          <w:rFonts w:ascii="MS UI Gothic" w:eastAsia="MS UI Gothic" w:hint="eastAsia"/>
          <w:w w:val="80"/>
        </w:rPr>
        <w:t>ꎬ </w:t>
      </w:r>
      <w:r>
        <w:rPr/>
        <w:t>应当立即启动相应的应急预案</w:t>
      </w:r>
      <w:r>
        <w:rPr>
          <w:rFonts w:ascii="MS UI Gothic" w:eastAsia="MS UI Gothic" w:hint="eastAsia"/>
          <w:w w:val="80"/>
        </w:rPr>
        <w:t>ꎬ </w:t>
      </w:r>
      <w:r>
        <w:rPr/>
        <w:t>采取措施控制和消除污染</w:t>
      </w:r>
      <w:r>
        <w:rPr>
          <w:rFonts w:ascii="MS UI Gothic" w:eastAsia="MS UI Gothic" w:hint="eastAsia"/>
          <w:w w:val="80"/>
        </w:rPr>
        <w:t>ꎬ </w:t>
      </w:r>
      <w:r>
        <w:rPr/>
        <w:t>并就近向有关海事</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１２５１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管理机构报告</w:t>
      </w:r>
      <w:r>
        <w:rPr>
          <w:rFonts w:ascii="MS UI Gothic" w:eastAsia="MS UI Gothic" w:hint="eastAsia"/>
          <w:w w:val="80"/>
        </w:rPr>
        <w:t>ꎮ</w:t>
      </w:r>
    </w:p>
    <w:p>
      <w:pPr>
        <w:pStyle w:val="BodyText"/>
        <w:spacing w:line="295" w:lineRule="auto" w:before="58"/>
        <w:ind w:right="39"/>
        <w:rPr>
          <w:rFonts w:ascii="MS UI Gothic" w:eastAsia="MS UI Gothic" w:hint="eastAsia"/>
        </w:rPr>
      </w:pPr>
      <w:r>
        <w:rPr/>
        <w:t>发现船舶及其有关作业活动可能对海洋环境造成污染的</w:t>
      </w:r>
      <w:r>
        <w:rPr>
          <w:rFonts w:ascii="MS UI Gothic" w:eastAsia="MS UI Gothic" w:hint="eastAsia"/>
          <w:w w:val="80"/>
        </w:rPr>
        <w:t>ꎬ </w:t>
      </w:r>
      <w:r>
        <w:rPr/>
        <w:t>船舶</w:t>
      </w:r>
      <w:r>
        <w:rPr>
          <w:rFonts w:ascii="MS UI Gothic" w:eastAsia="MS UI Gothic" w:hint="eastAsia"/>
          <w:w w:val="80"/>
        </w:rPr>
        <w:t>、 </w:t>
      </w:r>
      <w:r>
        <w:rPr/>
        <w:t>码头</w:t>
      </w:r>
      <w:r>
        <w:rPr>
          <w:rFonts w:ascii="MS UI Gothic" w:eastAsia="MS UI Gothic" w:hint="eastAsia"/>
          <w:w w:val="80"/>
        </w:rPr>
        <w:t>、 </w:t>
      </w:r>
      <w:r>
        <w:rPr/>
        <w:t>装卸站应当立即采取相应的应急处置措施</w:t>
      </w:r>
      <w:r>
        <w:rPr>
          <w:rFonts w:ascii="MS UI Gothic" w:eastAsia="MS UI Gothic" w:hint="eastAsia"/>
          <w:w w:val="80"/>
        </w:rPr>
        <w:t>ꎬ </w:t>
      </w:r>
      <w:r>
        <w:rPr/>
        <w:t>并就近向有关海事管理机构报告</w:t>
      </w:r>
      <w:r>
        <w:rPr>
          <w:rFonts w:ascii="MS UI Gothic" w:eastAsia="MS UI Gothic" w:hint="eastAsia"/>
          <w:w w:val="80"/>
        </w:rPr>
        <w:t>ꎮ</w:t>
      </w:r>
    </w:p>
    <w:p>
      <w:pPr>
        <w:pStyle w:val="BodyText"/>
        <w:spacing w:line="295" w:lineRule="auto"/>
        <w:ind w:right="39"/>
        <w:rPr>
          <w:rFonts w:ascii="MS UI Gothic" w:eastAsia="MS UI Gothic" w:hint="eastAsia"/>
        </w:rPr>
      </w:pPr>
      <w:r>
        <w:rPr/>
        <w:t>接到报告的海事管理机构应当立即核实有关情况</w:t>
      </w:r>
      <w:r>
        <w:rPr>
          <w:rFonts w:ascii="MS UI Gothic" w:eastAsia="MS UI Gothic" w:hint="eastAsia"/>
          <w:w w:val="80"/>
        </w:rPr>
        <w:t>ꎬ </w:t>
      </w:r>
      <w:r>
        <w:rPr/>
        <w:t>并向上级海事管理机构或者国务院交通运输主管部门报告</w:t>
      </w:r>
      <w:r>
        <w:rPr>
          <w:rFonts w:ascii="MS UI Gothic" w:eastAsia="MS UI Gothic" w:hint="eastAsia"/>
          <w:w w:val="80"/>
        </w:rPr>
        <w:t>ꎬ </w:t>
      </w:r>
      <w:r>
        <w:rPr/>
        <w:t>同时报告有关沿海设区的市级以上地方人民政府</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第三十七条 船舶污染事故报告应当</w:t>
      </w:r>
      <w:r>
        <w:rPr>
          <w:w w:val="110"/>
        </w:rPr>
        <w:t>包括下列内容</w:t>
      </w:r>
      <w:r>
        <w:rPr>
          <w:rFonts w:ascii="MS UI Gothic" w:eastAsia="MS UI Gothic" w:hint="eastAsia"/>
          <w:w w:val="235"/>
        </w:rPr>
        <w:t>:</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船舶的名称</w:t>
      </w:r>
      <w:r>
        <w:rPr>
          <w:rFonts w:ascii="MS UI Gothic" w:eastAsia="MS UI Gothic" w:hint="eastAsia"/>
          <w:w w:val="80"/>
        </w:rPr>
        <w:t>、 </w:t>
      </w:r>
      <w:r>
        <w:rPr>
          <w:w w:val="105"/>
        </w:rPr>
        <w:t>国籍</w:t>
      </w:r>
      <w:r>
        <w:rPr>
          <w:rFonts w:ascii="MS UI Gothic" w:eastAsia="MS UI Gothic" w:hint="eastAsia"/>
          <w:w w:val="80"/>
        </w:rPr>
        <w:t>、 </w:t>
      </w:r>
      <w:r>
        <w:rPr>
          <w:w w:val="105"/>
        </w:rPr>
        <w:t>呼号或者编号</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船舶所有人</w:t>
      </w:r>
      <w:r>
        <w:rPr>
          <w:rFonts w:ascii="MS UI Gothic" w:eastAsia="MS UI Gothic" w:hint="eastAsia"/>
          <w:w w:val="80"/>
        </w:rPr>
        <w:t>、 </w:t>
      </w:r>
      <w:r>
        <w:rPr>
          <w:w w:val="105"/>
        </w:rPr>
        <w:t>经营人或者管理人的名称</w:t>
      </w:r>
      <w:r>
        <w:rPr>
          <w:rFonts w:ascii="MS UI Gothic" w:eastAsia="MS UI Gothic" w:hint="eastAsia"/>
          <w:w w:val="80"/>
        </w:rPr>
        <w:t>、 </w:t>
      </w:r>
      <w:r>
        <w:rPr>
          <w:w w:val="105"/>
        </w:rPr>
        <w:t>地址</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发生事故的时间</w:t>
      </w:r>
      <w:r>
        <w:rPr>
          <w:rFonts w:ascii="MS UI Gothic" w:eastAsia="MS UI Gothic" w:hint="eastAsia"/>
          <w:w w:val="80"/>
        </w:rPr>
        <w:t>、  </w:t>
      </w:r>
      <w:r>
        <w:rPr>
          <w:w w:val="105"/>
        </w:rPr>
        <w:t>地点以及相关气象和水文情况</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事故原因或者事故原因的初步</w:t>
      </w:r>
      <w:r>
        <w:rPr>
          <w:w w:val="110"/>
        </w:rPr>
        <w:t>判断</w:t>
      </w:r>
      <w:r>
        <w:rPr>
          <w:rFonts w:ascii="MS UI Gothic" w:eastAsia="MS UI Gothic" w:hint="eastAsia"/>
          <w:w w:val="80"/>
        </w:rPr>
        <w:t>ꎻ</w:t>
      </w:r>
    </w:p>
    <w:p>
      <w:pPr>
        <w:pStyle w:val="BodyText"/>
        <w:spacing w:line="295" w:lineRule="auto"/>
        <w:ind w:right="38"/>
        <w:jc w:val="left"/>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船舶上污染物的种类</w:t>
      </w:r>
      <w:r>
        <w:rPr>
          <w:rFonts w:ascii="MS UI Gothic" w:eastAsia="MS UI Gothic" w:hint="eastAsia"/>
          <w:w w:val="80"/>
        </w:rPr>
        <w:t>、 </w:t>
      </w:r>
      <w:r>
        <w:rPr>
          <w:w w:val="105"/>
        </w:rPr>
        <w:t>数量</w:t>
      </w:r>
      <w:r>
        <w:rPr>
          <w:rFonts w:ascii="MS UI Gothic" w:eastAsia="MS UI Gothic" w:hint="eastAsia"/>
          <w:w w:val="80"/>
        </w:rPr>
        <w:t>、</w:t>
      </w:r>
      <w:r>
        <w:rPr>
          <w:w w:val="105"/>
        </w:rPr>
        <w:t>装载位置等概况</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5"/>
        </w:rPr>
        <w:t>六</w:t>
      </w:r>
      <w:r>
        <w:rPr>
          <w:rFonts w:ascii="MS UI Gothic" w:eastAsia="MS UI Gothic" w:hint="eastAsia"/>
          <w:w w:val="150"/>
        </w:rPr>
        <w:t>) </w:t>
      </w:r>
      <w:r>
        <w:rPr>
          <w:w w:val="115"/>
        </w:rPr>
        <w:t>污染程度</w:t>
      </w:r>
      <w:r>
        <w:rPr>
          <w:rFonts w:ascii="MS UI Gothic" w:eastAsia="MS UI Gothic" w:hint="eastAsia"/>
          <w:w w:val="80"/>
        </w:rPr>
        <w:t>ꎻ</w:t>
      </w:r>
    </w:p>
    <w:p>
      <w:pPr>
        <w:pStyle w:val="BodyText"/>
        <w:spacing w:line="295" w:lineRule="auto" w:before="44"/>
        <w:ind w:right="39"/>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已经采取或者准备采取的污染控制</w:t>
      </w:r>
      <w:r>
        <w:rPr>
          <w:rFonts w:ascii="MS UI Gothic" w:eastAsia="MS UI Gothic" w:hint="eastAsia"/>
          <w:w w:val="80"/>
        </w:rPr>
        <w:t>、 </w:t>
      </w:r>
      <w:r>
        <w:rPr>
          <w:w w:val="105"/>
        </w:rPr>
        <w:t>清除措施和污染控制情况以及救助要求</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八</w:t>
      </w:r>
      <w:r>
        <w:rPr>
          <w:rFonts w:ascii="MS UI Gothic" w:eastAsia="MS UI Gothic" w:hint="eastAsia"/>
          <w:w w:val="105"/>
        </w:rPr>
        <w:t>) </w:t>
      </w:r>
      <w:r>
        <w:rPr>
          <w:w w:val="105"/>
        </w:rPr>
        <w:t>国务院交通运输主管部门规定</w:t>
      </w:r>
      <w:r>
        <w:rPr>
          <w:w w:val="110"/>
        </w:rPr>
        <w:t>应当报告的其他事项</w:t>
      </w:r>
      <w:r>
        <w:rPr>
          <w:rFonts w:ascii="MS UI Gothic" w:eastAsia="MS UI Gothic" w:hint="eastAsia"/>
          <w:w w:val="80"/>
        </w:rPr>
        <w:t>ꎮ</w:t>
      </w:r>
    </w:p>
    <w:p>
      <w:pPr>
        <w:pStyle w:val="BodyText"/>
        <w:spacing w:line="295" w:lineRule="auto"/>
        <w:ind w:right="39"/>
        <w:rPr>
          <w:rFonts w:ascii="MS UI Gothic" w:eastAsia="MS UI Gothic" w:hint="eastAsia"/>
        </w:rPr>
      </w:pPr>
      <w:r>
        <w:rPr/>
        <w:t>作出船舶污染事故报告后出现新情况的</w:t>
      </w:r>
      <w:r>
        <w:rPr>
          <w:rFonts w:ascii="MS UI Gothic" w:eastAsia="MS UI Gothic" w:hint="eastAsia"/>
          <w:w w:val="80"/>
        </w:rPr>
        <w:t>ꎬ </w:t>
      </w:r>
      <w:r>
        <w:rPr/>
        <w:t>船舶</w:t>
      </w:r>
      <w:r>
        <w:rPr>
          <w:rFonts w:ascii="MS UI Gothic" w:eastAsia="MS UI Gothic" w:hint="eastAsia"/>
          <w:w w:val="80"/>
        </w:rPr>
        <w:t>、 </w:t>
      </w:r>
      <w:r>
        <w:rPr/>
        <w:t>有关单位应当及时补报</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第三十八条 发生特别重大船舶污染</w:t>
      </w:r>
      <w:r>
        <w:rPr/>
        <w:t>事故</w:t>
      </w:r>
      <w:r>
        <w:rPr>
          <w:rFonts w:ascii="MS UI Gothic" w:eastAsia="MS UI Gothic" w:hint="eastAsia"/>
          <w:w w:val="80"/>
        </w:rPr>
        <w:t>ꎬ </w:t>
      </w:r>
      <w:r>
        <w:rPr/>
        <w:t>国务院或者国务院授权国务院交通</w:t>
      </w:r>
      <w:r>
        <w:rPr>
          <w:w w:val="105"/>
        </w:rPr>
        <w:t>运输主管部门成立事故应急指挥机构</w:t>
      </w:r>
      <w:r>
        <w:rPr>
          <w:rFonts w:ascii="MS UI Gothic" w:eastAsia="MS UI Gothic" w:hint="eastAsia"/>
          <w:w w:val="80"/>
        </w:rPr>
        <w:t>ꎮ</w:t>
      </w:r>
    </w:p>
    <w:p>
      <w:pPr>
        <w:pStyle w:val="BodyText"/>
        <w:spacing w:line="295" w:lineRule="auto"/>
        <w:ind w:right="39"/>
        <w:rPr>
          <w:rFonts w:ascii="MS UI Gothic" w:eastAsia="MS UI Gothic" w:hint="eastAsia"/>
        </w:rPr>
      </w:pPr>
      <w:r>
        <w:rPr/>
        <w:t>发生重大船舶污染事故</w:t>
      </w:r>
      <w:r>
        <w:rPr>
          <w:rFonts w:ascii="MS UI Gothic" w:eastAsia="MS UI Gothic" w:hint="eastAsia"/>
          <w:w w:val="80"/>
        </w:rPr>
        <w:t>ꎬ </w:t>
      </w:r>
      <w:r>
        <w:rPr/>
        <w:t>有关省</w:t>
      </w:r>
      <w:r>
        <w:rPr>
          <w:rFonts w:ascii="MS UI Gothic" w:eastAsia="MS UI Gothic" w:hint="eastAsia"/>
          <w:w w:val="80"/>
        </w:rPr>
        <w:t>、 </w:t>
      </w:r>
      <w:r>
        <w:rPr/>
        <w:t>自治区</w:t>
      </w:r>
      <w:r>
        <w:rPr>
          <w:rFonts w:ascii="MS UI Gothic" w:eastAsia="MS UI Gothic" w:hint="eastAsia"/>
          <w:w w:val="80"/>
        </w:rPr>
        <w:t>、 </w:t>
      </w:r>
      <w:r>
        <w:rPr/>
        <w:t>直辖市人民政府应当会同海事管理机构成立事故应急指挥机构</w:t>
      </w:r>
      <w:r>
        <w:rPr>
          <w:rFonts w:ascii="MS UI Gothic" w:eastAsia="MS UI Gothic" w:hint="eastAsia"/>
          <w:w w:val="80"/>
        </w:rPr>
        <w:t>ꎮ</w:t>
      </w:r>
    </w:p>
    <w:p>
      <w:pPr>
        <w:pStyle w:val="BodyText"/>
        <w:spacing w:line="295" w:lineRule="auto"/>
        <w:ind w:right="39"/>
        <w:rPr>
          <w:rFonts w:ascii="MS UI Gothic" w:eastAsia="MS UI Gothic" w:hint="eastAsia"/>
        </w:rPr>
      </w:pPr>
      <w:r>
        <w:rPr/>
        <w:t>发生较大船舶污染事故和一般船舶污染事故</w:t>
      </w:r>
      <w:r>
        <w:rPr>
          <w:rFonts w:ascii="MS UI Gothic" w:eastAsia="MS UI Gothic" w:hint="eastAsia"/>
          <w:w w:val="80"/>
        </w:rPr>
        <w:t>ꎬ </w:t>
      </w:r>
      <w:r>
        <w:rPr/>
        <w:t>有关设区的市级人民政府应当会同海事管理机构成立事故应急指挥机构</w:t>
      </w:r>
      <w:r>
        <w:rPr>
          <w:rFonts w:ascii="MS UI Gothic" w:eastAsia="MS UI Gothic" w:hint="eastAsia"/>
          <w:w w:val="80"/>
        </w:rPr>
        <w:t>ꎮ</w:t>
      </w:r>
    </w:p>
    <w:p>
      <w:pPr>
        <w:pStyle w:val="BodyText"/>
        <w:spacing w:line="254" w:lineRule="exact"/>
        <w:ind w:left="543" w:firstLine="0"/>
        <w:jc w:val="left"/>
      </w:pPr>
      <w:r>
        <w:rPr/>
        <w:t>有关部门</w:t>
      </w:r>
      <w:r>
        <w:rPr>
          <w:rFonts w:ascii="MS UI Gothic" w:eastAsia="MS UI Gothic" w:hint="eastAsia"/>
        </w:rPr>
        <w:t>、 </w:t>
      </w:r>
      <w:r>
        <w:rPr/>
        <w:t>单位应当在事故应急指挥</w:t>
      </w:r>
    </w:p>
    <w:p>
      <w:pPr>
        <w:pStyle w:val="BodyText"/>
        <w:spacing w:line="295" w:lineRule="auto" w:before="124"/>
        <w:ind w:right="442" w:firstLine="0"/>
        <w:rPr>
          <w:rFonts w:ascii="MS UI Gothic" w:eastAsia="MS UI Gothic" w:hint="eastAsia"/>
        </w:rPr>
      </w:pPr>
      <w:r>
        <w:rPr/>
        <w:br w:type="column"/>
      </w:r>
      <w:r>
        <w:rPr>
          <w:spacing w:val="3"/>
        </w:rPr>
        <w:t>机构统一组织和指挥下</w:t>
      </w:r>
      <w:r>
        <w:rPr>
          <w:rFonts w:ascii="MS UI Gothic" w:eastAsia="MS UI Gothic" w:hint="eastAsia"/>
          <w:spacing w:val="20"/>
          <w:w w:val="80"/>
        </w:rPr>
        <w:t>ꎬ </w:t>
      </w:r>
      <w:r>
        <w:rPr>
          <w:spacing w:val="2"/>
        </w:rPr>
        <w:t>按照应急预案的</w:t>
      </w:r>
      <w:r>
        <w:rPr>
          <w:spacing w:val="3"/>
        </w:rPr>
        <w:t>分工</w:t>
      </w:r>
      <w:r>
        <w:rPr>
          <w:rFonts w:ascii="MS UI Gothic" w:eastAsia="MS UI Gothic" w:hint="eastAsia"/>
          <w:spacing w:val="1"/>
          <w:w w:val="80"/>
        </w:rPr>
        <w:t>ꎬ </w:t>
      </w:r>
      <w:r>
        <w:rPr>
          <w:spacing w:val="3"/>
        </w:rPr>
        <w:t>开展相应的应急处置工作</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第三十九条 船舶发生事故有沉没危</w:t>
      </w:r>
      <w:r>
        <w:rPr>
          <w:spacing w:val="3"/>
        </w:rPr>
        <w:t>险</w:t>
      </w:r>
      <w:r>
        <w:rPr>
          <w:rFonts w:ascii="MS UI Gothic" w:eastAsia="MS UI Gothic" w:hint="eastAsia"/>
          <w:spacing w:val="23"/>
          <w:w w:val="80"/>
        </w:rPr>
        <w:t>ꎬ </w:t>
      </w:r>
      <w:r>
        <w:rPr>
          <w:spacing w:val="3"/>
        </w:rPr>
        <w:t>船员离船前</w:t>
      </w:r>
      <w:r>
        <w:rPr>
          <w:rFonts w:ascii="MS UI Gothic" w:eastAsia="MS UI Gothic" w:hint="eastAsia"/>
          <w:spacing w:val="23"/>
          <w:w w:val="80"/>
        </w:rPr>
        <w:t>ꎬ </w:t>
      </w:r>
      <w:r>
        <w:rPr>
          <w:spacing w:val="2"/>
        </w:rPr>
        <w:t>应当尽可能关闭所有货</w:t>
      </w:r>
      <w:r>
        <w:rPr>
          <w:spacing w:val="-17"/>
          <w:w w:val="110"/>
        </w:rPr>
        <w:t>舱 </w:t>
      </w:r>
      <w:r>
        <w:rPr>
          <w:rFonts w:ascii="MS UI Gothic" w:eastAsia="MS UI Gothic" w:hint="eastAsia"/>
          <w:spacing w:val="-38"/>
          <w:w w:val="150"/>
        </w:rPr>
        <w:t>( </w:t>
      </w:r>
      <w:r>
        <w:rPr>
          <w:spacing w:val="3"/>
          <w:w w:val="110"/>
        </w:rPr>
        <w:t>柜</w:t>
      </w:r>
      <w:r>
        <w:rPr>
          <w:rFonts w:ascii="MS UI Gothic" w:eastAsia="MS UI Gothic" w:hint="eastAsia"/>
          <w:spacing w:val="21"/>
          <w:w w:val="150"/>
        </w:rPr>
        <w:t>)</w:t>
      </w:r>
      <w:r>
        <w:rPr>
          <w:rFonts w:ascii="MS UI Gothic" w:eastAsia="MS UI Gothic" w:hint="eastAsia"/>
          <w:spacing w:val="12"/>
          <w:w w:val="80"/>
        </w:rPr>
        <w:t>、 </w:t>
      </w:r>
      <w:r>
        <w:rPr>
          <w:spacing w:val="-11"/>
          <w:w w:val="110"/>
        </w:rPr>
        <w:t>油舱 </w:t>
      </w:r>
      <w:r>
        <w:rPr>
          <w:rFonts w:ascii="MS UI Gothic" w:eastAsia="MS UI Gothic" w:hint="eastAsia"/>
          <w:spacing w:val="-39"/>
          <w:w w:val="150"/>
        </w:rPr>
        <w:t>( </w:t>
      </w:r>
      <w:r>
        <w:rPr>
          <w:spacing w:val="3"/>
          <w:w w:val="110"/>
        </w:rPr>
        <w:t>柜</w:t>
      </w:r>
      <w:r>
        <w:rPr>
          <w:rFonts w:ascii="MS UI Gothic" w:eastAsia="MS UI Gothic" w:hint="eastAsia"/>
          <w:spacing w:val="-2"/>
          <w:w w:val="150"/>
        </w:rPr>
        <w:t>) </w:t>
      </w:r>
      <w:r>
        <w:rPr>
          <w:spacing w:val="6"/>
          <w:w w:val="110"/>
        </w:rPr>
        <w:t>管系的阀门</w:t>
      </w:r>
      <w:r>
        <w:rPr>
          <w:rFonts w:ascii="MS UI Gothic" w:eastAsia="MS UI Gothic" w:hint="eastAsia"/>
          <w:spacing w:val="14"/>
          <w:w w:val="80"/>
        </w:rPr>
        <w:t>ꎬ </w:t>
      </w:r>
      <w:r>
        <w:rPr>
          <w:spacing w:val="4"/>
          <w:w w:val="110"/>
        </w:rPr>
        <w:t>堵塞</w:t>
      </w:r>
      <w:r>
        <w:rPr>
          <w:spacing w:val="-5"/>
          <w:w w:val="110"/>
        </w:rPr>
        <w:t>货舱 </w:t>
      </w:r>
      <w:r>
        <w:rPr>
          <w:rFonts w:ascii="MS UI Gothic" w:eastAsia="MS UI Gothic" w:hint="eastAsia"/>
          <w:spacing w:val="-36"/>
          <w:w w:val="150"/>
        </w:rPr>
        <w:t>( </w:t>
      </w:r>
      <w:r>
        <w:rPr>
          <w:spacing w:val="3"/>
          <w:w w:val="110"/>
        </w:rPr>
        <w:t>柜</w:t>
      </w:r>
      <w:r>
        <w:rPr>
          <w:rFonts w:ascii="MS UI Gothic" w:eastAsia="MS UI Gothic" w:hint="eastAsia"/>
          <w:spacing w:val="21"/>
          <w:w w:val="150"/>
        </w:rPr>
        <w:t>)</w:t>
      </w:r>
      <w:r>
        <w:rPr>
          <w:rFonts w:ascii="MS UI Gothic" w:eastAsia="MS UI Gothic" w:hint="eastAsia"/>
          <w:spacing w:val="22"/>
          <w:w w:val="80"/>
        </w:rPr>
        <w:t>、 </w:t>
      </w:r>
      <w:r>
        <w:rPr>
          <w:spacing w:val="-4"/>
          <w:w w:val="110"/>
        </w:rPr>
        <w:t>油舱 </w:t>
      </w:r>
      <w:r>
        <w:rPr>
          <w:rFonts w:ascii="MS UI Gothic" w:eastAsia="MS UI Gothic" w:hint="eastAsia"/>
          <w:spacing w:val="-37"/>
          <w:w w:val="150"/>
        </w:rPr>
        <w:t>( </w:t>
      </w:r>
      <w:r>
        <w:rPr>
          <w:spacing w:val="3"/>
          <w:w w:val="110"/>
        </w:rPr>
        <w:t>柜</w:t>
      </w:r>
      <w:r>
        <w:rPr>
          <w:rFonts w:ascii="MS UI Gothic" w:eastAsia="MS UI Gothic" w:hint="eastAsia"/>
          <w:spacing w:val="10"/>
          <w:w w:val="150"/>
        </w:rPr>
        <w:t>) </w:t>
      </w:r>
      <w:r>
        <w:rPr>
          <w:spacing w:val="3"/>
          <w:w w:val="110"/>
        </w:rPr>
        <w:t>通气孔</w:t>
      </w:r>
      <w:r>
        <w:rPr>
          <w:rFonts w:ascii="MS UI Gothic" w:eastAsia="MS UI Gothic" w:hint="eastAsia"/>
          <w:w w:val="80"/>
        </w:rPr>
        <w:t>ꎮ</w:t>
      </w:r>
    </w:p>
    <w:p>
      <w:pPr>
        <w:pStyle w:val="BodyText"/>
        <w:spacing w:line="295" w:lineRule="auto"/>
        <w:ind w:right="440"/>
        <w:rPr>
          <w:rFonts w:ascii="MS UI Gothic" w:eastAsia="MS UI Gothic" w:hint="eastAsia"/>
        </w:rPr>
      </w:pPr>
      <w:r>
        <w:rPr/>
        <w:t>船舶沉没的</w:t>
      </w:r>
      <w:r>
        <w:rPr>
          <w:rFonts w:ascii="MS UI Gothic" w:eastAsia="MS UI Gothic" w:hint="eastAsia"/>
          <w:w w:val="80"/>
        </w:rPr>
        <w:t>ꎬ </w:t>
      </w:r>
      <w:r>
        <w:rPr/>
        <w:t>船舶所有人</w:t>
      </w:r>
      <w:r>
        <w:rPr>
          <w:rFonts w:ascii="MS UI Gothic" w:eastAsia="MS UI Gothic" w:hint="eastAsia"/>
          <w:w w:val="80"/>
        </w:rPr>
        <w:t>、 </w:t>
      </w:r>
      <w:r>
        <w:rPr/>
        <w:t>经营人或者管理人应当及时向海事管理机构报告船舶燃油</w:t>
      </w:r>
      <w:r>
        <w:rPr>
          <w:rFonts w:ascii="MS UI Gothic" w:eastAsia="MS UI Gothic" w:hint="eastAsia"/>
          <w:w w:val="80"/>
        </w:rPr>
        <w:t>、 </w:t>
      </w:r>
      <w:r>
        <w:rPr/>
        <w:t>污染危害性货物以及其他污染物的性质</w:t>
      </w:r>
      <w:r>
        <w:rPr>
          <w:rFonts w:ascii="MS UI Gothic" w:eastAsia="MS UI Gothic" w:hint="eastAsia"/>
          <w:w w:val="80"/>
        </w:rPr>
        <w:t>、 </w:t>
      </w:r>
      <w:r>
        <w:rPr/>
        <w:t>数量</w:t>
      </w:r>
      <w:r>
        <w:rPr>
          <w:rFonts w:ascii="MS UI Gothic" w:eastAsia="MS UI Gothic" w:hint="eastAsia"/>
          <w:w w:val="80"/>
        </w:rPr>
        <w:t>、 </w:t>
      </w:r>
      <w:r>
        <w:rPr/>
        <w:t>种类</w:t>
      </w:r>
      <w:r>
        <w:rPr>
          <w:rFonts w:ascii="MS UI Gothic" w:eastAsia="MS UI Gothic" w:hint="eastAsia"/>
          <w:w w:val="80"/>
        </w:rPr>
        <w:t>、 </w:t>
      </w:r>
      <w:r>
        <w:rPr/>
        <w:t>装载位置等情况</w:t>
      </w:r>
      <w:r>
        <w:rPr>
          <w:rFonts w:ascii="MS UI Gothic" w:eastAsia="MS UI Gothic" w:hint="eastAsia"/>
          <w:w w:val="80"/>
        </w:rPr>
        <w:t>ꎬ</w:t>
      </w:r>
      <w:r>
        <w:rPr/>
        <w:t>并及时采取措施予以清除</w:t>
      </w:r>
      <w:r>
        <w:rPr>
          <w:rFonts w:ascii="MS UI Gothic" w:eastAsia="MS UI Gothic" w:hint="eastAsia"/>
          <w:w w:val="80"/>
        </w:rPr>
        <w:t>ꎮ</w:t>
      </w:r>
    </w:p>
    <w:p>
      <w:pPr>
        <w:pStyle w:val="BodyText"/>
        <w:spacing w:line="295" w:lineRule="auto"/>
        <w:ind w:right="442"/>
        <w:rPr>
          <w:rFonts w:ascii="MS UI Gothic" w:eastAsia="MS UI Gothic" w:hint="eastAsia"/>
        </w:rPr>
      </w:pPr>
      <w:r>
        <w:rPr/>
        <w:t>第四十条 发生船舶污染事故或者船舶沉没</w:t>
      </w:r>
      <w:r>
        <w:rPr>
          <w:rFonts w:ascii="MS UI Gothic" w:eastAsia="MS UI Gothic" w:hint="eastAsia"/>
          <w:w w:val="80"/>
        </w:rPr>
        <w:t>ꎬ </w:t>
      </w:r>
      <w:r>
        <w:rPr/>
        <w:t>可能造成中华人民共和国管辖海域污染的</w:t>
      </w:r>
      <w:r>
        <w:rPr>
          <w:rFonts w:ascii="MS UI Gothic" w:eastAsia="MS UI Gothic" w:hint="eastAsia"/>
          <w:w w:val="80"/>
        </w:rPr>
        <w:t>ꎬ </w:t>
      </w:r>
      <w:r>
        <w:rPr/>
        <w:t>有关沿海设区的市级以上地方人民政府</w:t>
      </w:r>
      <w:r>
        <w:rPr>
          <w:rFonts w:ascii="MS UI Gothic" w:eastAsia="MS UI Gothic" w:hint="eastAsia"/>
          <w:w w:val="80"/>
        </w:rPr>
        <w:t>、 </w:t>
      </w:r>
      <w:r>
        <w:rPr/>
        <w:t>海事管理机构根据应急处置的需要</w:t>
      </w:r>
      <w:r>
        <w:rPr>
          <w:rFonts w:ascii="MS UI Gothic" w:eastAsia="MS UI Gothic" w:hint="eastAsia"/>
          <w:w w:val="80"/>
        </w:rPr>
        <w:t>ꎬ </w:t>
      </w:r>
      <w:r>
        <w:rPr/>
        <w:t>可以征用有关单位或者个人的船舶和防治污染设施</w:t>
      </w:r>
      <w:r>
        <w:rPr>
          <w:rFonts w:ascii="MS UI Gothic" w:eastAsia="MS UI Gothic" w:hint="eastAsia"/>
          <w:w w:val="80"/>
        </w:rPr>
        <w:t>、 </w:t>
      </w:r>
      <w:r>
        <w:rPr/>
        <w:t>设备</w:t>
      </w:r>
      <w:r>
        <w:rPr>
          <w:rFonts w:ascii="MS UI Gothic" w:eastAsia="MS UI Gothic" w:hint="eastAsia"/>
          <w:w w:val="80"/>
        </w:rPr>
        <w:t>、 </w:t>
      </w:r>
      <w:r>
        <w:rPr/>
        <w:t>器材以及其他物资</w:t>
      </w:r>
      <w:r>
        <w:rPr>
          <w:rFonts w:ascii="MS UI Gothic" w:eastAsia="MS UI Gothic" w:hint="eastAsia"/>
          <w:w w:val="80"/>
        </w:rPr>
        <w:t>ꎬ </w:t>
      </w:r>
      <w:r>
        <w:rPr/>
        <w:t>有关单位和个人应当予以配合</w:t>
      </w:r>
      <w:r>
        <w:rPr>
          <w:rFonts w:ascii="MS UI Gothic" w:eastAsia="MS UI Gothic" w:hint="eastAsia"/>
          <w:w w:val="80"/>
        </w:rPr>
        <w:t>ꎮ</w:t>
      </w:r>
    </w:p>
    <w:p>
      <w:pPr>
        <w:pStyle w:val="BodyText"/>
        <w:spacing w:line="295" w:lineRule="auto"/>
        <w:ind w:right="442"/>
        <w:rPr>
          <w:rFonts w:ascii="MS UI Gothic" w:eastAsia="MS UI Gothic" w:hint="eastAsia"/>
        </w:rPr>
      </w:pPr>
      <w:r>
        <w:rPr/>
        <w:t>被征用的船舶和防治污染设施</w:t>
      </w:r>
      <w:r>
        <w:rPr>
          <w:rFonts w:ascii="MS UI Gothic" w:eastAsia="MS UI Gothic" w:hint="eastAsia"/>
          <w:w w:val="80"/>
        </w:rPr>
        <w:t>、 </w:t>
      </w:r>
      <w:r>
        <w:rPr/>
        <w:t>设备</w:t>
      </w:r>
      <w:r>
        <w:rPr>
          <w:rFonts w:ascii="MS UI Gothic" w:eastAsia="MS UI Gothic" w:hint="eastAsia"/>
          <w:w w:val="80"/>
        </w:rPr>
        <w:t>、 </w:t>
      </w:r>
      <w:r>
        <w:rPr/>
        <w:t>器材以及其他物资使用完毕或者应急处置工作结束</w:t>
      </w:r>
      <w:r>
        <w:rPr>
          <w:rFonts w:ascii="MS UI Gothic" w:eastAsia="MS UI Gothic" w:hint="eastAsia"/>
          <w:w w:val="80"/>
        </w:rPr>
        <w:t>ꎬ </w:t>
      </w:r>
      <w:r>
        <w:rPr/>
        <w:t>应当及时返还</w:t>
      </w:r>
      <w:r>
        <w:rPr>
          <w:rFonts w:ascii="MS UI Gothic" w:eastAsia="MS UI Gothic" w:hint="eastAsia"/>
          <w:w w:val="80"/>
        </w:rPr>
        <w:t>ꎮ </w:t>
      </w:r>
      <w:r>
        <w:rPr/>
        <w:t>船舶和防治污染设施</w:t>
      </w:r>
      <w:r>
        <w:rPr>
          <w:rFonts w:ascii="MS UI Gothic" w:eastAsia="MS UI Gothic" w:hint="eastAsia"/>
          <w:w w:val="80"/>
        </w:rPr>
        <w:t>、 </w:t>
      </w:r>
      <w:r>
        <w:rPr/>
        <w:t>设备</w:t>
      </w:r>
      <w:r>
        <w:rPr>
          <w:rFonts w:ascii="MS UI Gothic" w:eastAsia="MS UI Gothic" w:hint="eastAsia"/>
          <w:w w:val="80"/>
        </w:rPr>
        <w:t>、 </w:t>
      </w:r>
      <w:r>
        <w:rPr/>
        <w:t>器材以及其他物资被征用或者征用后毁损</w:t>
      </w:r>
      <w:r>
        <w:rPr>
          <w:rFonts w:ascii="MS UI Gothic" w:eastAsia="MS UI Gothic" w:hint="eastAsia"/>
          <w:w w:val="80"/>
        </w:rPr>
        <w:t>、 </w:t>
      </w:r>
      <w:r>
        <w:rPr/>
        <w:t>灭失的</w:t>
      </w:r>
      <w:r>
        <w:rPr>
          <w:rFonts w:ascii="MS UI Gothic" w:eastAsia="MS UI Gothic" w:hint="eastAsia"/>
          <w:w w:val="80"/>
        </w:rPr>
        <w:t>ꎬ </w:t>
      </w:r>
      <w:r>
        <w:rPr/>
        <w:t>应当给予补偿</w:t>
      </w:r>
      <w:r>
        <w:rPr>
          <w:rFonts w:ascii="MS UI Gothic" w:eastAsia="MS UI Gothic" w:hint="eastAsia"/>
          <w:w w:val="80"/>
        </w:rPr>
        <w:t>ꎮ</w:t>
      </w:r>
    </w:p>
    <w:p>
      <w:pPr>
        <w:pStyle w:val="BodyText"/>
        <w:spacing w:line="295" w:lineRule="auto"/>
        <w:ind w:right="440"/>
        <w:rPr>
          <w:rFonts w:ascii="MS UI Gothic" w:eastAsia="MS UI Gothic" w:hint="eastAsia"/>
        </w:rPr>
      </w:pPr>
      <w:r>
        <w:rPr/>
        <w:t>第四十一条 发生船舶污染事故</w:t>
      </w:r>
      <w:r>
        <w:rPr>
          <w:rFonts w:ascii="MS UI Gothic" w:eastAsia="MS UI Gothic" w:hint="eastAsia"/>
          <w:w w:val="80"/>
        </w:rPr>
        <w:t>ꎬ </w:t>
      </w:r>
      <w:r>
        <w:rPr/>
        <w:t>海事管理机构可以采取清除</w:t>
      </w:r>
      <w:r>
        <w:rPr>
          <w:rFonts w:ascii="MS UI Gothic" w:eastAsia="MS UI Gothic" w:hint="eastAsia"/>
          <w:w w:val="80"/>
        </w:rPr>
        <w:t>、 </w:t>
      </w:r>
      <w:r>
        <w:rPr/>
        <w:t>打捞</w:t>
      </w:r>
      <w:r>
        <w:rPr>
          <w:rFonts w:ascii="MS UI Gothic" w:eastAsia="MS UI Gothic" w:hint="eastAsia"/>
          <w:w w:val="80"/>
        </w:rPr>
        <w:t>、  </w:t>
      </w:r>
      <w:r>
        <w:rPr/>
        <w:t>拖航</w:t>
      </w:r>
      <w:r>
        <w:rPr>
          <w:rFonts w:ascii="MS UI Gothic" w:eastAsia="MS UI Gothic" w:hint="eastAsia"/>
          <w:w w:val="80"/>
        </w:rPr>
        <w:t>、</w:t>
      </w:r>
      <w:r>
        <w:rPr/>
        <w:t>引航</w:t>
      </w:r>
      <w:r>
        <w:rPr>
          <w:rFonts w:ascii="MS UI Gothic" w:eastAsia="MS UI Gothic" w:hint="eastAsia"/>
          <w:w w:val="80"/>
        </w:rPr>
        <w:t>、 </w:t>
      </w:r>
      <w:r>
        <w:rPr/>
        <w:t>过驳等必要措施</w:t>
      </w:r>
      <w:r>
        <w:rPr>
          <w:rFonts w:ascii="MS UI Gothic" w:eastAsia="MS UI Gothic" w:hint="eastAsia"/>
          <w:w w:val="80"/>
        </w:rPr>
        <w:t>ꎬ </w:t>
      </w:r>
      <w:r>
        <w:rPr/>
        <w:t>减轻污染损害</w:t>
      </w:r>
      <w:r>
        <w:rPr>
          <w:rFonts w:ascii="MS UI Gothic" w:eastAsia="MS UI Gothic" w:hint="eastAsia"/>
          <w:w w:val="80"/>
        </w:rPr>
        <w:t>ꎮ</w:t>
      </w:r>
      <w:r>
        <w:rPr/>
        <w:t>相关费用由造成海洋环境污染的船舶</w:t>
      </w:r>
      <w:r>
        <w:rPr>
          <w:rFonts w:ascii="MS UI Gothic" w:eastAsia="MS UI Gothic" w:hint="eastAsia"/>
          <w:w w:val="80"/>
        </w:rPr>
        <w:t>、 </w:t>
      </w:r>
      <w:r>
        <w:rPr/>
        <w:t>有关作业单位承担</w:t>
      </w:r>
      <w:r>
        <w:rPr>
          <w:rFonts w:ascii="MS UI Gothic" w:eastAsia="MS UI Gothic" w:hint="eastAsia"/>
          <w:w w:val="80"/>
        </w:rPr>
        <w:t>ꎮ</w:t>
      </w:r>
    </w:p>
    <w:p>
      <w:pPr>
        <w:pStyle w:val="BodyText"/>
        <w:spacing w:line="295" w:lineRule="auto"/>
        <w:ind w:right="442"/>
        <w:rPr>
          <w:rFonts w:ascii="MS UI Gothic" w:eastAsia="MS UI Gothic" w:hint="eastAsia"/>
        </w:rPr>
      </w:pPr>
      <w:r>
        <w:rPr/>
        <w:t>需要承担前款规定费用的船舶</w:t>
      </w:r>
      <w:r>
        <w:rPr>
          <w:rFonts w:ascii="MS UI Gothic" w:eastAsia="MS UI Gothic" w:hint="eastAsia"/>
          <w:w w:val="80"/>
        </w:rPr>
        <w:t>ꎬ </w:t>
      </w:r>
      <w:r>
        <w:rPr/>
        <w:t>应当在开航前缴清相关费用或者提供相应的财务担保</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第四十二条 处置船舶污染事故使用的消油剂</w:t>
      </w:r>
      <w:r>
        <w:rPr>
          <w:rFonts w:ascii="MS UI Gothic" w:eastAsia="MS UI Gothic" w:hint="eastAsia"/>
          <w:w w:val="80"/>
        </w:rPr>
        <w:t>ꎬ </w:t>
      </w:r>
      <w:r>
        <w:rPr/>
        <w:t>应当符合国家有关标准</w:t>
      </w:r>
      <w:r>
        <w:rPr>
          <w:rFonts w:ascii="MS UI Gothic" w:eastAsia="MS UI Gothic" w:hint="eastAsia"/>
          <w:w w:val="80"/>
        </w:rPr>
        <w:t>ꎮ</w:t>
      </w:r>
    </w:p>
    <w:p>
      <w:pPr>
        <w:pStyle w:val="BodyText"/>
        <w:tabs>
          <w:tab w:pos="1382" w:val="left" w:leader="none"/>
        </w:tabs>
        <w:spacing w:before="130"/>
        <w:ind w:left="543" w:firstLine="0"/>
        <w:jc w:val="left"/>
      </w:pPr>
      <w:r>
        <w:rPr>
          <w:spacing w:val="3"/>
          <w:w w:val="105"/>
        </w:rPr>
        <w:t>第六</w:t>
      </w:r>
      <w:r>
        <w:rPr>
          <w:w w:val="105"/>
        </w:rPr>
        <w:t>章</w:t>
        <w:tab/>
      </w:r>
      <w:r>
        <w:rPr>
          <w:spacing w:val="3"/>
          <w:w w:val="105"/>
        </w:rPr>
        <w:t>船舶污染事故调查处</w:t>
      </w:r>
      <w:r>
        <w:rPr>
          <w:w w:val="105"/>
        </w:rPr>
        <w:t>理</w:t>
      </w:r>
    </w:p>
    <w:p>
      <w:pPr>
        <w:pStyle w:val="BodyText"/>
        <w:spacing w:line="295" w:lineRule="auto" w:before="216"/>
        <w:ind w:right="442"/>
        <w:rPr>
          <w:rFonts w:ascii="MS UI Gothic" w:eastAsia="MS UI Gothic" w:hint="eastAsia"/>
        </w:rPr>
      </w:pPr>
      <w:r>
        <w:rPr>
          <w:w w:val="105"/>
        </w:rPr>
        <w:t>第四十三条 船舶污染事故的调查处</w:t>
      </w:r>
      <w:r>
        <w:rPr>
          <w:w w:val="110"/>
        </w:rPr>
        <w:t>理依照下列规定进行</w:t>
      </w:r>
      <w:r>
        <w:rPr>
          <w:rFonts w:ascii="MS UI Gothic" w:eastAsia="MS UI Gothic" w:hint="eastAsia"/>
          <w:w w:val="235"/>
        </w:rPr>
        <w:t>:</w:t>
      </w:r>
    </w:p>
    <w:p>
      <w:pPr>
        <w:pStyle w:val="BodyText"/>
        <w:spacing w:line="255" w:lineRule="exact"/>
        <w:ind w:left="543" w:firstLine="0"/>
        <w:jc w:val="left"/>
      </w:pPr>
      <w:r>
        <w:rPr>
          <w:rFonts w:ascii="MS UI Gothic" w:eastAsia="MS UI Gothic" w:hint="eastAsia"/>
          <w:w w:val="150"/>
        </w:rPr>
        <w:t>( </w:t>
      </w:r>
      <w:r>
        <w:rPr>
          <w:w w:val="115"/>
        </w:rPr>
        <w:t>一</w:t>
      </w:r>
      <w:r>
        <w:rPr>
          <w:rFonts w:ascii="MS UI Gothic" w:eastAsia="MS UI Gothic" w:hint="eastAsia"/>
          <w:w w:val="150"/>
        </w:rPr>
        <w:t>) </w:t>
      </w:r>
      <w:r>
        <w:rPr>
          <w:w w:val="115"/>
        </w:rPr>
        <w:t>特别重大船舶污染事故由国务</w:t>
      </w:r>
    </w:p>
    <w:p>
      <w:pPr>
        <w:spacing w:after="0" w:line="255"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１２５２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spacing w:val="2"/>
        </w:rPr>
        <w:t>院或者国务院授权国务院交通运输主管部</w:t>
      </w:r>
      <w:r>
        <w:rPr>
          <w:spacing w:val="3"/>
          <w:w w:val="105"/>
        </w:rPr>
        <w:t>门等部门组织事故调查处理</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2"/>
          <w:w w:val="150"/>
        </w:rPr>
        <w:t>) </w:t>
      </w:r>
      <w:r>
        <w:rPr>
          <w:spacing w:val="5"/>
          <w:w w:val="105"/>
        </w:rPr>
        <w:t>重大船舶污染事故由国家海事</w:t>
      </w:r>
      <w:r>
        <w:rPr>
          <w:spacing w:val="3"/>
          <w:w w:val="105"/>
        </w:rPr>
        <w:t>管理机构组织事故调查处理</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较大船舶污染事故和一般船舶</w:t>
      </w:r>
      <w:r>
        <w:rPr/>
        <w:t>污染事故由事故发生地的海事管理机构组</w:t>
      </w:r>
      <w:r>
        <w:rPr>
          <w:w w:val="105"/>
        </w:rPr>
        <w:t>织事故调查处理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船舶污染事故给渔业造成损害的</w:t>
      </w:r>
      <w:r>
        <w:rPr>
          <w:rFonts w:ascii="MS UI Gothic" w:eastAsia="MS UI Gothic" w:hint="eastAsia"/>
          <w:w w:val="80"/>
        </w:rPr>
        <w:t>ꎬ </w:t>
      </w:r>
      <w:r>
        <w:rPr/>
        <w:t>应当吸收渔业主管部门参与调查处理</w:t>
      </w:r>
      <w:r>
        <w:rPr>
          <w:rFonts w:ascii="MS UI Gothic" w:eastAsia="MS UI Gothic" w:hint="eastAsia"/>
          <w:w w:val="80"/>
        </w:rPr>
        <w:t>ꎻ </w:t>
      </w:r>
      <w:r>
        <w:rPr/>
        <w:t>给军事港口水域造成损害的</w:t>
      </w:r>
      <w:r>
        <w:rPr>
          <w:rFonts w:ascii="MS UI Gothic" w:eastAsia="MS UI Gothic" w:hint="eastAsia"/>
          <w:w w:val="80"/>
        </w:rPr>
        <w:t>ꎬ </w:t>
      </w:r>
      <w:r>
        <w:rPr/>
        <w:t>应当吸收军队有关主管部门参与调查处理</w:t>
      </w:r>
      <w:r>
        <w:rPr>
          <w:rFonts w:ascii="MS UI Gothic" w:eastAsia="MS UI Gothic" w:hint="eastAsia"/>
          <w:w w:val="80"/>
        </w:rPr>
        <w:t>ꎮ</w:t>
      </w:r>
    </w:p>
    <w:p>
      <w:pPr>
        <w:pStyle w:val="BodyText"/>
        <w:spacing w:line="295" w:lineRule="auto"/>
        <w:ind w:left="440"/>
        <w:rPr>
          <w:rFonts w:ascii="MS UI Gothic" w:eastAsia="MS UI Gothic" w:hint="eastAsia"/>
        </w:rPr>
      </w:pPr>
      <w:r>
        <w:rPr/>
        <w:t>第四十四条 发生船舶污染事故</w:t>
      </w:r>
      <w:r>
        <w:rPr>
          <w:rFonts w:ascii="MS UI Gothic" w:eastAsia="MS UI Gothic" w:hint="eastAsia"/>
          <w:w w:val="80"/>
        </w:rPr>
        <w:t>ꎬ </w:t>
      </w:r>
      <w:r>
        <w:rPr/>
        <w:t>组织事故调查处理的机关或者海事管理机构应当及时</w:t>
      </w:r>
      <w:r>
        <w:rPr>
          <w:rFonts w:ascii="MS UI Gothic" w:eastAsia="MS UI Gothic" w:hint="eastAsia"/>
          <w:w w:val="80"/>
        </w:rPr>
        <w:t>、 </w:t>
      </w:r>
      <w:r>
        <w:rPr/>
        <w:t>客观</w:t>
      </w:r>
      <w:r>
        <w:rPr>
          <w:rFonts w:ascii="MS UI Gothic" w:eastAsia="MS UI Gothic" w:hint="eastAsia"/>
          <w:w w:val="80"/>
        </w:rPr>
        <w:t>、 </w:t>
      </w:r>
      <w:r>
        <w:rPr/>
        <w:t>公正地开展事故调查</w:t>
      </w:r>
      <w:r>
        <w:rPr>
          <w:rFonts w:ascii="MS UI Gothic" w:eastAsia="MS UI Gothic" w:hint="eastAsia"/>
          <w:w w:val="80"/>
        </w:rPr>
        <w:t>ꎬ</w:t>
      </w:r>
      <w:r>
        <w:rPr/>
        <w:t>勘验事故现场</w:t>
      </w:r>
      <w:r>
        <w:rPr>
          <w:rFonts w:ascii="MS UI Gothic" w:eastAsia="MS UI Gothic" w:hint="eastAsia"/>
          <w:w w:val="80"/>
        </w:rPr>
        <w:t>ꎬ </w:t>
      </w:r>
      <w:r>
        <w:rPr/>
        <w:t>检查相关船舶</w:t>
      </w:r>
      <w:r>
        <w:rPr>
          <w:rFonts w:ascii="MS UI Gothic" w:eastAsia="MS UI Gothic" w:hint="eastAsia"/>
          <w:w w:val="80"/>
        </w:rPr>
        <w:t>ꎬ </w:t>
      </w:r>
      <w:r>
        <w:rPr/>
        <w:t>询问相关人员</w:t>
      </w:r>
      <w:r>
        <w:rPr>
          <w:rFonts w:ascii="MS UI Gothic" w:eastAsia="MS UI Gothic" w:hint="eastAsia"/>
          <w:w w:val="80"/>
        </w:rPr>
        <w:t>ꎬ </w:t>
      </w:r>
      <w:r>
        <w:rPr/>
        <w:t>收集证据</w:t>
      </w:r>
      <w:r>
        <w:rPr>
          <w:rFonts w:ascii="MS UI Gothic" w:eastAsia="MS UI Gothic" w:hint="eastAsia"/>
          <w:w w:val="80"/>
        </w:rPr>
        <w:t>ꎬ </w:t>
      </w:r>
      <w:r>
        <w:rPr/>
        <w:t>查明事故原因</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4"/>
        </w:rPr>
        <w:t>第四十五条 组织事故调查处理的机</w:t>
      </w:r>
      <w:r>
        <w:rPr>
          <w:spacing w:val="2"/>
        </w:rPr>
        <w:t>关或者海事管理机构根据事故调查处理的</w:t>
      </w:r>
      <w:r>
        <w:rPr>
          <w:spacing w:val="3"/>
        </w:rPr>
        <w:t>需要</w:t>
      </w:r>
      <w:r>
        <w:rPr>
          <w:rFonts w:ascii="MS UI Gothic" w:eastAsia="MS UI Gothic" w:hint="eastAsia"/>
          <w:spacing w:val="8"/>
          <w:w w:val="80"/>
        </w:rPr>
        <w:t>ꎬ </w:t>
      </w:r>
      <w:r>
        <w:rPr>
          <w:spacing w:val="20"/>
        </w:rPr>
        <w:t>可以暂扣相应的证书</w:t>
      </w:r>
      <w:r>
        <w:rPr>
          <w:rFonts w:ascii="MS UI Gothic" w:eastAsia="MS UI Gothic" w:hint="eastAsia"/>
          <w:spacing w:val="14"/>
          <w:w w:val="80"/>
        </w:rPr>
        <w:t>、 </w:t>
      </w:r>
      <w:r>
        <w:rPr>
          <w:spacing w:val="14"/>
        </w:rPr>
        <w:t>文书</w:t>
      </w:r>
      <w:r>
        <w:rPr>
          <w:rFonts w:ascii="MS UI Gothic" w:eastAsia="MS UI Gothic" w:hint="eastAsia"/>
          <w:spacing w:val="13"/>
          <w:w w:val="80"/>
        </w:rPr>
        <w:t>、 </w:t>
      </w:r>
      <w:r>
        <w:rPr>
          <w:spacing w:val="-11"/>
        </w:rPr>
        <w:t>资</w:t>
      </w:r>
      <w:r>
        <w:rPr>
          <w:spacing w:val="3"/>
        </w:rPr>
        <w:t>料</w:t>
      </w:r>
      <w:r>
        <w:rPr>
          <w:rFonts w:ascii="MS UI Gothic" w:eastAsia="MS UI Gothic" w:hint="eastAsia"/>
          <w:spacing w:val="23"/>
          <w:w w:val="80"/>
        </w:rPr>
        <w:t>ꎻ </w:t>
      </w:r>
      <w:r>
        <w:rPr>
          <w:spacing w:val="3"/>
        </w:rPr>
        <w:t>必要时</w:t>
      </w:r>
      <w:r>
        <w:rPr>
          <w:rFonts w:ascii="MS UI Gothic" w:eastAsia="MS UI Gothic" w:hint="eastAsia"/>
          <w:spacing w:val="23"/>
          <w:w w:val="80"/>
        </w:rPr>
        <w:t>ꎬ </w:t>
      </w:r>
      <w:r>
        <w:rPr>
          <w:spacing w:val="2"/>
        </w:rPr>
        <w:t>可以禁止船舶驶离港口或者</w:t>
      </w:r>
      <w:r>
        <w:rPr>
          <w:spacing w:val="23"/>
        </w:rPr>
        <w:t>责令停航</w:t>
      </w:r>
      <w:r>
        <w:rPr>
          <w:rFonts w:ascii="MS UI Gothic" w:eastAsia="MS UI Gothic" w:hint="eastAsia"/>
          <w:spacing w:val="8"/>
          <w:w w:val="80"/>
        </w:rPr>
        <w:t>、 </w:t>
      </w:r>
      <w:r>
        <w:rPr>
          <w:spacing w:val="20"/>
        </w:rPr>
        <w:t>改航</w:t>
      </w:r>
      <w:r>
        <w:rPr>
          <w:rFonts w:ascii="MS UI Gothic" w:eastAsia="MS UI Gothic" w:hint="eastAsia"/>
          <w:spacing w:val="6"/>
          <w:w w:val="80"/>
        </w:rPr>
        <w:t>、  </w:t>
      </w:r>
      <w:r>
        <w:rPr>
          <w:spacing w:val="35"/>
        </w:rPr>
        <w:t>停止作业直至暂扣</w:t>
      </w:r>
      <w:r>
        <w:rPr>
          <w:spacing w:val="3"/>
        </w:rPr>
        <w:t>船舶</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第四十六条 组织事故调查处理的机</w:t>
      </w:r>
      <w:r>
        <w:rPr>
          <w:spacing w:val="3"/>
        </w:rPr>
        <w:t>关或者海事管理机构开展事故调查时</w:t>
      </w:r>
      <w:r>
        <w:rPr>
          <w:rFonts w:ascii="MS UI Gothic" w:eastAsia="MS UI Gothic" w:hint="eastAsia"/>
          <w:spacing w:val="21"/>
          <w:w w:val="80"/>
        </w:rPr>
        <w:t>ꎬ </w:t>
      </w:r>
      <w:r>
        <w:rPr/>
        <w:t>船</w:t>
      </w:r>
      <w:r>
        <w:rPr>
          <w:spacing w:val="2"/>
        </w:rPr>
        <w:t>舶污染事故的当事人和其他有关人员应当</w:t>
      </w:r>
      <w:r>
        <w:rPr>
          <w:spacing w:val="3"/>
          <w:w w:val="105"/>
        </w:rPr>
        <w:t>如实反映情况和提供资料</w:t>
      </w:r>
      <w:r>
        <w:rPr>
          <w:rFonts w:ascii="MS UI Gothic" w:eastAsia="MS UI Gothic" w:hint="eastAsia"/>
          <w:spacing w:val="-2"/>
          <w:w w:val="80"/>
        </w:rPr>
        <w:t>ꎬ </w:t>
      </w:r>
      <w:r>
        <w:rPr>
          <w:spacing w:val="3"/>
          <w:w w:val="105"/>
        </w:rPr>
        <w:t>不得伪造</w:t>
      </w:r>
      <w:r>
        <w:rPr>
          <w:rFonts w:ascii="MS UI Gothic" w:eastAsia="MS UI Gothic" w:hint="eastAsia"/>
          <w:spacing w:val="-2"/>
          <w:w w:val="80"/>
        </w:rPr>
        <w:t>、 </w:t>
      </w:r>
      <w:r>
        <w:rPr>
          <w:w w:val="105"/>
        </w:rPr>
        <w:t>隐</w:t>
      </w:r>
      <w:r>
        <w:rPr>
          <w:spacing w:val="3"/>
          <w:w w:val="105"/>
        </w:rPr>
        <w:t>匿</w:t>
      </w:r>
      <w:r>
        <w:rPr>
          <w:rFonts w:ascii="MS UI Gothic" w:eastAsia="MS UI Gothic" w:hint="eastAsia"/>
          <w:spacing w:val="-2"/>
          <w:w w:val="80"/>
        </w:rPr>
        <w:t>、 </w:t>
      </w:r>
      <w:r>
        <w:rPr>
          <w:spacing w:val="13"/>
          <w:w w:val="105"/>
        </w:rPr>
        <w:t>毁灭证据或者以其他方式妨碍调查</w:t>
      </w:r>
      <w:r>
        <w:rPr>
          <w:spacing w:val="3"/>
          <w:w w:val="105"/>
        </w:rPr>
        <w:t>取证</w:t>
      </w:r>
      <w:r>
        <w:rPr>
          <w:rFonts w:ascii="MS UI Gothic" w:eastAsia="MS UI Gothic" w:hint="eastAsia"/>
          <w:w w:val="80"/>
        </w:rPr>
        <w:t>ꎮ</w:t>
      </w:r>
    </w:p>
    <w:p>
      <w:pPr>
        <w:pStyle w:val="BodyText"/>
        <w:spacing w:line="295" w:lineRule="auto"/>
        <w:ind w:left="440"/>
        <w:rPr>
          <w:rFonts w:ascii="MS UI Gothic" w:eastAsia="MS UI Gothic" w:hint="eastAsia"/>
        </w:rPr>
      </w:pPr>
      <w:r>
        <w:rPr/>
        <w:t>第四十七条 组织事故调查处理的机关或者海事管理机构应当自事故调查结束之日起 </w:t>
      </w:r>
      <w:r>
        <w:rPr>
          <w:rFonts w:ascii="MS UI Gothic" w:eastAsia="MS UI Gothic" w:hint="eastAsia"/>
          <w:w w:val="85"/>
        </w:rPr>
        <w:t>２０ </w:t>
      </w:r>
      <w:r>
        <w:rPr/>
        <w:t>个工作日内制作事故认定书</w:t>
      </w:r>
      <w:r>
        <w:rPr>
          <w:rFonts w:ascii="MS UI Gothic" w:eastAsia="MS UI Gothic" w:hint="eastAsia"/>
          <w:w w:val="85"/>
        </w:rPr>
        <w:t>ꎬ</w:t>
      </w:r>
      <w:r>
        <w:rPr/>
        <w:t>并送达当事人</w:t>
      </w:r>
      <w:r>
        <w:rPr>
          <w:rFonts w:ascii="MS UI Gothic" w:eastAsia="MS UI Gothic" w:hint="eastAsia"/>
          <w:w w:val="85"/>
        </w:rPr>
        <w:t>ꎮ</w:t>
      </w:r>
    </w:p>
    <w:p>
      <w:pPr>
        <w:pStyle w:val="BodyText"/>
        <w:spacing w:line="295" w:lineRule="auto"/>
        <w:ind w:left="440"/>
        <w:jc w:val="left"/>
        <w:rPr>
          <w:rFonts w:ascii="MS UI Gothic" w:eastAsia="MS UI Gothic" w:hint="eastAsia"/>
        </w:rPr>
      </w:pPr>
      <w:r>
        <w:rPr/>
        <w:t>事故认定书应当载明事故基本情况</w:t>
      </w:r>
      <w:r>
        <w:rPr>
          <w:rFonts w:ascii="MS UI Gothic" w:eastAsia="MS UI Gothic" w:hint="eastAsia"/>
          <w:w w:val="80"/>
        </w:rPr>
        <w:t>、</w:t>
      </w:r>
      <w:r>
        <w:rPr/>
        <w:t>事故原因和事故责任</w:t>
      </w:r>
      <w:r>
        <w:rPr>
          <w:rFonts w:ascii="MS UI Gothic" w:eastAsia="MS UI Gothic" w:hint="eastAsia"/>
          <w:w w:val="80"/>
        </w:rPr>
        <w:t>ꎮ</w:t>
      </w:r>
    </w:p>
    <w:p>
      <w:pPr>
        <w:pStyle w:val="BodyText"/>
        <w:tabs>
          <w:tab w:pos="1698" w:val="left" w:leader="none"/>
        </w:tabs>
        <w:spacing w:before="130"/>
        <w:ind w:left="860" w:firstLine="0"/>
        <w:jc w:val="left"/>
      </w:pPr>
      <w:r>
        <w:rPr>
          <w:spacing w:val="3"/>
          <w:w w:val="105"/>
        </w:rPr>
        <w:t>第七</w:t>
      </w:r>
      <w:r>
        <w:rPr>
          <w:w w:val="105"/>
        </w:rPr>
        <w:t>章</w:t>
        <w:tab/>
      </w:r>
      <w:r>
        <w:rPr>
          <w:spacing w:val="3"/>
          <w:w w:val="105"/>
        </w:rPr>
        <w:t>船舶污染事故损害赔</w:t>
      </w:r>
      <w:r>
        <w:rPr>
          <w:w w:val="105"/>
        </w:rPr>
        <w:t>偿</w:t>
      </w:r>
    </w:p>
    <w:p>
      <w:pPr>
        <w:pStyle w:val="BodyText"/>
        <w:spacing w:line="295" w:lineRule="auto" w:before="216"/>
        <w:ind w:left="440"/>
      </w:pPr>
      <w:r>
        <w:rPr/>
        <w:t>第四十八条 造成海洋环境污染损害的责任者</w:t>
      </w:r>
      <w:r>
        <w:rPr>
          <w:rFonts w:ascii="MS UI Gothic" w:eastAsia="MS UI Gothic" w:hint="eastAsia"/>
          <w:w w:val="80"/>
        </w:rPr>
        <w:t>ꎬ </w:t>
      </w:r>
      <w:r>
        <w:rPr/>
        <w:t>应当排除危害</w:t>
      </w:r>
      <w:r>
        <w:rPr>
          <w:rFonts w:ascii="MS UI Gothic" w:eastAsia="MS UI Gothic" w:hint="eastAsia"/>
          <w:w w:val="80"/>
        </w:rPr>
        <w:t>ꎬ </w:t>
      </w:r>
      <w:r>
        <w:rPr/>
        <w:t>并赔偿损失</w:t>
      </w:r>
      <w:r>
        <w:rPr>
          <w:rFonts w:ascii="MS UI Gothic" w:eastAsia="MS UI Gothic" w:hint="eastAsia"/>
          <w:w w:val="80"/>
        </w:rPr>
        <w:t>ꎻ</w:t>
      </w:r>
      <w:r>
        <w:rPr/>
        <w:t>完全由于第三者的故意或者过失</w:t>
      </w:r>
      <w:r>
        <w:rPr>
          <w:rFonts w:ascii="MS UI Gothic" w:eastAsia="MS UI Gothic" w:hint="eastAsia"/>
          <w:w w:val="80"/>
        </w:rPr>
        <w:t>ꎬ </w:t>
      </w:r>
      <w:r>
        <w:rPr/>
        <w:t>造成海</w:t>
      </w:r>
    </w:p>
    <w:p>
      <w:pPr>
        <w:pStyle w:val="BodyText"/>
        <w:spacing w:line="295" w:lineRule="auto" w:before="124"/>
        <w:ind w:left="381" w:right="124" w:firstLine="0"/>
        <w:rPr>
          <w:rFonts w:ascii="MS UI Gothic" w:eastAsia="MS UI Gothic" w:hint="eastAsia"/>
        </w:rPr>
      </w:pPr>
      <w:r>
        <w:rPr/>
        <w:br w:type="column"/>
      </w:r>
      <w:r>
        <w:rPr/>
        <w:t>洋环境污染损害的</w:t>
      </w:r>
      <w:r>
        <w:rPr>
          <w:rFonts w:ascii="MS UI Gothic" w:eastAsia="MS UI Gothic" w:hint="eastAsia"/>
          <w:w w:val="80"/>
        </w:rPr>
        <w:t>ꎬ </w:t>
      </w:r>
      <w:r>
        <w:rPr/>
        <w:t>由第三者排除危害</w:t>
      </w:r>
      <w:r>
        <w:rPr>
          <w:rFonts w:ascii="MS UI Gothic" w:eastAsia="MS UI Gothic" w:hint="eastAsia"/>
          <w:w w:val="80"/>
        </w:rPr>
        <w:t>ꎬ</w:t>
      </w:r>
      <w:r>
        <w:rPr/>
        <w:t>并承担赔偿责任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第四十九条 完全属于下列情形之</w:t>
      </w:r>
      <w:r>
        <w:rPr/>
        <w:t>一</w:t>
      </w:r>
      <w:r>
        <w:rPr>
          <w:rFonts w:ascii="MS UI Gothic" w:eastAsia="MS UI Gothic" w:hint="eastAsia"/>
          <w:w w:val="80"/>
        </w:rPr>
        <w:t>ꎬ </w:t>
      </w:r>
      <w:r>
        <w:rPr/>
        <w:t>经过及时采取合理措施</w:t>
      </w:r>
      <w:r>
        <w:rPr>
          <w:rFonts w:ascii="MS UI Gothic" w:eastAsia="MS UI Gothic" w:hint="eastAsia"/>
          <w:w w:val="80"/>
        </w:rPr>
        <w:t>ꎬ </w:t>
      </w:r>
      <w:r>
        <w:rPr/>
        <w:t>仍然不能避免对海洋环境造成污染损害的</w:t>
      </w:r>
      <w:r>
        <w:rPr>
          <w:rFonts w:ascii="MS UI Gothic" w:eastAsia="MS UI Gothic" w:hint="eastAsia"/>
          <w:w w:val="80"/>
        </w:rPr>
        <w:t>ꎬ </w:t>
      </w:r>
      <w:r>
        <w:rPr/>
        <w:t>免予承担</w:t>
      </w:r>
      <w:r>
        <w:rPr>
          <w:w w:val="105"/>
        </w:rPr>
        <w:t>责任</w:t>
      </w:r>
      <w:r>
        <w:rPr>
          <w:rFonts w:ascii="MS UI Gothic" w:eastAsia="MS UI Gothic" w:hint="eastAsia"/>
          <w:w w:val="235"/>
        </w:rPr>
        <w:t>:</w:t>
      </w:r>
    </w:p>
    <w:p>
      <w:pPr>
        <w:pStyle w:val="BodyText"/>
        <w:spacing w:line="253" w:lineRule="exact"/>
        <w:ind w:left="800" w:firstLine="0"/>
        <w:rPr>
          <w:rFonts w:ascii="MS UI Gothic" w:eastAsia="MS UI Gothic" w:hint="eastAsia"/>
        </w:rPr>
      </w:pPr>
      <w:r>
        <w:rPr>
          <w:rFonts w:ascii="MS UI Gothic" w:eastAsia="MS UI Gothic" w:hint="eastAsia"/>
          <w:w w:val="150"/>
        </w:rPr>
        <w:t>( </w:t>
      </w:r>
      <w:r>
        <w:rPr>
          <w:w w:val="115"/>
        </w:rPr>
        <w:t>一</w:t>
      </w:r>
      <w:r>
        <w:rPr>
          <w:rFonts w:ascii="MS UI Gothic" w:eastAsia="MS UI Gothic" w:hint="eastAsia"/>
          <w:w w:val="150"/>
        </w:rPr>
        <w:t>) </w:t>
      </w:r>
      <w:r>
        <w:rPr>
          <w:w w:val="115"/>
        </w:rPr>
        <w:t>战争</w:t>
      </w:r>
      <w:r>
        <w:rPr>
          <w:rFonts w:ascii="MS UI Gothic" w:eastAsia="MS UI Gothic" w:hint="eastAsia"/>
          <w:w w:val="80"/>
        </w:rPr>
        <w:t>ꎻ</w:t>
      </w:r>
    </w:p>
    <w:p>
      <w:pPr>
        <w:pStyle w:val="BodyText"/>
        <w:spacing w:before="57"/>
        <w:ind w:left="80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不可抗拒的自然灾害</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负责灯塔或者其他助航设备的</w:t>
      </w:r>
      <w:r>
        <w:rPr/>
        <w:t>主管部门</w:t>
      </w:r>
      <w:r>
        <w:rPr>
          <w:rFonts w:ascii="MS UI Gothic" w:eastAsia="MS UI Gothic" w:hint="eastAsia"/>
          <w:w w:val="80"/>
        </w:rPr>
        <w:t>ꎬ </w:t>
      </w:r>
      <w:r>
        <w:rPr/>
        <w:t>在执行职责时的疏忽</w:t>
      </w:r>
      <w:r>
        <w:rPr>
          <w:rFonts w:ascii="MS UI Gothic" w:eastAsia="MS UI Gothic" w:hint="eastAsia"/>
          <w:w w:val="80"/>
        </w:rPr>
        <w:t>ꎬ </w:t>
      </w:r>
      <w:r>
        <w:rPr/>
        <w:t>或者其</w:t>
      </w:r>
      <w:r>
        <w:rPr>
          <w:w w:val="105"/>
        </w:rPr>
        <w:t>他过失行为</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w w:val="105"/>
        </w:rPr>
        <w:t>第五十条 船舶污染事故的赔偿限额依照 </w:t>
      </w:r>
      <w:r>
        <w:rPr>
          <w:rFonts w:ascii="MS UI Gothic" w:hAnsi="MS UI Gothic" w:eastAsia="MS UI Gothic" w:hint="eastAsia"/>
          <w:w w:val="80"/>
        </w:rPr>
        <w:t>« </w:t>
      </w:r>
      <w:r>
        <w:rPr>
          <w:w w:val="105"/>
        </w:rPr>
        <w:t>中华人民共和国海商法</w:t>
      </w:r>
      <w:r>
        <w:rPr>
          <w:rFonts w:ascii="MS UI Gothic" w:hAnsi="MS UI Gothic" w:eastAsia="MS UI Gothic" w:hint="eastAsia"/>
          <w:w w:val="80"/>
        </w:rPr>
        <w:t>» </w:t>
      </w:r>
      <w:r>
        <w:rPr>
          <w:w w:val="105"/>
        </w:rPr>
        <w:t>关于海</w:t>
      </w:r>
      <w:r>
        <w:rPr/>
        <w:t>事赔偿责任限制的规定执行</w:t>
      </w:r>
      <w:r>
        <w:rPr>
          <w:rFonts w:ascii="MS UI Gothic" w:hAnsi="MS UI Gothic" w:eastAsia="MS UI Gothic" w:hint="eastAsia"/>
          <w:w w:val="80"/>
        </w:rPr>
        <w:t>ꎮ </w:t>
      </w:r>
      <w:r>
        <w:rPr/>
        <w:t>但是</w:t>
      </w:r>
      <w:r>
        <w:rPr>
          <w:rFonts w:ascii="MS UI Gothic" w:hAnsi="MS UI Gothic" w:eastAsia="MS UI Gothic" w:hint="eastAsia"/>
          <w:w w:val="80"/>
        </w:rPr>
        <w:t>ꎬ </w:t>
      </w:r>
      <w:r>
        <w:rPr/>
        <w:t>船舶载运的散装持久性油类物质造成中华人民共和国管辖海域污染的</w:t>
      </w:r>
      <w:r>
        <w:rPr>
          <w:rFonts w:ascii="MS UI Gothic" w:hAnsi="MS UI Gothic" w:eastAsia="MS UI Gothic" w:hint="eastAsia"/>
          <w:w w:val="80"/>
        </w:rPr>
        <w:t>ꎬ </w:t>
      </w:r>
      <w:r>
        <w:rPr/>
        <w:t>赔偿限额依照中华人民共和国缔结或者参加的有关国际条</w:t>
      </w:r>
      <w:r>
        <w:rPr>
          <w:w w:val="105"/>
        </w:rPr>
        <w:t>约的规定执行</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spacing w:val="3"/>
        </w:rPr>
        <w:t>前款所称持久性油类物质</w:t>
      </w:r>
      <w:r>
        <w:rPr>
          <w:rFonts w:ascii="MS UI Gothic" w:eastAsia="MS UI Gothic" w:hint="eastAsia"/>
          <w:spacing w:val="15"/>
          <w:w w:val="80"/>
        </w:rPr>
        <w:t>ꎬ </w:t>
      </w:r>
      <w:r>
        <w:rPr>
          <w:spacing w:val="2"/>
        </w:rPr>
        <w:t>是指任何</w:t>
      </w:r>
      <w:r>
        <w:rPr>
          <w:spacing w:val="3"/>
        </w:rPr>
        <w:t>持久性烃类矿物油</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95"/>
        </w:rPr>
        <w:t>第五十一条   在中华人民共和国管辖</w:t>
      </w:r>
      <w:r>
        <w:rPr>
          <w:spacing w:val="3"/>
          <w:w w:val="95"/>
        </w:rPr>
        <w:t>海域内航行的船舶</w:t>
      </w:r>
      <w:r>
        <w:rPr>
          <w:rFonts w:ascii="MS UI Gothic" w:eastAsia="MS UI Gothic" w:hint="eastAsia"/>
          <w:spacing w:val="12"/>
          <w:w w:val="90"/>
        </w:rPr>
        <w:t>ꎬ  </w:t>
      </w:r>
      <w:r>
        <w:rPr>
          <w:spacing w:val="2"/>
          <w:w w:val="95"/>
        </w:rPr>
        <w:t>其所有人应当按照国</w:t>
      </w:r>
      <w:r>
        <w:rPr>
          <w:spacing w:val="3"/>
          <w:w w:val="95"/>
        </w:rPr>
        <w:t>务院交通运输主管部门的规定</w:t>
      </w:r>
      <w:r>
        <w:rPr>
          <w:rFonts w:ascii="MS UI Gothic" w:eastAsia="MS UI Gothic" w:hint="eastAsia"/>
          <w:spacing w:val="12"/>
          <w:w w:val="90"/>
        </w:rPr>
        <w:t>ꎬ  </w:t>
      </w:r>
      <w:r>
        <w:rPr>
          <w:spacing w:val="2"/>
          <w:w w:val="95"/>
        </w:rPr>
        <w:t>投保船舶油污损害民事责任保险或者取得相应的财  </w:t>
      </w:r>
      <w:r>
        <w:rPr>
          <w:spacing w:val="5"/>
          <w:w w:val="95"/>
        </w:rPr>
        <w:t>务担保</w:t>
      </w:r>
      <w:r>
        <w:rPr>
          <w:rFonts w:ascii="MS UI Gothic" w:eastAsia="MS UI Gothic" w:hint="eastAsia"/>
          <w:spacing w:val="19"/>
          <w:w w:val="90"/>
        </w:rPr>
        <w:t>ꎮ </w:t>
      </w:r>
      <w:r>
        <w:rPr>
          <w:spacing w:val="10"/>
          <w:w w:val="95"/>
        </w:rPr>
        <w:t>但是</w:t>
      </w:r>
      <w:r>
        <w:rPr>
          <w:rFonts w:ascii="MS UI Gothic" w:eastAsia="MS UI Gothic" w:hint="eastAsia"/>
          <w:spacing w:val="17"/>
          <w:w w:val="90"/>
        </w:rPr>
        <w:t>ꎬ </w:t>
      </w:r>
      <w:r>
        <w:rPr>
          <w:rFonts w:ascii="MS UI Gothic" w:eastAsia="MS UI Gothic" w:hint="eastAsia"/>
          <w:w w:val="95"/>
        </w:rPr>
        <w:t>１０００ </w:t>
      </w:r>
      <w:r>
        <w:rPr>
          <w:spacing w:val="16"/>
          <w:w w:val="95"/>
        </w:rPr>
        <w:t>总吨以下载运非油</w:t>
      </w:r>
      <w:r>
        <w:rPr>
          <w:spacing w:val="3"/>
          <w:w w:val="95"/>
        </w:rPr>
        <w:t>类物质的船舶除外</w:t>
      </w:r>
      <w:r>
        <w:rPr>
          <w:rFonts w:ascii="MS UI Gothic" w:eastAsia="MS UI Gothic" w:hint="eastAsia"/>
          <w:w w:val="90"/>
        </w:rPr>
        <w:t>ꎮ</w:t>
      </w:r>
    </w:p>
    <w:p>
      <w:pPr>
        <w:pStyle w:val="BodyText"/>
        <w:spacing w:line="295" w:lineRule="auto"/>
        <w:ind w:left="381" w:right="126"/>
        <w:rPr>
          <w:rFonts w:ascii="MS UI Gothic" w:hAnsi="MS UI Gothic" w:eastAsia="MS UI Gothic" w:hint="eastAsia"/>
        </w:rPr>
      </w:pPr>
      <w:r>
        <w:rPr>
          <w:spacing w:val="2"/>
        </w:rPr>
        <w:t>船舶所有人投保船舶油污损害民事责任保险或者取得的财务担保的额度应当不</w:t>
      </w:r>
      <w:r>
        <w:rPr>
          <w:spacing w:val="-9"/>
          <w:w w:val="105"/>
        </w:rPr>
        <w:t>低于 </w:t>
      </w:r>
      <w:r>
        <w:rPr>
          <w:rFonts w:ascii="MS UI Gothic" w:hAnsi="MS UI Gothic" w:eastAsia="MS UI Gothic" w:hint="eastAsia"/>
          <w:spacing w:val="-17"/>
          <w:w w:val="80"/>
        </w:rPr>
        <w:t>« </w:t>
      </w:r>
      <w:r>
        <w:rPr>
          <w:spacing w:val="6"/>
          <w:w w:val="105"/>
        </w:rPr>
        <w:t>中华人民共和国海商法</w:t>
      </w:r>
      <w:r>
        <w:rPr>
          <w:rFonts w:ascii="MS UI Gothic" w:hAnsi="MS UI Gothic" w:eastAsia="MS UI Gothic" w:hint="eastAsia"/>
          <w:spacing w:val="16"/>
          <w:w w:val="80"/>
        </w:rPr>
        <w:t>»、 </w:t>
      </w:r>
      <w:r>
        <w:rPr>
          <w:spacing w:val="7"/>
          <w:w w:val="105"/>
        </w:rPr>
        <w:t>中华人</w:t>
      </w:r>
      <w:r>
        <w:rPr>
          <w:spacing w:val="2"/>
        </w:rPr>
        <w:t>民共和国缔结或者参加的有关国际条约规</w:t>
      </w:r>
      <w:r>
        <w:rPr>
          <w:spacing w:val="3"/>
          <w:w w:val="105"/>
        </w:rPr>
        <w:t>定的油污赔偿限额</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w w:val="105"/>
        </w:rPr>
        <w:t>第五十二条 已依照本条例第五十一</w:t>
      </w:r>
      <w:r>
        <w:rPr/>
        <w:t>条的规定投保船舶油污损害民事责任保险或者取得财务担保的中国籍船舶</w:t>
      </w:r>
      <w:r>
        <w:rPr>
          <w:rFonts w:ascii="MS UI Gothic" w:eastAsia="MS UI Gothic" w:hint="eastAsia"/>
          <w:w w:val="80"/>
        </w:rPr>
        <w:t>ꎬ </w:t>
      </w:r>
      <w:r>
        <w:rPr/>
        <w:t>其所有</w:t>
      </w:r>
      <w:r>
        <w:rPr>
          <w:w w:val="105"/>
        </w:rPr>
        <w:t>人应当持船舶国籍证书</w:t>
      </w:r>
      <w:r>
        <w:rPr>
          <w:rFonts w:ascii="MS UI Gothic" w:eastAsia="MS UI Gothic" w:hint="eastAsia"/>
          <w:w w:val="80"/>
        </w:rPr>
        <w:t>、 </w:t>
      </w:r>
      <w:r>
        <w:rPr>
          <w:w w:val="105"/>
        </w:rPr>
        <w:t>船舶油污损害民</w:t>
      </w:r>
      <w:r>
        <w:rPr/>
        <w:t>事责任保险合同或者财务担保证明</w:t>
      </w:r>
      <w:r>
        <w:rPr>
          <w:rFonts w:ascii="MS UI Gothic" w:eastAsia="MS UI Gothic" w:hint="eastAsia"/>
          <w:w w:val="80"/>
        </w:rPr>
        <w:t>ꎬ </w:t>
      </w:r>
      <w:r>
        <w:rPr/>
        <w:t>向船籍港的海事管理机构申请办理船舶油污损害民事责任保险证书或者财务保证证书</w:t>
      </w:r>
      <w:r>
        <w:rPr>
          <w:rFonts w:ascii="MS UI Gothic" w:eastAsia="MS UI Gothic" w:hint="eastAsia"/>
          <w:w w:val="80"/>
        </w:rPr>
        <w:t>ꎮ</w:t>
      </w:r>
    </w:p>
    <w:p>
      <w:pPr>
        <w:pStyle w:val="BodyText"/>
        <w:spacing w:line="251" w:lineRule="exact"/>
        <w:ind w:left="800" w:firstLine="0"/>
      </w:pPr>
      <w:r>
        <w:rPr/>
        <w:t>第五十三条 发生船舶油污事故</w:t>
      </w:r>
      <w:r>
        <w:rPr>
          <w:rFonts w:ascii="MS UI Gothic" w:eastAsia="MS UI Gothic" w:hint="eastAsia"/>
          <w:w w:val="80"/>
        </w:rPr>
        <w:t>ꎬ </w:t>
      </w:r>
      <w:r>
        <w:rPr/>
        <w:t>国</w:t>
      </w:r>
    </w:p>
    <w:p>
      <w:pPr>
        <w:spacing w:after="0" w:line="251"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１２５３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spacing w:val="3"/>
        </w:rPr>
        <w:t>家组织有关单位进行应急处置</w:t>
      </w:r>
      <w:r>
        <w:rPr>
          <w:rFonts w:ascii="MS UI Gothic" w:eastAsia="MS UI Gothic" w:hint="eastAsia"/>
          <w:spacing w:val="19"/>
          <w:w w:val="80"/>
        </w:rPr>
        <w:t>、 </w:t>
      </w:r>
      <w:r>
        <w:rPr>
          <w:spacing w:val="2"/>
        </w:rPr>
        <w:t>清除污染</w:t>
      </w:r>
      <w:r>
        <w:rPr>
          <w:spacing w:val="3"/>
        </w:rPr>
        <w:t>所发生的必要费用</w:t>
      </w:r>
      <w:r>
        <w:rPr>
          <w:rFonts w:ascii="MS UI Gothic" w:eastAsia="MS UI Gothic" w:hint="eastAsia"/>
          <w:spacing w:val="21"/>
          <w:w w:val="80"/>
        </w:rPr>
        <w:t>ꎬ </w:t>
      </w:r>
      <w:r>
        <w:rPr>
          <w:spacing w:val="2"/>
        </w:rPr>
        <w:t>应当在船舶油污损害</w:t>
      </w:r>
      <w:r>
        <w:rPr>
          <w:spacing w:val="3"/>
        </w:rPr>
        <w:t>赔偿中优先受偿</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第五十四条 在中华人民共和国管辖</w:t>
      </w:r>
      <w:r>
        <w:rPr>
          <w:spacing w:val="2"/>
        </w:rPr>
        <w:t>水域接收海上运输的持久性油类物质货物的货物所有人或者代理人应当缴纳船舶油</w:t>
      </w:r>
      <w:r>
        <w:rPr>
          <w:spacing w:val="3"/>
          <w:w w:val="105"/>
        </w:rPr>
        <w:t>污损害赔偿基金</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船舶油污损害赔偿基金征收</w:t>
      </w:r>
      <w:r>
        <w:rPr>
          <w:rFonts w:ascii="MS UI Gothic" w:eastAsia="MS UI Gothic" w:hint="eastAsia"/>
          <w:w w:val="80"/>
        </w:rPr>
        <w:t>、 </w:t>
      </w:r>
      <w:r>
        <w:rPr>
          <w:w w:val="105"/>
        </w:rPr>
        <w:t>使用和</w:t>
      </w:r>
      <w:r>
        <w:rPr/>
        <w:t>管理的具体办法由国务院财政部门会同国</w:t>
      </w:r>
      <w:r>
        <w:rPr>
          <w:w w:val="105"/>
        </w:rPr>
        <w:t>务院交通运输主管部门制定</w:t>
      </w:r>
      <w:r>
        <w:rPr>
          <w:rFonts w:ascii="MS UI Gothic" w:eastAsia="MS UI Gothic" w:hint="eastAsia"/>
          <w:w w:val="80"/>
        </w:rPr>
        <w:t>ꎮ</w:t>
      </w:r>
    </w:p>
    <w:p>
      <w:pPr>
        <w:pStyle w:val="BodyText"/>
        <w:spacing w:line="295" w:lineRule="auto"/>
        <w:ind w:right="38"/>
        <w:rPr>
          <w:rFonts w:ascii="MS UI Gothic" w:eastAsia="MS UI Gothic" w:hint="eastAsia"/>
        </w:rPr>
      </w:pPr>
      <w:r>
        <w:rPr/>
        <w:t>国家设立船舶油污损害赔偿基金管理委员会</w:t>
      </w:r>
      <w:r>
        <w:rPr>
          <w:rFonts w:ascii="MS UI Gothic" w:eastAsia="MS UI Gothic" w:hint="eastAsia"/>
          <w:w w:val="80"/>
        </w:rPr>
        <w:t>ꎬ </w:t>
      </w:r>
      <w:r>
        <w:rPr/>
        <w:t>负责处理船舶油污损害赔偿基金的赔偿等事务</w:t>
      </w:r>
      <w:r>
        <w:rPr>
          <w:rFonts w:ascii="MS UI Gothic" w:eastAsia="MS UI Gothic" w:hint="eastAsia"/>
          <w:w w:val="80"/>
        </w:rPr>
        <w:t>ꎮ </w:t>
      </w:r>
      <w:r>
        <w:rPr/>
        <w:t>船舶油污损害赔偿基金管理委员会由有关行政机关和缴纳船舶油污</w:t>
      </w:r>
      <w:r>
        <w:rPr>
          <w:w w:val="105"/>
        </w:rPr>
        <w:t>损害赔偿基金的主要货主组成</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第五十五条 对船舶污染事故损害赔</w:t>
      </w:r>
      <w:r>
        <w:rPr/>
        <w:t>偿的争议</w:t>
      </w:r>
      <w:r>
        <w:rPr>
          <w:rFonts w:ascii="MS UI Gothic" w:eastAsia="MS UI Gothic" w:hint="eastAsia"/>
          <w:w w:val="80"/>
        </w:rPr>
        <w:t>ꎬ </w:t>
      </w:r>
      <w:r>
        <w:rPr/>
        <w:t>当事人可以请求海事管理机构调解</w:t>
      </w:r>
      <w:r>
        <w:rPr>
          <w:rFonts w:ascii="MS UI Gothic" w:eastAsia="MS UI Gothic" w:hint="eastAsia"/>
          <w:w w:val="80"/>
        </w:rPr>
        <w:t>ꎬ </w:t>
      </w:r>
      <w:r>
        <w:rPr/>
        <w:t>也可以向仲裁机构申请仲裁或者向</w:t>
      </w:r>
      <w:r>
        <w:rPr>
          <w:w w:val="105"/>
        </w:rPr>
        <w:t>人民法院提起民事诉讼</w:t>
      </w:r>
      <w:r>
        <w:rPr>
          <w:rFonts w:ascii="MS UI Gothic" w:eastAsia="MS UI Gothic" w:hint="eastAsia"/>
          <w:w w:val="80"/>
        </w:rPr>
        <w:t>ꎮ</w:t>
      </w:r>
    </w:p>
    <w:p>
      <w:pPr>
        <w:pStyle w:val="BodyText"/>
        <w:tabs>
          <w:tab w:pos="1941" w:val="left" w:leader="none"/>
        </w:tabs>
        <w:spacing w:before="142"/>
        <w:ind w:left="1102" w:firstLine="0"/>
        <w:jc w:val="left"/>
      </w:pPr>
      <w:r>
        <w:rPr>
          <w:spacing w:val="3"/>
          <w:w w:val="105"/>
        </w:rPr>
        <w:t>第八</w:t>
      </w:r>
      <w:r>
        <w:rPr>
          <w:w w:val="105"/>
        </w:rPr>
        <w:t>章</w:t>
        <w:tab/>
        <w:t>法</w:t>
      </w:r>
      <w:r>
        <w:rPr>
          <w:spacing w:val="-34"/>
          <w:w w:val="105"/>
        </w:rPr>
        <w:t> </w:t>
      </w:r>
      <w:r>
        <w:rPr>
          <w:w w:val="105"/>
        </w:rPr>
        <w:t>律</w:t>
      </w:r>
      <w:r>
        <w:rPr>
          <w:spacing w:val="-33"/>
          <w:w w:val="105"/>
        </w:rPr>
        <w:t> </w:t>
      </w:r>
      <w:r>
        <w:rPr>
          <w:spacing w:val="3"/>
          <w:w w:val="105"/>
        </w:rPr>
        <w:t>责</w:t>
      </w:r>
      <w:r>
        <w:rPr>
          <w:w w:val="105"/>
        </w:rPr>
        <w:t>任</w:t>
      </w:r>
    </w:p>
    <w:p>
      <w:pPr>
        <w:pStyle w:val="BodyText"/>
        <w:spacing w:line="295" w:lineRule="auto" w:before="215"/>
        <w:ind w:right="38"/>
        <w:rPr>
          <w:rFonts w:ascii="MS UI Gothic" w:eastAsia="MS UI Gothic" w:hint="eastAsia"/>
        </w:rPr>
      </w:pPr>
      <w:r>
        <w:rPr/>
        <w:t>第五十六条 船舶</w:t>
      </w:r>
      <w:r>
        <w:rPr>
          <w:rFonts w:ascii="MS UI Gothic" w:eastAsia="MS UI Gothic" w:hint="eastAsia"/>
          <w:w w:val="80"/>
        </w:rPr>
        <w:t>、 </w:t>
      </w:r>
      <w:r>
        <w:rPr/>
        <w:t>有关作业单位违反本条例规定的</w:t>
      </w:r>
      <w:r>
        <w:rPr>
          <w:rFonts w:ascii="MS UI Gothic" w:eastAsia="MS UI Gothic" w:hint="eastAsia"/>
          <w:w w:val="80"/>
        </w:rPr>
        <w:t>ꎬ </w:t>
      </w:r>
      <w:r>
        <w:rPr/>
        <w:t>海事管理机构应当责令改正</w:t>
      </w:r>
      <w:r>
        <w:rPr>
          <w:rFonts w:ascii="MS UI Gothic" w:eastAsia="MS UI Gothic" w:hint="eastAsia"/>
          <w:w w:val="80"/>
        </w:rPr>
        <w:t>ꎻ </w:t>
      </w:r>
      <w:r>
        <w:rPr/>
        <w:t>拒不改正的</w:t>
      </w:r>
      <w:r>
        <w:rPr>
          <w:rFonts w:ascii="MS UI Gothic" w:eastAsia="MS UI Gothic" w:hint="eastAsia"/>
          <w:w w:val="80"/>
        </w:rPr>
        <w:t>ꎬ </w:t>
      </w:r>
      <w:r>
        <w:rPr/>
        <w:t>海事管理机构可以责令停止作业</w:t>
      </w:r>
      <w:r>
        <w:rPr>
          <w:rFonts w:ascii="MS UI Gothic" w:eastAsia="MS UI Gothic" w:hint="eastAsia"/>
          <w:w w:val="80"/>
        </w:rPr>
        <w:t>、 </w:t>
      </w:r>
      <w:r>
        <w:rPr/>
        <w:t>强制卸载</w:t>
      </w:r>
      <w:r>
        <w:rPr>
          <w:rFonts w:ascii="MS UI Gothic" w:eastAsia="MS UI Gothic" w:hint="eastAsia"/>
          <w:w w:val="80"/>
        </w:rPr>
        <w:t>ꎬ </w:t>
      </w:r>
      <w:r>
        <w:rPr/>
        <w:t>禁止船舶进出港口</w:t>
      </w:r>
      <w:r>
        <w:rPr>
          <w:rFonts w:ascii="MS UI Gothic" w:eastAsia="MS UI Gothic" w:hint="eastAsia"/>
          <w:w w:val="80"/>
        </w:rPr>
        <w:t>、 </w:t>
      </w:r>
      <w:r>
        <w:rPr/>
        <w:t>靠泊</w:t>
      </w:r>
      <w:r>
        <w:rPr>
          <w:rFonts w:ascii="MS UI Gothic" w:eastAsia="MS UI Gothic" w:hint="eastAsia"/>
          <w:w w:val="80"/>
        </w:rPr>
        <w:t>、 </w:t>
      </w:r>
      <w:r>
        <w:rPr/>
        <w:t>过境停留</w:t>
      </w:r>
      <w:r>
        <w:rPr>
          <w:rFonts w:ascii="MS UI Gothic" w:eastAsia="MS UI Gothic" w:hint="eastAsia"/>
          <w:w w:val="80"/>
        </w:rPr>
        <w:t>ꎬ </w:t>
      </w:r>
      <w:r>
        <w:rPr/>
        <w:t>或者责令停航</w:t>
      </w:r>
      <w:r>
        <w:rPr>
          <w:rFonts w:ascii="MS UI Gothic" w:eastAsia="MS UI Gothic" w:hint="eastAsia"/>
          <w:w w:val="80"/>
        </w:rPr>
        <w:t>、  </w:t>
      </w:r>
      <w:r>
        <w:rPr/>
        <w:t>改航</w:t>
      </w:r>
      <w:r>
        <w:rPr>
          <w:rFonts w:ascii="MS UI Gothic" w:eastAsia="MS UI Gothic" w:hint="eastAsia"/>
          <w:w w:val="80"/>
        </w:rPr>
        <w:t>、 </w:t>
      </w:r>
      <w:r>
        <w:rPr/>
        <w:t>离境</w:t>
      </w:r>
      <w:r>
        <w:rPr>
          <w:rFonts w:ascii="MS UI Gothic" w:eastAsia="MS UI Gothic" w:hint="eastAsia"/>
          <w:w w:val="80"/>
        </w:rPr>
        <w:t>、 </w:t>
      </w:r>
      <w:r>
        <w:rPr/>
        <w:t>驶向指定地点</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3"/>
        </w:rPr>
        <w:t>第五十七条 违反本条例的规定</w:t>
      </w:r>
      <w:r>
        <w:rPr>
          <w:rFonts w:ascii="MS UI Gothic" w:eastAsia="MS UI Gothic" w:hint="eastAsia"/>
          <w:spacing w:val="3"/>
          <w:w w:val="85"/>
        </w:rPr>
        <w:t>ꎬ </w:t>
      </w:r>
      <w:r>
        <w:rPr/>
        <w:t>船</w:t>
      </w:r>
      <w:r>
        <w:rPr>
          <w:spacing w:val="2"/>
        </w:rPr>
        <w:t>舶的结构不符合国家有关防治船舶污染海洋环境的技术规范或者有关国际条约要求</w:t>
      </w:r>
      <w:r>
        <w:rPr>
          <w:spacing w:val="3"/>
        </w:rPr>
        <w:t>的</w:t>
      </w:r>
      <w:r>
        <w:rPr>
          <w:rFonts w:ascii="MS UI Gothic" w:eastAsia="MS UI Gothic" w:hint="eastAsia"/>
          <w:spacing w:val="20"/>
          <w:w w:val="85"/>
        </w:rPr>
        <w:t>ꎬ </w:t>
      </w:r>
      <w:r>
        <w:rPr>
          <w:spacing w:val="-5"/>
        </w:rPr>
        <w:t>由海事管理机构处 </w:t>
      </w:r>
      <w:r>
        <w:rPr>
          <w:rFonts w:ascii="MS UI Gothic" w:eastAsia="MS UI Gothic" w:hint="eastAsia"/>
          <w:spacing w:val="-1"/>
          <w:w w:val="85"/>
        </w:rPr>
        <w:t>１０ </w:t>
      </w:r>
      <w:r>
        <w:rPr>
          <w:spacing w:val="-9"/>
        </w:rPr>
        <w:t>万元以上 </w:t>
      </w:r>
      <w:r>
        <w:rPr>
          <w:rFonts w:ascii="MS UI Gothic" w:eastAsia="MS UI Gothic" w:hint="eastAsia"/>
          <w:w w:val="85"/>
        </w:rPr>
        <w:t>３０ </w:t>
      </w:r>
      <w:r>
        <w:rPr/>
        <w:t>万</w:t>
      </w:r>
      <w:r>
        <w:rPr>
          <w:spacing w:val="3"/>
        </w:rPr>
        <w:t>元以下的罚款</w:t>
      </w:r>
      <w:r>
        <w:rPr>
          <w:rFonts w:ascii="MS UI Gothic" w:eastAsia="MS UI Gothic" w:hint="eastAsia"/>
          <w:w w:val="85"/>
        </w:rPr>
        <w:t>ꎮ</w:t>
      </w:r>
    </w:p>
    <w:p>
      <w:pPr>
        <w:pStyle w:val="BodyText"/>
        <w:tabs>
          <w:tab w:pos="1801" w:val="left" w:leader="none"/>
        </w:tabs>
        <w:spacing w:line="295" w:lineRule="auto"/>
        <w:ind w:right="38"/>
        <w:jc w:val="left"/>
      </w:pPr>
      <w:r>
        <w:rPr>
          <w:spacing w:val="3"/>
        </w:rPr>
        <w:t>第五十八</w:t>
      </w:r>
      <w:r>
        <w:rPr/>
        <w:t>条</w:t>
        <w:tab/>
      </w:r>
      <w:r>
        <w:rPr>
          <w:spacing w:val="3"/>
        </w:rPr>
        <w:t>违反本条例的规定</w:t>
      </w:r>
      <w:r>
        <w:rPr>
          <w:rFonts w:ascii="MS UI Gothic" w:eastAsia="MS UI Gothic" w:hint="eastAsia"/>
          <w:w w:val="80"/>
        </w:rPr>
        <w:t>ꎬ</w:t>
      </w:r>
      <w:r>
        <w:rPr>
          <w:rFonts w:ascii="MS UI Gothic" w:eastAsia="MS UI Gothic" w:hint="eastAsia"/>
          <w:spacing w:val="3"/>
          <w:w w:val="80"/>
        </w:rPr>
        <w:t> </w:t>
      </w:r>
      <w:r>
        <w:rPr/>
        <w:t>有</w:t>
      </w:r>
      <w:r>
        <w:rPr>
          <w:spacing w:val="3"/>
        </w:rPr>
        <w:t>下</w:t>
      </w:r>
      <w:r>
        <w:rPr>
          <w:spacing w:val="11"/>
        </w:rPr>
        <w:t>列</w:t>
      </w:r>
      <w:r>
        <w:rPr>
          <w:spacing w:val="19"/>
        </w:rPr>
        <w:t>情形之一</w:t>
      </w:r>
      <w:r>
        <w:rPr>
          <w:spacing w:val="3"/>
        </w:rPr>
        <w:t>的</w:t>
      </w:r>
      <w:r>
        <w:rPr>
          <w:rFonts w:ascii="MS UI Gothic" w:eastAsia="MS UI Gothic" w:hint="eastAsia"/>
          <w:w w:val="80"/>
        </w:rPr>
        <w:t>ꎬ</w:t>
      </w:r>
      <w:r>
        <w:rPr>
          <w:rFonts w:ascii="MS UI Gothic" w:eastAsia="MS UI Gothic" w:hint="eastAsia"/>
          <w:spacing w:val="1"/>
          <w:w w:val="80"/>
        </w:rPr>
        <w:t> </w:t>
      </w:r>
      <w:r>
        <w:rPr>
          <w:spacing w:val="19"/>
        </w:rPr>
        <w:t>由海事管理</w:t>
      </w:r>
      <w:r>
        <w:rPr>
          <w:spacing w:val="21"/>
        </w:rPr>
        <w:t>机构依</w:t>
      </w:r>
      <w:r>
        <w:rPr/>
        <w:t>照</w:t>
      </w:r>
    </w:p>
    <w:p>
      <w:pPr>
        <w:pStyle w:val="BodyText"/>
        <w:spacing w:line="295" w:lineRule="auto"/>
        <w:ind w:right="38" w:firstLine="0"/>
        <w:jc w:val="left"/>
        <w:rPr>
          <w:rFonts w:ascii="MS UI Gothic" w:hAnsi="MS UI Gothic" w:eastAsia="MS UI Gothic" w:hint="eastAsia"/>
        </w:rPr>
      </w:pPr>
      <w:r>
        <w:rPr>
          <w:rFonts w:ascii="MS UI Gothic" w:hAnsi="MS UI Gothic" w:eastAsia="MS UI Gothic" w:hint="eastAsia"/>
        </w:rPr>
        <w:t>« </w:t>
      </w:r>
      <w:r>
        <w:rPr/>
        <w:t>中华人民共和国海洋环境保护法</w:t>
      </w:r>
      <w:r>
        <w:rPr>
          <w:rFonts w:ascii="MS UI Gothic" w:hAnsi="MS UI Gothic" w:eastAsia="MS UI Gothic" w:hint="eastAsia"/>
        </w:rPr>
        <w:t>» </w:t>
      </w:r>
      <w:r>
        <w:rPr/>
        <w:t>有关</w:t>
      </w:r>
      <w:r>
        <w:rPr>
          <w:w w:val="110"/>
        </w:rPr>
        <w:t>规定予以处罚</w:t>
      </w:r>
      <w:r>
        <w:rPr>
          <w:rFonts w:ascii="MS UI Gothic" w:hAnsi="MS UI Gothic" w:eastAsia="MS UI Gothic" w:hint="eastAsia"/>
          <w:w w:val="235"/>
        </w:rPr>
        <w:t>:</w:t>
      </w:r>
    </w:p>
    <w:p>
      <w:pPr>
        <w:pStyle w:val="BodyText"/>
        <w:spacing w:line="295" w:lineRule="auto"/>
        <w:ind w:right="38"/>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船舶未取得并随船携带防治船舶污染海洋环境的证书</w:t>
      </w:r>
      <w:r>
        <w:rPr>
          <w:rFonts w:ascii="MS UI Gothic" w:eastAsia="MS UI Gothic" w:hint="eastAsia"/>
          <w:w w:val="80"/>
        </w:rPr>
        <w:t>、 </w:t>
      </w:r>
      <w:r>
        <w:rPr>
          <w:w w:val="105"/>
        </w:rPr>
        <w:t>文书的</w:t>
      </w:r>
      <w:r>
        <w:rPr>
          <w:rFonts w:ascii="MS UI Gothic" w:eastAsia="MS UI Gothic" w:hint="eastAsia"/>
          <w:w w:val="80"/>
        </w:rPr>
        <w:t>ꎻ</w:t>
      </w:r>
    </w:p>
    <w:p>
      <w:pPr>
        <w:pStyle w:val="BodyText"/>
        <w:spacing w:line="255" w:lineRule="exact"/>
        <w:ind w:left="543" w:firstLine="0"/>
        <w:jc w:val="left"/>
      </w:pPr>
      <w:r>
        <w:rPr>
          <w:rFonts w:ascii="MS UI Gothic" w:eastAsia="MS UI Gothic" w:hint="eastAsia"/>
          <w:w w:val="150"/>
        </w:rPr>
        <w:t>( </w:t>
      </w:r>
      <w:r>
        <w:rPr>
          <w:w w:val="110"/>
        </w:rPr>
        <w:t>二</w:t>
      </w:r>
      <w:r>
        <w:rPr>
          <w:rFonts w:ascii="MS UI Gothic" w:eastAsia="MS UI Gothic" w:hint="eastAsia"/>
          <w:w w:val="150"/>
        </w:rPr>
        <w:t>) </w:t>
      </w:r>
      <w:r>
        <w:rPr>
          <w:w w:val="110"/>
        </w:rPr>
        <w:t>船舶</w:t>
      </w:r>
      <w:r>
        <w:rPr>
          <w:rFonts w:ascii="MS UI Gothic" w:eastAsia="MS UI Gothic" w:hint="eastAsia"/>
        </w:rPr>
        <w:t>、 </w:t>
      </w:r>
      <w:r>
        <w:rPr>
          <w:w w:val="110"/>
        </w:rPr>
        <w:t>港口</w:t>
      </w:r>
      <w:r>
        <w:rPr>
          <w:rFonts w:ascii="MS UI Gothic" w:eastAsia="MS UI Gothic" w:hint="eastAsia"/>
        </w:rPr>
        <w:t>、 </w:t>
      </w:r>
      <w:r>
        <w:rPr>
          <w:w w:val="110"/>
        </w:rPr>
        <w:t>码头</w:t>
      </w:r>
      <w:r>
        <w:rPr>
          <w:rFonts w:ascii="MS UI Gothic" w:eastAsia="MS UI Gothic" w:hint="eastAsia"/>
        </w:rPr>
        <w:t>、 </w:t>
      </w:r>
      <w:r>
        <w:rPr>
          <w:w w:val="110"/>
        </w:rPr>
        <w:t>装卸站未</w:t>
      </w:r>
    </w:p>
    <w:p>
      <w:pPr>
        <w:pStyle w:val="BodyText"/>
        <w:spacing w:before="124"/>
        <w:ind w:left="130" w:firstLine="0"/>
        <w:rPr>
          <w:rFonts w:ascii="MS UI Gothic" w:eastAsia="MS UI Gothic" w:hint="eastAsia"/>
        </w:rPr>
      </w:pPr>
      <w:r>
        <w:rPr/>
        <w:br w:type="column"/>
      </w:r>
      <w:r>
        <w:rPr/>
        <w:t>配备防治污染设备</w:t>
      </w:r>
      <w:r>
        <w:rPr>
          <w:rFonts w:ascii="MS UI Gothic" w:eastAsia="MS UI Gothic" w:hint="eastAsia"/>
        </w:rPr>
        <w:t>、 </w:t>
      </w:r>
      <w:r>
        <w:rPr/>
        <w:t>器材的</w:t>
      </w:r>
      <w:r>
        <w:rPr>
          <w:rFonts w:ascii="MS UI Gothic" w:eastAsia="MS UI Gothic" w:hint="eastAsia"/>
          <w:w w:val="80"/>
        </w:rPr>
        <w:t>ꎻ</w:t>
      </w:r>
    </w:p>
    <w:p>
      <w:pPr>
        <w:pStyle w:val="BodyText"/>
        <w:spacing w:line="295" w:lineRule="auto" w:before="58"/>
        <w:ind w:left="130"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船舶向海域排放本条例禁止排</w:t>
      </w:r>
      <w:r>
        <w:rPr>
          <w:w w:val="110"/>
        </w:rPr>
        <w:t>放的污染物的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spacing w:val="-21"/>
          <w:w w:val="105"/>
        </w:rPr>
        <w:t>( </w:t>
      </w:r>
      <w:r>
        <w:rPr>
          <w:spacing w:val="3"/>
          <w:w w:val="105"/>
        </w:rPr>
        <w:t>四</w:t>
      </w:r>
      <w:r>
        <w:rPr>
          <w:rFonts w:ascii="MS UI Gothic" w:eastAsia="MS UI Gothic" w:hint="eastAsia"/>
          <w:spacing w:val="5"/>
          <w:w w:val="105"/>
        </w:rPr>
        <w:t>) </w:t>
      </w:r>
      <w:r>
        <w:rPr>
          <w:spacing w:val="5"/>
          <w:w w:val="105"/>
        </w:rPr>
        <w:t>船舶未如实记录污染物处置情</w:t>
      </w:r>
      <w:r>
        <w:rPr>
          <w:spacing w:val="3"/>
          <w:w w:val="110"/>
        </w:rPr>
        <w:t>况的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spacing w:val="-21"/>
          <w:w w:val="105"/>
        </w:rPr>
        <w:t>( </w:t>
      </w:r>
      <w:r>
        <w:rPr>
          <w:spacing w:val="3"/>
          <w:w w:val="105"/>
        </w:rPr>
        <w:t>五</w:t>
      </w:r>
      <w:r>
        <w:rPr>
          <w:rFonts w:ascii="MS UI Gothic" w:eastAsia="MS UI Gothic" w:hint="eastAsia"/>
          <w:spacing w:val="5"/>
          <w:w w:val="105"/>
        </w:rPr>
        <w:t>) </w:t>
      </w:r>
      <w:r>
        <w:rPr>
          <w:spacing w:val="5"/>
          <w:w w:val="105"/>
        </w:rPr>
        <w:t>船舶超过标准向海域排放污染</w:t>
      </w:r>
      <w:r>
        <w:rPr>
          <w:spacing w:val="3"/>
          <w:w w:val="110"/>
        </w:rPr>
        <w:t>物的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从事船舶水上拆解作业</w:t>
      </w:r>
      <w:r>
        <w:rPr>
          <w:rFonts w:ascii="MS UI Gothic" w:eastAsia="MS UI Gothic" w:hint="eastAsia"/>
          <w:w w:val="80"/>
        </w:rPr>
        <w:t>ꎬ </w:t>
      </w:r>
      <w:r>
        <w:rPr>
          <w:w w:val="105"/>
        </w:rPr>
        <w:t>造成海洋环境污染损害的</w:t>
      </w:r>
      <w:r>
        <w:rPr>
          <w:rFonts w:ascii="MS UI Gothic" w:eastAsia="MS UI Gothic" w:hint="eastAsia"/>
          <w:w w:val="80"/>
        </w:rPr>
        <w:t>ꎮ</w:t>
      </w:r>
    </w:p>
    <w:p>
      <w:pPr>
        <w:pStyle w:val="BodyText"/>
        <w:spacing w:line="295" w:lineRule="auto"/>
        <w:ind w:left="130" w:right="440"/>
        <w:rPr>
          <w:rFonts w:ascii="MS UI Gothic" w:eastAsia="MS UI Gothic" w:hint="eastAsia"/>
        </w:rPr>
      </w:pPr>
      <w:r>
        <w:rPr/>
        <w:t>第五十九条 违反本条例的规定</w:t>
      </w:r>
      <w:r>
        <w:rPr>
          <w:rFonts w:ascii="MS UI Gothic" w:eastAsia="MS UI Gothic" w:hint="eastAsia"/>
          <w:w w:val="85"/>
        </w:rPr>
        <w:t>ꎬ </w:t>
      </w:r>
      <w:r>
        <w:rPr/>
        <w:t>船舶未按照规定在船舶上留存船舶污染物处置记录</w:t>
      </w:r>
      <w:r>
        <w:rPr>
          <w:rFonts w:ascii="MS UI Gothic" w:eastAsia="MS UI Gothic" w:hint="eastAsia"/>
          <w:w w:val="85"/>
        </w:rPr>
        <w:t>ꎬ </w:t>
      </w:r>
      <w:r>
        <w:rPr/>
        <w:t>或者船舶污染物处置记录与船舶运行过程中产生的污染物数量不符合的</w:t>
      </w:r>
      <w:r>
        <w:rPr>
          <w:rFonts w:ascii="MS UI Gothic" w:eastAsia="MS UI Gothic" w:hint="eastAsia"/>
          <w:w w:val="85"/>
        </w:rPr>
        <w:t>ꎬ</w:t>
      </w:r>
      <w:r>
        <w:rPr/>
        <w:t>由海事管理机构处 </w:t>
      </w:r>
      <w:r>
        <w:rPr>
          <w:rFonts w:ascii="MS UI Gothic" w:eastAsia="MS UI Gothic" w:hint="eastAsia"/>
        </w:rPr>
        <w:t>２ </w:t>
      </w:r>
      <w:r>
        <w:rPr/>
        <w:t>万元以上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left="130" w:right="440"/>
      </w:pPr>
      <w:r>
        <w:rPr/>
        <w:t>第六十条 违反本条例的规定</w:t>
      </w:r>
      <w:r>
        <w:rPr>
          <w:rFonts w:ascii="MS UI Gothic" w:eastAsia="MS UI Gothic" w:hint="eastAsia"/>
          <w:w w:val="80"/>
        </w:rPr>
        <w:t>ꎬ </w:t>
      </w:r>
      <w:r>
        <w:rPr/>
        <w:t>船舶污染物接收单位从事船舶垃圾</w:t>
      </w:r>
      <w:r>
        <w:rPr>
          <w:rFonts w:ascii="MS UI Gothic" w:eastAsia="MS UI Gothic" w:hint="eastAsia"/>
          <w:w w:val="80"/>
        </w:rPr>
        <w:t>、 </w:t>
      </w:r>
      <w:r>
        <w:rPr/>
        <w:t>残油</w:t>
      </w:r>
      <w:r>
        <w:rPr>
          <w:rFonts w:ascii="MS UI Gothic" w:eastAsia="MS UI Gothic" w:hint="eastAsia"/>
          <w:w w:val="80"/>
        </w:rPr>
        <w:t>、 </w:t>
      </w:r>
      <w:r>
        <w:rPr/>
        <w:t>含油污水</w:t>
      </w:r>
      <w:r>
        <w:rPr>
          <w:rFonts w:ascii="MS UI Gothic" w:eastAsia="MS UI Gothic" w:hint="eastAsia"/>
          <w:w w:val="80"/>
        </w:rPr>
        <w:t>、 </w:t>
      </w:r>
      <w:r>
        <w:rPr/>
        <w:t>含有毒有害物质污水接收作业</w:t>
      </w:r>
      <w:r>
        <w:rPr>
          <w:rFonts w:ascii="MS UI Gothic" w:eastAsia="MS UI Gothic" w:hint="eastAsia"/>
          <w:w w:val="80"/>
        </w:rPr>
        <w:t>ꎬ</w:t>
      </w:r>
      <w:r>
        <w:rPr/>
        <w:t>未编制作业方案</w:t>
      </w:r>
      <w:r>
        <w:rPr>
          <w:rFonts w:ascii="MS UI Gothic" w:eastAsia="MS UI Gothic" w:hint="eastAsia"/>
          <w:w w:val="80"/>
        </w:rPr>
        <w:t>、 </w:t>
      </w:r>
      <w:r>
        <w:rPr/>
        <w:t>遵守相关操作规程</w:t>
      </w:r>
      <w:r>
        <w:rPr>
          <w:rFonts w:ascii="MS UI Gothic" w:eastAsia="MS UI Gothic" w:hint="eastAsia"/>
          <w:w w:val="80"/>
        </w:rPr>
        <w:t>、 </w:t>
      </w:r>
      <w:r>
        <w:rPr/>
        <w:t>采取必要的防污染措施的</w:t>
      </w:r>
      <w:r>
        <w:rPr>
          <w:rFonts w:ascii="MS UI Gothic" w:eastAsia="MS UI Gothic" w:hint="eastAsia"/>
          <w:w w:val="80"/>
        </w:rPr>
        <w:t>ꎬ </w:t>
      </w:r>
      <w:r>
        <w:rPr/>
        <w:t>由海事管理机构处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ꎻ </w:t>
      </w:r>
      <w:r>
        <w:rPr/>
        <w:t>造成海</w:t>
      </w:r>
    </w:p>
    <w:p>
      <w:pPr>
        <w:pStyle w:val="BodyText"/>
        <w:spacing w:line="295" w:lineRule="auto"/>
        <w:ind w:left="130" w:right="442" w:firstLine="0"/>
        <w:rPr>
          <w:rFonts w:ascii="MS UI Gothic" w:eastAsia="MS UI Gothic" w:hint="eastAsia"/>
        </w:rPr>
      </w:pPr>
      <w:r>
        <w:rPr/>
        <w:t>洋环境污染的</w:t>
      </w:r>
      <w:r>
        <w:rPr>
          <w:rFonts w:ascii="MS UI Gothic" w:eastAsia="MS UI Gothic" w:hint="eastAsia"/>
          <w:w w:val="85"/>
        </w:rPr>
        <w:t>ꎬ </w:t>
      </w:r>
      <w:r>
        <w:rPr/>
        <w:t>处 </w:t>
      </w:r>
      <w:r>
        <w:rPr>
          <w:rFonts w:ascii="MS UI Gothic" w:eastAsia="MS UI Gothic" w:hint="eastAsia"/>
          <w:w w:val="85"/>
        </w:rPr>
        <w:t>５ </w:t>
      </w:r>
      <w:r>
        <w:rPr/>
        <w:t>万元以上 </w:t>
      </w:r>
      <w:r>
        <w:rPr>
          <w:rFonts w:ascii="MS UI Gothic" w:eastAsia="MS UI Gothic" w:hint="eastAsia"/>
          <w:w w:val="85"/>
        </w:rPr>
        <w:t>２５ </w:t>
      </w:r>
      <w:r>
        <w:rPr/>
        <w:t>万元以下的罚款</w:t>
      </w:r>
      <w:r>
        <w:rPr>
          <w:rFonts w:ascii="MS UI Gothic" w:eastAsia="MS UI Gothic" w:hint="eastAsia"/>
          <w:w w:val="85"/>
        </w:rPr>
        <w:t>ꎮ</w:t>
      </w:r>
    </w:p>
    <w:p>
      <w:pPr>
        <w:pStyle w:val="BodyText"/>
        <w:spacing w:line="295" w:lineRule="auto"/>
        <w:ind w:left="130" w:right="442"/>
        <w:rPr>
          <w:rFonts w:ascii="MS UI Gothic" w:eastAsia="MS UI Gothic" w:hint="eastAsia"/>
        </w:rPr>
      </w:pPr>
      <w:r>
        <w:rPr>
          <w:w w:val="105"/>
        </w:rPr>
        <w:t>第六十一条 违反本条例的规定</w:t>
      </w:r>
      <w:r>
        <w:rPr>
          <w:rFonts w:ascii="MS UI Gothic" w:eastAsia="MS UI Gothic" w:hint="eastAsia"/>
          <w:w w:val="80"/>
        </w:rPr>
        <w:t>ꎬ </w:t>
      </w:r>
      <w:r>
        <w:rPr>
          <w:w w:val="105"/>
        </w:rPr>
        <w:t>船</w:t>
      </w:r>
      <w:r>
        <w:rPr/>
        <w:t>舶污染物接收单位未按照规定向海事管理机构报告船舶污染物接收情况</w:t>
      </w:r>
      <w:r>
        <w:rPr>
          <w:rFonts w:ascii="MS UI Gothic" w:eastAsia="MS UI Gothic" w:hint="eastAsia"/>
          <w:w w:val="80"/>
        </w:rPr>
        <w:t>ꎬ </w:t>
      </w:r>
      <w:r>
        <w:rPr/>
        <w:t>或者未按照规定向船舶出具污染物接收单证</w:t>
      </w:r>
      <w:r>
        <w:rPr>
          <w:rFonts w:ascii="MS UI Gothic" w:eastAsia="MS UI Gothic" w:hint="eastAsia"/>
          <w:w w:val="80"/>
        </w:rPr>
        <w:t>ꎬ </w:t>
      </w:r>
      <w:r>
        <w:rPr/>
        <w:t>或者未按照规定将船舶污染物的接收和处理情况报海事管理机构备案的</w:t>
      </w:r>
      <w:r>
        <w:rPr>
          <w:rFonts w:ascii="MS UI Gothic" w:eastAsia="MS UI Gothic" w:hint="eastAsia"/>
          <w:w w:val="80"/>
        </w:rPr>
        <w:t>ꎬ </w:t>
      </w:r>
      <w:r>
        <w:rPr/>
        <w:t>由海事管理机</w:t>
      </w:r>
      <w:r>
        <w:rPr>
          <w:w w:val="105"/>
        </w:rPr>
        <w:t>构处 </w:t>
      </w:r>
      <w:r>
        <w:rPr>
          <w:rFonts w:ascii="MS UI Gothic" w:eastAsia="MS UI Gothic" w:hint="eastAsia"/>
          <w:w w:val="80"/>
        </w:rPr>
        <w:t>２ </w:t>
      </w:r>
      <w:r>
        <w:rPr>
          <w:w w:val="105"/>
        </w:rPr>
        <w:t>万元以下的罚款</w:t>
      </w:r>
      <w:r>
        <w:rPr>
          <w:rFonts w:ascii="MS UI Gothic" w:eastAsia="MS UI Gothic" w:hint="eastAsia"/>
          <w:w w:val="80"/>
        </w:rPr>
        <w:t>ꎮ</w:t>
      </w:r>
    </w:p>
    <w:p>
      <w:pPr>
        <w:pStyle w:val="BodyText"/>
        <w:spacing w:line="295" w:lineRule="auto"/>
        <w:ind w:right="442" w:firstLine="425"/>
        <w:rPr>
          <w:rFonts w:ascii="MS UI Gothic" w:eastAsia="MS UI Gothic" w:hint="eastAsia"/>
        </w:rPr>
      </w:pPr>
      <w:r>
        <w:rPr>
          <w:w w:val="105"/>
        </w:rPr>
        <w:t>第六十二条 违反本条例的规定</w:t>
      </w:r>
      <w:r>
        <w:rPr>
          <w:rFonts w:ascii="MS UI Gothic" w:eastAsia="MS UI Gothic" w:hint="eastAsia"/>
          <w:w w:val="85"/>
        </w:rPr>
        <w:t>ꎬ </w:t>
      </w:r>
      <w:r>
        <w:rPr>
          <w:w w:val="105"/>
        </w:rPr>
        <w:t>有</w:t>
      </w:r>
      <w:r>
        <w:rPr/>
        <w:t>下列情形之一的</w:t>
      </w:r>
      <w:r>
        <w:rPr>
          <w:rFonts w:ascii="MS UI Gothic" w:eastAsia="MS UI Gothic" w:hint="eastAsia"/>
          <w:w w:val="85"/>
        </w:rPr>
        <w:t>ꎬ </w:t>
      </w:r>
      <w:r>
        <w:rPr/>
        <w:t>由海事管理机构处</w:t>
      </w:r>
      <w:r>
        <w:rPr>
          <w:rFonts w:ascii="MS UI Gothic" w:eastAsia="MS UI Gothic" w:hint="eastAsia"/>
          <w:w w:val="85"/>
        </w:rPr>
        <w:t>２０００ </w:t>
      </w:r>
      <w:r>
        <w:rPr>
          <w:w w:val="105"/>
        </w:rPr>
        <w:t>元以上 </w:t>
      </w:r>
      <w:r>
        <w:rPr>
          <w:rFonts w:ascii="MS UI Gothic" w:eastAsia="MS UI Gothic" w:hint="eastAsia"/>
          <w:w w:val="85"/>
        </w:rPr>
        <w:t>１ </w:t>
      </w:r>
      <w:r>
        <w:rPr>
          <w:w w:val="105"/>
        </w:rPr>
        <w:t>万元以下的罚款</w:t>
      </w:r>
      <w:r>
        <w:rPr>
          <w:rFonts w:ascii="MS UI Gothic" w:eastAsia="MS UI Gothic" w:hint="eastAsia"/>
          <w:w w:val="225"/>
        </w:rPr>
        <w:t>:</w:t>
      </w:r>
    </w:p>
    <w:p>
      <w:pPr>
        <w:pStyle w:val="BodyText"/>
        <w:spacing w:line="295" w:lineRule="auto"/>
        <w:ind w:left="130"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船舶未按照规定保存污染物接</w:t>
      </w:r>
      <w:r>
        <w:rPr>
          <w:w w:val="110"/>
        </w:rPr>
        <w:t>收单证的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船舶燃油供给单位未如实填写</w:t>
      </w:r>
      <w:r>
        <w:rPr>
          <w:w w:val="110"/>
        </w:rPr>
        <w:t>燃油供受单证的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船舶燃油供给单位未按照规定</w:t>
      </w:r>
      <w:r>
        <w:rPr/>
        <w:t>向船舶提供燃油供受单证和燃油样品的</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3934" w:space="252"/>
            <w:col w:w="4354"/>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１２５４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船舶和船舶燃油供给单位未按</w:t>
      </w:r>
      <w:r>
        <w:rPr/>
        <w:t>照规定保存燃油供受单证和燃油样品的</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3"/>
          <w:w w:val="105"/>
        </w:rPr>
        <w:t>第六十三条 违反本条例的规定</w:t>
      </w:r>
      <w:r>
        <w:rPr>
          <w:rFonts w:ascii="MS UI Gothic" w:eastAsia="MS UI Gothic" w:hint="eastAsia"/>
          <w:spacing w:val="10"/>
          <w:w w:val="80"/>
        </w:rPr>
        <w:t>ꎬ </w:t>
      </w:r>
      <w:r>
        <w:rPr>
          <w:w w:val="105"/>
        </w:rPr>
        <w:t>有</w:t>
      </w:r>
      <w:r>
        <w:rPr>
          <w:spacing w:val="1"/>
          <w:w w:val="105"/>
        </w:rPr>
        <w:t>下列情形之一的</w:t>
      </w:r>
      <w:r>
        <w:rPr>
          <w:rFonts w:ascii="MS UI Gothic" w:eastAsia="MS UI Gothic" w:hint="eastAsia"/>
          <w:spacing w:val="-2"/>
          <w:w w:val="80"/>
        </w:rPr>
        <w:t>ꎬ </w:t>
      </w:r>
      <w:r>
        <w:rPr>
          <w:spacing w:val="-8"/>
          <w:w w:val="105"/>
        </w:rPr>
        <w:t>由海事管理机构处 </w:t>
      </w:r>
      <w:r>
        <w:rPr>
          <w:rFonts w:ascii="MS UI Gothic" w:eastAsia="MS UI Gothic" w:hint="eastAsia"/>
          <w:spacing w:val="-11"/>
          <w:w w:val="80"/>
        </w:rPr>
        <w:t>２ </w:t>
      </w:r>
      <w:r>
        <w:rPr>
          <w:w w:val="105"/>
        </w:rPr>
        <w:t>万</w:t>
      </w:r>
      <w:r>
        <w:rPr>
          <w:spacing w:val="-14"/>
          <w:w w:val="105"/>
        </w:rPr>
        <w:t>元以上 </w:t>
      </w:r>
      <w:r>
        <w:rPr>
          <w:rFonts w:ascii="MS UI Gothic" w:eastAsia="MS UI Gothic" w:hint="eastAsia"/>
          <w:spacing w:val="2"/>
          <w:w w:val="80"/>
        </w:rPr>
        <w:t>１０ </w:t>
      </w:r>
      <w:r>
        <w:rPr>
          <w:spacing w:val="3"/>
          <w:w w:val="105"/>
        </w:rPr>
        <w:t>万元以下的罚款</w:t>
      </w:r>
      <w:r>
        <w:rPr>
          <w:rFonts w:ascii="MS UI Gothic" w:eastAsia="MS UI Gothic" w:hint="eastAsia"/>
          <w:w w:val="230"/>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载运污染危害性货物的船舶不符合污染危害性货物适载要求的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载运污染危害性货物的船舶未</w:t>
      </w:r>
      <w:r>
        <w:rPr/>
        <w:t>在具有相应安全装卸和污染物处理能力的</w:t>
      </w:r>
      <w:r>
        <w:rPr>
          <w:w w:val="105"/>
        </w:rPr>
        <w:t>码头</w:t>
      </w:r>
      <w:r>
        <w:rPr>
          <w:rFonts w:ascii="MS UI Gothic" w:eastAsia="MS UI Gothic" w:hint="eastAsia"/>
          <w:w w:val="80"/>
        </w:rPr>
        <w:t>、 </w:t>
      </w:r>
      <w:r>
        <w:rPr>
          <w:w w:val="105"/>
        </w:rPr>
        <w:t>装卸站进行装卸作业的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货物所有人或者代理人未按照</w:t>
      </w:r>
      <w:r>
        <w:rPr/>
        <w:t>规定对污染危害性不明的货物进行危害性</w:t>
      </w:r>
      <w:r>
        <w:rPr>
          <w:w w:val="105"/>
        </w:rPr>
        <w:t>评估的</w:t>
      </w:r>
      <w:r>
        <w:rPr>
          <w:rFonts w:ascii="MS UI Gothic" w:eastAsia="MS UI Gothic" w:hint="eastAsia"/>
          <w:w w:val="80"/>
        </w:rPr>
        <w:t>ꎮ</w:t>
      </w:r>
    </w:p>
    <w:p>
      <w:pPr>
        <w:pStyle w:val="BodyText"/>
        <w:spacing w:line="295" w:lineRule="auto"/>
        <w:ind w:left="440"/>
        <w:rPr>
          <w:rFonts w:ascii="MS UI Gothic" w:eastAsia="MS UI Gothic" w:hint="eastAsia"/>
        </w:rPr>
      </w:pPr>
      <w:r>
        <w:rPr/>
        <w:t>第六十四条 违反本条例的规定</w:t>
      </w:r>
      <w:r>
        <w:rPr>
          <w:rFonts w:ascii="MS UI Gothic" w:eastAsia="MS UI Gothic" w:hint="eastAsia"/>
          <w:w w:val="80"/>
        </w:rPr>
        <w:t>ꎬ </w:t>
      </w:r>
      <w:r>
        <w:rPr/>
        <w:t>未经海事管理机构批准</w:t>
      </w:r>
      <w:r>
        <w:rPr>
          <w:rFonts w:ascii="MS UI Gothic" w:eastAsia="MS UI Gothic" w:hint="eastAsia"/>
          <w:w w:val="80"/>
        </w:rPr>
        <w:t>ꎬ </w:t>
      </w:r>
      <w:r>
        <w:rPr/>
        <w:t>船舶载运污染危害性货物进出港口</w:t>
      </w:r>
      <w:r>
        <w:rPr>
          <w:rFonts w:ascii="MS UI Gothic" w:eastAsia="MS UI Gothic" w:hint="eastAsia"/>
          <w:w w:val="80"/>
        </w:rPr>
        <w:t>、 </w:t>
      </w:r>
      <w:r>
        <w:rPr/>
        <w:t>过境停留或者过驳作业的</w:t>
      </w:r>
      <w:r>
        <w:rPr>
          <w:rFonts w:ascii="MS UI Gothic" w:eastAsia="MS UI Gothic" w:hint="eastAsia"/>
          <w:w w:val="80"/>
        </w:rPr>
        <w:t>ꎬ </w:t>
      </w:r>
      <w:r>
        <w:rPr/>
        <w:t>由海事管理机构处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3"/>
          <w:w w:val="105"/>
        </w:rPr>
        <w:t>第六十五条 违反本条例的规定</w:t>
      </w:r>
      <w:r>
        <w:rPr>
          <w:rFonts w:ascii="MS UI Gothic" w:eastAsia="MS UI Gothic" w:hint="eastAsia"/>
          <w:spacing w:val="10"/>
          <w:w w:val="80"/>
        </w:rPr>
        <w:t>ꎬ </w:t>
      </w:r>
      <w:r>
        <w:rPr>
          <w:w w:val="105"/>
        </w:rPr>
        <w:t>有</w:t>
      </w:r>
      <w:r>
        <w:rPr>
          <w:spacing w:val="1"/>
          <w:w w:val="105"/>
        </w:rPr>
        <w:t>下列情形之一的</w:t>
      </w:r>
      <w:r>
        <w:rPr>
          <w:rFonts w:ascii="MS UI Gothic" w:eastAsia="MS UI Gothic" w:hint="eastAsia"/>
          <w:spacing w:val="-2"/>
          <w:w w:val="80"/>
        </w:rPr>
        <w:t>ꎬ </w:t>
      </w:r>
      <w:r>
        <w:rPr>
          <w:spacing w:val="-8"/>
          <w:w w:val="105"/>
        </w:rPr>
        <w:t>由海事管理机构处 </w:t>
      </w:r>
      <w:r>
        <w:rPr>
          <w:rFonts w:ascii="MS UI Gothic" w:eastAsia="MS UI Gothic" w:hint="eastAsia"/>
          <w:spacing w:val="-11"/>
          <w:w w:val="80"/>
        </w:rPr>
        <w:t>２ </w:t>
      </w:r>
      <w:r>
        <w:rPr>
          <w:w w:val="105"/>
        </w:rPr>
        <w:t>万</w:t>
      </w:r>
      <w:r>
        <w:rPr>
          <w:spacing w:val="-14"/>
          <w:w w:val="105"/>
        </w:rPr>
        <w:t>元以上 </w:t>
      </w:r>
      <w:r>
        <w:rPr>
          <w:rFonts w:ascii="MS UI Gothic" w:eastAsia="MS UI Gothic" w:hint="eastAsia"/>
          <w:spacing w:val="2"/>
          <w:w w:val="80"/>
        </w:rPr>
        <w:t>１０ </w:t>
      </w:r>
      <w:r>
        <w:rPr>
          <w:spacing w:val="3"/>
          <w:w w:val="105"/>
        </w:rPr>
        <w:t>万元以下的罚款</w:t>
      </w:r>
      <w:r>
        <w:rPr>
          <w:rFonts w:ascii="MS UI Gothic" w:eastAsia="MS UI Gothic" w:hint="eastAsia"/>
          <w:w w:val="230"/>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船舶发生事故沉没</w:t>
      </w:r>
      <w:r>
        <w:rPr>
          <w:rFonts w:ascii="MS UI Gothic" w:eastAsia="MS UI Gothic" w:hint="eastAsia"/>
          <w:w w:val="80"/>
        </w:rPr>
        <w:t>ꎬ </w:t>
      </w:r>
      <w:r>
        <w:rPr>
          <w:w w:val="105"/>
        </w:rPr>
        <w:t>船舶所有</w:t>
      </w:r>
      <w:r>
        <w:rPr/>
        <w:t>人或者经营人未及时向海事管理机构报告</w:t>
      </w:r>
      <w:r>
        <w:rPr>
          <w:w w:val="105"/>
        </w:rPr>
        <w:t>船舶燃油</w:t>
      </w:r>
      <w:r>
        <w:rPr>
          <w:rFonts w:ascii="MS UI Gothic" w:eastAsia="MS UI Gothic" w:hint="eastAsia"/>
          <w:w w:val="80"/>
        </w:rPr>
        <w:t>、 </w:t>
      </w:r>
      <w:r>
        <w:rPr>
          <w:w w:val="105"/>
        </w:rPr>
        <w:t>污染危害性货物以及其他污染物的性质</w:t>
      </w:r>
      <w:r>
        <w:rPr>
          <w:rFonts w:ascii="MS UI Gothic" w:eastAsia="MS UI Gothic" w:hint="eastAsia"/>
          <w:w w:val="80"/>
        </w:rPr>
        <w:t>、 </w:t>
      </w:r>
      <w:r>
        <w:rPr>
          <w:w w:val="105"/>
        </w:rPr>
        <w:t>数量</w:t>
      </w:r>
      <w:r>
        <w:rPr>
          <w:rFonts w:ascii="MS UI Gothic" w:eastAsia="MS UI Gothic" w:hint="eastAsia"/>
          <w:w w:val="80"/>
        </w:rPr>
        <w:t>、 </w:t>
      </w:r>
      <w:r>
        <w:rPr>
          <w:w w:val="105"/>
        </w:rPr>
        <w:t>种类</w:t>
      </w:r>
      <w:r>
        <w:rPr>
          <w:rFonts w:ascii="MS UI Gothic" w:eastAsia="MS UI Gothic" w:hint="eastAsia"/>
          <w:w w:val="80"/>
        </w:rPr>
        <w:t>、 </w:t>
      </w:r>
      <w:r>
        <w:rPr>
          <w:w w:val="105"/>
        </w:rPr>
        <w:t>装载位置等情况的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船舶发生事故沉没</w:t>
      </w:r>
      <w:r>
        <w:rPr>
          <w:rFonts w:ascii="MS UI Gothic" w:eastAsia="MS UI Gothic" w:hint="eastAsia"/>
          <w:w w:val="80"/>
        </w:rPr>
        <w:t>ꎬ </w:t>
      </w:r>
      <w:r>
        <w:rPr>
          <w:w w:val="105"/>
        </w:rPr>
        <w:t>船舶所有</w:t>
      </w:r>
      <w:r>
        <w:rPr/>
        <w:t>人或者经营人未及时采取措施清除船舶燃</w:t>
      </w:r>
      <w:r>
        <w:rPr>
          <w:w w:val="105"/>
        </w:rPr>
        <w:t>油</w:t>
      </w:r>
      <w:r>
        <w:rPr>
          <w:rFonts w:ascii="MS UI Gothic" w:eastAsia="MS UI Gothic" w:hint="eastAsia"/>
          <w:w w:val="80"/>
        </w:rPr>
        <w:t>、 </w:t>
      </w:r>
      <w:r>
        <w:rPr>
          <w:w w:val="105"/>
        </w:rPr>
        <w:t>污染危害性货物以及其他污染物的</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3"/>
          <w:w w:val="105"/>
        </w:rPr>
        <w:t>第六十六条 违反本条例的规定</w:t>
      </w:r>
      <w:r>
        <w:rPr>
          <w:rFonts w:ascii="MS UI Gothic" w:eastAsia="MS UI Gothic" w:hint="eastAsia"/>
          <w:spacing w:val="10"/>
          <w:w w:val="80"/>
        </w:rPr>
        <w:t>ꎬ </w:t>
      </w:r>
      <w:r>
        <w:rPr>
          <w:w w:val="105"/>
        </w:rPr>
        <w:t>有</w:t>
      </w:r>
      <w:r>
        <w:rPr>
          <w:spacing w:val="1"/>
          <w:w w:val="105"/>
        </w:rPr>
        <w:t>下列情形之一的</w:t>
      </w:r>
      <w:r>
        <w:rPr>
          <w:rFonts w:ascii="MS UI Gothic" w:eastAsia="MS UI Gothic" w:hint="eastAsia"/>
          <w:spacing w:val="-2"/>
          <w:w w:val="80"/>
        </w:rPr>
        <w:t>ꎬ </w:t>
      </w:r>
      <w:r>
        <w:rPr>
          <w:spacing w:val="-8"/>
          <w:w w:val="105"/>
        </w:rPr>
        <w:t>由海事管理机构处 </w:t>
      </w:r>
      <w:r>
        <w:rPr>
          <w:rFonts w:ascii="MS UI Gothic" w:eastAsia="MS UI Gothic" w:hint="eastAsia"/>
          <w:spacing w:val="-11"/>
          <w:w w:val="80"/>
        </w:rPr>
        <w:t>１ </w:t>
      </w:r>
      <w:r>
        <w:rPr>
          <w:w w:val="105"/>
        </w:rPr>
        <w:t>万</w:t>
      </w:r>
      <w:r>
        <w:rPr>
          <w:spacing w:val="-14"/>
          <w:w w:val="105"/>
        </w:rPr>
        <w:t>元以上 </w:t>
      </w:r>
      <w:r>
        <w:rPr>
          <w:rFonts w:ascii="MS UI Gothic" w:eastAsia="MS UI Gothic" w:hint="eastAsia"/>
          <w:spacing w:val="4"/>
          <w:w w:val="80"/>
        </w:rPr>
        <w:t>５ </w:t>
      </w:r>
      <w:r>
        <w:rPr>
          <w:spacing w:val="3"/>
          <w:w w:val="105"/>
        </w:rPr>
        <w:t>万元以下的罚款</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2"/>
          <w:w w:val="150"/>
        </w:rPr>
        <w:t>) </w:t>
      </w:r>
      <w:r>
        <w:rPr>
          <w:spacing w:val="5"/>
          <w:w w:val="105"/>
        </w:rPr>
        <w:t>载运散装液体污染危害性货物</w:t>
      </w:r>
      <w:r>
        <w:rPr>
          <w:spacing w:val="-16"/>
          <w:w w:val="105"/>
        </w:rPr>
        <w:t>的船舶和 </w:t>
      </w:r>
      <w:r>
        <w:rPr>
          <w:rFonts w:ascii="MS UI Gothic" w:eastAsia="MS UI Gothic" w:hint="eastAsia"/>
          <w:spacing w:val="-12"/>
          <w:w w:val="80"/>
        </w:rPr>
        <w:t>１ </w:t>
      </w:r>
      <w:r>
        <w:rPr>
          <w:spacing w:val="3"/>
          <w:w w:val="105"/>
        </w:rPr>
        <w:t>万总吨以上的其他船舶</w:t>
      </w:r>
      <w:r>
        <w:rPr>
          <w:rFonts w:ascii="MS UI Gothic" w:eastAsia="MS UI Gothic" w:hint="eastAsia"/>
          <w:spacing w:val="-2"/>
          <w:w w:val="80"/>
        </w:rPr>
        <w:t>ꎬ </w:t>
      </w:r>
      <w:r>
        <w:rPr>
          <w:spacing w:val="3"/>
          <w:w w:val="105"/>
        </w:rPr>
        <w:t>其经</w:t>
      </w:r>
      <w:r>
        <w:rPr>
          <w:spacing w:val="25"/>
        </w:rPr>
        <w:t>营人未按照规定签订污染清除作业协</w:t>
      </w:r>
      <w:r>
        <w:rPr>
          <w:spacing w:val="3"/>
          <w:w w:val="105"/>
        </w:rPr>
        <w:t>议的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污染清除作业单位不符合国家有关技术规范从事污染清除作业的</w:t>
      </w:r>
      <w:r>
        <w:rPr>
          <w:rFonts w:ascii="MS UI Gothic" w:eastAsia="MS UI Gothic" w:hint="eastAsia"/>
          <w:w w:val="80"/>
        </w:rPr>
        <w:t>ꎮ</w:t>
      </w:r>
    </w:p>
    <w:p>
      <w:pPr>
        <w:pStyle w:val="BodyText"/>
        <w:spacing w:line="255" w:lineRule="exact"/>
        <w:ind w:left="860" w:firstLine="0"/>
      </w:pPr>
      <w:r>
        <w:rPr/>
        <w:t>第六十七条 违反本条例的规定</w:t>
      </w:r>
      <w:r>
        <w:rPr>
          <w:rFonts w:ascii="MS UI Gothic" w:eastAsia="MS UI Gothic" w:hint="eastAsia"/>
          <w:w w:val="80"/>
        </w:rPr>
        <w:t>ꎬ </w:t>
      </w:r>
      <w:r>
        <w:rPr/>
        <w:t>发</w:t>
      </w:r>
    </w:p>
    <w:p>
      <w:pPr>
        <w:pStyle w:val="BodyText"/>
        <w:spacing w:line="295" w:lineRule="auto" w:before="124"/>
        <w:ind w:left="377" w:right="126" w:firstLine="5"/>
        <w:rPr>
          <w:rFonts w:ascii="MS UI Gothic" w:eastAsia="MS UI Gothic" w:hint="eastAsia"/>
        </w:rPr>
      </w:pPr>
      <w:r>
        <w:rPr/>
        <w:br w:type="column"/>
      </w:r>
      <w:r>
        <w:rPr/>
        <w:t>生船舶污染事故</w:t>
      </w:r>
      <w:r>
        <w:rPr>
          <w:rFonts w:ascii="MS UI Gothic" w:eastAsia="MS UI Gothic" w:hint="eastAsia"/>
          <w:w w:val="85"/>
        </w:rPr>
        <w:t>ꎬ </w:t>
      </w:r>
      <w:r>
        <w:rPr/>
        <w:t>船舶</w:t>
      </w:r>
      <w:r>
        <w:rPr>
          <w:rFonts w:ascii="MS UI Gothic" w:eastAsia="MS UI Gothic" w:hint="eastAsia"/>
          <w:w w:val="85"/>
        </w:rPr>
        <w:t>、 </w:t>
      </w:r>
      <w:r>
        <w:rPr/>
        <w:t>有关作业单位未立即启动应急预案的</w:t>
      </w:r>
      <w:r>
        <w:rPr>
          <w:rFonts w:ascii="MS UI Gothic" w:eastAsia="MS UI Gothic" w:hint="eastAsia"/>
          <w:w w:val="85"/>
        </w:rPr>
        <w:t>ꎬ </w:t>
      </w:r>
      <w:r>
        <w:rPr/>
        <w:t>对船舶</w:t>
      </w:r>
      <w:r>
        <w:rPr>
          <w:rFonts w:ascii="MS UI Gothic" w:eastAsia="MS UI Gothic" w:hint="eastAsia"/>
          <w:w w:val="85"/>
        </w:rPr>
        <w:t>、 </w:t>
      </w:r>
      <w:r>
        <w:rPr/>
        <w:t>有关作业单位</w:t>
      </w:r>
      <w:r>
        <w:rPr>
          <w:rFonts w:ascii="MS UI Gothic" w:eastAsia="MS UI Gothic" w:hint="eastAsia"/>
          <w:w w:val="85"/>
        </w:rPr>
        <w:t>ꎬ </w:t>
      </w:r>
      <w:r>
        <w:rPr/>
        <w:t>由海事管理机构处 </w:t>
      </w:r>
      <w:r>
        <w:rPr>
          <w:rFonts w:ascii="MS UI Gothic" w:eastAsia="MS UI Gothic" w:hint="eastAsia"/>
          <w:w w:val="85"/>
        </w:rPr>
        <w:t>２ </w:t>
      </w:r>
      <w:r>
        <w:rPr/>
        <w:t>万元以上 </w:t>
      </w:r>
      <w:r>
        <w:rPr>
          <w:rFonts w:ascii="MS UI Gothic" w:eastAsia="MS UI Gothic" w:hint="eastAsia"/>
          <w:w w:val="85"/>
        </w:rPr>
        <w:t>１０ </w:t>
      </w:r>
      <w:r>
        <w:rPr/>
        <w:t>万元以下的罚款</w:t>
      </w:r>
      <w:r>
        <w:rPr>
          <w:rFonts w:ascii="MS UI Gothic" w:eastAsia="MS UI Gothic" w:hint="eastAsia"/>
          <w:w w:val="85"/>
        </w:rPr>
        <w:t>ꎻ </w:t>
      </w:r>
      <w:r>
        <w:rPr/>
        <w:t>对直接负责的主管人员和其他直接责任人员</w:t>
      </w:r>
      <w:r>
        <w:rPr>
          <w:rFonts w:ascii="MS UI Gothic" w:eastAsia="MS UI Gothic" w:hint="eastAsia"/>
          <w:w w:val="85"/>
        </w:rPr>
        <w:t>ꎬ </w:t>
      </w:r>
      <w:r>
        <w:rPr/>
        <w:t>由海事管理机构处</w:t>
      </w:r>
      <w:r>
        <w:rPr>
          <w:rFonts w:ascii="MS UI Gothic" w:eastAsia="MS UI Gothic" w:hint="eastAsia"/>
          <w:w w:val="85"/>
        </w:rPr>
        <w:t>１ </w:t>
      </w:r>
      <w:r>
        <w:rPr/>
        <w:t>万元以上 </w:t>
      </w:r>
      <w:r>
        <w:rPr>
          <w:rFonts w:ascii="MS UI Gothic" w:eastAsia="MS UI Gothic" w:hint="eastAsia"/>
          <w:w w:val="85"/>
        </w:rPr>
        <w:t>２ </w:t>
      </w:r>
      <w:r>
        <w:rPr/>
        <w:t>万元以下的罚款</w:t>
      </w:r>
      <w:r>
        <w:rPr>
          <w:rFonts w:ascii="MS UI Gothic" w:eastAsia="MS UI Gothic" w:hint="eastAsia"/>
          <w:w w:val="85"/>
        </w:rPr>
        <w:t>ꎮ </w:t>
      </w:r>
      <w:r>
        <w:rPr/>
        <w:t>直接负责的主管人员和其他直接责任人员属于船员的</w:t>
      </w:r>
      <w:r>
        <w:rPr>
          <w:rFonts w:ascii="MS UI Gothic" w:eastAsia="MS UI Gothic" w:hint="eastAsia"/>
          <w:w w:val="85"/>
        </w:rPr>
        <w:t>ꎬ </w:t>
      </w:r>
      <w:r>
        <w:rPr/>
        <w:t>并处给予暂扣适任证书或者其他有关证件 </w:t>
      </w:r>
      <w:r>
        <w:rPr>
          <w:rFonts w:ascii="MS UI Gothic" w:eastAsia="MS UI Gothic" w:hint="eastAsia"/>
          <w:w w:val="85"/>
        </w:rPr>
        <w:t>１ </w:t>
      </w:r>
      <w:r>
        <w:rPr/>
        <w:t>个月至 </w:t>
      </w:r>
      <w:r>
        <w:rPr>
          <w:rFonts w:ascii="MS UI Gothic" w:eastAsia="MS UI Gothic" w:hint="eastAsia"/>
          <w:w w:val="85"/>
        </w:rPr>
        <w:t>３ </w:t>
      </w:r>
      <w:r>
        <w:rPr/>
        <w:t>个月的处罚</w:t>
      </w:r>
      <w:r>
        <w:rPr>
          <w:rFonts w:ascii="MS UI Gothic" w:eastAsia="MS UI Gothic" w:hint="eastAsia"/>
          <w:w w:val="85"/>
        </w:rPr>
        <w:t>ꎮ</w:t>
      </w:r>
    </w:p>
    <w:p>
      <w:pPr>
        <w:pStyle w:val="BodyText"/>
        <w:spacing w:line="295" w:lineRule="auto"/>
        <w:ind w:left="377" w:right="126" w:firstLine="425"/>
        <w:rPr>
          <w:rFonts w:ascii="MS UI Gothic" w:eastAsia="MS UI Gothic" w:hint="eastAsia"/>
        </w:rPr>
      </w:pPr>
      <w:r>
        <w:rPr>
          <w:spacing w:val="3"/>
        </w:rPr>
        <w:t>第六十八条 违反本条例的规定</w:t>
      </w:r>
      <w:r>
        <w:rPr>
          <w:rFonts w:ascii="MS UI Gothic" w:eastAsia="MS UI Gothic" w:hint="eastAsia"/>
          <w:spacing w:val="3"/>
          <w:w w:val="85"/>
        </w:rPr>
        <w:t>ꎬ </w:t>
      </w:r>
      <w:r>
        <w:rPr/>
        <w:t>发</w:t>
      </w:r>
      <w:r>
        <w:rPr>
          <w:spacing w:val="3"/>
        </w:rPr>
        <w:t>生船舶污染事故</w:t>
      </w:r>
      <w:r>
        <w:rPr>
          <w:rFonts w:ascii="MS UI Gothic" w:eastAsia="MS UI Gothic" w:hint="eastAsia"/>
          <w:spacing w:val="25"/>
          <w:w w:val="85"/>
        </w:rPr>
        <w:t>ꎬ </w:t>
      </w:r>
      <w:r>
        <w:rPr>
          <w:spacing w:val="3"/>
        </w:rPr>
        <w:t>船舶</w:t>
      </w:r>
      <w:r>
        <w:rPr>
          <w:rFonts w:ascii="MS UI Gothic" w:eastAsia="MS UI Gothic" w:hint="eastAsia"/>
          <w:spacing w:val="21"/>
        </w:rPr>
        <w:t>、 </w:t>
      </w:r>
      <w:r>
        <w:rPr>
          <w:spacing w:val="2"/>
        </w:rPr>
        <w:t>有关作业单位迟</w:t>
      </w:r>
      <w:r>
        <w:rPr>
          <w:spacing w:val="3"/>
        </w:rPr>
        <w:t>报</w:t>
      </w:r>
      <w:r>
        <w:rPr>
          <w:rFonts w:ascii="MS UI Gothic" w:eastAsia="MS UI Gothic" w:hint="eastAsia"/>
          <w:spacing w:val="15"/>
        </w:rPr>
        <w:t>、 </w:t>
      </w:r>
      <w:r>
        <w:rPr>
          <w:spacing w:val="15"/>
        </w:rPr>
        <w:t>漏报事故的</w:t>
      </w:r>
      <w:r>
        <w:rPr>
          <w:rFonts w:ascii="MS UI Gothic" w:eastAsia="MS UI Gothic" w:hint="eastAsia"/>
          <w:spacing w:val="25"/>
          <w:w w:val="85"/>
        </w:rPr>
        <w:t>ꎬ </w:t>
      </w:r>
      <w:r>
        <w:rPr>
          <w:spacing w:val="16"/>
        </w:rPr>
        <w:t>对船舶</w:t>
      </w:r>
      <w:r>
        <w:rPr>
          <w:rFonts w:ascii="MS UI Gothic" w:eastAsia="MS UI Gothic" w:hint="eastAsia"/>
          <w:spacing w:val="21"/>
        </w:rPr>
        <w:t>、 </w:t>
      </w:r>
      <w:r>
        <w:rPr>
          <w:spacing w:val="20"/>
        </w:rPr>
        <w:t>有关作业单</w:t>
      </w:r>
      <w:r>
        <w:rPr>
          <w:spacing w:val="3"/>
        </w:rPr>
        <w:t>位</w:t>
      </w:r>
      <w:r>
        <w:rPr>
          <w:rFonts w:ascii="MS UI Gothic" w:eastAsia="MS UI Gothic" w:hint="eastAsia"/>
          <w:spacing w:val="20"/>
          <w:w w:val="85"/>
        </w:rPr>
        <w:t>ꎬ </w:t>
      </w:r>
      <w:r>
        <w:rPr/>
        <w:t>由海事管理机构处 </w:t>
      </w:r>
      <w:r>
        <w:rPr>
          <w:rFonts w:ascii="MS UI Gothic" w:eastAsia="MS UI Gothic" w:hint="eastAsia"/>
        </w:rPr>
        <w:t>５ </w:t>
      </w:r>
      <w:r>
        <w:rPr>
          <w:spacing w:val="-2"/>
        </w:rPr>
        <w:t>万元以上 </w:t>
      </w:r>
      <w:r>
        <w:rPr>
          <w:rFonts w:ascii="MS UI Gothic" w:eastAsia="MS UI Gothic" w:hint="eastAsia"/>
          <w:spacing w:val="3"/>
          <w:w w:val="85"/>
        </w:rPr>
        <w:t>２５ </w:t>
      </w:r>
      <w:r>
        <w:rPr/>
        <w:t>万</w:t>
      </w:r>
      <w:r>
        <w:rPr>
          <w:spacing w:val="3"/>
        </w:rPr>
        <w:t>元以下的罚款</w:t>
      </w:r>
      <w:r>
        <w:rPr>
          <w:rFonts w:ascii="MS UI Gothic" w:eastAsia="MS UI Gothic" w:hint="eastAsia"/>
          <w:spacing w:val="12"/>
          <w:w w:val="85"/>
        </w:rPr>
        <w:t>ꎻ </w:t>
      </w:r>
      <w:r>
        <w:rPr>
          <w:spacing w:val="2"/>
        </w:rPr>
        <w:t>对直接负责的主管人员和</w:t>
      </w:r>
      <w:r>
        <w:rPr>
          <w:spacing w:val="3"/>
        </w:rPr>
        <w:t>其他直接责任人员</w:t>
      </w:r>
      <w:r>
        <w:rPr>
          <w:rFonts w:ascii="MS UI Gothic" w:eastAsia="MS UI Gothic" w:hint="eastAsia"/>
          <w:spacing w:val="1"/>
          <w:w w:val="85"/>
        </w:rPr>
        <w:t>ꎬ </w:t>
      </w:r>
      <w:r>
        <w:rPr>
          <w:spacing w:val="1"/>
        </w:rPr>
        <w:t>由海事管理机构处 </w:t>
      </w:r>
      <w:r>
        <w:rPr>
          <w:rFonts w:ascii="MS UI Gothic" w:eastAsia="MS UI Gothic" w:hint="eastAsia"/>
        </w:rPr>
        <w:t>１ </w:t>
      </w:r>
      <w:r>
        <w:rPr>
          <w:spacing w:val="-11"/>
        </w:rPr>
        <w:t>万元以上 </w:t>
      </w:r>
      <w:r>
        <w:rPr>
          <w:rFonts w:ascii="MS UI Gothic" w:eastAsia="MS UI Gothic" w:hint="eastAsia"/>
          <w:spacing w:val="-3"/>
        </w:rPr>
        <w:t>５ </w:t>
      </w:r>
      <w:r>
        <w:rPr>
          <w:spacing w:val="3"/>
        </w:rPr>
        <w:t>万元以下的罚款</w:t>
      </w:r>
      <w:r>
        <w:rPr>
          <w:rFonts w:ascii="MS UI Gothic" w:eastAsia="MS UI Gothic" w:hint="eastAsia"/>
          <w:spacing w:val="25"/>
          <w:w w:val="85"/>
        </w:rPr>
        <w:t>ꎮ </w:t>
      </w:r>
      <w:r>
        <w:rPr>
          <w:spacing w:val="3"/>
        </w:rPr>
        <w:t>直接负责的</w:t>
      </w:r>
      <w:r>
        <w:rPr>
          <w:spacing w:val="11"/>
        </w:rPr>
        <w:t>主管人员和其他直接责任人员属于船员</w:t>
      </w:r>
      <w:r>
        <w:rPr>
          <w:spacing w:val="3"/>
        </w:rPr>
        <w:t>的</w:t>
      </w:r>
      <w:r>
        <w:rPr>
          <w:rFonts w:ascii="MS UI Gothic" w:eastAsia="MS UI Gothic" w:hint="eastAsia"/>
          <w:spacing w:val="12"/>
          <w:w w:val="85"/>
        </w:rPr>
        <w:t>ꎬ </w:t>
      </w:r>
      <w:r>
        <w:rPr>
          <w:spacing w:val="2"/>
        </w:rPr>
        <w:t>并处给予暂扣适任证书或者其他有关</w:t>
      </w:r>
      <w:r>
        <w:rPr>
          <w:spacing w:val="-20"/>
        </w:rPr>
        <w:t>证件 </w:t>
      </w:r>
      <w:r>
        <w:rPr>
          <w:rFonts w:ascii="MS UI Gothic" w:eastAsia="MS UI Gothic" w:hint="eastAsia"/>
          <w:spacing w:val="-7"/>
        </w:rPr>
        <w:t>３ </w:t>
      </w:r>
      <w:r>
        <w:rPr>
          <w:spacing w:val="-14"/>
        </w:rPr>
        <w:t>个月至 </w:t>
      </w:r>
      <w:r>
        <w:rPr>
          <w:rFonts w:ascii="MS UI Gothic" w:eastAsia="MS UI Gothic" w:hint="eastAsia"/>
          <w:spacing w:val="-7"/>
        </w:rPr>
        <w:t>６ </w:t>
      </w:r>
      <w:r>
        <w:rPr>
          <w:spacing w:val="3"/>
        </w:rPr>
        <w:t>个月的处罚</w:t>
      </w:r>
      <w:r>
        <w:rPr>
          <w:rFonts w:ascii="MS UI Gothic" w:eastAsia="MS UI Gothic" w:hint="eastAsia"/>
          <w:spacing w:val="17"/>
          <w:w w:val="85"/>
        </w:rPr>
        <w:t>ꎮ </w:t>
      </w:r>
      <w:r>
        <w:rPr>
          <w:spacing w:val="3"/>
        </w:rPr>
        <w:t>瞒报</w:t>
      </w:r>
      <w:r>
        <w:rPr>
          <w:rFonts w:ascii="MS UI Gothic" w:eastAsia="MS UI Gothic" w:hint="eastAsia"/>
          <w:spacing w:val="12"/>
        </w:rPr>
        <w:t>、 </w:t>
      </w:r>
      <w:r>
        <w:rPr>
          <w:spacing w:val="3"/>
        </w:rPr>
        <w:t>谎报事故的</w:t>
      </w:r>
      <w:r>
        <w:rPr>
          <w:rFonts w:ascii="MS UI Gothic" w:eastAsia="MS UI Gothic" w:hint="eastAsia"/>
          <w:spacing w:val="15"/>
          <w:w w:val="85"/>
        </w:rPr>
        <w:t>ꎬ </w:t>
      </w:r>
      <w:r>
        <w:rPr>
          <w:spacing w:val="3"/>
        </w:rPr>
        <w:t>对船舶</w:t>
      </w:r>
      <w:r>
        <w:rPr>
          <w:rFonts w:ascii="MS UI Gothic" w:eastAsia="MS UI Gothic" w:hint="eastAsia"/>
          <w:spacing w:val="10"/>
        </w:rPr>
        <w:t>、 </w:t>
      </w:r>
      <w:r>
        <w:rPr>
          <w:spacing w:val="3"/>
        </w:rPr>
        <w:t>有关作业单位</w:t>
      </w:r>
      <w:r>
        <w:rPr>
          <w:rFonts w:ascii="MS UI Gothic" w:eastAsia="MS UI Gothic" w:hint="eastAsia"/>
          <w:spacing w:val="15"/>
          <w:w w:val="85"/>
        </w:rPr>
        <w:t>ꎬ </w:t>
      </w:r>
      <w:r>
        <w:rPr>
          <w:spacing w:val="2"/>
        </w:rPr>
        <w:t>由海事</w:t>
      </w:r>
      <w:r>
        <w:rPr>
          <w:spacing w:val="-6"/>
        </w:rPr>
        <w:t>管理机构处 </w:t>
      </w:r>
      <w:r>
        <w:rPr>
          <w:rFonts w:ascii="MS UI Gothic" w:eastAsia="MS UI Gothic" w:hint="eastAsia"/>
          <w:spacing w:val="4"/>
          <w:w w:val="85"/>
        </w:rPr>
        <w:t>２５ </w:t>
      </w:r>
      <w:r>
        <w:rPr>
          <w:spacing w:val="-8"/>
        </w:rPr>
        <w:t>万元以上 </w:t>
      </w:r>
      <w:r>
        <w:rPr>
          <w:rFonts w:ascii="MS UI Gothic" w:eastAsia="MS UI Gothic" w:hint="eastAsia"/>
          <w:spacing w:val="4"/>
          <w:w w:val="85"/>
        </w:rPr>
        <w:t>５０ </w:t>
      </w:r>
      <w:r>
        <w:rPr>
          <w:spacing w:val="3"/>
        </w:rPr>
        <w:t>万元以下的罚款</w:t>
      </w:r>
      <w:r>
        <w:rPr>
          <w:rFonts w:ascii="MS UI Gothic" w:eastAsia="MS UI Gothic" w:hint="eastAsia"/>
          <w:spacing w:val="12"/>
          <w:w w:val="85"/>
        </w:rPr>
        <w:t>ꎻ </w:t>
      </w:r>
      <w:r>
        <w:rPr>
          <w:spacing w:val="2"/>
        </w:rPr>
        <w:t>对直接负责的主管人员和其他直接责</w:t>
      </w:r>
      <w:r>
        <w:rPr>
          <w:spacing w:val="3"/>
        </w:rPr>
        <w:t>任人员</w:t>
      </w:r>
      <w:r>
        <w:rPr>
          <w:rFonts w:ascii="MS UI Gothic" w:eastAsia="MS UI Gothic" w:hint="eastAsia"/>
          <w:spacing w:val="3"/>
          <w:w w:val="85"/>
        </w:rPr>
        <w:t>ꎬ </w:t>
      </w:r>
      <w:r>
        <w:rPr>
          <w:spacing w:val="10"/>
        </w:rPr>
        <w:t>由海事管理机构处 </w:t>
      </w:r>
      <w:r>
        <w:rPr>
          <w:rFonts w:ascii="MS UI Gothic" w:eastAsia="MS UI Gothic" w:hint="eastAsia"/>
          <w:spacing w:val="7"/>
        </w:rPr>
        <w:t>５ </w:t>
      </w:r>
      <w:r>
        <w:rPr>
          <w:spacing w:val="15"/>
        </w:rPr>
        <w:t>万元以上</w:t>
      </w:r>
      <w:r>
        <w:rPr>
          <w:rFonts w:ascii="MS UI Gothic" w:eastAsia="MS UI Gothic" w:hint="eastAsia"/>
          <w:spacing w:val="10"/>
          <w:w w:val="85"/>
        </w:rPr>
        <w:t>１０ </w:t>
      </w:r>
      <w:r>
        <w:rPr>
          <w:spacing w:val="9"/>
        </w:rPr>
        <w:t>万元以下的罚款</w:t>
      </w:r>
      <w:r>
        <w:rPr>
          <w:rFonts w:ascii="MS UI Gothic" w:eastAsia="MS UI Gothic" w:hint="eastAsia"/>
          <w:spacing w:val="3"/>
          <w:w w:val="85"/>
        </w:rPr>
        <w:t>ꎮ </w:t>
      </w:r>
      <w:r>
        <w:rPr>
          <w:spacing w:val="14"/>
        </w:rPr>
        <w:t>直接负责的主管人</w:t>
      </w:r>
      <w:r>
        <w:rPr>
          <w:spacing w:val="3"/>
        </w:rPr>
        <w:t>员和其他直接责任人员属于船员的</w:t>
      </w:r>
      <w:r>
        <w:rPr>
          <w:rFonts w:ascii="MS UI Gothic" w:eastAsia="MS UI Gothic" w:hint="eastAsia"/>
          <w:spacing w:val="12"/>
          <w:w w:val="85"/>
        </w:rPr>
        <w:t>ꎬ </w:t>
      </w:r>
      <w:r>
        <w:rPr>
          <w:spacing w:val="1"/>
        </w:rPr>
        <w:t>并处</w:t>
      </w:r>
      <w:r>
        <w:rPr>
          <w:spacing w:val="11"/>
        </w:rPr>
        <w:t>给予吊销适任证书或者其他有关证件的</w:t>
      </w:r>
      <w:r>
        <w:rPr>
          <w:spacing w:val="3"/>
        </w:rPr>
        <w:t>处罚</w:t>
      </w:r>
      <w:r>
        <w:rPr>
          <w:rFonts w:ascii="MS UI Gothic" w:eastAsia="MS UI Gothic" w:hint="eastAsia"/>
          <w:w w:val="85"/>
        </w:rPr>
        <w:t>ꎮ</w:t>
      </w:r>
    </w:p>
    <w:p>
      <w:pPr>
        <w:pStyle w:val="BodyText"/>
        <w:spacing w:line="242" w:lineRule="exact"/>
        <w:ind w:left="802" w:firstLine="0"/>
      </w:pPr>
      <w:r>
        <w:rPr>
          <w:spacing w:val="3"/>
        </w:rPr>
        <w:t>第六十九条  违反本条例的规定</w:t>
      </w:r>
      <w:r>
        <w:rPr>
          <w:rFonts w:ascii="MS UI Gothic" w:eastAsia="MS UI Gothic" w:hint="eastAsia"/>
          <w:spacing w:val="5"/>
          <w:w w:val="80"/>
        </w:rPr>
        <w:t>ꎬ  </w:t>
      </w:r>
      <w:r>
        <w:rPr/>
        <w:t>未</w:t>
      </w:r>
    </w:p>
    <w:p>
      <w:pPr>
        <w:pStyle w:val="BodyText"/>
        <w:spacing w:line="295" w:lineRule="auto" w:before="51"/>
        <w:ind w:left="383" w:right="126" w:firstLine="0"/>
      </w:pPr>
      <w:r>
        <w:rPr>
          <w:spacing w:val="3"/>
        </w:rPr>
        <w:t>按照国家规定的标准使用消油剂的</w:t>
      </w:r>
      <w:r>
        <w:rPr>
          <w:rFonts w:ascii="MS UI Gothic" w:eastAsia="MS UI Gothic" w:hint="eastAsia"/>
          <w:spacing w:val="20"/>
          <w:w w:val="80"/>
        </w:rPr>
        <w:t>ꎬ </w:t>
      </w:r>
      <w:r>
        <w:rPr>
          <w:spacing w:val="1"/>
        </w:rPr>
        <w:t>由海</w:t>
      </w:r>
      <w:r>
        <w:rPr/>
        <w:t>事管理机构对船舶或者使用单位处 </w:t>
      </w:r>
      <w:r>
        <w:rPr>
          <w:rFonts w:ascii="MS UI Gothic" w:eastAsia="MS UI Gothic" w:hint="eastAsia"/>
          <w:spacing w:val="3"/>
          <w:w w:val="80"/>
        </w:rPr>
        <w:t>１  </w:t>
      </w:r>
      <w:r>
        <w:rPr>
          <w:spacing w:val="3"/>
        </w:rPr>
        <w:t>万元</w:t>
      </w:r>
    </w:p>
    <w:p>
      <w:pPr>
        <w:pStyle w:val="BodyText"/>
        <w:spacing w:line="255" w:lineRule="exact"/>
        <w:ind w:left="383" w:firstLine="0"/>
        <w:rPr>
          <w:rFonts w:ascii="MS UI Gothic" w:eastAsia="MS UI Gothic" w:hint="eastAsia"/>
        </w:rPr>
      </w:pPr>
      <w:r>
        <w:rPr/>
        <w:t>以上 </w:t>
      </w:r>
      <w:r>
        <w:rPr>
          <w:rFonts w:ascii="MS UI Gothic" w:eastAsia="MS UI Gothic" w:hint="eastAsia"/>
        </w:rPr>
        <w:t>５ </w:t>
      </w:r>
      <w:r>
        <w:rPr/>
        <w:t>万元以下的罚款</w:t>
      </w:r>
      <w:r>
        <w:rPr>
          <w:rFonts w:ascii="MS UI Gothic" w:eastAsia="MS UI Gothic" w:hint="eastAsia"/>
          <w:w w:val="80"/>
        </w:rPr>
        <w:t>ꎮ</w:t>
      </w:r>
    </w:p>
    <w:p>
      <w:pPr>
        <w:pStyle w:val="BodyText"/>
        <w:spacing w:line="295" w:lineRule="auto" w:before="58"/>
        <w:ind w:left="383" w:right="126"/>
        <w:rPr>
          <w:rFonts w:ascii="MS UI Gothic" w:eastAsia="MS UI Gothic" w:hint="eastAsia"/>
        </w:rPr>
      </w:pPr>
      <w:r>
        <w:rPr/>
        <w:t>第七十条 违反本条例的规定</w:t>
      </w:r>
      <w:r>
        <w:rPr>
          <w:rFonts w:ascii="MS UI Gothic" w:eastAsia="MS UI Gothic" w:hint="eastAsia"/>
          <w:w w:val="80"/>
        </w:rPr>
        <w:t>ꎬ </w:t>
      </w:r>
      <w:r>
        <w:rPr/>
        <w:t>船舶污染事故的当事人和其他有关人员</w:t>
      </w:r>
      <w:r>
        <w:rPr>
          <w:rFonts w:ascii="MS UI Gothic" w:eastAsia="MS UI Gothic" w:hint="eastAsia"/>
          <w:w w:val="80"/>
        </w:rPr>
        <w:t>ꎬ </w:t>
      </w:r>
      <w:r>
        <w:rPr/>
        <w:t>未如实向组织事故调查处理的机关或者海事管理机构反映情况和提供资料</w:t>
      </w:r>
      <w:r>
        <w:rPr>
          <w:rFonts w:ascii="MS UI Gothic" w:eastAsia="MS UI Gothic" w:hint="eastAsia"/>
          <w:w w:val="80"/>
        </w:rPr>
        <w:t>ꎬ </w:t>
      </w:r>
      <w:r>
        <w:rPr/>
        <w:t>伪造</w:t>
      </w:r>
      <w:r>
        <w:rPr>
          <w:rFonts w:ascii="MS UI Gothic" w:eastAsia="MS UI Gothic" w:hint="eastAsia"/>
          <w:w w:val="80"/>
        </w:rPr>
        <w:t>、 </w:t>
      </w:r>
      <w:r>
        <w:rPr/>
        <w:t>隐匿</w:t>
      </w:r>
      <w:r>
        <w:rPr>
          <w:rFonts w:ascii="MS UI Gothic" w:eastAsia="MS UI Gothic" w:hint="eastAsia"/>
          <w:w w:val="80"/>
        </w:rPr>
        <w:t>、 </w:t>
      </w:r>
      <w:r>
        <w:rPr/>
        <w:t>毁灭证据或者以其他方式妨碍调查取证的</w:t>
      </w:r>
      <w:r>
        <w:rPr>
          <w:rFonts w:ascii="MS UI Gothic" w:eastAsia="MS UI Gothic" w:hint="eastAsia"/>
          <w:w w:val="80"/>
        </w:rPr>
        <w:t>ꎬ </w:t>
      </w:r>
      <w:r>
        <w:rPr/>
        <w:t>由海事管理机构处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ꎮ</w:t>
      </w:r>
    </w:p>
    <w:p>
      <w:pPr>
        <w:pStyle w:val="BodyText"/>
        <w:spacing w:line="251" w:lineRule="exact"/>
        <w:ind w:left="802" w:firstLine="0"/>
      </w:pPr>
      <w:r>
        <w:rPr/>
        <w:t>第七十一条 违反本条例的规定</w:t>
      </w:r>
      <w:r>
        <w:rPr>
          <w:rFonts w:ascii="MS UI Gothic" w:eastAsia="MS UI Gothic" w:hint="eastAsia"/>
          <w:w w:val="80"/>
        </w:rPr>
        <w:t>ꎬ </w:t>
      </w:r>
      <w:r>
        <w:rPr/>
        <w:t>船</w:t>
      </w:r>
    </w:p>
    <w:p>
      <w:pPr>
        <w:spacing w:after="0" w:line="251" w:lineRule="exact"/>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１２５５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spacing w:val="3"/>
        </w:rPr>
        <w:t>舶所有人有下列情形之一的</w:t>
      </w:r>
      <w:r>
        <w:rPr>
          <w:rFonts w:ascii="MS UI Gothic" w:eastAsia="MS UI Gothic" w:hint="eastAsia"/>
          <w:spacing w:val="21"/>
          <w:w w:val="80"/>
        </w:rPr>
        <w:t>ꎬ </w:t>
      </w:r>
      <w:r>
        <w:rPr>
          <w:spacing w:val="2"/>
        </w:rPr>
        <w:t>由海事管理</w:t>
      </w:r>
      <w:r>
        <w:rPr>
          <w:spacing w:val="9"/>
        </w:rPr>
        <w:t>机构责令改正</w:t>
      </w:r>
      <w:r>
        <w:rPr>
          <w:rFonts w:ascii="MS UI Gothic" w:eastAsia="MS UI Gothic" w:hint="eastAsia"/>
          <w:spacing w:val="13"/>
          <w:w w:val="80"/>
        </w:rPr>
        <w:t>ꎬ </w:t>
      </w:r>
      <w:r>
        <w:rPr>
          <w:spacing w:val="2"/>
        </w:rPr>
        <w:t>可以处 </w:t>
      </w:r>
      <w:r>
        <w:rPr>
          <w:rFonts w:ascii="MS UI Gothic" w:eastAsia="MS UI Gothic" w:hint="eastAsia"/>
          <w:spacing w:val="17"/>
          <w:w w:val="80"/>
        </w:rPr>
        <w:t>５ </w:t>
      </w:r>
      <w:r>
        <w:rPr>
          <w:spacing w:val="16"/>
        </w:rPr>
        <w:t>万元以下的罚</w:t>
      </w:r>
      <w:r>
        <w:rPr>
          <w:spacing w:val="3"/>
        </w:rPr>
        <w:t>款</w:t>
      </w:r>
      <w:r>
        <w:rPr>
          <w:rFonts w:ascii="MS UI Gothic" w:eastAsia="MS UI Gothic" w:hint="eastAsia"/>
          <w:spacing w:val="22"/>
          <w:w w:val="80"/>
        </w:rPr>
        <w:t>ꎻ </w:t>
      </w:r>
      <w:r>
        <w:rPr>
          <w:spacing w:val="7"/>
        </w:rPr>
        <w:t>拒不改正的</w:t>
      </w:r>
      <w:r>
        <w:rPr>
          <w:rFonts w:ascii="MS UI Gothic" w:eastAsia="MS UI Gothic" w:hint="eastAsia"/>
          <w:w w:val="80"/>
        </w:rPr>
        <w:t>ꎬ </w:t>
      </w:r>
      <w:r>
        <w:rPr>
          <w:spacing w:val="-23"/>
        </w:rPr>
        <w:t>处 </w:t>
      </w:r>
      <w:r>
        <w:rPr>
          <w:rFonts w:ascii="MS UI Gothic" w:eastAsia="MS UI Gothic" w:hint="eastAsia"/>
          <w:spacing w:val="6"/>
          <w:w w:val="80"/>
        </w:rPr>
        <w:t>５ </w:t>
      </w:r>
      <w:r>
        <w:rPr>
          <w:spacing w:val="-3"/>
        </w:rPr>
        <w:t>万元以上 </w:t>
      </w:r>
      <w:r>
        <w:rPr>
          <w:rFonts w:ascii="MS UI Gothic" w:eastAsia="MS UI Gothic" w:hint="eastAsia"/>
          <w:spacing w:val="4"/>
          <w:w w:val="80"/>
        </w:rPr>
        <w:t>２５ </w:t>
      </w:r>
      <w:r>
        <w:rPr>
          <w:spacing w:val="6"/>
        </w:rPr>
        <w:t>万元</w:t>
      </w:r>
      <w:r>
        <w:rPr>
          <w:spacing w:val="3"/>
        </w:rPr>
        <w:t>以下的罚款</w:t>
      </w:r>
      <w:r>
        <w:rPr>
          <w:rFonts w:ascii="MS UI Gothic" w:eastAsia="MS UI Gothic" w:hint="eastAsia"/>
          <w:w w:val="230"/>
        </w:rPr>
        <w:t>:</w:t>
      </w:r>
    </w:p>
    <w:p>
      <w:pPr>
        <w:pStyle w:val="BodyText"/>
        <w:spacing w:line="295" w:lineRule="auto"/>
        <w:ind w:right="38"/>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3"/>
          <w:w w:val="150"/>
        </w:rPr>
        <w:t>) </w:t>
      </w:r>
      <w:r>
        <w:rPr>
          <w:spacing w:val="5"/>
          <w:w w:val="105"/>
        </w:rPr>
        <w:t>在中华人民共和国管辖海域内</w:t>
      </w:r>
      <w:r>
        <w:rPr>
          <w:spacing w:val="3"/>
        </w:rPr>
        <w:t>航行的船舶</w:t>
      </w:r>
      <w:r>
        <w:rPr>
          <w:rFonts w:ascii="MS UI Gothic" w:eastAsia="MS UI Gothic" w:hint="eastAsia"/>
          <w:spacing w:val="21"/>
          <w:w w:val="80"/>
        </w:rPr>
        <w:t>ꎬ </w:t>
      </w:r>
      <w:r>
        <w:rPr>
          <w:spacing w:val="2"/>
        </w:rPr>
        <w:t>其所有人未按照规定投保船舶油污损害民事责任保险或者取得相应的</w:t>
      </w:r>
      <w:r>
        <w:rPr>
          <w:spacing w:val="3"/>
          <w:w w:val="105"/>
        </w:rPr>
        <w:t>财务担保的</w:t>
      </w:r>
      <w:r>
        <w:rPr>
          <w:rFonts w:ascii="MS UI Gothic" w:eastAsia="MS UI Gothic" w:hint="eastAsia"/>
          <w:w w:val="80"/>
        </w:rPr>
        <w:t>ꎻ</w:t>
      </w:r>
    </w:p>
    <w:p>
      <w:pPr>
        <w:pStyle w:val="BodyText"/>
        <w:spacing w:line="295" w:lineRule="auto"/>
        <w:ind w:right="38"/>
        <w:rPr>
          <w:rFonts w:ascii="MS UI Gothic" w:hAnsi="MS UI Gothic" w:eastAsia="MS UI Gothic" w:hint="eastAsia"/>
        </w:rPr>
      </w:pPr>
      <w:r>
        <w:rPr>
          <w:rFonts w:ascii="MS UI Gothic" w:hAnsi="MS UI Gothic" w:eastAsia="MS UI Gothic" w:hint="eastAsia"/>
          <w:w w:val="150"/>
        </w:rPr>
        <w:t>( </w:t>
      </w:r>
      <w:r>
        <w:rPr>
          <w:w w:val="105"/>
        </w:rPr>
        <w:t>二</w:t>
      </w:r>
      <w:r>
        <w:rPr>
          <w:rFonts w:ascii="MS UI Gothic" w:hAnsi="MS UI Gothic" w:eastAsia="MS UI Gothic" w:hint="eastAsia"/>
          <w:w w:val="150"/>
        </w:rPr>
        <w:t>) </w:t>
      </w:r>
      <w:r>
        <w:rPr>
          <w:w w:val="105"/>
        </w:rPr>
        <w:t>船舶所有人投保船舶油污损害</w:t>
      </w:r>
      <w:r>
        <w:rPr/>
        <w:t>民事责任保险或者取得的财务担保的额度</w:t>
      </w:r>
      <w:r>
        <w:rPr>
          <w:w w:val="105"/>
        </w:rPr>
        <w:t>低于 </w:t>
      </w:r>
      <w:r>
        <w:rPr>
          <w:rFonts w:ascii="MS UI Gothic" w:hAnsi="MS UI Gothic" w:eastAsia="MS UI Gothic" w:hint="eastAsia"/>
          <w:w w:val="80"/>
        </w:rPr>
        <w:t>« </w:t>
      </w:r>
      <w:r>
        <w:rPr>
          <w:w w:val="105"/>
        </w:rPr>
        <w:t>中华人民共和国海商法</w:t>
      </w:r>
      <w:r>
        <w:rPr>
          <w:rFonts w:ascii="MS UI Gothic" w:hAnsi="MS UI Gothic" w:eastAsia="MS UI Gothic" w:hint="eastAsia"/>
          <w:w w:val="80"/>
        </w:rPr>
        <w:t>»、 </w:t>
      </w:r>
      <w:r>
        <w:rPr>
          <w:w w:val="105"/>
        </w:rPr>
        <w:t>中华人</w:t>
      </w:r>
      <w:r>
        <w:rPr/>
        <w:t>民共和国缔结或者参加的有关国际条约规</w:t>
      </w:r>
      <w:r>
        <w:rPr>
          <w:w w:val="105"/>
        </w:rPr>
        <w:t>定的油污赔偿限额的</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w w:val="105"/>
        </w:rPr>
        <w:t>第七十二条 违反本条例的规定</w:t>
      </w:r>
      <w:r>
        <w:rPr>
          <w:rFonts w:ascii="MS UI Gothic" w:eastAsia="MS UI Gothic" w:hint="eastAsia"/>
          <w:w w:val="80"/>
        </w:rPr>
        <w:t>ꎬ </w:t>
      </w:r>
      <w:r>
        <w:rPr>
          <w:w w:val="105"/>
        </w:rPr>
        <w:t>在</w:t>
      </w:r>
      <w:r>
        <w:rPr/>
        <w:t>中华人民共和国管辖水域接收海上运输的持久性油类物质货物的货物所有人或者代理人</w:t>
      </w:r>
      <w:r>
        <w:rPr>
          <w:rFonts w:ascii="MS UI Gothic" w:eastAsia="MS UI Gothic" w:hint="eastAsia"/>
          <w:w w:val="80"/>
        </w:rPr>
        <w:t>ꎬ </w:t>
      </w:r>
      <w:r>
        <w:rPr/>
        <w:t>未按照规定缴纳船舶油污损害赔偿基金的</w:t>
      </w:r>
      <w:r>
        <w:rPr>
          <w:rFonts w:ascii="MS UI Gothic" w:eastAsia="MS UI Gothic" w:hint="eastAsia"/>
          <w:w w:val="80"/>
        </w:rPr>
        <w:t>ꎬ </w:t>
      </w:r>
      <w:r>
        <w:rPr/>
        <w:t>由海事管理机构责令改正</w:t>
      </w:r>
      <w:r>
        <w:rPr>
          <w:rFonts w:ascii="MS UI Gothic" w:eastAsia="MS UI Gothic" w:hint="eastAsia"/>
          <w:w w:val="80"/>
        </w:rPr>
        <w:t>ꎻ </w:t>
      </w:r>
      <w:r>
        <w:rPr/>
        <w:t>拒不改正的</w:t>
      </w:r>
      <w:r>
        <w:rPr>
          <w:rFonts w:ascii="MS UI Gothic" w:eastAsia="MS UI Gothic" w:hint="eastAsia"/>
          <w:w w:val="80"/>
        </w:rPr>
        <w:t>ꎬ </w:t>
      </w:r>
      <w:r>
        <w:rPr/>
        <w:t>可以停止其接收的持久性油类物质货物在中华人民共和国管辖水域进行装</w:t>
      </w:r>
      <w:r>
        <w:rPr>
          <w:w w:val="105"/>
        </w:rPr>
        <w:t>卸</w:t>
      </w:r>
      <w:r>
        <w:rPr>
          <w:rFonts w:ascii="MS UI Gothic" w:eastAsia="MS UI Gothic" w:hint="eastAsia"/>
          <w:w w:val="80"/>
        </w:rPr>
        <w:t>、 </w:t>
      </w:r>
      <w:r>
        <w:rPr>
          <w:w w:val="105"/>
        </w:rPr>
        <w:t>过驳作业</w:t>
      </w:r>
      <w:r>
        <w:rPr>
          <w:rFonts w:ascii="MS UI Gothic" w:eastAsia="MS UI Gothic" w:hint="eastAsia"/>
          <w:w w:val="80"/>
        </w:rPr>
        <w:t>ꎮ</w:t>
      </w:r>
    </w:p>
    <w:p>
      <w:pPr>
        <w:pStyle w:val="BodyText"/>
        <w:spacing w:line="295" w:lineRule="auto"/>
        <w:ind w:right="38"/>
      </w:pPr>
      <w:r>
        <w:rPr/>
        <w:t>货物所有人或者代理人逾期未缴纳船舶油污损害赔偿基金的</w:t>
      </w:r>
      <w:r>
        <w:rPr>
          <w:rFonts w:ascii="MS UI Gothic" w:eastAsia="MS UI Gothic" w:hint="eastAsia"/>
          <w:w w:val="80"/>
        </w:rPr>
        <w:t>ꎬ </w:t>
      </w:r>
      <w:r>
        <w:rPr/>
        <w:t>应当自应缴之日</w:t>
      </w:r>
    </w:p>
    <w:p>
      <w:pPr>
        <w:pStyle w:val="BodyText"/>
        <w:spacing w:before="124"/>
        <w:ind w:firstLine="0"/>
        <w:jc w:val="left"/>
        <w:rPr>
          <w:rFonts w:ascii="MS UI Gothic" w:eastAsia="MS UI Gothic" w:hint="eastAsia"/>
        </w:rPr>
      </w:pPr>
      <w:r>
        <w:rPr/>
        <w:br w:type="column"/>
      </w:r>
      <w:r>
        <w:rPr/>
        <w:t>起按日加缴未缴额的万分之五的滞纳金</w:t>
      </w:r>
      <w:r>
        <w:rPr>
          <w:rFonts w:ascii="MS UI Gothic" w:eastAsia="MS UI Gothic" w:hint="eastAsia"/>
          <w:w w:val="80"/>
        </w:rPr>
        <w:t>ꎮ</w:t>
      </w:r>
    </w:p>
    <w:p>
      <w:pPr>
        <w:pStyle w:val="BodyText"/>
        <w:tabs>
          <w:tab w:pos="2011" w:val="left" w:leader="none"/>
          <w:tab w:pos="2639" w:val="left" w:leader="none"/>
        </w:tabs>
        <w:spacing w:before="215"/>
        <w:ind w:left="1172" w:firstLine="0"/>
        <w:jc w:val="left"/>
      </w:pPr>
      <w:r>
        <w:rPr>
          <w:spacing w:val="3"/>
          <w:w w:val="105"/>
        </w:rPr>
        <w:t>第九</w:t>
      </w:r>
      <w:r>
        <w:rPr>
          <w:w w:val="105"/>
        </w:rPr>
        <w:t>章</w:t>
        <w:tab/>
        <w:t>附</w:t>
        <w:tab/>
        <w:t>则</w:t>
      </w:r>
    </w:p>
    <w:p>
      <w:pPr>
        <w:pStyle w:val="BodyText"/>
        <w:spacing w:line="295" w:lineRule="auto" w:before="216"/>
        <w:ind w:right="442"/>
        <w:rPr>
          <w:rFonts w:ascii="MS UI Gothic" w:eastAsia="MS UI Gothic" w:hint="eastAsia"/>
        </w:rPr>
      </w:pPr>
      <w:r>
        <w:rPr/>
        <w:t>第七十三条 中华人民共和国缔结或者参加的国际条约对防治船舶及其有关作业活动污染海洋环境有规定的</w:t>
      </w:r>
      <w:r>
        <w:rPr>
          <w:rFonts w:ascii="MS UI Gothic" w:eastAsia="MS UI Gothic" w:hint="eastAsia"/>
          <w:w w:val="80"/>
        </w:rPr>
        <w:t>ꎬ </w:t>
      </w:r>
      <w:r>
        <w:rPr/>
        <w:t>适用国际条约的规定</w:t>
      </w:r>
      <w:r>
        <w:rPr>
          <w:rFonts w:ascii="MS UI Gothic" w:eastAsia="MS UI Gothic" w:hint="eastAsia"/>
          <w:w w:val="80"/>
        </w:rPr>
        <w:t>ꎮ </w:t>
      </w:r>
      <w:r>
        <w:rPr/>
        <w:t>但是</w:t>
      </w:r>
      <w:r>
        <w:rPr>
          <w:rFonts w:ascii="MS UI Gothic" w:eastAsia="MS UI Gothic" w:hint="eastAsia"/>
          <w:w w:val="80"/>
        </w:rPr>
        <w:t>ꎬ </w:t>
      </w:r>
      <w:r>
        <w:rPr/>
        <w:t>中华人民共和国声明保留的条款除外</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w w:val="105"/>
        </w:rPr>
        <w:t>第七十四条 县级以上人民政府渔业</w:t>
      </w:r>
      <w:r>
        <w:rPr/>
        <w:t>主管部门负责渔港水域内非军事船舶和渔港水域外渔业船舶污染海洋环境的监督管理</w:t>
      </w:r>
      <w:r>
        <w:rPr>
          <w:rFonts w:ascii="MS UI Gothic" w:hAnsi="MS UI Gothic" w:eastAsia="MS UI Gothic" w:hint="eastAsia"/>
          <w:w w:val="80"/>
        </w:rPr>
        <w:t>ꎬ </w:t>
      </w:r>
      <w:r>
        <w:rPr/>
        <w:t>负责保护渔业水域生态环境工作</w:t>
      </w:r>
      <w:r>
        <w:rPr>
          <w:rFonts w:ascii="MS UI Gothic" w:hAnsi="MS UI Gothic" w:eastAsia="MS UI Gothic" w:hint="eastAsia"/>
          <w:w w:val="80"/>
        </w:rPr>
        <w:t>ꎬ </w:t>
      </w:r>
      <w:r>
        <w:rPr/>
        <w:t>负</w:t>
      </w:r>
      <w:r>
        <w:rPr>
          <w:w w:val="105"/>
        </w:rPr>
        <w:t>责调查处理 </w:t>
      </w:r>
      <w:r>
        <w:rPr>
          <w:rFonts w:ascii="MS UI Gothic" w:hAnsi="MS UI Gothic" w:eastAsia="MS UI Gothic" w:hint="eastAsia"/>
          <w:w w:val="80"/>
        </w:rPr>
        <w:t>« </w:t>
      </w:r>
      <w:r>
        <w:rPr>
          <w:w w:val="105"/>
        </w:rPr>
        <w:t>中华人民共和国海洋环境保护法</w:t>
      </w:r>
      <w:r>
        <w:rPr>
          <w:rFonts w:ascii="MS UI Gothic" w:hAnsi="MS UI Gothic" w:eastAsia="MS UI Gothic" w:hint="eastAsia"/>
          <w:w w:val="80"/>
        </w:rPr>
        <w:t>» </w:t>
      </w:r>
      <w:r>
        <w:rPr>
          <w:w w:val="105"/>
        </w:rPr>
        <w:t>第五条第四款规定的渔业污染事故</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w w:val="105"/>
        </w:rPr>
        <w:t>第七十五条 军队环境保护部门负责</w:t>
      </w:r>
      <w:r>
        <w:rPr/>
        <w:t>军事船舶污染海洋环境的监督管理及污染</w:t>
      </w:r>
      <w:r>
        <w:rPr>
          <w:w w:val="105"/>
        </w:rPr>
        <w:t>事故的调查处理</w:t>
      </w:r>
      <w:r>
        <w:rPr>
          <w:rFonts w:ascii="MS UI Gothic" w:eastAsia="MS UI Gothic" w:hint="eastAsia"/>
          <w:w w:val="80"/>
        </w:rPr>
        <w:t>ꎮ</w:t>
      </w:r>
    </w:p>
    <w:p>
      <w:pPr>
        <w:pStyle w:val="BodyText"/>
        <w:spacing w:line="254" w:lineRule="exact"/>
        <w:ind w:left="543" w:firstLine="0"/>
      </w:pPr>
      <w:r>
        <w:rPr/>
        <w:pict>
          <v:shape style="position:absolute;margin-left:264.541992pt;margin-top:11.884522pt;width:5.15pt;height:24.35pt;mso-position-horizontal-relative:page;mso-position-vertical-relative:paragraph;z-index:-27159142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t>第七十六条 本条例自 </w:t>
      </w:r>
      <w:r>
        <w:rPr>
          <w:rFonts w:ascii="MS UI Gothic" w:eastAsia="MS UI Gothic" w:hint="eastAsia"/>
        </w:rPr>
        <w:t>２０１０ </w:t>
      </w:r>
      <w:r>
        <w:rPr/>
        <w:t>年 </w:t>
      </w:r>
      <w:r>
        <w:rPr>
          <w:rFonts w:ascii="MS UI Gothic" w:eastAsia="MS UI Gothic" w:hint="eastAsia"/>
        </w:rPr>
        <w:t>３ </w:t>
      </w:r>
      <w:r>
        <w:rPr/>
        <w:t>月</w:t>
      </w:r>
    </w:p>
    <w:p>
      <w:pPr>
        <w:pStyle w:val="BodyText"/>
        <w:spacing w:line="295" w:lineRule="auto" w:before="48"/>
        <w:ind w:right="442" w:firstLine="153"/>
        <w:rPr>
          <w:rFonts w:ascii="MS UI Gothic" w:hAnsi="MS UI Gothic" w:eastAsia="MS UI Gothic" w:hint="eastAsia"/>
        </w:rPr>
      </w:pPr>
      <w:r>
        <w:rPr>
          <w:spacing w:val="3"/>
          <w:w w:val="95"/>
        </w:rPr>
        <w:t>日起施行</w:t>
      </w:r>
      <w:r>
        <w:rPr>
          <w:rFonts w:ascii="MS UI Gothic" w:hAnsi="MS UI Gothic" w:eastAsia="MS UI Gothic" w:hint="eastAsia"/>
          <w:spacing w:val="7"/>
          <w:w w:val="90"/>
        </w:rPr>
        <w:t>ꎮ </w:t>
      </w:r>
      <w:r>
        <w:rPr>
          <w:rFonts w:ascii="MS UI Gothic" w:hAnsi="MS UI Gothic" w:eastAsia="MS UI Gothic" w:hint="eastAsia"/>
          <w:spacing w:val="-4"/>
          <w:w w:val="95"/>
        </w:rPr>
        <w:t>１９８３ </w:t>
      </w:r>
      <w:r>
        <w:rPr>
          <w:spacing w:val="-30"/>
          <w:w w:val="95"/>
        </w:rPr>
        <w:t>年 </w:t>
      </w:r>
      <w:r>
        <w:rPr>
          <w:rFonts w:ascii="MS UI Gothic" w:hAnsi="MS UI Gothic" w:eastAsia="MS UI Gothic" w:hint="eastAsia"/>
          <w:spacing w:val="-6"/>
          <w:w w:val="95"/>
        </w:rPr>
        <w:t>１２ </w:t>
      </w:r>
      <w:r>
        <w:rPr>
          <w:spacing w:val="-30"/>
          <w:w w:val="95"/>
        </w:rPr>
        <w:t>月 </w:t>
      </w:r>
      <w:r>
        <w:rPr>
          <w:rFonts w:ascii="MS UI Gothic" w:hAnsi="MS UI Gothic" w:eastAsia="MS UI Gothic" w:hint="eastAsia"/>
          <w:spacing w:val="-5"/>
          <w:w w:val="95"/>
        </w:rPr>
        <w:t>２９ </w:t>
      </w:r>
      <w:r>
        <w:rPr>
          <w:spacing w:val="5"/>
          <w:w w:val="95"/>
        </w:rPr>
        <w:t>日国务院发</w:t>
      </w:r>
      <w:r>
        <w:rPr>
          <w:spacing w:val="26"/>
          <w:w w:val="95"/>
        </w:rPr>
        <w:t>布的 </w:t>
      </w:r>
      <w:r>
        <w:rPr>
          <w:rFonts w:ascii="MS UI Gothic" w:hAnsi="MS UI Gothic" w:eastAsia="MS UI Gothic" w:hint="eastAsia"/>
          <w:spacing w:val="6"/>
          <w:w w:val="95"/>
        </w:rPr>
        <w:t>« </w:t>
      </w:r>
      <w:r>
        <w:rPr>
          <w:spacing w:val="15"/>
          <w:w w:val="95"/>
        </w:rPr>
        <w:t>中华人民共和国防止船舶污染海</w:t>
      </w:r>
      <w:r>
        <w:rPr>
          <w:spacing w:val="3"/>
          <w:w w:val="95"/>
        </w:rPr>
        <w:t>域管理条例</w:t>
      </w:r>
      <w:r>
        <w:rPr>
          <w:rFonts w:ascii="MS UI Gothic" w:hAnsi="MS UI Gothic" w:eastAsia="MS UI Gothic" w:hint="eastAsia"/>
          <w:spacing w:val="6"/>
          <w:w w:val="95"/>
        </w:rPr>
        <w:t>» </w:t>
      </w:r>
      <w:r>
        <w:rPr>
          <w:spacing w:val="3"/>
          <w:w w:val="95"/>
        </w:rPr>
        <w:t>同时废止</w:t>
      </w:r>
      <w:r>
        <w:rPr>
          <w:rFonts w:ascii="MS UI Gothic" w:hAnsi="MS UI Gothic" w:eastAsia="MS UI Gothic" w:hint="eastAsia"/>
          <w:w w:val="9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3934" w:space="258"/>
            <w:col w:w="4348"/>
          </w:cols>
        </w:sectPr>
      </w:pPr>
    </w:p>
    <w:p>
      <w:pPr>
        <w:pStyle w:val="BodyText"/>
        <w:spacing w:before="12"/>
        <w:ind w:left="0" w:firstLine="0"/>
        <w:jc w:val="left"/>
        <w:rPr>
          <w:rFonts w:ascii="MS UI Gothic"/>
          <w:sz w:val="15"/>
        </w:rPr>
      </w:pPr>
    </w:p>
    <w:p>
      <w:pPr>
        <w:pStyle w:val="Heading3"/>
        <w:spacing w:line="266" w:lineRule="auto" w:before="78"/>
        <w:ind w:left="1452" w:right="1772"/>
        <w:rPr>
          <w:rFonts w:ascii="Microsoft Yi Baiti" w:eastAsia="Microsoft Yi Baiti" w:hint="eastAsia"/>
        </w:rPr>
      </w:pPr>
      <w:r>
        <w:rPr/>
        <w:t>中华人民共和国海洋石油勘探开发环境保护管理条例 </w:t>
      </w:r>
      <w:r>
        <w:rPr>
          <w:rFonts w:ascii="Microsoft Yi Baiti" w:eastAsia="Microsoft Yi Baiti" w:hint="eastAsia"/>
        </w:rPr>
        <w:t>(</w:t>
      </w:r>
      <w:r>
        <w:rPr>
          <w:rFonts w:ascii="MS UI Gothic" w:eastAsia="MS UI Gothic" w:hint="eastAsia"/>
        </w:rPr>
        <w:t>１９８３ </w:t>
      </w:r>
      <w:r>
        <w:rPr/>
        <w:t>年公布</w:t>
      </w:r>
      <w:r>
        <w:rPr>
          <w:rFonts w:ascii="Microsoft Yi Baiti" w:eastAsia="Microsoft Yi Baiti" w:hint="eastAsia"/>
        </w:rPr>
        <w:t>)</w:t>
      </w:r>
    </w:p>
    <w:p>
      <w:pPr>
        <w:pStyle w:val="BodyText"/>
        <w:spacing w:before="329"/>
        <w:ind w:left="317" w:right="654" w:firstLine="0"/>
        <w:jc w:val="center"/>
        <w:rPr>
          <w:rFonts w:ascii="Microsoft Yi Baiti" w:eastAsia="Microsoft Yi Baiti" w:hint="eastAsia"/>
        </w:rPr>
      </w:pPr>
      <w:r>
        <w:rPr>
          <w:rFonts w:ascii="Microsoft Yi Baiti" w:eastAsia="Microsoft Yi Baiti" w:hint="eastAsia"/>
        </w:rPr>
        <w:t>(</w:t>
      </w:r>
      <w:r>
        <w:rPr>
          <w:rFonts w:ascii="MS UI Gothic" w:eastAsia="MS UI Gothic" w:hint="eastAsia"/>
        </w:rPr>
        <w:t>１９８３ </w:t>
      </w:r>
      <w:r>
        <w:rPr/>
        <w:t>年 </w:t>
      </w:r>
      <w:r>
        <w:rPr>
          <w:rFonts w:ascii="MS UI Gothic" w:eastAsia="MS UI Gothic" w:hint="eastAsia"/>
        </w:rPr>
        <w:t>１２ </w:t>
      </w:r>
      <w:r>
        <w:rPr/>
        <w:t>月 </w:t>
      </w:r>
      <w:r>
        <w:rPr>
          <w:rFonts w:ascii="MS UI Gothic" w:eastAsia="MS UI Gothic" w:hint="eastAsia"/>
        </w:rPr>
        <w:t>２９ </w:t>
      </w:r>
      <w:r>
        <w:rPr/>
        <w:t>日国务院公布 自公布之日起施行</w:t>
      </w:r>
      <w:r>
        <w:rPr>
          <w:rFonts w:ascii="Microsoft Yi Baiti" w:eastAsia="Microsoft Yi Baiti" w:hint="eastAsia"/>
        </w:rPr>
        <w:t>)</w:t>
      </w:r>
    </w:p>
    <w:p>
      <w:pPr>
        <w:pStyle w:val="BodyText"/>
        <w:spacing w:before="3"/>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line="295" w:lineRule="auto" w:before="174"/>
        <w:ind w:right="39"/>
        <w:rPr>
          <w:rFonts w:ascii="MS UI Gothic" w:hAnsi="MS UI Gothic" w:eastAsia="MS UI Gothic" w:hint="eastAsia"/>
        </w:rPr>
      </w:pPr>
      <w:r>
        <w:rPr>
          <w:spacing w:val="21"/>
        </w:rPr>
        <w:t>第一条 为实施 </w:t>
      </w:r>
      <w:r>
        <w:rPr>
          <w:rFonts w:ascii="MS UI Gothic" w:hAnsi="MS UI Gothic" w:eastAsia="MS UI Gothic" w:hint="eastAsia"/>
          <w:spacing w:val="-7"/>
          <w:w w:val="80"/>
        </w:rPr>
        <w:t>« </w:t>
      </w:r>
      <w:r>
        <w:rPr>
          <w:spacing w:val="14"/>
        </w:rPr>
        <w:t>中华人民共和国</w:t>
      </w:r>
      <w:r>
        <w:rPr>
          <w:spacing w:val="4"/>
        </w:rPr>
        <w:t>海洋环境保护法</w:t>
      </w:r>
      <w:r>
        <w:rPr>
          <w:rFonts w:ascii="MS UI Gothic" w:hAnsi="MS UI Gothic" w:eastAsia="MS UI Gothic" w:hint="eastAsia"/>
          <w:spacing w:val="3"/>
          <w:w w:val="80"/>
        </w:rPr>
        <w:t>» ꎬ </w:t>
      </w:r>
      <w:r>
        <w:rPr>
          <w:spacing w:val="9"/>
        </w:rPr>
        <w:t>防止海洋石油勘探开</w:t>
      </w:r>
      <w:r>
        <w:rPr>
          <w:spacing w:val="27"/>
        </w:rPr>
        <w:t>发对海洋环境的污染损害</w:t>
      </w:r>
      <w:r>
        <w:rPr>
          <w:rFonts w:ascii="MS UI Gothic" w:hAnsi="MS UI Gothic" w:eastAsia="MS UI Gothic" w:hint="eastAsia"/>
          <w:spacing w:val="3"/>
          <w:w w:val="80"/>
        </w:rPr>
        <w:t>ꎬ </w:t>
      </w:r>
      <w:r>
        <w:rPr>
          <w:spacing w:val="27"/>
        </w:rPr>
        <w:t>特制定本</w:t>
      </w:r>
      <w:r>
        <w:rPr>
          <w:spacing w:val="3"/>
        </w:rPr>
        <w:t>条例</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spacing w:val="2"/>
          <w:w w:val="105"/>
        </w:rPr>
        <w:t>第二条 本条例适用于在中华人民共</w:t>
      </w:r>
      <w:r>
        <w:rPr>
          <w:spacing w:val="4"/>
        </w:rPr>
        <w:t>和国管辖海域从事石油勘探开发的企业</w:t>
      </w:r>
      <w:r>
        <w:rPr>
          <w:rFonts w:ascii="MS UI Gothic" w:eastAsia="MS UI Gothic" w:hint="eastAsia"/>
          <w:w w:val="80"/>
        </w:rPr>
        <w:t>、</w:t>
      </w:r>
      <w:r>
        <w:rPr>
          <w:spacing w:val="3"/>
          <w:w w:val="105"/>
        </w:rPr>
        <w:t>事业单位</w:t>
      </w:r>
      <w:r>
        <w:rPr>
          <w:rFonts w:ascii="MS UI Gothic" w:eastAsia="MS UI Gothic" w:hint="eastAsia"/>
          <w:spacing w:val="-1"/>
          <w:w w:val="80"/>
        </w:rPr>
        <w:t>、 </w:t>
      </w:r>
      <w:r>
        <w:rPr>
          <w:spacing w:val="3"/>
          <w:w w:val="105"/>
        </w:rPr>
        <w:t>作业者和个人</w:t>
      </w:r>
      <w:r>
        <w:rPr>
          <w:rFonts w:ascii="MS UI Gothic" w:eastAsia="MS UI Gothic" w:hint="eastAsia"/>
          <w:spacing w:val="-1"/>
          <w:w w:val="80"/>
        </w:rPr>
        <w:t>ꎬ </w:t>
      </w:r>
      <w:r>
        <w:rPr>
          <w:spacing w:val="2"/>
          <w:w w:val="105"/>
        </w:rPr>
        <w:t>以及他们所使</w:t>
      </w:r>
      <w:r>
        <w:rPr>
          <w:spacing w:val="25"/>
        </w:rPr>
        <w:t>用的固定式和移动式平台及其他有关</w:t>
      </w:r>
      <w:r>
        <w:rPr>
          <w:spacing w:val="3"/>
          <w:w w:val="105"/>
        </w:rPr>
        <w:t>设施</w:t>
      </w:r>
      <w:r>
        <w:rPr>
          <w:rFonts w:ascii="MS UI Gothic" w:eastAsia="MS UI Gothic" w:hint="eastAsia"/>
          <w:w w:val="80"/>
        </w:rPr>
        <w:t>ꎮ</w:t>
      </w:r>
    </w:p>
    <w:p>
      <w:pPr>
        <w:pStyle w:val="BodyText"/>
        <w:spacing w:line="295" w:lineRule="auto" w:before="174"/>
        <w:ind w:right="442"/>
        <w:rPr>
          <w:rFonts w:ascii="MS UI Gothic" w:hAnsi="MS UI Gothic" w:eastAsia="MS UI Gothic" w:hint="eastAsia"/>
        </w:rPr>
      </w:pPr>
      <w:r>
        <w:rPr/>
        <w:br w:type="column"/>
      </w:r>
      <w:r>
        <w:rPr>
          <w:w w:val="105"/>
        </w:rPr>
        <w:t>第三条 海洋石油勘探开发环境保护</w:t>
      </w:r>
      <w:r>
        <w:rPr/>
        <w:t>管理主管部门是中华人民共和国国家海洋</w:t>
      </w:r>
      <w:r>
        <w:rPr>
          <w:w w:val="105"/>
        </w:rPr>
        <w:t>局及其派出机构</w:t>
      </w:r>
      <w:r>
        <w:rPr>
          <w:rFonts w:ascii="MS UI Gothic" w:hAnsi="MS UI Gothic" w:eastAsia="MS UI Gothic" w:hint="eastAsia"/>
          <w:w w:val="80"/>
        </w:rPr>
        <w:t>ꎬ </w:t>
      </w:r>
      <w:r>
        <w:rPr>
          <w:w w:val="105"/>
        </w:rPr>
        <w:t>以下称 </w:t>
      </w:r>
      <w:r>
        <w:rPr>
          <w:rFonts w:ascii="MS UI Gothic" w:hAnsi="MS UI Gothic" w:eastAsia="MS UI Gothic" w:hint="eastAsia"/>
          <w:w w:val="105"/>
        </w:rPr>
        <w:t>“ </w:t>
      </w:r>
      <w:r>
        <w:rPr>
          <w:w w:val="105"/>
        </w:rPr>
        <w:t>主管部门</w:t>
      </w:r>
      <w:r>
        <w:rPr>
          <w:rFonts w:ascii="MS UI Gothic" w:hAnsi="MS UI Gothic" w:eastAsia="MS UI Gothic" w:hint="eastAsia"/>
          <w:w w:val="105"/>
        </w:rPr>
        <w:t>” </w:t>
      </w:r>
      <w:r>
        <w:rPr>
          <w:rFonts w:ascii="MS UI Gothic" w:hAnsi="MS UI Gothic" w:eastAsia="MS UI Gothic" w:hint="eastAsia"/>
          <w:w w:val="80"/>
        </w:rPr>
        <w:t>ꎮ</w:t>
      </w:r>
    </w:p>
    <w:p>
      <w:pPr>
        <w:pStyle w:val="BodyText"/>
        <w:spacing w:line="295" w:lineRule="auto"/>
        <w:ind w:right="442"/>
      </w:pPr>
      <w:r>
        <w:rPr>
          <w:spacing w:val="23"/>
          <w:w w:val="105"/>
        </w:rPr>
        <w:t>第四条  企业或作业者在编制油</w:t>
      </w:r>
      <w:r>
        <w:rPr>
          <w:rFonts w:ascii="MS UI Gothic" w:eastAsia="MS UI Gothic" w:hint="eastAsia"/>
          <w:spacing w:val="-28"/>
          <w:w w:val="150"/>
        </w:rPr>
        <w:t>( </w:t>
      </w:r>
      <w:r>
        <w:rPr>
          <w:spacing w:val="3"/>
          <w:w w:val="105"/>
        </w:rPr>
        <w:t>气</w:t>
      </w:r>
      <w:r>
        <w:rPr>
          <w:rFonts w:ascii="MS UI Gothic" w:eastAsia="MS UI Gothic" w:hint="eastAsia"/>
          <w:spacing w:val="-5"/>
          <w:w w:val="150"/>
        </w:rPr>
        <w:t>) </w:t>
      </w:r>
      <w:r>
        <w:rPr>
          <w:spacing w:val="5"/>
          <w:w w:val="105"/>
        </w:rPr>
        <w:t>田总体开发方案的同时</w:t>
      </w:r>
      <w:r>
        <w:rPr>
          <w:rFonts w:ascii="MS UI Gothic" w:eastAsia="MS UI Gothic" w:hint="eastAsia"/>
          <w:spacing w:val="11"/>
          <w:w w:val="80"/>
        </w:rPr>
        <w:t>ꎬ </w:t>
      </w:r>
      <w:r>
        <w:rPr>
          <w:spacing w:val="7"/>
          <w:w w:val="105"/>
        </w:rPr>
        <w:t>必须编制</w:t>
      </w:r>
      <w:r>
        <w:rPr>
          <w:spacing w:val="3"/>
        </w:rPr>
        <w:t>海洋环境影响报告书</w:t>
      </w:r>
      <w:r>
        <w:rPr>
          <w:rFonts w:ascii="MS UI Gothic" w:eastAsia="MS UI Gothic" w:hint="eastAsia"/>
          <w:spacing w:val="20"/>
          <w:w w:val="80"/>
        </w:rPr>
        <w:t>ꎬ </w:t>
      </w:r>
      <w:r>
        <w:rPr>
          <w:spacing w:val="2"/>
        </w:rPr>
        <w:t>报中华人民共和国</w:t>
      </w:r>
      <w:r>
        <w:rPr>
          <w:spacing w:val="3"/>
        </w:rPr>
        <w:t>城乡建设环境保护部</w:t>
      </w:r>
      <w:r>
        <w:rPr>
          <w:rFonts w:ascii="MS UI Gothic" w:eastAsia="MS UI Gothic" w:hint="eastAsia"/>
          <w:spacing w:val="20"/>
          <w:w w:val="80"/>
        </w:rPr>
        <w:t>ꎮ </w:t>
      </w:r>
      <w:r>
        <w:rPr>
          <w:spacing w:val="2"/>
        </w:rPr>
        <w:t>城乡建设环境保护</w:t>
      </w:r>
      <w:r>
        <w:rPr>
          <w:spacing w:val="3"/>
        </w:rPr>
        <w:t>部会同国家海洋局和石油工业部</w:t>
      </w:r>
      <w:r>
        <w:rPr>
          <w:rFonts w:ascii="MS UI Gothic" w:eastAsia="MS UI Gothic" w:hint="eastAsia"/>
          <w:spacing w:val="20"/>
          <w:w w:val="80"/>
        </w:rPr>
        <w:t>ꎬ </w:t>
      </w:r>
      <w:r>
        <w:rPr>
          <w:spacing w:val="1"/>
        </w:rPr>
        <w:t>按照国</w:t>
      </w:r>
      <w:r>
        <w:rPr>
          <w:spacing w:val="2"/>
        </w:rPr>
        <w:t>家基本建设项目环境保护管理的规定组织</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985920"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１２５６</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审批</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pPr>
      <w:r>
        <w:rPr>
          <w:w w:val="105"/>
        </w:rPr>
        <w:t>已经在中华人民共和国管辖海域从事石油</w:t>
      </w:r>
    </w:p>
    <w:p>
      <w:pPr>
        <w:spacing w:after="0" w:line="240" w:lineRule="exact"/>
        <w:jc w:val="left"/>
        <w:sectPr>
          <w:pgSz w:w="10500" w:h="14750"/>
          <w:pgMar w:top="960" w:bottom="280" w:left="980" w:right="980"/>
          <w:cols w:num="2" w:equalWidth="0">
            <w:col w:w="1419" w:space="883"/>
            <w:col w:w="6238"/>
          </w:cols>
        </w:sectPr>
      </w:pPr>
    </w:p>
    <w:p>
      <w:pPr>
        <w:pStyle w:val="BodyText"/>
        <w:spacing w:line="295" w:lineRule="auto" w:before="74"/>
        <w:ind w:left="440" w:right="1"/>
        <w:rPr>
          <w:rFonts w:ascii="MS UI Gothic" w:eastAsia="MS UI Gothic" w:hint="eastAsia"/>
        </w:rPr>
      </w:pPr>
      <w:r>
        <w:rPr>
          <w:w w:val="105"/>
        </w:rPr>
        <w:t>第五条 海洋环境影响报告书应包括</w:t>
      </w:r>
      <w:r>
        <w:rPr>
          <w:w w:val="110"/>
        </w:rPr>
        <w:t>以下内容</w:t>
      </w:r>
      <w:r>
        <w:rPr>
          <w:rFonts w:ascii="MS UI Gothic" w:eastAsia="MS UI Gothic" w:hint="eastAsia"/>
          <w:w w:val="235"/>
        </w:rPr>
        <w:t>:</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油田名称</w:t>
      </w:r>
      <w:r>
        <w:rPr>
          <w:rFonts w:ascii="MS UI Gothic" w:eastAsia="MS UI Gothic" w:hint="eastAsia"/>
          <w:w w:val="80"/>
        </w:rPr>
        <w:t>、 </w:t>
      </w:r>
      <w:r>
        <w:rPr>
          <w:w w:val="105"/>
        </w:rPr>
        <w:t>地理位置</w:t>
      </w:r>
      <w:r>
        <w:rPr>
          <w:rFonts w:ascii="MS UI Gothic" w:eastAsia="MS UI Gothic" w:hint="eastAsia"/>
          <w:w w:val="80"/>
        </w:rPr>
        <w:t>、 </w:t>
      </w:r>
      <w:r>
        <w:rPr>
          <w:w w:val="105"/>
        </w:rPr>
        <w:t>规模</w:t>
      </w:r>
      <w:r>
        <w:rPr>
          <w:rFonts w:ascii="MS UI Gothic" w:eastAsia="MS UI Gothic" w:hint="eastAsia"/>
          <w:w w:val="80"/>
        </w:rPr>
        <w:t>ꎻ</w:t>
      </w:r>
    </w:p>
    <w:p>
      <w:pPr>
        <w:pStyle w:val="BodyText"/>
        <w:spacing w:line="295" w:lineRule="auto" w:before="59"/>
        <w:ind w:left="440" w:right="1"/>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油田所处海域的自然环境和海</w:t>
      </w:r>
      <w:r>
        <w:rPr>
          <w:w w:val="110"/>
        </w:rPr>
        <w:t>洋资源状况</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油田开发中需要排放的废弃物种类</w:t>
      </w:r>
      <w:r>
        <w:rPr>
          <w:rFonts w:ascii="MS UI Gothic" w:eastAsia="MS UI Gothic" w:hint="eastAsia"/>
          <w:w w:val="80"/>
        </w:rPr>
        <w:t>、 </w:t>
      </w:r>
      <w:r>
        <w:rPr>
          <w:w w:val="105"/>
        </w:rPr>
        <w:t>成分</w:t>
      </w:r>
      <w:r>
        <w:rPr>
          <w:rFonts w:ascii="MS UI Gothic" w:eastAsia="MS UI Gothic" w:hint="eastAsia"/>
          <w:w w:val="80"/>
        </w:rPr>
        <w:t>、  </w:t>
      </w:r>
      <w:r>
        <w:rPr>
          <w:w w:val="105"/>
        </w:rPr>
        <w:t>数量</w:t>
      </w:r>
      <w:r>
        <w:rPr>
          <w:rFonts w:ascii="MS UI Gothic" w:eastAsia="MS UI Gothic" w:hint="eastAsia"/>
          <w:w w:val="80"/>
        </w:rPr>
        <w:t>、 </w:t>
      </w:r>
      <w:r>
        <w:rPr>
          <w:w w:val="105"/>
        </w:rPr>
        <w:t>处理方式</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t>四</w:t>
      </w:r>
      <w:r>
        <w:rPr>
          <w:rFonts w:ascii="MS UI Gothic" w:eastAsia="MS UI Gothic" w:hint="eastAsia"/>
          <w:w w:val="150"/>
        </w:rPr>
        <w:t>) </w:t>
      </w:r>
      <w:r>
        <w:rPr/>
        <w:t>对海洋环境影响的评价</w:t>
      </w:r>
      <w:r>
        <w:rPr>
          <w:rFonts w:ascii="MS UI Gothic" w:eastAsia="MS UI Gothic" w:hint="eastAsia"/>
          <w:w w:val="80"/>
        </w:rPr>
        <w:t>ꎻ </w:t>
      </w:r>
      <w:r>
        <w:rPr/>
        <w:t>海洋石油开发对周围海域自然环境</w:t>
      </w:r>
      <w:r>
        <w:rPr>
          <w:rFonts w:ascii="MS UI Gothic" w:eastAsia="MS UI Gothic" w:hint="eastAsia"/>
          <w:w w:val="80"/>
        </w:rPr>
        <w:t>、 </w:t>
      </w:r>
      <w:r>
        <w:rPr/>
        <w:t>海洋资源可能产生的影响</w:t>
      </w:r>
      <w:r>
        <w:rPr>
          <w:rFonts w:ascii="MS UI Gothic" w:eastAsia="MS UI Gothic" w:hint="eastAsia"/>
          <w:w w:val="80"/>
        </w:rPr>
        <w:t>ꎻ </w:t>
      </w:r>
      <w:r>
        <w:rPr/>
        <w:t>对海洋渔业</w:t>
      </w:r>
      <w:r>
        <w:rPr>
          <w:rFonts w:ascii="MS UI Gothic" w:eastAsia="MS UI Gothic" w:hint="eastAsia"/>
          <w:w w:val="80"/>
        </w:rPr>
        <w:t>、 </w:t>
      </w:r>
      <w:r>
        <w:rPr/>
        <w:t>航运</w:t>
      </w:r>
      <w:r>
        <w:rPr>
          <w:rFonts w:ascii="MS UI Gothic" w:eastAsia="MS UI Gothic" w:hint="eastAsia"/>
          <w:w w:val="80"/>
        </w:rPr>
        <w:t>、 </w:t>
      </w:r>
      <w:r>
        <w:rPr/>
        <w:t>其他海上活动可能产生的影响</w:t>
      </w:r>
      <w:r>
        <w:rPr>
          <w:rFonts w:ascii="MS UI Gothic" w:eastAsia="MS UI Gothic" w:hint="eastAsia"/>
          <w:w w:val="80"/>
        </w:rPr>
        <w:t>ꎻ </w:t>
      </w:r>
      <w:r>
        <w:rPr/>
        <w:t>为避免</w:t>
      </w:r>
      <w:r>
        <w:rPr>
          <w:rFonts w:ascii="MS UI Gothic" w:eastAsia="MS UI Gothic" w:hint="eastAsia"/>
          <w:w w:val="80"/>
        </w:rPr>
        <w:t>、 </w:t>
      </w:r>
      <w:r>
        <w:rPr/>
        <w:t>减轻各种有害影响</w:t>
      </w:r>
      <w:r>
        <w:rPr>
          <w:rFonts w:ascii="MS UI Gothic" w:eastAsia="MS UI Gothic" w:hint="eastAsia"/>
          <w:w w:val="80"/>
        </w:rPr>
        <w:t>ꎬ </w:t>
      </w:r>
      <w:r>
        <w:rPr/>
        <w:t>拟采取的环境保护措施</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最终不可避免的影响</w:t>
      </w:r>
      <w:r>
        <w:rPr>
          <w:rFonts w:ascii="MS UI Gothic" w:eastAsia="MS UI Gothic" w:hint="eastAsia"/>
          <w:w w:val="80"/>
        </w:rPr>
        <w:t>、 </w:t>
      </w:r>
      <w:r>
        <w:rPr>
          <w:w w:val="105"/>
        </w:rPr>
        <w:t>影响程度及原因</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防范重大油污染事故的措施</w:t>
      </w:r>
      <w:r>
        <w:rPr>
          <w:rFonts w:ascii="MS UI Gothic" w:eastAsia="MS UI Gothic" w:hint="eastAsia"/>
          <w:w w:val="235"/>
        </w:rPr>
        <w:t>: </w:t>
      </w:r>
      <w:r>
        <w:rPr/>
        <w:t>防范组织</w:t>
      </w:r>
      <w:r>
        <w:rPr>
          <w:rFonts w:ascii="MS UI Gothic" w:eastAsia="MS UI Gothic" w:hint="eastAsia"/>
          <w:w w:val="80"/>
        </w:rPr>
        <w:t>ꎬ </w:t>
      </w:r>
      <w:r>
        <w:rPr/>
        <w:t>人员配备</w:t>
      </w:r>
      <w:r>
        <w:rPr>
          <w:rFonts w:ascii="MS UI Gothic" w:eastAsia="MS UI Gothic" w:hint="eastAsia"/>
          <w:w w:val="80"/>
        </w:rPr>
        <w:t>ꎬ </w:t>
      </w:r>
      <w:r>
        <w:rPr/>
        <w:t>技术装备</w:t>
      </w:r>
      <w:r>
        <w:rPr>
          <w:rFonts w:ascii="MS UI Gothic" w:eastAsia="MS UI Gothic" w:hint="eastAsia"/>
          <w:w w:val="80"/>
        </w:rPr>
        <w:t>ꎬ </w:t>
      </w:r>
      <w:r>
        <w:rPr/>
        <w:t>通信联</w:t>
      </w:r>
      <w:r>
        <w:rPr>
          <w:w w:val="105"/>
        </w:rPr>
        <w:t>络等</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第六条 企业</w:t>
      </w:r>
      <w:r>
        <w:rPr>
          <w:rFonts w:ascii="MS UI Gothic" w:eastAsia="MS UI Gothic" w:hint="eastAsia"/>
          <w:w w:val="80"/>
        </w:rPr>
        <w:t>、 </w:t>
      </w:r>
      <w:r>
        <w:rPr/>
        <w:t>事业单位</w:t>
      </w:r>
      <w:r>
        <w:rPr>
          <w:rFonts w:ascii="MS UI Gothic" w:eastAsia="MS UI Gothic" w:hint="eastAsia"/>
          <w:w w:val="80"/>
        </w:rPr>
        <w:t>、  </w:t>
      </w:r>
      <w:r>
        <w:rPr/>
        <w:t>作业者应具备防治油污染事故的应急能力</w:t>
      </w:r>
      <w:r>
        <w:rPr>
          <w:rFonts w:ascii="MS UI Gothic" w:eastAsia="MS UI Gothic" w:hint="eastAsia"/>
          <w:w w:val="80"/>
        </w:rPr>
        <w:t>ꎬ </w:t>
      </w:r>
      <w:r>
        <w:rPr/>
        <w:t>制定应急计划</w:t>
      </w:r>
      <w:r>
        <w:rPr>
          <w:rFonts w:ascii="MS UI Gothic" w:eastAsia="MS UI Gothic" w:hint="eastAsia"/>
          <w:w w:val="80"/>
        </w:rPr>
        <w:t>ꎬ </w:t>
      </w:r>
      <w:r>
        <w:rPr/>
        <w:t>配备与其所从事的海洋石油勘探开发规模相适应的油收回设施和围油</w:t>
      </w:r>
      <w:r>
        <w:rPr>
          <w:rFonts w:ascii="MS UI Gothic" w:eastAsia="MS UI Gothic" w:hint="eastAsia"/>
          <w:w w:val="80"/>
        </w:rPr>
        <w:t>、 </w:t>
      </w:r>
      <w:r>
        <w:rPr/>
        <w:t>消油器材</w:t>
      </w:r>
      <w:r>
        <w:rPr>
          <w:rFonts w:ascii="MS UI Gothic" w:eastAsia="MS UI Gothic" w:hint="eastAsia"/>
          <w:w w:val="80"/>
        </w:rPr>
        <w:t>ꎮ</w:t>
      </w:r>
    </w:p>
    <w:p>
      <w:pPr>
        <w:pStyle w:val="BodyText"/>
        <w:spacing w:line="295" w:lineRule="auto"/>
        <w:ind w:left="440" w:right="1"/>
        <w:rPr>
          <w:rFonts w:ascii="MS UI Gothic" w:eastAsia="MS UI Gothic" w:hint="eastAsia"/>
        </w:rPr>
      </w:pPr>
      <w:r>
        <w:rPr/>
        <w:t>配备化学消油剂</w:t>
      </w:r>
      <w:r>
        <w:rPr>
          <w:rFonts w:ascii="MS UI Gothic" w:eastAsia="MS UI Gothic" w:hint="eastAsia"/>
          <w:w w:val="80"/>
        </w:rPr>
        <w:t>ꎬ </w:t>
      </w:r>
      <w:r>
        <w:rPr/>
        <w:t>应将其牌号</w:t>
      </w:r>
      <w:r>
        <w:rPr>
          <w:rFonts w:ascii="MS UI Gothic" w:eastAsia="MS UI Gothic" w:hint="eastAsia"/>
        </w:rPr>
        <w:t>、 </w:t>
      </w:r>
      <w:r>
        <w:rPr/>
        <w:t>成分报告主管部门核准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第七条 固定式和移动式平台的防污</w:t>
      </w:r>
      <w:r>
        <w:rPr>
          <w:w w:val="110"/>
        </w:rPr>
        <w:t>设备的要求</w:t>
      </w:r>
      <w:r>
        <w:rPr>
          <w:rFonts w:ascii="MS UI Gothic" w:eastAsia="MS UI Gothic" w:hint="eastAsia"/>
          <w:w w:val="235"/>
        </w:rPr>
        <w:t>:</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应设置油水分离设备</w:t>
      </w:r>
      <w:r>
        <w:rPr>
          <w:rFonts w:ascii="MS UI Gothic" w:eastAsia="MS UI Gothic" w:hint="eastAsia"/>
          <w:w w:val="80"/>
        </w:rPr>
        <w:t>ꎻ</w:t>
      </w:r>
    </w:p>
    <w:p>
      <w:pPr>
        <w:pStyle w:val="BodyText"/>
        <w:spacing w:line="295" w:lineRule="auto" w:before="40"/>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采油平台应设置含油污水处理</w:t>
      </w:r>
      <w:r>
        <w:rPr/>
        <w:t>设备</w:t>
      </w:r>
      <w:r>
        <w:rPr>
          <w:rFonts w:ascii="MS UI Gothic" w:eastAsia="MS UI Gothic" w:hint="eastAsia"/>
          <w:w w:val="80"/>
        </w:rPr>
        <w:t>ꎬ </w:t>
      </w:r>
      <w:r>
        <w:rPr/>
        <w:t>该设备处理后的污水含油量应达到</w:t>
      </w:r>
      <w:r>
        <w:rPr>
          <w:w w:val="105"/>
        </w:rPr>
        <w:t>国家排放标准</w:t>
      </w:r>
      <w:r>
        <w:rPr>
          <w:rFonts w:ascii="MS UI Gothic" w:eastAsia="MS UI Gothic" w:hint="eastAsia"/>
          <w:w w:val="80"/>
        </w:rPr>
        <w:t>ꎻ</w:t>
      </w:r>
    </w:p>
    <w:p>
      <w:pPr>
        <w:pStyle w:val="BodyText"/>
        <w:spacing w:line="254" w:lineRule="exact"/>
        <w:ind w:left="860" w:firstLine="0"/>
        <w:rPr>
          <w:rFonts w:ascii="MS UI Gothic" w:eastAsia="MS UI Gothic" w:hint="eastAsia"/>
        </w:rPr>
      </w:pPr>
      <w:r>
        <w:rPr>
          <w:rFonts w:ascii="MS UI Gothic" w:eastAsia="MS UI Gothic" w:hint="eastAsia"/>
          <w:spacing w:val="-24"/>
          <w:w w:val="105"/>
        </w:rPr>
        <w:t>( </w:t>
      </w:r>
      <w:r>
        <w:rPr>
          <w:spacing w:val="3"/>
          <w:w w:val="105"/>
        </w:rPr>
        <w:t>三</w:t>
      </w:r>
      <w:r>
        <w:rPr>
          <w:rFonts w:ascii="MS UI Gothic" w:eastAsia="MS UI Gothic" w:hint="eastAsia"/>
          <w:spacing w:val="21"/>
          <w:w w:val="105"/>
        </w:rPr>
        <w:t>) </w:t>
      </w:r>
      <w:r>
        <w:rPr>
          <w:spacing w:val="3"/>
          <w:w w:val="105"/>
        </w:rPr>
        <w:t>应设置排油监控装置</w:t>
      </w:r>
      <w:r>
        <w:rPr>
          <w:rFonts w:ascii="MS UI Gothic" w:eastAsia="MS UI Gothic" w:hint="eastAsia"/>
          <w:w w:val="80"/>
        </w:rPr>
        <w:t>ꎻ</w:t>
      </w:r>
    </w:p>
    <w:p>
      <w:pPr>
        <w:pStyle w:val="BodyText"/>
        <w:spacing w:line="295" w:lineRule="auto" w:before="58"/>
        <w:ind w:left="860" w:right="168" w:firstLine="0"/>
        <w:rPr>
          <w:rFonts w:ascii="MS UI Gothic" w:eastAsia="MS UI Gothic" w:hint="eastAsia"/>
        </w:rPr>
      </w:pPr>
      <w:r>
        <w:rPr>
          <w:rFonts w:ascii="MS UI Gothic" w:eastAsia="MS UI Gothic" w:hint="eastAsia"/>
          <w:spacing w:val="-35"/>
          <w:w w:val="125"/>
        </w:rPr>
        <w:t>( </w:t>
      </w:r>
      <w:r>
        <w:rPr>
          <w:spacing w:val="3"/>
          <w:w w:val="110"/>
        </w:rPr>
        <w:t>四</w:t>
      </w:r>
      <w:r>
        <w:rPr>
          <w:rFonts w:ascii="MS UI Gothic" w:eastAsia="MS UI Gothic" w:hint="eastAsia"/>
          <w:spacing w:val="-17"/>
          <w:w w:val="125"/>
        </w:rPr>
        <w:t>) </w:t>
      </w:r>
      <w:r>
        <w:rPr>
          <w:spacing w:val="3"/>
          <w:w w:val="110"/>
        </w:rPr>
        <w:t>应设置残油</w:t>
      </w:r>
      <w:r>
        <w:rPr>
          <w:rFonts w:ascii="MS UI Gothic" w:eastAsia="MS UI Gothic" w:hint="eastAsia"/>
          <w:spacing w:val="-7"/>
          <w:w w:val="80"/>
        </w:rPr>
        <w:t>、 </w:t>
      </w:r>
      <w:r>
        <w:rPr>
          <w:spacing w:val="3"/>
          <w:w w:val="110"/>
        </w:rPr>
        <w:t>废油回收设施</w:t>
      </w:r>
      <w:r>
        <w:rPr>
          <w:rFonts w:ascii="MS UI Gothic" w:eastAsia="MS UI Gothic" w:hint="eastAsia"/>
          <w:w w:val="80"/>
        </w:rPr>
        <w:t>ꎻ</w:t>
      </w:r>
      <w:r>
        <w:rPr>
          <w:rFonts w:ascii="MS UI Gothic" w:eastAsia="MS UI Gothic" w:hint="eastAsia"/>
          <w:spacing w:val="-38"/>
          <w:w w:val="150"/>
        </w:rPr>
        <w:t>( </w:t>
      </w:r>
      <w:r>
        <w:rPr>
          <w:spacing w:val="3"/>
          <w:w w:val="110"/>
        </w:rPr>
        <w:t>五</w:t>
      </w:r>
      <w:r>
        <w:rPr>
          <w:rFonts w:ascii="MS UI Gothic" w:eastAsia="MS UI Gothic" w:hint="eastAsia"/>
          <w:spacing w:val="3"/>
          <w:w w:val="150"/>
        </w:rPr>
        <w:t>) </w:t>
      </w:r>
      <w:r>
        <w:rPr>
          <w:spacing w:val="3"/>
          <w:w w:val="110"/>
        </w:rPr>
        <w:t>应设置垃圾粉碎设备</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上述设备应经中华人民共和国</w:t>
      </w:r>
      <w:r>
        <w:rPr/>
        <w:t>船舶检验机关检验合格</w:t>
      </w:r>
      <w:r>
        <w:rPr>
          <w:rFonts w:ascii="MS UI Gothic" w:eastAsia="MS UI Gothic" w:hint="eastAsia"/>
          <w:w w:val="80"/>
        </w:rPr>
        <w:t>ꎬ </w:t>
      </w:r>
      <w:r>
        <w:rPr/>
        <w:t>并获得有效</w:t>
      </w:r>
      <w:r>
        <w:rPr>
          <w:w w:val="105"/>
        </w:rPr>
        <w:t>证书</w:t>
      </w:r>
      <w:r>
        <w:rPr>
          <w:rFonts w:ascii="MS UI Gothic" w:eastAsia="MS UI Gothic" w:hint="eastAsia"/>
          <w:w w:val="80"/>
        </w:rPr>
        <w:t>ꎮ</w:t>
      </w:r>
    </w:p>
    <w:p>
      <w:pPr>
        <w:pStyle w:val="BodyText"/>
        <w:spacing w:line="254" w:lineRule="exact"/>
        <w:ind w:left="860" w:firstLine="0"/>
        <w:rPr>
          <w:rFonts w:ascii="MS UI Gothic" w:eastAsia="MS UI Gothic" w:hint="eastAsia"/>
        </w:rPr>
      </w:pPr>
      <w:r>
        <w:rPr/>
        <w:t>第八条 一九八三年三月一日以前</w:t>
      </w:r>
      <w:r>
        <w:rPr>
          <w:rFonts w:ascii="MS UI Gothic" w:eastAsia="MS UI Gothic" w:hint="eastAsia"/>
          <w:w w:val="80"/>
        </w:rPr>
        <w:t>ꎬ</w:t>
      </w:r>
    </w:p>
    <w:p>
      <w:pPr>
        <w:pStyle w:val="BodyText"/>
        <w:spacing w:line="295" w:lineRule="auto" w:before="74"/>
        <w:ind w:left="381" w:right="124" w:firstLine="0"/>
        <w:rPr>
          <w:rFonts w:ascii="MS UI Gothic" w:eastAsia="MS UI Gothic" w:hint="eastAsia"/>
        </w:rPr>
      </w:pPr>
      <w:r>
        <w:rPr/>
        <w:br w:type="column"/>
      </w:r>
      <w:r>
        <w:rPr/>
        <w:t>勘探开发的固定式和移动式平台</w:t>
      </w:r>
      <w:r>
        <w:rPr>
          <w:rFonts w:ascii="MS UI Gothic" w:eastAsia="MS UI Gothic" w:hint="eastAsia"/>
          <w:w w:val="80"/>
        </w:rPr>
        <w:t>ꎬ </w:t>
      </w:r>
      <w:r>
        <w:rPr/>
        <w:t>防污设备达不到规定要求的</w:t>
      </w:r>
      <w:r>
        <w:rPr>
          <w:rFonts w:ascii="MS UI Gothic" w:eastAsia="MS UI Gothic" w:hint="eastAsia"/>
          <w:w w:val="80"/>
        </w:rPr>
        <w:t>ꎬ </w:t>
      </w:r>
      <w:r>
        <w:rPr/>
        <w:t>应采取有效措施</w:t>
      </w:r>
      <w:r>
        <w:rPr>
          <w:rFonts w:ascii="MS UI Gothic" w:eastAsia="MS UI Gothic" w:hint="eastAsia"/>
          <w:w w:val="80"/>
        </w:rPr>
        <w:t>ꎬ</w:t>
      </w:r>
      <w:r>
        <w:rPr/>
        <w:t>防止污染</w:t>
      </w:r>
      <w:r>
        <w:rPr>
          <w:rFonts w:ascii="MS UI Gothic" w:eastAsia="MS UI Gothic" w:hint="eastAsia"/>
          <w:w w:val="80"/>
        </w:rPr>
        <w:t>ꎬ </w:t>
      </w:r>
      <w:r>
        <w:rPr/>
        <w:t>并在本条例颁布后三年内使防污设备达到规定的要求</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第九条 企业</w:t>
      </w:r>
      <w:r>
        <w:rPr>
          <w:rFonts w:ascii="MS UI Gothic" w:eastAsia="MS UI Gothic" w:hint="eastAsia"/>
          <w:w w:val="80"/>
        </w:rPr>
        <w:t>、 </w:t>
      </w:r>
      <w:r>
        <w:rPr>
          <w:w w:val="105"/>
        </w:rPr>
        <w:t>事业单位和作业者应</w:t>
      </w:r>
      <w:r>
        <w:rPr/>
        <w:t>具有有关污染损害民事责任保险或其他财</w:t>
      </w:r>
      <w:r>
        <w:rPr>
          <w:w w:val="105"/>
        </w:rPr>
        <w:t>务保证</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第十条 固定式和移动式平台应备有由主管部门批准格式的防污记录簿</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第十一条 固定式和移动式平台的含油污水</w:t>
      </w:r>
      <w:r>
        <w:rPr>
          <w:rFonts w:ascii="MS UI Gothic" w:eastAsia="MS UI Gothic" w:hint="eastAsia"/>
          <w:w w:val="80"/>
        </w:rPr>
        <w:t>ꎬ </w:t>
      </w:r>
      <w:r>
        <w:rPr/>
        <w:t>不得直接或稀释排放</w:t>
      </w:r>
      <w:r>
        <w:rPr>
          <w:rFonts w:ascii="MS UI Gothic" w:eastAsia="MS UI Gothic" w:hint="eastAsia"/>
          <w:w w:val="80"/>
        </w:rPr>
        <w:t>ꎮ </w:t>
      </w:r>
      <w:r>
        <w:rPr/>
        <w:t>经过处理后排放的污水</w:t>
      </w:r>
      <w:r>
        <w:rPr>
          <w:rFonts w:ascii="MS UI Gothic" w:eastAsia="MS UI Gothic" w:hint="eastAsia"/>
          <w:w w:val="80"/>
        </w:rPr>
        <w:t>ꎬ </w:t>
      </w:r>
      <w:r>
        <w:rPr/>
        <w:t>含油量必须符合国家有关含油污水排放标准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10"/>
        </w:rPr>
        <w:t>第十二条 对其他废弃物的管理</w:t>
      </w:r>
      <w:r>
        <w:rPr>
          <w:w w:val="115"/>
        </w:rPr>
        <w:t>要求</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残油</w:t>
      </w:r>
      <w:r>
        <w:rPr>
          <w:rFonts w:ascii="MS UI Gothic" w:eastAsia="MS UI Gothic" w:hint="eastAsia"/>
          <w:w w:val="80"/>
        </w:rPr>
        <w:t>、 </w:t>
      </w:r>
      <w:r>
        <w:rPr>
          <w:w w:val="105"/>
        </w:rPr>
        <w:t>废油</w:t>
      </w:r>
      <w:r>
        <w:rPr>
          <w:rFonts w:ascii="MS UI Gothic" w:eastAsia="MS UI Gothic" w:hint="eastAsia"/>
          <w:w w:val="80"/>
        </w:rPr>
        <w:t>、 </w:t>
      </w:r>
      <w:r>
        <w:rPr>
          <w:w w:val="105"/>
        </w:rPr>
        <w:t>油基泥浆</w:t>
      </w:r>
      <w:r>
        <w:rPr>
          <w:rFonts w:ascii="MS UI Gothic" w:eastAsia="MS UI Gothic" w:hint="eastAsia"/>
          <w:w w:val="80"/>
        </w:rPr>
        <w:t>、 </w:t>
      </w:r>
      <w:r>
        <w:rPr>
          <w:w w:val="105"/>
        </w:rPr>
        <w:t>含油</w:t>
      </w:r>
      <w:r>
        <w:rPr/>
        <w:t>垃圾和其他有毒残液残渣</w:t>
      </w:r>
      <w:r>
        <w:rPr>
          <w:rFonts w:ascii="MS UI Gothic" w:eastAsia="MS UI Gothic" w:hint="eastAsia"/>
          <w:w w:val="80"/>
        </w:rPr>
        <w:t>ꎬ </w:t>
      </w:r>
      <w:r>
        <w:rPr/>
        <w:t>必须回收</w:t>
      </w:r>
      <w:r>
        <w:rPr>
          <w:rFonts w:ascii="MS UI Gothic" w:eastAsia="MS UI Gothic" w:hint="eastAsia"/>
          <w:w w:val="80"/>
        </w:rPr>
        <w:t>ꎬ </w:t>
      </w:r>
      <w:r>
        <w:rPr/>
        <w:t>不</w:t>
      </w:r>
      <w:r>
        <w:rPr>
          <w:w w:val="105"/>
        </w:rPr>
        <w:t>得排放或弃置入海</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大量工业垃圾的弃置</w:t>
      </w:r>
      <w:r>
        <w:rPr>
          <w:rFonts w:ascii="MS UI Gothic" w:eastAsia="MS UI Gothic" w:hint="eastAsia"/>
          <w:w w:val="80"/>
        </w:rPr>
        <w:t>ꎬ </w:t>
      </w:r>
      <w:r>
        <w:rPr>
          <w:w w:val="105"/>
        </w:rPr>
        <w:t>按照海</w:t>
      </w:r>
      <w:r>
        <w:rPr/>
        <w:t>洋倾废的规定管理</w:t>
      </w:r>
      <w:r>
        <w:rPr>
          <w:rFonts w:ascii="MS UI Gothic" w:eastAsia="MS UI Gothic" w:hint="eastAsia"/>
          <w:w w:val="80"/>
        </w:rPr>
        <w:t>ꎻ </w:t>
      </w:r>
      <w:r>
        <w:rPr/>
        <w:t>零星工业垃圾</w:t>
      </w:r>
      <w:r>
        <w:rPr>
          <w:rFonts w:ascii="MS UI Gothic" w:eastAsia="MS UI Gothic" w:hint="eastAsia"/>
          <w:w w:val="80"/>
        </w:rPr>
        <w:t>ꎬ </w:t>
      </w:r>
      <w:r>
        <w:rPr/>
        <w:t>不得</w:t>
      </w:r>
      <w:r>
        <w:rPr>
          <w:w w:val="105"/>
        </w:rPr>
        <w:t>投弃于渔业水域和航道</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9"/>
          <w:w w:val="150"/>
        </w:rPr>
        <w:t>( </w:t>
      </w:r>
      <w:r>
        <w:rPr>
          <w:spacing w:val="3"/>
          <w:w w:val="105"/>
        </w:rPr>
        <w:t>三</w:t>
      </w:r>
      <w:r>
        <w:rPr>
          <w:rFonts w:ascii="MS UI Gothic" w:eastAsia="MS UI Gothic" w:hint="eastAsia"/>
          <w:spacing w:val="-3"/>
          <w:w w:val="150"/>
        </w:rPr>
        <w:t>) </w:t>
      </w:r>
      <w:r>
        <w:rPr>
          <w:spacing w:val="5"/>
          <w:w w:val="105"/>
        </w:rPr>
        <w:t>生活垃圾</w:t>
      </w:r>
      <w:r>
        <w:rPr>
          <w:rFonts w:ascii="MS UI Gothic" w:eastAsia="MS UI Gothic" w:hint="eastAsia"/>
          <w:spacing w:val="13"/>
          <w:w w:val="80"/>
        </w:rPr>
        <w:t>ꎬ </w:t>
      </w:r>
      <w:r>
        <w:rPr>
          <w:spacing w:val="8"/>
          <w:w w:val="105"/>
        </w:rPr>
        <w:t>需要在距最近陆地</w:t>
      </w:r>
      <w:r>
        <w:rPr>
          <w:spacing w:val="3"/>
        </w:rPr>
        <w:t>十二海里以内投弃的</w:t>
      </w:r>
      <w:r>
        <w:rPr>
          <w:rFonts w:ascii="MS UI Gothic" w:eastAsia="MS UI Gothic" w:hint="eastAsia"/>
          <w:spacing w:val="23"/>
          <w:w w:val="80"/>
        </w:rPr>
        <w:t>ꎬ </w:t>
      </w:r>
      <w:r>
        <w:rPr>
          <w:spacing w:val="3"/>
        </w:rPr>
        <w:t>应经粉碎处理</w:t>
      </w:r>
      <w:r>
        <w:rPr>
          <w:rFonts w:ascii="MS UI Gothic" w:eastAsia="MS UI Gothic" w:hint="eastAsia"/>
          <w:spacing w:val="23"/>
          <w:w w:val="80"/>
        </w:rPr>
        <w:t>ꎬ </w:t>
      </w:r>
      <w:r>
        <w:rPr/>
        <w:t>粒</w:t>
      </w:r>
      <w:r>
        <w:rPr>
          <w:spacing w:val="3"/>
          <w:w w:val="105"/>
        </w:rPr>
        <w:t>径应小于二十五毫米</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4"/>
        </w:rPr>
        <w:t>第十三条 海洋石油勘探开发需要在</w:t>
      </w:r>
      <w:r>
        <w:rPr>
          <w:spacing w:val="2"/>
        </w:rPr>
        <w:t>重要渔业水域进行炸药爆破或其他对渔业</w:t>
      </w:r>
      <w:r>
        <w:rPr>
          <w:spacing w:val="5"/>
        </w:rPr>
        <w:t>资源有损害的作业时</w:t>
      </w:r>
      <w:r>
        <w:rPr>
          <w:rFonts w:ascii="MS UI Gothic" w:eastAsia="MS UI Gothic" w:hint="eastAsia"/>
          <w:spacing w:val="23"/>
          <w:w w:val="80"/>
        </w:rPr>
        <w:t>ꎬ </w:t>
      </w:r>
      <w:r>
        <w:rPr>
          <w:spacing w:val="11"/>
        </w:rPr>
        <w:t>应采取有效措施</w:t>
      </w:r>
      <w:r>
        <w:rPr>
          <w:rFonts w:ascii="MS UI Gothic" w:eastAsia="MS UI Gothic" w:hint="eastAsia"/>
          <w:w w:val="80"/>
        </w:rPr>
        <w:t>ꎬ</w:t>
      </w:r>
      <w:r>
        <w:rPr>
          <w:spacing w:val="3"/>
        </w:rPr>
        <w:t>避开主要经济鱼虾类的产卵</w:t>
      </w:r>
      <w:r>
        <w:rPr>
          <w:rFonts w:ascii="MS UI Gothic" w:eastAsia="MS UI Gothic" w:hint="eastAsia"/>
          <w:spacing w:val="16"/>
          <w:w w:val="80"/>
        </w:rPr>
        <w:t>、 </w:t>
      </w:r>
      <w:r>
        <w:rPr>
          <w:spacing w:val="2"/>
        </w:rPr>
        <w:t>繁殖和捕捞</w:t>
      </w:r>
      <w:r>
        <w:rPr>
          <w:spacing w:val="3"/>
        </w:rPr>
        <w:t>季节</w:t>
      </w:r>
      <w:r>
        <w:rPr>
          <w:rFonts w:ascii="MS UI Gothic" w:eastAsia="MS UI Gothic" w:hint="eastAsia"/>
          <w:spacing w:val="23"/>
          <w:w w:val="80"/>
        </w:rPr>
        <w:t>ꎬ </w:t>
      </w:r>
      <w:r>
        <w:rPr>
          <w:spacing w:val="3"/>
        </w:rPr>
        <w:t>作业前报告主管部门</w:t>
      </w:r>
      <w:r>
        <w:rPr>
          <w:rFonts w:ascii="MS UI Gothic" w:eastAsia="MS UI Gothic" w:hint="eastAsia"/>
          <w:spacing w:val="23"/>
          <w:w w:val="80"/>
        </w:rPr>
        <w:t>ꎬ </w:t>
      </w:r>
      <w:r>
        <w:rPr>
          <w:spacing w:val="2"/>
        </w:rPr>
        <w:t>作业时并应</w:t>
      </w:r>
      <w:r>
        <w:rPr>
          <w:spacing w:val="3"/>
        </w:rPr>
        <w:t>有明显的标志</w:t>
      </w:r>
      <w:r>
        <w:rPr>
          <w:rFonts w:ascii="MS UI Gothic" w:eastAsia="MS UI Gothic" w:hint="eastAsia"/>
          <w:spacing w:val="3"/>
          <w:w w:val="80"/>
        </w:rPr>
        <w:t>、 </w:t>
      </w:r>
      <w:r>
        <w:rPr>
          <w:spacing w:val="3"/>
        </w:rPr>
        <w:t>信号</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主管部门接到报告后</w:t>
      </w:r>
      <w:r>
        <w:rPr>
          <w:rFonts w:ascii="MS UI Gothic" w:eastAsia="MS UI Gothic" w:hint="eastAsia"/>
          <w:w w:val="80"/>
        </w:rPr>
        <w:t>ꎬ </w:t>
      </w:r>
      <w:r>
        <w:rPr/>
        <w:t>应及时将作业地点</w:t>
      </w:r>
      <w:r>
        <w:rPr>
          <w:rFonts w:ascii="MS UI Gothic" w:eastAsia="MS UI Gothic" w:hint="eastAsia"/>
          <w:w w:val="80"/>
        </w:rPr>
        <w:t>、 </w:t>
      </w:r>
      <w:r>
        <w:rPr/>
        <w:t>时间等通告有关单位</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第十四条 海上储油设施</w:t>
      </w:r>
      <w:r>
        <w:rPr>
          <w:rFonts w:ascii="MS UI Gothic" w:eastAsia="MS UI Gothic" w:hint="eastAsia"/>
        </w:rPr>
        <w:t>、 </w:t>
      </w:r>
      <w:r>
        <w:rPr/>
        <w:t>输油管线应符合防渗</w:t>
      </w:r>
      <w:r>
        <w:rPr>
          <w:rFonts w:ascii="MS UI Gothic" w:eastAsia="MS UI Gothic" w:hint="eastAsia"/>
        </w:rPr>
        <w:t>、 </w:t>
      </w:r>
      <w:r>
        <w:rPr/>
        <w:t>防漏</w:t>
      </w:r>
      <w:r>
        <w:rPr>
          <w:rFonts w:ascii="MS UI Gothic" w:eastAsia="MS UI Gothic" w:hint="eastAsia"/>
        </w:rPr>
        <w:t>、 </w:t>
      </w:r>
      <w:r>
        <w:rPr/>
        <w:t>防腐蚀的要求</w:t>
      </w:r>
      <w:r>
        <w:rPr>
          <w:rFonts w:ascii="MS UI Gothic" w:eastAsia="MS UI Gothic" w:hint="eastAsia"/>
          <w:w w:val="80"/>
        </w:rPr>
        <w:t>ꎬ </w:t>
      </w:r>
      <w:r>
        <w:rPr/>
        <w:t>并应经常检查</w:t>
      </w:r>
      <w:r>
        <w:rPr>
          <w:rFonts w:ascii="MS UI Gothic" w:eastAsia="MS UI Gothic" w:hint="eastAsia"/>
          <w:w w:val="80"/>
        </w:rPr>
        <w:t>ꎬ </w:t>
      </w:r>
      <w:r>
        <w:rPr/>
        <w:t>保持良好状态</w:t>
      </w:r>
      <w:r>
        <w:rPr>
          <w:rFonts w:ascii="MS UI Gothic" w:eastAsia="MS UI Gothic" w:hint="eastAsia"/>
          <w:w w:val="80"/>
        </w:rPr>
        <w:t>ꎬ </w:t>
      </w:r>
      <w:r>
        <w:rPr/>
        <w:t>防止发生漏油事故</w:t>
      </w:r>
      <w:r>
        <w:rPr>
          <w:rFonts w:ascii="MS UI Gothic" w:eastAsia="MS UI Gothic" w:hint="eastAsia"/>
          <w:w w:val="80"/>
        </w:rPr>
        <w:t>ꎮ</w:t>
      </w:r>
    </w:p>
    <w:p>
      <w:pPr>
        <w:pStyle w:val="BodyText"/>
        <w:spacing w:line="295" w:lineRule="auto"/>
        <w:ind w:left="381" w:right="126"/>
      </w:pPr>
      <w:r>
        <w:rPr>
          <w:w w:val="105"/>
        </w:rPr>
        <w:t>第十五条 海上试油应使油气通过燃</w:t>
      </w:r>
      <w:r>
        <w:rPr/>
        <w:t>烧器充分燃烧</w:t>
      </w:r>
      <w:r>
        <w:rPr>
          <w:rFonts w:ascii="MS UI Gothic" w:eastAsia="MS UI Gothic" w:hint="eastAsia"/>
          <w:w w:val="80"/>
        </w:rPr>
        <w:t>ꎮ </w:t>
      </w:r>
      <w:r>
        <w:rPr/>
        <w:t>对试油中落海的油类和油</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１２５７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性混合物</w:t>
      </w:r>
      <w:r>
        <w:rPr>
          <w:rFonts w:ascii="MS UI Gothic" w:eastAsia="MS UI Gothic" w:hint="eastAsia"/>
          <w:w w:val="80"/>
        </w:rPr>
        <w:t>ꎬ </w:t>
      </w:r>
      <w:r>
        <w:rPr/>
        <w:t>应采取有效措施处理</w:t>
      </w:r>
      <w:r>
        <w:rPr>
          <w:rFonts w:ascii="MS UI Gothic" w:eastAsia="MS UI Gothic" w:hint="eastAsia"/>
          <w:w w:val="80"/>
        </w:rPr>
        <w:t>ꎬ </w:t>
      </w:r>
      <w:r>
        <w:rPr/>
        <w:t>并如实记录</w:t>
      </w:r>
      <w:r>
        <w:rPr>
          <w:rFonts w:ascii="MS UI Gothic" w:eastAsia="MS UI Gothic" w:hint="eastAsia"/>
          <w:w w:val="80"/>
        </w:rPr>
        <w:t>ꎮ</w:t>
      </w:r>
    </w:p>
    <w:p>
      <w:pPr>
        <w:pStyle w:val="BodyText"/>
        <w:spacing w:line="295" w:lineRule="auto"/>
        <w:ind w:right="38"/>
        <w:rPr>
          <w:rFonts w:ascii="MS UI Gothic" w:eastAsia="MS UI Gothic" w:hint="eastAsia"/>
        </w:rPr>
      </w:pPr>
      <w:r>
        <w:rPr/>
        <w:t>第十六条 企业</w:t>
      </w:r>
      <w:r>
        <w:rPr>
          <w:rFonts w:ascii="MS UI Gothic" w:eastAsia="MS UI Gothic" w:hint="eastAsia"/>
          <w:w w:val="80"/>
        </w:rPr>
        <w:t>、 </w:t>
      </w:r>
      <w:r>
        <w:rPr/>
        <w:t>事业单位及作业者在作业中发生溢油</w:t>
      </w:r>
      <w:r>
        <w:rPr>
          <w:rFonts w:ascii="MS UI Gothic" w:eastAsia="MS UI Gothic" w:hint="eastAsia"/>
          <w:w w:val="80"/>
        </w:rPr>
        <w:t>、 </w:t>
      </w:r>
      <w:r>
        <w:rPr/>
        <w:t>漏油等污染事故</w:t>
      </w:r>
      <w:r>
        <w:rPr>
          <w:rFonts w:ascii="MS UI Gothic" w:eastAsia="MS UI Gothic" w:hint="eastAsia"/>
          <w:w w:val="80"/>
        </w:rPr>
        <w:t>ꎬ </w:t>
      </w:r>
      <w:r>
        <w:rPr/>
        <w:t>应迅速采取围油</w:t>
      </w:r>
      <w:r>
        <w:rPr>
          <w:rFonts w:ascii="MS UI Gothic" w:eastAsia="MS UI Gothic" w:hint="eastAsia"/>
          <w:w w:val="80"/>
        </w:rPr>
        <w:t>、 </w:t>
      </w:r>
      <w:r>
        <w:rPr/>
        <w:t>回收油的措施</w:t>
      </w:r>
      <w:r>
        <w:rPr>
          <w:rFonts w:ascii="MS UI Gothic" w:eastAsia="MS UI Gothic" w:hint="eastAsia"/>
          <w:w w:val="80"/>
        </w:rPr>
        <w:t>ꎬ </w:t>
      </w:r>
      <w:r>
        <w:rPr/>
        <w:t>控制</w:t>
      </w:r>
      <w:r>
        <w:rPr>
          <w:rFonts w:ascii="MS UI Gothic" w:eastAsia="MS UI Gothic" w:hint="eastAsia"/>
          <w:w w:val="80"/>
        </w:rPr>
        <w:t>、 </w:t>
      </w:r>
      <w:r>
        <w:rPr/>
        <w:t>减轻和消除污染</w:t>
      </w:r>
      <w:r>
        <w:rPr>
          <w:rFonts w:ascii="MS UI Gothic" w:eastAsia="MS UI Gothic" w:hint="eastAsia"/>
          <w:w w:val="80"/>
        </w:rPr>
        <w:t>ꎮ</w:t>
      </w:r>
    </w:p>
    <w:p>
      <w:pPr>
        <w:pStyle w:val="BodyText"/>
        <w:spacing w:line="295" w:lineRule="auto"/>
        <w:ind w:right="38"/>
        <w:rPr>
          <w:rFonts w:ascii="MS UI Gothic" w:eastAsia="MS UI Gothic" w:hint="eastAsia"/>
        </w:rPr>
      </w:pPr>
      <w:r>
        <w:rPr/>
        <w:t>发生大量溢油</w:t>
      </w:r>
      <w:r>
        <w:rPr>
          <w:rFonts w:ascii="MS UI Gothic" w:eastAsia="MS UI Gothic" w:hint="eastAsia"/>
          <w:w w:val="80"/>
        </w:rPr>
        <w:t>、 </w:t>
      </w:r>
      <w:r>
        <w:rPr/>
        <w:t>漏油和井喷等重大油污染事故</w:t>
      </w:r>
      <w:r>
        <w:rPr>
          <w:rFonts w:ascii="MS UI Gothic" w:eastAsia="MS UI Gothic" w:hint="eastAsia"/>
          <w:w w:val="80"/>
        </w:rPr>
        <w:t>ꎬ </w:t>
      </w:r>
      <w:r>
        <w:rPr/>
        <w:t>应立即报告主管部门</w:t>
      </w:r>
      <w:r>
        <w:rPr>
          <w:rFonts w:ascii="MS UI Gothic" w:eastAsia="MS UI Gothic" w:hint="eastAsia"/>
          <w:w w:val="80"/>
        </w:rPr>
        <w:t>ꎬ </w:t>
      </w:r>
      <w:r>
        <w:rPr/>
        <w:t>并采取有效措施</w:t>
      </w:r>
      <w:r>
        <w:rPr>
          <w:rFonts w:ascii="MS UI Gothic" w:eastAsia="MS UI Gothic" w:hint="eastAsia"/>
          <w:w w:val="80"/>
        </w:rPr>
        <w:t>ꎬ </w:t>
      </w:r>
      <w:r>
        <w:rPr/>
        <w:t>控制和消除油污染</w:t>
      </w:r>
      <w:r>
        <w:rPr>
          <w:rFonts w:ascii="MS UI Gothic" w:eastAsia="MS UI Gothic" w:hint="eastAsia"/>
          <w:w w:val="80"/>
        </w:rPr>
        <w:t>ꎬ </w:t>
      </w:r>
      <w:r>
        <w:rPr/>
        <w:t>接受主管部门的调查处理</w:t>
      </w:r>
      <w:r>
        <w:rPr>
          <w:rFonts w:ascii="MS UI Gothic" w:eastAsia="MS UI Gothic" w:hint="eastAsia"/>
          <w:w w:val="80"/>
        </w:rPr>
        <w:t>ꎮ</w:t>
      </w:r>
    </w:p>
    <w:p>
      <w:pPr>
        <w:pStyle w:val="BodyText"/>
        <w:spacing w:line="295" w:lineRule="auto"/>
        <w:ind w:left="543" w:right="38" w:firstLine="0"/>
      </w:pPr>
      <w:r>
        <w:rPr>
          <w:spacing w:val="-2"/>
          <w:w w:val="110"/>
        </w:rPr>
        <w:t>第十七条 化学消油剂要控制使用</w:t>
      </w:r>
      <w:r>
        <w:rPr>
          <w:rFonts w:ascii="MS UI Gothic" w:eastAsia="MS UI Gothic" w:hint="eastAsia"/>
          <w:w w:val="235"/>
        </w:rPr>
        <w:t>: </w:t>
      </w:r>
      <w:r>
        <w:rPr>
          <w:rFonts w:ascii="MS UI Gothic" w:eastAsia="MS UI Gothic" w:hint="eastAsia"/>
          <w:spacing w:val="-30"/>
          <w:w w:val="110"/>
        </w:rPr>
        <w:t>( </w:t>
      </w:r>
      <w:r>
        <w:rPr>
          <w:spacing w:val="3"/>
          <w:w w:val="110"/>
        </w:rPr>
        <w:t>一</w:t>
      </w:r>
      <w:r>
        <w:rPr>
          <w:rFonts w:ascii="MS UI Gothic" w:eastAsia="MS UI Gothic" w:hint="eastAsia"/>
          <w:spacing w:val="-13"/>
          <w:w w:val="110"/>
        </w:rPr>
        <w:t>) </w:t>
      </w:r>
      <w:r>
        <w:rPr>
          <w:spacing w:val="5"/>
          <w:w w:val="110"/>
        </w:rPr>
        <w:t>在发生油污染事故时</w:t>
      </w:r>
      <w:r>
        <w:rPr>
          <w:rFonts w:ascii="MS UI Gothic" w:eastAsia="MS UI Gothic" w:hint="eastAsia"/>
          <w:spacing w:val="-6"/>
          <w:w w:val="80"/>
        </w:rPr>
        <w:t>ꎬ </w:t>
      </w:r>
      <w:r>
        <w:rPr>
          <w:spacing w:val="7"/>
          <w:w w:val="110"/>
        </w:rPr>
        <w:t>应采取</w:t>
      </w:r>
    </w:p>
    <w:p>
      <w:pPr>
        <w:pStyle w:val="BodyText"/>
        <w:spacing w:line="255" w:lineRule="exact"/>
        <w:ind w:firstLine="0"/>
        <w:jc w:val="left"/>
      </w:pPr>
      <w:r>
        <w:rPr>
          <w:spacing w:val="3"/>
        </w:rPr>
        <w:t>回收措施</w:t>
      </w:r>
      <w:r>
        <w:rPr>
          <w:rFonts w:ascii="MS UI Gothic" w:eastAsia="MS UI Gothic" w:hint="eastAsia"/>
          <w:spacing w:val="22"/>
          <w:w w:val="80"/>
        </w:rPr>
        <w:t>ꎬ </w:t>
      </w:r>
      <w:r>
        <w:rPr>
          <w:spacing w:val="3"/>
        </w:rPr>
        <w:t>对少量确实无法回收的油</w:t>
      </w:r>
      <w:r>
        <w:rPr>
          <w:rFonts w:ascii="MS UI Gothic" w:eastAsia="MS UI Gothic" w:hint="eastAsia"/>
          <w:spacing w:val="23"/>
          <w:w w:val="80"/>
        </w:rPr>
        <w:t>ꎬ </w:t>
      </w:r>
      <w:r>
        <w:rPr/>
        <w:t>准</w:t>
      </w:r>
    </w:p>
    <w:p>
      <w:pPr>
        <w:pStyle w:val="BodyText"/>
        <w:spacing w:line="240" w:lineRule="exact" w:before="50"/>
        <w:ind w:firstLine="0"/>
        <w:jc w:val="left"/>
        <w:rPr>
          <w:rFonts w:ascii="MS UI Gothic" w:eastAsia="MS UI Gothic" w:hint="eastAsia"/>
        </w:rPr>
      </w:pPr>
      <w:r>
        <w:rPr/>
        <w:t>许使用少量的化学消油剂</w:t>
      </w:r>
      <w:r>
        <w:rPr>
          <w:rFonts w:ascii="MS UI Gothic" w:eastAsia="MS UI Gothic" w:hint="eastAsia"/>
          <w:w w:val="80"/>
        </w:rPr>
        <w:t>ꎮ</w:t>
      </w:r>
    </w:p>
    <w:p>
      <w:pPr>
        <w:pStyle w:val="BodyText"/>
        <w:spacing w:before="124"/>
        <w:ind w:left="543" w:firstLine="0"/>
        <w:rPr>
          <w:rFonts w:ascii="MS UI Gothic" w:eastAsia="MS UI Gothic" w:hint="eastAsia"/>
        </w:rPr>
      </w:pPr>
      <w:r>
        <w:rPr/>
        <w:br w:type="column"/>
      </w:r>
      <w:r>
        <w:rPr>
          <w:rFonts w:ascii="MS UI Gothic" w:eastAsia="MS UI Gothic" w:hint="eastAsia"/>
          <w:w w:val="150"/>
        </w:rPr>
        <w:t>( </w:t>
      </w:r>
      <w:r>
        <w:rPr>
          <w:w w:val="110"/>
        </w:rPr>
        <w:t>七</w:t>
      </w:r>
      <w:r>
        <w:rPr>
          <w:rFonts w:ascii="MS UI Gothic" w:eastAsia="MS UI Gothic" w:hint="eastAsia"/>
          <w:w w:val="150"/>
        </w:rPr>
        <w:t>) </w:t>
      </w:r>
      <w:r>
        <w:rPr>
          <w:w w:val="110"/>
        </w:rPr>
        <w:t>主管部门规定的其他事项</w:t>
      </w:r>
      <w:r>
        <w:rPr>
          <w:rFonts w:ascii="MS UI Gothic" w:eastAsia="MS UI Gothic" w:hint="eastAsia"/>
          <w:w w:val="80"/>
        </w:rPr>
        <w:t>ꎮ</w:t>
      </w:r>
    </w:p>
    <w:p>
      <w:pPr>
        <w:pStyle w:val="BodyText"/>
        <w:spacing w:line="295" w:lineRule="auto" w:before="58"/>
        <w:ind w:right="440"/>
        <w:rPr>
          <w:rFonts w:ascii="MS UI Gothic" w:eastAsia="MS UI Gothic" w:hint="eastAsia"/>
        </w:rPr>
      </w:pPr>
      <w:r>
        <w:rPr/>
        <w:t>第十九条 企业和作业者在每季度末后十五日内</w:t>
      </w:r>
      <w:r>
        <w:rPr>
          <w:rFonts w:ascii="MS UI Gothic" w:eastAsia="MS UI Gothic" w:hint="eastAsia"/>
          <w:w w:val="80"/>
        </w:rPr>
        <w:t>ꎬ </w:t>
      </w:r>
      <w:r>
        <w:rPr/>
        <w:t>应按主管部门批准的格式</w:t>
      </w:r>
      <w:r>
        <w:rPr>
          <w:rFonts w:ascii="MS UI Gothic" w:eastAsia="MS UI Gothic" w:hint="eastAsia"/>
          <w:w w:val="80"/>
        </w:rPr>
        <w:t>ꎬ</w:t>
      </w:r>
      <w:r>
        <w:rPr/>
        <w:t>向主管部门综合报告该季度防污染情况及污染事故的情况</w:t>
      </w:r>
      <w:r>
        <w:rPr>
          <w:rFonts w:ascii="MS UI Gothic" w:eastAsia="MS UI Gothic" w:hint="eastAsia"/>
          <w:w w:val="80"/>
        </w:rPr>
        <w:t>ꎮ</w:t>
      </w:r>
    </w:p>
    <w:p>
      <w:pPr>
        <w:pStyle w:val="BodyText"/>
        <w:spacing w:line="295" w:lineRule="auto"/>
        <w:ind w:right="442"/>
        <w:rPr>
          <w:rFonts w:ascii="MS UI Gothic" w:eastAsia="MS UI Gothic" w:hint="eastAsia"/>
        </w:rPr>
      </w:pPr>
      <w:r>
        <w:rPr/>
        <w:t>固定式平台和移动式平台的位置</w:t>
      </w:r>
      <w:r>
        <w:rPr>
          <w:rFonts w:ascii="MS UI Gothic" w:eastAsia="MS UI Gothic" w:hint="eastAsia"/>
          <w:w w:val="80"/>
        </w:rPr>
        <w:t>ꎬ </w:t>
      </w:r>
      <w:r>
        <w:rPr/>
        <w:t>应及时通知主管部门</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第二十条 主管部门的公务人员或指</w:t>
      </w:r>
      <w:r>
        <w:rPr/>
        <w:t>派的人员</w:t>
      </w:r>
      <w:r>
        <w:rPr>
          <w:rFonts w:ascii="MS UI Gothic" w:eastAsia="MS UI Gothic" w:hint="eastAsia"/>
          <w:w w:val="80"/>
        </w:rPr>
        <w:t>ꎬ </w:t>
      </w:r>
      <w:r>
        <w:rPr/>
        <w:t>有权登临固定式和移动式平台以及其他有关设施</w:t>
      </w:r>
      <w:r>
        <w:rPr>
          <w:rFonts w:ascii="MS UI Gothic" w:eastAsia="MS UI Gothic" w:hint="eastAsia"/>
          <w:w w:val="80"/>
        </w:rPr>
        <w:t>ꎬ </w:t>
      </w:r>
      <w:r>
        <w:rPr/>
        <w:t>进行监测和检查</w:t>
      </w:r>
      <w:r>
        <w:rPr>
          <w:rFonts w:ascii="MS UI Gothic" w:eastAsia="MS UI Gothic" w:hint="eastAsia"/>
          <w:w w:val="80"/>
        </w:rPr>
        <w:t>ꎮ</w:t>
      </w:r>
      <w:r>
        <w:rPr>
          <w:w w:val="105"/>
        </w:rPr>
        <w:t>包括</w:t>
      </w:r>
      <w:r>
        <w:rPr>
          <w:rFonts w:ascii="MS UI Gothic" w:eastAsia="MS UI Gothic" w:hint="eastAsia"/>
          <w:w w:val="235"/>
        </w:rPr>
        <w:t>:</w:t>
      </w:r>
    </w:p>
    <w:p>
      <w:pPr>
        <w:pStyle w:val="BodyText"/>
        <w:spacing w:line="253"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采集各类样品</w:t>
      </w:r>
      <w:r>
        <w:rPr>
          <w:rFonts w:ascii="MS UI Gothic" w:eastAsia="MS UI Gothic" w:hint="eastAsia"/>
          <w:w w:val="80"/>
        </w:rPr>
        <w:t>ꎻ</w:t>
      </w:r>
    </w:p>
    <w:p>
      <w:pPr>
        <w:pStyle w:val="BodyText"/>
        <w:spacing w:line="310" w:lineRule="atLeast"/>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检查各项防污设备</w:t>
      </w:r>
      <w:r>
        <w:rPr>
          <w:rFonts w:ascii="MS UI Gothic" w:eastAsia="MS UI Gothic" w:hint="eastAsia"/>
          <w:w w:val="80"/>
        </w:rPr>
        <w:t>、 </w:t>
      </w:r>
      <w:r>
        <w:rPr>
          <w:w w:val="105"/>
        </w:rPr>
        <w:t>设施和器材的装备</w:t>
      </w:r>
      <w:r>
        <w:rPr>
          <w:rFonts w:ascii="MS UI Gothic" w:eastAsia="MS UI Gothic" w:hint="eastAsia"/>
          <w:w w:val="80"/>
        </w:rPr>
        <w:t>、 </w:t>
      </w:r>
      <w:r>
        <w:rPr>
          <w:w w:val="105"/>
        </w:rPr>
        <w:t>运行或使用情况</w:t>
      </w:r>
      <w:r>
        <w:rPr>
          <w:rFonts w:ascii="MS UI Gothic" w:eastAsia="MS UI Gothic" w:hint="eastAsia"/>
          <w:w w:val="80"/>
        </w:rPr>
        <w:t>ꎻ</w:t>
      </w:r>
    </w:p>
    <w:p>
      <w:pPr>
        <w:spacing w:after="0" w:line="310" w:lineRule="atLeas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62"/>
        <w:ind w:left="0" w:right="38" w:firstLine="0"/>
        <w:jc w:val="right"/>
      </w:pPr>
      <w:r>
        <w:rPr>
          <w:rFonts w:ascii="MS UI Gothic" w:eastAsia="MS UI Gothic" w:hint="eastAsia"/>
          <w:spacing w:val="-21"/>
          <w:w w:val="105"/>
        </w:rPr>
        <w:t>( </w:t>
      </w:r>
      <w:r>
        <w:rPr>
          <w:spacing w:val="3"/>
          <w:w w:val="105"/>
        </w:rPr>
        <w:t>二</w:t>
      </w:r>
      <w:r>
        <w:rPr>
          <w:rFonts w:ascii="MS UI Gothic" w:eastAsia="MS UI Gothic" w:hint="eastAsia"/>
          <w:spacing w:val="4"/>
          <w:w w:val="105"/>
        </w:rPr>
        <w:t>)  </w:t>
      </w:r>
      <w:r>
        <w:rPr>
          <w:spacing w:val="5"/>
          <w:w w:val="105"/>
        </w:rPr>
        <w:t>一次性使用化学消油剂的数量</w:t>
      </w:r>
    </w:p>
    <w:p>
      <w:pPr>
        <w:pStyle w:val="BodyText"/>
        <w:spacing w:line="240" w:lineRule="exact" w:before="58"/>
        <w:ind w:left="0" w:right="38" w:firstLine="0"/>
        <w:jc w:val="right"/>
      </w:pPr>
      <w:r>
        <w:rPr>
          <w:rFonts w:ascii="MS UI Gothic" w:eastAsia="MS UI Gothic" w:hint="eastAsia"/>
          <w:spacing w:val="-25"/>
          <w:w w:val="105"/>
        </w:rPr>
        <w:t>( </w:t>
      </w:r>
      <w:r>
        <w:rPr>
          <w:spacing w:val="11"/>
          <w:w w:val="105"/>
        </w:rPr>
        <w:t>包括溶剂在内</w:t>
      </w:r>
      <w:r>
        <w:rPr>
          <w:rFonts w:ascii="MS UI Gothic" w:eastAsia="MS UI Gothic" w:hint="eastAsia"/>
          <w:spacing w:val="-25"/>
          <w:w w:val="105"/>
        </w:rPr>
        <w:t>) </w:t>
      </w:r>
      <w:r>
        <w:rPr>
          <w:rFonts w:ascii="MS UI Gothic" w:eastAsia="MS UI Gothic" w:hint="eastAsia"/>
          <w:spacing w:val="16"/>
          <w:w w:val="80"/>
        </w:rPr>
        <w:t>ꎬ </w:t>
      </w:r>
      <w:r>
        <w:rPr>
          <w:spacing w:val="15"/>
          <w:w w:val="105"/>
        </w:rPr>
        <w:t>应根据不同海域等情</w:t>
      </w:r>
    </w:p>
    <w:p>
      <w:pPr>
        <w:pStyle w:val="BodyText"/>
        <w:spacing w:before="62"/>
        <w:ind w:firstLine="0"/>
        <w:jc w:val="left"/>
        <w:rPr>
          <w:rFonts w:ascii="MS UI Gothic" w:eastAsia="MS UI Gothic" w:hint="eastAsia"/>
        </w:rPr>
      </w:pPr>
      <w:r>
        <w:rPr/>
        <w:br w:type="column"/>
      </w:r>
      <w:r>
        <w:rPr>
          <w:rFonts w:ascii="MS UI Gothic" w:eastAsia="MS UI Gothic" w:hint="eastAsia"/>
          <w:w w:val="150"/>
        </w:rPr>
        <w:t>( </w:t>
      </w:r>
      <w:r>
        <w:rPr>
          <w:w w:val="110"/>
        </w:rPr>
        <w:t>三</w:t>
      </w:r>
      <w:r>
        <w:rPr>
          <w:rFonts w:ascii="MS UI Gothic" w:eastAsia="MS UI Gothic" w:hint="eastAsia"/>
          <w:w w:val="150"/>
        </w:rPr>
        <w:t>) </w:t>
      </w:r>
      <w:r>
        <w:rPr>
          <w:w w:val="110"/>
        </w:rPr>
        <w:t>检查有关的文书</w:t>
      </w:r>
      <w:r>
        <w:rPr>
          <w:rFonts w:ascii="MS UI Gothic" w:eastAsia="MS UI Gothic" w:hint="eastAsia"/>
          <w:w w:val="80"/>
        </w:rPr>
        <w:t>、 </w:t>
      </w:r>
      <w:r>
        <w:rPr>
          <w:w w:val="110"/>
        </w:rPr>
        <w:t>证件</w:t>
      </w:r>
      <w:r>
        <w:rPr>
          <w:rFonts w:ascii="MS UI Gothic" w:eastAsia="MS UI Gothic" w:hint="eastAsia"/>
          <w:w w:val="80"/>
        </w:rPr>
        <w:t>ꎻ</w:t>
      </w:r>
    </w:p>
    <w:p>
      <w:pPr>
        <w:pStyle w:val="BodyText"/>
        <w:spacing w:line="240" w:lineRule="exact" w:before="58"/>
        <w:ind w:firstLine="0"/>
        <w:jc w:val="left"/>
      </w:pPr>
      <w:r>
        <w:rPr>
          <w:rFonts w:ascii="MS UI Gothic" w:eastAsia="MS UI Gothic" w:hint="eastAsia"/>
          <w:w w:val="150"/>
        </w:rPr>
        <w:t>( </w:t>
      </w:r>
      <w:r>
        <w:rPr>
          <w:w w:val="115"/>
        </w:rPr>
        <w:t>四</w:t>
      </w:r>
      <w:r>
        <w:rPr>
          <w:rFonts w:ascii="MS UI Gothic" w:eastAsia="MS UI Gothic" w:hint="eastAsia"/>
          <w:w w:val="150"/>
        </w:rPr>
        <w:t>) </w:t>
      </w:r>
      <w:r>
        <w:rPr>
          <w:w w:val="115"/>
        </w:rPr>
        <w:t>检查防污记录簿及有关的操作</w:t>
      </w:r>
    </w:p>
    <w:p>
      <w:pPr>
        <w:spacing w:after="0" w:line="240" w:lineRule="exact"/>
        <w:jc w:val="left"/>
        <w:sectPr>
          <w:type w:val="continuous"/>
          <w:pgSz w:w="10500" w:h="14750"/>
          <w:pgMar w:top="960" w:bottom="280" w:left="980" w:right="980"/>
          <w:cols w:num="2" w:equalWidth="0">
            <w:col w:w="3934" w:space="677"/>
            <w:col w:w="3929"/>
          </w:cols>
        </w:sectPr>
      </w:pPr>
    </w:p>
    <w:p>
      <w:pPr>
        <w:pStyle w:val="BodyText"/>
        <w:spacing w:line="295" w:lineRule="auto" w:before="75"/>
        <w:ind w:right="39" w:firstLine="0"/>
        <w:rPr>
          <w:rFonts w:ascii="MS UI Gothic" w:eastAsia="MS UI Gothic" w:hint="eastAsia"/>
        </w:rPr>
      </w:pPr>
      <w:r>
        <w:rPr/>
        <w:t>况</w:t>
      </w:r>
      <w:r>
        <w:rPr>
          <w:rFonts w:ascii="MS UI Gothic" w:eastAsia="MS UI Gothic" w:hint="eastAsia"/>
          <w:w w:val="80"/>
        </w:rPr>
        <w:t>ꎬ </w:t>
      </w:r>
      <w:r>
        <w:rPr/>
        <w:t>由主管部门另做具体规定</w:t>
      </w:r>
      <w:r>
        <w:rPr>
          <w:rFonts w:ascii="MS UI Gothic" w:eastAsia="MS UI Gothic" w:hint="eastAsia"/>
          <w:w w:val="80"/>
        </w:rPr>
        <w:t>ꎮ </w:t>
      </w:r>
      <w:r>
        <w:rPr/>
        <w:t>作业者应按规定向主管部门报告</w:t>
      </w:r>
      <w:r>
        <w:rPr>
          <w:rFonts w:ascii="MS UI Gothic" w:eastAsia="MS UI Gothic" w:hint="eastAsia"/>
          <w:w w:val="80"/>
        </w:rPr>
        <w:t>ꎬ </w:t>
      </w:r>
      <w:r>
        <w:rPr/>
        <w:t>经准许后方可使用</w:t>
      </w:r>
      <w:r>
        <w:rPr>
          <w:rFonts w:asci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3"/>
          <w:w w:val="150"/>
        </w:rPr>
        <w:t>) </w:t>
      </w:r>
      <w:r>
        <w:rPr>
          <w:spacing w:val="5"/>
          <w:w w:val="105"/>
        </w:rPr>
        <w:t>在海洋浮油可能发生火灾或者</w:t>
      </w:r>
      <w:r>
        <w:rPr>
          <w:spacing w:val="3"/>
        </w:rPr>
        <w:t>严重危及人命和财产安全</w:t>
      </w:r>
      <w:r>
        <w:rPr>
          <w:rFonts w:ascii="MS UI Gothic" w:eastAsia="MS UI Gothic" w:hint="eastAsia"/>
          <w:spacing w:val="21"/>
          <w:w w:val="80"/>
        </w:rPr>
        <w:t>ꎬ </w:t>
      </w:r>
      <w:r>
        <w:rPr>
          <w:spacing w:val="2"/>
        </w:rPr>
        <w:t>又无法使用回</w:t>
      </w:r>
      <w:r>
        <w:rPr>
          <w:spacing w:val="3"/>
        </w:rPr>
        <w:t>收方法处理</w:t>
      </w:r>
      <w:r>
        <w:rPr>
          <w:rFonts w:ascii="MS UI Gothic" w:eastAsia="MS UI Gothic" w:hint="eastAsia"/>
          <w:spacing w:val="21"/>
          <w:w w:val="80"/>
        </w:rPr>
        <w:t>ꎬ </w:t>
      </w:r>
      <w:r>
        <w:rPr>
          <w:spacing w:val="2"/>
        </w:rPr>
        <w:t>而使用化学消油剂可以减轻</w:t>
      </w:r>
      <w:r>
        <w:rPr>
          <w:spacing w:val="4"/>
        </w:rPr>
        <w:t>污染和避免扩大事故后果的紧急情况下</w:t>
      </w:r>
      <w:r>
        <w:rPr>
          <w:rFonts w:ascii="MS UI Gothic" w:eastAsia="MS UI Gothic" w:hint="eastAsia"/>
          <w:w w:val="80"/>
        </w:rPr>
        <w:t>ꎬ</w:t>
      </w:r>
      <w:r>
        <w:rPr>
          <w:spacing w:val="2"/>
        </w:rPr>
        <w:t>使用化学消油剂的数量和报告程序可不受</w:t>
      </w:r>
      <w:r>
        <w:rPr>
          <w:spacing w:val="-7"/>
          <w:w w:val="105"/>
        </w:rPr>
        <w:t>本条 </w:t>
      </w:r>
      <w:r>
        <w:rPr>
          <w:rFonts w:ascii="MS UI Gothic" w:eastAsia="MS UI Gothic" w:hint="eastAsia"/>
          <w:spacing w:val="-35"/>
          <w:w w:val="150"/>
        </w:rPr>
        <w:t>( </w:t>
      </w:r>
      <w:r>
        <w:rPr>
          <w:spacing w:val="13"/>
          <w:w w:val="105"/>
        </w:rPr>
        <w:t>二</w:t>
      </w:r>
      <w:r>
        <w:rPr>
          <w:rFonts w:ascii="MS UI Gothic" w:eastAsia="MS UI Gothic" w:hint="eastAsia"/>
          <w:spacing w:val="2"/>
          <w:w w:val="150"/>
        </w:rPr>
        <w:t>) </w:t>
      </w:r>
      <w:r>
        <w:rPr>
          <w:spacing w:val="15"/>
          <w:w w:val="105"/>
        </w:rPr>
        <w:t>项规定限制</w:t>
      </w:r>
      <w:r>
        <w:rPr>
          <w:rFonts w:ascii="MS UI Gothic" w:eastAsia="MS UI Gothic" w:hint="eastAsia"/>
          <w:spacing w:val="17"/>
          <w:w w:val="80"/>
        </w:rPr>
        <w:t>ꎮ </w:t>
      </w:r>
      <w:r>
        <w:rPr>
          <w:spacing w:val="15"/>
          <w:w w:val="105"/>
        </w:rPr>
        <w:t>但事后</w:t>
      </w:r>
      <w:r>
        <w:rPr>
          <w:rFonts w:ascii="MS UI Gothic" w:eastAsia="MS UI Gothic" w:hint="eastAsia"/>
          <w:spacing w:val="18"/>
          <w:w w:val="80"/>
        </w:rPr>
        <w:t>ꎬ </w:t>
      </w:r>
      <w:r>
        <w:rPr>
          <w:spacing w:val="10"/>
          <w:w w:val="105"/>
        </w:rPr>
        <w:t>应将</w:t>
      </w:r>
      <w:r>
        <w:rPr>
          <w:spacing w:val="2"/>
        </w:rPr>
        <w:t>事故情况和使用化学消油剂情况详细报告</w:t>
      </w:r>
      <w:r>
        <w:rPr>
          <w:spacing w:val="3"/>
          <w:w w:val="105"/>
        </w:rPr>
        <w:t>主管部门</w:t>
      </w:r>
      <w:r>
        <w:rPr>
          <w:rFonts w:ascii="MS UI Gothic" w:eastAsia="MS UI Gothic" w:hint="eastAsia"/>
          <w:w w:val="80"/>
        </w:rPr>
        <w:t>ꎮ</w:t>
      </w:r>
    </w:p>
    <w:p>
      <w:pPr>
        <w:pStyle w:val="BodyText"/>
        <w:spacing w:line="295" w:lineRule="auto"/>
        <w:ind w:right="39"/>
        <w:rPr>
          <w:rFonts w:ascii="MS UI Gothic" w:eastAsia="MS UI Gothic" w:hint="eastAsia"/>
        </w:rPr>
      </w:pPr>
      <w:r>
        <w:rPr>
          <w:rFonts w:ascii="MS UI Gothic" w:eastAsia="MS UI Gothic" w:hint="eastAsia"/>
          <w:spacing w:val="-21"/>
          <w:w w:val="105"/>
        </w:rPr>
        <w:t>( </w:t>
      </w:r>
      <w:r>
        <w:rPr>
          <w:spacing w:val="3"/>
          <w:w w:val="105"/>
        </w:rPr>
        <w:t>四</w:t>
      </w:r>
      <w:r>
        <w:rPr>
          <w:rFonts w:ascii="MS UI Gothic" w:eastAsia="MS UI Gothic" w:hint="eastAsia"/>
          <w:spacing w:val="6"/>
          <w:w w:val="105"/>
        </w:rPr>
        <w:t>) </w:t>
      </w:r>
      <w:r>
        <w:rPr>
          <w:spacing w:val="5"/>
          <w:w w:val="105"/>
        </w:rPr>
        <w:t>必须使用经主管部门核准的化</w:t>
      </w:r>
      <w:r>
        <w:rPr>
          <w:spacing w:val="3"/>
          <w:w w:val="110"/>
        </w:rPr>
        <w:t>学消油剂</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第十八条 作业者应将下列情况详细</w:t>
      </w:r>
      <w:r>
        <w:rPr>
          <w:w w:val="110"/>
        </w:rPr>
        <w:t>地</w:t>
      </w:r>
      <w:r>
        <w:rPr>
          <w:rFonts w:ascii="MS UI Gothic" w:eastAsia="MS UI Gothic" w:hint="eastAsia"/>
        </w:rPr>
        <w:t>、 </w:t>
      </w:r>
      <w:r>
        <w:rPr>
          <w:w w:val="110"/>
        </w:rPr>
        <w:t>如实地记载于平台防污记录簿</w:t>
      </w:r>
      <w:r>
        <w:rPr>
          <w:rFonts w:ascii="MS UI Gothic" w:eastAsia="MS UI Gothic" w:hint="eastAsia"/>
          <w:w w:val="235"/>
        </w:rPr>
        <w:t>:</w:t>
      </w:r>
    </w:p>
    <w:p>
      <w:pPr>
        <w:pStyle w:val="BodyText"/>
        <w:spacing w:line="295" w:lineRule="auto"/>
        <w:ind w:left="543" w:right="208" w:firstLine="0"/>
        <w:jc w:val="left"/>
        <w:rPr>
          <w:rFonts w:ascii="MS UI Gothic" w:eastAsia="MS UI Gothic" w:hint="eastAsia"/>
        </w:rPr>
      </w:pPr>
      <w:r>
        <w:rPr>
          <w:rFonts w:ascii="MS UI Gothic" w:eastAsia="MS UI Gothic" w:hint="eastAsia"/>
          <w:spacing w:val="-35"/>
          <w:w w:val="125"/>
        </w:rPr>
        <w:t>( </w:t>
      </w:r>
      <w:r>
        <w:rPr>
          <w:spacing w:val="3"/>
          <w:w w:val="110"/>
        </w:rPr>
        <w:t>一</w:t>
      </w:r>
      <w:r>
        <w:rPr>
          <w:rFonts w:ascii="MS UI Gothic" w:eastAsia="MS UI Gothic" w:hint="eastAsia"/>
          <w:spacing w:val="-17"/>
          <w:w w:val="125"/>
        </w:rPr>
        <w:t>) </w:t>
      </w:r>
      <w:r>
        <w:rPr>
          <w:spacing w:val="3"/>
          <w:w w:val="110"/>
        </w:rPr>
        <w:t>防污设备</w:t>
      </w:r>
      <w:r>
        <w:rPr>
          <w:rFonts w:ascii="MS UI Gothic" w:eastAsia="MS UI Gothic" w:hint="eastAsia"/>
          <w:spacing w:val="-7"/>
          <w:w w:val="80"/>
        </w:rPr>
        <w:t>、 </w:t>
      </w:r>
      <w:r>
        <w:rPr>
          <w:spacing w:val="3"/>
          <w:w w:val="110"/>
        </w:rPr>
        <w:t>设施的运行情况</w:t>
      </w:r>
      <w:r>
        <w:rPr>
          <w:rFonts w:ascii="MS UI Gothic" w:eastAsia="MS UI Gothic" w:hint="eastAsia"/>
          <w:w w:val="80"/>
        </w:rPr>
        <w:t>ꎻ</w:t>
      </w:r>
      <w:r>
        <w:rPr>
          <w:rFonts w:ascii="MS UI Gothic" w:eastAsia="MS UI Gothic" w:hint="eastAsia"/>
          <w:spacing w:val="-42"/>
          <w:w w:val="150"/>
        </w:rPr>
        <w:t>( </w:t>
      </w:r>
      <w:r>
        <w:rPr>
          <w:spacing w:val="3"/>
          <w:w w:val="110"/>
        </w:rPr>
        <w:t>二</w:t>
      </w:r>
      <w:r>
        <w:rPr>
          <w:rFonts w:ascii="MS UI Gothic" w:eastAsia="MS UI Gothic" w:hint="eastAsia"/>
          <w:spacing w:val="-18"/>
          <w:w w:val="150"/>
        </w:rPr>
        <w:t>) </w:t>
      </w:r>
      <w:r>
        <w:rPr>
          <w:spacing w:val="3"/>
          <w:w w:val="110"/>
        </w:rPr>
        <w:t>含油污水处理和排放情况</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其他废弃物的处理</w:t>
      </w:r>
      <w:r>
        <w:rPr>
          <w:rFonts w:ascii="MS UI Gothic" w:eastAsia="MS UI Gothic" w:hint="eastAsia"/>
          <w:w w:val="80"/>
        </w:rPr>
        <w:t>、  </w:t>
      </w:r>
      <w:r>
        <w:rPr>
          <w:w w:val="105"/>
        </w:rPr>
        <w:t>排放和投弃情况</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发生溢油</w:t>
      </w:r>
      <w:r>
        <w:rPr>
          <w:rFonts w:ascii="MS UI Gothic" w:eastAsia="MS UI Gothic" w:hint="eastAsia"/>
          <w:w w:val="80"/>
        </w:rPr>
        <w:t>、 </w:t>
      </w:r>
      <w:r>
        <w:rPr>
          <w:w w:val="105"/>
        </w:rPr>
        <w:t>漏油</w:t>
      </w:r>
      <w:r>
        <w:rPr>
          <w:rFonts w:ascii="MS UI Gothic" w:eastAsia="MS UI Gothic" w:hint="eastAsia"/>
          <w:w w:val="80"/>
        </w:rPr>
        <w:t>、 </w:t>
      </w:r>
      <w:r>
        <w:rPr>
          <w:w w:val="105"/>
        </w:rPr>
        <w:t>井喷等油污染事故及处理情况</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进行爆破作业情况</w:t>
      </w:r>
      <w:r>
        <w:rPr>
          <w:rFonts w:ascii="MS UI Gothic" w:eastAsia="MS UI Gothic" w:hint="eastAsia"/>
          <w:w w:val="80"/>
        </w:rPr>
        <w:t>ꎻ</w:t>
      </w:r>
    </w:p>
    <w:p>
      <w:pPr>
        <w:pStyle w:val="BodyText"/>
        <w:spacing w:before="43"/>
        <w:ind w:left="543" w:firstLine="0"/>
        <w:jc w:val="left"/>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使用化学消油剂的情况</w:t>
      </w:r>
      <w:r>
        <w:rPr>
          <w:rFonts w:ascii="MS UI Gothic" w:eastAsia="MS UI Gothic" w:hint="eastAsia"/>
          <w:w w:val="80"/>
        </w:rPr>
        <w:t>ꎻ</w:t>
      </w:r>
    </w:p>
    <w:p>
      <w:pPr>
        <w:pStyle w:val="BodyText"/>
        <w:spacing w:line="295" w:lineRule="auto" w:before="75"/>
        <w:ind w:right="442" w:firstLine="0"/>
        <w:rPr>
          <w:rFonts w:ascii="MS UI Gothic" w:eastAsia="MS UI Gothic" w:hint="eastAsia"/>
        </w:rPr>
      </w:pPr>
      <w:r>
        <w:rPr/>
        <w:br w:type="column"/>
      </w:r>
      <w:r>
        <w:rPr/>
        <w:t>记录</w:t>
      </w:r>
      <w:r>
        <w:rPr>
          <w:rFonts w:ascii="MS UI Gothic" w:eastAsia="MS UI Gothic" w:hint="eastAsia"/>
          <w:w w:val="80"/>
        </w:rPr>
        <w:t>ꎬ </w:t>
      </w:r>
      <w:r>
        <w:rPr/>
        <w:t>必要时可进行复制和摘录</w:t>
      </w:r>
      <w:r>
        <w:rPr>
          <w:rFonts w:ascii="MS UI Gothic" w:eastAsia="MS UI Gothic" w:hint="eastAsia"/>
          <w:w w:val="80"/>
        </w:rPr>
        <w:t>ꎬ </w:t>
      </w:r>
      <w:r>
        <w:rPr/>
        <w:t>并要求平台负责人签证该复制和摘录件为正确无误的副本</w:t>
      </w:r>
      <w:r>
        <w:rPr>
          <w:rFonts w:ascii="MS UI Gothic" w:eastAsia="MS UI Gothic" w:hint="eastAsia"/>
          <w:w w:val="80"/>
        </w:rPr>
        <w:t>ꎻ</w:t>
      </w:r>
    </w:p>
    <w:p>
      <w:pPr>
        <w:pStyle w:val="BodyText"/>
        <w:spacing w:line="295" w:lineRule="auto"/>
        <w:ind w:left="543" w:right="821" w:firstLine="0"/>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向有关人员调查污染事故</w:t>
      </w:r>
      <w:r>
        <w:rPr>
          <w:rFonts w:ascii="MS UI Gothic" w:eastAsia="MS UI Gothic" w:hint="eastAsia"/>
          <w:w w:val="80"/>
        </w:rPr>
        <w:t>ꎻ</w:t>
      </w:r>
      <w:r>
        <w:rPr>
          <w:rFonts w:ascii="MS UI Gothic" w:eastAsia="MS UI Gothic" w:hint="eastAsia"/>
          <w:w w:val="150"/>
        </w:rPr>
        <w:t>( </w:t>
      </w:r>
      <w:r>
        <w:rPr>
          <w:w w:val="110"/>
        </w:rPr>
        <w:t>六</w:t>
      </w:r>
      <w:r>
        <w:rPr>
          <w:rFonts w:ascii="MS UI Gothic" w:eastAsia="MS UI Gothic" w:hint="eastAsia"/>
          <w:w w:val="150"/>
        </w:rPr>
        <w:t>) </w:t>
      </w:r>
      <w:r>
        <w:rPr>
          <w:w w:val="110"/>
        </w:rPr>
        <w:t>其他有关的事项</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第二十一条 主管部门的公务船舶应有明显标志</w:t>
      </w:r>
      <w:r>
        <w:rPr>
          <w:rFonts w:ascii="MS UI Gothic" w:eastAsia="MS UI Gothic" w:hint="eastAsia"/>
          <w:w w:val="80"/>
        </w:rPr>
        <w:t>ꎮ </w:t>
      </w:r>
      <w:r>
        <w:rPr/>
        <w:t>公务人员或指派的人员执行公务时</w:t>
      </w:r>
      <w:r>
        <w:rPr>
          <w:rFonts w:ascii="MS UI Gothic" w:eastAsia="MS UI Gothic" w:hint="eastAsia"/>
          <w:w w:val="80"/>
        </w:rPr>
        <w:t>ꎬ </w:t>
      </w:r>
      <w:r>
        <w:rPr/>
        <w:t>必须穿着公务制服</w:t>
      </w:r>
      <w:r>
        <w:rPr>
          <w:rFonts w:ascii="MS UI Gothic" w:eastAsia="MS UI Gothic" w:hint="eastAsia"/>
          <w:w w:val="80"/>
        </w:rPr>
        <w:t>ꎬ </w:t>
      </w:r>
      <w:r>
        <w:rPr/>
        <w:t>携带证件</w:t>
      </w:r>
      <w:r>
        <w:rPr>
          <w:rFonts w:ascii="MS UI Gothic" w:eastAsia="MS UI Gothic" w:hint="eastAsia"/>
          <w:w w:val="80"/>
        </w:rPr>
        <w:t>ꎮ</w:t>
      </w:r>
    </w:p>
    <w:p>
      <w:pPr>
        <w:pStyle w:val="BodyText"/>
        <w:spacing w:line="295" w:lineRule="auto"/>
        <w:ind w:right="442"/>
        <w:rPr>
          <w:rFonts w:ascii="MS UI Gothic" w:eastAsia="MS UI Gothic" w:hint="eastAsia"/>
        </w:rPr>
      </w:pPr>
      <w:r>
        <w:rPr/>
        <w:t>被检查者应为上述公务船舶</w:t>
      </w:r>
      <w:r>
        <w:rPr>
          <w:rFonts w:ascii="MS UI Gothic" w:eastAsia="MS UI Gothic" w:hint="eastAsia"/>
          <w:w w:val="80"/>
        </w:rPr>
        <w:t>、 </w:t>
      </w:r>
      <w:r>
        <w:rPr/>
        <w:t>公务人员和指派人员提供方便</w:t>
      </w:r>
      <w:r>
        <w:rPr>
          <w:rFonts w:ascii="MS UI Gothic" w:eastAsia="MS UI Gothic" w:hint="eastAsia"/>
          <w:w w:val="80"/>
        </w:rPr>
        <w:t>ꎬ </w:t>
      </w:r>
      <w:r>
        <w:rPr/>
        <w:t>并如实提供材料</w:t>
      </w:r>
      <w:r>
        <w:rPr>
          <w:rFonts w:ascii="MS UI Gothic" w:eastAsia="MS UI Gothic" w:hint="eastAsia"/>
          <w:w w:val="80"/>
        </w:rPr>
        <w:t>ꎬ </w:t>
      </w:r>
      <w:r>
        <w:rPr/>
        <w:t>陈述情况</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w w:val="105"/>
        </w:rPr>
        <w:t>第二十二条 受到海洋石油勘探开发</w:t>
      </w:r>
      <w:r>
        <w:rPr/>
        <w:t>污染损害</w:t>
      </w:r>
      <w:r>
        <w:rPr>
          <w:rFonts w:ascii="MS UI Gothic" w:hAnsi="MS UI Gothic" w:eastAsia="MS UI Gothic" w:hint="eastAsia"/>
          <w:w w:val="80"/>
        </w:rPr>
        <w:t>ꎬ </w:t>
      </w:r>
      <w:r>
        <w:rPr/>
        <w:t>要求赔偿的单位和个人</w:t>
      </w:r>
      <w:r>
        <w:rPr>
          <w:rFonts w:ascii="MS UI Gothic" w:hAnsi="MS UI Gothic" w:eastAsia="MS UI Gothic" w:hint="eastAsia"/>
          <w:w w:val="80"/>
        </w:rPr>
        <w:t>ꎬ </w:t>
      </w:r>
      <w:r>
        <w:rPr/>
        <w:t>应按</w:t>
      </w:r>
      <w:r>
        <w:rPr>
          <w:w w:val="105"/>
        </w:rPr>
        <w:t>照 </w:t>
      </w:r>
      <w:r>
        <w:rPr>
          <w:rFonts w:ascii="MS UI Gothic" w:hAnsi="MS UI Gothic" w:eastAsia="MS UI Gothic" w:hint="eastAsia"/>
          <w:w w:val="80"/>
        </w:rPr>
        <w:t>« </w:t>
      </w:r>
      <w:r>
        <w:rPr>
          <w:w w:val="105"/>
        </w:rPr>
        <w:t>中华人民共和国环境保护法</w:t>
      </w:r>
      <w:r>
        <w:rPr>
          <w:rFonts w:ascii="MS UI Gothic" w:hAnsi="MS UI Gothic" w:eastAsia="MS UI Gothic" w:hint="eastAsia"/>
          <w:w w:val="80"/>
        </w:rPr>
        <w:t>» </w:t>
      </w:r>
      <w:r>
        <w:rPr>
          <w:w w:val="105"/>
        </w:rPr>
        <w:t>第三十二条的规定及 </w:t>
      </w:r>
      <w:r>
        <w:rPr>
          <w:rFonts w:ascii="MS UI Gothic" w:hAnsi="MS UI Gothic" w:eastAsia="MS UI Gothic" w:hint="eastAsia"/>
          <w:w w:val="80"/>
        </w:rPr>
        <w:t>« </w:t>
      </w:r>
      <w:r>
        <w:rPr>
          <w:w w:val="105"/>
        </w:rPr>
        <w:t>中华人民共和国海洋环境保护法</w:t>
      </w:r>
      <w:r>
        <w:rPr>
          <w:rFonts w:ascii="MS UI Gothic" w:hAnsi="MS UI Gothic" w:eastAsia="MS UI Gothic" w:hint="eastAsia"/>
          <w:w w:val="80"/>
        </w:rPr>
        <w:t>» </w:t>
      </w:r>
      <w:r>
        <w:rPr>
          <w:w w:val="105"/>
        </w:rPr>
        <w:t>第四十二条的规定</w:t>
      </w:r>
      <w:r>
        <w:rPr>
          <w:rFonts w:ascii="MS UI Gothic" w:hAnsi="MS UI Gothic" w:eastAsia="MS UI Gothic" w:hint="eastAsia"/>
          <w:w w:val="80"/>
        </w:rPr>
        <w:t>ꎬ </w:t>
      </w:r>
      <w:r>
        <w:rPr>
          <w:w w:val="105"/>
        </w:rPr>
        <w:t>申请</w:t>
      </w:r>
      <w:r>
        <w:rPr/>
        <w:t>主管部门处理</w:t>
      </w:r>
      <w:r>
        <w:rPr>
          <w:rFonts w:ascii="MS UI Gothic" w:hAnsi="MS UI Gothic" w:eastAsia="MS UI Gothic" w:hint="eastAsia"/>
          <w:w w:val="80"/>
        </w:rPr>
        <w:t>ꎬ </w:t>
      </w:r>
      <w:r>
        <w:rPr/>
        <w:t>要求造成污染损害的一方赔偿损失</w:t>
      </w:r>
      <w:r>
        <w:rPr>
          <w:rFonts w:ascii="MS UI Gothic" w:hAnsi="MS UI Gothic" w:eastAsia="MS UI Gothic" w:hint="eastAsia"/>
          <w:w w:val="80"/>
        </w:rPr>
        <w:t>ꎮ </w:t>
      </w:r>
      <w:r>
        <w:rPr/>
        <w:t>受损害一方应提交污染损害索</w:t>
      </w:r>
      <w:r>
        <w:rPr>
          <w:w w:val="105"/>
        </w:rPr>
        <w:t>赔报告书</w:t>
      </w:r>
      <w:r>
        <w:rPr>
          <w:rFonts w:ascii="MS UI Gothic" w:hAnsi="MS UI Gothic" w:eastAsia="MS UI Gothic" w:hint="eastAsia"/>
          <w:w w:val="80"/>
        </w:rPr>
        <w:t>ꎬ </w:t>
      </w:r>
      <w:r>
        <w:rPr>
          <w:w w:val="105"/>
        </w:rPr>
        <w:t>报告书应包括以下内容</w:t>
      </w:r>
      <w:r>
        <w:rPr>
          <w:rFonts w:ascii="MS UI Gothic" w:hAns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受石油勘探开发污染损害的时间</w:t>
      </w:r>
      <w:r>
        <w:rPr>
          <w:rFonts w:ascii="MS UI Gothic" w:eastAsia="MS UI Gothic" w:hint="eastAsia"/>
          <w:w w:val="80"/>
        </w:rPr>
        <w:t>、 </w:t>
      </w:r>
      <w:r>
        <w:rPr>
          <w:w w:val="105"/>
        </w:rPr>
        <w:t>地点</w:t>
      </w:r>
      <w:r>
        <w:rPr>
          <w:rFonts w:ascii="MS UI Gothic" w:eastAsia="MS UI Gothic" w:hint="eastAsia"/>
          <w:w w:val="80"/>
        </w:rPr>
        <w:t>、 </w:t>
      </w:r>
      <w:r>
        <w:rPr>
          <w:w w:val="105"/>
        </w:rPr>
        <w:t>范围</w:t>
      </w:r>
      <w:r>
        <w:rPr>
          <w:rFonts w:ascii="MS UI Gothic" w:eastAsia="MS UI Gothic" w:hint="eastAsia"/>
          <w:w w:val="80"/>
        </w:rPr>
        <w:t>、 </w:t>
      </w:r>
      <w:r>
        <w:rPr>
          <w:w w:val="105"/>
        </w:rPr>
        <w:t>对象</w:t>
      </w:r>
      <w:r>
        <w:rPr>
          <w:rFonts w:ascii="MS UI Gothic" w:eastAsia="MS UI Gothic" w:hint="eastAsia"/>
          <w:w w:val="80"/>
        </w:rPr>
        <w:t>ꎻ</w:t>
      </w:r>
    </w:p>
    <w:p>
      <w:pPr>
        <w:pStyle w:val="BodyText"/>
        <w:spacing w:line="295" w:lineRule="auto"/>
        <w:ind w:right="442"/>
      </w:pPr>
      <w:r>
        <w:rPr>
          <w:rFonts w:ascii="MS UI Gothic" w:eastAsia="MS UI Gothic" w:hint="eastAsia"/>
          <w:w w:val="150"/>
        </w:rPr>
        <w:t>( </w:t>
      </w:r>
      <w:r>
        <w:rPr>
          <w:w w:val="105"/>
        </w:rPr>
        <w:t>二</w:t>
      </w:r>
      <w:r>
        <w:rPr>
          <w:rFonts w:ascii="MS UI Gothic" w:eastAsia="MS UI Gothic" w:hint="eastAsia"/>
          <w:w w:val="150"/>
        </w:rPr>
        <w:t>) </w:t>
      </w:r>
      <w:r>
        <w:rPr>
          <w:w w:val="105"/>
        </w:rPr>
        <w:t>受污染损害的损失清单</w:t>
      </w:r>
      <w:r>
        <w:rPr>
          <w:rFonts w:ascii="MS UI Gothic" w:eastAsia="MS UI Gothic" w:hint="eastAsia"/>
          <w:w w:val="80"/>
        </w:rPr>
        <w:t>ꎬ </w:t>
      </w:r>
      <w:r>
        <w:rPr>
          <w:w w:val="105"/>
        </w:rPr>
        <w:t>包括品名</w:t>
      </w:r>
      <w:r>
        <w:rPr>
          <w:rFonts w:ascii="MS UI Gothic" w:eastAsia="MS UI Gothic" w:hint="eastAsia"/>
          <w:w w:val="80"/>
        </w:rPr>
        <w:t>、 </w:t>
      </w:r>
      <w:r>
        <w:rPr>
          <w:w w:val="105"/>
        </w:rPr>
        <w:t>数量</w:t>
      </w:r>
      <w:r>
        <w:rPr>
          <w:rFonts w:ascii="MS UI Gothic" w:eastAsia="MS UI Gothic" w:hint="eastAsia"/>
          <w:w w:val="80"/>
        </w:rPr>
        <w:t>、 </w:t>
      </w:r>
      <w:r>
        <w:rPr>
          <w:w w:val="105"/>
        </w:rPr>
        <w:t>单位</w:t>
      </w:r>
      <w:r>
        <w:rPr>
          <w:rFonts w:ascii="MS UI Gothic" w:eastAsia="MS UI Gothic" w:hint="eastAsia"/>
          <w:w w:val="80"/>
        </w:rPr>
        <w:t>、 </w:t>
      </w:r>
      <w:r>
        <w:rPr>
          <w:w w:val="105"/>
        </w:rPr>
        <w:t>计算方法</w:t>
      </w:r>
      <w:r>
        <w:rPr>
          <w:rFonts w:ascii="MS UI Gothic" w:eastAsia="MS UI Gothic" w:hint="eastAsia"/>
          <w:w w:val="80"/>
        </w:rPr>
        <w:t>ꎬ </w:t>
      </w:r>
      <w:r>
        <w:rPr>
          <w:w w:val="105"/>
        </w:rPr>
        <w:t>以及养殖</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1987968"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１２５８</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或自然等情况</w:t>
      </w:r>
      <w:r>
        <w:rPr>
          <w:rFonts w:ascii="MS UI Gothic" w:eastAsia="MS UI Gothic" w:hint="eastAsia"/>
          <w:w w:val="80"/>
        </w:rPr>
        <w:t>ꎻ</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pPr>
      <w:r>
        <w:rPr/>
        <w:t>家损失</w:t>
      </w:r>
      <w:r>
        <w:rPr>
          <w:rFonts w:ascii="MS UI Gothic" w:eastAsia="MS UI Gothic" w:hint="eastAsia"/>
          <w:w w:val="80"/>
        </w:rPr>
        <w:t>ꎻ </w:t>
      </w:r>
      <w:r>
        <w:rPr/>
        <w:t>超过标准排放污染物的</w:t>
      </w:r>
      <w:r>
        <w:rPr>
          <w:rFonts w:ascii="MS UI Gothic" w:eastAsia="MS UI Gothic" w:hint="eastAsia"/>
          <w:w w:val="80"/>
        </w:rPr>
        <w:t>ꎬ </w:t>
      </w:r>
      <w:r>
        <w:rPr/>
        <w:t>可以责</w:t>
      </w:r>
    </w:p>
    <w:p>
      <w:pPr>
        <w:spacing w:after="0" w:line="240" w:lineRule="exact"/>
        <w:jc w:val="left"/>
        <w:sectPr>
          <w:pgSz w:w="10500" w:h="14750"/>
          <w:pgMar w:top="960" w:bottom="280" w:left="980" w:right="980"/>
          <w:cols w:num="2" w:equalWidth="0">
            <w:col w:w="1842" w:space="460"/>
            <w:col w:w="6238"/>
          </w:cols>
        </w:sectPr>
      </w:pPr>
    </w:p>
    <w:p>
      <w:pPr>
        <w:pStyle w:val="BodyText"/>
        <w:spacing w:line="295" w:lineRule="auto" w:before="74"/>
        <w:ind w:left="440" w:right="1"/>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有关科研部门鉴定或公证机关</w:t>
      </w:r>
      <w:r>
        <w:rPr>
          <w:w w:val="110"/>
        </w:rPr>
        <w:t>对损害情况的签证</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尽可能提供受污染损害的原始</w:t>
      </w:r>
      <w:r>
        <w:rPr/>
        <w:t>单证</w:t>
      </w:r>
      <w:r>
        <w:rPr>
          <w:rFonts w:ascii="MS UI Gothic" w:eastAsia="MS UI Gothic" w:hint="eastAsia"/>
          <w:w w:val="80"/>
        </w:rPr>
        <w:t>ꎬ </w:t>
      </w:r>
      <w:r>
        <w:rPr/>
        <w:t>有关情况的照片</w:t>
      </w:r>
      <w:r>
        <w:rPr>
          <w:rFonts w:ascii="MS UI Gothic" w:eastAsia="MS UI Gothic" w:hint="eastAsia"/>
          <w:w w:val="80"/>
        </w:rPr>
        <w:t>ꎬ </w:t>
      </w:r>
      <w:r>
        <w:rPr/>
        <w:t>其他有关索赔的</w:t>
      </w:r>
      <w:r>
        <w:rPr>
          <w:w w:val="105"/>
        </w:rPr>
        <w:t>证明单据</w:t>
      </w:r>
      <w:r>
        <w:rPr>
          <w:rFonts w:ascii="MS UI Gothic" w:eastAsia="MS UI Gothic" w:hint="eastAsia"/>
          <w:w w:val="80"/>
        </w:rPr>
        <w:t>、 </w:t>
      </w:r>
      <w:r>
        <w:rPr>
          <w:w w:val="105"/>
        </w:rPr>
        <w:t>材料</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第二十三条 因清除海洋石油勘探开</w:t>
      </w:r>
      <w:r>
        <w:rPr>
          <w:spacing w:val="3"/>
        </w:rPr>
        <w:t>发污染物</w:t>
      </w:r>
      <w:r>
        <w:rPr>
          <w:rFonts w:ascii="MS UI Gothic" w:eastAsia="MS UI Gothic" w:hint="eastAsia"/>
          <w:spacing w:val="21"/>
          <w:w w:val="80"/>
        </w:rPr>
        <w:t>ꎬ </w:t>
      </w:r>
      <w:r>
        <w:rPr>
          <w:spacing w:val="2"/>
        </w:rPr>
        <w:t>需要索取清除污染物费用的单</w:t>
      </w:r>
      <w:r>
        <w:rPr>
          <w:spacing w:val="-6"/>
          <w:w w:val="105"/>
        </w:rPr>
        <w:t>位和个人 </w:t>
      </w:r>
      <w:r>
        <w:rPr>
          <w:rFonts w:ascii="MS UI Gothic" w:eastAsia="MS UI Gothic" w:hint="eastAsia"/>
          <w:spacing w:val="-38"/>
          <w:w w:val="150"/>
        </w:rPr>
        <w:t>( </w:t>
      </w:r>
      <w:r>
        <w:rPr>
          <w:spacing w:val="11"/>
          <w:w w:val="105"/>
        </w:rPr>
        <w:t>有商业合同者除外</w:t>
      </w:r>
      <w:r>
        <w:rPr>
          <w:rFonts w:ascii="MS UI Gothic" w:eastAsia="MS UI Gothic" w:hint="eastAsia"/>
          <w:spacing w:val="-40"/>
          <w:w w:val="150"/>
        </w:rPr>
        <w:t>) </w:t>
      </w:r>
      <w:r>
        <w:rPr>
          <w:rFonts w:ascii="MS UI Gothic" w:eastAsia="MS UI Gothic" w:hint="eastAsia"/>
          <w:spacing w:val="1"/>
          <w:w w:val="80"/>
        </w:rPr>
        <w:t>ꎬ </w:t>
      </w:r>
      <w:r>
        <w:rPr>
          <w:spacing w:val="8"/>
          <w:w w:val="105"/>
        </w:rPr>
        <w:t>在申请</w:t>
      </w:r>
      <w:r>
        <w:rPr>
          <w:spacing w:val="3"/>
        </w:rPr>
        <w:t>主管部门处理时</w:t>
      </w:r>
      <w:r>
        <w:rPr>
          <w:rFonts w:ascii="MS UI Gothic" w:eastAsia="MS UI Gothic" w:hint="eastAsia"/>
          <w:spacing w:val="3"/>
          <w:w w:val="80"/>
        </w:rPr>
        <w:t>ꎬ </w:t>
      </w:r>
      <w:r>
        <w:rPr>
          <w:spacing w:val="4"/>
        </w:rPr>
        <w:t>应向主管部门提交索取</w:t>
      </w:r>
      <w:r>
        <w:rPr>
          <w:spacing w:val="12"/>
        </w:rPr>
        <w:t>清除费用报告书</w:t>
      </w:r>
      <w:r>
        <w:rPr>
          <w:rFonts w:ascii="MS UI Gothic" w:eastAsia="MS UI Gothic" w:hint="eastAsia"/>
          <w:spacing w:val="24"/>
          <w:w w:val="80"/>
        </w:rPr>
        <w:t>ꎮ </w:t>
      </w:r>
      <w:r>
        <w:rPr>
          <w:spacing w:val="15"/>
        </w:rPr>
        <w:t>该报告书应包括以下</w:t>
      </w:r>
      <w:r>
        <w:rPr>
          <w:spacing w:val="3"/>
          <w:w w:val="105"/>
        </w:rPr>
        <w:t>内容</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spacing w:val="-33"/>
          <w:w w:val="150"/>
        </w:rPr>
        <w:t>( </w:t>
      </w:r>
      <w:r>
        <w:rPr>
          <w:spacing w:val="27"/>
          <w:w w:val="105"/>
        </w:rPr>
        <w:t>一</w:t>
      </w:r>
      <w:r>
        <w:rPr>
          <w:rFonts w:ascii="MS UI Gothic" w:eastAsia="MS UI Gothic" w:hint="eastAsia"/>
          <w:spacing w:val="22"/>
          <w:w w:val="150"/>
        </w:rPr>
        <w:t>) </w:t>
      </w:r>
      <w:r>
        <w:rPr>
          <w:spacing w:val="35"/>
          <w:w w:val="105"/>
        </w:rPr>
        <w:t>清除污染物的时间</w:t>
      </w:r>
      <w:r>
        <w:rPr>
          <w:rFonts w:ascii="MS UI Gothic" w:eastAsia="MS UI Gothic" w:hint="eastAsia"/>
          <w:spacing w:val="11"/>
          <w:w w:val="80"/>
        </w:rPr>
        <w:t>、 </w:t>
      </w:r>
      <w:r>
        <w:rPr>
          <w:spacing w:val="22"/>
          <w:w w:val="105"/>
        </w:rPr>
        <w:t>地点</w:t>
      </w:r>
      <w:r>
        <w:rPr>
          <w:rFonts w:ascii="MS UI Gothic" w:eastAsia="MS UI Gothic" w:hint="eastAsia"/>
          <w:spacing w:val="-11"/>
          <w:w w:val="80"/>
        </w:rPr>
        <w:t>、</w:t>
      </w:r>
      <w:r>
        <w:rPr>
          <w:spacing w:val="3"/>
          <w:w w:val="105"/>
        </w:rPr>
        <w:t>对象</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投入的人力</w:t>
      </w:r>
      <w:r>
        <w:rPr>
          <w:rFonts w:ascii="MS UI Gothic" w:eastAsia="MS UI Gothic" w:hint="eastAsia"/>
          <w:w w:val="80"/>
        </w:rPr>
        <w:t>、 </w:t>
      </w:r>
      <w:r>
        <w:rPr>
          <w:w w:val="105"/>
        </w:rPr>
        <w:t>机具</w:t>
      </w:r>
      <w:r>
        <w:rPr>
          <w:rFonts w:ascii="MS UI Gothic" w:eastAsia="MS UI Gothic" w:hint="eastAsia"/>
          <w:w w:val="80"/>
        </w:rPr>
        <w:t>、 </w:t>
      </w:r>
      <w:r>
        <w:rPr>
          <w:w w:val="105"/>
        </w:rPr>
        <w:t>船只</w:t>
      </w:r>
      <w:r>
        <w:rPr>
          <w:rFonts w:ascii="MS UI Gothic" w:eastAsia="MS UI Gothic" w:hint="eastAsia"/>
          <w:w w:val="80"/>
        </w:rPr>
        <w:t>、 </w:t>
      </w:r>
      <w:r>
        <w:rPr>
          <w:w w:val="105"/>
        </w:rPr>
        <w:t>清除材料的数量</w:t>
      </w:r>
      <w:r>
        <w:rPr>
          <w:rFonts w:ascii="MS UI Gothic" w:eastAsia="MS UI Gothic" w:hint="eastAsia"/>
          <w:w w:val="80"/>
        </w:rPr>
        <w:t>、 </w:t>
      </w:r>
      <w:r>
        <w:rPr>
          <w:w w:val="105"/>
        </w:rPr>
        <w:t>单价</w:t>
      </w:r>
      <w:r>
        <w:rPr>
          <w:rFonts w:ascii="MS UI Gothic" w:eastAsia="MS UI Gothic" w:hint="eastAsia"/>
          <w:w w:val="80"/>
        </w:rPr>
        <w:t>、 </w:t>
      </w:r>
      <w:r>
        <w:rPr>
          <w:w w:val="105"/>
        </w:rPr>
        <w:t>计算方法</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组织清除的管理费</w:t>
      </w:r>
      <w:r>
        <w:rPr>
          <w:rFonts w:ascii="MS UI Gothic" w:eastAsia="MS UI Gothic" w:hint="eastAsia"/>
          <w:w w:val="80"/>
        </w:rPr>
        <w:t>、 </w:t>
      </w:r>
      <w:r>
        <w:rPr>
          <w:w w:val="105"/>
        </w:rPr>
        <w:t>交通费及其他有关费用</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清除效果及情况</w:t>
      </w:r>
      <w:r>
        <w:rPr>
          <w:rFonts w:ascii="MS UI Gothic" w:eastAsia="MS UI Gothic" w:hint="eastAsia"/>
          <w:w w:val="80"/>
        </w:rPr>
        <w:t>ꎻ</w:t>
      </w:r>
    </w:p>
    <w:p>
      <w:pPr>
        <w:pStyle w:val="BodyText"/>
        <w:spacing w:before="47"/>
        <w:ind w:left="860" w:firstLine="0"/>
        <w:rPr>
          <w:rFonts w:ascii="MS UI Gothic" w:eastAsia="MS UI Gothic" w:hint="eastAsia"/>
        </w:rPr>
      </w:pPr>
      <w:r>
        <w:rPr>
          <w:rFonts w:ascii="MS UI Gothic" w:eastAsia="MS UI Gothic" w:hint="eastAsia"/>
          <w:spacing w:val="-43"/>
          <w:w w:val="150"/>
        </w:rPr>
        <w:t>( </w:t>
      </w:r>
      <w:r>
        <w:rPr>
          <w:spacing w:val="3"/>
          <w:w w:val="110"/>
        </w:rPr>
        <w:t>五</w:t>
      </w:r>
      <w:r>
        <w:rPr>
          <w:rFonts w:ascii="MS UI Gothic" w:eastAsia="MS UI Gothic" w:hint="eastAsia"/>
          <w:spacing w:val="-25"/>
          <w:w w:val="150"/>
        </w:rPr>
        <w:t>) </w:t>
      </w:r>
      <w:r>
        <w:rPr>
          <w:spacing w:val="3"/>
          <w:w w:val="110"/>
        </w:rPr>
        <w:t>其他有关的证据和证明材料</w:t>
      </w:r>
      <w:r>
        <w:rPr>
          <w:rFonts w:ascii="MS UI Gothic" w:eastAsia="MS UI Gothic" w:hint="eastAsia"/>
          <w:w w:val="80"/>
        </w:rPr>
        <w:t>ꎮ</w:t>
      </w:r>
    </w:p>
    <w:p>
      <w:pPr>
        <w:pStyle w:val="BodyText"/>
        <w:spacing w:line="295" w:lineRule="auto" w:before="58"/>
        <w:ind w:left="440" w:right="1"/>
        <w:rPr>
          <w:rFonts w:ascii="MS UI Gothic" w:hAnsi="MS UI Gothic" w:eastAsia="MS UI Gothic" w:hint="eastAsia"/>
        </w:rPr>
      </w:pPr>
      <w:r>
        <w:rPr/>
        <w:t>第二十四条 由于不可抗力发生污染损害事故的企业</w:t>
      </w:r>
      <w:r>
        <w:rPr>
          <w:rFonts w:ascii="MS UI Gothic" w:hAnsi="MS UI Gothic" w:eastAsia="MS UI Gothic" w:hint="eastAsia"/>
          <w:w w:val="80"/>
        </w:rPr>
        <w:t>、 </w:t>
      </w:r>
      <w:r>
        <w:rPr/>
        <w:t>事业单位</w:t>
      </w:r>
      <w:r>
        <w:rPr>
          <w:rFonts w:ascii="MS UI Gothic" w:hAnsi="MS UI Gothic" w:eastAsia="MS UI Gothic" w:hint="eastAsia"/>
          <w:w w:val="80"/>
        </w:rPr>
        <w:t>、 </w:t>
      </w:r>
      <w:r>
        <w:rPr/>
        <w:t>作业者</w:t>
      </w:r>
      <w:r>
        <w:rPr>
          <w:rFonts w:ascii="MS UI Gothic" w:hAnsi="MS UI Gothic" w:eastAsia="MS UI Gothic" w:hint="eastAsia"/>
          <w:w w:val="80"/>
        </w:rPr>
        <w:t>ꎬ </w:t>
      </w:r>
      <w:r>
        <w:rPr/>
        <w:t>要求免于承担赔偿责任的</w:t>
      </w:r>
      <w:r>
        <w:rPr>
          <w:rFonts w:ascii="MS UI Gothic" w:hAnsi="MS UI Gothic" w:eastAsia="MS UI Gothic" w:hint="eastAsia"/>
          <w:w w:val="80"/>
        </w:rPr>
        <w:t>ꎬ </w:t>
      </w:r>
      <w:r>
        <w:rPr/>
        <w:t>应向主管部门提交报告</w:t>
      </w:r>
      <w:r>
        <w:rPr>
          <w:rFonts w:ascii="MS UI Gothic" w:hAnsi="MS UI Gothic" w:eastAsia="MS UI Gothic" w:hint="eastAsia"/>
          <w:w w:val="80"/>
        </w:rPr>
        <w:t>ꎮ </w:t>
      </w:r>
      <w:r>
        <w:rPr/>
        <w:t>该报告应能证实污染损害确实属于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第四十三条所列的情况之一</w:t>
      </w:r>
      <w:r>
        <w:rPr>
          <w:rFonts w:ascii="MS UI Gothic" w:hAnsi="MS UI Gothic" w:eastAsia="MS UI Gothic" w:hint="eastAsia"/>
          <w:w w:val="80"/>
        </w:rPr>
        <w:t>ꎬ </w:t>
      </w:r>
      <w:r>
        <w:rPr/>
        <w:t>并经过及时采取合理措施仍不能避免的</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第二十五条 主管部门受理的海洋石油勘探开发污染损害赔偿责任和赔偿金额纠纷</w:t>
      </w:r>
      <w:r>
        <w:rPr>
          <w:rFonts w:ascii="MS UI Gothic" w:eastAsia="MS UI Gothic" w:hint="eastAsia"/>
          <w:w w:val="80"/>
        </w:rPr>
        <w:t>ꎬ </w:t>
      </w:r>
      <w:r>
        <w:rPr/>
        <w:t>在调查了解的基础上</w:t>
      </w:r>
      <w:r>
        <w:rPr>
          <w:rFonts w:ascii="MS UI Gothic" w:eastAsia="MS UI Gothic" w:hint="eastAsia"/>
          <w:w w:val="80"/>
        </w:rPr>
        <w:t>ꎬ </w:t>
      </w:r>
      <w:r>
        <w:rPr/>
        <w:t>可以进行调解处理</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当事人不愿调解或对主管部门的调解处理不服的</w:t>
      </w:r>
      <w:r>
        <w:rPr>
          <w:rFonts w:ascii="MS UI Gothic" w:hAnsi="MS UI Gothic" w:eastAsia="MS UI Gothic" w:hint="eastAsia"/>
          <w:w w:val="80"/>
        </w:rPr>
        <w:t>ꎬ </w:t>
      </w:r>
      <w:r>
        <w:rPr/>
        <w:t>可以按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第四十二条的规定办理</w:t>
      </w:r>
      <w:r>
        <w:rPr>
          <w:rFonts w:ascii="MS UI Gothic" w:hAnsi="MS UI Gothic" w:eastAsia="MS UI Gothic" w:hint="eastAsia"/>
          <w:w w:val="80"/>
        </w:rPr>
        <w:t>ꎮ</w:t>
      </w:r>
    </w:p>
    <w:p>
      <w:pPr>
        <w:pStyle w:val="BodyText"/>
        <w:spacing w:line="295" w:lineRule="auto"/>
        <w:ind w:left="440" w:right="1"/>
      </w:pPr>
      <w:r>
        <w:rPr/>
        <w:t>第二十六条 主管部门对违反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和本条例的企业</w:t>
      </w:r>
      <w:r>
        <w:rPr>
          <w:rFonts w:ascii="MS UI Gothic" w:hAnsi="MS UI Gothic" w:eastAsia="MS UI Gothic" w:hint="eastAsia"/>
          <w:w w:val="80"/>
        </w:rPr>
        <w:t>、 </w:t>
      </w:r>
      <w:r>
        <w:rPr/>
        <w:t>事业单位</w:t>
      </w:r>
      <w:r>
        <w:rPr>
          <w:rFonts w:ascii="MS UI Gothic" w:hAnsi="MS UI Gothic" w:eastAsia="MS UI Gothic" w:hint="eastAsia"/>
          <w:w w:val="80"/>
        </w:rPr>
        <w:t>、 </w:t>
      </w:r>
      <w:r>
        <w:rPr/>
        <w:t>作业者</w:t>
      </w:r>
      <w:r>
        <w:rPr>
          <w:rFonts w:ascii="MS UI Gothic" w:hAnsi="MS UI Gothic" w:eastAsia="MS UI Gothic" w:hint="eastAsia"/>
          <w:w w:val="80"/>
        </w:rPr>
        <w:t>ꎬ </w:t>
      </w:r>
      <w:r>
        <w:rPr/>
        <w:t>可以责令其限期治理</w:t>
      </w:r>
      <w:r>
        <w:rPr>
          <w:rFonts w:ascii="MS UI Gothic" w:hAnsi="MS UI Gothic" w:eastAsia="MS UI Gothic" w:hint="eastAsia"/>
          <w:w w:val="80"/>
        </w:rPr>
        <w:t>ꎬ </w:t>
      </w:r>
      <w:r>
        <w:rPr/>
        <w:t>支付消除污染费用</w:t>
      </w:r>
      <w:r>
        <w:rPr>
          <w:rFonts w:ascii="MS UI Gothic" w:hAnsi="MS UI Gothic" w:eastAsia="MS UI Gothic" w:hint="eastAsia"/>
          <w:w w:val="80"/>
        </w:rPr>
        <w:t>ꎬ </w:t>
      </w:r>
      <w:r>
        <w:rPr/>
        <w:t>赔偿国</w:t>
      </w:r>
    </w:p>
    <w:p>
      <w:pPr>
        <w:pStyle w:val="BodyText"/>
        <w:spacing w:before="74"/>
        <w:ind w:left="381" w:firstLine="0"/>
        <w:jc w:val="left"/>
        <w:rPr>
          <w:rFonts w:ascii="MS UI Gothic" w:eastAsia="MS UI Gothic" w:hint="eastAsia"/>
        </w:rPr>
      </w:pPr>
      <w:r>
        <w:rPr/>
        <w:br w:type="column"/>
      </w:r>
      <w:r>
        <w:rPr/>
        <w:t>令其交纳排污费</w:t>
      </w:r>
      <w:r>
        <w:rPr>
          <w:rFonts w:ascii="MS UI Gothic" w:eastAsia="MS UI Gothic" w:hint="eastAsia"/>
          <w:w w:val="80"/>
        </w:rPr>
        <w:t>ꎮ</w:t>
      </w:r>
    </w:p>
    <w:p>
      <w:pPr>
        <w:pStyle w:val="BodyText"/>
        <w:spacing w:line="295" w:lineRule="auto" w:before="58"/>
        <w:ind w:left="381" w:right="126"/>
        <w:rPr>
          <w:rFonts w:ascii="MS UI Gothic" w:hAnsi="MS UI Gothic" w:eastAsia="MS UI Gothic" w:hint="eastAsia"/>
        </w:rPr>
      </w:pPr>
      <w:r>
        <w:rPr/>
        <w:t>第二十七条 主管部门对违反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和本条例的企业</w:t>
      </w:r>
      <w:r>
        <w:rPr>
          <w:rFonts w:ascii="MS UI Gothic" w:hAnsi="MS UI Gothic" w:eastAsia="MS UI Gothic" w:hint="eastAsia"/>
          <w:w w:val="80"/>
        </w:rPr>
        <w:t>、 </w:t>
      </w:r>
      <w:r>
        <w:rPr/>
        <w:t>事业单位</w:t>
      </w:r>
      <w:r>
        <w:rPr>
          <w:rFonts w:ascii="MS UI Gothic" w:hAnsi="MS UI Gothic" w:eastAsia="MS UI Gothic" w:hint="eastAsia"/>
          <w:w w:val="80"/>
        </w:rPr>
        <w:t>、 </w:t>
      </w:r>
      <w:r>
        <w:rPr/>
        <w:t>作业者和个人</w:t>
      </w:r>
      <w:r>
        <w:rPr>
          <w:rFonts w:ascii="MS UI Gothic" w:hAnsi="MS UI Gothic" w:eastAsia="MS UI Gothic" w:hint="eastAsia"/>
          <w:w w:val="80"/>
        </w:rPr>
        <w:t>ꎬ </w:t>
      </w:r>
      <w:r>
        <w:rPr/>
        <w:t>可视其情节轻重</w:t>
      </w:r>
      <w:r>
        <w:rPr>
          <w:rFonts w:ascii="MS UI Gothic" w:hAnsi="MS UI Gothic" w:eastAsia="MS UI Gothic" w:hint="eastAsia"/>
          <w:w w:val="80"/>
        </w:rPr>
        <w:t>ꎬ </w:t>
      </w:r>
      <w:r>
        <w:rPr/>
        <w:t>予以警告或罚款处分</w:t>
      </w:r>
      <w:r>
        <w:rPr>
          <w:rFonts w:ascii="MS UI Gothic" w:hAnsi="MS UI Gothic" w:eastAsia="MS UI Gothic" w:hint="eastAsia"/>
          <w:w w:val="80"/>
        </w:rPr>
        <w:t>ꎮ</w:t>
      </w:r>
    </w:p>
    <w:p>
      <w:pPr>
        <w:pStyle w:val="BodyText"/>
        <w:spacing w:line="253" w:lineRule="exact"/>
        <w:ind w:left="800" w:firstLine="0"/>
        <w:jc w:val="left"/>
        <w:rPr>
          <w:rFonts w:ascii="MS UI Gothic" w:eastAsia="MS UI Gothic" w:hint="eastAsia"/>
        </w:rPr>
      </w:pPr>
      <w:r>
        <w:rPr>
          <w:w w:val="115"/>
        </w:rPr>
        <w:t>罚款分为以下几种</w:t>
      </w:r>
      <w:r>
        <w:rPr>
          <w:rFonts w:ascii="MS UI Gothic" w:eastAsia="MS UI Gothic" w:hint="eastAsia"/>
          <w:w w:val="235"/>
        </w:rPr>
        <w:t>:</w:t>
      </w:r>
    </w:p>
    <w:p>
      <w:pPr>
        <w:pStyle w:val="BodyText"/>
        <w:spacing w:line="295" w:lineRule="auto" w:before="59"/>
        <w:ind w:left="381" w:right="124"/>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对造成海洋环境污染的企业</w:t>
      </w:r>
      <w:r>
        <w:rPr>
          <w:rFonts w:ascii="MS UI Gothic" w:eastAsia="MS UI Gothic" w:hint="eastAsia"/>
          <w:w w:val="80"/>
        </w:rPr>
        <w:t>、</w:t>
      </w:r>
      <w:r>
        <w:rPr>
          <w:w w:val="105"/>
        </w:rPr>
        <w:t>事业单位</w:t>
      </w:r>
      <w:r>
        <w:rPr>
          <w:rFonts w:ascii="MS UI Gothic" w:eastAsia="MS UI Gothic" w:hint="eastAsia"/>
          <w:w w:val="80"/>
        </w:rPr>
        <w:t>、 </w:t>
      </w:r>
      <w:r>
        <w:rPr>
          <w:w w:val="105"/>
        </w:rPr>
        <w:t>作业者的罚款</w:t>
      </w:r>
      <w:r>
        <w:rPr>
          <w:rFonts w:ascii="MS UI Gothic" w:eastAsia="MS UI Gothic" w:hint="eastAsia"/>
          <w:w w:val="80"/>
        </w:rPr>
        <w:t>ꎬ </w:t>
      </w:r>
      <w:r>
        <w:rPr>
          <w:w w:val="105"/>
        </w:rPr>
        <w:t>最高额为人民币十万元</w:t>
      </w:r>
      <w:r>
        <w:rPr>
          <w:rFonts w:asci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对企业</w:t>
      </w:r>
      <w:r>
        <w:rPr>
          <w:rFonts w:ascii="MS UI Gothic" w:eastAsia="MS UI Gothic" w:hint="eastAsia"/>
          <w:w w:val="80"/>
        </w:rPr>
        <w:t>、 </w:t>
      </w:r>
      <w:r>
        <w:rPr>
          <w:w w:val="110"/>
        </w:rPr>
        <w:t>事业单位</w:t>
      </w:r>
      <w:r>
        <w:rPr>
          <w:rFonts w:ascii="MS UI Gothic" w:eastAsia="MS UI Gothic" w:hint="eastAsia"/>
          <w:w w:val="80"/>
        </w:rPr>
        <w:t>、 </w:t>
      </w:r>
      <w:r>
        <w:rPr>
          <w:w w:val="110"/>
        </w:rPr>
        <w:t>作业者的</w:t>
      </w:r>
      <w:r>
        <w:rPr/>
        <w:t>下列违法行为</w:t>
      </w:r>
      <w:r>
        <w:rPr>
          <w:rFonts w:ascii="MS UI Gothic" w:eastAsia="MS UI Gothic" w:hint="eastAsia"/>
          <w:w w:val="80"/>
        </w:rPr>
        <w:t>ꎬ </w:t>
      </w:r>
      <w:r>
        <w:rPr/>
        <w:t>罚款最高额为人民币五</w:t>
      </w:r>
      <w:r>
        <w:rPr>
          <w:w w:val="110"/>
        </w:rPr>
        <w:t>千元</w:t>
      </w:r>
      <w:r>
        <w:rPr>
          <w:rFonts w:ascii="MS UI Gothic" w:eastAsia="MS UI Gothic" w:hint="eastAsia"/>
          <w:w w:val="235"/>
        </w:rPr>
        <w:t>:</w:t>
      </w:r>
    </w:p>
    <w:p>
      <w:pPr>
        <w:pStyle w:val="BodyText"/>
        <w:spacing w:line="295" w:lineRule="auto"/>
        <w:ind w:left="381" w:right="126" w:firstLine="413"/>
        <w:rPr>
          <w:rFonts w:ascii="MS UI Gothic" w:eastAsia="MS UI Gothic" w:hint="eastAsia"/>
        </w:rPr>
      </w:pPr>
      <w:r>
        <w:rPr>
          <w:rFonts w:ascii="MS UI Gothic" w:eastAsia="MS UI Gothic" w:hint="eastAsia"/>
        </w:rPr>
        <w:t>１ </w:t>
      </w:r>
      <w:r>
        <w:rPr/>
        <w:t>不按规定向主管部门报告重大油污染事故</w:t>
      </w:r>
      <w:r>
        <w:rPr>
          <w:rFonts w:ascii="MS UI Gothic" w:eastAsia="MS UI Gothic" w:hint="eastAsia"/>
          <w:w w:val="85"/>
        </w:rPr>
        <w:t>ꎻ</w:t>
      </w:r>
    </w:p>
    <w:p>
      <w:pPr>
        <w:pStyle w:val="BodyText"/>
        <w:spacing w:line="255" w:lineRule="exact"/>
        <w:ind w:left="794" w:firstLine="0"/>
        <w:rPr>
          <w:rFonts w:ascii="MS UI Gothic" w:eastAsia="MS UI Gothic" w:hint="eastAsia"/>
        </w:rPr>
      </w:pPr>
      <w:r>
        <w:rPr>
          <w:rFonts w:ascii="MS UI Gothic" w:eastAsia="MS UI Gothic" w:hint="eastAsia"/>
        </w:rPr>
        <w:t>２ </w:t>
      </w:r>
      <w:r>
        <w:rPr/>
        <w:t>不按规定使用化学消油剂</w:t>
      </w:r>
      <w:r>
        <w:rPr>
          <w:rFonts w:ascii="MS UI Gothic" w:eastAsia="MS UI Gothic" w:hint="eastAsia"/>
          <w:w w:val="85"/>
        </w:rPr>
        <w:t>ꎮ</w:t>
      </w:r>
    </w:p>
    <w:p>
      <w:pPr>
        <w:pStyle w:val="BodyText"/>
        <w:spacing w:line="295" w:lineRule="auto" w:before="53"/>
        <w:ind w:left="381" w:right="126"/>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对企业</w:t>
      </w:r>
      <w:r>
        <w:rPr>
          <w:rFonts w:ascii="MS UI Gothic" w:eastAsia="MS UI Gothic" w:hint="eastAsia"/>
          <w:w w:val="80"/>
        </w:rPr>
        <w:t>、 </w:t>
      </w:r>
      <w:r>
        <w:rPr>
          <w:w w:val="110"/>
        </w:rPr>
        <w:t>事业单位</w:t>
      </w:r>
      <w:r>
        <w:rPr>
          <w:rFonts w:ascii="MS UI Gothic" w:eastAsia="MS UI Gothic" w:hint="eastAsia"/>
          <w:w w:val="80"/>
        </w:rPr>
        <w:t>、 </w:t>
      </w:r>
      <w:r>
        <w:rPr>
          <w:w w:val="110"/>
        </w:rPr>
        <w:t>作业者的</w:t>
      </w:r>
      <w:r>
        <w:rPr/>
        <w:t>下列违法行为</w:t>
      </w:r>
      <w:r>
        <w:rPr>
          <w:rFonts w:ascii="MS UI Gothic" w:eastAsia="MS UI Gothic" w:hint="eastAsia"/>
          <w:w w:val="80"/>
        </w:rPr>
        <w:t>ꎬ </w:t>
      </w:r>
      <w:r>
        <w:rPr/>
        <w:t>罚款最高额为人民币一</w:t>
      </w:r>
      <w:r>
        <w:rPr>
          <w:w w:val="110"/>
        </w:rPr>
        <w:t>千元</w:t>
      </w:r>
      <w:r>
        <w:rPr>
          <w:rFonts w:ascii="MS UI Gothic" w:eastAsia="MS UI Gothic" w:hint="eastAsia"/>
          <w:w w:val="235"/>
        </w:rPr>
        <w:t>:</w:t>
      </w:r>
    </w:p>
    <w:p>
      <w:pPr>
        <w:pStyle w:val="BodyText"/>
        <w:spacing w:line="254" w:lineRule="exact"/>
        <w:ind w:left="794" w:firstLine="0"/>
        <w:rPr>
          <w:rFonts w:ascii="MS UI Gothic" w:eastAsia="MS UI Gothic" w:hint="eastAsia"/>
        </w:rPr>
      </w:pPr>
      <w:r>
        <w:rPr>
          <w:rFonts w:ascii="MS UI Gothic" w:eastAsia="MS UI Gothic" w:hint="eastAsia"/>
        </w:rPr>
        <w:t>１ </w:t>
      </w:r>
      <w:r>
        <w:rPr/>
        <w:t>不按规定配备防污记录簿</w:t>
      </w:r>
      <w:r>
        <w:rPr>
          <w:rFonts w:ascii="MS UI Gothic" w:eastAsia="MS UI Gothic" w:hint="eastAsia"/>
          <w:w w:val="85"/>
        </w:rPr>
        <w:t>ꎻ</w:t>
      </w:r>
    </w:p>
    <w:p>
      <w:pPr>
        <w:pStyle w:val="BodyText"/>
        <w:spacing w:line="295" w:lineRule="auto" w:before="58"/>
        <w:ind w:left="381" w:right="126" w:firstLine="413"/>
        <w:rPr>
          <w:rFonts w:ascii="MS UI Gothic" w:eastAsia="MS UI Gothic" w:hint="eastAsia"/>
        </w:rPr>
      </w:pPr>
      <w:r>
        <w:rPr>
          <w:rFonts w:ascii="MS UI Gothic" w:eastAsia="MS UI Gothic" w:hint="eastAsia"/>
        </w:rPr>
        <w:t>２ </w:t>
      </w:r>
      <w:r>
        <w:rPr/>
        <w:t>防污记录簿的记载非正规化或者伪造</w:t>
      </w:r>
      <w:r>
        <w:rPr>
          <w:rFonts w:ascii="MS UI Gothic" w:eastAsia="MS UI Gothic" w:hint="eastAsia"/>
          <w:w w:val="85"/>
        </w:rPr>
        <w:t>ꎻ</w:t>
      </w:r>
    </w:p>
    <w:p>
      <w:pPr>
        <w:pStyle w:val="BodyText"/>
        <w:spacing w:line="255" w:lineRule="exact"/>
        <w:ind w:left="794" w:firstLine="0"/>
        <w:rPr>
          <w:rFonts w:ascii="MS UI Gothic" w:eastAsia="MS UI Gothic" w:hint="eastAsia"/>
        </w:rPr>
      </w:pPr>
      <w:r>
        <w:rPr>
          <w:rFonts w:ascii="MS UI Gothic" w:eastAsia="MS UI Gothic" w:hint="eastAsia"/>
        </w:rPr>
        <w:t>３ </w:t>
      </w:r>
      <w:r>
        <w:rPr/>
        <w:t>不按规定报告或通知有关情况</w:t>
      </w:r>
      <w:r>
        <w:rPr>
          <w:rFonts w:ascii="MS UI Gothic" w:eastAsia="MS UI Gothic" w:hint="eastAsia"/>
          <w:w w:val="85"/>
        </w:rPr>
        <w:t>ꎻ</w:t>
      </w:r>
    </w:p>
    <w:p>
      <w:pPr>
        <w:pStyle w:val="BodyText"/>
        <w:spacing w:line="295" w:lineRule="auto" w:before="58"/>
        <w:ind w:left="381" w:right="126" w:firstLine="413"/>
        <w:rPr>
          <w:rFonts w:ascii="MS UI Gothic" w:eastAsia="MS UI Gothic" w:hint="eastAsia"/>
        </w:rPr>
      </w:pPr>
      <w:r>
        <w:rPr>
          <w:rFonts w:ascii="MS UI Gothic" w:eastAsia="MS UI Gothic" w:hint="eastAsia"/>
        </w:rPr>
        <w:t>４ </w:t>
      </w:r>
      <w:r>
        <w:rPr/>
        <w:t>阻挠公务人员或指派人员执行公务</w:t>
      </w:r>
      <w:r>
        <w:rPr>
          <w:rFonts w:ascii="MS UI Gothic" w:eastAsia="MS UI Gothic" w:hint="eastAsia"/>
          <w:w w:val="85"/>
        </w:rPr>
        <w:t>ꎮ</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对有直接责任的个人</w:t>
      </w:r>
      <w:r>
        <w:rPr>
          <w:rFonts w:ascii="MS UI Gothic" w:eastAsia="MS UI Gothic" w:hint="eastAsia"/>
          <w:w w:val="80"/>
        </w:rPr>
        <w:t>ꎬ </w:t>
      </w:r>
      <w:r>
        <w:rPr>
          <w:w w:val="105"/>
        </w:rPr>
        <w:t>可根据情节轻重</w:t>
      </w:r>
      <w:r>
        <w:rPr>
          <w:rFonts w:ascii="MS UI Gothic" w:eastAsia="MS UI Gothic" w:hint="eastAsia"/>
          <w:w w:val="80"/>
        </w:rPr>
        <w:t>ꎬ </w:t>
      </w:r>
      <w:r>
        <w:rPr>
          <w:w w:val="105"/>
        </w:rPr>
        <w:t>酌情处以罚款</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第二十八条 当事人对主管部门的处罚决定不服的</w:t>
      </w:r>
      <w:r>
        <w:rPr>
          <w:rFonts w:ascii="MS UI Gothic" w:hAnsi="MS UI Gothic" w:eastAsia="MS UI Gothic" w:hint="eastAsia"/>
          <w:w w:val="80"/>
        </w:rPr>
        <w:t>ꎬ </w:t>
      </w:r>
      <w:r>
        <w:rPr/>
        <w:t>按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第四十一条的规定处理</w:t>
      </w:r>
      <w:r>
        <w:rPr>
          <w:rFonts w:ascii="MS UI Gothic" w:hAnsi="MS UI Gothic" w:eastAsia="MS UI Gothic" w:hint="eastAsia"/>
          <w:w w:val="80"/>
        </w:rPr>
        <w:t>ꎮ</w:t>
      </w:r>
    </w:p>
    <w:p>
      <w:pPr>
        <w:pStyle w:val="BodyText"/>
        <w:spacing w:line="295" w:lineRule="auto"/>
        <w:ind w:left="381" w:right="124"/>
        <w:rPr>
          <w:rFonts w:ascii="MS UI Gothic" w:eastAsia="MS UI Gothic" w:hint="eastAsia"/>
        </w:rPr>
      </w:pPr>
      <w:r>
        <w:rPr/>
        <w:t>第二十九条  主管部门对主动检举</w:t>
      </w:r>
      <w:r>
        <w:rPr>
          <w:rFonts w:ascii="MS UI Gothic" w:eastAsia="MS UI Gothic" w:hint="eastAsia"/>
          <w:w w:val="80"/>
        </w:rPr>
        <w:t>、</w:t>
      </w:r>
      <w:r>
        <w:rPr/>
        <w:t>揭发企业</w:t>
      </w:r>
      <w:r>
        <w:rPr>
          <w:rFonts w:ascii="MS UI Gothic" w:eastAsia="MS UI Gothic" w:hint="eastAsia"/>
          <w:w w:val="80"/>
        </w:rPr>
        <w:t>、 </w:t>
      </w:r>
      <w:r>
        <w:rPr/>
        <w:t>事业单位</w:t>
      </w:r>
      <w:r>
        <w:rPr>
          <w:rFonts w:ascii="MS UI Gothic" w:eastAsia="MS UI Gothic" w:hint="eastAsia"/>
          <w:w w:val="80"/>
        </w:rPr>
        <w:t>、 </w:t>
      </w:r>
      <w:r>
        <w:rPr/>
        <w:t>作业者匿报石油勘探开发污染损害事故</w:t>
      </w:r>
      <w:r>
        <w:rPr>
          <w:rFonts w:ascii="MS UI Gothic" w:eastAsia="MS UI Gothic" w:hint="eastAsia"/>
          <w:w w:val="80"/>
        </w:rPr>
        <w:t>ꎬ </w:t>
      </w:r>
      <w:r>
        <w:rPr/>
        <w:t>或者提供证据</w:t>
      </w:r>
      <w:r>
        <w:rPr>
          <w:rFonts w:ascii="MS UI Gothic" w:eastAsia="MS UI Gothic" w:hint="eastAsia"/>
          <w:w w:val="80"/>
        </w:rPr>
        <w:t>ꎬ </w:t>
      </w:r>
      <w:r>
        <w:rPr/>
        <w:t>或者采取措施减轻污染损害的单位和个人</w:t>
      </w:r>
      <w:r>
        <w:rPr>
          <w:rFonts w:ascii="MS UI Gothic" w:eastAsia="MS UI Gothic" w:hint="eastAsia"/>
          <w:w w:val="80"/>
        </w:rPr>
        <w:t>ꎬ</w:t>
      </w:r>
      <w:r>
        <w:rPr/>
        <w:t>给予表扬和奖励</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第三十条 本条例中下列用语的含</w:t>
      </w:r>
      <w:r>
        <w:rPr>
          <w:w w:val="115"/>
        </w:rPr>
        <w:t>义是</w:t>
      </w:r>
      <w:r>
        <w:rPr>
          <w:rFonts w:ascii="MS UI Gothic" w:eastAsia="MS UI Gothic" w:hint="eastAsia"/>
          <w:w w:val="235"/>
        </w:rPr>
        <w:t>:</w:t>
      </w:r>
    </w:p>
    <w:p>
      <w:pPr>
        <w:pStyle w:val="BodyText"/>
        <w:spacing w:line="295" w:lineRule="auto"/>
        <w:ind w:left="505" w:right="126" w:firstLine="294"/>
      </w:pPr>
      <w:r>
        <w:rPr/>
        <w:pict>
          <v:shape style="position:absolute;margin-left:280.644012pt;margin-top:12.003658pt;width:5.15pt;height:24.35pt;mso-position-horizontal-relative:page;mso-position-vertical-relative:paragraph;z-index:251988992" type="#_x0000_t202" filled="false" stroked="false">
            <v:textbox inset="0,0,0,0">
              <w:txbxContent>
                <w:p>
                  <w:pPr>
                    <w:pStyle w:val="BodyText"/>
                    <w:spacing w:before="74"/>
                    <w:ind w:left="0" w:firstLine="0"/>
                    <w:jc w:val="left"/>
                    <w:rPr>
                      <w:rFonts w:ascii="MS UI Gothic" w:hAnsi="MS UI Gothic"/>
                    </w:rPr>
                  </w:pPr>
                  <w:r>
                    <w:rPr>
                      <w:rFonts w:ascii="MS UI Gothic" w:hAnsi="MS UI Gothic"/>
                      <w:w w:val="76"/>
                    </w:rPr>
                    <w:t>«</w:t>
                  </w:r>
                </w:p>
              </w:txbxContent>
            </v:textbox>
            <w10:wrap type="none"/>
          </v:shape>
        </w:pict>
      </w:r>
      <w:r>
        <w:rPr>
          <w:rFonts w:ascii="MS UI Gothic" w:hAnsi="MS UI Gothic" w:eastAsia="MS UI Gothic" w:hint="eastAsia"/>
          <w:spacing w:val="-38"/>
          <w:w w:val="150"/>
        </w:rPr>
        <w:t>( </w:t>
      </w:r>
      <w:r>
        <w:rPr>
          <w:spacing w:val="3"/>
          <w:w w:val="105"/>
        </w:rPr>
        <w:t>一</w:t>
      </w:r>
      <w:r>
        <w:rPr>
          <w:rFonts w:ascii="MS UI Gothic" w:hAnsi="MS UI Gothic" w:eastAsia="MS UI Gothic" w:hint="eastAsia"/>
          <w:spacing w:val="45"/>
          <w:w w:val="150"/>
        </w:rPr>
        <w:t>) </w:t>
      </w:r>
      <w:r>
        <w:rPr>
          <w:rFonts w:ascii="MS UI Gothic" w:hAnsi="MS UI Gothic" w:eastAsia="MS UI Gothic" w:hint="eastAsia"/>
          <w:spacing w:val="-21"/>
          <w:w w:val="105"/>
        </w:rPr>
        <w:t>“ </w:t>
      </w:r>
      <w:r>
        <w:rPr>
          <w:spacing w:val="16"/>
          <w:w w:val="105"/>
        </w:rPr>
        <w:t>固定式和移动式平台</w:t>
      </w:r>
      <w:r>
        <w:rPr>
          <w:rFonts w:ascii="MS UI Gothic" w:hAnsi="MS UI Gothic" w:eastAsia="MS UI Gothic" w:hint="eastAsia"/>
          <w:spacing w:val="-24"/>
          <w:w w:val="105"/>
        </w:rPr>
        <w:t>” </w:t>
      </w:r>
      <w:r>
        <w:rPr>
          <w:rFonts w:ascii="MS UI Gothic" w:hAnsi="MS UI Gothic" w:eastAsia="MS UI Gothic" w:hint="eastAsia"/>
          <w:spacing w:val="22"/>
          <w:w w:val="80"/>
        </w:rPr>
        <w:t>ꎬ </w:t>
      </w:r>
      <w:r>
        <w:rPr>
          <w:w w:val="105"/>
        </w:rPr>
        <w:t>即</w:t>
      </w:r>
      <w:r>
        <w:rPr>
          <w:spacing w:val="4"/>
          <w:w w:val="105"/>
        </w:rPr>
        <w:t>中华人民共和国海洋环境保护法</w:t>
      </w:r>
      <w:r>
        <w:rPr>
          <w:rFonts w:ascii="MS UI Gothic" w:hAnsi="MS UI Gothic" w:eastAsia="MS UI Gothic" w:hint="eastAsia"/>
          <w:spacing w:val="9"/>
          <w:w w:val="80"/>
        </w:rPr>
        <w:t>» </w:t>
      </w:r>
      <w:r>
        <w:rPr>
          <w:spacing w:val="4"/>
          <w:w w:val="105"/>
        </w:rPr>
        <w:t>中所</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１２５９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spacing w:val="3"/>
        </w:rPr>
        <w:t>称的钻井船</w:t>
      </w:r>
      <w:r>
        <w:rPr>
          <w:rFonts w:ascii="MS UI Gothic" w:eastAsia="MS UI Gothic" w:hint="eastAsia"/>
          <w:spacing w:val="23"/>
        </w:rPr>
        <w:t>、 </w:t>
      </w:r>
      <w:r>
        <w:rPr>
          <w:spacing w:val="3"/>
        </w:rPr>
        <w:t>钻井平台和采油平台</w:t>
      </w:r>
      <w:r>
        <w:rPr>
          <w:rFonts w:ascii="MS UI Gothic" w:eastAsia="MS UI Gothic" w:hint="eastAsia"/>
          <w:spacing w:val="5"/>
          <w:w w:val="80"/>
        </w:rPr>
        <w:t>ꎬ </w:t>
      </w:r>
      <w:r>
        <w:rPr>
          <w:spacing w:val="1"/>
        </w:rPr>
        <w:t>并包</w:t>
      </w:r>
      <w:r>
        <w:rPr>
          <w:spacing w:val="3"/>
        </w:rPr>
        <w:t>括其他平台</w:t>
      </w:r>
      <w:r>
        <w:rPr>
          <w:rFonts w:ascii="MS UI Gothic" w:eastAsia="MS UI Gothic" w:hint="eastAsia"/>
          <w:w w:val="80"/>
        </w:rPr>
        <w:t>ꎮ</w:t>
      </w:r>
    </w:p>
    <w:p>
      <w:pPr>
        <w:pStyle w:val="BodyText"/>
        <w:spacing w:line="295" w:lineRule="auto"/>
        <w:ind w:right="38"/>
        <w:rPr>
          <w:rFonts w:ascii="MS UI Gothic" w:hAnsi="MS UI Gothic" w:eastAsia="MS UI Gothic" w:hint="eastAsia"/>
        </w:rPr>
      </w:pPr>
      <w:r>
        <w:rPr>
          <w:rFonts w:ascii="MS UI Gothic" w:hAnsi="MS UI Gothic" w:eastAsia="MS UI Gothic" w:hint="eastAsia"/>
          <w:spacing w:val="-39"/>
          <w:w w:val="150"/>
        </w:rPr>
        <w:t>( </w:t>
      </w:r>
      <w:r>
        <w:rPr>
          <w:spacing w:val="3"/>
          <w:w w:val="105"/>
        </w:rPr>
        <w:t>二</w:t>
      </w:r>
      <w:r>
        <w:rPr>
          <w:rFonts w:ascii="MS UI Gothic" w:hAnsi="MS UI Gothic" w:eastAsia="MS UI Gothic" w:hint="eastAsia"/>
          <w:spacing w:val="-1"/>
          <w:w w:val="150"/>
        </w:rPr>
        <w:t>) </w:t>
      </w:r>
      <w:r>
        <w:rPr>
          <w:rFonts w:ascii="MS UI Gothic" w:hAnsi="MS UI Gothic" w:eastAsia="MS UI Gothic" w:hint="eastAsia"/>
          <w:spacing w:val="-25"/>
          <w:w w:val="105"/>
        </w:rPr>
        <w:t>“ </w:t>
      </w:r>
      <w:r>
        <w:rPr>
          <w:spacing w:val="3"/>
          <w:w w:val="105"/>
        </w:rPr>
        <w:t>海洋石油勘探开发</w:t>
      </w:r>
      <w:r>
        <w:rPr>
          <w:rFonts w:ascii="MS UI Gothic" w:hAnsi="MS UI Gothic" w:eastAsia="MS UI Gothic" w:hint="eastAsia"/>
          <w:spacing w:val="-25"/>
          <w:w w:val="105"/>
        </w:rPr>
        <w:t>” </w:t>
      </w:r>
      <w:r>
        <w:rPr>
          <w:rFonts w:ascii="MS UI Gothic" w:hAnsi="MS UI Gothic" w:eastAsia="MS UI Gothic" w:hint="eastAsia"/>
          <w:spacing w:val="15"/>
          <w:w w:val="80"/>
        </w:rPr>
        <w:t>ꎬ </w:t>
      </w:r>
      <w:r>
        <w:rPr>
          <w:spacing w:val="4"/>
          <w:w w:val="105"/>
        </w:rPr>
        <w:t>是指海</w:t>
      </w:r>
      <w:r>
        <w:rPr>
          <w:spacing w:val="3"/>
          <w:w w:val="105"/>
        </w:rPr>
        <w:t>洋石油勘探</w:t>
      </w:r>
      <w:r>
        <w:rPr>
          <w:rFonts w:ascii="MS UI Gothic" w:hAnsi="MS UI Gothic" w:eastAsia="MS UI Gothic" w:hint="eastAsia"/>
          <w:spacing w:val="11"/>
          <w:w w:val="80"/>
        </w:rPr>
        <w:t>、 </w:t>
      </w:r>
      <w:r>
        <w:rPr>
          <w:spacing w:val="3"/>
          <w:w w:val="105"/>
        </w:rPr>
        <w:t>开发</w:t>
      </w:r>
      <w:r>
        <w:rPr>
          <w:rFonts w:ascii="MS UI Gothic" w:hAnsi="MS UI Gothic" w:eastAsia="MS UI Gothic" w:hint="eastAsia"/>
          <w:spacing w:val="11"/>
          <w:w w:val="80"/>
        </w:rPr>
        <w:t>、 </w:t>
      </w:r>
      <w:r>
        <w:rPr>
          <w:spacing w:val="2"/>
          <w:w w:val="105"/>
        </w:rPr>
        <w:t>生产储存和管线输送</w:t>
      </w:r>
      <w:r>
        <w:rPr>
          <w:spacing w:val="3"/>
          <w:w w:val="105"/>
        </w:rPr>
        <w:t>等作业活动</w:t>
      </w:r>
      <w:r>
        <w:rPr>
          <w:rFonts w:ascii="MS UI Gothic" w:hAnsi="MS UI Gothic" w:eastAsia="MS UI Gothic" w:hint="eastAsia"/>
          <w:w w:val="80"/>
        </w:rPr>
        <w:t>ꎮ</w:t>
      </w:r>
    </w:p>
    <w:p>
      <w:pPr>
        <w:pStyle w:val="BodyText"/>
        <w:spacing w:line="295" w:lineRule="auto" w:before="124"/>
        <w:ind w:right="367"/>
        <w:jc w:val="left"/>
        <w:rPr>
          <w:rFonts w:ascii="MS UI Gothic" w:hAnsi="MS UI Gothic" w:eastAsia="MS UI Gothic" w:hint="eastAsia"/>
        </w:rPr>
      </w:pPr>
      <w:r>
        <w:rPr/>
        <w:br w:type="column"/>
      </w:r>
      <w:r>
        <w:rPr>
          <w:rFonts w:ascii="MS UI Gothic" w:hAnsi="MS UI Gothic" w:eastAsia="MS UI Gothic" w:hint="eastAsia"/>
          <w:w w:val="150"/>
        </w:rPr>
        <w:t>( </w:t>
      </w:r>
      <w:r>
        <w:rPr>
          <w:w w:val="105"/>
        </w:rPr>
        <w:t>三</w:t>
      </w:r>
      <w:r>
        <w:rPr>
          <w:rFonts w:ascii="MS UI Gothic" w:hAnsi="MS UI Gothic" w:eastAsia="MS UI Gothic" w:hint="eastAsia"/>
          <w:w w:val="150"/>
        </w:rPr>
        <w:t>) </w:t>
      </w:r>
      <w:r>
        <w:rPr>
          <w:rFonts w:ascii="MS UI Gothic" w:hAnsi="MS UI Gothic" w:eastAsia="MS UI Gothic" w:hint="eastAsia"/>
          <w:w w:val="105"/>
        </w:rPr>
        <w:t>“ </w:t>
      </w:r>
      <w:r>
        <w:rPr>
          <w:w w:val="105"/>
        </w:rPr>
        <w:t>作业者</w:t>
      </w:r>
      <w:r>
        <w:rPr>
          <w:rFonts w:ascii="MS UI Gothic" w:hAnsi="MS UI Gothic" w:eastAsia="MS UI Gothic" w:hint="eastAsia"/>
          <w:w w:val="105"/>
        </w:rPr>
        <w:t>” </w:t>
      </w:r>
      <w:r>
        <w:rPr>
          <w:rFonts w:ascii="MS UI Gothic" w:hAnsi="MS UI Gothic" w:eastAsia="MS UI Gothic" w:hint="eastAsia"/>
          <w:w w:val="80"/>
        </w:rPr>
        <w:t>ꎬ </w:t>
      </w:r>
      <w:r>
        <w:rPr>
          <w:w w:val="105"/>
        </w:rPr>
        <w:t>是指实施海洋石油勘探开发作业的实体</w:t>
      </w:r>
      <w:r>
        <w:rPr>
          <w:rFonts w:ascii="MS UI Gothic" w:hAnsi="MS UI Gothic" w:eastAsia="MS UI Gothic" w:hint="eastAsia"/>
          <w:w w:val="80"/>
        </w:rPr>
        <w:t>ꎮ</w:t>
      </w:r>
    </w:p>
    <w:p>
      <w:pPr>
        <w:pStyle w:val="BodyText"/>
        <w:tabs>
          <w:tab w:pos="1871" w:val="left" w:leader="none"/>
        </w:tabs>
        <w:spacing w:line="295" w:lineRule="auto"/>
        <w:ind w:right="442"/>
        <w:jc w:val="left"/>
        <w:rPr>
          <w:rFonts w:ascii="MS UI Gothic" w:eastAsia="MS UI Gothic" w:hint="eastAsia"/>
        </w:rPr>
      </w:pPr>
      <w:r>
        <w:rPr>
          <w:spacing w:val="3"/>
        </w:rPr>
        <w:t>第三</w:t>
      </w:r>
      <w:r>
        <w:rPr>
          <w:spacing w:val="15"/>
        </w:rPr>
        <w:t>十</w:t>
      </w:r>
      <w:r>
        <w:rPr>
          <w:spacing w:val="19"/>
        </w:rPr>
        <w:t>一</w:t>
      </w:r>
      <w:r>
        <w:rPr/>
        <w:t>条</w:t>
        <w:tab/>
      </w:r>
      <w:r>
        <w:rPr>
          <w:spacing w:val="21"/>
        </w:rPr>
        <w:t>本条例自发布之日</w:t>
      </w:r>
      <w:r>
        <w:rPr>
          <w:spacing w:val="-15"/>
        </w:rPr>
        <w:t>起</w:t>
      </w:r>
      <w:r>
        <w:rPr>
          <w:spacing w:val="3"/>
        </w:rPr>
        <w:t>施行</w:t>
      </w:r>
      <w:r>
        <w:rPr>
          <w:rFonts w:ascii="MS UI Gothic" w:eastAsia="MS UI Gothic" w:hint="eastAsia"/>
          <w:w w:val="80"/>
        </w:rPr>
        <w:t>ꎮ</w:t>
      </w:r>
    </w:p>
    <w:p>
      <w:pPr>
        <w:spacing w:after="0" w:line="295" w:lineRule="auto"/>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2"/>
        <w:ind w:left="0" w:firstLine="0"/>
        <w:jc w:val="left"/>
        <w:rPr>
          <w:rFonts w:ascii="MS UI Gothic"/>
          <w:sz w:val="7"/>
        </w:rPr>
      </w:pPr>
    </w:p>
    <w:p>
      <w:pPr>
        <w:pStyle w:val="Heading3"/>
        <w:ind w:left="310"/>
        <w:rPr>
          <w:rFonts w:ascii="Microsoft Yi Baiti" w:eastAsia="Microsoft Yi Baiti" w:hint="eastAsia"/>
        </w:rPr>
      </w:pPr>
      <w:r>
        <w:rPr/>
        <w:t>中华人民共和国海洋倾废管理条例 </w:t>
      </w:r>
      <w:r>
        <w:rPr>
          <w:rFonts w:ascii="Microsoft Yi Baiti" w:eastAsia="Microsoft Yi Baiti" w:hint="eastAsia"/>
        </w:rPr>
        <w:t>(</w:t>
      </w:r>
      <w:r>
        <w:rPr>
          <w:rFonts w:ascii="MS UI Gothic" w:eastAsia="MS UI Gothic" w:hint="eastAsia"/>
        </w:rPr>
        <w:t>２０１７ </w:t>
      </w:r>
      <w:r>
        <w:rPr/>
        <w:t>年修订</w:t>
      </w:r>
      <w:r>
        <w:rPr>
          <w:rFonts w:ascii="Microsoft Yi Baiti" w:eastAsia="Microsoft Yi Baiti" w:hint="eastAsia"/>
        </w:rPr>
        <w:t>)</w:t>
      </w:r>
    </w:p>
    <w:p>
      <w:pPr>
        <w:pStyle w:val="BodyText"/>
        <w:spacing w:line="295" w:lineRule="auto" w:before="366"/>
        <w:ind w:right="442"/>
        <w:rPr>
          <w:rFonts w:ascii="Microsoft Yi Baiti" w:hAnsi="Microsoft Yi Baiti" w:eastAsia="Microsoft Yi Baiti" w:hint="eastAsia"/>
        </w:rPr>
      </w:pPr>
      <w:r>
        <w:rPr>
          <w:rFonts w:ascii="Microsoft Yi Baiti" w:hAnsi="Microsoft Yi Baiti" w:eastAsia="Microsoft Yi Baiti" w:hint="eastAsia"/>
          <w:spacing w:val="2"/>
        </w:rPr>
        <w:t>(</w:t>
      </w:r>
      <w:r>
        <w:rPr>
          <w:rFonts w:ascii="MS UI Gothic" w:hAnsi="MS UI Gothic" w:eastAsia="MS UI Gothic" w:hint="eastAsia"/>
          <w:spacing w:val="-3"/>
        </w:rPr>
        <w:t>１９８５ </w:t>
      </w:r>
      <w:r>
        <w:rPr>
          <w:spacing w:val="-32"/>
        </w:rPr>
        <w:t>年 </w:t>
      </w:r>
      <w:r>
        <w:rPr>
          <w:rFonts w:ascii="MS UI Gothic" w:hAnsi="MS UI Gothic" w:eastAsia="MS UI Gothic" w:hint="eastAsia"/>
          <w:spacing w:val="-10"/>
        </w:rPr>
        <w:t>３ </w:t>
      </w:r>
      <w:r>
        <w:rPr>
          <w:spacing w:val="-32"/>
        </w:rPr>
        <w:t>月 </w:t>
      </w:r>
      <w:r>
        <w:rPr>
          <w:rFonts w:ascii="MS UI Gothic" w:hAnsi="MS UI Gothic" w:eastAsia="MS UI Gothic" w:hint="eastAsia"/>
          <w:spacing w:val="-10"/>
        </w:rPr>
        <w:t>６ </w:t>
      </w:r>
      <w:r>
        <w:rPr>
          <w:spacing w:val="-10"/>
        </w:rPr>
        <w:t>日国务院发布 根据 </w:t>
      </w:r>
      <w:r>
        <w:rPr>
          <w:rFonts w:ascii="MS UI Gothic" w:hAnsi="MS UI Gothic" w:eastAsia="MS UI Gothic" w:hint="eastAsia"/>
          <w:spacing w:val="-4"/>
        </w:rPr>
        <w:t>２０１１ </w:t>
      </w:r>
      <w:r>
        <w:rPr>
          <w:spacing w:val="-30"/>
        </w:rPr>
        <w:t>年 </w:t>
      </w:r>
      <w:r>
        <w:rPr>
          <w:rFonts w:ascii="MS UI Gothic" w:hAnsi="MS UI Gothic" w:eastAsia="MS UI Gothic" w:hint="eastAsia"/>
          <w:spacing w:val="-8"/>
        </w:rPr>
        <w:t>１ </w:t>
      </w:r>
      <w:r>
        <w:rPr>
          <w:spacing w:val="-31"/>
        </w:rPr>
        <w:t>月 </w:t>
      </w:r>
      <w:r>
        <w:rPr>
          <w:rFonts w:ascii="MS UI Gothic" w:hAnsi="MS UI Gothic" w:eastAsia="MS UI Gothic" w:hint="eastAsia"/>
          <w:spacing w:val="-8"/>
        </w:rPr>
        <w:t>８ </w:t>
      </w:r>
      <w:r>
        <w:rPr>
          <w:spacing w:val="-11"/>
        </w:rPr>
        <w:t>日 </w:t>
      </w:r>
      <w:r>
        <w:rPr>
          <w:rFonts w:ascii="Microsoft Yi Baiti" w:hAnsi="Microsoft Yi Baiti" w:eastAsia="Microsoft Yi Baiti" w:hint="eastAsia"/>
          <w:spacing w:val="-36"/>
        </w:rPr>
        <w:t>« </w:t>
      </w:r>
      <w:r>
        <w:rPr>
          <w:spacing w:val="6"/>
        </w:rPr>
        <w:t>国务院关于废止和修改部分</w:t>
      </w:r>
      <w:r>
        <w:rPr>
          <w:spacing w:val="3"/>
        </w:rPr>
        <w:t>行政法规的决定</w:t>
      </w:r>
      <w:r>
        <w:rPr>
          <w:rFonts w:ascii="Microsoft Yi Baiti" w:hAnsi="Microsoft Yi Baiti" w:eastAsia="Microsoft Yi Baiti" w:hint="eastAsia"/>
          <w:spacing w:val="20"/>
        </w:rPr>
        <w:t>» </w:t>
      </w:r>
      <w:r>
        <w:rPr>
          <w:spacing w:val="-9"/>
        </w:rPr>
        <w:t>第一次修订 根据 </w:t>
      </w:r>
      <w:r>
        <w:rPr>
          <w:rFonts w:ascii="MS UI Gothic" w:hAnsi="MS UI Gothic" w:eastAsia="MS UI Gothic" w:hint="eastAsia"/>
          <w:spacing w:val="-1"/>
        </w:rPr>
        <w:t>２０１７ </w:t>
      </w:r>
      <w:r>
        <w:rPr>
          <w:spacing w:val="-25"/>
        </w:rPr>
        <w:t>年 </w:t>
      </w:r>
      <w:r>
        <w:rPr>
          <w:rFonts w:ascii="MS UI Gothic" w:hAnsi="MS UI Gothic" w:eastAsia="MS UI Gothic" w:hint="eastAsia"/>
          <w:spacing w:val="-1"/>
        </w:rPr>
        <w:t>３ </w:t>
      </w:r>
      <w:r>
        <w:rPr>
          <w:spacing w:val="-24"/>
        </w:rPr>
        <w:t>月 </w:t>
      </w:r>
      <w:r>
        <w:rPr>
          <w:rFonts w:ascii="MS UI Gothic" w:hAnsi="MS UI Gothic" w:eastAsia="MS UI Gothic" w:hint="eastAsia"/>
          <w:spacing w:val="-1"/>
        </w:rPr>
        <w:t>１ </w:t>
      </w:r>
      <w:r>
        <w:rPr>
          <w:spacing w:val="6"/>
        </w:rPr>
        <w:t>日 </w:t>
      </w:r>
      <w:r>
        <w:rPr>
          <w:rFonts w:ascii="Microsoft Yi Baiti" w:hAnsi="Microsoft Yi Baiti" w:eastAsia="Microsoft Yi Baiti" w:hint="eastAsia"/>
          <w:spacing w:val="-34"/>
        </w:rPr>
        <w:t>« </w:t>
      </w:r>
      <w:r>
        <w:rPr>
          <w:spacing w:val="2"/>
        </w:rPr>
        <w:t>国务院关于修改和废止部分行政</w:t>
      </w:r>
      <w:r>
        <w:rPr>
          <w:spacing w:val="3"/>
        </w:rPr>
        <w:t>法规的决定</w:t>
      </w:r>
      <w:r>
        <w:rPr>
          <w:rFonts w:ascii="Microsoft Yi Baiti" w:hAnsi="Microsoft Yi Baiti" w:eastAsia="Microsoft Yi Baiti" w:hint="eastAsia"/>
          <w:spacing w:val="19"/>
        </w:rPr>
        <w:t>» </w:t>
      </w:r>
      <w:r>
        <w:rPr>
          <w:spacing w:val="3"/>
        </w:rPr>
        <w:t>第二次修订</w:t>
      </w:r>
      <w:r>
        <w:rPr>
          <w:rFonts w:ascii="Microsoft Yi Baiti" w:hAnsi="Microsoft Yi Baiti" w:eastAsia="Microsoft Yi Baiti" w:hint="eastAsia"/>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line="292" w:lineRule="auto" w:before="175"/>
        <w:ind w:right="38"/>
        <w:rPr>
          <w:rFonts w:ascii="MS UI Gothic" w:hAnsi="MS UI Gothic" w:eastAsia="MS UI Gothic" w:hint="eastAsia"/>
        </w:rPr>
      </w:pPr>
      <w:r>
        <w:rPr/>
        <w:t>第一条 为实施 </w:t>
      </w:r>
      <w:r>
        <w:rPr>
          <w:rFonts w:ascii="MS UI Gothic" w:hAnsi="MS UI Gothic" w:eastAsia="MS UI Gothic" w:hint="eastAsia"/>
        </w:rPr>
        <w:t>« </w:t>
      </w:r>
      <w:r>
        <w:rPr/>
        <w:t>中华人民共和国海洋环境保护法</w:t>
      </w:r>
      <w:r>
        <w:rPr>
          <w:rFonts w:ascii="MS UI Gothic" w:hAnsi="MS UI Gothic" w:eastAsia="MS UI Gothic" w:hint="eastAsia"/>
        </w:rPr>
        <w:t>» </w:t>
      </w:r>
      <w:r>
        <w:rPr>
          <w:rFonts w:ascii="MS UI Gothic" w:hAnsi="MS UI Gothic" w:eastAsia="MS UI Gothic" w:hint="eastAsia"/>
          <w:w w:val="80"/>
        </w:rPr>
        <w:t>ꎬ </w:t>
      </w:r>
      <w:r>
        <w:rPr/>
        <w:t>严格控制向海洋倾倒废弃物</w:t>
      </w:r>
      <w:r>
        <w:rPr>
          <w:rFonts w:ascii="MS UI Gothic" w:hAnsi="MS UI Gothic" w:eastAsia="MS UI Gothic" w:hint="eastAsia"/>
          <w:w w:val="80"/>
        </w:rPr>
        <w:t>ꎬ </w:t>
      </w:r>
      <w:r>
        <w:rPr/>
        <w:t>防止对海洋环境的污染损害</w:t>
      </w:r>
      <w:r>
        <w:rPr>
          <w:rFonts w:ascii="MS UI Gothic" w:hAnsi="MS UI Gothic" w:eastAsia="MS UI Gothic" w:hint="eastAsia"/>
          <w:w w:val="80"/>
        </w:rPr>
        <w:t>ꎬ </w:t>
      </w:r>
      <w:r>
        <w:rPr/>
        <w:t>保持生态平衡</w:t>
      </w:r>
      <w:r>
        <w:rPr>
          <w:rFonts w:ascii="MS UI Gothic" w:hAnsi="MS UI Gothic" w:eastAsia="MS UI Gothic" w:hint="eastAsia"/>
          <w:w w:val="80"/>
        </w:rPr>
        <w:t>ꎬ </w:t>
      </w:r>
      <w:r>
        <w:rPr/>
        <w:t>保护海洋资源</w:t>
      </w:r>
      <w:r>
        <w:rPr>
          <w:rFonts w:ascii="MS UI Gothic" w:hAnsi="MS UI Gothic" w:eastAsia="MS UI Gothic" w:hint="eastAsia"/>
          <w:w w:val="80"/>
        </w:rPr>
        <w:t>ꎬ </w:t>
      </w:r>
      <w:r>
        <w:rPr/>
        <w:t>促进海洋事业的发展</w:t>
      </w:r>
      <w:r>
        <w:rPr>
          <w:rFonts w:ascii="MS UI Gothic" w:hAnsi="MS UI Gothic" w:eastAsia="MS UI Gothic" w:hint="eastAsia"/>
          <w:w w:val="80"/>
        </w:rPr>
        <w:t>ꎬ </w:t>
      </w:r>
      <w:r>
        <w:rPr/>
        <w:t>特制定本条例</w:t>
      </w:r>
      <w:r>
        <w:rPr>
          <w:rFonts w:ascii="MS UI Gothic" w:hAnsi="MS UI Gothic" w:eastAsia="MS UI Gothic" w:hint="eastAsia"/>
          <w:w w:val="80"/>
        </w:rPr>
        <w:t>ꎮ</w:t>
      </w:r>
    </w:p>
    <w:p>
      <w:pPr>
        <w:pStyle w:val="BodyText"/>
        <w:spacing w:line="292" w:lineRule="auto"/>
        <w:ind w:right="38"/>
        <w:rPr>
          <w:rFonts w:ascii="MS UI Gothic" w:hAnsi="MS UI Gothic" w:eastAsia="MS UI Gothic" w:hint="eastAsia"/>
        </w:rPr>
      </w:pPr>
      <w:r>
        <w:rPr/>
        <w:t>第二条 本条例中的 </w:t>
      </w:r>
      <w:r>
        <w:rPr>
          <w:rFonts w:ascii="MS UI Gothic" w:hAnsi="MS UI Gothic" w:eastAsia="MS UI Gothic" w:hint="eastAsia"/>
        </w:rPr>
        <w:t>“ </w:t>
      </w:r>
      <w:r>
        <w:rPr/>
        <w:t>倾倒</w:t>
      </w:r>
      <w:r>
        <w:rPr>
          <w:rFonts w:ascii="MS UI Gothic" w:hAnsi="MS UI Gothic" w:eastAsia="MS UI Gothic" w:hint="eastAsia"/>
        </w:rPr>
        <w:t>” </w:t>
      </w:r>
      <w:r>
        <w:rPr>
          <w:rFonts w:ascii="MS UI Gothic" w:hAnsi="MS UI Gothic" w:eastAsia="MS UI Gothic" w:hint="eastAsia"/>
          <w:w w:val="80"/>
        </w:rPr>
        <w:t>ꎬ </w:t>
      </w:r>
      <w:r>
        <w:rPr/>
        <w:t>是指利用船舶</w:t>
      </w:r>
      <w:r>
        <w:rPr>
          <w:rFonts w:ascii="MS UI Gothic" w:hAnsi="MS UI Gothic" w:eastAsia="MS UI Gothic" w:hint="eastAsia"/>
          <w:w w:val="80"/>
        </w:rPr>
        <w:t>、 </w:t>
      </w:r>
      <w:r>
        <w:rPr/>
        <w:t>航空器</w:t>
      </w:r>
      <w:r>
        <w:rPr>
          <w:rFonts w:ascii="MS UI Gothic" w:hAnsi="MS UI Gothic" w:eastAsia="MS UI Gothic" w:hint="eastAsia"/>
          <w:w w:val="80"/>
        </w:rPr>
        <w:t>、  </w:t>
      </w:r>
      <w:r>
        <w:rPr/>
        <w:t>平台及其他载运工具</w:t>
      </w:r>
      <w:r>
        <w:rPr>
          <w:rFonts w:ascii="MS UI Gothic" w:hAnsi="MS UI Gothic" w:eastAsia="MS UI Gothic" w:hint="eastAsia"/>
          <w:w w:val="80"/>
        </w:rPr>
        <w:t>ꎬ </w:t>
      </w:r>
      <w:r>
        <w:rPr/>
        <w:t>向海洋处置废弃物和其他物质</w:t>
      </w:r>
      <w:r>
        <w:rPr>
          <w:rFonts w:ascii="MS UI Gothic" w:hAnsi="MS UI Gothic" w:eastAsia="MS UI Gothic" w:hint="eastAsia"/>
          <w:w w:val="80"/>
        </w:rPr>
        <w:t>ꎻ </w:t>
      </w:r>
      <w:r>
        <w:rPr/>
        <w:t>向海洋弃置船舶</w:t>
      </w:r>
      <w:r>
        <w:rPr>
          <w:rFonts w:ascii="MS UI Gothic" w:hAnsi="MS UI Gothic" w:eastAsia="MS UI Gothic" w:hint="eastAsia"/>
          <w:w w:val="80"/>
        </w:rPr>
        <w:t>、 </w:t>
      </w:r>
      <w:r>
        <w:rPr/>
        <w:t>航空器</w:t>
      </w:r>
      <w:r>
        <w:rPr>
          <w:rFonts w:ascii="MS UI Gothic" w:hAnsi="MS UI Gothic" w:eastAsia="MS UI Gothic" w:hint="eastAsia"/>
          <w:w w:val="80"/>
        </w:rPr>
        <w:t>、 </w:t>
      </w:r>
      <w:r>
        <w:rPr/>
        <w:t>平台和其他海上人工构造物</w:t>
      </w:r>
      <w:r>
        <w:rPr>
          <w:rFonts w:ascii="MS UI Gothic" w:hAnsi="MS UI Gothic" w:eastAsia="MS UI Gothic" w:hint="eastAsia"/>
          <w:w w:val="80"/>
        </w:rPr>
        <w:t>ꎬ </w:t>
      </w:r>
      <w:r>
        <w:rPr/>
        <w:t>以及向海洋处置由于海底矿物资源的勘探开发及与勘探开发相关的海上加工所产生的废弃物和其他物质</w:t>
      </w:r>
      <w:r>
        <w:rPr>
          <w:rFonts w:ascii="MS UI Gothic" w:hAnsi="MS UI Gothic" w:eastAsia="MS UI Gothic" w:hint="eastAsia"/>
          <w:w w:val="80"/>
        </w:rPr>
        <w:t>ꎮ</w:t>
      </w:r>
    </w:p>
    <w:p>
      <w:pPr>
        <w:pStyle w:val="BodyText"/>
        <w:spacing w:line="292" w:lineRule="auto"/>
        <w:ind w:right="38"/>
        <w:rPr>
          <w:rFonts w:ascii="MS UI Gothic" w:hAnsi="MS UI Gothic" w:eastAsia="MS UI Gothic" w:hint="eastAsia"/>
        </w:rPr>
      </w:pPr>
      <w:r>
        <w:rPr>
          <w:rFonts w:ascii="MS UI Gothic" w:hAnsi="MS UI Gothic" w:eastAsia="MS UI Gothic" w:hint="eastAsia"/>
          <w:w w:val="105"/>
        </w:rPr>
        <w:t>“ </w:t>
      </w:r>
      <w:r>
        <w:rPr>
          <w:w w:val="105"/>
        </w:rPr>
        <w:t>倾倒</w:t>
      </w:r>
      <w:r>
        <w:rPr>
          <w:rFonts w:ascii="MS UI Gothic" w:hAnsi="MS UI Gothic" w:eastAsia="MS UI Gothic" w:hint="eastAsia"/>
          <w:w w:val="105"/>
        </w:rPr>
        <w:t>” </w:t>
      </w:r>
      <w:r>
        <w:rPr>
          <w:w w:val="105"/>
        </w:rPr>
        <w:t>不包括船舶</w:t>
      </w:r>
      <w:r>
        <w:rPr>
          <w:rFonts w:ascii="MS UI Gothic" w:hAnsi="MS UI Gothic" w:eastAsia="MS UI Gothic" w:hint="eastAsia"/>
          <w:w w:val="80"/>
        </w:rPr>
        <w:t>、 </w:t>
      </w:r>
      <w:r>
        <w:rPr>
          <w:w w:val="105"/>
        </w:rPr>
        <w:t>航空器及其他</w:t>
      </w:r>
      <w:r>
        <w:rPr/>
        <w:t>载运工具和设施正常操作产生的废弃物的</w:t>
      </w:r>
      <w:r>
        <w:rPr>
          <w:w w:val="105"/>
        </w:rPr>
        <w:t>排放</w:t>
      </w:r>
      <w:r>
        <w:rPr>
          <w:rFonts w:ascii="MS UI Gothic" w:hAnsi="MS UI Gothic" w:eastAsia="MS UI Gothic" w:hint="eastAsia"/>
          <w:w w:val="80"/>
        </w:rPr>
        <w:t>ꎮ</w:t>
      </w:r>
    </w:p>
    <w:p>
      <w:pPr>
        <w:pStyle w:val="BodyText"/>
        <w:spacing w:line="254" w:lineRule="exact"/>
        <w:ind w:left="543" w:firstLine="0"/>
        <w:rPr>
          <w:rFonts w:ascii="MS UI Gothic" w:eastAsia="MS UI Gothic" w:hint="eastAsia"/>
        </w:rPr>
      </w:pPr>
      <w:r>
        <w:rPr>
          <w:w w:val="115"/>
        </w:rPr>
        <w:t>第三条 本条例适用于</w:t>
      </w:r>
      <w:r>
        <w:rPr>
          <w:rFonts w:ascii="MS UI Gothic" w:eastAsia="MS UI Gothic" w:hint="eastAsia"/>
          <w:w w:val="235"/>
        </w:rPr>
        <w:t>:</w:t>
      </w:r>
    </w:p>
    <w:p>
      <w:pPr>
        <w:pStyle w:val="BodyText"/>
        <w:spacing w:line="292" w:lineRule="auto" w:before="46"/>
        <w:ind w:right="38"/>
        <w:rPr>
          <w:rFonts w:ascii="MS UI Gothic" w:eastAsia="MS UI Gothic" w:hint="eastAsia"/>
        </w:rPr>
      </w:pPr>
      <w:r>
        <w:rPr/>
        <w:t>一</w:t>
      </w:r>
      <w:r>
        <w:rPr>
          <w:rFonts w:ascii="MS UI Gothic" w:eastAsia="MS UI Gothic" w:hint="eastAsia"/>
          <w:w w:val="80"/>
        </w:rPr>
        <w:t>、 </w:t>
      </w:r>
      <w:r>
        <w:rPr/>
        <w:t>向中华人民共和国的内海</w:t>
      </w:r>
      <w:r>
        <w:rPr>
          <w:rFonts w:ascii="MS UI Gothic" w:eastAsia="MS UI Gothic" w:hint="eastAsia"/>
          <w:w w:val="80"/>
        </w:rPr>
        <w:t>、 </w:t>
      </w:r>
      <w:r>
        <w:rPr/>
        <w:t>领海</w:t>
      </w:r>
      <w:r>
        <w:rPr>
          <w:rFonts w:ascii="MS UI Gothic" w:eastAsia="MS UI Gothic" w:hint="eastAsia"/>
          <w:w w:val="80"/>
        </w:rPr>
        <w:t>、 </w:t>
      </w:r>
      <w:r>
        <w:rPr/>
        <w:t>大陆架和其他管辖海域倾倒废弃物和其他物质</w:t>
      </w:r>
      <w:r>
        <w:rPr>
          <w:rFonts w:ascii="MS UI Gothic" w:eastAsia="MS UI Gothic" w:hint="eastAsia"/>
          <w:w w:val="80"/>
        </w:rPr>
        <w:t>ꎻ</w:t>
      </w:r>
    </w:p>
    <w:p>
      <w:pPr>
        <w:pStyle w:val="BodyText"/>
        <w:spacing w:line="292" w:lineRule="auto"/>
        <w:ind w:right="38"/>
        <w:rPr>
          <w:rFonts w:ascii="MS UI Gothic" w:eastAsia="MS UI Gothic" w:hint="eastAsia"/>
        </w:rPr>
      </w:pPr>
      <w:r>
        <w:rPr/>
        <w:t>二</w:t>
      </w:r>
      <w:r>
        <w:rPr>
          <w:rFonts w:ascii="MS UI Gothic" w:eastAsia="MS UI Gothic" w:hint="eastAsia"/>
          <w:w w:val="80"/>
        </w:rPr>
        <w:t>、 </w:t>
      </w:r>
      <w:r>
        <w:rPr/>
        <w:t>为倾倒的目的</w:t>
      </w:r>
      <w:r>
        <w:rPr>
          <w:rFonts w:ascii="MS UI Gothic" w:eastAsia="MS UI Gothic" w:hint="eastAsia"/>
          <w:w w:val="80"/>
        </w:rPr>
        <w:t>ꎬ </w:t>
      </w:r>
      <w:r>
        <w:rPr/>
        <w:t>在中华人民共和国陆地或港口装载废弃物和其他物质</w:t>
      </w:r>
      <w:r>
        <w:rPr>
          <w:rFonts w:ascii="MS UI Gothic" w:eastAsia="MS UI Gothic" w:hint="eastAsia"/>
          <w:w w:val="80"/>
        </w:rPr>
        <w:t>ꎻ</w:t>
      </w:r>
    </w:p>
    <w:p>
      <w:pPr>
        <w:pStyle w:val="BodyText"/>
        <w:spacing w:line="292" w:lineRule="auto"/>
        <w:ind w:right="38"/>
        <w:rPr>
          <w:rFonts w:ascii="MS UI Gothic" w:eastAsia="MS UI Gothic" w:hint="eastAsia"/>
        </w:rPr>
      </w:pPr>
      <w:r>
        <w:rPr/>
        <w:t>三</w:t>
      </w:r>
      <w:r>
        <w:rPr>
          <w:rFonts w:ascii="MS UI Gothic" w:eastAsia="MS UI Gothic" w:hint="eastAsia"/>
          <w:w w:val="80"/>
        </w:rPr>
        <w:t>、 </w:t>
      </w:r>
      <w:r>
        <w:rPr/>
        <w:t>为倾倒的目的</w:t>
      </w:r>
      <w:r>
        <w:rPr>
          <w:rFonts w:ascii="MS UI Gothic" w:eastAsia="MS UI Gothic" w:hint="eastAsia"/>
          <w:w w:val="80"/>
        </w:rPr>
        <w:t>ꎬ </w:t>
      </w:r>
      <w:r>
        <w:rPr/>
        <w:t>经中华人民共和国的内海</w:t>
      </w:r>
      <w:r>
        <w:rPr>
          <w:rFonts w:ascii="MS UI Gothic" w:eastAsia="MS UI Gothic" w:hint="eastAsia"/>
          <w:w w:val="80"/>
        </w:rPr>
        <w:t>、 </w:t>
      </w:r>
      <w:r>
        <w:rPr/>
        <w:t>领海及其他管辖海域运送废弃物和其他物质</w:t>
      </w:r>
      <w:r>
        <w:rPr>
          <w:rFonts w:ascii="MS UI Gothic" w:eastAsia="MS UI Gothic" w:hint="eastAsia"/>
          <w:w w:val="80"/>
        </w:rPr>
        <w:t>ꎻ</w:t>
      </w:r>
    </w:p>
    <w:p>
      <w:pPr>
        <w:pStyle w:val="BodyText"/>
        <w:spacing w:line="290" w:lineRule="auto"/>
        <w:ind w:right="38"/>
        <w:rPr>
          <w:rFonts w:ascii="MS UI Gothic" w:eastAsia="MS UI Gothic" w:hint="eastAsia"/>
        </w:rPr>
      </w:pPr>
      <w:r>
        <w:rPr/>
        <w:t>四</w:t>
      </w:r>
      <w:r>
        <w:rPr>
          <w:rFonts w:ascii="MS UI Gothic" w:eastAsia="MS UI Gothic" w:hint="eastAsia"/>
          <w:w w:val="80"/>
        </w:rPr>
        <w:t>、 </w:t>
      </w:r>
      <w:r>
        <w:rPr/>
        <w:t>在中华人民共和国管辖海域焚烧处置废弃物和其他物质</w:t>
      </w:r>
      <w:r>
        <w:rPr>
          <w:rFonts w:ascii="MS UI Gothic" w:eastAsia="MS UI Gothic" w:hint="eastAsia"/>
          <w:w w:val="80"/>
        </w:rPr>
        <w:t>ꎮ</w:t>
      </w:r>
    </w:p>
    <w:p>
      <w:pPr>
        <w:pStyle w:val="BodyText"/>
        <w:ind w:left="543" w:firstLine="0"/>
        <w:jc w:val="left"/>
      </w:pPr>
      <w:r>
        <w:rPr/>
        <w:t>海洋石油勘探开发过程中产生的废弃</w:t>
      </w:r>
    </w:p>
    <w:p>
      <w:pPr>
        <w:pStyle w:val="BodyText"/>
        <w:spacing w:line="292" w:lineRule="auto" w:before="175"/>
        <w:ind w:right="442" w:firstLine="0"/>
        <w:jc w:val="left"/>
        <w:rPr>
          <w:rFonts w:ascii="MS UI Gothic" w:hAnsi="MS UI Gothic" w:eastAsia="MS UI Gothic" w:hint="eastAsia"/>
        </w:rPr>
      </w:pPr>
      <w:r>
        <w:rPr/>
        <w:br w:type="column"/>
      </w:r>
      <w:r>
        <w:rPr/>
        <w:t>物</w:t>
      </w:r>
      <w:r>
        <w:rPr>
          <w:rFonts w:ascii="MS UI Gothic" w:hAnsi="MS UI Gothic" w:eastAsia="MS UI Gothic" w:hint="eastAsia"/>
          <w:w w:val="80"/>
        </w:rPr>
        <w:t>ꎬ </w:t>
      </w:r>
      <w:r>
        <w:rPr/>
        <w:t>按照 </w:t>
      </w:r>
      <w:r>
        <w:rPr>
          <w:rFonts w:ascii="MS UI Gothic" w:hAnsi="MS UI Gothic" w:eastAsia="MS UI Gothic" w:hint="eastAsia"/>
          <w:w w:val="80"/>
        </w:rPr>
        <w:t>« </w:t>
      </w:r>
      <w:r>
        <w:rPr/>
        <w:t>中华人民共和国海洋石油勘探开发环境保护管理条例</w:t>
      </w:r>
      <w:r>
        <w:rPr>
          <w:rFonts w:ascii="MS UI Gothic" w:hAnsi="MS UI Gothic" w:eastAsia="MS UI Gothic" w:hint="eastAsia"/>
          <w:w w:val="80"/>
        </w:rPr>
        <w:t>» </w:t>
      </w:r>
      <w:r>
        <w:rPr/>
        <w:t>的规定处理</w:t>
      </w:r>
      <w:r>
        <w:rPr>
          <w:rFonts w:ascii="MS UI Gothic" w:hAnsi="MS UI Gothic" w:eastAsia="MS UI Gothic" w:hint="eastAsia"/>
          <w:w w:val="80"/>
        </w:rPr>
        <w:t>ꎮ</w:t>
      </w:r>
    </w:p>
    <w:p>
      <w:pPr>
        <w:pStyle w:val="BodyText"/>
        <w:spacing w:line="292" w:lineRule="auto"/>
        <w:ind w:right="442"/>
        <w:rPr>
          <w:rFonts w:ascii="MS UI Gothic" w:hAnsi="MS UI Gothic" w:eastAsia="MS UI Gothic" w:hint="eastAsia"/>
        </w:rPr>
      </w:pPr>
      <w:r>
        <w:rPr>
          <w:w w:val="105"/>
        </w:rPr>
        <w:t>第四条 海洋倾倒废弃物的主管部门</w:t>
      </w:r>
      <w:r>
        <w:rPr/>
        <w:t>是中华人民共和国国家海洋局及其派出机</w:t>
      </w:r>
      <w:r>
        <w:rPr>
          <w:w w:val="105"/>
        </w:rPr>
        <w:t>构 </w:t>
      </w:r>
      <w:r>
        <w:rPr>
          <w:rFonts w:ascii="MS UI Gothic" w:hAnsi="MS UI Gothic" w:eastAsia="MS UI Gothic" w:hint="eastAsia"/>
          <w:w w:val="150"/>
        </w:rPr>
        <w:t>( </w:t>
      </w:r>
      <w:r>
        <w:rPr>
          <w:w w:val="105"/>
        </w:rPr>
        <w:t>简称 </w:t>
      </w:r>
      <w:r>
        <w:rPr>
          <w:rFonts w:ascii="MS UI Gothic" w:hAnsi="MS UI Gothic" w:eastAsia="MS UI Gothic" w:hint="eastAsia"/>
          <w:w w:val="105"/>
        </w:rPr>
        <w:t>“ </w:t>
      </w:r>
      <w:r>
        <w:rPr>
          <w:w w:val="105"/>
        </w:rPr>
        <w:t>主管部门</w:t>
      </w:r>
      <w:r>
        <w:rPr>
          <w:rFonts w:ascii="MS UI Gothic" w:hAnsi="MS UI Gothic" w:eastAsia="MS UI Gothic" w:hint="eastAsia"/>
          <w:w w:val="105"/>
        </w:rPr>
        <w:t>” </w:t>
      </w:r>
      <w:r>
        <w:rPr>
          <w:rFonts w:ascii="MS UI Gothic" w:hAnsi="MS UI Gothic" w:eastAsia="MS UI Gothic" w:hint="eastAsia"/>
          <w:w w:val="80"/>
        </w:rPr>
        <w:t>ꎬ </w:t>
      </w:r>
      <w:r>
        <w:rPr>
          <w:w w:val="105"/>
        </w:rPr>
        <w:t>下同</w:t>
      </w:r>
      <w:r>
        <w:rPr>
          <w:rFonts w:ascii="MS UI Gothic" w:hAnsi="MS UI Gothic" w:eastAsia="MS UI Gothic" w:hint="eastAsia"/>
          <w:w w:val="150"/>
        </w:rPr>
        <w:t>) </w:t>
      </w:r>
      <w:r>
        <w:rPr>
          <w:rFonts w:ascii="MS UI Gothic" w:hAnsi="MS UI Gothic" w:eastAsia="MS UI Gothic" w:hint="eastAsia"/>
          <w:w w:val="80"/>
        </w:rPr>
        <w:t>ꎮ</w:t>
      </w:r>
    </w:p>
    <w:p>
      <w:pPr>
        <w:pStyle w:val="BodyText"/>
        <w:spacing w:line="292" w:lineRule="auto"/>
        <w:ind w:right="442"/>
        <w:rPr>
          <w:rFonts w:ascii="MS UI Gothic" w:eastAsia="MS UI Gothic" w:hint="eastAsia"/>
        </w:rPr>
      </w:pPr>
      <w:r>
        <w:rPr/>
        <w:t>第五条 海洋倾倒区由主管部门商同有关部门</w:t>
      </w:r>
      <w:r>
        <w:rPr>
          <w:rFonts w:ascii="MS UI Gothic" w:eastAsia="MS UI Gothic" w:hint="eastAsia"/>
          <w:w w:val="80"/>
        </w:rPr>
        <w:t>ꎬ </w:t>
      </w:r>
      <w:r>
        <w:rPr/>
        <w:t>按科学</w:t>
      </w:r>
      <w:r>
        <w:rPr>
          <w:rFonts w:ascii="MS UI Gothic" w:eastAsia="MS UI Gothic" w:hint="eastAsia"/>
          <w:w w:val="80"/>
        </w:rPr>
        <w:t>、 </w:t>
      </w:r>
      <w:r>
        <w:rPr/>
        <w:t>合理</w:t>
      </w:r>
      <w:r>
        <w:rPr>
          <w:rFonts w:ascii="MS UI Gothic" w:eastAsia="MS UI Gothic" w:hint="eastAsia"/>
          <w:w w:val="80"/>
        </w:rPr>
        <w:t>、 </w:t>
      </w:r>
      <w:r>
        <w:rPr/>
        <w:t>安全和经济的原则划出</w:t>
      </w:r>
      <w:r>
        <w:rPr>
          <w:rFonts w:ascii="MS UI Gothic" w:eastAsia="MS UI Gothic" w:hint="eastAsia"/>
          <w:w w:val="80"/>
        </w:rPr>
        <w:t>ꎬ </w:t>
      </w:r>
      <w:r>
        <w:rPr/>
        <w:t>报国务院批准确定</w:t>
      </w:r>
      <w:r>
        <w:rPr>
          <w:rFonts w:ascii="MS UI Gothic" w:eastAsia="MS UI Gothic" w:hint="eastAsia"/>
          <w:w w:val="80"/>
        </w:rPr>
        <w:t>ꎮ</w:t>
      </w:r>
    </w:p>
    <w:p>
      <w:pPr>
        <w:pStyle w:val="BodyText"/>
        <w:spacing w:line="290" w:lineRule="auto"/>
        <w:ind w:right="442"/>
        <w:rPr>
          <w:rFonts w:ascii="MS UI Gothic" w:eastAsia="MS UI Gothic" w:hint="eastAsia"/>
        </w:rPr>
      </w:pPr>
      <w:r>
        <w:rPr/>
        <w:t>第六条 需要向海洋倾倒废弃物的单位</w:t>
      </w:r>
      <w:r>
        <w:rPr>
          <w:rFonts w:ascii="MS UI Gothic" w:eastAsia="MS UI Gothic" w:hint="eastAsia"/>
          <w:w w:val="80"/>
        </w:rPr>
        <w:t>ꎬ </w:t>
      </w:r>
      <w:r>
        <w:rPr/>
        <w:t>应事先向主管部门提出申请</w:t>
      </w:r>
      <w:r>
        <w:rPr>
          <w:rFonts w:ascii="MS UI Gothic" w:eastAsia="MS UI Gothic" w:hint="eastAsia"/>
          <w:w w:val="80"/>
        </w:rPr>
        <w:t>ꎬ </w:t>
      </w:r>
      <w:r>
        <w:rPr/>
        <w:t>按规定的格式填报倾倒废弃物申请书</w:t>
      </w:r>
      <w:r>
        <w:rPr>
          <w:rFonts w:ascii="MS UI Gothic" w:eastAsia="MS UI Gothic" w:hint="eastAsia"/>
          <w:w w:val="80"/>
        </w:rPr>
        <w:t>ꎬ </w:t>
      </w:r>
      <w:r>
        <w:rPr/>
        <w:t>并附报废弃物特性和成分检验单</w:t>
      </w:r>
      <w:r>
        <w:rPr>
          <w:rFonts w:ascii="MS UI Gothic" w:eastAsia="MS UI Gothic" w:hint="eastAsia"/>
          <w:w w:val="80"/>
        </w:rPr>
        <w:t>ꎮ</w:t>
      </w:r>
    </w:p>
    <w:p>
      <w:pPr>
        <w:pStyle w:val="BodyText"/>
        <w:spacing w:line="292" w:lineRule="auto"/>
        <w:ind w:right="442"/>
        <w:rPr>
          <w:rFonts w:ascii="MS UI Gothic" w:eastAsia="MS UI Gothic" w:hint="eastAsia"/>
        </w:rPr>
      </w:pPr>
      <w:r>
        <w:rPr/>
        <w:t>主管部门在接到申请书之日起两个月内予以审批</w:t>
      </w:r>
      <w:r>
        <w:rPr>
          <w:rFonts w:ascii="MS UI Gothic" w:eastAsia="MS UI Gothic" w:hint="eastAsia"/>
          <w:w w:val="80"/>
        </w:rPr>
        <w:t>ꎮ </w:t>
      </w:r>
      <w:r>
        <w:rPr/>
        <w:t>对同意倾倒者应发给废弃物</w:t>
      </w:r>
      <w:r>
        <w:rPr>
          <w:w w:val="105"/>
        </w:rPr>
        <w:t>倾倒许可证</w:t>
      </w:r>
      <w:r>
        <w:rPr>
          <w:rFonts w:ascii="MS UI Gothic" w:eastAsia="MS UI Gothic" w:hint="eastAsia"/>
          <w:w w:val="80"/>
        </w:rPr>
        <w:t>ꎮ</w:t>
      </w:r>
    </w:p>
    <w:p>
      <w:pPr>
        <w:pStyle w:val="BodyText"/>
        <w:spacing w:line="292" w:lineRule="auto"/>
        <w:ind w:right="442"/>
        <w:rPr>
          <w:rFonts w:ascii="MS UI Gothic" w:eastAsia="MS UI Gothic" w:hint="eastAsia"/>
        </w:rPr>
      </w:pPr>
      <w:r>
        <w:rPr/>
        <w:t>任何单位和船舶</w:t>
      </w:r>
      <w:r>
        <w:rPr>
          <w:rFonts w:ascii="MS UI Gothic" w:eastAsia="MS UI Gothic" w:hint="eastAsia"/>
          <w:w w:val="80"/>
        </w:rPr>
        <w:t>、 </w:t>
      </w:r>
      <w:r>
        <w:rPr/>
        <w:t>航空器</w:t>
      </w:r>
      <w:r>
        <w:rPr>
          <w:rFonts w:ascii="MS UI Gothic" w:eastAsia="MS UI Gothic" w:hint="eastAsia"/>
          <w:w w:val="80"/>
        </w:rPr>
        <w:t>、 </w:t>
      </w:r>
      <w:r>
        <w:rPr/>
        <w:t>平台及其他载运工具</w:t>
      </w:r>
      <w:r>
        <w:rPr>
          <w:rFonts w:ascii="MS UI Gothic" w:eastAsia="MS UI Gothic" w:hint="eastAsia"/>
          <w:w w:val="80"/>
        </w:rPr>
        <w:t>ꎬ </w:t>
      </w:r>
      <w:r>
        <w:rPr/>
        <w:t>未依法经主管部门批准</w:t>
      </w:r>
      <w:r>
        <w:rPr>
          <w:rFonts w:ascii="MS UI Gothic" w:eastAsia="MS UI Gothic" w:hint="eastAsia"/>
          <w:w w:val="80"/>
        </w:rPr>
        <w:t>ꎬ </w:t>
      </w:r>
      <w:r>
        <w:rPr/>
        <w:t>不得向海洋倾倒废弃物</w:t>
      </w:r>
      <w:r>
        <w:rPr>
          <w:rFonts w:ascii="MS UI Gothic" w:eastAsia="MS UI Gothic" w:hint="eastAsia"/>
          <w:w w:val="80"/>
        </w:rPr>
        <w:t>ꎮ</w:t>
      </w:r>
    </w:p>
    <w:p>
      <w:pPr>
        <w:pStyle w:val="BodyText"/>
        <w:spacing w:line="292" w:lineRule="auto"/>
        <w:ind w:right="440"/>
        <w:rPr>
          <w:rFonts w:ascii="MS UI Gothic" w:eastAsia="MS UI Gothic" w:hint="eastAsia"/>
        </w:rPr>
      </w:pPr>
      <w:r>
        <w:rPr/>
        <w:t>第七条 外国的废弃物不得运至中华人民共和国管辖海域进行倾倒</w:t>
      </w:r>
      <w:r>
        <w:rPr>
          <w:rFonts w:ascii="MS UI Gothic" w:eastAsia="MS UI Gothic" w:hint="eastAsia"/>
          <w:w w:val="80"/>
        </w:rPr>
        <w:t>ꎬ </w:t>
      </w:r>
      <w:r>
        <w:rPr/>
        <w:t>包括弃置船舶</w:t>
      </w:r>
      <w:r>
        <w:rPr>
          <w:rFonts w:ascii="MS UI Gothic" w:eastAsia="MS UI Gothic" w:hint="eastAsia"/>
          <w:w w:val="80"/>
        </w:rPr>
        <w:t>、 </w:t>
      </w:r>
      <w:r>
        <w:rPr/>
        <w:t>航空器</w:t>
      </w:r>
      <w:r>
        <w:rPr>
          <w:rFonts w:ascii="MS UI Gothic" w:eastAsia="MS UI Gothic" w:hint="eastAsia"/>
          <w:w w:val="80"/>
        </w:rPr>
        <w:t>、 </w:t>
      </w:r>
      <w:r>
        <w:rPr/>
        <w:t>平台和其他海上人工构造物</w:t>
      </w:r>
      <w:r>
        <w:rPr>
          <w:rFonts w:ascii="MS UI Gothic" w:eastAsia="MS UI Gothic" w:hint="eastAsia"/>
          <w:w w:val="80"/>
        </w:rPr>
        <w:t>ꎮ </w:t>
      </w:r>
      <w:r>
        <w:rPr/>
        <w:t>违者</w:t>
      </w:r>
      <w:r>
        <w:rPr>
          <w:rFonts w:ascii="MS UI Gothic" w:eastAsia="MS UI Gothic" w:hint="eastAsia"/>
          <w:w w:val="80"/>
        </w:rPr>
        <w:t>ꎬ </w:t>
      </w:r>
      <w:r>
        <w:rPr/>
        <w:t>主管部门可责令其限期治理</w:t>
      </w:r>
      <w:r>
        <w:rPr>
          <w:rFonts w:ascii="MS UI Gothic" w:eastAsia="MS UI Gothic" w:hint="eastAsia"/>
          <w:w w:val="80"/>
        </w:rPr>
        <w:t>ꎬ</w:t>
      </w:r>
      <w:r>
        <w:rPr/>
        <w:t>支付清除污染费</w:t>
      </w:r>
      <w:r>
        <w:rPr>
          <w:rFonts w:ascii="MS UI Gothic" w:eastAsia="MS UI Gothic" w:hint="eastAsia"/>
          <w:w w:val="80"/>
        </w:rPr>
        <w:t>ꎬ </w:t>
      </w:r>
      <w:r>
        <w:rPr/>
        <w:t>赔偿损失</w:t>
      </w:r>
      <w:r>
        <w:rPr>
          <w:rFonts w:ascii="MS UI Gothic" w:eastAsia="MS UI Gothic" w:hint="eastAsia"/>
          <w:w w:val="80"/>
        </w:rPr>
        <w:t>ꎬ </w:t>
      </w:r>
      <w:r>
        <w:rPr/>
        <w:t>并处以罚款</w:t>
      </w:r>
      <w:r>
        <w:rPr>
          <w:rFonts w:ascii="MS UI Gothic" w:eastAsia="MS UI Gothic" w:hint="eastAsia"/>
          <w:w w:val="80"/>
        </w:rPr>
        <w:t>ꎮ</w:t>
      </w:r>
    </w:p>
    <w:p>
      <w:pPr>
        <w:pStyle w:val="BodyText"/>
        <w:spacing w:line="292" w:lineRule="auto"/>
        <w:ind w:right="442"/>
        <w:rPr>
          <w:rFonts w:ascii="MS UI Gothic" w:eastAsia="MS UI Gothic" w:hint="eastAsia"/>
        </w:rPr>
      </w:pPr>
      <w:r>
        <w:rPr/>
        <w:t>在中华人民共和国管辖海域以外倾倒废弃物</w:t>
      </w:r>
      <w:r>
        <w:rPr>
          <w:rFonts w:ascii="MS UI Gothic" w:eastAsia="MS UI Gothic" w:hint="eastAsia"/>
          <w:w w:val="80"/>
        </w:rPr>
        <w:t>ꎬ </w:t>
      </w:r>
      <w:r>
        <w:rPr/>
        <w:t>造成中华人民共和国管辖海域污染损害的</w:t>
      </w:r>
      <w:r>
        <w:rPr>
          <w:rFonts w:ascii="MS UI Gothic" w:eastAsia="MS UI Gothic" w:hint="eastAsia"/>
          <w:w w:val="80"/>
        </w:rPr>
        <w:t>ꎬ </w:t>
      </w:r>
      <w:r>
        <w:rPr/>
        <w:t>按本条例第十七条规定处理</w:t>
      </w:r>
      <w:r>
        <w:rPr>
          <w:rFonts w:ascii="MS UI Gothic" w:eastAsia="MS UI Gothic" w:hint="eastAsia"/>
          <w:w w:val="80"/>
        </w:rPr>
        <w:t>ꎮ</w:t>
      </w:r>
    </w:p>
    <w:p>
      <w:pPr>
        <w:spacing w:after="0" w:line="292"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１２６０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spacing w:val="3"/>
        </w:rPr>
        <w:t>第八条 为倾倒的目的</w:t>
      </w:r>
      <w:r>
        <w:rPr>
          <w:rFonts w:ascii="MS UI Gothic" w:eastAsia="MS UI Gothic" w:hint="eastAsia"/>
          <w:spacing w:val="3"/>
          <w:w w:val="85"/>
        </w:rPr>
        <w:t>ꎬ </w:t>
      </w:r>
      <w:r>
        <w:rPr>
          <w:spacing w:val="2"/>
        </w:rPr>
        <w:t>经过中华人民共和国管辖海域运送废弃物的任何船舶</w:t>
      </w:r>
      <w:r>
        <w:rPr>
          <w:spacing w:val="3"/>
        </w:rPr>
        <w:t>及其他载运工具</w:t>
      </w:r>
      <w:r>
        <w:rPr>
          <w:rFonts w:ascii="MS UI Gothic" w:eastAsia="MS UI Gothic" w:hint="eastAsia"/>
          <w:spacing w:val="14"/>
          <w:w w:val="85"/>
        </w:rPr>
        <w:t>ꎬ </w:t>
      </w:r>
      <w:r>
        <w:rPr>
          <w:spacing w:val="2"/>
        </w:rPr>
        <w:t>应当在进入中华人民共</w:t>
      </w:r>
      <w:r>
        <w:rPr>
          <w:spacing w:val="-8"/>
        </w:rPr>
        <w:t>和国管辖海域 </w:t>
      </w:r>
      <w:r>
        <w:rPr>
          <w:rFonts w:ascii="MS UI Gothic" w:eastAsia="MS UI Gothic" w:hint="eastAsia"/>
          <w:spacing w:val="-5"/>
          <w:w w:val="85"/>
        </w:rPr>
        <w:t>１５ </w:t>
      </w:r>
      <w:r>
        <w:rPr>
          <w:spacing w:val="3"/>
        </w:rPr>
        <w:t>天之前</w:t>
      </w:r>
      <w:r>
        <w:rPr>
          <w:rFonts w:ascii="MS UI Gothic" w:eastAsia="MS UI Gothic" w:hint="eastAsia"/>
          <w:spacing w:val="9"/>
          <w:w w:val="85"/>
        </w:rPr>
        <w:t>ꎬ </w:t>
      </w:r>
      <w:r>
        <w:rPr>
          <w:spacing w:val="3"/>
        </w:rPr>
        <w:t>通报主管部门</w:t>
      </w:r>
      <w:r>
        <w:rPr>
          <w:rFonts w:ascii="MS UI Gothic" w:eastAsia="MS UI Gothic" w:hint="eastAsia"/>
          <w:w w:val="85"/>
        </w:rPr>
        <w:t>ꎬ</w:t>
      </w:r>
      <w:r>
        <w:rPr>
          <w:spacing w:val="2"/>
        </w:rPr>
        <w:t>同时报告进入中华人民共和国管辖海域的</w:t>
      </w:r>
      <w:r>
        <w:rPr>
          <w:spacing w:val="3"/>
        </w:rPr>
        <w:t>时间</w:t>
      </w:r>
      <w:r>
        <w:rPr>
          <w:rFonts w:ascii="MS UI Gothic" w:eastAsia="MS UI Gothic" w:hint="eastAsia"/>
          <w:spacing w:val="9"/>
          <w:w w:val="85"/>
        </w:rPr>
        <w:t>、 </w:t>
      </w:r>
      <w:r>
        <w:rPr>
          <w:spacing w:val="3"/>
        </w:rPr>
        <w:t>航线</w:t>
      </w:r>
      <w:r>
        <w:rPr>
          <w:rFonts w:ascii="MS UI Gothic" w:eastAsia="MS UI Gothic" w:hint="eastAsia"/>
          <w:spacing w:val="10"/>
          <w:w w:val="85"/>
        </w:rPr>
        <w:t>、 </w:t>
      </w:r>
      <w:r>
        <w:rPr>
          <w:spacing w:val="3"/>
        </w:rPr>
        <w:t>以及废弃物的名称</w:t>
      </w:r>
      <w:r>
        <w:rPr>
          <w:rFonts w:ascii="MS UI Gothic" w:eastAsia="MS UI Gothic" w:hint="eastAsia"/>
          <w:spacing w:val="10"/>
          <w:w w:val="85"/>
        </w:rPr>
        <w:t>、 </w:t>
      </w:r>
      <w:r>
        <w:rPr>
          <w:spacing w:val="2"/>
        </w:rPr>
        <w:t>数量及</w:t>
      </w:r>
      <w:r>
        <w:rPr>
          <w:spacing w:val="3"/>
        </w:rPr>
        <w:t>成分</w:t>
      </w:r>
      <w:r>
        <w:rPr>
          <w:rFonts w:ascii="MS UI Gothic" w:eastAsia="MS UI Gothic" w:hint="eastAsia"/>
          <w:w w:val="85"/>
        </w:rPr>
        <w:t>ꎮ</w:t>
      </w:r>
    </w:p>
    <w:p>
      <w:pPr>
        <w:pStyle w:val="BodyText"/>
        <w:spacing w:line="295" w:lineRule="auto"/>
        <w:ind w:left="440" w:right="1"/>
        <w:rPr>
          <w:rFonts w:ascii="MS UI Gothic" w:eastAsia="MS UI Gothic" w:hint="eastAsia"/>
        </w:rPr>
      </w:pPr>
      <w:r>
        <w:rPr>
          <w:w w:val="105"/>
        </w:rPr>
        <w:t>第九条 外国籍船舶</w:t>
      </w:r>
      <w:r>
        <w:rPr>
          <w:rFonts w:ascii="MS UI Gothic" w:eastAsia="MS UI Gothic" w:hint="eastAsia"/>
          <w:w w:val="80"/>
        </w:rPr>
        <w:t>、 </w:t>
      </w:r>
      <w:r>
        <w:rPr>
          <w:w w:val="105"/>
        </w:rPr>
        <w:t>平台在中华人</w:t>
      </w:r>
      <w:r>
        <w:rPr/>
        <w:t>民共和国管辖海域</w:t>
      </w:r>
      <w:r>
        <w:rPr>
          <w:rFonts w:ascii="MS UI Gothic" w:eastAsia="MS UI Gothic" w:hint="eastAsia"/>
          <w:w w:val="80"/>
        </w:rPr>
        <w:t>ꎬ </w:t>
      </w:r>
      <w:r>
        <w:rPr/>
        <w:t>由于海底矿物资源的勘探开发及与勘探开发相关的海上加工所产生的废弃物和其他物质需要向海洋倾倒</w:t>
      </w:r>
      <w:r>
        <w:rPr>
          <w:w w:val="105"/>
        </w:rPr>
        <w:t>的</w:t>
      </w:r>
      <w:r>
        <w:rPr>
          <w:rFonts w:ascii="MS UI Gothic" w:eastAsia="MS UI Gothic" w:hint="eastAsia"/>
          <w:w w:val="80"/>
        </w:rPr>
        <w:t>ꎬ </w:t>
      </w:r>
      <w:r>
        <w:rPr>
          <w:w w:val="105"/>
        </w:rPr>
        <w:t>应按规定程序报经主管部门批准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第十条  倾倒许可证应注明倾倒单位</w:t>
      </w:r>
      <w:r>
        <w:rPr>
          <w:rFonts w:ascii="MS UI Gothic" w:eastAsia="MS UI Gothic" w:hint="eastAsia"/>
          <w:w w:val="80"/>
        </w:rPr>
        <w:t>、 </w:t>
      </w:r>
      <w:r>
        <w:rPr/>
        <w:t>有效期限和废弃物的数量</w:t>
      </w:r>
      <w:r>
        <w:rPr>
          <w:rFonts w:ascii="MS UI Gothic" w:eastAsia="MS UI Gothic" w:hint="eastAsia"/>
          <w:w w:val="80"/>
        </w:rPr>
        <w:t>、 </w:t>
      </w:r>
      <w:r>
        <w:rPr/>
        <w:t>种类</w:t>
      </w:r>
      <w:r>
        <w:rPr>
          <w:rFonts w:ascii="MS UI Gothic" w:eastAsia="MS UI Gothic" w:hint="eastAsia"/>
          <w:w w:val="80"/>
        </w:rPr>
        <w:t>、 </w:t>
      </w:r>
      <w:r>
        <w:rPr/>
        <w:t>倾倒方法等事项</w:t>
      </w:r>
      <w:r>
        <w:rPr>
          <w:rFonts w:ascii="MS UI Gothic" w:eastAsia="MS UI Gothic" w:hint="eastAsia"/>
          <w:w w:val="80"/>
        </w:rPr>
        <w:t>ꎮ</w:t>
      </w:r>
    </w:p>
    <w:p>
      <w:pPr>
        <w:pStyle w:val="BodyText"/>
        <w:spacing w:line="295" w:lineRule="auto"/>
        <w:ind w:left="440" w:right="1"/>
        <w:rPr>
          <w:rFonts w:ascii="MS UI Gothic" w:eastAsia="MS UI Gothic" w:hint="eastAsia"/>
        </w:rPr>
      </w:pPr>
      <w:r>
        <w:rPr/>
        <w:t>签发许可证应根据本条例的有关规定严格控制</w:t>
      </w:r>
      <w:r>
        <w:rPr>
          <w:rFonts w:ascii="MS UI Gothic" w:eastAsia="MS UI Gothic" w:hint="eastAsia"/>
          <w:w w:val="80"/>
        </w:rPr>
        <w:t>ꎮ </w:t>
      </w:r>
      <w:r>
        <w:rPr/>
        <w:t>主管部门根据海洋生态环境的变化和科学技术的发展</w:t>
      </w:r>
      <w:r>
        <w:rPr>
          <w:rFonts w:ascii="MS UI Gothic" w:eastAsia="MS UI Gothic" w:hint="eastAsia"/>
          <w:w w:val="80"/>
        </w:rPr>
        <w:t>ꎬ </w:t>
      </w:r>
      <w:r>
        <w:rPr/>
        <w:t>可以更换或撤销许可证</w:t>
      </w:r>
      <w:r>
        <w:rPr>
          <w:rFonts w:ascii="MS UI Gothic" w:eastAsia="MS UI Gothic" w:hint="eastAsia"/>
          <w:w w:val="80"/>
        </w:rPr>
        <w:t>ꎮ</w:t>
      </w:r>
    </w:p>
    <w:p>
      <w:pPr>
        <w:pStyle w:val="BodyText"/>
        <w:spacing w:line="295" w:lineRule="auto"/>
        <w:ind w:left="440"/>
        <w:rPr>
          <w:rFonts w:ascii="MS UI Gothic" w:eastAsia="MS UI Gothic" w:hint="eastAsia"/>
        </w:rPr>
      </w:pPr>
      <w:r>
        <w:rPr/>
        <w:t>第十一条 废弃物根据其毒性</w:t>
      </w:r>
      <w:r>
        <w:rPr>
          <w:rFonts w:ascii="MS UI Gothic" w:eastAsia="MS UI Gothic" w:hint="eastAsia"/>
          <w:w w:val="80"/>
        </w:rPr>
        <w:t>、 </w:t>
      </w:r>
      <w:r>
        <w:rPr/>
        <w:t>有害物质含量和对海洋环境的影响等因素</w:t>
      </w:r>
      <w:r>
        <w:rPr>
          <w:rFonts w:ascii="MS UI Gothic" w:eastAsia="MS UI Gothic" w:hint="eastAsia"/>
          <w:w w:val="80"/>
        </w:rPr>
        <w:t>ꎬ </w:t>
      </w:r>
      <w:r>
        <w:rPr/>
        <w:t>分为三类</w:t>
      </w:r>
      <w:r>
        <w:rPr>
          <w:rFonts w:ascii="MS UI Gothic" w:eastAsia="MS UI Gothic" w:hint="eastAsia"/>
          <w:w w:val="80"/>
        </w:rPr>
        <w:t>ꎮ </w:t>
      </w:r>
      <w:r>
        <w:rPr/>
        <w:t>其分类标准</w:t>
      </w:r>
      <w:r>
        <w:rPr>
          <w:rFonts w:ascii="MS UI Gothic" w:eastAsia="MS UI Gothic" w:hint="eastAsia"/>
          <w:w w:val="80"/>
        </w:rPr>
        <w:t>ꎬ </w:t>
      </w:r>
      <w:r>
        <w:rPr/>
        <w:t>由主管部门制定</w:t>
      </w:r>
      <w:r>
        <w:rPr>
          <w:rFonts w:ascii="MS UI Gothic" w:eastAsia="MS UI Gothic" w:hint="eastAsia"/>
          <w:w w:val="80"/>
        </w:rPr>
        <w:t>ꎮ</w:t>
      </w:r>
      <w:r>
        <w:rPr/>
        <w:t>主管部门可根据海洋生态环境的变化</w:t>
      </w:r>
      <w:r>
        <w:rPr>
          <w:rFonts w:ascii="MS UI Gothic" w:eastAsia="MS UI Gothic" w:hint="eastAsia"/>
          <w:w w:val="80"/>
        </w:rPr>
        <w:t>ꎬ </w:t>
      </w:r>
      <w:r>
        <w:rPr/>
        <w:t>科学技术的发展</w:t>
      </w:r>
      <w:r>
        <w:rPr>
          <w:rFonts w:ascii="MS UI Gothic" w:eastAsia="MS UI Gothic" w:hint="eastAsia"/>
          <w:w w:val="80"/>
        </w:rPr>
        <w:t>ꎬ </w:t>
      </w:r>
      <w:r>
        <w:rPr/>
        <w:t>以及海洋环境保护的需要</w:t>
      </w:r>
      <w:r>
        <w:rPr>
          <w:rFonts w:ascii="MS UI Gothic" w:eastAsia="MS UI Gothic" w:hint="eastAsia"/>
          <w:w w:val="80"/>
        </w:rPr>
        <w:t>ꎬ </w:t>
      </w:r>
      <w:r>
        <w:rPr/>
        <w:t>对附件进行修订</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w w:val="105"/>
        </w:rPr>
        <w:t>一</w:t>
      </w:r>
      <w:r>
        <w:rPr>
          <w:rFonts w:ascii="MS UI Gothic" w:eastAsia="MS UI Gothic" w:hint="eastAsia"/>
          <w:spacing w:val="-1"/>
          <w:w w:val="80"/>
        </w:rPr>
        <w:t>、 </w:t>
      </w:r>
      <w:r>
        <w:rPr>
          <w:spacing w:val="2"/>
          <w:w w:val="105"/>
        </w:rPr>
        <w:t>禁止倾倒附件一所列的废弃物及</w:t>
      </w:r>
      <w:r>
        <w:rPr>
          <w:spacing w:val="5"/>
          <w:w w:val="105"/>
        </w:rPr>
        <w:t>其他物质 </w:t>
      </w:r>
      <w:r>
        <w:rPr>
          <w:rFonts w:ascii="MS UI Gothic" w:eastAsia="MS UI Gothic" w:hint="eastAsia"/>
          <w:spacing w:val="-34"/>
          <w:w w:val="150"/>
        </w:rPr>
        <w:t>( </w:t>
      </w:r>
      <w:r>
        <w:rPr>
          <w:spacing w:val="23"/>
          <w:w w:val="105"/>
        </w:rPr>
        <w:t>见附件一</w:t>
      </w:r>
      <w:r>
        <w:rPr>
          <w:rFonts w:ascii="MS UI Gothic" w:eastAsia="MS UI Gothic" w:hint="eastAsia"/>
          <w:spacing w:val="-38"/>
          <w:w w:val="150"/>
        </w:rPr>
        <w:t>) </w:t>
      </w:r>
      <w:r>
        <w:rPr>
          <w:rFonts w:ascii="MS UI Gothic" w:eastAsia="MS UI Gothic" w:hint="eastAsia"/>
          <w:spacing w:val="18"/>
          <w:w w:val="80"/>
        </w:rPr>
        <w:t>ꎮ </w:t>
      </w:r>
      <w:r>
        <w:rPr>
          <w:spacing w:val="20"/>
          <w:w w:val="105"/>
        </w:rPr>
        <w:t>当出现紧急情</w:t>
      </w:r>
      <w:r>
        <w:rPr>
          <w:spacing w:val="3"/>
        </w:rPr>
        <w:t>况</w:t>
      </w:r>
      <w:r>
        <w:rPr>
          <w:rFonts w:ascii="MS UI Gothic" w:eastAsia="MS UI Gothic" w:hint="eastAsia"/>
          <w:spacing w:val="18"/>
          <w:w w:val="80"/>
        </w:rPr>
        <w:t>ꎬ </w:t>
      </w:r>
      <w:r>
        <w:rPr>
          <w:spacing w:val="13"/>
        </w:rPr>
        <w:t>在陆地上处置会严重危及人民健康</w:t>
      </w:r>
      <w:r>
        <w:rPr>
          <w:spacing w:val="3"/>
        </w:rPr>
        <w:t>时</w:t>
      </w:r>
      <w:r>
        <w:rPr>
          <w:rFonts w:ascii="MS UI Gothic" w:eastAsia="MS UI Gothic" w:hint="eastAsia"/>
          <w:spacing w:val="22"/>
          <w:w w:val="80"/>
        </w:rPr>
        <w:t>ꎬ </w:t>
      </w:r>
      <w:r>
        <w:rPr>
          <w:spacing w:val="15"/>
        </w:rPr>
        <w:t>经国家海洋局批准</w:t>
      </w:r>
      <w:r>
        <w:rPr>
          <w:rFonts w:ascii="MS UI Gothic" w:eastAsia="MS UI Gothic" w:hint="eastAsia"/>
          <w:spacing w:val="3"/>
          <w:w w:val="80"/>
        </w:rPr>
        <w:t>ꎬ </w:t>
      </w:r>
      <w:r>
        <w:rPr>
          <w:spacing w:val="17"/>
        </w:rPr>
        <w:t>获得紧急许可</w:t>
      </w:r>
      <w:r>
        <w:rPr>
          <w:spacing w:val="3"/>
        </w:rPr>
        <w:t>证</w:t>
      </w:r>
      <w:r>
        <w:rPr>
          <w:rFonts w:ascii="MS UI Gothic" w:eastAsia="MS UI Gothic" w:hint="eastAsia"/>
          <w:spacing w:val="23"/>
          <w:w w:val="80"/>
        </w:rPr>
        <w:t>ꎬ </w:t>
      </w:r>
      <w:r>
        <w:rPr>
          <w:spacing w:val="3"/>
        </w:rPr>
        <w:t>可到指定的区域按规定的方法倾倒</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w w:val="105"/>
        </w:rPr>
        <w:t>二</w:t>
      </w:r>
      <w:r>
        <w:rPr>
          <w:rFonts w:ascii="MS UI Gothic" w:eastAsia="MS UI Gothic" w:hint="eastAsia"/>
          <w:spacing w:val="19"/>
          <w:w w:val="80"/>
        </w:rPr>
        <w:t>、 </w:t>
      </w:r>
      <w:r>
        <w:rPr>
          <w:spacing w:val="14"/>
          <w:w w:val="105"/>
        </w:rPr>
        <w:t>倾倒附件二所列的废弃物 </w:t>
      </w:r>
      <w:r>
        <w:rPr>
          <w:rFonts w:ascii="MS UI Gothic" w:eastAsia="MS UI Gothic" w:hint="eastAsia"/>
          <w:spacing w:val="-32"/>
          <w:w w:val="150"/>
        </w:rPr>
        <w:t>( </w:t>
      </w:r>
      <w:r>
        <w:rPr>
          <w:spacing w:val="-13"/>
          <w:w w:val="105"/>
        </w:rPr>
        <w:t>见</w:t>
      </w:r>
      <w:r>
        <w:rPr>
          <w:spacing w:val="3"/>
          <w:w w:val="105"/>
        </w:rPr>
        <w:t>附件二</w:t>
      </w:r>
      <w:r>
        <w:rPr>
          <w:rFonts w:ascii="MS UI Gothic" w:eastAsia="MS UI Gothic" w:hint="eastAsia"/>
          <w:spacing w:val="-39"/>
          <w:w w:val="150"/>
        </w:rPr>
        <w:t>) </w:t>
      </w:r>
      <w:r>
        <w:rPr>
          <w:rFonts w:ascii="MS UI Gothic" w:eastAsia="MS UI Gothic" w:hint="eastAsia"/>
          <w:spacing w:val="12"/>
          <w:w w:val="80"/>
        </w:rPr>
        <w:t>ꎬ </w:t>
      </w:r>
      <w:r>
        <w:rPr>
          <w:spacing w:val="3"/>
          <w:w w:val="105"/>
        </w:rPr>
        <w:t>应当事先获得特别许可证</w:t>
      </w:r>
      <w:r>
        <w:rPr>
          <w:rFonts w:ascii="MS UI Gothic" w:eastAsia="MS UI Gothic" w:hint="eastAsia"/>
          <w:w w:val="80"/>
        </w:rPr>
        <w:t>ꎮ</w:t>
      </w:r>
    </w:p>
    <w:p>
      <w:pPr>
        <w:pStyle w:val="BodyText"/>
        <w:spacing w:line="295" w:lineRule="auto"/>
        <w:ind w:left="440" w:right="1"/>
        <w:rPr>
          <w:rFonts w:ascii="MS UI Gothic" w:eastAsia="MS UI Gothic" w:hint="eastAsia"/>
        </w:rPr>
      </w:pPr>
      <w:r>
        <w:rPr/>
        <w:t>三</w:t>
      </w:r>
      <w:r>
        <w:rPr>
          <w:rFonts w:ascii="MS UI Gothic" w:eastAsia="MS UI Gothic" w:hint="eastAsia"/>
          <w:w w:val="80"/>
        </w:rPr>
        <w:t>、 </w:t>
      </w:r>
      <w:r>
        <w:rPr/>
        <w:t>倾倒未列入附件一和附件二的低毒或无毒的废弃物</w:t>
      </w:r>
      <w:r>
        <w:rPr>
          <w:rFonts w:ascii="MS UI Gothic" w:eastAsia="MS UI Gothic" w:hint="eastAsia"/>
          <w:w w:val="80"/>
        </w:rPr>
        <w:t>ꎬ </w:t>
      </w:r>
      <w:r>
        <w:rPr/>
        <w:t>应当事先获得普通许可证</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第十二条 获准向海洋倾倒废弃物的单位在废弃物装载时</w:t>
      </w:r>
      <w:r>
        <w:rPr>
          <w:rFonts w:ascii="MS UI Gothic" w:eastAsia="MS UI Gothic" w:hint="eastAsia"/>
          <w:w w:val="80"/>
        </w:rPr>
        <w:t>ꎬ </w:t>
      </w:r>
      <w:r>
        <w:rPr/>
        <w:t>应通知主管部门予以核实</w:t>
      </w:r>
      <w:r>
        <w:rPr>
          <w:rFonts w:ascii="MS UI Gothic" w:eastAsia="MS UI Gothic" w:hint="eastAsia"/>
          <w:w w:val="80"/>
        </w:rPr>
        <w:t>ꎮ</w:t>
      </w:r>
    </w:p>
    <w:p>
      <w:pPr>
        <w:pStyle w:val="BodyText"/>
        <w:spacing w:line="254" w:lineRule="exact"/>
        <w:ind w:left="860" w:firstLine="0"/>
        <w:jc w:val="left"/>
        <w:rPr>
          <w:rFonts w:ascii="MS UI Gothic" w:eastAsia="MS UI Gothic" w:hint="eastAsia"/>
        </w:rPr>
      </w:pPr>
      <w:r>
        <w:rPr/>
        <w:t>核实工作按许可证所载的事项进行</w:t>
      </w:r>
      <w:r>
        <w:rPr>
          <w:rFonts w:ascii="MS UI Gothic" w:eastAsia="MS UI Gothic" w:hint="eastAsia"/>
          <w:w w:val="80"/>
        </w:rPr>
        <w:t>ꎮ</w:t>
      </w:r>
    </w:p>
    <w:p>
      <w:pPr>
        <w:pStyle w:val="BodyText"/>
        <w:spacing w:line="295" w:lineRule="auto" w:before="124"/>
        <w:ind w:left="381" w:right="126" w:firstLine="0"/>
        <w:rPr>
          <w:rFonts w:ascii="MS UI Gothic" w:eastAsia="MS UI Gothic" w:hint="eastAsia"/>
        </w:rPr>
      </w:pPr>
      <w:r>
        <w:rPr/>
        <w:br w:type="column"/>
      </w:r>
      <w:r>
        <w:rPr/>
        <w:t>主管部门如发现实际装载与许可证所注明内容不符</w:t>
      </w:r>
      <w:r>
        <w:rPr>
          <w:rFonts w:ascii="MS UI Gothic" w:eastAsia="MS UI Gothic" w:hint="eastAsia"/>
          <w:w w:val="80"/>
        </w:rPr>
        <w:t>ꎬ </w:t>
      </w:r>
      <w:r>
        <w:rPr/>
        <w:t>应责令停止装运</w:t>
      </w:r>
      <w:r>
        <w:rPr>
          <w:rFonts w:ascii="MS UI Gothic" w:eastAsia="MS UI Gothic" w:hint="eastAsia"/>
          <w:w w:val="80"/>
        </w:rPr>
        <w:t>ꎻ </w:t>
      </w:r>
      <w:r>
        <w:rPr/>
        <w:t>情节严重的</w:t>
      </w:r>
      <w:r>
        <w:rPr>
          <w:rFonts w:ascii="MS UI Gothic" w:eastAsia="MS UI Gothic" w:hint="eastAsia"/>
          <w:w w:val="80"/>
        </w:rPr>
        <w:t>ꎬ </w:t>
      </w:r>
      <w:r>
        <w:rPr/>
        <w:t>应中止或吊销许可证</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第十三条 主管部门应对海洋倾倒活动进行监视和监督</w:t>
      </w:r>
      <w:r>
        <w:rPr>
          <w:rFonts w:ascii="MS UI Gothic" w:eastAsia="MS UI Gothic" w:hint="eastAsia"/>
          <w:w w:val="80"/>
        </w:rPr>
        <w:t>ꎬ </w:t>
      </w:r>
      <w:r>
        <w:rPr/>
        <w:t>必要时可派员随航</w:t>
      </w:r>
      <w:r>
        <w:rPr>
          <w:rFonts w:ascii="MS UI Gothic" w:eastAsia="MS UI Gothic" w:hint="eastAsia"/>
          <w:w w:val="80"/>
        </w:rPr>
        <w:t>ꎮ</w:t>
      </w:r>
      <w:r>
        <w:rPr/>
        <w:t>倾倒单位应为随航公务人员提供方便</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第十四条 获准向海洋倾倒废弃物的单位</w:t>
      </w:r>
      <w:r>
        <w:rPr>
          <w:rFonts w:ascii="MS UI Gothic" w:eastAsia="MS UI Gothic" w:hint="eastAsia"/>
          <w:w w:val="80"/>
        </w:rPr>
        <w:t>ꎬ </w:t>
      </w:r>
      <w:r>
        <w:rPr/>
        <w:t>应当按许可证注明的期限和条件</w:t>
      </w:r>
      <w:r>
        <w:rPr>
          <w:rFonts w:ascii="MS UI Gothic" w:eastAsia="MS UI Gothic" w:hint="eastAsia"/>
          <w:w w:val="80"/>
        </w:rPr>
        <w:t>ꎬ</w:t>
      </w:r>
      <w:r>
        <w:rPr/>
        <w:t>到指定的区域进行倾倒</w:t>
      </w:r>
      <w:r>
        <w:rPr>
          <w:rFonts w:ascii="MS UI Gothic" w:eastAsia="MS UI Gothic" w:hint="eastAsia"/>
          <w:w w:val="80"/>
        </w:rPr>
        <w:t>ꎬ </w:t>
      </w:r>
      <w:r>
        <w:rPr/>
        <w:t>如实地详细填写倾倒情况记录表</w:t>
      </w:r>
      <w:r>
        <w:rPr>
          <w:rFonts w:ascii="MS UI Gothic" w:eastAsia="MS UI Gothic" w:hint="eastAsia"/>
          <w:w w:val="80"/>
        </w:rPr>
        <w:t>ꎬ </w:t>
      </w:r>
      <w:r>
        <w:rPr/>
        <w:t>并按许可证注明的要求</w:t>
      </w:r>
      <w:r>
        <w:rPr>
          <w:rFonts w:ascii="MS UI Gothic" w:eastAsia="MS UI Gothic" w:hint="eastAsia"/>
          <w:w w:val="80"/>
        </w:rPr>
        <w:t>ꎬ </w:t>
      </w:r>
      <w:r>
        <w:rPr/>
        <w:t>将记录表报送主管部门</w:t>
      </w:r>
      <w:r>
        <w:rPr>
          <w:rFonts w:ascii="MS UI Gothic" w:eastAsia="MS UI Gothic" w:hint="eastAsia"/>
          <w:w w:val="80"/>
        </w:rPr>
        <w:t>ꎮ </w:t>
      </w:r>
      <w:r>
        <w:rPr/>
        <w:t>倾倒废弃物的船舶</w:t>
      </w:r>
      <w:r>
        <w:rPr>
          <w:rFonts w:ascii="MS UI Gothic" w:eastAsia="MS UI Gothic" w:hint="eastAsia"/>
          <w:w w:val="80"/>
        </w:rPr>
        <w:t>、 </w:t>
      </w:r>
      <w:r>
        <w:rPr/>
        <w:t>航空器</w:t>
      </w:r>
      <w:r>
        <w:rPr>
          <w:rFonts w:ascii="MS UI Gothic" w:eastAsia="MS UI Gothic" w:hint="eastAsia"/>
          <w:w w:val="80"/>
        </w:rPr>
        <w:t>、 </w:t>
      </w:r>
      <w:r>
        <w:rPr/>
        <w:t>平台和其他载运工具应有明显标志和信号</w:t>
      </w:r>
      <w:r>
        <w:rPr>
          <w:rFonts w:ascii="MS UI Gothic" w:eastAsia="MS UI Gothic" w:hint="eastAsia"/>
          <w:w w:val="80"/>
        </w:rPr>
        <w:t>ꎬ </w:t>
      </w:r>
      <w:r>
        <w:rPr/>
        <w:t>并在航行日志上详细记录倾倒情况</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第十五条 倾倒废弃物的船舶</w:t>
      </w:r>
      <w:r>
        <w:rPr>
          <w:rFonts w:ascii="MS UI Gothic" w:hAnsi="MS UI Gothic" w:eastAsia="MS UI Gothic" w:hint="eastAsia"/>
          <w:w w:val="80"/>
        </w:rPr>
        <w:t>、 </w:t>
      </w:r>
      <w:r>
        <w:rPr/>
        <w:t>航空器</w:t>
      </w:r>
      <w:r>
        <w:rPr>
          <w:rFonts w:ascii="MS UI Gothic" w:hAnsi="MS UI Gothic" w:eastAsia="MS UI Gothic" w:hint="eastAsia"/>
          <w:w w:val="80"/>
        </w:rPr>
        <w:t>、 </w:t>
      </w:r>
      <w:r>
        <w:rPr/>
        <w:t>平台和其他载运工具</w:t>
      </w:r>
      <w:r>
        <w:rPr>
          <w:rFonts w:ascii="MS UI Gothic" w:hAnsi="MS UI Gothic" w:eastAsia="MS UI Gothic" w:hint="eastAsia"/>
          <w:w w:val="80"/>
        </w:rPr>
        <w:t>ꎬ </w:t>
      </w:r>
      <w:r>
        <w:rPr/>
        <w:t>凡属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第八十九条</w:t>
      </w:r>
      <w:r>
        <w:rPr>
          <w:rFonts w:ascii="MS UI Gothic" w:hAnsi="MS UI Gothic" w:eastAsia="MS UI Gothic" w:hint="eastAsia"/>
          <w:w w:val="80"/>
        </w:rPr>
        <w:t>、 </w:t>
      </w:r>
      <w:r>
        <w:rPr/>
        <w:t>第九十一条规定的情形</w:t>
      </w:r>
      <w:r>
        <w:rPr>
          <w:rFonts w:ascii="MS UI Gothic" w:hAnsi="MS UI Gothic" w:eastAsia="MS UI Gothic" w:hint="eastAsia"/>
          <w:w w:val="80"/>
        </w:rPr>
        <w:t>ꎬ </w:t>
      </w:r>
      <w:r>
        <w:rPr/>
        <w:t>可免于承担赔偿责任</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t>为紧急避险或救助人命</w:t>
      </w:r>
      <w:r>
        <w:rPr>
          <w:rFonts w:ascii="MS UI Gothic" w:eastAsia="MS UI Gothic" w:hint="eastAsia"/>
          <w:w w:val="80"/>
        </w:rPr>
        <w:t>ꎬ </w:t>
      </w:r>
      <w:r>
        <w:rPr/>
        <w:t>未按许可证规定的条件和区域进行倾倒时</w:t>
      </w:r>
      <w:r>
        <w:rPr>
          <w:rFonts w:ascii="MS UI Gothic" w:eastAsia="MS UI Gothic" w:hint="eastAsia"/>
          <w:w w:val="80"/>
        </w:rPr>
        <w:t>ꎬ </w:t>
      </w:r>
      <w:r>
        <w:rPr/>
        <w:t>应尽力避免或减轻因倾倒而造成的污染损害</w:t>
      </w:r>
      <w:r>
        <w:rPr>
          <w:rFonts w:ascii="MS UI Gothic" w:eastAsia="MS UI Gothic" w:hint="eastAsia"/>
          <w:w w:val="80"/>
        </w:rPr>
        <w:t>ꎬ </w:t>
      </w:r>
      <w:r>
        <w:rPr/>
        <w:t>并在事后尽快向主管部门报告</w:t>
      </w:r>
      <w:r>
        <w:rPr>
          <w:rFonts w:ascii="MS UI Gothic" w:eastAsia="MS UI Gothic" w:hint="eastAsia"/>
          <w:w w:val="80"/>
        </w:rPr>
        <w:t>ꎮ </w:t>
      </w:r>
      <w:r>
        <w:rPr/>
        <w:t>倾倒单位和紧急避险或救助人命的受益者</w:t>
      </w:r>
      <w:r>
        <w:rPr>
          <w:rFonts w:ascii="MS UI Gothic" w:eastAsia="MS UI Gothic" w:hint="eastAsia"/>
          <w:w w:val="80"/>
        </w:rPr>
        <w:t>ꎬ </w:t>
      </w:r>
      <w:r>
        <w:rPr/>
        <w:t>应对由此所造成的污染损害进行补偿</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由于第三者的过失造成污染损害的</w:t>
      </w:r>
      <w:r>
        <w:rPr>
          <w:rFonts w:ascii="MS UI Gothic" w:eastAsia="MS UI Gothic" w:hint="eastAsia"/>
          <w:w w:val="80"/>
        </w:rPr>
        <w:t>ꎬ</w:t>
      </w:r>
      <w:r>
        <w:rPr/>
        <w:t>倾倒单位应向主管部门提出确凿证据</w:t>
      </w:r>
      <w:r>
        <w:rPr>
          <w:rFonts w:ascii="MS UI Gothic" w:eastAsia="MS UI Gothic" w:hint="eastAsia"/>
          <w:w w:val="80"/>
        </w:rPr>
        <w:t>ꎬ </w:t>
      </w:r>
      <w:r>
        <w:rPr/>
        <w:t>经主管部门确认后责令第三者承担赔偿责任</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在海上航行和作业的船舶</w:t>
      </w:r>
      <w:r>
        <w:rPr>
          <w:rFonts w:ascii="MS UI Gothic" w:eastAsia="MS UI Gothic" w:hint="eastAsia"/>
          <w:w w:val="80"/>
        </w:rPr>
        <w:t>、 </w:t>
      </w:r>
      <w:r>
        <w:rPr/>
        <w:t>航空器</w:t>
      </w:r>
      <w:r>
        <w:rPr>
          <w:rFonts w:ascii="MS UI Gothic" w:eastAsia="MS UI Gothic" w:hint="eastAsia"/>
          <w:w w:val="80"/>
        </w:rPr>
        <w:t>、</w:t>
      </w:r>
      <w:r>
        <w:rPr/>
        <w:t>平台和其他载运工具</w:t>
      </w:r>
      <w:r>
        <w:rPr>
          <w:rFonts w:ascii="MS UI Gothic" w:eastAsia="MS UI Gothic" w:hint="eastAsia"/>
          <w:w w:val="80"/>
        </w:rPr>
        <w:t>ꎬ </w:t>
      </w:r>
      <w:r>
        <w:rPr/>
        <w:t>因不可抗拒的原因而弃置时</w:t>
      </w:r>
      <w:r>
        <w:rPr>
          <w:rFonts w:ascii="MS UI Gothic" w:eastAsia="MS UI Gothic" w:hint="eastAsia"/>
          <w:w w:val="80"/>
        </w:rPr>
        <w:t>ꎬ </w:t>
      </w:r>
      <w:r>
        <w:rPr/>
        <w:t>其所有人应向主管部门和就近的港务监督报告</w:t>
      </w:r>
      <w:r>
        <w:rPr>
          <w:rFonts w:ascii="MS UI Gothic" w:eastAsia="MS UI Gothic" w:hint="eastAsia"/>
          <w:w w:val="80"/>
        </w:rPr>
        <w:t>ꎬ </w:t>
      </w:r>
      <w:r>
        <w:rPr/>
        <w:t>并尽快打捞清理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第十六条 主管部门对海洋倾倒区应定期进行监测</w:t>
      </w:r>
      <w:r>
        <w:rPr>
          <w:rFonts w:ascii="MS UI Gothic" w:eastAsia="MS UI Gothic" w:hint="eastAsia"/>
          <w:w w:val="80"/>
        </w:rPr>
        <w:t>ꎬ </w:t>
      </w:r>
      <w:r>
        <w:rPr/>
        <w:t>加强管理</w:t>
      </w:r>
      <w:r>
        <w:rPr>
          <w:rFonts w:ascii="MS UI Gothic" w:eastAsia="MS UI Gothic" w:hint="eastAsia"/>
          <w:w w:val="80"/>
        </w:rPr>
        <w:t>ꎬ </w:t>
      </w:r>
      <w:r>
        <w:rPr/>
        <w:t>避免对渔业资源和其他海上活动造成有害影响</w:t>
      </w:r>
      <w:r>
        <w:rPr>
          <w:rFonts w:ascii="MS UI Gothic" w:eastAsia="MS UI Gothic" w:hint="eastAsia"/>
          <w:w w:val="80"/>
        </w:rPr>
        <w:t>ꎮ </w:t>
      </w:r>
      <w:r>
        <w:rPr/>
        <w:t>当发现倾倒区不宜继续倾倒时</w:t>
      </w:r>
      <w:r>
        <w:rPr>
          <w:rFonts w:ascii="MS UI Gothic" w:eastAsia="MS UI Gothic" w:hint="eastAsia"/>
          <w:w w:val="80"/>
        </w:rPr>
        <w:t>ꎬ </w:t>
      </w:r>
      <w:r>
        <w:rPr/>
        <w:t>主管部门可决定予以封闭</w:t>
      </w:r>
      <w:r>
        <w:rPr>
          <w:rFonts w:ascii="MS UI Gothic" w:eastAsia="MS UI Gothic" w:hint="eastAsia"/>
          <w:w w:val="80"/>
        </w:rPr>
        <w:t>ꎮ</w:t>
      </w:r>
    </w:p>
    <w:p>
      <w:pPr>
        <w:pStyle w:val="BodyText"/>
        <w:spacing w:line="252" w:lineRule="exact"/>
        <w:ind w:left="800" w:firstLine="0"/>
      </w:pPr>
      <w:r>
        <w:rPr/>
        <w:t>第十七条 对违反本条例</w:t>
      </w:r>
      <w:r>
        <w:rPr>
          <w:rFonts w:ascii="MS UI Gothic" w:eastAsia="MS UI Gothic" w:hint="eastAsia"/>
          <w:w w:val="80"/>
        </w:rPr>
        <w:t>ꎬ </w:t>
      </w:r>
      <w:r>
        <w:rPr/>
        <w:t>造成海洋</w:t>
      </w:r>
    </w:p>
    <w:p>
      <w:pPr>
        <w:spacing w:after="0" w:line="252"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１２６１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环境污染损害的</w:t>
      </w:r>
      <w:r>
        <w:rPr>
          <w:rFonts w:ascii="MS UI Gothic" w:eastAsia="MS UI Gothic" w:hint="eastAsia"/>
          <w:w w:val="85"/>
        </w:rPr>
        <w:t>ꎬ </w:t>
      </w:r>
      <w:r>
        <w:rPr/>
        <w:t>主管部门可责令其限期治理</w:t>
      </w:r>
      <w:r>
        <w:rPr>
          <w:rFonts w:ascii="MS UI Gothic" w:eastAsia="MS UI Gothic" w:hint="eastAsia"/>
          <w:w w:val="85"/>
        </w:rPr>
        <w:t>ꎬ </w:t>
      </w:r>
      <w:r>
        <w:rPr/>
        <w:t>支付清除污染费</w:t>
      </w:r>
      <w:r>
        <w:rPr>
          <w:rFonts w:ascii="MS UI Gothic" w:eastAsia="MS UI Gothic" w:hint="eastAsia"/>
          <w:w w:val="85"/>
        </w:rPr>
        <w:t>ꎬ </w:t>
      </w:r>
      <w:r>
        <w:rPr/>
        <w:t>向受害方赔偿由此所造成的损失</w:t>
      </w:r>
      <w:r>
        <w:rPr>
          <w:rFonts w:ascii="MS UI Gothic" w:eastAsia="MS UI Gothic" w:hint="eastAsia"/>
          <w:w w:val="85"/>
        </w:rPr>
        <w:t>ꎬ </w:t>
      </w:r>
      <w:r>
        <w:rPr/>
        <w:t>并视情节轻重和污染损害的程度</w:t>
      </w:r>
      <w:r>
        <w:rPr>
          <w:rFonts w:ascii="MS UI Gothic" w:eastAsia="MS UI Gothic" w:hint="eastAsia"/>
          <w:w w:val="85"/>
        </w:rPr>
        <w:t>ꎬ </w:t>
      </w:r>
      <w:r>
        <w:rPr/>
        <w:t>处以警告或人民币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right="39"/>
        <w:rPr>
          <w:rFonts w:ascii="MS UI Gothic" w:eastAsia="MS UI Gothic" w:hint="eastAsia"/>
        </w:rPr>
      </w:pPr>
      <w:r>
        <w:rPr>
          <w:spacing w:val="2"/>
          <w:w w:val="105"/>
        </w:rPr>
        <w:t>第十八条 要求赔偿损失的单位和个</w:t>
      </w:r>
      <w:r>
        <w:rPr>
          <w:spacing w:val="3"/>
        </w:rPr>
        <w:t>人</w:t>
      </w:r>
      <w:r>
        <w:rPr>
          <w:rFonts w:ascii="MS UI Gothic" w:eastAsia="MS UI Gothic" w:hint="eastAsia"/>
          <w:spacing w:val="21"/>
          <w:w w:val="80"/>
        </w:rPr>
        <w:t>ꎬ </w:t>
      </w:r>
      <w:r>
        <w:rPr>
          <w:spacing w:val="2"/>
        </w:rPr>
        <w:t>应尽快向主管部门提出污染损害索赔</w:t>
      </w:r>
      <w:r>
        <w:rPr>
          <w:spacing w:val="3"/>
          <w:w w:val="105"/>
        </w:rPr>
        <w:t>报告书</w:t>
      </w:r>
      <w:r>
        <w:rPr>
          <w:rFonts w:ascii="MS UI Gothic" w:eastAsia="MS UI Gothic" w:hint="eastAsia"/>
          <w:spacing w:val="1"/>
          <w:w w:val="80"/>
        </w:rPr>
        <w:t>ꎮ </w:t>
      </w:r>
      <w:r>
        <w:rPr>
          <w:spacing w:val="3"/>
          <w:w w:val="105"/>
        </w:rPr>
        <w:t>报告书应包括</w:t>
      </w:r>
      <w:r>
        <w:rPr>
          <w:rFonts w:ascii="MS UI Gothic" w:eastAsia="MS UI Gothic" w:hint="eastAsia"/>
          <w:spacing w:val="-46"/>
          <w:w w:val="235"/>
        </w:rPr>
        <w:t>: </w:t>
      </w:r>
      <w:r>
        <w:rPr>
          <w:spacing w:val="2"/>
          <w:w w:val="105"/>
        </w:rPr>
        <w:t>受污染损害的时</w:t>
      </w:r>
      <w:r>
        <w:rPr>
          <w:spacing w:val="3"/>
          <w:w w:val="105"/>
        </w:rPr>
        <w:t>间</w:t>
      </w:r>
      <w:r>
        <w:rPr>
          <w:rFonts w:ascii="MS UI Gothic" w:eastAsia="MS UI Gothic" w:hint="eastAsia"/>
        </w:rPr>
        <w:t>、 </w:t>
      </w:r>
      <w:r>
        <w:rPr>
          <w:spacing w:val="3"/>
          <w:w w:val="105"/>
        </w:rPr>
        <w:t>地点</w:t>
      </w:r>
      <w:r>
        <w:rPr>
          <w:rFonts w:ascii="MS UI Gothic" w:eastAsia="MS UI Gothic" w:hint="eastAsia"/>
        </w:rPr>
        <w:t>、 </w:t>
      </w:r>
      <w:r>
        <w:rPr>
          <w:spacing w:val="3"/>
          <w:w w:val="105"/>
        </w:rPr>
        <w:t>范围</w:t>
      </w:r>
      <w:r>
        <w:rPr>
          <w:rFonts w:ascii="MS UI Gothic" w:eastAsia="MS UI Gothic" w:hint="eastAsia"/>
        </w:rPr>
        <w:t>、 </w:t>
      </w:r>
      <w:r>
        <w:rPr>
          <w:spacing w:val="3"/>
          <w:w w:val="105"/>
        </w:rPr>
        <w:t>对象</w:t>
      </w:r>
      <w:r>
        <w:rPr>
          <w:rFonts w:ascii="MS UI Gothic" w:eastAsia="MS UI Gothic" w:hint="eastAsia"/>
        </w:rPr>
        <w:t>、 </w:t>
      </w:r>
      <w:r>
        <w:rPr>
          <w:spacing w:val="3"/>
          <w:w w:val="105"/>
        </w:rPr>
        <w:t>损失清单</w:t>
      </w:r>
      <w:r>
        <w:rPr>
          <w:rFonts w:ascii="MS UI Gothic" w:eastAsia="MS UI Gothic" w:hint="eastAsia"/>
          <w:spacing w:val="6"/>
          <w:w w:val="80"/>
        </w:rPr>
        <w:t>ꎬ </w:t>
      </w:r>
      <w:r>
        <w:rPr>
          <w:spacing w:val="1"/>
          <w:w w:val="105"/>
        </w:rPr>
        <w:t>技术</w:t>
      </w:r>
      <w:r>
        <w:rPr>
          <w:spacing w:val="3"/>
        </w:rPr>
        <w:t>鉴定和公证证明</w:t>
      </w:r>
      <w:r>
        <w:rPr>
          <w:rFonts w:ascii="MS UI Gothic" w:eastAsia="MS UI Gothic" w:hint="eastAsia"/>
          <w:spacing w:val="21"/>
          <w:w w:val="80"/>
        </w:rPr>
        <w:t>ꎬ </w:t>
      </w:r>
      <w:r>
        <w:rPr>
          <w:spacing w:val="2"/>
        </w:rPr>
        <w:t>并尽可能提供有关原始</w:t>
      </w:r>
      <w:r>
        <w:rPr>
          <w:spacing w:val="3"/>
          <w:w w:val="105"/>
        </w:rPr>
        <w:t>单据和照片等</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4"/>
        </w:rPr>
        <w:t>第十九条 受托清除污染的单位在作</w:t>
      </w:r>
      <w:r>
        <w:rPr>
          <w:spacing w:val="3"/>
        </w:rPr>
        <w:t>业结束后</w:t>
      </w:r>
      <w:r>
        <w:rPr>
          <w:rFonts w:ascii="MS UI Gothic" w:eastAsia="MS UI Gothic" w:hint="eastAsia"/>
          <w:spacing w:val="21"/>
          <w:w w:val="80"/>
        </w:rPr>
        <w:t>ꎬ </w:t>
      </w:r>
      <w:r>
        <w:rPr>
          <w:spacing w:val="2"/>
        </w:rPr>
        <w:t>应尽快向主管部门提交索取清</w:t>
      </w:r>
      <w:r>
        <w:rPr>
          <w:spacing w:val="3"/>
        </w:rPr>
        <w:t>除污染费用报告书</w:t>
      </w:r>
      <w:r>
        <w:rPr>
          <w:rFonts w:ascii="MS UI Gothic" w:eastAsia="MS UI Gothic" w:hint="eastAsia"/>
          <w:spacing w:val="13"/>
          <w:w w:val="80"/>
        </w:rPr>
        <w:t>ꎮ </w:t>
      </w:r>
      <w:r>
        <w:rPr>
          <w:spacing w:val="3"/>
        </w:rPr>
        <w:t>报告书应包括</w:t>
      </w:r>
      <w:r>
        <w:rPr>
          <w:rFonts w:ascii="MS UI Gothic" w:eastAsia="MS UI Gothic" w:hint="eastAsia"/>
          <w:spacing w:val="-9"/>
          <w:w w:val="235"/>
        </w:rPr>
        <w:t>: </w:t>
      </w:r>
      <w:r>
        <w:rPr>
          <w:spacing w:val="1"/>
        </w:rPr>
        <w:t>清除</w:t>
      </w:r>
      <w:r>
        <w:rPr>
          <w:spacing w:val="7"/>
        </w:rPr>
        <w:t>污染的时间</w:t>
      </w:r>
      <w:r>
        <w:rPr>
          <w:rFonts w:ascii="MS UI Gothic" w:eastAsia="MS UI Gothic" w:hint="eastAsia"/>
          <w:spacing w:val="9"/>
          <w:w w:val="80"/>
        </w:rPr>
        <w:t>、 </w:t>
      </w:r>
      <w:r>
        <w:rPr>
          <w:spacing w:val="8"/>
        </w:rPr>
        <w:t>地点</w:t>
      </w:r>
      <w:r>
        <w:rPr>
          <w:rFonts w:ascii="MS UI Gothic" w:eastAsia="MS UI Gothic" w:hint="eastAsia"/>
          <w:spacing w:val="9"/>
          <w:w w:val="80"/>
        </w:rPr>
        <w:t>ꎬ </w:t>
      </w:r>
      <w:r>
        <w:rPr>
          <w:spacing w:val="11"/>
        </w:rPr>
        <w:t>投入的人力</w:t>
      </w:r>
      <w:r>
        <w:rPr>
          <w:rFonts w:ascii="MS UI Gothic" w:eastAsia="MS UI Gothic" w:hint="eastAsia"/>
          <w:spacing w:val="10"/>
          <w:w w:val="80"/>
        </w:rPr>
        <w:t>、 </w:t>
      </w:r>
      <w:r>
        <w:rPr>
          <w:spacing w:val="9"/>
        </w:rPr>
        <w:t>机具</w:t>
      </w:r>
      <w:r>
        <w:rPr>
          <w:rFonts w:ascii="MS UI Gothic" w:eastAsia="MS UI Gothic" w:hint="eastAsia"/>
          <w:w w:val="80"/>
        </w:rPr>
        <w:t>、</w:t>
      </w:r>
      <w:r>
        <w:rPr>
          <w:spacing w:val="3"/>
        </w:rPr>
        <w:t>船只</w:t>
      </w:r>
      <w:r>
        <w:rPr>
          <w:rFonts w:ascii="MS UI Gothic" w:eastAsia="MS UI Gothic" w:hint="eastAsia"/>
          <w:spacing w:val="8"/>
          <w:w w:val="80"/>
        </w:rPr>
        <w:t>ꎬ </w:t>
      </w:r>
      <w:r>
        <w:rPr>
          <w:spacing w:val="20"/>
        </w:rPr>
        <w:t>清除材料的数量</w:t>
      </w:r>
      <w:r>
        <w:rPr>
          <w:rFonts w:ascii="MS UI Gothic" w:eastAsia="MS UI Gothic" w:hint="eastAsia"/>
          <w:spacing w:val="12"/>
          <w:w w:val="80"/>
        </w:rPr>
        <w:t>、 </w:t>
      </w:r>
      <w:r>
        <w:rPr>
          <w:spacing w:val="14"/>
        </w:rPr>
        <w:t>单价</w:t>
      </w:r>
      <w:r>
        <w:rPr>
          <w:rFonts w:ascii="MS UI Gothic" w:eastAsia="MS UI Gothic" w:hint="eastAsia"/>
          <w:spacing w:val="14"/>
          <w:w w:val="80"/>
        </w:rPr>
        <w:t>、 </w:t>
      </w:r>
      <w:r>
        <w:rPr>
          <w:spacing w:val="16"/>
        </w:rPr>
        <w:t>计算方</w:t>
      </w:r>
      <w:r>
        <w:rPr>
          <w:spacing w:val="3"/>
        </w:rPr>
        <w:t>法</w:t>
      </w:r>
      <w:r>
        <w:rPr>
          <w:rFonts w:ascii="MS UI Gothic" w:eastAsia="MS UI Gothic" w:hint="eastAsia"/>
          <w:spacing w:val="11"/>
          <w:w w:val="80"/>
        </w:rPr>
        <w:t>ꎬ </w:t>
      </w:r>
      <w:r>
        <w:rPr>
          <w:spacing w:val="3"/>
        </w:rPr>
        <w:t>组织清除的管理费</w:t>
      </w:r>
      <w:r>
        <w:rPr>
          <w:rFonts w:ascii="MS UI Gothic" w:eastAsia="MS UI Gothic" w:hint="eastAsia"/>
          <w:spacing w:val="11"/>
          <w:w w:val="80"/>
        </w:rPr>
        <w:t>、 </w:t>
      </w:r>
      <w:r>
        <w:rPr>
          <w:spacing w:val="2"/>
        </w:rPr>
        <w:t>交通费及其他有</w:t>
      </w:r>
      <w:r>
        <w:rPr>
          <w:spacing w:val="3"/>
        </w:rPr>
        <w:t>关费用</w:t>
      </w:r>
      <w:r>
        <w:rPr>
          <w:rFonts w:ascii="MS UI Gothic" w:eastAsia="MS UI Gothic" w:hint="eastAsia"/>
          <w:spacing w:val="23"/>
          <w:w w:val="80"/>
        </w:rPr>
        <w:t>ꎬ </w:t>
      </w:r>
      <w:r>
        <w:rPr>
          <w:spacing w:val="3"/>
        </w:rPr>
        <w:t>清除效果及其情况</w:t>
      </w:r>
      <w:r>
        <w:rPr>
          <w:rFonts w:ascii="MS UI Gothic" w:eastAsia="MS UI Gothic" w:hint="eastAsia"/>
          <w:spacing w:val="23"/>
          <w:w w:val="80"/>
        </w:rPr>
        <w:t>ꎬ </w:t>
      </w:r>
      <w:r>
        <w:rPr>
          <w:spacing w:val="2"/>
        </w:rPr>
        <w:t>其他有关证</w:t>
      </w:r>
      <w:r>
        <w:rPr>
          <w:spacing w:val="3"/>
        </w:rPr>
        <w:t>据和证明材料</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第二十条 对违法行为的处罚标准</w:t>
      </w:r>
      <w:r>
        <w:rPr>
          <w:w w:val="115"/>
        </w:rPr>
        <w:t>如下</w:t>
      </w:r>
      <w:r>
        <w:rPr>
          <w:rFonts w:ascii="MS UI Gothic" w:eastAsia="MS UI Gothic" w:hint="eastAsia"/>
          <w:w w:val="235"/>
        </w:rPr>
        <w:t>:</w:t>
      </w:r>
    </w:p>
    <w:p>
      <w:pPr>
        <w:pStyle w:val="BodyText"/>
        <w:spacing w:line="295" w:lineRule="auto"/>
        <w:ind w:right="39"/>
        <w:rPr>
          <w:rFonts w:ascii="MS UI Gothic" w:eastAsia="MS UI Gothic" w:hint="eastAsia"/>
        </w:rPr>
      </w:pPr>
      <w:r>
        <w:rPr>
          <w:w w:val="105"/>
        </w:rPr>
        <w:t>一</w:t>
      </w:r>
      <w:r>
        <w:rPr>
          <w:rFonts w:ascii="MS UI Gothic" w:eastAsia="MS UI Gothic" w:hint="eastAsia"/>
          <w:w w:val="85"/>
        </w:rPr>
        <w:t>、 </w:t>
      </w:r>
      <w:r>
        <w:rPr>
          <w:w w:val="105"/>
        </w:rPr>
        <w:t>凡有下列行为之一者</w:t>
      </w:r>
      <w:r>
        <w:rPr>
          <w:rFonts w:ascii="MS UI Gothic" w:eastAsia="MS UI Gothic" w:hint="eastAsia"/>
          <w:w w:val="85"/>
        </w:rPr>
        <w:t>ꎬ </w:t>
      </w:r>
      <w:r>
        <w:rPr>
          <w:w w:val="105"/>
        </w:rPr>
        <w:t>处以警告或人民币 </w:t>
      </w:r>
      <w:r>
        <w:rPr>
          <w:rFonts w:ascii="MS UI Gothic" w:eastAsia="MS UI Gothic" w:hint="eastAsia"/>
          <w:w w:val="85"/>
        </w:rPr>
        <w:t>２０００ </w:t>
      </w:r>
      <w:r>
        <w:rPr>
          <w:w w:val="105"/>
        </w:rPr>
        <w:t>元以下的罚款</w:t>
      </w:r>
      <w:r>
        <w:rPr>
          <w:rFonts w:ascii="MS UI Gothic" w:eastAsia="MS UI Gothic" w:hint="eastAsia"/>
          <w:w w:val="225"/>
        </w:rPr>
        <w:t>:</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伪造废弃物检验单的</w:t>
      </w:r>
      <w:r>
        <w:rPr>
          <w:rFonts w:ascii="MS UI Gothic" w:eastAsia="MS UI Gothic" w:hint="eastAsia"/>
          <w:w w:val="80"/>
        </w:rPr>
        <w:t>ꎻ</w:t>
      </w:r>
    </w:p>
    <w:p>
      <w:pPr>
        <w:pStyle w:val="BodyText"/>
        <w:spacing w:line="295" w:lineRule="auto" w:before="41"/>
        <w:ind w:right="39"/>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不按本条例第十四条规定填报</w:t>
      </w:r>
      <w:r>
        <w:rPr>
          <w:w w:val="110"/>
        </w:rPr>
        <w:t>倾倒情况记录表的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在本条例第十五条规定的情况</w:t>
      </w:r>
      <w:r>
        <w:rPr/>
        <w:t>下</w:t>
      </w:r>
      <w:r>
        <w:rPr>
          <w:rFonts w:ascii="MS UI Gothic" w:eastAsia="MS UI Gothic" w:hint="eastAsia"/>
          <w:w w:val="80"/>
        </w:rPr>
        <w:t>ꎬ </w:t>
      </w:r>
      <w:r>
        <w:rPr/>
        <w:t>未及时向主管部门和港务监督报</w:t>
      </w:r>
      <w:r>
        <w:rPr>
          <w:w w:val="105"/>
        </w:rPr>
        <w:t>告的</w:t>
      </w:r>
      <w:r>
        <w:rPr>
          <w:rFonts w:ascii="MS UI Gothic" w:eastAsia="MS UI Gothic" w:hint="eastAsia"/>
          <w:w w:val="80"/>
        </w:rPr>
        <w:t>ꎮ</w:t>
      </w:r>
    </w:p>
    <w:p>
      <w:pPr>
        <w:pStyle w:val="BodyText"/>
        <w:spacing w:line="295" w:lineRule="auto"/>
        <w:ind w:right="39"/>
      </w:pPr>
      <w:r>
        <w:rPr/>
        <w:t>二</w:t>
      </w:r>
      <w:r>
        <w:rPr>
          <w:rFonts w:ascii="MS UI Gothic" w:eastAsia="MS UI Gothic" w:hint="eastAsia"/>
          <w:w w:val="80"/>
        </w:rPr>
        <w:t>、 </w:t>
      </w:r>
      <w:r>
        <w:rPr/>
        <w:t>凡实际装载与许可证所注明内容不符</w:t>
      </w:r>
      <w:r>
        <w:rPr>
          <w:rFonts w:ascii="MS UI Gothic" w:eastAsia="MS UI Gothic" w:hint="eastAsia"/>
          <w:w w:val="80"/>
        </w:rPr>
        <w:t>ꎬ </w:t>
      </w:r>
      <w:r>
        <w:rPr/>
        <w:t>情节严重的</w:t>
      </w:r>
      <w:r>
        <w:rPr>
          <w:rFonts w:ascii="MS UI Gothic" w:eastAsia="MS UI Gothic" w:hint="eastAsia"/>
          <w:w w:val="80"/>
        </w:rPr>
        <w:t>ꎬ </w:t>
      </w:r>
      <w:r>
        <w:rPr/>
        <w:t>除中止或吊销许可证</w:t>
      </w:r>
    </w:p>
    <w:p>
      <w:pPr>
        <w:pStyle w:val="BodyText"/>
        <w:spacing w:line="295" w:lineRule="auto" w:before="124"/>
        <w:ind w:right="442" w:firstLine="0"/>
        <w:rPr>
          <w:rFonts w:ascii="MS UI Gothic" w:eastAsia="MS UI Gothic" w:hint="eastAsia"/>
        </w:rPr>
      </w:pPr>
      <w:r>
        <w:rPr/>
        <w:br w:type="column"/>
      </w:r>
      <w:r>
        <w:rPr>
          <w:spacing w:val="3"/>
          <w:w w:val="95"/>
        </w:rPr>
        <w:t>外</w:t>
      </w:r>
      <w:r>
        <w:rPr>
          <w:rFonts w:ascii="MS UI Gothic" w:eastAsia="MS UI Gothic" w:hint="eastAsia"/>
          <w:spacing w:val="9"/>
          <w:w w:val="90"/>
        </w:rPr>
        <w:t>ꎬ </w:t>
      </w:r>
      <w:r>
        <w:rPr>
          <w:spacing w:val="-6"/>
          <w:w w:val="95"/>
        </w:rPr>
        <w:t>还可处以人民币 </w:t>
      </w:r>
      <w:r>
        <w:rPr>
          <w:rFonts w:ascii="MS UI Gothic" w:eastAsia="MS UI Gothic" w:hint="eastAsia"/>
          <w:spacing w:val="-4"/>
          <w:w w:val="95"/>
        </w:rPr>
        <w:t>２０００ </w:t>
      </w:r>
      <w:r>
        <w:rPr>
          <w:spacing w:val="-12"/>
          <w:w w:val="95"/>
        </w:rPr>
        <w:t>元以上 </w:t>
      </w:r>
      <w:r>
        <w:rPr>
          <w:rFonts w:ascii="MS UI Gothic" w:eastAsia="MS UI Gothic" w:hint="eastAsia"/>
          <w:spacing w:val="-3"/>
          <w:w w:val="95"/>
        </w:rPr>
        <w:t>５０００ </w:t>
      </w:r>
      <w:r>
        <w:rPr>
          <w:w w:val="95"/>
        </w:rPr>
        <w:t>元</w:t>
      </w:r>
      <w:r>
        <w:rPr>
          <w:spacing w:val="3"/>
          <w:w w:val="95"/>
        </w:rPr>
        <w:t>以下的罚款</w:t>
      </w:r>
      <w:r>
        <w:rPr>
          <w:rFonts w:ascii="MS UI Gothic" w:eastAsia="MS UI Gothic" w:hint="eastAsia"/>
          <w:w w:val="90"/>
        </w:rPr>
        <w:t>ꎮ</w:t>
      </w:r>
    </w:p>
    <w:p>
      <w:pPr>
        <w:pStyle w:val="BodyText"/>
        <w:spacing w:line="295" w:lineRule="auto"/>
        <w:ind w:right="442"/>
        <w:rPr>
          <w:rFonts w:ascii="MS UI Gothic" w:eastAsia="MS UI Gothic" w:hint="eastAsia"/>
        </w:rPr>
      </w:pPr>
      <w:r>
        <w:rPr>
          <w:w w:val="95"/>
        </w:rPr>
        <w:t>三</w:t>
      </w:r>
      <w:r>
        <w:rPr>
          <w:rFonts w:ascii="MS UI Gothic" w:eastAsia="MS UI Gothic" w:hint="eastAsia"/>
          <w:w w:val="95"/>
        </w:rPr>
        <w:t>、  </w:t>
      </w:r>
      <w:r>
        <w:rPr>
          <w:w w:val="95"/>
        </w:rPr>
        <w:t>凡未按本条例第十二条规定通知主管部门核实而擅自进行倾倒的</w:t>
      </w:r>
      <w:r>
        <w:rPr>
          <w:rFonts w:ascii="MS UI Gothic" w:eastAsia="MS UI Gothic" w:hint="eastAsia"/>
          <w:w w:val="90"/>
        </w:rPr>
        <w:t>ꎬ  </w:t>
      </w:r>
      <w:r>
        <w:rPr>
          <w:w w:val="95"/>
        </w:rPr>
        <w:t>可处以人民币 </w:t>
      </w:r>
      <w:r>
        <w:rPr>
          <w:rFonts w:ascii="MS UI Gothic" w:eastAsia="MS UI Gothic" w:hint="eastAsia"/>
          <w:w w:val="95"/>
        </w:rPr>
        <w:t>５０００ </w:t>
      </w:r>
      <w:r>
        <w:rPr>
          <w:w w:val="95"/>
        </w:rPr>
        <w:t>元以上 </w:t>
      </w:r>
      <w:r>
        <w:rPr>
          <w:rFonts w:ascii="MS UI Gothic" w:eastAsia="MS UI Gothic" w:hint="eastAsia"/>
          <w:w w:val="95"/>
        </w:rPr>
        <w:t>２ </w:t>
      </w:r>
      <w:r>
        <w:rPr>
          <w:w w:val="95"/>
        </w:rPr>
        <w:t>万元以下的罚款</w:t>
      </w:r>
      <w:r>
        <w:rPr>
          <w:rFonts w:ascii="MS UI Gothic" w:eastAsia="MS UI Gothic" w:hint="eastAsia"/>
          <w:w w:val="90"/>
        </w:rPr>
        <w:t>ꎮ</w:t>
      </w:r>
    </w:p>
    <w:p>
      <w:pPr>
        <w:pStyle w:val="BodyText"/>
        <w:spacing w:line="295" w:lineRule="auto"/>
        <w:ind w:right="442"/>
        <w:rPr>
          <w:rFonts w:ascii="MS UI Gothic" w:eastAsia="MS UI Gothic" w:hint="eastAsia"/>
        </w:rPr>
      </w:pPr>
      <w:r>
        <w:rPr>
          <w:w w:val="105"/>
        </w:rPr>
        <w:t>四</w:t>
      </w:r>
      <w:r>
        <w:rPr>
          <w:rFonts w:ascii="MS UI Gothic" w:eastAsia="MS UI Gothic" w:hint="eastAsia"/>
          <w:w w:val="80"/>
        </w:rPr>
        <w:t>、 </w:t>
      </w:r>
      <w:r>
        <w:rPr>
          <w:w w:val="105"/>
        </w:rPr>
        <w:t>凡有下列行为之一者</w:t>
      </w:r>
      <w:r>
        <w:rPr>
          <w:rFonts w:ascii="MS UI Gothic" w:eastAsia="MS UI Gothic" w:hint="eastAsia"/>
          <w:w w:val="80"/>
        </w:rPr>
        <w:t>ꎬ </w:t>
      </w:r>
      <w:r>
        <w:rPr>
          <w:w w:val="105"/>
        </w:rPr>
        <w:t>可处以人民币 </w:t>
      </w:r>
      <w:r>
        <w:rPr>
          <w:rFonts w:ascii="MS UI Gothic" w:eastAsia="MS UI Gothic" w:hint="eastAsia"/>
          <w:w w:val="80"/>
        </w:rPr>
        <w:t>２ </w:t>
      </w:r>
      <w:r>
        <w:rPr>
          <w:w w:val="105"/>
        </w:rPr>
        <w:t>万元以上 </w:t>
      </w:r>
      <w:r>
        <w:rPr>
          <w:rFonts w:ascii="MS UI Gothic" w:eastAsia="MS UI Gothic" w:hint="eastAsia"/>
          <w:w w:val="80"/>
        </w:rPr>
        <w:t>１０ </w:t>
      </w:r>
      <w:r>
        <w:rPr>
          <w:w w:val="105"/>
        </w:rPr>
        <w:t>万元以下的罚款</w:t>
      </w:r>
      <w:r>
        <w:rPr>
          <w:rFonts w:ascii="MS UI Gothic" w:eastAsia="MS UI Gothic" w:hint="eastAsia"/>
          <w:w w:val="230"/>
        </w:rPr>
        <w:t>:</w:t>
      </w:r>
    </w:p>
    <w:p>
      <w:pPr>
        <w:pStyle w:val="BodyText"/>
        <w:spacing w:line="295" w:lineRule="auto"/>
        <w:ind w:right="442"/>
        <w:rPr>
          <w:rFonts w:ascii="MS UI Gothic" w:eastAsia="MS UI Gothic" w:hint="eastAsia"/>
        </w:rPr>
      </w:pPr>
      <w:r>
        <w:rPr>
          <w:rFonts w:ascii="MS UI Gothic" w:eastAsia="MS UI Gothic" w:hint="eastAsia"/>
          <w:spacing w:val="-36"/>
          <w:w w:val="130"/>
        </w:rPr>
        <w:t>( </w:t>
      </w:r>
      <w:r>
        <w:rPr>
          <w:spacing w:val="29"/>
          <w:w w:val="110"/>
        </w:rPr>
        <w:t>一</w:t>
      </w:r>
      <w:r>
        <w:rPr>
          <w:rFonts w:ascii="MS UI Gothic" w:eastAsia="MS UI Gothic" w:hint="eastAsia"/>
          <w:spacing w:val="-13"/>
          <w:w w:val="130"/>
        </w:rPr>
        <w:t>) </w:t>
      </w:r>
      <w:r>
        <w:rPr>
          <w:spacing w:val="41"/>
          <w:w w:val="110"/>
        </w:rPr>
        <w:t>未经批准向海洋倾倒废弃</w:t>
      </w:r>
      <w:r>
        <w:rPr>
          <w:spacing w:val="3"/>
          <w:w w:val="110"/>
        </w:rPr>
        <w:t>物的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4"/>
          <w:w w:val="150"/>
        </w:rPr>
        <w:t>) </w:t>
      </w:r>
      <w:r>
        <w:rPr>
          <w:spacing w:val="5"/>
          <w:w w:val="105"/>
        </w:rPr>
        <w:t>不按批准的条件和区域进行倾</w:t>
      </w:r>
      <w:r>
        <w:rPr>
          <w:spacing w:val="3"/>
        </w:rPr>
        <w:t>倒的</w:t>
      </w:r>
      <w:r>
        <w:rPr>
          <w:rFonts w:ascii="MS UI Gothic" w:eastAsia="MS UI Gothic" w:hint="eastAsia"/>
          <w:spacing w:val="20"/>
          <w:w w:val="80"/>
        </w:rPr>
        <w:t>ꎬ </w:t>
      </w:r>
      <w:r>
        <w:rPr>
          <w:spacing w:val="2"/>
        </w:rPr>
        <w:t>但本条例第十五条规定的情况不在</w:t>
      </w:r>
      <w:r>
        <w:rPr>
          <w:spacing w:val="3"/>
          <w:w w:val="105"/>
        </w:rPr>
        <w:t>此限</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第二十一条 对违反本条例</w:t>
      </w:r>
      <w:r>
        <w:rPr>
          <w:rFonts w:ascii="MS UI Gothic" w:eastAsia="MS UI Gothic" w:hint="eastAsia"/>
          <w:w w:val="80"/>
        </w:rPr>
        <w:t>ꎬ </w:t>
      </w:r>
      <w:r>
        <w:rPr/>
        <w:t>造成或可能造成海洋环境污染损害的直接责任人</w:t>
      </w:r>
      <w:r>
        <w:rPr>
          <w:rFonts w:ascii="MS UI Gothic" w:eastAsia="MS UI Gothic" w:hint="eastAsia"/>
          <w:w w:val="80"/>
        </w:rPr>
        <w:t>ꎬ </w:t>
      </w:r>
      <w:r>
        <w:rPr/>
        <w:t>主管部门可处以警告或者罚款</w:t>
      </w:r>
      <w:r>
        <w:rPr>
          <w:rFonts w:ascii="MS UI Gothic" w:eastAsia="MS UI Gothic" w:hint="eastAsia"/>
          <w:w w:val="80"/>
        </w:rPr>
        <w:t>ꎬ </w:t>
      </w:r>
      <w:r>
        <w:rPr/>
        <w:t>也可以并处</w:t>
      </w:r>
      <w:r>
        <w:rPr>
          <w:rFonts w:ascii="MS UI Gothic" w:eastAsia="MS UI Gothic" w:hint="eastAsia"/>
          <w:w w:val="80"/>
        </w:rPr>
        <w:t>ꎮ</w:t>
      </w:r>
    </w:p>
    <w:p>
      <w:pPr>
        <w:pStyle w:val="BodyText"/>
        <w:spacing w:line="295" w:lineRule="auto"/>
        <w:ind w:right="442"/>
        <w:rPr>
          <w:rFonts w:ascii="MS UI Gothic" w:eastAsia="MS UI Gothic" w:hint="eastAsia"/>
        </w:rPr>
      </w:pPr>
      <w:r>
        <w:rPr/>
        <w:t>对于违反本条例</w:t>
      </w:r>
      <w:r>
        <w:rPr>
          <w:rFonts w:ascii="MS UI Gothic" w:eastAsia="MS UI Gothic" w:hint="eastAsia"/>
          <w:w w:val="80"/>
        </w:rPr>
        <w:t>ꎬ </w:t>
      </w:r>
      <w:r>
        <w:rPr/>
        <w:t>污染损害海洋环境造成重大财产损失或致人伤亡的直接责任人</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第二十二条 当事人对主管部门的处罚决定不服的</w:t>
      </w:r>
      <w:r>
        <w:rPr>
          <w:rFonts w:ascii="MS UI Gothic" w:eastAsia="MS UI Gothic" w:hint="eastAsia"/>
          <w:w w:val="85"/>
        </w:rPr>
        <w:t>ꎬ </w:t>
      </w:r>
      <w:r>
        <w:rPr/>
        <w:t>可以在收到处罚通知书之日起 </w:t>
      </w:r>
      <w:r>
        <w:rPr>
          <w:rFonts w:ascii="MS UI Gothic" w:eastAsia="MS UI Gothic" w:hint="eastAsia"/>
          <w:w w:val="85"/>
        </w:rPr>
        <w:t>１５ </w:t>
      </w:r>
      <w:r>
        <w:rPr/>
        <w:t>日内</w:t>
      </w:r>
      <w:r>
        <w:rPr>
          <w:rFonts w:ascii="MS UI Gothic" w:eastAsia="MS UI Gothic" w:hint="eastAsia"/>
          <w:w w:val="85"/>
        </w:rPr>
        <w:t>ꎬ </w:t>
      </w:r>
      <w:r>
        <w:rPr/>
        <w:t>向人民法院起诉</w:t>
      </w:r>
      <w:r>
        <w:rPr>
          <w:rFonts w:ascii="MS UI Gothic" w:eastAsia="MS UI Gothic" w:hint="eastAsia"/>
          <w:w w:val="85"/>
        </w:rPr>
        <w:t>ꎻ </w:t>
      </w:r>
      <w:r>
        <w:rPr/>
        <w:t>期满不起诉又不履行处罚决定的</w:t>
      </w:r>
      <w:r>
        <w:rPr>
          <w:rFonts w:ascii="MS UI Gothic" w:eastAsia="MS UI Gothic" w:hint="eastAsia"/>
          <w:w w:val="85"/>
        </w:rPr>
        <w:t>ꎬ </w:t>
      </w:r>
      <w:r>
        <w:rPr/>
        <w:t>由主管部门申请人民法院强制执行</w:t>
      </w:r>
      <w:r>
        <w:rPr>
          <w:rFonts w:ascii="MS UI Gothic" w:eastAsia="MS UI Gothic" w:hint="eastAsia"/>
          <w:w w:val="85"/>
        </w:rPr>
        <w:t>ꎮ</w:t>
      </w:r>
    </w:p>
    <w:p>
      <w:pPr>
        <w:pStyle w:val="BodyText"/>
        <w:spacing w:line="295" w:lineRule="auto"/>
        <w:ind w:right="442"/>
        <w:rPr>
          <w:rFonts w:ascii="MS UI Gothic" w:eastAsia="MS UI Gothic" w:hint="eastAsia"/>
        </w:rPr>
      </w:pPr>
      <w:r>
        <w:rPr/>
        <w:t>第二十三条 对违反本条例</w:t>
      </w:r>
      <w:r>
        <w:rPr>
          <w:rFonts w:ascii="MS UI Gothic" w:eastAsia="MS UI Gothic" w:hint="eastAsia"/>
          <w:w w:val="80"/>
        </w:rPr>
        <w:t>ꎬ </w:t>
      </w:r>
      <w:r>
        <w:rPr/>
        <w:t>造成海洋环境污染损害的行为</w:t>
      </w:r>
      <w:r>
        <w:rPr>
          <w:rFonts w:ascii="MS UI Gothic" w:eastAsia="MS UI Gothic" w:hint="eastAsia"/>
          <w:w w:val="80"/>
        </w:rPr>
        <w:t>ꎬ </w:t>
      </w:r>
      <w:r>
        <w:rPr/>
        <w:t>主动检举</w:t>
      </w:r>
      <w:r>
        <w:rPr>
          <w:rFonts w:ascii="MS UI Gothic" w:eastAsia="MS UI Gothic" w:hint="eastAsia"/>
          <w:w w:val="80"/>
        </w:rPr>
        <w:t>、 </w:t>
      </w:r>
      <w:r>
        <w:rPr/>
        <w:t>揭发</w:t>
      </w:r>
      <w:r>
        <w:rPr>
          <w:rFonts w:ascii="MS UI Gothic" w:eastAsia="MS UI Gothic" w:hint="eastAsia"/>
          <w:w w:val="80"/>
        </w:rPr>
        <w:t>ꎬ </w:t>
      </w:r>
      <w:r>
        <w:rPr/>
        <w:t>积极提供证据</w:t>
      </w:r>
      <w:r>
        <w:rPr>
          <w:rFonts w:ascii="MS UI Gothic" w:eastAsia="MS UI Gothic" w:hint="eastAsia"/>
          <w:w w:val="80"/>
        </w:rPr>
        <w:t>ꎬ </w:t>
      </w:r>
      <w:r>
        <w:rPr/>
        <w:t>或采取有效措施减少污染损害有成绩的个人</w:t>
      </w:r>
      <w:r>
        <w:rPr>
          <w:rFonts w:ascii="MS UI Gothic" w:eastAsia="MS UI Gothic" w:hint="eastAsia"/>
          <w:w w:val="80"/>
        </w:rPr>
        <w:t>ꎬ </w:t>
      </w:r>
      <w:r>
        <w:rPr/>
        <w:t>应给予表扬或奖励</w:t>
      </w:r>
      <w:r>
        <w:rPr>
          <w:rFonts w:ascii="MS UI Gothic" w:eastAsia="MS UI Gothic" w:hint="eastAsia"/>
          <w:w w:val="80"/>
        </w:rPr>
        <w:t>ꎮ</w:t>
      </w:r>
    </w:p>
    <w:p>
      <w:pPr>
        <w:pStyle w:val="BodyText"/>
        <w:spacing w:line="295" w:lineRule="auto"/>
        <w:ind w:left="280" w:right="442" w:firstLine="263"/>
        <w:rPr>
          <w:rFonts w:ascii="MS UI Gothic" w:eastAsia="MS UI Gothic" w:hint="eastAsia"/>
        </w:rPr>
      </w:pPr>
      <w:r>
        <w:rPr/>
        <w:pict>
          <v:shape style="position:absolute;margin-left:264.541992pt;margin-top:12.002659pt;width:5.15pt;height:24.35pt;mso-position-horizontal-relative:page;mso-position-vertical-relative:paragraph;z-index:251993088"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第二十四条 本条例自 </w:t>
      </w:r>
      <w:r>
        <w:rPr>
          <w:rFonts w:ascii="MS UI Gothic" w:eastAsia="MS UI Gothic" w:hint="eastAsia"/>
          <w:w w:val="95"/>
        </w:rPr>
        <w:t>１９８５ </w:t>
      </w:r>
      <w:r>
        <w:rPr>
          <w:w w:val="95"/>
        </w:rPr>
        <w:t>年 </w:t>
      </w:r>
      <w:r>
        <w:rPr>
          <w:rFonts w:ascii="MS UI Gothic" w:eastAsia="MS UI Gothic" w:hint="eastAsia"/>
          <w:w w:val="95"/>
        </w:rPr>
        <w:t>４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１２６２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2"/>
        <w:ind w:left="0" w:firstLine="0"/>
        <w:jc w:val="left"/>
        <w:rPr>
          <w:sz w:val="27"/>
        </w:rPr>
      </w:pPr>
    </w:p>
    <w:p>
      <w:pPr>
        <w:pStyle w:val="BodyText"/>
        <w:spacing w:before="160"/>
        <w:ind w:left="440" w:firstLine="0"/>
        <w:jc w:val="left"/>
      </w:pPr>
      <w:r>
        <w:rPr/>
        <w:t>附件 </w:t>
      </w:r>
      <w:r>
        <w:rPr>
          <w:w w:val="80"/>
        </w:rPr>
        <w:t>１</w:t>
      </w:r>
    </w:p>
    <w:p>
      <w:pPr>
        <w:pStyle w:val="BodyText"/>
        <w:spacing w:before="4"/>
        <w:ind w:left="0" w:firstLine="0"/>
        <w:jc w:val="left"/>
        <w:rPr>
          <w:sz w:val="24"/>
        </w:rPr>
      </w:pPr>
    </w:p>
    <w:p>
      <w:pPr>
        <w:spacing w:before="0"/>
        <w:ind w:left="334" w:right="22" w:firstLine="0"/>
        <w:jc w:val="center"/>
        <w:rPr>
          <w:sz w:val="29"/>
        </w:rPr>
      </w:pPr>
      <w:r>
        <w:rPr>
          <w:sz w:val="29"/>
        </w:rPr>
        <w:t>禁止倾倒的物质</w:t>
      </w:r>
    </w:p>
    <w:p>
      <w:pPr>
        <w:pStyle w:val="BodyText"/>
        <w:spacing w:before="2"/>
        <w:ind w:left="0" w:firstLine="0"/>
        <w:jc w:val="left"/>
        <w:rPr>
          <w:sz w:val="11"/>
        </w:rPr>
      </w:pPr>
    </w:p>
    <w:p>
      <w:pPr>
        <w:spacing w:after="0"/>
        <w:jc w:val="left"/>
        <w:rPr>
          <w:sz w:val="11"/>
        </w:rPr>
        <w:sectPr>
          <w:type w:val="continuous"/>
          <w:pgSz w:w="10500" w:h="14750"/>
          <w:pgMar w:top="960" w:bottom="280" w:left="980" w:right="980"/>
        </w:sectPr>
      </w:pPr>
    </w:p>
    <w:p>
      <w:pPr>
        <w:pStyle w:val="BodyText"/>
        <w:spacing w:line="295" w:lineRule="auto" w:before="175"/>
        <w:ind w:left="440" w:right="1"/>
        <w:rPr>
          <w:rFonts w:ascii="MS UI Gothic" w:eastAsia="MS UI Gothic" w:hint="eastAsia"/>
        </w:rPr>
      </w:pPr>
      <w:r>
        <w:rPr>
          <w:spacing w:val="3"/>
        </w:rPr>
        <w:t>一</w:t>
      </w:r>
      <w:r>
        <w:rPr>
          <w:rFonts w:ascii="MS UI Gothic" w:eastAsia="MS UI Gothic" w:hint="eastAsia"/>
          <w:spacing w:val="21"/>
          <w:w w:val="80"/>
        </w:rPr>
        <w:t>、 </w:t>
      </w:r>
      <w:r>
        <w:rPr>
          <w:spacing w:val="3"/>
        </w:rPr>
        <w:t>含有机卤素化合物</w:t>
      </w:r>
      <w:r>
        <w:rPr>
          <w:rFonts w:ascii="MS UI Gothic" w:eastAsia="MS UI Gothic" w:hint="eastAsia"/>
          <w:spacing w:val="21"/>
          <w:w w:val="80"/>
        </w:rPr>
        <w:t>、 </w:t>
      </w:r>
      <w:r>
        <w:rPr>
          <w:spacing w:val="2"/>
        </w:rPr>
        <w:t>汞及汞化合</w:t>
      </w:r>
      <w:r>
        <w:rPr>
          <w:spacing w:val="3"/>
        </w:rPr>
        <w:t>物</w:t>
      </w:r>
      <w:r>
        <w:rPr>
          <w:rFonts w:ascii="MS UI Gothic" w:eastAsia="MS UI Gothic" w:hint="eastAsia"/>
          <w:spacing w:val="11"/>
          <w:w w:val="80"/>
        </w:rPr>
        <w:t>、 </w:t>
      </w:r>
      <w:r>
        <w:rPr>
          <w:spacing w:val="3"/>
        </w:rPr>
        <w:t>镉及镉化合物的废弃物</w:t>
      </w:r>
      <w:r>
        <w:rPr>
          <w:rFonts w:ascii="MS UI Gothic" w:eastAsia="MS UI Gothic" w:hint="eastAsia"/>
          <w:spacing w:val="11"/>
          <w:w w:val="80"/>
        </w:rPr>
        <w:t>ꎬ </w:t>
      </w:r>
      <w:r>
        <w:rPr>
          <w:spacing w:val="2"/>
        </w:rPr>
        <w:t>但微含量的</w:t>
      </w:r>
      <w:r>
        <w:rPr>
          <w:spacing w:val="25"/>
        </w:rPr>
        <w:t>或能在海水中迅速转化为无害物质的</w:t>
      </w:r>
      <w:r>
        <w:rPr>
          <w:spacing w:val="3"/>
        </w:rPr>
        <w:t>除外</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二</w:t>
      </w:r>
      <w:r>
        <w:rPr>
          <w:rFonts w:ascii="MS UI Gothic" w:eastAsia="MS UI Gothic" w:hint="eastAsia"/>
          <w:spacing w:val="15"/>
          <w:w w:val="80"/>
        </w:rPr>
        <w:t>、 </w:t>
      </w:r>
      <w:r>
        <w:rPr>
          <w:spacing w:val="2"/>
        </w:rPr>
        <w:t>强放射性废弃物及其他强放射性</w:t>
      </w:r>
      <w:r>
        <w:rPr>
          <w:spacing w:val="3"/>
        </w:rPr>
        <w:t>物质</w:t>
      </w:r>
      <w:r>
        <w:rPr>
          <w:rFonts w:ascii="MS UI Gothic" w:eastAsia="MS UI Gothic" w:hint="eastAsia"/>
          <w:w w:val="80"/>
        </w:rPr>
        <w:t>ꎮ</w:t>
      </w:r>
    </w:p>
    <w:p>
      <w:pPr>
        <w:pStyle w:val="BodyText"/>
        <w:spacing w:line="255" w:lineRule="exact"/>
        <w:ind w:left="860" w:firstLine="0"/>
        <w:rPr>
          <w:rFonts w:ascii="MS UI Gothic" w:eastAsia="MS UI Gothic" w:hint="eastAsia"/>
        </w:rPr>
      </w:pPr>
      <w:r>
        <w:rPr/>
        <w:t>三</w:t>
      </w:r>
      <w:r>
        <w:rPr>
          <w:rFonts w:ascii="MS UI Gothic" w:eastAsia="MS UI Gothic" w:hint="eastAsia"/>
        </w:rPr>
        <w:t>、 </w:t>
      </w:r>
      <w:r>
        <w:rPr/>
        <w:t>原油及其废弃物</w:t>
      </w:r>
      <w:r>
        <w:rPr>
          <w:rFonts w:ascii="MS UI Gothic" w:eastAsia="MS UI Gothic" w:hint="eastAsia"/>
        </w:rPr>
        <w:t>、 </w:t>
      </w:r>
      <w:r>
        <w:rPr/>
        <w:t>石油炼制品</w:t>
      </w:r>
      <w:r>
        <w:rPr>
          <w:rFonts w:ascii="MS UI Gothic" w:eastAsia="MS UI Gothic" w:hint="eastAsia"/>
        </w:rPr>
        <w:t>、</w:t>
      </w:r>
    </w:p>
    <w:p>
      <w:pPr>
        <w:pStyle w:val="BodyText"/>
        <w:spacing w:before="369"/>
        <w:ind w:left="440" w:firstLine="0"/>
        <w:jc w:val="left"/>
      </w:pPr>
      <w:r>
        <w:rPr/>
        <w:t>附件 </w:t>
      </w:r>
      <w:r>
        <w:rPr>
          <w:w w:val="80"/>
        </w:rPr>
        <w:t>２</w:t>
      </w:r>
    </w:p>
    <w:p>
      <w:pPr>
        <w:pStyle w:val="BodyText"/>
        <w:spacing w:before="175"/>
        <w:ind w:left="381" w:firstLine="0"/>
        <w:rPr>
          <w:rFonts w:ascii="MS UI Gothic" w:eastAsia="MS UI Gothic" w:hint="eastAsia"/>
        </w:rPr>
      </w:pPr>
      <w:r>
        <w:rPr/>
        <w:br w:type="column"/>
      </w:r>
      <w:r>
        <w:rPr/>
        <w:t>残油</w:t>
      </w:r>
      <w:r>
        <w:rPr>
          <w:rFonts w:ascii="MS UI Gothic" w:eastAsia="MS UI Gothic" w:hint="eastAsia"/>
          <w:w w:val="80"/>
        </w:rPr>
        <w:t>ꎬ </w:t>
      </w:r>
      <w:r>
        <w:rPr/>
        <w:t>以及含这类物质的混合物</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四</w:t>
      </w:r>
      <w:r>
        <w:rPr>
          <w:rFonts w:ascii="MS UI Gothic" w:eastAsia="MS UI Gothic" w:hint="eastAsia"/>
          <w:w w:val="80"/>
        </w:rPr>
        <w:t>、 </w:t>
      </w:r>
      <w:r>
        <w:rPr/>
        <w:t>渔网</w:t>
      </w:r>
      <w:r>
        <w:rPr>
          <w:rFonts w:ascii="MS UI Gothic" w:eastAsia="MS UI Gothic" w:hint="eastAsia"/>
          <w:w w:val="80"/>
        </w:rPr>
        <w:t>、 </w:t>
      </w:r>
      <w:r>
        <w:rPr/>
        <w:t>绳索</w:t>
      </w:r>
      <w:r>
        <w:rPr>
          <w:rFonts w:ascii="MS UI Gothic" w:eastAsia="MS UI Gothic" w:hint="eastAsia"/>
          <w:w w:val="80"/>
        </w:rPr>
        <w:t>、 </w:t>
      </w:r>
      <w:r>
        <w:rPr/>
        <w:t>塑料制品及其他能在海面漂浮或在水中悬浮</w:t>
      </w:r>
      <w:r>
        <w:rPr>
          <w:rFonts w:ascii="MS UI Gothic" w:eastAsia="MS UI Gothic" w:hint="eastAsia"/>
          <w:w w:val="80"/>
        </w:rPr>
        <w:t>ꎬ </w:t>
      </w:r>
      <w:r>
        <w:rPr/>
        <w:t>严重妨碍航行</w:t>
      </w:r>
      <w:r>
        <w:rPr>
          <w:rFonts w:ascii="MS UI Gothic" w:eastAsia="MS UI Gothic" w:hint="eastAsia"/>
          <w:w w:val="80"/>
        </w:rPr>
        <w:t>、 </w:t>
      </w:r>
      <w:r>
        <w:rPr/>
        <w:t>捕鱼及其他活动或危害海洋生物的人工合成物质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五</w:t>
      </w:r>
      <w:r>
        <w:rPr>
          <w:rFonts w:ascii="MS UI Gothic" w:eastAsia="MS UI Gothic" w:hint="eastAsia"/>
          <w:w w:val="80"/>
        </w:rPr>
        <w:t>、 </w:t>
      </w:r>
      <w:r>
        <w:rPr/>
        <w:t>含有本附件第一</w:t>
      </w:r>
      <w:r>
        <w:rPr>
          <w:rFonts w:ascii="MS UI Gothic" w:eastAsia="MS UI Gothic" w:hint="eastAsia"/>
          <w:w w:val="80"/>
        </w:rPr>
        <w:t>、 </w:t>
      </w:r>
      <w:r>
        <w:rPr/>
        <w:t>二项所列物质的阴沟污泥和疏浚物</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pStyle w:val="BodyText"/>
        <w:spacing w:before="9"/>
        <w:ind w:left="0" w:firstLine="0"/>
        <w:jc w:val="left"/>
        <w:rPr>
          <w:rFonts w:ascii="MS UI Gothic"/>
          <w:sz w:val="18"/>
        </w:rPr>
      </w:pPr>
    </w:p>
    <w:p>
      <w:pPr>
        <w:pStyle w:val="Heading2"/>
        <w:spacing w:before="73"/>
        <w:ind w:right="22"/>
      </w:pPr>
      <w:r>
        <w:rPr/>
        <w:t>需要获得特别许可证才能倾倒的物质</w:t>
      </w:r>
    </w:p>
    <w:p>
      <w:pPr>
        <w:pStyle w:val="BodyText"/>
        <w:spacing w:before="2"/>
        <w:ind w:left="0" w:firstLine="0"/>
        <w:jc w:val="left"/>
        <w:rPr>
          <w:sz w:val="11"/>
        </w:rPr>
      </w:pPr>
    </w:p>
    <w:p>
      <w:pPr>
        <w:spacing w:after="0"/>
        <w:jc w:val="left"/>
        <w:rPr>
          <w:sz w:val="11"/>
        </w:rPr>
        <w:sectPr>
          <w:type w:val="continuous"/>
          <w:pgSz w:w="10500" w:h="14750"/>
          <w:pgMar w:top="960" w:bottom="280" w:left="980" w:right="980"/>
        </w:sectPr>
      </w:pPr>
    </w:p>
    <w:p>
      <w:pPr>
        <w:pStyle w:val="BodyText"/>
        <w:spacing w:line="295" w:lineRule="auto" w:before="174"/>
        <w:ind w:left="860" w:right="310" w:firstLine="0"/>
        <w:rPr>
          <w:rFonts w:ascii="MS UI Gothic" w:eastAsia="MS UI Gothic" w:hint="eastAsia"/>
        </w:rPr>
      </w:pPr>
      <w:r>
        <w:rPr>
          <w:spacing w:val="3"/>
          <w:w w:val="105"/>
        </w:rPr>
        <w:t>一</w:t>
      </w:r>
      <w:r>
        <w:rPr>
          <w:rFonts w:ascii="MS UI Gothic" w:eastAsia="MS UI Gothic" w:hint="eastAsia"/>
          <w:spacing w:val="4"/>
          <w:w w:val="80"/>
        </w:rPr>
        <w:t>、 </w:t>
      </w:r>
      <w:r>
        <w:rPr>
          <w:spacing w:val="3"/>
          <w:w w:val="105"/>
        </w:rPr>
        <w:t>含有下列大量物质的废弃物</w:t>
      </w:r>
      <w:r>
        <w:rPr>
          <w:rFonts w:ascii="MS UI Gothic" w:eastAsia="MS UI Gothic" w:hint="eastAsia"/>
          <w:w w:val="105"/>
        </w:rPr>
        <w:t>:  </w:t>
      </w:r>
      <w:r>
        <w:rPr>
          <w:rFonts w:ascii="MS UI Gothic" w:eastAsia="MS UI Gothic" w:hint="eastAsia"/>
          <w:spacing w:val="-37"/>
          <w:w w:val="150"/>
        </w:rPr>
        <w:t>( </w:t>
      </w:r>
      <w:r>
        <w:rPr>
          <w:spacing w:val="3"/>
          <w:w w:val="115"/>
        </w:rPr>
        <w:t>一</w:t>
      </w:r>
      <w:r>
        <w:rPr>
          <w:rFonts w:ascii="MS UI Gothic" w:eastAsia="MS UI Gothic" w:hint="eastAsia"/>
          <w:spacing w:val="7"/>
          <w:w w:val="150"/>
        </w:rPr>
        <w:t>) </w:t>
      </w:r>
      <w:r>
        <w:rPr>
          <w:spacing w:val="3"/>
          <w:w w:val="115"/>
        </w:rPr>
        <w:t>砷及其化合物</w:t>
      </w:r>
      <w:r>
        <w:rPr>
          <w:rFonts w:ascii="MS UI Gothic" w:eastAsia="MS UI Gothic" w:hint="eastAsia"/>
          <w:w w:val="80"/>
        </w:rPr>
        <w:t>ꎻ</w:t>
      </w:r>
    </w:p>
    <w:p>
      <w:pPr>
        <w:pStyle w:val="BodyText"/>
        <w:spacing w:line="295" w:lineRule="auto"/>
        <w:ind w:left="860" w:right="1424" w:firstLine="0"/>
        <w:rPr>
          <w:rFonts w:ascii="MS UI Gothic" w:eastAsia="MS UI Gothic" w:hint="eastAsia"/>
        </w:rPr>
      </w:pPr>
      <w:r>
        <w:rPr>
          <w:rFonts w:ascii="MS UI Gothic" w:eastAsia="MS UI Gothic" w:hint="eastAsia"/>
          <w:spacing w:val="-36"/>
          <w:w w:val="130"/>
        </w:rPr>
        <w:t>( </w:t>
      </w:r>
      <w:r>
        <w:rPr>
          <w:spacing w:val="3"/>
          <w:w w:val="110"/>
        </w:rPr>
        <w:t>二</w:t>
      </w:r>
      <w:r>
        <w:rPr>
          <w:rFonts w:ascii="MS UI Gothic" w:eastAsia="MS UI Gothic" w:hint="eastAsia"/>
          <w:spacing w:val="-18"/>
          <w:w w:val="130"/>
        </w:rPr>
        <w:t>) </w:t>
      </w:r>
      <w:r>
        <w:rPr>
          <w:spacing w:val="3"/>
          <w:w w:val="110"/>
        </w:rPr>
        <w:t>铅及其化合物</w:t>
      </w:r>
      <w:r>
        <w:rPr>
          <w:rFonts w:ascii="MS UI Gothic" w:eastAsia="MS UI Gothic" w:hint="eastAsia"/>
          <w:spacing w:val="-11"/>
          <w:w w:val="80"/>
        </w:rPr>
        <w:t>ꎻ</w:t>
      </w:r>
      <w:r>
        <w:rPr>
          <w:rFonts w:ascii="MS UI Gothic" w:eastAsia="MS UI Gothic" w:hint="eastAsia"/>
          <w:spacing w:val="-36"/>
          <w:w w:val="130"/>
        </w:rPr>
        <w:t>( </w:t>
      </w:r>
      <w:r>
        <w:rPr>
          <w:spacing w:val="3"/>
          <w:w w:val="110"/>
        </w:rPr>
        <w:t>三</w:t>
      </w:r>
      <w:r>
        <w:rPr>
          <w:rFonts w:ascii="MS UI Gothic" w:eastAsia="MS UI Gothic" w:hint="eastAsia"/>
          <w:spacing w:val="-18"/>
          <w:w w:val="130"/>
        </w:rPr>
        <w:t>) </w:t>
      </w:r>
      <w:r>
        <w:rPr>
          <w:spacing w:val="3"/>
          <w:w w:val="110"/>
        </w:rPr>
        <w:t>铜及其化合物</w:t>
      </w:r>
      <w:r>
        <w:rPr>
          <w:rFonts w:ascii="MS UI Gothic" w:eastAsia="MS UI Gothic" w:hint="eastAsia"/>
          <w:spacing w:val="-11"/>
          <w:w w:val="80"/>
        </w:rPr>
        <w:t>ꎻ</w:t>
      </w:r>
      <w:r>
        <w:rPr>
          <w:rFonts w:ascii="MS UI Gothic" w:eastAsia="MS UI Gothic" w:hint="eastAsia"/>
          <w:spacing w:val="-36"/>
          <w:w w:val="130"/>
        </w:rPr>
        <w:t>( </w:t>
      </w:r>
      <w:r>
        <w:rPr>
          <w:spacing w:val="3"/>
          <w:w w:val="110"/>
        </w:rPr>
        <w:t>四</w:t>
      </w:r>
      <w:r>
        <w:rPr>
          <w:rFonts w:ascii="MS UI Gothic" w:eastAsia="MS UI Gothic" w:hint="eastAsia"/>
          <w:spacing w:val="-18"/>
          <w:w w:val="130"/>
        </w:rPr>
        <w:t>) </w:t>
      </w:r>
      <w:r>
        <w:rPr>
          <w:spacing w:val="3"/>
          <w:w w:val="110"/>
        </w:rPr>
        <w:t>锌及其化合物</w:t>
      </w:r>
      <w:r>
        <w:rPr>
          <w:rFonts w:ascii="MS UI Gothic" w:eastAsia="MS UI Gothic" w:hint="eastAsia"/>
          <w:spacing w:val="-11"/>
          <w:w w:val="80"/>
        </w:rPr>
        <w:t>ꎻ</w:t>
      </w:r>
      <w:r>
        <w:rPr>
          <w:rFonts w:ascii="MS UI Gothic" w:eastAsia="MS UI Gothic" w:hint="eastAsia"/>
          <w:spacing w:val="-36"/>
          <w:w w:val="130"/>
        </w:rPr>
        <w:t>( </w:t>
      </w:r>
      <w:r>
        <w:rPr>
          <w:spacing w:val="3"/>
          <w:w w:val="110"/>
        </w:rPr>
        <w:t>五</w:t>
      </w:r>
      <w:r>
        <w:rPr>
          <w:rFonts w:ascii="MS UI Gothic" w:eastAsia="MS UI Gothic" w:hint="eastAsia"/>
          <w:spacing w:val="-18"/>
          <w:w w:val="130"/>
        </w:rPr>
        <w:t>) </w:t>
      </w:r>
      <w:r>
        <w:rPr>
          <w:spacing w:val="3"/>
          <w:w w:val="110"/>
        </w:rPr>
        <w:t>有机硅化合物</w:t>
      </w:r>
      <w:r>
        <w:rPr>
          <w:rFonts w:ascii="MS UI Gothic" w:eastAsia="MS UI Gothic" w:hint="eastAsia"/>
          <w:spacing w:val="-11"/>
          <w:w w:val="80"/>
        </w:rPr>
        <w:t>ꎻ</w:t>
      </w:r>
      <w:r>
        <w:rPr>
          <w:rFonts w:ascii="MS UI Gothic" w:eastAsia="MS UI Gothic" w:hint="eastAsia"/>
          <w:spacing w:val="-37"/>
          <w:w w:val="150"/>
        </w:rPr>
        <w:t>( </w:t>
      </w:r>
      <w:r>
        <w:rPr>
          <w:spacing w:val="3"/>
          <w:w w:val="110"/>
        </w:rPr>
        <w:t>六</w:t>
      </w:r>
      <w:r>
        <w:rPr>
          <w:rFonts w:ascii="MS UI Gothic" w:eastAsia="MS UI Gothic" w:hint="eastAsia"/>
          <w:spacing w:val="9"/>
          <w:w w:val="150"/>
        </w:rPr>
        <w:t>) </w:t>
      </w:r>
      <w:r>
        <w:rPr>
          <w:spacing w:val="3"/>
          <w:w w:val="110"/>
        </w:rPr>
        <w:t>氰化物</w:t>
      </w:r>
      <w:r>
        <w:rPr>
          <w:rFonts w:ascii="MS UI Gothic" w:eastAsia="MS UI Gothic" w:hint="eastAsia"/>
          <w:w w:val="80"/>
        </w:rPr>
        <w:t>ꎻ</w:t>
      </w:r>
    </w:p>
    <w:p>
      <w:pPr>
        <w:pStyle w:val="BodyText"/>
        <w:spacing w:line="252" w:lineRule="exact"/>
        <w:ind w:left="860" w:firstLine="0"/>
        <w:rPr>
          <w:rFonts w:ascii="MS UI Gothic" w:eastAsia="MS UI Gothic" w:hint="eastAsia"/>
        </w:rPr>
      </w:pPr>
      <w:r>
        <w:rPr>
          <w:rFonts w:ascii="MS UI Gothic" w:eastAsia="MS UI Gothic" w:hint="eastAsia"/>
          <w:spacing w:val="-33"/>
          <w:w w:val="120"/>
        </w:rPr>
        <w:t>( </w:t>
      </w:r>
      <w:r>
        <w:rPr>
          <w:spacing w:val="3"/>
          <w:w w:val="115"/>
        </w:rPr>
        <w:t>七</w:t>
      </w:r>
      <w:r>
        <w:rPr>
          <w:rFonts w:ascii="MS UI Gothic" w:eastAsia="MS UI Gothic" w:hint="eastAsia"/>
          <w:spacing w:val="-15"/>
          <w:w w:val="120"/>
        </w:rPr>
        <w:t>) </w:t>
      </w:r>
      <w:r>
        <w:rPr>
          <w:spacing w:val="3"/>
          <w:w w:val="115"/>
        </w:rPr>
        <w:t>氟化物</w:t>
      </w:r>
      <w:r>
        <w:rPr>
          <w:rFonts w:ascii="MS UI Gothic" w:eastAsia="MS UI Gothic" w:hint="eastAsia"/>
          <w:w w:val="80"/>
        </w:rPr>
        <w:t>ꎻ</w:t>
      </w:r>
    </w:p>
    <w:p>
      <w:pPr>
        <w:pStyle w:val="BodyText"/>
        <w:spacing w:before="57"/>
        <w:ind w:left="860" w:firstLine="0"/>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铍</w:t>
      </w:r>
      <w:r>
        <w:rPr>
          <w:rFonts w:ascii="MS UI Gothic" w:eastAsia="MS UI Gothic" w:hint="eastAsia"/>
          <w:w w:val="80"/>
        </w:rPr>
        <w:t>、 </w:t>
      </w:r>
      <w:r>
        <w:rPr>
          <w:w w:val="105"/>
        </w:rPr>
        <w:t>铬</w:t>
      </w:r>
      <w:r>
        <w:rPr>
          <w:rFonts w:ascii="MS UI Gothic" w:eastAsia="MS UI Gothic" w:hint="eastAsia"/>
          <w:w w:val="80"/>
        </w:rPr>
        <w:t>、 </w:t>
      </w:r>
      <w:r>
        <w:rPr>
          <w:w w:val="105"/>
        </w:rPr>
        <w:t>镍</w:t>
      </w:r>
      <w:r>
        <w:rPr>
          <w:rFonts w:ascii="MS UI Gothic" w:eastAsia="MS UI Gothic" w:hint="eastAsia"/>
          <w:w w:val="80"/>
        </w:rPr>
        <w:t>、 </w:t>
      </w:r>
      <w:r>
        <w:rPr>
          <w:w w:val="105"/>
        </w:rPr>
        <w:t>钒及其化合物</w:t>
      </w:r>
      <w:r>
        <w:rPr>
          <w:rFonts w:ascii="MS UI Gothic" w:eastAsia="MS UI Gothic" w:hint="eastAsia"/>
          <w:w w:val="80"/>
        </w:rPr>
        <w:t>ꎻ</w:t>
      </w:r>
    </w:p>
    <w:p>
      <w:pPr>
        <w:pStyle w:val="BodyText"/>
        <w:spacing w:before="58"/>
        <w:ind w:left="860" w:firstLine="0"/>
      </w:pPr>
      <w:r>
        <w:rPr>
          <w:rFonts w:ascii="MS UI Gothic" w:eastAsia="MS UI Gothic" w:hint="eastAsia"/>
          <w:w w:val="105"/>
        </w:rPr>
        <w:t>( </w:t>
      </w:r>
      <w:r>
        <w:rPr>
          <w:w w:val="105"/>
        </w:rPr>
        <w:t>九</w:t>
      </w:r>
      <w:r>
        <w:rPr>
          <w:rFonts w:ascii="MS UI Gothic" w:eastAsia="MS UI Gothic" w:hint="eastAsia"/>
          <w:w w:val="105"/>
        </w:rPr>
        <w:t>) </w:t>
      </w:r>
      <w:r>
        <w:rPr>
          <w:w w:val="105"/>
        </w:rPr>
        <w:t>未列入附件一的杀虫剂及其副</w:t>
      </w:r>
    </w:p>
    <w:p>
      <w:pPr>
        <w:spacing w:before="174"/>
        <w:ind w:left="383" w:right="0" w:firstLine="0"/>
        <w:jc w:val="left"/>
        <w:rPr>
          <w:rFonts w:ascii="MS UI Gothic" w:eastAsia="MS UI Gothic" w:hint="eastAsia"/>
          <w:sz w:val="20"/>
        </w:rPr>
      </w:pPr>
      <w:r>
        <w:rPr/>
        <w:br w:type="column"/>
      </w:r>
      <w:r>
        <w:rPr>
          <w:sz w:val="20"/>
        </w:rPr>
        <w:t>产品</w:t>
      </w:r>
      <w:r>
        <w:rPr>
          <w:rFonts w:ascii="MS UI Gothic" w:eastAsia="MS UI Gothic" w:hint="eastAsia"/>
          <w:w w:val="80"/>
          <w:sz w:val="20"/>
        </w:rPr>
        <w:t>ꎮ</w:t>
      </w:r>
    </w:p>
    <w:p>
      <w:pPr>
        <w:pStyle w:val="BodyText"/>
        <w:spacing w:line="295" w:lineRule="auto" w:before="59"/>
        <w:ind w:left="383" w:right="126"/>
        <w:jc w:val="left"/>
        <w:rPr>
          <w:rFonts w:ascii="MS UI Gothic" w:eastAsia="MS UI Gothic" w:hint="eastAsia"/>
        </w:rPr>
      </w:pPr>
      <w:r>
        <w:rPr/>
        <w:t>但无害的或能在海水中迅速转化为无</w:t>
      </w:r>
      <w:r>
        <w:rPr>
          <w:w w:val="105"/>
        </w:rPr>
        <w:t>害物质的除外</w:t>
      </w:r>
      <w:r>
        <w:rPr>
          <w:rFonts w:ascii="MS UI Gothic" w:eastAsia="MS UI Gothic" w:hint="eastAsia"/>
          <w:w w:val="80"/>
        </w:rPr>
        <w:t>ꎮ</w:t>
      </w:r>
    </w:p>
    <w:p>
      <w:pPr>
        <w:pStyle w:val="BodyText"/>
        <w:spacing w:line="255" w:lineRule="exact"/>
        <w:ind w:left="802" w:firstLine="0"/>
        <w:rPr>
          <w:rFonts w:ascii="MS UI Gothic" w:eastAsia="MS UI Gothic" w:hint="eastAsia"/>
        </w:rPr>
      </w:pPr>
      <w:r>
        <w:rPr/>
        <w:t>二</w:t>
      </w:r>
      <w:r>
        <w:rPr>
          <w:rFonts w:ascii="MS UI Gothic" w:eastAsia="MS UI Gothic" w:hint="eastAsia"/>
        </w:rPr>
        <w:t>、 </w:t>
      </w:r>
      <w:r>
        <w:rPr/>
        <w:t>含弱放射性物质的废弃物</w:t>
      </w:r>
      <w:r>
        <w:rPr>
          <w:rFonts w:ascii="MS UI Gothic" w:eastAsia="MS UI Gothic" w:hint="eastAsia"/>
          <w:w w:val="80"/>
        </w:rPr>
        <w:t>ꎮ</w:t>
      </w:r>
    </w:p>
    <w:p>
      <w:pPr>
        <w:pStyle w:val="BodyText"/>
        <w:spacing w:line="295" w:lineRule="auto" w:before="58"/>
        <w:ind w:left="383" w:right="126"/>
        <w:rPr>
          <w:rFonts w:ascii="MS UI Gothic" w:eastAsia="MS UI Gothic" w:hint="eastAsia"/>
        </w:rPr>
      </w:pPr>
      <w:r>
        <w:rPr/>
        <w:t>三</w:t>
      </w:r>
      <w:r>
        <w:rPr>
          <w:rFonts w:ascii="MS UI Gothic" w:eastAsia="MS UI Gothic" w:hint="eastAsia"/>
          <w:w w:val="80"/>
        </w:rPr>
        <w:t>、 </w:t>
      </w:r>
      <w:r>
        <w:rPr/>
        <w:t>容易沉入海底</w:t>
      </w:r>
      <w:r>
        <w:rPr>
          <w:rFonts w:ascii="MS UI Gothic" w:eastAsia="MS UI Gothic" w:hint="eastAsia"/>
          <w:w w:val="80"/>
        </w:rPr>
        <w:t>ꎬ </w:t>
      </w:r>
      <w:r>
        <w:rPr/>
        <w:t>可能严重障碍捕鱼和航行的容器</w:t>
      </w:r>
      <w:r>
        <w:rPr>
          <w:rFonts w:ascii="MS UI Gothic" w:eastAsia="MS UI Gothic" w:hint="eastAsia"/>
          <w:w w:val="80"/>
        </w:rPr>
        <w:t>、 </w:t>
      </w:r>
      <w:r>
        <w:rPr/>
        <w:t>废金属及其他笨重的废弃物</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四</w:t>
      </w:r>
      <w:r>
        <w:rPr>
          <w:rFonts w:ascii="MS UI Gothic" w:eastAsia="MS UI Gothic" w:hint="eastAsia"/>
          <w:w w:val="80"/>
        </w:rPr>
        <w:t>、 </w:t>
      </w:r>
      <w:r>
        <w:rPr/>
        <w:t>含有本附件第一</w:t>
      </w:r>
      <w:r>
        <w:rPr>
          <w:rFonts w:ascii="MS UI Gothic" w:eastAsia="MS UI Gothic" w:hint="eastAsia"/>
          <w:w w:val="80"/>
        </w:rPr>
        <w:t>、 </w:t>
      </w:r>
      <w:r>
        <w:rPr/>
        <w:t>二项所列物质的阴沟污泥和疏浚物</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1493" w:right="0" w:firstLine="0"/>
        <w:jc w:val="center"/>
        <w:rPr>
          <w:sz w:val="17"/>
        </w:rPr>
      </w:pPr>
      <w:r>
        <w:rPr>
          <w:sz w:val="17"/>
        </w:rPr>
        <w:t>九</w:t>
      </w:r>
      <w:r>
        <w:rPr>
          <w:w w:val="80"/>
          <w:sz w:val="17"/>
        </w:rPr>
        <w:t>、 </w:t>
      </w:r>
      <w:r>
        <w:rPr>
          <w:sz w:val="17"/>
        </w:rPr>
        <w:t>环 境 保 护 法</w:t>
      </w:r>
    </w:p>
    <w:p>
      <w:pPr>
        <w:pStyle w:val="BodyText"/>
        <w:ind w:left="0" w:firstLine="0"/>
        <w:jc w:val="left"/>
        <w:rPr>
          <w:sz w:val="24"/>
        </w:rPr>
      </w:pPr>
    </w:p>
    <w:p>
      <w:pPr>
        <w:pStyle w:val="BodyText"/>
        <w:spacing w:before="1"/>
        <w:ind w:left="0" w:firstLine="0"/>
        <w:jc w:val="left"/>
        <w:rPr>
          <w:sz w:val="23"/>
        </w:rPr>
      </w:pPr>
    </w:p>
    <w:p>
      <w:pPr>
        <w:pStyle w:val="Heading3"/>
        <w:spacing w:before="0"/>
        <w:ind w:left="1467" w:right="0"/>
        <w:rPr>
          <w:rFonts w:ascii="Microsoft Yi Baiti" w:eastAsia="Microsoft Yi Baiti" w:hint="eastAsia"/>
        </w:rPr>
      </w:pPr>
      <w:r>
        <w:rPr>
          <w:spacing w:val="-2"/>
        </w:rPr>
        <w:t>防止拆船污染环境管理条例 </w:t>
      </w:r>
      <w:r>
        <w:rPr>
          <w:rFonts w:ascii="Microsoft Yi Baiti" w:eastAsia="Microsoft Yi Baiti" w:hint="eastAsia"/>
          <w:spacing w:val="3"/>
        </w:rPr>
        <w:t>(</w:t>
      </w:r>
      <w:r>
        <w:rPr>
          <w:rFonts w:ascii="MS UI Gothic" w:eastAsia="MS UI Gothic" w:hint="eastAsia"/>
          <w:spacing w:val="-8"/>
        </w:rPr>
        <w:t>２０１７ </w:t>
      </w:r>
      <w:r>
        <w:rPr>
          <w:spacing w:val="5"/>
        </w:rPr>
        <w:t>年修订</w:t>
      </w:r>
      <w:r>
        <w:rPr>
          <w:rFonts w:ascii="Microsoft Yi Baiti" w:eastAsia="Microsoft Yi Baiti" w:hint="eastAsia"/>
        </w:rPr>
        <w:t>)</w:t>
      </w:r>
    </w:p>
    <w:p>
      <w:pPr>
        <w:pStyle w:val="BodyText"/>
        <w:spacing w:before="159"/>
        <w:ind w:left="387"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１２６３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6717" w:space="40"/>
            <w:col w:w="1783"/>
          </w:cols>
        </w:sectPr>
      </w:pPr>
    </w:p>
    <w:p>
      <w:pPr>
        <w:pStyle w:val="BodyText"/>
        <w:ind w:left="0" w:firstLine="0"/>
        <w:jc w:val="left"/>
        <w:rPr>
          <w:rFonts w:ascii="MS UI Gothic"/>
          <w:sz w:val="15"/>
        </w:rPr>
      </w:pPr>
    </w:p>
    <w:p>
      <w:pPr>
        <w:pStyle w:val="BodyText"/>
        <w:spacing w:line="295" w:lineRule="auto" w:before="174"/>
        <w:ind w:right="442"/>
        <w:rPr>
          <w:rFonts w:ascii="Microsoft Yi Baiti" w:hAnsi="Microsoft Yi Baiti" w:eastAsia="Microsoft Yi Baiti" w:hint="eastAsia"/>
        </w:rPr>
      </w:pPr>
      <w:r>
        <w:rPr/>
        <w:pict>
          <v:shape style="position:absolute;margin-left:0pt;margin-top:622.565002pt;width:398.25pt;height:1.75pt;mso-position-horizontal-relative:page;mso-position-vertical-relative:paragraph;z-index:251995136" coordorigin="0,12451" coordsize="7965,35" path="m1103,-1035l9067,-1035m1103,-1070l9067,-1070e" filled="false" stroked="true" strokeweight=".388pt" strokecolor="#231f20">
            <v:path arrowok="t"/>
            <v:stroke dashstyle="solid"/>
            <w10:wrap type="none"/>
          </v:shape>
        </w:pict>
      </w:r>
      <w:r>
        <w:rPr>
          <w:rFonts w:ascii="Microsoft Yi Baiti" w:hAnsi="Microsoft Yi Baiti" w:eastAsia="Microsoft Yi Baiti" w:hint="eastAsia"/>
          <w:spacing w:val="-38"/>
        </w:rPr>
        <w:t>( </w:t>
      </w:r>
      <w:r>
        <w:rPr>
          <w:rFonts w:ascii="MS UI Gothic" w:hAnsi="MS UI Gothic" w:eastAsia="MS UI Gothic" w:hint="eastAsia"/>
          <w:spacing w:val="-5"/>
        </w:rPr>
        <w:t>１９８８ </w:t>
      </w:r>
      <w:r>
        <w:rPr>
          <w:spacing w:val="-36"/>
        </w:rPr>
        <w:t>年 </w:t>
      </w:r>
      <w:r>
        <w:rPr>
          <w:rFonts w:ascii="MS UI Gothic" w:hAnsi="MS UI Gothic" w:eastAsia="MS UI Gothic" w:hint="eastAsia"/>
          <w:spacing w:val="-11"/>
        </w:rPr>
        <w:t>５ </w:t>
      </w:r>
      <w:r>
        <w:rPr>
          <w:spacing w:val="-36"/>
        </w:rPr>
        <w:t>月 </w:t>
      </w:r>
      <w:r>
        <w:rPr>
          <w:rFonts w:ascii="MS UI Gothic" w:hAnsi="MS UI Gothic" w:eastAsia="MS UI Gothic" w:hint="eastAsia"/>
          <w:spacing w:val="-8"/>
        </w:rPr>
        <w:t>１８ </w:t>
      </w:r>
      <w:r>
        <w:rPr>
          <w:spacing w:val="-13"/>
        </w:rPr>
        <w:t>日国务院发布 根据 </w:t>
      </w:r>
      <w:r>
        <w:rPr>
          <w:rFonts w:ascii="MS UI Gothic" w:hAnsi="MS UI Gothic" w:eastAsia="MS UI Gothic" w:hint="eastAsia"/>
          <w:spacing w:val="-5"/>
        </w:rPr>
        <w:t>２０１６ </w:t>
      </w:r>
      <w:r>
        <w:rPr>
          <w:spacing w:val="-36"/>
        </w:rPr>
        <w:t>年 </w:t>
      </w:r>
      <w:r>
        <w:rPr>
          <w:rFonts w:ascii="MS UI Gothic" w:hAnsi="MS UI Gothic" w:eastAsia="MS UI Gothic" w:hint="eastAsia"/>
          <w:spacing w:val="-11"/>
        </w:rPr>
        <w:t>２ </w:t>
      </w:r>
      <w:r>
        <w:rPr>
          <w:spacing w:val="-36"/>
        </w:rPr>
        <w:t>月 </w:t>
      </w:r>
      <w:r>
        <w:rPr>
          <w:rFonts w:ascii="MS UI Gothic" w:hAnsi="MS UI Gothic" w:eastAsia="MS UI Gothic" w:hint="eastAsia"/>
          <w:spacing w:val="-11"/>
        </w:rPr>
        <w:t>６ </w:t>
      </w:r>
      <w:r>
        <w:rPr>
          <w:spacing w:val="-14"/>
        </w:rPr>
        <w:t>日 </w:t>
      </w:r>
      <w:r>
        <w:rPr>
          <w:rFonts w:ascii="Microsoft Yi Baiti" w:hAnsi="Microsoft Yi Baiti" w:eastAsia="Microsoft Yi Baiti" w:hint="eastAsia"/>
          <w:spacing w:val="-37"/>
        </w:rPr>
        <w:t>« </w:t>
      </w:r>
      <w:r>
        <w:rPr>
          <w:spacing w:val="2"/>
        </w:rPr>
        <w:t>国务院关于修改部分行政法</w:t>
      </w:r>
      <w:r>
        <w:rPr>
          <w:spacing w:val="3"/>
        </w:rPr>
        <w:t>规的决定</w:t>
      </w:r>
      <w:r>
        <w:rPr>
          <w:rFonts w:ascii="Microsoft Yi Baiti" w:hAnsi="Microsoft Yi Baiti" w:eastAsia="Microsoft Yi Baiti" w:hint="eastAsia"/>
          <w:spacing w:val="20"/>
        </w:rPr>
        <w:t>» </w:t>
      </w:r>
      <w:r>
        <w:rPr>
          <w:spacing w:val="-8"/>
        </w:rPr>
        <w:t>第一次修订 根据 </w:t>
      </w:r>
      <w:r>
        <w:rPr>
          <w:rFonts w:ascii="MS UI Gothic" w:hAnsi="MS UI Gothic" w:eastAsia="MS UI Gothic" w:hint="eastAsia"/>
          <w:spacing w:val="-1"/>
        </w:rPr>
        <w:t>２０１７ </w:t>
      </w:r>
      <w:r>
        <w:rPr>
          <w:spacing w:val="-24"/>
        </w:rPr>
        <w:t>年 </w:t>
      </w:r>
      <w:r>
        <w:rPr>
          <w:rFonts w:ascii="MS UI Gothic" w:hAnsi="MS UI Gothic" w:eastAsia="MS UI Gothic" w:hint="eastAsia"/>
          <w:spacing w:val="-1"/>
        </w:rPr>
        <w:t>３ </w:t>
      </w:r>
      <w:r>
        <w:rPr>
          <w:spacing w:val="-25"/>
        </w:rPr>
        <w:t>月 </w:t>
      </w:r>
      <w:r>
        <w:rPr>
          <w:rFonts w:ascii="MS UI Gothic" w:hAnsi="MS UI Gothic" w:eastAsia="MS UI Gothic" w:hint="eastAsia"/>
          <w:spacing w:val="-1"/>
        </w:rPr>
        <w:t>１ </w:t>
      </w:r>
      <w:r>
        <w:rPr>
          <w:spacing w:val="5"/>
        </w:rPr>
        <w:t>日 </w:t>
      </w:r>
      <w:r>
        <w:rPr>
          <w:rFonts w:ascii="Microsoft Yi Baiti" w:hAnsi="Microsoft Yi Baiti" w:eastAsia="Microsoft Yi Baiti" w:hint="eastAsia"/>
          <w:spacing w:val="-34"/>
        </w:rPr>
        <w:t>« </w:t>
      </w:r>
      <w:r>
        <w:rPr>
          <w:spacing w:val="2"/>
        </w:rPr>
        <w:t>国务院关于修改和废止部分行政法规的</w:t>
      </w:r>
      <w:r>
        <w:rPr>
          <w:spacing w:val="3"/>
        </w:rPr>
        <w:t>决定</w:t>
      </w:r>
      <w:r>
        <w:rPr>
          <w:rFonts w:ascii="Microsoft Yi Baiti" w:hAnsi="Microsoft Yi Baiti" w:eastAsia="Microsoft Yi Baiti" w:hint="eastAsia"/>
          <w:spacing w:val="19"/>
        </w:rPr>
        <w:t>» </w:t>
      </w:r>
      <w:r>
        <w:rPr>
          <w:spacing w:val="3"/>
        </w:rPr>
        <w:t>第二次修订</w:t>
      </w:r>
      <w:r>
        <w:rPr>
          <w:rFonts w:ascii="Microsoft Yi Baiti" w:hAnsi="Microsoft Yi Baiti" w:eastAsia="Microsoft Yi Baiti" w:hint="eastAsia"/>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line="292" w:lineRule="auto" w:before="175"/>
        <w:ind w:right="39"/>
        <w:rPr>
          <w:rFonts w:ascii="MS UI Gothic" w:eastAsia="MS UI Gothic" w:hint="eastAsia"/>
        </w:rPr>
      </w:pPr>
      <w:r>
        <w:rPr/>
        <w:t>第一条 为防止拆船污染环境</w:t>
      </w:r>
      <w:r>
        <w:rPr>
          <w:rFonts w:ascii="MS UI Gothic" w:eastAsia="MS UI Gothic" w:hint="eastAsia"/>
          <w:w w:val="80"/>
        </w:rPr>
        <w:t>ꎬ </w:t>
      </w:r>
      <w:r>
        <w:rPr/>
        <w:t>保护生态平衡</w:t>
      </w:r>
      <w:r>
        <w:rPr>
          <w:rFonts w:ascii="MS UI Gothic" w:eastAsia="MS UI Gothic" w:hint="eastAsia"/>
          <w:w w:val="80"/>
        </w:rPr>
        <w:t>ꎬ </w:t>
      </w:r>
      <w:r>
        <w:rPr/>
        <w:t>保障人体健康</w:t>
      </w:r>
      <w:r>
        <w:rPr>
          <w:rFonts w:ascii="MS UI Gothic" w:eastAsia="MS UI Gothic" w:hint="eastAsia"/>
          <w:w w:val="80"/>
        </w:rPr>
        <w:t>ꎬ </w:t>
      </w:r>
      <w:r>
        <w:rPr/>
        <w:t>促进拆船事业的发展</w:t>
      </w:r>
      <w:r>
        <w:rPr>
          <w:rFonts w:ascii="MS UI Gothic" w:eastAsia="MS UI Gothic" w:hint="eastAsia"/>
          <w:w w:val="80"/>
        </w:rPr>
        <w:t>ꎬ </w:t>
      </w:r>
      <w:r>
        <w:rPr/>
        <w:t>制定本条例</w:t>
      </w:r>
      <w:r>
        <w:rPr>
          <w:rFonts w:ascii="MS UI Gothic" w:eastAsia="MS UI Gothic" w:hint="eastAsia"/>
          <w:w w:val="80"/>
        </w:rPr>
        <w:t>ꎮ</w:t>
      </w:r>
    </w:p>
    <w:p>
      <w:pPr>
        <w:pStyle w:val="BodyText"/>
        <w:spacing w:line="292" w:lineRule="auto"/>
        <w:ind w:right="39"/>
        <w:rPr>
          <w:rFonts w:ascii="MS UI Gothic" w:eastAsia="MS UI Gothic" w:hint="eastAsia"/>
        </w:rPr>
      </w:pPr>
      <w:r>
        <w:rPr>
          <w:w w:val="105"/>
        </w:rPr>
        <w:t>第二条 本条例适用于在中华人民共</w:t>
      </w:r>
      <w:r>
        <w:rPr/>
        <w:t>和国管辖水域从事岸边和水上拆船活动的</w:t>
      </w:r>
      <w:r>
        <w:rPr>
          <w:w w:val="105"/>
        </w:rPr>
        <w:t>单位和个人</w:t>
      </w:r>
      <w:r>
        <w:rPr>
          <w:rFonts w:ascii="MS UI Gothic" w:eastAsia="MS UI Gothic" w:hint="eastAsia"/>
          <w:w w:val="80"/>
        </w:rPr>
        <w:t>ꎮ</w:t>
      </w:r>
    </w:p>
    <w:p>
      <w:pPr>
        <w:pStyle w:val="BodyText"/>
        <w:spacing w:line="292" w:lineRule="auto"/>
        <w:ind w:right="38"/>
        <w:rPr>
          <w:rFonts w:ascii="MS UI Gothic" w:eastAsia="MS UI Gothic" w:hint="eastAsia"/>
        </w:rPr>
      </w:pPr>
      <w:r>
        <w:rPr>
          <w:spacing w:val="3"/>
          <w:w w:val="105"/>
        </w:rPr>
        <w:t>第三条 本条例所称岸边拆船</w:t>
      </w:r>
      <w:r>
        <w:rPr>
          <w:rFonts w:ascii="MS UI Gothic" w:eastAsia="MS UI Gothic" w:hint="eastAsia"/>
          <w:spacing w:val="10"/>
          <w:w w:val="80"/>
        </w:rPr>
        <w:t>ꎬ </w:t>
      </w:r>
      <w:r>
        <w:rPr>
          <w:spacing w:val="1"/>
          <w:w w:val="105"/>
        </w:rPr>
        <w:t>指废</w:t>
      </w:r>
      <w:r>
        <w:rPr>
          <w:spacing w:val="5"/>
        </w:rPr>
        <w:t>船停靠拆船码头拆解</w:t>
      </w:r>
      <w:r>
        <w:rPr>
          <w:rFonts w:ascii="MS UI Gothic" w:eastAsia="MS UI Gothic" w:hint="eastAsia"/>
          <w:spacing w:val="22"/>
          <w:w w:val="80"/>
        </w:rPr>
        <w:t>ꎻ </w:t>
      </w:r>
      <w:r>
        <w:rPr>
          <w:spacing w:val="11"/>
        </w:rPr>
        <w:t>废船在船坞拆解</w:t>
      </w:r>
      <w:r>
        <w:rPr>
          <w:rFonts w:ascii="MS UI Gothic" w:eastAsia="MS UI Gothic" w:hint="eastAsia"/>
          <w:w w:val="80"/>
        </w:rPr>
        <w:t>ꎻ</w:t>
      </w:r>
      <w:r>
        <w:rPr>
          <w:spacing w:val="-1"/>
          <w:w w:val="105"/>
        </w:rPr>
        <w:t>废船冲滩 </w:t>
      </w:r>
      <w:r>
        <w:rPr>
          <w:rFonts w:ascii="MS UI Gothic" w:eastAsia="MS UI Gothic" w:hint="eastAsia"/>
          <w:spacing w:val="-37"/>
          <w:w w:val="150"/>
        </w:rPr>
        <w:t>( </w:t>
      </w:r>
      <w:r>
        <w:rPr>
          <w:spacing w:val="15"/>
          <w:w w:val="105"/>
        </w:rPr>
        <w:t>不包括海难事故中的船舶冲</w:t>
      </w:r>
      <w:r>
        <w:rPr>
          <w:spacing w:val="3"/>
          <w:w w:val="105"/>
        </w:rPr>
        <w:t>滩</w:t>
      </w:r>
      <w:r>
        <w:rPr>
          <w:rFonts w:ascii="MS UI Gothic" w:eastAsia="MS UI Gothic" w:hint="eastAsia"/>
          <w:spacing w:val="15"/>
          <w:w w:val="150"/>
        </w:rPr>
        <w:t>) </w:t>
      </w:r>
      <w:r>
        <w:rPr>
          <w:spacing w:val="3"/>
          <w:w w:val="105"/>
        </w:rPr>
        <w:t>拆解</w:t>
      </w:r>
      <w:r>
        <w:rPr>
          <w:rFonts w:ascii="MS UI Gothic" w:eastAsia="MS UI Gothic" w:hint="eastAsia"/>
          <w:w w:val="80"/>
        </w:rPr>
        <w:t>ꎮ</w:t>
      </w:r>
    </w:p>
    <w:p>
      <w:pPr>
        <w:pStyle w:val="BodyText"/>
        <w:spacing w:line="292" w:lineRule="auto"/>
        <w:ind w:right="39"/>
        <w:rPr>
          <w:rFonts w:ascii="MS UI Gothic" w:eastAsia="MS UI Gothic" w:hint="eastAsia"/>
        </w:rPr>
      </w:pPr>
      <w:r>
        <w:rPr/>
        <w:t>本条例所称水上拆船</w:t>
      </w:r>
      <w:r>
        <w:rPr>
          <w:rFonts w:ascii="MS UI Gothic" w:eastAsia="MS UI Gothic" w:hint="eastAsia"/>
          <w:w w:val="80"/>
        </w:rPr>
        <w:t>ꎬ </w:t>
      </w:r>
      <w:r>
        <w:rPr/>
        <w:t>指对完全处于水上的废船进行拆解</w:t>
      </w:r>
      <w:r>
        <w:rPr>
          <w:rFonts w:ascii="MS UI Gothic" w:eastAsia="MS UI Gothic" w:hint="eastAsia"/>
          <w:w w:val="80"/>
        </w:rPr>
        <w:t>ꎮ</w:t>
      </w:r>
    </w:p>
    <w:p>
      <w:pPr>
        <w:pStyle w:val="BodyText"/>
        <w:spacing w:line="292" w:lineRule="auto"/>
        <w:ind w:right="39"/>
        <w:rPr>
          <w:rFonts w:ascii="MS UI Gothic" w:eastAsia="MS UI Gothic" w:hint="eastAsia"/>
        </w:rPr>
      </w:pPr>
      <w:r>
        <w:rPr>
          <w:w w:val="105"/>
        </w:rPr>
        <w:t>第四条 县级以上人民政府环境保护部门负责组织协调</w:t>
      </w:r>
      <w:r>
        <w:rPr>
          <w:rFonts w:ascii="MS UI Gothic" w:eastAsia="MS UI Gothic" w:hint="eastAsia"/>
          <w:w w:val="80"/>
        </w:rPr>
        <w:t>、 </w:t>
      </w:r>
      <w:r>
        <w:rPr>
          <w:w w:val="105"/>
        </w:rPr>
        <w:t>监督检查拆船业的环</w:t>
      </w:r>
      <w:r>
        <w:rPr/>
        <w:t>境保护工作</w:t>
      </w:r>
      <w:r>
        <w:rPr>
          <w:rFonts w:ascii="MS UI Gothic" w:eastAsia="MS UI Gothic" w:hint="eastAsia"/>
          <w:w w:val="80"/>
        </w:rPr>
        <w:t>ꎬ </w:t>
      </w:r>
      <w:r>
        <w:rPr/>
        <w:t>并主管港区水域外的岸边拆</w:t>
      </w:r>
      <w:r>
        <w:rPr>
          <w:w w:val="105"/>
        </w:rPr>
        <w:t>船环境保护工作</w:t>
      </w:r>
      <w:r>
        <w:rPr>
          <w:rFonts w:ascii="MS UI Gothic" w:eastAsia="MS UI Gothic" w:hint="eastAsia"/>
          <w:w w:val="80"/>
        </w:rPr>
        <w:t>ꎮ</w:t>
      </w:r>
    </w:p>
    <w:p>
      <w:pPr>
        <w:pStyle w:val="BodyText"/>
        <w:spacing w:line="292" w:lineRule="auto"/>
        <w:ind w:right="39"/>
        <w:rPr>
          <w:rFonts w:ascii="MS UI Gothic" w:eastAsia="MS UI Gothic" w:hint="eastAsia"/>
        </w:rPr>
      </w:pPr>
      <w:r>
        <w:rPr>
          <w:w w:val="105"/>
        </w:rPr>
        <w:t>中华人民共和国港务监督 </w:t>
      </w:r>
      <w:r>
        <w:rPr>
          <w:rFonts w:ascii="MS UI Gothic" w:eastAsia="MS UI Gothic" w:hint="eastAsia"/>
          <w:w w:val="150"/>
        </w:rPr>
        <w:t>( </w:t>
      </w:r>
      <w:r>
        <w:rPr>
          <w:w w:val="105"/>
        </w:rPr>
        <w:t>含港航监督</w:t>
      </w:r>
      <w:r>
        <w:rPr>
          <w:rFonts w:ascii="MS UI Gothic" w:eastAsia="MS UI Gothic" w:hint="eastAsia"/>
          <w:w w:val="80"/>
        </w:rPr>
        <w:t>ꎬ </w:t>
      </w:r>
      <w:r>
        <w:rPr>
          <w:w w:val="105"/>
        </w:rPr>
        <w:t>下同</w:t>
      </w:r>
      <w:r>
        <w:rPr>
          <w:rFonts w:ascii="MS UI Gothic" w:eastAsia="MS UI Gothic" w:hint="eastAsia"/>
          <w:w w:val="150"/>
        </w:rPr>
        <w:t>) </w:t>
      </w:r>
      <w:r>
        <w:rPr>
          <w:w w:val="105"/>
        </w:rPr>
        <w:t>主管水上拆船和综合港港</w:t>
      </w:r>
      <w:r>
        <w:rPr/>
        <w:t>区水域拆船的环境保护工作</w:t>
      </w:r>
      <w:r>
        <w:rPr>
          <w:rFonts w:ascii="MS UI Gothic" w:eastAsia="MS UI Gothic" w:hint="eastAsia"/>
          <w:w w:val="80"/>
        </w:rPr>
        <w:t>ꎬ </w:t>
      </w:r>
      <w:r>
        <w:rPr/>
        <w:t>并协助环境保护部门监督港区水域外的岸边拆船防止</w:t>
      </w:r>
      <w:r>
        <w:rPr>
          <w:w w:val="105"/>
        </w:rPr>
        <w:t>污染工作</w:t>
      </w:r>
      <w:r>
        <w:rPr>
          <w:rFonts w:ascii="MS UI Gothic" w:eastAsia="MS UI Gothic" w:hint="eastAsia"/>
          <w:w w:val="80"/>
        </w:rPr>
        <w:t>ꎮ</w:t>
      </w:r>
    </w:p>
    <w:p>
      <w:pPr>
        <w:pStyle w:val="BodyText"/>
        <w:spacing w:line="292" w:lineRule="auto"/>
        <w:ind w:right="39"/>
        <w:rPr>
          <w:rFonts w:ascii="MS UI Gothic" w:eastAsia="MS UI Gothic" w:hint="eastAsia"/>
        </w:rPr>
      </w:pPr>
      <w:r>
        <w:rPr/>
        <w:t>国家渔政渔港监督管理部门主管渔港水域拆船的环境保护工作</w:t>
      </w:r>
      <w:r>
        <w:rPr>
          <w:rFonts w:ascii="MS UI Gothic" w:eastAsia="MS UI Gothic" w:hint="eastAsia"/>
          <w:w w:val="80"/>
        </w:rPr>
        <w:t>ꎬ </w:t>
      </w:r>
      <w:r>
        <w:rPr/>
        <w:t>负责监督拆船活动对沿岸渔业水域的影响</w:t>
      </w:r>
      <w:r>
        <w:rPr>
          <w:rFonts w:ascii="MS UI Gothic" w:eastAsia="MS UI Gothic" w:hint="eastAsia"/>
          <w:w w:val="80"/>
        </w:rPr>
        <w:t>ꎬ </w:t>
      </w:r>
      <w:r>
        <w:rPr/>
        <w:t>发现污染损害事故后</w:t>
      </w:r>
      <w:r>
        <w:rPr>
          <w:rFonts w:ascii="MS UI Gothic" w:eastAsia="MS UI Gothic" w:hint="eastAsia"/>
          <w:w w:val="80"/>
        </w:rPr>
        <w:t>ꎬ </w:t>
      </w:r>
      <w:r>
        <w:rPr/>
        <w:t>会同环境保护部门调查处理</w:t>
      </w:r>
      <w:r>
        <w:rPr>
          <w:rFonts w:ascii="MS UI Gothic" w:eastAsia="MS UI Gothic" w:hint="eastAsia"/>
          <w:w w:val="80"/>
        </w:rPr>
        <w:t>ꎮ</w:t>
      </w:r>
    </w:p>
    <w:p>
      <w:pPr>
        <w:pStyle w:val="BodyText"/>
        <w:spacing w:line="292" w:lineRule="auto"/>
        <w:ind w:right="39"/>
        <w:jc w:val="left"/>
        <w:rPr>
          <w:rFonts w:ascii="MS UI Gothic" w:eastAsia="MS UI Gothic" w:hint="eastAsia"/>
        </w:rPr>
      </w:pPr>
      <w:r>
        <w:rPr/>
        <w:t>军队环境保护部门主管军港水域拆船</w:t>
      </w:r>
      <w:r>
        <w:rPr>
          <w:w w:val="105"/>
        </w:rPr>
        <w:t>的环境保护工作</w:t>
      </w:r>
      <w:r>
        <w:rPr>
          <w:rFonts w:ascii="MS UI Gothic" w:eastAsia="MS UI Gothic" w:hint="eastAsia"/>
          <w:w w:val="80"/>
        </w:rPr>
        <w:t>ꎮ</w:t>
      </w:r>
    </w:p>
    <w:p>
      <w:pPr>
        <w:pStyle w:val="BodyText"/>
        <w:spacing w:line="292" w:lineRule="auto"/>
        <w:ind w:right="39"/>
      </w:pPr>
      <w:r>
        <w:rPr/>
        <w:t>国家海洋管理部门和重要江河的水资</w:t>
      </w:r>
      <w:r>
        <w:rPr>
          <w:w w:val="105"/>
        </w:rPr>
        <w:t>源保护机构</w:t>
      </w:r>
      <w:r>
        <w:rPr>
          <w:rFonts w:ascii="MS UI Gothic" w:hAnsi="MS UI Gothic" w:eastAsia="MS UI Gothic" w:hint="eastAsia"/>
          <w:w w:val="80"/>
        </w:rPr>
        <w:t>ꎬ </w:t>
      </w:r>
      <w:r>
        <w:rPr>
          <w:w w:val="105"/>
        </w:rPr>
        <w:t>依据 </w:t>
      </w:r>
      <w:r>
        <w:rPr>
          <w:rFonts w:ascii="MS UI Gothic" w:hAnsi="MS UI Gothic" w:eastAsia="MS UI Gothic" w:hint="eastAsia"/>
          <w:w w:val="80"/>
        </w:rPr>
        <w:t>« </w:t>
      </w:r>
      <w:r>
        <w:rPr>
          <w:w w:val="105"/>
        </w:rPr>
        <w:t>中华人民共和国海洋环境保护法</w:t>
      </w:r>
      <w:r>
        <w:rPr>
          <w:rFonts w:ascii="MS UI Gothic" w:hAnsi="MS UI Gothic" w:eastAsia="MS UI Gothic" w:hint="eastAsia"/>
          <w:w w:val="80"/>
        </w:rPr>
        <w:t>» </w:t>
      </w:r>
      <w:r>
        <w:rPr>
          <w:w w:val="105"/>
        </w:rPr>
        <w:t>和 </w:t>
      </w:r>
      <w:r>
        <w:rPr>
          <w:rFonts w:ascii="MS UI Gothic" w:hAnsi="MS UI Gothic" w:eastAsia="MS UI Gothic" w:hint="eastAsia"/>
          <w:w w:val="80"/>
        </w:rPr>
        <w:t>« </w:t>
      </w:r>
      <w:r>
        <w:rPr>
          <w:w w:val="105"/>
        </w:rPr>
        <w:t>中华人民共和国水污染防治法</w:t>
      </w:r>
      <w:r>
        <w:rPr>
          <w:rFonts w:ascii="MS UI Gothic" w:hAnsi="MS UI Gothic" w:eastAsia="MS UI Gothic" w:hint="eastAsia"/>
          <w:w w:val="80"/>
        </w:rPr>
        <w:t>» </w:t>
      </w:r>
      <w:r>
        <w:rPr>
          <w:w w:val="105"/>
        </w:rPr>
        <w:t>确定的职责</w:t>
      </w:r>
      <w:r>
        <w:rPr>
          <w:rFonts w:ascii="MS UI Gothic" w:hAnsi="MS UI Gothic" w:eastAsia="MS UI Gothic" w:hint="eastAsia"/>
          <w:w w:val="80"/>
        </w:rPr>
        <w:t>ꎬ </w:t>
      </w:r>
      <w:r>
        <w:rPr>
          <w:w w:val="105"/>
        </w:rPr>
        <w:t>协助以上各</w:t>
      </w:r>
      <w:r>
        <w:rPr/>
        <w:t>款所指主管部门监督拆船的防止污染</w:t>
      </w:r>
    </w:p>
    <w:p>
      <w:pPr>
        <w:spacing w:before="175"/>
        <w:ind w:left="124" w:right="0" w:firstLine="0"/>
        <w:jc w:val="left"/>
        <w:rPr>
          <w:rFonts w:ascii="MS UI Gothic" w:eastAsia="MS UI Gothic" w:hint="eastAsia"/>
          <w:sz w:val="20"/>
        </w:rPr>
      </w:pPr>
      <w:r>
        <w:rPr/>
        <w:br w:type="column"/>
      </w:r>
      <w:r>
        <w:rPr>
          <w:sz w:val="20"/>
        </w:rPr>
        <w:t>工作</w:t>
      </w:r>
      <w:r>
        <w:rPr>
          <w:rFonts w:ascii="MS UI Gothic" w:eastAsia="MS UI Gothic" w:hint="eastAsia"/>
          <w:w w:val="80"/>
          <w:sz w:val="20"/>
        </w:rPr>
        <w:t>ꎮ</w:t>
      </w:r>
    </w:p>
    <w:p>
      <w:pPr>
        <w:pStyle w:val="BodyText"/>
        <w:spacing w:line="292" w:lineRule="auto" w:before="56"/>
        <w:ind w:right="440"/>
        <w:rPr>
          <w:rFonts w:ascii="MS UI Gothic" w:hAnsi="MS UI Gothic" w:eastAsia="MS UI Gothic" w:hint="eastAsia"/>
        </w:rPr>
      </w:pPr>
      <w:r>
        <w:rPr/>
        <w:t>县级以上人民政府的环境保护部门</w:t>
      </w:r>
      <w:r>
        <w:rPr>
          <w:rFonts w:ascii="MS UI Gothic" w:hAnsi="MS UI Gothic" w:eastAsia="MS UI Gothic" w:hint="eastAsia"/>
          <w:w w:val="80"/>
        </w:rPr>
        <w:t>、</w:t>
      </w:r>
      <w:r>
        <w:rPr/>
        <w:t>中华人民共和国港务监督</w:t>
      </w:r>
      <w:r>
        <w:rPr>
          <w:rFonts w:ascii="MS UI Gothic" w:hAnsi="MS UI Gothic" w:eastAsia="MS UI Gothic" w:hint="eastAsia"/>
          <w:w w:val="80"/>
        </w:rPr>
        <w:t>、 </w:t>
      </w:r>
      <w:r>
        <w:rPr/>
        <w:t>国家渔政渔港监督管理部门和军队环境保护部门</w:t>
      </w:r>
      <w:r>
        <w:rPr>
          <w:rFonts w:ascii="MS UI Gothic" w:hAnsi="MS UI Gothic" w:eastAsia="MS UI Gothic" w:hint="eastAsia"/>
          <w:w w:val="80"/>
        </w:rPr>
        <w:t>ꎬ </w:t>
      </w:r>
      <w:r>
        <w:rPr/>
        <w:t>在主管本条第一</w:t>
      </w:r>
      <w:r>
        <w:rPr>
          <w:rFonts w:ascii="MS UI Gothic" w:hAnsi="MS UI Gothic" w:eastAsia="MS UI Gothic" w:hint="eastAsia"/>
          <w:w w:val="80"/>
        </w:rPr>
        <w:t>、 </w:t>
      </w:r>
      <w:r>
        <w:rPr/>
        <w:t>第二</w:t>
      </w:r>
      <w:r>
        <w:rPr>
          <w:rFonts w:ascii="MS UI Gothic" w:hAnsi="MS UI Gothic" w:eastAsia="MS UI Gothic" w:hint="eastAsia"/>
          <w:w w:val="80"/>
        </w:rPr>
        <w:t>、 </w:t>
      </w:r>
      <w:r>
        <w:rPr/>
        <w:t>第三</w:t>
      </w:r>
      <w:r>
        <w:rPr>
          <w:rFonts w:ascii="MS UI Gothic" w:hAnsi="MS UI Gothic" w:eastAsia="MS UI Gothic" w:hint="eastAsia"/>
          <w:w w:val="80"/>
        </w:rPr>
        <w:t>、 </w:t>
      </w:r>
      <w:r>
        <w:rPr/>
        <w:t>第四款所确定水域的拆船环境保护工作时</w:t>
      </w:r>
      <w:r>
        <w:rPr>
          <w:rFonts w:ascii="MS UI Gothic" w:hAnsi="MS UI Gothic" w:eastAsia="MS UI Gothic" w:hint="eastAsia"/>
          <w:w w:val="80"/>
        </w:rPr>
        <w:t>ꎬ </w:t>
      </w:r>
      <w:r>
        <w:rPr/>
        <w:t>简称 </w:t>
      </w:r>
      <w:r>
        <w:rPr>
          <w:rFonts w:ascii="MS UI Gothic" w:hAnsi="MS UI Gothic" w:eastAsia="MS UI Gothic" w:hint="eastAsia"/>
        </w:rPr>
        <w:t>“ </w:t>
      </w:r>
      <w:r>
        <w:rPr/>
        <w:t>监督拆船污染的主管部门</w:t>
      </w:r>
      <w:r>
        <w:rPr>
          <w:rFonts w:ascii="MS UI Gothic" w:hAnsi="MS UI Gothic" w:eastAsia="MS UI Gothic" w:hint="eastAsia"/>
        </w:rPr>
        <w:t>” </w:t>
      </w:r>
      <w:r>
        <w:rPr>
          <w:rFonts w:ascii="MS UI Gothic" w:hAnsi="MS UI Gothic" w:eastAsia="MS UI Gothic" w:hint="eastAsia"/>
          <w:w w:val="80"/>
        </w:rPr>
        <w:t>ꎮ</w:t>
      </w:r>
    </w:p>
    <w:p>
      <w:pPr>
        <w:pStyle w:val="BodyText"/>
        <w:spacing w:line="292" w:lineRule="auto"/>
        <w:ind w:right="442"/>
        <w:rPr>
          <w:rFonts w:ascii="MS UI Gothic" w:eastAsia="MS UI Gothic" w:hint="eastAsia"/>
        </w:rPr>
      </w:pPr>
      <w:r>
        <w:rPr/>
        <w:t>第五条 地方人民政府应当根据需要和可能</w:t>
      </w:r>
      <w:r>
        <w:rPr>
          <w:rFonts w:ascii="MS UI Gothic" w:eastAsia="MS UI Gothic" w:hint="eastAsia"/>
          <w:w w:val="80"/>
        </w:rPr>
        <w:t>ꎬ </w:t>
      </w:r>
      <w:r>
        <w:rPr/>
        <w:t>结合本地区的特点</w:t>
      </w:r>
      <w:r>
        <w:rPr>
          <w:rFonts w:ascii="MS UI Gothic" w:eastAsia="MS UI Gothic" w:hint="eastAsia"/>
          <w:w w:val="80"/>
        </w:rPr>
        <w:t>、 </w:t>
      </w:r>
      <w:r>
        <w:rPr/>
        <w:t>环境状况和技术条件</w:t>
      </w:r>
      <w:r>
        <w:rPr>
          <w:rFonts w:ascii="MS UI Gothic" w:eastAsia="MS UI Gothic" w:hint="eastAsia"/>
          <w:w w:val="80"/>
        </w:rPr>
        <w:t>ꎬ </w:t>
      </w:r>
      <w:r>
        <w:rPr/>
        <w:t>统筹规划</w:t>
      </w:r>
      <w:r>
        <w:rPr>
          <w:rFonts w:ascii="MS UI Gothic" w:eastAsia="MS UI Gothic" w:hint="eastAsia"/>
          <w:w w:val="80"/>
        </w:rPr>
        <w:t>、 </w:t>
      </w:r>
      <w:r>
        <w:rPr/>
        <w:t>合理设置拆船厂</w:t>
      </w:r>
      <w:r>
        <w:rPr>
          <w:rFonts w:ascii="MS UI Gothic" w:eastAsia="MS UI Gothic" w:hint="eastAsia"/>
          <w:w w:val="80"/>
        </w:rPr>
        <w:t>ꎮ</w:t>
      </w:r>
    </w:p>
    <w:p>
      <w:pPr>
        <w:pStyle w:val="BodyText"/>
        <w:spacing w:line="292" w:lineRule="auto"/>
        <w:ind w:right="442"/>
        <w:rPr>
          <w:rFonts w:ascii="MS UI Gothic" w:eastAsia="MS UI Gothic" w:hint="eastAsia"/>
        </w:rPr>
      </w:pPr>
      <w:r>
        <w:rPr/>
        <w:t>在饮用水源地</w:t>
      </w:r>
      <w:r>
        <w:rPr>
          <w:rFonts w:ascii="MS UI Gothic" w:eastAsia="MS UI Gothic" w:hint="eastAsia"/>
          <w:w w:val="80"/>
        </w:rPr>
        <w:t>、 </w:t>
      </w:r>
      <w:r>
        <w:rPr/>
        <w:t>海水淡化取水点</w:t>
      </w:r>
      <w:r>
        <w:rPr>
          <w:rFonts w:ascii="MS UI Gothic" w:eastAsia="MS UI Gothic" w:hint="eastAsia"/>
          <w:w w:val="80"/>
        </w:rPr>
        <w:t>、 </w:t>
      </w:r>
      <w:r>
        <w:rPr/>
        <w:t>盐场</w:t>
      </w:r>
      <w:r>
        <w:rPr>
          <w:rFonts w:ascii="MS UI Gothic" w:eastAsia="MS UI Gothic" w:hint="eastAsia"/>
          <w:w w:val="80"/>
        </w:rPr>
        <w:t>、 </w:t>
      </w:r>
      <w:r>
        <w:rPr/>
        <w:t>重要的渔业水域</w:t>
      </w:r>
      <w:r>
        <w:rPr>
          <w:rFonts w:ascii="MS UI Gothic" w:eastAsia="MS UI Gothic" w:hint="eastAsia"/>
          <w:w w:val="80"/>
        </w:rPr>
        <w:t>、 </w:t>
      </w:r>
      <w:r>
        <w:rPr/>
        <w:t>海水浴场</w:t>
      </w:r>
      <w:r>
        <w:rPr>
          <w:rFonts w:ascii="MS UI Gothic" w:eastAsia="MS UI Gothic" w:hint="eastAsia"/>
          <w:w w:val="80"/>
        </w:rPr>
        <w:t>、 </w:t>
      </w:r>
      <w:r>
        <w:rPr/>
        <w:t>风景名胜区以及其他需要特殊保护的区域</w:t>
      </w:r>
      <w:r>
        <w:rPr>
          <w:rFonts w:ascii="MS UI Gothic" w:eastAsia="MS UI Gothic" w:hint="eastAsia"/>
          <w:w w:val="80"/>
        </w:rPr>
        <w:t>ꎬ </w:t>
      </w:r>
      <w:r>
        <w:rPr/>
        <w:t>不得设置拆船厂</w:t>
      </w:r>
      <w:r>
        <w:rPr>
          <w:rFonts w:ascii="MS UI Gothic" w:eastAsia="MS UI Gothic" w:hint="eastAsia"/>
          <w:w w:val="80"/>
        </w:rPr>
        <w:t>ꎮ</w:t>
      </w:r>
    </w:p>
    <w:p>
      <w:pPr>
        <w:pStyle w:val="BodyText"/>
        <w:spacing w:line="292" w:lineRule="auto"/>
        <w:ind w:right="442"/>
        <w:rPr>
          <w:rFonts w:ascii="MS UI Gothic" w:eastAsia="MS UI Gothic" w:hint="eastAsia"/>
        </w:rPr>
      </w:pPr>
      <w:r>
        <w:rPr>
          <w:spacing w:val="3"/>
          <w:w w:val="105"/>
        </w:rPr>
        <w:t>第六条 设置拆船厂</w:t>
      </w:r>
      <w:r>
        <w:rPr>
          <w:rFonts w:ascii="MS UI Gothic" w:eastAsia="MS UI Gothic" w:hint="eastAsia"/>
          <w:spacing w:val="10"/>
          <w:w w:val="80"/>
        </w:rPr>
        <w:t>ꎬ </w:t>
      </w:r>
      <w:r>
        <w:rPr>
          <w:spacing w:val="2"/>
          <w:w w:val="105"/>
        </w:rPr>
        <w:t>必须编制环境</w:t>
      </w:r>
      <w:r>
        <w:rPr>
          <w:spacing w:val="-2"/>
          <w:w w:val="105"/>
        </w:rPr>
        <w:t>影响报告书 </w:t>
      </w:r>
      <w:r>
        <w:rPr>
          <w:rFonts w:ascii="MS UI Gothic" w:eastAsia="MS UI Gothic" w:hint="eastAsia"/>
          <w:spacing w:val="-36"/>
          <w:w w:val="150"/>
        </w:rPr>
        <w:t>( </w:t>
      </w:r>
      <w:r>
        <w:rPr>
          <w:spacing w:val="7"/>
          <w:w w:val="105"/>
        </w:rPr>
        <w:t>表</w:t>
      </w:r>
      <w:r>
        <w:rPr>
          <w:rFonts w:ascii="MS UI Gothic" w:eastAsia="MS UI Gothic" w:hint="eastAsia"/>
          <w:spacing w:val="-38"/>
          <w:w w:val="150"/>
        </w:rPr>
        <w:t>) </w:t>
      </w:r>
      <w:r>
        <w:rPr>
          <w:rFonts w:ascii="MS UI Gothic" w:eastAsia="MS UI Gothic" w:hint="eastAsia"/>
          <w:spacing w:val="18"/>
          <w:w w:val="80"/>
        </w:rPr>
        <w:t>ꎮ </w:t>
      </w:r>
      <w:r>
        <w:rPr>
          <w:spacing w:val="7"/>
          <w:w w:val="105"/>
        </w:rPr>
        <w:t>其内容包括</w:t>
      </w:r>
      <w:r>
        <w:rPr>
          <w:rFonts w:ascii="MS UI Gothic" w:eastAsia="MS UI Gothic" w:hint="eastAsia"/>
          <w:spacing w:val="-28"/>
          <w:w w:val="235"/>
        </w:rPr>
        <w:t>: </w:t>
      </w:r>
      <w:r>
        <w:rPr>
          <w:spacing w:val="7"/>
          <w:w w:val="105"/>
        </w:rPr>
        <w:t>拆船厂</w:t>
      </w:r>
      <w:r>
        <w:rPr>
          <w:spacing w:val="3"/>
          <w:w w:val="105"/>
        </w:rPr>
        <w:t>的地理位置</w:t>
      </w:r>
      <w:r>
        <w:rPr>
          <w:rFonts w:ascii="MS UI Gothic" w:eastAsia="MS UI Gothic" w:hint="eastAsia"/>
          <w:spacing w:val="11"/>
          <w:w w:val="80"/>
        </w:rPr>
        <w:t>、 </w:t>
      </w:r>
      <w:r>
        <w:rPr>
          <w:spacing w:val="3"/>
          <w:w w:val="105"/>
        </w:rPr>
        <w:t>周围环境状况</w:t>
      </w:r>
      <w:r>
        <w:rPr>
          <w:rFonts w:ascii="MS UI Gothic" w:eastAsia="MS UI Gothic" w:hint="eastAsia"/>
          <w:spacing w:val="12"/>
          <w:w w:val="80"/>
        </w:rPr>
        <w:t>、 </w:t>
      </w:r>
      <w:r>
        <w:rPr>
          <w:spacing w:val="2"/>
          <w:w w:val="105"/>
        </w:rPr>
        <w:t>拆船规模和</w:t>
      </w:r>
      <w:r>
        <w:rPr>
          <w:spacing w:val="3"/>
          <w:w w:val="105"/>
        </w:rPr>
        <w:t>条件</w:t>
      </w:r>
      <w:r>
        <w:rPr>
          <w:rFonts w:ascii="MS UI Gothic" w:eastAsia="MS UI Gothic" w:hint="eastAsia"/>
          <w:spacing w:val="17"/>
          <w:w w:val="80"/>
        </w:rPr>
        <w:t>、 </w:t>
      </w:r>
      <w:r>
        <w:rPr>
          <w:spacing w:val="3"/>
          <w:w w:val="105"/>
        </w:rPr>
        <w:t>拆船工艺</w:t>
      </w:r>
      <w:r>
        <w:rPr>
          <w:rFonts w:ascii="MS UI Gothic" w:eastAsia="MS UI Gothic" w:hint="eastAsia"/>
          <w:spacing w:val="17"/>
          <w:w w:val="80"/>
        </w:rPr>
        <w:t>、 </w:t>
      </w:r>
      <w:r>
        <w:rPr>
          <w:spacing w:val="3"/>
          <w:w w:val="105"/>
        </w:rPr>
        <w:t>防污措施</w:t>
      </w:r>
      <w:r>
        <w:rPr>
          <w:rFonts w:ascii="MS UI Gothic" w:eastAsia="MS UI Gothic" w:hint="eastAsia"/>
          <w:spacing w:val="17"/>
          <w:w w:val="80"/>
        </w:rPr>
        <w:t>、 </w:t>
      </w:r>
      <w:r>
        <w:rPr>
          <w:spacing w:val="2"/>
          <w:w w:val="105"/>
        </w:rPr>
        <w:t>预期防治效</w:t>
      </w:r>
      <w:r>
        <w:rPr>
          <w:spacing w:val="3"/>
        </w:rPr>
        <w:t>果等</w:t>
      </w:r>
      <w:r>
        <w:rPr>
          <w:rFonts w:ascii="MS UI Gothic" w:eastAsia="MS UI Gothic" w:hint="eastAsia"/>
          <w:spacing w:val="19"/>
          <w:w w:val="80"/>
        </w:rPr>
        <w:t>ꎮ </w:t>
      </w:r>
      <w:r>
        <w:rPr>
          <w:spacing w:val="17"/>
        </w:rPr>
        <w:t>未依法进行环境影响评价的拆船</w:t>
      </w:r>
      <w:r>
        <w:rPr>
          <w:spacing w:val="3"/>
          <w:w w:val="105"/>
        </w:rPr>
        <w:t>厂</w:t>
      </w:r>
      <w:r>
        <w:rPr>
          <w:rFonts w:ascii="MS UI Gothic" w:eastAsia="MS UI Gothic" w:hint="eastAsia"/>
          <w:w w:val="80"/>
        </w:rPr>
        <w:t>ꎬ </w:t>
      </w:r>
      <w:r>
        <w:rPr>
          <w:spacing w:val="3"/>
          <w:w w:val="105"/>
        </w:rPr>
        <w:t>不得开工建设</w:t>
      </w:r>
      <w:r>
        <w:rPr>
          <w:rFonts w:ascii="MS UI Gothic" w:eastAsia="MS UI Gothic" w:hint="eastAsia"/>
          <w:w w:val="80"/>
        </w:rPr>
        <w:t>ꎮ</w:t>
      </w:r>
    </w:p>
    <w:p>
      <w:pPr>
        <w:pStyle w:val="BodyText"/>
        <w:spacing w:line="253" w:lineRule="exact"/>
        <w:ind w:left="543" w:firstLine="0"/>
        <w:jc w:val="left"/>
      </w:pPr>
      <w:r>
        <w:rPr>
          <w:w w:val="105"/>
        </w:rPr>
        <w:t>环境保护部门在批准环境影响报告书</w:t>
      </w:r>
    </w:p>
    <w:p>
      <w:pPr>
        <w:pStyle w:val="BodyText"/>
        <w:spacing w:before="50"/>
        <w:ind w:firstLine="0"/>
        <w:rPr>
          <w:rFonts w:ascii="MS UI Gothic" w:eastAsia="MS UI Gothic" w:hint="eastAsia"/>
        </w:rPr>
      </w:pPr>
      <w:r>
        <w:rPr>
          <w:rFonts w:ascii="MS UI Gothic" w:eastAsia="MS UI Gothic" w:hint="eastAsia"/>
          <w:w w:val="150"/>
        </w:rPr>
        <w:t>( </w:t>
      </w:r>
      <w:r>
        <w:rPr>
          <w:w w:val="105"/>
        </w:rPr>
        <w:t>表</w:t>
      </w:r>
      <w:r>
        <w:rPr>
          <w:rFonts w:ascii="MS UI Gothic" w:eastAsia="MS UI Gothic" w:hint="eastAsia"/>
          <w:w w:val="150"/>
        </w:rPr>
        <w:t>) </w:t>
      </w:r>
      <w:r>
        <w:rPr>
          <w:w w:val="105"/>
        </w:rPr>
        <w:t>前</w:t>
      </w:r>
      <w:r>
        <w:rPr>
          <w:rFonts w:ascii="MS UI Gothic" w:eastAsia="MS UI Gothic" w:hint="eastAsia"/>
          <w:w w:val="80"/>
        </w:rPr>
        <w:t>ꎬ </w:t>
      </w:r>
      <w:r>
        <w:rPr>
          <w:w w:val="105"/>
        </w:rPr>
        <w:t>应当征求各有关部门的意见</w:t>
      </w:r>
      <w:r>
        <w:rPr>
          <w:rFonts w:ascii="MS UI Gothic" w:eastAsia="MS UI Gothic" w:hint="eastAsia"/>
          <w:w w:val="80"/>
        </w:rPr>
        <w:t>ꎮ</w:t>
      </w:r>
    </w:p>
    <w:p>
      <w:pPr>
        <w:pStyle w:val="BodyText"/>
        <w:spacing w:line="292" w:lineRule="auto" w:before="56"/>
        <w:ind w:right="442"/>
        <w:rPr>
          <w:rFonts w:ascii="MS UI Gothic" w:eastAsia="MS UI Gothic" w:hint="eastAsia"/>
        </w:rPr>
      </w:pPr>
      <w:r>
        <w:rPr/>
        <w:t>第七条 监督拆船污染的主管部门有权对拆船单位的拆船活动进行检查</w:t>
      </w:r>
      <w:r>
        <w:rPr>
          <w:rFonts w:ascii="MS UI Gothic" w:eastAsia="MS UI Gothic" w:hint="eastAsia"/>
          <w:w w:val="80"/>
        </w:rPr>
        <w:t>ꎬ </w:t>
      </w:r>
      <w:r>
        <w:rPr/>
        <w:t>被检查单位必须如实反映情况</w:t>
      </w:r>
      <w:r>
        <w:rPr>
          <w:rFonts w:ascii="MS UI Gothic" w:eastAsia="MS UI Gothic" w:hint="eastAsia"/>
          <w:w w:val="80"/>
        </w:rPr>
        <w:t>ꎬ </w:t>
      </w:r>
      <w:r>
        <w:rPr/>
        <w:t>提供必要的资料</w:t>
      </w:r>
      <w:r>
        <w:rPr>
          <w:rFonts w:ascii="MS UI Gothic" w:eastAsia="MS UI Gothic" w:hint="eastAsia"/>
          <w:w w:val="80"/>
        </w:rPr>
        <w:t>ꎮ</w:t>
      </w:r>
    </w:p>
    <w:p>
      <w:pPr>
        <w:pStyle w:val="BodyText"/>
        <w:spacing w:line="290" w:lineRule="auto"/>
        <w:ind w:right="442"/>
        <w:jc w:val="left"/>
        <w:rPr>
          <w:rFonts w:ascii="MS UI Gothic" w:eastAsia="MS UI Gothic" w:hint="eastAsia"/>
        </w:rPr>
      </w:pPr>
      <w:r>
        <w:rPr/>
        <w:t>监督拆船污染的主管部门有义务为被</w:t>
      </w:r>
      <w:r>
        <w:rPr>
          <w:w w:val="105"/>
        </w:rPr>
        <w:t>检查单位保守技术和业务秘密</w:t>
      </w:r>
      <w:r>
        <w:rPr>
          <w:rFonts w:ascii="MS UI Gothic" w:eastAsia="MS UI Gothic" w:hint="eastAsia"/>
          <w:w w:val="80"/>
        </w:rPr>
        <w:t>ꎮ</w:t>
      </w:r>
    </w:p>
    <w:p>
      <w:pPr>
        <w:pStyle w:val="BodyText"/>
        <w:tabs>
          <w:tab w:pos="1417" w:val="left" w:leader="none"/>
        </w:tabs>
        <w:spacing w:line="292" w:lineRule="auto" w:before="3"/>
        <w:ind w:right="442"/>
        <w:jc w:val="left"/>
        <w:rPr>
          <w:rFonts w:ascii="MS UI Gothic" w:eastAsia="MS UI Gothic" w:hint="eastAsia"/>
        </w:rPr>
      </w:pPr>
      <w:r>
        <w:rPr>
          <w:spacing w:val="3"/>
        </w:rPr>
        <w:t>第八</w:t>
      </w:r>
      <w:r>
        <w:rPr/>
        <w:t>条</w:t>
        <w:tab/>
      </w:r>
      <w:r>
        <w:rPr>
          <w:spacing w:val="21"/>
        </w:rPr>
        <w:t>对严重污染环境的拆船</w:t>
      </w:r>
      <w:r>
        <w:rPr>
          <w:spacing w:val="-14"/>
        </w:rPr>
        <w:t>单</w:t>
      </w:r>
      <w:r>
        <w:rPr>
          <w:spacing w:val="3"/>
        </w:rPr>
        <w:t>位</w:t>
      </w:r>
      <w:r>
        <w:rPr>
          <w:rFonts w:ascii="MS UI Gothic" w:eastAsia="MS UI Gothic" w:hint="eastAsia"/>
          <w:w w:val="80"/>
        </w:rPr>
        <w:t>ꎬ</w:t>
      </w:r>
      <w:r>
        <w:rPr>
          <w:rFonts w:ascii="MS UI Gothic" w:eastAsia="MS UI Gothic" w:hint="eastAsia"/>
          <w:spacing w:val="4"/>
          <w:w w:val="80"/>
        </w:rPr>
        <w:t> </w:t>
      </w:r>
      <w:r>
        <w:rPr>
          <w:spacing w:val="3"/>
        </w:rPr>
        <w:t>限期治理</w:t>
      </w:r>
      <w:r>
        <w:rPr>
          <w:rFonts w:ascii="MS UI Gothic" w:eastAsia="MS UI Gothic" w:hint="eastAsia"/>
          <w:w w:val="80"/>
        </w:rPr>
        <w:t>ꎮ</w:t>
      </w:r>
    </w:p>
    <w:p>
      <w:pPr>
        <w:pStyle w:val="BodyText"/>
        <w:spacing w:line="292" w:lineRule="auto"/>
        <w:ind w:right="442"/>
      </w:pPr>
      <w:r>
        <w:rPr/>
        <w:t>对拆船单位的限期治理</w:t>
      </w:r>
      <w:r>
        <w:rPr>
          <w:rFonts w:ascii="MS UI Gothic" w:eastAsia="MS UI Gothic" w:hint="eastAsia"/>
          <w:w w:val="80"/>
        </w:rPr>
        <w:t>ꎬ </w:t>
      </w:r>
      <w:r>
        <w:rPr/>
        <w:t>由监督拆船污染的主管部门提出意见</w:t>
      </w:r>
      <w:r>
        <w:rPr>
          <w:rFonts w:ascii="MS UI Gothic" w:eastAsia="MS UI Gothic" w:hint="eastAsia"/>
          <w:w w:val="80"/>
        </w:rPr>
        <w:t>ꎬ </w:t>
      </w:r>
      <w:r>
        <w:rPr/>
        <w:t>通过批准环境</w:t>
      </w:r>
    </w:p>
    <w:p>
      <w:pPr>
        <w:spacing w:after="0" w:line="292"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１２６４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w w:val="105"/>
        </w:rPr>
        <w:t>影响报告书 </w:t>
      </w:r>
      <w:r>
        <w:rPr>
          <w:rFonts w:ascii="MS UI Gothic" w:eastAsia="MS UI Gothic" w:hint="eastAsia"/>
          <w:w w:val="150"/>
        </w:rPr>
        <w:t>( </w:t>
      </w:r>
      <w:r>
        <w:rPr>
          <w:w w:val="105"/>
        </w:rPr>
        <w:t>表</w:t>
      </w:r>
      <w:r>
        <w:rPr>
          <w:rFonts w:ascii="MS UI Gothic" w:eastAsia="MS UI Gothic" w:hint="eastAsia"/>
          <w:w w:val="150"/>
        </w:rPr>
        <w:t>) </w:t>
      </w:r>
      <w:r>
        <w:rPr>
          <w:w w:val="105"/>
        </w:rPr>
        <w:t>的环境保护部门</w:t>
      </w:r>
      <w:r>
        <w:rPr>
          <w:rFonts w:ascii="MS UI Gothic" w:eastAsia="MS UI Gothic" w:hint="eastAsia"/>
          <w:w w:val="80"/>
        </w:rPr>
        <w:t>ꎬ </w:t>
      </w:r>
      <w:r>
        <w:rPr>
          <w:w w:val="105"/>
        </w:rPr>
        <w:t>报同级人民政府决定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第九条 拆船单位应当健全环境保护规章制度</w:t>
      </w:r>
      <w:r>
        <w:rPr>
          <w:rFonts w:ascii="MS UI Gothic" w:eastAsia="MS UI Gothic" w:hint="eastAsia"/>
          <w:w w:val="80"/>
        </w:rPr>
        <w:t>ꎬ </w:t>
      </w:r>
      <w:r>
        <w:rPr/>
        <w:t>认真组织实施</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第十条 拆船单位必须配备或者设置</w:t>
      </w:r>
      <w:r>
        <w:rPr>
          <w:spacing w:val="3"/>
          <w:w w:val="105"/>
        </w:rPr>
        <w:t>防止拆船污染必需的拦油装置</w:t>
      </w:r>
      <w:r>
        <w:rPr>
          <w:rFonts w:ascii="MS UI Gothic" w:eastAsia="MS UI Gothic" w:hint="eastAsia"/>
          <w:spacing w:val="-4"/>
          <w:w w:val="80"/>
        </w:rPr>
        <w:t>、 </w:t>
      </w:r>
      <w:r>
        <w:rPr>
          <w:spacing w:val="2"/>
          <w:w w:val="105"/>
        </w:rPr>
        <w:t>废油接收</w:t>
      </w:r>
      <w:r>
        <w:rPr>
          <w:spacing w:val="3"/>
          <w:w w:val="105"/>
        </w:rPr>
        <w:t>设备</w:t>
      </w:r>
      <w:r>
        <w:rPr>
          <w:rFonts w:ascii="MS UI Gothic" w:eastAsia="MS UI Gothic" w:hint="eastAsia"/>
          <w:spacing w:val="-5"/>
          <w:w w:val="80"/>
        </w:rPr>
        <w:t>、 </w:t>
      </w:r>
      <w:r>
        <w:rPr>
          <w:spacing w:val="7"/>
          <w:w w:val="105"/>
        </w:rPr>
        <w:t>含油污水接收处理设施或者设备</w:t>
      </w:r>
      <w:r>
        <w:rPr>
          <w:rFonts w:ascii="MS UI Gothic" w:eastAsia="MS UI Gothic" w:hint="eastAsia"/>
          <w:w w:val="80"/>
        </w:rPr>
        <w:t>、</w:t>
      </w:r>
      <w:r>
        <w:rPr>
          <w:spacing w:val="3"/>
        </w:rPr>
        <w:t>废弃物回收处置场等</w:t>
      </w:r>
      <w:r>
        <w:rPr>
          <w:rFonts w:ascii="MS UI Gothic" w:eastAsia="MS UI Gothic" w:hint="eastAsia"/>
          <w:spacing w:val="21"/>
          <w:w w:val="80"/>
        </w:rPr>
        <w:t>ꎬ </w:t>
      </w:r>
      <w:r>
        <w:rPr>
          <w:spacing w:val="2"/>
        </w:rPr>
        <w:t>并经批准环境影响</w:t>
      </w:r>
      <w:r>
        <w:rPr>
          <w:spacing w:val="-9"/>
          <w:w w:val="105"/>
        </w:rPr>
        <w:t>报告书 </w:t>
      </w:r>
      <w:r>
        <w:rPr>
          <w:rFonts w:ascii="MS UI Gothic" w:eastAsia="MS UI Gothic" w:hint="eastAsia"/>
          <w:spacing w:val="-39"/>
          <w:w w:val="150"/>
        </w:rPr>
        <w:t>( </w:t>
      </w:r>
      <w:r>
        <w:rPr>
          <w:spacing w:val="3"/>
          <w:w w:val="105"/>
        </w:rPr>
        <w:t>表</w:t>
      </w:r>
      <w:r>
        <w:rPr>
          <w:rFonts w:ascii="MS UI Gothic" w:eastAsia="MS UI Gothic" w:hint="eastAsia"/>
          <w:spacing w:val="-4"/>
          <w:w w:val="150"/>
        </w:rPr>
        <w:t>) </w:t>
      </w:r>
      <w:r>
        <w:rPr>
          <w:spacing w:val="8"/>
          <w:w w:val="105"/>
        </w:rPr>
        <w:t>的环境保护部门验收合格</w:t>
      </w:r>
      <w:r>
        <w:rPr>
          <w:rFonts w:ascii="MS UI Gothic" w:eastAsia="MS UI Gothic" w:hint="eastAsia"/>
          <w:w w:val="80"/>
        </w:rPr>
        <w:t>ꎬ</w:t>
      </w:r>
      <w:r>
        <w:rPr>
          <w:spacing w:val="3"/>
          <w:w w:val="105"/>
        </w:rPr>
        <w:t>发给验收合格证后</w:t>
      </w:r>
      <w:r>
        <w:rPr>
          <w:rFonts w:ascii="MS UI Gothic" w:eastAsia="MS UI Gothic" w:hint="eastAsia"/>
          <w:spacing w:val="14"/>
          <w:w w:val="80"/>
        </w:rPr>
        <w:t>ꎬ </w:t>
      </w:r>
      <w:r>
        <w:rPr>
          <w:spacing w:val="3"/>
          <w:w w:val="105"/>
        </w:rPr>
        <w:t>方可进船拆解</w:t>
      </w:r>
      <w:r>
        <w:rPr>
          <w:rFonts w:ascii="MS UI Gothic" w:eastAsia="MS UI Gothic" w:hint="eastAsia"/>
          <w:w w:val="80"/>
        </w:rPr>
        <w:t>ꎮ</w:t>
      </w:r>
    </w:p>
    <w:p>
      <w:pPr>
        <w:pStyle w:val="BodyText"/>
        <w:spacing w:line="295" w:lineRule="auto"/>
        <w:ind w:left="440"/>
        <w:rPr>
          <w:rFonts w:ascii="MS UI Gothic" w:eastAsia="MS UI Gothic" w:hint="eastAsia"/>
        </w:rPr>
      </w:pPr>
      <w:r>
        <w:rPr/>
        <w:t>第十一条 拆船单位在废船拆解前</w:t>
      </w:r>
      <w:r>
        <w:rPr>
          <w:rFonts w:ascii="MS UI Gothic" w:eastAsia="MS UI Gothic" w:hint="eastAsia"/>
          <w:w w:val="80"/>
        </w:rPr>
        <w:t>ꎬ</w:t>
      </w:r>
      <w:r>
        <w:rPr/>
        <w:t>必须清除易燃</w:t>
      </w:r>
      <w:r>
        <w:rPr>
          <w:rFonts w:ascii="MS UI Gothic" w:eastAsia="MS UI Gothic" w:hint="eastAsia"/>
          <w:w w:val="80"/>
        </w:rPr>
        <w:t>、 </w:t>
      </w:r>
      <w:r>
        <w:rPr/>
        <w:t>易爆和有毒物质</w:t>
      </w:r>
      <w:r>
        <w:rPr>
          <w:rFonts w:ascii="MS UI Gothic" w:eastAsia="MS UI Gothic" w:hint="eastAsia"/>
          <w:w w:val="80"/>
        </w:rPr>
        <w:t>ꎻ </w:t>
      </w:r>
      <w:r>
        <w:rPr/>
        <w:t>关闭海底阀和封闭可能引起油污水外溢的管道</w:t>
      </w:r>
      <w:r>
        <w:rPr>
          <w:rFonts w:ascii="MS UI Gothic" w:eastAsia="MS UI Gothic" w:hint="eastAsia"/>
          <w:w w:val="80"/>
        </w:rPr>
        <w:t>ꎮ</w:t>
      </w:r>
      <w:r>
        <w:rPr/>
        <w:t>垃圾</w:t>
      </w:r>
      <w:r>
        <w:rPr>
          <w:rFonts w:ascii="MS UI Gothic" w:eastAsia="MS UI Gothic" w:hint="eastAsia"/>
          <w:w w:val="80"/>
        </w:rPr>
        <w:t>、 </w:t>
      </w:r>
      <w:r>
        <w:rPr/>
        <w:t>残油</w:t>
      </w:r>
      <w:r>
        <w:rPr>
          <w:rFonts w:ascii="MS UI Gothic" w:eastAsia="MS UI Gothic" w:hint="eastAsia"/>
          <w:w w:val="80"/>
        </w:rPr>
        <w:t>、 </w:t>
      </w:r>
      <w:r>
        <w:rPr/>
        <w:t>废油</w:t>
      </w:r>
      <w:r>
        <w:rPr>
          <w:rFonts w:ascii="MS UI Gothic" w:eastAsia="MS UI Gothic" w:hint="eastAsia"/>
          <w:w w:val="80"/>
        </w:rPr>
        <w:t>、 </w:t>
      </w:r>
      <w:r>
        <w:rPr/>
        <w:t>油泥</w:t>
      </w:r>
      <w:r>
        <w:rPr>
          <w:rFonts w:ascii="MS UI Gothic" w:eastAsia="MS UI Gothic" w:hint="eastAsia"/>
          <w:w w:val="80"/>
        </w:rPr>
        <w:t>、  </w:t>
      </w:r>
      <w:r>
        <w:rPr/>
        <w:t>含油污水和易燃易爆物品等废弃物必须送到岸上集中处理</w:t>
      </w:r>
      <w:r>
        <w:rPr>
          <w:rFonts w:ascii="MS UI Gothic" w:eastAsia="MS UI Gothic" w:hint="eastAsia"/>
          <w:w w:val="80"/>
        </w:rPr>
        <w:t>ꎬ </w:t>
      </w:r>
      <w:r>
        <w:rPr/>
        <w:t>并不得采用渗坑</w:t>
      </w:r>
      <w:r>
        <w:rPr>
          <w:rFonts w:ascii="MS UI Gothic" w:eastAsia="MS UI Gothic" w:hint="eastAsia"/>
          <w:w w:val="80"/>
        </w:rPr>
        <w:t>、 </w:t>
      </w:r>
      <w:r>
        <w:rPr/>
        <w:t>渗井的处理方式</w:t>
      </w:r>
      <w:r>
        <w:rPr>
          <w:rFonts w:ascii="MS UI Gothic" w:eastAsia="MS UI Gothic" w:hint="eastAsia"/>
          <w:w w:val="80"/>
        </w:rPr>
        <w:t>ꎮ</w:t>
      </w:r>
    </w:p>
    <w:p>
      <w:pPr>
        <w:pStyle w:val="BodyText"/>
        <w:spacing w:line="295" w:lineRule="auto"/>
        <w:ind w:left="440" w:right="1"/>
        <w:rPr>
          <w:rFonts w:ascii="MS UI Gothic" w:eastAsia="MS UI Gothic" w:hint="eastAsia"/>
        </w:rPr>
      </w:pPr>
      <w:r>
        <w:rPr/>
        <w:t>废油船在拆解前</w:t>
      </w:r>
      <w:r>
        <w:rPr>
          <w:rFonts w:ascii="MS UI Gothic" w:eastAsia="MS UI Gothic" w:hint="eastAsia"/>
          <w:w w:val="80"/>
        </w:rPr>
        <w:t>ꎬ </w:t>
      </w:r>
      <w:r>
        <w:rPr/>
        <w:t>必须进行洗舱</w:t>
      </w:r>
      <w:r>
        <w:rPr>
          <w:rFonts w:ascii="MS UI Gothic" w:eastAsia="MS UI Gothic" w:hint="eastAsia"/>
        </w:rPr>
        <w:t>、 </w:t>
      </w:r>
      <w:r>
        <w:rPr/>
        <w:t>排污</w:t>
      </w:r>
      <w:r>
        <w:rPr>
          <w:rFonts w:ascii="MS UI Gothic" w:eastAsia="MS UI Gothic" w:hint="eastAsia"/>
        </w:rPr>
        <w:t>、 </w:t>
      </w:r>
      <w:r>
        <w:rPr/>
        <w:t>清舱</w:t>
      </w:r>
      <w:r>
        <w:rPr>
          <w:rFonts w:ascii="MS UI Gothic" w:eastAsia="MS UI Gothic" w:hint="eastAsia"/>
        </w:rPr>
        <w:t>、 </w:t>
      </w:r>
      <w:r>
        <w:rPr/>
        <w:t>测爆等工作</w:t>
      </w:r>
      <w:r>
        <w:rPr>
          <w:rFonts w:ascii="MS UI Gothic" w:eastAsia="MS UI Gothic" w:hint="eastAsia"/>
          <w:w w:val="80"/>
        </w:rPr>
        <w:t>ꎮ</w:t>
      </w:r>
    </w:p>
    <w:p>
      <w:pPr>
        <w:pStyle w:val="BodyText"/>
        <w:spacing w:line="295" w:lineRule="auto"/>
        <w:ind w:left="440"/>
        <w:rPr>
          <w:rFonts w:ascii="MS UI Gothic" w:eastAsia="MS UI Gothic" w:hint="eastAsia"/>
        </w:rPr>
      </w:pPr>
      <w:r>
        <w:rPr/>
        <w:t>第十二条 在水上进行拆船作业的拆船单位和个人</w:t>
      </w:r>
      <w:r>
        <w:rPr>
          <w:rFonts w:ascii="MS UI Gothic" w:eastAsia="MS UI Gothic" w:hint="eastAsia"/>
          <w:w w:val="80"/>
        </w:rPr>
        <w:t>ꎬ </w:t>
      </w:r>
      <w:r>
        <w:rPr/>
        <w:t>必须事先采取有效措施</w:t>
      </w:r>
      <w:r>
        <w:rPr>
          <w:rFonts w:ascii="MS UI Gothic" w:eastAsia="MS UI Gothic" w:hint="eastAsia"/>
          <w:w w:val="80"/>
        </w:rPr>
        <w:t>ꎬ</w:t>
      </w:r>
      <w:r>
        <w:rPr/>
        <w:t>严格防止溢出</w:t>
      </w:r>
      <w:r>
        <w:rPr>
          <w:rFonts w:ascii="MS UI Gothic" w:eastAsia="MS UI Gothic" w:hint="eastAsia"/>
          <w:w w:val="80"/>
        </w:rPr>
        <w:t>、 </w:t>
      </w:r>
      <w:r>
        <w:rPr/>
        <w:t>散落水中的油类和其他漂浮物扩散</w:t>
      </w:r>
      <w:r>
        <w:rPr>
          <w:rFonts w:ascii="MS UI Gothic" w:eastAsia="MS UI Gothic" w:hint="eastAsia"/>
          <w:w w:val="80"/>
        </w:rPr>
        <w:t>ꎮ</w:t>
      </w:r>
    </w:p>
    <w:p>
      <w:pPr>
        <w:pStyle w:val="BodyText"/>
        <w:spacing w:line="295" w:lineRule="auto"/>
        <w:ind w:left="440" w:right="1"/>
        <w:rPr>
          <w:rFonts w:ascii="MS UI Gothic" w:eastAsia="MS UI Gothic" w:hint="eastAsia"/>
        </w:rPr>
      </w:pPr>
      <w:r>
        <w:rPr/>
        <w:t>在水上进行拆船作业</w:t>
      </w:r>
      <w:r>
        <w:rPr>
          <w:rFonts w:ascii="MS UI Gothic" w:eastAsia="MS UI Gothic" w:hint="eastAsia"/>
          <w:w w:val="80"/>
        </w:rPr>
        <w:t>ꎬ </w:t>
      </w:r>
      <w:r>
        <w:rPr/>
        <w:t>一旦出现溢出</w:t>
      </w:r>
      <w:r>
        <w:rPr>
          <w:rFonts w:ascii="MS UI Gothic" w:eastAsia="MS UI Gothic" w:hint="eastAsia"/>
          <w:w w:val="80"/>
        </w:rPr>
        <w:t>、 </w:t>
      </w:r>
      <w:r>
        <w:rPr/>
        <w:t>散落水中的油类和其他漂浮物</w:t>
      </w:r>
      <w:r>
        <w:rPr>
          <w:rFonts w:ascii="MS UI Gothic" w:eastAsia="MS UI Gothic" w:hint="eastAsia"/>
          <w:w w:val="80"/>
        </w:rPr>
        <w:t>ꎬ </w:t>
      </w:r>
      <w:r>
        <w:rPr/>
        <w:t>必须及时收集处理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第十三条 排放洗舱水</w:t>
      </w:r>
      <w:r>
        <w:rPr>
          <w:rFonts w:ascii="MS UI Gothic" w:eastAsia="MS UI Gothic" w:hint="eastAsia"/>
          <w:w w:val="80"/>
        </w:rPr>
        <w:t>、 </w:t>
      </w:r>
      <w:r>
        <w:rPr/>
        <w:t>压舱水和舱底水</w:t>
      </w:r>
      <w:r>
        <w:rPr>
          <w:rFonts w:ascii="MS UI Gothic" w:eastAsia="MS UI Gothic" w:hint="eastAsia"/>
          <w:w w:val="80"/>
        </w:rPr>
        <w:t>ꎬ </w:t>
      </w:r>
      <w:r>
        <w:rPr/>
        <w:t>必须符合国家和地方规定的排放标准</w:t>
      </w:r>
      <w:r>
        <w:rPr>
          <w:rFonts w:ascii="MS UI Gothic" w:eastAsia="MS UI Gothic" w:hint="eastAsia"/>
          <w:w w:val="80"/>
        </w:rPr>
        <w:t>ꎻ </w:t>
      </w:r>
      <w:r>
        <w:rPr/>
        <w:t>排放未经处理的洗舱水</w:t>
      </w:r>
      <w:r>
        <w:rPr>
          <w:rFonts w:ascii="MS UI Gothic" w:eastAsia="MS UI Gothic" w:hint="eastAsia"/>
          <w:w w:val="80"/>
        </w:rPr>
        <w:t>、 </w:t>
      </w:r>
      <w:r>
        <w:rPr/>
        <w:t>压舱水和舱底水</w:t>
      </w:r>
      <w:r>
        <w:rPr>
          <w:rFonts w:ascii="MS UI Gothic" w:eastAsia="MS UI Gothic" w:hint="eastAsia"/>
          <w:w w:val="80"/>
        </w:rPr>
        <w:t>ꎬ </w:t>
      </w:r>
      <w:r>
        <w:rPr/>
        <w:t>还必须经过监督拆船污染的主管部门批准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监督拆船污染的主管部门接到拆船单</w:t>
      </w:r>
      <w:r>
        <w:rPr>
          <w:spacing w:val="3"/>
        </w:rPr>
        <w:t>位申请排放未经处理的洗舱水</w:t>
      </w:r>
      <w:r>
        <w:rPr>
          <w:rFonts w:ascii="MS UI Gothic" w:eastAsia="MS UI Gothic" w:hint="eastAsia"/>
          <w:spacing w:val="20"/>
          <w:w w:val="80"/>
        </w:rPr>
        <w:t>、 </w:t>
      </w:r>
      <w:r>
        <w:rPr>
          <w:spacing w:val="2"/>
        </w:rPr>
        <w:t>压舱水和</w:t>
      </w:r>
      <w:r>
        <w:rPr>
          <w:spacing w:val="11"/>
        </w:rPr>
        <w:t>舱底水的报告后</w:t>
      </w:r>
      <w:r>
        <w:rPr>
          <w:rFonts w:ascii="MS UI Gothic" w:eastAsia="MS UI Gothic" w:hint="eastAsia"/>
          <w:spacing w:val="3"/>
          <w:w w:val="80"/>
        </w:rPr>
        <w:t>ꎬ </w:t>
      </w:r>
      <w:r>
        <w:rPr>
          <w:spacing w:val="19"/>
        </w:rPr>
        <w:t>应当抓紧办理</w:t>
      </w:r>
      <w:r>
        <w:rPr>
          <w:rFonts w:ascii="MS UI Gothic" w:eastAsia="MS UI Gothic" w:hint="eastAsia"/>
          <w:spacing w:val="3"/>
          <w:w w:val="80"/>
        </w:rPr>
        <w:t>ꎬ </w:t>
      </w:r>
      <w:r>
        <w:rPr>
          <w:spacing w:val="6"/>
        </w:rPr>
        <w:t>及时</w:t>
      </w:r>
      <w:r>
        <w:rPr>
          <w:spacing w:val="3"/>
        </w:rPr>
        <w:t>审批</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4"/>
        </w:rPr>
        <w:t>第十四条 拆下的船舶部件或者废弃</w:t>
      </w:r>
      <w:r>
        <w:rPr>
          <w:spacing w:val="3"/>
        </w:rPr>
        <w:t>物</w:t>
      </w:r>
      <w:r>
        <w:rPr>
          <w:rFonts w:ascii="MS UI Gothic" w:eastAsia="MS UI Gothic" w:hint="eastAsia"/>
          <w:spacing w:val="23"/>
          <w:w w:val="80"/>
        </w:rPr>
        <w:t>ꎬ </w:t>
      </w:r>
      <w:r>
        <w:rPr>
          <w:spacing w:val="3"/>
        </w:rPr>
        <w:t>不得投弃或者存放水中</w:t>
      </w:r>
      <w:r>
        <w:rPr>
          <w:rFonts w:ascii="MS UI Gothic" w:eastAsia="MS UI Gothic" w:hint="eastAsia"/>
          <w:spacing w:val="23"/>
          <w:w w:val="80"/>
        </w:rPr>
        <w:t>ꎻ </w:t>
      </w:r>
      <w:r>
        <w:rPr>
          <w:spacing w:val="2"/>
        </w:rPr>
        <w:t>带有污染物</w:t>
      </w:r>
      <w:r>
        <w:rPr>
          <w:spacing w:val="5"/>
        </w:rPr>
        <w:t>的船舶部件或者废弃物</w:t>
      </w:r>
      <w:r>
        <w:rPr>
          <w:rFonts w:ascii="MS UI Gothic" w:eastAsia="MS UI Gothic" w:hint="eastAsia"/>
          <w:spacing w:val="22"/>
          <w:w w:val="80"/>
        </w:rPr>
        <w:t>ꎬ </w:t>
      </w:r>
      <w:r>
        <w:rPr>
          <w:spacing w:val="11"/>
        </w:rPr>
        <w:t>严禁进入水体</w:t>
      </w:r>
      <w:r>
        <w:rPr>
          <w:rFonts w:ascii="MS UI Gothic" w:eastAsia="MS UI Gothic" w:hint="eastAsia"/>
          <w:w w:val="80"/>
        </w:rPr>
        <w:t>ꎮ</w:t>
      </w:r>
      <w:r>
        <w:rPr>
          <w:spacing w:val="11"/>
        </w:rPr>
        <w:t>未清洗干净的船底和油柜必须拖到岸上</w:t>
      </w:r>
      <w:r>
        <w:rPr>
          <w:spacing w:val="3"/>
        </w:rPr>
        <w:t>拆解</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t>拆船作业产生的电石渣及其废水</w:t>
      </w:r>
      <w:r>
        <w:rPr>
          <w:rFonts w:ascii="MS UI Gothic" w:eastAsia="MS UI Gothic" w:hint="eastAsia"/>
          <w:w w:val="80"/>
        </w:rPr>
        <w:t>ꎬ </w:t>
      </w:r>
      <w:r>
        <w:rPr/>
        <w:t>必须收集处理</w:t>
      </w:r>
      <w:r>
        <w:rPr>
          <w:rFonts w:ascii="MS UI Gothic" w:eastAsia="MS UI Gothic" w:hint="eastAsia"/>
          <w:w w:val="80"/>
        </w:rPr>
        <w:t>ꎬ </w:t>
      </w:r>
      <w:r>
        <w:rPr/>
        <w:t>不得流入水中</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船舶拆解完毕</w:t>
      </w:r>
      <w:r>
        <w:rPr>
          <w:rFonts w:ascii="MS UI Gothic" w:eastAsia="MS UI Gothic" w:hint="eastAsia"/>
          <w:spacing w:val="15"/>
          <w:w w:val="80"/>
        </w:rPr>
        <w:t>ꎬ </w:t>
      </w:r>
      <w:r>
        <w:rPr>
          <w:spacing w:val="2"/>
        </w:rPr>
        <w:t>拆船单位和个人应当</w:t>
      </w:r>
      <w:r>
        <w:rPr>
          <w:spacing w:val="3"/>
        </w:rPr>
        <w:t>及时清理拆船现场</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10"/>
        </w:rPr>
        <w:t>第十五条  发生拆船污染损害事故</w:t>
      </w:r>
      <w:r>
        <w:rPr>
          <w:spacing w:val="3"/>
        </w:rPr>
        <w:t>时</w:t>
      </w:r>
      <w:r>
        <w:rPr>
          <w:rFonts w:ascii="MS UI Gothic" w:eastAsia="MS UI Gothic" w:hint="eastAsia"/>
          <w:spacing w:val="20"/>
          <w:w w:val="80"/>
        </w:rPr>
        <w:t>ꎬ </w:t>
      </w:r>
      <w:r>
        <w:rPr>
          <w:spacing w:val="2"/>
        </w:rPr>
        <w:t>拆船单位或者个人必须立即采取消除</w:t>
      </w:r>
      <w:r>
        <w:rPr>
          <w:spacing w:val="3"/>
        </w:rPr>
        <w:t>或者控制污染的措施</w:t>
      </w:r>
      <w:r>
        <w:rPr>
          <w:rFonts w:ascii="MS UI Gothic" w:eastAsia="MS UI Gothic" w:hint="eastAsia"/>
          <w:spacing w:val="20"/>
          <w:w w:val="80"/>
        </w:rPr>
        <w:t>ꎬ </w:t>
      </w:r>
      <w:r>
        <w:rPr>
          <w:spacing w:val="2"/>
        </w:rPr>
        <w:t>并迅速报告监督拆</w:t>
      </w:r>
      <w:r>
        <w:rPr>
          <w:spacing w:val="3"/>
        </w:rPr>
        <w:t>船污染的主管部门</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污染损害事故发生后</w:t>
      </w:r>
      <w:r>
        <w:rPr>
          <w:rFonts w:ascii="MS UI Gothic" w:hAnsi="MS UI Gothic" w:eastAsia="MS UI Gothic" w:hint="eastAsia"/>
          <w:w w:val="80"/>
        </w:rPr>
        <w:t>ꎬ </w:t>
      </w:r>
      <w:r>
        <w:rPr/>
        <w:t>拆船单位必须向监督拆船污染的主管部门提交 </w:t>
      </w:r>
      <w:r>
        <w:rPr>
          <w:rFonts w:ascii="MS UI Gothic" w:hAnsi="MS UI Gothic" w:eastAsia="MS UI Gothic" w:hint="eastAsia"/>
          <w:w w:val="80"/>
        </w:rPr>
        <w:t>« </w:t>
      </w:r>
      <w:r>
        <w:rPr/>
        <w:t>污染事故报告书</w:t>
      </w:r>
      <w:r>
        <w:rPr>
          <w:rFonts w:ascii="MS UI Gothic" w:hAnsi="MS UI Gothic" w:eastAsia="MS UI Gothic" w:hint="eastAsia"/>
          <w:w w:val="80"/>
        </w:rPr>
        <w:t>» ꎬ </w:t>
      </w:r>
      <w:r>
        <w:rPr/>
        <w:t>报告污染发生的原因</w:t>
      </w:r>
      <w:r>
        <w:rPr>
          <w:rFonts w:ascii="MS UI Gothic" w:hAnsi="MS UI Gothic" w:eastAsia="MS UI Gothic" w:hint="eastAsia"/>
          <w:w w:val="80"/>
        </w:rPr>
        <w:t>、 </w:t>
      </w:r>
      <w:r>
        <w:rPr/>
        <w:t>经过</w:t>
      </w:r>
      <w:r>
        <w:rPr>
          <w:rFonts w:ascii="MS UI Gothic" w:hAnsi="MS UI Gothic" w:eastAsia="MS UI Gothic" w:hint="eastAsia"/>
          <w:w w:val="80"/>
        </w:rPr>
        <w:t>、 </w:t>
      </w:r>
      <w:r>
        <w:rPr/>
        <w:t>排污数量</w:t>
      </w:r>
      <w:r>
        <w:rPr>
          <w:rFonts w:ascii="MS UI Gothic" w:hAnsi="MS UI Gothic" w:eastAsia="MS UI Gothic" w:hint="eastAsia"/>
          <w:w w:val="80"/>
        </w:rPr>
        <w:t>、 </w:t>
      </w:r>
      <w:r>
        <w:rPr/>
        <w:t>采取的抢救措施</w:t>
      </w:r>
      <w:r>
        <w:rPr>
          <w:rFonts w:ascii="MS UI Gothic" w:hAnsi="MS UI Gothic" w:eastAsia="MS UI Gothic" w:hint="eastAsia"/>
          <w:w w:val="80"/>
        </w:rPr>
        <w:t>、 </w:t>
      </w:r>
      <w:r>
        <w:rPr/>
        <w:t>已造成和可能造成的污染损害后果等</w:t>
      </w:r>
      <w:r>
        <w:rPr>
          <w:rFonts w:ascii="MS UI Gothic" w:hAnsi="MS UI Gothic" w:eastAsia="MS UI Gothic" w:hint="eastAsia"/>
          <w:w w:val="80"/>
        </w:rPr>
        <w:t>ꎬ </w:t>
      </w:r>
      <w:r>
        <w:rPr/>
        <w:t>并接受调查处理</w:t>
      </w:r>
      <w:r>
        <w:rPr>
          <w:rFonts w:ascii="MS UI Gothic" w:hAnsi="MS UI Gothic" w:eastAsia="MS UI Gothic" w:hint="eastAsia"/>
          <w:w w:val="80"/>
        </w:rPr>
        <w:t>ꎮ</w:t>
      </w:r>
    </w:p>
    <w:p>
      <w:pPr>
        <w:pStyle w:val="BodyText"/>
        <w:spacing w:line="295" w:lineRule="auto"/>
        <w:ind w:left="381" w:right="124"/>
        <w:rPr>
          <w:rFonts w:ascii="MS UI Gothic" w:eastAsia="MS UI Gothic" w:hint="eastAsia"/>
        </w:rPr>
      </w:pPr>
      <w:r>
        <w:rPr/>
        <w:t>第十六条  拆船单位关闭或者搬迁后</w:t>
      </w:r>
      <w:r>
        <w:rPr>
          <w:rFonts w:ascii="MS UI Gothic" w:eastAsia="MS UI Gothic" w:hint="eastAsia"/>
          <w:w w:val="80"/>
        </w:rPr>
        <w:t>ꎬ </w:t>
      </w:r>
      <w:r>
        <w:rPr/>
        <w:t>必须及时清理原厂址遗留的污染物</w:t>
      </w:r>
      <w:r>
        <w:rPr>
          <w:rFonts w:ascii="MS UI Gothic" w:eastAsia="MS UI Gothic" w:hint="eastAsia"/>
          <w:w w:val="80"/>
        </w:rPr>
        <w:t>ꎬ</w:t>
      </w:r>
      <w:r>
        <w:rPr/>
        <w:t>并由监督拆船污染的主管部门检查验收</w:t>
      </w:r>
      <w:r>
        <w:rPr>
          <w:rFonts w:ascii="MS UI Gothic" w:eastAsia="MS UI Gothic" w:hint="eastAsia"/>
          <w:w w:val="80"/>
        </w:rPr>
        <w:t>ꎮ</w:t>
      </w:r>
    </w:p>
    <w:p>
      <w:pPr>
        <w:pStyle w:val="BodyText"/>
        <w:tabs>
          <w:tab w:pos="1848" w:val="left" w:leader="none"/>
        </w:tabs>
        <w:spacing w:line="295" w:lineRule="auto"/>
        <w:ind w:left="381" w:right="126"/>
        <w:jc w:val="right"/>
      </w:pPr>
      <w:r>
        <w:rPr>
          <w:spacing w:val="3"/>
          <w:w w:val="105"/>
        </w:rPr>
        <w:t>第十七</w:t>
      </w:r>
      <w:r>
        <w:rPr>
          <w:w w:val="105"/>
        </w:rPr>
        <w:t>条</w:t>
        <w:tab/>
      </w:r>
      <w:r>
        <w:rPr>
          <w:spacing w:val="3"/>
        </w:rPr>
        <w:t>违反本条例规定</w:t>
      </w:r>
      <w:r>
        <w:rPr>
          <w:rFonts w:ascii="MS UI Gothic" w:eastAsia="MS UI Gothic" w:hint="eastAsia"/>
          <w:w w:val="80"/>
        </w:rPr>
        <w:t>ꎬ</w:t>
      </w:r>
      <w:r>
        <w:rPr>
          <w:rFonts w:ascii="MS UI Gothic" w:eastAsia="MS UI Gothic" w:hint="eastAsia"/>
          <w:spacing w:val="8"/>
          <w:w w:val="80"/>
        </w:rPr>
        <w:t> </w:t>
      </w:r>
      <w:r>
        <w:rPr>
          <w:spacing w:val="3"/>
        </w:rPr>
        <w:t>有下</w:t>
      </w:r>
      <w:r>
        <w:rPr/>
        <w:t>列</w:t>
      </w:r>
      <w:r>
        <w:rPr>
          <w:spacing w:val="3"/>
        </w:rPr>
        <w:t>情形之一的</w:t>
      </w:r>
      <w:r>
        <w:rPr>
          <w:rFonts w:ascii="MS UI Gothic" w:eastAsia="MS UI Gothic" w:hint="eastAsia"/>
          <w:w w:val="80"/>
        </w:rPr>
        <w:t>ꎬ</w:t>
      </w:r>
      <w:r>
        <w:rPr>
          <w:rFonts w:ascii="MS UI Gothic" w:eastAsia="MS UI Gothic" w:hint="eastAsia"/>
          <w:spacing w:val="48"/>
          <w:w w:val="80"/>
        </w:rPr>
        <w:t> </w:t>
      </w:r>
      <w:r>
        <w:rPr>
          <w:spacing w:val="3"/>
        </w:rPr>
        <w:t>监督拆船污染的主管部门</w:t>
      </w:r>
      <w:r>
        <w:rPr/>
        <w:t>除</w:t>
      </w:r>
      <w:r>
        <w:rPr>
          <w:spacing w:val="3"/>
        </w:rPr>
        <w:t>责</w:t>
      </w:r>
      <w:r>
        <w:rPr>
          <w:spacing w:val="11"/>
        </w:rPr>
        <w:t>令</w:t>
      </w:r>
      <w:r>
        <w:rPr>
          <w:spacing w:val="19"/>
        </w:rPr>
        <w:t>其限期纠正</w:t>
      </w:r>
      <w:r>
        <w:rPr>
          <w:spacing w:val="3"/>
        </w:rPr>
        <w:t>外</w:t>
      </w:r>
      <w:r>
        <w:rPr>
          <w:rFonts w:ascii="MS UI Gothic" w:eastAsia="MS UI Gothic" w:hint="eastAsia"/>
          <w:w w:val="80"/>
        </w:rPr>
        <w:t>ꎬ</w:t>
      </w:r>
      <w:r>
        <w:rPr>
          <w:rFonts w:ascii="MS UI Gothic" w:eastAsia="MS UI Gothic" w:hint="eastAsia"/>
          <w:spacing w:val="4"/>
          <w:w w:val="80"/>
        </w:rPr>
        <w:t> </w:t>
      </w:r>
      <w:r>
        <w:rPr>
          <w:spacing w:val="19"/>
        </w:rPr>
        <w:t>还可以根</w:t>
      </w:r>
      <w:r>
        <w:rPr>
          <w:spacing w:val="21"/>
        </w:rPr>
        <w:t>据不同</w:t>
      </w:r>
      <w:r>
        <w:rPr/>
        <w:t>情</w:t>
      </w:r>
      <w:r>
        <w:rPr>
          <w:spacing w:val="3"/>
          <w:w w:val="105"/>
        </w:rPr>
        <w:t>节</w:t>
      </w:r>
      <w:r>
        <w:rPr>
          <w:rFonts w:ascii="MS UI Gothic" w:eastAsia="MS UI Gothic" w:hint="eastAsia"/>
          <w:w w:val="80"/>
        </w:rPr>
        <w:t>ꎬ</w:t>
      </w:r>
      <w:r>
        <w:rPr>
          <w:rFonts w:ascii="MS UI Gothic" w:eastAsia="MS UI Gothic" w:hint="eastAsia"/>
          <w:spacing w:val="14"/>
          <w:w w:val="80"/>
        </w:rPr>
        <w:t> </w:t>
      </w:r>
      <w:r>
        <w:rPr>
          <w:spacing w:val="3"/>
          <w:w w:val="105"/>
        </w:rPr>
        <w:t>处</w:t>
      </w:r>
      <w:r>
        <w:rPr>
          <w:w w:val="105"/>
        </w:rPr>
        <w:t>以</w:t>
      </w:r>
      <w:r>
        <w:rPr>
          <w:spacing w:val="-74"/>
          <w:w w:val="105"/>
        </w:rPr>
        <w:t> </w:t>
      </w:r>
      <w:r>
        <w:rPr>
          <w:rFonts w:ascii="MS UI Gothic" w:eastAsia="MS UI Gothic" w:hint="eastAsia"/>
          <w:w w:val="80"/>
        </w:rPr>
        <w:t>１</w:t>
      </w:r>
      <w:r>
        <w:rPr>
          <w:rFonts w:ascii="MS UI Gothic" w:eastAsia="MS UI Gothic" w:hint="eastAsia"/>
          <w:spacing w:val="-14"/>
          <w:w w:val="80"/>
        </w:rPr>
        <w:t> </w:t>
      </w:r>
      <w:r>
        <w:rPr>
          <w:spacing w:val="3"/>
          <w:w w:val="105"/>
        </w:rPr>
        <w:t>万元以</w:t>
      </w:r>
      <w:r>
        <w:rPr>
          <w:w w:val="105"/>
        </w:rPr>
        <w:t>上</w:t>
      </w:r>
      <w:r>
        <w:rPr>
          <w:spacing w:val="-75"/>
          <w:w w:val="105"/>
        </w:rPr>
        <w:t> </w:t>
      </w:r>
      <w:r>
        <w:rPr>
          <w:rFonts w:ascii="MS UI Gothic" w:eastAsia="MS UI Gothic" w:hint="eastAsia"/>
          <w:w w:val="80"/>
        </w:rPr>
        <w:t>１０</w:t>
      </w:r>
      <w:r>
        <w:rPr>
          <w:rFonts w:ascii="MS UI Gothic" w:eastAsia="MS UI Gothic" w:hint="eastAsia"/>
          <w:spacing w:val="-14"/>
          <w:w w:val="80"/>
        </w:rPr>
        <w:t> </w:t>
      </w:r>
      <w:r>
        <w:rPr>
          <w:spacing w:val="3"/>
          <w:w w:val="105"/>
        </w:rPr>
        <w:t>万元以下的罚款</w:t>
      </w:r>
      <w:r>
        <w:rPr>
          <w:rFonts w:ascii="MS UI Gothic" w:eastAsia="MS UI Gothic" w:hint="eastAsia"/>
          <w:w w:val="230"/>
        </w:rPr>
        <w:t>:</w:t>
      </w:r>
      <w:r>
        <w:rPr>
          <w:rFonts w:ascii="MS UI Gothic" w:eastAsia="MS UI Gothic" w:hint="eastAsia"/>
          <w:w w:val="253"/>
        </w:rPr>
        <w:t>  </w:t>
      </w:r>
      <w:r>
        <w:rPr>
          <w:rFonts w:ascii="MS UI Gothic" w:eastAsia="MS UI Gothic" w:hint="eastAsia"/>
          <w:w w:val="150"/>
        </w:rPr>
        <w:t>(</w:t>
      </w:r>
      <w:r>
        <w:rPr>
          <w:rFonts w:ascii="MS UI Gothic" w:eastAsia="MS UI Gothic" w:hint="eastAsia"/>
          <w:spacing w:val="-78"/>
          <w:w w:val="150"/>
        </w:rPr>
        <w:t> </w:t>
      </w:r>
      <w:r>
        <w:rPr>
          <w:spacing w:val="3"/>
          <w:w w:val="105"/>
        </w:rPr>
        <w:t>一</w:t>
      </w:r>
      <w:r>
        <w:rPr>
          <w:rFonts w:ascii="MS UI Gothic" w:eastAsia="MS UI Gothic" w:hint="eastAsia"/>
          <w:w w:val="150"/>
        </w:rPr>
        <w:t>)</w:t>
      </w:r>
      <w:r>
        <w:rPr>
          <w:rFonts w:ascii="MS UI Gothic" w:eastAsia="MS UI Gothic" w:hint="eastAsia"/>
          <w:spacing w:val="-9"/>
          <w:w w:val="150"/>
        </w:rPr>
        <w:t> </w:t>
      </w:r>
      <w:r>
        <w:rPr>
          <w:spacing w:val="3"/>
          <w:w w:val="105"/>
        </w:rPr>
        <w:t>发</w:t>
      </w:r>
      <w:r>
        <w:rPr>
          <w:spacing w:val="7"/>
          <w:w w:val="105"/>
        </w:rPr>
        <w:t>生</w:t>
      </w:r>
      <w:r>
        <w:rPr>
          <w:spacing w:val="9"/>
          <w:w w:val="105"/>
        </w:rPr>
        <w:t>污染损</w:t>
      </w:r>
      <w:r>
        <w:rPr>
          <w:spacing w:val="11"/>
          <w:w w:val="105"/>
        </w:rPr>
        <w:t>害事</w:t>
      </w:r>
      <w:r>
        <w:rPr>
          <w:spacing w:val="3"/>
          <w:w w:val="105"/>
        </w:rPr>
        <w:t>故</w:t>
      </w:r>
      <w:r>
        <w:rPr>
          <w:rFonts w:ascii="MS UI Gothic" w:eastAsia="MS UI Gothic" w:hint="eastAsia"/>
          <w:w w:val="80"/>
        </w:rPr>
        <w:t>ꎬ</w:t>
      </w:r>
      <w:r>
        <w:rPr>
          <w:rFonts w:ascii="MS UI Gothic" w:eastAsia="MS UI Gothic" w:hint="eastAsia"/>
          <w:spacing w:val="24"/>
          <w:w w:val="80"/>
        </w:rPr>
        <w:t> </w:t>
      </w:r>
      <w:r>
        <w:rPr>
          <w:spacing w:val="11"/>
          <w:w w:val="105"/>
        </w:rPr>
        <w:t>不向监</w:t>
      </w:r>
      <w:r>
        <w:rPr>
          <w:w w:val="105"/>
        </w:rPr>
        <w:t>督</w:t>
      </w:r>
    </w:p>
    <w:p>
      <w:pPr>
        <w:pStyle w:val="BodyText"/>
        <w:spacing w:line="295" w:lineRule="auto"/>
        <w:ind w:left="381" w:right="126" w:firstLine="0"/>
        <w:jc w:val="left"/>
        <w:rPr>
          <w:rFonts w:ascii="MS UI Gothic" w:eastAsia="MS UI Gothic" w:hint="eastAsia"/>
        </w:rPr>
      </w:pPr>
      <w:r>
        <w:rPr>
          <w:spacing w:val="2"/>
        </w:rPr>
        <w:t>拆船污染的主管部门报告也不采取消除或</w:t>
      </w:r>
      <w:r>
        <w:rPr>
          <w:spacing w:val="3"/>
          <w:w w:val="105"/>
        </w:rPr>
        <w:t>者控制污染措施的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7"/>
          <w:w w:val="150"/>
        </w:rPr>
        <w:t>( </w:t>
      </w:r>
      <w:r>
        <w:rPr>
          <w:spacing w:val="3"/>
          <w:w w:val="105"/>
        </w:rPr>
        <w:t>二</w:t>
      </w:r>
      <w:r>
        <w:rPr>
          <w:rFonts w:ascii="MS UI Gothic" w:eastAsia="MS UI Gothic" w:hint="eastAsia"/>
          <w:spacing w:val="11"/>
          <w:w w:val="150"/>
        </w:rPr>
        <w:t>) </w:t>
      </w:r>
      <w:r>
        <w:rPr>
          <w:spacing w:val="7"/>
          <w:w w:val="105"/>
        </w:rPr>
        <w:t>废油船未经洗舱</w:t>
      </w:r>
      <w:r>
        <w:rPr>
          <w:rFonts w:ascii="MS UI Gothic" w:eastAsia="MS UI Gothic" w:hint="eastAsia"/>
          <w:spacing w:val="2"/>
          <w:w w:val="80"/>
        </w:rPr>
        <w:t>、 </w:t>
      </w:r>
      <w:r>
        <w:rPr>
          <w:spacing w:val="8"/>
          <w:w w:val="105"/>
        </w:rPr>
        <w:t>排污</w:t>
      </w:r>
      <w:r>
        <w:rPr>
          <w:rFonts w:ascii="MS UI Gothic" w:eastAsia="MS UI Gothic" w:hint="eastAsia"/>
          <w:spacing w:val="2"/>
          <w:w w:val="80"/>
        </w:rPr>
        <w:t>、 </w:t>
      </w:r>
      <w:r>
        <w:rPr>
          <w:spacing w:val="6"/>
          <w:w w:val="105"/>
        </w:rPr>
        <w:t>清舱</w:t>
      </w:r>
      <w:r>
        <w:rPr>
          <w:spacing w:val="3"/>
          <w:w w:val="105"/>
        </w:rPr>
        <w:t>和测爆即行拆解的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任意排放或者丢弃污染物造成</w:t>
      </w:r>
      <w:r>
        <w:rPr>
          <w:w w:val="110"/>
        </w:rPr>
        <w:t>严重污染的</w:t>
      </w:r>
      <w:r>
        <w:rPr>
          <w:rFonts w:ascii="MS UI Gothic" w:eastAsia="MS UI Gothic" w:hint="eastAsia"/>
          <w:w w:val="80"/>
        </w:rPr>
        <w:t>ꎮ</w:t>
      </w:r>
    </w:p>
    <w:p>
      <w:pPr>
        <w:pStyle w:val="BodyText"/>
        <w:spacing w:line="295" w:lineRule="auto"/>
        <w:ind w:left="381" w:right="124"/>
        <w:rPr>
          <w:rFonts w:ascii="MS UI Gothic" w:eastAsia="MS UI Gothic" w:hint="eastAsia"/>
        </w:rPr>
      </w:pPr>
      <w:r>
        <w:rPr/>
        <w:t>违反本条例规定</w:t>
      </w:r>
      <w:r>
        <w:rPr>
          <w:rFonts w:ascii="MS UI Gothic" w:eastAsia="MS UI Gothic" w:hint="eastAsia"/>
          <w:w w:val="80"/>
        </w:rPr>
        <w:t>ꎬ </w:t>
      </w:r>
      <w:r>
        <w:rPr/>
        <w:t>擅自在第五条第二款所指的区域设置拆船厂并进行拆船的</w:t>
      </w:r>
      <w:r>
        <w:rPr>
          <w:rFonts w:ascii="MS UI Gothic" w:eastAsia="MS UI Gothic" w:hint="eastAsia"/>
          <w:w w:val="80"/>
        </w:rPr>
        <w:t>ꎬ</w:t>
      </w:r>
      <w:r>
        <w:rPr/>
        <w:t>按照分级管理的原则</w:t>
      </w:r>
      <w:r>
        <w:rPr>
          <w:rFonts w:ascii="MS UI Gothic" w:eastAsia="MS UI Gothic" w:hint="eastAsia"/>
          <w:w w:val="80"/>
        </w:rPr>
        <w:t>ꎬ </w:t>
      </w:r>
      <w:r>
        <w:rPr/>
        <w:t>由县级以上人民政府责令限期关闭或者搬迁</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拆船厂未依法进行环境影响评价擅自开工建设的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中华人民共和国环境保护法</w:t>
      </w:r>
      <w:r>
        <w:rPr>
          <w:rFonts w:ascii="MS UI Gothic" w:hAnsi="MS UI Gothic" w:eastAsia="MS UI Gothic" w:hint="eastAsia"/>
          <w:w w:val="80"/>
        </w:rPr>
        <w:t>» </w:t>
      </w:r>
      <w:r>
        <w:rPr/>
        <w:t>的规定处罚</w:t>
      </w:r>
      <w:r>
        <w:rPr>
          <w:rFonts w:ascii="MS UI Gothic" w:hAnsi="MS UI Gothic" w:eastAsia="MS UI Gothic" w:hint="eastAsia"/>
          <w:w w:val="80"/>
        </w:rPr>
        <w:t>ꎮ</w:t>
      </w:r>
    </w:p>
    <w:p>
      <w:pPr>
        <w:pStyle w:val="BodyText"/>
        <w:spacing w:line="295" w:lineRule="auto"/>
        <w:ind w:left="381" w:right="126"/>
      </w:pPr>
      <w:r>
        <w:rPr/>
        <w:t>第十八条 违反本条例规定</w:t>
      </w:r>
      <w:r>
        <w:rPr>
          <w:rFonts w:ascii="MS UI Gothic" w:eastAsia="MS UI Gothic" w:hint="eastAsia"/>
          <w:w w:val="80"/>
        </w:rPr>
        <w:t>ꎬ </w:t>
      </w:r>
      <w:r>
        <w:rPr/>
        <w:t>有下列情形之一的</w:t>
      </w:r>
      <w:r>
        <w:rPr>
          <w:rFonts w:ascii="MS UI Gothic" w:eastAsia="MS UI Gothic" w:hint="eastAsia"/>
          <w:w w:val="80"/>
        </w:rPr>
        <w:t>ꎬ </w:t>
      </w:r>
      <w:r>
        <w:rPr/>
        <w:t>监督拆船污染的主管部门除责令其限期纠正外</w:t>
      </w:r>
      <w:r>
        <w:rPr>
          <w:rFonts w:ascii="MS UI Gothic" w:eastAsia="MS UI Gothic" w:hint="eastAsia"/>
          <w:w w:val="80"/>
        </w:rPr>
        <w:t>ꎬ </w:t>
      </w:r>
      <w:r>
        <w:rPr/>
        <w:t>还可以根据不同情节</w:t>
      </w:r>
      <w:r>
        <w:rPr>
          <w:rFonts w:ascii="MS UI Gothic" w:eastAsia="MS UI Gothic" w:hint="eastAsia"/>
          <w:w w:val="80"/>
        </w:rPr>
        <w:t>ꎬ </w:t>
      </w:r>
      <w:r>
        <w:rPr/>
        <w:t>给予警告或者处以 </w:t>
      </w:r>
      <w:r>
        <w:rPr>
          <w:rFonts w:ascii="MS UI Gothic" w:eastAsia="MS UI Gothic" w:hint="eastAsia"/>
          <w:w w:val="80"/>
        </w:rPr>
        <w:t>１ </w:t>
      </w:r>
      <w:r>
        <w:rPr/>
        <w:t>万元以下的</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１２６５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w w:val="115"/>
        </w:rPr>
        <w:t>罚款</w:t>
      </w:r>
      <w:r>
        <w:rPr>
          <w:rFonts w:ascii="MS UI Gothic" w:eastAsia="MS UI Gothic" w:hint="eastAsia"/>
          <w:w w:val="235"/>
        </w:rPr>
        <w:t>:</w:t>
      </w:r>
    </w:p>
    <w:p>
      <w:pPr>
        <w:pStyle w:val="BodyText"/>
        <w:spacing w:line="295" w:lineRule="auto" w:before="58"/>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拒绝或者阻挠监督拆船污染的</w:t>
      </w:r>
      <w:r>
        <w:rPr/>
        <w:t>主管部门进行现场检查或者在被检查时弄</w:t>
      </w:r>
      <w:r>
        <w:rPr>
          <w:w w:val="105"/>
        </w:rPr>
        <w:t>虚作假的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未按规定要求配备和使用防污设施</w:t>
      </w:r>
      <w:r>
        <w:rPr>
          <w:rFonts w:ascii="MS UI Gothic" w:eastAsia="MS UI Gothic" w:hint="eastAsia"/>
          <w:w w:val="80"/>
        </w:rPr>
        <w:t>、 </w:t>
      </w:r>
      <w:r>
        <w:rPr>
          <w:w w:val="105"/>
        </w:rPr>
        <w:t>设备和器材</w:t>
      </w:r>
      <w:r>
        <w:rPr>
          <w:rFonts w:ascii="MS UI Gothic" w:eastAsia="MS UI Gothic" w:hint="eastAsia"/>
          <w:w w:val="80"/>
        </w:rPr>
        <w:t>ꎬ </w:t>
      </w:r>
      <w:r>
        <w:rPr>
          <w:w w:val="105"/>
        </w:rPr>
        <w:t>造成环境污染的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发生污染损害事故</w:t>
      </w:r>
      <w:r>
        <w:rPr>
          <w:rFonts w:ascii="MS UI Gothic" w:eastAsia="MS UI Gothic" w:hint="eastAsia"/>
          <w:w w:val="80"/>
        </w:rPr>
        <w:t>ꎬ </w:t>
      </w:r>
      <w:r>
        <w:rPr>
          <w:w w:val="105"/>
        </w:rPr>
        <w:t>虽采取消</w:t>
      </w:r>
      <w:r>
        <w:rPr/>
        <w:t>除或者控制污染措施</w:t>
      </w:r>
      <w:r>
        <w:rPr>
          <w:rFonts w:ascii="MS UI Gothic" w:eastAsia="MS UI Gothic" w:hint="eastAsia"/>
          <w:w w:val="80"/>
        </w:rPr>
        <w:t>ꎬ </w:t>
      </w:r>
      <w:r>
        <w:rPr/>
        <w:t>但不向监督拆船污</w:t>
      </w:r>
      <w:r>
        <w:rPr>
          <w:w w:val="105"/>
        </w:rPr>
        <w:t>染的主管部门报告的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拆船单位关闭</w:t>
      </w:r>
      <w:r>
        <w:rPr>
          <w:rFonts w:ascii="MS UI Gothic" w:eastAsia="MS UI Gothic" w:hint="eastAsia"/>
          <w:w w:val="80"/>
        </w:rPr>
        <w:t>、 </w:t>
      </w:r>
      <w:r>
        <w:rPr>
          <w:w w:val="105"/>
        </w:rPr>
        <w:t>搬迁后</w:t>
      </w:r>
      <w:r>
        <w:rPr>
          <w:rFonts w:ascii="MS UI Gothic" w:eastAsia="MS UI Gothic" w:hint="eastAsia"/>
          <w:w w:val="80"/>
        </w:rPr>
        <w:t>ꎬ </w:t>
      </w:r>
      <w:r>
        <w:rPr>
          <w:w w:val="105"/>
        </w:rPr>
        <w:t>原厂址的现场清理不合格的</w:t>
      </w:r>
      <w:r>
        <w:rPr>
          <w:rFonts w:ascii="MS UI Gothic" w:eastAsia="MS UI Gothic" w:hint="eastAsia"/>
          <w:w w:val="80"/>
        </w:rPr>
        <w:t>ꎮ</w:t>
      </w:r>
    </w:p>
    <w:p>
      <w:pPr>
        <w:pStyle w:val="BodyText"/>
        <w:spacing w:line="255" w:lineRule="exact"/>
        <w:ind w:left="543" w:firstLine="0"/>
        <w:rPr>
          <w:rFonts w:ascii="MS UI Gothic" w:eastAsia="MS UI Gothic" w:hint="eastAsia"/>
        </w:rPr>
      </w:pPr>
      <w:r>
        <w:rPr/>
        <w:t>第十九条 罚款全部上缴国库</w:t>
      </w:r>
      <w:r>
        <w:rPr>
          <w:rFonts w:ascii="MS UI Gothic" w:eastAsia="MS UI Gothic" w:hint="eastAsia"/>
          <w:w w:val="80"/>
        </w:rPr>
        <w:t>ꎮ</w:t>
      </w:r>
    </w:p>
    <w:p>
      <w:pPr>
        <w:pStyle w:val="BodyText"/>
        <w:spacing w:line="295" w:lineRule="auto" w:before="52"/>
        <w:ind w:right="39"/>
        <w:rPr>
          <w:rFonts w:ascii="MS UI Gothic" w:eastAsia="MS UI Gothic" w:hint="eastAsia"/>
        </w:rPr>
      </w:pPr>
      <w:r>
        <w:rPr/>
        <w:t>拆船单位和个人在受到罚款后</w:t>
      </w:r>
      <w:r>
        <w:rPr>
          <w:rFonts w:ascii="MS UI Gothic" w:eastAsia="MS UI Gothic" w:hint="eastAsia"/>
          <w:w w:val="80"/>
        </w:rPr>
        <w:t>ꎬ </w:t>
      </w:r>
      <w:r>
        <w:rPr/>
        <w:t>并不免除其对本条例规定义务的履行</w:t>
      </w:r>
      <w:r>
        <w:rPr>
          <w:rFonts w:ascii="MS UI Gothic" w:eastAsia="MS UI Gothic" w:hint="eastAsia"/>
          <w:w w:val="80"/>
        </w:rPr>
        <w:t>ꎬ </w:t>
      </w:r>
      <w:r>
        <w:rPr/>
        <w:t>已造成污染危害的</w:t>
      </w:r>
      <w:r>
        <w:rPr>
          <w:rFonts w:ascii="MS UI Gothic" w:eastAsia="MS UI Gothic" w:hint="eastAsia"/>
          <w:w w:val="80"/>
        </w:rPr>
        <w:t>ꎬ </w:t>
      </w:r>
      <w:r>
        <w:rPr/>
        <w:t>必须及时排除危害</w:t>
      </w:r>
      <w:r>
        <w:rPr>
          <w:rFonts w:ascii="MS UI Gothic" w:eastAsia="MS UI Gothic" w:hint="eastAsia"/>
          <w:w w:val="80"/>
        </w:rPr>
        <w:t>ꎮ</w:t>
      </w:r>
    </w:p>
    <w:p>
      <w:pPr>
        <w:pStyle w:val="BodyText"/>
        <w:spacing w:line="295" w:lineRule="auto"/>
        <w:ind w:right="39"/>
        <w:rPr>
          <w:rFonts w:ascii="MS UI Gothic" w:eastAsia="MS UI Gothic" w:hint="eastAsia"/>
        </w:rPr>
      </w:pPr>
      <w:r>
        <w:rPr/>
        <w:t>第二十条 对经限期治理逾期未完成治理任务的拆船单位</w:t>
      </w:r>
      <w:r>
        <w:rPr>
          <w:rFonts w:ascii="MS UI Gothic" w:eastAsia="MS UI Gothic" w:hint="eastAsia"/>
          <w:w w:val="80"/>
        </w:rPr>
        <w:t>ꎬ </w:t>
      </w:r>
      <w:r>
        <w:rPr/>
        <w:t>可以根据其造成的危害后果</w:t>
      </w:r>
      <w:r>
        <w:rPr>
          <w:rFonts w:ascii="MS UI Gothic" w:eastAsia="MS UI Gothic" w:hint="eastAsia"/>
          <w:w w:val="80"/>
        </w:rPr>
        <w:t>ꎬ </w:t>
      </w:r>
      <w:r>
        <w:rPr/>
        <w:t>责令停业整顿或者关闭</w:t>
      </w:r>
      <w:r>
        <w:rPr>
          <w:rFonts w:ascii="MS UI Gothic" w:eastAsia="MS UI Gothic" w:hint="eastAsia"/>
          <w:w w:val="80"/>
        </w:rPr>
        <w:t>ꎮ</w:t>
      </w:r>
    </w:p>
    <w:p>
      <w:pPr>
        <w:pStyle w:val="BodyText"/>
        <w:spacing w:line="295" w:lineRule="auto"/>
        <w:ind w:right="39"/>
        <w:rPr>
          <w:rFonts w:ascii="MS UI Gothic" w:eastAsia="MS UI Gothic" w:hint="eastAsia"/>
        </w:rPr>
      </w:pPr>
      <w:r>
        <w:rPr/>
        <w:t>前款所指拆船单位的停业整顿或者关闭</w:t>
      </w:r>
      <w:r>
        <w:rPr>
          <w:rFonts w:ascii="MS UI Gothic" w:eastAsia="MS UI Gothic" w:hint="eastAsia"/>
          <w:w w:val="80"/>
        </w:rPr>
        <w:t>ꎬ </w:t>
      </w:r>
      <w:r>
        <w:rPr/>
        <w:t>由作出限期治理决定的人民政府决定</w:t>
      </w:r>
      <w:r>
        <w:rPr>
          <w:rFonts w:ascii="MS UI Gothic" w:eastAsia="MS UI Gothic" w:hint="eastAsia"/>
          <w:w w:val="80"/>
        </w:rPr>
        <w:t>ꎮ </w:t>
      </w:r>
      <w:r>
        <w:rPr/>
        <w:t>责令国务院有关部门直属的拆船单位停业整顿或者关闭</w:t>
      </w:r>
      <w:r>
        <w:rPr>
          <w:rFonts w:ascii="MS UI Gothic" w:eastAsia="MS UI Gothic" w:hint="eastAsia"/>
          <w:w w:val="80"/>
        </w:rPr>
        <w:t>ꎬ </w:t>
      </w:r>
      <w:r>
        <w:rPr/>
        <w:t>由国务院环境保护部门会同有关部门批准</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第二十一条 对造成污染损害后果负有责任的或者有第十八条第 </w:t>
      </w:r>
      <w:r>
        <w:rPr>
          <w:rFonts w:ascii="MS UI Gothic" w:eastAsia="MS UI Gothic" w:hint="eastAsia"/>
          <w:w w:val="150"/>
        </w:rPr>
        <w:t>( </w:t>
      </w:r>
      <w:r>
        <w:rPr>
          <w:w w:val="105"/>
        </w:rPr>
        <w:t>一</w:t>
      </w:r>
      <w:r>
        <w:rPr>
          <w:rFonts w:ascii="MS UI Gothic" w:eastAsia="MS UI Gothic" w:hint="eastAsia"/>
          <w:w w:val="150"/>
        </w:rPr>
        <w:t>) </w:t>
      </w:r>
      <w:r>
        <w:rPr>
          <w:w w:val="105"/>
        </w:rPr>
        <w:t>项所</w:t>
      </w:r>
      <w:r>
        <w:rPr/>
        <w:t>指行为的拆船单位负责人和直接责任者</w:t>
      </w:r>
      <w:r>
        <w:rPr>
          <w:rFonts w:ascii="MS UI Gothic" w:eastAsia="MS UI Gothic" w:hint="eastAsia"/>
          <w:w w:val="80"/>
        </w:rPr>
        <w:t>ꎬ</w:t>
      </w:r>
      <w:r>
        <w:rPr/>
        <w:t>可以根据不同情节</w:t>
      </w:r>
      <w:r>
        <w:rPr>
          <w:rFonts w:ascii="MS UI Gothic" w:eastAsia="MS UI Gothic" w:hint="eastAsia"/>
          <w:w w:val="80"/>
        </w:rPr>
        <w:t>ꎬ </w:t>
      </w:r>
      <w:r>
        <w:rPr/>
        <w:t>由其所在单位或者上</w:t>
      </w:r>
      <w:r>
        <w:rPr>
          <w:w w:val="105"/>
        </w:rPr>
        <w:t>级主管机关给予行政处分</w:t>
      </w:r>
      <w:r>
        <w:rPr>
          <w:rFonts w:ascii="MS UI Gothic" w:eastAsia="MS UI Gothic" w:hint="eastAsia"/>
          <w:w w:val="80"/>
        </w:rPr>
        <w:t>ꎮ</w:t>
      </w:r>
    </w:p>
    <w:p>
      <w:pPr>
        <w:pStyle w:val="BodyText"/>
        <w:spacing w:line="295" w:lineRule="auto"/>
        <w:ind w:left="118" w:right="39" w:firstLine="425"/>
        <w:rPr>
          <w:rFonts w:ascii="MS UI Gothic" w:eastAsia="MS UI Gothic" w:hint="eastAsia"/>
        </w:rPr>
      </w:pPr>
      <w:r>
        <w:rPr/>
        <w:t>第二十二条 当事人对行政处罚决定不服的</w:t>
      </w:r>
      <w:r>
        <w:rPr>
          <w:rFonts w:ascii="MS UI Gothic" w:eastAsia="MS UI Gothic" w:hint="eastAsia"/>
          <w:w w:val="85"/>
        </w:rPr>
        <w:t>ꎬ </w:t>
      </w:r>
      <w:r>
        <w:rPr/>
        <w:t>可以在收到处罚决定通知之日起</w:t>
      </w:r>
      <w:r>
        <w:rPr>
          <w:rFonts w:ascii="MS UI Gothic" w:eastAsia="MS UI Gothic" w:hint="eastAsia"/>
          <w:w w:val="85"/>
        </w:rPr>
        <w:t>１５ </w:t>
      </w:r>
      <w:r>
        <w:rPr/>
        <w:t>日内</w:t>
      </w:r>
      <w:r>
        <w:rPr>
          <w:rFonts w:ascii="MS UI Gothic" w:eastAsia="MS UI Gothic" w:hint="eastAsia"/>
          <w:w w:val="85"/>
        </w:rPr>
        <w:t>ꎬ </w:t>
      </w:r>
      <w:r>
        <w:rPr/>
        <w:t>向人民法院起诉</w:t>
      </w:r>
      <w:r>
        <w:rPr>
          <w:rFonts w:ascii="MS UI Gothic" w:eastAsia="MS UI Gothic" w:hint="eastAsia"/>
          <w:w w:val="85"/>
        </w:rPr>
        <w:t>ꎻ </w:t>
      </w:r>
      <w:r>
        <w:rPr/>
        <w:t>期满不起诉又不履行的</w:t>
      </w:r>
      <w:r>
        <w:rPr>
          <w:rFonts w:ascii="MS UI Gothic" w:eastAsia="MS UI Gothic" w:hint="eastAsia"/>
          <w:w w:val="85"/>
        </w:rPr>
        <w:t>ꎬ </w:t>
      </w:r>
      <w:r>
        <w:rPr/>
        <w:t>由作出处罚决定的主管部门申请人民法院强制执行</w:t>
      </w:r>
      <w:r>
        <w:rPr>
          <w:rFonts w:ascii="MS UI Gothic" w:eastAsia="MS UI Gothic" w:hint="eastAsia"/>
          <w:w w:val="85"/>
        </w:rPr>
        <w:t>ꎮ</w:t>
      </w:r>
    </w:p>
    <w:p>
      <w:pPr>
        <w:pStyle w:val="BodyText"/>
        <w:spacing w:line="252" w:lineRule="exact"/>
        <w:ind w:left="543" w:firstLine="0"/>
      </w:pPr>
      <w:r>
        <w:rPr>
          <w:w w:val="105"/>
        </w:rPr>
        <w:t>第二十三条 因拆船污染直接遭受损</w:t>
      </w:r>
    </w:p>
    <w:p>
      <w:pPr>
        <w:pStyle w:val="BodyText"/>
        <w:spacing w:line="295" w:lineRule="auto" w:before="124"/>
        <w:ind w:left="118" w:right="442" w:firstLine="0"/>
        <w:rPr>
          <w:rFonts w:ascii="MS UI Gothic" w:eastAsia="MS UI Gothic" w:hint="eastAsia"/>
        </w:rPr>
      </w:pPr>
      <w:r>
        <w:rPr/>
        <w:br w:type="column"/>
      </w:r>
      <w:r>
        <w:rPr/>
        <w:t>害的单位或者个人</w:t>
      </w:r>
      <w:r>
        <w:rPr>
          <w:rFonts w:ascii="MS UI Gothic" w:eastAsia="MS UI Gothic" w:hint="eastAsia"/>
          <w:w w:val="80"/>
        </w:rPr>
        <w:t>ꎬ </w:t>
      </w:r>
      <w:r>
        <w:rPr/>
        <w:t>有权要求造成污染损害方赔偿损失</w:t>
      </w:r>
      <w:r>
        <w:rPr>
          <w:rFonts w:ascii="MS UI Gothic" w:eastAsia="MS UI Gothic" w:hint="eastAsia"/>
          <w:w w:val="80"/>
        </w:rPr>
        <w:t>ꎮ </w:t>
      </w:r>
      <w:r>
        <w:rPr/>
        <w:t>造成污染损害方有责任对直接遭受危害的单位或者个人赔偿损失</w:t>
      </w:r>
      <w:r>
        <w:rPr>
          <w:rFonts w:ascii="MS UI Gothic" w:eastAsia="MS UI Gothic" w:hint="eastAsia"/>
          <w:w w:val="80"/>
        </w:rPr>
        <w:t>ꎮ</w:t>
      </w:r>
    </w:p>
    <w:p>
      <w:pPr>
        <w:pStyle w:val="BodyText"/>
        <w:spacing w:line="295" w:lineRule="auto"/>
        <w:ind w:left="118" w:right="442"/>
        <w:rPr>
          <w:rFonts w:ascii="MS UI Gothic" w:eastAsia="MS UI Gothic" w:hint="eastAsia"/>
        </w:rPr>
      </w:pPr>
      <w:r>
        <w:rPr/>
        <w:t>赔偿责任和赔偿金额的纠纷</w:t>
      </w:r>
      <w:r>
        <w:rPr>
          <w:rFonts w:ascii="MS UI Gothic" w:eastAsia="MS UI Gothic" w:hint="eastAsia"/>
          <w:w w:val="80"/>
        </w:rPr>
        <w:t>ꎬ </w:t>
      </w:r>
      <w:r>
        <w:rPr/>
        <w:t>可以根据当事人的请求</w:t>
      </w:r>
      <w:r>
        <w:rPr>
          <w:rFonts w:ascii="MS UI Gothic" w:eastAsia="MS UI Gothic" w:hint="eastAsia"/>
          <w:w w:val="80"/>
        </w:rPr>
        <w:t>ꎬ </w:t>
      </w:r>
      <w:r>
        <w:rPr/>
        <w:t>由监督拆船污染的主管部门处理</w:t>
      </w:r>
      <w:r>
        <w:rPr>
          <w:rFonts w:ascii="MS UI Gothic" w:eastAsia="MS UI Gothic" w:hint="eastAsia"/>
          <w:w w:val="80"/>
        </w:rPr>
        <w:t>ꎻ </w:t>
      </w:r>
      <w:r>
        <w:rPr/>
        <w:t>当事人对处理决定不服的</w:t>
      </w:r>
      <w:r>
        <w:rPr>
          <w:rFonts w:ascii="MS UI Gothic" w:eastAsia="MS UI Gothic" w:hint="eastAsia"/>
          <w:w w:val="80"/>
        </w:rPr>
        <w:t>ꎬ </w:t>
      </w:r>
      <w:r>
        <w:rPr/>
        <w:t>可以向人民法院起诉</w:t>
      </w:r>
      <w:r>
        <w:rPr>
          <w:rFonts w:ascii="MS UI Gothic" w:eastAsia="MS UI Gothic" w:hint="eastAsia"/>
          <w:w w:val="80"/>
        </w:rPr>
        <w:t>ꎮ</w:t>
      </w:r>
    </w:p>
    <w:p>
      <w:pPr>
        <w:pStyle w:val="BodyText"/>
        <w:spacing w:line="253" w:lineRule="exact"/>
        <w:ind w:left="538" w:firstLine="0"/>
        <w:jc w:val="left"/>
        <w:rPr>
          <w:rFonts w:ascii="MS UI Gothic" w:eastAsia="MS UI Gothic" w:hint="eastAsia"/>
        </w:rPr>
      </w:pPr>
      <w:r>
        <w:rPr/>
        <w:t>当事人也可以直接向人民法院起诉</w:t>
      </w:r>
      <w:r>
        <w:rPr>
          <w:rFonts w:ascii="MS UI Gothic" w:eastAsia="MS UI Gothic" w:hint="eastAsia"/>
          <w:w w:val="80"/>
        </w:rPr>
        <w:t>ꎮ</w:t>
      </w:r>
    </w:p>
    <w:p>
      <w:pPr>
        <w:pStyle w:val="BodyText"/>
        <w:spacing w:line="295" w:lineRule="auto" w:before="56"/>
        <w:ind w:left="118" w:right="442"/>
        <w:rPr>
          <w:rFonts w:ascii="MS UI Gothic" w:hAnsi="MS UI Gothic" w:eastAsia="MS UI Gothic" w:hint="eastAsia"/>
        </w:rPr>
      </w:pPr>
      <w:r>
        <w:rPr>
          <w:w w:val="105"/>
        </w:rPr>
        <w:t>第二十四条 凡直接遭受拆船污染损</w:t>
      </w:r>
      <w:r>
        <w:rPr/>
        <w:t>害</w:t>
      </w:r>
      <w:r>
        <w:rPr>
          <w:rFonts w:ascii="MS UI Gothic" w:hAnsi="MS UI Gothic" w:eastAsia="MS UI Gothic" w:hint="eastAsia"/>
          <w:w w:val="80"/>
        </w:rPr>
        <w:t>ꎬ </w:t>
      </w:r>
      <w:r>
        <w:rPr/>
        <w:t>要求赔偿损失的单位和个人</w:t>
      </w:r>
      <w:r>
        <w:rPr>
          <w:rFonts w:ascii="MS UI Gothic" w:hAnsi="MS UI Gothic" w:eastAsia="MS UI Gothic" w:hint="eastAsia"/>
          <w:w w:val="80"/>
        </w:rPr>
        <w:t>ꎬ </w:t>
      </w:r>
      <w:r>
        <w:rPr/>
        <w:t>应当提</w:t>
      </w:r>
      <w:r>
        <w:rPr>
          <w:w w:val="105"/>
        </w:rPr>
        <w:t>交 </w:t>
      </w:r>
      <w:r>
        <w:rPr>
          <w:rFonts w:ascii="MS UI Gothic" w:hAnsi="MS UI Gothic" w:eastAsia="MS UI Gothic" w:hint="eastAsia"/>
          <w:w w:val="80"/>
        </w:rPr>
        <w:t>« </w:t>
      </w:r>
      <w:r>
        <w:rPr>
          <w:w w:val="105"/>
        </w:rPr>
        <w:t>污染索赔报告书</w:t>
      </w:r>
      <w:r>
        <w:rPr>
          <w:rFonts w:ascii="MS UI Gothic" w:hAnsi="MS UI Gothic" w:eastAsia="MS UI Gothic" w:hint="eastAsia"/>
          <w:w w:val="80"/>
        </w:rPr>
        <w:t>» ꎮ </w:t>
      </w:r>
      <w:r>
        <w:rPr>
          <w:w w:val="105"/>
        </w:rPr>
        <w:t>报告书应当包括以下内容</w:t>
      </w:r>
      <w:r>
        <w:rPr>
          <w:rFonts w:ascii="MS UI Gothic" w:hAnsi="MS UI Gothic" w:eastAsia="MS UI Gothic" w:hint="eastAsia"/>
          <w:w w:val="235"/>
        </w:rPr>
        <w:t>:</w:t>
      </w:r>
    </w:p>
    <w:p>
      <w:pPr>
        <w:pStyle w:val="BodyText"/>
        <w:spacing w:line="295" w:lineRule="auto"/>
        <w:ind w:left="118"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受拆船污染损害的时间</w:t>
      </w:r>
      <w:r>
        <w:rPr>
          <w:rFonts w:ascii="MS UI Gothic" w:eastAsia="MS UI Gothic" w:hint="eastAsia"/>
          <w:w w:val="80"/>
        </w:rPr>
        <w:t>、 </w:t>
      </w:r>
      <w:r>
        <w:rPr>
          <w:w w:val="105"/>
        </w:rPr>
        <w:t>地点</w:t>
      </w:r>
      <w:r>
        <w:rPr>
          <w:rFonts w:ascii="MS UI Gothic" w:eastAsia="MS UI Gothic" w:hint="eastAsia"/>
          <w:w w:val="80"/>
        </w:rPr>
        <w:t>、 </w:t>
      </w:r>
      <w:r>
        <w:rPr>
          <w:w w:val="105"/>
        </w:rPr>
        <w:t>范围</w:t>
      </w:r>
      <w:r>
        <w:rPr>
          <w:rFonts w:ascii="MS UI Gothic" w:eastAsia="MS UI Gothic" w:hint="eastAsia"/>
          <w:w w:val="80"/>
        </w:rPr>
        <w:t>、 </w:t>
      </w:r>
      <w:r>
        <w:rPr>
          <w:w w:val="105"/>
        </w:rPr>
        <w:t>对象</w:t>
      </w:r>
      <w:r>
        <w:rPr>
          <w:rFonts w:ascii="MS UI Gothic" w:eastAsia="MS UI Gothic" w:hint="eastAsia"/>
          <w:w w:val="80"/>
        </w:rPr>
        <w:t>ꎬ </w:t>
      </w:r>
      <w:r>
        <w:rPr>
          <w:w w:val="105"/>
        </w:rPr>
        <w:t>以及当时的气象</w:t>
      </w:r>
      <w:r>
        <w:rPr>
          <w:rFonts w:ascii="MS UI Gothic" w:eastAsia="MS UI Gothic" w:hint="eastAsia"/>
          <w:w w:val="80"/>
        </w:rPr>
        <w:t>、 </w:t>
      </w:r>
      <w:r>
        <w:rPr>
          <w:w w:val="105"/>
        </w:rPr>
        <w:t>水文条件</w:t>
      </w:r>
      <w:r>
        <w:rPr>
          <w:rFonts w:ascii="MS UI Gothic" w:eastAsia="MS UI Gothic" w:hint="eastAsia"/>
          <w:w w:val="80"/>
        </w:rPr>
        <w:t>ꎻ</w:t>
      </w:r>
    </w:p>
    <w:p>
      <w:pPr>
        <w:pStyle w:val="BodyText"/>
        <w:spacing w:line="295" w:lineRule="auto"/>
        <w:ind w:left="118" w:righ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受拆船污染损害的损失清单</w:t>
      </w:r>
      <w:r>
        <w:rPr>
          <w:rFonts w:ascii="MS UI Gothic" w:eastAsia="MS UI Gothic" w:hint="eastAsia"/>
          <w:w w:val="80"/>
        </w:rPr>
        <w:t>ꎬ</w:t>
      </w:r>
      <w:r>
        <w:rPr>
          <w:w w:val="105"/>
        </w:rPr>
        <w:t>包括品名</w:t>
      </w:r>
      <w:r>
        <w:rPr>
          <w:rFonts w:ascii="MS UI Gothic" w:eastAsia="MS UI Gothic" w:hint="eastAsia"/>
          <w:w w:val="80"/>
        </w:rPr>
        <w:t>、 </w:t>
      </w:r>
      <w:r>
        <w:rPr>
          <w:w w:val="105"/>
        </w:rPr>
        <w:t>数量</w:t>
      </w:r>
      <w:r>
        <w:rPr>
          <w:rFonts w:ascii="MS UI Gothic" w:eastAsia="MS UI Gothic" w:hint="eastAsia"/>
          <w:w w:val="80"/>
        </w:rPr>
        <w:t>、 </w:t>
      </w:r>
      <w:r>
        <w:rPr>
          <w:w w:val="105"/>
        </w:rPr>
        <w:t>单价</w:t>
      </w:r>
      <w:r>
        <w:rPr>
          <w:rFonts w:ascii="MS UI Gothic" w:eastAsia="MS UI Gothic" w:hint="eastAsia"/>
          <w:w w:val="80"/>
        </w:rPr>
        <w:t>、 </w:t>
      </w:r>
      <w:r>
        <w:rPr>
          <w:w w:val="105"/>
        </w:rPr>
        <w:t>计算方法等</w:t>
      </w:r>
      <w:r>
        <w:rPr>
          <w:rFonts w:ascii="MS UI Gothic" w:eastAsia="MS UI Gothic" w:hint="eastAsia"/>
          <w:w w:val="80"/>
        </w:rPr>
        <w:t>ꎻ</w:t>
      </w:r>
    </w:p>
    <w:p>
      <w:pPr>
        <w:pStyle w:val="BodyText"/>
        <w:spacing w:line="255" w:lineRule="exact"/>
        <w:ind w:left="538"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有关监测部门的鉴定</w:t>
      </w:r>
      <w:r>
        <w:rPr>
          <w:rFonts w:ascii="MS UI Gothic" w:eastAsia="MS UI Gothic" w:hint="eastAsia"/>
          <w:w w:val="80"/>
        </w:rPr>
        <w:t>ꎮ</w:t>
      </w:r>
    </w:p>
    <w:p>
      <w:pPr>
        <w:pStyle w:val="BodyText"/>
        <w:spacing w:line="295" w:lineRule="auto" w:before="52"/>
        <w:ind w:left="118" w:right="442"/>
        <w:rPr>
          <w:rFonts w:ascii="MS UI Gothic" w:eastAsia="MS UI Gothic" w:hint="eastAsia"/>
        </w:rPr>
      </w:pPr>
      <w:r>
        <w:rPr/>
        <w:t>第二十五条  因不可抗拒的自然灾害</w:t>
      </w:r>
      <w:r>
        <w:rPr>
          <w:rFonts w:ascii="MS UI Gothic" w:eastAsia="MS UI Gothic" w:hint="eastAsia"/>
          <w:w w:val="80"/>
        </w:rPr>
        <w:t>ꎬ </w:t>
      </w:r>
      <w:r>
        <w:rPr/>
        <w:t>并经及时采取防范和抢救措施</w:t>
      </w:r>
      <w:r>
        <w:rPr>
          <w:rFonts w:ascii="MS UI Gothic" w:eastAsia="MS UI Gothic" w:hint="eastAsia"/>
          <w:w w:val="80"/>
        </w:rPr>
        <w:t>ꎬ </w:t>
      </w:r>
      <w:r>
        <w:rPr/>
        <w:t>仍然不能避免造成污染损害的</w:t>
      </w:r>
      <w:r>
        <w:rPr>
          <w:rFonts w:ascii="MS UI Gothic" w:eastAsia="MS UI Gothic" w:hint="eastAsia"/>
          <w:w w:val="80"/>
        </w:rPr>
        <w:t>ꎬ </w:t>
      </w:r>
      <w:r>
        <w:rPr/>
        <w:t>免予承担赔偿责任</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第二十六条 对检举</w:t>
      </w:r>
      <w:r>
        <w:rPr>
          <w:rFonts w:ascii="MS UI Gothic" w:eastAsia="MS UI Gothic" w:hint="eastAsia"/>
          <w:w w:val="80"/>
        </w:rPr>
        <w:t>、 </w:t>
      </w:r>
      <w:r>
        <w:rPr/>
        <w:t>揭发拆船单位隐瞒不报或者谎报污染损害事故</w:t>
      </w:r>
      <w:r>
        <w:rPr>
          <w:rFonts w:ascii="MS UI Gothic" w:eastAsia="MS UI Gothic" w:hint="eastAsia"/>
          <w:w w:val="80"/>
        </w:rPr>
        <w:t>ꎬ </w:t>
      </w:r>
      <w:r>
        <w:rPr/>
        <w:t>以及积极采取措施制止或者减轻污染损害的单位和个人</w:t>
      </w:r>
      <w:r>
        <w:rPr>
          <w:rFonts w:ascii="MS UI Gothic" w:eastAsia="MS UI Gothic" w:hint="eastAsia"/>
          <w:w w:val="80"/>
        </w:rPr>
        <w:t>ꎬ </w:t>
      </w:r>
      <w:r>
        <w:rPr/>
        <w:t>给予表扬和奖励</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第二十七条 监督拆船污染的主管部门的工作人员玩忽职守</w:t>
      </w:r>
      <w:r>
        <w:rPr>
          <w:rFonts w:ascii="MS UI Gothic" w:eastAsia="MS UI Gothic" w:hint="eastAsia"/>
          <w:w w:val="80"/>
        </w:rPr>
        <w:t>、 </w:t>
      </w:r>
      <w:r>
        <w:rPr/>
        <w:t>滥用职权</w:t>
      </w:r>
      <w:r>
        <w:rPr>
          <w:rFonts w:ascii="MS UI Gothic" w:eastAsia="MS UI Gothic" w:hint="eastAsia"/>
          <w:w w:val="80"/>
        </w:rPr>
        <w:t>、 </w:t>
      </w:r>
      <w:r>
        <w:rPr/>
        <w:t>徇私舞弊的</w:t>
      </w:r>
      <w:r>
        <w:rPr>
          <w:rFonts w:ascii="MS UI Gothic" w:eastAsia="MS UI Gothic" w:hint="eastAsia"/>
          <w:w w:val="80"/>
        </w:rPr>
        <w:t>ꎬ </w:t>
      </w:r>
      <w:r>
        <w:rPr/>
        <w:t>由其所在单位或者上级主管机关给予行政处分</w:t>
      </w:r>
      <w:r>
        <w:rPr>
          <w:rFonts w:ascii="MS UI Gothic" w:eastAsia="MS UI Gothic" w:hint="eastAsia"/>
          <w:w w:val="80"/>
        </w:rPr>
        <w:t>ꎻ </w:t>
      </w:r>
      <w:r>
        <w:rPr/>
        <w:t>对国家和人民利益造成重大损失</w:t>
      </w:r>
      <w:r>
        <w:rPr>
          <w:rFonts w:ascii="MS UI Gothic" w:eastAsia="MS UI Gothic" w:hint="eastAsia"/>
          <w:w w:val="80"/>
        </w:rPr>
        <w:t>、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274" w:right="442" w:firstLine="263"/>
        <w:rPr>
          <w:rFonts w:ascii="MS UI Gothic" w:eastAsia="MS UI Gothic" w:hint="eastAsia"/>
        </w:rPr>
      </w:pPr>
      <w:r>
        <w:rPr/>
        <w:pict>
          <v:shape style="position:absolute;margin-left:264.541992pt;margin-top:12.002662pt;width:5.15pt;height:24.35pt;mso-position-horizontal-relative:page;mso-position-vertical-relative:paragraph;z-index:251998208"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第二十八条 本条例自 </w:t>
      </w:r>
      <w:r>
        <w:rPr>
          <w:rFonts w:ascii="MS UI Gothic" w:eastAsia="MS UI Gothic" w:hint="eastAsia"/>
          <w:w w:val="95"/>
        </w:rPr>
        <w:t>１９８８ </w:t>
      </w:r>
      <w:r>
        <w:rPr>
          <w:w w:val="95"/>
        </w:rPr>
        <w:t>年 </w:t>
      </w:r>
      <w:r>
        <w:rPr>
          <w:rFonts w:ascii="MS UI Gothic" w:eastAsia="MS UI Gothic" w:hint="eastAsia"/>
          <w:w w:val="95"/>
        </w:rPr>
        <w:t>６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62"/>
            <w:col w:w="4342"/>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１２６６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ind w:left="0" w:firstLine="0"/>
        <w:jc w:val="left"/>
      </w:pPr>
    </w:p>
    <w:p>
      <w:pPr>
        <w:pStyle w:val="Heading3"/>
        <w:spacing w:line="266" w:lineRule="auto" w:before="238"/>
        <w:ind w:left="2622" w:right="1316" w:hanging="994"/>
        <w:jc w:val="left"/>
        <w:rPr>
          <w:rFonts w:ascii="Microsoft Yi Baiti" w:eastAsia="Microsoft Yi Baiti" w:hint="eastAsia"/>
        </w:rPr>
      </w:pPr>
      <w:r>
        <w:rPr/>
        <w:t>中华人民共和国防治陆源污染物污染损害海洋环境管理条例 </w:t>
      </w:r>
      <w:r>
        <w:rPr>
          <w:rFonts w:ascii="Microsoft Yi Baiti" w:eastAsia="Microsoft Yi Baiti" w:hint="eastAsia"/>
        </w:rPr>
        <w:t>(</w:t>
      </w:r>
      <w:r>
        <w:rPr>
          <w:rFonts w:ascii="MS UI Gothic" w:eastAsia="MS UI Gothic" w:hint="eastAsia"/>
        </w:rPr>
        <w:t>１９９０ </w:t>
      </w:r>
      <w:r>
        <w:rPr/>
        <w:t>年公布</w:t>
      </w:r>
      <w:r>
        <w:rPr>
          <w:rFonts w:ascii="Microsoft Yi Baiti" w:eastAsia="Microsoft Yi Baiti" w:hint="eastAsia"/>
        </w:rPr>
        <w:t>)</w:t>
      </w:r>
    </w:p>
    <w:p>
      <w:pPr>
        <w:pStyle w:val="BodyText"/>
        <w:ind w:left="0" w:firstLine="0"/>
        <w:jc w:val="left"/>
        <w:rPr>
          <w:rFonts w:ascii="Microsoft Yi Baiti"/>
          <w:sz w:val="15"/>
        </w:rPr>
      </w:pPr>
    </w:p>
    <w:p>
      <w:pPr>
        <w:spacing w:after="0"/>
        <w:jc w:val="left"/>
        <w:rPr>
          <w:rFonts w:ascii="Microsoft Yi Baiti"/>
          <w:sz w:val="15"/>
        </w:rPr>
        <w:sectPr>
          <w:type w:val="continuous"/>
          <w:pgSz w:w="10500" w:h="14750"/>
          <w:pgMar w:top="960" w:bottom="280" w:left="980" w:right="980"/>
        </w:sectPr>
      </w:pPr>
    </w:p>
    <w:p>
      <w:pPr>
        <w:pStyle w:val="BodyText"/>
        <w:spacing w:line="300" w:lineRule="auto" w:before="174"/>
        <w:ind w:left="440"/>
      </w:pPr>
      <w:r>
        <w:rPr/>
        <w:t>第一条 为加强对陆地污染源的监督管理</w:t>
      </w:r>
      <w:r>
        <w:rPr>
          <w:rFonts w:ascii="MS UI Gothic" w:hAnsi="MS UI Gothic" w:eastAsia="MS UI Gothic" w:hint="eastAsia"/>
          <w:w w:val="80"/>
        </w:rPr>
        <w:t>ꎬ </w:t>
      </w:r>
      <w:r>
        <w:rPr/>
        <w:t>防治陆源污染物污染损害海洋环境</w:t>
      </w:r>
      <w:r>
        <w:rPr>
          <w:rFonts w:ascii="MS UI Gothic" w:hAnsi="MS UI Gothic" w:eastAsia="MS UI Gothic" w:hint="eastAsia"/>
          <w:w w:val="80"/>
        </w:rPr>
        <w:t>ꎬ </w:t>
      </w:r>
      <w:r>
        <w:rPr/>
        <w:t>根据 </w:t>
      </w:r>
      <w:r>
        <w:rPr>
          <w:rFonts w:ascii="MS UI Gothic" w:hAnsi="MS UI Gothic" w:eastAsia="MS UI Gothic" w:hint="eastAsia"/>
          <w:w w:val="80"/>
        </w:rPr>
        <w:t>« </w:t>
      </w:r>
      <w:r>
        <w:rPr/>
        <w:t>中华人民共和国海洋环境保</w:t>
      </w:r>
    </w:p>
    <w:p>
      <w:pPr>
        <w:pStyle w:val="BodyText"/>
        <w:spacing w:line="242" w:lineRule="exact"/>
        <w:ind w:left="440" w:firstLine="0"/>
        <w:jc w:val="left"/>
        <w:rPr>
          <w:rFonts w:ascii="MS UI Gothic" w:hAnsi="MS UI Gothic" w:eastAsia="MS UI Gothic" w:hint="eastAsia"/>
        </w:rPr>
      </w:pPr>
      <w:r>
        <w:rPr/>
        <w:t>护法</w:t>
      </w:r>
      <w:r>
        <w:rPr>
          <w:rFonts w:ascii="MS UI Gothic" w:hAnsi="MS UI Gothic" w:eastAsia="MS UI Gothic" w:hint="eastAsia"/>
        </w:rPr>
        <w:t>» </w:t>
      </w:r>
      <w:r>
        <w:rPr>
          <w:rFonts w:ascii="MS UI Gothic" w:hAnsi="MS UI Gothic" w:eastAsia="MS UI Gothic" w:hint="eastAsia"/>
          <w:w w:val="80"/>
        </w:rPr>
        <w:t>ꎬ </w:t>
      </w:r>
      <w:r>
        <w:rPr/>
        <w:t>制定本条例</w:t>
      </w:r>
      <w:r>
        <w:rPr>
          <w:rFonts w:ascii="MS UI Gothic" w:hAnsi="MS UI Gothic" w:eastAsia="MS UI Gothic" w:hint="eastAsia"/>
          <w:w w:val="80"/>
        </w:rPr>
        <w:t>ꎮ</w:t>
      </w:r>
    </w:p>
    <w:p>
      <w:pPr>
        <w:pStyle w:val="BodyText"/>
        <w:spacing w:before="174"/>
        <w:ind w:left="383" w:firstLine="0"/>
        <w:jc w:val="left"/>
        <w:rPr>
          <w:rFonts w:ascii="MS UI Gothic" w:eastAsia="MS UI Gothic" w:hint="eastAsia"/>
        </w:rPr>
      </w:pPr>
      <w:r>
        <w:rPr/>
        <w:br w:type="column"/>
      </w:r>
      <w:r>
        <w:rPr/>
        <w:t>门同意并经原审批部门批准</w:t>
      </w:r>
      <w:r>
        <w:rPr>
          <w:rFonts w:ascii="MS UI Gothic" w:eastAsia="MS UI Gothic" w:hint="eastAsia"/>
          <w:w w:val="80"/>
        </w:rPr>
        <w:t>ꎮ</w:t>
      </w:r>
    </w:p>
    <w:p>
      <w:pPr>
        <w:pStyle w:val="BodyText"/>
        <w:spacing w:line="320" w:lineRule="exact" w:before="6"/>
        <w:ind w:left="383" w:right="126"/>
      </w:pPr>
      <w:r>
        <w:rPr/>
        <w:t>第七条 任何单位和个人向海域排放陆源污染物</w:t>
      </w:r>
      <w:r>
        <w:rPr>
          <w:rFonts w:ascii="MS UI Gothic" w:eastAsia="MS UI Gothic" w:hint="eastAsia"/>
          <w:w w:val="80"/>
        </w:rPr>
        <w:t>ꎬ </w:t>
      </w:r>
      <w:r>
        <w:rPr/>
        <w:t>超过国家和地方污染物排放标准的</w:t>
      </w:r>
      <w:r>
        <w:rPr>
          <w:rFonts w:ascii="MS UI Gothic" w:eastAsia="MS UI Gothic" w:hint="eastAsia"/>
          <w:w w:val="80"/>
        </w:rPr>
        <w:t>ꎬ </w:t>
      </w:r>
      <w:r>
        <w:rPr/>
        <w:t>必须缴纳超标准排污费</w:t>
      </w:r>
      <w:r>
        <w:rPr>
          <w:rFonts w:ascii="MS UI Gothic" w:eastAsia="MS UI Gothic" w:hint="eastAsia"/>
          <w:w w:val="80"/>
        </w:rPr>
        <w:t>ꎬ </w:t>
      </w:r>
      <w:r>
        <w:rPr/>
        <w:t>并负责</w:t>
      </w:r>
    </w:p>
    <w:p>
      <w:pPr>
        <w:spacing w:after="0" w:line="320" w:lineRule="exact"/>
        <w:sectPr>
          <w:type w:val="continuous"/>
          <w:pgSz w:w="10500" w:h="14750"/>
          <w:pgMar w:top="960" w:bottom="280" w:left="980" w:right="980"/>
          <w:cols w:num="2" w:equalWidth="0">
            <w:col w:w="4210" w:space="40"/>
            <w:col w:w="4290"/>
          </w:cols>
        </w:sectPr>
      </w:pPr>
    </w:p>
    <w:p>
      <w:pPr>
        <w:pStyle w:val="BodyText"/>
        <w:tabs>
          <w:tab w:pos="1822" w:val="left" w:leader="none"/>
        </w:tabs>
        <w:spacing w:before="55"/>
        <w:ind w:left="860" w:firstLine="0"/>
        <w:jc w:val="left"/>
      </w:pPr>
      <w:r>
        <w:rPr>
          <w:spacing w:val="15"/>
          <w:w w:val="105"/>
        </w:rPr>
        <w:t>第</w:t>
      </w:r>
      <w:r>
        <w:rPr>
          <w:spacing w:val="34"/>
          <w:w w:val="105"/>
        </w:rPr>
        <w:t>二</w:t>
      </w:r>
      <w:r>
        <w:rPr>
          <w:w w:val="105"/>
        </w:rPr>
        <w:t>条</w:t>
        <w:tab/>
      </w:r>
      <w:r>
        <w:rPr>
          <w:spacing w:val="34"/>
        </w:rPr>
        <w:t>本</w:t>
      </w:r>
      <w:r>
        <w:rPr>
          <w:spacing w:val="36"/>
        </w:rPr>
        <w:t>条例所称陆地污染</w:t>
      </w:r>
      <w:r>
        <w:rPr>
          <w:spacing w:val="-12"/>
        </w:rPr>
        <w:t>源</w:t>
      </w:r>
    </w:p>
    <w:p>
      <w:pPr>
        <w:pStyle w:val="BodyText"/>
        <w:spacing w:line="246" w:lineRule="exact" w:before="64"/>
        <w:ind w:left="440" w:firstLine="0"/>
        <w:jc w:val="left"/>
      </w:pPr>
      <w:r>
        <w:rPr>
          <w:rFonts w:ascii="MS UI Gothic" w:eastAsia="MS UI Gothic" w:hint="eastAsia"/>
          <w:spacing w:val="-25"/>
          <w:w w:val="105"/>
        </w:rPr>
        <w:t>( </w:t>
      </w:r>
      <w:r>
        <w:rPr>
          <w:spacing w:val="11"/>
          <w:w w:val="105"/>
        </w:rPr>
        <w:t>简称陆源</w:t>
      </w:r>
      <w:r>
        <w:rPr>
          <w:rFonts w:ascii="MS UI Gothic" w:eastAsia="MS UI Gothic" w:hint="eastAsia"/>
          <w:spacing w:val="-25"/>
          <w:w w:val="105"/>
        </w:rPr>
        <w:t>) </w:t>
      </w:r>
      <w:r>
        <w:rPr>
          <w:rFonts w:ascii="MS UI Gothic" w:eastAsia="MS UI Gothic" w:hint="eastAsia"/>
          <w:spacing w:val="17"/>
          <w:w w:val="80"/>
        </w:rPr>
        <w:t>ꎬ </w:t>
      </w:r>
      <w:r>
        <w:rPr>
          <w:spacing w:val="12"/>
          <w:w w:val="105"/>
        </w:rPr>
        <w:t>是指从陆地向海域排放污</w:t>
      </w:r>
    </w:p>
    <w:p>
      <w:pPr>
        <w:spacing w:before="55"/>
        <w:ind w:left="383" w:right="0" w:firstLine="0"/>
        <w:jc w:val="left"/>
        <w:rPr>
          <w:rFonts w:ascii="MS UI Gothic" w:eastAsia="MS UI Gothic" w:hint="eastAsia"/>
          <w:sz w:val="20"/>
        </w:rPr>
      </w:pPr>
      <w:r>
        <w:rPr/>
        <w:br w:type="column"/>
      </w:r>
      <w:r>
        <w:rPr>
          <w:sz w:val="20"/>
        </w:rPr>
        <w:t>治理</w:t>
      </w:r>
      <w:r>
        <w:rPr>
          <w:rFonts w:ascii="MS UI Gothic" w:eastAsia="MS UI Gothic" w:hint="eastAsia"/>
          <w:w w:val="80"/>
          <w:sz w:val="20"/>
        </w:rPr>
        <w:t>ꎮ</w:t>
      </w:r>
    </w:p>
    <w:p>
      <w:pPr>
        <w:pStyle w:val="BodyText"/>
        <w:tabs>
          <w:tab w:pos="1640" w:val="left" w:leader="none"/>
        </w:tabs>
        <w:spacing w:line="246" w:lineRule="exact" w:before="64"/>
        <w:ind w:left="802" w:firstLine="0"/>
        <w:jc w:val="left"/>
      </w:pPr>
      <w:r>
        <w:rPr>
          <w:spacing w:val="3"/>
        </w:rPr>
        <w:t>第八</w:t>
      </w:r>
      <w:r>
        <w:rPr/>
        <w:t>条</w:t>
        <w:tab/>
      </w:r>
      <w:r>
        <w:rPr>
          <w:spacing w:val="3"/>
        </w:rPr>
        <w:t>任何单位和个人</w:t>
      </w:r>
      <w:r>
        <w:rPr>
          <w:rFonts w:ascii="MS UI Gothic" w:eastAsia="MS UI Gothic" w:hint="eastAsia"/>
          <w:w w:val="80"/>
        </w:rPr>
        <w:t>ꎬ</w:t>
      </w:r>
      <w:r>
        <w:rPr>
          <w:rFonts w:ascii="MS UI Gothic" w:eastAsia="MS UI Gothic" w:hint="eastAsia"/>
          <w:spacing w:val="10"/>
          <w:w w:val="80"/>
        </w:rPr>
        <w:t> </w:t>
      </w:r>
      <w:r>
        <w:rPr>
          <w:spacing w:val="3"/>
        </w:rPr>
        <w:t>不得在</w:t>
      </w:r>
      <w:r>
        <w:rPr/>
        <w:t>海</w:t>
      </w:r>
    </w:p>
    <w:p>
      <w:pPr>
        <w:spacing w:after="0" w:line="246" w:lineRule="exact"/>
        <w:jc w:val="left"/>
        <w:sectPr>
          <w:type w:val="continuous"/>
          <w:pgSz w:w="10500" w:h="14750"/>
          <w:pgMar w:top="960" w:bottom="280" w:left="980" w:right="980"/>
          <w:cols w:num="2" w:equalWidth="0">
            <w:col w:w="4210" w:space="40"/>
            <w:col w:w="4290"/>
          </w:cols>
        </w:sectPr>
      </w:pPr>
    </w:p>
    <w:p>
      <w:pPr>
        <w:pStyle w:val="BodyText"/>
        <w:spacing w:line="297" w:lineRule="auto" w:before="74"/>
        <w:ind w:left="440" w:firstLine="0"/>
        <w:jc w:val="left"/>
        <w:rPr>
          <w:rFonts w:ascii="MS UI Gothic" w:eastAsia="MS UI Gothic" w:hint="eastAsia"/>
        </w:rPr>
      </w:pPr>
      <w:r>
        <w:rPr/>
        <w:t>染物</w:t>
      </w:r>
      <w:r>
        <w:rPr>
          <w:rFonts w:ascii="MS UI Gothic" w:eastAsia="MS UI Gothic" w:hint="eastAsia"/>
          <w:w w:val="80"/>
        </w:rPr>
        <w:t>ꎬ </w:t>
      </w:r>
      <w:r>
        <w:rPr/>
        <w:t>造成或者可能造成海洋环境污染损害的场所</w:t>
      </w:r>
      <w:r>
        <w:rPr>
          <w:rFonts w:ascii="MS UI Gothic" w:eastAsia="MS UI Gothic" w:hint="eastAsia"/>
          <w:w w:val="80"/>
        </w:rPr>
        <w:t>、 </w:t>
      </w:r>
      <w:r>
        <w:rPr/>
        <w:t>设施等</w:t>
      </w:r>
      <w:r>
        <w:rPr>
          <w:rFonts w:ascii="MS UI Gothic" w:eastAsia="MS UI Gothic" w:hint="eastAsia"/>
          <w:w w:val="80"/>
        </w:rPr>
        <w:t>ꎮ</w:t>
      </w:r>
    </w:p>
    <w:p>
      <w:pPr>
        <w:pStyle w:val="BodyText"/>
        <w:spacing w:line="300" w:lineRule="auto" w:before="3"/>
        <w:ind w:left="440"/>
        <w:jc w:val="left"/>
        <w:rPr>
          <w:rFonts w:ascii="MS UI Gothic" w:eastAsia="MS UI Gothic" w:hint="eastAsia"/>
        </w:rPr>
      </w:pPr>
      <w:r>
        <w:rPr/>
        <w:t>本条例所称陆源污染物是指由前款陆</w:t>
      </w:r>
      <w:r>
        <w:rPr>
          <w:w w:val="105"/>
        </w:rPr>
        <w:t>源排放的污染物</w:t>
      </w:r>
      <w:r>
        <w:rPr>
          <w:rFonts w:ascii="MS UI Gothic" w:eastAsia="MS UI Gothic" w:hint="eastAsia"/>
          <w:w w:val="80"/>
        </w:rPr>
        <w:t>ꎮ</w:t>
      </w:r>
    </w:p>
    <w:p>
      <w:pPr>
        <w:pStyle w:val="BodyText"/>
        <w:tabs>
          <w:tab w:pos="1698" w:val="left" w:leader="none"/>
        </w:tabs>
        <w:spacing w:line="297" w:lineRule="auto"/>
        <w:ind w:left="440"/>
        <w:jc w:val="left"/>
      </w:pPr>
      <w:r>
        <w:rPr>
          <w:spacing w:val="3"/>
          <w:w w:val="105"/>
        </w:rPr>
        <w:t>第三</w:t>
      </w:r>
      <w:r>
        <w:rPr>
          <w:w w:val="105"/>
        </w:rPr>
        <w:t>条</w:t>
        <w:tab/>
      </w:r>
      <w:r>
        <w:rPr>
          <w:spacing w:val="3"/>
        </w:rPr>
        <w:t>本条例适用于在中华人民</w:t>
      </w:r>
      <w:r>
        <w:rPr/>
        <w:t>共</w:t>
      </w:r>
      <w:r>
        <w:rPr>
          <w:spacing w:val="3"/>
        </w:rPr>
        <w:t>和国境内向海域排放陆源污染物的一切</w:t>
      </w:r>
      <w:r>
        <w:rPr/>
        <w:t>单</w:t>
      </w:r>
    </w:p>
    <w:p>
      <w:pPr>
        <w:pStyle w:val="BodyText"/>
        <w:spacing w:line="246" w:lineRule="exact" w:before="3"/>
        <w:ind w:left="440" w:firstLine="0"/>
        <w:jc w:val="left"/>
        <w:rPr>
          <w:rFonts w:ascii="MS UI Gothic" w:eastAsia="MS UI Gothic" w:hint="eastAsia"/>
        </w:rPr>
      </w:pPr>
      <w:r>
        <w:rPr/>
        <w:t>位和个人</w:t>
      </w:r>
      <w:r>
        <w:rPr>
          <w:rFonts w:ascii="MS UI Gothic" w:eastAsia="MS UI Gothic" w:hint="eastAsia"/>
          <w:w w:val="80"/>
        </w:rPr>
        <w:t>ꎮ</w:t>
      </w:r>
    </w:p>
    <w:p>
      <w:pPr>
        <w:pStyle w:val="BodyText"/>
        <w:spacing w:line="300" w:lineRule="auto" w:before="74"/>
        <w:ind w:left="383" w:right="126" w:firstLine="0"/>
        <w:rPr>
          <w:rFonts w:ascii="MS UI Gothic" w:eastAsia="MS UI Gothic" w:hint="eastAsia"/>
        </w:rPr>
      </w:pPr>
      <w:r>
        <w:rPr/>
        <w:br w:type="column"/>
      </w:r>
      <w:r>
        <w:rPr/>
        <w:t>洋特别保护区</w:t>
      </w:r>
      <w:r>
        <w:rPr>
          <w:rFonts w:ascii="MS UI Gothic" w:eastAsia="MS UI Gothic" w:hint="eastAsia"/>
          <w:w w:val="80"/>
        </w:rPr>
        <w:t>、 </w:t>
      </w:r>
      <w:r>
        <w:rPr/>
        <w:t>海上自然保护区</w:t>
      </w:r>
      <w:r>
        <w:rPr>
          <w:rFonts w:ascii="MS UI Gothic" w:eastAsia="MS UI Gothic" w:hint="eastAsia"/>
          <w:w w:val="80"/>
        </w:rPr>
        <w:t>、 </w:t>
      </w:r>
      <w:r>
        <w:rPr/>
        <w:t>海滨风景游览区</w:t>
      </w:r>
      <w:r>
        <w:rPr>
          <w:rFonts w:ascii="MS UI Gothic" w:eastAsia="MS UI Gothic" w:hint="eastAsia"/>
          <w:w w:val="80"/>
        </w:rPr>
        <w:t>、 </w:t>
      </w:r>
      <w:r>
        <w:rPr/>
        <w:t>盐场保护区</w:t>
      </w:r>
      <w:r>
        <w:rPr>
          <w:rFonts w:ascii="MS UI Gothic" w:eastAsia="MS UI Gothic" w:hint="eastAsia"/>
          <w:w w:val="80"/>
        </w:rPr>
        <w:t>、 </w:t>
      </w:r>
      <w:r>
        <w:rPr/>
        <w:t>海水浴场</w:t>
      </w:r>
      <w:r>
        <w:rPr>
          <w:rFonts w:ascii="MS UI Gothic" w:eastAsia="MS UI Gothic" w:hint="eastAsia"/>
          <w:w w:val="80"/>
        </w:rPr>
        <w:t>、 </w:t>
      </w:r>
      <w:r>
        <w:rPr/>
        <w:t>重要渔业水域和其他需要特殊保护的区域内兴建排污口</w:t>
      </w:r>
      <w:r>
        <w:rPr>
          <w:rFonts w:ascii="MS UI Gothic" w:eastAsia="MS UI Gothic" w:hint="eastAsia"/>
          <w:w w:val="80"/>
        </w:rPr>
        <w:t>ꎮ</w:t>
      </w:r>
    </w:p>
    <w:p>
      <w:pPr>
        <w:pStyle w:val="BodyText"/>
        <w:spacing w:line="297" w:lineRule="auto"/>
        <w:ind w:left="383" w:right="126"/>
        <w:jc w:val="left"/>
      </w:pPr>
      <w:r>
        <w:rPr/>
        <w:t>对在前款区域内已建的排污口</w:t>
      </w:r>
      <w:r>
        <w:rPr>
          <w:rFonts w:ascii="MS UI Gothic" w:eastAsia="MS UI Gothic" w:hint="eastAsia"/>
          <w:w w:val="80"/>
        </w:rPr>
        <w:t>ꎬ </w:t>
      </w:r>
      <w:r>
        <w:rPr/>
        <w:t>排放污染物超过国家和地方排放标准的</w:t>
      </w:r>
      <w:r>
        <w:rPr>
          <w:rFonts w:ascii="MS UI Gothic" w:eastAsia="MS UI Gothic" w:hint="eastAsia"/>
          <w:w w:val="80"/>
        </w:rPr>
        <w:t>ꎬ </w:t>
      </w:r>
      <w:r>
        <w:rPr/>
        <w:t>限期</w:t>
      </w:r>
    </w:p>
    <w:p>
      <w:pPr>
        <w:pStyle w:val="BodyText"/>
        <w:spacing w:line="246" w:lineRule="exact" w:before="1"/>
        <w:ind w:left="383" w:firstLine="0"/>
        <w:jc w:val="left"/>
        <w:rPr>
          <w:rFonts w:ascii="MS UI Gothic" w:eastAsia="MS UI Gothic" w:hint="eastAsia"/>
        </w:rPr>
      </w:pPr>
      <w:r>
        <w:rPr/>
        <w:t>治理</w:t>
      </w:r>
      <w:r>
        <w:rPr>
          <w:rFonts w:ascii="MS UI Gothic" w:eastAsia="MS UI Gothic" w:hint="eastAsia"/>
          <w:w w:val="80"/>
        </w:rPr>
        <w:t>ꎮ</w:t>
      </w:r>
    </w:p>
    <w:p>
      <w:pPr>
        <w:spacing w:after="0" w:line="246" w:lineRule="exact"/>
        <w:jc w:val="left"/>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spacing w:before="74"/>
        <w:ind w:left="860" w:firstLine="0"/>
        <w:jc w:val="left"/>
      </w:pPr>
      <w:r>
        <w:rPr/>
        <w:t>防止拆船污染损害海洋环境</w:t>
      </w:r>
      <w:r>
        <w:rPr>
          <w:rFonts w:ascii="MS UI Gothic" w:eastAsia="MS UI Gothic" w:hint="eastAsia"/>
          <w:w w:val="80"/>
        </w:rPr>
        <w:t>ꎬ </w:t>
      </w:r>
      <w:r>
        <w:rPr/>
        <w:t>依照</w:t>
      </w:r>
    </w:p>
    <w:p>
      <w:pPr>
        <w:pStyle w:val="BodyText"/>
        <w:spacing w:before="62"/>
        <w:ind w:left="440" w:firstLine="0"/>
        <w:jc w:val="left"/>
        <w:rPr>
          <w:rFonts w:ascii="MS UI Gothic" w:hAnsi="MS UI Gothic" w:eastAsia="MS UI Gothic" w:hint="eastAsia"/>
        </w:rPr>
      </w:pPr>
      <w:r>
        <w:rPr>
          <w:rFonts w:ascii="MS UI Gothic" w:hAnsi="MS UI Gothic" w:eastAsia="MS UI Gothic" w:hint="eastAsia"/>
        </w:rPr>
        <w:t>« </w:t>
      </w:r>
      <w:r>
        <w:rPr/>
        <w:t>防止拆船污染环境管理条例</w:t>
      </w:r>
      <w:r>
        <w:rPr>
          <w:rFonts w:ascii="MS UI Gothic" w:hAnsi="MS UI Gothic" w:eastAsia="MS UI Gothic" w:hint="eastAsia"/>
        </w:rPr>
        <w:t>» </w:t>
      </w:r>
      <w:r>
        <w:rPr/>
        <w:t>执行</w:t>
      </w:r>
      <w:r>
        <w:rPr>
          <w:rFonts w:ascii="MS UI Gothic" w:hAnsi="MS UI Gothic" w:eastAsia="MS UI Gothic" w:hint="eastAsia"/>
          <w:w w:val="80"/>
        </w:rPr>
        <w:t>ꎮ</w:t>
      </w:r>
    </w:p>
    <w:p>
      <w:pPr>
        <w:pStyle w:val="BodyText"/>
        <w:spacing w:line="300" w:lineRule="auto" w:before="64"/>
        <w:ind w:left="440"/>
        <w:rPr>
          <w:rFonts w:ascii="MS UI Gothic" w:eastAsia="MS UI Gothic" w:hint="eastAsia"/>
        </w:rPr>
      </w:pPr>
      <w:r>
        <w:rPr/>
        <w:t>第四条 国务院环境保护行政主管部门</w:t>
      </w:r>
      <w:r>
        <w:rPr>
          <w:rFonts w:ascii="MS UI Gothic" w:eastAsia="MS UI Gothic" w:hint="eastAsia"/>
          <w:w w:val="80"/>
        </w:rPr>
        <w:t>ꎬ </w:t>
      </w:r>
      <w:r>
        <w:rPr/>
        <w:t>主管全国防治陆源污染物污染损害海洋环境工作</w:t>
      </w:r>
      <w:r>
        <w:rPr>
          <w:rFonts w:ascii="MS UI Gothic" w:eastAsia="MS UI Gothic" w:hint="eastAsia"/>
          <w:w w:val="80"/>
        </w:rPr>
        <w:t>ꎮ</w:t>
      </w:r>
    </w:p>
    <w:p>
      <w:pPr>
        <w:pStyle w:val="BodyText"/>
        <w:spacing w:line="300" w:lineRule="auto"/>
        <w:ind w:left="440"/>
        <w:rPr>
          <w:rFonts w:ascii="MS UI Gothic" w:eastAsia="MS UI Gothic" w:hint="eastAsia"/>
        </w:rPr>
      </w:pPr>
      <w:r>
        <w:rPr/>
        <w:t>沿海县级以上地方人民政府环境保护行政主管部门</w:t>
      </w:r>
      <w:r>
        <w:rPr>
          <w:rFonts w:ascii="MS UI Gothic" w:eastAsia="MS UI Gothic" w:hint="eastAsia"/>
          <w:w w:val="80"/>
        </w:rPr>
        <w:t>ꎬ </w:t>
      </w:r>
      <w:r>
        <w:rPr/>
        <w:t>主管本行政区域内防治陆</w:t>
      </w:r>
      <w:r>
        <w:rPr>
          <w:w w:val="105"/>
        </w:rPr>
        <w:t>源污染物污染损害海洋环境工作</w:t>
      </w:r>
      <w:r>
        <w:rPr>
          <w:rFonts w:ascii="MS UI Gothic" w:eastAsia="MS UI Gothic" w:hint="eastAsia"/>
          <w:w w:val="80"/>
        </w:rPr>
        <w:t>ꎮ</w:t>
      </w:r>
    </w:p>
    <w:p>
      <w:pPr>
        <w:pStyle w:val="BodyText"/>
        <w:spacing w:line="300" w:lineRule="auto"/>
        <w:ind w:left="440"/>
        <w:rPr>
          <w:rFonts w:ascii="MS UI Gothic" w:eastAsia="MS UI Gothic" w:hint="eastAsia"/>
        </w:rPr>
      </w:pPr>
      <w:r>
        <w:rPr>
          <w:w w:val="105"/>
        </w:rPr>
        <w:t>第五条 任何单位和个人向海域排放</w:t>
      </w:r>
      <w:r>
        <w:rPr/>
        <w:t>陆源污染物</w:t>
      </w:r>
      <w:r>
        <w:rPr>
          <w:rFonts w:ascii="MS UI Gothic" w:eastAsia="MS UI Gothic" w:hint="eastAsia"/>
          <w:w w:val="80"/>
        </w:rPr>
        <w:t>ꎬ </w:t>
      </w:r>
      <w:r>
        <w:rPr/>
        <w:t>必须执行国家和地方发布的</w:t>
      </w:r>
      <w:r>
        <w:rPr>
          <w:w w:val="105"/>
        </w:rPr>
        <w:t>污染物排放标准和有关规定</w:t>
      </w:r>
      <w:r>
        <w:rPr>
          <w:rFonts w:ascii="MS UI Gothic" w:eastAsia="MS UI Gothic" w:hint="eastAsia"/>
          <w:w w:val="80"/>
        </w:rPr>
        <w:t>ꎮ</w:t>
      </w:r>
    </w:p>
    <w:p>
      <w:pPr>
        <w:pStyle w:val="BodyText"/>
        <w:spacing w:line="300" w:lineRule="auto"/>
        <w:ind w:left="440"/>
        <w:rPr>
          <w:rFonts w:ascii="MS UI Gothic" w:eastAsia="MS UI Gothic" w:hint="eastAsia"/>
        </w:rPr>
      </w:pPr>
      <w:r>
        <w:rPr>
          <w:w w:val="105"/>
        </w:rPr>
        <w:t>第六条 任何单位和个人向海域排放</w:t>
      </w:r>
      <w:r>
        <w:rPr/>
        <w:t>陆源污染物</w:t>
      </w:r>
      <w:r>
        <w:rPr>
          <w:rFonts w:ascii="MS UI Gothic" w:eastAsia="MS UI Gothic" w:hint="eastAsia"/>
          <w:w w:val="80"/>
        </w:rPr>
        <w:t>ꎬ </w:t>
      </w:r>
      <w:r>
        <w:rPr/>
        <w:t>必须向其所在地环境保护行政主管部门申报登记拥有的污染物排放设</w:t>
      </w:r>
      <w:r>
        <w:rPr>
          <w:w w:val="105"/>
        </w:rPr>
        <w:t>施</w:t>
      </w:r>
      <w:r>
        <w:rPr>
          <w:rFonts w:ascii="MS UI Gothic" w:eastAsia="MS UI Gothic" w:hint="eastAsia"/>
          <w:w w:val="80"/>
        </w:rPr>
        <w:t>、 </w:t>
      </w:r>
      <w:r>
        <w:rPr>
          <w:w w:val="105"/>
        </w:rPr>
        <w:t>处理设施和在正常作业条件下排放污染物的种类</w:t>
      </w:r>
      <w:r>
        <w:rPr>
          <w:rFonts w:ascii="MS UI Gothic" w:eastAsia="MS UI Gothic" w:hint="eastAsia"/>
          <w:w w:val="80"/>
        </w:rPr>
        <w:t>、 </w:t>
      </w:r>
      <w:r>
        <w:rPr>
          <w:w w:val="105"/>
        </w:rPr>
        <w:t>数量和浓度</w:t>
      </w:r>
      <w:r>
        <w:rPr>
          <w:rFonts w:ascii="MS UI Gothic" w:eastAsia="MS UI Gothic" w:hint="eastAsia"/>
          <w:w w:val="80"/>
        </w:rPr>
        <w:t>ꎬ </w:t>
      </w:r>
      <w:r>
        <w:rPr>
          <w:w w:val="105"/>
        </w:rPr>
        <w:t>提供防治陆源</w:t>
      </w:r>
      <w:r>
        <w:rPr/>
        <w:t>污染物污染损害海洋环境的资料</w:t>
      </w:r>
      <w:r>
        <w:rPr>
          <w:rFonts w:ascii="MS UI Gothic" w:eastAsia="MS UI Gothic" w:hint="eastAsia"/>
          <w:w w:val="80"/>
        </w:rPr>
        <w:t>ꎬ </w:t>
      </w:r>
      <w:r>
        <w:rPr/>
        <w:t>并将上</w:t>
      </w:r>
      <w:r>
        <w:rPr>
          <w:w w:val="105"/>
        </w:rPr>
        <w:t>述事项和资料抄送海洋行政主管部门</w:t>
      </w:r>
      <w:r>
        <w:rPr>
          <w:rFonts w:ascii="MS UI Gothic" w:eastAsia="MS UI Gothic" w:hint="eastAsia"/>
          <w:w w:val="80"/>
        </w:rPr>
        <w:t>ꎮ</w:t>
      </w:r>
    </w:p>
    <w:p>
      <w:pPr>
        <w:pStyle w:val="BodyText"/>
        <w:spacing w:line="300" w:lineRule="auto"/>
        <w:ind w:left="440"/>
      </w:pPr>
      <w:r>
        <w:rPr>
          <w:w w:val="105"/>
        </w:rPr>
        <w:t>排放污染物的种类</w:t>
      </w:r>
      <w:r>
        <w:rPr>
          <w:rFonts w:ascii="MS UI Gothic" w:eastAsia="MS UI Gothic" w:hint="eastAsia"/>
          <w:w w:val="80"/>
        </w:rPr>
        <w:t>、 </w:t>
      </w:r>
      <w:r>
        <w:rPr>
          <w:w w:val="105"/>
        </w:rPr>
        <w:t>数量和浓度有重大改变或者拆除</w:t>
      </w:r>
      <w:r>
        <w:rPr>
          <w:rFonts w:ascii="MS UI Gothic" w:eastAsia="MS UI Gothic" w:hint="eastAsia"/>
          <w:w w:val="80"/>
        </w:rPr>
        <w:t>、 </w:t>
      </w:r>
      <w:r>
        <w:rPr>
          <w:w w:val="105"/>
        </w:rPr>
        <w:t>闲置污染物处理设施</w:t>
      </w:r>
      <w:r>
        <w:rPr/>
        <w:t>的</w:t>
      </w:r>
      <w:r>
        <w:rPr>
          <w:rFonts w:ascii="MS UI Gothic" w:eastAsia="MS UI Gothic" w:hint="eastAsia"/>
          <w:w w:val="80"/>
        </w:rPr>
        <w:t>ꎬ </w:t>
      </w:r>
      <w:r>
        <w:rPr/>
        <w:t>应当征得所在地环境保护行政主管部</w:t>
      </w:r>
    </w:p>
    <w:p>
      <w:pPr>
        <w:pStyle w:val="BodyText"/>
        <w:spacing w:line="300" w:lineRule="auto" w:before="74"/>
        <w:ind w:left="383" w:right="126"/>
        <w:rPr>
          <w:rFonts w:ascii="MS UI Gothic" w:eastAsia="MS UI Gothic" w:hint="eastAsia"/>
        </w:rPr>
      </w:pPr>
      <w:r>
        <w:rPr/>
        <w:br w:type="column"/>
      </w:r>
      <w:r>
        <w:rPr/>
        <w:t>第九条 对向海域排放陆源污染物造成海洋环境严重污染损害的企业事业单位</w:t>
      </w:r>
      <w:r>
        <w:rPr>
          <w:rFonts w:ascii="MS UI Gothic" w:eastAsia="MS UI Gothic" w:hint="eastAsia"/>
          <w:w w:val="80"/>
        </w:rPr>
        <w:t>ꎬ </w:t>
      </w:r>
      <w:r>
        <w:rPr/>
        <w:t>限期治理</w:t>
      </w:r>
      <w:r>
        <w:rPr>
          <w:rFonts w:ascii="MS UI Gothic" w:eastAsia="MS UI Gothic" w:hint="eastAsia"/>
          <w:w w:val="80"/>
        </w:rPr>
        <w:t>ꎮ</w:t>
      </w:r>
    </w:p>
    <w:p>
      <w:pPr>
        <w:pStyle w:val="BodyText"/>
        <w:spacing w:line="300" w:lineRule="auto"/>
        <w:ind w:left="383" w:right="126"/>
        <w:rPr>
          <w:rFonts w:ascii="MS UI Gothic" w:eastAsia="MS UI Gothic" w:hint="eastAsia"/>
        </w:rPr>
      </w:pPr>
      <w:r>
        <w:rPr/>
        <w:t>第十条 国务院各部门或者省</w:t>
      </w:r>
      <w:r>
        <w:rPr>
          <w:rFonts w:ascii="MS UI Gothic" w:eastAsia="MS UI Gothic" w:hint="eastAsia"/>
          <w:w w:val="80"/>
        </w:rPr>
        <w:t>、 </w:t>
      </w:r>
      <w:r>
        <w:rPr/>
        <w:t>自治区</w:t>
      </w:r>
      <w:r>
        <w:rPr>
          <w:rFonts w:ascii="MS UI Gothic" w:eastAsia="MS UI Gothic" w:hint="eastAsia"/>
          <w:w w:val="80"/>
        </w:rPr>
        <w:t>、 </w:t>
      </w:r>
      <w:r>
        <w:rPr/>
        <w:t>直辖市人民政府直接管辖的企业事业单位的限期治理</w:t>
      </w:r>
      <w:r>
        <w:rPr>
          <w:rFonts w:ascii="MS UI Gothic" w:eastAsia="MS UI Gothic" w:hint="eastAsia"/>
          <w:w w:val="80"/>
        </w:rPr>
        <w:t>ꎬ </w:t>
      </w:r>
      <w:r>
        <w:rPr/>
        <w:t>由省</w:t>
      </w:r>
      <w:r>
        <w:rPr>
          <w:rFonts w:ascii="MS UI Gothic" w:eastAsia="MS UI Gothic" w:hint="eastAsia"/>
          <w:w w:val="80"/>
        </w:rPr>
        <w:t>、 </w:t>
      </w:r>
      <w:r>
        <w:rPr/>
        <w:t>自治区</w:t>
      </w:r>
      <w:r>
        <w:rPr>
          <w:rFonts w:ascii="MS UI Gothic" w:eastAsia="MS UI Gothic" w:hint="eastAsia"/>
          <w:w w:val="80"/>
        </w:rPr>
        <w:t>、 </w:t>
      </w:r>
      <w:r>
        <w:rPr/>
        <w:t>直辖市人民政府的环境保护行政主管部门提出意见</w:t>
      </w:r>
      <w:r>
        <w:rPr>
          <w:rFonts w:ascii="MS UI Gothic" w:eastAsia="MS UI Gothic" w:hint="eastAsia"/>
          <w:w w:val="80"/>
        </w:rPr>
        <w:t>ꎬ </w:t>
      </w:r>
      <w:r>
        <w:rPr/>
        <w:t>报同级人民政府决定</w:t>
      </w:r>
      <w:r>
        <w:rPr>
          <w:rFonts w:ascii="MS UI Gothic" w:eastAsia="MS UI Gothic" w:hint="eastAsia"/>
          <w:w w:val="80"/>
        </w:rPr>
        <w:t>ꎮ </w:t>
      </w:r>
      <w:r>
        <w:rPr/>
        <w:t>市</w:t>
      </w:r>
      <w:r>
        <w:rPr>
          <w:rFonts w:ascii="MS UI Gothic" w:eastAsia="MS UI Gothic" w:hint="eastAsia"/>
          <w:w w:val="80"/>
        </w:rPr>
        <w:t>、 </w:t>
      </w:r>
      <w:r>
        <w:rPr/>
        <w:t>县或者市</w:t>
      </w:r>
      <w:r>
        <w:rPr>
          <w:rFonts w:ascii="MS UI Gothic" w:eastAsia="MS UI Gothic" w:hint="eastAsia"/>
          <w:w w:val="80"/>
        </w:rPr>
        <w:t>、 </w:t>
      </w:r>
      <w:r>
        <w:rPr/>
        <w:t>县以下人民政府管辖的企业事业单位的限期治理</w:t>
      </w:r>
      <w:r>
        <w:rPr>
          <w:rFonts w:ascii="MS UI Gothic" w:eastAsia="MS UI Gothic" w:hint="eastAsia"/>
          <w:w w:val="80"/>
        </w:rPr>
        <w:t>ꎬ </w:t>
      </w:r>
      <w:r>
        <w:rPr/>
        <w:t>由市</w:t>
      </w:r>
      <w:r>
        <w:rPr>
          <w:rFonts w:ascii="MS UI Gothic" w:eastAsia="MS UI Gothic" w:hint="eastAsia"/>
          <w:w w:val="80"/>
        </w:rPr>
        <w:t>、 </w:t>
      </w:r>
      <w:r>
        <w:rPr/>
        <w:t>县人民政府环境保护行政主管部门提出意见</w:t>
      </w:r>
      <w:r>
        <w:rPr>
          <w:rFonts w:ascii="MS UI Gothic" w:eastAsia="MS UI Gothic" w:hint="eastAsia"/>
          <w:w w:val="80"/>
        </w:rPr>
        <w:t>ꎬ </w:t>
      </w:r>
      <w:r>
        <w:rPr/>
        <w:t>报同级人民政府决定</w:t>
      </w:r>
      <w:r>
        <w:rPr>
          <w:rFonts w:ascii="MS UI Gothic" w:eastAsia="MS UI Gothic" w:hint="eastAsia"/>
          <w:w w:val="80"/>
        </w:rPr>
        <w:t>ꎮ </w:t>
      </w:r>
      <w:r>
        <w:rPr/>
        <w:t>被限期治理的企业事业单位必须如期完成治理任务</w:t>
      </w:r>
      <w:r>
        <w:rPr>
          <w:rFonts w:ascii="MS UI Gothic" w:eastAsia="MS UI Gothic" w:hint="eastAsia"/>
          <w:w w:val="80"/>
        </w:rPr>
        <w:t>ꎮ</w:t>
      </w:r>
    </w:p>
    <w:p>
      <w:pPr>
        <w:pStyle w:val="BodyText"/>
        <w:spacing w:line="300" w:lineRule="auto"/>
        <w:ind w:left="383" w:right="126"/>
        <w:rPr>
          <w:rFonts w:ascii="MS UI Gothic" w:eastAsia="MS UI Gothic" w:hint="eastAsia"/>
        </w:rPr>
      </w:pPr>
      <w:r>
        <w:rPr>
          <w:w w:val="105"/>
        </w:rPr>
        <w:t>第十一条 禁止在岸滩擅自堆放</w:t>
      </w:r>
      <w:r>
        <w:rPr>
          <w:rFonts w:ascii="MS UI Gothic" w:eastAsia="MS UI Gothic" w:hint="eastAsia"/>
        </w:rPr>
        <w:t>、 </w:t>
      </w:r>
      <w:r>
        <w:rPr>
          <w:w w:val="105"/>
        </w:rPr>
        <w:t>弃置和处理固体废弃物</w:t>
      </w:r>
      <w:r>
        <w:rPr>
          <w:rFonts w:ascii="MS UI Gothic" w:eastAsia="MS UI Gothic" w:hint="eastAsia"/>
          <w:w w:val="80"/>
        </w:rPr>
        <w:t>ꎮ </w:t>
      </w:r>
      <w:r>
        <w:rPr>
          <w:w w:val="105"/>
        </w:rPr>
        <w:t>确需临时堆放</w:t>
      </w:r>
      <w:r>
        <w:rPr>
          <w:rFonts w:ascii="MS UI Gothic" w:eastAsia="MS UI Gothic" w:hint="eastAsia"/>
        </w:rPr>
        <w:t>、 </w:t>
      </w:r>
      <w:r>
        <w:rPr>
          <w:w w:val="105"/>
        </w:rPr>
        <w:t>处理固体废弃物的</w:t>
      </w:r>
      <w:r>
        <w:rPr>
          <w:rFonts w:ascii="MS UI Gothic" w:eastAsia="MS UI Gothic" w:hint="eastAsia"/>
          <w:w w:val="80"/>
        </w:rPr>
        <w:t>ꎬ </w:t>
      </w:r>
      <w:r>
        <w:rPr>
          <w:w w:val="105"/>
        </w:rPr>
        <w:t>必须按照沿海省</w:t>
      </w:r>
      <w:r>
        <w:rPr>
          <w:rFonts w:ascii="MS UI Gothic" w:eastAsia="MS UI Gothic" w:hint="eastAsia"/>
        </w:rPr>
        <w:t>、 </w:t>
      </w:r>
      <w:r>
        <w:rPr>
          <w:w w:val="105"/>
        </w:rPr>
        <w:t>自治</w:t>
      </w:r>
      <w:r>
        <w:rPr/>
        <w:t>区</w:t>
      </w:r>
      <w:r>
        <w:rPr>
          <w:rFonts w:ascii="MS UI Gothic" w:eastAsia="MS UI Gothic" w:hint="eastAsia"/>
        </w:rPr>
        <w:t>、 </w:t>
      </w:r>
      <w:r>
        <w:rPr/>
        <w:t>直辖市人民政府环境保护行政主管部门规定的审批程序</w:t>
      </w:r>
      <w:r>
        <w:rPr>
          <w:rFonts w:ascii="MS UI Gothic" w:eastAsia="MS UI Gothic" w:hint="eastAsia"/>
          <w:w w:val="80"/>
        </w:rPr>
        <w:t>ꎬ </w:t>
      </w:r>
      <w:r>
        <w:rPr/>
        <w:t>提出书面申请</w:t>
      </w:r>
      <w:r>
        <w:rPr>
          <w:rFonts w:ascii="MS UI Gothic" w:eastAsia="MS UI Gothic" w:hint="eastAsia"/>
          <w:w w:val="80"/>
        </w:rPr>
        <w:t>ꎮ </w:t>
      </w:r>
      <w:r>
        <w:rPr/>
        <w:t>其主</w:t>
      </w:r>
      <w:r>
        <w:rPr>
          <w:w w:val="105"/>
        </w:rPr>
        <w:t>要内容包括</w:t>
      </w:r>
      <w:r>
        <w:rPr>
          <w:rFonts w:ascii="MS UI Gothic" w:eastAsia="MS UI Gothic" w:hint="eastAsia"/>
          <w:w w:val="235"/>
        </w:rPr>
        <w:t>:</w:t>
      </w:r>
    </w:p>
    <w:p>
      <w:pPr>
        <w:pStyle w:val="BodyText"/>
        <w:spacing w:line="252" w:lineRule="exact"/>
        <w:ind w:left="802"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申请单位的名称</w:t>
      </w:r>
      <w:r>
        <w:rPr>
          <w:rFonts w:ascii="MS UI Gothic" w:eastAsia="MS UI Gothic" w:hint="eastAsia"/>
          <w:w w:val="80"/>
        </w:rPr>
        <w:t>、 </w:t>
      </w:r>
      <w:r>
        <w:rPr>
          <w:w w:val="110"/>
        </w:rPr>
        <w:t>地址</w:t>
      </w:r>
      <w:r>
        <w:rPr>
          <w:rFonts w:ascii="MS UI Gothic" w:eastAsia="MS UI Gothic" w:hint="eastAsia"/>
          <w:w w:val="80"/>
        </w:rPr>
        <w:t>ꎻ</w:t>
      </w:r>
    </w:p>
    <w:p>
      <w:pPr>
        <w:pStyle w:val="BodyText"/>
        <w:spacing w:before="55"/>
        <w:ind w:left="802" w:firstLine="0"/>
      </w:pPr>
      <w:r>
        <w:rPr>
          <w:rFonts w:ascii="MS UI Gothic" w:eastAsia="MS UI Gothic" w:hint="eastAsia"/>
          <w:spacing w:val="-38"/>
          <w:w w:val="150"/>
        </w:rPr>
        <w:t>( </w:t>
      </w:r>
      <w:r>
        <w:rPr>
          <w:spacing w:val="23"/>
          <w:w w:val="110"/>
        </w:rPr>
        <w:t>二</w:t>
      </w:r>
      <w:r>
        <w:rPr>
          <w:rFonts w:ascii="MS UI Gothic" w:eastAsia="MS UI Gothic" w:hint="eastAsia"/>
          <w:spacing w:val="18"/>
          <w:w w:val="150"/>
        </w:rPr>
        <w:t>) </w:t>
      </w:r>
      <w:r>
        <w:rPr>
          <w:spacing w:val="-21"/>
          <w:w w:val="110"/>
        </w:rPr>
        <w:t>堆 放</w:t>
      </w:r>
      <w:r>
        <w:rPr>
          <w:rFonts w:ascii="MS UI Gothic" w:eastAsia="MS UI Gothic" w:hint="eastAsia"/>
          <w:spacing w:val="25"/>
        </w:rPr>
        <w:t>、 </w:t>
      </w:r>
      <w:r>
        <w:rPr>
          <w:spacing w:val="-35"/>
          <w:w w:val="110"/>
        </w:rPr>
        <w:t>处 理 的 地 点 和 占 地</w:t>
      </w:r>
    </w:p>
    <w:p>
      <w:pPr>
        <w:spacing w:after="0"/>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１２６７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面积</w:t>
      </w:r>
      <w:r>
        <w:rPr>
          <w:rFonts w:ascii="MS UI Gothic" w:eastAsia="MS UI Gothic" w:hint="eastAsia"/>
          <w:w w:val="80"/>
        </w:rPr>
        <w:t>ꎻ</w:t>
      </w:r>
    </w:p>
    <w:p>
      <w:pPr>
        <w:pStyle w:val="BodyText"/>
        <w:spacing w:line="295" w:lineRule="auto" w:before="58"/>
        <w:ind w:right="39"/>
        <w:rPr>
          <w:rFonts w:ascii="MS UI Gothic" w:eastAsia="MS UI Gothic" w:hint="eastAsia"/>
        </w:rPr>
      </w:pPr>
      <w:r>
        <w:rPr>
          <w:rFonts w:ascii="MS UI Gothic" w:eastAsia="MS UI Gothic" w:hint="eastAsia"/>
          <w:w w:val="150"/>
        </w:rPr>
        <w:t>( </w:t>
      </w:r>
      <w:r>
        <w:rPr/>
        <w:t>三</w:t>
      </w:r>
      <w:r>
        <w:rPr>
          <w:rFonts w:ascii="MS UI Gothic" w:eastAsia="MS UI Gothic" w:hint="eastAsia"/>
          <w:w w:val="150"/>
        </w:rPr>
        <w:t>) </w:t>
      </w:r>
      <w:r>
        <w:rPr/>
        <w:t>固体废弃物的种类</w:t>
      </w:r>
      <w:r>
        <w:rPr>
          <w:rFonts w:ascii="MS UI Gothic" w:eastAsia="MS UI Gothic" w:hint="eastAsia"/>
          <w:w w:val="80"/>
        </w:rPr>
        <w:t>、 </w:t>
      </w:r>
      <w:r>
        <w:rPr/>
        <w:t>成分</w:t>
      </w:r>
      <w:r>
        <w:rPr>
          <w:rFonts w:ascii="MS UI Gothic" w:eastAsia="MS UI Gothic" w:hint="eastAsia"/>
          <w:w w:val="80"/>
        </w:rPr>
        <w:t>ꎬ </w:t>
      </w:r>
      <w:r>
        <w:rPr/>
        <w:t>年堆放量</w:t>
      </w:r>
      <w:r>
        <w:rPr>
          <w:rFonts w:ascii="MS UI Gothic" w:eastAsia="MS UI Gothic" w:hint="eastAsia"/>
          <w:w w:val="80"/>
        </w:rPr>
        <w:t>、 </w:t>
      </w:r>
      <w:r>
        <w:rPr/>
        <w:t>处理量</w:t>
      </w:r>
      <w:r>
        <w:rPr>
          <w:rFonts w:ascii="MS UI Gothic" w:eastAsia="MS UI Gothic" w:hint="eastAsia"/>
          <w:w w:val="80"/>
        </w:rPr>
        <w:t>ꎬ </w:t>
      </w:r>
      <w:r>
        <w:rPr/>
        <w:t>积存堆放</w:t>
      </w:r>
      <w:r>
        <w:rPr>
          <w:rFonts w:ascii="MS UI Gothic" w:eastAsia="MS UI Gothic" w:hint="eastAsia"/>
          <w:w w:val="80"/>
        </w:rPr>
        <w:t>、 </w:t>
      </w:r>
      <w:r>
        <w:rPr/>
        <w:t>处理的总量和堆放高度</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固体废弃物堆放</w:t>
      </w:r>
      <w:r>
        <w:rPr>
          <w:rFonts w:ascii="MS UI Gothic" w:eastAsia="MS UI Gothic" w:hint="eastAsia"/>
          <w:w w:val="80"/>
        </w:rPr>
        <w:t>、 </w:t>
      </w:r>
      <w:r>
        <w:rPr>
          <w:w w:val="105"/>
        </w:rPr>
        <w:t>处理的期限</w:t>
      </w:r>
      <w:r>
        <w:rPr>
          <w:rFonts w:ascii="MS UI Gothic" w:eastAsia="MS UI Gothic" w:hint="eastAsia"/>
          <w:w w:val="80"/>
        </w:rPr>
        <w:t>ꎬ </w:t>
      </w:r>
      <w:r>
        <w:rPr>
          <w:w w:val="105"/>
        </w:rPr>
        <w:t>最终处置方式</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堆放</w:t>
      </w:r>
      <w:r>
        <w:rPr>
          <w:rFonts w:ascii="MS UI Gothic" w:eastAsia="MS UI Gothic" w:hint="eastAsia"/>
          <w:w w:val="80"/>
        </w:rPr>
        <w:t>、 </w:t>
      </w:r>
      <w:r>
        <w:rPr>
          <w:w w:val="105"/>
        </w:rPr>
        <w:t>处理固体废弃物可能对海洋环境造成的污染损害</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防止堆放</w:t>
      </w:r>
      <w:r>
        <w:rPr>
          <w:rFonts w:ascii="MS UI Gothic" w:eastAsia="MS UI Gothic" w:hint="eastAsia"/>
          <w:w w:val="80"/>
        </w:rPr>
        <w:t>、 </w:t>
      </w:r>
      <w:r>
        <w:rPr>
          <w:w w:val="105"/>
        </w:rPr>
        <w:t>处理固体废弃物污染损害海洋环境的技术和措施</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七</w:t>
      </w:r>
      <w:r>
        <w:rPr>
          <w:rFonts w:ascii="MS UI Gothic" w:eastAsia="MS UI Gothic" w:hint="eastAsia"/>
          <w:w w:val="105"/>
        </w:rPr>
        <w:t>) </w:t>
      </w:r>
      <w:r>
        <w:rPr>
          <w:w w:val="105"/>
        </w:rPr>
        <w:t>审批机关认为需要说明的其他</w:t>
      </w:r>
      <w:r>
        <w:rPr>
          <w:w w:val="110"/>
        </w:rPr>
        <w:t>事项</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现有的固体废弃物临时堆放</w:t>
      </w:r>
      <w:r>
        <w:rPr>
          <w:rFonts w:ascii="MS UI Gothic" w:eastAsia="MS UI Gothic" w:hint="eastAsia"/>
          <w:w w:val="80"/>
        </w:rPr>
        <w:t>、 </w:t>
      </w:r>
      <w:r>
        <w:rPr>
          <w:w w:val="105"/>
        </w:rPr>
        <w:t>处理场</w:t>
      </w:r>
      <w:r>
        <w:rPr/>
        <w:t>地</w:t>
      </w:r>
      <w:r>
        <w:rPr>
          <w:rFonts w:ascii="MS UI Gothic" w:eastAsia="MS UI Gothic" w:hint="eastAsia"/>
          <w:w w:val="80"/>
        </w:rPr>
        <w:t>ꎬ </w:t>
      </w:r>
      <w:r>
        <w:rPr/>
        <w:t>未经县级以上地方人民政府环境保护行政主管部门批准的</w:t>
      </w:r>
      <w:r>
        <w:rPr>
          <w:rFonts w:ascii="MS UI Gothic" w:eastAsia="MS UI Gothic" w:hint="eastAsia"/>
          <w:w w:val="80"/>
        </w:rPr>
        <w:t>ꎬ </w:t>
      </w:r>
      <w:r>
        <w:rPr/>
        <w:t>由县级以上地方人民政府环境保护行政主管部门责令限期补</w:t>
      </w:r>
      <w:r>
        <w:rPr>
          <w:w w:val="105"/>
        </w:rPr>
        <w:t>办审批手续</w:t>
      </w:r>
      <w:r>
        <w:rPr>
          <w:rFonts w:ascii="MS UI Gothic" w:eastAsia="MS UI Gothic" w:hint="eastAsia"/>
          <w:w w:val="80"/>
        </w:rPr>
        <w:t>ꎮ</w:t>
      </w:r>
    </w:p>
    <w:p>
      <w:pPr>
        <w:pStyle w:val="BodyText"/>
        <w:spacing w:line="295" w:lineRule="auto"/>
        <w:ind w:right="39"/>
        <w:rPr>
          <w:rFonts w:ascii="MS UI Gothic" w:eastAsia="MS UI Gothic" w:hint="eastAsia"/>
        </w:rPr>
      </w:pPr>
      <w:r>
        <w:rPr/>
        <w:t>第十二条  被批准设置废弃物堆放场</w:t>
      </w:r>
      <w:r>
        <w:rPr>
          <w:rFonts w:ascii="MS UI Gothic" w:eastAsia="MS UI Gothic" w:hint="eastAsia"/>
          <w:w w:val="80"/>
        </w:rPr>
        <w:t>、 </w:t>
      </w:r>
      <w:r>
        <w:rPr/>
        <w:t>处理场的单位和个人</w:t>
      </w:r>
      <w:r>
        <w:rPr>
          <w:rFonts w:ascii="MS UI Gothic" w:eastAsia="MS UI Gothic" w:hint="eastAsia"/>
          <w:w w:val="80"/>
        </w:rPr>
        <w:t>ꎬ </w:t>
      </w:r>
      <w:r>
        <w:rPr/>
        <w:t>必须建造防护堤和防渗漏</w:t>
      </w:r>
      <w:r>
        <w:rPr>
          <w:rFonts w:ascii="MS UI Gothic" w:eastAsia="MS UI Gothic" w:hint="eastAsia"/>
          <w:w w:val="80"/>
        </w:rPr>
        <w:t>、 </w:t>
      </w:r>
      <w:r>
        <w:rPr/>
        <w:t>防扬尘等设施</w:t>
      </w:r>
      <w:r>
        <w:rPr>
          <w:rFonts w:ascii="MS UI Gothic" w:eastAsia="MS UI Gothic" w:hint="eastAsia"/>
          <w:w w:val="80"/>
        </w:rPr>
        <w:t>ꎬ </w:t>
      </w:r>
      <w:r>
        <w:rPr/>
        <w:t>经批准设置废弃物堆放场</w:t>
      </w:r>
      <w:r>
        <w:rPr>
          <w:rFonts w:ascii="MS UI Gothic" w:eastAsia="MS UI Gothic" w:hint="eastAsia"/>
          <w:w w:val="80"/>
        </w:rPr>
        <w:t>、 </w:t>
      </w:r>
      <w:r>
        <w:rPr/>
        <w:t>处理场的环境保护行政主管部门验收合格后方可使用</w:t>
      </w:r>
      <w:r>
        <w:rPr>
          <w:rFonts w:ascii="MS UI Gothic" w:eastAsia="MS UI Gothic" w:hint="eastAsia"/>
          <w:w w:val="80"/>
        </w:rPr>
        <w:t>ꎮ</w:t>
      </w:r>
    </w:p>
    <w:p>
      <w:pPr>
        <w:pStyle w:val="BodyText"/>
        <w:spacing w:line="295" w:lineRule="auto"/>
        <w:ind w:right="38"/>
        <w:rPr>
          <w:rFonts w:ascii="MS UI Gothic" w:eastAsia="MS UI Gothic" w:hint="eastAsia"/>
        </w:rPr>
      </w:pPr>
      <w:r>
        <w:rPr/>
        <w:t>在批准使用的废弃物堆放场</w:t>
      </w:r>
      <w:r>
        <w:rPr>
          <w:rFonts w:ascii="MS UI Gothic" w:eastAsia="MS UI Gothic" w:hint="eastAsia"/>
          <w:w w:val="80"/>
        </w:rPr>
        <w:t>、 </w:t>
      </w:r>
      <w:r>
        <w:rPr/>
        <w:t>处理场内</w:t>
      </w:r>
      <w:r>
        <w:rPr>
          <w:rFonts w:ascii="MS UI Gothic" w:eastAsia="MS UI Gothic" w:hint="eastAsia"/>
          <w:w w:val="80"/>
        </w:rPr>
        <w:t>ꎬ </w:t>
      </w:r>
      <w:r>
        <w:rPr/>
        <w:t>不得擅自堆放</w:t>
      </w:r>
      <w:r>
        <w:rPr>
          <w:rFonts w:ascii="MS UI Gothic" w:eastAsia="MS UI Gothic" w:hint="eastAsia"/>
          <w:w w:val="80"/>
        </w:rPr>
        <w:t>、 </w:t>
      </w:r>
      <w:r>
        <w:rPr/>
        <w:t>弃置未经批准的其他种类的废弃物</w:t>
      </w:r>
      <w:r>
        <w:rPr>
          <w:rFonts w:ascii="MS UI Gothic" w:eastAsia="MS UI Gothic" w:hint="eastAsia"/>
          <w:w w:val="80"/>
        </w:rPr>
        <w:t>ꎮ </w:t>
      </w:r>
      <w:r>
        <w:rPr/>
        <w:t>不得露天堆放含剧毒</w:t>
      </w:r>
      <w:r>
        <w:rPr>
          <w:rFonts w:ascii="MS UI Gothic" w:eastAsia="MS UI Gothic" w:hint="eastAsia"/>
          <w:w w:val="80"/>
        </w:rPr>
        <w:t>、 </w:t>
      </w:r>
      <w:r>
        <w:rPr/>
        <w:t>放射性</w:t>
      </w:r>
      <w:r>
        <w:rPr>
          <w:rFonts w:ascii="MS UI Gothic" w:eastAsia="MS UI Gothic" w:hint="eastAsia"/>
          <w:w w:val="80"/>
        </w:rPr>
        <w:t>、 </w:t>
      </w:r>
      <w:r>
        <w:rPr/>
        <w:t>易溶解和易挥发性物质的废弃物</w:t>
      </w:r>
      <w:r>
        <w:rPr>
          <w:rFonts w:ascii="MS UI Gothic" w:eastAsia="MS UI Gothic" w:hint="eastAsia"/>
          <w:w w:val="80"/>
        </w:rPr>
        <w:t>ꎻ</w:t>
      </w:r>
      <w:r>
        <w:rPr/>
        <w:t>非露天堆放上述废弃物</w:t>
      </w:r>
      <w:r>
        <w:rPr>
          <w:rFonts w:ascii="MS UI Gothic" w:eastAsia="MS UI Gothic" w:hint="eastAsia"/>
          <w:w w:val="80"/>
        </w:rPr>
        <w:t>ꎬ </w:t>
      </w:r>
      <w:r>
        <w:rPr/>
        <w:t>不得作为最终处置方式</w:t>
      </w:r>
      <w:r>
        <w:rPr>
          <w:rFonts w:ascii="MS UI Gothic" w:eastAsia="MS UI Gothic" w:hint="eastAsia"/>
          <w:w w:val="80"/>
        </w:rPr>
        <w:t>ꎮ</w:t>
      </w:r>
    </w:p>
    <w:p>
      <w:pPr>
        <w:pStyle w:val="BodyText"/>
        <w:spacing w:line="295" w:lineRule="auto"/>
        <w:ind w:right="39"/>
        <w:rPr>
          <w:rFonts w:ascii="MS UI Gothic" w:eastAsia="MS UI Gothic" w:hint="eastAsia"/>
        </w:rPr>
      </w:pPr>
      <w:r>
        <w:rPr/>
        <w:t>第十三条 禁止在岸滩采用不正当的稀释</w:t>
      </w:r>
      <w:r>
        <w:rPr>
          <w:rFonts w:ascii="MS UI Gothic" w:eastAsia="MS UI Gothic" w:hint="eastAsia"/>
          <w:w w:val="80"/>
        </w:rPr>
        <w:t>、 </w:t>
      </w:r>
      <w:r>
        <w:rPr/>
        <w:t>渗透方式排放有毒</w:t>
      </w:r>
      <w:r>
        <w:rPr>
          <w:rFonts w:ascii="MS UI Gothic" w:eastAsia="MS UI Gothic" w:hint="eastAsia"/>
          <w:w w:val="80"/>
        </w:rPr>
        <w:t>、 </w:t>
      </w:r>
      <w:r>
        <w:rPr/>
        <w:t>有害废水</w:t>
      </w:r>
      <w:r>
        <w:rPr>
          <w:rFonts w:ascii="MS UI Gothic" w:eastAsia="MS UI Gothic" w:hint="eastAsia"/>
          <w:w w:val="80"/>
        </w:rPr>
        <w:t>ꎮ</w:t>
      </w:r>
    </w:p>
    <w:p>
      <w:pPr>
        <w:pStyle w:val="BodyText"/>
        <w:spacing w:line="295" w:lineRule="auto"/>
        <w:ind w:right="39"/>
        <w:rPr>
          <w:rFonts w:ascii="MS UI Gothic" w:eastAsia="MS UI Gothic" w:hint="eastAsia"/>
        </w:rPr>
      </w:pPr>
      <w:r>
        <w:rPr/>
        <w:t>第十四条 禁止向海域排放含高</w:t>
      </w:r>
      <w:r>
        <w:rPr>
          <w:rFonts w:ascii="MS UI Gothic" w:eastAsia="MS UI Gothic" w:hint="eastAsia"/>
          <w:w w:val="80"/>
        </w:rPr>
        <w:t>、 </w:t>
      </w:r>
      <w:r>
        <w:rPr/>
        <w:t>中放射性物质的废水</w:t>
      </w:r>
      <w:r>
        <w:rPr>
          <w:rFonts w:ascii="MS UI Gothic" w:eastAsia="MS UI Gothic" w:hint="eastAsia"/>
          <w:w w:val="80"/>
        </w:rPr>
        <w:t>ꎮ</w:t>
      </w:r>
    </w:p>
    <w:p>
      <w:pPr>
        <w:pStyle w:val="BodyText"/>
        <w:spacing w:line="295" w:lineRule="auto"/>
        <w:ind w:right="38"/>
        <w:rPr>
          <w:rFonts w:ascii="MS UI Gothic" w:eastAsia="MS UI Gothic" w:hint="eastAsia"/>
        </w:rPr>
      </w:pPr>
      <w:r>
        <w:rPr/>
        <w:t>向海域排放含低放射性物质的废水</w:t>
      </w:r>
      <w:r>
        <w:rPr>
          <w:rFonts w:ascii="MS UI Gothic" w:eastAsia="MS UI Gothic" w:hint="eastAsia"/>
          <w:w w:val="80"/>
        </w:rPr>
        <w:t>ꎬ</w:t>
      </w:r>
      <w:r>
        <w:rPr/>
        <w:t>必须执行国家有关放射防护的规定和标准</w:t>
      </w:r>
      <w:r>
        <w:rPr>
          <w:rFonts w:ascii="MS UI Gothic" w:eastAsia="MS UI Gothic" w:hint="eastAsia"/>
          <w:w w:val="80"/>
        </w:rPr>
        <w:t>ꎮ</w:t>
      </w:r>
    </w:p>
    <w:p>
      <w:pPr>
        <w:pStyle w:val="BodyText"/>
        <w:spacing w:line="295" w:lineRule="auto"/>
        <w:ind w:right="39"/>
        <w:rPr>
          <w:rFonts w:ascii="MS UI Gothic" w:eastAsia="MS UI Gothic" w:hint="eastAsia"/>
        </w:rPr>
      </w:pPr>
      <w:r>
        <w:rPr/>
        <w:t>第十五条 禁止向海域排放油类</w:t>
      </w:r>
      <w:r>
        <w:rPr>
          <w:rFonts w:ascii="MS UI Gothic" w:eastAsia="MS UI Gothic" w:hint="eastAsia"/>
          <w:w w:val="80"/>
        </w:rPr>
        <w:t>、 </w:t>
      </w:r>
      <w:r>
        <w:rPr/>
        <w:t>酸液</w:t>
      </w:r>
      <w:r>
        <w:rPr>
          <w:rFonts w:ascii="MS UI Gothic" w:eastAsia="MS UI Gothic" w:hint="eastAsia"/>
          <w:w w:val="80"/>
        </w:rPr>
        <w:t>、 </w:t>
      </w:r>
      <w:r>
        <w:rPr/>
        <w:t>碱液和毒液</w:t>
      </w:r>
      <w:r>
        <w:rPr>
          <w:rFonts w:ascii="MS UI Gothic" w:eastAsia="MS UI Gothic" w:hint="eastAsia"/>
          <w:w w:val="80"/>
        </w:rPr>
        <w:t>ꎮ</w:t>
      </w:r>
    </w:p>
    <w:p>
      <w:pPr>
        <w:pStyle w:val="BodyText"/>
        <w:spacing w:line="295" w:lineRule="auto"/>
        <w:ind w:right="39"/>
      </w:pPr>
      <w:r>
        <w:rPr/>
        <w:t>向海域排放含油废水</w:t>
      </w:r>
      <w:r>
        <w:rPr>
          <w:rFonts w:ascii="MS UI Gothic" w:eastAsia="MS UI Gothic" w:hint="eastAsia"/>
          <w:w w:val="80"/>
        </w:rPr>
        <w:t>、 </w:t>
      </w:r>
      <w:r>
        <w:rPr/>
        <w:t>含有害重金属废水和其他工业废水</w:t>
      </w:r>
      <w:r>
        <w:rPr>
          <w:rFonts w:ascii="MS UI Gothic" w:eastAsia="MS UI Gothic" w:hint="eastAsia"/>
          <w:w w:val="80"/>
        </w:rPr>
        <w:t>ꎬ </w:t>
      </w:r>
      <w:r>
        <w:rPr/>
        <w:t>必须经过处理</w:t>
      </w:r>
      <w:r>
        <w:rPr>
          <w:rFonts w:ascii="MS UI Gothic" w:eastAsia="MS UI Gothic" w:hint="eastAsia"/>
          <w:w w:val="80"/>
        </w:rPr>
        <w:t>ꎬ </w:t>
      </w:r>
      <w:r>
        <w:rPr/>
        <w:t>符</w:t>
      </w:r>
    </w:p>
    <w:p>
      <w:pPr>
        <w:pStyle w:val="BodyText"/>
        <w:spacing w:line="295" w:lineRule="auto" w:before="124"/>
        <w:ind w:right="442" w:firstLine="0"/>
        <w:rPr>
          <w:rFonts w:ascii="MS UI Gothic" w:eastAsia="MS UI Gothic" w:hint="eastAsia"/>
        </w:rPr>
      </w:pPr>
      <w:r>
        <w:rPr/>
        <w:br w:type="column"/>
      </w:r>
      <w:r>
        <w:rPr/>
        <w:t>合国家和地方规定的排放标准和有关规定</w:t>
      </w:r>
      <w:r>
        <w:rPr>
          <w:rFonts w:ascii="MS UI Gothic" w:eastAsia="MS UI Gothic" w:hint="eastAsia"/>
          <w:w w:val="80"/>
        </w:rPr>
        <w:t>ꎮ </w:t>
      </w:r>
      <w:r>
        <w:rPr/>
        <w:t>处理后的残渣不得弃置入海</w:t>
      </w:r>
      <w:r>
        <w:rPr>
          <w:rFonts w:ascii="MS UI Gothic" w:eastAsia="MS UI Gothic" w:hint="eastAsia"/>
          <w:w w:val="80"/>
        </w:rPr>
        <w:t>ꎮ</w:t>
      </w:r>
    </w:p>
    <w:p>
      <w:pPr>
        <w:pStyle w:val="BodyText"/>
        <w:spacing w:line="295" w:lineRule="auto"/>
        <w:ind w:right="442"/>
        <w:rPr>
          <w:rFonts w:ascii="MS UI Gothic" w:eastAsia="MS UI Gothic" w:hint="eastAsia"/>
        </w:rPr>
      </w:pPr>
      <w:r>
        <w:rPr/>
        <w:t>第十六条 向海域排放含病原体的废水</w:t>
      </w:r>
      <w:r>
        <w:rPr>
          <w:rFonts w:ascii="MS UI Gothic" w:eastAsia="MS UI Gothic" w:hint="eastAsia"/>
          <w:w w:val="80"/>
        </w:rPr>
        <w:t>ꎬ </w:t>
      </w:r>
      <w:r>
        <w:rPr/>
        <w:t>必须经过处理</w:t>
      </w:r>
      <w:r>
        <w:rPr>
          <w:rFonts w:ascii="MS UI Gothic" w:eastAsia="MS UI Gothic" w:hint="eastAsia"/>
          <w:w w:val="80"/>
        </w:rPr>
        <w:t>ꎬ </w:t>
      </w:r>
      <w:r>
        <w:rPr/>
        <w:t>符合国家和地方规定的排放标准和有关规定</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第十七条 向海域排放含热废水的水温应当符合国家有关规定</w:t>
      </w:r>
      <w:r>
        <w:rPr>
          <w:rFonts w:ascii="MS UI Gothic" w:eastAsia="MS UI Gothic" w:hint="eastAsia"/>
          <w:w w:val="80"/>
        </w:rPr>
        <w:t>ꎮ</w:t>
      </w:r>
    </w:p>
    <w:p>
      <w:pPr>
        <w:pStyle w:val="BodyText"/>
        <w:spacing w:line="295" w:lineRule="auto"/>
        <w:ind w:right="442"/>
        <w:rPr>
          <w:rFonts w:ascii="MS UI Gothic" w:eastAsia="MS UI Gothic" w:hint="eastAsia"/>
        </w:rPr>
      </w:pPr>
      <w:r>
        <w:rPr/>
        <w:t>第十八条 向自净能力较差的海域排放含有机物和营养物质的工业废水和生活废水</w:t>
      </w:r>
      <w:r>
        <w:rPr>
          <w:rFonts w:ascii="MS UI Gothic" w:eastAsia="MS UI Gothic" w:hint="eastAsia"/>
          <w:w w:val="80"/>
        </w:rPr>
        <w:t>ꎬ </w:t>
      </w:r>
      <w:r>
        <w:rPr/>
        <w:t>应当控制排放量</w:t>
      </w:r>
      <w:r>
        <w:rPr>
          <w:rFonts w:ascii="MS UI Gothic" w:eastAsia="MS UI Gothic" w:hint="eastAsia"/>
          <w:w w:val="80"/>
        </w:rPr>
        <w:t>ꎻ </w:t>
      </w:r>
      <w:r>
        <w:rPr/>
        <w:t>排污口应当设置在海水交换良好处</w:t>
      </w:r>
      <w:r>
        <w:rPr>
          <w:rFonts w:ascii="MS UI Gothic" w:eastAsia="MS UI Gothic" w:hint="eastAsia"/>
          <w:w w:val="80"/>
        </w:rPr>
        <w:t>ꎬ </w:t>
      </w:r>
      <w:r>
        <w:rPr/>
        <w:t>并采用合理的排放方式</w:t>
      </w:r>
      <w:r>
        <w:rPr>
          <w:rFonts w:ascii="MS UI Gothic" w:eastAsia="MS UI Gothic" w:hint="eastAsia"/>
          <w:w w:val="80"/>
        </w:rPr>
        <w:t>ꎬ </w:t>
      </w:r>
      <w:r>
        <w:rPr/>
        <w:t>防止海水富营养化</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第十九条 禁止将失效或者禁用的药物及药具弃置岸滩</w:t>
      </w:r>
      <w:r>
        <w:rPr>
          <w:rFonts w:ascii="MS UI Gothic" w:eastAsia="MS UI Gothic" w:hint="eastAsia"/>
          <w:w w:val="80"/>
        </w:rPr>
        <w:t>ꎮ</w:t>
      </w:r>
    </w:p>
    <w:p>
      <w:pPr>
        <w:pStyle w:val="BodyText"/>
        <w:spacing w:line="295" w:lineRule="auto"/>
        <w:ind w:right="440"/>
        <w:rPr>
          <w:rFonts w:ascii="MS UI Gothic" w:eastAsia="MS UI Gothic" w:hint="eastAsia"/>
        </w:rPr>
      </w:pPr>
      <w:r>
        <w:rPr/>
        <w:t>第二十条 入海河口处发生陆源污染物污染损害海洋环境事故</w:t>
      </w:r>
      <w:r>
        <w:rPr>
          <w:rFonts w:ascii="MS UI Gothic" w:eastAsia="MS UI Gothic" w:hint="eastAsia"/>
          <w:w w:val="80"/>
        </w:rPr>
        <w:t>ꎬ </w:t>
      </w:r>
      <w:r>
        <w:rPr/>
        <w:t>确有证据证明是由河流携带污染物造成的</w:t>
      </w:r>
      <w:r>
        <w:rPr>
          <w:rFonts w:ascii="MS UI Gothic" w:eastAsia="MS UI Gothic" w:hint="eastAsia"/>
          <w:w w:val="80"/>
        </w:rPr>
        <w:t>ꎬ </w:t>
      </w:r>
      <w:r>
        <w:rPr/>
        <w:t>由入海河口处所在地的省</w:t>
      </w:r>
      <w:r>
        <w:rPr>
          <w:rFonts w:ascii="MS UI Gothic" w:eastAsia="MS UI Gothic" w:hint="eastAsia"/>
          <w:w w:val="80"/>
        </w:rPr>
        <w:t>、 </w:t>
      </w:r>
      <w:r>
        <w:rPr/>
        <w:t>自治区</w:t>
      </w:r>
      <w:r>
        <w:rPr>
          <w:rFonts w:ascii="MS UI Gothic" w:eastAsia="MS UI Gothic" w:hint="eastAsia"/>
          <w:w w:val="80"/>
        </w:rPr>
        <w:t>、 </w:t>
      </w:r>
      <w:r>
        <w:rPr/>
        <w:t>直辖市人民政府环境保护行政主管部门调查处理</w:t>
      </w:r>
      <w:r>
        <w:rPr>
          <w:rFonts w:ascii="MS UI Gothic" w:eastAsia="MS UI Gothic" w:hint="eastAsia"/>
          <w:w w:val="80"/>
        </w:rPr>
        <w:t>ꎻ </w:t>
      </w:r>
      <w:r>
        <w:rPr/>
        <w:t>河流跨越省</w:t>
      </w:r>
      <w:r>
        <w:rPr>
          <w:rFonts w:ascii="MS UI Gothic" w:eastAsia="MS UI Gothic" w:hint="eastAsia"/>
          <w:w w:val="80"/>
        </w:rPr>
        <w:t>、 </w:t>
      </w:r>
      <w:r>
        <w:rPr/>
        <w:t>自治区</w:t>
      </w:r>
      <w:r>
        <w:rPr>
          <w:rFonts w:ascii="MS UI Gothic" w:eastAsia="MS UI Gothic" w:hint="eastAsia"/>
          <w:w w:val="80"/>
        </w:rPr>
        <w:t>、 </w:t>
      </w:r>
      <w:r>
        <w:rPr/>
        <w:t>直辖市的</w:t>
      </w:r>
      <w:r>
        <w:rPr>
          <w:rFonts w:ascii="MS UI Gothic" w:eastAsia="MS UI Gothic" w:hint="eastAsia"/>
          <w:w w:val="80"/>
        </w:rPr>
        <w:t>ꎬ </w:t>
      </w:r>
      <w:r>
        <w:rPr/>
        <w:t>由入海河口处所在省</w:t>
      </w:r>
      <w:r>
        <w:rPr>
          <w:rFonts w:ascii="MS UI Gothic" w:eastAsia="MS UI Gothic" w:hint="eastAsia"/>
          <w:w w:val="80"/>
        </w:rPr>
        <w:t>、 </w:t>
      </w:r>
      <w:r>
        <w:rPr/>
        <w:t>自治区</w:t>
      </w:r>
      <w:r>
        <w:rPr>
          <w:rFonts w:ascii="MS UI Gothic" w:eastAsia="MS UI Gothic" w:hint="eastAsia"/>
          <w:w w:val="80"/>
        </w:rPr>
        <w:t>、 </w:t>
      </w:r>
      <w:r>
        <w:rPr/>
        <w:t>直辖市人民政府环境保护行政主管部门和水利部门会同有关省</w:t>
      </w:r>
      <w:r>
        <w:rPr>
          <w:rFonts w:ascii="MS UI Gothic" w:eastAsia="MS UI Gothic" w:hint="eastAsia"/>
          <w:w w:val="80"/>
        </w:rPr>
        <w:t>、</w:t>
      </w:r>
      <w:r>
        <w:rPr/>
        <w:t>自治区</w:t>
      </w:r>
      <w:r>
        <w:rPr>
          <w:rFonts w:ascii="MS UI Gothic" w:eastAsia="MS UI Gothic" w:hint="eastAsia"/>
          <w:w w:val="80"/>
        </w:rPr>
        <w:t>、 </w:t>
      </w:r>
      <w:r>
        <w:rPr/>
        <w:t>直辖市人民政府环境保护行政主管部门</w:t>
      </w:r>
      <w:r>
        <w:rPr>
          <w:rFonts w:ascii="MS UI Gothic" w:eastAsia="MS UI Gothic" w:hint="eastAsia"/>
          <w:w w:val="80"/>
        </w:rPr>
        <w:t>、 </w:t>
      </w:r>
      <w:r>
        <w:rPr/>
        <w:t>水利部门和流域管理机构调查处理</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第二十一条 沿海相邻或者相向地区</w:t>
      </w:r>
      <w:r>
        <w:rPr/>
        <w:t>向同一海域排放陆源污染物的</w:t>
      </w:r>
      <w:r>
        <w:rPr>
          <w:rFonts w:ascii="MS UI Gothic" w:eastAsia="MS UI Gothic" w:hint="eastAsia"/>
          <w:w w:val="80"/>
        </w:rPr>
        <w:t>ꎬ </w:t>
      </w:r>
      <w:r>
        <w:rPr/>
        <w:t>由有关地方人民政府协商制定共同防治陆源污染物</w:t>
      </w:r>
      <w:r>
        <w:rPr>
          <w:w w:val="105"/>
        </w:rPr>
        <w:t>污染损害海洋环境的措施</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第二十二条 一切单位和个人造成陆源污染物污染损害海洋环境事故时</w:t>
      </w:r>
      <w:r>
        <w:rPr>
          <w:rFonts w:ascii="MS UI Gothic" w:eastAsia="MS UI Gothic" w:hint="eastAsia"/>
          <w:w w:val="80"/>
        </w:rPr>
        <w:t>ꎬ </w:t>
      </w:r>
      <w:r>
        <w:rPr/>
        <w:t>必须立即采取措施处理</w:t>
      </w:r>
      <w:r>
        <w:rPr>
          <w:rFonts w:ascii="MS UI Gothic" w:eastAsia="MS UI Gothic" w:hint="eastAsia"/>
          <w:w w:val="80"/>
        </w:rPr>
        <w:t>ꎬ </w:t>
      </w:r>
      <w:r>
        <w:rPr/>
        <w:t>并在事故发生后四十八小时内</w:t>
      </w:r>
      <w:r>
        <w:rPr>
          <w:rFonts w:ascii="MS UI Gothic" w:eastAsia="MS UI Gothic" w:hint="eastAsia"/>
          <w:w w:val="80"/>
        </w:rPr>
        <w:t>ꎬ </w:t>
      </w:r>
      <w:r>
        <w:rPr/>
        <w:t>向当地人民政府环境保护行政主管部门作出事故发生的时间</w:t>
      </w:r>
      <w:r>
        <w:rPr>
          <w:rFonts w:ascii="MS UI Gothic" w:eastAsia="MS UI Gothic" w:hint="eastAsia"/>
          <w:w w:val="80"/>
        </w:rPr>
        <w:t>、 </w:t>
      </w:r>
      <w:r>
        <w:rPr/>
        <w:t>地点</w:t>
      </w:r>
      <w:r>
        <w:rPr>
          <w:rFonts w:ascii="MS UI Gothic" w:eastAsia="MS UI Gothic" w:hint="eastAsia"/>
          <w:w w:val="80"/>
        </w:rPr>
        <w:t>、 </w:t>
      </w:r>
      <w:r>
        <w:rPr/>
        <w:t>类型和排放污染物的数量</w:t>
      </w:r>
      <w:r>
        <w:rPr>
          <w:rFonts w:ascii="MS UI Gothic" w:eastAsia="MS UI Gothic" w:hint="eastAsia"/>
          <w:w w:val="80"/>
        </w:rPr>
        <w:t>、 </w:t>
      </w:r>
      <w:r>
        <w:rPr/>
        <w:t>经济损失</w:t>
      </w:r>
      <w:r>
        <w:rPr>
          <w:rFonts w:ascii="MS UI Gothic" w:eastAsia="MS UI Gothic" w:hint="eastAsia"/>
          <w:w w:val="80"/>
        </w:rPr>
        <w:t>、 </w:t>
      </w:r>
      <w:r>
        <w:rPr/>
        <w:t>人员受害等情况的初步报告</w:t>
      </w:r>
      <w:r>
        <w:rPr>
          <w:rFonts w:ascii="MS UI Gothic" w:eastAsia="MS UI Gothic" w:hint="eastAsia"/>
          <w:w w:val="80"/>
        </w:rPr>
        <w:t>ꎬ </w:t>
      </w:r>
      <w:r>
        <w:rPr/>
        <w:t>并抄送有关部门</w:t>
      </w:r>
      <w:r>
        <w:rPr>
          <w:rFonts w:ascii="MS UI Gothic" w:eastAsia="MS UI Gothic" w:hint="eastAsia"/>
          <w:w w:val="80"/>
        </w:rPr>
        <w:t>ꎮ</w:t>
      </w:r>
    </w:p>
    <w:p>
      <w:pPr>
        <w:pStyle w:val="BodyText"/>
        <w:spacing w:line="295" w:lineRule="auto"/>
        <w:ind w:right="442"/>
      </w:pPr>
      <w:r>
        <w:rPr/>
        <w:t>事故查清后</w:t>
      </w:r>
      <w:r>
        <w:rPr>
          <w:rFonts w:ascii="MS UI Gothic" w:eastAsia="MS UI Gothic" w:hint="eastAsia"/>
          <w:w w:val="80"/>
        </w:rPr>
        <w:t>ꎬ </w:t>
      </w:r>
      <w:r>
        <w:rPr/>
        <w:t>应当向当地人民政府环境保护行政主管部门作出书面报告</w:t>
      </w:r>
      <w:r>
        <w:rPr>
          <w:rFonts w:ascii="MS UI Gothic" w:eastAsia="MS UI Gothic" w:hint="eastAsia"/>
          <w:w w:val="80"/>
        </w:rPr>
        <w:t>ꎬ </w:t>
      </w:r>
      <w:r>
        <w:rPr/>
        <w:t>并附</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2001280"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１２６８</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有关证明文件</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750" w:firstLine="0"/>
        <w:jc w:val="left"/>
      </w:pPr>
      <w:r>
        <w:rPr>
          <w:rFonts w:ascii="MS UI Gothic" w:eastAsia="MS UI Gothic" w:hint="eastAsia"/>
          <w:w w:val="110"/>
        </w:rPr>
        <w:t>( </w:t>
      </w:r>
      <w:r>
        <w:rPr>
          <w:w w:val="110"/>
        </w:rPr>
        <w:t>二</w:t>
      </w:r>
      <w:r>
        <w:rPr>
          <w:rFonts w:ascii="MS UI Gothic" w:eastAsia="MS UI Gothic" w:hint="eastAsia"/>
          <w:w w:val="110"/>
        </w:rPr>
        <w:t>) </w:t>
      </w:r>
      <w:r>
        <w:rPr>
          <w:w w:val="110"/>
        </w:rPr>
        <w:t>在本条例第八条第一款规定的</w:t>
      </w:r>
    </w:p>
    <w:p>
      <w:pPr>
        <w:spacing w:after="0" w:line="240" w:lineRule="exact"/>
        <w:jc w:val="left"/>
        <w:sectPr>
          <w:pgSz w:w="10500" w:h="14750"/>
          <w:pgMar w:top="960" w:bottom="280" w:left="980" w:right="980"/>
          <w:cols w:num="2" w:equalWidth="0">
            <w:col w:w="1842" w:space="460"/>
            <w:col w:w="6238"/>
          </w:cols>
        </w:sectPr>
      </w:pPr>
    </w:p>
    <w:p>
      <w:pPr>
        <w:pStyle w:val="BodyText"/>
        <w:spacing w:line="295" w:lineRule="auto" w:before="74"/>
        <w:ind w:left="440" w:right="1"/>
        <w:rPr>
          <w:rFonts w:ascii="MS UI Gothic" w:eastAsia="MS UI Gothic" w:hint="eastAsia"/>
        </w:rPr>
      </w:pPr>
      <w:r>
        <w:rPr/>
        <w:t>各级人民政府环境保护行政主管部门接到陆源污染物污染损害海洋环境事故的初步报告后</w:t>
      </w:r>
      <w:r>
        <w:rPr>
          <w:rFonts w:ascii="MS UI Gothic" w:eastAsia="MS UI Gothic" w:hint="eastAsia"/>
          <w:w w:val="80"/>
        </w:rPr>
        <w:t>ꎬ </w:t>
      </w:r>
      <w:r>
        <w:rPr/>
        <w:t>应当立即会同有关部门采取措施</w:t>
      </w:r>
      <w:r>
        <w:rPr>
          <w:rFonts w:ascii="MS UI Gothic" w:eastAsia="MS UI Gothic" w:hint="eastAsia"/>
          <w:w w:val="80"/>
        </w:rPr>
        <w:t>ꎬ </w:t>
      </w:r>
      <w:r>
        <w:rPr/>
        <w:t>消除或者减轻污染</w:t>
      </w:r>
      <w:r>
        <w:rPr>
          <w:rFonts w:ascii="MS UI Gothic" w:eastAsia="MS UI Gothic" w:hint="eastAsia"/>
          <w:w w:val="80"/>
        </w:rPr>
        <w:t>ꎬ </w:t>
      </w:r>
      <w:r>
        <w:rPr/>
        <w:t>并由县级以上人民政府环境保护行政主管部门会同有关部门或者由县级以上人民政府环境保护行政主管部门授权的部门对事故进行调查</w:t>
      </w:r>
      <w:r>
        <w:rPr>
          <w:w w:val="105"/>
        </w:rPr>
        <w:t>处理</w:t>
      </w:r>
      <w:r>
        <w:rPr>
          <w:rFonts w:ascii="MS UI Gothic" w:eastAsia="MS UI Gothic" w:hint="eastAsia"/>
          <w:w w:val="80"/>
        </w:rPr>
        <w:t>ꎮ</w:t>
      </w:r>
    </w:p>
    <w:p>
      <w:pPr>
        <w:pStyle w:val="BodyText"/>
        <w:spacing w:line="295" w:lineRule="auto"/>
        <w:ind w:left="440"/>
        <w:rPr>
          <w:rFonts w:ascii="MS UI Gothic" w:eastAsia="MS UI Gothic" w:hint="eastAsia"/>
        </w:rPr>
      </w:pPr>
      <w:r>
        <w:rPr/>
        <w:t>第二十三条 县级以上人民政府环境保护行政主管部门</w:t>
      </w:r>
      <w:r>
        <w:rPr>
          <w:rFonts w:ascii="MS UI Gothic" w:eastAsia="MS UI Gothic" w:hint="eastAsia"/>
          <w:w w:val="80"/>
        </w:rPr>
        <w:t>ꎬ </w:t>
      </w:r>
      <w:r>
        <w:rPr/>
        <w:t>按照项目管理权限</w:t>
      </w:r>
      <w:r>
        <w:rPr>
          <w:rFonts w:ascii="MS UI Gothic" w:eastAsia="MS UI Gothic" w:hint="eastAsia"/>
          <w:w w:val="80"/>
        </w:rPr>
        <w:t>ꎬ</w:t>
      </w:r>
      <w:r>
        <w:rPr/>
        <w:t>可以会同项目主管部门对排放陆源污染物的单位和个人进行现场检查</w:t>
      </w:r>
      <w:r>
        <w:rPr>
          <w:rFonts w:ascii="MS UI Gothic" w:eastAsia="MS UI Gothic" w:hint="eastAsia"/>
          <w:w w:val="80"/>
        </w:rPr>
        <w:t>ꎬ </w:t>
      </w:r>
      <w:r>
        <w:rPr/>
        <w:t>被检查者必须如实反映情况</w:t>
      </w:r>
      <w:r>
        <w:rPr>
          <w:rFonts w:ascii="MS UI Gothic" w:eastAsia="MS UI Gothic" w:hint="eastAsia"/>
          <w:w w:val="80"/>
        </w:rPr>
        <w:t>、 </w:t>
      </w:r>
      <w:r>
        <w:rPr/>
        <w:t>提供资料</w:t>
      </w:r>
      <w:r>
        <w:rPr>
          <w:rFonts w:ascii="MS UI Gothic" w:eastAsia="MS UI Gothic" w:hint="eastAsia"/>
          <w:w w:val="80"/>
        </w:rPr>
        <w:t>ꎮ </w:t>
      </w:r>
      <w:r>
        <w:rPr/>
        <w:t>检查者有责任为被检查者保守技术秘密和业务秘密</w:t>
      </w:r>
      <w:r>
        <w:rPr>
          <w:rFonts w:ascii="MS UI Gothic" w:eastAsia="MS UI Gothic" w:hint="eastAsia"/>
          <w:w w:val="80"/>
        </w:rPr>
        <w:t>ꎮ</w:t>
      </w:r>
      <w:r>
        <w:rPr/>
        <w:t>法律法规另有规定的除外</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第二十四条 违反本条例规定</w:t>
      </w:r>
      <w:r>
        <w:rPr>
          <w:rFonts w:ascii="MS UI Gothic" w:eastAsia="MS UI Gothic" w:hint="eastAsia"/>
          <w:w w:val="80"/>
        </w:rPr>
        <w:t>ꎬ </w:t>
      </w:r>
      <w:r>
        <w:rPr>
          <w:w w:val="105"/>
        </w:rPr>
        <w:t>具有</w:t>
      </w:r>
      <w:r>
        <w:rPr/>
        <w:t>下列情形之一的</w:t>
      </w:r>
      <w:r>
        <w:rPr>
          <w:rFonts w:ascii="MS UI Gothic" w:eastAsia="MS UI Gothic" w:hint="eastAsia"/>
          <w:w w:val="80"/>
        </w:rPr>
        <w:t>ꎬ </w:t>
      </w:r>
      <w:r>
        <w:rPr/>
        <w:t>由县级以上人民政府环境保护行政主管部门责令改正</w:t>
      </w:r>
      <w:r>
        <w:rPr>
          <w:rFonts w:ascii="MS UI Gothic" w:eastAsia="MS UI Gothic" w:hint="eastAsia"/>
          <w:w w:val="80"/>
        </w:rPr>
        <w:t>ꎬ </w:t>
      </w:r>
      <w:r>
        <w:rPr/>
        <w:t>并可处以</w:t>
      </w:r>
      <w:r>
        <w:rPr>
          <w:w w:val="105"/>
        </w:rPr>
        <w:t>三百元以上三千元以下的罚款</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spacing w:val="-21"/>
          <w:w w:val="105"/>
        </w:rPr>
        <w:t>( </w:t>
      </w:r>
      <w:r>
        <w:rPr>
          <w:spacing w:val="3"/>
          <w:w w:val="105"/>
        </w:rPr>
        <w:t>一</w:t>
      </w:r>
      <w:r>
        <w:rPr>
          <w:rFonts w:ascii="MS UI Gothic" w:eastAsia="MS UI Gothic" w:hint="eastAsia"/>
          <w:spacing w:val="6"/>
          <w:w w:val="105"/>
        </w:rPr>
        <w:t>) </w:t>
      </w:r>
      <w:r>
        <w:rPr>
          <w:spacing w:val="5"/>
          <w:w w:val="105"/>
        </w:rPr>
        <w:t>拒报或者谎报排污申报登记事</w:t>
      </w:r>
      <w:r>
        <w:rPr>
          <w:spacing w:val="3"/>
          <w:w w:val="110"/>
        </w:rPr>
        <w:t>项的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7"/>
          <w:w w:val="150"/>
        </w:rPr>
        <w:t>( </w:t>
      </w:r>
      <w:r>
        <w:rPr>
          <w:spacing w:val="3"/>
          <w:w w:val="105"/>
        </w:rPr>
        <w:t>二</w:t>
      </w:r>
      <w:r>
        <w:rPr>
          <w:rFonts w:ascii="MS UI Gothic" w:eastAsia="MS UI Gothic" w:hint="eastAsia"/>
          <w:spacing w:val="9"/>
          <w:w w:val="150"/>
        </w:rPr>
        <w:t>) </w:t>
      </w:r>
      <w:r>
        <w:rPr>
          <w:spacing w:val="3"/>
          <w:w w:val="105"/>
        </w:rPr>
        <w:t>拒绝</w:t>
      </w:r>
      <w:r>
        <w:rPr>
          <w:rFonts w:ascii="MS UI Gothic" w:eastAsia="MS UI Gothic" w:hint="eastAsia"/>
          <w:spacing w:val="22"/>
          <w:w w:val="80"/>
        </w:rPr>
        <w:t>、 </w:t>
      </w:r>
      <w:r>
        <w:rPr>
          <w:spacing w:val="8"/>
          <w:w w:val="105"/>
        </w:rPr>
        <w:t>阻挠环境保护行政主管</w:t>
      </w:r>
      <w:r>
        <w:rPr>
          <w:spacing w:val="11"/>
        </w:rPr>
        <w:t>部门现场检查</w:t>
      </w:r>
      <w:r>
        <w:rPr>
          <w:rFonts w:ascii="MS UI Gothic" w:eastAsia="MS UI Gothic" w:hint="eastAsia"/>
          <w:spacing w:val="24"/>
          <w:w w:val="80"/>
        </w:rPr>
        <w:t>ꎬ </w:t>
      </w:r>
      <w:r>
        <w:rPr>
          <w:spacing w:val="16"/>
        </w:rPr>
        <w:t>或者在被检查中弄虚作</w:t>
      </w:r>
      <w:r>
        <w:rPr>
          <w:spacing w:val="3"/>
          <w:w w:val="105"/>
        </w:rPr>
        <w:t>假的</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5"/>
          <w:w w:val="105"/>
        </w:rPr>
        <w:t>第二十五条 废弃物堆放场</w:t>
      </w:r>
      <w:r>
        <w:rPr>
          <w:rFonts w:ascii="MS UI Gothic" w:eastAsia="MS UI Gothic" w:hint="eastAsia"/>
          <w:spacing w:val="18"/>
          <w:w w:val="80"/>
        </w:rPr>
        <w:t>、 </w:t>
      </w:r>
      <w:r>
        <w:rPr>
          <w:spacing w:val="2"/>
          <w:w w:val="105"/>
        </w:rPr>
        <w:t>处理场</w:t>
      </w:r>
      <w:r>
        <w:rPr>
          <w:spacing w:val="2"/>
        </w:rPr>
        <w:t>的防污染设施未经环境保护行政主管部门</w:t>
      </w:r>
      <w:r>
        <w:rPr>
          <w:spacing w:val="3"/>
        </w:rPr>
        <w:t>验收或者验收不合格而强行使用的</w:t>
      </w:r>
      <w:r>
        <w:rPr>
          <w:rFonts w:ascii="MS UI Gothic" w:eastAsia="MS UI Gothic" w:hint="eastAsia"/>
          <w:spacing w:val="21"/>
          <w:w w:val="80"/>
        </w:rPr>
        <w:t>ꎬ </w:t>
      </w:r>
      <w:r>
        <w:rPr>
          <w:spacing w:val="1"/>
        </w:rPr>
        <w:t>由环</w:t>
      </w:r>
      <w:r>
        <w:rPr>
          <w:spacing w:val="3"/>
        </w:rPr>
        <w:t>境保护行政主管部门责令改正</w:t>
      </w:r>
      <w:r>
        <w:rPr>
          <w:rFonts w:ascii="MS UI Gothic" w:eastAsia="MS UI Gothic" w:hint="eastAsia"/>
          <w:spacing w:val="21"/>
          <w:w w:val="80"/>
        </w:rPr>
        <w:t>ꎬ </w:t>
      </w:r>
      <w:r>
        <w:rPr>
          <w:spacing w:val="2"/>
        </w:rPr>
        <w:t>并可处以</w:t>
      </w:r>
      <w:r>
        <w:rPr>
          <w:spacing w:val="3"/>
          <w:w w:val="105"/>
        </w:rPr>
        <w:t>五千元以上二万元以下的罚款</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w w:val="105"/>
        </w:rPr>
        <w:t>第二十六条 违反本条例规定</w:t>
      </w:r>
      <w:r>
        <w:rPr>
          <w:rFonts w:ascii="MS UI Gothic" w:eastAsia="MS UI Gothic" w:hint="eastAsia"/>
          <w:spacing w:val="10"/>
          <w:w w:val="80"/>
        </w:rPr>
        <w:t>ꎬ </w:t>
      </w:r>
      <w:r>
        <w:rPr>
          <w:spacing w:val="1"/>
          <w:w w:val="105"/>
        </w:rPr>
        <w:t>具有</w:t>
      </w:r>
      <w:r>
        <w:rPr>
          <w:spacing w:val="3"/>
        </w:rPr>
        <w:t>下列情形之一的</w:t>
      </w:r>
      <w:r>
        <w:rPr>
          <w:rFonts w:ascii="MS UI Gothic" w:eastAsia="MS UI Gothic" w:hint="eastAsia"/>
          <w:spacing w:val="21"/>
          <w:w w:val="80"/>
        </w:rPr>
        <w:t>ꎬ </w:t>
      </w:r>
      <w:r>
        <w:rPr>
          <w:spacing w:val="2"/>
        </w:rPr>
        <w:t>由县级以上人民政府环</w:t>
      </w:r>
      <w:r>
        <w:rPr>
          <w:spacing w:val="3"/>
        </w:rPr>
        <w:t>境保护行政主管部门责令改正</w:t>
      </w:r>
      <w:r>
        <w:rPr>
          <w:rFonts w:ascii="MS UI Gothic" w:eastAsia="MS UI Gothic" w:hint="eastAsia"/>
          <w:spacing w:val="21"/>
          <w:w w:val="80"/>
        </w:rPr>
        <w:t>ꎬ </w:t>
      </w:r>
      <w:r>
        <w:rPr>
          <w:spacing w:val="2"/>
        </w:rPr>
        <w:t>并可处以</w:t>
      </w:r>
      <w:r>
        <w:rPr>
          <w:spacing w:val="3"/>
          <w:w w:val="105"/>
        </w:rPr>
        <w:t>五千元以上十万元以下的罚款</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未经所在地环境保护行政主管</w:t>
      </w:r>
      <w:r>
        <w:rPr/>
        <w:t>部门同意和原批准部门批准</w:t>
      </w:r>
      <w:r>
        <w:rPr>
          <w:rFonts w:ascii="MS UI Gothic" w:eastAsia="MS UI Gothic" w:hint="eastAsia"/>
          <w:w w:val="80"/>
        </w:rPr>
        <w:t>ꎬ </w:t>
      </w:r>
      <w:r>
        <w:rPr/>
        <w:t>擅自改变污</w:t>
      </w:r>
      <w:r>
        <w:rPr>
          <w:w w:val="105"/>
        </w:rPr>
        <w:t>染物排放的种类</w:t>
      </w:r>
      <w:r>
        <w:rPr>
          <w:rFonts w:ascii="MS UI Gothic" w:eastAsia="MS UI Gothic" w:hint="eastAsia"/>
          <w:w w:val="80"/>
        </w:rPr>
        <w:t>、 </w:t>
      </w:r>
      <w:r>
        <w:rPr>
          <w:w w:val="105"/>
        </w:rPr>
        <w:t>增加污染物排放的数量</w:t>
      </w:r>
      <w:r>
        <w:rPr>
          <w:rFonts w:ascii="MS UI Gothic" w:eastAsia="MS UI Gothic" w:hint="eastAsia"/>
          <w:w w:val="80"/>
        </w:rPr>
        <w:t>、 </w:t>
      </w:r>
      <w:r>
        <w:rPr>
          <w:w w:val="105"/>
        </w:rPr>
        <w:t>浓度或者拆除</w:t>
      </w:r>
      <w:r>
        <w:rPr>
          <w:rFonts w:ascii="MS UI Gothic" w:eastAsia="MS UI Gothic" w:hint="eastAsia"/>
          <w:w w:val="80"/>
        </w:rPr>
        <w:t>、 </w:t>
      </w:r>
      <w:r>
        <w:rPr>
          <w:w w:val="105"/>
        </w:rPr>
        <w:t>闲置污染物处理设施的</w:t>
      </w:r>
      <w:r>
        <w:rPr>
          <w:rFonts w:ascii="MS UI Gothic" w:eastAsia="MS UI Gothic" w:hint="eastAsia"/>
          <w:w w:val="80"/>
        </w:rPr>
        <w:t>ꎻ</w:t>
      </w:r>
    </w:p>
    <w:p>
      <w:pPr>
        <w:pStyle w:val="BodyText"/>
        <w:spacing w:before="74"/>
        <w:ind w:left="381" w:firstLine="0"/>
        <w:jc w:val="left"/>
        <w:rPr>
          <w:rFonts w:ascii="MS UI Gothic" w:eastAsia="MS UI Gothic" w:hint="eastAsia"/>
        </w:rPr>
      </w:pPr>
      <w:r>
        <w:rPr/>
        <w:br w:type="column"/>
      </w:r>
      <w:r>
        <w:rPr/>
        <w:t>区域内兴建排污口的</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w w:val="105"/>
        </w:rPr>
        <w:t>第二十七条 违反本条例规定</w:t>
      </w:r>
      <w:r>
        <w:rPr>
          <w:rFonts w:ascii="MS UI Gothic" w:eastAsia="MS UI Gothic" w:hint="eastAsia"/>
          <w:w w:val="80"/>
        </w:rPr>
        <w:t>ꎬ </w:t>
      </w:r>
      <w:r>
        <w:rPr>
          <w:w w:val="105"/>
        </w:rPr>
        <w:t>具有</w:t>
      </w:r>
      <w:r>
        <w:rPr/>
        <w:t>下列情形之一的</w:t>
      </w:r>
      <w:r>
        <w:rPr>
          <w:rFonts w:ascii="MS UI Gothic" w:eastAsia="MS UI Gothic" w:hint="eastAsia"/>
          <w:w w:val="80"/>
        </w:rPr>
        <w:t>ꎬ </w:t>
      </w:r>
      <w:r>
        <w:rPr/>
        <w:t>由县级以上人民政府环境保护行政主管部门责令改正</w:t>
      </w:r>
      <w:r>
        <w:rPr>
          <w:rFonts w:ascii="MS UI Gothic" w:eastAsia="MS UI Gothic" w:hint="eastAsia"/>
          <w:w w:val="80"/>
        </w:rPr>
        <w:t>ꎬ </w:t>
      </w:r>
      <w:r>
        <w:rPr/>
        <w:t>并可处以一千元以上二万元以下的罚款</w:t>
      </w:r>
      <w:r>
        <w:rPr>
          <w:rFonts w:ascii="MS UI Gothic" w:eastAsia="MS UI Gothic" w:hint="eastAsia"/>
          <w:w w:val="80"/>
        </w:rPr>
        <w:t>ꎻ </w:t>
      </w:r>
      <w:r>
        <w:rPr/>
        <w:t>情节严重的</w:t>
      </w:r>
      <w:r>
        <w:rPr>
          <w:rFonts w:ascii="MS UI Gothic" w:eastAsia="MS UI Gothic" w:hint="eastAsia"/>
          <w:w w:val="80"/>
        </w:rPr>
        <w:t>ꎬ </w:t>
      </w:r>
      <w:r>
        <w:rPr/>
        <w:t>可处以二万元以上十万元以下的</w:t>
      </w:r>
      <w:r>
        <w:rPr>
          <w:w w:val="105"/>
        </w:rPr>
        <w:t>罚款</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在岸滩采用不正当的稀释</w:t>
      </w:r>
      <w:r>
        <w:rPr>
          <w:rFonts w:ascii="MS UI Gothic" w:eastAsia="MS UI Gothic" w:hint="eastAsia"/>
          <w:w w:val="80"/>
        </w:rPr>
        <w:t>、  </w:t>
      </w:r>
      <w:r>
        <w:rPr>
          <w:w w:val="105"/>
        </w:rPr>
        <w:t>渗透方式排放有毒</w:t>
      </w:r>
      <w:r>
        <w:rPr>
          <w:rFonts w:ascii="MS UI Gothic" w:eastAsia="MS UI Gothic" w:hint="eastAsia"/>
          <w:w w:val="80"/>
        </w:rPr>
        <w:t>、 </w:t>
      </w:r>
      <w:r>
        <w:rPr>
          <w:w w:val="105"/>
        </w:rPr>
        <w:t>有害废水的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向海域排放含高</w:t>
      </w:r>
      <w:r>
        <w:rPr>
          <w:rFonts w:ascii="MS UI Gothic" w:eastAsia="MS UI Gothic" w:hint="eastAsia"/>
          <w:w w:val="80"/>
        </w:rPr>
        <w:t>、  </w:t>
      </w:r>
      <w:r>
        <w:rPr>
          <w:w w:val="105"/>
        </w:rPr>
        <w:t>中放射性物质的废水的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向海域排放油类</w:t>
      </w:r>
      <w:r>
        <w:rPr>
          <w:rFonts w:ascii="MS UI Gothic" w:eastAsia="MS UI Gothic" w:hint="eastAsia"/>
          <w:w w:val="80"/>
        </w:rPr>
        <w:t>、 </w:t>
      </w:r>
      <w:r>
        <w:rPr>
          <w:w w:val="105"/>
        </w:rPr>
        <w:t>酸液</w:t>
      </w:r>
      <w:r>
        <w:rPr>
          <w:rFonts w:ascii="MS UI Gothic" w:eastAsia="MS UI Gothic" w:hint="eastAsia"/>
          <w:w w:val="80"/>
        </w:rPr>
        <w:t>、 </w:t>
      </w:r>
      <w:r>
        <w:rPr>
          <w:w w:val="105"/>
        </w:rPr>
        <w:t>碱液和毒液的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向岸滩弃置失效或者禁用的药</w:t>
      </w:r>
      <w:r>
        <w:rPr>
          <w:w w:val="110"/>
        </w:rPr>
        <w:t>物和药具的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向海域排放含油废水</w:t>
      </w:r>
      <w:r>
        <w:rPr>
          <w:rFonts w:ascii="MS UI Gothic" w:eastAsia="MS UI Gothic" w:hint="eastAsia"/>
          <w:w w:val="80"/>
        </w:rPr>
        <w:t>、  </w:t>
      </w:r>
      <w:r>
        <w:rPr>
          <w:w w:val="105"/>
        </w:rPr>
        <w:t>含病原体废水</w:t>
      </w:r>
      <w:r>
        <w:rPr>
          <w:rFonts w:ascii="MS UI Gothic" w:eastAsia="MS UI Gothic" w:hint="eastAsia"/>
          <w:w w:val="80"/>
        </w:rPr>
        <w:t>、 </w:t>
      </w:r>
      <w:r>
        <w:rPr>
          <w:w w:val="105"/>
        </w:rPr>
        <w:t>含热废水</w:t>
      </w:r>
      <w:r>
        <w:rPr>
          <w:rFonts w:ascii="MS UI Gothic" w:eastAsia="MS UI Gothic" w:hint="eastAsia"/>
          <w:w w:val="80"/>
        </w:rPr>
        <w:t>、 </w:t>
      </w:r>
      <w:r>
        <w:rPr>
          <w:w w:val="105"/>
        </w:rPr>
        <w:t>含低放射性物质废水</w:t>
      </w:r>
      <w:r>
        <w:rPr>
          <w:rFonts w:ascii="MS UI Gothic" w:eastAsia="MS UI Gothic" w:hint="eastAsia"/>
          <w:w w:val="80"/>
        </w:rPr>
        <w:t>、 </w:t>
      </w:r>
      <w:r>
        <w:rPr>
          <w:w w:val="105"/>
        </w:rPr>
        <w:t>含有害重金属废水和其他工业废水超</w:t>
      </w:r>
      <w:r>
        <w:rPr/>
        <w:t>过国家和地方规定的排放标准和有关规定</w:t>
      </w:r>
      <w:r>
        <w:rPr>
          <w:w w:val="105"/>
        </w:rPr>
        <w:t>或者将处理后的残渣弃置入海的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未经县级以上地方人民政府环</w:t>
      </w:r>
      <w:r>
        <w:rPr/>
        <w:t>境保护行政主管部门批准</w:t>
      </w:r>
      <w:r>
        <w:rPr>
          <w:rFonts w:ascii="MS UI Gothic" w:eastAsia="MS UI Gothic" w:hint="eastAsia"/>
          <w:w w:val="80"/>
        </w:rPr>
        <w:t>ꎬ </w:t>
      </w:r>
      <w:r>
        <w:rPr/>
        <w:t>擅自在岸滩堆</w:t>
      </w:r>
      <w:r>
        <w:rPr>
          <w:w w:val="105"/>
        </w:rPr>
        <w:t>放</w:t>
      </w:r>
      <w:r>
        <w:rPr>
          <w:rFonts w:ascii="MS UI Gothic" w:eastAsia="MS UI Gothic" w:hint="eastAsia"/>
          <w:w w:val="80"/>
        </w:rPr>
        <w:t>、 </w:t>
      </w:r>
      <w:r>
        <w:rPr>
          <w:w w:val="105"/>
        </w:rPr>
        <w:t>弃置和处理废弃物或者在废弃物堆放场</w:t>
      </w:r>
      <w:r>
        <w:rPr>
          <w:rFonts w:ascii="MS UI Gothic" w:eastAsia="MS UI Gothic" w:hint="eastAsia"/>
          <w:w w:val="80"/>
        </w:rPr>
        <w:t>、 </w:t>
      </w:r>
      <w:r>
        <w:rPr>
          <w:w w:val="105"/>
        </w:rPr>
        <w:t>处理场内</w:t>
      </w:r>
      <w:r>
        <w:rPr>
          <w:rFonts w:ascii="MS UI Gothic" w:eastAsia="MS UI Gothic" w:hint="eastAsia"/>
          <w:w w:val="80"/>
        </w:rPr>
        <w:t>ꎬ </w:t>
      </w:r>
      <w:r>
        <w:rPr>
          <w:w w:val="105"/>
        </w:rPr>
        <w:t>擅自堆放</w:t>
      </w:r>
      <w:r>
        <w:rPr>
          <w:rFonts w:ascii="MS UI Gothic" w:eastAsia="MS UI Gothic" w:hint="eastAsia"/>
          <w:w w:val="80"/>
        </w:rPr>
        <w:t>、 </w:t>
      </w:r>
      <w:r>
        <w:rPr>
          <w:w w:val="105"/>
        </w:rPr>
        <w:t>处理未经批准</w:t>
      </w:r>
      <w:r>
        <w:rPr/>
        <w:t>的其他种类的废弃物或者露天堆放含剧</w:t>
      </w:r>
      <w:r>
        <w:rPr>
          <w:w w:val="105"/>
        </w:rPr>
        <w:t>毒</w:t>
      </w:r>
      <w:r>
        <w:rPr>
          <w:rFonts w:ascii="MS UI Gothic" w:eastAsia="MS UI Gothic" w:hint="eastAsia"/>
          <w:w w:val="80"/>
        </w:rPr>
        <w:t>、 </w:t>
      </w:r>
      <w:r>
        <w:rPr>
          <w:w w:val="105"/>
        </w:rPr>
        <w:t>放射性</w:t>
      </w:r>
      <w:r>
        <w:rPr>
          <w:rFonts w:ascii="MS UI Gothic" w:eastAsia="MS UI Gothic" w:hint="eastAsia"/>
          <w:w w:val="80"/>
        </w:rPr>
        <w:t>、 </w:t>
      </w:r>
      <w:r>
        <w:rPr>
          <w:w w:val="105"/>
        </w:rPr>
        <w:t>易溶解和易挥发性物质的废弃物的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第二十八条 对逾期未完成限期治理任务的企业事业单位</w:t>
      </w:r>
      <w:r>
        <w:rPr>
          <w:rFonts w:ascii="MS UI Gothic" w:eastAsia="MS UI Gothic" w:hint="eastAsia"/>
          <w:w w:val="80"/>
        </w:rPr>
        <w:t>ꎬ </w:t>
      </w:r>
      <w:r>
        <w:rPr/>
        <w:t>征收两倍的超标准排污费</w:t>
      </w:r>
      <w:r>
        <w:rPr>
          <w:rFonts w:ascii="MS UI Gothic" w:eastAsia="MS UI Gothic" w:hint="eastAsia"/>
          <w:w w:val="80"/>
        </w:rPr>
        <w:t>ꎬ </w:t>
      </w:r>
      <w:r>
        <w:rPr/>
        <w:t>并可根据危害和损失后果</w:t>
      </w:r>
      <w:r>
        <w:rPr>
          <w:rFonts w:ascii="MS UI Gothic" w:eastAsia="MS UI Gothic" w:hint="eastAsia"/>
          <w:w w:val="80"/>
        </w:rPr>
        <w:t>ꎬ </w:t>
      </w:r>
      <w:r>
        <w:rPr/>
        <w:t>处以一万元以上十万元以下的罚款</w:t>
      </w:r>
      <w:r>
        <w:rPr>
          <w:rFonts w:ascii="MS UI Gothic" w:eastAsia="MS UI Gothic" w:hint="eastAsia"/>
          <w:w w:val="80"/>
        </w:rPr>
        <w:t>ꎬ </w:t>
      </w:r>
      <w:r>
        <w:rPr/>
        <w:t>或者责令停业</w:t>
      </w:r>
      <w:r>
        <w:rPr>
          <w:rFonts w:ascii="MS UI Gothic" w:eastAsia="MS UI Gothic" w:hint="eastAsia"/>
          <w:w w:val="80"/>
        </w:rPr>
        <w:t>、 </w:t>
      </w:r>
      <w:r>
        <w:rPr/>
        <w:t>关闭</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罚款由环境保护行政主管部门决定</w:t>
      </w:r>
      <w:r>
        <w:rPr>
          <w:rFonts w:ascii="MS UI Gothic" w:eastAsia="MS UI Gothic" w:hint="eastAsia"/>
          <w:w w:val="80"/>
        </w:rPr>
        <w:t>ꎮ</w:t>
      </w:r>
      <w:r>
        <w:rPr/>
        <w:t>责令停业</w:t>
      </w:r>
      <w:r>
        <w:rPr>
          <w:rFonts w:ascii="MS UI Gothic" w:eastAsia="MS UI Gothic" w:hint="eastAsia"/>
          <w:w w:val="80"/>
        </w:rPr>
        <w:t>、 </w:t>
      </w:r>
      <w:r>
        <w:rPr/>
        <w:t>关闭</w:t>
      </w:r>
      <w:r>
        <w:rPr>
          <w:rFonts w:ascii="MS UI Gothic" w:eastAsia="MS UI Gothic" w:hint="eastAsia"/>
          <w:w w:val="80"/>
        </w:rPr>
        <w:t>ꎬ </w:t>
      </w:r>
      <w:r>
        <w:rPr/>
        <w:t>由作出限期治理决定的人民政府决定</w:t>
      </w:r>
      <w:r>
        <w:rPr>
          <w:rFonts w:ascii="MS UI Gothic" w:eastAsia="MS UI Gothic" w:hint="eastAsia"/>
          <w:w w:val="80"/>
        </w:rPr>
        <w:t>ꎻ </w:t>
      </w:r>
      <w:r>
        <w:rPr/>
        <w:t>责令国务院各部门直接管辖的企业事业单位停业</w:t>
      </w:r>
      <w:r>
        <w:rPr>
          <w:rFonts w:ascii="MS UI Gothic" w:eastAsia="MS UI Gothic" w:hint="eastAsia"/>
          <w:w w:val="80"/>
        </w:rPr>
        <w:t>、 </w:t>
      </w:r>
      <w:r>
        <w:rPr/>
        <w:t>关闭</w:t>
      </w:r>
      <w:r>
        <w:rPr>
          <w:rFonts w:ascii="MS UI Gothic" w:eastAsia="MS UI Gothic" w:hint="eastAsia"/>
          <w:w w:val="80"/>
        </w:rPr>
        <w:t>ꎬ </w:t>
      </w:r>
      <w:r>
        <w:rPr/>
        <w:t>须报国务院批准</w:t>
      </w:r>
      <w:r>
        <w:rPr>
          <w:rFonts w:ascii="MS UI Gothic" w:eastAsia="MS UI Gothic" w:hint="eastAsia"/>
          <w:w w:val="80"/>
        </w:rPr>
        <w:t>ꎮ</w:t>
      </w:r>
    </w:p>
    <w:p>
      <w:pPr>
        <w:pStyle w:val="BodyText"/>
        <w:tabs>
          <w:tab w:pos="2057" w:val="left" w:leader="none"/>
        </w:tabs>
        <w:spacing w:line="252" w:lineRule="exact"/>
        <w:ind w:left="800" w:firstLine="0"/>
        <w:jc w:val="left"/>
      </w:pPr>
      <w:r>
        <w:rPr>
          <w:spacing w:val="3"/>
          <w:w w:val="105"/>
        </w:rPr>
        <w:t>第二十九</w:t>
      </w:r>
      <w:r>
        <w:rPr>
          <w:w w:val="105"/>
        </w:rPr>
        <w:t>条</w:t>
        <w:tab/>
      </w:r>
      <w:r>
        <w:rPr>
          <w:spacing w:val="3"/>
          <w:w w:val="105"/>
        </w:rPr>
        <w:t>不按规定缴纳超标准</w:t>
      </w:r>
      <w:r>
        <w:rPr>
          <w:w w:val="105"/>
        </w:rPr>
        <w:t>排</w:t>
      </w:r>
    </w:p>
    <w:p>
      <w:pPr>
        <w:spacing w:after="0" w:line="252"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１２６９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污费的</w:t>
      </w:r>
      <w:r>
        <w:rPr>
          <w:rFonts w:ascii="MS UI Gothic" w:eastAsia="MS UI Gothic" w:hint="eastAsia"/>
          <w:w w:val="80"/>
        </w:rPr>
        <w:t>ꎬ </w:t>
      </w:r>
      <w:r>
        <w:rPr/>
        <w:t>除追缴超标准排污费及滞纳金外</w:t>
      </w:r>
      <w:r>
        <w:rPr>
          <w:rFonts w:ascii="MS UI Gothic" w:eastAsia="MS UI Gothic" w:hint="eastAsia"/>
          <w:w w:val="80"/>
        </w:rPr>
        <w:t>ꎬ </w:t>
      </w:r>
      <w:r>
        <w:rPr/>
        <w:t>并可由县级以上人民政府环境保护行政主管部门处以一千元以上一万元以下的罚款</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第三十条 对造成陆源污染物污染损</w:t>
      </w:r>
      <w:r>
        <w:rPr/>
        <w:t>害海洋环境事故</w:t>
      </w:r>
      <w:r>
        <w:rPr>
          <w:rFonts w:ascii="MS UI Gothic" w:eastAsia="MS UI Gothic" w:hint="eastAsia"/>
          <w:w w:val="80"/>
        </w:rPr>
        <w:t>ꎬ </w:t>
      </w:r>
      <w:r>
        <w:rPr/>
        <w:t>导致重大经济损失的</w:t>
      </w:r>
      <w:r>
        <w:rPr>
          <w:rFonts w:ascii="MS UI Gothic" w:eastAsia="MS UI Gothic" w:hint="eastAsia"/>
          <w:w w:val="80"/>
        </w:rPr>
        <w:t>ꎬ</w:t>
      </w:r>
      <w:r>
        <w:rPr/>
        <w:t>由县级以上人民政府环境保护行政主管部门按照直接损失百分之三十计算罚款</w:t>
      </w:r>
      <w:r>
        <w:rPr>
          <w:rFonts w:ascii="MS UI Gothic" w:eastAsia="MS UI Gothic" w:hint="eastAsia"/>
          <w:w w:val="80"/>
        </w:rPr>
        <w:t>ꎬ </w:t>
      </w:r>
      <w:r>
        <w:rPr/>
        <w:t>但</w:t>
      </w:r>
      <w:r>
        <w:rPr>
          <w:w w:val="105"/>
        </w:rPr>
        <w:t>最高不得超过二十万元</w:t>
      </w:r>
      <w:r>
        <w:rPr>
          <w:rFonts w:ascii="MS UI Gothic" w:eastAsia="MS UI Gothic" w:hint="eastAsia"/>
          <w:w w:val="80"/>
        </w:rPr>
        <w:t>ꎮ</w:t>
      </w:r>
    </w:p>
    <w:p>
      <w:pPr>
        <w:pStyle w:val="BodyText"/>
        <w:spacing w:line="295" w:lineRule="auto"/>
        <w:ind w:right="38"/>
        <w:rPr>
          <w:rFonts w:ascii="MS UI Gothic" w:eastAsia="MS UI Gothic" w:hint="eastAsia"/>
        </w:rPr>
      </w:pPr>
      <w:r>
        <w:rPr/>
        <w:t>第三十一条 县级人民政府环境保护行政主管部门可处以一万元以下的罚款</w:t>
      </w:r>
      <w:r>
        <w:rPr>
          <w:rFonts w:ascii="MS UI Gothic" w:eastAsia="MS UI Gothic" w:hint="eastAsia"/>
          <w:w w:val="80"/>
        </w:rPr>
        <w:t>ꎬ</w:t>
      </w:r>
      <w:r>
        <w:rPr/>
        <w:t>超过一万元的罚款</w:t>
      </w:r>
      <w:r>
        <w:rPr>
          <w:rFonts w:ascii="MS UI Gothic" w:eastAsia="MS UI Gothic" w:hint="eastAsia"/>
          <w:w w:val="80"/>
        </w:rPr>
        <w:t>ꎬ </w:t>
      </w:r>
      <w:r>
        <w:rPr/>
        <w:t>报上级环境保护行政主管部门批准</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省辖市级人民政府环境保护行政主管</w:t>
      </w:r>
      <w:r>
        <w:rPr>
          <w:spacing w:val="3"/>
        </w:rPr>
        <w:t>部门可处以五万元以下的罚款</w:t>
      </w:r>
      <w:r>
        <w:rPr>
          <w:rFonts w:ascii="MS UI Gothic" w:eastAsia="MS UI Gothic" w:hint="eastAsia"/>
          <w:spacing w:val="21"/>
          <w:w w:val="80"/>
        </w:rPr>
        <w:t>ꎬ </w:t>
      </w:r>
      <w:r>
        <w:rPr>
          <w:spacing w:val="2"/>
        </w:rPr>
        <w:t>超过五万</w:t>
      </w:r>
      <w:r>
        <w:rPr>
          <w:spacing w:val="3"/>
        </w:rPr>
        <w:t>元的罚款</w:t>
      </w:r>
      <w:r>
        <w:rPr>
          <w:rFonts w:ascii="MS UI Gothic" w:eastAsia="MS UI Gothic" w:hint="eastAsia"/>
          <w:spacing w:val="21"/>
          <w:w w:val="80"/>
        </w:rPr>
        <w:t>ꎬ </w:t>
      </w:r>
      <w:r>
        <w:rPr>
          <w:spacing w:val="2"/>
        </w:rPr>
        <w:t>报上级环境保护行政主管部门</w:t>
      </w:r>
      <w:r>
        <w:rPr>
          <w:spacing w:val="3"/>
        </w:rPr>
        <w:t>批准</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省</w:t>
      </w:r>
      <w:r>
        <w:rPr>
          <w:rFonts w:ascii="MS UI Gothic" w:eastAsia="MS UI Gothic" w:hint="eastAsia"/>
          <w:spacing w:val="21"/>
          <w:w w:val="80"/>
        </w:rPr>
        <w:t>、 </w:t>
      </w:r>
      <w:r>
        <w:rPr>
          <w:spacing w:val="3"/>
        </w:rPr>
        <w:t>自治区</w:t>
      </w:r>
      <w:r>
        <w:rPr>
          <w:rFonts w:ascii="MS UI Gothic" w:eastAsia="MS UI Gothic" w:hint="eastAsia"/>
          <w:spacing w:val="21"/>
          <w:w w:val="80"/>
        </w:rPr>
        <w:t>、 </w:t>
      </w:r>
      <w:r>
        <w:rPr>
          <w:spacing w:val="2"/>
        </w:rPr>
        <w:t>直辖市人民政府环境保</w:t>
      </w:r>
      <w:r>
        <w:rPr>
          <w:spacing w:val="11"/>
        </w:rPr>
        <w:t>护行政主管部门可处以二十万元以下的</w:t>
      </w:r>
      <w:r>
        <w:rPr>
          <w:spacing w:val="3"/>
        </w:rPr>
        <w:t>罚款</w:t>
      </w:r>
      <w:r>
        <w:rPr>
          <w:rFonts w:ascii="MS UI Gothic" w:eastAsia="MS UI Gothic" w:hint="eastAsia"/>
          <w:w w:val="80"/>
        </w:rPr>
        <w:t>ꎮ</w:t>
      </w:r>
    </w:p>
    <w:p>
      <w:pPr>
        <w:pStyle w:val="BodyText"/>
        <w:spacing w:line="295" w:lineRule="auto"/>
        <w:ind w:right="39"/>
        <w:rPr>
          <w:rFonts w:ascii="MS UI Gothic" w:eastAsia="MS UI Gothic" w:hint="eastAsia"/>
        </w:rPr>
      </w:pPr>
      <w:r>
        <w:rPr/>
        <w:t>罚款全部上交国库</w:t>
      </w:r>
      <w:r>
        <w:rPr>
          <w:rFonts w:ascii="MS UI Gothic" w:eastAsia="MS UI Gothic" w:hint="eastAsia"/>
          <w:w w:val="80"/>
        </w:rPr>
        <w:t>ꎬ </w:t>
      </w:r>
      <w:r>
        <w:rPr/>
        <w:t>任何单位和个人不得截留</w:t>
      </w:r>
      <w:r>
        <w:rPr>
          <w:rFonts w:ascii="MS UI Gothic" w:eastAsia="MS UI Gothic" w:hint="eastAsia"/>
        </w:rPr>
        <w:t>、 </w:t>
      </w:r>
      <w:r>
        <w:rPr/>
        <w:t>分成</w:t>
      </w:r>
      <w:r>
        <w:rPr>
          <w:rFonts w:ascii="MS UI Gothic" w:eastAsia="MS UI Gothic" w:hint="eastAsia"/>
          <w:w w:val="80"/>
        </w:rPr>
        <w:t>ꎮ</w:t>
      </w:r>
    </w:p>
    <w:p>
      <w:pPr>
        <w:pStyle w:val="BodyText"/>
        <w:spacing w:line="295" w:lineRule="auto"/>
        <w:ind w:right="39"/>
      </w:pPr>
      <w:r>
        <w:rPr>
          <w:w w:val="105"/>
        </w:rPr>
        <w:t>第三十二条 缴纳超标准排污费或者被处以罚款的单位</w:t>
      </w:r>
      <w:r>
        <w:rPr>
          <w:rFonts w:ascii="MS UI Gothic" w:eastAsia="MS UI Gothic" w:hint="eastAsia"/>
          <w:w w:val="80"/>
        </w:rPr>
        <w:t>、 </w:t>
      </w:r>
      <w:r>
        <w:rPr>
          <w:w w:val="105"/>
        </w:rPr>
        <w:t>个人</w:t>
      </w:r>
      <w:r>
        <w:rPr>
          <w:rFonts w:ascii="MS UI Gothic" w:eastAsia="MS UI Gothic" w:hint="eastAsia"/>
          <w:w w:val="80"/>
        </w:rPr>
        <w:t>ꎬ </w:t>
      </w:r>
      <w:r>
        <w:rPr>
          <w:w w:val="105"/>
        </w:rPr>
        <w:t>并不免除消除</w:t>
      </w:r>
    </w:p>
    <w:p>
      <w:pPr>
        <w:pStyle w:val="BodyText"/>
        <w:spacing w:before="124"/>
        <w:ind w:firstLine="0"/>
        <w:rPr>
          <w:rFonts w:ascii="MS UI Gothic" w:eastAsia="MS UI Gothic" w:hint="eastAsia"/>
        </w:rPr>
      </w:pPr>
      <w:r>
        <w:rPr/>
        <w:br w:type="column"/>
      </w:r>
      <w:r>
        <w:rPr/>
        <w:t>污染</w:t>
      </w:r>
      <w:r>
        <w:rPr>
          <w:rFonts w:ascii="MS UI Gothic" w:eastAsia="MS UI Gothic" w:hint="eastAsia"/>
          <w:w w:val="80"/>
        </w:rPr>
        <w:t>、 </w:t>
      </w:r>
      <w:r>
        <w:rPr/>
        <w:t>排除危害和赔偿损失的责任</w:t>
      </w:r>
      <w:r>
        <w:rPr>
          <w:rFonts w:ascii="MS UI Gothic" w:eastAsia="MS UI Gothic" w:hint="eastAsia"/>
          <w:w w:val="80"/>
        </w:rPr>
        <w:t>ꎮ</w:t>
      </w:r>
    </w:p>
    <w:p>
      <w:pPr>
        <w:pStyle w:val="BodyText"/>
        <w:spacing w:line="295" w:lineRule="auto" w:before="58"/>
        <w:ind w:right="440"/>
        <w:rPr>
          <w:rFonts w:ascii="MS UI Gothic" w:eastAsia="MS UI Gothic" w:hint="eastAsia"/>
        </w:rPr>
      </w:pPr>
      <w:r>
        <w:rPr>
          <w:spacing w:val="4"/>
        </w:rPr>
        <w:t>第三十三条 当事人对行政处罚决定</w:t>
      </w:r>
      <w:r>
        <w:rPr>
          <w:spacing w:val="3"/>
        </w:rPr>
        <w:t>不服的</w:t>
      </w:r>
      <w:r>
        <w:rPr>
          <w:rFonts w:ascii="MS UI Gothic" w:eastAsia="MS UI Gothic" w:hint="eastAsia"/>
          <w:spacing w:val="19"/>
          <w:w w:val="80"/>
        </w:rPr>
        <w:t>ꎬ </w:t>
      </w:r>
      <w:r>
        <w:rPr>
          <w:spacing w:val="2"/>
        </w:rPr>
        <w:t>可以在接到处罚通知之日起十五</w:t>
      </w:r>
      <w:r>
        <w:rPr>
          <w:spacing w:val="3"/>
        </w:rPr>
        <w:t>日内</w:t>
      </w:r>
      <w:r>
        <w:rPr>
          <w:rFonts w:ascii="MS UI Gothic" w:eastAsia="MS UI Gothic" w:hint="eastAsia"/>
          <w:spacing w:val="22"/>
          <w:w w:val="80"/>
        </w:rPr>
        <w:t>ꎬ </w:t>
      </w:r>
      <w:r>
        <w:rPr>
          <w:spacing w:val="16"/>
        </w:rPr>
        <w:t>依法申请复议</w:t>
      </w:r>
      <w:r>
        <w:rPr>
          <w:rFonts w:ascii="MS UI Gothic" w:eastAsia="MS UI Gothic" w:hint="eastAsia"/>
          <w:spacing w:val="3"/>
          <w:w w:val="80"/>
        </w:rPr>
        <w:t>ꎻ </w:t>
      </w:r>
      <w:r>
        <w:rPr>
          <w:spacing w:val="19"/>
        </w:rPr>
        <w:t>对复议决定不服</w:t>
      </w:r>
      <w:r>
        <w:rPr>
          <w:spacing w:val="3"/>
        </w:rPr>
        <w:t>的</w:t>
      </w:r>
      <w:r>
        <w:rPr>
          <w:rFonts w:ascii="MS UI Gothic" w:eastAsia="MS UI Gothic" w:hint="eastAsia"/>
          <w:spacing w:val="18"/>
          <w:w w:val="80"/>
        </w:rPr>
        <w:t>ꎬ </w:t>
      </w:r>
      <w:r>
        <w:rPr>
          <w:spacing w:val="14"/>
        </w:rPr>
        <w:t>可以在接到复议决定之日起十五日</w:t>
      </w:r>
      <w:r>
        <w:rPr>
          <w:spacing w:val="3"/>
        </w:rPr>
        <w:t>内</w:t>
      </w:r>
      <w:r>
        <w:rPr>
          <w:rFonts w:ascii="MS UI Gothic" w:eastAsia="MS UI Gothic" w:hint="eastAsia"/>
          <w:spacing w:val="23"/>
          <w:w w:val="80"/>
        </w:rPr>
        <w:t>ꎬ </w:t>
      </w:r>
      <w:r>
        <w:rPr>
          <w:spacing w:val="3"/>
        </w:rPr>
        <w:t>向人民法院起诉</w:t>
      </w:r>
      <w:r>
        <w:rPr>
          <w:rFonts w:ascii="MS UI Gothic" w:eastAsia="MS UI Gothic" w:hint="eastAsia"/>
          <w:spacing w:val="23"/>
          <w:w w:val="80"/>
        </w:rPr>
        <w:t>ꎮ </w:t>
      </w:r>
      <w:r>
        <w:rPr>
          <w:spacing w:val="2"/>
        </w:rPr>
        <w:t>当事人也可以在接</w:t>
      </w:r>
      <w:r>
        <w:rPr>
          <w:spacing w:val="3"/>
        </w:rPr>
        <w:t>到处罚通知之日起十五日内</w:t>
      </w:r>
      <w:r>
        <w:rPr>
          <w:rFonts w:ascii="MS UI Gothic" w:eastAsia="MS UI Gothic" w:hint="eastAsia"/>
          <w:spacing w:val="19"/>
          <w:w w:val="80"/>
        </w:rPr>
        <w:t>ꎬ </w:t>
      </w:r>
      <w:r>
        <w:rPr>
          <w:spacing w:val="2"/>
        </w:rPr>
        <w:t>直接向人民</w:t>
      </w:r>
      <w:r>
        <w:rPr>
          <w:spacing w:val="3"/>
        </w:rPr>
        <w:t>法院起诉</w:t>
      </w:r>
      <w:r>
        <w:rPr>
          <w:rFonts w:ascii="MS UI Gothic" w:eastAsia="MS UI Gothic" w:hint="eastAsia"/>
          <w:spacing w:val="10"/>
          <w:w w:val="80"/>
        </w:rPr>
        <w:t>ꎮ </w:t>
      </w:r>
      <w:r>
        <w:rPr>
          <w:spacing w:val="3"/>
        </w:rPr>
        <w:t>当事人逾期不申请复议</w:t>
      </w:r>
      <w:r>
        <w:rPr>
          <w:rFonts w:ascii="MS UI Gothic" w:eastAsia="MS UI Gothic" w:hint="eastAsia"/>
          <w:spacing w:val="11"/>
          <w:w w:val="80"/>
        </w:rPr>
        <w:t>、 </w:t>
      </w:r>
      <w:r>
        <w:rPr>
          <w:spacing w:val="1"/>
        </w:rPr>
        <w:t>也不</w:t>
      </w:r>
      <w:r>
        <w:rPr>
          <w:spacing w:val="4"/>
        </w:rPr>
        <w:t>向人民法院起诉</w:t>
      </w:r>
      <w:r>
        <w:rPr>
          <w:rFonts w:ascii="MS UI Gothic" w:eastAsia="MS UI Gothic" w:hint="eastAsia"/>
          <w:spacing w:val="20"/>
          <w:w w:val="80"/>
        </w:rPr>
        <w:t>、 </w:t>
      </w:r>
      <w:r>
        <w:rPr>
          <w:spacing w:val="11"/>
        </w:rPr>
        <w:t>又不履行处罚决定的</w:t>
      </w:r>
      <w:r>
        <w:rPr>
          <w:rFonts w:ascii="MS UI Gothic" w:eastAsia="MS UI Gothic" w:hint="eastAsia"/>
          <w:w w:val="80"/>
        </w:rPr>
        <w:t>ꎬ</w:t>
      </w:r>
      <w:r>
        <w:rPr>
          <w:spacing w:val="2"/>
        </w:rPr>
        <w:t>由作出处罚决定的机关申请人民法院强制</w:t>
      </w:r>
      <w:r>
        <w:rPr>
          <w:spacing w:val="3"/>
        </w:rPr>
        <w:t>执行</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第三十四条 环境保护行政主管部门</w:t>
      </w:r>
      <w:r>
        <w:rPr>
          <w:spacing w:val="3"/>
        </w:rPr>
        <w:t>工作人员滥用职权</w:t>
      </w:r>
      <w:r>
        <w:rPr>
          <w:rFonts w:ascii="MS UI Gothic" w:eastAsia="MS UI Gothic" w:hint="eastAsia"/>
          <w:spacing w:val="22"/>
          <w:w w:val="80"/>
        </w:rPr>
        <w:t>、 </w:t>
      </w:r>
      <w:r>
        <w:rPr>
          <w:spacing w:val="3"/>
        </w:rPr>
        <w:t>玩忽职守</w:t>
      </w:r>
      <w:r>
        <w:rPr>
          <w:rFonts w:ascii="MS UI Gothic" w:eastAsia="MS UI Gothic" w:hint="eastAsia"/>
          <w:spacing w:val="23"/>
          <w:w w:val="80"/>
        </w:rPr>
        <w:t>、 </w:t>
      </w:r>
      <w:r>
        <w:rPr>
          <w:spacing w:val="2"/>
        </w:rPr>
        <w:t>徇私舞弊</w:t>
      </w:r>
      <w:r>
        <w:rPr>
          <w:spacing w:val="3"/>
        </w:rPr>
        <w:t>的</w:t>
      </w:r>
      <w:r>
        <w:rPr>
          <w:rFonts w:ascii="MS UI Gothic" w:eastAsia="MS UI Gothic" w:hint="eastAsia"/>
          <w:spacing w:val="20"/>
          <w:w w:val="80"/>
        </w:rPr>
        <w:t>ꎬ </w:t>
      </w:r>
      <w:r>
        <w:rPr>
          <w:spacing w:val="2"/>
        </w:rPr>
        <w:t>由其所在单位或者上级主管机关给予</w:t>
      </w:r>
      <w:r>
        <w:rPr>
          <w:spacing w:val="6"/>
        </w:rPr>
        <w:t>行政处分</w:t>
      </w:r>
      <w:r>
        <w:rPr>
          <w:rFonts w:ascii="MS UI Gothic" w:eastAsia="MS UI Gothic" w:hint="eastAsia"/>
          <w:spacing w:val="2"/>
          <w:w w:val="80"/>
        </w:rPr>
        <w:t>ꎻ </w:t>
      </w:r>
      <w:r>
        <w:rPr>
          <w:spacing w:val="19"/>
        </w:rPr>
        <w:t>构成犯罪的</w:t>
      </w:r>
      <w:r>
        <w:rPr>
          <w:rFonts w:ascii="MS UI Gothic" w:eastAsia="MS UI Gothic" w:hint="eastAsia"/>
          <w:spacing w:val="3"/>
          <w:w w:val="80"/>
        </w:rPr>
        <w:t>ꎬ </w:t>
      </w:r>
      <w:r>
        <w:rPr>
          <w:spacing w:val="19"/>
        </w:rPr>
        <w:t>依法追究刑事</w:t>
      </w:r>
      <w:r>
        <w:rPr>
          <w:spacing w:val="3"/>
        </w:rPr>
        <w:t>责任</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6"/>
        </w:rPr>
        <w:t>第三十五条 沿海省</w:t>
      </w:r>
      <w:r>
        <w:rPr>
          <w:rFonts w:ascii="MS UI Gothic" w:eastAsia="MS UI Gothic" w:hint="eastAsia"/>
          <w:spacing w:val="12"/>
          <w:w w:val="80"/>
        </w:rPr>
        <w:t>、 </w:t>
      </w:r>
      <w:r>
        <w:rPr>
          <w:spacing w:val="3"/>
        </w:rPr>
        <w:t>自治区</w:t>
      </w:r>
      <w:r>
        <w:rPr>
          <w:rFonts w:ascii="MS UI Gothic" w:eastAsia="MS UI Gothic" w:hint="eastAsia"/>
          <w:spacing w:val="8"/>
          <w:w w:val="80"/>
        </w:rPr>
        <w:t>、  </w:t>
      </w:r>
      <w:r>
        <w:rPr>
          <w:spacing w:val="1"/>
        </w:rPr>
        <w:t>直辖</w:t>
      </w:r>
      <w:r>
        <w:rPr>
          <w:spacing w:val="10"/>
        </w:rPr>
        <w:t>市人民政府</w:t>
      </w:r>
      <w:r>
        <w:rPr>
          <w:rFonts w:ascii="MS UI Gothic" w:eastAsia="MS UI Gothic" w:hint="eastAsia"/>
          <w:spacing w:val="23"/>
          <w:w w:val="80"/>
        </w:rPr>
        <w:t>ꎬ </w:t>
      </w:r>
      <w:r>
        <w:rPr>
          <w:spacing w:val="17"/>
        </w:rPr>
        <w:t>可以根据本条例制定实施</w:t>
      </w:r>
      <w:r>
        <w:rPr>
          <w:spacing w:val="3"/>
        </w:rPr>
        <w:t>办法</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第三十六条 本条例由国务院环境保护行政主管部门负责解释</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w w:val="105"/>
        </w:rPr>
        <w:t>第三十七条 本条例自一九九年八月一日起施行</w:t>
      </w:r>
      <w:r>
        <w:rPr>
          <w:rFonts w:ascii="MS UI Gothic" w:hAnsi="MS UI Gothic" w:eastAsia="MS UI Gothic" w:hint="eastAsia"/>
          <w:w w:val="8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3936" w:space="256"/>
            <w:col w:w="4348"/>
          </w:cols>
        </w:sectPr>
      </w:pPr>
    </w:p>
    <w:p>
      <w:pPr>
        <w:pStyle w:val="BodyText"/>
        <w:spacing w:before="11"/>
        <w:ind w:left="0" w:firstLine="0"/>
        <w:jc w:val="left"/>
        <w:rPr>
          <w:rFonts w:ascii="MS UI Gothic"/>
          <w:sz w:val="15"/>
        </w:rPr>
      </w:pPr>
    </w:p>
    <w:p>
      <w:pPr>
        <w:pStyle w:val="Heading3"/>
        <w:spacing w:line="266" w:lineRule="auto" w:before="79"/>
        <w:ind w:left="2306" w:right="1213" w:hanging="1413"/>
        <w:jc w:val="left"/>
        <w:rPr>
          <w:rFonts w:ascii="Microsoft Yi Baiti" w:eastAsia="Microsoft Yi Baiti" w:hint="eastAsia"/>
        </w:rPr>
      </w:pPr>
      <w:r>
        <w:rPr/>
        <w:t>中华人民共和国防治海岸工程建设项目污染损害海洋环境管理条例 </w:t>
      </w:r>
      <w:r>
        <w:rPr>
          <w:rFonts w:ascii="Microsoft Yi Baiti" w:eastAsia="Microsoft Yi Baiti" w:hint="eastAsia"/>
        </w:rPr>
        <w:t>(</w:t>
      </w:r>
      <w:r>
        <w:rPr>
          <w:rFonts w:ascii="MS UI Gothic" w:eastAsia="MS UI Gothic" w:hint="eastAsia"/>
        </w:rPr>
        <w:t>２０１７ </w:t>
      </w:r>
      <w:r>
        <w:rPr/>
        <w:t>年修订</w:t>
      </w:r>
      <w:r>
        <w:rPr>
          <w:rFonts w:ascii="Microsoft Yi Baiti" w:eastAsia="Microsoft Yi Baiti" w:hint="eastAsia"/>
        </w:rPr>
        <w:t>)</w:t>
      </w:r>
    </w:p>
    <w:p>
      <w:pPr>
        <w:pStyle w:val="BodyText"/>
        <w:spacing w:before="328"/>
        <w:ind w:left="543" w:firstLine="0"/>
        <w:jc w:val="left"/>
      </w:pPr>
      <w:r>
        <w:rPr>
          <w:rFonts w:ascii="Microsoft Yi Baiti" w:eastAsia="Microsoft Yi Baiti" w:hint="eastAsia"/>
          <w:spacing w:val="2"/>
        </w:rPr>
        <w:t>(</w:t>
      </w:r>
      <w:r>
        <w:rPr>
          <w:rFonts w:ascii="MS UI Gothic" w:eastAsia="MS UI Gothic" w:hint="eastAsia"/>
          <w:spacing w:val="-3"/>
        </w:rPr>
        <w:t>１９９０ </w:t>
      </w:r>
      <w:r>
        <w:rPr>
          <w:spacing w:val="-33"/>
        </w:rPr>
        <w:t>年 </w:t>
      </w:r>
      <w:r>
        <w:rPr>
          <w:rFonts w:ascii="MS UI Gothic" w:eastAsia="MS UI Gothic" w:hint="eastAsia"/>
          <w:spacing w:val="-10"/>
        </w:rPr>
        <w:t>６ </w:t>
      </w:r>
      <w:r>
        <w:rPr>
          <w:spacing w:val="-33"/>
        </w:rPr>
        <w:t>月 </w:t>
      </w:r>
      <w:r>
        <w:rPr>
          <w:rFonts w:ascii="MS UI Gothic" w:eastAsia="MS UI Gothic" w:hint="eastAsia"/>
          <w:spacing w:val="-7"/>
        </w:rPr>
        <w:t>２５ </w:t>
      </w:r>
      <w:r>
        <w:rPr>
          <w:spacing w:val="-1"/>
        </w:rPr>
        <w:t>日中华人民共和国国务院令第 </w:t>
      </w:r>
      <w:r>
        <w:rPr>
          <w:rFonts w:ascii="MS UI Gothic" w:eastAsia="MS UI Gothic" w:hint="eastAsia"/>
          <w:spacing w:val="-4"/>
        </w:rPr>
        <w:t>６２ </w:t>
      </w:r>
      <w:r>
        <w:rPr>
          <w:spacing w:val="-10"/>
        </w:rPr>
        <w:t>号公布 根据 </w:t>
      </w:r>
      <w:r>
        <w:rPr>
          <w:rFonts w:ascii="MS UI Gothic" w:eastAsia="MS UI Gothic" w:hint="eastAsia"/>
          <w:spacing w:val="-3"/>
        </w:rPr>
        <w:t>２００７ </w:t>
      </w:r>
      <w:r>
        <w:rPr>
          <w:spacing w:val="-28"/>
        </w:rPr>
        <w:t>年 </w:t>
      </w:r>
      <w:r>
        <w:rPr>
          <w:rFonts w:ascii="MS UI Gothic" w:eastAsia="MS UI Gothic" w:hint="eastAsia"/>
          <w:spacing w:val="-7"/>
        </w:rPr>
        <w:t>９ </w:t>
      </w:r>
      <w:r>
        <w:rPr>
          <w:spacing w:val="-28"/>
        </w:rPr>
        <w:t>月 </w:t>
      </w:r>
      <w:r>
        <w:rPr>
          <w:rFonts w:ascii="MS UI Gothic" w:eastAsia="MS UI Gothic" w:hint="eastAsia"/>
          <w:spacing w:val="-5"/>
        </w:rPr>
        <w:t>２５ </w:t>
      </w:r>
      <w:r>
        <w:rPr/>
        <w:t>日</w:t>
      </w:r>
    </w:p>
    <w:p>
      <w:pPr>
        <w:pStyle w:val="BodyText"/>
        <w:spacing w:line="295" w:lineRule="auto" w:before="58"/>
        <w:ind w:right="442" w:firstLine="0"/>
        <w:rPr>
          <w:rFonts w:ascii="Microsoft Yi Baiti" w:hAnsi="Microsoft Yi Baiti" w:eastAsia="Microsoft Yi Baiti" w:hint="eastAsia"/>
        </w:rPr>
      </w:pPr>
      <w:r>
        <w:rPr>
          <w:rFonts w:ascii="Microsoft Yi Baiti" w:hAnsi="Microsoft Yi Baiti" w:eastAsia="Microsoft Yi Baiti" w:hint="eastAsia"/>
          <w:spacing w:val="-41"/>
          <w:w w:val="105"/>
        </w:rPr>
        <w:t>« </w:t>
      </w:r>
      <w:r>
        <w:rPr>
          <w:spacing w:val="-4"/>
          <w:w w:val="105"/>
        </w:rPr>
        <w:t>国务院关于修改 </w:t>
      </w:r>
      <w:r>
        <w:rPr>
          <w:rFonts w:ascii="Microsoft Yi Baiti" w:hAnsi="Microsoft Yi Baiti" w:eastAsia="Microsoft Yi Baiti" w:hint="eastAsia"/>
          <w:spacing w:val="-40"/>
          <w:w w:val="105"/>
        </w:rPr>
        <w:t>‹ </w:t>
      </w:r>
      <w:r>
        <w:rPr>
          <w:spacing w:val="8"/>
          <w:w w:val="105"/>
        </w:rPr>
        <w:t>中华人民共和国防治海岸工程建设项目污染损害海洋环境管理条</w:t>
      </w:r>
      <w:r>
        <w:rPr>
          <w:spacing w:val="3"/>
          <w:w w:val="110"/>
        </w:rPr>
        <w:t>例</w:t>
      </w:r>
      <w:r>
        <w:rPr>
          <w:rFonts w:ascii="Microsoft Yi Baiti" w:hAnsi="Microsoft Yi Baiti" w:eastAsia="Microsoft Yi Baiti" w:hint="eastAsia"/>
          <w:spacing w:val="-52"/>
          <w:w w:val="165"/>
        </w:rPr>
        <w:t>› </w:t>
      </w:r>
      <w:r>
        <w:rPr>
          <w:spacing w:val="3"/>
          <w:w w:val="110"/>
        </w:rPr>
        <w:t>的决定</w:t>
      </w:r>
      <w:r>
        <w:rPr>
          <w:rFonts w:ascii="Microsoft Yi Baiti" w:hAnsi="Microsoft Yi Baiti" w:eastAsia="Microsoft Yi Baiti" w:hint="eastAsia"/>
          <w:spacing w:val="-28"/>
          <w:w w:val="110"/>
        </w:rPr>
        <w:t>» </w:t>
      </w:r>
      <w:r>
        <w:rPr>
          <w:spacing w:val="-20"/>
          <w:w w:val="110"/>
        </w:rPr>
        <w:t>第一次修订 根据 </w:t>
      </w:r>
      <w:r>
        <w:rPr>
          <w:rFonts w:ascii="MS UI Gothic" w:hAnsi="MS UI Gothic" w:eastAsia="MS UI Gothic" w:hint="eastAsia"/>
          <w:spacing w:val="-8"/>
          <w:w w:val="95"/>
        </w:rPr>
        <w:t>２０１７ </w:t>
      </w:r>
      <w:r>
        <w:rPr>
          <w:spacing w:val="-48"/>
          <w:w w:val="110"/>
        </w:rPr>
        <w:t>年 </w:t>
      </w:r>
      <w:r>
        <w:rPr>
          <w:rFonts w:ascii="MS UI Gothic" w:hAnsi="MS UI Gothic" w:eastAsia="MS UI Gothic" w:hint="eastAsia"/>
          <w:spacing w:val="-20"/>
          <w:w w:val="95"/>
        </w:rPr>
        <w:t>３ </w:t>
      </w:r>
      <w:r>
        <w:rPr>
          <w:spacing w:val="-47"/>
          <w:w w:val="110"/>
        </w:rPr>
        <w:t>月 </w:t>
      </w:r>
      <w:r>
        <w:rPr>
          <w:rFonts w:ascii="MS UI Gothic" w:hAnsi="MS UI Gothic" w:eastAsia="MS UI Gothic" w:hint="eastAsia"/>
          <w:spacing w:val="-20"/>
          <w:w w:val="95"/>
        </w:rPr>
        <w:t>１ </w:t>
      </w:r>
      <w:r>
        <w:rPr>
          <w:spacing w:val="-37"/>
          <w:w w:val="110"/>
        </w:rPr>
        <w:t>日 </w:t>
      </w:r>
      <w:r>
        <w:rPr>
          <w:rFonts w:ascii="Microsoft Yi Baiti" w:hAnsi="Microsoft Yi Baiti" w:eastAsia="Microsoft Yi Baiti" w:hint="eastAsia"/>
          <w:spacing w:val="-45"/>
          <w:w w:val="110"/>
        </w:rPr>
        <w:t>« </w:t>
      </w:r>
      <w:r>
        <w:rPr>
          <w:spacing w:val="2"/>
          <w:w w:val="110"/>
        </w:rPr>
        <w:t>国务院关于修改和废止部分行政法规</w:t>
      </w:r>
      <w:r>
        <w:rPr>
          <w:spacing w:val="3"/>
          <w:w w:val="110"/>
        </w:rPr>
        <w:t>的决定</w:t>
      </w:r>
      <w:r>
        <w:rPr>
          <w:rFonts w:ascii="Microsoft Yi Baiti" w:hAnsi="Microsoft Yi Baiti" w:eastAsia="Microsoft Yi Baiti" w:hint="eastAsia"/>
          <w:spacing w:val="13"/>
          <w:w w:val="110"/>
        </w:rPr>
        <w:t>» </w:t>
      </w:r>
      <w:r>
        <w:rPr>
          <w:spacing w:val="3"/>
          <w:w w:val="110"/>
        </w:rPr>
        <w:t>第二次修订</w:t>
      </w:r>
      <w:r>
        <w:rPr>
          <w:rFonts w:ascii="Microsoft Yi Baiti" w:hAnsi="Microsoft Yi Baiti" w:eastAsia="Microsoft Yi Baiti" w:hint="eastAsia"/>
          <w:w w:val="110"/>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line="295" w:lineRule="auto" w:before="175"/>
        <w:ind w:right="38"/>
        <w:rPr>
          <w:rFonts w:ascii="MS UI Gothic" w:hAnsi="MS UI Gothic" w:eastAsia="MS UI Gothic" w:hint="eastAsia"/>
        </w:rPr>
      </w:pPr>
      <w:r>
        <w:rPr/>
        <w:t>第一条 为加强海岸工程建设项目的环境保护管理</w:t>
      </w:r>
      <w:r>
        <w:rPr>
          <w:rFonts w:ascii="MS UI Gothic" w:hAnsi="MS UI Gothic" w:eastAsia="MS UI Gothic" w:hint="eastAsia"/>
          <w:w w:val="80"/>
        </w:rPr>
        <w:t>ꎬ </w:t>
      </w:r>
      <w:r>
        <w:rPr/>
        <w:t>严格控制新的污染</w:t>
      </w:r>
      <w:r>
        <w:rPr>
          <w:rFonts w:ascii="MS UI Gothic" w:hAnsi="MS UI Gothic" w:eastAsia="MS UI Gothic" w:hint="eastAsia"/>
          <w:w w:val="80"/>
        </w:rPr>
        <w:t>ꎬ </w:t>
      </w:r>
      <w:r>
        <w:rPr/>
        <w:t>保护和改善海洋环境</w:t>
      </w:r>
      <w:r>
        <w:rPr>
          <w:rFonts w:ascii="MS UI Gothic" w:hAnsi="MS UI Gothic" w:eastAsia="MS UI Gothic" w:hint="eastAsia"/>
          <w:w w:val="80"/>
        </w:rPr>
        <w:t>ꎬ </w:t>
      </w:r>
      <w:r>
        <w:rPr/>
        <w:t>根据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ꎬ </w:t>
      </w:r>
      <w:r>
        <w:rPr/>
        <w:t>制定本条例</w:t>
      </w:r>
      <w:r>
        <w:rPr>
          <w:rFonts w:ascii="MS UI Gothic" w:hAnsi="MS UI Gothic" w:eastAsia="MS UI Gothic" w:hint="eastAsia"/>
          <w:w w:val="80"/>
        </w:rPr>
        <w:t>ꎮ</w:t>
      </w:r>
    </w:p>
    <w:p>
      <w:pPr>
        <w:pStyle w:val="BodyText"/>
        <w:tabs>
          <w:tab w:pos="1382" w:val="left" w:leader="none"/>
        </w:tabs>
        <w:spacing w:line="253" w:lineRule="exact"/>
        <w:ind w:left="543" w:firstLine="0"/>
        <w:jc w:val="left"/>
      </w:pPr>
      <w:r>
        <w:rPr>
          <w:spacing w:val="3"/>
          <w:w w:val="105"/>
        </w:rPr>
        <w:t>第二</w:t>
      </w:r>
      <w:r>
        <w:rPr>
          <w:w w:val="105"/>
        </w:rPr>
        <w:t>条</w:t>
        <w:tab/>
      </w:r>
      <w:r>
        <w:rPr>
          <w:spacing w:val="3"/>
        </w:rPr>
        <w:t>本条例所称海岸工程建设</w:t>
      </w:r>
      <w:r>
        <w:rPr/>
        <w:t>项</w:t>
      </w:r>
    </w:p>
    <w:p>
      <w:pPr>
        <w:pStyle w:val="BodyText"/>
        <w:spacing w:line="295" w:lineRule="auto" w:before="175"/>
        <w:ind w:right="442" w:firstLine="0"/>
        <w:rPr>
          <w:rFonts w:ascii="MS UI Gothic" w:eastAsia="MS UI Gothic" w:hint="eastAsia"/>
        </w:rPr>
      </w:pPr>
      <w:r>
        <w:rPr/>
        <w:br w:type="column"/>
      </w:r>
      <w:r>
        <w:rPr/>
        <w:t>目</w:t>
      </w:r>
      <w:r>
        <w:rPr>
          <w:rFonts w:ascii="MS UI Gothic" w:eastAsia="MS UI Gothic" w:hint="eastAsia"/>
          <w:w w:val="80"/>
        </w:rPr>
        <w:t>ꎬ </w:t>
      </w:r>
      <w:r>
        <w:rPr/>
        <w:t>是指位于海岸或者与海岸连接</w:t>
      </w:r>
      <w:r>
        <w:rPr>
          <w:rFonts w:ascii="MS UI Gothic" w:eastAsia="MS UI Gothic" w:hint="eastAsia"/>
          <w:w w:val="80"/>
        </w:rPr>
        <w:t>ꎬ </w:t>
      </w:r>
      <w:r>
        <w:rPr/>
        <w:t>工程主体位于海岸线向陆一侧</w:t>
      </w:r>
      <w:r>
        <w:rPr>
          <w:rFonts w:ascii="MS UI Gothic" w:eastAsia="MS UI Gothic" w:hint="eastAsia"/>
          <w:w w:val="80"/>
        </w:rPr>
        <w:t>ꎬ </w:t>
      </w:r>
      <w:r>
        <w:rPr/>
        <w:t>对海洋环境产</w:t>
      </w:r>
      <w:r>
        <w:rPr>
          <w:w w:val="105"/>
        </w:rPr>
        <w:t>生影响的新建</w:t>
      </w:r>
      <w:r>
        <w:rPr>
          <w:rFonts w:ascii="MS UI Gothic" w:eastAsia="MS UI Gothic" w:hint="eastAsia"/>
        </w:rPr>
        <w:t>、 </w:t>
      </w:r>
      <w:r>
        <w:rPr>
          <w:w w:val="105"/>
        </w:rPr>
        <w:t>改建</w:t>
      </w:r>
      <w:r>
        <w:rPr>
          <w:rFonts w:ascii="MS UI Gothic" w:eastAsia="MS UI Gothic" w:hint="eastAsia"/>
        </w:rPr>
        <w:t>、 </w:t>
      </w:r>
      <w:r>
        <w:rPr>
          <w:w w:val="105"/>
        </w:rPr>
        <w:t>扩建工程项目</w:t>
      </w:r>
      <w:r>
        <w:rPr>
          <w:rFonts w:ascii="MS UI Gothic" w:eastAsia="MS UI Gothic" w:hint="eastAsia"/>
          <w:w w:val="80"/>
        </w:rPr>
        <w:t>ꎮ </w:t>
      </w:r>
      <w:r>
        <w:rPr>
          <w:w w:val="105"/>
        </w:rPr>
        <w:t>具体包括</w:t>
      </w:r>
      <w:r>
        <w:rPr>
          <w:rFonts w:ascii="MS UI Gothic" w:eastAsia="MS UI Gothic" w:hint="eastAsia"/>
          <w:w w:val="235"/>
        </w:rPr>
        <w:t>:</w:t>
      </w:r>
    </w:p>
    <w:p>
      <w:pPr>
        <w:pStyle w:val="BodyText"/>
        <w:spacing w:line="253" w:lineRule="exact"/>
        <w:ind w:left="543" w:firstLine="0"/>
      </w:pPr>
      <w:r>
        <w:rPr>
          <w:rFonts w:ascii="MS UI Gothic" w:eastAsia="MS UI Gothic" w:hint="eastAsia"/>
          <w:w w:val="150"/>
        </w:rPr>
        <w:t>( </w:t>
      </w:r>
      <w:r>
        <w:rPr>
          <w:w w:val="110"/>
        </w:rPr>
        <w:t>一</w:t>
      </w:r>
      <w:r>
        <w:rPr>
          <w:rFonts w:ascii="MS UI Gothic" w:eastAsia="MS UI Gothic" w:hint="eastAsia"/>
          <w:w w:val="150"/>
        </w:rPr>
        <w:t>) </w:t>
      </w:r>
      <w:r>
        <w:rPr>
          <w:w w:val="110"/>
        </w:rPr>
        <w:t>港口</w:t>
      </w:r>
      <w:r>
        <w:rPr>
          <w:rFonts w:ascii="MS UI Gothic" w:eastAsia="MS UI Gothic" w:hint="eastAsia"/>
        </w:rPr>
        <w:t>、 </w:t>
      </w:r>
      <w:r>
        <w:rPr>
          <w:w w:val="110"/>
        </w:rPr>
        <w:t>码头</w:t>
      </w:r>
      <w:r>
        <w:rPr>
          <w:rFonts w:ascii="MS UI Gothic" w:eastAsia="MS UI Gothic" w:hint="eastAsia"/>
        </w:rPr>
        <w:t>、 </w:t>
      </w:r>
      <w:r>
        <w:rPr>
          <w:w w:val="110"/>
        </w:rPr>
        <w:t>航道</w:t>
      </w:r>
      <w:r>
        <w:rPr>
          <w:rFonts w:ascii="MS UI Gothic" w:eastAsia="MS UI Gothic" w:hint="eastAsia"/>
        </w:rPr>
        <w:t>、 </w:t>
      </w:r>
      <w:r>
        <w:rPr>
          <w:w w:val="110"/>
        </w:rPr>
        <w:t>滨海机场</w:t>
      </w:r>
    </w:p>
    <w:p>
      <w:pPr>
        <w:spacing w:after="0" w:line="253" w:lineRule="exac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2003328"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１２７０</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spacing w:val="3"/>
          <w:w w:val="95"/>
        </w:rPr>
        <w:t>工程项目</w:t>
      </w:r>
      <w:r>
        <w:rPr>
          <w:rFonts w:ascii="MS UI Gothic" w:eastAsia="MS UI Gothic" w:hint="eastAsia"/>
          <w:w w:val="80"/>
        </w:rPr>
        <w:t>ꎻ</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08" w:right="1676" w:firstLine="0"/>
        <w:jc w:val="center"/>
        <w:rPr>
          <w:rFonts w:ascii="MS UI Gothic" w:eastAsia="MS UI Gothic" w:hint="eastAsia"/>
        </w:rPr>
      </w:pPr>
      <w:r>
        <w:rPr/>
        <w:t>队环境保护部门的意见</w:t>
      </w:r>
      <w:r>
        <w:rPr>
          <w:rFonts w:ascii="MS UI Gothic" w:eastAsia="MS UI Gothic" w:hint="eastAsia"/>
          <w:w w:val="80"/>
        </w:rPr>
        <w:t>ꎮ</w:t>
      </w:r>
    </w:p>
    <w:p>
      <w:pPr>
        <w:spacing w:after="0" w:line="240" w:lineRule="exact"/>
        <w:jc w:val="center"/>
        <w:rPr>
          <w:rFonts w:ascii="MS UI Gothic" w:eastAsia="MS UI Gothic" w:hint="eastAsia"/>
        </w:rPr>
        <w:sectPr>
          <w:pgSz w:w="10500" w:h="14750"/>
          <w:pgMar w:top="960" w:bottom="280" w:left="980" w:right="980"/>
          <w:cols w:num="2" w:equalWidth="0">
            <w:col w:w="1423" w:space="879"/>
            <w:col w:w="6238"/>
          </w:cols>
        </w:sectPr>
      </w:pPr>
    </w:p>
    <w:p>
      <w:pPr>
        <w:pStyle w:val="BodyText"/>
        <w:spacing w:before="74"/>
        <w:ind w:left="860" w:firstLine="0"/>
        <w:jc w:val="left"/>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造船厂</w:t>
      </w:r>
      <w:r>
        <w:rPr>
          <w:rFonts w:ascii="MS UI Gothic" w:eastAsia="MS UI Gothic" w:hint="eastAsia"/>
          <w:w w:val="80"/>
        </w:rPr>
        <w:t>、 </w:t>
      </w:r>
      <w:r>
        <w:rPr>
          <w:w w:val="110"/>
        </w:rPr>
        <w:t>修船厂</w:t>
      </w:r>
      <w:r>
        <w:rPr>
          <w:rFonts w:ascii="MS UI Gothic" w:eastAsia="MS UI Gothic" w:hint="eastAsia"/>
          <w:w w:val="80"/>
        </w:rPr>
        <w:t>ꎻ</w:t>
      </w:r>
    </w:p>
    <w:p>
      <w:pPr>
        <w:pStyle w:val="BodyText"/>
        <w:spacing w:line="295" w:lineRule="auto" w:before="58"/>
        <w:ind w:left="440" w:right="1"/>
        <w:jc w:val="left"/>
        <w:rPr>
          <w:rFonts w:ascii="MS UI Gothic" w:eastAsia="MS UI Gothic" w:hint="eastAsia"/>
        </w:rPr>
      </w:pPr>
      <w:r>
        <w:rPr>
          <w:rFonts w:ascii="MS UI Gothic" w:eastAsia="MS UI Gothic" w:hint="eastAsia"/>
          <w:spacing w:val="-30"/>
          <w:w w:val="150"/>
        </w:rPr>
        <w:t>( </w:t>
      </w:r>
      <w:r>
        <w:rPr>
          <w:spacing w:val="36"/>
          <w:w w:val="105"/>
        </w:rPr>
        <w:t>三</w:t>
      </w:r>
      <w:r>
        <w:rPr>
          <w:rFonts w:ascii="MS UI Gothic" w:eastAsia="MS UI Gothic" w:hint="eastAsia"/>
          <w:spacing w:val="31"/>
          <w:w w:val="150"/>
        </w:rPr>
        <w:t>) </w:t>
      </w:r>
      <w:r>
        <w:rPr>
          <w:spacing w:val="-23"/>
          <w:w w:val="105"/>
        </w:rPr>
        <w:t>滨 海 火 电 站</w:t>
      </w:r>
      <w:r>
        <w:rPr>
          <w:rFonts w:ascii="MS UI Gothic" w:eastAsia="MS UI Gothic" w:hint="eastAsia"/>
          <w:spacing w:val="19"/>
          <w:w w:val="80"/>
        </w:rPr>
        <w:t>、 </w:t>
      </w:r>
      <w:r>
        <w:rPr>
          <w:spacing w:val="-19"/>
          <w:w w:val="105"/>
        </w:rPr>
        <w:t>核 电 站</w:t>
      </w:r>
      <w:r>
        <w:rPr>
          <w:rFonts w:ascii="MS UI Gothic" w:eastAsia="MS UI Gothic" w:hint="eastAsia"/>
          <w:spacing w:val="19"/>
          <w:w w:val="80"/>
        </w:rPr>
        <w:t>、 </w:t>
      </w:r>
      <w:r>
        <w:rPr>
          <w:spacing w:val="-13"/>
          <w:w w:val="105"/>
        </w:rPr>
        <w:t>风</w:t>
      </w:r>
      <w:r>
        <w:rPr>
          <w:spacing w:val="3"/>
          <w:w w:val="105"/>
        </w:rPr>
        <w:t>电站</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spacing w:val="-43"/>
          <w:w w:val="150"/>
        </w:rPr>
        <w:t>( </w:t>
      </w:r>
      <w:r>
        <w:rPr>
          <w:spacing w:val="3"/>
          <w:w w:val="110"/>
        </w:rPr>
        <w:t>四</w:t>
      </w:r>
      <w:r>
        <w:rPr>
          <w:rFonts w:ascii="MS UI Gothic" w:eastAsia="MS UI Gothic" w:hint="eastAsia"/>
          <w:spacing w:val="-25"/>
          <w:w w:val="150"/>
        </w:rPr>
        <w:t>) </w:t>
      </w:r>
      <w:r>
        <w:rPr>
          <w:spacing w:val="3"/>
          <w:w w:val="110"/>
        </w:rPr>
        <w:t>滨海物资存储设施工程项目</w:t>
      </w:r>
      <w:r>
        <w:rPr>
          <w:rFonts w:ascii="MS UI Gothic" w:eastAsia="MS UI Gothic" w:hint="eastAsia"/>
          <w:w w:val="80"/>
        </w:rPr>
        <w:t>ꎻ</w:t>
      </w:r>
    </w:p>
    <w:p>
      <w:pPr>
        <w:pStyle w:val="BodyText"/>
        <w:spacing w:line="295" w:lineRule="auto" w:before="59"/>
        <w:ind w:left="440" w:right="1"/>
        <w:jc w:val="left"/>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滨海矿山</w:t>
      </w:r>
      <w:r>
        <w:rPr>
          <w:rFonts w:ascii="MS UI Gothic" w:eastAsia="MS UI Gothic" w:hint="eastAsia"/>
          <w:w w:val="80"/>
        </w:rPr>
        <w:t>、 </w:t>
      </w:r>
      <w:r>
        <w:rPr>
          <w:w w:val="105"/>
        </w:rPr>
        <w:t>化工</w:t>
      </w:r>
      <w:r>
        <w:rPr>
          <w:rFonts w:ascii="MS UI Gothic" w:eastAsia="MS UI Gothic" w:hint="eastAsia"/>
          <w:w w:val="80"/>
        </w:rPr>
        <w:t>、 </w:t>
      </w:r>
      <w:r>
        <w:rPr>
          <w:w w:val="105"/>
        </w:rPr>
        <w:t>轻工</w:t>
      </w:r>
      <w:r>
        <w:rPr>
          <w:rFonts w:ascii="MS UI Gothic" w:eastAsia="MS UI Gothic" w:hint="eastAsia"/>
          <w:w w:val="80"/>
        </w:rPr>
        <w:t>、 </w:t>
      </w:r>
      <w:r>
        <w:rPr>
          <w:w w:val="105"/>
        </w:rPr>
        <w:t>冶金等工业工程项目</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固体废弃物</w:t>
      </w:r>
      <w:r>
        <w:rPr>
          <w:rFonts w:ascii="MS UI Gothic" w:eastAsia="MS UI Gothic" w:hint="eastAsia"/>
          <w:w w:val="80"/>
        </w:rPr>
        <w:t>、 </w:t>
      </w:r>
      <w:r>
        <w:rPr>
          <w:w w:val="105"/>
        </w:rPr>
        <w:t>污水等污染物处理处置排海工程项目</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滨海大型养殖场</w:t>
      </w:r>
      <w:r>
        <w:rPr>
          <w:rFonts w:ascii="MS UI Gothic" w:eastAsia="MS UI Gothic" w:hint="eastAsia"/>
          <w:w w:val="80"/>
        </w:rPr>
        <w:t>ꎻ</w:t>
      </w:r>
    </w:p>
    <w:p>
      <w:pPr>
        <w:pStyle w:val="BodyText"/>
        <w:spacing w:line="295" w:lineRule="auto" w:before="56"/>
        <w:ind w:left="440" w:right="1"/>
        <w:jc w:val="left"/>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海岸防护工程</w:t>
      </w:r>
      <w:r>
        <w:rPr>
          <w:rFonts w:ascii="MS UI Gothic" w:eastAsia="MS UI Gothic" w:hint="eastAsia"/>
          <w:w w:val="80"/>
        </w:rPr>
        <w:t>、 </w:t>
      </w:r>
      <w:r>
        <w:rPr>
          <w:w w:val="105"/>
        </w:rPr>
        <w:t>砂石场和入海河口处的水利设施</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spacing w:val="-43"/>
          <w:w w:val="150"/>
        </w:rPr>
        <w:t>( </w:t>
      </w:r>
      <w:r>
        <w:rPr>
          <w:spacing w:val="3"/>
          <w:w w:val="110"/>
        </w:rPr>
        <w:t>九</w:t>
      </w:r>
      <w:r>
        <w:rPr>
          <w:rFonts w:ascii="MS UI Gothic" w:eastAsia="MS UI Gothic" w:hint="eastAsia"/>
          <w:spacing w:val="-25"/>
          <w:w w:val="150"/>
        </w:rPr>
        <w:t>) </w:t>
      </w:r>
      <w:r>
        <w:rPr>
          <w:spacing w:val="3"/>
          <w:w w:val="110"/>
        </w:rPr>
        <w:t>滨海石油勘探开发工程项目</w:t>
      </w:r>
      <w:r>
        <w:rPr>
          <w:rFonts w:ascii="MS UI Gothic" w:eastAsia="MS UI Gothic" w:hint="eastAsia"/>
          <w:w w:val="80"/>
        </w:rPr>
        <w:t>ꎻ</w:t>
      </w:r>
    </w:p>
    <w:p>
      <w:pPr>
        <w:pStyle w:val="BodyText"/>
        <w:spacing w:line="295" w:lineRule="auto" w:before="58"/>
        <w:ind w:left="440" w:right="1"/>
        <w:rPr>
          <w:rFonts w:ascii="MS UI Gothic" w:eastAsia="MS UI Gothic" w:hint="eastAsia"/>
        </w:rPr>
      </w:pPr>
      <w:r>
        <w:rPr>
          <w:rFonts w:ascii="MS UI Gothic" w:eastAsia="MS UI Gothic" w:hint="eastAsia"/>
          <w:w w:val="150"/>
        </w:rPr>
        <w:t>( </w:t>
      </w:r>
      <w:r>
        <w:rPr>
          <w:w w:val="105"/>
        </w:rPr>
        <w:t>十</w:t>
      </w:r>
      <w:r>
        <w:rPr>
          <w:rFonts w:ascii="MS UI Gothic" w:eastAsia="MS UI Gothic" w:hint="eastAsia"/>
          <w:w w:val="150"/>
        </w:rPr>
        <w:t>) </w:t>
      </w:r>
      <w:r>
        <w:rPr>
          <w:w w:val="105"/>
        </w:rPr>
        <w:t>国务院环境保护主管部门会同</w:t>
      </w:r>
      <w:r>
        <w:rPr/>
        <w:t>国家海洋主管部门规定的其他海岸工程</w:t>
      </w:r>
      <w:r>
        <w:rPr>
          <w:w w:val="105"/>
        </w:rPr>
        <w:t>项目</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第三条 本条例适用于在中华人民共</w:t>
      </w:r>
      <w:r>
        <w:rPr/>
        <w:t>和国境内兴建海岸工程建设项目的一切单</w:t>
      </w:r>
      <w:r>
        <w:rPr>
          <w:w w:val="105"/>
        </w:rPr>
        <w:t>位和个人</w:t>
      </w:r>
      <w:r>
        <w:rPr>
          <w:rFonts w:ascii="MS UI Gothic" w:eastAsia="MS UI Gothic" w:hint="eastAsia"/>
          <w:w w:val="80"/>
        </w:rPr>
        <w:t>ꎮ</w:t>
      </w:r>
    </w:p>
    <w:p>
      <w:pPr>
        <w:pStyle w:val="BodyText"/>
        <w:tabs>
          <w:tab w:pos="1279" w:val="left" w:leader="none"/>
        </w:tabs>
        <w:spacing w:line="295" w:lineRule="auto"/>
        <w:ind w:left="440" w:right="1"/>
        <w:jc w:val="right"/>
      </w:pPr>
      <w:r>
        <w:rPr>
          <w:spacing w:val="3"/>
        </w:rPr>
        <w:t>拆船厂建设项目的环境保护管理</w:t>
      </w:r>
      <w:r>
        <w:rPr>
          <w:rFonts w:ascii="MS UI Gothic" w:hAnsi="MS UI Gothic" w:eastAsia="MS UI Gothic" w:hint="eastAsia"/>
          <w:w w:val="80"/>
        </w:rPr>
        <w:t>ꎬ</w:t>
      </w:r>
      <w:r>
        <w:rPr>
          <w:rFonts w:ascii="MS UI Gothic" w:hAnsi="MS UI Gothic" w:eastAsia="MS UI Gothic" w:hint="eastAsia"/>
          <w:spacing w:val="37"/>
          <w:w w:val="80"/>
        </w:rPr>
        <w:t> </w:t>
      </w:r>
      <w:r>
        <w:rPr/>
        <w:t>依照</w:t>
      </w:r>
      <w:r>
        <w:rPr>
          <w:spacing w:val="16"/>
        </w:rPr>
        <w:t> </w:t>
      </w:r>
      <w:r>
        <w:rPr>
          <w:rFonts w:ascii="MS UI Gothic" w:hAnsi="MS UI Gothic" w:eastAsia="MS UI Gothic" w:hint="eastAsia"/>
          <w:w w:val="80"/>
        </w:rPr>
        <w:t>«</w:t>
      </w:r>
      <w:r>
        <w:rPr>
          <w:rFonts w:ascii="MS UI Gothic" w:hAnsi="MS UI Gothic" w:eastAsia="MS UI Gothic" w:hint="eastAsia"/>
          <w:spacing w:val="-26"/>
          <w:w w:val="80"/>
        </w:rPr>
        <w:t> </w:t>
      </w:r>
      <w:r>
        <w:rPr>
          <w:spacing w:val="3"/>
        </w:rPr>
        <w:t>防止拆船污染环境管理条例</w:t>
      </w:r>
      <w:r>
        <w:rPr>
          <w:rFonts w:ascii="MS UI Gothic" w:hAnsi="MS UI Gothic" w:eastAsia="MS UI Gothic" w:hint="eastAsia"/>
          <w:w w:val="80"/>
        </w:rPr>
        <w:t>»</w:t>
      </w:r>
      <w:r>
        <w:rPr>
          <w:rFonts w:ascii="MS UI Gothic" w:hAnsi="MS UI Gothic" w:eastAsia="MS UI Gothic" w:hint="eastAsia"/>
          <w:spacing w:val="39"/>
          <w:w w:val="80"/>
        </w:rPr>
        <w:t> </w:t>
      </w:r>
      <w:r>
        <w:rPr>
          <w:spacing w:val="3"/>
        </w:rPr>
        <w:t>执行</w:t>
      </w:r>
      <w:r>
        <w:rPr>
          <w:rFonts w:ascii="MS UI Gothic" w:hAnsi="MS UI Gothic" w:eastAsia="MS UI Gothic" w:hint="eastAsia"/>
          <w:w w:val="80"/>
        </w:rPr>
        <w:t>ꎮ</w:t>
      </w:r>
      <w:r>
        <w:rPr>
          <w:spacing w:val="3"/>
        </w:rPr>
        <w:t>第四</w:t>
      </w:r>
      <w:r>
        <w:rPr/>
        <w:t>条</w:t>
        <w:tab/>
      </w:r>
      <w:r>
        <w:rPr>
          <w:spacing w:val="3"/>
        </w:rPr>
        <w:t>建设海岸工程建设项目</w:t>
      </w:r>
      <w:r>
        <w:rPr>
          <w:rFonts w:ascii="MS UI Gothic" w:hAnsi="MS UI Gothic" w:eastAsia="MS UI Gothic" w:hint="eastAsia"/>
          <w:w w:val="80"/>
        </w:rPr>
        <w:t>ꎬ</w:t>
      </w:r>
      <w:r>
        <w:rPr>
          <w:rFonts w:ascii="MS UI Gothic" w:hAnsi="MS UI Gothic" w:eastAsia="MS UI Gothic" w:hint="eastAsia"/>
          <w:spacing w:val="14"/>
          <w:w w:val="80"/>
        </w:rPr>
        <w:t> </w:t>
      </w:r>
      <w:r>
        <w:rPr/>
        <w:t>应</w:t>
      </w:r>
    </w:p>
    <w:p>
      <w:pPr>
        <w:pStyle w:val="BodyText"/>
        <w:spacing w:line="295" w:lineRule="auto"/>
        <w:ind w:left="440" w:right="1" w:firstLine="0"/>
        <w:jc w:val="left"/>
        <w:rPr>
          <w:rFonts w:ascii="MS UI Gothic" w:eastAsia="MS UI Gothic" w:hint="eastAsia"/>
        </w:rPr>
      </w:pPr>
      <w:r>
        <w:rPr>
          <w:spacing w:val="2"/>
        </w:rPr>
        <w:t>当符合所在经济区的区域环境保护规划的</w:t>
      </w:r>
      <w:r>
        <w:rPr>
          <w:spacing w:val="3"/>
          <w:w w:val="105"/>
        </w:rPr>
        <w:t>要求</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10"/>
        </w:rPr>
        <w:t>第五条 国务院环境保护主管部门</w:t>
      </w:r>
      <w:r>
        <w:rPr>
          <w:rFonts w:ascii="MS UI Gothic" w:eastAsia="MS UI Gothic" w:hint="eastAsia"/>
          <w:spacing w:val="-11"/>
          <w:w w:val="80"/>
        </w:rPr>
        <w:t>ꎬ</w:t>
      </w:r>
      <w:r>
        <w:rPr>
          <w:spacing w:val="11"/>
        </w:rPr>
        <w:t>主管全国海岸工程建设项目的环境保护</w:t>
      </w:r>
      <w:r>
        <w:rPr>
          <w:spacing w:val="3"/>
        </w:rPr>
        <w:t>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沿海县级以上地方人民政府环境保护主管部门</w:t>
      </w:r>
      <w:r>
        <w:rPr>
          <w:rFonts w:ascii="MS UI Gothic" w:eastAsia="MS UI Gothic" w:hint="eastAsia"/>
          <w:w w:val="80"/>
        </w:rPr>
        <w:t>ꎬ </w:t>
      </w:r>
      <w:r>
        <w:rPr/>
        <w:t>主管本行政区域内的海岸工程</w:t>
      </w:r>
      <w:r>
        <w:rPr>
          <w:w w:val="105"/>
        </w:rPr>
        <w:t>建设项目的环境保护工作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第六条 新建</w:t>
      </w:r>
      <w:r>
        <w:rPr>
          <w:rFonts w:ascii="MS UI Gothic" w:eastAsia="MS UI Gothic" w:hint="eastAsia"/>
          <w:w w:val="80"/>
        </w:rPr>
        <w:t>、 </w:t>
      </w:r>
      <w:r>
        <w:rPr/>
        <w:t>改建</w:t>
      </w:r>
      <w:r>
        <w:rPr>
          <w:rFonts w:ascii="MS UI Gothic" w:eastAsia="MS UI Gothic" w:hint="eastAsia"/>
          <w:w w:val="80"/>
        </w:rPr>
        <w:t>、  </w:t>
      </w:r>
      <w:r>
        <w:rPr/>
        <w:t>扩建海岸工程建设项目</w:t>
      </w:r>
      <w:r>
        <w:rPr>
          <w:rFonts w:ascii="MS UI Gothic" w:eastAsia="MS UI Gothic" w:hint="eastAsia"/>
          <w:w w:val="80"/>
        </w:rPr>
        <w:t>ꎬ </w:t>
      </w:r>
      <w:r>
        <w:rPr/>
        <w:t>应当遵守国家有关建设项目环境保护管理的规定</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第七条 海岸工程建设项目的建设单</w:t>
      </w:r>
      <w:r>
        <w:rPr>
          <w:spacing w:val="3"/>
          <w:w w:val="105"/>
        </w:rPr>
        <w:t>位</w:t>
      </w:r>
      <w:r>
        <w:rPr>
          <w:rFonts w:ascii="MS UI Gothic" w:eastAsia="MS UI Gothic" w:hint="eastAsia"/>
          <w:spacing w:val="20"/>
          <w:w w:val="80"/>
        </w:rPr>
        <w:t>ꎬ </w:t>
      </w:r>
      <w:r>
        <w:rPr>
          <w:spacing w:val="-35"/>
          <w:w w:val="105"/>
        </w:rPr>
        <w:t>应 当 依 法 编 制 环 境 影 响 报 告 书</w:t>
      </w:r>
      <w:r>
        <w:rPr>
          <w:rFonts w:ascii="MS UI Gothic" w:eastAsia="MS UI Gothic" w:hint="eastAsia"/>
          <w:spacing w:val="-37"/>
          <w:w w:val="150"/>
        </w:rPr>
        <w:t>( </w:t>
      </w:r>
      <w:r>
        <w:rPr>
          <w:spacing w:val="3"/>
          <w:w w:val="105"/>
        </w:rPr>
        <w:t>表</w:t>
      </w:r>
      <w:r>
        <w:rPr>
          <w:rFonts w:ascii="MS UI Gothic" w:eastAsia="MS UI Gothic" w:hint="eastAsia"/>
          <w:spacing w:val="-37"/>
          <w:w w:val="150"/>
        </w:rPr>
        <w:t>) </w:t>
      </w:r>
      <w:r>
        <w:rPr>
          <w:rFonts w:ascii="MS UI Gothic" w:eastAsia="MS UI Gothic" w:hint="eastAsia"/>
          <w:spacing w:val="19"/>
          <w:w w:val="80"/>
        </w:rPr>
        <w:t>ꎬ </w:t>
      </w:r>
      <w:r>
        <w:rPr>
          <w:spacing w:val="3"/>
          <w:w w:val="105"/>
        </w:rPr>
        <w:t>报环境保护主管部门审批</w:t>
      </w:r>
      <w:r>
        <w:rPr>
          <w:rFonts w:ascii="MS UI Gothic" w:eastAsia="MS UI Gothic" w:hint="eastAsia"/>
          <w:w w:val="80"/>
        </w:rPr>
        <w:t>ꎮ</w:t>
      </w:r>
    </w:p>
    <w:p>
      <w:pPr>
        <w:pStyle w:val="BodyText"/>
        <w:spacing w:line="295" w:lineRule="auto"/>
        <w:ind w:left="440"/>
      </w:pPr>
      <w:r>
        <w:rPr>
          <w:spacing w:val="2"/>
        </w:rPr>
        <w:t>环境保护主管部门在批准海岸工程建</w:t>
      </w:r>
      <w:r>
        <w:rPr>
          <w:spacing w:val="14"/>
          <w:w w:val="105"/>
        </w:rPr>
        <w:t>设项目的环境影响报告书 </w:t>
      </w:r>
      <w:r>
        <w:rPr>
          <w:rFonts w:ascii="MS UI Gothic" w:eastAsia="MS UI Gothic" w:hint="eastAsia"/>
          <w:spacing w:val="-33"/>
          <w:w w:val="150"/>
        </w:rPr>
        <w:t>( </w:t>
      </w:r>
      <w:r>
        <w:rPr>
          <w:spacing w:val="19"/>
          <w:w w:val="105"/>
        </w:rPr>
        <w:t>表</w:t>
      </w:r>
      <w:r>
        <w:rPr>
          <w:rFonts w:ascii="MS UI Gothic" w:eastAsia="MS UI Gothic" w:hint="eastAsia"/>
          <w:spacing w:val="4"/>
          <w:w w:val="150"/>
        </w:rPr>
        <w:t>) </w:t>
      </w:r>
      <w:r>
        <w:rPr>
          <w:spacing w:val="15"/>
          <w:w w:val="105"/>
        </w:rPr>
        <w:t>之前</w:t>
      </w:r>
      <w:r>
        <w:rPr>
          <w:rFonts w:ascii="MS UI Gothic" w:eastAsia="MS UI Gothic" w:hint="eastAsia"/>
          <w:spacing w:val="-13"/>
          <w:w w:val="80"/>
        </w:rPr>
        <w:t>ꎬ</w:t>
      </w:r>
      <w:r>
        <w:rPr>
          <w:spacing w:val="3"/>
          <w:w w:val="105"/>
        </w:rPr>
        <w:t>应当征求海洋</w:t>
      </w:r>
      <w:r>
        <w:rPr>
          <w:rFonts w:ascii="MS UI Gothic" w:eastAsia="MS UI Gothic" w:hint="eastAsia"/>
          <w:spacing w:val="11"/>
          <w:w w:val="80"/>
        </w:rPr>
        <w:t>、 </w:t>
      </w:r>
      <w:r>
        <w:rPr>
          <w:spacing w:val="3"/>
          <w:w w:val="105"/>
        </w:rPr>
        <w:t>海事</w:t>
      </w:r>
      <w:r>
        <w:rPr>
          <w:rFonts w:ascii="MS UI Gothic" w:eastAsia="MS UI Gothic" w:hint="eastAsia"/>
          <w:spacing w:val="11"/>
          <w:w w:val="80"/>
        </w:rPr>
        <w:t>、 </w:t>
      </w:r>
      <w:r>
        <w:rPr>
          <w:spacing w:val="2"/>
          <w:w w:val="105"/>
        </w:rPr>
        <w:t>渔业主管部门和军</w:t>
      </w:r>
    </w:p>
    <w:p>
      <w:pPr>
        <w:pStyle w:val="BodyText"/>
        <w:spacing w:line="295" w:lineRule="auto" w:before="74"/>
        <w:ind w:left="381" w:right="124"/>
        <w:rPr>
          <w:rFonts w:ascii="MS UI Gothic" w:eastAsia="MS UI Gothic" w:hint="eastAsia"/>
        </w:rPr>
      </w:pPr>
      <w:r>
        <w:rPr/>
        <w:br w:type="column"/>
      </w:r>
      <w:r>
        <w:rPr/>
        <w:t>禁止在天然港湾有航运价值的区域</w:t>
      </w:r>
      <w:r>
        <w:rPr>
          <w:rFonts w:ascii="MS UI Gothic" w:eastAsia="MS UI Gothic" w:hint="eastAsia"/>
          <w:w w:val="80"/>
        </w:rPr>
        <w:t>、</w:t>
      </w:r>
      <w:r>
        <w:rPr/>
        <w:t>重要苗种基地和养殖场所及水面</w:t>
      </w:r>
      <w:r>
        <w:rPr>
          <w:rFonts w:ascii="MS UI Gothic" w:eastAsia="MS UI Gothic" w:hint="eastAsia"/>
          <w:w w:val="80"/>
        </w:rPr>
        <w:t>、 </w:t>
      </w:r>
      <w:r>
        <w:rPr/>
        <w:t>滩涂中的鱼</w:t>
      </w:r>
      <w:r>
        <w:rPr>
          <w:rFonts w:ascii="MS UI Gothic" w:eastAsia="MS UI Gothic" w:hint="eastAsia"/>
          <w:w w:val="80"/>
        </w:rPr>
        <w:t>、 </w:t>
      </w:r>
      <w:r>
        <w:rPr/>
        <w:t>虾</w:t>
      </w:r>
      <w:r>
        <w:rPr>
          <w:rFonts w:ascii="MS UI Gothic" w:eastAsia="MS UI Gothic" w:hint="eastAsia"/>
          <w:w w:val="80"/>
        </w:rPr>
        <w:t>、 </w:t>
      </w:r>
      <w:r>
        <w:rPr/>
        <w:t>蟹</w:t>
      </w:r>
      <w:r>
        <w:rPr>
          <w:rFonts w:ascii="MS UI Gothic" w:eastAsia="MS UI Gothic" w:hint="eastAsia"/>
          <w:w w:val="80"/>
        </w:rPr>
        <w:t>、 </w:t>
      </w:r>
      <w:r>
        <w:rPr/>
        <w:t>贝</w:t>
      </w:r>
      <w:r>
        <w:rPr>
          <w:rFonts w:ascii="MS UI Gothic" w:eastAsia="MS UI Gothic" w:hint="eastAsia"/>
          <w:w w:val="80"/>
        </w:rPr>
        <w:t>、  </w:t>
      </w:r>
      <w:r>
        <w:rPr/>
        <w:t>藻类的自然产卵场</w:t>
      </w:r>
      <w:r>
        <w:rPr>
          <w:rFonts w:ascii="MS UI Gothic" w:eastAsia="MS UI Gothic" w:hint="eastAsia"/>
          <w:w w:val="80"/>
        </w:rPr>
        <w:t>、</w:t>
      </w:r>
      <w:r>
        <w:rPr/>
        <w:t>繁殖场</w:t>
      </w:r>
      <w:r>
        <w:rPr>
          <w:rFonts w:ascii="MS UI Gothic" w:eastAsia="MS UI Gothic" w:hint="eastAsia"/>
          <w:w w:val="80"/>
        </w:rPr>
        <w:t>、 </w:t>
      </w:r>
      <w:r>
        <w:rPr/>
        <w:t>索饵场及重要的洄游通道围海造地</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第八条 海岸工程建设项目环境影响</w:t>
      </w:r>
      <w:r>
        <w:rPr/>
        <w:t>报告书的内容</w:t>
      </w:r>
      <w:r>
        <w:rPr>
          <w:rFonts w:ascii="MS UI Gothic" w:eastAsia="MS UI Gothic" w:hint="eastAsia"/>
          <w:w w:val="80"/>
        </w:rPr>
        <w:t>ꎬ </w:t>
      </w:r>
      <w:r>
        <w:rPr/>
        <w:t>除按有关规定编制外</w:t>
      </w:r>
      <w:r>
        <w:rPr>
          <w:rFonts w:ascii="MS UI Gothic" w:eastAsia="MS UI Gothic" w:hint="eastAsia"/>
          <w:w w:val="80"/>
        </w:rPr>
        <w:t>ꎬ </w:t>
      </w:r>
      <w:r>
        <w:rPr/>
        <w:t>还</w:t>
      </w:r>
      <w:r>
        <w:rPr>
          <w:w w:val="105"/>
        </w:rPr>
        <w:t>应当包括</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20"/>
        </w:rPr>
        <w:t>( </w:t>
      </w:r>
      <w:r>
        <w:rPr>
          <w:w w:val="110"/>
        </w:rPr>
        <w:t>一</w:t>
      </w:r>
      <w:r>
        <w:rPr>
          <w:rFonts w:ascii="MS UI Gothic" w:eastAsia="MS UI Gothic" w:hint="eastAsia"/>
          <w:w w:val="120"/>
        </w:rPr>
        <w:t>) </w:t>
      </w:r>
      <w:r>
        <w:rPr>
          <w:w w:val="110"/>
        </w:rPr>
        <w:t>所在地及其附近海域的环境状况</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建设过程中和建成后可能对海</w:t>
      </w:r>
      <w:r>
        <w:rPr>
          <w:w w:val="110"/>
        </w:rPr>
        <w:t>洋环境造成的影响</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海洋环境保护措施及其技术</w:t>
      </w:r>
      <w:r>
        <w:rPr>
          <w:rFonts w:ascii="MS UI Gothic" w:eastAsia="MS UI Gothic" w:hint="eastAsia"/>
          <w:w w:val="80"/>
        </w:rPr>
        <w:t>、</w:t>
      </w:r>
      <w:r>
        <w:rPr>
          <w:w w:val="105"/>
        </w:rPr>
        <w:t>经济可行性论证结论</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20"/>
        </w:rPr>
        <w:t>( </w:t>
      </w:r>
      <w:r>
        <w:rPr>
          <w:w w:val="110"/>
        </w:rPr>
        <w:t>四</w:t>
      </w:r>
      <w:r>
        <w:rPr>
          <w:rFonts w:ascii="MS UI Gothic" w:eastAsia="MS UI Gothic" w:hint="eastAsia"/>
          <w:w w:val="120"/>
        </w:rPr>
        <w:t>) </w:t>
      </w:r>
      <w:r>
        <w:rPr>
          <w:w w:val="110"/>
        </w:rPr>
        <w:t>建设项目海洋环境影响评价结论</w:t>
      </w:r>
      <w:r>
        <w:rPr>
          <w:rFonts w:ascii="MS UI Gothic" w:eastAsia="MS UI Gothic" w:hint="eastAsia"/>
          <w:w w:val="80"/>
        </w:rPr>
        <w:t>ꎮ</w:t>
      </w:r>
    </w:p>
    <w:p>
      <w:pPr>
        <w:pStyle w:val="BodyText"/>
        <w:spacing w:line="295" w:lineRule="auto"/>
        <w:ind w:left="381" w:right="124"/>
        <w:jc w:val="left"/>
        <w:rPr>
          <w:rFonts w:ascii="MS UI Gothic" w:eastAsia="MS UI Gothic" w:hint="eastAsia"/>
        </w:rPr>
      </w:pPr>
      <w:r>
        <w:rPr/>
        <w:t>海岸工程建设项目环境影响报告表</w:t>
      </w:r>
      <w:r>
        <w:rPr>
          <w:rFonts w:ascii="MS UI Gothic" w:eastAsia="MS UI Gothic" w:hint="eastAsia"/>
          <w:w w:val="80"/>
        </w:rPr>
        <w:t>ꎬ</w:t>
      </w:r>
      <w:r>
        <w:rPr/>
        <w:t>应当参照前款规定填报</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第九条 禁止兴建向中华人民共和国海域及海岸转嫁污染的中外合资经营企业</w:t>
      </w:r>
      <w:r>
        <w:rPr>
          <w:rFonts w:ascii="MS UI Gothic" w:eastAsia="MS UI Gothic" w:hint="eastAsia"/>
          <w:w w:val="80"/>
        </w:rPr>
        <w:t>、 </w:t>
      </w:r>
      <w:r>
        <w:rPr/>
        <w:t>中外合作经营企业和外资企业</w:t>
      </w:r>
      <w:r>
        <w:rPr>
          <w:rFonts w:ascii="MS UI Gothic" w:eastAsia="MS UI Gothic" w:hint="eastAsia"/>
          <w:w w:val="80"/>
        </w:rPr>
        <w:t>ꎻ </w:t>
      </w:r>
      <w:r>
        <w:rPr/>
        <w:t>海岸工程建设项目引进技术和设备</w:t>
      </w:r>
      <w:r>
        <w:rPr>
          <w:rFonts w:ascii="MS UI Gothic" w:eastAsia="MS UI Gothic" w:hint="eastAsia"/>
          <w:w w:val="80"/>
        </w:rPr>
        <w:t>ꎬ </w:t>
      </w:r>
      <w:r>
        <w:rPr/>
        <w:t>应当有相应的防治污染措施</w:t>
      </w:r>
      <w:r>
        <w:rPr>
          <w:rFonts w:ascii="MS UI Gothic" w:eastAsia="MS UI Gothic" w:hint="eastAsia"/>
          <w:w w:val="80"/>
        </w:rPr>
        <w:t>ꎬ </w:t>
      </w:r>
      <w:r>
        <w:rPr/>
        <w:t>防止转嫁污染</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第十条 在海洋特别保护区</w:t>
      </w:r>
      <w:r>
        <w:rPr>
          <w:rFonts w:ascii="MS UI Gothic" w:eastAsia="MS UI Gothic" w:hint="eastAsia"/>
          <w:w w:val="80"/>
        </w:rPr>
        <w:t>、 </w:t>
      </w:r>
      <w:r>
        <w:rPr/>
        <w:t>海上自然保护区</w:t>
      </w:r>
      <w:r>
        <w:rPr>
          <w:rFonts w:ascii="MS UI Gothic" w:eastAsia="MS UI Gothic" w:hint="eastAsia"/>
          <w:w w:val="80"/>
        </w:rPr>
        <w:t>、 </w:t>
      </w:r>
      <w:r>
        <w:rPr/>
        <w:t>海滨风景游览区</w:t>
      </w:r>
      <w:r>
        <w:rPr>
          <w:rFonts w:ascii="MS UI Gothic" w:eastAsia="MS UI Gothic" w:hint="eastAsia"/>
          <w:w w:val="80"/>
        </w:rPr>
        <w:t>、  </w:t>
      </w:r>
      <w:r>
        <w:rPr/>
        <w:t>盐场保护区</w:t>
      </w:r>
      <w:r>
        <w:rPr>
          <w:rFonts w:ascii="MS UI Gothic" w:eastAsia="MS UI Gothic" w:hint="eastAsia"/>
          <w:w w:val="80"/>
        </w:rPr>
        <w:t>、 </w:t>
      </w:r>
      <w:r>
        <w:rPr/>
        <w:t>海水浴场</w:t>
      </w:r>
      <w:r>
        <w:rPr>
          <w:rFonts w:ascii="MS UI Gothic" w:eastAsia="MS UI Gothic" w:hint="eastAsia"/>
          <w:w w:val="80"/>
        </w:rPr>
        <w:t>、 </w:t>
      </w:r>
      <w:r>
        <w:rPr/>
        <w:t>重要渔业水域和其他需要特殊保护的区域内不得建设污染环境</w:t>
      </w:r>
      <w:r>
        <w:rPr>
          <w:rFonts w:ascii="MS UI Gothic" w:eastAsia="MS UI Gothic" w:hint="eastAsia"/>
          <w:w w:val="80"/>
        </w:rPr>
        <w:t>、 </w:t>
      </w:r>
      <w:r>
        <w:rPr/>
        <w:t>破坏景观的海岸工程建设项目</w:t>
      </w:r>
      <w:r>
        <w:rPr>
          <w:rFonts w:ascii="MS UI Gothic" w:eastAsia="MS UI Gothic" w:hint="eastAsia"/>
          <w:w w:val="80"/>
        </w:rPr>
        <w:t>ꎻ </w:t>
      </w:r>
      <w:r>
        <w:rPr/>
        <w:t>在其区域外建设海岸工程建设项目的</w:t>
      </w:r>
      <w:r>
        <w:rPr>
          <w:rFonts w:ascii="MS UI Gothic" w:eastAsia="MS UI Gothic" w:hint="eastAsia"/>
          <w:w w:val="80"/>
        </w:rPr>
        <w:t>ꎬ </w:t>
      </w:r>
      <w:r>
        <w:rPr/>
        <w:t>不得损害上述区域的环境质量</w:t>
      </w:r>
      <w:r>
        <w:rPr>
          <w:rFonts w:ascii="MS UI Gothic" w:eastAsia="MS UI Gothic" w:hint="eastAsia"/>
          <w:w w:val="80"/>
        </w:rPr>
        <w:t>ꎮ </w:t>
      </w:r>
      <w:r>
        <w:rPr/>
        <w:t>法律法规另有规定的除外</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第十一条 承担海岸工程建设项目环境影响评价的单位</w:t>
      </w:r>
      <w:r>
        <w:rPr>
          <w:rFonts w:ascii="MS UI Gothic" w:hAnsi="MS UI Gothic" w:eastAsia="MS UI Gothic" w:hint="eastAsia"/>
          <w:w w:val="80"/>
        </w:rPr>
        <w:t>ꎬ </w:t>
      </w:r>
      <w:r>
        <w:rPr/>
        <w:t>应当依法取得 </w:t>
      </w:r>
      <w:r>
        <w:rPr>
          <w:rFonts w:ascii="MS UI Gothic" w:hAnsi="MS UI Gothic" w:eastAsia="MS UI Gothic" w:hint="eastAsia"/>
          <w:w w:val="80"/>
        </w:rPr>
        <w:t>« </w:t>
      </w:r>
      <w:r>
        <w:rPr/>
        <w:t>建设项目环境影响评价资质证书</w:t>
      </w:r>
      <w:r>
        <w:rPr>
          <w:rFonts w:ascii="MS UI Gothic" w:hAnsi="MS UI Gothic" w:eastAsia="MS UI Gothic" w:hint="eastAsia"/>
          <w:w w:val="80"/>
        </w:rPr>
        <w:t>» ꎬ </w:t>
      </w:r>
      <w:r>
        <w:rPr/>
        <w:t>按照证书中规定的范围承担评价任务</w:t>
      </w:r>
      <w:r>
        <w:rPr>
          <w:rFonts w:ascii="MS UI Gothic" w:hAnsi="MS UI Gothic" w:eastAsia="MS UI Gothic" w:hint="eastAsia"/>
          <w:w w:val="80"/>
        </w:rPr>
        <w:t>ꎮ</w:t>
      </w:r>
    </w:p>
    <w:p>
      <w:pPr>
        <w:pStyle w:val="BodyText"/>
        <w:spacing w:line="295" w:lineRule="auto"/>
        <w:ind w:left="381" w:right="126"/>
      </w:pPr>
      <w:r>
        <w:rPr/>
        <w:t>第十二条 海岸工程建设项目竣工验收时</w:t>
      </w:r>
      <w:r>
        <w:rPr>
          <w:rFonts w:ascii="MS UI Gothic" w:eastAsia="MS UI Gothic" w:hint="eastAsia"/>
          <w:w w:val="80"/>
        </w:rPr>
        <w:t>ꎬ </w:t>
      </w:r>
      <w:r>
        <w:rPr/>
        <w:t>建设项目的环境保护设施</w:t>
      </w:r>
      <w:r>
        <w:rPr>
          <w:rFonts w:ascii="MS UI Gothic" w:eastAsia="MS UI Gothic" w:hint="eastAsia"/>
          <w:w w:val="80"/>
        </w:rPr>
        <w:t>ꎬ </w:t>
      </w:r>
      <w:r>
        <w:rPr/>
        <w:t>应当经环境保护主管部门验收合格后</w:t>
      </w:r>
      <w:r>
        <w:rPr>
          <w:rFonts w:ascii="MS UI Gothic" w:eastAsia="MS UI Gothic" w:hint="eastAsia"/>
          <w:w w:val="80"/>
        </w:rPr>
        <w:t>ꎬ </w:t>
      </w:r>
      <w:r>
        <w:rPr/>
        <w:t>该建设项</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１２７１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目方可正式投入生产或者使用</w:t>
      </w:r>
      <w:r>
        <w:rPr>
          <w:rFonts w:ascii="MS UI Gothic" w:eastAsia="MS UI Gothic" w:hint="eastAsia"/>
          <w:w w:val="80"/>
        </w:rPr>
        <w:t>ꎮ</w:t>
      </w:r>
    </w:p>
    <w:p>
      <w:pPr>
        <w:pStyle w:val="BodyText"/>
        <w:spacing w:line="295" w:lineRule="auto" w:before="58"/>
        <w:ind w:right="39"/>
        <w:rPr>
          <w:rFonts w:ascii="MS UI Gothic" w:eastAsia="MS UI Gothic" w:hint="eastAsia"/>
        </w:rPr>
      </w:pPr>
      <w:r>
        <w:rPr/>
        <w:t>第十三条 县级以上人民政府环境保护主管部门</w:t>
      </w:r>
      <w:r>
        <w:rPr>
          <w:rFonts w:ascii="MS UI Gothic" w:eastAsia="MS UI Gothic" w:hint="eastAsia"/>
          <w:w w:val="80"/>
        </w:rPr>
        <w:t>ꎬ </w:t>
      </w:r>
      <w:r>
        <w:rPr/>
        <w:t>按照项目管理权限</w:t>
      </w:r>
      <w:r>
        <w:rPr>
          <w:rFonts w:ascii="MS UI Gothic" w:eastAsia="MS UI Gothic" w:hint="eastAsia"/>
          <w:w w:val="80"/>
        </w:rPr>
        <w:t>ꎬ </w:t>
      </w:r>
      <w:r>
        <w:rPr/>
        <w:t>可以会同有关部门对海岸工程建设项目进行现场检查</w:t>
      </w:r>
      <w:r>
        <w:rPr>
          <w:rFonts w:ascii="MS UI Gothic" w:eastAsia="MS UI Gothic" w:hint="eastAsia"/>
          <w:w w:val="80"/>
        </w:rPr>
        <w:t>ꎬ </w:t>
      </w:r>
      <w:r>
        <w:rPr/>
        <w:t>被检查者应当如实反映情况</w:t>
      </w:r>
      <w:r>
        <w:rPr>
          <w:rFonts w:ascii="MS UI Gothic" w:eastAsia="MS UI Gothic" w:hint="eastAsia"/>
          <w:w w:val="80"/>
        </w:rPr>
        <w:t>、 </w:t>
      </w:r>
      <w:r>
        <w:rPr/>
        <w:t>提供资料</w:t>
      </w:r>
      <w:r>
        <w:rPr>
          <w:rFonts w:ascii="MS UI Gothic" w:eastAsia="MS UI Gothic" w:hint="eastAsia"/>
          <w:w w:val="80"/>
        </w:rPr>
        <w:t>ꎮ </w:t>
      </w:r>
      <w:r>
        <w:rPr/>
        <w:t>检查者有责任为被检查者保守技术秘密和业务秘密</w:t>
      </w:r>
      <w:r>
        <w:rPr>
          <w:rFonts w:ascii="MS UI Gothic" w:eastAsia="MS UI Gothic" w:hint="eastAsia"/>
          <w:w w:val="80"/>
        </w:rPr>
        <w:t>ꎮ </w:t>
      </w:r>
      <w:r>
        <w:rPr/>
        <w:t>法律法规另有规定的除外</w:t>
      </w:r>
      <w:r>
        <w:rPr>
          <w:rFonts w:ascii="MS UI Gothic" w:eastAsia="MS UI Gothic" w:hint="eastAsia"/>
          <w:w w:val="80"/>
        </w:rPr>
        <w:t>ꎮ</w:t>
      </w:r>
    </w:p>
    <w:p>
      <w:pPr>
        <w:pStyle w:val="BodyText"/>
        <w:spacing w:line="295" w:lineRule="auto"/>
        <w:ind w:right="39"/>
        <w:rPr>
          <w:rFonts w:ascii="MS UI Gothic" w:eastAsia="MS UI Gothic" w:hint="eastAsia"/>
        </w:rPr>
      </w:pPr>
      <w:r>
        <w:rPr/>
        <w:t>第十四条 设置向海域排放废水设施的</w:t>
      </w:r>
      <w:r>
        <w:rPr>
          <w:rFonts w:ascii="MS UI Gothic" w:eastAsia="MS UI Gothic" w:hint="eastAsia"/>
          <w:w w:val="80"/>
        </w:rPr>
        <w:t>ꎬ </w:t>
      </w:r>
      <w:r>
        <w:rPr/>
        <w:t>应当合理利用海水自净能力</w:t>
      </w:r>
      <w:r>
        <w:rPr>
          <w:rFonts w:ascii="MS UI Gothic" w:eastAsia="MS UI Gothic" w:hint="eastAsia"/>
          <w:w w:val="80"/>
        </w:rPr>
        <w:t>ꎬ </w:t>
      </w:r>
      <w:r>
        <w:rPr/>
        <w:t>选择好排污口的位置</w:t>
      </w:r>
      <w:r>
        <w:rPr>
          <w:rFonts w:ascii="MS UI Gothic" w:eastAsia="MS UI Gothic" w:hint="eastAsia"/>
          <w:w w:val="80"/>
        </w:rPr>
        <w:t>ꎮ </w:t>
      </w:r>
      <w:r>
        <w:rPr/>
        <w:t>采用暗沟或者管道方式排放的</w:t>
      </w:r>
      <w:r>
        <w:rPr>
          <w:rFonts w:ascii="MS UI Gothic" w:eastAsia="MS UI Gothic" w:hint="eastAsia"/>
          <w:w w:val="80"/>
        </w:rPr>
        <w:t>ꎬ </w:t>
      </w:r>
      <w:r>
        <w:rPr/>
        <w:t>出水管口位置应当在低潮线以下</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第十五条 建设港口</w:t>
      </w:r>
      <w:r>
        <w:rPr>
          <w:rFonts w:ascii="MS UI Gothic" w:eastAsia="MS UI Gothic" w:hint="eastAsia"/>
          <w:spacing w:val="6"/>
          <w:w w:val="80"/>
        </w:rPr>
        <w:t>、 </w:t>
      </w:r>
      <w:r>
        <w:rPr>
          <w:spacing w:val="3"/>
        </w:rPr>
        <w:t>码头</w:t>
      </w:r>
      <w:r>
        <w:rPr>
          <w:rFonts w:ascii="MS UI Gothic" w:eastAsia="MS UI Gothic" w:hint="eastAsia"/>
          <w:spacing w:val="4"/>
          <w:w w:val="80"/>
        </w:rPr>
        <w:t>ꎬ  </w:t>
      </w:r>
      <w:r>
        <w:rPr>
          <w:spacing w:val="2"/>
        </w:rPr>
        <w:t>应当设置与其吞吐能力和货物种类相适应的防污</w:t>
      </w:r>
      <w:r>
        <w:rPr>
          <w:spacing w:val="3"/>
        </w:rPr>
        <w:t>设施</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港口</w:t>
      </w:r>
      <w:r>
        <w:rPr>
          <w:rFonts w:ascii="MS UI Gothic" w:eastAsia="MS UI Gothic" w:hint="eastAsia"/>
          <w:spacing w:val="5"/>
          <w:w w:val="80"/>
        </w:rPr>
        <w:t>、 </w:t>
      </w:r>
      <w:r>
        <w:rPr>
          <w:spacing w:val="3"/>
        </w:rPr>
        <w:t>油码头</w:t>
      </w:r>
      <w:r>
        <w:rPr>
          <w:rFonts w:ascii="MS UI Gothic" w:eastAsia="MS UI Gothic" w:hint="eastAsia"/>
          <w:spacing w:val="6"/>
          <w:w w:val="80"/>
        </w:rPr>
        <w:t>、 </w:t>
      </w:r>
      <w:r>
        <w:rPr>
          <w:spacing w:val="3"/>
        </w:rPr>
        <w:t>化学危险品码头</w:t>
      </w:r>
      <w:r>
        <w:rPr>
          <w:rFonts w:ascii="MS UI Gothic" w:eastAsia="MS UI Gothic" w:hint="eastAsia"/>
          <w:spacing w:val="6"/>
          <w:w w:val="80"/>
        </w:rPr>
        <w:t>ꎬ </w:t>
      </w:r>
      <w:r>
        <w:rPr/>
        <w:t>应</w:t>
      </w:r>
      <w:r>
        <w:rPr>
          <w:spacing w:val="2"/>
        </w:rPr>
        <w:t>当配备海上重大污染损害事故应急设备和</w:t>
      </w:r>
      <w:r>
        <w:rPr>
          <w:spacing w:val="3"/>
        </w:rPr>
        <w:t>器材</w:t>
      </w:r>
      <w:r>
        <w:rPr>
          <w:rFonts w:ascii="MS UI Gothic" w:eastAsia="MS UI Gothic" w:hint="eastAsia"/>
          <w:w w:val="80"/>
        </w:rPr>
        <w:t>ꎮ</w:t>
      </w:r>
    </w:p>
    <w:p>
      <w:pPr>
        <w:pStyle w:val="BodyText"/>
        <w:spacing w:line="295" w:lineRule="auto"/>
        <w:ind w:right="39"/>
        <w:rPr>
          <w:rFonts w:ascii="MS UI Gothic" w:eastAsia="MS UI Gothic" w:hint="eastAsia"/>
        </w:rPr>
      </w:pPr>
      <w:r>
        <w:rPr/>
        <w:t>现有港口</w:t>
      </w:r>
      <w:r>
        <w:rPr>
          <w:rFonts w:ascii="MS UI Gothic" w:eastAsia="MS UI Gothic" w:hint="eastAsia"/>
          <w:w w:val="80"/>
        </w:rPr>
        <w:t>、 </w:t>
      </w:r>
      <w:r>
        <w:rPr/>
        <w:t>码头未达到前两款规定要求的</w:t>
      </w:r>
      <w:r>
        <w:rPr>
          <w:rFonts w:ascii="MS UI Gothic" w:eastAsia="MS UI Gothic" w:hint="eastAsia"/>
          <w:w w:val="80"/>
        </w:rPr>
        <w:t>ꎬ </w:t>
      </w:r>
      <w:r>
        <w:rPr/>
        <w:t>由环境保护主管部门会同港口</w:t>
      </w:r>
      <w:r>
        <w:rPr>
          <w:rFonts w:ascii="MS UI Gothic" w:eastAsia="MS UI Gothic" w:hint="eastAsia"/>
          <w:w w:val="80"/>
        </w:rPr>
        <w:t>、 </w:t>
      </w:r>
      <w:r>
        <w:rPr/>
        <w:t>码头主管部门责令其限期设置或者配备</w:t>
      </w:r>
      <w:r>
        <w:rPr>
          <w:rFonts w:ascii="MS UI Gothic" w:eastAsia="MS UI Gothic" w:hint="eastAsia"/>
          <w:w w:val="80"/>
        </w:rPr>
        <w:t>ꎮ</w:t>
      </w:r>
    </w:p>
    <w:p>
      <w:pPr>
        <w:pStyle w:val="BodyText"/>
        <w:spacing w:line="295" w:lineRule="auto"/>
        <w:ind w:right="39"/>
        <w:rPr>
          <w:rFonts w:ascii="MS UI Gothic" w:eastAsia="MS UI Gothic" w:hint="eastAsia"/>
        </w:rPr>
      </w:pPr>
      <w:r>
        <w:rPr/>
        <w:t>第十六条  建设岸边造船厂</w:t>
      </w:r>
      <w:r>
        <w:rPr>
          <w:rFonts w:ascii="MS UI Gothic" w:eastAsia="MS UI Gothic" w:hint="eastAsia"/>
          <w:w w:val="80"/>
        </w:rPr>
        <w:t>、  </w:t>
      </w:r>
      <w:r>
        <w:rPr/>
        <w:t>修船厂</w:t>
      </w:r>
      <w:r>
        <w:rPr>
          <w:rFonts w:ascii="MS UI Gothic" w:eastAsia="MS UI Gothic" w:hint="eastAsia"/>
          <w:w w:val="80"/>
        </w:rPr>
        <w:t>ꎬ </w:t>
      </w:r>
      <w:r>
        <w:rPr/>
        <w:t>应当设置与其性质</w:t>
      </w:r>
      <w:r>
        <w:rPr>
          <w:rFonts w:ascii="MS UI Gothic" w:eastAsia="MS UI Gothic" w:hint="eastAsia"/>
          <w:w w:val="80"/>
        </w:rPr>
        <w:t>、 </w:t>
      </w:r>
      <w:r>
        <w:rPr/>
        <w:t>规模相适应的残油</w:t>
      </w:r>
      <w:r>
        <w:rPr>
          <w:rFonts w:ascii="MS UI Gothic" w:eastAsia="MS UI Gothic" w:hint="eastAsia"/>
          <w:w w:val="80"/>
        </w:rPr>
        <w:t>、 </w:t>
      </w:r>
      <w:r>
        <w:rPr/>
        <w:t>废油接收处理设施</w:t>
      </w:r>
      <w:r>
        <w:rPr>
          <w:rFonts w:ascii="MS UI Gothic" w:eastAsia="MS UI Gothic" w:hint="eastAsia"/>
          <w:w w:val="80"/>
        </w:rPr>
        <w:t>ꎬ </w:t>
      </w:r>
      <w:r>
        <w:rPr/>
        <w:t>含油废水接收处理设施</w:t>
      </w:r>
      <w:r>
        <w:rPr>
          <w:rFonts w:ascii="MS UI Gothic" w:eastAsia="MS UI Gothic" w:hint="eastAsia"/>
          <w:w w:val="80"/>
        </w:rPr>
        <w:t>ꎬ </w:t>
      </w:r>
      <w:r>
        <w:rPr/>
        <w:t>拦油</w:t>
      </w:r>
      <w:r>
        <w:rPr>
          <w:rFonts w:ascii="MS UI Gothic" w:eastAsia="MS UI Gothic" w:hint="eastAsia"/>
          <w:w w:val="80"/>
        </w:rPr>
        <w:t>、 </w:t>
      </w:r>
      <w:r>
        <w:rPr/>
        <w:t>收油</w:t>
      </w:r>
      <w:r>
        <w:rPr>
          <w:rFonts w:ascii="MS UI Gothic" w:eastAsia="MS UI Gothic" w:hint="eastAsia"/>
          <w:w w:val="80"/>
        </w:rPr>
        <w:t>、 </w:t>
      </w:r>
      <w:r>
        <w:rPr/>
        <w:t>消油设施</w:t>
      </w:r>
      <w:r>
        <w:rPr>
          <w:rFonts w:ascii="MS UI Gothic" w:eastAsia="MS UI Gothic" w:hint="eastAsia"/>
          <w:w w:val="80"/>
        </w:rPr>
        <w:t>ꎬ </w:t>
      </w:r>
      <w:r>
        <w:rPr/>
        <w:t>工业废水接收处理设施</w:t>
      </w:r>
      <w:r>
        <w:rPr>
          <w:rFonts w:ascii="MS UI Gothic" w:eastAsia="MS UI Gothic" w:hint="eastAsia"/>
          <w:w w:val="80"/>
        </w:rPr>
        <w:t>ꎬ </w:t>
      </w:r>
      <w:r>
        <w:rPr/>
        <w:t>工业和船舶垃圾接收处理设施等</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第十七条 建设滨海核电站和其他核</w:t>
      </w:r>
      <w:r>
        <w:rPr/>
        <w:t>设施</w:t>
      </w:r>
      <w:r>
        <w:rPr>
          <w:rFonts w:ascii="MS UI Gothic" w:eastAsia="MS UI Gothic" w:hint="eastAsia"/>
          <w:w w:val="80"/>
        </w:rPr>
        <w:t>ꎬ </w:t>
      </w:r>
      <w:r>
        <w:rPr/>
        <w:t>应当严格遵守国家有关核环境保护</w:t>
      </w:r>
      <w:r>
        <w:rPr>
          <w:w w:val="105"/>
        </w:rPr>
        <w:t>和放射防护的规定及标准</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第十八条 建设岸边油库</w:t>
      </w:r>
      <w:r>
        <w:rPr>
          <w:rFonts w:ascii="MS UI Gothic" w:eastAsia="MS UI Gothic" w:hint="eastAsia"/>
          <w:spacing w:val="8"/>
          <w:w w:val="80"/>
        </w:rPr>
        <w:t>ꎬ </w:t>
      </w:r>
      <w:r>
        <w:rPr>
          <w:spacing w:val="2"/>
        </w:rPr>
        <w:t>应当设置</w:t>
      </w:r>
      <w:r>
        <w:rPr>
          <w:spacing w:val="3"/>
        </w:rPr>
        <w:t>含油废水接收处理设施</w:t>
      </w:r>
      <w:r>
        <w:rPr>
          <w:rFonts w:ascii="MS UI Gothic" w:eastAsia="MS UI Gothic" w:hint="eastAsia"/>
          <w:spacing w:val="21"/>
          <w:w w:val="80"/>
        </w:rPr>
        <w:t>ꎬ </w:t>
      </w:r>
      <w:r>
        <w:rPr>
          <w:spacing w:val="2"/>
        </w:rPr>
        <w:t>库场地面冲刷废</w:t>
      </w:r>
      <w:r>
        <w:rPr>
          <w:spacing w:val="3"/>
        </w:rPr>
        <w:t>水的集接</w:t>
      </w:r>
      <w:r>
        <w:rPr>
          <w:rFonts w:ascii="MS UI Gothic" w:eastAsia="MS UI Gothic" w:hint="eastAsia"/>
          <w:spacing w:val="11"/>
          <w:w w:val="80"/>
        </w:rPr>
        <w:t>、 </w:t>
      </w:r>
      <w:r>
        <w:rPr>
          <w:spacing w:val="3"/>
        </w:rPr>
        <w:t>处理设施和事故应急设施</w:t>
      </w:r>
      <w:r>
        <w:rPr>
          <w:rFonts w:ascii="MS UI Gothic" w:eastAsia="MS UI Gothic" w:hint="eastAsia"/>
          <w:spacing w:val="11"/>
          <w:w w:val="80"/>
        </w:rPr>
        <w:t>ꎻ </w:t>
      </w:r>
      <w:r>
        <w:rPr/>
        <w:t>输</w:t>
      </w:r>
      <w:r>
        <w:rPr>
          <w:spacing w:val="2"/>
        </w:rPr>
        <w:t>油管线和储油设施应当符合国家关于防渗</w:t>
      </w:r>
      <w:r>
        <w:rPr>
          <w:spacing w:val="3"/>
        </w:rPr>
        <w:t>漏</w:t>
      </w:r>
      <w:r>
        <w:rPr>
          <w:rFonts w:ascii="MS UI Gothic" w:eastAsia="MS UI Gothic" w:hint="eastAsia"/>
          <w:spacing w:val="3"/>
          <w:w w:val="80"/>
        </w:rPr>
        <w:t>、 </w:t>
      </w:r>
      <w:r>
        <w:rPr>
          <w:spacing w:val="3"/>
        </w:rPr>
        <w:t>防腐蚀的规定</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10"/>
        </w:rPr>
        <w:t>第十九条 建设滨海矿山</w:t>
      </w:r>
      <w:r>
        <w:rPr>
          <w:rFonts w:ascii="MS UI Gothic" w:eastAsia="MS UI Gothic" w:hint="eastAsia"/>
          <w:spacing w:val="9"/>
          <w:w w:val="80"/>
        </w:rPr>
        <w:t>ꎬ </w:t>
      </w:r>
      <w:r>
        <w:rPr>
          <w:spacing w:val="11"/>
        </w:rPr>
        <w:t>在开采</w:t>
      </w:r>
      <w:r>
        <w:rPr>
          <w:rFonts w:ascii="MS UI Gothic" w:eastAsia="MS UI Gothic" w:hint="eastAsia"/>
          <w:w w:val="80"/>
        </w:rPr>
        <w:t>、</w:t>
      </w:r>
      <w:r>
        <w:rPr>
          <w:spacing w:val="3"/>
        </w:rPr>
        <w:t>选矿</w:t>
      </w:r>
      <w:r>
        <w:rPr>
          <w:rFonts w:ascii="MS UI Gothic" w:eastAsia="MS UI Gothic" w:hint="eastAsia"/>
          <w:spacing w:val="16"/>
          <w:w w:val="80"/>
        </w:rPr>
        <w:t>、 </w:t>
      </w:r>
      <w:r>
        <w:rPr>
          <w:spacing w:val="3"/>
        </w:rPr>
        <w:t>运输</w:t>
      </w:r>
      <w:r>
        <w:rPr>
          <w:rFonts w:ascii="MS UI Gothic" w:eastAsia="MS UI Gothic" w:hint="eastAsia"/>
          <w:spacing w:val="16"/>
          <w:w w:val="80"/>
        </w:rPr>
        <w:t>、 </w:t>
      </w:r>
      <w:r>
        <w:rPr>
          <w:spacing w:val="3"/>
        </w:rPr>
        <w:t>贮存</w:t>
      </w:r>
      <w:r>
        <w:rPr>
          <w:rFonts w:ascii="MS UI Gothic" w:eastAsia="MS UI Gothic" w:hint="eastAsia"/>
          <w:spacing w:val="16"/>
          <w:w w:val="80"/>
        </w:rPr>
        <w:t>、 </w:t>
      </w:r>
      <w:r>
        <w:rPr>
          <w:spacing w:val="2"/>
        </w:rPr>
        <w:t>冶炼和尾矿处理等过</w:t>
      </w:r>
      <w:r>
        <w:rPr>
          <w:spacing w:val="3"/>
        </w:rPr>
        <w:t>程中</w:t>
      </w:r>
      <w:r>
        <w:rPr>
          <w:rFonts w:ascii="MS UI Gothic" w:eastAsia="MS UI Gothic" w:hint="eastAsia"/>
          <w:spacing w:val="21"/>
          <w:w w:val="80"/>
        </w:rPr>
        <w:t>ꎬ </w:t>
      </w:r>
      <w:r>
        <w:rPr>
          <w:spacing w:val="2"/>
        </w:rPr>
        <w:t>应当按照有关规定采取防止污染损</w:t>
      </w:r>
      <w:r>
        <w:rPr>
          <w:spacing w:val="3"/>
        </w:rPr>
        <w:t>害海洋环境的措施</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第二十条 建设滨海垃圾场或者工业废渣填埋场</w:t>
      </w:r>
      <w:r>
        <w:rPr>
          <w:rFonts w:ascii="MS UI Gothic" w:eastAsia="MS UI Gothic" w:hint="eastAsia"/>
          <w:w w:val="80"/>
        </w:rPr>
        <w:t>ꎬ </w:t>
      </w:r>
      <w:r>
        <w:rPr/>
        <w:t>应当建造防护堤坝和场底封闭层</w:t>
      </w:r>
      <w:r>
        <w:rPr>
          <w:rFonts w:ascii="MS UI Gothic" w:eastAsia="MS UI Gothic" w:hint="eastAsia"/>
          <w:w w:val="80"/>
        </w:rPr>
        <w:t>ꎬ </w:t>
      </w:r>
      <w:r>
        <w:rPr/>
        <w:t>设置渗液收集</w:t>
      </w:r>
      <w:r>
        <w:rPr>
          <w:rFonts w:ascii="MS UI Gothic" w:eastAsia="MS UI Gothic" w:hint="eastAsia"/>
          <w:w w:val="80"/>
        </w:rPr>
        <w:t>、 </w:t>
      </w:r>
      <w:r>
        <w:rPr/>
        <w:t>导出</w:t>
      </w:r>
      <w:r>
        <w:rPr>
          <w:rFonts w:ascii="MS UI Gothic" w:eastAsia="MS UI Gothic" w:hint="eastAsia"/>
          <w:w w:val="80"/>
        </w:rPr>
        <w:t>、 </w:t>
      </w:r>
      <w:r>
        <w:rPr/>
        <w:t>处理系统和可燃性气体防爆装置</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第二十一条 修筑海岸防护工程</w:t>
      </w:r>
      <w:r>
        <w:rPr>
          <w:rFonts w:ascii="MS UI Gothic" w:eastAsia="MS UI Gothic" w:hint="eastAsia"/>
          <w:w w:val="80"/>
        </w:rPr>
        <w:t>ꎬ </w:t>
      </w:r>
      <w:r>
        <w:rPr/>
        <w:t>在入海河口处兴建水利设施</w:t>
      </w:r>
      <w:r>
        <w:rPr>
          <w:rFonts w:ascii="MS UI Gothic" w:eastAsia="MS UI Gothic" w:hint="eastAsia"/>
          <w:w w:val="80"/>
        </w:rPr>
        <w:t>、 </w:t>
      </w:r>
      <w:r>
        <w:rPr/>
        <w:t>航道或者综合整治工程</w:t>
      </w:r>
      <w:r>
        <w:rPr>
          <w:rFonts w:ascii="MS UI Gothic" w:eastAsia="MS UI Gothic" w:hint="eastAsia"/>
          <w:w w:val="80"/>
        </w:rPr>
        <w:t>ꎬ </w:t>
      </w:r>
      <w:r>
        <w:rPr/>
        <w:t>应当采取措施</w:t>
      </w:r>
      <w:r>
        <w:rPr>
          <w:rFonts w:ascii="MS UI Gothic" w:eastAsia="MS UI Gothic" w:hint="eastAsia"/>
          <w:w w:val="80"/>
        </w:rPr>
        <w:t>ꎬ </w:t>
      </w:r>
      <w:r>
        <w:rPr/>
        <w:t>不得损害生态环境及水产资源</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第二十二条  兴建海岸工程建设项目</w:t>
      </w:r>
      <w:r>
        <w:rPr>
          <w:rFonts w:ascii="MS UI Gothic" w:eastAsia="MS UI Gothic" w:hint="eastAsia"/>
          <w:w w:val="80"/>
        </w:rPr>
        <w:t>ꎬ </w:t>
      </w:r>
      <w:r>
        <w:rPr/>
        <w:t>不得改变</w:t>
      </w:r>
      <w:r>
        <w:rPr>
          <w:rFonts w:ascii="MS UI Gothic" w:eastAsia="MS UI Gothic" w:hint="eastAsia"/>
          <w:w w:val="80"/>
        </w:rPr>
        <w:t>、 </w:t>
      </w:r>
      <w:r>
        <w:rPr/>
        <w:t>破坏国家和地方重点保护的野生动植物的生存环境</w:t>
      </w:r>
      <w:r>
        <w:rPr>
          <w:rFonts w:ascii="MS UI Gothic" w:eastAsia="MS UI Gothic" w:hint="eastAsia"/>
          <w:w w:val="80"/>
        </w:rPr>
        <w:t>ꎮ </w:t>
      </w:r>
      <w:r>
        <w:rPr/>
        <w:t>不得兴建可能导致重点保护的野生动植物生存环境污染和破坏的海岸工程建设项目</w:t>
      </w:r>
      <w:r>
        <w:rPr>
          <w:rFonts w:ascii="MS UI Gothic" w:eastAsia="MS UI Gothic" w:hint="eastAsia"/>
          <w:w w:val="80"/>
        </w:rPr>
        <w:t>ꎻ </w:t>
      </w:r>
      <w:r>
        <w:rPr/>
        <w:t>确需兴建的</w:t>
      </w:r>
      <w:r>
        <w:rPr>
          <w:rFonts w:ascii="MS UI Gothic" w:eastAsia="MS UI Gothic" w:hint="eastAsia"/>
          <w:w w:val="80"/>
        </w:rPr>
        <w:t>ꎬ </w:t>
      </w:r>
      <w:r>
        <w:rPr/>
        <w:t>应当征得野生动植物行政主管部门同意</w:t>
      </w:r>
      <w:r>
        <w:rPr>
          <w:rFonts w:ascii="MS UI Gothic" w:eastAsia="MS UI Gothic" w:hint="eastAsia"/>
          <w:w w:val="80"/>
        </w:rPr>
        <w:t>ꎬ </w:t>
      </w:r>
      <w:r>
        <w:rPr/>
        <w:t>并由建设单位负责组织采取易地繁育等措施</w:t>
      </w:r>
      <w:r>
        <w:rPr>
          <w:rFonts w:ascii="MS UI Gothic" w:eastAsia="MS UI Gothic" w:hint="eastAsia"/>
          <w:w w:val="80"/>
        </w:rPr>
        <w:t>ꎬ </w:t>
      </w:r>
      <w:r>
        <w:rPr/>
        <w:t>保证物种延续</w:t>
      </w:r>
      <w:r>
        <w:rPr>
          <w:rFonts w:ascii="MS UI Gothic" w:eastAsia="MS UI Gothic" w:hint="eastAsia"/>
          <w:w w:val="80"/>
        </w:rPr>
        <w:t>ꎮ</w:t>
      </w:r>
    </w:p>
    <w:p>
      <w:pPr>
        <w:pStyle w:val="BodyText"/>
        <w:spacing w:line="295" w:lineRule="auto"/>
        <w:ind w:right="442"/>
        <w:rPr>
          <w:rFonts w:ascii="MS UI Gothic" w:eastAsia="MS UI Gothic" w:hint="eastAsia"/>
        </w:rPr>
      </w:pPr>
      <w:r>
        <w:rPr/>
        <w:t>在鱼</w:t>
      </w:r>
      <w:r>
        <w:rPr>
          <w:rFonts w:ascii="MS UI Gothic" w:eastAsia="MS UI Gothic" w:hint="eastAsia"/>
          <w:w w:val="80"/>
        </w:rPr>
        <w:t>、 </w:t>
      </w:r>
      <w:r>
        <w:rPr/>
        <w:t>虾</w:t>
      </w:r>
      <w:r>
        <w:rPr>
          <w:rFonts w:ascii="MS UI Gothic" w:eastAsia="MS UI Gothic" w:hint="eastAsia"/>
          <w:w w:val="80"/>
        </w:rPr>
        <w:t>、 </w:t>
      </w:r>
      <w:r>
        <w:rPr/>
        <w:t>蟹</w:t>
      </w:r>
      <w:r>
        <w:rPr>
          <w:rFonts w:ascii="MS UI Gothic" w:eastAsia="MS UI Gothic" w:hint="eastAsia"/>
          <w:w w:val="80"/>
        </w:rPr>
        <w:t>、 </w:t>
      </w:r>
      <w:r>
        <w:rPr/>
        <w:t>贝类的洄游通道建闸</w:t>
      </w:r>
      <w:r>
        <w:rPr>
          <w:rFonts w:ascii="MS UI Gothic" w:eastAsia="MS UI Gothic" w:hint="eastAsia"/>
          <w:w w:val="80"/>
        </w:rPr>
        <w:t>、 </w:t>
      </w:r>
      <w:r>
        <w:rPr/>
        <w:t>筑坝</w:t>
      </w:r>
      <w:r>
        <w:rPr>
          <w:rFonts w:ascii="MS UI Gothic" w:eastAsia="MS UI Gothic" w:hint="eastAsia"/>
          <w:w w:val="80"/>
        </w:rPr>
        <w:t>ꎬ </w:t>
      </w:r>
      <w:r>
        <w:rPr/>
        <w:t>对渔业资源有严重影响的</w:t>
      </w:r>
      <w:r>
        <w:rPr>
          <w:rFonts w:ascii="MS UI Gothic" w:eastAsia="MS UI Gothic" w:hint="eastAsia"/>
          <w:w w:val="80"/>
        </w:rPr>
        <w:t>ꎬ </w:t>
      </w:r>
      <w:r>
        <w:rPr/>
        <w:t>建设单位应当建造过鱼设施或者采取其他补救措施</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第二十三条 集体所有制单位或者个人在全民所有的水域</w:t>
      </w:r>
      <w:r>
        <w:rPr>
          <w:rFonts w:ascii="MS UI Gothic" w:eastAsia="MS UI Gothic" w:hint="eastAsia"/>
          <w:w w:val="80"/>
        </w:rPr>
        <w:t>、 </w:t>
      </w:r>
      <w:r>
        <w:rPr/>
        <w:t>海涂</w:t>
      </w:r>
      <w:r>
        <w:rPr>
          <w:rFonts w:ascii="MS UI Gothic" w:eastAsia="MS UI Gothic" w:hint="eastAsia"/>
          <w:w w:val="80"/>
        </w:rPr>
        <w:t>ꎬ </w:t>
      </w:r>
      <w:r>
        <w:rPr/>
        <w:t>建设构不成基本建设项目的养殖工程的</w:t>
      </w:r>
      <w:r>
        <w:rPr>
          <w:rFonts w:ascii="MS UI Gothic" w:eastAsia="MS UI Gothic" w:hint="eastAsia"/>
          <w:w w:val="80"/>
        </w:rPr>
        <w:t>ꎬ </w:t>
      </w:r>
      <w:r>
        <w:rPr/>
        <w:t>应当在县级以上地方人民政府规划的区域内进行</w:t>
      </w:r>
      <w:r>
        <w:rPr>
          <w:rFonts w:ascii="MS UI Gothic" w:eastAsia="MS UI Gothic" w:hint="eastAsia"/>
          <w:w w:val="80"/>
        </w:rPr>
        <w:t>ꎮ</w:t>
      </w:r>
    </w:p>
    <w:p>
      <w:pPr>
        <w:pStyle w:val="BodyText"/>
        <w:spacing w:line="295" w:lineRule="auto"/>
        <w:ind w:right="442"/>
        <w:rPr>
          <w:rFonts w:ascii="MS UI Gothic" w:eastAsia="MS UI Gothic" w:hint="eastAsia"/>
        </w:rPr>
      </w:pPr>
      <w:r>
        <w:rPr/>
        <w:t>集体所有制单位或者个人零星经营性采挖砂石</w:t>
      </w:r>
      <w:r>
        <w:rPr>
          <w:rFonts w:ascii="MS UI Gothic" w:eastAsia="MS UI Gothic" w:hint="eastAsia"/>
          <w:w w:val="80"/>
        </w:rPr>
        <w:t>ꎬ </w:t>
      </w:r>
      <w:r>
        <w:rPr/>
        <w:t>应当在县级以上地方人民政府</w:t>
      </w:r>
      <w:r>
        <w:rPr>
          <w:w w:val="105"/>
        </w:rPr>
        <w:t>指定的区域内采挖</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第二十四条 禁止在红树林和珊瑚礁</w:t>
      </w:r>
      <w:r>
        <w:rPr/>
        <w:t>生长的地区</w:t>
      </w:r>
      <w:r>
        <w:rPr>
          <w:rFonts w:ascii="MS UI Gothic" w:eastAsia="MS UI Gothic" w:hint="eastAsia"/>
          <w:w w:val="80"/>
        </w:rPr>
        <w:t>ꎬ </w:t>
      </w:r>
      <w:r>
        <w:rPr/>
        <w:t>建设毁坏红树林和珊瑚礁生</w:t>
      </w:r>
      <w:r>
        <w:rPr>
          <w:w w:val="105"/>
        </w:rPr>
        <w:t>态系统的海岸工程建设项目</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第二十五条  兴建海岸工程建设项目</w:t>
      </w:r>
      <w:r>
        <w:rPr>
          <w:rFonts w:ascii="MS UI Gothic" w:eastAsia="MS UI Gothic" w:hint="eastAsia"/>
          <w:w w:val="80"/>
        </w:rPr>
        <w:t>ꎬ </w:t>
      </w:r>
      <w:r>
        <w:rPr/>
        <w:t>应当防止导致海岸非正常侵蚀</w:t>
      </w:r>
      <w:r>
        <w:rPr>
          <w:rFonts w:ascii="MS UI Gothic" w:eastAsia="MS UI Gothic" w:hint="eastAsia"/>
          <w:w w:val="80"/>
        </w:rPr>
        <w:t>ꎮ</w:t>
      </w:r>
    </w:p>
    <w:p>
      <w:pPr>
        <w:pStyle w:val="BodyText"/>
        <w:spacing w:line="295" w:lineRule="auto"/>
        <w:ind w:right="442"/>
        <w:rPr>
          <w:rFonts w:ascii="MS UI Gothic" w:eastAsia="MS UI Gothic" w:hint="eastAsia"/>
        </w:rPr>
      </w:pPr>
      <w:r>
        <w:rPr/>
        <w:t>禁止在海岸保护设施管理部门规定的</w:t>
      </w:r>
      <w:r>
        <w:rPr>
          <w:w w:val="105"/>
        </w:rPr>
        <w:t>海岸保护设施的保护范围内从事爆破</w:t>
      </w:r>
      <w:r>
        <w:rPr>
          <w:rFonts w:ascii="MS UI Gothic" w:eastAsia="MS UI Gothic" w:hint="eastAsia"/>
          <w:w w:val="80"/>
        </w:rPr>
        <w:t>、 </w:t>
      </w:r>
      <w:r>
        <w:rPr>
          <w:w w:val="105"/>
        </w:rPr>
        <w:t>采挖砂石</w:t>
      </w:r>
      <w:r>
        <w:rPr>
          <w:rFonts w:ascii="MS UI Gothic" w:eastAsia="MS UI Gothic" w:hint="eastAsia"/>
          <w:w w:val="80"/>
        </w:rPr>
        <w:t>、 </w:t>
      </w:r>
      <w:r>
        <w:rPr>
          <w:w w:val="105"/>
        </w:rPr>
        <w:t>取土等危害海岸保护设施安全的</w:t>
      </w:r>
      <w:r>
        <w:rPr/>
        <w:t>活动</w:t>
      </w:r>
      <w:r>
        <w:rPr>
          <w:rFonts w:ascii="MS UI Gothic" w:eastAsia="MS UI Gothic" w:hint="eastAsia"/>
          <w:w w:val="80"/>
        </w:rPr>
        <w:t>ꎮ </w:t>
      </w:r>
      <w:r>
        <w:rPr/>
        <w:t>非经国务院授权的有关主管部门批</w:t>
      </w:r>
      <w:r>
        <w:rPr>
          <w:w w:val="105"/>
        </w:rPr>
        <w:t>准</w:t>
      </w:r>
      <w:r>
        <w:rPr>
          <w:rFonts w:ascii="MS UI Gothic" w:eastAsia="MS UI Gothic" w:hint="eastAsia"/>
          <w:w w:val="80"/>
        </w:rPr>
        <w:t>ꎬ </w:t>
      </w:r>
      <w:r>
        <w:rPr>
          <w:w w:val="105"/>
        </w:rPr>
        <w:t>不得占用或者拆除海岸保护设施</w:t>
      </w:r>
      <w:r>
        <w:rPr>
          <w:rFonts w:ascii="MS UI Gothic" w:eastAsia="MS UI Gothic" w:hint="eastAsia"/>
          <w:w w:val="80"/>
        </w:rPr>
        <w:t>ꎮ</w:t>
      </w:r>
    </w:p>
    <w:p>
      <w:pPr>
        <w:pStyle w:val="BodyText"/>
        <w:spacing w:line="295" w:lineRule="auto"/>
        <w:ind w:right="442"/>
      </w:pPr>
      <w:r>
        <w:rPr>
          <w:spacing w:val="2"/>
          <w:w w:val="105"/>
        </w:rPr>
        <w:t>第二十六条 未持有经审核和批准的</w:t>
      </w:r>
      <w:r>
        <w:rPr>
          <w:spacing w:val="-2"/>
          <w:w w:val="105"/>
        </w:rPr>
        <w:t>环境影响报告书 </w:t>
      </w:r>
      <w:r>
        <w:rPr>
          <w:rFonts w:ascii="MS UI Gothic" w:eastAsia="MS UI Gothic" w:hint="eastAsia"/>
          <w:spacing w:val="-38"/>
          <w:w w:val="150"/>
        </w:rPr>
        <w:t>( </w:t>
      </w:r>
      <w:r>
        <w:rPr>
          <w:spacing w:val="7"/>
          <w:w w:val="105"/>
        </w:rPr>
        <w:t>表</w:t>
      </w:r>
      <w:r>
        <w:rPr>
          <w:rFonts w:ascii="MS UI Gothic" w:eastAsia="MS UI Gothic" w:hint="eastAsia"/>
          <w:spacing w:val="-39"/>
          <w:w w:val="150"/>
        </w:rPr>
        <w:t>) </w:t>
      </w:r>
      <w:r>
        <w:rPr>
          <w:rFonts w:ascii="MS UI Gothic" w:eastAsia="MS UI Gothic" w:hint="eastAsia"/>
          <w:spacing w:val="12"/>
          <w:w w:val="80"/>
        </w:rPr>
        <w:t>ꎬ </w:t>
      </w:r>
      <w:r>
        <w:rPr>
          <w:spacing w:val="7"/>
          <w:w w:val="105"/>
        </w:rPr>
        <w:t>兴建海岸工程建</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１２７２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hAnsi="MS UI Gothic" w:eastAsia="MS UI Gothic" w:hint="eastAsia"/>
        </w:rPr>
      </w:pPr>
      <w:r>
        <w:rPr/>
        <w:t>设项目的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第七十九条的规定予以处罚</w:t>
      </w:r>
      <w:r>
        <w:rPr>
          <w:rFonts w:ascii="MS UI Gothic" w:hAnsi="MS UI Gothic" w:eastAsia="MS UI Gothic" w:hint="eastAsia"/>
          <w:w w:val="80"/>
        </w:rPr>
        <w:t>ꎮ</w:t>
      </w:r>
    </w:p>
    <w:p>
      <w:pPr>
        <w:pStyle w:val="BodyText"/>
        <w:spacing w:line="295" w:lineRule="auto"/>
        <w:ind w:left="440" w:right="1"/>
        <w:rPr>
          <w:rFonts w:ascii="MS UI Gothic" w:hAnsi="MS UI Gothic" w:eastAsia="MS UI Gothic" w:hint="eastAsia"/>
        </w:rPr>
      </w:pPr>
      <w:r>
        <w:rPr/>
        <w:t>第二十七条 拒绝</w:t>
      </w:r>
      <w:r>
        <w:rPr>
          <w:rFonts w:ascii="MS UI Gothic" w:hAnsi="MS UI Gothic" w:eastAsia="MS UI Gothic" w:hint="eastAsia"/>
          <w:w w:val="80"/>
        </w:rPr>
        <w:t>、 </w:t>
      </w:r>
      <w:r>
        <w:rPr/>
        <w:t>阻挠环境保护主管部门进行现场检查</w:t>
      </w:r>
      <w:r>
        <w:rPr>
          <w:rFonts w:ascii="MS UI Gothic" w:hAnsi="MS UI Gothic" w:eastAsia="MS UI Gothic" w:hint="eastAsia"/>
          <w:w w:val="80"/>
        </w:rPr>
        <w:t>ꎬ </w:t>
      </w:r>
      <w:r>
        <w:rPr/>
        <w:t>或者在被检查时弄虚作假的</w:t>
      </w:r>
      <w:r>
        <w:rPr>
          <w:rFonts w:ascii="MS UI Gothic" w:hAnsi="MS UI Gothic" w:eastAsia="MS UI Gothic" w:hint="eastAsia"/>
          <w:w w:val="80"/>
        </w:rPr>
        <w:t>ꎬ </w:t>
      </w:r>
      <w:r>
        <w:rPr/>
        <w:t>由县级以上人民政府环境保护主管部门依照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第七十五条的规定予以处罚</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w w:val="105"/>
        </w:rPr>
        <w:t>第二十八条 海岸工程建设项目的环</w:t>
      </w:r>
      <w:r>
        <w:rPr/>
        <w:t>境保护设施未建成或者未达到规定要求</w:t>
      </w:r>
      <w:r>
        <w:rPr>
          <w:rFonts w:ascii="MS UI Gothic" w:eastAsia="MS UI Gothic" w:hint="eastAsia"/>
          <w:w w:val="80"/>
        </w:rPr>
        <w:t>ꎬ</w:t>
      </w:r>
    </w:p>
    <w:p>
      <w:pPr>
        <w:pStyle w:val="BodyText"/>
        <w:spacing w:line="295" w:lineRule="auto" w:before="124"/>
        <w:ind w:left="381" w:right="126" w:firstLine="0"/>
        <w:rPr>
          <w:rFonts w:ascii="MS UI Gothic" w:hAnsi="MS UI Gothic" w:eastAsia="MS UI Gothic" w:hint="eastAsia"/>
        </w:rPr>
      </w:pPr>
      <w:r>
        <w:rPr/>
        <w:br w:type="column"/>
      </w:r>
      <w:r>
        <w:rPr/>
        <w:t>该项目即投入生产</w:t>
      </w:r>
      <w:r>
        <w:rPr>
          <w:rFonts w:ascii="MS UI Gothic" w:hAnsi="MS UI Gothic" w:eastAsia="MS UI Gothic" w:hint="eastAsia"/>
          <w:w w:val="80"/>
        </w:rPr>
        <w:t>、 </w:t>
      </w:r>
      <w:r>
        <w:rPr/>
        <w:t>使用的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w:t>
      </w:r>
      <w:r>
        <w:rPr/>
        <w:t>第八十条的规定予以处罚</w:t>
      </w:r>
      <w:r>
        <w:rPr>
          <w:rFonts w:ascii="MS UI Gothic" w:hAnsi="MS UI Gothic" w:eastAsia="MS UI Gothic" w:hint="eastAsia"/>
          <w:w w:val="80"/>
        </w:rPr>
        <w:t>ꎮ</w:t>
      </w:r>
    </w:p>
    <w:p>
      <w:pPr>
        <w:pStyle w:val="BodyText"/>
        <w:spacing w:line="295" w:lineRule="auto"/>
        <w:ind w:left="381" w:right="124"/>
        <w:rPr>
          <w:rFonts w:ascii="MS UI Gothic" w:eastAsia="MS UI Gothic" w:hint="eastAsia"/>
        </w:rPr>
      </w:pPr>
      <w:r>
        <w:rPr/>
        <w:t>第二十九条 环境保护主管部门工作人员滥用职权</w:t>
      </w:r>
      <w:r>
        <w:rPr>
          <w:rFonts w:ascii="MS UI Gothic" w:eastAsia="MS UI Gothic" w:hint="eastAsia"/>
          <w:w w:val="80"/>
        </w:rPr>
        <w:t>、 </w:t>
      </w:r>
      <w:r>
        <w:rPr/>
        <w:t>玩忽职守</w:t>
      </w:r>
      <w:r>
        <w:rPr>
          <w:rFonts w:ascii="MS UI Gothic" w:eastAsia="MS UI Gothic" w:hint="eastAsia"/>
          <w:w w:val="80"/>
        </w:rPr>
        <w:t>、 </w:t>
      </w:r>
      <w:r>
        <w:rPr/>
        <w:t>徇私舞弊的</w:t>
      </w:r>
      <w:r>
        <w:rPr>
          <w:rFonts w:ascii="MS UI Gothic" w:eastAsia="MS UI Gothic" w:hint="eastAsia"/>
          <w:w w:val="80"/>
        </w:rPr>
        <w:t>ꎬ</w:t>
      </w:r>
      <w:r>
        <w:rPr/>
        <w:t>由其所在单位或者上级主管机关给予行政处分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1888" w:val="left" w:leader="none"/>
        </w:tabs>
        <w:spacing w:line="253" w:lineRule="exact"/>
        <w:ind w:left="800" w:firstLine="0"/>
        <w:jc w:val="left"/>
        <w:rPr>
          <w:rFonts w:ascii="MS UI Gothic" w:eastAsia="MS UI Gothic" w:hint="eastAsia"/>
        </w:rPr>
      </w:pPr>
      <w:r>
        <w:rPr>
          <w:spacing w:val="3"/>
        </w:rPr>
        <w:t>第三</w:t>
      </w:r>
      <w:r>
        <w:rPr>
          <w:spacing w:val="11"/>
        </w:rPr>
        <w:t>十</w:t>
      </w:r>
      <w:r>
        <w:rPr/>
        <w:t>条</w:t>
        <w:tab/>
      </w:r>
      <w:r>
        <w:rPr>
          <w:spacing w:val="17"/>
        </w:rPr>
        <w:t>本条例</w:t>
      </w:r>
      <w:r>
        <w:rPr/>
        <w:t>自</w:t>
      </w:r>
      <w:r>
        <w:rPr>
          <w:spacing w:val="-56"/>
        </w:rPr>
        <w:t> </w:t>
      </w:r>
      <w:r>
        <w:rPr>
          <w:rFonts w:ascii="MS UI Gothic" w:eastAsia="MS UI Gothic" w:hint="eastAsia"/>
        </w:rPr>
        <w:t>１９９０</w:t>
      </w:r>
      <w:r>
        <w:rPr>
          <w:rFonts w:ascii="MS UI Gothic" w:eastAsia="MS UI Gothic" w:hint="eastAsia"/>
          <w:spacing w:val="-12"/>
        </w:rPr>
        <w:t> </w:t>
      </w:r>
      <w:r>
        <w:rPr/>
        <w:t>年</w:t>
      </w:r>
      <w:r>
        <w:rPr>
          <w:spacing w:val="-55"/>
        </w:rPr>
        <w:t> </w:t>
      </w:r>
      <w:r>
        <w:rPr>
          <w:rFonts w:ascii="MS UI Gothic" w:eastAsia="MS UI Gothic" w:hint="eastAsia"/>
        </w:rPr>
        <w:t>８</w:t>
      </w:r>
      <w:r>
        <w:rPr>
          <w:rFonts w:ascii="MS UI Gothic" w:eastAsia="MS UI Gothic" w:hint="eastAsia"/>
          <w:spacing w:val="-12"/>
        </w:rPr>
        <w:t> </w:t>
      </w:r>
      <w:r>
        <w:rPr/>
        <w:t>月</w:t>
      </w:r>
      <w:r>
        <w:rPr>
          <w:spacing w:val="-56"/>
        </w:rPr>
        <w:t> </w:t>
      </w:r>
      <w:r>
        <w:rPr>
          <w:rFonts w:ascii="MS UI Gothic" w:eastAsia="MS UI Gothic" w:hint="eastAsia"/>
        </w:rPr>
        <w:t>１</w:t>
      </w:r>
    </w:p>
    <w:p>
      <w:pPr>
        <w:pStyle w:val="BodyText"/>
        <w:spacing w:before="56"/>
        <w:ind w:left="381"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4212" w:space="40"/>
            <w:col w:w="4288"/>
          </w:cols>
        </w:sectPr>
      </w:pPr>
    </w:p>
    <w:p>
      <w:pPr>
        <w:pStyle w:val="BodyText"/>
        <w:spacing w:before="10"/>
        <w:ind w:left="0" w:firstLine="0"/>
        <w:jc w:val="left"/>
        <w:rPr>
          <w:rFonts w:ascii="MS UI Gothic"/>
          <w:sz w:val="16"/>
        </w:rPr>
      </w:pPr>
    </w:p>
    <w:p>
      <w:pPr>
        <w:pStyle w:val="Heading3"/>
        <w:spacing w:line="266" w:lineRule="auto" w:before="78"/>
        <w:ind w:left="2622" w:right="1875" w:hanging="435"/>
        <w:jc w:val="left"/>
        <w:rPr>
          <w:rFonts w:ascii="Microsoft Yi Baiti" w:eastAsia="Microsoft Yi Baiti" w:hint="eastAsia"/>
        </w:rPr>
      </w:pPr>
      <w:r>
        <w:rPr/>
        <w:t>防治海洋工程建设项目污染损害海洋环境管理条例 </w:t>
      </w:r>
      <w:r>
        <w:rPr>
          <w:rFonts w:ascii="Microsoft Yi Baiti" w:eastAsia="Microsoft Yi Baiti" w:hint="eastAsia"/>
        </w:rPr>
        <w:t>(</w:t>
      </w:r>
      <w:r>
        <w:rPr>
          <w:rFonts w:ascii="MS UI Gothic" w:eastAsia="MS UI Gothic" w:hint="eastAsia"/>
        </w:rPr>
        <w:t>２０１８ </w:t>
      </w:r>
      <w:r>
        <w:rPr/>
        <w:t>年修订</w:t>
      </w:r>
      <w:r>
        <w:rPr>
          <w:rFonts w:ascii="Microsoft Yi Baiti" w:eastAsia="Microsoft Yi Baiti" w:hint="eastAsia"/>
        </w:rPr>
        <w:t>)</w:t>
      </w:r>
    </w:p>
    <w:p>
      <w:pPr>
        <w:pStyle w:val="BodyText"/>
        <w:spacing w:before="328"/>
        <w:ind w:left="860" w:firstLine="0"/>
        <w:jc w:val="left"/>
      </w:pPr>
      <w:r>
        <w:rPr>
          <w:rFonts w:ascii="Microsoft Yi Baiti" w:eastAsia="Microsoft Yi Baiti" w:hint="eastAsia"/>
          <w:spacing w:val="2"/>
        </w:rPr>
        <w:t>(</w:t>
      </w:r>
      <w:r>
        <w:rPr>
          <w:rFonts w:ascii="MS UI Gothic" w:eastAsia="MS UI Gothic" w:hint="eastAsia"/>
          <w:spacing w:val="-4"/>
        </w:rPr>
        <w:t>２００６ </w:t>
      </w:r>
      <w:r>
        <w:rPr>
          <w:spacing w:val="-35"/>
        </w:rPr>
        <w:t>年 </w:t>
      </w:r>
      <w:r>
        <w:rPr>
          <w:rFonts w:ascii="MS UI Gothic" w:eastAsia="MS UI Gothic" w:hint="eastAsia"/>
          <w:spacing w:val="-13"/>
        </w:rPr>
        <w:t>９ </w:t>
      </w:r>
      <w:r>
        <w:rPr>
          <w:spacing w:val="-35"/>
        </w:rPr>
        <w:t>月 </w:t>
      </w:r>
      <w:r>
        <w:rPr>
          <w:rFonts w:ascii="MS UI Gothic" w:eastAsia="MS UI Gothic" w:hint="eastAsia"/>
          <w:spacing w:val="-9"/>
        </w:rPr>
        <w:t>１９ </w:t>
      </w:r>
      <w:r>
        <w:rPr>
          <w:spacing w:val="-1"/>
        </w:rPr>
        <w:t>日中华人民共和国国务院令第 </w:t>
      </w:r>
      <w:r>
        <w:rPr>
          <w:rFonts w:ascii="MS UI Gothic" w:eastAsia="MS UI Gothic" w:hint="eastAsia"/>
          <w:spacing w:val="-5"/>
        </w:rPr>
        <w:t>４７５ </w:t>
      </w:r>
      <w:r>
        <w:rPr>
          <w:spacing w:val="-12"/>
        </w:rPr>
        <w:t>号公布 根据 </w:t>
      </w:r>
      <w:r>
        <w:rPr>
          <w:rFonts w:ascii="MS UI Gothic" w:eastAsia="MS UI Gothic" w:hint="eastAsia"/>
          <w:spacing w:val="-4"/>
        </w:rPr>
        <w:t>２０１７ </w:t>
      </w:r>
      <w:r>
        <w:rPr>
          <w:spacing w:val="-32"/>
        </w:rPr>
        <w:t>年 </w:t>
      </w:r>
      <w:r>
        <w:rPr>
          <w:rFonts w:ascii="MS UI Gothic" w:eastAsia="MS UI Gothic" w:hint="eastAsia"/>
          <w:spacing w:val="-9"/>
        </w:rPr>
        <w:t>３ </w:t>
      </w:r>
      <w:r>
        <w:rPr>
          <w:spacing w:val="-32"/>
        </w:rPr>
        <w:t>月 </w:t>
      </w:r>
      <w:r>
        <w:rPr>
          <w:rFonts w:ascii="MS UI Gothic" w:eastAsia="MS UI Gothic" w:hint="eastAsia"/>
          <w:spacing w:val="-9"/>
        </w:rPr>
        <w:t>１ </w:t>
      </w:r>
      <w:r>
        <w:rPr/>
        <w:t>日</w:t>
      </w:r>
    </w:p>
    <w:p>
      <w:pPr>
        <w:pStyle w:val="BodyText"/>
        <w:spacing w:line="295" w:lineRule="auto" w:before="59"/>
        <w:ind w:left="440" w:right="126" w:firstLine="0"/>
        <w:jc w:val="left"/>
        <w:rPr>
          <w:rFonts w:ascii="Microsoft Yi Baiti" w:hAnsi="Microsoft Yi Baiti" w:eastAsia="Microsoft Yi Baiti" w:hint="eastAsia"/>
        </w:rPr>
      </w:pPr>
      <w:r>
        <w:rPr>
          <w:rFonts w:ascii="Microsoft Yi Baiti" w:hAnsi="Microsoft Yi Baiti" w:eastAsia="Microsoft Yi Baiti" w:hint="eastAsia"/>
          <w:spacing w:val="-35"/>
          <w:w w:val="105"/>
        </w:rPr>
        <w:t>« </w:t>
      </w:r>
      <w:r>
        <w:rPr>
          <w:spacing w:val="3"/>
        </w:rPr>
        <w:t>国务院关于修改和废止部分行政法规的决定</w:t>
      </w:r>
      <w:r>
        <w:rPr>
          <w:rFonts w:ascii="Microsoft Yi Baiti" w:hAnsi="Microsoft Yi Baiti" w:eastAsia="Microsoft Yi Baiti" w:hint="eastAsia"/>
          <w:spacing w:val="16"/>
          <w:w w:val="105"/>
        </w:rPr>
        <w:t>» </w:t>
      </w:r>
      <w:r>
        <w:rPr>
          <w:spacing w:val="-9"/>
        </w:rPr>
        <w:t>第一次修订 根据 </w:t>
      </w:r>
      <w:r>
        <w:rPr>
          <w:rFonts w:ascii="MS UI Gothic" w:hAnsi="MS UI Gothic" w:eastAsia="MS UI Gothic" w:hint="eastAsia"/>
          <w:spacing w:val="-1"/>
        </w:rPr>
        <w:t>２０１８ </w:t>
      </w:r>
      <w:r>
        <w:rPr>
          <w:spacing w:val="-27"/>
        </w:rPr>
        <w:t>年 </w:t>
      </w:r>
      <w:r>
        <w:rPr>
          <w:rFonts w:ascii="MS UI Gothic" w:hAnsi="MS UI Gothic" w:eastAsia="MS UI Gothic" w:hint="eastAsia"/>
          <w:spacing w:val="-2"/>
        </w:rPr>
        <w:t>３ </w:t>
      </w:r>
      <w:r>
        <w:rPr>
          <w:spacing w:val="-28"/>
        </w:rPr>
        <w:t>月 </w:t>
      </w:r>
      <w:r>
        <w:rPr>
          <w:rFonts w:ascii="MS UI Gothic" w:hAnsi="MS UI Gothic" w:eastAsia="MS UI Gothic" w:hint="eastAsia"/>
          <w:spacing w:val="-1"/>
        </w:rPr>
        <w:t>１９ </w:t>
      </w:r>
      <w:r>
        <w:rPr>
          <w:spacing w:val="3"/>
        </w:rPr>
        <w:t>日 </w:t>
      </w:r>
      <w:r>
        <w:rPr>
          <w:rFonts w:ascii="Microsoft Yi Baiti" w:hAnsi="Microsoft Yi Baiti" w:eastAsia="Microsoft Yi Baiti" w:hint="eastAsia"/>
          <w:spacing w:val="-36"/>
          <w:w w:val="105"/>
        </w:rPr>
        <w:t>« </w:t>
      </w:r>
      <w:r>
        <w:rPr/>
        <w:t>国</w:t>
      </w:r>
      <w:r>
        <w:rPr>
          <w:spacing w:val="3"/>
        </w:rPr>
        <w:t>务院关于修改和废止部分行政法规的决定</w:t>
      </w:r>
      <w:r>
        <w:rPr>
          <w:rFonts w:ascii="Microsoft Yi Baiti" w:hAnsi="Microsoft Yi Baiti" w:eastAsia="Microsoft Yi Baiti" w:hint="eastAsia"/>
          <w:spacing w:val="20"/>
          <w:w w:val="105"/>
        </w:rPr>
        <w:t>» </w:t>
      </w:r>
      <w:r>
        <w:rPr>
          <w:spacing w:val="3"/>
        </w:rPr>
        <w:t>第二次修订</w:t>
      </w:r>
      <w:r>
        <w:rPr>
          <w:rFonts w:ascii="Microsoft Yi Baiti" w:hAnsi="Microsoft Yi Baiti" w:eastAsia="Microsoft Yi Baiti" w:hint="eastAsia"/>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before="11"/>
        <w:ind w:left="0" w:firstLine="0"/>
        <w:jc w:val="left"/>
        <w:rPr>
          <w:sz w:val="16"/>
        </w:rPr>
      </w:pPr>
    </w:p>
    <w:p>
      <w:pPr>
        <w:pStyle w:val="BodyText"/>
        <w:spacing w:line="295" w:lineRule="auto"/>
        <w:ind w:left="440"/>
        <w:rPr>
          <w:rFonts w:ascii="MS UI Gothic" w:hAnsi="MS UI Gothic" w:eastAsia="MS UI Gothic" w:hint="eastAsia"/>
        </w:rPr>
      </w:pPr>
      <w:r>
        <w:rPr>
          <w:spacing w:val="2"/>
          <w:w w:val="105"/>
        </w:rPr>
        <w:t>第一条 为了防治和减轻海洋工程建</w:t>
      </w:r>
      <w:r>
        <w:rPr>
          <w:spacing w:val="-3"/>
          <w:w w:val="105"/>
        </w:rPr>
        <w:t>设项目 </w:t>
      </w:r>
      <w:r>
        <w:rPr>
          <w:rFonts w:ascii="MS UI Gothic" w:hAnsi="MS UI Gothic" w:eastAsia="MS UI Gothic" w:hint="eastAsia"/>
          <w:spacing w:val="-35"/>
          <w:w w:val="150"/>
        </w:rPr>
        <w:t>( </w:t>
      </w:r>
      <w:r>
        <w:rPr>
          <w:spacing w:val="16"/>
          <w:w w:val="105"/>
        </w:rPr>
        <w:t>以下简称海洋工程</w:t>
      </w:r>
      <w:r>
        <w:rPr>
          <w:rFonts w:ascii="MS UI Gothic" w:hAnsi="MS UI Gothic" w:eastAsia="MS UI Gothic" w:hint="eastAsia"/>
          <w:spacing w:val="12"/>
          <w:w w:val="150"/>
        </w:rPr>
        <w:t>) </w:t>
      </w:r>
      <w:r>
        <w:rPr>
          <w:spacing w:val="11"/>
          <w:w w:val="105"/>
        </w:rPr>
        <w:t>污染损害</w:t>
      </w:r>
      <w:r>
        <w:rPr>
          <w:spacing w:val="3"/>
        </w:rPr>
        <w:t>海洋环境</w:t>
      </w:r>
      <w:r>
        <w:rPr>
          <w:rFonts w:ascii="MS UI Gothic" w:hAnsi="MS UI Gothic" w:eastAsia="MS UI Gothic" w:hint="eastAsia"/>
          <w:spacing w:val="23"/>
          <w:w w:val="80"/>
        </w:rPr>
        <w:t>ꎬ </w:t>
      </w:r>
      <w:r>
        <w:rPr>
          <w:spacing w:val="3"/>
        </w:rPr>
        <w:t>维护海洋生态平衡</w:t>
      </w:r>
      <w:r>
        <w:rPr>
          <w:rFonts w:ascii="MS UI Gothic" w:hAnsi="MS UI Gothic" w:eastAsia="MS UI Gothic" w:hint="eastAsia"/>
          <w:spacing w:val="23"/>
          <w:w w:val="80"/>
        </w:rPr>
        <w:t>ꎬ </w:t>
      </w:r>
      <w:r>
        <w:rPr>
          <w:spacing w:val="2"/>
        </w:rPr>
        <w:t>保护海洋</w:t>
      </w:r>
      <w:r>
        <w:rPr>
          <w:spacing w:val="3"/>
          <w:w w:val="105"/>
        </w:rPr>
        <w:t>资源</w:t>
      </w:r>
      <w:r>
        <w:rPr>
          <w:rFonts w:ascii="MS UI Gothic" w:hAnsi="MS UI Gothic" w:eastAsia="MS UI Gothic" w:hint="eastAsia"/>
          <w:spacing w:val="4"/>
          <w:w w:val="80"/>
        </w:rPr>
        <w:t>ꎬ </w:t>
      </w:r>
      <w:r>
        <w:rPr>
          <w:spacing w:val="-13"/>
          <w:w w:val="105"/>
        </w:rPr>
        <w:t>根据 </w:t>
      </w:r>
      <w:r>
        <w:rPr>
          <w:rFonts w:ascii="MS UI Gothic" w:hAnsi="MS UI Gothic" w:eastAsia="MS UI Gothic" w:hint="eastAsia"/>
          <w:spacing w:val="-16"/>
          <w:w w:val="80"/>
        </w:rPr>
        <w:t>« </w:t>
      </w:r>
      <w:r>
        <w:rPr>
          <w:spacing w:val="16"/>
          <w:w w:val="105"/>
        </w:rPr>
        <w:t>中华人民共和国海洋环境</w:t>
      </w:r>
      <w:r>
        <w:rPr>
          <w:spacing w:val="3"/>
          <w:w w:val="105"/>
        </w:rPr>
        <w:t>保护法</w:t>
      </w:r>
      <w:r>
        <w:rPr>
          <w:rFonts w:ascii="MS UI Gothic" w:hAnsi="MS UI Gothic" w:eastAsia="MS UI Gothic" w:hint="eastAsia"/>
          <w:spacing w:val="4"/>
          <w:w w:val="80"/>
        </w:rPr>
        <w:t>» ꎬ </w:t>
      </w:r>
      <w:r>
        <w:rPr>
          <w:spacing w:val="3"/>
          <w:w w:val="105"/>
        </w:rPr>
        <w:t>制定本条例</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w w:val="105"/>
        </w:rPr>
        <w:t>第二条 在中华人民共和国管辖海域</w:t>
      </w:r>
      <w:r>
        <w:rPr/>
        <w:t>内从事海洋工程污染损害海洋环境防治活</w:t>
      </w:r>
      <w:r>
        <w:rPr>
          <w:w w:val="105"/>
        </w:rPr>
        <w:t>动</w:t>
      </w:r>
      <w:r>
        <w:rPr>
          <w:rFonts w:ascii="MS UI Gothic" w:eastAsia="MS UI Gothic" w:hint="eastAsia"/>
          <w:w w:val="80"/>
        </w:rPr>
        <w:t>ꎬ </w:t>
      </w:r>
      <w:r>
        <w:rPr>
          <w:w w:val="105"/>
        </w:rPr>
        <w:t>适用本条例</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第三条 本条例所称海洋工程</w:t>
      </w:r>
      <w:r>
        <w:rPr>
          <w:rFonts w:ascii="MS UI Gothic" w:eastAsia="MS UI Gothic" w:hint="eastAsia"/>
          <w:w w:val="80"/>
        </w:rPr>
        <w:t>ꎬ </w:t>
      </w:r>
      <w:r>
        <w:rPr>
          <w:w w:val="105"/>
        </w:rPr>
        <w:t>是指以开发</w:t>
      </w:r>
      <w:r>
        <w:rPr>
          <w:rFonts w:ascii="MS UI Gothic" w:eastAsia="MS UI Gothic" w:hint="eastAsia"/>
        </w:rPr>
        <w:t>、 </w:t>
      </w:r>
      <w:r>
        <w:rPr>
          <w:w w:val="105"/>
        </w:rPr>
        <w:t>利用</w:t>
      </w:r>
      <w:r>
        <w:rPr>
          <w:rFonts w:ascii="MS UI Gothic" w:eastAsia="MS UI Gothic" w:hint="eastAsia"/>
        </w:rPr>
        <w:t>、 </w:t>
      </w:r>
      <w:r>
        <w:rPr>
          <w:w w:val="105"/>
        </w:rPr>
        <w:t>保护</w:t>
      </w:r>
      <w:r>
        <w:rPr>
          <w:rFonts w:ascii="MS UI Gothic" w:eastAsia="MS UI Gothic" w:hint="eastAsia"/>
        </w:rPr>
        <w:t>、 </w:t>
      </w:r>
      <w:r>
        <w:rPr>
          <w:w w:val="105"/>
        </w:rPr>
        <w:t>恢复海洋资源为目</w:t>
      </w:r>
      <w:r>
        <w:rPr/>
        <w:t>的</w:t>
      </w:r>
      <w:r>
        <w:rPr>
          <w:rFonts w:ascii="MS UI Gothic" w:eastAsia="MS UI Gothic" w:hint="eastAsia"/>
          <w:w w:val="80"/>
        </w:rPr>
        <w:t>ꎬ </w:t>
      </w:r>
      <w:r>
        <w:rPr/>
        <w:t>并且工程主体位于海岸线向海一侧的</w:t>
      </w:r>
      <w:r>
        <w:rPr>
          <w:w w:val="105"/>
        </w:rPr>
        <w:t>新建</w:t>
      </w:r>
      <w:r>
        <w:rPr>
          <w:rFonts w:ascii="MS UI Gothic" w:eastAsia="MS UI Gothic" w:hint="eastAsia"/>
        </w:rPr>
        <w:t>、 </w:t>
      </w:r>
      <w:r>
        <w:rPr>
          <w:w w:val="105"/>
        </w:rPr>
        <w:t>改建</w:t>
      </w:r>
      <w:r>
        <w:rPr>
          <w:rFonts w:ascii="MS UI Gothic" w:eastAsia="MS UI Gothic" w:hint="eastAsia"/>
        </w:rPr>
        <w:t>、 </w:t>
      </w:r>
      <w:r>
        <w:rPr>
          <w:w w:val="105"/>
        </w:rPr>
        <w:t>扩建工程</w:t>
      </w:r>
      <w:r>
        <w:rPr>
          <w:rFonts w:ascii="MS UI Gothic" w:eastAsia="MS UI Gothic" w:hint="eastAsia"/>
          <w:w w:val="80"/>
        </w:rPr>
        <w:t>ꎮ </w:t>
      </w:r>
      <w:r>
        <w:rPr>
          <w:w w:val="105"/>
        </w:rPr>
        <w:t>具体包括</w:t>
      </w:r>
      <w:r>
        <w:rPr>
          <w:rFonts w:ascii="MS UI Gothic" w:eastAsia="MS UI Gothic" w:hint="eastAsia"/>
          <w:w w:val="235"/>
        </w:rPr>
        <w:t>:</w:t>
      </w:r>
    </w:p>
    <w:p>
      <w:pPr>
        <w:pStyle w:val="BodyText"/>
        <w:spacing w:line="253" w:lineRule="exact"/>
        <w:ind w:left="86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围填海</w:t>
      </w:r>
      <w:r>
        <w:rPr>
          <w:rFonts w:ascii="MS UI Gothic" w:eastAsia="MS UI Gothic" w:hint="eastAsia"/>
          <w:w w:val="80"/>
        </w:rPr>
        <w:t>、 </w:t>
      </w:r>
      <w:r>
        <w:rPr>
          <w:w w:val="110"/>
        </w:rPr>
        <w:t>海上堤坝工程</w:t>
      </w:r>
      <w:r>
        <w:rPr>
          <w:rFonts w:ascii="MS UI Gothic" w:eastAsia="MS UI Gothic" w:hint="eastAsia"/>
          <w:w w:val="80"/>
        </w:rPr>
        <w:t>ꎻ</w:t>
      </w:r>
    </w:p>
    <w:p>
      <w:pPr>
        <w:pStyle w:val="BodyText"/>
        <w:spacing w:line="295" w:lineRule="auto" w:before="52"/>
        <w:ind w:left="440"/>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人工岛</w:t>
      </w:r>
      <w:r>
        <w:rPr>
          <w:rFonts w:ascii="MS UI Gothic" w:eastAsia="MS UI Gothic" w:hint="eastAsia"/>
          <w:w w:val="80"/>
        </w:rPr>
        <w:t>、 </w:t>
      </w:r>
      <w:r>
        <w:rPr>
          <w:w w:val="105"/>
        </w:rPr>
        <w:t>海上和海底物资储藏设施</w:t>
      </w:r>
      <w:r>
        <w:rPr>
          <w:rFonts w:ascii="MS UI Gothic" w:eastAsia="MS UI Gothic" w:hint="eastAsia"/>
          <w:w w:val="80"/>
        </w:rPr>
        <w:t>、 </w:t>
      </w:r>
      <w:r>
        <w:rPr>
          <w:w w:val="105"/>
        </w:rPr>
        <w:t>跨海桥梁</w:t>
      </w:r>
      <w:r>
        <w:rPr>
          <w:rFonts w:ascii="MS UI Gothic" w:eastAsia="MS UI Gothic" w:hint="eastAsia"/>
          <w:w w:val="80"/>
        </w:rPr>
        <w:t>、 </w:t>
      </w:r>
      <w:r>
        <w:rPr>
          <w:w w:val="105"/>
        </w:rPr>
        <w:t>海底隧道工程</w:t>
      </w:r>
      <w:r>
        <w:rPr>
          <w:rFonts w:ascii="MS UI Gothic" w:eastAsia="MS UI Gothic" w:hint="eastAsia"/>
          <w:w w:val="80"/>
        </w:rPr>
        <w:t>ꎻ</w:t>
      </w:r>
    </w:p>
    <w:p>
      <w:pPr>
        <w:pStyle w:val="BodyText"/>
        <w:spacing w:line="295" w:lineRule="auto"/>
        <w:ind w:left="440"/>
        <w:jc w:val="left"/>
        <w:rPr>
          <w:rFonts w:ascii="MS UI Gothic" w:eastAsia="MS UI Gothic" w:hint="eastAsia"/>
        </w:rPr>
      </w:pPr>
      <w:r>
        <w:rPr>
          <w:rFonts w:ascii="MS UI Gothic" w:eastAsia="MS UI Gothic" w:hint="eastAsia"/>
          <w:spacing w:val="-39"/>
          <w:w w:val="150"/>
        </w:rPr>
        <w:t>( </w:t>
      </w:r>
      <w:r>
        <w:rPr>
          <w:spacing w:val="11"/>
          <w:w w:val="115"/>
        </w:rPr>
        <w:t>三</w:t>
      </w:r>
      <w:r>
        <w:rPr>
          <w:rFonts w:ascii="MS UI Gothic" w:eastAsia="MS UI Gothic" w:hint="eastAsia"/>
          <w:spacing w:val="2"/>
          <w:w w:val="150"/>
        </w:rPr>
        <w:t>) </w:t>
      </w:r>
      <w:r>
        <w:rPr>
          <w:spacing w:val="22"/>
          <w:w w:val="115"/>
        </w:rPr>
        <w:t>海底管道</w:t>
      </w:r>
      <w:r>
        <w:rPr>
          <w:rFonts w:ascii="MS UI Gothic" w:eastAsia="MS UI Gothic" w:hint="eastAsia"/>
          <w:spacing w:val="16"/>
          <w:w w:val="80"/>
        </w:rPr>
        <w:t>、 </w:t>
      </w:r>
      <w:r>
        <w:rPr>
          <w:spacing w:val="7"/>
          <w:w w:val="115"/>
        </w:rPr>
        <w:t>海底电 </w:t>
      </w:r>
      <w:r>
        <w:rPr>
          <w:rFonts w:ascii="MS UI Gothic" w:eastAsia="MS UI Gothic" w:hint="eastAsia"/>
          <w:spacing w:val="-33"/>
          <w:w w:val="150"/>
        </w:rPr>
        <w:t>( </w:t>
      </w:r>
      <w:r>
        <w:rPr>
          <w:spacing w:val="21"/>
          <w:w w:val="115"/>
        </w:rPr>
        <w:t>光</w:t>
      </w:r>
      <w:r>
        <w:rPr>
          <w:rFonts w:ascii="MS UI Gothic" w:eastAsia="MS UI Gothic" w:hint="eastAsia"/>
          <w:spacing w:val="2"/>
          <w:w w:val="150"/>
        </w:rPr>
        <w:t>) </w:t>
      </w:r>
      <w:r>
        <w:rPr>
          <w:spacing w:val="-14"/>
          <w:w w:val="115"/>
        </w:rPr>
        <w:t>缆</w:t>
      </w:r>
      <w:r>
        <w:rPr>
          <w:spacing w:val="3"/>
          <w:w w:val="115"/>
        </w:rPr>
        <w:t>工程</w:t>
      </w:r>
      <w:r>
        <w:rPr>
          <w:rFonts w:ascii="MS UI Gothic" w:eastAsia="MS UI Gothic" w:hint="eastAsia"/>
          <w:w w:val="80"/>
        </w:rPr>
        <w:t>ꎻ</w:t>
      </w:r>
    </w:p>
    <w:p>
      <w:pPr>
        <w:pStyle w:val="BodyText"/>
        <w:spacing w:line="255" w:lineRule="exact"/>
        <w:ind w:left="860" w:firstLine="0"/>
        <w:jc w:val="left"/>
      </w:pPr>
      <w:r>
        <w:rPr>
          <w:rFonts w:ascii="MS UI Gothic" w:eastAsia="MS UI Gothic" w:hint="eastAsia"/>
          <w:w w:val="105"/>
        </w:rPr>
        <w:t>( </w:t>
      </w:r>
      <w:r>
        <w:rPr>
          <w:w w:val="105"/>
        </w:rPr>
        <w:t>四</w:t>
      </w:r>
      <w:r>
        <w:rPr>
          <w:rFonts w:ascii="MS UI Gothic" w:eastAsia="MS UI Gothic" w:hint="eastAsia"/>
          <w:w w:val="105"/>
        </w:rPr>
        <w:t>) </w:t>
      </w:r>
      <w:r>
        <w:rPr>
          <w:w w:val="105"/>
        </w:rPr>
        <w:t>海洋矿产资源勘探开发及其附</w:t>
      </w:r>
    </w:p>
    <w:p>
      <w:pPr>
        <w:pStyle w:val="BodyText"/>
        <w:spacing w:before="175"/>
        <w:ind w:left="383" w:firstLine="0"/>
        <w:jc w:val="left"/>
        <w:rPr>
          <w:rFonts w:ascii="MS UI Gothic" w:eastAsia="MS UI Gothic" w:hint="eastAsia"/>
        </w:rPr>
      </w:pPr>
      <w:r>
        <w:rPr/>
        <w:br w:type="column"/>
      </w:r>
      <w:r>
        <w:rPr/>
        <w:t>属工程</w:t>
      </w:r>
      <w:r>
        <w:rPr>
          <w:rFonts w:ascii="MS UI Gothic" w:eastAsia="MS UI Gothic" w:hint="eastAsia"/>
          <w:w w:val="80"/>
        </w:rPr>
        <w:t>ꎻ</w:t>
      </w:r>
    </w:p>
    <w:p>
      <w:pPr>
        <w:pStyle w:val="BodyText"/>
        <w:spacing w:line="295" w:lineRule="auto" w:before="58"/>
        <w:ind w:left="383" w:right="126"/>
        <w:jc w:val="left"/>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海上潮汐电站</w:t>
      </w:r>
      <w:r>
        <w:rPr>
          <w:rFonts w:ascii="MS UI Gothic" w:eastAsia="MS UI Gothic" w:hint="eastAsia"/>
          <w:w w:val="80"/>
        </w:rPr>
        <w:t>、 </w:t>
      </w:r>
      <w:r>
        <w:rPr>
          <w:w w:val="105"/>
        </w:rPr>
        <w:t>波浪电站</w:t>
      </w:r>
      <w:r>
        <w:rPr>
          <w:rFonts w:ascii="MS UI Gothic" w:eastAsia="MS UI Gothic" w:hint="eastAsia"/>
          <w:w w:val="80"/>
        </w:rPr>
        <w:t>、 </w:t>
      </w:r>
      <w:r>
        <w:rPr>
          <w:w w:val="105"/>
        </w:rPr>
        <w:t>温差电站等海洋能源开发利用工程</w:t>
      </w:r>
      <w:r>
        <w:rPr>
          <w:rFonts w:ascii="MS UI Gothic" w:eastAsia="MS UI Gothic" w:hint="eastAsia"/>
          <w:w w:val="80"/>
        </w:rPr>
        <w:t>ꎻ</w:t>
      </w:r>
    </w:p>
    <w:p>
      <w:pPr>
        <w:pStyle w:val="BodyText"/>
        <w:spacing w:line="295" w:lineRule="auto"/>
        <w:ind w:left="383" w:right="126"/>
        <w:jc w:val="left"/>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大型海水养殖场</w:t>
      </w:r>
      <w:r>
        <w:rPr>
          <w:rFonts w:ascii="MS UI Gothic" w:eastAsia="MS UI Gothic" w:hint="eastAsia"/>
          <w:w w:val="80"/>
        </w:rPr>
        <w:t>、 </w:t>
      </w:r>
      <w:r>
        <w:rPr>
          <w:w w:val="110"/>
        </w:rPr>
        <w:t>人工鱼礁工程</w:t>
      </w:r>
      <w:r>
        <w:rPr>
          <w:rFonts w:ascii="MS UI Gothic" w:eastAsia="MS UI Gothic" w:hint="eastAsia"/>
          <w:w w:val="80"/>
        </w:rPr>
        <w:t>ꎻ</w:t>
      </w:r>
    </w:p>
    <w:p>
      <w:pPr>
        <w:pStyle w:val="BodyText"/>
        <w:spacing w:line="295" w:lineRule="auto"/>
        <w:ind w:left="383" w:right="126"/>
        <w:jc w:val="left"/>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盐田</w:t>
      </w:r>
      <w:r>
        <w:rPr>
          <w:rFonts w:ascii="MS UI Gothic" w:eastAsia="MS UI Gothic" w:hint="eastAsia"/>
          <w:w w:val="80"/>
        </w:rPr>
        <w:t>、 </w:t>
      </w:r>
      <w:r>
        <w:rPr>
          <w:w w:val="105"/>
        </w:rPr>
        <w:t>海水淡化等海水综合利用工程</w:t>
      </w:r>
      <w:r>
        <w:rPr>
          <w:rFonts w:ascii="MS UI Gothic" w:eastAsia="MS UI Gothic" w:hint="eastAsia"/>
          <w:w w:val="80"/>
        </w:rPr>
        <w:t>ꎻ</w:t>
      </w:r>
    </w:p>
    <w:p>
      <w:pPr>
        <w:pStyle w:val="BodyText"/>
        <w:spacing w:line="295" w:lineRule="auto"/>
        <w:ind w:left="383" w:right="126"/>
        <w:jc w:val="left"/>
        <w:rPr>
          <w:rFonts w:ascii="MS UI Gothic" w:eastAsia="MS UI Gothic" w:hint="eastAsia"/>
        </w:rPr>
      </w:pPr>
      <w:r>
        <w:rPr>
          <w:rFonts w:ascii="MS UI Gothic" w:eastAsia="MS UI Gothic" w:hint="eastAsia"/>
          <w:w w:val="150"/>
        </w:rPr>
        <w:t>( </w:t>
      </w:r>
      <w:r>
        <w:rPr>
          <w:w w:val="110"/>
        </w:rPr>
        <w:t>八</w:t>
      </w:r>
      <w:r>
        <w:rPr>
          <w:rFonts w:ascii="MS UI Gothic" w:eastAsia="MS UI Gothic" w:hint="eastAsia"/>
          <w:w w:val="150"/>
        </w:rPr>
        <w:t>) </w:t>
      </w:r>
      <w:r>
        <w:rPr>
          <w:w w:val="110"/>
        </w:rPr>
        <w:t>海上娱乐及运动</w:t>
      </w:r>
      <w:r>
        <w:rPr>
          <w:rFonts w:ascii="MS UI Gothic" w:eastAsia="MS UI Gothic" w:hint="eastAsia"/>
          <w:w w:val="80"/>
        </w:rPr>
        <w:t>、 </w:t>
      </w:r>
      <w:r>
        <w:rPr>
          <w:w w:val="110"/>
        </w:rPr>
        <w:t>景观开发工程</w:t>
      </w:r>
      <w:r>
        <w:rPr>
          <w:rFonts w:ascii="MS UI Gothic" w:eastAsia="MS UI Gothic" w:hint="eastAsia"/>
          <w:w w:val="80"/>
        </w:rPr>
        <w:t>ꎻ</w:t>
      </w:r>
    </w:p>
    <w:p>
      <w:pPr>
        <w:pStyle w:val="BodyText"/>
        <w:spacing w:line="295" w:lineRule="auto"/>
        <w:ind w:left="383" w:right="126"/>
        <w:jc w:val="left"/>
        <w:rPr>
          <w:rFonts w:ascii="MS UI Gothic" w:eastAsia="MS UI Gothic" w:hint="eastAsia"/>
        </w:rPr>
      </w:pPr>
      <w:r>
        <w:rPr>
          <w:rFonts w:ascii="MS UI Gothic" w:eastAsia="MS UI Gothic" w:hint="eastAsia"/>
          <w:w w:val="150"/>
        </w:rPr>
        <w:t>( </w:t>
      </w:r>
      <w:r>
        <w:rPr>
          <w:w w:val="105"/>
        </w:rPr>
        <w:t>九</w:t>
      </w:r>
      <w:r>
        <w:rPr>
          <w:rFonts w:ascii="MS UI Gothic" w:eastAsia="MS UI Gothic" w:hint="eastAsia"/>
          <w:w w:val="150"/>
        </w:rPr>
        <w:t>) </w:t>
      </w:r>
      <w:r>
        <w:rPr>
          <w:w w:val="105"/>
        </w:rPr>
        <w:t>国家海洋主管部门会同国务院</w:t>
      </w:r>
      <w:r>
        <w:rPr/>
        <w:t>环境保护主管部门规定的其他海洋工程</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第四条 国家海洋主管部门负责全国</w:t>
      </w:r>
      <w:r>
        <w:rPr/>
        <w:t>海洋工程环境保护工作的监督管理</w:t>
      </w:r>
      <w:r>
        <w:rPr>
          <w:rFonts w:ascii="MS UI Gothic" w:eastAsia="MS UI Gothic" w:hint="eastAsia"/>
          <w:w w:val="80"/>
        </w:rPr>
        <w:t>ꎬ </w:t>
      </w:r>
      <w:r>
        <w:rPr/>
        <w:t>并接</w:t>
      </w:r>
      <w:r>
        <w:rPr>
          <w:w w:val="105"/>
        </w:rPr>
        <w:t>受国务院环境保护主管部门的指导</w:t>
      </w:r>
      <w:r>
        <w:rPr>
          <w:rFonts w:ascii="MS UI Gothic" w:eastAsia="MS UI Gothic" w:hint="eastAsia"/>
          <w:w w:val="80"/>
        </w:rPr>
        <w:t>、 </w:t>
      </w:r>
      <w:r>
        <w:rPr>
          <w:w w:val="105"/>
        </w:rPr>
        <w:t>协调</w:t>
      </w:r>
      <w:r>
        <w:rPr/>
        <w:t>和监督</w:t>
      </w:r>
      <w:r>
        <w:rPr>
          <w:rFonts w:ascii="MS UI Gothic" w:eastAsia="MS UI Gothic" w:hint="eastAsia"/>
          <w:w w:val="80"/>
        </w:rPr>
        <w:t>ꎮ </w:t>
      </w:r>
      <w:r>
        <w:rPr/>
        <w:t>沿海县级以上地方人民政府海洋主管部门负责本行政区域毗邻海域海洋工</w:t>
      </w:r>
      <w:r>
        <w:rPr>
          <w:w w:val="105"/>
        </w:rPr>
        <w:t>程环境保护工作的监督管理</w:t>
      </w:r>
      <w:r>
        <w:rPr>
          <w:rFonts w:ascii="MS UI Gothic" w:eastAsia="MS UI Gothic" w:hint="eastAsia"/>
          <w:w w:val="80"/>
        </w:rPr>
        <w:t>ꎮ</w:t>
      </w:r>
    </w:p>
    <w:p>
      <w:pPr>
        <w:pStyle w:val="BodyText"/>
        <w:spacing w:line="295" w:lineRule="auto"/>
        <w:ind w:left="383" w:right="126"/>
      </w:pPr>
      <w:r>
        <w:rPr>
          <w:w w:val="105"/>
        </w:rPr>
        <w:t>第五条 海洋工程的选址和建设应当符合海洋功能区划</w:t>
      </w:r>
      <w:r>
        <w:rPr>
          <w:rFonts w:ascii="MS UI Gothic" w:eastAsia="MS UI Gothic" w:hint="eastAsia"/>
          <w:w w:val="80"/>
        </w:rPr>
        <w:t>、 </w:t>
      </w:r>
      <w:r>
        <w:rPr>
          <w:w w:val="105"/>
        </w:rPr>
        <w:t>海洋环境保护规划和</w:t>
      </w:r>
      <w:r>
        <w:rPr/>
        <w:t>国家有关环境保护标准</w:t>
      </w:r>
      <w:r>
        <w:rPr>
          <w:rFonts w:ascii="MS UI Gothic" w:eastAsia="MS UI Gothic" w:hint="eastAsia"/>
          <w:w w:val="80"/>
        </w:rPr>
        <w:t>ꎬ </w:t>
      </w:r>
      <w:r>
        <w:rPr/>
        <w:t>不得影响海洋功</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１２７３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能区的环境质量或者损害相邻海域的功能</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第六条 国家海洋主管部门根据国家</w:t>
      </w:r>
      <w:r>
        <w:rPr>
          <w:spacing w:val="3"/>
        </w:rPr>
        <w:t>重点海域污染物排海总量控制指标</w:t>
      </w:r>
      <w:r>
        <w:rPr>
          <w:rFonts w:ascii="MS UI Gothic" w:eastAsia="MS UI Gothic" w:hint="eastAsia"/>
          <w:spacing w:val="21"/>
          <w:w w:val="80"/>
        </w:rPr>
        <w:t>ꎬ </w:t>
      </w:r>
      <w:r>
        <w:rPr>
          <w:spacing w:val="1"/>
        </w:rPr>
        <w:t>分配</w:t>
      </w:r>
      <w:r>
        <w:rPr>
          <w:spacing w:val="3"/>
        </w:rPr>
        <w:t>重点海域海洋工程污染物排海控制数量</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第七条 任何单位和个人对海洋工程</w:t>
      </w:r>
      <w:r>
        <w:rPr>
          <w:spacing w:val="3"/>
          <w:w w:val="105"/>
        </w:rPr>
        <w:t>污染损害海洋环境</w:t>
      </w:r>
      <w:r>
        <w:rPr>
          <w:rFonts w:ascii="MS UI Gothic" w:eastAsia="MS UI Gothic" w:hint="eastAsia"/>
          <w:spacing w:val="-4"/>
          <w:w w:val="80"/>
        </w:rPr>
        <w:t>、 </w:t>
      </w:r>
      <w:r>
        <w:rPr>
          <w:spacing w:val="2"/>
          <w:w w:val="105"/>
        </w:rPr>
        <w:t>破坏海洋生态等违法</w:t>
      </w:r>
      <w:r>
        <w:rPr>
          <w:spacing w:val="3"/>
        </w:rPr>
        <w:t>行为</w:t>
      </w:r>
      <w:r>
        <w:rPr>
          <w:rFonts w:ascii="MS UI Gothic" w:eastAsia="MS UI Gothic" w:hint="eastAsia"/>
          <w:spacing w:val="23"/>
          <w:w w:val="80"/>
        </w:rPr>
        <w:t>ꎬ </w:t>
      </w:r>
      <w:r>
        <w:rPr>
          <w:spacing w:val="3"/>
        </w:rPr>
        <w:t>都有权向海洋主管部门进行举报</w:t>
      </w:r>
      <w:r>
        <w:rPr>
          <w:rFonts w:ascii="MS UI Gothic" w:eastAsia="MS UI Gothic" w:hint="eastAsia"/>
          <w:w w:val="80"/>
        </w:rPr>
        <w:t>ꎮ</w:t>
      </w:r>
    </w:p>
    <w:p>
      <w:pPr>
        <w:pStyle w:val="BodyText"/>
        <w:spacing w:line="295" w:lineRule="auto"/>
        <w:ind w:right="38"/>
        <w:rPr>
          <w:rFonts w:ascii="MS UI Gothic" w:eastAsia="MS UI Gothic" w:hint="eastAsia"/>
        </w:rPr>
      </w:pPr>
      <w:r>
        <w:rPr/>
        <w:t>接到举报的海洋主管部门应当依法进行调查处理</w:t>
      </w:r>
      <w:r>
        <w:rPr>
          <w:rFonts w:ascii="MS UI Gothic" w:eastAsia="MS UI Gothic" w:hint="eastAsia"/>
          <w:w w:val="80"/>
        </w:rPr>
        <w:t>ꎬ </w:t>
      </w:r>
      <w:r>
        <w:rPr/>
        <w:t>并为举报人保密</w:t>
      </w:r>
      <w:r>
        <w:rPr>
          <w:rFonts w:ascii="MS UI Gothic" w:eastAsia="MS UI Gothic" w:hint="eastAsia"/>
          <w:w w:val="80"/>
        </w:rPr>
        <w:t>ꎮ</w:t>
      </w:r>
    </w:p>
    <w:p>
      <w:pPr>
        <w:pStyle w:val="BodyText"/>
        <w:tabs>
          <w:tab w:pos="1801" w:val="left" w:leader="none"/>
        </w:tabs>
        <w:spacing w:before="149"/>
        <w:ind w:left="963" w:firstLine="0"/>
        <w:jc w:val="left"/>
      </w:pPr>
      <w:r>
        <w:rPr>
          <w:spacing w:val="3"/>
          <w:w w:val="105"/>
        </w:rPr>
        <w:t>第二</w:t>
      </w:r>
      <w:r>
        <w:rPr>
          <w:w w:val="105"/>
        </w:rPr>
        <w:t>章</w:t>
        <w:tab/>
      </w:r>
      <w:r>
        <w:rPr>
          <w:spacing w:val="3"/>
          <w:w w:val="105"/>
        </w:rPr>
        <w:t>环境影响评</w:t>
      </w:r>
      <w:r>
        <w:rPr>
          <w:w w:val="105"/>
        </w:rPr>
        <w:t>价</w:t>
      </w:r>
    </w:p>
    <w:p>
      <w:pPr>
        <w:pStyle w:val="BodyText"/>
        <w:spacing w:line="295" w:lineRule="auto" w:before="216"/>
        <w:ind w:right="38"/>
        <w:rPr>
          <w:rFonts w:ascii="MS UI Gothic" w:eastAsia="MS UI Gothic" w:hint="eastAsia"/>
        </w:rPr>
      </w:pPr>
      <w:r>
        <w:rPr>
          <w:w w:val="105"/>
        </w:rPr>
        <w:t>第八条 国家实行海洋工程环境影响评价制度</w:t>
      </w:r>
      <w:r>
        <w:rPr>
          <w:rFonts w:ascii="MS UI Gothic" w:eastAsia="MS UI Gothic" w:hint="eastAsia"/>
          <w:w w:val="80"/>
        </w:rPr>
        <w:t>ꎮ</w:t>
      </w:r>
    </w:p>
    <w:p>
      <w:pPr>
        <w:pStyle w:val="BodyText"/>
        <w:spacing w:line="295" w:lineRule="auto"/>
        <w:ind w:right="38"/>
        <w:rPr>
          <w:rFonts w:ascii="MS UI Gothic" w:eastAsia="MS UI Gothic" w:hint="eastAsia"/>
        </w:rPr>
      </w:pPr>
      <w:r>
        <w:rPr/>
        <w:t>海洋工程的环境影响评价</w:t>
      </w:r>
      <w:r>
        <w:rPr>
          <w:rFonts w:ascii="MS UI Gothic" w:eastAsia="MS UI Gothic" w:hint="eastAsia"/>
          <w:w w:val="80"/>
        </w:rPr>
        <w:t>ꎬ </w:t>
      </w:r>
      <w:r>
        <w:rPr/>
        <w:t>应当以工程对海洋环境和海洋资源的影响为重点进行综合分析</w:t>
      </w:r>
      <w:r>
        <w:rPr>
          <w:rFonts w:ascii="MS UI Gothic" w:eastAsia="MS UI Gothic" w:hint="eastAsia"/>
          <w:w w:val="80"/>
        </w:rPr>
        <w:t>、 </w:t>
      </w:r>
      <w:r>
        <w:rPr/>
        <w:t>预测和评估</w:t>
      </w:r>
      <w:r>
        <w:rPr>
          <w:rFonts w:ascii="MS UI Gothic" w:eastAsia="MS UI Gothic" w:hint="eastAsia"/>
          <w:w w:val="80"/>
        </w:rPr>
        <w:t>ꎬ </w:t>
      </w:r>
      <w:r>
        <w:rPr/>
        <w:t>并提出相应的生态保护措施</w:t>
      </w:r>
      <w:r>
        <w:rPr>
          <w:rFonts w:ascii="MS UI Gothic" w:eastAsia="MS UI Gothic" w:hint="eastAsia"/>
          <w:w w:val="80"/>
        </w:rPr>
        <w:t>ꎬ </w:t>
      </w:r>
      <w:r>
        <w:rPr/>
        <w:t>预防</w:t>
      </w:r>
      <w:r>
        <w:rPr>
          <w:rFonts w:ascii="MS UI Gothic" w:eastAsia="MS UI Gothic" w:hint="eastAsia"/>
          <w:w w:val="80"/>
        </w:rPr>
        <w:t>、 </w:t>
      </w:r>
      <w:r>
        <w:rPr/>
        <w:t>控制或者减轻工程对海洋环境和海洋资源造成的影响和破坏</w:t>
      </w:r>
      <w:r>
        <w:rPr>
          <w:rFonts w:ascii="MS UI Gothic" w:eastAsia="MS UI Gothic" w:hint="eastAsia"/>
          <w:w w:val="80"/>
        </w:rPr>
        <w:t>ꎮ</w:t>
      </w:r>
    </w:p>
    <w:p>
      <w:pPr>
        <w:pStyle w:val="BodyText"/>
        <w:spacing w:line="295" w:lineRule="auto"/>
        <w:ind w:right="38"/>
        <w:rPr>
          <w:rFonts w:ascii="MS UI Gothic" w:eastAsia="MS UI Gothic" w:hint="eastAsia"/>
        </w:rPr>
      </w:pPr>
      <w:r>
        <w:rPr/>
        <w:t>海洋工程环境影响报告书应当依据海洋工程环境影响评价技术标准及其他相关环境保护标准编制</w:t>
      </w:r>
      <w:r>
        <w:rPr>
          <w:rFonts w:ascii="MS UI Gothic" w:eastAsia="MS UI Gothic" w:hint="eastAsia"/>
          <w:w w:val="80"/>
        </w:rPr>
        <w:t>ꎮ </w:t>
      </w:r>
      <w:r>
        <w:rPr/>
        <w:t>编制环境影响报告书应当使用符合国家海洋主管部门要求的调</w:t>
      </w:r>
      <w:r>
        <w:rPr>
          <w:w w:val="105"/>
        </w:rPr>
        <w:t>查</w:t>
      </w:r>
      <w:r>
        <w:rPr>
          <w:rFonts w:ascii="MS UI Gothic" w:eastAsia="MS UI Gothic" w:hint="eastAsia"/>
          <w:w w:val="80"/>
        </w:rPr>
        <w:t>、 </w:t>
      </w:r>
      <w:r>
        <w:rPr>
          <w:w w:val="105"/>
        </w:rPr>
        <w:t>监测资料</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第九条 海洋工程环境影响报告书应</w:t>
      </w:r>
      <w:r>
        <w:rPr>
          <w:w w:val="110"/>
        </w:rPr>
        <w:t>当包括下列内容</w:t>
      </w:r>
      <w:r>
        <w:rPr>
          <w:rFonts w:ascii="MS UI Gothic" w:eastAsia="MS UI Gothic" w:hint="eastAsia"/>
          <w:w w:val="235"/>
        </w:rPr>
        <w:t>:</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5"/>
        </w:rPr>
        <w:t>一</w:t>
      </w:r>
      <w:r>
        <w:rPr>
          <w:rFonts w:ascii="MS UI Gothic" w:eastAsia="MS UI Gothic" w:hint="eastAsia"/>
          <w:w w:val="150"/>
        </w:rPr>
        <w:t>) </w:t>
      </w:r>
      <w:r>
        <w:rPr>
          <w:w w:val="115"/>
        </w:rPr>
        <w:t>工程概况</w:t>
      </w:r>
      <w:r>
        <w:rPr>
          <w:rFonts w:ascii="MS UI Gothic" w:eastAsia="MS UI Gothic" w:hint="eastAsia"/>
          <w:w w:val="80"/>
        </w:rPr>
        <w:t>ꎻ</w:t>
      </w:r>
    </w:p>
    <w:p>
      <w:pPr>
        <w:pStyle w:val="BodyText"/>
        <w:spacing w:line="295" w:lineRule="auto" w:before="47"/>
        <w:ind w:right="38"/>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工程所在海域环境现状和相邻</w:t>
      </w:r>
      <w:r>
        <w:rPr>
          <w:w w:val="110"/>
        </w:rPr>
        <w:t>海域开发利用情况</w:t>
      </w:r>
      <w:r>
        <w:rPr>
          <w:rFonts w:ascii="MS UI Gothic" w:eastAsia="MS UI Gothic" w:hint="eastAsia"/>
          <w:w w:val="80"/>
        </w:rPr>
        <w:t>ꎻ</w:t>
      </w:r>
    </w:p>
    <w:p>
      <w:pPr>
        <w:pStyle w:val="BodyText"/>
        <w:spacing w:line="295" w:lineRule="auto"/>
        <w:ind w:right="38"/>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工程对海洋环境和海洋资源可能造成影响的分析</w:t>
      </w:r>
      <w:r>
        <w:rPr>
          <w:rFonts w:ascii="MS UI Gothic" w:eastAsia="MS UI Gothic" w:hint="eastAsia"/>
          <w:w w:val="80"/>
        </w:rPr>
        <w:t>、 </w:t>
      </w:r>
      <w:r>
        <w:rPr>
          <w:w w:val="105"/>
        </w:rPr>
        <w:t>预测和评估</w:t>
      </w:r>
      <w:r>
        <w:rPr>
          <w:rFonts w:ascii="MS UI Gothic" w:eastAsia="MS UI Gothic" w:hint="eastAsia"/>
          <w:w w:val="80"/>
        </w:rPr>
        <w:t>ꎻ</w:t>
      </w:r>
    </w:p>
    <w:p>
      <w:pPr>
        <w:pStyle w:val="BodyText"/>
        <w:spacing w:line="295" w:lineRule="auto"/>
        <w:ind w:right="38"/>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工程对相邻海域功能和其他开发利用活动影响的分析及预测</w:t>
      </w:r>
      <w:r>
        <w:rPr>
          <w:rFonts w:ascii="MS UI Gothic" w:eastAsia="MS UI Gothic" w:hint="eastAsia"/>
          <w:w w:val="80"/>
        </w:rPr>
        <w:t>ꎻ</w:t>
      </w:r>
    </w:p>
    <w:p>
      <w:pPr>
        <w:pStyle w:val="BodyText"/>
        <w:spacing w:line="295" w:lineRule="auto"/>
        <w:ind w:right="38"/>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工程对海洋环境影响的经济损</w:t>
      </w:r>
      <w:r>
        <w:rPr>
          <w:w w:val="110"/>
        </w:rPr>
        <w:t>益分析和环境风险分析</w:t>
      </w:r>
      <w:r>
        <w:rPr>
          <w:rFonts w:ascii="MS UI Gothic" w:eastAsia="MS UI Gothic" w:hint="eastAsia"/>
          <w:w w:val="80"/>
        </w:rPr>
        <w:t>ꎻ</w:t>
      </w:r>
    </w:p>
    <w:p>
      <w:pPr>
        <w:pStyle w:val="BodyText"/>
        <w:spacing w:line="295" w:lineRule="auto"/>
        <w:ind w:right="38"/>
        <w:jc w:val="left"/>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拟采取的环境保护措施及其经济</w:t>
      </w:r>
      <w:r>
        <w:rPr>
          <w:rFonts w:ascii="MS UI Gothic" w:eastAsia="MS UI Gothic" w:hint="eastAsia"/>
          <w:w w:val="80"/>
        </w:rPr>
        <w:t>、 </w:t>
      </w:r>
      <w:r>
        <w:rPr>
          <w:w w:val="105"/>
        </w:rPr>
        <w:t>技术论证</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公众参与情况</w:t>
      </w:r>
      <w:r>
        <w:rPr>
          <w:rFonts w:ascii="MS UI Gothic" w:eastAsia="MS UI Gothic" w:hint="eastAsia"/>
          <w:w w:val="80"/>
        </w:rPr>
        <w:t>ꎻ</w:t>
      </w:r>
    </w:p>
    <w:p>
      <w:pPr>
        <w:pStyle w:val="BodyText"/>
        <w:spacing w:before="124"/>
        <w:ind w:left="543" w:firstLine="0"/>
        <w:jc w:val="left"/>
        <w:rPr>
          <w:rFonts w:ascii="MS UI Gothic" w:eastAsia="MS UI Gothic" w:hint="eastAsia"/>
        </w:rPr>
      </w:pPr>
      <w:r>
        <w:rPr/>
        <w:br w:type="column"/>
      </w:r>
      <w:r>
        <w:rPr>
          <w:rFonts w:ascii="MS UI Gothic" w:eastAsia="MS UI Gothic" w:hint="eastAsia"/>
          <w:w w:val="150"/>
        </w:rPr>
        <w:t>( </w:t>
      </w:r>
      <w:r>
        <w:rPr>
          <w:w w:val="110"/>
        </w:rPr>
        <w:t>八</w:t>
      </w:r>
      <w:r>
        <w:rPr>
          <w:rFonts w:ascii="MS UI Gothic" w:eastAsia="MS UI Gothic" w:hint="eastAsia"/>
          <w:w w:val="150"/>
        </w:rPr>
        <w:t>) </w:t>
      </w:r>
      <w:r>
        <w:rPr>
          <w:w w:val="110"/>
        </w:rPr>
        <w:t>环境影响评价结论</w:t>
      </w:r>
      <w:r>
        <w:rPr>
          <w:rFonts w:ascii="MS UI Gothic" w:eastAsia="MS UI Gothic" w:hint="eastAsia"/>
          <w:w w:val="80"/>
        </w:rPr>
        <w:t>ꎮ</w:t>
      </w:r>
    </w:p>
    <w:p>
      <w:pPr>
        <w:pStyle w:val="BodyText"/>
        <w:spacing w:line="295" w:lineRule="auto" w:before="58"/>
        <w:ind w:right="442"/>
        <w:rPr>
          <w:rFonts w:ascii="MS UI Gothic" w:eastAsia="MS UI Gothic" w:hint="eastAsia"/>
        </w:rPr>
      </w:pPr>
      <w:r>
        <w:rPr/>
        <w:t>海洋工程可能对海岸生态环境产生破坏的</w:t>
      </w:r>
      <w:r>
        <w:rPr>
          <w:rFonts w:ascii="MS UI Gothic" w:eastAsia="MS UI Gothic" w:hint="eastAsia"/>
          <w:w w:val="80"/>
        </w:rPr>
        <w:t>ꎬ </w:t>
      </w:r>
      <w:r>
        <w:rPr/>
        <w:t>其环境影响报告书中应当增加工程对近岸自然保护区等陆地生态系统影响的</w:t>
      </w:r>
      <w:r>
        <w:rPr>
          <w:w w:val="105"/>
        </w:rPr>
        <w:t>分析和评价</w:t>
      </w:r>
      <w:r>
        <w:rPr>
          <w:rFonts w:ascii="MS UI Gothic" w:eastAsia="MS UI Gothic" w:hint="eastAsia"/>
          <w:w w:val="80"/>
        </w:rPr>
        <w:t>ꎮ</w:t>
      </w:r>
    </w:p>
    <w:p>
      <w:pPr>
        <w:pStyle w:val="BodyText"/>
        <w:spacing w:line="295" w:lineRule="auto"/>
        <w:ind w:right="440"/>
        <w:rPr>
          <w:rFonts w:ascii="MS UI Gothic" w:eastAsia="MS UI Gothic" w:hint="eastAsia"/>
        </w:rPr>
      </w:pPr>
      <w:r>
        <w:rPr/>
        <w:t>第十条 新建</w:t>
      </w:r>
      <w:r>
        <w:rPr>
          <w:rFonts w:ascii="MS UI Gothic" w:eastAsia="MS UI Gothic" w:hint="eastAsia"/>
          <w:w w:val="80"/>
        </w:rPr>
        <w:t>、 </w:t>
      </w:r>
      <w:r>
        <w:rPr/>
        <w:t>改建</w:t>
      </w:r>
      <w:r>
        <w:rPr>
          <w:rFonts w:ascii="MS UI Gothic" w:eastAsia="MS UI Gothic" w:hint="eastAsia"/>
          <w:w w:val="80"/>
        </w:rPr>
        <w:t>、  </w:t>
      </w:r>
      <w:r>
        <w:rPr/>
        <w:t>扩建海洋工程的建设单位</w:t>
      </w:r>
      <w:r>
        <w:rPr>
          <w:rFonts w:ascii="MS UI Gothic" w:eastAsia="MS UI Gothic" w:hint="eastAsia"/>
          <w:w w:val="80"/>
        </w:rPr>
        <w:t>ꎬ </w:t>
      </w:r>
      <w:r>
        <w:rPr/>
        <w:t>应当编制环境影响报告书</w:t>
      </w:r>
      <w:r>
        <w:rPr>
          <w:rFonts w:ascii="MS UI Gothic" w:eastAsia="MS UI Gothic" w:hint="eastAsia"/>
          <w:w w:val="80"/>
        </w:rPr>
        <w:t>ꎬ</w:t>
      </w:r>
      <w:r>
        <w:rPr/>
        <w:t>报有核准权的海洋主管部门核准</w:t>
      </w:r>
      <w:r>
        <w:rPr>
          <w:rFonts w:ascii="MS UI Gothic" w:eastAsia="MS UI Gothic" w:hint="eastAsia"/>
          <w:w w:val="80"/>
        </w:rPr>
        <w:t>ꎮ</w:t>
      </w:r>
    </w:p>
    <w:p>
      <w:pPr>
        <w:pStyle w:val="BodyText"/>
        <w:spacing w:line="295" w:lineRule="auto"/>
        <w:ind w:right="440"/>
        <w:rPr>
          <w:rFonts w:ascii="MS UI Gothic" w:eastAsia="MS UI Gothic" w:hint="eastAsia"/>
        </w:rPr>
      </w:pPr>
      <w:r>
        <w:rPr/>
        <w:t>海洋主管部门在核准海洋工程环境影响报告书前</w:t>
      </w:r>
      <w:r>
        <w:rPr>
          <w:rFonts w:ascii="MS UI Gothic" w:eastAsia="MS UI Gothic" w:hint="eastAsia"/>
          <w:w w:val="80"/>
        </w:rPr>
        <w:t>ꎬ </w:t>
      </w:r>
      <w:r>
        <w:rPr/>
        <w:t>应当征求海事</w:t>
      </w:r>
      <w:r>
        <w:rPr>
          <w:rFonts w:ascii="MS UI Gothic" w:eastAsia="MS UI Gothic" w:hint="eastAsia"/>
          <w:w w:val="80"/>
        </w:rPr>
        <w:t>、 </w:t>
      </w:r>
      <w:r>
        <w:rPr/>
        <w:t>渔业主管部门和军队环境保护部门的意见</w:t>
      </w:r>
      <w:r>
        <w:rPr>
          <w:rFonts w:ascii="MS UI Gothic" w:eastAsia="MS UI Gothic" w:hint="eastAsia"/>
          <w:w w:val="80"/>
        </w:rPr>
        <w:t>ꎻ </w:t>
      </w:r>
      <w:r>
        <w:rPr/>
        <w:t>必要时</w:t>
      </w:r>
      <w:r>
        <w:rPr>
          <w:rFonts w:ascii="MS UI Gothic" w:eastAsia="MS UI Gothic" w:hint="eastAsia"/>
          <w:w w:val="80"/>
        </w:rPr>
        <w:t>ꎬ</w:t>
      </w:r>
      <w:r>
        <w:rPr/>
        <w:t>可以举行听证会</w:t>
      </w:r>
      <w:r>
        <w:rPr>
          <w:rFonts w:ascii="MS UI Gothic" w:eastAsia="MS UI Gothic" w:hint="eastAsia"/>
          <w:w w:val="80"/>
        </w:rPr>
        <w:t>ꎮ </w:t>
      </w:r>
      <w:r>
        <w:rPr/>
        <w:t>其中</w:t>
      </w:r>
      <w:r>
        <w:rPr>
          <w:rFonts w:ascii="MS UI Gothic" w:eastAsia="MS UI Gothic" w:hint="eastAsia"/>
          <w:w w:val="80"/>
        </w:rPr>
        <w:t>ꎬ </w:t>
      </w:r>
      <w:r>
        <w:rPr/>
        <w:t>围填海工程必须举行听证会</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第十一条 下列海洋工程的环境影响</w:t>
      </w:r>
      <w:r>
        <w:rPr>
          <w:w w:val="110"/>
        </w:rPr>
        <w:t>报告书</w:t>
      </w:r>
      <w:r>
        <w:rPr>
          <w:rFonts w:ascii="MS UI Gothic" w:eastAsia="MS UI Gothic" w:hint="eastAsia"/>
          <w:w w:val="80"/>
        </w:rPr>
        <w:t>ꎬ </w:t>
      </w:r>
      <w:r>
        <w:rPr>
          <w:w w:val="110"/>
        </w:rPr>
        <w:t>由国家海洋主管部门核准</w:t>
      </w:r>
      <w:r>
        <w:rPr>
          <w:rFonts w:ascii="MS UI Gothic" w:eastAsia="MS UI Gothic" w:hint="eastAsia"/>
          <w:w w:val="235"/>
        </w:rPr>
        <w:t>:</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涉及国家海洋权益</w:t>
      </w:r>
      <w:r>
        <w:rPr>
          <w:rFonts w:ascii="MS UI Gothic" w:eastAsia="MS UI Gothic" w:hint="eastAsia"/>
          <w:w w:val="80"/>
        </w:rPr>
        <w:t>、 </w:t>
      </w:r>
      <w:r>
        <w:rPr>
          <w:w w:val="105"/>
        </w:rPr>
        <w:t>国防安全等特殊性质的工程</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海洋矿产资源勘探开发及其附</w:t>
      </w:r>
      <w:r>
        <w:rPr>
          <w:w w:val="110"/>
        </w:rPr>
        <w:t>属工程</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40"/>
        </w:rPr>
        <w:t>( </w:t>
      </w:r>
      <w:r>
        <w:rPr>
          <w:w w:val="105"/>
        </w:rPr>
        <w:t>三</w:t>
      </w:r>
      <w:r>
        <w:rPr>
          <w:rFonts w:ascii="MS UI Gothic" w:eastAsia="MS UI Gothic" w:hint="eastAsia"/>
          <w:w w:val="140"/>
        </w:rPr>
        <w:t>) </w:t>
      </w:r>
      <w:r>
        <w:rPr>
          <w:rFonts w:ascii="MS UI Gothic" w:eastAsia="MS UI Gothic" w:hint="eastAsia"/>
          <w:w w:val="85"/>
        </w:rPr>
        <w:t>５０ </w:t>
      </w:r>
      <w:r>
        <w:rPr>
          <w:w w:val="105"/>
        </w:rPr>
        <w:t>公顷以上的填海工程</w:t>
      </w:r>
      <w:r>
        <w:rPr>
          <w:rFonts w:ascii="MS UI Gothic" w:eastAsia="MS UI Gothic" w:hint="eastAsia"/>
          <w:w w:val="85"/>
        </w:rPr>
        <w:t>ꎬ １００</w:t>
      </w:r>
    </w:p>
    <w:p>
      <w:pPr>
        <w:pStyle w:val="BodyText"/>
        <w:spacing w:before="46"/>
        <w:ind w:firstLine="0"/>
        <w:jc w:val="left"/>
        <w:rPr>
          <w:rFonts w:ascii="MS UI Gothic" w:eastAsia="MS UI Gothic" w:hint="eastAsia"/>
        </w:rPr>
      </w:pPr>
      <w:r>
        <w:rPr/>
        <w:t>公顷以上的围海工程</w:t>
      </w:r>
      <w:r>
        <w:rPr>
          <w:rFonts w:ascii="MS UI Gothic" w:eastAsia="MS UI Gothic" w:hint="eastAsia"/>
          <w:w w:val="80"/>
        </w:rPr>
        <w:t>ꎻ</w:t>
      </w:r>
    </w:p>
    <w:p>
      <w:pPr>
        <w:pStyle w:val="BodyText"/>
        <w:spacing w:line="295" w:lineRule="auto" w:before="58"/>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潮汐电站</w:t>
      </w:r>
      <w:r>
        <w:rPr>
          <w:rFonts w:ascii="MS UI Gothic" w:eastAsia="MS UI Gothic" w:hint="eastAsia"/>
          <w:w w:val="80"/>
        </w:rPr>
        <w:t>、 </w:t>
      </w:r>
      <w:r>
        <w:rPr>
          <w:w w:val="105"/>
        </w:rPr>
        <w:t>波浪电站</w:t>
      </w:r>
      <w:r>
        <w:rPr>
          <w:rFonts w:ascii="MS UI Gothic" w:eastAsia="MS UI Gothic" w:hint="eastAsia"/>
          <w:w w:val="80"/>
        </w:rPr>
        <w:t>、 </w:t>
      </w:r>
      <w:r>
        <w:rPr>
          <w:w w:val="105"/>
        </w:rPr>
        <w:t>温差电站等海洋能源开发利用工程</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由国务院或者国务院有关部门</w:t>
      </w:r>
      <w:r>
        <w:rPr>
          <w:w w:val="110"/>
        </w:rPr>
        <w:t>审批的海洋工程</w:t>
      </w:r>
      <w:r>
        <w:rPr>
          <w:rFonts w:ascii="MS UI Gothic" w:eastAsia="MS UI Gothic" w:hint="eastAsia"/>
          <w:w w:val="80"/>
        </w:rPr>
        <w:t>ꎮ</w:t>
      </w:r>
    </w:p>
    <w:p>
      <w:pPr>
        <w:pStyle w:val="BodyText"/>
        <w:spacing w:line="295" w:lineRule="auto"/>
        <w:ind w:right="442"/>
        <w:rPr>
          <w:rFonts w:ascii="MS UI Gothic" w:eastAsia="MS UI Gothic" w:hint="eastAsia"/>
        </w:rPr>
      </w:pPr>
      <w:r>
        <w:rPr/>
        <w:t>前款规定以外的海洋工程的环境影响报告书</w:t>
      </w:r>
      <w:r>
        <w:rPr>
          <w:rFonts w:ascii="MS UI Gothic" w:eastAsia="MS UI Gothic" w:hint="eastAsia"/>
          <w:w w:val="80"/>
        </w:rPr>
        <w:t>ꎬ </w:t>
      </w:r>
      <w:r>
        <w:rPr/>
        <w:t>由沿海县级以上地方人民政府海</w:t>
      </w:r>
      <w:r>
        <w:rPr>
          <w:w w:val="105"/>
        </w:rPr>
        <w:t>洋主管部门根据沿海省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直辖市人民政府规定的权限核准</w:t>
      </w:r>
      <w:r>
        <w:rPr>
          <w:rFonts w:ascii="MS UI Gothic" w:eastAsia="MS UI Gothic" w:hint="eastAsia"/>
          <w:w w:val="80"/>
        </w:rPr>
        <w:t>ꎮ</w:t>
      </w:r>
    </w:p>
    <w:p>
      <w:pPr>
        <w:pStyle w:val="BodyText"/>
        <w:spacing w:line="295" w:lineRule="auto"/>
        <w:ind w:right="442"/>
        <w:rPr>
          <w:rFonts w:ascii="MS UI Gothic" w:eastAsia="MS UI Gothic" w:hint="eastAsia"/>
        </w:rPr>
      </w:pPr>
      <w:r>
        <w:rPr/>
        <w:t>海洋工程可能造成跨区域环境影响并且有关海洋主管部门对环境影响评价结论有争议的</w:t>
      </w:r>
      <w:r>
        <w:rPr>
          <w:rFonts w:ascii="MS UI Gothic" w:eastAsia="MS UI Gothic" w:hint="eastAsia"/>
          <w:w w:val="80"/>
        </w:rPr>
        <w:t>ꎬ </w:t>
      </w:r>
      <w:r>
        <w:rPr/>
        <w:t>该工程的环境影响报告书由其</w:t>
      </w:r>
      <w:r>
        <w:rPr>
          <w:w w:val="105"/>
        </w:rPr>
        <w:t>共同的上一级海洋主管部门核准</w:t>
      </w:r>
      <w:r>
        <w:rPr>
          <w:rFonts w:ascii="MS UI Gothic" w:eastAsia="MS UI Gothic" w:hint="eastAsia"/>
          <w:w w:val="80"/>
        </w:rPr>
        <w:t>ꎮ</w:t>
      </w:r>
    </w:p>
    <w:p>
      <w:pPr>
        <w:pStyle w:val="BodyText"/>
        <w:spacing w:line="295" w:lineRule="auto"/>
        <w:ind w:right="442"/>
        <w:rPr>
          <w:rFonts w:ascii="MS UI Gothic" w:eastAsia="MS UI Gothic" w:hint="eastAsia"/>
        </w:rPr>
      </w:pPr>
      <w:r>
        <w:rPr/>
        <w:t>第十二条 海洋主管部门应当自收到海洋工程环境影响报告书之日起 </w:t>
      </w:r>
      <w:r>
        <w:rPr>
          <w:rFonts w:ascii="MS UI Gothic" w:eastAsia="MS UI Gothic" w:hint="eastAsia"/>
          <w:w w:val="85"/>
        </w:rPr>
        <w:t>６０ </w:t>
      </w:r>
      <w:r>
        <w:rPr/>
        <w:t>个工作日内</w:t>
      </w:r>
      <w:r>
        <w:rPr>
          <w:rFonts w:ascii="MS UI Gothic" w:eastAsia="MS UI Gothic" w:hint="eastAsia"/>
          <w:w w:val="85"/>
        </w:rPr>
        <w:t>ꎬ </w:t>
      </w:r>
      <w:r>
        <w:rPr/>
        <w:t>作出是否核准的决定</w:t>
      </w:r>
      <w:r>
        <w:rPr>
          <w:rFonts w:ascii="MS UI Gothic" w:eastAsia="MS UI Gothic" w:hint="eastAsia"/>
          <w:w w:val="85"/>
        </w:rPr>
        <w:t>ꎬ </w:t>
      </w:r>
      <w:r>
        <w:rPr/>
        <w:t>书面通知建设单位</w:t>
      </w:r>
      <w:r>
        <w:rPr>
          <w:rFonts w:ascii="MS UI Gothic" w:eastAsia="MS UI Gothic" w:hint="eastAsia"/>
          <w:w w:val="85"/>
        </w:rPr>
        <w:t>ꎮ</w:t>
      </w:r>
    </w:p>
    <w:p>
      <w:pPr>
        <w:pStyle w:val="BodyText"/>
        <w:spacing w:line="295" w:lineRule="auto"/>
        <w:ind w:right="442"/>
      </w:pPr>
      <w:r>
        <w:rPr/>
        <w:t>需要补充材料的</w:t>
      </w:r>
      <w:r>
        <w:rPr>
          <w:rFonts w:ascii="MS UI Gothic" w:eastAsia="MS UI Gothic" w:hint="eastAsia"/>
          <w:w w:val="80"/>
        </w:rPr>
        <w:t>ꎬ </w:t>
      </w:r>
      <w:r>
        <w:rPr/>
        <w:t>应当及时通知建设单位</w:t>
      </w:r>
      <w:r>
        <w:rPr>
          <w:rFonts w:ascii="MS UI Gothic" w:eastAsia="MS UI Gothic" w:hint="eastAsia"/>
          <w:w w:val="80"/>
        </w:rPr>
        <w:t>ꎬ </w:t>
      </w:r>
      <w:r>
        <w:rPr/>
        <w:t>核准期限从材料补齐之日起重新</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2007424"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１２７４</w:t>
      </w:r>
      <w:r>
        <w:rPr>
          <w:rFonts w:ascii="MS UI Gothic" w:eastAsia="MS UI Gothic" w:hint="eastAsia"/>
          <w:w w:val="337"/>
        </w:rPr>
        <w:t/>
      </w:r>
    </w:p>
    <w:p>
      <w:pPr>
        <w:pStyle w:val="BodyText"/>
        <w:spacing w:before="297"/>
        <w:ind w:left="440" w:firstLine="0"/>
        <w:jc w:val="left"/>
        <w:rPr>
          <w:rFonts w:ascii="MS UI Gothic" w:eastAsia="MS UI Gothic" w:hint="eastAsia"/>
        </w:rPr>
      </w:pPr>
      <w:r>
        <w:rPr/>
        <w:t>计算</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ind w:left="2750" w:firstLine="0"/>
        <w:jc w:val="left"/>
      </w:pPr>
      <w:r>
        <w:rPr>
          <w:w w:val="105"/>
        </w:rPr>
        <w:t>海洋工程需要配套建设的环境保护设</w:t>
      </w:r>
    </w:p>
    <w:p>
      <w:pPr>
        <w:spacing w:after="0"/>
        <w:jc w:val="left"/>
        <w:sectPr>
          <w:pgSz w:w="10500" w:h="14750"/>
          <w:pgMar w:top="960" w:bottom="280" w:left="980" w:right="980"/>
          <w:cols w:num="2" w:equalWidth="0">
            <w:col w:w="1419" w:space="883"/>
            <w:col w:w="6238"/>
          </w:cols>
        </w:sectPr>
      </w:pPr>
    </w:p>
    <w:p>
      <w:pPr>
        <w:pStyle w:val="BodyText"/>
        <w:spacing w:line="295" w:lineRule="auto" w:before="58"/>
        <w:ind w:left="440" w:right="1"/>
        <w:rPr>
          <w:rFonts w:ascii="MS UI Gothic" w:eastAsia="MS UI Gothic" w:hint="eastAsia"/>
        </w:rPr>
      </w:pPr>
      <w:r>
        <w:rPr/>
        <w:t>第十三条 海洋工程环境影响报告书核准后</w:t>
      </w:r>
      <w:r>
        <w:rPr>
          <w:rFonts w:ascii="MS UI Gothic" w:eastAsia="MS UI Gothic" w:hint="eastAsia"/>
          <w:w w:val="80"/>
        </w:rPr>
        <w:t>ꎬ </w:t>
      </w:r>
      <w:r>
        <w:rPr/>
        <w:t>工程的性质</w:t>
      </w:r>
      <w:r>
        <w:rPr>
          <w:rFonts w:ascii="MS UI Gothic" w:eastAsia="MS UI Gothic" w:hint="eastAsia"/>
          <w:w w:val="80"/>
        </w:rPr>
        <w:t>、 </w:t>
      </w:r>
      <w:r>
        <w:rPr/>
        <w:t>规模</w:t>
      </w:r>
      <w:r>
        <w:rPr>
          <w:rFonts w:ascii="MS UI Gothic" w:eastAsia="MS UI Gothic" w:hint="eastAsia"/>
          <w:w w:val="80"/>
        </w:rPr>
        <w:t>、 </w:t>
      </w:r>
      <w:r>
        <w:rPr/>
        <w:t>地点</w:t>
      </w:r>
      <w:r>
        <w:rPr>
          <w:rFonts w:ascii="MS UI Gothic" w:eastAsia="MS UI Gothic" w:hint="eastAsia"/>
          <w:w w:val="80"/>
        </w:rPr>
        <w:t>、  </w:t>
      </w:r>
      <w:r>
        <w:rPr/>
        <w:t>生产工艺或者拟采取的环境保护措施等发生重大改变的</w:t>
      </w:r>
      <w:r>
        <w:rPr>
          <w:rFonts w:ascii="MS UI Gothic" w:eastAsia="MS UI Gothic" w:hint="eastAsia"/>
          <w:w w:val="80"/>
        </w:rPr>
        <w:t>ꎬ </w:t>
      </w:r>
      <w:r>
        <w:rPr/>
        <w:t>建设单位应当重新编制环境影响报告书</w:t>
      </w:r>
      <w:r>
        <w:rPr>
          <w:rFonts w:ascii="MS UI Gothic" w:eastAsia="MS UI Gothic" w:hint="eastAsia"/>
          <w:w w:val="80"/>
        </w:rPr>
        <w:t>ꎬ </w:t>
      </w:r>
      <w:r>
        <w:rPr/>
        <w:t>报原核准该工程环境影响报告书的海洋主管部门核准</w:t>
      </w:r>
      <w:r>
        <w:rPr>
          <w:rFonts w:ascii="MS UI Gothic" w:eastAsia="MS UI Gothic" w:hint="eastAsia"/>
          <w:w w:val="80"/>
        </w:rPr>
        <w:t>ꎻ </w:t>
      </w:r>
      <w:r>
        <w:rPr/>
        <w:t>海洋工程自环境影响报告书核准之日起超过 </w:t>
      </w:r>
      <w:r>
        <w:rPr>
          <w:rFonts w:ascii="MS UI Gothic" w:eastAsia="MS UI Gothic" w:hint="eastAsia"/>
          <w:w w:val="80"/>
        </w:rPr>
        <w:t>５ </w:t>
      </w:r>
      <w:r>
        <w:rPr/>
        <w:t>年方开工建设的</w:t>
      </w:r>
      <w:r>
        <w:rPr>
          <w:rFonts w:ascii="MS UI Gothic" w:eastAsia="MS UI Gothic" w:hint="eastAsia"/>
          <w:w w:val="80"/>
        </w:rPr>
        <w:t>ꎬ </w:t>
      </w:r>
      <w:r>
        <w:rPr/>
        <w:t>应当在工程开工建设前</w:t>
      </w:r>
      <w:r>
        <w:rPr>
          <w:rFonts w:ascii="MS UI Gothic" w:eastAsia="MS UI Gothic" w:hint="eastAsia"/>
          <w:w w:val="80"/>
        </w:rPr>
        <w:t>ꎬ </w:t>
      </w:r>
      <w:r>
        <w:rPr/>
        <w:t>将该工程的环境影响报告书报原核准该工程环境影响报告书的海洋主管部门重新核准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第十四条 建设单位可以采取招标方</w:t>
      </w:r>
      <w:r>
        <w:rPr/>
        <w:t>式确定海洋工程的环境影响评价单位</w:t>
      </w:r>
      <w:r>
        <w:rPr>
          <w:rFonts w:ascii="MS UI Gothic" w:eastAsia="MS UI Gothic" w:hint="eastAsia"/>
          <w:w w:val="80"/>
        </w:rPr>
        <w:t>ꎮ </w:t>
      </w:r>
      <w:r>
        <w:rPr/>
        <w:t>其他任何单位和个人不得为海洋工程指定环</w:t>
      </w:r>
      <w:r>
        <w:rPr>
          <w:w w:val="105"/>
        </w:rPr>
        <w:t>境影响评价单位</w:t>
      </w:r>
      <w:r>
        <w:rPr>
          <w:rFonts w:ascii="MS UI Gothic" w:eastAsia="MS UI Gothic" w:hint="eastAsia"/>
          <w:w w:val="80"/>
        </w:rPr>
        <w:t>ꎮ</w:t>
      </w:r>
    </w:p>
    <w:p>
      <w:pPr>
        <w:pStyle w:val="BodyText"/>
        <w:tabs>
          <w:tab w:pos="1803" w:val="left" w:leader="none"/>
        </w:tabs>
        <w:spacing w:before="146"/>
        <w:ind w:left="964" w:firstLine="0"/>
        <w:jc w:val="left"/>
      </w:pPr>
      <w:r>
        <w:rPr>
          <w:spacing w:val="3"/>
          <w:w w:val="105"/>
        </w:rPr>
        <w:t>第三</w:t>
      </w:r>
      <w:r>
        <w:rPr>
          <w:w w:val="105"/>
        </w:rPr>
        <w:t>章</w:t>
        <w:tab/>
      </w:r>
      <w:r>
        <w:rPr>
          <w:spacing w:val="3"/>
          <w:w w:val="105"/>
        </w:rPr>
        <w:t>海洋工程的污染防</w:t>
      </w:r>
      <w:r>
        <w:rPr>
          <w:w w:val="105"/>
        </w:rPr>
        <w:t>治</w:t>
      </w:r>
    </w:p>
    <w:p>
      <w:pPr>
        <w:pStyle w:val="BodyText"/>
        <w:spacing w:line="295" w:lineRule="auto" w:before="216"/>
        <w:ind w:left="440" w:right="1"/>
        <w:rPr>
          <w:rFonts w:ascii="MS UI Gothic" w:eastAsia="MS UI Gothic" w:hint="eastAsia"/>
        </w:rPr>
      </w:pPr>
      <w:r>
        <w:rPr/>
        <w:t>第十五条 海洋工程的环境保护设施应当与主体工程同时设计</w:t>
      </w:r>
      <w:r>
        <w:rPr>
          <w:rFonts w:ascii="MS UI Gothic" w:eastAsia="MS UI Gothic" w:hint="eastAsia"/>
          <w:w w:val="80"/>
        </w:rPr>
        <w:t>、 </w:t>
      </w:r>
      <w:r>
        <w:rPr/>
        <w:t>同时施工</w:t>
      </w:r>
      <w:r>
        <w:rPr>
          <w:rFonts w:ascii="MS UI Gothic" w:eastAsia="MS UI Gothic" w:hint="eastAsia"/>
          <w:w w:val="80"/>
        </w:rPr>
        <w:t>、 </w:t>
      </w:r>
      <w:r>
        <w:rPr/>
        <w:t>同时投产使用</w:t>
      </w:r>
      <w:r>
        <w:rPr>
          <w:rFonts w:ascii="MS UI Gothic" w:eastAsia="MS UI Gothic" w:hint="eastAsia"/>
          <w:w w:val="80"/>
        </w:rPr>
        <w:t>ꎮ</w:t>
      </w:r>
    </w:p>
    <w:p>
      <w:pPr>
        <w:pStyle w:val="BodyText"/>
        <w:spacing w:line="295" w:lineRule="auto"/>
        <w:ind w:left="440"/>
        <w:rPr>
          <w:rFonts w:ascii="MS UI Gothic" w:eastAsia="MS UI Gothic" w:hint="eastAsia"/>
        </w:rPr>
      </w:pPr>
      <w:r>
        <w:rPr/>
        <w:t>第十六条 海洋工程的初步设计</w:t>
      </w:r>
      <w:r>
        <w:rPr>
          <w:rFonts w:ascii="MS UI Gothic" w:eastAsia="MS UI Gothic" w:hint="eastAsia"/>
          <w:w w:val="80"/>
        </w:rPr>
        <w:t>ꎬ </w:t>
      </w:r>
      <w:r>
        <w:rPr/>
        <w:t>应当按照环境保护设计规范和经核准的环境影响报告书的要求</w:t>
      </w:r>
      <w:r>
        <w:rPr>
          <w:rFonts w:ascii="MS UI Gothic" w:eastAsia="MS UI Gothic" w:hint="eastAsia"/>
          <w:w w:val="80"/>
        </w:rPr>
        <w:t>ꎬ </w:t>
      </w:r>
      <w:r>
        <w:rPr/>
        <w:t>编制环境保护篇章</w:t>
      </w:r>
      <w:r>
        <w:rPr>
          <w:rFonts w:ascii="MS UI Gothic" w:eastAsia="MS UI Gothic" w:hint="eastAsia"/>
          <w:w w:val="80"/>
        </w:rPr>
        <w:t>ꎬ</w:t>
      </w:r>
      <w:r>
        <w:rPr/>
        <w:t>落实环境保护措施和环境保护投资概算</w:t>
      </w:r>
      <w:r>
        <w:rPr>
          <w:rFonts w:ascii="MS UI Gothic" w:eastAsia="MS UI Gothic" w:hint="eastAsia"/>
          <w:w w:val="80"/>
        </w:rPr>
        <w:t>ꎮ</w:t>
      </w:r>
    </w:p>
    <w:p>
      <w:pPr>
        <w:pStyle w:val="BodyText"/>
        <w:spacing w:line="295" w:lineRule="auto"/>
        <w:ind w:left="435" w:right="1" w:firstLine="425"/>
        <w:rPr>
          <w:rFonts w:ascii="MS UI Gothic" w:eastAsia="MS UI Gothic" w:hint="eastAsia"/>
        </w:rPr>
      </w:pPr>
      <w:r>
        <w:rPr/>
        <w:t>第十七条 建设单位应当在海洋工程投入运行之日 </w:t>
      </w:r>
      <w:r>
        <w:rPr>
          <w:rFonts w:ascii="MS UI Gothic" w:eastAsia="MS UI Gothic" w:hint="eastAsia"/>
          <w:w w:val="85"/>
        </w:rPr>
        <w:t>３０ </w:t>
      </w:r>
      <w:r>
        <w:rPr/>
        <w:t>个工作日前</w:t>
      </w:r>
      <w:r>
        <w:rPr>
          <w:rFonts w:ascii="MS UI Gothic" w:eastAsia="MS UI Gothic" w:hint="eastAsia"/>
          <w:w w:val="85"/>
        </w:rPr>
        <w:t>ꎬ </w:t>
      </w:r>
      <w:r>
        <w:rPr/>
        <w:t>向原核准该工程环境影响报告书的海洋主管部门申请环境保护设施的验收</w:t>
      </w:r>
      <w:r>
        <w:rPr>
          <w:rFonts w:ascii="MS UI Gothic" w:eastAsia="MS UI Gothic" w:hint="eastAsia"/>
          <w:w w:val="85"/>
        </w:rPr>
        <w:t>ꎻ </w:t>
      </w:r>
      <w:r>
        <w:rPr/>
        <w:t>海洋工程投入试运行的</w:t>
      </w:r>
      <w:r>
        <w:rPr>
          <w:rFonts w:ascii="MS UI Gothic" w:eastAsia="MS UI Gothic" w:hint="eastAsia"/>
          <w:w w:val="85"/>
        </w:rPr>
        <w:t>ꎬ </w:t>
      </w:r>
      <w:r>
        <w:rPr/>
        <w:t>应当自该工程投入试运行之日起</w:t>
      </w:r>
      <w:r>
        <w:rPr>
          <w:rFonts w:ascii="MS UI Gothic" w:eastAsia="MS UI Gothic" w:hint="eastAsia"/>
          <w:w w:val="85"/>
        </w:rPr>
        <w:t>６０ </w:t>
      </w:r>
      <w:r>
        <w:rPr/>
        <w:t>个工作日内</w:t>
      </w:r>
      <w:r>
        <w:rPr>
          <w:rFonts w:ascii="MS UI Gothic" w:eastAsia="MS UI Gothic" w:hint="eastAsia"/>
          <w:w w:val="85"/>
        </w:rPr>
        <w:t>ꎬ </w:t>
      </w:r>
      <w:r>
        <w:rPr/>
        <w:t>向原核准该工程环境影响报告书的海洋主管部门申请环境保护设施的验收</w:t>
      </w:r>
      <w:r>
        <w:rPr>
          <w:rFonts w:ascii="MS UI Gothic" w:eastAsia="MS UI Gothic" w:hint="eastAsia"/>
          <w:w w:val="85"/>
        </w:rPr>
        <w:t>ꎮ</w:t>
      </w:r>
    </w:p>
    <w:p>
      <w:pPr>
        <w:pStyle w:val="BodyText"/>
        <w:spacing w:line="295" w:lineRule="auto"/>
        <w:ind w:left="440" w:right="1"/>
        <w:rPr>
          <w:rFonts w:ascii="MS UI Gothic" w:eastAsia="MS UI Gothic" w:hint="eastAsia"/>
        </w:rPr>
      </w:pPr>
      <w:r>
        <w:rPr>
          <w:spacing w:val="10"/>
        </w:rPr>
        <w:t>分期建设</w:t>
      </w:r>
      <w:r>
        <w:rPr>
          <w:rFonts w:ascii="MS UI Gothic" w:eastAsia="MS UI Gothic" w:hint="eastAsia"/>
          <w:spacing w:val="18"/>
          <w:w w:val="80"/>
        </w:rPr>
        <w:t>、 </w:t>
      </w:r>
      <w:r>
        <w:rPr>
          <w:spacing w:val="17"/>
        </w:rPr>
        <w:t>分期投入运行的海洋工</w:t>
      </w:r>
      <w:r>
        <w:rPr>
          <w:spacing w:val="3"/>
        </w:rPr>
        <w:t>程</w:t>
      </w:r>
      <w:r>
        <w:rPr>
          <w:rFonts w:ascii="MS UI Gothic" w:eastAsia="MS UI Gothic" w:hint="eastAsia"/>
          <w:spacing w:val="18"/>
          <w:w w:val="80"/>
        </w:rPr>
        <w:t>ꎬ </w:t>
      </w:r>
      <w:r>
        <w:rPr>
          <w:spacing w:val="31"/>
        </w:rPr>
        <w:t>其相应的环境保护设施应当分期</w:t>
      </w:r>
      <w:r>
        <w:rPr>
          <w:spacing w:val="3"/>
        </w:rPr>
        <w:t>验收</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4"/>
        </w:rPr>
        <w:t>第十八条 海洋主管部门应当自收到</w:t>
      </w:r>
      <w:r>
        <w:rPr>
          <w:spacing w:val="2"/>
        </w:rPr>
        <w:t>环境保护设施验收申请之日起 </w:t>
      </w:r>
      <w:r>
        <w:rPr>
          <w:rFonts w:ascii="MS UI Gothic" w:eastAsia="MS UI Gothic" w:hint="eastAsia"/>
          <w:spacing w:val="16"/>
          <w:w w:val="85"/>
        </w:rPr>
        <w:t>３０ </w:t>
      </w:r>
      <w:r>
        <w:rPr>
          <w:spacing w:val="8"/>
        </w:rPr>
        <w:t>个工作</w:t>
      </w:r>
      <w:r>
        <w:rPr>
          <w:spacing w:val="3"/>
        </w:rPr>
        <w:t>日内完成验收</w:t>
      </w:r>
      <w:r>
        <w:rPr>
          <w:rFonts w:ascii="MS UI Gothic" w:eastAsia="MS UI Gothic" w:hint="eastAsia"/>
          <w:spacing w:val="17"/>
          <w:w w:val="85"/>
        </w:rPr>
        <w:t>ꎻ </w:t>
      </w:r>
      <w:r>
        <w:rPr>
          <w:spacing w:val="3"/>
        </w:rPr>
        <w:t>验收不合格的</w:t>
      </w:r>
      <w:r>
        <w:rPr>
          <w:rFonts w:ascii="MS UI Gothic" w:eastAsia="MS UI Gothic" w:hint="eastAsia"/>
          <w:spacing w:val="17"/>
          <w:w w:val="85"/>
        </w:rPr>
        <w:t>ꎬ </w:t>
      </w:r>
      <w:r>
        <w:rPr>
          <w:spacing w:val="2"/>
        </w:rPr>
        <w:t>应当限期</w:t>
      </w:r>
      <w:r>
        <w:rPr>
          <w:spacing w:val="3"/>
        </w:rPr>
        <w:t>整改</w:t>
      </w:r>
      <w:r>
        <w:rPr>
          <w:rFonts w:ascii="MS UI Gothic" w:eastAsia="MS UI Gothic" w:hint="eastAsia"/>
          <w:w w:val="85"/>
        </w:rPr>
        <w:t>ꎮ</w:t>
      </w:r>
    </w:p>
    <w:p>
      <w:pPr>
        <w:pStyle w:val="BodyText"/>
        <w:spacing w:line="295" w:lineRule="auto" w:before="58"/>
        <w:ind w:left="381" w:right="126" w:firstLine="0"/>
        <w:jc w:val="left"/>
        <w:rPr>
          <w:rFonts w:ascii="MS UI Gothic" w:eastAsia="MS UI Gothic" w:hint="eastAsia"/>
        </w:rPr>
      </w:pPr>
      <w:r>
        <w:rPr/>
        <w:br w:type="column"/>
      </w:r>
      <w:r>
        <w:rPr/>
        <w:t>施未经海洋主管部门验收或者经验收不合格的</w:t>
      </w:r>
      <w:r>
        <w:rPr>
          <w:rFonts w:ascii="MS UI Gothic" w:eastAsia="MS UI Gothic" w:hint="eastAsia"/>
          <w:w w:val="80"/>
        </w:rPr>
        <w:t>ꎬ </w:t>
      </w:r>
      <w:r>
        <w:rPr/>
        <w:t>该工程不得投入运行</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建设单位不得擅自拆除或者闲置海洋</w:t>
      </w:r>
      <w:r>
        <w:rPr>
          <w:w w:val="105"/>
        </w:rPr>
        <w:t>工程的环境保护设施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第十九条 海洋工程在建设</w:t>
      </w:r>
      <w:r>
        <w:rPr>
          <w:rFonts w:ascii="MS UI Gothic" w:eastAsia="MS UI Gothic" w:hint="eastAsia"/>
        </w:rPr>
        <w:t>、 </w:t>
      </w:r>
      <w:r>
        <w:rPr/>
        <w:t>运行过程中产生不符合经核准的环境影响报告书的情形的</w:t>
      </w:r>
      <w:r>
        <w:rPr>
          <w:rFonts w:ascii="MS UI Gothic" w:eastAsia="MS UI Gothic" w:hint="eastAsia"/>
          <w:w w:val="85"/>
        </w:rPr>
        <w:t>ꎬ </w:t>
      </w:r>
      <w:r>
        <w:rPr/>
        <w:t>建设单位应当自该情形出现之日起 </w:t>
      </w:r>
      <w:r>
        <w:rPr>
          <w:rFonts w:ascii="MS UI Gothic" w:eastAsia="MS UI Gothic" w:hint="eastAsia"/>
          <w:w w:val="85"/>
        </w:rPr>
        <w:t>２０ </w:t>
      </w:r>
      <w:r>
        <w:rPr/>
        <w:t>个工作日内组织环境影响的后评价</w:t>
      </w:r>
      <w:r>
        <w:rPr>
          <w:rFonts w:ascii="MS UI Gothic" w:eastAsia="MS UI Gothic" w:hint="eastAsia"/>
          <w:w w:val="85"/>
        </w:rPr>
        <w:t>ꎬ </w:t>
      </w:r>
      <w:r>
        <w:rPr/>
        <w:t>根据后评价结论采取改进措施</w:t>
      </w:r>
      <w:r>
        <w:rPr>
          <w:rFonts w:ascii="MS UI Gothic" w:eastAsia="MS UI Gothic" w:hint="eastAsia"/>
          <w:w w:val="85"/>
        </w:rPr>
        <w:t>ꎬ </w:t>
      </w:r>
      <w:r>
        <w:rPr/>
        <w:t>并将后评价结论和采取的改进措施报原核准该工程环境影响报告书的海洋主管部门备案</w:t>
      </w:r>
      <w:r>
        <w:rPr>
          <w:rFonts w:ascii="MS UI Gothic" w:eastAsia="MS UI Gothic" w:hint="eastAsia"/>
          <w:w w:val="85"/>
        </w:rPr>
        <w:t>ꎻ </w:t>
      </w:r>
      <w:r>
        <w:rPr/>
        <w:t>原核准该工程环境影响报告书的海洋主管部门也可以责成建设单位进行环境影响的后评价</w:t>
      </w:r>
      <w:r>
        <w:rPr>
          <w:rFonts w:ascii="MS UI Gothic" w:eastAsia="MS UI Gothic" w:hint="eastAsia"/>
          <w:w w:val="85"/>
        </w:rPr>
        <w:t>ꎬ </w:t>
      </w:r>
      <w:r>
        <w:rPr/>
        <w:t>采取改进措施</w:t>
      </w:r>
      <w:r>
        <w:rPr>
          <w:rFonts w:ascii="MS UI Gothic" w:eastAsia="MS UI Gothic" w:hint="eastAsia"/>
          <w:w w:val="85"/>
        </w:rPr>
        <w:t>ꎮ</w:t>
      </w:r>
    </w:p>
    <w:p>
      <w:pPr>
        <w:pStyle w:val="BodyText"/>
        <w:spacing w:line="295" w:lineRule="auto"/>
        <w:ind w:left="381" w:right="126"/>
        <w:rPr>
          <w:rFonts w:ascii="MS UI Gothic" w:eastAsia="MS UI Gothic" w:hint="eastAsia"/>
        </w:rPr>
      </w:pPr>
      <w:r>
        <w:rPr/>
        <w:t>第二十条 严格控制围填海工程</w:t>
      </w:r>
      <w:r>
        <w:rPr>
          <w:rFonts w:ascii="MS UI Gothic" w:eastAsia="MS UI Gothic" w:hint="eastAsia"/>
          <w:w w:val="80"/>
        </w:rPr>
        <w:t>ꎮ </w:t>
      </w:r>
      <w:r>
        <w:rPr/>
        <w:t>禁止在经济生物的自然产卵场</w:t>
      </w:r>
      <w:r>
        <w:rPr>
          <w:rFonts w:ascii="MS UI Gothic" w:eastAsia="MS UI Gothic" w:hint="eastAsia"/>
          <w:w w:val="80"/>
        </w:rPr>
        <w:t>、 </w:t>
      </w:r>
      <w:r>
        <w:rPr/>
        <w:t>繁殖场</w:t>
      </w:r>
      <w:r>
        <w:rPr>
          <w:rFonts w:ascii="MS UI Gothic" w:eastAsia="MS UI Gothic" w:hint="eastAsia"/>
          <w:w w:val="80"/>
        </w:rPr>
        <w:t>、 </w:t>
      </w:r>
      <w:r>
        <w:rPr/>
        <w:t>索饵场和鸟类栖息地进行围填海活动</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围填海工程使用的填充材料应当符合</w:t>
      </w:r>
      <w:r>
        <w:rPr>
          <w:w w:val="105"/>
        </w:rPr>
        <w:t>有关环境保护标准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第二十一条 建设海洋工程</w:t>
      </w:r>
      <w:r>
        <w:rPr>
          <w:rFonts w:ascii="MS UI Gothic" w:eastAsia="MS UI Gothic" w:hint="eastAsia"/>
          <w:w w:val="80"/>
        </w:rPr>
        <w:t>ꎬ </w:t>
      </w:r>
      <w:r>
        <w:rPr/>
        <w:t>不得造成领海基点及其周围环境的侵蚀</w:t>
      </w:r>
      <w:r>
        <w:rPr>
          <w:rFonts w:ascii="MS UI Gothic" w:eastAsia="MS UI Gothic" w:hint="eastAsia"/>
          <w:w w:val="80"/>
        </w:rPr>
        <w:t>、 </w:t>
      </w:r>
      <w:r>
        <w:rPr/>
        <w:t>淤积和损害</w:t>
      </w:r>
      <w:r>
        <w:rPr>
          <w:rFonts w:ascii="MS UI Gothic" w:eastAsia="MS UI Gothic" w:hint="eastAsia"/>
          <w:w w:val="80"/>
        </w:rPr>
        <w:t>ꎬ </w:t>
      </w:r>
      <w:r>
        <w:rPr/>
        <w:t>危及领海基点的稳定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进行海上堤坝</w:t>
      </w:r>
      <w:r>
        <w:rPr>
          <w:rFonts w:ascii="MS UI Gothic" w:eastAsia="MS UI Gothic" w:hint="eastAsia"/>
          <w:w w:val="80"/>
        </w:rPr>
        <w:t>、 </w:t>
      </w:r>
      <w:r>
        <w:rPr/>
        <w:t>跨海桥梁</w:t>
      </w:r>
      <w:r>
        <w:rPr>
          <w:rFonts w:ascii="MS UI Gothic" w:eastAsia="MS UI Gothic" w:hint="eastAsia"/>
          <w:w w:val="80"/>
        </w:rPr>
        <w:t>、 </w:t>
      </w:r>
      <w:r>
        <w:rPr/>
        <w:t>海上娱乐及运动</w:t>
      </w:r>
      <w:r>
        <w:rPr>
          <w:rFonts w:ascii="MS UI Gothic" w:eastAsia="MS UI Gothic" w:hint="eastAsia"/>
          <w:w w:val="80"/>
        </w:rPr>
        <w:t>、 </w:t>
      </w:r>
      <w:r>
        <w:rPr/>
        <w:t>景观开发工程建设的</w:t>
      </w:r>
      <w:r>
        <w:rPr>
          <w:rFonts w:ascii="MS UI Gothic" w:eastAsia="MS UI Gothic" w:hint="eastAsia"/>
          <w:w w:val="80"/>
        </w:rPr>
        <w:t>ꎬ </w:t>
      </w:r>
      <w:r>
        <w:rPr/>
        <w:t>应当采取有效措施防止对海岸的侵蚀或者淤积</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第二十二条 污水离岸排放工程排污</w:t>
      </w:r>
      <w:r>
        <w:rPr/>
        <w:t>口的设置应当符合海洋功能区划和海洋环境保护规划</w:t>
      </w:r>
      <w:r>
        <w:rPr>
          <w:rFonts w:ascii="MS UI Gothic" w:eastAsia="MS UI Gothic" w:hint="eastAsia"/>
          <w:w w:val="80"/>
        </w:rPr>
        <w:t>ꎬ </w:t>
      </w:r>
      <w:r>
        <w:rPr/>
        <w:t>不得损害相邻海域的功能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污水离岸排放不得超过国家或者地方规定的排放标准</w:t>
      </w:r>
      <w:r>
        <w:rPr>
          <w:rFonts w:ascii="MS UI Gothic" w:eastAsia="MS UI Gothic" w:hint="eastAsia"/>
          <w:w w:val="80"/>
        </w:rPr>
        <w:t>ꎮ </w:t>
      </w:r>
      <w:r>
        <w:rPr/>
        <w:t>在实行污染物排海总量控制的海域</w:t>
      </w:r>
      <w:r>
        <w:rPr>
          <w:rFonts w:ascii="MS UI Gothic" w:eastAsia="MS UI Gothic" w:hint="eastAsia"/>
          <w:w w:val="80"/>
        </w:rPr>
        <w:t>ꎬ </w:t>
      </w:r>
      <w:r>
        <w:rPr/>
        <w:t>不得超过污染物排海总量控制指标</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第二十三条  从事海水养殖的养殖者</w:t>
      </w:r>
      <w:r>
        <w:rPr>
          <w:rFonts w:ascii="MS UI Gothic" w:eastAsia="MS UI Gothic" w:hint="eastAsia"/>
          <w:w w:val="80"/>
        </w:rPr>
        <w:t>ꎬ </w:t>
      </w:r>
      <w:r>
        <w:rPr/>
        <w:t>应当采取科学的养殖方式</w:t>
      </w:r>
      <w:r>
        <w:rPr>
          <w:rFonts w:ascii="MS UI Gothic" w:eastAsia="MS UI Gothic" w:hint="eastAsia"/>
          <w:w w:val="80"/>
        </w:rPr>
        <w:t>ꎬ </w:t>
      </w:r>
      <w:r>
        <w:rPr/>
        <w:t>减少养殖饵料对海洋环境的污染</w:t>
      </w:r>
      <w:r>
        <w:rPr>
          <w:rFonts w:ascii="MS UI Gothic" w:eastAsia="MS UI Gothic" w:hint="eastAsia"/>
          <w:w w:val="80"/>
        </w:rPr>
        <w:t>ꎮ </w:t>
      </w:r>
      <w:r>
        <w:rPr/>
        <w:t>因养殖污染海域或者严重破坏海洋景观的</w:t>
      </w:r>
      <w:r>
        <w:rPr>
          <w:rFonts w:ascii="MS UI Gothic" w:eastAsia="MS UI Gothic" w:hint="eastAsia"/>
          <w:w w:val="80"/>
        </w:rPr>
        <w:t>ꎬ </w:t>
      </w:r>
      <w:r>
        <w:rPr/>
        <w:t>养殖者应当予以恢复和整治</w:t>
      </w:r>
      <w:r>
        <w:rPr>
          <w:rFonts w:ascii="MS UI Gothic" w:eastAsia="MS UI Gothic" w:hint="eastAsia"/>
          <w:w w:val="80"/>
        </w:rPr>
        <w:t>ꎮ</w:t>
      </w:r>
    </w:p>
    <w:p>
      <w:pPr>
        <w:pStyle w:val="BodyText"/>
        <w:tabs>
          <w:tab w:pos="2057" w:val="left" w:leader="none"/>
        </w:tabs>
        <w:spacing w:line="252" w:lineRule="exact"/>
        <w:ind w:left="800" w:firstLine="0"/>
        <w:jc w:val="left"/>
      </w:pPr>
      <w:r>
        <w:rPr>
          <w:spacing w:val="3"/>
          <w:w w:val="105"/>
        </w:rPr>
        <w:t>第二十四</w:t>
      </w:r>
      <w:r>
        <w:rPr>
          <w:w w:val="105"/>
        </w:rPr>
        <w:t>条</w:t>
        <w:tab/>
      </w:r>
      <w:r>
        <w:rPr>
          <w:spacing w:val="3"/>
          <w:w w:val="105"/>
        </w:rPr>
        <w:t>建设单位在海洋固体</w:t>
      </w:r>
      <w:r>
        <w:rPr>
          <w:w w:val="105"/>
        </w:rPr>
        <w:t>矿</w:t>
      </w:r>
    </w:p>
    <w:p>
      <w:pPr>
        <w:spacing w:after="0" w:line="252"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１２７５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spacing w:val="13"/>
        </w:rPr>
        <w:t>产资源勘探开发工程的建设</w:t>
      </w:r>
      <w:r>
        <w:rPr>
          <w:rFonts w:ascii="MS UI Gothic" w:eastAsia="MS UI Gothic" w:hint="eastAsia"/>
          <w:w w:val="80"/>
        </w:rPr>
        <w:t>、 </w:t>
      </w:r>
      <w:r>
        <w:rPr>
          <w:spacing w:val="15"/>
        </w:rPr>
        <w:t>运行过程</w:t>
      </w:r>
      <w:r>
        <w:rPr>
          <w:spacing w:val="3"/>
        </w:rPr>
        <w:t>中</w:t>
      </w:r>
      <w:r>
        <w:rPr>
          <w:rFonts w:ascii="MS UI Gothic" w:eastAsia="MS UI Gothic" w:hint="eastAsia"/>
          <w:spacing w:val="23"/>
          <w:w w:val="80"/>
        </w:rPr>
        <w:t>ꎬ </w:t>
      </w:r>
      <w:r>
        <w:rPr>
          <w:spacing w:val="3"/>
        </w:rPr>
        <w:t>应当采取有效措施</w:t>
      </w:r>
      <w:r>
        <w:rPr>
          <w:rFonts w:ascii="MS UI Gothic" w:eastAsia="MS UI Gothic" w:hint="eastAsia"/>
          <w:spacing w:val="23"/>
          <w:w w:val="80"/>
        </w:rPr>
        <w:t>ꎬ </w:t>
      </w:r>
      <w:r>
        <w:rPr>
          <w:spacing w:val="2"/>
        </w:rPr>
        <w:t>防止污染物大范</w:t>
      </w:r>
      <w:r>
        <w:rPr>
          <w:spacing w:val="3"/>
        </w:rPr>
        <w:t>围悬浮扩散</w:t>
      </w:r>
      <w:r>
        <w:rPr>
          <w:rFonts w:ascii="MS UI Gothic" w:eastAsia="MS UI Gothic" w:hint="eastAsia"/>
          <w:spacing w:val="2"/>
          <w:w w:val="80"/>
        </w:rPr>
        <w:t>ꎬ </w:t>
      </w:r>
      <w:r>
        <w:rPr>
          <w:spacing w:val="3"/>
        </w:rPr>
        <w:t>破坏海洋环境</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第二十五条 海洋油气矿产资源勘探</w:t>
      </w:r>
      <w:r>
        <w:rPr>
          <w:spacing w:val="3"/>
          <w:w w:val="105"/>
        </w:rPr>
        <w:t>开发作业中应当配备油水分离设施</w:t>
      </w:r>
      <w:r>
        <w:rPr>
          <w:rFonts w:ascii="MS UI Gothic" w:eastAsia="MS UI Gothic" w:hint="eastAsia"/>
          <w:spacing w:val="-4"/>
          <w:w w:val="80"/>
        </w:rPr>
        <w:t>、 </w:t>
      </w:r>
      <w:r>
        <w:rPr>
          <w:spacing w:val="1"/>
          <w:w w:val="105"/>
        </w:rPr>
        <w:t>含油</w:t>
      </w:r>
      <w:r>
        <w:rPr>
          <w:spacing w:val="3"/>
          <w:w w:val="105"/>
        </w:rPr>
        <w:t>污水处理设备</w:t>
      </w:r>
      <w:r>
        <w:rPr>
          <w:rFonts w:ascii="MS UI Gothic" w:eastAsia="MS UI Gothic" w:hint="eastAsia"/>
          <w:spacing w:val="11"/>
          <w:w w:val="80"/>
        </w:rPr>
        <w:t>、 </w:t>
      </w:r>
      <w:r>
        <w:rPr>
          <w:spacing w:val="3"/>
          <w:w w:val="105"/>
        </w:rPr>
        <w:t>排油监控装置</w:t>
      </w:r>
      <w:r>
        <w:rPr>
          <w:rFonts w:ascii="MS UI Gothic" w:eastAsia="MS UI Gothic" w:hint="eastAsia"/>
          <w:spacing w:val="11"/>
          <w:w w:val="80"/>
        </w:rPr>
        <w:t>、 </w:t>
      </w:r>
      <w:r>
        <w:rPr>
          <w:spacing w:val="2"/>
          <w:w w:val="105"/>
        </w:rPr>
        <w:t>残油和废</w:t>
      </w:r>
      <w:r>
        <w:rPr>
          <w:spacing w:val="3"/>
          <w:w w:val="105"/>
        </w:rPr>
        <w:t>油回收设施</w:t>
      </w:r>
      <w:r>
        <w:rPr>
          <w:rFonts w:ascii="MS UI Gothic" w:eastAsia="MS UI Gothic" w:hint="eastAsia"/>
          <w:spacing w:val="24"/>
          <w:w w:val="80"/>
        </w:rPr>
        <w:t>、 </w:t>
      </w:r>
      <w:r>
        <w:rPr>
          <w:spacing w:val="3"/>
          <w:w w:val="105"/>
        </w:rPr>
        <w:t>垃圾粉碎设备</w:t>
      </w:r>
      <w:r>
        <w:rPr>
          <w:rFonts w:ascii="MS UI Gothic" w:eastAsia="MS UI Gothic" w:hint="eastAsia"/>
          <w:w w:val="80"/>
        </w:rPr>
        <w:t>ꎮ</w:t>
      </w:r>
    </w:p>
    <w:p>
      <w:pPr>
        <w:pStyle w:val="BodyText"/>
        <w:spacing w:line="295" w:lineRule="auto"/>
        <w:ind w:right="39"/>
        <w:rPr>
          <w:rFonts w:ascii="MS UI Gothic" w:eastAsia="MS UI Gothic" w:hint="eastAsia"/>
        </w:rPr>
      </w:pPr>
      <w:r>
        <w:rPr/>
        <w:t>海洋油气矿产资源勘探开发作业中所使用的固定式平台</w:t>
      </w:r>
      <w:r>
        <w:rPr>
          <w:rFonts w:ascii="MS UI Gothic" w:eastAsia="MS UI Gothic" w:hint="eastAsia"/>
          <w:w w:val="80"/>
        </w:rPr>
        <w:t>、 </w:t>
      </w:r>
      <w:r>
        <w:rPr/>
        <w:t>移动式平台</w:t>
      </w:r>
      <w:r>
        <w:rPr>
          <w:rFonts w:ascii="MS UI Gothic" w:eastAsia="MS UI Gothic" w:hint="eastAsia"/>
          <w:w w:val="80"/>
        </w:rPr>
        <w:t>、 </w:t>
      </w:r>
      <w:r>
        <w:rPr/>
        <w:t>浮式储油装置</w:t>
      </w:r>
      <w:r>
        <w:rPr>
          <w:rFonts w:ascii="MS UI Gothic" w:eastAsia="MS UI Gothic" w:hint="eastAsia"/>
          <w:w w:val="80"/>
        </w:rPr>
        <w:t>、 </w:t>
      </w:r>
      <w:r>
        <w:rPr/>
        <w:t>输油管线及其他辅助设施</w:t>
      </w:r>
      <w:r>
        <w:rPr>
          <w:rFonts w:ascii="MS UI Gothic" w:eastAsia="MS UI Gothic" w:hint="eastAsia"/>
          <w:w w:val="80"/>
        </w:rPr>
        <w:t>ꎬ </w:t>
      </w:r>
      <w:r>
        <w:rPr/>
        <w:t>应当符合防渗</w:t>
      </w:r>
      <w:r>
        <w:rPr>
          <w:rFonts w:ascii="MS UI Gothic" w:eastAsia="MS UI Gothic" w:hint="eastAsia"/>
          <w:w w:val="80"/>
        </w:rPr>
        <w:t>、 </w:t>
      </w:r>
      <w:r>
        <w:rPr/>
        <w:t>防漏</w:t>
      </w:r>
      <w:r>
        <w:rPr>
          <w:rFonts w:ascii="MS UI Gothic" w:eastAsia="MS UI Gothic" w:hint="eastAsia"/>
          <w:w w:val="80"/>
        </w:rPr>
        <w:t>、 </w:t>
      </w:r>
      <w:r>
        <w:rPr/>
        <w:t>防腐蚀的要求</w:t>
      </w:r>
      <w:r>
        <w:rPr>
          <w:rFonts w:ascii="MS UI Gothic" w:eastAsia="MS UI Gothic" w:hint="eastAsia"/>
          <w:w w:val="80"/>
        </w:rPr>
        <w:t>ꎻ </w:t>
      </w:r>
      <w:r>
        <w:rPr/>
        <w:t>作业单位应当经常检查</w:t>
      </w:r>
      <w:r>
        <w:rPr>
          <w:rFonts w:ascii="MS UI Gothic" w:eastAsia="MS UI Gothic" w:hint="eastAsia"/>
          <w:w w:val="80"/>
        </w:rPr>
        <w:t>ꎬ </w:t>
      </w:r>
      <w:r>
        <w:rPr/>
        <w:t>防止发生漏油事故</w:t>
      </w:r>
      <w:r>
        <w:rPr>
          <w:rFonts w:ascii="MS UI Gothic" w:eastAsia="MS UI Gothic" w:hint="eastAsia"/>
          <w:w w:val="80"/>
        </w:rPr>
        <w:t>ꎮ</w:t>
      </w:r>
    </w:p>
    <w:p>
      <w:pPr>
        <w:pStyle w:val="BodyText"/>
        <w:spacing w:line="295" w:lineRule="auto"/>
        <w:ind w:right="38"/>
        <w:rPr>
          <w:rFonts w:ascii="MS UI Gothic" w:eastAsia="MS UI Gothic" w:hint="eastAsia"/>
        </w:rPr>
      </w:pPr>
      <w:r>
        <w:rPr/>
        <w:t>前款所称固定式平台和移动式平台</w:t>
      </w:r>
      <w:r>
        <w:rPr>
          <w:rFonts w:ascii="MS UI Gothic" w:eastAsia="MS UI Gothic" w:hint="eastAsia"/>
          <w:w w:val="80"/>
        </w:rPr>
        <w:t>ꎬ</w:t>
      </w:r>
      <w:r>
        <w:rPr/>
        <w:t>是指海洋油气矿产资源勘探开发作业中所使用的钻井船</w:t>
      </w:r>
      <w:r>
        <w:rPr>
          <w:rFonts w:ascii="MS UI Gothic" w:eastAsia="MS UI Gothic" w:hint="eastAsia"/>
          <w:w w:val="80"/>
        </w:rPr>
        <w:t>、 </w:t>
      </w:r>
      <w:r>
        <w:rPr/>
        <w:t>钻井平台</w:t>
      </w:r>
      <w:r>
        <w:rPr>
          <w:rFonts w:ascii="MS UI Gothic" w:eastAsia="MS UI Gothic" w:hint="eastAsia"/>
          <w:w w:val="80"/>
        </w:rPr>
        <w:t>、 </w:t>
      </w:r>
      <w:r>
        <w:rPr/>
        <w:t>采油平台和其他平台</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第二十六条 海洋油气矿产资源勘探</w:t>
      </w:r>
      <w:r>
        <w:rPr>
          <w:spacing w:val="2"/>
        </w:rPr>
        <w:t>开发单位应当办理有关污染损害民事责任</w:t>
      </w:r>
      <w:r>
        <w:rPr>
          <w:spacing w:val="3"/>
          <w:w w:val="105"/>
        </w:rPr>
        <w:t>保险</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第二十七条 海洋工程建设过程中需</w:t>
      </w:r>
      <w:r>
        <w:rPr>
          <w:spacing w:val="3"/>
        </w:rPr>
        <w:t>要进行海上爆破作业的</w:t>
      </w:r>
      <w:r>
        <w:rPr>
          <w:rFonts w:ascii="MS UI Gothic" w:eastAsia="MS UI Gothic" w:hint="eastAsia"/>
          <w:spacing w:val="21"/>
          <w:w w:val="80"/>
        </w:rPr>
        <w:t>ꎬ </w:t>
      </w:r>
      <w:r>
        <w:rPr>
          <w:spacing w:val="2"/>
        </w:rPr>
        <w:t>建设单位应当在</w:t>
      </w:r>
      <w:r>
        <w:rPr>
          <w:spacing w:val="3"/>
        </w:rPr>
        <w:t>爆破作业前报告海洋主管部门</w:t>
      </w:r>
      <w:r>
        <w:rPr>
          <w:rFonts w:ascii="MS UI Gothic" w:eastAsia="MS UI Gothic" w:hint="eastAsia"/>
          <w:spacing w:val="21"/>
          <w:w w:val="80"/>
        </w:rPr>
        <w:t>ꎬ </w:t>
      </w:r>
      <w:r>
        <w:rPr>
          <w:spacing w:val="2"/>
        </w:rPr>
        <w:t>海洋主管</w:t>
      </w:r>
      <w:r>
        <w:rPr>
          <w:spacing w:val="27"/>
          <w:w w:val="105"/>
        </w:rPr>
        <w:t>部门应当及时通报海事</w:t>
      </w:r>
      <w:r>
        <w:rPr>
          <w:rFonts w:ascii="MS UI Gothic" w:eastAsia="MS UI Gothic" w:hint="eastAsia"/>
          <w:spacing w:val="9"/>
          <w:w w:val="80"/>
        </w:rPr>
        <w:t>、 </w:t>
      </w:r>
      <w:r>
        <w:rPr>
          <w:spacing w:val="28"/>
          <w:w w:val="105"/>
        </w:rPr>
        <w:t>渔业等有关</w:t>
      </w:r>
      <w:r>
        <w:rPr>
          <w:spacing w:val="3"/>
          <w:w w:val="105"/>
        </w:rPr>
        <w:t>部门</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进行海上爆破作业</w:t>
      </w:r>
      <w:r>
        <w:rPr>
          <w:rFonts w:ascii="MS UI Gothic" w:eastAsia="MS UI Gothic" w:hint="eastAsia"/>
          <w:spacing w:val="16"/>
          <w:w w:val="80"/>
        </w:rPr>
        <w:t>ꎬ </w:t>
      </w:r>
      <w:r>
        <w:rPr>
          <w:spacing w:val="2"/>
        </w:rPr>
        <w:t>应当设置明显的</w:t>
      </w:r>
      <w:r>
        <w:rPr>
          <w:spacing w:val="3"/>
        </w:rPr>
        <w:t>标志</w:t>
      </w:r>
      <w:r>
        <w:rPr>
          <w:rFonts w:ascii="MS UI Gothic" w:eastAsia="MS UI Gothic" w:hint="eastAsia"/>
          <w:spacing w:val="11"/>
          <w:w w:val="80"/>
        </w:rPr>
        <w:t>、 </w:t>
      </w:r>
      <w:r>
        <w:rPr>
          <w:spacing w:val="3"/>
        </w:rPr>
        <w:t>信号</w:t>
      </w:r>
      <w:r>
        <w:rPr>
          <w:rFonts w:ascii="MS UI Gothic" w:eastAsia="MS UI Gothic" w:hint="eastAsia"/>
          <w:spacing w:val="11"/>
          <w:w w:val="80"/>
        </w:rPr>
        <w:t>ꎬ </w:t>
      </w:r>
      <w:r>
        <w:rPr>
          <w:spacing w:val="2"/>
        </w:rPr>
        <w:t>并采取有效措施保护海洋资</w:t>
      </w:r>
      <w:r>
        <w:rPr>
          <w:spacing w:val="3"/>
        </w:rPr>
        <w:t>源</w:t>
      </w:r>
      <w:r>
        <w:rPr>
          <w:rFonts w:ascii="MS UI Gothic" w:eastAsia="MS UI Gothic" w:hint="eastAsia"/>
          <w:spacing w:val="21"/>
          <w:w w:val="80"/>
        </w:rPr>
        <w:t>ꎮ </w:t>
      </w:r>
      <w:r>
        <w:rPr>
          <w:spacing w:val="2"/>
        </w:rPr>
        <w:t>在重要渔业水域进行炸药爆破作业或者进行其他可能对渔业资源造成损害的作</w:t>
      </w:r>
      <w:r>
        <w:rPr>
          <w:spacing w:val="3"/>
        </w:rPr>
        <w:t>业活动的</w:t>
      </w:r>
      <w:r>
        <w:rPr>
          <w:rFonts w:ascii="MS UI Gothic" w:eastAsia="MS UI Gothic" w:hint="eastAsia"/>
          <w:spacing w:val="21"/>
          <w:w w:val="80"/>
        </w:rPr>
        <w:t>ꎬ </w:t>
      </w:r>
      <w:r>
        <w:rPr>
          <w:spacing w:val="2"/>
        </w:rPr>
        <w:t>应当避开主要经济类鱼虾的产</w:t>
      </w:r>
      <w:r>
        <w:rPr>
          <w:spacing w:val="3"/>
        </w:rPr>
        <w:t>卵期</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第二十八条 海洋工程需要拆除或者</w:t>
      </w:r>
      <w:r>
        <w:rPr/>
        <w:t>改作他用的</w:t>
      </w:r>
      <w:r>
        <w:rPr>
          <w:rFonts w:ascii="MS UI Gothic" w:eastAsia="MS UI Gothic" w:hint="eastAsia"/>
          <w:w w:val="80"/>
        </w:rPr>
        <w:t>ꎬ </w:t>
      </w:r>
      <w:r>
        <w:rPr/>
        <w:t>应当在作业前报原核准该工程环境影响报告书的海洋主管部门备案</w:t>
      </w:r>
      <w:r>
        <w:rPr>
          <w:rFonts w:ascii="MS UI Gothic" w:eastAsia="MS UI Gothic" w:hint="eastAsia"/>
          <w:w w:val="80"/>
        </w:rPr>
        <w:t>ꎮ</w:t>
      </w:r>
      <w:r>
        <w:rPr/>
        <w:t>拆除或者改变用途后可能产生重大环境影</w:t>
      </w:r>
      <w:r>
        <w:rPr>
          <w:w w:val="105"/>
        </w:rPr>
        <w:t>响的</w:t>
      </w:r>
      <w:r>
        <w:rPr>
          <w:rFonts w:ascii="MS UI Gothic" w:eastAsia="MS UI Gothic" w:hint="eastAsia"/>
          <w:w w:val="80"/>
        </w:rPr>
        <w:t>ꎬ </w:t>
      </w:r>
      <w:r>
        <w:rPr>
          <w:w w:val="105"/>
        </w:rPr>
        <w:t>应当进行环境影响评价</w:t>
      </w:r>
      <w:r>
        <w:rPr>
          <w:rFonts w:ascii="MS UI Gothic" w:eastAsia="MS UI Gothic" w:hint="eastAsia"/>
          <w:w w:val="80"/>
        </w:rPr>
        <w:t>ꎮ</w:t>
      </w:r>
    </w:p>
    <w:p>
      <w:pPr>
        <w:pStyle w:val="BodyText"/>
        <w:spacing w:line="295" w:lineRule="auto"/>
        <w:ind w:right="39"/>
        <w:rPr>
          <w:rFonts w:ascii="MS UI Gothic" w:eastAsia="MS UI Gothic" w:hint="eastAsia"/>
        </w:rPr>
      </w:pPr>
      <w:r>
        <w:rPr/>
        <w:t>海洋工程需要在海上弃置的</w:t>
      </w:r>
      <w:r>
        <w:rPr>
          <w:rFonts w:ascii="MS UI Gothic" w:eastAsia="MS UI Gothic" w:hint="eastAsia"/>
          <w:w w:val="80"/>
        </w:rPr>
        <w:t>ꎬ </w:t>
      </w:r>
      <w:r>
        <w:rPr/>
        <w:t>应当拆除可能造成海洋环境污染损害或者影响海洋资源开发利用的部分</w:t>
      </w:r>
      <w:r>
        <w:rPr>
          <w:rFonts w:ascii="MS UI Gothic" w:eastAsia="MS UI Gothic" w:hint="eastAsia"/>
          <w:w w:val="80"/>
        </w:rPr>
        <w:t>ꎬ </w:t>
      </w:r>
      <w:r>
        <w:rPr/>
        <w:t>并按照有关海洋</w:t>
      </w:r>
      <w:r>
        <w:rPr>
          <w:w w:val="105"/>
        </w:rPr>
        <w:t>倾倒废弃物管理的规定进行</w:t>
      </w:r>
      <w:r>
        <w:rPr>
          <w:rFonts w:ascii="MS UI Gothic" w:eastAsia="MS UI Gothic" w:hint="eastAsia"/>
          <w:w w:val="80"/>
        </w:rPr>
        <w:t>ꎮ</w:t>
      </w:r>
    </w:p>
    <w:p>
      <w:pPr>
        <w:pStyle w:val="BodyText"/>
        <w:spacing w:line="295" w:lineRule="auto" w:before="124"/>
        <w:ind w:right="440"/>
        <w:rPr>
          <w:rFonts w:ascii="MS UI Gothic" w:eastAsia="MS UI Gothic" w:hint="eastAsia"/>
        </w:rPr>
      </w:pPr>
      <w:r>
        <w:rPr/>
        <w:br w:type="column"/>
      </w:r>
      <w:r>
        <w:rPr>
          <w:spacing w:val="3"/>
        </w:rPr>
        <w:t>海洋工程拆除时</w:t>
      </w:r>
      <w:r>
        <w:rPr>
          <w:rFonts w:ascii="MS UI Gothic" w:eastAsia="MS UI Gothic" w:hint="eastAsia"/>
          <w:spacing w:val="15"/>
          <w:w w:val="80"/>
        </w:rPr>
        <w:t>ꎬ </w:t>
      </w:r>
      <w:r>
        <w:rPr>
          <w:spacing w:val="2"/>
        </w:rPr>
        <w:t>施工单位应当编制</w:t>
      </w:r>
      <w:r>
        <w:rPr>
          <w:spacing w:val="5"/>
        </w:rPr>
        <w:t>拆除的环境保护方案</w:t>
      </w:r>
      <w:r>
        <w:rPr>
          <w:rFonts w:ascii="MS UI Gothic" w:eastAsia="MS UI Gothic" w:hint="eastAsia"/>
          <w:spacing w:val="23"/>
          <w:w w:val="80"/>
        </w:rPr>
        <w:t>ꎬ </w:t>
      </w:r>
      <w:r>
        <w:rPr>
          <w:spacing w:val="11"/>
        </w:rPr>
        <w:t>采取必要的措施</w:t>
      </w:r>
      <w:r>
        <w:rPr>
          <w:rFonts w:ascii="MS UI Gothic" w:eastAsia="MS UI Gothic" w:hint="eastAsia"/>
          <w:w w:val="80"/>
        </w:rPr>
        <w:t>ꎬ</w:t>
      </w:r>
      <w:r>
        <w:rPr>
          <w:spacing w:val="3"/>
        </w:rPr>
        <w:t>防止对海洋环境造成污染和损害</w:t>
      </w:r>
      <w:r>
        <w:rPr>
          <w:rFonts w:ascii="MS UI Gothic" w:eastAsia="MS UI Gothic" w:hint="eastAsia"/>
          <w:w w:val="80"/>
        </w:rPr>
        <w:t>ꎮ</w:t>
      </w:r>
    </w:p>
    <w:p>
      <w:pPr>
        <w:pStyle w:val="BodyText"/>
        <w:tabs>
          <w:tab w:pos="1696" w:val="left" w:leader="none"/>
        </w:tabs>
        <w:spacing w:before="155"/>
        <w:ind w:left="858" w:firstLine="0"/>
        <w:jc w:val="left"/>
      </w:pPr>
      <w:r>
        <w:rPr>
          <w:spacing w:val="3"/>
          <w:w w:val="105"/>
        </w:rPr>
        <w:t>第四</w:t>
      </w:r>
      <w:r>
        <w:rPr>
          <w:w w:val="105"/>
        </w:rPr>
        <w:t>章</w:t>
        <w:tab/>
      </w:r>
      <w:r>
        <w:rPr>
          <w:spacing w:val="3"/>
        </w:rPr>
        <w:t>污染物排放管</w:t>
      </w:r>
      <w:r>
        <w:rPr/>
        <w:t>理</w:t>
      </w:r>
    </w:p>
    <w:p>
      <w:pPr>
        <w:pStyle w:val="BodyText"/>
        <w:spacing w:line="295" w:lineRule="auto" w:before="215"/>
        <w:ind w:right="442"/>
        <w:rPr>
          <w:rFonts w:ascii="MS UI Gothic" w:eastAsia="MS UI Gothic" w:hint="eastAsia"/>
        </w:rPr>
      </w:pPr>
      <w:r>
        <w:rPr>
          <w:w w:val="105"/>
        </w:rPr>
        <w:t>第二十九条 海洋油气矿产资源勘探</w:t>
      </w:r>
      <w:r>
        <w:rPr/>
        <w:t>开发作业中产生的污染物的处置</w:t>
      </w:r>
      <w:r>
        <w:rPr>
          <w:rFonts w:ascii="MS UI Gothic" w:eastAsia="MS UI Gothic" w:hint="eastAsia"/>
          <w:w w:val="80"/>
        </w:rPr>
        <w:t>ꎬ </w:t>
      </w:r>
      <w:r>
        <w:rPr/>
        <w:t>应当遵</w:t>
      </w:r>
      <w:r>
        <w:rPr>
          <w:w w:val="105"/>
        </w:rPr>
        <w:t>守下列规定</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含油污水不得直接或者经稀释</w:t>
      </w:r>
      <w:r>
        <w:rPr/>
        <w:t>排放入海</w:t>
      </w:r>
      <w:r>
        <w:rPr>
          <w:rFonts w:ascii="MS UI Gothic" w:eastAsia="MS UI Gothic" w:hint="eastAsia"/>
          <w:w w:val="80"/>
        </w:rPr>
        <w:t>ꎬ </w:t>
      </w:r>
      <w:r>
        <w:rPr/>
        <w:t>应当经处理符合国家有关排放</w:t>
      </w:r>
      <w:r>
        <w:rPr>
          <w:w w:val="105"/>
        </w:rPr>
        <w:t>标准后再排放</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t>二</w:t>
      </w:r>
      <w:r>
        <w:rPr>
          <w:rFonts w:ascii="MS UI Gothic" w:eastAsia="MS UI Gothic" w:hint="eastAsia"/>
          <w:w w:val="150"/>
        </w:rPr>
        <w:t>) </w:t>
      </w:r>
      <w:r>
        <w:rPr/>
        <w:t>塑料制品</w:t>
      </w:r>
      <w:r>
        <w:rPr>
          <w:rFonts w:ascii="MS UI Gothic" w:eastAsia="MS UI Gothic" w:hint="eastAsia"/>
          <w:w w:val="80"/>
        </w:rPr>
        <w:t>、 </w:t>
      </w:r>
      <w:r>
        <w:rPr/>
        <w:t>残油</w:t>
      </w:r>
      <w:r>
        <w:rPr>
          <w:rFonts w:ascii="MS UI Gothic" w:eastAsia="MS UI Gothic" w:hint="eastAsia"/>
          <w:w w:val="80"/>
        </w:rPr>
        <w:t>、 </w:t>
      </w:r>
      <w:r>
        <w:rPr/>
        <w:t>废油</w:t>
      </w:r>
      <w:r>
        <w:rPr>
          <w:rFonts w:ascii="MS UI Gothic" w:eastAsia="MS UI Gothic" w:hint="eastAsia"/>
          <w:w w:val="80"/>
        </w:rPr>
        <w:t>、 </w:t>
      </w:r>
      <w:r>
        <w:rPr/>
        <w:t>油基泥浆</w:t>
      </w:r>
      <w:r>
        <w:rPr>
          <w:rFonts w:ascii="MS UI Gothic" w:eastAsia="MS UI Gothic" w:hint="eastAsia"/>
          <w:w w:val="80"/>
        </w:rPr>
        <w:t>、 </w:t>
      </w:r>
      <w:r>
        <w:rPr/>
        <w:t>含油垃圾和其他有毒有害残液残渣</w:t>
      </w:r>
      <w:r>
        <w:rPr>
          <w:rFonts w:ascii="MS UI Gothic" w:eastAsia="MS UI Gothic" w:hint="eastAsia"/>
          <w:w w:val="80"/>
        </w:rPr>
        <w:t>ꎬ </w:t>
      </w:r>
      <w:r>
        <w:rPr/>
        <w:t>不得直接排放或者弃置入海</w:t>
      </w:r>
      <w:r>
        <w:rPr>
          <w:rFonts w:ascii="MS UI Gothic" w:eastAsia="MS UI Gothic" w:hint="eastAsia"/>
          <w:w w:val="80"/>
        </w:rPr>
        <w:t>ꎬ </w:t>
      </w:r>
      <w:r>
        <w:rPr/>
        <w:t>应当集中储存在专门容器中</w:t>
      </w:r>
      <w:r>
        <w:rPr>
          <w:rFonts w:ascii="MS UI Gothic" w:eastAsia="MS UI Gothic" w:hint="eastAsia"/>
          <w:w w:val="80"/>
        </w:rPr>
        <w:t>ꎬ </w:t>
      </w:r>
      <w:r>
        <w:rPr/>
        <w:t>运回陆地处理</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第三十条 严格控制向水基泥浆中添</w:t>
      </w:r>
      <w:r>
        <w:rPr/>
        <w:t>加油类</w:t>
      </w:r>
      <w:r>
        <w:rPr>
          <w:rFonts w:ascii="MS UI Gothic" w:eastAsia="MS UI Gothic" w:hint="eastAsia"/>
          <w:w w:val="80"/>
        </w:rPr>
        <w:t>ꎬ </w:t>
      </w:r>
      <w:r>
        <w:rPr/>
        <w:t>确需添加的</w:t>
      </w:r>
      <w:r>
        <w:rPr>
          <w:rFonts w:ascii="MS UI Gothic" w:eastAsia="MS UI Gothic" w:hint="eastAsia"/>
          <w:w w:val="80"/>
        </w:rPr>
        <w:t>ꎬ </w:t>
      </w:r>
      <w:r>
        <w:rPr/>
        <w:t>应当如实记录并向原核准该工程环境影响报告书的海洋主管部门报告添加油的种类和数量</w:t>
      </w:r>
      <w:r>
        <w:rPr>
          <w:rFonts w:ascii="MS UI Gothic" w:eastAsia="MS UI Gothic" w:hint="eastAsia"/>
          <w:w w:val="80"/>
        </w:rPr>
        <w:t>ꎮ </w:t>
      </w:r>
      <w:r>
        <w:rPr/>
        <w:t>禁止向海域排放含油量超过国家规定标准的水基泥</w:t>
      </w:r>
      <w:r>
        <w:rPr>
          <w:w w:val="105"/>
        </w:rPr>
        <w:t>浆和钻屑</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第三十一条 建设单位在海洋工程试</w:t>
      </w:r>
      <w:r>
        <w:rPr/>
        <w:t>运行或者正式投入运行后</w:t>
      </w:r>
      <w:r>
        <w:rPr>
          <w:rFonts w:ascii="MS UI Gothic" w:eastAsia="MS UI Gothic" w:hint="eastAsia"/>
          <w:w w:val="80"/>
        </w:rPr>
        <w:t>ꎬ </w:t>
      </w:r>
      <w:r>
        <w:rPr/>
        <w:t>应当如实记录</w:t>
      </w:r>
      <w:r>
        <w:rPr>
          <w:w w:val="105"/>
        </w:rPr>
        <w:t>污染物排放设施</w:t>
      </w:r>
      <w:r>
        <w:rPr>
          <w:rFonts w:ascii="MS UI Gothic" w:eastAsia="MS UI Gothic" w:hint="eastAsia"/>
          <w:w w:val="80"/>
        </w:rPr>
        <w:t>、 </w:t>
      </w:r>
      <w:r>
        <w:rPr>
          <w:w w:val="105"/>
        </w:rPr>
        <w:t>处理设备的运转情况及其污染物的排放</w:t>
      </w:r>
      <w:r>
        <w:rPr>
          <w:rFonts w:ascii="MS UI Gothic" w:eastAsia="MS UI Gothic" w:hint="eastAsia"/>
          <w:w w:val="80"/>
        </w:rPr>
        <w:t>、 </w:t>
      </w:r>
      <w:r>
        <w:rPr>
          <w:w w:val="105"/>
        </w:rPr>
        <w:t>处置情况</w:t>
      </w:r>
      <w:r>
        <w:rPr>
          <w:rFonts w:ascii="MS UI Gothic" w:eastAsia="MS UI Gothic" w:hint="eastAsia"/>
          <w:w w:val="80"/>
        </w:rPr>
        <w:t>ꎬ </w:t>
      </w:r>
      <w:r>
        <w:rPr>
          <w:w w:val="105"/>
        </w:rPr>
        <w:t>并按照国家</w:t>
      </w:r>
      <w:r>
        <w:rPr/>
        <w:t>海洋主管部门的规定</w:t>
      </w:r>
      <w:r>
        <w:rPr>
          <w:rFonts w:ascii="MS UI Gothic" w:eastAsia="MS UI Gothic" w:hint="eastAsia"/>
          <w:w w:val="80"/>
        </w:rPr>
        <w:t>ꎬ </w:t>
      </w:r>
      <w:r>
        <w:rPr/>
        <w:t>定期向原核准该工程环境影响报告书的海洋主管部门报告</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第三十二条 县级以上人民政府海洋</w:t>
      </w:r>
      <w:r>
        <w:rPr/>
        <w:t>主管部门</w:t>
      </w:r>
      <w:r>
        <w:rPr>
          <w:rFonts w:ascii="MS UI Gothic" w:eastAsia="MS UI Gothic" w:hint="eastAsia"/>
          <w:w w:val="80"/>
        </w:rPr>
        <w:t>ꎬ </w:t>
      </w:r>
      <w:r>
        <w:rPr/>
        <w:t>应当按照各自的权限核定海洋</w:t>
      </w:r>
      <w:r>
        <w:rPr>
          <w:w w:val="105"/>
        </w:rPr>
        <w:t>工程排放污染物的种类</w:t>
      </w:r>
      <w:r>
        <w:rPr>
          <w:rFonts w:ascii="MS UI Gothic" w:eastAsia="MS UI Gothic" w:hint="eastAsia"/>
          <w:w w:val="80"/>
        </w:rPr>
        <w:t>、 </w:t>
      </w:r>
      <w:r>
        <w:rPr>
          <w:w w:val="105"/>
        </w:rPr>
        <w:t>数量</w:t>
      </w:r>
      <w:r>
        <w:rPr>
          <w:rFonts w:ascii="MS UI Gothic" w:eastAsia="MS UI Gothic" w:hint="eastAsia"/>
          <w:w w:val="80"/>
        </w:rPr>
        <w:t>ꎬ </w:t>
      </w:r>
      <w:r>
        <w:rPr>
          <w:w w:val="105"/>
        </w:rPr>
        <w:t>根据国务</w:t>
      </w:r>
      <w:r>
        <w:rPr/>
        <w:t>院价格主管部门和财政部门制定的收费标</w:t>
      </w:r>
      <w:r>
        <w:rPr>
          <w:w w:val="105"/>
        </w:rPr>
        <w:t>准确定排污者应当缴纳的排污费数额</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排污者应当到指定的商业银行缴纳排污费</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第三十三条 海洋油气矿产资源勘探</w:t>
      </w:r>
      <w:r>
        <w:rPr/>
        <w:t>开发作业中应当安装污染物流量自动监控</w:t>
      </w:r>
      <w:r>
        <w:rPr>
          <w:w w:val="105"/>
        </w:rPr>
        <w:t>仪器</w:t>
      </w:r>
      <w:r>
        <w:rPr>
          <w:rFonts w:ascii="MS UI Gothic" w:eastAsia="MS UI Gothic" w:hint="eastAsia"/>
          <w:w w:val="80"/>
        </w:rPr>
        <w:t>ꎬ </w:t>
      </w:r>
      <w:r>
        <w:rPr>
          <w:w w:val="105"/>
        </w:rPr>
        <w:t>对生产污水</w:t>
      </w:r>
      <w:r>
        <w:rPr>
          <w:rFonts w:ascii="MS UI Gothic" w:eastAsia="MS UI Gothic" w:hint="eastAsia"/>
          <w:w w:val="80"/>
        </w:rPr>
        <w:t>、 </w:t>
      </w:r>
      <w:r>
        <w:rPr>
          <w:w w:val="105"/>
        </w:rPr>
        <w:t>机舱污水和生活污水的排放进行计量</w:t>
      </w:r>
      <w:r>
        <w:rPr>
          <w:rFonts w:ascii="MS UI Gothic" w:eastAsia="MS UI Gothic" w:hint="eastAsia"/>
          <w:w w:val="80"/>
        </w:rPr>
        <w:t>ꎮ</w:t>
      </w:r>
    </w:p>
    <w:p>
      <w:pPr>
        <w:pStyle w:val="BodyText"/>
        <w:tabs>
          <w:tab w:pos="1828" w:val="left" w:leader="none"/>
        </w:tabs>
        <w:spacing w:line="253" w:lineRule="exact"/>
        <w:ind w:left="543" w:firstLine="0"/>
        <w:jc w:val="left"/>
        <w:rPr>
          <w:rFonts w:ascii="MS UI Gothic" w:eastAsia="MS UI Gothic" w:hint="eastAsia"/>
        </w:rPr>
      </w:pPr>
      <w:r>
        <w:rPr>
          <w:spacing w:val="3"/>
        </w:rPr>
        <w:t>第三十</w:t>
      </w:r>
      <w:r>
        <w:rPr>
          <w:spacing w:val="7"/>
        </w:rPr>
        <w:t>四</w:t>
      </w:r>
      <w:r>
        <w:rPr/>
        <w:t>条</w:t>
        <w:tab/>
      </w:r>
      <w:r>
        <w:rPr>
          <w:spacing w:val="13"/>
        </w:rPr>
        <w:t>禁止向海域排放油</w:t>
      </w:r>
      <w:r>
        <w:rPr>
          <w:spacing w:val="3"/>
        </w:rPr>
        <w:t>类</w:t>
      </w:r>
      <w:r>
        <w:rPr>
          <w:rFonts w:ascii="MS UI Gothic" w:eastAsia="MS UI Gothic" w:hint="eastAsia"/>
        </w:rPr>
        <w:t>、</w:t>
      </w:r>
    </w:p>
    <w:p>
      <w:pPr>
        <w:spacing w:after="0" w:line="253" w:lineRule="exact"/>
        <w:jc w:val="left"/>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１２７６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酸液</w:t>
      </w:r>
      <w:r>
        <w:rPr>
          <w:rFonts w:ascii="MS UI Gothic" w:eastAsia="MS UI Gothic" w:hint="eastAsia"/>
          <w:w w:val="80"/>
        </w:rPr>
        <w:t>、 </w:t>
      </w:r>
      <w:r>
        <w:rPr/>
        <w:t>碱液</w:t>
      </w:r>
      <w:r>
        <w:rPr>
          <w:rFonts w:ascii="MS UI Gothic" w:eastAsia="MS UI Gothic" w:hint="eastAsia"/>
          <w:w w:val="80"/>
        </w:rPr>
        <w:t>、 </w:t>
      </w:r>
      <w:r>
        <w:rPr/>
        <w:t>剧毒废液和高</w:t>
      </w:r>
      <w:r>
        <w:rPr>
          <w:rFonts w:ascii="MS UI Gothic" w:eastAsia="MS UI Gothic" w:hint="eastAsia"/>
          <w:w w:val="80"/>
        </w:rPr>
        <w:t>、 </w:t>
      </w:r>
      <w:r>
        <w:rPr/>
        <w:t>中水平放射性废水</w:t>
      </w:r>
      <w:r>
        <w:rPr>
          <w:rFonts w:ascii="MS UI Gothic" w:eastAsia="MS UI Gothic" w:hint="eastAsia"/>
          <w:w w:val="80"/>
        </w:rPr>
        <w:t>ꎻ </w:t>
      </w:r>
      <w:r>
        <w:rPr/>
        <w:t>严格限制向海域排放低水平放射性废水</w:t>
      </w:r>
      <w:r>
        <w:rPr>
          <w:rFonts w:ascii="MS UI Gothic" w:eastAsia="MS UI Gothic" w:hint="eastAsia"/>
          <w:w w:val="80"/>
        </w:rPr>
        <w:t>ꎬ </w:t>
      </w:r>
      <w:r>
        <w:rPr/>
        <w:t>确需排放的</w:t>
      </w:r>
      <w:r>
        <w:rPr>
          <w:rFonts w:ascii="MS UI Gothic" w:eastAsia="MS UI Gothic" w:hint="eastAsia"/>
          <w:w w:val="80"/>
        </w:rPr>
        <w:t>ꎬ </w:t>
      </w:r>
      <w:r>
        <w:rPr/>
        <w:t>应当符合国家放射性污染防治标准</w:t>
      </w:r>
      <w:r>
        <w:rPr>
          <w:rFonts w:ascii="MS UI Gothic" w:eastAsia="MS UI Gothic" w:hint="eastAsia"/>
          <w:w w:val="80"/>
        </w:rPr>
        <w:t>ꎮ</w:t>
      </w:r>
    </w:p>
    <w:p>
      <w:pPr>
        <w:pStyle w:val="BodyText"/>
        <w:spacing w:line="295" w:lineRule="auto"/>
        <w:ind w:left="440"/>
        <w:rPr>
          <w:rFonts w:ascii="MS UI Gothic" w:eastAsia="MS UI Gothic" w:hint="eastAsia"/>
        </w:rPr>
      </w:pPr>
      <w:r>
        <w:rPr/>
        <w:t>严格限制向大气排放含有毒物质的气体</w:t>
      </w:r>
      <w:r>
        <w:rPr>
          <w:rFonts w:ascii="MS UI Gothic" w:eastAsia="MS UI Gothic" w:hint="eastAsia"/>
          <w:w w:val="80"/>
        </w:rPr>
        <w:t>ꎬ </w:t>
      </w:r>
      <w:r>
        <w:rPr/>
        <w:t>确需排放的</w:t>
      </w:r>
      <w:r>
        <w:rPr>
          <w:rFonts w:ascii="MS UI Gothic" w:eastAsia="MS UI Gothic" w:hint="eastAsia"/>
          <w:w w:val="80"/>
        </w:rPr>
        <w:t>ꎬ </w:t>
      </w:r>
      <w:r>
        <w:rPr/>
        <w:t>应当经过净化处理</w:t>
      </w:r>
      <w:r>
        <w:rPr>
          <w:rFonts w:ascii="MS UI Gothic" w:eastAsia="MS UI Gothic" w:hint="eastAsia"/>
          <w:w w:val="80"/>
        </w:rPr>
        <w:t>ꎬ </w:t>
      </w:r>
      <w:r>
        <w:rPr/>
        <w:t>并不得超过国家或者地方规定的排放标准</w:t>
      </w:r>
      <w:r>
        <w:rPr>
          <w:rFonts w:ascii="MS UI Gothic" w:eastAsia="MS UI Gothic" w:hint="eastAsia"/>
          <w:w w:val="80"/>
        </w:rPr>
        <w:t>ꎻ</w:t>
      </w:r>
      <w:r>
        <w:rPr/>
        <w:t>向大气排放含放射性物质的气体</w:t>
      </w:r>
      <w:r>
        <w:rPr>
          <w:rFonts w:ascii="MS UI Gothic" w:eastAsia="MS UI Gothic" w:hint="eastAsia"/>
          <w:w w:val="80"/>
        </w:rPr>
        <w:t>ꎬ </w:t>
      </w:r>
      <w:r>
        <w:rPr/>
        <w:t>应当符合国家放射性污染防治标准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严格控制向海域排放含有不易降解的有机物和重金属的废水</w:t>
      </w:r>
      <w:r>
        <w:rPr>
          <w:rFonts w:ascii="MS UI Gothic" w:eastAsia="MS UI Gothic" w:hint="eastAsia"/>
          <w:w w:val="80"/>
        </w:rPr>
        <w:t>ꎻ </w:t>
      </w:r>
      <w:r>
        <w:rPr/>
        <w:t>其他污染物的排</w:t>
      </w:r>
      <w:r>
        <w:rPr>
          <w:w w:val="105"/>
        </w:rPr>
        <w:t>放应当符合国家或者地方标准</w:t>
      </w:r>
      <w:r>
        <w:rPr>
          <w:rFonts w:ascii="MS UI Gothic" w:eastAsia="MS UI Gothic" w:hint="eastAsia"/>
          <w:w w:val="80"/>
        </w:rPr>
        <w:t>ꎮ</w:t>
      </w:r>
    </w:p>
    <w:p>
      <w:pPr>
        <w:pStyle w:val="BodyText"/>
        <w:spacing w:line="295" w:lineRule="auto"/>
        <w:ind w:left="440"/>
        <w:rPr>
          <w:rFonts w:ascii="MS UI Gothic" w:hAnsi="MS UI Gothic" w:eastAsia="MS UI Gothic" w:hint="eastAsia"/>
        </w:rPr>
      </w:pPr>
      <w:r>
        <w:rPr/>
        <w:t>第三十五条 海洋工程排污费全额纳入财政预算</w:t>
      </w:r>
      <w:r>
        <w:rPr>
          <w:rFonts w:ascii="MS UI Gothic" w:hAnsi="MS UI Gothic" w:eastAsia="MS UI Gothic" w:hint="eastAsia"/>
          <w:w w:val="80"/>
        </w:rPr>
        <w:t>ꎬ </w:t>
      </w:r>
      <w:r>
        <w:rPr/>
        <w:t>实行 </w:t>
      </w:r>
      <w:r>
        <w:rPr>
          <w:rFonts w:ascii="MS UI Gothic" w:hAnsi="MS UI Gothic" w:eastAsia="MS UI Gothic" w:hint="eastAsia"/>
        </w:rPr>
        <w:t>“ </w:t>
      </w:r>
      <w:r>
        <w:rPr/>
        <w:t>收支两条线</w:t>
      </w:r>
      <w:r>
        <w:rPr>
          <w:rFonts w:ascii="MS UI Gothic" w:hAnsi="MS UI Gothic" w:eastAsia="MS UI Gothic" w:hint="eastAsia"/>
        </w:rPr>
        <w:t>” </w:t>
      </w:r>
      <w:r>
        <w:rPr/>
        <w:t>管理</w:t>
      </w:r>
      <w:r>
        <w:rPr>
          <w:rFonts w:ascii="MS UI Gothic" w:hAnsi="MS UI Gothic" w:eastAsia="MS UI Gothic" w:hint="eastAsia"/>
          <w:w w:val="80"/>
        </w:rPr>
        <w:t>ꎬ</w:t>
      </w:r>
      <w:r>
        <w:rPr/>
        <w:t>并全部专项用于海洋环境污染防治</w:t>
      </w:r>
      <w:r>
        <w:rPr>
          <w:rFonts w:ascii="MS UI Gothic" w:hAnsi="MS UI Gothic" w:eastAsia="MS UI Gothic" w:hint="eastAsia"/>
          <w:w w:val="80"/>
        </w:rPr>
        <w:t>ꎮ </w:t>
      </w:r>
      <w:r>
        <w:rPr/>
        <w:t>具体办法由国务院财政部门会同国家海洋主管部门制定</w:t>
      </w:r>
      <w:r>
        <w:rPr>
          <w:rFonts w:ascii="MS UI Gothic" w:hAnsi="MS UI Gothic" w:eastAsia="MS UI Gothic" w:hint="eastAsia"/>
          <w:w w:val="80"/>
        </w:rPr>
        <w:t>ꎮ</w:t>
      </w:r>
    </w:p>
    <w:p>
      <w:pPr>
        <w:pStyle w:val="BodyText"/>
        <w:tabs>
          <w:tab w:pos="1698" w:val="left" w:leader="none"/>
        </w:tabs>
        <w:spacing w:before="144"/>
        <w:ind w:left="860" w:firstLine="0"/>
        <w:jc w:val="left"/>
      </w:pPr>
      <w:r>
        <w:rPr>
          <w:spacing w:val="3"/>
          <w:w w:val="105"/>
        </w:rPr>
        <w:t>第五</w:t>
      </w:r>
      <w:r>
        <w:rPr>
          <w:w w:val="105"/>
        </w:rPr>
        <w:t>章</w:t>
        <w:tab/>
      </w:r>
      <w:r>
        <w:rPr>
          <w:spacing w:val="3"/>
          <w:w w:val="105"/>
        </w:rPr>
        <w:t>污染事故的预防和处</w:t>
      </w:r>
      <w:r>
        <w:rPr>
          <w:w w:val="105"/>
        </w:rPr>
        <w:t>理</w:t>
      </w:r>
    </w:p>
    <w:p>
      <w:pPr>
        <w:pStyle w:val="BodyText"/>
        <w:spacing w:line="295" w:lineRule="auto" w:before="215"/>
        <w:ind w:left="440" w:right="1"/>
        <w:rPr>
          <w:rFonts w:ascii="MS UI Gothic" w:eastAsia="MS UI Gothic" w:hint="eastAsia"/>
        </w:rPr>
      </w:pPr>
      <w:r>
        <w:rPr>
          <w:w w:val="105"/>
        </w:rPr>
        <w:t>第三十六条 建设单位应当在海洋工</w:t>
      </w:r>
      <w:r>
        <w:rPr/>
        <w:t>程正式投入运行前制定防治海洋工程污染损害海洋环境的应急预案</w:t>
      </w:r>
      <w:r>
        <w:rPr>
          <w:rFonts w:ascii="MS UI Gothic" w:eastAsia="MS UI Gothic" w:hint="eastAsia"/>
          <w:w w:val="80"/>
        </w:rPr>
        <w:t>ꎬ </w:t>
      </w:r>
      <w:r>
        <w:rPr/>
        <w:t>报原核准该工程环境影响报告书的海洋主管部门和有关</w:t>
      </w:r>
      <w:r>
        <w:rPr>
          <w:w w:val="105"/>
        </w:rPr>
        <w:t>主管部门备案</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第三十七条 防治海洋工程污染损害海洋环境的应急预案应当包括以下内容</w:t>
      </w:r>
      <w:r>
        <w:rPr>
          <w:rFonts w:ascii="MS UI Gothic" w:eastAsia="MS UI Gothic" w:hint="eastAsia"/>
          <w:w w:val="10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工程及其相邻海域的环境</w:t>
      </w:r>
      <w:r>
        <w:rPr>
          <w:rFonts w:ascii="MS UI Gothic" w:eastAsia="MS UI Gothic" w:hint="eastAsia"/>
          <w:w w:val="80"/>
        </w:rPr>
        <w:t>、 </w:t>
      </w:r>
      <w:r>
        <w:rPr>
          <w:w w:val="105"/>
        </w:rPr>
        <w:t>资源状况</w:t>
      </w:r>
      <w:r>
        <w:rPr>
          <w:rFonts w:ascii="MS UI Gothic" w:eastAsia="MS UI Gothic" w:hint="eastAsia"/>
          <w:w w:val="80"/>
        </w:rPr>
        <w:t>ꎻ</w:t>
      </w:r>
    </w:p>
    <w:p>
      <w:pPr>
        <w:pStyle w:val="BodyText"/>
        <w:spacing w:line="295" w:lineRule="auto"/>
        <w:ind w:left="860" w:right="1007" w:firstLine="0"/>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污染事故风险分析</w:t>
      </w:r>
      <w:r>
        <w:rPr>
          <w:rFonts w:ascii="MS UI Gothic" w:eastAsia="MS UI Gothic" w:hint="eastAsia"/>
          <w:w w:val="80"/>
        </w:rPr>
        <w:t>ꎻ</w:t>
      </w:r>
      <w:r>
        <w:rPr>
          <w:rFonts w:ascii="MS UI Gothic" w:eastAsia="MS UI Gothic" w:hint="eastAsia"/>
          <w:w w:val="150"/>
        </w:rPr>
        <w:t>( </w:t>
      </w:r>
      <w:r>
        <w:rPr>
          <w:w w:val="110"/>
        </w:rPr>
        <w:t>三</w:t>
      </w:r>
      <w:r>
        <w:rPr>
          <w:rFonts w:ascii="MS UI Gothic" w:eastAsia="MS UI Gothic" w:hint="eastAsia"/>
          <w:w w:val="150"/>
        </w:rPr>
        <w:t>) </w:t>
      </w:r>
      <w:r>
        <w:rPr>
          <w:w w:val="110"/>
        </w:rPr>
        <w:t>应急设施的配备</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污染事故的处理方案</w:t>
      </w:r>
      <w:r>
        <w:rPr>
          <w:rFonts w:ascii="MS UI Gothic" w:eastAsia="MS UI Gothic" w:hint="eastAsia"/>
          <w:w w:val="80"/>
        </w:rPr>
        <w:t>ꎮ</w:t>
      </w:r>
    </w:p>
    <w:p>
      <w:pPr>
        <w:pStyle w:val="BodyText"/>
        <w:spacing w:line="295" w:lineRule="auto" w:before="51"/>
        <w:ind w:left="440" w:right="1"/>
        <w:rPr>
          <w:rFonts w:ascii="MS UI Gothic" w:eastAsia="MS UI Gothic" w:hint="eastAsia"/>
        </w:rPr>
      </w:pPr>
      <w:r>
        <w:rPr/>
        <w:t>第三十八条 海洋工程在建设</w:t>
      </w:r>
      <w:r>
        <w:rPr>
          <w:rFonts w:ascii="MS UI Gothic" w:eastAsia="MS UI Gothic" w:hint="eastAsia"/>
          <w:w w:val="80"/>
        </w:rPr>
        <w:t>、 </w:t>
      </w:r>
      <w:r>
        <w:rPr/>
        <w:t>运行期间</w:t>
      </w:r>
      <w:r>
        <w:rPr>
          <w:rFonts w:ascii="MS UI Gothic" w:eastAsia="MS UI Gothic" w:hint="eastAsia"/>
          <w:w w:val="80"/>
        </w:rPr>
        <w:t>ꎬ </w:t>
      </w:r>
      <w:r>
        <w:rPr/>
        <w:t>由于发生事故或者其他突发性事件</w:t>
      </w:r>
      <w:r>
        <w:rPr>
          <w:rFonts w:ascii="MS UI Gothic" w:eastAsia="MS UI Gothic" w:hint="eastAsia"/>
          <w:w w:val="80"/>
        </w:rPr>
        <w:t>ꎬ </w:t>
      </w:r>
      <w:r>
        <w:rPr/>
        <w:t>造成或者可能造成海洋环境污染事故时</w:t>
      </w:r>
      <w:r>
        <w:rPr>
          <w:rFonts w:ascii="MS UI Gothic" w:eastAsia="MS UI Gothic" w:hint="eastAsia"/>
          <w:w w:val="80"/>
        </w:rPr>
        <w:t>ꎬ </w:t>
      </w:r>
      <w:r>
        <w:rPr/>
        <w:t>建设单位应当立即向可能受到污染的沿海县级以上地方人民政府海洋主管部门或者其他有关主管部门报告</w:t>
      </w:r>
      <w:r>
        <w:rPr>
          <w:rFonts w:ascii="MS UI Gothic" w:eastAsia="MS UI Gothic" w:hint="eastAsia"/>
          <w:w w:val="80"/>
        </w:rPr>
        <w:t>ꎬ </w:t>
      </w:r>
      <w:r>
        <w:rPr/>
        <w:t>并采取有效措施</w:t>
      </w:r>
      <w:r>
        <w:rPr>
          <w:rFonts w:ascii="MS UI Gothic" w:eastAsia="MS UI Gothic" w:hint="eastAsia"/>
          <w:w w:val="80"/>
        </w:rPr>
        <w:t>ꎬ </w:t>
      </w:r>
      <w:r>
        <w:rPr/>
        <w:t>减轻或者消除污染</w:t>
      </w:r>
      <w:r>
        <w:rPr>
          <w:rFonts w:ascii="MS UI Gothic" w:eastAsia="MS UI Gothic" w:hint="eastAsia"/>
          <w:w w:val="80"/>
        </w:rPr>
        <w:t>ꎬ </w:t>
      </w:r>
      <w:r>
        <w:rPr/>
        <w:t>同时通报可能受到危害的单位和个人</w:t>
      </w:r>
      <w:r>
        <w:rPr>
          <w:rFonts w:ascii="MS UI Gothic" w:eastAsia="MS UI Gothic" w:hint="eastAsia"/>
          <w:w w:val="80"/>
        </w:rPr>
        <w:t>ꎮ</w:t>
      </w:r>
    </w:p>
    <w:p>
      <w:pPr>
        <w:pStyle w:val="BodyText"/>
        <w:spacing w:line="295" w:lineRule="auto" w:before="124"/>
        <w:ind w:left="381" w:right="124"/>
        <w:rPr>
          <w:rFonts w:ascii="MS UI Gothic" w:eastAsia="MS UI Gothic" w:hint="eastAsia"/>
        </w:rPr>
      </w:pPr>
      <w:r>
        <w:rPr/>
        <w:br w:type="column"/>
      </w:r>
      <w:r>
        <w:rPr/>
        <w:t>沿海县级以上地方人民政府海洋主管部门或者其他有关主管部门接到报告后</w:t>
      </w:r>
      <w:r>
        <w:rPr>
          <w:rFonts w:ascii="MS UI Gothic" w:eastAsia="MS UI Gothic" w:hint="eastAsia"/>
          <w:w w:val="80"/>
        </w:rPr>
        <w:t>ꎬ</w:t>
      </w:r>
      <w:r>
        <w:rPr/>
        <w:t>应当按照污染事故分级规定及时向县级以上人民政府和上级有关主管部门报告</w:t>
      </w:r>
      <w:r>
        <w:rPr>
          <w:rFonts w:ascii="MS UI Gothic" w:eastAsia="MS UI Gothic" w:hint="eastAsia"/>
          <w:w w:val="80"/>
        </w:rPr>
        <w:t>ꎮ </w:t>
      </w:r>
      <w:r>
        <w:rPr/>
        <w:t>县级以上人民政府和有关主管部门应当按照各自的职责</w:t>
      </w:r>
      <w:r>
        <w:rPr>
          <w:rFonts w:ascii="MS UI Gothic" w:eastAsia="MS UI Gothic" w:hint="eastAsia"/>
          <w:w w:val="80"/>
        </w:rPr>
        <w:t>ꎬ </w:t>
      </w:r>
      <w:r>
        <w:rPr/>
        <w:t>立即派人赶赴现场</w:t>
      </w:r>
      <w:r>
        <w:rPr>
          <w:rFonts w:ascii="MS UI Gothic" w:eastAsia="MS UI Gothic" w:hint="eastAsia"/>
          <w:w w:val="80"/>
        </w:rPr>
        <w:t>ꎬ </w:t>
      </w:r>
      <w:r>
        <w:rPr/>
        <w:t>采取有效措施</w:t>
      </w:r>
      <w:r>
        <w:rPr>
          <w:rFonts w:ascii="MS UI Gothic" w:eastAsia="MS UI Gothic" w:hint="eastAsia"/>
          <w:w w:val="80"/>
        </w:rPr>
        <w:t>ꎬ </w:t>
      </w:r>
      <w:r>
        <w:rPr/>
        <w:t>消除或者减轻危害</w:t>
      </w:r>
      <w:r>
        <w:rPr>
          <w:rFonts w:ascii="MS UI Gothic" w:eastAsia="MS UI Gothic" w:hint="eastAsia"/>
          <w:w w:val="80"/>
        </w:rPr>
        <w:t>ꎬ </w:t>
      </w:r>
      <w:r>
        <w:rPr/>
        <w:t>对污染事故进行调查处理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第三十九条 在海洋自然保护区内进</w:t>
      </w:r>
      <w:r>
        <w:rPr/>
        <w:t>行海洋工程建设活动</w:t>
      </w:r>
      <w:r>
        <w:rPr>
          <w:rFonts w:ascii="MS UI Gothic" w:eastAsia="MS UI Gothic" w:hint="eastAsia"/>
          <w:w w:val="80"/>
        </w:rPr>
        <w:t>ꎬ </w:t>
      </w:r>
      <w:r>
        <w:rPr/>
        <w:t>应当按照国家有关</w:t>
      </w:r>
      <w:r>
        <w:rPr>
          <w:w w:val="105"/>
        </w:rPr>
        <w:t>海洋自然保护区的规定执行</w:t>
      </w:r>
      <w:r>
        <w:rPr>
          <w:rFonts w:ascii="MS UI Gothic" w:eastAsia="MS UI Gothic" w:hint="eastAsia"/>
          <w:w w:val="80"/>
        </w:rPr>
        <w:t>ꎮ</w:t>
      </w:r>
    </w:p>
    <w:p>
      <w:pPr>
        <w:pStyle w:val="BodyText"/>
        <w:tabs>
          <w:tab w:pos="2162" w:val="left" w:leader="none"/>
        </w:tabs>
        <w:spacing w:before="148"/>
        <w:ind w:left="1324" w:firstLine="0"/>
        <w:jc w:val="left"/>
      </w:pPr>
      <w:r>
        <w:rPr>
          <w:spacing w:val="3"/>
          <w:w w:val="105"/>
        </w:rPr>
        <w:t>第六</w:t>
      </w:r>
      <w:r>
        <w:rPr>
          <w:w w:val="105"/>
        </w:rPr>
        <w:t>章</w:t>
        <w:tab/>
        <w:t>监</w:t>
      </w:r>
      <w:r>
        <w:rPr>
          <w:spacing w:val="-33"/>
          <w:w w:val="105"/>
        </w:rPr>
        <w:t> </w:t>
      </w:r>
      <w:r>
        <w:rPr>
          <w:w w:val="105"/>
        </w:rPr>
        <w:t>督</w:t>
      </w:r>
      <w:r>
        <w:rPr>
          <w:spacing w:val="-33"/>
          <w:w w:val="105"/>
        </w:rPr>
        <w:t> </w:t>
      </w:r>
      <w:r>
        <w:rPr>
          <w:w w:val="105"/>
        </w:rPr>
        <w:t>检</w:t>
      </w:r>
      <w:r>
        <w:rPr>
          <w:spacing w:val="-33"/>
          <w:w w:val="105"/>
        </w:rPr>
        <w:t> </w:t>
      </w:r>
      <w:r>
        <w:rPr>
          <w:w w:val="105"/>
        </w:rPr>
        <w:t>查</w:t>
      </w:r>
    </w:p>
    <w:p>
      <w:pPr>
        <w:pStyle w:val="BodyText"/>
        <w:spacing w:before="11"/>
        <w:ind w:left="0" w:firstLine="0"/>
        <w:jc w:val="left"/>
        <w:rPr>
          <w:sz w:val="16"/>
        </w:rPr>
      </w:pPr>
    </w:p>
    <w:p>
      <w:pPr>
        <w:pStyle w:val="BodyText"/>
        <w:spacing w:line="295" w:lineRule="auto"/>
        <w:ind w:left="381" w:right="126"/>
        <w:rPr>
          <w:rFonts w:ascii="MS UI Gothic" w:eastAsia="MS UI Gothic" w:hint="eastAsia"/>
        </w:rPr>
      </w:pPr>
      <w:r>
        <w:rPr>
          <w:w w:val="105"/>
        </w:rPr>
        <w:t>第四十条 县级以上人民政府海洋主</w:t>
      </w:r>
      <w:r>
        <w:rPr/>
        <w:t>管部门负责海洋工程污染损害海洋环境防治的监督检查</w:t>
      </w:r>
      <w:r>
        <w:rPr>
          <w:rFonts w:ascii="MS UI Gothic" w:eastAsia="MS UI Gothic" w:hint="eastAsia"/>
          <w:w w:val="80"/>
        </w:rPr>
        <w:t>ꎬ </w:t>
      </w:r>
      <w:r>
        <w:rPr/>
        <w:t>对违反海洋污染防治法</w:t>
      </w:r>
      <w:r>
        <w:rPr>
          <w:w w:val="105"/>
        </w:rPr>
        <w:t>律</w:t>
      </w:r>
      <w:r>
        <w:rPr>
          <w:rFonts w:ascii="MS UI Gothic" w:eastAsia="MS UI Gothic" w:hint="eastAsia"/>
          <w:w w:val="80"/>
        </w:rPr>
        <w:t>、 </w:t>
      </w:r>
      <w:r>
        <w:rPr>
          <w:w w:val="105"/>
        </w:rPr>
        <w:t>法规的行为进行查处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县级以上人民政府海洋主管部门的监</w:t>
      </w:r>
      <w:r>
        <w:rPr>
          <w:w w:val="105"/>
        </w:rPr>
        <w:t>督检查人员应当严格按照法律</w:t>
      </w:r>
      <w:r>
        <w:rPr>
          <w:rFonts w:ascii="MS UI Gothic" w:eastAsia="MS UI Gothic" w:hint="eastAsia"/>
          <w:w w:val="80"/>
        </w:rPr>
        <w:t>、 </w:t>
      </w:r>
      <w:r>
        <w:rPr>
          <w:w w:val="105"/>
        </w:rPr>
        <w:t>法规规定的程序和权限进行监督检查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第四十一条 县级以上人民政府海洋</w:t>
      </w:r>
      <w:r>
        <w:rPr/>
        <w:t>主管部门依法对海洋工程进行现场检查</w:t>
      </w:r>
      <w:r>
        <w:rPr>
          <w:w w:val="105"/>
        </w:rPr>
        <w:t>时</w:t>
      </w:r>
      <w:r>
        <w:rPr>
          <w:rFonts w:ascii="MS UI Gothic" w:eastAsia="MS UI Gothic" w:hint="eastAsia"/>
          <w:w w:val="80"/>
        </w:rPr>
        <w:t>ꎬ </w:t>
      </w:r>
      <w:r>
        <w:rPr>
          <w:w w:val="105"/>
        </w:rPr>
        <w:t>有权采取下列措施</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要求被检查单位或者个人提供与环境保护有关的文件</w:t>
      </w:r>
      <w:r>
        <w:rPr>
          <w:rFonts w:ascii="MS UI Gothic" w:eastAsia="MS UI Gothic" w:hint="eastAsia"/>
          <w:w w:val="80"/>
        </w:rPr>
        <w:t>、 </w:t>
      </w:r>
      <w:r>
        <w:rPr>
          <w:w w:val="105"/>
        </w:rPr>
        <w:t>证件</w:t>
      </w:r>
      <w:r>
        <w:rPr>
          <w:rFonts w:ascii="MS UI Gothic" w:eastAsia="MS UI Gothic" w:hint="eastAsia"/>
          <w:w w:val="80"/>
        </w:rPr>
        <w:t>、 </w:t>
      </w:r>
      <w:r>
        <w:rPr>
          <w:w w:val="105"/>
        </w:rPr>
        <w:t>数据以及技术资料等</w:t>
      </w:r>
      <w:r>
        <w:rPr>
          <w:rFonts w:ascii="MS UI Gothic" w:eastAsia="MS UI Gothic" w:hint="eastAsia"/>
          <w:w w:val="80"/>
        </w:rPr>
        <w:t>ꎬ </w:t>
      </w:r>
      <w:r>
        <w:rPr>
          <w:w w:val="105"/>
        </w:rPr>
        <w:t>进行查阅或者复制</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要求被检查单位负责人或者相关人员就有关问题作出说明</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进入被检查单位的工作现场进行监测</w:t>
      </w:r>
      <w:r>
        <w:rPr>
          <w:rFonts w:ascii="MS UI Gothic" w:eastAsia="MS UI Gothic" w:hint="eastAsia"/>
          <w:w w:val="80"/>
        </w:rPr>
        <w:t>、 </w:t>
      </w:r>
      <w:r>
        <w:rPr>
          <w:w w:val="105"/>
        </w:rPr>
        <w:t>勘查</w:t>
      </w:r>
      <w:r>
        <w:rPr>
          <w:rFonts w:ascii="MS UI Gothic" w:eastAsia="MS UI Gothic" w:hint="eastAsia"/>
          <w:w w:val="80"/>
        </w:rPr>
        <w:t>、 </w:t>
      </w:r>
      <w:r>
        <w:rPr>
          <w:w w:val="105"/>
        </w:rPr>
        <w:t>取样检验</w:t>
      </w:r>
      <w:r>
        <w:rPr>
          <w:rFonts w:ascii="MS UI Gothic" w:eastAsia="MS UI Gothic" w:hint="eastAsia"/>
          <w:w w:val="80"/>
        </w:rPr>
        <w:t>、 </w:t>
      </w:r>
      <w:r>
        <w:rPr>
          <w:w w:val="105"/>
        </w:rPr>
        <w:t>拍照</w:t>
      </w:r>
      <w:r>
        <w:rPr>
          <w:rFonts w:ascii="MS UI Gothic" w:eastAsia="MS UI Gothic" w:hint="eastAsia"/>
          <w:w w:val="80"/>
        </w:rPr>
        <w:t>、 </w:t>
      </w:r>
      <w:r>
        <w:rPr>
          <w:w w:val="105"/>
        </w:rPr>
        <w:t>摄像</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检查各项环境保护设施</w:t>
      </w:r>
      <w:r>
        <w:rPr>
          <w:rFonts w:ascii="MS UI Gothic" w:eastAsia="MS UI Gothic" w:hint="eastAsia"/>
          <w:w w:val="80"/>
        </w:rPr>
        <w:t>、  </w:t>
      </w:r>
      <w:r>
        <w:rPr>
          <w:w w:val="105"/>
        </w:rPr>
        <w:t>设备和器材的安装</w:t>
      </w:r>
      <w:r>
        <w:rPr>
          <w:rFonts w:ascii="MS UI Gothic" w:eastAsia="MS UI Gothic" w:hint="eastAsia"/>
          <w:w w:val="80"/>
        </w:rPr>
        <w:t>、 </w:t>
      </w:r>
      <w:r>
        <w:rPr>
          <w:w w:val="105"/>
        </w:rPr>
        <w:t>运行情况</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责令违法者停止违法活动</w:t>
      </w:r>
      <w:r>
        <w:rPr>
          <w:rFonts w:ascii="MS UI Gothic" w:eastAsia="MS UI Gothic" w:hint="eastAsia"/>
          <w:w w:val="80"/>
        </w:rPr>
        <w:t>ꎬ </w:t>
      </w:r>
      <w:r>
        <w:rPr>
          <w:w w:val="105"/>
        </w:rPr>
        <w:t>接受调查处理</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要求违法者采取有效措施</w:t>
      </w:r>
      <w:r>
        <w:rPr>
          <w:rFonts w:ascii="MS UI Gothic" w:eastAsia="MS UI Gothic" w:hint="eastAsia"/>
          <w:w w:val="80"/>
        </w:rPr>
        <w:t>ꎬ </w:t>
      </w:r>
      <w:r>
        <w:rPr>
          <w:w w:val="105"/>
        </w:rPr>
        <w:t>防止污染事态扩大</w:t>
      </w:r>
      <w:r>
        <w:rPr>
          <w:rFonts w:ascii="MS UI Gothic" w:eastAsia="MS UI Gothic" w:hint="eastAsia"/>
          <w:w w:val="80"/>
        </w:rPr>
        <w:t>ꎮ</w:t>
      </w:r>
    </w:p>
    <w:p>
      <w:pPr>
        <w:pStyle w:val="BodyText"/>
        <w:spacing w:line="295" w:lineRule="auto"/>
        <w:ind w:left="381" w:right="126"/>
      </w:pPr>
      <w:r>
        <w:rPr>
          <w:w w:val="105"/>
        </w:rPr>
        <w:t>第四十二条 县级以上人民政府海洋</w:t>
      </w:r>
      <w:r>
        <w:rPr/>
        <w:t>主管部门的监督检查人员进行现场执法检查时</w:t>
      </w:r>
      <w:r>
        <w:rPr>
          <w:rFonts w:ascii="MS UI Gothic" w:eastAsia="MS UI Gothic" w:hint="eastAsia"/>
          <w:w w:val="80"/>
        </w:rPr>
        <w:t>ꎬ </w:t>
      </w:r>
      <w:r>
        <w:rPr/>
        <w:t>应当出示规定的执法证件</w:t>
      </w:r>
      <w:r>
        <w:rPr>
          <w:rFonts w:ascii="MS UI Gothic" w:eastAsia="MS UI Gothic" w:hint="eastAsia"/>
          <w:w w:val="80"/>
        </w:rPr>
        <w:t>ꎮ </w:t>
      </w:r>
      <w:r>
        <w:rPr/>
        <w:t>用于执</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１２７７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jc w:val="left"/>
        <w:rPr>
          <w:rFonts w:ascii="MS UI Gothic" w:eastAsia="MS UI Gothic" w:hint="eastAsia"/>
        </w:rPr>
      </w:pPr>
      <w:r>
        <w:rPr/>
        <w:t>法检查</w:t>
      </w:r>
      <w:r>
        <w:rPr>
          <w:rFonts w:ascii="MS UI Gothic" w:eastAsia="MS UI Gothic" w:hint="eastAsia"/>
          <w:w w:val="80"/>
        </w:rPr>
        <w:t>、 </w:t>
      </w:r>
      <w:r>
        <w:rPr/>
        <w:t>巡航监视的公务飞机</w:t>
      </w:r>
      <w:r>
        <w:rPr>
          <w:rFonts w:ascii="MS UI Gothic" w:eastAsia="MS UI Gothic" w:hint="eastAsia"/>
          <w:w w:val="80"/>
        </w:rPr>
        <w:t>、 </w:t>
      </w:r>
      <w:r>
        <w:rPr/>
        <w:t>船舶和车辆应当有明显的执法标志</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第四十三条 被检查单位和个人应当</w:t>
      </w:r>
      <w:r>
        <w:rPr/>
        <w:t>如实提供材料</w:t>
      </w:r>
      <w:r>
        <w:rPr>
          <w:rFonts w:ascii="MS UI Gothic" w:eastAsia="MS UI Gothic" w:hint="eastAsia"/>
          <w:w w:val="80"/>
        </w:rPr>
        <w:t>ꎬ </w:t>
      </w:r>
      <w:r>
        <w:rPr/>
        <w:t>不得拒绝或者阻碍监督检</w:t>
      </w:r>
      <w:r>
        <w:rPr>
          <w:w w:val="105"/>
        </w:rPr>
        <w:t>查人员依法执行公务</w:t>
      </w:r>
      <w:r>
        <w:rPr>
          <w:rFonts w:ascii="MS UI Gothic" w:eastAsia="MS UI Gothic" w:hint="eastAsia"/>
          <w:w w:val="80"/>
        </w:rPr>
        <w:t>ꎮ</w:t>
      </w:r>
    </w:p>
    <w:p>
      <w:pPr>
        <w:pStyle w:val="BodyText"/>
        <w:spacing w:line="295" w:lineRule="auto"/>
        <w:ind w:right="38"/>
        <w:jc w:val="left"/>
        <w:rPr>
          <w:rFonts w:ascii="MS UI Gothic" w:eastAsia="MS UI Gothic" w:hint="eastAsia"/>
        </w:rPr>
      </w:pPr>
      <w:r>
        <w:rPr/>
        <w:t>有关单位和个人对海洋主管部门的监</w:t>
      </w:r>
      <w:r>
        <w:rPr>
          <w:w w:val="105"/>
        </w:rPr>
        <w:t>督检查工作应当予以配合</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第四十四条 县级以上人民政府海洋主管部门对违反海洋污染防治法律</w:t>
      </w:r>
      <w:r>
        <w:rPr>
          <w:rFonts w:ascii="MS UI Gothic" w:eastAsia="MS UI Gothic" w:hint="eastAsia"/>
          <w:w w:val="80"/>
        </w:rPr>
        <w:t>、 </w:t>
      </w:r>
      <w:r>
        <w:rPr>
          <w:w w:val="105"/>
        </w:rPr>
        <w:t>法规</w:t>
      </w:r>
      <w:r>
        <w:rPr/>
        <w:t>的行为</w:t>
      </w:r>
      <w:r>
        <w:rPr>
          <w:rFonts w:ascii="MS UI Gothic" w:eastAsia="MS UI Gothic" w:hint="eastAsia"/>
          <w:w w:val="80"/>
        </w:rPr>
        <w:t>ꎬ </w:t>
      </w:r>
      <w:r>
        <w:rPr/>
        <w:t>应当依法作出行政处理决定</w:t>
      </w:r>
      <w:r>
        <w:rPr>
          <w:rFonts w:ascii="MS UI Gothic" w:eastAsia="MS UI Gothic" w:hint="eastAsia"/>
          <w:w w:val="80"/>
        </w:rPr>
        <w:t>ꎻ </w:t>
      </w:r>
      <w:r>
        <w:rPr/>
        <w:t>有关海洋主管部门不依法作出行政处理决定的</w:t>
      </w:r>
      <w:r>
        <w:rPr>
          <w:rFonts w:ascii="MS UI Gothic" w:eastAsia="MS UI Gothic" w:hint="eastAsia"/>
          <w:w w:val="80"/>
        </w:rPr>
        <w:t>ꎬ </w:t>
      </w:r>
      <w:r>
        <w:rPr/>
        <w:t>上级海洋主管部门有权责令其依法作出行政处理决定或者直接作出行政处理</w:t>
      </w:r>
      <w:r>
        <w:rPr>
          <w:w w:val="105"/>
        </w:rPr>
        <w:t>决定</w:t>
      </w:r>
      <w:r>
        <w:rPr>
          <w:rFonts w:ascii="MS UI Gothic" w:eastAsia="MS UI Gothic" w:hint="eastAsia"/>
          <w:w w:val="80"/>
        </w:rPr>
        <w:t>ꎮ</w:t>
      </w:r>
    </w:p>
    <w:p>
      <w:pPr>
        <w:pStyle w:val="BodyText"/>
        <w:tabs>
          <w:tab w:pos="1906" w:val="left" w:leader="none"/>
        </w:tabs>
        <w:spacing w:before="146"/>
        <w:ind w:left="1067" w:firstLine="0"/>
        <w:jc w:val="left"/>
      </w:pPr>
      <w:r>
        <w:rPr>
          <w:spacing w:val="3"/>
          <w:w w:val="105"/>
        </w:rPr>
        <w:t>第七</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38"/>
        <w:rPr>
          <w:rFonts w:ascii="MS UI Gothic" w:eastAsia="MS UI Gothic" w:hint="eastAsia"/>
        </w:rPr>
      </w:pPr>
      <w:r>
        <w:rPr/>
        <w:t>第四十五条 建设单位违反本条例规定</w:t>
      </w:r>
      <w:r>
        <w:rPr>
          <w:rFonts w:ascii="MS UI Gothic" w:eastAsia="MS UI Gothic" w:hint="eastAsia"/>
          <w:w w:val="80"/>
        </w:rPr>
        <w:t>ꎬ </w:t>
      </w:r>
      <w:r>
        <w:rPr/>
        <w:t>有下列行为之一的</w:t>
      </w:r>
      <w:r>
        <w:rPr>
          <w:rFonts w:ascii="MS UI Gothic" w:eastAsia="MS UI Gothic" w:hint="eastAsia"/>
          <w:w w:val="80"/>
        </w:rPr>
        <w:t>ꎬ </w:t>
      </w:r>
      <w:r>
        <w:rPr/>
        <w:t>由负责核准该工程环境影响报告书的海洋主管部门责令停止建设</w:t>
      </w:r>
      <w:r>
        <w:rPr>
          <w:rFonts w:ascii="MS UI Gothic" w:eastAsia="MS UI Gothic" w:hint="eastAsia"/>
          <w:w w:val="80"/>
        </w:rPr>
        <w:t>、 </w:t>
      </w:r>
      <w:r>
        <w:rPr/>
        <w:t>运行</w:t>
      </w:r>
      <w:r>
        <w:rPr>
          <w:rFonts w:ascii="MS UI Gothic" w:eastAsia="MS UI Gothic" w:hint="eastAsia"/>
          <w:w w:val="80"/>
        </w:rPr>
        <w:t>ꎬ </w:t>
      </w:r>
      <w:r>
        <w:rPr/>
        <w:t>限期补办手续</w:t>
      </w:r>
      <w:r>
        <w:rPr>
          <w:rFonts w:ascii="MS UI Gothic" w:eastAsia="MS UI Gothic" w:hint="eastAsia"/>
          <w:w w:val="80"/>
        </w:rPr>
        <w:t>ꎬ </w:t>
      </w:r>
      <w:r>
        <w:rPr/>
        <w:t>并处 </w:t>
      </w:r>
      <w:r>
        <w:rPr>
          <w:rFonts w:ascii="MS UI Gothic" w:eastAsia="MS UI Gothic" w:hint="eastAsia"/>
          <w:w w:val="80"/>
        </w:rPr>
        <w:t>５ </w:t>
      </w:r>
      <w:r>
        <w:rPr/>
        <w:t>万元以上 </w:t>
      </w:r>
      <w:r>
        <w:rPr>
          <w:rFonts w:ascii="MS UI Gothic" w:eastAsia="MS UI Gothic" w:hint="eastAsia"/>
          <w:w w:val="80"/>
        </w:rPr>
        <w:t>２０ </w:t>
      </w:r>
      <w:r>
        <w:rPr/>
        <w:t>万元以下的罚款</w:t>
      </w:r>
      <w:r>
        <w:rPr>
          <w:rFonts w:ascii="MS UI Gothic" w:eastAsia="MS UI Gothic" w:hint="eastAsia"/>
          <w:w w:val="230"/>
        </w:rPr>
        <w:t>:</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环境影响报告书未经核准</w:t>
      </w:r>
      <w:r>
        <w:rPr>
          <w:rFonts w:ascii="MS UI Gothic" w:eastAsia="MS UI Gothic" w:hint="eastAsia"/>
          <w:w w:val="80"/>
        </w:rPr>
        <w:t>ꎬ </w:t>
      </w:r>
      <w:r>
        <w:rPr>
          <w:w w:val="105"/>
        </w:rPr>
        <w:t>擅自开工建设的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海洋工程环境保护设施未申请验收或者经验收不合格即投入运行的</w:t>
      </w:r>
      <w:r>
        <w:rPr>
          <w:rFonts w:ascii="MS UI Gothic" w:eastAsia="MS UI Gothic" w:hint="eastAsia"/>
          <w:w w:val="80"/>
        </w:rPr>
        <w:t>ꎮ</w:t>
      </w:r>
    </w:p>
    <w:p>
      <w:pPr>
        <w:pStyle w:val="BodyText"/>
        <w:spacing w:line="295" w:lineRule="auto"/>
        <w:ind w:right="38"/>
        <w:rPr>
          <w:rFonts w:ascii="MS UI Gothic" w:eastAsia="MS UI Gothic" w:hint="eastAsia"/>
        </w:rPr>
      </w:pPr>
      <w:r>
        <w:rPr/>
        <w:t>第四十六条 建设单位违反本条例规定</w:t>
      </w:r>
      <w:r>
        <w:rPr>
          <w:rFonts w:ascii="MS UI Gothic" w:eastAsia="MS UI Gothic" w:hint="eastAsia"/>
          <w:w w:val="80"/>
        </w:rPr>
        <w:t>ꎬ </w:t>
      </w:r>
      <w:r>
        <w:rPr/>
        <w:t>有下列行为之一的</w:t>
      </w:r>
      <w:r>
        <w:rPr>
          <w:rFonts w:ascii="MS UI Gothic" w:eastAsia="MS UI Gothic" w:hint="eastAsia"/>
          <w:w w:val="80"/>
        </w:rPr>
        <w:t>ꎬ </w:t>
      </w:r>
      <w:r>
        <w:rPr/>
        <w:t>由原核准该工程环境影响报告书的海洋主管部门责令停止建设</w:t>
      </w:r>
      <w:r>
        <w:rPr>
          <w:rFonts w:ascii="MS UI Gothic" w:eastAsia="MS UI Gothic" w:hint="eastAsia"/>
          <w:w w:val="80"/>
        </w:rPr>
        <w:t>、 </w:t>
      </w:r>
      <w:r>
        <w:rPr/>
        <w:t>运行</w:t>
      </w:r>
      <w:r>
        <w:rPr>
          <w:rFonts w:ascii="MS UI Gothic" w:eastAsia="MS UI Gothic" w:hint="eastAsia"/>
          <w:w w:val="80"/>
        </w:rPr>
        <w:t>ꎬ </w:t>
      </w:r>
      <w:r>
        <w:rPr/>
        <w:t>限期补办手续</w:t>
      </w:r>
      <w:r>
        <w:rPr>
          <w:rFonts w:ascii="MS UI Gothic" w:eastAsia="MS UI Gothic" w:hint="eastAsia"/>
          <w:w w:val="80"/>
        </w:rPr>
        <w:t>ꎬ </w:t>
      </w:r>
      <w:r>
        <w:rPr/>
        <w:t>并处 </w:t>
      </w:r>
      <w:r>
        <w:rPr>
          <w:rFonts w:ascii="MS UI Gothic" w:eastAsia="MS UI Gothic" w:hint="eastAsia"/>
          <w:w w:val="80"/>
        </w:rPr>
        <w:t>５ </w:t>
      </w:r>
      <w:r>
        <w:rPr/>
        <w:t>万元以上 </w:t>
      </w:r>
      <w:r>
        <w:rPr>
          <w:rFonts w:ascii="MS UI Gothic" w:eastAsia="MS UI Gothic" w:hint="eastAsia"/>
          <w:w w:val="80"/>
        </w:rPr>
        <w:t>２０ </w:t>
      </w:r>
      <w:r>
        <w:rPr/>
        <w:t>万元以下的罚款</w:t>
      </w:r>
      <w:r>
        <w:rPr>
          <w:rFonts w:ascii="MS UI Gothic" w:eastAsia="MS UI Gothic" w:hint="eastAsia"/>
          <w:w w:val="230"/>
        </w:rPr>
        <w:t>:</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海洋工程的性质</w:t>
      </w:r>
      <w:r>
        <w:rPr>
          <w:rFonts w:ascii="MS UI Gothic" w:eastAsia="MS UI Gothic" w:hint="eastAsia"/>
          <w:w w:val="80"/>
        </w:rPr>
        <w:t>、 </w:t>
      </w:r>
      <w:r>
        <w:rPr>
          <w:w w:val="105"/>
        </w:rPr>
        <w:t>规模</w:t>
      </w:r>
      <w:r>
        <w:rPr>
          <w:rFonts w:ascii="MS UI Gothic" w:eastAsia="MS UI Gothic" w:hint="eastAsia"/>
          <w:w w:val="80"/>
        </w:rPr>
        <w:t>、 </w:t>
      </w:r>
      <w:r>
        <w:rPr>
          <w:w w:val="105"/>
        </w:rPr>
        <w:t>地点</w:t>
      </w:r>
      <w:r>
        <w:rPr>
          <w:rFonts w:ascii="MS UI Gothic" w:eastAsia="MS UI Gothic" w:hint="eastAsia"/>
          <w:w w:val="80"/>
        </w:rPr>
        <w:t>、 </w:t>
      </w:r>
      <w:r>
        <w:rPr>
          <w:w w:val="105"/>
        </w:rPr>
        <w:t>生产工艺或者拟采取的环境保护措施</w:t>
      </w:r>
      <w:r>
        <w:rPr/>
        <w:t>发生重大改变</w:t>
      </w:r>
      <w:r>
        <w:rPr>
          <w:rFonts w:ascii="MS UI Gothic" w:eastAsia="MS UI Gothic" w:hint="eastAsia"/>
          <w:w w:val="80"/>
        </w:rPr>
        <w:t>ꎬ </w:t>
      </w:r>
      <w:r>
        <w:rPr/>
        <w:t>未重新编制环境影响报告书报原核准该工程环境影响报告书的海洋</w:t>
      </w:r>
      <w:r>
        <w:rPr>
          <w:w w:val="105"/>
        </w:rPr>
        <w:t>主管部门核准的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3"/>
          <w:w w:val="150"/>
        </w:rPr>
        <w:t>) </w:t>
      </w:r>
      <w:r>
        <w:rPr>
          <w:spacing w:val="5"/>
          <w:w w:val="105"/>
        </w:rPr>
        <w:t>自环境影响报告书核准之日起</w:t>
      </w:r>
      <w:r>
        <w:rPr>
          <w:spacing w:val="-25"/>
          <w:w w:val="105"/>
        </w:rPr>
        <w:t>超过 </w:t>
      </w:r>
      <w:r>
        <w:rPr>
          <w:rFonts w:ascii="MS UI Gothic" w:eastAsia="MS UI Gothic" w:hint="eastAsia"/>
          <w:spacing w:val="-11"/>
          <w:w w:val="80"/>
        </w:rPr>
        <w:t>５ </w:t>
      </w:r>
      <w:r>
        <w:rPr>
          <w:spacing w:val="3"/>
          <w:w w:val="105"/>
        </w:rPr>
        <w:t>年</w:t>
      </w:r>
      <w:r>
        <w:rPr>
          <w:rFonts w:ascii="MS UI Gothic" w:eastAsia="MS UI Gothic" w:hint="eastAsia"/>
          <w:spacing w:val="-1"/>
          <w:w w:val="80"/>
        </w:rPr>
        <w:t>ꎬ </w:t>
      </w:r>
      <w:r>
        <w:rPr>
          <w:spacing w:val="3"/>
          <w:w w:val="105"/>
        </w:rPr>
        <w:t>海洋工程方开工建设</w:t>
      </w:r>
      <w:r>
        <w:rPr>
          <w:rFonts w:ascii="MS UI Gothic" w:eastAsia="MS UI Gothic" w:hint="eastAsia"/>
          <w:spacing w:val="-1"/>
          <w:w w:val="80"/>
        </w:rPr>
        <w:t>ꎬ </w:t>
      </w:r>
      <w:r>
        <w:rPr>
          <w:spacing w:val="3"/>
          <w:w w:val="105"/>
        </w:rPr>
        <w:t>其环境</w:t>
      </w:r>
      <w:r>
        <w:rPr>
          <w:spacing w:val="2"/>
        </w:rPr>
        <w:t>影响报告书未重新报原核准该工程环境影</w:t>
      </w:r>
      <w:r>
        <w:rPr>
          <w:spacing w:val="3"/>
          <w:w w:val="105"/>
        </w:rPr>
        <w:t>响报告书的海洋主管部门核准的</w:t>
      </w:r>
      <w:r>
        <w:rPr>
          <w:rFonts w:ascii="MS UI Gothic" w:eastAsia="MS UI Gothic" w:hint="eastAsia"/>
          <w:w w:val="80"/>
        </w:rPr>
        <w:t>ꎻ</w:t>
      </w:r>
    </w:p>
    <w:p>
      <w:pPr>
        <w:pStyle w:val="BodyText"/>
        <w:spacing w:line="295" w:lineRule="auto" w:before="124"/>
        <w:ind w:right="442"/>
        <w:rPr>
          <w:rFonts w:ascii="MS UI Gothic" w:eastAsia="MS UI Gothic" w:hint="eastAsia"/>
        </w:rPr>
      </w:pPr>
      <w:r>
        <w:rPr/>
        <w:br w:type="column"/>
      </w:r>
      <w:r>
        <w:rPr>
          <w:rFonts w:ascii="MS UI Gothic" w:eastAsia="MS UI Gothic" w:hint="eastAsia"/>
          <w:w w:val="150"/>
        </w:rPr>
        <w:t>( </w:t>
      </w:r>
      <w:r>
        <w:rPr>
          <w:w w:val="105"/>
        </w:rPr>
        <w:t>三</w:t>
      </w:r>
      <w:r>
        <w:rPr>
          <w:rFonts w:ascii="MS UI Gothic" w:eastAsia="MS UI Gothic" w:hint="eastAsia"/>
          <w:w w:val="150"/>
        </w:rPr>
        <w:t>) </w:t>
      </w:r>
      <w:r>
        <w:rPr>
          <w:w w:val="105"/>
        </w:rPr>
        <w:t>海洋工程需要拆除或者改作他</w:t>
      </w:r>
      <w:r>
        <w:rPr/>
        <w:t>用时</w:t>
      </w:r>
      <w:r>
        <w:rPr>
          <w:rFonts w:ascii="MS UI Gothic" w:eastAsia="MS UI Gothic" w:hint="eastAsia"/>
          <w:w w:val="80"/>
        </w:rPr>
        <w:t>ꎬ </w:t>
      </w:r>
      <w:r>
        <w:rPr/>
        <w:t>未报原核准该工程环境影响报告书的海洋主管部门备案或者未按要求进行环</w:t>
      </w:r>
      <w:r>
        <w:rPr>
          <w:w w:val="105"/>
        </w:rPr>
        <w:t>境影响评价的</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第四十七条 建设单位违反本条例规定</w:t>
      </w:r>
      <w:r>
        <w:rPr>
          <w:rFonts w:ascii="MS UI Gothic" w:eastAsia="MS UI Gothic" w:hint="eastAsia"/>
          <w:w w:val="80"/>
        </w:rPr>
        <w:t>ꎬ </w:t>
      </w:r>
      <w:r>
        <w:rPr/>
        <w:t>有下列行为之一的</w:t>
      </w:r>
      <w:r>
        <w:rPr>
          <w:rFonts w:ascii="MS UI Gothic" w:eastAsia="MS UI Gothic" w:hint="eastAsia"/>
          <w:w w:val="80"/>
        </w:rPr>
        <w:t>ꎬ </w:t>
      </w:r>
      <w:r>
        <w:rPr/>
        <w:t>由原核准该工程环境影响报告书的海洋主管部门责令限期改正</w:t>
      </w:r>
      <w:r>
        <w:rPr>
          <w:rFonts w:ascii="MS UI Gothic" w:eastAsia="MS UI Gothic" w:hint="eastAsia"/>
          <w:w w:val="80"/>
        </w:rPr>
        <w:t>ꎻ </w:t>
      </w:r>
      <w:r>
        <w:rPr/>
        <w:t>逾期不改正的</w:t>
      </w:r>
      <w:r>
        <w:rPr>
          <w:rFonts w:ascii="MS UI Gothic" w:eastAsia="MS UI Gothic" w:hint="eastAsia"/>
          <w:w w:val="80"/>
        </w:rPr>
        <w:t>ꎬ </w:t>
      </w:r>
      <w:r>
        <w:rPr/>
        <w:t>责令停止运行</w:t>
      </w:r>
      <w:r>
        <w:rPr>
          <w:rFonts w:ascii="MS UI Gothic" w:eastAsia="MS UI Gothic" w:hint="eastAsia"/>
          <w:w w:val="80"/>
        </w:rPr>
        <w:t>ꎬ </w:t>
      </w:r>
      <w:r>
        <w:rPr/>
        <w:t>并处 </w:t>
      </w:r>
      <w:r>
        <w:rPr>
          <w:rFonts w:ascii="MS UI Gothic" w:eastAsia="MS UI Gothic" w:hint="eastAsia"/>
          <w:w w:val="80"/>
        </w:rPr>
        <w:t>１ </w:t>
      </w:r>
      <w:r>
        <w:rPr/>
        <w:t>万元以上 </w:t>
      </w:r>
      <w:r>
        <w:rPr>
          <w:rFonts w:ascii="MS UI Gothic" w:eastAsia="MS UI Gothic" w:hint="eastAsia"/>
          <w:w w:val="80"/>
        </w:rPr>
        <w:t>１０ </w:t>
      </w:r>
      <w:r>
        <w:rPr/>
        <w:t>万元以下的罚款</w:t>
      </w:r>
      <w:r>
        <w:rPr>
          <w:rFonts w:ascii="MS UI Gothic" w:eastAsia="MS UI Gothic" w:hint="eastAsia"/>
          <w:w w:val="230"/>
        </w:rPr>
        <w:t>:</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擅自拆除或者闲置环境保护设</w:t>
      </w:r>
      <w:r>
        <w:rPr>
          <w:w w:val="110"/>
        </w:rPr>
        <w:t>施的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未在规定时间内进行环境影响后评价或者未按要求采取整改措施的</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2"/>
          <w:w w:val="105"/>
        </w:rPr>
        <w:t>第四十八条 建设单位违反本条例规</w:t>
      </w:r>
      <w:r>
        <w:rPr>
          <w:spacing w:val="3"/>
        </w:rPr>
        <w:t>定</w:t>
      </w:r>
      <w:r>
        <w:rPr>
          <w:rFonts w:ascii="MS UI Gothic" w:eastAsia="MS UI Gothic" w:hint="eastAsia"/>
          <w:spacing w:val="23"/>
          <w:w w:val="80"/>
        </w:rPr>
        <w:t>ꎬ </w:t>
      </w:r>
      <w:r>
        <w:rPr>
          <w:spacing w:val="3"/>
        </w:rPr>
        <w:t>有下列行为之一的</w:t>
      </w:r>
      <w:r>
        <w:rPr>
          <w:rFonts w:ascii="MS UI Gothic" w:eastAsia="MS UI Gothic" w:hint="eastAsia"/>
          <w:spacing w:val="23"/>
          <w:w w:val="80"/>
        </w:rPr>
        <w:t>ꎬ </w:t>
      </w:r>
      <w:r>
        <w:rPr>
          <w:spacing w:val="2"/>
        </w:rPr>
        <w:t>由县级以上人民</w:t>
      </w:r>
      <w:r>
        <w:rPr>
          <w:spacing w:val="5"/>
        </w:rPr>
        <w:t>政府海洋主管部门责令停止建设</w:t>
      </w:r>
      <w:r>
        <w:rPr>
          <w:rFonts w:ascii="MS UI Gothic" w:eastAsia="MS UI Gothic" w:hint="eastAsia"/>
          <w:spacing w:val="20"/>
          <w:w w:val="80"/>
        </w:rPr>
        <w:t>、 </w:t>
      </w:r>
      <w:r>
        <w:rPr>
          <w:spacing w:val="8"/>
        </w:rPr>
        <w:t>运行</w:t>
      </w:r>
      <w:r>
        <w:rPr>
          <w:rFonts w:ascii="MS UI Gothic" w:eastAsia="MS UI Gothic" w:hint="eastAsia"/>
          <w:w w:val="80"/>
        </w:rPr>
        <w:t>ꎬ</w:t>
      </w:r>
      <w:r>
        <w:rPr>
          <w:spacing w:val="3"/>
        </w:rPr>
        <w:t>限期恢复原状</w:t>
      </w:r>
      <w:r>
        <w:rPr>
          <w:rFonts w:ascii="MS UI Gothic" w:eastAsia="MS UI Gothic" w:hint="eastAsia"/>
          <w:spacing w:val="23"/>
          <w:w w:val="80"/>
        </w:rPr>
        <w:t>ꎻ </w:t>
      </w:r>
      <w:r>
        <w:rPr>
          <w:spacing w:val="3"/>
        </w:rPr>
        <w:t>逾期未恢复原状的</w:t>
      </w:r>
      <w:r>
        <w:rPr>
          <w:rFonts w:ascii="MS UI Gothic" w:eastAsia="MS UI Gothic" w:hint="eastAsia"/>
          <w:spacing w:val="23"/>
          <w:w w:val="80"/>
        </w:rPr>
        <w:t>ꎬ </w:t>
      </w:r>
      <w:r>
        <w:rPr>
          <w:spacing w:val="1"/>
        </w:rPr>
        <w:t>海洋</w:t>
      </w:r>
      <w:r>
        <w:rPr>
          <w:spacing w:val="2"/>
        </w:rPr>
        <w:t>主管部门可以指定具有相应资质的单位代</w:t>
      </w:r>
      <w:r>
        <w:rPr>
          <w:spacing w:val="3"/>
        </w:rPr>
        <w:t>为恢复原状</w:t>
      </w:r>
      <w:r>
        <w:rPr>
          <w:rFonts w:ascii="MS UI Gothic" w:eastAsia="MS UI Gothic" w:hint="eastAsia"/>
          <w:spacing w:val="22"/>
          <w:w w:val="80"/>
        </w:rPr>
        <w:t>ꎬ </w:t>
      </w:r>
      <w:r>
        <w:rPr>
          <w:spacing w:val="11"/>
        </w:rPr>
        <w:t>所需费用由建设单位承担</w:t>
      </w:r>
      <w:r>
        <w:rPr>
          <w:rFonts w:ascii="MS UI Gothic" w:eastAsia="MS UI Gothic" w:hint="eastAsia"/>
          <w:w w:val="80"/>
        </w:rPr>
        <w:t>ꎬ</w:t>
      </w:r>
      <w:r>
        <w:rPr>
          <w:spacing w:val="-5"/>
          <w:w w:val="105"/>
        </w:rPr>
        <w:t>并处恢复原状所需费用 </w:t>
      </w:r>
      <w:r>
        <w:rPr>
          <w:rFonts w:ascii="MS UI Gothic" w:eastAsia="MS UI Gothic" w:hint="eastAsia"/>
          <w:spacing w:val="-5"/>
          <w:w w:val="80"/>
        </w:rPr>
        <w:t>１ </w:t>
      </w:r>
      <w:r>
        <w:rPr>
          <w:spacing w:val="-17"/>
          <w:w w:val="105"/>
        </w:rPr>
        <w:t>倍以上 </w:t>
      </w:r>
      <w:r>
        <w:rPr>
          <w:rFonts w:ascii="MS UI Gothic" w:eastAsia="MS UI Gothic" w:hint="eastAsia"/>
          <w:spacing w:val="-5"/>
          <w:w w:val="80"/>
        </w:rPr>
        <w:t>２ </w:t>
      </w:r>
      <w:r>
        <w:rPr>
          <w:spacing w:val="3"/>
          <w:w w:val="105"/>
        </w:rPr>
        <w:t>倍以下的罚款</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造成领海基点及其周围环境被侵蚀</w:t>
      </w:r>
      <w:r>
        <w:rPr>
          <w:rFonts w:ascii="MS UI Gothic" w:eastAsia="MS UI Gothic" w:hint="eastAsia"/>
          <w:w w:val="80"/>
        </w:rPr>
        <w:t>、 </w:t>
      </w:r>
      <w:r>
        <w:rPr>
          <w:w w:val="105"/>
        </w:rPr>
        <w:t>淤积或者损害的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违反规定在海洋自然保护区内</w:t>
      </w:r>
      <w:r>
        <w:rPr>
          <w:w w:val="110"/>
        </w:rPr>
        <w:t>进行海洋工程建设活动的</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第四十九条 建设单位违反本条例规定</w:t>
      </w:r>
      <w:r>
        <w:rPr>
          <w:rFonts w:ascii="MS UI Gothic" w:eastAsia="MS UI Gothic" w:hint="eastAsia"/>
          <w:w w:val="85"/>
        </w:rPr>
        <w:t>ꎬ </w:t>
      </w:r>
      <w:r>
        <w:rPr/>
        <w:t>在围填海工程中使用的填充材料不符合有关环境保护标准的</w:t>
      </w:r>
      <w:r>
        <w:rPr>
          <w:rFonts w:ascii="MS UI Gothic" w:eastAsia="MS UI Gothic" w:hint="eastAsia"/>
          <w:w w:val="85"/>
        </w:rPr>
        <w:t>ꎬ </w:t>
      </w:r>
      <w:r>
        <w:rPr/>
        <w:t>由县级以上人民政府海洋主管部门责令限期改正</w:t>
      </w:r>
      <w:r>
        <w:rPr>
          <w:rFonts w:ascii="MS UI Gothic" w:eastAsia="MS UI Gothic" w:hint="eastAsia"/>
          <w:w w:val="85"/>
        </w:rPr>
        <w:t>ꎻ </w:t>
      </w:r>
      <w:r>
        <w:rPr/>
        <w:t>逾期不改正的</w:t>
      </w:r>
      <w:r>
        <w:rPr>
          <w:rFonts w:ascii="MS UI Gothic" w:eastAsia="MS UI Gothic" w:hint="eastAsia"/>
          <w:w w:val="85"/>
        </w:rPr>
        <w:t>ꎬ </w:t>
      </w:r>
      <w:r>
        <w:rPr/>
        <w:t>责令停止建设</w:t>
      </w:r>
      <w:r>
        <w:rPr>
          <w:rFonts w:ascii="MS UI Gothic" w:eastAsia="MS UI Gothic" w:hint="eastAsia"/>
          <w:w w:val="85"/>
        </w:rPr>
        <w:t>、 </w:t>
      </w:r>
      <w:r>
        <w:rPr/>
        <w:t>运行</w:t>
      </w:r>
      <w:r>
        <w:rPr>
          <w:rFonts w:ascii="MS UI Gothic" w:eastAsia="MS UI Gothic" w:hint="eastAsia"/>
          <w:w w:val="85"/>
        </w:rPr>
        <w:t>ꎬ </w:t>
      </w:r>
      <w:r>
        <w:rPr/>
        <w:t>并处 </w:t>
      </w:r>
      <w:r>
        <w:rPr>
          <w:rFonts w:ascii="MS UI Gothic" w:eastAsia="MS UI Gothic" w:hint="eastAsia"/>
          <w:w w:val="85"/>
        </w:rPr>
        <w:t>５ </w:t>
      </w:r>
      <w:r>
        <w:rPr/>
        <w:t>万元以上 </w:t>
      </w:r>
      <w:r>
        <w:rPr>
          <w:rFonts w:ascii="MS UI Gothic" w:eastAsia="MS UI Gothic" w:hint="eastAsia"/>
          <w:w w:val="85"/>
        </w:rPr>
        <w:t>２０ </w:t>
      </w:r>
      <w:r>
        <w:rPr/>
        <w:t>万元以下的罚款</w:t>
      </w:r>
      <w:r>
        <w:rPr>
          <w:rFonts w:ascii="MS UI Gothic" w:eastAsia="MS UI Gothic" w:hint="eastAsia"/>
          <w:w w:val="85"/>
        </w:rPr>
        <w:t>ꎻ </w:t>
      </w:r>
      <w:r>
        <w:rPr/>
        <w:t>造成海洋环境污染事故</w:t>
      </w:r>
      <w:r>
        <w:rPr>
          <w:rFonts w:ascii="MS UI Gothic" w:eastAsia="MS UI Gothic" w:hint="eastAsia"/>
          <w:w w:val="85"/>
        </w:rPr>
        <w:t>ꎬ </w:t>
      </w:r>
      <w:r>
        <w:rPr/>
        <w:t>直接负责的主管人员和其他直接责任人员构成犯罪的</w:t>
      </w:r>
      <w:r>
        <w:rPr>
          <w:rFonts w:ascii="MS UI Gothic" w:eastAsia="MS UI Gothic" w:hint="eastAsia"/>
          <w:w w:val="85"/>
        </w:rPr>
        <w:t>ꎬ </w:t>
      </w:r>
      <w:r>
        <w:rPr/>
        <w:t>依法追究刑事责任</w:t>
      </w:r>
      <w:r>
        <w:rPr>
          <w:rFonts w:ascii="MS UI Gothic" w:eastAsia="MS UI Gothic" w:hint="eastAsia"/>
          <w:w w:val="85"/>
        </w:rPr>
        <w:t>ꎮ</w:t>
      </w:r>
    </w:p>
    <w:p>
      <w:pPr>
        <w:pStyle w:val="BodyText"/>
        <w:spacing w:line="295" w:lineRule="auto"/>
        <w:ind w:right="442"/>
        <w:rPr>
          <w:rFonts w:ascii="MS UI Gothic" w:eastAsia="MS UI Gothic" w:hint="eastAsia"/>
        </w:rPr>
      </w:pPr>
      <w:r>
        <w:rPr>
          <w:spacing w:val="18"/>
          <w:w w:val="105"/>
        </w:rPr>
        <w:t>第五十条 建设单位违反本条例规</w:t>
      </w:r>
      <w:r>
        <w:rPr>
          <w:spacing w:val="3"/>
        </w:rPr>
        <w:t>定</w:t>
      </w:r>
      <w:r>
        <w:rPr>
          <w:rFonts w:ascii="MS UI Gothic" w:eastAsia="MS UI Gothic" w:hint="eastAsia"/>
          <w:spacing w:val="23"/>
          <w:w w:val="80"/>
        </w:rPr>
        <w:t>ꎬ </w:t>
      </w:r>
      <w:r>
        <w:rPr>
          <w:spacing w:val="3"/>
        </w:rPr>
        <w:t>有下列行为之一的</w:t>
      </w:r>
      <w:r>
        <w:rPr>
          <w:rFonts w:ascii="MS UI Gothic" w:eastAsia="MS UI Gothic" w:hint="eastAsia"/>
          <w:spacing w:val="23"/>
          <w:w w:val="80"/>
        </w:rPr>
        <w:t>ꎬ </w:t>
      </w:r>
      <w:r>
        <w:rPr>
          <w:spacing w:val="2"/>
        </w:rPr>
        <w:t>由原核准该工程环境影响报告书的海洋主管部门责令限期</w:t>
      </w:r>
      <w:r>
        <w:rPr>
          <w:spacing w:val="3"/>
          <w:w w:val="105"/>
        </w:rPr>
        <w:t>改正</w:t>
      </w:r>
      <w:r>
        <w:rPr>
          <w:rFonts w:ascii="MS UI Gothic" w:eastAsia="MS UI Gothic" w:hint="eastAsia"/>
          <w:spacing w:val="6"/>
          <w:w w:val="80"/>
        </w:rPr>
        <w:t>ꎻ </w:t>
      </w:r>
      <w:r>
        <w:rPr>
          <w:spacing w:val="3"/>
          <w:w w:val="105"/>
        </w:rPr>
        <w:t>逾期不改正的</w:t>
      </w:r>
      <w:r>
        <w:rPr>
          <w:rFonts w:ascii="MS UI Gothic" w:eastAsia="MS UI Gothic" w:hint="eastAsia"/>
          <w:spacing w:val="7"/>
          <w:w w:val="80"/>
        </w:rPr>
        <w:t>ꎬ </w:t>
      </w:r>
      <w:r>
        <w:rPr>
          <w:spacing w:val="-38"/>
          <w:w w:val="105"/>
        </w:rPr>
        <w:t>处 </w:t>
      </w:r>
      <w:r>
        <w:rPr>
          <w:rFonts w:ascii="MS UI Gothic" w:eastAsia="MS UI Gothic" w:hint="eastAsia"/>
          <w:spacing w:val="-8"/>
          <w:w w:val="80"/>
        </w:rPr>
        <w:t>１ </w:t>
      </w:r>
      <w:r>
        <w:rPr>
          <w:spacing w:val="-14"/>
          <w:w w:val="105"/>
        </w:rPr>
        <w:t>万元以上 </w:t>
      </w:r>
      <w:r>
        <w:rPr>
          <w:rFonts w:ascii="MS UI Gothic" w:eastAsia="MS UI Gothic" w:hint="eastAsia"/>
          <w:spacing w:val="-7"/>
          <w:w w:val="80"/>
        </w:rPr>
        <w:t>５ </w:t>
      </w:r>
      <w:r>
        <w:rPr>
          <w:w w:val="105"/>
        </w:rPr>
        <w:t>万</w:t>
      </w:r>
      <w:r>
        <w:rPr>
          <w:spacing w:val="3"/>
          <w:w w:val="105"/>
        </w:rPr>
        <w:t>元以下的罚款</w:t>
      </w:r>
      <w:r>
        <w:rPr>
          <w:rFonts w:ascii="MS UI Gothic" w:eastAsia="MS UI Gothic" w:hint="eastAsia"/>
          <w:w w:val="235"/>
        </w:rPr>
        <w:t>:</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１２７８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未按规定报告污染物排放设施</w:t>
      </w:r>
      <w:r>
        <w:rPr>
          <w:rFonts w:ascii="MS UI Gothic" w:eastAsia="MS UI Gothic" w:hint="eastAsia"/>
          <w:w w:val="80"/>
        </w:rPr>
        <w:t>、 </w:t>
      </w:r>
      <w:r>
        <w:rPr>
          <w:w w:val="105"/>
        </w:rPr>
        <w:t>处理设备的运转情况或者污染物的排放</w:t>
      </w:r>
      <w:r>
        <w:rPr>
          <w:rFonts w:ascii="MS UI Gothic" w:eastAsia="MS UI Gothic" w:hint="eastAsia"/>
          <w:w w:val="80"/>
        </w:rPr>
        <w:t>、 </w:t>
      </w:r>
      <w:r>
        <w:rPr>
          <w:w w:val="105"/>
        </w:rPr>
        <w:t>处置情况的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未按规定报告其向水基泥浆中</w:t>
      </w:r>
      <w:r>
        <w:rPr>
          <w:w w:val="110"/>
        </w:rPr>
        <w:t>添加油的种类和数量的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未按规定将防治海洋工程污染损害海洋环境的应急预案备案的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在海上爆破作业前未按规定报</w:t>
      </w:r>
      <w:r>
        <w:rPr>
          <w:w w:val="110"/>
        </w:rPr>
        <w:t>告海洋主管部门的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进行海上爆破作业时</w:t>
      </w:r>
      <w:r>
        <w:rPr>
          <w:rFonts w:ascii="MS UI Gothic" w:eastAsia="MS UI Gothic" w:hint="eastAsia"/>
          <w:w w:val="80"/>
        </w:rPr>
        <w:t>ꎬ </w:t>
      </w:r>
      <w:r>
        <w:rPr>
          <w:w w:val="105"/>
        </w:rPr>
        <w:t>未按规定设置明显标志</w:t>
      </w:r>
      <w:r>
        <w:rPr>
          <w:rFonts w:ascii="MS UI Gothic" w:eastAsia="MS UI Gothic" w:hint="eastAsia"/>
          <w:w w:val="80"/>
        </w:rPr>
        <w:t>、 </w:t>
      </w:r>
      <w:r>
        <w:rPr>
          <w:w w:val="105"/>
        </w:rPr>
        <w:t>信号的</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第五十一条 建设单位违反本条例规定</w:t>
      </w:r>
      <w:r>
        <w:rPr>
          <w:rFonts w:ascii="MS UI Gothic" w:eastAsia="MS UI Gothic" w:hint="eastAsia"/>
          <w:w w:val="85"/>
        </w:rPr>
        <w:t>ꎬ </w:t>
      </w:r>
      <w:r>
        <w:rPr/>
        <w:t>进行海上爆破作业时未采取有效措施保护海洋资源的</w:t>
      </w:r>
      <w:r>
        <w:rPr>
          <w:rFonts w:ascii="MS UI Gothic" w:eastAsia="MS UI Gothic" w:hint="eastAsia"/>
          <w:w w:val="85"/>
        </w:rPr>
        <w:t>ꎬ </w:t>
      </w:r>
      <w:r>
        <w:rPr/>
        <w:t>由县级以上人民政府海洋主管部门责令限期改正</w:t>
      </w:r>
      <w:r>
        <w:rPr>
          <w:rFonts w:ascii="MS UI Gothic" w:eastAsia="MS UI Gothic" w:hint="eastAsia"/>
          <w:w w:val="85"/>
        </w:rPr>
        <w:t>ꎻ </w:t>
      </w:r>
      <w:r>
        <w:rPr/>
        <w:t>逾期未改正的</w:t>
      </w:r>
      <w:r>
        <w:rPr>
          <w:rFonts w:ascii="MS UI Gothic" w:eastAsia="MS UI Gothic" w:hint="eastAsia"/>
          <w:w w:val="85"/>
        </w:rPr>
        <w:t>ꎬ </w:t>
      </w:r>
      <w:r>
        <w:rPr/>
        <w:t>处 </w:t>
      </w:r>
      <w:r>
        <w:rPr>
          <w:rFonts w:ascii="MS UI Gothic" w:eastAsia="MS UI Gothic" w:hint="eastAsia"/>
        </w:rPr>
        <w:t>１ </w:t>
      </w:r>
      <w:r>
        <w:rPr/>
        <w:t>万元以上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left="440"/>
        <w:rPr>
          <w:rFonts w:ascii="MS UI Gothic" w:eastAsia="MS UI Gothic" w:hint="eastAsia"/>
        </w:rPr>
      </w:pPr>
      <w:r>
        <w:rPr/>
        <w:t>建设单位违反本条例规定</w:t>
      </w:r>
      <w:r>
        <w:rPr>
          <w:rFonts w:ascii="MS UI Gothic" w:eastAsia="MS UI Gothic" w:hint="eastAsia"/>
          <w:w w:val="85"/>
        </w:rPr>
        <w:t>ꎬ </w:t>
      </w:r>
      <w:r>
        <w:rPr/>
        <w:t>在重要渔业水域进行炸药爆破或者进行其他可能对渔业资源造成损害的作业</w:t>
      </w:r>
      <w:r>
        <w:rPr>
          <w:rFonts w:ascii="MS UI Gothic" w:eastAsia="MS UI Gothic" w:hint="eastAsia"/>
          <w:w w:val="85"/>
        </w:rPr>
        <w:t>ꎬ </w:t>
      </w:r>
      <w:r>
        <w:rPr/>
        <w:t>未避开主要经济类鱼虾产卵期的</w:t>
      </w:r>
      <w:r>
        <w:rPr>
          <w:rFonts w:ascii="MS UI Gothic" w:eastAsia="MS UI Gothic" w:hint="eastAsia"/>
          <w:w w:val="85"/>
        </w:rPr>
        <w:t>ꎬ </w:t>
      </w:r>
      <w:r>
        <w:rPr/>
        <w:t>由县级以上人民政府海洋主管部门予以警告</w:t>
      </w:r>
      <w:r>
        <w:rPr>
          <w:rFonts w:ascii="MS UI Gothic" w:eastAsia="MS UI Gothic" w:hint="eastAsia"/>
          <w:w w:val="85"/>
        </w:rPr>
        <w:t>、 </w:t>
      </w:r>
      <w:r>
        <w:rPr/>
        <w:t>责令停止作业</w:t>
      </w:r>
      <w:r>
        <w:rPr>
          <w:rFonts w:ascii="MS UI Gothic" w:eastAsia="MS UI Gothic" w:hint="eastAsia"/>
          <w:w w:val="85"/>
        </w:rPr>
        <w:t>ꎬ</w:t>
      </w:r>
      <w:r>
        <w:rPr/>
        <w:t>并处 </w:t>
      </w:r>
      <w:r>
        <w:rPr>
          <w:rFonts w:ascii="MS UI Gothic" w:eastAsia="MS UI Gothic" w:hint="eastAsia"/>
          <w:w w:val="85"/>
        </w:rPr>
        <w:t>５ </w:t>
      </w:r>
      <w:r>
        <w:rPr/>
        <w:t>万元以上 </w:t>
      </w:r>
      <w:r>
        <w:rPr>
          <w:rFonts w:ascii="MS UI Gothic" w:eastAsia="MS UI Gothic" w:hint="eastAsia"/>
          <w:w w:val="85"/>
        </w:rPr>
        <w:t>２０ </w:t>
      </w:r>
      <w:r>
        <w:rPr/>
        <w:t>万元以下的罚款</w:t>
      </w:r>
      <w:r>
        <w:rPr>
          <w:rFonts w:ascii="MS UI Gothic" w:eastAsia="MS UI Gothic" w:hint="eastAsia"/>
          <w:w w:val="85"/>
        </w:rPr>
        <w:t>ꎮ</w:t>
      </w:r>
    </w:p>
    <w:p>
      <w:pPr>
        <w:pStyle w:val="BodyText"/>
        <w:spacing w:line="295" w:lineRule="auto"/>
        <w:ind w:left="440"/>
        <w:rPr>
          <w:rFonts w:ascii="MS UI Gothic" w:eastAsia="MS UI Gothic" w:hint="eastAsia"/>
        </w:rPr>
      </w:pPr>
      <w:r>
        <w:rPr/>
        <w:t>第五十二条 海洋油气矿产资源勘探开发单位违反本条例规定向海洋排放含油污水</w:t>
      </w:r>
      <w:r>
        <w:rPr>
          <w:rFonts w:ascii="MS UI Gothic" w:eastAsia="MS UI Gothic" w:hint="eastAsia"/>
          <w:w w:val="85"/>
        </w:rPr>
        <w:t>ꎬ </w:t>
      </w:r>
      <w:r>
        <w:rPr/>
        <w:t>或者将塑料制品</w:t>
      </w:r>
      <w:r>
        <w:rPr>
          <w:rFonts w:ascii="MS UI Gothic" w:eastAsia="MS UI Gothic" w:hint="eastAsia"/>
        </w:rPr>
        <w:t>、 </w:t>
      </w:r>
      <w:r>
        <w:rPr/>
        <w:t>残油</w:t>
      </w:r>
      <w:r>
        <w:rPr>
          <w:rFonts w:ascii="MS UI Gothic" w:eastAsia="MS UI Gothic" w:hint="eastAsia"/>
        </w:rPr>
        <w:t>、 </w:t>
      </w:r>
      <w:r>
        <w:rPr/>
        <w:t>废油</w:t>
      </w:r>
      <w:r>
        <w:rPr>
          <w:rFonts w:ascii="MS UI Gothic" w:eastAsia="MS UI Gothic" w:hint="eastAsia"/>
        </w:rPr>
        <w:t>、 </w:t>
      </w:r>
      <w:r>
        <w:rPr/>
        <w:t>油基泥浆</w:t>
      </w:r>
      <w:r>
        <w:rPr>
          <w:rFonts w:ascii="MS UI Gothic" w:eastAsia="MS UI Gothic" w:hint="eastAsia"/>
        </w:rPr>
        <w:t>、 </w:t>
      </w:r>
      <w:r>
        <w:rPr/>
        <w:t>含油垃圾和其他有毒有害残液残渣直接排放或者弃置入海的</w:t>
      </w:r>
      <w:r>
        <w:rPr>
          <w:rFonts w:ascii="MS UI Gothic" w:eastAsia="MS UI Gothic" w:hint="eastAsia"/>
          <w:w w:val="85"/>
        </w:rPr>
        <w:t>ꎬ </w:t>
      </w:r>
      <w:r>
        <w:rPr/>
        <w:t>由国家海洋主管部门或者其派出机构责令限期清理</w:t>
      </w:r>
      <w:r>
        <w:rPr>
          <w:rFonts w:ascii="MS UI Gothic" w:eastAsia="MS UI Gothic" w:hint="eastAsia"/>
          <w:w w:val="85"/>
        </w:rPr>
        <w:t>ꎬ</w:t>
      </w:r>
      <w:r>
        <w:rPr/>
        <w:t>并处 </w:t>
      </w:r>
      <w:r>
        <w:rPr>
          <w:rFonts w:ascii="MS UI Gothic" w:eastAsia="MS UI Gothic" w:hint="eastAsia"/>
        </w:rPr>
        <w:t>２ </w:t>
      </w:r>
      <w:r>
        <w:rPr/>
        <w:t>万元以上 </w:t>
      </w:r>
      <w:r>
        <w:rPr>
          <w:rFonts w:ascii="MS UI Gothic" w:eastAsia="MS UI Gothic" w:hint="eastAsia"/>
          <w:w w:val="85"/>
        </w:rPr>
        <w:t>２０ </w:t>
      </w:r>
      <w:r>
        <w:rPr/>
        <w:t>万元以下的罚款</w:t>
      </w:r>
      <w:r>
        <w:rPr>
          <w:rFonts w:ascii="MS UI Gothic" w:eastAsia="MS UI Gothic" w:hint="eastAsia"/>
          <w:w w:val="85"/>
        </w:rPr>
        <w:t>ꎻ </w:t>
      </w:r>
      <w:r>
        <w:rPr/>
        <w:t>逾期未清理的</w:t>
      </w:r>
      <w:r>
        <w:rPr>
          <w:rFonts w:ascii="MS UI Gothic" w:eastAsia="MS UI Gothic" w:hint="eastAsia"/>
          <w:w w:val="85"/>
        </w:rPr>
        <w:t>ꎬ </w:t>
      </w:r>
      <w:r>
        <w:rPr/>
        <w:t>国家海洋主管部门或者其派出机构可以指定有相应资质的单位代为清理</w:t>
      </w:r>
      <w:r>
        <w:rPr>
          <w:rFonts w:ascii="MS UI Gothic" w:eastAsia="MS UI Gothic" w:hint="eastAsia"/>
          <w:w w:val="85"/>
        </w:rPr>
        <w:t>ꎬ </w:t>
      </w:r>
      <w:r>
        <w:rPr/>
        <w:t>所需费用由海洋油气矿产资源勘探开发单位承担</w:t>
      </w:r>
      <w:r>
        <w:rPr>
          <w:rFonts w:ascii="MS UI Gothic" w:eastAsia="MS UI Gothic" w:hint="eastAsia"/>
          <w:w w:val="85"/>
        </w:rPr>
        <w:t>ꎻ </w:t>
      </w:r>
      <w:r>
        <w:rPr/>
        <w:t>造成海洋环境污染事故</w:t>
      </w:r>
      <w:r>
        <w:rPr>
          <w:rFonts w:ascii="MS UI Gothic" w:eastAsia="MS UI Gothic" w:hint="eastAsia"/>
          <w:w w:val="85"/>
        </w:rPr>
        <w:t>ꎬ </w:t>
      </w:r>
      <w:r>
        <w:rPr/>
        <w:t>直接负责的主管人员和其他直接责任人员构成犯罪的</w:t>
      </w:r>
      <w:r>
        <w:rPr>
          <w:rFonts w:ascii="MS UI Gothic" w:eastAsia="MS UI Gothic" w:hint="eastAsia"/>
          <w:w w:val="85"/>
        </w:rPr>
        <w:t>ꎬ </w:t>
      </w:r>
      <w:r>
        <w:rPr/>
        <w:t>依法追究刑事责任</w:t>
      </w:r>
      <w:r>
        <w:rPr>
          <w:rFonts w:ascii="MS UI Gothic" w:eastAsia="MS UI Gothic" w:hint="eastAsia"/>
          <w:w w:val="85"/>
        </w:rPr>
        <w:t>ꎮ</w:t>
      </w:r>
    </w:p>
    <w:p>
      <w:pPr>
        <w:pStyle w:val="BodyText"/>
        <w:spacing w:line="295" w:lineRule="auto"/>
        <w:ind w:left="440" w:right="1"/>
      </w:pPr>
      <w:r>
        <w:rPr>
          <w:w w:val="105"/>
        </w:rPr>
        <w:t>第五十三条 海水养殖者未按规定采</w:t>
      </w:r>
      <w:r>
        <w:rPr/>
        <w:t>取科学的养殖方式</w:t>
      </w:r>
      <w:r>
        <w:rPr>
          <w:rFonts w:ascii="MS UI Gothic" w:eastAsia="MS UI Gothic" w:hint="eastAsia"/>
          <w:w w:val="80"/>
        </w:rPr>
        <w:t>ꎬ </w:t>
      </w:r>
      <w:r>
        <w:rPr/>
        <w:t>对海洋环境造成污染</w:t>
      </w:r>
    </w:p>
    <w:p>
      <w:pPr>
        <w:pStyle w:val="BodyText"/>
        <w:spacing w:line="295" w:lineRule="auto" w:before="124"/>
        <w:ind w:left="381" w:right="126" w:firstLine="0"/>
      </w:pPr>
      <w:r>
        <w:rPr/>
        <w:br w:type="column"/>
      </w:r>
      <w:r>
        <w:rPr/>
        <w:t>或者严重影响海洋景观的</w:t>
      </w:r>
      <w:r>
        <w:rPr>
          <w:rFonts w:ascii="MS UI Gothic" w:eastAsia="MS UI Gothic" w:hint="eastAsia"/>
          <w:w w:val="80"/>
        </w:rPr>
        <w:t>ꎬ </w:t>
      </w:r>
      <w:r>
        <w:rPr/>
        <w:t>由县级以上人民政府海洋主管部门责令限期改正</w:t>
      </w:r>
      <w:r>
        <w:rPr>
          <w:rFonts w:ascii="MS UI Gothic" w:eastAsia="MS UI Gothic" w:hint="eastAsia"/>
          <w:w w:val="80"/>
        </w:rPr>
        <w:t>ꎻ </w:t>
      </w:r>
      <w:r>
        <w:rPr/>
        <w:t>逾期不改正的</w:t>
      </w:r>
      <w:r>
        <w:rPr>
          <w:rFonts w:ascii="MS UI Gothic" w:eastAsia="MS UI Gothic" w:hint="eastAsia"/>
          <w:w w:val="80"/>
        </w:rPr>
        <w:t>ꎬ </w:t>
      </w:r>
      <w:r>
        <w:rPr/>
        <w:t>责令停止养殖活动</w:t>
      </w:r>
      <w:r>
        <w:rPr>
          <w:rFonts w:ascii="MS UI Gothic" w:eastAsia="MS UI Gothic" w:hint="eastAsia"/>
          <w:w w:val="80"/>
        </w:rPr>
        <w:t>ꎬ </w:t>
      </w:r>
      <w:r>
        <w:rPr/>
        <w:t>并处清理污染或者恢复海洋景观所需费用 </w:t>
      </w:r>
      <w:r>
        <w:rPr>
          <w:rFonts w:ascii="MS UI Gothic" w:eastAsia="MS UI Gothic" w:hint="eastAsia"/>
          <w:w w:val="80"/>
        </w:rPr>
        <w:t>１ </w:t>
      </w:r>
      <w:r>
        <w:rPr/>
        <w:t>倍以上</w:t>
      </w:r>
    </w:p>
    <w:p>
      <w:pPr>
        <w:pStyle w:val="BodyText"/>
        <w:spacing w:line="253" w:lineRule="exact"/>
        <w:ind w:left="375" w:firstLine="0"/>
        <w:rPr>
          <w:rFonts w:ascii="MS UI Gothic" w:eastAsia="MS UI Gothic" w:hint="eastAsia"/>
        </w:rPr>
      </w:pPr>
      <w:r>
        <w:rPr>
          <w:rFonts w:ascii="MS UI Gothic" w:eastAsia="MS UI Gothic" w:hint="eastAsia"/>
        </w:rPr>
        <w:t>２ </w:t>
      </w:r>
      <w:r>
        <w:rPr/>
        <w:t>倍以下的罚款</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第五十四条 建设单位未按本条例规定缴纳排污费的</w:t>
      </w:r>
      <w:r>
        <w:rPr>
          <w:rFonts w:ascii="MS UI Gothic" w:eastAsia="MS UI Gothic" w:hint="eastAsia"/>
          <w:w w:val="80"/>
        </w:rPr>
        <w:t>ꎬ </w:t>
      </w:r>
      <w:r>
        <w:rPr/>
        <w:t>由县级以上人民政府海洋主管部门责令限期缴纳</w:t>
      </w:r>
      <w:r>
        <w:rPr>
          <w:rFonts w:ascii="MS UI Gothic" w:eastAsia="MS UI Gothic" w:hint="eastAsia"/>
          <w:w w:val="80"/>
        </w:rPr>
        <w:t>ꎻ </w:t>
      </w:r>
      <w:r>
        <w:rPr/>
        <w:t>逾期拒不缴纳的</w:t>
      </w:r>
      <w:r>
        <w:rPr>
          <w:rFonts w:ascii="MS UI Gothic" w:eastAsia="MS UI Gothic" w:hint="eastAsia"/>
          <w:w w:val="80"/>
        </w:rPr>
        <w:t>ꎬ </w:t>
      </w:r>
      <w:r>
        <w:rPr/>
        <w:t>处应缴纳排污费数额 </w:t>
      </w:r>
      <w:r>
        <w:rPr>
          <w:rFonts w:ascii="MS UI Gothic" w:eastAsia="MS UI Gothic" w:hint="eastAsia"/>
          <w:w w:val="80"/>
        </w:rPr>
        <w:t>２ </w:t>
      </w:r>
      <w:r>
        <w:rPr/>
        <w:t>倍以上 </w:t>
      </w:r>
      <w:r>
        <w:rPr>
          <w:rFonts w:ascii="MS UI Gothic" w:eastAsia="MS UI Gothic" w:hint="eastAsia"/>
          <w:w w:val="80"/>
        </w:rPr>
        <w:t>３ </w:t>
      </w:r>
      <w:r>
        <w:rPr/>
        <w:t>倍以下的罚款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第五十五条 违反本条例规定</w:t>
      </w:r>
      <w:r>
        <w:rPr>
          <w:rFonts w:ascii="MS UI Gothic" w:eastAsia="MS UI Gothic" w:hint="eastAsia"/>
          <w:w w:val="80"/>
        </w:rPr>
        <w:t>ꎬ </w:t>
      </w:r>
      <w:r>
        <w:rPr/>
        <w:t>造成海洋环境污染损害的</w:t>
      </w:r>
      <w:r>
        <w:rPr>
          <w:rFonts w:ascii="MS UI Gothic" w:eastAsia="MS UI Gothic" w:hint="eastAsia"/>
          <w:w w:val="80"/>
        </w:rPr>
        <w:t>ꎬ </w:t>
      </w:r>
      <w:r>
        <w:rPr/>
        <w:t>责任者应当排除危害</w:t>
      </w:r>
      <w:r>
        <w:rPr>
          <w:rFonts w:ascii="MS UI Gothic" w:eastAsia="MS UI Gothic" w:hint="eastAsia"/>
          <w:w w:val="80"/>
        </w:rPr>
        <w:t>ꎬ </w:t>
      </w:r>
      <w:r>
        <w:rPr/>
        <w:t>赔偿损失</w:t>
      </w:r>
      <w:r>
        <w:rPr>
          <w:rFonts w:ascii="MS UI Gothic" w:eastAsia="MS UI Gothic" w:hint="eastAsia"/>
          <w:w w:val="80"/>
        </w:rPr>
        <w:t>ꎮ </w:t>
      </w:r>
      <w:r>
        <w:rPr/>
        <w:t>完全由于第三者的故意或者过失造成海洋环境污染损害的</w:t>
      </w:r>
      <w:r>
        <w:rPr>
          <w:rFonts w:ascii="MS UI Gothic" w:eastAsia="MS UI Gothic" w:hint="eastAsia"/>
          <w:w w:val="80"/>
        </w:rPr>
        <w:t>ꎬ </w:t>
      </w:r>
      <w:r>
        <w:rPr/>
        <w:t>由第三者排除危害</w:t>
      </w:r>
      <w:r>
        <w:rPr>
          <w:rFonts w:ascii="MS UI Gothic" w:eastAsia="MS UI Gothic" w:hint="eastAsia"/>
          <w:w w:val="80"/>
        </w:rPr>
        <w:t>ꎬ </w:t>
      </w:r>
      <w:r>
        <w:rPr/>
        <w:t>承担赔偿责任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违反本条例规定</w:t>
      </w:r>
      <w:r>
        <w:rPr>
          <w:rFonts w:ascii="MS UI Gothic" w:eastAsia="MS UI Gothic" w:hint="eastAsia"/>
          <w:w w:val="80"/>
        </w:rPr>
        <w:t>ꎬ </w:t>
      </w:r>
      <w:r>
        <w:rPr/>
        <w:t>造成海洋环境污染事故</w:t>
      </w:r>
      <w:r>
        <w:rPr>
          <w:rFonts w:ascii="MS UI Gothic" w:eastAsia="MS UI Gothic" w:hint="eastAsia"/>
          <w:w w:val="80"/>
        </w:rPr>
        <w:t>ꎬ </w:t>
      </w:r>
      <w:r>
        <w:rPr/>
        <w:t>直接负责的主管人员和其他直接责任人员构成犯罪的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2"/>
          <w:w w:val="105"/>
        </w:rPr>
        <w:t>第五十六条 海洋主管部门的工作人</w:t>
      </w:r>
      <w:r>
        <w:rPr>
          <w:spacing w:val="5"/>
        </w:rPr>
        <w:t>员违反本条例规定</w:t>
      </w:r>
      <w:r>
        <w:rPr>
          <w:rFonts w:ascii="MS UI Gothic" w:eastAsia="MS UI Gothic" w:hint="eastAsia"/>
          <w:spacing w:val="23"/>
          <w:w w:val="80"/>
        </w:rPr>
        <w:t>ꎬ </w:t>
      </w:r>
      <w:r>
        <w:rPr>
          <w:spacing w:val="11"/>
        </w:rPr>
        <w:t>有下列情形之一的</w:t>
      </w:r>
      <w:r>
        <w:rPr>
          <w:rFonts w:ascii="MS UI Gothic" w:eastAsia="MS UI Gothic" w:hint="eastAsia"/>
          <w:w w:val="80"/>
        </w:rPr>
        <w:t>ꎬ</w:t>
      </w:r>
      <w:r>
        <w:rPr>
          <w:spacing w:val="3"/>
        </w:rPr>
        <w:t>依法给予行政处分</w:t>
      </w:r>
      <w:r>
        <w:rPr>
          <w:rFonts w:ascii="MS UI Gothic" w:eastAsia="MS UI Gothic" w:hint="eastAsia"/>
          <w:spacing w:val="23"/>
          <w:w w:val="80"/>
        </w:rPr>
        <w:t>ꎻ </w:t>
      </w:r>
      <w:r>
        <w:rPr>
          <w:spacing w:val="3"/>
        </w:rPr>
        <w:t>构成犯罪的</w:t>
      </w:r>
      <w:r>
        <w:rPr>
          <w:rFonts w:ascii="MS UI Gothic" w:eastAsia="MS UI Gothic" w:hint="eastAsia"/>
          <w:spacing w:val="23"/>
          <w:w w:val="80"/>
        </w:rPr>
        <w:t>ꎬ </w:t>
      </w:r>
      <w:r>
        <w:rPr>
          <w:spacing w:val="2"/>
        </w:rPr>
        <w:t>依法追</w:t>
      </w:r>
      <w:r>
        <w:rPr>
          <w:spacing w:val="3"/>
          <w:w w:val="105"/>
        </w:rPr>
        <w:t>究刑事责任</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spacing w:val="-21"/>
          <w:w w:val="105"/>
        </w:rPr>
        <w:t>( </w:t>
      </w:r>
      <w:r>
        <w:rPr>
          <w:spacing w:val="3"/>
          <w:w w:val="105"/>
        </w:rPr>
        <w:t>一</w:t>
      </w:r>
      <w:r>
        <w:rPr>
          <w:rFonts w:ascii="MS UI Gothic" w:eastAsia="MS UI Gothic" w:hint="eastAsia"/>
          <w:spacing w:val="5"/>
          <w:w w:val="105"/>
        </w:rPr>
        <w:t>) </w:t>
      </w:r>
      <w:r>
        <w:rPr>
          <w:spacing w:val="5"/>
          <w:w w:val="105"/>
        </w:rPr>
        <w:t>未按规定核准海洋工程环境影</w:t>
      </w:r>
      <w:r>
        <w:rPr>
          <w:spacing w:val="3"/>
          <w:w w:val="110"/>
        </w:rPr>
        <w:t>响报告书的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7"/>
          <w:w w:val="135"/>
        </w:rPr>
        <w:t>( </w:t>
      </w:r>
      <w:r>
        <w:rPr>
          <w:spacing w:val="29"/>
          <w:w w:val="110"/>
        </w:rPr>
        <w:t>二</w:t>
      </w:r>
      <w:r>
        <w:rPr>
          <w:rFonts w:ascii="MS UI Gothic" w:eastAsia="MS UI Gothic" w:hint="eastAsia"/>
          <w:spacing w:val="-14"/>
          <w:w w:val="135"/>
        </w:rPr>
        <w:t>) </w:t>
      </w:r>
      <w:r>
        <w:rPr>
          <w:spacing w:val="40"/>
          <w:w w:val="110"/>
        </w:rPr>
        <w:t>未按规定验收环境保护设</w:t>
      </w:r>
      <w:r>
        <w:rPr>
          <w:spacing w:val="3"/>
          <w:w w:val="110"/>
        </w:rPr>
        <w:t>施的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未按规定对海洋环境污染事故</w:t>
      </w:r>
      <w:r>
        <w:rPr>
          <w:w w:val="110"/>
        </w:rPr>
        <w:t>进行报告和调查处理的</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未按规定征收排污费的</w:t>
      </w:r>
      <w:r>
        <w:rPr>
          <w:rFonts w:ascii="MS UI Gothic" w:eastAsia="MS UI Gothic" w:hint="eastAsia"/>
          <w:w w:val="80"/>
        </w:rPr>
        <w:t>ꎻ</w:t>
      </w:r>
    </w:p>
    <w:p>
      <w:pPr>
        <w:pStyle w:val="BodyText"/>
        <w:spacing w:before="42"/>
        <w:ind w:left="800" w:firstLine="0"/>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未按规定进行监督检查的</w:t>
      </w:r>
      <w:r>
        <w:rPr>
          <w:rFonts w:ascii="MS UI Gothic" w:eastAsia="MS UI Gothic" w:hint="eastAsia"/>
          <w:w w:val="80"/>
        </w:rPr>
        <w:t>ꎮ</w:t>
      </w:r>
    </w:p>
    <w:p>
      <w:pPr>
        <w:pStyle w:val="BodyText"/>
        <w:tabs>
          <w:tab w:pos="2267" w:val="left" w:leader="none"/>
          <w:tab w:pos="2896" w:val="left" w:leader="none"/>
        </w:tabs>
        <w:spacing w:before="215"/>
        <w:ind w:left="1429" w:firstLine="0"/>
        <w:jc w:val="left"/>
      </w:pPr>
      <w:r>
        <w:rPr>
          <w:spacing w:val="3"/>
          <w:w w:val="105"/>
        </w:rPr>
        <w:t>第八</w:t>
      </w:r>
      <w:r>
        <w:rPr>
          <w:w w:val="105"/>
        </w:rPr>
        <w:t>章</w:t>
        <w:tab/>
        <w:t>附</w:t>
        <w:tab/>
        <w:t>则</w:t>
      </w:r>
    </w:p>
    <w:p>
      <w:pPr>
        <w:pStyle w:val="BodyText"/>
        <w:spacing w:line="295" w:lineRule="auto" w:before="215"/>
        <w:ind w:left="381" w:right="126"/>
        <w:rPr>
          <w:rFonts w:ascii="MS UI Gothic" w:eastAsia="MS UI Gothic" w:hint="eastAsia"/>
        </w:rPr>
      </w:pPr>
      <w:r>
        <w:rPr>
          <w:w w:val="105"/>
        </w:rPr>
        <w:t>第五十七条 船舶污染的防治按照国家有关法律</w:t>
      </w:r>
      <w:r>
        <w:rPr>
          <w:rFonts w:ascii="MS UI Gothic" w:eastAsia="MS UI Gothic" w:hint="eastAsia"/>
          <w:w w:val="80"/>
        </w:rPr>
        <w:t>、 </w:t>
      </w:r>
      <w:r>
        <w:rPr>
          <w:w w:val="105"/>
        </w:rPr>
        <w:t>行政法规的规定执行</w:t>
      </w:r>
      <w:r>
        <w:rPr>
          <w:rFonts w:ascii="MS UI Gothic" w:eastAsia="MS UI Gothic" w:hint="eastAsia"/>
          <w:w w:val="80"/>
        </w:rPr>
        <w:t>ꎮ</w:t>
      </w:r>
    </w:p>
    <w:p>
      <w:pPr>
        <w:pStyle w:val="BodyText"/>
        <w:spacing w:line="295" w:lineRule="auto"/>
        <w:ind w:left="536" w:right="126" w:firstLine="263"/>
        <w:rPr>
          <w:rFonts w:ascii="MS UI Gothic" w:eastAsia="MS UI Gothic" w:hint="eastAsia"/>
        </w:rPr>
      </w:pPr>
      <w:r>
        <w:rPr/>
        <w:pict>
          <v:shape style="position:absolute;margin-left:280.352997pt;margin-top:12.003659pt;width:5.15pt;height:24.35pt;mso-position-horizontal-relative:page;mso-position-vertical-relative:paragraph;z-index:25201254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第五十八条 本条例自 </w:t>
      </w:r>
      <w:r>
        <w:rPr>
          <w:rFonts w:ascii="MS UI Gothic" w:eastAsia="MS UI Gothic" w:hint="eastAsia"/>
          <w:w w:val="95"/>
        </w:rPr>
        <w:t>２００６ </w:t>
      </w:r>
      <w:r>
        <w:rPr>
          <w:w w:val="95"/>
        </w:rPr>
        <w:t>年 </w:t>
      </w:r>
      <w:r>
        <w:rPr>
          <w:rFonts w:ascii="MS UI Gothic" w:eastAsia="MS UI Gothic" w:hint="eastAsia"/>
          <w:w w:val="95"/>
        </w:rPr>
        <w:t>１１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１２７９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ind w:left="0" w:firstLine="0"/>
        <w:jc w:val="left"/>
        <w:rPr>
          <w:rFonts w:ascii="MS UI Gothic"/>
        </w:rPr>
      </w:pPr>
    </w:p>
    <w:p>
      <w:pPr>
        <w:pStyle w:val="Heading3"/>
        <w:spacing w:before="238"/>
      </w:pPr>
      <w:r>
        <w:rPr/>
        <w:t>中华人民共和国固体废物</w:t>
      </w:r>
    </w:p>
    <w:p>
      <w:pPr>
        <w:spacing w:before="38"/>
        <w:ind w:left="310" w:right="654" w:firstLine="0"/>
        <w:jc w:val="center"/>
        <w:rPr>
          <w:rFonts w:ascii="Microsoft Yi Baiti" w:eastAsia="Microsoft Yi Baiti" w:hint="eastAsia"/>
          <w:sz w:val="27"/>
        </w:rPr>
      </w:pPr>
      <w:r>
        <w:rPr>
          <w:sz w:val="27"/>
        </w:rPr>
        <w:t>污染环境防治法 ( 修订草案) </w:t>
      </w:r>
      <w:r>
        <w:rPr>
          <w:rFonts w:ascii="Microsoft Yi Baiti" w:eastAsia="Microsoft Yi Baiti" w:hint="eastAsia"/>
          <w:sz w:val="27"/>
        </w:rPr>
        <w:t>(</w:t>
      </w:r>
      <w:r>
        <w:rPr>
          <w:rFonts w:ascii="MS UI Gothic" w:eastAsia="MS UI Gothic" w:hint="eastAsia"/>
          <w:sz w:val="27"/>
        </w:rPr>
        <w:t>２０１９ </w:t>
      </w:r>
      <w:r>
        <w:rPr>
          <w:sz w:val="27"/>
        </w:rPr>
        <w:t>年征求意见稿</w:t>
      </w:r>
      <w:r>
        <w:rPr>
          <w:rFonts w:ascii="Microsoft Yi Baiti" w:eastAsia="Microsoft Yi Baiti" w:hint="eastAsia"/>
          <w:sz w:val="27"/>
        </w:rPr>
        <w:t>)</w:t>
      </w:r>
    </w:p>
    <w:p>
      <w:pPr>
        <w:pStyle w:val="BodyText"/>
        <w:spacing w:before="366"/>
        <w:ind w:left="543" w:firstLine="0"/>
        <w:rPr>
          <w:rFonts w:ascii="MS UI Gothic" w:eastAsia="MS UI Gothic" w:hint="eastAsia"/>
        </w:rPr>
      </w:pPr>
      <w:r>
        <w:rPr>
          <w:rFonts w:ascii="Microsoft Yi Baiti" w:eastAsia="Microsoft Yi Baiti" w:hint="eastAsia"/>
        </w:rPr>
        <w:t>(</w:t>
      </w:r>
      <w:r>
        <w:rPr>
          <w:rFonts w:ascii="MS UI Gothic" w:eastAsia="MS UI Gothic" w:hint="eastAsia"/>
        </w:rPr>
        <w:t>１９９５ </w:t>
      </w:r>
      <w:r>
        <w:rPr/>
        <w:t>年 </w:t>
      </w:r>
      <w:r>
        <w:rPr>
          <w:rFonts w:ascii="MS UI Gothic" w:eastAsia="MS UI Gothic" w:hint="eastAsia"/>
        </w:rPr>
        <w:t>１０ </w:t>
      </w:r>
      <w:r>
        <w:rPr/>
        <w:t>月 </w:t>
      </w:r>
      <w:r>
        <w:rPr>
          <w:rFonts w:ascii="MS UI Gothic" w:eastAsia="MS UI Gothic" w:hint="eastAsia"/>
        </w:rPr>
        <w:t>３０ </w:t>
      </w:r>
      <w:r>
        <w:rPr/>
        <w:t>日第八届全国人民代表大会常务委员会第十六次会议通过</w:t>
      </w:r>
      <w:r>
        <w:rPr>
          <w:rFonts w:ascii="Microsoft Yi Baiti" w:eastAsia="Microsoft Yi Baiti" w:hint="eastAsia"/>
        </w:rPr>
        <w:t>ꎬ </w:t>
      </w:r>
      <w:r>
        <w:rPr>
          <w:rFonts w:ascii="MS UI Gothic" w:eastAsia="MS UI Gothic" w:hint="eastAsia"/>
        </w:rPr>
        <w:t>１９９５</w:t>
      </w:r>
    </w:p>
    <w:p>
      <w:pPr>
        <w:pStyle w:val="BodyText"/>
        <w:spacing w:line="295" w:lineRule="auto" w:before="58"/>
        <w:ind w:right="442" w:firstLine="0"/>
        <w:rPr>
          <w:rFonts w:ascii="Microsoft Yi Baiti" w:hAnsi="Microsoft Yi Baiti" w:eastAsia="Microsoft Yi Baiti" w:hint="eastAsia"/>
        </w:rPr>
      </w:pPr>
      <w:r>
        <w:rPr>
          <w:spacing w:val="-38"/>
        </w:rPr>
        <w:t>年 </w:t>
      </w:r>
      <w:r>
        <w:rPr>
          <w:rFonts w:ascii="MS UI Gothic" w:hAnsi="MS UI Gothic" w:eastAsia="MS UI Gothic" w:hint="eastAsia"/>
          <w:spacing w:val="-11"/>
        </w:rPr>
        <w:t>１０ </w:t>
      </w:r>
      <w:r>
        <w:rPr>
          <w:spacing w:val="-38"/>
        </w:rPr>
        <w:t>月 </w:t>
      </w:r>
      <w:r>
        <w:rPr>
          <w:rFonts w:ascii="MS UI Gothic" w:hAnsi="MS UI Gothic" w:eastAsia="MS UI Gothic" w:hint="eastAsia"/>
          <w:spacing w:val="-11"/>
        </w:rPr>
        <w:t>３０ </w:t>
      </w:r>
      <w:r>
        <w:rPr>
          <w:spacing w:val="-4"/>
        </w:rPr>
        <w:t>日中华人民共和国主席令第 </w:t>
      </w:r>
      <w:r>
        <w:rPr>
          <w:rFonts w:ascii="MS UI Gothic" w:hAnsi="MS UI Gothic" w:eastAsia="MS UI Gothic" w:hint="eastAsia"/>
          <w:spacing w:val="-10"/>
        </w:rPr>
        <w:t>５８ </w:t>
      </w:r>
      <w:r>
        <w:rPr>
          <w:spacing w:val="5"/>
        </w:rPr>
        <w:t>号公布</w:t>
      </w:r>
      <w:r>
        <w:rPr>
          <w:rFonts w:ascii="Microsoft Yi Baiti" w:hAnsi="Microsoft Yi Baiti" w:eastAsia="Microsoft Yi Baiti" w:hint="eastAsia"/>
          <w:spacing w:val="-17"/>
        </w:rPr>
        <w:t>ꎬ </w:t>
      </w:r>
      <w:r>
        <w:rPr>
          <w:spacing w:val="-37"/>
        </w:rPr>
        <w:t>自 </w:t>
      </w:r>
      <w:r>
        <w:rPr>
          <w:rFonts w:ascii="MS UI Gothic" w:hAnsi="MS UI Gothic" w:eastAsia="MS UI Gothic" w:hint="eastAsia"/>
          <w:spacing w:val="-6"/>
        </w:rPr>
        <w:t>１９９６ </w:t>
      </w:r>
      <w:r>
        <w:rPr>
          <w:spacing w:val="-37"/>
        </w:rPr>
        <w:t>年 </w:t>
      </w:r>
      <w:r>
        <w:rPr>
          <w:rFonts w:ascii="MS UI Gothic" w:hAnsi="MS UI Gothic" w:eastAsia="MS UI Gothic" w:hint="eastAsia"/>
          <w:spacing w:val="-15"/>
        </w:rPr>
        <w:t>４ </w:t>
      </w:r>
      <w:r>
        <w:rPr>
          <w:spacing w:val="-37"/>
        </w:rPr>
        <w:t>月 </w:t>
      </w:r>
      <w:r>
        <w:rPr>
          <w:rFonts w:ascii="MS UI Gothic" w:hAnsi="MS UI Gothic" w:eastAsia="MS UI Gothic" w:hint="eastAsia"/>
          <w:spacing w:val="-15"/>
        </w:rPr>
        <w:t>１ </w:t>
      </w:r>
      <w:r>
        <w:rPr>
          <w:spacing w:val="-12"/>
        </w:rPr>
        <w:t>日施行 </w:t>
      </w:r>
      <w:r>
        <w:rPr>
          <w:rFonts w:ascii="MS UI Gothic" w:hAnsi="MS UI Gothic" w:eastAsia="MS UI Gothic" w:hint="eastAsia"/>
          <w:spacing w:val="-6"/>
        </w:rPr>
        <w:t>２０１６ </w:t>
      </w:r>
      <w:r>
        <w:rPr>
          <w:spacing w:val="-36"/>
        </w:rPr>
        <w:t>年 </w:t>
      </w:r>
      <w:r>
        <w:rPr>
          <w:rFonts w:ascii="MS UI Gothic" w:hAnsi="MS UI Gothic" w:eastAsia="MS UI Gothic" w:hint="eastAsia"/>
        </w:rPr>
        <w:t>１１ </w:t>
      </w:r>
      <w:r>
        <w:rPr>
          <w:spacing w:val="-9"/>
        </w:rPr>
        <w:t>月 </w:t>
      </w:r>
      <w:r>
        <w:rPr>
          <w:rFonts w:ascii="MS UI Gothic" w:hAnsi="MS UI Gothic" w:eastAsia="MS UI Gothic" w:hint="eastAsia"/>
          <w:spacing w:val="17"/>
        </w:rPr>
        <w:t>７ </w:t>
      </w:r>
      <w:r>
        <w:rPr>
          <w:spacing w:val="5"/>
        </w:rPr>
        <w:t>日第十二届全国人大代表常务委员会第二十四次会议通过对 </w:t>
      </w:r>
      <w:r>
        <w:rPr>
          <w:rFonts w:ascii="Microsoft Yi Baiti" w:hAnsi="Microsoft Yi Baiti" w:eastAsia="Microsoft Yi Baiti" w:hint="eastAsia"/>
          <w:spacing w:val="-22"/>
        </w:rPr>
        <w:t>« </w:t>
      </w:r>
      <w:r>
        <w:rPr>
          <w:spacing w:val="9"/>
        </w:rPr>
        <w:t>中华人民共和国固</w:t>
      </w:r>
      <w:r>
        <w:rPr>
          <w:spacing w:val="3"/>
        </w:rPr>
        <w:t>体废物污染环境防治法</w:t>
      </w:r>
      <w:r>
        <w:rPr>
          <w:rFonts w:ascii="Microsoft Yi Baiti" w:hAnsi="Microsoft Yi Baiti" w:eastAsia="Microsoft Yi Baiti" w:hint="eastAsia"/>
          <w:spacing w:val="40"/>
        </w:rPr>
        <w:t>» </w:t>
      </w:r>
      <w:r>
        <w:rPr>
          <w:spacing w:val="4"/>
        </w:rPr>
        <w:t>第四十四条第二款和第五十九条第一款等两款做出修改 </w:t>
      </w:r>
      <w:r>
        <w:rPr>
          <w:rFonts w:ascii="MS UI Gothic" w:hAnsi="MS UI Gothic" w:eastAsia="MS UI Gothic" w:hint="eastAsia"/>
        </w:rPr>
        <w:t>２０１９ </w:t>
      </w:r>
      <w:r>
        <w:rPr>
          <w:spacing w:val="-21"/>
        </w:rPr>
        <w:t>年 </w:t>
      </w:r>
      <w:r>
        <w:rPr>
          <w:rFonts w:ascii="MS UI Gothic" w:hAnsi="MS UI Gothic" w:eastAsia="MS UI Gothic" w:hint="eastAsia"/>
          <w:spacing w:val="3"/>
        </w:rPr>
        <w:t>６ </w:t>
      </w:r>
      <w:r>
        <w:rPr>
          <w:spacing w:val="-21"/>
        </w:rPr>
        <w:t>月 </w:t>
      </w:r>
      <w:r>
        <w:rPr>
          <w:rFonts w:ascii="MS UI Gothic" w:hAnsi="MS UI Gothic" w:eastAsia="MS UI Gothic" w:hint="eastAsia"/>
          <w:spacing w:val="3"/>
        </w:rPr>
        <w:t>５ </w:t>
      </w:r>
      <w:r>
        <w:rPr>
          <w:spacing w:val="3"/>
        </w:rPr>
        <w:t>日</w:t>
      </w:r>
      <w:r>
        <w:rPr>
          <w:rFonts w:ascii="Microsoft Yi Baiti" w:hAnsi="Microsoft Yi Baiti" w:eastAsia="Microsoft Yi Baiti" w:hint="eastAsia"/>
          <w:spacing w:val="18"/>
        </w:rPr>
        <w:t>ꎬ </w:t>
      </w:r>
      <w:r>
        <w:rPr>
          <w:spacing w:val="4"/>
        </w:rPr>
        <w:t>国务院常务会议通过 </w:t>
      </w:r>
      <w:r>
        <w:rPr>
          <w:rFonts w:ascii="Microsoft Yi Baiti" w:hAnsi="Microsoft Yi Baiti" w:eastAsia="Microsoft Yi Baiti" w:hint="eastAsia"/>
          <w:spacing w:val="-29"/>
        </w:rPr>
        <w:t>« </w:t>
      </w:r>
      <w:r>
        <w:rPr>
          <w:spacing w:val="11"/>
        </w:rPr>
        <w:t>中华人民共和国固体废物污染环境防治法 </w:t>
      </w:r>
      <w:r>
        <w:rPr>
          <w:rFonts w:ascii="Microsoft Yi Baiti" w:hAnsi="Microsoft Yi Baiti" w:eastAsia="Microsoft Yi Baiti" w:hint="eastAsia"/>
          <w:spacing w:val="-29"/>
        </w:rPr>
        <w:t>( </w:t>
      </w:r>
      <w:r>
        <w:rPr>
          <w:spacing w:val="5"/>
        </w:rPr>
        <w:t>修订</w:t>
      </w:r>
      <w:r>
        <w:rPr>
          <w:spacing w:val="3"/>
        </w:rPr>
        <w:t>草案</w:t>
      </w:r>
      <w:r>
        <w:rPr>
          <w:rFonts w:ascii="Microsoft Yi Baiti" w:hAnsi="Microsoft Yi Baiti" w:eastAsia="Microsoft Yi Baiti" w:hint="eastAsia"/>
          <w:spacing w:val="14"/>
        </w:rPr>
        <w:t>) » )</w:t>
      </w:r>
    </w:p>
    <w:p>
      <w:pPr>
        <w:pStyle w:val="BodyText"/>
        <w:spacing w:before="3"/>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line="304" w:lineRule="auto" w:before="215"/>
        <w:ind w:right="38"/>
        <w:rPr>
          <w:rFonts w:ascii="MS UI Gothic" w:eastAsia="MS UI Gothic" w:hint="eastAsia"/>
        </w:rPr>
      </w:pPr>
      <w:r>
        <w:rPr/>
        <w:t>第一条  为了防治固体废物污染环境</w:t>
      </w:r>
      <w:r>
        <w:rPr>
          <w:rFonts w:ascii="MS UI Gothic" w:eastAsia="MS UI Gothic" w:hint="eastAsia"/>
          <w:w w:val="80"/>
        </w:rPr>
        <w:t>ꎬ </w:t>
      </w:r>
      <w:r>
        <w:rPr/>
        <w:t>保障人体健康</w:t>
      </w:r>
      <w:r>
        <w:rPr>
          <w:rFonts w:ascii="MS UI Gothic" w:eastAsia="MS UI Gothic" w:hint="eastAsia"/>
          <w:w w:val="80"/>
        </w:rPr>
        <w:t>ꎬ </w:t>
      </w:r>
      <w:r>
        <w:rPr/>
        <w:t>维护生态安全</w:t>
      </w:r>
      <w:r>
        <w:rPr>
          <w:rFonts w:ascii="MS UI Gothic" w:eastAsia="MS UI Gothic" w:hint="eastAsia"/>
          <w:w w:val="80"/>
        </w:rPr>
        <w:t>ꎬ </w:t>
      </w:r>
      <w:r>
        <w:rPr/>
        <w:t>促进经济社会可持续发展</w:t>
      </w:r>
      <w:r>
        <w:rPr>
          <w:rFonts w:ascii="MS UI Gothic" w:eastAsia="MS UI Gothic" w:hint="eastAsia"/>
          <w:w w:val="80"/>
        </w:rPr>
        <w:t>ꎬ </w:t>
      </w:r>
      <w:r>
        <w:rPr/>
        <w:t>制定本法</w:t>
      </w:r>
      <w:r>
        <w:rPr>
          <w:rFonts w:ascii="MS UI Gothic" w:eastAsia="MS UI Gothic" w:hint="eastAsia"/>
          <w:w w:val="80"/>
        </w:rPr>
        <w:t>ꎮ</w:t>
      </w:r>
    </w:p>
    <w:p>
      <w:pPr>
        <w:pStyle w:val="BodyText"/>
        <w:spacing w:line="300" w:lineRule="auto"/>
        <w:ind w:right="38"/>
        <w:rPr>
          <w:rFonts w:ascii="MS UI Gothic" w:eastAsia="MS UI Gothic" w:hint="eastAsia"/>
        </w:rPr>
      </w:pPr>
      <w:r>
        <w:rPr>
          <w:w w:val="105"/>
        </w:rPr>
        <w:t>第二条 本法适用于中华人民共和国境内固体废物污染环境的防治</w:t>
      </w:r>
      <w:r>
        <w:rPr>
          <w:rFonts w:ascii="MS UI Gothic" w:eastAsia="MS UI Gothic" w:hint="eastAsia"/>
          <w:w w:val="80"/>
        </w:rPr>
        <w:t>ꎮ</w:t>
      </w:r>
    </w:p>
    <w:p>
      <w:pPr>
        <w:pStyle w:val="BodyText"/>
        <w:spacing w:line="300" w:lineRule="auto"/>
        <w:ind w:right="38"/>
        <w:jc w:val="left"/>
        <w:rPr>
          <w:rFonts w:ascii="MS UI Gothic" w:eastAsia="MS UI Gothic" w:hint="eastAsia"/>
        </w:rPr>
      </w:pPr>
      <w:r>
        <w:rPr/>
        <w:t>固体废物污染海洋环境的防治和放射性固体废物污染环境的防治不适用本法</w:t>
      </w:r>
      <w:r>
        <w:rPr>
          <w:rFonts w:ascii="MS UI Gothic" w:eastAsia="MS UI Gothic" w:hint="eastAsia"/>
          <w:w w:val="80"/>
        </w:rPr>
        <w:t>ꎮ</w:t>
      </w:r>
    </w:p>
    <w:p>
      <w:pPr>
        <w:pStyle w:val="BodyText"/>
        <w:spacing w:line="300" w:lineRule="auto"/>
        <w:ind w:right="38"/>
        <w:rPr>
          <w:rFonts w:ascii="MS UI Gothic" w:eastAsia="MS UI Gothic" w:hint="eastAsia"/>
        </w:rPr>
      </w:pPr>
      <w:r>
        <w:rPr>
          <w:spacing w:val="2"/>
          <w:w w:val="105"/>
        </w:rPr>
        <w:t>第三条 国家对固体废物污染环境的</w:t>
      </w:r>
      <w:r>
        <w:rPr>
          <w:spacing w:val="3"/>
        </w:rPr>
        <w:t>防治</w:t>
      </w:r>
      <w:r>
        <w:rPr>
          <w:rFonts w:ascii="MS UI Gothic" w:eastAsia="MS UI Gothic" w:hint="eastAsia"/>
          <w:spacing w:val="21"/>
          <w:w w:val="80"/>
        </w:rPr>
        <w:t>ꎬ </w:t>
      </w:r>
      <w:r>
        <w:rPr>
          <w:spacing w:val="2"/>
        </w:rPr>
        <w:t>实行减少固体废物的产生量和危害</w:t>
      </w:r>
      <w:r>
        <w:rPr>
          <w:spacing w:val="3"/>
          <w:w w:val="105"/>
        </w:rPr>
        <w:t>性</w:t>
      </w:r>
      <w:r>
        <w:rPr>
          <w:rFonts w:ascii="MS UI Gothic" w:eastAsia="MS UI Gothic" w:hint="eastAsia"/>
          <w:spacing w:val="-4"/>
          <w:w w:val="80"/>
        </w:rPr>
        <w:t>、 </w:t>
      </w:r>
      <w:r>
        <w:rPr>
          <w:spacing w:val="2"/>
          <w:w w:val="105"/>
        </w:rPr>
        <w:t>充分合理利用固体废物和无害化处置</w:t>
      </w:r>
      <w:r>
        <w:rPr>
          <w:spacing w:val="3"/>
        </w:rPr>
        <w:t>固体废物的原则</w:t>
      </w:r>
      <w:r>
        <w:rPr>
          <w:rFonts w:ascii="MS UI Gothic" w:eastAsia="MS UI Gothic" w:hint="eastAsia"/>
          <w:spacing w:val="21"/>
          <w:w w:val="80"/>
        </w:rPr>
        <w:t>ꎬ </w:t>
      </w:r>
      <w:r>
        <w:rPr>
          <w:spacing w:val="2"/>
        </w:rPr>
        <w:t>促进清洁生产和循环经</w:t>
      </w:r>
      <w:r>
        <w:rPr>
          <w:spacing w:val="3"/>
          <w:w w:val="105"/>
        </w:rPr>
        <w:t>济发展</w:t>
      </w:r>
      <w:r>
        <w:rPr>
          <w:rFonts w:ascii="MS UI Gothic" w:eastAsia="MS UI Gothic" w:hint="eastAsia"/>
          <w:w w:val="80"/>
        </w:rPr>
        <w:t>ꎮ</w:t>
      </w:r>
    </w:p>
    <w:p>
      <w:pPr>
        <w:pStyle w:val="BodyText"/>
        <w:spacing w:line="302" w:lineRule="auto" w:before="3"/>
        <w:ind w:right="38"/>
        <w:rPr>
          <w:rFonts w:ascii="MS UI Gothic" w:eastAsia="MS UI Gothic" w:hint="eastAsia"/>
        </w:rPr>
      </w:pPr>
      <w:r>
        <w:rPr>
          <w:spacing w:val="3"/>
        </w:rPr>
        <w:t>利用固体废物不得污染环境</w:t>
      </w:r>
      <w:r>
        <w:rPr>
          <w:rFonts w:ascii="MS UI Gothic" w:eastAsia="MS UI Gothic" w:hint="eastAsia"/>
          <w:spacing w:val="15"/>
          <w:w w:val="80"/>
        </w:rPr>
        <w:t>、 </w:t>
      </w:r>
      <w:r>
        <w:rPr>
          <w:spacing w:val="1"/>
        </w:rPr>
        <w:t>损害人</w:t>
      </w:r>
      <w:r>
        <w:rPr>
          <w:spacing w:val="3"/>
        </w:rPr>
        <w:t>体健康</w:t>
      </w:r>
      <w:r>
        <w:rPr>
          <w:rFonts w:ascii="MS UI Gothic" w:eastAsia="MS UI Gothic" w:hint="eastAsia"/>
          <w:w w:val="80"/>
        </w:rPr>
        <w:t>ꎮ</w:t>
      </w:r>
    </w:p>
    <w:p>
      <w:pPr>
        <w:pStyle w:val="BodyText"/>
        <w:spacing w:line="300" w:lineRule="auto"/>
        <w:ind w:right="38"/>
        <w:rPr>
          <w:rFonts w:ascii="MS UI Gothic" w:eastAsia="MS UI Gothic" w:hint="eastAsia"/>
        </w:rPr>
      </w:pPr>
      <w:r>
        <w:rPr>
          <w:spacing w:val="2"/>
        </w:rPr>
        <w:t>国家采取有利于固体废物综合利用活</w:t>
      </w:r>
      <w:r>
        <w:rPr>
          <w:spacing w:val="3"/>
        </w:rPr>
        <w:t>动的经济</w:t>
      </w:r>
      <w:r>
        <w:rPr>
          <w:rFonts w:ascii="MS UI Gothic" w:eastAsia="MS UI Gothic" w:hint="eastAsia"/>
          <w:spacing w:val="11"/>
          <w:w w:val="80"/>
        </w:rPr>
        <w:t>、 </w:t>
      </w:r>
      <w:r>
        <w:rPr>
          <w:spacing w:val="3"/>
        </w:rPr>
        <w:t>技术政策和措施</w:t>
      </w:r>
      <w:r>
        <w:rPr>
          <w:rFonts w:ascii="MS UI Gothic" w:eastAsia="MS UI Gothic" w:hint="eastAsia"/>
          <w:spacing w:val="11"/>
          <w:w w:val="80"/>
        </w:rPr>
        <w:t>ꎬ </w:t>
      </w:r>
      <w:r>
        <w:rPr>
          <w:spacing w:val="2"/>
        </w:rPr>
        <w:t>对固体废物</w:t>
      </w:r>
      <w:r>
        <w:rPr>
          <w:spacing w:val="3"/>
        </w:rPr>
        <w:t>实行充分回收和合理利用</w:t>
      </w:r>
      <w:r>
        <w:rPr>
          <w:rFonts w:ascii="MS UI Gothic" w:eastAsia="MS UI Gothic" w:hint="eastAsia"/>
          <w:w w:val="80"/>
        </w:rPr>
        <w:t>ꎮ</w:t>
      </w:r>
    </w:p>
    <w:p>
      <w:pPr>
        <w:pStyle w:val="BodyText"/>
        <w:spacing w:line="300" w:lineRule="auto"/>
        <w:ind w:right="38"/>
        <w:rPr>
          <w:rFonts w:ascii="MS UI Gothic" w:eastAsia="MS UI Gothic" w:hint="eastAsia"/>
        </w:rPr>
      </w:pPr>
      <w:r>
        <w:rPr>
          <w:spacing w:val="3"/>
        </w:rPr>
        <w:t>国家鼓励</w:t>
      </w:r>
      <w:r>
        <w:rPr>
          <w:rFonts w:ascii="MS UI Gothic" w:eastAsia="MS UI Gothic" w:hint="eastAsia"/>
          <w:spacing w:val="15"/>
          <w:w w:val="80"/>
        </w:rPr>
        <w:t>、 </w:t>
      </w:r>
      <w:r>
        <w:rPr>
          <w:spacing w:val="2"/>
        </w:rPr>
        <w:t>支持采取有利于保护环境</w:t>
      </w:r>
      <w:r>
        <w:rPr>
          <w:spacing w:val="3"/>
        </w:rPr>
        <w:t>的集中处置固体废物的措施</w:t>
      </w:r>
      <w:r>
        <w:rPr>
          <w:rFonts w:ascii="MS UI Gothic" w:eastAsia="MS UI Gothic" w:hint="eastAsia"/>
          <w:spacing w:val="21"/>
          <w:w w:val="80"/>
        </w:rPr>
        <w:t>ꎬ </w:t>
      </w:r>
      <w:r>
        <w:rPr>
          <w:spacing w:val="2"/>
        </w:rPr>
        <w:t>促进固体废</w:t>
      </w:r>
      <w:r>
        <w:rPr>
          <w:spacing w:val="3"/>
        </w:rPr>
        <w:t>物污染环境防治产业发展</w:t>
      </w:r>
      <w:r>
        <w:rPr>
          <w:rFonts w:ascii="MS UI Gothic" w:eastAsia="MS UI Gothic" w:hint="eastAsia"/>
          <w:w w:val="80"/>
        </w:rPr>
        <w:t>ꎮ</w:t>
      </w:r>
    </w:p>
    <w:p>
      <w:pPr>
        <w:pStyle w:val="BodyText"/>
        <w:spacing w:line="300" w:lineRule="auto" w:before="4"/>
        <w:ind w:right="38"/>
        <w:rPr>
          <w:rFonts w:ascii="MS UI Gothic" w:eastAsia="MS UI Gothic" w:hint="eastAsia"/>
        </w:rPr>
      </w:pPr>
      <w:r>
        <w:rPr>
          <w:w w:val="105"/>
        </w:rPr>
        <w:t>第四条 县级以上人民政府应当将固</w:t>
      </w:r>
      <w:r>
        <w:rPr/>
        <w:t>体废物污染环境防治工作纳入国民经济和社会发展计划</w:t>
      </w:r>
      <w:r>
        <w:rPr>
          <w:rFonts w:ascii="MS UI Gothic" w:eastAsia="MS UI Gothic" w:hint="eastAsia"/>
          <w:w w:val="80"/>
        </w:rPr>
        <w:t>ꎬ </w:t>
      </w:r>
      <w:r>
        <w:rPr/>
        <w:t>并采取有利于固体废物污</w:t>
      </w:r>
      <w:r>
        <w:rPr>
          <w:w w:val="105"/>
        </w:rPr>
        <w:t>染环境防治的经济</w:t>
      </w:r>
      <w:r>
        <w:rPr>
          <w:rFonts w:ascii="MS UI Gothic" w:eastAsia="MS UI Gothic" w:hint="eastAsia"/>
          <w:w w:val="80"/>
        </w:rPr>
        <w:t>、 </w:t>
      </w:r>
      <w:r>
        <w:rPr>
          <w:w w:val="105"/>
        </w:rPr>
        <w:t>技术政策和措施</w:t>
      </w:r>
      <w:r>
        <w:rPr>
          <w:rFonts w:ascii="MS UI Gothic" w:eastAsia="MS UI Gothic" w:hint="eastAsia"/>
          <w:w w:val="80"/>
        </w:rPr>
        <w:t>ꎮ</w:t>
      </w:r>
    </w:p>
    <w:p>
      <w:pPr>
        <w:pStyle w:val="BodyText"/>
        <w:spacing w:before="3"/>
        <w:ind w:left="543" w:firstLine="0"/>
        <w:jc w:val="left"/>
      </w:pPr>
      <w:r>
        <w:rPr/>
        <w:t>国务院有关部门</w:t>
      </w:r>
      <w:r>
        <w:rPr>
          <w:rFonts w:ascii="MS UI Gothic" w:eastAsia="MS UI Gothic" w:hint="eastAsia"/>
        </w:rPr>
        <w:t>、 </w:t>
      </w:r>
      <w:r>
        <w:rPr/>
        <w:t>县级以上地方人民</w:t>
      </w:r>
    </w:p>
    <w:p>
      <w:pPr>
        <w:pStyle w:val="BodyText"/>
        <w:spacing w:line="300" w:lineRule="auto" w:before="174"/>
        <w:ind w:right="442" w:firstLine="0"/>
        <w:rPr>
          <w:rFonts w:ascii="MS UI Gothic" w:eastAsia="MS UI Gothic" w:hint="eastAsia"/>
        </w:rPr>
      </w:pPr>
      <w:r>
        <w:rPr/>
        <w:br w:type="column"/>
      </w:r>
      <w:r>
        <w:rPr/>
        <w:t>政府及其有关部门组织编制城乡建设</w:t>
      </w:r>
      <w:r>
        <w:rPr>
          <w:rFonts w:ascii="MS UI Gothic" w:eastAsia="MS UI Gothic" w:hint="eastAsia"/>
          <w:w w:val="80"/>
        </w:rPr>
        <w:t>、 </w:t>
      </w:r>
      <w:r>
        <w:rPr/>
        <w:t>土地利用</w:t>
      </w:r>
      <w:r>
        <w:rPr>
          <w:rFonts w:ascii="MS UI Gothic" w:eastAsia="MS UI Gothic" w:hint="eastAsia"/>
          <w:w w:val="80"/>
        </w:rPr>
        <w:t>、 </w:t>
      </w:r>
      <w:r>
        <w:rPr/>
        <w:t>区域开发</w:t>
      </w:r>
      <w:r>
        <w:rPr>
          <w:rFonts w:ascii="MS UI Gothic" w:eastAsia="MS UI Gothic" w:hint="eastAsia"/>
          <w:w w:val="80"/>
        </w:rPr>
        <w:t>、 </w:t>
      </w:r>
      <w:r>
        <w:rPr/>
        <w:t>产业发展等规划</w:t>
      </w:r>
      <w:r>
        <w:rPr>
          <w:rFonts w:ascii="MS UI Gothic" w:eastAsia="MS UI Gothic" w:hint="eastAsia"/>
          <w:w w:val="80"/>
        </w:rPr>
        <w:t>ꎬ </w:t>
      </w:r>
      <w:r>
        <w:rPr/>
        <w:t>应当统筹考虑减少固体废物的产生量和危害性</w:t>
      </w:r>
      <w:r>
        <w:rPr>
          <w:rFonts w:ascii="MS UI Gothic" w:eastAsia="MS UI Gothic" w:hint="eastAsia"/>
          <w:w w:val="80"/>
        </w:rPr>
        <w:t>、 </w:t>
      </w:r>
      <w:r>
        <w:rPr/>
        <w:t>促进固体废物的综合利用</w:t>
      </w:r>
      <w:r>
        <w:rPr>
          <w:rFonts w:ascii="MS UI Gothic" w:eastAsia="MS UI Gothic" w:hint="eastAsia"/>
          <w:w w:val="80"/>
        </w:rPr>
        <w:t>ꎬ </w:t>
      </w:r>
      <w:r>
        <w:rPr/>
        <w:t>最大限度降低固体废物填埋处置量</w:t>
      </w:r>
      <w:r>
        <w:rPr>
          <w:rFonts w:ascii="MS UI Gothic" w:eastAsia="MS UI Gothic" w:hint="eastAsia"/>
          <w:w w:val="80"/>
        </w:rPr>
        <w:t>ꎮ</w:t>
      </w:r>
    </w:p>
    <w:p>
      <w:pPr>
        <w:pStyle w:val="BodyText"/>
        <w:tabs>
          <w:tab w:pos="1382" w:val="left" w:leader="none"/>
        </w:tabs>
        <w:spacing w:line="300" w:lineRule="auto" w:before="4"/>
        <w:ind w:right="442"/>
        <w:jc w:val="left"/>
        <w:rPr>
          <w:rFonts w:ascii="MS UI Gothic" w:eastAsia="MS UI Gothic" w:hint="eastAsia"/>
        </w:rPr>
      </w:pPr>
      <w:r>
        <w:rPr>
          <w:spacing w:val="3"/>
          <w:w w:val="105"/>
        </w:rPr>
        <w:t>第五</w:t>
      </w:r>
      <w:r>
        <w:rPr>
          <w:w w:val="105"/>
        </w:rPr>
        <w:t>条</w:t>
        <w:tab/>
      </w:r>
      <w:r>
        <w:rPr>
          <w:spacing w:val="3"/>
        </w:rPr>
        <w:t>国家对固体废物污染环境</w:t>
      </w:r>
      <w:r>
        <w:rPr/>
        <w:t>防</w:t>
      </w:r>
      <w:r>
        <w:rPr>
          <w:spacing w:val="3"/>
          <w:w w:val="105"/>
        </w:rPr>
        <w:t>治实行污染者依法负责的原则</w:t>
      </w:r>
      <w:r>
        <w:rPr>
          <w:rFonts w:ascii="MS UI Gothic" w:eastAsia="MS UI Gothic" w:hint="eastAsia"/>
          <w:w w:val="80"/>
        </w:rPr>
        <w:t>ꎮ</w:t>
      </w:r>
    </w:p>
    <w:p>
      <w:pPr>
        <w:pStyle w:val="BodyText"/>
        <w:spacing w:line="300" w:lineRule="auto" w:before="1"/>
        <w:ind w:right="442"/>
        <w:jc w:val="left"/>
        <w:rPr>
          <w:rFonts w:ascii="MS UI Gothic" w:eastAsia="MS UI Gothic" w:hint="eastAsia"/>
        </w:rPr>
      </w:pPr>
      <w:r>
        <w:rPr/>
        <w:t>固体废物的产生者对其产生的固体废物依法承担固体废物污染环境防治责任</w:t>
      </w:r>
      <w:r>
        <w:rPr>
          <w:rFonts w:ascii="MS UI Gothic" w:eastAsia="MS UI Gothic" w:hint="eastAsia"/>
          <w:w w:val="80"/>
        </w:rPr>
        <w:t>ꎮ</w:t>
      </w:r>
    </w:p>
    <w:p>
      <w:pPr>
        <w:pStyle w:val="BodyText"/>
        <w:spacing w:line="300" w:lineRule="auto"/>
        <w:ind w:right="442"/>
        <w:rPr>
          <w:rFonts w:ascii="MS UI Gothic" w:eastAsia="MS UI Gothic" w:hint="eastAsia"/>
        </w:rPr>
      </w:pPr>
      <w:r>
        <w:rPr/>
        <w:t>第六条  公民应当增强环境保护意识</w:t>
      </w:r>
      <w:r>
        <w:rPr>
          <w:rFonts w:ascii="MS UI Gothic" w:eastAsia="MS UI Gothic" w:hint="eastAsia"/>
          <w:w w:val="80"/>
        </w:rPr>
        <w:t>ꎬ </w:t>
      </w:r>
      <w:r>
        <w:rPr/>
        <w:t>积极参与固体废物污染环境防治</w:t>
      </w:r>
      <w:r>
        <w:rPr>
          <w:rFonts w:ascii="MS UI Gothic" w:eastAsia="MS UI Gothic" w:hint="eastAsia"/>
          <w:w w:val="80"/>
        </w:rPr>
        <w:t>ꎬ </w:t>
      </w:r>
      <w:r>
        <w:rPr/>
        <w:t>践行简约适度</w:t>
      </w:r>
      <w:r>
        <w:rPr>
          <w:rFonts w:ascii="MS UI Gothic" w:eastAsia="MS UI Gothic" w:hint="eastAsia"/>
          <w:w w:val="80"/>
        </w:rPr>
        <w:t>、 </w:t>
      </w:r>
      <w:r>
        <w:rPr/>
        <w:t>绿色低碳的生活方式</w:t>
      </w:r>
      <w:r>
        <w:rPr>
          <w:rFonts w:ascii="MS UI Gothic" w:eastAsia="MS UI Gothic" w:hint="eastAsia"/>
          <w:w w:val="80"/>
        </w:rPr>
        <w:t>ꎬ </w:t>
      </w:r>
      <w:r>
        <w:rPr/>
        <w:t>减少固体废物产生</w:t>
      </w:r>
      <w:r>
        <w:rPr>
          <w:rFonts w:ascii="MS UI Gothic" w:eastAsia="MS UI Gothic" w:hint="eastAsia"/>
          <w:w w:val="80"/>
        </w:rPr>
        <w:t>ꎮ</w:t>
      </w:r>
    </w:p>
    <w:p>
      <w:pPr>
        <w:pStyle w:val="BodyText"/>
        <w:spacing w:line="300" w:lineRule="auto" w:before="4"/>
        <w:ind w:right="442"/>
        <w:rPr>
          <w:rFonts w:ascii="MS UI Gothic" w:eastAsia="MS UI Gothic" w:hint="eastAsia"/>
        </w:rPr>
      </w:pPr>
      <w:r>
        <w:rPr>
          <w:spacing w:val="8"/>
        </w:rPr>
        <w:t>第七条 国家鼓励</w:t>
      </w:r>
      <w:r>
        <w:rPr>
          <w:rFonts w:ascii="MS UI Gothic" w:eastAsia="MS UI Gothic" w:hint="eastAsia"/>
          <w:spacing w:val="16"/>
          <w:w w:val="80"/>
        </w:rPr>
        <w:t>、 </w:t>
      </w:r>
      <w:r>
        <w:rPr>
          <w:spacing w:val="2"/>
        </w:rPr>
        <w:t>支持固体废物污</w:t>
      </w:r>
      <w:r>
        <w:rPr>
          <w:spacing w:val="3"/>
        </w:rPr>
        <w:t>染环境防治的科学研究</w:t>
      </w:r>
      <w:r>
        <w:rPr>
          <w:rFonts w:ascii="MS UI Gothic" w:eastAsia="MS UI Gothic" w:hint="eastAsia"/>
          <w:spacing w:val="22"/>
          <w:w w:val="80"/>
        </w:rPr>
        <w:t>、 </w:t>
      </w:r>
      <w:r>
        <w:rPr>
          <w:spacing w:val="3"/>
        </w:rPr>
        <w:t>技术开发</w:t>
      </w:r>
      <w:r>
        <w:rPr>
          <w:rFonts w:ascii="MS UI Gothic" w:eastAsia="MS UI Gothic" w:hint="eastAsia"/>
          <w:spacing w:val="23"/>
          <w:w w:val="80"/>
        </w:rPr>
        <w:t>、 </w:t>
      </w:r>
      <w:r>
        <w:rPr>
          <w:spacing w:val="1"/>
        </w:rPr>
        <w:t>推广</w:t>
      </w:r>
      <w:r>
        <w:rPr>
          <w:spacing w:val="2"/>
        </w:rPr>
        <w:t>先进的防治技术和普及固体废物污染环境</w:t>
      </w:r>
      <w:r>
        <w:rPr>
          <w:spacing w:val="3"/>
        </w:rPr>
        <w:t>防治的科学知识</w:t>
      </w:r>
      <w:r>
        <w:rPr>
          <w:rFonts w:ascii="MS UI Gothic" w:eastAsia="MS UI Gothic" w:hint="eastAsia"/>
          <w:spacing w:val="20"/>
          <w:w w:val="80"/>
        </w:rPr>
        <w:t>ꎬ </w:t>
      </w:r>
      <w:r>
        <w:rPr>
          <w:spacing w:val="2"/>
        </w:rPr>
        <w:t>制定固体废物科技专项</w:t>
      </w:r>
      <w:r>
        <w:rPr>
          <w:spacing w:val="3"/>
        </w:rPr>
        <w:t>规划</w:t>
      </w:r>
      <w:r>
        <w:rPr>
          <w:rFonts w:ascii="MS UI Gothic" w:eastAsia="MS UI Gothic" w:hint="eastAsia"/>
          <w:spacing w:val="19"/>
          <w:w w:val="80"/>
        </w:rPr>
        <w:t>ꎬ </w:t>
      </w:r>
      <w:r>
        <w:rPr>
          <w:spacing w:val="17"/>
        </w:rPr>
        <w:t>加强固体废物污染环境防治科技</w:t>
      </w:r>
      <w:r>
        <w:rPr>
          <w:spacing w:val="3"/>
        </w:rPr>
        <w:t>支撑</w:t>
      </w:r>
      <w:r>
        <w:rPr>
          <w:rFonts w:ascii="MS UI Gothic" w:eastAsia="MS UI Gothic" w:hint="eastAsia"/>
          <w:w w:val="80"/>
        </w:rPr>
        <w:t>ꎮ</w:t>
      </w:r>
    </w:p>
    <w:p>
      <w:pPr>
        <w:pStyle w:val="BodyText"/>
        <w:spacing w:line="300" w:lineRule="auto" w:before="5"/>
        <w:ind w:right="442"/>
        <w:rPr>
          <w:rFonts w:ascii="MS UI Gothic" w:eastAsia="MS UI Gothic" w:hint="eastAsia"/>
        </w:rPr>
      </w:pPr>
      <w:r>
        <w:rPr>
          <w:spacing w:val="2"/>
        </w:rPr>
        <w:t>各级人民政府应当加强防治固体废物</w:t>
      </w:r>
      <w:r>
        <w:rPr>
          <w:spacing w:val="3"/>
        </w:rPr>
        <w:t>污染环境的宣传教育</w:t>
      </w:r>
      <w:r>
        <w:rPr>
          <w:rFonts w:ascii="MS UI Gothic" w:eastAsia="MS UI Gothic" w:hint="eastAsia"/>
          <w:spacing w:val="20"/>
          <w:w w:val="80"/>
        </w:rPr>
        <w:t>ꎬ </w:t>
      </w:r>
      <w:r>
        <w:rPr>
          <w:spacing w:val="2"/>
        </w:rPr>
        <w:t>将固体废物污染环</w:t>
      </w:r>
      <w:r>
        <w:rPr>
          <w:spacing w:val="3"/>
        </w:rPr>
        <w:t>境防治知识课程纳入中小学教育体系</w:t>
      </w:r>
      <w:r>
        <w:rPr>
          <w:rFonts w:ascii="MS UI Gothic" w:eastAsia="MS UI Gothic" w:hint="eastAsia"/>
          <w:spacing w:val="20"/>
          <w:w w:val="80"/>
        </w:rPr>
        <w:t>ꎬ </w:t>
      </w:r>
      <w:r>
        <w:rPr/>
        <w:t>倡</w:t>
      </w:r>
      <w:r>
        <w:rPr>
          <w:spacing w:val="24"/>
        </w:rPr>
        <w:t>导有利于环境保护的生产方式和生活</w:t>
      </w:r>
      <w:r>
        <w:rPr>
          <w:spacing w:val="3"/>
          <w:w w:val="105"/>
        </w:rPr>
        <w:t>方式</w:t>
      </w:r>
      <w:r>
        <w:rPr>
          <w:rFonts w:ascii="MS UI Gothic" w:eastAsia="MS UI Gothic" w:hint="eastAsia"/>
          <w:w w:val="80"/>
        </w:rPr>
        <w:t>ꎮ</w:t>
      </w:r>
    </w:p>
    <w:p>
      <w:pPr>
        <w:pStyle w:val="BodyText"/>
        <w:spacing w:line="300" w:lineRule="auto" w:before="3"/>
        <w:ind w:right="440"/>
        <w:rPr>
          <w:rFonts w:ascii="MS UI Gothic" w:eastAsia="MS UI Gothic" w:hint="eastAsia"/>
        </w:rPr>
      </w:pPr>
      <w:r>
        <w:rPr>
          <w:w w:val="105"/>
        </w:rPr>
        <w:t>第八条 国家鼓励单位和个人购买</w:t>
      </w:r>
      <w:r>
        <w:rPr>
          <w:rFonts w:ascii="MS UI Gothic" w:eastAsia="MS UI Gothic" w:hint="eastAsia"/>
          <w:w w:val="80"/>
        </w:rPr>
        <w:t>、</w:t>
      </w:r>
      <w:r>
        <w:rPr>
          <w:w w:val="105"/>
        </w:rPr>
        <w:t>使用再生产品和可重复利用产品</w:t>
      </w:r>
      <w:r>
        <w:rPr>
          <w:rFonts w:ascii="MS UI Gothic" w:eastAsia="MS UI Gothic" w:hint="eastAsia"/>
          <w:w w:val="80"/>
        </w:rPr>
        <w:t>ꎮ</w:t>
      </w:r>
    </w:p>
    <w:p>
      <w:pPr>
        <w:pStyle w:val="BodyText"/>
        <w:tabs>
          <w:tab w:pos="1382" w:val="left" w:leader="none"/>
        </w:tabs>
        <w:spacing w:before="2"/>
        <w:ind w:left="543" w:firstLine="0"/>
        <w:jc w:val="left"/>
      </w:pPr>
      <w:r>
        <w:rPr>
          <w:spacing w:val="3"/>
          <w:w w:val="105"/>
        </w:rPr>
        <w:t>第九</w:t>
      </w:r>
      <w:r>
        <w:rPr>
          <w:w w:val="105"/>
        </w:rPr>
        <w:t>条</w:t>
        <w:tab/>
      </w:r>
      <w:r>
        <w:rPr>
          <w:spacing w:val="3"/>
          <w:w w:val="105"/>
        </w:rPr>
        <w:t>各级人民政府对在固体废</w:t>
      </w:r>
      <w:r>
        <w:rPr>
          <w:w w:val="105"/>
        </w:rPr>
        <w:t>物</w:t>
      </w:r>
    </w:p>
    <w:p>
      <w:pPr>
        <w:spacing w:after="0"/>
        <w:jc w:val="lef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１２８０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污染环境防治工作以及相关的综合利用活动中作出显著成绩的单位和个人给予</w:t>
      </w:r>
      <w:r>
        <w:rPr>
          <w:w w:val="105"/>
        </w:rPr>
        <w:t>奖励</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第十条 任何单位和个人都有防治固体废物污染环境的义务</w:t>
      </w:r>
      <w:r>
        <w:rPr>
          <w:rFonts w:ascii="MS UI Gothic" w:eastAsia="MS UI Gothic" w:hint="eastAsia"/>
          <w:w w:val="80"/>
        </w:rPr>
        <w:t>ꎮ </w:t>
      </w:r>
      <w:r>
        <w:rPr/>
        <w:t>对造成固体废物污染环境的行为</w:t>
      </w:r>
      <w:r>
        <w:rPr>
          <w:rFonts w:ascii="MS UI Gothic" w:eastAsia="MS UI Gothic" w:hint="eastAsia"/>
          <w:w w:val="80"/>
        </w:rPr>
        <w:t>ꎬ </w:t>
      </w:r>
      <w:r>
        <w:rPr/>
        <w:t>公民</w:t>
      </w:r>
      <w:r>
        <w:rPr>
          <w:rFonts w:ascii="MS UI Gothic" w:eastAsia="MS UI Gothic" w:hint="eastAsia"/>
          <w:w w:val="80"/>
        </w:rPr>
        <w:t>、 </w:t>
      </w:r>
      <w:r>
        <w:rPr/>
        <w:t>法人和其他组织有权向县级以上人民政府有关部门举报</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第十一条 国务院生态环境主管部门</w:t>
      </w:r>
      <w:r>
        <w:rPr/>
        <w:t>对全国固体废物污染环境的防治工作实施统一监督管理</w:t>
      </w:r>
      <w:r>
        <w:rPr>
          <w:rFonts w:ascii="MS UI Gothic" w:eastAsia="MS UI Gothic" w:hint="eastAsia"/>
          <w:w w:val="80"/>
        </w:rPr>
        <w:t>ꎮ </w:t>
      </w:r>
      <w:r>
        <w:rPr/>
        <w:t>国务院经济综合宏观调</w:t>
      </w:r>
      <w:r>
        <w:rPr>
          <w:w w:val="105"/>
        </w:rPr>
        <w:t>控</w:t>
      </w:r>
      <w:r>
        <w:rPr>
          <w:rFonts w:ascii="MS UI Gothic" w:eastAsia="MS UI Gothic" w:hint="eastAsia"/>
          <w:w w:val="80"/>
        </w:rPr>
        <w:t>、 </w:t>
      </w:r>
      <w:r>
        <w:rPr>
          <w:w w:val="105"/>
        </w:rPr>
        <w:t>工业信息化</w:t>
      </w:r>
      <w:r>
        <w:rPr>
          <w:rFonts w:ascii="MS UI Gothic" w:eastAsia="MS UI Gothic" w:hint="eastAsia"/>
          <w:w w:val="80"/>
        </w:rPr>
        <w:t>、 </w:t>
      </w:r>
      <w:r>
        <w:rPr>
          <w:w w:val="105"/>
        </w:rPr>
        <w:t>住房城乡建设</w:t>
      </w:r>
      <w:r>
        <w:rPr>
          <w:rFonts w:ascii="MS UI Gothic" w:eastAsia="MS UI Gothic" w:hint="eastAsia"/>
          <w:w w:val="80"/>
        </w:rPr>
        <w:t>、 </w:t>
      </w:r>
      <w:r>
        <w:rPr>
          <w:w w:val="105"/>
        </w:rPr>
        <w:t>交通运输</w:t>
      </w:r>
      <w:r>
        <w:rPr>
          <w:rFonts w:ascii="MS UI Gothic" w:eastAsia="MS UI Gothic" w:hint="eastAsia"/>
          <w:w w:val="80"/>
        </w:rPr>
        <w:t>、 </w:t>
      </w:r>
      <w:r>
        <w:rPr>
          <w:w w:val="105"/>
        </w:rPr>
        <w:t>农业农村</w:t>
      </w:r>
      <w:r>
        <w:rPr>
          <w:rFonts w:ascii="MS UI Gothic" w:eastAsia="MS UI Gothic" w:hint="eastAsia"/>
          <w:w w:val="80"/>
        </w:rPr>
        <w:t>、 </w:t>
      </w:r>
      <w:r>
        <w:rPr>
          <w:w w:val="105"/>
        </w:rPr>
        <w:t>卫生健康等部门在各自的</w:t>
      </w:r>
      <w:r>
        <w:rPr/>
        <w:t>职责范围内组织开展固体废物污染环境防</w:t>
      </w:r>
      <w:r>
        <w:rPr>
          <w:w w:val="105"/>
        </w:rPr>
        <w:t>治工作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县级以上生态环境主管部门对本行政区域内固体废物污染环境的防治工作实施统一监督管理</w:t>
      </w:r>
      <w:r>
        <w:rPr>
          <w:rFonts w:ascii="MS UI Gothic" w:eastAsia="MS UI Gothic" w:hint="eastAsia"/>
          <w:w w:val="80"/>
        </w:rPr>
        <w:t>ꎮ </w:t>
      </w:r>
      <w:r>
        <w:rPr/>
        <w:t>县级以上地方人民政府经</w:t>
      </w:r>
      <w:r>
        <w:rPr>
          <w:w w:val="105"/>
        </w:rPr>
        <w:t>济综合宏观调控</w:t>
      </w:r>
      <w:r>
        <w:rPr>
          <w:rFonts w:ascii="MS UI Gothic" w:eastAsia="MS UI Gothic" w:hint="eastAsia"/>
          <w:w w:val="80"/>
        </w:rPr>
        <w:t>、 </w:t>
      </w:r>
      <w:r>
        <w:rPr>
          <w:w w:val="105"/>
        </w:rPr>
        <w:t>工业信息化</w:t>
      </w:r>
      <w:r>
        <w:rPr>
          <w:rFonts w:ascii="MS UI Gothic" w:eastAsia="MS UI Gothic" w:hint="eastAsia"/>
          <w:w w:val="80"/>
        </w:rPr>
        <w:t>、 </w:t>
      </w:r>
      <w:r>
        <w:rPr>
          <w:w w:val="105"/>
        </w:rPr>
        <w:t>住房城乡建设</w:t>
      </w:r>
      <w:r>
        <w:rPr>
          <w:rFonts w:ascii="MS UI Gothic" w:eastAsia="MS UI Gothic" w:hint="eastAsia"/>
          <w:w w:val="80"/>
        </w:rPr>
        <w:t>、 </w:t>
      </w:r>
      <w:r>
        <w:rPr>
          <w:w w:val="105"/>
        </w:rPr>
        <w:t>交通运输</w:t>
      </w:r>
      <w:r>
        <w:rPr>
          <w:rFonts w:ascii="MS UI Gothic" w:eastAsia="MS UI Gothic" w:hint="eastAsia"/>
          <w:w w:val="80"/>
        </w:rPr>
        <w:t>、 </w:t>
      </w:r>
      <w:r>
        <w:rPr>
          <w:w w:val="105"/>
        </w:rPr>
        <w:t>农业农村</w:t>
      </w:r>
      <w:r>
        <w:rPr>
          <w:rFonts w:ascii="MS UI Gothic" w:eastAsia="MS UI Gothic" w:hint="eastAsia"/>
          <w:w w:val="80"/>
        </w:rPr>
        <w:t>、 </w:t>
      </w:r>
      <w:r>
        <w:rPr>
          <w:w w:val="105"/>
        </w:rPr>
        <w:t>卫生健康等</w:t>
      </w:r>
      <w:r>
        <w:rPr/>
        <w:t>部门在各自的职责范围内组织开展固体废</w:t>
      </w:r>
      <w:r>
        <w:rPr>
          <w:w w:val="105"/>
        </w:rPr>
        <w:t>物污染环境防治工作</w:t>
      </w:r>
      <w:r>
        <w:rPr>
          <w:rFonts w:ascii="MS UI Gothic" w:eastAsia="MS UI Gothic" w:hint="eastAsia"/>
          <w:w w:val="80"/>
        </w:rPr>
        <w:t>ꎮ</w:t>
      </w:r>
    </w:p>
    <w:p>
      <w:pPr>
        <w:pStyle w:val="BodyText"/>
        <w:tabs>
          <w:tab w:pos="1908" w:val="left" w:leader="none"/>
        </w:tabs>
        <w:spacing w:line="295" w:lineRule="auto" w:before="140"/>
        <w:ind w:left="1593" w:right="628" w:hanging="524"/>
        <w:jc w:val="left"/>
      </w:pPr>
      <w:r>
        <w:rPr>
          <w:spacing w:val="3"/>
          <w:w w:val="105"/>
        </w:rPr>
        <w:t>第二</w:t>
      </w:r>
      <w:r>
        <w:rPr>
          <w:w w:val="105"/>
        </w:rPr>
        <w:t>章</w:t>
        <w:tab/>
      </w:r>
      <w:r>
        <w:rPr>
          <w:spacing w:val="3"/>
        </w:rPr>
        <w:t>固体废物污染环</w:t>
      </w:r>
      <w:r>
        <w:rPr>
          <w:spacing w:val="-12"/>
        </w:rPr>
        <w:t>境</w:t>
      </w:r>
      <w:r>
        <w:rPr>
          <w:spacing w:val="3"/>
          <w:w w:val="105"/>
        </w:rPr>
        <w:t>防治的监督管</w:t>
      </w:r>
      <w:r>
        <w:rPr>
          <w:w w:val="105"/>
        </w:rPr>
        <w:t>理</w:t>
      </w:r>
    </w:p>
    <w:p>
      <w:pPr>
        <w:pStyle w:val="BodyText"/>
        <w:spacing w:line="295" w:lineRule="auto" w:before="156"/>
        <w:ind w:left="440" w:right="1"/>
        <w:rPr>
          <w:rFonts w:ascii="MS UI Gothic" w:eastAsia="MS UI Gothic" w:hint="eastAsia"/>
        </w:rPr>
      </w:pPr>
      <w:r>
        <w:rPr>
          <w:w w:val="105"/>
        </w:rPr>
        <w:t>第十二条 国务院生态环境主管部门</w:t>
      </w:r>
      <w:r>
        <w:rPr/>
        <w:t>会同国务院有关行政主管部门根据国家环</w:t>
      </w:r>
      <w:r>
        <w:rPr>
          <w:w w:val="105"/>
        </w:rPr>
        <w:t>境质量标准和国家经济</w:t>
      </w:r>
      <w:r>
        <w:rPr>
          <w:rFonts w:ascii="MS UI Gothic" w:eastAsia="MS UI Gothic" w:hint="eastAsia"/>
          <w:w w:val="80"/>
        </w:rPr>
        <w:t>、 </w:t>
      </w:r>
      <w:r>
        <w:rPr>
          <w:w w:val="105"/>
        </w:rPr>
        <w:t>技术条件</w:t>
      </w:r>
      <w:r>
        <w:rPr>
          <w:rFonts w:ascii="MS UI Gothic" w:eastAsia="MS UI Gothic" w:hint="eastAsia"/>
          <w:w w:val="80"/>
        </w:rPr>
        <w:t>ꎬ </w:t>
      </w:r>
      <w:r>
        <w:rPr>
          <w:w w:val="105"/>
        </w:rPr>
        <w:t>制定</w:t>
      </w:r>
      <w:r>
        <w:rPr/>
        <w:t>国家固体废物鉴别标准和污染环境防治技</w:t>
      </w:r>
      <w:r>
        <w:rPr>
          <w:w w:val="105"/>
        </w:rPr>
        <w:t>术标准</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4"/>
        </w:rPr>
        <w:t>第十三条 设区的市级人民政府生态</w:t>
      </w:r>
      <w:r>
        <w:rPr>
          <w:spacing w:val="2"/>
        </w:rPr>
        <w:t>环境主管部门应当定期按要求发布固体废</w:t>
      </w:r>
      <w:r>
        <w:rPr>
          <w:spacing w:val="3"/>
        </w:rPr>
        <w:t>物的种类</w:t>
      </w:r>
      <w:r>
        <w:rPr>
          <w:rFonts w:ascii="MS UI Gothic" w:eastAsia="MS UI Gothic" w:hint="eastAsia"/>
          <w:spacing w:val="7"/>
          <w:w w:val="80"/>
        </w:rPr>
        <w:t>、 </w:t>
      </w:r>
      <w:r>
        <w:rPr>
          <w:spacing w:val="3"/>
        </w:rPr>
        <w:t>产生量</w:t>
      </w:r>
      <w:r>
        <w:rPr>
          <w:rFonts w:ascii="MS UI Gothic" w:eastAsia="MS UI Gothic" w:hint="eastAsia"/>
          <w:spacing w:val="7"/>
          <w:w w:val="80"/>
        </w:rPr>
        <w:t>、 </w:t>
      </w:r>
      <w:r>
        <w:rPr>
          <w:spacing w:val="3"/>
        </w:rPr>
        <w:t>处置状况等信息</w:t>
      </w:r>
      <w:r>
        <w:rPr>
          <w:rFonts w:ascii="MS UI Gothic" w:eastAsia="MS UI Gothic" w:hint="eastAsia"/>
          <w:spacing w:val="7"/>
          <w:w w:val="80"/>
        </w:rPr>
        <w:t>ꎬ </w:t>
      </w:r>
      <w:r>
        <w:rPr/>
        <w:t>供</w:t>
      </w:r>
      <w:r>
        <w:rPr>
          <w:spacing w:val="3"/>
        </w:rPr>
        <w:t>公众免费查阅</w:t>
      </w:r>
      <w:r>
        <w:rPr>
          <w:rFonts w:ascii="MS UI Gothic" w:eastAsia="MS UI Gothic" w:hint="eastAsia"/>
          <w:spacing w:val="3"/>
          <w:w w:val="80"/>
        </w:rPr>
        <w:t>、 </w:t>
      </w:r>
      <w:r>
        <w:rPr>
          <w:spacing w:val="3"/>
        </w:rPr>
        <w:t>下载</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3"/>
        </w:rPr>
        <w:t>产生</w:t>
      </w:r>
      <w:r>
        <w:rPr>
          <w:rFonts w:ascii="MS UI Gothic" w:eastAsia="MS UI Gothic" w:hint="eastAsia"/>
          <w:spacing w:val="6"/>
          <w:w w:val="80"/>
        </w:rPr>
        <w:t>、 </w:t>
      </w:r>
      <w:r>
        <w:rPr>
          <w:spacing w:val="8"/>
        </w:rPr>
        <w:t>利用</w:t>
      </w:r>
      <w:r>
        <w:rPr>
          <w:rFonts w:ascii="MS UI Gothic" w:eastAsia="MS UI Gothic" w:hint="eastAsia"/>
          <w:spacing w:val="9"/>
          <w:w w:val="80"/>
        </w:rPr>
        <w:t>、 </w:t>
      </w:r>
      <w:r>
        <w:rPr>
          <w:spacing w:val="11"/>
        </w:rPr>
        <w:t>处置固体废物的企业</w:t>
      </w:r>
      <w:r>
        <w:rPr>
          <w:rFonts w:ascii="MS UI Gothic" w:eastAsia="MS UI Gothic" w:hint="eastAsia"/>
          <w:w w:val="80"/>
        </w:rPr>
        <w:t>ꎬ</w:t>
      </w:r>
      <w:r>
        <w:rPr>
          <w:spacing w:val="3"/>
        </w:rPr>
        <w:t>应当按照国家有关规定</w:t>
      </w:r>
      <w:r>
        <w:rPr>
          <w:rFonts w:ascii="MS UI Gothic" w:eastAsia="MS UI Gothic" w:hint="eastAsia"/>
          <w:spacing w:val="21"/>
          <w:w w:val="80"/>
        </w:rPr>
        <w:t>ꎬ </w:t>
      </w:r>
      <w:r>
        <w:rPr>
          <w:spacing w:val="2"/>
        </w:rPr>
        <w:t>及时公开固体废</w:t>
      </w:r>
      <w:r>
        <w:rPr>
          <w:spacing w:val="3"/>
        </w:rPr>
        <w:t>物产生</w:t>
      </w:r>
      <w:r>
        <w:rPr>
          <w:rFonts w:ascii="MS UI Gothic" w:eastAsia="MS UI Gothic" w:hint="eastAsia"/>
          <w:spacing w:val="5"/>
          <w:w w:val="80"/>
        </w:rPr>
        <w:t>、 </w:t>
      </w:r>
      <w:r>
        <w:rPr>
          <w:spacing w:val="3"/>
        </w:rPr>
        <w:t>转移</w:t>
      </w:r>
      <w:r>
        <w:rPr>
          <w:rFonts w:ascii="MS UI Gothic" w:eastAsia="MS UI Gothic" w:hint="eastAsia"/>
          <w:spacing w:val="5"/>
          <w:w w:val="80"/>
        </w:rPr>
        <w:t>、 </w:t>
      </w:r>
      <w:r>
        <w:rPr>
          <w:spacing w:val="3"/>
        </w:rPr>
        <w:t>利用</w:t>
      </w:r>
      <w:r>
        <w:rPr>
          <w:rFonts w:ascii="MS UI Gothic" w:eastAsia="MS UI Gothic" w:hint="eastAsia"/>
          <w:spacing w:val="6"/>
          <w:w w:val="80"/>
        </w:rPr>
        <w:t>、 </w:t>
      </w:r>
      <w:r>
        <w:rPr>
          <w:spacing w:val="3"/>
        </w:rPr>
        <w:t>处置等信息</w:t>
      </w:r>
      <w:r>
        <w:rPr>
          <w:rFonts w:ascii="MS UI Gothic" w:eastAsia="MS UI Gothic" w:hint="eastAsia"/>
          <w:spacing w:val="3"/>
          <w:w w:val="80"/>
        </w:rPr>
        <w:t>ꎬ  </w:t>
      </w:r>
      <w:r>
        <w:rPr>
          <w:spacing w:val="1"/>
        </w:rPr>
        <w:t>主动</w:t>
      </w:r>
      <w:r>
        <w:rPr>
          <w:spacing w:val="3"/>
        </w:rPr>
        <w:t>接受社会监督</w:t>
      </w:r>
      <w:r>
        <w:rPr>
          <w:rFonts w:ascii="MS UI Gothic" w:eastAsia="MS UI Gothic" w:hint="eastAsia"/>
          <w:spacing w:val="21"/>
          <w:w w:val="80"/>
        </w:rPr>
        <w:t>ꎮ </w:t>
      </w:r>
      <w:r>
        <w:rPr>
          <w:spacing w:val="2"/>
        </w:rPr>
        <w:t>上市公司应当公开固体废</w:t>
      </w:r>
      <w:r>
        <w:rPr>
          <w:spacing w:val="3"/>
        </w:rPr>
        <w:t>物污染环境防治信息</w:t>
      </w:r>
      <w:r>
        <w:rPr>
          <w:rFonts w:ascii="MS UI Gothic" w:eastAsia="MS UI Gothic" w:hint="eastAsia"/>
          <w:w w:val="80"/>
        </w:rPr>
        <w:t>ꎮ</w:t>
      </w:r>
    </w:p>
    <w:p>
      <w:pPr>
        <w:pStyle w:val="BodyText"/>
        <w:spacing w:line="252" w:lineRule="exact"/>
        <w:ind w:left="860" w:firstLine="0"/>
      </w:pPr>
      <w:r>
        <w:rPr/>
        <w:t>集中利用</w:t>
      </w:r>
      <w:r>
        <w:rPr>
          <w:rFonts w:ascii="MS UI Gothic" w:eastAsia="MS UI Gothic" w:hint="eastAsia"/>
          <w:w w:val="80"/>
        </w:rPr>
        <w:t>、 </w:t>
      </w:r>
      <w:r>
        <w:rPr/>
        <w:t>处置固体废物的企业</w:t>
      </w:r>
      <w:r>
        <w:rPr>
          <w:rFonts w:ascii="MS UI Gothic" w:eastAsia="MS UI Gothic" w:hint="eastAsia"/>
          <w:w w:val="80"/>
        </w:rPr>
        <w:t>ꎬ </w:t>
      </w:r>
      <w:r>
        <w:rPr/>
        <w:t>应</w:t>
      </w:r>
    </w:p>
    <w:p>
      <w:pPr>
        <w:pStyle w:val="BodyText"/>
        <w:spacing w:line="295" w:lineRule="auto" w:before="124"/>
        <w:ind w:left="381" w:right="124" w:firstLine="0"/>
        <w:jc w:val="left"/>
        <w:rPr>
          <w:rFonts w:ascii="MS UI Gothic" w:eastAsia="MS UI Gothic" w:hint="eastAsia"/>
        </w:rPr>
      </w:pPr>
      <w:r>
        <w:rPr/>
        <w:br w:type="column"/>
      </w:r>
      <w:r>
        <w:rPr/>
        <w:t>当按照国家有关规定</w:t>
      </w:r>
      <w:r>
        <w:rPr>
          <w:rFonts w:ascii="MS UI Gothic" w:eastAsia="MS UI Gothic" w:hint="eastAsia"/>
          <w:w w:val="80"/>
        </w:rPr>
        <w:t>ꎬ </w:t>
      </w:r>
      <w:r>
        <w:rPr/>
        <w:t>向社会公众开放</w:t>
      </w:r>
      <w:r>
        <w:rPr>
          <w:rFonts w:ascii="MS UI Gothic" w:eastAsia="MS UI Gothic" w:hint="eastAsia"/>
          <w:w w:val="80"/>
        </w:rPr>
        <w:t>ꎬ</w:t>
      </w:r>
      <w:r>
        <w:rPr/>
        <w:t>协助提高公众环境意识和参与程度</w:t>
      </w:r>
      <w:r>
        <w:rPr>
          <w:rFonts w:ascii="MS UI Gothic" w:eastAsia="MS UI Gothic" w:hint="eastAsia"/>
          <w:w w:val="80"/>
        </w:rPr>
        <w:t>ꎮ</w:t>
      </w:r>
    </w:p>
    <w:p>
      <w:pPr>
        <w:pStyle w:val="BodyText"/>
        <w:spacing w:line="295" w:lineRule="auto"/>
        <w:ind w:left="381" w:right="130"/>
        <w:rPr>
          <w:rFonts w:ascii="MS UI Gothic" w:eastAsia="MS UI Gothic" w:hint="eastAsia"/>
        </w:rPr>
      </w:pPr>
      <w:r>
        <w:rPr/>
        <w:t>第十四条  建设产生固体废物的项目以及建设贮存</w:t>
      </w:r>
      <w:r>
        <w:rPr>
          <w:rFonts w:ascii="MS UI Gothic" w:eastAsia="MS UI Gothic" w:hint="eastAsia"/>
          <w:w w:val="80"/>
        </w:rPr>
        <w:t>、 </w:t>
      </w:r>
      <w:r>
        <w:rPr/>
        <w:t>利用</w:t>
      </w:r>
      <w:r>
        <w:rPr>
          <w:rFonts w:ascii="MS UI Gothic" w:eastAsia="MS UI Gothic" w:hint="eastAsia"/>
          <w:w w:val="80"/>
        </w:rPr>
        <w:t>、  </w:t>
      </w:r>
      <w:r>
        <w:rPr/>
        <w:t>处置固体废物的项目</w:t>
      </w:r>
      <w:r>
        <w:rPr>
          <w:rFonts w:ascii="MS UI Gothic" w:eastAsia="MS UI Gothic" w:hint="eastAsia"/>
          <w:w w:val="80"/>
        </w:rPr>
        <w:t>ꎬ </w:t>
      </w:r>
      <w:r>
        <w:rPr/>
        <w:t>必须依法进行环境影响评价</w:t>
      </w:r>
      <w:r>
        <w:rPr>
          <w:rFonts w:ascii="MS UI Gothic" w:eastAsia="MS UI Gothic" w:hint="eastAsia"/>
          <w:w w:val="80"/>
        </w:rPr>
        <w:t>ꎬ</w:t>
      </w:r>
      <w:r>
        <w:rPr/>
        <w:t>并遵守国家有关建设项目环境保护管理的规定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第十五条 建设项目的固体废物污染</w:t>
      </w:r>
      <w:r>
        <w:rPr>
          <w:spacing w:val="11"/>
        </w:rPr>
        <w:t>环境防治设施</w:t>
      </w:r>
      <w:r>
        <w:rPr>
          <w:rFonts w:ascii="MS UI Gothic" w:eastAsia="MS UI Gothic" w:hint="eastAsia"/>
          <w:spacing w:val="23"/>
          <w:w w:val="80"/>
        </w:rPr>
        <w:t>ꎬ </w:t>
      </w:r>
      <w:r>
        <w:rPr>
          <w:spacing w:val="17"/>
        </w:rPr>
        <w:t>必须与主体工程同时设</w:t>
      </w:r>
      <w:r>
        <w:rPr>
          <w:spacing w:val="3"/>
        </w:rPr>
        <w:t>计</w:t>
      </w:r>
      <w:r>
        <w:rPr>
          <w:rFonts w:ascii="MS UI Gothic" w:eastAsia="MS UI Gothic" w:hint="eastAsia"/>
          <w:spacing w:val="7"/>
          <w:w w:val="80"/>
        </w:rPr>
        <w:t>、 </w:t>
      </w:r>
      <w:r>
        <w:rPr>
          <w:spacing w:val="3"/>
        </w:rPr>
        <w:t>同时施工</w:t>
      </w:r>
      <w:r>
        <w:rPr>
          <w:rFonts w:ascii="MS UI Gothic" w:eastAsia="MS UI Gothic" w:hint="eastAsia"/>
          <w:spacing w:val="7"/>
          <w:w w:val="80"/>
        </w:rPr>
        <w:t>、 </w:t>
      </w:r>
      <w:r>
        <w:rPr>
          <w:spacing w:val="3"/>
        </w:rPr>
        <w:t>同时投入使用</w:t>
      </w:r>
      <w:r>
        <w:rPr>
          <w:rFonts w:ascii="MS UI Gothic" w:eastAsia="MS UI Gothic" w:hint="eastAsia"/>
          <w:spacing w:val="7"/>
          <w:w w:val="80"/>
        </w:rPr>
        <w:t>ꎮ </w:t>
      </w:r>
      <w:r>
        <w:rPr>
          <w:spacing w:val="2"/>
        </w:rPr>
        <w:t>固体废物污染环境防治设施应当符合经批准或者备</w:t>
      </w:r>
      <w:r>
        <w:rPr>
          <w:spacing w:val="3"/>
        </w:rPr>
        <w:t>案的环境影响评价文件的要求</w:t>
      </w:r>
      <w:r>
        <w:rPr>
          <w:rFonts w:ascii="MS UI Gothic" w:eastAsia="MS UI Gothic" w:hint="eastAsia"/>
          <w:spacing w:val="20"/>
          <w:w w:val="80"/>
        </w:rPr>
        <w:t>ꎮ </w:t>
      </w:r>
      <w:r>
        <w:rPr>
          <w:spacing w:val="2"/>
        </w:rPr>
        <w:t>建设项目</w:t>
      </w:r>
      <w:r>
        <w:rPr>
          <w:spacing w:val="3"/>
        </w:rPr>
        <w:t>的初步设计</w:t>
      </w:r>
      <w:r>
        <w:rPr>
          <w:rFonts w:ascii="MS UI Gothic" w:eastAsia="MS UI Gothic" w:hint="eastAsia"/>
          <w:spacing w:val="20"/>
          <w:w w:val="80"/>
        </w:rPr>
        <w:t>ꎬ </w:t>
      </w:r>
      <w:r>
        <w:rPr>
          <w:spacing w:val="2"/>
        </w:rPr>
        <w:t>应当按照环境保护设计规范</w:t>
      </w:r>
      <w:r>
        <w:rPr>
          <w:spacing w:val="3"/>
        </w:rPr>
        <w:t>的要求</w:t>
      </w:r>
      <w:r>
        <w:rPr>
          <w:rFonts w:ascii="MS UI Gothic" w:eastAsia="MS UI Gothic" w:hint="eastAsia"/>
          <w:spacing w:val="23"/>
          <w:w w:val="80"/>
        </w:rPr>
        <w:t>ꎬ </w:t>
      </w:r>
      <w:r>
        <w:rPr>
          <w:spacing w:val="3"/>
        </w:rPr>
        <w:t>编制环境保护篇章</w:t>
      </w:r>
      <w:r>
        <w:rPr>
          <w:rFonts w:ascii="MS UI Gothic" w:eastAsia="MS UI Gothic" w:hint="eastAsia"/>
          <w:spacing w:val="23"/>
          <w:w w:val="80"/>
        </w:rPr>
        <w:t>ꎬ </w:t>
      </w:r>
      <w:r>
        <w:rPr>
          <w:spacing w:val="2"/>
        </w:rPr>
        <w:t>落实防治环境污染和生态破坏的措施以及环境保护设</w:t>
      </w:r>
      <w:r>
        <w:rPr>
          <w:spacing w:val="10"/>
        </w:rPr>
        <w:t>施投资概算</w:t>
      </w:r>
      <w:r>
        <w:rPr>
          <w:rFonts w:ascii="MS UI Gothic" w:eastAsia="MS UI Gothic" w:hint="eastAsia"/>
          <w:spacing w:val="23"/>
          <w:w w:val="80"/>
        </w:rPr>
        <w:t>ꎮ </w:t>
      </w:r>
      <w:r>
        <w:rPr>
          <w:spacing w:val="17"/>
        </w:rPr>
        <w:t>建设单位应当按照有关法</w:t>
      </w:r>
      <w:r>
        <w:rPr>
          <w:spacing w:val="3"/>
        </w:rPr>
        <w:t>律</w:t>
      </w:r>
      <w:r>
        <w:rPr>
          <w:rFonts w:ascii="MS UI Gothic" w:eastAsia="MS UI Gothic" w:hint="eastAsia"/>
          <w:spacing w:val="11"/>
          <w:w w:val="80"/>
        </w:rPr>
        <w:t>、 </w:t>
      </w:r>
      <w:r>
        <w:rPr>
          <w:spacing w:val="3"/>
        </w:rPr>
        <w:t>法规的规定</w:t>
      </w:r>
      <w:r>
        <w:rPr>
          <w:rFonts w:ascii="MS UI Gothic" w:eastAsia="MS UI Gothic" w:hint="eastAsia"/>
          <w:spacing w:val="11"/>
          <w:w w:val="80"/>
        </w:rPr>
        <w:t>ꎬ </w:t>
      </w:r>
      <w:r>
        <w:rPr>
          <w:spacing w:val="2"/>
        </w:rPr>
        <w:t>对配套建设的固体废物</w:t>
      </w:r>
      <w:r>
        <w:rPr>
          <w:spacing w:val="3"/>
        </w:rPr>
        <w:t>污染环境防治设施进行验收</w:t>
      </w:r>
      <w:r>
        <w:rPr>
          <w:rFonts w:ascii="MS UI Gothic" w:eastAsia="MS UI Gothic" w:hint="eastAsia"/>
          <w:spacing w:val="20"/>
          <w:w w:val="80"/>
        </w:rPr>
        <w:t>ꎬ </w:t>
      </w:r>
      <w:r>
        <w:rPr>
          <w:spacing w:val="2"/>
        </w:rPr>
        <w:t>编制验收报</w:t>
      </w:r>
      <w:r>
        <w:rPr>
          <w:spacing w:val="3"/>
        </w:rPr>
        <w:t>告</w:t>
      </w:r>
      <w:r>
        <w:rPr>
          <w:rFonts w:ascii="MS UI Gothic" w:eastAsia="MS UI Gothic" w:hint="eastAsia"/>
          <w:spacing w:val="2"/>
          <w:w w:val="80"/>
        </w:rPr>
        <w:t>ꎬ </w:t>
      </w:r>
      <w:r>
        <w:rPr>
          <w:spacing w:val="3"/>
        </w:rPr>
        <w:t>并向社会公开</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第十六条 县级以上人民政府生态环</w:t>
      </w:r>
      <w:r>
        <w:rPr>
          <w:spacing w:val="3"/>
        </w:rPr>
        <w:t>境主管部门和其他有关部门</w:t>
      </w:r>
      <w:r>
        <w:rPr>
          <w:rFonts w:ascii="MS UI Gothic" w:eastAsia="MS UI Gothic" w:hint="eastAsia"/>
          <w:spacing w:val="20"/>
          <w:w w:val="80"/>
        </w:rPr>
        <w:t>ꎬ </w:t>
      </w:r>
      <w:r>
        <w:rPr>
          <w:spacing w:val="2"/>
        </w:rPr>
        <w:t>有权依据各自的职责对管辖范围内与固体废物污染环</w:t>
      </w:r>
      <w:r>
        <w:rPr>
          <w:spacing w:val="3"/>
        </w:rPr>
        <w:t>境防治有关的单位进行现场检查</w:t>
      </w:r>
      <w:r>
        <w:rPr>
          <w:rFonts w:ascii="MS UI Gothic" w:eastAsia="MS UI Gothic" w:hint="eastAsia"/>
          <w:spacing w:val="20"/>
          <w:w w:val="80"/>
        </w:rPr>
        <w:t>ꎮ </w:t>
      </w:r>
      <w:r>
        <w:rPr>
          <w:spacing w:val="1"/>
        </w:rPr>
        <w:t>被检查</w:t>
      </w:r>
      <w:r>
        <w:rPr>
          <w:spacing w:val="3"/>
        </w:rPr>
        <w:t>的单位应当如实反映情况</w:t>
      </w:r>
      <w:r>
        <w:rPr>
          <w:rFonts w:ascii="MS UI Gothic" w:eastAsia="MS UI Gothic" w:hint="eastAsia"/>
          <w:spacing w:val="20"/>
          <w:w w:val="80"/>
        </w:rPr>
        <w:t>ꎬ </w:t>
      </w:r>
      <w:r>
        <w:rPr>
          <w:spacing w:val="2"/>
        </w:rPr>
        <w:t>提供必要的资</w:t>
      </w:r>
      <w:r>
        <w:rPr>
          <w:spacing w:val="3"/>
        </w:rPr>
        <w:t>料</w:t>
      </w:r>
      <w:r>
        <w:rPr>
          <w:rFonts w:ascii="MS UI Gothic" w:eastAsia="MS UI Gothic" w:hint="eastAsia"/>
          <w:spacing w:val="20"/>
          <w:w w:val="80"/>
        </w:rPr>
        <w:t>ꎮ </w:t>
      </w:r>
      <w:r>
        <w:rPr>
          <w:spacing w:val="2"/>
        </w:rPr>
        <w:t>检查机关应当为被检查的单位保守技</w:t>
      </w:r>
      <w:r>
        <w:rPr>
          <w:spacing w:val="3"/>
          <w:w w:val="105"/>
        </w:rPr>
        <w:t>术秘密和业务秘密</w:t>
      </w:r>
      <w:r>
        <w:rPr>
          <w:rFonts w:ascii="MS UI Gothic" w:eastAsia="MS UI Gothic" w:hint="eastAsia"/>
          <w:w w:val="80"/>
        </w:rPr>
        <w:t>ꎮ</w:t>
      </w:r>
    </w:p>
    <w:p>
      <w:pPr>
        <w:pStyle w:val="BodyText"/>
        <w:spacing w:line="295" w:lineRule="auto"/>
        <w:ind w:left="381" w:right="124"/>
        <w:rPr>
          <w:rFonts w:ascii="MS UI Gothic" w:eastAsia="MS UI Gothic" w:hint="eastAsia"/>
        </w:rPr>
      </w:pPr>
      <w:r>
        <w:rPr/>
        <w:t>检查机关进行现场检查时</w:t>
      </w:r>
      <w:r>
        <w:rPr>
          <w:rFonts w:ascii="MS UI Gothic" w:eastAsia="MS UI Gothic" w:hint="eastAsia"/>
          <w:w w:val="80"/>
        </w:rPr>
        <w:t>ꎬ </w:t>
      </w:r>
      <w:r>
        <w:rPr/>
        <w:t>可以采取现场监测</w:t>
      </w:r>
      <w:r>
        <w:rPr>
          <w:rFonts w:ascii="MS UI Gothic" w:eastAsia="MS UI Gothic" w:hint="eastAsia"/>
          <w:w w:val="80"/>
        </w:rPr>
        <w:t>、 </w:t>
      </w:r>
      <w:r>
        <w:rPr/>
        <w:t>采集样品</w:t>
      </w:r>
      <w:r>
        <w:rPr>
          <w:rFonts w:ascii="MS UI Gothic" w:eastAsia="MS UI Gothic" w:hint="eastAsia"/>
          <w:w w:val="80"/>
        </w:rPr>
        <w:t>、 </w:t>
      </w:r>
      <w:r>
        <w:rPr/>
        <w:t>查阅或者复制与固体废物污染环境防治相关的资料等措施</w:t>
      </w:r>
      <w:r>
        <w:rPr>
          <w:rFonts w:ascii="MS UI Gothic" w:eastAsia="MS UI Gothic" w:hint="eastAsia"/>
          <w:w w:val="80"/>
        </w:rPr>
        <w:t>ꎮ</w:t>
      </w:r>
      <w:r>
        <w:rPr/>
        <w:t>检查人员进行现场检查</w:t>
      </w:r>
      <w:r>
        <w:rPr>
          <w:rFonts w:ascii="MS UI Gothic" w:eastAsia="MS UI Gothic" w:hint="eastAsia"/>
          <w:w w:val="80"/>
        </w:rPr>
        <w:t>ꎬ </w:t>
      </w:r>
      <w:r>
        <w:rPr/>
        <w:t>应当出示证件</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第十七条 县级以上人民政府生态环</w:t>
      </w:r>
      <w:r>
        <w:rPr>
          <w:spacing w:val="3"/>
        </w:rPr>
        <w:t>境主管部门可以依法对涉嫌违法收集</w:t>
      </w:r>
      <w:r>
        <w:rPr>
          <w:rFonts w:ascii="MS UI Gothic" w:eastAsia="MS UI Gothic" w:hint="eastAsia"/>
          <w:spacing w:val="17"/>
          <w:w w:val="80"/>
        </w:rPr>
        <w:t>、 </w:t>
      </w:r>
      <w:r>
        <w:rPr/>
        <w:t>贮</w:t>
      </w:r>
      <w:r>
        <w:rPr>
          <w:spacing w:val="3"/>
        </w:rPr>
        <w:t>存</w:t>
      </w:r>
      <w:r>
        <w:rPr>
          <w:rFonts w:ascii="MS UI Gothic" w:eastAsia="MS UI Gothic" w:hint="eastAsia"/>
          <w:spacing w:val="15"/>
          <w:w w:val="80"/>
        </w:rPr>
        <w:t>、 </w:t>
      </w:r>
      <w:r>
        <w:rPr>
          <w:spacing w:val="3"/>
        </w:rPr>
        <w:t>运输</w:t>
      </w:r>
      <w:r>
        <w:rPr>
          <w:rFonts w:ascii="MS UI Gothic" w:eastAsia="MS UI Gothic" w:hint="eastAsia"/>
          <w:spacing w:val="16"/>
          <w:w w:val="80"/>
        </w:rPr>
        <w:t>、 </w:t>
      </w:r>
      <w:r>
        <w:rPr>
          <w:spacing w:val="3"/>
        </w:rPr>
        <w:t>利用</w:t>
      </w:r>
      <w:r>
        <w:rPr>
          <w:rFonts w:ascii="MS UI Gothic" w:eastAsia="MS UI Gothic" w:hint="eastAsia"/>
          <w:spacing w:val="15"/>
          <w:w w:val="80"/>
        </w:rPr>
        <w:t>、 </w:t>
      </w:r>
      <w:r>
        <w:rPr>
          <w:spacing w:val="2"/>
        </w:rPr>
        <w:t>处置危险废物造成环境</w:t>
      </w:r>
      <w:r>
        <w:rPr>
          <w:spacing w:val="13"/>
        </w:rPr>
        <w:t>污染或者可能造成环境污染的场所</w:t>
      </w:r>
      <w:r>
        <w:rPr>
          <w:rFonts w:ascii="MS UI Gothic" w:eastAsia="MS UI Gothic" w:hint="eastAsia"/>
          <w:spacing w:val="23"/>
          <w:w w:val="80"/>
        </w:rPr>
        <w:t>、 </w:t>
      </w:r>
      <w:r>
        <w:rPr/>
        <w:t>设</w:t>
      </w:r>
      <w:r>
        <w:rPr>
          <w:spacing w:val="3"/>
        </w:rPr>
        <w:t>备</w:t>
      </w:r>
      <w:r>
        <w:rPr>
          <w:rFonts w:ascii="MS UI Gothic" w:eastAsia="MS UI Gothic" w:hint="eastAsia"/>
          <w:spacing w:val="3"/>
          <w:w w:val="80"/>
        </w:rPr>
        <w:t>、 </w:t>
      </w:r>
      <w:r>
        <w:rPr>
          <w:spacing w:val="3"/>
        </w:rPr>
        <w:t>工具</w:t>
      </w:r>
      <w:r>
        <w:rPr>
          <w:rFonts w:ascii="MS UI Gothic" w:eastAsia="MS UI Gothic" w:hint="eastAsia"/>
          <w:spacing w:val="4"/>
          <w:w w:val="80"/>
        </w:rPr>
        <w:t>、 </w:t>
      </w:r>
      <w:r>
        <w:rPr>
          <w:spacing w:val="3"/>
        </w:rPr>
        <w:t>物品予以查封</w:t>
      </w:r>
      <w:r>
        <w:rPr>
          <w:rFonts w:ascii="MS UI Gothic" w:eastAsia="MS UI Gothic" w:hint="eastAsia"/>
          <w:spacing w:val="4"/>
          <w:w w:val="80"/>
        </w:rPr>
        <w:t>、 </w:t>
      </w:r>
      <w:r>
        <w:rPr>
          <w:spacing w:val="3"/>
        </w:rPr>
        <w:t>扣押</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县级以上人民政府生态环境主管部门</w:t>
      </w:r>
      <w:r>
        <w:rPr>
          <w:spacing w:val="3"/>
        </w:rPr>
        <w:t>采取查封</w:t>
      </w:r>
      <w:r>
        <w:rPr>
          <w:rFonts w:ascii="MS UI Gothic" w:eastAsia="MS UI Gothic" w:hint="eastAsia"/>
          <w:spacing w:val="11"/>
          <w:w w:val="80"/>
        </w:rPr>
        <w:t>、 </w:t>
      </w:r>
      <w:r>
        <w:rPr>
          <w:spacing w:val="3"/>
        </w:rPr>
        <w:t>扣押措施的</w:t>
      </w:r>
      <w:r>
        <w:rPr>
          <w:rFonts w:ascii="MS UI Gothic" w:eastAsia="MS UI Gothic" w:hint="eastAsia"/>
          <w:spacing w:val="11"/>
          <w:w w:val="80"/>
        </w:rPr>
        <w:t>ꎬ </w:t>
      </w:r>
      <w:r>
        <w:rPr>
          <w:spacing w:val="2"/>
        </w:rPr>
        <w:t>应当依法履行相</w:t>
      </w:r>
      <w:r>
        <w:rPr>
          <w:spacing w:val="3"/>
        </w:rPr>
        <w:t>关程序</w:t>
      </w:r>
      <w:r>
        <w:rPr>
          <w:rFonts w:ascii="MS UI Gothic" w:eastAsia="MS UI Gothic" w:hint="eastAsia"/>
          <w:spacing w:val="1"/>
          <w:w w:val="80"/>
        </w:rPr>
        <w:t>ꎬ </w:t>
      </w:r>
      <w:r>
        <w:rPr>
          <w:spacing w:val="3"/>
        </w:rPr>
        <w:t>并出具查封</w:t>
      </w:r>
      <w:r>
        <w:rPr>
          <w:rFonts w:ascii="MS UI Gothic" w:eastAsia="MS UI Gothic" w:hint="eastAsia"/>
          <w:spacing w:val="1"/>
          <w:w w:val="80"/>
        </w:rPr>
        <w:t>、 </w:t>
      </w:r>
      <w:r>
        <w:rPr>
          <w:spacing w:val="3"/>
        </w:rPr>
        <w:t>扣押清单</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１２８１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
        <w:ind w:left="0" w:firstLine="0"/>
        <w:jc w:val="left"/>
        <w:rPr>
          <w:rFonts w:ascii="MS UI Gothic"/>
          <w:sz w:val="21"/>
        </w:rPr>
      </w:pPr>
    </w:p>
    <w:p>
      <w:pPr>
        <w:pStyle w:val="BodyText"/>
        <w:tabs>
          <w:tab w:pos="921" w:val="left" w:leader="none"/>
        </w:tabs>
        <w:ind w:left="82" w:firstLine="0"/>
        <w:jc w:val="center"/>
      </w:pPr>
      <w:r>
        <w:rPr>
          <w:spacing w:val="3"/>
          <w:w w:val="105"/>
        </w:rPr>
        <w:t>第三</w:t>
      </w:r>
      <w:r>
        <w:rPr>
          <w:w w:val="105"/>
        </w:rPr>
        <w:t>章</w:t>
        <w:tab/>
      </w:r>
      <w:r>
        <w:rPr>
          <w:spacing w:val="3"/>
          <w:w w:val="105"/>
        </w:rPr>
        <w:t>固体废物污染环境的防</w:t>
      </w:r>
      <w:r>
        <w:rPr>
          <w:w w:val="105"/>
        </w:rPr>
        <w:t>治</w:t>
      </w:r>
    </w:p>
    <w:p>
      <w:pPr>
        <w:pStyle w:val="BodyText"/>
        <w:spacing w:before="1"/>
        <w:ind w:left="0" w:firstLine="0"/>
        <w:jc w:val="left"/>
        <w:rPr>
          <w:sz w:val="29"/>
        </w:rPr>
      </w:pPr>
    </w:p>
    <w:p>
      <w:pPr>
        <w:pStyle w:val="BodyText"/>
        <w:tabs>
          <w:tab w:pos="921" w:val="left" w:leader="none"/>
        </w:tabs>
        <w:ind w:left="82" w:firstLine="0"/>
        <w:jc w:val="center"/>
      </w:pPr>
      <w:r>
        <w:rPr>
          <w:spacing w:val="3"/>
          <w:w w:val="105"/>
        </w:rPr>
        <w:t>第一</w:t>
      </w:r>
      <w:r>
        <w:rPr>
          <w:w w:val="105"/>
        </w:rPr>
        <w:t>节</w:t>
        <w:tab/>
        <w:t>一</w:t>
      </w:r>
      <w:r>
        <w:rPr>
          <w:spacing w:val="-34"/>
          <w:w w:val="105"/>
        </w:rPr>
        <w:t> </w:t>
      </w:r>
      <w:r>
        <w:rPr>
          <w:w w:val="105"/>
        </w:rPr>
        <w:t>般</w:t>
      </w:r>
      <w:r>
        <w:rPr>
          <w:spacing w:val="-33"/>
          <w:w w:val="105"/>
        </w:rPr>
        <w:t> </w:t>
      </w:r>
      <w:r>
        <w:rPr>
          <w:w w:val="105"/>
        </w:rPr>
        <w:t>规</w:t>
      </w:r>
      <w:r>
        <w:rPr>
          <w:spacing w:val="-33"/>
          <w:w w:val="105"/>
        </w:rPr>
        <w:t> </w:t>
      </w:r>
      <w:r>
        <w:rPr>
          <w:w w:val="105"/>
        </w:rPr>
        <w:t>定</w:t>
      </w:r>
    </w:p>
    <w:p>
      <w:pPr>
        <w:pStyle w:val="BodyText"/>
        <w:spacing w:before="10"/>
        <w:ind w:left="0" w:firstLine="0"/>
        <w:jc w:val="left"/>
        <w:rPr>
          <w:sz w:val="16"/>
        </w:rPr>
      </w:pPr>
    </w:p>
    <w:p>
      <w:pPr>
        <w:pStyle w:val="BodyText"/>
        <w:spacing w:line="295" w:lineRule="auto"/>
        <w:ind w:right="39"/>
        <w:rPr>
          <w:rFonts w:ascii="MS UI Gothic" w:eastAsia="MS UI Gothic" w:hint="eastAsia"/>
        </w:rPr>
      </w:pPr>
      <w:r>
        <w:rPr/>
        <w:t>第十八条 产生固体废物的单位和个人</w:t>
      </w:r>
      <w:r>
        <w:rPr>
          <w:rFonts w:ascii="MS UI Gothic" w:eastAsia="MS UI Gothic" w:hint="eastAsia"/>
          <w:w w:val="80"/>
        </w:rPr>
        <w:t>ꎬ </w:t>
      </w:r>
      <w:r>
        <w:rPr/>
        <w:t>应当采取措施</w:t>
      </w:r>
      <w:r>
        <w:rPr>
          <w:rFonts w:ascii="MS UI Gothic" w:eastAsia="MS UI Gothic" w:hint="eastAsia"/>
          <w:w w:val="80"/>
        </w:rPr>
        <w:t>ꎬ </w:t>
      </w:r>
      <w:r>
        <w:rPr/>
        <w:t>防止或者减少固体废物对环境的污染</w:t>
      </w:r>
      <w:r>
        <w:rPr>
          <w:rFonts w:ascii="MS UI Gothic" w:eastAsia="MS UI Gothic" w:hint="eastAsia"/>
          <w:w w:val="80"/>
        </w:rPr>
        <w:t>ꎮ</w:t>
      </w:r>
    </w:p>
    <w:p>
      <w:pPr>
        <w:pStyle w:val="BodyText"/>
        <w:spacing w:line="295" w:lineRule="auto"/>
        <w:ind w:right="38"/>
        <w:rPr>
          <w:rFonts w:ascii="MS UI Gothic" w:eastAsia="MS UI Gothic" w:hint="eastAsia"/>
        </w:rPr>
      </w:pPr>
      <w:r>
        <w:rPr/>
        <w:t>第十九条 收集</w:t>
      </w:r>
      <w:r>
        <w:rPr>
          <w:rFonts w:ascii="MS UI Gothic" w:eastAsia="MS UI Gothic" w:hint="eastAsia"/>
          <w:w w:val="80"/>
        </w:rPr>
        <w:t>、 </w:t>
      </w:r>
      <w:r>
        <w:rPr/>
        <w:t>贮存</w:t>
      </w:r>
      <w:r>
        <w:rPr>
          <w:rFonts w:ascii="MS UI Gothic" w:eastAsia="MS UI Gothic" w:hint="eastAsia"/>
          <w:w w:val="80"/>
        </w:rPr>
        <w:t>、  </w:t>
      </w:r>
      <w:r>
        <w:rPr/>
        <w:t>运输</w:t>
      </w:r>
      <w:r>
        <w:rPr>
          <w:rFonts w:ascii="MS UI Gothic" w:eastAsia="MS UI Gothic" w:hint="eastAsia"/>
          <w:w w:val="80"/>
        </w:rPr>
        <w:t>、  </w:t>
      </w:r>
      <w:r>
        <w:rPr/>
        <w:t>利用</w:t>
      </w:r>
      <w:r>
        <w:rPr>
          <w:rFonts w:ascii="MS UI Gothic" w:eastAsia="MS UI Gothic" w:hint="eastAsia"/>
          <w:w w:val="80"/>
        </w:rPr>
        <w:t>、 </w:t>
      </w:r>
      <w:r>
        <w:rPr/>
        <w:t>处置固体废物的单位和个人</w:t>
      </w:r>
      <w:r>
        <w:rPr>
          <w:rFonts w:ascii="MS UI Gothic" w:eastAsia="MS UI Gothic" w:hint="eastAsia"/>
          <w:w w:val="80"/>
        </w:rPr>
        <w:t>ꎬ </w:t>
      </w:r>
      <w:r>
        <w:rPr/>
        <w:t>必须采取防扬散</w:t>
      </w:r>
      <w:r>
        <w:rPr>
          <w:rFonts w:ascii="MS UI Gothic" w:eastAsia="MS UI Gothic" w:hint="eastAsia"/>
          <w:w w:val="80"/>
        </w:rPr>
        <w:t>、 </w:t>
      </w:r>
      <w:r>
        <w:rPr/>
        <w:t>防流失</w:t>
      </w:r>
      <w:r>
        <w:rPr>
          <w:rFonts w:ascii="MS UI Gothic" w:eastAsia="MS UI Gothic" w:hint="eastAsia"/>
          <w:w w:val="80"/>
        </w:rPr>
        <w:t>、 </w:t>
      </w:r>
      <w:r>
        <w:rPr/>
        <w:t>防渗漏或者其他防止污染环境的措施</w:t>
      </w:r>
      <w:r>
        <w:rPr>
          <w:rFonts w:ascii="MS UI Gothic" w:eastAsia="MS UI Gothic" w:hint="eastAsia"/>
          <w:w w:val="80"/>
        </w:rPr>
        <w:t>ꎻ </w:t>
      </w:r>
      <w:r>
        <w:rPr/>
        <w:t>不得擅自倾倒</w:t>
      </w:r>
      <w:r>
        <w:rPr>
          <w:rFonts w:ascii="MS UI Gothic" w:eastAsia="MS UI Gothic" w:hint="eastAsia"/>
          <w:w w:val="80"/>
        </w:rPr>
        <w:t>、 </w:t>
      </w:r>
      <w:r>
        <w:rPr/>
        <w:t>堆放</w:t>
      </w:r>
      <w:r>
        <w:rPr>
          <w:rFonts w:ascii="MS UI Gothic" w:eastAsia="MS UI Gothic" w:hint="eastAsia"/>
          <w:w w:val="80"/>
        </w:rPr>
        <w:t>、</w:t>
      </w:r>
      <w:r>
        <w:rPr/>
        <w:t>丢弃</w:t>
      </w:r>
      <w:r>
        <w:rPr>
          <w:rFonts w:ascii="MS UI Gothic" w:eastAsia="MS UI Gothic" w:hint="eastAsia"/>
          <w:w w:val="80"/>
        </w:rPr>
        <w:t>、 </w:t>
      </w:r>
      <w:r>
        <w:rPr/>
        <w:t>遗撒固体废物</w:t>
      </w:r>
      <w:r>
        <w:rPr>
          <w:rFonts w:ascii="MS UI Gothic" w:eastAsia="MS UI Gothic" w:hint="eastAsia"/>
          <w:w w:val="80"/>
        </w:rPr>
        <w:t>ꎮ</w:t>
      </w:r>
    </w:p>
    <w:p>
      <w:pPr>
        <w:pStyle w:val="BodyText"/>
        <w:spacing w:line="295" w:lineRule="auto"/>
        <w:ind w:right="39"/>
        <w:rPr>
          <w:rFonts w:ascii="MS UI Gothic" w:eastAsia="MS UI Gothic" w:hint="eastAsia"/>
        </w:rPr>
      </w:pPr>
      <w:r>
        <w:rPr/>
        <w:t>禁止任何单位或者个人向江河</w:t>
      </w:r>
      <w:r>
        <w:rPr>
          <w:rFonts w:ascii="MS UI Gothic" w:eastAsia="MS UI Gothic" w:hint="eastAsia"/>
          <w:w w:val="80"/>
        </w:rPr>
        <w:t>、 </w:t>
      </w:r>
      <w:r>
        <w:rPr/>
        <w:t>湖泊</w:t>
      </w:r>
      <w:r>
        <w:rPr>
          <w:rFonts w:ascii="MS UI Gothic" w:eastAsia="MS UI Gothic" w:hint="eastAsia"/>
          <w:w w:val="80"/>
        </w:rPr>
        <w:t>、 </w:t>
      </w:r>
      <w:r>
        <w:rPr/>
        <w:t>运河</w:t>
      </w:r>
      <w:r>
        <w:rPr>
          <w:rFonts w:ascii="MS UI Gothic" w:eastAsia="MS UI Gothic" w:hint="eastAsia"/>
          <w:w w:val="80"/>
        </w:rPr>
        <w:t>、 </w:t>
      </w:r>
      <w:r>
        <w:rPr/>
        <w:t>渠道</w:t>
      </w:r>
      <w:r>
        <w:rPr>
          <w:rFonts w:ascii="MS UI Gothic" w:eastAsia="MS UI Gothic" w:hint="eastAsia"/>
          <w:w w:val="80"/>
        </w:rPr>
        <w:t>、 </w:t>
      </w:r>
      <w:r>
        <w:rPr/>
        <w:t>水库及其最高水位线以下的滩地和岸坡等法律</w:t>
      </w:r>
      <w:r>
        <w:rPr>
          <w:rFonts w:ascii="MS UI Gothic" w:eastAsia="MS UI Gothic" w:hint="eastAsia"/>
          <w:w w:val="80"/>
        </w:rPr>
        <w:t>、 </w:t>
      </w:r>
      <w:r>
        <w:rPr/>
        <w:t>法规规定禁止倾倒</w:t>
      </w:r>
      <w:r>
        <w:rPr>
          <w:rFonts w:ascii="MS UI Gothic" w:eastAsia="MS UI Gothic" w:hint="eastAsia"/>
          <w:w w:val="80"/>
        </w:rPr>
        <w:t>、 </w:t>
      </w:r>
      <w:r>
        <w:rPr/>
        <w:t>堆放废弃物的地点倾倒</w:t>
      </w:r>
      <w:r>
        <w:rPr>
          <w:rFonts w:ascii="MS UI Gothic" w:eastAsia="MS UI Gothic" w:hint="eastAsia"/>
          <w:w w:val="80"/>
        </w:rPr>
        <w:t>、 </w:t>
      </w:r>
      <w:r>
        <w:rPr/>
        <w:t>堆放固体废物</w:t>
      </w:r>
      <w:r>
        <w:rPr>
          <w:rFonts w:ascii="MS UI Gothic" w:eastAsia="MS UI Gothic" w:hint="eastAsia"/>
          <w:w w:val="80"/>
        </w:rPr>
        <w:t>ꎮ</w:t>
      </w:r>
    </w:p>
    <w:p>
      <w:pPr>
        <w:pStyle w:val="BodyText"/>
        <w:spacing w:line="295" w:lineRule="auto"/>
        <w:ind w:right="39"/>
        <w:rPr>
          <w:rFonts w:ascii="MS UI Gothic" w:hAnsi="MS UI Gothic" w:eastAsia="MS UI Gothic" w:hint="eastAsia"/>
        </w:rPr>
      </w:pPr>
      <w:r>
        <w:rPr/>
        <w:t>第二十条 产生固体废物的单位</w:t>
      </w:r>
      <w:r>
        <w:rPr>
          <w:rFonts w:ascii="MS UI Gothic" w:hAnsi="MS UI Gothic" w:eastAsia="MS UI Gothic" w:hint="eastAsia"/>
          <w:w w:val="80"/>
        </w:rPr>
        <w:t>ꎬ </w:t>
      </w:r>
      <w:r>
        <w:rPr/>
        <w:t>按照 </w:t>
      </w:r>
      <w:r>
        <w:rPr>
          <w:rFonts w:ascii="MS UI Gothic" w:hAnsi="MS UI Gothic" w:eastAsia="MS UI Gothic" w:hint="eastAsia"/>
          <w:w w:val="80"/>
        </w:rPr>
        <w:t>« </w:t>
      </w:r>
      <w:r>
        <w:rPr/>
        <w:t>中华人民共和国环境保护税法</w:t>
      </w:r>
      <w:r>
        <w:rPr>
          <w:rFonts w:ascii="MS UI Gothic" w:hAnsi="MS UI Gothic" w:eastAsia="MS UI Gothic" w:hint="eastAsia"/>
          <w:w w:val="80"/>
        </w:rPr>
        <w:t>» </w:t>
      </w:r>
      <w:r>
        <w:rPr/>
        <w:t>规定缴纳环境保护税</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t>第二十一条  产品和包装物的设计</w:t>
      </w:r>
      <w:r>
        <w:rPr>
          <w:rFonts w:ascii="MS UI Gothic" w:eastAsia="MS UI Gothic" w:hint="eastAsia"/>
          <w:w w:val="80"/>
        </w:rPr>
        <w:t>、</w:t>
      </w:r>
      <w:r>
        <w:rPr/>
        <w:t>制造</w:t>
      </w:r>
      <w:r>
        <w:rPr>
          <w:rFonts w:ascii="MS UI Gothic" w:eastAsia="MS UI Gothic" w:hint="eastAsia"/>
          <w:w w:val="80"/>
        </w:rPr>
        <w:t>ꎬ </w:t>
      </w:r>
      <w:r>
        <w:rPr/>
        <w:t>应当遵守国家有关清洁生产的规定</w:t>
      </w:r>
      <w:r>
        <w:rPr>
          <w:rFonts w:ascii="MS UI Gothic" w:eastAsia="MS UI Gothic" w:hint="eastAsia"/>
          <w:w w:val="80"/>
        </w:rPr>
        <w:t>ꎮ </w:t>
      </w:r>
      <w:r>
        <w:rPr/>
        <w:t>国务院标准化行政主管部门应当根据国家经济和技术条件</w:t>
      </w:r>
      <w:r>
        <w:rPr>
          <w:rFonts w:ascii="MS UI Gothic" w:eastAsia="MS UI Gothic" w:hint="eastAsia"/>
          <w:w w:val="80"/>
        </w:rPr>
        <w:t>、 </w:t>
      </w:r>
      <w:r>
        <w:rPr/>
        <w:t>固体废物污染环境防治状况以及产品的技术要求</w:t>
      </w:r>
      <w:r>
        <w:rPr>
          <w:rFonts w:ascii="MS UI Gothic" w:eastAsia="MS UI Gothic" w:hint="eastAsia"/>
          <w:w w:val="80"/>
        </w:rPr>
        <w:t>ꎬ </w:t>
      </w:r>
      <w:r>
        <w:rPr/>
        <w:t>组织制定有关标准</w:t>
      </w:r>
      <w:r>
        <w:rPr>
          <w:rFonts w:ascii="MS UI Gothic" w:eastAsia="MS UI Gothic" w:hint="eastAsia"/>
          <w:w w:val="80"/>
        </w:rPr>
        <w:t>ꎬ </w:t>
      </w:r>
      <w:r>
        <w:rPr/>
        <w:t>防止过度包装造成环境污染</w:t>
      </w:r>
      <w:r>
        <w:rPr>
          <w:rFonts w:ascii="MS UI Gothic" w:eastAsia="MS UI Gothic" w:hint="eastAsia"/>
          <w:w w:val="80"/>
        </w:rPr>
        <w:t>ꎮ</w:t>
      </w:r>
    </w:p>
    <w:p>
      <w:pPr>
        <w:pStyle w:val="BodyText"/>
        <w:spacing w:line="295" w:lineRule="auto"/>
        <w:ind w:right="39"/>
        <w:rPr>
          <w:rFonts w:ascii="MS UI Gothic" w:eastAsia="MS UI Gothic" w:hint="eastAsia"/>
        </w:rPr>
      </w:pPr>
      <w:r>
        <w:rPr/>
        <w:t>生产</w:t>
      </w:r>
      <w:r>
        <w:rPr>
          <w:rFonts w:ascii="MS UI Gothic" w:eastAsia="MS UI Gothic" w:hint="eastAsia"/>
          <w:w w:val="80"/>
        </w:rPr>
        <w:t>、 </w:t>
      </w:r>
      <w:r>
        <w:rPr/>
        <w:t>销售</w:t>
      </w:r>
      <w:r>
        <w:rPr>
          <w:rFonts w:ascii="MS UI Gothic" w:eastAsia="MS UI Gothic" w:hint="eastAsia"/>
          <w:w w:val="80"/>
        </w:rPr>
        <w:t>、 </w:t>
      </w:r>
      <w:r>
        <w:rPr/>
        <w:t>进口依法被列入强制回收目录的产品和包装物的企业</w:t>
      </w:r>
      <w:r>
        <w:rPr>
          <w:rFonts w:ascii="MS UI Gothic" w:eastAsia="MS UI Gothic" w:hint="eastAsia"/>
          <w:w w:val="80"/>
        </w:rPr>
        <w:t>ꎬ </w:t>
      </w:r>
      <w:r>
        <w:rPr/>
        <w:t>必须按照国家有关规定对该产品和包装物进行回收</w:t>
      </w:r>
      <w:r>
        <w:rPr>
          <w:rFonts w:ascii="MS UI Gothic" w:eastAsia="MS UI Gothic" w:hint="eastAsia"/>
          <w:w w:val="80"/>
        </w:rPr>
        <w:t>ꎮ </w:t>
      </w:r>
      <w:r>
        <w:rPr/>
        <w:t>强制回收的产品和包装物的名录及管理办法</w:t>
      </w:r>
      <w:r>
        <w:rPr>
          <w:rFonts w:ascii="MS UI Gothic" w:eastAsia="MS UI Gothic" w:hint="eastAsia"/>
          <w:w w:val="80"/>
        </w:rPr>
        <w:t>ꎬ </w:t>
      </w:r>
      <w:r>
        <w:rPr/>
        <w:t>由国务院经济综合宏观调控部门负责制定并组织实施</w:t>
      </w:r>
      <w:r>
        <w:rPr>
          <w:rFonts w:ascii="MS UI Gothic" w:eastAsia="MS UI Gothic" w:hint="eastAsia"/>
          <w:w w:val="80"/>
        </w:rPr>
        <w:t>ꎮ</w:t>
      </w:r>
    </w:p>
    <w:p>
      <w:pPr>
        <w:pStyle w:val="BodyText"/>
        <w:spacing w:line="295" w:lineRule="auto"/>
        <w:ind w:right="39"/>
        <w:rPr>
          <w:rFonts w:ascii="MS UI Gothic" w:eastAsia="MS UI Gothic" w:hint="eastAsia"/>
        </w:rPr>
      </w:pPr>
      <w:r>
        <w:rPr/>
        <w:t>第二十二条 国家鼓励科研</w:t>
      </w:r>
      <w:r>
        <w:rPr>
          <w:rFonts w:ascii="MS UI Gothic" w:eastAsia="MS UI Gothic" w:hint="eastAsia"/>
          <w:w w:val="80"/>
        </w:rPr>
        <w:t>、 </w:t>
      </w:r>
      <w:r>
        <w:rPr/>
        <w:t>生产单位研究</w:t>
      </w:r>
      <w:r>
        <w:rPr>
          <w:rFonts w:ascii="MS UI Gothic" w:eastAsia="MS UI Gothic" w:hint="eastAsia"/>
          <w:w w:val="80"/>
        </w:rPr>
        <w:t>、 </w:t>
      </w:r>
      <w:r>
        <w:rPr/>
        <w:t>生产易回收利用</w:t>
      </w:r>
      <w:r>
        <w:rPr>
          <w:rFonts w:ascii="MS UI Gothic" w:eastAsia="MS UI Gothic" w:hint="eastAsia"/>
          <w:w w:val="80"/>
        </w:rPr>
        <w:t>、 </w:t>
      </w:r>
      <w:r>
        <w:rPr/>
        <w:t>易处置或者在环境中可降解的薄膜覆盖物和商品包装物</w:t>
      </w:r>
      <w:r>
        <w:rPr>
          <w:rFonts w:ascii="MS UI Gothic" w:eastAsia="MS UI Gothic" w:hint="eastAsia"/>
          <w:w w:val="80"/>
        </w:rPr>
        <w:t>ꎮ </w:t>
      </w:r>
      <w:r>
        <w:rPr/>
        <w:t>禁止生产</w:t>
      </w:r>
      <w:r>
        <w:rPr>
          <w:rFonts w:ascii="MS UI Gothic" w:eastAsia="MS UI Gothic" w:hint="eastAsia"/>
          <w:w w:val="80"/>
        </w:rPr>
        <w:t>、 </w:t>
      </w:r>
      <w:r>
        <w:rPr/>
        <w:t>销售不易降解的薄膜覆盖物和商品包装物</w:t>
      </w:r>
      <w:r>
        <w:rPr>
          <w:rFonts w:ascii="MS UI Gothic" w:eastAsia="MS UI Gothic" w:hint="eastAsia"/>
          <w:w w:val="80"/>
        </w:rPr>
        <w:t>ꎮ</w:t>
      </w:r>
    </w:p>
    <w:p>
      <w:pPr>
        <w:pStyle w:val="BodyText"/>
        <w:spacing w:line="295" w:lineRule="auto"/>
        <w:ind w:right="39"/>
      </w:pPr>
      <w:r>
        <w:rPr/>
        <w:t>第二十三条 产生畜禽粪便</w:t>
      </w:r>
      <w:r>
        <w:rPr>
          <w:rFonts w:ascii="MS UI Gothic" w:eastAsia="MS UI Gothic" w:hint="eastAsia"/>
        </w:rPr>
        <w:t>、  </w:t>
      </w:r>
      <w:r>
        <w:rPr/>
        <w:t>作物秸秆</w:t>
      </w:r>
      <w:r>
        <w:rPr>
          <w:rFonts w:ascii="MS UI Gothic" w:eastAsia="MS UI Gothic" w:hint="eastAsia"/>
        </w:rPr>
        <w:t>、 </w:t>
      </w:r>
      <w:r>
        <w:rPr/>
        <w:t>废弃薄膜等农业固体废物的单位和个</w:t>
      </w:r>
    </w:p>
    <w:p>
      <w:pPr>
        <w:pStyle w:val="BodyText"/>
        <w:spacing w:line="295" w:lineRule="auto" w:before="124"/>
        <w:ind w:right="442" w:firstLine="0"/>
        <w:jc w:val="left"/>
        <w:rPr>
          <w:rFonts w:ascii="MS UI Gothic" w:eastAsia="MS UI Gothic" w:hint="eastAsia"/>
        </w:rPr>
      </w:pPr>
      <w:r>
        <w:rPr/>
        <w:br w:type="column"/>
      </w:r>
      <w:r>
        <w:rPr/>
        <w:t>人</w:t>
      </w:r>
      <w:r>
        <w:rPr>
          <w:rFonts w:ascii="MS UI Gothic" w:eastAsia="MS UI Gothic" w:hint="eastAsia"/>
          <w:w w:val="80"/>
        </w:rPr>
        <w:t>ꎬ </w:t>
      </w:r>
      <w:r>
        <w:rPr/>
        <w:t>应当采取回收利用等措施</w:t>
      </w:r>
      <w:r>
        <w:rPr>
          <w:rFonts w:ascii="MS UI Gothic" w:eastAsia="MS UI Gothic" w:hint="eastAsia"/>
          <w:w w:val="80"/>
        </w:rPr>
        <w:t>ꎬ </w:t>
      </w:r>
      <w:r>
        <w:rPr/>
        <w:t>防止农业固体废物对环境的污染</w:t>
      </w:r>
      <w:r>
        <w:rPr>
          <w:rFonts w:ascii="MS UI Gothic" w:eastAsia="MS UI Gothic" w:hint="eastAsia"/>
          <w:w w:val="80"/>
        </w:rPr>
        <w:t>ꎮ</w:t>
      </w:r>
    </w:p>
    <w:p>
      <w:pPr>
        <w:pStyle w:val="BodyText"/>
        <w:spacing w:line="295" w:lineRule="auto"/>
        <w:ind w:right="442"/>
        <w:rPr>
          <w:rFonts w:ascii="MS UI Gothic" w:eastAsia="MS UI Gothic" w:hint="eastAsia"/>
        </w:rPr>
      </w:pPr>
      <w:r>
        <w:rPr/>
        <w:t>从事畜禽规模养殖应当按照国家有关规定收集</w:t>
      </w:r>
      <w:r>
        <w:rPr>
          <w:rFonts w:ascii="MS UI Gothic" w:eastAsia="MS UI Gothic" w:hint="eastAsia"/>
          <w:w w:val="80"/>
        </w:rPr>
        <w:t>、 </w:t>
      </w:r>
      <w:r>
        <w:rPr/>
        <w:t>贮存</w:t>
      </w:r>
      <w:r>
        <w:rPr>
          <w:rFonts w:ascii="MS UI Gothic" w:eastAsia="MS UI Gothic" w:hint="eastAsia"/>
          <w:w w:val="80"/>
        </w:rPr>
        <w:t>、 </w:t>
      </w:r>
      <w:r>
        <w:rPr/>
        <w:t>利用或者处置养殖过程中产生的畜禽粪便</w:t>
      </w:r>
      <w:r>
        <w:rPr>
          <w:rFonts w:ascii="MS UI Gothic" w:eastAsia="MS UI Gothic" w:hint="eastAsia"/>
          <w:w w:val="80"/>
        </w:rPr>
        <w:t>ꎬ </w:t>
      </w:r>
      <w:r>
        <w:rPr/>
        <w:t>防止污染环境</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禁止在人口集中地区</w:t>
      </w:r>
      <w:r>
        <w:rPr>
          <w:rFonts w:ascii="MS UI Gothic" w:eastAsia="MS UI Gothic" w:hint="eastAsia"/>
          <w:w w:val="80"/>
        </w:rPr>
        <w:t>、 </w:t>
      </w:r>
      <w:r>
        <w:rPr>
          <w:w w:val="105"/>
        </w:rPr>
        <w:t>机场周围</w:t>
      </w:r>
      <w:r>
        <w:rPr>
          <w:rFonts w:ascii="MS UI Gothic" w:eastAsia="MS UI Gothic" w:hint="eastAsia"/>
          <w:w w:val="80"/>
        </w:rPr>
        <w:t>、 </w:t>
      </w:r>
      <w:r>
        <w:rPr>
          <w:w w:val="105"/>
        </w:rPr>
        <w:t>交</w:t>
      </w:r>
      <w:r>
        <w:rPr/>
        <w:t>通干线附近以及当地人民政府划定的区域</w:t>
      </w:r>
      <w:r>
        <w:rPr>
          <w:w w:val="105"/>
        </w:rPr>
        <w:t>露天焚烧秸秆</w:t>
      </w:r>
      <w:r>
        <w:rPr>
          <w:rFonts w:ascii="MS UI Gothic" w:eastAsia="MS UI Gothic" w:hint="eastAsia"/>
          <w:w w:val="80"/>
        </w:rPr>
        <w:t>ꎮ</w:t>
      </w:r>
    </w:p>
    <w:p>
      <w:pPr>
        <w:pStyle w:val="BodyText"/>
        <w:spacing w:line="295" w:lineRule="auto"/>
        <w:ind w:right="442"/>
        <w:rPr>
          <w:rFonts w:ascii="MS UI Gothic" w:eastAsia="MS UI Gothic" w:hint="eastAsia"/>
        </w:rPr>
      </w:pPr>
      <w:r>
        <w:rPr/>
        <w:t>各级人民政府农业农村主管部门负责组织建立农业固体废物回收利用体系</w:t>
      </w:r>
      <w:r>
        <w:rPr>
          <w:rFonts w:ascii="MS UI Gothic" w:eastAsia="MS UI Gothic" w:hint="eastAsia"/>
          <w:w w:val="80"/>
        </w:rPr>
        <w:t>ꎬ </w:t>
      </w:r>
      <w:r>
        <w:rPr/>
        <w:t>推进农业固体废物综合利用或无害化处置设施建设及正常运行</w:t>
      </w:r>
      <w:r>
        <w:rPr>
          <w:rFonts w:ascii="MS UI Gothic" w:eastAsia="MS UI Gothic" w:hint="eastAsia"/>
          <w:w w:val="80"/>
        </w:rPr>
        <w:t>ꎬ </w:t>
      </w:r>
      <w:r>
        <w:rPr/>
        <w:t>规范农业固体废物收集</w:t>
      </w:r>
      <w:r>
        <w:rPr>
          <w:rFonts w:ascii="MS UI Gothic" w:eastAsia="MS UI Gothic" w:hint="eastAsia"/>
          <w:w w:val="80"/>
        </w:rPr>
        <w:t>、 </w:t>
      </w:r>
      <w:r>
        <w:rPr/>
        <w:t>贮存</w:t>
      </w:r>
      <w:r>
        <w:rPr>
          <w:rFonts w:ascii="MS UI Gothic" w:eastAsia="MS UI Gothic" w:hint="eastAsia"/>
          <w:w w:val="80"/>
        </w:rPr>
        <w:t>、 </w:t>
      </w:r>
      <w:r>
        <w:rPr/>
        <w:t>利用</w:t>
      </w:r>
      <w:r>
        <w:rPr>
          <w:rFonts w:ascii="MS UI Gothic" w:eastAsia="MS UI Gothic" w:hint="eastAsia"/>
          <w:w w:val="80"/>
        </w:rPr>
        <w:t>、 </w:t>
      </w:r>
      <w:r>
        <w:rPr/>
        <w:t>处置行为</w:t>
      </w:r>
      <w:r>
        <w:rPr>
          <w:rFonts w:ascii="MS UI Gothic" w:eastAsia="MS UI Gothic" w:hint="eastAsia"/>
          <w:w w:val="80"/>
        </w:rPr>
        <w:t>ꎬ  </w:t>
      </w:r>
      <w:r>
        <w:rPr/>
        <w:t>防止污染环境</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第二十四条 城镇污水集中处理设施的运营单位应当安全处理处置污泥</w:t>
      </w:r>
      <w:r>
        <w:rPr>
          <w:rFonts w:ascii="MS UI Gothic" w:eastAsia="MS UI Gothic" w:hint="eastAsia"/>
          <w:w w:val="80"/>
        </w:rPr>
        <w:t>ꎬ </w:t>
      </w:r>
      <w:r>
        <w:rPr/>
        <w:t>保证处理处置后的污泥符合国家有关标准</w:t>
      </w:r>
      <w:r>
        <w:rPr>
          <w:rFonts w:ascii="MS UI Gothic" w:eastAsia="MS UI Gothic" w:hint="eastAsia"/>
          <w:w w:val="80"/>
        </w:rPr>
        <w:t>ꎬ </w:t>
      </w:r>
      <w:r>
        <w:rPr/>
        <w:t>对污泥的去向</w:t>
      </w:r>
      <w:r>
        <w:rPr>
          <w:rFonts w:ascii="MS UI Gothic" w:eastAsia="MS UI Gothic" w:hint="eastAsia"/>
          <w:w w:val="80"/>
        </w:rPr>
        <w:t>、 </w:t>
      </w:r>
      <w:r>
        <w:rPr/>
        <w:t>用途</w:t>
      </w:r>
      <w:r>
        <w:rPr>
          <w:rFonts w:ascii="MS UI Gothic" w:eastAsia="MS UI Gothic" w:hint="eastAsia"/>
          <w:w w:val="80"/>
        </w:rPr>
        <w:t>、 </w:t>
      </w:r>
      <w:r>
        <w:rPr/>
        <w:t>用量等进行跟踪</w:t>
      </w:r>
      <w:r>
        <w:rPr>
          <w:rFonts w:ascii="MS UI Gothic" w:eastAsia="MS UI Gothic" w:hint="eastAsia"/>
          <w:w w:val="80"/>
        </w:rPr>
        <w:t>、 </w:t>
      </w:r>
      <w:r>
        <w:rPr/>
        <w:t>记录</w:t>
      </w:r>
      <w:r>
        <w:rPr>
          <w:rFonts w:ascii="MS UI Gothic" w:eastAsia="MS UI Gothic" w:hint="eastAsia"/>
          <w:w w:val="80"/>
        </w:rPr>
        <w:t>ꎬ </w:t>
      </w:r>
      <w:r>
        <w:rPr/>
        <w:t>并向城镇排水主管部门</w:t>
      </w:r>
      <w:r>
        <w:rPr>
          <w:rFonts w:ascii="MS UI Gothic" w:eastAsia="MS UI Gothic" w:hint="eastAsia"/>
          <w:w w:val="80"/>
        </w:rPr>
        <w:t>、 </w:t>
      </w:r>
      <w:r>
        <w:rPr/>
        <w:t>生态环境主管部门报告</w:t>
      </w:r>
      <w:r>
        <w:rPr>
          <w:rFonts w:ascii="MS UI Gothic" w:eastAsia="MS UI Gothic" w:hint="eastAsia"/>
          <w:w w:val="80"/>
        </w:rPr>
        <w:t>ꎬ </w:t>
      </w:r>
      <w:r>
        <w:rPr/>
        <w:t>任何单位和个人不得擅自倾倒</w:t>
      </w:r>
      <w:r>
        <w:rPr>
          <w:rFonts w:ascii="MS UI Gothic" w:eastAsia="MS UI Gothic" w:hint="eastAsia"/>
          <w:w w:val="80"/>
        </w:rPr>
        <w:t>、 </w:t>
      </w:r>
      <w:r>
        <w:rPr/>
        <w:t>堆放</w:t>
      </w:r>
      <w:r>
        <w:rPr>
          <w:rFonts w:ascii="MS UI Gothic" w:eastAsia="MS UI Gothic" w:hint="eastAsia"/>
          <w:w w:val="80"/>
        </w:rPr>
        <w:t>、 </w:t>
      </w:r>
      <w:r>
        <w:rPr/>
        <w:t>丢弃</w:t>
      </w:r>
      <w:r>
        <w:rPr>
          <w:rFonts w:ascii="MS UI Gothic" w:eastAsia="MS UI Gothic" w:hint="eastAsia"/>
          <w:w w:val="80"/>
        </w:rPr>
        <w:t>、 </w:t>
      </w:r>
      <w:r>
        <w:rPr/>
        <w:t>遗撒污泥</w:t>
      </w:r>
      <w:r>
        <w:rPr>
          <w:rFonts w:ascii="MS UI Gothic" w:eastAsia="MS UI Gothic" w:hint="eastAsia"/>
          <w:w w:val="80"/>
        </w:rPr>
        <w:t>ꎬ  </w:t>
      </w:r>
      <w:r>
        <w:rPr/>
        <w:t>禁止处理处置不达标的污泥进入耕地</w:t>
      </w:r>
      <w:r>
        <w:rPr>
          <w:rFonts w:ascii="MS UI Gothic" w:eastAsia="MS UI Gothic" w:hint="eastAsia"/>
          <w:w w:val="80"/>
        </w:rPr>
        <w:t>ꎮ</w:t>
      </w:r>
    </w:p>
    <w:p>
      <w:pPr>
        <w:pStyle w:val="BodyText"/>
        <w:spacing w:line="295" w:lineRule="auto"/>
        <w:ind w:right="442"/>
        <w:rPr>
          <w:rFonts w:ascii="MS UI Gothic" w:eastAsia="MS UI Gothic" w:hint="eastAsia"/>
        </w:rPr>
      </w:pPr>
      <w:r>
        <w:rPr/>
        <w:t>县级以上人民政府城镇排水主管部门应当将污泥处理处置设施纳入城镇污水处理设施建设规划</w:t>
      </w:r>
      <w:r>
        <w:rPr>
          <w:rFonts w:ascii="MS UI Gothic" w:eastAsia="MS UI Gothic" w:hint="eastAsia"/>
          <w:w w:val="80"/>
        </w:rPr>
        <w:t>ꎬ </w:t>
      </w:r>
      <w:r>
        <w:rPr/>
        <w:t>推进污泥处理处置设施与污水处理设施同步建设</w:t>
      </w:r>
      <w:r>
        <w:rPr>
          <w:rFonts w:ascii="MS UI Gothic" w:eastAsia="MS UI Gothic" w:hint="eastAsia"/>
          <w:w w:val="80"/>
        </w:rPr>
        <w:t>ꎬ </w:t>
      </w:r>
      <w:r>
        <w:rPr/>
        <w:t>并将污泥处理</w:t>
      </w:r>
      <w:r>
        <w:rPr>
          <w:w w:val="105"/>
        </w:rPr>
        <w:t>处置成本纳入污水处理费计征</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第二十五条 利用固体废物必须遵守生态环境法律法规</w:t>
      </w:r>
      <w:r>
        <w:rPr>
          <w:rFonts w:ascii="MS UI Gothic" w:eastAsia="MS UI Gothic" w:hint="eastAsia"/>
          <w:w w:val="80"/>
        </w:rPr>
        <w:t>、 </w:t>
      </w:r>
      <w:r>
        <w:rPr>
          <w:w w:val="105"/>
        </w:rPr>
        <w:t>符合固体废物污染环</w:t>
      </w:r>
      <w:r>
        <w:rPr/>
        <w:t>境防治技术标准规范</w:t>
      </w:r>
      <w:r>
        <w:rPr>
          <w:rFonts w:ascii="MS UI Gothic" w:eastAsia="MS UI Gothic" w:hint="eastAsia"/>
          <w:w w:val="80"/>
        </w:rPr>
        <w:t>ꎮ </w:t>
      </w:r>
      <w:r>
        <w:rPr/>
        <w:t>利用固体废物生产的综合利用产物</w:t>
      </w:r>
      <w:r>
        <w:rPr>
          <w:rFonts w:ascii="MS UI Gothic" w:eastAsia="MS UI Gothic" w:hint="eastAsia"/>
          <w:w w:val="80"/>
        </w:rPr>
        <w:t>ꎬ </w:t>
      </w:r>
      <w:r>
        <w:rPr/>
        <w:t>必须符合国家规定的产品或原料标准</w:t>
      </w:r>
      <w:r>
        <w:rPr>
          <w:rFonts w:ascii="MS UI Gothic" w:eastAsia="MS UI Gothic" w:hint="eastAsia"/>
          <w:w w:val="80"/>
        </w:rPr>
        <w:t>ꎮ </w:t>
      </w:r>
      <w:r>
        <w:rPr/>
        <w:t>相关产品或原料标准由工</w:t>
      </w:r>
      <w:r>
        <w:rPr>
          <w:w w:val="105"/>
        </w:rPr>
        <w:t>业信息化主管部门组织制定</w:t>
      </w:r>
      <w:r>
        <w:rPr>
          <w:rFonts w:ascii="MS UI Gothic" w:eastAsia="MS UI Gothic" w:hint="eastAsia"/>
          <w:w w:val="80"/>
        </w:rPr>
        <w:t>ꎮ</w:t>
      </w:r>
    </w:p>
    <w:p>
      <w:pPr>
        <w:pStyle w:val="BodyText"/>
        <w:spacing w:line="295" w:lineRule="auto"/>
        <w:ind w:right="440"/>
        <w:rPr>
          <w:rFonts w:ascii="MS UI Gothic" w:eastAsia="MS UI Gothic" w:hint="eastAsia"/>
        </w:rPr>
      </w:pPr>
      <w:r>
        <w:rPr/>
        <w:t>第二十六条 对收集</w:t>
      </w:r>
      <w:r>
        <w:rPr>
          <w:rFonts w:ascii="MS UI Gothic" w:eastAsia="MS UI Gothic" w:hint="eastAsia"/>
        </w:rPr>
        <w:t>、 </w:t>
      </w:r>
      <w:r>
        <w:rPr/>
        <w:t>贮存</w:t>
      </w:r>
      <w:r>
        <w:rPr>
          <w:rFonts w:ascii="MS UI Gothic" w:eastAsia="MS UI Gothic" w:hint="eastAsia"/>
        </w:rPr>
        <w:t>、 </w:t>
      </w:r>
      <w:r>
        <w:rPr/>
        <w:t>运输</w:t>
      </w:r>
      <w:r>
        <w:rPr>
          <w:rFonts w:ascii="MS UI Gothic" w:eastAsia="MS UI Gothic" w:hint="eastAsia"/>
        </w:rPr>
        <w:t>、</w:t>
      </w:r>
      <w:r>
        <w:rPr/>
        <w:t>利用</w:t>
      </w:r>
      <w:r>
        <w:rPr>
          <w:rFonts w:ascii="MS UI Gothic" w:eastAsia="MS UI Gothic" w:hint="eastAsia"/>
        </w:rPr>
        <w:t>、 </w:t>
      </w:r>
      <w:r>
        <w:rPr/>
        <w:t>处置固体废物的设施</w:t>
      </w:r>
      <w:r>
        <w:rPr>
          <w:rFonts w:ascii="MS UI Gothic" w:eastAsia="MS UI Gothic" w:hint="eastAsia"/>
        </w:rPr>
        <w:t>、 </w:t>
      </w:r>
      <w:r>
        <w:rPr/>
        <w:t>设备和场所</w:t>
      </w:r>
      <w:r>
        <w:rPr>
          <w:rFonts w:ascii="MS UI Gothic" w:eastAsia="MS UI Gothic" w:hint="eastAsia"/>
          <w:w w:val="80"/>
        </w:rPr>
        <w:t>ꎬ </w:t>
      </w:r>
      <w:r>
        <w:rPr/>
        <w:t>应当加强管理和维护</w:t>
      </w:r>
      <w:r>
        <w:rPr>
          <w:rFonts w:ascii="MS UI Gothic" w:eastAsia="MS UI Gothic" w:hint="eastAsia"/>
          <w:w w:val="80"/>
        </w:rPr>
        <w:t>ꎬ </w:t>
      </w:r>
      <w:r>
        <w:rPr/>
        <w:t>保证其正常运行和使用</w:t>
      </w:r>
      <w:r>
        <w:rPr>
          <w:rFonts w:ascii="MS UI Gothic" w:eastAsia="MS UI Gothic" w:hint="eastAsia"/>
          <w:w w:val="80"/>
        </w:rPr>
        <w:t>ꎮ</w:t>
      </w:r>
    </w:p>
    <w:p>
      <w:pPr>
        <w:pStyle w:val="BodyText"/>
        <w:spacing w:line="295" w:lineRule="auto"/>
        <w:ind w:right="442"/>
      </w:pPr>
      <w:r>
        <w:rPr/>
        <w:t>第二十七条 在国务院和国务院有关主管部门及省</w:t>
      </w:r>
      <w:r>
        <w:rPr>
          <w:rFonts w:ascii="MS UI Gothic" w:eastAsia="MS UI Gothic" w:hint="eastAsia"/>
        </w:rPr>
        <w:t>、 </w:t>
      </w:r>
      <w:r>
        <w:rPr/>
        <w:t>自治区</w:t>
      </w:r>
      <w:r>
        <w:rPr>
          <w:rFonts w:ascii="MS UI Gothic" w:eastAsia="MS UI Gothic" w:hint="eastAsia"/>
        </w:rPr>
        <w:t>、 </w:t>
      </w:r>
      <w:r>
        <w:rPr/>
        <w:t>直辖市人民政府</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１２８２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7"/>
        <w:ind w:left="0" w:firstLine="0"/>
        <w:jc w:val="left"/>
        <w:rPr>
          <w:sz w:val="8"/>
        </w:rPr>
      </w:pPr>
    </w:p>
    <w:p>
      <w:pPr>
        <w:spacing w:after="0"/>
        <w:jc w:val="left"/>
        <w:rPr>
          <w:sz w:val="8"/>
        </w:rPr>
        <w:sectPr>
          <w:type w:val="continuous"/>
          <w:pgSz w:w="10500" w:h="14750"/>
          <w:pgMar w:top="960" w:bottom="280" w:left="980" w:right="980"/>
        </w:sectPr>
      </w:pPr>
    </w:p>
    <w:p>
      <w:pPr>
        <w:pStyle w:val="BodyText"/>
        <w:spacing w:line="295" w:lineRule="auto" w:before="84"/>
        <w:ind w:left="440" w:right="1" w:firstLine="0"/>
        <w:rPr>
          <w:rFonts w:ascii="MS UI Gothic" w:eastAsia="MS UI Gothic" w:hint="eastAsia"/>
        </w:rPr>
      </w:pPr>
      <w:r>
        <w:rPr/>
        <w:t>划定的国家公园自然保护地和其他需要特别保护的区域内</w:t>
      </w:r>
      <w:r>
        <w:rPr>
          <w:rFonts w:ascii="MS UI Gothic" w:eastAsia="MS UI Gothic" w:hint="eastAsia"/>
          <w:w w:val="80"/>
        </w:rPr>
        <w:t>ꎬ </w:t>
      </w:r>
      <w:r>
        <w:rPr/>
        <w:t>禁止建设固体废物集中贮存</w:t>
      </w:r>
      <w:r>
        <w:rPr>
          <w:rFonts w:ascii="MS UI Gothic" w:eastAsia="MS UI Gothic" w:hint="eastAsia"/>
          <w:w w:val="80"/>
        </w:rPr>
        <w:t>、 </w:t>
      </w:r>
      <w:r>
        <w:rPr/>
        <w:t>利用</w:t>
      </w:r>
      <w:r>
        <w:rPr>
          <w:rFonts w:ascii="MS UI Gothic" w:eastAsia="MS UI Gothic" w:hint="eastAsia"/>
          <w:w w:val="80"/>
        </w:rPr>
        <w:t>、 </w:t>
      </w:r>
      <w:r>
        <w:rPr/>
        <w:t>处置的设施</w:t>
      </w:r>
      <w:r>
        <w:rPr>
          <w:rFonts w:ascii="MS UI Gothic" w:eastAsia="MS UI Gothic" w:hint="eastAsia"/>
          <w:w w:val="80"/>
        </w:rPr>
        <w:t>、 </w:t>
      </w:r>
      <w:r>
        <w:rPr/>
        <w:t>场所</w:t>
      </w:r>
      <w:r>
        <w:rPr>
          <w:rFonts w:ascii="MS UI Gothic" w:eastAsia="MS UI Gothic" w:hint="eastAsia"/>
          <w:w w:val="80"/>
        </w:rPr>
        <w:t>ꎮ</w:t>
      </w:r>
    </w:p>
    <w:p>
      <w:pPr>
        <w:pStyle w:val="BodyText"/>
        <w:spacing w:line="295" w:lineRule="auto"/>
        <w:ind w:left="440"/>
        <w:rPr>
          <w:rFonts w:ascii="MS UI Gothic" w:eastAsia="MS UI Gothic" w:hint="eastAsia"/>
        </w:rPr>
      </w:pPr>
      <w:r>
        <w:rPr/>
        <w:t>第二十八条 转移固体废物出省</w:t>
      </w:r>
      <w:r>
        <w:rPr>
          <w:rFonts w:ascii="MS UI Gothic" w:eastAsia="MS UI Gothic" w:hint="eastAsia"/>
          <w:w w:val="80"/>
        </w:rPr>
        <w:t>、 </w:t>
      </w:r>
      <w:r>
        <w:rPr/>
        <w:t>自治区</w:t>
      </w:r>
      <w:r>
        <w:rPr>
          <w:rFonts w:ascii="MS UI Gothic" w:eastAsia="MS UI Gothic" w:hint="eastAsia"/>
          <w:w w:val="80"/>
        </w:rPr>
        <w:t>、 </w:t>
      </w:r>
      <w:r>
        <w:rPr/>
        <w:t>直辖市行政区域贮存</w:t>
      </w:r>
      <w:r>
        <w:rPr>
          <w:rFonts w:ascii="MS UI Gothic" w:eastAsia="MS UI Gothic" w:hint="eastAsia"/>
          <w:w w:val="80"/>
        </w:rPr>
        <w:t>、 </w:t>
      </w:r>
      <w:r>
        <w:rPr/>
        <w:t>处置的</w:t>
      </w:r>
      <w:r>
        <w:rPr>
          <w:rFonts w:ascii="MS UI Gothic" w:eastAsia="MS UI Gothic" w:hint="eastAsia"/>
          <w:w w:val="80"/>
        </w:rPr>
        <w:t>ꎬ </w:t>
      </w:r>
      <w:r>
        <w:rPr/>
        <w:t>应当向固体废物移出地的省</w:t>
      </w:r>
      <w:r>
        <w:rPr>
          <w:rFonts w:ascii="MS UI Gothic" w:eastAsia="MS UI Gothic" w:hint="eastAsia"/>
          <w:w w:val="80"/>
        </w:rPr>
        <w:t>、 </w:t>
      </w:r>
      <w:r>
        <w:rPr/>
        <w:t>自治区</w:t>
      </w:r>
      <w:r>
        <w:rPr>
          <w:rFonts w:ascii="MS UI Gothic" w:eastAsia="MS UI Gothic" w:hint="eastAsia"/>
          <w:w w:val="80"/>
        </w:rPr>
        <w:t>、 </w:t>
      </w:r>
      <w:r>
        <w:rPr/>
        <w:t>直辖市人民政府生态环境主管部门提出申请</w:t>
      </w:r>
      <w:r>
        <w:rPr>
          <w:rFonts w:ascii="MS UI Gothic" w:eastAsia="MS UI Gothic" w:hint="eastAsia"/>
          <w:w w:val="80"/>
        </w:rPr>
        <w:t>ꎮ</w:t>
      </w:r>
      <w:r>
        <w:rPr/>
        <w:t>移出地的省</w:t>
      </w:r>
      <w:r>
        <w:rPr>
          <w:rFonts w:ascii="MS UI Gothic" w:eastAsia="MS UI Gothic" w:hint="eastAsia"/>
          <w:w w:val="80"/>
        </w:rPr>
        <w:t>、 </w:t>
      </w:r>
      <w:r>
        <w:rPr/>
        <w:t>自治区</w:t>
      </w:r>
      <w:r>
        <w:rPr>
          <w:rFonts w:ascii="MS UI Gothic" w:eastAsia="MS UI Gothic" w:hint="eastAsia"/>
          <w:w w:val="80"/>
        </w:rPr>
        <w:t>、 </w:t>
      </w:r>
      <w:r>
        <w:rPr/>
        <w:t>直辖市人民政府生态环境主管部门应当商经接受地的省</w:t>
      </w:r>
      <w:r>
        <w:rPr>
          <w:rFonts w:ascii="MS UI Gothic" w:eastAsia="MS UI Gothic" w:hint="eastAsia"/>
          <w:w w:val="80"/>
        </w:rPr>
        <w:t>、 </w:t>
      </w:r>
      <w:r>
        <w:rPr/>
        <w:t>自治区</w:t>
      </w:r>
      <w:r>
        <w:rPr>
          <w:rFonts w:ascii="MS UI Gothic" w:eastAsia="MS UI Gothic" w:hint="eastAsia"/>
          <w:w w:val="80"/>
        </w:rPr>
        <w:t>、 </w:t>
      </w:r>
      <w:r>
        <w:rPr/>
        <w:t>直辖市人民政府生态环境主管部门同意后</w:t>
      </w:r>
      <w:r>
        <w:rPr>
          <w:rFonts w:ascii="MS UI Gothic" w:eastAsia="MS UI Gothic" w:hint="eastAsia"/>
          <w:w w:val="80"/>
        </w:rPr>
        <w:t>ꎬ </w:t>
      </w:r>
      <w:r>
        <w:rPr/>
        <w:t>方可批准转移该固体废物出省</w:t>
      </w:r>
      <w:r>
        <w:rPr>
          <w:rFonts w:ascii="MS UI Gothic" w:eastAsia="MS UI Gothic" w:hint="eastAsia"/>
          <w:w w:val="80"/>
        </w:rPr>
        <w:t>、</w:t>
      </w:r>
      <w:r>
        <w:rPr/>
        <w:t>自治区</w:t>
      </w:r>
      <w:r>
        <w:rPr>
          <w:rFonts w:ascii="MS UI Gothic" w:eastAsia="MS UI Gothic" w:hint="eastAsia"/>
          <w:w w:val="80"/>
        </w:rPr>
        <w:t>、 </w:t>
      </w:r>
      <w:r>
        <w:rPr/>
        <w:t>直辖市行政区域</w:t>
      </w:r>
      <w:r>
        <w:rPr>
          <w:rFonts w:ascii="MS UI Gothic" w:eastAsia="MS UI Gothic" w:hint="eastAsia"/>
          <w:w w:val="80"/>
        </w:rPr>
        <w:t>ꎮ </w:t>
      </w:r>
      <w:r>
        <w:rPr/>
        <w:t>未经批准的</w:t>
      </w:r>
      <w:r>
        <w:rPr>
          <w:rFonts w:ascii="MS UI Gothic" w:eastAsia="MS UI Gothic" w:hint="eastAsia"/>
          <w:w w:val="80"/>
        </w:rPr>
        <w:t>ꎬ</w:t>
      </w:r>
      <w:r>
        <w:rPr/>
        <w:t>不得转移</w:t>
      </w:r>
      <w:r>
        <w:rPr>
          <w:rFonts w:ascii="MS UI Gothic" w:eastAsia="MS UI Gothic" w:hint="eastAsia"/>
          <w:w w:val="80"/>
        </w:rPr>
        <w:t>ꎮ</w:t>
      </w:r>
    </w:p>
    <w:p>
      <w:pPr>
        <w:pStyle w:val="BodyText"/>
        <w:spacing w:line="248" w:lineRule="exact"/>
        <w:ind w:left="860" w:firstLine="0"/>
        <w:rPr>
          <w:rFonts w:ascii="MS UI Gothic" w:eastAsia="MS UI Gothic" w:hint="eastAsia"/>
        </w:rPr>
      </w:pPr>
      <w:r>
        <w:rPr/>
        <w:t>第二十九条 禁止进口固体废物</w:t>
      </w:r>
      <w:r>
        <w:rPr>
          <w:rFonts w:ascii="MS UI Gothic" w:eastAsia="MS UI Gothic" w:hint="eastAsia"/>
          <w:w w:val="80"/>
        </w:rPr>
        <w:t>ꎮ</w:t>
      </w:r>
    </w:p>
    <w:p>
      <w:pPr>
        <w:pStyle w:val="BodyText"/>
        <w:spacing w:line="295" w:lineRule="auto" w:before="55"/>
        <w:ind w:left="440" w:right="1"/>
        <w:rPr>
          <w:rFonts w:ascii="MS UI Gothic" w:eastAsia="MS UI Gothic" w:hint="eastAsia"/>
        </w:rPr>
      </w:pPr>
      <w:r>
        <w:rPr/>
        <w:t>第三十条 进口者对海关将其所进口的货物纳入固体废物管理范围不服的</w:t>
      </w:r>
      <w:r>
        <w:rPr>
          <w:rFonts w:ascii="MS UI Gothic" w:eastAsia="MS UI Gothic" w:hint="eastAsia"/>
          <w:w w:val="80"/>
        </w:rPr>
        <w:t>ꎬ </w:t>
      </w:r>
      <w:r>
        <w:rPr/>
        <w:t>可以依法申请行政复议</w:t>
      </w:r>
      <w:r>
        <w:rPr>
          <w:rFonts w:ascii="MS UI Gothic" w:eastAsia="MS UI Gothic" w:hint="eastAsia"/>
          <w:w w:val="80"/>
        </w:rPr>
        <w:t>ꎬ </w:t>
      </w:r>
      <w:r>
        <w:rPr/>
        <w:t>也可以向人民法院提起行政诉讼</w:t>
      </w:r>
      <w:r>
        <w:rPr>
          <w:rFonts w:ascii="MS UI Gothic" w:eastAsia="MS UI Gothic" w:hint="eastAsia"/>
          <w:w w:val="80"/>
        </w:rPr>
        <w:t>ꎮ</w:t>
      </w:r>
    </w:p>
    <w:p>
      <w:pPr>
        <w:pStyle w:val="BodyText"/>
        <w:spacing w:before="154"/>
        <w:ind w:left="545" w:firstLine="0"/>
      </w:pPr>
      <w:r>
        <w:rPr>
          <w:w w:val="105"/>
        </w:rPr>
        <w:t>第二节 工业固体废物污染环境的防治</w:t>
      </w:r>
    </w:p>
    <w:p>
      <w:pPr>
        <w:pStyle w:val="BodyText"/>
        <w:spacing w:before="10"/>
        <w:ind w:left="0" w:firstLine="0"/>
        <w:jc w:val="left"/>
        <w:rPr>
          <w:sz w:val="16"/>
        </w:rPr>
      </w:pPr>
    </w:p>
    <w:p>
      <w:pPr>
        <w:pStyle w:val="BodyText"/>
        <w:spacing w:line="295" w:lineRule="auto" w:before="1"/>
        <w:ind w:left="440" w:right="1"/>
        <w:rPr>
          <w:rFonts w:ascii="MS UI Gothic" w:eastAsia="MS UI Gothic" w:hint="eastAsia"/>
        </w:rPr>
      </w:pPr>
      <w:r>
        <w:rPr>
          <w:w w:val="105"/>
        </w:rPr>
        <w:t>第三十一条 国务院生态环境主管部</w:t>
      </w:r>
      <w:r>
        <w:rPr/>
        <w:t>门应当会同国务院经济综合宏观调控部门和其他有关部门对工业固体废物对环境的污染作出界定</w:t>
      </w:r>
      <w:r>
        <w:rPr>
          <w:rFonts w:ascii="MS UI Gothic" w:eastAsia="MS UI Gothic" w:hint="eastAsia"/>
          <w:w w:val="80"/>
        </w:rPr>
        <w:t>ꎬ </w:t>
      </w:r>
      <w:r>
        <w:rPr/>
        <w:t>制定防治工业固体废物污染环境的技术政策</w:t>
      </w:r>
      <w:r>
        <w:rPr>
          <w:rFonts w:ascii="MS UI Gothic" w:eastAsia="MS UI Gothic" w:hint="eastAsia"/>
          <w:w w:val="80"/>
        </w:rPr>
        <w:t>ꎬ </w:t>
      </w:r>
      <w:r>
        <w:rPr/>
        <w:t>组织推广先进的防治工业固体废物污染环境的生产工艺和</w:t>
      </w:r>
      <w:r>
        <w:rPr>
          <w:w w:val="105"/>
        </w:rPr>
        <w:t>设备</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第三十二条 国务院经济综合宏观调</w:t>
      </w:r>
      <w:r>
        <w:rPr/>
        <w:t>控部门应当会同国务院有关部门组织研</w:t>
      </w:r>
      <w:r>
        <w:rPr>
          <w:w w:val="105"/>
        </w:rPr>
        <w:t>究</w:t>
      </w:r>
      <w:r>
        <w:rPr>
          <w:rFonts w:ascii="MS UI Gothic" w:eastAsia="MS UI Gothic" w:hint="eastAsia"/>
          <w:w w:val="80"/>
        </w:rPr>
        <w:t>、 </w:t>
      </w:r>
      <w:r>
        <w:rPr>
          <w:w w:val="105"/>
        </w:rPr>
        <w:t>开发和推广减少工业固体废物产生量</w:t>
      </w:r>
      <w:r>
        <w:rPr/>
        <w:t>和危害性的生产工艺和设备</w:t>
      </w:r>
      <w:r>
        <w:rPr>
          <w:rFonts w:ascii="MS UI Gothic" w:eastAsia="MS UI Gothic" w:hint="eastAsia"/>
          <w:w w:val="80"/>
        </w:rPr>
        <w:t>ꎬ </w:t>
      </w:r>
      <w:r>
        <w:rPr/>
        <w:t>公布限期淘汰产生严重污染环境的工业固体废物的落</w:t>
      </w:r>
      <w:r>
        <w:rPr>
          <w:w w:val="105"/>
        </w:rPr>
        <w:t>后生产工艺</w:t>
      </w:r>
      <w:r>
        <w:rPr>
          <w:rFonts w:ascii="MS UI Gothic" w:eastAsia="MS UI Gothic" w:hint="eastAsia"/>
          <w:w w:val="80"/>
        </w:rPr>
        <w:t>、 </w:t>
      </w:r>
      <w:r>
        <w:rPr>
          <w:w w:val="105"/>
        </w:rPr>
        <w:t>落后设备的名录</w:t>
      </w:r>
      <w:r>
        <w:rPr>
          <w:rFonts w:ascii="MS UI Gothic" w:eastAsia="MS UI Gothic" w:hint="eastAsia"/>
          <w:w w:val="80"/>
        </w:rPr>
        <w:t>ꎮ</w:t>
      </w:r>
    </w:p>
    <w:p>
      <w:pPr>
        <w:pStyle w:val="BodyText"/>
        <w:spacing w:line="295" w:lineRule="auto"/>
        <w:ind w:left="440" w:right="1"/>
      </w:pPr>
      <w:r>
        <w:rPr>
          <w:w w:val="105"/>
        </w:rPr>
        <w:t>生产者</w:t>
      </w:r>
      <w:r>
        <w:rPr>
          <w:rFonts w:ascii="MS UI Gothic" w:eastAsia="MS UI Gothic" w:hint="eastAsia"/>
          <w:w w:val="80"/>
        </w:rPr>
        <w:t>、 </w:t>
      </w:r>
      <w:r>
        <w:rPr>
          <w:w w:val="105"/>
        </w:rPr>
        <w:t>销售者</w:t>
      </w:r>
      <w:r>
        <w:rPr>
          <w:rFonts w:ascii="MS UI Gothic" w:eastAsia="MS UI Gothic" w:hint="eastAsia"/>
          <w:w w:val="80"/>
        </w:rPr>
        <w:t>、 </w:t>
      </w:r>
      <w:r>
        <w:rPr>
          <w:w w:val="105"/>
        </w:rPr>
        <w:t>进口者</w:t>
      </w:r>
      <w:r>
        <w:rPr>
          <w:rFonts w:ascii="MS UI Gothic" w:eastAsia="MS UI Gothic" w:hint="eastAsia"/>
          <w:w w:val="80"/>
        </w:rPr>
        <w:t>、 </w:t>
      </w:r>
      <w:r>
        <w:rPr>
          <w:w w:val="105"/>
        </w:rPr>
        <w:t>使用者必</w:t>
      </w:r>
      <w:r>
        <w:rPr/>
        <w:t>须在国务院经济综合宏观调控部门会同国务院有关部门规定的期限内分别停止生</w:t>
      </w:r>
      <w:r>
        <w:rPr>
          <w:w w:val="105"/>
        </w:rPr>
        <w:t>产</w:t>
      </w:r>
      <w:r>
        <w:rPr>
          <w:rFonts w:ascii="MS UI Gothic" w:eastAsia="MS UI Gothic" w:hint="eastAsia"/>
          <w:w w:val="80"/>
        </w:rPr>
        <w:t>、 </w:t>
      </w:r>
      <w:r>
        <w:rPr>
          <w:w w:val="105"/>
        </w:rPr>
        <w:t>销售</w:t>
      </w:r>
      <w:r>
        <w:rPr>
          <w:rFonts w:ascii="MS UI Gothic" w:eastAsia="MS UI Gothic" w:hint="eastAsia"/>
          <w:w w:val="80"/>
        </w:rPr>
        <w:t>、 </w:t>
      </w:r>
      <w:r>
        <w:rPr>
          <w:w w:val="105"/>
        </w:rPr>
        <w:t>进口或者使用列入前款规定的</w:t>
      </w:r>
      <w:r>
        <w:rPr/>
        <w:t>名录中的设备</w:t>
      </w:r>
      <w:r>
        <w:rPr>
          <w:rFonts w:ascii="MS UI Gothic" w:eastAsia="MS UI Gothic" w:hint="eastAsia"/>
          <w:w w:val="80"/>
        </w:rPr>
        <w:t>ꎮ </w:t>
      </w:r>
      <w:r>
        <w:rPr/>
        <w:t>生产工艺的采用者必须在国务院经济综合宏观调控部门会同国务院</w:t>
      </w:r>
    </w:p>
    <w:p>
      <w:pPr>
        <w:pStyle w:val="BodyText"/>
        <w:spacing w:line="295" w:lineRule="auto" w:before="84"/>
        <w:ind w:left="381" w:right="126" w:firstLine="0"/>
        <w:jc w:val="left"/>
        <w:rPr>
          <w:rFonts w:ascii="MS UI Gothic" w:eastAsia="MS UI Gothic" w:hint="eastAsia"/>
        </w:rPr>
      </w:pPr>
      <w:r>
        <w:rPr/>
        <w:br w:type="column"/>
      </w:r>
      <w:r>
        <w:rPr/>
        <w:t>有关部门规定的期限内停止采用列入前款</w:t>
      </w:r>
      <w:r>
        <w:rPr>
          <w:w w:val="105"/>
        </w:rPr>
        <w:t>规定的名录中的工艺</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列入限期淘汰名录被淘汰的设备</w:t>
      </w:r>
      <w:r>
        <w:rPr>
          <w:rFonts w:ascii="MS UI Gothic" w:eastAsia="MS UI Gothic" w:hint="eastAsia"/>
          <w:w w:val="80"/>
        </w:rPr>
        <w:t>ꎬ </w:t>
      </w:r>
      <w:r>
        <w:rPr/>
        <w:t>不得转让给他人使用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第三十三条 国务院清洁生产综合协</w:t>
      </w:r>
      <w:r>
        <w:rPr>
          <w:spacing w:val="3"/>
        </w:rPr>
        <w:t>调部门会同国务院有关部门</w:t>
      </w:r>
      <w:r>
        <w:rPr>
          <w:rFonts w:ascii="MS UI Gothic" w:eastAsia="MS UI Gothic" w:hint="eastAsia"/>
          <w:spacing w:val="20"/>
          <w:w w:val="80"/>
        </w:rPr>
        <w:t>ꎬ </w:t>
      </w:r>
      <w:r>
        <w:rPr>
          <w:spacing w:val="2"/>
        </w:rPr>
        <w:t>定期发布清</w:t>
      </w:r>
      <w:r>
        <w:rPr>
          <w:spacing w:val="8"/>
        </w:rPr>
        <w:t>洁生产技术</w:t>
      </w:r>
      <w:r>
        <w:rPr>
          <w:rFonts w:ascii="MS UI Gothic" w:eastAsia="MS UI Gothic" w:hint="eastAsia"/>
          <w:spacing w:val="4"/>
          <w:w w:val="80"/>
        </w:rPr>
        <w:t>、 </w:t>
      </w:r>
      <w:r>
        <w:rPr>
          <w:spacing w:val="13"/>
        </w:rPr>
        <w:t>工艺</w:t>
      </w:r>
      <w:r>
        <w:rPr>
          <w:rFonts w:ascii="MS UI Gothic" w:eastAsia="MS UI Gothic" w:hint="eastAsia"/>
          <w:spacing w:val="2"/>
          <w:w w:val="80"/>
        </w:rPr>
        <w:t>、  </w:t>
      </w:r>
      <w:r>
        <w:rPr>
          <w:spacing w:val="20"/>
        </w:rPr>
        <w:t>设备和产品导向目</w:t>
      </w:r>
      <w:r>
        <w:rPr>
          <w:spacing w:val="3"/>
        </w:rPr>
        <w:t>录</w:t>
      </w:r>
      <w:r>
        <w:rPr>
          <w:rFonts w:ascii="MS UI Gothic" w:eastAsia="MS UI Gothic" w:hint="eastAsia"/>
          <w:spacing w:val="23"/>
          <w:w w:val="80"/>
        </w:rPr>
        <w:t>ꎬ </w:t>
      </w:r>
      <w:r>
        <w:rPr>
          <w:spacing w:val="3"/>
        </w:rPr>
        <w:t>依法开展强制性清洁生产审核</w:t>
      </w:r>
      <w:r>
        <w:rPr>
          <w:rFonts w:ascii="MS UI Gothic" w:eastAsia="MS UI Gothic" w:hint="eastAsia"/>
          <w:spacing w:val="23"/>
          <w:w w:val="80"/>
        </w:rPr>
        <w:t>ꎬ </w:t>
      </w:r>
      <w:r>
        <w:rPr>
          <w:spacing w:val="1"/>
        </w:rPr>
        <w:t>促进</w:t>
      </w:r>
      <w:r>
        <w:rPr>
          <w:spacing w:val="3"/>
        </w:rPr>
        <w:t>工业固体废物减少产生和综合利用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第三十四条 县级以上人民政府有关</w:t>
      </w:r>
      <w:r>
        <w:rPr>
          <w:spacing w:val="2"/>
        </w:rPr>
        <w:t>部门应当制定工业固体废物污染环境防治</w:t>
      </w:r>
      <w:r>
        <w:rPr>
          <w:spacing w:val="3"/>
        </w:rPr>
        <w:t>工作规划</w:t>
      </w:r>
      <w:r>
        <w:rPr>
          <w:rFonts w:ascii="MS UI Gothic" w:eastAsia="MS UI Gothic" w:hint="eastAsia"/>
          <w:spacing w:val="20"/>
          <w:w w:val="80"/>
        </w:rPr>
        <w:t>ꎬ </w:t>
      </w:r>
      <w:r>
        <w:rPr>
          <w:spacing w:val="2"/>
        </w:rPr>
        <w:t>推广能够减少工业固体废物产</w:t>
      </w:r>
      <w:r>
        <w:rPr>
          <w:spacing w:val="3"/>
        </w:rPr>
        <w:t>生量和危害性的先进生产工艺和设备</w:t>
      </w:r>
      <w:r>
        <w:rPr>
          <w:rFonts w:ascii="MS UI Gothic" w:eastAsia="MS UI Gothic" w:hint="eastAsia"/>
          <w:spacing w:val="20"/>
          <w:w w:val="80"/>
        </w:rPr>
        <w:t>ꎬ </w:t>
      </w:r>
      <w:r>
        <w:rPr/>
        <w:t>推</w:t>
      </w:r>
      <w:r>
        <w:rPr>
          <w:spacing w:val="3"/>
          <w:w w:val="105"/>
        </w:rPr>
        <w:t>动工业固体废物污染环境防治工作</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第三十五条 产生工业固体废物的单位应当建立</w:t>
      </w:r>
      <w:r>
        <w:rPr>
          <w:rFonts w:ascii="MS UI Gothic" w:eastAsia="MS UI Gothic" w:hint="eastAsia"/>
          <w:w w:val="80"/>
        </w:rPr>
        <w:t>、 </w:t>
      </w:r>
      <w:r>
        <w:rPr>
          <w:w w:val="105"/>
        </w:rPr>
        <w:t>健全污染环境防治责任制</w:t>
      </w:r>
      <w:r>
        <w:rPr/>
        <w:t>度</w:t>
      </w:r>
      <w:r>
        <w:rPr>
          <w:rFonts w:ascii="MS UI Gothic" w:eastAsia="MS UI Gothic" w:hint="eastAsia"/>
          <w:w w:val="80"/>
        </w:rPr>
        <w:t>ꎬ </w:t>
      </w:r>
      <w:r>
        <w:rPr/>
        <w:t>采取防治工业固体废物污染环境的</w:t>
      </w:r>
      <w:r>
        <w:rPr>
          <w:w w:val="105"/>
        </w:rPr>
        <w:t>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工业固体废物的产生者委托他人运输</w:t>
      </w:r>
      <w:r>
        <w:rPr>
          <w:rFonts w:ascii="MS UI Gothic" w:eastAsia="MS UI Gothic" w:hint="eastAsia"/>
          <w:w w:val="80"/>
        </w:rPr>
        <w:t>、 </w:t>
      </w:r>
      <w:r>
        <w:rPr/>
        <w:t>利用</w:t>
      </w:r>
      <w:r>
        <w:rPr>
          <w:rFonts w:ascii="MS UI Gothic" w:eastAsia="MS UI Gothic" w:hint="eastAsia"/>
          <w:w w:val="80"/>
        </w:rPr>
        <w:t>、 </w:t>
      </w:r>
      <w:r>
        <w:rPr/>
        <w:t>处置固体废物的</w:t>
      </w:r>
      <w:r>
        <w:rPr>
          <w:rFonts w:ascii="MS UI Gothic" w:eastAsia="MS UI Gothic" w:hint="eastAsia"/>
          <w:w w:val="80"/>
        </w:rPr>
        <w:t>ꎬ </w:t>
      </w:r>
      <w:r>
        <w:rPr/>
        <w:t>应当依法签订书面合同</w:t>
      </w:r>
      <w:r>
        <w:rPr>
          <w:rFonts w:ascii="MS UI Gothic" w:eastAsia="MS UI Gothic" w:hint="eastAsia"/>
          <w:w w:val="80"/>
        </w:rPr>
        <w:t>ꎬ </w:t>
      </w:r>
      <w:r>
        <w:rPr/>
        <w:t>并在合同中约定受委托者运输</w:t>
      </w:r>
      <w:r>
        <w:rPr>
          <w:rFonts w:ascii="MS UI Gothic" w:eastAsia="MS UI Gothic" w:hint="eastAsia"/>
          <w:w w:val="80"/>
        </w:rPr>
        <w:t>、 </w:t>
      </w:r>
      <w:r>
        <w:rPr/>
        <w:t>利用</w:t>
      </w:r>
      <w:r>
        <w:rPr>
          <w:rFonts w:ascii="MS UI Gothic" w:eastAsia="MS UI Gothic" w:hint="eastAsia"/>
          <w:w w:val="80"/>
        </w:rPr>
        <w:t>、 </w:t>
      </w:r>
      <w:r>
        <w:rPr/>
        <w:t>处置行为的污染防治要求</w:t>
      </w:r>
      <w:r>
        <w:rPr>
          <w:rFonts w:ascii="MS UI Gothic" w:eastAsia="MS UI Gothic" w:hint="eastAsia"/>
          <w:w w:val="80"/>
        </w:rPr>
        <w:t>ꎮ </w:t>
      </w:r>
      <w:r>
        <w:rPr/>
        <w:t>受委托者应依据国家法律法规的规定和合同约定防治固体废物污染环境</w:t>
      </w:r>
      <w:r>
        <w:rPr>
          <w:rFonts w:ascii="MS UI Gothic" w:eastAsia="MS UI Gothic" w:hint="eastAsia"/>
          <w:w w:val="80"/>
        </w:rPr>
        <w:t>ꎬ </w:t>
      </w:r>
      <w:r>
        <w:rPr/>
        <w:t>并承担相应法律责任</w:t>
      </w:r>
      <w:r>
        <w:rPr>
          <w:rFonts w:ascii="MS UI Gothic" w:eastAsia="MS UI Gothic" w:hint="eastAsia"/>
          <w:w w:val="80"/>
        </w:rPr>
        <w:t>ꎮ </w:t>
      </w:r>
      <w:r>
        <w:rPr/>
        <w:t>工业固体废物的产生者应当对受委托者进行跟踪检查</w:t>
      </w:r>
      <w:r>
        <w:rPr>
          <w:rFonts w:ascii="MS UI Gothic" w:eastAsia="MS UI Gothic" w:hint="eastAsia"/>
          <w:w w:val="80"/>
        </w:rPr>
        <w:t>ꎬ </w:t>
      </w:r>
      <w:r>
        <w:rPr/>
        <w:t>保证受委托者的运输</w:t>
      </w:r>
      <w:r>
        <w:rPr>
          <w:rFonts w:ascii="MS UI Gothic" w:eastAsia="MS UI Gothic" w:hint="eastAsia"/>
          <w:w w:val="80"/>
        </w:rPr>
        <w:t>、 </w:t>
      </w:r>
      <w:r>
        <w:rPr/>
        <w:t>利用</w:t>
      </w:r>
      <w:r>
        <w:rPr>
          <w:rFonts w:ascii="MS UI Gothic" w:eastAsia="MS UI Gothic" w:hint="eastAsia"/>
          <w:w w:val="80"/>
        </w:rPr>
        <w:t>、 </w:t>
      </w:r>
      <w:r>
        <w:rPr/>
        <w:t>处置行为符合国家法律法规的规定和合同要求</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第三十六条 企业事业单位应当合理选择和利用原材料</w:t>
      </w:r>
      <w:r>
        <w:rPr>
          <w:rFonts w:ascii="MS UI Gothic" w:eastAsia="MS UI Gothic" w:hint="eastAsia"/>
          <w:w w:val="80"/>
        </w:rPr>
        <w:t>、 </w:t>
      </w:r>
      <w:r>
        <w:rPr/>
        <w:t>能源和其他资源</w:t>
      </w:r>
      <w:r>
        <w:rPr>
          <w:rFonts w:ascii="MS UI Gothic" w:eastAsia="MS UI Gothic" w:hint="eastAsia"/>
          <w:w w:val="80"/>
        </w:rPr>
        <w:t>ꎬ </w:t>
      </w:r>
      <w:r>
        <w:rPr/>
        <w:t>采用先进的生产工艺和设备</w:t>
      </w:r>
      <w:r>
        <w:rPr>
          <w:rFonts w:ascii="MS UI Gothic" w:eastAsia="MS UI Gothic" w:hint="eastAsia"/>
          <w:w w:val="80"/>
        </w:rPr>
        <w:t>ꎬ </w:t>
      </w:r>
      <w:r>
        <w:rPr/>
        <w:t>减少工业固体废物产生量</w:t>
      </w:r>
      <w:r>
        <w:rPr>
          <w:rFonts w:ascii="MS UI Gothic" w:eastAsia="MS UI Gothic" w:hint="eastAsia"/>
          <w:w w:val="80"/>
        </w:rPr>
        <w:t>ꎬ </w:t>
      </w:r>
      <w:r>
        <w:rPr/>
        <w:t>降低工业固体废物的危害性</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第三十七条 国家实行工业固体废物排污许可制度</w:t>
      </w:r>
      <w:r>
        <w:rPr>
          <w:rFonts w:ascii="MS UI Gothic" w:eastAsia="MS UI Gothic" w:hint="eastAsia"/>
          <w:w w:val="80"/>
        </w:rPr>
        <w:t>ꎮ</w:t>
      </w:r>
    </w:p>
    <w:p>
      <w:pPr>
        <w:pStyle w:val="BodyText"/>
        <w:spacing w:line="295" w:lineRule="auto"/>
        <w:ind w:left="381" w:right="126"/>
      </w:pPr>
      <w:r>
        <w:rPr/>
        <w:t>产生工业固体废物的单位必须按照国务院生态环境主管部门的规定</w:t>
      </w:r>
      <w:r>
        <w:rPr>
          <w:rFonts w:ascii="MS UI Gothic" w:eastAsia="MS UI Gothic" w:hint="eastAsia"/>
          <w:w w:val="80"/>
        </w:rPr>
        <w:t>ꎬ </w:t>
      </w:r>
      <w:r>
        <w:rPr/>
        <w:t>向所在地设区的市级以上生态环境主管部门提供工</w:t>
      </w:r>
      <w:r>
        <w:rPr>
          <w:w w:val="105"/>
        </w:rPr>
        <w:t>业固体废物的种类</w:t>
      </w:r>
      <w:r>
        <w:rPr>
          <w:rFonts w:ascii="MS UI Gothic" w:eastAsia="MS UI Gothic" w:hint="eastAsia"/>
          <w:w w:val="80"/>
        </w:rPr>
        <w:t>、 </w:t>
      </w:r>
      <w:r>
        <w:rPr>
          <w:w w:val="105"/>
        </w:rPr>
        <w:t>产生量</w:t>
      </w:r>
      <w:r>
        <w:rPr>
          <w:rFonts w:ascii="MS UI Gothic" w:eastAsia="MS UI Gothic" w:hint="eastAsia"/>
          <w:w w:val="80"/>
        </w:rPr>
        <w:t>、 </w:t>
      </w:r>
      <w:r>
        <w:rPr>
          <w:w w:val="105"/>
        </w:rPr>
        <w:t>流向</w:t>
      </w:r>
      <w:r>
        <w:rPr>
          <w:rFonts w:ascii="MS UI Gothic" w:eastAsia="MS UI Gothic" w:hint="eastAsia"/>
          <w:w w:val="80"/>
        </w:rPr>
        <w:t>、 </w:t>
      </w:r>
      <w:r>
        <w:rPr>
          <w:w w:val="105"/>
        </w:rPr>
        <w:t>贮</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１２８３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存</w:t>
      </w:r>
      <w:r>
        <w:rPr>
          <w:rFonts w:ascii="MS UI Gothic" w:eastAsia="MS UI Gothic" w:hint="eastAsia"/>
          <w:w w:val="80"/>
        </w:rPr>
        <w:t>、 </w:t>
      </w:r>
      <w:r>
        <w:rPr/>
        <w:t>处置等有关资料</w:t>
      </w:r>
      <w:r>
        <w:rPr>
          <w:rFonts w:ascii="MS UI Gothic" w:eastAsia="MS UI Gothic" w:hint="eastAsia"/>
          <w:w w:val="80"/>
        </w:rPr>
        <w:t>ꎬ </w:t>
      </w:r>
      <w:r>
        <w:rPr/>
        <w:t>以及减少固体废物产生</w:t>
      </w:r>
      <w:r>
        <w:rPr>
          <w:rFonts w:ascii="MS UI Gothic" w:eastAsia="MS UI Gothic" w:hint="eastAsia"/>
          <w:w w:val="80"/>
        </w:rPr>
        <w:t>、 </w:t>
      </w:r>
      <w:r>
        <w:rPr/>
        <w:t>促进综合利用的具体措施</w:t>
      </w:r>
      <w:r>
        <w:rPr>
          <w:rFonts w:ascii="MS UI Gothic" w:eastAsia="MS UI Gothic" w:hint="eastAsia"/>
          <w:w w:val="80"/>
        </w:rPr>
        <w:t>ꎬ </w:t>
      </w:r>
      <w:r>
        <w:rPr/>
        <w:t>申请领取排污许可证</w:t>
      </w:r>
      <w:r>
        <w:rPr>
          <w:rFonts w:ascii="MS UI Gothic" w:eastAsia="MS UI Gothic" w:hint="eastAsia"/>
          <w:w w:val="80"/>
        </w:rPr>
        <w:t>ꎬ </w:t>
      </w:r>
      <w:r>
        <w:rPr/>
        <w:t>并按照排污许可证要求管理所产生的工业固体废物</w:t>
      </w:r>
      <w:r>
        <w:rPr>
          <w:rFonts w:ascii="MS UI Gothic" w:eastAsia="MS UI Gothic" w:hint="eastAsia"/>
          <w:w w:val="80"/>
        </w:rPr>
        <w:t>ꎮ</w:t>
      </w:r>
    </w:p>
    <w:p>
      <w:pPr>
        <w:pStyle w:val="BodyText"/>
        <w:spacing w:line="295" w:lineRule="auto"/>
        <w:ind w:right="39"/>
        <w:rPr>
          <w:rFonts w:ascii="MS UI Gothic" w:eastAsia="MS UI Gothic" w:hint="eastAsia"/>
        </w:rPr>
      </w:pPr>
      <w:r>
        <w:rPr/>
        <w:t>第三十八条 企业事业单位应当根据经济</w:t>
      </w:r>
      <w:r>
        <w:rPr>
          <w:rFonts w:ascii="MS UI Gothic" w:eastAsia="MS UI Gothic" w:hint="eastAsia"/>
          <w:w w:val="80"/>
        </w:rPr>
        <w:t>、 </w:t>
      </w:r>
      <w:r>
        <w:rPr/>
        <w:t>技术条件对其产生的工业固体废物加以利用</w:t>
      </w:r>
      <w:r>
        <w:rPr>
          <w:rFonts w:ascii="MS UI Gothic" w:eastAsia="MS UI Gothic" w:hint="eastAsia"/>
          <w:w w:val="80"/>
        </w:rPr>
        <w:t>ꎻ </w:t>
      </w:r>
      <w:r>
        <w:rPr/>
        <w:t>对暂时不利用或者不能利用的</w:t>
      </w:r>
      <w:r>
        <w:rPr>
          <w:rFonts w:ascii="MS UI Gothic" w:eastAsia="MS UI Gothic" w:hint="eastAsia"/>
          <w:w w:val="80"/>
        </w:rPr>
        <w:t>ꎬ </w:t>
      </w:r>
      <w:r>
        <w:rPr/>
        <w:t>必须按照国务院生态环境主管部门的规定建设贮存设施</w:t>
      </w:r>
      <w:r>
        <w:rPr>
          <w:rFonts w:ascii="MS UI Gothic" w:eastAsia="MS UI Gothic" w:hint="eastAsia"/>
          <w:w w:val="80"/>
        </w:rPr>
        <w:t>、 </w:t>
      </w:r>
      <w:r>
        <w:rPr/>
        <w:t>场所</w:t>
      </w:r>
      <w:r>
        <w:rPr>
          <w:rFonts w:ascii="MS UI Gothic" w:eastAsia="MS UI Gothic" w:hint="eastAsia"/>
          <w:w w:val="80"/>
        </w:rPr>
        <w:t>ꎬ </w:t>
      </w:r>
      <w:r>
        <w:rPr/>
        <w:t>安全分类存放</w:t>
      </w:r>
      <w:r>
        <w:rPr>
          <w:rFonts w:ascii="MS UI Gothic" w:eastAsia="MS UI Gothic" w:hint="eastAsia"/>
          <w:w w:val="80"/>
        </w:rPr>
        <w:t>ꎬ </w:t>
      </w:r>
      <w:r>
        <w:rPr/>
        <w:t>或者采取无害化处置措施</w:t>
      </w:r>
      <w:r>
        <w:rPr>
          <w:rFonts w:ascii="MS UI Gothic" w:eastAsia="MS UI Gothic" w:hint="eastAsia"/>
          <w:w w:val="80"/>
        </w:rPr>
        <w:t>ꎮ</w:t>
      </w:r>
    </w:p>
    <w:p>
      <w:pPr>
        <w:pStyle w:val="BodyText"/>
        <w:spacing w:line="295" w:lineRule="auto"/>
        <w:ind w:right="39"/>
        <w:rPr>
          <w:rFonts w:ascii="MS UI Gothic" w:eastAsia="MS UI Gothic" w:hint="eastAsia"/>
        </w:rPr>
      </w:pPr>
      <w:r>
        <w:rPr/>
        <w:t>建设工业固体废物贮存</w:t>
      </w:r>
      <w:r>
        <w:rPr>
          <w:rFonts w:ascii="MS UI Gothic" w:eastAsia="MS UI Gothic" w:hint="eastAsia"/>
          <w:w w:val="80"/>
        </w:rPr>
        <w:t>、 </w:t>
      </w:r>
      <w:r>
        <w:rPr/>
        <w:t>处置的设施</w:t>
      </w:r>
      <w:r>
        <w:rPr>
          <w:rFonts w:ascii="MS UI Gothic" w:eastAsia="MS UI Gothic" w:hint="eastAsia"/>
          <w:w w:val="80"/>
        </w:rPr>
        <w:t>、 </w:t>
      </w:r>
      <w:r>
        <w:rPr/>
        <w:t>场所</w:t>
      </w:r>
      <w:r>
        <w:rPr>
          <w:rFonts w:ascii="MS UI Gothic" w:eastAsia="MS UI Gothic" w:hint="eastAsia"/>
          <w:w w:val="80"/>
        </w:rPr>
        <w:t>ꎬ </w:t>
      </w:r>
      <w:r>
        <w:rPr/>
        <w:t>必须符合国家环境保护标准</w:t>
      </w:r>
      <w:r>
        <w:rPr>
          <w:rFonts w:ascii="MS UI Gothic" w:eastAsia="MS UI Gothic" w:hint="eastAsia"/>
          <w:w w:val="80"/>
        </w:rPr>
        <w:t>ꎮ</w:t>
      </w:r>
    </w:p>
    <w:p>
      <w:pPr>
        <w:pStyle w:val="BodyText"/>
        <w:spacing w:line="295" w:lineRule="auto"/>
        <w:ind w:right="38"/>
        <w:rPr>
          <w:rFonts w:ascii="MS UI Gothic" w:eastAsia="MS UI Gothic" w:hint="eastAsia"/>
        </w:rPr>
      </w:pPr>
      <w:r>
        <w:rPr/>
        <w:t>第三十九条 禁止擅自关闭</w:t>
      </w:r>
      <w:r>
        <w:rPr>
          <w:rFonts w:ascii="MS UI Gothic" w:eastAsia="MS UI Gothic" w:hint="eastAsia"/>
          <w:w w:val="80"/>
        </w:rPr>
        <w:t>、 </w:t>
      </w:r>
      <w:r>
        <w:rPr/>
        <w:t>闲置或者拆除工业固体废物污染环境防治设施</w:t>
      </w:r>
      <w:r>
        <w:rPr>
          <w:rFonts w:ascii="MS UI Gothic" w:eastAsia="MS UI Gothic" w:hint="eastAsia"/>
          <w:w w:val="80"/>
        </w:rPr>
        <w:t>、</w:t>
      </w:r>
      <w:r>
        <w:rPr/>
        <w:t>场所</w:t>
      </w:r>
      <w:r>
        <w:rPr>
          <w:rFonts w:ascii="MS UI Gothic" w:eastAsia="MS UI Gothic" w:hint="eastAsia"/>
          <w:w w:val="80"/>
        </w:rPr>
        <w:t>ꎻ </w:t>
      </w:r>
      <w:r>
        <w:rPr/>
        <w:t>确有必要关闭</w:t>
      </w:r>
      <w:r>
        <w:rPr>
          <w:rFonts w:ascii="MS UI Gothic" w:eastAsia="MS UI Gothic" w:hint="eastAsia"/>
          <w:w w:val="80"/>
        </w:rPr>
        <w:t>、 </w:t>
      </w:r>
      <w:r>
        <w:rPr/>
        <w:t>闲置或者拆除的</w:t>
      </w:r>
      <w:r>
        <w:rPr>
          <w:rFonts w:ascii="MS UI Gothic" w:eastAsia="MS UI Gothic" w:hint="eastAsia"/>
          <w:w w:val="80"/>
        </w:rPr>
        <w:t>ꎬ</w:t>
      </w:r>
      <w:r>
        <w:rPr/>
        <w:t>必须经所在地县级以上地方人民政府生态环境主管部门核准</w:t>
      </w:r>
      <w:r>
        <w:rPr>
          <w:rFonts w:ascii="MS UI Gothic" w:eastAsia="MS UI Gothic" w:hint="eastAsia"/>
          <w:w w:val="80"/>
        </w:rPr>
        <w:t>ꎬ </w:t>
      </w:r>
      <w:r>
        <w:rPr/>
        <w:t>并采取措施</w:t>
      </w:r>
      <w:r>
        <w:rPr>
          <w:rFonts w:ascii="MS UI Gothic" w:eastAsia="MS UI Gothic" w:hint="eastAsia"/>
          <w:w w:val="80"/>
        </w:rPr>
        <w:t>ꎬ </w:t>
      </w:r>
      <w:r>
        <w:rPr/>
        <w:t>防止污染环境</w:t>
      </w:r>
      <w:r>
        <w:rPr>
          <w:rFonts w:ascii="MS UI Gothic" w:eastAsia="MS UI Gothic" w:hint="eastAsia"/>
          <w:w w:val="80"/>
        </w:rPr>
        <w:t>ꎮ</w:t>
      </w:r>
    </w:p>
    <w:p>
      <w:pPr>
        <w:pStyle w:val="BodyText"/>
        <w:spacing w:line="295" w:lineRule="auto"/>
        <w:ind w:right="39"/>
        <w:rPr>
          <w:rFonts w:ascii="MS UI Gothic" w:eastAsia="MS UI Gothic" w:hint="eastAsia"/>
        </w:rPr>
      </w:pPr>
      <w:r>
        <w:rPr/>
        <w:t>第四十条 产生工业固体废物的单位需要终止的</w:t>
      </w:r>
      <w:r>
        <w:rPr>
          <w:rFonts w:ascii="MS UI Gothic" w:eastAsia="MS UI Gothic" w:hint="eastAsia"/>
          <w:w w:val="80"/>
        </w:rPr>
        <w:t>ꎬ </w:t>
      </w:r>
      <w:r>
        <w:rPr/>
        <w:t>应当事先对工业固体废物的贮存</w:t>
      </w:r>
      <w:r>
        <w:rPr>
          <w:rFonts w:ascii="MS UI Gothic" w:eastAsia="MS UI Gothic" w:hint="eastAsia"/>
          <w:w w:val="80"/>
        </w:rPr>
        <w:t>、 </w:t>
      </w:r>
      <w:r>
        <w:rPr/>
        <w:t>处置的设施</w:t>
      </w:r>
      <w:r>
        <w:rPr>
          <w:rFonts w:ascii="MS UI Gothic" w:eastAsia="MS UI Gothic" w:hint="eastAsia"/>
          <w:w w:val="80"/>
        </w:rPr>
        <w:t>、 </w:t>
      </w:r>
      <w:r>
        <w:rPr/>
        <w:t>场所采取污染防治措施</w:t>
      </w:r>
      <w:r>
        <w:rPr>
          <w:rFonts w:ascii="MS UI Gothic" w:eastAsia="MS UI Gothic" w:hint="eastAsia"/>
          <w:w w:val="80"/>
        </w:rPr>
        <w:t>ꎬ </w:t>
      </w:r>
      <w:r>
        <w:rPr/>
        <w:t>并对未处置的工业固体废物作出妥善处置</w:t>
      </w:r>
      <w:r>
        <w:rPr>
          <w:rFonts w:ascii="MS UI Gothic" w:eastAsia="MS UI Gothic" w:hint="eastAsia"/>
          <w:w w:val="80"/>
        </w:rPr>
        <w:t>ꎬ </w:t>
      </w:r>
      <w:r>
        <w:rPr/>
        <w:t>防止污染环境</w:t>
      </w:r>
      <w:r>
        <w:rPr>
          <w:rFonts w:ascii="MS UI Gothic" w:eastAsia="MS UI Gothic" w:hint="eastAsia"/>
          <w:w w:val="80"/>
        </w:rPr>
        <w:t>ꎮ</w:t>
      </w:r>
    </w:p>
    <w:p>
      <w:pPr>
        <w:pStyle w:val="BodyText"/>
        <w:spacing w:line="295" w:lineRule="auto"/>
        <w:ind w:right="38"/>
        <w:rPr>
          <w:rFonts w:ascii="MS UI Gothic" w:eastAsia="MS UI Gothic" w:hint="eastAsia"/>
        </w:rPr>
      </w:pPr>
      <w:r>
        <w:rPr/>
        <w:t>产生工业固体废物的单位发生变更的</w:t>
      </w:r>
      <w:r>
        <w:rPr>
          <w:rFonts w:ascii="MS UI Gothic" w:eastAsia="MS UI Gothic" w:hint="eastAsia"/>
          <w:w w:val="80"/>
        </w:rPr>
        <w:t>ꎬ </w:t>
      </w:r>
      <w:r>
        <w:rPr/>
        <w:t>变更后的单位应当按照国家有关环境保护的规定对未处置的工业固体废物及其贮存</w:t>
      </w:r>
      <w:r>
        <w:rPr>
          <w:rFonts w:ascii="MS UI Gothic" w:eastAsia="MS UI Gothic" w:hint="eastAsia"/>
          <w:w w:val="80"/>
        </w:rPr>
        <w:t>、 </w:t>
      </w:r>
      <w:r>
        <w:rPr/>
        <w:t>处置的设施</w:t>
      </w:r>
      <w:r>
        <w:rPr>
          <w:rFonts w:ascii="MS UI Gothic" w:eastAsia="MS UI Gothic" w:hint="eastAsia"/>
          <w:w w:val="80"/>
        </w:rPr>
        <w:t>、 </w:t>
      </w:r>
      <w:r>
        <w:rPr/>
        <w:t>场所进行安全处置或者采取措施保证该设施</w:t>
      </w:r>
      <w:r>
        <w:rPr>
          <w:rFonts w:ascii="MS UI Gothic" w:eastAsia="MS UI Gothic" w:hint="eastAsia"/>
          <w:w w:val="80"/>
        </w:rPr>
        <w:t>、 </w:t>
      </w:r>
      <w:r>
        <w:rPr/>
        <w:t>场所安全运行</w:t>
      </w:r>
      <w:r>
        <w:rPr>
          <w:rFonts w:ascii="MS UI Gothic" w:eastAsia="MS UI Gothic" w:hint="eastAsia"/>
          <w:w w:val="80"/>
        </w:rPr>
        <w:t>ꎮ</w:t>
      </w:r>
      <w:r>
        <w:rPr/>
        <w:t>变更前当事人对工业固体废物及其贮存</w:t>
      </w:r>
      <w:r>
        <w:rPr>
          <w:rFonts w:ascii="MS UI Gothic" w:eastAsia="MS UI Gothic" w:hint="eastAsia"/>
          <w:w w:val="80"/>
        </w:rPr>
        <w:t>、</w:t>
      </w:r>
      <w:r>
        <w:rPr/>
        <w:t>处置的设施</w:t>
      </w:r>
      <w:r>
        <w:rPr>
          <w:rFonts w:ascii="MS UI Gothic" w:eastAsia="MS UI Gothic" w:hint="eastAsia"/>
          <w:w w:val="80"/>
        </w:rPr>
        <w:t>、 </w:t>
      </w:r>
      <w:r>
        <w:rPr/>
        <w:t>场所的污染防治责任另有约定的</w:t>
      </w:r>
      <w:r>
        <w:rPr>
          <w:rFonts w:ascii="MS UI Gothic" w:eastAsia="MS UI Gothic" w:hint="eastAsia"/>
          <w:w w:val="80"/>
        </w:rPr>
        <w:t>ꎬ </w:t>
      </w:r>
      <w:r>
        <w:rPr/>
        <w:t>从其约定</w:t>
      </w:r>
      <w:r>
        <w:rPr>
          <w:rFonts w:ascii="MS UI Gothic" w:eastAsia="MS UI Gothic" w:hint="eastAsia"/>
          <w:w w:val="80"/>
        </w:rPr>
        <w:t>ꎻ </w:t>
      </w:r>
      <w:r>
        <w:rPr/>
        <w:t>但是</w:t>
      </w:r>
      <w:r>
        <w:rPr>
          <w:rFonts w:ascii="MS UI Gothic" w:eastAsia="MS UI Gothic" w:hint="eastAsia"/>
          <w:w w:val="80"/>
        </w:rPr>
        <w:t>ꎬ </w:t>
      </w:r>
      <w:r>
        <w:rPr/>
        <w:t>不得免除当事人的污染防治义务</w:t>
      </w:r>
      <w:r>
        <w:rPr>
          <w:rFonts w:ascii="MS UI Gothic" w:eastAsia="MS UI Gothic" w:hint="eastAsia"/>
          <w:w w:val="80"/>
        </w:rPr>
        <w:t>ꎮ</w:t>
      </w:r>
    </w:p>
    <w:p>
      <w:pPr>
        <w:pStyle w:val="BodyText"/>
        <w:spacing w:line="295" w:lineRule="auto"/>
        <w:ind w:right="38"/>
      </w:pPr>
      <w:r>
        <w:rPr/>
        <w:t>对本法施行前已经终止的单位未处置的工业固体废物及其贮存</w:t>
      </w:r>
      <w:r>
        <w:rPr>
          <w:rFonts w:ascii="MS UI Gothic" w:eastAsia="MS UI Gothic" w:hint="eastAsia"/>
          <w:w w:val="80"/>
        </w:rPr>
        <w:t>、 </w:t>
      </w:r>
      <w:r>
        <w:rPr/>
        <w:t>处置的设施</w:t>
      </w:r>
      <w:r>
        <w:rPr>
          <w:rFonts w:ascii="MS UI Gothic" w:eastAsia="MS UI Gothic" w:hint="eastAsia"/>
          <w:w w:val="80"/>
        </w:rPr>
        <w:t>、</w:t>
      </w:r>
      <w:r>
        <w:rPr/>
        <w:t>场所进行安全处置的费用</w:t>
      </w:r>
      <w:r>
        <w:rPr>
          <w:rFonts w:ascii="MS UI Gothic" w:eastAsia="MS UI Gothic" w:hint="eastAsia"/>
          <w:w w:val="80"/>
        </w:rPr>
        <w:t>ꎬ </w:t>
      </w:r>
      <w:r>
        <w:rPr/>
        <w:t>由有关人民政府承担</w:t>
      </w:r>
      <w:r>
        <w:rPr>
          <w:rFonts w:ascii="MS UI Gothic" w:eastAsia="MS UI Gothic" w:hint="eastAsia"/>
          <w:w w:val="80"/>
        </w:rPr>
        <w:t>ꎻ </w:t>
      </w:r>
      <w:r>
        <w:rPr/>
        <w:t>但是</w:t>
      </w:r>
      <w:r>
        <w:rPr>
          <w:rFonts w:ascii="MS UI Gothic" w:eastAsia="MS UI Gothic" w:hint="eastAsia"/>
          <w:w w:val="80"/>
        </w:rPr>
        <w:t>ꎬ </w:t>
      </w:r>
      <w:r>
        <w:rPr/>
        <w:t>该单位享有的土地使用权依法转让的</w:t>
      </w:r>
      <w:r>
        <w:rPr>
          <w:rFonts w:ascii="MS UI Gothic" w:eastAsia="MS UI Gothic" w:hint="eastAsia"/>
          <w:w w:val="80"/>
        </w:rPr>
        <w:t>ꎬ </w:t>
      </w:r>
      <w:r>
        <w:rPr/>
        <w:t>应当由土地使用权受让人承担处置费用</w:t>
      </w:r>
      <w:r>
        <w:rPr>
          <w:rFonts w:ascii="MS UI Gothic" w:eastAsia="MS UI Gothic" w:hint="eastAsia"/>
          <w:w w:val="80"/>
        </w:rPr>
        <w:t>ꎮ </w:t>
      </w:r>
      <w:r>
        <w:rPr/>
        <w:t>当事人另有约定的</w:t>
      </w:r>
      <w:r>
        <w:rPr>
          <w:rFonts w:ascii="MS UI Gothic" w:eastAsia="MS UI Gothic" w:hint="eastAsia"/>
          <w:w w:val="80"/>
        </w:rPr>
        <w:t>ꎬ </w:t>
      </w:r>
      <w:r>
        <w:rPr/>
        <w:t>从其约定</w:t>
      </w:r>
      <w:r>
        <w:rPr>
          <w:rFonts w:ascii="MS UI Gothic" w:eastAsia="MS UI Gothic" w:hint="eastAsia"/>
          <w:w w:val="80"/>
        </w:rPr>
        <w:t>ꎻ </w:t>
      </w:r>
      <w:r>
        <w:rPr/>
        <w:t>但是</w:t>
      </w:r>
      <w:r>
        <w:rPr>
          <w:rFonts w:ascii="MS UI Gothic" w:eastAsia="MS UI Gothic" w:hint="eastAsia"/>
          <w:w w:val="80"/>
        </w:rPr>
        <w:t>ꎬ </w:t>
      </w:r>
      <w:r>
        <w:rPr/>
        <w:t>不得免除当事人的污染防治</w:t>
      </w:r>
    </w:p>
    <w:p>
      <w:pPr>
        <w:spacing w:before="124"/>
        <w:ind w:left="124" w:right="0" w:firstLine="0"/>
        <w:jc w:val="left"/>
        <w:rPr>
          <w:rFonts w:ascii="MS UI Gothic" w:eastAsia="MS UI Gothic" w:hint="eastAsia"/>
          <w:sz w:val="20"/>
        </w:rPr>
      </w:pPr>
      <w:r>
        <w:rPr/>
        <w:br w:type="column"/>
      </w:r>
      <w:r>
        <w:rPr>
          <w:spacing w:val="3"/>
          <w:w w:val="85"/>
          <w:sz w:val="20"/>
        </w:rPr>
        <w:t>义务</w:t>
      </w:r>
      <w:r>
        <w:rPr>
          <w:rFonts w:ascii="MS UI Gothic" w:eastAsia="MS UI Gothic" w:hint="eastAsia"/>
          <w:w w:val="80"/>
          <w:sz w:val="20"/>
        </w:rPr>
        <w:t>ꎮ</w:t>
      </w:r>
    </w:p>
    <w:p>
      <w:pPr>
        <w:pStyle w:val="BodyText"/>
        <w:spacing w:line="295" w:lineRule="auto" w:before="58"/>
        <w:ind w:right="442"/>
        <w:rPr>
          <w:rFonts w:ascii="MS UI Gothic" w:eastAsia="MS UI Gothic" w:hint="eastAsia"/>
        </w:rPr>
      </w:pPr>
      <w:r>
        <w:rPr>
          <w:spacing w:val="4"/>
        </w:rPr>
        <w:t>第四十一条 矿山企业应当采取科学</w:t>
      </w:r>
      <w:r>
        <w:rPr>
          <w:spacing w:val="13"/>
        </w:rPr>
        <w:t>的开采方法和选矿工艺</w:t>
      </w:r>
      <w:r>
        <w:rPr>
          <w:rFonts w:ascii="MS UI Gothic" w:eastAsia="MS UI Gothic" w:hint="eastAsia"/>
          <w:spacing w:val="15"/>
          <w:w w:val="80"/>
        </w:rPr>
        <w:t>ꎬ </w:t>
      </w:r>
      <w:r>
        <w:rPr>
          <w:spacing w:val="18"/>
        </w:rPr>
        <w:t>减少尾矿</w:t>
      </w:r>
      <w:r>
        <w:rPr>
          <w:rFonts w:ascii="MS UI Gothic" w:eastAsia="MS UI Gothic" w:hint="eastAsia"/>
          <w:spacing w:val="16"/>
          <w:w w:val="80"/>
        </w:rPr>
        <w:t>、 </w:t>
      </w:r>
      <w:r>
        <w:rPr/>
        <w:t>矸</w:t>
      </w:r>
      <w:r>
        <w:rPr>
          <w:spacing w:val="3"/>
        </w:rPr>
        <w:t>石</w:t>
      </w:r>
      <w:r>
        <w:rPr>
          <w:rFonts w:ascii="MS UI Gothic" w:eastAsia="MS UI Gothic" w:hint="eastAsia"/>
          <w:spacing w:val="16"/>
          <w:w w:val="80"/>
        </w:rPr>
        <w:t>、 </w:t>
      </w:r>
      <w:r>
        <w:rPr>
          <w:spacing w:val="14"/>
        </w:rPr>
        <w:t>废石等矿业固体废物的产生量和贮</w:t>
      </w:r>
      <w:r>
        <w:rPr>
          <w:spacing w:val="3"/>
        </w:rPr>
        <w:t>存量</w:t>
      </w:r>
      <w:r>
        <w:rPr>
          <w:rFonts w:ascii="MS UI Gothic" w:eastAsia="MS UI Gothic" w:hint="eastAsia"/>
          <w:w w:val="80"/>
        </w:rPr>
        <w:t>ꎮ</w:t>
      </w:r>
    </w:p>
    <w:p>
      <w:pPr>
        <w:pStyle w:val="BodyText"/>
        <w:spacing w:line="295" w:lineRule="auto"/>
        <w:ind w:right="442"/>
        <w:rPr>
          <w:rFonts w:ascii="MS UI Gothic" w:eastAsia="MS UI Gothic" w:hint="eastAsia"/>
        </w:rPr>
      </w:pPr>
      <w:r>
        <w:rPr/>
        <w:t>尾矿</w:t>
      </w:r>
      <w:r>
        <w:rPr>
          <w:rFonts w:ascii="MS UI Gothic" w:eastAsia="MS UI Gothic" w:hint="eastAsia"/>
          <w:w w:val="80"/>
        </w:rPr>
        <w:t>、 </w:t>
      </w:r>
      <w:r>
        <w:rPr/>
        <w:t>矸石</w:t>
      </w:r>
      <w:r>
        <w:rPr>
          <w:rFonts w:ascii="MS UI Gothic" w:eastAsia="MS UI Gothic" w:hint="eastAsia"/>
          <w:w w:val="80"/>
        </w:rPr>
        <w:t>、 </w:t>
      </w:r>
      <w:r>
        <w:rPr/>
        <w:t>废石等矿业固体废物贮存设施停止使用后</w:t>
      </w:r>
      <w:r>
        <w:rPr>
          <w:rFonts w:ascii="MS UI Gothic" w:eastAsia="MS UI Gothic" w:hint="eastAsia"/>
          <w:w w:val="80"/>
        </w:rPr>
        <w:t>ꎬ </w:t>
      </w:r>
      <w:r>
        <w:rPr/>
        <w:t>矿山企业应当按照国家有关环境保护规定进行封场</w:t>
      </w:r>
      <w:r>
        <w:rPr>
          <w:rFonts w:ascii="MS UI Gothic" w:eastAsia="MS UI Gothic" w:hint="eastAsia"/>
          <w:w w:val="80"/>
        </w:rPr>
        <w:t>ꎬ </w:t>
      </w:r>
      <w:r>
        <w:rPr/>
        <w:t>防止造成环境污染和生态破坏</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第四十二条 国家建立电器电子等产品的生产者责任延伸制度</w:t>
      </w:r>
      <w:r>
        <w:rPr>
          <w:rFonts w:ascii="MS UI Gothic" w:eastAsia="MS UI Gothic" w:hint="eastAsia"/>
          <w:w w:val="80"/>
        </w:rPr>
        <w:t>ꎬ </w:t>
      </w:r>
      <w:r>
        <w:rPr/>
        <w:t>鼓励生产者开展生态设计</w:t>
      </w:r>
      <w:r>
        <w:rPr>
          <w:rFonts w:ascii="MS UI Gothic" w:eastAsia="MS UI Gothic" w:hint="eastAsia"/>
          <w:w w:val="80"/>
        </w:rPr>
        <w:t>、 </w:t>
      </w:r>
      <w:r>
        <w:rPr/>
        <w:t>建立回收体系</w:t>
      </w:r>
      <w:r>
        <w:rPr>
          <w:rFonts w:ascii="MS UI Gothic" w:eastAsia="MS UI Gothic" w:hint="eastAsia"/>
          <w:w w:val="80"/>
        </w:rPr>
        <w:t>ꎬ </w:t>
      </w:r>
      <w:r>
        <w:rPr/>
        <w:t>促进资源回收利用</w:t>
      </w:r>
      <w:r>
        <w:rPr>
          <w:rFonts w:ascii="MS UI Gothic" w:eastAsia="MS UI Gothic" w:hint="eastAsia"/>
          <w:w w:val="80"/>
        </w:rPr>
        <w:t>ꎮ</w:t>
      </w:r>
    </w:p>
    <w:p>
      <w:pPr>
        <w:pStyle w:val="BodyText"/>
        <w:spacing w:line="295" w:lineRule="auto"/>
        <w:ind w:right="442"/>
        <w:rPr>
          <w:rFonts w:ascii="MS UI Gothic" w:eastAsia="MS UI Gothic" w:hint="eastAsia"/>
        </w:rPr>
      </w:pPr>
      <w:r>
        <w:rPr/>
        <w:t>产生废弃机动车船的单位和个人</w:t>
      </w:r>
      <w:r>
        <w:rPr>
          <w:rFonts w:ascii="MS UI Gothic" w:eastAsia="MS UI Gothic" w:hint="eastAsia"/>
          <w:w w:val="80"/>
        </w:rPr>
        <w:t>ꎬ </w:t>
      </w:r>
      <w:r>
        <w:rPr/>
        <w:t>应依法承担废弃机动车船的回收责任</w:t>
      </w:r>
      <w:r>
        <w:rPr>
          <w:rFonts w:ascii="MS UI Gothic" w:eastAsia="MS UI Gothic" w:hint="eastAsia"/>
          <w:w w:val="80"/>
        </w:rPr>
        <w:t>ꎮ </w:t>
      </w:r>
      <w:r>
        <w:rPr/>
        <w:t>禁止将废弃机动车船交由不符合国家有关规定</w:t>
      </w:r>
      <w:r>
        <w:rPr>
          <w:w w:val="105"/>
        </w:rPr>
        <w:t>的企业或个人拆解</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第四十三条 拆解</w:t>
      </w:r>
      <w:r>
        <w:rPr>
          <w:rFonts w:ascii="MS UI Gothic" w:eastAsia="MS UI Gothic" w:hint="eastAsia"/>
        </w:rPr>
        <w:t>、 </w:t>
      </w:r>
      <w:r>
        <w:rPr/>
        <w:t>利用</w:t>
      </w:r>
      <w:r>
        <w:rPr>
          <w:rFonts w:ascii="MS UI Gothic" w:eastAsia="MS UI Gothic" w:hint="eastAsia"/>
        </w:rPr>
        <w:t>、 </w:t>
      </w:r>
      <w:r>
        <w:rPr/>
        <w:t>处置废弃电器电子产品和废弃机动车船</w:t>
      </w:r>
      <w:r>
        <w:rPr>
          <w:rFonts w:ascii="MS UI Gothic" w:eastAsia="MS UI Gothic" w:hint="eastAsia"/>
          <w:w w:val="80"/>
        </w:rPr>
        <w:t>ꎬ </w:t>
      </w:r>
      <w:r>
        <w:rPr/>
        <w:t>应当遵守有关法律</w:t>
      </w:r>
      <w:r>
        <w:rPr>
          <w:rFonts w:ascii="MS UI Gothic" w:eastAsia="MS UI Gothic" w:hint="eastAsia"/>
        </w:rPr>
        <w:t>、 </w:t>
      </w:r>
      <w:r>
        <w:rPr/>
        <w:t>法规的规定</w:t>
      </w:r>
      <w:r>
        <w:rPr>
          <w:rFonts w:ascii="MS UI Gothic" w:eastAsia="MS UI Gothic" w:hint="eastAsia"/>
          <w:w w:val="80"/>
        </w:rPr>
        <w:t>ꎬ </w:t>
      </w:r>
      <w:r>
        <w:rPr/>
        <w:t>采取措施</w:t>
      </w:r>
      <w:r>
        <w:rPr>
          <w:rFonts w:ascii="MS UI Gothic" w:eastAsia="MS UI Gothic" w:hint="eastAsia"/>
          <w:w w:val="80"/>
        </w:rPr>
        <w:t>ꎬ </w:t>
      </w:r>
      <w:r>
        <w:rPr/>
        <w:t>防止污染环境</w:t>
      </w:r>
      <w:r>
        <w:rPr>
          <w:rFonts w:ascii="MS UI Gothic" w:eastAsia="MS UI Gothic" w:hint="eastAsia"/>
          <w:w w:val="80"/>
        </w:rPr>
        <w:t>ꎮ</w:t>
      </w:r>
    </w:p>
    <w:p>
      <w:pPr>
        <w:pStyle w:val="BodyText"/>
        <w:spacing w:line="295" w:lineRule="auto"/>
        <w:ind w:right="442"/>
        <w:rPr>
          <w:rFonts w:ascii="MS UI Gothic" w:eastAsia="MS UI Gothic" w:hint="eastAsia"/>
        </w:rPr>
      </w:pPr>
      <w:r>
        <w:rPr/>
        <w:t>各级人民政府商务主管部门负责组织</w:t>
      </w:r>
      <w:r>
        <w:rPr>
          <w:w w:val="105"/>
        </w:rPr>
        <w:t>开展报废汽车拆解</w:t>
      </w:r>
      <w:r>
        <w:rPr>
          <w:rFonts w:ascii="MS UI Gothic" w:eastAsia="MS UI Gothic" w:hint="eastAsia"/>
          <w:w w:val="80"/>
        </w:rPr>
        <w:t>、 </w:t>
      </w:r>
      <w:r>
        <w:rPr>
          <w:w w:val="105"/>
        </w:rPr>
        <w:t>利用污染环境防治工作</w:t>
      </w:r>
      <w:r>
        <w:rPr>
          <w:rFonts w:ascii="MS UI Gothic" w:eastAsia="MS UI Gothic" w:hint="eastAsia"/>
          <w:w w:val="80"/>
        </w:rPr>
        <w:t>ꎮ</w:t>
      </w:r>
    </w:p>
    <w:p>
      <w:pPr>
        <w:pStyle w:val="BodyText"/>
        <w:tabs>
          <w:tab w:pos="1277" w:val="left" w:leader="none"/>
        </w:tabs>
        <w:spacing w:before="139"/>
        <w:ind w:left="439" w:firstLine="0"/>
        <w:jc w:val="left"/>
      </w:pPr>
      <w:r>
        <w:rPr>
          <w:spacing w:val="3"/>
          <w:w w:val="105"/>
        </w:rPr>
        <w:t>第三</w:t>
      </w:r>
      <w:r>
        <w:rPr>
          <w:w w:val="105"/>
        </w:rPr>
        <w:t>节</w:t>
        <w:tab/>
      </w:r>
      <w:r>
        <w:rPr>
          <w:spacing w:val="3"/>
          <w:w w:val="105"/>
        </w:rPr>
        <w:t>生活垃圾污染环境的防</w:t>
      </w:r>
      <w:r>
        <w:rPr>
          <w:w w:val="105"/>
        </w:rPr>
        <w:t>治</w:t>
      </w:r>
    </w:p>
    <w:p>
      <w:pPr>
        <w:pStyle w:val="BodyText"/>
        <w:spacing w:before="10"/>
        <w:ind w:left="0" w:firstLine="0"/>
        <w:jc w:val="left"/>
        <w:rPr>
          <w:sz w:val="16"/>
        </w:rPr>
      </w:pPr>
    </w:p>
    <w:p>
      <w:pPr>
        <w:pStyle w:val="BodyText"/>
        <w:spacing w:line="295" w:lineRule="auto"/>
        <w:ind w:right="440"/>
        <w:rPr>
          <w:rFonts w:ascii="MS UI Gothic" w:eastAsia="MS UI Gothic" w:hint="eastAsia"/>
        </w:rPr>
      </w:pPr>
      <w:r>
        <w:rPr/>
        <w:t>第四十四条 地方各级人民政府应当统筹规划建设城乡生活垃圾分类</w:t>
      </w:r>
      <w:r>
        <w:rPr>
          <w:rFonts w:ascii="MS UI Gothic" w:eastAsia="MS UI Gothic" w:hint="eastAsia"/>
          <w:w w:val="80"/>
        </w:rPr>
        <w:t>、 </w:t>
      </w:r>
      <w:r>
        <w:rPr/>
        <w:t>收集</w:t>
      </w:r>
      <w:r>
        <w:rPr>
          <w:rFonts w:ascii="MS UI Gothic" w:eastAsia="MS UI Gothic" w:hint="eastAsia"/>
          <w:w w:val="80"/>
        </w:rPr>
        <w:t>、</w:t>
      </w:r>
      <w:r>
        <w:rPr/>
        <w:t>贮存</w:t>
      </w:r>
      <w:r>
        <w:rPr>
          <w:rFonts w:ascii="MS UI Gothic" w:eastAsia="MS UI Gothic" w:hint="eastAsia"/>
          <w:w w:val="80"/>
        </w:rPr>
        <w:t>、 </w:t>
      </w:r>
      <w:r>
        <w:rPr/>
        <w:t>运输</w:t>
      </w:r>
      <w:r>
        <w:rPr>
          <w:rFonts w:ascii="MS UI Gothic" w:eastAsia="MS UI Gothic" w:hint="eastAsia"/>
          <w:w w:val="80"/>
        </w:rPr>
        <w:t>、 </w:t>
      </w:r>
      <w:r>
        <w:rPr/>
        <w:t>处置设施</w:t>
      </w:r>
      <w:r>
        <w:rPr>
          <w:rFonts w:ascii="MS UI Gothic" w:eastAsia="MS UI Gothic" w:hint="eastAsia"/>
          <w:w w:val="80"/>
        </w:rPr>
        <w:t>ꎬ </w:t>
      </w:r>
      <w:r>
        <w:rPr/>
        <w:t>并保障其正常运行</w:t>
      </w:r>
      <w:r>
        <w:rPr>
          <w:rFonts w:ascii="MS UI Gothic" w:eastAsia="MS UI Gothic" w:hint="eastAsia"/>
          <w:w w:val="80"/>
        </w:rPr>
        <w:t>ꎬ </w:t>
      </w:r>
      <w:r>
        <w:rPr/>
        <w:t>提高生活垃圾的利用率和无害化处置率</w:t>
      </w:r>
      <w:r>
        <w:rPr>
          <w:rFonts w:ascii="MS UI Gothic" w:eastAsia="MS UI Gothic" w:hint="eastAsia"/>
          <w:w w:val="80"/>
        </w:rPr>
        <w:t>ꎬ </w:t>
      </w:r>
      <w:r>
        <w:rPr/>
        <w:t>促进生活垃圾收集</w:t>
      </w:r>
      <w:r>
        <w:rPr>
          <w:rFonts w:ascii="MS UI Gothic" w:eastAsia="MS UI Gothic" w:hint="eastAsia"/>
          <w:w w:val="80"/>
        </w:rPr>
        <w:t>、 </w:t>
      </w:r>
      <w:r>
        <w:rPr/>
        <w:t>处置的产业化发展</w:t>
      </w:r>
      <w:r>
        <w:rPr>
          <w:rFonts w:ascii="MS UI Gothic" w:eastAsia="MS UI Gothic" w:hint="eastAsia"/>
          <w:w w:val="80"/>
        </w:rPr>
        <w:t>ꎬ </w:t>
      </w:r>
      <w:r>
        <w:rPr/>
        <w:t>逐步建立和完善生活垃圾污染环境防治的社会服务体系</w:t>
      </w:r>
      <w:r>
        <w:rPr>
          <w:rFonts w:ascii="MS UI Gothic" w:eastAsia="MS UI Gothic" w:hint="eastAsia"/>
          <w:w w:val="80"/>
        </w:rPr>
        <w:t>ꎮ</w:t>
      </w:r>
    </w:p>
    <w:p>
      <w:pPr>
        <w:pStyle w:val="BodyText"/>
        <w:spacing w:line="295" w:lineRule="auto"/>
        <w:ind w:right="442"/>
        <w:rPr>
          <w:rFonts w:ascii="MS UI Gothic" w:eastAsia="MS UI Gothic" w:hint="eastAsia"/>
        </w:rPr>
      </w:pPr>
      <w:r>
        <w:rPr/>
        <w:t>在编制城乡规划和土地利用等空间规划中</w:t>
      </w:r>
      <w:r>
        <w:rPr>
          <w:rFonts w:ascii="MS UI Gothic" w:eastAsia="MS UI Gothic" w:hint="eastAsia"/>
          <w:w w:val="80"/>
        </w:rPr>
        <w:t>ꎬ </w:t>
      </w:r>
      <w:r>
        <w:rPr/>
        <w:t>地方人民政府及相关部门应统筹生活垃圾处理等环卫设施项目建设需求和布局</w:t>
      </w:r>
      <w:r>
        <w:rPr>
          <w:rFonts w:ascii="MS UI Gothic" w:eastAsia="MS UI Gothic" w:hint="eastAsia"/>
          <w:w w:val="80"/>
        </w:rPr>
        <w:t>ꎬ </w:t>
      </w:r>
      <w:r>
        <w:rPr/>
        <w:t>预留用地</w:t>
      </w:r>
      <w:r>
        <w:rPr>
          <w:rFonts w:ascii="MS UI Gothic" w:eastAsia="MS UI Gothic" w:hint="eastAsia"/>
          <w:w w:val="80"/>
        </w:rPr>
        <w:t>ꎬ </w:t>
      </w:r>
      <w:r>
        <w:rPr/>
        <w:t>并在其周围划定环境安全缓冲地带</w:t>
      </w:r>
      <w:r>
        <w:rPr>
          <w:rFonts w:ascii="MS UI Gothic" w:eastAsia="MS UI Gothic" w:hint="eastAsia"/>
          <w:w w:val="80"/>
        </w:rPr>
        <w:t>ꎬ </w:t>
      </w:r>
      <w:r>
        <w:rPr/>
        <w:t>不得再安排居住</w:t>
      </w:r>
      <w:r>
        <w:rPr>
          <w:rFonts w:ascii="MS UI Gothic" w:eastAsia="MS UI Gothic" w:hint="eastAsia"/>
          <w:w w:val="80"/>
        </w:rPr>
        <w:t>、 </w:t>
      </w:r>
      <w:r>
        <w:rPr/>
        <w:t>公共管理与公共服务</w:t>
      </w:r>
      <w:r>
        <w:rPr>
          <w:rFonts w:ascii="MS UI Gothic" w:eastAsia="MS UI Gothic" w:hint="eastAsia"/>
          <w:w w:val="80"/>
        </w:rPr>
        <w:t>、 </w:t>
      </w:r>
      <w:r>
        <w:rPr/>
        <w:t>商业服务业设施等类型用地</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１２８４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6"/>
        <w:ind w:left="0" w:firstLine="0"/>
        <w:jc w:val="left"/>
        <w:rPr>
          <w:sz w:val="8"/>
        </w:rPr>
      </w:pPr>
    </w:p>
    <w:p>
      <w:pPr>
        <w:spacing w:after="0"/>
        <w:jc w:val="left"/>
        <w:rPr>
          <w:sz w:val="8"/>
        </w:rPr>
        <w:sectPr>
          <w:type w:val="continuous"/>
          <w:pgSz w:w="10500" w:h="14750"/>
          <w:pgMar w:top="960" w:bottom="280" w:left="980" w:right="980"/>
        </w:sectPr>
      </w:pPr>
    </w:p>
    <w:p>
      <w:pPr>
        <w:pStyle w:val="BodyText"/>
        <w:spacing w:line="295" w:lineRule="auto" w:before="85"/>
        <w:ind w:left="440"/>
        <w:rPr>
          <w:rFonts w:ascii="MS UI Gothic" w:eastAsia="MS UI Gothic" w:hint="eastAsia"/>
        </w:rPr>
      </w:pPr>
      <w:r>
        <w:rPr>
          <w:w w:val="105"/>
        </w:rPr>
        <w:t>第四十五条 地方各级人民政府环境</w:t>
      </w:r>
      <w:r>
        <w:rPr/>
        <w:t>卫生行政主管部门应当组织对城乡生活垃</w:t>
      </w:r>
      <w:r>
        <w:rPr>
          <w:w w:val="105"/>
        </w:rPr>
        <w:t>圾进行清扫</w:t>
      </w:r>
      <w:r>
        <w:rPr>
          <w:rFonts w:ascii="MS UI Gothic" w:eastAsia="MS UI Gothic" w:hint="eastAsia"/>
          <w:w w:val="80"/>
        </w:rPr>
        <w:t>、 </w:t>
      </w:r>
      <w:r>
        <w:rPr>
          <w:w w:val="105"/>
        </w:rPr>
        <w:t>收集</w:t>
      </w:r>
      <w:r>
        <w:rPr>
          <w:rFonts w:ascii="MS UI Gothic" w:eastAsia="MS UI Gothic" w:hint="eastAsia"/>
          <w:w w:val="80"/>
        </w:rPr>
        <w:t>、 </w:t>
      </w:r>
      <w:r>
        <w:rPr>
          <w:w w:val="105"/>
        </w:rPr>
        <w:t>运输和处置</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第四十六条 国务院住房城乡建设行</w:t>
      </w:r>
      <w:r>
        <w:rPr/>
        <w:t>政主管部门和县级以上地方人民政府环境卫生行政主管部门应当制定生活垃圾清</w:t>
      </w:r>
      <w:r>
        <w:rPr>
          <w:w w:val="105"/>
        </w:rPr>
        <w:t>扫</w:t>
      </w:r>
      <w:r>
        <w:rPr>
          <w:rFonts w:ascii="MS UI Gothic" w:eastAsia="MS UI Gothic" w:hint="eastAsia"/>
          <w:w w:val="80"/>
        </w:rPr>
        <w:t>、 </w:t>
      </w:r>
      <w:r>
        <w:rPr>
          <w:w w:val="105"/>
        </w:rPr>
        <w:t>收集</w:t>
      </w:r>
      <w:r>
        <w:rPr>
          <w:rFonts w:ascii="MS UI Gothic" w:eastAsia="MS UI Gothic" w:hint="eastAsia"/>
          <w:w w:val="80"/>
        </w:rPr>
        <w:t>、 </w:t>
      </w:r>
      <w:r>
        <w:rPr>
          <w:w w:val="105"/>
        </w:rPr>
        <w:t>贮存</w:t>
      </w:r>
      <w:r>
        <w:rPr>
          <w:rFonts w:ascii="MS UI Gothic" w:eastAsia="MS UI Gothic" w:hint="eastAsia"/>
          <w:w w:val="80"/>
        </w:rPr>
        <w:t>、 </w:t>
      </w:r>
      <w:r>
        <w:rPr>
          <w:w w:val="105"/>
        </w:rPr>
        <w:t>运输和处置设施</w:t>
      </w:r>
      <w:r>
        <w:rPr>
          <w:rFonts w:ascii="MS UI Gothic" w:eastAsia="MS UI Gothic" w:hint="eastAsia"/>
          <w:w w:val="80"/>
        </w:rPr>
        <w:t>、 </w:t>
      </w:r>
      <w:r>
        <w:rPr>
          <w:w w:val="105"/>
        </w:rPr>
        <w:t>场所</w:t>
      </w:r>
      <w:r>
        <w:rPr/>
        <w:t>建设运行技术规范标准</w:t>
      </w:r>
      <w:r>
        <w:rPr>
          <w:rFonts w:ascii="MS UI Gothic" w:eastAsia="MS UI Gothic" w:hint="eastAsia"/>
          <w:w w:val="80"/>
        </w:rPr>
        <w:t>ꎬ </w:t>
      </w:r>
      <w:r>
        <w:rPr/>
        <w:t>发布生活垃圾分类指导目录</w:t>
      </w:r>
      <w:r>
        <w:rPr>
          <w:rFonts w:ascii="MS UI Gothic" w:eastAsia="MS UI Gothic" w:hint="eastAsia"/>
          <w:w w:val="80"/>
        </w:rPr>
        <w:t>ꎬ </w:t>
      </w:r>
      <w:r>
        <w:rPr/>
        <w:t>并对有关单位进行监督检查</w:t>
      </w:r>
      <w:r>
        <w:rPr>
          <w:rFonts w:ascii="MS UI Gothic" w:eastAsia="MS UI Gothic" w:hint="eastAsia"/>
          <w:w w:val="80"/>
        </w:rPr>
        <w:t>ꎮ </w:t>
      </w:r>
      <w:r>
        <w:rPr/>
        <w:t>对不符合有关建设运行技术规范标准的单位</w:t>
      </w:r>
      <w:r>
        <w:rPr>
          <w:rFonts w:ascii="MS UI Gothic" w:eastAsia="MS UI Gothic" w:hint="eastAsia"/>
          <w:w w:val="80"/>
        </w:rPr>
        <w:t>ꎬ </w:t>
      </w:r>
      <w:r>
        <w:rPr/>
        <w:t>国务院住房城乡建设行政主管部门和县级以上地方人民政府环境卫生行政主管部门可以责令整改</w:t>
      </w:r>
      <w:r>
        <w:rPr>
          <w:rFonts w:ascii="MS UI Gothic" w:eastAsia="MS UI Gothic" w:hint="eastAsia"/>
          <w:w w:val="80"/>
        </w:rPr>
        <w:t>ꎬ </w:t>
      </w:r>
      <w:r>
        <w:rPr/>
        <w:t>情节严重的可以</w:t>
      </w:r>
      <w:r>
        <w:rPr>
          <w:w w:val="105"/>
        </w:rPr>
        <w:t>责令停业整顿</w:t>
      </w:r>
      <w:r>
        <w:rPr>
          <w:rFonts w:ascii="MS UI Gothic" w:eastAsia="MS UI Gothic" w:hint="eastAsia"/>
          <w:w w:val="80"/>
        </w:rPr>
        <w:t>ꎮ</w:t>
      </w:r>
    </w:p>
    <w:p>
      <w:pPr>
        <w:pStyle w:val="BodyText"/>
        <w:spacing w:line="295" w:lineRule="auto"/>
        <w:ind w:left="440"/>
        <w:rPr>
          <w:rFonts w:ascii="MS UI Gothic" w:eastAsia="MS UI Gothic" w:hint="eastAsia"/>
        </w:rPr>
      </w:pPr>
      <w:r>
        <w:rPr/>
        <w:t>第四十七条 对城乡生活垃圾应当按照环境卫生行政主管部门的规定</w:t>
      </w:r>
      <w:r>
        <w:rPr>
          <w:rFonts w:ascii="MS UI Gothic" w:eastAsia="MS UI Gothic" w:hint="eastAsia"/>
          <w:w w:val="80"/>
        </w:rPr>
        <w:t>ꎬ </w:t>
      </w:r>
      <w:r>
        <w:rPr/>
        <w:t>在指定的地点放置</w:t>
      </w:r>
      <w:r>
        <w:rPr>
          <w:rFonts w:ascii="MS UI Gothic" w:eastAsia="MS UI Gothic" w:hint="eastAsia"/>
          <w:w w:val="80"/>
        </w:rPr>
        <w:t>ꎬ </w:t>
      </w:r>
      <w:r>
        <w:rPr/>
        <w:t>不得随意倾倒</w:t>
      </w:r>
      <w:r>
        <w:rPr>
          <w:rFonts w:ascii="MS UI Gothic" w:eastAsia="MS UI Gothic" w:hint="eastAsia"/>
          <w:w w:val="80"/>
        </w:rPr>
        <w:t>、 </w:t>
      </w:r>
      <w:r>
        <w:rPr/>
        <w:t>抛撒或者堆放</w:t>
      </w:r>
      <w:r>
        <w:rPr>
          <w:rFonts w:ascii="MS UI Gothic" w:eastAsia="MS UI Gothic" w:hint="eastAsia"/>
          <w:w w:val="80"/>
        </w:rPr>
        <w:t>ꎮ</w:t>
      </w:r>
    </w:p>
    <w:p>
      <w:pPr>
        <w:pStyle w:val="BodyText"/>
        <w:spacing w:line="295" w:lineRule="auto"/>
        <w:ind w:left="440"/>
        <w:rPr>
          <w:rFonts w:ascii="MS UI Gothic" w:eastAsia="MS UI Gothic" w:hint="eastAsia"/>
        </w:rPr>
      </w:pPr>
      <w:r>
        <w:rPr/>
        <w:t>第四十八条 清扫</w:t>
      </w:r>
      <w:r>
        <w:rPr>
          <w:rFonts w:ascii="MS UI Gothic" w:eastAsia="MS UI Gothic" w:hint="eastAsia"/>
          <w:w w:val="80"/>
        </w:rPr>
        <w:t>、 </w:t>
      </w:r>
      <w:r>
        <w:rPr/>
        <w:t>收集</w:t>
      </w:r>
      <w:r>
        <w:rPr>
          <w:rFonts w:ascii="MS UI Gothic" w:eastAsia="MS UI Gothic" w:hint="eastAsia"/>
          <w:w w:val="80"/>
        </w:rPr>
        <w:t>、  </w:t>
      </w:r>
      <w:r>
        <w:rPr/>
        <w:t>贮存</w:t>
      </w:r>
      <w:r>
        <w:rPr>
          <w:rFonts w:ascii="MS UI Gothic" w:eastAsia="MS UI Gothic" w:hint="eastAsia"/>
          <w:w w:val="80"/>
        </w:rPr>
        <w:t>、  </w:t>
      </w:r>
      <w:r>
        <w:rPr/>
        <w:t>运输</w:t>
      </w:r>
      <w:r>
        <w:rPr>
          <w:rFonts w:ascii="MS UI Gothic" w:eastAsia="MS UI Gothic" w:hint="eastAsia"/>
          <w:w w:val="80"/>
        </w:rPr>
        <w:t>、 </w:t>
      </w:r>
      <w:r>
        <w:rPr/>
        <w:t>处置城乡生活垃圾</w:t>
      </w:r>
      <w:r>
        <w:rPr>
          <w:rFonts w:ascii="MS UI Gothic" w:eastAsia="MS UI Gothic" w:hint="eastAsia"/>
          <w:w w:val="80"/>
        </w:rPr>
        <w:t>ꎬ </w:t>
      </w:r>
      <w:r>
        <w:rPr/>
        <w:t>应当遵守国家有关环境保护和环境卫生管理的规定</w:t>
      </w:r>
      <w:r>
        <w:rPr>
          <w:rFonts w:ascii="MS UI Gothic" w:eastAsia="MS UI Gothic" w:hint="eastAsia"/>
          <w:w w:val="80"/>
        </w:rPr>
        <w:t>ꎬ </w:t>
      </w:r>
      <w:r>
        <w:rPr/>
        <w:t>防止污染环境</w:t>
      </w:r>
      <w:r>
        <w:rPr>
          <w:rFonts w:ascii="MS UI Gothic" w:eastAsia="MS UI Gothic" w:hint="eastAsia"/>
          <w:w w:val="80"/>
        </w:rPr>
        <w:t>ꎮ</w:t>
      </w:r>
    </w:p>
    <w:p>
      <w:pPr>
        <w:pStyle w:val="BodyText"/>
        <w:spacing w:line="295" w:lineRule="auto"/>
        <w:ind w:left="440"/>
        <w:rPr>
          <w:rFonts w:ascii="MS UI Gothic" w:eastAsia="MS UI Gothic" w:hint="eastAsia"/>
        </w:rPr>
      </w:pPr>
      <w:r>
        <w:rPr/>
        <w:t>第四十九条 国家推行生活垃圾分类制度</w:t>
      </w:r>
      <w:r>
        <w:rPr>
          <w:rFonts w:ascii="MS UI Gothic" w:eastAsia="MS UI Gothic" w:hint="eastAsia"/>
          <w:w w:val="80"/>
        </w:rPr>
        <w:t>ꎬ </w:t>
      </w:r>
      <w:r>
        <w:rPr/>
        <w:t>地方各级人民政府应做好分类投放</w:t>
      </w:r>
      <w:r>
        <w:rPr>
          <w:rFonts w:ascii="MS UI Gothic" w:eastAsia="MS UI Gothic" w:hint="eastAsia"/>
          <w:w w:val="80"/>
        </w:rPr>
        <w:t>、 </w:t>
      </w:r>
      <w:r>
        <w:rPr/>
        <w:t>分类收集</w:t>
      </w:r>
      <w:r>
        <w:rPr>
          <w:rFonts w:ascii="MS UI Gothic" w:eastAsia="MS UI Gothic" w:hint="eastAsia"/>
          <w:w w:val="80"/>
        </w:rPr>
        <w:t>、 </w:t>
      </w:r>
      <w:r>
        <w:rPr/>
        <w:t>分类运输</w:t>
      </w:r>
      <w:r>
        <w:rPr>
          <w:rFonts w:ascii="MS UI Gothic" w:eastAsia="MS UI Gothic" w:hint="eastAsia"/>
          <w:w w:val="80"/>
        </w:rPr>
        <w:t>、 </w:t>
      </w:r>
      <w:r>
        <w:rPr/>
        <w:t>分类处理体系建设</w:t>
      </w:r>
      <w:r>
        <w:rPr>
          <w:rFonts w:ascii="MS UI Gothic" w:eastAsia="MS UI Gothic" w:hint="eastAsia"/>
          <w:w w:val="80"/>
        </w:rPr>
        <w:t>ꎬ </w:t>
      </w:r>
      <w:r>
        <w:rPr/>
        <w:t>采取符合本地实际的分类方式</w:t>
      </w:r>
      <w:r>
        <w:rPr>
          <w:rFonts w:ascii="MS UI Gothic" w:eastAsia="MS UI Gothic" w:hint="eastAsia"/>
          <w:w w:val="80"/>
        </w:rPr>
        <w:t>ꎬ </w:t>
      </w:r>
      <w:r>
        <w:rPr/>
        <w:t>配置相应的设施设备</w:t>
      </w:r>
      <w:r>
        <w:rPr>
          <w:rFonts w:ascii="MS UI Gothic" w:eastAsia="MS UI Gothic" w:hint="eastAsia"/>
          <w:w w:val="80"/>
        </w:rPr>
        <w:t>ꎬ </w:t>
      </w:r>
      <w:r>
        <w:rPr/>
        <w:t>促进可回收物充分利用</w:t>
      </w:r>
      <w:r>
        <w:rPr>
          <w:rFonts w:ascii="MS UI Gothic" w:eastAsia="MS UI Gothic" w:hint="eastAsia"/>
          <w:w w:val="80"/>
        </w:rPr>
        <w:t>ꎬ </w:t>
      </w:r>
      <w:r>
        <w:rPr/>
        <w:t>实现生活垃圾减量化</w:t>
      </w:r>
      <w:r>
        <w:rPr>
          <w:rFonts w:ascii="MS UI Gothic" w:eastAsia="MS UI Gothic" w:hint="eastAsia"/>
          <w:w w:val="80"/>
        </w:rPr>
        <w:t>、 </w:t>
      </w:r>
      <w:r>
        <w:rPr/>
        <w:t>资源化和无害化</w:t>
      </w:r>
      <w:r>
        <w:rPr>
          <w:rFonts w:ascii="MS UI Gothic" w:eastAsia="MS UI Gothic" w:hint="eastAsia"/>
          <w:w w:val="80"/>
        </w:rPr>
        <w:t>ꎮ</w:t>
      </w:r>
    </w:p>
    <w:p>
      <w:pPr>
        <w:pStyle w:val="BodyText"/>
        <w:spacing w:line="295" w:lineRule="auto"/>
        <w:ind w:left="440"/>
        <w:rPr>
          <w:rFonts w:ascii="MS UI Gothic" w:eastAsia="MS UI Gothic" w:hint="eastAsia"/>
        </w:rPr>
      </w:pPr>
      <w:r>
        <w:rPr/>
        <w:t>第五十条 地方各级人民政府应当有计划地改进燃料结构</w:t>
      </w:r>
      <w:r>
        <w:rPr>
          <w:rFonts w:ascii="MS UI Gothic" w:eastAsia="MS UI Gothic" w:hint="eastAsia"/>
          <w:w w:val="80"/>
        </w:rPr>
        <w:t>ꎬ </w:t>
      </w:r>
      <w:r>
        <w:rPr/>
        <w:t>发展城市煤气</w:t>
      </w:r>
      <w:r>
        <w:rPr>
          <w:rFonts w:ascii="MS UI Gothic" w:eastAsia="MS UI Gothic" w:hint="eastAsia"/>
          <w:w w:val="80"/>
        </w:rPr>
        <w:t>、 </w:t>
      </w:r>
      <w:r>
        <w:rPr/>
        <w:t>天然气</w:t>
      </w:r>
      <w:r>
        <w:rPr>
          <w:rFonts w:ascii="MS UI Gothic" w:eastAsia="MS UI Gothic" w:hint="eastAsia"/>
          <w:w w:val="80"/>
        </w:rPr>
        <w:t>、 </w:t>
      </w:r>
      <w:r>
        <w:rPr/>
        <w:t>液化气和其他清洁能源</w:t>
      </w:r>
      <w:r>
        <w:rPr>
          <w:rFonts w:ascii="MS UI Gothic" w:eastAsia="MS UI Gothic" w:hint="eastAsia"/>
          <w:w w:val="80"/>
        </w:rPr>
        <w:t>ꎮ</w:t>
      </w:r>
    </w:p>
    <w:p>
      <w:pPr>
        <w:pStyle w:val="BodyText"/>
        <w:spacing w:line="295" w:lineRule="auto"/>
        <w:ind w:left="440"/>
        <w:rPr>
          <w:rFonts w:ascii="MS UI Gothic" w:eastAsia="MS UI Gothic" w:hint="eastAsia"/>
        </w:rPr>
      </w:pPr>
      <w:r>
        <w:rPr/>
        <w:t>地方各级政府有关部门应当组织净菜进城</w:t>
      </w:r>
      <w:r>
        <w:rPr>
          <w:rFonts w:ascii="MS UI Gothic" w:eastAsia="MS UI Gothic" w:hint="eastAsia"/>
          <w:w w:val="80"/>
        </w:rPr>
        <w:t>ꎬ </w:t>
      </w:r>
      <w:r>
        <w:rPr/>
        <w:t>减少城市生活垃圾</w:t>
      </w:r>
      <w:r>
        <w:rPr>
          <w:rFonts w:ascii="MS UI Gothic" w:eastAsia="MS UI Gothic" w:hint="eastAsia"/>
          <w:w w:val="80"/>
        </w:rPr>
        <w:t>ꎮ</w:t>
      </w:r>
    </w:p>
    <w:p>
      <w:pPr>
        <w:pStyle w:val="BodyText"/>
        <w:spacing w:line="295" w:lineRule="auto"/>
        <w:ind w:left="440"/>
        <w:rPr>
          <w:rFonts w:ascii="MS UI Gothic" w:eastAsia="MS UI Gothic" w:hint="eastAsia"/>
        </w:rPr>
      </w:pPr>
      <w:r>
        <w:rPr/>
        <w:t>地方各级政府有关部门应当统筹规划</w:t>
      </w:r>
      <w:r>
        <w:rPr>
          <w:rFonts w:ascii="MS UI Gothic" w:eastAsia="MS UI Gothic" w:hint="eastAsia"/>
          <w:w w:val="80"/>
        </w:rPr>
        <w:t>ꎬ </w:t>
      </w:r>
      <w:r>
        <w:rPr/>
        <w:t>合理安排收购网点</w:t>
      </w:r>
      <w:r>
        <w:rPr>
          <w:rFonts w:ascii="MS UI Gothic" w:eastAsia="MS UI Gothic" w:hint="eastAsia"/>
          <w:w w:val="80"/>
        </w:rPr>
        <w:t>ꎬ </w:t>
      </w:r>
      <w:r>
        <w:rPr/>
        <w:t>促进生活垃圾的回收利用工作</w:t>
      </w:r>
      <w:r>
        <w:rPr>
          <w:rFonts w:ascii="MS UI Gothic" w:eastAsia="MS UI Gothic" w:hint="eastAsia"/>
          <w:w w:val="80"/>
        </w:rPr>
        <w:t>ꎮ</w:t>
      </w:r>
    </w:p>
    <w:p>
      <w:pPr>
        <w:pStyle w:val="BodyText"/>
        <w:spacing w:line="295" w:lineRule="auto"/>
        <w:ind w:left="440"/>
      </w:pPr>
      <w:r>
        <w:rPr>
          <w:w w:val="105"/>
        </w:rPr>
        <w:t>第五十一条 建设生活垃圾处置的设施</w:t>
      </w:r>
      <w:r>
        <w:rPr>
          <w:rFonts w:ascii="MS UI Gothic" w:eastAsia="MS UI Gothic" w:hint="eastAsia"/>
          <w:w w:val="80"/>
        </w:rPr>
        <w:t>、 </w:t>
      </w:r>
      <w:r>
        <w:rPr>
          <w:w w:val="105"/>
        </w:rPr>
        <w:t>场所</w:t>
      </w:r>
      <w:r>
        <w:rPr>
          <w:rFonts w:ascii="MS UI Gothic" w:eastAsia="MS UI Gothic" w:hint="eastAsia"/>
          <w:w w:val="80"/>
        </w:rPr>
        <w:t>ꎬ </w:t>
      </w:r>
      <w:r>
        <w:rPr>
          <w:w w:val="105"/>
        </w:rPr>
        <w:t>必须符合国务院生态环境主管</w:t>
      </w:r>
    </w:p>
    <w:p>
      <w:pPr>
        <w:pStyle w:val="BodyText"/>
        <w:spacing w:line="295" w:lineRule="auto" w:before="85"/>
        <w:ind w:left="383" w:right="126" w:firstLine="0"/>
        <w:jc w:val="left"/>
        <w:rPr>
          <w:rFonts w:ascii="MS UI Gothic" w:eastAsia="MS UI Gothic" w:hint="eastAsia"/>
        </w:rPr>
      </w:pPr>
      <w:r>
        <w:rPr/>
        <w:br w:type="column"/>
      </w:r>
      <w:r>
        <w:rPr/>
        <w:t>部门和国务院建设行政主管部门规定的环</w:t>
      </w:r>
      <w:r>
        <w:rPr>
          <w:w w:val="105"/>
        </w:rPr>
        <w:t>境保护和环境卫生标准</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生活垃圾处置企业应当按照国家有关规定</w:t>
      </w:r>
      <w:r>
        <w:rPr>
          <w:rFonts w:ascii="MS UI Gothic" w:eastAsia="MS UI Gothic" w:hint="eastAsia"/>
          <w:w w:val="80"/>
        </w:rPr>
        <w:t>ꎬ </w:t>
      </w:r>
      <w:r>
        <w:rPr/>
        <w:t>安装污染源监控设备</w:t>
      </w:r>
      <w:r>
        <w:rPr>
          <w:rFonts w:ascii="MS UI Gothic" w:eastAsia="MS UI Gothic" w:hint="eastAsia"/>
          <w:w w:val="80"/>
        </w:rPr>
        <w:t>ꎬ </w:t>
      </w:r>
      <w:r>
        <w:rPr/>
        <w:t>实时监测污染物的排放情况</w:t>
      </w:r>
      <w:r>
        <w:rPr>
          <w:rFonts w:ascii="MS UI Gothic" w:eastAsia="MS UI Gothic" w:hint="eastAsia"/>
          <w:w w:val="80"/>
        </w:rPr>
        <w:t>ꎬ </w:t>
      </w:r>
      <w:r>
        <w:rPr/>
        <w:t>将污染排放数据实时公开</w:t>
      </w:r>
      <w:r>
        <w:rPr>
          <w:rFonts w:ascii="MS UI Gothic" w:eastAsia="MS UI Gothic" w:hint="eastAsia"/>
          <w:w w:val="80"/>
        </w:rPr>
        <w:t>ꎮ </w:t>
      </w:r>
      <w:r>
        <w:rPr/>
        <w:t>企业自动监控系统应与生态环境主管部门联网</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禁止擅自关闭</w:t>
      </w:r>
      <w:r>
        <w:rPr>
          <w:rFonts w:ascii="MS UI Gothic" w:eastAsia="MS UI Gothic" w:hint="eastAsia"/>
          <w:w w:val="80"/>
        </w:rPr>
        <w:t>、 </w:t>
      </w:r>
      <w:r>
        <w:rPr/>
        <w:t>闲置或者拆除生活垃圾处置的设施</w:t>
      </w:r>
      <w:r>
        <w:rPr>
          <w:rFonts w:ascii="MS UI Gothic" w:eastAsia="MS UI Gothic" w:hint="eastAsia"/>
          <w:w w:val="80"/>
        </w:rPr>
        <w:t>、 </w:t>
      </w:r>
      <w:r>
        <w:rPr/>
        <w:t>场所</w:t>
      </w:r>
      <w:r>
        <w:rPr>
          <w:rFonts w:ascii="MS UI Gothic" w:eastAsia="MS UI Gothic" w:hint="eastAsia"/>
          <w:w w:val="80"/>
        </w:rPr>
        <w:t>ꎻ </w:t>
      </w:r>
      <w:r>
        <w:rPr/>
        <w:t>确有必要关闭</w:t>
      </w:r>
      <w:r>
        <w:rPr>
          <w:rFonts w:ascii="MS UI Gothic" w:eastAsia="MS UI Gothic" w:hint="eastAsia"/>
          <w:w w:val="80"/>
        </w:rPr>
        <w:t>、 </w:t>
      </w:r>
      <w:r>
        <w:rPr/>
        <w:t>闲置或者拆除的</w:t>
      </w:r>
      <w:r>
        <w:rPr>
          <w:rFonts w:ascii="MS UI Gothic" w:eastAsia="MS UI Gothic" w:hint="eastAsia"/>
          <w:w w:val="80"/>
        </w:rPr>
        <w:t>ꎬ </w:t>
      </w:r>
      <w:r>
        <w:rPr/>
        <w:t>必须经所在地的市</w:t>
      </w:r>
      <w:r>
        <w:rPr>
          <w:rFonts w:ascii="MS UI Gothic" w:eastAsia="MS UI Gothic" w:hint="eastAsia"/>
          <w:w w:val="80"/>
        </w:rPr>
        <w:t>、 </w:t>
      </w:r>
      <w:r>
        <w:rPr/>
        <w:t>县级人民政府环境卫生行政主管部门商所在地生态环境主管部门同意后核准</w:t>
      </w:r>
      <w:r>
        <w:rPr>
          <w:rFonts w:ascii="MS UI Gothic" w:eastAsia="MS UI Gothic" w:hint="eastAsia"/>
          <w:w w:val="80"/>
        </w:rPr>
        <w:t>ꎬ </w:t>
      </w:r>
      <w:r>
        <w:rPr/>
        <w:t>并采取措施</w:t>
      </w:r>
      <w:r>
        <w:rPr>
          <w:rFonts w:ascii="MS UI Gothic" w:eastAsia="MS UI Gothic" w:hint="eastAsia"/>
          <w:w w:val="80"/>
        </w:rPr>
        <w:t>ꎬ </w:t>
      </w:r>
      <w:r>
        <w:rPr/>
        <w:t>防止污染环境</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2"/>
          <w:w w:val="105"/>
        </w:rPr>
        <w:t>第五十二条 从生活垃圾中回收的物</w:t>
      </w:r>
      <w:r>
        <w:rPr>
          <w:spacing w:val="11"/>
        </w:rPr>
        <w:t>质必须按照国家规定的用途或者标准使</w:t>
      </w:r>
      <w:r>
        <w:rPr>
          <w:spacing w:val="3"/>
        </w:rPr>
        <w:t>用</w:t>
      </w:r>
      <w:r>
        <w:rPr>
          <w:rFonts w:ascii="MS UI Gothic" w:eastAsia="MS UI Gothic" w:hint="eastAsia"/>
          <w:spacing w:val="18"/>
          <w:w w:val="80"/>
        </w:rPr>
        <w:t>ꎬ </w:t>
      </w:r>
      <w:r>
        <w:rPr>
          <w:spacing w:val="14"/>
        </w:rPr>
        <w:t>不得用于生产可能危害人体健康的</w:t>
      </w:r>
      <w:r>
        <w:rPr>
          <w:spacing w:val="3"/>
          <w:w w:val="105"/>
        </w:rPr>
        <w:t>产品</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3"/>
        </w:rPr>
        <w:t>从生活垃圾中分类出的有害垃圾</w:t>
      </w:r>
      <w:r>
        <w:rPr>
          <w:rFonts w:ascii="MS UI Gothic" w:eastAsia="MS UI Gothic" w:hint="eastAsia"/>
          <w:spacing w:val="15"/>
          <w:w w:val="80"/>
        </w:rPr>
        <w:t>ꎬ </w:t>
      </w:r>
      <w:r>
        <w:rPr/>
        <w:t>必</w:t>
      </w:r>
      <w:r>
        <w:rPr>
          <w:spacing w:val="3"/>
        </w:rPr>
        <w:t>须以环境无害化方式进行管理</w:t>
      </w:r>
      <w:r>
        <w:rPr>
          <w:rFonts w:ascii="MS UI Gothic" w:eastAsia="MS UI Gothic" w:hint="eastAsia"/>
          <w:spacing w:val="20"/>
          <w:w w:val="80"/>
        </w:rPr>
        <w:t>ꎬ </w:t>
      </w:r>
      <w:r>
        <w:rPr>
          <w:spacing w:val="2"/>
        </w:rPr>
        <w:t>防止污染</w:t>
      </w:r>
      <w:r>
        <w:rPr>
          <w:spacing w:val="3"/>
        </w:rPr>
        <w:t>环境</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第五十三条 县级以上环境卫生行政</w:t>
      </w:r>
      <w:r>
        <w:rPr/>
        <w:t>主管部门负责组织开展建筑垃圾综合利</w:t>
      </w:r>
      <w:r>
        <w:rPr>
          <w:w w:val="105"/>
        </w:rPr>
        <w:t>用</w:t>
      </w:r>
      <w:r>
        <w:rPr>
          <w:rFonts w:ascii="MS UI Gothic" w:eastAsia="MS UI Gothic" w:hint="eastAsia"/>
          <w:w w:val="80"/>
        </w:rPr>
        <w:t>、 </w:t>
      </w:r>
      <w:r>
        <w:rPr>
          <w:w w:val="105"/>
        </w:rPr>
        <w:t>无害化处置等工作</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工程施工单位应当及时清运工程施工过程中产生的建筑垃圾等固体废物</w:t>
      </w:r>
      <w:r>
        <w:rPr>
          <w:rFonts w:ascii="MS UI Gothic" w:eastAsia="MS UI Gothic" w:hint="eastAsia"/>
          <w:w w:val="80"/>
        </w:rPr>
        <w:t>ꎬ </w:t>
      </w:r>
      <w:r>
        <w:rPr/>
        <w:t>并按照环境卫生行政主管部门的规定进行利用</w:t>
      </w:r>
      <w:r>
        <w:rPr>
          <w:w w:val="105"/>
        </w:rPr>
        <w:t>或者处置</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第五十四条 县级以上环境卫生行政</w:t>
      </w:r>
      <w:r>
        <w:rPr/>
        <w:t>主管部门负责组织开展餐厨垃圾综合利用</w:t>
      </w:r>
      <w:r>
        <w:rPr>
          <w:w w:val="105"/>
        </w:rPr>
        <w:t>和无害化处置工作</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居民家庭和餐饮经营场所产生的餐厨垃圾应交由具备相应资质条件的专业化单位进行无害化处理</w:t>
      </w:r>
      <w:r>
        <w:rPr>
          <w:rFonts w:ascii="MS UI Gothic" w:eastAsia="MS UI Gothic" w:hint="eastAsia"/>
          <w:w w:val="80"/>
        </w:rPr>
        <w:t>ꎮ </w:t>
      </w:r>
      <w:r>
        <w:rPr/>
        <w:t>严禁利用餐厨垃圾加</w:t>
      </w:r>
      <w:r>
        <w:rPr>
          <w:w w:val="105"/>
        </w:rPr>
        <w:t>工制作食品和供人食用的各类物品</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第五十五条 从事公共交通运输的经营单位</w:t>
      </w:r>
      <w:r>
        <w:rPr>
          <w:rFonts w:ascii="MS UI Gothic" w:eastAsia="MS UI Gothic" w:hint="eastAsia"/>
          <w:w w:val="80"/>
        </w:rPr>
        <w:t>ꎬ </w:t>
      </w:r>
      <w:r>
        <w:rPr/>
        <w:t>应当按照国家有关规定</w:t>
      </w:r>
      <w:r>
        <w:rPr>
          <w:rFonts w:ascii="MS UI Gothic" w:eastAsia="MS UI Gothic" w:hint="eastAsia"/>
          <w:w w:val="80"/>
        </w:rPr>
        <w:t>ꎬ </w:t>
      </w:r>
      <w:r>
        <w:rPr/>
        <w:t>清扫</w:t>
      </w:r>
      <w:r>
        <w:rPr>
          <w:rFonts w:ascii="MS UI Gothic" w:eastAsia="MS UI Gothic" w:hint="eastAsia"/>
          <w:w w:val="80"/>
        </w:rPr>
        <w:t>、</w:t>
      </w:r>
      <w:r>
        <w:rPr/>
        <w:t>收集运输过程中产生的生活垃圾</w:t>
      </w:r>
      <w:r>
        <w:rPr>
          <w:rFonts w:ascii="MS UI Gothic" w:eastAsia="MS UI Gothic" w:hint="eastAsia"/>
          <w:w w:val="80"/>
        </w:rPr>
        <w:t>ꎮ</w:t>
      </w:r>
    </w:p>
    <w:p>
      <w:pPr>
        <w:pStyle w:val="BodyText"/>
        <w:spacing w:line="295" w:lineRule="auto"/>
        <w:ind w:left="383" w:right="126"/>
      </w:pPr>
      <w:r>
        <w:rPr/>
        <w:t>第五十六条 从事城市新区开发</w:t>
      </w:r>
      <w:r>
        <w:rPr>
          <w:rFonts w:ascii="MS UI Gothic" w:eastAsia="MS UI Gothic" w:hint="eastAsia"/>
        </w:rPr>
        <w:t>、 </w:t>
      </w:r>
      <w:r>
        <w:rPr/>
        <w:t>旧区改建和住宅小区开发建设</w:t>
      </w:r>
      <w:r>
        <w:rPr>
          <w:rFonts w:ascii="MS UI Gothic" w:eastAsia="MS UI Gothic" w:hint="eastAsia"/>
        </w:rPr>
        <w:t>、 </w:t>
      </w:r>
      <w:r>
        <w:rPr/>
        <w:t>村镇建设的</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１２８５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单位</w:t>
      </w:r>
      <w:r>
        <w:rPr>
          <w:rFonts w:ascii="MS UI Gothic" w:eastAsia="MS UI Gothic" w:hint="eastAsia"/>
          <w:w w:val="80"/>
        </w:rPr>
        <w:t>ꎬ </w:t>
      </w:r>
      <w:r>
        <w:rPr/>
        <w:t>以及机场</w:t>
      </w:r>
      <w:r>
        <w:rPr>
          <w:rFonts w:ascii="MS UI Gothic" w:eastAsia="MS UI Gothic" w:hint="eastAsia"/>
        </w:rPr>
        <w:t>、 </w:t>
      </w:r>
      <w:r>
        <w:rPr/>
        <w:t>码头</w:t>
      </w:r>
      <w:r>
        <w:rPr>
          <w:rFonts w:ascii="MS UI Gothic" w:eastAsia="MS UI Gothic" w:hint="eastAsia"/>
        </w:rPr>
        <w:t>、 </w:t>
      </w:r>
      <w:r>
        <w:rPr/>
        <w:t>车站</w:t>
      </w:r>
      <w:r>
        <w:rPr>
          <w:rFonts w:ascii="MS UI Gothic" w:eastAsia="MS UI Gothic" w:hint="eastAsia"/>
        </w:rPr>
        <w:t>、 </w:t>
      </w:r>
      <w:r>
        <w:rPr/>
        <w:t>公园</w:t>
      </w:r>
      <w:r>
        <w:rPr>
          <w:rFonts w:ascii="MS UI Gothic" w:eastAsia="MS UI Gothic" w:hint="eastAsia"/>
        </w:rPr>
        <w:t>、 </w:t>
      </w:r>
      <w:r>
        <w:rPr/>
        <w:t>商店等公共设施</w:t>
      </w:r>
      <w:r>
        <w:rPr>
          <w:rFonts w:ascii="MS UI Gothic" w:eastAsia="MS UI Gothic" w:hint="eastAsia"/>
        </w:rPr>
        <w:t>、 </w:t>
      </w:r>
      <w:r>
        <w:rPr/>
        <w:t>场所的经营管理单位</w:t>
      </w:r>
      <w:r>
        <w:rPr>
          <w:rFonts w:ascii="MS UI Gothic" w:eastAsia="MS UI Gothic" w:hint="eastAsia"/>
          <w:w w:val="80"/>
        </w:rPr>
        <w:t>ꎬ </w:t>
      </w:r>
      <w:r>
        <w:rPr/>
        <w:t>应当按照国家有关环境卫生的规定</w:t>
      </w:r>
      <w:r>
        <w:rPr>
          <w:rFonts w:ascii="MS UI Gothic" w:eastAsia="MS UI Gothic" w:hint="eastAsia"/>
          <w:w w:val="80"/>
        </w:rPr>
        <w:t>ꎬ </w:t>
      </w:r>
      <w:r>
        <w:rPr/>
        <w:t>配套建设生活垃圾收集设施</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第五十七条 按照产生者付费原则</w:t>
      </w:r>
      <w:r>
        <w:rPr>
          <w:rFonts w:ascii="MS UI Gothic" w:eastAsia="MS UI Gothic" w:hint="eastAsia"/>
          <w:w w:val="80"/>
        </w:rPr>
        <w:t>ꎬ</w:t>
      </w:r>
      <w:r>
        <w:rPr/>
        <w:t>县级以上地方人民政府可以根据本地实际</w:t>
      </w:r>
      <w:r>
        <w:rPr>
          <w:w w:val="105"/>
        </w:rPr>
        <w:t>建立差别化的生活垃圾排放收费制度</w:t>
      </w:r>
      <w:r>
        <w:rPr>
          <w:rFonts w:ascii="MS UI Gothic" w:eastAsia="MS UI Gothic" w:hint="eastAsia"/>
          <w:w w:val="80"/>
        </w:rPr>
        <w:t>ꎮ</w:t>
      </w:r>
    </w:p>
    <w:p>
      <w:pPr>
        <w:pStyle w:val="BodyText"/>
        <w:tabs>
          <w:tab w:pos="1591" w:val="left" w:leader="none"/>
        </w:tabs>
        <w:spacing w:line="295" w:lineRule="auto" w:before="152"/>
        <w:ind w:left="1277" w:right="668" w:hanging="524"/>
        <w:jc w:val="left"/>
      </w:pPr>
      <w:r>
        <w:rPr>
          <w:spacing w:val="3"/>
          <w:w w:val="105"/>
        </w:rPr>
        <w:t>第四</w:t>
      </w:r>
      <w:r>
        <w:rPr>
          <w:w w:val="105"/>
        </w:rPr>
        <w:t>章</w:t>
        <w:tab/>
      </w:r>
      <w:r>
        <w:rPr>
          <w:spacing w:val="3"/>
        </w:rPr>
        <w:t>危险废物污染环</w:t>
      </w:r>
      <w:r>
        <w:rPr>
          <w:spacing w:val="-11"/>
        </w:rPr>
        <w:t>境</w:t>
      </w:r>
      <w:r>
        <w:rPr>
          <w:spacing w:val="3"/>
          <w:w w:val="105"/>
        </w:rPr>
        <w:t>防治的特别规</w:t>
      </w:r>
      <w:r>
        <w:rPr>
          <w:w w:val="105"/>
        </w:rPr>
        <w:t>定</w:t>
      </w:r>
    </w:p>
    <w:p>
      <w:pPr>
        <w:pStyle w:val="BodyText"/>
        <w:spacing w:line="295" w:lineRule="auto" w:before="155"/>
        <w:ind w:right="39"/>
        <w:rPr>
          <w:rFonts w:ascii="MS UI Gothic" w:eastAsia="MS UI Gothic" w:hint="eastAsia"/>
        </w:rPr>
      </w:pPr>
      <w:r>
        <w:rPr/>
        <w:t>第五十八条 危险废物污染环境的防治</w:t>
      </w:r>
      <w:r>
        <w:rPr>
          <w:rFonts w:ascii="MS UI Gothic" w:eastAsia="MS UI Gothic" w:hint="eastAsia"/>
          <w:w w:val="80"/>
        </w:rPr>
        <w:t>ꎬ </w:t>
      </w:r>
      <w:r>
        <w:rPr/>
        <w:t>适用本章规定</w:t>
      </w:r>
      <w:r>
        <w:rPr>
          <w:rFonts w:ascii="MS UI Gothic" w:eastAsia="MS UI Gothic" w:hint="eastAsia"/>
          <w:w w:val="80"/>
        </w:rPr>
        <w:t>ꎻ </w:t>
      </w:r>
      <w:r>
        <w:rPr/>
        <w:t>本章未作规定的</w:t>
      </w:r>
      <w:r>
        <w:rPr>
          <w:rFonts w:ascii="MS UI Gothic" w:eastAsia="MS UI Gothic" w:hint="eastAsia"/>
          <w:w w:val="80"/>
        </w:rPr>
        <w:t>ꎬ </w:t>
      </w:r>
      <w:r>
        <w:rPr/>
        <w:t>适用本法其他有关规定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第五十九条 国务院生态环境主管部</w:t>
      </w:r>
      <w:r>
        <w:rPr/>
        <w:t>门应当会同国务院有关部门制定国家危险废物名录</w:t>
      </w:r>
      <w:r>
        <w:rPr>
          <w:rFonts w:ascii="MS UI Gothic" w:eastAsia="MS UI Gothic" w:hint="eastAsia"/>
          <w:w w:val="80"/>
        </w:rPr>
        <w:t>ꎬ </w:t>
      </w:r>
      <w:r>
        <w:rPr/>
        <w:t>规定统一的危险废物鉴别标</w:t>
      </w:r>
      <w:r>
        <w:rPr>
          <w:w w:val="105"/>
        </w:rPr>
        <w:t>准</w:t>
      </w:r>
      <w:r>
        <w:rPr>
          <w:rFonts w:ascii="MS UI Gothic" w:eastAsia="MS UI Gothic" w:hint="eastAsia"/>
          <w:w w:val="80"/>
        </w:rPr>
        <w:t>、 </w:t>
      </w:r>
      <w:r>
        <w:rPr>
          <w:w w:val="105"/>
        </w:rPr>
        <w:t>鉴别方法</w:t>
      </w:r>
      <w:r>
        <w:rPr>
          <w:rFonts w:ascii="MS UI Gothic" w:eastAsia="MS UI Gothic" w:hint="eastAsia"/>
          <w:w w:val="80"/>
        </w:rPr>
        <w:t>、 </w:t>
      </w:r>
      <w:r>
        <w:rPr>
          <w:w w:val="105"/>
        </w:rPr>
        <w:t>识别标志</w:t>
      </w:r>
      <w:r>
        <w:rPr>
          <w:rFonts w:ascii="MS UI Gothic" w:eastAsia="MS UI Gothic" w:hint="eastAsia"/>
          <w:w w:val="80"/>
        </w:rPr>
        <w:t>、 </w:t>
      </w:r>
      <w:r>
        <w:rPr>
          <w:w w:val="105"/>
        </w:rPr>
        <w:t>鉴别程序和鉴别单位管理要求</w:t>
      </w:r>
      <w:r>
        <w:rPr>
          <w:rFonts w:ascii="MS UI Gothic" w:eastAsia="MS UI Gothic" w:hint="eastAsia"/>
          <w:w w:val="80"/>
        </w:rPr>
        <w:t>ꎮ</w:t>
      </w:r>
    </w:p>
    <w:p>
      <w:pPr>
        <w:pStyle w:val="BodyText"/>
        <w:spacing w:line="295" w:lineRule="auto"/>
        <w:ind w:right="39"/>
        <w:rPr>
          <w:rFonts w:ascii="MS UI Gothic" w:eastAsia="MS UI Gothic" w:hint="eastAsia"/>
        </w:rPr>
      </w:pPr>
      <w:r>
        <w:rPr/>
        <w:t>国务院生态环境主管部门根据危险废物的危害性和产生数量</w:t>
      </w:r>
      <w:r>
        <w:rPr>
          <w:rFonts w:ascii="MS UI Gothic" w:eastAsia="MS UI Gothic" w:hint="eastAsia"/>
          <w:w w:val="80"/>
        </w:rPr>
        <w:t>ꎬ </w:t>
      </w:r>
      <w:r>
        <w:rPr/>
        <w:t>科学评估其环境风险</w:t>
      </w:r>
      <w:r>
        <w:rPr>
          <w:rFonts w:ascii="MS UI Gothic" w:eastAsia="MS UI Gothic" w:hint="eastAsia"/>
          <w:w w:val="80"/>
        </w:rPr>
        <w:t>ꎬ </w:t>
      </w:r>
      <w:r>
        <w:rPr/>
        <w:t>制定分级管理要求</w:t>
      </w:r>
      <w:r>
        <w:rPr>
          <w:rFonts w:ascii="MS UI Gothic" w:eastAsia="MS UI Gothic" w:hint="eastAsia"/>
          <w:w w:val="80"/>
        </w:rPr>
        <w:t>ꎮ</w:t>
      </w:r>
    </w:p>
    <w:p>
      <w:pPr>
        <w:pStyle w:val="BodyText"/>
        <w:spacing w:line="295" w:lineRule="auto"/>
        <w:ind w:right="39"/>
        <w:rPr>
          <w:rFonts w:ascii="MS UI Gothic" w:eastAsia="MS UI Gothic" w:hint="eastAsia"/>
        </w:rPr>
      </w:pPr>
      <w:r>
        <w:rPr/>
        <w:t>第六十条 对危险废物的容器和包装物以及收集</w:t>
      </w:r>
      <w:r>
        <w:rPr>
          <w:rFonts w:ascii="MS UI Gothic" w:eastAsia="MS UI Gothic" w:hint="eastAsia"/>
          <w:w w:val="80"/>
        </w:rPr>
        <w:t>、 </w:t>
      </w:r>
      <w:r>
        <w:rPr/>
        <w:t>贮存</w:t>
      </w:r>
      <w:r>
        <w:rPr>
          <w:rFonts w:ascii="MS UI Gothic" w:eastAsia="MS UI Gothic" w:hint="eastAsia"/>
          <w:w w:val="80"/>
        </w:rPr>
        <w:t>、 </w:t>
      </w:r>
      <w:r>
        <w:rPr/>
        <w:t>运输</w:t>
      </w:r>
      <w:r>
        <w:rPr>
          <w:rFonts w:ascii="MS UI Gothic" w:eastAsia="MS UI Gothic" w:hint="eastAsia"/>
          <w:w w:val="80"/>
        </w:rPr>
        <w:t>、 </w:t>
      </w:r>
      <w:r>
        <w:rPr/>
        <w:t>利用</w:t>
      </w:r>
      <w:r>
        <w:rPr>
          <w:rFonts w:ascii="MS UI Gothic" w:eastAsia="MS UI Gothic" w:hint="eastAsia"/>
          <w:w w:val="80"/>
        </w:rPr>
        <w:t>、  </w:t>
      </w:r>
      <w:r>
        <w:rPr/>
        <w:t>处置危险废物的设施</w:t>
      </w:r>
      <w:r>
        <w:rPr>
          <w:rFonts w:ascii="MS UI Gothic" w:eastAsia="MS UI Gothic" w:hint="eastAsia"/>
          <w:w w:val="80"/>
        </w:rPr>
        <w:t>、 </w:t>
      </w:r>
      <w:r>
        <w:rPr/>
        <w:t>场所</w:t>
      </w:r>
      <w:r>
        <w:rPr>
          <w:rFonts w:ascii="MS UI Gothic" w:eastAsia="MS UI Gothic" w:hint="eastAsia"/>
          <w:w w:val="80"/>
        </w:rPr>
        <w:t>ꎬ </w:t>
      </w:r>
      <w:r>
        <w:rPr/>
        <w:t>必须设置危险废物识别标志</w:t>
      </w:r>
      <w:r>
        <w:rPr>
          <w:rFonts w:ascii="MS UI Gothic" w:eastAsia="MS UI Gothic" w:hint="eastAsia"/>
          <w:w w:val="80"/>
        </w:rPr>
        <w:t>ꎮ</w:t>
      </w:r>
    </w:p>
    <w:p>
      <w:pPr>
        <w:pStyle w:val="BodyText"/>
        <w:spacing w:line="295" w:lineRule="auto"/>
        <w:ind w:right="38"/>
        <w:rPr>
          <w:rFonts w:ascii="MS UI Gothic" w:eastAsia="MS UI Gothic" w:hint="eastAsia"/>
        </w:rPr>
      </w:pPr>
      <w:r>
        <w:rPr/>
        <w:t>第六十一条 产生危险废物的单位</w:t>
      </w:r>
      <w:r>
        <w:rPr>
          <w:rFonts w:ascii="MS UI Gothic" w:eastAsia="MS UI Gothic" w:hint="eastAsia"/>
          <w:w w:val="80"/>
        </w:rPr>
        <w:t>ꎬ</w:t>
      </w:r>
      <w:r>
        <w:rPr/>
        <w:t>必须按照国家有关规定制定危险废物管理计划</w:t>
      </w:r>
      <w:r>
        <w:rPr>
          <w:rFonts w:ascii="MS UI Gothic" w:eastAsia="MS UI Gothic" w:hint="eastAsia"/>
          <w:w w:val="80"/>
        </w:rPr>
        <w:t>ꎬ </w:t>
      </w:r>
      <w:r>
        <w:rPr/>
        <w:t>并向所在地设区的市级以上地方人民政府生态环境主管部门提交危险废物的种类</w:t>
      </w:r>
      <w:r>
        <w:rPr>
          <w:rFonts w:ascii="MS UI Gothic" w:eastAsia="MS UI Gothic" w:hint="eastAsia"/>
          <w:w w:val="80"/>
        </w:rPr>
        <w:t>、 </w:t>
      </w:r>
      <w:r>
        <w:rPr/>
        <w:t>产生量</w:t>
      </w:r>
      <w:r>
        <w:rPr>
          <w:rFonts w:ascii="MS UI Gothic" w:eastAsia="MS UI Gothic" w:hint="eastAsia"/>
          <w:w w:val="80"/>
        </w:rPr>
        <w:t>、 </w:t>
      </w:r>
      <w:r>
        <w:rPr/>
        <w:t>流向</w:t>
      </w:r>
      <w:r>
        <w:rPr>
          <w:rFonts w:ascii="MS UI Gothic" w:eastAsia="MS UI Gothic" w:hint="eastAsia"/>
          <w:w w:val="80"/>
        </w:rPr>
        <w:t>、 </w:t>
      </w:r>
      <w:r>
        <w:rPr/>
        <w:t>贮存</w:t>
      </w:r>
      <w:r>
        <w:rPr>
          <w:rFonts w:ascii="MS UI Gothic" w:eastAsia="MS UI Gothic" w:hint="eastAsia"/>
          <w:w w:val="80"/>
        </w:rPr>
        <w:t>、  </w:t>
      </w:r>
      <w:r>
        <w:rPr/>
        <w:t>处置等有关资料</w:t>
      </w:r>
      <w:r>
        <w:rPr>
          <w:rFonts w:ascii="MS UI Gothic" w:eastAsia="MS UI Gothic" w:hint="eastAsia"/>
          <w:w w:val="80"/>
        </w:rPr>
        <w:t>ꎬ </w:t>
      </w:r>
      <w:r>
        <w:rPr/>
        <w:t>申请领取排污许可证</w:t>
      </w:r>
      <w:r>
        <w:rPr>
          <w:rFonts w:ascii="MS UI Gothic" w:eastAsia="MS UI Gothic" w:hint="eastAsia"/>
          <w:w w:val="80"/>
        </w:rPr>
        <w:t>ꎬ </w:t>
      </w:r>
      <w:r>
        <w:rPr/>
        <w:t>并按照排污许可证要求管理所产生的危险废物</w:t>
      </w:r>
      <w:r>
        <w:rPr>
          <w:rFonts w:ascii="MS UI Gothic" w:eastAsia="MS UI Gothic" w:hint="eastAsia"/>
          <w:w w:val="80"/>
        </w:rPr>
        <w:t>ꎮ</w:t>
      </w:r>
    </w:p>
    <w:p>
      <w:pPr>
        <w:pStyle w:val="BodyText"/>
        <w:spacing w:line="295" w:lineRule="auto"/>
        <w:ind w:right="39"/>
        <w:rPr>
          <w:rFonts w:ascii="MS UI Gothic" w:eastAsia="MS UI Gothic" w:hint="eastAsia"/>
        </w:rPr>
      </w:pPr>
      <w:r>
        <w:rPr/>
        <w:t>前款所称危险废物管理计划应当包括减少危险废物产生量和危害性的措施以及</w:t>
      </w:r>
      <w:r>
        <w:rPr>
          <w:w w:val="105"/>
        </w:rPr>
        <w:t>危险废物贮存</w:t>
      </w:r>
      <w:r>
        <w:rPr>
          <w:rFonts w:ascii="MS UI Gothic" w:eastAsia="MS UI Gothic" w:hint="eastAsia"/>
          <w:w w:val="80"/>
        </w:rPr>
        <w:t>、 </w:t>
      </w:r>
      <w:r>
        <w:rPr>
          <w:w w:val="105"/>
        </w:rPr>
        <w:t>利用</w:t>
      </w:r>
      <w:r>
        <w:rPr>
          <w:rFonts w:ascii="MS UI Gothic" w:eastAsia="MS UI Gothic" w:hint="eastAsia"/>
          <w:w w:val="80"/>
        </w:rPr>
        <w:t>、 </w:t>
      </w:r>
      <w:r>
        <w:rPr>
          <w:w w:val="105"/>
        </w:rPr>
        <w:t>处置措施</w:t>
      </w:r>
      <w:r>
        <w:rPr>
          <w:rFonts w:ascii="MS UI Gothic" w:eastAsia="MS UI Gothic" w:hint="eastAsia"/>
          <w:w w:val="80"/>
        </w:rPr>
        <w:t>ꎮ </w:t>
      </w:r>
      <w:r>
        <w:rPr>
          <w:w w:val="105"/>
        </w:rPr>
        <w:t>危险废</w:t>
      </w:r>
      <w:r>
        <w:rPr/>
        <w:t>物管理计划应当报产生危险废物的单位所在地县级以上地方人民政府生态环境主管</w:t>
      </w:r>
      <w:r>
        <w:rPr>
          <w:w w:val="105"/>
        </w:rPr>
        <w:t>部门备案</w:t>
      </w:r>
      <w:r>
        <w:rPr>
          <w:rFonts w:ascii="MS UI Gothic" w:eastAsia="MS UI Gothic" w:hint="eastAsia"/>
          <w:w w:val="80"/>
        </w:rPr>
        <w:t>ꎮ</w:t>
      </w:r>
    </w:p>
    <w:p>
      <w:pPr>
        <w:pStyle w:val="BodyText"/>
        <w:tabs>
          <w:tab w:pos="1801" w:val="left" w:leader="none"/>
        </w:tabs>
        <w:spacing w:line="251" w:lineRule="exact"/>
        <w:ind w:left="543" w:firstLine="0"/>
        <w:jc w:val="left"/>
      </w:pPr>
      <w:r>
        <w:rPr>
          <w:spacing w:val="3"/>
          <w:w w:val="105"/>
        </w:rPr>
        <w:t>第六十二</w:t>
      </w:r>
      <w:r>
        <w:rPr>
          <w:w w:val="105"/>
        </w:rPr>
        <w:t>条</w:t>
        <w:tab/>
      </w:r>
      <w:r>
        <w:rPr>
          <w:spacing w:val="3"/>
        </w:rPr>
        <w:t>省级人民政府应当组</w:t>
      </w:r>
      <w:r>
        <w:rPr/>
        <w:t>织</w:t>
      </w:r>
    </w:p>
    <w:p>
      <w:pPr>
        <w:pStyle w:val="BodyText"/>
        <w:spacing w:line="295" w:lineRule="auto" w:before="124"/>
        <w:ind w:right="442" w:firstLine="0"/>
        <w:rPr>
          <w:rFonts w:ascii="MS UI Gothic" w:eastAsia="MS UI Gothic" w:hint="eastAsia"/>
        </w:rPr>
      </w:pPr>
      <w:r>
        <w:rPr/>
        <w:br w:type="column"/>
      </w:r>
      <w:r>
        <w:rPr/>
        <w:t>有关部门编制危险废物集中处置设施</w:t>
      </w:r>
      <w:r>
        <w:rPr>
          <w:rFonts w:ascii="MS UI Gothic" w:eastAsia="MS UI Gothic" w:hint="eastAsia"/>
          <w:w w:val="80"/>
        </w:rPr>
        <w:t>、 </w:t>
      </w:r>
      <w:r>
        <w:rPr/>
        <w:t>场所的建设规划</w:t>
      </w:r>
      <w:r>
        <w:rPr>
          <w:rFonts w:ascii="MS UI Gothic" w:eastAsia="MS UI Gothic" w:hint="eastAsia"/>
          <w:w w:val="80"/>
        </w:rPr>
        <w:t>ꎬ </w:t>
      </w:r>
      <w:r>
        <w:rPr/>
        <w:t>确保本行政区域内的危险废物得到妥善处置</w:t>
      </w:r>
      <w:r>
        <w:rPr>
          <w:rFonts w:ascii="MS UI Gothic" w:eastAsia="MS UI Gothic" w:hint="eastAsia"/>
          <w:w w:val="80"/>
        </w:rPr>
        <w:t>ꎮ </w:t>
      </w:r>
      <w:r>
        <w:rPr/>
        <w:t>编制危险废物集中处置设施</w:t>
      </w:r>
      <w:r>
        <w:rPr>
          <w:rFonts w:ascii="MS UI Gothic" w:eastAsia="MS UI Gothic" w:hint="eastAsia"/>
          <w:w w:val="80"/>
        </w:rPr>
        <w:t>、 </w:t>
      </w:r>
      <w:r>
        <w:rPr/>
        <w:t>场所的建设规划</w:t>
      </w:r>
      <w:r>
        <w:rPr>
          <w:rFonts w:ascii="MS UI Gothic" w:eastAsia="MS UI Gothic" w:hint="eastAsia"/>
          <w:w w:val="80"/>
        </w:rPr>
        <w:t>ꎬ </w:t>
      </w:r>
      <w:r>
        <w:rPr/>
        <w:t>应当征求有关行业协会</w:t>
      </w:r>
      <w:r>
        <w:rPr>
          <w:rFonts w:ascii="MS UI Gothic" w:eastAsia="MS UI Gothic" w:hint="eastAsia"/>
          <w:w w:val="80"/>
        </w:rPr>
        <w:t>、 </w:t>
      </w:r>
      <w:r>
        <w:rPr/>
        <w:t>企业事业单位</w:t>
      </w:r>
      <w:r>
        <w:rPr>
          <w:rFonts w:ascii="MS UI Gothic" w:eastAsia="MS UI Gothic" w:hint="eastAsia"/>
          <w:w w:val="80"/>
        </w:rPr>
        <w:t>、 </w:t>
      </w:r>
      <w:r>
        <w:rPr/>
        <w:t>专家和公众等方面的意见</w:t>
      </w:r>
      <w:r>
        <w:rPr>
          <w:rFonts w:ascii="MS UI Gothic" w:eastAsia="MS UI Gothic" w:hint="eastAsia"/>
          <w:w w:val="80"/>
        </w:rPr>
        <w:t>ꎮ</w:t>
      </w:r>
    </w:p>
    <w:p>
      <w:pPr>
        <w:pStyle w:val="BodyText"/>
        <w:spacing w:line="295" w:lineRule="auto"/>
        <w:ind w:right="442"/>
        <w:rPr>
          <w:rFonts w:ascii="MS UI Gothic" w:eastAsia="MS UI Gothic" w:hint="eastAsia"/>
        </w:rPr>
      </w:pPr>
      <w:r>
        <w:rPr/>
        <w:t>国家鼓励临近省</w:t>
      </w:r>
      <w:r>
        <w:rPr>
          <w:rFonts w:ascii="MS UI Gothic" w:eastAsia="MS UI Gothic" w:hint="eastAsia"/>
          <w:w w:val="80"/>
        </w:rPr>
        <w:t>、 </w:t>
      </w:r>
      <w:r>
        <w:rPr/>
        <w:t>自治区</w:t>
      </w:r>
      <w:r>
        <w:rPr>
          <w:rFonts w:ascii="MS UI Gothic" w:eastAsia="MS UI Gothic" w:hint="eastAsia"/>
          <w:w w:val="80"/>
        </w:rPr>
        <w:t>、 </w:t>
      </w:r>
      <w:r>
        <w:rPr/>
        <w:t>直辖市之间开展区域合作</w:t>
      </w:r>
      <w:r>
        <w:rPr>
          <w:rFonts w:ascii="MS UI Gothic" w:eastAsia="MS UI Gothic" w:hint="eastAsia"/>
          <w:w w:val="80"/>
        </w:rPr>
        <w:t>ꎬ </w:t>
      </w:r>
      <w:r>
        <w:rPr/>
        <w:t>统筹建设区域性危险废物集中处置设施</w:t>
      </w:r>
      <w:r>
        <w:rPr>
          <w:rFonts w:ascii="MS UI Gothic" w:eastAsia="MS UI Gothic" w:hint="eastAsia"/>
          <w:w w:val="80"/>
        </w:rPr>
        <w:t>ꎮ</w:t>
      </w:r>
    </w:p>
    <w:p>
      <w:pPr>
        <w:pStyle w:val="BodyText"/>
        <w:spacing w:line="295" w:lineRule="auto"/>
        <w:ind w:right="440"/>
        <w:rPr>
          <w:rFonts w:ascii="MS UI Gothic" w:eastAsia="MS UI Gothic" w:hint="eastAsia"/>
        </w:rPr>
      </w:pPr>
      <w:r>
        <w:rPr/>
        <w:t>第六十三条 产生危险废物的单位</w:t>
      </w:r>
      <w:r>
        <w:rPr>
          <w:rFonts w:ascii="MS UI Gothic" w:eastAsia="MS UI Gothic" w:hint="eastAsia"/>
          <w:w w:val="80"/>
        </w:rPr>
        <w:t>ꎬ</w:t>
      </w:r>
      <w:r>
        <w:rPr/>
        <w:t>必须按照国家有关规定处置危险废物</w:t>
      </w:r>
      <w:r>
        <w:rPr>
          <w:rFonts w:ascii="MS UI Gothic" w:eastAsia="MS UI Gothic" w:hint="eastAsia"/>
          <w:w w:val="80"/>
        </w:rPr>
        <w:t>ꎬ </w:t>
      </w:r>
      <w:r>
        <w:rPr/>
        <w:t>不得擅自倾倒</w:t>
      </w:r>
      <w:r>
        <w:rPr>
          <w:rFonts w:ascii="MS UI Gothic" w:eastAsia="MS UI Gothic" w:hint="eastAsia"/>
          <w:w w:val="80"/>
        </w:rPr>
        <w:t>、 </w:t>
      </w:r>
      <w:r>
        <w:rPr/>
        <w:t>堆放</w:t>
      </w:r>
      <w:r>
        <w:rPr>
          <w:rFonts w:ascii="MS UI Gothic" w:eastAsia="MS UI Gothic" w:hint="eastAsia"/>
          <w:w w:val="80"/>
        </w:rPr>
        <w:t>ꎻ </w:t>
      </w:r>
      <w:r>
        <w:rPr/>
        <w:t>不处置的</w:t>
      </w:r>
      <w:r>
        <w:rPr>
          <w:rFonts w:ascii="MS UI Gothic" w:eastAsia="MS UI Gothic" w:hint="eastAsia"/>
          <w:w w:val="80"/>
        </w:rPr>
        <w:t>ꎬ </w:t>
      </w:r>
      <w:r>
        <w:rPr/>
        <w:t>由所在地县级以上地方人民政府生态环境主管部门责令限期改正</w:t>
      </w:r>
      <w:r>
        <w:rPr>
          <w:rFonts w:ascii="MS UI Gothic" w:eastAsia="MS UI Gothic" w:hint="eastAsia"/>
          <w:w w:val="80"/>
        </w:rPr>
        <w:t>ꎻ </w:t>
      </w:r>
      <w:r>
        <w:rPr/>
        <w:t>逾期不处置或者处置不符合国家有关规定的</w:t>
      </w:r>
      <w:r>
        <w:rPr>
          <w:rFonts w:ascii="MS UI Gothic" w:eastAsia="MS UI Gothic" w:hint="eastAsia"/>
          <w:w w:val="80"/>
        </w:rPr>
        <w:t>ꎬ </w:t>
      </w:r>
      <w:r>
        <w:rPr/>
        <w:t>由所在地县级以上地方人民政府生态环境主管部门指定单位按照国家有关规定代为处置</w:t>
      </w:r>
      <w:r>
        <w:rPr>
          <w:rFonts w:ascii="MS UI Gothic" w:eastAsia="MS UI Gothic" w:hint="eastAsia"/>
          <w:w w:val="80"/>
        </w:rPr>
        <w:t>ꎬ </w:t>
      </w:r>
      <w:r>
        <w:rPr/>
        <w:t>处置费用由产生危险废物的单位承担</w:t>
      </w:r>
      <w:r>
        <w:rPr>
          <w:rFonts w:ascii="MS UI Gothic" w:eastAsia="MS UI Gothic" w:hint="eastAsia"/>
          <w:w w:val="80"/>
        </w:rPr>
        <w:t>ꎮ</w:t>
      </w:r>
    </w:p>
    <w:p>
      <w:pPr>
        <w:pStyle w:val="BodyText"/>
        <w:spacing w:line="295" w:lineRule="auto"/>
        <w:ind w:right="442"/>
        <w:rPr>
          <w:rFonts w:ascii="MS UI Gothic" w:eastAsia="MS UI Gothic" w:hint="eastAsia"/>
        </w:rPr>
      </w:pPr>
      <w:r>
        <w:rPr/>
        <w:t>第六十四条 从事收集</w:t>
      </w:r>
      <w:r>
        <w:rPr>
          <w:rFonts w:ascii="MS UI Gothic" w:eastAsia="MS UI Gothic" w:hint="eastAsia"/>
          <w:w w:val="80"/>
        </w:rPr>
        <w:t>、 </w:t>
      </w:r>
      <w:r>
        <w:rPr/>
        <w:t>贮存</w:t>
      </w:r>
      <w:r>
        <w:rPr>
          <w:rFonts w:ascii="MS UI Gothic" w:eastAsia="MS UI Gothic" w:hint="eastAsia"/>
          <w:w w:val="80"/>
        </w:rPr>
        <w:t>、  </w:t>
      </w:r>
      <w:r>
        <w:rPr/>
        <w:t>利用</w:t>
      </w:r>
      <w:r>
        <w:rPr>
          <w:rFonts w:ascii="MS UI Gothic" w:eastAsia="MS UI Gothic" w:hint="eastAsia"/>
          <w:w w:val="80"/>
        </w:rPr>
        <w:t>、 </w:t>
      </w:r>
      <w:r>
        <w:rPr/>
        <w:t>处置危险废物经营活动的单位</w:t>
      </w:r>
      <w:r>
        <w:rPr>
          <w:rFonts w:ascii="MS UI Gothic" w:eastAsia="MS UI Gothic" w:hint="eastAsia"/>
          <w:w w:val="80"/>
        </w:rPr>
        <w:t>ꎬ </w:t>
      </w:r>
      <w:r>
        <w:rPr/>
        <w:t>必须按照国家有关规定申请领取危险废物经营许可证</w:t>
      </w:r>
      <w:r>
        <w:rPr>
          <w:rFonts w:ascii="MS UI Gothic" w:eastAsia="MS UI Gothic" w:hint="eastAsia"/>
          <w:w w:val="80"/>
        </w:rPr>
        <w:t>ꎮ </w:t>
      </w:r>
      <w:r>
        <w:rPr/>
        <w:t>具体管理办法由国务院制定</w:t>
      </w:r>
      <w:r>
        <w:rPr>
          <w:rFonts w:ascii="MS UI Gothic" w:eastAsia="MS UI Gothic" w:hint="eastAsia"/>
          <w:w w:val="80"/>
        </w:rPr>
        <w:t>ꎮ</w:t>
      </w:r>
    </w:p>
    <w:p>
      <w:pPr>
        <w:pStyle w:val="BodyText"/>
        <w:spacing w:line="295" w:lineRule="auto"/>
        <w:ind w:right="442"/>
        <w:rPr>
          <w:rFonts w:ascii="MS UI Gothic" w:eastAsia="MS UI Gothic" w:hint="eastAsia"/>
        </w:rPr>
      </w:pPr>
      <w:r>
        <w:rPr/>
        <w:t>禁止无经营许可证或者不按照经营许可证规定从事危险废物收集</w:t>
      </w:r>
      <w:r>
        <w:rPr>
          <w:rFonts w:ascii="MS UI Gothic" w:eastAsia="MS UI Gothic" w:hint="eastAsia"/>
          <w:w w:val="80"/>
        </w:rPr>
        <w:t>、 </w:t>
      </w:r>
      <w:r>
        <w:rPr/>
        <w:t>贮存</w:t>
      </w:r>
      <w:r>
        <w:rPr>
          <w:rFonts w:ascii="MS UI Gothic" w:eastAsia="MS UI Gothic" w:hint="eastAsia"/>
          <w:w w:val="80"/>
        </w:rPr>
        <w:t>、  </w:t>
      </w:r>
      <w:r>
        <w:rPr/>
        <w:t>利用</w:t>
      </w:r>
      <w:r>
        <w:rPr>
          <w:rFonts w:ascii="MS UI Gothic" w:eastAsia="MS UI Gothic" w:hint="eastAsia"/>
          <w:w w:val="80"/>
        </w:rPr>
        <w:t>、 </w:t>
      </w:r>
      <w:r>
        <w:rPr/>
        <w:t>处置的经营活动</w:t>
      </w:r>
      <w:r>
        <w:rPr>
          <w:rFonts w:ascii="MS UI Gothic" w:eastAsia="MS UI Gothic" w:hint="eastAsia"/>
          <w:w w:val="80"/>
        </w:rPr>
        <w:t>ꎮ</w:t>
      </w:r>
    </w:p>
    <w:p>
      <w:pPr>
        <w:pStyle w:val="BodyText"/>
        <w:spacing w:line="295" w:lineRule="auto"/>
        <w:ind w:right="440"/>
        <w:rPr>
          <w:rFonts w:ascii="MS UI Gothic" w:eastAsia="MS UI Gothic" w:hint="eastAsia"/>
        </w:rPr>
      </w:pPr>
      <w:r>
        <w:rPr/>
        <w:t>禁止将危险废物提供或者委托给无经营许可证的单位从事收集</w:t>
      </w:r>
      <w:r>
        <w:rPr>
          <w:rFonts w:ascii="MS UI Gothic" w:eastAsia="MS UI Gothic" w:hint="eastAsia"/>
          <w:w w:val="80"/>
        </w:rPr>
        <w:t>、 </w:t>
      </w:r>
      <w:r>
        <w:rPr/>
        <w:t>贮存</w:t>
      </w:r>
      <w:r>
        <w:rPr>
          <w:rFonts w:ascii="MS UI Gothic" w:eastAsia="MS UI Gothic" w:hint="eastAsia"/>
          <w:w w:val="80"/>
        </w:rPr>
        <w:t>、  </w:t>
      </w:r>
      <w:r>
        <w:rPr/>
        <w:t>利用</w:t>
      </w:r>
      <w:r>
        <w:rPr>
          <w:rFonts w:ascii="MS UI Gothic" w:eastAsia="MS UI Gothic" w:hint="eastAsia"/>
          <w:w w:val="80"/>
        </w:rPr>
        <w:t>、</w:t>
      </w:r>
      <w:r>
        <w:rPr/>
        <w:t>处置的经营活动</w:t>
      </w:r>
      <w:r>
        <w:rPr>
          <w:rFonts w:ascii="MS UI Gothic" w:eastAsia="MS UI Gothic" w:hint="eastAsia"/>
          <w:w w:val="80"/>
        </w:rPr>
        <w:t>ꎮ</w:t>
      </w:r>
    </w:p>
    <w:p>
      <w:pPr>
        <w:pStyle w:val="BodyText"/>
        <w:spacing w:line="295" w:lineRule="auto"/>
        <w:ind w:right="440"/>
        <w:rPr>
          <w:rFonts w:ascii="MS UI Gothic" w:eastAsia="MS UI Gothic" w:hint="eastAsia"/>
        </w:rPr>
      </w:pPr>
      <w:r>
        <w:rPr/>
        <w:t>第六十五条 收集</w:t>
      </w:r>
      <w:r>
        <w:rPr>
          <w:rFonts w:ascii="MS UI Gothic" w:eastAsia="MS UI Gothic" w:hint="eastAsia"/>
          <w:w w:val="80"/>
        </w:rPr>
        <w:t>、 </w:t>
      </w:r>
      <w:r>
        <w:rPr/>
        <w:t>贮存危险废物</w:t>
      </w:r>
      <w:r>
        <w:rPr>
          <w:rFonts w:ascii="MS UI Gothic" w:eastAsia="MS UI Gothic" w:hint="eastAsia"/>
          <w:w w:val="80"/>
        </w:rPr>
        <w:t>ꎬ</w:t>
      </w:r>
      <w:r>
        <w:rPr/>
        <w:t>必须按照危险废物特性分类进行</w:t>
      </w:r>
      <w:r>
        <w:rPr>
          <w:rFonts w:ascii="MS UI Gothic" w:eastAsia="MS UI Gothic" w:hint="eastAsia"/>
          <w:w w:val="80"/>
        </w:rPr>
        <w:t>ꎮ </w:t>
      </w:r>
      <w:r>
        <w:rPr/>
        <w:t>禁止混合收集</w:t>
      </w:r>
      <w:r>
        <w:rPr>
          <w:rFonts w:ascii="MS UI Gothic" w:eastAsia="MS UI Gothic" w:hint="eastAsia"/>
          <w:w w:val="80"/>
        </w:rPr>
        <w:t>、 </w:t>
      </w:r>
      <w:r>
        <w:rPr/>
        <w:t>贮存</w:t>
      </w:r>
      <w:r>
        <w:rPr>
          <w:rFonts w:ascii="MS UI Gothic" w:eastAsia="MS UI Gothic" w:hint="eastAsia"/>
          <w:w w:val="80"/>
        </w:rPr>
        <w:t>、 </w:t>
      </w:r>
      <w:r>
        <w:rPr/>
        <w:t>运输</w:t>
      </w:r>
      <w:r>
        <w:rPr>
          <w:rFonts w:ascii="MS UI Gothic" w:eastAsia="MS UI Gothic" w:hint="eastAsia"/>
          <w:w w:val="80"/>
        </w:rPr>
        <w:t>、 </w:t>
      </w:r>
      <w:r>
        <w:rPr/>
        <w:t>处置性质不相容而未经安全性处置的危险废物</w:t>
      </w:r>
      <w:r>
        <w:rPr>
          <w:rFonts w:ascii="MS UI Gothic" w:eastAsia="MS UI Gothic" w:hint="eastAsia"/>
          <w:w w:val="80"/>
        </w:rPr>
        <w:t>ꎮ</w:t>
      </w:r>
    </w:p>
    <w:p>
      <w:pPr>
        <w:pStyle w:val="BodyText"/>
        <w:spacing w:line="295" w:lineRule="auto"/>
        <w:ind w:right="440"/>
        <w:rPr>
          <w:rFonts w:ascii="MS UI Gothic" w:eastAsia="MS UI Gothic" w:hint="eastAsia"/>
        </w:rPr>
      </w:pPr>
      <w:r>
        <w:rPr/>
        <w:t>贮存危险废物必须采取符合国家环境保护标准的防护措施</w:t>
      </w:r>
      <w:r>
        <w:rPr>
          <w:rFonts w:ascii="MS UI Gothic" w:eastAsia="MS UI Gothic" w:hint="eastAsia"/>
          <w:w w:val="80"/>
        </w:rPr>
        <w:t>ꎬ </w:t>
      </w:r>
      <w:r>
        <w:rPr/>
        <w:t>并不得超过一年</w:t>
      </w:r>
      <w:r>
        <w:rPr>
          <w:rFonts w:ascii="MS UI Gothic" w:eastAsia="MS UI Gothic" w:hint="eastAsia"/>
          <w:w w:val="80"/>
        </w:rPr>
        <w:t>ꎻ</w:t>
      </w:r>
      <w:r>
        <w:rPr/>
        <w:t>确需延长期限的</w:t>
      </w:r>
      <w:r>
        <w:rPr>
          <w:rFonts w:ascii="MS UI Gothic" w:eastAsia="MS UI Gothic" w:hint="eastAsia"/>
          <w:w w:val="80"/>
        </w:rPr>
        <w:t>ꎬ </w:t>
      </w:r>
      <w:r>
        <w:rPr/>
        <w:t>必须报经设区的市级以上地方人民政府生态环境主管部门批准</w:t>
      </w:r>
      <w:r>
        <w:rPr>
          <w:rFonts w:ascii="MS UI Gothic" w:eastAsia="MS UI Gothic" w:hint="eastAsia"/>
          <w:w w:val="80"/>
        </w:rPr>
        <w:t>ꎻ</w:t>
      </w:r>
      <w:r>
        <w:rPr/>
        <w:t>法律</w:t>
      </w:r>
      <w:r>
        <w:rPr>
          <w:rFonts w:ascii="MS UI Gothic" w:eastAsia="MS UI Gothic" w:hint="eastAsia"/>
          <w:w w:val="80"/>
        </w:rPr>
        <w:t>、 </w:t>
      </w:r>
      <w:r>
        <w:rPr/>
        <w:t>行政法规另有规定的除外</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禁止将危险废物混入非危险废物中贮存</w:t>
      </w:r>
      <w:r>
        <w:rPr>
          <w:rFonts w:ascii="MS UI Gothic" w:eastAsia="MS UI Gothic" w:hint="eastAsia"/>
          <w:w w:val="80"/>
        </w:rPr>
        <w:t>ꎮ</w:t>
      </w:r>
    </w:p>
    <w:p>
      <w:pPr>
        <w:spacing w:after="0" w:line="295" w:lineRule="auto"/>
        <w:jc w:val="left"/>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１２８６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t>第六十六条 转移危险废物的企事业单位</w:t>
      </w:r>
      <w:r>
        <w:rPr>
          <w:rFonts w:ascii="MS UI Gothic" w:eastAsia="MS UI Gothic" w:hint="eastAsia"/>
          <w:w w:val="80"/>
        </w:rPr>
        <w:t>ꎬ </w:t>
      </w:r>
      <w:r>
        <w:rPr/>
        <w:t>必须按照国家有关规定填写</w:t>
      </w:r>
      <w:r>
        <w:rPr>
          <w:rFonts w:ascii="MS UI Gothic" w:eastAsia="MS UI Gothic" w:hint="eastAsia"/>
          <w:w w:val="80"/>
        </w:rPr>
        <w:t>、 </w:t>
      </w:r>
      <w:r>
        <w:rPr/>
        <w:t>运行危险废物转移联单</w:t>
      </w:r>
      <w:r>
        <w:rPr>
          <w:rFonts w:ascii="MS UI Gothic" w:eastAsia="MS UI Gothic" w:hint="eastAsia"/>
          <w:w w:val="80"/>
        </w:rPr>
        <w:t>ꎮ </w:t>
      </w:r>
      <w:r>
        <w:rPr/>
        <w:t>危险废物转移管理的具体办法</w:t>
      </w:r>
      <w:r>
        <w:rPr>
          <w:rFonts w:ascii="MS UI Gothic" w:eastAsia="MS UI Gothic" w:hint="eastAsia"/>
          <w:w w:val="80"/>
        </w:rPr>
        <w:t>ꎬ </w:t>
      </w:r>
      <w:r>
        <w:rPr/>
        <w:t>由国务院生态环境主管部门会同国务院交通运输主管部门和公安部门规定</w:t>
      </w:r>
      <w:r>
        <w:rPr>
          <w:rFonts w:ascii="MS UI Gothic" w:eastAsia="MS UI Gothic" w:hint="eastAsia"/>
          <w:w w:val="80"/>
        </w:rPr>
        <w:t>ꎮ </w:t>
      </w:r>
      <w:r>
        <w:rPr/>
        <w:t>跨省</w:t>
      </w:r>
      <w:r>
        <w:rPr>
          <w:rFonts w:ascii="MS UI Gothic" w:eastAsia="MS UI Gothic" w:hint="eastAsia"/>
          <w:w w:val="80"/>
        </w:rPr>
        <w:t>、 </w:t>
      </w:r>
      <w:r>
        <w:rPr/>
        <w:t>自治区</w:t>
      </w:r>
      <w:r>
        <w:rPr>
          <w:rFonts w:ascii="MS UI Gothic" w:eastAsia="MS UI Gothic" w:hint="eastAsia"/>
          <w:w w:val="80"/>
        </w:rPr>
        <w:t>、 </w:t>
      </w:r>
      <w:r>
        <w:rPr/>
        <w:t>直辖市转移危险废物的</w:t>
      </w:r>
      <w:r>
        <w:rPr>
          <w:rFonts w:ascii="MS UI Gothic" w:eastAsia="MS UI Gothic" w:hint="eastAsia"/>
          <w:w w:val="80"/>
        </w:rPr>
        <w:t>ꎬ </w:t>
      </w:r>
      <w:r>
        <w:rPr/>
        <w:t>应当向危险废物移出地省</w:t>
      </w:r>
      <w:r>
        <w:rPr>
          <w:rFonts w:ascii="MS UI Gothic" w:eastAsia="MS UI Gothic" w:hint="eastAsia"/>
          <w:w w:val="80"/>
        </w:rPr>
        <w:t>、 </w:t>
      </w:r>
      <w:r>
        <w:rPr/>
        <w:t>自治区</w:t>
      </w:r>
      <w:r>
        <w:rPr>
          <w:rFonts w:ascii="MS UI Gothic" w:eastAsia="MS UI Gothic" w:hint="eastAsia"/>
          <w:w w:val="80"/>
        </w:rPr>
        <w:t>、</w:t>
      </w:r>
      <w:r>
        <w:rPr/>
        <w:t>直辖市人民政府生态环境主管部门申请</w:t>
      </w:r>
      <w:r>
        <w:rPr>
          <w:rFonts w:ascii="MS UI Gothic" w:eastAsia="MS UI Gothic" w:hint="eastAsia"/>
          <w:w w:val="80"/>
        </w:rPr>
        <w:t>ꎮ</w:t>
      </w:r>
      <w:r>
        <w:rPr/>
        <w:t>移出地省</w:t>
      </w:r>
      <w:r>
        <w:rPr>
          <w:rFonts w:ascii="MS UI Gothic" w:eastAsia="MS UI Gothic" w:hint="eastAsia"/>
          <w:w w:val="80"/>
        </w:rPr>
        <w:t>、 </w:t>
      </w:r>
      <w:r>
        <w:rPr/>
        <w:t>自治区</w:t>
      </w:r>
      <w:r>
        <w:rPr>
          <w:rFonts w:ascii="MS UI Gothic" w:eastAsia="MS UI Gothic" w:hint="eastAsia"/>
          <w:w w:val="80"/>
        </w:rPr>
        <w:t>、 </w:t>
      </w:r>
      <w:r>
        <w:rPr/>
        <w:t>直辖市人民政府生态环境主管部门应当商经接受地省</w:t>
      </w:r>
      <w:r>
        <w:rPr>
          <w:rFonts w:ascii="MS UI Gothic" w:eastAsia="MS UI Gothic" w:hint="eastAsia"/>
          <w:w w:val="80"/>
        </w:rPr>
        <w:t>、 </w:t>
      </w:r>
      <w:r>
        <w:rPr/>
        <w:t>自治区</w:t>
      </w:r>
      <w:r>
        <w:rPr>
          <w:rFonts w:ascii="MS UI Gothic" w:eastAsia="MS UI Gothic" w:hint="eastAsia"/>
          <w:w w:val="80"/>
        </w:rPr>
        <w:t>、 </w:t>
      </w:r>
      <w:r>
        <w:rPr/>
        <w:t>直辖市人民政府生态环境主管部门同意后</w:t>
      </w:r>
      <w:r>
        <w:rPr>
          <w:rFonts w:ascii="MS UI Gothic" w:eastAsia="MS UI Gothic" w:hint="eastAsia"/>
          <w:w w:val="80"/>
        </w:rPr>
        <w:t>ꎬ </w:t>
      </w:r>
      <w:r>
        <w:rPr/>
        <w:t>方可批准转移该危险废物</w:t>
      </w:r>
      <w:r>
        <w:rPr>
          <w:rFonts w:ascii="MS UI Gothic" w:eastAsia="MS UI Gothic" w:hint="eastAsia"/>
          <w:w w:val="80"/>
        </w:rPr>
        <w:t>ꎮ </w:t>
      </w:r>
      <w:r>
        <w:rPr/>
        <w:t>未经批准的</w:t>
      </w:r>
      <w:r>
        <w:rPr>
          <w:rFonts w:ascii="MS UI Gothic" w:eastAsia="MS UI Gothic" w:hint="eastAsia"/>
          <w:w w:val="80"/>
        </w:rPr>
        <w:t>ꎬ </w:t>
      </w:r>
      <w:r>
        <w:rPr/>
        <w:t>不得转移</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转移危险废物途经移出地</w:t>
      </w:r>
      <w:r>
        <w:rPr>
          <w:rFonts w:ascii="MS UI Gothic" w:eastAsia="MS UI Gothic" w:hint="eastAsia"/>
          <w:w w:val="80"/>
        </w:rPr>
        <w:t>、 </w:t>
      </w:r>
      <w:r>
        <w:rPr>
          <w:w w:val="105"/>
        </w:rPr>
        <w:t>接受地以</w:t>
      </w:r>
      <w:r>
        <w:rPr/>
        <w:t>外行政区域的</w:t>
      </w:r>
      <w:r>
        <w:rPr>
          <w:rFonts w:ascii="MS UI Gothic" w:eastAsia="MS UI Gothic" w:hint="eastAsia"/>
          <w:w w:val="80"/>
        </w:rPr>
        <w:t>ꎬ </w:t>
      </w:r>
      <w:r>
        <w:rPr/>
        <w:t>危险废物移出地设区的市级以上地方人民政府生态环境主管部门应当及时通知沿途经过的设区的市级以上地</w:t>
      </w:r>
      <w:r>
        <w:rPr>
          <w:w w:val="105"/>
        </w:rPr>
        <w:t>方人民政府生态环境主管部门</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第六十七条 运输危险废物</w:t>
      </w:r>
      <w:r>
        <w:rPr>
          <w:rFonts w:ascii="MS UI Gothic" w:eastAsia="MS UI Gothic" w:hint="eastAsia"/>
          <w:w w:val="80"/>
        </w:rPr>
        <w:t>ꎬ </w:t>
      </w:r>
      <w:r>
        <w:rPr/>
        <w:t>必须采取防止污染环境的措施</w:t>
      </w:r>
      <w:r>
        <w:rPr>
          <w:rFonts w:ascii="MS UI Gothic" w:eastAsia="MS UI Gothic" w:hint="eastAsia"/>
          <w:w w:val="80"/>
        </w:rPr>
        <w:t>ꎬ </w:t>
      </w:r>
      <w:r>
        <w:rPr/>
        <w:t>并遵守国家有关危险货物运输管理的规定</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禁止将危险废物与旅客在同一运输工</w:t>
      </w:r>
      <w:r>
        <w:rPr>
          <w:w w:val="105"/>
        </w:rPr>
        <w:t>具上载运</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第六十八条 收集</w:t>
      </w:r>
      <w:r>
        <w:rPr>
          <w:rFonts w:ascii="MS UI Gothic" w:eastAsia="MS UI Gothic" w:hint="eastAsia"/>
          <w:w w:val="80"/>
        </w:rPr>
        <w:t>、 </w:t>
      </w:r>
      <w:r>
        <w:rPr/>
        <w:t>贮存</w:t>
      </w:r>
      <w:r>
        <w:rPr>
          <w:rFonts w:ascii="MS UI Gothic" w:eastAsia="MS UI Gothic" w:hint="eastAsia"/>
          <w:w w:val="80"/>
        </w:rPr>
        <w:t>、  </w:t>
      </w:r>
      <w:r>
        <w:rPr/>
        <w:t>运输</w:t>
      </w:r>
      <w:r>
        <w:rPr>
          <w:rFonts w:ascii="MS UI Gothic" w:eastAsia="MS UI Gothic" w:hint="eastAsia"/>
          <w:w w:val="80"/>
        </w:rPr>
        <w:t>、  </w:t>
      </w:r>
      <w:r>
        <w:rPr/>
        <w:t>利用</w:t>
      </w:r>
      <w:r>
        <w:rPr>
          <w:rFonts w:ascii="MS UI Gothic" w:eastAsia="MS UI Gothic" w:hint="eastAsia"/>
          <w:w w:val="80"/>
        </w:rPr>
        <w:t>、 </w:t>
      </w:r>
      <w:r>
        <w:rPr/>
        <w:t>处置危险废物的场所</w:t>
      </w:r>
      <w:r>
        <w:rPr>
          <w:rFonts w:ascii="MS UI Gothic" w:eastAsia="MS UI Gothic" w:hint="eastAsia"/>
          <w:w w:val="80"/>
        </w:rPr>
        <w:t>、 </w:t>
      </w:r>
      <w:r>
        <w:rPr/>
        <w:t>设施</w:t>
      </w:r>
      <w:r>
        <w:rPr>
          <w:rFonts w:ascii="MS UI Gothic" w:eastAsia="MS UI Gothic" w:hint="eastAsia"/>
          <w:w w:val="80"/>
        </w:rPr>
        <w:t>、 </w:t>
      </w:r>
      <w:r>
        <w:rPr/>
        <w:t>设备和容器</w:t>
      </w:r>
      <w:r>
        <w:rPr>
          <w:rFonts w:ascii="MS UI Gothic" w:eastAsia="MS UI Gothic" w:hint="eastAsia"/>
          <w:w w:val="80"/>
        </w:rPr>
        <w:t>、 </w:t>
      </w:r>
      <w:r>
        <w:rPr/>
        <w:t>包装物及其他物品转作他用时</w:t>
      </w:r>
      <w:r>
        <w:rPr>
          <w:rFonts w:ascii="MS UI Gothic" w:eastAsia="MS UI Gothic" w:hint="eastAsia"/>
          <w:w w:val="80"/>
        </w:rPr>
        <w:t>ꎬ </w:t>
      </w:r>
      <w:r>
        <w:rPr/>
        <w:t>必须经过消除污染的处理</w:t>
      </w:r>
      <w:r>
        <w:rPr>
          <w:rFonts w:ascii="MS UI Gothic" w:eastAsia="MS UI Gothic" w:hint="eastAsia"/>
          <w:w w:val="80"/>
        </w:rPr>
        <w:t>ꎬ </w:t>
      </w:r>
      <w:r>
        <w:rPr/>
        <w:t>方可使用</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第六十九条 产生</w:t>
      </w:r>
      <w:r>
        <w:rPr>
          <w:rFonts w:ascii="MS UI Gothic" w:eastAsia="MS UI Gothic" w:hint="eastAsia"/>
          <w:w w:val="80"/>
        </w:rPr>
        <w:t>、 </w:t>
      </w:r>
      <w:r>
        <w:rPr/>
        <w:t>收集</w:t>
      </w:r>
      <w:r>
        <w:rPr>
          <w:rFonts w:ascii="MS UI Gothic" w:eastAsia="MS UI Gothic" w:hint="eastAsia"/>
          <w:w w:val="80"/>
        </w:rPr>
        <w:t>、  </w:t>
      </w:r>
      <w:r>
        <w:rPr/>
        <w:t>贮存</w:t>
      </w:r>
      <w:r>
        <w:rPr>
          <w:rFonts w:ascii="MS UI Gothic" w:eastAsia="MS UI Gothic" w:hint="eastAsia"/>
          <w:w w:val="80"/>
        </w:rPr>
        <w:t>、  </w:t>
      </w:r>
      <w:r>
        <w:rPr/>
        <w:t>运输</w:t>
      </w:r>
      <w:r>
        <w:rPr>
          <w:rFonts w:ascii="MS UI Gothic" w:eastAsia="MS UI Gothic" w:hint="eastAsia"/>
          <w:w w:val="80"/>
        </w:rPr>
        <w:t>、 </w:t>
      </w:r>
      <w:r>
        <w:rPr/>
        <w:t>利用</w:t>
      </w:r>
      <w:r>
        <w:rPr>
          <w:rFonts w:ascii="MS UI Gothic" w:eastAsia="MS UI Gothic" w:hint="eastAsia"/>
          <w:w w:val="80"/>
        </w:rPr>
        <w:t>、 </w:t>
      </w:r>
      <w:r>
        <w:rPr/>
        <w:t>处置危险废物的单位</w:t>
      </w:r>
      <w:r>
        <w:rPr>
          <w:rFonts w:ascii="MS UI Gothic" w:eastAsia="MS UI Gothic" w:hint="eastAsia"/>
          <w:w w:val="80"/>
        </w:rPr>
        <w:t>ꎬ </w:t>
      </w:r>
      <w:r>
        <w:rPr/>
        <w:t>应当按照有关规定制定意外事故的防范措施和应急预案</w:t>
      </w:r>
      <w:r>
        <w:rPr>
          <w:rFonts w:ascii="MS UI Gothic" w:eastAsia="MS UI Gothic" w:hint="eastAsia"/>
          <w:w w:val="80"/>
        </w:rPr>
        <w:t>ꎬ </w:t>
      </w:r>
      <w:r>
        <w:rPr/>
        <w:t>并向所在地县级以上地方人民政府生态环境主管部门备案</w:t>
      </w:r>
      <w:r>
        <w:rPr>
          <w:rFonts w:ascii="MS UI Gothic" w:eastAsia="MS UI Gothic" w:hint="eastAsia"/>
          <w:w w:val="80"/>
        </w:rPr>
        <w:t>ꎻ </w:t>
      </w:r>
      <w:r>
        <w:rPr/>
        <w:t>生态环境主管部门应当进行检查</w:t>
      </w:r>
      <w:r>
        <w:rPr>
          <w:rFonts w:ascii="MS UI Gothic" w:eastAsia="MS UI Gothic" w:hint="eastAsia"/>
          <w:w w:val="80"/>
        </w:rPr>
        <w:t>ꎮ</w:t>
      </w:r>
    </w:p>
    <w:p>
      <w:pPr>
        <w:pStyle w:val="BodyText"/>
        <w:spacing w:line="295" w:lineRule="auto"/>
        <w:ind w:left="440" w:right="1"/>
      </w:pPr>
      <w:r>
        <w:rPr>
          <w:w w:val="105"/>
        </w:rPr>
        <w:t>第七十条 因发生事故或者其他突发</w:t>
      </w:r>
      <w:r>
        <w:rPr/>
        <w:t>性事件</w:t>
      </w:r>
      <w:r>
        <w:rPr>
          <w:rFonts w:ascii="MS UI Gothic" w:eastAsia="MS UI Gothic" w:hint="eastAsia"/>
          <w:w w:val="80"/>
        </w:rPr>
        <w:t>ꎬ </w:t>
      </w:r>
      <w:r>
        <w:rPr/>
        <w:t>造成危险废物严重污染环境的单位</w:t>
      </w:r>
      <w:r>
        <w:rPr>
          <w:rFonts w:ascii="MS UI Gothic" w:eastAsia="MS UI Gothic" w:hint="eastAsia"/>
          <w:w w:val="80"/>
        </w:rPr>
        <w:t>ꎬ </w:t>
      </w:r>
      <w:r>
        <w:rPr/>
        <w:t>必须立即采取措施消除或者减轻对环境的污染危害</w:t>
      </w:r>
      <w:r>
        <w:rPr>
          <w:rFonts w:ascii="MS UI Gothic" w:eastAsia="MS UI Gothic" w:hint="eastAsia"/>
          <w:w w:val="80"/>
        </w:rPr>
        <w:t>ꎬ </w:t>
      </w:r>
      <w:r>
        <w:rPr/>
        <w:t>及时通报可能受到污染危害的单位和居民</w:t>
      </w:r>
      <w:r>
        <w:rPr>
          <w:rFonts w:ascii="MS UI Gothic" w:eastAsia="MS UI Gothic" w:hint="eastAsia"/>
          <w:w w:val="80"/>
        </w:rPr>
        <w:t>ꎬ </w:t>
      </w:r>
      <w:r>
        <w:rPr/>
        <w:t>并向所在地县级以上地方人民政府生态环境主管部门和有关部门</w:t>
      </w:r>
    </w:p>
    <w:p>
      <w:pPr>
        <w:pStyle w:val="BodyText"/>
        <w:spacing w:before="124"/>
        <w:ind w:left="381" w:firstLine="0"/>
        <w:jc w:val="left"/>
        <w:rPr>
          <w:rFonts w:ascii="MS UI Gothic" w:eastAsia="MS UI Gothic" w:hint="eastAsia"/>
        </w:rPr>
      </w:pPr>
      <w:r>
        <w:rPr/>
        <w:br w:type="column"/>
      </w:r>
      <w:r>
        <w:rPr/>
        <w:t>报告</w:t>
      </w:r>
      <w:r>
        <w:rPr>
          <w:rFonts w:ascii="MS UI Gothic" w:eastAsia="MS UI Gothic" w:hint="eastAsia"/>
          <w:w w:val="80"/>
        </w:rPr>
        <w:t>ꎬ </w:t>
      </w:r>
      <w:r>
        <w:rPr/>
        <w:t>接受调查处理</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w w:val="105"/>
        </w:rPr>
        <w:t>第七十一条 在发生或者有证据证明可能发生危险废物严重污染环境</w:t>
      </w:r>
      <w:r>
        <w:rPr>
          <w:rFonts w:ascii="MS UI Gothic" w:eastAsia="MS UI Gothic" w:hint="eastAsia"/>
          <w:w w:val="80"/>
        </w:rPr>
        <w:t>、 </w:t>
      </w:r>
      <w:r>
        <w:rPr>
          <w:w w:val="105"/>
        </w:rPr>
        <w:t>威胁居</w:t>
      </w:r>
      <w:r>
        <w:rPr/>
        <w:t>民生命财产安全时</w:t>
      </w:r>
      <w:r>
        <w:rPr>
          <w:rFonts w:ascii="MS UI Gothic" w:eastAsia="MS UI Gothic" w:hint="eastAsia"/>
          <w:w w:val="80"/>
        </w:rPr>
        <w:t>ꎬ </w:t>
      </w:r>
      <w:r>
        <w:rPr/>
        <w:t>县级以上地方人民政府生态环境主管部门或者其他固体废物污染环境防治工作的监督管理部门必须立即向本级人民政府和上一级人民政府有关行政主管部门报告</w:t>
      </w:r>
      <w:r>
        <w:rPr>
          <w:rFonts w:ascii="MS UI Gothic" w:eastAsia="MS UI Gothic" w:hint="eastAsia"/>
          <w:w w:val="80"/>
        </w:rPr>
        <w:t>ꎬ </w:t>
      </w:r>
      <w:r>
        <w:rPr/>
        <w:t>由人民政府采取防止或者减轻危害的有效措施</w:t>
      </w:r>
      <w:r>
        <w:rPr>
          <w:rFonts w:ascii="MS UI Gothic" w:eastAsia="MS UI Gothic" w:hint="eastAsia"/>
          <w:w w:val="80"/>
        </w:rPr>
        <w:t>ꎮ </w:t>
      </w:r>
      <w:r>
        <w:rPr/>
        <w:t>有关人民政府可以根据需要责令停止导致或者可能导致环</w:t>
      </w:r>
      <w:r>
        <w:rPr>
          <w:w w:val="105"/>
        </w:rPr>
        <w:t>境污染事故的作业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第七十二条 重点危险废物集中处置设施</w:t>
      </w:r>
      <w:r>
        <w:rPr>
          <w:rFonts w:ascii="MS UI Gothic" w:eastAsia="MS UI Gothic" w:hint="eastAsia"/>
          <w:w w:val="80"/>
        </w:rPr>
        <w:t>、 </w:t>
      </w:r>
      <w:r>
        <w:rPr/>
        <w:t>场所的退役费用应当预提</w:t>
      </w:r>
      <w:r>
        <w:rPr>
          <w:rFonts w:ascii="MS UI Gothic" w:eastAsia="MS UI Gothic" w:hint="eastAsia"/>
          <w:w w:val="80"/>
        </w:rPr>
        <w:t>ꎬ </w:t>
      </w:r>
      <w:r>
        <w:rPr/>
        <w:t>列入投资概算或者经营成本</w:t>
      </w:r>
      <w:r>
        <w:rPr>
          <w:rFonts w:ascii="MS UI Gothic" w:eastAsia="MS UI Gothic" w:hint="eastAsia"/>
          <w:w w:val="80"/>
        </w:rPr>
        <w:t>ꎮ </w:t>
      </w:r>
      <w:r>
        <w:rPr/>
        <w:t>具体提取和管理办法</w:t>
      </w:r>
      <w:r>
        <w:rPr>
          <w:rFonts w:ascii="MS UI Gothic" w:eastAsia="MS UI Gothic" w:hint="eastAsia"/>
          <w:w w:val="80"/>
        </w:rPr>
        <w:t>ꎬ </w:t>
      </w:r>
      <w:r>
        <w:rPr/>
        <w:t>由国务院财政部门</w:t>
      </w:r>
      <w:r>
        <w:rPr>
          <w:rFonts w:ascii="MS UI Gothic" w:eastAsia="MS UI Gothic" w:hint="eastAsia"/>
          <w:w w:val="80"/>
        </w:rPr>
        <w:t>、 </w:t>
      </w:r>
      <w:r>
        <w:rPr/>
        <w:t>价格主管部门会同国务院生态环境主管部门规定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第七十三条 收集</w:t>
      </w:r>
      <w:r>
        <w:rPr>
          <w:rFonts w:ascii="MS UI Gothic" w:eastAsia="MS UI Gothic" w:hint="eastAsia"/>
        </w:rPr>
        <w:t>、 </w:t>
      </w:r>
      <w:r>
        <w:rPr/>
        <w:t>贮存</w:t>
      </w:r>
      <w:r>
        <w:rPr>
          <w:rFonts w:ascii="MS UI Gothic" w:eastAsia="MS UI Gothic" w:hint="eastAsia"/>
        </w:rPr>
        <w:t>、 </w:t>
      </w:r>
      <w:r>
        <w:rPr/>
        <w:t>运输</w:t>
      </w:r>
      <w:r>
        <w:rPr>
          <w:rFonts w:ascii="MS UI Gothic" w:eastAsia="MS UI Gothic" w:hint="eastAsia"/>
        </w:rPr>
        <w:t>、 </w:t>
      </w:r>
      <w:r>
        <w:rPr/>
        <w:t>利用</w:t>
      </w:r>
      <w:r>
        <w:rPr>
          <w:rFonts w:ascii="MS UI Gothic" w:eastAsia="MS UI Gothic" w:hint="eastAsia"/>
        </w:rPr>
        <w:t>、 </w:t>
      </w:r>
      <w:r>
        <w:rPr/>
        <w:t>处置危险废物的单位</w:t>
      </w:r>
      <w:r>
        <w:rPr>
          <w:rFonts w:ascii="MS UI Gothic" w:eastAsia="MS UI Gothic" w:hint="eastAsia"/>
          <w:w w:val="80"/>
        </w:rPr>
        <w:t>ꎬ </w:t>
      </w:r>
      <w:r>
        <w:rPr/>
        <w:t>应按照国家有关规定</w:t>
      </w:r>
      <w:r>
        <w:rPr>
          <w:rFonts w:ascii="MS UI Gothic" w:eastAsia="MS UI Gothic" w:hint="eastAsia"/>
          <w:w w:val="80"/>
        </w:rPr>
        <w:t>ꎬ </w:t>
      </w:r>
      <w:r>
        <w:rPr/>
        <w:t>参加环境污染强制责任保险</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第七十四条 禁止经中华人民共和国过境转移危险废物</w:t>
      </w:r>
      <w:r>
        <w:rPr>
          <w:rFonts w:ascii="MS UI Gothic" w:eastAsia="MS UI Gothic" w:hint="eastAsia"/>
          <w:w w:val="80"/>
        </w:rPr>
        <w:t>ꎮ</w:t>
      </w:r>
    </w:p>
    <w:p>
      <w:pPr>
        <w:pStyle w:val="BodyText"/>
        <w:tabs>
          <w:tab w:pos="2162" w:val="left" w:leader="none"/>
        </w:tabs>
        <w:spacing w:before="141"/>
        <w:ind w:left="1324" w:firstLine="0"/>
        <w:jc w:val="left"/>
      </w:pPr>
      <w:r>
        <w:rPr>
          <w:spacing w:val="3"/>
          <w:w w:val="105"/>
        </w:rPr>
        <w:t>第五</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before="11"/>
        <w:ind w:left="0" w:firstLine="0"/>
        <w:jc w:val="left"/>
        <w:rPr>
          <w:sz w:val="16"/>
        </w:rPr>
      </w:pPr>
    </w:p>
    <w:p>
      <w:pPr>
        <w:pStyle w:val="BodyText"/>
        <w:spacing w:line="295" w:lineRule="auto"/>
        <w:ind w:left="381" w:right="124"/>
        <w:rPr>
          <w:rFonts w:ascii="MS UI Gothic" w:eastAsia="MS UI Gothic" w:hint="eastAsia"/>
        </w:rPr>
      </w:pPr>
      <w:r>
        <w:rPr>
          <w:w w:val="105"/>
        </w:rPr>
        <w:t>第七十五条 县级以上人民政府生态</w:t>
      </w:r>
      <w:r>
        <w:rPr/>
        <w:t>环境主管部门或者其他固体废物污染环境防治工作的监督管理部门违反本法规定</w:t>
      </w:r>
      <w:r>
        <w:rPr>
          <w:rFonts w:ascii="MS UI Gothic" w:eastAsia="MS UI Gothic" w:hint="eastAsia"/>
          <w:w w:val="80"/>
        </w:rPr>
        <w:t>ꎬ</w:t>
      </w:r>
      <w:r>
        <w:rPr/>
        <w:t>有下列行为之一的</w:t>
      </w:r>
      <w:r>
        <w:rPr>
          <w:rFonts w:ascii="MS UI Gothic" w:eastAsia="MS UI Gothic" w:hint="eastAsia"/>
          <w:w w:val="80"/>
        </w:rPr>
        <w:t>ꎬ </w:t>
      </w:r>
      <w:r>
        <w:rPr/>
        <w:t>由本级人民政府或者上级人民政府有关行政主管部门责令改正</w:t>
      </w:r>
      <w:r>
        <w:rPr>
          <w:rFonts w:ascii="MS UI Gothic" w:eastAsia="MS UI Gothic" w:hint="eastAsia"/>
          <w:w w:val="80"/>
        </w:rPr>
        <w:t>ꎬ </w:t>
      </w:r>
      <w:r>
        <w:rPr/>
        <w:t>对负有责任的主管人员和其他直接责任人员依法给予行政处分</w:t>
      </w:r>
      <w:r>
        <w:rPr>
          <w:rFonts w:ascii="MS UI Gothic" w:eastAsia="MS UI Gothic" w:hint="eastAsia"/>
          <w:w w:val="80"/>
        </w:rPr>
        <w:t>ꎻ </w:t>
      </w:r>
      <w:r>
        <w:rPr/>
        <w:t>构成犯罪的</w:t>
      </w:r>
      <w:r>
        <w:rPr>
          <w:rFonts w:ascii="MS UI Gothic" w:eastAsia="MS UI Gothic" w:hint="eastAsia"/>
          <w:w w:val="80"/>
        </w:rPr>
        <w:t>ꎬ</w:t>
      </w:r>
      <w:r>
        <w:rPr>
          <w:w w:val="105"/>
        </w:rPr>
        <w:t>依法追究刑事责任</w:t>
      </w:r>
      <w:r>
        <w:rPr>
          <w:rFonts w:ascii="MS UI Gothic" w:eastAsia="MS UI Gothic" w:hint="eastAsia"/>
          <w:w w:val="235"/>
        </w:rPr>
        <w:t>:</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不依法作出行政许可或者办理</w:t>
      </w:r>
      <w:r>
        <w:rPr>
          <w:w w:val="110"/>
        </w:rPr>
        <w:t>批准文件的</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发现违法行为或者接到对违法</w:t>
      </w:r>
      <w:r>
        <w:rPr>
          <w:w w:val="110"/>
        </w:rPr>
        <w:t>行为的举报后不予查处的</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有不依法履行监督管理职责的</w:t>
      </w:r>
      <w:r>
        <w:rPr>
          <w:w w:val="110"/>
        </w:rPr>
        <w:t>其他行为的</w:t>
      </w:r>
      <w:r>
        <w:rPr>
          <w:rFonts w:ascii="MS UI Gothic" w:eastAsia="MS UI Gothic" w:hint="eastAsia"/>
          <w:w w:val="80"/>
        </w:rPr>
        <w:t>ꎮ</w:t>
      </w:r>
    </w:p>
    <w:p>
      <w:pPr>
        <w:pStyle w:val="BodyText"/>
        <w:tabs>
          <w:tab w:pos="2057" w:val="left" w:leader="none"/>
        </w:tabs>
        <w:spacing w:line="295" w:lineRule="auto"/>
        <w:ind w:left="381" w:right="126"/>
        <w:jc w:val="left"/>
      </w:pPr>
      <w:r>
        <w:rPr>
          <w:spacing w:val="3"/>
        </w:rPr>
        <w:t>第七十六</w:t>
      </w:r>
      <w:r>
        <w:rPr/>
        <w:t>条</w:t>
        <w:tab/>
      </w:r>
      <w:r>
        <w:rPr>
          <w:spacing w:val="3"/>
        </w:rPr>
        <w:t>违反本法规定</w:t>
      </w:r>
      <w:r>
        <w:rPr>
          <w:rFonts w:ascii="MS UI Gothic" w:eastAsia="MS UI Gothic" w:hint="eastAsia"/>
          <w:w w:val="80"/>
        </w:rPr>
        <w:t>ꎬ</w:t>
      </w:r>
      <w:r>
        <w:rPr>
          <w:rFonts w:ascii="MS UI Gothic" w:eastAsia="MS UI Gothic" w:hint="eastAsia"/>
          <w:spacing w:val="3"/>
          <w:w w:val="80"/>
        </w:rPr>
        <w:t> </w:t>
      </w:r>
      <w:r>
        <w:rPr>
          <w:spacing w:val="3"/>
        </w:rPr>
        <w:t>有下</w:t>
      </w:r>
      <w:r>
        <w:rPr/>
        <w:t>列</w:t>
      </w:r>
      <w:r>
        <w:rPr>
          <w:spacing w:val="3"/>
        </w:rPr>
        <w:t>行为之一的</w:t>
      </w:r>
      <w:r>
        <w:rPr>
          <w:rFonts w:ascii="MS UI Gothic" w:eastAsia="MS UI Gothic" w:hint="eastAsia"/>
          <w:w w:val="80"/>
        </w:rPr>
        <w:t>ꎬ</w:t>
      </w:r>
      <w:r>
        <w:rPr>
          <w:rFonts w:ascii="MS UI Gothic" w:eastAsia="MS UI Gothic" w:hint="eastAsia"/>
          <w:spacing w:val="40"/>
          <w:w w:val="80"/>
        </w:rPr>
        <w:t> </w:t>
      </w:r>
      <w:r>
        <w:rPr>
          <w:spacing w:val="3"/>
        </w:rPr>
        <w:t>由县级以上人民政府生态</w:t>
      </w:r>
      <w:r>
        <w:rPr/>
        <w:t>环</w:t>
      </w:r>
    </w:p>
    <w:p>
      <w:pPr>
        <w:spacing w:after="0" w:line="295" w:lineRule="auto"/>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１２８７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境主管部门责令停止违法行为</w:t>
      </w:r>
      <w:r>
        <w:rPr>
          <w:rFonts w:ascii="MS UI Gothic" w:eastAsia="MS UI Gothic" w:hint="eastAsia"/>
          <w:w w:val="80"/>
        </w:rPr>
        <w:t>ꎬ </w:t>
      </w:r>
      <w:r>
        <w:rPr/>
        <w:t>限期改</w:t>
      </w:r>
      <w:r>
        <w:rPr>
          <w:w w:val="105"/>
        </w:rPr>
        <w:t>正</w:t>
      </w:r>
      <w:r>
        <w:rPr>
          <w:rFonts w:ascii="MS UI Gothic" w:eastAsia="MS UI Gothic" w:hint="eastAsia"/>
          <w:w w:val="80"/>
        </w:rPr>
        <w:t>ꎬ </w:t>
      </w:r>
      <w:r>
        <w:rPr>
          <w:w w:val="105"/>
        </w:rPr>
        <w:t>处以罚款</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产生</w:t>
      </w:r>
      <w:r>
        <w:rPr>
          <w:rFonts w:ascii="MS UI Gothic" w:eastAsia="MS UI Gothic" w:hint="eastAsia"/>
          <w:w w:val="80"/>
        </w:rPr>
        <w:t>、 </w:t>
      </w:r>
      <w:r>
        <w:rPr>
          <w:w w:val="105"/>
        </w:rPr>
        <w:t>利用</w:t>
      </w:r>
      <w:r>
        <w:rPr>
          <w:rFonts w:ascii="MS UI Gothic" w:eastAsia="MS UI Gothic" w:hint="eastAsia"/>
          <w:w w:val="80"/>
        </w:rPr>
        <w:t>、 </w:t>
      </w:r>
      <w:r>
        <w:rPr>
          <w:w w:val="105"/>
        </w:rPr>
        <w:t>处置固体废物的</w:t>
      </w:r>
      <w:r>
        <w:rPr/>
        <w:t>企业</w:t>
      </w:r>
      <w:r>
        <w:rPr>
          <w:rFonts w:ascii="MS UI Gothic" w:eastAsia="MS UI Gothic" w:hint="eastAsia"/>
          <w:w w:val="80"/>
        </w:rPr>
        <w:t>ꎬ </w:t>
      </w:r>
      <w:r>
        <w:rPr/>
        <w:t>未按照国家有关规定及时公开固体</w:t>
      </w:r>
      <w:r>
        <w:rPr>
          <w:w w:val="105"/>
        </w:rPr>
        <w:t>废物产生</w:t>
      </w:r>
      <w:r>
        <w:rPr>
          <w:rFonts w:ascii="MS UI Gothic" w:eastAsia="MS UI Gothic" w:hint="eastAsia"/>
          <w:w w:val="80"/>
        </w:rPr>
        <w:t>、 </w:t>
      </w:r>
      <w:r>
        <w:rPr>
          <w:w w:val="105"/>
        </w:rPr>
        <w:t>利用</w:t>
      </w:r>
      <w:r>
        <w:rPr>
          <w:rFonts w:ascii="MS UI Gothic" w:eastAsia="MS UI Gothic" w:hint="eastAsia"/>
          <w:w w:val="80"/>
        </w:rPr>
        <w:t>、 </w:t>
      </w:r>
      <w:r>
        <w:rPr>
          <w:w w:val="105"/>
        </w:rPr>
        <w:t>处置等信息的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未依法取得排污许可证</w:t>
      </w:r>
      <w:r>
        <w:rPr>
          <w:rFonts w:ascii="MS UI Gothic" w:eastAsia="MS UI Gothic" w:hint="eastAsia"/>
          <w:w w:val="80"/>
        </w:rPr>
        <w:t>ꎬ </w:t>
      </w:r>
      <w:r>
        <w:rPr>
          <w:w w:val="105"/>
        </w:rPr>
        <w:t>或者</w:t>
      </w:r>
      <w:r>
        <w:rPr/>
        <w:t>未按照排污许可证要求管理所产生的工业</w:t>
      </w:r>
      <w:r>
        <w:rPr>
          <w:w w:val="105"/>
        </w:rPr>
        <w:t>固体废物或者危险废物的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将列入限期淘汰名录被淘汰的</w:t>
      </w:r>
      <w:r>
        <w:rPr>
          <w:w w:val="110"/>
        </w:rPr>
        <w:t>设备转让给他人使用的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7"/>
          <w:w w:val="150"/>
        </w:rPr>
        <w:t>( </w:t>
      </w:r>
      <w:r>
        <w:rPr>
          <w:spacing w:val="3"/>
          <w:w w:val="105"/>
        </w:rPr>
        <w:t>四</w:t>
      </w:r>
      <w:r>
        <w:rPr>
          <w:rFonts w:ascii="MS UI Gothic" w:eastAsia="MS UI Gothic" w:hint="eastAsia"/>
          <w:spacing w:val="9"/>
          <w:w w:val="150"/>
        </w:rPr>
        <w:t>) </w:t>
      </w:r>
      <w:r>
        <w:rPr>
          <w:spacing w:val="5"/>
          <w:w w:val="105"/>
        </w:rPr>
        <w:t>擅自关闭</w:t>
      </w:r>
      <w:r>
        <w:rPr>
          <w:rFonts w:ascii="MS UI Gothic" w:eastAsia="MS UI Gothic" w:hint="eastAsia"/>
          <w:spacing w:val="23"/>
          <w:w w:val="80"/>
        </w:rPr>
        <w:t>、 </w:t>
      </w:r>
      <w:r>
        <w:rPr>
          <w:spacing w:val="8"/>
          <w:w w:val="105"/>
        </w:rPr>
        <w:t>闲置或者拆除工业</w:t>
      </w:r>
      <w:r>
        <w:rPr>
          <w:spacing w:val="3"/>
          <w:w w:val="105"/>
        </w:rPr>
        <w:t>固体废物污染环境防治设施</w:t>
      </w:r>
      <w:r>
        <w:rPr>
          <w:rFonts w:ascii="MS UI Gothic" w:eastAsia="MS UI Gothic" w:hint="eastAsia"/>
          <w:spacing w:val="13"/>
          <w:w w:val="80"/>
        </w:rPr>
        <w:t>、 </w:t>
      </w:r>
      <w:r>
        <w:rPr>
          <w:spacing w:val="3"/>
          <w:w w:val="105"/>
        </w:rPr>
        <w:t>场所的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3"/>
          <w:w w:val="105"/>
        </w:rPr>
        <w:t>五</w:t>
      </w:r>
      <w:r>
        <w:rPr>
          <w:rFonts w:ascii="MS UI Gothic" w:eastAsia="MS UI Gothic" w:hint="eastAsia"/>
          <w:spacing w:val="3"/>
          <w:w w:val="150"/>
        </w:rPr>
        <w:t>) </w:t>
      </w:r>
      <w:r>
        <w:rPr>
          <w:spacing w:val="5"/>
          <w:w w:val="105"/>
        </w:rPr>
        <w:t>在国家公园自然保护地和其他</w:t>
      </w:r>
      <w:r>
        <w:rPr>
          <w:spacing w:val="3"/>
        </w:rPr>
        <w:t>需要特别保护的区域内</w:t>
      </w:r>
      <w:r>
        <w:rPr>
          <w:rFonts w:ascii="MS UI Gothic" w:eastAsia="MS UI Gothic" w:hint="eastAsia"/>
          <w:spacing w:val="21"/>
          <w:w w:val="80"/>
        </w:rPr>
        <w:t>ꎬ </w:t>
      </w:r>
      <w:r>
        <w:rPr>
          <w:spacing w:val="2"/>
        </w:rPr>
        <w:t>建设固体废物集</w:t>
      </w:r>
      <w:r>
        <w:rPr>
          <w:spacing w:val="3"/>
          <w:w w:val="105"/>
        </w:rPr>
        <w:t>中贮存</w:t>
      </w:r>
      <w:r>
        <w:rPr>
          <w:rFonts w:ascii="MS UI Gothic" w:eastAsia="MS UI Gothic" w:hint="eastAsia"/>
          <w:spacing w:val="18"/>
          <w:w w:val="80"/>
        </w:rPr>
        <w:t>、 </w:t>
      </w:r>
      <w:r>
        <w:rPr>
          <w:spacing w:val="3"/>
          <w:w w:val="105"/>
        </w:rPr>
        <w:t>利用</w:t>
      </w:r>
      <w:r>
        <w:rPr>
          <w:rFonts w:ascii="MS UI Gothic" w:eastAsia="MS UI Gothic" w:hint="eastAsia"/>
          <w:spacing w:val="18"/>
          <w:w w:val="80"/>
        </w:rPr>
        <w:t>、 </w:t>
      </w:r>
      <w:r>
        <w:rPr>
          <w:spacing w:val="3"/>
          <w:w w:val="105"/>
        </w:rPr>
        <w:t>处置的设施</w:t>
      </w:r>
      <w:r>
        <w:rPr>
          <w:rFonts w:ascii="MS UI Gothic" w:eastAsia="MS UI Gothic" w:hint="eastAsia"/>
          <w:spacing w:val="18"/>
          <w:w w:val="80"/>
        </w:rPr>
        <w:t>、 </w:t>
      </w:r>
      <w:r>
        <w:rPr>
          <w:spacing w:val="3"/>
          <w:w w:val="105"/>
        </w:rPr>
        <w:t>场所的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擅自转移固体废物出省</w:t>
      </w:r>
      <w:r>
        <w:rPr>
          <w:rFonts w:ascii="MS UI Gothic" w:eastAsia="MS UI Gothic" w:hint="eastAsia"/>
          <w:w w:val="80"/>
        </w:rPr>
        <w:t>、  </w:t>
      </w:r>
      <w:r>
        <w:rPr>
          <w:w w:val="105"/>
        </w:rPr>
        <w:t>自治区</w:t>
      </w:r>
      <w:r>
        <w:rPr>
          <w:rFonts w:ascii="MS UI Gothic" w:eastAsia="MS UI Gothic" w:hint="eastAsia"/>
          <w:w w:val="80"/>
        </w:rPr>
        <w:t>、 </w:t>
      </w:r>
      <w:r>
        <w:rPr>
          <w:w w:val="105"/>
        </w:rPr>
        <w:t>直辖市行政区域贮存</w:t>
      </w:r>
      <w:r>
        <w:rPr>
          <w:rFonts w:ascii="MS UI Gothic" w:eastAsia="MS UI Gothic" w:hint="eastAsia"/>
          <w:w w:val="80"/>
        </w:rPr>
        <w:t>、 </w:t>
      </w:r>
      <w:r>
        <w:rPr>
          <w:w w:val="105"/>
        </w:rPr>
        <w:t>处置的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擅自倾倒</w:t>
      </w:r>
      <w:r>
        <w:rPr>
          <w:rFonts w:ascii="MS UI Gothic" w:eastAsia="MS UI Gothic" w:hint="eastAsia"/>
          <w:w w:val="80"/>
        </w:rPr>
        <w:t>、 </w:t>
      </w:r>
      <w:r>
        <w:rPr>
          <w:w w:val="105"/>
        </w:rPr>
        <w:t>堆放</w:t>
      </w:r>
      <w:r>
        <w:rPr>
          <w:rFonts w:ascii="MS UI Gothic" w:eastAsia="MS UI Gothic" w:hint="eastAsia"/>
          <w:w w:val="80"/>
        </w:rPr>
        <w:t>、 </w:t>
      </w:r>
      <w:r>
        <w:rPr>
          <w:w w:val="105"/>
        </w:rPr>
        <w:t>丢弃</w:t>
      </w:r>
      <w:r>
        <w:rPr>
          <w:rFonts w:ascii="MS UI Gothic" w:eastAsia="MS UI Gothic" w:hint="eastAsia"/>
          <w:w w:val="80"/>
        </w:rPr>
        <w:t>、 </w:t>
      </w:r>
      <w:r>
        <w:rPr>
          <w:w w:val="105"/>
        </w:rPr>
        <w:t>遗撒</w:t>
      </w:r>
      <w:r>
        <w:rPr/>
        <w:t>工业固体废物</w:t>
      </w:r>
      <w:r>
        <w:rPr>
          <w:rFonts w:ascii="MS UI Gothic" w:eastAsia="MS UI Gothic" w:hint="eastAsia"/>
          <w:w w:val="80"/>
        </w:rPr>
        <w:t>ꎬ </w:t>
      </w:r>
      <w:r>
        <w:rPr/>
        <w:t>或者未采取相应防范措</w:t>
      </w:r>
      <w:r>
        <w:rPr>
          <w:w w:val="105"/>
        </w:rPr>
        <w:t>施</w:t>
      </w:r>
      <w:r>
        <w:rPr>
          <w:rFonts w:ascii="MS UI Gothic" w:eastAsia="MS UI Gothic" w:hint="eastAsia"/>
          <w:w w:val="80"/>
        </w:rPr>
        <w:t>ꎬ </w:t>
      </w:r>
      <w:r>
        <w:rPr>
          <w:w w:val="105"/>
        </w:rPr>
        <w:t>造成工业固体废物扬散</w:t>
      </w:r>
      <w:r>
        <w:rPr>
          <w:rFonts w:ascii="MS UI Gothic" w:eastAsia="MS UI Gothic" w:hint="eastAsia"/>
          <w:w w:val="80"/>
        </w:rPr>
        <w:t>、 </w:t>
      </w:r>
      <w:r>
        <w:rPr>
          <w:w w:val="105"/>
        </w:rPr>
        <w:t>流失</w:t>
      </w:r>
      <w:r>
        <w:rPr>
          <w:rFonts w:ascii="MS UI Gothic" w:eastAsia="MS UI Gothic" w:hint="eastAsia"/>
          <w:w w:val="80"/>
        </w:rPr>
        <w:t>、 </w:t>
      </w:r>
      <w:r>
        <w:rPr>
          <w:w w:val="105"/>
        </w:rPr>
        <w:t>渗漏或者造成其他环境污染的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工业固体废物的产生者与他人</w:t>
      </w:r>
      <w:r>
        <w:rPr/>
        <w:t>恶意串通</w:t>
      </w:r>
      <w:r>
        <w:rPr>
          <w:rFonts w:ascii="MS UI Gothic" w:eastAsia="MS UI Gothic" w:hint="eastAsia"/>
          <w:w w:val="80"/>
        </w:rPr>
        <w:t>ꎬ </w:t>
      </w:r>
      <w:r>
        <w:rPr/>
        <w:t>以发生环境违法行为或损害公共利益为目的签订委托合同</w:t>
      </w:r>
      <w:r>
        <w:rPr>
          <w:rFonts w:ascii="MS UI Gothic" w:eastAsia="MS UI Gothic" w:hint="eastAsia"/>
          <w:w w:val="80"/>
        </w:rPr>
        <w:t>ꎬ </w:t>
      </w:r>
      <w:r>
        <w:rPr/>
        <w:t>转移固体废</w:t>
      </w:r>
      <w:r>
        <w:rPr>
          <w:w w:val="105"/>
        </w:rPr>
        <w:t>物的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九</w:t>
      </w:r>
      <w:r>
        <w:rPr>
          <w:rFonts w:ascii="MS UI Gothic" w:eastAsia="MS UI Gothic" w:hint="eastAsia"/>
          <w:w w:val="150"/>
        </w:rPr>
        <w:t>) </w:t>
      </w:r>
      <w:r>
        <w:rPr>
          <w:w w:val="105"/>
        </w:rPr>
        <w:t>工业固体废物的产生者委托他人运输</w:t>
      </w:r>
      <w:r>
        <w:rPr>
          <w:rFonts w:ascii="MS UI Gothic" w:eastAsia="MS UI Gothic" w:hint="eastAsia"/>
          <w:w w:val="80"/>
        </w:rPr>
        <w:t>、 </w:t>
      </w:r>
      <w:r>
        <w:rPr>
          <w:w w:val="105"/>
        </w:rPr>
        <w:t>利用</w:t>
      </w:r>
      <w:r>
        <w:rPr>
          <w:rFonts w:ascii="MS UI Gothic" w:eastAsia="MS UI Gothic" w:hint="eastAsia"/>
          <w:w w:val="80"/>
        </w:rPr>
        <w:t>、 </w:t>
      </w:r>
      <w:r>
        <w:rPr>
          <w:w w:val="105"/>
        </w:rPr>
        <w:t>处置固体废物</w:t>
      </w:r>
      <w:r>
        <w:rPr>
          <w:rFonts w:ascii="MS UI Gothic" w:eastAsia="MS UI Gothic" w:hint="eastAsia"/>
          <w:w w:val="80"/>
        </w:rPr>
        <w:t>ꎬ </w:t>
      </w:r>
      <w:r>
        <w:rPr>
          <w:w w:val="105"/>
        </w:rPr>
        <w:t>受委托者的运输</w:t>
      </w:r>
      <w:r>
        <w:rPr>
          <w:rFonts w:ascii="MS UI Gothic" w:eastAsia="MS UI Gothic" w:hint="eastAsia"/>
          <w:w w:val="80"/>
        </w:rPr>
        <w:t>、 </w:t>
      </w:r>
      <w:r>
        <w:rPr>
          <w:w w:val="105"/>
        </w:rPr>
        <w:t>利用</w:t>
      </w:r>
      <w:r>
        <w:rPr>
          <w:rFonts w:ascii="MS UI Gothic" w:eastAsia="MS UI Gothic" w:hint="eastAsia"/>
          <w:w w:val="80"/>
        </w:rPr>
        <w:t>、 </w:t>
      </w:r>
      <w:r>
        <w:rPr>
          <w:w w:val="105"/>
        </w:rPr>
        <w:t>处置行为违反国家环境管理有关规定的</w:t>
      </w:r>
      <w:r>
        <w:rPr>
          <w:rFonts w:ascii="MS UI Gothic" w:eastAsia="MS UI Gothic" w:hint="eastAsia"/>
          <w:w w:val="80"/>
        </w:rPr>
        <w:t>ꎮ</w:t>
      </w:r>
    </w:p>
    <w:p>
      <w:pPr>
        <w:pStyle w:val="BodyText"/>
        <w:spacing w:line="295" w:lineRule="auto"/>
        <w:ind w:right="38"/>
        <w:rPr>
          <w:rFonts w:ascii="MS UI Gothic" w:eastAsia="MS UI Gothic" w:hint="eastAsia"/>
        </w:rPr>
      </w:pPr>
      <w:r>
        <w:rPr/>
        <w:t>有前款第一项行为之一的</w:t>
      </w:r>
      <w:r>
        <w:rPr>
          <w:rFonts w:ascii="MS UI Gothic" w:eastAsia="MS UI Gothic" w:hint="eastAsia"/>
          <w:w w:val="80"/>
        </w:rPr>
        <w:t>ꎬ </w:t>
      </w:r>
      <w:r>
        <w:rPr/>
        <w:t>处一万元以上十万元以下的罚款</w:t>
      </w:r>
      <w:r>
        <w:rPr>
          <w:rFonts w:ascii="MS UI Gothic" w:eastAsia="MS UI Gothic" w:hint="eastAsia"/>
          <w:w w:val="80"/>
        </w:rPr>
        <w:t>ꎻ </w:t>
      </w:r>
      <w:r>
        <w:rPr/>
        <w:t>有前款第二项</w:t>
      </w:r>
      <w:r>
        <w:rPr>
          <w:rFonts w:ascii="MS UI Gothic" w:eastAsia="MS UI Gothic" w:hint="eastAsia"/>
          <w:w w:val="80"/>
        </w:rPr>
        <w:t>、</w:t>
      </w:r>
      <w:r>
        <w:rPr/>
        <w:t>第三项</w:t>
      </w:r>
      <w:r>
        <w:rPr>
          <w:rFonts w:ascii="MS UI Gothic" w:eastAsia="MS UI Gothic" w:hint="eastAsia"/>
          <w:w w:val="80"/>
        </w:rPr>
        <w:t>、 </w:t>
      </w:r>
      <w:r>
        <w:rPr/>
        <w:t>第四项</w:t>
      </w:r>
      <w:r>
        <w:rPr>
          <w:rFonts w:ascii="MS UI Gothic" w:eastAsia="MS UI Gothic" w:hint="eastAsia"/>
          <w:w w:val="80"/>
        </w:rPr>
        <w:t>、 </w:t>
      </w:r>
      <w:r>
        <w:rPr/>
        <w:t>第五项</w:t>
      </w:r>
      <w:r>
        <w:rPr>
          <w:rFonts w:ascii="MS UI Gothic" w:eastAsia="MS UI Gothic" w:hint="eastAsia"/>
          <w:w w:val="80"/>
        </w:rPr>
        <w:t>、 </w:t>
      </w:r>
      <w:r>
        <w:rPr/>
        <w:t>第六项</w:t>
      </w:r>
      <w:r>
        <w:rPr>
          <w:rFonts w:ascii="MS UI Gothic" w:eastAsia="MS UI Gothic" w:hint="eastAsia"/>
          <w:w w:val="80"/>
        </w:rPr>
        <w:t>、  </w:t>
      </w:r>
      <w:r>
        <w:rPr/>
        <w:t>第七项</w:t>
      </w:r>
      <w:r>
        <w:rPr>
          <w:rFonts w:ascii="MS UI Gothic" w:eastAsia="MS UI Gothic" w:hint="eastAsia"/>
          <w:w w:val="80"/>
        </w:rPr>
        <w:t>、 </w:t>
      </w:r>
      <w:r>
        <w:rPr/>
        <w:t>第八项行为之一的</w:t>
      </w:r>
      <w:r>
        <w:rPr>
          <w:rFonts w:ascii="MS UI Gothic" w:eastAsia="MS UI Gothic" w:hint="eastAsia"/>
          <w:w w:val="80"/>
        </w:rPr>
        <w:t>ꎬ </w:t>
      </w:r>
      <w:r>
        <w:rPr/>
        <w:t>处二万元以上二十万元以下的罚款</w:t>
      </w:r>
      <w:r>
        <w:rPr>
          <w:rFonts w:ascii="MS UI Gothic" w:eastAsia="MS UI Gothic" w:hint="eastAsia"/>
          <w:w w:val="80"/>
        </w:rPr>
        <w:t>ꎻ </w:t>
      </w:r>
      <w:r>
        <w:rPr/>
        <w:t>有前款第九项行为的</w:t>
      </w:r>
      <w:r>
        <w:rPr>
          <w:rFonts w:ascii="MS UI Gothic" w:eastAsia="MS UI Gothic" w:hint="eastAsia"/>
          <w:w w:val="80"/>
        </w:rPr>
        <w:t>ꎬ </w:t>
      </w:r>
      <w:r>
        <w:rPr/>
        <w:t>分别对工业固体废物的产生者和受委托人处一万元以上十万元以下的罚款</w:t>
      </w:r>
      <w:r>
        <w:rPr>
          <w:rFonts w:ascii="MS UI Gothic" w:eastAsia="MS UI Gothic" w:hint="eastAsia"/>
          <w:w w:val="80"/>
        </w:rPr>
        <w:t>ꎮ</w:t>
      </w:r>
    </w:p>
    <w:p>
      <w:pPr>
        <w:pStyle w:val="BodyText"/>
        <w:spacing w:line="295" w:lineRule="auto"/>
        <w:ind w:right="39"/>
      </w:pPr>
      <w:r>
        <w:rPr/>
        <w:t>第七十七条 以拖延</w:t>
      </w:r>
      <w:r>
        <w:rPr>
          <w:rFonts w:ascii="MS UI Gothic" w:eastAsia="MS UI Gothic" w:hint="eastAsia"/>
        </w:rPr>
        <w:t>、 </w:t>
      </w:r>
      <w:r>
        <w:rPr/>
        <w:t>围堵</w:t>
      </w:r>
      <w:r>
        <w:rPr>
          <w:rFonts w:ascii="MS UI Gothic" w:eastAsia="MS UI Gothic" w:hint="eastAsia"/>
        </w:rPr>
        <w:t>、 </w:t>
      </w:r>
      <w:r>
        <w:rPr/>
        <w:t>滞留执法人员等方式拒绝</w:t>
      </w:r>
      <w:r>
        <w:rPr>
          <w:rFonts w:ascii="MS UI Gothic" w:eastAsia="MS UI Gothic" w:hint="eastAsia"/>
        </w:rPr>
        <w:t>、 </w:t>
      </w:r>
      <w:r>
        <w:rPr/>
        <w:t>阻挠生态环境主管部门或者其他依照本法规定行使监督管理权</w:t>
      </w:r>
    </w:p>
    <w:p>
      <w:pPr>
        <w:pStyle w:val="BodyText"/>
        <w:spacing w:line="295" w:lineRule="auto" w:before="124"/>
        <w:ind w:right="442" w:firstLine="0"/>
        <w:rPr>
          <w:rFonts w:ascii="MS UI Gothic" w:eastAsia="MS UI Gothic" w:hint="eastAsia"/>
        </w:rPr>
      </w:pPr>
      <w:r>
        <w:rPr/>
        <w:br w:type="column"/>
      </w:r>
      <w:r>
        <w:rPr/>
        <w:t>的部门的监督检查</w:t>
      </w:r>
      <w:r>
        <w:rPr>
          <w:rFonts w:ascii="MS UI Gothic" w:eastAsia="MS UI Gothic" w:hint="eastAsia"/>
          <w:w w:val="80"/>
        </w:rPr>
        <w:t>ꎬ </w:t>
      </w:r>
      <w:r>
        <w:rPr/>
        <w:t>或者在接受监督检查时弄虚作假的</w:t>
      </w:r>
      <w:r>
        <w:rPr>
          <w:rFonts w:ascii="MS UI Gothic" w:eastAsia="MS UI Gothic" w:hint="eastAsia"/>
          <w:w w:val="80"/>
        </w:rPr>
        <w:t>ꎬ </w:t>
      </w:r>
      <w:r>
        <w:rPr/>
        <w:t>由县级以上人民政府生态环境部门或者其他依照本法规定行使监督管理权的部门责令改正</w:t>
      </w:r>
      <w:r>
        <w:rPr>
          <w:rFonts w:ascii="MS UI Gothic" w:eastAsia="MS UI Gothic" w:hint="eastAsia"/>
          <w:w w:val="80"/>
        </w:rPr>
        <w:t>ꎬ </w:t>
      </w:r>
      <w:r>
        <w:rPr/>
        <w:t>处二万元以上二</w:t>
      </w:r>
      <w:r>
        <w:rPr>
          <w:w w:val="105"/>
        </w:rPr>
        <w:t>十万元以下的罚款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t>第七十八条 从事畜禽规模养殖未按照国家有关规定收集</w:t>
      </w:r>
      <w:r>
        <w:rPr>
          <w:rFonts w:ascii="MS UI Gothic" w:eastAsia="MS UI Gothic" w:hint="eastAsia"/>
          <w:w w:val="80"/>
        </w:rPr>
        <w:t>、 </w:t>
      </w:r>
      <w:r>
        <w:rPr/>
        <w:t>利用</w:t>
      </w:r>
      <w:r>
        <w:rPr>
          <w:rFonts w:ascii="MS UI Gothic" w:eastAsia="MS UI Gothic" w:hint="eastAsia"/>
          <w:w w:val="80"/>
        </w:rPr>
        <w:t>、 </w:t>
      </w:r>
      <w:r>
        <w:rPr/>
        <w:t>贮存</w:t>
      </w:r>
      <w:r>
        <w:rPr>
          <w:rFonts w:ascii="MS UI Gothic" w:eastAsia="MS UI Gothic" w:hint="eastAsia"/>
          <w:w w:val="80"/>
        </w:rPr>
        <w:t>、 </w:t>
      </w:r>
      <w:r>
        <w:rPr/>
        <w:t>处置畜禽粪便</w:t>
      </w:r>
      <w:r>
        <w:rPr>
          <w:rFonts w:ascii="MS UI Gothic" w:eastAsia="MS UI Gothic" w:hint="eastAsia"/>
          <w:w w:val="80"/>
        </w:rPr>
        <w:t>ꎬ </w:t>
      </w:r>
      <w:r>
        <w:rPr/>
        <w:t>造成环境污染的</w:t>
      </w:r>
      <w:r>
        <w:rPr>
          <w:rFonts w:ascii="MS UI Gothic" w:eastAsia="MS UI Gothic" w:hint="eastAsia"/>
          <w:w w:val="80"/>
        </w:rPr>
        <w:t>ꎬ </w:t>
      </w:r>
      <w:r>
        <w:rPr/>
        <w:t>由县级以上地方人民政府生态环境主管部门责令限期改正</w:t>
      </w:r>
      <w:r>
        <w:rPr>
          <w:rFonts w:ascii="MS UI Gothic" w:eastAsia="MS UI Gothic" w:hint="eastAsia"/>
          <w:w w:val="80"/>
        </w:rPr>
        <w:t>ꎬ </w:t>
      </w:r>
      <w:r>
        <w:rPr/>
        <w:t>可以处五万元以下的罚款</w:t>
      </w:r>
      <w:r>
        <w:rPr>
          <w:rFonts w:ascii="MS UI Gothic" w:eastAsia="MS UI Gothic" w:hint="eastAsia"/>
          <w:w w:val="80"/>
        </w:rPr>
        <w:t>ꎮ</w:t>
      </w:r>
    </w:p>
    <w:p>
      <w:pPr>
        <w:pStyle w:val="BodyText"/>
        <w:spacing w:line="295" w:lineRule="auto"/>
        <w:ind w:right="440"/>
        <w:rPr>
          <w:rFonts w:ascii="MS UI Gothic" w:eastAsia="MS UI Gothic" w:hint="eastAsia"/>
        </w:rPr>
      </w:pPr>
      <w:r>
        <w:rPr/>
        <w:t>第七十九条 违反本法规定</w:t>
      </w:r>
      <w:r>
        <w:rPr>
          <w:rFonts w:ascii="MS UI Gothic" w:eastAsia="MS UI Gothic" w:hint="eastAsia"/>
          <w:w w:val="80"/>
        </w:rPr>
        <w:t>ꎬ </w:t>
      </w:r>
      <w:r>
        <w:rPr/>
        <w:t>城镇污水处理设施维护运营单位或者污泥处理处置单位对产生的污泥以及处理处置后的污泥的去向</w:t>
      </w:r>
      <w:r>
        <w:rPr>
          <w:rFonts w:ascii="MS UI Gothic" w:eastAsia="MS UI Gothic" w:hint="eastAsia"/>
          <w:w w:val="80"/>
        </w:rPr>
        <w:t>、 </w:t>
      </w:r>
      <w:r>
        <w:rPr/>
        <w:t>用途</w:t>
      </w:r>
      <w:r>
        <w:rPr>
          <w:rFonts w:ascii="MS UI Gothic" w:eastAsia="MS UI Gothic" w:hint="eastAsia"/>
          <w:w w:val="80"/>
        </w:rPr>
        <w:t>、 </w:t>
      </w:r>
      <w:r>
        <w:rPr/>
        <w:t>用量等未进行跟踪</w:t>
      </w:r>
      <w:r>
        <w:rPr>
          <w:rFonts w:ascii="MS UI Gothic" w:eastAsia="MS UI Gothic" w:hint="eastAsia"/>
          <w:w w:val="80"/>
        </w:rPr>
        <w:t>、 </w:t>
      </w:r>
      <w:r>
        <w:rPr/>
        <w:t>记录的</w:t>
      </w:r>
      <w:r>
        <w:rPr>
          <w:rFonts w:ascii="MS UI Gothic" w:eastAsia="MS UI Gothic" w:hint="eastAsia"/>
          <w:w w:val="80"/>
        </w:rPr>
        <w:t>ꎬ </w:t>
      </w:r>
      <w:r>
        <w:rPr/>
        <w:t>或者处理处置后的污泥不符合国家有关标准的</w:t>
      </w:r>
      <w:r>
        <w:rPr>
          <w:rFonts w:ascii="MS UI Gothic" w:eastAsia="MS UI Gothic" w:hint="eastAsia"/>
          <w:w w:val="80"/>
        </w:rPr>
        <w:t>ꎬ </w:t>
      </w:r>
      <w:r>
        <w:rPr/>
        <w:t>由城镇排水主管部门责令限期采取治理措施</w:t>
      </w:r>
      <w:r>
        <w:rPr>
          <w:rFonts w:ascii="MS UI Gothic" w:eastAsia="MS UI Gothic" w:hint="eastAsia"/>
          <w:w w:val="80"/>
        </w:rPr>
        <w:t>ꎬ </w:t>
      </w:r>
      <w:r>
        <w:rPr/>
        <w:t>给予警告</w:t>
      </w:r>
      <w:r>
        <w:rPr>
          <w:rFonts w:ascii="MS UI Gothic" w:eastAsia="MS UI Gothic" w:hint="eastAsia"/>
          <w:w w:val="80"/>
        </w:rPr>
        <w:t>ꎻ </w:t>
      </w:r>
      <w:r>
        <w:rPr/>
        <w:t>造成严重后果的</w:t>
      </w:r>
      <w:r>
        <w:rPr>
          <w:rFonts w:ascii="MS UI Gothic" w:eastAsia="MS UI Gothic" w:hint="eastAsia"/>
          <w:w w:val="80"/>
        </w:rPr>
        <w:t>ꎬ </w:t>
      </w:r>
      <w:r>
        <w:rPr/>
        <w:t>处十万元以上二十万元以下罚款</w:t>
      </w:r>
      <w:r>
        <w:rPr>
          <w:rFonts w:ascii="MS UI Gothic" w:eastAsia="MS UI Gothic" w:hint="eastAsia"/>
          <w:w w:val="80"/>
        </w:rPr>
        <w:t>ꎻ</w:t>
      </w:r>
      <w:r>
        <w:rPr/>
        <w:t>逾期不采取治理措施的</w:t>
      </w:r>
      <w:r>
        <w:rPr>
          <w:rFonts w:ascii="MS UI Gothic" w:eastAsia="MS UI Gothic" w:hint="eastAsia"/>
          <w:w w:val="80"/>
        </w:rPr>
        <w:t>ꎬ </w:t>
      </w:r>
      <w:r>
        <w:rPr/>
        <w:t>城镇排水主管部门可以指定有治理能力的单位代为治理</w:t>
      </w:r>
      <w:r>
        <w:rPr>
          <w:rFonts w:ascii="MS UI Gothic" w:eastAsia="MS UI Gothic" w:hint="eastAsia"/>
          <w:w w:val="80"/>
        </w:rPr>
        <w:t>ꎬ</w:t>
      </w:r>
      <w:r>
        <w:rPr/>
        <w:t>所需费用由当事人承担</w:t>
      </w:r>
      <w:r>
        <w:rPr>
          <w:rFonts w:ascii="MS UI Gothic" w:eastAsia="MS UI Gothic" w:hint="eastAsia"/>
          <w:w w:val="80"/>
        </w:rPr>
        <w:t>ꎻ </w:t>
      </w:r>
      <w:r>
        <w:rPr/>
        <w:t>造成损失的</w:t>
      </w:r>
      <w:r>
        <w:rPr>
          <w:rFonts w:ascii="MS UI Gothic" w:eastAsia="MS UI Gothic" w:hint="eastAsia"/>
          <w:w w:val="80"/>
        </w:rPr>
        <w:t>ꎬ </w:t>
      </w:r>
      <w:r>
        <w:rPr/>
        <w:t>依法承担赔偿责任</w:t>
      </w:r>
      <w:r>
        <w:rPr>
          <w:rFonts w:ascii="MS UI Gothic" w:eastAsia="MS UI Gothic" w:hint="eastAsia"/>
          <w:w w:val="80"/>
        </w:rPr>
        <w:t>ꎮ</w:t>
      </w:r>
    </w:p>
    <w:p>
      <w:pPr>
        <w:pStyle w:val="BodyText"/>
        <w:spacing w:line="295" w:lineRule="auto"/>
        <w:ind w:right="442"/>
        <w:rPr>
          <w:rFonts w:ascii="MS UI Gothic" w:eastAsia="MS UI Gothic" w:hint="eastAsia"/>
        </w:rPr>
      </w:pPr>
      <w:r>
        <w:rPr/>
        <w:t>违反本法规定</w:t>
      </w:r>
      <w:r>
        <w:rPr>
          <w:rFonts w:ascii="MS UI Gothic" w:eastAsia="MS UI Gothic" w:hint="eastAsia"/>
          <w:w w:val="80"/>
        </w:rPr>
        <w:t>ꎬ </w:t>
      </w:r>
      <w:r>
        <w:rPr/>
        <w:t>擅自倾倒</w:t>
      </w:r>
      <w:r>
        <w:rPr>
          <w:rFonts w:ascii="MS UI Gothic" w:eastAsia="MS UI Gothic" w:hint="eastAsia"/>
          <w:w w:val="80"/>
        </w:rPr>
        <w:t>、 </w:t>
      </w:r>
      <w:r>
        <w:rPr/>
        <w:t>堆放</w:t>
      </w:r>
      <w:r>
        <w:rPr>
          <w:rFonts w:ascii="MS UI Gothic" w:eastAsia="MS UI Gothic" w:hint="eastAsia"/>
          <w:w w:val="80"/>
        </w:rPr>
        <w:t>、 </w:t>
      </w:r>
      <w:r>
        <w:rPr/>
        <w:t>丢弃</w:t>
      </w:r>
      <w:r>
        <w:rPr>
          <w:rFonts w:ascii="MS UI Gothic" w:eastAsia="MS UI Gothic" w:hint="eastAsia"/>
          <w:w w:val="80"/>
        </w:rPr>
        <w:t>、 </w:t>
      </w:r>
      <w:r>
        <w:rPr/>
        <w:t>遗撒污泥的</w:t>
      </w:r>
      <w:r>
        <w:rPr>
          <w:rFonts w:ascii="MS UI Gothic" w:eastAsia="MS UI Gothic" w:hint="eastAsia"/>
          <w:w w:val="80"/>
        </w:rPr>
        <w:t>ꎬ </w:t>
      </w:r>
      <w:r>
        <w:rPr/>
        <w:t>由城镇排水主管部门责令停止违法行为</w:t>
      </w:r>
      <w:r>
        <w:rPr>
          <w:rFonts w:ascii="MS UI Gothic" w:eastAsia="MS UI Gothic" w:hint="eastAsia"/>
          <w:w w:val="80"/>
        </w:rPr>
        <w:t>ꎬ </w:t>
      </w:r>
      <w:r>
        <w:rPr/>
        <w:t>限期采取治理措施</w:t>
      </w:r>
      <w:r>
        <w:rPr>
          <w:rFonts w:ascii="MS UI Gothic" w:eastAsia="MS UI Gothic" w:hint="eastAsia"/>
          <w:w w:val="80"/>
        </w:rPr>
        <w:t>ꎬ </w:t>
      </w:r>
      <w:r>
        <w:rPr/>
        <w:t>给予警告</w:t>
      </w:r>
      <w:r>
        <w:rPr>
          <w:rFonts w:ascii="MS UI Gothic" w:eastAsia="MS UI Gothic" w:hint="eastAsia"/>
          <w:w w:val="80"/>
        </w:rPr>
        <w:t>ꎻ </w:t>
      </w:r>
      <w:r>
        <w:rPr/>
        <w:t>造成严重后果的</w:t>
      </w:r>
      <w:r>
        <w:rPr>
          <w:rFonts w:ascii="MS UI Gothic" w:eastAsia="MS UI Gothic" w:hint="eastAsia"/>
          <w:w w:val="80"/>
        </w:rPr>
        <w:t>ꎬ </w:t>
      </w:r>
      <w:r>
        <w:rPr/>
        <w:t>对单位处十万元以上五十万元以下罚款</w:t>
      </w:r>
      <w:r>
        <w:rPr>
          <w:rFonts w:ascii="MS UI Gothic" w:eastAsia="MS UI Gothic" w:hint="eastAsia"/>
          <w:w w:val="80"/>
        </w:rPr>
        <w:t>ꎬ </w:t>
      </w:r>
      <w:r>
        <w:rPr/>
        <w:t>对个人处二万元以上十万元以下罚款</w:t>
      </w:r>
      <w:r>
        <w:rPr>
          <w:rFonts w:ascii="MS UI Gothic" w:eastAsia="MS UI Gothic" w:hint="eastAsia"/>
          <w:w w:val="80"/>
        </w:rPr>
        <w:t>ꎻ </w:t>
      </w:r>
      <w:r>
        <w:rPr/>
        <w:t>逾期不采取治理措施的</w:t>
      </w:r>
      <w:r>
        <w:rPr>
          <w:rFonts w:ascii="MS UI Gothic" w:eastAsia="MS UI Gothic" w:hint="eastAsia"/>
          <w:w w:val="80"/>
        </w:rPr>
        <w:t>ꎬ </w:t>
      </w:r>
      <w:r>
        <w:rPr/>
        <w:t>城镇排水主管部门可以指定有治理能力的单位代为治理</w:t>
      </w:r>
      <w:r>
        <w:rPr>
          <w:rFonts w:ascii="MS UI Gothic" w:eastAsia="MS UI Gothic" w:hint="eastAsia"/>
          <w:w w:val="80"/>
        </w:rPr>
        <w:t>ꎬ </w:t>
      </w:r>
      <w:r>
        <w:rPr/>
        <w:t>所需费用由当事人承担</w:t>
      </w:r>
      <w:r>
        <w:rPr>
          <w:rFonts w:ascii="MS UI Gothic" w:eastAsia="MS UI Gothic" w:hint="eastAsia"/>
          <w:w w:val="80"/>
        </w:rPr>
        <w:t>ꎻ </w:t>
      </w:r>
      <w:r>
        <w:rPr/>
        <w:t>造成损失的</w:t>
      </w:r>
      <w:r>
        <w:rPr>
          <w:rFonts w:ascii="MS UI Gothic" w:eastAsia="MS UI Gothic" w:hint="eastAsia"/>
          <w:w w:val="80"/>
        </w:rPr>
        <w:t>ꎬ </w:t>
      </w:r>
      <w:r>
        <w:rPr/>
        <w:t>依法承担赔偿责任</w:t>
      </w:r>
      <w:r>
        <w:rPr>
          <w:rFonts w:ascii="MS UI Gothic" w:eastAsia="MS UI Gothic" w:hint="eastAsia"/>
          <w:w w:val="80"/>
        </w:rPr>
        <w:t>ꎮ</w:t>
      </w:r>
    </w:p>
    <w:p>
      <w:pPr>
        <w:pStyle w:val="BodyText"/>
        <w:spacing w:line="295" w:lineRule="auto"/>
        <w:ind w:right="442"/>
        <w:rPr>
          <w:rFonts w:ascii="MS UI Gothic" w:eastAsia="MS UI Gothic" w:hint="eastAsia"/>
        </w:rPr>
      </w:pPr>
      <w:r>
        <w:rPr/>
        <w:t>第八十条 违反本法规定</w:t>
      </w:r>
      <w:r>
        <w:rPr>
          <w:rFonts w:ascii="MS UI Gothic" w:eastAsia="MS UI Gothic" w:hint="eastAsia"/>
          <w:w w:val="80"/>
        </w:rPr>
        <w:t>ꎬ </w:t>
      </w:r>
      <w:r>
        <w:rPr/>
        <w:t>生产</w:t>
      </w:r>
      <w:r>
        <w:rPr>
          <w:rFonts w:ascii="MS UI Gothic" w:eastAsia="MS UI Gothic" w:hint="eastAsia"/>
          <w:w w:val="80"/>
        </w:rPr>
        <w:t>、  </w:t>
      </w:r>
      <w:r>
        <w:rPr/>
        <w:t>销售</w:t>
      </w:r>
      <w:r>
        <w:rPr>
          <w:rFonts w:ascii="MS UI Gothic" w:eastAsia="MS UI Gothic" w:hint="eastAsia"/>
          <w:w w:val="80"/>
        </w:rPr>
        <w:t>、 </w:t>
      </w:r>
      <w:r>
        <w:rPr/>
        <w:t>进口或者使用淘汰的设备</w:t>
      </w:r>
      <w:r>
        <w:rPr>
          <w:rFonts w:ascii="MS UI Gothic" w:eastAsia="MS UI Gothic" w:hint="eastAsia"/>
          <w:w w:val="80"/>
        </w:rPr>
        <w:t>ꎬ </w:t>
      </w:r>
      <w:r>
        <w:rPr/>
        <w:t>或者采用淘汰的生产工艺的</w:t>
      </w:r>
      <w:r>
        <w:rPr>
          <w:rFonts w:ascii="MS UI Gothic" w:eastAsia="MS UI Gothic" w:hint="eastAsia"/>
          <w:w w:val="80"/>
        </w:rPr>
        <w:t>ꎬ </w:t>
      </w:r>
      <w:r>
        <w:rPr/>
        <w:t>由县级以上人民政府经济综合宏观调控部门责令改正</w:t>
      </w:r>
      <w:r>
        <w:rPr>
          <w:rFonts w:ascii="MS UI Gothic" w:eastAsia="MS UI Gothic" w:hint="eastAsia"/>
          <w:w w:val="80"/>
        </w:rPr>
        <w:t>ꎻ </w:t>
      </w:r>
      <w:r>
        <w:rPr/>
        <w:t>情节严重的</w:t>
      </w:r>
      <w:r>
        <w:rPr>
          <w:rFonts w:ascii="MS UI Gothic" w:eastAsia="MS UI Gothic" w:hint="eastAsia"/>
          <w:w w:val="80"/>
        </w:rPr>
        <w:t>ꎬ </w:t>
      </w:r>
      <w:r>
        <w:rPr/>
        <w:t>由县级以上人民政府经济综合宏观调控部门提出意见</w:t>
      </w:r>
      <w:r>
        <w:rPr>
          <w:rFonts w:ascii="MS UI Gothic" w:eastAsia="MS UI Gothic" w:hint="eastAsia"/>
          <w:w w:val="80"/>
        </w:rPr>
        <w:t>ꎬ </w:t>
      </w:r>
      <w:r>
        <w:rPr/>
        <w:t>报请同级人民政府按照国务院规定的权限决定停业或者关闭</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１２８８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t>第八十一条 尾矿</w:t>
      </w:r>
      <w:r>
        <w:rPr>
          <w:rFonts w:ascii="MS UI Gothic" w:eastAsia="MS UI Gothic" w:hint="eastAsia"/>
          <w:w w:val="80"/>
        </w:rPr>
        <w:t>、 </w:t>
      </w:r>
      <w:r>
        <w:rPr/>
        <w:t>矸石</w:t>
      </w:r>
      <w:r>
        <w:rPr>
          <w:rFonts w:ascii="MS UI Gothic" w:eastAsia="MS UI Gothic" w:hint="eastAsia"/>
          <w:w w:val="80"/>
        </w:rPr>
        <w:t>、  </w:t>
      </w:r>
      <w:r>
        <w:rPr/>
        <w:t>废石等矿业固体废物贮存设施停止使用后</w:t>
      </w:r>
      <w:r>
        <w:rPr>
          <w:rFonts w:ascii="MS UI Gothic" w:eastAsia="MS UI Gothic" w:hint="eastAsia"/>
          <w:w w:val="80"/>
        </w:rPr>
        <w:t>ꎬ </w:t>
      </w:r>
      <w:r>
        <w:rPr/>
        <w:t>未按照国家有关环境保护规定进行封场的</w:t>
      </w:r>
      <w:r>
        <w:rPr>
          <w:rFonts w:ascii="MS UI Gothic" w:eastAsia="MS UI Gothic" w:hint="eastAsia"/>
          <w:w w:val="80"/>
        </w:rPr>
        <w:t>ꎬ </w:t>
      </w:r>
      <w:r>
        <w:rPr/>
        <w:t>由县级以上地方人民政府生态环境主管部门责令限期改正</w:t>
      </w:r>
      <w:r>
        <w:rPr>
          <w:rFonts w:ascii="MS UI Gothic" w:eastAsia="MS UI Gothic" w:hint="eastAsia"/>
          <w:w w:val="80"/>
        </w:rPr>
        <w:t>ꎬ </w:t>
      </w:r>
      <w:r>
        <w:rPr/>
        <w:t>可以处五万元以上二十万元以下的罚款</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第八十二条 违反本法有关城市生活</w:t>
      </w:r>
      <w:r>
        <w:rPr/>
        <w:t>垃圾污染环境防治的规定</w:t>
      </w:r>
      <w:r>
        <w:rPr>
          <w:rFonts w:ascii="MS UI Gothic" w:eastAsia="MS UI Gothic" w:hint="eastAsia"/>
          <w:w w:val="80"/>
        </w:rPr>
        <w:t>ꎬ </w:t>
      </w:r>
      <w:r>
        <w:rPr/>
        <w:t>有下列行为之一的</w:t>
      </w:r>
      <w:r>
        <w:rPr>
          <w:rFonts w:ascii="MS UI Gothic" w:eastAsia="MS UI Gothic" w:hint="eastAsia"/>
          <w:w w:val="80"/>
        </w:rPr>
        <w:t>ꎬ </w:t>
      </w:r>
      <w:r>
        <w:rPr/>
        <w:t>由县级以上地方人民政府环境卫生行政主管部门责令停止违法行为</w:t>
      </w:r>
      <w:r>
        <w:rPr>
          <w:rFonts w:ascii="MS UI Gothic" w:eastAsia="MS UI Gothic" w:hint="eastAsia"/>
          <w:w w:val="80"/>
        </w:rPr>
        <w:t>ꎬ </w:t>
      </w:r>
      <w:r>
        <w:rPr/>
        <w:t>限期改</w:t>
      </w:r>
      <w:r>
        <w:rPr>
          <w:w w:val="105"/>
        </w:rPr>
        <w:t>正</w:t>
      </w:r>
      <w:r>
        <w:rPr>
          <w:rFonts w:ascii="MS UI Gothic" w:eastAsia="MS UI Gothic" w:hint="eastAsia"/>
          <w:w w:val="80"/>
        </w:rPr>
        <w:t>ꎬ </w:t>
      </w:r>
      <w:r>
        <w:rPr>
          <w:w w:val="105"/>
        </w:rPr>
        <w:t>处以罚款</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随意倾倒</w:t>
      </w:r>
      <w:r>
        <w:rPr>
          <w:rFonts w:ascii="MS UI Gothic" w:eastAsia="MS UI Gothic" w:hint="eastAsia"/>
          <w:w w:val="80"/>
        </w:rPr>
        <w:t>、 </w:t>
      </w:r>
      <w:r>
        <w:rPr>
          <w:w w:val="105"/>
        </w:rPr>
        <w:t>抛撒或者堆放生活垃圾的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擅自关闭</w:t>
      </w:r>
      <w:r>
        <w:rPr>
          <w:rFonts w:ascii="MS UI Gothic" w:eastAsia="MS UI Gothic" w:hint="eastAsia"/>
          <w:w w:val="80"/>
        </w:rPr>
        <w:t>、 </w:t>
      </w:r>
      <w:r>
        <w:rPr>
          <w:w w:val="105"/>
        </w:rPr>
        <w:t>闲置或者拆除生活垃圾处置设施</w:t>
      </w:r>
      <w:r>
        <w:rPr>
          <w:rFonts w:ascii="MS UI Gothic" w:eastAsia="MS UI Gothic" w:hint="eastAsia"/>
          <w:w w:val="80"/>
        </w:rPr>
        <w:t>、 </w:t>
      </w:r>
      <w:r>
        <w:rPr>
          <w:w w:val="105"/>
        </w:rPr>
        <w:t>场所的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工程施工单位不及时清运施工</w:t>
      </w:r>
      <w:r>
        <w:rPr/>
        <w:t>过程中产生的固体废物</w:t>
      </w:r>
      <w:r>
        <w:rPr>
          <w:rFonts w:ascii="MS UI Gothic" w:eastAsia="MS UI Gothic" w:hint="eastAsia"/>
          <w:w w:val="80"/>
        </w:rPr>
        <w:t>ꎬ </w:t>
      </w:r>
      <w:r>
        <w:rPr/>
        <w:t>造成环境污</w:t>
      </w:r>
      <w:r>
        <w:rPr>
          <w:w w:val="105"/>
        </w:rPr>
        <w:t>染的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工程施工单位不按照环境卫生</w:t>
      </w:r>
      <w:r>
        <w:rPr/>
        <w:t>行政主管部门的规定对施工过程中产生的</w:t>
      </w:r>
      <w:r>
        <w:rPr>
          <w:w w:val="105"/>
        </w:rPr>
        <w:t>固体废物进行利用或者处置的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在运输过程中沿途丢弃</w:t>
      </w:r>
      <w:r>
        <w:rPr>
          <w:rFonts w:ascii="MS UI Gothic" w:eastAsia="MS UI Gothic" w:hint="eastAsia"/>
          <w:w w:val="80"/>
        </w:rPr>
        <w:t>、 </w:t>
      </w:r>
      <w:r>
        <w:rPr>
          <w:w w:val="105"/>
        </w:rPr>
        <w:t>遗撒生活垃圾的</w:t>
      </w:r>
      <w:r>
        <w:rPr>
          <w:rFonts w:ascii="MS UI Gothic" w:eastAsia="MS UI Gothic" w:hint="eastAsia"/>
          <w:w w:val="80"/>
        </w:rPr>
        <w:t>ꎮ</w:t>
      </w:r>
    </w:p>
    <w:p>
      <w:pPr>
        <w:pStyle w:val="BodyText"/>
        <w:spacing w:line="295" w:lineRule="auto"/>
        <w:ind w:left="440"/>
        <w:rPr>
          <w:rFonts w:ascii="MS UI Gothic" w:eastAsia="MS UI Gothic" w:hint="eastAsia"/>
        </w:rPr>
      </w:pPr>
      <w:r>
        <w:rPr/>
        <w:t>单位有前款第一项</w:t>
      </w:r>
      <w:r>
        <w:rPr>
          <w:rFonts w:ascii="MS UI Gothic" w:eastAsia="MS UI Gothic" w:hint="eastAsia"/>
          <w:w w:val="80"/>
        </w:rPr>
        <w:t>、 </w:t>
      </w:r>
      <w:r>
        <w:rPr/>
        <w:t>第三项</w:t>
      </w:r>
      <w:r>
        <w:rPr>
          <w:rFonts w:ascii="MS UI Gothic" w:eastAsia="MS UI Gothic" w:hint="eastAsia"/>
          <w:w w:val="80"/>
        </w:rPr>
        <w:t>、 </w:t>
      </w:r>
      <w:r>
        <w:rPr/>
        <w:t>第五项行为之一的</w:t>
      </w:r>
      <w:r>
        <w:rPr>
          <w:rFonts w:ascii="MS UI Gothic" w:eastAsia="MS UI Gothic" w:hint="eastAsia"/>
          <w:w w:val="80"/>
        </w:rPr>
        <w:t>ꎬ </w:t>
      </w:r>
      <w:r>
        <w:rPr/>
        <w:t>处五千元以上五万元以下的罚款</w:t>
      </w:r>
      <w:r>
        <w:rPr>
          <w:rFonts w:ascii="MS UI Gothic" w:eastAsia="MS UI Gothic" w:hint="eastAsia"/>
          <w:w w:val="80"/>
        </w:rPr>
        <w:t>ꎻ </w:t>
      </w:r>
      <w:r>
        <w:rPr/>
        <w:t>有前款第二项</w:t>
      </w:r>
      <w:r>
        <w:rPr>
          <w:rFonts w:ascii="MS UI Gothic" w:eastAsia="MS UI Gothic" w:hint="eastAsia"/>
          <w:w w:val="80"/>
        </w:rPr>
        <w:t>、 </w:t>
      </w:r>
      <w:r>
        <w:rPr/>
        <w:t>第四项行为之一的</w:t>
      </w:r>
      <w:r>
        <w:rPr>
          <w:rFonts w:ascii="MS UI Gothic" w:eastAsia="MS UI Gothic" w:hint="eastAsia"/>
          <w:w w:val="80"/>
        </w:rPr>
        <w:t>ꎬ </w:t>
      </w:r>
      <w:r>
        <w:rPr/>
        <w:t>处一万元以上十万元以下的罚款</w:t>
      </w:r>
      <w:r>
        <w:rPr>
          <w:rFonts w:ascii="MS UI Gothic" w:eastAsia="MS UI Gothic" w:hint="eastAsia"/>
          <w:w w:val="80"/>
        </w:rPr>
        <w:t>ꎮ </w:t>
      </w:r>
      <w:r>
        <w:rPr/>
        <w:t>个人有前款第一项</w:t>
      </w:r>
      <w:r>
        <w:rPr>
          <w:rFonts w:ascii="MS UI Gothic" w:eastAsia="MS UI Gothic" w:hint="eastAsia"/>
          <w:w w:val="80"/>
        </w:rPr>
        <w:t>、 </w:t>
      </w:r>
      <w:r>
        <w:rPr/>
        <w:t>第五项行为之一的</w:t>
      </w:r>
      <w:r>
        <w:rPr>
          <w:rFonts w:ascii="MS UI Gothic" w:eastAsia="MS UI Gothic" w:hint="eastAsia"/>
          <w:w w:val="80"/>
        </w:rPr>
        <w:t>ꎬ </w:t>
      </w:r>
      <w:r>
        <w:rPr/>
        <w:t>处二百元以下的罚款</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第八十三条 违反本法有关危险废物</w:t>
      </w:r>
      <w:r>
        <w:rPr/>
        <w:t>污染环境防治的规定</w:t>
      </w:r>
      <w:r>
        <w:rPr>
          <w:rFonts w:ascii="MS UI Gothic" w:eastAsia="MS UI Gothic" w:hint="eastAsia"/>
          <w:w w:val="80"/>
        </w:rPr>
        <w:t>ꎬ </w:t>
      </w:r>
      <w:r>
        <w:rPr/>
        <w:t>有下列行为之一的</w:t>
      </w:r>
      <w:r>
        <w:rPr>
          <w:rFonts w:ascii="MS UI Gothic" w:eastAsia="MS UI Gothic" w:hint="eastAsia"/>
          <w:w w:val="80"/>
        </w:rPr>
        <w:t>ꎬ </w:t>
      </w:r>
      <w:r>
        <w:rPr/>
        <w:t>由县级以上人民政府生态环境主管部门责令停止违法行为</w:t>
      </w:r>
      <w:r>
        <w:rPr>
          <w:rFonts w:ascii="MS UI Gothic" w:eastAsia="MS UI Gothic" w:hint="eastAsia"/>
          <w:w w:val="80"/>
        </w:rPr>
        <w:t>ꎬ </w:t>
      </w:r>
      <w:r>
        <w:rPr/>
        <w:t>限期改正</w:t>
      </w:r>
      <w:r>
        <w:rPr>
          <w:rFonts w:ascii="MS UI Gothic" w:eastAsia="MS UI Gothic" w:hint="eastAsia"/>
          <w:w w:val="80"/>
        </w:rPr>
        <w:t>ꎬ </w:t>
      </w:r>
      <w:r>
        <w:rPr/>
        <w:t>处以</w:t>
      </w:r>
      <w:r>
        <w:rPr>
          <w:w w:val="105"/>
        </w:rPr>
        <w:t>罚款</w:t>
      </w:r>
      <w:r>
        <w:rPr>
          <w:rFonts w:ascii="MS UI Gothic" w:eastAsia="MS UI Gothic" w:hint="eastAsia"/>
          <w:w w:val="235"/>
        </w:rPr>
        <w:t>:</w:t>
      </w:r>
    </w:p>
    <w:p>
      <w:pPr>
        <w:pStyle w:val="BodyText"/>
        <w:spacing w:line="252" w:lineRule="exact"/>
        <w:ind w:left="860" w:firstLine="0"/>
        <w:rPr>
          <w:rFonts w:ascii="MS UI Gothic" w:eastAsia="MS UI Gothic" w:hint="eastAsia"/>
        </w:rPr>
      </w:pPr>
      <w:r>
        <w:rPr>
          <w:rFonts w:ascii="MS UI Gothic" w:eastAsia="MS UI Gothic" w:hint="eastAsia"/>
          <w:spacing w:val="-41"/>
          <w:w w:val="145"/>
        </w:rPr>
        <w:t>( </w:t>
      </w:r>
      <w:r>
        <w:rPr>
          <w:spacing w:val="3"/>
          <w:w w:val="110"/>
        </w:rPr>
        <w:t>一</w:t>
      </w:r>
      <w:r>
        <w:rPr>
          <w:rFonts w:ascii="MS UI Gothic" w:eastAsia="MS UI Gothic" w:hint="eastAsia"/>
          <w:spacing w:val="-22"/>
          <w:w w:val="145"/>
        </w:rPr>
        <w:t>) </w:t>
      </w:r>
      <w:r>
        <w:rPr>
          <w:spacing w:val="3"/>
          <w:w w:val="110"/>
        </w:rPr>
        <w:t>不设置危险废物识别标志的</w:t>
      </w:r>
      <w:r>
        <w:rPr>
          <w:rFonts w:ascii="MS UI Gothic" w:eastAsia="MS UI Gothic" w:hint="eastAsia"/>
          <w:w w:val="80"/>
        </w:rPr>
        <w:t>ꎻ</w:t>
      </w:r>
    </w:p>
    <w:p>
      <w:pPr>
        <w:pStyle w:val="BodyText"/>
        <w:spacing w:line="295" w:lineRule="auto" w:before="35"/>
        <w:ind w:left="440"/>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不按照国家规定制定危险废物</w:t>
      </w:r>
      <w:r>
        <w:rPr>
          <w:w w:val="110"/>
        </w:rPr>
        <w:t>管理计划的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擅自关闭</w:t>
      </w:r>
      <w:r>
        <w:rPr>
          <w:rFonts w:ascii="MS UI Gothic" w:eastAsia="MS UI Gothic" w:hint="eastAsia"/>
          <w:w w:val="80"/>
        </w:rPr>
        <w:t>、 </w:t>
      </w:r>
      <w:r>
        <w:rPr>
          <w:w w:val="105"/>
        </w:rPr>
        <w:t>闲置或者拆除危险废物集中处置设施</w:t>
      </w:r>
      <w:r>
        <w:rPr>
          <w:rFonts w:ascii="MS UI Gothic" w:eastAsia="MS UI Gothic" w:hint="eastAsia"/>
          <w:w w:val="80"/>
        </w:rPr>
        <w:t>、 </w:t>
      </w:r>
      <w:r>
        <w:rPr>
          <w:w w:val="105"/>
        </w:rPr>
        <w:t>场所的</w:t>
      </w:r>
      <w:r>
        <w:rPr>
          <w:rFonts w:ascii="MS UI Gothic" w:eastAsia="MS UI Gothic" w:hint="eastAsia"/>
          <w:w w:val="80"/>
        </w:rPr>
        <w:t>ꎻ</w:t>
      </w:r>
    </w:p>
    <w:p>
      <w:pPr>
        <w:pStyle w:val="BodyText"/>
        <w:spacing w:line="295" w:lineRule="auto" w:before="124"/>
        <w:ind w:left="383" w:right="126"/>
        <w:rPr>
          <w:rFonts w:ascii="MS UI Gothic" w:eastAsia="MS UI Gothic" w:hint="eastAsia"/>
        </w:rPr>
      </w:pPr>
      <w:r>
        <w:rPr/>
        <w:br w:type="column"/>
      </w:r>
      <w:r>
        <w:rPr>
          <w:rFonts w:ascii="MS UI Gothic" w:eastAsia="MS UI Gothic" w:hint="eastAsia"/>
          <w:w w:val="150"/>
        </w:rPr>
        <w:t>( </w:t>
      </w:r>
      <w:r>
        <w:rPr>
          <w:w w:val="105"/>
        </w:rPr>
        <w:t>四</w:t>
      </w:r>
      <w:r>
        <w:rPr>
          <w:rFonts w:ascii="MS UI Gothic" w:eastAsia="MS UI Gothic" w:hint="eastAsia"/>
          <w:w w:val="150"/>
        </w:rPr>
        <w:t>) </w:t>
      </w:r>
      <w:r>
        <w:rPr>
          <w:w w:val="105"/>
        </w:rPr>
        <w:t>非法排放</w:t>
      </w:r>
      <w:r>
        <w:rPr>
          <w:rFonts w:ascii="MS UI Gothic" w:eastAsia="MS UI Gothic" w:hint="eastAsia"/>
          <w:w w:val="80"/>
        </w:rPr>
        <w:t>、 </w:t>
      </w:r>
      <w:r>
        <w:rPr>
          <w:w w:val="105"/>
        </w:rPr>
        <w:t>倾倒</w:t>
      </w:r>
      <w:r>
        <w:rPr>
          <w:rFonts w:ascii="MS UI Gothic" w:eastAsia="MS UI Gothic" w:hint="eastAsia"/>
          <w:w w:val="80"/>
        </w:rPr>
        <w:t>、 </w:t>
      </w:r>
      <w:r>
        <w:rPr>
          <w:w w:val="105"/>
        </w:rPr>
        <w:t>处置危险废物的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将危险废物提供或者委托给无经营许可证的单位从事经营活动的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不按照国家规定填写危险废物</w:t>
      </w:r>
      <w:r>
        <w:rPr/>
        <w:t>转移联单或者未经批准擅自转移危险废</w:t>
      </w:r>
      <w:r>
        <w:rPr>
          <w:w w:val="105"/>
        </w:rPr>
        <w:t>物的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spacing w:val="-21"/>
          <w:w w:val="105"/>
        </w:rPr>
        <w:t>( </w:t>
      </w:r>
      <w:r>
        <w:rPr>
          <w:spacing w:val="3"/>
          <w:w w:val="105"/>
        </w:rPr>
        <w:t>七</w:t>
      </w:r>
      <w:r>
        <w:rPr>
          <w:rFonts w:ascii="MS UI Gothic" w:eastAsia="MS UI Gothic" w:hint="eastAsia"/>
          <w:spacing w:val="5"/>
          <w:w w:val="105"/>
        </w:rPr>
        <w:t>) </w:t>
      </w:r>
      <w:r>
        <w:rPr>
          <w:spacing w:val="5"/>
          <w:w w:val="105"/>
        </w:rPr>
        <w:t>将危险废物混入非危险废物中</w:t>
      </w:r>
      <w:r>
        <w:rPr>
          <w:spacing w:val="3"/>
          <w:w w:val="110"/>
        </w:rPr>
        <w:t>贮存的</w:t>
      </w:r>
      <w:r>
        <w:rPr>
          <w:rFonts w:ascii="MS UI Gothic" w:eastAsia="MS UI Gothic" w:hint="eastAsia"/>
          <w:w w:val="80"/>
        </w:rPr>
        <w:t>ꎻ</w:t>
      </w:r>
    </w:p>
    <w:p>
      <w:pPr>
        <w:pStyle w:val="BodyText"/>
        <w:spacing w:line="295" w:lineRule="auto"/>
        <w:ind w:left="383" w:right="124"/>
        <w:rPr>
          <w:rFonts w:ascii="MS UI Gothic" w:eastAsia="MS UI Gothic" w:hint="eastAsia"/>
        </w:rPr>
      </w:pPr>
      <w:r>
        <w:rPr>
          <w:rFonts w:ascii="MS UI Gothic" w:eastAsia="MS UI Gothic" w:hint="eastAsia"/>
          <w:spacing w:val="-39"/>
          <w:w w:val="150"/>
        </w:rPr>
        <w:t>( </w:t>
      </w:r>
      <w:r>
        <w:rPr>
          <w:spacing w:val="3"/>
          <w:w w:val="105"/>
        </w:rPr>
        <w:t>八</w:t>
      </w:r>
      <w:r>
        <w:rPr>
          <w:rFonts w:ascii="MS UI Gothic" w:eastAsia="MS UI Gothic" w:hint="eastAsia"/>
          <w:spacing w:val="-1"/>
          <w:w w:val="150"/>
        </w:rPr>
        <w:t>) </w:t>
      </w:r>
      <w:r>
        <w:rPr>
          <w:spacing w:val="18"/>
          <w:w w:val="105"/>
        </w:rPr>
        <w:t>未经安全性处置</w:t>
      </w:r>
      <w:r>
        <w:rPr>
          <w:rFonts w:ascii="MS UI Gothic" w:eastAsia="MS UI Gothic" w:hint="eastAsia"/>
          <w:spacing w:val="17"/>
          <w:w w:val="80"/>
        </w:rPr>
        <w:t>ꎬ </w:t>
      </w:r>
      <w:r>
        <w:rPr>
          <w:spacing w:val="16"/>
          <w:w w:val="105"/>
        </w:rPr>
        <w:t>混合收集</w:t>
      </w:r>
      <w:r>
        <w:rPr>
          <w:rFonts w:ascii="MS UI Gothic" w:eastAsia="MS UI Gothic" w:hint="eastAsia"/>
          <w:spacing w:val="-11"/>
          <w:w w:val="80"/>
        </w:rPr>
        <w:t>、</w:t>
      </w:r>
      <w:r>
        <w:rPr>
          <w:spacing w:val="3"/>
          <w:w w:val="105"/>
        </w:rPr>
        <w:t>贮存</w:t>
      </w:r>
      <w:r>
        <w:rPr>
          <w:rFonts w:ascii="MS UI Gothic" w:eastAsia="MS UI Gothic" w:hint="eastAsia"/>
          <w:spacing w:val="12"/>
          <w:w w:val="80"/>
        </w:rPr>
        <w:t>、 </w:t>
      </w:r>
      <w:r>
        <w:rPr>
          <w:spacing w:val="3"/>
          <w:w w:val="105"/>
        </w:rPr>
        <w:t>运输</w:t>
      </w:r>
      <w:r>
        <w:rPr>
          <w:rFonts w:ascii="MS UI Gothic" w:eastAsia="MS UI Gothic" w:hint="eastAsia"/>
          <w:spacing w:val="12"/>
          <w:w w:val="80"/>
        </w:rPr>
        <w:t>、 </w:t>
      </w:r>
      <w:r>
        <w:rPr>
          <w:spacing w:val="2"/>
          <w:w w:val="105"/>
        </w:rPr>
        <w:t>处置具有不相容性质的危险</w:t>
      </w:r>
      <w:r>
        <w:rPr>
          <w:spacing w:val="3"/>
          <w:w w:val="105"/>
        </w:rPr>
        <w:t>废物的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九</w:t>
      </w:r>
      <w:r>
        <w:rPr>
          <w:rFonts w:ascii="MS UI Gothic" w:eastAsia="MS UI Gothic" w:hint="eastAsia"/>
          <w:w w:val="105"/>
        </w:rPr>
        <w:t>) </w:t>
      </w:r>
      <w:r>
        <w:rPr>
          <w:w w:val="105"/>
        </w:rPr>
        <w:t>将危险废物与旅客在同一运输</w:t>
      </w:r>
      <w:r>
        <w:rPr>
          <w:w w:val="110"/>
        </w:rPr>
        <w:t>工具上载运的</w:t>
      </w:r>
      <w:r>
        <w:rPr>
          <w:rFonts w:ascii="MS UI Gothic" w:eastAsia="MS UI Gothic" w:hint="eastAsia"/>
          <w:w w:val="80"/>
        </w:rPr>
        <w:t>ꎻ</w:t>
      </w:r>
    </w:p>
    <w:p>
      <w:pPr>
        <w:pStyle w:val="BodyText"/>
        <w:spacing w:line="295" w:lineRule="auto"/>
        <w:ind w:left="383" w:right="124"/>
        <w:rPr>
          <w:rFonts w:ascii="MS UI Gothic" w:eastAsia="MS UI Gothic" w:hint="eastAsia"/>
        </w:rPr>
      </w:pPr>
      <w:r>
        <w:rPr>
          <w:rFonts w:ascii="MS UI Gothic" w:eastAsia="MS UI Gothic" w:hint="eastAsia"/>
          <w:w w:val="150"/>
        </w:rPr>
        <w:t>( </w:t>
      </w:r>
      <w:r>
        <w:rPr>
          <w:w w:val="105"/>
        </w:rPr>
        <w:t>十</w:t>
      </w:r>
      <w:r>
        <w:rPr>
          <w:rFonts w:ascii="MS UI Gothic" w:eastAsia="MS UI Gothic" w:hint="eastAsia"/>
          <w:w w:val="150"/>
        </w:rPr>
        <w:t>) </w:t>
      </w:r>
      <w:r>
        <w:rPr>
          <w:w w:val="105"/>
        </w:rPr>
        <w:t>未经消除污染的处理将收集</w:t>
      </w:r>
      <w:r>
        <w:rPr>
          <w:rFonts w:ascii="MS UI Gothic" w:eastAsia="MS UI Gothic" w:hint="eastAsia"/>
          <w:w w:val="80"/>
        </w:rPr>
        <w:t>、</w:t>
      </w:r>
      <w:r>
        <w:rPr>
          <w:w w:val="105"/>
        </w:rPr>
        <w:t>贮存</w:t>
      </w:r>
      <w:r>
        <w:rPr>
          <w:rFonts w:ascii="MS UI Gothic" w:eastAsia="MS UI Gothic" w:hint="eastAsia"/>
          <w:w w:val="80"/>
        </w:rPr>
        <w:t>、 </w:t>
      </w:r>
      <w:r>
        <w:rPr>
          <w:w w:val="105"/>
        </w:rPr>
        <w:t>运输</w:t>
      </w:r>
      <w:r>
        <w:rPr>
          <w:rFonts w:ascii="MS UI Gothic" w:eastAsia="MS UI Gothic" w:hint="eastAsia"/>
          <w:w w:val="80"/>
        </w:rPr>
        <w:t>、 </w:t>
      </w:r>
      <w:r>
        <w:rPr>
          <w:w w:val="105"/>
        </w:rPr>
        <w:t>处置危险废物的场所</w:t>
      </w:r>
      <w:r>
        <w:rPr>
          <w:rFonts w:ascii="MS UI Gothic" w:eastAsia="MS UI Gothic" w:hint="eastAsia"/>
          <w:w w:val="80"/>
        </w:rPr>
        <w:t>、 </w:t>
      </w:r>
      <w:r>
        <w:rPr>
          <w:w w:val="105"/>
        </w:rPr>
        <w:t>设施</w:t>
      </w:r>
      <w:r>
        <w:rPr>
          <w:rFonts w:ascii="MS UI Gothic" w:eastAsia="MS UI Gothic" w:hint="eastAsia"/>
          <w:w w:val="80"/>
        </w:rPr>
        <w:t>、 </w:t>
      </w:r>
      <w:r>
        <w:rPr>
          <w:w w:val="105"/>
        </w:rPr>
        <w:t>设备和容器</w:t>
      </w:r>
      <w:r>
        <w:rPr>
          <w:rFonts w:ascii="MS UI Gothic" w:eastAsia="MS UI Gothic" w:hint="eastAsia"/>
          <w:w w:val="80"/>
        </w:rPr>
        <w:t>、 </w:t>
      </w:r>
      <w:r>
        <w:rPr>
          <w:w w:val="105"/>
        </w:rPr>
        <w:t>包装物及其他物品转作他用的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十一</w:t>
      </w:r>
      <w:r>
        <w:rPr>
          <w:rFonts w:ascii="MS UI Gothic" w:eastAsia="MS UI Gothic" w:hint="eastAsia"/>
          <w:w w:val="150"/>
        </w:rPr>
        <w:t>) </w:t>
      </w:r>
      <w:r>
        <w:rPr>
          <w:w w:val="105"/>
        </w:rPr>
        <w:t>未采取相应防范措施</w:t>
      </w:r>
      <w:r>
        <w:rPr>
          <w:rFonts w:ascii="MS UI Gothic" w:eastAsia="MS UI Gothic" w:hint="eastAsia"/>
          <w:w w:val="80"/>
        </w:rPr>
        <w:t>ꎬ </w:t>
      </w:r>
      <w:r>
        <w:rPr>
          <w:w w:val="105"/>
        </w:rPr>
        <w:t>造成危险废物扬散</w:t>
      </w:r>
      <w:r>
        <w:rPr>
          <w:rFonts w:ascii="MS UI Gothic" w:eastAsia="MS UI Gothic" w:hint="eastAsia"/>
          <w:w w:val="80"/>
        </w:rPr>
        <w:t>、 </w:t>
      </w:r>
      <w:r>
        <w:rPr>
          <w:w w:val="105"/>
        </w:rPr>
        <w:t>流失</w:t>
      </w:r>
      <w:r>
        <w:rPr>
          <w:rFonts w:ascii="MS UI Gothic" w:eastAsia="MS UI Gothic" w:hint="eastAsia"/>
          <w:w w:val="80"/>
        </w:rPr>
        <w:t>、 </w:t>
      </w:r>
      <w:r>
        <w:rPr>
          <w:w w:val="105"/>
        </w:rPr>
        <w:t>渗漏或者造成其他环境污染的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十二</w:t>
      </w:r>
      <w:r>
        <w:rPr>
          <w:rFonts w:ascii="MS UI Gothic" w:eastAsia="MS UI Gothic" w:hint="eastAsia"/>
          <w:w w:val="150"/>
        </w:rPr>
        <w:t>) </w:t>
      </w:r>
      <w:r>
        <w:rPr>
          <w:w w:val="105"/>
        </w:rPr>
        <w:t>在运输过程中沿途丢弃</w:t>
      </w:r>
      <w:r>
        <w:rPr>
          <w:rFonts w:ascii="MS UI Gothic" w:eastAsia="MS UI Gothic" w:hint="eastAsia"/>
          <w:w w:val="80"/>
        </w:rPr>
        <w:t>、  </w:t>
      </w:r>
      <w:r>
        <w:rPr>
          <w:w w:val="105"/>
        </w:rPr>
        <w:t>遗撒危险废物的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十三</w:t>
      </w:r>
      <w:r>
        <w:rPr>
          <w:rFonts w:ascii="MS UI Gothic" w:eastAsia="MS UI Gothic" w:hint="eastAsia"/>
          <w:w w:val="105"/>
        </w:rPr>
        <w:t>) </w:t>
      </w:r>
      <w:r>
        <w:rPr>
          <w:w w:val="105"/>
        </w:rPr>
        <w:t>未制定危险废物意外事故防</w:t>
      </w:r>
      <w:r>
        <w:rPr>
          <w:w w:val="110"/>
        </w:rPr>
        <w:t>范措施和应急预案的</w:t>
      </w:r>
      <w:r>
        <w:rPr>
          <w:rFonts w:ascii="MS UI Gothic" w:eastAsia="MS UI Gothic" w:hint="eastAsia"/>
          <w:w w:val="80"/>
        </w:rPr>
        <w:t>ꎮ</w:t>
      </w:r>
    </w:p>
    <w:p>
      <w:pPr>
        <w:pStyle w:val="BodyText"/>
        <w:spacing w:line="295" w:lineRule="auto"/>
        <w:ind w:left="383" w:right="124"/>
        <w:rPr>
          <w:rFonts w:ascii="MS UI Gothic" w:eastAsia="MS UI Gothic" w:hint="eastAsia"/>
        </w:rPr>
      </w:pPr>
      <w:r>
        <w:rPr/>
        <w:t>有前款第一项</w:t>
      </w:r>
      <w:r>
        <w:rPr>
          <w:rFonts w:ascii="MS UI Gothic" w:eastAsia="MS UI Gothic" w:hint="eastAsia"/>
          <w:w w:val="80"/>
        </w:rPr>
        <w:t>、 </w:t>
      </w:r>
      <w:r>
        <w:rPr/>
        <w:t>第二项</w:t>
      </w:r>
      <w:r>
        <w:rPr>
          <w:rFonts w:ascii="MS UI Gothic" w:eastAsia="MS UI Gothic" w:hint="eastAsia"/>
          <w:w w:val="80"/>
        </w:rPr>
        <w:t>、 </w:t>
      </w:r>
      <w:r>
        <w:rPr/>
        <w:t>第七项</w:t>
      </w:r>
      <w:r>
        <w:rPr>
          <w:rFonts w:ascii="MS UI Gothic" w:eastAsia="MS UI Gothic" w:hint="eastAsia"/>
          <w:w w:val="80"/>
        </w:rPr>
        <w:t>、 </w:t>
      </w:r>
      <w:r>
        <w:rPr/>
        <w:t>第八项</w:t>
      </w:r>
      <w:r>
        <w:rPr>
          <w:rFonts w:ascii="MS UI Gothic" w:eastAsia="MS UI Gothic" w:hint="eastAsia"/>
          <w:w w:val="80"/>
        </w:rPr>
        <w:t>、 </w:t>
      </w:r>
      <w:r>
        <w:rPr/>
        <w:t>第九项</w:t>
      </w:r>
      <w:r>
        <w:rPr>
          <w:rFonts w:ascii="MS UI Gothic" w:eastAsia="MS UI Gothic" w:hint="eastAsia"/>
          <w:w w:val="80"/>
        </w:rPr>
        <w:t>、 </w:t>
      </w:r>
      <w:r>
        <w:rPr/>
        <w:t>第十项</w:t>
      </w:r>
      <w:r>
        <w:rPr>
          <w:rFonts w:ascii="MS UI Gothic" w:eastAsia="MS UI Gothic" w:hint="eastAsia"/>
          <w:w w:val="80"/>
        </w:rPr>
        <w:t>、 </w:t>
      </w:r>
      <w:r>
        <w:rPr/>
        <w:t>第十一项</w:t>
      </w:r>
      <w:r>
        <w:rPr>
          <w:rFonts w:ascii="MS UI Gothic" w:eastAsia="MS UI Gothic" w:hint="eastAsia"/>
          <w:w w:val="80"/>
        </w:rPr>
        <w:t>、  </w:t>
      </w:r>
      <w:r>
        <w:rPr/>
        <w:t>第十二项</w:t>
      </w:r>
      <w:r>
        <w:rPr>
          <w:rFonts w:ascii="MS UI Gothic" w:eastAsia="MS UI Gothic" w:hint="eastAsia"/>
          <w:w w:val="80"/>
        </w:rPr>
        <w:t>、 </w:t>
      </w:r>
      <w:r>
        <w:rPr/>
        <w:t>第十三项行为之一的</w:t>
      </w:r>
      <w:r>
        <w:rPr>
          <w:rFonts w:ascii="MS UI Gothic" w:eastAsia="MS UI Gothic" w:hint="eastAsia"/>
          <w:w w:val="80"/>
        </w:rPr>
        <w:t>ꎬ </w:t>
      </w:r>
      <w:r>
        <w:rPr/>
        <w:t>处二万元以上二十万元以下的罚款</w:t>
      </w:r>
      <w:r>
        <w:rPr>
          <w:rFonts w:ascii="MS UI Gothic" w:eastAsia="MS UI Gothic" w:hint="eastAsia"/>
          <w:w w:val="80"/>
        </w:rPr>
        <w:t>ꎻ </w:t>
      </w:r>
      <w:r>
        <w:rPr/>
        <w:t>有前款第三项</w:t>
      </w:r>
      <w:r>
        <w:rPr>
          <w:rFonts w:ascii="MS UI Gothic" w:eastAsia="MS UI Gothic" w:hint="eastAsia"/>
          <w:w w:val="80"/>
        </w:rPr>
        <w:t>、</w:t>
      </w:r>
      <w:r>
        <w:rPr/>
        <w:t>第四项</w:t>
      </w:r>
      <w:r>
        <w:rPr>
          <w:rFonts w:ascii="MS UI Gothic" w:eastAsia="MS UI Gothic" w:hint="eastAsia"/>
          <w:w w:val="80"/>
        </w:rPr>
        <w:t>、 </w:t>
      </w:r>
      <w:r>
        <w:rPr/>
        <w:t>第五项</w:t>
      </w:r>
      <w:r>
        <w:rPr>
          <w:rFonts w:ascii="MS UI Gothic" w:eastAsia="MS UI Gothic" w:hint="eastAsia"/>
          <w:w w:val="80"/>
        </w:rPr>
        <w:t>、 </w:t>
      </w:r>
      <w:r>
        <w:rPr/>
        <w:t>第六项行为之一的</w:t>
      </w:r>
      <w:r>
        <w:rPr>
          <w:rFonts w:ascii="MS UI Gothic" w:eastAsia="MS UI Gothic" w:hint="eastAsia"/>
          <w:w w:val="80"/>
        </w:rPr>
        <w:t>ꎬ </w:t>
      </w:r>
      <w:r>
        <w:rPr/>
        <w:t>处十万元以上一百万元以下的罚款</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第八十四条 违反本法规定</w:t>
      </w:r>
      <w:r>
        <w:rPr>
          <w:rFonts w:ascii="MS UI Gothic" w:eastAsia="MS UI Gothic" w:hint="eastAsia"/>
          <w:w w:val="80"/>
        </w:rPr>
        <w:t>ꎬ </w:t>
      </w:r>
      <w:r>
        <w:rPr>
          <w:w w:val="105"/>
        </w:rPr>
        <w:t>危险废</w:t>
      </w:r>
      <w:r>
        <w:rPr/>
        <w:t>物产生者不处置其产生的危险废物又不承担依法应当承担的处置费用的</w:t>
      </w:r>
      <w:r>
        <w:rPr>
          <w:rFonts w:ascii="MS UI Gothic" w:eastAsia="MS UI Gothic" w:hint="eastAsia"/>
          <w:w w:val="80"/>
        </w:rPr>
        <w:t>ꎬ </w:t>
      </w:r>
      <w:r>
        <w:rPr/>
        <w:t>由县级以上地方人民政府生态环境主管部门责令限期改正</w:t>
      </w:r>
      <w:r>
        <w:rPr>
          <w:rFonts w:ascii="MS UI Gothic" w:eastAsia="MS UI Gothic" w:hint="eastAsia"/>
          <w:w w:val="80"/>
        </w:rPr>
        <w:t>ꎬ </w:t>
      </w:r>
      <w:r>
        <w:rPr/>
        <w:t>处代为处置费用一倍以上三倍以</w:t>
      </w:r>
      <w:r>
        <w:rPr>
          <w:w w:val="105"/>
        </w:rPr>
        <w:t>下的罚款</w:t>
      </w:r>
      <w:r>
        <w:rPr>
          <w:rFonts w:ascii="MS UI Gothic" w:eastAsia="MS UI Gothic" w:hint="eastAsia"/>
          <w:w w:val="80"/>
        </w:rPr>
        <w:t>ꎮ</w:t>
      </w:r>
    </w:p>
    <w:p>
      <w:pPr>
        <w:pStyle w:val="BodyText"/>
        <w:spacing w:line="295" w:lineRule="auto"/>
        <w:ind w:left="383" w:right="126"/>
      </w:pPr>
      <w:r>
        <w:rPr/>
        <w:t>第八十五条 无经营许可证或者不按照经营许可证规定从事收集</w:t>
      </w:r>
      <w:r>
        <w:rPr>
          <w:rFonts w:ascii="MS UI Gothic" w:eastAsia="MS UI Gothic" w:hint="eastAsia"/>
        </w:rPr>
        <w:t>、 </w:t>
      </w:r>
      <w:r>
        <w:rPr/>
        <w:t>贮存</w:t>
      </w:r>
      <w:r>
        <w:rPr>
          <w:rFonts w:ascii="MS UI Gothic" w:eastAsia="MS UI Gothic" w:hint="eastAsia"/>
        </w:rPr>
        <w:t>、 </w:t>
      </w:r>
      <w:r>
        <w:rPr/>
        <w:t>利</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１２８９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用</w:t>
      </w:r>
      <w:r>
        <w:rPr>
          <w:rFonts w:ascii="MS UI Gothic" w:eastAsia="MS UI Gothic" w:hint="eastAsia"/>
          <w:w w:val="80"/>
        </w:rPr>
        <w:t>、 </w:t>
      </w:r>
      <w:r>
        <w:rPr/>
        <w:t>处置危险废物经营活动的</w:t>
      </w:r>
      <w:r>
        <w:rPr>
          <w:rFonts w:ascii="MS UI Gothic" w:eastAsia="MS UI Gothic" w:hint="eastAsia"/>
          <w:w w:val="80"/>
        </w:rPr>
        <w:t>ꎬ </w:t>
      </w:r>
      <w:r>
        <w:rPr/>
        <w:t>由县级以上人民政府生态环境主管部门责令限制生产</w:t>
      </w:r>
      <w:r>
        <w:rPr>
          <w:rFonts w:ascii="MS UI Gothic" w:eastAsia="MS UI Gothic" w:hint="eastAsia"/>
          <w:w w:val="80"/>
        </w:rPr>
        <w:t>、 </w:t>
      </w:r>
      <w:r>
        <w:rPr/>
        <w:t>停产整治</w:t>
      </w:r>
      <w:r>
        <w:rPr>
          <w:rFonts w:ascii="MS UI Gothic" w:eastAsia="MS UI Gothic" w:hint="eastAsia"/>
          <w:w w:val="80"/>
        </w:rPr>
        <w:t>ꎬ </w:t>
      </w:r>
      <w:r>
        <w:rPr/>
        <w:t>并处十万元以上一百万元以下的罚款</w:t>
      </w:r>
      <w:r>
        <w:rPr>
          <w:rFonts w:ascii="MS UI Gothic" w:eastAsia="MS UI Gothic" w:hint="eastAsia"/>
          <w:w w:val="80"/>
        </w:rPr>
        <w:t>ꎻ </w:t>
      </w:r>
      <w:r>
        <w:rPr/>
        <w:t>情节严重的</w:t>
      </w:r>
      <w:r>
        <w:rPr>
          <w:rFonts w:ascii="MS UI Gothic" w:eastAsia="MS UI Gothic" w:hint="eastAsia"/>
          <w:w w:val="80"/>
        </w:rPr>
        <w:t>ꎬ </w:t>
      </w:r>
      <w:r>
        <w:rPr/>
        <w:t>报经有批准权的人民政府批准</w:t>
      </w:r>
      <w:r>
        <w:rPr>
          <w:rFonts w:ascii="MS UI Gothic" w:eastAsia="MS UI Gothic" w:hint="eastAsia"/>
          <w:w w:val="80"/>
        </w:rPr>
        <w:t>ꎬ </w:t>
      </w:r>
      <w:r>
        <w:rPr/>
        <w:t>责令停业</w:t>
      </w:r>
      <w:r>
        <w:rPr>
          <w:rFonts w:ascii="MS UI Gothic" w:eastAsia="MS UI Gothic" w:hint="eastAsia"/>
          <w:w w:val="80"/>
        </w:rPr>
        <w:t>、 </w:t>
      </w:r>
      <w:r>
        <w:rPr/>
        <w:t>关闭</w:t>
      </w:r>
      <w:r>
        <w:rPr>
          <w:rFonts w:ascii="MS UI Gothic" w:eastAsia="MS UI Gothic" w:hint="eastAsia"/>
          <w:w w:val="80"/>
        </w:rPr>
        <w:t>ꎮ</w:t>
      </w:r>
    </w:p>
    <w:p>
      <w:pPr>
        <w:pStyle w:val="BodyText"/>
        <w:spacing w:line="295" w:lineRule="auto"/>
        <w:ind w:right="38"/>
        <w:rPr>
          <w:rFonts w:ascii="MS UI Gothic" w:eastAsia="MS UI Gothic" w:hint="eastAsia"/>
        </w:rPr>
      </w:pPr>
      <w:r>
        <w:rPr/>
        <w:t>不按照经营许可证规定从事前款活动的</w:t>
      </w:r>
      <w:r>
        <w:rPr>
          <w:rFonts w:ascii="MS UI Gothic" w:eastAsia="MS UI Gothic" w:hint="eastAsia"/>
          <w:w w:val="80"/>
        </w:rPr>
        <w:t>ꎬ </w:t>
      </w:r>
      <w:r>
        <w:rPr/>
        <w:t>还可以由发证机关吊销经营许可证</w:t>
      </w:r>
      <w:r>
        <w:rPr>
          <w:rFonts w:ascii="MS UI Gothic" w:eastAsia="MS UI Gothic" w:hint="eastAsia"/>
          <w:w w:val="80"/>
        </w:rPr>
        <w:t>ꎮ</w:t>
      </w:r>
    </w:p>
    <w:p>
      <w:pPr>
        <w:pStyle w:val="BodyText"/>
        <w:spacing w:line="295" w:lineRule="auto"/>
        <w:ind w:right="38"/>
        <w:rPr>
          <w:rFonts w:ascii="MS UI Gothic" w:eastAsia="MS UI Gothic" w:hint="eastAsia"/>
        </w:rPr>
      </w:pPr>
      <w:r>
        <w:rPr/>
        <w:t>第八十六条 违反本法规定</w:t>
      </w:r>
      <w:r>
        <w:rPr>
          <w:rFonts w:ascii="MS UI Gothic" w:eastAsia="MS UI Gothic" w:hint="eastAsia"/>
          <w:w w:val="80"/>
        </w:rPr>
        <w:t>ꎬ </w:t>
      </w:r>
      <w:r>
        <w:rPr/>
        <w:t>将中华人民共和国境外的固体废物进境倾倒</w:t>
      </w:r>
      <w:r>
        <w:rPr>
          <w:rFonts w:ascii="MS UI Gothic" w:eastAsia="MS UI Gothic" w:hint="eastAsia"/>
          <w:w w:val="80"/>
        </w:rPr>
        <w:t>、 </w:t>
      </w:r>
      <w:r>
        <w:rPr/>
        <w:t>堆放</w:t>
      </w:r>
      <w:r>
        <w:rPr>
          <w:rFonts w:ascii="MS UI Gothic" w:eastAsia="MS UI Gothic" w:hint="eastAsia"/>
          <w:w w:val="80"/>
        </w:rPr>
        <w:t>、 </w:t>
      </w:r>
      <w:r>
        <w:rPr/>
        <w:t>利用</w:t>
      </w:r>
      <w:r>
        <w:rPr>
          <w:rFonts w:ascii="MS UI Gothic" w:eastAsia="MS UI Gothic" w:hint="eastAsia"/>
          <w:w w:val="80"/>
        </w:rPr>
        <w:t>、 </w:t>
      </w:r>
      <w:r>
        <w:rPr/>
        <w:t>处置的</w:t>
      </w:r>
      <w:r>
        <w:rPr>
          <w:rFonts w:ascii="MS UI Gothic" w:eastAsia="MS UI Gothic" w:hint="eastAsia"/>
          <w:w w:val="80"/>
        </w:rPr>
        <w:t>ꎬ </w:t>
      </w:r>
      <w:r>
        <w:rPr/>
        <w:t>由海关责令退运该固体废物</w:t>
      </w:r>
      <w:r>
        <w:rPr>
          <w:rFonts w:ascii="MS UI Gothic" w:eastAsia="MS UI Gothic" w:hint="eastAsia"/>
          <w:w w:val="80"/>
        </w:rPr>
        <w:t>ꎬ </w:t>
      </w:r>
      <w:r>
        <w:rPr/>
        <w:t>可以并处十万元以上一百万元以下的罚款</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 </w:t>
      </w:r>
      <w:r>
        <w:rPr/>
        <w:t>进口者不明的</w:t>
      </w:r>
      <w:r>
        <w:rPr>
          <w:rFonts w:ascii="MS UI Gothic" w:eastAsia="MS UI Gothic" w:hint="eastAsia"/>
          <w:w w:val="80"/>
        </w:rPr>
        <w:t>ꎬ </w:t>
      </w:r>
      <w:r>
        <w:rPr/>
        <w:t>由承运人承担退运该固体废物的责任</w:t>
      </w:r>
      <w:r>
        <w:rPr>
          <w:rFonts w:ascii="MS UI Gothic" w:eastAsia="MS UI Gothic" w:hint="eastAsia"/>
          <w:w w:val="80"/>
        </w:rPr>
        <w:t>ꎬ </w:t>
      </w:r>
      <w:r>
        <w:rPr/>
        <w:t>或者承担该固体废物的处置费用</w:t>
      </w:r>
      <w:r>
        <w:rPr>
          <w:rFonts w:ascii="MS UI Gothic" w:eastAsia="MS UI Gothic" w:hint="eastAsia"/>
          <w:w w:val="80"/>
        </w:rPr>
        <w:t>ꎮ</w:t>
      </w:r>
    </w:p>
    <w:p>
      <w:pPr>
        <w:pStyle w:val="BodyText"/>
        <w:spacing w:line="295" w:lineRule="auto"/>
        <w:ind w:right="38"/>
        <w:rPr>
          <w:rFonts w:ascii="MS UI Gothic" w:eastAsia="MS UI Gothic" w:hint="eastAsia"/>
        </w:rPr>
      </w:pPr>
      <w:r>
        <w:rPr/>
        <w:t>逃避海关监管将中华人民共和国境外的固体废物运输进境</w:t>
      </w:r>
      <w:r>
        <w:rPr>
          <w:rFonts w:ascii="MS UI Gothic" w:eastAsia="MS UI Gothic" w:hint="eastAsia"/>
          <w:w w:val="80"/>
        </w:rPr>
        <w:t>ꎬ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38"/>
        <w:rPr>
          <w:rFonts w:ascii="MS UI Gothic" w:eastAsia="MS UI Gothic" w:hint="eastAsia"/>
        </w:rPr>
      </w:pPr>
      <w:r>
        <w:rPr/>
        <w:t>第八十七条 违反本法规定</w:t>
      </w:r>
      <w:r>
        <w:rPr>
          <w:rFonts w:ascii="MS UI Gothic" w:eastAsia="MS UI Gothic" w:hint="eastAsia"/>
          <w:w w:val="80"/>
        </w:rPr>
        <w:t>ꎬ </w:t>
      </w:r>
      <w:r>
        <w:rPr/>
        <w:t>经中华人民共和国过境转移危险废物的</w:t>
      </w:r>
      <w:r>
        <w:rPr>
          <w:rFonts w:ascii="MS UI Gothic" w:eastAsia="MS UI Gothic" w:hint="eastAsia"/>
          <w:w w:val="80"/>
        </w:rPr>
        <w:t>ꎬ </w:t>
      </w:r>
      <w:r>
        <w:rPr/>
        <w:t>由海关责令退运该危险废物</w:t>
      </w:r>
      <w:r>
        <w:rPr>
          <w:rFonts w:ascii="MS UI Gothic" w:eastAsia="MS UI Gothic" w:hint="eastAsia"/>
          <w:w w:val="80"/>
        </w:rPr>
        <w:t>ꎬ </w:t>
      </w:r>
      <w:r>
        <w:rPr/>
        <w:t>可以并处十万元以上一百万元以下的罚款</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第八十八条 对已经非法入境的固体</w:t>
      </w:r>
      <w:r>
        <w:rPr/>
        <w:t>废物</w:t>
      </w:r>
      <w:r>
        <w:rPr>
          <w:rFonts w:ascii="MS UI Gothic" w:eastAsia="MS UI Gothic" w:hint="eastAsia"/>
          <w:w w:val="80"/>
        </w:rPr>
        <w:t>ꎬ </w:t>
      </w:r>
      <w:r>
        <w:rPr/>
        <w:t>由省级以上人民政府生态环境主管部门依法向海关提出处理意见</w:t>
      </w:r>
      <w:r>
        <w:rPr>
          <w:rFonts w:ascii="MS UI Gothic" w:eastAsia="MS UI Gothic" w:hint="eastAsia"/>
          <w:w w:val="80"/>
        </w:rPr>
        <w:t>ꎬ </w:t>
      </w:r>
      <w:r>
        <w:rPr/>
        <w:t>海关应当依照本法第八十六条的规定作出处罚决定</w:t>
      </w:r>
      <w:r>
        <w:rPr>
          <w:rFonts w:ascii="MS UI Gothic" w:eastAsia="MS UI Gothic" w:hint="eastAsia"/>
          <w:w w:val="80"/>
        </w:rPr>
        <w:t>ꎻ </w:t>
      </w:r>
      <w:r>
        <w:rPr/>
        <w:t>已经造成环境污染的</w:t>
      </w:r>
      <w:r>
        <w:rPr>
          <w:rFonts w:ascii="MS UI Gothic" w:eastAsia="MS UI Gothic" w:hint="eastAsia"/>
          <w:w w:val="80"/>
        </w:rPr>
        <w:t>ꎬ </w:t>
      </w:r>
      <w:r>
        <w:rPr/>
        <w:t>由省级以上人民政府生态环境主管部门责令进口者消除</w:t>
      </w:r>
      <w:r>
        <w:rPr>
          <w:w w:val="105"/>
        </w:rPr>
        <w:t>污染</w:t>
      </w:r>
      <w:r>
        <w:rPr>
          <w:rFonts w:ascii="MS UI Gothic" w:eastAsia="MS UI Gothic" w:hint="eastAsia"/>
          <w:w w:val="80"/>
        </w:rPr>
        <w:t>ꎮ</w:t>
      </w:r>
    </w:p>
    <w:p>
      <w:pPr>
        <w:pStyle w:val="BodyText"/>
        <w:spacing w:line="295" w:lineRule="auto"/>
        <w:ind w:right="38"/>
        <w:rPr>
          <w:rFonts w:ascii="MS UI Gothic" w:eastAsia="MS UI Gothic" w:hint="eastAsia"/>
        </w:rPr>
      </w:pPr>
      <w:r>
        <w:rPr/>
        <w:t>第八十九条 违反本法规定</w:t>
      </w:r>
      <w:r>
        <w:rPr>
          <w:rFonts w:ascii="MS UI Gothic" w:eastAsia="MS UI Gothic" w:hint="eastAsia"/>
          <w:w w:val="80"/>
        </w:rPr>
        <w:t>ꎬ </w:t>
      </w:r>
      <w:r>
        <w:rPr/>
        <w:t>造成固体废物严重污染环境的</w:t>
      </w:r>
      <w:r>
        <w:rPr>
          <w:rFonts w:ascii="MS UI Gothic" w:eastAsia="MS UI Gothic" w:hint="eastAsia"/>
          <w:w w:val="80"/>
        </w:rPr>
        <w:t>ꎬ </w:t>
      </w:r>
      <w:r>
        <w:rPr/>
        <w:t>由县级以上人民政府生态环境主管部门按照国务院规定的权限决定限期治理</w:t>
      </w:r>
      <w:r>
        <w:rPr>
          <w:rFonts w:ascii="MS UI Gothic" w:eastAsia="MS UI Gothic" w:hint="eastAsia"/>
          <w:w w:val="80"/>
        </w:rPr>
        <w:t>ꎻ </w:t>
      </w:r>
      <w:r>
        <w:rPr/>
        <w:t>逾期未完成治理任务的</w:t>
      </w:r>
      <w:r>
        <w:rPr>
          <w:rFonts w:ascii="MS UI Gothic" w:eastAsia="MS UI Gothic" w:hint="eastAsia"/>
          <w:w w:val="80"/>
        </w:rPr>
        <w:t>ꎬ </w:t>
      </w:r>
      <w:r>
        <w:rPr/>
        <w:t>由本级人民政府决定停业或者关闭</w:t>
      </w:r>
      <w:r>
        <w:rPr>
          <w:rFonts w:ascii="MS UI Gothic" w:eastAsia="MS UI Gothic" w:hint="eastAsia"/>
          <w:w w:val="80"/>
        </w:rPr>
        <w:t>ꎮ</w:t>
      </w:r>
    </w:p>
    <w:p>
      <w:pPr>
        <w:pStyle w:val="BodyText"/>
        <w:spacing w:line="295" w:lineRule="auto"/>
        <w:ind w:right="38"/>
      </w:pPr>
      <w:r>
        <w:rPr>
          <w:w w:val="105"/>
        </w:rPr>
        <w:t>第九十条 违反本法规定</w:t>
      </w:r>
      <w:r>
        <w:rPr>
          <w:rFonts w:ascii="MS UI Gothic" w:eastAsia="MS UI Gothic" w:hint="eastAsia"/>
          <w:w w:val="80"/>
        </w:rPr>
        <w:t>ꎬ </w:t>
      </w:r>
      <w:r>
        <w:rPr>
          <w:w w:val="105"/>
        </w:rPr>
        <w:t>造成固体</w:t>
      </w:r>
      <w:r>
        <w:rPr/>
        <w:t>废物污染环境事故的</w:t>
      </w:r>
      <w:r>
        <w:rPr>
          <w:rFonts w:ascii="MS UI Gothic" w:eastAsia="MS UI Gothic" w:hint="eastAsia"/>
          <w:w w:val="80"/>
        </w:rPr>
        <w:t>ꎬ </w:t>
      </w:r>
      <w:r>
        <w:rPr/>
        <w:t>由县级以上人民政府生态环境主管部门处二万元以上二十万元以下的罚款</w:t>
      </w:r>
      <w:r>
        <w:rPr>
          <w:rFonts w:ascii="MS UI Gothic" w:eastAsia="MS UI Gothic" w:hint="eastAsia"/>
          <w:w w:val="80"/>
        </w:rPr>
        <w:t>ꎻ </w:t>
      </w:r>
      <w:r>
        <w:rPr/>
        <w:t>造成一般或者较大固体废物污染环境事故的</w:t>
      </w:r>
      <w:r>
        <w:rPr>
          <w:rFonts w:ascii="MS UI Gothic" w:eastAsia="MS UI Gothic" w:hint="eastAsia"/>
          <w:w w:val="80"/>
        </w:rPr>
        <w:t>ꎬ </w:t>
      </w:r>
      <w:r>
        <w:rPr/>
        <w:t>按照污染事故造成的</w:t>
      </w:r>
    </w:p>
    <w:p>
      <w:pPr>
        <w:pStyle w:val="BodyText"/>
        <w:spacing w:line="295" w:lineRule="auto" w:before="124"/>
        <w:ind w:right="440" w:firstLine="0"/>
        <w:rPr>
          <w:rFonts w:ascii="MS UI Gothic" w:eastAsia="MS UI Gothic" w:hint="eastAsia"/>
        </w:rPr>
      </w:pPr>
      <w:r>
        <w:rPr/>
        <w:br w:type="column"/>
      </w:r>
      <w:r>
        <w:rPr/>
        <w:t>直接经济损失的一倍以上三倍以下计算罚款</w:t>
      </w:r>
      <w:r>
        <w:rPr>
          <w:rFonts w:ascii="MS UI Gothic" w:eastAsia="MS UI Gothic" w:hint="eastAsia"/>
          <w:w w:val="80"/>
        </w:rPr>
        <w:t>ꎬ </w:t>
      </w:r>
      <w:r>
        <w:rPr/>
        <w:t>造成重大或者特大固体废物污染环境事故的</w:t>
      </w:r>
      <w:r>
        <w:rPr>
          <w:rFonts w:ascii="MS UI Gothic" w:eastAsia="MS UI Gothic" w:hint="eastAsia"/>
          <w:w w:val="80"/>
        </w:rPr>
        <w:t>ꎬ </w:t>
      </w:r>
      <w:r>
        <w:rPr/>
        <w:t>按照污染事故造成的直接经济损失的三倍以上五倍以下计算罚款</w:t>
      </w:r>
      <w:r>
        <w:rPr>
          <w:rFonts w:ascii="MS UI Gothic" w:eastAsia="MS UI Gothic" w:hint="eastAsia"/>
          <w:w w:val="80"/>
        </w:rPr>
        <w:t>ꎬ </w:t>
      </w:r>
      <w:r>
        <w:rPr/>
        <w:t>并由县级以上人民政府按照国务院规定的权限决定停业或者关闭</w:t>
      </w:r>
      <w:r>
        <w:rPr>
          <w:rFonts w:ascii="MS UI Gothic" w:eastAsia="MS UI Gothic" w:hint="eastAsia"/>
          <w:w w:val="80"/>
        </w:rPr>
        <w:t>ꎻ </w:t>
      </w:r>
      <w:r>
        <w:rPr/>
        <w:t>对直接负责的主管人员和其他直接责任人员依法给予行政处分</w:t>
      </w:r>
      <w:r>
        <w:rPr>
          <w:rFonts w:ascii="MS UI Gothic" w:eastAsia="MS UI Gothic" w:hint="eastAsia"/>
          <w:w w:val="80"/>
        </w:rPr>
        <w:t>ꎬ</w:t>
      </w:r>
      <w:r>
        <w:rPr/>
        <w:t>并可以处上一年度从本单位取得的收入百分之五十以下的罚款</w:t>
      </w:r>
      <w:r>
        <w:rPr>
          <w:rFonts w:ascii="MS UI Gothic" w:eastAsia="MS UI Gothic" w:hint="eastAsia"/>
          <w:w w:val="80"/>
        </w:rPr>
        <w:t>ꎻ </w:t>
      </w:r>
      <w:r>
        <w:rPr/>
        <w:t>有非法排放</w:t>
      </w:r>
      <w:r>
        <w:rPr>
          <w:rFonts w:ascii="MS UI Gothic" w:eastAsia="MS UI Gothic" w:hint="eastAsia"/>
          <w:w w:val="80"/>
        </w:rPr>
        <w:t>、 </w:t>
      </w:r>
      <w:r>
        <w:rPr/>
        <w:t>倾倒</w:t>
      </w:r>
      <w:r>
        <w:rPr>
          <w:rFonts w:ascii="MS UI Gothic" w:eastAsia="MS UI Gothic" w:hint="eastAsia"/>
          <w:w w:val="80"/>
        </w:rPr>
        <w:t>、 </w:t>
      </w:r>
      <w:r>
        <w:rPr/>
        <w:t>处置危险废物等行为</w:t>
      </w:r>
      <w:r>
        <w:rPr>
          <w:rFonts w:ascii="MS UI Gothic" w:eastAsia="MS UI Gothic" w:hint="eastAsia"/>
          <w:w w:val="80"/>
        </w:rPr>
        <w:t>ꎬ </w:t>
      </w:r>
      <w:r>
        <w:rPr/>
        <w:t>尚不构成犯罪的</w:t>
      </w:r>
      <w:r>
        <w:rPr>
          <w:rFonts w:ascii="MS UI Gothic" w:eastAsia="MS UI Gothic" w:hint="eastAsia"/>
          <w:w w:val="80"/>
        </w:rPr>
        <w:t>ꎬ </w:t>
      </w:r>
      <w:r>
        <w:rPr/>
        <w:t>由公安机关对直接负责的主管人员和其他直接责任人员处十日以上十五日以下的拘留</w:t>
      </w:r>
      <w:r>
        <w:rPr>
          <w:rFonts w:ascii="MS UI Gothic" w:eastAsia="MS UI Gothic" w:hint="eastAsia"/>
          <w:w w:val="80"/>
        </w:rPr>
        <w:t>ꎻ </w:t>
      </w:r>
      <w:r>
        <w:rPr/>
        <w:t>情节较轻的</w:t>
      </w:r>
      <w:r>
        <w:rPr>
          <w:rFonts w:ascii="MS UI Gothic" w:eastAsia="MS UI Gothic" w:hint="eastAsia"/>
          <w:w w:val="80"/>
        </w:rPr>
        <w:t>ꎬ </w:t>
      </w:r>
      <w:r>
        <w:rPr/>
        <w:t>处五日以上十日以下的拘留</w:t>
      </w:r>
      <w:r>
        <w:rPr>
          <w:rFonts w:ascii="MS UI Gothic" w:eastAsia="MS UI Gothic" w:hint="eastAsia"/>
          <w:w w:val="80"/>
        </w:rPr>
        <w:t>ꎮ</w:t>
      </w:r>
    </w:p>
    <w:p>
      <w:pPr>
        <w:pStyle w:val="BodyText"/>
        <w:spacing w:line="295" w:lineRule="auto"/>
        <w:ind w:right="440"/>
        <w:rPr>
          <w:rFonts w:ascii="MS UI Gothic" w:hAnsi="MS UI Gothic" w:eastAsia="MS UI Gothic" w:hint="eastAsia"/>
        </w:rPr>
      </w:pPr>
      <w:r>
        <w:rPr/>
        <w:t>第九十一条 企业事业单位和其他生产经营者违反本法第七十六条第一款第二项或者第八十三条第一款第四项的规定</w:t>
      </w:r>
      <w:r>
        <w:rPr>
          <w:rFonts w:ascii="MS UI Gothic" w:hAnsi="MS UI Gothic" w:eastAsia="MS UI Gothic" w:hint="eastAsia"/>
          <w:w w:val="80"/>
        </w:rPr>
        <w:t>ꎬ</w:t>
      </w:r>
      <w:r>
        <w:rPr/>
        <w:t>受到罚款处罚</w:t>
      </w:r>
      <w:r>
        <w:rPr>
          <w:rFonts w:ascii="MS UI Gothic" w:hAnsi="MS UI Gothic" w:eastAsia="MS UI Gothic" w:hint="eastAsia"/>
          <w:w w:val="80"/>
        </w:rPr>
        <w:t>ꎬ </w:t>
      </w:r>
      <w:r>
        <w:rPr/>
        <w:t>被责令改正的</w:t>
      </w:r>
      <w:r>
        <w:rPr>
          <w:rFonts w:ascii="MS UI Gothic" w:hAnsi="MS UI Gothic" w:eastAsia="MS UI Gothic" w:hint="eastAsia"/>
          <w:w w:val="80"/>
        </w:rPr>
        <w:t>ꎬ </w:t>
      </w:r>
      <w:r>
        <w:rPr/>
        <w:t>依法作出处罚决定的行政机关应当组织复查</w:t>
      </w:r>
      <w:r>
        <w:rPr>
          <w:rFonts w:ascii="MS UI Gothic" w:hAnsi="MS UI Gothic" w:eastAsia="MS UI Gothic" w:hint="eastAsia"/>
          <w:w w:val="80"/>
        </w:rPr>
        <w:t>ꎬ </w:t>
      </w:r>
      <w:r>
        <w:rPr/>
        <w:t>发现其继续实施该违法行为或者拒绝</w:t>
      </w:r>
      <w:r>
        <w:rPr>
          <w:rFonts w:ascii="MS UI Gothic" w:hAnsi="MS UI Gothic" w:eastAsia="MS UI Gothic" w:hint="eastAsia"/>
          <w:w w:val="80"/>
        </w:rPr>
        <w:t>、 </w:t>
      </w:r>
      <w:r>
        <w:rPr/>
        <w:t>阻挠复查的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中华人民共和国环境保护法</w:t>
      </w:r>
      <w:r>
        <w:rPr>
          <w:rFonts w:ascii="MS UI Gothic" w:hAnsi="MS UI Gothic" w:eastAsia="MS UI Gothic" w:hint="eastAsia"/>
          <w:w w:val="80"/>
        </w:rPr>
        <w:t>» </w:t>
      </w:r>
      <w:r>
        <w:rPr/>
        <w:t>的规定按日连续处罚</w:t>
      </w:r>
      <w:r>
        <w:rPr>
          <w:rFonts w:ascii="MS UI Gothic" w:hAnsi="MS UI Gothic" w:eastAsia="MS UI Gothic" w:hint="eastAsia"/>
          <w:w w:val="80"/>
        </w:rPr>
        <w:t>ꎮ</w:t>
      </w:r>
    </w:p>
    <w:p>
      <w:pPr>
        <w:pStyle w:val="BodyText"/>
        <w:spacing w:line="295" w:lineRule="auto"/>
        <w:ind w:right="442"/>
        <w:rPr>
          <w:rFonts w:ascii="MS UI Gothic" w:hAnsi="MS UI Gothic" w:eastAsia="MS UI Gothic" w:hint="eastAsia"/>
        </w:rPr>
      </w:pPr>
      <w:r>
        <w:rPr/>
        <w:t>第九十二条  对于固体废物污染环境</w:t>
      </w:r>
      <w:r>
        <w:rPr>
          <w:rFonts w:ascii="MS UI Gothic" w:hAnsi="MS UI Gothic" w:eastAsia="MS UI Gothic" w:hint="eastAsia"/>
          <w:w w:val="80"/>
        </w:rPr>
        <w:t>、 </w:t>
      </w:r>
      <w:r>
        <w:rPr/>
        <w:t>破坏生态</w:t>
      </w:r>
      <w:r>
        <w:rPr>
          <w:rFonts w:ascii="MS UI Gothic" w:hAnsi="MS UI Gothic" w:eastAsia="MS UI Gothic" w:hint="eastAsia"/>
          <w:w w:val="80"/>
        </w:rPr>
        <w:t>ꎬ </w:t>
      </w:r>
      <w:r>
        <w:rPr/>
        <w:t>损害社会公共利益的行为</w:t>
      </w:r>
      <w:r>
        <w:rPr>
          <w:rFonts w:ascii="MS UI Gothic" w:hAnsi="MS UI Gothic" w:eastAsia="MS UI Gothic" w:hint="eastAsia"/>
          <w:w w:val="80"/>
        </w:rPr>
        <w:t>ꎬ </w:t>
      </w:r>
      <w:r>
        <w:rPr/>
        <w:t>社会组织可以依照 </w:t>
      </w:r>
      <w:r>
        <w:rPr>
          <w:rFonts w:ascii="MS UI Gothic" w:hAnsi="MS UI Gothic" w:eastAsia="MS UI Gothic" w:hint="eastAsia"/>
          <w:w w:val="80"/>
        </w:rPr>
        <w:t>« </w:t>
      </w:r>
      <w:r>
        <w:rPr/>
        <w:t>中华人民共和国环境保护法</w:t>
      </w:r>
      <w:r>
        <w:rPr>
          <w:rFonts w:ascii="MS UI Gothic" w:hAnsi="MS UI Gothic" w:eastAsia="MS UI Gothic" w:hint="eastAsia"/>
          <w:w w:val="80"/>
        </w:rPr>
        <w:t>» </w:t>
      </w:r>
      <w:r>
        <w:rPr/>
        <w:t>第五十八条的规定</w:t>
      </w:r>
      <w:r>
        <w:rPr>
          <w:rFonts w:ascii="MS UI Gothic" w:hAnsi="MS UI Gothic" w:eastAsia="MS UI Gothic" w:hint="eastAsia"/>
          <w:w w:val="80"/>
        </w:rPr>
        <w:t>ꎮ </w:t>
      </w:r>
      <w:r>
        <w:rPr/>
        <w:t>向人民法院提起诉讼</w:t>
      </w:r>
      <w:r>
        <w:rPr>
          <w:rFonts w:ascii="MS UI Gothic" w:hAnsi="MS UI Gothic" w:eastAsia="MS UI Gothic" w:hint="eastAsia"/>
          <w:w w:val="80"/>
        </w:rPr>
        <w:t>ꎮ</w:t>
      </w:r>
    </w:p>
    <w:p>
      <w:pPr>
        <w:pStyle w:val="BodyText"/>
        <w:spacing w:line="295" w:lineRule="auto"/>
        <w:ind w:right="440"/>
        <w:rPr>
          <w:rFonts w:ascii="MS UI Gothic" w:eastAsia="MS UI Gothic" w:hint="eastAsia"/>
        </w:rPr>
      </w:pPr>
      <w:r>
        <w:rPr/>
        <w:t>第九十三条  对固体废物污染环境</w:t>
      </w:r>
      <w:r>
        <w:rPr>
          <w:rFonts w:ascii="MS UI Gothic" w:eastAsia="MS UI Gothic" w:hint="eastAsia"/>
          <w:w w:val="80"/>
        </w:rPr>
        <w:t>、</w:t>
      </w:r>
      <w:r>
        <w:rPr/>
        <w:t>破坏生态给国家造成重大损失或者损害社会公共利益的</w:t>
      </w:r>
      <w:r>
        <w:rPr>
          <w:rFonts w:ascii="MS UI Gothic" w:eastAsia="MS UI Gothic" w:hint="eastAsia"/>
          <w:w w:val="80"/>
        </w:rPr>
        <w:t>ꎬ </w:t>
      </w:r>
      <w:r>
        <w:rPr/>
        <w:t>由设区的市级以上地方人民政府组织与造成环境污染和生态破坏的企业事业单位和其他生产经营者进行磋商</w:t>
      </w:r>
      <w:r>
        <w:rPr>
          <w:rFonts w:ascii="MS UI Gothic" w:eastAsia="MS UI Gothic" w:hint="eastAsia"/>
          <w:w w:val="80"/>
        </w:rPr>
        <w:t>ꎬ </w:t>
      </w:r>
      <w:r>
        <w:rPr/>
        <w:t>要求其承担损害赔偿责任</w:t>
      </w:r>
      <w:r>
        <w:rPr>
          <w:rFonts w:ascii="MS UI Gothic" w:eastAsia="MS UI Gothic" w:hint="eastAsia"/>
          <w:w w:val="80"/>
        </w:rPr>
        <w:t>ꎬ </w:t>
      </w:r>
      <w:r>
        <w:rPr/>
        <w:t>开展生态环境修复</w:t>
      </w:r>
      <w:r>
        <w:rPr>
          <w:rFonts w:ascii="MS UI Gothic" w:eastAsia="MS UI Gothic" w:hint="eastAsia"/>
          <w:w w:val="80"/>
        </w:rPr>
        <w:t>ꎻ </w:t>
      </w:r>
      <w:r>
        <w:rPr/>
        <w:t>磋商未达成一致的</w:t>
      </w:r>
      <w:r>
        <w:rPr>
          <w:rFonts w:ascii="MS UI Gothic" w:eastAsia="MS UI Gothic" w:hint="eastAsia"/>
          <w:w w:val="80"/>
        </w:rPr>
        <w:t>ꎬ </w:t>
      </w:r>
      <w:r>
        <w:rPr/>
        <w:t>依法提起诉讼</w:t>
      </w:r>
      <w:r>
        <w:rPr>
          <w:rFonts w:ascii="MS UI Gothic" w:eastAsia="MS UI Gothic" w:hint="eastAsia"/>
          <w:w w:val="80"/>
        </w:rPr>
        <w:t>ꎮ</w:t>
      </w:r>
    </w:p>
    <w:p>
      <w:pPr>
        <w:pStyle w:val="BodyText"/>
        <w:spacing w:line="295" w:lineRule="auto"/>
        <w:ind w:right="442"/>
      </w:pPr>
      <w:r>
        <w:rPr>
          <w:w w:val="105"/>
        </w:rPr>
        <w:t>各省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直辖市人民政府可以</w:t>
      </w:r>
      <w:r>
        <w:rPr/>
        <w:t>设立固体废物生态环境损害治理修复基</w:t>
      </w:r>
      <w:r>
        <w:rPr>
          <w:w w:val="105"/>
        </w:rPr>
        <w:t>金</w:t>
      </w:r>
      <w:r>
        <w:rPr>
          <w:rFonts w:ascii="MS UI Gothic" w:eastAsia="MS UI Gothic" w:hint="eastAsia"/>
          <w:w w:val="80"/>
        </w:rPr>
        <w:t>ꎮ </w:t>
      </w:r>
      <w:r>
        <w:rPr>
          <w:w w:val="105"/>
        </w:rPr>
        <w:t>磋商</w:t>
      </w:r>
      <w:r>
        <w:rPr>
          <w:rFonts w:ascii="MS UI Gothic" w:eastAsia="MS UI Gothic" w:hint="eastAsia"/>
          <w:w w:val="80"/>
        </w:rPr>
        <w:t>、 </w:t>
      </w:r>
      <w:r>
        <w:rPr>
          <w:w w:val="105"/>
        </w:rPr>
        <w:t>诉讼所获得的赔偿金</w:t>
      </w:r>
      <w:r>
        <w:rPr>
          <w:rFonts w:ascii="MS UI Gothic" w:eastAsia="MS UI Gothic" w:hint="eastAsia"/>
          <w:w w:val="80"/>
        </w:rPr>
        <w:t>、 </w:t>
      </w:r>
      <w:r>
        <w:rPr>
          <w:w w:val="105"/>
        </w:rPr>
        <w:t>生态环</w:t>
      </w:r>
      <w:r>
        <w:rPr/>
        <w:t>境修复费用等纳入固体废物生态环境损害</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１２９０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t>治理修复基金进行统一管理</w:t>
      </w:r>
      <w:r>
        <w:rPr>
          <w:rFonts w:ascii="MS UI Gothic" w:eastAsia="MS UI Gothic" w:hint="eastAsia"/>
          <w:w w:val="80"/>
        </w:rPr>
        <w:t>ꎮ</w:t>
      </w:r>
    </w:p>
    <w:p>
      <w:pPr>
        <w:pStyle w:val="BodyText"/>
        <w:tabs>
          <w:tab w:pos="2117" w:val="left" w:leader="none"/>
        </w:tabs>
        <w:spacing w:line="295" w:lineRule="auto" w:before="58"/>
        <w:ind w:left="440"/>
        <w:jc w:val="left"/>
        <w:rPr>
          <w:rFonts w:ascii="MS UI Gothic" w:eastAsia="MS UI Gothic" w:hint="eastAsia"/>
        </w:rPr>
      </w:pPr>
      <w:r>
        <w:rPr>
          <w:spacing w:val="3"/>
        </w:rPr>
        <w:t>第九十四</w:t>
      </w:r>
      <w:r>
        <w:rPr/>
        <w:t>条</w:t>
        <w:tab/>
      </w:r>
      <w:r>
        <w:rPr>
          <w:spacing w:val="3"/>
        </w:rPr>
        <w:t>违反本法规定</w:t>
      </w:r>
      <w:r>
        <w:rPr>
          <w:rFonts w:ascii="MS UI Gothic" w:eastAsia="MS UI Gothic" w:hint="eastAsia"/>
          <w:w w:val="80"/>
        </w:rPr>
        <w:t>ꎬ</w:t>
      </w:r>
      <w:r>
        <w:rPr>
          <w:rFonts w:ascii="MS UI Gothic" w:eastAsia="MS UI Gothic" w:hint="eastAsia"/>
          <w:spacing w:val="4"/>
          <w:w w:val="80"/>
        </w:rPr>
        <w:t> </w:t>
      </w:r>
      <w:r>
        <w:rPr>
          <w:spacing w:val="3"/>
        </w:rPr>
        <w:t>构成</w:t>
      </w:r>
      <w:r>
        <w:rPr>
          <w:spacing w:val="-12"/>
        </w:rPr>
        <w:t>犯</w:t>
      </w:r>
      <w:r>
        <w:rPr>
          <w:spacing w:val="3"/>
        </w:rPr>
        <w:t>罪的</w:t>
      </w:r>
      <w:r>
        <w:rPr>
          <w:rFonts w:ascii="MS UI Gothic" w:eastAsia="MS UI Gothic" w:hint="eastAsia"/>
          <w:w w:val="80"/>
        </w:rPr>
        <w:t>ꎬ</w:t>
      </w:r>
      <w:r>
        <w:rPr>
          <w:rFonts w:ascii="MS UI Gothic" w:eastAsia="MS UI Gothic" w:hint="eastAsia"/>
          <w:spacing w:val="4"/>
          <w:w w:val="80"/>
        </w:rPr>
        <w:t> </w:t>
      </w:r>
      <w:r>
        <w:rPr>
          <w:spacing w:val="3"/>
        </w:rPr>
        <w:t>依法追究刑事责任</w:t>
      </w:r>
      <w:r>
        <w:rPr>
          <w:rFonts w:ascii="MS UI Gothic" w:eastAsia="MS UI Gothic" w:hint="eastAsia"/>
          <w:w w:val="80"/>
        </w:rPr>
        <w:t>ꎮ</w:t>
      </w:r>
    </w:p>
    <w:p>
      <w:pPr>
        <w:pStyle w:val="BodyText"/>
        <w:tabs>
          <w:tab w:pos="2117" w:val="left" w:leader="none"/>
        </w:tabs>
        <w:spacing w:line="295" w:lineRule="auto"/>
        <w:ind w:left="440"/>
        <w:jc w:val="left"/>
        <w:rPr>
          <w:rFonts w:ascii="MS UI Gothic" w:eastAsia="MS UI Gothic" w:hint="eastAsia"/>
        </w:rPr>
      </w:pPr>
      <w:r>
        <w:rPr>
          <w:spacing w:val="3"/>
        </w:rPr>
        <w:t>第九十五</w:t>
      </w:r>
      <w:r>
        <w:rPr/>
        <w:t>条</w:t>
        <w:tab/>
      </w:r>
      <w:r>
        <w:rPr>
          <w:spacing w:val="3"/>
        </w:rPr>
        <w:t>受到固体废物污染损</w:t>
      </w:r>
      <w:r>
        <w:rPr>
          <w:spacing w:val="-12"/>
        </w:rPr>
        <w:t>害</w:t>
      </w:r>
      <w:r>
        <w:rPr>
          <w:spacing w:val="3"/>
        </w:rPr>
        <w:t>的单位和个人</w:t>
      </w:r>
      <w:r>
        <w:rPr>
          <w:rFonts w:ascii="MS UI Gothic" w:eastAsia="MS UI Gothic" w:hint="eastAsia"/>
          <w:w w:val="80"/>
        </w:rPr>
        <w:t>ꎬ</w:t>
      </w:r>
      <w:r>
        <w:rPr>
          <w:rFonts w:ascii="MS UI Gothic" w:eastAsia="MS UI Gothic" w:hint="eastAsia"/>
          <w:spacing w:val="46"/>
          <w:w w:val="80"/>
        </w:rPr>
        <w:t> </w:t>
      </w:r>
      <w:r>
        <w:rPr>
          <w:spacing w:val="3"/>
        </w:rPr>
        <w:t>有权要求依法赔偿损失</w:t>
      </w:r>
      <w:r>
        <w:rPr>
          <w:rFonts w:ascii="MS UI Gothic" w:eastAsia="MS UI Gothic" w:hint="eastAsia"/>
          <w:w w:val="80"/>
        </w:rPr>
        <w:t>ꎮ</w:t>
      </w:r>
    </w:p>
    <w:p>
      <w:pPr>
        <w:pStyle w:val="BodyText"/>
        <w:spacing w:line="295" w:lineRule="auto"/>
        <w:ind w:left="440"/>
        <w:rPr>
          <w:rFonts w:ascii="MS UI Gothic" w:eastAsia="MS UI Gothic" w:hint="eastAsia"/>
        </w:rPr>
      </w:pPr>
      <w:r>
        <w:rPr/>
        <w:t>赔偿责任和赔偿金额的纠纷</w:t>
      </w:r>
      <w:r>
        <w:rPr>
          <w:rFonts w:ascii="MS UI Gothic" w:eastAsia="MS UI Gothic" w:hint="eastAsia"/>
          <w:w w:val="80"/>
        </w:rPr>
        <w:t>ꎬ </w:t>
      </w:r>
      <w:r>
        <w:rPr/>
        <w:t>可以根据当事人的请求</w:t>
      </w:r>
      <w:r>
        <w:rPr>
          <w:rFonts w:ascii="MS UI Gothic" w:eastAsia="MS UI Gothic" w:hint="eastAsia"/>
          <w:w w:val="80"/>
        </w:rPr>
        <w:t>ꎬ </w:t>
      </w:r>
      <w:r>
        <w:rPr/>
        <w:t>由生态环境主管部门或者其他固体废物污染环境防治工作的监督管理部门调解处理</w:t>
      </w:r>
      <w:r>
        <w:rPr>
          <w:rFonts w:ascii="MS UI Gothic" w:eastAsia="MS UI Gothic" w:hint="eastAsia"/>
          <w:w w:val="80"/>
        </w:rPr>
        <w:t>ꎻ </w:t>
      </w:r>
      <w:r>
        <w:rPr/>
        <w:t>调解不成的</w:t>
      </w:r>
      <w:r>
        <w:rPr>
          <w:rFonts w:ascii="MS UI Gothic" w:eastAsia="MS UI Gothic" w:hint="eastAsia"/>
          <w:w w:val="80"/>
        </w:rPr>
        <w:t>ꎬ </w:t>
      </w:r>
      <w:r>
        <w:rPr/>
        <w:t>当事人可以向人民法院提起诉讼</w:t>
      </w:r>
      <w:r>
        <w:rPr>
          <w:rFonts w:ascii="MS UI Gothic" w:eastAsia="MS UI Gothic" w:hint="eastAsia"/>
          <w:w w:val="80"/>
        </w:rPr>
        <w:t>ꎮ </w:t>
      </w:r>
      <w:r>
        <w:rPr/>
        <w:t>当事人也可以直接向人民法院提起诉讼</w:t>
      </w:r>
      <w:r>
        <w:rPr>
          <w:rFonts w:ascii="MS UI Gothic" w:eastAsia="MS UI Gothic" w:hint="eastAsia"/>
          <w:w w:val="80"/>
        </w:rPr>
        <w:t>ꎮ</w:t>
      </w:r>
    </w:p>
    <w:p>
      <w:pPr>
        <w:pStyle w:val="BodyText"/>
        <w:spacing w:line="295" w:lineRule="auto"/>
        <w:ind w:left="440"/>
        <w:jc w:val="left"/>
        <w:rPr>
          <w:rFonts w:ascii="MS UI Gothic" w:eastAsia="MS UI Gothic" w:hint="eastAsia"/>
        </w:rPr>
      </w:pPr>
      <w:r>
        <w:rPr/>
        <w:t>国家鼓励法律服务机构对固体废物污</w:t>
      </w:r>
      <w:r>
        <w:rPr>
          <w:w w:val="105"/>
        </w:rPr>
        <w:t>染环境诉讼中的受害人提供法律援助</w:t>
      </w:r>
      <w:r>
        <w:rPr>
          <w:rFonts w:ascii="MS UI Gothic" w:eastAsia="MS UI Gothic" w:hint="eastAsia"/>
          <w:w w:val="80"/>
        </w:rPr>
        <w:t>ꎮ</w:t>
      </w:r>
    </w:p>
    <w:p>
      <w:pPr>
        <w:pStyle w:val="BodyText"/>
        <w:spacing w:line="295" w:lineRule="auto"/>
        <w:ind w:left="440"/>
        <w:rPr>
          <w:rFonts w:ascii="MS UI Gothic" w:eastAsia="MS UI Gothic" w:hint="eastAsia"/>
        </w:rPr>
      </w:pPr>
      <w:r>
        <w:rPr/>
        <w:t>第九十六条 造成固体废物污染环境的</w:t>
      </w:r>
      <w:r>
        <w:rPr>
          <w:rFonts w:ascii="MS UI Gothic" w:eastAsia="MS UI Gothic" w:hint="eastAsia"/>
          <w:w w:val="80"/>
        </w:rPr>
        <w:t>ꎬ </w:t>
      </w:r>
      <w:r>
        <w:rPr/>
        <w:t>应当排除危害</w:t>
      </w:r>
      <w:r>
        <w:rPr>
          <w:rFonts w:ascii="MS UI Gothic" w:eastAsia="MS UI Gothic" w:hint="eastAsia"/>
          <w:w w:val="80"/>
        </w:rPr>
        <w:t>ꎬ </w:t>
      </w:r>
      <w:r>
        <w:rPr/>
        <w:t>依法赔偿损失</w:t>
      </w:r>
      <w:r>
        <w:rPr>
          <w:rFonts w:ascii="MS UI Gothic" w:eastAsia="MS UI Gothic" w:hint="eastAsia"/>
          <w:w w:val="80"/>
        </w:rPr>
        <w:t>ꎬ </w:t>
      </w:r>
      <w:r>
        <w:rPr/>
        <w:t>并采取措施恢复环境原状</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第九十七条 因固体废物污染环境引</w:t>
      </w:r>
      <w:r>
        <w:rPr/>
        <w:t>起的损害赔偿诉讼</w:t>
      </w:r>
      <w:r>
        <w:rPr>
          <w:rFonts w:ascii="MS UI Gothic" w:eastAsia="MS UI Gothic" w:hint="eastAsia"/>
          <w:w w:val="80"/>
        </w:rPr>
        <w:t>ꎬ </w:t>
      </w:r>
      <w:r>
        <w:rPr/>
        <w:t>由加害人就法律规定的免责事由及其行为与损害结果之间不存</w:t>
      </w:r>
      <w:r>
        <w:rPr>
          <w:w w:val="105"/>
        </w:rPr>
        <w:t>在因果关系承担举证责任</w:t>
      </w:r>
      <w:r>
        <w:rPr>
          <w:rFonts w:ascii="MS UI Gothic" w:eastAsia="MS UI Gothic" w:hint="eastAsia"/>
          <w:w w:val="80"/>
        </w:rPr>
        <w:t>ꎮ</w:t>
      </w:r>
    </w:p>
    <w:p>
      <w:pPr>
        <w:pStyle w:val="BodyText"/>
        <w:spacing w:line="295" w:lineRule="auto"/>
        <w:ind w:left="440"/>
        <w:rPr>
          <w:rFonts w:ascii="MS UI Gothic" w:eastAsia="MS UI Gothic" w:hint="eastAsia"/>
        </w:rPr>
      </w:pPr>
      <w:r>
        <w:rPr/>
        <w:t>第九十八条 固体废物污染环境的损害赔偿责任和赔偿金额的纠纷</w:t>
      </w:r>
      <w:r>
        <w:rPr>
          <w:rFonts w:ascii="MS UI Gothic" w:eastAsia="MS UI Gothic" w:hint="eastAsia"/>
          <w:w w:val="80"/>
        </w:rPr>
        <w:t>ꎬ </w:t>
      </w:r>
      <w:r>
        <w:rPr/>
        <w:t>当事人可以委托环境监测机构提供监测数据</w:t>
      </w:r>
      <w:r>
        <w:rPr>
          <w:rFonts w:ascii="MS UI Gothic" w:eastAsia="MS UI Gothic" w:hint="eastAsia"/>
          <w:w w:val="80"/>
        </w:rPr>
        <w:t>ꎮ </w:t>
      </w:r>
      <w:r>
        <w:rPr/>
        <w:t>环境监测机构应当接受委托</w:t>
      </w:r>
      <w:r>
        <w:rPr>
          <w:rFonts w:ascii="MS UI Gothic" w:eastAsia="MS UI Gothic" w:hint="eastAsia"/>
          <w:w w:val="80"/>
        </w:rPr>
        <w:t>ꎬ </w:t>
      </w:r>
      <w:r>
        <w:rPr/>
        <w:t>如实提供有关监测数据</w:t>
      </w:r>
      <w:r>
        <w:rPr>
          <w:rFonts w:ascii="MS UI Gothic" w:eastAsia="MS UI Gothic" w:hint="eastAsia"/>
          <w:w w:val="80"/>
        </w:rPr>
        <w:t>ꎮ</w:t>
      </w:r>
    </w:p>
    <w:p>
      <w:pPr>
        <w:pStyle w:val="BodyText"/>
        <w:tabs>
          <w:tab w:pos="1279" w:val="left" w:leader="none"/>
          <w:tab w:pos="1908" w:val="left" w:leader="none"/>
        </w:tabs>
        <w:spacing w:before="138"/>
        <w:ind w:left="440" w:firstLine="0"/>
        <w:jc w:val="center"/>
      </w:pPr>
      <w:r>
        <w:rPr>
          <w:spacing w:val="3"/>
          <w:w w:val="105"/>
        </w:rPr>
        <w:t>第六</w:t>
      </w:r>
      <w:r>
        <w:rPr>
          <w:w w:val="105"/>
        </w:rPr>
        <w:t>章</w:t>
        <w:tab/>
        <w:t>附</w:t>
        <w:tab/>
        <w:t>则</w:t>
      </w:r>
    </w:p>
    <w:p>
      <w:pPr>
        <w:pStyle w:val="BodyText"/>
        <w:tabs>
          <w:tab w:pos="2117" w:val="left" w:leader="none"/>
        </w:tabs>
        <w:spacing w:line="295" w:lineRule="auto" w:before="216"/>
        <w:ind w:left="860" w:firstLine="0"/>
        <w:jc w:val="left"/>
      </w:pPr>
      <w:r>
        <w:rPr>
          <w:spacing w:val="3"/>
          <w:w w:val="110"/>
        </w:rPr>
        <w:t>第九十九</w:t>
      </w:r>
      <w:r>
        <w:rPr>
          <w:w w:val="110"/>
        </w:rPr>
        <w:t>条</w:t>
        <w:tab/>
      </w:r>
      <w:r>
        <w:rPr>
          <w:spacing w:val="3"/>
          <w:w w:val="110"/>
        </w:rPr>
        <w:t>本法下列用语的含义</w:t>
      </w:r>
      <w:r>
        <w:rPr>
          <w:rFonts w:ascii="MS UI Gothic" w:eastAsia="MS UI Gothic" w:hint="eastAsia"/>
          <w:w w:val="120"/>
        </w:rPr>
        <w:t>: </w:t>
      </w:r>
      <w:r>
        <w:rPr>
          <w:rFonts w:ascii="MS UI Gothic" w:eastAsia="MS UI Gothic" w:hint="eastAsia"/>
          <w:w w:val="150"/>
        </w:rPr>
        <w:t>(</w:t>
      </w:r>
      <w:r>
        <w:rPr>
          <w:rFonts w:ascii="MS UI Gothic" w:eastAsia="MS UI Gothic" w:hint="eastAsia"/>
          <w:spacing w:val="-83"/>
          <w:w w:val="150"/>
        </w:rPr>
        <w:t> </w:t>
      </w:r>
      <w:r>
        <w:rPr>
          <w:spacing w:val="3"/>
          <w:w w:val="110"/>
        </w:rPr>
        <w:t>一</w:t>
      </w:r>
      <w:r>
        <w:rPr>
          <w:rFonts w:ascii="MS UI Gothic" w:eastAsia="MS UI Gothic" w:hint="eastAsia"/>
          <w:w w:val="150"/>
        </w:rPr>
        <w:t>)</w:t>
      </w:r>
      <w:r>
        <w:rPr>
          <w:rFonts w:ascii="MS UI Gothic" w:eastAsia="MS UI Gothic" w:hint="eastAsia"/>
          <w:spacing w:val="-36"/>
          <w:w w:val="150"/>
        </w:rPr>
        <w:t> </w:t>
      </w:r>
      <w:r>
        <w:rPr>
          <w:spacing w:val="3"/>
          <w:w w:val="110"/>
        </w:rPr>
        <w:t>固体</w:t>
      </w:r>
      <w:r>
        <w:rPr>
          <w:spacing w:val="9"/>
          <w:w w:val="110"/>
        </w:rPr>
        <w:t>废</w:t>
      </w:r>
      <w:r>
        <w:rPr>
          <w:spacing w:val="3"/>
          <w:w w:val="110"/>
        </w:rPr>
        <w:t>物</w:t>
      </w:r>
      <w:r>
        <w:rPr>
          <w:rFonts w:ascii="MS UI Gothic" w:eastAsia="MS UI Gothic" w:hint="eastAsia"/>
          <w:w w:val="80"/>
        </w:rPr>
        <w:t>ꎬ </w:t>
      </w:r>
      <w:r>
        <w:rPr>
          <w:spacing w:val="13"/>
          <w:w w:val="110"/>
        </w:rPr>
        <w:t>是指在生</w:t>
      </w:r>
      <w:r>
        <w:rPr>
          <w:spacing w:val="3"/>
          <w:w w:val="110"/>
        </w:rPr>
        <w:t>产</w:t>
      </w:r>
      <w:r>
        <w:rPr>
          <w:rFonts w:ascii="MS UI Gothic" w:eastAsia="MS UI Gothic" w:hint="eastAsia"/>
          <w:w w:val="80"/>
        </w:rPr>
        <w:t>、 </w:t>
      </w:r>
      <w:r>
        <w:rPr>
          <w:spacing w:val="13"/>
          <w:w w:val="110"/>
        </w:rPr>
        <w:t>生</w:t>
      </w:r>
      <w:r>
        <w:rPr>
          <w:w w:val="110"/>
        </w:rPr>
        <w:t>活</w:t>
      </w:r>
    </w:p>
    <w:p>
      <w:pPr>
        <w:pStyle w:val="BodyText"/>
        <w:spacing w:line="255" w:lineRule="exact"/>
        <w:ind w:left="440" w:firstLine="0"/>
        <w:jc w:val="center"/>
      </w:pPr>
      <w:r>
        <w:rPr>
          <w:spacing w:val="2"/>
        </w:rPr>
        <w:t>和其他活动中产生的丧失原有利用价值或</w:t>
      </w:r>
    </w:p>
    <w:p>
      <w:pPr>
        <w:pStyle w:val="BodyText"/>
        <w:spacing w:line="240" w:lineRule="exact" w:before="58"/>
        <w:ind w:left="440" w:firstLine="0"/>
        <w:jc w:val="center"/>
      </w:pPr>
      <w:r>
        <w:rPr>
          <w:spacing w:val="2"/>
        </w:rPr>
        <w:t>者虽未丧失利用价值但被抛弃或者放弃的</w:t>
      </w:r>
    </w:p>
    <w:p>
      <w:pPr>
        <w:pStyle w:val="BodyText"/>
        <w:spacing w:before="124"/>
        <w:ind w:left="383" w:firstLine="0"/>
        <w:jc w:val="left"/>
        <w:rPr>
          <w:rFonts w:ascii="MS UI Gothic" w:eastAsia="MS UI Gothic" w:hint="eastAsia"/>
        </w:rPr>
      </w:pPr>
      <w:r>
        <w:rPr/>
        <w:br w:type="column"/>
      </w:r>
      <w:r>
        <w:rPr/>
        <w:t>产活动中产生的固体废物</w:t>
      </w:r>
      <w:r>
        <w:rPr>
          <w:rFonts w:ascii="MS UI Gothic" w:eastAsia="MS UI Gothic" w:hint="eastAsia"/>
          <w:w w:val="80"/>
        </w:rPr>
        <w:t>ꎮ</w:t>
      </w:r>
    </w:p>
    <w:p>
      <w:pPr>
        <w:pStyle w:val="BodyText"/>
        <w:spacing w:line="295" w:lineRule="auto" w:before="58"/>
        <w:ind w:left="383"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生活垃圾</w:t>
      </w:r>
      <w:r>
        <w:rPr>
          <w:rFonts w:ascii="MS UI Gothic" w:eastAsia="MS UI Gothic" w:hint="eastAsia"/>
          <w:w w:val="80"/>
        </w:rPr>
        <w:t>ꎬ </w:t>
      </w:r>
      <w:r>
        <w:rPr>
          <w:w w:val="105"/>
        </w:rPr>
        <w:t>是指在日常生活中</w:t>
      </w:r>
      <w:r>
        <w:rPr/>
        <w:t>或者为日常生活提供服务的活动中产生的</w:t>
      </w:r>
      <w:r>
        <w:rPr>
          <w:w w:val="105"/>
        </w:rPr>
        <w:t>固体废物以及法律</w:t>
      </w:r>
      <w:r>
        <w:rPr>
          <w:rFonts w:ascii="MS UI Gothic" w:eastAsia="MS UI Gothic" w:hint="eastAsia"/>
          <w:w w:val="80"/>
        </w:rPr>
        <w:t>、 </w:t>
      </w:r>
      <w:r>
        <w:rPr>
          <w:w w:val="105"/>
        </w:rPr>
        <w:t>行政法规规定视为生活垃圾的固体废物</w:t>
      </w:r>
      <w:r>
        <w:rPr>
          <w:rFonts w:ascii="MS UI Gothic" w:eastAsia="MS UI Gothic" w:hint="eastAsia"/>
          <w:w w:val="80"/>
        </w:rPr>
        <w:t>ꎮ</w:t>
      </w:r>
    </w:p>
    <w:p>
      <w:pPr>
        <w:pStyle w:val="BodyText"/>
        <w:spacing w:line="295" w:lineRule="auto"/>
        <w:ind w:left="383" w:right="126"/>
        <w:rPr>
          <w:rFonts w:ascii="MS UI Gothic" w:eastAsia="MS UI Gothic" w:hint="eastAsia"/>
        </w:rPr>
      </w:pPr>
      <w:r>
        <w:rPr>
          <w:rFonts w:ascii="MS UI Gothic" w:eastAsia="MS UI Gothic" w:hint="eastAsia"/>
          <w:spacing w:val="-39"/>
          <w:w w:val="150"/>
        </w:rPr>
        <w:t>( </w:t>
      </w:r>
      <w:r>
        <w:rPr>
          <w:spacing w:val="3"/>
          <w:w w:val="105"/>
        </w:rPr>
        <w:t>四</w:t>
      </w:r>
      <w:r>
        <w:rPr>
          <w:rFonts w:ascii="MS UI Gothic" w:eastAsia="MS UI Gothic" w:hint="eastAsia"/>
          <w:spacing w:val="-3"/>
          <w:w w:val="150"/>
        </w:rPr>
        <w:t>) </w:t>
      </w:r>
      <w:r>
        <w:rPr>
          <w:spacing w:val="5"/>
          <w:w w:val="105"/>
        </w:rPr>
        <w:t>危险废物</w:t>
      </w:r>
      <w:r>
        <w:rPr>
          <w:rFonts w:ascii="MS UI Gothic" w:eastAsia="MS UI Gothic" w:hint="eastAsia"/>
          <w:spacing w:val="13"/>
          <w:w w:val="80"/>
        </w:rPr>
        <w:t>ꎬ </w:t>
      </w:r>
      <w:r>
        <w:rPr>
          <w:spacing w:val="8"/>
          <w:w w:val="105"/>
        </w:rPr>
        <w:t>是指列入国家危险</w:t>
      </w:r>
      <w:r>
        <w:rPr>
          <w:spacing w:val="2"/>
        </w:rPr>
        <w:t>废物名录或者根据国家规定的危险废物鉴别标准和鉴别方法认定的具有危险特性的</w:t>
      </w:r>
      <w:r>
        <w:rPr>
          <w:spacing w:val="3"/>
          <w:w w:val="105"/>
        </w:rPr>
        <w:t>固体废物</w:t>
      </w:r>
      <w:r>
        <w:rPr>
          <w:rFonts w:ascii="MS UI Gothic" w:eastAsia="MS UI Gothic" w:hint="eastAsia"/>
          <w:w w:val="80"/>
        </w:rPr>
        <w:t>ꎮ</w:t>
      </w:r>
    </w:p>
    <w:p>
      <w:pPr>
        <w:pStyle w:val="BodyText"/>
        <w:spacing w:line="295" w:lineRule="auto"/>
        <w:ind w:left="383" w:right="126"/>
        <w:rPr>
          <w:rFonts w:ascii="MS UI Gothic" w:eastAsia="MS UI Gothic" w:hint="eastAsia"/>
        </w:rPr>
      </w:pPr>
      <w:r>
        <w:rPr>
          <w:rFonts w:ascii="MS UI Gothic" w:eastAsia="MS UI Gothic" w:hint="eastAsia"/>
          <w:spacing w:val="-39"/>
          <w:w w:val="150"/>
        </w:rPr>
        <w:t>( </w:t>
      </w:r>
      <w:r>
        <w:rPr>
          <w:spacing w:val="3"/>
          <w:w w:val="105"/>
        </w:rPr>
        <w:t>五</w:t>
      </w:r>
      <w:r>
        <w:rPr>
          <w:rFonts w:ascii="MS UI Gothic" w:eastAsia="MS UI Gothic" w:hint="eastAsia"/>
          <w:spacing w:val="-3"/>
          <w:w w:val="150"/>
        </w:rPr>
        <w:t>) </w:t>
      </w:r>
      <w:r>
        <w:rPr>
          <w:spacing w:val="5"/>
          <w:w w:val="105"/>
        </w:rPr>
        <w:t>有害垃圾</w:t>
      </w:r>
      <w:r>
        <w:rPr>
          <w:rFonts w:ascii="MS UI Gothic" w:eastAsia="MS UI Gothic" w:hint="eastAsia"/>
          <w:spacing w:val="13"/>
          <w:w w:val="80"/>
        </w:rPr>
        <w:t>ꎬ </w:t>
      </w:r>
      <w:r>
        <w:rPr>
          <w:spacing w:val="8"/>
          <w:w w:val="105"/>
        </w:rPr>
        <w:t>是指生活垃圾中的</w:t>
      </w:r>
      <w:r>
        <w:rPr>
          <w:spacing w:val="3"/>
          <w:w w:val="105"/>
        </w:rPr>
        <w:t>危险废物</w:t>
      </w:r>
      <w:r>
        <w:rPr>
          <w:rFonts w:ascii="MS UI Gothic" w:eastAsia="MS UI Gothic" w:hint="eastAsia"/>
          <w:w w:val="80"/>
        </w:rPr>
        <w:t>ꎮ</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农业固体废物</w:t>
      </w:r>
      <w:r>
        <w:rPr>
          <w:rFonts w:ascii="MS UI Gothic" w:eastAsia="MS UI Gothic" w:hint="eastAsia"/>
          <w:w w:val="80"/>
        </w:rPr>
        <w:t>ꎬ </w:t>
      </w:r>
      <w:r>
        <w:rPr>
          <w:w w:val="105"/>
        </w:rPr>
        <w:t>是指在农业生产活动中产生的固体废物</w:t>
      </w:r>
      <w:r>
        <w:rPr>
          <w:rFonts w:ascii="MS UI Gothic" w:eastAsia="MS UI Gothic" w:hint="eastAsia"/>
          <w:w w:val="80"/>
        </w:rPr>
        <w:t>ꎮ</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贮存</w:t>
      </w:r>
      <w:r>
        <w:rPr>
          <w:rFonts w:ascii="MS UI Gothic" w:eastAsia="MS UI Gothic" w:hint="eastAsia"/>
          <w:w w:val="80"/>
        </w:rPr>
        <w:t>ꎬ </w:t>
      </w:r>
      <w:r>
        <w:rPr>
          <w:w w:val="105"/>
        </w:rPr>
        <w:t>是指将固体废物临时置于特定设施或者场所中的活动</w:t>
      </w:r>
      <w:r>
        <w:rPr>
          <w:rFonts w:ascii="MS UI Gothic" w:eastAsia="MS UI Gothic" w:hint="eastAsia"/>
          <w:w w:val="80"/>
        </w:rPr>
        <w:t>ꎮ</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处置</w:t>
      </w:r>
      <w:r>
        <w:rPr>
          <w:rFonts w:ascii="MS UI Gothic" w:eastAsia="MS UI Gothic" w:hint="eastAsia"/>
          <w:w w:val="80"/>
        </w:rPr>
        <w:t>ꎬ </w:t>
      </w:r>
      <w:r>
        <w:rPr>
          <w:w w:val="105"/>
        </w:rPr>
        <w:t>是指将固体废物焚烧和用其他改变固体废物的物理</w:t>
      </w:r>
      <w:r>
        <w:rPr>
          <w:rFonts w:ascii="MS UI Gothic" w:eastAsia="MS UI Gothic" w:hint="eastAsia"/>
          <w:w w:val="80"/>
        </w:rPr>
        <w:t>、 </w:t>
      </w:r>
      <w:r>
        <w:rPr>
          <w:w w:val="105"/>
        </w:rPr>
        <w:t>化学</w:t>
      </w:r>
      <w:r>
        <w:rPr>
          <w:rFonts w:ascii="MS UI Gothic" w:eastAsia="MS UI Gothic" w:hint="eastAsia"/>
          <w:w w:val="80"/>
        </w:rPr>
        <w:t>、 </w:t>
      </w:r>
      <w:r>
        <w:rPr>
          <w:w w:val="105"/>
        </w:rPr>
        <w:t>生物</w:t>
      </w:r>
      <w:r>
        <w:rPr/>
        <w:t>特性的方法</w:t>
      </w:r>
      <w:r>
        <w:rPr>
          <w:rFonts w:ascii="MS UI Gothic" w:eastAsia="MS UI Gothic" w:hint="eastAsia"/>
          <w:w w:val="80"/>
        </w:rPr>
        <w:t>ꎬ </w:t>
      </w:r>
      <w:r>
        <w:rPr/>
        <w:t>达到减少已产生的固体废物</w:t>
      </w:r>
      <w:r>
        <w:rPr>
          <w:w w:val="105"/>
        </w:rPr>
        <w:t>数量</w:t>
      </w:r>
      <w:r>
        <w:rPr>
          <w:rFonts w:ascii="MS UI Gothic" w:eastAsia="MS UI Gothic" w:hint="eastAsia"/>
          <w:w w:val="80"/>
        </w:rPr>
        <w:t>、 </w:t>
      </w:r>
      <w:r>
        <w:rPr>
          <w:w w:val="105"/>
        </w:rPr>
        <w:t>缩小固体废物体积</w:t>
      </w:r>
      <w:r>
        <w:rPr>
          <w:rFonts w:ascii="MS UI Gothic" w:eastAsia="MS UI Gothic" w:hint="eastAsia"/>
          <w:w w:val="80"/>
        </w:rPr>
        <w:t>、 </w:t>
      </w:r>
      <w:r>
        <w:rPr>
          <w:w w:val="105"/>
        </w:rPr>
        <w:t>减少或者消除</w:t>
      </w:r>
      <w:r>
        <w:rPr/>
        <w:t>其危险成份的活动</w:t>
      </w:r>
      <w:r>
        <w:rPr>
          <w:rFonts w:ascii="MS UI Gothic" w:eastAsia="MS UI Gothic" w:hint="eastAsia"/>
          <w:w w:val="80"/>
        </w:rPr>
        <w:t>ꎬ </w:t>
      </w:r>
      <w:r>
        <w:rPr/>
        <w:t>或者将固体废物最终置于符合环境保护规定要求的填埋场的</w:t>
      </w:r>
      <w:r>
        <w:rPr>
          <w:w w:val="105"/>
        </w:rPr>
        <w:t>活动</w:t>
      </w:r>
      <w:r>
        <w:rPr>
          <w:rFonts w:ascii="MS UI Gothic" w:eastAsia="MS UI Gothic" w:hint="eastAsia"/>
          <w:w w:val="80"/>
        </w:rPr>
        <w:t>ꎮ</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九</w:t>
      </w:r>
      <w:r>
        <w:rPr>
          <w:rFonts w:ascii="MS UI Gothic" w:eastAsia="MS UI Gothic" w:hint="eastAsia"/>
          <w:w w:val="150"/>
        </w:rPr>
        <w:t>) </w:t>
      </w:r>
      <w:r>
        <w:rPr>
          <w:w w:val="105"/>
        </w:rPr>
        <w:t>利用</w:t>
      </w:r>
      <w:r>
        <w:rPr>
          <w:rFonts w:ascii="MS UI Gothic" w:eastAsia="MS UI Gothic" w:hint="eastAsia"/>
          <w:w w:val="80"/>
        </w:rPr>
        <w:t>ꎬ </w:t>
      </w:r>
      <w:r>
        <w:rPr>
          <w:w w:val="105"/>
        </w:rPr>
        <w:t>是指从固体废物中提取物质作为原材料或者燃料的活动</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第一百条 液态废物的污染防治</w:t>
      </w:r>
      <w:r>
        <w:rPr>
          <w:rFonts w:ascii="MS UI Gothic" w:eastAsia="MS UI Gothic" w:hint="eastAsia"/>
          <w:w w:val="80"/>
        </w:rPr>
        <w:t>ꎬ </w:t>
      </w:r>
      <w:r>
        <w:rPr/>
        <w:t>适用本法</w:t>
      </w:r>
      <w:r>
        <w:rPr>
          <w:rFonts w:ascii="MS UI Gothic" w:eastAsia="MS UI Gothic" w:hint="eastAsia"/>
          <w:w w:val="80"/>
        </w:rPr>
        <w:t>ꎻ </w:t>
      </w:r>
      <w:r>
        <w:rPr/>
        <w:t>但是</w:t>
      </w:r>
      <w:r>
        <w:rPr>
          <w:rFonts w:ascii="MS UI Gothic" w:eastAsia="MS UI Gothic" w:hint="eastAsia"/>
          <w:w w:val="80"/>
        </w:rPr>
        <w:t>ꎬ </w:t>
      </w:r>
      <w:r>
        <w:rPr/>
        <w:t>排入水体的废水的污染防治适用有关法律</w:t>
      </w:r>
      <w:r>
        <w:rPr>
          <w:rFonts w:ascii="MS UI Gothic" w:eastAsia="MS UI Gothic" w:hint="eastAsia"/>
          <w:w w:val="80"/>
        </w:rPr>
        <w:t>ꎬ </w:t>
      </w:r>
      <w:r>
        <w:rPr/>
        <w:t>不适用本法</w:t>
      </w:r>
      <w:r>
        <w:rPr>
          <w:rFonts w:ascii="MS UI Gothic" w:eastAsia="MS UI Gothic" w:hint="eastAsia"/>
          <w:w w:val="80"/>
        </w:rPr>
        <w:t>ꎮ</w:t>
      </w:r>
    </w:p>
    <w:p>
      <w:pPr>
        <w:pStyle w:val="BodyText"/>
        <w:spacing w:line="295" w:lineRule="auto"/>
        <w:ind w:left="383" w:right="126"/>
      </w:pPr>
      <w:r>
        <w:rPr>
          <w:spacing w:val="2"/>
          <w:w w:val="105"/>
        </w:rPr>
        <w:t>第一百零一条 中华人民共和国缔结</w:t>
      </w:r>
      <w:r>
        <w:rPr>
          <w:spacing w:val="2"/>
        </w:rPr>
        <w:t>或者参加的与固体废物污染环境防治有关</w:t>
      </w:r>
      <w:r>
        <w:rPr>
          <w:spacing w:val="3"/>
        </w:rPr>
        <w:t>的国际条约与本法有不同规定的</w:t>
      </w:r>
      <w:r>
        <w:rPr>
          <w:rFonts w:ascii="MS UI Gothic" w:eastAsia="MS UI Gothic" w:hint="eastAsia"/>
          <w:spacing w:val="15"/>
          <w:w w:val="80"/>
        </w:rPr>
        <w:t>ꎬ  </w:t>
      </w:r>
      <w:r>
        <w:rPr>
          <w:spacing w:val="2"/>
        </w:rPr>
        <w:t>适用国</w:t>
      </w:r>
    </w:p>
    <w:p>
      <w:pPr>
        <w:pStyle w:val="BodyText"/>
        <w:spacing w:line="238" w:lineRule="exact"/>
        <w:ind w:left="383" w:firstLine="0"/>
        <w:jc w:val="left"/>
      </w:pPr>
      <w:r>
        <w:rPr>
          <w:spacing w:val="3"/>
        </w:rPr>
        <w:t>际条约的规定</w:t>
      </w:r>
      <w:r>
        <w:rPr>
          <w:rFonts w:ascii="MS UI Gothic" w:eastAsia="MS UI Gothic" w:hint="eastAsia"/>
          <w:spacing w:val="22"/>
          <w:w w:val="80"/>
        </w:rPr>
        <w:t>ꎻ </w:t>
      </w:r>
      <w:r>
        <w:rPr>
          <w:spacing w:val="3"/>
        </w:rPr>
        <w:t>但是</w:t>
      </w:r>
      <w:r>
        <w:rPr>
          <w:rFonts w:ascii="MS UI Gothic" w:eastAsia="MS UI Gothic" w:hint="eastAsia"/>
          <w:spacing w:val="23"/>
          <w:w w:val="80"/>
        </w:rPr>
        <w:t>ꎬ </w:t>
      </w:r>
      <w:r>
        <w:rPr>
          <w:spacing w:val="2"/>
        </w:rPr>
        <w:t>中华人民共和国声</w:t>
      </w:r>
    </w:p>
    <w:p>
      <w:pPr>
        <w:spacing w:after="0" w:line="238" w:lineRule="exact"/>
        <w:jc w:val="left"/>
        <w:sectPr>
          <w:type w:val="continuous"/>
          <w:pgSz w:w="10500" w:h="14750"/>
          <w:pgMar w:top="960" w:bottom="280" w:left="980" w:right="980"/>
          <w:cols w:num="2" w:equalWidth="0">
            <w:col w:w="4210" w:space="40"/>
            <w:col w:w="4290"/>
          </w:cols>
        </w:sectPr>
      </w:pPr>
    </w:p>
    <w:p>
      <w:pPr>
        <w:pStyle w:val="BodyText"/>
        <w:spacing w:line="295" w:lineRule="auto" w:before="54"/>
        <w:ind w:left="440" w:firstLine="0"/>
        <w:rPr>
          <w:rFonts w:ascii="MS UI Gothic" w:eastAsia="MS UI Gothic" w:hint="eastAsia"/>
        </w:rPr>
      </w:pPr>
      <w:r>
        <w:rPr/>
        <w:t>固态</w:t>
      </w:r>
      <w:r>
        <w:rPr>
          <w:rFonts w:ascii="MS UI Gothic" w:eastAsia="MS UI Gothic" w:hint="eastAsia"/>
          <w:w w:val="80"/>
        </w:rPr>
        <w:t>、 </w:t>
      </w:r>
      <w:r>
        <w:rPr/>
        <w:t>半固态和置于容器中的气态的物品</w:t>
      </w:r>
      <w:r>
        <w:rPr>
          <w:rFonts w:ascii="MS UI Gothic" w:eastAsia="MS UI Gothic" w:hint="eastAsia"/>
          <w:w w:val="80"/>
        </w:rPr>
        <w:t>、 </w:t>
      </w:r>
      <w:r>
        <w:rPr/>
        <w:t>物质以及法律</w:t>
      </w:r>
      <w:r>
        <w:rPr>
          <w:rFonts w:ascii="MS UI Gothic" w:eastAsia="MS UI Gothic" w:hint="eastAsia"/>
          <w:w w:val="80"/>
        </w:rPr>
        <w:t>、 </w:t>
      </w:r>
      <w:r>
        <w:rPr/>
        <w:t>行政法规规定纳入固体废物管理的物品</w:t>
      </w:r>
      <w:r>
        <w:rPr>
          <w:rFonts w:ascii="MS UI Gothic" w:eastAsia="MS UI Gothic" w:hint="eastAsia"/>
          <w:w w:val="80"/>
        </w:rPr>
        <w:t>、 </w:t>
      </w:r>
      <w:r>
        <w:rPr/>
        <w:t>物质</w:t>
      </w:r>
      <w:r>
        <w:rPr>
          <w:rFonts w:ascii="MS UI Gothic" w:eastAsia="MS UI Gothic" w:hint="eastAsia"/>
          <w:w w:val="80"/>
        </w:rPr>
        <w:t>ꎮ</w:t>
      </w:r>
    </w:p>
    <w:p>
      <w:pPr>
        <w:pStyle w:val="BodyText"/>
        <w:spacing w:line="254" w:lineRule="exact"/>
        <w:ind w:left="860" w:firstLine="0"/>
      </w:pPr>
      <w:r>
        <w:rPr>
          <w:rFonts w:ascii="MS UI Gothic" w:eastAsia="MS UI Gothic" w:hint="eastAsia"/>
          <w:w w:val="115"/>
        </w:rPr>
        <w:t>( </w:t>
      </w:r>
      <w:r>
        <w:rPr>
          <w:w w:val="110"/>
        </w:rPr>
        <w:t>二</w:t>
      </w:r>
      <w:r>
        <w:rPr>
          <w:rFonts w:ascii="MS UI Gothic" w:eastAsia="MS UI Gothic" w:hint="eastAsia"/>
          <w:w w:val="115"/>
        </w:rPr>
        <w:t>) </w:t>
      </w:r>
      <w:r>
        <w:rPr>
          <w:w w:val="110"/>
        </w:rPr>
        <w:t>工业固体废物</w:t>
      </w:r>
      <w:r>
        <w:rPr>
          <w:rFonts w:ascii="MS UI Gothic" w:eastAsia="MS UI Gothic" w:hint="eastAsia"/>
          <w:w w:val="80"/>
        </w:rPr>
        <w:t>ꎬ </w:t>
      </w:r>
      <w:r>
        <w:rPr>
          <w:w w:val="110"/>
        </w:rPr>
        <w:t>是指在工业生</w:t>
      </w:r>
    </w:p>
    <w:p>
      <w:pPr>
        <w:pStyle w:val="BodyText"/>
        <w:spacing w:before="54"/>
        <w:ind w:left="383" w:firstLine="0"/>
        <w:jc w:val="left"/>
        <w:rPr>
          <w:rFonts w:ascii="MS UI Gothic" w:eastAsia="MS UI Gothic" w:hint="eastAsia"/>
        </w:rPr>
      </w:pPr>
      <w:r>
        <w:rPr/>
        <w:br w:type="column"/>
      </w:r>
      <w:r>
        <w:rPr/>
        <w:t>明保留的条款除外</w:t>
      </w:r>
      <w:r>
        <w:rPr>
          <w:rFonts w:ascii="MS UI Gothic" w:eastAsia="MS UI Gothic" w:hint="eastAsia"/>
          <w:w w:val="80"/>
        </w:rPr>
        <w:t>ꎮ</w:t>
      </w:r>
    </w:p>
    <w:p>
      <w:pPr>
        <w:pStyle w:val="BodyText"/>
        <w:tabs>
          <w:tab w:pos="2282" w:val="left" w:leader="none"/>
        </w:tabs>
        <w:spacing w:line="295" w:lineRule="auto" w:before="58"/>
        <w:ind w:left="383"/>
        <w:jc w:val="left"/>
        <w:rPr>
          <w:rFonts w:ascii="MS UI Gothic" w:eastAsia="MS UI Gothic" w:hint="eastAsia"/>
        </w:rPr>
      </w:pPr>
      <w:r>
        <w:rPr/>
        <w:t>第</w:t>
      </w:r>
      <w:r>
        <w:rPr>
          <w:spacing w:val="3"/>
        </w:rPr>
        <w:t>一百零二</w:t>
      </w:r>
      <w:r>
        <w:rPr/>
        <w:t>条</w:t>
        <w:tab/>
      </w:r>
      <w:r>
        <w:rPr>
          <w:spacing w:val="11"/>
        </w:rPr>
        <w:t>本法</w:t>
      </w:r>
      <w:r>
        <w:rPr>
          <w:spacing w:val="-18"/>
        </w:rPr>
        <w:t>自</w:t>
      </w:r>
      <w:r>
        <w:rPr>
          <w:spacing w:val="3"/>
        </w:rPr>
        <w:t>日起施行</w:t>
      </w:r>
      <w:r>
        <w:rPr>
          <w:rFonts w:ascii="MS UI Gothic" w:eastAsia="MS UI Gothic" w:hint="eastAsia"/>
          <w:w w:val="80"/>
        </w:rPr>
        <w:t>ꎮ</w:t>
      </w:r>
    </w:p>
    <w:p>
      <w:pPr>
        <w:pStyle w:val="BodyText"/>
        <w:spacing w:before="358"/>
        <w:ind w:left="18" w:firstLine="0"/>
        <w:jc w:val="left"/>
      </w:pPr>
      <w:r>
        <w:rPr/>
        <w:br w:type="column"/>
      </w:r>
      <w:r>
        <w:rPr>
          <w:rFonts w:ascii="MS UI Gothic" w:hAnsi="MS UI Gothic" w:eastAsia="MS UI Gothic" w:hint="eastAsia"/>
          <w:spacing w:val="-12"/>
          <w:w w:val="75"/>
        </w:rPr>
        <w:t>２０ </w:t>
      </w:r>
      <w:r>
        <w:rPr>
          <w:rFonts w:ascii="MS UI Gothic" w:hAnsi="MS UI Gothic" w:eastAsia="MS UI Gothic" w:hint="eastAsia"/>
          <w:spacing w:val="15"/>
          <w:w w:val="75"/>
          <w:position w:val="1"/>
        </w:rPr>
        <w:t>××</w:t>
      </w:r>
      <w:r>
        <w:rPr>
          <w:spacing w:val="-19"/>
          <w:w w:val="75"/>
        </w:rPr>
        <w:t>年</w:t>
      </w:r>
    </w:p>
    <w:p>
      <w:pPr>
        <w:spacing w:before="358"/>
        <w:ind w:left="-23" w:right="0" w:firstLine="0"/>
        <w:jc w:val="left"/>
        <w:rPr>
          <w:rFonts w:ascii="MS UI Gothic" w:hAnsi="MS UI Gothic" w:eastAsia="MS UI Gothic" w:hint="eastAsia"/>
          <w:sz w:val="20"/>
        </w:rPr>
      </w:pPr>
      <w:r>
        <w:rPr/>
        <w:br w:type="column"/>
      </w:r>
      <w:r>
        <w:rPr>
          <w:rFonts w:ascii="MS UI Gothic" w:hAnsi="MS UI Gothic" w:eastAsia="MS UI Gothic" w:hint="eastAsia"/>
          <w:w w:val="85"/>
          <w:position w:val="1"/>
          <w:sz w:val="20"/>
        </w:rPr>
        <w:t>×</w:t>
      </w:r>
      <w:r>
        <w:rPr>
          <w:w w:val="90"/>
          <w:sz w:val="20"/>
        </w:rPr>
        <w:t>月</w:t>
      </w:r>
      <w:r>
        <w:rPr>
          <w:rFonts w:ascii="MS UI Gothic" w:hAnsi="MS UI Gothic" w:eastAsia="MS UI Gothic" w:hint="eastAsia"/>
          <w:w w:val="85"/>
          <w:position w:val="1"/>
          <w:sz w:val="20"/>
        </w:rPr>
        <w:t>×</w:t>
      </w:r>
    </w:p>
    <w:p>
      <w:pPr>
        <w:spacing w:after="0"/>
        <w:jc w:val="left"/>
        <w:rPr>
          <w:rFonts w:ascii="MS UI Gothic" w:hAnsi="MS UI Gothic" w:eastAsia="MS UI Gothic" w:hint="eastAsia"/>
          <w:sz w:val="20"/>
        </w:rPr>
        <w:sectPr>
          <w:type w:val="continuous"/>
          <w:pgSz w:w="10500" w:h="14750"/>
          <w:pgMar w:top="960" w:bottom="280" w:left="980" w:right="980"/>
          <w:cols w:num="4" w:equalWidth="0">
            <w:col w:w="4210" w:space="40"/>
            <w:col w:w="2924" w:space="39"/>
            <w:col w:w="708" w:space="40"/>
            <w:col w:w="579"/>
          </w:cols>
        </w:sectPr>
      </w:pPr>
    </w:p>
    <w:p>
      <w:pPr>
        <w:spacing w:before="192"/>
        <w:ind w:left="1354" w:right="0" w:firstLine="0"/>
        <w:jc w:val="center"/>
        <w:rPr>
          <w:sz w:val="17"/>
        </w:rPr>
      </w:pPr>
      <w:r>
        <w:rPr>
          <w:sz w:val="17"/>
        </w:rPr>
        <w:t>九</w:t>
      </w:r>
      <w:r>
        <w:rPr>
          <w:w w:val="80"/>
          <w:sz w:val="17"/>
        </w:rPr>
        <w:t>、 </w:t>
      </w:r>
      <w:r>
        <w:rPr>
          <w:sz w:val="17"/>
        </w:rPr>
        <w:t>环 境 保 护 法</w:t>
      </w:r>
    </w:p>
    <w:p>
      <w:pPr>
        <w:pStyle w:val="BodyText"/>
        <w:ind w:left="0" w:firstLine="0"/>
        <w:jc w:val="left"/>
        <w:rPr>
          <w:sz w:val="24"/>
        </w:rPr>
      </w:pPr>
    </w:p>
    <w:p>
      <w:pPr>
        <w:pStyle w:val="BodyText"/>
        <w:spacing w:before="1"/>
        <w:ind w:left="0" w:firstLine="0"/>
        <w:jc w:val="left"/>
        <w:rPr>
          <w:sz w:val="23"/>
        </w:rPr>
      </w:pPr>
    </w:p>
    <w:p>
      <w:pPr>
        <w:pStyle w:val="Heading3"/>
        <w:spacing w:before="0"/>
        <w:ind w:left="1327" w:right="0"/>
        <w:rPr>
          <w:rFonts w:ascii="Microsoft Yi Baiti" w:eastAsia="Microsoft Yi Baiti" w:hint="eastAsia"/>
        </w:rPr>
      </w:pPr>
      <w:r>
        <w:rPr>
          <w:spacing w:val="-2"/>
        </w:rPr>
        <w:t>危险废物经营许可证管理办法 </w:t>
      </w:r>
      <w:r>
        <w:rPr>
          <w:rFonts w:ascii="Microsoft Yi Baiti" w:eastAsia="Microsoft Yi Baiti" w:hint="eastAsia"/>
          <w:spacing w:val="3"/>
        </w:rPr>
        <w:t>(</w:t>
      </w:r>
      <w:r>
        <w:rPr>
          <w:rFonts w:ascii="MS UI Gothic" w:eastAsia="MS UI Gothic" w:hint="eastAsia"/>
          <w:spacing w:val="-8"/>
        </w:rPr>
        <w:t>２０１６ </w:t>
      </w:r>
      <w:r>
        <w:rPr>
          <w:spacing w:val="5"/>
        </w:rPr>
        <w:t>年修订</w:t>
      </w:r>
      <w:r>
        <w:rPr>
          <w:rFonts w:ascii="Microsoft Yi Baiti" w:eastAsia="Microsoft Yi Baiti" w:hint="eastAsia"/>
        </w:rPr>
        <w:t>)</w:t>
      </w:r>
    </w:p>
    <w:p>
      <w:pPr>
        <w:pStyle w:val="BodyText"/>
        <w:spacing w:before="159"/>
        <w:ind w:left="248"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１２９１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6857" w:space="40"/>
            <w:col w:w="1643"/>
          </w:cols>
        </w:sectPr>
      </w:pPr>
    </w:p>
    <w:p>
      <w:pPr>
        <w:pStyle w:val="BodyText"/>
        <w:ind w:left="0" w:firstLine="0"/>
        <w:jc w:val="left"/>
        <w:rPr>
          <w:rFonts w:ascii="MS UI Gothic"/>
          <w:sz w:val="15"/>
        </w:rPr>
      </w:pPr>
    </w:p>
    <w:p>
      <w:pPr>
        <w:pStyle w:val="BodyText"/>
        <w:spacing w:before="174"/>
        <w:ind w:left="543" w:firstLine="0"/>
        <w:jc w:val="left"/>
      </w:pPr>
      <w:r>
        <w:rPr/>
        <w:pict>
          <v:shape style="position:absolute;margin-left:0pt;margin-top:622.565002pt;width:398.25pt;height:1.75pt;mso-position-horizontal-relative:page;mso-position-vertical-relative:paragraph;z-index:252025856" coordorigin="0,12451" coordsize="7965,35" path="m1103,-1035l9067,-1035m1103,-1070l9067,-1070e" filled="false" stroked="true" strokeweight=".388pt" strokecolor="#231f20">
            <v:path arrowok="t"/>
            <v:stroke dashstyle="solid"/>
            <w10:wrap type="none"/>
          </v:shape>
        </w:pict>
      </w:r>
      <w:r>
        <w:rPr>
          <w:rFonts w:ascii="Microsoft Yi Baiti" w:eastAsia="Microsoft Yi Baiti" w:hint="eastAsia"/>
          <w:spacing w:val="2"/>
        </w:rPr>
        <w:t>(</w:t>
      </w:r>
      <w:r>
        <w:rPr>
          <w:rFonts w:ascii="MS UI Gothic" w:eastAsia="MS UI Gothic" w:hint="eastAsia"/>
          <w:spacing w:val="-3"/>
        </w:rPr>
        <w:t>２００４ </w:t>
      </w:r>
      <w:r>
        <w:rPr>
          <w:spacing w:val="-34"/>
        </w:rPr>
        <w:t>年 </w:t>
      </w:r>
      <w:r>
        <w:rPr>
          <w:rFonts w:ascii="MS UI Gothic" w:eastAsia="MS UI Gothic" w:hint="eastAsia"/>
          <w:spacing w:val="-11"/>
        </w:rPr>
        <w:t>５ </w:t>
      </w:r>
      <w:r>
        <w:rPr>
          <w:spacing w:val="-34"/>
        </w:rPr>
        <w:t>月 </w:t>
      </w:r>
      <w:r>
        <w:rPr>
          <w:rFonts w:ascii="MS UI Gothic" w:eastAsia="MS UI Gothic" w:hint="eastAsia"/>
          <w:spacing w:val="-8"/>
        </w:rPr>
        <w:t>３０ </w:t>
      </w:r>
      <w:r>
        <w:rPr>
          <w:spacing w:val="-3"/>
        </w:rPr>
        <w:t>日中华人民共和国国务院令第 </w:t>
      </w:r>
      <w:r>
        <w:rPr>
          <w:rFonts w:ascii="MS UI Gothic" w:eastAsia="MS UI Gothic" w:hint="eastAsia"/>
          <w:spacing w:val="-5"/>
        </w:rPr>
        <w:t>４０８ </w:t>
      </w:r>
      <w:r>
        <w:rPr>
          <w:spacing w:val="-14"/>
        </w:rPr>
        <w:t>号公布 根据 </w:t>
      </w:r>
      <w:r>
        <w:rPr>
          <w:rFonts w:ascii="MS UI Gothic" w:eastAsia="MS UI Gothic" w:hint="eastAsia"/>
          <w:spacing w:val="-4"/>
        </w:rPr>
        <w:t>２０１３ </w:t>
      </w:r>
      <w:r>
        <w:rPr>
          <w:spacing w:val="-32"/>
        </w:rPr>
        <w:t>年 </w:t>
      </w:r>
      <w:r>
        <w:rPr>
          <w:rFonts w:ascii="MS UI Gothic" w:eastAsia="MS UI Gothic" w:hint="eastAsia"/>
          <w:spacing w:val="-7"/>
        </w:rPr>
        <w:t>１２ </w:t>
      </w:r>
      <w:r>
        <w:rPr>
          <w:spacing w:val="-32"/>
        </w:rPr>
        <w:t>月 </w:t>
      </w:r>
      <w:r>
        <w:rPr>
          <w:rFonts w:ascii="MS UI Gothic" w:eastAsia="MS UI Gothic" w:hint="eastAsia"/>
          <w:spacing w:val="-9"/>
        </w:rPr>
        <w:t>７ </w:t>
      </w:r>
      <w:r>
        <w:rPr/>
        <w:t>日</w:t>
      </w:r>
    </w:p>
    <w:p>
      <w:pPr>
        <w:pStyle w:val="BodyText"/>
        <w:spacing w:line="295" w:lineRule="auto" w:before="59"/>
        <w:ind w:right="373" w:firstLine="0"/>
        <w:jc w:val="left"/>
        <w:rPr>
          <w:rFonts w:ascii="Microsoft Yi Baiti" w:hAnsi="Microsoft Yi Baiti" w:eastAsia="Microsoft Yi Baiti" w:hint="eastAsia"/>
        </w:rPr>
      </w:pPr>
      <w:r>
        <w:rPr>
          <w:rFonts w:ascii="Microsoft Yi Baiti" w:hAnsi="Microsoft Yi Baiti" w:eastAsia="Microsoft Yi Baiti" w:hint="eastAsia"/>
          <w:w w:val="105"/>
        </w:rPr>
        <w:t>« </w:t>
      </w:r>
      <w:r>
        <w:rPr/>
        <w:t>国务院关于修改部分行政法规的决定</w:t>
      </w:r>
      <w:r>
        <w:rPr>
          <w:rFonts w:ascii="Microsoft Yi Baiti" w:hAnsi="Microsoft Yi Baiti" w:eastAsia="Microsoft Yi Baiti" w:hint="eastAsia"/>
          <w:w w:val="105"/>
        </w:rPr>
        <w:t>» </w:t>
      </w:r>
      <w:r>
        <w:rPr/>
        <w:t>第一次修订 根据 </w:t>
      </w:r>
      <w:r>
        <w:rPr>
          <w:rFonts w:ascii="MS UI Gothic" w:hAnsi="MS UI Gothic" w:eastAsia="MS UI Gothic" w:hint="eastAsia"/>
        </w:rPr>
        <w:t>２０１６ </w:t>
      </w:r>
      <w:r>
        <w:rPr/>
        <w:t>年 </w:t>
      </w:r>
      <w:r>
        <w:rPr>
          <w:rFonts w:ascii="MS UI Gothic" w:hAnsi="MS UI Gothic" w:eastAsia="MS UI Gothic" w:hint="eastAsia"/>
        </w:rPr>
        <w:t>２ </w:t>
      </w:r>
      <w:r>
        <w:rPr/>
        <w:t>月 </w:t>
      </w:r>
      <w:r>
        <w:rPr>
          <w:rFonts w:ascii="MS UI Gothic" w:hAnsi="MS UI Gothic" w:eastAsia="MS UI Gothic" w:hint="eastAsia"/>
        </w:rPr>
        <w:t>６ </w:t>
      </w:r>
      <w:r>
        <w:rPr/>
        <w:t>日 </w:t>
      </w:r>
      <w:r>
        <w:rPr>
          <w:rFonts w:ascii="Microsoft Yi Baiti" w:hAnsi="Microsoft Yi Baiti" w:eastAsia="Microsoft Yi Baiti" w:hint="eastAsia"/>
          <w:w w:val="105"/>
        </w:rPr>
        <w:t>« </w:t>
      </w:r>
      <w:r>
        <w:rPr/>
        <w:t>国务院关于修改部分行政法规的决定</w:t>
      </w:r>
      <w:r>
        <w:rPr>
          <w:rFonts w:ascii="Microsoft Yi Baiti" w:hAnsi="Microsoft Yi Baiti" w:eastAsia="Microsoft Yi Baiti" w:hint="eastAsia"/>
          <w:w w:val="105"/>
        </w:rPr>
        <w:t>» </w:t>
      </w:r>
      <w:r>
        <w:rPr/>
        <w:t>第二次修订</w:t>
      </w:r>
      <w:r>
        <w:rPr>
          <w:rFonts w:ascii="Microsoft Yi Baiti" w:hAnsi="Microsoft Yi Baiti" w:eastAsia="Microsoft Yi Baiti" w:hint="eastAsia"/>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921" w:val="left" w:leader="none"/>
          <w:tab w:pos="1549" w:val="left" w:leader="none"/>
        </w:tabs>
        <w:spacing w:before="1"/>
        <w:ind w:left="82" w:firstLine="0"/>
        <w:jc w:val="center"/>
      </w:pPr>
      <w:r>
        <w:rPr>
          <w:spacing w:val="3"/>
          <w:w w:val="105"/>
        </w:rPr>
        <w:t>第一</w:t>
      </w:r>
      <w:r>
        <w:rPr>
          <w:w w:val="105"/>
        </w:rPr>
        <w:t>章</w:t>
        <w:tab/>
        <w:t>总</w:t>
        <w:tab/>
        <w:t>则</w:t>
      </w:r>
    </w:p>
    <w:p>
      <w:pPr>
        <w:pStyle w:val="BodyText"/>
        <w:spacing w:line="292" w:lineRule="auto" w:before="215"/>
        <w:ind w:right="38"/>
        <w:rPr>
          <w:rFonts w:ascii="MS UI Gothic" w:hAnsi="MS UI Gothic" w:eastAsia="MS UI Gothic" w:hint="eastAsia"/>
        </w:rPr>
      </w:pPr>
      <w:r>
        <w:rPr/>
        <w:t>第一条 为了加强对危险废物收集</w:t>
      </w:r>
      <w:r>
        <w:rPr>
          <w:rFonts w:ascii="MS UI Gothic" w:hAnsi="MS UI Gothic" w:eastAsia="MS UI Gothic" w:hint="eastAsia"/>
          <w:w w:val="80"/>
        </w:rPr>
        <w:t>、</w:t>
      </w:r>
      <w:r>
        <w:rPr/>
        <w:t>贮存和处置经营活动的监督管理</w:t>
      </w:r>
      <w:r>
        <w:rPr>
          <w:rFonts w:ascii="MS UI Gothic" w:hAnsi="MS UI Gothic" w:eastAsia="MS UI Gothic" w:hint="eastAsia"/>
          <w:w w:val="80"/>
        </w:rPr>
        <w:t>ꎬ </w:t>
      </w:r>
      <w:r>
        <w:rPr/>
        <w:t>防治危险废物污染环境</w:t>
      </w:r>
      <w:r>
        <w:rPr>
          <w:rFonts w:ascii="MS UI Gothic" w:hAnsi="MS UI Gothic" w:eastAsia="MS UI Gothic" w:hint="eastAsia"/>
          <w:w w:val="80"/>
        </w:rPr>
        <w:t>ꎬ </w:t>
      </w:r>
      <w:r>
        <w:rPr/>
        <w:t>根据 </w:t>
      </w:r>
      <w:r>
        <w:rPr>
          <w:rFonts w:ascii="MS UI Gothic" w:hAnsi="MS UI Gothic" w:eastAsia="MS UI Gothic" w:hint="eastAsia"/>
          <w:w w:val="80"/>
        </w:rPr>
        <w:t>« </w:t>
      </w:r>
      <w:r>
        <w:rPr/>
        <w:t>中华人民共和国固体废物污染环境防治法</w:t>
      </w:r>
      <w:r>
        <w:rPr>
          <w:rFonts w:ascii="MS UI Gothic" w:hAnsi="MS UI Gothic" w:eastAsia="MS UI Gothic" w:hint="eastAsia"/>
          <w:w w:val="80"/>
        </w:rPr>
        <w:t>» ꎬ </w:t>
      </w:r>
      <w:r>
        <w:rPr/>
        <w:t>制定本办法</w:t>
      </w:r>
      <w:r>
        <w:rPr>
          <w:rFonts w:ascii="MS UI Gothic" w:hAnsi="MS UI Gothic" w:eastAsia="MS UI Gothic" w:hint="eastAsia"/>
          <w:w w:val="80"/>
        </w:rPr>
        <w:t>ꎮ</w:t>
      </w:r>
    </w:p>
    <w:p>
      <w:pPr>
        <w:pStyle w:val="BodyText"/>
        <w:spacing w:line="292" w:lineRule="auto"/>
        <w:ind w:right="39"/>
        <w:rPr>
          <w:rFonts w:ascii="MS UI Gothic" w:eastAsia="MS UI Gothic" w:hint="eastAsia"/>
        </w:rPr>
      </w:pPr>
      <w:r>
        <w:rPr/>
        <w:t>第二条 在中华人民共和国境内从事危险废物收集</w:t>
      </w:r>
      <w:r>
        <w:rPr>
          <w:rFonts w:ascii="MS UI Gothic" w:eastAsia="MS UI Gothic" w:hint="eastAsia"/>
          <w:w w:val="80"/>
        </w:rPr>
        <w:t>、 </w:t>
      </w:r>
      <w:r>
        <w:rPr/>
        <w:t>贮存</w:t>
      </w:r>
      <w:r>
        <w:rPr>
          <w:rFonts w:ascii="MS UI Gothic" w:eastAsia="MS UI Gothic" w:hint="eastAsia"/>
          <w:w w:val="80"/>
        </w:rPr>
        <w:t>、 </w:t>
      </w:r>
      <w:r>
        <w:rPr/>
        <w:t>处置经营活动的单位</w:t>
      </w:r>
      <w:r>
        <w:rPr>
          <w:rFonts w:ascii="MS UI Gothic" w:eastAsia="MS UI Gothic" w:hint="eastAsia"/>
          <w:w w:val="80"/>
        </w:rPr>
        <w:t>ꎬ </w:t>
      </w:r>
      <w:r>
        <w:rPr/>
        <w:t>应当依照本办法的规定</w:t>
      </w:r>
      <w:r>
        <w:rPr>
          <w:rFonts w:ascii="MS UI Gothic" w:eastAsia="MS UI Gothic" w:hint="eastAsia"/>
          <w:w w:val="80"/>
        </w:rPr>
        <w:t>ꎬ </w:t>
      </w:r>
      <w:r>
        <w:rPr/>
        <w:t>领取危险废物经营许可证</w:t>
      </w:r>
      <w:r>
        <w:rPr>
          <w:rFonts w:ascii="MS UI Gothic" w:eastAsia="MS UI Gothic" w:hint="eastAsia"/>
          <w:w w:val="80"/>
        </w:rPr>
        <w:t>ꎮ</w:t>
      </w:r>
    </w:p>
    <w:p>
      <w:pPr>
        <w:pStyle w:val="BodyText"/>
        <w:spacing w:line="292" w:lineRule="auto"/>
        <w:ind w:right="39"/>
        <w:rPr>
          <w:rFonts w:ascii="MS UI Gothic" w:eastAsia="MS UI Gothic" w:hint="eastAsia"/>
        </w:rPr>
      </w:pPr>
      <w:r>
        <w:rPr>
          <w:spacing w:val="4"/>
        </w:rPr>
        <w:t>第三条 危险废物经营许可证按照经</w:t>
      </w:r>
      <w:r>
        <w:rPr>
          <w:spacing w:val="3"/>
        </w:rPr>
        <w:t>营方式</w:t>
      </w:r>
      <w:r>
        <w:rPr>
          <w:rFonts w:ascii="MS UI Gothic" w:eastAsia="MS UI Gothic" w:hint="eastAsia"/>
          <w:spacing w:val="7"/>
          <w:w w:val="80"/>
        </w:rPr>
        <w:t>ꎬ </w:t>
      </w:r>
      <w:r>
        <w:rPr>
          <w:spacing w:val="3"/>
        </w:rPr>
        <w:t>分为危险废物收集</w:t>
      </w:r>
      <w:r>
        <w:rPr>
          <w:rFonts w:ascii="MS UI Gothic" w:eastAsia="MS UI Gothic" w:hint="eastAsia"/>
          <w:spacing w:val="7"/>
          <w:w w:val="80"/>
        </w:rPr>
        <w:t>、 </w:t>
      </w:r>
      <w:r>
        <w:rPr>
          <w:spacing w:val="3"/>
        </w:rPr>
        <w:t>贮存</w:t>
      </w:r>
      <w:r>
        <w:rPr>
          <w:rFonts w:ascii="MS UI Gothic" w:eastAsia="MS UI Gothic" w:hint="eastAsia"/>
          <w:spacing w:val="7"/>
          <w:w w:val="80"/>
        </w:rPr>
        <w:t>、 </w:t>
      </w:r>
      <w:r>
        <w:rPr>
          <w:spacing w:val="1"/>
        </w:rPr>
        <w:t>处置</w:t>
      </w:r>
      <w:r>
        <w:rPr>
          <w:spacing w:val="11"/>
        </w:rPr>
        <w:t>综合经营许可证和危险废物收集经营许</w:t>
      </w:r>
      <w:r>
        <w:rPr>
          <w:spacing w:val="3"/>
        </w:rPr>
        <w:t>可证</w:t>
      </w:r>
      <w:r>
        <w:rPr>
          <w:rFonts w:ascii="MS UI Gothic" w:eastAsia="MS UI Gothic" w:hint="eastAsia"/>
          <w:w w:val="80"/>
        </w:rPr>
        <w:t>ꎮ</w:t>
      </w:r>
    </w:p>
    <w:p>
      <w:pPr>
        <w:pStyle w:val="BodyText"/>
        <w:spacing w:line="292" w:lineRule="auto"/>
        <w:ind w:right="39"/>
        <w:rPr>
          <w:rFonts w:ascii="MS UI Gothic" w:eastAsia="MS UI Gothic" w:hint="eastAsia"/>
        </w:rPr>
      </w:pPr>
      <w:r>
        <w:rPr>
          <w:spacing w:val="13"/>
        </w:rPr>
        <w:t>领取危险废物综合经营许可证的单</w:t>
      </w:r>
      <w:r>
        <w:rPr>
          <w:spacing w:val="3"/>
          <w:w w:val="105"/>
        </w:rPr>
        <w:t>位</w:t>
      </w:r>
      <w:r>
        <w:rPr>
          <w:rFonts w:ascii="MS UI Gothic" w:eastAsia="MS UI Gothic" w:hint="eastAsia"/>
          <w:spacing w:val="-2"/>
          <w:w w:val="80"/>
        </w:rPr>
        <w:t>ꎬ </w:t>
      </w:r>
      <w:r>
        <w:rPr>
          <w:spacing w:val="3"/>
          <w:w w:val="105"/>
        </w:rPr>
        <w:t>可以从事各类别危险废物的收集</w:t>
      </w:r>
      <w:r>
        <w:rPr>
          <w:rFonts w:ascii="MS UI Gothic" w:eastAsia="MS UI Gothic" w:hint="eastAsia"/>
          <w:spacing w:val="-1"/>
          <w:w w:val="80"/>
        </w:rPr>
        <w:t>、 </w:t>
      </w:r>
      <w:r>
        <w:rPr>
          <w:w w:val="105"/>
        </w:rPr>
        <w:t>贮</w:t>
      </w:r>
      <w:r>
        <w:rPr>
          <w:spacing w:val="3"/>
          <w:w w:val="105"/>
        </w:rPr>
        <w:t>存</w:t>
      </w:r>
      <w:r>
        <w:rPr>
          <w:rFonts w:ascii="MS UI Gothic" w:eastAsia="MS UI Gothic" w:hint="eastAsia"/>
          <w:spacing w:val="-2"/>
          <w:w w:val="80"/>
        </w:rPr>
        <w:t>、 </w:t>
      </w:r>
      <w:r>
        <w:rPr>
          <w:spacing w:val="3"/>
          <w:w w:val="105"/>
        </w:rPr>
        <w:t>处置经营活动</w:t>
      </w:r>
      <w:r>
        <w:rPr>
          <w:rFonts w:ascii="MS UI Gothic" w:eastAsia="MS UI Gothic" w:hint="eastAsia"/>
          <w:spacing w:val="-1"/>
          <w:w w:val="80"/>
        </w:rPr>
        <w:t>ꎻ </w:t>
      </w:r>
      <w:r>
        <w:rPr>
          <w:spacing w:val="2"/>
          <w:w w:val="105"/>
        </w:rPr>
        <w:t>领取危险废物收集经</w:t>
      </w:r>
      <w:r>
        <w:rPr>
          <w:spacing w:val="3"/>
        </w:rPr>
        <w:t>营许可证的单位</w:t>
      </w:r>
      <w:r>
        <w:rPr>
          <w:rFonts w:ascii="MS UI Gothic" w:eastAsia="MS UI Gothic" w:hint="eastAsia"/>
          <w:spacing w:val="21"/>
          <w:w w:val="80"/>
        </w:rPr>
        <w:t>ꎬ </w:t>
      </w:r>
      <w:r>
        <w:rPr>
          <w:spacing w:val="2"/>
        </w:rPr>
        <w:t>只能从事机动车维修活动中产生的废矿物油和居民日常生活中产</w:t>
      </w:r>
      <w:r>
        <w:rPr>
          <w:spacing w:val="25"/>
        </w:rPr>
        <w:t>生的废镉镍电池的危险废物收集经营</w:t>
      </w:r>
      <w:r>
        <w:rPr>
          <w:spacing w:val="3"/>
          <w:w w:val="105"/>
        </w:rPr>
        <w:t>活动</w:t>
      </w:r>
      <w:r>
        <w:rPr>
          <w:rFonts w:ascii="MS UI Gothic" w:eastAsia="MS UI Gothic" w:hint="eastAsia"/>
          <w:w w:val="80"/>
        </w:rPr>
        <w:t>ꎮ</w:t>
      </w:r>
    </w:p>
    <w:p>
      <w:pPr>
        <w:pStyle w:val="BodyText"/>
        <w:spacing w:line="292" w:lineRule="auto"/>
        <w:ind w:right="39"/>
        <w:rPr>
          <w:rFonts w:ascii="MS UI Gothic" w:eastAsia="MS UI Gothic" w:hint="eastAsia"/>
        </w:rPr>
      </w:pPr>
      <w:r>
        <w:rPr>
          <w:spacing w:val="2"/>
          <w:w w:val="105"/>
        </w:rPr>
        <w:t>第四条 县级以上人民政府环境保护</w:t>
      </w:r>
      <w:r>
        <w:rPr>
          <w:spacing w:val="3"/>
        </w:rPr>
        <w:t>主管部门依照本办法的规定</w:t>
      </w:r>
      <w:r>
        <w:rPr>
          <w:rFonts w:ascii="MS UI Gothic" w:eastAsia="MS UI Gothic" w:hint="eastAsia"/>
          <w:spacing w:val="21"/>
          <w:w w:val="80"/>
        </w:rPr>
        <w:t>ꎬ </w:t>
      </w:r>
      <w:r>
        <w:rPr>
          <w:spacing w:val="2"/>
        </w:rPr>
        <w:t>负责危险废</w:t>
      </w:r>
      <w:r>
        <w:rPr>
          <w:spacing w:val="25"/>
        </w:rPr>
        <w:t>物经营许可证的审批颁发与监督管理</w:t>
      </w:r>
      <w:r>
        <w:rPr>
          <w:spacing w:val="3"/>
          <w:w w:val="105"/>
        </w:rPr>
        <w:t>工作</w:t>
      </w:r>
      <w:r>
        <w:rPr>
          <w:rFonts w:ascii="MS UI Gothic" w:eastAsia="MS UI Gothic" w:hint="eastAsia"/>
          <w:w w:val="80"/>
        </w:rPr>
        <w:t>ꎮ</w:t>
      </w:r>
    </w:p>
    <w:p>
      <w:pPr>
        <w:pStyle w:val="BodyText"/>
        <w:tabs>
          <w:tab w:pos="1591" w:val="left" w:leader="none"/>
        </w:tabs>
        <w:spacing w:line="295" w:lineRule="auto" w:before="139"/>
        <w:ind w:left="753" w:right="668" w:firstLine="0"/>
        <w:jc w:val="center"/>
      </w:pPr>
      <w:r>
        <w:rPr>
          <w:spacing w:val="3"/>
          <w:w w:val="105"/>
        </w:rPr>
        <w:t>第二</w:t>
      </w:r>
      <w:r>
        <w:rPr>
          <w:w w:val="105"/>
        </w:rPr>
        <w:t>章</w:t>
        <w:tab/>
      </w:r>
      <w:r>
        <w:rPr>
          <w:spacing w:val="3"/>
        </w:rPr>
        <w:t>申请领取危险废</w:t>
      </w:r>
      <w:r>
        <w:rPr>
          <w:spacing w:val="-11"/>
        </w:rPr>
        <w:t>物</w:t>
      </w:r>
      <w:r>
        <w:rPr>
          <w:spacing w:val="3"/>
          <w:w w:val="105"/>
        </w:rPr>
        <w:t>经营许可证的条</w:t>
      </w:r>
      <w:r>
        <w:rPr>
          <w:w w:val="105"/>
        </w:rPr>
        <w:t>件</w:t>
      </w:r>
    </w:p>
    <w:p>
      <w:pPr>
        <w:pStyle w:val="BodyText"/>
        <w:spacing w:line="290" w:lineRule="auto" w:before="156"/>
        <w:ind w:right="39"/>
        <w:rPr>
          <w:rFonts w:ascii="MS UI Gothic" w:eastAsia="MS UI Gothic" w:hint="eastAsia"/>
        </w:rPr>
      </w:pPr>
      <w:r>
        <w:rPr>
          <w:w w:val="105"/>
        </w:rPr>
        <w:t>第五条 申请领取危险废物收集</w:t>
      </w:r>
      <w:r>
        <w:rPr>
          <w:rFonts w:ascii="MS UI Gothic" w:eastAsia="MS UI Gothic" w:hint="eastAsia"/>
          <w:w w:val="80"/>
        </w:rPr>
        <w:t>、 </w:t>
      </w:r>
      <w:r>
        <w:rPr>
          <w:w w:val="105"/>
        </w:rPr>
        <w:t>贮存</w:t>
      </w:r>
      <w:r>
        <w:rPr>
          <w:rFonts w:ascii="MS UI Gothic" w:eastAsia="MS UI Gothic" w:hint="eastAsia"/>
          <w:w w:val="80"/>
        </w:rPr>
        <w:t>、 </w:t>
      </w:r>
      <w:r>
        <w:rPr>
          <w:w w:val="105"/>
        </w:rPr>
        <w:t>处置综合经营许可证</w:t>
      </w:r>
      <w:r>
        <w:rPr>
          <w:rFonts w:ascii="MS UI Gothic" w:eastAsia="MS UI Gothic" w:hint="eastAsia"/>
          <w:w w:val="80"/>
        </w:rPr>
        <w:t>ꎬ </w:t>
      </w:r>
      <w:r>
        <w:rPr>
          <w:w w:val="105"/>
        </w:rPr>
        <w:t>应当具备下列条件</w:t>
      </w:r>
      <w:r>
        <w:rPr>
          <w:rFonts w:ascii="MS UI Gothic" w:eastAsia="MS UI Gothic" w:hint="eastAsia"/>
          <w:w w:val="235"/>
        </w:rPr>
        <w:t>:</w:t>
      </w:r>
    </w:p>
    <w:p>
      <w:pPr>
        <w:pStyle w:val="BodyText"/>
        <w:spacing w:line="292" w:lineRule="auto" w:before="175"/>
        <w:ind w:right="442"/>
        <w:rPr>
          <w:rFonts w:ascii="MS UI Gothic" w:eastAsia="MS UI Gothic" w:hint="eastAsia"/>
        </w:rPr>
      </w:pPr>
      <w:r>
        <w:rPr/>
        <w:br w:type="column"/>
      </w:r>
      <w:r>
        <w:rPr>
          <w:rFonts w:ascii="MS UI Gothic" w:eastAsia="MS UI Gothic" w:hint="eastAsia"/>
          <w:spacing w:val="-37"/>
          <w:w w:val="150"/>
        </w:rPr>
        <w:t>( </w:t>
      </w:r>
      <w:r>
        <w:rPr>
          <w:spacing w:val="3"/>
          <w:w w:val="105"/>
        </w:rPr>
        <w:t>一</w:t>
      </w:r>
      <w:r>
        <w:rPr>
          <w:rFonts w:ascii="MS UI Gothic" w:eastAsia="MS UI Gothic" w:hint="eastAsia"/>
          <w:spacing w:val="8"/>
          <w:w w:val="150"/>
        </w:rPr>
        <w:t>) </w:t>
      </w:r>
      <w:r>
        <w:rPr>
          <w:spacing w:val="-31"/>
          <w:w w:val="105"/>
        </w:rPr>
        <w:t>有 </w:t>
      </w:r>
      <w:r>
        <w:rPr>
          <w:rFonts w:ascii="MS UI Gothic" w:eastAsia="MS UI Gothic" w:hint="eastAsia"/>
          <w:w w:val="80"/>
        </w:rPr>
        <w:t>３ </w:t>
      </w:r>
      <w:r>
        <w:rPr>
          <w:spacing w:val="8"/>
          <w:w w:val="105"/>
        </w:rPr>
        <w:t>名以上环境工程专业或者</w:t>
      </w:r>
      <w:r>
        <w:rPr>
          <w:spacing w:val="3"/>
          <w:w w:val="105"/>
        </w:rPr>
        <w:t>相关专业中级以上职称</w:t>
      </w:r>
      <w:r>
        <w:rPr>
          <w:rFonts w:ascii="MS UI Gothic" w:eastAsia="MS UI Gothic" w:hint="eastAsia"/>
          <w:spacing w:val="-1"/>
          <w:w w:val="80"/>
        </w:rPr>
        <w:t>ꎬ </w:t>
      </w:r>
      <w:r>
        <w:rPr>
          <w:spacing w:val="-27"/>
          <w:w w:val="105"/>
        </w:rPr>
        <w:t>并有 </w:t>
      </w:r>
      <w:r>
        <w:rPr>
          <w:rFonts w:ascii="MS UI Gothic" w:eastAsia="MS UI Gothic" w:hint="eastAsia"/>
          <w:spacing w:val="-12"/>
          <w:w w:val="80"/>
        </w:rPr>
        <w:t>３ </w:t>
      </w:r>
      <w:r>
        <w:rPr>
          <w:spacing w:val="3"/>
          <w:w w:val="105"/>
        </w:rPr>
        <w:t>年以上固体废物污染治理经历的技术人员</w:t>
      </w:r>
      <w:r>
        <w:rPr>
          <w:rFonts w:ascii="MS UI Gothic" w:eastAsia="MS UI Gothic" w:hint="eastAsia"/>
          <w:w w:val="80"/>
        </w:rPr>
        <w:t>ꎻ</w:t>
      </w:r>
    </w:p>
    <w:p>
      <w:pPr>
        <w:pStyle w:val="BodyText"/>
        <w:spacing w:line="292"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有符合国务院交通主管部门有关危险货物运输安全要求的运输工具</w:t>
      </w:r>
      <w:r>
        <w:rPr>
          <w:rFonts w:ascii="MS UI Gothic" w:eastAsia="MS UI Gothic" w:hint="eastAsia"/>
          <w:w w:val="80"/>
        </w:rPr>
        <w:t>ꎻ</w:t>
      </w:r>
    </w:p>
    <w:p>
      <w:pPr>
        <w:pStyle w:val="BodyText"/>
        <w:spacing w:line="292"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有符合国家或者地方环境保护</w:t>
      </w:r>
      <w:r>
        <w:rPr/>
        <w:t>标准和安全要求的包装工具</w:t>
      </w:r>
      <w:r>
        <w:rPr>
          <w:rFonts w:ascii="MS UI Gothic" w:eastAsia="MS UI Gothic" w:hint="eastAsia"/>
          <w:w w:val="80"/>
        </w:rPr>
        <w:t>ꎬ </w:t>
      </w:r>
      <w:r>
        <w:rPr/>
        <w:t>中转和临时</w:t>
      </w:r>
      <w:r>
        <w:rPr>
          <w:w w:val="105"/>
        </w:rPr>
        <w:t>存放设施</w:t>
      </w:r>
      <w:r>
        <w:rPr>
          <w:rFonts w:ascii="MS UI Gothic" w:eastAsia="MS UI Gothic" w:hint="eastAsia"/>
          <w:w w:val="80"/>
        </w:rPr>
        <w:t>、 </w:t>
      </w:r>
      <w:r>
        <w:rPr>
          <w:w w:val="105"/>
        </w:rPr>
        <w:t>设备以及经验收合格的贮存设施</w:t>
      </w:r>
      <w:r>
        <w:rPr>
          <w:rFonts w:ascii="MS UI Gothic" w:eastAsia="MS UI Gothic" w:hint="eastAsia"/>
          <w:w w:val="80"/>
        </w:rPr>
        <w:t>、 </w:t>
      </w:r>
      <w:r>
        <w:rPr>
          <w:w w:val="105"/>
        </w:rPr>
        <w:t>设备</w:t>
      </w:r>
      <w:r>
        <w:rPr>
          <w:rFonts w:ascii="MS UI Gothic" w:eastAsia="MS UI Gothic" w:hint="eastAsia"/>
          <w:w w:val="80"/>
        </w:rPr>
        <w:t>ꎻ</w:t>
      </w:r>
    </w:p>
    <w:p>
      <w:pPr>
        <w:pStyle w:val="BodyText"/>
        <w:spacing w:line="292" w:lineRule="auto"/>
        <w:ind w:righ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有符合国家或者省</w:t>
      </w:r>
      <w:r>
        <w:rPr>
          <w:rFonts w:ascii="MS UI Gothic" w:eastAsia="MS UI Gothic" w:hint="eastAsia"/>
          <w:w w:val="80"/>
        </w:rPr>
        <w:t>、 </w:t>
      </w:r>
      <w:r>
        <w:rPr>
          <w:w w:val="105"/>
        </w:rPr>
        <w:t>自治区</w:t>
      </w:r>
      <w:r>
        <w:rPr>
          <w:rFonts w:ascii="MS UI Gothic" w:eastAsia="MS UI Gothic" w:hint="eastAsia"/>
          <w:w w:val="80"/>
        </w:rPr>
        <w:t>、</w:t>
      </w:r>
      <w:r>
        <w:rPr/>
        <w:t>直辖市危险废物处置设施建设规划</w:t>
      </w:r>
      <w:r>
        <w:rPr>
          <w:rFonts w:ascii="MS UI Gothic" w:eastAsia="MS UI Gothic" w:hint="eastAsia"/>
          <w:w w:val="80"/>
        </w:rPr>
        <w:t>ꎬ </w:t>
      </w:r>
      <w:r>
        <w:rPr/>
        <w:t>符合国家或者地方环境保护标准和安全要求的处置设施</w:t>
      </w:r>
      <w:r>
        <w:rPr>
          <w:rFonts w:ascii="MS UI Gothic" w:eastAsia="MS UI Gothic" w:hint="eastAsia"/>
          <w:w w:val="80"/>
        </w:rPr>
        <w:t>、 </w:t>
      </w:r>
      <w:r>
        <w:rPr/>
        <w:t>设备和配套的污染防治设施</w:t>
      </w:r>
      <w:r>
        <w:rPr>
          <w:rFonts w:ascii="MS UI Gothic" w:eastAsia="MS UI Gothic" w:hint="eastAsia"/>
          <w:w w:val="80"/>
        </w:rPr>
        <w:t>ꎻ</w:t>
      </w:r>
      <w:r>
        <w:rPr/>
        <w:t>其中</w:t>
      </w:r>
      <w:r>
        <w:rPr>
          <w:rFonts w:ascii="MS UI Gothic" w:eastAsia="MS UI Gothic" w:hint="eastAsia"/>
          <w:w w:val="80"/>
        </w:rPr>
        <w:t>ꎬ </w:t>
      </w:r>
      <w:r>
        <w:rPr/>
        <w:t>医疗废物集中处置设施</w:t>
      </w:r>
      <w:r>
        <w:rPr>
          <w:rFonts w:ascii="MS UI Gothic" w:eastAsia="MS UI Gothic" w:hint="eastAsia"/>
          <w:w w:val="80"/>
        </w:rPr>
        <w:t>ꎬ </w:t>
      </w:r>
      <w:r>
        <w:rPr/>
        <w:t>还应当符合国家有关医疗废物处置的卫生标准和</w:t>
      </w:r>
      <w:r>
        <w:rPr>
          <w:w w:val="105"/>
        </w:rPr>
        <w:t>要求</w:t>
      </w:r>
      <w:r>
        <w:rPr>
          <w:rFonts w:ascii="MS UI Gothic" w:eastAsia="MS UI Gothic" w:hint="eastAsia"/>
          <w:w w:val="80"/>
        </w:rPr>
        <w:t>ꎻ</w:t>
      </w:r>
    </w:p>
    <w:p>
      <w:pPr>
        <w:pStyle w:val="BodyText"/>
        <w:spacing w:line="292" w:lineRule="auto"/>
        <w:ind w:right="442"/>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有与所经营的危险废物类别相</w:t>
      </w:r>
      <w:r>
        <w:rPr>
          <w:w w:val="110"/>
        </w:rPr>
        <w:t>适应的处置技术和工艺</w:t>
      </w:r>
      <w:r>
        <w:rPr>
          <w:rFonts w:ascii="MS UI Gothic" w:eastAsia="MS UI Gothic" w:hint="eastAsia"/>
          <w:w w:val="80"/>
        </w:rPr>
        <w:t>ꎻ</w:t>
      </w:r>
    </w:p>
    <w:p>
      <w:pPr>
        <w:pStyle w:val="BodyText"/>
        <w:spacing w:line="292" w:lineRule="auto"/>
        <w:ind w:right="442"/>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有保证危险废物经营安全的规章制度</w:t>
      </w:r>
      <w:r>
        <w:rPr>
          <w:rFonts w:ascii="MS UI Gothic" w:eastAsia="MS UI Gothic" w:hint="eastAsia"/>
          <w:w w:val="80"/>
        </w:rPr>
        <w:t>、 </w:t>
      </w:r>
      <w:r>
        <w:rPr>
          <w:w w:val="105"/>
        </w:rPr>
        <w:t>污染防治措施和事故应急救援措施</w:t>
      </w:r>
      <w:r>
        <w:rPr>
          <w:rFonts w:ascii="MS UI Gothic" w:eastAsia="MS UI Gothic" w:hint="eastAsia"/>
          <w:w w:val="80"/>
        </w:rPr>
        <w:t>ꎻ</w:t>
      </w:r>
    </w:p>
    <w:p>
      <w:pPr>
        <w:pStyle w:val="BodyText"/>
        <w:spacing w:line="292" w:lineRule="auto"/>
        <w:ind w:right="440"/>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以填埋方式处置危险废物的</w:t>
      </w:r>
      <w:r>
        <w:rPr>
          <w:rFonts w:ascii="MS UI Gothic" w:eastAsia="MS UI Gothic" w:hint="eastAsia"/>
          <w:w w:val="80"/>
        </w:rPr>
        <w:t>ꎬ</w:t>
      </w:r>
      <w:r>
        <w:rPr>
          <w:w w:val="105"/>
        </w:rPr>
        <w:t>应当依法取得填埋场所的土地使用权</w:t>
      </w:r>
      <w:r>
        <w:rPr>
          <w:rFonts w:ascii="MS UI Gothic" w:eastAsia="MS UI Gothic" w:hint="eastAsia"/>
          <w:w w:val="80"/>
        </w:rPr>
        <w:t>ꎮ</w:t>
      </w:r>
    </w:p>
    <w:p>
      <w:pPr>
        <w:pStyle w:val="BodyText"/>
        <w:spacing w:line="292" w:lineRule="auto"/>
        <w:ind w:right="442"/>
        <w:rPr>
          <w:rFonts w:ascii="MS UI Gothic" w:eastAsia="MS UI Gothic" w:hint="eastAsia"/>
        </w:rPr>
      </w:pPr>
      <w:r>
        <w:rPr>
          <w:w w:val="105"/>
        </w:rPr>
        <w:t>第六条 申请领取危险废物收集经营</w:t>
      </w:r>
      <w:r>
        <w:rPr>
          <w:w w:val="110"/>
        </w:rPr>
        <w:t>许可证</w:t>
      </w:r>
      <w:r>
        <w:rPr>
          <w:rFonts w:ascii="MS UI Gothic" w:eastAsia="MS UI Gothic" w:hint="eastAsia"/>
          <w:w w:val="80"/>
        </w:rPr>
        <w:t>ꎬ </w:t>
      </w:r>
      <w:r>
        <w:rPr>
          <w:w w:val="110"/>
        </w:rPr>
        <w:t>应当具备下列条件</w:t>
      </w:r>
      <w:r>
        <w:rPr>
          <w:rFonts w:ascii="MS UI Gothic" w:eastAsia="MS UI Gothic" w:hint="eastAsia"/>
          <w:w w:val="235"/>
        </w:rPr>
        <w:t>:</w:t>
      </w:r>
    </w:p>
    <w:p>
      <w:pPr>
        <w:pStyle w:val="BodyText"/>
        <w:spacing w:line="256"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有防雨</w:t>
      </w:r>
      <w:r>
        <w:rPr>
          <w:rFonts w:ascii="MS UI Gothic" w:eastAsia="MS UI Gothic" w:hint="eastAsia"/>
          <w:w w:val="80"/>
        </w:rPr>
        <w:t>、 </w:t>
      </w:r>
      <w:r>
        <w:rPr>
          <w:w w:val="110"/>
        </w:rPr>
        <w:t>防渗的运输工具</w:t>
      </w:r>
      <w:r>
        <w:rPr>
          <w:rFonts w:ascii="MS UI Gothic" w:eastAsia="MS UI Gothic" w:hint="eastAsia"/>
          <w:w w:val="80"/>
        </w:rPr>
        <w:t>ꎻ</w:t>
      </w:r>
    </w:p>
    <w:p>
      <w:pPr>
        <w:pStyle w:val="BodyText"/>
        <w:spacing w:line="292" w:lineRule="auto" w:before="46"/>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有符合国家或者地方环境保护</w:t>
      </w:r>
      <w:r>
        <w:rPr/>
        <w:t>标准和安全要求的包装工具</w:t>
      </w:r>
      <w:r>
        <w:rPr>
          <w:rFonts w:ascii="MS UI Gothic" w:eastAsia="MS UI Gothic" w:hint="eastAsia"/>
          <w:w w:val="80"/>
        </w:rPr>
        <w:t>ꎬ </w:t>
      </w:r>
      <w:r>
        <w:rPr/>
        <w:t>中转和临时</w:t>
      </w:r>
      <w:r>
        <w:rPr>
          <w:w w:val="105"/>
        </w:rPr>
        <w:t>存放设施</w:t>
      </w:r>
      <w:r>
        <w:rPr>
          <w:rFonts w:ascii="MS UI Gothic" w:eastAsia="MS UI Gothic" w:hint="eastAsia"/>
          <w:w w:val="80"/>
        </w:rPr>
        <w:t>、 </w:t>
      </w:r>
      <w:r>
        <w:rPr>
          <w:w w:val="105"/>
        </w:rPr>
        <w:t>设备</w:t>
      </w:r>
      <w:r>
        <w:rPr>
          <w:rFonts w:ascii="MS UI Gothic" w:eastAsia="MS UI Gothic" w:hint="eastAsia"/>
          <w:w w:val="80"/>
        </w:rPr>
        <w:t>ꎻ</w:t>
      </w:r>
    </w:p>
    <w:p>
      <w:pPr>
        <w:pStyle w:val="BodyText"/>
        <w:spacing w:line="292"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有保证危险废物经营安全的规章制度</w:t>
      </w:r>
      <w:r>
        <w:rPr>
          <w:rFonts w:ascii="MS UI Gothic" w:eastAsia="MS UI Gothic" w:hint="eastAsia"/>
          <w:w w:val="80"/>
        </w:rPr>
        <w:t>、 </w:t>
      </w:r>
      <w:r>
        <w:rPr>
          <w:w w:val="105"/>
        </w:rPr>
        <w:t>污染防治措施和事故应急救援措施</w:t>
      </w:r>
      <w:r>
        <w:rPr>
          <w:rFonts w:ascii="MS UI Gothic" w:eastAsia="MS UI Gothic" w:hint="eastAsia"/>
          <w:w w:val="80"/>
        </w:rPr>
        <w:t>ꎮ</w:t>
      </w:r>
    </w:p>
    <w:p>
      <w:pPr>
        <w:spacing w:after="0" w:line="292"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１２９２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
        <w:ind w:left="0" w:firstLine="0"/>
        <w:jc w:val="left"/>
        <w:rPr>
          <w:sz w:val="21"/>
        </w:rPr>
      </w:pPr>
    </w:p>
    <w:p>
      <w:pPr>
        <w:pStyle w:val="BodyText"/>
        <w:tabs>
          <w:tab w:pos="1908" w:val="left" w:leader="none"/>
        </w:tabs>
        <w:spacing w:line="295" w:lineRule="auto"/>
        <w:ind w:left="1488" w:right="628" w:hanging="420"/>
        <w:jc w:val="left"/>
      </w:pPr>
      <w:r>
        <w:rPr>
          <w:spacing w:val="3"/>
          <w:w w:val="105"/>
        </w:rPr>
        <w:t>第三</w:t>
      </w:r>
      <w:r>
        <w:rPr>
          <w:w w:val="105"/>
        </w:rPr>
        <w:t>章</w:t>
        <w:tab/>
      </w:r>
      <w:r>
        <w:rPr>
          <w:spacing w:val="3"/>
        </w:rPr>
        <w:t>申请领取危险废</w:t>
      </w:r>
      <w:r>
        <w:rPr>
          <w:spacing w:val="-12"/>
        </w:rPr>
        <w:t>物</w:t>
      </w:r>
      <w:r>
        <w:rPr>
          <w:spacing w:val="3"/>
          <w:w w:val="105"/>
        </w:rPr>
        <w:t>经营许可证的程</w:t>
      </w:r>
      <w:r>
        <w:rPr>
          <w:w w:val="105"/>
        </w:rPr>
        <w:t>序</w:t>
      </w:r>
    </w:p>
    <w:p>
      <w:pPr>
        <w:pStyle w:val="BodyText"/>
        <w:spacing w:line="295" w:lineRule="auto" w:before="156"/>
        <w:ind w:left="440" w:right="1"/>
        <w:rPr>
          <w:rFonts w:ascii="MS UI Gothic" w:eastAsia="MS UI Gothic" w:hint="eastAsia"/>
        </w:rPr>
      </w:pPr>
      <w:r>
        <w:rPr>
          <w:w w:val="105"/>
        </w:rPr>
        <w:t>第七条 国家对危险废物经营许可证实行分级审批颁发</w:t>
      </w:r>
      <w:r>
        <w:rPr>
          <w:rFonts w:ascii="MS UI Gothic" w:eastAsia="MS UI Gothic" w:hint="eastAsia"/>
          <w:w w:val="80"/>
        </w:rPr>
        <w:t>ꎮ</w:t>
      </w:r>
    </w:p>
    <w:p>
      <w:pPr>
        <w:pStyle w:val="BodyText"/>
        <w:spacing w:line="295" w:lineRule="auto"/>
        <w:ind w:left="440" w:right="1"/>
        <w:rPr>
          <w:rFonts w:ascii="MS UI Gothic" w:eastAsia="MS UI Gothic" w:hint="eastAsia"/>
        </w:rPr>
      </w:pPr>
      <w:r>
        <w:rPr/>
        <w:t>医疗废物集中处置单位的危险废物经营许可证</w:t>
      </w:r>
      <w:r>
        <w:rPr>
          <w:rFonts w:ascii="MS UI Gothic" w:eastAsia="MS UI Gothic" w:hint="eastAsia"/>
          <w:w w:val="80"/>
        </w:rPr>
        <w:t>ꎬ </w:t>
      </w:r>
      <w:r>
        <w:rPr/>
        <w:t>由医疗废物集中处置设施所在地设区的市级人民政府环境保护主管部门</w:t>
      </w:r>
      <w:r>
        <w:rPr>
          <w:w w:val="105"/>
        </w:rPr>
        <w:t>审批颁发</w:t>
      </w:r>
      <w:r>
        <w:rPr>
          <w:rFonts w:ascii="MS UI Gothic" w:eastAsia="MS UI Gothic" w:hint="eastAsia"/>
          <w:w w:val="80"/>
        </w:rPr>
        <w:t>ꎮ</w:t>
      </w:r>
    </w:p>
    <w:p>
      <w:pPr>
        <w:pStyle w:val="BodyText"/>
        <w:spacing w:line="295" w:lineRule="auto"/>
        <w:ind w:left="440" w:right="1"/>
        <w:rPr>
          <w:rFonts w:ascii="MS UI Gothic" w:eastAsia="MS UI Gothic" w:hint="eastAsia"/>
        </w:rPr>
      </w:pPr>
      <w:r>
        <w:rPr/>
        <w:t>危险废物收集经营许可证</w:t>
      </w:r>
      <w:r>
        <w:rPr>
          <w:rFonts w:ascii="MS UI Gothic" w:eastAsia="MS UI Gothic" w:hint="eastAsia"/>
          <w:w w:val="80"/>
        </w:rPr>
        <w:t>ꎬ </w:t>
      </w:r>
      <w:r>
        <w:rPr/>
        <w:t>由县级人民政府环境保护主管部门审批颁发</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本条第二款</w:t>
      </w:r>
      <w:r>
        <w:rPr>
          <w:rFonts w:ascii="MS UI Gothic" w:eastAsia="MS UI Gothic" w:hint="eastAsia"/>
          <w:spacing w:val="15"/>
          <w:w w:val="80"/>
        </w:rPr>
        <w:t>、 </w:t>
      </w:r>
      <w:r>
        <w:rPr>
          <w:spacing w:val="2"/>
        </w:rPr>
        <w:t>第三款规定之外的危险</w:t>
      </w:r>
      <w:r>
        <w:rPr>
          <w:spacing w:val="3"/>
        </w:rPr>
        <w:t>废物经营许可证</w:t>
      </w:r>
      <w:r>
        <w:rPr>
          <w:rFonts w:ascii="MS UI Gothic" w:eastAsia="MS UI Gothic" w:hint="eastAsia"/>
          <w:spacing w:val="7"/>
          <w:w w:val="80"/>
        </w:rPr>
        <w:t>ꎬ </w:t>
      </w:r>
      <w:r>
        <w:rPr>
          <w:spacing w:val="3"/>
        </w:rPr>
        <w:t>由省</w:t>
      </w:r>
      <w:r>
        <w:rPr>
          <w:rFonts w:ascii="MS UI Gothic" w:eastAsia="MS UI Gothic" w:hint="eastAsia"/>
          <w:spacing w:val="7"/>
          <w:w w:val="80"/>
        </w:rPr>
        <w:t>、 </w:t>
      </w:r>
      <w:r>
        <w:rPr>
          <w:spacing w:val="3"/>
        </w:rPr>
        <w:t>自治区</w:t>
      </w:r>
      <w:r>
        <w:rPr>
          <w:rFonts w:ascii="MS UI Gothic" w:eastAsia="MS UI Gothic" w:hint="eastAsia"/>
          <w:spacing w:val="7"/>
          <w:w w:val="80"/>
        </w:rPr>
        <w:t>、 </w:t>
      </w:r>
      <w:r>
        <w:rPr>
          <w:spacing w:val="2"/>
        </w:rPr>
        <w:t>直辖市</w:t>
      </w:r>
      <w:r>
        <w:rPr>
          <w:spacing w:val="3"/>
        </w:rPr>
        <w:t>人民政府环境保护主管部门审批颁发</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第八条 申请领取危险废物经营许可</w:t>
      </w:r>
      <w:r>
        <w:rPr>
          <w:spacing w:val="3"/>
        </w:rPr>
        <w:t>证的单位</w:t>
      </w:r>
      <w:r>
        <w:rPr>
          <w:rFonts w:ascii="MS UI Gothic" w:eastAsia="MS UI Gothic" w:hint="eastAsia"/>
          <w:spacing w:val="21"/>
          <w:w w:val="80"/>
        </w:rPr>
        <w:t>ꎬ </w:t>
      </w:r>
      <w:r>
        <w:rPr>
          <w:spacing w:val="2"/>
        </w:rPr>
        <w:t>应当在从事危险废物经营活动</w:t>
      </w:r>
      <w:r>
        <w:rPr>
          <w:spacing w:val="3"/>
        </w:rPr>
        <w:t>前向发证机关提出申请</w:t>
      </w:r>
      <w:r>
        <w:rPr>
          <w:rFonts w:ascii="MS UI Gothic" w:eastAsia="MS UI Gothic" w:hint="eastAsia"/>
          <w:spacing w:val="21"/>
          <w:w w:val="80"/>
        </w:rPr>
        <w:t>ꎬ </w:t>
      </w:r>
      <w:r>
        <w:rPr>
          <w:spacing w:val="2"/>
        </w:rPr>
        <w:t>并附具本办法第</w:t>
      </w:r>
      <w:r>
        <w:rPr>
          <w:spacing w:val="3"/>
          <w:w w:val="105"/>
        </w:rPr>
        <w:t>五条或者第六条规定条件的证明材料</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第九条 发证机关应当自受理申请之日起 </w:t>
      </w:r>
      <w:r>
        <w:rPr>
          <w:rFonts w:ascii="MS UI Gothic" w:eastAsia="MS UI Gothic" w:hint="eastAsia"/>
          <w:w w:val="85"/>
        </w:rPr>
        <w:t>２０ </w:t>
      </w:r>
      <w:r>
        <w:rPr/>
        <w:t>个工作日内</w:t>
      </w:r>
      <w:r>
        <w:rPr>
          <w:rFonts w:ascii="MS UI Gothic" w:eastAsia="MS UI Gothic" w:hint="eastAsia"/>
          <w:w w:val="85"/>
        </w:rPr>
        <w:t>ꎬ </w:t>
      </w:r>
      <w:r>
        <w:rPr/>
        <w:t>对申请单位提交的证明材料进行审查</w:t>
      </w:r>
      <w:r>
        <w:rPr>
          <w:rFonts w:ascii="MS UI Gothic" w:eastAsia="MS UI Gothic" w:hint="eastAsia"/>
          <w:w w:val="85"/>
        </w:rPr>
        <w:t>ꎬ </w:t>
      </w:r>
      <w:r>
        <w:rPr/>
        <w:t>并对申请单位的经营设施进行现场核查</w:t>
      </w:r>
      <w:r>
        <w:rPr>
          <w:rFonts w:ascii="MS UI Gothic" w:eastAsia="MS UI Gothic" w:hint="eastAsia"/>
          <w:w w:val="85"/>
        </w:rPr>
        <w:t>ꎮ </w:t>
      </w:r>
      <w:r>
        <w:rPr/>
        <w:t>符合条件的</w:t>
      </w:r>
      <w:r>
        <w:rPr>
          <w:rFonts w:ascii="MS UI Gothic" w:eastAsia="MS UI Gothic" w:hint="eastAsia"/>
          <w:w w:val="85"/>
        </w:rPr>
        <w:t>ꎬ </w:t>
      </w:r>
      <w:r>
        <w:rPr/>
        <w:t>颁发危险废物经营许可证</w:t>
      </w:r>
      <w:r>
        <w:rPr>
          <w:rFonts w:ascii="MS UI Gothic" w:eastAsia="MS UI Gothic" w:hint="eastAsia"/>
          <w:w w:val="85"/>
        </w:rPr>
        <w:t>ꎬ </w:t>
      </w:r>
      <w:r>
        <w:rPr/>
        <w:t>并予以公告</w:t>
      </w:r>
      <w:r>
        <w:rPr>
          <w:rFonts w:ascii="MS UI Gothic" w:eastAsia="MS UI Gothic" w:hint="eastAsia"/>
          <w:w w:val="85"/>
        </w:rPr>
        <w:t>ꎻ </w:t>
      </w:r>
      <w:r>
        <w:rPr/>
        <w:t>不符合条件的</w:t>
      </w:r>
      <w:r>
        <w:rPr>
          <w:rFonts w:ascii="MS UI Gothic" w:eastAsia="MS UI Gothic" w:hint="eastAsia"/>
          <w:w w:val="85"/>
        </w:rPr>
        <w:t>ꎬ </w:t>
      </w:r>
      <w:r>
        <w:rPr/>
        <w:t>书面通知申请单位并说明理由</w:t>
      </w:r>
      <w:r>
        <w:rPr>
          <w:rFonts w:ascii="MS UI Gothic" w:eastAsia="MS UI Gothic" w:hint="eastAsia"/>
          <w:w w:val="85"/>
        </w:rPr>
        <w:t>ꎮ</w:t>
      </w:r>
    </w:p>
    <w:p>
      <w:pPr>
        <w:pStyle w:val="BodyText"/>
        <w:spacing w:line="295" w:lineRule="auto"/>
        <w:ind w:left="440" w:right="1"/>
        <w:rPr>
          <w:rFonts w:ascii="MS UI Gothic" w:eastAsia="MS UI Gothic" w:hint="eastAsia"/>
        </w:rPr>
      </w:pPr>
      <w:r>
        <w:rPr/>
        <w:t>发证机关在颁发危险废物经营许可证前</w:t>
      </w:r>
      <w:r>
        <w:rPr>
          <w:rFonts w:ascii="MS UI Gothic" w:eastAsia="MS UI Gothic" w:hint="eastAsia"/>
          <w:w w:val="80"/>
        </w:rPr>
        <w:t>ꎬ </w:t>
      </w:r>
      <w:r>
        <w:rPr/>
        <w:t>可以根据实际需要征求卫生</w:t>
      </w:r>
      <w:r>
        <w:rPr>
          <w:rFonts w:ascii="MS UI Gothic" w:eastAsia="MS UI Gothic" w:hint="eastAsia"/>
          <w:w w:val="80"/>
        </w:rPr>
        <w:t>、 </w:t>
      </w:r>
      <w:r>
        <w:rPr/>
        <w:t>城乡规划等有关主管部门和专家的意见</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第十条 危险废物经营许可证包括下</w:t>
      </w:r>
      <w:r>
        <w:rPr>
          <w:w w:val="110"/>
        </w:rPr>
        <w:t>列主要内容</w:t>
      </w:r>
      <w:r>
        <w:rPr>
          <w:rFonts w:ascii="MS UI Gothic" w:eastAsia="MS UI Gothic" w:hint="eastAsia"/>
          <w:w w:val="235"/>
        </w:rPr>
        <w:t>:</w:t>
      </w:r>
    </w:p>
    <w:p>
      <w:pPr>
        <w:pStyle w:val="BodyText"/>
        <w:spacing w:line="295" w:lineRule="auto"/>
        <w:ind w:left="440"/>
        <w:jc w:val="left"/>
        <w:rPr>
          <w:rFonts w:ascii="MS UI Gothic" w:eastAsia="MS UI Gothic" w:hint="eastAsia"/>
        </w:rPr>
      </w:pPr>
      <w:r>
        <w:rPr>
          <w:rFonts w:ascii="MS UI Gothic" w:eastAsia="MS UI Gothic" w:hint="eastAsia"/>
          <w:spacing w:val="-30"/>
          <w:w w:val="150"/>
        </w:rPr>
        <w:t>( </w:t>
      </w:r>
      <w:r>
        <w:rPr>
          <w:spacing w:val="42"/>
          <w:w w:val="105"/>
        </w:rPr>
        <w:t>一</w:t>
      </w:r>
      <w:r>
        <w:rPr>
          <w:rFonts w:ascii="MS UI Gothic" w:eastAsia="MS UI Gothic" w:hint="eastAsia"/>
          <w:spacing w:val="34"/>
          <w:w w:val="150"/>
        </w:rPr>
        <w:t>) </w:t>
      </w:r>
      <w:r>
        <w:rPr>
          <w:spacing w:val="-17"/>
          <w:w w:val="105"/>
        </w:rPr>
        <w:t>法 人 名 称</w:t>
      </w:r>
      <w:r>
        <w:rPr>
          <w:rFonts w:ascii="MS UI Gothic" w:eastAsia="MS UI Gothic" w:hint="eastAsia"/>
          <w:spacing w:val="22"/>
          <w:w w:val="80"/>
        </w:rPr>
        <w:t>、 </w:t>
      </w:r>
      <w:r>
        <w:rPr>
          <w:spacing w:val="-19"/>
          <w:w w:val="105"/>
        </w:rPr>
        <w:t>法 定 代 表 人</w:t>
      </w:r>
      <w:r>
        <w:rPr>
          <w:rFonts w:ascii="MS UI Gothic" w:eastAsia="MS UI Gothic" w:hint="eastAsia"/>
          <w:w w:val="80"/>
        </w:rPr>
        <w:t>、</w:t>
      </w:r>
      <w:r>
        <w:rPr>
          <w:spacing w:val="3"/>
          <w:w w:val="105"/>
        </w:rPr>
        <w:t>住所</w:t>
      </w:r>
      <w:r>
        <w:rPr>
          <w:rFonts w:ascii="MS UI Gothic" w:eastAsia="MS UI Gothic" w:hint="eastAsia"/>
          <w:w w:val="80"/>
        </w:rPr>
        <w:t>ꎻ</w:t>
      </w:r>
    </w:p>
    <w:p>
      <w:pPr>
        <w:pStyle w:val="BodyText"/>
        <w:spacing w:line="295" w:lineRule="auto"/>
        <w:ind w:left="860" w:right="1007" w:firstLine="0"/>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危险废物经营方式</w:t>
      </w:r>
      <w:r>
        <w:rPr>
          <w:rFonts w:ascii="MS UI Gothic" w:eastAsia="MS UI Gothic" w:hint="eastAsia"/>
          <w:w w:val="80"/>
        </w:rPr>
        <w:t>ꎻ</w:t>
      </w:r>
      <w:r>
        <w:rPr>
          <w:rFonts w:ascii="MS UI Gothic" w:eastAsia="MS UI Gothic" w:hint="eastAsia"/>
          <w:w w:val="150"/>
        </w:rPr>
        <w:t>( </w:t>
      </w:r>
      <w:r>
        <w:rPr>
          <w:w w:val="110"/>
        </w:rPr>
        <w:t>三</w:t>
      </w:r>
      <w:r>
        <w:rPr>
          <w:rFonts w:ascii="MS UI Gothic" w:eastAsia="MS UI Gothic" w:hint="eastAsia"/>
          <w:w w:val="150"/>
        </w:rPr>
        <w:t>) </w:t>
      </w:r>
      <w:r>
        <w:rPr>
          <w:w w:val="110"/>
        </w:rPr>
        <w:t>危险废物类别</w:t>
      </w:r>
      <w:r>
        <w:rPr>
          <w:rFonts w:ascii="MS UI Gothic" w:eastAsia="MS UI Gothic" w:hint="eastAsia"/>
          <w:w w:val="80"/>
        </w:rPr>
        <w:t>ꎻ</w:t>
      </w:r>
    </w:p>
    <w:p>
      <w:pPr>
        <w:pStyle w:val="BodyText"/>
        <w:spacing w:line="295" w:lineRule="auto"/>
        <w:ind w:left="860" w:right="1600" w:firstLine="0"/>
        <w:jc w:val="left"/>
        <w:rPr>
          <w:rFonts w:ascii="MS UI Gothic" w:eastAsia="MS UI Gothic" w:hint="eastAsia"/>
        </w:rPr>
      </w:pPr>
      <w:r>
        <w:rPr>
          <w:rFonts w:ascii="MS UI Gothic" w:eastAsia="MS UI Gothic" w:hint="eastAsia"/>
          <w:w w:val="110"/>
        </w:rPr>
        <w:t>( </w:t>
      </w:r>
      <w:r>
        <w:rPr>
          <w:w w:val="110"/>
        </w:rPr>
        <w:t>四</w:t>
      </w:r>
      <w:r>
        <w:rPr>
          <w:rFonts w:ascii="MS UI Gothic" w:eastAsia="MS UI Gothic" w:hint="eastAsia"/>
          <w:w w:val="110"/>
        </w:rPr>
        <w:t>) </w:t>
      </w:r>
      <w:r>
        <w:rPr>
          <w:w w:val="110"/>
        </w:rPr>
        <w:t>年经营规模</w:t>
      </w:r>
      <w:r>
        <w:rPr>
          <w:rFonts w:ascii="MS UI Gothic" w:eastAsia="MS UI Gothic" w:hint="eastAsia"/>
          <w:w w:val="80"/>
        </w:rPr>
        <w:t>ꎻ</w:t>
      </w:r>
      <w:r>
        <w:rPr>
          <w:rFonts w:ascii="MS UI Gothic" w:eastAsia="MS UI Gothic" w:hint="eastAsia"/>
          <w:w w:val="150"/>
        </w:rPr>
        <w:t>( </w:t>
      </w:r>
      <w:r>
        <w:rPr>
          <w:w w:val="115"/>
        </w:rPr>
        <w:t>五</w:t>
      </w:r>
      <w:r>
        <w:rPr>
          <w:rFonts w:ascii="MS UI Gothic" w:eastAsia="MS UI Gothic" w:hint="eastAsia"/>
          <w:w w:val="150"/>
        </w:rPr>
        <w:t>) </w:t>
      </w:r>
      <w:r>
        <w:rPr>
          <w:w w:val="115"/>
        </w:rPr>
        <w:t>有效期限</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发证日期和证书编号</w:t>
      </w:r>
      <w:r>
        <w:rPr>
          <w:rFonts w:ascii="MS UI Gothic" w:eastAsia="MS UI Gothic" w:hint="eastAsia"/>
          <w:w w:val="80"/>
        </w:rPr>
        <w:t>ꎮ</w:t>
      </w:r>
    </w:p>
    <w:p>
      <w:pPr>
        <w:pStyle w:val="BodyText"/>
        <w:spacing w:line="295" w:lineRule="auto" w:before="34"/>
        <w:ind w:left="440" w:right="1"/>
        <w:jc w:val="left"/>
        <w:rPr>
          <w:rFonts w:ascii="MS UI Gothic" w:eastAsia="MS UI Gothic" w:hint="eastAsia"/>
        </w:rPr>
      </w:pPr>
      <w:r>
        <w:rPr/>
        <w:t>危险废物综合经营许可证的内容</w:t>
      </w:r>
      <w:r>
        <w:rPr>
          <w:rFonts w:ascii="MS UI Gothic" w:eastAsia="MS UI Gothic" w:hint="eastAsia"/>
          <w:w w:val="80"/>
        </w:rPr>
        <w:t>ꎬ </w:t>
      </w:r>
      <w:r>
        <w:rPr/>
        <w:t>还应当包括贮存</w:t>
      </w:r>
      <w:r>
        <w:rPr>
          <w:rFonts w:ascii="MS UI Gothic" w:eastAsia="MS UI Gothic" w:hint="eastAsia"/>
          <w:w w:val="80"/>
        </w:rPr>
        <w:t>、 </w:t>
      </w:r>
      <w:r>
        <w:rPr/>
        <w:t>处置设施的地址</w:t>
      </w:r>
      <w:r>
        <w:rPr>
          <w:rFonts w:ascii="MS UI Gothic" w:eastAsia="MS UI Gothic" w:hint="eastAsia"/>
          <w:w w:val="80"/>
        </w:rPr>
        <w:t>ꎮ</w:t>
      </w:r>
    </w:p>
    <w:p>
      <w:pPr>
        <w:pStyle w:val="BodyText"/>
        <w:tabs>
          <w:tab w:pos="1908" w:val="left" w:leader="none"/>
        </w:tabs>
        <w:spacing w:line="255" w:lineRule="exact"/>
        <w:ind w:left="860" w:firstLine="0"/>
        <w:jc w:val="left"/>
      </w:pPr>
      <w:r>
        <w:rPr>
          <w:spacing w:val="3"/>
          <w:w w:val="105"/>
        </w:rPr>
        <w:t>第十一</w:t>
      </w:r>
      <w:r>
        <w:rPr>
          <w:w w:val="105"/>
        </w:rPr>
        <w:t>条</w:t>
        <w:tab/>
      </w:r>
      <w:r>
        <w:rPr>
          <w:spacing w:val="3"/>
        </w:rPr>
        <w:t>危险废物经营单位变更</w:t>
      </w:r>
      <w:r>
        <w:rPr/>
        <w:t>法</w:t>
      </w:r>
    </w:p>
    <w:p>
      <w:pPr>
        <w:pStyle w:val="BodyText"/>
        <w:spacing w:line="295" w:lineRule="auto" w:before="124"/>
        <w:ind w:left="381" w:right="126" w:firstLine="0"/>
        <w:rPr>
          <w:rFonts w:ascii="MS UI Gothic" w:eastAsia="MS UI Gothic" w:hint="eastAsia"/>
        </w:rPr>
      </w:pPr>
      <w:r>
        <w:rPr/>
        <w:br w:type="column"/>
      </w:r>
      <w:r>
        <w:rPr/>
        <w:t>人名称</w:t>
      </w:r>
      <w:r>
        <w:rPr>
          <w:rFonts w:ascii="MS UI Gothic" w:eastAsia="MS UI Gothic" w:hint="eastAsia"/>
          <w:w w:val="85"/>
        </w:rPr>
        <w:t>、 </w:t>
      </w:r>
      <w:r>
        <w:rPr/>
        <w:t>法定代表人和住所的</w:t>
      </w:r>
      <w:r>
        <w:rPr>
          <w:rFonts w:ascii="MS UI Gothic" w:eastAsia="MS UI Gothic" w:hint="eastAsia"/>
          <w:w w:val="85"/>
        </w:rPr>
        <w:t>ꎬ </w:t>
      </w:r>
      <w:r>
        <w:rPr/>
        <w:t>应当自工商变更登记之日起 </w:t>
      </w:r>
      <w:r>
        <w:rPr>
          <w:rFonts w:ascii="MS UI Gothic" w:eastAsia="MS UI Gothic" w:hint="eastAsia"/>
          <w:w w:val="85"/>
        </w:rPr>
        <w:t>１５ </w:t>
      </w:r>
      <w:r>
        <w:rPr/>
        <w:t>个工作日内</w:t>
      </w:r>
      <w:r>
        <w:rPr>
          <w:rFonts w:ascii="MS UI Gothic" w:eastAsia="MS UI Gothic" w:hint="eastAsia"/>
          <w:w w:val="85"/>
        </w:rPr>
        <w:t>ꎬ </w:t>
      </w:r>
      <w:r>
        <w:rPr/>
        <w:t>向原发证机关申请办理危险废物经营许可证变更手续</w:t>
      </w:r>
      <w:r>
        <w:rPr>
          <w:rFonts w:ascii="MS UI Gothic" w:eastAsia="MS UI Gothic" w:hint="eastAsia"/>
          <w:w w:val="85"/>
        </w:rPr>
        <w:t>ꎮ</w:t>
      </w:r>
    </w:p>
    <w:p>
      <w:pPr>
        <w:pStyle w:val="BodyText"/>
        <w:spacing w:line="295" w:lineRule="auto"/>
        <w:ind w:left="381" w:right="126"/>
        <w:rPr>
          <w:rFonts w:ascii="MS UI Gothic" w:eastAsia="MS UI Gothic" w:hint="eastAsia"/>
        </w:rPr>
      </w:pPr>
      <w:r>
        <w:rPr>
          <w:w w:val="105"/>
        </w:rPr>
        <w:t>第十二条 有下列情形之一的</w:t>
      </w:r>
      <w:r>
        <w:rPr>
          <w:rFonts w:ascii="MS UI Gothic" w:eastAsia="MS UI Gothic" w:hint="eastAsia"/>
          <w:w w:val="80"/>
        </w:rPr>
        <w:t>ꎬ </w:t>
      </w:r>
      <w:r>
        <w:rPr>
          <w:w w:val="105"/>
        </w:rPr>
        <w:t>危险</w:t>
      </w:r>
      <w:r>
        <w:rPr/>
        <w:t>废物经营单位应当按照原申请程序</w:t>
      </w:r>
      <w:r>
        <w:rPr>
          <w:rFonts w:ascii="MS UI Gothic" w:eastAsia="MS UI Gothic" w:hint="eastAsia"/>
          <w:w w:val="80"/>
        </w:rPr>
        <w:t>ꎬ </w:t>
      </w:r>
      <w:r>
        <w:rPr/>
        <w:t>重新</w:t>
      </w:r>
      <w:r>
        <w:rPr>
          <w:w w:val="105"/>
        </w:rPr>
        <w:t>申请领取危险废物经营许可证</w:t>
      </w:r>
      <w:r>
        <w:rPr>
          <w:rFonts w:ascii="MS UI Gothic" w:eastAsia="MS UI Gothic" w:hint="eastAsia"/>
          <w:w w:val="235"/>
        </w:rPr>
        <w:t>:</w:t>
      </w:r>
    </w:p>
    <w:p>
      <w:pPr>
        <w:pStyle w:val="BodyText"/>
        <w:spacing w:line="295" w:lineRule="auto"/>
        <w:ind w:left="800" w:right="505" w:firstLine="0"/>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改变危险废物经营方式的</w:t>
      </w:r>
      <w:r>
        <w:rPr>
          <w:rFonts w:ascii="MS UI Gothic" w:eastAsia="MS UI Gothic" w:hint="eastAsia"/>
          <w:w w:val="80"/>
        </w:rPr>
        <w:t>ꎻ</w:t>
      </w:r>
      <w:r>
        <w:rPr>
          <w:rFonts w:ascii="MS UI Gothic" w:eastAsia="MS UI Gothic" w:hint="eastAsia"/>
          <w:w w:val="150"/>
        </w:rPr>
        <w:t>( </w:t>
      </w:r>
      <w:r>
        <w:rPr>
          <w:w w:val="110"/>
        </w:rPr>
        <w:t>二</w:t>
      </w:r>
      <w:r>
        <w:rPr>
          <w:rFonts w:ascii="MS UI Gothic" w:eastAsia="MS UI Gothic" w:hint="eastAsia"/>
          <w:w w:val="150"/>
        </w:rPr>
        <w:t>) </w:t>
      </w:r>
      <w:r>
        <w:rPr>
          <w:w w:val="110"/>
        </w:rPr>
        <w:t>增加危险废物类别的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新建或者改建</w:t>
      </w:r>
      <w:r>
        <w:rPr>
          <w:rFonts w:ascii="MS UI Gothic" w:eastAsia="MS UI Gothic" w:hint="eastAsia"/>
          <w:w w:val="80"/>
        </w:rPr>
        <w:t>、  </w:t>
      </w:r>
      <w:r>
        <w:rPr>
          <w:w w:val="105"/>
        </w:rPr>
        <w:t>扩建原有危险废物经营设施的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40"/>
        </w:rPr>
        <w:t>( </w:t>
      </w:r>
      <w:r>
        <w:rPr>
          <w:w w:val="105"/>
        </w:rPr>
        <w:t>四</w:t>
      </w:r>
      <w:r>
        <w:rPr>
          <w:rFonts w:ascii="MS UI Gothic" w:eastAsia="MS UI Gothic" w:hint="eastAsia"/>
          <w:w w:val="140"/>
        </w:rPr>
        <w:t>) </w:t>
      </w:r>
      <w:r>
        <w:rPr>
          <w:w w:val="105"/>
        </w:rPr>
        <w:t>经营危险废物超过原批准年经营规模 </w:t>
      </w:r>
      <w:r>
        <w:rPr>
          <w:rFonts w:ascii="MS UI Gothic" w:eastAsia="MS UI Gothic" w:hint="eastAsia"/>
          <w:w w:val="85"/>
        </w:rPr>
        <w:t>２０</w:t>
      </w:r>
      <w:r>
        <w:rPr>
          <w:w w:val="85"/>
        </w:rPr>
        <w:t>％ </w:t>
      </w:r>
      <w:r>
        <w:rPr>
          <w:w w:val="105"/>
        </w:rPr>
        <w:t>以上的</w:t>
      </w:r>
      <w:r>
        <w:rPr>
          <w:rFonts w:ascii="MS UI Gothic" w:eastAsia="MS UI Gothic" w:hint="eastAsia"/>
          <w:w w:val="85"/>
        </w:rPr>
        <w:t>ꎮ</w:t>
      </w:r>
    </w:p>
    <w:p>
      <w:pPr>
        <w:pStyle w:val="BodyText"/>
        <w:spacing w:line="295" w:lineRule="auto"/>
        <w:ind w:left="381" w:right="126"/>
        <w:rPr>
          <w:rFonts w:ascii="MS UI Gothic" w:eastAsia="MS UI Gothic" w:hint="eastAsia"/>
        </w:rPr>
      </w:pPr>
      <w:r>
        <w:rPr/>
        <w:t>第十三条 危险废物综合经营许可证有效期为 </w:t>
      </w:r>
      <w:r>
        <w:rPr>
          <w:rFonts w:ascii="MS UI Gothic" w:eastAsia="MS UI Gothic" w:hint="eastAsia"/>
          <w:w w:val="80"/>
        </w:rPr>
        <w:t>５ </w:t>
      </w:r>
      <w:r>
        <w:rPr/>
        <w:t>年</w:t>
      </w:r>
      <w:r>
        <w:rPr>
          <w:rFonts w:ascii="MS UI Gothic" w:eastAsia="MS UI Gothic" w:hint="eastAsia"/>
          <w:w w:val="80"/>
        </w:rPr>
        <w:t>ꎻ </w:t>
      </w:r>
      <w:r>
        <w:rPr/>
        <w:t>危险废物收集经营许可证有效期为 </w:t>
      </w:r>
      <w:r>
        <w:rPr>
          <w:rFonts w:ascii="MS UI Gothic" w:eastAsia="MS UI Gothic" w:hint="eastAsia"/>
          <w:w w:val="80"/>
        </w:rPr>
        <w:t>３ </w:t>
      </w:r>
      <w:r>
        <w:rPr/>
        <w:t>年</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危险废物经营许可证有效期届满</w:t>
      </w:r>
      <w:r>
        <w:rPr>
          <w:rFonts w:ascii="MS UI Gothic" w:eastAsia="MS UI Gothic" w:hint="eastAsia"/>
          <w:w w:val="85"/>
        </w:rPr>
        <w:t>ꎬ </w:t>
      </w:r>
      <w:r>
        <w:rPr/>
        <w:t>危险废物经营单位继续从事危险废物经营活动的</w:t>
      </w:r>
      <w:r>
        <w:rPr>
          <w:rFonts w:ascii="MS UI Gothic" w:eastAsia="MS UI Gothic" w:hint="eastAsia"/>
          <w:w w:val="85"/>
        </w:rPr>
        <w:t>ꎬ </w:t>
      </w:r>
      <w:r>
        <w:rPr/>
        <w:t>应当于危险废物经营许可证有效期届满 </w:t>
      </w:r>
      <w:r>
        <w:rPr>
          <w:rFonts w:ascii="MS UI Gothic" w:eastAsia="MS UI Gothic" w:hint="eastAsia"/>
          <w:w w:val="85"/>
        </w:rPr>
        <w:t>３０ </w:t>
      </w:r>
      <w:r>
        <w:rPr/>
        <w:t>个工作日前向原发证机关提出换证申请</w:t>
      </w:r>
      <w:r>
        <w:rPr>
          <w:rFonts w:ascii="MS UI Gothic" w:eastAsia="MS UI Gothic" w:hint="eastAsia"/>
          <w:w w:val="85"/>
        </w:rPr>
        <w:t>ꎮ </w:t>
      </w:r>
      <w:r>
        <w:rPr/>
        <w:t>原发证机关应当自受理换证申请之日起 </w:t>
      </w:r>
      <w:r>
        <w:rPr>
          <w:rFonts w:ascii="MS UI Gothic" w:eastAsia="MS UI Gothic" w:hint="eastAsia"/>
          <w:w w:val="85"/>
        </w:rPr>
        <w:t>２０ </w:t>
      </w:r>
      <w:r>
        <w:rPr/>
        <w:t>个工作日内进行审查</w:t>
      </w:r>
      <w:r>
        <w:rPr>
          <w:rFonts w:ascii="MS UI Gothic" w:eastAsia="MS UI Gothic" w:hint="eastAsia"/>
          <w:w w:val="85"/>
        </w:rPr>
        <w:t>ꎬ </w:t>
      </w:r>
      <w:r>
        <w:rPr/>
        <w:t>符合条件的</w:t>
      </w:r>
      <w:r>
        <w:rPr>
          <w:rFonts w:ascii="MS UI Gothic" w:eastAsia="MS UI Gothic" w:hint="eastAsia"/>
          <w:w w:val="85"/>
        </w:rPr>
        <w:t>ꎬ </w:t>
      </w:r>
      <w:r>
        <w:rPr/>
        <w:t>予以换证</w:t>
      </w:r>
      <w:r>
        <w:rPr>
          <w:rFonts w:ascii="MS UI Gothic" w:eastAsia="MS UI Gothic" w:hint="eastAsia"/>
          <w:w w:val="85"/>
        </w:rPr>
        <w:t>ꎻ </w:t>
      </w:r>
      <w:r>
        <w:rPr/>
        <w:t>不符合条件的</w:t>
      </w:r>
      <w:r>
        <w:rPr>
          <w:rFonts w:ascii="MS UI Gothic" w:eastAsia="MS UI Gothic" w:hint="eastAsia"/>
          <w:w w:val="85"/>
        </w:rPr>
        <w:t>ꎬ </w:t>
      </w:r>
      <w:r>
        <w:rPr/>
        <w:t>书面通知申请单位并说明理由</w:t>
      </w:r>
      <w:r>
        <w:rPr>
          <w:rFonts w:ascii="MS UI Gothic" w:eastAsia="MS UI Gothic" w:hint="eastAsia"/>
          <w:w w:val="85"/>
        </w:rPr>
        <w:t>ꎮ</w:t>
      </w:r>
    </w:p>
    <w:p>
      <w:pPr>
        <w:pStyle w:val="BodyText"/>
        <w:spacing w:line="295" w:lineRule="auto"/>
        <w:ind w:left="381" w:right="126"/>
        <w:rPr>
          <w:rFonts w:ascii="MS UI Gothic" w:eastAsia="MS UI Gothic" w:hint="eastAsia"/>
        </w:rPr>
      </w:pPr>
      <w:r>
        <w:rPr/>
        <w:t>第十四条 危险废物经营单位终止从事收集</w:t>
      </w:r>
      <w:r>
        <w:rPr>
          <w:rFonts w:ascii="MS UI Gothic" w:eastAsia="MS UI Gothic" w:hint="eastAsia"/>
          <w:w w:val="80"/>
        </w:rPr>
        <w:t>、 </w:t>
      </w:r>
      <w:r>
        <w:rPr/>
        <w:t>贮存</w:t>
      </w:r>
      <w:r>
        <w:rPr>
          <w:rFonts w:ascii="MS UI Gothic" w:eastAsia="MS UI Gothic" w:hint="eastAsia"/>
          <w:w w:val="80"/>
        </w:rPr>
        <w:t>、  </w:t>
      </w:r>
      <w:r>
        <w:rPr/>
        <w:t>处置危险废物经营活动的</w:t>
      </w:r>
      <w:r>
        <w:rPr>
          <w:rFonts w:ascii="MS UI Gothic" w:eastAsia="MS UI Gothic" w:hint="eastAsia"/>
          <w:w w:val="80"/>
        </w:rPr>
        <w:t>ꎬ </w:t>
      </w:r>
      <w:r>
        <w:rPr/>
        <w:t>应当对经营设施</w:t>
      </w:r>
      <w:r>
        <w:rPr>
          <w:rFonts w:ascii="MS UI Gothic" w:eastAsia="MS UI Gothic" w:hint="eastAsia"/>
          <w:w w:val="80"/>
        </w:rPr>
        <w:t>、 </w:t>
      </w:r>
      <w:r>
        <w:rPr/>
        <w:t>场所采取污染防治措施</w:t>
      </w:r>
      <w:r>
        <w:rPr>
          <w:rFonts w:ascii="MS UI Gothic" w:eastAsia="MS UI Gothic" w:hint="eastAsia"/>
          <w:w w:val="80"/>
        </w:rPr>
        <w:t>ꎬ </w:t>
      </w:r>
      <w:r>
        <w:rPr/>
        <w:t>并对未处置的危险废物作出妥善处理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危险废物经营单位应当在采取前款规定措施之日起 </w:t>
      </w:r>
      <w:r>
        <w:rPr>
          <w:rFonts w:ascii="MS UI Gothic" w:eastAsia="MS UI Gothic" w:hint="eastAsia"/>
          <w:w w:val="85"/>
        </w:rPr>
        <w:t>２０ </w:t>
      </w:r>
      <w:r>
        <w:rPr/>
        <w:t>个工作日内向原发证机关提出注销申请</w:t>
      </w:r>
      <w:r>
        <w:rPr>
          <w:rFonts w:ascii="MS UI Gothic" w:eastAsia="MS UI Gothic" w:hint="eastAsia"/>
          <w:w w:val="85"/>
        </w:rPr>
        <w:t>ꎬ </w:t>
      </w:r>
      <w:r>
        <w:rPr/>
        <w:t>由原发证机关进行现场核查合格后注销危险废物经营许可证</w:t>
      </w:r>
      <w:r>
        <w:rPr>
          <w:rFonts w:ascii="MS UI Gothic" w:eastAsia="MS UI Gothic" w:hint="eastAsia"/>
          <w:w w:val="85"/>
        </w:rPr>
        <w:t>ꎮ</w:t>
      </w:r>
    </w:p>
    <w:p>
      <w:pPr>
        <w:pStyle w:val="BodyText"/>
        <w:spacing w:line="295" w:lineRule="auto"/>
        <w:ind w:left="381" w:right="124"/>
        <w:rPr>
          <w:rFonts w:ascii="MS UI Gothic" w:eastAsia="MS UI Gothic" w:hint="eastAsia"/>
        </w:rPr>
      </w:pPr>
      <w:r>
        <w:rPr>
          <w:w w:val="105"/>
        </w:rPr>
        <w:t>第十五条 禁止无经营许可证或者不</w:t>
      </w:r>
      <w:r>
        <w:rPr/>
        <w:t>按照经营许可证规定从事危险废物收集</w:t>
      </w:r>
      <w:r>
        <w:rPr>
          <w:rFonts w:ascii="MS UI Gothic" w:eastAsia="MS UI Gothic" w:hint="eastAsia"/>
          <w:w w:val="80"/>
        </w:rPr>
        <w:t>、</w:t>
      </w:r>
      <w:r>
        <w:rPr>
          <w:w w:val="105"/>
        </w:rPr>
        <w:t>贮存</w:t>
      </w:r>
      <w:r>
        <w:rPr>
          <w:rFonts w:ascii="MS UI Gothic" w:eastAsia="MS UI Gothic" w:hint="eastAsia"/>
          <w:w w:val="80"/>
        </w:rPr>
        <w:t>、 </w:t>
      </w:r>
      <w:r>
        <w:rPr>
          <w:w w:val="105"/>
        </w:rPr>
        <w:t>处置经营活动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禁止从中华人民共和国境外进口或者经中华人民共和国过境转移电子类危险</w:t>
      </w:r>
      <w:r>
        <w:rPr>
          <w:w w:val="105"/>
        </w:rPr>
        <w:t>废物</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１２９３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spacing w:val="2"/>
        </w:rPr>
        <w:t>禁止将危险废物提供或者委托给无经</w:t>
      </w:r>
      <w:r>
        <w:rPr>
          <w:spacing w:val="3"/>
        </w:rPr>
        <w:t>营许可证的单位从事收集</w:t>
      </w:r>
      <w:r>
        <w:rPr>
          <w:rFonts w:ascii="MS UI Gothic" w:eastAsia="MS UI Gothic" w:hint="eastAsia"/>
          <w:spacing w:val="23"/>
          <w:w w:val="80"/>
        </w:rPr>
        <w:t>、 </w:t>
      </w:r>
      <w:r>
        <w:rPr>
          <w:spacing w:val="3"/>
        </w:rPr>
        <w:t>贮存</w:t>
      </w:r>
      <w:r>
        <w:rPr>
          <w:rFonts w:ascii="MS UI Gothic" w:eastAsia="MS UI Gothic" w:hint="eastAsia"/>
          <w:spacing w:val="23"/>
          <w:w w:val="80"/>
        </w:rPr>
        <w:t>、 </w:t>
      </w:r>
      <w:r>
        <w:rPr>
          <w:spacing w:val="2"/>
        </w:rPr>
        <w:t>处置经</w:t>
      </w:r>
      <w:r>
        <w:rPr>
          <w:spacing w:val="3"/>
        </w:rPr>
        <w:t>营活动</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3"/>
        </w:rPr>
        <w:t>禁止伪造</w:t>
      </w:r>
      <w:r>
        <w:rPr>
          <w:rFonts w:ascii="MS UI Gothic" w:eastAsia="MS UI Gothic" w:hint="eastAsia"/>
          <w:spacing w:val="27"/>
        </w:rPr>
        <w:t>、 </w:t>
      </w:r>
      <w:r>
        <w:rPr>
          <w:spacing w:val="3"/>
        </w:rPr>
        <w:t>变造</w:t>
      </w:r>
      <w:r>
        <w:rPr>
          <w:rFonts w:ascii="MS UI Gothic" w:eastAsia="MS UI Gothic" w:hint="eastAsia"/>
          <w:spacing w:val="27"/>
        </w:rPr>
        <w:t>、 </w:t>
      </w:r>
      <w:r>
        <w:rPr>
          <w:spacing w:val="2"/>
        </w:rPr>
        <w:t>转让危险废物经营</w:t>
      </w:r>
      <w:r>
        <w:rPr>
          <w:spacing w:val="3"/>
        </w:rPr>
        <w:t>许可证</w:t>
      </w:r>
      <w:r>
        <w:rPr>
          <w:rFonts w:ascii="MS UI Gothic" w:eastAsia="MS UI Gothic" w:hint="eastAsia"/>
          <w:w w:val="80"/>
        </w:rPr>
        <w:t>ꎮ</w:t>
      </w:r>
    </w:p>
    <w:p>
      <w:pPr>
        <w:pStyle w:val="BodyText"/>
        <w:tabs>
          <w:tab w:pos="1906" w:val="left" w:leader="none"/>
        </w:tabs>
        <w:spacing w:before="153"/>
        <w:ind w:left="1067" w:firstLine="0"/>
        <w:jc w:val="left"/>
      </w:pPr>
      <w:r>
        <w:rPr>
          <w:spacing w:val="3"/>
          <w:w w:val="105"/>
        </w:rPr>
        <w:t>第四</w:t>
      </w:r>
      <w:r>
        <w:rPr>
          <w:w w:val="105"/>
        </w:rPr>
        <w:t>章</w:t>
        <w:tab/>
        <w:t>监</w:t>
      </w:r>
      <w:r>
        <w:rPr>
          <w:spacing w:val="-34"/>
          <w:w w:val="105"/>
        </w:rPr>
        <w:t> </w:t>
      </w:r>
      <w:r>
        <w:rPr>
          <w:w w:val="105"/>
        </w:rPr>
        <w:t>督</w:t>
      </w:r>
      <w:r>
        <w:rPr>
          <w:spacing w:val="-33"/>
          <w:w w:val="105"/>
        </w:rPr>
        <w:t> </w:t>
      </w:r>
      <w:r>
        <w:rPr>
          <w:w w:val="105"/>
        </w:rPr>
        <w:t>管</w:t>
      </w:r>
      <w:r>
        <w:rPr>
          <w:spacing w:val="-33"/>
          <w:w w:val="105"/>
        </w:rPr>
        <w:t> </w:t>
      </w:r>
      <w:r>
        <w:rPr>
          <w:w w:val="105"/>
        </w:rPr>
        <w:t>理</w:t>
      </w:r>
    </w:p>
    <w:p>
      <w:pPr>
        <w:pStyle w:val="BodyText"/>
        <w:spacing w:line="295" w:lineRule="auto" w:before="216"/>
        <w:ind w:right="38"/>
        <w:rPr>
          <w:rFonts w:ascii="MS UI Gothic" w:eastAsia="MS UI Gothic" w:hint="eastAsia"/>
        </w:rPr>
      </w:pPr>
      <w:r>
        <w:rPr/>
        <w:t>第十六条 县级以上地方人民政府环境保护主管部门应当于每年 </w:t>
      </w:r>
      <w:r>
        <w:rPr>
          <w:rFonts w:ascii="MS UI Gothic" w:eastAsia="MS UI Gothic" w:hint="eastAsia"/>
        </w:rPr>
        <w:t>３ </w:t>
      </w:r>
      <w:r>
        <w:rPr/>
        <w:t>月 </w:t>
      </w:r>
      <w:r>
        <w:rPr>
          <w:rFonts w:ascii="MS UI Gothic" w:eastAsia="MS UI Gothic" w:hint="eastAsia"/>
          <w:w w:val="85"/>
        </w:rPr>
        <w:t>３１ </w:t>
      </w:r>
      <w:r>
        <w:rPr/>
        <w:t>日前将上一年度危险废物经营许可证颁发情况报上一级人民政府环境保护主管部门备案</w:t>
      </w:r>
      <w:r>
        <w:rPr>
          <w:rFonts w:ascii="MS UI Gothic" w:eastAsia="MS UI Gothic" w:hint="eastAsia"/>
          <w:w w:val="85"/>
        </w:rPr>
        <w:t>ꎮ</w:t>
      </w:r>
    </w:p>
    <w:p>
      <w:pPr>
        <w:pStyle w:val="BodyText"/>
        <w:spacing w:line="295" w:lineRule="auto"/>
        <w:ind w:right="38"/>
        <w:rPr>
          <w:rFonts w:ascii="MS UI Gothic" w:eastAsia="MS UI Gothic" w:hint="eastAsia"/>
        </w:rPr>
      </w:pPr>
      <w:r>
        <w:rPr/>
        <w:t>上级环境保护主管部门应当加强对下级环境保护主管部门审批颁发危险废物经营许可证情况的监督检查</w:t>
      </w:r>
      <w:r>
        <w:rPr>
          <w:rFonts w:ascii="MS UI Gothic" w:eastAsia="MS UI Gothic" w:hint="eastAsia"/>
          <w:w w:val="80"/>
        </w:rPr>
        <w:t>ꎬ </w:t>
      </w:r>
      <w:r>
        <w:rPr/>
        <w:t>及时纠正下级环境保护主管部门审批颁发危险废物经营</w:t>
      </w:r>
      <w:r>
        <w:rPr>
          <w:w w:val="105"/>
        </w:rPr>
        <w:t>许可证过程中的违法行为</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第十七条 县级以上人民政府环境保</w:t>
      </w:r>
      <w:r>
        <w:rPr/>
        <w:t>护主管部门应当通过书面核查和实地检查等方式</w:t>
      </w:r>
      <w:r>
        <w:rPr>
          <w:rFonts w:ascii="MS UI Gothic" w:eastAsia="MS UI Gothic" w:hint="eastAsia"/>
          <w:w w:val="80"/>
        </w:rPr>
        <w:t>ꎬ </w:t>
      </w:r>
      <w:r>
        <w:rPr/>
        <w:t>加强对危险废物经营单位的监督检查</w:t>
      </w:r>
      <w:r>
        <w:rPr>
          <w:rFonts w:ascii="MS UI Gothic" w:eastAsia="MS UI Gothic" w:hint="eastAsia"/>
          <w:w w:val="80"/>
        </w:rPr>
        <w:t>ꎬ </w:t>
      </w:r>
      <w:r>
        <w:rPr/>
        <w:t>并将监督检查情况和处理结果予以</w:t>
      </w:r>
      <w:r>
        <w:rPr>
          <w:w w:val="105"/>
        </w:rPr>
        <w:t>记录</w:t>
      </w:r>
      <w:r>
        <w:rPr>
          <w:rFonts w:ascii="MS UI Gothic" w:eastAsia="MS UI Gothic" w:hint="eastAsia"/>
          <w:w w:val="80"/>
        </w:rPr>
        <w:t>ꎬ </w:t>
      </w:r>
      <w:r>
        <w:rPr>
          <w:w w:val="105"/>
        </w:rPr>
        <w:t>由监督检查人员签字后归档</w:t>
      </w:r>
      <w:r>
        <w:rPr>
          <w:rFonts w:ascii="MS UI Gothic" w:eastAsia="MS UI Gothic" w:hint="eastAsia"/>
          <w:w w:val="80"/>
        </w:rPr>
        <w:t>ꎮ</w:t>
      </w:r>
    </w:p>
    <w:p>
      <w:pPr>
        <w:pStyle w:val="BodyText"/>
        <w:spacing w:line="295" w:lineRule="auto"/>
        <w:ind w:right="38"/>
        <w:jc w:val="left"/>
        <w:rPr>
          <w:rFonts w:ascii="MS UI Gothic" w:eastAsia="MS UI Gothic" w:hint="eastAsia"/>
        </w:rPr>
      </w:pPr>
      <w:r>
        <w:rPr/>
        <w:t>公众有权查阅县级以上人民政府环境</w:t>
      </w:r>
      <w:r>
        <w:rPr>
          <w:w w:val="105"/>
        </w:rPr>
        <w:t>保护主管部门的监督检查记录</w:t>
      </w:r>
      <w:r>
        <w:rPr>
          <w:rFonts w:ascii="MS UI Gothic" w:eastAsia="MS UI Gothic" w:hint="eastAsia"/>
          <w:w w:val="80"/>
        </w:rPr>
        <w:t>ꎮ</w:t>
      </w:r>
    </w:p>
    <w:p>
      <w:pPr>
        <w:pStyle w:val="BodyText"/>
        <w:spacing w:line="295" w:lineRule="auto"/>
        <w:ind w:right="38"/>
        <w:rPr>
          <w:rFonts w:ascii="MS UI Gothic" w:eastAsia="MS UI Gothic" w:hint="eastAsia"/>
        </w:rPr>
      </w:pPr>
      <w:r>
        <w:rPr/>
        <w:t>县级以上人民政府环境保护主管部门发现危险废物经营单位在经营活动中有不符合原发证条件的情形的</w:t>
      </w:r>
      <w:r>
        <w:rPr>
          <w:rFonts w:ascii="MS UI Gothic" w:eastAsia="MS UI Gothic" w:hint="eastAsia"/>
          <w:w w:val="80"/>
        </w:rPr>
        <w:t>ꎬ </w:t>
      </w:r>
      <w:r>
        <w:rPr/>
        <w:t>应当责令其限</w:t>
      </w:r>
      <w:r>
        <w:rPr>
          <w:w w:val="105"/>
        </w:rPr>
        <w:t>期整改</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第十八条 县级以上人民政府环境保</w:t>
      </w:r>
      <w:r>
        <w:rPr/>
        <w:t>护主管部门有权要求危险废物经营单位定期报告危险废物经营活动情况</w:t>
      </w:r>
      <w:r>
        <w:rPr>
          <w:rFonts w:ascii="MS UI Gothic" w:eastAsia="MS UI Gothic" w:hint="eastAsia"/>
          <w:w w:val="80"/>
        </w:rPr>
        <w:t>ꎮ </w:t>
      </w:r>
      <w:r>
        <w:rPr/>
        <w:t>危险废物经营单位应当建立危险废物经营情况记录</w:t>
      </w:r>
      <w:r>
        <w:rPr>
          <w:w w:val="105"/>
        </w:rPr>
        <w:t>簿</w:t>
      </w:r>
      <w:r>
        <w:rPr>
          <w:rFonts w:ascii="MS UI Gothic" w:eastAsia="MS UI Gothic" w:hint="eastAsia"/>
          <w:w w:val="80"/>
        </w:rPr>
        <w:t>ꎬ </w:t>
      </w:r>
      <w:r>
        <w:rPr>
          <w:w w:val="105"/>
        </w:rPr>
        <w:t>如实记载收集</w:t>
      </w:r>
      <w:r>
        <w:rPr>
          <w:rFonts w:ascii="MS UI Gothic" w:eastAsia="MS UI Gothic" w:hint="eastAsia"/>
          <w:w w:val="80"/>
        </w:rPr>
        <w:t>、 </w:t>
      </w:r>
      <w:r>
        <w:rPr>
          <w:w w:val="105"/>
        </w:rPr>
        <w:t>贮存</w:t>
      </w:r>
      <w:r>
        <w:rPr>
          <w:rFonts w:ascii="MS UI Gothic" w:eastAsia="MS UI Gothic" w:hint="eastAsia"/>
          <w:w w:val="80"/>
        </w:rPr>
        <w:t>、 </w:t>
      </w:r>
      <w:r>
        <w:rPr>
          <w:w w:val="105"/>
        </w:rPr>
        <w:t>处置危险废物的类别</w:t>
      </w:r>
      <w:r>
        <w:rPr>
          <w:rFonts w:ascii="MS UI Gothic" w:eastAsia="MS UI Gothic" w:hint="eastAsia"/>
          <w:w w:val="80"/>
        </w:rPr>
        <w:t>、 </w:t>
      </w:r>
      <w:r>
        <w:rPr>
          <w:w w:val="105"/>
        </w:rPr>
        <w:t>来源</w:t>
      </w:r>
      <w:r>
        <w:rPr>
          <w:rFonts w:ascii="MS UI Gothic" w:eastAsia="MS UI Gothic" w:hint="eastAsia"/>
          <w:w w:val="80"/>
        </w:rPr>
        <w:t>、 </w:t>
      </w:r>
      <w:r>
        <w:rPr>
          <w:w w:val="105"/>
        </w:rPr>
        <w:t>去向和有无事故等事项</w:t>
      </w:r>
      <w:r>
        <w:rPr>
          <w:rFonts w:ascii="MS UI Gothic" w:eastAsia="MS UI Gothic" w:hint="eastAsia"/>
          <w:w w:val="80"/>
        </w:rPr>
        <w:t>ꎮ</w:t>
      </w:r>
    </w:p>
    <w:p>
      <w:pPr>
        <w:pStyle w:val="BodyText"/>
        <w:spacing w:line="295" w:lineRule="auto"/>
        <w:ind w:right="38"/>
      </w:pPr>
      <w:r>
        <w:rPr/>
        <w:t>危险废物经营单位应当将危险废物经营情况记录簿保存 </w:t>
      </w:r>
      <w:r>
        <w:rPr>
          <w:rFonts w:ascii="MS UI Gothic" w:eastAsia="MS UI Gothic" w:hint="eastAsia"/>
          <w:w w:val="85"/>
        </w:rPr>
        <w:t>１０ </w:t>
      </w:r>
      <w:r>
        <w:rPr/>
        <w:t>年以上</w:t>
      </w:r>
      <w:r>
        <w:rPr>
          <w:rFonts w:ascii="MS UI Gothic" w:eastAsia="MS UI Gothic" w:hint="eastAsia"/>
          <w:w w:val="85"/>
        </w:rPr>
        <w:t>ꎬ </w:t>
      </w:r>
      <w:r>
        <w:rPr/>
        <w:t>以填埋方式处置危险废物的经营情况记录簿应当永久保存</w:t>
      </w:r>
      <w:r>
        <w:rPr>
          <w:rFonts w:ascii="MS UI Gothic" w:eastAsia="MS UI Gothic" w:hint="eastAsia"/>
          <w:w w:val="85"/>
        </w:rPr>
        <w:t>ꎮ </w:t>
      </w:r>
      <w:r>
        <w:rPr/>
        <w:t>终止经营活动的</w:t>
      </w:r>
      <w:r>
        <w:rPr>
          <w:rFonts w:ascii="MS UI Gothic" w:eastAsia="MS UI Gothic" w:hint="eastAsia"/>
          <w:w w:val="85"/>
        </w:rPr>
        <w:t>ꎬ </w:t>
      </w:r>
      <w:r>
        <w:rPr/>
        <w:t>应当将危险废物经营情况记录簿移交所在地县级以上地</w:t>
      </w:r>
    </w:p>
    <w:p>
      <w:pPr>
        <w:pStyle w:val="BodyText"/>
        <w:spacing w:before="124"/>
        <w:ind w:left="130" w:firstLine="0"/>
        <w:jc w:val="left"/>
        <w:rPr>
          <w:rFonts w:ascii="MS UI Gothic" w:eastAsia="MS UI Gothic" w:hint="eastAsia"/>
        </w:rPr>
      </w:pPr>
      <w:r>
        <w:rPr/>
        <w:br w:type="column"/>
      </w:r>
      <w:r>
        <w:rPr>
          <w:spacing w:val="3"/>
        </w:rPr>
        <w:t>方人民政府环境保护主管部门存档管理</w:t>
      </w:r>
      <w:r>
        <w:rPr>
          <w:rFonts w:ascii="MS UI Gothic" w:eastAsia="MS UI Gothic" w:hint="eastAsia"/>
          <w:w w:val="80"/>
        </w:rPr>
        <w:t>ꎮ</w:t>
      </w:r>
    </w:p>
    <w:p>
      <w:pPr>
        <w:pStyle w:val="BodyText"/>
        <w:spacing w:line="295" w:lineRule="auto" w:before="58"/>
        <w:ind w:left="130" w:right="442"/>
        <w:rPr>
          <w:rFonts w:ascii="MS UI Gothic" w:eastAsia="MS UI Gothic" w:hint="eastAsia"/>
        </w:rPr>
      </w:pPr>
      <w:r>
        <w:rPr>
          <w:spacing w:val="2"/>
          <w:w w:val="105"/>
        </w:rPr>
        <w:t>第十九条 县级以上人民政府环境保</w:t>
      </w:r>
      <w:r>
        <w:rPr>
          <w:spacing w:val="3"/>
          <w:w w:val="105"/>
        </w:rPr>
        <w:t>护主管部门应当建立</w:t>
      </w:r>
      <w:r>
        <w:rPr>
          <w:rFonts w:ascii="MS UI Gothic" w:eastAsia="MS UI Gothic" w:hint="eastAsia"/>
          <w:spacing w:val="-2"/>
          <w:w w:val="80"/>
        </w:rPr>
        <w:t>、 </w:t>
      </w:r>
      <w:r>
        <w:rPr>
          <w:spacing w:val="2"/>
          <w:w w:val="105"/>
        </w:rPr>
        <w:t>健全危险废物经营</w:t>
      </w:r>
      <w:r>
        <w:rPr>
          <w:spacing w:val="3"/>
        </w:rPr>
        <w:t>许可证的档案管理制度</w:t>
      </w:r>
      <w:r>
        <w:rPr>
          <w:rFonts w:ascii="MS UI Gothic" w:eastAsia="MS UI Gothic" w:hint="eastAsia"/>
          <w:spacing w:val="20"/>
          <w:w w:val="80"/>
        </w:rPr>
        <w:t>ꎬ </w:t>
      </w:r>
      <w:r>
        <w:rPr>
          <w:spacing w:val="2"/>
        </w:rPr>
        <w:t>并定期向社会公</w:t>
      </w:r>
      <w:r>
        <w:rPr>
          <w:spacing w:val="3"/>
        </w:rPr>
        <w:t>布审批颁发危险废物经营许可证的情况</w:t>
      </w:r>
      <w:r>
        <w:rPr>
          <w:rFonts w:ascii="MS UI Gothic" w:eastAsia="MS UI Gothic" w:hint="eastAsia"/>
          <w:w w:val="80"/>
        </w:rPr>
        <w:t>ꎮ</w:t>
      </w:r>
    </w:p>
    <w:p>
      <w:pPr>
        <w:pStyle w:val="BodyText"/>
        <w:spacing w:line="295" w:lineRule="auto"/>
        <w:ind w:right="442" w:firstLine="425"/>
        <w:rPr>
          <w:rFonts w:ascii="MS UI Gothic" w:eastAsia="MS UI Gothic" w:hint="eastAsia"/>
        </w:rPr>
      </w:pPr>
      <w:r>
        <w:rPr/>
        <w:t>第二十条 领取危险废物收集经营许可证的单位</w:t>
      </w:r>
      <w:r>
        <w:rPr>
          <w:rFonts w:ascii="MS UI Gothic" w:eastAsia="MS UI Gothic" w:hint="eastAsia"/>
          <w:w w:val="85"/>
        </w:rPr>
        <w:t>ꎬ </w:t>
      </w:r>
      <w:r>
        <w:rPr/>
        <w:t>应当与处置单位签订接收合同</w:t>
      </w:r>
      <w:r>
        <w:rPr>
          <w:rFonts w:ascii="MS UI Gothic" w:eastAsia="MS UI Gothic" w:hint="eastAsia"/>
          <w:w w:val="85"/>
        </w:rPr>
        <w:t>ꎬ </w:t>
      </w:r>
      <w:r>
        <w:rPr/>
        <w:t>并将收集的废矿物油和废镉镍电池在</w:t>
      </w:r>
      <w:r>
        <w:rPr>
          <w:rFonts w:ascii="MS UI Gothic" w:eastAsia="MS UI Gothic" w:hint="eastAsia"/>
          <w:w w:val="85"/>
        </w:rPr>
        <w:t>９０ </w:t>
      </w:r>
      <w:r>
        <w:rPr/>
        <w:t>个工作日内提供或者委托给处置单位进行处置</w:t>
      </w:r>
      <w:r>
        <w:rPr>
          <w:rFonts w:ascii="MS UI Gothic" w:eastAsia="MS UI Gothic" w:hint="eastAsia"/>
          <w:w w:val="85"/>
        </w:rPr>
        <w:t>ꎮ</w:t>
      </w:r>
    </w:p>
    <w:p>
      <w:pPr>
        <w:pStyle w:val="BodyText"/>
        <w:spacing w:line="295" w:lineRule="auto"/>
        <w:ind w:left="130" w:right="442"/>
        <w:rPr>
          <w:rFonts w:ascii="MS UI Gothic" w:eastAsia="MS UI Gothic" w:hint="eastAsia"/>
        </w:rPr>
      </w:pPr>
      <w:r>
        <w:rPr/>
        <w:t>第二十一条 危险废物的经营设施在废弃或者改作其他用途前</w:t>
      </w:r>
      <w:r>
        <w:rPr>
          <w:rFonts w:ascii="MS UI Gothic" w:eastAsia="MS UI Gothic" w:hint="eastAsia"/>
          <w:w w:val="80"/>
        </w:rPr>
        <w:t>ꎬ </w:t>
      </w:r>
      <w:r>
        <w:rPr/>
        <w:t>应当进行无害化处理</w:t>
      </w:r>
      <w:r>
        <w:rPr>
          <w:rFonts w:ascii="MS UI Gothic" w:eastAsia="MS UI Gothic" w:hint="eastAsia"/>
          <w:w w:val="80"/>
        </w:rPr>
        <w:t>ꎮ</w:t>
      </w:r>
    </w:p>
    <w:p>
      <w:pPr>
        <w:pStyle w:val="BodyText"/>
        <w:spacing w:line="295" w:lineRule="auto"/>
        <w:ind w:left="130" w:right="440"/>
        <w:rPr>
          <w:rFonts w:ascii="MS UI Gothic" w:eastAsia="MS UI Gothic" w:hint="eastAsia"/>
        </w:rPr>
      </w:pPr>
      <w:r>
        <w:rPr/>
        <w:t>填埋危险废物的经营设施服役期届满后</w:t>
      </w:r>
      <w:r>
        <w:rPr>
          <w:rFonts w:ascii="MS UI Gothic" w:eastAsia="MS UI Gothic" w:hint="eastAsia"/>
          <w:w w:val="80"/>
        </w:rPr>
        <w:t>ꎬ </w:t>
      </w:r>
      <w:r>
        <w:rPr/>
        <w:t>危险废物经营单位应当按照有关规定对填埋过危险废物的土地采取封闭措施</w:t>
      </w:r>
      <w:r>
        <w:rPr>
          <w:rFonts w:ascii="MS UI Gothic" w:eastAsia="MS UI Gothic" w:hint="eastAsia"/>
          <w:w w:val="80"/>
        </w:rPr>
        <w:t>ꎬ</w:t>
      </w:r>
      <w:r>
        <w:rPr>
          <w:w w:val="105"/>
        </w:rPr>
        <w:t>并在划定的封闭区域设置永久性标记</w:t>
      </w:r>
      <w:r>
        <w:rPr>
          <w:rFonts w:ascii="MS UI Gothic" w:eastAsia="MS UI Gothic" w:hint="eastAsia"/>
          <w:w w:val="80"/>
        </w:rPr>
        <w:t>ꎮ</w:t>
      </w:r>
    </w:p>
    <w:p>
      <w:pPr>
        <w:pStyle w:val="BodyText"/>
        <w:tabs>
          <w:tab w:pos="1912" w:val="left" w:leader="none"/>
        </w:tabs>
        <w:spacing w:before="145"/>
        <w:ind w:left="1073" w:firstLine="0"/>
        <w:jc w:val="left"/>
      </w:pPr>
      <w:r>
        <w:rPr>
          <w:spacing w:val="3"/>
          <w:w w:val="105"/>
        </w:rPr>
        <w:t>第五</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left="130" w:right="442"/>
        <w:rPr>
          <w:rFonts w:ascii="MS UI Gothic" w:eastAsia="MS UI Gothic" w:hint="eastAsia"/>
        </w:rPr>
      </w:pPr>
      <w:r>
        <w:rPr/>
        <w:t>第二十二条 违反本办法第十一条规定的</w:t>
      </w:r>
      <w:r>
        <w:rPr>
          <w:rFonts w:ascii="MS UI Gothic" w:eastAsia="MS UI Gothic" w:hint="eastAsia"/>
          <w:w w:val="80"/>
        </w:rPr>
        <w:t>ꎬ </w:t>
      </w:r>
      <w:r>
        <w:rPr/>
        <w:t>由县级以上地方人民政府环境保护主管部门责令限期改正</w:t>
      </w:r>
      <w:r>
        <w:rPr>
          <w:rFonts w:ascii="MS UI Gothic" w:eastAsia="MS UI Gothic" w:hint="eastAsia"/>
          <w:w w:val="80"/>
        </w:rPr>
        <w:t>ꎬ </w:t>
      </w:r>
      <w:r>
        <w:rPr/>
        <w:t>给予警告</w:t>
      </w:r>
      <w:r>
        <w:rPr>
          <w:rFonts w:ascii="MS UI Gothic" w:eastAsia="MS UI Gothic" w:hint="eastAsia"/>
          <w:w w:val="80"/>
        </w:rPr>
        <w:t>ꎻ </w:t>
      </w:r>
      <w:r>
        <w:rPr/>
        <w:t>逾期不改正的</w:t>
      </w:r>
      <w:r>
        <w:rPr>
          <w:rFonts w:ascii="MS UI Gothic" w:eastAsia="MS UI Gothic" w:hint="eastAsia"/>
          <w:w w:val="80"/>
        </w:rPr>
        <w:t>ꎬ </w:t>
      </w:r>
      <w:r>
        <w:rPr/>
        <w:t>由原发证机关暂扣危险废物经营许可证</w:t>
      </w:r>
      <w:r>
        <w:rPr>
          <w:rFonts w:ascii="MS UI Gothic" w:eastAsia="MS UI Gothic" w:hint="eastAsia"/>
          <w:w w:val="80"/>
        </w:rPr>
        <w:t>ꎮ</w:t>
      </w:r>
    </w:p>
    <w:p>
      <w:pPr>
        <w:pStyle w:val="BodyText"/>
        <w:spacing w:line="295" w:lineRule="auto"/>
        <w:ind w:left="130" w:right="440"/>
      </w:pPr>
      <w:r>
        <w:rPr/>
        <w:t>第二十三条 违反本办法第十二条</w:t>
      </w:r>
      <w:r>
        <w:rPr>
          <w:rFonts w:ascii="MS UI Gothic" w:eastAsia="MS UI Gothic" w:hint="eastAsia"/>
          <w:w w:val="85"/>
        </w:rPr>
        <w:t>、</w:t>
      </w:r>
      <w:r>
        <w:rPr/>
        <w:t>第十三条第二款规定的</w:t>
      </w:r>
      <w:r>
        <w:rPr>
          <w:rFonts w:ascii="MS UI Gothic" w:eastAsia="MS UI Gothic" w:hint="eastAsia"/>
          <w:w w:val="85"/>
        </w:rPr>
        <w:t>ꎬ </w:t>
      </w:r>
      <w:r>
        <w:rPr/>
        <w:t>由县级以上地方人民政府环境保护主管部门责令停止违法行为</w:t>
      </w:r>
      <w:r>
        <w:rPr>
          <w:rFonts w:ascii="MS UI Gothic" w:eastAsia="MS UI Gothic" w:hint="eastAsia"/>
          <w:w w:val="85"/>
        </w:rPr>
        <w:t>ꎻ </w:t>
      </w:r>
      <w:r>
        <w:rPr/>
        <w:t>有违法所得的</w:t>
      </w:r>
      <w:r>
        <w:rPr>
          <w:rFonts w:ascii="MS UI Gothic" w:eastAsia="MS UI Gothic" w:hint="eastAsia"/>
          <w:w w:val="85"/>
        </w:rPr>
        <w:t>ꎬ </w:t>
      </w:r>
      <w:r>
        <w:rPr/>
        <w:t>没收违法所得</w:t>
      </w:r>
      <w:r>
        <w:rPr>
          <w:rFonts w:ascii="MS UI Gothic" w:eastAsia="MS UI Gothic" w:hint="eastAsia"/>
          <w:w w:val="85"/>
        </w:rPr>
        <w:t>ꎻ </w:t>
      </w:r>
      <w:r>
        <w:rPr/>
        <w:t>违法所得超过 </w:t>
      </w:r>
      <w:r>
        <w:rPr>
          <w:rFonts w:ascii="MS UI Gothic" w:eastAsia="MS UI Gothic" w:hint="eastAsia"/>
          <w:w w:val="85"/>
        </w:rPr>
        <w:t>１０ </w:t>
      </w:r>
      <w:r>
        <w:rPr/>
        <w:t>万元的</w:t>
      </w:r>
      <w:r>
        <w:rPr>
          <w:rFonts w:ascii="MS UI Gothic" w:eastAsia="MS UI Gothic" w:hint="eastAsia"/>
          <w:w w:val="85"/>
        </w:rPr>
        <w:t>ꎬ </w:t>
      </w:r>
      <w:r>
        <w:rPr/>
        <w:t>并处违法所得 </w:t>
      </w:r>
      <w:r>
        <w:rPr>
          <w:rFonts w:ascii="MS UI Gothic" w:eastAsia="MS UI Gothic" w:hint="eastAsia"/>
          <w:w w:val="85"/>
        </w:rPr>
        <w:t>１ </w:t>
      </w:r>
      <w:r>
        <w:rPr/>
        <w:t>倍以上 </w:t>
      </w:r>
      <w:r>
        <w:rPr>
          <w:rFonts w:ascii="MS UI Gothic" w:eastAsia="MS UI Gothic" w:hint="eastAsia"/>
          <w:w w:val="85"/>
        </w:rPr>
        <w:t>２ </w:t>
      </w:r>
      <w:r>
        <w:rPr/>
        <w:t>倍以下的罚款</w:t>
      </w:r>
      <w:r>
        <w:rPr>
          <w:rFonts w:ascii="MS UI Gothic" w:eastAsia="MS UI Gothic" w:hint="eastAsia"/>
          <w:w w:val="85"/>
        </w:rPr>
        <w:t>ꎻ </w:t>
      </w:r>
      <w:r>
        <w:rPr/>
        <w:t>没有违法所得或者违法所得不足 </w:t>
      </w:r>
      <w:r>
        <w:rPr>
          <w:rFonts w:ascii="MS UI Gothic" w:eastAsia="MS UI Gothic" w:hint="eastAsia"/>
          <w:w w:val="85"/>
        </w:rPr>
        <w:t>１０ </w:t>
      </w:r>
      <w:r>
        <w:rPr/>
        <w:t>万元的</w:t>
      </w:r>
      <w:r>
        <w:rPr>
          <w:rFonts w:ascii="MS UI Gothic" w:eastAsia="MS UI Gothic" w:hint="eastAsia"/>
          <w:w w:val="85"/>
        </w:rPr>
        <w:t>ꎬ </w:t>
      </w:r>
      <w:r>
        <w:rPr/>
        <w:t>处 </w:t>
      </w:r>
      <w:r>
        <w:rPr>
          <w:rFonts w:ascii="MS UI Gothic" w:eastAsia="MS UI Gothic" w:hint="eastAsia"/>
          <w:w w:val="85"/>
        </w:rPr>
        <w:t>５ </w:t>
      </w:r>
      <w:r>
        <w:rPr/>
        <w:t>万元以</w:t>
      </w:r>
    </w:p>
    <w:p>
      <w:pPr>
        <w:pStyle w:val="BodyText"/>
        <w:spacing w:line="251" w:lineRule="exact"/>
        <w:ind w:left="130" w:firstLine="0"/>
        <w:rPr>
          <w:rFonts w:ascii="MS UI Gothic" w:eastAsia="MS UI Gothic" w:hint="eastAsia"/>
        </w:rPr>
      </w:pPr>
      <w:r>
        <w:rPr/>
        <w:t>上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before="54"/>
        <w:ind w:left="130" w:right="442"/>
        <w:rPr>
          <w:rFonts w:ascii="MS UI Gothic" w:eastAsia="MS UI Gothic" w:hint="eastAsia"/>
        </w:rPr>
      </w:pPr>
      <w:r>
        <w:rPr/>
        <w:t>第二十四条 违反本办法第十四条第一款</w:t>
      </w:r>
      <w:r>
        <w:rPr>
          <w:rFonts w:ascii="MS UI Gothic" w:eastAsia="MS UI Gothic" w:hint="eastAsia"/>
          <w:w w:val="85"/>
        </w:rPr>
        <w:t>、 </w:t>
      </w:r>
      <w:r>
        <w:rPr/>
        <w:t>第二十一条规定的</w:t>
      </w:r>
      <w:r>
        <w:rPr>
          <w:rFonts w:ascii="MS UI Gothic" w:eastAsia="MS UI Gothic" w:hint="eastAsia"/>
          <w:w w:val="85"/>
        </w:rPr>
        <w:t>ꎬ </w:t>
      </w:r>
      <w:r>
        <w:rPr/>
        <w:t>由县级以上地方人民政府环境保护主管部门责令限期改正</w:t>
      </w:r>
      <w:r>
        <w:rPr>
          <w:rFonts w:ascii="MS UI Gothic" w:eastAsia="MS UI Gothic" w:hint="eastAsia"/>
          <w:w w:val="85"/>
        </w:rPr>
        <w:t>ꎻ </w:t>
      </w:r>
      <w:r>
        <w:rPr/>
        <w:t>逾期不改正的</w:t>
      </w:r>
      <w:r>
        <w:rPr>
          <w:rFonts w:ascii="MS UI Gothic" w:eastAsia="MS UI Gothic" w:hint="eastAsia"/>
          <w:w w:val="85"/>
        </w:rPr>
        <w:t>ꎬ </w:t>
      </w:r>
      <w:r>
        <w:rPr/>
        <w:t>处 </w:t>
      </w:r>
      <w:r>
        <w:rPr>
          <w:rFonts w:ascii="MS UI Gothic" w:eastAsia="MS UI Gothic" w:hint="eastAsia"/>
          <w:w w:val="85"/>
        </w:rPr>
        <w:t>５ </w:t>
      </w:r>
      <w:r>
        <w:rPr/>
        <w:t>万元以上 </w:t>
      </w:r>
      <w:r>
        <w:rPr>
          <w:rFonts w:ascii="MS UI Gothic" w:eastAsia="MS UI Gothic" w:hint="eastAsia"/>
          <w:w w:val="85"/>
        </w:rPr>
        <w:t>１０ </w:t>
      </w:r>
      <w:r>
        <w:rPr/>
        <w:t>万元以下的罚款</w:t>
      </w:r>
      <w:r>
        <w:rPr>
          <w:rFonts w:ascii="MS UI Gothic" w:eastAsia="MS UI Gothic" w:hint="eastAsia"/>
          <w:w w:val="85"/>
        </w:rPr>
        <w:t>ꎻ </w:t>
      </w:r>
      <w:r>
        <w:rPr/>
        <w:t>造成污染事故</w:t>
      </w:r>
      <w:r>
        <w:rPr>
          <w:rFonts w:ascii="MS UI Gothic" w:eastAsia="MS UI Gothic" w:hint="eastAsia"/>
          <w:w w:val="85"/>
        </w:rPr>
        <w:t>ꎬ </w:t>
      </w:r>
      <w:r>
        <w:rPr/>
        <w:t>构成犯罪的</w:t>
      </w:r>
      <w:r>
        <w:rPr>
          <w:rFonts w:ascii="MS UI Gothic" w:eastAsia="MS UI Gothic" w:hint="eastAsia"/>
          <w:w w:val="85"/>
        </w:rPr>
        <w:t>ꎬ </w:t>
      </w:r>
      <w:r>
        <w:rPr/>
        <w:t>依法追究刑事责任</w:t>
      </w:r>
      <w:r>
        <w:rPr>
          <w:rFonts w:ascii="MS UI Gothic" w:eastAsia="MS UI Gothic" w:hint="eastAsia"/>
          <w:w w:val="85"/>
        </w:rPr>
        <w:t>ꎮ</w:t>
      </w:r>
    </w:p>
    <w:p>
      <w:pPr>
        <w:pStyle w:val="BodyText"/>
        <w:tabs>
          <w:tab w:pos="1807" w:val="left" w:leader="none"/>
        </w:tabs>
        <w:spacing w:line="251" w:lineRule="exact"/>
        <w:ind w:left="549" w:firstLine="0"/>
        <w:jc w:val="left"/>
      </w:pPr>
      <w:r>
        <w:rPr>
          <w:spacing w:val="3"/>
          <w:w w:val="105"/>
        </w:rPr>
        <w:t>第二十五</w:t>
      </w:r>
      <w:r>
        <w:rPr>
          <w:w w:val="105"/>
        </w:rPr>
        <w:t>条</w:t>
        <w:tab/>
      </w:r>
      <w:r>
        <w:rPr>
          <w:spacing w:val="3"/>
          <w:w w:val="105"/>
        </w:rPr>
        <w:t>违反本办法第十五条</w:t>
      </w:r>
      <w:r>
        <w:rPr>
          <w:w w:val="105"/>
        </w:rPr>
        <w:t>第</w:t>
      </w:r>
    </w:p>
    <w:p>
      <w:pPr>
        <w:spacing w:after="0" w:line="251" w:lineRule="exact"/>
        <w:jc w:val="left"/>
        <w:sectPr>
          <w:type w:val="continuous"/>
          <w:pgSz w:w="10500" w:h="14750"/>
          <w:pgMar w:top="960" w:bottom="280" w:left="980" w:right="980"/>
          <w:cols w:num="2" w:equalWidth="0">
            <w:col w:w="3934" w:space="252"/>
            <w:col w:w="4354"/>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１２９４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pPr>
      <w:r>
        <w:rPr/>
        <w:t>一款</w:t>
      </w:r>
      <w:r>
        <w:rPr>
          <w:rFonts w:ascii="MS UI Gothic" w:eastAsia="MS UI Gothic" w:hint="eastAsia"/>
        </w:rPr>
        <w:t>、 </w:t>
      </w:r>
      <w:r>
        <w:rPr/>
        <w:t>第二款</w:t>
      </w:r>
      <w:r>
        <w:rPr>
          <w:rFonts w:ascii="MS UI Gothic" w:eastAsia="MS UI Gothic" w:hint="eastAsia"/>
        </w:rPr>
        <w:t>、 </w:t>
      </w:r>
      <w:r>
        <w:rPr/>
        <w:t>第三款规定的</w:t>
      </w:r>
      <w:r>
        <w:rPr>
          <w:rFonts w:ascii="MS UI Gothic" w:eastAsia="MS UI Gothic" w:hint="eastAsia"/>
          <w:w w:val="80"/>
        </w:rPr>
        <w:t>ꎬ </w:t>
      </w:r>
      <w:r>
        <w:rPr/>
        <w:t>依照</w:t>
      </w:r>
    </w:p>
    <w:p>
      <w:pPr>
        <w:pStyle w:val="BodyText"/>
        <w:spacing w:line="295" w:lineRule="auto" w:before="58"/>
        <w:ind w:left="440" w:right="1" w:firstLine="0"/>
        <w:jc w:val="left"/>
        <w:rPr>
          <w:rFonts w:ascii="MS UI Gothic" w:hAnsi="MS UI Gothic" w:eastAsia="MS UI Gothic" w:hint="eastAsia"/>
        </w:rPr>
      </w:pPr>
      <w:r>
        <w:rPr>
          <w:rFonts w:ascii="MS UI Gothic" w:hAnsi="MS UI Gothic" w:eastAsia="MS UI Gothic" w:hint="eastAsia"/>
          <w:w w:val="80"/>
        </w:rPr>
        <w:t>« </w:t>
      </w:r>
      <w:r>
        <w:rPr/>
        <w:t>中华人民共和国固体废物污染环境防治法</w:t>
      </w:r>
      <w:r>
        <w:rPr>
          <w:rFonts w:ascii="MS UI Gothic" w:hAnsi="MS UI Gothic" w:eastAsia="MS UI Gothic" w:hint="eastAsia"/>
          <w:w w:val="80"/>
        </w:rPr>
        <w:t>» </w:t>
      </w:r>
      <w:r>
        <w:rPr/>
        <w:t>的规定予以处罚</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spacing w:val="6"/>
        </w:rPr>
        <w:t>违反本办法第十五条第四款规定的</w:t>
      </w:r>
      <w:r>
        <w:rPr>
          <w:rFonts w:ascii="MS UI Gothic" w:eastAsia="MS UI Gothic" w:hint="eastAsia"/>
          <w:w w:val="85"/>
        </w:rPr>
        <w:t>ꎬ</w:t>
      </w:r>
      <w:r>
        <w:rPr>
          <w:spacing w:val="2"/>
        </w:rPr>
        <w:t>由县级以上地方人民政府环境保护主管部门收缴危险废物经营许可证或者由原发证机关吊销危险废物经营许可证</w:t>
      </w:r>
      <w:r>
        <w:rPr>
          <w:rFonts w:ascii="MS UI Gothic" w:eastAsia="MS UI Gothic" w:hint="eastAsia"/>
          <w:spacing w:val="3"/>
          <w:w w:val="85"/>
        </w:rPr>
        <w:t>ꎬ </w:t>
      </w:r>
      <w:r>
        <w:rPr>
          <w:spacing w:val="-15"/>
        </w:rPr>
        <w:t>并处 </w:t>
      </w:r>
      <w:r>
        <w:rPr>
          <w:rFonts w:ascii="MS UI Gothic" w:eastAsia="MS UI Gothic" w:hint="eastAsia"/>
          <w:spacing w:val="6"/>
          <w:w w:val="85"/>
        </w:rPr>
        <w:t>５ </w:t>
      </w:r>
      <w:r>
        <w:rPr/>
        <w:t>万</w:t>
      </w:r>
      <w:r>
        <w:rPr>
          <w:spacing w:val="-16"/>
        </w:rPr>
        <w:t>元以上 </w:t>
      </w:r>
      <w:r>
        <w:rPr>
          <w:rFonts w:ascii="MS UI Gothic" w:eastAsia="MS UI Gothic" w:hint="eastAsia"/>
          <w:spacing w:val="-5"/>
          <w:w w:val="85"/>
        </w:rPr>
        <w:t>１０ </w:t>
      </w:r>
      <w:r>
        <w:rPr>
          <w:spacing w:val="3"/>
        </w:rPr>
        <w:t>万元以下的罚款</w:t>
      </w:r>
      <w:r>
        <w:rPr>
          <w:rFonts w:ascii="MS UI Gothic" w:eastAsia="MS UI Gothic" w:hint="eastAsia"/>
          <w:spacing w:val="9"/>
          <w:w w:val="85"/>
        </w:rPr>
        <w:t>ꎻ </w:t>
      </w:r>
      <w:r>
        <w:rPr>
          <w:spacing w:val="3"/>
        </w:rPr>
        <w:t>构成犯罪的</w:t>
      </w:r>
      <w:r>
        <w:rPr>
          <w:rFonts w:ascii="MS UI Gothic" w:eastAsia="MS UI Gothic" w:hint="eastAsia"/>
          <w:w w:val="85"/>
        </w:rPr>
        <w:t>ꎬ</w:t>
      </w:r>
      <w:r>
        <w:rPr>
          <w:spacing w:val="3"/>
        </w:rPr>
        <w:t>依法追究刑事责任</w:t>
      </w:r>
      <w:r>
        <w:rPr>
          <w:rFonts w:ascii="MS UI Gothic" w:eastAsia="MS UI Gothic" w:hint="eastAsia"/>
          <w:w w:val="85"/>
        </w:rPr>
        <w:t>ꎮ</w:t>
      </w:r>
    </w:p>
    <w:p>
      <w:pPr>
        <w:pStyle w:val="BodyText"/>
        <w:spacing w:line="295" w:lineRule="auto"/>
        <w:ind w:left="440" w:right="1"/>
        <w:rPr>
          <w:rFonts w:ascii="MS UI Gothic" w:eastAsia="MS UI Gothic" w:hint="eastAsia"/>
        </w:rPr>
      </w:pPr>
      <w:r>
        <w:rPr>
          <w:spacing w:val="4"/>
        </w:rPr>
        <w:t>第二十六条 违反本办法第十八条规</w:t>
      </w:r>
      <w:r>
        <w:rPr>
          <w:spacing w:val="3"/>
        </w:rPr>
        <w:t>定的</w:t>
      </w:r>
      <w:r>
        <w:rPr>
          <w:rFonts w:ascii="MS UI Gothic" w:eastAsia="MS UI Gothic" w:hint="eastAsia"/>
          <w:spacing w:val="21"/>
          <w:w w:val="80"/>
        </w:rPr>
        <w:t>ꎬ </w:t>
      </w:r>
      <w:r>
        <w:rPr>
          <w:spacing w:val="2"/>
        </w:rPr>
        <w:t>由县级以上地方人民政府环境保护</w:t>
      </w:r>
      <w:r>
        <w:rPr>
          <w:spacing w:val="3"/>
        </w:rPr>
        <w:t>主管部门责令限期改正</w:t>
      </w:r>
      <w:r>
        <w:rPr>
          <w:rFonts w:ascii="MS UI Gothic" w:eastAsia="MS UI Gothic" w:hint="eastAsia"/>
          <w:spacing w:val="23"/>
          <w:w w:val="80"/>
        </w:rPr>
        <w:t>ꎬ </w:t>
      </w:r>
      <w:r>
        <w:rPr>
          <w:spacing w:val="3"/>
        </w:rPr>
        <w:t>给予警告</w:t>
      </w:r>
      <w:r>
        <w:rPr>
          <w:rFonts w:ascii="MS UI Gothic" w:eastAsia="MS UI Gothic" w:hint="eastAsia"/>
          <w:spacing w:val="23"/>
          <w:w w:val="80"/>
        </w:rPr>
        <w:t>ꎻ </w:t>
      </w:r>
      <w:r>
        <w:rPr>
          <w:spacing w:val="1"/>
        </w:rPr>
        <w:t>逾期</w:t>
      </w:r>
      <w:r>
        <w:rPr>
          <w:spacing w:val="3"/>
        </w:rPr>
        <w:t>不改正的</w:t>
      </w:r>
      <w:r>
        <w:rPr>
          <w:rFonts w:ascii="MS UI Gothic" w:eastAsia="MS UI Gothic" w:hint="eastAsia"/>
          <w:spacing w:val="21"/>
          <w:w w:val="80"/>
        </w:rPr>
        <w:t>ꎬ </w:t>
      </w:r>
      <w:r>
        <w:rPr>
          <w:spacing w:val="2"/>
        </w:rPr>
        <w:t>由原发证机关暂扣或者吊销危</w:t>
      </w:r>
      <w:r>
        <w:rPr>
          <w:spacing w:val="3"/>
        </w:rPr>
        <w:t>险废物经营许可证</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4"/>
        </w:rPr>
        <w:t>第二十七条 违反本办法第二十条规</w:t>
      </w:r>
      <w:r>
        <w:rPr>
          <w:spacing w:val="3"/>
        </w:rPr>
        <w:t>定的</w:t>
      </w:r>
      <w:r>
        <w:rPr>
          <w:rFonts w:ascii="MS UI Gothic" w:eastAsia="MS UI Gothic" w:hint="eastAsia"/>
          <w:spacing w:val="21"/>
          <w:w w:val="80"/>
        </w:rPr>
        <w:t>ꎬ </w:t>
      </w:r>
      <w:r>
        <w:rPr>
          <w:spacing w:val="2"/>
        </w:rPr>
        <w:t>由县级以上地方人民政府环境保护</w:t>
      </w:r>
      <w:r>
        <w:rPr>
          <w:spacing w:val="3"/>
        </w:rPr>
        <w:t>主管部门责令限期改正</w:t>
      </w:r>
      <w:r>
        <w:rPr>
          <w:rFonts w:ascii="MS UI Gothic" w:eastAsia="MS UI Gothic" w:hint="eastAsia"/>
          <w:spacing w:val="23"/>
          <w:w w:val="80"/>
        </w:rPr>
        <w:t>ꎬ </w:t>
      </w:r>
      <w:r>
        <w:rPr>
          <w:spacing w:val="3"/>
        </w:rPr>
        <w:t>给予警告</w:t>
      </w:r>
      <w:r>
        <w:rPr>
          <w:rFonts w:ascii="MS UI Gothic" w:eastAsia="MS UI Gothic" w:hint="eastAsia"/>
          <w:spacing w:val="23"/>
          <w:w w:val="80"/>
        </w:rPr>
        <w:t>ꎻ </w:t>
      </w:r>
      <w:r>
        <w:rPr>
          <w:spacing w:val="1"/>
        </w:rPr>
        <w:t>逾期</w:t>
      </w:r>
      <w:r>
        <w:rPr>
          <w:spacing w:val="3"/>
        </w:rPr>
        <w:t>不改正的</w:t>
      </w:r>
      <w:r>
        <w:rPr>
          <w:rFonts w:ascii="MS UI Gothic" w:eastAsia="MS UI Gothic" w:hint="eastAsia"/>
          <w:spacing w:val="6"/>
          <w:w w:val="80"/>
        </w:rPr>
        <w:t>ꎬ </w:t>
      </w:r>
      <w:r>
        <w:rPr>
          <w:spacing w:val="-24"/>
        </w:rPr>
        <w:t>处 </w:t>
      </w:r>
      <w:r>
        <w:rPr>
          <w:rFonts w:ascii="MS UI Gothic" w:eastAsia="MS UI Gothic" w:hint="eastAsia"/>
          <w:spacing w:val="6"/>
          <w:w w:val="80"/>
        </w:rPr>
        <w:t>１ </w:t>
      </w:r>
      <w:r>
        <w:rPr>
          <w:spacing w:val="-8"/>
        </w:rPr>
        <w:t>万元以上 </w:t>
      </w:r>
      <w:r>
        <w:rPr>
          <w:rFonts w:ascii="MS UI Gothic" w:eastAsia="MS UI Gothic" w:hint="eastAsia"/>
          <w:spacing w:val="6"/>
          <w:w w:val="80"/>
        </w:rPr>
        <w:t>５ </w:t>
      </w:r>
      <w:r>
        <w:rPr>
          <w:spacing w:val="2"/>
        </w:rPr>
        <w:t>万元以下的罚</w:t>
      </w:r>
      <w:r>
        <w:rPr>
          <w:spacing w:val="3"/>
        </w:rPr>
        <w:t>款</w:t>
      </w:r>
      <w:r>
        <w:rPr>
          <w:rFonts w:ascii="MS UI Gothic" w:eastAsia="MS UI Gothic" w:hint="eastAsia"/>
          <w:spacing w:val="21"/>
          <w:w w:val="80"/>
        </w:rPr>
        <w:t>ꎬ </w:t>
      </w:r>
      <w:r>
        <w:rPr>
          <w:spacing w:val="2"/>
        </w:rPr>
        <w:t>并可以由原发证机关暂扣或者吊销危</w:t>
      </w:r>
      <w:r>
        <w:rPr>
          <w:spacing w:val="3"/>
        </w:rPr>
        <w:t>险废物经营许可证</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第二十八条 危险废物经营单位被责</w:t>
      </w:r>
      <w:r>
        <w:rPr/>
        <w:t>令限期整改</w:t>
      </w:r>
      <w:r>
        <w:rPr>
          <w:rFonts w:ascii="MS UI Gothic" w:eastAsia="MS UI Gothic" w:hint="eastAsia"/>
          <w:w w:val="80"/>
        </w:rPr>
        <w:t>ꎬ </w:t>
      </w:r>
      <w:r>
        <w:rPr/>
        <w:t>逾期不整改或者经整改仍不符合原发证条件的</w:t>
      </w:r>
      <w:r>
        <w:rPr>
          <w:rFonts w:ascii="MS UI Gothic" w:eastAsia="MS UI Gothic" w:hint="eastAsia"/>
          <w:w w:val="80"/>
        </w:rPr>
        <w:t>ꎬ </w:t>
      </w:r>
      <w:r>
        <w:rPr/>
        <w:t>由原发证机关暂扣或</w:t>
      </w:r>
      <w:r>
        <w:rPr>
          <w:w w:val="105"/>
        </w:rPr>
        <w:t>者吊销危险废物经营许可证</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第二十九条 被依法吊销或者收缴危险废物经营许可证的单位</w:t>
      </w:r>
      <w:r>
        <w:rPr>
          <w:rFonts w:ascii="MS UI Gothic" w:eastAsia="MS UI Gothic" w:hint="eastAsia"/>
          <w:w w:val="80"/>
        </w:rPr>
        <w:t>ꎬ ５ </w:t>
      </w:r>
      <w:r>
        <w:rPr/>
        <w:t>年内不得再申请领取危险废物经营许可证</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第三十条 县级以上人民政府环境保</w:t>
      </w:r>
      <w:r>
        <w:rPr/>
        <w:t>护主管部门的工作人员</w:t>
      </w:r>
      <w:r>
        <w:rPr>
          <w:rFonts w:ascii="MS UI Gothic" w:eastAsia="MS UI Gothic" w:hint="eastAsia"/>
          <w:w w:val="80"/>
        </w:rPr>
        <w:t>ꎬ </w:t>
      </w:r>
      <w:r>
        <w:rPr/>
        <w:t>有下列行为之一的</w:t>
      </w:r>
      <w:r>
        <w:rPr>
          <w:rFonts w:ascii="MS UI Gothic" w:eastAsia="MS UI Gothic" w:hint="eastAsia"/>
          <w:w w:val="80"/>
        </w:rPr>
        <w:t>ꎬ </w:t>
      </w:r>
      <w:r>
        <w:rPr/>
        <w:t>依法给予行政处分</w:t>
      </w:r>
      <w:r>
        <w:rPr>
          <w:rFonts w:ascii="MS UI Gothic" w:eastAsia="MS UI Gothic" w:hint="eastAsia"/>
          <w:w w:val="80"/>
        </w:rPr>
        <w:t>ꎻ </w:t>
      </w:r>
      <w:r>
        <w:rPr/>
        <w:t>构成犯罪的</w:t>
      </w:r>
      <w:r>
        <w:rPr>
          <w:rFonts w:ascii="MS UI Gothic" w:eastAsia="MS UI Gothic" w:hint="eastAsia"/>
          <w:w w:val="80"/>
        </w:rPr>
        <w:t>ꎬ </w:t>
      </w:r>
      <w:r>
        <w:rPr/>
        <w:t>依</w:t>
      </w:r>
      <w:r>
        <w:rPr>
          <w:w w:val="105"/>
        </w:rPr>
        <w:t>法追究刑事责任</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向不符合本办法规定条件的单位颁发危险废物经营许可证的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发现未依法取得危险废物经营</w:t>
      </w:r>
      <w:r>
        <w:rPr/>
        <w:t>许可证的单位和个人擅自从事危险废物经营活动不予查处或者接到举报后不依法处</w:t>
      </w:r>
      <w:r>
        <w:rPr>
          <w:w w:val="105"/>
        </w:rPr>
        <w:t>理的</w:t>
      </w:r>
      <w:r>
        <w:rPr>
          <w:rFonts w:ascii="MS UI Gothic" w:eastAsia="MS UI Gothic" w:hint="eastAsia"/>
          <w:w w:val="80"/>
        </w:rPr>
        <w:t>ꎻ</w:t>
      </w:r>
    </w:p>
    <w:p>
      <w:pPr>
        <w:pStyle w:val="BodyText"/>
        <w:spacing w:line="253" w:lineRule="exact"/>
        <w:ind w:left="860" w:firstLine="0"/>
        <w:jc w:val="left"/>
      </w:pPr>
      <w:r>
        <w:rPr>
          <w:rFonts w:ascii="MS UI Gothic" w:eastAsia="MS UI Gothic" w:hint="eastAsia"/>
          <w:w w:val="105"/>
        </w:rPr>
        <w:t>( </w:t>
      </w:r>
      <w:r>
        <w:rPr>
          <w:w w:val="105"/>
        </w:rPr>
        <w:t>三</w:t>
      </w:r>
      <w:r>
        <w:rPr>
          <w:rFonts w:ascii="MS UI Gothic" w:eastAsia="MS UI Gothic" w:hint="eastAsia"/>
          <w:w w:val="105"/>
        </w:rPr>
        <w:t>) </w:t>
      </w:r>
      <w:r>
        <w:rPr>
          <w:w w:val="105"/>
        </w:rPr>
        <w:t>对依法取得危险废物经营许可</w:t>
      </w:r>
    </w:p>
    <w:p>
      <w:pPr>
        <w:pStyle w:val="BodyText"/>
        <w:spacing w:line="295" w:lineRule="auto" w:before="124"/>
        <w:ind w:left="381" w:right="126" w:firstLine="0"/>
        <w:jc w:val="left"/>
        <w:rPr>
          <w:rFonts w:ascii="MS UI Gothic" w:eastAsia="MS UI Gothic" w:hint="eastAsia"/>
        </w:rPr>
      </w:pPr>
      <w:r>
        <w:rPr/>
        <w:br w:type="column"/>
      </w:r>
      <w:r>
        <w:rPr/>
        <w:t>证的单位不履行监督管理职责或者发现违</w:t>
      </w:r>
      <w:r>
        <w:rPr>
          <w:w w:val="105"/>
        </w:rPr>
        <w:t>反本办法规定的行为不予查处的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在危险废物经营许可证管理工</w:t>
      </w:r>
      <w:r>
        <w:rPr>
          <w:w w:val="110"/>
        </w:rPr>
        <w:t>作中有其他渎职行为的</w:t>
      </w:r>
      <w:r>
        <w:rPr>
          <w:rFonts w:ascii="MS UI Gothic" w:eastAsia="MS UI Gothic" w:hint="eastAsia"/>
          <w:w w:val="80"/>
        </w:rPr>
        <w:t>ꎮ</w:t>
      </w:r>
    </w:p>
    <w:p>
      <w:pPr>
        <w:pStyle w:val="BodyText"/>
        <w:tabs>
          <w:tab w:pos="2267" w:val="left" w:leader="none"/>
          <w:tab w:pos="2896" w:val="left" w:leader="none"/>
        </w:tabs>
        <w:spacing w:before="154"/>
        <w:ind w:left="1429" w:firstLine="0"/>
        <w:jc w:val="left"/>
      </w:pPr>
      <w:r>
        <w:rPr>
          <w:spacing w:val="3"/>
          <w:w w:val="105"/>
        </w:rPr>
        <w:t>第六</w:t>
      </w:r>
      <w:r>
        <w:rPr>
          <w:w w:val="105"/>
        </w:rPr>
        <w:t>章</w:t>
        <w:tab/>
        <w:t>附</w:t>
        <w:tab/>
        <w:t>则</w:t>
      </w:r>
    </w:p>
    <w:p>
      <w:pPr>
        <w:pStyle w:val="BodyText"/>
        <w:spacing w:line="295" w:lineRule="auto" w:before="215"/>
        <w:ind w:left="381" w:right="126"/>
        <w:rPr>
          <w:rFonts w:ascii="MS UI Gothic" w:eastAsia="MS UI Gothic" w:hint="eastAsia"/>
        </w:rPr>
      </w:pPr>
      <w:r>
        <w:rPr>
          <w:spacing w:val="24"/>
          <w:w w:val="110"/>
        </w:rPr>
        <w:t>第三十一条 本办法下列用语的</w:t>
      </w:r>
      <w:r>
        <w:rPr>
          <w:spacing w:val="3"/>
          <w:w w:val="115"/>
        </w:rPr>
        <w:t>含义</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spacing w:val="-39"/>
          <w:w w:val="150"/>
        </w:rPr>
        <w:t>( </w:t>
      </w:r>
      <w:r>
        <w:rPr>
          <w:spacing w:val="3"/>
          <w:w w:val="105"/>
        </w:rPr>
        <w:t>一</w:t>
      </w:r>
      <w:r>
        <w:rPr>
          <w:rFonts w:ascii="MS UI Gothic" w:eastAsia="MS UI Gothic" w:hint="eastAsia"/>
          <w:spacing w:val="-3"/>
          <w:w w:val="150"/>
        </w:rPr>
        <w:t>) </w:t>
      </w:r>
      <w:r>
        <w:rPr>
          <w:spacing w:val="5"/>
          <w:w w:val="105"/>
        </w:rPr>
        <w:t>危险废物</w:t>
      </w:r>
      <w:r>
        <w:rPr>
          <w:rFonts w:ascii="MS UI Gothic" w:eastAsia="MS UI Gothic" w:hint="eastAsia"/>
          <w:spacing w:val="13"/>
          <w:w w:val="80"/>
        </w:rPr>
        <w:t>ꎬ </w:t>
      </w:r>
      <w:r>
        <w:rPr>
          <w:spacing w:val="8"/>
          <w:w w:val="105"/>
        </w:rPr>
        <w:t>是指列入国家危险</w:t>
      </w:r>
      <w:r>
        <w:rPr>
          <w:spacing w:val="2"/>
        </w:rPr>
        <w:t>废物名录或者根据国家规定的危险废物鉴</w:t>
      </w:r>
      <w:r>
        <w:rPr>
          <w:spacing w:val="11"/>
        </w:rPr>
        <w:t>别标准和鉴别方法认定的具有危险性的</w:t>
      </w:r>
      <w:r>
        <w:rPr>
          <w:spacing w:val="3"/>
          <w:w w:val="105"/>
        </w:rPr>
        <w:t>废物</w:t>
      </w:r>
      <w:r>
        <w:rPr>
          <w:rFonts w:asci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收集</w:t>
      </w:r>
      <w:r>
        <w:rPr>
          <w:rFonts w:ascii="MS UI Gothic" w:eastAsia="MS UI Gothic" w:hint="eastAsia"/>
          <w:w w:val="80"/>
        </w:rPr>
        <w:t>ꎬ </w:t>
      </w:r>
      <w:r>
        <w:rPr>
          <w:w w:val="105"/>
        </w:rPr>
        <w:t>是指危险废物经营单位将分散的危险废物进行集中的活动</w:t>
      </w:r>
      <w:r>
        <w:rPr>
          <w:rFonts w:ascii="MS UI Gothic" w:eastAsia="MS UI Gothic" w:hint="eastAsia"/>
          <w:w w:val="80"/>
        </w:rPr>
        <w:t>ꎮ</w:t>
      </w:r>
    </w:p>
    <w:p>
      <w:pPr>
        <w:pStyle w:val="BodyText"/>
        <w:spacing w:line="295" w:lineRule="auto"/>
        <w:ind w:left="381" w:right="126"/>
      </w:pPr>
      <w:r>
        <w:rPr>
          <w:rFonts w:ascii="MS UI Gothic" w:eastAsia="MS UI Gothic" w:hint="eastAsia"/>
          <w:spacing w:val="-26"/>
          <w:w w:val="140"/>
        </w:rPr>
        <w:t>( </w:t>
      </w:r>
      <w:r>
        <w:rPr>
          <w:spacing w:val="3"/>
          <w:w w:val="95"/>
        </w:rPr>
        <w:t>三</w:t>
      </w:r>
      <w:r>
        <w:rPr>
          <w:rFonts w:ascii="MS UI Gothic" w:eastAsia="MS UI Gothic" w:hint="eastAsia"/>
          <w:spacing w:val="17"/>
          <w:w w:val="140"/>
        </w:rPr>
        <w:t>) </w:t>
      </w:r>
      <w:r>
        <w:rPr>
          <w:spacing w:val="3"/>
          <w:w w:val="95"/>
        </w:rPr>
        <w:t>贮存</w:t>
      </w:r>
      <w:r>
        <w:rPr>
          <w:rFonts w:ascii="MS UI Gothic" w:eastAsia="MS UI Gothic" w:hint="eastAsia"/>
          <w:spacing w:val="6"/>
          <w:w w:val="85"/>
        </w:rPr>
        <w:t>ꎬ  </w:t>
      </w:r>
      <w:r>
        <w:rPr>
          <w:spacing w:val="8"/>
          <w:w w:val="95"/>
        </w:rPr>
        <w:t>是指危险废物经营单位</w:t>
      </w:r>
      <w:r>
        <w:rPr>
          <w:spacing w:val="3"/>
          <w:w w:val="95"/>
        </w:rPr>
        <w:t>在危险废物处置前</w:t>
      </w:r>
      <w:r>
        <w:rPr>
          <w:rFonts w:ascii="MS UI Gothic" w:eastAsia="MS UI Gothic" w:hint="eastAsia"/>
          <w:spacing w:val="1"/>
          <w:w w:val="85"/>
        </w:rPr>
        <w:t>ꎬ   </w:t>
      </w:r>
      <w:r>
        <w:rPr>
          <w:spacing w:val="2"/>
          <w:w w:val="95"/>
        </w:rPr>
        <w:t>将其放置在符合环境</w:t>
      </w:r>
      <w:r>
        <w:rPr>
          <w:spacing w:val="3"/>
          <w:w w:val="95"/>
        </w:rPr>
        <w:t>保护标准的场所或者设施中</w:t>
      </w:r>
      <w:r>
        <w:rPr>
          <w:rFonts w:ascii="MS UI Gothic" w:eastAsia="MS UI Gothic" w:hint="eastAsia"/>
          <w:spacing w:val="1"/>
          <w:w w:val="85"/>
        </w:rPr>
        <w:t>ꎬ   </w:t>
      </w:r>
      <w:r>
        <w:rPr>
          <w:spacing w:val="2"/>
          <w:w w:val="95"/>
        </w:rPr>
        <w:t>以及为了将</w:t>
      </w:r>
      <w:r>
        <w:rPr>
          <w:spacing w:val="3"/>
          <w:w w:val="95"/>
        </w:rPr>
        <w:t>分散的危险废物进行集中</w:t>
      </w:r>
      <w:r>
        <w:rPr>
          <w:rFonts w:ascii="MS UI Gothic" w:eastAsia="MS UI Gothic" w:hint="eastAsia"/>
          <w:spacing w:val="1"/>
          <w:w w:val="85"/>
        </w:rPr>
        <w:t>ꎬ   </w:t>
      </w:r>
      <w:r>
        <w:rPr>
          <w:spacing w:val="2"/>
          <w:w w:val="95"/>
        </w:rPr>
        <w:t>在自备的临时</w:t>
      </w:r>
      <w:r>
        <w:rPr>
          <w:spacing w:val="7"/>
          <w:w w:val="95"/>
        </w:rPr>
        <w:t>设施或者场所每批置放重量超过 </w:t>
      </w:r>
      <w:r>
        <w:rPr>
          <w:rFonts w:ascii="MS UI Gothic" w:eastAsia="MS UI Gothic" w:hint="eastAsia"/>
          <w:spacing w:val="3"/>
          <w:w w:val="95"/>
        </w:rPr>
        <w:t>５０００  </w:t>
      </w:r>
      <w:r>
        <w:rPr>
          <w:w w:val="95"/>
        </w:rPr>
        <w:t>千</w:t>
      </w:r>
    </w:p>
    <w:p>
      <w:pPr>
        <w:pStyle w:val="BodyText"/>
        <w:spacing w:line="295" w:lineRule="auto"/>
        <w:ind w:left="800" w:right="126" w:hanging="420"/>
      </w:pPr>
      <w:r>
        <w:rPr>
          <w:spacing w:val="-3"/>
        </w:rPr>
        <w:t>克或者置放时间超过 </w:t>
      </w:r>
      <w:r>
        <w:rPr>
          <w:rFonts w:ascii="MS UI Gothic" w:eastAsia="MS UI Gothic" w:hint="eastAsia"/>
          <w:spacing w:val="6"/>
          <w:w w:val="80"/>
        </w:rPr>
        <w:t>９０ </w:t>
      </w:r>
      <w:r>
        <w:rPr>
          <w:spacing w:val="3"/>
        </w:rPr>
        <w:t>个工作日的活动</w:t>
      </w:r>
      <w:r>
        <w:rPr>
          <w:rFonts w:ascii="MS UI Gothic" w:eastAsia="MS UI Gothic" w:hint="eastAsia"/>
          <w:w w:val="80"/>
        </w:rPr>
        <w:t>ꎮ</w:t>
      </w:r>
      <w:r>
        <w:rPr>
          <w:rFonts w:ascii="MS UI Gothic" w:eastAsia="MS UI Gothic" w:hint="eastAsia"/>
          <w:spacing w:val="-38"/>
          <w:w w:val="145"/>
        </w:rPr>
        <w:t>( </w:t>
      </w:r>
      <w:r>
        <w:rPr>
          <w:spacing w:val="3"/>
          <w:w w:val="105"/>
        </w:rPr>
        <w:t>四</w:t>
      </w:r>
      <w:r>
        <w:rPr>
          <w:rFonts w:ascii="MS UI Gothic" w:eastAsia="MS UI Gothic" w:hint="eastAsia"/>
          <w:spacing w:val="-2"/>
          <w:w w:val="145"/>
        </w:rPr>
        <w:t>) </w:t>
      </w:r>
      <w:r>
        <w:rPr>
          <w:spacing w:val="3"/>
          <w:w w:val="105"/>
        </w:rPr>
        <w:t>处置</w:t>
      </w:r>
      <w:r>
        <w:rPr>
          <w:rFonts w:ascii="MS UI Gothic" w:eastAsia="MS UI Gothic" w:hint="eastAsia"/>
          <w:spacing w:val="12"/>
          <w:w w:val="80"/>
        </w:rPr>
        <w:t>ꎬ </w:t>
      </w:r>
      <w:r>
        <w:rPr>
          <w:spacing w:val="8"/>
          <w:w w:val="105"/>
        </w:rPr>
        <w:t>是指危险废物经营单位</w:t>
      </w:r>
    </w:p>
    <w:p>
      <w:pPr>
        <w:pStyle w:val="BodyText"/>
        <w:spacing w:line="295" w:lineRule="auto"/>
        <w:ind w:left="381" w:right="124" w:firstLine="0"/>
        <w:rPr>
          <w:rFonts w:ascii="MS UI Gothic" w:eastAsia="MS UI Gothic" w:hint="eastAsia"/>
        </w:rPr>
      </w:pPr>
      <w:r>
        <w:rPr/>
        <w:t>将危险废物焚烧</w:t>
      </w:r>
      <w:r>
        <w:rPr>
          <w:rFonts w:ascii="MS UI Gothic" w:eastAsia="MS UI Gothic" w:hint="eastAsia"/>
          <w:w w:val="80"/>
        </w:rPr>
        <w:t>、 </w:t>
      </w:r>
      <w:r>
        <w:rPr/>
        <w:t>煅烧</w:t>
      </w:r>
      <w:r>
        <w:rPr>
          <w:rFonts w:ascii="MS UI Gothic" w:eastAsia="MS UI Gothic" w:hint="eastAsia"/>
          <w:w w:val="80"/>
        </w:rPr>
        <w:t>、 </w:t>
      </w:r>
      <w:r>
        <w:rPr/>
        <w:t>熔融</w:t>
      </w:r>
      <w:r>
        <w:rPr>
          <w:rFonts w:ascii="MS UI Gothic" w:eastAsia="MS UI Gothic" w:hint="eastAsia"/>
          <w:w w:val="80"/>
        </w:rPr>
        <w:t>、 </w:t>
      </w:r>
      <w:r>
        <w:rPr/>
        <w:t>烧结</w:t>
      </w:r>
      <w:r>
        <w:rPr>
          <w:rFonts w:ascii="MS UI Gothic" w:eastAsia="MS UI Gothic" w:hint="eastAsia"/>
          <w:w w:val="80"/>
        </w:rPr>
        <w:t>、  </w:t>
      </w:r>
      <w:r>
        <w:rPr/>
        <w:t>裂解</w:t>
      </w:r>
      <w:r>
        <w:rPr>
          <w:rFonts w:ascii="MS UI Gothic" w:eastAsia="MS UI Gothic" w:hint="eastAsia"/>
          <w:w w:val="80"/>
        </w:rPr>
        <w:t>、 </w:t>
      </w:r>
      <w:r>
        <w:rPr/>
        <w:t>中和</w:t>
      </w:r>
      <w:r>
        <w:rPr>
          <w:rFonts w:ascii="MS UI Gothic" w:eastAsia="MS UI Gothic" w:hint="eastAsia"/>
          <w:w w:val="80"/>
        </w:rPr>
        <w:t>、 </w:t>
      </w:r>
      <w:r>
        <w:rPr/>
        <w:t>消毒</w:t>
      </w:r>
      <w:r>
        <w:rPr>
          <w:rFonts w:ascii="MS UI Gothic" w:eastAsia="MS UI Gothic" w:hint="eastAsia"/>
          <w:w w:val="80"/>
        </w:rPr>
        <w:t>、 </w:t>
      </w:r>
      <w:r>
        <w:rPr/>
        <w:t>蒸馏</w:t>
      </w:r>
      <w:r>
        <w:rPr>
          <w:rFonts w:ascii="MS UI Gothic" w:eastAsia="MS UI Gothic" w:hint="eastAsia"/>
          <w:w w:val="80"/>
        </w:rPr>
        <w:t>、  </w:t>
      </w:r>
      <w:r>
        <w:rPr/>
        <w:t>萃取</w:t>
      </w:r>
      <w:r>
        <w:rPr>
          <w:rFonts w:ascii="MS UI Gothic" w:eastAsia="MS UI Gothic" w:hint="eastAsia"/>
          <w:w w:val="80"/>
        </w:rPr>
        <w:t>、  </w:t>
      </w:r>
      <w:r>
        <w:rPr/>
        <w:t>沉淀</w:t>
      </w:r>
      <w:r>
        <w:rPr>
          <w:rFonts w:ascii="MS UI Gothic" w:eastAsia="MS UI Gothic" w:hint="eastAsia"/>
          <w:w w:val="80"/>
        </w:rPr>
        <w:t>、  </w:t>
      </w:r>
      <w:r>
        <w:rPr/>
        <w:t>过滤</w:t>
      </w:r>
      <w:r>
        <w:rPr>
          <w:rFonts w:ascii="MS UI Gothic" w:eastAsia="MS UI Gothic" w:hint="eastAsia"/>
          <w:w w:val="80"/>
        </w:rPr>
        <w:t>、 </w:t>
      </w:r>
      <w:r>
        <w:rPr/>
        <w:t>拆解以及用其他改变危险废物物理</w:t>
      </w:r>
      <w:r>
        <w:rPr>
          <w:rFonts w:ascii="MS UI Gothic" w:eastAsia="MS UI Gothic" w:hint="eastAsia"/>
          <w:w w:val="80"/>
        </w:rPr>
        <w:t>、</w:t>
      </w:r>
      <w:r>
        <w:rPr/>
        <w:t>化学</w:t>
      </w:r>
      <w:r>
        <w:rPr>
          <w:rFonts w:ascii="MS UI Gothic" w:eastAsia="MS UI Gothic" w:hint="eastAsia"/>
          <w:w w:val="80"/>
        </w:rPr>
        <w:t>、 </w:t>
      </w:r>
      <w:r>
        <w:rPr/>
        <w:t>生物特性的方法</w:t>
      </w:r>
      <w:r>
        <w:rPr>
          <w:rFonts w:ascii="MS UI Gothic" w:eastAsia="MS UI Gothic" w:hint="eastAsia"/>
          <w:w w:val="80"/>
        </w:rPr>
        <w:t>ꎬ </w:t>
      </w:r>
      <w:r>
        <w:rPr/>
        <w:t>达到减少危险废物数量</w:t>
      </w:r>
      <w:r>
        <w:rPr>
          <w:rFonts w:ascii="MS UI Gothic" w:eastAsia="MS UI Gothic" w:hint="eastAsia"/>
          <w:w w:val="80"/>
        </w:rPr>
        <w:t>、 </w:t>
      </w:r>
      <w:r>
        <w:rPr/>
        <w:t>缩小危险废物体积</w:t>
      </w:r>
      <w:r>
        <w:rPr>
          <w:rFonts w:ascii="MS UI Gothic" w:eastAsia="MS UI Gothic" w:hint="eastAsia"/>
          <w:w w:val="80"/>
        </w:rPr>
        <w:t>、 </w:t>
      </w:r>
      <w:r>
        <w:rPr/>
        <w:t>减少或者消除其危险成分的活动</w:t>
      </w:r>
      <w:r>
        <w:rPr>
          <w:rFonts w:ascii="MS UI Gothic" w:eastAsia="MS UI Gothic" w:hint="eastAsia"/>
          <w:w w:val="80"/>
        </w:rPr>
        <w:t>ꎬ </w:t>
      </w:r>
      <w:r>
        <w:rPr/>
        <w:t>或者将危险废物最终置于符合环境保护规定要求的场所或者设施并不再回取的活动</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第三十二条 本办法施行前</w:t>
      </w:r>
      <w:r>
        <w:rPr>
          <w:rFonts w:ascii="MS UI Gothic" w:eastAsia="MS UI Gothic" w:hint="eastAsia"/>
          <w:w w:val="85"/>
        </w:rPr>
        <w:t>ꎬ </w:t>
      </w:r>
      <w:r>
        <w:rPr/>
        <w:t>依照地方性法规</w:t>
      </w:r>
      <w:r>
        <w:rPr>
          <w:rFonts w:ascii="MS UI Gothic" w:eastAsia="MS UI Gothic" w:hint="eastAsia"/>
        </w:rPr>
        <w:t>、 </w:t>
      </w:r>
      <w:r>
        <w:rPr/>
        <w:t>规章或者其他文件的规定已经取得危险废物经营许可证的单位</w:t>
      </w:r>
      <w:r>
        <w:rPr>
          <w:rFonts w:ascii="MS UI Gothic" w:eastAsia="MS UI Gothic" w:hint="eastAsia"/>
          <w:w w:val="85"/>
        </w:rPr>
        <w:t>ꎬ </w:t>
      </w:r>
      <w:r>
        <w:rPr/>
        <w:t>应当在原危险废物经营许可证有效期届满 </w:t>
      </w:r>
      <w:r>
        <w:rPr>
          <w:rFonts w:ascii="MS UI Gothic" w:eastAsia="MS UI Gothic" w:hint="eastAsia"/>
          <w:w w:val="85"/>
        </w:rPr>
        <w:t>３０ </w:t>
      </w:r>
      <w:r>
        <w:rPr/>
        <w:t>个工作日前</w:t>
      </w:r>
      <w:r>
        <w:rPr>
          <w:rFonts w:ascii="MS UI Gothic" w:eastAsia="MS UI Gothic" w:hint="eastAsia"/>
          <w:w w:val="85"/>
        </w:rPr>
        <w:t>ꎬ </w:t>
      </w:r>
      <w:r>
        <w:rPr/>
        <w:t>依照本办法的规定重新申请领取危险废物经营许可证</w:t>
      </w:r>
      <w:r>
        <w:rPr>
          <w:rFonts w:ascii="MS UI Gothic" w:eastAsia="MS UI Gothic" w:hint="eastAsia"/>
          <w:w w:val="85"/>
        </w:rPr>
        <w:t>ꎮ </w:t>
      </w:r>
      <w:r>
        <w:rPr/>
        <w:t>逾期不办理的</w:t>
      </w:r>
      <w:r>
        <w:rPr>
          <w:rFonts w:ascii="MS UI Gothic" w:eastAsia="MS UI Gothic" w:hint="eastAsia"/>
          <w:w w:val="85"/>
        </w:rPr>
        <w:t>ꎬ</w:t>
      </w:r>
      <w:r>
        <w:rPr/>
        <w:t>不得继续从事危险废物经营活动</w:t>
      </w:r>
      <w:r>
        <w:rPr>
          <w:rFonts w:ascii="MS UI Gothic" w:eastAsia="MS UI Gothic" w:hint="eastAsia"/>
          <w:w w:val="85"/>
        </w:rPr>
        <w:t>ꎮ</w:t>
      </w:r>
    </w:p>
    <w:p>
      <w:pPr>
        <w:pStyle w:val="BodyText"/>
        <w:spacing w:line="295" w:lineRule="auto"/>
        <w:ind w:left="536" w:right="126" w:firstLine="263"/>
        <w:rPr>
          <w:rFonts w:ascii="MS UI Gothic" w:eastAsia="MS UI Gothic" w:hint="eastAsia"/>
        </w:rPr>
      </w:pPr>
      <w:r>
        <w:rPr/>
        <w:pict>
          <v:shape style="position:absolute;margin-left:280.352997pt;margin-top:12.003656pt;width:5.15pt;height:24.35pt;mso-position-horizontal-relative:page;mso-position-vertical-relative:paragraph;z-index:25202995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第三十三条 本办法自 </w:t>
      </w:r>
      <w:r>
        <w:rPr>
          <w:rFonts w:ascii="MS UI Gothic" w:eastAsia="MS UI Gothic" w:hint="eastAsia"/>
          <w:w w:val="95"/>
        </w:rPr>
        <w:t>２００４ </w:t>
      </w:r>
      <w:r>
        <w:rPr>
          <w:w w:val="95"/>
        </w:rPr>
        <w:t>年 </w:t>
      </w:r>
      <w:r>
        <w:rPr>
          <w:rFonts w:ascii="MS UI Gothic" w:eastAsia="MS UI Gothic" w:hint="eastAsia"/>
          <w:w w:val="95"/>
        </w:rPr>
        <w:t>７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１２９５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4"/>
        <w:ind w:left="0" w:firstLine="0"/>
        <w:jc w:val="left"/>
        <w:rPr>
          <w:rFonts w:ascii="MS UI Gothic"/>
          <w:sz w:val="23"/>
        </w:rPr>
      </w:pPr>
    </w:p>
    <w:p>
      <w:pPr>
        <w:pStyle w:val="Heading3"/>
        <w:ind w:left="908" w:right="0"/>
        <w:jc w:val="left"/>
        <w:rPr>
          <w:rFonts w:ascii="Microsoft Yi Baiti" w:eastAsia="Microsoft Yi Baiti" w:hint="eastAsia"/>
        </w:rPr>
      </w:pPr>
      <w:r>
        <w:rPr/>
        <w:t>废弃电器电子产品回收处理管理条例 </w:t>
      </w:r>
      <w:r>
        <w:rPr>
          <w:rFonts w:ascii="Microsoft Yi Baiti" w:eastAsia="Microsoft Yi Baiti" w:hint="eastAsia"/>
        </w:rPr>
        <w:t>(</w:t>
      </w:r>
      <w:r>
        <w:rPr>
          <w:rFonts w:ascii="MS UI Gothic" w:eastAsia="MS UI Gothic" w:hint="eastAsia"/>
        </w:rPr>
        <w:t>２０１９ </w:t>
      </w:r>
      <w:r>
        <w:rPr/>
        <w:t>年修正</w:t>
      </w:r>
      <w:r>
        <w:rPr>
          <w:rFonts w:ascii="Microsoft Yi Baiti" w:eastAsia="Microsoft Yi Baiti" w:hint="eastAsia"/>
        </w:rPr>
        <w:t>)</w:t>
      </w:r>
    </w:p>
    <w:p>
      <w:pPr>
        <w:pStyle w:val="BodyText"/>
        <w:spacing w:before="366"/>
        <w:ind w:left="543" w:firstLine="0"/>
        <w:jc w:val="left"/>
      </w:pPr>
      <w:r>
        <w:rPr>
          <w:rFonts w:ascii="Microsoft Yi Baiti" w:eastAsia="Microsoft Yi Baiti" w:hint="eastAsia"/>
          <w:spacing w:val="2"/>
        </w:rPr>
        <w:t>(</w:t>
      </w:r>
      <w:r>
        <w:rPr>
          <w:rFonts w:ascii="MS UI Gothic" w:eastAsia="MS UI Gothic" w:hint="eastAsia"/>
          <w:spacing w:val="-3"/>
        </w:rPr>
        <w:t>２００９ </w:t>
      </w:r>
      <w:r>
        <w:rPr>
          <w:spacing w:val="-33"/>
        </w:rPr>
        <w:t>年 </w:t>
      </w:r>
      <w:r>
        <w:rPr>
          <w:rFonts w:ascii="MS UI Gothic" w:eastAsia="MS UI Gothic" w:hint="eastAsia"/>
          <w:spacing w:val="-10"/>
        </w:rPr>
        <w:t>２ </w:t>
      </w:r>
      <w:r>
        <w:rPr>
          <w:spacing w:val="-33"/>
        </w:rPr>
        <w:t>月 </w:t>
      </w:r>
      <w:r>
        <w:rPr>
          <w:rFonts w:ascii="MS UI Gothic" w:eastAsia="MS UI Gothic" w:hint="eastAsia"/>
          <w:spacing w:val="-7"/>
        </w:rPr>
        <w:t>２５ </w:t>
      </w:r>
      <w:r>
        <w:rPr>
          <w:spacing w:val="-1"/>
        </w:rPr>
        <w:t>日中华人民共和国国务院令第 </w:t>
      </w:r>
      <w:r>
        <w:rPr>
          <w:rFonts w:ascii="MS UI Gothic" w:eastAsia="MS UI Gothic" w:hint="eastAsia"/>
          <w:spacing w:val="-3"/>
        </w:rPr>
        <w:t>５５１ </w:t>
      </w:r>
      <w:r>
        <w:rPr>
          <w:spacing w:val="-10"/>
        </w:rPr>
        <w:t>号公布 根据 </w:t>
      </w:r>
      <w:r>
        <w:rPr>
          <w:rFonts w:ascii="MS UI Gothic" w:eastAsia="MS UI Gothic" w:hint="eastAsia"/>
          <w:spacing w:val="-3"/>
        </w:rPr>
        <w:t>２０１９ </w:t>
      </w:r>
      <w:r>
        <w:rPr>
          <w:spacing w:val="-28"/>
        </w:rPr>
        <w:t>年 </w:t>
      </w:r>
      <w:r>
        <w:rPr>
          <w:rFonts w:ascii="MS UI Gothic" w:eastAsia="MS UI Gothic" w:hint="eastAsia"/>
          <w:spacing w:val="-7"/>
        </w:rPr>
        <w:t>３ </w:t>
      </w:r>
      <w:r>
        <w:rPr>
          <w:spacing w:val="-28"/>
        </w:rPr>
        <w:t>月 </w:t>
      </w:r>
      <w:r>
        <w:rPr>
          <w:rFonts w:ascii="MS UI Gothic" w:eastAsia="MS UI Gothic" w:hint="eastAsia"/>
          <w:spacing w:val="-7"/>
        </w:rPr>
        <w:t>２ </w:t>
      </w:r>
      <w:r>
        <w:rPr/>
        <w:t>日</w:t>
      </w:r>
    </w:p>
    <w:p>
      <w:pPr>
        <w:pStyle w:val="BodyText"/>
        <w:spacing w:before="59"/>
        <w:ind w:firstLine="0"/>
        <w:jc w:val="left"/>
        <w:rPr>
          <w:rFonts w:ascii="Microsoft Yi Baiti" w:hAnsi="Microsoft Yi Baiti" w:eastAsia="Microsoft Yi Baiti" w:hint="eastAsia"/>
        </w:rPr>
      </w:pPr>
      <w:r>
        <w:rPr>
          <w:rFonts w:ascii="Microsoft Yi Baiti" w:hAnsi="Microsoft Yi Baiti" w:eastAsia="Microsoft Yi Baiti" w:hint="eastAsia"/>
          <w:w w:val="110"/>
        </w:rPr>
        <w:t>« </w:t>
      </w:r>
      <w:r>
        <w:rPr>
          <w:w w:val="110"/>
        </w:rPr>
        <w:t>国务院关于修改部分行政法规的决定</w:t>
      </w:r>
      <w:r>
        <w:rPr>
          <w:rFonts w:ascii="Microsoft Yi Baiti" w:hAnsi="Microsoft Yi Baiti" w:eastAsia="Microsoft Yi Baiti" w:hint="eastAsia"/>
          <w:w w:val="110"/>
        </w:rPr>
        <w:t>» </w:t>
      </w:r>
      <w:r>
        <w:rPr>
          <w:w w:val="110"/>
        </w:rPr>
        <w:t>修正</w:t>
      </w:r>
      <w:r>
        <w:rPr>
          <w:rFonts w:ascii="Microsoft Yi Baiti" w:hAnsi="Microsoft Yi Baiti" w:eastAsia="Microsoft Yi Baiti" w:hint="eastAsia"/>
          <w:w w:val="110"/>
        </w:rPr>
        <w:t>)</w:t>
      </w:r>
    </w:p>
    <w:p>
      <w:pPr>
        <w:pStyle w:val="BodyText"/>
        <w:spacing w:before="3"/>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before="2"/>
        <w:ind w:left="0" w:firstLine="0"/>
        <w:jc w:val="left"/>
        <w:rPr>
          <w:rFonts w:ascii="Microsoft Yi Baiti"/>
          <w:sz w:val="32"/>
        </w:rPr>
      </w:pPr>
    </w:p>
    <w:p>
      <w:pPr>
        <w:pStyle w:val="BodyText"/>
        <w:tabs>
          <w:tab w:pos="2011" w:val="left" w:leader="none"/>
          <w:tab w:pos="2639" w:val="left" w:leader="none"/>
        </w:tabs>
        <w:spacing w:before="1"/>
        <w:ind w:left="1172" w:firstLine="0"/>
        <w:jc w:val="left"/>
      </w:pPr>
      <w:r>
        <w:rPr>
          <w:spacing w:val="3"/>
          <w:w w:val="105"/>
        </w:rPr>
        <w:t>第一</w:t>
      </w:r>
      <w:r>
        <w:rPr>
          <w:w w:val="105"/>
        </w:rPr>
        <w:t>章</w:t>
        <w:tab/>
        <w:t>总</w:t>
        <w:tab/>
        <w:t>则</w:t>
      </w:r>
    </w:p>
    <w:p>
      <w:pPr>
        <w:pStyle w:val="BodyText"/>
        <w:spacing w:line="292" w:lineRule="auto" w:before="215"/>
        <w:ind w:right="38"/>
        <w:rPr>
          <w:rFonts w:ascii="MS UI Gothic" w:hAnsi="MS UI Gothic" w:eastAsia="MS UI Gothic" w:hint="eastAsia"/>
        </w:rPr>
      </w:pPr>
      <w:r>
        <w:rPr/>
        <w:t>第一条 为了规范废弃电器电子产品的回收处理活动</w:t>
      </w:r>
      <w:r>
        <w:rPr>
          <w:rFonts w:ascii="MS UI Gothic" w:hAnsi="MS UI Gothic" w:eastAsia="MS UI Gothic" w:hint="eastAsia"/>
          <w:w w:val="80"/>
        </w:rPr>
        <w:t>ꎬ </w:t>
      </w:r>
      <w:r>
        <w:rPr/>
        <w:t>促进资源综合利用和循环经济发展</w:t>
      </w:r>
      <w:r>
        <w:rPr>
          <w:rFonts w:ascii="MS UI Gothic" w:hAnsi="MS UI Gothic" w:eastAsia="MS UI Gothic" w:hint="eastAsia"/>
          <w:w w:val="80"/>
        </w:rPr>
        <w:t>ꎬ </w:t>
      </w:r>
      <w:r>
        <w:rPr/>
        <w:t>保护环境</w:t>
      </w:r>
      <w:r>
        <w:rPr>
          <w:rFonts w:ascii="MS UI Gothic" w:hAnsi="MS UI Gothic" w:eastAsia="MS UI Gothic" w:hint="eastAsia"/>
          <w:w w:val="80"/>
        </w:rPr>
        <w:t>ꎬ </w:t>
      </w:r>
      <w:r>
        <w:rPr/>
        <w:t>保障人体健康</w:t>
      </w:r>
      <w:r>
        <w:rPr>
          <w:rFonts w:ascii="MS UI Gothic" w:hAnsi="MS UI Gothic" w:eastAsia="MS UI Gothic" w:hint="eastAsia"/>
          <w:w w:val="80"/>
        </w:rPr>
        <w:t>ꎬ</w:t>
      </w:r>
      <w:r>
        <w:rPr/>
        <w:t>根据 </w:t>
      </w:r>
      <w:r>
        <w:rPr>
          <w:rFonts w:ascii="MS UI Gothic" w:hAnsi="MS UI Gothic" w:eastAsia="MS UI Gothic" w:hint="eastAsia"/>
          <w:w w:val="80"/>
        </w:rPr>
        <w:t>« </w:t>
      </w:r>
      <w:r>
        <w:rPr/>
        <w:t>中华人民共和国清洁生产促进法</w:t>
      </w:r>
      <w:r>
        <w:rPr>
          <w:rFonts w:ascii="MS UI Gothic" w:hAnsi="MS UI Gothic" w:eastAsia="MS UI Gothic" w:hint="eastAsia"/>
          <w:w w:val="80"/>
        </w:rPr>
        <w:t>» </w:t>
      </w:r>
      <w:r>
        <w:rPr/>
        <w:t>和 </w:t>
      </w:r>
      <w:r>
        <w:rPr>
          <w:rFonts w:ascii="MS UI Gothic" w:hAnsi="MS UI Gothic" w:eastAsia="MS UI Gothic" w:hint="eastAsia"/>
          <w:w w:val="80"/>
        </w:rPr>
        <w:t>« </w:t>
      </w:r>
      <w:r>
        <w:rPr/>
        <w:t>中华人民共和国固体废物污染环境防治法</w:t>
      </w:r>
      <w:r>
        <w:rPr>
          <w:rFonts w:ascii="MS UI Gothic" w:hAnsi="MS UI Gothic" w:eastAsia="MS UI Gothic" w:hint="eastAsia"/>
          <w:w w:val="80"/>
        </w:rPr>
        <w:t>» </w:t>
      </w:r>
      <w:r>
        <w:rPr/>
        <w:t>的有关规定</w:t>
      </w:r>
      <w:r>
        <w:rPr>
          <w:rFonts w:ascii="MS UI Gothic" w:hAnsi="MS UI Gothic" w:eastAsia="MS UI Gothic" w:hint="eastAsia"/>
          <w:w w:val="80"/>
        </w:rPr>
        <w:t>ꎬ </w:t>
      </w:r>
      <w:r>
        <w:rPr/>
        <w:t>制定本条例</w:t>
      </w:r>
      <w:r>
        <w:rPr>
          <w:rFonts w:ascii="MS UI Gothic" w:hAnsi="MS UI Gothic" w:eastAsia="MS UI Gothic" w:hint="eastAsia"/>
          <w:w w:val="80"/>
        </w:rPr>
        <w:t>ꎮ</w:t>
      </w:r>
    </w:p>
    <w:p>
      <w:pPr>
        <w:pStyle w:val="BodyText"/>
        <w:spacing w:line="292" w:lineRule="auto"/>
        <w:ind w:right="39"/>
        <w:rPr>
          <w:rFonts w:ascii="MS UI Gothic" w:eastAsia="MS UI Gothic" w:hint="eastAsia"/>
        </w:rPr>
      </w:pPr>
      <w:r>
        <w:rPr/>
        <w:t>第二条 本条例所称废弃电器电子产品的处理活动</w:t>
      </w:r>
      <w:r>
        <w:rPr>
          <w:rFonts w:ascii="MS UI Gothic" w:eastAsia="MS UI Gothic" w:hint="eastAsia"/>
          <w:w w:val="80"/>
        </w:rPr>
        <w:t>ꎬ </w:t>
      </w:r>
      <w:r>
        <w:rPr/>
        <w:t>是指将废弃电器电子产品进行拆解</w:t>
      </w:r>
      <w:r>
        <w:rPr>
          <w:rFonts w:ascii="MS UI Gothic" w:eastAsia="MS UI Gothic" w:hint="eastAsia"/>
          <w:w w:val="80"/>
        </w:rPr>
        <w:t>ꎬ </w:t>
      </w:r>
      <w:r>
        <w:rPr/>
        <w:t>从中提取物质作为原材料或者燃料</w:t>
      </w:r>
      <w:r>
        <w:rPr>
          <w:rFonts w:ascii="MS UI Gothic" w:eastAsia="MS UI Gothic" w:hint="eastAsia"/>
          <w:w w:val="80"/>
        </w:rPr>
        <w:t>ꎬ </w:t>
      </w:r>
      <w:r>
        <w:rPr/>
        <w:t>用改变废弃电器电子产品物理</w:t>
      </w:r>
      <w:r>
        <w:rPr>
          <w:rFonts w:ascii="MS UI Gothic" w:eastAsia="MS UI Gothic" w:hint="eastAsia"/>
          <w:w w:val="80"/>
        </w:rPr>
        <w:t>、 </w:t>
      </w:r>
      <w:r>
        <w:rPr/>
        <w:t>化学特性的方法减少已产生的废弃电器电子产品数量</w:t>
      </w:r>
      <w:r>
        <w:rPr>
          <w:rFonts w:ascii="MS UI Gothic" w:eastAsia="MS UI Gothic" w:hint="eastAsia"/>
          <w:w w:val="80"/>
        </w:rPr>
        <w:t>ꎬ </w:t>
      </w:r>
      <w:r>
        <w:rPr/>
        <w:t>减少或者消除其危害成分</w:t>
      </w:r>
      <w:r>
        <w:rPr>
          <w:rFonts w:ascii="MS UI Gothic" w:eastAsia="MS UI Gothic" w:hint="eastAsia"/>
          <w:w w:val="80"/>
        </w:rPr>
        <w:t>ꎬ </w:t>
      </w:r>
      <w:r>
        <w:rPr/>
        <w:t>以及将其最终置于符合环境保护要求的填埋场的活动</w:t>
      </w:r>
      <w:r>
        <w:rPr>
          <w:rFonts w:ascii="MS UI Gothic" w:eastAsia="MS UI Gothic" w:hint="eastAsia"/>
          <w:w w:val="80"/>
        </w:rPr>
        <w:t>ꎬ </w:t>
      </w:r>
      <w:r>
        <w:rPr/>
        <w:t>不包括产品维修</w:t>
      </w:r>
      <w:r>
        <w:rPr>
          <w:rFonts w:ascii="MS UI Gothic" w:eastAsia="MS UI Gothic" w:hint="eastAsia"/>
          <w:w w:val="80"/>
        </w:rPr>
        <w:t>、 </w:t>
      </w:r>
      <w:r>
        <w:rPr/>
        <w:t>翻新以及经维修</w:t>
      </w:r>
      <w:r>
        <w:rPr>
          <w:rFonts w:ascii="MS UI Gothic" w:eastAsia="MS UI Gothic" w:hint="eastAsia"/>
          <w:w w:val="80"/>
        </w:rPr>
        <w:t>、 </w:t>
      </w:r>
      <w:r>
        <w:rPr/>
        <w:t>翻新后作为旧货再使用的活动</w:t>
      </w:r>
      <w:r>
        <w:rPr>
          <w:rFonts w:ascii="MS UI Gothic" w:eastAsia="MS UI Gothic" w:hint="eastAsia"/>
          <w:w w:val="80"/>
        </w:rPr>
        <w:t>ꎮ</w:t>
      </w:r>
    </w:p>
    <w:p>
      <w:pPr>
        <w:pStyle w:val="BodyText"/>
        <w:spacing w:line="292" w:lineRule="auto"/>
        <w:ind w:right="39"/>
        <w:rPr>
          <w:rFonts w:ascii="MS UI Gothic" w:hAnsi="MS UI Gothic" w:eastAsia="MS UI Gothic" w:hint="eastAsia"/>
        </w:rPr>
      </w:pPr>
      <w:r>
        <w:rPr>
          <w:w w:val="105"/>
        </w:rPr>
        <w:t>第三条 列入 </w:t>
      </w:r>
      <w:r>
        <w:rPr>
          <w:rFonts w:ascii="MS UI Gothic" w:hAnsi="MS UI Gothic" w:eastAsia="MS UI Gothic" w:hint="eastAsia"/>
          <w:w w:val="80"/>
        </w:rPr>
        <w:t>« </w:t>
      </w:r>
      <w:r>
        <w:rPr>
          <w:w w:val="105"/>
        </w:rPr>
        <w:t>废弃电器电子产品处理目录</w:t>
      </w:r>
      <w:r>
        <w:rPr>
          <w:rFonts w:ascii="MS UI Gothic" w:hAnsi="MS UI Gothic" w:eastAsia="MS UI Gothic" w:hint="eastAsia"/>
          <w:w w:val="80"/>
        </w:rPr>
        <w:t>» </w:t>
      </w:r>
      <w:r>
        <w:rPr>
          <w:rFonts w:ascii="MS UI Gothic" w:hAnsi="MS UI Gothic" w:eastAsia="MS UI Gothic" w:hint="eastAsia"/>
          <w:w w:val="150"/>
        </w:rPr>
        <w:t>( </w:t>
      </w:r>
      <w:r>
        <w:rPr>
          <w:w w:val="105"/>
        </w:rPr>
        <w:t>以下简称 </w:t>
      </w:r>
      <w:r>
        <w:rPr>
          <w:rFonts w:ascii="MS UI Gothic" w:hAnsi="MS UI Gothic" w:eastAsia="MS UI Gothic" w:hint="eastAsia"/>
          <w:w w:val="80"/>
        </w:rPr>
        <w:t>« </w:t>
      </w:r>
      <w:r>
        <w:rPr>
          <w:w w:val="105"/>
        </w:rPr>
        <w:t>目录</w:t>
      </w:r>
      <w:r>
        <w:rPr>
          <w:rFonts w:ascii="MS UI Gothic" w:hAnsi="MS UI Gothic" w:eastAsia="MS UI Gothic" w:hint="eastAsia"/>
          <w:w w:val="80"/>
        </w:rPr>
        <w:t>» </w:t>
      </w:r>
      <w:r>
        <w:rPr>
          <w:rFonts w:ascii="MS UI Gothic" w:hAnsi="MS UI Gothic" w:eastAsia="MS UI Gothic" w:hint="eastAsia"/>
          <w:w w:val="150"/>
        </w:rPr>
        <w:t>) </w:t>
      </w:r>
      <w:r>
        <w:rPr>
          <w:w w:val="105"/>
        </w:rPr>
        <w:t>的废弃</w:t>
      </w:r>
      <w:r>
        <w:rPr/>
        <w:t>电器电子产品的回收处理及相关活动</w:t>
      </w:r>
      <w:r>
        <w:rPr>
          <w:rFonts w:ascii="MS UI Gothic" w:hAnsi="MS UI Gothic" w:eastAsia="MS UI Gothic" w:hint="eastAsia"/>
          <w:w w:val="80"/>
        </w:rPr>
        <w:t>ꎬ </w:t>
      </w:r>
      <w:r>
        <w:rPr/>
        <w:t>适</w:t>
      </w:r>
      <w:r>
        <w:rPr>
          <w:w w:val="105"/>
        </w:rPr>
        <w:t>用本条例</w:t>
      </w:r>
      <w:r>
        <w:rPr>
          <w:rFonts w:ascii="MS UI Gothic" w:hAnsi="MS UI Gothic" w:eastAsia="MS UI Gothic" w:hint="eastAsia"/>
          <w:w w:val="80"/>
        </w:rPr>
        <w:t>ꎮ</w:t>
      </w:r>
    </w:p>
    <w:p>
      <w:pPr>
        <w:pStyle w:val="BodyText"/>
        <w:spacing w:line="292" w:lineRule="auto"/>
        <w:ind w:right="39"/>
        <w:rPr>
          <w:rFonts w:ascii="MS UI Gothic" w:hAnsi="MS UI Gothic" w:eastAsia="MS UI Gothic" w:hint="eastAsia"/>
        </w:rPr>
      </w:pPr>
      <w:r>
        <w:rPr/>
        <w:t>国务院资源综合利用主管部门会同国务院生态环境</w:t>
      </w:r>
      <w:r>
        <w:rPr>
          <w:rFonts w:ascii="MS UI Gothic" w:hAnsi="MS UI Gothic" w:eastAsia="MS UI Gothic" w:hint="eastAsia"/>
          <w:w w:val="80"/>
        </w:rPr>
        <w:t>、 </w:t>
      </w:r>
      <w:r>
        <w:rPr/>
        <w:t>工业信息产业等主管部门制订和调整 </w:t>
      </w:r>
      <w:r>
        <w:rPr>
          <w:rFonts w:ascii="MS UI Gothic" w:hAnsi="MS UI Gothic" w:eastAsia="MS UI Gothic" w:hint="eastAsia"/>
          <w:w w:val="80"/>
        </w:rPr>
        <w:t>« </w:t>
      </w:r>
      <w:r>
        <w:rPr/>
        <w:t>目录</w:t>
      </w:r>
      <w:r>
        <w:rPr>
          <w:rFonts w:ascii="MS UI Gothic" w:hAnsi="MS UI Gothic" w:eastAsia="MS UI Gothic" w:hint="eastAsia"/>
          <w:w w:val="80"/>
        </w:rPr>
        <w:t>» ꎬ </w:t>
      </w:r>
      <w:r>
        <w:rPr/>
        <w:t>报国务院批准后实施</w:t>
      </w:r>
      <w:r>
        <w:rPr>
          <w:rFonts w:ascii="MS UI Gothic" w:hAnsi="MS UI Gothic" w:eastAsia="MS UI Gothic" w:hint="eastAsia"/>
          <w:w w:val="80"/>
        </w:rPr>
        <w:t>ꎮ</w:t>
      </w:r>
    </w:p>
    <w:p>
      <w:pPr>
        <w:pStyle w:val="BodyText"/>
        <w:spacing w:line="292" w:lineRule="auto"/>
        <w:ind w:right="39"/>
      </w:pPr>
      <w:r>
        <w:rPr>
          <w:w w:val="105"/>
        </w:rPr>
        <w:t>第四条 国务院生态环境主管部门会同国务院资源综合利用</w:t>
      </w:r>
      <w:r>
        <w:rPr>
          <w:rFonts w:ascii="MS UI Gothic" w:eastAsia="MS UI Gothic" w:hint="eastAsia"/>
          <w:w w:val="80"/>
        </w:rPr>
        <w:t>、 </w:t>
      </w:r>
      <w:r>
        <w:rPr>
          <w:w w:val="105"/>
        </w:rPr>
        <w:t>工业信息产业主</w:t>
      </w:r>
      <w:r>
        <w:rPr/>
        <w:t>管部门负责组织拟订废弃电器电子产品回收处理的政策措施并协调实施</w:t>
      </w:r>
      <w:r>
        <w:rPr>
          <w:rFonts w:ascii="MS UI Gothic" w:eastAsia="MS UI Gothic" w:hint="eastAsia"/>
          <w:w w:val="80"/>
        </w:rPr>
        <w:t>ꎬ </w:t>
      </w:r>
      <w:r>
        <w:rPr/>
        <w:t>负责废弃电器电子产品处理的监督管理工作</w:t>
      </w:r>
      <w:r>
        <w:rPr>
          <w:rFonts w:ascii="MS UI Gothic" w:eastAsia="MS UI Gothic" w:hint="eastAsia"/>
          <w:w w:val="80"/>
        </w:rPr>
        <w:t>ꎮ </w:t>
      </w:r>
      <w:r>
        <w:rPr/>
        <w:t>国务院商务主管部门负责废弃电器电子产品回</w:t>
      </w:r>
      <w:r>
        <w:rPr>
          <w:w w:val="105"/>
        </w:rPr>
        <w:t>收的管理工作</w:t>
      </w:r>
      <w:r>
        <w:rPr>
          <w:rFonts w:ascii="MS UI Gothic" w:eastAsia="MS UI Gothic" w:hint="eastAsia"/>
          <w:w w:val="80"/>
        </w:rPr>
        <w:t>ꎮ </w:t>
      </w:r>
      <w:r>
        <w:rPr>
          <w:w w:val="105"/>
        </w:rPr>
        <w:t>国务院财政</w:t>
      </w:r>
      <w:r>
        <w:rPr>
          <w:rFonts w:ascii="MS UI Gothic" w:eastAsia="MS UI Gothic" w:hint="eastAsia"/>
          <w:w w:val="80"/>
        </w:rPr>
        <w:t>、 </w:t>
      </w:r>
      <w:r>
        <w:rPr>
          <w:w w:val="105"/>
        </w:rPr>
        <w:t>市场监督管理</w:t>
      </w:r>
      <w:r>
        <w:rPr>
          <w:rFonts w:ascii="MS UI Gothic" w:eastAsia="MS UI Gothic" w:hint="eastAsia"/>
          <w:w w:val="80"/>
        </w:rPr>
        <w:t>、 </w:t>
      </w:r>
      <w:r>
        <w:rPr>
          <w:w w:val="105"/>
        </w:rPr>
        <w:t>税务</w:t>
      </w:r>
      <w:r>
        <w:rPr>
          <w:rFonts w:ascii="MS UI Gothic" w:eastAsia="MS UI Gothic" w:hint="eastAsia"/>
          <w:w w:val="80"/>
        </w:rPr>
        <w:t>、 </w:t>
      </w:r>
      <w:r>
        <w:rPr>
          <w:w w:val="105"/>
        </w:rPr>
        <w:t>海关等主管部门在各自职责范</w:t>
      </w:r>
    </w:p>
    <w:p>
      <w:pPr>
        <w:pStyle w:val="BodyText"/>
        <w:spacing w:before="174"/>
        <w:ind w:firstLine="0"/>
        <w:jc w:val="left"/>
        <w:rPr>
          <w:rFonts w:ascii="MS UI Gothic" w:eastAsia="MS UI Gothic" w:hint="eastAsia"/>
        </w:rPr>
      </w:pPr>
      <w:r>
        <w:rPr/>
        <w:br w:type="column"/>
      </w:r>
      <w:r>
        <w:rPr/>
        <w:t>围内负责相关管理工作</w:t>
      </w:r>
      <w:r>
        <w:rPr>
          <w:rFonts w:ascii="MS UI Gothic" w:eastAsia="MS UI Gothic" w:hint="eastAsia"/>
          <w:w w:val="80"/>
        </w:rPr>
        <w:t>ꎮ</w:t>
      </w:r>
    </w:p>
    <w:p>
      <w:pPr>
        <w:pStyle w:val="BodyText"/>
        <w:spacing w:line="292" w:lineRule="auto" w:before="56"/>
        <w:ind w:right="442"/>
        <w:rPr>
          <w:rFonts w:ascii="MS UI Gothic" w:eastAsia="MS UI Gothic" w:hint="eastAsia"/>
        </w:rPr>
      </w:pPr>
      <w:r>
        <w:rPr>
          <w:w w:val="105"/>
        </w:rPr>
        <w:t>第五条 国家对废弃电器电子产品实行多渠道回收和集中处理制度</w:t>
      </w:r>
      <w:r>
        <w:rPr>
          <w:rFonts w:ascii="MS UI Gothic" w:eastAsia="MS UI Gothic" w:hint="eastAsia"/>
          <w:w w:val="80"/>
        </w:rPr>
        <w:t>ꎮ</w:t>
      </w:r>
    </w:p>
    <w:p>
      <w:pPr>
        <w:pStyle w:val="BodyText"/>
        <w:tabs>
          <w:tab w:pos="963" w:val="left" w:leader="none"/>
          <w:tab w:pos="1382" w:val="left" w:leader="none"/>
        </w:tabs>
        <w:spacing w:line="292" w:lineRule="auto"/>
        <w:ind w:right="442"/>
        <w:jc w:val="right"/>
      </w:pPr>
      <w:r>
        <w:rPr>
          <w:spacing w:val="3"/>
          <w:w w:val="105"/>
        </w:rPr>
        <w:t>第六</w:t>
      </w:r>
      <w:r>
        <w:rPr>
          <w:w w:val="105"/>
        </w:rPr>
        <w:t>条</w:t>
        <w:tab/>
      </w:r>
      <w:r>
        <w:rPr>
          <w:spacing w:val="3"/>
        </w:rPr>
        <w:t>国家对废弃电器电子产品</w:t>
      </w:r>
      <w:r>
        <w:rPr/>
        <w:t>处</w:t>
      </w:r>
      <w:r>
        <w:rPr>
          <w:spacing w:val="3"/>
        </w:rPr>
        <w:t>理实行资格许可制度</w:t>
      </w:r>
      <w:r>
        <w:rPr>
          <w:rFonts w:ascii="MS UI Gothic" w:eastAsia="MS UI Gothic" w:hint="eastAsia"/>
          <w:w w:val="80"/>
        </w:rPr>
        <w:t>ꎮ</w:t>
      </w:r>
      <w:r>
        <w:rPr>
          <w:rFonts w:ascii="MS UI Gothic" w:eastAsia="MS UI Gothic" w:hint="eastAsia"/>
          <w:spacing w:val="48"/>
          <w:w w:val="80"/>
        </w:rPr>
        <w:t> </w:t>
      </w:r>
      <w:r>
        <w:rPr>
          <w:spacing w:val="3"/>
        </w:rPr>
        <w:t>设区的市级人民</w:t>
      </w:r>
      <w:r>
        <w:rPr/>
        <w:t>政</w:t>
      </w:r>
      <w:r>
        <w:rPr>
          <w:spacing w:val="3"/>
        </w:rPr>
        <w:t>府生态环境主管部门审批废弃电器电子</w:t>
      </w:r>
      <w:r>
        <w:rPr/>
        <w:t>产</w:t>
      </w:r>
      <w:r>
        <w:rPr>
          <w:spacing w:val="3"/>
          <w:w w:val="105"/>
        </w:rPr>
        <w:t>品处理企</w:t>
      </w:r>
      <w:r>
        <w:rPr>
          <w:w w:val="105"/>
        </w:rPr>
        <w:t>业</w:t>
      </w:r>
      <w:r>
        <w:rPr>
          <w:spacing w:val="-39"/>
          <w:w w:val="105"/>
        </w:rPr>
        <w:t> </w:t>
      </w:r>
      <w:r>
        <w:rPr>
          <w:rFonts w:ascii="MS UI Gothic" w:eastAsia="MS UI Gothic" w:hint="eastAsia"/>
          <w:w w:val="150"/>
        </w:rPr>
        <w:t>(</w:t>
      </w:r>
      <w:r>
        <w:rPr>
          <w:rFonts w:ascii="MS UI Gothic" w:eastAsia="MS UI Gothic" w:hint="eastAsia"/>
          <w:spacing w:val="-79"/>
          <w:w w:val="150"/>
        </w:rPr>
        <w:t> </w:t>
      </w:r>
      <w:r>
        <w:rPr>
          <w:spacing w:val="3"/>
          <w:w w:val="105"/>
        </w:rPr>
        <w:t>以下简称处理企业</w:t>
      </w:r>
      <w:r>
        <w:rPr>
          <w:rFonts w:ascii="MS UI Gothic" w:eastAsia="MS UI Gothic" w:hint="eastAsia"/>
          <w:w w:val="150"/>
        </w:rPr>
        <w:t>)</w:t>
      </w:r>
      <w:r>
        <w:rPr>
          <w:rFonts w:ascii="MS UI Gothic" w:eastAsia="MS UI Gothic" w:hint="eastAsia"/>
          <w:spacing w:val="-14"/>
          <w:w w:val="150"/>
        </w:rPr>
        <w:t> </w:t>
      </w:r>
      <w:r>
        <w:rPr>
          <w:spacing w:val="3"/>
          <w:w w:val="105"/>
        </w:rPr>
        <w:t>资格</w:t>
      </w:r>
      <w:r>
        <w:rPr>
          <w:rFonts w:ascii="MS UI Gothic" w:eastAsia="MS UI Gothic" w:hint="eastAsia"/>
          <w:w w:val="80"/>
        </w:rPr>
        <w:t>ꎮ</w:t>
      </w:r>
      <w:r>
        <w:rPr>
          <w:spacing w:val="3"/>
          <w:w w:val="105"/>
        </w:rPr>
        <w:t>第七</w:t>
      </w:r>
      <w:r>
        <w:rPr>
          <w:w w:val="105"/>
        </w:rPr>
        <w:t>条</w:t>
        <w:tab/>
      </w:r>
      <w:r>
        <w:rPr>
          <w:spacing w:val="3"/>
        </w:rPr>
        <w:t>国家建立废弃电器电子产</w:t>
      </w:r>
      <w:r>
        <w:rPr/>
        <w:t>品</w:t>
      </w:r>
    </w:p>
    <w:p>
      <w:pPr>
        <w:pStyle w:val="BodyText"/>
        <w:spacing w:line="292" w:lineRule="auto"/>
        <w:ind w:right="442" w:firstLine="0"/>
        <w:rPr>
          <w:rFonts w:ascii="MS UI Gothic" w:eastAsia="MS UI Gothic" w:hint="eastAsia"/>
        </w:rPr>
      </w:pPr>
      <w:r>
        <w:rPr/>
        <w:t>处理基金</w:t>
      </w:r>
      <w:r>
        <w:rPr>
          <w:rFonts w:ascii="MS UI Gothic" w:eastAsia="MS UI Gothic" w:hint="eastAsia"/>
          <w:w w:val="80"/>
        </w:rPr>
        <w:t>ꎬ </w:t>
      </w:r>
      <w:r>
        <w:rPr/>
        <w:t>用于废弃电器电子产品回收处</w:t>
      </w:r>
      <w:r>
        <w:rPr>
          <w:w w:val="105"/>
        </w:rPr>
        <w:t>理费用的补贴</w:t>
      </w:r>
      <w:r>
        <w:rPr>
          <w:rFonts w:ascii="MS UI Gothic" w:eastAsia="MS UI Gothic" w:hint="eastAsia"/>
          <w:w w:val="80"/>
        </w:rPr>
        <w:t>ꎮ </w:t>
      </w:r>
      <w:r>
        <w:rPr>
          <w:w w:val="105"/>
        </w:rPr>
        <w:t>电器电子产品生产者</w:t>
      </w:r>
      <w:r>
        <w:rPr>
          <w:rFonts w:ascii="MS UI Gothic" w:eastAsia="MS UI Gothic" w:hint="eastAsia"/>
          <w:w w:val="80"/>
        </w:rPr>
        <w:t>、 </w:t>
      </w:r>
      <w:r>
        <w:rPr>
          <w:w w:val="105"/>
        </w:rPr>
        <w:t>进</w:t>
      </w:r>
      <w:r>
        <w:rPr/>
        <w:t>口电器电子产品的收货人或者其代理人应当按照规定履行废弃电器电子产品处理基</w:t>
      </w:r>
      <w:r>
        <w:rPr>
          <w:w w:val="105"/>
        </w:rPr>
        <w:t>金的缴纳义务</w:t>
      </w:r>
      <w:r>
        <w:rPr>
          <w:rFonts w:ascii="MS UI Gothic" w:eastAsia="MS UI Gothic" w:hint="eastAsia"/>
          <w:w w:val="80"/>
        </w:rPr>
        <w:t>ꎮ</w:t>
      </w:r>
    </w:p>
    <w:p>
      <w:pPr>
        <w:pStyle w:val="BodyText"/>
        <w:spacing w:line="292" w:lineRule="auto"/>
        <w:ind w:right="442"/>
        <w:rPr>
          <w:rFonts w:ascii="MS UI Gothic" w:eastAsia="MS UI Gothic" w:hint="eastAsia"/>
        </w:rPr>
      </w:pPr>
      <w:r>
        <w:rPr/>
        <w:t>废弃电器电子产品处理基金应当纳入预算管理</w:t>
      </w:r>
      <w:r>
        <w:rPr>
          <w:rFonts w:ascii="MS UI Gothic" w:eastAsia="MS UI Gothic" w:hint="eastAsia"/>
          <w:w w:val="80"/>
        </w:rPr>
        <w:t>ꎬ </w:t>
      </w:r>
      <w:r>
        <w:rPr/>
        <w:t>其征收</w:t>
      </w:r>
      <w:r>
        <w:rPr>
          <w:rFonts w:ascii="MS UI Gothic" w:eastAsia="MS UI Gothic" w:hint="eastAsia"/>
          <w:w w:val="80"/>
        </w:rPr>
        <w:t>、 </w:t>
      </w:r>
      <w:r>
        <w:rPr/>
        <w:t>使用</w:t>
      </w:r>
      <w:r>
        <w:rPr>
          <w:rFonts w:ascii="MS UI Gothic" w:eastAsia="MS UI Gothic" w:hint="eastAsia"/>
          <w:w w:val="80"/>
        </w:rPr>
        <w:t>、 </w:t>
      </w:r>
      <w:r>
        <w:rPr/>
        <w:t>管理的具体办法由国务院财政部门会同国务院生态环境</w:t>
      </w:r>
      <w:r>
        <w:rPr>
          <w:rFonts w:ascii="MS UI Gothic" w:eastAsia="MS UI Gothic" w:hint="eastAsia"/>
          <w:w w:val="80"/>
        </w:rPr>
        <w:t>、 </w:t>
      </w:r>
      <w:r>
        <w:rPr/>
        <w:t>资源综合利用</w:t>
      </w:r>
      <w:r>
        <w:rPr>
          <w:rFonts w:ascii="MS UI Gothic" w:eastAsia="MS UI Gothic" w:hint="eastAsia"/>
          <w:w w:val="80"/>
        </w:rPr>
        <w:t>、 </w:t>
      </w:r>
      <w:r>
        <w:rPr/>
        <w:t>工业信息产业主管部门制订</w:t>
      </w:r>
      <w:r>
        <w:rPr>
          <w:rFonts w:ascii="MS UI Gothic" w:eastAsia="MS UI Gothic" w:hint="eastAsia"/>
          <w:w w:val="80"/>
        </w:rPr>
        <w:t>ꎬ </w:t>
      </w:r>
      <w:r>
        <w:rPr/>
        <w:t>报国务院批准后施行</w:t>
      </w:r>
      <w:r>
        <w:rPr>
          <w:rFonts w:ascii="MS UI Gothic" w:eastAsia="MS UI Gothic" w:hint="eastAsia"/>
          <w:w w:val="80"/>
        </w:rPr>
        <w:t>ꎮ</w:t>
      </w:r>
    </w:p>
    <w:p>
      <w:pPr>
        <w:pStyle w:val="BodyText"/>
        <w:spacing w:line="292" w:lineRule="auto"/>
        <w:ind w:right="442"/>
        <w:rPr>
          <w:rFonts w:ascii="MS UI Gothic" w:eastAsia="MS UI Gothic" w:hint="eastAsia"/>
        </w:rPr>
      </w:pPr>
      <w:r>
        <w:rPr/>
        <w:t>制订废弃电器电子产品处理基金的征收标准和补贴标准</w:t>
      </w:r>
      <w:r>
        <w:rPr>
          <w:rFonts w:ascii="MS UI Gothic" w:eastAsia="MS UI Gothic" w:hint="eastAsia"/>
          <w:w w:val="80"/>
        </w:rPr>
        <w:t>ꎬ </w:t>
      </w:r>
      <w:r>
        <w:rPr/>
        <w:t>应当充分听取电器电</w:t>
      </w:r>
      <w:r>
        <w:rPr>
          <w:w w:val="105"/>
        </w:rPr>
        <w:t>子产品生产企业</w:t>
      </w:r>
      <w:r>
        <w:rPr>
          <w:rFonts w:ascii="MS UI Gothic" w:eastAsia="MS UI Gothic" w:hint="eastAsia"/>
          <w:w w:val="80"/>
        </w:rPr>
        <w:t>、 </w:t>
      </w:r>
      <w:r>
        <w:rPr>
          <w:w w:val="105"/>
        </w:rPr>
        <w:t>处理企业</w:t>
      </w:r>
      <w:r>
        <w:rPr>
          <w:rFonts w:ascii="MS UI Gothic" w:eastAsia="MS UI Gothic" w:hint="eastAsia"/>
          <w:w w:val="80"/>
        </w:rPr>
        <w:t>、 </w:t>
      </w:r>
      <w:r>
        <w:rPr>
          <w:w w:val="105"/>
        </w:rPr>
        <w:t>有关行业协会及专家的意见</w:t>
      </w:r>
      <w:r>
        <w:rPr>
          <w:rFonts w:ascii="MS UI Gothic" w:eastAsia="MS UI Gothic" w:hint="eastAsia"/>
          <w:w w:val="80"/>
        </w:rPr>
        <w:t>ꎮ</w:t>
      </w:r>
    </w:p>
    <w:p>
      <w:pPr>
        <w:pStyle w:val="BodyText"/>
        <w:spacing w:line="292" w:lineRule="auto"/>
        <w:ind w:right="442"/>
        <w:rPr>
          <w:rFonts w:ascii="MS UI Gothic" w:eastAsia="MS UI Gothic" w:hint="eastAsia"/>
        </w:rPr>
      </w:pPr>
      <w:r>
        <w:rPr/>
        <w:t>第八条 国家鼓励和支持废弃电器电子产品处理的科学研究</w:t>
      </w:r>
      <w:r>
        <w:rPr>
          <w:rFonts w:ascii="MS UI Gothic" w:eastAsia="MS UI Gothic" w:hint="eastAsia"/>
          <w:w w:val="80"/>
        </w:rPr>
        <w:t>、 </w:t>
      </w:r>
      <w:r>
        <w:rPr/>
        <w:t>技术开发</w:t>
      </w:r>
      <w:r>
        <w:rPr>
          <w:rFonts w:ascii="MS UI Gothic" w:eastAsia="MS UI Gothic" w:hint="eastAsia"/>
          <w:w w:val="80"/>
        </w:rPr>
        <w:t>、 </w:t>
      </w:r>
      <w:r>
        <w:rPr/>
        <w:t>相关技术标准的研究以及新技术</w:t>
      </w:r>
      <w:r>
        <w:rPr>
          <w:rFonts w:ascii="MS UI Gothic" w:eastAsia="MS UI Gothic" w:hint="eastAsia"/>
          <w:w w:val="80"/>
        </w:rPr>
        <w:t>、 </w:t>
      </w:r>
      <w:r>
        <w:rPr/>
        <w:t>新工艺</w:t>
      </w:r>
      <w:r>
        <w:rPr>
          <w:rFonts w:ascii="MS UI Gothic" w:eastAsia="MS UI Gothic" w:hint="eastAsia"/>
          <w:w w:val="80"/>
        </w:rPr>
        <w:t>、 </w:t>
      </w:r>
      <w:r>
        <w:rPr/>
        <w:t>新设备的示范</w:t>
      </w:r>
      <w:r>
        <w:rPr>
          <w:rFonts w:ascii="MS UI Gothic" w:eastAsia="MS UI Gothic" w:hint="eastAsia"/>
          <w:w w:val="80"/>
        </w:rPr>
        <w:t>、 </w:t>
      </w:r>
      <w:r>
        <w:rPr/>
        <w:t>推广和应用</w:t>
      </w:r>
      <w:r>
        <w:rPr>
          <w:rFonts w:ascii="MS UI Gothic" w:eastAsia="MS UI Gothic" w:hint="eastAsia"/>
          <w:w w:val="80"/>
        </w:rPr>
        <w:t>ꎮ</w:t>
      </w:r>
    </w:p>
    <w:p>
      <w:pPr>
        <w:pStyle w:val="BodyText"/>
        <w:spacing w:line="292" w:lineRule="auto"/>
        <w:ind w:right="442"/>
        <w:rPr>
          <w:rFonts w:ascii="MS UI Gothic" w:eastAsia="MS UI Gothic" w:hint="eastAsia"/>
        </w:rPr>
      </w:pPr>
      <w:r>
        <w:rPr/>
        <w:t>第九条 属于国家禁止进口的废弃电器电子产品</w:t>
      </w:r>
      <w:r>
        <w:rPr>
          <w:rFonts w:ascii="MS UI Gothic" w:eastAsia="MS UI Gothic" w:hint="eastAsia"/>
          <w:w w:val="80"/>
        </w:rPr>
        <w:t>ꎬ </w:t>
      </w:r>
      <w:r>
        <w:rPr/>
        <w:t>不得进口</w:t>
      </w:r>
      <w:r>
        <w:rPr>
          <w:rFonts w:ascii="MS UI Gothic" w:eastAsia="MS UI Gothic" w:hint="eastAsia"/>
          <w:w w:val="80"/>
        </w:rPr>
        <w:t>ꎮ</w:t>
      </w:r>
    </w:p>
    <w:p>
      <w:pPr>
        <w:pStyle w:val="BodyText"/>
        <w:tabs>
          <w:tab w:pos="1906" w:val="left" w:leader="none"/>
        </w:tabs>
        <w:spacing w:before="145"/>
        <w:ind w:left="1067" w:firstLine="0"/>
        <w:jc w:val="left"/>
      </w:pPr>
      <w:r>
        <w:rPr>
          <w:spacing w:val="3"/>
          <w:w w:val="105"/>
        </w:rPr>
        <w:t>第二</w:t>
      </w:r>
      <w:r>
        <w:rPr>
          <w:w w:val="105"/>
        </w:rPr>
        <w:t>章</w:t>
        <w:tab/>
      </w:r>
      <w:r>
        <w:rPr>
          <w:spacing w:val="3"/>
          <w:w w:val="105"/>
        </w:rPr>
        <w:t>相关方责</w:t>
      </w:r>
      <w:r>
        <w:rPr>
          <w:w w:val="105"/>
        </w:rPr>
        <w:t>任</w:t>
      </w:r>
    </w:p>
    <w:p>
      <w:pPr>
        <w:pStyle w:val="BodyText"/>
        <w:spacing w:line="292" w:lineRule="auto" w:before="215"/>
        <w:ind w:right="442"/>
      </w:pPr>
      <w:r>
        <w:rPr/>
        <w:t>第十条 电器电子产品生产者</w:t>
      </w:r>
      <w:r>
        <w:rPr>
          <w:rFonts w:ascii="MS UI Gothic" w:eastAsia="MS UI Gothic" w:hint="eastAsia"/>
        </w:rPr>
        <w:t>、 </w:t>
      </w:r>
      <w:r>
        <w:rPr/>
        <w:t>进口电器电子产品的收货人或者其代理人生产</w:t>
      </w:r>
      <w:r>
        <w:rPr>
          <w:rFonts w:ascii="MS UI Gothic" w:eastAsia="MS UI Gothic" w:hint="eastAsia"/>
        </w:rPr>
        <w:t>、 </w:t>
      </w:r>
      <w:r>
        <w:rPr/>
        <w:t>进口的电器电子产品应当符合国家有</w:t>
      </w:r>
    </w:p>
    <w:p>
      <w:pPr>
        <w:spacing w:after="0" w:line="292"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１２９６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关电器电子产品污染控制的规定</w:t>
      </w:r>
      <w:r>
        <w:rPr>
          <w:rFonts w:ascii="MS UI Gothic" w:eastAsia="MS UI Gothic" w:hint="eastAsia"/>
          <w:w w:val="80"/>
        </w:rPr>
        <w:t>ꎬ </w:t>
      </w:r>
      <w:r>
        <w:rPr/>
        <w:t>采用有利于资源综合利用和无害化处理的设计方案</w:t>
      </w:r>
      <w:r>
        <w:rPr>
          <w:rFonts w:ascii="MS UI Gothic" w:eastAsia="MS UI Gothic" w:hint="eastAsia"/>
          <w:w w:val="80"/>
        </w:rPr>
        <w:t>ꎬ </w:t>
      </w:r>
      <w:r>
        <w:rPr/>
        <w:t>使用无毒无害或者低毒低害以及便于</w:t>
      </w:r>
      <w:r>
        <w:rPr>
          <w:w w:val="105"/>
        </w:rPr>
        <w:t>回收利用的材料</w:t>
      </w:r>
      <w:r>
        <w:rPr>
          <w:rFonts w:ascii="MS UI Gothic" w:eastAsia="MS UI Gothic" w:hint="eastAsia"/>
          <w:w w:val="80"/>
        </w:rPr>
        <w:t>ꎮ</w:t>
      </w:r>
    </w:p>
    <w:p>
      <w:pPr>
        <w:pStyle w:val="BodyText"/>
        <w:spacing w:line="295" w:lineRule="auto"/>
        <w:ind w:left="440"/>
        <w:rPr>
          <w:rFonts w:ascii="MS UI Gothic" w:eastAsia="MS UI Gothic" w:hint="eastAsia"/>
        </w:rPr>
      </w:pPr>
      <w:r>
        <w:rPr/>
        <w:t>电器电子产品上或者产品说明书中应当按照规定提供有关有毒有害物质含量</w:t>
      </w:r>
      <w:r>
        <w:rPr>
          <w:rFonts w:ascii="MS UI Gothic" w:eastAsia="MS UI Gothic" w:hint="eastAsia"/>
          <w:w w:val="80"/>
        </w:rPr>
        <w:t>、</w:t>
      </w:r>
      <w:r>
        <w:rPr>
          <w:w w:val="105"/>
        </w:rPr>
        <w:t>回收处理提示性说明等信息</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第十一条 国家鼓励电器电子产品生产者自行或者委托销售者</w:t>
      </w:r>
      <w:r>
        <w:rPr>
          <w:rFonts w:ascii="MS UI Gothic" w:eastAsia="MS UI Gothic" w:hint="eastAsia"/>
          <w:w w:val="80"/>
        </w:rPr>
        <w:t>、 </w:t>
      </w:r>
      <w:r>
        <w:rPr>
          <w:w w:val="105"/>
        </w:rPr>
        <w:t>维修机构</w:t>
      </w:r>
      <w:r>
        <w:rPr>
          <w:rFonts w:ascii="MS UI Gothic" w:eastAsia="MS UI Gothic" w:hint="eastAsia"/>
          <w:w w:val="80"/>
        </w:rPr>
        <w:t>、 </w:t>
      </w:r>
      <w:r>
        <w:rPr>
          <w:w w:val="105"/>
        </w:rPr>
        <w:t>售后服务机构</w:t>
      </w:r>
      <w:r>
        <w:rPr>
          <w:rFonts w:ascii="MS UI Gothic" w:eastAsia="MS UI Gothic" w:hint="eastAsia"/>
          <w:w w:val="80"/>
        </w:rPr>
        <w:t>、 </w:t>
      </w:r>
      <w:r>
        <w:rPr>
          <w:w w:val="105"/>
        </w:rPr>
        <w:t>废弃电器电子产品回收经营</w:t>
      </w:r>
      <w:r>
        <w:rPr/>
        <w:t>者回收废弃电器电子产品</w:t>
      </w:r>
      <w:r>
        <w:rPr>
          <w:rFonts w:ascii="MS UI Gothic" w:eastAsia="MS UI Gothic" w:hint="eastAsia"/>
          <w:w w:val="80"/>
        </w:rPr>
        <w:t>ꎮ </w:t>
      </w:r>
      <w:r>
        <w:rPr/>
        <w:t>电器电子产品</w:t>
      </w:r>
      <w:r>
        <w:rPr>
          <w:w w:val="105"/>
        </w:rPr>
        <w:t>销售者</w:t>
      </w:r>
      <w:r>
        <w:rPr>
          <w:rFonts w:ascii="MS UI Gothic" w:eastAsia="MS UI Gothic" w:hint="eastAsia"/>
          <w:w w:val="80"/>
        </w:rPr>
        <w:t>、 </w:t>
      </w:r>
      <w:r>
        <w:rPr>
          <w:w w:val="105"/>
        </w:rPr>
        <w:t>维修机构</w:t>
      </w:r>
      <w:r>
        <w:rPr>
          <w:rFonts w:ascii="MS UI Gothic" w:eastAsia="MS UI Gothic" w:hint="eastAsia"/>
          <w:w w:val="80"/>
        </w:rPr>
        <w:t>、 </w:t>
      </w:r>
      <w:r>
        <w:rPr>
          <w:w w:val="105"/>
        </w:rPr>
        <w:t>售后服务机构应当在</w:t>
      </w:r>
      <w:r>
        <w:rPr/>
        <w:t>其营业场所显著位置标注废弃电器电子产</w:t>
      </w:r>
      <w:r>
        <w:rPr>
          <w:w w:val="105"/>
        </w:rPr>
        <w:t>品回收处理提示性信息</w:t>
      </w:r>
      <w:r>
        <w:rPr>
          <w:rFonts w:ascii="MS UI Gothic" w:eastAsia="MS UI Gothic" w:hint="eastAsia"/>
          <w:w w:val="80"/>
        </w:rPr>
        <w:t>ꎮ</w:t>
      </w:r>
    </w:p>
    <w:p>
      <w:pPr>
        <w:pStyle w:val="BodyText"/>
        <w:spacing w:line="295" w:lineRule="auto"/>
        <w:ind w:left="440" w:right="1"/>
        <w:rPr>
          <w:rFonts w:ascii="MS UI Gothic" w:eastAsia="MS UI Gothic" w:hint="eastAsia"/>
        </w:rPr>
      </w:pPr>
      <w:r>
        <w:rPr/>
        <w:t>回收的废弃电器电子产品应当由有废弃电器电子产品处理资格的处理企业</w:t>
      </w:r>
      <w:r>
        <w:rPr>
          <w:w w:val="105"/>
        </w:rPr>
        <w:t>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第十二条 废弃电器电子产品回收经</w:t>
      </w:r>
      <w:r>
        <w:rPr/>
        <w:t>营者应当采取多种方式为电器电子产品使</w:t>
      </w:r>
      <w:r>
        <w:rPr>
          <w:w w:val="105"/>
        </w:rPr>
        <w:t>用者提供方便</w:t>
      </w:r>
      <w:r>
        <w:rPr>
          <w:rFonts w:ascii="MS UI Gothic" w:eastAsia="MS UI Gothic" w:hint="eastAsia"/>
          <w:w w:val="80"/>
        </w:rPr>
        <w:t>、 </w:t>
      </w:r>
      <w:r>
        <w:rPr>
          <w:w w:val="105"/>
        </w:rPr>
        <w:t>快捷的回收服务</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废弃电器电子产品回收经营者对回收</w:t>
      </w:r>
      <w:r>
        <w:rPr>
          <w:spacing w:val="3"/>
        </w:rPr>
        <w:t>的废弃电器电子产品进行处理</w:t>
      </w:r>
      <w:r>
        <w:rPr>
          <w:rFonts w:ascii="MS UI Gothic" w:eastAsia="MS UI Gothic" w:hint="eastAsia"/>
          <w:spacing w:val="21"/>
          <w:w w:val="80"/>
        </w:rPr>
        <w:t>ꎬ </w:t>
      </w:r>
      <w:r>
        <w:rPr>
          <w:spacing w:val="2"/>
        </w:rPr>
        <w:t>应当依照本条例规定取得废弃电器电子产品处理资</w:t>
      </w:r>
      <w:r>
        <w:rPr>
          <w:spacing w:val="3"/>
        </w:rPr>
        <w:t>格</w:t>
      </w:r>
      <w:r>
        <w:rPr>
          <w:rFonts w:ascii="MS UI Gothic" w:eastAsia="MS UI Gothic" w:hint="eastAsia"/>
          <w:spacing w:val="23"/>
          <w:w w:val="80"/>
        </w:rPr>
        <w:t>ꎻ </w:t>
      </w:r>
      <w:r>
        <w:rPr>
          <w:spacing w:val="3"/>
        </w:rPr>
        <w:t>未取得处理资格的</w:t>
      </w:r>
      <w:r>
        <w:rPr>
          <w:rFonts w:ascii="MS UI Gothic" w:eastAsia="MS UI Gothic" w:hint="eastAsia"/>
          <w:spacing w:val="23"/>
          <w:w w:val="80"/>
        </w:rPr>
        <w:t>ꎬ </w:t>
      </w:r>
      <w:r>
        <w:rPr>
          <w:spacing w:val="2"/>
        </w:rPr>
        <w:t>应当将回收的废弃电器电子产品交有废弃电器电子产品处</w:t>
      </w:r>
      <w:r>
        <w:rPr>
          <w:spacing w:val="3"/>
          <w:w w:val="105"/>
        </w:rPr>
        <w:t>理资格的处理企业处理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回收的电器电子产品经过修复后销售</w:t>
      </w:r>
      <w:r>
        <w:rPr>
          <w:spacing w:val="3"/>
        </w:rPr>
        <w:t>的</w:t>
      </w:r>
      <w:r>
        <w:rPr>
          <w:rFonts w:ascii="MS UI Gothic" w:eastAsia="MS UI Gothic" w:hint="eastAsia"/>
          <w:spacing w:val="11"/>
          <w:w w:val="80"/>
        </w:rPr>
        <w:t>ꎬ </w:t>
      </w:r>
      <w:r>
        <w:rPr>
          <w:spacing w:val="3"/>
        </w:rPr>
        <w:t>必须符合保障人体健康和人身</w:t>
      </w:r>
      <w:r>
        <w:rPr>
          <w:rFonts w:ascii="MS UI Gothic" w:eastAsia="MS UI Gothic" w:hint="eastAsia"/>
          <w:spacing w:val="11"/>
          <w:w w:val="80"/>
        </w:rPr>
        <w:t>、 </w:t>
      </w:r>
      <w:r>
        <w:rPr>
          <w:spacing w:val="1"/>
        </w:rPr>
        <w:t>财产</w:t>
      </w:r>
      <w:r>
        <w:rPr>
          <w:spacing w:val="3"/>
        </w:rPr>
        <w:t>安全等国家技术规范的强制性要求</w:t>
      </w:r>
      <w:r>
        <w:rPr>
          <w:rFonts w:ascii="MS UI Gothic" w:eastAsia="MS UI Gothic" w:hint="eastAsia"/>
          <w:spacing w:val="21"/>
          <w:w w:val="80"/>
        </w:rPr>
        <w:t>ꎬ </w:t>
      </w:r>
      <w:r>
        <w:rPr>
          <w:spacing w:val="1"/>
        </w:rPr>
        <w:t>并在</w:t>
      </w:r>
      <w:r>
        <w:rPr>
          <w:spacing w:val="3"/>
        </w:rPr>
        <w:t>显著位置标识为旧货</w:t>
      </w:r>
      <w:r>
        <w:rPr>
          <w:rFonts w:ascii="MS UI Gothic" w:eastAsia="MS UI Gothic" w:hint="eastAsia"/>
          <w:spacing w:val="21"/>
          <w:w w:val="80"/>
        </w:rPr>
        <w:t>ꎮ </w:t>
      </w:r>
      <w:r>
        <w:rPr>
          <w:spacing w:val="2"/>
        </w:rPr>
        <w:t>具体管理办法由国</w:t>
      </w:r>
      <w:r>
        <w:rPr>
          <w:spacing w:val="3"/>
        </w:rPr>
        <w:t>务院商务主管部门制定</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12"/>
          <w:w w:val="105"/>
        </w:rPr>
        <w:t>第十三条 机关</w:t>
      </w:r>
      <w:r>
        <w:rPr>
          <w:rFonts w:ascii="MS UI Gothic" w:eastAsia="MS UI Gothic" w:hint="eastAsia"/>
          <w:spacing w:val="21"/>
          <w:w w:val="80"/>
        </w:rPr>
        <w:t>、 </w:t>
      </w:r>
      <w:r>
        <w:rPr>
          <w:spacing w:val="3"/>
          <w:w w:val="105"/>
        </w:rPr>
        <w:t>团体</w:t>
      </w:r>
      <w:r>
        <w:rPr>
          <w:rFonts w:ascii="MS UI Gothic" w:eastAsia="MS UI Gothic" w:hint="eastAsia"/>
          <w:spacing w:val="21"/>
          <w:w w:val="80"/>
        </w:rPr>
        <w:t>、 </w:t>
      </w:r>
      <w:r>
        <w:rPr>
          <w:spacing w:val="2"/>
          <w:w w:val="105"/>
        </w:rPr>
        <w:t>企事业单位</w:t>
      </w:r>
      <w:r>
        <w:rPr>
          <w:spacing w:val="2"/>
        </w:rPr>
        <w:t>将废弃电器电子产品交有废弃电器电子产</w:t>
      </w:r>
      <w:r>
        <w:rPr>
          <w:spacing w:val="3"/>
        </w:rPr>
        <w:t>品处理资格的处理企业处理的</w:t>
      </w:r>
      <w:r>
        <w:rPr>
          <w:rFonts w:ascii="MS UI Gothic" w:eastAsia="MS UI Gothic" w:hint="eastAsia"/>
          <w:spacing w:val="21"/>
          <w:w w:val="80"/>
        </w:rPr>
        <w:t>ꎬ </w:t>
      </w:r>
      <w:r>
        <w:rPr>
          <w:spacing w:val="2"/>
        </w:rPr>
        <w:t>依照国家</w:t>
      </w:r>
      <w:r>
        <w:rPr>
          <w:spacing w:val="3"/>
          <w:w w:val="105"/>
        </w:rPr>
        <w:t>有关规定办理资产核销手续</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处理涉及国家秘密的废弃电器电子产</w:t>
      </w:r>
      <w:r>
        <w:rPr>
          <w:spacing w:val="3"/>
        </w:rPr>
        <w:t>品</w:t>
      </w:r>
      <w:r>
        <w:rPr>
          <w:rFonts w:ascii="MS UI Gothic" w:eastAsia="MS UI Gothic" w:hint="eastAsia"/>
          <w:spacing w:val="2"/>
          <w:w w:val="80"/>
        </w:rPr>
        <w:t>ꎬ </w:t>
      </w:r>
      <w:r>
        <w:rPr>
          <w:spacing w:val="3"/>
        </w:rPr>
        <w:t>依照国家保密规定办理</w:t>
      </w:r>
      <w:r>
        <w:rPr>
          <w:rFonts w:ascii="MS UI Gothic" w:eastAsia="MS UI Gothic" w:hint="eastAsia"/>
          <w:w w:val="80"/>
        </w:rPr>
        <w:t>ꎮ</w:t>
      </w:r>
    </w:p>
    <w:p>
      <w:pPr>
        <w:pStyle w:val="BodyText"/>
        <w:spacing w:line="295" w:lineRule="auto"/>
        <w:ind w:left="440" w:right="1"/>
      </w:pPr>
      <w:r>
        <w:rPr/>
        <w:t>第十四条 国家鼓励处理企业与相关电器电子产品生产者</w:t>
      </w:r>
      <w:r>
        <w:rPr>
          <w:rFonts w:ascii="MS UI Gothic" w:eastAsia="MS UI Gothic" w:hint="eastAsia"/>
        </w:rPr>
        <w:t>、 </w:t>
      </w:r>
      <w:r>
        <w:rPr/>
        <w:t>销售者以及废弃电</w:t>
      </w:r>
    </w:p>
    <w:p>
      <w:pPr>
        <w:pStyle w:val="BodyText"/>
        <w:spacing w:line="295" w:lineRule="auto" w:before="124"/>
        <w:ind w:left="381" w:right="126" w:firstLine="0"/>
        <w:jc w:val="left"/>
        <w:rPr>
          <w:rFonts w:ascii="MS UI Gothic" w:eastAsia="MS UI Gothic" w:hint="eastAsia"/>
        </w:rPr>
      </w:pPr>
      <w:r>
        <w:rPr/>
        <w:br w:type="column"/>
      </w:r>
      <w:r>
        <w:rPr/>
        <w:t>器电子产品回收经营者等建立长期合作关系</w:t>
      </w:r>
      <w:r>
        <w:rPr>
          <w:rFonts w:ascii="MS UI Gothic" w:eastAsia="MS UI Gothic" w:hint="eastAsia"/>
          <w:w w:val="80"/>
        </w:rPr>
        <w:t>ꎬ </w:t>
      </w:r>
      <w:r>
        <w:rPr/>
        <w:t>回收处理废弃电器电子产品</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第十五条 处理废弃电器电子产品</w:t>
      </w:r>
      <w:r>
        <w:rPr>
          <w:rFonts w:ascii="MS UI Gothic" w:eastAsia="MS UI Gothic" w:hint="eastAsia"/>
          <w:w w:val="80"/>
        </w:rPr>
        <w:t>ꎬ</w:t>
      </w:r>
      <w:r>
        <w:rPr/>
        <w:t>应当符合国家有关资源综合利用</w:t>
      </w:r>
      <w:r>
        <w:rPr>
          <w:rFonts w:ascii="MS UI Gothic" w:eastAsia="MS UI Gothic" w:hint="eastAsia"/>
          <w:w w:val="80"/>
        </w:rPr>
        <w:t>、 </w:t>
      </w:r>
      <w:r>
        <w:rPr/>
        <w:t>环境保护</w:t>
      </w:r>
      <w:r>
        <w:rPr>
          <w:rFonts w:ascii="MS UI Gothic" w:eastAsia="MS UI Gothic" w:hint="eastAsia"/>
          <w:w w:val="80"/>
        </w:rPr>
        <w:t>、 </w:t>
      </w:r>
      <w:r>
        <w:rPr/>
        <w:t>劳动安全和保障人体健康的要求</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禁止采用国家明令淘汰的技术和工艺</w:t>
      </w:r>
      <w:r>
        <w:rPr>
          <w:w w:val="105"/>
        </w:rPr>
        <w:t>处理废弃电器电子产品</w:t>
      </w:r>
      <w:r>
        <w:rPr>
          <w:rFonts w:ascii="MS UI Gothic" w:eastAsia="MS UI Gothic" w:hint="eastAsia"/>
          <w:w w:val="80"/>
        </w:rPr>
        <w:t>ꎮ</w:t>
      </w:r>
    </w:p>
    <w:p>
      <w:pPr>
        <w:pStyle w:val="BodyText"/>
        <w:tabs>
          <w:tab w:pos="1848" w:val="left" w:leader="none"/>
        </w:tabs>
        <w:spacing w:line="295" w:lineRule="auto"/>
        <w:ind w:left="381" w:right="126"/>
        <w:jc w:val="left"/>
        <w:rPr>
          <w:rFonts w:ascii="MS UI Gothic" w:eastAsia="MS UI Gothic" w:hint="eastAsia"/>
        </w:rPr>
      </w:pPr>
      <w:r>
        <w:rPr>
          <w:spacing w:val="3"/>
          <w:w w:val="105"/>
        </w:rPr>
        <w:t>第十六</w:t>
      </w:r>
      <w:r>
        <w:rPr>
          <w:w w:val="105"/>
        </w:rPr>
        <w:t>条</w:t>
        <w:tab/>
      </w:r>
      <w:r>
        <w:rPr>
          <w:spacing w:val="3"/>
        </w:rPr>
        <w:t>处理企业应当建立废弃</w:t>
      </w:r>
      <w:r>
        <w:rPr/>
        <w:t>电</w:t>
      </w:r>
      <w:r>
        <w:rPr>
          <w:spacing w:val="3"/>
          <w:w w:val="105"/>
        </w:rPr>
        <w:t>器电子产品处理的日常环境监测制度</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第十七条 处理企业应当建立废弃电</w:t>
      </w:r>
      <w:r>
        <w:rPr/>
        <w:t>器电子产品的数据信息管理系统</w:t>
      </w:r>
      <w:r>
        <w:rPr>
          <w:rFonts w:ascii="MS UI Gothic" w:eastAsia="MS UI Gothic" w:hint="eastAsia"/>
          <w:w w:val="80"/>
        </w:rPr>
        <w:t>ꎬ </w:t>
      </w:r>
      <w:r>
        <w:rPr/>
        <w:t>向所在地的设区的市级人民政府生态环境主管部门报送废弃电器电子产品处理的基本数据和有关情况</w:t>
      </w:r>
      <w:r>
        <w:rPr>
          <w:rFonts w:ascii="MS UI Gothic" w:eastAsia="MS UI Gothic" w:hint="eastAsia"/>
          <w:w w:val="80"/>
        </w:rPr>
        <w:t>ꎮ </w:t>
      </w:r>
      <w:r>
        <w:rPr/>
        <w:t>废弃电器电子产品处理的基</w:t>
      </w:r>
      <w:r>
        <w:rPr>
          <w:w w:val="105"/>
        </w:rPr>
        <w:t>本数据的保存期限不得少于 </w:t>
      </w:r>
      <w:r>
        <w:rPr>
          <w:rFonts w:ascii="MS UI Gothic" w:eastAsia="MS UI Gothic" w:hint="eastAsia"/>
          <w:w w:val="80"/>
        </w:rPr>
        <w:t>３ </w:t>
      </w:r>
      <w:r>
        <w:rPr>
          <w:w w:val="105"/>
        </w:rPr>
        <w:t>年</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第十八条 处理企业处理废弃电器电</w:t>
      </w:r>
      <w:r>
        <w:rPr>
          <w:spacing w:val="18"/>
        </w:rPr>
        <w:t>子产品</w:t>
      </w:r>
      <w:r>
        <w:rPr>
          <w:rFonts w:ascii="MS UI Gothic" w:eastAsia="MS UI Gothic" w:hint="eastAsia"/>
          <w:spacing w:val="1"/>
          <w:w w:val="80"/>
        </w:rPr>
        <w:t>ꎬ </w:t>
      </w:r>
      <w:r>
        <w:rPr>
          <w:spacing w:val="31"/>
        </w:rPr>
        <w:t>依照国家有关规定享受税收</w:t>
      </w:r>
      <w:r>
        <w:rPr>
          <w:spacing w:val="3"/>
        </w:rPr>
        <w:t>优惠</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6"/>
        </w:rPr>
        <w:t>第十九条 回收</w:t>
      </w:r>
      <w:r>
        <w:rPr>
          <w:rFonts w:ascii="MS UI Gothic" w:eastAsia="MS UI Gothic" w:hint="eastAsia"/>
          <w:spacing w:val="9"/>
          <w:w w:val="80"/>
        </w:rPr>
        <w:t>、 </w:t>
      </w:r>
      <w:r>
        <w:rPr>
          <w:spacing w:val="3"/>
        </w:rPr>
        <w:t>储存</w:t>
      </w:r>
      <w:r>
        <w:rPr>
          <w:rFonts w:ascii="MS UI Gothic" w:eastAsia="MS UI Gothic" w:hint="eastAsia"/>
          <w:spacing w:val="6"/>
          <w:w w:val="80"/>
        </w:rPr>
        <w:t>、  </w:t>
      </w:r>
      <w:r>
        <w:rPr>
          <w:spacing w:val="3"/>
        </w:rPr>
        <w:t>运输</w:t>
      </w:r>
      <w:r>
        <w:rPr>
          <w:rFonts w:ascii="MS UI Gothic" w:eastAsia="MS UI Gothic" w:hint="eastAsia"/>
          <w:spacing w:val="6"/>
          <w:w w:val="80"/>
        </w:rPr>
        <w:t>、  </w:t>
      </w:r>
      <w:r>
        <w:rPr>
          <w:spacing w:val="1"/>
        </w:rPr>
        <w:t>处理</w:t>
      </w:r>
      <w:r>
        <w:rPr>
          <w:spacing w:val="3"/>
        </w:rPr>
        <w:t>废弃电器电子产品的单位和个人</w:t>
      </w:r>
      <w:r>
        <w:rPr>
          <w:rFonts w:ascii="MS UI Gothic" w:eastAsia="MS UI Gothic" w:hint="eastAsia"/>
          <w:spacing w:val="20"/>
          <w:w w:val="80"/>
        </w:rPr>
        <w:t>ꎬ </w:t>
      </w:r>
      <w:r>
        <w:rPr>
          <w:spacing w:val="1"/>
        </w:rPr>
        <w:t>应当遵</w:t>
      </w:r>
      <w:r>
        <w:rPr>
          <w:spacing w:val="11"/>
        </w:rPr>
        <w:t>守国家有关环境保护和环境卫生管理的</w:t>
      </w:r>
      <w:r>
        <w:rPr>
          <w:spacing w:val="3"/>
        </w:rPr>
        <w:t>规定</w:t>
      </w:r>
      <w:r>
        <w:rPr>
          <w:rFonts w:ascii="MS UI Gothic" w:eastAsia="MS UI Gothic" w:hint="eastAsia"/>
          <w:w w:val="80"/>
        </w:rPr>
        <w:t>ꎮ</w:t>
      </w:r>
    </w:p>
    <w:p>
      <w:pPr>
        <w:pStyle w:val="BodyText"/>
        <w:tabs>
          <w:tab w:pos="2162" w:val="left" w:leader="none"/>
        </w:tabs>
        <w:spacing w:before="140"/>
        <w:ind w:left="1324" w:firstLine="0"/>
        <w:jc w:val="left"/>
      </w:pPr>
      <w:r>
        <w:rPr>
          <w:spacing w:val="3"/>
          <w:w w:val="105"/>
        </w:rPr>
        <w:t>第三</w:t>
      </w:r>
      <w:r>
        <w:rPr>
          <w:w w:val="105"/>
        </w:rPr>
        <w:t>章</w:t>
        <w:tab/>
        <w:t>监</w:t>
      </w:r>
      <w:r>
        <w:rPr>
          <w:spacing w:val="-33"/>
          <w:w w:val="105"/>
        </w:rPr>
        <w:t> </w:t>
      </w:r>
      <w:r>
        <w:rPr>
          <w:w w:val="105"/>
        </w:rPr>
        <w:t>督</w:t>
      </w:r>
      <w:r>
        <w:rPr>
          <w:spacing w:val="-33"/>
          <w:w w:val="105"/>
        </w:rPr>
        <w:t> </w:t>
      </w:r>
      <w:r>
        <w:rPr>
          <w:w w:val="105"/>
        </w:rPr>
        <w:t>管</w:t>
      </w:r>
      <w:r>
        <w:rPr>
          <w:spacing w:val="-33"/>
          <w:w w:val="105"/>
        </w:rPr>
        <w:t> </w:t>
      </w:r>
      <w:r>
        <w:rPr>
          <w:w w:val="105"/>
        </w:rPr>
        <w:t>理</w:t>
      </w:r>
    </w:p>
    <w:p>
      <w:pPr>
        <w:pStyle w:val="BodyText"/>
        <w:spacing w:line="295" w:lineRule="auto" w:before="215"/>
        <w:ind w:left="381" w:right="126"/>
        <w:rPr>
          <w:rFonts w:ascii="MS UI Gothic" w:eastAsia="MS UI Gothic" w:hint="eastAsia"/>
        </w:rPr>
      </w:pPr>
      <w:r>
        <w:rPr/>
        <w:t>第二十条 国务院资源综合利用</w:t>
      </w:r>
      <w:r>
        <w:rPr>
          <w:rFonts w:ascii="MS UI Gothic" w:eastAsia="MS UI Gothic" w:hint="eastAsia"/>
          <w:w w:val="80"/>
        </w:rPr>
        <w:t>、 </w:t>
      </w:r>
      <w:r>
        <w:rPr/>
        <w:t>市场监督管理</w:t>
      </w:r>
      <w:r>
        <w:rPr>
          <w:rFonts w:ascii="MS UI Gothic" w:eastAsia="MS UI Gothic" w:hint="eastAsia"/>
          <w:w w:val="80"/>
        </w:rPr>
        <w:t>、 </w:t>
      </w:r>
      <w:r>
        <w:rPr/>
        <w:t>生态环境</w:t>
      </w:r>
      <w:r>
        <w:rPr>
          <w:rFonts w:ascii="MS UI Gothic" w:eastAsia="MS UI Gothic" w:hint="eastAsia"/>
          <w:w w:val="80"/>
        </w:rPr>
        <w:t>、 </w:t>
      </w:r>
      <w:r>
        <w:rPr/>
        <w:t>工业信息产业等主管部门</w:t>
      </w:r>
      <w:r>
        <w:rPr>
          <w:rFonts w:ascii="MS UI Gothic" w:eastAsia="MS UI Gothic" w:hint="eastAsia"/>
          <w:w w:val="80"/>
        </w:rPr>
        <w:t>ꎬ </w:t>
      </w:r>
      <w:r>
        <w:rPr/>
        <w:t>依照规定的职责制定废弃电器电子产品处理的相关政策和技术规范</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第二十一条 省级人民政府生态环境主管部门会同同级资源综合利用</w:t>
      </w:r>
      <w:r>
        <w:rPr>
          <w:rFonts w:ascii="MS UI Gothic" w:eastAsia="MS UI Gothic" w:hint="eastAsia"/>
          <w:w w:val="80"/>
        </w:rPr>
        <w:t>、 </w:t>
      </w:r>
      <w:r>
        <w:rPr>
          <w:w w:val="105"/>
        </w:rPr>
        <w:t>商务</w:t>
      </w:r>
      <w:r>
        <w:rPr>
          <w:rFonts w:ascii="MS UI Gothic" w:eastAsia="MS UI Gothic" w:hint="eastAsia"/>
          <w:w w:val="80"/>
        </w:rPr>
        <w:t>、</w:t>
      </w:r>
      <w:r>
        <w:rPr/>
        <w:t>工业信息产业主管部门编制本地区废弃电器电子产品处理发展规划</w:t>
      </w:r>
      <w:r>
        <w:rPr>
          <w:rFonts w:ascii="MS UI Gothic" w:eastAsia="MS UI Gothic" w:hint="eastAsia"/>
          <w:w w:val="80"/>
        </w:rPr>
        <w:t>ꎬ </w:t>
      </w:r>
      <w:r>
        <w:rPr/>
        <w:t>报国务院生态</w:t>
      </w:r>
      <w:r>
        <w:rPr>
          <w:w w:val="105"/>
        </w:rPr>
        <w:t>环境主管部门备案</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地方人民政府应当将废弃电器电子产品回收处理基础设施建设纳入城乡规划</w:t>
      </w:r>
      <w:r>
        <w:rPr>
          <w:rFonts w:ascii="MS UI Gothic" w:eastAsia="MS UI Gothic" w:hint="eastAsia"/>
          <w:w w:val="80"/>
        </w:rPr>
        <w:t>ꎮ</w:t>
      </w:r>
    </w:p>
    <w:p>
      <w:pPr>
        <w:pStyle w:val="BodyText"/>
        <w:spacing w:line="295" w:lineRule="auto"/>
        <w:ind w:left="381" w:right="126"/>
      </w:pPr>
      <w:r>
        <w:rPr>
          <w:w w:val="105"/>
        </w:rPr>
        <w:t>第二十二条 取得废弃电器电子产品处理资格</w:t>
      </w:r>
      <w:r>
        <w:rPr>
          <w:rFonts w:ascii="MS UI Gothic" w:hAnsi="MS UI Gothic" w:eastAsia="MS UI Gothic" w:hint="eastAsia"/>
          <w:w w:val="80"/>
        </w:rPr>
        <w:t>ꎬ </w:t>
      </w:r>
      <w:r>
        <w:rPr>
          <w:w w:val="105"/>
        </w:rPr>
        <w:t>依照 </w:t>
      </w:r>
      <w:r>
        <w:rPr>
          <w:rFonts w:ascii="MS UI Gothic" w:hAnsi="MS UI Gothic" w:eastAsia="MS UI Gothic" w:hint="eastAsia"/>
          <w:w w:val="80"/>
        </w:rPr>
        <w:t>« </w:t>
      </w:r>
      <w:r>
        <w:rPr>
          <w:w w:val="105"/>
        </w:rPr>
        <w:t>中华人民共和国公司登记管理条例</w:t>
      </w:r>
      <w:r>
        <w:rPr>
          <w:rFonts w:ascii="MS UI Gothic" w:hAnsi="MS UI Gothic" w:eastAsia="MS UI Gothic" w:hint="eastAsia"/>
          <w:w w:val="80"/>
        </w:rPr>
        <w:t>» </w:t>
      </w:r>
      <w:r>
        <w:rPr>
          <w:w w:val="105"/>
        </w:rPr>
        <w:t>等规定办理登记并在其</w:t>
      </w:r>
      <w:r>
        <w:rPr/>
        <w:t>经营范围中注明废弃电器电子产品处理的</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１２９７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jc w:val="left"/>
        <w:rPr>
          <w:rFonts w:ascii="MS UI Gothic" w:eastAsia="MS UI Gothic" w:hint="eastAsia"/>
        </w:rPr>
      </w:pPr>
      <w:r>
        <w:rPr/>
        <w:t>企业</w:t>
      </w:r>
      <w:r>
        <w:rPr>
          <w:rFonts w:ascii="MS UI Gothic" w:eastAsia="MS UI Gothic" w:hint="eastAsia"/>
          <w:w w:val="80"/>
        </w:rPr>
        <w:t>ꎬ </w:t>
      </w:r>
      <w:r>
        <w:rPr/>
        <w:t>方可从事废弃电器电子产品处理活动</w:t>
      </w:r>
      <w:r>
        <w:rPr>
          <w:rFonts w:ascii="MS UI Gothic" w:eastAsia="MS UI Gothic" w:hint="eastAsia"/>
          <w:w w:val="80"/>
        </w:rPr>
        <w:t>ꎮ</w:t>
      </w:r>
    </w:p>
    <w:p>
      <w:pPr>
        <w:pStyle w:val="BodyText"/>
        <w:spacing w:line="295" w:lineRule="auto"/>
        <w:ind w:right="39"/>
        <w:rPr>
          <w:rFonts w:ascii="MS UI Gothic" w:eastAsia="MS UI Gothic" w:hint="eastAsia"/>
        </w:rPr>
      </w:pPr>
      <w:r>
        <w:rPr/>
        <w:t>除本条例第三十四条规定外</w:t>
      </w:r>
      <w:r>
        <w:rPr>
          <w:rFonts w:ascii="MS UI Gothic" w:eastAsia="MS UI Gothic" w:hint="eastAsia"/>
          <w:w w:val="80"/>
        </w:rPr>
        <w:t>ꎬ </w:t>
      </w:r>
      <w:r>
        <w:rPr/>
        <w:t>禁止未取得废弃电器电子产品处理资格的单位和</w:t>
      </w:r>
      <w:r>
        <w:rPr>
          <w:w w:val="105"/>
        </w:rPr>
        <w:t>个人处理废弃电器电子产品</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第二十三条 申请废弃电器电子产品</w:t>
      </w:r>
      <w:r>
        <w:rPr>
          <w:w w:val="110"/>
        </w:rPr>
        <w:t>处理资格</w:t>
      </w:r>
      <w:r>
        <w:rPr>
          <w:rFonts w:ascii="MS UI Gothic" w:eastAsia="MS UI Gothic" w:hint="eastAsia"/>
          <w:w w:val="80"/>
        </w:rPr>
        <w:t>ꎬ </w:t>
      </w:r>
      <w:r>
        <w:rPr>
          <w:w w:val="110"/>
        </w:rPr>
        <w:t>应当具备下列条件</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具备完善的废弃电器电子产品</w:t>
      </w:r>
      <w:r>
        <w:rPr>
          <w:w w:val="110"/>
        </w:rPr>
        <w:t>处理设施</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具有对不能完全处理的废弃电器电子产品的妥善利用或者处置方案</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具有与所处理的废弃电器电子产品相适应的分拣</w:t>
      </w:r>
      <w:r>
        <w:rPr>
          <w:rFonts w:ascii="MS UI Gothic" w:eastAsia="MS UI Gothic" w:hint="eastAsia"/>
          <w:w w:val="80"/>
        </w:rPr>
        <w:t>、 </w:t>
      </w:r>
      <w:r>
        <w:rPr>
          <w:w w:val="105"/>
        </w:rPr>
        <w:t>包装以及其他设备</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7"/>
          <w:w w:val="150"/>
        </w:rPr>
        <w:t>( </w:t>
      </w:r>
      <w:r>
        <w:rPr>
          <w:spacing w:val="3"/>
          <w:w w:val="105"/>
        </w:rPr>
        <w:t>四</w:t>
      </w:r>
      <w:r>
        <w:rPr>
          <w:rFonts w:ascii="MS UI Gothic" w:eastAsia="MS UI Gothic" w:hint="eastAsia"/>
          <w:spacing w:val="9"/>
          <w:w w:val="150"/>
        </w:rPr>
        <w:t>) </w:t>
      </w:r>
      <w:r>
        <w:rPr>
          <w:spacing w:val="5"/>
          <w:w w:val="105"/>
        </w:rPr>
        <w:t>具有相关安全</w:t>
      </w:r>
      <w:r>
        <w:rPr>
          <w:rFonts w:ascii="MS UI Gothic" w:eastAsia="MS UI Gothic" w:hint="eastAsia"/>
          <w:w w:val="80"/>
        </w:rPr>
        <w:t>、  </w:t>
      </w:r>
      <w:r>
        <w:rPr>
          <w:spacing w:val="9"/>
          <w:w w:val="105"/>
        </w:rPr>
        <w:t>质量和环境保</w:t>
      </w:r>
      <w:r>
        <w:rPr>
          <w:spacing w:val="3"/>
          <w:w w:val="105"/>
        </w:rPr>
        <w:t>护的专业技术人员</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4"/>
        </w:rPr>
        <w:t>第二十四条 申请废弃电器电子产品</w:t>
      </w:r>
      <w:r>
        <w:rPr>
          <w:spacing w:val="3"/>
        </w:rPr>
        <w:t>处理资格</w:t>
      </w:r>
      <w:r>
        <w:rPr>
          <w:rFonts w:ascii="MS UI Gothic" w:eastAsia="MS UI Gothic" w:hint="eastAsia"/>
          <w:spacing w:val="13"/>
          <w:w w:val="85"/>
        </w:rPr>
        <w:t>ꎬ </w:t>
      </w:r>
      <w:r>
        <w:rPr>
          <w:spacing w:val="2"/>
        </w:rPr>
        <w:t>应当向所在地的设区的市级人</w:t>
      </w:r>
      <w:r>
        <w:rPr>
          <w:spacing w:val="4"/>
        </w:rPr>
        <w:t>民政府生态环境主管部门提交书面申请</w:t>
      </w:r>
      <w:r>
        <w:rPr>
          <w:rFonts w:ascii="MS UI Gothic" w:eastAsia="MS UI Gothic" w:hint="eastAsia"/>
          <w:w w:val="85"/>
        </w:rPr>
        <w:t>ꎬ</w:t>
      </w:r>
      <w:r>
        <w:rPr>
          <w:spacing w:val="3"/>
        </w:rPr>
        <w:t>并提供相关证明材料</w:t>
      </w:r>
      <w:r>
        <w:rPr>
          <w:rFonts w:ascii="MS UI Gothic" w:eastAsia="MS UI Gothic" w:hint="eastAsia"/>
          <w:spacing w:val="13"/>
          <w:w w:val="85"/>
        </w:rPr>
        <w:t>ꎮ </w:t>
      </w:r>
      <w:r>
        <w:rPr>
          <w:spacing w:val="2"/>
        </w:rPr>
        <w:t>受理申请的生态环境主管部门应当自收到完整的申请材料之</w:t>
      </w:r>
      <w:r>
        <w:rPr>
          <w:spacing w:val="-17"/>
        </w:rPr>
        <w:t>日起 </w:t>
      </w:r>
      <w:r>
        <w:rPr>
          <w:rFonts w:ascii="MS UI Gothic" w:eastAsia="MS UI Gothic" w:hint="eastAsia"/>
          <w:spacing w:val="1"/>
          <w:w w:val="85"/>
        </w:rPr>
        <w:t>６０ </w:t>
      </w:r>
      <w:r>
        <w:rPr>
          <w:spacing w:val="9"/>
        </w:rPr>
        <w:t>日内完成审查</w:t>
      </w:r>
      <w:r>
        <w:rPr>
          <w:rFonts w:ascii="MS UI Gothic" w:eastAsia="MS UI Gothic" w:hint="eastAsia"/>
          <w:spacing w:val="3"/>
          <w:w w:val="85"/>
        </w:rPr>
        <w:t>ꎬ </w:t>
      </w:r>
      <w:r>
        <w:rPr>
          <w:spacing w:val="11"/>
        </w:rPr>
        <w:t>作出准予许可或</w:t>
      </w:r>
      <w:r>
        <w:rPr>
          <w:spacing w:val="3"/>
        </w:rPr>
        <w:t>者不予许可的决定</w:t>
      </w:r>
      <w:r>
        <w:rPr>
          <w:rFonts w:ascii="MS UI Gothic" w:eastAsia="MS UI Gothic" w:hint="eastAsia"/>
          <w:w w:val="85"/>
        </w:rPr>
        <w:t>ꎮ</w:t>
      </w:r>
    </w:p>
    <w:p>
      <w:pPr>
        <w:pStyle w:val="BodyText"/>
        <w:spacing w:line="295" w:lineRule="auto"/>
        <w:ind w:right="39"/>
        <w:rPr>
          <w:rFonts w:ascii="MS UI Gothic" w:eastAsia="MS UI Gothic" w:hint="eastAsia"/>
        </w:rPr>
      </w:pPr>
      <w:r>
        <w:rPr>
          <w:w w:val="105"/>
        </w:rPr>
        <w:t>第二十五条 县级以上地方人民政府</w:t>
      </w:r>
      <w:r>
        <w:rPr/>
        <w:t>生态环境主管部门应当通过书面核查和实地检查等方式</w:t>
      </w:r>
      <w:r>
        <w:rPr>
          <w:rFonts w:ascii="MS UI Gothic" w:eastAsia="MS UI Gothic" w:hint="eastAsia"/>
          <w:w w:val="80"/>
        </w:rPr>
        <w:t>ꎬ </w:t>
      </w:r>
      <w:r>
        <w:rPr/>
        <w:t>加强对废弃电器电子产品</w:t>
      </w:r>
      <w:r>
        <w:rPr>
          <w:w w:val="105"/>
        </w:rPr>
        <w:t>处理活动的监督检查</w:t>
      </w:r>
      <w:r>
        <w:rPr>
          <w:rFonts w:ascii="MS UI Gothic" w:eastAsia="MS UI Gothic" w:hint="eastAsia"/>
          <w:w w:val="80"/>
        </w:rPr>
        <w:t>ꎮ</w:t>
      </w:r>
    </w:p>
    <w:p>
      <w:pPr>
        <w:pStyle w:val="BodyText"/>
        <w:spacing w:line="295" w:lineRule="auto"/>
        <w:ind w:right="39"/>
        <w:rPr>
          <w:rFonts w:ascii="MS UI Gothic" w:eastAsia="MS UI Gothic" w:hint="eastAsia"/>
        </w:rPr>
      </w:pPr>
      <w:r>
        <w:rPr/>
        <w:t>第二十六条 任何单位和个人都有权对违反本条例规定的行为向有关部门检举</w:t>
      </w:r>
      <w:r>
        <w:rPr>
          <w:rFonts w:ascii="MS UI Gothic" w:eastAsia="MS UI Gothic" w:hint="eastAsia"/>
          <w:w w:val="80"/>
        </w:rPr>
        <w:t>ꎮ </w:t>
      </w:r>
      <w:r>
        <w:rPr/>
        <w:t>有关部门应当为检举人保密</w:t>
      </w:r>
      <w:r>
        <w:rPr>
          <w:rFonts w:ascii="MS UI Gothic" w:eastAsia="MS UI Gothic" w:hint="eastAsia"/>
          <w:w w:val="80"/>
        </w:rPr>
        <w:t>ꎬ </w:t>
      </w:r>
      <w:r>
        <w:rPr/>
        <w:t>并依法及时处理</w:t>
      </w:r>
      <w:r>
        <w:rPr>
          <w:rFonts w:ascii="MS UI Gothic" w:eastAsia="MS UI Gothic" w:hint="eastAsia"/>
          <w:w w:val="80"/>
        </w:rPr>
        <w:t>ꎮ</w:t>
      </w:r>
    </w:p>
    <w:p>
      <w:pPr>
        <w:pStyle w:val="BodyText"/>
        <w:tabs>
          <w:tab w:pos="1906" w:val="left" w:leader="none"/>
        </w:tabs>
        <w:spacing w:before="133"/>
        <w:ind w:left="1067" w:firstLine="0"/>
        <w:jc w:val="left"/>
      </w:pPr>
      <w:r>
        <w:rPr>
          <w:spacing w:val="3"/>
          <w:w w:val="105"/>
        </w:rPr>
        <w:t>第四</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before="11"/>
        <w:ind w:left="0" w:firstLine="0"/>
        <w:jc w:val="left"/>
        <w:rPr>
          <w:sz w:val="16"/>
        </w:rPr>
      </w:pPr>
    </w:p>
    <w:p>
      <w:pPr>
        <w:pStyle w:val="BodyText"/>
        <w:spacing w:line="295" w:lineRule="auto"/>
        <w:ind w:right="39"/>
      </w:pPr>
      <w:r>
        <w:rPr>
          <w:spacing w:val="3"/>
          <w:w w:val="105"/>
        </w:rPr>
        <w:t>第二十七条 违反本条例规定</w:t>
      </w:r>
      <w:r>
        <w:rPr>
          <w:rFonts w:ascii="MS UI Gothic" w:eastAsia="MS UI Gothic" w:hint="eastAsia"/>
          <w:spacing w:val="10"/>
          <w:w w:val="80"/>
        </w:rPr>
        <w:t>ꎬ </w:t>
      </w:r>
      <w:r>
        <w:rPr>
          <w:spacing w:val="1"/>
          <w:w w:val="105"/>
        </w:rPr>
        <w:t>电器</w:t>
      </w:r>
      <w:r>
        <w:rPr>
          <w:spacing w:val="3"/>
          <w:w w:val="105"/>
        </w:rPr>
        <w:t>电子产品生产者</w:t>
      </w:r>
      <w:r>
        <w:rPr>
          <w:rFonts w:ascii="MS UI Gothic" w:eastAsia="MS UI Gothic" w:hint="eastAsia"/>
          <w:spacing w:val="-4"/>
          <w:w w:val="80"/>
        </w:rPr>
        <w:t>、 </w:t>
      </w:r>
      <w:r>
        <w:rPr>
          <w:spacing w:val="2"/>
          <w:w w:val="105"/>
        </w:rPr>
        <w:t>进口电器电子产品的收</w:t>
      </w:r>
      <w:r>
        <w:rPr>
          <w:spacing w:val="3"/>
          <w:w w:val="105"/>
        </w:rPr>
        <w:t>货人或者其代理人生产</w:t>
      </w:r>
      <w:r>
        <w:rPr>
          <w:rFonts w:ascii="MS UI Gothic" w:eastAsia="MS UI Gothic" w:hint="eastAsia"/>
          <w:spacing w:val="-4"/>
          <w:w w:val="80"/>
        </w:rPr>
        <w:t>、 </w:t>
      </w:r>
      <w:r>
        <w:rPr>
          <w:spacing w:val="2"/>
          <w:w w:val="105"/>
        </w:rPr>
        <w:t>进口的电器电子</w:t>
      </w:r>
      <w:r>
        <w:rPr>
          <w:spacing w:val="2"/>
        </w:rPr>
        <w:t>产品上或者产品说明书中未按照规定提供</w:t>
      </w:r>
      <w:r>
        <w:rPr>
          <w:spacing w:val="3"/>
          <w:w w:val="105"/>
        </w:rPr>
        <w:t>有关有毒有害物质含量</w:t>
      </w:r>
      <w:r>
        <w:rPr>
          <w:rFonts w:ascii="MS UI Gothic" w:eastAsia="MS UI Gothic" w:hint="eastAsia"/>
          <w:spacing w:val="-4"/>
          <w:w w:val="80"/>
        </w:rPr>
        <w:t>、 </w:t>
      </w:r>
      <w:r>
        <w:rPr>
          <w:spacing w:val="2"/>
          <w:w w:val="105"/>
        </w:rPr>
        <w:t>回收处理提示性</w:t>
      </w:r>
      <w:r>
        <w:rPr>
          <w:spacing w:val="3"/>
        </w:rPr>
        <w:t>说明等信息的</w:t>
      </w:r>
      <w:r>
        <w:rPr>
          <w:rFonts w:ascii="MS UI Gothic" w:eastAsia="MS UI Gothic" w:hint="eastAsia"/>
          <w:spacing w:val="21"/>
          <w:w w:val="80"/>
        </w:rPr>
        <w:t>ꎬ </w:t>
      </w:r>
      <w:r>
        <w:rPr>
          <w:spacing w:val="2"/>
        </w:rPr>
        <w:t>由县级以上地方人民政府</w:t>
      </w:r>
      <w:r>
        <w:rPr>
          <w:spacing w:val="2"/>
          <w:w w:val="105"/>
        </w:rPr>
        <w:t>市场监督管理部门责令限期改正</w:t>
      </w:r>
      <w:r>
        <w:rPr>
          <w:rFonts w:ascii="MS UI Gothic" w:eastAsia="MS UI Gothic" w:hint="eastAsia"/>
          <w:spacing w:val="-1"/>
          <w:w w:val="80"/>
        </w:rPr>
        <w:t>ꎬ </w:t>
      </w:r>
      <w:r>
        <w:rPr>
          <w:spacing w:val="-42"/>
          <w:w w:val="105"/>
        </w:rPr>
        <w:t>处 </w:t>
      </w:r>
      <w:r>
        <w:rPr>
          <w:rFonts w:ascii="MS UI Gothic" w:eastAsia="MS UI Gothic" w:hint="eastAsia"/>
          <w:spacing w:val="-11"/>
          <w:w w:val="80"/>
        </w:rPr>
        <w:t>５ </w:t>
      </w:r>
      <w:r>
        <w:rPr>
          <w:w w:val="105"/>
        </w:rPr>
        <w:t>万</w:t>
      </w:r>
    </w:p>
    <w:p>
      <w:pPr>
        <w:pStyle w:val="BodyText"/>
        <w:spacing w:before="124"/>
        <w:ind w:firstLine="0"/>
        <w:jc w:val="left"/>
        <w:rPr>
          <w:rFonts w:ascii="MS UI Gothic" w:eastAsia="MS UI Gothic" w:hint="eastAsia"/>
        </w:rPr>
      </w:pPr>
      <w:r>
        <w:rPr/>
        <w:br w:type="column"/>
      </w:r>
      <w:r>
        <w:rPr/>
        <w:t>元以下的罚款</w:t>
      </w:r>
      <w:r>
        <w:rPr>
          <w:rFonts w:ascii="MS UI Gothic" w:eastAsia="MS UI Gothic" w:hint="eastAsia"/>
          <w:w w:val="80"/>
        </w:rPr>
        <w:t>ꎮ</w:t>
      </w:r>
    </w:p>
    <w:p>
      <w:pPr>
        <w:pStyle w:val="BodyText"/>
        <w:spacing w:line="295" w:lineRule="auto" w:before="58"/>
        <w:ind w:right="442"/>
        <w:rPr>
          <w:rFonts w:ascii="MS UI Gothic" w:eastAsia="MS UI Gothic" w:hint="eastAsia"/>
        </w:rPr>
      </w:pPr>
      <w:r>
        <w:rPr/>
        <w:t>第二十八条 违反本条例规定</w:t>
      </w:r>
      <w:r>
        <w:rPr>
          <w:rFonts w:ascii="MS UI Gothic" w:eastAsia="MS UI Gothic" w:hint="eastAsia"/>
          <w:w w:val="85"/>
        </w:rPr>
        <w:t>ꎬ </w:t>
      </w:r>
      <w:r>
        <w:rPr/>
        <w:t>未取得废弃电器电子产品处理资格擅自从事废弃电器电子产品处理活动的</w:t>
      </w:r>
      <w:r>
        <w:rPr>
          <w:rFonts w:ascii="MS UI Gothic" w:eastAsia="MS UI Gothic" w:hint="eastAsia"/>
          <w:w w:val="85"/>
        </w:rPr>
        <w:t>ꎬ </w:t>
      </w:r>
      <w:r>
        <w:rPr/>
        <w:t>由县级以上人民政府生态环境主管部门责令停业</w:t>
      </w:r>
      <w:r>
        <w:rPr>
          <w:rFonts w:ascii="MS UI Gothic" w:eastAsia="MS UI Gothic" w:hint="eastAsia"/>
          <w:w w:val="85"/>
        </w:rPr>
        <w:t>、 </w:t>
      </w:r>
      <w:r>
        <w:rPr/>
        <w:t>关闭</w:t>
      </w:r>
      <w:r>
        <w:rPr>
          <w:rFonts w:ascii="MS UI Gothic" w:eastAsia="MS UI Gothic" w:hint="eastAsia"/>
          <w:w w:val="85"/>
        </w:rPr>
        <w:t>ꎬ </w:t>
      </w:r>
      <w:r>
        <w:rPr/>
        <w:t>没收违法所得</w:t>
      </w:r>
      <w:r>
        <w:rPr>
          <w:rFonts w:ascii="MS UI Gothic" w:eastAsia="MS UI Gothic" w:hint="eastAsia"/>
          <w:w w:val="85"/>
        </w:rPr>
        <w:t>ꎬ </w:t>
      </w:r>
      <w:r>
        <w:rPr/>
        <w:t>并处 </w:t>
      </w:r>
      <w:r>
        <w:rPr>
          <w:rFonts w:ascii="MS UI Gothic" w:eastAsia="MS UI Gothic" w:hint="eastAsia"/>
          <w:w w:val="85"/>
        </w:rPr>
        <w:t>５ </w:t>
      </w:r>
      <w:r>
        <w:rPr/>
        <w:t>万元以上 </w:t>
      </w:r>
      <w:r>
        <w:rPr>
          <w:rFonts w:ascii="MS UI Gothic" w:eastAsia="MS UI Gothic" w:hint="eastAsia"/>
          <w:w w:val="85"/>
        </w:rPr>
        <w:t>５０ </w:t>
      </w:r>
      <w:r>
        <w:rPr/>
        <w:t>万元以下的罚款</w:t>
      </w:r>
      <w:r>
        <w:rPr>
          <w:rFonts w:ascii="MS UI Gothic" w:eastAsia="MS UI Gothic" w:hint="eastAsia"/>
          <w:w w:val="85"/>
        </w:rPr>
        <w:t>ꎮ</w:t>
      </w:r>
    </w:p>
    <w:p>
      <w:pPr>
        <w:pStyle w:val="BodyText"/>
        <w:spacing w:line="295" w:lineRule="auto"/>
        <w:ind w:right="440"/>
        <w:rPr>
          <w:rFonts w:ascii="MS UI Gothic" w:eastAsia="MS UI Gothic" w:hint="eastAsia"/>
        </w:rPr>
      </w:pPr>
      <w:r>
        <w:rPr>
          <w:w w:val="105"/>
        </w:rPr>
        <w:t>第二十九条 违反本条例规定</w:t>
      </w:r>
      <w:r>
        <w:rPr>
          <w:rFonts w:ascii="MS UI Gothic" w:eastAsia="MS UI Gothic" w:hint="eastAsia"/>
          <w:w w:val="80"/>
        </w:rPr>
        <w:t>ꎬ </w:t>
      </w:r>
      <w:r>
        <w:rPr>
          <w:w w:val="105"/>
        </w:rPr>
        <w:t>采用</w:t>
      </w:r>
      <w:r>
        <w:rPr/>
        <w:t>国家明令淘汰的技术和工艺处理废弃电器电子产品的</w:t>
      </w:r>
      <w:r>
        <w:rPr>
          <w:rFonts w:ascii="MS UI Gothic" w:eastAsia="MS UI Gothic" w:hint="eastAsia"/>
          <w:w w:val="80"/>
        </w:rPr>
        <w:t>ꎬ </w:t>
      </w:r>
      <w:r>
        <w:rPr/>
        <w:t>由县级以上人民政府生态环境主管部门责令限期改正</w:t>
      </w:r>
      <w:r>
        <w:rPr>
          <w:rFonts w:ascii="MS UI Gothic" w:eastAsia="MS UI Gothic" w:hint="eastAsia"/>
          <w:w w:val="80"/>
        </w:rPr>
        <w:t>ꎻ </w:t>
      </w:r>
      <w:r>
        <w:rPr/>
        <w:t>情节严重的</w:t>
      </w:r>
      <w:r>
        <w:rPr>
          <w:rFonts w:ascii="MS UI Gothic" w:eastAsia="MS UI Gothic" w:hint="eastAsia"/>
          <w:w w:val="80"/>
        </w:rPr>
        <w:t>ꎬ</w:t>
      </w:r>
      <w:r>
        <w:rPr/>
        <w:t>由设区的市级人民政府生态环境主管部门依法暂停直至撤销其废弃电器电子产品处</w:t>
      </w:r>
      <w:r>
        <w:rPr>
          <w:w w:val="105"/>
        </w:rPr>
        <w:t>理资格</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第三十条 处理废弃电器电子产品造</w:t>
      </w:r>
      <w:r>
        <w:rPr/>
        <w:t>成环境污染的</w:t>
      </w:r>
      <w:r>
        <w:rPr>
          <w:rFonts w:ascii="MS UI Gothic" w:eastAsia="MS UI Gothic" w:hint="eastAsia"/>
          <w:w w:val="80"/>
        </w:rPr>
        <w:t>ꎬ </w:t>
      </w:r>
      <w:r>
        <w:rPr/>
        <w:t>由县级以上人民政府生态环境主管部门按照固体废物污染环境防治</w:t>
      </w:r>
      <w:r>
        <w:rPr>
          <w:w w:val="105"/>
        </w:rPr>
        <w:t>的有关规定予以处罚</w:t>
      </w:r>
      <w:r>
        <w:rPr>
          <w:rFonts w:ascii="MS UI Gothic" w:eastAsia="MS UI Gothic" w:hint="eastAsia"/>
          <w:w w:val="80"/>
        </w:rPr>
        <w:t>ꎮ</w:t>
      </w:r>
    </w:p>
    <w:p>
      <w:pPr>
        <w:pStyle w:val="BodyText"/>
        <w:spacing w:line="295" w:lineRule="auto"/>
        <w:ind w:right="440"/>
        <w:rPr>
          <w:rFonts w:ascii="MS UI Gothic" w:eastAsia="MS UI Gothic" w:hint="eastAsia"/>
        </w:rPr>
      </w:pPr>
      <w:r>
        <w:rPr/>
        <w:t>第三十一条 违反本条例规定</w:t>
      </w:r>
      <w:r>
        <w:rPr>
          <w:rFonts w:ascii="MS UI Gothic" w:eastAsia="MS UI Gothic" w:hint="eastAsia"/>
          <w:w w:val="80"/>
        </w:rPr>
        <w:t>ꎬ </w:t>
      </w:r>
      <w:r>
        <w:rPr/>
        <w:t>处理企业未建立废弃电器电子产品的数据信息管理系统</w:t>
      </w:r>
      <w:r>
        <w:rPr>
          <w:rFonts w:ascii="MS UI Gothic" w:eastAsia="MS UI Gothic" w:hint="eastAsia"/>
          <w:w w:val="80"/>
        </w:rPr>
        <w:t>ꎬ </w:t>
      </w:r>
      <w:r>
        <w:rPr/>
        <w:t>未按规定报送基本数据和有关情况或者报送基本数据</w:t>
      </w:r>
      <w:r>
        <w:rPr>
          <w:rFonts w:ascii="MS UI Gothic" w:eastAsia="MS UI Gothic" w:hint="eastAsia"/>
          <w:w w:val="80"/>
        </w:rPr>
        <w:t>、 </w:t>
      </w:r>
      <w:r>
        <w:rPr/>
        <w:t>有关情况不真实</w:t>
      </w:r>
      <w:r>
        <w:rPr>
          <w:rFonts w:ascii="MS UI Gothic" w:eastAsia="MS UI Gothic" w:hint="eastAsia"/>
          <w:w w:val="80"/>
        </w:rPr>
        <w:t>ꎬ </w:t>
      </w:r>
      <w:r>
        <w:rPr/>
        <w:t>或者未按规定期限保存基本数据的</w:t>
      </w:r>
      <w:r>
        <w:rPr>
          <w:rFonts w:ascii="MS UI Gothic" w:eastAsia="MS UI Gothic" w:hint="eastAsia"/>
          <w:w w:val="80"/>
        </w:rPr>
        <w:t>ꎬ</w:t>
      </w:r>
      <w:r>
        <w:rPr/>
        <w:t>由所在地的设区的市级人民政府生态环境主管部门责令限期改正</w:t>
      </w:r>
      <w:r>
        <w:rPr>
          <w:rFonts w:ascii="MS UI Gothic" w:eastAsia="MS UI Gothic" w:hint="eastAsia"/>
          <w:w w:val="80"/>
        </w:rPr>
        <w:t>ꎬ </w:t>
      </w:r>
      <w:r>
        <w:rPr/>
        <w:t>可以处 </w:t>
      </w:r>
      <w:r>
        <w:rPr>
          <w:rFonts w:ascii="MS UI Gothic" w:eastAsia="MS UI Gothic" w:hint="eastAsia"/>
          <w:w w:val="80"/>
        </w:rPr>
        <w:t>５ </w:t>
      </w:r>
      <w:r>
        <w:rPr/>
        <w:t>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第三十二条 违反本条例规定</w:t>
      </w:r>
      <w:r>
        <w:rPr>
          <w:rFonts w:ascii="MS UI Gothic" w:eastAsia="MS UI Gothic" w:hint="eastAsia"/>
          <w:w w:val="80"/>
        </w:rPr>
        <w:t>ꎬ </w:t>
      </w:r>
      <w:r>
        <w:rPr/>
        <w:t>处理企业未建立日常环境监测制度或者未开展日常环境监测的</w:t>
      </w:r>
      <w:r>
        <w:rPr>
          <w:rFonts w:ascii="MS UI Gothic" w:eastAsia="MS UI Gothic" w:hint="eastAsia"/>
          <w:w w:val="80"/>
        </w:rPr>
        <w:t>ꎬ </w:t>
      </w:r>
      <w:r>
        <w:rPr/>
        <w:t>由县级以上人民政府生态环境主管部门责令限期改正</w:t>
      </w:r>
      <w:r>
        <w:rPr>
          <w:rFonts w:ascii="MS UI Gothic" w:eastAsia="MS UI Gothic" w:hint="eastAsia"/>
          <w:w w:val="80"/>
        </w:rPr>
        <w:t>ꎬ </w:t>
      </w:r>
      <w:r>
        <w:rPr/>
        <w:t>可以处 </w:t>
      </w:r>
      <w:r>
        <w:rPr>
          <w:rFonts w:ascii="MS UI Gothic" w:eastAsia="MS UI Gothic" w:hint="eastAsia"/>
          <w:w w:val="80"/>
        </w:rPr>
        <w:t>５ </w:t>
      </w:r>
      <w:r>
        <w:rPr/>
        <w:t>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第三十三条 违反本条例规定</w:t>
      </w:r>
      <w:r>
        <w:rPr>
          <w:rFonts w:ascii="MS UI Gothic" w:eastAsia="MS UI Gothic" w:hint="eastAsia"/>
          <w:w w:val="80"/>
        </w:rPr>
        <w:t>ꎬ </w:t>
      </w:r>
      <w:r>
        <w:rPr/>
        <w:t>有关行政主管部门的工作人员滥用职权</w:t>
      </w:r>
      <w:r>
        <w:rPr>
          <w:rFonts w:ascii="MS UI Gothic" w:eastAsia="MS UI Gothic" w:hint="eastAsia"/>
        </w:rPr>
        <w:t>、 </w:t>
      </w:r>
      <w:r>
        <w:rPr/>
        <w:t>玩忽职守</w:t>
      </w:r>
      <w:r>
        <w:rPr>
          <w:rFonts w:ascii="MS UI Gothic" w:eastAsia="MS UI Gothic" w:hint="eastAsia"/>
        </w:rPr>
        <w:t>、 </w:t>
      </w:r>
      <w:r>
        <w:rPr/>
        <w:t>徇私舞弊</w:t>
      </w:r>
      <w:r>
        <w:rPr>
          <w:rFonts w:ascii="MS UI Gothic" w:eastAsia="MS UI Gothic" w:hint="eastAsia"/>
          <w:w w:val="80"/>
        </w:rPr>
        <w:t>ꎬ </w:t>
      </w:r>
      <w:r>
        <w:rPr/>
        <w:t>构成犯罪的</w:t>
      </w:r>
      <w:r>
        <w:rPr>
          <w:rFonts w:ascii="MS UI Gothic" w:eastAsia="MS UI Gothic" w:hint="eastAsia"/>
          <w:w w:val="80"/>
        </w:rPr>
        <w:t>ꎬ </w:t>
      </w:r>
      <w:r>
        <w:rPr/>
        <w:t>依法追究刑事责任</w:t>
      </w:r>
      <w:r>
        <w:rPr>
          <w:rFonts w:ascii="MS UI Gothic" w:eastAsia="MS UI Gothic" w:hint="eastAsia"/>
          <w:w w:val="80"/>
        </w:rPr>
        <w:t>ꎻ </w:t>
      </w:r>
      <w:r>
        <w:rPr/>
        <w:t>尚不构成犯罪的</w:t>
      </w:r>
      <w:r>
        <w:rPr>
          <w:rFonts w:ascii="MS UI Gothic" w:eastAsia="MS UI Gothic" w:hint="eastAsia"/>
          <w:w w:val="80"/>
        </w:rPr>
        <w:t>ꎬ </w:t>
      </w:r>
      <w:r>
        <w:rPr/>
        <w:t>依法给予处分</w:t>
      </w:r>
      <w:r>
        <w:rPr>
          <w:rFonts w:ascii="MS UI Gothic" w:eastAsia="MS UI Gothic" w:hint="eastAsia"/>
          <w:w w:val="80"/>
        </w:rPr>
        <w:t>ꎮ</w:t>
      </w:r>
    </w:p>
    <w:p>
      <w:pPr>
        <w:pStyle w:val="BodyText"/>
        <w:tabs>
          <w:tab w:pos="2011" w:val="left" w:leader="none"/>
          <w:tab w:pos="2639" w:val="left" w:leader="none"/>
        </w:tabs>
        <w:spacing w:before="130"/>
        <w:ind w:left="1172" w:firstLine="0"/>
        <w:jc w:val="left"/>
      </w:pPr>
      <w:r>
        <w:rPr>
          <w:spacing w:val="3"/>
          <w:w w:val="105"/>
        </w:rPr>
        <w:t>第五</w:t>
      </w:r>
      <w:r>
        <w:rPr>
          <w:w w:val="105"/>
        </w:rPr>
        <w:t>章</w:t>
        <w:tab/>
        <w:t>附</w:t>
        <w:tab/>
        <w:t>则</w:t>
      </w:r>
    </w:p>
    <w:p>
      <w:pPr>
        <w:pStyle w:val="BodyText"/>
        <w:tabs>
          <w:tab w:pos="1828" w:val="left" w:leader="none"/>
        </w:tabs>
        <w:spacing w:before="215"/>
        <w:ind w:left="543" w:firstLine="0"/>
        <w:jc w:val="left"/>
        <w:rPr>
          <w:rFonts w:ascii="MS UI Gothic" w:eastAsia="MS UI Gothic" w:hint="eastAsia"/>
        </w:rPr>
      </w:pPr>
      <w:r>
        <w:rPr>
          <w:spacing w:val="3"/>
        </w:rPr>
        <w:t>第三十</w:t>
      </w:r>
      <w:r>
        <w:rPr>
          <w:spacing w:val="7"/>
        </w:rPr>
        <w:t>四</w:t>
      </w:r>
      <w:r>
        <w:rPr/>
        <w:t>条</w:t>
        <w:tab/>
      </w:r>
      <w:r>
        <w:rPr>
          <w:spacing w:val="13"/>
        </w:rPr>
        <w:t>经省级人民政府批</w:t>
      </w:r>
      <w:r>
        <w:rPr>
          <w:spacing w:val="3"/>
        </w:rPr>
        <w:t>准</w:t>
      </w:r>
      <w:r>
        <w:rPr>
          <w:rFonts w:ascii="MS UI Gothic" w:eastAsia="MS UI Gothic" w:hint="eastAsia"/>
          <w:w w:val="80"/>
        </w:rPr>
        <w:t>ꎬ</w:t>
      </w:r>
    </w:p>
    <w:p>
      <w:pPr>
        <w:spacing w:after="0"/>
        <w:jc w:val="left"/>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１２９８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可以设立废弃电器电子产品集中处理场</w:t>
      </w:r>
      <w:r>
        <w:rPr>
          <w:rFonts w:ascii="MS UI Gothic" w:eastAsia="MS UI Gothic" w:hint="eastAsia"/>
          <w:w w:val="80"/>
        </w:rPr>
        <w:t>ꎮ</w:t>
      </w:r>
      <w:r>
        <w:rPr/>
        <w:t>废弃电器电子产品集中处理场应当具有完善的污染物集中处理设施</w:t>
      </w:r>
      <w:r>
        <w:rPr>
          <w:rFonts w:ascii="MS UI Gothic" w:eastAsia="MS UI Gothic" w:hint="eastAsia"/>
          <w:w w:val="80"/>
        </w:rPr>
        <w:t>ꎬ </w:t>
      </w:r>
      <w:r>
        <w:rPr/>
        <w:t>确保符合国家或者地方制定的污染物排放标准和固体废物污染环境防治技术标准</w:t>
      </w:r>
      <w:r>
        <w:rPr>
          <w:rFonts w:ascii="MS UI Gothic" w:eastAsia="MS UI Gothic" w:hint="eastAsia"/>
          <w:w w:val="80"/>
        </w:rPr>
        <w:t>ꎬ </w:t>
      </w:r>
      <w:r>
        <w:rPr/>
        <w:t>并应当遵守本</w:t>
      </w:r>
      <w:r>
        <w:rPr>
          <w:w w:val="105"/>
        </w:rPr>
        <w:t>条例的有关规定</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t>废弃电器电子产品集中处理场应当符合国家和当地工业区设置规划</w:t>
      </w:r>
      <w:r>
        <w:rPr>
          <w:rFonts w:ascii="MS UI Gothic" w:eastAsia="MS UI Gothic" w:hint="eastAsia"/>
          <w:w w:val="80"/>
        </w:rPr>
        <w:t>ꎬ </w:t>
      </w:r>
      <w:r>
        <w:rPr/>
        <w:t>与当地土地利用规划和城乡规划相协调</w:t>
      </w:r>
      <w:r>
        <w:rPr>
          <w:rFonts w:ascii="MS UI Gothic" w:eastAsia="MS UI Gothic" w:hint="eastAsia"/>
          <w:w w:val="80"/>
        </w:rPr>
        <w:t>ꎬ </w:t>
      </w:r>
      <w:r>
        <w:rPr/>
        <w:t>并应当加</w:t>
      </w:r>
      <w:r>
        <w:rPr>
          <w:w w:val="105"/>
        </w:rPr>
        <w:t>快实现产业升级</w:t>
      </w:r>
      <w:r>
        <w:rPr>
          <w:rFonts w:ascii="MS UI Gothic" w:eastAsia="MS UI Gothic" w:hint="eastAsia"/>
          <w:w w:val="80"/>
        </w:rPr>
        <w:t>ꎮ</w:t>
      </w:r>
    </w:p>
    <w:p>
      <w:pPr>
        <w:pStyle w:val="BodyText"/>
        <w:spacing w:line="295" w:lineRule="auto"/>
        <w:ind w:left="536" w:right="126" w:firstLine="263"/>
        <w:rPr>
          <w:rFonts w:ascii="MS UI Gothic" w:eastAsia="MS UI Gothic" w:hint="eastAsia"/>
        </w:rPr>
      </w:pPr>
      <w:r>
        <w:rPr/>
        <w:pict>
          <v:shape style="position:absolute;margin-left:280.352997pt;margin-top:12.002663pt;width:5.15pt;height:24.35pt;mso-position-horizontal-relative:page;mso-position-vertical-relative:paragraph;z-index:25203507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第三十五条 本条例自 </w:t>
      </w:r>
      <w:r>
        <w:rPr>
          <w:rFonts w:ascii="MS UI Gothic" w:eastAsia="MS UI Gothic" w:hint="eastAsia"/>
          <w:w w:val="95"/>
        </w:rPr>
        <w:t>２０１１ </w:t>
      </w:r>
      <w:r>
        <w:rPr>
          <w:w w:val="95"/>
        </w:rPr>
        <w:t>年 </w:t>
      </w:r>
      <w:r>
        <w:rPr>
          <w:rFonts w:ascii="MS UI Gothic" w:eastAsia="MS UI Gothic" w:hint="eastAsia"/>
          <w:w w:val="95"/>
        </w:rPr>
        <w:t>１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pStyle w:val="BodyText"/>
        <w:spacing w:before="4"/>
        <w:ind w:left="0" w:firstLine="0"/>
        <w:jc w:val="left"/>
        <w:rPr>
          <w:rFonts w:ascii="MS UI Gothic"/>
          <w:sz w:val="17"/>
        </w:rPr>
      </w:pPr>
    </w:p>
    <w:p>
      <w:pPr>
        <w:pStyle w:val="Heading3"/>
        <w:spacing w:before="74"/>
        <w:ind w:right="24"/>
      </w:pPr>
      <w:r>
        <w:rPr/>
        <w:t>中华人民共和国国务院令</w:t>
      </w:r>
    </w:p>
    <w:p>
      <w:pPr>
        <w:pStyle w:val="BodyText"/>
        <w:spacing w:before="1"/>
        <w:ind w:left="0" w:firstLine="0"/>
        <w:jc w:val="left"/>
        <w:rPr>
          <w:sz w:val="27"/>
        </w:rPr>
      </w:pPr>
    </w:p>
    <w:p>
      <w:pPr>
        <w:pStyle w:val="Heading4"/>
        <w:ind w:right="24"/>
      </w:pPr>
      <w:r>
        <w:rPr/>
        <w:t>第 </w:t>
      </w:r>
      <w:r>
        <w:rPr>
          <w:rFonts w:ascii="MS UI Gothic" w:eastAsia="MS UI Gothic" w:hint="eastAsia"/>
        </w:rPr>
        <w:t>６４３ </w:t>
      </w:r>
      <w:r>
        <w:rPr/>
        <w:t>号</w:t>
      </w:r>
    </w:p>
    <w:p>
      <w:pPr>
        <w:pStyle w:val="BodyText"/>
        <w:spacing w:before="354"/>
        <w:ind w:left="860" w:firstLine="0"/>
        <w:jc w:val="left"/>
      </w:pPr>
      <w:r>
        <w:rPr>
          <w:rFonts w:ascii="MS UI Gothic" w:hAnsi="MS UI Gothic" w:eastAsia="MS UI Gothic" w:hint="eastAsia"/>
        </w:rPr>
        <w:t>« </w:t>
      </w:r>
      <w:r>
        <w:rPr/>
        <w:t>畜禽规模养殖污染防治条例</w:t>
      </w:r>
      <w:r>
        <w:rPr>
          <w:rFonts w:ascii="MS UI Gothic" w:hAnsi="MS UI Gothic" w:eastAsia="MS UI Gothic" w:hint="eastAsia"/>
        </w:rPr>
        <w:t>» </w:t>
      </w:r>
      <w:r>
        <w:rPr/>
        <w:t>已经 </w:t>
      </w:r>
      <w:r>
        <w:rPr>
          <w:rFonts w:ascii="MS UI Gothic" w:hAnsi="MS UI Gothic" w:eastAsia="MS UI Gothic" w:hint="eastAsia"/>
        </w:rPr>
        <w:t>２０１３ </w:t>
      </w:r>
      <w:r>
        <w:rPr/>
        <w:t>年 </w:t>
      </w:r>
      <w:r>
        <w:rPr>
          <w:rFonts w:ascii="MS UI Gothic" w:hAnsi="MS UI Gothic" w:eastAsia="MS UI Gothic" w:hint="eastAsia"/>
        </w:rPr>
        <w:t>１０ </w:t>
      </w:r>
      <w:r>
        <w:rPr/>
        <w:t>月 </w:t>
      </w:r>
      <w:r>
        <w:rPr>
          <w:rFonts w:ascii="MS UI Gothic" w:hAnsi="MS UI Gothic" w:eastAsia="MS UI Gothic" w:hint="eastAsia"/>
        </w:rPr>
        <w:t>８ </w:t>
      </w:r>
      <w:r>
        <w:rPr/>
        <w:t>日国务院第 </w:t>
      </w:r>
      <w:r>
        <w:rPr>
          <w:rFonts w:ascii="MS UI Gothic" w:hAnsi="MS UI Gothic" w:eastAsia="MS UI Gothic" w:hint="eastAsia"/>
        </w:rPr>
        <w:t>２６ </w:t>
      </w:r>
      <w:r>
        <w:rPr/>
        <w:t>次常务会议通</w:t>
      </w:r>
    </w:p>
    <w:p>
      <w:pPr>
        <w:pStyle w:val="BodyText"/>
        <w:spacing w:before="58"/>
        <w:ind w:left="440" w:firstLine="0"/>
        <w:jc w:val="left"/>
        <w:rPr>
          <w:rFonts w:ascii="MS UI Gothic" w:eastAsia="MS UI Gothic" w:hint="eastAsia"/>
        </w:rPr>
      </w:pPr>
      <w:r>
        <w:rPr>
          <w:w w:val="95"/>
        </w:rPr>
        <w:t>过</w:t>
      </w:r>
      <w:r>
        <w:rPr>
          <w:rFonts w:ascii="MS UI Gothic" w:eastAsia="MS UI Gothic" w:hint="eastAsia"/>
          <w:w w:val="90"/>
        </w:rPr>
        <w:t>ꎬ </w:t>
      </w:r>
      <w:r>
        <w:rPr>
          <w:w w:val="95"/>
        </w:rPr>
        <w:t>现予公布</w:t>
      </w:r>
      <w:r>
        <w:rPr>
          <w:rFonts w:ascii="MS UI Gothic" w:eastAsia="MS UI Gothic" w:hint="eastAsia"/>
          <w:w w:val="90"/>
        </w:rPr>
        <w:t>ꎬ </w:t>
      </w:r>
      <w:r>
        <w:rPr>
          <w:w w:val="95"/>
        </w:rPr>
        <w:t>自 </w:t>
      </w:r>
      <w:r>
        <w:rPr>
          <w:rFonts w:ascii="MS UI Gothic" w:eastAsia="MS UI Gothic" w:hint="eastAsia"/>
          <w:w w:val="95"/>
        </w:rPr>
        <w:t>２０１４ </w:t>
      </w:r>
      <w:r>
        <w:rPr>
          <w:w w:val="95"/>
        </w:rPr>
        <w:t>年 </w:t>
      </w:r>
      <w:r>
        <w:rPr>
          <w:rFonts w:ascii="MS UI Gothic" w:eastAsia="MS UI Gothic" w:hint="eastAsia"/>
          <w:w w:val="95"/>
        </w:rPr>
        <w:t>１ </w:t>
      </w:r>
      <w:r>
        <w:rPr>
          <w:w w:val="95"/>
        </w:rPr>
        <w:t>月 </w:t>
      </w:r>
      <w:r>
        <w:rPr>
          <w:rFonts w:ascii="MS UI Gothic" w:eastAsia="MS UI Gothic" w:hint="eastAsia"/>
          <w:w w:val="95"/>
        </w:rPr>
        <w:t>１ </w:t>
      </w:r>
      <w:r>
        <w:rPr>
          <w:w w:val="95"/>
        </w:rPr>
        <w:t>日起施行</w:t>
      </w:r>
      <w:r>
        <w:rPr>
          <w:rFonts w:ascii="MS UI Gothic" w:eastAsia="MS UI Gothic" w:hint="eastAsia"/>
          <w:w w:val="90"/>
        </w:rPr>
        <w:t>ꎮ</w:t>
      </w:r>
    </w:p>
    <w:p>
      <w:pPr>
        <w:pStyle w:val="BodyText"/>
        <w:tabs>
          <w:tab w:pos="628" w:val="left" w:leader="none"/>
        </w:tabs>
        <w:spacing w:before="372"/>
        <w:ind w:left="0" w:right="126" w:firstLine="0"/>
        <w:jc w:val="right"/>
      </w:pPr>
      <w:r>
        <w:rPr>
          <w:spacing w:val="3"/>
          <w:w w:val="105"/>
        </w:rPr>
        <w:t>总</w:t>
      </w:r>
      <w:r>
        <w:rPr>
          <w:w w:val="105"/>
        </w:rPr>
        <w:t>理</w:t>
        <w:tab/>
      </w:r>
      <w:r>
        <w:rPr>
          <w:spacing w:val="3"/>
        </w:rPr>
        <w:t>李克</w:t>
      </w:r>
      <w:r>
        <w:rPr/>
        <w:t>强</w:t>
      </w:r>
    </w:p>
    <w:p>
      <w:pPr>
        <w:pStyle w:val="BodyText"/>
        <w:spacing w:before="58"/>
        <w:ind w:left="0" w:right="126" w:firstLine="0"/>
        <w:jc w:val="right"/>
      </w:pPr>
      <w:r>
        <w:rPr>
          <w:rFonts w:ascii="MS UI Gothic" w:eastAsia="MS UI Gothic" w:hint="eastAsia"/>
          <w:spacing w:val="-8"/>
          <w:w w:val="95"/>
        </w:rPr>
        <w:t>２０１３ </w:t>
      </w:r>
      <w:r>
        <w:rPr>
          <w:spacing w:val="-38"/>
          <w:w w:val="95"/>
        </w:rPr>
        <w:t>年 </w:t>
      </w:r>
      <w:r>
        <w:rPr>
          <w:rFonts w:ascii="MS UI Gothic" w:eastAsia="MS UI Gothic" w:hint="eastAsia"/>
          <w:spacing w:val="-12"/>
          <w:w w:val="95"/>
        </w:rPr>
        <w:t>１１ </w:t>
      </w:r>
      <w:r>
        <w:rPr>
          <w:spacing w:val="-38"/>
          <w:w w:val="95"/>
        </w:rPr>
        <w:t>月 </w:t>
      </w:r>
      <w:r>
        <w:rPr>
          <w:rFonts w:ascii="MS UI Gothic" w:eastAsia="MS UI Gothic" w:hint="eastAsia"/>
          <w:spacing w:val="-12"/>
          <w:w w:val="95"/>
        </w:rPr>
        <w:t>１１ </w:t>
      </w:r>
      <w:r>
        <w:rPr>
          <w:w w:val="95"/>
        </w:rPr>
        <w:t>日</w:t>
      </w:r>
    </w:p>
    <w:p>
      <w:pPr>
        <w:pStyle w:val="Heading3"/>
        <w:spacing w:before="359"/>
        <w:ind w:right="48"/>
        <w:rPr>
          <w:rFonts w:ascii="Microsoft Yi Baiti" w:eastAsia="Microsoft Yi Baiti" w:hint="eastAsia"/>
        </w:rPr>
      </w:pPr>
      <w:r>
        <w:rPr/>
        <w:t>畜禽规模养殖污染防治条例 </w:t>
      </w:r>
      <w:r>
        <w:rPr>
          <w:rFonts w:ascii="Microsoft Yi Baiti" w:eastAsia="Microsoft Yi Baiti" w:hint="eastAsia"/>
        </w:rPr>
        <w:t>(</w:t>
      </w:r>
      <w:r>
        <w:rPr>
          <w:rFonts w:ascii="MS UI Gothic" w:eastAsia="MS UI Gothic" w:hint="eastAsia"/>
        </w:rPr>
        <w:t>２０１３ </w:t>
      </w:r>
      <w:r>
        <w:rPr/>
        <w:t>年公布</w:t>
      </w:r>
      <w:r>
        <w:rPr>
          <w:rFonts w:ascii="Microsoft Yi Baiti" w:eastAsia="Microsoft Yi Baiti" w:hint="eastAsia"/>
        </w:rPr>
        <w:t>)</w:t>
      </w:r>
    </w:p>
    <w:p>
      <w:pPr>
        <w:pStyle w:val="BodyText"/>
        <w:spacing w:before="4"/>
        <w:ind w:left="0" w:firstLine="0"/>
        <w:jc w:val="left"/>
        <w:rPr>
          <w:rFonts w:ascii="Microsoft Yi Baiti"/>
          <w:sz w:val="27"/>
        </w:rPr>
      </w:pPr>
    </w:p>
    <w:p>
      <w:pPr>
        <w:spacing w:after="0"/>
        <w:jc w:val="left"/>
        <w:rPr>
          <w:rFonts w:ascii="Microsoft Yi Baiti"/>
          <w:sz w:val="27"/>
        </w:rPr>
        <w:sectPr>
          <w:type w:val="continuous"/>
          <w:pgSz w:w="10500" w:h="14750"/>
          <w:pgMar w:top="960" w:bottom="280" w:left="980" w:right="980"/>
        </w:sectPr>
      </w:pPr>
    </w:p>
    <w:p>
      <w:pPr>
        <w:pStyle w:val="BodyText"/>
        <w:spacing w:before="6"/>
        <w:ind w:left="0" w:firstLine="0"/>
        <w:jc w:val="left"/>
        <w:rPr>
          <w:rFonts w:ascii="Microsoft Yi Baiti"/>
          <w:sz w:val="23"/>
        </w:rPr>
      </w:pPr>
    </w:p>
    <w:p>
      <w:pPr>
        <w:pStyle w:val="BodyText"/>
        <w:tabs>
          <w:tab w:pos="2327" w:val="left" w:leader="none"/>
          <w:tab w:pos="2956" w:val="left" w:leader="none"/>
        </w:tabs>
        <w:spacing w:before="1"/>
        <w:ind w:left="1488" w:firstLine="0"/>
        <w:jc w:val="left"/>
      </w:pPr>
      <w:r>
        <w:rPr>
          <w:spacing w:val="3"/>
          <w:w w:val="105"/>
        </w:rPr>
        <w:t>第一</w:t>
      </w:r>
      <w:r>
        <w:rPr>
          <w:w w:val="105"/>
        </w:rPr>
        <w:t>章</w:t>
        <w:tab/>
        <w:t>总</w:t>
        <w:tab/>
        <w:t>则</w:t>
      </w:r>
    </w:p>
    <w:p>
      <w:pPr>
        <w:pStyle w:val="BodyText"/>
        <w:spacing w:line="295" w:lineRule="auto" w:before="215"/>
        <w:ind w:left="440" w:right="1"/>
        <w:rPr>
          <w:rFonts w:ascii="MS UI Gothic" w:eastAsia="MS UI Gothic" w:hint="eastAsia"/>
        </w:rPr>
      </w:pPr>
      <w:r>
        <w:rPr/>
        <w:t>第一条 为了防治畜禽养殖污染</w:t>
      </w:r>
      <w:r>
        <w:rPr>
          <w:rFonts w:ascii="MS UI Gothic" w:eastAsia="MS UI Gothic" w:hint="eastAsia"/>
          <w:w w:val="80"/>
        </w:rPr>
        <w:t>ꎬ </w:t>
      </w:r>
      <w:r>
        <w:rPr/>
        <w:t>推进畜禽养殖废弃物的综合利用和无害化处理</w:t>
      </w:r>
      <w:r>
        <w:rPr>
          <w:rFonts w:ascii="MS UI Gothic" w:eastAsia="MS UI Gothic" w:hint="eastAsia"/>
          <w:w w:val="80"/>
        </w:rPr>
        <w:t>ꎬ </w:t>
      </w:r>
      <w:r>
        <w:rPr/>
        <w:t>保护和改善环境</w:t>
      </w:r>
      <w:r>
        <w:rPr>
          <w:rFonts w:ascii="MS UI Gothic" w:eastAsia="MS UI Gothic" w:hint="eastAsia"/>
          <w:w w:val="80"/>
        </w:rPr>
        <w:t>ꎬ </w:t>
      </w:r>
      <w:r>
        <w:rPr/>
        <w:t>保障公众身体健康</w:t>
      </w:r>
      <w:r>
        <w:rPr>
          <w:rFonts w:ascii="MS UI Gothic" w:eastAsia="MS UI Gothic" w:hint="eastAsia"/>
          <w:w w:val="80"/>
        </w:rPr>
        <w:t>ꎬ </w:t>
      </w:r>
      <w:r>
        <w:rPr/>
        <w:t>促进畜牧业持续健康发展</w:t>
      </w:r>
      <w:r>
        <w:rPr>
          <w:rFonts w:ascii="MS UI Gothic" w:eastAsia="MS UI Gothic" w:hint="eastAsia"/>
          <w:w w:val="80"/>
        </w:rPr>
        <w:t>ꎬ </w:t>
      </w:r>
      <w:r>
        <w:rPr/>
        <w:t>制定本条例</w:t>
      </w:r>
      <w:r>
        <w:rPr>
          <w:rFonts w:ascii="MS UI Gothic" w:eastAsia="MS UI Gothic" w:hint="eastAsia"/>
          <w:w w:val="80"/>
        </w:rPr>
        <w:t>ꎮ</w:t>
      </w:r>
    </w:p>
    <w:p>
      <w:pPr>
        <w:pStyle w:val="BodyText"/>
        <w:spacing w:line="295" w:lineRule="auto"/>
        <w:ind w:left="440"/>
        <w:rPr>
          <w:rFonts w:ascii="MS UI Gothic" w:eastAsia="MS UI Gothic" w:hint="eastAsia"/>
        </w:rPr>
      </w:pPr>
      <w:r>
        <w:rPr/>
        <w:t>第二条 本条例适用于畜禽养殖场</w:t>
      </w:r>
      <w:r>
        <w:rPr>
          <w:rFonts w:ascii="MS UI Gothic" w:eastAsia="MS UI Gothic" w:hint="eastAsia"/>
          <w:w w:val="80"/>
        </w:rPr>
        <w:t>、</w:t>
      </w:r>
      <w:r>
        <w:rPr/>
        <w:t>养殖小区的养殖污染防治</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畜禽养殖场</w:t>
      </w:r>
      <w:r>
        <w:rPr>
          <w:rFonts w:ascii="MS UI Gothic" w:eastAsia="MS UI Gothic" w:hint="eastAsia"/>
          <w:w w:val="80"/>
        </w:rPr>
        <w:t>、 </w:t>
      </w:r>
      <w:r>
        <w:rPr>
          <w:w w:val="105"/>
        </w:rPr>
        <w:t>养殖小区的规模标准根</w:t>
      </w:r>
      <w:r>
        <w:rPr/>
        <w:t>据畜牧业发展状况和畜禽养殖污染防治要</w:t>
      </w:r>
      <w:r>
        <w:rPr>
          <w:w w:val="105"/>
        </w:rPr>
        <w:t>求确定</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14"/>
        </w:rPr>
        <w:t>牧区放牧养殖污染防治</w:t>
      </w:r>
      <w:r>
        <w:rPr>
          <w:rFonts w:ascii="MS UI Gothic" w:eastAsia="MS UI Gothic" w:hint="eastAsia"/>
          <w:spacing w:val="21"/>
          <w:w w:val="80"/>
        </w:rPr>
        <w:t>ꎬ </w:t>
      </w:r>
      <w:r>
        <w:rPr>
          <w:spacing w:val="14"/>
        </w:rPr>
        <w:t>不适用本</w:t>
      </w:r>
      <w:r>
        <w:rPr>
          <w:spacing w:val="3"/>
        </w:rPr>
        <w:t>条例</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第三条 畜禽养殖污染防治</w:t>
      </w:r>
      <w:r>
        <w:rPr>
          <w:rFonts w:ascii="MS UI Gothic" w:eastAsia="MS UI Gothic" w:hint="eastAsia"/>
          <w:spacing w:val="8"/>
          <w:w w:val="80"/>
        </w:rPr>
        <w:t>ꎬ </w:t>
      </w:r>
      <w:r>
        <w:rPr>
          <w:spacing w:val="2"/>
        </w:rPr>
        <w:t>应当统</w:t>
      </w:r>
      <w:r>
        <w:rPr>
          <w:spacing w:val="10"/>
        </w:rPr>
        <w:t>筹考虑保护环境与促进畜牧业发展的需</w:t>
      </w:r>
      <w:r>
        <w:rPr>
          <w:spacing w:val="3"/>
        </w:rPr>
        <w:t>要</w:t>
      </w:r>
      <w:r>
        <w:rPr>
          <w:rFonts w:ascii="MS UI Gothic" w:eastAsia="MS UI Gothic" w:hint="eastAsia"/>
          <w:spacing w:val="23"/>
          <w:w w:val="80"/>
        </w:rPr>
        <w:t>ꎬ </w:t>
      </w:r>
      <w:r>
        <w:rPr>
          <w:spacing w:val="3"/>
        </w:rPr>
        <w:t>坚持预防为主</w:t>
      </w:r>
      <w:r>
        <w:rPr>
          <w:rFonts w:ascii="MS UI Gothic" w:eastAsia="MS UI Gothic" w:hint="eastAsia"/>
          <w:spacing w:val="23"/>
          <w:w w:val="80"/>
        </w:rPr>
        <w:t>、 </w:t>
      </w:r>
      <w:r>
        <w:rPr>
          <w:spacing w:val="3"/>
        </w:rPr>
        <w:t>防治结合的原则</w:t>
      </w:r>
      <w:r>
        <w:rPr>
          <w:rFonts w:ascii="MS UI Gothic" w:eastAsia="MS UI Gothic" w:hint="eastAsia"/>
          <w:spacing w:val="23"/>
          <w:w w:val="80"/>
        </w:rPr>
        <w:t>ꎬ </w:t>
      </w:r>
      <w:r>
        <w:rPr/>
        <w:t>实</w:t>
      </w:r>
      <w:r>
        <w:rPr>
          <w:spacing w:val="3"/>
        </w:rPr>
        <w:t>行统筹规划</w:t>
      </w:r>
      <w:r>
        <w:rPr>
          <w:rFonts w:ascii="MS UI Gothic" w:eastAsia="MS UI Gothic" w:hint="eastAsia"/>
          <w:spacing w:val="16"/>
          <w:w w:val="80"/>
        </w:rPr>
        <w:t>、 </w:t>
      </w:r>
      <w:r>
        <w:rPr>
          <w:spacing w:val="3"/>
        </w:rPr>
        <w:t>合理布局</w:t>
      </w:r>
      <w:r>
        <w:rPr>
          <w:rFonts w:ascii="MS UI Gothic" w:eastAsia="MS UI Gothic" w:hint="eastAsia"/>
          <w:spacing w:val="16"/>
          <w:w w:val="80"/>
        </w:rPr>
        <w:t>、 </w:t>
      </w:r>
      <w:r>
        <w:rPr>
          <w:spacing w:val="3"/>
        </w:rPr>
        <w:t>综合利用</w:t>
      </w:r>
      <w:r>
        <w:rPr>
          <w:rFonts w:ascii="MS UI Gothic" w:eastAsia="MS UI Gothic" w:hint="eastAsia"/>
          <w:spacing w:val="16"/>
          <w:w w:val="80"/>
        </w:rPr>
        <w:t>、 </w:t>
      </w:r>
      <w:r>
        <w:rPr>
          <w:spacing w:val="1"/>
        </w:rPr>
        <w:t>激励</w:t>
      </w:r>
      <w:r>
        <w:rPr>
          <w:spacing w:val="3"/>
        </w:rPr>
        <w:t>引导</w:t>
      </w:r>
      <w:r>
        <w:rPr>
          <w:rFonts w:ascii="MS UI Gothic" w:eastAsia="MS UI Gothic" w:hint="eastAsia"/>
          <w:w w:val="80"/>
        </w:rPr>
        <w:t>ꎮ</w:t>
      </w:r>
    </w:p>
    <w:p>
      <w:pPr>
        <w:pStyle w:val="BodyText"/>
        <w:spacing w:line="295" w:lineRule="auto" w:before="85"/>
        <w:ind w:left="381" w:right="126"/>
        <w:rPr>
          <w:rFonts w:ascii="MS UI Gothic" w:eastAsia="MS UI Gothic" w:hint="eastAsia"/>
        </w:rPr>
      </w:pPr>
      <w:r>
        <w:rPr/>
        <w:br w:type="column"/>
      </w:r>
      <w:r>
        <w:rPr/>
        <w:t>第四条 各级人民政府应当加强对畜禽养殖污染防治工作的组织领导</w:t>
      </w:r>
      <w:r>
        <w:rPr>
          <w:rFonts w:ascii="MS UI Gothic" w:eastAsia="MS UI Gothic" w:hint="eastAsia"/>
          <w:w w:val="80"/>
        </w:rPr>
        <w:t>ꎬ </w:t>
      </w:r>
      <w:r>
        <w:rPr/>
        <w:t>采取有效措施</w:t>
      </w:r>
      <w:r>
        <w:rPr>
          <w:rFonts w:ascii="MS UI Gothic" w:eastAsia="MS UI Gothic" w:hint="eastAsia"/>
          <w:w w:val="80"/>
        </w:rPr>
        <w:t>ꎬ </w:t>
      </w:r>
      <w:r>
        <w:rPr/>
        <w:t>加大资金投入</w:t>
      </w:r>
      <w:r>
        <w:rPr>
          <w:rFonts w:ascii="MS UI Gothic" w:eastAsia="MS UI Gothic" w:hint="eastAsia"/>
          <w:w w:val="80"/>
        </w:rPr>
        <w:t>ꎬ </w:t>
      </w:r>
      <w:r>
        <w:rPr/>
        <w:t>扶持畜禽养殖污染防治以及畜禽养殖废弃物综合利用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第五条 县级以上人民政府环境保护</w:t>
      </w:r>
      <w:r>
        <w:rPr/>
        <w:t>主管部门负责畜禽养殖污染防治的统一监</w:t>
      </w:r>
      <w:r>
        <w:rPr>
          <w:w w:val="105"/>
        </w:rPr>
        <w:t>督管理</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县级以上人民政府农牧主管部门负责畜禽养殖废弃物综合利用的指导和服务</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县级以上人民政府循环经济发展综合管理部门负责畜禽养殖循环经济工作的组</w:t>
      </w:r>
      <w:r>
        <w:rPr>
          <w:w w:val="105"/>
        </w:rPr>
        <w:t>织协调</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县级以上人民政府其他有关部门依照本条例规定和各自职责</w:t>
      </w:r>
      <w:r>
        <w:rPr>
          <w:rFonts w:ascii="MS UI Gothic" w:eastAsia="MS UI Gothic" w:hint="eastAsia"/>
          <w:w w:val="80"/>
        </w:rPr>
        <w:t>ꎬ </w:t>
      </w:r>
      <w:r>
        <w:rPr/>
        <w:t>负责畜禽养殖污</w:t>
      </w:r>
      <w:r>
        <w:rPr>
          <w:w w:val="105"/>
        </w:rPr>
        <w:t>染防治相关工作</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乡镇人民政府应当协助有关部门做好</w:t>
      </w:r>
      <w:r>
        <w:rPr>
          <w:w w:val="105"/>
        </w:rPr>
        <w:t>本行政区域的畜禽养殖污染防治工作</w:t>
      </w:r>
      <w:r>
        <w:rPr>
          <w:rFonts w:ascii="MS UI Gothic" w:eastAsia="MS UI Gothic" w:hint="eastAsia"/>
          <w:w w:val="80"/>
        </w:rPr>
        <w:t>ꎮ</w:t>
      </w:r>
    </w:p>
    <w:p>
      <w:pPr>
        <w:pStyle w:val="BodyText"/>
        <w:tabs>
          <w:tab w:pos="1638" w:val="left" w:leader="none"/>
        </w:tabs>
        <w:spacing w:line="295" w:lineRule="auto"/>
        <w:ind w:left="381" w:right="126"/>
        <w:jc w:val="left"/>
      </w:pPr>
      <w:r>
        <w:rPr>
          <w:spacing w:val="3"/>
          <w:w w:val="105"/>
        </w:rPr>
        <w:t>第六</w:t>
      </w:r>
      <w:r>
        <w:rPr>
          <w:w w:val="105"/>
        </w:rPr>
        <w:t>条</w:t>
        <w:tab/>
      </w:r>
      <w:r>
        <w:rPr>
          <w:spacing w:val="3"/>
        </w:rPr>
        <w:t>从事畜禽养殖以及畜禽养</w:t>
      </w:r>
      <w:r>
        <w:rPr/>
        <w:t>殖</w:t>
      </w:r>
      <w:r>
        <w:rPr>
          <w:spacing w:val="3"/>
        </w:rPr>
        <w:t>废弃物综合利用和无害化处理活动</w:t>
      </w:r>
      <w:r>
        <w:rPr>
          <w:rFonts w:ascii="MS UI Gothic" w:eastAsia="MS UI Gothic" w:hint="eastAsia"/>
          <w:w w:val="80"/>
        </w:rPr>
        <w:t>ꎬ</w:t>
      </w:r>
      <w:r>
        <w:rPr>
          <w:rFonts w:ascii="MS UI Gothic" w:eastAsia="MS UI Gothic" w:hint="eastAsia"/>
          <w:spacing w:val="40"/>
          <w:w w:val="80"/>
        </w:rPr>
        <w:t> </w:t>
      </w:r>
      <w:r>
        <w:rPr>
          <w:spacing w:val="3"/>
        </w:rPr>
        <w:t>应</w:t>
      </w:r>
      <w:r>
        <w:rPr/>
        <w:t>当</w:t>
      </w:r>
    </w:p>
    <w:p>
      <w:pPr>
        <w:spacing w:after="0" w:line="295" w:lineRule="auto"/>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１２９９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jc w:val="left"/>
        <w:rPr>
          <w:rFonts w:ascii="MS UI Gothic" w:eastAsia="MS UI Gothic" w:hint="eastAsia"/>
        </w:rPr>
      </w:pPr>
      <w:r>
        <w:rPr/>
        <w:t>符合国家有关畜禽养殖污染防治的要求</w:t>
      </w:r>
      <w:r>
        <w:rPr>
          <w:rFonts w:ascii="MS UI Gothic" w:eastAsia="MS UI Gothic" w:hint="eastAsia"/>
          <w:w w:val="80"/>
        </w:rPr>
        <w:t>ꎬ</w:t>
      </w:r>
      <w:r>
        <w:rPr/>
        <w:t>并依法接受有关主管部门的监督检查</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第七条 国家鼓励和支持畜禽养殖污</w:t>
      </w:r>
      <w:r>
        <w:rPr/>
        <w:t>染防治以及畜禽养殖废弃物综合利用和无害化处理的科学技术研究和装备研发</w:t>
      </w:r>
      <w:r>
        <w:rPr>
          <w:rFonts w:ascii="MS UI Gothic" w:eastAsia="MS UI Gothic" w:hint="eastAsia"/>
          <w:w w:val="80"/>
        </w:rPr>
        <w:t>ꎮ </w:t>
      </w:r>
      <w:r>
        <w:rPr/>
        <w:t>各级人民政府应当支持先进适用技术的推广</w:t>
      </w:r>
      <w:r>
        <w:rPr>
          <w:rFonts w:ascii="MS UI Gothic" w:eastAsia="MS UI Gothic" w:hint="eastAsia"/>
          <w:w w:val="80"/>
        </w:rPr>
        <w:t>ꎬ </w:t>
      </w:r>
      <w:r>
        <w:rPr/>
        <w:t>促进畜禽养殖污染防治水平的提高</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第八条 任何单位和个人对违反本条</w:t>
      </w:r>
      <w:r>
        <w:rPr/>
        <w:t>例规定的行为</w:t>
      </w:r>
      <w:r>
        <w:rPr>
          <w:rFonts w:ascii="MS UI Gothic" w:eastAsia="MS UI Gothic" w:hint="eastAsia"/>
          <w:w w:val="80"/>
        </w:rPr>
        <w:t>ꎬ </w:t>
      </w:r>
      <w:r>
        <w:rPr/>
        <w:t>有权向县级以上人民政府环境保护等有关部门举报</w:t>
      </w:r>
      <w:r>
        <w:rPr>
          <w:rFonts w:ascii="MS UI Gothic" w:eastAsia="MS UI Gothic" w:hint="eastAsia"/>
          <w:w w:val="80"/>
        </w:rPr>
        <w:t>ꎮ </w:t>
      </w:r>
      <w:r>
        <w:rPr/>
        <w:t>接到举报的部</w:t>
      </w:r>
      <w:r>
        <w:rPr>
          <w:w w:val="105"/>
        </w:rPr>
        <w:t>门应当及时调查处理</w:t>
      </w:r>
      <w:r>
        <w:rPr>
          <w:rFonts w:ascii="MS UI Gothic" w:eastAsia="MS UI Gothic" w:hint="eastAsia"/>
          <w:w w:val="80"/>
        </w:rPr>
        <w:t>ꎮ</w:t>
      </w:r>
    </w:p>
    <w:p>
      <w:pPr>
        <w:pStyle w:val="BodyText"/>
        <w:spacing w:line="295" w:lineRule="auto"/>
        <w:ind w:right="39"/>
        <w:rPr>
          <w:rFonts w:ascii="MS UI Gothic" w:eastAsia="MS UI Gothic" w:hint="eastAsia"/>
        </w:rPr>
      </w:pPr>
      <w:r>
        <w:rPr/>
        <w:t>对在畜禽养殖污染防治中作出突出贡献的单位和个人</w:t>
      </w:r>
      <w:r>
        <w:rPr>
          <w:rFonts w:ascii="MS UI Gothic" w:eastAsia="MS UI Gothic" w:hint="eastAsia"/>
          <w:w w:val="80"/>
        </w:rPr>
        <w:t>ꎬ </w:t>
      </w:r>
      <w:r>
        <w:rPr/>
        <w:t>按照国家有关规定给予</w:t>
      </w:r>
      <w:r>
        <w:rPr>
          <w:w w:val="105"/>
        </w:rPr>
        <w:t>表彰和奖励</w:t>
      </w:r>
      <w:r>
        <w:rPr>
          <w:rFonts w:ascii="MS UI Gothic" w:eastAsia="MS UI Gothic" w:hint="eastAsia"/>
          <w:w w:val="80"/>
        </w:rPr>
        <w:t>ꎮ</w:t>
      </w:r>
    </w:p>
    <w:p>
      <w:pPr>
        <w:pStyle w:val="BodyText"/>
        <w:tabs>
          <w:tab w:pos="2011" w:val="left" w:leader="none"/>
          <w:tab w:pos="2639" w:val="left" w:leader="none"/>
        </w:tabs>
        <w:spacing w:before="146"/>
        <w:ind w:left="1172" w:firstLine="0"/>
        <w:jc w:val="left"/>
      </w:pPr>
      <w:r>
        <w:rPr>
          <w:spacing w:val="3"/>
          <w:w w:val="105"/>
        </w:rPr>
        <w:t>第二</w:t>
      </w:r>
      <w:r>
        <w:rPr>
          <w:w w:val="105"/>
        </w:rPr>
        <w:t>章</w:t>
        <w:tab/>
        <w:t>预</w:t>
        <w:tab/>
        <w:t>防</w:t>
      </w:r>
    </w:p>
    <w:p>
      <w:pPr>
        <w:pStyle w:val="BodyText"/>
        <w:spacing w:line="295" w:lineRule="auto" w:before="215"/>
        <w:ind w:right="39"/>
        <w:rPr>
          <w:rFonts w:ascii="MS UI Gothic" w:eastAsia="MS UI Gothic" w:hint="eastAsia"/>
        </w:rPr>
      </w:pPr>
      <w:r>
        <w:rPr/>
        <w:t>第九条 县级以上人民政府农牧主管部门编制畜牧业发展规划</w:t>
      </w:r>
      <w:r>
        <w:rPr>
          <w:rFonts w:ascii="MS UI Gothic" w:eastAsia="MS UI Gothic" w:hint="eastAsia"/>
          <w:w w:val="80"/>
        </w:rPr>
        <w:t>ꎬ </w:t>
      </w:r>
      <w:r>
        <w:rPr/>
        <w:t>报本级人民政府或者其授权的部门批准实施</w:t>
      </w:r>
      <w:r>
        <w:rPr>
          <w:rFonts w:ascii="MS UI Gothic" w:eastAsia="MS UI Gothic" w:hint="eastAsia"/>
          <w:w w:val="80"/>
        </w:rPr>
        <w:t>ꎮ </w:t>
      </w:r>
      <w:r>
        <w:rPr/>
        <w:t>畜牧业发展规划应当统筹考虑环境承载能力以及畜禽养殖污染防治要求</w:t>
      </w:r>
      <w:r>
        <w:rPr>
          <w:rFonts w:ascii="MS UI Gothic" w:eastAsia="MS UI Gothic" w:hint="eastAsia"/>
          <w:w w:val="80"/>
        </w:rPr>
        <w:t>ꎬ </w:t>
      </w:r>
      <w:r>
        <w:rPr/>
        <w:t>合理布局</w:t>
      </w:r>
      <w:r>
        <w:rPr>
          <w:rFonts w:ascii="MS UI Gothic" w:eastAsia="MS UI Gothic" w:hint="eastAsia"/>
          <w:w w:val="80"/>
        </w:rPr>
        <w:t>ꎬ </w:t>
      </w:r>
      <w:r>
        <w:rPr/>
        <w:t>科学确定畜禽养殖的品种</w:t>
      </w:r>
      <w:r>
        <w:rPr>
          <w:rFonts w:ascii="MS UI Gothic" w:eastAsia="MS UI Gothic" w:hint="eastAsia"/>
          <w:w w:val="80"/>
        </w:rPr>
        <w:t>、 </w:t>
      </w:r>
      <w:r>
        <w:rPr/>
        <w:t>规模</w:t>
      </w:r>
      <w:r>
        <w:rPr>
          <w:rFonts w:ascii="MS UI Gothic" w:eastAsia="MS UI Gothic" w:hint="eastAsia"/>
          <w:w w:val="80"/>
        </w:rPr>
        <w:t>、 </w:t>
      </w:r>
      <w:r>
        <w:rPr/>
        <w:t>总量</w:t>
      </w:r>
      <w:r>
        <w:rPr>
          <w:rFonts w:ascii="MS UI Gothic" w:eastAsia="MS UI Gothic" w:hint="eastAsia"/>
          <w:w w:val="80"/>
        </w:rPr>
        <w:t>ꎮ</w:t>
      </w:r>
    </w:p>
    <w:p>
      <w:pPr>
        <w:pStyle w:val="BodyText"/>
        <w:spacing w:line="295" w:lineRule="auto"/>
        <w:ind w:right="39"/>
        <w:rPr>
          <w:rFonts w:ascii="MS UI Gothic" w:eastAsia="MS UI Gothic" w:hint="eastAsia"/>
        </w:rPr>
      </w:pPr>
      <w:r>
        <w:rPr/>
        <w:t>第十条 县级以上人民政府环境保护主管部门会同农牧主管部门编制畜禽养殖污染防治规划</w:t>
      </w:r>
      <w:r>
        <w:rPr>
          <w:rFonts w:ascii="MS UI Gothic" w:eastAsia="MS UI Gothic" w:hint="eastAsia"/>
          <w:w w:val="80"/>
        </w:rPr>
        <w:t>ꎬ </w:t>
      </w:r>
      <w:r>
        <w:rPr/>
        <w:t>报本级人民政府或者其授权的部门批准实施</w:t>
      </w:r>
      <w:r>
        <w:rPr>
          <w:rFonts w:ascii="MS UI Gothic" w:eastAsia="MS UI Gothic" w:hint="eastAsia"/>
          <w:w w:val="80"/>
        </w:rPr>
        <w:t>ꎮ </w:t>
      </w:r>
      <w:r>
        <w:rPr/>
        <w:t>畜禽养殖污染防治规划应当与畜牧业发展规划相衔接</w:t>
      </w:r>
      <w:r>
        <w:rPr>
          <w:rFonts w:ascii="MS UI Gothic" w:eastAsia="MS UI Gothic" w:hint="eastAsia"/>
          <w:w w:val="80"/>
        </w:rPr>
        <w:t>ꎬ </w:t>
      </w:r>
      <w:r>
        <w:rPr/>
        <w:t>统筹考虑畜禽养殖生产布局</w:t>
      </w:r>
      <w:r>
        <w:rPr>
          <w:rFonts w:ascii="MS UI Gothic" w:eastAsia="MS UI Gothic" w:hint="eastAsia"/>
          <w:w w:val="80"/>
        </w:rPr>
        <w:t>ꎬ </w:t>
      </w:r>
      <w:r>
        <w:rPr/>
        <w:t>明确畜禽养殖污染防治目标</w:t>
      </w:r>
      <w:r>
        <w:rPr>
          <w:rFonts w:ascii="MS UI Gothic" w:eastAsia="MS UI Gothic" w:hint="eastAsia"/>
          <w:w w:val="80"/>
        </w:rPr>
        <w:t>、 </w:t>
      </w:r>
      <w:r>
        <w:rPr/>
        <w:t>任务</w:t>
      </w:r>
      <w:r>
        <w:rPr>
          <w:rFonts w:ascii="MS UI Gothic" w:eastAsia="MS UI Gothic" w:hint="eastAsia"/>
          <w:w w:val="80"/>
        </w:rPr>
        <w:t>、 </w:t>
      </w:r>
      <w:r>
        <w:rPr/>
        <w:t>重点区域</w:t>
      </w:r>
      <w:r>
        <w:rPr>
          <w:rFonts w:ascii="MS UI Gothic" w:eastAsia="MS UI Gothic" w:hint="eastAsia"/>
          <w:w w:val="80"/>
        </w:rPr>
        <w:t>ꎬ </w:t>
      </w:r>
      <w:r>
        <w:rPr/>
        <w:t>明确污染治理重点设施建设</w:t>
      </w:r>
      <w:r>
        <w:rPr>
          <w:rFonts w:ascii="MS UI Gothic" w:eastAsia="MS UI Gothic" w:hint="eastAsia"/>
          <w:w w:val="80"/>
        </w:rPr>
        <w:t>ꎬ </w:t>
      </w:r>
      <w:r>
        <w:rPr/>
        <w:t>以及废弃物综合利用等污染防治措施</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第十一条 禁止在下列区域内建设畜</w:t>
      </w:r>
      <w:r>
        <w:rPr>
          <w:w w:val="110"/>
        </w:rPr>
        <w:t>禽养殖场</w:t>
      </w:r>
      <w:r>
        <w:rPr>
          <w:rFonts w:ascii="MS UI Gothic" w:eastAsia="MS UI Gothic" w:hint="eastAsia"/>
        </w:rPr>
        <w:t>、 </w:t>
      </w:r>
      <w:r>
        <w:rPr>
          <w:w w:val="110"/>
        </w:rPr>
        <w:t>养殖小区</w:t>
      </w:r>
      <w:r>
        <w:rPr>
          <w:rFonts w:ascii="MS UI Gothic" w:eastAsia="MS UI Gothic" w:hint="eastAsia"/>
          <w:w w:val="235"/>
        </w:rPr>
        <w:t>:</w:t>
      </w:r>
    </w:p>
    <w:p>
      <w:pPr>
        <w:pStyle w:val="BodyText"/>
        <w:spacing w:line="295" w:lineRule="auto"/>
        <w:ind w:right="39"/>
        <w:jc w:val="left"/>
        <w:rPr>
          <w:rFonts w:ascii="MS UI Gothic" w:eastAsia="MS UI Gothic" w:hint="eastAsia"/>
        </w:rPr>
      </w:pPr>
      <w:r>
        <w:rPr>
          <w:rFonts w:ascii="MS UI Gothic" w:eastAsia="MS UI Gothic" w:hint="eastAsia"/>
          <w:spacing w:val="-39"/>
          <w:w w:val="150"/>
        </w:rPr>
        <w:t>( </w:t>
      </w:r>
      <w:r>
        <w:rPr>
          <w:spacing w:val="3"/>
          <w:w w:val="105"/>
        </w:rPr>
        <w:t>一</w:t>
      </w:r>
      <w:r>
        <w:rPr>
          <w:rFonts w:ascii="MS UI Gothic" w:eastAsia="MS UI Gothic" w:hint="eastAsia"/>
          <w:spacing w:val="4"/>
          <w:w w:val="150"/>
        </w:rPr>
        <w:t>) </w:t>
      </w:r>
      <w:r>
        <w:rPr>
          <w:spacing w:val="27"/>
          <w:w w:val="105"/>
        </w:rPr>
        <w:t>饮用水水源保护区</w:t>
      </w:r>
      <w:r>
        <w:rPr>
          <w:rFonts w:ascii="MS UI Gothic" w:eastAsia="MS UI Gothic" w:hint="eastAsia"/>
          <w:spacing w:val="20"/>
          <w:w w:val="80"/>
        </w:rPr>
        <w:t>ꎬ </w:t>
      </w:r>
      <w:r>
        <w:rPr>
          <w:spacing w:val="16"/>
          <w:w w:val="105"/>
        </w:rPr>
        <w:t>风景名</w:t>
      </w:r>
      <w:r>
        <w:rPr>
          <w:spacing w:val="3"/>
          <w:w w:val="105"/>
        </w:rPr>
        <w:t>胜区</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spacing w:val="-34"/>
          <w:w w:val="125"/>
        </w:rPr>
        <w:t>( </w:t>
      </w:r>
      <w:r>
        <w:rPr>
          <w:spacing w:val="29"/>
          <w:w w:val="110"/>
        </w:rPr>
        <w:t>二</w:t>
      </w:r>
      <w:r>
        <w:rPr>
          <w:rFonts w:ascii="MS UI Gothic" w:eastAsia="MS UI Gothic" w:hint="eastAsia"/>
          <w:spacing w:val="-11"/>
          <w:w w:val="125"/>
        </w:rPr>
        <w:t>) </w:t>
      </w:r>
      <w:r>
        <w:rPr>
          <w:spacing w:val="41"/>
          <w:w w:val="110"/>
        </w:rPr>
        <w:t>自然保护区的核心区和缓</w:t>
      </w:r>
      <w:r>
        <w:rPr>
          <w:spacing w:val="3"/>
          <w:w w:val="110"/>
        </w:rPr>
        <w:t>冲区</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城镇居民区</w:t>
      </w:r>
      <w:r>
        <w:rPr>
          <w:rFonts w:ascii="MS UI Gothic" w:eastAsia="MS UI Gothic" w:hint="eastAsia"/>
          <w:w w:val="80"/>
        </w:rPr>
        <w:t>、 </w:t>
      </w:r>
      <w:r>
        <w:rPr>
          <w:w w:val="105"/>
        </w:rPr>
        <w:t>文化教育科学研究区等人口集中区域</w:t>
      </w:r>
      <w:r>
        <w:rPr>
          <w:rFonts w:ascii="MS UI Gothic" w:eastAsia="MS UI Gothic" w:hint="eastAsia"/>
          <w:w w:val="80"/>
        </w:rPr>
        <w:t>ꎻ</w:t>
      </w:r>
    </w:p>
    <w:p>
      <w:pPr>
        <w:pStyle w:val="BodyText"/>
        <w:spacing w:line="295" w:lineRule="auto" w:before="124"/>
        <w:ind w:right="442"/>
        <w:rPr>
          <w:rFonts w:ascii="MS UI Gothic" w:eastAsia="MS UI Gothic" w:hint="eastAsia"/>
        </w:rPr>
      </w:pPr>
      <w:r>
        <w:rPr/>
        <w:br w:type="column"/>
      </w:r>
      <w:r>
        <w:rPr>
          <w:rFonts w:ascii="MS UI Gothic" w:eastAsia="MS UI Gothic" w:hint="eastAsia"/>
          <w:w w:val="150"/>
        </w:rPr>
        <w:t>( </w:t>
      </w:r>
      <w:r>
        <w:rPr>
          <w:w w:val="105"/>
        </w:rPr>
        <w:t>四</w:t>
      </w:r>
      <w:r>
        <w:rPr>
          <w:rFonts w:ascii="MS UI Gothic" w:eastAsia="MS UI Gothic" w:hint="eastAsia"/>
          <w:w w:val="150"/>
        </w:rPr>
        <w:t>) </w:t>
      </w:r>
      <w:r>
        <w:rPr>
          <w:w w:val="105"/>
        </w:rPr>
        <w:t>法律</w:t>
      </w:r>
      <w:r>
        <w:rPr>
          <w:rFonts w:ascii="MS UI Gothic" w:eastAsia="MS UI Gothic" w:hint="eastAsia"/>
          <w:w w:val="80"/>
        </w:rPr>
        <w:t>、 </w:t>
      </w:r>
      <w:r>
        <w:rPr>
          <w:w w:val="105"/>
        </w:rPr>
        <w:t>法规规定的其他禁止养殖区域</w:t>
      </w:r>
      <w:r>
        <w:rPr>
          <w:rFonts w:ascii="MS UI Gothic" w:eastAsia="MS UI Gothic" w:hint="eastAsia"/>
          <w:w w:val="80"/>
        </w:rPr>
        <w:t>ꎮ</w:t>
      </w:r>
    </w:p>
    <w:p>
      <w:pPr>
        <w:pStyle w:val="BodyText"/>
        <w:spacing w:line="295" w:lineRule="auto"/>
        <w:ind w:right="442"/>
        <w:rPr>
          <w:rFonts w:ascii="MS UI Gothic" w:eastAsia="MS UI Gothic" w:hint="eastAsia"/>
        </w:rPr>
      </w:pPr>
      <w:r>
        <w:rPr/>
        <w:t>第十二条 新建</w:t>
      </w:r>
      <w:r>
        <w:rPr>
          <w:rFonts w:ascii="MS UI Gothic" w:eastAsia="MS UI Gothic" w:hint="eastAsia"/>
          <w:w w:val="80"/>
        </w:rPr>
        <w:t>、 </w:t>
      </w:r>
      <w:r>
        <w:rPr/>
        <w:t>改建</w:t>
      </w:r>
      <w:r>
        <w:rPr>
          <w:rFonts w:ascii="MS UI Gothic" w:eastAsia="MS UI Gothic" w:hint="eastAsia"/>
          <w:w w:val="80"/>
        </w:rPr>
        <w:t>、  </w:t>
      </w:r>
      <w:r>
        <w:rPr/>
        <w:t>扩建畜禽养殖场</w:t>
      </w:r>
      <w:r>
        <w:rPr>
          <w:rFonts w:ascii="MS UI Gothic" w:eastAsia="MS UI Gothic" w:hint="eastAsia"/>
          <w:w w:val="80"/>
        </w:rPr>
        <w:t>、 </w:t>
      </w:r>
      <w:r>
        <w:rPr/>
        <w:t>养殖小区</w:t>
      </w:r>
      <w:r>
        <w:rPr>
          <w:rFonts w:ascii="MS UI Gothic" w:eastAsia="MS UI Gothic" w:hint="eastAsia"/>
          <w:w w:val="80"/>
        </w:rPr>
        <w:t>ꎬ </w:t>
      </w:r>
      <w:r>
        <w:rPr/>
        <w:t>应当符合畜牧业发展规划</w:t>
      </w:r>
      <w:r>
        <w:rPr>
          <w:rFonts w:ascii="MS UI Gothic" w:eastAsia="MS UI Gothic" w:hint="eastAsia"/>
          <w:w w:val="80"/>
        </w:rPr>
        <w:t>、 </w:t>
      </w:r>
      <w:r>
        <w:rPr/>
        <w:t>畜禽养殖污染防治规划</w:t>
      </w:r>
      <w:r>
        <w:rPr>
          <w:rFonts w:ascii="MS UI Gothic" w:eastAsia="MS UI Gothic" w:hint="eastAsia"/>
          <w:w w:val="80"/>
        </w:rPr>
        <w:t>ꎬ </w:t>
      </w:r>
      <w:r>
        <w:rPr/>
        <w:t>满足动物防疫条件</w:t>
      </w:r>
      <w:r>
        <w:rPr>
          <w:rFonts w:ascii="MS UI Gothic" w:eastAsia="MS UI Gothic" w:hint="eastAsia"/>
          <w:w w:val="80"/>
        </w:rPr>
        <w:t>ꎬ </w:t>
      </w:r>
      <w:r>
        <w:rPr/>
        <w:t>并进行环境影响评价</w:t>
      </w:r>
      <w:r>
        <w:rPr>
          <w:rFonts w:ascii="MS UI Gothic" w:eastAsia="MS UI Gothic" w:hint="eastAsia"/>
          <w:w w:val="80"/>
        </w:rPr>
        <w:t>ꎮ </w:t>
      </w:r>
      <w:r>
        <w:rPr/>
        <w:t>对环境可能造成重大影响的大型畜禽养殖场</w:t>
      </w:r>
      <w:r>
        <w:rPr>
          <w:rFonts w:ascii="MS UI Gothic" w:eastAsia="MS UI Gothic" w:hint="eastAsia"/>
          <w:w w:val="80"/>
        </w:rPr>
        <w:t>、 </w:t>
      </w:r>
      <w:r>
        <w:rPr/>
        <w:t>养殖小区</w:t>
      </w:r>
      <w:r>
        <w:rPr>
          <w:rFonts w:ascii="MS UI Gothic" w:eastAsia="MS UI Gothic" w:hint="eastAsia"/>
          <w:w w:val="80"/>
        </w:rPr>
        <w:t>ꎬ </w:t>
      </w:r>
      <w:r>
        <w:rPr/>
        <w:t>应当编制环境影响报告书</w:t>
      </w:r>
      <w:r>
        <w:rPr>
          <w:rFonts w:ascii="MS UI Gothic" w:eastAsia="MS UI Gothic" w:hint="eastAsia"/>
          <w:w w:val="80"/>
        </w:rPr>
        <w:t>ꎻ </w:t>
      </w:r>
      <w:r>
        <w:rPr/>
        <w:t>其他畜禽养殖场</w:t>
      </w:r>
      <w:r>
        <w:rPr>
          <w:rFonts w:ascii="MS UI Gothic" w:eastAsia="MS UI Gothic" w:hint="eastAsia"/>
          <w:w w:val="80"/>
        </w:rPr>
        <w:t>、 </w:t>
      </w:r>
      <w:r>
        <w:rPr/>
        <w:t>养殖小区应当填报环境影响登记表</w:t>
      </w:r>
      <w:r>
        <w:rPr>
          <w:rFonts w:ascii="MS UI Gothic" w:eastAsia="MS UI Gothic" w:hint="eastAsia"/>
          <w:w w:val="80"/>
        </w:rPr>
        <w:t>ꎮ </w:t>
      </w:r>
      <w:r>
        <w:rPr/>
        <w:t>大型畜禽养殖场</w:t>
      </w:r>
      <w:r>
        <w:rPr>
          <w:rFonts w:ascii="MS UI Gothic" w:eastAsia="MS UI Gothic" w:hint="eastAsia"/>
          <w:w w:val="80"/>
        </w:rPr>
        <w:t>、 </w:t>
      </w:r>
      <w:r>
        <w:rPr/>
        <w:t>养殖小区的管理目录</w:t>
      </w:r>
      <w:r>
        <w:rPr>
          <w:rFonts w:ascii="MS UI Gothic" w:eastAsia="MS UI Gothic" w:hint="eastAsia"/>
          <w:w w:val="80"/>
        </w:rPr>
        <w:t>ꎬ </w:t>
      </w:r>
      <w:r>
        <w:rPr/>
        <w:t>由国务院环境保护主管部门商国务院农牧主管部门确定</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w w:val="105"/>
        </w:rPr>
        <w:t>环境影响评价的重点应当包括</w:t>
      </w:r>
      <w:r>
        <w:rPr>
          <w:rFonts w:ascii="MS UI Gothic" w:eastAsia="MS UI Gothic" w:hint="eastAsia"/>
          <w:spacing w:val="-42"/>
          <w:w w:val="235"/>
        </w:rPr>
        <w:t>: </w:t>
      </w:r>
      <w:r>
        <w:rPr>
          <w:spacing w:val="1"/>
          <w:w w:val="105"/>
        </w:rPr>
        <w:t>畜禽</w:t>
      </w:r>
      <w:r>
        <w:rPr>
          <w:spacing w:val="3"/>
        </w:rPr>
        <w:t>养殖产生的废弃物种类和数量</w:t>
      </w:r>
      <w:r>
        <w:rPr>
          <w:rFonts w:ascii="MS UI Gothic" w:eastAsia="MS UI Gothic" w:hint="eastAsia"/>
          <w:spacing w:val="20"/>
          <w:w w:val="80"/>
        </w:rPr>
        <w:t>ꎬ </w:t>
      </w:r>
      <w:r>
        <w:rPr>
          <w:spacing w:val="2"/>
        </w:rPr>
        <w:t>废弃物综</w:t>
      </w:r>
      <w:r>
        <w:rPr>
          <w:spacing w:val="3"/>
        </w:rPr>
        <w:t>合利用和无害化处理方案和措施</w:t>
      </w:r>
      <w:r>
        <w:rPr>
          <w:rFonts w:ascii="MS UI Gothic" w:eastAsia="MS UI Gothic" w:hint="eastAsia"/>
          <w:spacing w:val="20"/>
          <w:w w:val="80"/>
        </w:rPr>
        <w:t>ꎬ </w:t>
      </w:r>
      <w:r>
        <w:rPr>
          <w:spacing w:val="1"/>
        </w:rPr>
        <w:t>废弃物</w:t>
      </w:r>
      <w:r>
        <w:rPr>
          <w:spacing w:val="2"/>
        </w:rPr>
        <w:t>的消纳和处理情况以及向环境直接排放的</w:t>
      </w:r>
      <w:r>
        <w:rPr>
          <w:spacing w:val="3"/>
          <w:w w:val="105"/>
        </w:rPr>
        <w:t>情况</w:t>
      </w:r>
      <w:r>
        <w:rPr>
          <w:rFonts w:ascii="MS UI Gothic" w:eastAsia="MS UI Gothic" w:hint="eastAsia"/>
          <w:w w:val="80"/>
        </w:rPr>
        <w:t>ꎬ </w:t>
      </w:r>
      <w:r>
        <w:rPr>
          <w:spacing w:val="3"/>
          <w:w w:val="105"/>
        </w:rPr>
        <w:t>最终可能对水体</w:t>
      </w:r>
      <w:r>
        <w:rPr>
          <w:rFonts w:ascii="MS UI Gothic" w:eastAsia="MS UI Gothic" w:hint="eastAsia"/>
          <w:w w:val="80"/>
        </w:rPr>
        <w:t>、 </w:t>
      </w:r>
      <w:r>
        <w:rPr>
          <w:spacing w:val="2"/>
          <w:w w:val="105"/>
        </w:rPr>
        <w:t>土壤等环境和人</w:t>
      </w:r>
      <w:r>
        <w:rPr>
          <w:spacing w:val="2"/>
        </w:rPr>
        <w:t>体健康产生的影响以及控制和减少影响的</w:t>
      </w:r>
      <w:r>
        <w:rPr>
          <w:spacing w:val="3"/>
          <w:w w:val="105"/>
        </w:rPr>
        <w:t>方案和措施等</w:t>
      </w:r>
      <w:r>
        <w:rPr>
          <w:rFonts w:ascii="MS UI Gothic" w:eastAsia="MS UI Gothic" w:hint="eastAsia"/>
          <w:w w:val="80"/>
        </w:rPr>
        <w:t>ꎮ</w:t>
      </w:r>
    </w:p>
    <w:p>
      <w:pPr>
        <w:pStyle w:val="BodyText"/>
        <w:spacing w:line="295" w:lineRule="auto"/>
        <w:ind w:right="442"/>
        <w:rPr>
          <w:rFonts w:ascii="MS UI Gothic" w:eastAsia="MS UI Gothic" w:hint="eastAsia"/>
        </w:rPr>
      </w:pPr>
      <w:r>
        <w:rPr/>
        <w:t>第十三条 畜禽养殖场</w:t>
      </w:r>
      <w:r>
        <w:rPr>
          <w:rFonts w:ascii="MS UI Gothic" w:eastAsia="MS UI Gothic" w:hint="eastAsia"/>
          <w:w w:val="80"/>
        </w:rPr>
        <w:t>、 </w:t>
      </w:r>
      <w:r>
        <w:rPr/>
        <w:t>养殖小区应当根据养殖规模和污染防治需要</w:t>
      </w:r>
      <w:r>
        <w:rPr>
          <w:rFonts w:ascii="MS UI Gothic" w:eastAsia="MS UI Gothic" w:hint="eastAsia"/>
          <w:w w:val="80"/>
        </w:rPr>
        <w:t>ꎬ </w:t>
      </w:r>
      <w:r>
        <w:rPr/>
        <w:t>建设相应的畜禽粪便</w:t>
      </w:r>
      <w:r>
        <w:rPr>
          <w:rFonts w:ascii="MS UI Gothic" w:eastAsia="MS UI Gothic" w:hint="eastAsia"/>
          <w:w w:val="80"/>
        </w:rPr>
        <w:t>、 </w:t>
      </w:r>
      <w:r>
        <w:rPr/>
        <w:t>污水与雨水分流设施</w:t>
      </w:r>
      <w:r>
        <w:rPr>
          <w:rFonts w:ascii="MS UI Gothic" w:eastAsia="MS UI Gothic" w:hint="eastAsia"/>
          <w:w w:val="80"/>
        </w:rPr>
        <w:t>ꎬ </w:t>
      </w:r>
      <w:r>
        <w:rPr/>
        <w:t>畜禽粪便</w:t>
      </w:r>
      <w:r>
        <w:rPr>
          <w:rFonts w:ascii="MS UI Gothic" w:eastAsia="MS UI Gothic" w:hint="eastAsia"/>
          <w:w w:val="80"/>
        </w:rPr>
        <w:t>、 </w:t>
      </w:r>
      <w:r>
        <w:rPr/>
        <w:t>污水的贮存设施</w:t>
      </w:r>
      <w:r>
        <w:rPr>
          <w:rFonts w:ascii="MS UI Gothic" w:eastAsia="MS UI Gothic" w:hint="eastAsia"/>
          <w:w w:val="80"/>
        </w:rPr>
        <w:t>ꎬ </w:t>
      </w:r>
      <w:r>
        <w:rPr/>
        <w:t>粪污厌氧消化和堆沤</w:t>
      </w:r>
      <w:r>
        <w:rPr>
          <w:rFonts w:ascii="MS UI Gothic" w:eastAsia="MS UI Gothic" w:hint="eastAsia"/>
          <w:w w:val="80"/>
        </w:rPr>
        <w:t>、 </w:t>
      </w:r>
      <w:r>
        <w:rPr/>
        <w:t>有机肥加工</w:t>
      </w:r>
      <w:r>
        <w:rPr>
          <w:rFonts w:ascii="MS UI Gothic" w:eastAsia="MS UI Gothic" w:hint="eastAsia"/>
          <w:w w:val="80"/>
        </w:rPr>
        <w:t>、 </w:t>
      </w:r>
      <w:r>
        <w:rPr/>
        <w:t>制取沼气</w:t>
      </w:r>
      <w:r>
        <w:rPr>
          <w:rFonts w:ascii="MS UI Gothic" w:eastAsia="MS UI Gothic" w:hint="eastAsia"/>
          <w:w w:val="80"/>
        </w:rPr>
        <w:t>、 </w:t>
      </w:r>
      <w:r>
        <w:rPr/>
        <w:t>沼渣沼液分离和输送</w:t>
      </w:r>
      <w:r>
        <w:rPr>
          <w:rFonts w:ascii="MS UI Gothic" w:eastAsia="MS UI Gothic" w:hint="eastAsia"/>
          <w:w w:val="80"/>
        </w:rPr>
        <w:t>、 </w:t>
      </w:r>
      <w:r>
        <w:rPr/>
        <w:t>污水处理</w:t>
      </w:r>
      <w:r>
        <w:rPr>
          <w:rFonts w:ascii="MS UI Gothic" w:eastAsia="MS UI Gothic" w:hint="eastAsia"/>
          <w:w w:val="80"/>
        </w:rPr>
        <w:t>、 </w:t>
      </w:r>
      <w:r>
        <w:rPr/>
        <w:t>畜禽尸体处理等综合利用和无害化处理设施</w:t>
      </w:r>
      <w:r>
        <w:rPr>
          <w:rFonts w:ascii="MS UI Gothic" w:eastAsia="MS UI Gothic" w:hint="eastAsia"/>
          <w:w w:val="80"/>
        </w:rPr>
        <w:t>ꎮ </w:t>
      </w:r>
      <w:r>
        <w:rPr/>
        <w:t>已经委托他人对畜禽养殖废弃物代为综合利用和无害化处理的</w:t>
      </w:r>
      <w:r>
        <w:rPr>
          <w:rFonts w:ascii="MS UI Gothic" w:eastAsia="MS UI Gothic" w:hint="eastAsia"/>
          <w:w w:val="80"/>
        </w:rPr>
        <w:t>ꎬ </w:t>
      </w:r>
      <w:r>
        <w:rPr/>
        <w:t>可以不自行建设综合利用和无害化处理设施</w:t>
      </w:r>
      <w:r>
        <w:rPr>
          <w:rFonts w:ascii="MS UI Gothic" w:eastAsia="MS UI Gothic" w:hint="eastAsia"/>
          <w:w w:val="80"/>
        </w:rPr>
        <w:t>ꎮ</w:t>
      </w:r>
    </w:p>
    <w:p>
      <w:pPr>
        <w:pStyle w:val="BodyText"/>
        <w:spacing w:line="295" w:lineRule="auto"/>
        <w:ind w:right="442"/>
        <w:rPr>
          <w:rFonts w:ascii="MS UI Gothic" w:eastAsia="MS UI Gothic" w:hint="eastAsia"/>
        </w:rPr>
      </w:pPr>
      <w:r>
        <w:rPr/>
        <w:t>未建设污染防治配套设施</w:t>
      </w:r>
      <w:r>
        <w:rPr>
          <w:rFonts w:ascii="MS UI Gothic" w:eastAsia="MS UI Gothic" w:hint="eastAsia"/>
          <w:w w:val="80"/>
        </w:rPr>
        <w:t>、 </w:t>
      </w:r>
      <w:r>
        <w:rPr/>
        <w:t>自行建设的配套设施不合格</w:t>
      </w:r>
      <w:r>
        <w:rPr>
          <w:rFonts w:ascii="MS UI Gothic" w:eastAsia="MS UI Gothic" w:hint="eastAsia"/>
          <w:w w:val="80"/>
        </w:rPr>
        <w:t>ꎬ </w:t>
      </w:r>
      <w:r>
        <w:rPr/>
        <w:t>或者未委托他人对畜禽养殖废弃物进行综合利用和无害化处理的</w:t>
      </w:r>
      <w:r>
        <w:rPr>
          <w:rFonts w:ascii="MS UI Gothic" w:eastAsia="MS UI Gothic" w:hint="eastAsia"/>
          <w:w w:val="80"/>
        </w:rPr>
        <w:t>ꎬ </w:t>
      </w:r>
      <w:r>
        <w:rPr/>
        <w:t>畜禽养殖场</w:t>
      </w:r>
      <w:r>
        <w:rPr>
          <w:rFonts w:ascii="MS UI Gothic" w:eastAsia="MS UI Gothic" w:hint="eastAsia"/>
          <w:w w:val="80"/>
        </w:rPr>
        <w:t>、 </w:t>
      </w:r>
      <w:r>
        <w:rPr/>
        <w:t>养殖小区不得投入生产或者使用</w:t>
      </w:r>
      <w:r>
        <w:rPr>
          <w:rFonts w:ascii="MS UI Gothic" w:eastAsia="MS UI Gothic" w:hint="eastAsia"/>
          <w:w w:val="80"/>
        </w:rPr>
        <w:t>ꎮ</w:t>
      </w:r>
    </w:p>
    <w:p>
      <w:pPr>
        <w:pStyle w:val="BodyText"/>
        <w:spacing w:line="295" w:lineRule="auto"/>
        <w:ind w:right="442"/>
        <w:rPr>
          <w:rFonts w:ascii="MS UI Gothic" w:eastAsia="MS UI Gothic" w:hint="eastAsia"/>
        </w:rPr>
      </w:pPr>
      <w:r>
        <w:rPr/>
        <w:t>畜禽养殖场</w:t>
      </w:r>
      <w:r>
        <w:rPr>
          <w:rFonts w:ascii="MS UI Gothic" w:eastAsia="MS UI Gothic" w:hint="eastAsia"/>
          <w:w w:val="80"/>
        </w:rPr>
        <w:t>、 </w:t>
      </w:r>
      <w:r>
        <w:rPr/>
        <w:t>养殖小区自行建设污染防治配套设施的</w:t>
      </w:r>
      <w:r>
        <w:rPr>
          <w:rFonts w:ascii="MS UI Gothic" w:eastAsia="MS UI Gothic" w:hint="eastAsia"/>
          <w:w w:val="80"/>
        </w:rPr>
        <w:t>ꎬ </w:t>
      </w:r>
      <w:r>
        <w:rPr/>
        <w:t>应当确保其正常运行</w:t>
      </w:r>
      <w:r>
        <w:rPr>
          <w:rFonts w:ascii="MS UI Gothic" w:eastAsia="MS UI Gothic" w:hint="eastAsia"/>
          <w:w w:val="80"/>
        </w:rPr>
        <w:t>ꎮ</w:t>
      </w:r>
    </w:p>
    <w:p>
      <w:pPr>
        <w:pStyle w:val="BodyText"/>
        <w:spacing w:line="295" w:lineRule="auto"/>
        <w:ind w:right="442"/>
      </w:pPr>
      <w:r>
        <w:rPr>
          <w:w w:val="105"/>
        </w:rPr>
        <w:t>第十四条 从事畜禽养殖活动</w:t>
      </w:r>
      <w:r>
        <w:rPr>
          <w:rFonts w:ascii="MS UI Gothic" w:eastAsia="MS UI Gothic" w:hint="eastAsia"/>
          <w:w w:val="80"/>
        </w:rPr>
        <w:t>ꎬ </w:t>
      </w:r>
      <w:r>
        <w:rPr>
          <w:w w:val="105"/>
        </w:rPr>
        <w:t>应当</w:t>
      </w:r>
      <w:r>
        <w:rPr/>
        <w:t>采取科学的饲养方式和废弃物处理工艺等有效措施</w:t>
      </w:r>
      <w:r>
        <w:rPr>
          <w:rFonts w:ascii="MS UI Gothic" w:eastAsia="MS UI Gothic" w:hint="eastAsia"/>
          <w:w w:val="80"/>
        </w:rPr>
        <w:t>ꎬ </w:t>
      </w:r>
      <w:r>
        <w:rPr/>
        <w:t>减少畜禽养殖废弃物的产生量</w:t>
      </w:r>
    </w:p>
    <w:p>
      <w:pPr>
        <w:spacing w:after="0" w:line="295" w:lineRule="auto"/>
        <w:sectPr>
          <w:type w:val="continuous"/>
          <w:pgSz w:w="10500" w:h="14750"/>
          <w:pgMar w:top="960" w:bottom="280" w:left="980" w:right="980"/>
          <w:cols w:num="2" w:equalWidth="0">
            <w:col w:w="3936" w:space="256"/>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279360;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１３００</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line="240" w:lineRule="exact" w:before="163"/>
        <w:ind w:left="440" w:firstLine="0"/>
        <w:jc w:val="left"/>
      </w:pPr>
      <w:r>
        <w:rPr>
          <w:spacing w:val="3"/>
        </w:rPr>
        <w:t>和向环境的排放量</w:t>
      </w:r>
      <w:r>
        <w:rPr>
          <w:rFonts w:ascii="MS UI Gothic" w:eastAsia="MS UI Gothic" w:hint="eastAsia"/>
          <w:w w:val="80"/>
        </w:rPr>
        <w:t>ꎮ</w:t>
        <w:tab/>
      </w:r>
      <w:r>
        <w:rPr>
          <w:spacing w:val="3"/>
        </w:rPr>
        <w:t>案</w:t>
      </w:r>
      <w:r>
        <w:rPr>
          <w:rFonts w:ascii="MS UI Gothic" w:eastAsia="MS UI Gothic" w:hint="eastAsia"/>
          <w:w w:val="80"/>
        </w:rPr>
        <w:t>ꎮ</w:t>
      </w:r>
      <w:r>
        <w:rPr>
          <w:rFonts w:ascii="MS UI Gothic" w:eastAsia="MS UI Gothic" w:hint="eastAsia"/>
          <w:spacing w:val="24"/>
          <w:w w:val="80"/>
        </w:rPr>
        <w:t> </w:t>
      </w:r>
      <w:r>
        <w:rPr>
          <w:spacing w:val="3"/>
        </w:rPr>
        <w:t>环境保护主管部门应当定期将备案</w:t>
      </w:r>
      <w:r>
        <w:rPr/>
        <w:t>情</w:t>
      </w:r>
    </w:p>
    <w:p>
      <w:pPr>
        <w:spacing w:after="0" w:line="240" w:lineRule="exact"/>
        <w:jc w:val="left"/>
        <w:sectPr>
          <w:pgSz w:w="10500" w:h="14750"/>
          <w:pgMar w:top="960" w:bottom="280" w:left="980" w:right="980"/>
        </w:sectPr>
      </w:pPr>
    </w:p>
    <w:p>
      <w:pPr>
        <w:pStyle w:val="BodyText"/>
        <w:ind w:left="0" w:firstLine="0"/>
        <w:jc w:val="left"/>
        <w:rPr>
          <w:sz w:val="18"/>
        </w:rPr>
      </w:pPr>
    </w:p>
    <w:p>
      <w:pPr>
        <w:pStyle w:val="BodyText"/>
        <w:tabs>
          <w:tab w:pos="2012" w:val="left" w:leader="none"/>
        </w:tabs>
        <w:spacing w:before="1"/>
        <w:ind w:left="1174" w:firstLine="0"/>
        <w:jc w:val="left"/>
      </w:pPr>
      <w:r>
        <w:rPr>
          <w:spacing w:val="3"/>
          <w:w w:val="105"/>
        </w:rPr>
        <w:t>第三</w:t>
      </w:r>
      <w:r>
        <w:rPr>
          <w:w w:val="105"/>
        </w:rPr>
        <w:t>章</w:t>
        <w:tab/>
      </w:r>
      <w:r>
        <w:rPr>
          <w:spacing w:val="3"/>
          <w:w w:val="105"/>
        </w:rPr>
        <w:t>综合利用与治</w:t>
      </w:r>
      <w:r>
        <w:rPr>
          <w:w w:val="105"/>
        </w:rPr>
        <w:t>理</w:t>
      </w:r>
    </w:p>
    <w:p>
      <w:pPr>
        <w:pStyle w:val="BodyText"/>
        <w:spacing w:line="295" w:lineRule="auto" w:before="215"/>
        <w:ind w:left="440" w:right="1"/>
        <w:rPr>
          <w:rFonts w:ascii="MS UI Gothic" w:eastAsia="MS UI Gothic" w:hint="eastAsia"/>
        </w:rPr>
      </w:pPr>
      <w:r>
        <w:rPr/>
        <w:t>第十五条 国家鼓励和支持采取粪肥还田</w:t>
      </w:r>
      <w:r>
        <w:rPr>
          <w:rFonts w:ascii="MS UI Gothic" w:eastAsia="MS UI Gothic" w:hint="eastAsia"/>
          <w:w w:val="80"/>
        </w:rPr>
        <w:t>、 </w:t>
      </w:r>
      <w:r>
        <w:rPr/>
        <w:t>制取沼气</w:t>
      </w:r>
      <w:r>
        <w:rPr>
          <w:rFonts w:ascii="MS UI Gothic" w:eastAsia="MS UI Gothic" w:hint="eastAsia"/>
          <w:w w:val="80"/>
        </w:rPr>
        <w:t>、 </w:t>
      </w:r>
      <w:r>
        <w:rPr/>
        <w:t>制造有机肥等方法</w:t>
      </w:r>
      <w:r>
        <w:rPr>
          <w:rFonts w:ascii="MS UI Gothic" w:eastAsia="MS UI Gothic" w:hint="eastAsia"/>
          <w:w w:val="80"/>
        </w:rPr>
        <w:t>ꎬ </w:t>
      </w:r>
      <w:r>
        <w:rPr/>
        <w:t>对畜禽养殖废弃物进行综合利用</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第十六条 国家鼓励和支持采取种植</w:t>
      </w:r>
      <w:r>
        <w:rPr>
          <w:spacing w:val="2"/>
        </w:rPr>
        <w:t>和养殖相结合的方式消纳利用畜禽养殖废</w:t>
      </w:r>
      <w:r>
        <w:rPr>
          <w:spacing w:val="3"/>
          <w:w w:val="105"/>
        </w:rPr>
        <w:t>弃物</w:t>
      </w:r>
      <w:r>
        <w:rPr>
          <w:rFonts w:ascii="MS UI Gothic" w:eastAsia="MS UI Gothic" w:hint="eastAsia"/>
          <w:spacing w:val="-2"/>
          <w:w w:val="80"/>
        </w:rPr>
        <w:t>ꎬ </w:t>
      </w:r>
      <w:r>
        <w:rPr>
          <w:spacing w:val="3"/>
          <w:w w:val="105"/>
        </w:rPr>
        <w:t>促进畜禽粪便</w:t>
      </w:r>
      <w:r>
        <w:rPr>
          <w:rFonts w:ascii="MS UI Gothic" w:eastAsia="MS UI Gothic" w:hint="eastAsia"/>
          <w:spacing w:val="-2"/>
          <w:w w:val="80"/>
        </w:rPr>
        <w:t>、 </w:t>
      </w:r>
      <w:r>
        <w:rPr>
          <w:spacing w:val="2"/>
          <w:w w:val="105"/>
        </w:rPr>
        <w:t>污水等废弃物就地</w:t>
      </w:r>
      <w:r>
        <w:rPr>
          <w:spacing w:val="3"/>
          <w:w w:val="105"/>
        </w:rPr>
        <w:t>就近利用</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18"/>
          <w:w w:val="105"/>
        </w:rPr>
        <w:t>第十七条 国家鼓励和支持沼气制</w:t>
      </w:r>
      <w:r>
        <w:rPr>
          <w:spacing w:val="3"/>
          <w:w w:val="105"/>
        </w:rPr>
        <w:t>取</w:t>
      </w:r>
      <w:r>
        <w:rPr>
          <w:rFonts w:ascii="MS UI Gothic" w:eastAsia="MS UI Gothic" w:hint="eastAsia"/>
          <w:spacing w:val="-5"/>
          <w:w w:val="80"/>
        </w:rPr>
        <w:t>、 </w:t>
      </w:r>
      <w:r>
        <w:rPr>
          <w:spacing w:val="2"/>
          <w:w w:val="105"/>
        </w:rPr>
        <w:t>有机肥生产等废弃物综合利用以及沼</w:t>
      </w:r>
      <w:r>
        <w:rPr>
          <w:spacing w:val="3"/>
          <w:w w:val="105"/>
        </w:rPr>
        <w:t>渣沼液输送和施用</w:t>
      </w:r>
      <w:r>
        <w:rPr>
          <w:rFonts w:ascii="MS UI Gothic" w:eastAsia="MS UI Gothic" w:hint="eastAsia"/>
          <w:spacing w:val="-5"/>
          <w:w w:val="80"/>
        </w:rPr>
        <w:t>、 </w:t>
      </w:r>
      <w:r>
        <w:rPr>
          <w:spacing w:val="2"/>
          <w:w w:val="105"/>
        </w:rPr>
        <w:t>沼气发电等相关配套</w:t>
      </w:r>
      <w:r>
        <w:rPr>
          <w:spacing w:val="3"/>
          <w:w w:val="105"/>
        </w:rPr>
        <w:t>设施建设</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1"/>
        </w:rPr>
        <w:t>第十八条 将畜禽粪便</w:t>
      </w:r>
      <w:r>
        <w:rPr>
          <w:rFonts w:ascii="MS UI Gothic" w:eastAsia="MS UI Gothic" w:hint="eastAsia"/>
          <w:spacing w:val="17"/>
          <w:w w:val="80"/>
        </w:rPr>
        <w:t>、 </w:t>
      </w:r>
      <w:r>
        <w:rPr>
          <w:spacing w:val="13"/>
        </w:rPr>
        <w:t>污水</w:t>
      </w:r>
      <w:r>
        <w:rPr>
          <w:rFonts w:ascii="MS UI Gothic" w:eastAsia="MS UI Gothic" w:hint="eastAsia"/>
          <w:spacing w:val="11"/>
          <w:w w:val="80"/>
        </w:rPr>
        <w:t>、  </w:t>
      </w:r>
      <w:r>
        <w:rPr>
          <w:spacing w:val="-13"/>
        </w:rPr>
        <w:t>沼</w:t>
      </w:r>
      <w:r>
        <w:rPr>
          <w:spacing w:val="3"/>
        </w:rPr>
        <w:t>渣</w:t>
      </w:r>
      <w:r>
        <w:rPr>
          <w:rFonts w:ascii="MS UI Gothic" w:eastAsia="MS UI Gothic" w:hint="eastAsia"/>
          <w:spacing w:val="11"/>
          <w:w w:val="80"/>
        </w:rPr>
        <w:t>、 </w:t>
      </w:r>
      <w:r>
        <w:rPr>
          <w:spacing w:val="3"/>
        </w:rPr>
        <w:t>沼液等用作肥料的</w:t>
      </w:r>
      <w:r>
        <w:rPr>
          <w:rFonts w:ascii="MS UI Gothic" w:eastAsia="MS UI Gothic" w:hint="eastAsia"/>
          <w:spacing w:val="11"/>
          <w:w w:val="80"/>
        </w:rPr>
        <w:t>ꎬ </w:t>
      </w:r>
      <w:r>
        <w:rPr>
          <w:spacing w:val="2"/>
        </w:rPr>
        <w:t>应当与土地的消</w:t>
      </w:r>
      <w:r>
        <w:rPr>
          <w:spacing w:val="3"/>
        </w:rPr>
        <w:t>纳能力相适应</w:t>
      </w:r>
      <w:r>
        <w:rPr>
          <w:rFonts w:ascii="MS UI Gothic" w:eastAsia="MS UI Gothic" w:hint="eastAsia"/>
          <w:spacing w:val="23"/>
          <w:w w:val="80"/>
        </w:rPr>
        <w:t>ꎬ </w:t>
      </w:r>
      <w:r>
        <w:rPr>
          <w:spacing w:val="3"/>
        </w:rPr>
        <w:t>并采取有效措施</w:t>
      </w:r>
      <w:r>
        <w:rPr>
          <w:rFonts w:ascii="MS UI Gothic" w:eastAsia="MS UI Gothic" w:hint="eastAsia"/>
          <w:spacing w:val="23"/>
          <w:w w:val="80"/>
        </w:rPr>
        <w:t>ꎬ </w:t>
      </w:r>
      <w:r>
        <w:rPr>
          <w:spacing w:val="2"/>
        </w:rPr>
        <w:t>消除可</w:t>
      </w:r>
      <w:r>
        <w:rPr>
          <w:spacing w:val="3"/>
        </w:rPr>
        <w:t>能引起传染病的微生物</w:t>
      </w:r>
      <w:r>
        <w:rPr>
          <w:rFonts w:ascii="MS UI Gothic" w:eastAsia="MS UI Gothic" w:hint="eastAsia"/>
          <w:spacing w:val="21"/>
          <w:w w:val="80"/>
        </w:rPr>
        <w:t>ꎬ </w:t>
      </w:r>
      <w:r>
        <w:rPr>
          <w:spacing w:val="2"/>
        </w:rPr>
        <w:t>防止污染环境和</w:t>
      </w:r>
      <w:r>
        <w:rPr>
          <w:spacing w:val="3"/>
        </w:rPr>
        <w:t>传播疫病</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4"/>
        </w:rPr>
        <w:t>第十九条 从事畜禽养殖活动和畜禽</w:t>
      </w:r>
      <w:r>
        <w:rPr>
          <w:spacing w:val="3"/>
        </w:rPr>
        <w:t>养殖废弃物处理活动</w:t>
      </w:r>
      <w:r>
        <w:rPr>
          <w:rFonts w:ascii="MS UI Gothic" w:eastAsia="MS UI Gothic" w:hint="eastAsia"/>
          <w:spacing w:val="21"/>
          <w:w w:val="80"/>
        </w:rPr>
        <w:t>ꎬ </w:t>
      </w:r>
      <w:r>
        <w:rPr>
          <w:spacing w:val="2"/>
        </w:rPr>
        <w:t>应当及时对畜禽粪</w:t>
      </w:r>
      <w:r>
        <w:rPr>
          <w:spacing w:val="3"/>
        </w:rPr>
        <w:t>便</w:t>
      </w:r>
      <w:r>
        <w:rPr>
          <w:rFonts w:ascii="MS UI Gothic" w:eastAsia="MS UI Gothic" w:hint="eastAsia"/>
          <w:spacing w:val="14"/>
          <w:w w:val="80"/>
        </w:rPr>
        <w:t>、 </w:t>
      </w:r>
      <w:r>
        <w:rPr>
          <w:spacing w:val="8"/>
        </w:rPr>
        <w:t>畜禽尸体</w:t>
      </w:r>
      <w:r>
        <w:rPr>
          <w:rFonts w:ascii="MS UI Gothic" w:eastAsia="MS UI Gothic" w:hint="eastAsia"/>
          <w:spacing w:val="18"/>
          <w:w w:val="80"/>
        </w:rPr>
        <w:t>、 </w:t>
      </w:r>
      <w:r>
        <w:rPr>
          <w:spacing w:val="11"/>
        </w:rPr>
        <w:t>污水等进行收集</w:t>
      </w:r>
      <w:r>
        <w:rPr>
          <w:rFonts w:ascii="MS UI Gothic" w:eastAsia="MS UI Gothic" w:hint="eastAsia"/>
          <w:spacing w:val="19"/>
          <w:w w:val="80"/>
        </w:rPr>
        <w:t>、 </w:t>
      </w:r>
      <w:r>
        <w:rPr>
          <w:spacing w:val="9"/>
        </w:rPr>
        <w:t>贮存</w:t>
      </w:r>
      <w:r>
        <w:rPr>
          <w:rFonts w:ascii="MS UI Gothic" w:eastAsia="MS UI Gothic" w:hint="eastAsia"/>
          <w:w w:val="80"/>
        </w:rPr>
        <w:t>、</w:t>
      </w:r>
      <w:r>
        <w:rPr>
          <w:spacing w:val="3"/>
        </w:rPr>
        <w:t>清运</w:t>
      </w:r>
      <w:r>
        <w:rPr>
          <w:rFonts w:ascii="MS UI Gothic" w:eastAsia="MS UI Gothic" w:hint="eastAsia"/>
          <w:spacing w:val="18"/>
          <w:w w:val="80"/>
        </w:rPr>
        <w:t>ꎬ </w:t>
      </w:r>
      <w:r>
        <w:rPr>
          <w:spacing w:val="7"/>
        </w:rPr>
        <w:t>防止恶臭和畜禽养殖废弃物渗出</w:t>
      </w:r>
      <w:r>
        <w:rPr>
          <w:rFonts w:ascii="MS UI Gothic" w:eastAsia="MS UI Gothic" w:hint="eastAsia"/>
          <w:w w:val="80"/>
        </w:rPr>
        <w:t>、</w:t>
      </w:r>
      <w:r>
        <w:rPr>
          <w:spacing w:val="3"/>
        </w:rPr>
        <w:t>泄漏</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4"/>
        </w:rPr>
        <w:t>第二十条 向环境排放经过处理的畜</w:t>
      </w:r>
      <w:r>
        <w:rPr>
          <w:spacing w:val="3"/>
        </w:rPr>
        <w:t>禽养殖废弃物</w:t>
      </w:r>
      <w:r>
        <w:rPr>
          <w:rFonts w:ascii="MS UI Gothic" w:eastAsia="MS UI Gothic" w:hint="eastAsia"/>
          <w:spacing w:val="21"/>
          <w:w w:val="80"/>
        </w:rPr>
        <w:t>ꎬ </w:t>
      </w:r>
      <w:r>
        <w:rPr>
          <w:spacing w:val="2"/>
        </w:rPr>
        <w:t>应当符合国家和地方规定</w:t>
      </w:r>
      <w:r>
        <w:rPr>
          <w:spacing w:val="3"/>
        </w:rPr>
        <w:t>的污染物排放标准和总量控制指标</w:t>
      </w:r>
      <w:r>
        <w:rPr>
          <w:rFonts w:ascii="MS UI Gothic" w:eastAsia="MS UI Gothic" w:hint="eastAsia"/>
          <w:spacing w:val="21"/>
          <w:w w:val="80"/>
        </w:rPr>
        <w:t>ꎮ </w:t>
      </w:r>
      <w:r>
        <w:rPr>
          <w:spacing w:val="1"/>
        </w:rPr>
        <w:t>畜禽</w:t>
      </w:r>
      <w:r>
        <w:rPr>
          <w:spacing w:val="12"/>
        </w:rPr>
        <w:t>养殖废弃物未经处理</w:t>
      </w:r>
      <w:r>
        <w:rPr>
          <w:rFonts w:ascii="MS UI Gothic" w:eastAsia="MS UI Gothic" w:hint="eastAsia"/>
          <w:spacing w:val="24"/>
          <w:w w:val="80"/>
        </w:rPr>
        <w:t>ꎬ </w:t>
      </w:r>
      <w:r>
        <w:rPr>
          <w:spacing w:val="14"/>
        </w:rPr>
        <w:t>不得直接向环境</w:t>
      </w:r>
      <w:r>
        <w:rPr>
          <w:spacing w:val="3"/>
        </w:rPr>
        <w:t>排放</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第二十一条 染疫畜禽以及染疫畜禽排泄物</w:t>
      </w:r>
      <w:r>
        <w:rPr>
          <w:rFonts w:ascii="MS UI Gothic" w:eastAsia="MS UI Gothic" w:hint="eastAsia"/>
          <w:w w:val="80"/>
        </w:rPr>
        <w:t>、 </w:t>
      </w:r>
      <w:r>
        <w:rPr/>
        <w:t>染疫畜禽产品</w:t>
      </w:r>
      <w:r>
        <w:rPr>
          <w:rFonts w:ascii="MS UI Gothic" w:eastAsia="MS UI Gothic" w:hint="eastAsia"/>
          <w:w w:val="80"/>
        </w:rPr>
        <w:t>、 </w:t>
      </w:r>
      <w:r>
        <w:rPr/>
        <w:t>病死或者死因不明的畜禽尸体等病害畜禽养殖废弃物</w:t>
      </w:r>
      <w:r>
        <w:rPr>
          <w:rFonts w:ascii="MS UI Gothic" w:eastAsia="MS UI Gothic" w:hint="eastAsia"/>
          <w:w w:val="80"/>
        </w:rPr>
        <w:t>ꎬ </w:t>
      </w:r>
      <w:r>
        <w:rPr/>
        <w:t>应当按照有关法律</w:t>
      </w:r>
      <w:r>
        <w:rPr>
          <w:rFonts w:ascii="MS UI Gothic" w:eastAsia="MS UI Gothic" w:hint="eastAsia"/>
          <w:w w:val="80"/>
        </w:rPr>
        <w:t>、 </w:t>
      </w:r>
      <w:r>
        <w:rPr/>
        <w:t>法规和国务院农牧主管部门的规定</w:t>
      </w:r>
      <w:r>
        <w:rPr>
          <w:rFonts w:ascii="MS UI Gothic" w:eastAsia="MS UI Gothic" w:hint="eastAsia"/>
          <w:w w:val="80"/>
        </w:rPr>
        <w:t>ꎬ </w:t>
      </w:r>
      <w:r>
        <w:rPr/>
        <w:t>进行深埋</w:t>
      </w:r>
      <w:r>
        <w:rPr>
          <w:rFonts w:ascii="MS UI Gothic" w:eastAsia="MS UI Gothic" w:hint="eastAsia"/>
          <w:w w:val="80"/>
        </w:rPr>
        <w:t>、 </w:t>
      </w:r>
      <w:r>
        <w:rPr/>
        <w:t>化制</w:t>
      </w:r>
      <w:r>
        <w:rPr>
          <w:rFonts w:ascii="MS UI Gothic" w:eastAsia="MS UI Gothic" w:hint="eastAsia"/>
          <w:w w:val="80"/>
        </w:rPr>
        <w:t>、 </w:t>
      </w:r>
      <w:r>
        <w:rPr/>
        <w:t>焚烧等无害化处理</w:t>
      </w:r>
      <w:r>
        <w:rPr>
          <w:rFonts w:ascii="MS UI Gothic" w:eastAsia="MS UI Gothic" w:hint="eastAsia"/>
          <w:w w:val="80"/>
        </w:rPr>
        <w:t>ꎬ </w:t>
      </w:r>
      <w:r>
        <w:rPr/>
        <w:t>不得随意处置</w:t>
      </w:r>
      <w:r>
        <w:rPr>
          <w:rFonts w:ascii="MS UI Gothic" w:eastAsia="MS UI Gothic" w:hint="eastAsia"/>
          <w:w w:val="80"/>
        </w:rPr>
        <w:t>ꎮ</w:t>
      </w:r>
    </w:p>
    <w:p>
      <w:pPr>
        <w:pStyle w:val="BodyText"/>
        <w:spacing w:line="295" w:lineRule="auto"/>
        <w:ind w:left="440" w:right="1"/>
      </w:pPr>
      <w:r>
        <w:rPr>
          <w:w w:val="105"/>
        </w:rPr>
        <w:t>第二十二条 畜禽养殖场</w:t>
      </w:r>
      <w:r>
        <w:rPr>
          <w:rFonts w:ascii="MS UI Gothic" w:eastAsia="MS UI Gothic" w:hint="eastAsia"/>
          <w:w w:val="80"/>
        </w:rPr>
        <w:t>、 </w:t>
      </w:r>
      <w:r>
        <w:rPr>
          <w:w w:val="105"/>
        </w:rPr>
        <w:t>养殖小区应当定期将畜禽养殖品种</w:t>
      </w:r>
      <w:r>
        <w:rPr>
          <w:rFonts w:ascii="MS UI Gothic" w:eastAsia="MS UI Gothic" w:hint="eastAsia"/>
          <w:w w:val="80"/>
        </w:rPr>
        <w:t>、 </w:t>
      </w:r>
      <w:r>
        <w:rPr>
          <w:w w:val="105"/>
        </w:rPr>
        <w:t>规模以及畜禽养殖废弃物的产生</w:t>
      </w:r>
      <w:r>
        <w:rPr>
          <w:rFonts w:ascii="MS UI Gothic" w:eastAsia="MS UI Gothic" w:hint="eastAsia"/>
          <w:w w:val="80"/>
        </w:rPr>
        <w:t>、 </w:t>
      </w:r>
      <w:r>
        <w:rPr>
          <w:w w:val="105"/>
        </w:rPr>
        <w:t>排放和综合利用等情</w:t>
      </w:r>
      <w:r>
        <w:rPr/>
        <w:t>况</w:t>
      </w:r>
      <w:r>
        <w:rPr>
          <w:rFonts w:ascii="MS UI Gothic" w:eastAsia="MS UI Gothic" w:hint="eastAsia"/>
          <w:w w:val="80"/>
        </w:rPr>
        <w:t>ꎬ </w:t>
      </w:r>
      <w:r>
        <w:rPr/>
        <w:t>报县级人民政府环境保护主管部门备</w:t>
      </w:r>
    </w:p>
    <w:p>
      <w:pPr>
        <w:pStyle w:val="BodyText"/>
        <w:spacing w:before="74"/>
        <w:ind w:left="381" w:firstLine="0"/>
        <w:jc w:val="left"/>
        <w:rPr>
          <w:rFonts w:ascii="MS UI Gothic" w:eastAsia="MS UI Gothic" w:hint="eastAsia"/>
        </w:rPr>
      </w:pPr>
      <w:r>
        <w:rPr/>
        <w:br w:type="column"/>
      </w:r>
      <w:r>
        <w:rPr/>
        <w:t>况抄送同级农牧主管部门</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w w:val="105"/>
        </w:rPr>
        <w:t>第二十三条 县级以上人民政府环境</w:t>
      </w:r>
      <w:r>
        <w:rPr/>
        <w:t>保护主管部门应当依据职责对畜禽养殖污染防治情况进行监督检查</w:t>
      </w:r>
      <w:r>
        <w:rPr>
          <w:rFonts w:ascii="MS UI Gothic" w:eastAsia="MS UI Gothic" w:hint="eastAsia"/>
          <w:w w:val="80"/>
        </w:rPr>
        <w:t>ꎬ </w:t>
      </w:r>
      <w:r>
        <w:rPr/>
        <w:t>并加强对畜禽</w:t>
      </w:r>
      <w:r>
        <w:rPr>
          <w:w w:val="105"/>
        </w:rPr>
        <w:t>养殖环境污染的监测</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乡镇人民政府</w:t>
      </w:r>
      <w:r>
        <w:rPr>
          <w:rFonts w:ascii="MS UI Gothic" w:eastAsia="MS UI Gothic" w:hint="eastAsia"/>
          <w:w w:val="80"/>
        </w:rPr>
        <w:t>、 </w:t>
      </w:r>
      <w:r>
        <w:rPr/>
        <w:t>基层群众自治组织发现畜禽养殖环境污染行为的</w:t>
      </w:r>
      <w:r>
        <w:rPr>
          <w:rFonts w:ascii="MS UI Gothic" w:eastAsia="MS UI Gothic" w:hint="eastAsia"/>
          <w:w w:val="80"/>
        </w:rPr>
        <w:t>ꎬ </w:t>
      </w:r>
      <w:r>
        <w:rPr/>
        <w:t>应当及时制止和报告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第二十四条 对污染严重的畜禽养殖密集区域</w:t>
      </w:r>
      <w:r>
        <w:rPr>
          <w:rFonts w:ascii="MS UI Gothic" w:eastAsia="MS UI Gothic" w:hint="eastAsia"/>
          <w:w w:val="80"/>
        </w:rPr>
        <w:t>ꎬ </w:t>
      </w:r>
      <w:r>
        <w:rPr/>
        <w:t>市</w:t>
      </w:r>
      <w:r>
        <w:rPr>
          <w:rFonts w:ascii="MS UI Gothic" w:eastAsia="MS UI Gothic" w:hint="eastAsia"/>
          <w:w w:val="80"/>
        </w:rPr>
        <w:t>、 </w:t>
      </w:r>
      <w:r>
        <w:rPr/>
        <w:t>县人民政府应当制定综合整治方案</w:t>
      </w:r>
      <w:r>
        <w:rPr>
          <w:rFonts w:ascii="MS UI Gothic" w:eastAsia="MS UI Gothic" w:hint="eastAsia"/>
          <w:w w:val="80"/>
        </w:rPr>
        <w:t>ꎬ </w:t>
      </w:r>
      <w:r>
        <w:rPr/>
        <w:t>采取组织建设畜禽养殖废弃物综合利用和无害化处理设施</w:t>
      </w:r>
      <w:r>
        <w:rPr>
          <w:rFonts w:ascii="MS UI Gothic" w:eastAsia="MS UI Gothic" w:hint="eastAsia"/>
          <w:w w:val="80"/>
        </w:rPr>
        <w:t>、 </w:t>
      </w:r>
      <w:r>
        <w:rPr/>
        <w:t>有计划搬迁或者关闭畜禽养殖场所等措施</w:t>
      </w:r>
      <w:r>
        <w:rPr>
          <w:rFonts w:ascii="MS UI Gothic" w:eastAsia="MS UI Gothic" w:hint="eastAsia"/>
          <w:w w:val="80"/>
        </w:rPr>
        <w:t>ꎬ </w:t>
      </w:r>
      <w:r>
        <w:rPr/>
        <w:t>对畜禽养殖污染进行治理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第二十五条 因畜牧业发展规划</w:t>
      </w:r>
      <w:r>
        <w:rPr>
          <w:rFonts w:ascii="MS UI Gothic" w:eastAsia="MS UI Gothic" w:hint="eastAsia"/>
          <w:w w:val="80"/>
        </w:rPr>
        <w:t>、 </w:t>
      </w:r>
      <w:r>
        <w:rPr/>
        <w:t>土地利用总体规划</w:t>
      </w:r>
      <w:r>
        <w:rPr>
          <w:rFonts w:ascii="MS UI Gothic" w:eastAsia="MS UI Gothic" w:hint="eastAsia"/>
          <w:w w:val="80"/>
        </w:rPr>
        <w:t>、 </w:t>
      </w:r>
      <w:r>
        <w:rPr/>
        <w:t>城乡规划调整以及划定禁止养殖区域</w:t>
      </w:r>
      <w:r>
        <w:rPr>
          <w:rFonts w:ascii="MS UI Gothic" w:eastAsia="MS UI Gothic" w:hint="eastAsia"/>
          <w:w w:val="80"/>
        </w:rPr>
        <w:t>ꎬ </w:t>
      </w:r>
      <w:r>
        <w:rPr/>
        <w:t>或者因对污染严重的畜禽养殖密集区域进行综合整治</w:t>
      </w:r>
      <w:r>
        <w:rPr>
          <w:rFonts w:ascii="MS UI Gothic" w:eastAsia="MS UI Gothic" w:hint="eastAsia"/>
          <w:w w:val="80"/>
        </w:rPr>
        <w:t>ꎬ </w:t>
      </w:r>
      <w:r>
        <w:rPr/>
        <w:t>确需关闭或者搬迁现有畜禽养殖场所</w:t>
      </w:r>
      <w:r>
        <w:rPr>
          <w:rFonts w:ascii="MS UI Gothic" w:eastAsia="MS UI Gothic" w:hint="eastAsia"/>
          <w:w w:val="80"/>
        </w:rPr>
        <w:t>ꎬ </w:t>
      </w:r>
      <w:r>
        <w:rPr/>
        <w:t>致使畜禽养殖者遭受经济损失的</w:t>
      </w:r>
      <w:r>
        <w:rPr>
          <w:rFonts w:ascii="MS UI Gothic" w:eastAsia="MS UI Gothic" w:hint="eastAsia"/>
          <w:w w:val="80"/>
        </w:rPr>
        <w:t>ꎬ </w:t>
      </w:r>
      <w:r>
        <w:rPr/>
        <w:t>由县级以上地方人民政府依法予以补偿</w:t>
      </w:r>
      <w:r>
        <w:rPr>
          <w:rFonts w:ascii="MS UI Gothic" w:eastAsia="MS UI Gothic" w:hint="eastAsia"/>
          <w:w w:val="80"/>
        </w:rPr>
        <w:t>ꎮ</w:t>
      </w:r>
    </w:p>
    <w:p>
      <w:pPr>
        <w:pStyle w:val="BodyText"/>
        <w:tabs>
          <w:tab w:pos="2162" w:val="left" w:leader="none"/>
        </w:tabs>
        <w:spacing w:before="141"/>
        <w:ind w:left="1324" w:firstLine="0"/>
        <w:jc w:val="left"/>
      </w:pPr>
      <w:r>
        <w:rPr>
          <w:spacing w:val="3"/>
          <w:w w:val="105"/>
        </w:rPr>
        <w:t>第四</w:t>
      </w:r>
      <w:r>
        <w:rPr>
          <w:w w:val="105"/>
        </w:rPr>
        <w:t>章</w:t>
        <w:tab/>
        <w:t>激</w:t>
      </w:r>
      <w:r>
        <w:rPr>
          <w:spacing w:val="-33"/>
          <w:w w:val="105"/>
        </w:rPr>
        <w:t> </w:t>
      </w:r>
      <w:r>
        <w:rPr>
          <w:w w:val="105"/>
        </w:rPr>
        <w:t>励</w:t>
      </w:r>
      <w:r>
        <w:rPr>
          <w:spacing w:val="-33"/>
          <w:w w:val="105"/>
        </w:rPr>
        <w:t> </w:t>
      </w:r>
      <w:r>
        <w:rPr>
          <w:w w:val="105"/>
        </w:rPr>
        <w:t>措</w:t>
      </w:r>
      <w:r>
        <w:rPr>
          <w:spacing w:val="-33"/>
          <w:w w:val="105"/>
        </w:rPr>
        <w:t> </w:t>
      </w:r>
      <w:r>
        <w:rPr>
          <w:w w:val="105"/>
        </w:rPr>
        <w:t>施</w:t>
      </w:r>
    </w:p>
    <w:p>
      <w:pPr>
        <w:pStyle w:val="BodyText"/>
        <w:spacing w:before="11"/>
        <w:ind w:left="0" w:firstLine="0"/>
        <w:jc w:val="left"/>
        <w:rPr>
          <w:sz w:val="16"/>
        </w:rPr>
      </w:pPr>
    </w:p>
    <w:p>
      <w:pPr>
        <w:pStyle w:val="BodyText"/>
        <w:spacing w:line="295" w:lineRule="auto"/>
        <w:ind w:left="381" w:right="126"/>
        <w:rPr>
          <w:rFonts w:ascii="MS UI Gothic" w:eastAsia="MS UI Gothic" w:hint="eastAsia"/>
        </w:rPr>
      </w:pPr>
      <w:r>
        <w:rPr/>
        <w:t>第二十六条 县级以上人民政府应当采取示范奖励等措施</w:t>
      </w:r>
      <w:r>
        <w:rPr>
          <w:rFonts w:ascii="MS UI Gothic" w:eastAsia="MS UI Gothic" w:hint="eastAsia"/>
          <w:w w:val="80"/>
        </w:rPr>
        <w:t>ꎬ </w:t>
      </w:r>
      <w:r>
        <w:rPr/>
        <w:t>扶持规模化</w:t>
      </w:r>
      <w:r>
        <w:rPr>
          <w:rFonts w:ascii="MS UI Gothic" w:eastAsia="MS UI Gothic" w:hint="eastAsia"/>
          <w:w w:val="80"/>
        </w:rPr>
        <w:t>、 </w:t>
      </w:r>
      <w:r>
        <w:rPr/>
        <w:t>标准化畜禽养殖</w:t>
      </w:r>
      <w:r>
        <w:rPr>
          <w:rFonts w:ascii="MS UI Gothic" w:eastAsia="MS UI Gothic" w:hint="eastAsia"/>
          <w:w w:val="80"/>
        </w:rPr>
        <w:t>ꎬ </w:t>
      </w:r>
      <w:r>
        <w:rPr/>
        <w:t>支持畜禽养殖场</w:t>
      </w:r>
      <w:r>
        <w:rPr>
          <w:rFonts w:ascii="MS UI Gothic" w:eastAsia="MS UI Gothic" w:hint="eastAsia"/>
          <w:w w:val="80"/>
        </w:rPr>
        <w:t>、 </w:t>
      </w:r>
      <w:r>
        <w:rPr/>
        <w:t>养殖小区进行标准化改造和污染防治设施建设与改造</w:t>
      </w:r>
      <w:r>
        <w:rPr>
          <w:rFonts w:ascii="MS UI Gothic" w:eastAsia="MS UI Gothic" w:hint="eastAsia"/>
          <w:w w:val="80"/>
        </w:rPr>
        <w:t>ꎬ </w:t>
      </w:r>
      <w:r>
        <w:rPr/>
        <w:t>鼓励分散饲养向集约饲养方式转变</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第二十七条 县级以上地方人民政府在组织编制土地利用总体规划过程中</w:t>
      </w:r>
      <w:r>
        <w:rPr>
          <w:rFonts w:ascii="MS UI Gothic" w:eastAsia="MS UI Gothic" w:hint="eastAsia"/>
          <w:w w:val="80"/>
        </w:rPr>
        <w:t>ꎬ </w:t>
      </w:r>
      <w:r>
        <w:rPr/>
        <w:t>应当统筹安排</w:t>
      </w:r>
      <w:r>
        <w:rPr>
          <w:rFonts w:ascii="MS UI Gothic" w:eastAsia="MS UI Gothic" w:hint="eastAsia"/>
          <w:w w:val="80"/>
        </w:rPr>
        <w:t>ꎬ </w:t>
      </w:r>
      <w:r>
        <w:rPr/>
        <w:t>将规模化畜禽养殖用地纳入规划</w:t>
      </w:r>
      <w:r>
        <w:rPr>
          <w:rFonts w:ascii="MS UI Gothic" w:eastAsia="MS UI Gothic" w:hint="eastAsia"/>
          <w:w w:val="80"/>
        </w:rPr>
        <w:t>ꎬ </w:t>
      </w:r>
      <w:r>
        <w:rPr/>
        <w:t>落实养殖用地</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国家鼓励利用废弃地和荒山</w:t>
      </w:r>
      <w:r>
        <w:rPr>
          <w:rFonts w:ascii="MS UI Gothic" w:eastAsia="MS UI Gothic" w:hint="eastAsia"/>
          <w:w w:val="80"/>
        </w:rPr>
        <w:t>、 </w:t>
      </w:r>
      <w:r>
        <w:rPr/>
        <w:t>荒沟</w:t>
      </w:r>
      <w:r>
        <w:rPr>
          <w:rFonts w:ascii="MS UI Gothic" w:eastAsia="MS UI Gothic" w:hint="eastAsia"/>
          <w:w w:val="80"/>
        </w:rPr>
        <w:t>、</w:t>
      </w:r>
      <w:r>
        <w:rPr/>
        <w:t>荒丘</w:t>
      </w:r>
      <w:r>
        <w:rPr>
          <w:rFonts w:ascii="MS UI Gothic" w:eastAsia="MS UI Gothic" w:hint="eastAsia"/>
          <w:w w:val="80"/>
        </w:rPr>
        <w:t>、 </w:t>
      </w:r>
      <w:r>
        <w:rPr/>
        <w:t>荒滩等未利用地开展规模化</w:t>
      </w:r>
      <w:r>
        <w:rPr>
          <w:rFonts w:ascii="MS UI Gothic" w:eastAsia="MS UI Gothic" w:hint="eastAsia"/>
          <w:w w:val="80"/>
        </w:rPr>
        <w:t>、 </w:t>
      </w:r>
      <w:r>
        <w:rPr/>
        <w:t>标准化畜禽养殖</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畜禽养殖用地按农用地管理</w:t>
      </w:r>
      <w:r>
        <w:rPr>
          <w:rFonts w:ascii="MS UI Gothic" w:eastAsia="MS UI Gothic" w:hint="eastAsia"/>
          <w:w w:val="80"/>
        </w:rPr>
        <w:t>ꎬ </w:t>
      </w:r>
      <w:r>
        <w:rPr/>
        <w:t>并按照国家有关规定确定生产设施用地和必要的</w:t>
      </w:r>
      <w:r>
        <w:rPr>
          <w:w w:val="105"/>
        </w:rPr>
        <w:t>污染防治等附属设施用地</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１３０１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w w:val="105"/>
        </w:rPr>
        <w:t>第二十八条 建设和改造畜禽养殖污</w:t>
      </w:r>
      <w:r>
        <w:rPr/>
        <w:t>染防治设施</w:t>
      </w:r>
      <w:r>
        <w:rPr>
          <w:rFonts w:ascii="MS UI Gothic" w:eastAsia="MS UI Gothic" w:hint="eastAsia"/>
          <w:w w:val="80"/>
        </w:rPr>
        <w:t>ꎬ </w:t>
      </w:r>
      <w:r>
        <w:rPr/>
        <w:t>可以按照国家规定申请包括污染治理贷款贴息补助在内的环境保护等</w:t>
      </w:r>
      <w:r>
        <w:rPr>
          <w:w w:val="105"/>
        </w:rPr>
        <w:t>相关资金支持</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第二十九条 进行畜禽养殖污染防</w:t>
      </w:r>
      <w:r>
        <w:rPr/>
        <w:t>治</w:t>
      </w:r>
      <w:r>
        <w:rPr>
          <w:rFonts w:ascii="MS UI Gothic" w:eastAsia="MS UI Gothic" w:hint="eastAsia"/>
          <w:w w:val="80"/>
        </w:rPr>
        <w:t>ꎬ </w:t>
      </w:r>
      <w:r>
        <w:rPr/>
        <w:t>从事利用畜禽养殖废弃物进行有机肥产品生产经营等畜禽养殖废弃物综合利用活动的</w:t>
      </w:r>
      <w:r>
        <w:rPr>
          <w:rFonts w:ascii="MS UI Gothic" w:eastAsia="MS UI Gothic" w:hint="eastAsia"/>
          <w:w w:val="80"/>
        </w:rPr>
        <w:t>ꎬ </w:t>
      </w:r>
      <w:r>
        <w:rPr/>
        <w:t>享受国家规定的相关税收优惠</w:t>
      </w:r>
      <w:r>
        <w:rPr>
          <w:w w:val="105"/>
        </w:rPr>
        <w:t>政策</w:t>
      </w:r>
      <w:r>
        <w:rPr>
          <w:rFonts w:ascii="MS UI Gothic" w:eastAsia="MS UI Gothic" w:hint="eastAsia"/>
          <w:w w:val="80"/>
        </w:rPr>
        <w:t>ꎮ</w:t>
      </w:r>
    </w:p>
    <w:p>
      <w:pPr>
        <w:pStyle w:val="BodyText"/>
        <w:spacing w:line="295" w:lineRule="auto"/>
        <w:ind w:right="38"/>
        <w:rPr>
          <w:rFonts w:ascii="MS UI Gothic" w:eastAsia="MS UI Gothic" w:hint="eastAsia"/>
        </w:rPr>
      </w:pPr>
      <w:r>
        <w:rPr/>
        <w:t>第三十条 利用畜禽养殖废弃物生产有机肥产品的</w:t>
      </w:r>
      <w:r>
        <w:rPr>
          <w:rFonts w:ascii="MS UI Gothic" w:eastAsia="MS UI Gothic" w:hint="eastAsia"/>
          <w:w w:val="80"/>
        </w:rPr>
        <w:t>ꎬ </w:t>
      </w:r>
      <w:r>
        <w:rPr/>
        <w:t>享受国家关于化肥运力安排等支持政策</w:t>
      </w:r>
      <w:r>
        <w:rPr>
          <w:rFonts w:ascii="MS UI Gothic" w:eastAsia="MS UI Gothic" w:hint="eastAsia"/>
          <w:w w:val="80"/>
        </w:rPr>
        <w:t>ꎻ </w:t>
      </w:r>
      <w:r>
        <w:rPr/>
        <w:t>购买使用有机肥产品的</w:t>
      </w:r>
      <w:r>
        <w:rPr>
          <w:rFonts w:ascii="MS UI Gothic" w:eastAsia="MS UI Gothic" w:hint="eastAsia"/>
          <w:w w:val="80"/>
        </w:rPr>
        <w:t>ꎬ</w:t>
      </w:r>
      <w:r>
        <w:rPr/>
        <w:t>享受不低于国家关于化肥的使用补贴等优惠政策</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畜禽养殖场</w:t>
      </w:r>
      <w:r>
        <w:rPr>
          <w:rFonts w:ascii="MS UI Gothic" w:eastAsia="MS UI Gothic" w:hint="eastAsia"/>
          <w:w w:val="80"/>
        </w:rPr>
        <w:t>、 </w:t>
      </w:r>
      <w:r>
        <w:rPr>
          <w:w w:val="105"/>
        </w:rPr>
        <w:t>养殖小区的畜禽养殖污</w:t>
      </w:r>
      <w:r>
        <w:rPr/>
        <w:t>染防治设施运行用电执行农业用电价格</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第三十一条 国家鼓励和支持利用畜</w:t>
      </w:r>
      <w:r>
        <w:rPr/>
        <w:t>禽养殖废弃物进行沼气发电</w:t>
      </w:r>
      <w:r>
        <w:rPr>
          <w:rFonts w:ascii="MS UI Gothic" w:eastAsia="MS UI Gothic" w:hint="eastAsia"/>
          <w:w w:val="80"/>
        </w:rPr>
        <w:t>ꎬ </w:t>
      </w:r>
      <w:r>
        <w:rPr/>
        <w:t>自发自用</w:t>
      </w:r>
      <w:r>
        <w:rPr>
          <w:rFonts w:ascii="MS UI Gothic" w:eastAsia="MS UI Gothic" w:hint="eastAsia"/>
          <w:w w:val="80"/>
        </w:rPr>
        <w:t>、</w:t>
      </w:r>
      <w:r>
        <w:rPr/>
        <w:t>多余电量接入电网</w:t>
      </w:r>
      <w:r>
        <w:rPr>
          <w:rFonts w:ascii="MS UI Gothic" w:eastAsia="MS UI Gothic" w:hint="eastAsia"/>
          <w:w w:val="80"/>
        </w:rPr>
        <w:t>ꎮ </w:t>
      </w:r>
      <w:r>
        <w:rPr/>
        <w:t>电网企业应当依照法律和国家有关规定为沼气发电提供无歧视的电网接入服务</w:t>
      </w:r>
      <w:r>
        <w:rPr>
          <w:rFonts w:ascii="MS UI Gothic" w:eastAsia="MS UI Gothic" w:hint="eastAsia"/>
          <w:w w:val="80"/>
        </w:rPr>
        <w:t>ꎬ </w:t>
      </w:r>
      <w:r>
        <w:rPr/>
        <w:t>并全额收购其电网覆盖</w:t>
      </w:r>
      <w:r>
        <w:rPr>
          <w:w w:val="105"/>
        </w:rPr>
        <w:t>范围内符合并网技术标准的多余电量</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13"/>
        </w:rPr>
        <w:t>利用畜禽养殖废弃物进行沼气发电</w:t>
      </w:r>
      <w:r>
        <w:rPr>
          <w:spacing w:val="3"/>
        </w:rPr>
        <w:t>的</w:t>
      </w:r>
      <w:r>
        <w:rPr>
          <w:rFonts w:ascii="MS UI Gothic" w:eastAsia="MS UI Gothic" w:hint="eastAsia"/>
          <w:spacing w:val="21"/>
          <w:w w:val="80"/>
        </w:rPr>
        <w:t>ꎬ </w:t>
      </w:r>
      <w:r>
        <w:rPr>
          <w:spacing w:val="2"/>
        </w:rPr>
        <w:t>依法享受国家规定的上网电价优惠政</w:t>
      </w:r>
      <w:r>
        <w:rPr>
          <w:spacing w:val="3"/>
        </w:rPr>
        <w:t>策</w:t>
      </w:r>
      <w:r>
        <w:rPr>
          <w:rFonts w:ascii="MS UI Gothic" w:eastAsia="MS UI Gothic" w:hint="eastAsia"/>
          <w:spacing w:val="21"/>
          <w:w w:val="80"/>
        </w:rPr>
        <w:t>ꎮ </w:t>
      </w:r>
      <w:r>
        <w:rPr>
          <w:spacing w:val="2"/>
        </w:rPr>
        <w:t>利用畜禽养殖废弃物制取沼气或进而</w:t>
      </w:r>
      <w:r>
        <w:rPr>
          <w:spacing w:val="25"/>
        </w:rPr>
        <w:t>制取天然气的</w:t>
      </w:r>
      <w:r>
        <w:rPr>
          <w:rFonts w:ascii="MS UI Gothic" w:eastAsia="MS UI Gothic" w:hint="eastAsia"/>
          <w:spacing w:val="2"/>
          <w:w w:val="80"/>
        </w:rPr>
        <w:t>ꎬ </w:t>
      </w:r>
      <w:r>
        <w:rPr>
          <w:spacing w:val="30"/>
        </w:rPr>
        <w:t>依法享受新能源优惠</w:t>
      </w:r>
      <w:r>
        <w:rPr>
          <w:spacing w:val="3"/>
        </w:rPr>
        <w:t>政策</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第三十二条 地方各级人民政府可以</w:t>
      </w:r>
      <w:r>
        <w:rPr>
          <w:spacing w:val="3"/>
          <w:w w:val="105"/>
        </w:rPr>
        <w:t>根据本地区实际</w:t>
      </w:r>
      <w:r>
        <w:rPr>
          <w:rFonts w:ascii="MS UI Gothic" w:eastAsia="MS UI Gothic" w:hint="eastAsia"/>
          <w:spacing w:val="-2"/>
          <w:w w:val="80"/>
        </w:rPr>
        <w:t>ꎬ </w:t>
      </w:r>
      <w:r>
        <w:rPr>
          <w:spacing w:val="3"/>
          <w:w w:val="105"/>
        </w:rPr>
        <w:t>对畜禽养殖场</w:t>
      </w:r>
      <w:r>
        <w:rPr>
          <w:rFonts w:ascii="MS UI Gothic" w:eastAsia="MS UI Gothic" w:hint="eastAsia"/>
          <w:spacing w:val="-1"/>
          <w:w w:val="80"/>
        </w:rPr>
        <w:t>、 </w:t>
      </w:r>
      <w:r>
        <w:rPr>
          <w:spacing w:val="2"/>
          <w:w w:val="105"/>
        </w:rPr>
        <w:t>养殖小</w:t>
      </w:r>
      <w:r>
        <w:rPr>
          <w:spacing w:val="2"/>
        </w:rPr>
        <w:t>区支出的建设项目环境影响咨询费用给予</w:t>
      </w:r>
      <w:r>
        <w:rPr>
          <w:spacing w:val="3"/>
          <w:w w:val="105"/>
        </w:rPr>
        <w:t>补助</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第三十三条 国家鼓励和支持对染疫畜禽</w:t>
      </w:r>
      <w:r>
        <w:rPr>
          <w:rFonts w:ascii="MS UI Gothic" w:eastAsia="MS UI Gothic" w:hint="eastAsia"/>
          <w:w w:val="80"/>
        </w:rPr>
        <w:t>、 </w:t>
      </w:r>
      <w:r>
        <w:rPr>
          <w:w w:val="105"/>
        </w:rPr>
        <w:t>病死或者死因不明畜禽尸体进行集</w:t>
      </w:r>
      <w:r>
        <w:rPr/>
        <w:t>中无害化处理</w:t>
      </w:r>
      <w:r>
        <w:rPr>
          <w:rFonts w:ascii="MS UI Gothic" w:eastAsia="MS UI Gothic" w:hint="eastAsia"/>
          <w:w w:val="80"/>
        </w:rPr>
        <w:t>ꎬ </w:t>
      </w:r>
      <w:r>
        <w:rPr/>
        <w:t>并按照国家有关规定对处</w:t>
      </w:r>
      <w:r>
        <w:rPr>
          <w:w w:val="105"/>
        </w:rPr>
        <w:t>理费用</w:t>
      </w:r>
      <w:r>
        <w:rPr>
          <w:rFonts w:ascii="MS UI Gothic" w:eastAsia="MS UI Gothic" w:hint="eastAsia"/>
          <w:w w:val="80"/>
        </w:rPr>
        <w:t>、 </w:t>
      </w:r>
      <w:r>
        <w:rPr>
          <w:w w:val="105"/>
        </w:rPr>
        <w:t>养殖损失给予适当补助</w:t>
      </w:r>
      <w:r>
        <w:rPr>
          <w:rFonts w:ascii="MS UI Gothic" w:eastAsia="MS UI Gothic" w:hint="eastAsia"/>
          <w:w w:val="80"/>
        </w:rPr>
        <w:t>ꎮ</w:t>
      </w:r>
    </w:p>
    <w:p>
      <w:pPr>
        <w:pStyle w:val="BodyText"/>
        <w:spacing w:line="295" w:lineRule="auto"/>
        <w:ind w:right="39"/>
      </w:pPr>
      <w:r>
        <w:rPr>
          <w:w w:val="105"/>
        </w:rPr>
        <w:t>第三十四条 畜禽养殖场</w:t>
      </w:r>
      <w:r>
        <w:rPr>
          <w:rFonts w:ascii="MS UI Gothic" w:eastAsia="MS UI Gothic" w:hint="eastAsia"/>
          <w:w w:val="80"/>
        </w:rPr>
        <w:t>、 </w:t>
      </w:r>
      <w:r>
        <w:rPr>
          <w:w w:val="105"/>
        </w:rPr>
        <w:t>养殖小区</w:t>
      </w:r>
      <w:r>
        <w:rPr/>
        <w:t>排放污染物符合国家和地方规定的污染物排放标准和总量控制指标</w:t>
      </w:r>
      <w:r>
        <w:rPr>
          <w:rFonts w:ascii="MS UI Gothic" w:eastAsia="MS UI Gothic" w:hint="eastAsia"/>
          <w:w w:val="80"/>
        </w:rPr>
        <w:t>ꎬ </w:t>
      </w:r>
      <w:r>
        <w:rPr/>
        <w:t>自愿与环境保护主管部门签订进一步削减污染物排放量</w:t>
      </w:r>
    </w:p>
    <w:p>
      <w:pPr>
        <w:pStyle w:val="BodyText"/>
        <w:spacing w:line="295" w:lineRule="auto" w:before="124"/>
        <w:ind w:right="442" w:firstLine="0"/>
        <w:rPr>
          <w:rFonts w:ascii="MS UI Gothic" w:eastAsia="MS UI Gothic" w:hint="eastAsia"/>
        </w:rPr>
      </w:pPr>
      <w:r>
        <w:rPr/>
        <w:br w:type="column"/>
      </w:r>
      <w:r>
        <w:rPr/>
        <w:t>协议的</w:t>
      </w:r>
      <w:r>
        <w:rPr>
          <w:rFonts w:ascii="MS UI Gothic" w:eastAsia="MS UI Gothic" w:hint="eastAsia"/>
          <w:w w:val="80"/>
        </w:rPr>
        <w:t>ꎬ </w:t>
      </w:r>
      <w:r>
        <w:rPr/>
        <w:t>由县级人民政府按照国家有关规定给予奖励</w:t>
      </w:r>
      <w:r>
        <w:rPr>
          <w:rFonts w:ascii="MS UI Gothic" w:eastAsia="MS UI Gothic" w:hint="eastAsia"/>
          <w:w w:val="80"/>
        </w:rPr>
        <w:t>ꎬ </w:t>
      </w:r>
      <w:r>
        <w:rPr/>
        <w:t>并优先列入县级以上人民政府安排的环境保护和畜禽养殖发展相关财</w:t>
      </w:r>
      <w:r>
        <w:rPr>
          <w:w w:val="105"/>
        </w:rPr>
        <w:t>政资金扶持范围</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第三十五条 畜禽养殖户自愿建设综合利用和无害化处理设施</w:t>
      </w:r>
      <w:r>
        <w:rPr>
          <w:rFonts w:ascii="MS UI Gothic" w:eastAsia="MS UI Gothic" w:hint="eastAsia"/>
          <w:w w:val="80"/>
        </w:rPr>
        <w:t>、 </w:t>
      </w:r>
      <w:r>
        <w:rPr>
          <w:w w:val="105"/>
        </w:rPr>
        <w:t>采取措施减少</w:t>
      </w:r>
      <w:r>
        <w:rPr/>
        <w:t>污染物排放的</w:t>
      </w:r>
      <w:r>
        <w:rPr>
          <w:rFonts w:ascii="MS UI Gothic" w:eastAsia="MS UI Gothic" w:hint="eastAsia"/>
          <w:w w:val="80"/>
        </w:rPr>
        <w:t>ꎬ </w:t>
      </w:r>
      <w:r>
        <w:rPr/>
        <w:t>可以依照本条例规定享受</w:t>
      </w:r>
      <w:r>
        <w:rPr>
          <w:w w:val="105"/>
        </w:rPr>
        <w:t>相关激励和扶持政策</w:t>
      </w:r>
      <w:r>
        <w:rPr>
          <w:rFonts w:ascii="MS UI Gothic" w:eastAsia="MS UI Gothic" w:hint="eastAsia"/>
          <w:w w:val="80"/>
        </w:rPr>
        <w:t>ꎮ</w:t>
      </w:r>
    </w:p>
    <w:p>
      <w:pPr>
        <w:pStyle w:val="BodyText"/>
        <w:tabs>
          <w:tab w:pos="1906" w:val="left" w:leader="none"/>
        </w:tabs>
        <w:spacing w:before="151"/>
        <w:ind w:left="1067" w:firstLine="0"/>
        <w:jc w:val="left"/>
      </w:pPr>
      <w:r>
        <w:rPr>
          <w:spacing w:val="3"/>
          <w:w w:val="105"/>
        </w:rPr>
        <w:t>第五</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442"/>
        <w:rPr>
          <w:rFonts w:ascii="MS UI Gothic" w:eastAsia="MS UI Gothic" w:hint="eastAsia"/>
        </w:rPr>
      </w:pPr>
      <w:r>
        <w:rPr>
          <w:w w:val="105"/>
        </w:rPr>
        <w:t>第三十六条 各级人民政府环境保护主管部门</w:t>
      </w:r>
      <w:r>
        <w:rPr>
          <w:rFonts w:ascii="MS UI Gothic" w:eastAsia="MS UI Gothic" w:hint="eastAsia"/>
          <w:w w:val="80"/>
        </w:rPr>
        <w:t>、 </w:t>
      </w:r>
      <w:r>
        <w:rPr>
          <w:w w:val="105"/>
        </w:rPr>
        <w:t>农牧主管部门以及其他有关部</w:t>
      </w:r>
      <w:r>
        <w:rPr/>
        <w:t>门未依照本条例规定履行职责的</w:t>
      </w:r>
      <w:r>
        <w:rPr>
          <w:rFonts w:ascii="MS UI Gothic" w:eastAsia="MS UI Gothic" w:hint="eastAsia"/>
          <w:w w:val="80"/>
        </w:rPr>
        <w:t>ꎬ </w:t>
      </w:r>
      <w:r>
        <w:rPr/>
        <w:t>对直接负责的主管人员和其他直接责任人员依法给予处分</w:t>
      </w:r>
      <w:r>
        <w:rPr>
          <w:rFonts w:ascii="MS UI Gothic" w:eastAsia="MS UI Gothic" w:hint="eastAsia"/>
          <w:w w:val="80"/>
        </w:rPr>
        <w:t>ꎻ </w:t>
      </w:r>
      <w:r>
        <w:rPr/>
        <w:t>直接负责的主管人员和其他直接责任人员构成犯罪的</w:t>
      </w:r>
      <w:r>
        <w:rPr>
          <w:rFonts w:ascii="MS UI Gothic" w:eastAsia="MS UI Gothic" w:hint="eastAsia"/>
          <w:w w:val="80"/>
        </w:rPr>
        <w:t>ꎬ </w:t>
      </w:r>
      <w:r>
        <w:rPr/>
        <w:t>依法追究刑事</w:t>
      </w:r>
      <w:r>
        <w:rPr>
          <w:w w:val="105"/>
        </w:rPr>
        <w:t>责任</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3"/>
        </w:rPr>
        <w:t>第三十七条 违反本条例规定</w:t>
      </w:r>
      <w:r>
        <w:rPr>
          <w:rFonts w:ascii="MS UI Gothic" w:eastAsia="MS UI Gothic" w:hint="eastAsia"/>
          <w:spacing w:val="3"/>
          <w:w w:val="85"/>
        </w:rPr>
        <w:t>ꎬ </w:t>
      </w:r>
      <w:r>
        <w:rPr>
          <w:spacing w:val="1"/>
        </w:rPr>
        <w:t>在禁</w:t>
      </w:r>
      <w:r>
        <w:rPr>
          <w:spacing w:val="3"/>
        </w:rPr>
        <w:t>止养殖区域内建设畜禽养殖场</w:t>
      </w:r>
      <w:r>
        <w:rPr>
          <w:rFonts w:ascii="MS UI Gothic" w:eastAsia="MS UI Gothic" w:hint="eastAsia"/>
          <w:spacing w:val="9"/>
          <w:w w:val="85"/>
        </w:rPr>
        <w:t>、 </w:t>
      </w:r>
      <w:r>
        <w:rPr>
          <w:spacing w:val="2"/>
        </w:rPr>
        <w:t>养殖小区</w:t>
      </w:r>
      <w:r>
        <w:rPr>
          <w:spacing w:val="3"/>
        </w:rPr>
        <w:t>的</w:t>
      </w:r>
      <w:r>
        <w:rPr>
          <w:rFonts w:ascii="MS UI Gothic" w:eastAsia="MS UI Gothic" w:hint="eastAsia"/>
          <w:spacing w:val="12"/>
          <w:w w:val="85"/>
        </w:rPr>
        <w:t>ꎬ </w:t>
      </w:r>
      <w:r>
        <w:rPr>
          <w:spacing w:val="2"/>
        </w:rPr>
        <w:t>由县级以上地方人民政府环境保护主</w:t>
      </w:r>
      <w:r>
        <w:rPr>
          <w:spacing w:val="3"/>
        </w:rPr>
        <w:t>管部门责令停止违法行为</w:t>
      </w:r>
      <w:r>
        <w:rPr>
          <w:rFonts w:ascii="MS UI Gothic" w:eastAsia="MS UI Gothic" w:hint="eastAsia"/>
          <w:spacing w:val="12"/>
          <w:w w:val="85"/>
        </w:rPr>
        <w:t>ꎻ </w:t>
      </w:r>
      <w:r>
        <w:rPr>
          <w:spacing w:val="2"/>
        </w:rPr>
        <w:t>拒不停止违法行为的</w:t>
      </w:r>
      <w:r>
        <w:rPr>
          <w:rFonts w:ascii="MS UI Gothic" w:eastAsia="MS UI Gothic" w:hint="eastAsia"/>
          <w:spacing w:val="23"/>
          <w:w w:val="85"/>
        </w:rPr>
        <w:t>ꎬ </w:t>
      </w:r>
      <w:r>
        <w:rPr>
          <w:spacing w:val="-27"/>
        </w:rPr>
        <w:t>处 </w:t>
      </w:r>
      <w:r>
        <w:rPr>
          <w:rFonts w:ascii="MS UI Gothic" w:eastAsia="MS UI Gothic" w:hint="eastAsia"/>
          <w:spacing w:val="6"/>
          <w:w w:val="85"/>
        </w:rPr>
        <w:t>３ </w:t>
      </w:r>
      <w:r>
        <w:rPr>
          <w:spacing w:val="-2"/>
        </w:rPr>
        <w:t>万元以上 </w:t>
      </w:r>
      <w:r>
        <w:rPr>
          <w:rFonts w:ascii="MS UI Gothic" w:eastAsia="MS UI Gothic" w:hint="eastAsia"/>
          <w:spacing w:val="4"/>
          <w:w w:val="85"/>
        </w:rPr>
        <w:t>１０ </w:t>
      </w:r>
      <w:r>
        <w:rPr>
          <w:spacing w:val="10"/>
        </w:rPr>
        <w:t>万元以下的罚</w:t>
      </w:r>
      <w:r>
        <w:rPr>
          <w:spacing w:val="3"/>
        </w:rPr>
        <w:t>款</w:t>
      </w:r>
      <w:r>
        <w:rPr>
          <w:rFonts w:ascii="MS UI Gothic" w:eastAsia="MS UI Gothic" w:hint="eastAsia"/>
          <w:spacing w:val="12"/>
          <w:w w:val="85"/>
        </w:rPr>
        <w:t>ꎬ </w:t>
      </w:r>
      <w:r>
        <w:rPr>
          <w:spacing w:val="2"/>
        </w:rPr>
        <w:t>并报县级以上人民政府责令拆除或者</w:t>
      </w:r>
      <w:r>
        <w:rPr>
          <w:spacing w:val="3"/>
        </w:rPr>
        <w:t>关闭</w:t>
      </w:r>
      <w:r>
        <w:rPr>
          <w:rFonts w:ascii="MS UI Gothic" w:eastAsia="MS UI Gothic" w:hint="eastAsia"/>
          <w:spacing w:val="12"/>
          <w:w w:val="85"/>
        </w:rPr>
        <w:t>ꎮ </w:t>
      </w:r>
      <w:r>
        <w:rPr>
          <w:spacing w:val="2"/>
        </w:rPr>
        <w:t>在饮用水水源保护区建设畜禽养殖</w:t>
      </w:r>
      <w:r>
        <w:rPr>
          <w:spacing w:val="3"/>
        </w:rPr>
        <w:t>场</w:t>
      </w:r>
      <w:r>
        <w:rPr>
          <w:rFonts w:ascii="MS UI Gothic" w:eastAsia="MS UI Gothic" w:hint="eastAsia"/>
          <w:spacing w:val="4"/>
          <w:w w:val="85"/>
        </w:rPr>
        <w:t>、 </w:t>
      </w:r>
      <w:r>
        <w:rPr>
          <w:spacing w:val="3"/>
        </w:rPr>
        <w:t>养殖小区的</w:t>
      </w:r>
      <w:r>
        <w:rPr>
          <w:rFonts w:ascii="MS UI Gothic" w:eastAsia="MS UI Gothic" w:hint="eastAsia"/>
          <w:spacing w:val="4"/>
          <w:w w:val="85"/>
        </w:rPr>
        <w:t>ꎬ </w:t>
      </w:r>
      <w:r>
        <w:rPr>
          <w:spacing w:val="2"/>
        </w:rPr>
        <w:t>由县级以上地方人民政</w:t>
      </w:r>
      <w:r>
        <w:rPr>
          <w:spacing w:val="4"/>
        </w:rPr>
        <w:t>府环境保护主管部门责令停止违法行为</w:t>
      </w:r>
      <w:r>
        <w:rPr>
          <w:rFonts w:ascii="MS UI Gothic" w:eastAsia="MS UI Gothic" w:hint="eastAsia"/>
          <w:w w:val="85"/>
        </w:rPr>
        <w:t>ꎬ</w:t>
      </w:r>
      <w:r>
        <w:rPr>
          <w:spacing w:val="-28"/>
        </w:rPr>
        <w:t>处 </w:t>
      </w:r>
      <w:r>
        <w:rPr>
          <w:rFonts w:ascii="MS UI Gothic" w:eastAsia="MS UI Gothic" w:hint="eastAsia"/>
          <w:spacing w:val="-1"/>
          <w:w w:val="85"/>
        </w:rPr>
        <w:t>１０ </w:t>
      </w:r>
      <w:r>
        <w:rPr>
          <w:spacing w:val="-10"/>
        </w:rPr>
        <w:t>万元以上 </w:t>
      </w:r>
      <w:r>
        <w:rPr>
          <w:rFonts w:ascii="MS UI Gothic" w:eastAsia="MS UI Gothic" w:hint="eastAsia"/>
          <w:spacing w:val="-1"/>
          <w:w w:val="85"/>
        </w:rPr>
        <w:t>５０ </w:t>
      </w:r>
      <w:r>
        <w:rPr>
          <w:spacing w:val="3"/>
        </w:rPr>
        <w:t>万元以下的罚款</w:t>
      </w:r>
      <w:r>
        <w:rPr>
          <w:rFonts w:ascii="MS UI Gothic" w:eastAsia="MS UI Gothic" w:hint="eastAsia"/>
          <w:spacing w:val="22"/>
          <w:w w:val="85"/>
        </w:rPr>
        <w:t>ꎬ </w:t>
      </w:r>
      <w:r>
        <w:rPr>
          <w:spacing w:val="3"/>
        </w:rPr>
        <w:t>并报经有批准权的人民政府批准</w:t>
      </w:r>
      <w:r>
        <w:rPr>
          <w:rFonts w:ascii="MS UI Gothic" w:eastAsia="MS UI Gothic" w:hint="eastAsia"/>
          <w:spacing w:val="12"/>
          <w:w w:val="85"/>
        </w:rPr>
        <w:t>ꎬ </w:t>
      </w:r>
      <w:r>
        <w:rPr>
          <w:spacing w:val="2"/>
        </w:rPr>
        <w:t>责令拆除或</w:t>
      </w:r>
      <w:r>
        <w:rPr>
          <w:spacing w:val="3"/>
        </w:rPr>
        <w:t>者关闭</w:t>
      </w:r>
      <w:r>
        <w:rPr>
          <w:rFonts w:ascii="MS UI Gothic" w:eastAsia="MS UI Gothic" w:hint="eastAsia"/>
          <w:w w:val="85"/>
        </w:rPr>
        <w:t>ꎮ</w:t>
      </w:r>
    </w:p>
    <w:p>
      <w:pPr>
        <w:pStyle w:val="BodyText"/>
        <w:spacing w:line="295" w:lineRule="auto"/>
        <w:ind w:right="442"/>
        <w:rPr>
          <w:rFonts w:ascii="MS UI Gothic" w:eastAsia="MS UI Gothic" w:hint="eastAsia"/>
        </w:rPr>
      </w:pPr>
      <w:r>
        <w:rPr/>
        <w:t>第三十八条 违反本条例规定</w:t>
      </w:r>
      <w:r>
        <w:rPr>
          <w:rFonts w:ascii="MS UI Gothic" w:eastAsia="MS UI Gothic" w:hint="eastAsia"/>
          <w:w w:val="85"/>
        </w:rPr>
        <w:t>ꎬ </w:t>
      </w:r>
      <w:r>
        <w:rPr/>
        <w:t>畜禽养殖场</w:t>
      </w:r>
      <w:r>
        <w:rPr>
          <w:rFonts w:ascii="MS UI Gothic" w:eastAsia="MS UI Gothic" w:hint="eastAsia"/>
          <w:w w:val="85"/>
        </w:rPr>
        <w:t>、 </w:t>
      </w:r>
      <w:r>
        <w:rPr/>
        <w:t>养殖小区依法应当进行环境影响评价而未进行的</w:t>
      </w:r>
      <w:r>
        <w:rPr>
          <w:rFonts w:ascii="MS UI Gothic" w:eastAsia="MS UI Gothic" w:hint="eastAsia"/>
          <w:w w:val="85"/>
        </w:rPr>
        <w:t>ꎬ </w:t>
      </w:r>
      <w:r>
        <w:rPr/>
        <w:t>由有权审批该项目环境影响评价文件的环境保护主管部门责令停止建设</w:t>
      </w:r>
      <w:r>
        <w:rPr>
          <w:rFonts w:ascii="MS UI Gothic" w:eastAsia="MS UI Gothic" w:hint="eastAsia"/>
          <w:w w:val="85"/>
        </w:rPr>
        <w:t>ꎬ </w:t>
      </w:r>
      <w:r>
        <w:rPr/>
        <w:t>限期补办手续</w:t>
      </w:r>
      <w:r>
        <w:rPr>
          <w:rFonts w:ascii="MS UI Gothic" w:eastAsia="MS UI Gothic" w:hint="eastAsia"/>
          <w:w w:val="85"/>
        </w:rPr>
        <w:t>ꎻ </w:t>
      </w:r>
      <w:r>
        <w:rPr/>
        <w:t>逾期不补办手续的</w:t>
      </w:r>
      <w:r>
        <w:rPr>
          <w:rFonts w:ascii="MS UI Gothic" w:eastAsia="MS UI Gothic" w:hint="eastAsia"/>
          <w:w w:val="85"/>
        </w:rPr>
        <w:t>ꎬ </w:t>
      </w:r>
      <w:r>
        <w:rPr/>
        <w:t>处 </w:t>
      </w:r>
      <w:r>
        <w:rPr>
          <w:rFonts w:ascii="MS UI Gothic" w:eastAsia="MS UI Gothic" w:hint="eastAsia"/>
          <w:w w:val="85"/>
        </w:rPr>
        <w:t>５ </w:t>
      </w:r>
      <w:r>
        <w:rPr/>
        <w:t>万元以上 </w:t>
      </w:r>
      <w:r>
        <w:rPr>
          <w:rFonts w:ascii="MS UI Gothic" w:eastAsia="MS UI Gothic" w:hint="eastAsia"/>
          <w:w w:val="85"/>
        </w:rPr>
        <w:t>２０ </w:t>
      </w:r>
      <w:r>
        <w:rPr/>
        <w:t>万元以下的罚款</w:t>
      </w:r>
      <w:r>
        <w:rPr>
          <w:rFonts w:ascii="MS UI Gothic" w:eastAsia="MS UI Gothic" w:hint="eastAsia"/>
          <w:w w:val="85"/>
        </w:rPr>
        <w:t>ꎮ</w:t>
      </w:r>
    </w:p>
    <w:p>
      <w:pPr>
        <w:pStyle w:val="BodyText"/>
        <w:spacing w:line="295" w:lineRule="auto"/>
        <w:ind w:right="442"/>
      </w:pPr>
      <w:r>
        <w:rPr>
          <w:w w:val="105"/>
        </w:rPr>
        <w:t>第三十九条 违反本条例规定</w:t>
      </w:r>
      <w:r>
        <w:rPr>
          <w:rFonts w:ascii="MS UI Gothic" w:eastAsia="MS UI Gothic" w:hint="eastAsia"/>
          <w:w w:val="80"/>
        </w:rPr>
        <w:t>ꎬ </w:t>
      </w:r>
      <w:r>
        <w:rPr>
          <w:w w:val="105"/>
        </w:rPr>
        <w:t>未建</w:t>
      </w:r>
      <w:r>
        <w:rPr/>
        <w:t>设污染防治配套设施或者自行建设的配套设施不合格</w:t>
      </w:r>
      <w:r>
        <w:rPr>
          <w:rFonts w:ascii="MS UI Gothic" w:eastAsia="MS UI Gothic" w:hint="eastAsia"/>
          <w:w w:val="80"/>
        </w:rPr>
        <w:t>ꎬ </w:t>
      </w:r>
      <w:r>
        <w:rPr/>
        <w:t>也未委托他人对畜禽养殖废弃物进行综合利用和无害化处理</w:t>
      </w:r>
      <w:r>
        <w:rPr>
          <w:rFonts w:ascii="MS UI Gothic" w:eastAsia="MS UI Gothic" w:hint="eastAsia"/>
          <w:w w:val="80"/>
        </w:rPr>
        <w:t>ꎬ </w:t>
      </w:r>
      <w:r>
        <w:rPr/>
        <w:t>畜禽养</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１３０２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殖场</w:t>
      </w:r>
      <w:r>
        <w:rPr>
          <w:rFonts w:ascii="MS UI Gothic" w:eastAsia="MS UI Gothic" w:hint="eastAsia"/>
          <w:w w:val="85"/>
        </w:rPr>
        <w:t>、 </w:t>
      </w:r>
      <w:r>
        <w:rPr/>
        <w:t>养殖小区即投入生产</w:t>
      </w:r>
      <w:r>
        <w:rPr>
          <w:rFonts w:ascii="MS UI Gothic" w:eastAsia="MS UI Gothic" w:hint="eastAsia"/>
          <w:w w:val="85"/>
        </w:rPr>
        <w:t>、 </w:t>
      </w:r>
      <w:r>
        <w:rPr/>
        <w:t>使用</w:t>
      </w:r>
      <w:r>
        <w:rPr>
          <w:rFonts w:ascii="MS UI Gothic" w:eastAsia="MS UI Gothic" w:hint="eastAsia"/>
          <w:w w:val="85"/>
        </w:rPr>
        <w:t>ꎬ </w:t>
      </w:r>
      <w:r>
        <w:rPr/>
        <w:t>或者建设的污染防治配套设施未正常运行的</w:t>
      </w:r>
      <w:r>
        <w:rPr>
          <w:rFonts w:ascii="MS UI Gothic" w:eastAsia="MS UI Gothic" w:hint="eastAsia"/>
          <w:w w:val="85"/>
        </w:rPr>
        <w:t>ꎬ</w:t>
      </w:r>
      <w:r>
        <w:rPr/>
        <w:t>由县级以上人民政府环境保护主管部门责令停止生产或者使用</w:t>
      </w:r>
      <w:r>
        <w:rPr>
          <w:rFonts w:ascii="MS UI Gothic" w:eastAsia="MS UI Gothic" w:hint="eastAsia"/>
          <w:w w:val="85"/>
        </w:rPr>
        <w:t>ꎬ </w:t>
      </w:r>
      <w:r>
        <w:rPr/>
        <w:t>可以处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left="440" w:right="1"/>
        <w:rPr>
          <w:rFonts w:ascii="MS UI Gothic" w:hAnsi="MS UI Gothic" w:eastAsia="MS UI Gothic" w:hint="eastAsia"/>
        </w:rPr>
      </w:pPr>
      <w:r>
        <w:rPr>
          <w:w w:val="105"/>
        </w:rPr>
        <w:t>第四十条 违反本条例规定</w:t>
      </w:r>
      <w:r>
        <w:rPr>
          <w:rFonts w:ascii="MS UI Gothic" w:hAnsi="MS UI Gothic" w:eastAsia="MS UI Gothic" w:hint="eastAsia"/>
          <w:w w:val="80"/>
        </w:rPr>
        <w:t>ꎬ </w:t>
      </w:r>
      <w:r>
        <w:rPr>
          <w:w w:val="105"/>
        </w:rPr>
        <w:t>有下列</w:t>
      </w:r>
      <w:r>
        <w:rPr/>
        <w:t>行为之一的</w:t>
      </w:r>
      <w:r>
        <w:rPr>
          <w:rFonts w:ascii="MS UI Gothic" w:hAnsi="MS UI Gothic" w:eastAsia="MS UI Gothic" w:hint="eastAsia"/>
          <w:w w:val="80"/>
        </w:rPr>
        <w:t>ꎬ </w:t>
      </w:r>
      <w:r>
        <w:rPr/>
        <w:t>由县级以上地方人民政府环境保护主管部门责令停止违法行为</w:t>
      </w:r>
      <w:r>
        <w:rPr>
          <w:rFonts w:ascii="MS UI Gothic" w:hAnsi="MS UI Gothic" w:eastAsia="MS UI Gothic" w:hint="eastAsia"/>
          <w:w w:val="80"/>
        </w:rPr>
        <w:t>ꎬ </w:t>
      </w:r>
      <w:r>
        <w:rPr/>
        <w:t>限期</w:t>
      </w:r>
      <w:r>
        <w:rPr>
          <w:w w:val="105"/>
        </w:rPr>
        <w:t>采取治理措施消除污染</w:t>
      </w:r>
      <w:r>
        <w:rPr>
          <w:rFonts w:ascii="MS UI Gothic" w:hAnsi="MS UI Gothic" w:eastAsia="MS UI Gothic" w:hint="eastAsia"/>
          <w:w w:val="80"/>
        </w:rPr>
        <w:t>ꎬ </w:t>
      </w:r>
      <w:r>
        <w:rPr>
          <w:w w:val="105"/>
        </w:rPr>
        <w:t>依照 </w:t>
      </w:r>
      <w:r>
        <w:rPr>
          <w:rFonts w:ascii="MS UI Gothic" w:hAnsi="MS UI Gothic" w:eastAsia="MS UI Gothic" w:hint="eastAsia"/>
        </w:rPr>
        <w:t>« </w:t>
      </w:r>
      <w:r>
        <w:rPr>
          <w:w w:val="105"/>
        </w:rPr>
        <w:t>中华人</w:t>
      </w:r>
      <w:r>
        <w:rPr/>
        <w:t>民共和国水污染防治法</w:t>
      </w:r>
      <w:r>
        <w:rPr>
          <w:rFonts w:ascii="MS UI Gothic" w:hAnsi="MS UI Gothic" w:eastAsia="MS UI Gothic" w:hint="eastAsia"/>
        </w:rPr>
        <w:t>»、 « </w:t>
      </w:r>
      <w:r>
        <w:rPr/>
        <w:t>中华人民共</w:t>
      </w:r>
      <w:r>
        <w:rPr>
          <w:w w:val="105"/>
        </w:rPr>
        <w:t>和国固体废物污染环境防治法</w:t>
      </w:r>
      <w:r>
        <w:rPr>
          <w:rFonts w:ascii="MS UI Gothic" w:hAnsi="MS UI Gothic" w:eastAsia="MS UI Gothic" w:hint="eastAsia"/>
        </w:rPr>
        <w:t>» </w:t>
      </w:r>
      <w:r>
        <w:rPr>
          <w:w w:val="105"/>
        </w:rPr>
        <w:t>的有关规定予以处罚</w:t>
      </w:r>
      <w:r>
        <w:rPr>
          <w:rFonts w:ascii="MS UI Gothic" w:hAns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将畜禽养殖废弃物用作肥料</w:t>
      </w:r>
      <w:r>
        <w:rPr>
          <w:rFonts w:ascii="MS UI Gothic" w:eastAsia="MS UI Gothic" w:hint="eastAsia"/>
          <w:w w:val="80"/>
        </w:rPr>
        <w:t>ꎬ</w:t>
      </w:r>
      <w:r>
        <w:rPr>
          <w:w w:val="105"/>
        </w:rPr>
        <w:t>超出土地消纳能力</w:t>
      </w:r>
      <w:r>
        <w:rPr>
          <w:rFonts w:ascii="MS UI Gothic" w:eastAsia="MS UI Gothic" w:hint="eastAsia"/>
          <w:w w:val="80"/>
        </w:rPr>
        <w:t>ꎬ </w:t>
      </w:r>
      <w:r>
        <w:rPr>
          <w:w w:val="105"/>
        </w:rPr>
        <w:t>造成环境污染的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从事畜禽养殖活动或者畜禽养</w:t>
      </w:r>
      <w:r>
        <w:rPr/>
        <w:t>殖废弃物处理活动</w:t>
      </w:r>
      <w:r>
        <w:rPr>
          <w:rFonts w:ascii="MS UI Gothic" w:eastAsia="MS UI Gothic" w:hint="eastAsia"/>
          <w:w w:val="80"/>
        </w:rPr>
        <w:t>ꎬ </w:t>
      </w:r>
      <w:r>
        <w:rPr/>
        <w:t>未采取有效措施</w:t>
      </w:r>
      <w:r>
        <w:rPr>
          <w:rFonts w:ascii="MS UI Gothic" w:eastAsia="MS UI Gothic" w:hint="eastAsia"/>
          <w:w w:val="80"/>
        </w:rPr>
        <w:t>ꎬ </w:t>
      </w:r>
      <w:r>
        <w:rPr/>
        <w:t>导</w:t>
      </w:r>
      <w:r>
        <w:rPr>
          <w:w w:val="105"/>
        </w:rPr>
        <w:t>致畜禽养殖废弃物渗出</w:t>
      </w:r>
      <w:r>
        <w:rPr>
          <w:rFonts w:ascii="MS UI Gothic" w:eastAsia="MS UI Gothic" w:hint="eastAsia"/>
          <w:w w:val="80"/>
        </w:rPr>
        <w:t>、 </w:t>
      </w:r>
      <w:r>
        <w:rPr>
          <w:w w:val="105"/>
        </w:rPr>
        <w:t>泄漏的</w:t>
      </w:r>
      <w:r>
        <w:rPr>
          <w:rFonts w:ascii="MS UI Gothic" w:eastAsia="MS UI Gothic" w:hint="eastAsia"/>
          <w:w w:val="80"/>
        </w:rPr>
        <w:t>ꎮ</w:t>
      </w:r>
    </w:p>
    <w:p>
      <w:pPr>
        <w:pStyle w:val="BodyText"/>
        <w:spacing w:line="295" w:lineRule="auto"/>
        <w:ind w:left="440" w:right="1"/>
      </w:pPr>
      <w:r>
        <w:rPr>
          <w:w w:val="105"/>
        </w:rPr>
        <w:t>第四十一条 排放畜禽养殖废弃物不</w:t>
      </w:r>
      <w:r>
        <w:rPr/>
        <w:t>符合国家或者地方规定的污染物排放标准或者总量控制指标</w:t>
      </w:r>
      <w:r>
        <w:rPr>
          <w:rFonts w:ascii="MS UI Gothic" w:eastAsia="MS UI Gothic" w:hint="eastAsia"/>
          <w:w w:val="80"/>
        </w:rPr>
        <w:t>ꎬ </w:t>
      </w:r>
      <w:r>
        <w:rPr/>
        <w:t>或者未经无害化处理直接向环境排放畜禽养殖废弃物的</w:t>
      </w:r>
      <w:r>
        <w:rPr>
          <w:rFonts w:ascii="MS UI Gothic" w:eastAsia="MS UI Gothic" w:hint="eastAsia"/>
          <w:w w:val="80"/>
        </w:rPr>
        <w:t>ꎬ </w:t>
      </w:r>
      <w:r>
        <w:rPr/>
        <w:t>由县</w:t>
      </w:r>
    </w:p>
    <w:p>
      <w:pPr>
        <w:pStyle w:val="BodyText"/>
        <w:spacing w:line="295" w:lineRule="auto" w:before="124"/>
        <w:ind w:left="381" w:right="124" w:firstLine="0"/>
        <w:rPr>
          <w:rFonts w:ascii="MS UI Gothic" w:eastAsia="MS UI Gothic" w:hint="eastAsia"/>
        </w:rPr>
      </w:pPr>
      <w:r>
        <w:rPr/>
        <w:br w:type="column"/>
      </w:r>
      <w:r>
        <w:rPr/>
        <w:t>级以上地方人民政府环境保护主管部门责令限期治理</w:t>
      </w:r>
      <w:r>
        <w:rPr>
          <w:rFonts w:ascii="MS UI Gothic" w:eastAsia="MS UI Gothic" w:hint="eastAsia"/>
          <w:w w:val="80"/>
        </w:rPr>
        <w:t>ꎬ </w:t>
      </w:r>
      <w:r>
        <w:rPr/>
        <w:t>可以处 </w:t>
      </w:r>
      <w:r>
        <w:rPr>
          <w:rFonts w:ascii="MS UI Gothic" w:eastAsia="MS UI Gothic" w:hint="eastAsia"/>
          <w:w w:val="80"/>
        </w:rPr>
        <w:t>５ </w:t>
      </w:r>
      <w:r>
        <w:rPr/>
        <w:t>万元以下的罚款</w:t>
      </w:r>
      <w:r>
        <w:rPr>
          <w:rFonts w:ascii="MS UI Gothic" w:eastAsia="MS UI Gothic" w:hint="eastAsia"/>
          <w:w w:val="80"/>
        </w:rPr>
        <w:t>ꎮ</w:t>
      </w:r>
      <w:r>
        <w:rPr/>
        <w:t>县级以上地方人民政府环境保护主管部门作出限期治理决定后</w:t>
      </w:r>
      <w:r>
        <w:rPr>
          <w:rFonts w:ascii="MS UI Gothic" w:eastAsia="MS UI Gothic" w:hint="eastAsia"/>
          <w:w w:val="80"/>
        </w:rPr>
        <w:t>ꎬ </w:t>
      </w:r>
      <w:r>
        <w:rPr/>
        <w:t>应当会同同级人民政府农牧等有关部门对整改措施的落实情况及时进行核查</w:t>
      </w:r>
      <w:r>
        <w:rPr>
          <w:rFonts w:ascii="MS UI Gothic" w:eastAsia="MS UI Gothic" w:hint="eastAsia"/>
          <w:w w:val="80"/>
        </w:rPr>
        <w:t>ꎬ </w:t>
      </w:r>
      <w:r>
        <w:rPr/>
        <w:t>并向社会公布核查结果</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95"/>
        </w:rPr>
        <w:t>第四十二条   未按照规定对染疫畜禽和病害畜禽养殖废弃物进行无害化处理 的</w:t>
      </w:r>
      <w:r>
        <w:rPr>
          <w:rFonts w:ascii="MS UI Gothic" w:eastAsia="MS UI Gothic" w:hint="eastAsia"/>
          <w:w w:val="90"/>
        </w:rPr>
        <w:t>ꎬ  </w:t>
      </w:r>
      <w:r>
        <w:rPr>
          <w:w w:val="95"/>
        </w:rPr>
        <w:t>由动物卫生监督机构责令无害化处理</w:t>
      </w:r>
      <w:r>
        <w:rPr>
          <w:rFonts w:ascii="MS UI Gothic" w:eastAsia="MS UI Gothic" w:hint="eastAsia"/>
          <w:w w:val="90"/>
        </w:rPr>
        <w:t>ꎬ </w:t>
      </w:r>
      <w:r>
        <w:rPr>
          <w:w w:val="95"/>
        </w:rPr>
        <w:t>所需处理费用由违法行为人承担</w:t>
      </w:r>
      <w:r>
        <w:rPr>
          <w:rFonts w:ascii="MS UI Gothic" w:eastAsia="MS UI Gothic" w:hint="eastAsia"/>
          <w:w w:val="90"/>
        </w:rPr>
        <w:t>ꎬ </w:t>
      </w:r>
      <w:r>
        <w:rPr>
          <w:w w:val="95"/>
        </w:rPr>
        <w:t>可以处 </w:t>
      </w:r>
      <w:r>
        <w:rPr>
          <w:rFonts w:ascii="MS UI Gothic" w:eastAsia="MS UI Gothic" w:hint="eastAsia"/>
          <w:w w:val="95"/>
        </w:rPr>
        <w:t>３０００ </w:t>
      </w:r>
      <w:r>
        <w:rPr>
          <w:w w:val="95"/>
        </w:rPr>
        <w:t>元以下的罚款</w:t>
      </w:r>
      <w:r>
        <w:rPr>
          <w:rFonts w:ascii="MS UI Gothic" w:eastAsia="MS UI Gothic" w:hint="eastAsia"/>
          <w:w w:val="90"/>
        </w:rPr>
        <w:t>ꎮ</w:t>
      </w:r>
    </w:p>
    <w:p>
      <w:pPr>
        <w:pStyle w:val="BodyText"/>
        <w:tabs>
          <w:tab w:pos="2267" w:val="left" w:leader="none"/>
          <w:tab w:pos="2896" w:val="left" w:leader="none"/>
        </w:tabs>
        <w:spacing w:before="148"/>
        <w:ind w:left="1429" w:firstLine="0"/>
        <w:jc w:val="left"/>
      </w:pPr>
      <w:r>
        <w:rPr>
          <w:spacing w:val="3"/>
          <w:w w:val="105"/>
        </w:rPr>
        <w:t>第六</w:t>
      </w:r>
      <w:r>
        <w:rPr>
          <w:w w:val="105"/>
        </w:rPr>
        <w:t>章</w:t>
        <w:tab/>
        <w:t>附</w:t>
        <w:tab/>
        <w:t>则</w:t>
      </w:r>
    </w:p>
    <w:p>
      <w:pPr>
        <w:pStyle w:val="BodyText"/>
        <w:spacing w:line="295" w:lineRule="auto" w:before="215"/>
        <w:ind w:left="381" w:right="126"/>
        <w:rPr>
          <w:rFonts w:ascii="MS UI Gothic" w:eastAsia="MS UI Gothic" w:hint="eastAsia"/>
        </w:rPr>
      </w:pPr>
      <w:r>
        <w:rPr>
          <w:w w:val="105"/>
        </w:rPr>
        <w:t>第四十三条 畜禽养殖场</w:t>
      </w:r>
      <w:r>
        <w:rPr>
          <w:rFonts w:ascii="MS UI Gothic" w:eastAsia="MS UI Gothic" w:hint="eastAsia"/>
          <w:w w:val="80"/>
        </w:rPr>
        <w:t>、 </w:t>
      </w:r>
      <w:r>
        <w:rPr>
          <w:w w:val="105"/>
        </w:rPr>
        <w:t>养殖小区</w:t>
      </w:r>
      <w:r>
        <w:rPr/>
        <w:t>的具体规模标准由省级人民政府确定</w:t>
      </w:r>
      <w:r>
        <w:rPr>
          <w:rFonts w:ascii="MS UI Gothic" w:eastAsia="MS UI Gothic" w:hint="eastAsia"/>
          <w:w w:val="80"/>
        </w:rPr>
        <w:t>ꎬ </w:t>
      </w:r>
      <w:r>
        <w:rPr/>
        <w:t>并报国务院环境保护主管部门和国务院农牧</w:t>
      </w:r>
      <w:r>
        <w:rPr>
          <w:w w:val="105"/>
        </w:rPr>
        <w:t>主管部门备案</w:t>
      </w:r>
      <w:r>
        <w:rPr>
          <w:rFonts w:ascii="MS UI Gothic" w:eastAsia="MS UI Gothic" w:hint="eastAsia"/>
          <w:w w:val="80"/>
        </w:rPr>
        <w:t>ꎮ</w:t>
      </w:r>
    </w:p>
    <w:p>
      <w:pPr>
        <w:pStyle w:val="BodyText"/>
        <w:spacing w:line="295" w:lineRule="auto"/>
        <w:ind w:left="536" w:right="126" w:firstLine="263"/>
        <w:rPr>
          <w:rFonts w:ascii="MS UI Gothic" w:eastAsia="MS UI Gothic" w:hint="eastAsia"/>
        </w:rPr>
      </w:pPr>
      <w:r>
        <w:rPr/>
        <w:pict>
          <v:shape style="position:absolute;margin-left:280.352997pt;margin-top:12.003651pt;width:5.15pt;height:24.35pt;mso-position-horizontal-relative:page;mso-position-vertical-relative:paragraph;z-index:25204019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第四十四条 本条例自 </w:t>
      </w:r>
      <w:r>
        <w:rPr>
          <w:rFonts w:ascii="MS UI Gothic" w:eastAsia="MS UI Gothic" w:hint="eastAsia"/>
          <w:w w:val="95"/>
        </w:rPr>
        <w:t>２０１４ </w:t>
      </w:r>
      <w:r>
        <w:rPr>
          <w:w w:val="95"/>
        </w:rPr>
        <w:t>年 </w:t>
      </w:r>
      <w:r>
        <w:rPr>
          <w:rFonts w:ascii="MS UI Gothic" w:eastAsia="MS UI Gothic" w:hint="eastAsia"/>
          <w:w w:val="95"/>
        </w:rPr>
        <w:t>１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pStyle w:val="Heading3"/>
        <w:spacing w:before="284"/>
        <w:ind w:right="48"/>
        <w:rPr>
          <w:rFonts w:ascii="Microsoft Yi Baiti" w:eastAsia="Microsoft Yi Baiti" w:hint="eastAsia"/>
        </w:rPr>
      </w:pPr>
      <w:r>
        <w:rPr/>
        <w:t>中华人民共和国水污染防治法 </w:t>
      </w:r>
      <w:r>
        <w:rPr>
          <w:rFonts w:ascii="Microsoft Yi Baiti" w:eastAsia="Microsoft Yi Baiti" w:hint="eastAsia"/>
        </w:rPr>
        <w:t>(</w:t>
      </w:r>
      <w:r>
        <w:rPr>
          <w:rFonts w:ascii="MS UI Gothic" w:eastAsia="MS UI Gothic" w:hint="eastAsia"/>
        </w:rPr>
        <w:t>２０１７ </w:t>
      </w:r>
      <w:r>
        <w:rPr/>
        <w:t>年修正</w:t>
      </w:r>
      <w:r>
        <w:rPr>
          <w:rFonts w:ascii="Microsoft Yi Baiti" w:eastAsia="Microsoft Yi Baiti" w:hint="eastAsia"/>
        </w:rPr>
        <w:t>)</w:t>
      </w:r>
    </w:p>
    <w:p>
      <w:pPr>
        <w:pStyle w:val="BodyText"/>
        <w:spacing w:line="295" w:lineRule="auto" w:before="366"/>
        <w:ind w:left="904" w:right="126" w:hanging="45"/>
      </w:pPr>
      <w:r>
        <w:rPr/>
        <w:pict>
          <v:shape style="position:absolute;margin-left:70.757004pt;margin-top:30.30267pt;width:20.6pt;height:24.35pt;mso-position-horizontal-relative:page;mso-position-vertical-relative:paragraph;z-index:-27153510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１９９６</w:t>
                  </w:r>
                </w:p>
              </w:txbxContent>
            </v:textbox>
            <w10:wrap type="none"/>
          </v:shape>
        </w:pict>
      </w:r>
      <w:r>
        <w:rPr>
          <w:rFonts w:ascii="Microsoft Yi Baiti" w:hAnsi="Microsoft Yi Baiti" w:eastAsia="Microsoft Yi Baiti" w:hint="eastAsia"/>
          <w:spacing w:val="2"/>
        </w:rPr>
        <w:t>(</w:t>
      </w:r>
      <w:r>
        <w:rPr>
          <w:rFonts w:ascii="MS UI Gothic" w:hAnsi="MS UI Gothic" w:eastAsia="MS UI Gothic" w:hint="eastAsia"/>
          <w:spacing w:val="-1"/>
        </w:rPr>
        <w:t>１９８４ </w:t>
      </w:r>
      <w:r>
        <w:rPr>
          <w:spacing w:val="-28"/>
        </w:rPr>
        <w:t>年 </w:t>
      </w:r>
      <w:r>
        <w:rPr>
          <w:rFonts w:ascii="MS UI Gothic" w:hAnsi="MS UI Gothic" w:eastAsia="MS UI Gothic" w:hint="eastAsia"/>
          <w:spacing w:val="-6"/>
        </w:rPr>
        <w:t>５ </w:t>
      </w:r>
      <w:r>
        <w:rPr>
          <w:spacing w:val="-28"/>
        </w:rPr>
        <w:t>月 </w:t>
      </w:r>
      <w:r>
        <w:rPr>
          <w:rFonts w:ascii="MS UI Gothic" w:hAnsi="MS UI Gothic" w:eastAsia="MS UI Gothic" w:hint="eastAsia"/>
          <w:spacing w:val="-4"/>
        </w:rPr>
        <w:t>１１ </w:t>
      </w:r>
      <w:r>
        <w:rPr>
          <w:spacing w:val="15"/>
        </w:rPr>
        <w:t>日第六届全国人民代表大会常务委员会第五次会议通过 根据</w:t>
      </w:r>
      <w:r>
        <w:rPr>
          <w:spacing w:val="-13"/>
        </w:rPr>
        <w:t>年 </w:t>
      </w:r>
      <w:r>
        <w:rPr>
          <w:rFonts w:ascii="MS UI Gothic" w:hAnsi="MS UI Gothic" w:eastAsia="MS UI Gothic" w:hint="eastAsia"/>
          <w:spacing w:val="4"/>
        </w:rPr>
        <w:t>５ </w:t>
      </w:r>
      <w:r>
        <w:rPr>
          <w:spacing w:val="-20"/>
        </w:rPr>
        <w:t>月 </w:t>
      </w:r>
      <w:r>
        <w:rPr>
          <w:rFonts w:ascii="MS UI Gothic" w:hAnsi="MS UI Gothic" w:eastAsia="MS UI Gothic" w:hint="eastAsia"/>
          <w:spacing w:val="3"/>
        </w:rPr>
        <w:t>１５ </w:t>
      </w:r>
      <w:r>
        <w:rPr>
          <w:spacing w:val="3"/>
        </w:rPr>
        <w:t>日第八届全国人民代表大会常务委员会第十九次会议 </w:t>
      </w:r>
      <w:r>
        <w:rPr>
          <w:rFonts w:ascii="Microsoft Yi Baiti" w:hAnsi="Microsoft Yi Baiti" w:eastAsia="Microsoft Yi Baiti" w:hint="eastAsia"/>
          <w:spacing w:val="-33"/>
          <w:w w:val="110"/>
        </w:rPr>
        <w:t>« </w:t>
      </w:r>
      <w:r>
        <w:rPr>
          <w:spacing w:val="11"/>
        </w:rPr>
        <w:t>关于修改 </w:t>
      </w:r>
      <w:r>
        <w:rPr>
          <w:rFonts w:ascii="Microsoft Yi Baiti" w:hAnsi="Microsoft Yi Baiti" w:eastAsia="Microsoft Yi Baiti" w:hint="eastAsia"/>
          <w:spacing w:val="-69"/>
          <w:w w:val="190"/>
        </w:rPr>
        <w:t>‹ </w:t>
      </w:r>
      <w:r>
        <w:rPr>
          <w:spacing w:val="3"/>
        </w:rPr>
        <w:t>中华</w:t>
      </w:r>
    </w:p>
    <w:p>
      <w:pPr>
        <w:pStyle w:val="BodyText"/>
        <w:spacing w:line="295" w:lineRule="auto"/>
        <w:ind w:left="440" w:right="126" w:firstLine="0"/>
      </w:pPr>
      <w:r>
        <w:rPr>
          <w:spacing w:val="3"/>
          <w:w w:val="105"/>
        </w:rPr>
        <w:t>人民共和国水污染防治法</w:t>
      </w:r>
      <w:r>
        <w:rPr>
          <w:rFonts w:ascii="Microsoft Yi Baiti" w:hAnsi="Microsoft Yi Baiti" w:eastAsia="Microsoft Yi Baiti" w:hint="eastAsia"/>
          <w:spacing w:val="-4"/>
          <w:w w:val="105"/>
        </w:rPr>
        <w:t>› </w:t>
      </w:r>
      <w:r>
        <w:rPr>
          <w:spacing w:val="3"/>
          <w:w w:val="105"/>
        </w:rPr>
        <w:t>的决定</w:t>
      </w:r>
      <w:r>
        <w:rPr>
          <w:rFonts w:ascii="Microsoft Yi Baiti" w:hAnsi="Microsoft Yi Baiti" w:eastAsia="Microsoft Yi Baiti" w:hint="eastAsia"/>
          <w:spacing w:val="-4"/>
          <w:w w:val="105"/>
        </w:rPr>
        <w:t>» </w:t>
      </w:r>
      <w:r>
        <w:rPr>
          <w:spacing w:val="12"/>
          <w:w w:val="105"/>
        </w:rPr>
        <w:t>修正 </w:t>
      </w:r>
      <w:r>
        <w:rPr>
          <w:rFonts w:ascii="MS UI Gothic" w:hAnsi="MS UI Gothic" w:eastAsia="MS UI Gothic" w:hint="eastAsia"/>
          <w:spacing w:val="-4"/>
          <w:w w:val="95"/>
        </w:rPr>
        <w:t>２００８ </w:t>
      </w:r>
      <w:r>
        <w:rPr>
          <w:spacing w:val="-36"/>
          <w:w w:val="105"/>
        </w:rPr>
        <w:t>年 </w:t>
      </w:r>
      <w:r>
        <w:rPr>
          <w:rFonts w:ascii="MS UI Gothic" w:hAnsi="MS UI Gothic" w:eastAsia="MS UI Gothic" w:hint="eastAsia"/>
          <w:spacing w:val="-9"/>
          <w:w w:val="95"/>
        </w:rPr>
        <w:t>２ </w:t>
      </w:r>
      <w:r>
        <w:rPr>
          <w:spacing w:val="-36"/>
          <w:w w:val="105"/>
        </w:rPr>
        <w:t>月 </w:t>
      </w:r>
      <w:r>
        <w:rPr>
          <w:rFonts w:ascii="MS UI Gothic" w:hAnsi="MS UI Gothic" w:eastAsia="MS UI Gothic" w:hint="eastAsia"/>
          <w:spacing w:val="-7"/>
          <w:w w:val="95"/>
        </w:rPr>
        <w:t>２８ </w:t>
      </w:r>
      <w:r>
        <w:rPr>
          <w:spacing w:val="2"/>
          <w:w w:val="105"/>
        </w:rPr>
        <w:t>日第十届全国人民代表大会</w:t>
      </w:r>
      <w:r>
        <w:rPr>
          <w:spacing w:val="3"/>
          <w:w w:val="105"/>
        </w:rPr>
        <w:t>常务委员会第三十二次会议修订通过</w:t>
      </w:r>
      <w:r>
        <w:rPr>
          <w:rFonts w:ascii="Microsoft Yi Baiti" w:hAnsi="Microsoft Yi Baiti" w:eastAsia="Microsoft Yi Baiti" w:hint="eastAsia"/>
          <w:spacing w:val="-15"/>
          <w:w w:val="95"/>
        </w:rPr>
        <w:t>ꎬ </w:t>
      </w:r>
      <w:r>
        <w:rPr>
          <w:spacing w:val="-38"/>
          <w:w w:val="105"/>
        </w:rPr>
        <w:t>自 </w:t>
      </w:r>
      <w:r>
        <w:rPr>
          <w:rFonts w:ascii="MS UI Gothic" w:hAnsi="MS UI Gothic" w:eastAsia="MS UI Gothic" w:hint="eastAsia"/>
          <w:spacing w:val="-6"/>
          <w:w w:val="95"/>
        </w:rPr>
        <w:t>２００８ </w:t>
      </w:r>
      <w:r>
        <w:rPr>
          <w:spacing w:val="-39"/>
          <w:w w:val="105"/>
        </w:rPr>
        <w:t>年 </w:t>
      </w:r>
      <w:r>
        <w:rPr>
          <w:rFonts w:ascii="MS UI Gothic" w:hAnsi="MS UI Gothic" w:eastAsia="MS UI Gothic" w:hint="eastAsia"/>
          <w:spacing w:val="-13"/>
          <w:w w:val="95"/>
        </w:rPr>
        <w:t>６ </w:t>
      </w:r>
      <w:r>
        <w:rPr>
          <w:spacing w:val="-39"/>
          <w:w w:val="105"/>
        </w:rPr>
        <w:t>月 </w:t>
      </w:r>
      <w:r>
        <w:rPr>
          <w:rFonts w:ascii="MS UI Gothic" w:hAnsi="MS UI Gothic" w:eastAsia="MS UI Gothic" w:hint="eastAsia"/>
          <w:spacing w:val="-13"/>
          <w:w w:val="95"/>
        </w:rPr>
        <w:t>１ </w:t>
      </w:r>
      <w:r>
        <w:rPr>
          <w:spacing w:val="-9"/>
          <w:w w:val="105"/>
        </w:rPr>
        <w:t>日起施行 </w:t>
      </w:r>
      <w:r>
        <w:rPr>
          <w:rFonts w:ascii="Microsoft Yi Baiti" w:hAnsi="Microsoft Yi Baiti" w:eastAsia="Microsoft Yi Baiti" w:hint="eastAsia"/>
          <w:spacing w:val="-40"/>
          <w:w w:val="105"/>
        </w:rPr>
        <w:t>« </w:t>
      </w:r>
      <w:r>
        <w:rPr>
          <w:spacing w:val="6"/>
          <w:w w:val="105"/>
        </w:rPr>
        <w:t>全国人民代表大会</w:t>
      </w:r>
      <w:r>
        <w:rPr>
          <w:spacing w:val="1"/>
          <w:w w:val="105"/>
        </w:rPr>
        <w:t>常务委员会关于修改 </w:t>
      </w:r>
      <w:r>
        <w:rPr>
          <w:rFonts w:ascii="Microsoft Yi Baiti" w:hAnsi="Microsoft Yi Baiti" w:eastAsia="Microsoft Yi Baiti" w:hint="eastAsia"/>
          <w:spacing w:val="-36"/>
          <w:w w:val="105"/>
        </w:rPr>
        <w:t>‹ </w:t>
      </w:r>
      <w:r>
        <w:rPr>
          <w:spacing w:val="7"/>
          <w:w w:val="105"/>
        </w:rPr>
        <w:t>中华人民共和国水污染防治法</w:t>
      </w:r>
      <w:r>
        <w:rPr>
          <w:rFonts w:ascii="Microsoft Yi Baiti" w:hAnsi="Microsoft Yi Baiti" w:eastAsia="Microsoft Yi Baiti" w:hint="eastAsia"/>
          <w:spacing w:val="15"/>
          <w:w w:val="105"/>
        </w:rPr>
        <w:t>› </w:t>
      </w:r>
      <w:r>
        <w:rPr>
          <w:spacing w:val="8"/>
          <w:w w:val="105"/>
        </w:rPr>
        <w:t>的决定</w:t>
      </w:r>
      <w:r>
        <w:rPr>
          <w:rFonts w:ascii="Microsoft Yi Baiti" w:hAnsi="Microsoft Yi Baiti" w:eastAsia="Microsoft Yi Baiti" w:hint="eastAsia"/>
          <w:spacing w:val="16"/>
          <w:w w:val="105"/>
        </w:rPr>
        <w:t>» </w:t>
      </w:r>
      <w:r>
        <w:rPr>
          <w:spacing w:val="8"/>
          <w:w w:val="105"/>
        </w:rPr>
        <w:t>已由中华人民共和国</w:t>
      </w:r>
      <w:r>
        <w:rPr/>
        <w:t>第十二届全国人民代表大会常务委员会第二十八次会议于 </w:t>
      </w:r>
      <w:r>
        <w:rPr>
          <w:rFonts w:ascii="MS UI Gothic" w:hAnsi="MS UI Gothic" w:eastAsia="MS UI Gothic" w:hint="eastAsia"/>
          <w:spacing w:val="1"/>
          <w:w w:val="95"/>
        </w:rPr>
        <w:t>２０１７ </w:t>
      </w:r>
      <w:r>
        <w:rPr>
          <w:spacing w:val="-22"/>
        </w:rPr>
        <w:t>年 </w:t>
      </w:r>
      <w:r>
        <w:rPr>
          <w:rFonts w:ascii="MS UI Gothic" w:hAnsi="MS UI Gothic" w:eastAsia="MS UI Gothic" w:hint="eastAsia"/>
          <w:spacing w:val="3"/>
          <w:w w:val="95"/>
        </w:rPr>
        <w:t>６ </w:t>
      </w:r>
      <w:r>
        <w:rPr>
          <w:spacing w:val="-22"/>
        </w:rPr>
        <w:t>月 </w:t>
      </w:r>
      <w:r>
        <w:rPr>
          <w:rFonts w:ascii="MS UI Gothic" w:hAnsi="MS UI Gothic" w:eastAsia="MS UI Gothic" w:hint="eastAsia"/>
          <w:spacing w:val="2"/>
          <w:w w:val="95"/>
        </w:rPr>
        <w:t>２７ </w:t>
      </w:r>
      <w:r>
        <w:rPr>
          <w:spacing w:val="9"/>
        </w:rPr>
        <w:t>日通过</w:t>
      </w:r>
      <w:r>
        <w:rPr>
          <w:rFonts w:ascii="Microsoft Yi Baiti" w:hAnsi="Microsoft Yi Baiti" w:eastAsia="Microsoft Yi Baiti" w:hint="eastAsia"/>
          <w:spacing w:val="10"/>
          <w:w w:val="95"/>
        </w:rPr>
        <w:t>ꎬ </w:t>
      </w:r>
      <w:r>
        <w:rPr/>
        <w:t>自</w:t>
      </w:r>
    </w:p>
    <w:p>
      <w:pPr>
        <w:pStyle w:val="BodyText"/>
        <w:spacing w:line="253" w:lineRule="exact"/>
        <w:ind w:left="435" w:firstLine="0"/>
        <w:rPr>
          <w:rFonts w:ascii="Microsoft Yi Baiti" w:eastAsia="Microsoft Yi Baiti" w:hint="eastAsia"/>
        </w:rPr>
      </w:pPr>
      <w:r>
        <w:rPr>
          <w:rFonts w:ascii="MS UI Gothic" w:eastAsia="MS UI Gothic" w:hint="eastAsia"/>
        </w:rPr>
        <w:t>２０１８ </w:t>
      </w:r>
      <w:r>
        <w:rPr/>
        <w:t>年 </w:t>
      </w:r>
      <w:r>
        <w:rPr>
          <w:rFonts w:ascii="MS UI Gothic" w:eastAsia="MS UI Gothic" w:hint="eastAsia"/>
        </w:rPr>
        <w:t>１ </w:t>
      </w:r>
      <w:r>
        <w:rPr/>
        <w:t>月 </w:t>
      </w:r>
      <w:r>
        <w:rPr>
          <w:rFonts w:ascii="MS UI Gothic" w:eastAsia="MS UI Gothic" w:hint="eastAsia"/>
        </w:rPr>
        <w:t>１ </w:t>
      </w:r>
      <w:r>
        <w:rPr/>
        <w:t>日起施行</w:t>
      </w:r>
      <w:r>
        <w:rPr>
          <w:rFonts w:ascii="Microsoft Yi Baiti" w:eastAsia="Microsoft Yi Baiti" w:hint="eastAsia"/>
        </w:rPr>
        <w:t>)</w:t>
      </w:r>
    </w:p>
    <w:p>
      <w:pPr>
        <w:pStyle w:val="BodyText"/>
        <w:spacing w:before="9"/>
        <w:ind w:left="0" w:firstLine="0"/>
        <w:jc w:val="left"/>
        <w:rPr>
          <w:rFonts w:ascii="Microsoft Yi Baiti"/>
          <w:sz w:val="27"/>
        </w:rPr>
      </w:pPr>
    </w:p>
    <w:p>
      <w:pPr>
        <w:spacing w:after="0"/>
        <w:jc w:val="left"/>
        <w:rPr>
          <w:rFonts w:ascii="Microsoft Yi Baiti"/>
          <w:sz w:val="27"/>
        </w:rPr>
        <w:sectPr>
          <w:type w:val="continuous"/>
          <w:pgSz w:w="10500" w:h="14750"/>
          <w:pgMar w:top="960" w:bottom="280" w:left="980" w:right="980"/>
        </w:sectPr>
      </w:pPr>
    </w:p>
    <w:p>
      <w:pPr>
        <w:pStyle w:val="BodyText"/>
        <w:spacing w:before="6"/>
        <w:ind w:left="0" w:firstLine="0"/>
        <w:jc w:val="left"/>
        <w:rPr>
          <w:rFonts w:ascii="Microsoft Yi Baiti"/>
          <w:sz w:val="23"/>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95" w:lineRule="auto" w:before="215"/>
        <w:ind w:left="440"/>
        <w:rPr>
          <w:rFonts w:ascii="MS UI Gothic" w:eastAsia="MS UI Gothic" w:hint="eastAsia"/>
        </w:rPr>
      </w:pPr>
      <w:r>
        <w:rPr/>
        <w:t>第一条 为了保护和改善环境</w:t>
      </w:r>
      <w:r>
        <w:rPr>
          <w:rFonts w:ascii="MS UI Gothic" w:eastAsia="MS UI Gothic" w:hint="eastAsia"/>
          <w:w w:val="80"/>
        </w:rPr>
        <w:t>ꎬ </w:t>
      </w:r>
      <w:r>
        <w:rPr/>
        <w:t>防治水污染</w:t>
      </w:r>
      <w:r>
        <w:rPr>
          <w:rFonts w:ascii="MS UI Gothic" w:eastAsia="MS UI Gothic" w:hint="eastAsia"/>
          <w:w w:val="80"/>
        </w:rPr>
        <w:t>ꎬ </w:t>
      </w:r>
      <w:r>
        <w:rPr/>
        <w:t>保护水生态</w:t>
      </w:r>
      <w:r>
        <w:rPr>
          <w:rFonts w:ascii="MS UI Gothic" w:eastAsia="MS UI Gothic" w:hint="eastAsia"/>
          <w:w w:val="80"/>
        </w:rPr>
        <w:t>ꎬ </w:t>
      </w:r>
      <w:r>
        <w:rPr/>
        <w:t>保障饮用水安全</w:t>
      </w:r>
      <w:r>
        <w:rPr>
          <w:rFonts w:ascii="MS UI Gothic" w:eastAsia="MS UI Gothic" w:hint="eastAsia"/>
          <w:w w:val="80"/>
        </w:rPr>
        <w:t>ꎬ</w:t>
      </w:r>
      <w:r>
        <w:rPr/>
        <w:t>维护公众健康</w:t>
      </w:r>
      <w:r>
        <w:rPr>
          <w:rFonts w:ascii="MS UI Gothic" w:eastAsia="MS UI Gothic" w:hint="eastAsia"/>
          <w:w w:val="80"/>
        </w:rPr>
        <w:t>ꎬ </w:t>
      </w:r>
      <w:r>
        <w:rPr/>
        <w:t>推进生态文明建设</w:t>
      </w:r>
      <w:r>
        <w:rPr>
          <w:rFonts w:ascii="MS UI Gothic" w:eastAsia="MS UI Gothic" w:hint="eastAsia"/>
          <w:w w:val="80"/>
        </w:rPr>
        <w:t>ꎬ </w:t>
      </w:r>
      <w:r>
        <w:rPr/>
        <w:t>促进经济社会可持续发展</w:t>
      </w:r>
      <w:r>
        <w:rPr>
          <w:rFonts w:ascii="MS UI Gothic" w:eastAsia="MS UI Gothic" w:hint="eastAsia"/>
          <w:w w:val="80"/>
        </w:rPr>
        <w:t>ꎬ </w:t>
      </w:r>
      <w:r>
        <w:rPr/>
        <w:t>制定本法</w:t>
      </w:r>
      <w:r>
        <w:rPr>
          <w:rFonts w:ascii="MS UI Gothic" w:eastAsia="MS UI Gothic" w:hint="eastAsia"/>
          <w:w w:val="80"/>
        </w:rPr>
        <w:t>ꎮ</w:t>
      </w:r>
    </w:p>
    <w:p>
      <w:pPr>
        <w:pStyle w:val="BodyText"/>
        <w:spacing w:line="295" w:lineRule="auto" w:before="85"/>
        <w:ind w:left="381" w:right="126"/>
        <w:rPr>
          <w:rFonts w:ascii="MS UI Gothic" w:eastAsia="MS UI Gothic" w:hint="eastAsia"/>
        </w:rPr>
      </w:pPr>
      <w:r>
        <w:rPr/>
        <w:br w:type="column"/>
      </w:r>
      <w:r>
        <w:rPr/>
        <w:t>第二条 本法适用于中华人民共和国领域内的江河</w:t>
      </w:r>
      <w:r>
        <w:rPr>
          <w:rFonts w:ascii="MS UI Gothic" w:eastAsia="MS UI Gothic" w:hint="eastAsia"/>
          <w:w w:val="80"/>
        </w:rPr>
        <w:t>、 </w:t>
      </w:r>
      <w:r>
        <w:rPr/>
        <w:t>湖泊</w:t>
      </w:r>
      <w:r>
        <w:rPr>
          <w:rFonts w:ascii="MS UI Gothic" w:eastAsia="MS UI Gothic" w:hint="eastAsia"/>
          <w:w w:val="80"/>
        </w:rPr>
        <w:t>、 </w:t>
      </w:r>
      <w:r>
        <w:rPr/>
        <w:t>运河</w:t>
      </w:r>
      <w:r>
        <w:rPr>
          <w:rFonts w:ascii="MS UI Gothic" w:eastAsia="MS UI Gothic" w:hint="eastAsia"/>
          <w:w w:val="80"/>
        </w:rPr>
        <w:t>、 </w:t>
      </w:r>
      <w:r>
        <w:rPr/>
        <w:t>渠道</w:t>
      </w:r>
      <w:r>
        <w:rPr>
          <w:rFonts w:ascii="MS UI Gothic" w:eastAsia="MS UI Gothic" w:hint="eastAsia"/>
          <w:w w:val="80"/>
        </w:rPr>
        <w:t>、  </w:t>
      </w:r>
      <w:r>
        <w:rPr/>
        <w:t>水库等地表水体以及地下水体的污染防治</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海洋污染防治适用 </w:t>
      </w:r>
      <w:r>
        <w:rPr>
          <w:rFonts w:ascii="MS UI Gothic" w:hAnsi="MS UI Gothic" w:eastAsia="MS UI Gothic" w:hint="eastAsia"/>
          <w:w w:val="80"/>
        </w:rPr>
        <w:t>« </w:t>
      </w:r>
      <w:r>
        <w:rPr/>
        <w:t>中华人民共和国海洋环境保护法</w:t>
      </w:r>
      <w:r>
        <w:rPr>
          <w:rFonts w:ascii="MS UI Gothic" w:hAnsi="MS UI Gothic" w:eastAsia="MS UI Gothic" w:hint="eastAsia"/>
          <w:w w:val="80"/>
        </w:rPr>
        <w:t>» ꎮ</w:t>
      </w:r>
    </w:p>
    <w:p>
      <w:pPr>
        <w:pStyle w:val="BodyText"/>
        <w:tabs>
          <w:tab w:pos="1638" w:val="left" w:leader="none"/>
        </w:tabs>
        <w:spacing w:line="255" w:lineRule="exact"/>
        <w:ind w:left="800" w:firstLine="0"/>
        <w:jc w:val="left"/>
      </w:pPr>
      <w:r>
        <w:rPr>
          <w:spacing w:val="3"/>
          <w:w w:val="105"/>
        </w:rPr>
        <w:t>第三</w:t>
      </w:r>
      <w:r>
        <w:rPr>
          <w:w w:val="105"/>
        </w:rPr>
        <w:t>条</w:t>
        <w:tab/>
      </w:r>
      <w:r>
        <w:rPr>
          <w:spacing w:val="3"/>
          <w:w w:val="105"/>
        </w:rPr>
        <w:t>水污染防治应当坚持预防</w:t>
      </w:r>
      <w:r>
        <w:rPr>
          <w:w w:val="105"/>
        </w:rPr>
        <w:t>为</w:t>
      </w:r>
    </w:p>
    <w:p>
      <w:pPr>
        <w:spacing w:after="0" w:line="255"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１３０３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主</w:t>
      </w:r>
      <w:r>
        <w:rPr>
          <w:rFonts w:ascii="MS UI Gothic" w:eastAsia="MS UI Gothic" w:hint="eastAsia"/>
          <w:w w:val="80"/>
        </w:rPr>
        <w:t>、 </w:t>
      </w:r>
      <w:r>
        <w:rPr/>
        <w:t>防治结合</w:t>
      </w:r>
      <w:r>
        <w:rPr>
          <w:rFonts w:ascii="MS UI Gothic" w:eastAsia="MS UI Gothic" w:hint="eastAsia"/>
          <w:w w:val="80"/>
        </w:rPr>
        <w:t>、 </w:t>
      </w:r>
      <w:r>
        <w:rPr/>
        <w:t>综合治理的原则</w:t>
      </w:r>
      <w:r>
        <w:rPr>
          <w:rFonts w:ascii="MS UI Gothic" w:eastAsia="MS UI Gothic" w:hint="eastAsia"/>
          <w:w w:val="80"/>
        </w:rPr>
        <w:t>ꎬ </w:t>
      </w:r>
      <w:r>
        <w:rPr/>
        <w:t>优先保护饮用水水源</w:t>
      </w:r>
      <w:r>
        <w:rPr>
          <w:rFonts w:ascii="MS UI Gothic" w:eastAsia="MS UI Gothic" w:hint="eastAsia"/>
          <w:w w:val="80"/>
        </w:rPr>
        <w:t>ꎬ </w:t>
      </w:r>
      <w:r>
        <w:rPr/>
        <w:t>严格控制工业污染</w:t>
      </w:r>
      <w:r>
        <w:rPr>
          <w:rFonts w:ascii="MS UI Gothic" w:eastAsia="MS UI Gothic" w:hint="eastAsia"/>
          <w:w w:val="80"/>
        </w:rPr>
        <w:t>、 </w:t>
      </w:r>
      <w:r>
        <w:rPr/>
        <w:t>城镇生活污染</w:t>
      </w:r>
      <w:r>
        <w:rPr>
          <w:rFonts w:ascii="MS UI Gothic" w:eastAsia="MS UI Gothic" w:hint="eastAsia"/>
          <w:w w:val="80"/>
        </w:rPr>
        <w:t>ꎬ </w:t>
      </w:r>
      <w:r>
        <w:rPr/>
        <w:t>防治农业面源污染</w:t>
      </w:r>
      <w:r>
        <w:rPr>
          <w:rFonts w:ascii="MS UI Gothic" w:eastAsia="MS UI Gothic" w:hint="eastAsia"/>
          <w:w w:val="80"/>
        </w:rPr>
        <w:t>ꎬ </w:t>
      </w:r>
      <w:r>
        <w:rPr/>
        <w:t>积极推进生态治理工程建设</w:t>
      </w:r>
      <w:r>
        <w:rPr>
          <w:rFonts w:ascii="MS UI Gothic" w:eastAsia="MS UI Gothic" w:hint="eastAsia"/>
          <w:w w:val="80"/>
        </w:rPr>
        <w:t>ꎬ </w:t>
      </w:r>
      <w:r>
        <w:rPr/>
        <w:t>预防</w:t>
      </w:r>
      <w:r>
        <w:rPr>
          <w:rFonts w:ascii="MS UI Gothic" w:eastAsia="MS UI Gothic" w:hint="eastAsia"/>
          <w:w w:val="80"/>
        </w:rPr>
        <w:t>、 </w:t>
      </w:r>
      <w:r>
        <w:rPr/>
        <w:t>控制和减少水环境污染和生态破坏</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第四条 县级以上人民政府应当将水</w:t>
      </w:r>
      <w:r>
        <w:rPr>
          <w:spacing w:val="11"/>
        </w:rPr>
        <w:t>环境保护工作纳入国民经济和社会发展</w:t>
      </w:r>
      <w:r>
        <w:rPr>
          <w:spacing w:val="3"/>
          <w:w w:val="105"/>
        </w:rPr>
        <w:t>规划</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地方各级人民政府对本行政区域的水</w:t>
      </w:r>
      <w:r>
        <w:rPr>
          <w:spacing w:val="3"/>
        </w:rPr>
        <w:t>环境质量负责</w:t>
      </w:r>
      <w:r>
        <w:rPr>
          <w:rFonts w:ascii="MS UI Gothic" w:eastAsia="MS UI Gothic" w:hint="eastAsia"/>
          <w:spacing w:val="21"/>
          <w:w w:val="80"/>
        </w:rPr>
        <w:t>ꎬ </w:t>
      </w:r>
      <w:r>
        <w:rPr>
          <w:spacing w:val="2"/>
        </w:rPr>
        <w:t>应当及时采取措施防治水</w:t>
      </w:r>
      <w:r>
        <w:rPr>
          <w:spacing w:val="3"/>
        </w:rPr>
        <w:t>污染</w:t>
      </w:r>
      <w:r>
        <w:rPr>
          <w:rFonts w:ascii="MS UI Gothic" w:eastAsia="MS UI Gothic" w:hint="eastAsia"/>
          <w:w w:val="80"/>
        </w:rPr>
        <w:t>ꎮ</w:t>
      </w:r>
    </w:p>
    <w:p>
      <w:pPr>
        <w:pStyle w:val="BodyText"/>
        <w:spacing w:line="295" w:lineRule="auto"/>
        <w:ind w:right="38"/>
        <w:rPr>
          <w:rFonts w:ascii="MS UI Gothic" w:eastAsia="MS UI Gothic" w:hint="eastAsia"/>
        </w:rPr>
      </w:pPr>
      <w:r>
        <w:rPr/>
        <w:t>第五条 省</w:t>
      </w:r>
      <w:r>
        <w:rPr>
          <w:rFonts w:ascii="MS UI Gothic" w:eastAsia="MS UI Gothic" w:hint="eastAsia"/>
          <w:w w:val="80"/>
        </w:rPr>
        <w:t>、 </w:t>
      </w:r>
      <w:r>
        <w:rPr/>
        <w:t>市</w:t>
      </w:r>
      <w:r>
        <w:rPr>
          <w:rFonts w:ascii="MS UI Gothic" w:eastAsia="MS UI Gothic" w:hint="eastAsia"/>
          <w:w w:val="80"/>
        </w:rPr>
        <w:t>、  </w:t>
      </w:r>
      <w:r>
        <w:rPr/>
        <w:t>县</w:t>
      </w:r>
      <w:r>
        <w:rPr>
          <w:rFonts w:ascii="MS UI Gothic" w:eastAsia="MS UI Gothic" w:hint="eastAsia"/>
          <w:w w:val="80"/>
        </w:rPr>
        <w:t>、  </w:t>
      </w:r>
      <w:r>
        <w:rPr/>
        <w:t>乡建立河长制</w:t>
      </w:r>
      <w:r>
        <w:rPr>
          <w:rFonts w:ascii="MS UI Gothic" w:eastAsia="MS UI Gothic" w:hint="eastAsia"/>
          <w:w w:val="80"/>
        </w:rPr>
        <w:t>ꎬ </w:t>
      </w:r>
      <w:r>
        <w:rPr/>
        <w:t>分级分段组织领导本行政区域内江河</w:t>
      </w:r>
      <w:r>
        <w:rPr>
          <w:rFonts w:ascii="MS UI Gothic" w:eastAsia="MS UI Gothic" w:hint="eastAsia"/>
          <w:w w:val="80"/>
        </w:rPr>
        <w:t>、 </w:t>
      </w:r>
      <w:r>
        <w:rPr/>
        <w:t>湖泊的水资源保护</w:t>
      </w:r>
      <w:r>
        <w:rPr>
          <w:rFonts w:ascii="MS UI Gothic" w:eastAsia="MS UI Gothic" w:hint="eastAsia"/>
          <w:w w:val="80"/>
        </w:rPr>
        <w:t>、 </w:t>
      </w:r>
      <w:r>
        <w:rPr/>
        <w:t>水域岸线管理</w:t>
      </w:r>
      <w:r>
        <w:rPr>
          <w:rFonts w:ascii="MS UI Gothic" w:eastAsia="MS UI Gothic" w:hint="eastAsia"/>
          <w:w w:val="80"/>
        </w:rPr>
        <w:t>、</w:t>
      </w:r>
      <w:r>
        <w:rPr/>
        <w:t>水污染防治</w:t>
      </w:r>
      <w:r>
        <w:rPr>
          <w:rFonts w:ascii="MS UI Gothic" w:eastAsia="MS UI Gothic" w:hint="eastAsia"/>
          <w:w w:val="80"/>
        </w:rPr>
        <w:t>、 </w:t>
      </w:r>
      <w:r>
        <w:rPr/>
        <w:t>水环境治理等工作</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第六条 国家实行水环境保护目标责</w:t>
      </w:r>
      <w:r>
        <w:rPr/>
        <w:t>任制和考核评价制度</w:t>
      </w:r>
      <w:r>
        <w:rPr>
          <w:rFonts w:ascii="MS UI Gothic" w:eastAsia="MS UI Gothic" w:hint="eastAsia"/>
          <w:w w:val="80"/>
        </w:rPr>
        <w:t>ꎬ </w:t>
      </w:r>
      <w:r>
        <w:rPr/>
        <w:t>将水环境保护目标完成情况作为对地方人民政府及其负责人</w:t>
      </w:r>
      <w:r>
        <w:rPr>
          <w:w w:val="105"/>
        </w:rPr>
        <w:t>考核评价的内容</w:t>
      </w:r>
      <w:r>
        <w:rPr>
          <w:rFonts w:ascii="MS UI Gothic" w:eastAsia="MS UI Gothic" w:hint="eastAsia"/>
          <w:w w:val="80"/>
        </w:rPr>
        <w:t>ꎮ</w:t>
      </w:r>
    </w:p>
    <w:p>
      <w:pPr>
        <w:pStyle w:val="BodyText"/>
        <w:spacing w:line="295" w:lineRule="auto"/>
        <w:ind w:right="39"/>
        <w:rPr>
          <w:rFonts w:ascii="MS UI Gothic" w:eastAsia="MS UI Gothic" w:hint="eastAsia"/>
        </w:rPr>
      </w:pPr>
      <w:r>
        <w:rPr/>
        <w:t>第七条 国家鼓励</w:t>
      </w:r>
      <w:r>
        <w:rPr>
          <w:rFonts w:ascii="MS UI Gothic" w:eastAsia="MS UI Gothic" w:hint="eastAsia"/>
          <w:w w:val="80"/>
        </w:rPr>
        <w:t>、 </w:t>
      </w:r>
      <w:r>
        <w:rPr/>
        <w:t>支持水污染防治的科学技术研究和先进适用技术的推广应用</w:t>
      </w:r>
      <w:r>
        <w:rPr>
          <w:rFonts w:ascii="MS UI Gothic" w:eastAsia="MS UI Gothic" w:hint="eastAsia"/>
          <w:w w:val="80"/>
        </w:rPr>
        <w:t>ꎬ </w:t>
      </w:r>
      <w:r>
        <w:rPr/>
        <w:t>加强水环境保护的宣传教育</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第八条 国家通过财政转移支付等方</w:t>
      </w:r>
      <w:r>
        <w:rPr/>
        <w:t>式</w:t>
      </w:r>
      <w:r>
        <w:rPr>
          <w:rFonts w:ascii="MS UI Gothic" w:eastAsia="MS UI Gothic" w:hint="eastAsia"/>
          <w:w w:val="80"/>
        </w:rPr>
        <w:t>ꎬ </w:t>
      </w:r>
      <w:r>
        <w:rPr/>
        <w:t>建立健全对位于饮用水水源保护区区</w:t>
      </w:r>
      <w:r>
        <w:rPr>
          <w:w w:val="105"/>
        </w:rPr>
        <w:t>域和江河</w:t>
      </w:r>
      <w:r>
        <w:rPr>
          <w:rFonts w:ascii="MS UI Gothic" w:eastAsia="MS UI Gothic" w:hint="eastAsia"/>
          <w:w w:val="80"/>
        </w:rPr>
        <w:t>、 </w:t>
      </w:r>
      <w:r>
        <w:rPr>
          <w:w w:val="105"/>
        </w:rPr>
        <w:t>湖泊</w:t>
      </w:r>
      <w:r>
        <w:rPr>
          <w:rFonts w:ascii="MS UI Gothic" w:eastAsia="MS UI Gothic" w:hint="eastAsia"/>
          <w:w w:val="80"/>
        </w:rPr>
        <w:t>、 </w:t>
      </w:r>
      <w:r>
        <w:rPr>
          <w:w w:val="105"/>
        </w:rPr>
        <w:t>水库上游地区的水环境生态保护补偿机制</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第九条 县级以上人民政府环境保护</w:t>
      </w:r>
      <w:r>
        <w:rPr/>
        <w:t>主管部门对水污染防治实施统一监督</w:t>
      </w:r>
      <w:r>
        <w:rPr>
          <w:w w:val="105"/>
        </w:rPr>
        <w:t>管理</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交通主管部门的海事管理机构对船舶</w:t>
      </w:r>
      <w:r>
        <w:rPr>
          <w:w w:val="105"/>
        </w:rPr>
        <w:t>污染水域的防治实施监督管理</w:t>
      </w:r>
      <w:r>
        <w:rPr>
          <w:rFonts w:ascii="MS UI Gothic" w:eastAsia="MS UI Gothic" w:hint="eastAsia"/>
          <w:w w:val="80"/>
        </w:rPr>
        <w:t>ꎮ</w:t>
      </w:r>
    </w:p>
    <w:p>
      <w:pPr>
        <w:pStyle w:val="BodyText"/>
        <w:spacing w:line="295" w:lineRule="auto"/>
        <w:ind w:right="38"/>
        <w:rPr>
          <w:rFonts w:ascii="MS UI Gothic" w:eastAsia="MS UI Gothic" w:hint="eastAsia"/>
        </w:rPr>
      </w:pPr>
      <w:r>
        <w:rPr/>
        <w:t>县级以上人民政府水行政</w:t>
      </w:r>
      <w:r>
        <w:rPr>
          <w:rFonts w:ascii="MS UI Gothic" w:eastAsia="MS UI Gothic" w:hint="eastAsia"/>
          <w:w w:val="80"/>
        </w:rPr>
        <w:t>、 </w:t>
      </w:r>
      <w:r>
        <w:rPr/>
        <w:t>国土资源</w:t>
      </w:r>
      <w:r>
        <w:rPr>
          <w:rFonts w:ascii="MS UI Gothic" w:eastAsia="MS UI Gothic" w:hint="eastAsia"/>
          <w:w w:val="80"/>
        </w:rPr>
        <w:t>、 </w:t>
      </w:r>
      <w:r>
        <w:rPr/>
        <w:t>卫生</w:t>
      </w:r>
      <w:r>
        <w:rPr>
          <w:rFonts w:ascii="MS UI Gothic" w:eastAsia="MS UI Gothic" w:hint="eastAsia"/>
          <w:w w:val="80"/>
        </w:rPr>
        <w:t>、 </w:t>
      </w:r>
      <w:r>
        <w:rPr/>
        <w:t>建设</w:t>
      </w:r>
      <w:r>
        <w:rPr>
          <w:rFonts w:ascii="MS UI Gothic" w:eastAsia="MS UI Gothic" w:hint="eastAsia"/>
          <w:w w:val="80"/>
        </w:rPr>
        <w:t>、 </w:t>
      </w:r>
      <w:r>
        <w:rPr/>
        <w:t>农业</w:t>
      </w:r>
      <w:r>
        <w:rPr>
          <w:rFonts w:ascii="MS UI Gothic" w:eastAsia="MS UI Gothic" w:hint="eastAsia"/>
          <w:w w:val="80"/>
        </w:rPr>
        <w:t>、  </w:t>
      </w:r>
      <w:r>
        <w:rPr/>
        <w:t>渔业等部门以及重要江河</w:t>
      </w:r>
      <w:r>
        <w:rPr>
          <w:rFonts w:ascii="MS UI Gothic" w:eastAsia="MS UI Gothic" w:hint="eastAsia"/>
          <w:w w:val="80"/>
        </w:rPr>
        <w:t>、 </w:t>
      </w:r>
      <w:r>
        <w:rPr/>
        <w:t>湖泊的流域水资源保护机构</w:t>
      </w:r>
      <w:r>
        <w:rPr>
          <w:rFonts w:ascii="MS UI Gothic" w:eastAsia="MS UI Gothic" w:hint="eastAsia"/>
          <w:w w:val="80"/>
        </w:rPr>
        <w:t>ꎬ</w:t>
      </w:r>
      <w:r>
        <w:rPr/>
        <w:t>在各自的职责范围内</w:t>
      </w:r>
      <w:r>
        <w:rPr>
          <w:rFonts w:ascii="MS UI Gothic" w:eastAsia="MS UI Gothic" w:hint="eastAsia"/>
          <w:w w:val="80"/>
        </w:rPr>
        <w:t>ꎬ </w:t>
      </w:r>
      <w:r>
        <w:rPr/>
        <w:t>对有关水污染防治实施监督管理</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第十条 排放水污染物</w:t>
      </w:r>
      <w:r>
        <w:rPr>
          <w:rFonts w:ascii="MS UI Gothic" w:eastAsia="MS UI Gothic" w:hint="eastAsia"/>
          <w:w w:val="80"/>
        </w:rPr>
        <w:t>ꎬ </w:t>
      </w:r>
      <w:r>
        <w:rPr>
          <w:w w:val="105"/>
        </w:rPr>
        <w:t>不得超过国</w:t>
      </w:r>
      <w:r>
        <w:rPr/>
        <w:t>家或者地方规定的水污染物排放标准和重</w:t>
      </w:r>
      <w:r>
        <w:rPr>
          <w:w w:val="105"/>
        </w:rPr>
        <w:t>点水污染物排放总量控制指标</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w w:val="105"/>
        </w:rPr>
        <w:t>第十一条 任何单位和个人都有义务</w:t>
      </w:r>
      <w:r>
        <w:rPr/>
        <w:t>保护水环境</w:t>
      </w:r>
      <w:r>
        <w:rPr>
          <w:rFonts w:ascii="MS UI Gothic" w:eastAsia="MS UI Gothic" w:hint="eastAsia"/>
          <w:w w:val="80"/>
        </w:rPr>
        <w:t>ꎬ </w:t>
      </w:r>
      <w:r>
        <w:rPr/>
        <w:t>并有权对污染损害水环境的</w:t>
      </w:r>
      <w:r>
        <w:rPr>
          <w:w w:val="105"/>
        </w:rPr>
        <w:t>行为进行检举</w:t>
      </w:r>
      <w:r>
        <w:rPr>
          <w:rFonts w:ascii="MS UI Gothic" w:eastAsia="MS UI Gothic" w:hint="eastAsia"/>
          <w:w w:val="80"/>
        </w:rPr>
        <w:t>ꎮ</w:t>
      </w:r>
    </w:p>
    <w:p>
      <w:pPr>
        <w:pStyle w:val="BodyText"/>
        <w:spacing w:line="295" w:lineRule="auto"/>
        <w:ind w:right="442"/>
        <w:rPr>
          <w:rFonts w:ascii="MS UI Gothic" w:eastAsia="MS UI Gothic" w:hint="eastAsia"/>
        </w:rPr>
      </w:pPr>
      <w:r>
        <w:rPr/>
        <w:t>县级以上人民政府及其有关主管部门对在水污染防治工作中做出显著成绩的单</w:t>
      </w:r>
      <w:r>
        <w:rPr>
          <w:w w:val="105"/>
        </w:rPr>
        <w:t>位和个人给予表彰和奖励</w:t>
      </w:r>
      <w:r>
        <w:rPr>
          <w:rFonts w:ascii="MS UI Gothic" w:eastAsia="MS UI Gothic" w:hint="eastAsia"/>
          <w:w w:val="80"/>
        </w:rPr>
        <w:t>ꎮ</w:t>
      </w:r>
    </w:p>
    <w:p>
      <w:pPr>
        <w:pStyle w:val="BodyText"/>
        <w:tabs>
          <w:tab w:pos="1277" w:val="left" w:leader="none"/>
        </w:tabs>
        <w:spacing w:before="152"/>
        <w:ind w:left="439" w:firstLine="0"/>
        <w:jc w:val="left"/>
      </w:pPr>
      <w:r>
        <w:rPr>
          <w:spacing w:val="3"/>
          <w:w w:val="105"/>
        </w:rPr>
        <w:t>第二</w:t>
      </w:r>
      <w:r>
        <w:rPr>
          <w:w w:val="105"/>
        </w:rPr>
        <w:t>章</w:t>
        <w:tab/>
      </w:r>
      <w:r>
        <w:rPr>
          <w:spacing w:val="3"/>
          <w:w w:val="105"/>
        </w:rPr>
        <w:t>水污染防治的标准和规</w:t>
      </w:r>
      <w:r>
        <w:rPr>
          <w:w w:val="105"/>
        </w:rPr>
        <w:t>划</w:t>
      </w:r>
    </w:p>
    <w:p>
      <w:pPr>
        <w:pStyle w:val="BodyText"/>
        <w:spacing w:before="11"/>
        <w:ind w:left="0" w:firstLine="0"/>
        <w:jc w:val="left"/>
        <w:rPr>
          <w:sz w:val="16"/>
        </w:rPr>
      </w:pPr>
    </w:p>
    <w:p>
      <w:pPr>
        <w:pStyle w:val="BodyText"/>
        <w:spacing w:line="295" w:lineRule="auto"/>
        <w:ind w:right="442"/>
        <w:rPr>
          <w:rFonts w:ascii="MS UI Gothic" w:eastAsia="MS UI Gothic" w:hint="eastAsia"/>
        </w:rPr>
      </w:pPr>
      <w:r>
        <w:rPr>
          <w:w w:val="105"/>
        </w:rPr>
        <w:t>第十二条 国务院环境保护主管部门制定国家水环境质量标准</w:t>
      </w:r>
      <w:r>
        <w:rPr>
          <w:rFonts w:ascii="MS UI Gothic" w:eastAsia="MS UI Gothic" w:hint="eastAsia"/>
          <w:w w:val="80"/>
        </w:rPr>
        <w:t>ꎮ</w:t>
      </w:r>
    </w:p>
    <w:p>
      <w:pPr>
        <w:pStyle w:val="BodyText"/>
        <w:spacing w:line="295" w:lineRule="auto"/>
        <w:ind w:right="440"/>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直辖市人民政府可以对国家水环境质量标准中未作规定的项目</w:t>
      </w:r>
      <w:r>
        <w:rPr>
          <w:rFonts w:ascii="MS UI Gothic" w:eastAsia="MS UI Gothic" w:hint="eastAsia"/>
          <w:w w:val="80"/>
        </w:rPr>
        <w:t>ꎬ</w:t>
      </w:r>
      <w:r>
        <w:rPr/>
        <w:t>制定地方标准</w:t>
      </w:r>
      <w:r>
        <w:rPr>
          <w:rFonts w:ascii="MS UI Gothic" w:eastAsia="MS UI Gothic" w:hint="eastAsia"/>
          <w:w w:val="80"/>
        </w:rPr>
        <w:t>ꎬ </w:t>
      </w:r>
      <w:r>
        <w:rPr/>
        <w:t>并报国务院环境保护主管部门备案</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第十三条 国务院环境保护主管部门</w:t>
      </w:r>
      <w:r>
        <w:rPr>
          <w:spacing w:val="3"/>
        </w:rPr>
        <w:t>会同国务院水行政主管部门和有关省</w:t>
      </w:r>
      <w:r>
        <w:rPr>
          <w:rFonts w:ascii="MS UI Gothic" w:eastAsia="MS UI Gothic" w:hint="eastAsia"/>
          <w:spacing w:val="16"/>
          <w:w w:val="80"/>
        </w:rPr>
        <w:t>、 </w:t>
      </w:r>
      <w:r>
        <w:rPr/>
        <w:t>自</w:t>
      </w:r>
      <w:r>
        <w:rPr>
          <w:spacing w:val="3"/>
        </w:rPr>
        <w:t>治区</w:t>
      </w:r>
      <w:r>
        <w:rPr>
          <w:rFonts w:ascii="MS UI Gothic" w:eastAsia="MS UI Gothic" w:hint="eastAsia"/>
          <w:spacing w:val="11"/>
          <w:w w:val="80"/>
        </w:rPr>
        <w:t>、 </w:t>
      </w:r>
      <w:r>
        <w:rPr>
          <w:spacing w:val="3"/>
        </w:rPr>
        <w:t>直辖市人民政府</w:t>
      </w:r>
      <w:r>
        <w:rPr>
          <w:rFonts w:ascii="MS UI Gothic" w:eastAsia="MS UI Gothic" w:hint="eastAsia"/>
          <w:spacing w:val="11"/>
          <w:w w:val="80"/>
        </w:rPr>
        <w:t>ꎬ </w:t>
      </w:r>
      <w:r>
        <w:rPr>
          <w:spacing w:val="2"/>
        </w:rPr>
        <w:t>可以根据国家确</w:t>
      </w:r>
      <w:r>
        <w:rPr>
          <w:spacing w:val="3"/>
        </w:rPr>
        <w:t>定的重要江河</w:t>
      </w:r>
      <w:r>
        <w:rPr>
          <w:rFonts w:ascii="MS UI Gothic" w:eastAsia="MS UI Gothic" w:hint="eastAsia"/>
          <w:spacing w:val="16"/>
          <w:w w:val="80"/>
        </w:rPr>
        <w:t>、 </w:t>
      </w:r>
      <w:r>
        <w:rPr>
          <w:spacing w:val="2"/>
        </w:rPr>
        <w:t>湖泊流域水体的使用功能</w:t>
      </w:r>
      <w:r>
        <w:rPr>
          <w:spacing w:val="3"/>
        </w:rPr>
        <w:t>以及有关地区的经济</w:t>
      </w:r>
      <w:r>
        <w:rPr>
          <w:rFonts w:ascii="MS UI Gothic" w:eastAsia="MS UI Gothic" w:hint="eastAsia"/>
          <w:spacing w:val="11"/>
          <w:w w:val="80"/>
        </w:rPr>
        <w:t>、 </w:t>
      </w:r>
      <w:r>
        <w:rPr>
          <w:spacing w:val="3"/>
        </w:rPr>
        <w:t>技术条件</w:t>
      </w:r>
      <w:r>
        <w:rPr>
          <w:rFonts w:ascii="MS UI Gothic" w:eastAsia="MS UI Gothic" w:hint="eastAsia"/>
          <w:spacing w:val="11"/>
          <w:w w:val="80"/>
        </w:rPr>
        <w:t>ꎬ </w:t>
      </w:r>
      <w:r>
        <w:rPr>
          <w:spacing w:val="1"/>
        </w:rPr>
        <w:t>确定该</w:t>
      </w:r>
      <w:r>
        <w:rPr>
          <w:spacing w:val="3"/>
        </w:rPr>
        <w:t>重要江河</w:t>
      </w:r>
      <w:r>
        <w:rPr>
          <w:rFonts w:ascii="MS UI Gothic" w:eastAsia="MS UI Gothic" w:hint="eastAsia"/>
          <w:spacing w:val="16"/>
          <w:w w:val="80"/>
        </w:rPr>
        <w:t>、 </w:t>
      </w:r>
      <w:r>
        <w:rPr>
          <w:spacing w:val="2"/>
        </w:rPr>
        <w:t>湖泊流域的省界水体适用的水</w:t>
      </w:r>
      <w:r>
        <w:rPr>
          <w:spacing w:val="3"/>
        </w:rPr>
        <w:t>环境质量标准</w:t>
      </w:r>
      <w:r>
        <w:rPr>
          <w:rFonts w:ascii="MS UI Gothic" w:eastAsia="MS UI Gothic" w:hint="eastAsia"/>
          <w:w w:val="80"/>
        </w:rPr>
        <w:t>ꎬ </w:t>
      </w:r>
      <w:r>
        <w:rPr>
          <w:spacing w:val="3"/>
        </w:rPr>
        <w:t>报国务院批准后施行</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第十四条 国务院环境保护主管部门</w:t>
      </w:r>
      <w:r>
        <w:rPr>
          <w:spacing w:val="3"/>
          <w:w w:val="105"/>
        </w:rPr>
        <w:t>根据国家水环境质量标准和国家经济</w:t>
      </w:r>
      <w:r>
        <w:rPr>
          <w:rFonts w:ascii="MS UI Gothic" w:eastAsia="MS UI Gothic" w:hint="eastAsia"/>
          <w:spacing w:val="-2"/>
          <w:w w:val="80"/>
        </w:rPr>
        <w:t>、 </w:t>
      </w:r>
      <w:r>
        <w:rPr>
          <w:w w:val="105"/>
        </w:rPr>
        <w:t>技</w:t>
      </w:r>
      <w:r>
        <w:rPr>
          <w:spacing w:val="3"/>
          <w:w w:val="105"/>
        </w:rPr>
        <w:t>术条件</w:t>
      </w:r>
      <w:r>
        <w:rPr>
          <w:rFonts w:ascii="MS UI Gothic" w:eastAsia="MS UI Gothic" w:hint="eastAsia"/>
          <w:spacing w:val="7"/>
          <w:w w:val="80"/>
        </w:rPr>
        <w:t>ꎬ </w:t>
      </w:r>
      <w:r>
        <w:rPr>
          <w:spacing w:val="3"/>
          <w:w w:val="105"/>
        </w:rPr>
        <w:t>制定国家水污染物排放标准</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直辖市人民政府对国家</w:t>
      </w:r>
      <w:r>
        <w:rPr/>
        <w:t>水污染物排放标准中未作规定的项目</w:t>
      </w:r>
      <w:r>
        <w:rPr>
          <w:rFonts w:ascii="MS UI Gothic" w:eastAsia="MS UI Gothic" w:hint="eastAsia"/>
          <w:w w:val="80"/>
        </w:rPr>
        <w:t>ꎬ </w:t>
      </w:r>
      <w:r>
        <w:rPr/>
        <w:t>可以制定地方水污染物排放标准</w:t>
      </w:r>
      <w:r>
        <w:rPr>
          <w:rFonts w:ascii="MS UI Gothic" w:eastAsia="MS UI Gothic" w:hint="eastAsia"/>
          <w:w w:val="80"/>
        </w:rPr>
        <w:t>ꎻ </w:t>
      </w:r>
      <w:r>
        <w:rPr/>
        <w:t>对国家水污染物排放标准中已作规定的项目</w:t>
      </w:r>
      <w:r>
        <w:rPr>
          <w:rFonts w:ascii="MS UI Gothic" w:eastAsia="MS UI Gothic" w:hint="eastAsia"/>
          <w:w w:val="80"/>
        </w:rPr>
        <w:t>ꎬ </w:t>
      </w:r>
      <w:r>
        <w:rPr/>
        <w:t>可以制定严于国家水污染物排放标准的地方水污染物排放标准</w:t>
      </w:r>
      <w:r>
        <w:rPr>
          <w:rFonts w:ascii="MS UI Gothic" w:eastAsia="MS UI Gothic" w:hint="eastAsia"/>
          <w:w w:val="80"/>
        </w:rPr>
        <w:t>ꎮ </w:t>
      </w:r>
      <w:r>
        <w:rPr/>
        <w:t>地方水污染物排放标准</w:t>
      </w:r>
      <w:r>
        <w:rPr>
          <w:w w:val="105"/>
        </w:rPr>
        <w:t>须报国务院环境保护主管部门备案</w:t>
      </w:r>
      <w:r>
        <w:rPr>
          <w:rFonts w:ascii="MS UI Gothic" w:eastAsia="MS UI Gothic" w:hint="eastAsia"/>
          <w:w w:val="80"/>
        </w:rPr>
        <w:t>ꎮ</w:t>
      </w:r>
    </w:p>
    <w:p>
      <w:pPr>
        <w:pStyle w:val="BodyText"/>
        <w:spacing w:line="295" w:lineRule="auto"/>
        <w:ind w:right="442"/>
        <w:rPr>
          <w:rFonts w:ascii="MS UI Gothic" w:eastAsia="MS UI Gothic" w:hint="eastAsia"/>
        </w:rPr>
      </w:pPr>
      <w:r>
        <w:rPr/>
        <w:t>向已有地方水污染物排放标准的水体排放污染物的</w:t>
      </w:r>
      <w:r>
        <w:rPr>
          <w:rFonts w:ascii="MS UI Gothic" w:eastAsia="MS UI Gothic" w:hint="eastAsia"/>
          <w:w w:val="80"/>
        </w:rPr>
        <w:t>ꎬ </w:t>
      </w:r>
      <w:r>
        <w:rPr/>
        <w:t>应当执行地方水污染物排放标准</w:t>
      </w:r>
      <w:r>
        <w:rPr>
          <w:rFonts w:ascii="MS UI Gothic" w:eastAsia="MS UI Gothic" w:hint="eastAsia"/>
          <w:w w:val="80"/>
        </w:rPr>
        <w:t>ꎮ</w:t>
      </w:r>
    </w:p>
    <w:p>
      <w:pPr>
        <w:pStyle w:val="BodyText"/>
        <w:spacing w:line="295" w:lineRule="auto"/>
        <w:ind w:right="442"/>
        <w:rPr>
          <w:rFonts w:ascii="MS UI Gothic" w:eastAsia="MS UI Gothic" w:hint="eastAsia"/>
        </w:rPr>
      </w:pPr>
      <w:r>
        <w:rPr/>
        <w:t>第十五条 国务院环境保护主管部门和省</w:t>
      </w:r>
      <w:r>
        <w:rPr>
          <w:rFonts w:ascii="MS UI Gothic" w:eastAsia="MS UI Gothic" w:hint="eastAsia"/>
          <w:w w:val="80"/>
        </w:rPr>
        <w:t>、 </w:t>
      </w:r>
      <w:r>
        <w:rPr/>
        <w:t>自治区</w:t>
      </w:r>
      <w:r>
        <w:rPr>
          <w:rFonts w:ascii="MS UI Gothic" w:eastAsia="MS UI Gothic" w:hint="eastAsia"/>
          <w:w w:val="80"/>
        </w:rPr>
        <w:t>、 </w:t>
      </w:r>
      <w:r>
        <w:rPr/>
        <w:t>直辖市人民政府</w:t>
      </w:r>
      <w:r>
        <w:rPr>
          <w:rFonts w:ascii="MS UI Gothic" w:eastAsia="MS UI Gothic" w:hint="eastAsia"/>
          <w:w w:val="80"/>
        </w:rPr>
        <w:t>ꎬ </w:t>
      </w:r>
      <w:r>
        <w:rPr/>
        <w:t>应当根据水污染防治的要求和国家或者地方的经济</w:t>
      </w:r>
      <w:r>
        <w:rPr>
          <w:rFonts w:ascii="MS UI Gothic" w:eastAsia="MS UI Gothic" w:hint="eastAsia"/>
          <w:w w:val="80"/>
        </w:rPr>
        <w:t>、 </w:t>
      </w:r>
      <w:r>
        <w:rPr/>
        <w:t>技术条件</w:t>
      </w:r>
      <w:r>
        <w:rPr>
          <w:rFonts w:ascii="MS UI Gothic" w:eastAsia="MS UI Gothic" w:hint="eastAsia"/>
          <w:w w:val="80"/>
        </w:rPr>
        <w:t>ꎬ </w:t>
      </w:r>
      <w:r>
        <w:rPr/>
        <w:t>适时修订水环境质量标准和水污染物排放标准</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１３０４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6"/>
        <w:ind w:left="0" w:firstLine="0"/>
        <w:jc w:val="left"/>
        <w:rPr>
          <w:sz w:val="8"/>
        </w:rPr>
      </w:pPr>
    </w:p>
    <w:p>
      <w:pPr>
        <w:spacing w:after="0"/>
        <w:jc w:val="left"/>
        <w:rPr>
          <w:sz w:val="8"/>
        </w:rPr>
        <w:sectPr>
          <w:type w:val="continuous"/>
          <w:pgSz w:w="10500" w:h="14750"/>
          <w:pgMar w:top="960" w:bottom="280" w:left="980" w:right="980"/>
        </w:sectPr>
      </w:pPr>
    </w:p>
    <w:p>
      <w:pPr>
        <w:pStyle w:val="BodyText"/>
        <w:spacing w:line="295" w:lineRule="auto" w:before="85"/>
        <w:ind w:left="440" w:right="1"/>
        <w:rPr>
          <w:rFonts w:ascii="MS UI Gothic" w:eastAsia="MS UI Gothic" w:hint="eastAsia"/>
        </w:rPr>
      </w:pPr>
      <w:r>
        <w:rPr/>
        <w:t>第十六条 防治水污染应当按流域或者按区域进行统一规划</w:t>
      </w:r>
      <w:r>
        <w:rPr>
          <w:rFonts w:ascii="MS UI Gothic" w:eastAsia="MS UI Gothic" w:hint="eastAsia"/>
          <w:w w:val="80"/>
        </w:rPr>
        <w:t>ꎮ </w:t>
      </w:r>
      <w:r>
        <w:rPr/>
        <w:t>国家确定的重要江河</w:t>
      </w:r>
      <w:r>
        <w:rPr>
          <w:rFonts w:ascii="MS UI Gothic" w:eastAsia="MS UI Gothic" w:hint="eastAsia"/>
          <w:w w:val="80"/>
        </w:rPr>
        <w:t>、 </w:t>
      </w:r>
      <w:r>
        <w:rPr/>
        <w:t>湖泊的流域水污染防治规划</w:t>
      </w:r>
      <w:r>
        <w:rPr>
          <w:rFonts w:ascii="MS UI Gothic" w:eastAsia="MS UI Gothic" w:hint="eastAsia"/>
          <w:w w:val="80"/>
        </w:rPr>
        <w:t>ꎬ </w:t>
      </w:r>
      <w:r>
        <w:rPr/>
        <w:t>由国务院环境保护主管部门会同国务院经济综合宏观调控</w:t>
      </w:r>
      <w:r>
        <w:rPr>
          <w:rFonts w:ascii="MS UI Gothic" w:eastAsia="MS UI Gothic" w:hint="eastAsia"/>
          <w:w w:val="80"/>
        </w:rPr>
        <w:t>、 </w:t>
      </w:r>
      <w:r>
        <w:rPr/>
        <w:t>水行政等部门和有关省</w:t>
      </w:r>
      <w:r>
        <w:rPr>
          <w:rFonts w:ascii="MS UI Gothic" w:eastAsia="MS UI Gothic" w:hint="eastAsia"/>
          <w:w w:val="80"/>
        </w:rPr>
        <w:t>、 </w:t>
      </w:r>
      <w:r>
        <w:rPr/>
        <w:t>自治区</w:t>
      </w:r>
      <w:r>
        <w:rPr>
          <w:rFonts w:ascii="MS UI Gothic" w:eastAsia="MS UI Gothic" w:hint="eastAsia"/>
          <w:w w:val="80"/>
        </w:rPr>
        <w:t>、 </w:t>
      </w:r>
      <w:r>
        <w:rPr/>
        <w:t>直辖市人民政府编制</w:t>
      </w:r>
      <w:r>
        <w:rPr>
          <w:rFonts w:ascii="MS UI Gothic" w:eastAsia="MS UI Gothic" w:hint="eastAsia"/>
          <w:w w:val="80"/>
        </w:rPr>
        <w:t>ꎬ </w:t>
      </w:r>
      <w:r>
        <w:rPr/>
        <w:t>报国务院批准</w:t>
      </w:r>
      <w:r>
        <w:rPr>
          <w:rFonts w:ascii="MS UI Gothic" w:eastAsia="MS UI Gothic" w:hint="eastAsia"/>
          <w:w w:val="80"/>
        </w:rPr>
        <w:t>ꎮ</w:t>
      </w:r>
    </w:p>
    <w:p>
      <w:pPr>
        <w:pStyle w:val="BodyText"/>
        <w:spacing w:line="295" w:lineRule="auto"/>
        <w:ind w:left="440"/>
        <w:rPr>
          <w:rFonts w:ascii="MS UI Gothic" w:eastAsia="MS UI Gothic" w:hint="eastAsia"/>
        </w:rPr>
      </w:pPr>
      <w:r>
        <w:rPr/>
        <w:t>前款规定外的其他跨省</w:t>
      </w:r>
      <w:r>
        <w:rPr>
          <w:rFonts w:ascii="MS UI Gothic" w:eastAsia="MS UI Gothic" w:hint="eastAsia"/>
          <w:w w:val="80"/>
        </w:rPr>
        <w:t>、 </w:t>
      </w:r>
      <w:r>
        <w:rPr/>
        <w:t>自治区</w:t>
      </w:r>
      <w:r>
        <w:rPr>
          <w:rFonts w:ascii="MS UI Gothic" w:eastAsia="MS UI Gothic" w:hint="eastAsia"/>
          <w:w w:val="80"/>
        </w:rPr>
        <w:t>、 </w:t>
      </w:r>
      <w:r>
        <w:rPr/>
        <w:t>直辖市江河</w:t>
      </w:r>
      <w:r>
        <w:rPr>
          <w:rFonts w:ascii="MS UI Gothic" w:eastAsia="MS UI Gothic" w:hint="eastAsia"/>
          <w:w w:val="80"/>
        </w:rPr>
        <w:t>、 </w:t>
      </w:r>
      <w:r>
        <w:rPr/>
        <w:t>湖泊的流域水污染防治规划</w:t>
      </w:r>
      <w:r>
        <w:rPr>
          <w:rFonts w:ascii="MS UI Gothic" w:eastAsia="MS UI Gothic" w:hint="eastAsia"/>
          <w:w w:val="80"/>
        </w:rPr>
        <w:t>ꎬ</w:t>
      </w:r>
      <w:r>
        <w:rPr/>
        <w:t>根据国家确定的重要江河</w:t>
      </w:r>
      <w:r>
        <w:rPr>
          <w:rFonts w:ascii="MS UI Gothic" w:eastAsia="MS UI Gothic" w:hint="eastAsia"/>
          <w:w w:val="80"/>
        </w:rPr>
        <w:t>、 </w:t>
      </w:r>
      <w:r>
        <w:rPr/>
        <w:t>湖泊的流域水污染防治规划和本地实际情况</w:t>
      </w:r>
      <w:r>
        <w:rPr>
          <w:rFonts w:ascii="MS UI Gothic" w:eastAsia="MS UI Gothic" w:hint="eastAsia"/>
          <w:w w:val="80"/>
        </w:rPr>
        <w:t>ꎬ </w:t>
      </w:r>
      <w:r>
        <w:rPr/>
        <w:t>由有关省</w:t>
      </w:r>
      <w:r>
        <w:rPr>
          <w:rFonts w:ascii="MS UI Gothic" w:eastAsia="MS UI Gothic" w:hint="eastAsia"/>
          <w:w w:val="80"/>
        </w:rPr>
        <w:t>、 </w:t>
      </w:r>
      <w:r>
        <w:rPr/>
        <w:t>自治区</w:t>
      </w:r>
      <w:r>
        <w:rPr>
          <w:rFonts w:ascii="MS UI Gothic" w:eastAsia="MS UI Gothic" w:hint="eastAsia"/>
          <w:w w:val="80"/>
        </w:rPr>
        <w:t>、 </w:t>
      </w:r>
      <w:r>
        <w:rPr/>
        <w:t>直辖市人民政府环境保护主管部门会同同级水行政等部门和有关市</w:t>
      </w:r>
      <w:r>
        <w:rPr>
          <w:rFonts w:ascii="MS UI Gothic" w:eastAsia="MS UI Gothic" w:hint="eastAsia"/>
          <w:w w:val="80"/>
        </w:rPr>
        <w:t>、</w:t>
      </w:r>
      <w:r>
        <w:rPr/>
        <w:t>县人民政府编制</w:t>
      </w:r>
      <w:r>
        <w:rPr>
          <w:rFonts w:ascii="MS UI Gothic" w:eastAsia="MS UI Gothic" w:hint="eastAsia"/>
          <w:w w:val="80"/>
        </w:rPr>
        <w:t>ꎬ </w:t>
      </w:r>
      <w:r>
        <w:rPr/>
        <w:t>经有关省</w:t>
      </w:r>
      <w:r>
        <w:rPr>
          <w:rFonts w:ascii="MS UI Gothic" w:eastAsia="MS UI Gothic" w:hint="eastAsia"/>
          <w:w w:val="80"/>
        </w:rPr>
        <w:t>、 </w:t>
      </w:r>
      <w:r>
        <w:rPr/>
        <w:t>自治区</w:t>
      </w:r>
      <w:r>
        <w:rPr>
          <w:rFonts w:ascii="MS UI Gothic" w:eastAsia="MS UI Gothic" w:hint="eastAsia"/>
          <w:w w:val="80"/>
        </w:rPr>
        <w:t>、 </w:t>
      </w:r>
      <w:r>
        <w:rPr/>
        <w:t>直辖市人民政府审核</w:t>
      </w:r>
      <w:r>
        <w:rPr>
          <w:rFonts w:ascii="MS UI Gothic" w:eastAsia="MS UI Gothic" w:hint="eastAsia"/>
          <w:w w:val="80"/>
        </w:rPr>
        <w:t>ꎬ </w:t>
      </w:r>
      <w:r>
        <w:rPr/>
        <w:t>报国务院批准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直辖市内跨县江河</w:t>
      </w:r>
      <w:r>
        <w:rPr>
          <w:rFonts w:ascii="MS UI Gothic" w:eastAsia="MS UI Gothic" w:hint="eastAsia"/>
          <w:w w:val="80"/>
        </w:rPr>
        <w:t>、 </w:t>
      </w:r>
      <w:r>
        <w:rPr/>
        <w:t>湖泊的流域水污染防治规划</w:t>
      </w:r>
      <w:r>
        <w:rPr>
          <w:rFonts w:ascii="MS UI Gothic" w:eastAsia="MS UI Gothic" w:hint="eastAsia"/>
          <w:w w:val="80"/>
        </w:rPr>
        <w:t>ꎬ </w:t>
      </w:r>
      <w:r>
        <w:rPr/>
        <w:t>根据国家确定的重要江河</w:t>
      </w:r>
      <w:r>
        <w:rPr>
          <w:rFonts w:ascii="MS UI Gothic" w:eastAsia="MS UI Gothic" w:hint="eastAsia"/>
          <w:w w:val="80"/>
        </w:rPr>
        <w:t>、 </w:t>
      </w:r>
      <w:r>
        <w:rPr/>
        <w:t>湖泊的流域水污染防治规划和本地实际情况</w:t>
      </w:r>
      <w:r>
        <w:rPr>
          <w:rFonts w:ascii="MS UI Gothic" w:eastAsia="MS UI Gothic" w:hint="eastAsia"/>
          <w:w w:val="80"/>
        </w:rPr>
        <w:t>ꎬ </w:t>
      </w:r>
      <w:r>
        <w:rPr/>
        <w:t>由省</w:t>
      </w:r>
      <w:r>
        <w:rPr>
          <w:rFonts w:ascii="MS UI Gothic" w:eastAsia="MS UI Gothic" w:hint="eastAsia"/>
          <w:w w:val="80"/>
        </w:rPr>
        <w:t>、 </w:t>
      </w:r>
      <w:r>
        <w:rPr/>
        <w:t>自治区</w:t>
      </w:r>
      <w:r>
        <w:rPr>
          <w:rFonts w:ascii="MS UI Gothic" w:eastAsia="MS UI Gothic" w:hint="eastAsia"/>
          <w:w w:val="80"/>
        </w:rPr>
        <w:t>、 </w:t>
      </w:r>
      <w:r>
        <w:rPr/>
        <w:t>直辖市人民政府环境保护主管部门会同同级水行政等部门编制</w:t>
      </w:r>
      <w:r>
        <w:rPr>
          <w:rFonts w:ascii="MS UI Gothic" w:eastAsia="MS UI Gothic" w:hint="eastAsia"/>
          <w:w w:val="80"/>
        </w:rPr>
        <w:t>ꎬ </w:t>
      </w:r>
      <w:r>
        <w:rPr/>
        <w:t>报省</w:t>
      </w:r>
      <w:r>
        <w:rPr>
          <w:rFonts w:ascii="MS UI Gothic" w:eastAsia="MS UI Gothic" w:hint="eastAsia"/>
          <w:w w:val="80"/>
        </w:rPr>
        <w:t>、 </w:t>
      </w:r>
      <w:r>
        <w:rPr/>
        <w:t>自治区</w:t>
      </w:r>
      <w:r>
        <w:rPr>
          <w:rFonts w:ascii="MS UI Gothic" w:eastAsia="MS UI Gothic" w:hint="eastAsia"/>
          <w:w w:val="80"/>
        </w:rPr>
        <w:t>、 </w:t>
      </w:r>
      <w:r>
        <w:rPr/>
        <w:t>直辖市人民政府批准</w:t>
      </w:r>
      <w:r>
        <w:rPr>
          <w:rFonts w:ascii="MS UI Gothic" w:eastAsia="MS UI Gothic" w:hint="eastAsia"/>
          <w:w w:val="80"/>
        </w:rPr>
        <w:t>ꎬ </w:t>
      </w:r>
      <w:r>
        <w:rPr/>
        <w:t>并报国务院备案</w:t>
      </w:r>
      <w:r>
        <w:rPr>
          <w:rFonts w:ascii="MS UI Gothic" w:eastAsia="MS UI Gothic" w:hint="eastAsia"/>
          <w:w w:val="80"/>
        </w:rPr>
        <w:t>ꎮ</w:t>
      </w:r>
    </w:p>
    <w:p>
      <w:pPr>
        <w:pStyle w:val="BodyText"/>
        <w:spacing w:line="295" w:lineRule="auto"/>
        <w:ind w:left="440" w:right="1"/>
        <w:rPr>
          <w:rFonts w:ascii="MS UI Gothic" w:eastAsia="MS UI Gothic" w:hint="eastAsia"/>
        </w:rPr>
      </w:pPr>
      <w:r>
        <w:rPr/>
        <w:t>经批准的水污染防治规划是防治水污染的基本依据</w:t>
      </w:r>
      <w:r>
        <w:rPr>
          <w:rFonts w:ascii="MS UI Gothic" w:eastAsia="MS UI Gothic" w:hint="eastAsia"/>
          <w:w w:val="80"/>
        </w:rPr>
        <w:t>ꎬ </w:t>
      </w:r>
      <w:r>
        <w:rPr/>
        <w:t>规划的修订须经原批准机关批准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县级以上地方人民政府应当根据依法</w:t>
      </w:r>
      <w:r>
        <w:rPr>
          <w:w w:val="105"/>
        </w:rPr>
        <w:t>批准的江河</w:t>
      </w:r>
      <w:r>
        <w:rPr>
          <w:rFonts w:ascii="MS UI Gothic" w:eastAsia="MS UI Gothic" w:hint="eastAsia"/>
          <w:w w:val="80"/>
        </w:rPr>
        <w:t>、 </w:t>
      </w:r>
      <w:r>
        <w:rPr>
          <w:w w:val="105"/>
        </w:rPr>
        <w:t>湖泊的流域水污染防治规</w:t>
      </w:r>
      <w:r>
        <w:rPr/>
        <w:t>划</w:t>
      </w:r>
      <w:r>
        <w:rPr>
          <w:rFonts w:ascii="MS UI Gothic" w:eastAsia="MS UI Gothic" w:hint="eastAsia"/>
          <w:w w:val="80"/>
        </w:rPr>
        <w:t>ꎬ </w:t>
      </w:r>
      <w:r>
        <w:rPr/>
        <w:t>组织制定本行政区域的水污染防治</w:t>
      </w:r>
      <w:r>
        <w:rPr>
          <w:w w:val="105"/>
        </w:rPr>
        <w:t>规划</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第十七条 有关市</w:t>
      </w:r>
      <w:r>
        <w:rPr>
          <w:rFonts w:ascii="MS UI Gothic" w:eastAsia="MS UI Gothic" w:hint="eastAsia"/>
          <w:w w:val="80"/>
        </w:rPr>
        <w:t>、 </w:t>
      </w:r>
      <w:r>
        <w:rPr/>
        <w:t>县级人民政府应当按照水污染防治规划确定的水环境质量改善目标的要求</w:t>
      </w:r>
      <w:r>
        <w:rPr>
          <w:rFonts w:ascii="MS UI Gothic" w:eastAsia="MS UI Gothic" w:hint="eastAsia"/>
          <w:w w:val="80"/>
        </w:rPr>
        <w:t>ꎬ </w:t>
      </w:r>
      <w:r>
        <w:rPr/>
        <w:t>制定限期达标规划</w:t>
      </w:r>
      <w:r>
        <w:rPr>
          <w:rFonts w:ascii="MS UI Gothic" w:eastAsia="MS UI Gothic" w:hint="eastAsia"/>
          <w:w w:val="80"/>
        </w:rPr>
        <w:t>ꎬ </w:t>
      </w:r>
      <w:r>
        <w:rPr/>
        <w:t>采取措施按期达标</w:t>
      </w:r>
      <w:r>
        <w:rPr>
          <w:rFonts w:ascii="MS UI Gothic" w:eastAsia="MS UI Gothic" w:hint="eastAsia"/>
          <w:w w:val="80"/>
        </w:rPr>
        <w:t>ꎮ</w:t>
      </w:r>
    </w:p>
    <w:p>
      <w:pPr>
        <w:pStyle w:val="BodyText"/>
        <w:spacing w:line="295" w:lineRule="auto"/>
        <w:ind w:left="440" w:right="1"/>
        <w:rPr>
          <w:rFonts w:ascii="MS UI Gothic" w:eastAsia="MS UI Gothic" w:hint="eastAsia"/>
        </w:rPr>
      </w:pPr>
      <w:r>
        <w:rPr/>
        <w:t>有关市</w:t>
      </w:r>
      <w:r>
        <w:rPr>
          <w:rFonts w:ascii="MS UI Gothic" w:eastAsia="MS UI Gothic" w:hint="eastAsia"/>
          <w:w w:val="80"/>
        </w:rPr>
        <w:t>、 </w:t>
      </w:r>
      <w:r>
        <w:rPr/>
        <w:t>县级人民政府应当将限期达标规划报上一级人民政府备案</w:t>
      </w:r>
      <w:r>
        <w:rPr>
          <w:rFonts w:ascii="MS UI Gothic" w:eastAsia="MS UI Gothic" w:hint="eastAsia"/>
          <w:w w:val="80"/>
        </w:rPr>
        <w:t>ꎬ </w:t>
      </w:r>
      <w:r>
        <w:rPr/>
        <w:t>并向社会公开</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第十八条 市</w:t>
      </w:r>
      <w:r>
        <w:rPr>
          <w:rFonts w:ascii="MS UI Gothic" w:eastAsia="MS UI Gothic" w:hint="eastAsia"/>
          <w:w w:val="80"/>
        </w:rPr>
        <w:t>、 </w:t>
      </w:r>
      <w:r>
        <w:rPr>
          <w:w w:val="105"/>
        </w:rPr>
        <w:t>县级人民政府每年在</w:t>
      </w:r>
      <w:r>
        <w:rPr/>
        <w:t>向本级人民代表大会或者其常务委员会报告环境状况和环境保护目标完成情况时</w:t>
      </w:r>
      <w:r>
        <w:rPr>
          <w:rFonts w:ascii="MS UI Gothic" w:eastAsia="MS UI Gothic" w:hint="eastAsia"/>
          <w:w w:val="80"/>
        </w:rPr>
        <w:t>ꎬ</w:t>
      </w:r>
    </w:p>
    <w:p>
      <w:pPr>
        <w:pStyle w:val="BodyText"/>
        <w:spacing w:line="295" w:lineRule="auto" w:before="85"/>
        <w:ind w:left="381" w:right="126" w:firstLine="0"/>
        <w:jc w:val="left"/>
        <w:rPr>
          <w:rFonts w:ascii="MS UI Gothic" w:eastAsia="MS UI Gothic" w:hint="eastAsia"/>
        </w:rPr>
      </w:pPr>
      <w:r>
        <w:rPr/>
        <w:br w:type="column"/>
      </w:r>
      <w:r>
        <w:rPr/>
        <w:t>应当报告水环境质量限期达标规划执行情况</w:t>
      </w:r>
      <w:r>
        <w:rPr>
          <w:rFonts w:ascii="MS UI Gothic" w:eastAsia="MS UI Gothic" w:hint="eastAsia"/>
          <w:w w:val="80"/>
        </w:rPr>
        <w:t>ꎬ </w:t>
      </w:r>
      <w:r>
        <w:rPr/>
        <w:t>并向社会公开</w:t>
      </w:r>
      <w:r>
        <w:rPr>
          <w:rFonts w:ascii="MS UI Gothic" w:eastAsia="MS UI Gothic" w:hint="eastAsia"/>
          <w:w w:val="80"/>
        </w:rPr>
        <w:t>ꎮ</w:t>
      </w:r>
    </w:p>
    <w:p>
      <w:pPr>
        <w:pStyle w:val="BodyText"/>
        <w:tabs>
          <w:tab w:pos="1638" w:val="left" w:leader="none"/>
        </w:tabs>
        <w:spacing w:before="155"/>
        <w:ind w:left="800" w:firstLine="0"/>
        <w:jc w:val="left"/>
      </w:pPr>
      <w:r>
        <w:rPr>
          <w:spacing w:val="3"/>
          <w:w w:val="105"/>
        </w:rPr>
        <w:t>第三</w:t>
      </w:r>
      <w:r>
        <w:rPr>
          <w:w w:val="105"/>
        </w:rPr>
        <w:t>章</w:t>
        <w:tab/>
      </w:r>
      <w:r>
        <w:rPr>
          <w:spacing w:val="3"/>
          <w:w w:val="105"/>
        </w:rPr>
        <w:t>水污染防治的监督管</w:t>
      </w:r>
      <w:r>
        <w:rPr>
          <w:w w:val="105"/>
        </w:rPr>
        <w:t>理</w:t>
      </w:r>
    </w:p>
    <w:p>
      <w:pPr>
        <w:pStyle w:val="BodyText"/>
        <w:spacing w:line="295" w:lineRule="auto" w:before="215"/>
        <w:ind w:left="381" w:right="126"/>
        <w:rPr>
          <w:rFonts w:ascii="MS UI Gothic" w:eastAsia="MS UI Gothic" w:hint="eastAsia"/>
        </w:rPr>
      </w:pPr>
      <w:r>
        <w:rPr/>
        <w:t>第十九条 新建</w:t>
      </w:r>
      <w:r>
        <w:rPr>
          <w:rFonts w:ascii="MS UI Gothic" w:eastAsia="MS UI Gothic" w:hint="eastAsia"/>
          <w:w w:val="80"/>
        </w:rPr>
        <w:t>、 </w:t>
      </w:r>
      <w:r>
        <w:rPr/>
        <w:t>改建</w:t>
      </w:r>
      <w:r>
        <w:rPr>
          <w:rFonts w:ascii="MS UI Gothic" w:eastAsia="MS UI Gothic" w:hint="eastAsia"/>
          <w:w w:val="80"/>
        </w:rPr>
        <w:t>、  </w:t>
      </w:r>
      <w:r>
        <w:rPr/>
        <w:t>扩建直接或者间接向水体排放污染物的建设项目和其他水上设施</w:t>
      </w:r>
      <w:r>
        <w:rPr>
          <w:rFonts w:ascii="MS UI Gothic" w:eastAsia="MS UI Gothic" w:hint="eastAsia"/>
          <w:w w:val="80"/>
        </w:rPr>
        <w:t>ꎬ </w:t>
      </w:r>
      <w:r>
        <w:rPr/>
        <w:t>应当依法进行环境影响评价</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建设单位在江河</w:t>
      </w:r>
      <w:r>
        <w:rPr>
          <w:rFonts w:ascii="MS UI Gothic" w:eastAsia="MS UI Gothic" w:hint="eastAsia"/>
          <w:w w:val="80"/>
        </w:rPr>
        <w:t>、 </w:t>
      </w:r>
      <w:r>
        <w:rPr/>
        <w:t>湖泊新建</w:t>
      </w:r>
      <w:r>
        <w:rPr>
          <w:rFonts w:ascii="MS UI Gothic" w:eastAsia="MS UI Gothic" w:hint="eastAsia"/>
          <w:w w:val="80"/>
        </w:rPr>
        <w:t>、 </w:t>
      </w:r>
      <w:r>
        <w:rPr/>
        <w:t>改建</w:t>
      </w:r>
      <w:r>
        <w:rPr>
          <w:rFonts w:ascii="MS UI Gothic" w:eastAsia="MS UI Gothic" w:hint="eastAsia"/>
          <w:w w:val="80"/>
        </w:rPr>
        <w:t>、</w:t>
      </w:r>
      <w:r>
        <w:rPr/>
        <w:t>扩建排污口的</w:t>
      </w:r>
      <w:r>
        <w:rPr>
          <w:rFonts w:ascii="MS UI Gothic" w:eastAsia="MS UI Gothic" w:hint="eastAsia"/>
          <w:w w:val="80"/>
        </w:rPr>
        <w:t>ꎬ </w:t>
      </w:r>
      <w:r>
        <w:rPr/>
        <w:t>应当取得水行政主管部门或者流域管理机构同意</w:t>
      </w:r>
      <w:r>
        <w:rPr>
          <w:rFonts w:ascii="MS UI Gothic" w:eastAsia="MS UI Gothic" w:hint="eastAsia"/>
          <w:w w:val="80"/>
        </w:rPr>
        <w:t>ꎻ </w:t>
      </w:r>
      <w:r>
        <w:rPr/>
        <w:t>涉及通航</w:t>
      </w:r>
      <w:r>
        <w:rPr>
          <w:rFonts w:ascii="MS UI Gothic" w:eastAsia="MS UI Gothic" w:hint="eastAsia"/>
          <w:w w:val="80"/>
        </w:rPr>
        <w:t>、 </w:t>
      </w:r>
      <w:r>
        <w:rPr/>
        <w:t>渔业水域的</w:t>
      </w:r>
      <w:r>
        <w:rPr>
          <w:rFonts w:ascii="MS UI Gothic" w:eastAsia="MS UI Gothic" w:hint="eastAsia"/>
          <w:w w:val="80"/>
        </w:rPr>
        <w:t>ꎬ </w:t>
      </w:r>
      <w:r>
        <w:rPr/>
        <w:t>环境保护主管部门在审批环境影响评价文件时</w:t>
      </w:r>
      <w:r>
        <w:rPr>
          <w:rFonts w:ascii="MS UI Gothic" w:eastAsia="MS UI Gothic" w:hint="eastAsia"/>
          <w:w w:val="80"/>
        </w:rPr>
        <w:t>ꎬ </w:t>
      </w:r>
      <w:r>
        <w:rPr/>
        <w:t>应当征求交通</w:t>
      </w:r>
      <w:r>
        <w:rPr>
          <w:rFonts w:ascii="MS UI Gothic" w:eastAsia="MS UI Gothic" w:hint="eastAsia"/>
          <w:w w:val="80"/>
        </w:rPr>
        <w:t>、 </w:t>
      </w:r>
      <w:r>
        <w:rPr/>
        <w:t>渔业主管部门的意见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建设项目的水污染防治设施</w:t>
      </w:r>
      <w:r>
        <w:rPr>
          <w:rFonts w:ascii="MS UI Gothic" w:eastAsia="MS UI Gothic" w:hint="eastAsia"/>
          <w:w w:val="80"/>
        </w:rPr>
        <w:t>ꎬ </w:t>
      </w:r>
      <w:r>
        <w:rPr/>
        <w:t>应当与主体工程同时设计</w:t>
      </w:r>
      <w:r>
        <w:rPr>
          <w:rFonts w:ascii="MS UI Gothic" w:eastAsia="MS UI Gothic" w:hint="eastAsia"/>
          <w:w w:val="80"/>
        </w:rPr>
        <w:t>、 </w:t>
      </w:r>
      <w:r>
        <w:rPr/>
        <w:t>同时施工</w:t>
      </w:r>
      <w:r>
        <w:rPr>
          <w:rFonts w:ascii="MS UI Gothic" w:eastAsia="MS UI Gothic" w:hint="eastAsia"/>
          <w:w w:val="80"/>
        </w:rPr>
        <w:t>、 </w:t>
      </w:r>
      <w:r>
        <w:rPr/>
        <w:t>同时投入使用</w:t>
      </w:r>
      <w:r>
        <w:rPr>
          <w:rFonts w:ascii="MS UI Gothic" w:eastAsia="MS UI Gothic" w:hint="eastAsia"/>
          <w:w w:val="80"/>
        </w:rPr>
        <w:t>ꎮ </w:t>
      </w:r>
      <w:r>
        <w:rPr/>
        <w:t>水污染防治设施应当符合经批准或者备案的环境影响评价文件的要求</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第二十条 国家对重点水污染物排放实施总量控制制度</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重点水污染物排放总量控制指标</w:t>
      </w:r>
      <w:r>
        <w:rPr>
          <w:rFonts w:ascii="MS UI Gothic" w:eastAsia="MS UI Gothic" w:hint="eastAsia"/>
          <w:w w:val="80"/>
        </w:rPr>
        <w:t>ꎬ </w:t>
      </w:r>
      <w:r>
        <w:rPr/>
        <w:t>由国务院环境保护主管部门在征求国务院有</w:t>
      </w:r>
      <w:r>
        <w:rPr>
          <w:w w:val="105"/>
        </w:rPr>
        <w:t>关部门和各省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w:t>
      </w:r>
      <w:r>
        <w:rPr/>
        <w:t>意见后</w:t>
      </w:r>
      <w:r>
        <w:rPr>
          <w:rFonts w:ascii="MS UI Gothic" w:eastAsia="MS UI Gothic" w:hint="eastAsia"/>
          <w:w w:val="80"/>
        </w:rPr>
        <w:t>ꎬ </w:t>
      </w:r>
      <w:r>
        <w:rPr/>
        <w:t>会同国务院经济综合宏观调控部</w:t>
      </w:r>
      <w:r>
        <w:rPr>
          <w:w w:val="105"/>
        </w:rPr>
        <w:t>门报国务院批准并下达实施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直辖市人民政府应当按</w:t>
      </w:r>
      <w:r>
        <w:rPr/>
        <w:t>照国务院的规定削减和控制本行政区域的重点水污染物排放总量</w:t>
      </w:r>
      <w:r>
        <w:rPr>
          <w:rFonts w:ascii="MS UI Gothic" w:eastAsia="MS UI Gothic" w:hint="eastAsia"/>
          <w:w w:val="80"/>
        </w:rPr>
        <w:t>ꎮ </w:t>
      </w:r>
      <w:r>
        <w:rPr/>
        <w:t>具体办法由国务院环境保护主管部门会同国务院有关部门</w:t>
      </w:r>
      <w:r>
        <w:rPr>
          <w:w w:val="105"/>
        </w:rPr>
        <w:t>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直辖市人民政府可以根</w:t>
      </w:r>
      <w:r>
        <w:rPr/>
        <w:t>据本行政区域水环境质量状况和水污染防治工作的需要</w:t>
      </w:r>
      <w:r>
        <w:rPr>
          <w:rFonts w:ascii="MS UI Gothic" w:eastAsia="MS UI Gothic" w:hint="eastAsia"/>
          <w:w w:val="80"/>
        </w:rPr>
        <w:t>ꎬ </w:t>
      </w:r>
      <w:r>
        <w:rPr/>
        <w:t>对国家重点水污染物之外</w:t>
      </w:r>
      <w:r>
        <w:rPr>
          <w:w w:val="105"/>
        </w:rPr>
        <w:t>的其他水污染物排放实行总量控制</w:t>
      </w:r>
      <w:r>
        <w:rPr>
          <w:rFonts w:ascii="MS UI Gothic" w:eastAsia="MS UI Gothic" w:hint="eastAsia"/>
          <w:w w:val="80"/>
        </w:rPr>
        <w:t>ꎮ</w:t>
      </w:r>
    </w:p>
    <w:p>
      <w:pPr>
        <w:pStyle w:val="BodyText"/>
        <w:spacing w:line="295" w:lineRule="auto"/>
        <w:ind w:left="381" w:right="126"/>
      </w:pPr>
      <w:r>
        <w:rPr/>
        <w:t>对超过重点水污染物排放总量控制指标或者未完成水环境质量改善目标的地区</w:t>
      </w:r>
      <w:r>
        <w:rPr>
          <w:rFonts w:ascii="MS UI Gothic" w:eastAsia="MS UI Gothic" w:hint="eastAsia"/>
          <w:w w:val="80"/>
        </w:rPr>
        <w:t>ꎬ </w:t>
      </w:r>
      <w:r>
        <w:rPr/>
        <w:t>省级以上人民政府环境保护主管部门应当会同有关部门约谈该地区人民政府的主要负责人</w:t>
      </w:r>
      <w:r>
        <w:rPr>
          <w:rFonts w:ascii="MS UI Gothic" w:eastAsia="MS UI Gothic" w:hint="eastAsia"/>
          <w:w w:val="80"/>
        </w:rPr>
        <w:t>ꎬ </w:t>
      </w:r>
      <w:r>
        <w:rPr/>
        <w:t>并暂停审批新增重点水污染</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１３０５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7"/>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4"/>
        <w:ind w:right="39" w:firstLine="0"/>
        <w:rPr>
          <w:rFonts w:ascii="MS UI Gothic" w:eastAsia="MS UI Gothic" w:hint="eastAsia"/>
        </w:rPr>
      </w:pPr>
      <w:r>
        <w:rPr>
          <w:spacing w:val="2"/>
        </w:rPr>
        <w:t>物排放总量的建设项目的环境影响评价文</w:t>
      </w:r>
      <w:r>
        <w:rPr>
          <w:spacing w:val="3"/>
        </w:rPr>
        <w:t>件</w:t>
      </w:r>
      <w:r>
        <w:rPr>
          <w:rFonts w:ascii="MS UI Gothic" w:eastAsia="MS UI Gothic" w:hint="eastAsia"/>
          <w:spacing w:val="1"/>
          <w:w w:val="80"/>
        </w:rPr>
        <w:t>ꎮ </w:t>
      </w:r>
      <w:r>
        <w:rPr>
          <w:spacing w:val="3"/>
        </w:rPr>
        <w:t>约谈情况应当向社会公开</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第二十一条 直接或者间接向水体排</w:t>
      </w:r>
      <w:r>
        <w:rPr>
          <w:spacing w:val="2"/>
        </w:rPr>
        <w:t>放工业废水和医疗污水以及其他按照规定</w:t>
      </w:r>
      <w:r>
        <w:rPr>
          <w:spacing w:val="3"/>
          <w:w w:val="105"/>
        </w:rPr>
        <w:t>应当取得排污许可证方可排放的废水</w:t>
      </w:r>
      <w:r>
        <w:rPr>
          <w:rFonts w:ascii="MS UI Gothic" w:eastAsia="MS UI Gothic" w:hint="eastAsia"/>
          <w:spacing w:val="-4"/>
          <w:w w:val="80"/>
        </w:rPr>
        <w:t>、 </w:t>
      </w:r>
      <w:r>
        <w:rPr>
          <w:w w:val="105"/>
        </w:rPr>
        <w:t>污</w:t>
      </w:r>
      <w:r>
        <w:rPr>
          <w:spacing w:val="3"/>
        </w:rPr>
        <w:t>水的企业事业单位和其他生产经营者</w:t>
      </w:r>
      <w:r>
        <w:rPr>
          <w:rFonts w:ascii="MS UI Gothic" w:eastAsia="MS UI Gothic" w:hint="eastAsia"/>
          <w:spacing w:val="21"/>
          <w:w w:val="80"/>
        </w:rPr>
        <w:t>ꎬ </w:t>
      </w:r>
      <w:r>
        <w:rPr/>
        <w:t>应</w:t>
      </w:r>
      <w:r>
        <w:rPr>
          <w:spacing w:val="3"/>
        </w:rPr>
        <w:t>当取得排污许可证</w:t>
      </w:r>
      <w:r>
        <w:rPr>
          <w:rFonts w:ascii="MS UI Gothic" w:eastAsia="MS UI Gothic" w:hint="eastAsia"/>
          <w:spacing w:val="21"/>
          <w:w w:val="80"/>
        </w:rPr>
        <w:t>ꎻ </w:t>
      </w:r>
      <w:r>
        <w:rPr>
          <w:spacing w:val="2"/>
        </w:rPr>
        <w:t>城镇污水集中处理设</w:t>
      </w:r>
      <w:r>
        <w:rPr>
          <w:spacing w:val="3"/>
        </w:rPr>
        <w:t>施的运营单位</w:t>
      </w:r>
      <w:r>
        <w:rPr>
          <w:rFonts w:ascii="MS UI Gothic" w:eastAsia="MS UI Gothic" w:hint="eastAsia"/>
          <w:spacing w:val="21"/>
          <w:w w:val="80"/>
        </w:rPr>
        <w:t>ꎬ </w:t>
      </w:r>
      <w:r>
        <w:rPr>
          <w:spacing w:val="12"/>
        </w:rPr>
        <w:t>也应当取得排污许可证</w:t>
      </w:r>
      <w:r>
        <w:rPr>
          <w:rFonts w:ascii="MS UI Gothic" w:eastAsia="MS UI Gothic" w:hint="eastAsia"/>
          <w:w w:val="80"/>
        </w:rPr>
        <w:t>ꎮ</w:t>
      </w:r>
      <w:r>
        <w:rPr>
          <w:spacing w:val="11"/>
        </w:rPr>
        <w:t>排污许可证应当明确排放水污染物的种</w:t>
      </w:r>
      <w:r>
        <w:rPr>
          <w:spacing w:val="3"/>
          <w:w w:val="105"/>
        </w:rPr>
        <w:t>类</w:t>
      </w:r>
      <w:r>
        <w:rPr>
          <w:rFonts w:ascii="MS UI Gothic" w:eastAsia="MS UI Gothic" w:hint="eastAsia"/>
          <w:spacing w:val="8"/>
          <w:w w:val="80"/>
        </w:rPr>
        <w:t>、 </w:t>
      </w:r>
      <w:r>
        <w:rPr>
          <w:spacing w:val="3"/>
          <w:w w:val="105"/>
        </w:rPr>
        <w:t>浓度</w:t>
      </w:r>
      <w:r>
        <w:rPr>
          <w:rFonts w:ascii="MS UI Gothic" w:eastAsia="MS UI Gothic" w:hint="eastAsia"/>
          <w:spacing w:val="8"/>
          <w:w w:val="80"/>
        </w:rPr>
        <w:t>、 </w:t>
      </w:r>
      <w:r>
        <w:rPr>
          <w:spacing w:val="3"/>
          <w:w w:val="105"/>
        </w:rPr>
        <w:t>总量和排放去向等要求</w:t>
      </w:r>
      <w:r>
        <w:rPr>
          <w:rFonts w:ascii="MS UI Gothic" w:eastAsia="MS UI Gothic" w:hint="eastAsia"/>
          <w:spacing w:val="8"/>
          <w:w w:val="80"/>
        </w:rPr>
        <w:t>ꎮ </w:t>
      </w:r>
      <w:r>
        <w:rPr>
          <w:spacing w:val="1"/>
          <w:w w:val="105"/>
        </w:rPr>
        <w:t>排污</w:t>
      </w:r>
      <w:r>
        <w:rPr>
          <w:spacing w:val="3"/>
          <w:w w:val="105"/>
        </w:rPr>
        <w:t>许可的具体办法由国务院规定</w:t>
      </w:r>
      <w:r>
        <w:rPr>
          <w:rFonts w:ascii="MS UI Gothic" w:eastAsia="MS UI Gothic" w:hint="eastAsia"/>
          <w:w w:val="80"/>
        </w:rPr>
        <w:t>ꎮ</w:t>
      </w:r>
    </w:p>
    <w:p>
      <w:pPr>
        <w:pStyle w:val="BodyText"/>
        <w:spacing w:line="295" w:lineRule="auto"/>
        <w:ind w:right="39"/>
        <w:rPr>
          <w:rFonts w:ascii="MS UI Gothic" w:eastAsia="MS UI Gothic" w:hint="eastAsia"/>
        </w:rPr>
      </w:pPr>
      <w:r>
        <w:rPr/>
        <w:t>禁止企业事业单位和其他生产经营者无排污许可证或者违反排污许可证的规定</w:t>
      </w:r>
      <w:r>
        <w:rPr>
          <w:w w:val="105"/>
        </w:rPr>
        <w:t>向水体排放前款规定的废水</w:t>
      </w:r>
      <w:r>
        <w:rPr>
          <w:rFonts w:ascii="MS UI Gothic" w:eastAsia="MS UI Gothic" w:hint="eastAsia"/>
          <w:w w:val="80"/>
        </w:rPr>
        <w:t>、 </w:t>
      </w:r>
      <w:r>
        <w:rPr>
          <w:w w:val="105"/>
        </w:rPr>
        <w:t>污水</w:t>
      </w:r>
      <w:r>
        <w:rPr>
          <w:rFonts w:ascii="MS UI Gothic" w:eastAsia="MS UI Gothic" w:hint="eastAsia"/>
          <w:w w:val="80"/>
        </w:rPr>
        <w:t>ꎮ</w:t>
      </w:r>
    </w:p>
    <w:p>
      <w:pPr>
        <w:pStyle w:val="BodyText"/>
        <w:spacing w:line="295" w:lineRule="auto"/>
        <w:ind w:right="39"/>
        <w:rPr>
          <w:rFonts w:ascii="MS UI Gothic" w:eastAsia="MS UI Gothic" w:hint="eastAsia"/>
        </w:rPr>
      </w:pPr>
      <w:r>
        <w:rPr/>
        <w:t>第二十二条 向水体排放污染物的企业事业单位和其他生产经营者</w:t>
      </w:r>
      <w:r>
        <w:rPr>
          <w:rFonts w:ascii="MS UI Gothic" w:eastAsia="MS UI Gothic" w:hint="eastAsia"/>
          <w:w w:val="80"/>
        </w:rPr>
        <w:t>ꎬ </w:t>
      </w:r>
      <w:r>
        <w:rPr/>
        <w:t>应当按照法律</w:t>
      </w:r>
      <w:r>
        <w:rPr>
          <w:rFonts w:ascii="MS UI Gothic" w:eastAsia="MS UI Gothic" w:hint="eastAsia"/>
          <w:w w:val="80"/>
        </w:rPr>
        <w:t>、 </w:t>
      </w:r>
      <w:r>
        <w:rPr/>
        <w:t>行政法规和国务院环境保护主管部门的规定设置排污口</w:t>
      </w:r>
      <w:r>
        <w:rPr>
          <w:rFonts w:ascii="MS UI Gothic" w:eastAsia="MS UI Gothic" w:hint="eastAsia"/>
          <w:w w:val="80"/>
        </w:rPr>
        <w:t>ꎻ </w:t>
      </w:r>
      <w:r>
        <w:rPr/>
        <w:t>在江河</w:t>
      </w:r>
      <w:r>
        <w:rPr>
          <w:rFonts w:ascii="MS UI Gothic" w:eastAsia="MS UI Gothic" w:hint="eastAsia"/>
          <w:w w:val="80"/>
        </w:rPr>
        <w:t>、 </w:t>
      </w:r>
      <w:r>
        <w:rPr/>
        <w:t>湖泊设置排污口的</w:t>
      </w:r>
      <w:r>
        <w:rPr>
          <w:rFonts w:ascii="MS UI Gothic" w:eastAsia="MS UI Gothic" w:hint="eastAsia"/>
          <w:w w:val="80"/>
        </w:rPr>
        <w:t>ꎬ </w:t>
      </w:r>
      <w:r>
        <w:rPr/>
        <w:t>还应当遵守国务院水行政主管部门的规定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第二十三条 实行排污许可管理的企</w:t>
      </w:r>
      <w:r>
        <w:rPr/>
        <w:t>业事业单位和其他生产经营者应当按照国家有关规定和监测规范</w:t>
      </w:r>
      <w:r>
        <w:rPr>
          <w:rFonts w:ascii="MS UI Gothic" w:eastAsia="MS UI Gothic" w:hint="eastAsia"/>
          <w:w w:val="80"/>
        </w:rPr>
        <w:t>ꎬ </w:t>
      </w:r>
      <w:r>
        <w:rPr/>
        <w:t>对所排放的水污染物自行监测</w:t>
      </w:r>
      <w:r>
        <w:rPr>
          <w:rFonts w:ascii="MS UI Gothic" w:eastAsia="MS UI Gothic" w:hint="eastAsia"/>
          <w:w w:val="80"/>
        </w:rPr>
        <w:t>ꎬ </w:t>
      </w:r>
      <w:r>
        <w:rPr/>
        <w:t>并保存原始监测记录</w:t>
      </w:r>
      <w:r>
        <w:rPr>
          <w:rFonts w:ascii="MS UI Gothic" w:eastAsia="MS UI Gothic" w:hint="eastAsia"/>
          <w:w w:val="80"/>
        </w:rPr>
        <w:t>ꎮ </w:t>
      </w:r>
      <w:r>
        <w:rPr/>
        <w:t>重点排污单位还应当安装水污染物排放自动监测设备</w:t>
      </w:r>
      <w:r>
        <w:rPr>
          <w:rFonts w:ascii="MS UI Gothic" w:eastAsia="MS UI Gothic" w:hint="eastAsia"/>
          <w:w w:val="80"/>
        </w:rPr>
        <w:t>ꎬ </w:t>
      </w:r>
      <w:r>
        <w:rPr/>
        <w:t>与环境保护主管部门的监控设备联网</w:t>
      </w:r>
      <w:r>
        <w:rPr>
          <w:rFonts w:ascii="MS UI Gothic" w:eastAsia="MS UI Gothic" w:hint="eastAsia"/>
          <w:w w:val="80"/>
        </w:rPr>
        <w:t>ꎬ </w:t>
      </w:r>
      <w:r>
        <w:rPr/>
        <w:t>并保证监测设备正常运行</w:t>
      </w:r>
      <w:r>
        <w:rPr>
          <w:rFonts w:ascii="MS UI Gothic" w:eastAsia="MS UI Gothic" w:hint="eastAsia"/>
          <w:w w:val="80"/>
        </w:rPr>
        <w:t>ꎮ </w:t>
      </w:r>
      <w:r>
        <w:rPr/>
        <w:t>具体</w:t>
      </w:r>
      <w:r>
        <w:rPr>
          <w:w w:val="105"/>
        </w:rPr>
        <w:t>办法由国务院环境保护主管部门规定</w:t>
      </w:r>
      <w:r>
        <w:rPr>
          <w:rFonts w:ascii="MS UI Gothic" w:eastAsia="MS UI Gothic" w:hint="eastAsia"/>
          <w:w w:val="80"/>
        </w:rPr>
        <w:t>ꎮ</w:t>
      </w:r>
    </w:p>
    <w:p>
      <w:pPr>
        <w:pStyle w:val="BodyText"/>
        <w:spacing w:line="295" w:lineRule="auto"/>
        <w:ind w:right="39"/>
        <w:rPr>
          <w:rFonts w:ascii="MS UI Gothic" w:eastAsia="MS UI Gothic" w:hint="eastAsia"/>
        </w:rPr>
      </w:pPr>
      <w:r>
        <w:rPr/>
        <w:t>应当安装水污染物排放自动监测设备的重点排污单位名录</w:t>
      </w:r>
      <w:r>
        <w:rPr>
          <w:rFonts w:ascii="MS UI Gothic" w:eastAsia="MS UI Gothic" w:hint="eastAsia"/>
          <w:w w:val="80"/>
        </w:rPr>
        <w:t>ꎬ </w:t>
      </w:r>
      <w:r>
        <w:rPr/>
        <w:t>由设区的市级以上地方人民政府环境保护主管部门根据本行</w:t>
      </w:r>
      <w:r>
        <w:rPr>
          <w:w w:val="105"/>
        </w:rPr>
        <w:t>政区域的环境容量</w:t>
      </w:r>
      <w:r>
        <w:rPr>
          <w:rFonts w:ascii="MS UI Gothic" w:eastAsia="MS UI Gothic" w:hint="eastAsia"/>
          <w:w w:val="80"/>
        </w:rPr>
        <w:t>、 </w:t>
      </w:r>
      <w:r>
        <w:rPr>
          <w:w w:val="105"/>
        </w:rPr>
        <w:t>重点水污染物排放总</w:t>
      </w:r>
      <w:r>
        <w:rPr/>
        <w:t>量控制指标的要求以及排污单位排放水污</w:t>
      </w:r>
      <w:r>
        <w:rPr>
          <w:w w:val="105"/>
        </w:rPr>
        <w:t>染物的种类</w:t>
      </w:r>
      <w:r>
        <w:rPr>
          <w:rFonts w:ascii="MS UI Gothic" w:eastAsia="MS UI Gothic" w:hint="eastAsia"/>
          <w:w w:val="80"/>
        </w:rPr>
        <w:t>、 </w:t>
      </w:r>
      <w:r>
        <w:rPr>
          <w:w w:val="105"/>
        </w:rPr>
        <w:t>数量和浓度等因素</w:t>
      </w:r>
      <w:r>
        <w:rPr>
          <w:rFonts w:ascii="MS UI Gothic" w:eastAsia="MS UI Gothic" w:hint="eastAsia"/>
          <w:w w:val="80"/>
        </w:rPr>
        <w:t>ꎬ </w:t>
      </w:r>
      <w:r>
        <w:rPr>
          <w:w w:val="105"/>
        </w:rPr>
        <w:t>商同级有关部门确定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第二十四条 实行排污许可管理的企</w:t>
      </w:r>
      <w:r>
        <w:rPr/>
        <w:t>业事业单位和其他生产经营者应当对监测</w:t>
      </w:r>
      <w:r>
        <w:rPr>
          <w:w w:val="105"/>
        </w:rPr>
        <w:t>数据的真实性和准确性负责</w:t>
      </w:r>
      <w:r>
        <w:rPr>
          <w:rFonts w:ascii="MS UI Gothic" w:eastAsia="MS UI Gothic" w:hint="eastAsia"/>
          <w:w w:val="80"/>
        </w:rPr>
        <w:t>ꎮ</w:t>
      </w:r>
    </w:p>
    <w:p>
      <w:pPr>
        <w:pStyle w:val="BodyText"/>
        <w:spacing w:line="254" w:lineRule="exact"/>
        <w:ind w:left="543" w:firstLine="0"/>
        <w:jc w:val="left"/>
      </w:pPr>
      <w:r>
        <w:rPr/>
        <w:t>环境保护主管部门发现重点排污单位</w:t>
      </w:r>
    </w:p>
    <w:p>
      <w:pPr>
        <w:pStyle w:val="BodyText"/>
        <w:spacing w:line="295" w:lineRule="auto" w:before="84"/>
        <w:ind w:right="442" w:firstLine="0"/>
        <w:jc w:val="left"/>
        <w:rPr>
          <w:rFonts w:ascii="MS UI Gothic" w:eastAsia="MS UI Gothic" w:hint="eastAsia"/>
        </w:rPr>
      </w:pPr>
      <w:r>
        <w:rPr/>
        <w:br w:type="column"/>
      </w:r>
      <w:r>
        <w:rPr/>
        <w:t>的水污染物排放自动监测设备传输数据异常</w:t>
      </w:r>
      <w:r>
        <w:rPr>
          <w:rFonts w:ascii="MS UI Gothic" w:eastAsia="MS UI Gothic" w:hint="eastAsia"/>
          <w:w w:val="80"/>
        </w:rPr>
        <w:t>ꎬ </w:t>
      </w:r>
      <w:r>
        <w:rPr/>
        <w:t>应当及时进行调查</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2"/>
          <w:w w:val="105"/>
        </w:rPr>
        <w:t>第二十五条 国家建立水环境质量监</w:t>
      </w:r>
      <w:r>
        <w:rPr>
          <w:spacing w:val="3"/>
        </w:rPr>
        <w:t>测和水污染物排放监测制度</w:t>
      </w:r>
      <w:r>
        <w:rPr>
          <w:rFonts w:ascii="MS UI Gothic" w:eastAsia="MS UI Gothic" w:hint="eastAsia"/>
          <w:spacing w:val="19"/>
          <w:w w:val="80"/>
        </w:rPr>
        <w:t>ꎮ </w:t>
      </w:r>
      <w:r>
        <w:rPr>
          <w:spacing w:val="2"/>
        </w:rPr>
        <w:t>国务院环境</w:t>
      </w:r>
      <w:r>
        <w:rPr>
          <w:spacing w:val="4"/>
        </w:rPr>
        <w:t>保护主管部门负责制定水环境监测规范</w:t>
      </w:r>
      <w:r>
        <w:rPr>
          <w:rFonts w:ascii="MS UI Gothic" w:eastAsia="MS UI Gothic" w:hint="eastAsia"/>
          <w:w w:val="80"/>
        </w:rPr>
        <w:t>ꎬ</w:t>
      </w:r>
      <w:r>
        <w:rPr>
          <w:spacing w:val="3"/>
        </w:rPr>
        <w:t>统一发布国家水环境状况信息</w:t>
      </w:r>
      <w:r>
        <w:rPr>
          <w:rFonts w:ascii="MS UI Gothic" w:eastAsia="MS UI Gothic" w:hint="eastAsia"/>
          <w:spacing w:val="19"/>
          <w:w w:val="80"/>
        </w:rPr>
        <w:t>ꎬ </w:t>
      </w:r>
      <w:r>
        <w:rPr>
          <w:spacing w:val="2"/>
        </w:rPr>
        <w:t>会同国务</w:t>
      </w:r>
      <w:r>
        <w:rPr>
          <w:spacing w:val="3"/>
        </w:rPr>
        <w:t>院水行政等部门组织监测网络</w:t>
      </w:r>
      <w:r>
        <w:rPr>
          <w:rFonts w:ascii="MS UI Gothic" w:eastAsia="MS UI Gothic" w:hint="eastAsia"/>
          <w:spacing w:val="19"/>
          <w:w w:val="80"/>
        </w:rPr>
        <w:t>ꎬ </w:t>
      </w:r>
      <w:r>
        <w:rPr>
          <w:spacing w:val="2"/>
        </w:rPr>
        <w:t>统一规划</w:t>
      </w:r>
      <w:r>
        <w:rPr>
          <w:spacing w:val="14"/>
          <w:w w:val="105"/>
        </w:rPr>
        <w:t>国家水环境质量监测站 </w:t>
      </w:r>
      <w:r>
        <w:rPr>
          <w:rFonts w:ascii="MS UI Gothic" w:eastAsia="MS UI Gothic" w:hint="eastAsia"/>
          <w:spacing w:val="-33"/>
          <w:w w:val="150"/>
        </w:rPr>
        <w:t>( </w:t>
      </w:r>
      <w:r>
        <w:rPr>
          <w:spacing w:val="19"/>
          <w:w w:val="105"/>
        </w:rPr>
        <w:t>点</w:t>
      </w:r>
      <w:r>
        <w:rPr>
          <w:rFonts w:ascii="MS UI Gothic" w:eastAsia="MS UI Gothic" w:hint="eastAsia"/>
          <w:spacing w:val="5"/>
          <w:w w:val="150"/>
        </w:rPr>
        <w:t>) </w:t>
      </w:r>
      <w:r>
        <w:rPr>
          <w:spacing w:val="19"/>
          <w:w w:val="105"/>
        </w:rPr>
        <w:t>的设置</w:t>
      </w:r>
      <w:r>
        <w:rPr>
          <w:rFonts w:ascii="MS UI Gothic" w:eastAsia="MS UI Gothic" w:hint="eastAsia"/>
          <w:spacing w:val="-11"/>
          <w:w w:val="80"/>
        </w:rPr>
        <w:t>ꎬ</w:t>
      </w:r>
      <w:r>
        <w:rPr>
          <w:spacing w:val="3"/>
        </w:rPr>
        <w:t>建立监测数据共享机制</w:t>
      </w:r>
      <w:r>
        <w:rPr>
          <w:rFonts w:ascii="MS UI Gothic" w:eastAsia="MS UI Gothic" w:hint="eastAsia"/>
          <w:spacing w:val="19"/>
          <w:w w:val="80"/>
        </w:rPr>
        <w:t>ꎬ </w:t>
      </w:r>
      <w:r>
        <w:rPr>
          <w:spacing w:val="2"/>
        </w:rPr>
        <w:t>加强对水环境监</w:t>
      </w:r>
      <w:r>
        <w:rPr>
          <w:spacing w:val="3"/>
          <w:w w:val="105"/>
        </w:rPr>
        <w:t>测的管理</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第二十六条 国家确定的重要江河</w:t>
      </w:r>
      <w:r>
        <w:rPr>
          <w:rFonts w:ascii="MS UI Gothic" w:eastAsia="MS UI Gothic" w:hint="eastAsia"/>
          <w:w w:val="80"/>
        </w:rPr>
        <w:t>、</w:t>
      </w:r>
      <w:r>
        <w:rPr/>
        <w:t>湖泊流域的水资源保护工作机构负责监测其所在流域的省界水体的水环境质量状况</w:t>
      </w:r>
      <w:r>
        <w:rPr>
          <w:rFonts w:ascii="MS UI Gothic" w:eastAsia="MS UI Gothic" w:hint="eastAsia"/>
          <w:w w:val="80"/>
        </w:rPr>
        <w:t>ꎬ </w:t>
      </w:r>
      <w:r>
        <w:rPr/>
        <w:t>并将监测结果及时报国务院环境保护主管部门和国务院水行政主管部门</w:t>
      </w:r>
      <w:r>
        <w:rPr>
          <w:rFonts w:ascii="MS UI Gothic" w:eastAsia="MS UI Gothic" w:hint="eastAsia"/>
          <w:w w:val="80"/>
        </w:rPr>
        <w:t>ꎻ </w:t>
      </w:r>
      <w:r>
        <w:rPr/>
        <w:t>有经国务院批准成立的流域水资源保护领导机构的</w:t>
      </w:r>
      <w:r>
        <w:rPr>
          <w:rFonts w:ascii="MS UI Gothic" w:eastAsia="MS UI Gothic" w:hint="eastAsia"/>
          <w:w w:val="80"/>
        </w:rPr>
        <w:t>ꎬ </w:t>
      </w:r>
      <w:r>
        <w:rPr/>
        <w:t>应当将监测结果及时报告流域水资</w:t>
      </w:r>
      <w:r>
        <w:rPr>
          <w:w w:val="105"/>
        </w:rPr>
        <w:t>源保护领导机构</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第二十七条 国务院有关部门和县级以上地方人民政府开发</w:t>
      </w:r>
      <w:r>
        <w:rPr>
          <w:rFonts w:ascii="MS UI Gothic" w:eastAsia="MS UI Gothic" w:hint="eastAsia"/>
          <w:w w:val="80"/>
        </w:rPr>
        <w:t>、 </w:t>
      </w:r>
      <w:r>
        <w:rPr/>
        <w:t>利用和调节</w:t>
      </w:r>
      <w:r>
        <w:rPr>
          <w:rFonts w:ascii="MS UI Gothic" w:eastAsia="MS UI Gothic" w:hint="eastAsia"/>
          <w:w w:val="80"/>
        </w:rPr>
        <w:t>、 </w:t>
      </w:r>
      <w:r>
        <w:rPr/>
        <w:t>调度水资源时</w:t>
      </w:r>
      <w:r>
        <w:rPr>
          <w:rFonts w:ascii="MS UI Gothic" w:eastAsia="MS UI Gothic" w:hint="eastAsia"/>
          <w:w w:val="80"/>
        </w:rPr>
        <w:t>ꎬ </w:t>
      </w:r>
      <w:r>
        <w:rPr/>
        <w:t>应当统筹兼顾</w:t>
      </w:r>
      <w:r>
        <w:rPr>
          <w:rFonts w:ascii="MS UI Gothic" w:eastAsia="MS UI Gothic" w:hint="eastAsia"/>
          <w:w w:val="80"/>
        </w:rPr>
        <w:t>ꎬ </w:t>
      </w:r>
      <w:r>
        <w:rPr/>
        <w:t>维持江河的合理流量和湖泊</w:t>
      </w:r>
      <w:r>
        <w:rPr>
          <w:rFonts w:ascii="MS UI Gothic" w:eastAsia="MS UI Gothic" w:hint="eastAsia"/>
          <w:w w:val="80"/>
        </w:rPr>
        <w:t>、 </w:t>
      </w:r>
      <w:r>
        <w:rPr/>
        <w:t>水库以及地下水体的合理水位</w:t>
      </w:r>
      <w:r>
        <w:rPr>
          <w:rFonts w:ascii="MS UI Gothic" w:eastAsia="MS UI Gothic" w:hint="eastAsia"/>
          <w:w w:val="80"/>
        </w:rPr>
        <w:t>ꎬ </w:t>
      </w:r>
      <w:r>
        <w:rPr/>
        <w:t>保障基本生态用水</w:t>
      </w:r>
      <w:r>
        <w:rPr>
          <w:rFonts w:ascii="MS UI Gothic" w:eastAsia="MS UI Gothic" w:hint="eastAsia"/>
          <w:w w:val="80"/>
        </w:rPr>
        <w:t>ꎬ </w:t>
      </w:r>
      <w:r>
        <w:rPr/>
        <w:t>维护水体的生态功能</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第二十八条 国务院环境保护主管部门应当会同国务院水行政等部门和有关省</w:t>
      </w:r>
      <w:r>
        <w:rPr>
          <w:rFonts w:ascii="MS UI Gothic" w:eastAsia="MS UI Gothic" w:hint="eastAsia"/>
          <w:w w:val="80"/>
        </w:rPr>
        <w:t>、 </w:t>
      </w:r>
      <w:r>
        <w:rPr/>
        <w:t>自治区</w:t>
      </w:r>
      <w:r>
        <w:rPr>
          <w:rFonts w:ascii="MS UI Gothic" w:eastAsia="MS UI Gothic" w:hint="eastAsia"/>
          <w:w w:val="80"/>
        </w:rPr>
        <w:t>、 </w:t>
      </w:r>
      <w:r>
        <w:rPr/>
        <w:t>直辖市人民政府</w:t>
      </w:r>
      <w:r>
        <w:rPr>
          <w:rFonts w:ascii="MS UI Gothic" w:eastAsia="MS UI Gothic" w:hint="eastAsia"/>
          <w:w w:val="80"/>
        </w:rPr>
        <w:t>ꎬ </w:t>
      </w:r>
      <w:r>
        <w:rPr/>
        <w:t>建立重要江河</w:t>
      </w:r>
      <w:r>
        <w:rPr>
          <w:rFonts w:ascii="MS UI Gothic" w:eastAsia="MS UI Gothic" w:hint="eastAsia"/>
          <w:w w:val="80"/>
        </w:rPr>
        <w:t>、 </w:t>
      </w:r>
      <w:r>
        <w:rPr/>
        <w:t>湖泊的流域水环境保护联合协调机制</w:t>
      </w:r>
      <w:r>
        <w:rPr>
          <w:rFonts w:ascii="MS UI Gothic" w:eastAsia="MS UI Gothic" w:hint="eastAsia"/>
          <w:w w:val="80"/>
        </w:rPr>
        <w:t>ꎬ </w:t>
      </w:r>
      <w:r>
        <w:rPr/>
        <w:t>实行统一规划</w:t>
      </w:r>
      <w:r>
        <w:rPr>
          <w:rFonts w:ascii="MS UI Gothic" w:eastAsia="MS UI Gothic" w:hint="eastAsia"/>
          <w:w w:val="80"/>
        </w:rPr>
        <w:t>、 </w:t>
      </w:r>
      <w:r>
        <w:rPr/>
        <w:t>统一标准</w:t>
      </w:r>
      <w:r>
        <w:rPr>
          <w:rFonts w:ascii="MS UI Gothic" w:eastAsia="MS UI Gothic" w:hint="eastAsia"/>
          <w:w w:val="80"/>
        </w:rPr>
        <w:t>、 </w:t>
      </w:r>
      <w:r>
        <w:rPr/>
        <w:t>统一监测</w:t>
      </w:r>
      <w:r>
        <w:rPr>
          <w:rFonts w:ascii="MS UI Gothic" w:eastAsia="MS UI Gothic" w:hint="eastAsia"/>
          <w:w w:val="80"/>
        </w:rPr>
        <w:t>、 </w:t>
      </w:r>
      <w:r>
        <w:rPr/>
        <w:t>统一的防治措施</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第二十九条 国务院环境保护主管部门和省</w:t>
      </w:r>
      <w:r>
        <w:rPr>
          <w:rFonts w:ascii="MS UI Gothic" w:eastAsia="MS UI Gothic" w:hint="eastAsia"/>
          <w:w w:val="80"/>
        </w:rPr>
        <w:t>、 </w:t>
      </w:r>
      <w:r>
        <w:rPr/>
        <w:t>自治区</w:t>
      </w:r>
      <w:r>
        <w:rPr>
          <w:rFonts w:ascii="MS UI Gothic" w:eastAsia="MS UI Gothic" w:hint="eastAsia"/>
          <w:w w:val="80"/>
        </w:rPr>
        <w:t>、 </w:t>
      </w:r>
      <w:r>
        <w:rPr/>
        <w:t>直辖市人民政府环境保护主管部门应当会同同级有关部门根据流域生态环境功能需要</w:t>
      </w:r>
      <w:r>
        <w:rPr>
          <w:rFonts w:ascii="MS UI Gothic" w:eastAsia="MS UI Gothic" w:hint="eastAsia"/>
          <w:w w:val="80"/>
        </w:rPr>
        <w:t>ꎬ </w:t>
      </w:r>
      <w:r>
        <w:rPr/>
        <w:t>明确流域生态环境保护要求</w:t>
      </w:r>
      <w:r>
        <w:rPr>
          <w:rFonts w:ascii="MS UI Gothic" w:eastAsia="MS UI Gothic" w:hint="eastAsia"/>
          <w:w w:val="80"/>
        </w:rPr>
        <w:t>ꎬ </w:t>
      </w:r>
      <w:r>
        <w:rPr/>
        <w:t>组织开展流域环境资源承载能力监测</w:t>
      </w:r>
      <w:r>
        <w:rPr>
          <w:rFonts w:ascii="MS UI Gothic" w:eastAsia="MS UI Gothic" w:hint="eastAsia"/>
          <w:w w:val="80"/>
        </w:rPr>
        <w:t>、 </w:t>
      </w:r>
      <w:r>
        <w:rPr/>
        <w:t>评价</w:t>
      </w:r>
      <w:r>
        <w:rPr>
          <w:rFonts w:ascii="MS UI Gothic" w:eastAsia="MS UI Gothic" w:hint="eastAsia"/>
          <w:w w:val="80"/>
        </w:rPr>
        <w:t>ꎬ </w:t>
      </w:r>
      <w:r>
        <w:rPr/>
        <w:t>实施流域环境资源承载能力预警</w:t>
      </w:r>
      <w:r>
        <w:rPr>
          <w:rFonts w:ascii="MS UI Gothic" w:eastAsia="MS UI Gothic" w:hint="eastAsia"/>
          <w:w w:val="80"/>
        </w:rPr>
        <w:t>ꎮ</w:t>
      </w:r>
    </w:p>
    <w:p>
      <w:pPr>
        <w:pStyle w:val="BodyText"/>
        <w:spacing w:line="295" w:lineRule="auto"/>
        <w:ind w:right="442"/>
      </w:pPr>
      <w:r>
        <w:rPr/>
        <w:t>县级以上地方人民政府应当根据流域</w:t>
      </w:r>
      <w:r>
        <w:rPr>
          <w:w w:val="105"/>
        </w:rPr>
        <w:t>生态环境功能需要</w:t>
      </w:r>
      <w:r>
        <w:rPr>
          <w:rFonts w:ascii="MS UI Gothic" w:eastAsia="MS UI Gothic" w:hint="eastAsia"/>
          <w:w w:val="80"/>
        </w:rPr>
        <w:t>ꎬ </w:t>
      </w:r>
      <w:r>
        <w:rPr>
          <w:w w:val="105"/>
        </w:rPr>
        <w:t>组织开展江河</w:t>
      </w:r>
      <w:r>
        <w:rPr>
          <w:rFonts w:ascii="MS UI Gothic" w:eastAsia="MS UI Gothic" w:hint="eastAsia"/>
          <w:w w:val="80"/>
        </w:rPr>
        <w:t>、 </w:t>
      </w:r>
      <w:r>
        <w:rPr>
          <w:w w:val="105"/>
        </w:rPr>
        <w:t>湖</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１３０６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泊</w:t>
      </w:r>
      <w:r>
        <w:rPr>
          <w:rFonts w:ascii="MS UI Gothic" w:eastAsia="MS UI Gothic" w:hint="eastAsia"/>
          <w:w w:val="80"/>
        </w:rPr>
        <w:t>、 </w:t>
      </w:r>
      <w:r>
        <w:rPr/>
        <w:t>湿地保护与修复</w:t>
      </w:r>
      <w:r>
        <w:rPr>
          <w:rFonts w:ascii="MS UI Gothic" w:eastAsia="MS UI Gothic" w:hint="eastAsia"/>
          <w:w w:val="80"/>
        </w:rPr>
        <w:t>ꎬ </w:t>
      </w:r>
      <w:r>
        <w:rPr/>
        <w:t>因地制宜建设人工湿地</w:t>
      </w:r>
      <w:r>
        <w:rPr>
          <w:rFonts w:ascii="MS UI Gothic" w:eastAsia="MS UI Gothic" w:hint="eastAsia"/>
          <w:w w:val="80"/>
        </w:rPr>
        <w:t>、 </w:t>
      </w:r>
      <w:r>
        <w:rPr/>
        <w:t>水源涵养林</w:t>
      </w:r>
      <w:r>
        <w:rPr>
          <w:rFonts w:ascii="MS UI Gothic" w:eastAsia="MS UI Gothic" w:hint="eastAsia"/>
          <w:w w:val="80"/>
        </w:rPr>
        <w:t>、 </w:t>
      </w:r>
      <w:r>
        <w:rPr/>
        <w:t>沿河沿湖植被缓冲带和隔离带等生态环境治理与保护工程</w:t>
      </w:r>
      <w:r>
        <w:rPr>
          <w:rFonts w:ascii="MS UI Gothic" w:eastAsia="MS UI Gothic" w:hint="eastAsia"/>
          <w:w w:val="80"/>
        </w:rPr>
        <w:t>ꎬ </w:t>
      </w:r>
      <w:r>
        <w:rPr/>
        <w:t>整治黑臭水体</w:t>
      </w:r>
      <w:r>
        <w:rPr>
          <w:rFonts w:ascii="MS UI Gothic" w:eastAsia="MS UI Gothic" w:hint="eastAsia"/>
          <w:w w:val="80"/>
        </w:rPr>
        <w:t>ꎬ </w:t>
      </w:r>
      <w:r>
        <w:rPr/>
        <w:t>提高流域环境资源承载能力</w:t>
      </w:r>
      <w:r>
        <w:rPr>
          <w:rFonts w:ascii="MS UI Gothic" w:eastAsia="MS UI Gothic" w:hint="eastAsia"/>
          <w:w w:val="80"/>
        </w:rPr>
        <w:t>ꎮ</w:t>
      </w:r>
    </w:p>
    <w:p>
      <w:pPr>
        <w:pStyle w:val="BodyText"/>
        <w:spacing w:line="295" w:lineRule="auto"/>
        <w:ind w:left="440" w:right="1"/>
        <w:rPr>
          <w:rFonts w:ascii="MS UI Gothic" w:eastAsia="MS UI Gothic" w:hint="eastAsia"/>
        </w:rPr>
      </w:pPr>
      <w:r>
        <w:rPr/>
        <w:t>从事开发建设活动</w:t>
      </w:r>
      <w:r>
        <w:rPr>
          <w:rFonts w:ascii="MS UI Gothic" w:eastAsia="MS UI Gothic" w:hint="eastAsia"/>
          <w:w w:val="80"/>
        </w:rPr>
        <w:t>ꎬ </w:t>
      </w:r>
      <w:r>
        <w:rPr/>
        <w:t>应当采取有效措施</w:t>
      </w:r>
      <w:r>
        <w:rPr>
          <w:rFonts w:ascii="MS UI Gothic" w:eastAsia="MS UI Gothic" w:hint="eastAsia"/>
          <w:w w:val="80"/>
        </w:rPr>
        <w:t>ꎬ </w:t>
      </w:r>
      <w:r>
        <w:rPr/>
        <w:t>维护流域生态环境功能</w:t>
      </w:r>
      <w:r>
        <w:rPr>
          <w:rFonts w:ascii="MS UI Gothic" w:eastAsia="MS UI Gothic" w:hint="eastAsia"/>
          <w:w w:val="80"/>
        </w:rPr>
        <w:t>ꎬ </w:t>
      </w:r>
      <w:r>
        <w:rPr/>
        <w:t>严守生态保护红线</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第三十条 环境保护主管部门和其他</w:t>
      </w:r>
      <w:r>
        <w:rPr/>
        <w:t>依照本法规定行使监督管理权的部门</w:t>
      </w:r>
      <w:r>
        <w:rPr>
          <w:rFonts w:ascii="MS UI Gothic" w:eastAsia="MS UI Gothic" w:hint="eastAsia"/>
          <w:w w:val="80"/>
        </w:rPr>
        <w:t>ꎬ </w:t>
      </w:r>
      <w:r>
        <w:rPr/>
        <w:t>有权对管辖范围内的排污单位进行现场检查</w:t>
      </w:r>
      <w:r>
        <w:rPr>
          <w:rFonts w:ascii="MS UI Gothic" w:eastAsia="MS UI Gothic" w:hint="eastAsia"/>
          <w:w w:val="80"/>
        </w:rPr>
        <w:t>ꎬ </w:t>
      </w:r>
      <w:r>
        <w:rPr/>
        <w:t>被检查的单位应当如实反映情况</w:t>
      </w:r>
      <w:r>
        <w:rPr>
          <w:rFonts w:ascii="MS UI Gothic" w:eastAsia="MS UI Gothic" w:hint="eastAsia"/>
          <w:w w:val="80"/>
        </w:rPr>
        <w:t>ꎬ </w:t>
      </w:r>
      <w:r>
        <w:rPr/>
        <w:t>提供必要的资料</w:t>
      </w:r>
      <w:r>
        <w:rPr>
          <w:rFonts w:ascii="MS UI Gothic" w:eastAsia="MS UI Gothic" w:hint="eastAsia"/>
          <w:w w:val="80"/>
        </w:rPr>
        <w:t>ꎮ </w:t>
      </w:r>
      <w:r>
        <w:rPr/>
        <w:t>检查机关有义务为被检查</w:t>
      </w:r>
      <w:r>
        <w:rPr>
          <w:w w:val="105"/>
        </w:rPr>
        <w:t>的单位保守在检查中获取的商业秘密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第三十一条 跨行政区域的水污染纠纷</w:t>
      </w:r>
      <w:r>
        <w:rPr>
          <w:rFonts w:ascii="MS UI Gothic" w:eastAsia="MS UI Gothic" w:hint="eastAsia"/>
          <w:w w:val="80"/>
        </w:rPr>
        <w:t>ꎬ </w:t>
      </w:r>
      <w:r>
        <w:rPr/>
        <w:t>由有关地方人民政府协商解决</w:t>
      </w:r>
      <w:r>
        <w:rPr>
          <w:rFonts w:ascii="MS UI Gothic" w:eastAsia="MS UI Gothic" w:hint="eastAsia"/>
          <w:w w:val="80"/>
        </w:rPr>
        <w:t>ꎬ </w:t>
      </w:r>
      <w:r>
        <w:rPr/>
        <w:t>或者由其共同的上级人民政府协调解决</w:t>
      </w:r>
      <w:r>
        <w:rPr>
          <w:rFonts w:ascii="MS UI Gothic" w:eastAsia="MS UI Gothic" w:hint="eastAsia"/>
          <w:w w:val="80"/>
        </w:rPr>
        <w:t>ꎮ</w:t>
      </w:r>
    </w:p>
    <w:p>
      <w:pPr>
        <w:pStyle w:val="BodyText"/>
        <w:tabs>
          <w:tab w:pos="1277" w:val="left" w:leader="none"/>
        </w:tabs>
        <w:spacing w:before="144"/>
        <w:ind w:left="439" w:firstLine="0"/>
        <w:jc w:val="center"/>
      </w:pPr>
      <w:r>
        <w:rPr>
          <w:spacing w:val="3"/>
          <w:w w:val="105"/>
        </w:rPr>
        <w:t>第四</w:t>
      </w:r>
      <w:r>
        <w:rPr>
          <w:w w:val="105"/>
        </w:rPr>
        <w:t>章</w:t>
        <w:tab/>
      </w:r>
      <w:r>
        <w:rPr>
          <w:spacing w:val="3"/>
          <w:w w:val="105"/>
        </w:rPr>
        <w:t>水污染防治措</w:t>
      </w:r>
      <w:r>
        <w:rPr>
          <w:w w:val="105"/>
        </w:rPr>
        <w:t>施</w:t>
      </w:r>
    </w:p>
    <w:p>
      <w:pPr>
        <w:pStyle w:val="BodyText"/>
        <w:ind w:left="0" w:firstLine="0"/>
        <w:jc w:val="left"/>
        <w:rPr>
          <w:sz w:val="29"/>
        </w:rPr>
      </w:pPr>
    </w:p>
    <w:p>
      <w:pPr>
        <w:pStyle w:val="BodyText"/>
        <w:tabs>
          <w:tab w:pos="1277" w:val="left" w:leader="none"/>
        </w:tabs>
        <w:spacing w:before="1"/>
        <w:ind w:left="439" w:firstLine="0"/>
        <w:jc w:val="center"/>
      </w:pPr>
      <w:r>
        <w:rPr>
          <w:spacing w:val="3"/>
          <w:w w:val="105"/>
        </w:rPr>
        <w:t>第一</w:t>
      </w:r>
      <w:r>
        <w:rPr>
          <w:w w:val="105"/>
        </w:rPr>
        <w:t>节</w:t>
        <w:tab/>
        <w:t>一</w:t>
      </w:r>
      <w:r>
        <w:rPr>
          <w:spacing w:val="-34"/>
          <w:w w:val="105"/>
        </w:rPr>
        <w:t> </w:t>
      </w:r>
      <w:r>
        <w:rPr>
          <w:w w:val="105"/>
        </w:rPr>
        <w:t>般</w:t>
      </w:r>
      <w:r>
        <w:rPr>
          <w:spacing w:val="-33"/>
          <w:w w:val="105"/>
        </w:rPr>
        <w:t> </w:t>
      </w:r>
      <w:r>
        <w:rPr>
          <w:w w:val="105"/>
        </w:rPr>
        <w:t>规</w:t>
      </w:r>
      <w:r>
        <w:rPr>
          <w:spacing w:val="-33"/>
          <w:w w:val="105"/>
        </w:rPr>
        <w:t> </w:t>
      </w:r>
      <w:r>
        <w:rPr>
          <w:w w:val="105"/>
        </w:rPr>
        <w:t>定</w:t>
      </w:r>
    </w:p>
    <w:p>
      <w:pPr>
        <w:pStyle w:val="BodyText"/>
        <w:spacing w:before="10"/>
        <w:ind w:left="0" w:firstLine="0"/>
        <w:jc w:val="left"/>
        <w:rPr>
          <w:sz w:val="16"/>
        </w:rPr>
      </w:pPr>
    </w:p>
    <w:p>
      <w:pPr>
        <w:pStyle w:val="BodyText"/>
        <w:spacing w:line="295" w:lineRule="auto"/>
        <w:ind w:left="440"/>
        <w:rPr>
          <w:rFonts w:ascii="MS UI Gothic" w:eastAsia="MS UI Gothic" w:hint="eastAsia"/>
        </w:rPr>
      </w:pPr>
      <w:r>
        <w:rPr/>
        <w:t>第三十二条 国务院环境保护主管部门应当会同国务院卫生主管部门</w:t>
      </w:r>
      <w:r>
        <w:rPr>
          <w:rFonts w:ascii="MS UI Gothic" w:eastAsia="MS UI Gothic" w:hint="eastAsia"/>
          <w:w w:val="80"/>
        </w:rPr>
        <w:t>ꎬ </w:t>
      </w:r>
      <w:r>
        <w:rPr/>
        <w:t>根据对公众健康和生态环境的危害和影响程度</w:t>
      </w:r>
      <w:r>
        <w:rPr>
          <w:rFonts w:ascii="MS UI Gothic" w:eastAsia="MS UI Gothic" w:hint="eastAsia"/>
          <w:w w:val="80"/>
        </w:rPr>
        <w:t>ꎬ</w:t>
      </w:r>
      <w:r>
        <w:rPr/>
        <w:t>公布有毒有害水污染物名录</w:t>
      </w:r>
      <w:r>
        <w:rPr>
          <w:rFonts w:ascii="MS UI Gothic" w:eastAsia="MS UI Gothic" w:hint="eastAsia"/>
          <w:w w:val="80"/>
        </w:rPr>
        <w:t>ꎬ </w:t>
      </w:r>
      <w:r>
        <w:rPr/>
        <w:t>实行风险管理</w:t>
      </w:r>
      <w:r>
        <w:rPr>
          <w:rFonts w:ascii="MS UI Gothic" w:eastAsia="MS UI Gothic" w:hint="eastAsia"/>
          <w:w w:val="80"/>
        </w:rPr>
        <w:t>ꎮ</w:t>
      </w:r>
    </w:p>
    <w:p>
      <w:pPr>
        <w:pStyle w:val="BodyText"/>
        <w:spacing w:line="295" w:lineRule="auto"/>
        <w:ind w:left="440"/>
        <w:rPr>
          <w:rFonts w:ascii="MS UI Gothic" w:eastAsia="MS UI Gothic" w:hint="eastAsia"/>
        </w:rPr>
      </w:pPr>
      <w:r>
        <w:rPr/>
        <w:t>排放前款规定名录中所列有毒有害水污染物的企业事业单位和其他生产经营者</w:t>
      </w:r>
      <w:r>
        <w:rPr>
          <w:rFonts w:ascii="MS UI Gothic" w:eastAsia="MS UI Gothic" w:hint="eastAsia"/>
          <w:w w:val="80"/>
        </w:rPr>
        <w:t>ꎬ </w:t>
      </w:r>
      <w:r>
        <w:rPr/>
        <w:t>应当对排污口和周边环境进行监测</w:t>
      </w:r>
      <w:r>
        <w:rPr>
          <w:rFonts w:ascii="MS UI Gothic" w:eastAsia="MS UI Gothic" w:hint="eastAsia"/>
          <w:w w:val="80"/>
        </w:rPr>
        <w:t>ꎬ</w:t>
      </w:r>
      <w:r>
        <w:rPr/>
        <w:t>评估环境风险</w:t>
      </w:r>
      <w:r>
        <w:rPr>
          <w:rFonts w:ascii="MS UI Gothic" w:eastAsia="MS UI Gothic" w:hint="eastAsia"/>
          <w:w w:val="80"/>
        </w:rPr>
        <w:t>ꎬ </w:t>
      </w:r>
      <w:r>
        <w:rPr/>
        <w:t>排查环境安全隐患</w:t>
      </w:r>
      <w:r>
        <w:rPr>
          <w:rFonts w:ascii="MS UI Gothic" w:eastAsia="MS UI Gothic" w:hint="eastAsia"/>
          <w:w w:val="80"/>
        </w:rPr>
        <w:t>ꎬ </w:t>
      </w:r>
      <w:r>
        <w:rPr/>
        <w:t>并公开有毒有害水污染物信息</w:t>
      </w:r>
      <w:r>
        <w:rPr>
          <w:rFonts w:ascii="MS UI Gothic" w:eastAsia="MS UI Gothic" w:hint="eastAsia"/>
          <w:w w:val="80"/>
        </w:rPr>
        <w:t>ꎬ </w:t>
      </w:r>
      <w:r>
        <w:rPr/>
        <w:t>采取有效措施防范环境风险</w:t>
      </w:r>
      <w:r>
        <w:rPr>
          <w:rFonts w:ascii="MS UI Gothic" w:eastAsia="MS UI Gothic" w:hint="eastAsia"/>
          <w:w w:val="80"/>
        </w:rPr>
        <w:t>ꎮ</w:t>
      </w:r>
    </w:p>
    <w:p>
      <w:pPr>
        <w:pStyle w:val="BodyText"/>
        <w:spacing w:line="295" w:lineRule="auto"/>
        <w:ind w:left="440"/>
        <w:rPr>
          <w:rFonts w:ascii="MS UI Gothic" w:eastAsia="MS UI Gothic" w:hint="eastAsia"/>
        </w:rPr>
      </w:pPr>
      <w:r>
        <w:rPr/>
        <w:t>第三十三条  禁止向水体排放油类</w:t>
      </w:r>
      <w:r>
        <w:rPr>
          <w:rFonts w:ascii="MS UI Gothic" w:eastAsia="MS UI Gothic" w:hint="eastAsia"/>
          <w:w w:val="80"/>
        </w:rPr>
        <w:t>、</w:t>
      </w:r>
      <w:r>
        <w:rPr/>
        <w:t>酸液</w:t>
      </w:r>
      <w:r>
        <w:rPr>
          <w:rFonts w:ascii="MS UI Gothic" w:eastAsia="MS UI Gothic" w:hint="eastAsia"/>
          <w:w w:val="80"/>
        </w:rPr>
        <w:t>、 </w:t>
      </w:r>
      <w:r>
        <w:rPr/>
        <w:t>碱液或者剧毒废液</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禁止在水体清洗装贮过油类或者有毒</w:t>
      </w:r>
      <w:r>
        <w:rPr>
          <w:w w:val="105"/>
        </w:rPr>
        <w:t>污染物的车辆和容器</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第三十四条 禁止向水体排放</w:t>
      </w:r>
      <w:r>
        <w:rPr>
          <w:rFonts w:ascii="MS UI Gothic" w:eastAsia="MS UI Gothic" w:hint="eastAsia"/>
          <w:w w:val="80"/>
        </w:rPr>
        <w:t>、 </w:t>
      </w:r>
      <w:r>
        <w:rPr>
          <w:w w:val="105"/>
        </w:rPr>
        <w:t>倾倒</w:t>
      </w:r>
      <w:r>
        <w:rPr/>
        <w:t>放射性固体废物或者含有高放射性和中放</w:t>
      </w:r>
      <w:r>
        <w:rPr>
          <w:w w:val="105"/>
        </w:rPr>
        <w:t>射性物质的废水</w:t>
      </w:r>
      <w:r>
        <w:rPr>
          <w:rFonts w:ascii="MS UI Gothic" w:eastAsia="MS UI Gothic" w:hint="eastAsia"/>
          <w:w w:val="80"/>
        </w:rPr>
        <w:t>ꎮ</w:t>
      </w:r>
    </w:p>
    <w:p>
      <w:pPr>
        <w:pStyle w:val="BodyText"/>
        <w:spacing w:line="295" w:lineRule="auto" w:before="124"/>
        <w:ind w:left="381" w:right="124"/>
        <w:rPr>
          <w:rFonts w:ascii="MS UI Gothic" w:eastAsia="MS UI Gothic" w:hint="eastAsia"/>
        </w:rPr>
      </w:pPr>
      <w:r>
        <w:rPr/>
        <w:br w:type="column"/>
      </w:r>
      <w:r>
        <w:rPr/>
        <w:t>向水体排放含低放射性物质的废水</w:t>
      </w:r>
      <w:r>
        <w:rPr>
          <w:rFonts w:ascii="MS UI Gothic" w:eastAsia="MS UI Gothic" w:hint="eastAsia"/>
          <w:w w:val="80"/>
        </w:rPr>
        <w:t>ꎬ</w:t>
      </w:r>
      <w:r>
        <w:rPr/>
        <w:t>应当符合国家有关放射性污染防治的规定和标准</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第三十五条 向水体排放含热废水</w:t>
      </w:r>
      <w:r>
        <w:rPr>
          <w:rFonts w:ascii="MS UI Gothic" w:eastAsia="MS UI Gothic" w:hint="eastAsia"/>
          <w:w w:val="80"/>
        </w:rPr>
        <w:t>ꎬ</w:t>
      </w:r>
      <w:r>
        <w:rPr/>
        <w:t>应当采取措施</w:t>
      </w:r>
      <w:r>
        <w:rPr>
          <w:rFonts w:ascii="MS UI Gothic" w:eastAsia="MS UI Gothic" w:hint="eastAsia"/>
          <w:w w:val="80"/>
        </w:rPr>
        <w:t>ꎬ </w:t>
      </w:r>
      <w:r>
        <w:rPr/>
        <w:t>保证水体的水温符合水环境质量标准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第三十六条 含病原体的污水应当经过消毒处理</w:t>
      </w:r>
      <w:r>
        <w:rPr>
          <w:rFonts w:ascii="MS UI Gothic" w:eastAsia="MS UI Gothic" w:hint="eastAsia"/>
          <w:w w:val="80"/>
        </w:rPr>
        <w:t>ꎻ </w:t>
      </w:r>
      <w:r>
        <w:rPr/>
        <w:t>符合国家有关标准后</w:t>
      </w:r>
      <w:r>
        <w:rPr>
          <w:rFonts w:ascii="MS UI Gothic" w:eastAsia="MS UI Gothic" w:hint="eastAsia"/>
          <w:w w:val="80"/>
        </w:rPr>
        <w:t>ꎬ </w:t>
      </w:r>
      <w:r>
        <w:rPr/>
        <w:t>方可排放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第三十七条 禁止向水体排放</w:t>
      </w:r>
      <w:r>
        <w:rPr>
          <w:rFonts w:ascii="MS UI Gothic" w:eastAsia="MS UI Gothic" w:hint="eastAsia"/>
          <w:w w:val="80"/>
        </w:rPr>
        <w:t>、 </w:t>
      </w:r>
      <w:r>
        <w:rPr/>
        <w:t>倾倒工业废渣</w:t>
      </w:r>
      <w:r>
        <w:rPr>
          <w:rFonts w:ascii="MS UI Gothic" w:eastAsia="MS UI Gothic" w:hint="eastAsia"/>
          <w:w w:val="80"/>
        </w:rPr>
        <w:t>、 </w:t>
      </w:r>
      <w:r>
        <w:rPr/>
        <w:t>城镇垃圾和其他废弃物</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禁止将含有汞</w:t>
      </w:r>
      <w:r>
        <w:rPr>
          <w:rFonts w:ascii="MS UI Gothic" w:eastAsia="MS UI Gothic" w:hint="eastAsia"/>
          <w:w w:val="80"/>
        </w:rPr>
        <w:t>、 </w:t>
      </w:r>
      <w:r>
        <w:rPr/>
        <w:t>镉</w:t>
      </w:r>
      <w:r>
        <w:rPr>
          <w:rFonts w:ascii="MS UI Gothic" w:eastAsia="MS UI Gothic" w:hint="eastAsia"/>
          <w:w w:val="80"/>
        </w:rPr>
        <w:t>、 </w:t>
      </w:r>
      <w:r>
        <w:rPr/>
        <w:t>砷</w:t>
      </w:r>
      <w:r>
        <w:rPr>
          <w:rFonts w:ascii="MS UI Gothic" w:eastAsia="MS UI Gothic" w:hint="eastAsia"/>
          <w:w w:val="80"/>
        </w:rPr>
        <w:t>、 </w:t>
      </w:r>
      <w:r>
        <w:rPr/>
        <w:t>铬</w:t>
      </w:r>
      <w:r>
        <w:rPr>
          <w:rFonts w:ascii="MS UI Gothic" w:eastAsia="MS UI Gothic" w:hint="eastAsia"/>
          <w:w w:val="80"/>
        </w:rPr>
        <w:t>、  </w:t>
      </w:r>
      <w:r>
        <w:rPr/>
        <w:t>铅</w:t>
      </w:r>
      <w:r>
        <w:rPr>
          <w:rFonts w:ascii="MS UI Gothic" w:eastAsia="MS UI Gothic" w:hint="eastAsia"/>
          <w:w w:val="80"/>
        </w:rPr>
        <w:t>、  </w:t>
      </w:r>
      <w:r>
        <w:rPr/>
        <w:t>氰化物</w:t>
      </w:r>
      <w:r>
        <w:rPr>
          <w:rFonts w:ascii="MS UI Gothic" w:eastAsia="MS UI Gothic" w:hint="eastAsia"/>
          <w:w w:val="80"/>
        </w:rPr>
        <w:t>、 </w:t>
      </w:r>
      <w:r>
        <w:rPr/>
        <w:t>黄磷等的可溶性剧毒废渣向水体排放</w:t>
      </w:r>
      <w:r>
        <w:rPr>
          <w:rFonts w:ascii="MS UI Gothic" w:eastAsia="MS UI Gothic" w:hint="eastAsia"/>
          <w:w w:val="80"/>
        </w:rPr>
        <w:t>、 </w:t>
      </w:r>
      <w:r>
        <w:rPr/>
        <w:t>倾倒或者直接埋入地下</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存放可溶性剧毒废渣的场所</w:t>
      </w:r>
      <w:r>
        <w:rPr>
          <w:rFonts w:ascii="MS UI Gothic" w:eastAsia="MS UI Gothic" w:hint="eastAsia"/>
          <w:w w:val="80"/>
        </w:rPr>
        <w:t>ꎬ </w:t>
      </w:r>
      <w:r>
        <w:rPr/>
        <w:t>应当采取防水</w:t>
      </w:r>
      <w:r>
        <w:rPr>
          <w:rFonts w:ascii="MS UI Gothic" w:eastAsia="MS UI Gothic" w:hint="eastAsia"/>
          <w:w w:val="80"/>
        </w:rPr>
        <w:t>、 </w:t>
      </w:r>
      <w:r>
        <w:rPr/>
        <w:t>防渗漏</w:t>
      </w:r>
      <w:r>
        <w:rPr>
          <w:rFonts w:ascii="MS UI Gothic" w:eastAsia="MS UI Gothic" w:hint="eastAsia"/>
          <w:w w:val="80"/>
        </w:rPr>
        <w:t>、 </w:t>
      </w:r>
      <w:r>
        <w:rPr/>
        <w:t>防流失的措施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第三十八条 禁止在江河</w:t>
      </w:r>
      <w:r>
        <w:rPr>
          <w:rFonts w:ascii="MS UI Gothic" w:eastAsia="MS UI Gothic" w:hint="eastAsia"/>
          <w:w w:val="80"/>
        </w:rPr>
        <w:t>、 </w:t>
      </w:r>
      <w:r>
        <w:rPr/>
        <w:t>湖泊</w:t>
      </w:r>
      <w:r>
        <w:rPr>
          <w:rFonts w:ascii="MS UI Gothic" w:eastAsia="MS UI Gothic" w:hint="eastAsia"/>
          <w:w w:val="80"/>
        </w:rPr>
        <w:t>、  </w:t>
      </w:r>
      <w:r>
        <w:rPr/>
        <w:t>运河</w:t>
      </w:r>
      <w:r>
        <w:rPr>
          <w:rFonts w:ascii="MS UI Gothic" w:eastAsia="MS UI Gothic" w:hint="eastAsia"/>
          <w:w w:val="80"/>
        </w:rPr>
        <w:t>、 </w:t>
      </w:r>
      <w:r>
        <w:rPr/>
        <w:t>渠道</w:t>
      </w:r>
      <w:r>
        <w:rPr>
          <w:rFonts w:ascii="MS UI Gothic" w:eastAsia="MS UI Gothic" w:hint="eastAsia"/>
          <w:w w:val="80"/>
        </w:rPr>
        <w:t>、 </w:t>
      </w:r>
      <w:r>
        <w:rPr/>
        <w:t>水库最高水位线以下的滩地和岸坡堆放</w:t>
      </w:r>
      <w:r>
        <w:rPr>
          <w:rFonts w:ascii="MS UI Gothic" w:eastAsia="MS UI Gothic" w:hint="eastAsia"/>
          <w:w w:val="80"/>
        </w:rPr>
        <w:t>、 </w:t>
      </w:r>
      <w:r>
        <w:rPr/>
        <w:t>存贮固体废弃物和其他污染物</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第三十九条 禁止利用渗井</w:t>
      </w:r>
      <w:r>
        <w:rPr>
          <w:rFonts w:ascii="MS UI Gothic" w:eastAsia="MS UI Gothic" w:hint="eastAsia"/>
          <w:w w:val="80"/>
        </w:rPr>
        <w:t>、 </w:t>
      </w:r>
      <w:r>
        <w:rPr/>
        <w:t>渗坑</w:t>
      </w:r>
      <w:r>
        <w:rPr>
          <w:rFonts w:ascii="MS UI Gothic" w:eastAsia="MS UI Gothic" w:hint="eastAsia"/>
          <w:w w:val="80"/>
        </w:rPr>
        <w:t>、</w:t>
      </w:r>
      <w:r>
        <w:rPr/>
        <w:t>裂隙</w:t>
      </w:r>
      <w:r>
        <w:rPr>
          <w:rFonts w:ascii="MS UI Gothic" w:eastAsia="MS UI Gothic" w:hint="eastAsia"/>
          <w:w w:val="80"/>
        </w:rPr>
        <w:t>、 </w:t>
      </w:r>
      <w:r>
        <w:rPr/>
        <w:t>溶洞</w:t>
      </w:r>
      <w:r>
        <w:rPr>
          <w:rFonts w:ascii="MS UI Gothic" w:eastAsia="MS UI Gothic" w:hint="eastAsia"/>
          <w:w w:val="80"/>
        </w:rPr>
        <w:t>ꎬ </w:t>
      </w:r>
      <w:r>
        <w:rPr/>
        <w:t>私设暗管</w:t>
      </w:r>
      <w:r>
        <w:rPr>
          <w:rFonts w:ascii="MS UI Gothic" w:eastAsia="MS UI Gothic" w:hint="eastAsia"/>
          <w:w w:val="80"/>
        </w:rPr>
        <w:t>ꎬ </w:t>
      </w:r>
      <w:r>
        <w:rPr/>
        <w:t>篡改</w:t>
      </w:r>
      <w:r>
        <w:rPr>
          <w:rFonts w:ascii="MS UI Gothic" w:eastAsia="MS UI Gothic" w:hint="eastAsia"/>
          <w:w w:val="80"/>
        </w:rPr>
        <w:t>、 </w:t>
      </w:r>
      <w:r>
        <w:rPr/>
        <w:t>伪造监测数据</w:t>
      </w:r>
      <w:r>
        <w:rPr>
          <w:rFonts w:ascii="MS UI Gothic" w:eastAsia="MS UI Gothic" w:hint="eastAsia"/>
          <w:w w:val="80"/>
        </w:rPr>
        <w:t>ꎬ </w:t>
      </w:r>
      <w:r>
        <w:rPr/>
        <w:t>或者不正常运行水污染防治设施等逃避监管的方式排放水污染物</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第四十条 化学品生产企业以及工业集聚区</w:t>
      </w:r>
      <w:r>
        <w:rPr>
          <w:rFonts w:ascii="MS UI Gothic" w:eastAsia="MS UI Gothic" w:hint="eastAsia"/>
          <w:w w:val="80"/>
        </w:rPr>
        <w:t>、 </w:t>
      </w:r>
      <w:r>
        <w:rPr/>
        <w:t>矿山开采区</w:t>
      </w:r>
      <w:r>
        <w:rPr>
          <w:rFonts w:ascii="MS UI Gothic" w:eastAsia="MS UI Gothic" w:hint="eastAsia"/>
          <w:w w:val="80"/>
        </w:rPr>
        <w:t>、 </w:t>
      </w:r>
      <w:r>
        <w:rPr/>
        <w:t>尾矿库</w:t>
      </w:r>
      <w:r>
        <w:rPr>
          <w:rFonts w:ascii="MS UI Gothic" w:eastAsia="MS UI Gothic" w:hint="eastAsia"/>
          <w:w w:val="80"/>
        </w:rPr>
        <w:t>、 </w:t>
      </w:r>
      <w:r>
        <w:rPr/>
        <w:t>危险废物处置场</w:t>
      </w:r>
      <w:r>
        <w:rPr>
          <w:rFonts w:ascii="MS UI Gothic" w:eastAsia="MS UI Gothic" w:hint="eastAsia"/>
          <w:w w:val="80"/>
        </w:rPr>
        <w:t>、 </w:t>
      </w:r>
      <w:r>
        <w:rPr/>
        <w:t>垃圾填埋场等的运营</w:t>
      </w:r>
      <w:r>
        <w:rPr>
          <w:rFonts w:ascii="MS UI Gothic" w:eastAsia="MS UI Gothic" w:hint="eastAsia"/>
          <w:w w:val="80"/>
        </w:rPr>
        <w:t>、  </w:t>
      </w:r>
      <w:r>
        <w:rPr/>
        <w:t>管理单位</w:t>
      </w:r>
      <w:r>
        <w:rPr>
          <w:rFonts w:ascii="MS UI Gothic" w:eastAsia="MS UI Gothic" w:hint="eastAsia"/>
          <w:w w:val="80"/>
        </w:rPr>
        <w:t>ꎬ </w:t>
      </w:r>
      <w:r>
        <w:rPr/>
        <w:t>应当采取防渗漏等措施</w:t>
      </w:r>
      <w:r>
        <w:rPr>
          <w:rFonts w:ascii="MS UI Gothic" w:eastAsia="MS UI Gothic" w:hint="eastAsia"/>
          <w:w w:val="80"/>
        </w:rPr>
        <w:t>ꎬ </w:t>
      </w:r>
      <w:r>
        <w:rPr/>
        <w:t>并建设地下水水质监测井进行监测</w:t>
      </w:r>
      <w:r>
        <w:rPr>
          <w:rFonts w:ascii="MS UI Gothic" w:eastAsia="MS UI Gothic" w:hint="eastAsia"/>
          <w:w w:val="80"/>
        </w:rPr>
        <w:t>ꎬ </w:t>
      </w:r>
      <w:r>
        <w:rPr/>
        <w:t>防止地下水污染</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加油站等的地下油罐应当使用双层罐或者采取建造防渗池等其他有效措施</w:t>
      </w:r>
      <w:r>
        <w:rPr>
          <w:rFonts w:ascii="MS UI Gothic" w:eastAsia="MS UI Gothic" w:hint="eastAsia"/>
          <w:w w:val="80"/>
        </w:rPr>
        <w:t>ꎬ </w:t>
      </w:r>
      <w:r>
        <w:rPr/>
        <w:t>并进行防渗漏监测</w:t>
      </w:r>
      <w:r>
        <w:rPr>
          <w:rFonts w:ascii="MS UI Gothic" w:eastAsia="MS UI Gothic" w:hint="eastAsia"/>
          <w:w w:val="80"/>
        </w:rPr>
        <w:t>ꎬ </w:t>
      </w:r>
      <w:r>
        <w:rPr/>
        <w:t>防止地下水污染</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禁止利用无防渗漏措施的沟渠</w:t>
      </w:r>
      <w:r>
        <w:rPr>
          <w:rFonts w:ascii="MS UI Gothic" w:eastAsia="MS UI Gothic" w:hint="eastAsia"/>
          <w:w w:val="80"/>
        </w:rPr>
        <w:t>、 </w:t>
      </w:r>
      <w:r>
        <w:rPr>
          <w:w w:val="105"/>
        </w:rPr>
        <w:t>坑塘等输送或者存贮含有毒污染物的废水</w:t>
      </w:r>
      <w:r>
        <w:rPr>
          <w:rFonts w:ascii="MS UI Gothic" w:eastAsia="MS UI Gothic" w:hint="eastAsia"/>
          <w:w w:val="80"/>
        </w:rPr>
        <w:t>、 </w:t>
      </w:r>
      <w:r>
        <w:rPr>
          <w:w w:val="105"/>
        </w:rPr>
        <w:t>含病原体的污水和其他废弃物</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第四十一条 多层地下水的含水层水质差异大的</w:t>
      </w:r>
      <w:r>
        <w:rPr>
          <w:rFonts w:ascii="MS UI Gothic" w:eastAsia="MS UI Gothic" w:hint="eastAsia"/>
          <w:w w:val="80"/>
        </w:rPr>
        <w:t>ꎬ </w:t>
      </w:r>
      <w:r>
        <w:rPr/>
        <w:t>应当分层开采</w:t>
      </w:r>
      <w:r>
        <w:rPr>
          <w:rFonts w:ascii="MS UI Gothic" w:eastAsia="MS UI Gothic" w:hint="eastAsia"/>
          <w:w w:val="80"/>
        </w:rPr>
        <w:t>ꎻ </w:t>
      </w:r>
      <w:r>
        <w:rPr/>
        <w:t>对已受污染的潜水和承压水</w:t>
      </w:r>
      <w:r>
        <w:rPr>
          <w:rFonts w:ascii="MS UI Gothic" w:eastAsia="MS UI Gothic" w:hint="eastAsia"/>
          <w:w w:val="80"/>
        </w:rPr>
        <w:t>ꎬ </w:t>
      </w:r>
      <w:r>
        <w:rPr/>
        <w:t>不得混合开采</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１３０７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t>第四十二条 兴建地下工程设施或者进行地下勘探</w:t>
      </w:r>
      <w:r>
        <w:rPr>
          <w:rFonts w:ascii="MS UI Gothic" w:eastAsia="MS UI Gothic" w:hint="eastAsia"/>
          <w:w w:val="80"/>
        </w:rPr>
        <w:t>、 </w:t>
      </w:r>
      <w:r>
        <w:rPr/>
        <w:t>采矿等活动</w:t>
      </w:r>
      <w:r>
        <w:rPr>
          <w:rFonts w:ascii="MS UI Gothic" w:eastAsia="MS UI Gothic" w:hint="eastAsia"/>
          <w:w w:val="80"/>
        </w:rPr>
        <w:t>ꎬ </w:t>
      </w:r>
      <w:r>
        <w:rPr/>
        <w:t>应当采取防护性措施</w:t>
      </w:r>
      <w:r>
        <w:rPr>
          <w:rFonts w:ascii="MS UI Gothic" w:eastAsia="MS UI Gothic" w:hint="eastAsia"/>
          <w:w w:val="80"/>
        </w:rPr>
        <w:t>ꎬ </w:t>
      </w:r>
      <w:r>
        <w:rPr/>
        <w:t>防止地下水污染</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报废矿井</w:t>
      </w:r>
      <w:r>
        <w:rPr>
          <w:rFonts w:ascii="MS UI Gothic" w:eastAsia="MS UI Gothic" w:hint="eastAsia"/>
          <w:spacing w:val="20"/>
        </w:rPr>
        <w:t>、 </w:t>
      </w:r>
      <w:r>
        <w:rPr>
          <w:spacing w:val="3"/>
        </w:rPr>
        <w:t>钻井或者取水井等</w:t>
      </w:r>
      <w:r>
        <w:rPr>
          <w:rFonts w:ascii="MS UI Gothic" w:eastAsia="MS UI Gothic" w:hint="eastAsia"/>
          <w:spacing w:val="2"/>
          <w:w w:val="80"/>
        </w:rPr>
        <w:t>ꎬ </w:t>
      </w:r>
      <w:r>
        <w:rPr>
          <w:spacing w:val="1"/>
        </w:rPr>
        <w:t>应当</w:t>
      </w:r>
      <w:r>
        <w:rPr>
          <w:spacing w:val="3"/>
        </w:rPr>
        <w:t>实施封井或者回填</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10"/>
        </w:rPr>
        <w:t>第四十三条 人工回灌补给地下水</w:t>
      </w:r>
      <w:r>
        <w:rPr>
          <w:rFonts w:ascii="MS UI Gothic" w:eastAsia="MS UI Gothic" w:hint="eastAsia"/>
          <w:w w:val="80"/>
        </w:rPr>
        <w:t>ꎬ</w:t>
      </w:r>
      <w:r>
        <w:rPr>
          <w:spacing w:val="3"/>
        </w:rPr>
        <w:t>不得恶化地下水质</w:t>
      </w:r>
      <w:r>
        <w:rPr>
          <w:rFonts w:ascii="MS UI Gothic" w:eastAsia="MS UI Gothic" w:hint="eastAsia"/>
          <w:w w:val="80"/>
        </w:rPr>
        <w:t>ꎮ</w:t>
      </w:r>
    </w:p>
    <w:p>
      <w:pPr>
        <w:pStyle w:val="BodyText"/>
        <w:tabs>
          <w:tab w:pos="1696" w:val="left" w:leader="none"/>
        </w:tabs>
        <w:spacing w:before="152"/>
        <w:ind w:left="858" w:firstLine="0"/>
        <w:jc w:val="left"/>
      </w:pPr>
      <w:r>
        <w:rPr>
          <w:spacing w:val="3"/>
          <w:w w:val="105"/>
        </w:rPr>
        <w:t>第二</w:t>
      </w:r>
      <w:r>
        <w:rPr>
          <w:w w:val="105"/>
        </w:rPr>
        <w:t>节</w:t>
        <w:tab/>
      </w:r>
      <w:r>
        <w:rPr>
          <w:spacing w:val="3"/>
        </w:rPr>
        <w:t>工业水污染防</w:t>
      </w:r>
      <w:r>
        <w:rPr/>
        <w:t>治</w:t>
      </w:r>
    </w:p>
    <w:p>
      <w:pPr>
        <w:pStyle w:val="BodyText"/>
        <w:spacing w:before="10"/>
        <w:ind w:left="0" w:firstLine="0"/>
        <w:jc w:val="left"/>
        <w:rPr>
          <w:sz w:val="16"/>
        </w:rPr>
      </w:pPr>
    </w:p>
    <w:p>
      <w:pPr>
        <w:pStyle w:val="BodyText"/>
        <w:spacing w:line="295" w:lineRule="auto"/>
        <w:ind w:right="39"/>
        <w:rPr>
          <w:rFonts w:ascii="MS UI Gothic" w:eastAsia="MS UI Gothic" w:hint="eastAsia"/>
        </w:rPr>
      </w:pPr>
      <w:r>
        <w:rPr>
          <w:spacing w:val="4"/>
        </w:rPr>
        <w:t>第四十四条 国务院有关部门和县级</w:t>
      </w:r>
      <w:r>
        <w:rPr>
          <w:spacing w:val="11"/>
        </w:rPr>
        <w:t>以上地方人民政府应当合理规划工业布</w:t>
      </w:r>
      <w:r>
        <w:rPr>
          <w:spacing w:val="3"/>
        </w:rPr>
        <w:t>局</w:t>
      </w:r>
      <w:r>
        <w:rPr>
          <w:rFonts w:ascii="MS UI Gothic" w:eastAsia="MS UI Gothic" w:hint="eastAsia"/>
          <w:spacing w:val="19"/>
          <w:w w:val="80"/>
        </w:rPr>
        <w:t>ꎬ </w:t>
      </w:r>
      <w:r>
        <w:rPr>
          <w:spacing w:val="14"/>
        </w:rPr>
        <w:t>要求造成水污染的企业进行技术改</w:t>
      </w:r>
      <w:r>
        <w:rPr>
          <w:spacing w:val="3"/>
        </w:rPr>
        <w:t>造</w:t>
      </w:r>
      <w:r>
        <w:rPr>
          <w:rFonts w:ascii="MS UI Gothic" w:eastAsia="MS UI Gothic" w:hint="eastAsia"/>
          <w:spacing w:val="23"/>
          <w:w w:val="80"/>
        </w:rPr>
        <w:t>ꎬ </w:t>
      </w:r>
      <w:r>
        <w:rPr>
          <w:spacing w:val="3"/>
        </w:rPr>
        <w:t>采取综合防治措施</w:t>
      </w:r>
      <w:r>
        <w:rPr>
          <w:rFonts w:ascii="MS UI Gothic" w:eastAsia="MS UI Gothic" w:hint="eastAsia"/>
          <w:spacing w:val="23"/>
          <w:w w:val="80"/>
        </w:rPr>
        <w:t>ꎬ </w:t>
      </w:r>
      <w:r>
        <w:rPr>
          <w:spacing w:val="2"/>
        </w:rPr>
        <w:t>提高水的重复利</w:t>
      </w:r>
      <w:r>
        <w:rPr>
          <w:spacing w:val="3"/>
        </w:rPr>
        <w:t>用率</w:t>
      </w:r>
      <w:r>
        <w:rPr>
          <w:rFonts w:ascii="MS UI Gothic" w:eastAsia="MS UI Gothic" w:hint="eastAsia"/>
          <w:spacing w:val="1"/>
          <w:w w:val="80"/>
        </w:rPr>
        <w:t>ꎬ </w:t>
      </w:r>
      <w:r>
        <w:rPr>
          <w:spacing w:val="3"/>
        </w:rPr>
        <w:t>减少废水和污染物排放量</w:t>
      </w:r>
      <w:r>
        <w:rPr>
          <w:rFonts w:ascii="MS UI Gothic" w:eastAsia="MS UI Gothic" w:hint="eastAsia"/>
          <w:w w:val="80"/>
        </w:rPr>
        <w:t>ꎮ</w:t>
      </w:r>
    </w:p>
    <w:p>
      <w:pPr>
        <w:pStyle w:val="BodyText"/>
        <w:spacing w:line="295" w:lineRule="auto"/>
        <w:ind w:right="39"/>
        <w:rPr>
          <w:rFonts w:ascii="MS UI Gothic" w:eastAsia="MS UI Gothic" w:hint="eastAsia"/>
        </w:rPr>
      </w:pPr>
      <w:r>
        <w:rPr/>
        <w:t>第四十五条 排放工业废水的企业应当采取有效措施</w:t>
      </w:r>
      <w:r>
        <w:rPr>
          <w:rFonts w:ascii="MS UI Gothic" w:eastAsia="MS UI Gothic" w:hint="eastAsia"/>
          <w:w w:val="80"/>
        </w:rPr>
        <w:t>ꎬ </w:t>
      </w:r>
      <w:r>
        <w:rPr/>
        <w:t>收集和处理产生的全部废水</w:t>
      </w:r>
      <w:r>
        <w:rPr>
          <w:rFonts w:ascii="MS UI Gothic" w:eastAsia="MS UI Gothic" w:hint="eastAsia"/>
          <w:w w:val="80"/>
        </w:rPr>
        <w:t>ꎬ </w:t>
      </w:r>
      <w:r>
        <w:rPr/>
        <w:t>防止污染环境</w:t>
      </w:r>
      <w:r>
        <w:rPr>
          <w:rFonts w:ascii="MS UI Gothic" w:eastAsia="MS UI Gothic" w:hint="eastAsia"/>
          <w:w w:val="80"/>
        </w:rPr>
        <w:t>ꎮ </w:t>
      </w:r>
      <w:r>
        <w:rPr/>
        <w:t>含有毒有害水污染物的工业废水应当分类收集和处理</w:t>
      </w:r>
      <w:r>
        <w:rPr>
          <w:rFonts w:ascii="MS UI Gothic" w:eastAsia="MS UI Gothic" w:hint="eastAsia"/>
          <w:w w:val="80"/>
        </w:rPr>
        <w:t>ꎬ </w:t>
      </w:r>
      <w:r>
        <w:rPr/>
        <w:t>不得稀释排放</w:t>
      </w:r>
      <w:r>
        <w:rPr>
          <w:rFonts w:ascii="MS UI Gothic" w:eastAsia="MS UI Gothic" w:hint="eastAsia"/>
          <w:w w:val="80"/>
        </w:rPr>
        <w:t>ꎮ</w:t>
      </w:r>
    </w:p>
    <w:p>
      <w:pPr>
        <w:pStyle w:val="BodyText"/>
        <w:spacing w:line="295" w:lineRule="auto"/>
        <w:ind w:right="39"/>
        <w:rPr>
          <w:rFonts w:ascii="MS UI Gothic" w:eastAsia="MS UI Gothic" w:hint="eastAsia"/>
        </w:rPr>
      </w:pPr>
      <w:r>
        <w:rPr/>
        <w:t>工业集聚区应当配套建设相应的污水集中处理设施</w:t>
      </w:r>
      <w:r>
        <w:rPr>
          <w:rFonts w:ascii="MS UI Gothic" w:eastAsia="MS UI Gothic" w:hint="eastAsia"/>
          <w:w w:val="80"/>
        </w:rPr>
        <w:t>ꎬ </w:t>
      </w:r>
      <w:r>
        <w:rPr/>
        <w:t>安装自动监测设备</w:t>
      </w:r>
      <w:r>
        <w:rPr>
          <w:rFonts w:ascii="MS UI Gothic" w:eastAsia="MS UI Gothic" w:hint="eastAsia"/>
          <w:w w:val="80"/>
        </w:rPr>
        <w:t>ꎬ </w:t>
      </w:r>
      <w:r>
        <w:rPr/>
        <w:t>与环境保护主管部门的监控设备联网</w:t>
      </w:r>
      <w:r>
        <w:rPr>
          <w:rFonts w:ascii="MS UI Gothic" w:eastAsia="MS UI Gothic" w:hint="eastAsia"/>
          <w:w w:val="80"/>
        </w:rPr>
        <w:t>ꎬ </w:t>
      </w:r>
      <w:r>
        <w:rPr/>
        <w:t>并保证监测设备正常运行</w:t>
      </w:r>
      <w:r>
        <w:rPr>
          <w:rFonts w:ascii="MS UI Gothic" w:eastAsia="MS UI Gothic" w:hint="eastAsia"/>
          <w:w w:val="80"/>
        </w:rPr>
        <w:t>ꎮ</w:t>
      </w:r>
    </w:p>
    <w:p>
      <w:pPr>
        <w:pStyle w:val="BodyText"/>
        <w:spacing w:line="295" w:lineRule="auto"/>
        <w:ind w:right="38"/>
        <w:rPr>
          <w:rFonts w:ascii="MS UI Gothic" w:eastAsia="MS UI Gothic" w:hint="eastAsia"/>
        </w:rPr>
      </w:pPr>
      <w:r>
        <w:rPr/>
        <w:t>向污水集中处理设施排放工业废水的</w:t>
      </w:r>
      <w:r>
        <w:rPr>
          <w:rFonts w:ascii="MS UI Gothic" w:eastAsia="MS UI Gothic" w:hint="eastAsia"/>
          <w:w w:val="80"/>
        </w:rPr>
        <w:t>ꎬ </w:t>
      </w:r>
      <w:r>
        <w:rPr/>
        <w:t>应当按照国家有关规定进行预处理</w:t>
      </w:r>
      <w:r>
        <w:rPr>
          <w:rFonts w:ascii="MS UI Gothic" w:eastAsia="MS UI Gothic" w:hint="eastAsia"/>
          <w:w w:val="80"/>
        </w:rPr>
        <w:t>ꎬ</w:t>
      </w:r>
      <w:r>
        <w:rPr/>
        <w:t>达到集中处理设施处理工艺要求后方可排放</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第四十六条 国家对严重污染水环境的落后工艺和设备实行淘汰制度</w:t>
      </w:r>
      <w:r>
        <w:rPr>
          <w:rFonts w:ascii="MS UI Gothic" w:eastAsia="MS UI Gothic" w:hint="eastAsia"/>
          <w:w w:val="80"/>
        </w:rPr>
        <w:t>ꎮ</w:t>
      </w:r>
    </w:p>
    <w:p>
      <w:pPr>
        <w:pStyle w:val="BodyText"/>
        <w:spacing w:line="295" w:lineRule="auto"/>
        <w:ind w:right="38"/>
        <w:rPr>
          <w:rFonts w:ascii="MS UI Gothic" w:eastAsia="MS UI Gothic" w:hint="eastAsia"/>
        </w:rPr>
      </w:pPr>
      <w:r>
        <w:rPr/>
        <w:t>国务院经济综合宏观调控部门会同国务院有关部门</w:t>
      </w:r>
      <w:r>
        <w:rPr>
          <w:rFonts w:ascii="MS UI Gothic" w:eastAsia="MS UI Gothic" w:hint="eastAsia"/>
          <w:w w:val="80"/>
        </w:rPr>
        <w:t>ꎬ </w:t>
      </w:r>
      <w:r>
        <w:rPr/>
        <w:t>公布限期禁止采用的严重污染水环境的工艺名录和限期禁止生产</w:t>
      </w:r>
      <w:r>
        <w:rPr>
          <w:rFonts w:ascii="MS UI Gothic" w:eastAsia="MS UI Gothic" w:hint="eastAsia"/>
          <w:w w:val="80"/>
        </w:rPr>
        <w:t>、</w:t>
      </w:r>
      <w:r>
        <w:rPr>
          <w:w w:val="105"/>
        </w:rPr>
        <w:t>销售</w:t>
      </w:r>
      <w:r>
        <w:rPr>
          <w:rFonts w:ascii="MS UI Gothic" w:eastAsia="MS UI Gothic" w:hint="eastAsia"/>
          <w:w w:val="80"/>
        </w:rPr>
        <w:t>、 </w:t>
      </w:r>
      <w:r>
        <w:rPr>
          <w:w w:val="105"/>
        </w:rPr>
        <w:t>进口</w:t>
      </w:r>
      <w:r>
        <w:rPr>
          <w:rFonts w:ascii="MS UI Gothic" w:eastAsia="MS UI Gothic" w:hint="eastAsia"/>
          <w:w w:val="80"/>
        </w:rPr>
        <w:t>、 </w:t>
      </w:r>
      <w:r>
        <w:rPr>
          <w:w w:val="105"/>
        </w:rPr>
        <w:t>使用的严重污染水环境的设备名录</w:t>
      </w:r>
      <w:r>
        <w:rPr>
          <w:rFonts w:ascii="MS UI Gothic" w:eastAsia="MS UI Gothic" w:hint="eastAsia"/>
          <w:w w:val="80"/>
        </w:rPr>
        <w:t>ꎮ</w:t>
      </w:r>
    </w:p>
    <w:p>
      <w:pPr>
        <w:pStyle w:val="BodyText"/>
        <w:spacing w:line="295" w:lineRule="auto"/>
        <w:ind w:right="39"/>
      </w:pPr>
      <w:r>
        <w:rPr>
          <w:w w:val="105"/>
        </w:rPr>
        <w:t>生产者</w:t>
      </w:r>
      <w:r>
        <w:rPr>
          <w:rFonts w:ascii="MS UI Gothic" w:eastAsia="MS UI Gothic" w:hint="eastAsia"/>
          <w:w w:val="80"/>
        </w:rPr>
        <w:t>、 </w:t>
      </w:r>
      <w:r>
        <w:rPr>
          <w:w w:val="105"/>
        </w:rPr>
        <w:t>销售者</w:t>
      </w:r>
      <w:r>
        <w:rPr>
          <w:rFonts w:ascii="MS UI Gothic" w:eastAsia="MS UI Gothic" w:hint="eastAsia"/>
          <w:w w:val="80"/>
        </w:rPr>
        <w:t>、 </w:t>
      </w:r>
      <w:r>
        <w:rPr>
          <w:w w:val="105"/>
        </w:rPr>
        <w:t>进口者或者使用者应当在规定的期限内停止生产</w:t>
      </w:r>
      <w:r>
        <w:rPr>
          <w:rFonts w:ascii="MS UI Gothic" w:eastAsia="MS UI Gothic" w:hint="eastAsia"/>
          <w:w w:val="80"/>
        </w:rPr>
        <w:t>、 </w:t>
      </w:r>
      <w:r>
        <w:rPr>
          <w:w w:val="105"/>
        </w:rPr>
        <w:t>销售</w:t>
      </w:r>
      <w:r>
        <w:rPr>
          <w:rFonts w:ascii="MS UI Gothic" w:eastAsia="MS UI Gothic" w:hint="eastAsia"/>
          <w:w w:val="80"/>
        </w:rPr>
        <w:t>、 </w:t>
      </w:r>
      <w:r>
        <w:rPr>
          <w:w w:val="105"/>
        </w:rPr>
        <w:t>进</w:t>
      </w:r>
      <w:r>
        <w:rPr/>
        <w:t>口或者使用列入前款规定的设备名录中的设备</w:t>
      </w:r>
      <w:r>
        <w:rPr>
          <w:rFonts w:ascii="MS UI Gothic" w:eastAsia="MS UI Gothic" w:hint="eastAsia"/>
          <w:w w:val="80"/>
        </w:rPr>
        <w:t>ꎮ </w:t>
      </w:r>
      <w:r>
        <w:rPr/>
        <w:t>工艺的采用者应当在规定的期限内停止采用列入前款规定的工艺名录中的</w:t>
      </w:r>
    </w:p>
    <w:p>
      <w:pPr>
        <w:spacing w:before="124"/>
        <w:ind w:left="124" w:right="0" w:firstLine="0"/>
        <w:jc w:val="left"/>
        <w:rPr>
          <w:rFonts w:ascii="MS UI Gothic" w:eastAsia="MS UI Gothic" w:hint="eastAsia"/>
          <w:sz w:val="20"/>
        </w:rPr>
      </w:pPr>
      <w:r>
        <w:rPr/>
        <w:br w:type="column"/>
      </w:r>
      <w:r>
        <w:rPr>
          <w:sz w:val="20"/>
        </w:rPr>
        <w:t>工艺</w:t>
      </w:r>
      <w:r>
        <w:rPr>
          <w:rFonts w:ascii="MS UI Gothic" w:eastAsia="MS UI Gothic" w:hint="eastAsia"/>
          <w:w w:val="80"/>
          <w:sz w:val="20"/>
        </w:rPr>
        <w:t>ꎮ</w:t>
      </w:r>
    </w:p>
    <w:p>
      <w:pPr>
        <w:pStyle w:val="BodyText"/>
        <w:spacing w:line="295" w:lineRule="auto" w:before="58"/>
        <w:ind w:right="442"/>
        <w:rPr>
          <w:rFonts w:ascii="MS UI Gothic" w:eastAsia="MS UI Gothic" w:hint="eastAsia"/>
        </w:rPr>
      </w:pPr>
      <w:r>
        <w:rPr/>
        <w:t>依照本条第二款</w:t>
      </w:r>
      <w:r>
        <w:rPr>
          <w:rFonts w:ascii="MS UI Gothic" w:eastAsia="MS UI Gothic" w:hint="eastAsia"/>
          <w:w w:val="80"/>
        </w:rPr>
        <w:t>、 </w:t>
      </w:r>
      <w:r>
        <w:rPr/>
        <w:t>第三款规定被淘汰的设备</w:t>
      </w:r>
      <w:r>
        <w:rPr>
          <w:rFonts w:ascii="MS UI Gothic" w:eastAsia="MS UI Gothic" w:hint="eastAsia"/>
          <w:w w:val="80"/>
        </w:rPr>
        <w:t>ꎬ </w:t>
      </w:r>
      <w:r>
        <w:rPr/>
        <w:t>不得转让给他人使用</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第四十七条 国家禁止新建不符合国家产业政策的小型造纸</w:t>
      </w:r>
      <w:r>
        <w:rPr>
          <w:rFonts w:ascii="MS UI Gothic" w:eastAsia="MS UI Gothic" w:hint="eastAsia"/>
          <w:w w:val="80"/>
        </w:rPr>
        <w:t>、 </w:t>
      </w:r>
      <w:r>
        <w:rPr/>
        <w:t>制革</w:t>
      </w:r>
      <w:r>
        <w:rPr>
          <w:rFonts w:ascii="MS UI Gothic" w:eastAsia="MS UI Gothic" w:hint="eastAsia"/>
          <w:w w:val="80"/>
        </w:rPr>
        <w:t>、 </w:t>
      </w:r>
      <w:r>
        <w:rPr/>
        <w:t>印染</w:t>
      </w:r>
      <w:r>
        <w:rPr>
          <w:rFonts w:ascii="MS UI Gothic" w:eastAsia="MS UI Gothic" w:hint="eastAsia"/>
          <w:w w:val="80"/>
        </w:rPr>
        <w:t>、 </w:t>
      </w:r>
      <w:r>
        <w:rPr/>
        <w:t>染料</w:t>
      </w:r>
      <w:r>
        <w:rPr>
          <w:rFonts w:ascii="MS UI Gothic" w:eastAsia="MS UI Gothic" w:hint="eastAsia"/>
          <w:w w:val="80"/>
        </w:rPr>
        <w:t>、 </w:t>
      </w:r>
      <w:r>
        <w:rPr/>
        <w:t>炼焦</w:t>
      </w:r>
      <w:r>
        <w:rPr>
          <w:rFonts w:ascii="MS UI Gothic" w:eastAsia="MS UI Gothic" w:hint="eastAsia"/>
          <w:w w:val="80"/>
        </w:rPr>
        <w:t>、 </w:t>
      </w:r>
      <w:r>
        <w:rPr/>
        <w:t>炼硫</w:t>
      </w:r>
      <w:r>
        <w:rPr>
          <w:rFonts w:ascii="MS UI Gothic" w:eastAsia="MS UI Gothic" w:hint="eastAsia"/>
          <w:w w:val="80"/>
        </w:rPr>
        <w:t>、 </w:t>
      </w:r>
      <w:r>
        <w:rPr/>
        <w:t>炼砷</w:t>
      </w:r>
      <w:r>
        <w:rPr>
          <w:rFonts w:ascii="MS UI Gothic" w:eastAsia="MS UI Gothic" w:hint="eastAsia"/>
          <w:w w:val="80"/>
        </w:rPr>
        <w:t>、  </w:t>
      </w:r>
      <w:r>
        <w:rPr/>
        <w:t>炼汞</w:t>
      </w:r>
      <w:r>
        <w:rPr>
          <w:rFonts w:ascii="MS UI Gothic" w:eastAsia="MS UI Gothic" w:hint="eastAsia"/>
          <w:w w:val="80"/>
        </w:rPr>
        <w:t>、  </w:t>
      </w:r>
      <w:r>
        <w:rPr/>
        <w:t>炼油</w:t>
      </w:r>
      <w:r>
        <w:rPr>
          <w:rFonts w:ascii="MS UI Gothic" w:eastAsia="MS UI Gothic" w:hint="eastAsia"/>
          <w:w w:val="80"/>
        </w:rPr>
        <w:t>、  </w:t>
      </w:r>
      <w:r>
        <w:rPr/>
        <w:t>电镀</w:t>
      </w:r>
      <w:r>
        <w:rPr>
          <w:rFonts w:ascii="MS UI Gothic" w:eastAsia="MS UI Gothic" w:hint="eastAsia"/>
          <w:w w:val="80"/>
        </w:rPr>
        <w:t>、 </w:t>
      </w:r>
      <w:r>
        <w:rPr/>
        <w:t>农药</w:t>
      </w:r>
      <w:r>
        <w:rPr>
          <w:rFonts w:ascii="MS UI Gothic" w:eastAsia="MS UI Gothic" w:hint="eastAsia"/>
          <w:w w:val="80"/>
        </w:rPr>
        <w:t>、 </w:t>
      </w:r>
      <w:r>
        <w:rPr/>
        <w:t>石棉</w:t>
      </w:r>
      <w:r>
        <w:rPr>
          <w:rFonts w:ascii="MS UI Gothic" w:eastAsia="MS UI Gothic" w:hint="eastAsia"/>
          <w:w w:val="80"/>
        </w:rPr>
        <w:t>、 </w:t>
      </w:r>
      <w:r>
        <w:rPr/>
        <w:t>水泥</w:t>
      </w:r>
      <w:r>
        <w:rPr>
          <w:rFonts w:ascii="MS UI Gothic" w:eastAsia="MS UI Gothic" w:hint="eastAsia"/>
          <w:w w:val="80"/>
        </w:rPr>
        <w:t>、  </w:t>
      </w:r>
      <w:r>
        <w:rPr/>
        <w:t>玻璃</w:t>
      </w:r>
      <w:r>
        <w:rPr>
          <w:rFonts w:ascii="MS UI Gothic" w:eastAsia="MS UI Gothic" w:hint="eastAsia"/>
          <w:w w:val="80"/>
        </w:rPr>
        <w:t>、  </w:t>
      </w:r>
      <w:r>
        <w:rPr/>
        <w:t>钢铁</w:t>
      </w:r>
      <w:r>
        <w:rPr>
          <w:rFonts w:ascii="MS UI Gothic" w:eastAsia="MS UI Gothic" w:hint="eastAsia"/>
          <w:w w:val="80"/>
        </w:rPr>
        <w:t>、  </w:t>
      </w:r>
      <w:r>
        <w:rPr/>
        <w:t>火电以及其他严重污染水环境的生产项目</w:t>
      </w:r>
      <w:r>
        <w:rPr>
          <w:rFonts w:ascii="MS UI Gothic" w:eastAsia="MS UI Gothic" w:hint="eastAsia"/>
          <w:w w:val="80"/>
        </w:rPr>
        <w:t>ꎮ</w:t>
      </w:r>
    </w:p>
    <w:p>
      <w:pPr>
        <w:pStyle w:val="BodyText"/>
        <w:spacing w:line="295" w:lineRule="auto"/>
        <w:ind w:right="440"/>
        <w:rPr>
          <w:rFonts w:ascii="MS UI Gothic" w:eastAsia="MS UI Gothic" w:hint="eastAsia"/>
        </w:rPr>
      </w:pPr>
      <w:r>
        <w:rPr/>
        <w:t>第四十八条 企业应当采用原材料利用效率高</w:t>
      </w:r>
      <w:r>
        <w:rPr>
          <w:rFonts w:ascii="MS UI Gothic" w:eastAsia="MS UI Gothic" w:hint="eastAsia"/>
          <w:w w:val="80"/>
        </w:rPr>
        <w:t>、 </w:t>
      </w:r>
      <w:r>
        <w:rPr/>
        <w:t>污染物排放量少的清洁工艺</w:t>
      </w:r>
      <w:r>
        <w:rPr>
          <w:rFonts w:ascii="MS UI Gothic" w:eastAsia="MS UI Gothic" w:hint="eastAsia"/>
          <w:w w:val="80"/>
        </w:rPr>
        <w:t>ꎬ</w:t>
      </w:r>
      <w:r>
        <w:rPr/>
        <w:t>并加强管理</w:t>
      </w:r>
      <w:r>
        <w:rPr>
          <w:rFonts w:ascii="MS UI Gothic" w:eastAsia="MS UI Gothic" w:hint="eastAsia"/>
          <w:w w:val="80"/>
        </w:rPr>
        <w:t>ꎬ </w:t>
      </w:r>
      <w:r>
        <w:rPr/>
        <w:t>减少水污染物的产生</w:t>
      </w:r>
      <w:r>
        <w:rPr>
          <w:rFonts w:ascii="MS UI Gothic" w:eastAsia="MS UI Gothic" w:hint="eastAsia"/>
          <w:w w:val="80"/>
        </w:rPr>
        <w:t>ꎮ</w:t>
      </w:r>
    </w:p>
    <w:p>
      <w:pPr>
        <w:pStyle w:val="BodyText"/>
        <w:tabs>
          <w:tab w:pos="1696" w:val="left" w:leader="none"/>
        </w:tabs>
        <w:spacing w:before="149"/>
        <w:ind w:left="858" w:firstLine="0"/>
        <w:jc w:val="left"/>
      </w:pPr>
      <w:r>
        <w:rPr>
          <w:spacing w:val="3"/>
          <w:w w:val="105"/>
        </w:rPr>
        <w:t>第三</w:t>
      </w:r>
      <w:r>
        <w:rPr>
          <w:w w:val="105"/>
        </w:rPr>
        <w:t>节</w:t>
        <w:tab/>
      </w:r>
      <w:r>
        <w:rPr>
          <w:spacing w:val="3"/>
          <w:w w:val="105"/>
        </w:rPr>
        <w:t>城镇水污染防</w:t>
      </w:r>
      <w:r>
        <w:rPr>
          <w:w w:val="105"/>
        </w:rPr>
        <w:t>治</w:t>
      </w:r>
    </w:p>
    <w:p>
      <w:pPr>
        <w:pStyle w:val="BodyText"/>
        <w:spacing w:before="11"/>
        <w:ind w:left="0" w:firstLine="0"/>
        <w:jc w:val="left"/>
        <w:rPr>
          <w:sz w:val="16"/>
        </w:rPr>
      </w:pPr>
    </w:p>
    <w:p>
      <w:pPr>
        <w:pStyle w:val="BodyText"/>
        <w:spacing w:line="295" w:lineRule="auto"/>
        <w:ind w:right="442"/>
        <w:rPr>
          <w:rFonts w:ascii="MS UI Gothic" w:eastAsia="MS UI Gothic" w:hint="eastAsia"/>
        </w:rPr>
      </w:pPr>
      <w:r>
        <w:rPr/>
        <w:t>第四十九条  城镇污水应当集中处理</w:t>
      </w:r>
      <w:r>
        <w:rPr>
          <w:rFonts w:ascii="MS UI Gothic" w:eastAsia="MS UI Gothic" w:hint="eastAsia"/>
          <w:w w:val="80"/>
        </w:rPr>
        <w:t>ꎮ</w:t>
      </w:r>
    </w:p>
    <w:p>
      <w:pPr>
        <w:pStyle w:val="BodyText"/>
        <w:spacing w:line="295" w:lineRule="auto"/>
        <w:ind w:right="442"/>
        <w:rPr>
          <w:rFonts w:ascii="MS UI Gothic" w:eastAsia="MS UI Gothic" w:hint="eastAsia"/>
        </w:rPr>
      </w:pPr>
      <w:r>
        <w:rPr/>
        <w:t>县级以上地方人民政府应当通过财政预算和其他渠道筹集资金</w:t>
      </w:r>
      <w:r>
        <w:rPr>
          <w:rFonts w:ascii="MS UI Gothic" w:eastAsia="MS UI Gothic" w:hint="eastAsia"/>
          <w:w w:val="80"/>
        </w:rPr>
        <w:t>ꎬ </w:t>
      </w:r>
      <w:r>
        <w:rPr/>
        <w:t>统筹安排建设城镇污水集中处理设施及配套管网</w:t>
      </w:r>
      <w:r>
        <w:rPr>
          <w:rFonts w:ascii="MS UI Gothic" w:eastAsia="MS UI Gothic" w:hint="eastAsia"/>
          <w:w w:val="80"/>
        </w:rPr>
        <w:t>ꎬ </w:t>
      </w:r>
      <w:r>
        <w:rPr/>
        <w:t>提高本行政区域城镇污水的收集率和处理率</w:t>
      </w:r>
      <w:r>
        <w:rPr>
          <w:rFonts w:ascii="MS UI Gothic" w:eastAsia="MS UI Gothic" w:hint="eastAsia"/>
          <w:w w:val="80"/>
        </w:rPr>
        <w:t>ꎮ</w:t>
      </w:r>
    </w:p>
    <w:p>
      <w:pPr>
        <w:pStyle w:val="BodyText"/>
        <w:spacing w:line="295" w:lineRule="auto"/>
        <w:ind w:right="440"/>
        <w:rPr>
          <w:rFonts w:ascii="MS UI Gothic" w:eastAsia="MS UI Gothic" w:hint="eastAsia"/>
        </w:rPr>
      </w:pPr>
      <w:r>
        <w:rPr/>
        <w:t>国务院建设主管部门应当会同国务院经济综合宏观调控</w:t>
      </w:r>
      <w:r>
        <w:rPr>
          <w:rFonts w:ascii="MS UI Gothic" w:eastAsia="MS UI Gothic" w:hint="eastAsia"/>
          <w:w w:val="80"/>
        </w:rPr>
        <w:t>、 </w:t>
      </w:r>
      <w:r>
        <w:rPr/>
        <w:t>环境保护主管部门</w:t>
      </w:r>
      <w:r>
        <w:rPr>
          <w:rFonts w:ascii="MS UI Gothic" w:eastAsia="MS UI Gothic" w:hint="eastAsia"/>
          <w:w w:val="80"/>
        </w:rPr>
        <w:t>ꎬ</w:t>
      </w:r>
      <w:r>
        <w:rPr/>
        <w:t>根据城乡规划和水污染防治规划</w:t>
      </w:r>
      <w:r>
        <w:rPr>
          <w:rFonts w:ascii="MS UI Gothic" w:eastAsia="MS UI Gothic" w:hint="eastAsia"/>
          <w:w w:val="80"/>
        </w:rPr>
        <w:t>ꎬ </w:t>
      </w:r>
      <w:r>
        <w:rPr/>
        <w:t>组织编制全国城镇污水处理设施建设规划</w:t>
      </w:r>
      <w:r>
        <w:rPr>
          <w:rFonts w:ascii="MS UI Gothic" w:eastAsia="MS UI Gothic" w:hint="eastAsia"/>
          <w:w w:val="80"/>
        </w:rPr>
        <w:t>ꎮ </w:t>
      </w:r>
      <w:r>
        <w:rPr/>
        <w:t>县级</w:t>
      </w:r>
      <w:r>
        <w:rPr>
          <w:w w:val="105"/>
        </w:rPr>
        <w:t>以上地方人民政府组织建设</w:t>
      </w:r>
      <w:r>
        <w:rPr>
          <w:rFonts w:ascii="MS UI Gothic" w:eastAsia="MS UI Gothic" w:hint="eastAsia"/>
          <w:w w:val="80"/>
        </w:rPr>
        <w:t>、 </w:t>
      </w:r>
      <w:r>
        <w:rPr>
          <w:w w:val="105"/>
        </w:rPr>
        <w:t>经济综合宏观调控</w:t>
      </w:r>
      <w:r>
        <w:rPr>
          <w:rFonts w:ascii="MS UI Gothic" w:eastAsia="MS UI Gothic" w:hint="eastAsia"/>
          <w:w w:val="80"/>
        </w:rPr>
        <w:t>、 </w:t>
      </w:r>
      <w:r>
        <w:rPr>
          <w:w w:val="105"/>
        </w:rPr>
        <w:t>环境保护</w:t>
      </w:r>
      <w:r>
        <w:rPr>
          <w:rFonts w:ascii="MS UI Gothic" w:eastAsia="MS UI Gothic" w:hint="eastAsia"/>
          <w:w w:val="80"/>
        </w:rPr>
        <w:t>、 </w:t>
      </w:r>
      <w:r>
        <w:rPr>
          <w:w w:val="105"/>
        </w:rPr>
        <w:t>水行政等部门编制本</w:t>
      </w:r>
      <w:r>
        <w:rPr/>
        <w:t>行政区域的城镇污水处理设施建设规划</w:t>
      </w:r>
      <w:r>
        <w:rPr>
          <w:rFonts w:ascii="MS UI Gothic" w:eastAsia="MS UI Gothic" w:hint="eastAsia"/>
          <w:w w:val="80"/>
        </w:rPr>
        <w:t>ꎮ</w:t>
      </w:r>
      <w:r>
        <w:rPr/>
        <w:t>县级以上地方人民政府建设主管部门应当按照城镇污水处理设施建设规划</w:t>
      </w:r>
      <w:r>
        <w:rPr>
          <w:rFonts w:ascii="MS UI Gothic" w:eastAsia="MS UI Gothic" w:hint="eastAsia"/>
          <w:w w:val="80"/>
        </w:rPr>
        <w:t>ꎬ </w:t>
      </w:r>
      <w:r>
        <w:rPr/>
        <w:t>组织建设城镇污水集中处理设施及配套管网</w:t>
      </w:r>
      <w:r>
        <w:rPr>
          <w:rFonts w:ascii="MS UI Gothic" w:eastAsia="MS UI Gothic" w:hint="eastAsia"/>
          <w:w w:val="80"/>
        </w:rPr>
        <w:t>ꎬ </w:t>
      </w:r>
      <w:r>
        <w:rPr/>
        <w:t>并加强对城镇污水集中处理设施运营的监督</w:t>
      </w:r>
      <w:r>
        <w:rPr>
          <w:w w:val="105"/>
        </w:rPr>
        <w:t>管理</w:t>
      </w:r>
      <w:r>
        <w:rPr>
          <w:rFonts w:ascii="MS UI Gothic" w:eastAsia="MS UI Gothic" w:hint="eastAsia"/>
          <w:w w:val="80"/>
        </w:rPr>
        <w:t>ꎮ</w:t>
      </w:r>
    </w:p>
    <w:p>
      <w:pPr>
        <w:pStyle w:val="BodyText"/>
        <w:spacing w:line="295" w:lineRule="auto"/>
        <w:ind w:right="442"/>
        <w:rPr>
          <w:rFonts w:ascii="MS UI Gothic" w:eastAsia="MS UI Gothic" w:hint="eastAsia"/>
        </w:rPr>
      </w:pPr>
      <w:r>
        <w:rPr/>
        <w:t>城镇污水集中处理设施的运营单位按照国家规定向排污者提供污水处理的有偿服务</w:t>
      </w:r>
      <w:r>
        <w:rPr>
          <w:rFonts w:ascii="MS UI Gothic" w:eastAsia="MS UI Gothic" w:hint="eastAsia"/>
          <w:w w:val="80"/>
        </w:rPr>
        <w:t>ꎬ </w:t>
      </w:r>
      <w:r>
        <w:rPr/>
        <w:t>收取污水处理费用</w:t>
      </w:r>
      <w:r>
        <w:rPr>
          <w:rFonts w:ascii="MS UI Gothic" w:eastAsia="MS UI Gothic" w:hint="eastAsia"/>
          <w:w w:val="80"/>
        </w:rPr>
        <w:t>ꎬ </w:t>
      </w:r>
      <w:r>
        <w:rPr/>
        <w:t>保证污水集中处理设施的正常运行</w:t>
      </w:r>
      <w:r>
        <w:rPr>
          <w:rFonts w:ascii="MS UI Gothic" w:eastAsia="MS UI Gothic" w:hint="eastAsia"/>
          <w:w w:val="80"/>
        </w:rPr>
        <w:t>ꎮ </w:t>
      </w:r>
      <w:r>
        <w:rPr/>
        <w:t>收取的污水处理费用应当用于城镇污水集中处理设施的建设</w:t>
      </w:r>
      <w:r>
        <w:rPr>
          <w:w w:val="105"/>
        </w:rPr>
        <w:t>运行和污泥处理处置</w:t>
      </w:r>
      <w:r>
        <w:rPr>
          <w:rFonts w:ascii="MS UI Gothic" w:eastAsia="MS UI Gothic" w:hint="eastAsia"/>
          <w:w w:val="80"/>
        </w:rPr>
        <w:t>ꎬ </w:t>
      </w:r>
      <w:r>
        <w:rPr>
          <w:w w:val="105"/>
        </w:rPr>
        <w:t>不得挪作他用</w:t>
      </w:r>
      <w:r>
        <w:rPr>
          <w:rFonts w:ascii="MS UI Gothic" w:eastAsia="MS UI Gothic" w:hint="eastAsia"/>
          <w:w w:val="80"/>
        </w:rPr>
        <w:t>ꎮ</w:t>
      </w:r>
    </w:p>
    <w:p>
      <w:pPr>
        <w:pStyle w:val="BodyText"/>
        <w:spacing w:line="295" w:lineRule="auto"/>
        <w:ind w:right="442"/>
      </w:pPr>
      <w:r>
        <w:rPr/>
        <w:t>城镇污水集中处理设施的污水处理收</w:t>
      </w:r>
      <w:r>
        <w:rPr>
          <w:w w:val="105"/>
        </w:rPr>
        <w:t>费</w:t>
      </w:r>
      <w:r>
        <w:rPr>
          <w:rFonts w:ascii="MS UI Gothic" w:eastAsia="MS UI Gothic" w:hint="eastAsia"/>
          <w:w w:val="80"/>
        </w:rPr>
        <w:t>、 </w:t>
      </w:r>
      <w:r>
        <w:rPr>
          <w:w w:val="105"/>
        </w:rPr>
        <w:t>管理以及使用的具体办法</w:t>
      </w:r>
      <w:r>
        <w:rPr>
          <w:rFonts w:ascii="MS UI Gothic" w:eastAsia="MS UI Gothic" w:hint="eastAsia"/>
          <w:w w:val="80"/>
        </w:rPr>
        <w:t>ꎬ </w:t>
      </w:r>
      <w:r>
        <w:rPr>
          <w:w w:val="105"/>
        </w:rPr>
        <w:t>由国务院</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2047360"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１３０８</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规定</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750" w:firstLine="0"/>
        <w:jc w:val="left"/>
      </w:pPr>
      <w:r>
        <w:rPr/>
        <w:t>畜禽养殖场</w:t>
      </w:r>
      <w:r>
        <w:rPr>
          <w:rFonts w:ascii="MS UI Gothic" w:eastAsia="MS UI Gothic" w:hint="eastAsia"/>
        </w:rPr>
        <w:t>、 </w:t>
      </w:r>
      <w:r>
        <w:rPr/>
        <w:t>养殖小区应当保证其畜</w:t>
      </w:r>
    </w:p>
    <w:p>
      <w:pPr>
        <w:spacing w:after="0" w:line="240" w:lineRule="exact"/>
        <w:jc w:val="left"/>
        <w:sectPr>
          <w:pgSz w:w="10500" w:h="14750"/>
          <w:pgMar w:top="960" w:bottom="280" w:left="980" w:right="980"/>
          <w:cols w:num="2" w:equalWidth="0">
            <w:col w:w="1419" w:space="883"/>
            <w:col w:w="6238"/>
          </w:cols>
        </w:sectPr>
      </w:pPr>
    </w:p>
    <w:p>
      <w:pPr>
        <w:pStyle w:val="BodyText"/>
        <w:spacing w:line="295" w:lineRule="auto" w:before="74"/>
        <w:ind w:left="440" w:right="1"/>
        <w:rPr>
          <w:rFonts w:ascii="MS UI Gothic" w:eastAsia="MS UI Gothic" w:hint="eastAsia"/>
        </w:rPr>
      </w:pPr>
      <w:r>
        <w:rPr>
          <w:w w:val="105"/>
        </w:rPr>
        <w:t>第五十条 向城镇污水集中处理设施</w:t>
      </w:r>
      <w:r>
        <w:rPr/>
        <w:t>排放水污染物</w:t>
      </w:r>
      <w:r>
        <w:rPr>
          <w:rFonts w:ascii="MS UI Gothic" w:eastAsia="MS UI Gothic" w:hint="eastAsia"/>
          <w:w w:val="80"/>
        </w:rPr>
        <w:t>ꎬ </w:t>
      </w:r>
      <w:r>
        <w:rPr/>
        <w:t>应当符合国家或者地方规</w:t>
      </w:r>
      <w:r>
        <w:rPr>
          <w:w w:val="105"/>
        </w:rPr>
        <w:t>定的水污染物排放标准</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6"/>
        </w:rPr>
        <w:t>城镇污水集中处理设施的运营单位</w:t>
      </w:r>
      <w:r>
        <w:rPr>
          <w:rFonts w:ascii="MS UI Gothic" w:eastAsia="MS UI Gothic" w:hint="eastAsia"/>
          <w:w w:val="80"/>
        </w:rPr>
        <w:t>ꎬ</w:t>
      </w:r>
      <w:r>
        <w:rPr>
          <w:spacing w:val="2"/>
        </w:rPr>
        <w:t>应当对城镇污水集中处理设施的出水水质</w:t>
      </w:r>
      <w:r>
        <w:rPr>
          <w:spacing w:val="3"/>
        </w:rPr>
        <w:t>负责</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环境保护主管部门应当对城镇污水集</w:t>
      </w:r>
      <w:r>
        <w:rPr>
          <w:spacing w:val="10"/>
        </w:rPr>
        <w:t>中处理设施的出水水质和水量进行监督</w:t>
      </w:r>
      <w:r>
        <w:rPr>
          <w:spacing w:val="3"/>
          <w:w w:val="105"/>
        </w:rPr>
        <w:t>检查</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第五十一条 城镇污水集中处理设施</w:t>
      </w:r>
      <w:r>
        <w:rPr>
          <w:spacing w:val="2"/>
        </w:rPr>
        <w:t>的运营单位或者污泥处理处置单位应当安</w:t>
      </w:r>
      <w:r>
        <w:rPr>
          <w:spacing w:val="3"/>
        </w:rPr>
        <w:t>全处理处置污泥</w:t>
      </w:r>
      <w:r>
        <w:rPr>
          <w:rFonts w:ascii="MS UI Gothic" w:eastAsia="MS UI Gothic" w:hint="eastAsia"/>
          <w:spacing w:val="21"/>
          <w:w w:val="80"/>
        </w:rPr>
        <w:t>ꎬ </w:t>
      </w:r>
      <w:r>
        <w:rPr>
          <w:spacing w:val="2"/>
        </w:rPr>
        <w:t>保证处理处置后的污泥</w:t>
      </w:r>
      <w:r>
        <w:rPr>
          <w:spacing w:val="11"/>
        </w:rPr>
        <w:t>符合国家标准</w:t>
      </w:r>
      <w:r>
        <w:rPr>
          <w:rFonts w:ascii="MS UI Gothic" w:eastAsia="MS UI Gothic" w:hint="eastAsia"/>
          <w:spacing w:val="24"/>
          <w:w w:val="80"/>
        </w:rPr>
        <w:t>ꎬ </w:t>
      </w:r>
      <w:r>
        <w:rPr>
          <w:spacing w:val="16"/>
        </w:rPr>
        <w:t>并对污泥的去向等进行</w:t>
      </w:r>
      <w:r>
        <w:rPr>
          <w:spacing w:val="3"/>
          <w:w w:val="105"/>
        </w:rPr>
        <w:t>记录</w:t>
      </w:r>
      <w:r>
        <w:rPr>
          <w:rFonts w:ascii="MS UI Gothic" w:eastAsia="MS UI Gothic" w:hint="eastAsia"/>
          <w:w w:val="80"/>
        </w:rPr>
        <w:t>ꎮ</w:t>
      </w:r>
    </w:p>
    <w:p>
      <w:pPr>
        <w:pStyle w:val="BodyText"/>
        <w:tabs>
          <w:tab w:pos="1698" w:val="left" w:leader="none"/>
        </w:tabs>
        <w:spacing w:before="146"/>
        <w:ind w:left="860" w:firstLine="0"/>
        <w:jc w:val="left"/>
      </w:pPr>
      <w:r>
        <w:rPr>
          <w:spacing w:val="3"/>
          <w:w w:val="105"/>
        </w:rPr>
        <w:t>第四</w:t>
      </w:r>
      <w:r>
        <w:rPr>
          <w:w w:val="105"/>
        </w:rPr>
        <w:t>节</w:t>
        <w:tab/>
      </w:r>
      <w:r>
        <w:rPr>
          <w:spacing w:val="3"/>
          <w:w w:val="105"/>
        </w:rPr>
        <w:t>农业和农村水污染防</w:t>
      </w:r>
      <w:r>
        <w:rPr>
          <w:w w:val="105"/>
        </w:rPr>
        <w:t>治</w:t>
      </w:r>
    </w:p>
    <w:p>
      <w:pPr>
        <w:pStyle w:val="BodyText"/>
        <w:spacing w:before="11"/>
        <w:ind w:left="0" w:firstLine="0"/>
        <w:jc w:val="left"/>
        <w:rPr>
          <w:sz w:val="16"/>
        </w:rPr>
      </w:pPr>
    </w:p>
    <w:p>
      <w:pPr>
        <w:pStyle w:val="BodyText"/>
        <w:spacing w:line="295" w:lineRule="auto"/>
        <w:ind w:left="440" w:right="1"/>
        <w:rPr>
          <w:rFonts w:ascii="MS UI Gothic" w:eastAsia="MS UI Gothic" w:hint="eastAsia"/>
        </w:rPr>
      </w:pPr>
      <w:r>
        <w:rPr/>
        <w:t>第五十二条 国家支持农村污水</w:t>
      </w:r>
      <w:r>
        <w:rPr>
          <w:rFonts w:ascii="MS UI Gothic" w:eastAsia="MS UI Gothic" w:hint="eastAsia"/>
          <w:w w:val="80"/>
        </w:rPr>
        <w:t>、 </w:t>
      </w:r>
      <w:r>
        <w:rPr/>
        <w:t>垃圾处理设施的建设</w:t>
      </w:r>
      <w:r>
        <w:rPr>
          <w:rFonts w:ascii="MS UI Gothic" w:eastAsia="MS UI Gothic" w:hint="eastAsia"/>
          <w:w w:val="80"/>
        </w:rPr>
        <w:t>ꎬ </w:t>
      </w:r>
      <w:r>
        <w:rPr/>
        <w:t>推进农村污水</w:t>
      </w:r>
      <w:r>
        <w:rPr>
          <w:rFonts w:ascii="MS UI Gothic" w:eastAsia="MS UI Gothic" w:hint="eastAsia"/>
          <w:w w:val="80"/>
        </w:rPr>
        <w:t>、 </w:t>
      </w:r>
      <w:r>
        <w:rPr/>
        <w:t>垃圾集中处理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地方各级人民政府应当统筹规划建设农村污水</w:t>
      </w:r>
      <w:r>
        <w:rPr>
          <w:rFonts w:ascii="MS UI Gothic" w:eastAsia="MS UI Gothic" w:hint="eastAsia"/>
          <w:w w:val="80"/>
        </w:rPr>
        <w:t>、 </w:t>
      </w:r>
      <w:r>
        <w:rPr/>
        <w:t>垃圾处理设施</w:t>
      </w:r>
      <w:r>
        <w:rPr>
          <w:rFonts w:ascii="MS UI Gothic" w:eastAsia="MS UI Gothic" w:hint="eastAsia"/>
          <w:w w:val="80"/>
        </w:rPr>
        <w:t>ꎬ </w:t>
      </w:r>
      <w:r>
        <w:rPr/>
        <w:t>并保障其正常运行</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第五十三条 制定化肥</w:t>
      </w:r>
      <w:r>
        <w:rPr>
          <w:rFonts w:ascii="MS UI Gothic" w:eastAsia="MS UI Gothic" w:hint="eastAsia"/>
          <w:w w:val="80"/>
        </w:rPr>
        <w:t>、 </w:t>
      </w:r>
      <w:r>
        <w:rPr/>
        <w:t>农药等产品的质量标准和使用标准</w:t>
      </w:r>
      <w:r>
        <w:rPr>
          <w:rFonts w:ascii="MS UI Gothic" w:eastAsia="MS UI Gothic" w:hint="eastAsia"/>
          <w:w w:val="80"/>
        </w:rPr>
        <w:t>ꎬ </w:t>
      </w:r>
      <w:r>
        <w:rPr/>
        <w:t>应当适应水环境保护要求</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第五十四条 使用农药</w:t>
      </w:r>
      <w:r>
        <w:rPr>
          <w:rFonts w:ascii="MS UI Gothic" w:eastAsia="MS UI Gothic" w:hint="eastAsia"/>
          <w:w w:val="80"/>
        </w:rPr>
        <w:t>ꎬ </w:t>
      </w:r>
      <w:r>
        <w:rPr/>
        <w:t>应当符合国家有关农药安全使用的规定和标准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运输</w:t>
      </w:r>
      <w:r>
        <w:rPr>
          <w:rFonts w:ascii="MS UI Gothic" w:eastAsia="MS UI Gothic" w:hint="eastAsia"/>
        </w:rPr>
        <w:t>、 </w:t>
      </w:r>
      <w:r>
        <w:rPr/>
        <w:t>存贮农药和处置过期失效农药</w:t>
      </w:r>
      <w:r>
        <w:rPr>
          <w:rFonts w:ascii="MS UI Gothic" w:eastAsia="MS UI Gothic" w:hint="eastAsia"/>
          <w:w w:val="80"/>
        </w:rPr>
        <w:t>ꎬ </w:t>
      </w:r>
      <w:r>
        <w:rPr/>
        <w:t>应当加强管理</w:t>
      </w:r>
      <w:r>
        <w:rPr>
          <w:rFonts w:ascii="MS UI Gothic" w:eastAsia="MS UI Gothic" w:hint="eastAsia"/>
          <w:w w:val="80"/>
        </w:rPr>
        <w:t>ꎬ </w:t>
      </w:r>
      <w:r>
        <w:rPr/>
        <w:t>防止造成水污染</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第五十五条 县级以上地方人民政府农业主管部门和其他有关部门</w:t>
      </w:r>
      <w:r>
        <w:rPr>
          <w:rFonts w:ascii="MS UI Gothic" w:eastAsia="MS UI Gothic" w:hint="eastAsia"/>
          <w:w w:val="80"/>
        </w:rPr>
        <w:t>ꎬ </w:t>
      </w:r>
      <w:r>
        <w:rPr/>
        <w:t>应当采取措施</w:t>
      </w:r>
      <w:r>
        <w:rPr>
          <w:rFonts w:ascii="MS UI Gothic" w:eastAsia="MS UI Gothic" w:hint="eastAsia"/>
          <w:w w:val="80"/>
        </w:rPr>
        <w:t>ꎬ </w:t>
      </w:r>
      <w:r>
        <w:rPr/>
        <w:t>指导农业生产者科学</w:t>
      </w:r>
      <w:r>
        <w:rPr>
          <w:rFonts w:ascii="MS UI Gothic" w:eastAsia="MS UI Gothic" w:hint="eastAsia"/>
          <w:w w:val="80"/>
        </w:rPr>
        <w:t>、 </w:t>
      </w:r>
      <w:r>
        <w:rPr/>
        <w:t>合理地施用化肥和农药</w:t>
      </w:r>
      <w:r>
        <w:rPr>
          <w:rFonts w:ascii="MS UI Gothic" w:eastAsia="MS UI Gothic" w:hint="eastAsia"/>
          <w:w w:val="80"/>
        </w:rPr>
        <w:t>ꎬ </w:t>
      </w:r>
      <w:r>
        <w:rPr/>
        <w:t>推广测土配方施肥技术和高效低毒低残留农药</w:t>
      </w:r>
      <w:r>
        <w:rPr>
          <w:rFonts w:ascii="MS UI Gothic" w:eastAsia="MS UI Gothic" w:hint="eastAsia"/>
          <w:w w:val="80"/>
        </w:rPr>
        <w:t>ꎬ </w:t>
      </w:r>
      <w:r>
        <w:rPr/>
        <w:t>控制化肥和农药的过量使用</w:t>
      </w:r>
      <w:r>
        <w:rPr>
          <w:rFonts w:ascii="MS UI Gothic" w:eastAsia="MS UI Gothic" w:hint="eastAsia"/>
          <w:w w:val="80"/>
        </w:rPr>
        <w:t>ꎬ </w:t>
      </w:r>
      <w:r>
        <w:rPr/>
        <w:t>防止造成水污染</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第五十六条 国家支持畜禽养殖场</w:t>
      </w:r>
      <w:r>
        <w:rPr>
          <w:rFonts w:ascii="MS UI Gothic" w:eastAsia="MS UI Gothic" w:hint="eastAsia"/>
          <w:w w:val="80"/>
        </w:rPr>
        <w:t>、</w:t>
      </w:r>
      <w:r>
        <w:rPr>
          <w:w w:val="105"/>
        </w:rPr>
        <w:t>养殖小区建设畜禽粪便</w:t>
      </w:r>
      <w:r>
        <w:rPr>
          <w:rFonts w:ascii="MS UI Gothic" w:eastAsia="MS UI Gothic" w:hint="eastAsia"/>
          <w:w w:val="80"/>
        </w:rPr>
        <w:t>、 </w:t>
      </w:r>
      <w:r>
        <w:rPr>
          <w:w w:val="105"/>
        </w:rPr>
        <w:t>废水的综合利用或者无害化处理设施</w:t>
      </w:r>
      <w:r>
        <w:rPr>
          <w:rFonts w:ascii="MS UI Gothic" w:eastAsia="MS UI Gothic" w:hint="eastAsia"/>
          <w:w w:val="80"/>
        </w:rPr>
        <w:t>ꎮ</w:t>
      </w:r>
    </w:p>
    <w:p>
      <w:pPr>
        <w:pStyle w:val="BodyText"/>
        <w:spacing w:line="295" w:lineRule="auto" w:before="74"/>
        <w:ind w:left="381" w:right="126" w:firstLine="0"/>
        <w:rPr>
          <w:rFonts w:ascii="MS UI Gothic" w:eastAsia="MS UI Gothic" w:hint="eastAsia"/>
        </w:rPr>
      </w:pPr>
      <w:r>
        <w:rPr/>
        <w:br w:type="column"/>
      </w:r>
      <w:r>
        <w:rPr/>
        <w:t>禽粪便</w:t>
      </w:r>
      <w:r>
        <w:rPr>
          <w:rFonts w:ascii="MS UI Gothic" w:eastAsia="MS UI Gothic" w:hint="eastAsia"/>
          <w:w w:val="80"/>
        </w:rPr>
        <w:t>、 </w:t>
      </w:r>
      <w:r>
        <w:rPr/>
        <w:t>废水的综合利用或者无害化处理设施正常运转</w:t>
      </w:r>
      <w:r>
        <w:rPr>
          <w:rFonts w:ascii="MS UI Gothic" w:eastAsia="MS UI Gothic" w:hint="eastAsia"/>
          <w:w w:val="80"/>
        </w:rPr>
        <w:t>ꎬ </w:t>
      </w:r>
      <w:r>
        <w:rPr/>
        <w:t>保证污水达标排放</w:t>
      </w:r>
      <w:r>
        <w:rPr>
          <w:rFonts w:ascii="MS UI Gothic" w:eastAsia="MS UI Gothic" w:hint="eastAsia"/>
          <w:w w:val="80"/>
        </w:rPr>
        <w:t>ꎬ </w:t>
      </w:r>
      <w:r>
        <w:rPr/>
        <w:t>防止污染水环境</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畜禽散养密集区所在地县</w:t>
      </w:r>
      <w:r>
        <w:rPr>
          <w:rFonts w:ascii="MS UI Gothic" w:eastAsia="MS UI Gothic" w:hint="eastAsia"/>
          <w:w w:val="80"/>
        </w:rPr>
        <w:t>、 </w:t>
      </w:r>
      <w:r>
        <w:rPr>
          <w:w w:val="105"/>
        </w:rPr>
        <w:t>乡级人民</w:t>
      </w:r>
      <w:r>
        <w:rPr/>
        <w:t>政府应当组织对畜禽粪便污水进行分户收</w:t>
      </w:r>
      <w:r>
        <w:rPr>
          <w:w w:val="105"/>
        </w:rPr>
        <w:t>集</w:t>
      </w:r>
      <w:r>
        <w:rPr>
          <w:rFonts w:ascii="MS UI Gothic" w:eastAsia="MS UI Gothic" w:hint="eastAsia"/>
          <w:w w:val="80"/>
        </w:rPr>
        <w:t>、 </w:t>
      </w:r>
      <w:r>
        <w:rPr>
          <w:w w:val="105"/>
        </w:rPr>
        <w:t>集中处理利用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第五十七条 从事水产养殖应当保护水域生态环境</w:t>
      </w:r>
      <w:r>
        <w:rPr>
          <w:rFonts w:ascii="MS UI Gothic" w:eastAsia="MS UI Gothic" w:hint="eastAsia"/>
          <w:w w:val="80"/>
        </w:rPr>
        <w:t>ꎬ </w:t>
      </w:r>
      <w:r>
        <w:rPr/>
        <w:t>科学确定养殖密度</w:t>
      </w:r>
      <w:r>
        <w:rPr>
          <w:rFonts w:ascii="MS UI Gothic" w:eastAsia="MS UI Gothic" w:hint="eastAsia"/>
          <w:w w:val="80"/>
        </w:rPr>
        <w:t>ꎬ </w:t>
      </w:r>
      <w:r>
        <w:rPr/>
        <w:t>合理投饵和使用药物</w:t>
      </w:r>
      <w:r>
        <w:rPr>
          <w:rFonts w:ascii="MS UI Gothic" w:eastAsia="MS UI Gothic" w:hint="eastAsia"/>
          <w:w w:val="80"/>
        </w:rPr>
        <w:t>ꎬ </w:t>
      </w:r>
      <w:r>
        <w:rPr/>
        <w:t>防止污染水环境</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第五十八条 农田灌溉用水应当符合相应的水质标准</w:t>
      </w:r>
      <w:r>
        <w:rPr>
          <w:rFonts w:ascii="MS UI Gothic" w:eastAsia="MS UI Gothic" w:hint="eastAsia"/>
          <w:w w:val="80"/>
        </w:rPr>
        <w:t>ꎬ </w:t>
      </w:r>
      <w:r>
        <w:rPr/>
        <w:t>防止污染土壤</w:t>
      </w:r>
      <w:r>
        <w:rPr>
          <w:rFonts w:ascii="MS UI Gothic" w:eastAsia="MS UI Gothic" w:hint="eastAsia"/>
          <w:w w:val="80"/>
        </w:rPr>
        <w:t>、 </w:t>
      </w:r>
      <w:r>
        <w:rPr/>
        <w:t>地下水和农产品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禁止向农田灌溉渠道排放工业废水或者医疗污水</w:t>
      </w:r>
      <w:r>
        <w:rPr>
          <w:rFonts w:ascii="MS UI Gothic" w:eastAsia="MS UI Gothic" w:hint="eastAsia"/>
          <w:w w:val="80"/>
        </w:rPr>
        <w:t>ꎮ </w:t>
      </w:r>
      <w:r>
        <w:rPr/>
        <w:t>向农田灌溉渠道排放城镇污</w:t>
      </w:r>
      <w:r>
        <w:rPr>
          <w:w w:val="105"/>
        </w:rPr>
        <w:t>水以及未综合利用的畜禽养殖废水</w:t>
      </w:r>
      <w:r>
        <w:rPr>
          <w:rFonts w:ascii="MS UI Gothic" w:eastAsia="MS UI Gothic" w:hint="eastAsia"/>
          <w:w w:val="80"/>
        </w:rPr>
        <w:t>、 </w:t>
      </w:r>
      <w:r>
        <w:rPr>
          <w:w w:val="105"/>
        </w:rPr>
        <w:t>农产</w:t>
      </w:r>
      <w:r>
        <w:rPr/>
        <w:t>品加工废水的</w:t>
      </w:r>
      <w:r>
        <w:rPr>
          <w:rFonts w:ascii="MS UI Gothic" w:eastAsia="MS UI Gothic" w:hint="eastAsia"/>
          <w:w w:val="80"/>
        </w:rPr>
        <w:t>ꎬ </w:t>
      </w:r>
      <w:r>
        <w:rPr/>
        <w:t>应当保证其下游最近的灌溉取水点的水质符合农田灌溉水质标准</w:t>
      </w:r>
      <w:r>
        <w:rPr>
          <w:rFonts w:ascii="MS UI Gothic" w:eastAsia="MS UI Gothic" w:hint="eastAsia"/>
          <w:w w:val="80"/>
        </w:rPr>
        <w:t>ꎮ</w:t>
      </w:r>
    </w:p>
    <w:p>
      <w:pPr>
        <w:pStyle w:val="BodyText"/>
        <w:tabs>
          <w:tab w:pos="1953" w:val="left" w:leader="none"/>
        </w:tabs>
        <w:spacing w:before="144"/>
        <w:ind w:left="1114" w:firstLine="0"/>
        <w:jc w:val="left"/>
      </w:pPr>
      <w:r>
        <w:rPr>
          <w:spacing w:val="3"/>
          <w:w w:val="105"/>
        </w:rPr>
        <w:t>第五</w:t>
      </w:r>
      <w:r>
        <w:rPr>
          <w:w w:val="105"/>
        </w:rPr>
        <w:t>节</w:t>
        <w:tab/>
      </w:r>
      <w:r>
        <w:rPr>
          <w:spacing w:val="3"/>
          <w:w w:val="105"/>
        </w:rPr>
        <w:t>船舶水污染防</w:t>
      </w:r>
      <w:r>
        <w:rPr>
          <w:w w:val="105"/>
        </w:rPr>
        <w:t>治</w:t>
      </w:r>
    </w:p>
    <w:p>
      <w:pPr>
        <w:pStyle w:val="BodyText"/>
        <w:spacing w:before="10"/>
        <w:ind w:left="0" w:firstLine="0"/>
        <w:jc w:val="left"/>
        <w:rPr>
          <w:sz w:val="16"/>
        </w:rPr>
      </w:pPr>
    </w:p>
    <w:p>
      <w:pPr>
        <w:pStyle w:val="BodyText"/>
        <w:spacing w:line="295" w:lineRule="auto"/>
        <w:ind w:left="381" w:right="124"/>
        <w:rPr>
          <w:rFonts w:ascii="MS UI Gothic" w:eastAsia="MS UI Gothic" w:hint="eastAsia"/>
        </w:rPr>
      </w:pPr>
      <w:r>
        <w:rPr/>
        <w:t>第五十九条 船舶排放含油污水</w:t>
      </w:r>
      <w:r>
        <w:rPr>
          <w:rFonts w:ascii="MS UI Gothic" w:eastAsia="MS UI Gothic" w:hint="eastAsia"/>
          <w:w w:val="80"/>
        </w:rPr>
        <w:t>、 </w:t>
      </w:r>
      <w:r>
        <w:rPr/>
        <w:t>生活污水</w:t>
      </w:r>
      <w:r>
        <w:rPr>
          <w:rFonts w:ascii="MS UI Gothic" w:eastAsia="MS UI Gothic" w:hint="eastAsia"/>
          <w:w w:val="80"/>
        </w:rPr>
        <w:t>ꎬ </w:t>
      </w:r>
      <w:r>
        <w:rPr/>
        <w:t>应当符合船舶污染物排放标准</w:t>
      </w:r>
      <w:r>
        <w:rPr>
          <w:rFonts w:ascii="MS UI Gothic" w:eastAsia="MS UI Gothic" w:hint="eastAsia"/>
          <w:w w:val="80"/>
        </w:rPr>
        <w:t>ꎮ</w:t>
      </w:r>
      <w:r>
        <w:rPr/>
        <w:t>从事海洋航运的船舶进入内河和港口的</w:t>
      </w:r>
      <w:r>
        <w:rPr>
          <w:rFonts w:ascii="MS UI Gothic" w:eastAsia="MS UI Gothic" w:hint="eastAsia"/>
          <w:w w:val="80"/>
        </w:rPr>
        <w:t>ꎬ</w:t>
      </w:r>
      <w:r>
        <w:rPr/>
        <w:t>应当遵守内河的船舶污染物排放标准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船舶的残油</w:t>
      </w:r>
      <w:r>
        <w:rPr>
          <w:rFonts w:ascii="MS UI Gothic" w:eastAsia="MS UI Gothic" w:hint="eastAsia"/>
        </w:rPr>
        <w:t>、 </w:t>
      </w:r>
      <w:r>
        <w:rPr/>
        <w:t>废油应当回收</w:t>
      </w:r>
      <w:r>
        <w:rPr>
          <w:rFonts w:ascii="MS UI Gothic" w:eastAsia="MS UI Gothic" w:hint="eastAsia"/>
          <w:w w:val="80"/>
        </w:rPr>
        <w:t>ꎬ </w:t>
      </w:r>
      <w:r>
        <w:rPr/>
        <w:t>禁止排入水体</w:t>
      </w:r>
      <w:r>
        <w:rPr>
          <w:rFonts w:ascii="MS UI Gothic" w:eastAsia="MS UI Gothic" w:hint="eastAsia"/>
          <w:w w:val="80"/>
        </w:rPr>
        <w:t>ꎮ</w:t>
      </w:r>
    </w:p>
    <w:p>
      <w:pPr>
        <w:pStyle w:val="BodyText"/>
        <w:spacing w:line="255" w:lineRule="exact"/>
        <w:ind w:left="800" w:firstLine="0"/>
        <w:jc w:val="left"/>
        <w:rPr>
          <w:rFonts w:ascii="MS UI Gothic" w:eastAsia="MS UI Gothic" w:hint="eastAsia"/>
        </w:rPr>
      </w:pPr>
      <w:r>
        <w:rPr/>
        <w:t>禁止向水体倾倒船舶垃圾</w:t>
      </w:r>
      <w:r>
        <w:rPr>
          <w:rFonts w:ascii="MS UI Gothic" w:eastAsia="MS UI Gothic" w:hint="eastAsia"/>
          <w:w w:val="80"/>
        </w:rPr>
        <w:t>ꎮ</w:t>
      </w:r>
    </w:p>
    <w:p>
      <w:pPr>
        <w:pStyle w:val="BodyText"/>
        <w:spacing w:line="295" w:lineRule="auto" w:before="55"/>
        <w:ind w:left="381" w:right="126"/>
        <w:rPr>
          <w:rFonts w:ascii="MS UI Gothic" w:eastAsia="MS UI Gothic" w:hint="eastAsia"/>
        </w:rPr>
      </w:pPr>
      <w:r>
        <w:rPr/>
        <w:t>船舶装载运输油类或者有毒货物</w:t>
      </w:r>
      <w:r>
        <w:rPr>
          <w:rFonts w:ascii="MS UI Gothic" w:eastAsia="MS UI Gothic" w:hint="eastAsia"/>
          <w:w w:val="80"/>
        </w:rPr>
        <w:t>ꎬ </w:t>
      </w:r>
      <w:r>
        <w:rPr/>
        <w:t>应当采取防止溢流和渗漏的措施</w:t>
      </w:r>
      <w:r>
        <w:rPr>
          <w:rFonts w:ascii="MS UI Gothic" w:eastAsia="MS UI Gothic" w:hint="eastAsia"/>
          <w:w w:val="80"/>
        </w:rPr>
        <w:t>ꎬ </w:t>
      </w:r>
      <w:r>
        <w:rPr/>
        <w:t>防止货物落水造成水污染</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进入中华人民共和国内河的国际航线船舶排放压载水的</w:t>
      </w:r>
      <w:r>
        <w:rPr>
          <w:rFonts w:ascii="MS UI Gothic" w:eastAsia="MS UI Gothic" w:hint="eastAsia"/>
          <w:w w:val="80"/>
        </w:rPr>
        <w:t>ꎬ </w:t>
      </w:r>
      <w:r>
        <w:rPr/>
        <w:t>应当采用压载水处理装置或者采取其他等效措施</w:t>
      </w:r>
      <w:r>
        <w:rPr>
          <w:rFonts w:ascii="MS UI Gothic" w:eastAsia="MS UI Gothic" w:hint="eastAsia"/>
          <w:w w:val="80"/>
        </w:rPr>
        <w:t>ꎬ </w:t>
      </w:r>
      <w:r>
        <w:rPr/>
        <w:t>对压载水进行灭活等处理</w:t>
      </w:r>
      <w:r>
        <w:rPr>
          <w:rFonts w:ascii="MS UI Gothic" w:eastAsia="MS UI Gothic" w:hint="eastAsia"/>
          <w:w w:val="80"/>
        </w:rPr>
        <w:t>ꎮ </w:t>
      </w:r>
      <w:r>
        <w:rPr/>
        <w:t>禁止排放不符合规定的船舶压载水</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第六十条 船舶应当按照国家有关规</w:t>
      </w:r>
      <w:r>
        <w:rPr/>
        <w:t>定配置相应的防污设备和器材</w:t>
      </w:r>
      <w:r>
        <w:rPr>
          <w:rFonts w:ascii="MS UI Gothic" w:eastAsia="MS UI Gothic" w:hint="eastAsia"/>
          <w:w w:val="80"/>
        </w:rPr>
        <w:t>ꎬ </w:t>
      </w:r>
      <w:r>
        <w:rPr/>
        <w:t>并持有合法有效的防止水域环境污染的证书与</w:t>
      </w:r>
      <w:r>
        <w:rPr>
          <w:w w:val="105"/>
        </w:rPr>
        <w:t>文书</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１３０９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t>船舶进行涉及污染物排放的作业</w:t>
      </w:r>
      <w:r>
        <w:rPr>
          <w:rFonts w:ascii="MS UI Gothic" w:eastAsia="MS UI Gothic" w:hint="eastAsia"/>
          <w:w w:val="80"/>
        </w:rPr>
        <w:t>ꎬ </w:t>
      </w:r>
      <w:r>
        <w:rPr/>
        <w:t>应当严格遵守操作规程</w:t>
      </w:r>
      <w:r>
        <w:rPr>
          <w:rFonts w:ascii="MS UI Gothic" w:eastAsia="MS UI Gothic" w:hint="eastAsia"/>
          <w:w w:val="80"/>
        </w:rPr>
        <w:t>ꎬ </w:t>
      </w:r>
      <w:r>
        <w:rPr/>
        <w:t>并在相应的记录簿上如实记载</w:t>
      </w:r>
      <w:r>
        <w:rPr>
          <w:rFonts w:ascii="MS UI Gothic" w:eastAsia="MS UI Gothic" w:hint="eastAsia"/>
          <w:w w:val="80"/>
        </w:rPr>
        <w:t>ꎮ</w:t>
      </w:r>
    </w:p>
    <w:p>
      <w:pPr>
        <w:pStyle w:val="BodyText"/>
        <w:spacing w:line="295" w:lineRule="auto"/>
        <w:ind w:right="39"/>
        <w:rPr>
          <w:rFonts w:ascii="MS UI Gothic" w:eastAsia="MS UI Gothic" w:hint="eastAsia"/>
        </w:rPr>
      </w:pPr>
      <w:r>
        <w:rPr/>
        <w:t>第六十一条 港口</w:t>
      </w:r>
      <w:r>
        <w:rPr>
          <w:rFonts w:ascii="MS UI Gothic" w:eastAsia="MS UI Gothic" w:hint="eastAsia"/>
          <w:w w:val="80"/>
        </w:rPr>
        <w:t>、 </w:t>
      </w:r>
      <w:r>
        <w:rPr/>
        <w:t>码头</w:t>
      </w:r>
      <w:r>
        <w:rPr>
          <w:rFonts w:ascii="MS UI Gothic" w:eastAsia="MS UI Gothic" w:hint="eastAsia"/>
          <w:w w:val="80"/>
        </w:rPr>
        <w:t>、  </w:t>
      </w:r>
      <w:r>
        <w:rPr/>
        <w:t>装卸站和船舶修造厂所在地市</w:t>
      </w:r>
      <w:r>
        <w:rPr>
          <w:rFonts w:ascii="MS UI Gothic" w:eastAsia="MS UI Gothic" w:hint="eastAsia"/>
          <w:w w:val="80"/>
        </w:rPr>
        <w:t>、 </w:t>
      </w:r>
      <w:r>
        <w:rPr/>
        <w:t>县级人民政府应当统筹规划建设船舶污染物</w:t>
      </w:r>
      <w:r>
        <w:rPr>
          <w:rFonts w:ascii="MS UI Gothic" w:eastAsia="MS UI Gothic" w:hint="eastAsia"/>
          <w:w w:val="80"/>
        </w:rPr>
        <w:t>、 </w:t>
      </w:r>
      <w:r>
        <w:rPr/>
        <w:t>废弃物的接收</w:t>
      </w:r>
      <w:r>
        <w:rPr>
          <w:rFonts w:ascii="MS UI Gothic" w:eastAsia="MS UI Gothic" w:hint="eastAsia"/>
          <w:w w:val="80"/>
        </w:rPr>
        <w:t>、 </w:t>
      </w:r>
      <w:r>
        <w:rPr/>
        <w:t>转运及处理处置设施</w:t>
      </w:r>
      <w:r>
        <w:rPr>
          <w:rFonts w:ascii="MS UI Gothic" w:eastAsia="MS UI Gothic" w:hint="eastAsia"/>
          <w:w w:val="80"/>
        </w:rPr>
        <w:t>ꎮ</w:t>
      </w:r>
    </w:p>
    <w:p>
      <w:pPr>
        <w:pStyle w:val="BodyText"/>
        <w:spacing w:line="295" w:lineRule="auto"/>
        <w:ind w:right="39"/>
        <w:rPr>
          <w:rFonts w:ascii="MS UI Gothic" w:eastAsia="MS UI Gothic" w:hint="eastAsia"/>
        </w:rPr>
      </w:pPr>
      <w:r>
        <w:rPr/>
        <w:t>港口</w:t>
      </w:r>
      <w:r>
        <w:rPr>
          <w:rFonts w:ascii="MS UI Gothic" w:eastAsia="MS UI Gothic" w:hint="eastAsia"/>
          <w:w w:val="80"/>
        </w:rPr>
        <w:t>、 </w:t>
      </w:r>
      <w:r>
        <w:rPr/>
        <w:t>码头</w:t>
      </w:r>
      <w:r>
        <w:rPr>
          <w:rFonts w:ascii="MS UI Gothic" w:eastAsia="MS UI Gothic" w:hint="eastAsia"/>
          <w:w w:val="80"/>
        </w:rPr>
        <w:t>、 </w:t>
      </w:r>
      <w:r>
        <w:rPr/>
        <w:t>装卸站和船舶修造厂应当备有足够的船舶污染物</w:t>
      </w:r>
      <w:r>
        <w:rPr>
          <w:rFonts w:ascii="MS UI Gothic" w:eastAsia="MS UI Gothic" w:hint="eastAsia"/>
          <w:w w:val="80"/>
        </w:rPr>
        <w:t>、 </w:t>
      </w:r>
      <w:r>
        <w:rPr/>
        <w:t>废弃物的接收设施</w:t>
      </w:r>
      <w:r>
        <w:rPr>
          <w:rFonts w:ascii="MS UI Gothic" w:eastAsia="MS UI Gothic" w:hint="eastAsia"/>
          <w:w w:val="80"/>
        </w:rPr>
        <w:t>ꎮ </w:t>
      </w:r>
      <w:r>
        <w:rPr/>
        <w:t>从事船舶污染物</w:t>
      </w:r>
      <w:r>
        <w:rPr>
          <w:rFonts w:ascii="MS UI Gothic" w:eastAsia="MS UI Gothic" w:hint="eastAsia"/>
          <w:w w:val="80"/>
        </w:rPr>
        <w:t>、 </w:t>
      </w:r>
      <w:r>
        <w:rPr/>
        <w:t>废弃物接收作业</w:t>
      </w:r>
      <w:r>
        <w:rPr>
          <w:rFonts w:ascii="MS UI Gothic" w:eastAsia="MS UI Gothic" w:hint="eastAsia"/>
          <w:w w:val="80"/>
        </w:rPr>
        <w:t>ꎬ </w:t>
      </w:r>
      <w:r>
        <w:rPr/>
        <w:t>或者从事装载油类</w:t>
      </w:r>
      <w:r>
        <w:rPr>
          <w:rFonts w:ascii="MS UI Gothic" w:eastAsia="MS UI Gothic" w:hint="eastAsia"/>
          <w:w w:val="80"/>
        </w:rPr>
        <w:t>、 </w:t>
      </w:r>
      <w:r>
        <w:rPr/>
        <w:t>污染危害性货物船舱清洗作业的单位</w:t>
      </w:r>
      <w:r>
        <w:rPr>
          <w:rFonts w:ascii="MS UI Gothic" w:eastAsia="MS UI Gothic" w:hint="eastAsia"/>
          <w:w w:val="80"/>
        </w:rPr>
        <w:t>ꎬ </w:t>
      </w:r>
      <w:r>
        <w:rPr/>
        <w:t>应当具备与其运营规模相适应的接收处理能力</w:t>
      </w:r>
      <w:r>
        <w:rPr>
          <w:rFonts w:ascii="MS UI Gothic" w:eastAsia="MS UI Gothic" w:hint="eastAsia"/>
          <w:w w:val="80"/>
        </w:rPr>
        <w:t>ꎮ</w:t>
      </w:r>
    </w:p>
    <w:p>
      <w:pPr>
        <w:pStyle w:val="BodyText"/>
        <w:spacing w:line="295" w:lineRule="auto"/>
        <w:ind w:right="39"/>
        <w:rPr>
          <w:rFonts w:ascii="MS UI Gothic" w:eastAsia="MS UI Gothic" w:hint="eastAsia"/>
        </w:rPr>
      </w:pPr>
      <w:r>
        <w:rPr/>
        <w:t>第六十二条 船舶及有关作业单位从事有污染风险的作业活动</w:t>
      </w:r>
      <w:r>
        <w:rPr>
          <w:rFonts w:ascii="MS UI Gothic" w:eastAsia="MS UI Gothic" w:hint="eastAsia"/>
          <w:w w:val="80"/>
        </w:rPr>
        <w:t>ꎬ </w:t>
      </w:r>
      <w:r>
        <w:rPr/>
        <w:t>应当按照有关法律法规和标准</w:t>
      </w:r>
      <w:r>
        <w:rPr>
          <w:rFonts w:ascii="MS UI Gothic" w:eastAsia="MS UI Gothic" w:hint="eastAsia"/>
          <w:w w:val="80"/>
        </w:rPr>
        <w:t>ꎬ </w:t>
      </w:r>
      <w:r>
        <w:rPr/>
        <w:t>采取有效措施</w:t>
      </w:r>
      <w:r>
        <w:rPr>
          <w:rFonts w:ascii="MS UI Gothic" w:eastAsia="MS UI Gothic" w:hint="eastAsia"/>
          <w:w w:val="80"/>
        </w:rPr>
        <w:t>ꎬ </w:t>
      </w:r>
      <w:r>
        <w:rPr/>
        <w:t>防止造成水污染</w:t>
      </w:r>
      <w:r>
        <w:rPr>
          <w:rFonts w:ascii="MS UI Gothic" w:eastAsia="MS UI Gothic" w:hint="eastAsia"/>
          <w:w w:val="80"/>
        </w:rPr>
        <w:t>ꎮ </w:t>
      </w:r>
      <w:r>
        <w:rPr/>
        <w:t>海事管理机构</w:t>
      </w:r>
      <w:r>
        <w:rPr>
          <w:rFonts w:ascii="MS UI Gothic" w:eastAsia="MS UI Gothic" w:hint="eastAsia"/>
          <w:w w:val="80"/>
        </w:rPr>
        <w:t>、 </w:t>
      </w:r>
      <w:r>
        <w:rPr/>
        <w:t>渔业主管部门应当加强对船舶及有关作业活动的监督管理</w:t>
      </w:r>
      <w:r>
        <w:rPr>
          <w:rFonts w:ascii="MS UI Gothic" w:eastAsia="MS UI Gothic" w:hint="eastAsia"/>
          <w:w w:val="80"/>
        </w:rPr>
        <w:t>ꎮ</w:t>
      </w:r>
    </w:p>
    <w:p>
      <w:pPr>
        <w:pStyle w:val="BodyText"/>
        <w:spacing w:line="295" w:lineRule="auto"/>
        <w:ind w:right="39"/>
        <w:rPr>
          <w:rFonts w:ascii="MS UI Gothic" w:eastAsia="MS UI Gothic" w:hint="eastAsia"/>
        </w:rPr>
      </w:pPr>
      <w:r>
        <w:rPr/>
        <w:t>船舶进行散装液体污染危害性货物的过驳作业</w:t>
      </w:r>
      <w:r>
        <w:rPr>
          <w:rFonts w:ascii="MS UI Gothic" w:eastAsia="MS UI Gothic" w:hint="eastAsia"/>
          <w:w w:val="80"/>
        </w:rPr>
        <w:t>ꎬ </w:t>
      </w:r>
      <w:r>
        <w:rPr/>
        <w:t>应当编制作业方案</w:t>
      </w:r>
      <w:r>
        <w:rPr>
          <w:rFonts w:ascii="MS UI Gothic" w:eastAsia="MS UI Gothic" w:hint="eastAsia"/>
          <w:w w:val="80"/>
        </w:rPr>
        <w:t>ꎬ </w:t>
      </w:r>
      <w:r>
        <w:rPr/>
        <w:t>采取有效的安全和污染防治措施</w:t>
      </w:r>
      <w:r>
        <w:rPr>
          <w:rFonts w:ascii="MS UI Gothic" w:eastAsia="MS UI Gothic" w:hint="eastAsia"/>
          <w:w w:val="80"/>
        </w:rPr>
        <w:t>ꎬ </w:t>
      </w:r>
      <w:r>
        <w:rPr/>
        <w:t>并报作业地海事管理机构批准</w:t>
      </w:r>
      <w:r>
        <w:rPr>
          <w:rFonts w:ascii="MS UI Gothic" w:eastAsia="MS UI Gothic" w:hint="eastAsia"/>
          <w:w w:val="80"/>
        </w:rPr>
        <w:t>ꎮ</w:t>
      </w:r>
    </w:p>
    <w:p>
      <w:pPr>
        <w:pStyle w:val="BodyText"/>
        <w:spacing w:line="295" w:lineRule="auto"/>
        <w:ind w:right="39"/>
        <w:rPr>
          <w:rFonts w:ascii="MS UI Gothic" w:eastAsia="MS UI Gothic" w:hint="eastAsia"/>
        </w:rPr>
      </w:pPr>
      <w:r>
        <w:rPr/>
        <w:t>禁止采取冲滩方式进行船舶拆解作业</w:t>
      </w:r>
      <w:r>
        <w:rPr>
          <w:rFonts w:ascii="MS UI Gothic" w:eastAsia="MS UI Gothic" w:hint="eastAsia"/>
          <w:w w:val="80"/>
        </w:rPr>
        <w:t>ꎮ</w:t>
      </w:r>
    </w:p>
    <w:p>
      <w:pPr>
        <w:pStyle w:val="BodyText"/>
        <w:tabs>
          <w:tab w:pos="963" w:val="left" w:leader="none"/>
        </w:tabs>
        <w:spacing w:before="137"/>
        <w:ind w:firstLine="0"/>
        <w:jc w:val="left"/>
      </w:pPr>
      <w:r>
        <w:rPr>
          <w:spacing w:val="3"/>
          <w:w w:val="105"/>
        </w:rPr>
        <w:t>第五</w:t>
      </w:r>
      <w:r>
        <w:rPr>
          <w:w w:val="105"/>
        </w:rPr>
        <w:t>章</w:t>
        <w:tab/>
      </w:r>
      <w:r>
        <w:rPr>
          <w:spacing w:val="3"/>
        </w:rPr>
        <w:t>饮用水水源和其他特殊水体保</w:t>
      </w:r>
      <w:r>
        <w:rPr/>
        <w:t>护</w:t>
      </w:r>
    </w:p>
    <w:p>
      <w:pPr>
        <w:pStyle w:val="BodyText"/>
        <w:spacing w:line="295" w:lineRule="auto" w:before="216"/>
        <w:ind w:right="39"/>
        <w:rPr>
          <w:rFonts w:ascii="MS UI Gothic" w:eastAsia="MS UI Gothic" w:hint="eastAsia"/>
        </w:rPr>
      </w:pPr>
      <w:r>
        <w:rPr/>
        <w:t>第六十三条 国家建立饮用水水源保护区制度</w:t>
      </w:r>
      <w:r>
        <w:rPr>
          <w:rFonts w:ascii="MS UI Gothic" w:eastAsia="MS UI Gothic" w:hint="eastAsia"/>
          <w:w w:val="80"/>
        </w:rPr>
        <w:t>ꎮ </w:t>
      </w:r>
      <w:r>
        <w:rPr/>
        <w:t>饮用水水源保护区分为一级保护区和二级保护区</w:t>
      </w:r>
      <w:r>
        <w:rPr>
          <w:rFonts w:ascii="MS UI Gothic" w:eastAsia="MS UI Gothic" w:hint="eastAsia"/>
          <w:w w:val="80"/>
        </w:rPr>
        <w:t>ꎻ </w:t>
      </w:r>
      <w:r>
        <w:rPr/>
        <w:t>必要时</w:t>
      </w:r>
      <w:r>
        <w:rPr>
          <w:rFonts w:ascii="MS UI Gothic" w:eastAsia="MS UI Gothic" w:hint="eastAsia"/>
          <w:w w:val="80"/>
        </w:rPr>
        <w:t>ꎬ </w:t>
      </w:r>
      <w:r>
        <w:rPr/>
        <w:t>可以在饮用水水源保护区外围划定一定的区域作为准保护区</w:t>
      </w:r>
      <w:r>
        <w:rPr>
          <w:rFonts w:ascii="MS UI Gothic" w:eastAsia="MS UI Gothic" w:hint="eastAsia"/>
          <w:w w:val="80"/>
        </w:rPr>
        <w:t>ꎮ</w:t>
      </w:r>
    </w:p>
    <w:p>
      <w:pPr>
        <w:pStyle w:val="BodyText"/>
        <w:spacing w:line="295" w:lineRule="auto"/>
        <w:ind w:right="38"/>
      </w:pPr>
      <w:r>
        <w:rPr/>
        <w:t>饮用水水源保护区的划定</w:t>
      </w:r>
      <w:r>
        <w:rPr>
          <w:rFonts w:ascii="MS UI Gothic" w:eastAsia="MS UI Gothic" w:hint="eastAsia"/>
          <w:w w:val="80"/>
        </w:rPr>
        <w:t>ꎬ </w:t>
      </w:r>
      <w:r>
        <w:rPr/>
        <w:t>由有关市</w:t>
      </w:r>
      <w:r>
        <w:rPr>
          <w:rFonts w:ascii="MS UI Gothic" w:eastAsia="MS UI Gothic" w:hint="eastAsia"/>
          <w:w w:val="80"/>
        </w:rPr>
        <w:t>、 </w:t>
      </w:r>
      <w:r>
        <w:rPr/>
        <w:t>县人民政府提出划定方案</w:t>
      </w:r>
      <w:r>
        <w:rPr>
          <w:rFonts w:ascii="MS UI Gothic" w:eastAsia="MS UI Gothic" w:hint="eastAsia"/>
          <w:w w:val="80"/>
        </w:rPr>
        <w:t>ꎬ </w:t>
      </w:r>
      <w:r>
        <w:rPr/>
        <w:t>报省</w:t>
      </w:r>
      <w:r>
        <w:rPr>
          <w:rFonts w:ascii="MS UI Gothic" w:eastAsia="MS UI Gothic" w:hint="eastAsia"/>
          <w:w w:val="80"/>
        </w:rPr>
        <w:t>、 </w:t>
      </w:r>
      <w:r>
        <w:rPr/>
        <w:t>自治区</w:t>
      </w:r>
      <w:r>
        <w:rPr>
          <w:rFonts w:ascii="MS UI Gothic" w:eastAsia="MS UI Gothic" w:hint="eastAsia"/>
          <w:w w:val="80"/>
        </w:rPr>
        <w:t>、 </w:t>
      </w:r>
      <w:r>
        <w:rPr/>
        <w:t>直辖市人民政府批准</w:t>
      </w:r>
      <w:r>
        <w:rPr>
          <w:rFonts w:ascii="MS UI Gothic" w:eastAsia="MS UI Gothic" w:hint="eastAsia"/>
          <w:w w:val="80"/>
        </w:rPr>
        <w:t>ꎻ </w:t>
      </w:r>
      <w:r>
        <w:rPr/>
        <w:t>跨市</w:t>
      </w:r>
      <w:r>
        <w:rPr>
          <w:rFonts w:ascii="MS UI Gothic" w:eastAsia="MS UI Gothic" w:hint="eastAsia"/>
          <w:w w:val="80"/>
        </w:rPr>
        <w:t>、 </w:t>
      </w:r>
      <w:r>
        <w:rPr/>
        <w:t>县饮用水水源保护区的划定</w:t>
      </w:r>
      <w:r>
        <w:rPr>
          <w:rFonts w:ascii="MS UI Gothic" w:eastAsia="MS UI Gothic" w:hint="eastAsia"/>
          <w:w w:val="80"/>
        </w:rPr>
        <w:t>ꎬ </w:t>
      </w:r>
      <w:r>
        <w:rPr/>
        <w:t>由有关市</w:t>
      </w:r>
      <w:r>
        <w:rPr>
          <w:rFonts w:ascii="MS UI Gothic" w:eastAsia="MS UI Gothic" w:hint="eastAsia"/>
          <w:w w:val="80"/>
        </w:rPr>
        <w:t>、 </w:t>
      </w:r>
      <w:r>
        <w:rPr/>
        <w:t>县人民政府协商提出划定方案</w:t>
      </w:r>
      <w:r>
        <w:rPr>
          <w:rFonts w:ascii="MS UI Gothic" w:eastAsia="MS UI Gothic" w:hint="eastAsia"/>
          <w:w w:val="80"/>
        </w:rPr>
        <w:t>ꎬ </w:t>
      </w:r>
      <w:r>
        <w:rPr/>
        <w:t>报省</w:t>
      </w:r>
      <w:r>
        <w:rPr>
          <w:rFonts w:ascii="MS UI Gothic" w:eastAsia="MS UI Gothic" w:hint="eastAsia"/>
          <w:w w:val="80"/>
        </w:rPr>
        <w:t>、 </w:t>
      </w:r>
      <w:r>
        <w:rPr/>
        <w:t>自治区</w:t>
      </w:r>
      <w:r>
        <w:rPr>
          <w:rFonts w:ascii="MS UI Gothic" w:eastAsia="MS UI Gothic" w:hint="eastAsia"/>
          <w:w w:val="80"/>
        </w:rPr>
        <w:t>、 </w:t>
      </w:r>
      <w:r>
        <w:rPr/>
        <w:t>直辖市人民政府批准</w:t>
      </w:r>
      <w:r>
        <w:rPr>
          <w:rFonts w:ascii="MS UI Gothic" w:eastAsia="MS UI Gothic" w:hint="eastAsia"/>
          <w:w w:val="80"/>
        </w:rPr>
        <w:t>ꎻ </w:t>
      </w:r>
      <w:r>
        <w:rPr/>
        <w:t>协商不成的</w:t>
      </w:r>
      <w:r>
        <w:rPr>
          <w:rFonts w:ascii="MS UI Gothic" w:eastAsia="MS UI Gothic" w:hint="eastAsia"/>
          <w:w w:val="80"/>
        </w:rPr>
        <w:t>ꎬ</w:t>
      </w:r>
      <w:r>
        <w:rPr/>
        <w:t>由省</w:t>
      </w:r>
      <w:r>
        <w:rPr>
          <w:rFonts w:ascii="MS UI Gothic" w:eastAsia="MS UI Gothic" w:hint="eastAsia"/>
          <w:w w:val="80"/>
        </w:rPr>
        <w:t>、 </w:t>
      </w:r>
      <w:r>
        <w:rPr/>
        <w:t>自治区</w:t>
      </w:r>
      <w:r>
        <w:rPr>
          <w:rFonts w:ascii="MS UI Gothic" w:eastAsia="MS UI Gothic" w:hint="eastAsia"/>
          <w:w w:val="80"/>
        </w:rPr>
        <w:t>、 </w:t>
      </w:r>
      <w:r>
        <w:rPr/>
        <w:t>直辖市人民政府环境保护</w:t>
      </w:r>
    </w:p>
    <w:p>
      <w:pPr>
        <w:pStyle w:val="BodyText"/>
        <w:spacing w:line="295" w:lineRule="auto" w:before="124"/>
        <w:ind w:right="442" w:firstLine="0"/>
        <w:rPr>
          <w:rFonts w:ascii="MS UI Gothic" w:eastAsia="MS UI Gothic" w:hint="eastAsia"/>
        </w:rPr>
      </w:pPr>
      <w:r>
        <w:rPr/>
        <w:br w:type="column"/>
      </w:r>
      <w:r>
        <w:rPr/>
        <w:t>主管部门会同同级水行政</w:t>
      </w:r>
      <w:r>
        <w:rPr>
          <w:rFonts w:ascii="MS UI Gothic" w:eastAsia="MS UI Gothic" w:hint="eastAsia"/>
          <w:w w:val="80"/>
        </w:rPr>
        <w:t>、 </w:t>
      </w:r>
      <w:r>
        <w:rPr/>
        <w:t>国土资源</w:t>
      </w:r>
      <w:r>
        <w:rPr>
          <w:rFonts w:ascii="MS UI Gothic" w:eastAsia="MS UI Gothic" w:hint="eastAsia"/>
          <w:w w:val="80"/>
        </w:rPr>
        <w:t>、 </w:t>
      </w:r>
      <w:r>
        <w:rPr/>
        <w:t>卫生</w:t>
      </w:r>
      <w:r>
        <w:rPr>
          <w:rFonts w:ascii="MS UI Gothic" w:eastAsia="MS UI Gothic" w:hint="eastAsia"/>
          <w:w w:val="80"/>
        </w:rPr>
        <w:t>、 </w:t>
      </w:r>
      <w:r>
        <w:rPr/>
        <w:t>建设等部门提出划定方案</w:t>
      </w:r>
      <w:r>
        <w:rPr>
          <w:rFonts w:ascii="MS UI Gothic" w:eastAsia="MS UI Gothic" w:hint="eastAsia"/>
          <w:w w:val="80"/>
        </w:rPr>
        <w:t>ꎬ </w:t>
      </w:r>
      <w:r>
        <w:rPr/>
        <w:t>征求同级有关部门的意见后</w:t>
      </w:r>
      <w:r>
        <w:rPr>
          <w:rFonts w:ascii="MS UI Gothic" w:eastAsia="MS UI Gothic" w:hint="eastAsia"/>
          <w:w w:val="80"/>
        </w:rPr>
        <w:t>ꎬ </w:t>
      </w:r>
      <w:r>
        <w:rPr/>
        <w:t>报省</w:t>
      </w:r>
      <w:r>
        <w:rPr>
          <w:rFonts w:ascii="MS UI Gothic" w:eastAsia="MS UI Gothic" w:hint="eastAsia"/>
          <w:w w:val="80"/>
        </w:rPr>
        <w:t>、 </w:t>
      </w:r>
      <w:r>
        <w:rPr/>
        <w:t>自治区</w:t>
      </w:r>
      <w:r>
        <w:rPr>
          <w:rFonts w:ascii="MS UI Gothic" w:eastAsia="MS UI Gothic" w:hint="eastAsia"/>
          <w:w w:val="80"/>
        </w:rPr>
        <w:t>、 </w:t>
      </w:r>
      <w:r>
        <w:rPr/>
        <w:t>直辖市人民政府批准</w:t>
      </w:r>
      <w:r>
        <w:rPr>
          <w:rFonts w:ascii="MS UI Gothic" w:eastAsia="MS UI Gothic" w:hint="eastAsia"/>
          <w:w w:val="80"/>
        </w:rPr>
        <w:t>ꎮ</w:t>
      </w:r>
    </w:p>
    <w:p>
      <w:pPr>
        <w:pStyle w:val="BodyText"/>
        <w:spacing w:line="295" w:lineRule="auto"/>
        <w:ind w:right="442"/>
        <w:rPr>
          <w:rFonts w:ascii="MS UI Gothic" w:eastAsia="MS UI Gothic" w:hint="eastAsia"/>
        </w:rPr>
      </w:pPr>
      <w:r>
        <w:rPr/>
        <w:t>跨省</w:t>
      </w:r>
      <w:r>
        <w:rPr>
          <w:rFonts w:ascii="MS UI Gothic" w:eastAsia="MS UI Gothic" w:hint="eastAsia"/>
          <w:w w:val="80"/>
        </w:rPr>
        <w:t>、 </w:t>
      </w:r>
      <w:r>
        <w:rPr/>
        <w:t>自治区</w:t>
      </w:r>
      <w:r>
        <w:rPr>
          <w:rFonts w:ascii="MS UI Gothic" w:eastAsia="MS UI Gothic" w:hint="eastAsia"/>
          <w:w w:val="80"/>
        </w:rPr>
        <w:t>、 </w:t>
      </w:r>
      <w:r>
        <w:rPr/>
        <w:t>直辖市的饮用水水源保护区</w:t>
      </w:r>
      <w:r>
        <w:rPr>
          <w:rFonts w:ascii="MS UI Gothic" w:eastAsia="MS UI Gothic" w:hint="eastAsia"/>
          <w:w w:val="80"/>
        </w:rPr>
        <w:t>ꎬ </w:t>
      </w:r>
      <w:r>
        <w:rPr/>
        <w:t>由有关省</w:t>
      </w:r>
      <w:r>
        <w:rPr>
          <w:rFonts w:ascii="MS UI Gothic" w:eastAsia="MS UI Gothic" w:hint="eastAsia"/>
          <w:w w:val="80"/>
        </w:rPr>
        <w:t>、 </w:t>
      </w:r>
      <w:r>
        <w:rPr/>
        <w:t>自治区</w:t>
      </w:r>
      <w:r>
        <w:rPr>
          <w:rFonts w:ascii="MS UI Gothic" w:eastAsia="MS UI Gothic" w:hint="eastAsia"/>
          <w:w w:val="80"/>
        </w:rPr>
        <w:t>、 </w:t>
      </w:r>
      <w:r>
        <w:rPr/>
        <w:t>直辖市人民政府商有关流域管理机构划定</w:t>
      </w:r>
      <w:r>
        <w:rPr>
          <w:rFonts w:ascii="MS UI Gothic" w:eastAsia="MS UI Gothic" w:hint="eastAsia"/>
          <w:w w:val="80"/>
        </w:rPr>
        <w:t>ꎻ </w:t>
      </w:r>
      <w:r>
        <w:rPr/>
        <w:t>协商不成的</w:t>
      </w:r>
      <w:r>
        <w:rPr>
          <w:rFonts w:ascii="MS UI Gothic" w:eastAsia="MS UI Gothic" w:hint="eastAsia"/>
          <w:w w:val="80"/>
        </w:rPr>
        <w:t>ꎬ </w:t>
      </w:r>
      <w:r>
        <w:rPr/>
        <w:t>由国务院环境保护主管部门会同同级水行政</w:t>
      </w:r>
      <w:r>
        <w:rPr>
          <w:rFonts w:ascii="MS UI Gothic" w:eastAsia="MS UI Gothic" w:hint="eastAsia"/>
          <w:w w:val="80"/>
        </w:rPr>
        <w:t>、 </w:t>
      </w:r>
      <w:r>
        <w:rPr/>
        <w:t>国土资源</w:t>
      </w:r>
      <w:r>
        <w:rPr>
          <w:rFonts w:ascii="MS UI Gothic" w:eastAsia="MS UI Gothic" w:hint="eastAsia"/>
          <w:w w:val="80"/>
        </w:rPr>
        <w:t>、 </w:t>
      </w:r>
      <w:r>
        <w:rPr/>
        <w:t>卫生</w:t>
      </w:r>
      <w:r>
        <w:rPr>
          <w:rFonts w:ascii="MS UI Gothic" w:eastAsia="MS UI Gothic" w:hint="eastAsia"/>
          <w:w w:val="80"/>
        </w:rPr>
        <w:t>、 </w:t>
      </w:r>
      <w:r>
        <w:rPr/>
        <w:t>建设等部门提出划定方案</w:t>
      </w:r>
      <w:r>
        <w:rPr>
          <w:rFonts w:ascii="MS UI Gothic" w:eastAsia="MS UI Gothic" w:hint="eastAsia"/>
          <w:w w:val="80"/>
        </w:rPr>
        <w:t>ꎬ </w:t>
      </w:r>
      <w:r>
        <w:rPr/>
        <w:t>征求国务院有关部门的意见后</w:t>
      </w:r>
      <w:r>
        <w:rPr>
          <w:rFonts w:ascii="MS UI Gothic" w:eastAsia="MS UI Gothic" w:hint="eastAsia"/>
          <w:w w:val="80"/>
        </w:rPr>
        <w:t>ꎬ </w:t>
      </w:r>
      <w:r>
        <w:rPr/>
        <w:t>报国务院批准</w:t>
      </w:r>
      <w:r>
        <w:rPr>
          <w:rFonts w:ascii="MS UI Gothic" w:eastAsia="MS UI Gothic" w:hint="eastAsia"/>
          <w:w w:val="80"/>
        </w:rPr>
        <w:t>ꎮ</w:t>
      </w:r>
    </w:p>
    <w:p>
      <w:pPr>
        <w:pStyle w:val="BodyText"/>
        <w:spacing w:line="295" w:lineRule="auto"/>
        <w:ind w:right="440"/>
        <w:rPr>
          <w:rFonts w:ascii="MS UI Gothic" w:eastAsia="MS UI Gothic" w:hint="eastAsia"/>
        </w:rPr>
      </w:pPr>
      <w:r>
        <w:rPr/>
        <w:t>国务院和省</w:t>
      </w:r>
      <w:r>
        <w:rPr>
          <w:rFonts w:ascii="MS UI Gothic" w:eastAsia="MS UI Gothic" w:hint="eastAsia"/>
          <w:w w:val="80"/>
        </w:rPr>
        <w:t>、 </w:t>
      </w:r>
      <w:r>
        <w:rPr/>
        <w:t>自治区</w:t>
      </w:r>
      <w:r>
        <w:rPr>
          <w:rFonts w:ascii="MS UI Gothic" w:eastAsia="MS UI Gothic" w:hint="eastAsia"/>
          <w:w w:val="80"/>
        </w:rPr>
        <w:t>、 </w:t>
      </w:r>
      <w:r>
        <w:rPr/>
        <w:t>直辖市人民政府可以根据保护饮用水水源的实际需要</w:t>
      </w:r>
      <w:r>
        <w:rPr>
          <w:rFonts w:ascii="MS UI Gothic" w:eastAsia="MS UI Gothic" w:hint="eastAsia"/>
          <w:w w:val="80"/>
        </w:rPr>
        <w:t>ꎬ</w:t>
      </w:r>
      <w:r>
        <w:rPr/>
        <w:t>调整饮用水水源保护区的范围</w:t>
      </w:r>
      <w:r>
        <w:rPr>
          <w:rFonts w:ascii="MS UI Gothic" w:eastAsia="MS UI Gothic" w:hint="eastAsia"/>
          <w:w w:val="80"/>
        </w:rPr>
        <w:t>ꎬ </w:t>
      </w:r>
      <w:r>
        <w:rPr/>
        <w:t>确保饮用水安全</w:t>
      </w:r>
      <w:r>
        <w:rPr>
          <w:rFonts w:ascii="MS UI Gothic" w:eastAsia="MS UI Gothic" w:hint="eastAsia"/>
          <w:w w:val="80"/>
        </w:rPr>
        <w:t>ꎮ </w:t>
      </w:r>
      <w:r>
        <w:rPr/>
        <w:t>有关地方人民政府应当在饮用水水源保护区的边界设立明确的地理界标和明显的警示标志</w:t>
      </w:r>
      <w:r>
        <w:rPr>
          <w:rFonts w:ascii="MS UI Gothic" w:eastAsia="MS UI Gothic" w:hint="eastAsia"/>
          <w:w w:val="80"/>
        </w:rPr>
        <w:t>ꎮ</w:t>
      </w:r>
    </w:p>
    <w:p>
      <w:pPr>
        <w:pStyle w:val="BodyText"/>
        <w:spacing w:line="295" w:lineRule="auto"/>
        <w:ind w:right="442"/>
        <w:rPr>
          <w:rFonts w:ascii="MS UI Gothic" w:eastAsia="MS UI Gothic" w:hint="eastAsia"/>
        </w:rPr>
      </w:pPr>
      <w:r>
        <w:rPr/>
        <w:t>第六十四条  在饮用水水源保护区内</w:t>
      </w:r>
      <w:r>
        <w:rPr>
          <w:rFonts w:ascii="MS UI Gothic" w:eastAsia="MS UI Gothic" w:hint="eastAsia"/>
          <w:w w:val="80"/>
        </w:rPr>
        <w:t>ꎬ </w:t>
      </w:r>
      <w:r>
        <w:rPr/>
        <w:t>禁止设置排污口</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第六十五条 禁止在饮用水水源一级保护区内新建</w:t>
      </w:r>
      <w:r>
        <w:rPr>
          <w:rFonts w:ascii="MS UI Gothic" w:eastAsia="MS UI Gothic" w:hint="eastAsia"/>
          <w:w w:val="80"/>
        </w:rPr>
        <w:t>、 </w:t>
      </w:r>
      <w:r>
        <w:rPr>
          <w:w w:val="105"/>
        </w:rPr>
        <w:t>改建</w:t>
      </w:r>
      <w:r>
        <w:rPr>
          <w:rFonts w:ascii="MS UI Gothic" w:eastAsia="MS UI Gothic" w:hint="eastAsia"/>
          <w:w w:val="80"/>
        </w:rPr>
        <w:t>、 </w:t>
      </w:r>
      <w:r>
        <w:rPr>
          <w:w w:val="105"/>
        </w:rPr>
        <w:t>扩建与供水设施和</w:t>
      </w:r>
      <w:r>
        <w:rPr/>
        <w:t>保护水源无关的建设项目</w:t>
      </w:r>
      <w:r>
        <w:rPr>
          <w:rFonts w:ascii="MS UI Gothic" w:eastAsia="MS UI Gothic" w:hint="eastAsia"/>
          <w:w w:val="80"/>
        </w:rPr>
        <w:t>ꎻ </w:t>
      </w:r>
      <w:r>
        <w:rPr/>
        <w:t>已建成的与供水设施和保护水源无关的建设项目</w:t>
      </w:r>
      <w:r>
        <w:rPr>
          <w:rFonts w:ascii="MS UI Gothic" w:eastAsia="MS UI Gothic" w:hint="eastAsia"/>
          <w:w w:val="80"/>
        </w:rPr>
        <w:t>ꎬ </w:t>
      </w:r>
      <w:r>
        <w:rPr/>
        <w:t>由县</w:t>
      </w:r>
      <w:r>
        <w:rPr>
          <w:w w:val="105"/>
        </w:rPr>
        <w:t>级以上人民政府责令拆除或者关闭</w:t>
      </w:r>
      <w:r>
        <w:rPr>
          <w:rFonts w:ascii="MS UI Gothic" w:eastAsia="MS UI Gothic" w:hint="eastAsia"/>
          <w:w w:val="80"/>
        </w:rPr>
        <w:t>ꎮ</w:t>
      </w:r>
    </w:p>
    <w:p>
      <w:pPr>
        <w:pStyle w:val="BodyText"/>
        <w:spacing w:line="295" w:lineRule="auto"/>
        <w:ind w:right="442"/>
        <w:rPr>
          <w:rFonts w:ascii="MS UI Gothic" w:eastAsia="MS UI Gothic" w:hint="eastAsia"/>
        </w:rPr>
      </w:pPr>
      <w:r>
        <w:rPr/>
        <w:t>禁止在饮用水水源一级保护区内从事网箱养殖</w:t>
      </w:r>
      <w:r>
        <w:rPr>
          <w:rFonts w:ascii="MS UI Gothic" w:eastAsia="MS UI Gothic" w:hint="eastAsia"/>
          <w:w w:val="80"/>
        </w:rPr>
        <w:t>、 </w:t>
      </w:r>
      <w:r>
        <w:rPr/>
        <w:t>旅游</w:t>
      </w:r>
      <w:r>
        <w:rPr>
          <w:rFonts w:ascii="MS UI Gothic" w:eastAsia="MS UI Gothic" w:hint="eastAsia"/>
          <w:w w:val="80"/>
        </w:rPr>
        <w:t>、 </w:t>
      </w:r>
      <w:r>
        <w:rPr/>
        <w:t>游泳</w:t>
      </w:r>
      <w:r>
        <w:rPr>
          <w:rFonts w:ascii="MS UI Gothic" w:eastAsia="MS UI Gothic" w:hint="eastAsia"/>
          <w:w w:val="80"/>
        </w:rPr>
        <w:t>、 </w:t>
      </w:r>
      <w:r>
        <w:rPr/>
        <w:t>垂钓或者其他可能污染饮用水水体的活动</w:t>
      </w:r>
      <w:r>
        <w:rPr>
          <w:rFonts w:ascii="MS UI Gothic" w:eastAsia="MS UI Gothic" w:hint="eastAsia"/>
          <w:w w:val="80"/>
        </w:rPr>
        <w:t>ꎮ</w:t>
      </w:r>
    </w:p>
    <w:p>
      <w:pPr>
        <w:pStyle w:val="BodyText"/>
        <w:spacing w:line="295" w:lineRule="auto"/>
        <w:ind w:right="442"/>
        <w:rPr>
          <w:rFonts w:ascii="MS UI Gothic" w:eastAsia="MS UI Gothic" w:hint="eastAsia"/>
        </w:rPr>
      </w:pPr>
      <w:r>
        <w:rPr/>
        <w:t>第六十六条 禁止在饮用水水源二级保护区内新建</w:t>
      </w:r>
      <w:r>
        <w:rPr>
          <w:rFonts w:ascii="MS UI Gothic" w:eastAsia="MS UI Gothic" w:hint="eastAsia"/>
          <w:w w:val="80"/>
        </w:rPr>
        <w:t>、 </w:t>
      </w:r>
      <w:r>
        <w:rPr/>
        <w:t>改建</w:t>
      </w:r>
      <w:r>
        <w:rPr>
          <w:rFonts w:ascii="MS UI Gothic" w:eastAsia="MS UI Gothic" w:hint="eastAsia"/>
          <w:w w:val="80"/>
        </w:rPr>
        <w:t>、 </w:t>
      </w:r>
      <w:r>
        <w:rPr/>
        <w:t>扩建排放污染物的建设项目</w:t>
      </w:r>
      <w:r>
        <w:rPr>
          <w:rFonts w:ascii="MS UI Gothic" w:eastAsia="MS UI Gothic" w:hint="eastAsia"/>
          <w:w w:val="80"/>
        </w:rPr>
        <w:t>ꎻ </w:t>
      </w:r>
      <w:r>
        <w:rPr/>
        <w:t>已建成的排放污染物的建设项目</w:t>
      </w:r>
      <w:r>
        <w:rPr>
          <w:rFonts w:ascii="MS UI Gothic" w:eastAsia="MS UI Gothic" w:hint="eastAsia"/>
          <w:w w:val="80"/>
        </w:rPr>
        <w:t>ꎬ </w:t>
      </w:r>
      <w:r>
        <w:rPr/>
        <w:t>由县级以上人民政府责令拆除或者关闭</w:t>
      </w:r>
      <w:r>
        <w:rPr>
          <w:rFonts w:ascii="MS UI Gothic" w:eastAsia="MS UI Gothic" w:hint="eastAsia"/>
          <w:w w:val="80"/>
        </w:rPr>
        <w:t>ꎮ</w:t>
      </w:r>
    </w:p>
    <w:p>
      <w:pPr>
        <w:pStyle w:val="BodyText"/>
        <w:spacing w:line="295" w:lineRule="auto"/>
        <w:ind w:right="442"/>
        <w:rPr>
          <w:rFonts w:ascii="MS UI Gothic" w:eastAsia="MS UI Gothic" w:hint="eastAsia"/>
        </w:rPr>
      </w:pPr>
      <w:r>
        <w:rPr/>
        <w:t>在饮用水水源二级保护区内从事网箱养殖</w:t>
      </w:r>
      <w:r>
        <w:rPr>
          <w:rFonts w:ascii="MS UI Gothic" w:eastAsia="MS UI Gothic" w:hint="eastAsia"/>
          <w:w w:val="80"/>
        </w:rPr>
        <w:t>、 </w:t>
      </w:r>
      <w:r>
        <w:rPr/>
        <w:t>旅游等活动的</w:t>
      </w:r>
      <w:r>
        <w:rPr>
          <w:rFonts w:ascii="MS UI Gothic" w:eastAsia="MS UI Gothic" w:hint="eastAsia"/>
          <w:w w:val="80"/>
        </w:rPr>
        <w:t>ꎬ </w:t>
      </w:r>
      <w:r>
        <w:rPr/>
        <w:t>应当按照规定采取措施</w:t>
      </w:r>
      <w:r>
        <w:rPr>
          <w:rFonts w:ascii="MS UI Gothic" w:eastAsia="MS UI Gothic" w:hint="eastAsia"/>
          <w:w w:val="80"/>
        </w:rPr>
        <w:t>ꎬ </w:t>
      </w:r>
      <w:r>
        <w:rPr/>
        <w:t>防止污染饮用水水体</w:t>
      </w:r>
      <w:r>
        <w:rPr>
          <w:rFonts w:ascii="MS UI Gothic" w:eastAsia="MS UI Gothic" w:hint="eastAsia"/>
          <w:w w:val="80"/>
        </w:rPr>
        <w:t>ꎮ</w:t>
      </w:r>
    </w:p>
    <w:p>
      <w:pPr>
        <w:pStyle w:val="BodyText"/>
        <w:spacing w:line="295" w:lineRule="auto"/>
        <w:ind w:right="442"/>
        <w:rPr>
          <w:rFonts w:ascii="MS UI Gothic" w:eastAsia="MS UI Gothic" w:hint="eastAsia"/>
        </w:rPr>
      </w:pPr>
      <w:r>
        <w:rPr/>
        <w:t>第六十七条 禁止在饮用水水源准保护区内新建</w:t>
      </w:r>
      <w:r>
        <w:rPr>
          <w:rFonts w:ascii="MS UI Gothic" w:eastAsia="MS UI Gothic" w:hint="eastAsia"/>
          <w:w w:val="80"/>
        </w:rPr>
        <w:t>、 </w:t>
      </w:r>
      <w:r>
        <w:rPr/>
        <w:t>扩建对水体污染严重的建设项目</w:t>
      </w:r>
      <w:r>
        <w:rPr>
          <w:rFonts w:ascii="MS UI Gothic" w:eastAsia="MS UI Gothic" w:hint="eastAsia"/>
          <w:w w:val="80"/>
        </w:rPr>
        <w:t>ꎻ </w:t>
      </w:r>
      <w:r>
        <w:rPr/>
        <w:t>改建建设项目</w:t>
      </w:r>
      <w:r>
        <w:rPr>
          <w:rFonts w:ascii="MS UI Gothic" w:eastAsia="MS UI Gothic" w:hint="eastAsia"/>
          <w:w w:val="80"/>
        </w:rPr>
        <w:t>ꎬ </w:t>
      </w:r>
      <w:r>
        <w:rPr/>
        <w:t>不得增加排污量</w:t>
      </w:r>
      <w:r>
        <w:rPr>
          <w:rFonts w:ascii="MS UI Gothic" w:eastAsia="MS UI Gothic" w:hint="eastAsia"/>
          <w:w w:val="80"/>
        </w:rPr>
        <w:t>ꎮ</w:t>
      </w:r>
    </w:p>
    <w:p>
      <w:pPr>
        <w:pStyle w:val="BodyText"/>
        <w:tabs>
          <w:tab w:pos="1801" w:val="left" w:leader="none"/>
        </w:tabs>
        <w:spacing w:line="254" w:lineRule="exact"/>
        <w:ind w:left="543" w:firstLine="0"/>
        <w:jc w:val="left"/>
      </w:pPr>
      <w:r>
        <w:rPr>
          <w:spacing w:val="3"/>
          <w:w w:val="105"/>
        </w:rPr>
        <w:t>第六十八</w:t>
      </w:r>
      <w:r>
        <w:rPr>
          <w:w w:val="105"/>
        </w:rPr>
        <w:t>条</w:t>
        <w:tab/>
      </w:r>
      <w:r>
        <w:rPr>
          <w:spacing w:val="3"/>
          <w:w w:val="105"/>
        </w:rPr>
        <w:t>县级以上地方人民政</w:t>
      </w:r>
      <w:r>
        <w:rPr>
          <w:w w:val="105"/>
        </w:rPr>
        <w:t>府</w:t>
      </w:r>
    </w:p>
    <w:p>
      <w:pPr>
        <w:spacing w:after="0" w:line="254"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１３１０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应当根据保护饮用水水源的实际需要</w:t>
      </w:r>
      <w:r>
        <w:rPr>
          <w:rFonts w:ascii="MS UI Gothic" w:eastAsia="MS UI Gothic" w:hint="eastAsia"/>
          <w:w w:val="80"/>
        </w:rPr>
        <w:t>ꎬ </w:t>
      </w:r>
      <w:r>
        <w:rPr/>
        <w:t>在准保护区内采取工程措施或者建造湿地</w:t>
      </w:r>
      <w:r>
        <w:rPr>
          <w:rFonts w:ascii="MS UI Gothic" w:eastAsia="MS UI Gothic" w:hint="eastAsia"/>
          <w:w w:val="80"/>
        </w:rPr>
        <w:t>、</w:t>
      </w:r>
      <w:r>
        <w:rPr/>
        <w:t>水源涵养林等生态保护措施</w:t>
      </w:r>
      <w:r>
        <w:rPr>
          <w:rFonts w:ascii="MS UI Gothic" w:eastAsia="MS UI Gothic" w:hint="eastAsia"/>
          <w:w w:val="80"/>
        </w:rPr>
        <w:t>ꎬ </w:t>
      </w:r>
      <w:r>
        <w:rPr/>
        <w:t>防止水污染物直接排入饮用水水体</w:t>
      </w:r>
      <w:r>
        <w:rPr>
          <w:rFonts w:ascii="MS UI Gothic" w:eastAsia="MS UI Gothic" w:hint="eastAsia"/>
          <w:w w:val="80"/>
        </w:rPr>
        <w:t>ꎬ </w:t>
      </w:r>
      <w:r>
        <w:rPr/>
        <w:t>确保饮用水安全</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第六十九条 县级以上地方人民政府</w:t>
      </w:r>
      <w:r>
        <w:rPr/>
        <w:t>应当组织环境保护等部门</w:t>
      </w:r>
      <w:r>
        <w:rPr>
          <w:rFonts w:ascii="MS UI Gothic" w:eastAsia="MS UI Gothic" w:hint="eastAsia"/>
          <w:w w:val="80"/>
        </w:rPr>
        <w:t>ꎬ </w:t>
      </w:r>
      <w:r>
        <w:rPr/>
        <w:t>对饮用水水源</w:t>
      </w:r>
      <w:r>
        <w:rPr>
          <w:w w:val="105"/>
        </w:rPr>
        <w:t>保护区</w:t>
      </w:r>
      <w:r>
        <w:rPr>
          <w:rFonts w:ascii="MS UI Gothic" w:eastAsia="MS UI Gothic" w:hint="eastAsia"/>
          <w:w w:val="80"/>
        </w:rPr>
        <w:t>、 </w:t>
      </w:r>
      <w:r>
        <w:rPr>
          <w:w w:val="105"/>
        </w:rPr>
        <w:t>地下水型饮用水源的补给区及供</w:t>
      </w:r>
      <w:r>
        <w:rPr/>
        <w:t>水单位周边区域的环境状况和污染风险进行调查评估</w:t>
      </w:r>
      <w:r>
        <w:rPr>
          <w:rFonts w:ascii="MS UI Gothic" w:eastAsia="MS UI Gothic" w:hint="eastAsia"/>
          <w:w w:val="80"/>
        </w:rPr>
        <w:t>ꎬ </w:t>
      </w:r>
      <w:r>
        <w:rPr/>
        <w:t>筛查可能存在的污染风险因</w:t>
      </w:r>
      <w:r>
        <w:rPr>
          <w:w w:val="105"/>
        </w:rPr>
        <w:t>素</w:t>
      </w:r>
      <w:r>
        <w:rPr>
          <w:rFonts w:ascii="MS UI Gothic" w:eastAsia="MS UI Gothic" w:hint="eastAsia"/>
          <w:w w:val="80"/>
        </w:rPr>
        <w:t>ꎬ </w:t>
      </w:r>
      <w:r>
        <w:rPr>
          <w:w w:val="105"/>
        </w:rPr>
        <w:t>并采取相应的风险防范措施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饮用水水源受到污染可能威胁供水安全的</w:t>
      </w:r>
      <w:r>
        <w:rPr>
          <w:rFonts w:ascii="MS UI Gothic" w:eastAsia="MS UI Gothic" w:hint="eastAsia"/>
          <w:w w:val="80"/>
        </w:rPr>
        <w:t>ꎬ </w:t>
      </w:r>
      <w:r>
        <w:rPr/>
        <w:t>环境保护主管部门应当责令有关企业事业单位和其他生产经营者采取停止排放水污染物等措施</w:t>
      </w:r>
      <w:r>
        <w:rPr>
          <w:rFonts w:ascii="MS UI Gothic" w:eastAsia="MS UI Gothic" w:hint="eastAsia"/>
          <w:w w:val="80"/>
        </w:rPr>
        <w:t>ꎬ </w:t>
      </w:r>
      <w:r>
        <w:rPr/>
        <w:t>并通报饮用水供水单位和供水</w:t>
      </w:r>
      <w:r>
        <w:rPr>
          <w:rFonts w:ascii="MS UI Gothic" w:eastAsia="MS UI Gothic" w:hint="eastAsia"/>
          <w:w w:val="80"/>
        </w:rPr>
        <w:t>、 </w:t>
      </w:r>
      <w:r>
        <w:rPr/>
        <w:t>卫生</w:t>
      </w:r>
      <w:r>
        <w:rPr>
          <w:rFonts w:ascii="MS UI Gothic" w:eastAsia="MS UI Gothic" w:hint="eastAsia"/>
          <w:w w:val="80"/>
        </w:rPr>
        <w:t>、 </w:t>
      </w:r>
      <w:r>
        <w:rPr/>
        <w:t>水行政等部门</w:t>
      </w:r>
      <w:r>
        <w:rPr>
          <w:rFonts w:ascii="MS UI Gothic" w:eastAsia="MS UI Gothic" w:hint="eastAsia"/>
          <w:w w:val="80"/>
        </w:rPr>
        <w:t>ꎻ </w:t>
      </w:r>
      <w:r>
        <w:rPr/>
        <w:t>跨行政区域的</w:t>
      </w:r>
      <w:r>
        <w:rPr>
          <w:rFonts w:ascii="MS UI Gothic" w:eastAsia="MS UI Gothic" w:hint="eastAsia"/>
          <w:w w:val="80"/>
        </w:rPr>
        <w:t>ꎬ </w:t>
      </w:r>
      <w:r>
        <w:rPr/>
        <w:t>还应当通报相关地方人民政府</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第七十条 单一水源供水城市的人民</w:t>
      </w:r>
      <w:r>
        <w:rPr/>
        <w:t>政府应当建设应急水源或者备用水源</w:t>
      </w:r>
      <w:r>
        <w:rPr>
          <w:rFonts w:ascii="MS UI Gothic" w:eastAsia="MS UI Gothic" w:hint="eastAsia"/>
          <w:w w:val="80"/>
        </w:rPr>
        <w:t>ꎬ </w:t>
      </w:r>
      <w:r>
        <w:rPr/>
        <w:t>有</w:t>
      </w:r>
      <w:r>
        <w:rPr>
          <w:w w:val="105"/>
        </w:rPr>
        <w:t>条件的地区可以开展区域联网供水</w:t>
      </w:r>
      <w:r>
        <w:rPr>
          <w:rFonts w:ascii="MS UI Gothic" w:eastAsia="MS UI Gothic" w:hint="eastAsia"/>
          <w:w w:val="80"/>
        </w:rPr>
        <w:t>ꎮ</w:t>
      </w:r>
    </w:p>
    <w:p>
      <w:pPr>
        <w:pStyle w:val="BodyText"/>
        <w:spacing w:line="295" w:lineRule="auto"/>
        <w:ind w:left="440" w:right="1"/>
        <w:rPr>
          <w:rFonts w:ascii="MS UI Gothic" w:eastAsia="MS UI Gothic" w:hint="eastAsia"/>
        </w:rPr>
      </w:pPr>
      <w:r>
        <w:rPr/>
        <w:t>县级以上地方人民政府应当合理安排</w:t>
      </w:r>
      <w:r>
        <w:rPr>
          <w:rFonts w:ascii="MS UI Gothic" w:eastAsia="MS UI Gothic" w:hint="eastAsia"/>
          <w:w w:val="80"/>
        </w:rPr>
        <w:t>、 </w:t>
      </w:r>
      <w:r>
        <w:rPr/>
        <w:t>布局农村饮用水水源</w:t>
      </w:r>
      <w:r>
        <w:rPr>
          <w:rFonts w:ascii="MS UI Gothic" w:eastAsia="MS UI Gothic" w:hint="eastAsia"/>
          <w:w w:val="80"/>
        </w:rPr>
        <w:t>ꎬ </w:t>
      </w:r>
      <w:r>
        <w:rPr/>
        <w:t>有条件的地区可以采取城镇供水管网延伸或者建设跨村</w:t>
      </w:r>
      <w:r>
        <w:rPr>
          <w:rFonts w:ascii="MS UI Gothic" w:eastAsia="MS UI Gothic" w:hint="eastAsia"/>
          <w:w w:val="80"/>
        </w:rPr>
        <w:t>、 </w:t>
      </w:r>
      <w:r>
        <w:rPr/>
        <w:t>跨乡镇联片集中供水工程等方式</w:t>
      </w:r>
      <w:r>
        <w:rPr>
          <w:rFonts w:ascii="MS UI Gothic" w:eastAsia="MS UI Gothic" w:hint="eastAsia"/>
          <w:w w:val="80"/>
        </w:rPr>
        <w:t>ꎬ </w:t>
      </w:r>
      <w:r>
        <w:rPr/>
        <w:t>发展规模集中供水</w:t>
      </w:r>
      <w:r>
        <w:rPr>
          <w:rFonts w:ascii="MS UI Gothic" w:eastAsia="MS UI Gothic" w:hint="eastAsia"/>
          <w:w w:val="80"/>
        </w:rPr>
        <w:t>ꎮ</w:t>
      </w:r>
    </w:p>
    <w:p>
      <w:pPr>
        <w:pStyle w:val="BodyText"/>
        <w:spacing w:line="295" w:lineRule="auto"/>
        <w:ind w:left="440"/>
        <w:rPr>
          <w:rFonts w:ascii="MS UI Gothic" w:eastAsia="MS UI Gothic" w:hint="eastAsia"/>
        </w:rPr>
      </w:pPr>
      <w:r>
        <w:rPr/>
        <w:t>第七十一条 饮用水供水单位应当做好取水口和出水口的水质检测工作</w:t>
      </w:r>
      <w:r>
        <w:rPr>
          <w:rFonts w:ascii="MS UI Gothic" w:eastAsia="MS UI Gothic" w:hint="eastAsia"/>
          <w:w w:val="80"/>
        </w:rPr>
        <w:t>ꎮ </w:t>
      </w:r>
      <w:r>
        <w:rPr/>
        <w:t>发现取水口水质不符合饮用水水源水质标准或者出水口水质不符合饮用水卫生标准的</w:t>
      </w:r>
      <w:r>
        <w:rPr>
          <w:rFonts w:ascii="MS UI Gothic" w:eastAsia="MS UI Gothic" w:hint="eastAsia"/>
          <w:w w:val="80"/>
        </w:rPr>
        <w:t>ꎬ</w:t>
      </w:r>
      <w:r>
        <w:rPr/>
        <w:t>应当及时采取相应措施</w:t>
      </w:r>
      <w:r>
        <w:rPr>
          <w:rFonts w:ascii="MS UI Gothic" w:eastAsia="MS UI Gothic" w:hint="eastAsia"/>
          <w:w w:val="80"/>
        </w:rPr>
        <w:t>ꎬ </w:t>
      </w:r>
      <w:r>
        <w:rPr/>
        <w:t>并向所在地市</w:t>
      </w:r>
      <w:r>
        <w:rPr>
          <w:rFonts w:ascii="MS UI Gothic" w:eastAsia="MS UI Gothic" w:hint="eastAsia"/>
          <w:w w:val="80"/>
        </w:rPr>
        <w:t>、</w:t>
      </w:r>
      <w:r>
        <w:rPr/>
        <w:t>县级人民政府供水主管部门报告</w:t>
      </w:r>
      <w:r>
        <w:rPr>
          <w:rFonts w:ascii="MS UI Gothic" w:eastAsia="MS UI Gothic" w:hint="eastAsia"/>
          <w:w w:val="80"/>
        </w:rPr>
        <w:t>ꎮ </w:t>
      </w:r>
      <w:r>
        <w:rPr/>
        <w:t>供水主管部门接到报告后</w:t>
      </w:r>
      <w:r>
        <w:rPr>
          <w:rFonts w:ascii="MS UI Gothic" w:eastAsia="MS UI Gothic" w:hint="eastAsia"/>
          <w:w w:val="80"/>
        </w:rPr>
        <w:t>ꎬ </w:t>
      </w:r>
      <w:r>
        <w:rPr/>
        <w:t>应当通报环境保护</w:t>
      </w:r>
      <w:r>
        <w:rPr>
          <w:rFonts w:ascii="MS UI Gothic" w:eastAsia="MS UI Gothic" w:hint="eastAsia"/>
          <w:w w:val="80"/>
        </w:rPr>
        <w:t>、</w:t>
      </w:r>
      <w:r>
        <w:rPr/>
        <w:t>卫生</w:t>
      </w:r>
      <w:r>
        <w:rPr>
          <w:rFonts w:ascii="MS UI Gothic" w:eastAsia="MS UI Gothic" w:hint="eastAsia"/>
          <w:w w:val="80"/>
        </w:rPr>
        <w:t>、 </w:t>
      </w:r>
      <w:r>
        <w:rPr/>
        <w:t>水行政等部门</w:t>
      </w:r>
      <w:r>
        <w:rPr>
          <w:rFonts w:ascii="MS UI Gothic" w:eastAsia="MS UI Gothic" w:hint="eastAsia"/>
          <w:w w:val="80"/>
        </w:rPr>
        <w:t>ꎮ</w:t>
      </w:r>
    </w:p>
    <w:p>
      <w:pPr>
        <w:pStyle w:val="BodyText"/>
        <w:spacing w:line="295" w:lineRule="auto"/>
        <w:ind w:left="440" w:right="1"/>
        <w:rPr>
          <w:rFonts w:ascii="MS UI Gothic" w:eastAsia="MS UI Gothic" w:hint="eastAsia"/>
        </w:rPr>
      </w:pPr>
      <w:r>
        <w:rPr/>
        <w:t>饮用水供水单位应当对供水水质负责</w:t>
      </w:r>
      <w:r>
        <w:rPr>
          <w:rFonts w:ascii="MS UI Gothic" w:eastAsia="MS UI Gothic" w:hint="eastAsia"/>
          <w:w w:val="80"/>
        </w:rPr>
        <w:t>ꎬ </w:t>
      </w:r>
      <w:r>
        <w:rPr/>
        <w:t>确保供水设施安全可靠运行</w:t>
      </w:r>
      <w:r>
        <w:rPr>
          <w:rFonts w:ascii="MS UI Gothic" w:eastAsia="MS UI Gothic" w:hint="eastAsia"/>
          <w:w w:val="80"/>
        </w:rPr>
        <w:t>ꎬ </w:t>
      </w:r>
      <w:r>
        <w:rPr/>
        <w:t>保证供水水质符合国家有关标准</w:t>
      </w:r>
      <w:r>
        <w:rPr>
          <w:rFonts w:ascii="MS UI Gothic" w:eastAsia="MS UI Gothic" w:hint="eastAsia"/>
          <w:w w:val="80"/>
        </w:rPr>
        <w:t>ꎮ</w:t>
      </w:r>
    </w:p>
    <w:p>
      <w:pPr>
        <w:pStyle w:val="BodyText"/>
        <w:spacing w:line="295" w:lineRule="auto"/>
        <w:ind w:left="440" w:right="1"/>
      </w:pPr>
      <w:r>
        <w:rPr/>
        <w:t>第七十二条 县级以上地方人民政府应当组织有关部门监测</w:t>
      </w:r>
      <w:r>
        <w:rPr>
          <w:rFonts w:ascii="MS UI Gothic" w:eastAsia="MS UI Gothic" w:hint="eastAsia"/>
        </w:rPr>
        <w:t>、 </w:t>
      </w:r>
      <w:r>
        <w:rPr/>
        <w:t>评估本行政区域内饮用水水源</w:t>
      </w:r>
      <w:r>
        <w:rPr>
          <w:rFonts w:ascii="MS UI Gothic" w:eastAsia="MS UI Gothic" w:hint="eastAsia"/>
        </w:rPr>
        <w:t>、 </w:t>
      </w:r>
      <w:r>
        <w:rPr/>
        <w:t>供水单位供水和用户水龙</w:t>
      </w:r>
    </w:p>
    <w:p>
      <w:pPr>
        <w:pStyle w:val="BodyText"/>
        <w:spacing w:before="124"/>
        <w:ind w:left="381" w:firstLine="0"/>
        <w:jc w:val="left"/>
        <w:rPr>
          <w:rFonts w:ascii="MS UI Gothic" w:eastAsia="MS UI Gothic" w:hint="eastAsia"/>
        </w:rPr>
      </w:pPr>
      <w:r>
        <w:rPr/>
        <w:br w:type="column"/>
      </w:r>
      <w:r>
        <w:rPr/>
        <w:t>头出水的水质等饮用水安全状况</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县级以上地方人民政府有关部门应当至少每季度向社会公开一次饮用水安全状</w:t>
      </w:r>
      <w:r>
        <w:rPr>
          <w:w w:val="105"/>
        </w:rPr>
        <w:t>况信息</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第七十三条 国务院和省</w:t>
      </w:r>
      <w:r>
        <w:rPr>
          <w:rFonts w:ascii="MS UI Gothic" w:eastAsia="MS UI Gothic" w:hint="eastAsia"/>
          <w:w w:val="80"/>
        </w:rPr>
        <w:t>、 </w:t>
      </w:r>
      <w:r>
        <w:rPr/>
        <w:t>自治区</w:t>
      </w:r>
      <w:r>
        <w:rPr>
          <w:rFonts w:ascii="MS UI Gothic" w:eastAsia="MS UI Gothic" w:hint="eastAsia"/>
          <w:w w:val="80"/>
        </w:rPr>
        <w:t>、</w:t>
      </w:r>
      <w:r>
        <w:rPr/>
        <w:t>直辖市人民政府根据水环境保护的需要</w:t>
      </w:r>
      <w:r>
        <w:rPr>
          <w:rFonts w:ascii="MS UI Gothic" w:eastAsia="MS UI Gothic" w:hint="eastAsia"/>
          <w:w w:val="80"/>
        </w:rPr>
        <w:t>ꎬ</w:t>
      </w:r>
      <w:r>
        <w:rPr/>
        <w:t>可以规定在饮用水水源保护区内</w:t>
      </w:r>
      <w:r>
        <w:rPr>
          <w:rFonts w:ascii="MS UI Gothic" w:eastAsia="MS UI Gothic" w:hint="eastAsia"/>
          <w:w w:val="80"/>
        </w:rPr>
        <w:t>ꎬ </w:t>
      </w:r>
      <w:r>
        <w:rPr/>
        <w:t>采取禁止或者限制使用含磷洗涤剂</w:t>
      </w:r>
      <w:r>
        <w:rPr>
          <w:rFonts w:ascii="MS UI Gothic" w:eastAsia="MS UI Gothic" w:hint="eastAsia"/>
          <w:w w:val="80"/>
        </w:rPr>
        <w:t>、 </w:t>
      </w:r>
      <w:r>
        <w:rPr/>
        <w:t>化肥</w:t>
      </w:r>
      <w:r>
        <w:rPr>
          <w:rFonts w:ascii="MS UI Gothic" w:eastAsia="MS UI Gothic" w:hint="eastAsia"/>
          <w:w w:val="80"/>
        </w:rPr>
        <w:t>、 </w:t>
      </w:r>
      <w:r>
        <w:rPr/>
        <w:t>农药以及限制种植养殖等措施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第七十四条 县级以上人民政府可以对风景名胜区水体</w:t>
      </w:r>
      <w:r>
        <w:rPr>
          <w:rFonts w:ascii="MS UI Gothic" w:eastAsia="MS UI Gothic" w:hint="eastAsia"/>
          <w:w w:val="80"/>
        </w:rPr>
        <w:t>、 </w:t>
      </w:r>
      <w:r>
        <w:rPr>
          <w:w w:val="105"/>
        </w:rPr>
        <w:t>重要渔业水体和其他</w:t>
      </w:r>
      <w:r>
        <w:rPr/>
        <w:t>具有特殊经济文化价值的水体划定保护区</w:t>
      </w:r>
      <w:r>
        <w:rPr>
          <w:rFonts w:ascii="MS UI Gothic" w:eastAsia="MS UI Gothic" w:hint="eastAsia"/>
          <w:w w:val="80"/>
        </w:rPr>
        <w:t>ꎬ </w:t>
      </w:r>
      <w:r>
        <w:rPr/>
        <w:t>并采取措施</w:t>
      </w:r>
      <w:r>
        <w:rPr>
          <w:rFonts w:ascii="MS UI Gothic" w:eastAsia="MS UI Gothic" w:hint="eastAsia"/>
          <w:w w:val="80"/>
        </w:rPr>
        <w:t>ꎬ </w:t>
      </w:r>
      <w:r>
        <w:rPr/>
        <w:t>保证保护区的水质符合</w:t>
      </w:r>
      <w:r>
        <w:rPr>
          <w:w w:val="105"/>
        </w:rPr>
        <w:t>规定用途的水环境质量标准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第七十五条 在风景名胜区水体</w:t>
      </w:r>
      <w:r>
        <w:rPr>
          <w:rFonts w:ascii="MS UI Gothic" w:eastAsia="MS UI Gothic" w:hint="eastAsia"/>
          <w:w w:val="80"/>
        </w:rPr>
        <w:t>、 </w:t>
      </w:r>
      <w:r>
        <w:rPr/>
        <w:t>重要渔业水体和其他具有特殊经济文化价值的水体的保护区内</w:t>
      </w:r>
      <w:r>
        <w:rPr>
          <w:rFonts w:ascii="MS UI Gothic" w:eastAsia="MS UI Gothic" w:hint="eastAsia"/>
          <w:w w:val="80"/>
        </w:rPr>
        <w:t>ꎬ </w:t>
      </w:r>
      <w:r>
        <w:rPr/>
        <w:t>不得新建排污口</w:t>
      </w:r>
      <w:r>
        <w:rPr>
          <w:rFonts w:ascii="MS UI Gothic" w:eastAsia="MS UI Gothic" w:hint="eastAsia"/>
          <w:w w:val="80"/>
        </w:rPr>
        <w:t>ꎮ </w:t>
      </w:r>
      <w:r>
        <w:rPr/>
        <w:t>在保护区附近新建排污口</w:t>
      </w:r>
      <w:r>
        <w:rPr>
          <w:rFonts w:ascii="MS UI Gothic" w:eastAsia="MS UI Gothic" w:hint="eastAsia"/>
          <w:w w:val="80"/>
        </w:rPr>
        <w:t>ꎬ </w:t>
      </w:r>
      <w:r>
        <w:rPr/>
        <w:t>应当保证保护区水体不受污染</w:t>
      </w:r>
      <w:r>
        <w:rPr>
          <w:rFonts w:ascii="MS UI Gothic" w:eastAsia="MS UI Gothic" w:hint="eastAsia"/>
          <w:w w:val="80"/>
        </w:rPr>
        <w:t>ꎮ</w:t>
      </w:r>
    </w:p>
    <w:p>
      <w:pPr>
        <w:pStyle w:val="BodyText"/>
        <w:tabs>
          <w:tab w:pos="1953" w:val="left" w:leader="none"/>
        </w:tabs>
        <w:spacing w:before="143"/>
        <w:ind w:left="1114" w:firstLine="0"/>
        <w:jc w:val="left"/>
      </w:pPr>
      <w:r>
        <w:rPr>
          <w:spacing w:val="3"/>
          <w:w w:val="105"/>
        </w:rPr>
        <w:t>第六</w:t>
      </w:r>
      <w:r>
        <w:rPr>
          <w:w w:val="105"/>
        </w:rPr>
        <w:t>章</w:t>
        <w:tab/>
      </w:r>
      <w:r>
        <w:rPr>
          <w:spacing w:val="3"/>
          <w:w w:val="105"/>
        </w:rPr>
        <w:t>水污染事故处</w:t>
      </w:r>
      <w:r>
        <w:rPr>
          <w:w w:val="105"/>
        </w:rPr>
        <w:t>置</w:t>
      </w:r>
    </w:p>
    <w:p>
      <w:pPr>
        <w:pStyle w:val="BodyText"/>
        <w:spacing w:line="295" w:lineRule="auto" w:before="215"/>
        <w:ind w:left="381" w:right="126"/>
        <w:rPr>
          <w:rFonts w:ascii="MS UI Gothic" w:hAnsi="MS UI Gothic" w:eastAsia="MS UI Gothic" w:hint="eastAsia"/>
        </w:rPr>
      </w:pPr>
      <w:r>
        <w:rPr>
          <w:spacing w:val="4"/>
        </w:rPr>
        <w:t>第七十六条 各级人民政府及其有关</w:t>
      </w:r>
      <w:r>
        <w:rPr>
          <w:spacing w:val="3"/>
        </w:rPr>
        <w:t>部门</w:t>
      </w:r>
      <w:r>
        <w:rPr>
          <w:rFonts w:ascii="MS UI Gothic" w:hAnsi="MS UI Gothic" w:eastAsia="MS UI Gothic" w:hint="eastAsia"/>
          <w:spacing w:val="20"/>
          <w:w w:val="80"/>
        </w:rPr>
        <w:t>ꎬ </w:t>
      </w:r>
      <w:r>
        <w:rPr>
          <w:spacing w:val="2"/>
        </w:rPr>
        <w:t>可能发生水污染事故的企业事业单</w:t>
      </w:r>
      <w:r>
        <w:rPr>
          <w:spacing w:val="3"/>
        </w:rPr>
        <w:t>位</w:t>
      </w:r>
      <w:r>
        <w:rPr>
          <w:rFonts w:ascii="MS UI Gothic" w:hAnsi="MS UI Gothic" w:eastAsia="MS UI Gothic" w:hint="eastAsia"/>
          <w:spacing w:val="8"/>
          <w:w w:val="80"/>
        </w:rPr>
        <w:t>ꎬ </w:t>
      </w:r>
      <w:r>
        <w:rPr>
          <w:spacing w:val="10"/>
        </w:rPr>
        <w:t>应当依照 </w:t>
      </w:r>
      <w:r>
        <w:rPr>
          <w:rFonts w:ascii="MS UI Gothic" w:hAnsi="MS UI Gothic" w:eastAsia="MS UI Gothic" w:hint="eastAsia"/>
          <w:spacing w:val="-8"/>
          <w:w w:val="80"/>
        </w:rPr>
        <w:t>« </w:t>
      </w:r>
      <w:r>
        <w:rPr>
          <w:spacing w:val="18"/>
        </w:rPr>
        <w:t>中华人民共和国突发事</w:t>
      </w:r>
      <w:r>
        <w:rPr>
          <w:spacing w:val="7"/>
        </w:rPr>
        <w:t>件应对法</w:t>
      </w:r>
      <w:r>
        <w:rPr>
          <w:rFonts w:ascii="MS UI Gothic" w:hAnsi="MS UI Gothic" w:eastAsia="MS UI Gothic" w:hint="eastAsia"/>
          <w:w w:val="80"/>
        </w:rPr>
        <w:t>» </w:t>
      </w:r>
      <w:r>
        <w:rPr>
          <w:spacing w:val="13"/>
        </w:rPr>
        <w:t>的规定</w:t>
      </w:r>
      <w:r>
        <w:rPr>
          <w:rFonts w:ascii="MS UI Gothic" w:hAnsi="MS UI Gothic" w:eastAsia="MS UI Gothic" w:hint="eastAsia"/>
          <w:spacing w:val="15"/>
          <w:w w:val="80"/>
        </w:rPr>
        <w:t>ꎬ </w:t>
      </w:r>
      <w:r>
        <w:rPr>
          <w:spacing w:val="18"/>
        </w:rPr>
        <w:t>做好突发水污染事</w:t>
      </w:r>
      <w:r>
        <w:rPr>
          <w:spacing w:val="11"/>
        </w:rPr>
        <w:t>故的应急准备</w:t>
      </w:r>
      <w:r>
        <w:rPr>
          <w:rFonts w:ascii="MS UI Gothic" w:hAnsi="MS UI Gothic" w:eastAsia="MS UI Gothic" w:hint="eastAsia"/>
          <w:spacing w:val="22"/>
          <w:w w:val="80"/>
        </w:rPr>
        <w:t>、 </w:t>
      </w:r>
      <w:r>
        <w:rPr>
          <w:spacing w:val="17"/>
        </w:rPr>
        <w:t>应急处置和事后恢复等</w:t>
      </w:r>
      <w:r>
        <w:rPr>
          <w:spacing w:val="3"/>
        </w:rPr>
        <w:t>工作</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spacing w:val="4"/>
        </w:rPr>
        <w:t>第七十七条 可能发生水污染事故的</w:t>
      </w:r>
      <w:r>
        <w:rPr>
          <w:spacing w:val="3"/>
        </w:rPr>
        <w:t>企业事业单位</w:t>
      </w:r>
      <w:r>
        <w:rPr>
          <w:rFonts w:ascii="MS UI Gothic" w:eastAsia="MS UI Gothic" w:hint="eastAsia"/>
          <w:spacing w:val="20"/>
          <w:w w:val="80"/>
        </w:rPr>
        <w:t>ꎬ </w:t>
      </w:r>
      <w:r>
        <w:rPr>
          <w:spacing w:val="2"/>
        </w:rPr>
        <w:t>应当制定有关水污染事故</w:t>
      </w:r>
      <w:r>
        <w:rPr>
          <w:spacing w:val="3"/>
        </w:rPr>
        <w:t>的应急方案</w:t>
      </w:r>
      <w:r>
        <w:rPr>
          <w:rFonts w:ascii="MS UI Gothic" w:eastAsia="MS UI Gothic" w:hint="eastAsia"/>
          <w:spacing w:val="23"/>
          <w:w w:val="80"/>
        </w:rPr>
        <w:t>ꎬ </w:t>
      </w:r>
      <w:r>
        <w:rPr>
          <w:spacing w:val="3"/>
        </w:rPr>
        <w:t>做好应急准备</w:t>
      </w:r>
      <w:r>
        <w:rPr>
          <w:rFonts w:ascii="MS UI Gothic" w:eastAsia="MS UI Gothic" w:hint="eastAsia"/>
          <w:spacing w:val="23"/>
          <w:w w:val="80"/>
        </w:rPr>
        <w:t>ꎬ </w:t>
      </w:r>
      <w:r>
        <w:rPr>
          <w:spacing w:val="2"/>
        </w:rPr>
        <w:t>并定期进行</w:t>
      </w:r>
      <w:r>
        <w:rPr>
          <w:spacing w:val="3"/>
        </w:rPr>
        <w:t>演练</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生产</w:t>
      </w:r>
      <w:r>
        <w:rPr>
          <w:rFonts w:ascii="MS UI Gothic" w:eastAsia="MS UI Gothic" w:hint="eastAsia"/>
          <w:w w:val="80"/>
        </w:rPr>
        <w:t>、 </w:t>
      </w:r>
      <w:r>
        <w:rPr/>
        <w:t>储存危险化学品的企业事业单位</w:t>
      </w:r>
      <w:r>
        <w:rPr>
          <w:rFonts w:ascii="MS UI Gothic" w:eastAsia="MS UI Gothic" w:hint="eastAsia"/>
          <w:w w:val="80"/>
        </w:rPr>
        <w:t>ꎬ </w:t>
      </w:r>
      <w:r>
        <w:rPr/>
        <w:t>应当采取措施</w:t>
      </w:r>
      <w:r>
        <w:rPr>
          <w:rFonts w:ascii="MS UI Gothic" w:eastAsia="MS UI Gothic" w:hint="eastAsia"/>
          <w:w w:val="80"/>
        </w:rPr>
        <w:t>ꎬ </w:t>
      </w:r>
      <w:r>
        <w:rPr/>
        <w:t>防止在处理安全生产事故过程中产生的可能严重污染水体的消防废水</w:t>
      </w:r>
      <w:r>
        <w:rPr>
          <w:rFonts w:ascii="MS UI Gothic" w:eastAsia="MS UI Gothic" w:hint="eastAsia"/>
          <w:w w:val="80"/>
        </w:rPr>
        <w:t>、 </w:t>
      </w:r>
      <w:r>
        <w:rPr/>
        <w:t>废液直接排入水体</w:t>
      </w:r>
      <w:r>
        <w:rPr>
          <w:rFonts w:ascii="MS UI Gothic" w:eastAsia="MS UI Gothic" w:hint="eastAsia"/>
          <w:w w:val="80"/>
        </w:rPr>
        <w:t>ꎮ</w:t>
      </w:r>
    </w:p>
    <w:p>
      <w:pPr>
        <w:pStyle w:val="BodyText"/>
        <w:spacing w:line="295" w:lineRule="auto"/>
        <w:ind w:left="381" w:right="126"/>
      </w:pPr>
      <w:r>
        <w:rPr/>
        <w:t>第七十八条 企业事业单位发生事故或者其他突发性事件</w:t>
      </w:r>
      <w:r>
        <w:rPr>
          <w:rFonts w:ascii="MS UI Gothic" w:eastAsia="MS UI Gothic" w:hint="eastAsia"/>
          <w:w w:val="80"/>
        </w:rPr>
        <w:t>ꎬ </w:t>
      </w:r>
      <w:r>
        <w:rPr/>
        <w:t>造成或者可能造成水污染事故的</w:t>
      </w:r>
      <w:r>
        <w:rPr>
          <w:rFonts w:ascii="MS UI Gothic" w:eastAsia="MS UI Gothic" w:hint="eastAsia"/>
          <w:w w:val="80"/>
        </w:rPr>
        <w:t>ꎬ </w:t>
      </w:r>
      <w:r>
        <w:rPr/>
        <w:t>应当立即启动本单位的应急方案</w:t>
      </w:r>
      <w:r>
        <w:rPr>
          <w:rFonts w:ascii="MS UI Gothic" w:eastAsia="MS UI Gothic" w:hint="eastAsia"/>
          <w:w w:val="80"/>
        </w:rPr>
        <w:t>ꎬ </w:t>
      </w:r>
      <w:r>
        <w:rPr/>
        <w:t>采取隔离等应急措施</w:t>
      </w:r>
      <w:r>
        <w:rPr>
          <w:rFonts w:ascii="MS UI Gothic" w:eastAsia="MS UI Gothic" w:hint="eastAsia"/>
          <w:w w:val="80"/>
        </w:rPr>
        <w:t>ꎬ </w:t>
      </w:r>
      <w:r>
        <w:rPr/>
        <w:t>防止水污</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１３１１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染物进入水体</w:t>
      </w:r>
      <w:r>
        <w:rPr>
          <w:rFonts w:ascii="MS UI Gothic" w:eastAsia="MS UI Gothic" w:hint="eastAsia"/>
          <w:w w:val="80"/>
        </w:rPr>
        <w:t>ꎬ </w:t>
      </w:r>
      <w:r>
        <w:rPr/>
        <w:t>并向事故发生地的县级以上地方人民政府或者环境保护主管部门报告</w:t>
      </w:r>
      <w:r>
        <w:rPr>
          <w:rFonts w:ascii="MS UI Gothic" w:eastAsia="MS UI Gothic" w:hint="eastAsia"/>
          <w:w w:val="80"/>
        </w:rPr>
        <w:t>ꎮ </w:t>
      </w:r>
      <w:r>
        <w:rPr/>
        <w:t>环境保护主管部门接到报告后</w:t>
      </w:r>
      <w:r>
        <w:rPr>
          <w:rFonts w:ascii="MS UI Gothic" w:eastAsia="MS UI Gothic" w:hint="eastAsia"/>
          <w:w w:val="80"/>
        </w:rPr>
        <w:t>ꎬ </w:t>
      </w:r>
      <w:r>
        <w:rPr/>
        <w:t>应当及时向本级人民政府报告</w:t>
      </w:r>
      <w:r>
        <w:rPr>
          <w:rFonts w:ascii="MS UI Gothic" w:eastAsia="MS UI Gothic" w:hint="eastAsia"/>
          <w:w w:val="80"/>
        </w:rPr>
        <w:t>ꎬ </w:t>
      </w:r>
      <w:r>
        <w:rPr/>
        <w:t>并抄送有关部门</w:t>
      </w:r>
      <w:r>
        <w:rPr>
          <w:rFonts w:ascii="MS UI Gothic" w:eastAsia="MS UI Gothic" w:hint="eastAsia"/>
          <w:w w:val="80"/>
        </w:rPr>
        <w:t>ꎮ</w:t>
      </w:r>
    </w:p>
    <w:p>
      <w:pPr>
        <w:pStyle w:val="BodyText"/>
        <w:spacing w:line="295" w:lineRule="auto"/>
        <w:ind w:right="39"/>
        <w:rPr>
          <w:rFonts w:ascii="MS UI Gothic" w:eastAsia="MS UI Gothic" w:hint="eastAsia"/>
        </w:rPr>
      </w:pPr>
      <w:r>
        <w:rPr/>
        <w:t>造成渔业污染事故或者渔业船舶造成水污染事故的</w:t>
      </w:r>
      <w:r>
        <w:rPr>
          <w:rFonts w:ascii="MS UI Gothic" w:eastAsia="MS UI Gothic" w:hint="eastAsia"/>
          <w:w w:val="80"/>
        </w:rPr>
        <w:t>ꎬ </w:t>
      </w:r>
      <w:r>
        <w:rPr/>
        <w:t>应当向事故发生地的渔业主管部门报告</w:t>
      </w:r>
      <w:r>
        <w:rPr>
          <w:rFonts w:ascii="MS UI Gothic" w:eastAsia="MS UI Gothic" w:hint="eastAsia"/>
          <w:w w:val="80"/>
        </w:rPr>
        <w:t>ꎬ </w:t>
      </w:r>
      <w:r>
        <w:rPr/>
        <w:t>接受调查处理</w:t>
      </w:r>
      <w:r>
        <w:rPr>
          <w:rFonts w:ascii="MS UI Gothic" w:eastAsia="MS UI Gothic" w:hint="eastAsia"/>
          <w:w w:val="80"/>
        </w:rPr>
        <w:t>ꎮ </w:t>
      </w:r>
      <w:r>
        <w:rPr/>
        <w:t>其他船舶造成水污染事故的</w:t>
      </w:r>
      <w:r>
        <w:rPr>
          <w:rFonts w:ascii="MS UI Gothic" w:eastAsia="MS UI Gothic" w:hint="eastAsia"/>
          <w:w w:val="80"/>
        </w:rPr>
        <w:t>ꎬ </w:t>
      </w:r>
      <w:r>
        <w:rPr/>
        <w:t>应当向事故发生地的海事管理机构报告</w:t>
      </w:r>
      <w:r>
        <w:rPr>
          <w:rFonts w:ascii="MS UI Gothic" w:eastAsia="MS UI Gothic" w:hint="eastAsia"/>
          <w:w w:val="80"/>
        </w:rPr>
        <w:t>ꎬ </w:t>
      </w:r>
      <w:r>
        <w:rPr/>
        <w:t>接受调查处理</w:t>
      </w:r>
      <w:r>
        <w:rPr>
          <w:rFonts w:ascii="MS UI Gothic" w:eastAsia="MS UI Gothic" w:hint="eastAsia"/>
          <w:w w:val="80"/>
        </w:rPr>
        <w:t>ꎻ </w:t>
      </w:r>
      <w:r>
        <w:rPr/>
        <w:t>给渔业造成损害的</w:t>
      </w:r>
      <w:r>
        <w:rPr>
          <w:rFonts w:ascii="MS UI Gothic" w:eastAsia="MS UI Gothic" w:hint="eastAsia"/>
          <w:w w:val="80"/>
        </w:rPr>
        <w:t>ꎬ </w:t>
      </w:r>
      <w:r>
        <w:rPr/>
        <w:t>海事管理机构应当通知渔业主管部门参与调查处理</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第七十九条 市</w:t>
      </w:r>
      <w:r>
        <w:rPr>
          <w:rFonts w:ascii="MS UI Gothic" w:eastAsia="MS UI Gothic" w:hint="eastAsia"/>
          <w:w w:val="80"/>
        </w:rPr>
        <w:t>、 </w:t>
      </w:r>
      <w:r>
        <w:rPr>
          <w:w w:val="105"/>
        </w:rPr>
        <w:t>县级人民政府应当</w:t>
      </w:r>
      <w:r>
        <w:rPr/>
        <w:t>组织编制饮用水安全突发事件应急预案</w:t>
      </w:r>
      <w:r>
        <w:rPr>
          <w:rFonts w:ascii="MS UI Gothic" w:eastAsia="MS UI Gothic" w:hint="eastAsia"/>
          <w:w w:val="80"/>
        </w:rPr>
        <w:t>ꎮ</w:t>
      </w:r>
    </w:p>
    <w:p>
      <w:pPr>
        <w:pStyle w:val="BodyText"/>
        <w:spacing w:line="295" w:lineRule="auto"/>
        <w:ind w:right="39"/>
        <w:rPr>
          <w:rFonts w:ascii="MS UI Gothic" w:eastAsia="MS UI Gothic" w:hint="eastAsia"/>
        </w:rPr>
      </w:pPr>
      <w:r>
        <w:rPr/>
        <w:t>饮用水供水单位应当根据所在地饮用水安全突发事件应急预案</w:t>
      </w:r>
      <w:r>
        <w:rPr>
          <w:rFonts w:ascii="MS UI Gothic" w:eastAsia="MS UI Gothic" w:hint="eastAsia"/>
          <w:w w:val="80"/>
        </w:rPr>
        <w:t>ꎬ </w:t>
      </w:r>
      <w:r>
        <w:rPr/>
        <w:t>制定相应的突发事件应急方案</w:t>
      </w:r>
      <w:r>
        <w:rPr>
          <w:rFonts w:ascii="MS UI Gothic" w:eastAsia="MS UI Gothic" w:hint="eastAsia"/>
          <w:w w:val="80"/>
        </w:rPr>
        <w:t>ꎬ </w:t>
      </w:r>
      <w:r>
        <w:rPr/>
        <w:t>报所在地市</w:t>
      </w:r>
      <w:r>
        <w:rPr>
          <w:rFonts w:ascii="MS UI Gothic" w:eastAsia="MS UI Gothic" w:hint="eastAsia"/>
          <w:w w:val="80"/>
        </w:rPr>
        <w:t>、 </w:t>
      </w:r>
      <w:r>
        <w:rPr/>
        <w:t>县级人民政府备案</w:t>
      </w:r>
      <w:r>
        <w:rPr>
          <w:rFonts w:ascii="MS UI Gothic" w:eastAsia="MS UI Gothic" w:hint="eastAsia"/>
          <w:w w:val="80"/>
        </w:rPr>
        <w:t>ꎬ </w:t>
      </w:r>
      <w:r>
        <w:rPr/>
        <w:t>并定期进行演练</w:t>
      </w:r>
      <w:r>
        <w:rPr>
          <w:rFonts w:ascii="MS UI Gothic" w:eastAsia="MS UI Gothic" w:hint="eastAsia"/>
          <w:w w:val="80"/>
        </w:rPr>
        <w:t>ꎮ</w:t>
      </w:r>
    </w:p>
    <w:p>
      <w:pPr>
        <w:pStyle w:val="BodyText"/>
        <w:spacing w:line="295" w:lineRule="auto"/>
        <w:ind w:right="39"/>
        <w:rPr>
          <w:rFonts w:ascii="MS UI Gothic" w:eastAsia="MS UI Gothic" w:hint="eastAsia"/>
        </w:rPr>
      </w:pPr>
      <w:r>
        <w:rPr/>
        <w:t>饮用水水源发生水污染事故</w:t>
      </w:r>
      <w:r>
        <w:rPr>
          <w:rFonts w:ascii="MS UI Gothic" w:eastAsia="MS UI Gothic" w:hint="eastAsia"/>
          <w:w w:val="80"/>
        </w:rPr>
        <w:t>ꎬ </w:t>
      </w:r>
      <w:r>
        <w:rPr/>
        <w:t>或者发生其他可能影响饮用水安全的突发性事件</w:t>
      </w:r>
      <w:r>
        <w:rPr>
          <w:rFonts w:ascii="MS UI Gothic" w:eastAsia="MS UI Gothic" w:hint="eastAsia"/>
          <w:w w:val="80"/>
        </w:rPr>
        <w:t>ꎬ </w:t>
      </w:r>
      <w:r>
        <w:rPr/>
        <w:t>饮用水供水单位应当采取应急处理措施</w:t>
      </w:r>
      <w:r>
        <w:rPr>
          <w:rFonts w:ascii="MS UI Gothic" w:eastAsia="MS UI Gothic" w:hint="eastAsia"/>
          <w:w w:val="80"/>
        </w:rPr>
        <w:t>ꎬ </w:t>
      </w:r>
      <w:r>
        <w:rPr/>
        <w:t>向所在地市</w:t>
      </w:r>
      <w:r>
        <w:rPr>
          <w:rFonts w:ascii="MS UI Gothic" w:eastAsia="MS UI Gothic" w:hint="eastAsia"/>
          <w:w w:val="80"/>
        </w:rPr>
        <w:t>、 </w:t>
      </w:r>
      <w:r>
        <w:rPr/>
        <w:t>县级人民政府报告</w:t>
      </w:r>
      <w:r>
        <w:rPr>
          <w:rFonts w:ascii="MS UI Gothic" w:eastAsia="MS UI Gothic" w:hint="eastAsia"/>
          <w:w w:val="80"/>
        </w:rPr>
        <w:t>ꎬ </w:t>
      </w:r>
      <w:r>
        <w:rPr/>
        <w:t>并向社会公开</w:t>
      </w:r>
      <w:r>
        <w:rPr>
          <w:rFonts w:ascii="MS UI Gothic" w:eastAsia="MS UI Gothic" w:hint="eastAsia"/>
          <w:w w:val="80"/>
        </w:rPr>
        <w:t>ꎮ </w:t>
      </w:r>
      <w:r>
        <w:rPr/>
        <w:t>有关人民政府应当根据情况及时启动应急预案</w:t>
      </w:r>
      <w:r>
        <w:rPr>
          <w:rFonts w:ascii="MS UI Gothic" w:eastAsia="MS UI Gothic" w:hint="eastAsia"/>
          <w:w w:val="80"/>
        </w:rPr>
        <w:t>ꎬ </w:t>
      </w:r>
      <w:r>
        <w:rPr/>
        <w:t>采取有效措施</w:t>
      </w:r>
      <w:r>
        <w:rPr>
          <w:rFonts w:ascii="MS UI Gothic" w:eastAsia="MS UI Gothic" w:hint="eastAsia"/>
          <w:w w:val="80"/>
        </w:rPr>
        <w:t>ꎬ </w:t>
      </w:r>
      <w:r>
        <w:rPr/>
        <w:t>保障供水安全</w:t>
      </w:r>
      <w:r>
        <w:rPr>
          <w:rFonts w:ascii="MS UI Gothic" w:eastAsia="MS UI Gothic" w:hint="eastAsia"/>
          <w:w w:val="80"/>
        </w:rPr>
        <w:t>ꎮ</w:t>
      </w:r>
    </w:p>
    <w:p>
      <w:pPr>
        <w:pStyle w:val="BodyText"/>
        <w:tabs>
          <w:tab w:pos="1906" w:val="left" w:leader="none"/>
        </w:tabs>
        <w:spacing w:before="137"/>
        <w:ind w:left="1067" w:firstLine="0"/>
        <w:jc w:val="left"/>
      </w:pPr>
      <w:r>
        <w:rPr>
          <w:spacing w:val="3"/>
          <w:w w:val="105"/>
        </w:rPr>
        <w:t>第七</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right="38"/>
        <w:rPr>
          <w:rFonts w:ascii="MS UI Gothic" w:eastAsia="MS UI Gothic" w:hint="eastAsia"/>
        </w:rPr>
      </w:pPr>
      <w:r>
        <w:rPr>
          <w:w w:val="105"/>
        </w:rPr>
        <w:t>第八十条 环境保护主管部门或者其</w:t>
      </w:r>
      <w:r>
        <w:rPr/>
        <w:t>他依照本法规定行使监督管理权的部门</w:t>
      </w:r>
      <w:r>
        <w:rPr>
          <w:rFonts w:ascii="MS UI Gothic" w:eastAsia="MS UI Gothic" w:hint="eastAsia"/>
          <w:w w:val="80"/>
        </w:rPr>
        <w:t>ꎬ</w:t>
      </w:r>
      <w:r>
        <w:rPr/>
        <w:t>不依法作出行政许可或者办理批准文件的</w:t>
      </w:r>
      <w:r>
        <w:rPr>
          <w:rFonts w:ascii="MS UI Gothic" w:eastAsia="MS UI Gothic" w:hint="eastAsia"/>
          <w:w w:val="80"/>
        </w:rPr>
        <w:t>ꎬ </w:t>
      </w:r>
      <w:r>
        <w:rPr/>
        <w:t>发现违法行为或者接到对违法行为的举报后不予查处的</w:t>
      </w:r>
      <w:r>
        <w:rPr>
          <w:rFonts w:ascii="MS UI Gothic" w:eastAsia="MS UI Gothic" w:hint="eastAsia"/>
          <w:w w:val="80"/>
        </w:rPr>
        <w:t>ꎬ </w:t>
      </w:r>
      <w:r>
        <w:rPr/>
        <w:t>或者有其他未依照本法规定履行职责的行为的</w:t>
      </w:r>
      <w:r>
        <w:rPr>
          <w:rFonts w:ascii="MS UI Gothic" w:eastAsia="MS UI Gothic" w:hint="eastAsia"/>
          <w:w w:val="80"/>
        </w:rPr>
        <w:t>ꎬ </w:t>
      </w:r>
      <w:r>
        <w:rPr/>
        <w:t>对直接负责的主管人员和其他直接责任人员依法给予</w:t>
      </w:r>
      <w:r>
        <w:rPr>
          <w:w w:val="105"/>
        </w:rPr>
        <w:t>处分</w:t>
      </w:r>
      <w:r>
        <w:rPr>
          <w:rFonts w:ascii="MS UI Gothic" w:eastAsia="MS UI Gothic" w:hint="eastAsia"/>
          <w:w w:val="80"/>
        </w:rPr>
        <w:t>ꎮ</w:t>
      </w:r>
    </w:p>
    <w:p>
      <w:pPr>
        <w:pStyle w:val="BodyText"/>
        <w:spacing w:line="295" w:lineRule="auto"/>
        <w:ind w:right="39"/>
      </w:pPr>
      <w:r>
        <w:rPr>
          <w:w w:val="105"/>
        </w:rPr>
        <w:t>第八十一条 以拖延</w:t>
      </w:r>
      <w:r>
        <w:rPr>
          <w:rFonts w:ascii="MS UI Gothic" w:eastAsia="MS UI Gothic" w:hint="eastAsia"/>
          <w:w w:val="80"/>
        </w:rPr>
        <w:t>、 </w:t>
      </w:r>
      <w:r>
        <w:rPr>
          <w:w w:val="105"/>
        </w:rPr>
        <w:t>围堵</w:t>
      </w:r>
      <w:r>
        <w:rPr>
          <w:rFonts w:ascii="MS UI Gothic" w:eastAsia="MS UI Gothic" w:hint="eastAsia"/>
          <w:w w:val="80"/>
        </w:rPr>
        <w:t>、 </w:t>
      </w:r>
      <w:r>
        <w:rPr>
          <w:w w:val="105"/>
        </w:rPr>
        <w:t>滞留执法人员等方式拒绝</w:t>
      </w:r>
      <w:r>
        <w:rPr>
          <w:rFonts w:ascii="MS UI Gothic" w:eastAsia="MS UI Gothic" w:hint="eastAsia"/>
          <w:w w:val="80"/>
        </w:rPr>
        <w:t>、 </w:t>
      </w:r>
      <w:r>
        <w:rPr>
          <w:w w:val="105"/>
        </w:rPr>
        <w:t>阻挠环境保护主管部</w:t>
      </w:r>
      <w:r>
        <w:rPr/>
        <w:t>门或者其他依照本法规定行使监督管理权的部门的监督检查</w:t>
      </w:r>
      <w:r>
        <w:rPr>
          <w:rFonts w:ascii="MS UI Gothic" w:eastAsia="MS UI Gothic" w:hint="eastAsia"/>
          <w:w w:val="80"/>
        </w:rPr>
        <w:t>ꎬ </w:t>
      </w:r>
      <w:r>
        <w:rPr/>
        <w:t>或者在接受监督检查</w:t>
      </w:r>
    </w:p>
    <w:p>
      <w:pPr>
        <w:pStyle w:val="BodyText"/>
        <w:spacing w:line="295" w:lineRule="auto" w:before="124"/>
        <w:ind w:right="442" w:firstLine="0"/>
        <w:rPr>
          <w:rFonts w:ascii="MS UI Gothic" w:eastAsia="MS UI Gothic" w:hint="eastAsia"/>
        </w:rPr>
      </w:pPr>
      <w:r>
        <w:rPr/>
        <w:br w:type="column"/>
      </w:r>
      <w:r>
        <w:rPr/>
        <w:t>时弄虚作假的</w:t>
      </w:r>
      <w:r>
        <w:rPr>
          <w:rFonts w:ascii="MS UI Gothic" w:eastAsia="MS UI Gothic" w:hint="eastAsia"/>
          <w:w w:val="80"/>
        </w:rPr>
        <w:t>ꎬ </w:t>
      </w:r>
      <w:r>
        <w:rPr/>
        <w:t>由县级以上人民政府环境保护主管部门或者其他依照本法规定行使监督管理权的部门责令改正</w:t>
      </w:r>
      <w:r>
        <w:rPr>
          <w:rFonts w:ascii="MS UI Gothic" w:eastAsia="MS UI Gothic" w:hint="eastAsia"/>
          <w:w w:val="80"/>
        </w:rPr>
        <w:t>ꎬ </w:t>
      </w:r>
      <w:r>
        <w:rPr/>
        <w:t>处二万元以</w:t>
      </w:r>
      <w:r>
        <w:rPr>
          <w:w w:val="105"/>
        </w:rPr>
        <w:t>上二十万元以下的罚款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第八十二条 违反本法规定</w:t>
      </w:r>
      <w:r>
        <w:rPr>
          <w:rFonts w:ascii="MS UI Gothic" w:eastAsia="MS UI Gothic" w:hint="eastAsia"/>
          <w:w w:val="80"/>
        </w:rPr>
        <w:t>ꎬ </w:t>
      </w:r>
      <w:r>
        <w:rPr>
          <w:w w:val="105"/>
        </w:rPr>
        <w:t>有下列</w:t>
      </w:r>
      <w:r>
        <w:rPr/>
        <w:t>行为之一的</w:t>
      </w:r>
      <w:r>
        <w:rPr>
          <w:rFonts w:ascii="MS UI Gothic" w:eastAsia="MS UI Gothic" w:hint="eastAsia"/>
          <w:w w:val="80"/>
        </w:rPr>
        <w:t>ꎬ </w:t>
      </w:r>
      <w:r>
        <w:rPr/>
        <w:t>由县级以上人民政府环境保护主管部门责令限期改正</w:t>
      </w:r>
      <w:r>
        <w:rPr>
          <w:rFonts w:ascii="MS UI Gothic" w:eastAsia="MS UI Gothic" w:hint="eastAsia"/>
          <w:w w:val="80"/>
        </w:rPr>
        <w:t>ꎬ </w:t>
      </w:r>
      <w:r>
        <w:rPr/>
        <w:t>处二万元以上二十万元以下的罚款</w:t>
      </w:r>
      <w:r>
        <w:rPr>
          <w:rFonts w:ascii="MS UI Gothic" w:eastAsia="MS UI Gothic" w:hint="eastAsia"/>
          <w:w w:val="80"/>
        </w:rPr>
        <w:t>ꎻ </w:t>
      </w:r>
      <w:r>
        <w:rPr/>
        <w:t>逾期不改正的</w:t>
      </w:r>
      <w:r>
        <w:rPr>
          <w:rFonts w:ascii="MS UI Gothic" w:eastAsia="MS UI Gothic" w:hint="eastAsia"/>
          <w:w w:val="80"/>
        </w:rPr>
        <w:t>ꎬ </w:t>
      </w:r>
      <w:r>
        <w:rPr/>
        <w:t>责</w:t>
      </w:r>
      <w:r>
        <w:rPr>
          <w:w w:val="105"/>
        </w:rPr>
        <w:t>令停产整治</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未按照规定对所排放的水污染</w:t>
      </w:r>
      <w:r>
        <w:rPr/>
        <w:t>物自行监测</w:t>
      </w:r>
      <w:r>
        <w:rPr>
          <w:rFonts w:ascii="MS UI Gothic" w:eastAsia="MS UI Gothic" w:hint="eastAsia"/>
          <w:w w:val="80"/>
        </w:rPr>
        <w:t>ꎬ </w:t>
      </w:r>
      <w:r>
        <w:rPr/>
        <w:t>或者未保存原始监测记</w:t>
      </w:r>
      <w:r>
        <w:rPr>
          <w:w w:val="105"/>
        </w:rPr>
        <w:t>录的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未按照规定安装水污染物排放</w:t>
      </w:r>
      <w:r>
        <w:rPr/>
        <w:t>自动监测设备</w:t>
      </w:r>
      <w:r>
        <w:rPr>
          <w:rFonts w:ascii="MS UI Gothic" w:eastAsia="MS UI Gothic" w:hint="eastAsia"/>
          <w:w w:val="80"/>
        </w:rPr>
        <w:t>ꎬ </w:t>
      </w:r>
      <w:r>
        <w:rPr/>
        <w:t>未按照规定与环境保护主管部门的监控设备联网</w:t>
      </w:r>
      <w:r>
        <w:rPr>
          <w:rFonts w:ascii="MS UI Gothic" w:eastAsia="MS UI Gothic" w:hint="eastAsia"/>
          <w:w w:val="80"/>
        </w:rPr>
        <w:t>ꎬ </w:t>
      </w:r>
      <w:r>
        <w:rPr/>
        <w:t>或者未保证监测</w:t>
      </w:r>
      <w:r>
        <w:rPr>
          <w:w w:val="105"/>
        </w:rPr>
        <w:t>设备正常运行的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4"/>
          <w:w w:val="150"/>
        </w:rPr>
        <w:t>) </w:t>
      </w:r>
      <w:r>
        <w:rPr>
          <w:spacing w:val="5"/>
          <w:w w:val="105"/>
        </w:rPr>
        <w:t>未按照规定对有毒有害水污染</w:t>
      </w:r>
      <w:r>
        <w:rPr>
          <w:spacing w:val="3"/>
        </w:rPr>
        <w:t>物的排污口和周边环境进行监测</w:t>
      </w:r>
      <w:r>
        <w:rPr>
          <w:rFonts w:ascii="MS UI Gothic" w:eastAsia="MS UI Gothic" w:hint="eastAsia"/>
          <w:spacing w:val="20"/>
          <w:w w:val="80"/>
        </w:rPr>
        <w:t>ꎬ </w:t>
      </w:r>
      <w:r>
        <w:rPr>
          <w:spacing w:val="1"/>
        </w:rPr>
        <w:t>或者未</w:t>
      </w:r>
      <w:r>
        <w:rPr>
          <w:spacing w:val="3"/>
          <w:w w:val="105"/>
        </w:rPr>
        <w:t>公开有毒有害水污染物信息的</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3"/>
          <w:w w:val="105"/>
        </w:rPr>
        <w:t>第八十三条 违反本法规定</w:t>
      </w:r>
      <w:r>
        <w:rPr>
          <w:rFonts w:ascii="MS UI Gothic" w:eastAsia="MS UI Gothic" w:hint="eastAsia"/>
          <w:spacing w:val="11"/>
          <w:w w:val="80"/>
        </w:rPr>
        <w:t>ꎬ </w:t>
      </w:r>
      <w:r>
        <w:rPr>
          <w:spacing w:val="2"/>
          <w:w w:val="105"/>
        </w:rPr>
        <w:t>有下列</w:t>
      </w:r>
      <w:r>
        <w:rPr>
          <w:spacing w:val="3"/>
        </w:rPr>
        <w:t>行为之一的</w:t>
      </w:r>
      <w:r>
        <w:rPr>
          <w:rFonts w:ascii="MS UI Gothic" w:eastAsia="MS UI Gothic" w:hint="eastAsia"/>
          <w:spacing w:val="19"/>
          <w:w w:val="80"/>
        </w:rPr>
        <w:t>ꎬ </w:t>
      </w:r>
      <w:r>
        <w:rPr>
          <w:spacing w:val="2"/>
        </w:rPr>
        <w:t>由县级以上人民政府环境保</w:t>
      </w:r>
      <w:r>
        <w:rPr>
          <w:spacing w:val="4"/>
        </w:rPr>
        <w:t>护主管部门责令改正或者责令限制生产</w:t>
      </w:r>
      <w:r>
        <w:rPr>
          <w:rFonts w:ascii="MS UI Gothic" w:eastAsia="MS UI Gothic" w:hint="eastAsia"/>
          <w:w w:val="80"/>
        </w:rPr>
        <w:t>、</w:t>
      </w:r>
      <w:r>
        <w:rPr>
          <w:spacing w:val="3"/>
        </w:rPr>
        <w:t>停产整治</w:t>
      </w:r>
      <w:r>
        <w:rPr>
          <w:rFonts w:ascii="MS UI Gothic" w:eastAsia="MS UI Gothic" w:hint="eastAsia"/>
          <w:spacing w:val="19"/>
          <w:w w:val="80"/>
        </w:rPr>
        <w:t>ꎬ </w:t>
      </w:r>
      <w:r>
        <w:rPr>
          <w:spacing w:val="2"/>
        </w:rPr>
        <w:t>并处十万元以上一百万元以下</w:t>
      </w:r>
      <w:r>
        <w:rPr>
          <w:spacing w:val="3"/>
        </w:rPr>
        <w:t>的罚款</w:t>
      </w:r>
      <w:r>
        <w:rPr>
          <w:rFonts w:ascii="MS UI Gothic" w:eastAsia="MS UI Gothic" w:hint="eastAsia"/>
          <w:spacing w:val="23"/>
          <w:w w:val="80"/>
        </w:rPr>
        <w:t>ꎻ </w:t>
      </w:r>
      <w:r>
        <w:rPr>
          <w:spacing w:val="3"/>
        </w:rPr>
        <w:t>情节严重的</w:t>
      </w:r>
      <w:r>
        <w:rPr>
          <w:rFonts w:ascii="MS UI Gothic" w:eastAsia="MS UI Gothic" w:hint="eastAsia"/>
          <w:spacing w:val="23"/>
          <w:w w:val="80"/>
        </w:rPr>
        <w:t>ꎬ </w:t>
      </w:r>
      <w:r>
        <w:rPr>
          <w:spacing w:val="2"/>
        </w:rPr>
        <w:t>报经有批准权的人</w:t>
      </w:r>
      <w:r>
        <w:rPr>
          <w:spacing w:val="3"/>
          <w:w w:val="105"/>
        </w:rPr>
        <w:t>民政府批准</w:t>
      </w:r>
      <w:r>
        <w:rPr>
          <w:rFonts w:ascii="MS UI Gothic" w:eastAsia="MS UI Gothic" w:hint="eastAsia"/>
          <w:spacing w:val="24"/>
          <w:w w:val="80"/>
        </w:rPr>
        <w:t>ꎬ </w:t>
      </w:r>
      <w:r>
        <w:rPr>
          <w:spacing w:val="3"/>
          <w:w w:val="105"/>
        </w:rPr>
        <w:t>责令停业</w:t>
      </w:r>
      <w:r>
        <w:rPr>
          <w:rFonts w:ascii="MS UI Gothic" w:eastAsia="MS UI Gothic" w:hint="eastAsia"/>
          <w:spacing w:val="24"/>
          <w:w w:val="80"/>
        </w:rPr>
        <w:t>、 </w:t>
      </w:r>
      <w:r>
        <w:rPr>
          <w:spacing w:val="3"/>
          <w:w w:val="105"/>
        </w:rPr>
        <w:t>关闭</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一</w:t>
      </w:r>
      <w:r>
        <w:rPr>
          <w:rFonts w:ascii="MS UI Gothic" w:eastAsia="MS UI Gothic" w:hint="eastAsia"/>
          <w:spacing w:val="5"/>
          <w:w w:val="105"/>
        </w:rPr>
        <w:t>) </w:t>
      </w:r>
      <w:r>
        <w:rPr>
          <w:spacing w:val="5"/>
          <w:w w:val="105"/>
        </w:rPr>
        <w:t>未依法取得排污许可证排放水</w:t>
      </w:r>
      <w:r>
        <w:rPr>
          <w:spacing w:val="3"/>
          <w:w w:val="110"/>
        </w:rPr>
        <w:t>污染物的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4"/>
          <w:w w:val="150"/>
        </w:rPr>
        <w:t>) </w:t>
      </w:r>
      <w:r>
        <w:rPr>
          <w:spacing w:val="5"/>
          <w:w w:val="105"/>
        </w:rPr>
        <w:t>超过水污染物排放标准或者超</w:t>
      </w:r>
      <w:r>
        <w:rPr>
          <w:spacing w:val="2"/>
        </w:rPr>
        <w:t>过重点水污染物排放总量控制指标排放水</w:t>
      </w:r>
      <w:r>
        <w:rPr>
          <w:spacing w:val="3"/>
          <w:w w:val="105"/>
        </w:rPr>
        <w:t>污染物的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4"/>
          <w:w w:val="150"/>
        </w:rPr>
        <w:t>( </w:t>
      </w:r>
      <w:r>
        <w:rPr>
          <w:spacing w:val="19"/>
        </w:rPr>
        <w:t>三</w:t>
      </w:r>
      <w:r>
        <w:rPr>
          <w:rFonts w:ascii="MS UI Gothic" w:eastAsia="MS UI Gothic" w:hint="eastAsia"/>
          <w:spacing w:val="36"/>
          <w:w w:val="150"/>
        </w:rPr>
        <w:t>) </w:t>
      </w:r>
      <w:r>
        <w:rPr>
          <w:spacing w:val="29"/>
        </w:rPr>
        <w:t>利用渗井</w:t>
      </w:r>
      <w:r>
        <w:rPr>
          <w:rFonts w:ascii="MS UI Gothic" w:eastAsia="MS UI Gothic" w:hint="eastAsia"/>
          <w:spacing w:val="23"/>
          <w:w w:val="80"/>
        </w:rPr>
        <w:t>、 </w:t>
      </w:r>
      <w:r>
        <w:rPr>
          <w:spacing w:val="20"/>
        </w:rPr>
        <w:t>渗坑</w:t>
      </w:r>
      <w:r>
        <w:rPr>
          <w:rFonts w:ascii="MS UI Gothic" w:eastAsia="MS UI Gothic" w:hint="eastAsia"/>
          <w:spacing w:val="23"/>
          <w:w w:val="80"/>
        </w:rPr>
        <w:t>、 </w:t>
      </w:r>
      <w:r>
        <w:rPr>
          <w:spacing w:val="20"/>
        </w:rPr>
        <w:t>裂隙</w:t>
      </w:r>
      <w:r>
        <w:rPr>
          <w:rFonts w:ascii="MS UI Gothic" w:eastAsia="MS UI Gothic" w:hint="eastAsia"/>
          <w:spacing w:val="23"/>
          <w:w w:val="80"/>
        </w:rPr>
        <w:t>、 </w:t>
      </w:r>
      <w:r>
        <w:rPr/>
        <w:t>溶</w:t>
      </w:r>
      <w:r>
        <w:rPr>
          <w:spacing w:val="3"/>
        </w:rPr>
        <w:t>洞</w:t>
      </w:r>
      <w:r>
        <w:rPr>
          <w:rFonts w:ascii="MS UI Gothic" w:eastAsia="MS UI Gothic" w:hint="eastAsia"/>
          <w:spacing w:val="17"/>
          <w:w w:val="80"/>
        </w:rPr>
        <w:t>ꎬ </w:t>
      </w:r>
      <w:r>
        <w:rPr>
          <w:spacing w:val="3"/>
        </w:rPr>
        <w:t>私设暗管</w:t>
      </w:r>
      <w:r>
        <w:rPr>
          <w:rFonts w:ascii="MS UI Gothic" w:eastAsia="MS UI Gothic" w:hint="eastAsia"/>
          <w:spacing w:val="17"/>
          <w:w w:val="80"/>
        </w:rPr>
        <w:t>ꎬ </w:t>
      </w:r>
      <w:r>
        <w:rPr>
          <w:spacing w:val="3"/>
        </w:rPr>
        <w:t>篡改</w:t>
      </w:r>
      <w:r>
        <w:rPr>
          <w:rFonts w:ascii="MS UI Gothic" w:eastAsia="MS UI Gothic" w:hint="eastAsia"/>
          <w:spacing w:val="17"/>
          <w:w w:val="80"/>
        </w:rPr>
        <w:t>、 </w:t>
      </w:r>
      <w:r>
        <w:rPr>
          <w:spacing w:val="3"/>
        </w:rPr>
        <w:t>伪造监测数据</w:t>
      </w:r>
      <w:r>
        <w:rPr>
          <w:rFonts w:ascii="MS UI Gothic" w:eastAsia="MS UI Gothic" w:hint="eastAsia"/>
          <w:spacing w:val="17"/>
          <w:w w:val="80"/>
        </w:rPr>
        <w:t>ꎬ </w:t>
      </w:r>
      <w:r>
        <w:rPr/>
        <w:t>或</w:t>
      </w:r>
      <w:r>
        <w:rPr>
          <w:spacing w:val="2"/>
        </w:rPr>
        <w:t>者不正常运行水污染防治设施等逃避监管</w:t>
      </w:r>
      <w:r>
        <w:rPr>
          <w:spacing w:val="3"/>
        </w:rPr>
        <w:t>的方式排放水污染物的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未按照规定进行预处理</w:t>
      </w:r>
      <w:r>
        <w:rPr>
          <w:rFonts w:ascii="MS UI Gothic" w:eastAsia="MS UI Gothic" w:hint="eastAsia"/>
          <w:w w:val="80"/>
        </w:rPr>
        <w:t>ꎬ </w:t>
      </w:r>
      <w:r>
        <w:rPr>
          <w:w w:val="105"/>
        </w:rPr>
        <w:t>向污</w:t>
      </w:r>
      <w:r>
        <w:rPr/>
        <w:t>水集中处理设施排放不符合处理工艺要求</w:t>
      </w:r>
      <w:r>
        <w:rPr>
          <w:w w:val="105"/>
        </w:rPr>
        <w:t>的工业废水的</w:t>
      </w:r>
      <w:r>
        <w:rPr>
          <w:rFonts w:ascii="MS UI Gothic" w:eastAsia="MS UI Gothic" w:hint="eastAsia"/>
          <w:w w:val="80"/>
        </w:rPr>
        <w:t>ꎮ</w:t>
      </w:r>
    </w:p>
    <w:p>
      <w:pPr>
        <w:pStyle w:val="BodyText"/>
        <w:spacing w:line="295" w:lineRule="auto"/>
        <w:ind w:right="442"/>
      </w:pPr>
      <w:r>
        <w:rPr>
          <w:w w:val="105"/>
        </w:rPr>
        <w:t>第八十四条 在饮用水水源保护区内</w:t>
      </w:r>
      <w:r>
        <w:rPr/>
        <w:t>设置排污口的</w:t>
      </w:r>
      <w:r>
        <w:rPr>
          <w:rFonts w:ascii="MS UI Gothic" w:eastAsia="MS UI Gothic" w:hint="eastAsia"/>
          <w:w w:val="80"/>
        </w:rPr>
        <w:t>ꎬ </w:t>
      </w:r>
      <w:r>
        <w:rPr/>
        <w:t>由县级以上地方人民政府</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１３１２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责令限期拆除</w:t>
      </w:r>
      <w:r>
        <w:rPr>
          <w:rFonts w:ascii="MS UI Gothic" w:eastAsia="MS UI Gothic" w:hint="eastAsia"/>
          <w:w w:val="80"/>
        </w:rPr>
        <w:t>ꎬ </w:t>
      </w:r>
      <w:r>
        <w:rPr/>
        <w:t>处十万元以上五十万元以下的罚款</w:t>
      </w:r>
      <w:r>
        <w:rPr>
          <w:rFonts w:ascii="MS UI Gothic" w:eastAsia="MS UI Gothic" w:hint="eastAsia"/>
          <w:w w:val="80"/>
        </w:rPr>
        <w:t>ꎻ </w:t>
      </w:r>
      <w:r>
        <w:rPr/>
        <w:t>逾期不拆除的</w:t>
      </w:r>
      <w:r>
        <w:rPr>
          <w:rFonts w:ascii="MS UI Gothic" w:eastAsia="MS UI Gothic" w:hint="eastAsia"/>
          <w:w w:val="80"/>
        </w:rPr>
        <w:t>ꎬ </w:t>
      </w:r>
      <w:r>
        <w:rPr/>
        <w:t>强制拆除</w:t>
      </w:r>
      <w:r>
        <w:rPr>
          <w:rFonts w:ascii="MS UI Gothic" w:eastAsia="MS UI Gothic" w:hint="eastAsia"/>
          <w:w w:val="80"/>
        </w:rPr>
        <w:t>ꎬ </w:t>
      </w:r>
      <w:r>
        <w:rPr/>
        <w:t>所需费用由违法者承担</w:t>
      </w:r>
      <w:r>
        <w:rPr>
          <w:rFonts w:ascii="MS UI Gothic" w:eastAsia="MS UI Gothic" w:hint="eastAsia"/>
          <w:w w:val="80"/>
        </w:rPr>
        <w:t>ꎬ </w:t>
      </w:r>
      <w:r>
        <w:rPr/>
        <w:t>处五十万元以上一百万元以下的罚款</w:t>
      </w:r>
      <w:r>
        <w:rPr>
          <w:rFonts w:ascii="MS UI Gothic" w:eastAsia="MS UI Gothic" w:hint="eastAsia"/>
          <w:w w:val="80"/>
        </w:rPr>
        <w:t>ꎬ </w:t>
      </w:r>
      <w:r>
        <w:rPr/>
        <w:t>并可以责令停产整治</w:t>
      </w:r>
      <w:r>
        <w:rPr>
          <w:rFonts w:ascii="MS UI Gothic" w:eastAsia="MS UI Gothic" w:hint="eastAsia"/>
          <w:w w:val="80"/>
        </w:rPr>
        <w:t>ꎮ</w:t>
      </w:r>
    </w:p>
    <w:p>
      <w:pPr>
        <w:pStyle w:val="BodyText"/>
        <w:spacing w:line="295" w:lineRule="auto"/>
        <w:ind w:left="440"/>
        <w:rPr>
          <w:rFonts w:ascii="MS UI Gothic" w:eastAsia="MS UI Gothic" w:hint="eastAsia"/>
        </w:rPr>
      </w:pPr>
      <w:r>
        <w:rPr/>
        <w:t>除前款规定外</w:t>
      </w:r>
      <w:r>
        <w:rPr>
          <w:rFonts w:ascii="MS UI Gothic" w:eastAsia="MS UI Gothic" w:hint="eastAsia"/>
          <w:w w:val="80"/>
        </w:rPr>
        <w:t>ꎬ </w:t>
      </w:r>
      <w:r>
        <w:rPr/>
        <w:t>违反法律</w:t>
      </w:r>
      <w:r>
        <w:rPr>
          <w:rFonts w:ascii="MS UI Gothic" w:eastAsia="MS UI Gothic" w:hint="eastAsia"/>
          <w:w w:val="80"/>
        </w:rPr>
        <w:t>、 </w:t>
      </w:r>
      <w:r>
        <w:rPr/>
        <w:t>行政法规和国务院环境保护主管部门的规定设置排污口的</w:t>
      </w:r>
      <w:r>
        <w:rPr>
          <w:rFonts w:ascii="MS UI Gothic" w:eastAsia="MS UI Gothic" w:hint="eastAsia"/>
          <w:w w:val="80"/>
        </w:rPr>
        <w:t>ꎬ </w:t>
      </w:r>
      <w:r>
        <w:rPr/>
        <w:t>由县级以上地方人民政府环境保护主管部门责令限期拆除</w:t>
      </w:r>
      <w:r>
        <w:rPr>
          <w:rFonts w:ascii="MS UI Gothic" w:eastAsia="MS UI Gothic" w:hint="eastAsia"/>
          <w:w w:val="80"/>
        </w:rPr>
        <w:t>ꎬ </w:t>
      </w:r>
      <w:r>
        <w:rPr/>
        <w:t>处二万元以上十万元以下的罚款</w:t>
      </w:r>
      <w:r>
        <w:rPr>
          <w:rFonts w:ascii="MS UI Gothic" w:eastAsia="MS UI Gothic" w:hint="eastAsia"/>
          <w:w w:val="80"/>
        </w:rPr>
        <w:t>ꎻ </w:t>
      </w:r>
      <w:r>
        <w:rPr/>
        <w:t>逾期不拆除的</w:t>
      </w:r>
      <w:r>
        <w:rPr>
          <w:rFonts w:ascii="MS UI Gothic" w:eastAsia="MS UI Gothic" w:hint="eastAsia"/>
          <w:w w:val="80"/>
        </w:rPr>
        <w:t>ꎬ </w:t>
      </w:r>
      <w:r>
        <w:rPr/>
        <w:t>强制拆除</w:t>
      </w:r>
      <w:r>
        <w:rPr>
          <w:rFonts w:ascii="MS UI Gothic" w:eastAsia="MS UI Gothic" w:hint="eastAsia"/>
          <w:w w:val="80"/>
        </w:rPr>
        <w:t>ꎬ </w:t>
      </w:r>
      <w:r>
        <w:rPr/>
        <w:t>所需费用由违法者承担</w:t>
      </w:r>
      <w:r>
        <w:rPr>
          <w:rFonts w:ascii="MS UI Gothic" w:eastAsia="MS UI Gothic" w:hint="eastAsia"/>
          <w:w w:val="80"/>
        </w:rPr>
        <w:t>ꎬ </w:t>
      </w:r>
      <w:r>
        <w:rPr/>
        <w:t>处十万元以上五十万元以下的罚款</w:t>
      </w:r>
      <w:r>
        <w:rPr>
          <w:rFonts w:ascii="MS UI Gothic" w:eastAsia="MS UI Gothic" w:hint="eastAsia"/>
          <w:w w:val="80"/>
        </w:rPr>
        <w:t>ꎻ </w:t>
      </w:r>
      <w:r>
        <w:rPr/>
        <w:t>情节严重的</w:t>
      </w:r>
      <w:r>
        <w:rPr>
          <w:rFonts w:ascii="MS UI Gothic" w:eastAsia="MS UI Gothic" w:hint="eastAsia"/>
          <w:w w:val="80"/>
        </w:rPr>
        <w:t>ꎬ</w:t>
      </w:r>
      <w:r>
        <w:rPr/>
        <w:t>可以责令停产整治</w:t>
      </w:r>
      <w:r>
        <w:rPr>
          <w:rFonts w:ascii="MS UI Gothic" w:eastAsia="MS UI Gothic" w:hint="eastAsia"/>
          <w:w w:val="80"/>
        </w:rPr>
        <w:t>ꎮ</w:t>
      </w:r>
    </w:p>
    <w:p>
      <w:pPr>
        <w:pStyle w:val="BodyText"/>
        <w:spacing w:line="295" w:lineRule="auto"/>
        <w:ind w:left="440" w:right="1"/>
        <w:rPr>
          <w:rFonts w:ascii="MS UI Gothic" w:eastAsia="MS UI Gothic" w:hint="eastAsia"/>
        </w:rPr>
      </w:pPr>
      <w:r>
        <w:rPr/>
        <w:t>未经水行政主管部门或者流域管理机构同意</w:t>
      </w:r>
      <w:r>
        <w:rPr>
          <w:rFonts w:ascii="MS UI Gothic" w:eastAsia="MS UI Gothic" w:hint="eastAsia"/>
          <w:w w:val="80"/>
        </w:rPr>
        <w:t>ꎬ </w:t>
      </w:r>
      <w:r>
        <w:rPr/>
        <w:t>在江河</w:t>
      </w:r>
      <w:r>
        <w:rPr>
          <w:rFonts w:ascii="MS UI Gothic" w:eastAsia="MS UI Gothic" w:hint="eastAsia"/>
          <w:w w:val="80"/>
        </w:rPr>
        <w:t>、 </w:t>
      </w:r>
      <w:r>
        <w:rPr/>
        <w:t>湖泊新建</w:t>
      </w:r>
      <w:r>
        <w:rPr>
          <w:rFonts w:ascii="MS UI Gothic" w:eastAsia="MS UI Gothic" w:hint="eastAsia"/>
          <w:w w:val="80"/>
        </w:rPr>
        <w:t>、 </w:t>
      </w:r>
      <w:r>
        <w:rPr/>
        <w:t>改建</w:t>
      </w:r>
      <w:r>
        <w:rPr>
          <w:rFonts w:ascii="MS UI Gothic" w:eastAsia="MS UI Gothic" w:hint="eastAsia"/>
          <w:w w:val="80"/>
        </w:rPr>
        <w:t>、  </w:t>
      </w:r>
      <w:r>
        <w:rPr/>
        <w:t>扩建排污口的</w:t>
      </w:r>
      <w:r>
        <w:rPr>
          <w:rFonts w:ascii="MS UI Gothic" w:eastAsia="MS UI Gothic" w:hint="eastAsia"/>
          <w:w w:val="80"/>
        </w:rPr>
        <w:t>ꎬ </w:t>
      </w:r>
      <w:r>
        <w:rPr/>
        <w:t>由县级以上人民政府水行政主管部门或者流域管理机构依据职权</w:t>
      </w:r>
      <w:r>
        <w:rPr>
          <w:rFonts w:ascii="MS UI Gothic" w:eastAsia="MS UI Gothic" w:hint="eastAsia"/>
          <w:w w:val="80"/>
        </w:rPr>
        <w:t>ꎬ </w:t>
      </w:r>
      <w:r>
        <w:rPr/>
        <w:t>依照前款规定采取措施</w:t>
      </w:r>
      <w:r>
        <w:rPr>
          <w:rFonts w:ascii="MS UI Gothic" w:eastAsia="MS UI Gothic" w:hint="eastAsia"/>
          <w:w w:val="80"/>
        </w:rPr>
        <w:t>、 </w:t>
      </w:r>
      <w:r>
        <w:rPr/>
        <w:t>给予处罚</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3"/>
          <w:w w:val="105"/>
        </w:rPr>
        <w:t>第八十五条 有下列行为之一的</w:t>
      </w:r>
      <w:r>
        <w:rPr>
          <w:rFonts w:ascii="MS UI Gothic" w:eastAsia="MS UI Gothic" w:hint="eastAsia"/>
          <w:spacing w:val="10"/>
          <w:w w:val="80"/>
        </w:rPr>
        <w:t>ꎬ </w:t>
      </w:r>
      <w:r>
        <w:rPr>
          <w:w w:val="105"/>
        </w:rPr>
        <w:t>由</w:t>
      </w:r>
      <w:r>
        <w:rPr>
          <w:spacing w:val="2"/>
        </w:rPr>
        <w:t>县级以上地方人民政府环境保护主管部门</w:t>
      </w:r>
      <w:r>
        <w:rPr>
          <w:spacing w:val="5"/>
        </w:rPr>
        <w:t>责令停止违法行为</w:t>
      </w:r>
      <w:r>
        <w:rPr>
          <w:rFonts w:ascii="MS UI Gothic" w:eastAsia="MS UI Gothic" w:hint="eastAsia"/>
          <w:spacing w:val="22"/>
          <w:w w:val="80"/>
        </w:rPr>
        <w:t>ꎬ </w:t>
      </w:r>
      <w:r>
        <w:rPr>
          <w:spacing w:val="11"/>
        </w:rPr>
        <w:t>限期采取治理措施</w:t>
      </w:r>
      <w:r>
        <w:rPr>
          <w:rFonts w:ascii="MS UI Gothic" w:eastAsia="MS UI Gothic" w:hint="eastAsia"/>
          <w:w w:val="80"/>
        </w:rPr>
        <w:t>ꎬ</w:t>
      </w:r>
      <w:r>
        <w:rPr>
          <w:spacing w:val="3"/>
        </w:rPr>
        <w:t>消除污染</w:t>
      </w:r>
      <w:r>
        <w:rPr>
          <w:rFonts w:ascii="MS UI Gothic" w:eastAsia="MS UI Gothic" w:hint="eastAsia"/>
          <w:spacing w:val="23"/>
          <w:w w:val="80"/>
        </w:rPr>
        <w:t>ꎬ </w:t>
      </w:r>
      <w:r>
        <w:rPr>
          <w:spacing w:val="3"/>
        </w:rPr>
        <w:t>处以罚款</w:t>
      </w:r>
      <w:r>
        <w:rPr>
          <w:rFonts w:ascii="MS UI Gothic" w:eastAsia="MS UI Gothic" w:hint="eastAsia"/>
          <w:spacing w:val="23"/>
          <w:w w:val="80"/>
        </w:rPr>
        <w:t>ꎻ </w:t>
      </w:r>
      <w:r>
        <w:rPr>
          <w:spacing w:val="2"/>
        </w:rPr>
        <w:t>逾期不采取治理措</w:t>
      </w:r>
      <w:r>
        <w:rPr>
          <w:spacing w:val="3"/>
        </w:rPr>
        <w:t>施的</w:t>
      </w:r>
      <w:r>
        <w:rPr>
          <w:rFonts w:ascii="MS UI Gothic" w:eastAsia="MS UI Gothic" w:hint="eastAsia"/>
          <w:spacing w:val="21"/>
          <w:w w:val="80"/>
        </w:rPr>
        <w:t>ꎬ </w:t>
      </w:r>
      <w:r>
        <w:rPr>
          <w:spacing w:val="2"/>
        </w:rPr>
        <w:t>环境保护主管部门可以指定有治理</w:t>
      </w:r>
      <w:r>
        <w:rPr>
          <w:spacing w:val="3"/>
        </w:rPr>
        <w:t>能力的单位代为治理</w:t>
      </w:r>
      <w:r>
        <w:rPr>
          <w:rFonts w:ascii="MS UI Gothic" w:eastAsia="MS UI Gothic" w:hint="eastAsia"/>
          <w:spacing w:val="21"/>
          <w:w w:val="80"/>
        </w:rPr>
        <w:t>ꎬ </w:t>
      </w:r>
      <w:r>
        <w:rPr>
          <w:spacing w:val="2"/>
        </w:rPr>
        <w:t>所需费用由违法者</w:t>
      </w:r>
      <w:r>
        <w:rPr>
          <w:spacing w:val="3"/>
          <w:w w:val="105"/>
        </w:rPr>
        <w:t>承担</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spacing w:val="-36"/>
          <w:w w:val="150"/>
        </w:rPr>
        <w:t>( </w:t>
      </w:r>
      <w:r>
        <w:rPr>
          <w:spacing w:val="3"/>
          <w:w w:val="105"/>
        </w:rPr>
        <w:t>一</w:t>
      </w:r>
      <w:r>
        <w:rPr>
          <w:rFonts w:ascii="MS UI Gothic" w:eastAsia="MS UI Gothic" w:hint="eastAsia"/>
          <w:spacing w:val="21"/>
          <w:w w:val="150"/>
        </w:rPr>
        <w:t>) </w:t>
      </w:r>
      <w:r>
        <w:rPr>
          <w:spacing w:val="29"/>
          <w:w w:val="105"/>
        </w:rPr>
        <w:t>向水体排放油类</w:t>
      </w:r>
      <w:r>
        <w:rPr>
          <w:rFonts w:ascii="MS UI Gothic" w:eastAsia="MS UI Gothic" w:hint="eastAsia"/>
          <w:spacing w:val="9"/>
          <w:w w:val="80"/>
        </w:rPr>
        <w:t>、 </w:t>
      </w:r>
      <w:r>
        <w:rPr>
          <w:spacing w:val="18"/>
          <w:w w:val="105"/>
        </w:rPr>
        <w:t>酸液</w:t>
      </w:r>
      <w:r>
        <w:rPr>
          <w:rFonts w:ascii="MS UI Gothic" w:eastAsia="MS UI Gothic" w:hint="eastAsia"/>
          <w:spacing w:val="9"/>
          <w:w w:val="80"/>
        </w:rPr>
        <w:t>、 </w:t>
      </w:r>
      <w:r>
        <w:rPr>
          <w:w w:val="105"/>
        </w:rPr>
        <w:t>碱</w:t>
      </w:r>
      <w:r>
        <w:rPr>
          <w:spacing w:val="3"/>
          <w:w w:val="105"/>
        </w:rPr>
        <w:t>液的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t>二</w:t>
      </w:r>
      <w:r>
        <w:rPr>
          <w:rFonts w:ascii="MS UI Gothic" w:eastAsia="MS UI Gothic" w:hint="eastAsia"/>
          <w:w w:val="150"/>
        </w:rPr>
        <w:t>) </w:t>
      </w:r>
      <w:r>
        <w:rPr/>
        <w:t>向水体排放剧毒废液</w:t>
      </w:r>
      <w:r>
        <w:rPr>
          <w:rFonts w:ascii="MS UI Gothic" w:eastAsia="MS UI Gothic" w:hint="eastAsia"/>
          <w:w w:val="80"/>
        </w:rPr>
        <w:t>ꎬ </w:t>
      </w:r>
      <w:r>
        <w:rPr/>
        <w:t>或者将含有汞</w:t>
      </w:r>
      <w:r>
        <w:rPr>
          <w:rFonts w:ascii="MS UI Gothic" w:eastAsia="MS UI Gothic" w:hint="eastAsia"/>
          <w:w w:val="80"/>
        </w:rPr>
        <w:t>、 </w:t>
      </w:r>
      <w:r>
        <w:rPr/>
        <w:t>镉</w:t>
      </w:r>
      <w:r>
        <w:rPr>
          <w:rFonts w:ascii="MS UI Gothic" w:eastAsia="MS UI Gothic" w:hint="eastAsia"/>
          <w:w w:val="80"/>
        </w:rPr>
        <w:t>、 </w:t>
      </w:r>
      <w:r>
        <w:rPr/>
        <w:t>砷</w:t>
      </w:r>
      <w:r>
        <w:rPr>
          <w:rFonts w:ascii="MS UI Gothic" w:eastAsia="MS UI Gothic" w:hint="eastAsia"/>
          <w:w w:val="80"/>
        </w:rPr>
        <w:t>、 </w:t>
      </w:r>
      <w:r>
        <w:rPr/>
        <w:t>铬</w:t>
      </w:r>
      <w:r>
        <w:rPr>
          <w:rFonts w:ascii="MS UI Gothic" w:eastAsia="MS UI Gothic" w:hint="eastAsia"/>
          <w:w w:val="80"/>
        </w:rPr>
        <w:t>、  </w:t>
      </w:r>
      <w:r>
        <w:rPr/>
        <w:t>铅</w:t>
      </w:r>
      <w:r>
        <w:rPr>
          <w:rFonts w:ascii="MS UI Gothic" w:eastAsia="MS UI Gothic" w:hint="eastAsia"/>
          <w:w w:val="80"/>
        </w:rPr>
        <w:t>、  </w:t>
      </w:r>
      <w:r>
        <w:rPr/>
        <w:t>氰化物</w:t>
      </w:r>
      <w:r>
        <w:rPr>
          <w:rFonts w:ascii="MS UI Gothic" w:eastAsia="MS UI Gothic" w:hint="eastAsia"/>
          <w:w w:val="80"/>
        </w:rPr>
        <w:t>、  </w:t>
      </w:r>
      <w:r>
        <w:rPr/>
        <w:t>黄磷等的可溶性剧毒废渣向水体排放</w:t>
      </w:r>
      <w:r>
        <w:rPr>
          <w:rFonts w:ascii="MS UI Gothic" w:eastAsia="MS UI Gothic" w:hint="eastAsia"/>
          <w:w w:val="80"/>
        </w:rPr>
        <w:t>、 </w:t>
      </w:r>
      <w:r>
        <w:rPr/>
        <w:t>倾倒或者直接埋入地下的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在水体清洗装贮过油类</w:t>
      </w:r>
      <w:r>
        <w:rPr>
          <w:rFonts w:ascii="MS UI Gothic" w:eastAsia="MS UI Gothic" w:hint="eastAsia"/>
          <w:w w:val="80"/>
        </w:rPr>
        <w:t>、 </w:t>
      </w:r>
      <w:r>
        <w:rPr>
          <w:w w:val="105"/>
        </w:rPr>
        <w:t>有毒污染物的车辆或者容器的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向水体排放</w:t>
      </w:r>
      <w:r>
        <w:rPr>
          <w:rFonts w:ascii="MS UI Gothic" w:eastAsia="MS UI Gothic" w:hint="eastAsia"/>
          <w:w w:val="80"/>
        </w:rPr>
        <w:t>、 </w:t>
      </w:r>
      <w:r>
        <w:rPr>
          <w:w w:val="105"/>
        </w:rPr>
        <w:t>倾倒工业废渣</w:t>
      </w:r>
      <w:r>
        <w:rPr>
          <w:rFonts w:ascii="MS UI Gothic" w:eastAsia="MS UI Gothic" w:hint="eastAsia"/>
          <w:w w:val="80"/>
        </w:rPr>
        <w:t>、</w:t>
      </w:r>
      <w:r>
        <w:rPr/>
        <w:t>城镇垃圾或者其他废弃物</w:t>
      </w:r>
      <w:r>
        <w:rPr>
          <w:rFonts w:ascii="MS UI Gothic" w:eastAsia="MS UI Gothic" w:hint="eastAsia"/>
          <w:w w:val="80"/>
        </w:rPr>
        <w:t>ꎬ </w:t>
      </w:r>
      <w:r>
        <w:rPr/>
        <w:t>或者在江河</w:t>
      </w:r>
      <w:r>
        <w:rPr>
          <w:rFonts w:ascii="MS UI Gothic" w:eastAsia="MS UI Gothic" w:hint="eastAsia"/>
          <w:w w:val="80"/>
        </w:rPr>
        <w:t>、</w:t>
      </w:r>
      <w:r>
        <w:rPr>
          <w:w w:val="105"/>
        </w:rPr>
        <w:t>湖泊</w:t>
      </w:r>
      <w:r>
        <w:rPr>
          <w:rFonts w:ascii="MS UI Gothic" w:eastAsia="MS UI Gothic" w:hint="eastAsia"/>
          <w:w w:val="80"/>
        </w:rPr>
        <w:t>、 </w:t>
      </w:r>
      <w:r>
        <w:rPr>
          <w:w w:val="105"/>
        </w:rPr>
        <w:t>运河</w:t>
      </w:r>
      <w:r>
        <w:rPr>
          <w:rFonts w:ascii="MS UI Gothic" w:eastAsia="MS UI Gothic" w:hint="eastAsia"/>
          <w:w w:val="80"/>
        </w:rPr>
        <w:t>、 </w:t>
      </w:r>
      <w:r>
        <w:rPr>
          <w:w w:val="105"/>
        </w:rPr>
        <w:t>渠道</w:t>
      </w:r>
      <w:r>
        <w:rPr>
          <w:rFonts w:ascii="MS UI Gothic" w:eastAsia="MS UI Gothic" w:hint="eastAsia"/>
          <w:w w:val="80"/>
        </w:rPr>
        <w:t>、 </w:t>
      </w:r>
      <w:r>
        <w:rPr>
          <w:w w:val="105"/>
        </w:rPr>
        <w:t>水库最高水位线以下的滩地</w:t>
      </w:r>
      <w:r>
        <w:rPr>
          <w:rFonts w:ascii="MS UI Gothic" w:eastAsia="MS UI Gothic" w:hint="eastAsia"/>
          <w:w w:val="80"/>
        </w:rPr>
        <w:t>、 </w:t>
      </w:r>
      <w:r>
        <w:rPr>
          <w:w w:val="105"/>
        </w:rPr>
        <w:t>岸坡堆放</w:t>
      </w:r>
      <w:r>
        <w:rPr>
          <w:rFonts w:ascii="MS UI Gothic" w:eastAsia="MS UI Gothic" w:hint="eastAsia"/>
          <w:w w:val="80"/>
        </w:rPr>
        <w:t>、 </w:t>
      </w:r>
      <w:r>
        <w:rPr>
          <w:w w:val="105"/>
        </w:rPr>
        <w:t>存贮固体废弃物或者其他污染物的</w:t>
      </w:r>
      <w:r>
        <w:rPr>
          <w:rFonts w:ascii="MS UI Gothic" w:eastAsia="MS UI Gothic" w:hint="eastAsia"/>
          <w:w w:val="80"/>
        </w:rPr>
        <w:t>ꎻ</w:t>
      </w:r>
    </w:p>
    <w:p>
      <w:pPr>
        <w:pStyle w:val="BodyText"/>
        <w:spacing w:line="252" w:lineRule="exact"/>
        <w:ind w:left="860" w:firstLine="0"/>
      </w:pPr>
      <w:r>
        <w:rPr>
          <w:rFonts w:ascii="MS UI Gothic" w:eastAsia="MS UI Gothic" w:hint="eastAsia"/>
          <w:spacing w:val="-38"/>
          <w:w w:val="135"/>
        </w:rPr>
        <w:t>( </w:t>
      </w:r>
      <w:r>
        <w:rPr>
          <w:spacing w:val="3"/>
          <w:w w:val="110"/>
        </w:rPr>
        <w:t>五</w:t>
      </w:r>
      <w:r>
        <w:rPr>
          <w:rFonts w:ascii="MS UI Gothic" w:eastAsia="MS UI Gothic" w:hint="eastAsia"/>
          <w:spacing w:val="-19"/>
          <w:w w:val="135"/>
        </w:rPr>
        <w:t>) </w:t>
      </w:r>
      <w:r>
        <w:rPr>
          <w:spacing w:val="5"/>
          <w:w w:val="110"/>
        </w:rPr>
        <w:t>向水体排放</w:t>
      </w:r>
      <w:r>
        <w:rPr>
          <w:rFonts w:ascii="MS UI Gothic" w:eastAsia="MS UI Gothic" w:hint="eastAsia"/>
          <w:spacing w:val="-12"/>
        </w:rPr>
        <w:t>、 </w:t>
      </w:r>
      <w:r>
        <w:rPr>
          <w:spacing w:val="9"/>
          <w:w w:val="110"/>
        </w:rPr>
        <w:t>倾倒放射性固体</w:t>
      </w:r>
    </w:p>
    <w:p>
      <w:pPr>
        <w:pStyle w:val="BodyText"/>
        <w:spacing w:line="295" w:lineRule="auto" w:before="124"/>
        <w:ind w:left="381" w:right="126" w:firstLine="0"/>
        <w:rPr>
          <w:rFonts w:ascii="MS UI Gothic" w:eastAsia="MS UI Gothic" w:hint="eastAsia"/>
        </w:rPr>
      </w:pPr>
      <w:r>
        <w:rPr/>
        <w:br w:type="column"/>
      </w:r>
      <w:r>
        <w:rPr/>
        <w:t>废物或者含有高放射性</w:t>
      </w:r>
      <w:r>
        <w:rPr>
          <w:rFonts w:ascii="MS UI Gothic" w:eastAsia="MS UI Gothic" w:hint="eastAsia"/>
          <w:w w:val="80"/>
        </w:rPr>
        <w:t>、 </w:t>
      </w:r>
      <w:r>
        <w:rPr/>
        <w:t>中放射性物质的废水的</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违反国家有关规定或者标准</w:t>
      </w:r>
      <w:r>
        <w:rPr>
          <w:rFonts w:ascii="MS UI Gothic" w:eastAsia="MS UI Gothic" w:hint="eastAsia"/>
          <w:w w:val="80"/>
        </w:rPr>
        <w:t>ꎬ</w:t>
      </w:r>
      <w:r>
        <w:rPr>
          <w:w w:val="105"/>
        </w:rPr>
        <w:t>向水体排放含低放射性物质的废水</w:t>
      </w:r>
      <w:r>
        <w:rPr>
          <w:rFonts w:ascii="MS UI Gothic" w:eastAsia="MS UI Gothic" w:hint="eastAsia"/>
          <w:w w:val="80"/>
        </w:rPr>
        <w:t>、 </w:t>
      </w:r>
      <w:r>
        <w:rPr>
          <w:w w:val="105"/>
        </w:rPr>
        <w:t>热废水或者含病原体的污水的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未采取防渗漏等措施</w:t>
      </w:r>
      <w:r>
        <w:rPr>
          <w:rFonts w:ascii="MS UI Gothic" w:eastAsia="MS UI Gothic" w:hint="eastAsia"/>
          <w:w w:val="80"/>
        </w:rPr>
        <w:t>ꎬ </w:t>
      </w:r>
      <w:r>
        <w:rPr>
          <w:w w:val="105"/>
        </w:rPr>
        <w:t>或者未建设地下水水质监测井进行监测的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加油站等的地下油罐未使用双</w:t>
      </w:r>
      <w:r>
        <w:rPr/>
        <w:t>层罐或者采取建造防渗池等其他有效措</w:t>
      </w:r>
      <w:r>
        <w:rPr>
          <w:w w:val="105"/>
        </w:rPr>
        <w:t>施</w:t>
      </w:r>
      <w:r>
        <w:rPr>
          <w:rFonts w:ascii="MS UI Gothic" w:eastAsia="MS UI Gothic" w:hint="eastAsia"/>
          <w:w w:val="80"/>
        </w:rPr>
        <w:t>ꎬ </w:t>
      </w:r>
      <w:r>
        <w:rPr>
          <w:w w:val="105"/>
        </w:rPr>
        <w:t>或者未进行防渗漏监测的</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九</w:t>
      </w:r>
      <w:r>
        <w:rPr>
          <w:rFonts w:ascii="MS UI Gothic" w:eastAsia="MS UI Gothic" w:hint="eastAsia"/>
          <w:w w:val="150"/>
        </w:rPr>
        <w:t>) </w:t>
      </w:r>
      <w:r>
        <w:rPr>
          <w:w w:val="105"/>
        </w:rPr>
        <w:t>未按照规定采取防护性措施</w:t>
      </w:r>
      <w:r>
        <w:rPr>
          <w:rFonts w:ascii="MS UI Gothic" w:eastAsia="MS UI Gothic" w:hint="eastAsia"/>
          <w:w w:val="80"/>
        </w:rPr>
        <w:t>ꎬ</w:t>
      </w:r>
      <w:r>
        <w:rPr>
          <w:w w:val="105"/>
        </w:rPr>
        <w:t>或者利用无防渗漏措施的沟渠</w:t>
      </w:r>
      <w:r>
        <w:rPr>
          <w:rFonts w:ascii="MS UI Gothic" w:eastAsia="MS UI Gothic" w:hint="eastAsia"/>
          <w:w w:val="80"/>
        </w:rPr>
        <w:t>、 </w:t>
      </w:r>
      <w:r>
        <w:rPr>
          <w:w w:val="105"/>
        </w:rPr>
        <w:t>坑塘等输送或者存贮含有毒污染物的废水</w:t>
      </w:r>
      <w:r>
        <w:rPr>
          <w:rFonts w:ascii="MS UI Gothic" w:eastAsia="MS UI Gothic" w:hint="eastAsia"/>
          <w:w w:val="80"/>
        </w:rPr>
        <w:t>、 </w:t>
      </w:r>
      <w:r>
        <w:rPr>
          <w:w w:val="105"/>
        </w:rPr>
        <w:t>含病原体的污水或者其他废弃物的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有前款第三项</w:t>
      </w:r>
      <w:r>
        <w:rPr>
          <w:rFonts w:ascii="MS UI Gothic" w:eastAsia="MS UI Gothic" w:hint="eastAsia"/>
        </w:rPr>
        <w:t>、 </w:t>
      </w:r>
      <w:r>
        <w:rPr/>
        <w:t>第四项</w:t>
      </w:r>
      <w:r>
        <w:rPr>
          <w:rFonts w:ascii="MS UI Gothic" w:eastAsia="MS UI Gothic" w:hint="eastAsia"/>
        </w:rPr>
        <w:t>、 </w:t>
      </w:r>
      <w:r>
        <w:rPr/>
        <w:t>第六项</w:t>
      </w:r>
      <w:r>
        <w:rPr>
          <w:rFonts w:ascii="MS UI Gothic" w:eastAsia="MS UI Gothic" w:hint="eastAsia"/>
        </w:rPr>
        <w:t>、 </w:t>
      </w:r>
      <w:r>
        <w:rPr/>
        <w:t>第七项</w:t>
      </w:r>
      <w:r>
        <w:rPr>
          <w:rFonts w:ascii="MS UI Gothic" w:eastAsia="MS UI Gothic" w:hint="eastAsia"/>
        </w:rPr>
        <w:t>、 </w:t>
      </w:r>
      <w:r>
        <w:rPr/>
        <w:t>第八项行为之一的</w:t>
      </w:r>
      <w:r>
        <w:rPr>
          <w:rFonts w:ascii="MS UI Gothic" w:eastAsia="MS UI Gothic" w:hint="eastAsia"/>
          <w:w w:val="80"/>
        </w:rPr>
        <w:t>ꎬ </w:t>
      </w:r>
      <w:r>
        <w:rPr/>
        <w:t>处二万元以上二十万元以下的罚款</w:t>
      </w:r>
      <w:r>
        <w:rPr>
          <w:rFonts w:ascii="MS UI Gothic" w:eastAsia="MS UI Gothic" w:hint="eastAsia"/>
          <w:w w:val="80"/>
        </w:rPr>
        <w:t>ꎮ </w:t>
      </w:r>
      <w:r>
        <w:rPr/>
        <w:t>有前款第一项</w:t>
      </w:r>
      <w:r>
        <w:rPr>
          <w:rFonts w:ascii="MS UI Gothic" w:eastAsia="MS UI Gothic" w:hint="eastAsia"/>
        </w:rPr>
        <w:t>、 </w:t>
      </w:r>
      <w:r>
        <w:rPr/>
        <w:t>第二项</w:t>
      </w:r>
      <w:r>
        <w:rPr>
          <w:rFonts w:ascii="MS UI Gothic" w:eastAsia="MS UI Gothic" w:hint="eastAsia"/>
        </w:rPr>
        <w:t>、 </w:t>
      </w:r>
      <w:r>
        <w:rPr/>
        <w:t>第五项</w:t>
      </w:r>
      <w:r>
        <w:rPr>
          <w:rFonts w:ascii="MS UI Gothic" w:eastAsia="MS UI Gothic" w:hint="eastAsia"/>
        </w:rPr>
        <w:t>、 </w:t>
      </w:r>
      <w:r>
        <w:rPr/>
        <w:t>第九项行为之一的</w:t>
      </w:r>
      <w:r>
        <w:rPr>
          <w:rFonts w:ascii="MS UI Gothic" w:eastAsia="MS UI Gothic" w:hint="eastAsia"/>
          <w:w w:val="80"/>
        </w:rPr>
        <w:t>ꎬ </w:t>
      </w:r>
      <w:r>
        <w:rPr/>
        <w:t>处十万元以上一百万元以下的罚款</w:t>
      </w:r>
      <w:r>
        <w:rPr>
          <w:rFonts w:ascii="MS UI Gothic" w:eastAsia="MS UI Gothic" w:hint="eastAsia"/>
          <w:w w:val="80"/>
        </w:rPr>
        <w:t>ꎻ </w:t>
      </w:r>
      <w:r>
        <w:rPr/>
        <w:t>情节严重的</w:t>
      </w:r>
      <w:r>
        <w:rPr>
          <w:rFonts w:ascii="MS UI Gothic" w:eastAsia="MS UI Gothic" w:hint="eastAsia"/>
          <w:w w:val="80"/>
        </w:rPr>
        <w:t>ꎬ </w:t>
      </w:r>
      <w:r>
        <w:rPr/>
        <w:t>报经有批准权的人民政府批准</w:t>
      </w:r>
      <w:r>
        <w:rPr>
          <w:rFonts w:ascii="MS UI Gothic" w:eastAsia="MS UI Gothic" w:hint="eastAsia"/>
          <w:w w:val="80"/>
        </w:rPr>
        <w:t>ꎬ </w:t>
      </w:r>
      <w:r>
        <w:rPr/>
        <w:t>责令停业</w:t>
      </w:r>
      <w:r>
        <w:rPr>
          <w:rFonts w:ascii="MS UI Gothic" w:eastAsia="MS UI Gothic" w:hint="eastAsia"/>
        </w:rPr>
        <w:t>、 </w:t>
      </w:r>
      <w:r>
        <w:rPr/>
        <w:t>关闭</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第八十六条 违反本法规定</w:t>
      </w:r>
      <w:r>
        <w:rPr>
          <w:rFonts w:ascii="MS UI Gothic" w:eastAsia="MS UI Gothic" w:hint="eastAsia"/>
          <w:w w:val="80"/>
        </w:rPr>
        <w:t>ꎬ </w:t>
      </w:r>
      <w:r>
        <w:rPr/>
        <w:t>生产</w:t>
      </w:r>
      <w:r>
        <w:rPr>
          <w:rFonts w:ascii="MS UI Gothic" w:eastAsia="MS UI Gothic" w:hint="eastAsia"/>
          <w:w w:val="80"/>
        </w:rPr>
        <w:t>、</w:t>
      </w:r>
      <w:r>
        <w:rPr/>
        <w:t>销售</w:t>
      </w:r>
      <w:r>
        <w:rPr>
          <w:rFonts w:ascii="MS UI Gothic" w:eastAsia="MS UI Gothic" w:hint="eastAsia"/>
          <w:w w:val="80"/>
        </w:rPr>
        <w:t>、 </w:t>
      </w:r>
      <w:r>
        <w:rPr/>
        <w:t>进口或者使用列入禁止生产</w:t>
      </w:r>
      <w:r>
        <w:rPr>
          <w:rFonts w:ascii="MS UI Gothic" w:eastAsia="MS UI Gothic" w:hint="eastAsia"/>
          <w:w w:val="80"/>
        </w:rPr>
        <w:t>、 </w:t>
      </w:r>
      <w:r>
        <w:rPr/>
        <w:t>销售</w:t>
      </w:r>
      <w:r>
        <w:rPr>
          <w:rFonts w:ascii="MS UI Gothic" w:eastAsia="MS UI Gothic" w:hint="eastAsia"/>
          <w:w w:val="80"/>
        </w:rPr>
        <w:t>、 </w:t>
      </w:r>
      <w:r>
        <w:rPr/>
        <w:t>进口</w:t>
      </w:r>
      <w:r>
        <w:rPr>
          <w:rFonts w:ascii="MS UI Gothic" w:eastAsia="MS UI Gothic" w:hint="eastAsia"/>
          <w:w w:val="80"/>
        </w:rPr>
        <w:t>、 </w:t>
      </w:r>
      <w:r>
        <w:rPr/>
        <w:t>使用的严重污染水环境的设备名录中的设备</w:t>
      </w:r>
      <w:r>
        <w:rPr>
          <w:rFonts w:ascii="MS UI Gothic" w:eastAsia="MS UI Gothic" w:hint="eastAsia"/>
          <w:w w:val="80"/>
        </w:rPr>
        <w:t>ꎬ </w:t>
      </w:r>
      <w:r>
        <w:rPr/>
        <w:t>或者采用列入禁止采用的严重污染水环境的工艺名录中的工艺的</w:t>
      </w:r>
      <w:r>
        <w:rPr>
          <w:rFonts w:ascii="MS UI Gothic" w:eastAsia="MS UI Gothic" w:hint="eastAsia"/>
          <w:w w:val="80"/>
        </w:rPr>
        <w:t>ꎬ</w:t>
      </w:r>
      <w:r>
        <w:rPr/>
        <w:t>由县级以上人民政府经济综合宏观调控部门责令改正</w:t>
      </w:r>
      <w:r>
        <w:rPr>
          <w:rFonts w:ascii="MS UI Gothic" w:eastAsia="MS UI Gothic" w:hint="eastAsia"/>
          <w:w w:val="80"/>
        </w:rPr>
        <w:t>ꎬ </w:t>
      </w:r>
      <w:r>
        <w:rPr/>
        <w:t>处五万元以上二十万元以下的罚款</w:t>
      </w:r>
      <w:r>
        <w:rPr>
          <w:rFonts w:ascii="MS UI Gothic" w:eastAsia="MS UI Gothic" w:hint="eastAsia"/>
          <w:w w:val="80"/>
        </w:rPr>
        <w:t>ꎻ </w:t>
      </w:r>
      <w:r>
        <w:rPr/>
        <w:t>情节严重的</w:t>
      </w:r>
      <w:r>
        <w:rPr>
          <w:rFonts w:ascii="MS UI Gothic" w:eastAsia="MS UI Gothic" w:hint="eastAsia"/>
          <w:w w:val="80"/>
        </w:rPr>
        <w:t>ꎬ </w:t>
      </w:r>
      <w:r>
        <w:rPr/>
        <w:t>由县级以上人民政府经济综合宏观调控部门提出意见</w:t>
      </w:r>
      <w:r>
        <w:rPr>
          <w:rFonts w:ascii="MS UI Gothic" w:eastAsia="MS UI Gothic" w:hint="eastAsia"/>
          <w:w w:val="80"/>
        </w:rPr>
        <w:t>ꎬ </w:t>
      </w:r>
      <w:r>
        <w:rPr/>
        <w:t>报请本级人民政府责令停业</w:t>
      </w:r>
      <w:r>
        <w:rPr>
          <w:rFonts w:ascii="MS UI Gothic" w:eastAsia="MS UI Gothic" w:hint="eastAsia"/>
          <w:w w:val="80"/>
        </w:rPr>
        <w:t>、 </w:t>
      </w:r>
      <w:r>
        <w:rPr/>
        <w:t>关闭</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第八十七条 违反本法规定</w:t>
      </w:r>
      <w:r>
        <w:rPr>
          <w:rFonts w:ascii="MS UI Gothic" w:eastAsia="MS UI Gothic" w:hint="eastAsia"/>
          <w:w w:val="80"/>
        </w:rPr>
        <w:t>ꎬ </w:t>
      </w:r>
      <w:r>
        <w:rPr/>
        <w:t>建设不符合国家产业政策的小型造纸</w:t>
      </w:r>
      <w:r>
        <w:rPr>
          <w:rFonts w:ascii="MS UI Gothic" w:eastAsia="MS UI Gothic" w:hint="eastAsia"/>
        </w:rPr>
        <w:t>、 </w:t>
      </w:r>
      <w:r>
        <w:rPr/>
        <w:t>制革</w:t>
      </w:r>
      <w:r>
        <w:rPr>
          <w:rFonts w:ascii="MS UI Gothic" w:eastAsia="MS UI Gothic" w:hint="eastAsia"/>
        </w:rPr>
        <w:t>、 </w:t>
      </w:r>
      <w:r>
        <w:rPr/>
        <w:t>印染</w:t>
      </w:r>
      <w:r>
        <w:rPr>
          <w:rFonts w:ascii="MS UI Gothic" w:eastAsia="MS UI Gothic" w:hint="eastAsia"/>
        </w:rPr>
        <w:t>、 </w:t>
      </w:r>
      <w:r>
        <w:rPr/>
        <w:t>染料</w:t>
      </w:r>
      <w:r>
        <w:rPr>
          <w:rFonts w:ascii="MS UI Gothic" w:eastAsia="MS UI Gothic" w:hint="eastAsia"/>
        </w:rPr>
        <w:t>、 </w:t>
      </w:r>
      <w:r>
        <w:rPr/>
        <w:t>炼焦</w:t>
      </w:r>
      <w:r>
        <w:rPr>
          <w:rFonts w:ascii="MS UI Gothic" w:eastAsia="MS UI Gothic" w:hint="eastAsia"/>
        </w:rPr>
        <w:t>、 </w:t>
      </w:r>
      <w:r>
        <w:rPr/>
        <w:t>炼硫</w:t>
      </w:r>
      <w:r>
        <w:rPr>
          <w:rFonts w:ascii="MS UI Gothic" w:eastAsia="MS UI Gothic" w:hint="eastAsia"/>
        </w:rPr>
        <w:t>、 </w:t>
      </w:r>
      <w:r>
        <w:rPr/>
        <w:t>炼砷</w:t>
      </w:r>
      <w:r>
        <w:rPr>
          <w:rFonts w:ascii="MS UI Gothic" w:eastAsia="MS UI Gothic" w:hint="eastAsia"/>
        </w:rPr>
        <w:t>、 </w:t>
      </w:r>
      <w:r>
        <w:rPr/>
        <w:t>炼汞</w:t>
      </w:r>
      <w:r>
        <w:rPr>
          <w:rFonts w:ascii="MS UI Gothic" w:eastAsia="MS UI Gothic" w:hint="eastAsia"/>
        </w:rPr>
        <w:t>、 </w:t>
      </w:r>
      <w:r>
        <w:rPr/>
        <w:t>炼油</w:t>
      </w:r>
      <w:r>
        <w:rPr>
          <w:rFonts w:ascii="MS UI Gothic" w:eastAsia="MS UI Gothic" w:hint="eastAsia"/>
        </w:rPr>
        <w:t>、 </w:t>
      </w:r>
      <w:r>
        <w:rPr/>
        <w:t>电镀</w:t>
      </w:r>
      <w:r>
        <w:rPr>
          <w:rFonts w:ascii="MS UI Gothic" w:eastAsia="MS UI Gothic" w:hint="eastAsia"/>
        </w:rPr>
        <w:t>、 </w:t>
      </w:r>
      <w:r>
        <w:rPr/>
        <w:t>农药</w:t>
      </w:r>
      <w:r>
        <w:rPr>
          <w:rFonts w:ascii="MS UI Gothic" w:eastAsia="MS UI Gothic" w:hint="eastAsia"/>
        </w:rPr>
        <w:t>、 </w:t>
      </w:r>
      <w:r>
        <w:rPr/>
        <w:t>石棉</w:t>
      </w:r>
      <w:r>
        <w:rPr>
          <w:rFonts w:ascii="MS UI Gothic" w:eastAsia="MS UI Gothic" w:hint="eastAsia"/>
        </w:rPr>
        <w:t>、 </w:t>
      </w:r>
      <w:r>
        <w:rPr/>
        <w:t>水泥</w:t>
      </w:r>
      <w:r>
        <w:rPr>
          <w:rFonts w:ascii="MS UI Gothic" w:eastAsia="MS UI Gothic" w:hint="eastAsia"/>
        </w:rPr>
        <w:t>、 </w:t>
      </w:r>
      <w:r>
        <w:rPr/>
        <w:t>玻璃</w:t>
      </w:r>
      <w:r>
        <w:rPr>
          <w:rFonts w:ascii="MS UI Gothic" w:eastAsia="MS UI Gothic" w:hint="eastAsia"/>
        </w:rPr>
        <w:t>、 </w:t>
      </w:r>
      <w:r>
        <w:rPr/>
        <w:t>钢铁</w:t>
      </w:r>
      <w:r>
        <w:rPr>
          <w:rFonts w:ascii="MS UI Gothic" w:eastAsia="MS UI Gothic" w:hint="eastAsia"/>
        </w:rPr>
        <w:t>、 </w:t>
      </w:r>
      <w:r>
        <w:rPr/>
        <w:t>火电以及其他严重污染水环境的生产项目的</w:t>
      </w:r>
      <w:r>
        <w:rPr>
          <w:rFonts w:ascii="MS UI Gothic" w:eastAsia="MS UI Gothic" w:hint="eastAsia"/>
          <w:w w:val="80"/>
        </w:rPr>
        <w:t>ꎬ </w:t>
      </w:r>
      <w:r>
        <w:rPr/>
        <w:t>由所在地的市</w:t>
      </w:r>
      <w:r>
        <w:rPr>
          <w:rFonts w:ascii="MS UI Gothic" w:eastAsia="MS UI Gothic" w:hint="eastAsia"/>
        </w:rPr>
        <w:t>、 </w:t>
      </w:r>
      <w:r>
        <w:rPr/>
        <w:t>县人民政府责令关闭</w:t>
      </w:r>
      <w:r>
        <w:rPr>
          <w:rFonts w:ascii="MS UI Gothic" w:eastAsia="MS UI Gothic" w:hint="eastAsia"/>
          <w:w w:val="80"/>
        </w:rPr>
        <w:t>ꎮ</w:t>
      </w:r>
    </w:p>
    <w:p>
      <w:pPr>
        <w:pStyle w:val="BodyText"/>
        <w:tabs>
          <w:tab w:pos="2057" w:val="left" w:leader="none"/>
        </w:tabs>
        <w:spacing w:line="251" w:lineRule="exact"/>
        <w:ind w:left="800" w:firstLine="0"/>
        <w:jc w:val="left"/>
      </w:pPr>
      <w:r>
        <w:rPr>
          <w:spacing w:val="3"/>
          <w:w w:val="105"/>
        </w:rPr>
        <w:t>第八十八</w:t>
      </w:r>
      <w:r>
        <w:rPr>
          <w:w w:val="105"/>
        </w:rPr>
        <w:t>条</w:t>
        <w:tab/>
      </w:r>
      <w:r>
        <w:rPr>
          <w:spacing w:val="3"/>
          <w:w w:val="105"/>
        </w:rPr>
        <w:t>城镇污水集中处理设</w:t>
      </w:r>
      <w:r>
        <w:rPr>
          <w:w w:val="105"/>
        </w:rPr>
        <w:t>施</w:t>
      </w:r>
    </w:p>
    <w:p>
      <w:pPr>
        <w:spacing w:after="0" w:line="251"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１３１３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的运营单位或者污泥处理处置单位</w:t>
      </w:r>
      <w:r>
        <w:rPr>
          <w:rFonts w:ascii="MS UI Gothic" w:eastAsia="MS UI Gothic" w:hint="eastAsia"/>
          <w:w w:val="80"/>
        </w:rPr>
        <w:t>ꎬ </w:t>
      </w:r>
      <w:r>
        <w:rPr/>
        <w:t>处理处置后的污泥不符合国家标准</w:t>
      </w:r>
      <w:r>
        <w:rPr>
          <w:rFonts w:ascii="MS UI Gothic" w:eastAsia="MS UI Gothic" w:hint="eastAsia"/>
          <w:w w:val="80"/>
        </w:rPr>
        <w:t>ꎬ </w:t>
      </w:r>
      <w:r>
        <w:rPr/>
        <w:t>或者对污泥去向等未进行记录的</w:t>
      </w:r>
      <w:r>
        <w:rPr>
          <w:rFonts w:ascii="MS UI Gothic" w:eastAsia="MS UI Gothic" w:hint="eastAsia"/>
          <w:w w:val="80"/>
        </w:rPr>
        <w:t>ꎬ </w:t>
      </w:r>
      <w:r>
        <w:rPr/>
        <w:t>由城镇排水主管部门责令限期采取治理措施</w:t>
      </w:r>
      <w:r>
        <w:rPr>
          <w:rFonts w:ascii="MS UI Gothic" w:eastAsia="MS UI Gothic" w:hint="eastAsia"/>
          <w:w w:val="80"/>
        </w:rPr>
        <w:t>ꎬ </w:t>
      </w:r>
      <w:r>
        <w:rPr/>
        <w:t>给予警告</w:t>
      </w:r>
      <w:r>
        <w:rPr>
          <w:rFonts w:ascii="MS UI Gothic" w:eastAsia="MS UI Gothic" w:hint="eastAsia"/>
          <w:w w:val="80"/>
        </w:rPr>
        <w:t>ꎻ</w:t>
      </w:r>
      <w:r>
        <w:rPr/>
        <w:t>造成严重后果的</w:t>
      </w:r>
      <w:r>
        <w:rPr>
          <w:rFonts w:ascii="MS UI Gothic" w:eastAsia="MS UI Gothic" w:hint="eastAsia"/>
          <w:w w:val="80"/>
        </w:rPr>
        <w:t>ꎬ </w:t>
      </w:r>
      <w:r>
        <w:rPr/>
        <w:t>处十万元以上二十万元以下的罚款</w:t>
      </w:r>
      <w:r>
        <w:rPr>
          <w:rFonts w:ascii="MS UI Gothic" w:eastAsia="MS UI Gothic" w:hint="eastAsia"/>
          <w:w w:val="80"/>
        </w:rPr>
        <w:t>ꎻ </w:t>
      </w:r>
      <w:r>
        <w:rPr/>
        <w:t>逾期不采取治理措施的</w:t>
      </w:r>
      <w:r>
        <w:rPr>
          <w:rFonts w:ascii="MS UI Gothic" w:eastAsia="MS UI Gothic" w:hint="eastAsia"/>
          <w:w w:val="80"/>
        </w:rPr>
        <w:t>ꎬ </w:t>
      </w:r>
      <w:r>
        <w:rPr/>
        <w:t>城镇排水主管部门可以指定有治理能力的单位代为治理</w:t>
      </w:r>
      <w:r>
        <w:rPr>
          <w:rFonts w:ascii="MS UI Gothic" w:eastAsia="MS UI Gothic" w:hint="eastAsia"/>
          <w:w w:val="80"/>
        </w:rPr>
        <w:t>ꎬ </w:t>
      </w:r>
      <w:r>
        <w:rPr/>
        <w:t>所需费用由违法者承担</w:t>
      </w:r>
      <w:r>
        <w:rPr>
          <w:rFonts w:ascii="MS UI Gothic" w:eastAsia="MS UI Gothic" w:hint="eastAsia"/>
          <w:w w:val="80"/>
        </w:rPr>
        <w:t>ꎮ</w:t>
      </w:r>
    </w:p>
    <w:p>
      <w:pPr>
        <w:pStyle w:val="BodyText"/>
        <w:spacing w:line="295" w:lineRule="auto"/>
        <w:ind w:right="39"/>
        <w:rPr>
          <w:rFonts w:ascii="MS UI Gothic" w:eastAsia="MS UI Gothic" w:hint="eastAsia"/>
        </w:rPr>
      </w:pPr>
      <w:r>
        <w:rPr/>
        <w:t>第八十九条 船舶未配置相应的防污染设备和器材</w:t>
      </w:r>
      <w:r>
        <w:rPr>
          <w:rFonts w:ascii="MS UI Gothic" w:eastAsia="MS UI Gothic" w:hint="eastAsia"/>
          <w:w w:val="80"/>
        </w:rPr>
        <w:t>ꎬ </w:t>
      </w:r>
      <w:r>
        <w:rPr/>
        <w:t>或者未持有合法有效的防止水域环境污染的证书与文书的</w:t>
      </w:r>
      <w:r>
        <w:rPr>
          <w:rFonts w:ascii="MS UI Gothic" w:eastAsia="MS UI Gothic" w:hint="eastAsia"/>
          <w:w w:val="80"/>
        </w:rPr>
        <w:t>ꎬ </w:t>
      </w:r>
      <w:r>
        <w:rPr/>
        <w:t>由海事管理机构</w:t>
      </w:r>
      <w:r>
        <w:rPr>
          <w:rFonts w:ascii="MS UI Gothic" w:eastAsia="MS UI Gothic" w:hint="eastAsia"/>
          <w:w w:val="80"/>
        </w:rPr>
        <w:t>、 </w:t>
      </w:r>
      <w:r>
        <w:rPr/>
        <w:t>渔业主管部门按照职责分工责令限期改正</w:t>
      </w:r>
      <w:r>
        <w:rPr>
          <w:rFonts w:ascii="MS UI Gothic" w:eastAsia="MS UI Gothic" w:hint="eastAsia"/>
          <w:w w:val="80"/>
        </w:rPr>
        <w:t>ꎬ </w:t>
      </w:r>
      <w:r>
        <w:rPr/>
        <w:t>处二千元以上二万元以下的罚款</w:t>
      </w:r>
      <w:r>
        <w:rPr>
          <w:rFonts w:ascii="MS UI Gothic" w:eastAsia="MS UI Gothic" w:hint="eastAsia"/>
          <w:w w:val="80"/>
        </w:rPr>
        <w:t>ꎻ </w:t>
      </w:r>
      <w:r>
        <w:rPr/>
        <w:t>逾期不改正的</w:t>
      </w:r>
      <w:r>
        <w:rPr>
          <w:rFonts w:ascii="MS UI Gothic" w:eastAsia="MS UI Gothic" w:hint="eastAsia"/>
          <w:w w:val="80"/>
        </w:rPr>
        <w:t>ꎬ </w:t>
      </w:r>
      <w:r>
        <w:rPr/>
        <w:t>责令船舶临时停航</w:t>
      </w:r>
      <w:r>
        <w:rPr>
          <w:rFonts w:ascii="MS UI Gothic" w:eastAsia="MS UI Gothic" w:hint="eastAsia"/>
          <w:w w:val="80"/>
        </w:rPr>
        <w:t>ꎮ</w:t>
      </w:r>
    </w:p>
    <w:p>
      <w:pPr>
        <w:pStyle w:val="BodyText"/>
        <w:spacing w:line="295" w:lineRule="auto"/>
        <w:ind w:right="39"/>
        <w:rPr>
          <w:rFonts w:ascii="MS UI Gothic" w:eastAsia="MS UI Gothic" w:hint="eastAsia"/>
        </w:rPr>
      </w:pPr>
      <w:r>
        <w:rPr/>
        <w:t>船舶进行涉及污染物排放的作业</w:t>
      </w:r>
      <w:r>
        <w:rPr>
          <w:rFonts w:ascii="MS UI Gothic" w:eastAsia="MS UI Gothic" w:hint="eastAsia"/>
          <w:w w:val="80"/>
        </w:rPr>
        <w:t>ꎬ </w:t>
      </w:r>
      <w:r>
        <w:rPr/>
        <w:t>未遵守操作规程或者未在相应的记录簿上如实记载的</w:t>
      </w:r>
      <w:r>
        <w:rPr>
          <w:rFonts w:ascii="MS UI Gothic" w:eastAsia="MS UI Gothic" w:hint="eastAsia"/>
          <w:w w:val="80"/>
        </w:rPr>
        <w:t>ꎬ </w:t>
      </w:r>
      <w:r>
        <w:rPr/>
        <w:t>由海事管理机构</w:t>
      </w:r>
      <w:r>
        <w:rPr>
          <w:rFonts w:ascii="MS UI Gothic" w:eastAsia="MS UI Gothic" w:hint="eastAsia"/>
          <w:w w:val="80"/>
        </w:rPr>
        <w:t>、 </w:t>
      </w:r>
      <w:r>
        <w:rPr/>
        <w:t>渔业主管部门按照职责分工责令改正</w:t>
      </w:r>
      <w:r>
        <w:rPr>
          <w:rFonts w:ascii="MS UI Gothic" w:eastAsia="MS UI Gothic" w:hint="eastAsia"/>
          <w:w w:val="80"/>
        </w:rPr>
        <w:t>ꎬ </w:t>
      </w:r>
      <w:r>
        <w:rPr/>
        <w:t>处二千元以上二万元以下的罚款</w:t>
      </w:r>
      <w:r>
        <w:rPr>
          <w:rFonts w:ascii="MS UI Gothic" w:eastAsia="MS UI Gothic" w:hint="eastAsia"/>
          <w:w w:val="80"/>
        </w:rPr>
        <w:t>ꎮ</w:t>
      </w:r>
    </w:p>
    <w:p>
      <w:pPr>
        <w:pStyle w:val="BodyText"/>
        <w:spacing w:line="295" w:lineRule="auto"/>
        <w:ind w:right="38"/>
        <w:rPr>
          <w:rFonts w:ascii="MS UI Gothic" w:eastAsia="MS UI Gothic" w:hint="eastAsia"/>
        </w:rPr>
      </w:pPr>
      <w:r>
        <w:rPr/>
        <w:t>第九十条 违反本法规定</w:t>
      </w:r>
      <w:r>
        <w:rPr>
          <w:rFonts w:ascii="MS UI Gothic" w:eastAsia="MS UI Gothic" w:hint="eastAsia"/>
          <w:w w:val="80"/>
        </w:rPr>
        <w:t>ꎬ </w:t>
      </w:r>
      <w:r>
        <w:rPr/>
        <w:t>有下列行为之一的</w:t>
      </w:r>
      <w:r>
        <w:rPr>
          <w:rFonts w:ascii="MS UI Gothic" w:eastAsia="MS UI Gothic" w:hint="eastAsia"/>
          <w:w w:val="80"/>
        </w:rPr>
        <w:t>ꎬ </w:t>
      </w:r>
      <w:r>
        <w:rPr/>
        <w:t>由海事管理机构</w:t>
      </w:r>
      <w:r>
        <w:rPr>
          <w:rFonts w:ascii="MS UI Gothic" w:eastAsia="MS UI Gothic" w:hint="eastAsia"/>
          <w:w w:val="80"/>
        </w:rPr>
        <w:t>、 </w:t>
      </w:r>
      <w:r>
        <w:rPr/>
        <w:t>渔业主管部门按照职责分工责令停止违法行为</w:t>
      </w:r>
      <w:r>
        <w:rPr>
          <w:rFonts w:ascii="MS UI Gothic" w:eastAsia="MS UI Gothic" w:hint="eastAsia"/>
          <w:w w:val="80"/>
        </w:rPr>
        <w:t>ꎬ </w:t>
      </w:r>
      <w:r>
        <w:rPr/>
        <w:t>处一万元以上十万元以下的罚款</w:t>
      </w:r>
      <w:r>
        <w:rPr>
          <w:rFonts w:ascii="MS UI Gothic" w:eastAsia="MS UI Gothic" w:hint="eastAsia"/>
          <w:w w:val="80"/>
        </w:rPr>
        <w:t>ꎻ </w:t>
      </w:r>
      <w:r>
        <w:rPr/>
        <w:t>造成水污染的</w:t>
      </w:r>
      <w:r>
        <w:rPr>
          <w:rFonts w:ascii="MS UI Gothic" w:eastAsia="MS UI Gothic" w:hint="eastAsia"/>
          <w:w w:val="80"/>
        </w:rPr>
        <w:t>ꎬ </w:t>
      </w:r>
      <w:r>
        <w:rPr/>
        <w:t>责令限期采取治理措施</w:t>
      </w:r>
      <w:r>
        <w:rPr>
          <w:rFonts w:ascii="MS UI Gothic" w:eastAsia="MS UI Gothic" w:hint="eastAsia"/>
          <w:w w:val="80"/>
        </w:rPr>
        <w:t>ꎬ </w:t>
      </w:r>
      <w:r>
        <w:rPr/>
        <w:t>消除污染</w:t>
      </w:r>
      <w:r>
        <w:rPr>
          <w:rFonts w:ascii="MS UI Gothic" w:eastAsia="MS UI Gothic" w:hint="eastAsia"/>
          <w:w w:val="80"/>
        </w:rPr>
        <w:t>ꎬ</w:t>
      </w:r>
      <w:r>
        <w:rPr/>
        <w:t>处二万元以上二十万元以下的罚款</w:t>
      </w:r>
      <w:r>
        <w:rPr>
          <w:rFonts w:ascii="MS UI Gothic" w:eastAsia="MS UI Gothic" w:hint="eastAsia"/>
          <w:w w:val="80"/>
        </w:rPr>
        <w:t>ꎻ </w:t>
      </w:r>
      <w:r>
        <w:rPr/>
        <w:t>逾期不采取治理措施的</w:t>
      </w:r>
      <w:r>
        <w:rPr>
          <w:rFonts w:ascii="MS UI Gothic" w:eastAsia="MS UI Gothic" w:hint="eastAsia"/>
          <w:w w:val="80"/>
        </w:rPr>
        <w:t>ꎬ </w:t>
      </w:r>
      <w:r>
        <w:rPr/>
        <w:t>海事管理机构</w:t>
      </w:r>
      <w:r>
        <w:rPr>
          <w:rFonts w:ascii="MS UI Gothic" w:eastAsia="MS UI Gothic" w:hint="eastAsia"/>
          <w:w w:val="80"/>
        </w:rPr>
        <w:t>、 </w:t>
      </w:r>
      <w:r>
        <w:rPr/>
        <w:t>渔业主管部门按照职责分工可以指定有治理能力的单位代为治理</w:t>
      </w:r>
      <w:r>
        <w:rPr>
          <w:rFonts w:ascii="MS UI Gothic" w:eastAsia="MS UI Gothic" w:hint="eastAsia"/>
          <w:w w:val="80"/>
        </w:rPr>
        <w:t>ꎬ </w:t>
      </w:r>
      <w:r>
        <w:rPr/>
        <w:t>所需费用由船舶承担</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向水体倾倒船舶垃圾或者排放船舶的残油</w:t>
      </w:r>
      <w:r>
        <w:rPr>
          <w:rFonts w:ascii="MS UI Gothic" w:eastAsia="MS UI Gothic" w:hint="eastAsia"/>
          <w:w w:val="80"/>
        </w:rPr>
        <w:t>、 </w:t>
      </w:r>
      <w:r>
        <w:rPr>
          <w:w w:val="105"/>
        </w:rPr>
        <w:t>废油的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5"/>
          <w:w w:val="105"/>
        </w:rPr>
        <w:t>二</w:t>
      </w:r>
      <w:r>
        <w:rPr>
          <w:rFonts w:ascii="MS UI Gothic" w:eastAsia="MS UI Gothic" w:hint="eastAsia"/>
          <w:spacing w:val="11"/>
          <w:w w:val="150"/>
        </w:rPr>
        <w:t>) </w:t>
      </w:r>
      <w:r>
        <w:rPr>
          <w:spacing w:val="23"/>
          <w:w w:val="105"/>
        </w:rPr>
        <w:t>未经作业地海事管理机构批</w:t>
      </w:r>
      <w:r>
        <w:rPr>
          <w:spacing w:val="3"/>
        </w:rPr>
        <w:t>准</w:t>
      </w:r>
      <w:r>
        <w:rPr>
          <w:rFonts w:ascii="MS UI Gothic" w:eastAsia="MS UI Gothic" w:hint="eastAsia"/>
          <w:spacing w:val="21"/>
          <w:w w:val="80"/>
        </w:rPr>
        <w:t>ꎬ </w:t>
      </w:r>
      <w:r>
        <w:rPr>
          <w:spacing w:val="2"/>
        </w:rPr>
        <w:t>船舶进行散装液体污染危害性货物的</w:t>
      </w:r>
      <w:r>
        <w:rPr>
          <w:spacing w:val="3"/>
          <w:w w:val="105"/>
        </w:rPr>
        <w:t>过驳作业的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3"/>
          <w:w w:val="150"/>
        </w:rPr>
        <w:t>) </w:t>
      </w:r>
      <w:r>
        <w:rPr>
          <w:spacing w:val="5"/>
          <w:w w:val="105"/>
        </w:rPr>
        <w:t>船舶及有关作业单位从事有污</w:t>
      </w:r>
      <w:r>
        <w:rPr>
          <w:spacing w:val="3"/>
        </w:rPr>
        <w:t>染风险的作业活动</w:t>
      </w:r>
      <w:r>
        <w:rPr>
          <w:rFonts w:ascii="MS UI Gothic" w:eastAsia="MS UI Gothic" w:hint="eastAsia"/>
          <w:spacing w:val="21"/>
          <w:w w:val="80"/>
        </w:rPr>
        <w:t>ꎬ </w:t>
      </w:r>
      <w:r>
        <w:rPr>
          <w:spacing w:val="2"/>
        </w:rPr>
        <w:t>未按照规定采取污染</w:t>
      </w:r>
      <w:r>
        <w:rPr>
          <w:spacing w:val="3"/>
          <w:w w:val="105"/>
        </w:rPr>
        <w:t>防治措施的</w:t>
      </w:r>
      <w:r>
        <w:rPr>
          <w:rFonts w:ascii="MS UI Gothic" w:eastAsia="MS UI Gothic" w:hint="eastAsia"/>
          <w:w w:val="80"/>
        </w:rPr>
        <w:t>ꎻ</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以冲滩方式进行船舶拆解的</w:t>
      </w:r>
      <w:r>
        <w:rPr>
          <w:rFonts w:ascii="MS UI Gothic" w:eastAsia="MS UI Gothic" w:hint="eastAsia"/>
          <w:w w:val="80"/>
        </w:rPr>
        <w:t>ꎻ</w:t>
      </w:r>
    </w:p>
    <w:p>
      <w:pPr>
        <w:pStyle w:val="BodyText"/>
        <w:spacing w:line="295" w:lineRule="auto" w:before="124"/>
        <w:ind w:right="442"/>
        <w:rPr>
          <w:rFonts w:ascii="MS UI Gothic" w:eastAsia="MS UI Gothic" w:hint="eastAsia"/>
        </w:rPr>
      </w:pPr>
      <w:r>
        <w:rPr/>
        <w:br w:type="column"/>
      </w:r>
      <w:r>
        <w:rPr>
          <w:rFonts w:ascii="MS UI Gothic" w:eastAsia="MS UI Gothic" w:hint="eastAsia"/>
          <w:w w:val="150"/>
        </w:rPr>
        <w:t>( </w:t>
      </w:r>
      <w:r>
        <w:rPr>
          <w:w w:val="105"/>
        </w:rPr>
        <w:t>五</w:t>
      </w:r>
      <w:r>
        <w:rPr>
          <w:rFonts w:ascii="MS UI Gothic" w:eastAsia="MS UI Gothic" w:hint="eastAsia"/>
          <w:w w:val="150"/>
        </w:rPr>
        <w:t>) </w:t>
      </w:r>
      <w:r>
        <w:rPr>
          <w:w w:val="105"/>
        </w:rPr>
        <w:t>进入中华人民共和国内河的国</w:t>
      </w:r>
      <w:r>
        <w:rPr/>
        <w:t>际航线船舶</w:t>
      </w:r>
      <w:r>
        <w:rPr>
          <w:rFonts w:ascii="MS UI Gothic" w:eastAsia="MS UI Gothic" w:hint="eastAsia"/>
          <w:w w:val="80"/>
        </w:rPr>
        <w:t>ꎬ </w:t>
      </w:r>
      <w:r>
        <w:rPr/>
        <w:t>排放不符合规定的船舶压载</w:t>
      </w:r>
      <w:r>
        <w:rPr>
          <w:w w:val="105"/>
        </w:rPr>
        <w:t>水的</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第九十一条 有下列行为之一的</w:t>
      </w:r>
      <w:r>
        <w:rPr>
          <w:rFonts w:ascii="MS UI Gothic" w:eastAsia="MS UI Gothic" w:hint="eastAsia"/>
          <w:w w:val="80"/>
        </w:rPr>
        <w:t>ꎬ </w:t>
      </w:r>
      <w:r>
        <w:rPr>
          <w:w w:val="105"/>
        </w:rPr>
        <w:t>由</w:t>
      </w:r>
      <w:r>
        <w:rPr/>
        <w:t>县级以上地方人民政府环境保护主管部门责令停止违法行为</w:t>
      </w:r>
      <w:r>
        <w:rPr>
          <w:rFonts w:ascii="MS UI Gothic" w:eastAsia="MS UI Gothic" w:hint="eastAsia"/>
          <w:w w:val="80"/>
        </w:rPr>
        <w:t>ꎬ </w:t>
      </w:r>
      <w:r>
        <w:rPr/>
        <w:t>处十万元以上五十万元以下的罚款</w:t>
      </w:r>
      <w:r>
        <w:rPr>
          <w:rFonts w:ascii="MS UI Gothic" w:eastAsia="MS UI Gothic" w:hint="eastAsia"/>
          <w:w w:val="80"/>
        </w:rPr>
        <w:t>ꎻ </w:t>
      </w:r>
      <w:r>
        <w:rPr/>
        <w:t>并报经有批准权的人民政</w:t>
      </w:r>
      <w:r>
        <w:rPr>
          <w:w w:val="105"/>
        </w:rPr>
        <w:t>府批准</w:t>
      </w:r>
      <w:r>
        <w:rPr>
          <w:rFonts w:ascii="MS UI Gothic" w:eastAsia="MS UI Gothic" w:hint="eastAsia"/>
          <w:w w:val="80"/>
        </w:rPr>
        <w:t>ꎬ </w:t>
      </w:r>
      <w:r>
        <w:rPr>
          <w:w w:val="105"/>
        </w:rPr>
        <w:t>责令拆除或者关闭</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在饮用水水源一级保护区内新建</w:t>
      </w:r>
      <w:r>
        <w:rPr>
          <w:rFonts w:ascii="MS UI Gothic" w:eastAsia="MS UI Gothic" w:hint="eastAsia"/>
          <w:w w:val="80"/>
        </w:rPr>
        <w:t>、 </w:t>
      </w:r>
      <w:r>
        <w:rPr>
          <w:w w:val="105"/>
        </w:rPr>
        <w:t>改建</w:t>
      </w:r>
      <w:r>
        <w:rPr>
          <w:rFonts w:ascii="MS UI Gothic" w:eastAsia="MS UI Gothic" w:hint="eastAsia"/>
          <w:w w:val="80"/>
        </w:rPr>
        <w:t>、 </w:t>
      </w:r>
      <w:r>
        <w:rPr>
          <w:w w:val="105"/>
        </w:rPr>
        <w:t>扩建与供水设施和保护水源无关的建设项目的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在饮用水水源二级保护区内新建</w:t>
      </w:r>
      <w:r>
        <w:rPr>
          <w:rFonts w:ascii="MS UI Gothic" w:eastAsia="MS UI Gothic" w:hint="eastAsia"/>
          <w:w w:val="80"/>
        </w:rPr>
        <w:t>、 </w:t>
      </w:r>
      <w:r>
        <w:rPr>
          <w:w w:val="105"/>
        </w:rPr>
        <w:t>改建</w:t>
      </w:r>
      <w:r>
        <w:rPr>
          <w:rFonts w:ascii="MS UI Gothic" w:eastAsia="MS UI Gothic" w:hint="eastAsia"/>
          <w:w w:val="80"/>
        </w:rPr>
        <w:t>、 </w:t>
      </w:r>
      <w:r>
        <w:rPr>
          <w:w w:val="105"/>
        </w:rPr>
        <w:t>扩建排放污染物的建设项目的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在饮用水水源准保护区内新建</w:t>
      </w:r>
      <w:r>
        <w:rPr>
          <w:rFonts w:ascii="MS UI Gothic" w:eastAsia="MS UI Gothic" w:hint="eastAsia"/>
          <w:w w:val="80"/>
        </w:rPr>
        <w:t>、 </w:t>
      </w:r>
      <w:r>
        <w:rPr>
          <w:w w:val="105"/>
        </w:rPr>
        <w:t>扩建对水体污染严重的建设项目</w:t>
      </w:r>
      <w:r>
        <w:rPr>
          <w:rFonts w:ascii="MS UI Gothic" w:eastAsia="MS UI Gothic" w:hint="eastAsia"/>
          <w:w w:val="80"/>
        </w:rPr>
        <w:t>ꎬ </w:t>
      </w:r>
      <w:r>
        <w:rPr>
          <w:w w:val="105"/>
        </w:rPr>
        <w:t>或者改建建设项目增加排污量的</w:t>
      </w:r>
      <w:r>
        <w:rPr>
          <w:rFonts w:ascii="MS UI Gothic" w:eastAsia="MS UI Gothic" w:hint="eastAsia"/>
          <w:w w:val="80"/>
        </w:rPr>
        <w:t>ꎮ</w:t>
      </w:r>
    </w:p>
    <w:p>
      <w:pPr>
        <w:pStyle w:val="BodyText"/>
        <w:spacing w:line="295" w:lineRule="auto"/>
        <w:ind w:right="442"/>
        <w:rPr>
          <w:rFonts w:ascii="MS UI Gothic" w:eastAsia="MS UI Gothic" w:hint="eastAsia"/>
        </w:rPr>
      </w:pPr>
      <w:r>
        <w:rPr/>
        <w:t>在饮用水水源一级保护区内从事网箱</w:t>
      </w:r>
      <w:r>
        <w:rPr>
          <w:w w:val="105"/>
        </w:rPr>
        <w:t>养殖或者组织进行旅游</w:t>
      </w:r>
      <w:r>
        <w:rPr>
          <w:rFonts w:ascii="MS UI Gothic" w:eastAsia="MS UI Gothic" w:hint="eastAsia"/>
          <w:w w:val="80"/>
        </w:rPr>
        <w:t>、 </w:t>
      </w:r>
      <w:r>
        <w:rPr>
          <w:w w:val="105"/>
        </w:rPr>
        <w:t>垂钓或者其他可</w:t>
      </w:r>
      <w:r>
        <w:rPr/>
        <w:t>能污染饮用水水体的活动的</w:t>
      </w:r>
      <w:r>
        <w:rPr>
          <w:rFonts w:ascii="MS UI Gothic" w:eastAsia="MS UI Gothic" w:hint="eastAsia"/>
          <w:w w:val="80"/>
        </w:rPr>
        <w:t>ꎬ </w:t>
      </w:r>
      <w:r>
        <w:rPr/>
        <w:t>由县级以上地方人民政府环境保护主管部门责令停止违法行为</w:t>
      </w:r>
      <w:r>
        <w:rPr>
          <w:rFonts w:ascii="MS UI Gothic" w:eastAsia="MS UI Gothic" w:hint="eastAsia"/>
          <w:w w:val="80"/>
        </w:rPr>
        <w:t>ꎬ </w:t>
      </w:r>
      <w:r>
        <w:rPr/>
        <w:t>处二万元以上十万元以下的罚款</w:t>
      </w:r>
      <w:r>
        <w:rPr>
          <w:rFonts w:ascii="MS UI Gothic" w:eastAsia="MS UI Gothic" w:hint="eastAsia"/>
          <w:w w:val="80"/>
        </w:rPr>
        <w:t>ꎮ </w:t>
      </w:r>
      <w:r>
        <w:rPr/>
        <w:t>个人在饮用水水源一级保护区内游</w:t>
      </w:r>
      <w:r>
        <w:rPr>
          <w:w w:val="105"/>
        </w:rPr>
        <w:t>泳</w:t>
      </w:r>
      <w:r>
        <w:rPr>
          <w:rFonts w:ascii="MS UI Gothic" w:eastAsia="MS UI Gothic" w:hint="eastAsia"/>
          <w:w w:val="80"/>
        </w:rPr>
        <w:t>、 </w:t>
      </w:r>
      <w:r>
        <w:rPr>
          <w:w w:val="105"/>
        </w:rPr>
        <w:t>垂钓或者从事其他可能污染饮用水水</w:t>
      </w:r>
      <w:r>
        <w:rPr/>
        <w:t>体的活动的</w:t>
      </w:r>
      <w:r>
        <w:rPr>
          <w:rFonts w:ascii="MS UI Gothic" w:eastAsia="MS UI Gothic" w:hint="eastAsia"/>
          <w:w w:val="80"/>
        </w:rPr>
        <w:t>ꎬ </w:t>
      </w:r>
      <w:r>
        <w:rPr/>
        <w:t>由县级以上地方人民政府环境保护主管部门责令停止违法行为</w:t>
      </w:r>
      <w:r>
        <w:rPr>
          <w:rFonts w:ascii="MS UI Gothic" w:eastAsia="MS UI Gothic" w:hint="eastAsia"/>
          <w:w w:val="80"/>
        </w:rPr>
        <w:t>ꎬ </w:t>
      </w:r>
      <w:r>
        <w:rPr/>
        <w:t>可以</w:t>
      </w:r>
      <w:r>
        <w:rPr>
          <w:w w:val="105"/>
        </w:rPr>
        <w:t>处五百元以下的罚款</w:t>
      </w:r>
      <w:r>
        <w:rPr>
          <w:rFonts w:ascii="MS UI Gothic" w:eastAsia="MS UI Gothic" w:hint="eastAsia"/>
          <w:w w:val="80"/>
        </w:rPr>
        <w:t>ꎮ</w:t>
      </w:r>
    </w:p>
    <w:p>
      <w:pPr>
        <w:pStyle w:val="BodyText"/>
        <w:spacing w:line="295" w:lineRule="auto"/>
        <w:ind w:right="440"/>
        <w:rPr>
          <w:rFonts w:ascii="MS UI Gothic" w:eastAsia="MS UI Gothic" w:hint="eastAsia"/>
        </w:rPr>
      </w:pPr>
      <w:r>
        <w:rPr/>
        <w:t>第九十二条 饮用水供水单位供水水质不符合国家规定标准的</w:t>
      </w:r>
      <w:r>
        <w:rPr>
          <w:rFonts w:ascii="MS UI Gothic" w:eastAsia="MS UI Gothic" w:hint="eastAsia"/>
          <w:w w:val="80"/>
        </w:rPr>
        <w:t>ꎬ </w:t>
      </w:r>
      <w:r>
        <w:rPr/>
        <w:t>由所在地市</w:t>
      </w:r>
      <w:r>
        <w:rPr>
          <w:rFonts w:ascii="MS UI Gothic" w:eastAsia="MS UI Gothic" w:hint="eastAsia"/>
          <w:w w:val="80"/>
        </w:rPr>
        <w:t>、</w:t>
      </w:r>
      <w:r>
        <w:rPr/>
        <w:t>县级人民政府供水主管部门责令改正</w:t>
      </w:r>
      <w:r>
        <w:rPr>
          <w:rFonts w:ascii="MS UI Gothic" w:eastAsia="MS UI Gothic" w:hint="eastAsia"/>
          <w:w w:val="80"/>
        </w:rPr>
        <w:t>ꎬ </w:t>
      </w:r>
      <w:r>
        <w:rPr/>
        <w:t>处二万元以上二十万元以下的罚款</w:t>
      </w:r>
      <w:r>
        <w:rPr>
          <w:rFonts w:ascii="MS UI Gothic" w:eastAsia="MS UI Gothic" w:hint="eastAsia"/>
          <w:w w:val="80"/>
        </w:rPr>
        <w:t>ꎻ </w:t>
      </w:r>
      <w:r>
        <w:rPr/>
        <w:t>情节严重的</w:t>
      </w:r>
      <w:r>
        <w:rPr>
          <w:rFonts w:ascii="MS UI Gothic" w:eastAsia="MS UI Gothic" w:hint="eastAsia"/>
          <w:w w:val="80"/>
        </w:rPr>
        <w:t>ꎬ </w:t>
      </w:r>
      <w:r>
        <w:rPr/>
        <w:t>报经有批准权的人民政府批准</w:t>
      </w:r>
      <w:r>
        <w:rPr>
          <w:rFonts w:ascii="MS UI Gothic" w:eastAsia="MS UI Gothic" w:hint="eastAsia"/>
          <w:w w:val="80"/>
        </w:rPr>
        <w:t>ꎬ </w:t>
      </w:r>
      <w:r>
        <w:rPr/>
        <w:t>可以责令停业整顿</w:t>
      </w:r>
      <w:r>
        <w:rPr>
          <w:rFonts w:ascii="MS UI Gothic" w:eastAsia="MS UI Gothic" w:hint="eastAsia"/>
          <w:w w:val="80"/>
        </w:rPr>
        <w:t>ꎻ </w:t>
      </w:r>
      <w:r>
        <w:rPr/>
        <w:t>对直接负责的主管人员和其他直接责任人员依法给予处分</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第九十三条 企业事业单位有下列行</w:t>
      </w:r>
      <w:r>
        <w:rPr/>
        <w:t>为之一的</w:t>
      </w:r>
      <w:r>
        <w:rPr>
          <w:rFonts w:ascii="MS UI Gothic" w:eastAsia="MS UI Gothic" w:hint="eastAsia"/>
          <w:w w:val="80"/>
        </w:rPr>
        <w:t>ꎬ </w:t>
      </w:r>
      <w:r>
        <w:rPr/>
        <w:t>由县级以上人民政府环境保护主管部门责令改正</w:t>
      </w:r>
      <w:r>
        <w:rPr>
          <w:rFonts w:ascii="MS UI Gothic" w:eastAsia="MS UI Gothic" w:hint="eastAsia"/>
          <w:w w:val="80"/>
        </w:rPr>
        <w:t>ꎻ </w:t>
      </w:r>
      <w:r>
        <w:rPr/>
        <w:t>情节严重的</w:t>
      </w:r>
      <w:r>
        <w:rPr>
          <w:rFonts w:ascii="MS UI Gothic" w:eastAsia="MS UI Gothic" w:hint="eastAsia"/>
          <w:w w:val="80"/>
        </w:rPr>
        <w:t>ꎬ </w:t>
      </w:r>
      <w:r>
        <w:rPr/>
        <w:t>处二万</w:t>
      </w:r>
      <w:r>
        <w:rPr>
          <w:w w:val="105"/>
        </w:rPr>
        <w:t>元以上十万元以下的罚款</w:t>
      </w:r>
      <w:r>
        <w:rPr>
          <w:rFonts w:ascii="MS UI Gothic" w:eastAsia="MS UI Gothic" w:hint="eastAsia"/>
          <w:w w:val="235"/>
        </w:rPr>
        <w:t>:</w:t>
      </w:r>
    </w:p>
    <w:p>
      <w:pPr>
        <w:pStyle w:val="BodyText"/>
        <w:spacing w:line="253" w:lineRule="exact"/>
        <w:ind w:left="543" w:firstLine="0"/>
      </w:pPr>
      <w:r>
        <w:rPr>
          <w:rFonts w:ascii="MS UI Gothic" w:eastAsia="MS UI Gothic" w:hint="eastAsia"/>
          <w:w w:val="150"/>
        </w:rPr>
        <w:t>( </w:t>
      </w:r>
      <w:r>
        <w:rPr>
          <w:w w:val="115"/>
        </w:rPr>
        <w:t>一</w:t>
      </w:r>
      <w:r>
        <w:rPr>
          <w:rFonts w:ascii="MS UI Gothic" w:eastAsia="MS UI Gothic" w:hint="eastAsia"/>
          <w:w w:val="150"/>
        </w:rPr>
        <w:t>) </w:t>
      </w:r>
      <w:r>
        <w:rPr>
          <w:w w:val="115"/>
        </w:rPr>
        <w:t>不按照规定制定水污染事故的</w:t>
      </w:r>
    </w:p>
    <w:p>
      <w:pPr>
        <w:spacing w:after="0" w:line="253" w:lineRule="exac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2053504"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１３１４</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应急方案的</w:t>
      </w:r>
      <w:r>
        <w:rPr>
          <w:rFonts w:ascii="MS UI Gothic" w:eastAsia="MS UI Gothic" w:hint="eastAsia"/>
          <w:w w:val="80"/>
        </w:rPr>
        <w:t>ꎻ</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tabs>
          <w:tab w:pos="4007" w:val="left" w:leader="none"/>
        </w:tabs>
        <w:spacing w:line="240" w:lineRule="exact"/>
        <w:ind w:left="2750" w:firstLine="0"/>
        <w:jc w:val="left"/>
      </w:pPr>
      <w:r>
        <w:rPr>
          <w:spacing w:val="3"/>
          <w:w w:val="105"/>
        </w:rPr>
        <w:t>第九十六</w:t>
      </w:r>
      <w:r>
        <w:rPr>
          <w:w w:val="105"/>
        </w:rPr>
        <w:t>条</w:t>
        <w:tab/>
      </w:r>
      <w:r>
        <w:rPr>
          <w:spacing w:val="3"/>
          <w:w w:val="105"/>
        </w:rPr>
        <w:t>因水污染受到损害的</w:t>
      </w:r>
      <w:r>
        <w:rPr>
          <w:w w:val="105"/>
        </w:rPr>
        <w:t>当</w:t>
      </w:r>
    </w:p>
    <w:p>
      <w:pPr>
        <w:spacing w:after="0" w:line="240" w:lineRule="exact"/>
        <w:jc w:val="left"/>
        <w:sectPr>
          <w:pgSz w:w="10500" w:h="14750"/>
          <w:pgMar w:top="960" w:bottom="280" w:left="980" w:right="980"/>
          <w:cols w:num="2" w:equalWidth="0">
            <w:col w:w="1632" w:space="669"/>
            <w:col w:w="6239"/>
          </w:cols>
        </w:sectPr>
      </w:pPr>
    </w:p>
    <w:p>
      <w:pPr>
        <w:pStyle w:val="BodyText"/>
        <w:spacing w:line="295" w:lineRule="auto" w:before="74"/>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水污染事故发生后</w:t>
      </w:r>
      <w:r>
        <w:rPr>
          <w:rFonts w:ascii="MS UI Gothic" w:eastAsia="MS UI Gothic" w:hint="eastAsia"/>
          <w:w w:val="80"/>
        </w:rPr>
        <w:t>ꎬ </w:t>
      </w:r>
      <w:r>
        <w:rPr>
          <w:w w:val="105"/>
        </w:rPr>
        <w:t>未及时启</w:t>
      </w:r>
      <w:r>
        <w:rPr/>
        <w:t>动水污染事故的应急方案</w:t>
      </w:r>
      <w:r>
        <w:rPr>
          <w:rFonts w:ascii="MS UI Gothic" w:eastAsia="MS UI Gothic" w:hint="eastAsia"/>
          <w:w w:val="80"/>
        </w:rPr>
        <w:t>ꎬ </w:t>
      </w:r>
      <w:r>
        <w:rPr/>
        <w:t>采取有关应急</w:t>
      </w:r>
      <w:r>
        <w:rPr>
          <w:w w:val="105"/>
        </w:rPr>
        <w:t>措施的</w:t>
      </w:r>
      <w:r>
        <w:rPr>
          <w:rFonts w:ascii="MS UI Gothic" w:eastAsia="MS UI Gothic" w:hint="eastAsia"/>
          <w:w w:val="80"/>
        </w:rPr>
        <w:t>ꎮ</w:t>
      </w:r>
    </w:p>
    <w:p>
      <w:pPr>
        <w:pStyle w:val="BodyText"/>
        <w:spacing w:line="295" w:lineRule="auto"/>
        <w:ind w:left="440"/>
      </w:pPr>
      <w:r>
        <w:rPr/>
        <w:t>第九十四条 企业事业单位违反本法规定</w:t>
      </w:r>
      <w:r>
        <w:rPr>
          <w:rFonts w:ascii="MS UI Gothic" w:eastAsia="MS UI Gothic" w:hint="eastAsia"/>
          <w:w w:val="80"/>
        </w:rPr>
        <w:t>ꎬ </w:t>
      </w:r>
      <w:r>
        <w:rPr/>
        <w:t>造成水污染事故的</w:t>
      </w:r>
      <w:r>
        <w:rPr>
          <w:rFonts w:ascii="MS UI Gothic" w:eastAsia="MS UI Gothic" w:hint="eastAsia"/>
          <w:w w:val="80"/>
        </w:rPr>
        <w:t>ꎬ </w:t>
      </w:r>
      <w:r>
        <w:rPr/>
        <w:t>除依法承担赔偿责任外</w:t>
      </w:r>
      <w:r>
        <w:rPr>
          <w:rFonts w:ascii="MS UI Gothic" w:eastAsia="MS UI Gothic" w:hint="eastAsia"/>
          <w:w w:val="80"/>
        </w:rPr>
        <w:t>ꎬ </w:t>
      </w:r>
      <w:r>
        <w:rPr/>
        <w:t>由县级以上人民政府环境保护主管部门依照本条第二款的规定处以罚款</w:t>
      </w:r>
      <w:r>
        <w:rPr>
          <w:rFonts w:ascii="MS UI Gothic" w:eastAsia="MS UI Gothic" w:hint="eastAsia"/>
          <w:w w:val="80"/>
        </w:rPr>
        <w:t>ꎬ </w:t>
      </w:r>
      <w:r>
        <w:rPr/>
        <w:t>责令限期采取治理措施</w:t>
      </w:r>
      <w:r>
        <w:rPr>
          <w:rFonts w:ascii="MS UI Gothic" w:eastAsia="MS UI Gothic" w:hint="eastAsia"/>
          <w:w w:val="80"/>
        </w:rPr>
        <w:t>ꎬ </w:t>
      </w:r>
      <w:r>
        <w:rPr/>
        <w:t>消除污染</w:t>
      </w:r>
      <w:r>
        <w:rPr>
          <w:rFonts w:ascii="MS UI Gothic" w:eastAsia="MS UI Gothic" w:hint="eastAsia"/>
          <w:w w:val="80"/>
        </w:rPr>
        <w:t>ꎻ</w:t>
      </w:r>
      <w:r>
        <w:rPr/>
        <w:t>未按照要求采取治理措施或者不具备治理能力的</w:t>
      </w:r>
      <w:r>
        <w:rPr>
          <w:rFonts w:ascii="MS UI Gothic" w:eastAsia="MS UI Gothic" w:hint="eastAsia"/>
          <w:w w:val="80"/>
        </w:rPr>
        <w:t>ꎬ </w:t>
      </w:r>
      <w:r>
        <w:rPr/>
        <w:t>由环境保护主管部门指定有治理能力的单位代为治理</w:t>
      </w:r>
      <w:r>
        <w:rPr>
          <w:rFonts w:ascii="MS UI Gothic" w:eastAsia="MS UI Gothic" w:hint="eastAsia"/>
          <w:w w:val="80"/>
        </w:rPr>
        <w:t>ꎬ </w:t>
      </w:r>
      <w:r>
        <w:rPr/>
        <w:t>所需费用由违法者承担</w:t>
      </w:r>
      <w:r>
        <w:rPr>
          <w:rFonts w:ascii="MS UI Gothic" w:eastAsia="MS UI Gothic" w:hint="eastAsia"/>
          <w:w w:val="80"/>
        </w:rPr>
        <w:t>ꎻ </w:t>
      </w:r>
      <w:r>
        <w:rPr/>
        <w:t>对造成重大或者特大水污染事故的</w:t>
      </w:r>
      <w:r>
        <w:rPr>
          <w:rFonts w:ascii="MS UI Gothic" w:eastAsia="MS UI Gothic" w:hint="eastAsia"/>
          <w:w w:val="80"/>
        </w:rPr>
        <w:t>ꎬ </w:t>
      </w:r>
      <w:r>
        <w:rPr/>
        <w:t>还可以报经有批准权的人民政府批准</w:t>
      </w:r>
      <w:r>
        <w:rPr>
          <w:rFonts w:ascii="MS UI Gothic" w:eastAsia="MS UI Gothic" w:hint="eastAsia"/>
          <w:w w:val="80"/>
        </w:rPr>
        <w:t>ꎬ </w:t>
      </w:r>
      <w:r>
        <w:rPr/>
        <w:t>责令关闭</w:t>
      </w:r>
      <w:r>
        <w:rPr>
          <w:rFonts w:ascii="MS UI Gothic" w:eastAsia="MS UI Gothic" w:hint="eastAsia"/>
          <w:w w:val="80"/>
        </w:rPr>
        <w:t>ꎻ </w:t>
      </w:r>
      <w:r>
        <w:rPr/>
        <w:t>对直接负责的主管人员和其他直接责任人员可以处上一年度从本单位取得的收入百分之五十以下的罚款</w:t>
      </w:r>
      <w:r>
        <w:rPr>
          <w:rFonts w:ascii="MS UI Gothic" w:eastAsia="MS UI Gothic" w:hint="eastAsia"/>
          <w:w w:val="80"/>
        </w:rPr>
        <w:t>ꎻ </w:t>
      </w:r>
      <w:r>
        <w:rPr/>
        <w:t>有</w:t>
      </w:r>
    </w:p>
    <w:p>
      <w:pPr>
        <w:pStyle w:val="BodyText"/>
        <w:spacing w:line="295" w:lineRule="auto"/>
        <w:ind w:left="440" w:firstLine="0"/>
        <w:rPr>
          <w:rFonts w:ascii="MS UI Gothic" w:hAnsi="MS UI Gothic" w:eastAsia="MS UI Gothic" w:hint="eastAsia"/>
        </w:rPr>
      </w:pPr>
      <w:r>
        <w:rPr>
          <w:rFonts w:ascii="MS UI Gothic" w:hAnsi="MS UI Gothic" w:eastAsia="MS UI Gothic" w:hint="eastAsia"/>
          <w:w w:val="80"/>
        </w:rPr>
        <w:t>« </w:t>
      </w:r>
      <w:r>
        <w:rPr/>
        <w:t>中华人民共和国环境保护法</w:t>
      </w:r>
      <w:r>
        <w:rPr>
          <w:rFonts w:ascii="MS UI Gothic" w:hAnsi="MS UI Gothic" w:eastAsia="MS UI Gothic" w:hint="eastAsia"/>
          <w:w w:val="80"/>
        </w:rPr>
        <w:t>» </w:t>
      </w:r>
      <w:r>
        <w:rPr/>
        <w:t>第六十三条规定的违法排放水污染物等行为之一</w:t>
      </w:r>
      <w:r>
        <w:rPr>
          <w:rFonts w:ascii="MS UI Gothic" w:hAnsi="MS UI Gothic" w:eastAsia="MS UI Gothic" w:hint="eastAsia"/>
          <w:w w:val="80"/>
        </w:rPr>
        <w:t>ꎬ</w:t>
      </w:r>
      <w:r>
        <w:rPr/>
        <w:t>尚不构成犯罪的</w:t>
      </w:r>
      <w:r>
        <w:rPr>
          <w:rFonts w:ascii="MS UI Gothic" w:hAnsi="MS UI Gothic" w:eastAsia="MS UI Gothic" w:hint="eastAsia"/>
          <w:w w:val="80"/>
        </w:rPr>
        <w:t>ꎬ </w:t>
      </w:r>
      <w:r>
        <w:rPr/>
        <w:t>由公安机关对直接负责的主管人员和其他直接责任人员处十日以上十五日以下的拘留</w:t>
      </w:r>
      <w:r>
        <w:rPr>
          <w:rFonts w:ascii="MS UI Gothic" w:hAnsi="MS UI Gothic" w:eastAsia="MS UI Gothic" w:hint="eastAsia"/>
          <w:w w:val="80"/>
        </w:rPr>
        <w:t>ꎻ </w:t>
      </w:r>
      <w:r>
        <w:rPr/>
        <w:t>情节较轻的</w:t>
      </w:r>
      <w:r>
        <w:rPr>
          <w:rFonts w:ascii="MS UI Gothic" w:hAnsi="MS UI Gothic" w:eastAsia="MS UI Gothic" w:hint="eastAsia"/>
          <w:w w:val="80"/>
        </w:rPr>
        <w:t>ꎬ </w:t>
      </w:r>
      <w:r>
        <w:rPr/>
        <w:t>处五日以上十日以下的拘留</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t>对造成一般或者较大水污染事故的</w:t>
      </w:r>
      <w:r>
        <w:rPr>
          <w:rFonts w:ascii="MS UI Gothic" w:eastAsia="MS UI Gothic" w:hint="eastAsia"/>
          <w:w w:val="80"/>
        </w:rPr>
        <w:t>ꎬ</w:t>
      </w:r>
      <w:r>
        <w:rPr/>
        <w:t>按照水污染事故造成的直接损失的百分之二十计算罚款</w:t>
      </w:r>
      <w:r>
        <w:rPr>
          <w:rFonts w:ascii="MS UI Gothic" w:eastAsia="MS UI Gothic" w:hint="eastAsia"/>
          <w:w w:val="80"/>
        </w:rPr>
        <w:t>ꎻ </w:t>
      </w:r>
      <w:r>
        <w:rPr/>
        <w:t>对造成重大或者特大水污染事故的</w:t>
      </w:r>
      <w:r>
        <w:rPr>
          <w:rFonts w:ascii="MS UI Gothic" w:eastAsia="MS UI Gothic" w:hint="eastAsia"/>
          <w:w w:val="80"/>
        </w:rPr>
        <w:t>ꎬ </w:t>
      </w:r>
      <w:r>
        <w:rPr/>
        <w:t>按照水污染事故造成的直接损</w:t>
      </w:r>
      <w:r>
        <w:rPr>
          <w:w w:val="105"/>
        </w:rPr>
        <w:t>失的百分之三十计算罚款</w:t>
      </w:r>
      <w:r>
        <w:rPr>
          <w:rFonts w:ascii="MS UI Gothic" w:eastAsia="MS UI Gothic" w:hint="eastAsia"/>
          <w:w w:val="80"/>
        </w:rPr>
        <w:t>ꎮ</w:t>
      </w:r>
    </w:p>
    <w:p>
      <w:pPr>
        <w:pStyle w:val="BodyText"/>
        <w:spacing w:line="295" w:lineRule="auto"/>
        <w:ind w:left="440" w:right="1"/>
        <w:rPr>
          <w:rFonts w:ascii="MS UI Gothic" w:eastAsia="MS UI Gothic" w:hint="eastAsia"/>
        </w:rPr>
      </w:pPr>
      <w:r>
        <w:rPr/>
        <w:t>造成渔业污染事故或者渔业船舶造成水污染事故的</w:t>
      </w:r>
      <w:r>
        <w:rPr>
          <w:rFonts w:ascii="MS UI Gothic" w:eastAsia="MS UI Gothic" w:hint="eastAsia"/>
          <w:w w:val="80"/>
        </w:rPr>
        <w:t>ꎬ </w:t>
      </w:r>
      <w:r>
        <w:rPr/>
        <w:t>由渔业主管部门进行处罚</w:t>
      </w:r>
      <w:r>
        <w:rPr>
          <w:rFonts w:ascii="MS UI Gothic" w:eastAsia="MS UI Gothic" w:hint="eastAsia"/>
          <w:w w:val="80"/>
        </w:rPr>
        <w:t>ꎻ </w:t>
      </w:r>
      <w:r>
        <w:rPr/>
        <w:t>其他船舶造成水污染事故的</w:t>
      </w:r>
      <w:r>
        <w:rPr>
          <w:rFonts w:ascii="MS UI Gothic" w:eastAsia="MS UI Gothic" w:hint="eastAsia"/>
          <w:w w:val="80"/>
        </w:rPr>
        <w:t>ꎬ </w:t>
      </w:r>
      <w:r>
        <w:rPr/>
        <w:t>由海事管理机构进行处罚</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第九十五条 企业事业单位和其他生产经营者违法排放水污染物</w:t>
      </w:r>
      <w:r>
        <w:rPr>
          <w:rFonts w:ascii="MS UI Gothic" w:hAnsi="MS UI Gothic" w:eastAsia="MS UI Gothic" w:hint="eastAsia"/>
          <w:w w:val="80"/>
        </w:rPr>
        <w:t>ꎬ </w:t>
      </w:r>
      <w:r>
        <w:rPr/>
        <w:t>受到罚款处罚</w:t>
      </w:r>
      <w:r>
        <w:rPr>
          <w:rFonts w:ascii="MS UI Gothic" w:hAnsi="MS UI Gothic" w:eastAsia="MS UI Gothic" w:hint="eastAsia"/>
          <w:w w:val="80"/>
        </w:rPr>
        <w:t>ꎬ </w:t>
      </w:r>
      <w:r>
        <w:rPr/>
        <w:t>被责令改正的</w:t>
      </w:r>
      <w:r>
        <w:rPr>
          <w:rFonts w:ascii="MS UI Gothic" w:hAnsi="MS UI Gothic" w:eastAsia="MS UI Gothic" w:hint="eastAsia"/>
          <w:w w:val="80"/>
        </w:rPr>
        <w:t>ꎬ </w:t>
      </w:r>
      <w:r>
        <w:rPr/>
        <w:t>依法作出处罚决定的行政机关应当组织复查</w:t>
      </w:r>
      <w:r>
        <w:rPr>
          <w:rFonts w:ascii="MS UI Gothic" w:hAnsi="MS UI Gothic" w:eastAsia="MS UI Gothic" w:hint="eastAsia"/>
          <w:w w:val="80"/>
        </w:rPr>
        <w:t>ꎬ </w:t>
      </w:r>
      <w:r>
        <w:rPr/>
        <w:t>发现其继续违法排放水污染物或者拒绝</w:t>
      </w:r>
      <w:r>
        <w:rPr>
          <w:rFonts w:ascii="MS UI Gothic" w:hAnsi="MS UI Gothic" w:eastAsia="MS UI Gothic" w:hint="eastAsia"/>
          <w:w w:val="80"/>
        </w:rPr>
        <w:t>、 </w:t>
      </w:r>
      <w:r>
        <w:rPr/>
        <w:t>阻挠复查的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中华人民共和国环境保护法</w:t>
      </w:r>
      <w:r>
        <w:rPr>
          <w:rFonts w:ascii="MS UI Gothic" w:hAnsi="MS UI Gothic" w:eastAsia="MS UI Gothic" w:hint="eastAsia"/>
          <w:w w:val="80"/>
        </w:rPr>
        <w:t>» </w:t>
      </w:r>
      <w:r>
        <w:rPr/>
        <w:t>的规定按日连续处罚</w:t>
      </w:r>
      <w:r>
        <w:rPr>
          <w:rFonts w:ascii="MS UI Gothic" w:hAnsi="MS UI Gothic" w:eastAsia="MS UI Gothic" w:hint="eastAsia"/>
          <w:w w:val="80"/>
        </w:rPr>
        <w:t>ꎮ</w:t>
      </w:r>
    </w:p>
    <w:p>
      <w:pPr>
        <w:pStyle w:val="BodyText"/>
        <w:spacing w:line="295" w:lineRule="auto" w:before="74"/>
        <w:ind w:left="381" w:right="126" w:firstLine="0"/>
        <w:rPr>
          <w:rFonts w:ascii="MS UI Gothic" w:eastAsia="MS UI Gothic" w:hint="eastAsia"/>
        </w:rPr>
      </w:pPr>
      <w:r>
        <w:rPr/>
        <w:br w:type="column"/>
      </w:r>
      <w:r>
        <w:rPr>
          <w:spacing w:val="3"/>
        </w:rPr>
        <w:t>事人</w:t>
      </w:r>
      <w:r>
        <w:rPr>
          <w:rFonts w:ascii="MS UI Gothic" w:eastAsia="MS UI Gothic" w:hint="eastAsia"/>
          <w:spacing w:val="19"/>
          <w:w w:val="80"/>
        </w:rPr>
        <w:t>ꎬ </w:t>
      </w:r>
      <w:r>
        <w:rPr>
          <w:spacing w:val="17"/>
        </w:rPr>
        <w:t>有权要求排污方排除危害和赔偿</w:t>
      </w:r>
      <w:r>
        <w:rPr>
          <w:spacing w:val="3"/>
        </w:rPr>
        <w:t>损失</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由于不可抗力造成水污染损害的</w:t>
      </w:r>
      <w:r>
        <w:rPr>
          <w:rFonts w:ascii="MS UI Gothic" w:eastAsia="MS UI Gothic" w:hint="eastAsia"/>
          <w:spacing w:val="15"/>
          <w:w w:val="80"/>
        </w:rPr>
        <w:t>ꎬ </w:t>
      </w:r>
      <w:r>
        <w:rPr/>
        <w:t>排</w:t>
      </w:r>
      <w:r>
        <w:rPr>
          <w:spacing w:val="12"/>
        </w:rPr>
        <w:t>污方不承担赔偿责任</w:t>
      </w:r>
      <w:r>
        <w:rPr>
          <w:rFonts w:ascii="MS UI Gothic" w:eastAsia="MS UI Gothic" w:hint="eastAsia"/>
          <w:spacing w:val="23"/>
          <w:w w:val="80"/>
        </w:rPr>
        <w:t>ꎻ </w:t>
      </w:r>
      <w:r>
        <w:rPr>
          <w:spacing w:val="16"/>
        </w:rPr>
        <w:t>法律另有规定的</w:t>
      </w:r>
      <w:r>
        <w:rPr>
          <w:spacing w:val="3"/>
        </w:rPr>
        <w:t>除外</w:t>
      </w:r>
      <w:r>
        <w:rPr>
          <w:rFonts w:ascii="MS UI Gothic" w:eastAsia="MS UI Gothic" w:hint="eastAsia"/>
          <w:w w:val="80"/>
        </w:rPr>
        <w:t>ꎮ</w:t>
      </w:r>
    </w:p>
    <w:p>
      <w:pPr>
        <w:pStyle w:val="BodyText"/>
        <w:spacing w:line="295" w:lineRule="auto"/>
        <w:ind w:left="381" w:right="124"/>
        <w:rPr>
          <w:rFonts w:ascii="MS UI Gothic" w:eastAsia="MS UI Gothic" w:hint="eastAsia"/>
        </w:rPr>
      </w:pPr>
      <w:r>
        <w:rPr/>
        <w:t>水污染损害是由受害人故意造成的</w:t>
      </w:r>
      <w:r>
        <w:rPr>
          <w:rFonts w:ascii="MS UI Gothic" w:eastAsia="MS UI Gothic" w:hint="eastAsia"/>
          <w:w w:val="80"/>
        </w:rPr>
        <w:t>ꎬ</w:t>
      </w:r>
      <w:r>
        <w:rPr/>
        <w:t>排污方不承担赔偿责任</w:t>
      </w:r>
      <w:r>
        <w:rPr>
          <w:rFonts w:ascii="MS UI Gothic" w:eastAsia="MS UI Gothic" w:hint="eastAsia"/>
          <w:w w:val="80"/>
        </w:rPr>
        <w:t>ꎮ </w:t>
      </w:r>
      <w:r>
        <w:rPr/>
        <w:t>水污染损害是由受害人重大过失造成的</w:t>
      </w:r>
      <w:r>
        <w:rPr>
          <w:rFonts w:ascii="MS UI Gothic" w:eastAsia="MS UI Gothic" w:hint="eastAsia"/>
          <w:w w:val="80"/>
        </w:rPr>
        <w:t>ꎬ </w:t>
      </w:r>
      <w:r>
        <w:rPr/>
        <w:t>可以减轻排污方的赔偿责任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水污染损害是由第三人造成的</w:t>
      </w:r>
      <w:r>
        <w:rPr>
          <w:rFonts w:ascii="MS UI Gothic" w:eastAsia="MS UI Gothic" w:hint="eastAsia"/>
          <w:w w:val="80"/>
        </w:rPr>
        <w:t>ꎬ </w:t>
      </w:r>
      <w:r>
        <w:rPr/>
        <w:t>排污方承担赔偿责任后</w:t>
      </w:r>
      <w:r>
        <w:rPr>
          <w:rFonts w:ascii="MS UI Gothic" w:eastAsia="MS UI Gothic" w:hint="eastAsia"/>
          <w:w w:val="80"/>
        </w:rPr>
        <w:t>ꎬ </w:t>
      </w:r>
      <w:r>
        <w:rPr/>
        <w:t>有权向第三人追偿</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第九十七条 因水污染引起的损害赔</w:t>
      </w:r>
      <w:r>
        <w:rPr>
          <w:spacing w:val="3"/>
        </w:rPr>
        <w:t>偿责任和赔偿金额的纠纷</w:t>
      </w:r>
      <w:r>
        <w:rPr>
          <w:rFonts w:ascii="MS UI Gothic" w:eastAsia="MS UI Gothic" w:hint="eastAsia"/>
          <w:spacing w:val="20"/>
          <w:w w:val="80"/>
        </w:rPr>
        <w:t>ꎬ </w:t>
      </w:r>
      <w:r>
        <w:rPr>
          <w:spacing w:val="2"/>
        </w:rPr>
        <w:t>可以根据当事</w:t>
      </w:r>
      <w:r>
        <w:rPr>
          <w:spacing w:val="3"/>
        </w:rPr>
        <w:t>人的请求</w:t>
      </w:r>
      <w:r>
        <w:rPr>
          <w:rFonts w:ascii="MS UI Gothic" w:eastAsia="MS UI Gothic" w:hint="eastAsia"/>
          <w:spacing w:val="20"/>
          <w:w w:val="80"/>
        </w:rPr>
        <w:t>ꎬ </w:t>
      </w:r>
      <w:r>
        <w:rPr>
          <w:spacing w:val="2"/>
        </w:rPr>
        <w:t>由环境保护主管部门或者海事</w:t>
      </w:r>
      <w:r>
        <w:rPr>
          <w:spacing w:val="3"/>
        </w:rPr>
        <w:t>管理机构</w:t>
      </w:r>
      <w:r>
        <w:rPr>
          <w:rFonts w:ascii="MS UI Gothic" w:eastAsia="MS UI Gothic" w:hint="eastAsia"/>
          <w:spacing w:val="17"/>
          <w:w w:val="80"/>
        </w:rPr>
        <w:t>、 </w:t>
      </w:r>
      <w:r>
        <w:rPr>
          <w:spacing w:val="2"/>
        </w:rPr>
        <w:t>渔业主管部门按照职责分工调</w:t>
      </w:r>
      <w:r>
        <w:rPr>
          <w:spacing w:val="3"/>
        </w:rPr>
        <w:t>解处理</w:t>
      </w:r>
      <w:r>
        <w:rPr>
          <w:rFonts w:ascii="MS UI Gothic" w:eastAsia="MS UI Gothic" w:hint="eastAsia"/>
          <w:spacing w:val="23"/>
          <w:w w:val="80"/>
        </w:rPr>
        <w:t>ꎻ </w:t>
      </w:r>
      <w:r>
        <w:rPr>
          <w:spacing w:val="3"/>
        </w:rPr>
        <w:t>调解不成的</w:t>
      </w:r>
      <w:r>
        <w:rPr>
          <w:rFonts w:ascii="MS UI Gothic" w:eastAsia="MS UI Gothic" w:hint="eastAsia"/>
          <w:spacing w:val="23"/>
          <w:w w:val="80"/>
        </w:rPr>
        <w:t>ꎬ </w:t>
      </w:r>
      <w:r>
        <w:rPr>
          <w:spacing w:val="2"/>
        </w:rPr>
        <w:t>当事人可以向人民</w:t>
      </w:r>
      <w:r>
        <w:rPr>
          <w:spacing w:val="3"/>
        </w:rPr>
        <w:t>法院提起诉讼</w:t>
      </w:r>
      <w:r>
        <w:rPr>
          <w:rFonts w:ascii="MS UI Gothic" w:eastAsia="MS UI Gothic" w:hint="eastAsia"/>
          <w:spacing w:val="20"/>
          <w:w w:val="80"/>
        </w:rPr>
        <w:t>ꎮ </w:t>
      </w:r>
      <w:r>
        <w:rPr>
          <w:spacing w:val="2"/>
        </w:rPr>
        <w:t>当事人也可以直接向人民</w:t>
      </w:r>
      <w:r>
        <w:rPr>
          <w:spacing w:val="3"/>
        </w:rPr>
        <w:t>法院提起诉讼</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第九十八条 因水污染引起的损害赔</w:t>
      </w:r>
      <w:r>
        <w:rPr>
          <w:spacing w:val="3"/>
        </w:rPr>
        <w:t>偿诉讼</w:t>
      </w:r>
      <w:r>
        <w:rPr>
          <w:rFonts w:ascii="MS UI Gothic" w:eastAsia="MS UI Gothic" w:hint="eastAsia"/>
          <w:spacing w:val="20"/>
          <w:w w:val="80"/>
        </w:rPr>
        <w:t>ꎬ </w:t>
      </w:r>
      <w:r>
        <w:rPr>
          <w:spacing w:val="2"/>
        </w:rPr>
        <w:t>由排污方就法律规定的免责事由及其行为与损害结果之间不存在因果关系</w:t>
      </w:r>
      <w:r>
        <w:rPr>
          <w:spacing w:val="3"/>
          <w:w w:val="105"/>
        </w:rPr>
        <w:t>承担举证责任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第九十九条 因水污染受到损害的当</w:t>
      </w:r>
      <w:r>
        <w:rPr/>
        <w:t>事人人数众多的</w:t>
      </w:r>
      <w:r>
        <w:rPr>
          <w:rFonts w:ascii="MS UI Gothic" w:eastAsia="MS UI Gothic" w:hint="eastAsia"/>
          <w:w w:val="80"/>
        </w:rPr>
        <w:t>ꎬ </w:t>
      </w:r>
      <w:r>
        <w:rPr/>
        <w:t>可以依法由当事人推选</w:t>
      </w:r>
      <w:r>
        <w:rPr>
          <w:w w:val="105"/>
        </w:rPr>
        <w:t>代表人进行共同诉讼</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环境保护主管部门和有关社会团体可以依法支持因水污染受到损害的当事人向</w:t>
      </w:r>
      <w:r>
        <w:rPr>
          <w:w w:val="105"/>
        </w:rPr>
        <w:t>人民法院提起诉讼</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国家鼓励法律服务机构和律师为水污</w:t>
      </w:r>
      <w:r>
        <w:rPr>
          <w:w w:val="105"/>
        </w:rPr>
        <w:t>染损害诉讼中的受害人提供法律援助</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第一百条 因水污染引起的损害赔偿责任和赔偿金额的纠纷</w:t>
      </w:r>
      <w:r>
        <w:rPr>
          <w:rFonts w:ascii="MS UI Gothic" w:eastAsia="MS UI Gothic" w:hint="eastAsia"/>
          <w:w w:val="80"/>
        </w:rPr>
        <w:t>ꎬ </w:t>
      </w:r>
      <w:r>
        <w:rPr/>
        <w:t>当事人可以委托环境监测机构提供监测数据</w:t>
      </w:r>
      <w:r>
        <w:rPr>
          <w:rFonts w:ascii="MS UI Gothic" w:eastAsia="MS UI Gothic" w:hint="eastAsia"/>
          <w:w w:val="80"/>
        </w:rPr>
        <w:t>ꎮ </w:t>
      </w:r>
      <w:r>
        <w:rPr/>
        <w:t>环境监测机构应当接受委托</w:t>
      </w:r>
      <w:r>
        <w:rPr>
          <w:rFonts w:ascii="MS UI Gothic" w:eastAsia="MS UI Gothic" w:hint="eastAsia"/>
          <w:w w:val="80"/>
        </w:rPr>
        <w:t>ꎬ </w:t>
      </w:r>
      <w:r>
        <w:rPr/>
        <w:t>如实提供有关监测数据</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第一百零一条 违反本法规定</w:t>
      </w:r>
      <w:r>
        <w:rPr>
          <w:rFonts w:ascii="MS UI Gothic" w:eastAsia="MS UI Gothic" w:hint="eastAsia"/>
          <w:w w:val="80"/>
        </w:rPr>
        <w:t>ꎬ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１３１５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
        <w:ind w:left="0" w:firstLine="0"/>
        <w:jc w:val="left"/>
        <w:rPr>
          <w:rFonts w:ascii="MS UI Gothic"/>
          <w:sz w:val="21"/>
        </w:rPr>
      </w:pPr>
    </w:p>
    <w:p>
      <w:pPr>
        <w:pStyle w:val="BodyText"/>
        <w:tabs>
          <w:tab w:pos="2011" w:val="left" w:leader="none"/>
          <w:tab w:pos="2639" w:val="left" w:leader="none"/>
        </w:tabs>
        <w:ind w:left="1172" w:firstLine="0"/>
        <w:jc w:val="left"/>
      </w:pPr>
      <w:r>
        <w:rPr>
          <w:spacing w:val="3"/>
          <w:w w:val="105"/>
        </w:rPr>
        <w:t>第八</w:t>
      </w:r>
      <w:r>
        <w:rPr>
          <w:w w:val="105"/>
        </w:rPr>
        <w:t>章</w:t>
        <w:tab/>
        <w:t>附</w:t>
        <w:tab/>
        <w:t>则</w:t>
      </w:r>
    </w:p>
    <w:p>
      <w:pPr>
        <w:pStyle w:val="BodyText"/>
        <w:spacing w:line="295" w:lineRule="auto" w:before="215"/>
        <w:ind w:right="38"/>
        <w:rPr>
          <w:rFonts w:ascii="MS UI Gothic" w:eastAsia="MS UI Gothic" w:hint="eastAsia"/>
        </w:rPr>
      </w:pPr>
      <w:r>
        <w:rPr>
          <w:w w:val="105"/>
        </w:rPr>
        <w:t>第一百零二条 本法中下列用语的</w:t>
      </w:r>
      <w:r>
        <w:rPr>
          <w:w w:val="115"/>
        </w:rPr>
        <w:t>含义</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50"/>
        </w:rPr>
        <w:t>( </w:t>
      </w:r>
      <w:r>
        <w:rPr/>
        <w:t>一</w:t>
      </w:r>
      <w:r>
        <w:rPr>
          <w:rFonts w:ascii="MS UI Gothic" w:eastAsia="MS UI Gothic" w:hint="eastAsia"/>
          <w:w w:val="150"/>
        </w:rPr>
        <w:t>) </w:t>
      </w:r>
      <w:r>
        <w:rPr/>
        <w:t>水污染</w:t>
      </w:r>
      <w:r>
        <w:rPr>
          <w:rFonts w:ascii="MS UI Gothic" w:eastAsia="MS UI Gothic" w:hint="eastAsia"/>
          <w:w w:val="80"/>
        </w:rPr>
        <w:t>ꎬ </w:t>
      </w:r>
      <w:r>
        <w:rPr/>
        <w:t>是指水体因某种物质的介入</w:t>
      </w:r>
      <w:r>
        <w:rPr>
          <w:rFonts w:ascii="MS UI Gothic" w:eastAsia="MS UI Gothic" w:hint="eastAsia"/>
          <w:w w:val="80"/>
        </w:rPr>
        <w:t>ꎬ </w:t>
      </w:r>
      <w:r>
        <w:rPr/>
        <w:t>而导致其化学</w:t>
      </w:r>
      <w:r>
        <w:rPr>
          <w:rFonts w:ascii="MS UI Gothic" w:eastAsia="MS UI Gothic" w:hint="eastAsia"/>
          <w:w w:val="80"/>
        </w:rPr>
        <w:t>、 </w:t>
      </w:r>
      <w:r>
        <w:rPr/>
        <w:t>物理</w:t>
      </w:r>
      <w:r>
        <w:rPr>
          <w:rFonts w:ascii="MS UI Gothic" w:eastAsia="MS UI Gothic" w:hint="eastAsia"/>
          <w:w w:val="80"/>
        </w:rPr>
        <w:t>、 </w:t>
      </w:r>
      <w:r>
        <w:rPr/>
        <w:t>生物或者放射性等方面特性的改变</w:t>
      </w:r>
      <w:r>
        <w:rPr>
          <w:rFonts w:ascii="MS UI Gothic" w:eastAsia="MS UI Gothic" w:hint="eastAsia"/>
          <w:w w:val="80"/>
        </w:rPr>
        <w:t>ꎬ </w:t>
      </w:r>
      <w:r>
        <w:rPr/>
        <w:t>从而影响水的有效利用</w:t>
      </w:r>
      <w:r>
        <w:rPr>
          <w:rFonts w:ascii="MS UI Gothic" w:eastAsia="MS UI Gothic" w:hint="eastAsia"/>
          <w:w w:val="80"/>
        </w:rPr>
        <w:t>ꎬ </w:t>
      </w:r>
      <w:r>
        <w:rPr/>
        <w:t>危害人体健康或者破坏生态环境</w:t>
      </w:r>
      <w:r>
        <w:rPr>
          <w:rFonts w:ascii="MS UI Gothic" w:eastAsia="MS UI Gothic" w:hint="eastAsia"/>
          <w:w w:val="80"/>
        </w:rPr>
        <w:t>ꎬ </w:t>
      </w:r>
      <w:r>
        <w:rPr/>
        <w:t>造成水质恶化的现象</w:t>
      </w:r>
      <w:r>
        <w:rPr>
          <w:rFonts w:asci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水污染物</w:t>
      </w:r>
      <w:r>
        <w:rPr>
          <w:rFonts w:ascii="MS UI Gothic" w:eastAsia="MS UI Gothic" w:hint="eastAsia"/>
          <w:w w:val="80"/>
        </w:rPr>
        <w:t>ꎬ </w:t>
      </w:r>
      <w:r>
        <w:rPr>
          <w:w w:val="105"/>
        </w:rPr>
        <w:t>是指直接或者间接</w:t>
      </w:r>
      <w:r>
        <w:rPr/>
        <w:t>向水体排放的</w:t>
      </w:r>
      <w:r>
        <w:rPr>
          <w:rFonts w:ascii="MS UI Gothic" w:eastAsia="MS UI Gothic" w:hint="eastAsia"/>
          <w:w w:val="80"/>
        </w:rPr>
        <w:t>ꎬ </w:t>
      </w:r>
      <w:r>
        <w:rPr/>
        <w:t>能导致水体污染的物质</w:t>
      </w:r>
      <w:r>
        <w:rPr>
          <w:rFonts w:ascii="MS UI Gothic" w:eastAsia="MS UI Gothic" w:hint="eastAsia"/>
          <w:w w:val="80"/>
        </w:rPr>
        <w:t>ꎮ</w:t>
      </w:r>
    </w:p>
    <w:p>
      <w:pPr>
        <w:pStyle w:val="BodyText"/>
        <w:spacing w:line="255" w:lineRule="exact"/>
        <w:ind w:left="543" w:firstLine="0"/>
      </w:pPr>
      <w:r>
        <w:rPr>
          <w:rFonts w:ascii="MS UI Gothic" w:eastAsia="MS UI Gothic" w:hint="eastAsia"/>
          <w:spacing w:val="-38"/>
          <w:w w:val="135"/>
        </w:rPr>
        <w:t>( </w:t>
      </w:r>
      <w:r>
        <w:rPr>
          <w:spacing w:val="3"/>
          <w:w w:val="110"/>
        </w:rPr>
        <w:t>三</w:t>
      </w:r>
      <w:r>
        <w:rPr>
          <w:rFonts w:ascii="MS UI Gothic" w:eastAsia="MS UI Gothic" w:hint="eastAsia"/>
          <w:spacing w:val="-19"/>
          <w:w w:val="135"/>
        </w:rPr>
        <w:t>) </w:t>
      </w:r>
      <w:r>
        <w:rPr>
          <w:spacing w:val="5"/>
          <w:w w:val="110"/>
        </w:rPr>
        <w:t>有毒污染物</w:t>
      </w:r>
      <w:r>
        <w:rPr>
          <w:rFonts w:ascii="MS UI Gothic" w:eastAsia="MS UI Gothic" w:hint="eastAsia"/>
          <w:spacing w:val="-6"/>
          <w:w w:val="80"/>
        </w:rPr>
        <w:t>ꎬ </w:t>
      </w:r>
      <w:r>
        <w:rPr>
          <w:spacing w:val="9"/>
          <w:w w:val="110"/>
        </w:rPr>
        <w:t>是指那些直接或</w:t>
      </w:r>
    </w:p>
    <w:p>
      <w:pPr>
        <w:pStyle w:val="BodyText"/>
        <w:spacing w:line="295" w:lineRule="auto" w:before="124"/>
        <w:ind w:right="442" w:firstLine="0"/>
        <w:rPr>
          <w:rFonts w:ascii="MS UI Gothic" w:eastAsia="MS UI Gothic" w:hint="eastAsia"/>
        </w:rPr>
      </w:pPr>
      <w:r>
        <w:rPr/>
        <w:br w:type="column"/>
      </w:r>
      <w:r>
        <w:rPr/>
        <w:t>者间接被生物摄入体内后</w:t>
      </w:r>
      <w:r>
        <w:rPr>
          <w:rFonts w:ascii="MS UI Gothic" w:eastAsia="MS UI Gothic" w:hint="eastAsia"/>
          <w:w w:val="80"/>
        </w:rPr>
        <w:t>ꎬ </w:t>
      </w:r>
      <w:r>
        <w:rPr/>
        <w:t>可能导致该生物或者其后代发病</w:t>
      </w:r>
      <w:r>
        <w:rPr>
          <w:rFonts w:ascii="MS UI Gothic" w:eastAsia="MS UI Gothic" w:hint="eastAsia"/>
          <w:w w:val="80"/>
        </w:rPr>
        <w:t>、 </w:t>
      </w:r>
      <w:r>
        <w:rPr/>
        <w:t>行为反常</w:t>
      </w:r>
      <w:r>
        <w:rPr>
          <w:rFonts w:ascii="MS UI Gothic" w:eastAsia="MS UI Gothic" w:hint="eastAsia"/>
          <w:w w:val="80"/>
        </w:rPr>
        <w:t>、  </w:t>
      </w:r>
      <w:r>
        <w:rPr/>
        <w:t>遗传异变</w:t>
      </w:r>
      <w:r>
        <w:rPr>
          <w:rFonts w:ascii="MS UI Gothic" w:eastAsia="MS UI Gothic" w:hint="eastAsia"/>
          <w:w w:val="80"/>
        </w:rPr>
        <w:t>、 </w:t>
      </w:r>
      <w:r>
        <w:rPr/>
        <w:t>生理机能失常</w:t>
      </w:r>
      <w:r>
        <w:rPr>
          <w:rFonts w:ascii="MS UI Gothic" w:eastAsia="MS UI Gothic" w:hint="eastAsia"/>
          <w:w w:val="80"/>
        </w:rPr>
        <w:t>、 </w:t>
      </w:r>
      <w:r>
        <w:rPr/>
        <w:t>机体变形或者死亡的污染物</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污泥</w:t>
      </w:r>
      <w:r>
        <w:rPr>
          <w:rFonts w:ascii="MS UI Gothic" w:eastAsia="MS UI Gothic" w:hint="eastAsia"/>
          <w:w w:val="80"/>
        </w:rPr>
        <w:t>ꎬ </w:t>
      </w:r>
      <w:r>
        <w:rPr>
          <w:w w:val="105"/>
        </w:rPr>
        <w:t>是指污水处理过程中产生的半固态或者固态物质</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渔业水体</w:t>
      </w:r>
      <w:r>
        <w:rPr>
          <w:rFonts w:ascii="MS UI Gothic" w:eastAsia="MS UI Gothic" w:hint="eastAsia"/>
          <w:w w:val="80"/>
        </w:rPr>
        <w:t>ꎬ </w:t>
      </w:r>
      <w:r>
        <w:rPr>
          <w:w w:val="105"/>
        </w:rPr>
        <w:t>是指划定的鱼虾类的产卵场</w:t>
      </w:r>
      <w:r>
        <w:rPr>
          <w:rFonts w:ascii="MS UI Gothic" w:eastAsia="MS UI Gothic" w:hint="eastAsia"/>
          <w:w w:val="80"/>
        </w:rPr>
        <w:t>、 </w:t>
      </w:r>
      <w:r>
        <w:rPr>
          <w:w w:val="105"/>
        </w:rPr>
        <w:t>索饵场</w:t>
      </w:r>
      <w:r>
        <w:rPr>
          <w:rFonts w:ascii="MS UI Gothic" w:eastAsia="MS UI Gothic" w:hint="eastAsia"/>
          <w:w w:val="80"/>
        </w:rPr>
        <w:t>、 </w:t>
      </w:r>
      <w:r>
        <w:rPr>
          <w:w w:val="105"/>
        </w:rPr>
        <w:t>越冬场</w:t>
      </w:r>
      <w:r>
        <w:rPr>
          <w:rFonts w:ascii="MS UI Gothic" w:eastAsia="MS UI Gothic" w:hint="eastAsia"/>
          <w:w w:val="80"/>
        </w:rPr>
        <w:t>、 </w:t>
      </w:r>
      <w:r>
        <w:rPr>
          <w:w w:val="105"/>
        </w:rPr>
        <w:t>洄游通道和鱼虾贝藻类的养殖场的水体</w:t>
      </w:r>
      <w:r>
        <w:rPr>
          <w:rFonts w:ascii="MS UI Gothic" w:eastAsia="MS UI Gothic" w:hint="eastAsia"/>
          <w:w w:val="80"/>
        </w:rPr>
        <w:t>ꎮ</w:t>
      </w:r>
    </w:p>
    <w:p>
      <w:pPr>
        <w:pStyle w:val="BodyText"/>
        <w:spacing w:line="295" w:lineRule="auto"/>
        <w:ind w:left="280" w:right="442" w:firstLine="263"/>
        <w:rPr>
          <w:rFonts w:ascii="MS UI Gothic" w:eastAsia="MS UI Gothic" w:hint="eastAsia"/>
        </w:rPr>
      </w:pPr>
      <w:r>
        <w:rPr/>
        <w:pict>
          <v:shape style="position:absolute;margin-left:264.541992pt;margin-top:12.003671pt;width:5.15pt;height:24.35pt;mso-position-horizontal-relative:page;mso-position-vertical-relative:paragraph;z-index:25205555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第一百零三条 本法自 </w:t>
      </w:r>
      <w:r>
        <w:rPr>
          <w:rFonts w:ascii="MS UI Gothic" w:eastAsia="MS UI Gothic" w:hint="eastAsia"/>
          <w:w w:val="95"/>
        </w:rPr>
        <w:t>２００８ </w:t>
      </w:r>
      <w:r>
        <w:rPr>
          <w:w w:val="95"/>
        </w:rPr>
        <w:t>年 </w:t>
      </w:r>
      <w:r>
        <w:rPr>
          <w:rFonts w:ascii="MS UI Gothic" w:eastAsia="MS UI Gothic" w:hint="eastAsia"/>
          <w:w w:val="95"/>
        </w:rPr>
        <w:t>６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5"/>
        <w:ind w:left="0" w:firstLine="0"/>
        <w:jc w:val="left"/>
        <w:rPr>
          <w:rFonts w:ascii="MS UI Gothic"/>
          <w:sz w:val="12"/>
        </w:rPr>
      </w:pPr>
    </w:p>
    <w:p>
      <w:pPr>
        <w:pStyle w:val="Heading3"/>
        <w:ind w:left="310"/>
        <w:rPr>
          <w:rFonts w:ascii="Microsoft Yi Baiti" w:eastAsia="Microsoft Yi Baiti" w:hint="eastAsia"/>
        </w:rPr>
      </w:pPr>
      <w:r>
        <w:rPr/>
        <w:t>中华人民共和国大气污染防治法 </w:t>
      </w:r>
      <w:r>
        <w:rPr>
          <w:rFonts w:ascii="Microsoft Yi Baiti" w:eastAsia="Microsoft Yi Baiti" w:hint="eastAsia"/>
        </w:rPr>
        <w:t>(</w:t>
      </w:r>
      <w:r>
        <w:rPr>
          <w:rFonts w:ascii="MS UI Gothic" w:eastAsia="MS UI Gothic" w:hint="eastAsia"/>
        </w:rPr>
        <w:t>２０１８ </w:t>
      </w:r>
      <w:r>
        <w:rPr/>
        <w:t>年修正</w:t>
      </w:r>
      <w:r>
        <w:rPr>
          <w:rFonts w:ascii="Microsoft Yi Baiti" w:eastAsia="Microsoft Yi Baiti" w:hint="eastAsia"/>
        </w:rPr>
        <w:t>)</w:t>
      </w:r>
    </w:p>
    <w:p>
      <w:pPr>
        <w:pStyle w:val="BodyText"/>
        <w:tabs>
          <w:tab w:pos="7666" w:val="left" w:leader="none"/>
        </w:tabs>
        <w:spacing w:line="295" w:lineRule="auto" w:before="366"/>
        <w:ind w:left="588" w:right="442" w:hanging="45"/>
        <w:jc w:val="right"/>
      </w:pPr>
      <w:r>
        <w:rPr/>
        <w:pict>
          <v:shape style="position:absolute;margin-left:54.945999pt;margin-top:30.303667pt;width:20.6pt;height:24.35pt;mso-position-horizontal-relative:page;mso-position-vertical-relative:paragraph;z-index:-27151974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１９９５</w:t>
                  </w:r>
                </w:p>
              </w:txbxContent>
            </v:textbox>
            <w10:wrap type="none"/>
          </v:shape>
        </w:pict>
      </w:r>
      <w:r>
        <w:rPr>
          <w:rFonts w:ascii="Microsoft Yi Baiti" w:hAnsi="Microsoft Yi Baiti" w:eastAsia="Microsoft Yi Baiti" w:hint="eastAsia"/>
          <w:spacing w:val="2"/>
        </w:rPr>
        <w:t>(</w:t>
      </w:r>
      <w:r>
        <w:rPr>
          <w:rFonts w:ascii="MS UI Gothic" w:hAnsi="MS UI Gothic" w:eastAsia="MS UI Gothic" w:hint="eastAsia"/>
          <w:spacing w:val="2"/>
        </w:rPr>
        <w:t>１９８７</w:t>
      </w:r>
      <w:r>
        <w:rPr>
          <w:rFonts w:ascii="MS UI Gothic" w:hAnsi="MS UI Gothic" w:eastAsia="MS UI Gothic" w:hint="eastAsia"/>
          <w:spacing w:val="-9"/>
        </w:rPr>
        <w:t> </w:t>
      </w:r>
      <w:r>
        <w:rPr/>
        <w:t>年</w:t>
      </w:r>
      <w:r>
        <w:rPr>
          <w:spacing w:val="-55"/>
        </w:rPr>
        <w:t> </w:t>
      </w:r>
      <w:r>
        <w:rPr>
          <w:rFonts w:ascii="MS UI Gothic" w:hAnsi="MS UI Gothic" w:eastAsia="MS UI Gothic" w:hint="eastAsia"/>
        </w:rPr>
        <w:t>９</w:t>
      </w:r>
      <w:r>
        <w:rPr>
          <w:rFonts w:ascii="MS UI Gothic" w:hAnsi="MS UI Gothic" w:eastAsia="MS UI Gothic" w:hint="eastAsia"/>
          <w:spacing w:val="-9"/>
        </w:rPr>
        <w:t> </w:t>
      </w:r>
      <w:r>
        <w:rPr/>
        <w:t>月</w:t>
      </w:r>
      <w:r>
        <w:rPr>
          <w:spacing w:val="-54"/>
        </w:rPr>
        <w:t> </w:t>
      </w:r>
      <w:r>
        <w:rPr>
          <w:rFonts w:ascii="MS UI Gothic" w:hAnsi="MS UI Gothic" w:eastAsia="MS UI Gothic" w:hint="eastAsia"/>
        </w:rPr>
        <w:t>５</w:t>
      </w:r>
      <w:r>
        <w:rPr>
          <w:rFonts w:ascii="MS UI Gothic" w:hAnsi="MS UI Gothic" w:eastAsia="MS UI Gothic" w:hint="eastAsia"/>
          <w:spacing w:val="-9"/>
        </w:rPr>
        <w:t> </w:t>
      </w:r>
      <w:r>
        <w:rPr>
          <w:spacing w:val="3"/>
        </w:rPr>
        <w:t>日第六届全国人民代表大会常务委员</w:t>
      </w:r>
      <w:r>
        <w:rPr>
          <w:spacing w:val="7"/>
        </w:rPr>
        <w:t>会第二十二次会议通</w:t>
      </w:r>
      <w:r>
        <w:rPr/>
        <w:t>过</w:t>
        <w:tab/>
      </w:r>
      <w:r>
        <w:rPr>
          <w:spacing w:val="7"/>
        </w:rPr>
        <w:t>根</w:t>
      </w:r>
      <w:r>
        <w:rPr>
          <w:spacing w:val="-17"/>
        </w:rPr>
        <w:t>据</w:t>
      </w:r>
      <w:r>
        <w:rPr/>
        <w:t>年</w:t>
      </w:r>
      <w:r>
        <w:rPr>
          <w:spacing w:val="-40"/>
        </w:rPr>
        <w:t> </w:t>
      </w:r>
      <w:r>
        <w:rPr>
          <w:rFonts w:ascii="MS UI Gothic" w:hAnsi="MS UI Gothic" w:eastAsia="MS UI Gothic" w:hint="eastAsia"/>
        </w:rPr>
        <w:t>８</w:t>
      </w:r>
      <w:r>
        <w:rPr>
          <w:rFonts w:ascii="MS UI Gothic" w:hAnsi="MS UI Gothic" w:eastAsia="MS UI Gothic" w:hint="eastAsia"/>
          <w:spacing w:val="9"/>
        </w:rPr>
        <w:t> </w:t>
      </w:r>
      <w:r>
        <w:rPr/>
        <w:t>月</w:t>
      </w:r>
      <w:r>
        <w:rPr>
          <w:spacing w:val="-39"/>
        </w:rPr>
        <w:t> </w:t>
      </w:r>
      <w:r>
        <w:rPr>
          <w:rFonts w:ascii="MS UI Gothic" w:hAnsi="MS UI Gothic" w:eastAsia="MS UI Gothic" w:hint="eastAsia"/>
        </w:rPr>
        <w:t>２９</w:t>
      </w:r>
      <w:r>
        <w:rPr>
          <w:rFonts w:ascii="MS UI Gothic" w:hAnsi="MS UI Gothic" w:eastAsia="MS UI Gothic" w:hint="eastAsia"/>
          <w:spacing w:val="9"/>
        </w:rPr>
        <w:t> </w:t>
      </w:r>
      <w:r>
        <w:rPr>
          <w:spacing w:val="3"/>
        </w:rPr>
        <w:t>日第八届全国人民代表大会常务委员会第十五次会</w:t>
      </w:r>
      <w:r>
        <w:rPr/>
        <w:t>议</w:t>
      </w:r>
      <w:r>
        <w:rPr>
          <w:spacing w:val="31"/>
        </w:rPr>
        <w:t> </w:t>
      </w:r>
      <w:r>
        <w:rPr>
          <w:rFonts w:ascii="Microsoft Yi Baiti" w:hAnsi="Microsoft Yi Baiti" w:eastAsia="Microsoft Yi Baiti" w:hint="eastAsia"/>
          <w:w w:val="110"/>
        </w:rPr>
        <w:t>«</w:t>
      </w:r>
      <w:r>
        <w:rPr>
          <w:rFonts w:ascii="Microsoft Yi Baiti" w:hAnsi="Microsoft Yi Baiti" w:eastAsia="Microsoft Yi Baiti" w:hint="eastAsia"/>
          <w:spacing w:val="-66"/>
          <w:w w:val="110"/>
        </w:rPr>
        <w:t> </w:t>
      </w:r>
      <w:r>
        <w:rPr>
          <w:spacing w:val="7"/>
        </w:rPr>
        <w:t>关于修</w:t>
      </w:r>
      <w:r>
        <w:rPr/>
        <w:t>改</w:t>
      </w:r>
      <w:r>
        <w:rPr>
          <w:spacing w:val="35"/>
        </w:rPr>
        <w:t> </w:t>
      </w:r>
      <w:r>
        <w:rPr>
          <w:rFonts w:ascii="Microsoft Yi Baiti" w:hAnsi="Microsoft Yi Baiti" w:eastAsia="Microsoft Yi Baiti" w:hint="eastAsia"/>
          <w:w w:val="190"/>
        </w:rPr>
        <w:t>‹</w:t>
      </w:r>
      <w:r>
        <w:rPr>
          <w:rFonts w:ascii="Microsoft Yi Baiti" w:hAnsi="Microsoft Yi Baiti" w:eastAsia="Microsoft Yi Baiti" w:hint="eastAsia"/>
          <w:spacing w:val="-137"/>
          <w:w w:val="190"/>
        </w:rPr>
        <w:t> </w:t>
      </w:r>
      <w:r>
        <w:rPr>
          <w:spacing w:val="7"/>
        </w:rPr>
        <w:t>中</w:t>
      </w:r>
      <w:r>
        <w:rPr/>
        <w:t>华</w:t>
      </w:r>
    </w:p>
    <w:p>
      <w:pPr>
        <w:pStyle w:val="BodyText"/>
        <w:tabs>
          <w:tab w:pos="4224" w:val="left" w:leader="none"/>
        </w:tabs>
        <w:spacing w:line="255" w:lineRule="exact"/>
        <w:ind w:left="0" w:right="442" w:firstLine="0"/>
        <w:jc w:val="right"/>
      </w:pPr>
      <w:r>
        <w:rPr>
          <w:spacing w:val="3"/>
          <w:w w:val="110"/>
        </w:rPr>
        <w:t>人民共和国大气污染防治法</w:t>
      </w:r>
      <w:r>
        <w:rPr>
          <w:rFonts w:ascii="Microsoft Yi Baiti" w:hAnsi="Microsoft Yi Baiti" w:eastAsia="Microsoft Yi Baiti" w:hint="eastAsia"/>
          <w:w w:val="190"/>
        </w:rPr>
        <w:t>›</w:t>
      </w:r>
      <w:r>
        <w:rPr>
          <w:rFonts w:ascii="Microsoft Yi Baiti" w:hAnsi="Microsoft Yi Baiti" w:eastAsia="Microsoft Yi Baiti" w:hint="eastAsia"/>
          <w:spacing w:val="-113"/>
          <w:w w:val="190"/>
        </w:rPr>
        <w:t> </w:t>
      </w:r>
      <w:r>
        <w:rPr>
          <w:spacing w:val="3"/>
          <w:w w:val="110"/>
        </w:rPr>
        <w:t>的决定</w:t>
      </w:r>
      <w:r>
        <w:rPr>
          <w:rFonts w:ascii="Microsoft Yi Baiti" w:hAnsi="Microsoft Yi Baiti" w:eastAsia="Microsoft Yi Baiti" w:hint="eastAsia"/>
          <w:w w:val="110"/>
        </w:rPr>
        <w:t>»</w:t>
      </w:r>
      <w:r>
        <w:rPr>
          <w:rFonts w:ascii="Microsoft Yi Baiti" w:hAnsi="Microsoft Yi Baiti" w:eastAsia="Microsoft Yi Baiti" w:hint="eastAsia"/>
          <w:spacing w:val="-42"/>
          <w:w w:val="110"/>
        </w:rPr>
        <w:t> </w:t>
      </w:r>
      <w:r>
        <w:rPr>
          <w:spacing w:val="3"/>
          <w:w w:val="110"/>
        </w:rPr>
        <w:t>修</w:t>
      </w:r>
      <w:r>
        <w:rPr>
          <w:w w:val="110"/>
        </w:rPr>
        <w:t>正</w:t>
        <w:tab/>
      </w:r>
      <w:r>
        <w:rPr>
          <w:rFonts w:ascii="MS UI Gothic" w:hAnsi="MS UI Gothic" w:eastAsia="MS UI Gothic" w:hint="eastAsia"/>
          <w:w w:val="95"/>
        </w:rPr>
        <w:t>２０００</w:t>
      </w:r>
      <w:r>
        <w:rPr>
          <w:rFonts w:ascii="MS UI Gothic" w:hAnsi="MS UI Gothic" w:eastAsia="MS UI Gothic" w:hint="eastAsia"/>
          <w:spacing w:val="-24"/>
          <w:w w:val="95"/>
        </w:rPr>
        <w:t> </w:t>
      </w:r>
      <w:r>
        <w:rPr/>
        <w:t>年</w:t>
      </w:r>
      <w:r>
        <w:rPr>
          <w:spacing w:val="-71"/>
        </w:rPr>
        <w:t> </w:t>
      </w:r>
      <w:r>
        <w:rPr>
          <w:rFonts w:ascii="MS UI Gothic" w:hAnsi="MS UI Gothic" w:eastAsia="MS UI Gothic" w:hint="eastAsia"/>
          <w:w w:val="95"/>
        </w:rPr>
        <w:t>４</w:t>
      </w:r>
      <w:r>
        <w:rPr>
          <w:rFonts w:ascii="MS UI Gothic" w:hAnsi="MS UI Gothic" w:eastAsia="MS UI Gothic" w:hint="eastAsia"/>
          <w:spacing w:val="-24"/>
          <w:w w:val="95"/>
        </w:rPr>
        <w:t> </w:t>
      </w:r>
      <w:r>
        <w:rPr/>
        <w:t>月</w:t>
      </w:r>
      <w:r>
        <w:rPr>
          <w:spacing w:val="-71"/>
        </w:rPr>
        <w:t> </w:t>
      </w:r>
      <w:r>
        <w:rPr>
          <w:rFonts w:ascii="MS UI Gothic" w:hAnsi="MS UI Gothic" w:eastAsia="MS UI Gothic" w:hint="eastAsia"/>
          <w:w w:val="95"/>
        </w:rPr>
        <w:t>２９</w:t>
      </w:r>
      <w:r>
        <w:rPr>
          <w:rFonts w:ascii="MS UI Gothic" w:hAnsi="MS UI Gothic" w:eastAsia="MS UI Gothic" w:hint="eastAsia"/>
          <w:spacing w:val="-24"/>
          <w:w w:val="95"/>
        </w:rPr>
        <w:t> </w:t>
      </w:r>
      <w:r>
        <w:rPr>
          <w:spacing w:val="3"/>
        </w:rPr>
        <w:t>日第九</w:t>
      </w:r>
      <w:r>
        <w:rPr>
          <w:spacing w:val="7"/>
        </w:rPr>
        <w:t>届全国人民代表</w:t>
      </w:r>
      <w:r>
        <w:rPr/>
        <w:t>大</w:t>
      </w:r>
    </w:p>
    <w:p>
      <w:pPr>
        <w:pStyle w:val="BodyText"/>
        <w:spacing w:before="59"/>
        <w:ind w:left="0" w:right="442" w:firstLine="0"/>
        <w:jc w:val="right"/>
      </w:pPr>
      <w:r>
        <w:rPr>
          <w:spacing w:val="-1"/>
        </w:rPr>
        <w:t>会常务委员会第十五次会议修订 </w:t>
      </w:r>
      <w:r>
        <w:rPr>
          <w:rFonts w:ascii="MS UI Gothic" w:eastAsia="MS UI Gothic" w:hint="eastAsia"/>
          <w:spacing w:val="-3"/>
        </w:rPr>
        <w:t>２０１５ </w:t>
      </w:r>
      <w:r>
        <w:rPr>
          <w:spacing w:val="-30"/>
        </w:rPr>
        <w:t>年 </w:t>
      </w:r>
      <w:r>
        <w:rPr>
          <w:rFonts w:ascii="MS UI Gothic" w:eastAsia="MS UI Gothic" w:hint="eastAsia"/>
          <w:spacing w:val="-6"/>
        </w:rPr>
        <w:t>８ </w:t>
      </w:r>
      <w:r>
        <w:rPr>
          <w:spacing w:val="-29"/>
        </w:rPr>
        <w:t>月 </w:t>
      </w:r>
      <w:r>
        <w:rPr>
          <w:rFonts w:ascii="MS UI Gothic" w:eastAsia="MS UI Gothic" w:hint="eastAsia"/>
          <w:spacing w:val="-4"/>
        </w:rPr>
        <w:t>２９ </w:t>
      </w:r>
      <w:r>
        <w:rPr>
          <w:spacing w:val="2"/>
        </w:rPr>
        <w:t>日第十二届全国人民代表大会常务委员</w:t>
      </w:r>
    </w:p>
    <w:p>
      <w:pPr>
        <w:pStyle w:val="BodyText"/>
        <w:spacing w:line="295" w:lineRule="auto" w:before="58"/>
        <w:ind w:right="442" w:firstLine="0"/>
        <w:jc w:val="center"/>
        <w:rPr>
          <w:rFonts w:ascii="Microsoft Yi Baiti" w:hAnsi="Microsoft Yi Baiti" w:eastAsia="Microsoft Yi Baiti" w:hint="eastAsia"/>
        </w:rPr>
      </w:pPr>
      <w:r>
        <w:rPr>
          <w:spacing w:val="-7"/>
        </w:rPr>
        <w:t>会第十六次会议修订 根据 </w:t>
      </w:r>
      <w:r>
        <w:rPr>
          <w:rFonts w:ascii="MS UI Gothic" w:hAnsi="MS UI Gothic" w:eastAsia="MS UI Gothic" w:hint="eastAsia"/>
          <w:spacing w:val="-1"/>
          <w:w w:val="95"/>
        </w:rPr>
        <w:t>２０１８ </w:t>
      </w:r>
      <w:r>
        <w:rPr>
          <w:spacing w:val="-27"/>
        </w:rPr>
        <w:t>年 </w:t>
      </w:r>
      <w:r>
        <w:rPr>
          <w:rFonts w:ascii="MS UI Gothic" w:hAnsi="MS UI Gothic" w:eastAsia="MS UI Gothic" w:hint="eastAsia"/>
          <w:spacing w:val="-2"/>
          <w:w w:val="95"/>
        </w:rPr>
        <w:t>１０ </w:t>
      </w:r>
      <w:r>
        <w:rPr>
          <w:spacing w:val="-27"/>
        </w:rPr>
        <w:t>月 </w:t>
      </w:r>
      <w:r>
        <w:rPr>
          <w:rFonts w:ascii="MS UI Gothic" w:hAnsi="MS UI Gothic" w:eastAsia="MS UI Gothic" w:hint="eastAsia"/>
          <w:spacing w:val="-2"/>
          <w:w w:val="95"/>
        </w:rPr>
        <w:t>２６ </w:t>
      </w:r>
      <w:r>
        <w:rPr>
          <w:spacing w:val="2"/>
        </w:rPr>
        <w:t>日第十三届全国人民代表大会常务委员会第</w:t>
      </w:r>
      <w:r>
        <w:rPr>
          <w:spacing w:val="2"/>
          <w:w w:val="105"/>
        </w:rPr>
        <w:t>六次会议 </w:t>
      </w:r>
      <w:r>
        <w:rPr>
          <w:rFonts w:ascii="Microsoft Yi Baiti" w:hAnsi="Microsoft Yi Baiti" w:eastAsia="Microsoft Yi Baiti" w:hint="eastAsia"/>
          <w:spacing w:val="-36"/>
          <w:w w:val="105"/>
        </w:rPr>
        <w:t>« </w:t>
      </w:r>
      <w:r>
        <w:rPr>
          <w:spacing w:val="2"/>
          <w:w w:val="105"/>
        </w:rPr>
        <w:t>关于修改 </w:t>
      </w:r>
      <w:r>
        <w:rPr>
          <w:rFonts w:ascii="Microsoft Yi Baiti" w:hAnsi="Microsoft Yi Baiti" w:eastAsia="Microsoft Yi Baiti" w:hint="eastAsia"/>
          <w:spacing w:val="-36"/>
          <w:w w:val="105"/>
        </w:rPr>
        <w:t>‹ </w:t>
      </w:r>
      <w:r>
        <w:rPr>
          <w:spacing w:val="3"/>
          <w:w w:val="105"/>
        </w:rPr>
        <w:t>中华人民共和国野生动物保护法</w:t>
      </w:r>
      <w:r>
        <w:rPr>
          <w:rFonts w:ascii="Microsoft Yi Baiti" w:hAnsi="Microsoft Yi Baiti" w:eastAsia="Microsoft Yi Baiti" w:hint="eastAsia"/>
          <w:spacing w:val="17"/>
          <w:w w:val="105"/>
        </w:rPr>
        <w:t>› </w:t>
      </w:r>
      <w:r>
        <w:rPr>
          <w:spacing w:val="3"/>
          <w:w w:val="105"/>
        </w:rPr>
        <w:t>等十五部法律的决定</w:t>
      </w:r>
      <w:r>
        <w:rPr>
          <w:rFonts w:ascii="Microsoft Yi Baiti" w:hAnsi="Microsoft Yi Baiti" w:eastAsia="Microsoft Yi Baiti" w:hint="eastAsia"/>
          <w:spacing w:val="16"/>
          <w:w w:val="105"/>
        </w:rPr>
        <w:t>» </w:t>
      </w:r>
      <w:r>
        <w:rPr>
          <w:spacing w:val="3"/>
          <w:w w:val="105"/>
        </w:rPr>
        <w:t>修正</w:t>
      </w:r>
      <w:r>
        <w:rPr>
          <w:rFonts w:ascii="Microsoft Yi Baiti" w:hAnsi="Microsoft Yi Baiti" w:eastAsia="Microsoft Yi Baiti" w:hint="eastAsia"/>
          <w:w w:val="105"/>
        </w:rPr>
        <w:t>)</w:t>
      </w:r>
    </w:p>
    <w:p>
      <w:pPr>
        <w:pStyle w:val="BodyText"/>
        <w:spacing w:before="3"/>
        <w:ind w:left="0" w:firstLine="0"/>
        <w:jc w:val="left"/>
        <w:rPr>
          <w:rFonts w:ascii="Microsoft Yi Baiti"/>
          <w:sz w:val="22"/>
        </w:rPr>
      </w:pPr>
    </w:p>
    <w:p>
      <w:pPr>
        <w:spacing w:after="0"/>
        <w:jc w:val="left"/>
        <w:rPr>
          <w:rFonts w:ascii="Microsoft Yi Baiti"/>
          <w:sz w:val="22"/>
        </w:rPr>
        <w:sectPr>
          <w:type w:val="continuous"/>
          <w:pgSz w:w="10500" w:h="14750"/>
          <w:pgMar w:top="960" w:bottom="280" w:left="980" w:right="980"/>
        </w:sectPr>
      </w:pPr>
    </w:p>
    <w:p>
      <w:pPr>
        <w:pStyle w:val="BodyText"/>
        <w:spacing w:before="4"/>
        <w:ind w:left="0" w:firstLine="0"/>
        <w:jc w:val="left"/>
        <w:rPr>
          <w:rFonts w:ascii="Microsoft Yi Baiti"/>
          <w:sz w:val="23"/>
        </w:rPr>
      </w:pPr>
    </w:p>
    <w:p>
      <w:pPr>
        <w:pStyle w:val="BodyText"/>
        <w:tabs>
          <w:tab w:pos="2011" w:val="left" w:leader="none"/>
          <w:tab w:pos="2639" w:val="left" w:leader="none"/>
        </w:tabs>
        <w:spacing w:before="1"/>
        <w:ind w:left="1172" w:firstLine="0"/>
        <w:jc w:val="left"/>
      </w:pPr>
      <w:r>
        <w:rPr>
          <w:spacing w:val="3"/>
          <w:w w:val="105"/>
        </w:rPr>
        <w:t>第一</w:t>
      </w:r>
      <w:r>
        <w:rPr>
          <w:w w:val="105"/>
        </w:rPr>
        <w:t>章</w:t>
        <w:tab/>
        <w:t>总</w:t>
        <w:tab/>
        <w:t>则</w:t>
      </w:r>
    </w:p>
    <w:p>
      <w:pPr>
        <w:pStyle w:val="BodyText"/>
        <w:spacing w:line="288" w:lineRule="auto" w:before="215"/>
        <w:ind w:right="39"/>
        <w:rPr>
          <w:rFonts w:ascii="MS UI Gothic" w:eastAsia="MS UI Gothic" w:hint="eastAsia"/>
        </w:rPr>
      </w:pPr>
      <w:r>
        <w:rPr/>
        <w:t>第一条 为保护和改善环境</w:t>
      </w:r>
      <w:r>
        <w:rPr>
          <w:rFonts w:ascii="MS UI Gothic" w:eastAsia="MS UI Gothic" w:hint="eastAsia"/>
          <w:w w:val="80"/>
        </w:rPr>
        <w:t>ꎬ </w:t>
      </w:r>
      <w:r>
        <w:rPr/>
        <w:t>防治大气污染</w:t>
      </w:r>
      <w:r>
        <w:rPr>
          <w:rFonts w:ascii="MS UI Gothic" w:eastAsia="MS UI Gothic" w:hint="eastAsia"/>
          <w:w w:val="80"/>
        </w:rPr>
        <w:t>ꎬ </w:t>
      </w:r>
      <w:r>
        <w:rPr/>
        <w:t>保障公众健康</w:t>
      </w:r>
      <w:r>
        <w:rPr>
          <w:rFonts w:ascii="MS UI Gothic" w:eastAsia="MS UI Gothic" w:hint="eastAsia"/>
          <w:w w:val="80"/>
        </w:rPr>
        <w:t>ꎬ </w:t>
      </w:r>
      <w:r>
        <w:rPr/>
        <w:t>推进生态文明建设</w:t>
      </w:r>
      <w:r>
        <w:rPr>
          <w:rFonts w:ascii="MS UI Gothic" w:eastAsia="MS UI Gothic" w:hint="eastAsia"/>
          <w:w w:val="80"/>
        </w:rPr>
        <w:t>ꎬ </w:t>
      </w:r>
      <w:r>
        <w:rPr/>
        <w:t>促进经济社会可持续发展</w:t>
      </w:r>
      <w:r>
        <w:rPr>
          <w:rFonts w:ascii="MS UI Gothic" w:eastAsia="MS UI Gothic" w:hint="eastAsia"/>
          <w:w w:val="80"/>
        </w:rPr>
        <w:t>ꎬ </w:t>
      </w:r>
      <w:r>
        <w:rPr/>
        <w:t>制定本法</w:t>
      </w:r>
      <w:r>
        <w:rPr>
          <w:rFonts w:ascii="MS UI Gothic" w:eastAsia="MS UI Gothic" w:hint="eastAsia"/>
          <w:w w:val="80"/>
        </w:rPr>
        <w:t>ꎮ</w:t>
      </w:r>
    </w:p>
    <w:p>
      <w:pPr>
        <w:pStyle w:val="BodyText"/>
        <w:spacing w:line="290" w:lineRule="auto" w:before="4"/>
        <w:ind w:right="39"/>
        <w:rPr>
          <w:rFonts w:ascii="MS UI Gothic" w:eastAsia="MS UI Gothic" w:hint="eastAsia"/>
        </w:rPr>
      </w:pPr>
      <w:r>
        <w:rPr/>
        <w:t>第二条 防治大气污染</w:t>
      </w:r>
      <w:r>
        <w:rPr>
          <w:rFonts w:ascii="MS UI Gothic" w:eastAsia="MS UI Gothic" w:hint="eastAsia"/>
          <w:w w:val="80"/>
        </w:rPr>
        <w:t>ꎬ </w:t>
      </w:r>
      <w:r>
        <w:rPr/>
        <w:t>应当以改善大气环境质量为目标</w:t>
      </w:r>
      <w:r>
        <w:rPr>
          <w:rFonts w:ascii="MS UI Gothic" w:eastAsia="MS UI Gothic" w:hint="eastAsia"/>
          <w:w w:val="80"/>
        </w:rPr>
        <w:t>ꎬ </w:t>
      </w:r>
      <w:r>
        <w:rPr/>
        <w:t>坚持源头治理</w:t>
      </w:r>
      <w:r>
        <w:rPr>
          <w:rFonts w:ascii="MS UI Gothic" w:eastAsia="MS UI Gothic" w:hint="eastAsia"/>
          <w:w w:val="80"/>
        </w:rPr>
        <w:t>ꎬ </w:t>
      </w:r>
      <w:r>
        <w:rPr/>
        <w:t>规划先行</w:t>
      </w:r>
      <w:r>
        <w:rPr>
          <w:rFonts w:ascii="MS UI Gothic" w:eastAsia="MS UI Gothic" w:hint="eastAsia"/>
          <w:w w:val="80"/>
        </w:rPr>
        <w:t>ꎬ </w:t>
      </w:r>
      <w:r>
        <w:rPr/>
        <w:t>转变经济发展方式</w:t>
      </w:r>
      <w:r>
        <w:rPr>
          <w:rFonts w:ascii="MS UI Gothic" w:eastAsia="MS UI Gothic" w:hint="eastAsia"/>
          <w:w w:val="80"/>
        </w:rPr>
        <w:t>ꎬ </w:t>
      </w:r>
      <w:r>
        <w:rPr/>
        <w:t>优化产业结构和布局</w:t>
      </w:r>
      <w:r>
        <w:rPr>
          <w:rFonts w:ascii="MS UI Gothic" w:eastAsia="MS UI Gothic" w:hint="eastAsia"/>
          <w:w w:val="80"/>
        </w:rPr>
        <w:t>ꎬ </w:t>
      </w:r>
      <w:r>
        <w:rPr/>
        <w:t>调整能源结构</w:t>
      </w:r>
      <w:r>
        <w:rPr>
          <w:rFonts w:ascii="MS UI Gothic" w:eastAsia="MS UI Gothic" w:hint="eastAsia"/>
          <w:w w:val="80"/>
        </w:rPr>
        <w:t>ꎮ</w:t>
      </w:r>
    </w:p>
    <w:p>
      <w:pPr>
        <w:pStyle w:val="BodyText"/>
        <w:spacing w:line="290" w:lineRule="auto"/>
        <w:ind w:right="38"/>
        <w:rPr>
          <w:rFonts w:ascii="MS UI Gothic" w:eastAsia="MS UI Gothic" w:hint="eastAsia"/>
        </w:rPr>
      </w:pPr>
      <w:r>
        <w:rPr/>
        <w:t>防治大气污染</w:t>
      </w:r>
      <w:r>
        <w:rPr>
          <w:rFonts w:ascii="MS UI Gothic" w:eastAsia="MS UI Gothic" w:hint="eastAsia"/>
          <w:w w:val="80"/>
        </w:rPr>
        <w:t>ꎬ </w:t>
      </w:r>
      <w:r>
        <w:rPr/>
        <w:t>应当加强对燃煤</w:t>
      </w:r>
      <w:r>
        <w:rPr>
          <w:rFonts w:ascii="MS UI Gothic" w:eastAsia="MS UI Gothic" w:hint="eastAsia"/>
          <w:w w:val="80"/>
        </w:rPr>
        <w:t>、 </w:t>
      </w:r>
      <w:r>
        <w:rPr/>
        <w:t>工业</w:t>
      </w:r>
      <w:r>
        <w:rPr>
          <w:rFonts w:ascii="MS UI Gothic" w:eastAsia="MS UI Gothic" w:hint="eastAsia"/>
          <w:w w:val="80"/>
        </w:rPr>
        <w:t>、 </w:t>
      </w:r>
      <w:r>
        <w:rPr/>
        <w:t>机动车船</w:t>
      </w:r>
      <w:r>
        <w:rPr>
          <w:rFonts w:ascii="MS UI Gothic" w:eastAsia="MS UI Gothic" w:hint="eastAsia"/>
          <w:w w:val="80"/>
        </w:rPr>
        <w:t>、 </w:t>
      </w:r>
      <w:r>
        <w:rPr/>
        <w:t>扬尘</w:t>
      </w:r>
      <w:r>
        <w:rPr>
          <w:rFonts w:ascii="MS UI Gothic" w:eastAsia="MS UI Gothic" w:hint="eastAsia"/>
          <w:w w:val="80"/>
        </w:rPr>
        <w:t>、 </w:t>
      </w:r>
      <w:r>
        <w:rPr/>
        <w:t>农业等大气污染的综合防治</w:t>
      </w:r>
      <w:r>
        <w:rPr>
          <w:rFonts w:ascii="MS UI Gothic" w:eastAsia="MS UI Gothic" w:hint="eastAsia"/>
          <w:w w:val="80"/>
        </w:rPr>
        <w:t>ꎬ </w:t>
      </w:r>
      <w:r>
        <w:rPr/>
        <w:t>推行区域大气污染联合防治</w:t>
      </w:r>
      <w:r>
        <w:rPr>
          <w:rFonts w:ascii="MS UI Gothic" w:eastAsia="MS UI Gothic" w:hint="eastAsia"/>
          <w:w w:val="80"/>
        </w:rPr>
        <w:t>ꎬ</w:t>
      </w:r>
      <w:r>
        <w:rPr/>
        <w:t>对颗粒物</w:t>
      </w:r>
      <w:r>
        <w:rPr>
          <w:rFonts w:ascii="MS UI Gothic" w:eastAsia="MS UI Gothic" w:hint="eastAsia"/>
          <w:w w:val="80"/>
        </w:rPr>
        <w:t>、 </w:t>
      </w:r>
      <w:r>
        <w:rPr/>
        <w:t>二氧化硫</w:t>
      </w:r>
      <w:r>
        <w:rPr>
          <w:rFonts w:ascii="MS UI Gothic" w:eastAsia="MS UI Gothic" w:hint="eastAsia"/>
          <w:w w:val="80"/>
        </w:rPr>
        <w:t>、 </w:t>
      </w:r>
      <w:r>
        <w:rPr/>
        <w:t>氮氧化物</w:t>
      </w:r>
      <w:r>
        <w:rPr>
          <w:rFonts w:ascii="MS UI Gothic" w:eastAsia="MS UI Gothic" w:hint="eastAsia"/>
          <w:w w:val="80"/>
        </w:rPr>
        <w:t>、 </w:t>
      </w:r>
      <w:r>
        <w:rPr/>
        <w:t>挥发性有机物</w:t>
      </w:r>
      <w:r>
        <w:rPr>
          <w:rFonts w:ascii="MS UI Gothic" w:eastAsia="MS UI Gothic" w:hint="eastAsia"/>
          <w:w w:val="80"/>
        </w:rPr>
        <w:t>、 </w:t>
      </w:r>
      <w:r>
        <w:rPr/>
        <w:t>氨等大气污染物和温室气体实施协同控制</w:t>
      </w:r>
      <w:r>
        <w:rPr>
          <w:rFonts w:ascii="MS UI Gothic" w:eastAsia="MS UI Gothic" w:hint="eastAsia"/>
          <w:w w:val="80"/>
        </w:rPr>
        <w:t>ꎮ</w:t>
      </w:r>
    </w:p>
    <w:p>
      <w:pPr>
        <w:pStyle w:val="BodyText"/>
        <w:tabs>
          <w:tab w:pos="1382" w:val="left" w:leader="none"/>
        </w:tabs>
        <w:spacing w:line="255" w:lineRule="exact"/>
        <w:ind w:left="543" w:firstLine="0"/>
        <w:jc w:val="left"/>
      </w:pPr>
      <w:r>
        <w:rPr>
          <w:spacing w:val="3"/>
          <w:w w:val="105"/>
        </w:rPr>
        <w:t>第三</w:t>
      </w:r>
      <w:r>
        <w:rPr>
          <w:w w:val="105"/>
        </w:rPr>
        <w:t>条</w:t>
        <w:tab/>
      </w:r>
      <w:r>
        <w:rPr>
          <w:spacing w:val="3"/>
        </w:rPr>
        <w:t>县级以上人民政府应当将</w:t>
      </w:r>
      <w:r>
        <w:rPr/>
        <w:t>大</w:t>
      </w:r>
    </w:p>
    <w:p>
      <w:pPr>
        <w:pStyle w:val="BodyText"/>
        <w:spacing w:line="290" w:lineRule="auto" w:before="84"/>
        <w:ind w:right="442" w:firstLine="0"/>
        <w:jc w:val="left"/>
        <w:rPr>
          <w:rFonts w:ascii="MS UI Gothic" w:eastAsia="MS UI Gothic" w:hint="eastAsia"/>
        </w:rPr>
      </w:pPr>
      <w:r>
        <w:rPr/>
        <w:br w:type="column"/>
      </w:r>
      <w:r>
        <w:rPr/>
        <w:t>气污染防治工作纳入国民经济和社会发展规划</w:t>
      </w:r>
      <w:r>
        <w:rPr>
          <w:rFonts w:ascii="MS UI Gothic" w:eastAsia="MS UI Gothic" w:hint="eastAsia"/>
          <w:w w:val="80"/>
        </w:rPr>
        <w:t>ꎬ </w:t>
      </w:r>
      <w:r>
        <w:rPr/>
        <w:t>加大对大气污染防治的财政投入</w:t>
      </w:r>
      <w:r>
        <w:rPr>
          <w:rFonts w:ascii="MS UI Gothic" w:eastAsia="MS UI Gothic" w:hint="eastAsia"/>
          <w:w w:val="80"/>
        </w:rPr>
        <w:t>ꎮ</w:t>
      </w:r>
    </w:p>
    <w:p>
      <w:pPr>
        <w:pStyle w:val="BodyText"/>
        <w:spacing w:line="290" w:lineRule="auto"/>
        <w:ind w:right="442"/>
        <w:rPr>
          <w:rFonts w:ascii="MS UI Gothic" w:eastAsia="MS UI Gothic" w:hint="eastAsia"/>
        </w:rPr>
      </w:pPr>
      <w:r>
        <w:rPr>
          <w:spacing w:val="2"/>
        </w:rPr>
        <w:t>地方各级人民政府应当对本行政区域</w:t>
      </w:r>
      <w:r>
        <w:rPr>
          <w:spacing w:val="3"/>
        </w:rPr>
        <w:t>的大气环境质量负责</w:t>
      </w:r>
      <w:r>
        <w:rPr>
          <w:rFonts w:ascii="MS UI Gothic" w:eastAsia="MS UI Gothic" w:hint="eastAsia"/>
          <w:spacing w:val="23"/>
          <w:w w:val="80"/>
        </w:rPr>
        <w:t>ꎬ </w:t>
      </w:r>
      <w:r>
        <w:rPr>
          <w:spacing w:val="3"/>
        </w:rPr>
        <w:t>制定规划</w:t>
      </w:r>
      <w:r>
        <w:rPr>
          <w:rFonts w:ascii="MS UI Gothic" w:eastAsia="MS UI Gothic" w:hint="eastAsia"/>
          <w:spacing w:val="23"/>
          <w:w w:val="80"/>
        </w:rPr>
        <w:t>ꎬ </w:t>
      </w:r>
      <w:r>
        <w:rPr>
          <w:spacing w:val="2"/>
        </w:rPr>
        <w:t>采取措</w:t>
      </w:r>
      <w:r>
        <w:rPr>
          <w:spacing w:val="3"/>
        </w:rPr>
        <w:t>施</w:t>
      </w:r>
      <w:r>
        <w:rPr>
          <w:rFonts w:ascii="MS UI Gothic" w:eastAsia="MS UI Gothic" w:hint="eastAsia"/>
          <w:spacing w:val="20"/>
          <w:w w:val="80"/>
        </w:rPr>
        <w:t>ꎬ </w:t>
      </w:r>
      <w:r>
        <w:rPr>
          <w:spacing w:val="2"/>
        </w:rPr>
        <w:t>控制或者逐步削减大气污染物的排放</w:t>
      </w:r>
      <w:r>
        <w:rPr>
          <w:spacing w:val="3"/>
        </w:rPr>
        <w:t>量</w:t>
      </w:r>
      <w:r>
        <w:rPr>
          <w:rFonts w:ascii="MS UI Gothic" w:eastAsia="MS UI Gothic" w:hint="eastAsia"/>
          <w:spacing w:val="20"/>
          <w:w w:val="80"/>
        </w:rPr>
        <w:t>ꎬ </w:t>
      </w:r>
      <w:r>
        <w:rPr>
          <w:spacing w:val="2"/>
        </w:rPr>
        <w:t>使大气环境质量达到规定标准并逐步</w:t>
      </w:r>
      <w:r>
        <w:rPr>
          <w:spacing w:val="3"/>
        </w:rPr>
        <w:t>改善</w:t>
      </w:r>
      <w:r>
        <w:rPr>
          <w:rFonts w:ascii="MS UI Gothic" w:eastAsia="MS UI Gothic" w:hint="eastAsia"/>
          <w:w w:val="80"/>
        </w:rPr>
        <w:t>ꎮ</w:t>
      </w:r>
    </w:p>
    <w:p>
      <w:pPr>
        <w:pStyle w:val="BodyText"/>
        <w:spacing w:line="290" w:lineRule="auto" w:before="1"/>
        <w:ind w:right="440"/>
        <w:rPr>
          <w:rFonts w:ascii="MS UI Gothic" w:eastAsia="MS UI Gothic" w:hint="eastAsia"/>
        </w:rPr>
      </w:pPr>
      <w:r>
        <w:rPr>
          <w:spacing w:val="4"/>
        </w:rPr>
        <w:t>第四条 国务院生态环境主管部门会</w:t>
      </w:r>
      <w:r>
        <w:rPr>
          <w:spacing w:val="5"/>
        </w:rPr>
        <w:t>同国务院有关部门</w:t>
      </w:r>
      <w:r>
        <w:rPr>
          <w:rFonts w:ascii="MS UI Gothic" w:eastAsia="MS UI Gothic" w:hint="eastAsia"/>
          <w:spacing w:val="23"/>
          <w:w w:val="80"/>
        </w:rPr>
        <w:t>ꎬ </w:t>
      </w:r>
      <w:r>
        <w:rPr>
          <w:spacing w:val="11"/>
        </w:rPr>
        <w:t>按照国务院的规定</w:t>
      </w:r>
      <w:r>
        <w:rPr>
          <w:rFonts w:ascii="MS UI Gothic" w:eastAsia="MS UI Gothic" w:hint="eastAsia"/>
          <w:w w:val="80"/>
        </w:rPr>
        <w:t>ꎬ</w:t>
      </w:r>
      <w:r>
        <w:rPr>
          <w:spacing w:val="3"/>
        </w:rPr>
        <w:t>对省</w:t>
      </w:r>
      <w:r>
        <w:rPr>
          <w:rFonts w:ascii="MS UI Gothic" w:eastAsia="MS UI Gothic" w:hint="eastAsia"/>
          <w:spacing w:val="22"/>
          <w:w w:val="80"/>
        </w:rPr>
        <w:t>、 </w:t>
      </w:r>
      <w:r>
        <w:rPr>
          <w:spacing w:val="3"/>
        </w:rPr>
        <w:t>自治区</w:t>
      </w:r>
      <w:r>
        <w:rPr>
          <w:rFonts w:ascii="MS UI Gothic" w:eastAsia="MS UI Gothic" w:hint="eastAsia"/>
          <w:spacing w:val="22"/>
          <w:w w:val="80"/>
        </w:rPr>
        <w:t>、 </w:t>
      </w:r>
      <w:r>
        <w:rPr>
          <w:spacing w:val="2"/>
        </w:rPr>
        <w:t>直辖市大气环境质量改善</w:t>
      </w:r>
      <w:r>
        <w:rPr>
          <w:spacing w:val="3"/>
        </w:rPr>
        <w:t>目标</w:t>
      </w:r>
      <w:r>
        <w:rPr>
          <w:rFonts w:ascii="MS UI Gothic" w:eastAsia="MS UI Gothic" w:hint="eastAsia"/>
          <w:spacing w:val="16"/>
          <w:w w:val="80"/>
        </w:rPr>
        <w:t>、 </w:t>
      </w:r>
      <w:r>
        <w:rPr>
          <w:spacing w:val="2"/>
        </w:rPr>
        <w:t>大气污染防治重点任务完成情况进</w:t>
      </w:r>
      <w:r>
        <w:rPr>
          <w:spacing w:val="3"/>
        </w:rPr>
        <w:t>行考核</w:t>
      </w:r>
      <w:r>
        <w:rPr>
          <w:rFonts w:ascii="MS UI Gothic" w:eastAsia="MS UI Gothic" w:hint="eastAsia"/>
          <w:spacing w:val="7"/>
          <w:w w:val="80"/>
        </w:rPr>
        <w:t>ꎮ </w:t>
      </w:r>
      <w:r>
        <w:rPr>
          <w:spacing w:val="3"/>
        </w:rPr>
        <w:t>省</w:t>
      </w:r>
      <w:r>
        <w:rPr>
          <w:rFonts w:ascii="MS UI Gothic" w:eastAsia="MS UI Gothic" w:hint="eastAsia"/>
          <w:spacing w:val="7"/>
          <w:w w:val="80"/>
        </w:rPr>
        <w:t>、 </w:t>
      </w:r>
      <w:r>
        <w:rPr>
          <w:spacing w:val="3"/>
        </w:rPr>
        <w:t>自治区</w:t>
      </w:r>
      <w:r>
        <w:rPr>
          <w:rFonts w:ascii="MS UI Gothic" w:eastAsia="MS UI Gothic" w:hint="eastAsia"/>
          <w:spacing w:val="7"/>
          <w:w w:val="80"/>
        </w:rPr>
        <w:t>、 </w:t>
      </w:r>
      <w:r>
        <w:rPr>
          <w:spacing w:val="2"/>
        </w:rPr>
        <w:t>直辖市人民政府制</w:t>
      </w:r>
      <w:r>
        <w:rPr>
          <w:spacing w:val="3"/>
        </w:rPr>
        <w:t>定考核办法</w:t>
      </w:r>
      <w:r>
        <w:rPr>
          <w:rFonts w:ascii="MS UI Gothic" w:eastAsia="MS UI Gothic" w:hint="eastAsia"/>
          <w:spacing w:val="19"/>
          <w:w w:val="80"/>
        </w:rPr>
        <w:t>ꎬ </w:t>
      </w:r>
      <w:r>
        <w:rPr>
          <w:spacing w:val="2"/>
        </w:rPr>
        <w:t>对本行政区域内地方大气环</w:t>
      </w:r>
      <w:r>
        <w:rPr>
          <w:spacing w:val="3"/>
        </w:rPr>
        <w:t>境质量改善目标</w:t>
      </w:r>
      <w:r>
        <w:rPr>
          <w:rFonts w:ascii="MS UI Gothic" w:eastAsia="MS UI Gothic" w:hint="eastAsia"/>
          <w:spacing w:val="16"/>
          <w:w w:val="80"/>
        </w:rPr>
        <w:t>、 </w:t>
      </w:r>
      <w:r>
        <w:rPr>
          <w:spacing w:val="2"/>
        </w:rPr>
        <w:t>大气污染防治重点任务</w:t>
      </w:r>
      <w:r>
        <w:rPr>
          <w:spacing w:val="3"/>
        </w:rPr>
        <w:t>完成情况实施考核</w:t>
      </w:r>
      <w:r>
        <w:rPr>
          <w:rFonts w:ascii="MS UI Gothic" w:eastAsia="MS UI Gothic" w:hint="eastAsia"/>
          <w:spacing w:val="19"/>
          <w:w w:val="80"/>
        </w:rPr>
        <w:t>ꎮ </w:t>
      </w:r>
      <w:r>
        <w:rPr>
          <w:spacing w:val="2"/>
        </w:rPr>
        <w:t>考核结果应当向社会</w:t>
      </w:r>
      <w:r>
        <w:rPr>
          <w:spacing w:val="3"/>
        </w:rPr>
        <w:t>公开</w:t>
      </w:r>
      <w:r>
        <w:rPr>
          <w:rFonts w:ascii="MS UI Gothic" w:eastAsia="MS UI Gothic" w:hint="eastAsia"/>
          <w:w w:val="80"/>
        </w:rPr>
        <w:t>ꎮ</w:t>
      </w:r>
    </w:p>
    <w:p>
      <w:pPr>
        <w:pStyle w:val="BodyText"/>
        <w:tabs>
          <w:tab w:pos="1382" w:val="left" w:leader="none"/>
        </w:tabs>
        <w:ind w:left="543" w:firstLine="0"/>
        <w:jc w:val="left"/>
      </w:pPr>
      <w:r>
        <w:rPr>
          <w:spacing w:val="3"/>
          <w:w w:val="105"/>
        </w:rPr>
        <w:t>第五</w:t>
      </w:r>
      <w:r>
        <w:rPr>
          <w:w w:val="105"/>
        </w:rPr>
        <w:t>条</w:t>
        <w:tab/>
      </w:r>
      <w:r>
        <w:rPr>
          <w:spacing w:val="3"/>
          <w:w w:val="105"/>
        </w:rPr>
        <w:t>县级以上人民政府生态环</w:t>
      </w:r>
      <w:r>
        <w:rPr>
          <w:w w:val="105"/>
        </w:rPr>
        <w:t>境</w:t>
      </w:r>
    </w:p>
    <w:p>
      <w:pPr>
        <w:spacing w:after="0"/>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１３１６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spacing w:val="10"/>
        </w:rPr>
        <w:t>主管部门对大气污染防治实施统一监督</w:t>
      </w:r>
      <w:r>
        <w:rPr>
          <w:spacing w:val="3"/>
          <w:w w:val="105"/>
        </w:rPr>
        <w:t>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县级以上人民政府其他有关部门在各</w:t>
      </w:r>
      <w:r>
        <w:rPr>
          <w:spacing w:val="10"/>
        </w:rPr>
        <w:t>自职责范围内对大气污染防治实施监督</w:t>
      </w:r>
      <w:r>
        <w:rPr>
          <w:spacing w:val="3"/>
          <w:w w:val="105"/>
        </w:rPr>
        <w:t>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第六条 国家鼓励和支持大气污染防治科学技术研究</w:t>
      </w:r>
      <w:r>
        <w:rPr>
          <w:rFonts w:ascii="MS UI Gothic" w:eastAsia="MS UI Gothic" w:hint="eastAsia"/>
          <w:w w:val="80"/>
        </w:rPr>
        <w:t>ꎬ </w:t>
      </w:r>
      <w:r>
        <w:rPr/>
        <w:t>开展对大气污染来源及其变化趋势的分析</w:t>
      </w:r>
      <w:r>
        <w:rPr>
          <w:rFonts w:ascii="MS UI Gothic" w:eastAsia="MS UI Gothic" w:hint="eastAsia"/>
          <w:w w:val="80"/>
        </w:rPr>
        <w:t>ꎬ </w:t>
      </w:r>
      <w:r>
        <w:rPr/>
        <w:t>推广先进适用的大气污染防治技术和装备</w:t>
      </w:r>
      <w:r>
        <w:rPr>
          <w:rFonts w:ascii="MS UI Gothic" w:eastAsia="MS UI Gothic" w:hint="eastAsia"/>
          <w:w w:val="80"/>
        </w:rPr>
        <w:t>ꎬ </w:t>
      </w:r>
      <w:r>
        <w:rPr/>
        <w:t>促进科技成果转化</w:t>
      </w:r>
      <w:r>
        <w:rPr>
          <w:rFonts w:ascii="MS UI Gothic" w:eastAsia="MS UI Gothic" w:hint="eastAsia"/>
          <w:w w:val="80"/>
        </w:rPr>
        <w:t>ꎬ </w:t>
      </w:r>
      <w:r>
        <w:rPr/>
        <w:t>发挥科学技术在大气污染防治中的支撑作用</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第七条 企业事业单位和其他生产经营者应当采取有效措施</w:t>
      </w:r>
      <w:r>
        <w:rPr>
          <w:rFonts w:ascii="MS UI Gothic" w:eastAsia="MS UI Gothic" w:hint="eastAsia"/>
          <w:w w:val="80"/>
        </w:rPr>
        <w:t>ꎬ </w:t>
      </w:r>
      <w:r>
        <w:rPr/>
        <w:t>防止</w:t>
      </w:r>
      <w:r>
        <w:rPr>
          <w:rFonts w:ascii="MS UI Gothic" w:eastAsia="MS UI Gothic" w:hint="eastAsia"/>
          <w:w w:val="80"/>
        </w:rPr>
        <w:t>、 </w:t>
      </w:r>
      <w:r>
        <w:rPr/>
        <w:t>减少大气污染</w:t>
      </w:r>
      <w:r>
        <w:rPr>
          <w:rFonts w:ascii="MS UI Gothic" w:eastAsia="MS UI Gothic" w:hint="eastAsia"/>
          <w:w w:val="80"/>
        </w:rPr>
        <w:t>ꎬ </w:t>
      </w:r>
      <w:r>
        <w:rPr/>
        <w:t>对所造成的损害依法承担责任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t>公民应当增强大气环境保护意识</w:t>
      </w:r>
      <w:r>
        <w:rPr>
          <w:rFonts w:ascii="MS UI Gothic" w:eastAsia="MS UI Gothic" w:hint="eastAsia"/>
          <w:w w:val="80"/>
        </w:rPr>
        <w:t>ꎬ </w:t>
      </w:r>
      <w:r>
        <w:rPr/>
        <w:t>采取低碳</w:t>
      </w:r>
      <w:r>
        <w:rPr>
          <w:rFonts w:ascii="MS UI Gothic" w:eastAsia="MS UI Gothic" w:hint="eastAsia"/>
          <w:w w:val="80"/>
        </w:rPr>
        <w:t>、 </w:t>
      </w:r>
      <w:r>
        <w:rPr/>
        <w:t>节俭的生活方式</w:t>
      </w:r>
      <w:r>
        <w:rPr>
          <w:rFonts w:ascii="MS UI Gothic" w:eastAsia="MS UI Gothic" w:hint="eastAsia"/>
          <w:w w:val="80"/>
        </w:rPr>
        <w:t>ꎬ </w:t>
      </w:r>
      <w:r>
        <w:rPr/>
        <w:t>自觉履行大气环境保护义务</w:t>
      </w:r>
      <w:r>
        <w:rPr>
          <w:rFonts w:ascii="MS UI Gothic" w:eastAsia="MS UI Gothic" w:hint="eastAsia"/>
          <w:w w:val="80"/>
        </w:rPr>
        <w:t>ꎮ</w:t>
      </w:r>
    </w:p>
    <w:p>
      <w:pPr>
        <w:pStyle w:val="BodyText"/>
        <w:tabs>
          <w:tab w:pos="1908" w:val="left" w:leader="none"/>
        </w:tabs>
        <w:spacing w:line="295" w:lineRule="auto" w:before="144"/>
        <w:ind w:left="1593" w:right="628" w:hanging="524"/>
        <w:jc w:val="left"/>
      </w:pPr>
      <w:r>
        <w:rPr>
          <w:spacing w:val="3"/>
          <w:w w:val="105"/>
        </w:rPr>
        <w:t>第二</w:t>
      </w:r>
      <w:r>
        <w:rPr>
          <w:w w:val="105"/>
        </w:rPr>
        <w:t>章</w:t>
        <w:tab/>
      </w:r>
      <w:r>
        <w:rPr>
          <w:spacing w:val="3"/>
        </w:rPr>
        <w:t>大气污染防治标</w:t>
      </w:r>
      <w:r>
        <w:rPr>
          <w:spacing w:val="-12"/>
        </w:rPr>
        <w:t>准</w:t>
      </w:r>
      <w:r>
        <w:rPr>
          <w:spacing w:val="3"/>
          <w:w w:val="105"/>
        </w:rPr>
        <w:t>和限期达标规</w:t>
      </w:r>
      <w:r>
        <w:rPr>
          <w:w w:val="105"/>
        </w:rPr>
        <w:t>划</w:t>
      </w:r>
    </w:p>
    <w:p>
      <w:pPr>
        <w:pStyle w:val="BodyText"/>
        <w:spacing w:line="295" w:lineRule="auto" w:before="155"/>
        <w:ind w:left="440" w:right="1"/>
        <w:rPr>
          <w:rFonts w:ascii="MS UI Gothic" w:eastAsia="MS UI Gothic" w:hint="eastAsia"/>
        </w:rPr>
      </w:pPr>
      <w:r>
        <w:rPr/>
        <w:t>第八条 国务院生态环境主管部门或者省</w:t>
      </w:r>
      <w:r>
        <w:rPr>
          <w:rFonts w:ascii="MS UI Gothic" w:eastAsia="MS UI Gothic" w:hint="eastAsia"/>
          <w:w w:val="80"/>
        </w:rPr>
        <w:t>、 </w:t>
      </w:r>
      <w:r>
        <w:rPr/>
        <w:t>自治区</w:t>
      </w:r>
      <w:r>
        <w:rPr>
          <w:rFonts w:ascii="MS UI Gothic" w:eastAsia="MS UI Gothic" w:hint="eastAsia"/>
          <w:w w:val="80"/>
        </w:rPr>
        <w:t>、 </w:t>
      </w:r>
      <w:r>
        <w:rPr/>
        <w:t>直辖市人民政府制定大气环境质量标准</w:t>
      </w:r>
      <w:r>
        <w:rPr>
          <w:rFonts w:ascii="MS UI Gothic" w:eastAsia="MS UI Gothic" w:hint="eastAsia"/>
          <w:w w:val="80"/>
        </w:rPr>
        <w:t>ꎬ </w:t>
      </w:r>
      <w:r>
        <w:rPr/>
        <w:t>应当以保障公众健康和保护生态环境为宗旨</w:t>
      </w:r>
      <w:r>
        <w:rPr>
          <w:rFonts w:ascii="MS UI Gothic" w:eastAsia="MS UI Gothic" w:hint="eastAsia"/>
          <w:w w:val="80"/>
        </w:rPr>
        <w:t>ꎬ </w:t>
      </w:r>
      <w:r>
        <w:rPr/>
        <w:t>与经济社会发展相适应</w:t>
      </w:r>
      <w:r>
        <w:rPr>
          <w:rFonts w:ascii="MS UI Gothic" w:eastAsia="MS UI Gothic" w:hint="eastAsia"/>
          <w:w w:val="80"/>
        </w:rPr>
        <w:t>ꎬ </w:t>
      </w:r>
      <w:r>
        <w:rPr/>
        <w:t>做到科学合理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第九条 国务院生态环境主管部门或者省</w:t>
      </w:r>
      <w:r>
        <w:rPr>
          <w:rFonts w:ascii="MS UI Gothic" w:eastAsia="MS UI Gothic" w:hint="eastAsia"/>
          <w:w w:val="80"/>
        </w:rPr>
        <w:t>、 </w:t>
      </w:r>
      <w:r>
        <w:rPr/>
        <w:t>自治区</w:t>
      </w:r>
      <w:r>
        <w:rPr>
          <w:rFonts w:ascii="MS UI Gothic" w:eastAsia="MS UI Gothic" w:hint="eastAsia"/>
          <w:w w:val="80"/>
        </w:rPr>
        <w:t>、 </w:t>
      </w:r>
      <w:r>
        <w:rPr/>
        <w:t>直辖市人民政府制定大气污染物排放标准</w:t>
      </w:r>
      <w:r>
        <w:rPr>
          <w:rFonts w:ascii="MS UI Gothic" w:eastAsia="MS UI Gothic" w:hint="eastAsia"/>
          <w:w w:val="80"/>
        </w:rPr>
        <w:t>ꎬ </w:t>
      </w:r>
      <w:r>
        <w:rPr/>
        <w:t>应当以大气环境质量标准和国家经济</w:t>
      </w:r>
      <w:r>
        <w:rPr>
          <w:rFonts w:ascii="MS UI Gothic" w:eastAsia="MS UI Gothic" w:hint="eastAsia"/>
          <w:w w:val="80"/>
        </w:rPr>
        <w:t>、 </w:t>
      </w:r>
      <w:r>
        <w:rPr/>
        <w:t>技术条件为依据</w:t>
      </w:r>
      <w:r>
        <w:rPr>
          <w:rFonts w:ascii="MS UI Gothic" w:eastAsia="MS UI Gothic" w:hint="eastAsia"/>
          <w:w w:val="80"/>
        </w:rPr>
        <w:t>ꎮ</w:t>
      </w:r>
    </w:p>
    <w:p>
      <w:pPr>
        <w:pStyle w:val="BodyText"/>
        <w:spacing w:line="295" w:lineRule="auto"/>
        <w:ind w:left="440"/>
        <w:rPr>
          <w:rFonts w:ascii="MS UI Gothic" w:eastAsia="MS UI Gothic" w:hint="eastAsia"/>
        </w:rPr>
      </w:pPr>
      <w:r>
        <w:rPr/>
        <w:t>第十条 制定大气环境质量标准</w:t>
      </w:r>
      <w:r>
        <w:rPr>
          <w:rFonts w:ascii="MS UI Gothic" w:eastAsia="MS UI Gothic" w:hint="eastAsia"/>
          <w:w w:val="80"/>
        </w:rPr>
        <w:t>、 </w:t>
      </w:r>
      <w:r>
        <w:rPr/>
        <w:t>大气污染物排放标准</w:t>
      </w:r>
      <w:r>
        <w:rPr>
          <w:rFonts w:ascii="MS UI Gothic" w:eastAsia="MS UI Gothic" w:hint="eastAsia"/>
          <w:w w:val="80"/>
        </w:rPr>
        <w:t>ꎬ </w:t>
      </w:r>
      <w:r>
        <w:rPr/>
        <w:t>应当组织专家进行审查和论证</w:t>
      </w:r>
      <w:r>
        <w:rPr>
          <w:rFonts w:ascii="MS UI Gothic" w:eastAsia="MS UI Gothic" w:hint="eastAsia"/>
          <w:w w:val="80"/>
        </w:rPr>
        <w:t>ꎬ </w:t>
      </w:r>
      <w:r>
        <w:rPr/>
        <w:t>并征求有关部门</w:t>
      </w:r>
      <w:r>
        <w:rPr>
          <w:rFonts w:ascii="MS UI Gothic" w:eastAsia="MS UI Gothic" w:hint="eastAsia"/>
          <w:w w:val="80"/>
        </w:rPr>
        <w:t>、 </w:t>
      </w:r>
      <w:r>
        <w:rPr/>
        <w:t>行业协会</w:t>
      </w:r>
      <w:r>
        <w:rPr>
          <w:rFonts w:ascii="MS UI Gothic" w:eastAsia="MS UI Gothic" w:hint="eastAsia"/>
          <w:w w:val="80"/>
        </w:rPr>
        <w:t>、</w:t>
      </w:r>
      <w:r>
        <w:rPr/>
        <w:t>企业事业单位和公众等方面的意见</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第十一条 省级以上人民政府生态环境主管部门应当在其网站上公布大气环境质量标准</w:t>
      </w:r>
      <w:r>
        <w:rPr>
          <w:rFonts w:ascii="MS UI Gothic" w:eastAsia="MS UI Gothic" w:hint="eastAsia"/>
          <w:w w:val="80"/>
        </w:rPr>
        <w:t>、 </w:t>
      </w:r>
      <w:r>
        <w:rPr/>
        <w:t>大气污染物排放标准</w:t>
      </w:r>
      <w:r>
        <w:rPr>
          <w:rFonts w:ascii="MS UI Gothic" w:eastAsia="MS UI Gothic" w:hint="eastAsia"/>
          <w:w w:val="80"/>
        </w:rPr>
        <w:t>ꎬ </w:t>
      </w:r>
      <w:r>
        <w:rPr/>
        <w:t>供公众免费查阅</w:t>
      </w:r>
      <w:r>
        <w:rPr>
          <w:rFonts w:ascii="MS UI Gothic" w:eastAsia="MS UI Gothic" w:hint="eastAsia"/>
          <w:w w:val="80"/>
        </w:rPr>
        <w:t>、 </w:t>
      </w:r>
      <w:r>
        <w:rPr/>
        <w:t>下载</w:t>
      </w:r>
      <w:r>
        <w:rPr>
          <w:rFonts w:ascii="MS UI Gothic" w:eastAsia="MS UI Gothic" w:hint="eastAsia"/>
          <w:w w:val="80"/>
        </w:rPr>
        <w:t>ꎮ</w:t>
      </w:r>
    </w:p>
    <w:p>
      <w:pPr>
        <w:pStyle w:val="BodyText"/>
        <w:spacing w:line="295" w:lineRule="auto"/>
        <w:ind w:left="440" w:right="1"/>
      </w:pPr>
      <w:r>
        <w:rPr/>
        <w:t>第十二条 大气环境质量标准</w:t>
      </w:r>
      <w:r>
        <w:rPr>
          <w:rFonts w:ascii="MS UI Gothic" w:eastAsia="MS UI Gothic" w:hint="eastAsia"/>
        </w:rPr>
        <w:t>、 </w:t>
      </w:r>
      <w:r>
        <w:rPr/>
        <w:t>大气污染物排放标准的执行情况应当定期进行</w:t>
      </w:r>
    </w:p>
    <w:p>
      <w:pPr>
        <w:pStyle w:val="BodyText"/>
        <w:spacing w:line="295" w:lineRule="auto" w:before="124"/>
        <w:ind w:left="381" w:right="126" w:firstLine="0"/>
        <w:rPr>
          <w:rFonts w:ascii="MS UI Gothic" w:eastAsia="MS UI Gothic" w:hint="eastAsia"/>
        </w:rPr>
      </w:pPr>
      <w:r>
        <w:rPr/>
        <w:br w:type="column"/>
      </w:r>
      <w:r>
        <w:rPr/>
        <w:t>评估</w:t>
      </w:r>
      <w:r>
        <w:rPr>
          <w:rFonts w:ascii="MS UI Gothic" w:eastAsia="MS UI Gothic" w:hint="eastAsia"/>
          <w:w w:val="80"/>
        </w:rPr>
        <w:t>ꎬ </w:t>
      </w:r>
      <w:r>
        <w:rPr/>
        <w:t>根据评估结果对标准适时进行修订</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第十三条 制定燃煤</w:t>
      </w:r>
      <w:r>
        <w:rPr>
          <w:rFonts w:ascii="MS UI Gothic" w:eastAsia="MS UI Gothic" w:hint="eastAsia"/>
          <w:w w:val="80"/>
        </w:rPr>
        <w:t>、 </w:t>
      </w:r>
      <w:r>
        <w:rPr/>
        <w:t>石油焦</w:t>
      </w:r>
      <w:r>
        <w:rPr>
          <w:rFonts w:ascii="MS UI Gothic" w:eastAsia="MS UI Gothic" w:hint="eastAsia"/>
          <w:w w:val="80"/>
        </w:rPr>
        <w:t>、  </w:t>
      </w:r>
      <w:r>
        <w:rPr/>
        <w:t>生物质燃料</w:t>
      </w:r>
      <w:r>
        <w:rPr>
          <w:rFonts w:ascii="MS UI Gothic" w:eastAsia="MS UI Gothic" w:hint="eastAsia"/>
          <w:w w:val="80"/>
        </w:rPr>
        <w:t>、 </w:t>
      </w:r>
      <w:r>
        <w:rPr/>
        <w:t>涂料等含挥发性有机物的产品</w:t>
      </w:r>
      <w:r>
        <w:rPr>
          <w:rFonts w:ascii="MS UI Gothic" w:eastAsia="MS UI Gothic" w:hint="eastAsia"/>
          <w:w w:val="80"/>
        </w:rPr>
        <w:t>、</w:t>
      </w:r>
      <w:r>
        <w:rPr/>
        <w:t>烟花爆竹以及锅炉等产品的质量标准</w:t>
      </w:r>
      <w:r>
        <w:rPr>
          <w:rFonts w:ascii="MS UI Gothic" w:eastAsia="MS UI Gothic" w:hint="eastAsia"/>
          <w:w w:val="80"/>
        </w:rPr>
        <w:t>ꎬ </w:t>
      </w:r>
      <w:r>
        <w:rPr/>
        <w:t>应当明确大气环境保护要求</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制定燃油质量标准</w:t>
      </w:r>
      <w:r>
        <w:rPr>
          <w:rFonts w:ascii="MS UI Gothic" w:eastAsia="MS UI Gothic" w:hint="eastAsia"/>
          <w:w w:val="80"/>
        </w:rPr>
        <w:t>ꎬ </w:t>
      </w:r>
      <w:r>
        <w:rPr/>
        <w:t>应当符合国家大气污染物控制要求</w:t>
      </w:r>
      <w:r>
        <w:rPr>
          <w:rFonts w:ascii="MS UI Gothic" w:eastAsia="MS UI Gothic" w:hint="eastAsia"/>
          <w:w w:val="80"/>
        </w:rPr>
        <w:t>ꎬ </w:t>
      </w:r>
      <w:r>
        <w:rPr/>
        <w:t>并与国家机动车船</w:t>
      </w:r>
      <w:r>
        <w:rPr>
          <w:rFonts w:ascii="MS UI Gothic" w:eastAsia="MS UI Gothic" w:hint="eastAsia"/>
          <w:w w:val="80"/>
        </w:rPr>
        <w:t>、</w:t>
      </w:r>
      <w:r>
        <w:rPr/>
        <w:t>非道路移动机械大气污染物排放标准相互衔接</w:t>
      </w:r>
      <w:r>
        <w:rPr>
          <w:rFonts w:ascii="MS UI Gothic" w:eastAsia="MS UI Gothic" w:hint="eastAsia"/>
          <w:w w:val="80"/>
        </w:rPr>
        <w:t>ꎬ </w:t>
      </w:r>
      <w:r>
        <w:rPr/>
        <w:t>同步实施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前款所称非道路移动机械</w:t>
      </w:r>
      <w:r>
        <w:rPr>
          <w:rFonts w:ascii="MS UI Gothic" w:eastAsia="MS UI Gothic" w:hint="eastAsia"/>
          <w:w w:val="80"/>
        </w:rPr>
        <w:t>ꎬ </w:t>
      </w:r>
      <w:r>
        <w:rPr/>
        <w:t>是指装配有发动机的移动机械和可运输工业设备</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第十四条 未达到国家大气环境质量</w:t>
      </w:r>
      <w:r>
        <w:rPr/>
        <w:t>标准城市的人民政府应当及时编制大气环境质量限期达标规划</w:t>
      </w:r>
      <w:r>
        <w:rPr>
          <w:rFonts w:ascii="MS UI Gothic" w:eastAsia="MS UI Gothic" w:hint="eastAsia"/>
          <w:w w:val="80"/>
        </w:rPr>
        <w:t>ꎬ </w:t>
      </w:r>
      <w:r>
        <w:rPr/>
        <w:t>采取措施</w:t>
      </w:r>
      <w:r>
        <w:rPr>
          <w:rFonts w:ascii="MS UI Gothic" w:eastAsia="MS UI Gothic" w:hint="eastAsia"/>
          <w:w w:val="80"/>
        </w:rPr>
        <w:t>ꎬ </w:t>
      </w:r>
      <w:r>
        <w:rPr/>
        <w:t>按照国务院或者省级人民政府规定的期限达到大</w:t>
      </w:r>
      <w:r>
        <w:rPr>
          <w:w w:val="105"/>
        </w:rPr>
        <w:t>气环境质量标准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编制城市大气环境质量限期达标规划</w:t>
      </w:r>
      <w:r>
        <w:rPr>
          <w:rFonts w:ascii="MS UI Gothic" w:eastAsia="MS UI Gothic" w:hint="eastAsia"/>
          <w:w w:val="80"/>
        </w:rPr>
        <w:t>ꎬ </w:t>
      </w:r>
      <w:r>
        <w:rPr/>
        <w:t>应当征求有关行业协会</w:t>
      </w:r>
      <w:r>
        <w:rPr>
          <w:rFonts w:ascii="MS UI Gothic" w:eastAsia="MS UI Gothic" w:hint="eastAsia"/>
          <w:w w:val="80"/>
        </w:rPr>
        <w:t>、 </w:t>
      </w:r>
      <w:r>
        <w:rPr/>
        <w:t>企业事业单位</w:t>
      </w:r>
      <w:r>
        <w:rPr>
          <w:rFonts w:ascii="MS UI Gothic" w:eastAsia="MS UI Gothic" w:hint="eastAsia"/>
          <w:w w:val="80"/>
        </w:rPr>
        <w:t>、 </w:t>
      </w:r>
      <w:r>
        <w:rPr/>
        <w:t>专家和公众等方面的意见</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第十五条 城市大气环境质量限期达</w:t>
      </w:r>
      <w:r>
        <w:rPr/>
        <w:t>标规划应当向社会公开</w:t>
      </w:r>
      <w:r>
        <w:rPr>
          <w:rFonts w:ascii="MS UI Gothic" w:eastAsia="MS UI Gothic" w:hint="eastAsia"/>
          <w:w w:val="80"/>
        </w:rPr>
        <w:t>ꎮ </w:t>
      </w:r>
      <w:r>
        <w:rPr/>
        <w:t>直辖市和设区的市的大气环境质量限期达标规划应当报国</w:t>
      </w:r>
      <w:r>
        <w:rPr>
          <w:w w:val="105"/>
        </w:rPr>
        <w:t>务院生态环境主管部门备案</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第十六条 城市人民政府每年在向本</w:t>
      </w:r>
      <w:r>
        <w:rPr/>
        <w:t>级人民代表大会或者其常务委员会报告环境状况和环境保护目标完成情况时</w:t>
      </w:r>
      <w:r>
        <w:rPr>
          <w:rFonts w:ascii="MS UI Gothic" w:eastAsia="MS UI Gothic" w:hint="eastAsia"/>
          <w:w w:val="80"/>
        </w:rPr>
        <w:t>ꎬ </w:t>
      </w:r>
      <w:r>
        <w:rPr/>
        <w:t>应当报告大气环境质量限期达标规划执行情</w:t>
      </w:r>
      <w:r>
        <w:rPr>
          <w:w w:val="105"/>
        </w:rPr>
        <w:t>况</w:t>
      </w:r>
      <w:r>
        <w:rPr>
          <w:rFonts w:ascii="MS UI Gothic" w:eastAsia="MS UI Gothic" w:hint="eastAsia"/>
          <w:w w:val="80"/>
        </w:rPr>
        <w:t>ꎬ </w:t>
      </w:r>
      <w:r>
        <w:rPr>
          <w:w w:val="105"/>
        </w:rPr>
        <w:t>并向社会公开</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第十七条 城市大气环境质量限期达</w:t>
      </w:r>
      <w:r>
        <w:rPr/>
        <w:t>标规划应当根据大气污染防治的要求和经</w:t>
      </w:r>
      <w:r>
        <w:rPr>
          <w:w w:val="105"/>
        </w:rPr>
        <w:t>济</w:t>
      </w:r>
      <w:r>
        <w:rPr>
          <w:rFonts w:ascii="MS UI Gothic" w:eastAsia="MS UI Gothic" w:hint="eastAsia"/>
          <w:w w:val="80"/>
        </w:rPr>
        <w:t>、 </w:t>
      </w:r>
      <w:r>
        <w:rPr>
          <w:w w:val="105"/>
        </w:rPr>
        <w:t>技术条件适时进行评估</w:t>
      </w:r>
      <w:r>
        <w:rPr>
          <w:rFonts w:ascii="MS UI Gothic" w:eastAsia="MS UI Gothic" w:hint="eastAsia"/>
          <w:w w:val="80"/>
        </w:rPr>
        <w:t>、 </w:t>
      </w:r>
      <w:r>
        <w:rPr>
          <w:w w:val="105"/>
        </w:rPr>
        <w:t>修订</w:t>
      </w:r>
      <w:r>
        <w:rPr>
          <w:rFonts w:ascii="MS UI Gothic" w:eastAsia="MS UI Gothic" w:hint="eastAsia"/>
          <w:w w:val="80"/>
        </w:rPr>
        <w:t>ꎮ</w:t>
      </w:r>
    </w:p>
    <w:p>
      <w:pPr>
        <w:pStyle w:val="BodyText"/>
        <w:tabs>
          <w:tab w:pos="1533" w:val="left" w:leader="none"/>
        </w:tabs>
        <w:spacing w:before="132"/>
        <w:ind w:left="695" w:firstLine="0"/>
        <w:jc w:val="left"/>
      </w:pPr>
      <w:r>
        <w:rPr>
          <w:spacing w:val="3"/>
          <w:w w:val="105"/>
        </w:rPr>
        <w:t>第三</w:t>
      </w:r>
      <w:r>
        <w:rPr>
          <w:w w:val="105"/>
        </w:rPr>
        <w:t>章</w:t>
        <w:tab/>
      </w:r>
      <w:r>
        <w:rPr>
          <w:spacing w:val="3"/>
          <w:w w:val="105"/>
        </w:rPr>
        <w:t>大气污染防治的监督管</w:t>
      </w:r>
      <w:r>
        <w:rPr>
          <w:w w:val="105"/>
        </w:rPr>
        <w:t>理</w:t>
      </w:r>
    </w:p>
    <w:p>
      <w:pPr>
        <w:pStyle w:val="BodyText"/>
        <w:spacing w:line="295" w:lineRule="auto" w:before="215"/>
        <w:ind w:left="381" w:right="126"/>
      </w:pPr>
      <w:r>
        <w:rPr/>
        <w:t>第十八条 企业事业单位和其他生产经营者建设对大气环境有影响的项目</w:t>
      </w:r>
      <w:r>
        <w:rPr>
          <w:rFonts w:ascii="MS UI Gothic" w:eastAsia="MS UI Gothic" w:hint="eastAsia"/>
          <w:w w:val="80"/>
        </w:rPr>
        <w:t>ꎬ </w:t>
      </w:r>
      <w:r>
        <w:rPr/>
        <w:t>应当依法进行环境影响评价</w:t>
      </w:r>
      <w:r>
        <w:rPr>
          <w:rFonts w:ascii="MS UI Gothic" w:eastAsia="MS UI Gothic" w:hint="eastAsia"/>
          <w:w w:val="80"/>
        </w:rPr>
        <w:t>、 </w:t>
      </w:r>
      <w:r>
        <w:rPr/>
        <w:t>公开环境影响评价文件</w:t>
      </w:r>
      <w:r>
        <w:rPr>
          <w:rFonts w:ascii="MS UI Gothic" w:eastAsia="MS UI Gothic" w:hint="eastAsia"/>
          <w:w w:val="80"/>
        </w:rPr>
        <w:t>ꎻ </w:t>
      </w:r>
      <w:r>
        <w:rPr/>
        <w:t>向大气排放污染物的</w:t>
      </w:r>
      <w:r>
        <w:rPr>
          <w:rFonts w:ascii="MS UI Gothic" w:eastAsia="MS UI Gothic" w:hint="eastAsia"/>
          <w:w w:val="80"/>
        </w:rPr>
        <w:t>ꎬ </w:t>
      </w:r>
      <w:r>
        <w:rPr/>
        <w:t>应当符合大气污染物排放标准</w:t>
      </w:r>
      <w:r>
        <w:rPr>
          <w:rFonts w:ascii="MS UI Gothic" w:eastAsia="MS UI Gothic" w:hint="eastAsia"/>
          <w:w w:val="80"/>
        </w:rPr>
        <w:t>ꎬ </w:t>
      </w:r>
      <w:r>
        <w:rPr/>
        <w:t>遵守重点大气污</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１３１７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染物排放总量控制要求</w:t>
      </w:r>
      <w:r>
        <w:rPr>
          <w:rFonts w:ascii="MS UI Gothic" w:eastAsia="MS UI Gothic" w:hint="eastAsia"/>
          <w:w w:val="80"/>
        </w:rPr>
        <w:t>ꎮ</w:t>
      </w:r>
    </w:p>
    <w:p>
      <w:pPr>
        <w:pStyle w:val="BodyText"/>
        <w:spacing w:line="295" w:lineRule="auto" w:before="58"/>
        <w:ind w:right="39"/>
        <w:rPr>
          <w:rFonts w:ascii="MS UI Gothic" w:eastAsia="MS UI Gothic" w:hint="eastAsia"/>
        </w:rPr>
      </w:pPr>
      <w:r>
        <w:rPr>
          <w:w w:val="105"/>
        </w:rPr>
        <w:t>第十九条 排放工业废气或者本法第</w:t>
      </w:r>
      <w:r>
        <w:rPr/>
        <w:t>七十八条规定名录中所列有毒有害大气污</w:t>
      </w:r>
      <w:r>
        <w:rPr>
          <w:w w:val="105"/>
        </w:rPr>
        <w:t>染物的企业事业单位</w:t>
      </w:r>
      <w:r>
        <w:rPr>
          <w:rFonts w:ascii="MS UI Gothic" w:eastAsia="MS UI Gothic" w:hint="eastAsia"/>
          <w:w w:val="80"/>
        </w:rPr>
        <w:t>、 </w:t>
      </w:r>
      <w:r>
        <w:rPr>
          <w:w w:val="105"/>
        </w:rPr>
        <w:t>集中供热设施的燃</w:t>
      </w:r>
      <w:r>
        <w:rPr/>
        <w:t>煤热源生产运营单位以及其他依法实行排污许可管理的单位</w:t>
      </w:r>
      <w:r>
        <w:rPr>
          <w:rFonts w:ascii="MS UI Gothic" w:eastAsia="MS UI Gothic" w:hint="eastAsia"/>
          <w:w w:val="80"/>
        </w:rPr>
        <w:t>ꎬ </w:t>
      </w:r>
      <w:r>
        <w:rPr/>
        <w:t>应当取得排污许可证</w:t>
      </w:r>
      <w:r>
        <w:rPr>
          <w:rFonts w:ascii="MS UI Gothic" w:eastAsia="MS UI Gothic" w:hint="eastAsia"/>
          <w:w w:val="80"/>
        </w:rPr>
        <w:t>ꎮ </w:t>
      </w:r>
      <w:r>
        <w:rPr/>
        <w:t>排污许可的具体办法和实施步骤由国</w:t>
      </w:r>
      <w:r>
        <w:rPr>
          <w:w w:val="105"/>
        </w:rPr>
        <w:t>务院规定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第二十条 企业事业单位和其他生产</w:t>
      </w:r>
      <w:r>
        <w:rPr/>
        <w:t>经营者向大气排放污染物的</w:t>
      </w:r>
      <w:r>
        <w:rPr>
          <w:rFonts w:ascii="MS UI Gothic" w:eastAsia="MS UI Gothic" w:hint="eastAsia"/>
          <w:w w:val="80"/>
        </w:rPr>
        <w:t>ꎬ </w:t>
      </w:r>
      <w:r>
        <w:rPr/>
        <w:t>应当依照法律法规和国务院生态环境主管部门的规定</w:t>
      </w:r>
      <w:r>
        <w:rPr>
          <w:w w:val="105"/>
        </w:rPr>
        <w:t>设置大气污染物排放口</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禁止通过偷排</w:t>
      </w:r>
      <w:r>
        <w:rPr>
          <w:rFonts w:ascii="MS UI Gothic" w:eastAsia="MS UI Gothic" w:hint="eastAsia"/>
          <w:w w:val="80"/>
        </w:rPr>
        <w:t>、 </w:t>
      </w:r>
      <w:r>
        <w:rPr>
          <w:w w:val="105"/>
        </w:rPr>
        <w:t>篡改或者伪造监测数据</w:t>
      </w:r>
      <w:r>
        <w:rPr>
          <w:rFonts w:ascii="MS UI Gothic" w:eastAsia="MS UI Gothic" w:hint="eastAsia"/>
          <w:w w:val="80"/>
        </w:rPr>
        <w:t>、 </w:t>
      </w:r>
      <w:r>
        <w:rPr>
          <w:w w:val="105"/>
        </w:rPr>
        <w:t>以逃避现场检查为目的的临时停产</w:t>
      </w:r>
      <w:r>
        <w:rPr>
          <w:rFonts w:ascii="MS UI Gothic" w:eastAsia="MS UI Gothic" w:hint="eastAsia"/>
          <w:w w:val="80"/>
        </w:rPr>
        <w:t>、</w:t>
      </w:r>
      <w:r>
        <w:rPr>
          <w:w w:val="105"/>
        </w:rPr>
        <w:t>非紧急情况下开启应急排放通道</w:t>
      </w:r>
      <w:r>
        <w:rPr>
          <w:rFonts w:ascii="MS UI Gothic" w:eastAsia="MS UI Gothic" w:hint="eastAsia"/>
          <w:w w:val="80"/>
        </w:rPr>
        <w:t>、 </w:t>
      </w:r>
      <w:r>
        <w:rPr>
          <w:w w:val="105"/>
        </w:rPr>
        <w:t>不正常</w:t>
      </w:r>
      <w:r>
        <w:rPr/>
        <w:t>运行大气污染防治设施等逃避监管的方式</w:t>
      </w:r>
      <w:r>
        <w:rPr>
          <w:w w:val="105"/>
        </w:rPr>
        <w:t>排放大气污染物</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第二十一条 国家对重点大气污染物</w:t>
      </w:r>
      <w:r>
        <w:rPr>
          <w:spacing w:val="3"/>
        </w:rPr>
        <w:t>排放实行总量控制</w:t>
      </w:r>
      <w:r>
        <w:rPr>
          <w:rFonts w:ascii="MS UI Gothic" w:eastAsia="MS UI Gothic" w:hint="eastAsia"/>
          <w:spacing w:val="2"/>
          <w:w w:val="80"/>
        </w:rPr>
        <w:t>ꎮ </w:t>
      </w:r>
      <w:r>
        <w:rPr>
          <w:spacing w:val="6"/>
        </w:rPr>
        <w:t>重点大气污染物排放</w:t>
      </w:r>
      <w:r>
        <w:rPr>
          <w:spacing w:val="3"/>
        </w:rPr>
        <w:t>总量控制目标</w:t>
      </w:r>
      <w:r>
        <w:rPr>
          <w:rFonts w:ascii="MS UI Gothic" w:eastAsia="MS UI Gothic" w:hint="eastAsia"/>
          <w:spacing w:val="21"/>
          <w:w w:val="80"/>
        </w:rPr>
        <w:t>ꎬ </w:t>
      </w:r>
      <w:r>
        <w:rPr>
          <w:spacing w:val="2"/>
        </w:rPr>
        <w:t>由国务院生态环境主管部</w:t>
      </w:r>
      <w:r>
        <w:rPr>
          <w:spacing w:val="13"/>
          <w:w w:val="105"/>
        </w:rPr>
        <w:t>门在征求国务院有关部门和各省</w:t>
      </w:r>
      <w:r>
        <w:rPr>
          <w:rFonts w:ascii="MS UI Gothic" w:eastAsia="MS UI Gothic" w:hint="eastAsia"/>
          <w:spacing w:val="1"/>
          <w:w w:val="80"/>
        </w:rPr>
        <w:t>、 </w:t>
      </w:r>
      <w:r>
        <w:rPr>
          <w:spacing w:val="10"/>
          <w:w w:val="105"/>
        </w:rPr>
        <w:t>自治</w:t>
      </w:r>
      <w:r>
        <w:rPr>
          <w:spacing w:val="3"/>
          <w:w w:val="105"/>
        </w:rPr>
        <w:t>区</w:t>
      </w:r>
      <w:r>
        <w:rPr>
          <w:rFonts w:ascii="MS UI Gothic" w:eastAsia="MS UI Gothic" w:hint="eastAsia"/>
          <w:spacing w:val="-2"/>
          <w:w w:val="80"/>
        </w:rPr>
        <w:t>、 </w:t>
      </w:r>
      <w:r>
        <w:rPr>
          <w:spacing w:val="3"/>
          <w:w w:val="105"/>
        </w:rPr>
        <w:t>直辖市人民政府意见后</w:t>
      </w:r>
      <w:r>
        <w:rPr>
          <w:rFonts w:ascii="MS UI Gothic" w:eastAsia="MS UI Gothic" w:hint="eastAsia"/>
          <w:spacing w:val="-1"/>
          <w:w w:val="80"/>
        </w:rPr>
        <w:t>ꎬ </w:t>
      </w:r>
      <w:r>
        <w:rPr>
          <w:spacing w:val="2"/>
          <w:w w:val="105"/>
        </w:rPr>
        <w:t>会同国务院</w:t>
      </w:r>
      <w:r>
        <w:rPr>
          <w:spacing w:val="11"/>
        </w:rPr>
        <w:t>经济综合主管部门报国务院批准并下达</w:t>
      </w:r>
      <w:r>
        <w:rPr>
          <w:spacing w:val="3"/>
          <w:w w:val="105"/>
        </w:rPr>
        <w:t>实施</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省</w:t>
      </w:r>
      <w:r>
        <w:rPr>
          <w:rFonts w:ascii="MS UI Gothic" w:eastAsia="MS UI Gothic" w:hint="eastAsia"/>
          <w:spacing w:val="21"/>
          <w:w w:val="80"/>
        </w:rPr>
        <w:t>、 </w:t>
      </w:r>
      <w:r>
        <w:rPr>
          <w:spacing w:val="3"/>
        </w:rPr>
        <w:t>自治区</w:t>
      </w:r>
      <w:r>
        <w:rPr>
          <w:rFonts w:ascii="MS UI Gothic" w:eastAsia="MS UI Gothic" w:hint="eastAsia"/>
          <w:spacing w:val="21"/>
          <w:w w:val="80"/>
        </w:rPr>
        <w:t>、 </w:t>
      </w:r>
      <w:r>
        <w:rPr>
          <w:spacing w:val="2"/>
        </w:rPr>
        <w:t>直辖市人民政府应当按</w:t>
      </w:r>
      <w:r>
        <w:rPr>
          <w:spacing w:val="3"/>
        </w:rPr>
        <w:t>照国务院下达的总量控制目标</w:t>
      </w:r>
      <w:r>
        <w:rPr>
          <w:rFonts w:ascii="MS UI Gothic" w:eastAsia="MS UI Gothic" w:hint="eastAsia"/>
          <w:spacing w:val="21"/>
          <w:w w:val="80"/>
        </w:rPr>
        <w:t>ꎬ </w:t>
      </w:r>
      <w:r>
        <w:rPr>
          <w:spacing w:val="2"/>
        </w:rPr>
        <w:t>控制或者</w:t>
      </w:r>
      <w:r>
        <w:rPr>
          <w:spacing w:val="11"/>
        </w:rPr>
        <w:t>削减本行政区域的重点大气污染物排放</w:t>
      </w:r>
      <w:r>
        <w:rPr>
          <w:spacing w:val="3"/>
        </w:rPr>
        <w:t>总量</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确定总量控制目标和分解总量控制指</w:t>
      </w:r>
      <w:r>
        <w:rPr>
          <w:spacing w:val="3"/>
        </w:rPr>
        <w:t>标的具体办法</w:t>
      </w:r>
      <w:r>
        <w:rPr>
          <w:rFonts w:ascii="MS UI Gothic" w:eastAsia="MS UI Gothic" w:hint="eastAsia"/>
          <w:spacing w:val="21"/>
          <w:w w:val="80"/>
        </w:rPr>
        <w:t>ꎬ </w:t>
      </w:r>
      <w:r>
        <w:rPr>
          <w:spacing w:val="2"/>
        </w:rPr>
        <w:t>由国务院生态环境主管部</w:t>
      </w:r>
      <w:r>
        <w:rPr>
          <w:spacing w:val="14"/>
          <w:w w:val="105"/>
        </w:rPr>
        <w:t>门会同国务院有关部门规定</w:t>
      </w:r>
      <w:r>
        <w:rPr>
          <w:rFonts w:ascii="MS UI Gothic" w:eastAsia="MS UI Gothic" w:hint="eastAsia"/>
          <w:spacing w:val="4"/>
          <w:w w:val="80"/>
        </w:rPr>
        <w:t>ꎮ </w:t>
      </w:r>
      <w:r>
        <w:rPr>
          <w:spacing w:val="3"/>
          <w:w w:val="105"/>
        </w:rPr>
        <w:t>省</w:t>
      </w:r>
      <w:r>
        <w:rPr>
          <w:rFonts w:ascii="MS UI Gothic" w:eastAsia="MS UI Gothic" w:hint="eastAsia"/>
          <w:spacing w:val="5"/>
          <w:w w:val="80"/>
        </w:rPr>
        <w:t>、 </w:t>
      </w:r>
      <w:r>
        <w:rPr>
          <w:spacing w:val="11"/>
          <w:w w:val="105"/>
        </w:rPr>
        <w:t>自治</w:t>
      </w:r>
      <w:r>
        <w:rPr>
          <w:spacing w:val="3"/>
          <w:w w:val="105"/>
        </w:rPr>
        <w:t>区</w:t>
      </w:r>
      <w:r>
        <w:rPr>
          <w:rFonts w:ascii="MS UI Gothic" w:eastAsia="MS UI Gothic" w:hint="eastAsia"/>
          <w:spacing w:val="-4"/>
          <w:w w:val="80"/>
        </w:rPr>
        <w:t>、 </w:t>
      </w:r>
      <w:r>
        <w:rPr>
          <w:spacing w:val="2"/>
          <w:w w:val="105"/>
        </w:rPr>
        <w:t>直辖市人民政府可以根据本行政区域</w:t>
      </w:r>
      <w:r>
        <w:rPr>
          <w:spacing w:val="3"/>
        </w:rPr>
        <w:t>大气污染防治的需要</w:t>
      </w:r>
      <w:r>
        <w:rPr>
          <w:rFonts w:ascii="MS UI Gothic" w:eastAsia="MS UI Gothic" w:hint="eastAsia"/>
          <w:spacing w:val="21"/>
          <w:w w:val="80"/>
        </w:rPr>
        <w:t>ꎬ </w:t>
      </w:r>
      <w:r>
        <w:rPr>
          <w:spacing w:val="2"/>
        </w:rPr>
        <w:t>对国家重点大气污染物之外的其他大气污染物排放实行总量</w:t>
      </w:r>
      <w:r>
        <w:rPr>
          <w:spacing w:val="3"/>
          <w:w w:val="105"/>
        </w:rPr>
        <w:t>控制</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spacing w:val="2"/>
        </w:rPr>
        <w:t>国家逐步推行重点大气污染物排污权</w:t>
      </w:r>
      <w:r>
        <w:rPr>
          <w:spacing w:val="3"/>
        </w:rPr>
        <w:t>交易</w:t>
      </w:r>
      <w:r>
        <w:rPr>
          <w:rFonts w:ascii="MS UI Gothic" w:eastAsia="MS UI Gothic" w:hint="eastAsia"/>
          <w:w w:val="80"/>
        </w:rPr>
        <w:t>ꎮ</w:t>
      </w:r>
    </w:p>
    <w:p>
      <w:pPr>
        <w:pStyle w:val="BodyText"/>
        <w:tabs>
          <w:tab w:pos="1801" w:val="left" w:leader="none"/>
        </w:tabs>
        <w:spacing w:line="295" w:lineRule="auto"/>
        <w:ind w:right="39"/>
        <w:jc w:val="left"/>
      </w:pPr>
      <w:r>
        <w:rPr>
          <w:spacing w:val="3"/>
          <w:w w:val="105"/>
        </w:rPr>
        <w:t>第二十二</w:t>
      </w:r>
      <w:r>
        <w:rPr>
          <w:w w:val="105"/>
        </w:rPr>
        <w:t>条</w:t>
        <w:tab/>
      </w:r>
      <w:r>
        <w:rPr>
          <w:spacing w:val="3"/>
        </w:rPr>
        <w:t>对超过国家重点大气</w:t>
      </w:r>
      <w:r>
        <w:rPr/>
        <w:t>污</w:t>
      </w:r>
      <w:r>
        <w:rPr>
          <w:spacing w:val="3"/>
        </w:rPr>
        <w:t>染物排放总量控制指标或者未完成国家</w:t>
      </w:r>
      <w:r>
        <w:rPr/>
        <w:t>下</w:t>
      </w:r>
    </w:p>
    <w:p>
      <w:pPr>
        <w:pStyle w:val="BodyText"/>
        <w:spacing w:line="295" w:lineRule="auto" w:before="124"/>
        <w:ind w:right="442" w:firstLine="0"/>
        <w:rPr>
          <w:rFonts w:ascii="MS UI Gothic" w:eastAsia="MS UI Gothic" w:hint="eastAsia"/>
        </w:rPr>
      </w:pPr>
      <w:r>
        <w:rPr/>
        <w:br w:type="column"/>
      </w:r>
      <w:r>
        <w:rPr/>
        <w:t>达的大气环境质量改善目标的地区</w:t>
      </w:r>
      <w:r>
        <w:rPr>
          <w:rFonts w:ascii="MS UI Gothic" w:eastAsia="MS UI Gothic" w:hint="eastAsia"/>
          <w:w w:val="80"/>
        </w:rPr>
        <w:t>ꎬ </w:t>
      </w:r>
      <w:r>
        <w:rPr/>
        <w:t>省级以上人民政府生态环境主管部门应当会同有关部门约谈该地区人民政府的主要负责人</w:t>
      </w:r>
      <w:r>
        <w:rPr>
          <w:rFonts w:ascii="MS UI Gothic" w:eastAsia="MS UI Gothic" w:hint="eastAsia"/>
          <w:w w:val="80"/>
        </w:rPr>
        <w:t>ꎬ </w:t>
      </w:r>
      <w:r>
        <w:rPr/>
        <w:t>并暂停审批该地区新增重点大气污染物排放总量的建设项目环境影响评价文</w:t>
      </w:r>
      <w:r>
        <w:rPr>
          <w:w w:val="105"/>
        </w:rPr>
        <w:t>件</w:t>
      </w:r>
      <w:r>
        <w:rPr>
          <w:rFonts w:ascii="MS UI Gothic" w:eastAsia="MS UI Gothic" w:hint="eastAsia"/>
          <w:w w:val="80"/>
        </w:rPr>
        <w:t>ꎮ </w:t>
      </w:r>
      <w:r>
        <w:rPr>
          <w:w w:val="105"/>
        </w:rPr>
        <w:t>约谈情况应当向社会公开</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第二十三条 国务院生态环境主管部</w:t>
      </w:r>
      <w:r>
        <w:rPr/>
        <w:t>门负责制定大气环境质量和大气污染源的监测和评价规范</w:t>
      </w:r>
      <w:r>
        <w:rPr>
          <w:rFonts w:ascii="MS UI Gothic" w:eastAsia="MS UI Gothic" w:hint="eastAsia"/>
          <w:w w:val="80"/>
        </w:rPr>
        <w:t>ꎬ </w:t>
      </w:r>
      <w:r>
        <w:rPr/>
        <w:t>组织建设与管理全国大气环境质量和大气污染源监测网</w:t>
      </w:r>
      <w:r>
        <w:rPr>
          <w:rFonts w:ascii="MS UI Gothic" w:eastAsia="MS UI Gothic" w:hint="eastAsia"/>
          <w:w w:val="80"/>
        </w:rPr>
        <w:t>ꎬ </w:t>
      </w:r>
      <w:r>
        <w:rPr/>
        <w:t>组织开展大气环境质量和大气污染源监测</w:t>
      </w:r>
      <w:r>
        <w:rPr>
          <w:rFonts w:ascii="MS UI Gothic" w:eastAsia="MS UI Gothic" w:hint="eastAsia"/>
          <w:w w:val="80"/>
        </w:rPr>
        <w:t>ꎬ </w:t>
      </w:r>
      <w:r>
        <w:rPr/>
        <w:t>统一发布全国大气环境质量状况信息</w:t>
      </w:r>
      <w:r>
        <w:rPr>
          <w:rFonts w:ascii="MS UI Gothic" w:eastAsia="MS UI Gothic" w:hint="eastAsia"/>
          <w:w w:val="80"/>
        </w:rPr>
        <w:t>ꎮ </w:t>
      </w:r>
      <w:r>
        <w:rPr/>
        <w:t>县级以上地方人民政府生态环境主管部门负责组织建设与管理本行政区域大气环境质量和大气污染源监测网</w:t>
      </w:r>
      <w:r>
        <w:rPr>
          <w:rFonts w:ascii="MS UI Gothic" w:eastAsia="MS UI Gothic" w:hint="eastAsia"/>
          <w:w w:val="80"/>
        </w:rPr>
        <w:t>ꎬ </w:t>
      </w:r>
      <w:r>
        <w:rPr/>
        <w:t>开展大气环境质量和大气污染源监测</w:t>
      </w:r>
      <w:r>
        <w:rPr>
          <w:rFonts w:ascii="MS UI Gothic" w:eastAsia="MS UI Gothic" w:hint="eastAsia"/>
          <w:w w:val="80"/>
        </w:rPr>
        <w:t>ꎬ </w:t>
      </w:r>
      <w:r>
        <w:rPr/>
        <w:t>统一发布本行政区域大</w:t>
      </w:r>
      <w:r>
        <w:rPr>
          <w:w w:val="105"/>
        </w:rPr>
        <w:t>气环境质量状况信息</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第二十四条 企业事业单位和其他生</w:t>
      </w:r>
      <w:r>
        <w:rPr/>
        <w:t>产经营者应当按照国家有关规定和监测规范</w:t>
      </w:r>
      <w:r>
        <w:rPr>
          <w:rFonts w:ascii="MS UI Gothic" w:eastAsia="MS UI Gothic" w:hint="eastAsia"/>
          <w:w w:val="80"/>
        </w:rPr>
        <w:t>ꎬ </w:t>
      </w:r>
      <w:r>
        <w:rPr/>
        <w:t>对其排放的工业废气和本法第七十八条规定名录中所列有毒有害大气污染物进行监测</w:t>
      </w:r>
      <w:r>
        <w:rPr>
          <w:rFonts w:ascii="MS UI Gothic" w:eastAsia="MS UI Gothic" w:hint="eastAsia"/>
          <w:w w:val="80"/>
        </w:rPr>
        <w:t>ꎬ </w:t>
      </w:r>
      <w:r>
        <w:rPr/>
        <w:t>并保存原始监测记录</w:t>
      </w:r>
      <w:r>
        <w:rPr>
          <w:rFonts w:ascii="MS UI Gothic" w:eastAsia="MS UI Gothic" w:hint="eastAsia"/>
          <w:w w:val="80"/>
        </w:rPr>
        <w:t>ꎮ </w:t>
      </w:r>
      <w:r>
        <w:rPr/>
        <w:t>其中</w:t>
      </w:r>
      <w:r>
        <w:rPr>
          <w:rFonts w:ascii="MS UI Gothic" w:eastAsia="MS UI Gothic" w:hint="eastAsia"/>
          <w:w w:val="80"/>
        </w:rPr>
        <w:t>ꎬ </w:t>
      </w:r>
      <w:r>
        <w:rPr/>
        <w:t>重</w:t>
      </w:r>
      <w:r>
        <w:rPr>
          <w:w w:val="105"/>
        </w:rPr>
        <w:t>点排污单位应当安装</w:t>
      </w:r>
      <w:r>
        <w:rPr>
          <w:rFonts w:ascii="MS UI Gothic" w:eastAsia="MS UI Gothic" w:hint="eastAsia"/>
          <w:w w:val="80"/>
        </w:rPr>
        <w:t>、 </w:t>
      </w:r>
      <w:r>
        <w:rPr>
          <w:w w:val="105"/>
        </w:rPr>
        <w:t>使用大气污染物排</w:t>
      </w:r>
      <w:r>
        <w:rPr/>
        <w:t>放自动监测设备</w:t>
      </w:r>
      <w:r>
        <w:rPr>
          <w:rFonts w:ascii="MS UI Gothic" w:eastAsia="MS UI Gothic" w:hint="eastAsia"/>
          <w:w w:val="80"/>
        </w:rPr>
        <w:t>ꎬ </w:t>
      </w:r>
      <w:r>
        <w:rPr/>
        <w:t>与生态环境主管部门的监控设备联网</w:t>
      </w:r>
      <w:r>
        <w:rPr>
          <w:rFonts w:ascii="MS UI Gothic" w:eastAsia="MS UI Gothic" w:hint="eastAsia"/>
          <w:w w:val="80"/>
        </w:rPr>
        <w:t>ꎬ </w:t>
      </w:r>
      <w:r>
        <w:rPr/>
        <w:t>保证监测设备正常运行并依法公开排放信息</w:t>
      </w:r>
      <w:r>
        <w:rPr>
          <w:rFonts w:ascii="MS UI Gothic" w:eastAsia="MS UI Gothic" w:hint="eastAsia"/>
          <w:w w:val="80"/>
        </w:rPr>
        <w:t>ꎮ </w:t>
      </w:r>
      <w:r>
        <w:rPr/>
        <w:t>监测的具体办法和重点排污单位的条件由国务院生态环境主管</w:t>
      </w:r>
      <w:r>
        <w:rPr>
          <w:w w:val="105"/>
        </w:rPr>
        <w:t>部门规定</w:t>
      </w:r>
      <w:r>
        <w:rPr>
          <w:rFonts w:ascii="MS UI Gothic" w:eastAsia="MS UI Gothic" w:hint="eastAsia"/>
          <w:w w:val="80"/>
        </w:rPr>
        <w:t>ꎮ</w:t>
      </w:r>
    </w:p>
    <w:p>
      <w:pPr>
        <w:pStyle w:val="BodyText"/>
        <w:spacing w:line="295" w:lineRule="auto"/>
        <w:ind w:right="442"/>
        <w:rPr>
          <w:rFonts w:ascii="MS UI Gothic" w:eastAsia="MS UI Gothic" w:hint="eastAsia"/>
        </w:rPr>
      </w:pPr>
      <w:r>
        <w:rPr/>
        <w:t>重点排污单位名录由设区的市级以上地方人民政府生态环境主管部门按照国务院生态环境主管部门的规定</w:t>
      </w:r>
      <w:r>
        <w:rPr>
          <w:rFonts w:ascii="MS UI Gothic" w:eastAsia="MS UI Gothic" w:hint="eastAsia"/>
          <w:w w:val="80"/>
        </w:rPr>
        <w:t>ꎬ </w:t>
      </w:r>
      <w:r>
        <w:rPr/>
        <w:t>根据本行政</w:t>
      </w:r>
      <w:r>
        <w:rPr>
          <w:w w:val="105"/>
        </w:rPr>
        <w:t>区域的大气环境承载力</w:t>
      </w:r>
      <w:r>
        <w:rPr>
          <w:rFonts w:ascii="MS UI Gothic" w:eastAsia="MS UI Gothic" w:hint="eastAsia"/>
          <w:w w:val="80"/>
        </w:rPr>
        <w:t>、 </w:t>
      </w:r>
      <w:r>
        <w:rPr>
          <w:w w:val="105"/>
        </w:rPr>
        <w:t>重点大气污染物</w:t>
      </w:r>
      <w:r>
        <w:rPr/>
        <w:t>排放总量控制指标的要求以及排污单位排</w:t>
      </w:r>
      <w:r>
        <w:rPr>
          <w:w w:val="105"/>
        </w:rPr>
        <w:t>放大气污染物的种类</w:t>
      </w:r>
      <w:r>
        <w:rPr>
          <w:rFonts w:ascii="MS UI Gothic" w:eastAsia="MS UI Gothic" w:hint="eastAsia"/>
          <w:w w:val="80"/>
        </w:rPr>
        <w:t>、 </w:t>
      </w:r>
      <w:r>
        <w:rPr>
          <w:w w:val="105"/>
        </w:rPr>
        <w:t>数量和浓度等因素</w:t>
      </w:r>
      <w:r>
        <w:rPr>
          <w:rFonts w:ascii="MS UI Gothic" w:eastAsia="MS UI Gothic" w:hint="eastAsia"/>
          <w:w w:val="80"/>
        </w:rPr>
        <w:t>ꎬ </w:t>
      </w:r>
      <w:r>
        <w:rPr>
          <w:w w:val="105"/>
        </w:rPr>
        <w:t>商有关部门确定</w:t>
      </w:r>
      <w:r>
        <w:rPr>
          <w:rFonts w:ascii="MS UI Gothic" w:eastAsia="MS UI Gothic" w:hint="eastAsia"/>
          <w:w w:val="80"/>
        </w:rPr>
        <w:t>ꎬ </w:t>
      </w:r>
      <w:r>
        <w:rPr>
          <w:w w:val="105"/>
        </w:rPr>
        <w:t>并向社会公布</w:t>
      </w:r>
      <w:r>
        <w:rPr>
          <w:rFonts w:ascii="MS UI Gothic" w:eastAsia="MS UI Gothic" w:hint="eastAsia"/>
          <w:w w:val="80"/>
        </w:rPr>
        <w:t>ꎮ</w:t>
      </w:r>
    </w:p>
    <w:p>
      <w:pPr>
        <w:pStyle w:val="BodyText"/>
        <w:spacing w:line="295" w:lineRule="auto"/>
        <w:ind w:right="442"/>
      </w:pPr>
      <w:r>
        <w:rPr>
          <w:w w:val="105"/>
        </w:rPr>
        <w:t>第二十五条 重点排污单位应当对自</w:t>
      </w:r>
      <w:r>
        <w:rPr/>
        <w:t>动监测数据的真实性和准确性负责</w:t>
      </w:r>
      <w:r>
        <w:rPr>
          <w:rFonts w:ascii="MS UI Gothic" w:eastAsia="MS UI Gothic" w:hint="eastAsia"/>
          <w:w w:val="80"/>
        </w:rPr>
        <w:t>ꎮ </w:t>
      </w:r>
      <w:r>
        <w:rPr/>
        <w:t>生态环境主管部门发现重点排污单位的大气污染物排放自动监测设备传输数据异常</w:t>
      </w:r>
      <w:r>
        <w:rPr>
          <w:rFonts w:ascii="MS UI Gothic" w:eastAsia="MS UI Gothic" w:hint="eastAsia"/>
          <w:w w:val="80"/>
        </w:rPr>
        <w:t>ꎬ </w:t>
      </w:r>
      <w:r>
        <w:rPr/>
        <w:t>应</w:t>
      </w:r>
    </w:p>
    <w:p>
      <w:pPr>
        <w:spacing w:after="0" w:line="295" w:lineRule="auto"/>
        <w:sectPr>
          <w:type w:val="continuous"/>
          <w:pgSz w:w="10500" w:h="14750"/>
          <w:pgMar w:top="960" w:bottom="280" w:left="980" w:right="980"/>
          <w:cols w:num="2" w:equalWidth="0">
            <w:col w:w="3936" w:space="256"/>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256832;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１３１８</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line="240" w:lineRule="exact" w:before="163"/>
        <w:ind w:left="440" w:firstLine="0"/>
        <w:jc w:val="left"/>
      </w:pPr>
      <w:r>
        <w:rPr>
          <w:spacing w:val="3"/>
        </w:rPr>
        <w:t>当及时进行调查</w:t>
      </w:r>
      <w:r>
        <w:rPr>
          <w:rFonts w:ascii="MS UI Gothic" w:eastAsia="MS UI Gothic" w:hint="eastAsia"/>
          <w:w w:val="80"/>
        </w:rPr>
        <w:t>ꎮ</w:t>
        <w:tab/>
      </w:r>
      <w:r>
        <w:rPr>
          <w:spacing w:val="3"/>
        </w:rPr>
        <w:t>应当公布举报电话</w:t>
      </w:r>
      <w:r>
        <w:rPr>
          <w:rFonts w:ascii="MS UI Gothic" w:eastAsia="MS UI Gothic" w:hint="eastAsia"/>
          <w:w w:val="80"/>
        </w:rPr>
        <w:t>、</w:t>
      </w:r>
      <w:r>
        <w:rPr>
          <w:rFonts w:ascii="MS UI Gothic" w:eastAsia="MS UI Gothic" w:hint="eastAsia"/>
          <w:spacing w:val="17"/>
          <w:w w:val="80"/>
        </w:rPr>
        <w:t> </w:t>
      </w:r>
      <w:r>
        <w:rPr>
          <w:spacing w:val="3"/>
        </w:rPr>
        <w:t>电子邮箱等</w:t>
      </w:r>
      <w:r>
        <w:rPr>
          <w:rFonts w:ascii="MS UI Gothic" w:eastAsia="MS UI Gothic" w:hint="eastAsia"/>
          <w:w w:val="80"/>
        </w:rPr>
        <w:t>ꎬ</w:t>
      </w:r>
      <w:r>
        <w:rPr>
          <w:rFonts w:ascii="MS UI Gothic" w:eastAsia="MS UI Gothic" w:hint="eastAsia"/>
          <w:spacing w:val="17"/>
          <w:w w:val="80"/>
        </w:rPr>
        <w:t> </w:t>
      </w:r>
      <w:r>
        <w:rPr>
          <w:spacing w:val="3"/>
        </w:rPr>
        <w:t>方便</w:t>
      </w:r>
      <w:r>
        <w:rPr/>
        <w:t>公</w:t>
      </w:r>
    </w:p>
    <w:p>
      <w:pPr>
        <w:spacing w:after="0" w:line="240" w:lineRule="exact"/>
        <w:jc w:val="left"/>
        <w:sectPr>
          <w:pgSz w:w="10500" w:h="14750"/>
          <w:pgMar w:top="960" w:bottom="280" w:left="980" w:right="980"/>
        </w:sectPr>
      </w:pPr>
    </w:p>
    <w:p>
      <w:pPr>
        <w:pStyle w:val="BodyText"/>
        <w:spacing w:line="295" w:lineRule="auto" w:before="74"/>
        <w:ind w:left="440" w:right="1"/>
        <w:rPr>
          <w:rFonts w:ascii="MS UI Gothic" w:eastAsia="MS UI Gothic" w:hint="eastAsia"/>
        </w:rPr>
      </w:pPr>
      <w:r>
        <w:rPr>
          <w:w w:val="105"/>
        </w:rPr>
        <w:t>第二十六条 禁止侵占</w:t>
      </w:r>
      <w:r>
        <w:rPr>
          <w:rFonts w:ascii="MS UI Gothic" w:eastAsia="MS UI Gothic" w:hint="eastAsia"/>
          <w:w w:val="80"/>
        </w:rPr>
        <w:t>、 </w:t>
      </w:r>
      <w:r>
        <w:rPr>
          <w:w w:val="105"/>
        </w:rPr>
        <w:t>损毁或者擅自移动</w:t>
      </w:r>
      <w:r>
        <w:rPr>
          <w:rFonts w:ascii="MS UI Gothic" w:eastAsia="MS UI Gothic" w:hint="eastAsia"/>
          <w:w w:val="80"/>
        </w:rPr>
        <w:t>、 </w:t>
      </w:r>
      <w:r>
        <w:rPr>
          <w:w w:val="105"/>
        </w:rPr>
        <w:t>改变大气环境质量监测设施和大气污染物排放自动监测设备</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第二十七条 国家对严重污染大气环境的工艺</w:t>
      </w:r>
      <w:r>
        <w:rPr>
          <w:rFonts w:ascii="MS UI Gothic" w:eastAsia="MS UI Gothic" w:hint="eastAsia"/>
          <w:w w:val="80"/>
        </w:rPr>
        <w:t>、 </w:t>
      </w:r>
      <w:r>
        <w:rPr>
          <w:w w:val="105"/>
        </w:rPr>
        <w:t>设备和产品实行淘汰制度</w:t>
      </w:r>
      <w:r>
        <w:rPr>
          <w:rFonts w:ascii="MS UI Gothic" w:eastAsia="MS UI Gothic" w:hint="eastAsia"/>
          <w:w w:val="80"/>
        </w:rPr>
        <w:t>ꎮ </w:t>
      </w:r>
      <w:r>
        <w:rPr>
          <w:w w:val="105"/>
        </w:rPr>
        <w:t>国</w:t>
      </w:r>
      <w:r>
        <w:rPr/>
        <w:t>务院经济综合主管部门会同国务院有关部</w:t>
      </w:r>
      <w:r>
        <w:rPr>
          <w:w w:val="105"/>
        </w:rPr>
        <w:t>门确定严重污染大气环境的工艺</w:t>
      </w:r>
      <w:r>
        <w:rPr>
          <w:rFonts w:ascii="MS UI Gothic" w:eastAsia="MS UI Gothic" w:hint="eastAsia"/>
          <w:w w:val="80"/>
        </w:rPr>
        <w:t>、 </w:t>
      </w:r>
      <w:r>
        <w:rPr>
          <w:w w:val="105"/>
        </w:rPr>
        <w:t>设备和</w:t>
      </w:r>
      <w:r>
        <w:rPr/>
        <w:t>产品淘汰期限</w:t>
      </w:r>
      <w:r>
        <w:rPr>
          <w:rFonts w:ascii="MS UI Gothic" w:eastAsia="MS UI Gothic" w:hint="eastAsia"/>
          <w:w w:val="80"/>
        </w:rPr>
        <w:t>ꎬ </w:t>
      </w:r>
      <w:r>
        <w:rPr/>
        <w:t>并纳入国家综合性产业政</w:t>
      </w:r>
      <w:r>
        <w:rPr>
          <w:w w:val="105"/>
        </w:rPr>
        <w:t>策目录</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生产者</w:t>
      </w:r>
      <w:r>
        <w:rPr>
          <w:rFonts w:ascii="MS UI Gothic" w:eastAsia="MS UI Gothic" w:hint="eastAsia"/>
          <w:w w:val="80"/>
        </w:rPr>
        <w:t>、 </w:t>
      </w:r>
      <w:r>
        <w:rPr>
          <w:w w:val="105"/>
        </w:rPr>
        <w:t>进口者</w:t>
      </w:r>
      <w:r>
        <w:rPr>
          <w:rFonts w:ascii="MS UI Gothic" w:eastAsia="MS UI Gothic" w:hint="eastAsia"/>
          <w:w w:val="80"/>
        </w:rPr>
        <w:t>、 </w:t>
      </w:r>
      <w:r>
        <w:rPr>
          <w:w w:val="105"/>
        </w:rPr>
        <w:t>销售者或者使用者应当在规定期限内停止生产</w:t>
      </w:r>
      <w:r>
        <w:rPr>
          <w:rFonts w:ascii="MS UI Gothic" w:eastAsia="MS UI Gothic" w:hint="eastAsia"/>
          <w:w w:val="80"/>
        </w:rPr>
        <w:t>、 </w:t>
      </w:r>
      <w:r>
        <w:rPr>
          <w:w w:val="105"/>
        </w:rPr>
        <w:t>进口</w:t>
      </w:r>
      <w:r>
        <w:rPr>
          <w:rFonts w:ascii="MS UI Gothic" w:eastAsia="MS UI Gothic" w:hint="eastAsia"/>
          <w:w w:val="80"/>
        </w:rPr>
        <w:t>、 </w:t>
      </w:r>
      <w:r>
        <w:rPr>
          <w:w w:val="105"/>
        </w:rPr>
        <w:t>销售</w:t>
      </w:r>
      <w:r>
        <w:rPr/>
        <w:t>或者使用列入前款规定目录中的设备和产品</w:t>
      </w:r>
      <w:r>
        <w:rPr>
          <w:rFonts w:ascii="MS UI Gothic" w:eastAsia="MS UI Gothic" w:hint="eastAsia"/>
          <w:w w:val="80"/>
        </w:rPr>
        <w:t>ꎮ </w:t>
      </w:r>
      <w:r>
        <w:rPr/>
        <w:t>工艺的采用者应当在规定期限内停止</w:t>
      </w:r>
      <w:r>
        <w:rPr>
          <w:w w:val="105"/>
        </w:rPr>
        <w:t>采用列入前款规定目录中的工艺</w:t>
      </w:r>
      <w:r>
        <w:rPr>
          <w:rFonts w:ascii="MS UI Gothic" w:eastAsia="MS UI Gothic" w:hint="eastAsia"/>
          <w:w w:val="80"/>
        </w:rPr>
        <w:t>ꎮ</w:t>
      </w:r>
    </w:p>
    <w:p>
      <w:pPr>
        <w:pStyle w:val="BodyText"/>
        <w:spacing w:line="295" w:lineRule="auto"/>
        <w:ind w:left="440" w:right="1"/>
        <w:rPr>
          <w:rFonts w:ascii="MS UI Gothic" w:eastAsia="MS UI Gothic" w:hint="eastAsia"/>
        </w:rPr>
      </w:pPr>
      <w:r>
        <w:rPr/>
        <w:t>被淘汰的设备和产品</w:t>
      </w:r>
      <w:r>
        <w:rPr>
          <w:rFonts w:ascii="MS UI Gothic" w:eastAsia="MS UI Gothic" w:hint="eastAsia"/>
          <w:w w:val="80"/>
        </w:rPr>
        <w:t>ꎬ </w:t>
      </w:r>
      <w:r>
        <w:rPr/>
        <w:t>不得转让给他人使用</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第二十八条 国务院生态环境主管部门会同有关部门</w:t>
      </w:r>
      <w:r>
        <w:rPr>
          <w:rFonts w:ascii="MS UI Gothic" w:eastAsia="MS UI Gothic" w:hint="eastAsia"/>
          <w:w w:val="80"/>
        </w:rPr>
        <w:t>ꎬ </w:t>
      </w:r>
      <w:r>
        <w:rPr/>
        <w:t>建立和完善大气污染损害评估制度</w:t>
      </w:r>
      <w:r>
        <w:rPr>
          <w:rFonts w:ascii="MS UI Gothic" w:eastAsia="MS UI Gothic" w:hint="eastAsia"/>
          <w:w w:val="80"/>
        </w:rPr>
        <w:t>ꎮ</w:t>
      </w:r>
    </w:p>
    <w:p>
      <w:pPr>
        <w:pStyle w:val="BodyText"/>
        <w:spacing w:line="295" w:lineRule="auto"/>
        <w:ind w:left="440"/>
        <w:rPr>
          <w:rFonts w:ascii="MS UI Gothic" w:eastAsia="MS UI Gothic" w:hint="eastAsia"/>
        </w:rPr>
      </w:pPr>
      <w:r>
        <w:rPr/>
        <w:t>第二十九条 生态环境主管部门及其环境执法机构和其他负有大气环境保护监督管理职责的部门</w:t>
      </w:r>
      <w:r>
        <w:rPr>
          <w:rFonts w:ascii="MS UI Gothic" w:eastAsia="MS UI Gothic" w:hint="eastAsia"/>
          <w:w w:val="80"/>
        </w:rPr>
        <w:t>ꎬ </w:t>
      </w:r>
      <w:r>
        <w:rPr/>
        <w:t>有权通过现场检查监测</w:t>
      </w:r>
      <w:r>
        <w:rPr>
          <w:rFonts w:ascii="MS UI Gothic" w:eastAsia="MS UI Gothic" w:hint="eastAsia"/>
          <w:w w:val="80"/>
        </w:rPr>
        <w:t>、 </w:t>
      </w:r>
      <w:r>
        <w:rPr/>
        <w:t>自动监测</w:t>
      </w:r>
      <w:r>
        <w:rPr>
          <w:rFonts w:ascii="MS UI Gothic" w:eastAsia="MS UI Gothic" w:hint="eastAsia"/>
          <w:w w:val="80"/>
        </w:rPr>
        <w:t>、 </w:t>
      </w:r>
      <w:r>
        <w:rPr/>
        <w:t>遥感监测</w:t>
      </w:r>
      <w:r>
        <w:rPr>
          <w:rFonts w:ascii="MS UI Gothic" w:eastAsia="MS UI Gothic" w:hint="eastAsia"/>
          <w:w w:val="80"/>
        </w:rPr>
        <w:t>、 </w:t>
      </w:r>
      <w:r>
        <w:rPr/>
        <w:t>远红外摄像等方式</w:t>
      </w:r>
      <w:r>
        <w:rPr>
          <w:rFonts w:ascii="MS UI Gothic" w:eastAsia="MS UI Gothic" w:hint="eastAsia"/>
          <w:w w:val="80"/>
        </w:rPr>
        <w:t>ꎬ </w:t>
      </w:r>
      <w:r>
        <w:rPr/>
        <w:t>对排放大气污染物的企业事业单位和其他生产经营者进行监督检查</w:t>
      </w:r>
      <w:r>
        <w:rPr>
          <w:rFonts w:ascii="MS UI Gothic" w:eastAsia="MS UI Gothic" w:hint="eastAsia"/>
          <w:w w:val="80"/>
        </w:rPr>
        <w:t>ꎮ </w:t>
      </w:r>
      <w:r>
        <w:rPr/>
        <w:t>被检查者应当如实反映情况</w:t>
      </w:r>
      <w:r>
        <w:rPr>
          <w:rFonts w:ascii="MS UI Gothic" w:eastAsia="MS UI Gothic" w:hint="eastAsia"/>
          <w:w w:val="80"/>
        </w:rPr>
        <w:t>ꎬ </w:t>
      </w:r>
      <w:r>
        <w:rPr/>
        <w:t>提供必要的资料</w:t>
      </w:r>
      <w:r>
        <w:rPr>
          <w:rFonts w:ascii="MS UI Gothic" w:eastAsia="MS UI Gothic" w:hint="eastAsia"/>
          <w:w w:val="80"/>
        </w:rPr>
        <w:t>ꎮ</w:t>
      </w:r>
      <w:r>
        <w:rPr/>
        <w:t>实施检查的部门</w:t>
      </w:r>
      <w:r>
        <w:rPr>
          <w:rFonts w:ascii="MS UI Gothic" w:eastAsia="MS UI Gothic" w:hint="eastAsia"/>
          <w:w w:val="80"/>
        </w:rPr>
        <w:t>、 </w:t>
      </w:r>
      <w:r>
        <w:rPr/>
        <w:t>机构及其工作人员应当为被检查者保守商业秘密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第三十条 企业事业单位和其他生产</w:t>
      </w:r>
      <w:r>
        <w:rPr/>
        <w:t>经营者违反法律法规规定排放大气污染物</w:t>
      </w:r>
      <w:r>
        <w:rPr>
          <w:rFonts w:ascii="MS UI Gothic" w:eastAsia="MS UI Gothic" w:hint="eastAsia"/>
          <w:w w:val="80"/>
        </w:rPr>
        <w:t>ꎬ </w:t>
      </w:r>
      <w:r>
        <w:rPr/>
        <w:t>造成或者可能造成严重大气污染</w:t>
      </w:r>
      <w:r>
        <w:rPr>
          <w:rFonts w:ascii="MS UI Gothic" w:eastAsia="MS UI Gothic" w:hint="eastAsia"/>
          <w:w w:val="80"/>
        </w:rPr>
        <w:t>ꎬ </w:t>
      </w:r>
      <w:r>
        <w:rPr/>
        <w:t>或者有关证据可能灭失或者被隐匿的</w:t>
      </w:r>
      <w:r>
        <w:rPr>
          <w:rFonts w:ascii="MS UI Gothic" w:eastAsia="MS UI Gothic" w:hint="eastAsia"/>
          <w:w w:val="80"/>
        </w:rPr>
        <w:t>ꎬ </w:t>
      </w:r>
      <w:r>
        <w:rPr/>
        <w:t>县级以上人民政府生态环境主管部门和其他负有大气环境保护监督管理职责的部门</w:t>
      </w:r>
      <w:r>
        <w:rPr>
          <w:rFonts w:ascii="MS UI Gothic" w:eastAsia="MS UI Gothic" w:hint="eastAsia"/>
          <w:w w:val="80"/>
        </w:rPr>
        <w:t>ꎬ </w:t>
      </w:r>
      <w:r>
        <w:rPr/>
        <w:t>可</w:t>
      </w:r>
      <w:r>
        <w:rPr>
          <w:w w:val="105"/>
        </w:rPr>
        <w:t>以对有关设施</w:t>
      </w:r>
      <w:r>
        <w:rPr>
          <w:rFonts w:ascii="MS UI Gothic" w:eastAsia="MS UI Gothic" w:hint="eastAsia"/>
          <w:w w:val="80"/>
        </w:rPr>
        <w:t>、 </w:t>
      </w:r>
      <w:r>
        <w:rPr>
          <w:w w:val="105"/>
        </w:rPr>
        <w:t>设备</w:t>
      </w:r>
      <w:r>
        <w:rPr>
          <w:rFonts w:ascii="MS UI Gothic" w:eastAsia="MS UI Gothic" w:hint="eastAsia"/>
          <w:w w:val="80"/>
        </w:rPr>
        <w:t>、 </w:t>
      </w:r>
      <w:r>
        <w:rPr>
          <w:w w:val="105"/>
        </w:rPr>
        <w:t>物品采取查封</w:t>
      </w:r>
      <w:r>
        <w:rPr>
          <w:rFonts w:ascii="MS UI Gothic" w:eastAsia="MS UI Gothic" w:hint="eastAsia"/>
          <w:w w:val="80"/>
        </w:rPr>
        <w:t>、 </w:t>
      </w:r>
      <w:r>
        <w:rPr>
          <w:w w:val="105"/>
        </w:rPr>
        <w:t>扣押等行政强制措施</w:t>
      </w:r>
      <w:r>
        <w:rPr>
          <w:rFonts w:ascii="MS UI Gothic" w:eastAsia="MS UI Gothic" w:hint="eastAsia"/>
          <w:w w:val="80"/>
        </w:rPr>
        <w:t>ꎮ</w:t>
      </w:r>
    </w:p>
    <w:p>
      <w:pPr>
        <w:pStyle w:val="BodyText"/>
        <w:spacing w:line="295" w:lineRule="auto"/>
        <w:ind w:left="440" w:right="1"/>
      </w:pPr>
      <w:r>
        <w:rPr>
          <w:w w:val="105"/>
        </w:rPr>
        <w:t>第三十一条 生态环境主管部门和其</w:t>
      </w:r>
      <w:r>
        <w:rPr/>
        <w:t>他负有大气环境保护监督管理职责的部门</w:t>
      </w:r>
    </w:p>
    <w:p>
      <w:pPr>
        <w:pStyle w:val="BodyText"/>
        <w:spacing w:before="74"/>
        <w:ind w:left="381" w:firstLine="0"/>
        <w:jc w:val="left"/>
        <w:rPr>
          <w:rFonts w:ascii="MS UI Gothic" w:eastAsia="MS UI Gothic" w:hint="eastAsia"/>
        </w:rPr>
      </w:pPr>
      <w:r>
        <w:rPr/>
        <w:br w:type="column"/>
      </w:r>
      <w:r>
        <w:rPr/>
        <w:t>众举报</w:t>
      </w:r>
      <w:r>
        <w:rPr>
          <w:rFonts w:ascii="MS UI Gothic" w:eastAsia="MS UI Gothic" w:hint="eastAsia"/>
          <w:w w:val="80"/>
        </w:rPr>
        <w:t>ꎮ</w:t>
      </w:r>
    </w:p>
    <w:p>
      <w:pPr>
        <w:pStyle w:val="BodyText"/>
        <w:spacing w:line="295" w:lineRule="auto" w:before="58"/>
        <w:ind w:left="381" w:right="124"/>
        <w:rPr>
          <w:rFonts w:ascii="MS UI Gothic" w:eastAsia="MS UI Gothic" w:hint="eastAsia"/>
        </w:rPr>
      </w:pPr>
      <w:r>
        <w:rPr/>
        <w:t>生态环境主管部门和其他负有大气环境保护监督管理职责的部门接到举报的</w:t>
      </w:r>
      <w:r>
        <w:rPr>
          <w:rFonts w:ascii="MS UI Gothic" w:eastAsia="MS UI Gothic" w:hint="eastAsia"/>
          <w:w w:val="80"/>
        </w:rPr>
        <w:t>ꎬ</w:t>
      </w:r>
      <w:r>
        <w:rPr/>
        <w:t>应当及时处理并对举报人的相关信息予以保密</w:t>
      </w:r>
      <w:r>
        <w:rPr>
          <w:rFonts w:ascii="MS UI Gothic" w:eastAsia="MS UI Gothic" w:hint="eastAsia"/>
          <w:w w:val="80"/>
        </w:rPr>
        <w:t>ꎻ </w:t>
      </w:r>
      <w:r>
        <w:rPr/>
        <w:t>对实名举报的</w:t>
      </w:r>
      <w:r>
        <w:rPr>
          <w:rFonts w:ascii="MS UI Gothic" w:eastAsia="MS UI Gothic" w:hint="eastAsia"/>
          <w:w w:val="80"/>
        </w:rPr>
        <w:t>ꎬ </w:t>
      </w:r>
      <w:r>
        <w:rPr/>
        <w:t>应当反馈处理结果等情况</w:t>
      </w:r>
      <w:r>
        <w:rPr>
          <w:rFonts w:ascii="MS UI Gothic" w:eastAsia="MS UI Gothic" w:hint="eastAsia"/>
          <w:w w:val="80"/>
        </w:rPr>
        <w:t>ꎬ </w:t>
      </w:r>
      <w:r>
        <w:rPr/>
        <w:t>查证属实的</w:t>
      </w:r>
      <w:r>
        <w:rPr>
          <w:rFonts w:ascii="MS UI Gothic" w:eastAsia="MS UI Gothic" w:hint="eastAsia"/>
          <w:w w:val="80"/>
        </w:rPr>
        <w:t>ꎬ </w:t>
      </w:r>
      <w:r>
        <w:rPr/>
        <w:t>处理结果依法向社会公开</w:t>
      </w:r>
      <w:r>
        <w:rPr>
          <w:rFonts w:ascii="MS UI Gothic" w:eastAsia="MS UI Gothic" w:hint="eastAsia"/>
          <w:w w:val="80"/>
        </w:rPr>
        <w:t>ꎬ </w:t>
      </w:r>
      <w:r>
        <w:rPr/>
        <w:t>并对举报人给予奖励</w:t>
      </w:r>
      <w:r>
        <w:rPr>
          <w:rFonts w:ascii="MS UI Gothic" w:eastAsia="MS UI Gothic" w:hint="eastAsia"/>
          <w:w w:val="80"/>
        </w:rPr>
        <w:t>ꎮ </w:t>
      </w:r>
      <w:r>
        <w:rPr/>
        <w:t>举报人举报所在单位的</w:t>
      </w:r>
      <w:r>
        <w:rPr>
          <w:rFonts w:ascii="MS UI Gothic" w:eastAsia="MS UI Gothic" w:hint="eastAsia"/>
          <w:w w:val="80"/>
        </w:rPr>
        <w:t>ꎬ </w:t>
      </w:r>
      <w:r>
        <w:rPr/>
        <w:t>该单位不得以解除</w:t>
      </w:r>
      <w:r>
        <w:rPr>
          <w:rFonts w:ascii="MS UI Gothic" w:eastAsia="MS UI Gothic" w:hint="eastAsia"/>
          <w:w w:val="80"/>
        </w:rPr>
        <w:t>、 </w:t>
      </w:r>
      <w:r>
        <w:rPr/>
        <w:t>变更劳动合同或者其他方式对举报人进行打击报复</w:t>
      </w:r>
      <w:r>
        <w:rPr>
          <w:rFonts w:ascii="MS UI Gothic" w:eastAsia="MS UI Gothic" w:hint="eastAsia"/>
          <w:w w:val="80"/>
        </w:rPr>
        <w:t>ꎮ</w:t>
      </w:r>
    </w:p>
    <w:p>
      <w:pPr>
        <w:pStyle w:val="BodyText"/>
        <w:tabs>
          <w:tab w:pos="1848" w:val="left" w:leader="none"/>
        </w:tabs>
        <w:spacing w:before="150"/>
        <w:ind w:left="1009" w:firstLine="0"/>
        <w:jc w:val="left"/>
      </w:pPr>
      <w:r>
        <w:rPr>
          <w:spacing w:val="3"/>
          <w:w w:val="105"/>
        </w:rPr>
        <w:t>第四</w:t>
      </w:r>
      <w:r>
        <w:rPr>
          <w:w w:val="105"/>
        </w:rPr>
        <w:t>章</w:t>
        <w:tab/>
      </w:r>
      <w:r>
        <w:rPr>
          <w:spacing w:val="3"/>
          <w:w w:val="105"/>
        </w:rPr>
        <w:t>大气污染防治措</w:t>
      </w:r>
      <w:r>
        <w:rPr>
          <w:w w:val="105"/>
        </w:rPr>
        <w:t>施</w:t>
      </w:r>
    </w:p>
    <w:p>
      <w:pPr>
        <w:pStyle w:val="BodyText"/>
        <w:spacing w:line="295" w:lineRule="auto" w:before="216"/>
        <w:ind w:left="381" w:right="126"/>
        <w:rPr>
          <w:rFonts w:ascii="MS UI Gothic" w:eastAsia="MS UI Gothic" w:hint="eastAsia"/>
        </w:rPr>
      </w:pPr>
      <w:r>
        <w:rPr/>
        <w:t>第三十二条 国务院有关部门和地方各级人民政府应当采取措施</w:t>
      </w:r>
      <w:r>
        <w:rPr>
          <w:rFonts w:ascii="MS UI Gothic" w:eastAsia="MS UI Gothic" w:hint="eastAsia"/>
          <w:w w:val="80"/>
        </w:rPr>
        <w:t>ꎬ </w:t>
      </w:r>
      <w:r>
        <w:rPr/>
        <w:t>调整能源结构</w:t>
      </w:r>
      <w:r>
        <w:rPr>
          <w:rFonts w:ascii="MS UI Gothic" w:eastAsia="MS UI Gothic" w:hint="eastAsia"/>
          <w:w w:val="80"/>
        </w:rPr>
        <w:t>ꎬ </w:t>
      </w:r>
      <w:r>
        <w:rPr/>
        <w:t>推广清洁能源的生产和使用</w:t>
      </w:r>
      <w:r>
        <w:rPr>
          <w:rFonts w:ascii="MS UI Gothic" w:eastAsia="MS UI Gothic" w:hint="eastAsia"/>
          <w:w w:val="80"/>
        </w:rPr>
        <w:t>ꎻ </w:t>
      </w:r>
      <w:r>
        <w:rPr/>
        <w:t>优化煤炭使用方式</w:t>
      </w:r>
      <w:r>
        <w:rPr>
          <w:rFonts w:ascii="MS UI Gothic" w:eastAsia="MS UI Gothic" w:hint="eastAsia"/>
          <w:w w:val="80"/>
        </w:rPr>
        <w:t>ꎬ </w:t>
      </w:r>
      <w:r>
        <w:rPr/>
        <w:t>推广煤炭清洁高效利用</w:t>
      </w:r>
      <w:r>
        <w:rPr>
          <w:rFonts w:ascii="MS UI Gothic" w:eastAsia="MS UI Gothic" w:hint="eastAsia"/>
          <w:w w:val="80"/>
        </w:rPr>
        <w:t>ꎬ </w:t>
      </w:r>
      <w:r>
        <w:rPr/>
        <w:t>逐步降低煤炭在一次能源消费中的比重</w:t>
      </w:r>
      <w:r>
        <w:rPr>
          <w:rFonts w:ascii="MS UI Gothic" w:eastAsia="MS UI Gothic" w:hint="eastAsia"/>
          <w:w w:val="80"/>
        </w:rPr>
        <w:t>ꎬ </w:t>
      </w:r>
      <w:r>
        <w:rPr/>
        <w:t>减少煤炭生产</w:t>
      </w:r>
      <w:r>
        <w:rPr>
          <w:rFonts w:ascii="MS UI Gothic" w:eastAsia="MS UI Gothic" w:hint="eastAsia"/>
          <w:w w:val="80"/>
        </w:rPr>
        <w:t>、 </w:t>
      </w:r>
      <w:r>
        <w:rPr/>
        <w:t>使用</w:t>
      </w:r>
      <w:r>
        <w:rPr>
          <w:rFonts w:ascii="MS UI Gothic" w:eastAsia="MS UI Gothic" w:hint="eastAsia"/>
          <w:w w:val="80"/>
        </w:rPr>
        <w:t>、 </w:t>
      </w:r>
      <w:r>
        <w:rPr/>
        <w:t>转化过程中的大气污染物排放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第三十三条  国家推行煤炭洗选加工</w:t>
      </w:r>
      <w:r>
        <w:rPr>
          <w:rFonts w:ascii="MS UI Gothic" w:eastAsia="MS UI Gothic" w:hint="eastAsia"/>
          <w:w w:val="80"/>
        </w:rPr>
        <w:t>ꎬ </w:t>
      </w:r>
      <w:r>
        <w:rPr/>
        <w:t>降低煤炭的硫分和灰分</w:t>
      </w:r>
      <w:r>
        <w:rPr>
          <w:rFonts w:ascii="MS UI Gothic" w:eastAsia="MS UI Gothic" w:hint="eastAsia"/>
          <w:w w:val="80"/>
        </w:rPr>
        <w:t>ꎬ </w:t>
      </w:r>
      <w:r>
        <w:rPr/>
        <w:t>限制高硫分</w:t>
      </w:r>
      <w:r>
        <w:rPr>
          <w:rFonts w:ascii="MS UI Gothic" w:eastAsia="MS UI Gothic" w:hint="eastAsia"/>
          <w:w w:val="80"/>
        </w:rPr>
        <w:t>、 </w:t>
      </w:r>
      <w:r>
        <w:rPr/>
        <w:t>高灰分煤炭的开采</w:t>
      </w:r>
      <w:r>
        <w:rPr>
          <w:rFonts w:ascii="MS UI Gothic" w:eastAsia="MS UI Gothic" w:hint="eastAsia"/>
          <w:w w:val="80"/>
        </w:rPr>
        <w:t>ꎮ </w:t>
      </w:r>
      <w:r>
        <w:rPr/>
        <w:t>新建煤矿应当同步建设配套的煤炭洗选设施</w:t>
      </w:r>
      <w:r>
        <w:rPr>
          <w:rFonts w:ascii="MS UI Gothic" w:eastAsia="MS UI Gothic" w:hint="eastAsia"/>
          <w:w w:val="80"/>
        </w:rPr>
        <w:t>ꎬ </w:t>
      </w:r>
      <w:r>
        <w:rPr/>
        <w:t>使煤炭的硫分</w:t>
      </w:r>
      <w:r>
        <w:rPr>
          <w:rFonts w:ascii="MS UI Gothic" w:eastAsia="MS UI Gothic" w:hint="eastAsia"/>
          <w:w w:val="80"/>
        </w:rPr>
        <w:t>、 </w:t>
      </w:r>
      <w:r>
        <w:rPr/>
        <w:t>灰分含量达到规定标准</w:t>
      </w:r>
      <w:r>
        <w:rPr>
          <w:rFonts w:ascii="MS UI Gothic" w:eastAsia="MS UI Gothic" w:hint="eastAsia"/>
          <w:w w:val="80"/>
        </w:rPr>
        <w:t>ꎻ </w:t>
      </w:r>
      <w:r>
        <w:rPr/>
        <w:t>已建成的煤矿除所采煤炭属于低硫分</w:t>
      </w:r>
      <w:r>
        <w:rPr>
          <w:rFonts w:ascii="MS UI Gothic" w:eastAsia="MS UI Gothic" w:hint="eastAsia"/>
          <w:w w:val="80"/>
        </w:rPr>
        <w:t>、 </w:t>
      </w:r>
      <w:r>
        <w:rPr/>
        <w:t>低灰分或者根据已达标排放的燃煤电厂要求不需要洗选的以外</w:t>
      </w:r>
      <w:r>
        <w:rPr>
          <w:rFonts w:ascii="MS UI Gothic" w:eastAsia="MS UI Gothic" w:hint="eastAsia"/>
          <w:w w:val="80"/>
        </w:rPr>
        <w:t>ꎬ </w:t>
      </w:r>
      <w:r>
        <w:rPr/>
        <w:t>应当限期建成配套的煤炭洗选设施</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禁止开采含放射性和砷等有毒有害物</w:t>
      </w:r>
      <w:r>
        <w:rPr>
          <w:w w:val="105"/>
        </w:rPr>
        <w:t>质超过规定标准的煤炭</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第三十四条 国家采取有利于煤炭清洁高效利用的经济</w:t>
      </w:r>
      <w:r>
        <w:rPr>
          <w:rFonts w:ascii="MS UI Gothic" w:eastAsia="MS UI Gothic" w:hint="eastAsia"/>
          <w:w w:val="80"/>
        </w:rPr>
        <w:t>、 </w:t>
      </w:r>
      <w:r>
        <w:rPr/>
        <w:t>技术政策和措施</w:t>
      </w:r>
      <w:r>
        <w:rPr>
          <w:rFonts w:ascii="MS UI Gothic" w:eastAsia="MS UI Gothic" w:hint="eastAsia"/>
          <w:w w:val="80"/>
        </w:rPr>
        <w:t>ꎬ </w:t>
      </w:r>
      <w:r>
        <w:rPr/>
        <w:t>鼓励和支持洁净煤技术的开发和推广</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国家鼓励煤矿企业等采用合理</w:t>
      </w:r>
      <w:r>
        <w:rPr>
          <w:rFonts w:ascii="MS UI Gothic" w:eastAsia="MS UI Gothic" w:hint="eastAsia"/>
          <w:w w:val="80"/>
        </w:rPr>
        <w:t>、 </w:t>
      </w:r>
      <w:r>
        <w:rPr/>
        <w:t>可行的技术措施</w:t>
      </w:r>
      <w:r>
        <w:rPr>
          <w:rFonts w:ascii="MS UI Gothic" w:eastAsia="MS UI Gothic" w:hint="eastAsia"/>
          <w:w w:val="80"/>
        </w:rPr>
        <w:t>ꎬ </w:t>
      </w:r>
      <w:r>
        <w:rPr/>
        <w:t>对煤层气进行开采利用</w:t>
      </w:r>
      <w:r>
        <w:rPr>
          <w:rFonts w:ascii="MS UI Gothic" w:eastAsia="MS UI Gothic" w:hint="eastAsia"/>
          <w:w w:val="80"/>
        </w:rPr>
        <w:t>ꎬ </w:t>
      </w:r>
      <w:r>
        <w:rPr/>
        <w:t>对煤矸石进行综合利用</w:t>
      </w:r>
      <w:r>
        <w:rPr>
          <w:rFonts w:ascii="MS UI Gothic" w:eastAsia="MS UI Gothic" w:hint="eastAsia"/>
          <w:w w:val="80"/>
        </w:rPr>
        <w:t>ꎮ </w:t>
      </w:r>
      <w:r>
        <w:rPr/>
        <w:t>从事煤层气开采利用的</w:t>
      </w:r>
      <w:r>
        <w:rPr>
          <w:rFonts w:ascii="MS UI Gothic" w:eastAsia="MS UI Gothic" w:hint="eastAsia"/>
          <w:w w:val="80"/>
        </w:rPr>
        <w:t>ꎬ </w:t>
      </w:r>
      <w:r>
        <w:rPr/>
        <w:t>煤层气排放应当符合有关标准规范</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１３１９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t>第三十五条 国家禁止进口</w:t>
      </w:r>
      <w:r>
        <w:rPr>
          <w:rFonts w:ascii="MS UI Gothic" w:eastAsia="MS UI Gothic" w:hint="eastAsia"/>
          <w:w w:val="80"/>
        </w:rPr>
        <w:t>、 </w:t>
      </w:r>
      <w:r>
        <w:rPr/>
        <w:t>销售和燃用不符合质量标准的煤炭</w:t>
      </w:r>
      <w:r>
        <w:rPr>
          <w:rFonts w:ascii="MS UI Gothic" w:eastAsia="MS UI Gothic" w:hint="eastAsia"/>
          <w:w w:val="80"/>
        </w:rPr>
        <w:t>ꎬ </w:t>
      </w:r>
      <w:r>
        <w:rPr/>
        <w:t>鼓励燃用优质煤炭</w:t>
      </w:r>
      <w:r>
        <w:rPr>
          <w:rFonts w:ascii="MS UI Gothic" w:eastAsia="MS UI Gothic" w:hint="eastAsia"/>
          <w:w w:val="80"/>
        </w:rPr>
        <w:t>ꎮ</w:t>
      </w:r>
    </w:p>
    <w:p>
      <w:pPr>
        <w:pStyle w:val="BodyText"/>
        <w:spacing w:line="295" w:lineRule="auto"/>
        <w:ind w:right="38"/>
        <w:rPr>
          <w:rFonts w:ascii="MS UI Gothic" w:eastAsia="MS UI Gothic" w:hint="eastAsia"/>
        </w:rPr>
      </w:pPr>
      <w:r>
        <w:rPr/>
        <w:t>单位存放煤炭</w:t>
      </w:r>
      <w:r>
        <w:rPr>
          <w:rFonts w:ascii="MS UI Gothic" w:eastAsia="MS UI Gothic" w:hint="eastAsia"/>
        </w:rPr>
        <w:t>、 </w:t>
      </w:r>
      <w:r>
        <w:rPr/>
        <w:t>煤矸石</w:t>
      </w:r>
      <w:r>
        <w:rPr>
          <w:rFonts w:ascii="MS UI Gothic" w:eastAsia="MS UI Gothic" w:hint="eastAsia"/>
        </w:rPr>
        <w:t>、 </w:t>
      </w:r>
      <w:r>
        <w:rPr/>
        <w:t>煤渣</w:t>
      </w:r>
      <w:r>
        <w:rPr>
          <w:rFonts w:ascii="MS UI Gothic" w:eastAsia="MS UI Gothic" w:hint="eastAsia"/>
        </w:rPr>
        <w:t>、 </w:t>
      </w:r>
      <w:r>
        <w:rPr/>
        <w:t>煤灰等物料</w:t>
      </w:r>
      <w:r>
        <w:rPr>
          <w:rFonts w:ascii="MS UI Gothic" w:eastAsia="MS UI Gothic" w:hint="eastAsia"/>
          <w:w w:val="80"/>
        </w:rPr>
        <w:t>ꎬ </w:t>
      </w:r>
      <w:r>
        <w:rPr/>
        <w:t>应当采取防燃措施</w:t>
      </w:r>
      <w:r>
        <w:rPr>
          <w:rFonts w:ascii="MS UI Gothic" w:eastAsia="MS UI Gothic" w:hint="eastAsia"/>
          <w:w w:val="80"/>
        </w:rPr>
        <w:t>ꎬ </w:t>
      </w:r>
      <w:r>
        <w:rPr/>
        <w:t>防止大气污染</w:t>
      </w:r>
      <w:r>
        <w:rPr>
          <w:rFonts w:ascii="MS UI Gothic" w:eastAsia="MS UI Gothic" w:hint="eastAsia"/>
          <w:w w:val="80"/>
        </w:rPr>
        <w:t>ꎮ</w:t>
      </w:r>
    </w:p>
    <w:p>
      <w:pPr>
        <w:pStyle w:val="BodyText"/>
        <w:spacing w:line="295" w:lineRule="auto"/>
        <w:ind w:right="38"/>
        <w:rPr>
          <w:rFonts w:ascii="MS UI Gothic" w:eastAsia="MS UI Gothic" w:hint="eastAsia"/>
        </w:rPr>
      </w:pPr>
      <w:r>
        <w:rPr/>
        <w:t>第三十六条 地方各级人民政府应当采取措施</w:t>
      </w:r>
      <w:r>
        <w:rPr>
          <w:rFonts w:ascii="MS UI Gothic" w:eastAsia="MS UI Gothic" w:hint="eastAsia"/>
          <w:w w:val="80"/>
        </w:rPr>
        <w:t>ꎬ </w:t>
      </w:r>
      <w:r>
        <w:rPr/>
        <w:t>加强民用散煤的管理</w:t>
      </w:r>
      <w:r>
        <w:rPr>
          <w:rFonts w:ascii="MS UI Gothic" w:eastAsia="MS UI Gothic" w:hint="eastAsia"/>
          <w:w w:val="80"/>
        </w:rPr>
        <w:t>ꎬ </w:t>
      </w:r>
      <w:r>
        <w:rPr/>
        <w:t>禁止销售不符合民用散煤质量标准的煤炭</w:t>
      </w:r>
      <w:r>
        <w:rPr>
          <w:rFonts w:ascii="MS UI Gothic" w:eastAsia="MS UI Gothic" w:hint="eastAsia"/>
          <w:w w:val="80"/>
        </w:rPr>
        <w:t>ꎬ </w:t>
      </w:r>
      <w:r>
        <w:rPr/>
        <w:t>鼓励居民燃用优质煤炭和洁净型煤</w:t>
      </w:r>
      <w:r>
        <w:rPr>
          <w:rFonts w:ascii="MS UI Gothic" w:eastAsia="MS UI Gothic" w:hint="eastAsia"/>
          <w:w w:val="80"/>
        </w:rPr>
        <w:t>ꎬ </w:t>
      </w:r>
      <w:r>
        <w:rPr/>
        <w:t>推广节能环保型炉灶</w:t>
      </w:r>
      <w:r>
        <w:rPr>
          <w:rFonts w:ascii="MS UI Gothic" w:eastAsia="MS UI Gothic" w:hint="eastAsia"/>
          <w:w w:val="80"/>
        </w:rPr>
        <w:t>ꎮ</w:t>
      </w:r>
    </w:p>
    <w:p>
      <w:pPr>
        <w:pStyle w:val="BodyText"/>
        <w:spacing w:line="295" w:lineRule="auto"/>
        <w:ind w:right="38"/>
        <w:rPr>
          <w:rFonts w:ascii="MS UI Gothic" w:eastAsia="MS UI Gothic" w:hint="eastAsia"/>
        </w:rPr>
      </w:pPr>
      <w:r>
        <w:rPr/>
        <w:t>第三十七条 石油炼制企业应当按照燃油质量标准生产燃油</w:t>
      </w:r>
      <w:r>
        <w:rPr>
          <w:rFonts w:ascii="MS UI Gothic" w:eastAsia="MS UI Gothic" w:hint="eastAsia"/>
          <w:w w:val="80"/>
        </w:rPr>
        <w:t>ꎮ </w:t>
      </w:r>
      <w:r>
        <w:rPr/>
        <w:t>禁止进口</w:t>
      </w:r>
      <w:r>
        <w:rPr>
          <w:rFonts w:ascii="MS UI Gothic" w:eastAsia="MS UI Gothic" w:hint="eastAsia"/>
          <w:w w:val="80"/>
        </w:rPr>
        <w:t>、 </w:t>
      </w:r>
      <w:r>
        <w:rPr/>
        <w:t>销售和燃用不符合质量标准的石油焦</w:t>
      </w:r>
      <w:r>
        <w:rPr>
          <w:rFonts w:ascii="MS UI Gothic" w:eastAsia="MS UI Gothic" w:hint="eastAsia"/>
          <w:w w:val="80"/>
        </w:rPr>
        <w:t>ꎮ</w:t>
      </w:r>
    </w:p>
    <w:p>
      <w:pPr>
        <w:pStyle w:val="BodyText"/>
        <w:spacing w:line="295" w:lineRule="auto"/>
        <w:ind w:right="38"/>
        <w:rPr>
          <w:rFonts w:ascii="MS UI Gothic" w:eastAsia="MS UI Gothic" w:hint="eastAsia"/>
        </w:rPr>
      </w:pPr>
      <w:r>
        <w:rPr/>
        <w:t>第三十八条 城市人民政府可以划定并公布高污染燃料禁燃区</w:t>
      </w:r>
      <w:r>
        <w:rPr>
          <w:rFonts w:ascii="MS UI Gothic" w:eastAsia="MS UI Gothic" w:hint="eastAsia"/>
          <w:w w:val="80"/>
        </w:rPr>
        <w:t>ꎬ </w:t>
      </w:r>
      <w:r>
        <w:rPr/>
        <w:t>并根据大气环境质量改善要求</w:t>
      </w:r>
      <w:r>
        <w:rPr>
          <w:rFonts w:ascii="MS UI Gothic" w:eastAsia="MS UI Gothic" w:hint="eastAsia"/>
          <w:w w:val="80"/>
        </w:rPr>
        <w:t>ꎬ </w:t>
      </w:r>
      <w:r>
        <w:rPr/>
        <w:t>逐步扩大高污染燃料禁燃区范围</w:t>
      </w:r>
      <w:r>
        <w:rPr>
          <w:rFonts w:ascii="MS UI Gothic" w:eastAsia="MS UI Gothic" w:hint="eastAsia"/>
          <w:w w:val="80"/>
        </w:rPr>
        <w:t>ꎮ </w:t>
      </w:r>
      <w:r>
        <w:rPr/>
        <w:t>高污染燃料的目录由国务院生态环境主管部门确定</w:t>
      </w:r>
      <w:r>
        <w:rPr>
          <w:rFonts w:ascii="MS UI Gothic" w:eastAsia="MS UI Gothic" w:hint="eastAsia"/>
          <w:w w:val="80"/>
        </w:rPr>
        <w:t>ꎮ</w:t>
      </w:r>
    </w:p>
    <w:p>
      <w:pPr>
        <w:pStyle w:val="BodyText"/>
        <w:spacing w:line="295" w:lineRule="auto"/>
        <w:ind w:right="38"/>
        <w:rPr>
          <w:rFonts w:ascii="MS UI Gothic" w:eastAsia="MS UI Gothic" w:hint="eastAsia"/>
        </w:rPr>
      </w:pPr>
      <w:r>
        <w:rPr/>
        <w:t>在禁燃区内</w:t>
      </w:r>
      <w:r>
        <w:rPr>
          <w:rFonts w:ascii="MS UI Gothic" w:eastAsia="MS UI Gothic" w:hint="eastAsia"/>
          <w:w w:val="80"/>
        </w:rPr>
        <w:t>ꎬ </w:t>
      </w:r>
      <w:r>
        <w:rPr/>
        <w:t>禁止销售</w:t>
      </w:r>
      <w:r>
        <w:rPr>
          <w:rFonts w:ascii="MS UI Gothic" w:eastAsia="MS UI Gothic" w:hint="eastAsia"/>
          <w:w w:val="80"/>
        </w:rPr>
        <w:t>、 </w:t>
      </w:r>
      <w:r>
        <w:rPr/>
        <w:t>燃用高污染燃料</w:t>
      </w:r>
      <w:r>
        <w:rPr>
          <w:rFonts w:ascii="MS UI Gothic" w:eastAsia="MS UI Gothic" w:hint="eastAsia"/>
          <w:w w:val="80"/>
        </w:rPr>
        <w:t>ꎻ </w:t>
      </w:r>
      <w:r>
        <w:rPr/>
        <w:t>禁止新建</w:t>
      </w:r>
      <w:r>
        <w:rPr>
          <w:rFonts w:ascii="MS UI Gothic" w:eastAsia="MS UI Gothic" w:hint="eastAsia"/>
          <w:w w:val="80"/>
        </w:rPr>
        <w:t>、 </w:t>
      </w:r>
      <w:r>
        <w:rPr/>
        <w:t>扩建燃用高污染燃料的设施</w:t>
      </w:r>
      <w:r>
        <w:rPr>
          <w:rFonts w:ascii="MS UI Gothic" w:eastAsia="MS UI Gothic" w:hint="eastAsia"/>
          <w:w w:val="80"/>
        </w:rPr>
        <w:t>ꎬ </w:t>
      </w:r>
      <w:r>
        <w:rPr/>
        <w:t>已建成的</w:t>
      </w:r>
      <w:r>
        <w:rPr>
          <w:rFonts w:ascii="MS UI Gothic" w:eastAsia="MS UI Gothic" w:hint="eastAsia"/>
          <w:w w:val="80"/>
        </w:rPr>
        <w:t>ꎬ </w:t>
      </w:r>
      <w:r>
        <w:rPr/>
        <w:t>应当在城市人民政府规定的期限内改用天然气</w:t>
      </w:r>
      <w:r>
        <w:rPr>
          <w:rFonts w:ascii="MS UI Gothic" w:eastAsia="MS UI Gothic" w:hint="eastAsia"/>
          <w:w w:val="80"/>
        </w:rPr>
        <w:t>、 </w:t>
      </w:r>
      <w:r>
        <w:rPr/>
        <w:t>页岩气</w:t>
      </w:r>
      <w:r>
        <w:rPr>
          <w:rFonts w:ascii="MS UI Gothic" w:eastAsia="MS UI Gothic" w:hint="eastAsia"/>
          <w:w w:val="80"/>
        </w:rPr>
        <w:t>、 </w:t>
      </w:r>
      <w:r>
        <w:rPr/>
        <w:t>液化石油气</w:t>
      </w:r>
      <w:r>
        <w:rPr>
          <w:rFonts w:ascii="MS UI Gothic" w:eastAsia="MS UI Gothic" w:hint="eastAsia"/>
          <w:w w:val="80"/>
        </w:rPr>
        <w:t>、 </w:t>
      </w:r>
      <w:r>
        <w:rPr/>
        <w:t>电或者其他清洁能源</w:t>
      </w:r>
      <w:r>
        <w:rPr>
          <w:rFonts w:ascii="MS UI Gothic" w:eastAsia="MS UI Gothic" w:hint="eastAsia"/>
          <w:w w:val="80"/>
        </w:rPr>
        <w:t>ꎮ</w:t>
      </w:r>
    </w:p>
    <w:p>
      <w:pPr>
        <w:pStyle w:val="BodyText"/>
        <w:spacing w:line="295" w:lineRule="auto"/>
        <w:ind w:right="38"/>
        <w:rPr>
          <w:rFonts w:ascii="MS UI Gothic" w:eastAsia="MS UI Gothic" w:hint="eastAsia"/>
        </w:rPr>
      </w:pPr>
      <w:r>
        <w:rPr/>
        <w:t>第三十九条  城市建设应当统筹规划</w:t>
      </w:r>
      <w:r>
        <w:rPr>
          <w:rFonts w:ascii="MS UI Gothic" w:eastAsia="MS UI Gothic" w:hint="eastAsia"/>
          <w:w w:val="80"/>
        </w:rPr>
        <w:t>ꎬ </w:t>
      </w:r>
      <w:r>
        <w:rPr/>
        <w:t>在燃煤供热地区</w:t>
      </w:r>
      <w:r>
        <w:rPr>
          <w:rFonts w:ascii="MS UI Gothic" w:eastAsia="MS UI Gothic" w:hint="eastAsia"/>
          <w:w w:val="80"/>
        </w:rPr>
        <w:t>ꎬ </w:t>
      </w:r>
      <w:r>
        <w:rPr/>
        <w:t>推进热电联产和集中供热</w:t>
      </w:r>
      <w:r>
        <w:rPr>
          <w:rFonts w:ascii="MS UI Gothic" w:eastAsia="MS UI Gothic" w:hint="eastAsia"/>
          <w:w w:val="80"/>
        </w:rPr>
        <w:t>ꎮ </w:t>
      </w:r>
      <w:r>
        <w:rPr/>
        <w:t>在集中供热管网覆盖地区</w:t>
      </w:r>
      <w:r>
        <w:rPr>
          <w:rFonts w:ascii="MS UI Gothic" w:eastAsia="MS UI Gothic" w:hint="eastAsia"/>
          <w:w w:val="80"/>
        </w:rPr>
        <w:t>ꎬ </w:t>
      </w:r>
      <w:r>
        <w:rPr/>
        <w:t>禁止新建</w:t>
      </w:r>
      <w:r>
        <w:rPr>
          <w:rFonts w:ascii="MS UI Gothic" w:eastAsia="MS UI Gothic" w:hint="eastAsia"/>
          <w:w w:val="80"/>
        </w:rPr>
        <w:t>、 </w:t>
      </w:r>
      <w:r>
        <w:rPr/>
        <w:t>扩建分散燃煤供热锅炉</w:t>
      </w:r>
      <w:r>
        <w:rPr>
          <w:rFonts w:ascii="MS UI Gothic" w:eastAsia="MS UI Gothic" w:hint="eastAsia"/>
          <w:w w:val="80"/>
        </w:rPr>
        <w:t>ꎻ </w:t>
      </w:r>
      <w:r>
        <w:rPr/>
        <w:t>已建成的不能达标排放的燃煤供热锅炉</w:t>
      </w:r>
      <w:r>
        <w:rPr>
          <w:rFonts w:ascii="MS UI Gothic" w:eastAsia="MS UI Gothic" w:hint="eastAsia"/>
          <w:w w:val="80"/>
        </w:rPr>
        <w:t>ꎬ </w:t>
      </w:r>
      <w:r>
        <w:rPr/>
        <w:t>应当在城市人民政府规定的期限内拆除</w:t>
      </w:r>
      <w:r>
        <w:rPr>
          <w:rFonts w:ascii="MS UI Gothic" w:eastAsia="MS UI Gothic" w:hint="eastAsia"/>
          <w:w w:val="80"/>
        </w:rPr>
        <w:t>ꎮ</w:t>
      </w:r>
    </w:p>
    <w:p>
      <w:pPr>
        <w:pStyle w:val="BodyText"/>
        <w:spacing w:line="295" w:lineRule="auto"/>
        <w:ind w:right="38"/>
        <w:rPr>
          <w:rFonts w:ascii="MS UI Gothic" w:eastAsia="MS UI Gothic" w:hint="eastAsia"/>
        </w:rPr>
      </w:pPr>
      <w:r>
        <w:rPr/>
        <w:t>第四十条 县级以上人民政府市场监督管理部门应当会同生态环境主管部门对锅炉生产</w:t>
      </w:r>
      <w:r>
        <w:rPr>
          <w:rFonts w:ascii="MS UI Gothic" w:eastAsia="MS UI Gothic" w:hint="eastAsia"/>
          <w:w w:val="80"/>
        </w:rPr>
        <w:t>、 </w:t>
      </w:r>
      <w:r>
        <w:rPr/>
        <w:t>进口</w:t>
      </w:r>
      <w:r>
        <w:rPr>
          <w:rFonts w:ascii="MS UI Gothic" w:eastAsia="MS UI Gothic" w:hint="eastAsia"/>
          <w:w w:val="80"/>
        </w:rPr>
        <w:t>、 </w:t>
      </w:r>
      <w:r>
        <w:rPr/>
        <w:t>销售和使用环节执行环境保护标准或者要求的情况进行监督检查</w:t>
      </w:r>
      <w:r>
        <w:rPr>
          <w:rFonts w:ascii="MS UI Gothic" w:eastAsia="MS UI Gothic" w:hint="eastAsia"/>
          <w:w w:val="80"/>
        </w:rPr>
        <w:t>ꎻ </w:t>
      </w:r>
      <w:r>
        <w:rPr/>
        <w:t>不符合环境保护标准或者要求的</w:t>
      </w:r>
      <w:r>
        <w:rPr>
          <w:rFonts w:ascii="MS UI Gothic" w:eastAsia="MS UI Gothic" w:hint="eastAsia"/>
          <w:w w:val="80"/>
        </w:rPr>
        <w:t>ꎬ </w:t>
      </w:r>
      <w:r>
        <w:rPr/>
        <w:t>不得生产</w:t>
      </w:r>
      <w:r>
        <w:rPr>
          <w:rFonts w:ascii="MS UI Gothic" w:eastAsia="MS UI Gothic" w:hint="eastAsia"/>
          <w:w w:val="80"/>
        </w:rPr>
        <w:t>、 </w:t>
      </w:r>
      <w:r>
        <w:rPr/>
        <w:t>进口</w:t>
      </w:r>
      <w:r>
        <w:rPr>
          <w:rFonts w:ascii="MS UI Gothic" w:eastAsia="MS UI Gothic" w:hint="eastAsia"/>
          <w:w w:val="80"/>
        </w:rPr>
        <w:t>、 </w:t>
      </w:r>
      <w:r>
        <w:rPr/>
        <w:t>销售和使用</w:t>
      </w:r>
      <w:r>
        <w:rPr>
          <w:rFonts w:ascii="MS UI Gothic" w:eastAsia="MS UI Gothic" w:hint="eastAsia"/>
          <w:w w:val="80"/>
        </w:rPr>
        <w:t>ꎮ</w:t>
      </w:r>
    </w:p>
    <w:p>
      <w:pPr>
        <w:pStyle w:val="BodyText"/>
        <w:spacing w:line="295" w:lineRule="auto"/>
        <w:ind w:right="38"/>
      </w:pPr>
      <w:r>
        <w:rPr/>
        <w:t>第四十一条 燃煤电厂和其他燃煤单位应当采用清洁生产工艺</w:t>
      </w:r>
      <w:r>
        <w:rPr>
          <w:rFonts w:ascii="MS UI Gothic" w:eastAsia="MS UI Gothic" w:hint="eastAsia"/>
          <w:w w:val="80"/>
        </w:rPr>
        <w:t>ꎬ </w:t>
      </w:r>
      <w:r>
        <w:rPr/>
        <w:t>配套建设除尘</w:t>
      </w:r>
      <w:r>
        <w:rPr>
          <w:rFonts w:ascii="MS UI Gothic" w:eastAsia="MS UI Gothic" w:hint="eastAsia"/>
          <w:w w:val="80"/>
        </w:rPr>
        <w:t>、 </w:t>
      </w:r>
      <w:r>
        <w:rPr/>
        <w:t>脱硫</w:t>
      </w:r>
      <w:r>
        <w:rPr>
          <w:rFonts w:ascii="MS UI Gothic" w:eastAsia="MS UI Gothic" w:hint="eastAsia"/>
          <w:w w:val="80"/>
        </w:rPr>
        <w:t>、 </w:t>
      </w:r>
      <w:r>
        <w:rPr/>
        <w:t>脱硝等装置</w:t>
      </w:r>
      <w:r>
        <w:rPr>
          <w:rFonts w:ascii="MS UI Gothic" w:eastAsia="MS UI Gothic" w:hint="eastAsia"/>
          <w:w w:val="80"/>
        </w:rPr>
        <w:t>ꎬ </w:t>
      </w:r>
      <w:r>
        <w:rPr/>
        <w:t>或者采取技术改</w:t>
      </w:r>
    </w:p>
    <w:p>
      <w:pPr>
        <w:pStyle w:val="BodyText"/>
        <w:spacing w:line="295" w:lineRule="auto" w:before="124"/>
        <w:ind w:right="440" w:firstLine="0"/>
        <w:rPr>
          <w:rFonts w:ascii="MS UI Gothic" w:eastAsia="MS UI Gothic" w:hint="eastAsia"/>
        </w:rPr>
      </w:pPr>
      <w:r>
        <w:rPr/>
        <w:br w:type="column"/>
      </w:r>
      <w:r>
        <w:rPr/>
        <w:t>造等其他控制大气污染物排放的措施</w:t>
      </w:r>
      <w:r>
        <w:rPr>
          <w:rFonts w:ascii="MS UI Gothic" w:eastAsia="MS UI Gothic" w:hint="eastAsia"/>
          <w:w w:val="80"/>
        </w:rPr>
        <w:t>ꎮ </w:t>
      </w:r>
      <w:r>
        <w:rPr/>
        <w:t>国家鼓励燃煤单位采用先进的除尘</w:t>
      </w:r>
      <w:r>
        <w:rPr>
          <w:rFonts w:ascii="MS UI Gothic" w:eastAsia="MS UI Gothic" w:hint="eastAsia"/>
          <w:w w:val="80"/>
        </w:rPr>
        <w:t>、 </w:t>
      </w:r>
      <w:r>
        <w:rPr/>
        <w:t>脱硫</w:t>
      </w:r>
      <w:r>
        <w:rPr>
          <w:rFonts w:ascii="MS UI Gothic" w:eastAsia="MS UI Gothic" w:hint="eastAsia"/>
          <w:w w:val="80"/>
        </w:rPr>
        <w:t>、</w:t>
      </w:r>
      <w:r>
        <w:rPr/>
        <w:t>脱硝</w:t>
      </w:r>
      <w:r>
        <w:rPr>
          <w:rFonts w:ascii="MS UI Gothic" w:eastAsia="MS UI Gothic" w:hint="eastAsia"/>
          <w:w w:val="80"/>
        </w:rPr>
        <w:t>、 </w:t>
      </w:r>
      <w:r>
        <w:rPr/>
        <w:t>脱汞等大气污染物协同控制的技术和装置</w:t>
      </w:r>
      <w:r>
        <w:rPr>
          <w:rFonts w:ascii="MS UI Gothic" w:eastAsia="MS UI Gothic" w:hint="eastAsia"/>
          <w:w w:val="80"/>
        </w:rPr>
        <w:t>ꎬ </w:t>
      </w:r>
      <w:r>
        <w:rPr/>
        <w:t>减少大气污染物的排放</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第四十二条 电力调度应当优先安排</w:t>
      </w:r>
      <w:r>
        <w:rPr>
          <w:spacing w:val="3"/>
          <w:w w:val="105"/>
        </w:rPr>
        <w:t>清洁能源发电上网</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2"/>
        </w:rPr>
        <w:t>第四十三条 钢铁</w:t>
      </w:r>
      <w:r>
        <w:rPr>
          <w:rFonts w:ascii="MS UI Gothic" w:eastAsia="MS UI Gothic" w:hint="eastAsia"/>
          <w:spacing w:val="17"/>
          <w:w w:val="80"/>
        </w:rPr>
        <w:t>、 </w:t>
      </w:r>
      <w:r>
        <w:rPr>
          <w:spacing w:val="13"/>
        </w:rPr>
        <w:t>建材</w:t>
      </w:r>
      <w:r>
        <w:rPr>
          <w:rFonts w:ascii="MS UI Gothic" w:eastAsia="MS UI Gothic" w:hint="eastAsia"/>
          <w:spacing w:val="11"/>
          <w:w w:val="80"/>
        </w:rPr>
        <w:t>、  </w:t>
      </w:r>
      <w:r>
        <w:rPr>
          <w:spacing w:val="11"/>
        </w:rPr>
        <w:t>有色金</w:t>
      </w:r>
      <w:r>
        <w:rPr>
          <w:spacing w:val="3"/>
        </w:rPr>
        <w:t>属</w:t>
      </w:r>
      <w:r>
        <w:rPr>
          <w:rFonts w:ascii="MS UI Gothic" w:eastAsia="MS UI Gothic" w:hint="eastAsia"/>
          <w:spacing w:val="22"/>
          <w:w w:val="80"/>
        </w:rPr>
        <w:t>、 </w:t>
      </w:r>
      <w:r>
        <w:rPr>
          <w:spacing w:val="3"/>
        </w:rPr>
        <w:t>石油</w:t>
      </w:r>
      <w:r>
        <w:rPr>
          <w:rFonts w:ascii="MS UI Gothic" w:eastAsia="MS UI Gothic" w:hint="eastAsia"/>
          <w:spacing w:val="23"/>
          <w:w w:val="80"/>
        </w:rPr>
        <w:t>、 </w:t>
      </w:r>
      <w:r>
        <w:rPr>
          <w:spacing w:val="2"/>
        </w:rPr>
        <w:t>化工等企业生产过程中排放粉</w:t>
      </w:r>
      <w:r>
        <w:rPr>
          <w:spacing w:val="3"/>
        </w:rPr>
        <w:t>尘</w:t>
      </w:r>
      <w:r>
        <w:rPr>
          <w:rFonts w:ascii="MS UI Gothic" w:eastAsia="MS UI Gothic" w:hint="eastAsia"/>
          <w:spacing w:val="11"/>
          <w:w w:val="80"/>
        </w:rPr>
        <w:t>、 </w:t>
      </w:r>
      <w:r>
        <w:rPr>
          <w:spacing w:val="3"/>
        </w:rPr>
        <w:t>硫化物和氮氧化物的</w:t>
      </w:r>
      <w:r>
        <w:rPr>
          <w:rFonts w:ascii="MS UI Gothic" w:eastAsia="MS UI Gothic" w:hint="eastAsia"/>
          <w:spacing w:val="11"/>
          <w:w w:val="80"/>
        </w:rPr>
        <w:t>ꎬ </w:t>
      </w:r>
      <w:r>
        <w:rPr>
          <w:spacing w:val="2"/>
        </w:rPr>
        <w:t>应当采用清洁</w:t>
      </w:r>
      <w:r>
        <w:rPr>
          <w:spacing w:val="3"/>
        </w:rPr>
        <w:t>生产工艺</w:t>
      </w:r>
      <w:r>
        <w:rPr>
          <w:rFonts w:ascii="MS UI Gothic" w:eastAsia="MS UI Gothic" w:hint="eastAsia"/>
          <w:spacing w:val="7"/>
          <w:w w:val="80"/>
        </w:rPr>
        <w:t>ꎬ </w:t>
      </w:r>
      <w:r>
        <w:rPr>
          <w:spacing w:val="3"/>
        </w:rPr>
        <w:t>配套建设除尘</w:t>
      </w:r>
      <w:r>
        <w:rPr>
          <w:rFonts w:ascii="MS UI Gothic" w:eastAsia="MS UI Gothic" w:hint="eastAsia"/>
          <w:spacing w:val="7"/>
          <w:w w:val="80"/>
        </w:rPr>
        <w:t>、 </w:t>
      </w:r>
      <w:r>
        <w:rPr>
          <w:spacing w:val="3"/>
        </w:rPr>
        <w:t>脱硫</w:t>
      </w:r>
      <w:r>
        <w:rPr>
          <w:rFonts w:ascii="MS UI Gothic" w:eastAsia="MS UI Gothic" w:hint="eastAsia"/>
          <w:spacing w:val="7"/>
          <w:w w:val="80"/>
        </w:rPr>
        <w:t>、 </w:t>
      </w:r>
      <w:r>
        <w:rPr>
          <w:spacing w:val="2"/>
        </w:rPr>
        <w:t>脱硝等</w:t>
      </w:r>
      <w:r>
        <w:rPr>
          <w:spacing w:val="3"/>
        </w:rPr>
        <w:t>装置</w:t>
      </w:r>
      <w:r>
        <w:rPr>
          <w:rFonts w:ascii="MS UI Gothic" w:eastAsia="MS UI Gothic" w:hint="eastAsia"/>
          <w:spacing w:val="20"/>
          <w:w w:val="80"/>
        </w:rPr>
        <w:t>ꎬ </w:t>
      </w:r>
      <w:r>
        <w:rPr>
          <w:spacing w:val="2"/>
        </w:rPr>
        <w:t>或者采取技术改造等其他控制大气</w:t>
      </w:r>
      <w:r>
        <w:rPr>
          <w:spacing w:val="3"/>
        </w:rPr>
        <w:t>污染物排放的措施</w:t>
      </w:r>
      <w:r>
        <w:rPr>
          <w:rFonts w:ascii="MS UI Gothic" w:eastAsia="MS UI Gothic" w:hint="eastAsia"/>
          <w:w w:val="80"/>
        </w:rPr>
        <w:t>ꎮ</w:t>
      </w:r>
    </w:p>
    <w:p>
      <w:pPr>
        <w:pStyle w:val="BodyText"/>
        <w:spacing w:line="295" w:lineRule="auto"/>
        <w:ind w:right="442"/>
        <w:rPr>
          <w:rFonts w:ascii="MS UI Gothic" w:eastAsia="MS UI Gothic" w:hint="eastAsia"/>
        </w:rPr>
      </w:pPr>
      <w:r>
        <w:rPr/>
        <w:t>第四十四条 生产</w:t>
      </w:r>
      <w:r>
        <w:rPr>
          <w:rFonts w:ascii="MS UI Gothic" w:eastAsia="MS UI Gothic" w:hint="eastAsia"/>
          <w:w w:val="80"/>
        </w:rPr>
        <w:t>、 </w:t>
      </w:r>
      <w:r>
        <w:rPr/>
        <w:t>进口</w:t>
      </w:r>
      <w:r>
        <w:rPr>
          <w:rFonts w:ascii="MS UI Gothic" w:eastAsia="MS UI Gothic" w:hint="eastAsia"/>
          <w:w w:val="80"/>
        </w:rPr>
        <w:t>、  </w:t>
      </w:r>
      <w:r>
        <w:rPr/>
        <w:t>销售和使用含挥发性有机物的原材料和产品的</w:t>
      </w:r>
      <w:r>
        <w:rPr>
          <w:rFonts w:ascii="MS UI Gothic" w:eastAsia="MS UI Gothic" w:hint="eastAsia"/>
          <w:w w:val="80"/>
        </w:rPr>
        <w:t>ꎬ </w:t>
      </w:r>
      <w:r>
        <w:rPr/>
        <w:t>其挥发性有机物含量应当符合质量标准或者要求</w:t>
      </w:r>
      <w:r>
        <w:rPr>
          <w:rFonts w:ascii="MS UI Gothic" w:eastAsia="MS UI Gothic" w:hint="eastAsia"/>
          <w:w w:val="80"/>
        </w:rPr>
        <w:t>ꎮ </w:t>
      </w:r>
      <w:r>
        <w:rPr/>
        <w:t>国家鼓励生产</w:t>
      </w:r>
      <w:r>
        <w:rPr>
          <w:rFonts w:ascii="MS UI Gothic" w:eastAsia="MS UI Gothic" w:hint="eastAsia"/>
          <w:w w:val="80"/>
        </w:rPr>
        <w:t>、 </w:t>
      </w:r>
      <w:r>
        <w:rPr/>
        <w:t>进口</w:t>
      </w:r>
      <w:r>
        <w:rPr>
          <w:rFonts w:ascii="MS UI Gothic" w:eastAsia="MS UI Gothic" w:hint="eastAsia"/>
          <w:w w:val="80"/>
        </w:rPr>
        <w:t>、 </w:t>
      </w:r>
      <w:r>
        <w:rPr/>
        <w:t>销售和使用低毒</w:t>
      </w:r>
      <w:r>
        <w:rPr>
          <w:rFonts w:ascii="MS UI Gothic" w:eastAsia="MS UI Gothic" w:hint="eastAsia"/>
          <w:w w:val="80"/>
        </w:rPr>
        <w:t>、 </w:t>
      </w:r>
      <w:r>
        <w:rPr/>
        <w:t>低挥发性有机溶剂</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第四十五条 产生含挥发性有机物废气的生产和服务活动</w:t>
      </w:r>
      <w:r>
        <w:rPr>
          <w:rFonts w:ascii="MS UI Gothic" w:eastAsia="MS UI Gothic" w:hint="eastAsia"/>
          <w:w w:val="80"/>
        </w:rPr>
        <w:t>ꎬ </w:t>
      </w:r>
      <w:r>
        <w:rPr/>
        <w:t>应当在密闭空间或者设备中进行</w:t>
      </w:r>
      <w:r>
        <w:rPr>
          <w:rFonts w:ascii="MS UI Gothic" w:eastAsia="MS UI Gothic" w:hint="eastAsia"/>
          <w:w w:val="80"/>
        </w:rPr>
        <w:t>ꎬ </w:t>
      </w:r>
      <w:r>
        <w:rPr/>
        <w:t>并按照规定安装</w:t>
      </w:r>
      <w:r>
        <w:rPr>
          <w:rFonts w:ascii="MS UI Gothic" w:eastAsia="MS UI Gothic" w:hint="eastAsia"/>
          <w:w w:val="80"/>
        </w:rPr>
        <w:t>、 </w:t>
      </w:r>
      <w:r>
        <w:rPr/>
        <w:t>使用污染防治设施</w:t>
      </w:r>
      <w:r>
        <w:rPr>
          <w:rFonts w:ascii="MS UI Gothic" w:eastAsia="MS UI Gothic" w:hint="eastAsia"/>
          <w:w w:val="80"/>
        </w:rPr>
        <w:t>ꎻ </w:t>
      </w:r>
      <w:r>
        <w:rPr/>
        <w:t>无法密闭的</w:t>
      </w:r>
      <w:r>
        <w:rPr>
          <w:rFonts w:ascii="MS UI Gothic" w:eastAsia="MS UI Gothic" w:hint="eastAsia"/>
          <w:w w:val="80"/>
        </w:rPr>
        <w:t>ꎬ </w:t>
      </w:r>
      <w:r>
        <w:rPr/>
        <w:t>应当采取措施减少废气排放</w:t>
      </w:r>
      <w:r>
        <w:rPr>
          <w:rFonts w:ascii="MS UI Gothic" w:eastAsia="MS UI Gothic" w:hint="eastAsia"/>
          <w:w w:val="80"/>
        </w:rPr>
        <w:t>ꎮ</w:t>
      </w:r>
    </w:p>
    <w:p>
      <w:pPr>
        <w:pStyle w:val="BodyText"/>
        <w:spacing w:line="295" w:lineRule="auto"/>
        <w:ind w:right="442"/>
        <w:rPr>
          <w:rFonts w:ascii="MS UI Gothic" w:eastAsia="MS UI Gothic" w:hint="eastAsia"/>
        </w:rPr>
      </w:pPr>
      <w:r>
        <w:rPr/>
        <w:t>第四十六条 工业涂装企业应当使用低挥发性有机物含量的涂料</w:t>
      </w:r>
      <w:r>
        <w:rPr>
          <w:rFonts w:ascii="MS UI Gothic" w:eastAsia="MS UI Gothic" w:hint="eastAsia"/>
          <w:w w:val="80"/>
        </w:rPr>
        <w:t>ꎬ </w:t>
      </w:r>
      <w:r>
        <w:rPr/>
        <w:t>并建立台账</w:t>
      </w:r>
      <w:r>
        <w:rPr>
          <w:rFonts w:ascii="MS UI Gothic" w:eastAsia="MS UI Gothic" w:hint="eastAsia"/>
          <w:w w:val="80"/>
        </w:rPr>
        <w:t>ꎬ </w:t>
      </w:r>
      <w:r>
        <w:rPr/>
        <w:t>记录生产原料</w:t>
      </w:r>
      <w:r>
        <w:rPr>
          <w:rFonts w:ascii="MS UI Gothic" w:eastAsia="MS UI Gothic" w:hint="eastAsia"/>
          <w:w w:val="80"/>
        </w:rPr>
        <w:t>、 </w:t>
      </w:r>
      <w:r>
        <w:rPr/>
        <w:t>辅料的使用量</w:t>
      </w:r>
      <w:r>
        <w:rPr>
          <w:rFonts w:ascii="MS UI Gothic" w:eastAsia="MS UI Gothic" w:hint="eastAsia"/>
          <w:w w:val="80"/>
        </w:rPr>
        <w:t>、 </w:t>
      </w:r>
      <w:r>
        <w:rPr/>
        <w:t>废弃量</w:t>
      </w:r>
      <w:r>
        <w:rPr>
          <w:rFonts w:ascii="MS UI Gothic" w:eastAsia="MS UI Gothic" w:hint="eastAsia"/>
          <w:w w:val="80"/>
        </w:rPr>
        <w:t>、 </w:t>
      </w:r>
      <w:r>
        <w:rPr/>
        <w:t>去向以及挥发性有机物含量</w:t>
      </w:r>
      <w:r>
        <w:rPr>
          <w:rFonts w:ascii="MS UI Gothic" w:eastAsia="MS UI Gothic" w:hint="eastAsia"/>
          <w:w w:val="80"/>
        </w:rPr>
        <w:t>ꎮ </w:t>
      </w:r>
      <w:r>
        <w:rPr/>
        <w:t>台账保存期限不得少于三年</w:t>
      </w:r>
      <w:r>
        <w:rPr>
          <w:rFonts w:ascii="MS UI Gothic" w:eastAsia="MS UI Gothic" w:hint="eastAsia"/>
          <w:w w:val="80"/>
        </w:rPr>
        <w:t>ꎮ</w:t>
      </w:r>
    </w:p>
    <w:p>
      <w:pPr>
        <w:pStyle w:val="BodyText"/>
        <w:spacing w:line="295" w:lineRule="auto"/>
        <w:ind w:right="440"/>
        <w:rPr>
          <w:rFonts w:ascii="MS UI Gothic" w:eastAsia="MS UI Gothic" w:hint="eastAsia"/>
        </w:rPr>
      </w:pPr>
      <w:r>
        <w:rPr/>
        <w:t>第四十七条 石油</w:t>
      </w:r>
      <w:r>
        <w:rPr>
          <w:rFonts w:ascii="MS UI Gothic" w:eastAsia="MS UI Gothic" w:hint="eastAsia"/>
          <w:w w:val="80"/>
        </w:rPr>
        <w:t>、 </w:t>
      </w:r>
      <w:r>
        <w:rPr/>
        <w:t>化工以及其他生产和使用有机溶剂的企业</w:t>
      </w:r>
      <w:r>
        <w:rPr>
          <w:rFonts w:ascii="MS UI Gothic" w:eastAsia="MS UI Gothic" w:hint="eastAsia"/>
          <w:w w:val="80"/>
        </w:rPr>
        <w:t>ꎬ </w:t>
      </w:r>
      <w:r>
        <w:rPr/>
        <w:t>应当采取措施对管道</w:t>
      </w:r>
      <w:r>
        <w:rPr>
          <w:rFonts w:ascii="MS UI Gothic" w:eastAsia="MS UI Gothic" w:hint="eastAsia"/>
          <w:w w:val="80"/>
        </w:rPr>
        <w:t>、 </w:t>
      </w:r>
      <w:r>
        <w:rPr/>
        <w:t>设备进行日常维护</w:t>
      </w:r>
      <w:r>
        <w:rPr>
          <w:rFonts w:ascii="MS UI Gothic" w:eastAsia="MS UI Gothic" w:hint="eastAsia"/>
          <w:w w:val="80"/>
        </w:rPr>
        <w:t>、 </w:t>
      </w:r>
      <w:r>
        <w:rPr/>
        <w:t>维修</w:t>
      </w:r>
      <w:r>
        <w:rPr>
          <w:rFonts w:ascii="MS UI Gothic" w:eastAsia="MS UI Gothic" w:hint="eastAsia"/>
          <w:w w:val="80"/>
        </w:rPr>
        <w:t>ꎬ </w:t>
      </w:r>
      <w:r>
        <w:rPr/>
        <w:t>减少物料泄漏</w:t>
      </w:r>
      <w:r>
        <w:rPr>
          <w:rFonts w:ascii="MS UI Gothic" w:eastAsia="MS UI Gothic" w:hint="eastAsia"/>
          <w:w w:val="80"/>
        </w:rPr>
        <w:t>ꎬ </w:t>
      </w:r>
      <w:r>
        <w:rPr/>
        <w:t>对泄漏的物料应当及时收集处理</w:t>
      </w:r>
      <w:r>
        <w:rPr>
          <w:rFonts w:ascii="MS UI Gothic" w:eastAsia="MS UI Gothic" w:hint="eastAsia"/>
          <w:w w:val="80"/>
        </w:rPr>
        <w:t>ꎮ </w:t>
      </w:r>
      <w:r>
        <w:rPr/>
        <w:t>储油储气库</w:t>
      </w:r>
      <w:r>
        <w:rPr>
          <w:rFonts w:ascii="MS UI Gothic" w:eastAsia="MS UI Gothic" w:hint="eastAsia"/>
          <w:w w:val="80"/>
        </w:rPr>
        <w:t>、 </w:t>
      </w:r>
      <w:r>
        <w:rPr/>
        <w:t>加油加气站</w:t>
      </w:r>
      <w:r>
        <w:rPr>
          <w:rFonts w:ascii="MS UI Gothic" w:eastAsia="MS UI Gothic" w:hint="eastAsia"/>
          <w:w w:val="80"/>
        </w:rPr>
        <w:t>、 </w:t>
      </w:r>
      <w:r>
        <w:rPr/>
        <w:t>原油成品油码头</w:t>
      </w:r>
      <w:r>
        <w:rPr>
          <w:rFonts w:ascii="MS UI Gothic" w:eastAsia="MS UI Gothic" w:hint="eastAsia"/>
          <w:w w:val="80"/>
        </w:rPr>
        <w:t>、 </w:t>
      </w:r>
      <w:r>
        <w:rPr/>
        <w:t>原油成品油运输船舶和油罐车</w:t>
      </w:r>
      <w:r>
        <w:rPr>
          <w:rFonts w:ascii="MS UI Gothic" w:eastAsia="MS UI Gothic" w:hint="eastAsia"/>
          <w:w w:val="80"/>
        </w:rPr>
        <w:t>、</w:t>
      </w:r>
      <w:r>
        <w:rPr/>
        <w:t>气罐车等</w:t>
      </w:r>
      <w:r>
        <w:rPr>
          <w:rFonts w:ascii="MS UI Gothic" w:eastAsia="MS UI Gothic" w:hint="eastAsia"/>
          <w:w w:val="80"/>
        </w:rPr>
        <w:t>ꎬ </w:t>
      </w:r>
      <w:r>
        <w:rPr/>
        <w:t>应当按照国家有关规定安装油气回收装置并保持正常使用</w:t>
      </w:r>
      <w:r>
        <w:rPr>
          <w:rFonts w:ascii="MS UI Gothic" w:eastAsia="MS UI Gothic" w:hint="eastAsia"/>
          <w:w w:val="80"/>
        </w:rPr>
        <w:t>ꎮ</w:t>
      </w:r>
    </w:p>
    <w:p>
      <w:pPr>
        <w:pStyle w:val="BodyText"/>
        <w:spacing w:line="295" w:lineRule="auto"/>
        <w:ind w:right="442"/>
      </w:pPr>
      <w:r>
        <w:rPr/>
        <w:t>第四十八条 钢铁</w:t>
      </w:r>
      <w:r>
        <w:rPr>
          <w:rFonts w:ascii="MS UI Gothic" w:eastAsia="MS UI Gothic" w:hint="eastAsia"/>
          <w:w w:val="80"/>
        </w:rPr>
        <w:t>、 </w:t>
      </w:r>
      <w:r>
        <w:rPr/>
        <w:t>建材</w:t>
      </w:r>
      <w:r>
        <w:rPr>
          <w:rFonts w:ascii="MS UI Gothic" w:eastAsia="MS UI Gothic" w:hint="eastAsia"/>
          <w:w w:val="80"/>
        </w:rPr>
        <w:t>、  </w:t>
      </w:r>
      <w:r>
        <w:rPr/>
        <w:t>有色金属</w:t>
      </w:r>
      <w:r>
        <w:rPr>
          <w:rFonts w:ascii="MS UI Gothic" w:eastAsia="MS UI Gothic" w:hint="eastAsia"/>
          <w:w w:val="80"/>
        </w:rPr>
        <w:t>、 </w:t>
      </w:r>
      <w:r>
        <w:rPr/>
        <w:t>石油</w:t>
      </w:r>
      <w:r>
        <w:rPr>
          <w:rFonts w:ascii="MS UI Gothic" w:eastAsia="MS UI Gothic" w:hint="eastAsia"/>
          <w:w w:val="80"/>
        </w:rPr>
        <w:t>、 </w:t>
      </w:r>
      <w:r>
        <w:rPr/>
        <w:t>化工</w:t>
      </w:r>
      <w:r>
        <w:rPr>
          <w:rFonts w:ascii="MS UI Gothic" w:eastAsia="MS UI Gothic" w:hint="eastAsia"/>
          <w:w w:val="80"/>
        </w:rPr>
        <w:t>、 </w:t>
      </w:r>
      <w:r>
        <w:rPr/>
        <w:t>制药</w:t>
      </w:r>
      <w:r>
        <w:rPr>
          <w:rFonts w:ascii="MS UI Gothic" w:eastAsia="MS UI Gothic" w:hint="eastAsia"/>
          <w:w w:val="80"/>
        </w:rPr>
        <w:t>、  </w:t>
      </w:r>
      <w:r>
        <w:rPr/>
        <w:t>矿产开采等企业</w:t>
      </w:r>
      <w:r>
        <w:rPr>
          <w:rFonts w:ascii="MS UI Gothic" w:eastAsia="MS UI Gothic" w:hint="eastAsia"/>
          <w:w w:val="80"/>
        </w:rPr>
        <w:t>ꎬ </w:t>
      </w:r>
      <w:r>
        <w:rPr/>
        <w:t>应当加强精细化管理</w:t>
      </w:r>
      <w:r>
        <w:rPr>
          <w:rFonts w:ascii="MS UI Gothic" w:eastAsia="MS UI Gothic" w:hint="eastAsia"/>
          <w:w w:val="80"/>
        </w:rPr>
        <w:t>ꎬ </w:t>
      </w:r>
      <w:r>
        <w:rPr/>
        <w:t>采取集中收集处理等措施</w:t>
      </w:r>
      <w:r>
        <w:rPr>
          <w:rFonts w:ascii="MS UI Gothic" w:eastAsia="MS UI Gothic" w:hint="eastAsia"/>
          <w:w w:val="80"/>
        </w:rPr>
        <w:t>ꎬ </w:t>
      </w:r>
      <w:r>
        <w:rPr/>
        <w:t>严格控制粉尘和气态污染物</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2061696"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１３２０</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的排放</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pPr>
      <w:r>
        <w:rPr/>
        <w:t>路移动机械进行排放检验</w:t>
      </w:r>
      <w:r>
        <w:rPr>
          <w:rFonts w:ascii="MS UI Gothic" w:eastAsia="MS UI Gothic" w:hint="eastAsia"/>
          <w:w w:val="80"/>
        </w:rPr>
        <w:t>ꎮ </w:t>
      </w:r>
      <w:r>
        <w:rPr/>
        <w:t>经检验合格</w:t>
      </w:r>
    </w:p>
    <w:p>
      <w:pPr>
        <w:spacing w:after="0" w:line="240" w:lineRule="exact"/>
        <w:jc w:val="left"/>
        <w:sectPr>
          <w:pgSz w:w="10500" w:h="14750"/>
          <w:pgMar w:top="960" w:bottom="280" w:left="980" w:right="980"/>
          <w:cols w:num="2" w:equalWidth="0">
            <w:col w:w="1419" w:space="883"/>
            <w:col w:w="6238"/>
          </w:cols>
        </w:sectPr>
      </w:pPr>
    </w:p>
    <w:p>
      <w:pPr>
        <w:pStyle w:val="BodyText"/>
        <w:spacing w:line="295" w:lineRule="auto" w:before="74"/>
        <w:ind w:left="440"/>
        <w:rPr>
          <w:rFonts w:ascii="MS UI Gothic" w:eastAsia="MS UI Gothic" w:hint="eastAsia"/>
        </w:rPr>
      </w:pPr>
      <w:r>
        <w:rPr/>
        <w:t>工业生产企业应当采取密闭</w:t>
      </w:r>
      <w:r>
        <w:rPr>
          <w:rFonts w:ascii="MS UI Gothic" w:eastAsia="MS UI Gothic" w:hint="eastAsia"/>
          <w:w w:val="80"/>
        </w:rPr>
        <w:t>、 </w:t>
      </w:r>
      <w:r>
        <w:rPr/>
        <w:t>围挡</w:t>
      </w:r>
      <w:r>
        <w:rPr>
          <w:rFonts w:ascii="MS UI Gothic" w:eastAsia="MS UI Gothic" w:hint="eastAsia"/>
          <w:w w:val="80"/>
        </w:rPr>
        <w:t>、</w:t>
      </w:r>
      <w:r>
        <w:rPr/>
        <w:t>遮盖</w:t>
      </w:r>
      <w:r>
        <w:rPr>
          <w:rFonts w:ascii="MS UI Gothic" w:eastAsia="MS UI Gothic" w:hint="eastAsia"/>
          <w:w w:val="80"/>
        </w:rPr>
        <w:t>、 </w:t>
      </w:r>
      <w:r>
        <w:rPr/>
        <w:t>清扫</w:t>
      </w:r>
      <w:r>
        <w:rPr>
          <w:rFonts w:ascii="MS UI Gothic" w:eastAsia="MS UI Gothic" w:hint="eastAsia"/>
          <w:w w:val="80"/>
        </w:rPr>
        <w:t>、 </w:t>
      </w:r>
      <w:r>
        <w:rPr/>
        <w:t>洒水等措施</w:t>
      </w:r>
      <w:r>
        <w:rPr>
          <w:rFonts w:ascii="MS UI Gothic" w:eastAsia="MS UI Gothic" w:hint="eastAsia"/>
          <w:w w:val="80"/>
        </w:rPr>
        <w:t>ꎬ </w:t>
      </w:r>
      <w:r>
        <w:rPr/>
        <w:t>减少内部物料的堆存</w:t>
      </w:r>
      <w:r>
        <w:rPr>
          <w:rFonts w:ascii="MS UI Gothic" w:eastAsia="MS UI Gothic" w:hint="eastAsia"/>
          <w:w w:val="80"/>
        </w:rPr>
        <w:t>、 </w:t>
      </w:r>
      <w:r>
        <w:rPr/>
        <w:t>传输</w:t>
      </w:r>
      <w:r>
        <w:rPr>
          <w:rFonts w:ascii="MS UI Gothic" w:eastAsia="MS UI Gothic" w:hint="eastAsia"/>
          <w:w w:val="80"/>
        </w:rPr>
        <w:t>、 </w:t>
      </w:r>
      <w:r>
        <w:rPr/>
        <w:t>装卸等环节产生的粉尘和气态污染物的排放</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第四十九条 工业生产</w:t>
      </w:r>
      <w:r>
        <w:rPr>
          <w:rFonts w:ascii="MS UI Gothic" w:eastAsia="MS UI Gothic" w:hint="eastAsia"/>
          <w:w w:val="80"/>
        </w:rPr>
        <w:t>、 </w:t>
      </w:r>
      <w:r>
        <w:rPr/>
        <w:t>垃圾填埋或者其他活动产生的可燃性气体应当回收利用</w:t>
      </w:r>
      <w:r>
        <w:rPr>
          <w:rFonts w:ascii="MS UI Gothic" w:eastAsia="MS UI Gothic" w:hint="eastAsia"/>
          <w:w w:val="80"/>
        </w:rPr>
        <w:t>ꎬ </w:t>
      </w:r>
      <w:r>
        <w:rPr/>
        <w:t>不具备回收利用条件的</w:t>
      </w:r>
      <w:r>
        <w:rPr>
          <w:rFonts w:ascii="MS UI Gothic" w:eastAsia="MS UI Gothic" w:hint="eastAsia"/>
          <w:w w:val="80"/>
        </w:rPr>
        <w:t>ꎬ </w:t>
      </w:r>
      <w:r>
        <w:rPr/>
        <w:t>应当进行污染防治处理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可燃性气体回收利用装置不能正常作业的</w:t>
      </w:r>
      <w:r>
        <w:rPr>
          <w:rFonts w:ascii="MS UI Gothic" w:eastAsia="MS UI Gothic" w:hint="eastAsia"/>
          <w:w w:val="80"/>
        </w:rPr>
        <w:t>ꎬ </w:t>
      </w:r>
      <w:r>
        <w:rPr/>
        <w:t>应当及时修复或者更新</w:t>
      </w:r>
      <w:r>
        <w:rPr>
          <w:rFonts w:ascii="MS UI Gothic" w:eastAsia="MS UI Gothic" w:hint="eastAsia"/>
          <w:w w:val="80"/>
        </w:rPr>
        <w:t>ꎮ </w:t>
      </w:r>
      <w:r>
        <w:rPr/>
        <w:t>在回收利用装置不能正常作业期间确需排放可燃性气体的</w:t>
      </w:r>
      <w:r>
        <w:rPr>
          <w:rFonts w:ascii="MS UI Gothic" w:eastAsia="MS UI Gothic" w:hint="eastAsia"/>
          <w:w w:val="80"/>
        </w:rPr>
        <w:t>ꎬ </w:t>
      </w:r>
      <w:r>
        <w:rPr/>
        <w:t>应当将排放的可燃性气体充分燃烧或者采取其他控制大气污染物排放的措施</w:t>
      </w:r>
      <w:r>
        <w:rPr>
          <w:rFonts w:ascii="MS UI Gothic" w:eastAsia="MS UI Gothic" w:hint="eastAsia"/>
          <w:w w:val="80"/>
        </w:rPr>
        <w:t>ꎬ </w:t>
      </w:r>
      <w:r>
        <w:rPr/>
        <w:t>并向当地生态环境主管部门报告</w:t>
      </w:r>
      <w:r>
        <w:rPr>
          <w:rFonts w:ascii="MS UI Gothic" w:eastAsia="MS UI Gothic" w:hint="eastAsia"/>
          <w:w w:val="80"/>
        </w:rPr>
        <w:t>ꎬ </w:t>
      </w:r>
      <w:r>
        <w:rPr/>
        <w:t>按照要求限期修复或者更新</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第五十条  国家倡导低碳</w:t>
      </w:r>
      <w:r>
        <w:rPr>
          <w:rFonts w:ascii="MS UI Gothic" w:eastAsia="MS UI Gothic" w:hint="eastAsia"/>
          <w:w w:val="80"/>
        </w:rPr>
        <w:t>、  </w:t>
      </w:r>
      <w:r>
        <w:rPr/>
        <w:t>环保出行</w:t>
      </w:r>
      <w:r>
        <w:rPr>
          <w:rFonts w:ascii="MS UI Gothic" w:eastAsia="MS UI Gothic" w:hint="eastAsia"/>
          <w:w w:val="80"/>
        </w:rPr>
        <w:t>ꎬ </w:t>
      </w:r>
      <w:r>
        <w:rPr/>
        <w:t>根据城市规划合理控制燃油机动车保有量</w:t>
      </w:r>
      <w:r>
        <w:rPr>
          <w:rFonts w:ascii="MS UI Gothic" w:eastAsia="MS UI Gothic" w:hint="eastAsia"/>
          <w:w w:val="80"/>
        </w:rPr>
        <w:t>ꎬ </w:t>
      </w:r>
      <w:r>
        <w:rPr/>
        <w:t>大力发展城市公共交通</w:t>
      </w:r>
      <w:r>
        <w:rPr>
          <w:rFonts w:ascii="MS UI Gothic" w:eastAsia="MS UI Gothic" w:hint="eastAsia"/>
          <w:w w:val="80"/>
        </w:rPr>
        <w:t>ꎬ </w:t>
      </w:r>
      <w:r>
        <w:rPr/>
        <w:t>提高公共交通出行比例</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国家采取财政</w:t>
      </w:r>
      <w:r>
        <w:rPr>
          <w:rFonts w:ascii="MS UI Gothic" w:eastAsia="MS UI Gothic" w:hint="eastAsia"/>
          <w:w w:val="80"/>
        </w:rPr>
        <w:t>、 </w:t>
      </w:r>
      <w:r>
        <w:rPr/>
        <w:t>税收</w:t>
      </w:r>
      <w:r>
        <w:rPr>
          <w:rFonts w:ascii="MS UI Gothic" w:eastAsia="MS UI Gothic" w:hint="eastAsia"/>
          <w:w w:val="80"/>
        </w:rPr>
        <w:t>、 </w:t>
      </w:r>
      <w:r>
        <w:rPr/>
        <w:t>政府采购等措施推广应用节能环保型和新能源机动车船</w:t>
      </w:r>
      <w:r>
        <w:rPr>
          <w:rFonts w:ascii="MS UI Gothic" w:eastAsia="MS UI Gothic" w:hint="eastAsia"/>
          <w:w w:val="80"/>
        </w:rPr>
        <w:t>、 </w:t>
      </w:r>
      <w:r>
        <w:rPr/>
        <w:t>非道路移动机械</w:t>
      </w:r>
      <w:r>
        <w:rPr>
          <w:rFonts w:ascii="MS UI Gothic" w:eastAsia="MS UI Gothic" w:hint="eastAsia"/>
          <w:w w:val="80"/>
        </w:rPr>
        <w:t>ꎬ </w:t>
      </w:r>
      <w:r>
        <w:rPr/>
        <w:t>限制高油耗</w:t>
      </w:r>
      <w:r>
        <w:rPr>
          <w:rFonts w:ascii="MS UI Gothic" w:eastAsia="MS UI Gothic" w:hint="eastAsia"/>
          <w:w w:val="80"/>
        </w:rPr>
        <w:t>、 </w:t>
      </w:r>
      <w:r>
        <w:rPr/>
        <w:t>高排放机动车船</w:t>
      </w:r>
      <w:r>
        <w:rPr>
          <w:rFonts w:ascii="MS UI Gothic" w:eastAsia="MS UI Gothic" w:hint="eastAsia"/>
          <w:w w:val="80"/>
        </w:rPr>
        <w:t>、 </w:t>
      </w:r>
      <w:r>
        <w:rPr/>
        <w:t>非道路移动机械的发展</w:t>
      </w:r>
      <w:r>
        <w:rPr>
          <w:rFonts w:ascii="MS UI Gothic" w:eastAsia="MS UI Gothic" w:hint="eastAsia"/>
          <w:w w:val="80"/>
        </w:rPr>
        <w:t>ꎬ </w:t>
      </w:r>
      <w:r>
        <w:rPr/>
        <w:t>减少化石能源的消耗</w:t>
      </w:r>
      <w:r>
        <w:rPr>
          <w:rFonts w:ascii="MS UI Gothic" w:eastAsia="MS UI Gothic" w:hint="eastAsia"/>
          <w:w w:val="80"/>
        </w:rPr>
        <w:t>ꎮ</w:t>
      </w:r>
    </w:p>
    <w:p>
      <w:pPr>
        <w:pStyle w:val="BodyText"/>
        <w:spacing w:line="295" w:lineRule="auto"/>
        <w:ind w:left="440"/>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直辖市人民政府可以在条件具备的地区</w:t>
      </w:r>
      <w:r>
        <w:rPr>
          <w:rFonts w:ascii="MS UI Gothic" w:eastAsia="MS UI Gothic" w:hint="eastAsia"/>
          <w:w w:val="80"/>
        </w:rPr>
        <w:t>ꎬ </w:t>
      </w:r>
      <w:r>
        <w:rPr/>
        <w:t>提前执行国家机动车大气污染物排放标准中相应阶段排放限值</w:t>
      </w:r>
      <w:r>
        <w:rPr>
          <w:rFonts w:ascii="MS UI Gothic" w:eastAsia="MS UI Gothic" w:hint="eastAsia"/>
          <w:w w:val="80"/>
        </w:rPr>
        <w:t>ꎬ</w:t>
      </w:r>
      <w:r>
        <w:rPr/>
        <w:t>并报国务院生态环境主管部门备案</w:t>
      </w:r>
      <w:r>
        <w:rPr>
          <w:rFonts w:ascii="MS UI Gothic" w:eastAsia="MS UI Gothic" w:hint="eastAsia"/>
          <w:w w:val="80"/>
        </w:rPr>
        <w:t>ꎮ </w:t>
      </w:r>
      <w:r>
        <w:rPr/>
        <w:t>城市人民政府应当加强并改善城市交通管理</w:t>
      </w:r>
      <w:r>
        <w:rPr>
          <w:rFonts w:ascii="MS UI Gothic" w:eastAsia="MS UI Gothic" w:hint="eastAsia"/>
          <w:w w:val="80"/>
        </w:rPr>
        <w:t>ꎬ</w:t>
      </w:r>
      <w:r>
        <w:rPr/>
        <w:t>优化道路设置</w:t>
      </w:r>
      <w:r>
        <w:rPr>
          <w:rFonts w:ascii="MS UI Gothic" w:eastAsia="MS UI Gothic" w:hint="eastAsia"/>
          <w:w w:val="80"/>
        </w:rPr>
        <w:t>ꎬ </w:t>
      </w:r>
      <w:r>
        <w:rPr/>
        <w:t>保障人行道和非机动车道的连续</w:t>
      </w:r>
      <w:r>
        <w:rPr>
          <w:rFonts w:ascii="MS UI Gothic" w:eastAsia="MS UI Gothic" w:hint="eastAsia"/>
          <w:w w:val="80"/>
        </w:rPr>
        <w:t>、 </w:t>
      </w:r>
      <w:r>
        <w:rPr/>
        <w:t>畅通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第五十一条 机动车船</w:t>
      </w:r>
      <w:r>
        <w:rPr>
          <w:rFonts w:ascii="MS UI Gothic" w:eastAsia="MS UI Gothic" w:hint="eastAsia"/>
          <w:w w:val="80"/>
        </w:rPr>
        <w:t>、 </w:t>
      </w:r>
      <w:r>
        <w:rPr>
          <w:w w:val="105"/>
        </w:rPr>
        <w:t>非道路移动机械不得超过标准排放大气污染物</w:t>
      </w:r>
      <w:r>
        <w:rPr>
          <w:rFonts w:ascii="MS UI Gothic" w:eastAsia="MS UI Gothic" w:hint="eastAsia"/>
          <w:w w:val="80"/>
        </w:rPr>
        <w:t>ꎮ</w:t>
      </w:r>
    </w:p>
    <w:p>
      <w:pPr>
        <w:pStyle w:val="BodyText"/>
        <w:spacing w:line="295" w:lineRule="auto"/>
        <w:ind w:left="440" w:right="1"/>
        <w:rPr>
          <w:rFonts w:ascii="MS UI Gothic" w:eastAsia="MS UI Gothic" w:hint="eastAsia"/>
        </w:rPr>
      </w:pPr>
      <w:r>
        <w:rPr/>
        <w:t>禁止生产</w:t>
      </w:r>
      <w:r>
        <w:rPr>
          <w:rFonts w:ascii="MS UI Gothic" w:eastAsia="MS UI Gothic" w:hint="eastAsia"/>
          <w:w w:val="80"/>
        </w:rPr>
        <w:t>、 </w:t>
      </w:r>
      <w:r>
        <w:rPr/>
        <w:t>进口或者销售大气污染物排放超过标准的机动车船</w:t>
      </w:r>
      <w:r>
        <w:rPr>
          <w:rFonts w:ascii="MS UI Gothic" w:eastAsia="MS UI Gothic" w:hint="eastAsia"/>
          <w:w w:val="80"/>
        </w:rPr>
        <w:t>、 </w:t>
      </w:r>
      <w:r>
        <w:rPr/>
        <w:t>非道路移动机械</w:t>
      </w:r>
      <w:r>
        <w:rPr>
          <w:rFonts w:ascii="MS UI Gothic" w:eastAsia="MS UI Gothic" w:hint="eastAsia"/>
          <w:w w:val="80"/>
        </w:rPr>
        <w:t>ꎮ</w:t>
      </w:r>
    </w:p>
    <w:p>
      <w:pPr>
        <w:pStyle w:val="BodyText"/>
        <w:spacing w:line="295" w:lineRule="auto"/>
        <w:ind w:left="440" w:right="1"/>
      </w:pPr>
      <w:r>
        <w:rPr/>
        <w:t>第五十二条 机动车</w:t>
      </w:r>
      <w:r>
        <w:rPr>
          <w:rFonts w:ascii="MS UI Gothic" w:eastAsia="MS UI Gothic" w:hint="eastAsia"/>
        </w:rPr>
        <w:t>、 </w:t>
      </w:r>
      <w:r>
        <w:rPr/>
        <w:t>非道路移动机械生产企业应当对新生产的机动车和非道</w:t>
      </w:r>
    </w:p>
    <w:p>
      <w:pPr>
        <w:pStyle w:val="BodyText"/>
        <w:spacing w:line="295" w:lineRule="auto" w:before="74"/>
        <w:ind w:left="381" w:right="126" w:firstLine="0"/>
        <w:rPr>
          <w:rFonts w:ascii="MS UI Gothic" w:eastAsia="MS UI Gothic" w:hint="eastAsia"/>
        </w:rPr>
      </w:pPr>
      <w:r>
        <w:rPr/>
        <w:br w:type="column"/>
      </w:r>
      <w:r>
        <w:rPr/>
        <w:t>的</w:t>
      </w:r>
      <w:r>
        <w:rPr>
          <w:rFonts w:ascii="MS UI Gothic" w:eastAsia="MS UI Gothic" w:hint="eastAsia"/>
          <w:w w:val="80"/>
        </w:rPr>
        <w:t>ꎬ </w:t>
      </w:r>
      <w:r>
        <w:rPr/>
        <w:t>方可出厂销售</w:t>
      </w:r>
      <w:r>
        <w:rPr>
          <w:rFonts w:ascii="MS UI Gothic" w:eastAsia="MS UI Gothic" w:hint="eastAsia"/>
          <w:w w:val="80"/>
        </w:rPr>
        <w:t>ꎮ </w:t>
      </w:r>
      <w:r>
        <w:rPr/>
        <w:t>检验信息应当向社会公开</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省级以上人民政府生态环境主管部门可以通过现场检查</w:t>
      </w:r>
      <w:r>
        <w:rPr>
          <w:rFonts w:ascii="MS UI Gothic" w:eastAsia="MS UI Gothic" w:hint="eastAsia"/>
          <w:w w:val="80"/>
        </w:rPr>
        <w:t>、 </w:t>
      </w:r>
      <w:r>
        <w:rPr/>
        <w:t>抽样检测等方式</w:t>
      </w:r>
      <w:r>
        <w:rPr>
          <w:rFonts w:ascii="MS UI Gothic" w:eastAsia="MS UI Gothic" w:hint="eastAsia"/>
          <w:w w:val="80"/>
        </w:rPr>
        <w:t>ꎬ </w:t>
      </w:r>
      <w:r>
        <w:rPr/>
        <w:t>加强对新生产</w:t>
      </w:r>
      <w:r>
        <w:rPr>
          <w:rFonts w:ascii="MS UI Gothic" w:eastAsia="MS UI Gothic" w:hint="eastAsia"/>
          <w:w w:val="80"/>
        </w:rPr>
        <w:t>、 </w:t>
      </w:r>
      <w:r>
        <w:rPr/>
        <w:t>销售机动车和非道路移动机械大气污染物排放状况的监督检查</w:t>
      </w:r>
      <w:r>
        <w:rPr>
          <w:rFonts w:ascii="MS UI Gothic" w:eastAsia="MS UI Gothic" w:hint="eastAsia"/>
          <w:w w:val="80"/>
        </w:rPr>
        <w:t>ꎮ </w:t>
      </w:r>
      <w:r>
        <w:rPr/>
        <w:t>工业</w:t>
      </w:r>
      <w:r>
        <w:rPr>
          <w:rFonts w:ascii="MS UI Gothic" w:eastAsia="MS UI Gothic" w:hint="eastAsia"/>
          <w:w w:val="80"/>
        </w:rPr>
        <w:t>、 </w:t>
      </w:r>
      <w:r>
        <w:rPr/>
        <w:t>市场监督管理等有关部门予以配合</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第五十三条 在用机动车应当按照国家或者地方的有关规定</w:t>
      </w:r>
      <w:r>
        <w:rPr>
          <w:rFonts w:ascii="MS UI Gothic" w:eastAsia="MS UI Gothic" w:hint="eastAsia"/>
          <w:w w:val="80"/>
        </w:rPr>
        <w:t>ꎬ </w:t>
      </w:r>
      <w:r>
        <w:rPr/>
        <w:t>由机动车排放检验机构定期对其进行排放检验</w:t>
      </w:r>
      <w:r>
        <w:rPr>
          <w:rFonts w:ascii="MS UI Gothic" w:eastAsia="MS UI Gothic" w:hint="eastAsia"/>
          <w:w w:val="80"/>
        </w:rPr>
        <w:t>ꎮ </w:t>
      </w:r>
      <w:r>
        <w:rPr/>
        <w:t>经检验合格的</w:t>
      </w:r>
      <w:r>
        <w:rPr>
          <w:rFonts w:ascii="MS UI Gothic" w:eastAsia="MS UI Gothic" w:hint="eastAsia"/>
          <w:w w:val="80"/>
        </w:rPr>
        <w:t>ꎬ </w:t>
      </w:r>
      <w:r>
        <w:rPr/>
        <w:t>方可上道路行驶</w:t>
      </w:r>
      <w:r>
        <w:rPr>
          <w:rFonts w:ascii="MS UI Gothic" w:eastAsia="MS UI Gothic" w:hint="eastAsia"/>
          <w:w w:val="80"/>
        </w:rPr>
        <w:t>ꎮ </w:t>
      </w:r>
      <w:r>
        <w:rPr/>
        <w:t>未经检验合格的</w:t>
      </w:r>
      <w:r>
        <w:rPr>
          <w:rFonts w:ascii="MS UI Gothic" w:eastAsia="MS UI Gothic" w:hint="eastAsia"/>
          <w:w w:val="80"/>
        </w:rPr>
        <w:t>ꎬ </w:t>
      </w:r>
      <w:r>
        <w:rPr/>
        <w:t>公安机关交通管理部门不得核发安全技术检验合格标志</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县级以上地方人民政府生态环境主管</w:t>
      </w:r>
      <w:r>
        <w:rPr>
          <w:w w:val="105"/>
        </w:rPr>
        <w:t>部门可以在机动车集中停放地</w:t>
      </w:r>
      <w:r>
        <w:rPr>
          <w:rFonts w:ascii="MS UI Gothic" w:eastAsia="MS UI Gothic" w:hint="eastAsia"/>
          <w:w w:val="80"/>
        </w:rPr>
        <w:t>、 </w:t>
      </w:r>
      <w:r>
        <w:rPr>
          <w:w w:val="105"/>
        </w:rPr>
        <w:t>维修地对</w:t>
      </w:r>
      <w:r>
        <w:rPr/>
        <w:t>在用机动车的大气污染物排放状况进行监督抽测</w:t>
      </w:r>
      <w:r>
        <w:rPr>
          <w:rFonts w:ascii="MS UI Gothic" w:eastAsia="MS UI Gothic" w:hint="eastAsia"/>
          <w:w w:val="80"/>
        </w:rPr>
        <w:t>ꎻ </w:t>
      </w:r>
      <w:r>
        <w:rPr/>
        <w:t>在不影响正常通行的情况下</w:t>
      </w:r>
      <w:r>
        <w:rPr>
          <w:rFonts w:ascii="MS UI Gothic" w:eastAsia="MS UI Gothic" w:hint="eastAsia"/>
          <w:w w:val="80"/>
        </w:rPr>
        <w:t>ꎬ </w:t>
      </w:r>
      <w:r>
        <w:rPr/>
        <w:t>可以通过遥感监测等技术手段对在道路上行驶的机动车的大气污染物排放状况进行监督抽测</w:t>
      </w:r>
      <w:r>
        <w:rPr>
          <w:rFonts w:ascii="MS UI Gothic" w:eastAsia="MS UI Gothic" w:hint="eastAsia"/>
          <w:w w:val="80"/>
        </w:rPr>
        <w:t>ꎬ </w:t>
      </w:r>
      <w:r>
        <w:rPr/>
        <w:t>公安机关交通管理部门予以</w:t>
      </w:r>
      <w:r>
        <w:rPr>
          <w:w w:val="105"/>
        </w:rPr>
        <w:t>配合</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第五十四条 机动车排放检验机构应当依法通过计量认证</w:t>
      </w:r>
      <w:r>
        <w:rPr>
          <w:rFonts w:ascii="MS UI Gothic" w:eastAsia="MS UI Gothic" w:hint="eastAsia"/>
          <w:w w:val="80"/>
        </w:rPr>
        <w:t>ꎬ </w:t>
      </w:r>
      <w:r>
        <w:rPr/>
        <w:t>使用经依法检定合格的机动车排放检验设备</w:t>
      </w:r>
      <w:r>
        <w:rPr>
          <w:rFonts w:ascii="MS UI Gothic" w:eastAsia="MS UI Gothic" w:hint="eastAsia"/>
          <w:w w:val="80"/>
        </w:rPr>
        <w:t>ꎬ </w:t>
      </w:r>
      <w:r>
        <w:rPr/>
        <w:t>按照国务院生态环境主管部门制定的规范</w:t>
      </w:r>
      <w:r>
        <w:rPr>
          <w:rFonts w:ascii="MS UI Gothic" w:eastAsia="MS UI Gothic" w:hint="eastAsia"/>
          <w:w w:val="80"/>
        </w:rPr>
        <w:t>ꎬ </w:t>
      </w:r>
      <w:r>
        <w:rPr/>
        <w:t>对机动车进行排放检验</w:t>
      </w:r>
      <w:r>
        <w:rPr>
          <w:rFonts w:ascii="MS UI Gothic" w:eastAsia="MS UI Gothic" w:hint="eastAsia"/>
          <w:w w:val="80"/>
        </w:rPr>
        <w:t>ꎬ </w:t>
      </w:r>
      <w:r>
        <w:rPr/>
        <w:t>并与生态环境主管部门联网</w:t>
      </w:r>
      <w:r>
        <w:rPr>
          <w:rFonts w:ascii="MS UI Gothic" w:eastAsia="MS UI Gothic" w:hint="eastAsia"/>
          <w:w w:val="80"/>
        </w:rPr>
        <w:t>ꎬ </w:t>
      </w:r>
      <w:r>
        <w:rPr/>
        <w:t>实现检验数据实时共享</w:t>
      </w:r>
      <w:r>
        <w:rPr>
          <w:rFonts w:ascii="MS UI Gothic" w:eastAsia="MS UI Gothic" w:hint="eastAsia"/>
          <w:w w:val="80"/>
        </w:rPr>
        <w:t>ꎮ </w:t>
      </w:r>
      <w:r>
        <w:rPr/>
        <w:t>机动车排放检验机构及其负责人对检验数据的真实性和准确性负责</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生态环境主管部门和认证认可监督管理部门应当对机动车排放检验机构的排放</w:t>
      </w:r>
      <w:r>
        <w:rPr>
          <w:w w:val="105"/>
        </w:rPr>
        <w:t>检验情况进行监督检查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第五十五条 机动车生产</w:t>
      </w:r>
      <w:r>
        <w:rPr>
          <w:rFonts w:ascii="MS UI Gothic" w:eastAsia="MS UI Gothic" w:hint="eastAsia"/>
          <w:w w:val="80"/>
        </w:rPr>
        <w:t>、 </w:t>
      </w:r>
      <w:r>
        <w:rPr>
          <w:w w:val="105"/>
        </w:rPr>
        <w:t>进口企业应当向社会公布其生产</w:t>
      </w:r>
      <w:r>
        <w:rPr>
          <w:rFonts w:ascii="MS UI Gothic" w:eastAsia="MS UI Gothic" w:hint="eastAsia"/>
          <w:w w:val="80"/>
        </w:rPr>
        <w:t>、 </w:t>
      </w:r>
      <w:r>
        <w:rPr>
          <w:w w:val="105"/>
        </w:rPr>
        <w:t>进口机动车车型的排放检验信息</w:t>
      </w:r>
      <w:r>
        <w:rPr>
          <w:rFonts w:ascii="MS UI Gothic" w:eastAsia="MS UI Gothic" w:hint="eastAsia"/>
          <w:w w:val="80"/>
        </w:rPr>
        <w:t>、 </w:t>
      </w:r>
      <w:r>
        <w:rPr>
          <w:w w:val="105"/>
        </w:rPr>
        <w:t>污染控制技术信息和有关维修技术信息</w:t>
      </w:r>
      <w:r>
        <w:rPr>
          <w:rFonts w:ascii="MS UI Gothic" w:eastAsia="MS UI Gothic" w:hint="eastAsia"/>
          <w:w w:val="80"/>
        </w:rPr>
        <w:t>ꎮ</w:t>
      </w:r>
    </w:p>
    <w:p>
      <w:pPr>
        <w:pStyle w:val="BodyText"/>
        <w:spacing w:line="295" w:lineRule="auto"/>
        <w:ind w:left="381" w:right="126"/>
        <w:jc w:val="left"/>
      </w:pPr>
      <w:r>
        <w:rPr/>
        <w:t>机动车维修单位应当按照防治大气污染的要求和国家有关技术规范对在用机动</w:t>
      </w:r>
    </w:p>
    <w:p>
      <w:pPr>
        <w:spacing w:after="0" w:line="295" w:lineRule="auto"/>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１３２１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车进行维修</w:t>
      </w:r>
      <w:r>
        <w:rPr>
          <w:rFonts w:ascii="MS UI Gothic" w:eastAsia="MS UI Gothic" w:hint="eastAsia"/>
          <w:w w:val="80"/>
        </w:rPr>
        <w:t>ꎬ </w:t>
      </w:r>
      <w:r>
        <w:rPr/>
        <w:t>使其达到规定的排放标准</w:t>
      </w:r>
      <w:r>
        <w:rPr>
          <w:rFonts w:ascii="MS UI Gothic" w:eastAsia="MS UI Gothic" w:hint="eastAsia"/>
          <w:w w:val="80"/>
        </w:rPr>
        <w:t>ꎮ</w:t>
      </w:r>
      <w:r>
        <w:rPr/>
        <w:t>交通运输</w:t>
      </w:r>
      <w:r>
        <w:rPr>
          <w:rFonts w:ascii="MS UI Gothic" w:eastAsia="MS UI Gothic" w:hint="eastAsia"/>
          <w:w w:val="80"/>
        </w:rPr>
        <w:t>、 </w:t>
      </w:r>
      <w:r>
        <w:rPr/>
        <w:t>生态环境主管部门应当依法加强监督管理</w:t>
      </w:r>
      <w:r>
        <w:rPr>
          <w:rFonts w:ascii="MS UI Gothic" w:eastAsia="MS UI Gothic" w:hint="eastAsia"/>
          <w:w w:val="80"/>
        </w:rPr>
        <w:t>ꎮ</w:t>
      </w:r>
    </w:p>
    <w:p>
      <w:pPr>
        <w:pStyle w:val="BodyText"/>
        <w:spacing w:line="295" w:lineRule="auto"/>
        <w:ind w:right="39"/>
        <w:rPr>
          <w:rFonts w:ascii="MS UI Gothic" w:eastAsia="MS UI Gothic" w:hint="eastAsia"/>
        </w:rPr>
      </w:pPr>
      <w:r>
        <w:rPr/>
        <w:t>禁止机动车所有人以临时更换机动车污染控制装置等弄虚作假的方式通过机动车排放检验</w:t>
      </w:r>
      <w:r>
        <w:rPr>
          <w:rFonts w:ascii="MS UI Gothic" w:eastAsia="MS UI Gothic" w:hint="eastAsia"/>
          <w:w w:val="80"/>
        </w:rPr>
        <w:t>ꎮ </w:t>
      </w:r>
      <w:r>
        <w:rPr/>
        <w:t>禁止机动车维修单位提供该类维修服务</w:t>
      </w:r>
      <w:r>
        <w:rPr>
          <w:rFonts w:ascii="MS UI Gothic" w:eastAsia="MS UI Gothic" w:hint="eastAsia"/>
          <w:w w:val="80"/>
        </w:rPr>
        <w:t>ꎮ </w:t>
      </w:r>
      <w:r>
        <w:rPr/>
        <w:t>禁止破坏机动车车载排放诊</w:t>
      </w:r>
      <w:r>
        <w:rPr>
          <w:w w:val="105"/>
        </w:rPr>
        <w:t>断系统</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第五十六条 生态环境主管部门应当</w:t>
      </w:r>
      <w:r>
        <w:rPr>
          <w:spacing w:val="10"/>
        </w:rPr>
        <w:t>会同交通运输</w:t>
      </w:r>
      <w:r>
        <w:rPr>
          <w:rFonts w:ascii="MS UI Gothic" w:eastAsia="MS UI Gothic" w:hint="eastAsia"/>
          <w:spacing w:val="4"/>
          <w:w w:val="80"/>
        </w:rPr>
        <w:t>、 </w:t>
      </w:r>
      <w:r>
        <w:rPr>
          <w:spacing w:val="19"/>
        </w:rPr>
        <w:t>住房城乡建设</w:t>
      </w:r>
      <w:r>
        <w:rPr>
          <w:rFonts w:ascii="MS UI Gothic" w:eastAsia="MS UI Gothic" w:hint="eastAsia"/>
          <w:spacing w:val="3"/>
          <w:w w:val="80"/>
        </w:rPr>
        <w:t>、  </w:t>
      </w:r>
      <w:r>
        <w:rPr>
          <w:spacing w:val="15"/>
        </w:rPr>
        <w:t>农业行</w:t>
      </w:r>
      <w:r>
        <w:rPr>
          <w:spacing w:val="3"/>
        </w:rPr>
        <w:t>政</w:t>
      </w:r>
      <w:r>
        <w:rPr>
          <w:rFonts w:ascii="MS UI Gothic" w:eastAsia="MS UI Gothic" w:hint="eastAsia"/>
          <w:spacing w:val="19"/>
          <w:w w:val="80"/>
        </w:rPr>
        <w:t>、 </w:t>
      </w:r>
      <w:r>
        <w:rPr>
          <w:spacing w:val="2"/>
        </w:rPr>
        <w:t>水行政等有关部门对非道路移动机械</w:t>
      </w:r>
      <w:r>
        <w:rPr>
          <w:spacing w:val="3"/>
        </w:rPr>
        <w:t>的大气污染物排放状况进行监督检查</w:t>
      </w:r>
      <w:r>
        <w:rPr>
          <w:rFonts w:ascii="MS UI Gothic" w:eastAsia="MS UI Gothic" w:hint="eastAsia"/>
          <w:spacing w:val="21"/>
          <w:w w:val="80"/>
        </w:rPr>
        <w:t>ꎬ </w:t>
      </w:r>
      <w:r>
        <w:rPr/>
        <w:t>排</w:t>
      </w:r>
      <w:r>
        <w:rPr>
          <w:spacing w:val="3"/>
        </w:rPr>
        <w:t>放不合格的</w:t>
      </w:r>
      <w:r>
        <w:rPr>
          <w:rFonts w:ascii="MS UI Gothic" w:eastAsia="MS UI Gothic" w:hint="eastAsia"/>
          <w:spacing w:val="2"/>
          <w:w w:val="80"/>
        </w:rPr>
        <w:t>ꎬ </w:t>
      </w:r>
      <w:r>
        <w:rPr>
          <w:spacing w:val="3"/>
        </w:rPr>
        <w:t>不得使用</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3"/>
          <w:w w:val="105"/>
        </w:rPr>
        <w:t>第五十七条 国家倡导环保驾驶</w:t>
      </w:r>
      <w:r>
        <w:rPr>
          <w:rFonts w:ascii="MS UI Gothic" w:eastAsia="MS UI Gothic" w:hint="eastAsia"/>
          <w:spacing w:val="10"/>
          <w:w w:val="80"/>
        </w:rPr>
        <w:t>ꎬ </w:t>
      </w:r>
      <w:r>
        <w:rPr>
          <w:w w:val="105"/>
        </w:rPr>
        <w:t>鼓</w:t>
      </w:r>
      <w:r>
        <w:rPr>
          <w:spacing w:val="2"/>
        </w:rPr>
        <w:t>励燃油机动车驾驶人在不影响道路通行且</w:t>
      </w:r>
      <w:r>
        <w:rPr>
          <w:spacing w:val="4"/>
        </w:rPr>
        <w:t>需停车三分钟以上的情况下熄灭发动机</w:t>
      </w:r>
      <w:r>
        <w:rPr>
          <w:rFonts w:ascii="MS UI Gothic" w:eastAsia="MS UI Gothic" w:hint="eastAsia"/>
          <w:w w:val="80"/>
        </w:rPr>
        <w:t>ꎬ</w:t>
      </w:r>
      <w:r>
        <w:rPr>
          <w:spacing w:val="3"/>
          <w:w w:val="105"/>
        </w:rPr>
        <w:t>减少大气污染物的排放</w:t>
      </w:r>
      <w:r>
        <w:rPr>
          <w:rFonts w:ascii="MS UI Gothic" w:eastAsia="MS UI Gothic" w:hint="eastAsia"/>
          <w:w w:val="80"/>
        </w:rPr>
        <w:t>ꎮ</w:t>
      </w:r>
    </w:p>
    <w:p>
      <w:pPr>
        <w:pStyle w:val="BodyText"/>
        <w:spacing w:line="295" w:lineRule="auto"/>
        <w:ind w:right="39"/>
        <w:rPr>
          <w:rFonts w:ascii="MS UI Gothic" w:eastAsia="MS UI Gothic" w:hint="eastAsia"/>
        </w:rPr>
      </w:pPr>
      <w:r>
        <w:rPr/>
        <w:t>第五十八条 国家建立机动车和非道路移动机械环境保护召回制度</w:t>
      </w:r>
      <w:r>
        <w:rPr>
          <w:rFonts w:ascii="MS UI Gothic" w:eastAsia="MS UI Gothic" w:hint="eastAsia"/>
          <w:w w:val="80"/>
        </w:rPr>
        <w:t>ꎮ </w:t>
      </w:r>
      <w:r>
        <w:rPr/>
        <w:t>生产</w:t>
      </w:r>
      <w:r>
        <w:rPr>
          <w:rFonts w:ascii="MS UI Gothic" w:eastAsia="MS UI Gothic" w:hint="eastAsia"/>
          <w:w w:val="80"/>
        </w:rPr>
        <w:t>、 </w:t>
      </w:r>
      <w:r>
        <w:rPr/>
        <w:t>进口企业获知机动车</w:t>
      </w:r>
      <w:r>
        <w:rPr>
          <w:rFonts w:ascii="MS UI Gothic" w:eastAsia="MS UI Gothic" w:hint="eastAsia"/>
          <w:w w:val="80"/>
        </w:rPr>
        <w:t>、 </w:t>
      </w:r>
      <w:r>
        <w:rPr/>
        <w:t>非道路移动机械排放大气污染物超过标准</w:t>
      </w:r>
      <w:r>
        <w:rPr>
          <w:rFonts w:ascii="MS UI Gothic" w:eastAsia="MS UI Gothic" w:hint="eastAsia"/>
          <w:w w:val="80"/>
        </w:rPr>
        <w:t>ꎬ </w:t>
      </w:r>
      <w:r>
        <w:rPr/>
        <w:t>属于设计</w:t>
      </w:r>
      <w:r>
        <w:rPr>
          <w:rFonts w:ascii="MS UI Gothic" w:eastAsia="MS UI Gothic" w:hint="eastAsia"/>
          <w:w w:val="80"/>
        </w:rPr>
        <w:t>、 </w:t>
      </w:r>
      <w:r>
        <w:rPr/>
        <w:t>生产缺陷或者不符合规定的环境保护耐久性要求的</w:t>
      </w:r>
      <w:r>
        <w:rPr>
          <w:rFonts w:ascii="MS UI Gothic" w:eastAsia="MS UI Gothic" w:hint="eastAsia"/>
          <w:w w:val="80"/>
        </w:rPr>
        <w:t>ꎬ </w:t>
      </w:r>
      <w:r>
        <w:rPr/>
        <w:t>应当召回</w:t>
      </w:r>
      <w:r>
        <w:rPr>
          <w:rFonts w:ascii="MS UI Gothic" w:eastAsia="MS UI Gothic" w:hint="eastAsia"/>
          <w:w w:val="80"/>
        </w:rPr>
        <w:t>ꎻ </w:t>
      </w:r>
      <w:r>
        <w:rPr/>
        <w:t>未召回的</w:t>
      </w:r>
      <w:r>
        <w:rPr>
          <w:rFonts w:ascii="MS UI Gothic" w:eastAsia="MS UI Gothic" w:hint="eastAsia"/>
          <w:w w:val="80"/>
        </w:rPr>
        <w:t>ꎬ </w:t>
      </w:r>
      <w:r>
        <w:rPr/>
        <w:t>由国务院市场监督管理部门会同国务院生态环境主管部门责令其召回</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第五十九条 在用重型柴油车</w:t>
      </w:r>
      <w:r>
        <w:rPr>
          <w:rFonts w:ascii="MS UI Gothic" w:eastAsia="MS UI Gothic" w:hint="eastAsia"/>
          <w:w w:val="80"/>
        </w:rPr>
        <w:t>、 </w:t>
      </w:r>
      <w:r>
        <w:rPr>
          <w:w w:val="105"/>
        </w:rPr>
        <w:t>非道</w:t>
      </w:r>
      <w:r>
        <w:rPr/>
        <w:t>路移动机械未安装污染控制装置或者污染控制装置不符合要求</w:t>
      </w:r>
      <w:r>
        <w:rPr>
          <w:rFonts w:ascii="MS UI Gothic" w:eastAsia="MS UI Gothic" w:hint="eastAsia"/>
          <w:w w:val="80"/>
        </w:rPr>
        <w:t>ꎬ </w:t>
      </w:r>
      <w:r>
        <w:rPr/>
        <w:t>不能达标排放的</w:t>
      </w:r>
      <w:r>
        <w:rPr>
          <w:rFonts w:ascii="MS UI Gothic" w:eastAsia="MS UI Gothic" w:hint="eastAsia"/>
          <w:w w:val="80"/>
        </w:rPr>
        <w:t>ꎬ</w:t>
      </w:r>
      <w:r>
        <w:rPr/>
        <w:t>应当加装或者更换符合要求的污染控制</w:t>
      </w:r>
      <w:r>
        <w:rPr>
          <w:w w:val="105"/>
        </w:rPr>
        <w:t>装置</w:t>
      </w:r>
      <w:r>
        <w:rPr>
          <w:rFonts w:ascii="MS UI Gothic" w:eastAsia="MS UI Gothic" w:hint="eastAsia"/>
          <w:w w:val="80"/>
        </w:rPr>
        <w:t>ꎮ</w:t>
      </w:r>
    </w:p>
    <w:p>
      <w:pPr>
        <w:pStyle w:val="BodyText"/>
        <w:spacing w:line="295" w:lineRule="auto"/>
        <w:ind w:right="39"/>
        <w:rPr>
          <w:rFonts w:ascii="MS UI Gothic" w:eastAsia="MS UI Gothic" w:hint="eastAsia"/>
        </w:rPr>
      </w:pPr>
      <w:r>
        <w:rPr/>
        <w:t>第六十条 在用机动车排放大气污染物超过标准的</w:t>
      </w:r>
      <w:r>
        <w:rPr>
          <w:rFonts w:ascii="MS UI Gothic" w:eastAsia="MS UI Gothic" w:hint="eastAsia"/>
          <w:w w:val="80"/>
        </w:rPr>
        <w:t>ꎬ </w:t>
      </w:r>
      <w:r>
        <w:rPr/>
        <w:t>应当进行维修</w:t>
      </w:r>
      <w:r>
        <w:rPr>
          <w:rFonts w:ascii="MS UI Gothic" w:eastAsia="MS UI Gothic" w:hint="eastAsia"/>
          <w:w w:val="80"/>
        </w:rPr>
        <w:t>ꎻ </w:t>
      </w:r>
      <w:r>
        <w:rPr/>
        <w:t>经维修或者采用污染控制技术后</w:t>
      </w:r>
      <w:r>
        <w:rPr>
          <w:rFonts w:ascii="MS UI Gothic" w:eastAsia="MS UI Gothic" w:hint="eastAsia"/>
          <w:w w:val="80"/>
        </w:rPr>
        <w:t>ꎬ </w:t>
      </w:r>
      <w:r>
        <w:rPr/>
        <w:t>大气污染物排放仍不符合国家在用机动车排放标准的</w:t>
      </w:r>
      <w:r>
        <w:rPr>
          <w:rFonts w:ascii="MS UI Gothic" w:eastAsia="MS UI Gothic" w:hint="eastAsia"/>
          <w:w w:val="80"/>
        </w:rPr>
        <w:t>ꎬ </w:t>
      </w:r>
      <w:r>
        <w:rPr/>
        <w:t>应当强制报废</w:t>
      </w:r>
      <w:r>
        <w:rPr>
          <w:rFonts w:ascii="MS UI Gothic" w:eastAsia="MS UI Gothic" w:hint="eastAsia"/>
          <w:w w:val="80"/>
        </w:rPr>
        <w:t>ꎮ </w:t>
      </w:r>
      <w:r>
        <w:rPr/>
        <w:t>其所有人应当将机动车交售给报废机动车回收拆解企业</w:t>
      </w:r>
      <w:r>
        <w:rPr>
          <w:rFonts w:ascii="MS UI Gothic" w:eastAsia="MS UI Gothic" w:hint="eastAsia"/>
          <w:w w:val="80"/>
        </w:rPr>
        <w:t>ꎬ </w:t>
      </w:r>
      <w:r>
        <w:rPr/>
        <w:t>由报废机动车回收拆解企业按照国家有关规定进行登记</w:t>
      </w:r>
      <w:r>
        <w:rPr>
          <w:rFonts w:ascii="MS UI Gothic" w:eastAsia="MS UI Gothic" w:hint="eastAsia"/>
          <w:w w:val="80"/>
        </w:rPr>
        <w:t>、 </w:t>
      </w:r>
      <w:r>
        <w:rPr/>
        <w:t>拆解</w:t>
      </w:r>
      <w:r>
        <w:rPr>
          <w:rFonts w:ascii="MS UI Gothic" w:eastAsia="MS UI Gothic" w:hint="eastAsia"/>
          <w:w w:val="80"/>
        </w:rPr>
        <w:t>、 </w:t>
      </w:r>
      <w:r>
        <w:rPr/>
        <w:t>销毁等处理</w:t>
      </w:r>
      <w:r>
        <w:rPr>
          <w:rFonts w:ascii="MS UI Gothic" w:eastAsia="MS UI Gothic" w:hint="eastAsia"/>
          <w:w w:val="80"/>
        </w:rPr>
        <w:t>ꎮ</w:t>
      </w:r>
    </w:p>
    <w:p>
      <w:pPr>
        <w:pStyle w:val="BodyText"/>
        <w:spacing w:line="250" w:lineRule="exact"/>
        <w:ind w:left="543" w:firstLine="0"/>
      </w:pPr>
      <w:r>
        <w:rPr/>
        <w:t>国家鼓励和支持高排放机动车船</w:t>
      </w:r>
      <w:r>
        <w:rPr>
          <w:rFonts w:ascii="MS UI Gothic" w:eastAsia="MS UI Gothic" w:hint="eastAsia"/>
        </w:rPr>
        <w:t>、 </w:t>
      </w:r>
      <w:r>
        <w:rPr/>
        <w:t>非</w:t>
      </w:r>
    </w:p>
    <w:p>
      <w:pPr>
        <w:pStyle w:val="BodyText"/>
        <w:spacing w:before="124"/>
        <w:ind w:firstLine="0"/>
        <w:jc w:val="left"/>
        <w:rPr>
          <w:rFonts w:ascii="MS UI Gothic" w:eastAsia="MS UI Gothic" w:hint="eastAsia"/>
        </w:rPr>
      </w:pPr>
      <w:r>
        <w:rPr/>
        <w:br w:type="column"/>
      </w:r>
      <w:r>
        <w:rPr/>
        <w:t>道路移动机械提前报废</w:t>
      </w:r>
      <w:r>
        <w:rPr>
          <w:rFonts w:ascii="MS UI Gothic" w:eastAsia="MS UI Gothic" w:hint="eastAsia"/>
          <w:w w:val="80"/>
        </w:rPr>
        <w:t>ꎮ</w:t>
      </w:r>
    </w:p>
    <w:p>
      <w:pPr>
        <w:pStyle w:val="BodyText"/>
        <w:spacing w:line="295" w:lineRule="auto" w:before="58"/>
        <w:ind w:right="442"/>
        <w:rPr>
          <w:rFonts w:ascii="MS UI Gothic" w:eastAsia="MS UI Gothic" w:hint="eastAsia"/>
        </w:rPr>
      </w:pPr>
      <w:r>
        <w:rPr>
          <w:w w:val="105"/>
        </w:rPr>
        <w:t>第六十一条 城市人民政府可以根据</w:t>
      </w:r>
      <w:r>
        <w:rPr/>
        <w:t>大气环境质量状况</w:t>
      </w:r>
      <w:r>
        <w:rPr>
          <w:rFonts w:ascii="MS UI Gothic" w:eastAsia="MS UI Gothic" w:hint="eastAsia"/>
          <w:w w:val="80"/>
        </w:rPr>
        <w:t>ꎬ </w:t>
      </w:r>
      <w:r>
        <w:rPr/>
        <w:t>划定并公布禁止使用</w:t>
      </w:r>
      <w:r>
        <w:rPr>
          <w:w w:val="105"/>
        </w:rPr>
        <w:t>高排放非道路移动机械的区域</w:t>
      </w:r>
      <w:r>
        <w:rPr>
          <w:rFonts w:ascii="MS UI Gothic" w:eastAsia="MS UI Gothic" w:hint="eastAsia"/>
          <w:w w:val="80"/>
        </w:rPr>
        <w:t>ꎮ</w:t>
      </w:r>
    </w:p>
    <w:p>
      <w:pPr>
        <w:pStyle w:val="BodyText"/>
        <w:spacing w:line="295" w:lineRule="auto"/>
        <w:ind w:right="442"/>
        <w:rPr>
          <w:rFonts w:ascii="MS UI Gothic" w:eastAsia="MS UI Gothic" w:hint="eastAsia"/>
        </w:rPr>
      </w:pPr>
      <w:r>
        <w:rPr/>
        <w:t>第六十二条 船舶检验机构对船舶发动机及有关设备进行排放检验</w:t>
      </w:r>
      <w:r>
        <w:rPr>
          <w:rFonts w:ascii="MS UI Gothic" w:eastAsia="MS UI Gothic" w:hint="eastAsia"/>
          <w:w w:val="80"/>
        </w:rPr>
        <w:t>ꎮ </w:t>
      </w:r>
      <w:r>
        <w:rPr/>
        <w:t>经检验符合国家排放标准的</w:t>
      </w:r>
      <w:r>
        <w:rPr>
          <w:rFonts w:ascii="MS UI Gothic" w:eastAsia="MS UI Gothic" w:hint="eastAsia"/>
          <w:w w:val="80"/>
        </w:rPr>
        <w:t>ꎬ </w:t>
      </w:r>
      <w:r>
        <w:rPr/>
        <w:t>船舶方可运营</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第六十三条 内河和江海直达船舶应</w:t>
      </w:r>
      <w:r>
        <w:rPr/>
        <w:t>当使用符合标准的普通柴油</w:t>
      </w:r>
      <w:r>
        <w:rPr>
          <w:rFonts w:ascii="MS UI Gothic" w:eastAsia="MS UI Gothic" w:hint="eastAsia"/>
          <w:w w:val="80"/>
        </w:rPr>
        <w:t>ꎮ </w:t>
      </w:r>
      <w:r>
        <w:rPr/>
        <w:t>远洋船舶靠港后应当使用符合大气污染物控制要求的</w:t>
      </w:r>
      <w:r>
        <w:rPr>
          <w:w w:val="105"/>
        </w:rPr>
        <w:t>船舶用燃油</w:t>
      </w:r>
      <w:r>
        <w:rPr>
          <w:rFonts w:ascii="MS UI Gothic" w:eastAsia="MS UI Gothic" w:hint="eastAsia"/>
          <w:w w:val="80"/>
        </w:rPr>
        <w:t>ꎮ</w:t>
      </w:r>
    </w:p>
    <w:p>
      <w:pPr>
        <w:pStyle w:val="BodyText"/>
        <w:spacing w:line="295" w:lineRule="auto"/>
        <w:ind w:right="442"/>
        <w:rPr>
          <w:rFonts w:ascii="MS UI Gothic" w:eastAsia="MS UI Gothic" w:hint="eastAsia"/>
        </w:rPr>
      </w:pPr>
      <w:r>
        <w:rPr/>
        <w:t>新建码头应当规划</w:t>
      </w:r>
      <w:r>
        <w:rPr>
          <w:rFonts w:ascii="MS UI Gothic" w:eastAsia="MS UI Gothic" w:hint="eastAsia"/>
          <w:w w:val="80"/>
        </w:rPr>
        <w:t>、 </w:t>
      </w:r>
      <w:r>
        <w:rPr/>
        <w:t>设计和建设岸基供电设施</w:t>
      </w:r>
      <w:r>
        <w:rPr>
          <w:rFonts w:ascii="MS UI Gothic" w:eastAsia="MS UI Gothic" w:hint="eastAsia"/>
          <w:w w:val="80"/>
        </w:rPr>
        <w:t>ꎻ </w:t>
      </w:r>
      <w:r>
        <w:rPr/>
        <w:t>已建成的码头应当逐步实施岸基供电设施改造</w:t>
      </w:r>
      <w:r>
        <w:rPr>
          <w:rFonts w:ascii="MS UI Gothic" w:eastAsia="MS UI Gothic" w:hint="eastAsia"/>
          <w:w w:val="80"/>
        </w:rPr>
        <w:t>ꎮ </w:t>
      </w:r>
      <w:r>
        <w:rPr/>
        <w:t>船舶靠港后应当优先使用岸电</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第六十四条 国务院交通运输主管部</w:t>
      </w:r>
      <w:r>
        <w:rPr/>
        <w:t>门可以在沿海海域划定船舶大气污染物排放控制区</w:t>
      </w:r>
      <w:r>
        <w:rPr>
          <w:rFonts w:ascii="MS UI Gothic" w:eastAsia="MS UI Gothic" w:hint="eastAsia"/>
          <w:w w:val="80"/>
        </w:rPr>
        <w:t>ꎬ </w:t>
      </w:r>
      <w:r>
        <w:rPr/>
        <w:t>进入排放控制区的船舶应当符</w:t>
      </w:r>
      <w:r>
        <w:rPr>
          <w:w w:val="105"/>
        </w:rPr>
        <w:t>合船舶相关排放要求</w:t>
      </w:r>
      <w:r>
        <w:rPr>
          <w:rFonts w:ascii="MS UI Gothic" w:eastAsia="MS UI Gothic" w:hint="eastAsia"/>
          <w:w w:val="80"/>
        </w:rPr>
        <w:t>ꎮ</w:t>
      </w:r>
    </w:p>
    <w:p>
      <w:pPr>
        <w:pStyle w:val="BodyText"/>
        <w:spacing w:line="295" w:lineRule="auto"/>
        <w:ind w:right="442"/>
        <w:rPr>
          <w:rFonts w:ascii="MS UI Gothic" w:eastAsia="MS UI Gothic" w:hint="eastAsia"/>
        </w:rPr>
      </w:pPr>
      <w:r>
        <w:rPr/>
        <w:t>第六十五条 禁止生产</w:t>
      </w:r>
      <w:r>
        <w:rPr>
          <w:rFonts w:ascii="MS UI Gothic" w:eastAsia="MS UI Gothic" w:hint="eastAsia"/>
          <w:w w:val="80"/>
        </w:rPr>
        <w:t>、 </w:t>
      </w:r>
      <w:r>
        <w:rPr/>
        <w:t>进口</w:t>
      </w:r>
      <w:r>
        <w:rPr>
          <w:rFonts w:ascii="MS UI Gothic" w:eastAsia="MS UI Gothic" w:hint="eastAsia"/>
          <w:w w:val="80"/>
        </w:rPr>
        <w:t>、  </w:t>
      </w:r>
      <w:r>
        <w:rPr/>
        <w:t>销售不符合标准的机动车船</w:t>
      </w:r>
      <w:r>
        <w:rPr>
          <w:rFonts w:ascii="MS UI Gothic" w:eastAsia="MS UI Gothic" w:hint="eastAsia"/>
          <w:w w:val="80"/>
        </w:rPr>
        <w:t>、 </w:t>
      </w:r>
      <w:r>
        <w:rPr/>
        <w:t>非道路移动机械用燃料</w:t>
      </w:r>
      <w:r>
        <w:rPr>
          <w:rFonts w:ascii="MS UI Gothic" w:eastAsia="MS UI Gothic" w:hint="eastAsia"/>
          <w:w w:val="80"/>
        </w:rPr>
        <w:t>ꎻ </w:t>
      </w:r>
      <w:r>
        <w:rPr/>
        <w:t>禁止向汽车和摩托车销售普通柴油以及其他非机动车用燃料</w:t>
      </w:r>
      <w:r>
        <w:rPr>
          <w:rFonts w:ascii="MS UI Gothic" w:eastAsia="MS UI Gothic" w:hint="eastAsia"/>
          <w:w w:val="80"/>
        </w:rPr>
        <w:t>ꎻ </w:t>
      </w:r>
      <w:r>
        <w:rPr/>
        <w:t>禁止向非道路移动机械</w:t>
      </w:r>
      <w:r>
        <w:rPr>
          <w:rFonts w:ascii="MS UI Gothic" w:eastAsia="MS UI Gothic" w:hint="eastAsia"/>
          <w:w w:val="80"/>
        </w:rPr>
        <w:t>、 </w:t>
      </w:r>
      <w:r>
        <w:rPr/>
        <w:t>内河和江海直达船舶销售渣油和重油</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第六十六条 发动机油</w:t>
      </w:r>
      <w:r>
        <w:rPr>
          <w:rFonts w:ascii="MS UI Gothic" w:eastAsia="MS UI Gothic" w:hint="eastAsia"/>
          <w:w w:val="80"/>
        </w:rPr>
        <w:t>、 </w:t>
      </w:r>
      <w:r>
        <w:rPr>
          <w:w w:val="105"/>
        </w:rPr>
        <w:t>氮氧化物还原剂</w:t>
      </w:r>
      <w:r>
        <w:rPr>
          <w:rFonts w:ascii="MS UI Gothic" w:eastAsia="MS UI Gothic" w:hint="eastAsia"/>
          <w:w w:val="80"/>
        </w:rPr>
        <w:t>、 </w:t>
      </w:r>
      <w:r>
        <w:rPr>
          <w:w w:val="105"/>
        </w:rPr>
        <w:t>燃料和润滑油添加剂以及其他添加</w:t>
      </w:r>
      <w:r>
        <w:rPr/>
        <w:t>剂的有害物质含量和其他大气环境保护指标</w:t>
      </w:r>
      <w:r>
        <w:rPr>
          <w:rFonts w:ascii="MS UI Gothic" w:eastAsia="MS UI Gothic" w:hint="eastAsia"/>
          <w:w w:val="80"/>
        </w:rPr>
        <w:t>ꎬ </w:t>
      </w:r>
      <w:r>
        <w:rPr/>
        <w:t>应当符合有关标准的要求</w:t>
      </w:r>
      <w:r>
        <w:rPr>
          <w:rFonts w:ascii="MS UI Gothic" w:eastAsia="MS UI Gothic" w:hint="eastAsia"/>
          <w:w w:val="80"/>
        </w:rPr>
        <w:t>ꎬ </w:t>
      </w:r>
      <w:r>
        <w:rPr/>
        <w:t>不得损害机动车船污染控制装置效果和耐久性</w:t>
      </w:r>
      <w:r>
        <w:rPr>
          <w:rFonts w:ascii="MS UI Gothic" w:eastAsia="MS UI Gothic" w:hint="eastAsia"/>
          <w:w w:val="80"/>
        </w:rPr>
        <w:t>ꎬ </w:t>
      </w:r>
      <w:r>
        <w:rPr/>
        <w:t>不</w:t>
      </w:r>
      <w:r>
        <w:rPr>
          <w:w w:val="105"/>
        </w:rPr>
        <w:t>得增加新的大气污染物排放</w:t>
      </w:r>
      <w:r>
        <w:rPr>
          <w:rFonts w:ascii="MS UI Gothic" w:eastAsia="MS UI Gothic" w:hint="eastAsia"/>
          <w:w w:val="80"/>
        </w:rPr>
        <w:t>ꎮ</w:t>
      </w:r>
    </w:p>
    <w:p>
      <w:pPr>
        <w:pStyle w:val="BodyText"/>
        <w:spacing w:line="295" w:lineRule="auto"/>
        <w:ind w:right="440"/>
        <w:rPr>
          <w:rFonts w:ascii="MS UI Gothic" w:eastAsia="MS UI Gothic" w:hint="eastAsia"/>
        </w:rPr>
      </w:pPr>
      <w:r>
        <w:rPr/>
        <w:t>第六十七条 国家积极推进民用航空器的大气污染防治</w:t>
      </w:r>
      <w:r>
        <w:rPr>
          <w:rFonts w:ascii="MS UI Gothic" w:eastAsia="MS UI Gothic" w:hint="eastAsia"/>
          <w:w w:val="80"/>
        </w:rPr>
        <w:t>ꎬ </w:t>
      </w:r>
      <w:r>
        <w:rPr/>
        <w:t>鼓励在设计</w:t>
      </w:r>
      <w:r>
        <w:rPr>
          <w:rFonts w:ascii="MS UI Gothic" w:eastAsia="MS UI Gothic" w:hint="eastAsia"/>
          <w:w w:val="80"/>
        </w:rPr>
        <w:t>、 </w:t>
      </w:r>
      <w:r>
        <w:rPr/>
        <w:t>生产</w:t>
      </w:r>
      <w:r>
        <w:rPr>
          <w:rFonts w:ascii="MS UI Gothic" w:eastAsia="MS UI Gothic" w:hint="eastAsia"/>
          <w:w w:val="80"/>
        </w:rPr>
        <w:t>、</w:t>
      </w:r>
      <w:r>
        <w:rPr/>
        <w:t>使用过程中采取有效措施减少大气污染物排放</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民用航空器应当符合国家规定的适航</w:t>
      </w:r>
      <w:r>
        <w:rPr>
          <w:w w:val="105"/>
        </w:rPr>
        <w:t>标准中的有关发动机排出物要求</w:t>
      </w:r>
      <w:r>
        <w:rPr>
          <w:rFonts w:ascii="MS UI Gothic" w:eastAsia="MS UI Gothic" w:hint="eastAsia"/>
          <w:w w:val="80"/>
        </w:rPr>
        <w:t>ꎮ</w:t>
      </w:r>
    </w:p>
    <w:p>
      <w:pPr>
        <w:pStyle w:val="BodyText"/>
        <w:tabs>
          <w:tab w:pos="1801" w:val="left" w:leader="none"/>
        </w:tabs>
        <w:spacing w:line="295" w:lineRule="auto"/>
        <w:ind w:right="442"/>
        <w:jc w:val="left"/>
      </w:pPr>
      <w:r>
        <w:rPr>
          <w:spacing w:val="3"/>
          <w:w w:val="105"/>
        </w:rPr>
        <w:t>第六十八</w:t>
      </w:r>
      <w:r>
        <w:rPr>
          <w:w w:val="105"/>
        </w:rPr>
        <w:t>条</w:t>
        <w:tab/>
      </w:r>
      <w:r>
        <w:rPr>
          <w:spacing w:val="3"/>
        </w:rPr>
        <w:t>地方各级人民政府应</w:t>
      </w:r>
      <w:r>
        <w:rPr/>
        <w:t>当</w:t>
      </w:r>
      <w:r>
        <w:rPr>
          <w:spacing w:val="3"/>
        </w:rPr>
        <w:t>加强对建设施工和运输的管理</w:t>
      </w:r>
      <w:r>
        <w:rPr>
          <w:rFonts w:ascii="MS UI Gothic" w:eastAsia="MS UI Gothic" w:hint="eastAsia"/>
          <w:w w:val="80"/>
        </w:rPr>
        <w:t>ꎬ</w:t>
      </w:r>
      <w:r>
        <w:rPr>
          <w:rFonts w:ascii="MS UI Gothic" w:eastAsia="MS UI Gothic" w:hint="eastAsia"/>
          <w:spacing w:val="40"/>
          <w:w w:val="80"/>
        </w:rPr>
        <w:t> </w:t>
      </w:r>
      <w:r>
        <w:rPr>
          <w:spacing w:val="3"/>
        </w:rPr>
        <w:t>保持道</w:t>
      </w:r>
      <w:r>
        <w:rPr/>
        <w:t>路</w:t>
      </w:r>
    </w:p>
    <w:p>
      <w:pPr>
        <w:spacing w:after="0" w:line="295" w:lineRule="auto"/>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１３２２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清洁</w:t>
      </w:r>
      <w:r>
        <w:rPr>
          <w:rFonts w:ascii="MS UI Gothic" w:eastAsia="MS UI Gothic" w:hint="eastAsia"/>
          <w:w w:val="80"/>
        </w:rPr>
        <w:t>ꎬ </w:t>
      </w:r>
      <w:r>
        <w:rPr/>
        <w:t>控制料堆和渣土堆放</w:t>
      </w:r>
      <w:r>
        <w:rPr>
          <w:rFonts w:ascii="MS UI Gothic" w:eastAsia="MS UI Gothic" w:hint="eastAsia"/>
          <w:w w:val="80"/>
        </w:rPr>
        <w:t>ꎬ </w:t>
      </w:r>
      <w:r>
        <w:rPr/>
        <w:t>扩大绿地</w:t>
      </w:r>
      <w:r>
        <w:rPr>
          <w:rFonts w:ascii="MS UI Gothic" w:eastAsia="MS UI Gothic" w:hint="eastAsia"/>
        </w:rPr>
        <w:t>、</w:t>
      </w:r>
      <w:r>
        <w:rPr/>
        <w:t>水面</w:t>
      </w:r>
      <w:r>
        <w:rPr>
          <w:rFonts w:ascii="MS UI Gothic" w:eastAsia="MS UI Gothic" w:hint="eastAsia"/>
        </w:rPr>
        <w:t>、 </w:t>
      </w:r>
      <w:r>
        <w:rPr/>
        <w:t>湿地和地面铺装面积</w:t>
      </w:r>
      <w:r>
        <w:rPr>
          <w:rFonts w:ascii="MS UI Gothic" w:eastAsia="MS UI Gothic" w:hint="eastAsia"/>
          <w:w w:val="80"/>
        </w:rPr>
        <w:t>ꎬ </w:t>
      </w:r>
      <w:r>
        <w:rPr/>
        <w:t>防治扬尘污染</w:t>
      </w:r>
      <w:r>
        <w:rPr>
          <w:rFonts w:ascii="MS UI Gothic" w:eastAsia="MS UI Gothic" w:hint="eastAsia"/>
          <w:w w:val="80"/>
        </w:rPr>
        <w:t>ꎮ</w:t>
      </w:r>
    </w:p>
    <w:p>
      <w:pPr>
        <w:pStyle w:val="BodyText"/>
        <w:spacing w:line="295" w:lineRule="auto"/>
        <w:ind w:left="440" w:right="1"/>
        <w:rPr>
          <w:rFonts w:ascii="MS UI Gothic" w:eastAsia="MS UI Gothic" w:hint="eastAsia"/>
        </w:rPr>
      </w:pPr>
      <w:r>
        <w:rPr/>
        <w:t>住房城乡建设</w:t>
      </w:r>
      <w:r>
        <w:rPr>
          <w:rFonts w:ascii="MS UI Gothic" w:eastAsia="MS UI Gothic" w:hint="eastAsia"/>
          <w:w w:val="80"/>
        </w:rPr>
        <w:t>、 </w:t>
      </w:r>
      <w:r>
        <w:rPr/>
        <w:t>市容环境卫生</w:t>
      </w:r>
      <w:r>
        <w:rPr>
          <w:rFonts w:ascii="MS UI Gothic" w:eastAsia="MS UI Gothic" w:hint="eastAsia"/>
          <w:w w:val="80"/>
        </w:rPr>
        <w:t>、 </w:t>
      </w:r>
      <w:r>
        <w:rPr/>
        <w:t>交通运输</w:t>
      </w:r>
      <w:r>
        <w:rPr>
          <w:rFonts w:ascii="MS UI Gothic" w:eastAsia="MS UI Gothic" w:hint="eastAsia"/>
          <w:w w:val="80"/>
        </w:rPr>
        <w:t>、 </w:t>
      </w:r>
      <w:r>
        <w:rPr/>
        <w:t>国土资源等有关部门</w:t>
      </w:r>
      <w:r>
        <w:rPr>
          <w:rFonts w:ascii="MS UI Gothic" w:eastAsia="MS UI Gothic" w:hint="eastAsia"/>
          <w:w w:val="80"/>
        </w:rPr>
        <w:t>ꎬ </w:t>
      </w:r>
      <w:r>
        <w:rPr/>
        <w:t>应当根据本级人民政府确定的职责</w:t>
      </w:r>
      <w:r>
        <w:rPr>
          <w:rFonts w:ascii="MS UI Gothic" w:eastAsia="MS UI Gothic" w:hint="eastAsia"/>
          <w:w w:val="80"/>
        </w:rPr>
        <w:t>ꎬ </w:t>
      </w:r>
      <w:r>
        <w:rPr/>
        <w:t>做好扬尘污染防治工作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第六十九条 建设单位应当将防治扬</w:t>
      </w:r>
      <w:r>
        <w:rPr/>
        <w:t>尘污染的费用列入工程造价</w:t>
      </w:r>
      <w:r>
        <w:rPr>
          <w:rFonts w:ascii="MS UI Gothic" w:eastAsia="MS UI Gothic" w:hint="eastAsia"/>
          <w:w w:val="80"/>
        </w:rPr>
        <w:t>ꎬ </w:t>
      </w:r>
      <w:r>
        <w:rPr/>
        <w:t>并在施工承包合同中明确施工单位扬尘污染防治责任</w:t>
      </w:r>
      <w:r>
        <w:rPr>
          <w:rFonts w:ascii="MS UI Gothic" w:eastAsia="MS UI Gothic" w:hint="eastAsia"/>
          <w:w w:val="80"/>
        </w:rPr>
        <w:t>ꎮ </w:t>
      </w:r>
      <w:r>
        <w:rPr/>
        <w:t>施工单位应当制定具体的施工扬尘污</w:t>
      </w:r>
      <w:r>
        <w:rPr>
          <w:w w:val="105"/>
        </w:rPr>
        <w:t>染防治实施方案</w:t>
      </w:r>
      <w:r>
        <w:rPr>
          <w:rFonts w:ascii="MS UI Gothic" w:eastAsia="MS UI Gothic" w:hint="eastAsia"/>
          <w:w w:val="80"/>
        </w:rPr>
        <w:t>ꎮ</w:t>
      </w:r>
    </w:p>
    <w:p>
      <w:pPr>
        <w:pStyle w:val="BodyText"/>
        <w:spacing w:line="295" w:lineRule="auto"/>
        <w:ind w:left="440"/>
        <w:rPr>
          <w:rFonts w:ascii="MS UI Gothic" w:eastAsia="MS UI Gothic" w:hint="eastAsia"/>
        </w:rPr>
      </w:pPr>
      <w:r>
        <w:rPr/>
        <w:t>从事房屋建筑</w:t>
      </w:r>
      <w:r>
        <w:rPr>
          <w:rFonts w:ascii="MS UI Gothic" w:eastAsia="MS UI Gothic" w:hint="eastAsia"/>
          <w:w w:val="80"/>
        </w:rPr>
        <w:t>、 </w:t>
      </w:r>
      <w:r>
        <w:rPr/>
        <w:t>市政基础设施建设</w:t>
      </w:r>
      <w:r>
        <w:rPr>
          <w:rFonts w:ascii="MS UI Gothic" w:eastAsia="MS UI Gothic" w:hint="eastAsia"/>
          <w:w w:val="80"/>
        </w:rPr>
        <w:t>、</w:t>
      </w:r>
      <w:r>
        <w:rPr/>
        <w:t>河道整治以及建筑物拆除等施工单位</w:t>
      </w:r>
      <w:r>
        <w:rPr>
          <w:rFonts w:ascii="MS UI Gothic" w:eastAsia="MS UI Gothic" w:hint="eastAsia"/>
          <w:w w:val="80"/>
        </w:rPr>
        <w:t>ꎬ </w:t>
      </w:r>
      <w:r>
        <w:rPr/>
        <w:t>应当向负责监督管理扬尘污染防治的主管部门备案</w:t>
      </w:r>
      <w:r>
        <w:rPr>
          <w:rFonts w:ascii="MS UI Gothic" w:eastAsia="MS UI Gothic" w:hint="eastAsia"/>
          <w:w w:val="80"/>
        </w:rPr>
        <w:t>ꎮ</w:t>
      </w:r>
    </w:p>
    <w:p>
      <w:pPr>
        <w:pStyle w:val="BodyText"/>
        <w:spacing w:line="295" w:lineRule="auto"/>
        <w:ind w:left="440"/>
        <w:rPr>
          <w:rFonts w:ascii="MS UI Gothic" w:eastAsia="MS UI Gothic" w:hint="eastAsia"/>
        </w:rPr>
      </w:pPr>
      <w:r>
        <w:rPr/>
        <w:t>施工单位应当在施工工地设置硬质围挡</w:t>
      </w:r>
      <w:r>
        <w:rPr>
          <w:rFonts w:ascii="MS UI Gothic" w:eastAsia="MS UI Gothic" w:hint="eastAsia"/>
          <w:w w:val="80"/>
        </w:rPr>
        <w:t>ꎬ </w:t>
      </w:r>
      <w:r>
        <w:rPr/>
        <w:t>并采取覆盖</w:t>
      </w:r>
      <w:r>
        <w:rPr>
          <w:rFonts w:ascii="MS UI Gothic" w:eastAsia="MS UI Gothic" w:hint="eastAsia"/>
          <w:w w:val="80"/>
        </w:rPr>
        <w:t>、 </w:t>
      </w:r>
      <w:r>
        <w:rPr/>
        <w:t>分段作业</w:t>
      </w:r>
      <w:r>
        <w:rPr>
          <w:rFonts w:ascii="MS UI Gothic" w:eastAsia="MS UI Gothic" w:hint="eastAsia"/>
          <w:w w:val="80"/>
        </w:rPr>
        <w:t>、 </w:t>
      </w:r>
      <w:r>
        <w:rPr/>
        <w:t>择时施工</w:t>
      </w:r>
      <w:r>
        <w:rPr>
          <w:rFonts w:ascii="MS UI Gothic" w:eastAsia="MS UI Gothic" w:hint="eastAsia"/>
          <w:w w:val="80"/>
        </w:rPr>
        <w:t>、</w:t>
      </w:r>
      <w:r>
        <w:rPr/>
        <w:t>洒水抑尘</w:t>
      </w:r>
      <w:r>
        <w:rPr>
          <w:rFonts w:ascii="MS UI Gothic" w:eastAsia="MS UI Gothic" w:hint="eastAsia"/>
          <w:w w:val="80"/>
        </w:rPr>
        <w:t>、 </w:t>
      </w:r>
      <w:r>
        <w:rPr/>
        <w:t>冲洗地面和车辆等有效防尘降尘措施</w:t>
      </w:r>
      <w:r>
        <w:rPr>
          <w:rFonts w:ascii="MS UI Gothic" w:eastAsia="MS UI Gothic" w:hint="eastAsia"/>
          <w:w w:val="80"/>
        </w:rPr>
        <w:t>ꎮ </w:t>
      </w:r>
      <w:r>
        <w:rPr/>
        <w:t>建筑土方</w:t>
      </w:r>
      <w:r>
        <w:rPr>
          <w:rFonts w:ascii="MS UI Gothic" w:eastAsia="MS UI Gothic" w:hint="eastAsia"/>
          <w:w w:val="80"/>
        </w:rPr>
        <w:t>、 </w:t>
      </w:r>
      <w:r>
        <w:rPr/>
        <w:t>工程渣土</w:t>
      </w:r>
      <w:r>
        <w:rPr>
          <w:rFonts w:ascii="MS UI Gothic" w:eastAsia="MS UI Gothic" w:hint="eastAsia"/>
          <w:w w:val="80"/>
        </w:rPr>
        <w:t>、 </w:t>
      </w:r>
      <w:r>
        <w:rPr/>
        <w:t>建筑垃圾应当及时清运</w:t>
      </w:r>
      <w:r>
        <w:rPr>
          <w:rFonts w:ascii="MS UI Gothic" w:eastAsia="MS UI Gothic" w:hint="eastAsia"/>
          <w:w w:val="80"/>
        </w:rPr>
        <w:t>ꎻ </w:t>
      </w:r>
      <w:r>
        <w:rPr/>
        <w:t>在场地内堆存的</w:t>
      </w:r>
      <w:r>
        <w:rPr>
          <w:rFonts w:ascii="MS UI Gothic" w:eastAsia="MS UI Gothic" w:hint="eastAsia"/>
          <w:w w:val="80"/>
        </w:rPr>
        <w:t>ꎬ </w:t>
      </w:r>
      <w:r>
        <w:rPr/>
        <w:t>应当采用密闭式防尘网遮盖</w:t>
      </w:r>
      <w:r>
        <w:rPr>
          <w:rFonts w:ascii="MS UI Gothic" w:eastAsia="MS UI Gothic" w:hint="eastAsia"/>
          <w:w w:val="80"/>
        </w:rPr>
        <w:t>ꎮ </w:t>
      </w:r>
      <w:r>
        <w:rPr/>
        <w:t>工程渣土</w:t>
      </w:r>
      <w:r>
        <w:rPr>
          <w:rFonts w:ascii="MS UI Gothic" w:eastAsia="MS UI Gothic" w:hint="eastAsia"/>
          <w:w w:val="80"/>
        </w:rPr>
        <w:t>、 </w:t>
      </w:r>
      <w:r>
        <w:rPr/>
        <w:t>建筑垃圾应当进行资源化处理</w:t>
      </w:r>
      <w:r>
        <w:rPr>
          <w:rFonts w:ascii="MS UI Gothic" w:eastAsia="MS UI Gothic" w:hint="eastAsia"/>
          <w:w w:val="80"/>
        </w:rPr>
        <w:t>ꎮ </w:t>
      </w:r>
      <w:r>
        <w:rPr/>
        <w:t>施工单位应当在施工工地公示扬尘污染防治措施</w:t>
      </w:r>
      <w:r>
        <w:rPr>
          <w:rFonts w:ascii="MS UI Gothic" w:eastAsia="MS UI Gothic" w:hint="eastAsia"/>
          <w:w w:val="80"/>
        </w:rPr>
        <w:t>、 </w:t>
      </w:r>
      <w:r>
        <w:rPr/>
        <w:t>负责人</w:t>
      </w:r>
      <w:r>
        <w:rPr>
          <w:rFonts w:ascii="MS UI Gothic" w:eastAsia="MS UI Gothic" w:hint="eastAsia"/>
          <w:w w:val="80"/>
        </w:rPr>
        <w:t>、 </w:t>
      </w:r>
      <w:r>
        <w:rPr/>
        <w:t>扬尘监督管理主管部门等信息</w:t>
      </w:r>
      <w:r>
        <w:rPr>
          <w:rFonts w:ascii="MS UI Gothic" w:eastAsia="MS UI Gothic" w:hint="eastAsia"/>
          <w:w w:val="80"/>
        </w:rPr>
        <w:t>ꎮ </w:t>
      </w:r>
      <w:r>
        <w:rPr/>
        <w:t>暂时不能开工的建设用地</w:t>
      </w:r>
      <w:r>
        <w:rPr>
          <w:rFonts w:ascii="MS UI Gothic" w:eastAsia="MS UI Gothic" w:hint="eastAsia"/>
          <w:w w:val="80"/>
        </w:rPr>
        <w:t>ꎬ </w:t>
      </w:r>
      <w:r>
        <w:rPr/>
        <w:t>建设单位应当对裸露地面进行覆盖</w:t>
      </w:r>
      <w:r>
        <w:rPr>
          <w:rFonts w:ascii="MS UI Gothic" w:eastAsia="MS UI Gothic" w:hint="eastAsia"/>
          <w:w w:val="80"/>
        </w:rPr>
        <w:t>ꎻ </w:t>
      </w:r>
      <w:r>
        <w:rPr/>
        <w:t>超过三个月的</w:t>
      </w:r>
      <w:r>
        <w:rPr>
          <w:rFonts w:ascii="MS UI Gothic" w:eastAsia="MS UI Gothic" w:hint="eastAsia"/>
          <w:w w:val="80"/>
        </w:rPr>
        <w:t>ꎬ </w:t>
      </w:r>
      <w:r>
        <w:rPr/>
        <w:t>应当进行绿化</w:t>
      </w:r>
      <w:r>
        <w:rPr>
          <w:rFonts w:ascii="MS UI Gothic" w:eastAsia="MS UI Gothic" w:hint="eastAsia"/>
          <w:w w:val="80"/>
        </w:rPr>
        <w:t>、 </w:t>
      </w:r>
      <w:r>
        <w:rPr/>
        <w:t>铺装或者遮盖</w:t>
      </w:r>
      <w:r>
        <w:rPr>
          <w:rFonts w:ascii="MS UI Gothic" w:eastAsia="MS UI Gothic" w:hint="eastAsia"/>
          <w:w w:val="80"/>
        </w:rPr>
        <w:t>ꎮ</w:t>
      </w:r>
    </w:p>
    <w:p>
      <w:pPr>
        <w:pStyle w:val="BodyText"/>
        <w:spacing w:line="295" w:lineRule="auto"/>
        <w:ind w:left="440"/>
        <w:rPr>
          <w:rFonts w:ascii="MS UI Gothic" w:eastAsia="MS UI Gothic" w:hint="eastAsia"/>
        </w:rPr>
      </w:pPr>
      <w:r>
        <w:rPr/>
        <w:t>第七十条 运输煤炭</w:t>
      </w:r>
      <w:r>
        <w:rPr>
          <w:rFonts w:ascii="MS UI Gothic" w:eastAsia="MS UI Gothic" w:hint="eastAsia"/>
          <w:w w:val="80"/>
        </w:rPr>
        <w:t>、 </w:t>
      </w:r>
      <w:r>
        <w:rPr/>
        <w:t>垃圾</w:t>
      </w:r>
      <w:r>
        <w:rPr>
          <w:rFonts w:ascii="MS UI Gothic" w:eastAsia="MS UI Gothic" w:hint="eastAsia"/>
          <w:w w:val="80"/>
        </w:rPr>
        <w:t>、  </w:t>
      </w:r>
      <w:r>
        <w:rPr/>
        <w:t>渣土</w:t>
      </w:r>
      <w:r>
        <w:rPr>
          <w:rFonts w:ascii="MS UI Gothic" w:eastAsia="MS UI Gothic" w:hint="eastAsia"/>
          <w:w w:val="80"/>
        </w:rPr>
        <w:t>、</w:t>
      </w:r>
      <w:r>
        <w:rPr/>
        <w:t>砂石</w:t>
      </w:r>
      <w:r>
        <w:rPr>
          <w:rFonts w:ascii="MS UI Gothic" w:eastAsia="MS UI Gothic" w:hint="eastAsia"/>
          <w:w w:val="80"/>
        </w:rPr>
        <w:t>、 </w:t>
      </w:r>
      <w:r>
        <w:rPr/>
        <w:t>土方</w:t>
      </w:r>
      <w:r>
        <w:rPr>
          <w:rFonts w:ascii="MS UI Gothic" w:eastAsia="MS UI Gothic" w:hint="eastAsia"/>
          <w:w w:val="80"/>
        </w:rPr>
        <w:t>、 </w:t>
      </w:r>
      <w:r>
        <w:rPr/>
        <w:t>灰浆等散装</w:t>
      </w:r>
      <w:r>
        <w:rPr>
          <w:rFonts w:ascii="MS UI Gothic" w:eastAsia="MS UI Gothic" w:hint="eastAsia"/>
          <w:w w:val="80"/>
        </w:rPr>
        <w:t>、 </w:t>
      </w:r>
      <w:r>
        <w:rPr/>
        <w:t>流体物料的车辆应当采取密闭或者其他措施防止物料遗撒造成扬尘污染</w:t>
      </w:r>
      <w:r>
        <w:rPr>
          <w:rFonts w:ascii="MS UI Gothic" w:eastAsia="MS UI Gothic" w:hint="eastAsia"/>
          <w:w w:val="80"/>
        </w:rPr>
        <w:t>ꎬ </w:t>
      </w:r>
      <w:r>
        <w:rPr/>
        <w:t>并按照规定路线行驶</w:t>
      </w:r>
      <w:r>
        <w:rPr>
          <w:rFonts w:ascii="MS UI Gothic" w:eastAsia="MS UI Gothic" w:hint="eastAsia"/>
          <w:w w:val="80"/>
        </w:rPr>
        <w:t>ꎮ</w:t>
      </w:r>
      <w:r>
        <w:rPr/>
        <w:t>装卸物料应当采取密闭或者喷淋等方式防治扬尘污染</w:t>
      </w:r>
      <w:r>
        <w:rPr>
          <w:rFonts w:ascii="MS UI Gothic" w:eastAsia="MS UI Gothic" w:hint="eastAsia"/>
          <w:w w:val="80"/>
        </w:rPr>
        <w:t>ꎮ </w:t>
      </w:r>
      <w:r>
        <w:rPr/>
        <w:t>城市人民政府应当加强道路</w:t>
      </w:r>
      <w:r>
        <w:rPr>
          <w:rFonts w:ascii="MS UI Gothic" w:eastAsia="MS UI Gothic" w:hint="eastAsia"/>
          <w:w w:val="80"/>
        </w:rPr>
        <w:t>、 </w:t>
      </w:r>
      <w:r>
        <w:rPr/>
        <w:t>广场</w:t>
      </w:r>
      <w:r>
        <w:rPr>
          <w:rFonts w:ascii="MS UI Gothic" w:eastAsia="MS UI Gothic" w:hint="eastAsia"/>
          <w:w w:val="80"/>
        </w:rPr>
        <w:t>、 </w:t>
      </w:r>
      <w:r>
        <w:rPr/>
        <w:t>停车场和其他公共场所的清扫保洁管理</w:t>
      </w:r>
      <w:r>
        <w:rPr>
          <w:rFonts w:ascii="MS UI Gothic" w:eastAsia="MS UI Gothic" w:hint="eastAsia"/>
          <w:w w:val="80"/>
        </w:rPr>
        <w:t>ꎬ </w:t>
      </w:r>
      <w:r>
        <w:rPr/>
        <w:t>推行清洁动力机械化清扫等低尘作业方式</w:t>
      </w:r>
      <w:r>
        <w:rPr>
          <w:rFonts w:ascii="MS UI Gothic" w:eastAsia="MS UI Gothic" w:hint="eastAsia"/>
          <w:w w:val="80"/>
        </w:rPr>
        <w:t>ꎬ </w:t>
      </w:r>
      <w:r>
        <w:rPr/>
        <w:t>防治扬尘污染</w:t>
      </w:r>
      <w:r>
        <w:rPr>
          <w:rFonts w:ascii="MS UI Gothic" w:eastAsia="MS UI Gothic" w:hint="eastAsia"/>
          <w:w w:val="80"/>
        </w:rPr>
        <w:t>ꎮ</w:t>
      </w:r>
    </w:p>
    <w:p>
      <w:pPr>
        <w:pStyle w:val="BodyText"/>
        <w:spacing w:line="295" w:lineRule="auto"/>
        <w:ind w:left="440" w:right="1"/>
      </w:pPr>
      <w:r>
        <w:rPr/>
        <w:t>第七十一条  市政河道以及河道沿线</w:t>
      </w:r>
      <w:r>
        <w:rPr>
          <w:rFonts w:ascii="MS UI Gothic" w:eastAsia="MS UI Gothic" w:hint="eastAsia"/>
        </w:rPr>
        <w:t>、 </w:t>
      </w:r>
      <w:r>
        <w:rPr/>
        <w:t>公共用地的裸露地面以及其他城镇裸</w:t>
      </w:r>
    </w:p>
    <w:p>
      <w:pPr>
        <w:pStyle w:val="BodyText"/>
        <w:spacing w:line="295" w:lineRule="auto" w:before="124"/>
        <w:ind w:left="381" w:right="126" w:firstLine="0"/>
        <w:rPr>
          <w:rFonts w:ascii="MS UI Gothic" w:eastAsia="MS UI Gothic" w:hint="eastAsia"/>
        </w:rPr>
      </w:pPr>
      <w:r>
        <w:rPr/>
        <w:br w:type="column"/>
      </w:r>
      <w:r>
        <w:rPr/>
        <w:t>露地面</w:t>
      </w:r>
      <w:r>
        <w:rPr>
          <w:rFonts w:ascii="MS UI Gothic" w:eastAsia="MS UI Gothic" w:hint="eastAsia"/>
          <w:w w:val="80"/>
        </w:rPr>
        <w:t>ꎬ </w:t>
      </w:r>
      <w:r>
        <w:rPr/>
        <w:t>有关部门应当按照规划组织实施绿化或者透水铺装</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第七十二条 贮存煤炭</w:t>
      </w:r>
      <w:r>
        <w:rPr>
          <w:rFonts w:ascii="MS UI Gothic" w:eastAsia="MS UI Gothic" w:hint="eastAsia"/>
          <w:w w:val="80"/>
        </w:rPr>
        <w:t>、 </w:t>
      </w:r>
      <w:r>
        <w:rPr/>
        <w:t>煤矸石</w:t>
      </w:r>
      <w:r>
        <w:rPr>
          <w:rFonts w:ascii="MS UI Gothic" w:eastAsia="MS UI Gothic" w:hint="eastAsia"/>
          <w:w w:val="80"/>
        </w:rPr>
        <w:t>、  </w:t>
      </w:r>
      <w:r>
        <w:rPr/>
        <w:t>煤渣</w:t>
      </w:r>
      <w:r>
        <w:rPr>
          <w:rFonts w:ascii="MS UI Gothic" w:eastAsia="MS UI Gothic" w:hint="eastAsia"/>
          <w:w w:val="80"/>
        </w:rPr>
        <w:t>、 </w:t>
      </w:r>
      <w:r>
        <w:rPr/>
        <w:t>煤灰</w:t>
      </w:r>
      <w:r>
        <w:rPr>
          <w:rFonts w:ascii="MS UI Gothic" w:eastAsia="MS UI Gothic" w:hint="eastAsia"/>
          <w:w w:val="80"/>
        </w:rPr>
        <w:t>、 </w:t>
      </w:r>
      <w:r>
        <w:rPr/>
        <w:t>水泥</w:t>
      </w:r>
      <w:r>
        <w:rPr>
          <w:rFonts w:ascii="MS UI Gothic" w:eastAsia="MS UI Gothic" w:hint="eastAsia"/>
          <w:w w:val="80"/>
        </w:rPr>
        <w:t>、 </w:t>
      </w:r>
      <w:r>
        <w:rPr/>
        <w:t>石灰</w:t>
      </w:r>
      <w:r>
        <w:rPr>
          <w:rFonts w:ascii="MS UI Gothic" w:eastAsia="MS UI Gothic" w:hint="eastAsia"/>
          <w:w w:val="80"/>
        </w:rPr>
        <w:t>、  </w:t>
      </w:r>
      <w:r>
        <w:rPr/>
        <w:t>石膏</w:t>
      </w:r>
      <w:r>
        <w:rPr>
          <w:rFonts w:ascii="MS UI Gothic" w:eastAsia="MS UI Gothic" w:hint="eastAsia"/>
          <w:w w:val="80"/>
        </w:rPr>
        <w:t>、  </w:t>
      </w:r>
      <w:r>
        <w:rPr/>
        <w:t>砂土等易产生扬尘的物料应当密闭</w:t>
      </w:r>
      <w:r>
        <w:rPr>
          <w:rFonts w:ascii="MS UI Gothic" w:eastAsia="MS UI Gothic" w:hint="eastAsia"/>
          <w:w w:val="80"/>
        </w:rPr>
        <w:t>ꎻ </w:t>
      </w:r>
      <w:r>
        <w:rPr/>
        <w:t>不能密闭的</w:t>
      </w:r>
      <w:r>
        <w:rPr>
          <w:rFonts w:ascii="MS UI Gothic" w:eastAsia="MS UI Gothic" w:hint="eastAsia"/>
          <w:w w:val="80"/>
        </w:rPr>
        <w:t>ꎬ</w:t>
      </w:r>
      <w:r>
        <w:rPr/>
        <w:t>应当设置不低于堆放物高度的严密围挡</w:t>
      </w:r>
      <w:r>
        <w:rPr>
          <w:rFonts w:ascii="MS UI Gothic" w:eastAsia="MS UI Gothic" w:hint="eastAsia"/>
          <w:w w:val="80"/>
        </w:rPr>
        <w:t>ꎬ</w:t>
      </w:r>
      <w:r>
        <w:rPr/>
        <w:t>并采取有效覆盖措施防治扬尘污染</w:t>
      </w:r>
      <w:r>
        <w:rPr>
          <w:rFonts w:ascii="MS UI Gothic" w:eastAsia="MS UI Gothic" w:hint="eastAsia"/>
          <w:w w:val="80"/>
        </w:rPr>
        <w:t>ꎮ </w:t>
      </w:r>
      <w:r>
        <w:rPr/>
        <w:t>码头</w:t>
      </w:r>
      <w:r>
        <w:rPr>
          <w:rFonts w:ascii="MS UI Gothic" w:eastAsia="MS UI Gothic" w:hint="eastAsia"/>
          <w:w w:val="80"/>
        </w:rPr>
        <w:t>、 </w:t>
      </w:r>
      <w:r>
        <w:rPr/>
        <w:t>矿山</w:t>
      </w:r>
      <w:r>
        <w:rPr>
          <w:rFonts w:ascii="MS UI Gothic" w:eastAsia="MS UI Gothic" w:hint="eastAsia"/>
          <w:w w:val="80"/>
        </w:rPr>
        <w:t>、 </w:t>
      </w:r>
      <w:r>
        <w:rPr/>
        <w:t>填埋场和消纳场应当实施分区作业</w:t>
      </w:r>
      <w:r>
        <w:rPr>
          <w:rFonts w:ascii="MS UI Gothic" w:eastAsia="MS UI Gothic" w:hint="eastAsia"/>
          <w:w w:val="80"/>
        </w:rPr>
        <w:t>ꎬ </w:t>
      </w:r>
      <w:r>
        <w:rPr/>
        <w:t>并采取有效措施防治扬尘污染</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第七十三条 地方各级人民政府应当推动转变农业生产方式</w:t>
      </w:r>
      <w:r>
        <w:rPr>
          <w:rFonts w:ascii="MS UI Gothic" w:eastAsia="MS UI Gothic" w:hint="eastAsia"/>
          <w:w w:val="80"/>
        </w:rPr>
        <w:t>ꎬ </w:t>
      </w:r>
      <w:r>
        <w:rPr/>
        <w:t>发展农业循环经济</w:t>
      </w:r>
      <w:r>
        <w:rPr>
          <w:rFonts w:ascii="MS UI Gothic" w:eastAsia="MS UI Gothic" w:hint="eastAsia"/>
          <w:w w:val="80"/>
        </w:rPr>
        <w:t>ꎬ </w:t>
      </w:r>
      <w:r>
        <w:rPr/>
        <w:t>加大对废弃物综合处理的支持力度</w:t>
      </w:r>
      <w:r>
        <w:rPr>
          <w:rFonts w:ascii="MS UI Gothic" w:eastAsia="MS UI Gothic" w:hint="eastAsia"/>
          <w:w w:val="80"/>
        </w:rPr>
        <w:t>ꎬ</w:t>
      </w:r>
      <w:r>
        <w:rPr/>
        <w:t>加强对农业生产经营活动排放大气污染物的控制</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第七十四条 农业生产经营者应当改进施肥方式</w:t>
      </w:r>
      <w:r>
        <w:rPr>
          <w:rFonts w:ascii="MS UI Gothic" w:eastAsia="MS UI Gothic" w:hint="eastAsia"/>
          <w:w w:val="80"/>
        </w:rPr>
        <w:t>ꎬ </w:t>
      </w:r>
      <w:r>
        <w:rPr/>
        <w:t>科学合理施用化肥并按照国家有关规定使用农药</w:t>
      </w:r>
      <w:r>
        <w:rPr>
          <w:rFonts w:ascii="MS UI Gothic" w:eastAsia="MS UI Gothic" w:hint="eastAsia"/>
          <w:w w:val="80"/>
        </w:rPr>
        <w:t>ꎬ </w:t>
      </w:r>
      <w:r>
        <w:rPr/>
        <w:t>减少氨</w:t>
      </w:r>
      <w:r>
        <w:rPr>
          <w:rFonts w:ascii="MS UI Gothic" w:eastAsia="MS UI Gothic" w:hint="eastAsia"/>
          <w:w w:val="80"/>
        </w:rPr>
        <w:t>、 </w:t>
      </w:r>
      <w:r>
        <w:rPr/>
        <w:t>挥发性有机物等大气污染物的排放</w:t>
      </w:r>
      <w:r>
        <w:rPr>
          <w:rFonts w:ascii="MS UI Gothic" w:eastAsia="MS UI Gothic" w:hint="eastAsia"/>
          <w:w w:val="80"/>
        </w:rPr>
        <w:t>ꎮ </w:t>
      </w:r>
      <w:r>
        <w:rPr/>
        <w:t>禁止在人口集中地区对树木</w:t>
      </w:r>
      <w:r>
        <w:rPr>
          <w:rFonts w:ascii="MS UI Gothic" w:eastAsia="MS UI Gothic" w:hint="eastAsia"/>
          <w:w w:val="80"/>
        </w:rPr>
        <w:t>、 </w:t>
      </w:r>
      <w:r>
        <w:rPr/>
        <w:t>花草喷洒剧毒</w:t>
      </w:r>
      <w:r>
        <w:rPr>
          <w:rFonts w:ascii="MS UI Gothic" w:eastAsia="MS UI Gothic" w:hint="eastAsia"/>
          <w:w w:val="80"/>
        </w:rPr>
        <w:t>、  </w:t>
      </w:r>
      <w:r>
        <w:rPr/>
        <w:t>高毒农药</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第七十五条 畜禽养殖场</w:t>
      </w:r>
      <w:r>
        <w:rPr>
          <w:rFonts w:ascii="MS UI Gothic" w:eastAsia="MS UI Gothic" w:hint="eastAsia"/>
          <w:w w:val="80"/>
        </w:rPr>
        <w:t>、 </w:t>
      </w:r>
      <w:r>
        <w:rPr/>
        <w:t>养殖小区应当及时对污水</w:t>
      </w:r>
      <w:r>
        <w:rPr>
          <w:rFonts w:ascii="MS UI Gothic" w:eastAsia="MS UI Gothic" w:hint="eastAsia"/>
          <w:w w:val="80"/>
        </w:rPr>
        <w:t>、 </w:t>
      </w:r>
      <w:r>
        <w:rPr/>
        <w:t>畜禽粪便和尸体等进行收集</w:t>
      </w:r>
      <w:r>
        <w:rPr>
          <w:rFonts w:ascii="MS UI Gothic" w:eastAsia="MS UI Gothic" w:hint="eastAsia"/>
          <w:w w:val="80"/>
        </w:rPr>
        <w:t>、 </w:t>
      </w:r>
      <w:r>
        <w:rPr/>
        <w:t>贮存</w:t>
      </w:r>
      <w:r>
        <w:rPr>
          <w:rFonts w:ascii="MS UI Gothic" w:eastAsia="MS UI Gothic" w:hint="eastAsia"/>
          <w:w w:val="80"/>
        </w:rPr>
        <w:t>、 </w:t>
      </w:r>
      <w:r>
        <w:rPr/>
        <w:t>清运和无害化处理</w:t>
      </w:r>
      <w:r>
        <w:rPr>
          <w:rFonts w:ascii="MS UI Gothic" w:eastAsia="MS UI Gothic" w:hint="eastAsia"/>
          <w:w w:val="80"/>
        </w:rPr>
        <w:t>ꎬ </w:t>
      </w:r>
      <w:r>
        <w:rPr/>
        <w:t>防止排放恶臭气体</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第七十六条 各级人民政府及其农业行政等有关部门应当鼓励和支持采用先进适用技术</w:t>
      </w:r>
      <w:r>
        <w:rPr>
          <w:rFonts w:ascii="MS UI Gothic" w:eastAsia="MS UI Gothic" w:hint="eastAsia"/>
          <w:w w:val="80"/>
        </w:rPr>
        <w:t>ꎬ </w:t>
      </w:r>
      <w:r>
        <w:rPr/>
        <w:t>对秸秆</w:t>
      </w:r>
      <w:r>
        <w:rPr>
          <w:rFonts w:ascii="MS UI Gothic" w:eastAsia="MS UI Gothic" w:hint="eastAsia"/>
          <w:w w:val="80"/>
        </w:rPr>
        <w:t>、 </w:t>
      </w:r>
      <w:r>
        <w:rPr/>
        <w:t>落叶等进行肥料化</w:t>
      </w:r>
      <w:r>
        <w:rPr>
          <w:rFonts w:ascii="MS UI Gothic" w:eastAsia="MS UI Gothic" w:hint="eastAsia"/>
          <w:w w:val="80"/>
        </w:rPr>
        <w:t>、</w:t>
      </w:r>
      <w:r>
        <w:rPr/>
        <w:t>饲料化</w:t>
      </w:r>
      <w:r>
        <w:rPr>
          <w:rFonts w:ascii="MS UI Gothic" w:eastAsia="MS UI Gothic" w:hint="eastAsia"/>
          <w:w w:val="80"/>
        </w:rPr>
        <w:t>、 </w:t>
      </w:r>
      <w:r>
        <w:rPr/>
        <w:t>能源化</w:t>
      </w:r>
      <w:r>
        <w:rPr>
          <w:rFonts w:ascii="MS UI Gothic" w:eastAsia="MS UI Gothic" w:hint="eastAsia"/>
          <w:w w:val="80"/>
        </w:rPr>
        <w:t>、 </w:t>
      </w:r>
      <w:r>
        <w:rPr/>
        <w:t>工业原料化</w:t>
      </w:r>
      <w:r>
        <w:rPr>
          <w:rFonts w:ascii="MS UI Gothic" w:eastAsia="MS UI Gothic" w:hint="eastAsia"/>
          <w:w w:val="80"/>
        </w:rPr>
        <w:t>、 </w:t>
      </w:r>
      <w:r>
        <w:rPr/>
        <w:t>食用菌基料化等综合利用</w:t>
      </w:r>
      <w:r>
        <w:rPr>
          <w:rFonts w:ascii="MS UI Gothic" w:eastAsia="MS UI Gothic" w:hint="eastAsia"/>
          <w:w w:val="80"/>
        </w:rPr>
        <w:t>ꎬ </w:t>
      </w:r>
      <w:r>
        <w:rPr/>
        <w:t>加大对秸秆还田</w:t>
      </w:r>
      <w:r>
        <w:rPr>
          <w:rFonts w:ascii="MS UI Gothic" w:eastAsia="MS UI Gothic" w:hint="eastAsia"/>
          <w:w w:val="80"/>
        </w:rPr>
        <w:t>、 </w:t>
      </w:r>
      <w:r>
        <w:rPr/>
        <w:t>收集一体化农业机械的财政补贴力度</w:t>
      </w:r>
      <w:r>
        <w:rPr>
          <w:rFonts w:ascii="MS UI Gothic" w:eastAsia="MS UI Gothic" w:hint="eastAsia"/>
          <w:w w:val="80"/>
        </w:rPr>
        <w:t>ꎮ </w:t>
      </w:r>
      <w:r>
        <w:rPr/>
        <w:t>县级人民政府应当组织建立秸秆收集</w:t>
      </w:r>
      <w:r>
        <w:rPr>
          <w:rFonts w:ascii="MS UI Gothic" w:eastAsia="MS UI Gothic" w:hint="eastAsia"/>
          <w:w w:val="80"/>
        </w:rPr>
        <w:t>、 </w:t>
      </w:r>
      <w:r>
        <w:rPr/>
        <w:t>贮存</w:t>
      </w:r>
      <w:r>
        <w:rPr>
          <w:rFonts w:ascii="MS UI Gothic" w:eastAsia="MS UI Gothic" w:hint="eastAsia"/>
          <w:w w:val="80"/>
        </w:rPr>
        <w:t>、 </w:t>
      </w:r>
      <w:r>
        <w:rPr/>
        <w:t>运输和综合利用服务体系</w:t>
      </w:r>
      <w:r>
        <w:rPr>
          <w:rFonts w:ascii="MS UI Gothic" w:eastAsia="MS UI Gothic" w:hint="eastAsia"/>
          <w:w w:val="80"/>
        </w:rPr>
        <w:t>ꎬ </w:t>
      </w:r>
      <w:r>
        <w:rPr/>
        <w:t>采用财政补贴等措施支持农村集体经济组织</w:t>
      </w:r>
      <w:r>
        <w:rPr>
          <w:rFonts w:ascii="MS UI Gothic" w:eastAsia="MS UI Gothic" w:hint="eastAsia"/>
          <w:w w:val="80"/>
        </w:rPr>
        <w:t>、 </w:t>
      </w:r>
      <w:r>
        <w:rPr/>
        <w:t>农民专业合作经济组织</w:t>
      </w:r>
      <w:r>
        <w:rPr>
          <w:rFonts w:ascii="MS UI Gothic" w:eastAsia="MS UI Gothic" w:hint="eastAsia"/>
          <w:w w:val="80"/>
        </w:rPr>
        <w:t>、 </w:t>
      </w:r>
      <w:r>
        <w:rPr/>
        <w:t>企业等开展秸秆收集</w:t>
      </w:r>
      <w:r>
        <w:rPr>
          <w:rFonts w:ascii="MS UI Gothic" w:eastAsia="MS UI Gothic" w:hint="eastAsia"/>
          <w:w w:val="80"/>
        </w:rPr>
        <w:t>、  </w:t>
      </w:r>
      <w:r>
        <w:rPr/>
        <w:t>贮存</w:t>
      </w:r>
      <w:r>
        <w:rPr>
          <w:rFonts w:ascii="MS UI Gothic" w:eastAsia="MS UI Gothic" w:hint="eastAsia"/>
          <w:w w:val="80"/>
        </w:rPr>
        <w:t>、 </w:t>
      </w:r>
      <w:r>
        <w:rPr/>
        <w:t>运输和综合利用服务</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第七十七条 省</w:t>
      </w:r>
      <w:r>
        <w:rPr>
          <w:rFonts w:ascii="MS UI Gothic" w:eastAsia="MS UI Gothic" w:hint="eastAsia"/>
          <w:w w:val="80"/>
        </w:rPr>
        <w:t>、 </w:t>
      </w:r>
      <w:r>
        <w:rPr/>
        <w:t>自治区</w:t>
      </w:r>
      <w:r>
        <w:rPr>
          <w:rFonts w:ascii="MS UI Gothic" w:eastAsia="MS UI Gothic" w:hint="eastAsia"/>
          <w:w w:val="80"/>
        </w:rPr>
        <w:t>、  </w:t>
      </w:r>
      <w:r>
        <w:rPr/>
        <w:t>直辖市人民政府应当划定区域</w:t>
      </w:r>
      <w:r>
        <w:rPr>
          <w:rFonts w:ascii="MS UI Gothic" w:eastAsia="MS UI Gothic" w:hint="eastAsia"/>
          <w:w w:val="80"/>
        </w:rPr>
        <w:t>ꎬ </w:t>
      </w:r>
      <w:r>
        <w:rPr/>
        <w:t>禁止露天焚烧秸秆</w:t>
      </w:r>
      <w:r>
        <w:rPr>
          <w:rFonts w:ascii="MS UI Gothic" w:eastAsia="MS UI Gothic" w:hint="eastAsia"/>
          <w:w w:val="80"/>
        </w:rPr>
        <w:t>、 </w:t>
      </w:r>
      <w:r>
        <w:rPr/>
        <w:t>落叶等产生烟尘污染的物质</w:t>
      </w:r>
      <w:r>
        <w:rPr>
          <w:rFonts w:ascii="MS UI Gothic" w:eastAsia="MS UI Gothic" w:hint="eastAsia"/>
          <w:w w:val="80"/>
        </w:rPr>
        <w:t>ꎮ</w:t>
      </w:r>
    </w:p>
    <w:p>
      <w:pPr>
        <w:pStyle w:val="BodyText"/>
        <w:tabs>
          <w:tab w:pos="2057" w:val="left" w:leader="none"/>
        </w:tabs>
        <w:spacing w:line="254" w:lineRule="exact"/>
        <w:ind w:left="800" w:firstLine="0"/>
        <w:jc w:val="left"/>
      </w:pPr>
      <w:r>
        <w:rPr>
          <w:spacing w:val="3"/>
          <w:w w:val="105"/>
        </w:rPr>
        <w:t>第七十八</w:t>
      </w:r>
      <w:r>
        <w:rPr>
          <w:w w:val="105"/>
        </w:rPr>
        <w:t>条</w:t>
        <w:tab/>
      </w:r>
      <w:r>
        <w:rPr>
          <w:spacing w:val="3"/>
          <w:w w:val="105"/>
        </w:rPr>
        <w:t>国务院生态环境主管</w:t>
      </w:r>
      <w:r>
        <w:rPr>
          <w:w w:val="105"/>
        </w:rPr>
        <w:t>部</w:t>
      </w:r>
    </w:p>
    <w:p>
      <w:pPr>
        <w:spacing w:after="0" w:line="254"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１３２３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门应当会同国务院卫生行政部门</w:t>
      </w:r>
      <w:r>
        <w:rPr>
          <w:rFonts w:ascii="MS UI Gothic" w:eastAsia="MS UI Gothic" w:hint="eastAsia"/>
          <w:w w:val="80"/>
        </w:rPr>
        <w:t>ꎬ </w:t>
      </w:r>
      <w:r>
        <w:rPr/>
        <w:t>根据大气污染物对公众健康和生态环境的危害和影响程度</w:t>
      </w:r>
      <w:r>
        <w:rPr>
          <w:rFonts w:ascii="MS UI Gothic" w:eastAsia="MS UI Gothic" w:hint="eastAsia"/>
          <w:w w:val="80"/>
        </w:rPr>
        <w:t>ꎬ </w:t>
      </w:r>
      <w:r>
        <w:rPr/>
        <w:t>公布有毒有害大气污染物名录</w:t>
      </w:r>
      <w:r>
        <w:rPr>
          <w:rFonts w:ascii="MS UI Gothic" w:eastAsia="MS UI Gothic" w:hint="eastAsia"/>
          <w:w w:val="80"/>
        </w:rPr>
        <w:t>ꎬ </w:t>
      </w:r>
      <w:r>
        <w:rPr/>
        <w:t>实行风险管理</w:t>
      </w:r>
      <w:r>
        <w:rPr>
          <w:rFonts w:ascii="MS UI Gothic" w:eastAsia="MS UI Gothic" w:hint="eastAsia"/>
          <w:w w:val="80"/>
        </w:rPr>
        <w:t>ꎮ</w:t>
      </w:r>
    </w:p>
    <w:p>
      <w:pPr>
        <w:pStyle w:val="BodyText"/>
        <w:spacing w:line="295" w:lineRule="auto"/>
        <w:ind w:right="39"/>
        <w:rPr>
          <w:rFonts w:ascii="MS UI Gothic" w:eastAsia="MS UI Gothic" w:hint="eastAsia"/>
        </w:rPr>
      </w:pPr>
      <w:r>
        <w:rPr/>
        <w:t>排放前款规定名录中所列有毒有害大气污染物的企业事业单位</w:t>
      </w:r>
      <w:r>
        <w:rPr>
          <w:rFonts w:ascii="MS UI Gothic" w:eastAsia="MS UI Gothic" w:hint="eastAsia"/>
          <w:w w:val="80"/>
        </w:rPr>
        <w:t>ꎬ </w:t>
      </w:r>
      <w:r>
        <w:rPr/>
        <w:t>应当按照国家有关规定建设环境风险预警体系</w:t>
      </w:r>
      <w:r>
        <w:rPr>
          <w:rFonts w:ascii="MS UI Gothic" w:eastAsia="MS UI Gothic" w:hint="eastAsia"/>
          <w:w w:val="80"/>
        </w:rPr>
        <w:t>ꎬ </w:t>
      </w:r>
      <w:r>
        <w:rPr/>
        <w:t>对排放口和周边环境进行定期监测</w:t>
      </w:r>
      <w:r>
        <w:rPr>
          <w:rFonts w:ascii="MS UI Gothic" w:eastAsia="MS UI Gothic" w:hint="eastAsia"/>
          <w:w w:val="80"/>
        </w:rPr>
        <w:t>ꎬ </w:t>
      </w:r>
      <w:r>
        <w:rPr/>
        <w:t>评估环境风险</w:t>
      </w:r>
      <w:r>
        <w:rPr>
          <w:rFonts w:ascii="MS UI Gothic" w:eastAsia="MS UI Gothic" w:hint="eastAsia"/>
          <w:w w:val="80"/>
        </w:rPr>
        <w:t>ꎬ </w:t>
      </w:r>
      <w:r>
        <w:rPr/>
        <w:t>排查环境安全隐患</w:t>
      </w:r>
      <w:r>
        <w:rPr>
          <w:rFonts w:ascii="MS UI Gothic" w:eastAsia="MS UI Gothic" w:hint="eastAsia"/>
          <w:w w:val="80"/>
        </w:rPr>
        <w:t>ꎬ </w:t>
      </w:r>
      <w:r>
        <w:rPr/>
        <w:t>并采取有效措施防范环境风险</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第七十九条 向大气排放持久性有机</w:t>
      </w:r>
      <w:r>
        <w:rPr/>
        <w:t>污染物的企业事业单位和其他生产经营者以及废弃物焚烧设施的运营单位</w:t>
      </w:r>
      <w:r>
        <w:rPr>
          <w:rFonts w:ascii="MS UI Gothic" w:eastAsia="MS UI Gothic" w:hint="eastAsia"/>
          <w:w w:val="80"/>
        </w:rPr>
        <w:t>ꎬ </w:t>
      </w:r>
      <w:r>
        <w:rPr/>
        <w:t>应当按照国家有关规定</w:t>
      </w:r>
      <w:r>
        <w:rPr>
          <w:rFonts w:ascii="MS UI Gothic" w:eastAsia="MS UI Gothic" w:hint="eastAsia"/>
          <w:w w:val="80"/>
        </w:rPr>
        <w:t>ꎬ </w:t>
      </w:r>
      <w:r>
        <w:rPr/>
        <w:t>采取有利于减少持久性有机污染物排放的技术方法和工艺</w:t>
      </w:r>
      <w:r>
        <w:rPr>
          <w:rFonts w:ascii="MS UI Gothic" w:eastAsia="MS UI Gothic" w:hint="eastAsia"/>
          <w:w w:val="80"/>
        </w:rPr>
        <w:t>ꎬ </w:t>
      </w:r>
      <w:r>
        <w:rPr/>
        <w:t>配备</w:t>
      </w:r>
      <w:r>
        <w:rPr>
          <w:w w:val="105"/>
        </w:rPr>
        <w:t>有效的净化装置</w:t>
      </w:r>
      <w:r>
        <w:rPr>
          <w:rFonts w:ascii="MS UI Gothic" w:eastAsia="MS UI Gothic" w:hint="eastAsia"/>
          <w:w w:val="80"/>
        </w:rPr>
        <w:t>ꎬ </w:t>
      </w:r>
      <w:r>
        <w:rPr>
          <w:w w:val="105"/>
        </w:rPr>
        <w:t>实现达标排放</w:t>
      </w:r>
      <w:r>
        <w:rPr>
          <w:rFonts w:ascii="MS UI Gothic" w:eastAsia="MS UI Gothic" w:hint="eastAsia"/>
          <w:w w:val="80"/>
        </w:rPr>
        <w:t>ꎮ</w:t>
      </w:r>
    </w:p>
    <w:p>
      <w:pPr>
        <w:pStyle w:val="BodyText"/>
        <w:spacing w:line="295" w:lineRule="auto"/>
        <w:ind w:right="38"/>
        <w:rPr>
          <w:rFonts w:ascii="MS UI Gothic" w:eastAsia="MS UI Gothic" w:hint="eastAsia"/>
        </w:rPr>
      </w:pPr>
      <w:r>
        <w:rPr/>
        <w:t>第八十条 企业事业单位和其他生产经营者在生产经营活动中产生恶臭气体的</w:t>
      </w:r>
      <w:r>
        <w:rPr>
          <w:rFonts w:ascii="MS UI Gothic" w:eastAsia="MS UI Gothic" w:hint="eastAsia"/>
          <w:w w:val="80"/>
        </w:rPr>
        <w:t>ꎬ </w:t>
      </w:r>
      <w:r>
        <w:rPr/>
        <w:t>应当科学选址</w:t>
      </w:r>
      <w:r>
        <w:rPr>
          <w:rFonts w:ascii="MS UI Gothic" w:eastAsia="MS UI Gothic" w:hint="eastAsia"/>
          <w:w w:val="80"/>
        </w:rPr>
        <w:t>ꎬ </w:t>
      </w:r>
      <w:r>
        <w:rPr/>
        <w:t>设置合理的防护距离</w:t>
      </w:r>
      <w:r>
        <w:rPr>
          <w:rFonts w:ascii="MS UI Gothic" w:eastAsia="MS UI Gothic" w:hint="eastAsia"/>
          <w:w w:val="80"/>
        </w:rPr>
        <w:t>ꎬ </w:t>
      </w:r>
      <w:r>
        <w:rPr/>
        <w:t>并安装净化装置或者采取其他措施</w:t>
      </w:r>
      <w:r>
        <w:rPr>
          <w:rFonts w:ascii="MS UI Gothic" w:eastAsia="MS UI Gothic" w:hint="eastAsia"/>
          <w:w w:val="80"/>
        </w:rPr>
        <w:t>ꎬ</w:t>
      </w:r>
      <w:r>
        <w:rPr/>
        <w:t>防止排放恶臭气体</w:t>
      </w:r>
      <w:r>
        <w:rPr>
          <w:rFonts w:ascii="MS UI Gothic" w:eastAsia="MS UI Gothic" w:hint="eastAsia"/>
          <w:w w:val="80"/>
        </w:rPr>
        <w:t>ꎮ</w:t>
      </w:r>
    </w:p>
    <w:p>
      <w:pPr>
        <w:pStyle w:val="BodyText"/>
        <w:spacing w:line="295" w:lineRule="auto"/>
        <w:ind w:right="39"/>
        <w:rPr>
          <w:rFonts w:ascii="MS UI Gothic" w:eastAsia="MS UI Gothic" w:hint="eastAsia"/>
        </w:rPr>
      </w:pPr>
      <w:r>
        <w:rPr/>
        <w:t>第八十一条 排放油烟的餐饮服务业经营者应当安装油烟净化设施并保持正常使用</w:t>
      </w:r>
      <w:r>
        <w:rPr>
          <w:rFonts w:ascii="MS UI Gothic" w:eastAsia="MS UI Gothic" w:hint="eastAsia"/>
          <w:w w:val="80"/>
        </w:rPr>
        <w:t>ꎬ </w:t>
      </w:r>
      <w:r>
        <w:rPr/>
        <w:t>或者采取其他油烟净化措施</w:t>
      </w:r>
      <w:r>
        <w:rPr>
          <w:rFonts w:ascii="MS UI Gothic" w:eastAsia="MS UI Gothic" w:hint="eastAsia"/>
          <w:w w:val="80"/>
        </w:rPr>
        <w:t>ꎬ </w:t>
      </w:r>
      <w:r>
        <w:rPr/>
        <w:t>使油烟达标排放</w:t>
      </w:r>
      <w:r>
        <w:rPr>
          <w:rFonts w:ascii="MS UI Gothic" w:eastAsia="MS UI Gothic" w:hint="eastAsia"/>
          <w:w w:val="80"/>
        </w:rPr>
        <w:t>ꎬ </w:t>
      </w:r>
      <w:r>
        <w:rPr/>
        <w:t>并防止对附近居民的正常生活环境造成污染</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禁止在居民住宅楼</w:t>
      </w:r>
      <w:r>
        <w:rPr>
          <w:rFonts w:ascii="MS UI Gothic" w:eastAsia="MS UI Gothic" w:hint="eastAsia"/>
          <w:w w:val="80"/>
        </w:rPr>
        <w:t>、 </w:t>
      </w:r>
      <w:r>
        <w:rPr>
          <w:w w:val="105"/>
        </w:rPr>
        <w:t>未配套设立专用</w:t>
      </w:r>
      <w:r>
        <w:rPr/>
        <w:t>烟道的商住综合楼以及商住综合楼内与居</w:t>
      </w:r>
      <w:r>
        <w:rPr>
          <w:w w:val="105"/>
        </w:rPr>
        <w:t>住层相邻的商业楼层内新建</w:t>
      </w:r>
      <w:r>
        <w:rPr>
          <w:rFonts w:ascii="MS UI Gothic" w:eastAsia="MS UI Gothic" w:hint="eastAsia"/>
          <w:w w:val="80"/>
        </w:rPr>
        <w:t>、 </w:t>
      </w:r>
      <w:r>
        <w:rPr>
          <w:w w:val="105"/>
        </w:rPr>
        <w:t>改建</w:t>
      </w:r>
      <w:r>
        <w:rPr>
          <w:rFonts w:ascii="MS UI Gothic" w:eastAsia="MS UI Gothic" w:hint="eastAsia"/>
          <w:w w:val="80"/>
        </w:rPr>
        <w:t>、 </w:t>
      </w:r>
      <w:r>
        <w:rPr>
          <w:w w:val="105"/>
        </w:rPr>
        <w:t>扩建产生油烟</w:t>
      </w:r>
      <w:r>
        <w:rPr>
          <w:rFonts w:ascii="MS UI Gothic" w:eastAsia="MS UI Gothic" w:hint="eastAsia"/>
          <w:w w:val="80"/>
        </w:rPr>
        <w:t>、 </w:t>
      </w:r>
      <w:r>
        <w:rPr>
          <w:w w:val="105"/>
        </w:rPr>
        <w:t>异味</w:t>
      </w:r>
      <w:r>
        <w:rPr>
          <w:rFonts w:ascii="MS UI Gothic" w:eastAsia="MS UI Gothic" w:hint="eastAsia"/>
          <w:w w:val="80"/>
        </w:rPr>
        <w:t>、 </w:t>
      </w:r>
      <w:r>
        <w:rPr>
          <w:w w:val="105"/>
        </w:rPr>
        <w:t>废气的餐饮服务项目</w:t>
      </w:r>
      <w:r>
        <w:rPr>
          <w:rFonts w:ascii="MS UI Gothic" w:eastAsia="MS UI Gothic" w:hint="eastAsia"/>
          <w:w w:val="80"/>
        </w:rPr>
        <w:t>ꎮ</w:t>
      </w:r>
    </w:p>
    <w:p>
      <w:pPr>
        <w:pStyle w:val="BodyText"/>
        <w:spacing w:line="295" w:lineRule="auto"/>
        <w:ind w:right="39"/>
        <w:rPr>
          <w:rFonts w:ascii="MS UI Gothic" w:eastAsia="MS UI Gothic" w:hint="eastAsia"/>
        </w:rPr>
      </w:pPr>
      <w:r>
        <w:rPr/>
        <w:t>任何单位和个人不得在当地人民政府禁止的区域内露天烧烤食品或者为露天烧</w:t>
      </w:r>
      <w:r>
        <w:rPr>
          <w:w w:val="105"/>
        </w:rPr>
        <w:t>烤食品提供场地</w:t>
      </w:r>
      <w:r>
        <w:rPr>
          <w:rFonts w:ascii="MS UI Gothic" w:eastAsia="MS UI Gothic" w:hint="eastAsia"/>
          <w:w w:val="80"/>
        </w:rPr>
        <w:t>ꎮ</w:t>
      </w:r>
    </w:p>
    <w:p>
      <w:pPr>
        <w:pStyle w:val="BodyText"/>
        <w:spacing w:line="295" w:lineRule="auto"/>
        <w:ind w:right="39"/>
      </w:pPr>
      <w:r>
        <w:rPr>
          <w:w w:val="105"/>
        </w:rPr>
        <w:t>第八十二条 禁止在人口集中地区和</w:t>
      </w:r>
      <w:r>
        <w:rPr/>
        <w:t>其他依法需要特殊保护的区域内焚烧沥</w:t>
      </w:r>
      <w:r>
        <w:rPr>
          <w:w w:val="105"/>
        </w:rPr>
        <w:t>青</w:t>
      </w:r>
      <w:r>
        <w:rPr>
          <w:rFonts w:ascii="MS UI Gothic" w:eastAsia="MS UI Gothic" w:hint="eastAsia"/>
          <w:w w:val="80"/>
        </w:rPr>
        <w:t>、 </w:t>
      </w:r>
      <w:r>
        <w:rPr>
          <w:w w:val="105"/>
        </w:rPr>
        <w:t>油毡</w:t>
      </w:r>
      <w:r>
        <w:rPr>
          <w:rFonts w:ascii="MS UI Gothic" w:eastAsia="MS UI Gothic" w:hint="eastAsia"/>
          <w:w w:val="80"/>
        </w:rPr>
        <w:t>、 </w:t>
      </w:r>
      <w:r>
        <w:rPr>
          <w:w w:val="105"/>
        </w:rPr>
        <w:t>橡胶</w:t>
      </w:r>
      <w:r>
        <w:rPr>
          <w:rFonts w:ascii="MS UI Gothic" w:eastAsia="MS UI Gothic" w:hint="eastAsia"/>
          <w:w w:val="80"/>
        </w:rPr>
        <w:t>、 </w:t>
      </w:r>
      <w:r>
        <w:rPr>
          <w:w w:val="105"/>
        </w:rPr>
        <w:t>塑料</w:t>
      </w:r>
      <w:r>
        <w:rPr>
          <w:rFonts w:ascii="MS UI Gothic" w:eastAsia="MS UI Gothic" w:hint="eastAsia"/>
          <w:w w:val="80"/>
        </w:rPr>
        <w:t>、 </w:t>
      </w:r>
      <w:r>
        <w:rPr>
          <w:w w:val="105"/>
        </w:rPr>
        <w:t>皮革</w:t>
      </w:r>
      <w:r>
        <w:rPr>
          <w:rFonts w:ascii="MS UI Gothic" w:eastAsia="MS UI Gothic" w:hint="eastAsia"/>
          <w:w w:val="80"/>
        </w:rPr>
        <w:t>、 </w:t>
      </w:r>
      <w:r>
        <w:rPr>
          <w:w w:val="105"/>
        </w:rPr>
        <w:t>垃圾以及</w:t>
      </w:r>
      <w:r>
        <w:rPr/>
        <w:t>其他产生有毒有害烟尘和恶臭气体的物</w:t>
      </w:r>
      <w:r>
        <w:rPr>
          <w:w w:val="105"/>
        </w:rPr>
        <w:t>质</w:t>
      </w:r>
      <w:r>
        <w:rPr>
          <w:rFonts w:ascii="MS UI Gothic" w:eastAsia="MS UI Gothic" w:hint="eastAsia"/>
          <w:w w:val="80"/>
        </w:rPr>
        <w:t>ꎮ </w:t>
      </w:r>
      <w:r>
        <w:rPr>
          <w:w w:val="105"/>
        </w:rPr>
        <w:t>禁止生产</w:t>
      </w:r>
      <w:r>
        <w:rPr>
          <w:rFonts w:ascii="MS UI Gothic" w:eastAsia="MS UI Gothic" w:hint="eastAsia"/>
          <w:w w:val="80"/>
        </w:rPr>
        <w:t>、 </w:t>
      </w:r>
      <w:r>
        <w:rPr>
          <w:w w:val="105"/>
        </w:rPr>
        <w:t>销售和燃放不符合质量标</w:t>
      </w:r>
      <w:r>
        <w:rPr/>
        <w:t>准的烟花爆竹</w:t>
      </w:r>
      <w:r>
        <w:rPr>
          <w:rFonts w:ascii="MS UI Gothic" w:eastAsia="MS UI Gothic" w:hint="eastAsia"/>
          <w:w w:val="80"/>
        </w:rPr>
        <w:t>ꎮ </w:t>
      </w:r>
      <w:r>
        <w:rPr/>
        <w:t>任何单位和个人不得在城</w:t>
      </w:r>
    </w:p>
    <w:p>
      <w:pPr>
        <w:pStyle w:val="BodyText"/>
        <w:spacing w:line="295" w:lineRule="auto" w:before="124"/>
        <w:ind w:right="442" w:firstLine="0"/>
        <w:jc w:val="left"/>
        <w:rPr>
          <w:rFonts w:ascii="MS UI Gothic" w:eastAsia="MS UI Gothic" w:hint="eastAsia"/>
        </w:rPr>
      </w:pPr>
      <w:r>
        <w:rPr/>
        <w:br w:type="column"/>
      </w:r>
      <w:r>
        <w:rPr/>
        <w:t>市人民政府禁止的时段和区域内燃放烟花</w:t>
      </w:r>
      <w:r>
        <w:rPr>
          <w:w w:val="105"/>
        </w:rPr>
        <w:t>爆竹</w:t>
      </w:r>
      <w:r>
        <w:rPr>
          <w:rFonts w:ascii="MS UI Gothic" w:eastAsia="MS UI Gothic" w:hint="eastAsia"/>
          <w:w w:val="80"/>
        </w:rPr>
        <w:t>ꎮ</w:t>
      </w:r>
    </w:p>
    <w:p>
      <w:pPr>
        <w:pStyle w:val="BodyText"/>
        <w:spacing w:line="295" w:lineRule="auto"/>
        <w:ind w:right="440"/>
        <w:rPr>
          <w:rFonts w:ascii="MS UI Gothic" w:eastAsia="MS UI Gothic" w:hint="eastAsia"/>
        </w:rPr>
      </w:pPr>
      <w:r>
        <w:rPr/>
        <w:t>第八十三条  国家鼓励和倡导文明</w:t>
      </w:r>
      <w:r>
        <w:rPr>
          <w:rFonts w:ascii="MS UI Gothic" w:eastAsia="MS UI Gothic" w:hint="eastAsia"/>
          <w:w w:val="80"/>
        </w:rPr>
        <w:t>、</w:t>
      </w:r>
      <w:r>
        <w:rPr/>
        <w:t>绿色祭祀</w:t>
      </w:r>
      <w:r>
        <w:rPr>
          <w:rFonts w:ascii="MS UI Gothic" w:eastAsia="MS UI Gothic" w:hint="eastAsia"/>
          <w:w w:val="80"/>
        </w:rPr>
        <w:t>ꎮ</w:t>
      </w:r>
    </w:p>
    <w:p>
      <w:pPr>
        <w:pStyle w:val="BodyText"/>
        <w:spacing w:line="295" w:lineRule="auto"/>
        <w:ind w:right="442"/>
        <w:rPr>
          <w:rFonts w:ascii="MS UI Gothic" w:eastAsia="MS UI Gothic" w:hint="eastAsia"/>
        </w:rPr>
      </w:pPr>
      <w:r>
        <w:rPr/>
        <w:t>火葬场应当设置除尘等污染防治设施并保持正常使用</w:t>
      </w:r>
      <w:r>
        <w:rPr>
          <w:rFonts w:ascii="MS UI Gothic" w:eastAsia="MS UI Gothic" w:hint="eastAsia"/>
          <w:w w:val="80"/>
        </w:rPr>
        <w:t>ꎬ </w:t>
      </w:r>
      <w:r>
        <w:rPr/>
        <w:t>防止影响周边环境</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第八十四条 从事服装干洗和机动车</w:t>
      </w:r>
      <w:r>
        <w:rPr/>
        <w:t>维修等服务活动的经营者</w:t>
      </w:r>
      <w:r>
        <w:rPr>
          <w:rFonts w:ascii="MS UI Gothic" w:eastAsia="MS UI Gothic" w:hint="eastAsia"/>
          <w:w w:val="80"/>
        </w:rPr>
        <w:t>ꎬ </w:t>
      </w:r>
      <w:r>
        <w:rPr/>
        <w:t>应当按照国家有关标准或者要求设置异味和废气处理装置等污染防治设施并保持正常使用</w:t>
      </w:r>
      <w:r>
        <w:rPr>
          <w:rFonts w:ascii="MS UI Gothic" w:eastAsia="MS UI Gothic" w:hint="eastAsia"/>
          <w:w w:val="80"/>
        </w:rPr>
        <w:t>ꎬ </w:t>
      </w:r>
      <w:r>
        <w:rPr/>
        <w:t>防止</w:t>
      </w:r>
      <w:r>
        <w:rPr>
          <w:w w:val="105"/>
        </w:rPr>
        <w:t>影响周边环境</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第八十五条 国家鼓励</w:t>
      </w:r>
      <w:r>
        <w:rPr>
          <w:rFonts w:ascii="MS UI Gothic" w:eastAsia="MS UI Gothic" w:hint="eastAsia"/>
          <w:w w:val="80"/>
        </w:rPr>
        <w:t>、 </w:t>
      </w:r>
      <w:r>
        <w:rPr>
          <w:w w:val="105"/>
        </w:rPr>
        <w:t>支持消耗臭</w:t>
      </w:r>
      <w:r>
        <w:rPr/>
        <w:t>氧层物质替代品的生产和使用</w:t>
      </w:r>
      <w:r>
        <w:rPr>
          <w:rFonts w:ascii="MS UI Gothic" w:eastAsia="MS UI Gothic" w:hint="eastAsia"/>
          <w:w w:val="80"/>
        </w:rPr>
        <w:t>ꎬ </w:t>
      </w:r>
      <w:r>
        <w:rPr/>
        <w:t>逐步减少直至停止消耗臭氧层物质的生产和使用</w:t>
      </w:r>
      <w:r>
        <w:rPr>
          <w:rFonts w:ascii="MS UI Gothic" w:eastAsia="MS UI Gothic" w:hint="eastAsia"/>
          <w:w w:val="80"/>
        </w:rPr>
        <w:t>ꎮ</w:t>
      </w:r>
    </w:p>
    <w:p>
      <w:pPr>
        <w:pStyle w:val="BodyText"/>
        <w:spacing w:line="295" w:lineRule="auto"/>
        <w:ind w:right="442"/>
        <w:rPr>
          <w:rFonts w:ascii="MS UI Gothic" w:eastAsia="MS UI Gothic" w:hint="eastAsia"/>
        </w:rPr>
      </w:pPr>
      <w:r>
        <w:rPr/>
        <w:t>国家对消耗臭氧层物质的生产</w:t>
      </w:r>
      <w:r>
        <w:rPr>
          <w:rFonts w:ascii="MS UI Gothic" w:eastAsia="MS UI Gothic" w:hint="eastAsia"/>
          <w:w w:val="80"/>
        </w:rPr>
        <w:t>、 </w:t>
      </w:r>
      <w:r>
        <w:rPr/>
        <w:t>使用</w:t>
      </w:r>
      <w:r>
        <w:rPr>
          <w:rFonts w:ascii="MS UI Gothic" w:eastAsia="MS UI Gothic" w:hint="eastAsia"/>
          <w:w w:val="80"/>
        </w:rPr>
        <w:t>、 </w:t>
      </w:r>
      <w:r>
        <w:rPr/>
        <w:t>进出口实行总量控制和配额管理</w:t>
      </w:r>
      <w:r>
        <w:rPr>
          <w:rFonts w:ascii="MS UI Gothic" w:eastAsia="MS UI Gothic" w:hint="eastAsia"/>
          <w:w w:val="80"/>
        </w:rPr>
        <w:t>ꎮ </w:t>
      </w:r>
      <w:r>
        <w:rPr/>
        <w:t>具体办法由国务院规定</w:t>
      </w:r>
      <w:r>
        <w:rPr>
          <w:rFonts w:ascii="MS UI Gothic" w:eastAsia="MS UI Gothic" w:hint="eastAsia"/>
          <w:w w:val="80"/>
        </w:rPr>
        <w:t>ꎮ</w:t>
      </w:r>
    </w:p>
    <w:p>
      <w:pPr>
        <w:pStyle w:val="BodyText"/>
        <w:tabs>
          <w:tab w:pos="1172" w:val="left" w:leader="none"/>
        </w:tabs>
        <w:spacing w:before="144"/>
        <w:ind w:left="334" w:firstLine="0"/>
        <w:jc w:val="left"/>
      </w:pPr>
      <w:r>
        <w:rPr>
          <w:spacing w:val="3"/>
          <w:w w:val="105"/>
        </w:rPr>
        <w:t>第五</w:t>
      </w:r>
      <w:r>
        <w:rPr>
          <w:w w:val="105"/>
        </w:rPr>
        <w:t>章</w:t>
        <w:tab/>
      </w:r>
      <w:r>
        <w:rPr>
          <w:spacing w:val="3"/>
          <w:w w:val="105"/>
        </w:rPr>
        <w:t>重点区域大气污染联合防</w:t>
      </w:r>
      <w:r>
        <w:rPr>
          <w:w w:val="105"/>
        </w:rPr>
        <w:t>治</w:t>
      </w:r>
    </w:p>
    <w:p>
      <w:pPr>
        <w:pStyle w:val="BodyText"/>
        <w:spacing w:line="295" w:lineRule="auto" w:before="215"/>
        <w:ind w:right="442"/>
        <w:rPr>
          <w:rFonts w:ascii="MS UI Gothic" w:eastAsia="MS UI Gothic" w:hint="eastAsia"/>
        </w:rPr>
      </w:pPr>
      <w:r>
        <w:rPr/>
        <w:t>第八十六条 国家建立重点区域大气污染联防联控机制</w:t>
      </w:r>
      <w:r>
        <w:rPr>
          <w:rFonts w:ascii="MS UI Gothic" w:eastAsia="MS UI Gothic" w:hint="eastAsia"/>
          <w:w w:val="80"/>
        </w:rPr>
        <w:t>ꎬ </w:t>
      </w:r>
      <w:r>
        <w:rPr/>
        <w:t>统筹协调重点区域内大气污染防治工作</w:t>
      </w:r>
      <w:r>
        <w:rPr>
          <w:rFonts w:ascii="MS UI Gothic" w:eastAsia="MS UI Gothic" w:hint="eastAsia"/>
          <w:w w:val="80"/>
        </w:rPr>
        <w:t>ꎮ </w:t>
      </w:r>
      <w:r>
        <w:rPr/>
        <w:t>国务院生态环境主管部门根据主体功能区划</w:t>
      </w:r>
      <w:r>
        <w:rPr>
          <w:rFonts w:ascii="MS UI Gothic" w:eastAsia="MS UI Gothic" w:hint="eastAsia"/>
          <w:w w:val="80"/>
        </w:rPr>
        <w:t>、 </w:t>
      </w:r>
      <w:r>
        <w:rPr/>
        <w:t>区域大气环境质量状况和大气污染传输扩散规律</w:t>
      </w:r>
      <w:r>
        <w:rPr>
          <w:rFonts w:ascii="MS UI Gothic" w:eastAsia="MS UI Gothic" w:hint="eastAsia"/>
          <w:w w:val="80"/>
        </w:rPr>
        <w:t>ꎬ </w:t>
      </w:r>
      <w:r>
        <w:rPr/>
        <w:t>划定国家大气污染防治重点区域</w:t>
      </w:r>
      <w:r>
        <w:rPr>
          <w:rFonts w:ascii="MS UI Gothic" w:eastAsia="MS UI Gothic" w:hint="eastAsia"/>
          <w:w w:val="80"/>
        </w:rPr>
        <w:t>ꎬ </w:t>
      </w:r>
      <w:r>
        <w:rPr/>
        <w:t>报国务院批准</w:t>
      </w:r>
      <w:r>
        <w:rPr>
          <w:rFonts w:ascii="MS UI Gothic" w:eastAsia="MS UI Gothic" w:hint="eastAsia"/>
          <w:w w:val="80"/>
        </w:rPr>
        <w:t>ꎮ</w:t>
      </w:r>
    </w:p>
    <w:p>
      <w:pPr>
        <w:pStyle w:val="BodyText"/>
        <w:spacing w:line="295" w:lineRule="auto"/>
        <w:ind w:right="440"/>
        <w:rPr>
          <w:rFonts w:ascii="MS UI Gothic" w:eastAsia="MS UI Gothic" w:hint="eastAsia"/>
        </w:rPr>
      </w:pPr>
      <w:r>
        <w:rPr/>
        <w:t>重点区域内有关省</w:t>
      </w:r>
      <w:r>
        <w:rPr>
          <w:rFonts w:ascii="MS UI Gothic" w:eastAsia="MS UI Gothic" w:hint="eastAsia"/>
          <w:w w:val="80"/>
        </w:rPr>
        <w:t>、 </w:t>
      </w:r>
      <w:r>
        <w:rPr/>
        <w:t>自治区</w:t>
      </w:r>
      <w:r>
        <w:rPr>
          <w:rFonts w:ascii="MS UI Gothic" w:eastAsia="MS UI Gothic" w:hint="eastAsia"/>
          <w:w w:val="80"/>
        </w:rPr>
        <w:t>、 </w:t>
      </w:r>
      <w:r>
        <w:rPr/>
        <w:t>直辖市人民政府应当确定牵头的地方人民政府</w:t>
      </w:r>
      <w:r>
        <w:rPr>
          <w:rFonts w:ascii="MS UI Gothic" w:eastAsia="MS UI Gothic" w:hint="eastAsia"/>
          <w:w w:val="80"/>
        </w:rPr>
        <w:t>ꎬ</w:t>
      </w:r>
      <w:r>
        <w:rPr/>
        <w:t>定期召开联席会议</w:t>
      </w:r>
      <w:r>
        <w:rPr>
          <w:rFonts w:ascii="MS UI Gothic" w:eastAsia="MS UI Gothic" w:hint="eastAsia"/>
          <w:w w:val="80"/>
        </w:rPr>
        <w:t>ꎬ </w:t>
      </w:r>
      <w:r>
        <w:rPr/>
        <w:t>按照统一规划</w:t>
      </w:r>
      <w:r>
        <w:rPr>
          <w:rFonts w:ascii="MS UI Gothic" w:eastAsia="MS UI Gothic" w:hint="eastAsia"/>
          <w:w w:val="80"/>
        </w:rPr>
        <w:t>、 </w:t>
      </w:r>
      <w:r>
        <w:rPr/>
        <w:t>统一标准</w:t>
      </w:r>
      <w:r>
        <w:rPr>
          <w:rFonts w:ascii="MS UI Gothic" w:eastAsia="MS UI Gothic" w:hint="eastAsia"/>
          <w:w w:val="80"/>
        </w:rPr>
        <w:t>、 </w:t>
      </w:r>
      <w:r>
        <w:rPr/>
        <w:t>统一监测</w:t>
      </w:r>
      <w:r>
        <w:rPr>
          <w:rFonts w:ascii="MS UI Gothic" w:eastAsia="MS UI Gothic" w:hint="eastAsia"/>
          <w:w w:val="80"/>
        </w:rPr>
        <w:t>、 </w:t>
      </w:r>
      <w:r>
        <w:rPr/>
        <w:t>统一的防治措施的要求</w:t>
      </w:r>
      <w:r>
        <w:rPr>
          <w:rFonts w:ascii="MS UI Gothic" w:eastAsia="MS UI Gothic" w:hint="eastAsia"/>
          <w:w w:val="80"/>
        </w:rPr>
        <w:t>ꎬ </w:t>
      </w:r>
      <w:r>
        <w:rPr/>
        <w:t>开展大气污染联合防治</w:t>
      </w:r>
      <w:r>
        <w:rPr>
          <w:rFonts w:ascii="MS UI Gothic" w:eastAsia="MS UI Gothic" w:hint="eastAsia"/>
          <w:w w:val="80"/>
        </w:rPr>
        <w:t>ꎬ </w:t>
      </w:r>
      <w:r>
        <w:rPr/>
        <w:t>落实大气污染防治目标责任</w:t>
      </w:r>
      <w:r>
        <w:rPr>
          <w:rFonts w:ascii="MS UI Gothic" w:eastAsia="MS UI Gothic" w:hint="eastAsia"/>
          <w:w w:val="80"/>
        </w:rPr>
        <w:t>ꎮ </w:t>
      </w:r>
      <w:r>
        <w:rPr/>
        <w:t>国务院生态环境主管部门应当加强指导</w:t>
      </w:r>
      <w:r>
        <w:rPr>
          <w:rFonts w:ascii="MS UI Gothic" w:eastAsia="MS UI Gothic" w:hint="eastAsia"/>
          <w:w w:val="80"/>
        </w:rPr>
        <w:t>、 </w:t>
      </w:r>
      <w:r>
        <w:rPr/>
        <w:t>督促</w:t>
      </w:r>
      <w:r>
        <w:rPr>
          <w:rFonts w:ascii="MS UI Gothic" w:eastAsia="MS UI Gothic" w:hint="eastAsia"/>
          <w:w w:val="80"/>
        </w:rPr>
        <w:t>ꎮ</w:t>
      </w:r>
    </w:p>
    <w:p>
      <w:pPr>
        <w:pStyle w:val="BodyText"/>
        <w:spacing w:line="295" w:lineRule="auto"/>
        <w:ind w:right="442"/>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直辖市可以参照第一款规定划定本行政区域的大气污染防治重点区域</w:t>
      </w:r>
      <w:r>
        <w:rPr>
          <w:rFonts w:ascii="MS UI Gothic" w:eastAsia="MS UI Gothic" w:hint="eastAsia"/>
          <w:w w:val="80"/>
        </w:rPr>
        <w:t>ꎮ</w:t>
      </w:r>
    </w:p>
    <w:p>
      <w:pPr>
        <w:pStyle w:val="BodyText"/>
        <w:spacing w:line="295" w:lineRule="auto"/>
        <w:ind w:right="442"/>
      </w:pPr>
      <w:r>
        <w:rPr/>
        <w:t>第八十七条 国务院生态环境主管部门会同国务院有关部门</w:t>
      </w:r>
      <w:r>
        <w:rPr>
          <w:rFonts w:ascii="MS UI Gothic" w:eastAsia="MS UI Gothic" w:hint="eastAsia"/>
        </w:rPr>
        <w:t>、 </w:t>
      </w:r>
      <w:r>
        <w:rPr/>
        <w:t>国家大气污染防治重点区域内有关省</w:t>
      </w:r>
      <w:r>
        <w:rPr>
          <w:rFonts w:ascii="MS UI Gothic" w:eastAsia="MS UI Gothic" w:hint="eastAsia"/>
        </w:rPr>
        <w:t>、 </w:t>
      </w:r>
      <w:r>
        <w:rPr/>
        <w:t>自治区</w:t>
      </w:r>
      <w:r>
        <w:rPr>
          <w:rFonts w:ascii="MS UI Gothic" w:eastAsia="MS UI Gothic" w:hint="eastAsia"/>
        </w:rPr>
        <w:t>、 </w:t>
      </w:r>
      <w:r>
        <w:rPr/>
        <w:t>直辖市人</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１３２４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民政府</w:t>
      </w:r>
      <w:r>
        <w:rPr>
          <w:rFonts w:ascii="MS UI Gothic" w:eastAsia="MS UI Gothic" w:hint="eastAsia"/>
          <w:w w:val="80"/>
        </w:rPr>
        <w:t>ꎬ </w:t>
      </w:r>
      <w:r>
        <w:rPr/>
        <w:t>根据重点区域经济社会发展和大气环境承载力</w:t>
      </w:r>
      <w:r>
        <w:rPr>
          <w:rFonts w:ascii="MS UI Gothic" w:eastAsia="MS UI Gothic" w:hint="eastAsia"/>
          <w:w w:val="80"/>
        </w:rPr>
        <w:t>ꎬ </w:t>
      </w:r>
      <w:r>
        <w:rPr/>
        <w:t>制定重点区域大气污染联合防治行动计划</w:t>
      </w:r>
      <w:r>
        <w:rPr>
          <w:rFonts w:ascii="MS UI Gothic" w:eastAsia="MS UI Gothic" w:hint="eastAsia"/>
          <w:w w:val="80"/>
        </w:rPr>
        <w:t>ꎬ </w:t>
      </w:r>
      <w:r>
        <w:rPr/>
        <w:t>明确控制目标</w:t>
      </w:r>
      <w:r>
        <w:rPr>
          <w:rFonts w:ascii="MS UI Gothic" w:eastAsia="MS UI Gothic" w:hint="eastAsia"/>
          <w:w w:val="80"/>
        </w:rPr>
        <w:t>ꎬ </w:t>
      </w:r>
      <w:r>
        <w:rPr/>
        <w:t>优化区域经济布局</w:t>
      </w:r>
      <w:r>
        <w:rPr>
          <w:rFonts w:ascii="MS UI Gothic" w:eastAsia="MS UI Gothic" w:hint="eastAsia"/>
          <w:w w:val="80"/>
        </w:rPr>
        <w:t>ꎬ </w:t>
      </w:r>
      <w:r>
        <w:rPr/>
        <w:t>统筹交通管理</w:t>
      </w:r>
      <w:r>
        <w:rPr>
          <w:rFonts w:ascii="MS UI Gothic" w:eastAsia="MS UI Gothic" w:hint="eastAsia"/>
          <w:w w:val="80"/>
        </w:rPr>
        <w:t>ꎬ </w:t>
      </w:r>
      <w:r>
        <w:rPr/>
        <w:t>发展清洁能源</w:t>
      </w:r>
      <w:r>
        <w:rPr>
          <w:rFonts w:ascii="MS UI Gothic" w:eastAsia="MS UI Gothic" w:hint="eastAsia"/>
          <w:w w:val="80"/>
        </w:rPr>
        <w:t>ꎬ </w:t>
      </w:r>
      <w:r>
        <w:rPr/>
        <w:t>提出重点防治任务和措施</w:t>
      </w:r>
      <w:r>
        <w:rPr>
          <w:rFonts w:ascii="MS UI Gothic" w:eastAsia="MS UI Gothic" w:hint="eastAsia"/>
          <w:w w:val="80"/>
        </w:rPr>
        <w:t>ꎬ </w:t>
      </w:r>
      <w:r>
        <w:rPr/>
        <w:t>促进重点区域大气环境质量改善</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第八十八条 国务院经济综合主管部门会同国务院生态环境主管部门</w:t>
      </w:r>
      <w:r>
        <w:rPr>
          <w:rFonts w:ascii="MS UI Gothic" w:eastAsia="MS UI Gothic" w:hint="eastAsia"/>
          <w:w w:val="80"/>
        </w:rPr>
        <w:t>ꎬ </w:t>
      </w:r>
      <w:r>
        <w:rPr/>
        <w:t>结合国家大气污染防治重点区域产业发展实际和大气环境质量状况</w:t>
      </w:r>
      <w:r>
        <w:rPr>
          <w:rFonts w:ascii="MS UI Gothic" w:eastAsia="MS UI Gothic" w:hint="eastAsia"/>
          <w:w w:val="80"/>
        </w:rPr>
        <w:t>ꎬ </w:t>
      </w:r>
      <w:r>
        <w:rPr/>
        <w:t>进一步提高环境保护</w:t>
      </w:r>
      <w:r>
        <w:rPr>
          <w:rFonts w:ascii="MS UI Gothic" w:eastAsia="MS UI Gothic" w:hint="eastAsia"/>
          <w:w w:val="80"/>
        </w:rPr>
        <w:t>、 </w:t>
      </w:r>
      <w:r>
        <w:rPr/>
        <w:t>能耗</w:t>
      </w:r>
      <w:r>
        <w:rPr>
          <w:rFonts w:ascii="MS UI Gothic" w:eastAsia="MS UI Gothic" w:hint="eastAsia"/>
          <w:w w:val="80"/>
        </w:rPr>
        <w:t>、 </w:t>
      </w:r>
      <w:r>
        <w:rPr/>
        <w:t>安全</w:t>
      </w:r>
      <w:r>
        <w:rPr>
          <w:rFonts w:ascii="MS UI Gothic" w:eastAsia="MS UI Gothic" w:hint="eastAsia"/>
          <w:w w:val="80"/>
        </w:rPr>
        <w:t>、 </w:t>
      </w:r>
      <w:r>
        <w:rPr/>
        <w:t>质量等要求</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重点区域内有关省</w:t>
      </w:r>
      <w:r>
        <w:rPr>
          <w:rFonts w:ascii="MS UI Gothic" w:eastAsia="MS UI Gothic" w:hint="eastAsia"/>
          <w:spacing w:val="21"/>
          <w:w w:val="80"/>
        </w:rPr>
        <w:t>、 </w:t>
      </w:r>
      <w:r>
        <w:rPr>
          <w:spacing w:val="3"/>
        </w:rPr>
        <w:t>自治区</w:t>
      </w:r>
      <w:r>
        <w:rPr>
          <w:rFonts w:ascii="MS UI Gothic" w:eastAsia="MS UI Gothic" w:hint="eastAsia"/>
          <w:spacing w:val="21"/>
          <w:w w:val="80"/>
        </w:rPr>
        <w:t>、 </w:t>
      </w:r>
      <w:r>
        <w:rPr>
          <w:spacing w:val="2"/>
        </w:rPr>
        <w:t>直辖市人民政府应当实施更严格的机动车大气污</w:t>
      </w:r>
      <w:r>
        <w:rPr>
          <w:spacing w:val="3"/>
        </w:rPr>
        <w:t>染物排放标准</w:t>
      </w:r>
      <w:r>
        <w:rPr>
          <w:rFonts w:ascii="MS UI Gothic" w:eastAsia="MS UI Gothic" w:hint="eastAsia"/>
          <w:spacing w:val="21"/>
          <w:w w:val="80"/>
        </w:rPr>
        <w:t>ꎬ </w:t>
      </w:r>
      <w:r>
        <w:rPr>
          <w:spacing w:val="2"/>
        </w:rPr>
        <w:t>统一在用机动车检验方法</w:t>
      </w:r>
      <w:r>
        <w:rPr>
          <w:spacing w:val="23"/>
        </w:rPr>
        <w:t>和排放限值</w:t>
      </w:r>
      <w:r>
        <w:rPr>
          <w:rFonts w:ascii="MS UI Gothic" w:eastAsia="MS UI Gothic" w:hint="eastAsia"/>
          <w:spacing w:val="2"/>
          <w:w w:val="80"/>
        </w:rPr>
        <w:t>ꎬ </w:t>
      </w:r>
      <w:r>
        <w:rPr>
          <w:spacing w:val="30"/>
        </w:rPr>
        <w:t>并配套供应合格的车用</w:t>
      </w:r>
      <w:r>
        <w:rPr>
          <w:spacing w:val="3"/>
        </w:rPr>
        <w:t>燃油</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第八十九条 编制可能对国家大气污</w:t>
      </w:r>
      <w:r>
        <w:rPr>
          <w:spacing w:val="2"/>
        </w:rPr>
        <w:t>染防治重点区域的大气环境造成严重污染</w:t>
      </w:r>
      <w:r>
        <w:rPr>
          <w:spacing w:val="3"/>
          <w:w w:val="105"/>
        </w:rPr>
        <w:t>的有关工业园区</w:t>
      </w:r>
      <w:r>
        <w:rPr>
          <w:rFonts w:ascii="MS UI Gothic" w:eastAsia="MS UI Gothic" w:hint="eastAsia"/>
          <w:spacing w:val="11"/>
          <w:w w:val="80"/>
        </w:rPr>
        <w:t>、 </w:t>
      </w:r>
      <w:r>
        <w:rPr>
          <w:spacing w:val="3"/>
          <w:w w:val="105"/>
        </w:rPr>
        <w:t>开发区</w:t>
      </w:r>
      <w:r>
        <w:rPr>
          <w:rFonts w:ascii="MS UI Gothic" w:eastAsia="MS UI Gothic" w:hint="eastAsia"/>
          <w:spacing w:val="11"/>
          <w:w w:val="80"/>
        </w:rPr>
        <w:t>、 </w:t>
      </w:r>
      <w:r>
        <w:rPr>
          <w:spacing w:val="2"/>
          <w:w w:val="105"/>
        </w:rPr>
        <w:t>区域产业和发</w:t>
      </w:r>
      <w:r>
        <w:rPr>
          <w:spacing w:val="3"/>
        </w:rPr>
        <w:t>展等规划</w:t>
      </w:r>
      <w:r>
        <w:rPr>
          <w:rFonts w:ascii="MS UI Gothic" w:eastAsia="MS UI Gothic" w:hint="eastAsia"/>
          <w:spacing w:val="19"/>
          <w:w w:val="80"/>
        </w:rPr>
        <w:t>ꎬ </w:t>
      </w:r>
      <w:r>
        <w:rPr>
          <w:spacing w:val="10"/>
        </w:rPr>
        <w:t>应当依法进行环境影响评价</w:t>
      </w:r>
      <w:r>
        <w:rPr>
          <w:rFonts w:ascii="MS UI Gothic" w:eastAsia="MS UI Gothic" w:hint="eastAsia"/>
          <w:w w:val="80"/>
        </w:rPr>
        <w:t>ꎮ</w:t>
      </w:r>
      <w:r>
        <w:rPr>
          <w:spacing w:val="4"/>
        </w:rPr>
        <w:t>规划编制机关应当与重点区域内有关省</w:t>
      </w:r>
      <w:r>
        <w:rPr>
          <w:rFonts w:ascii="MS UI Gothic" w:eastAsia="MS UI Gothic" w:hint="eastAsia"/>
          <w:w w:val="80"/>
        </w:rPr>
        <w:t>、</w:t>
      </w:r>
      <w:r>
        <w:rPr>
          <w:spacing w:val="5"/>
          <w:w w:val="105"/>
        </w:rPr>
        <w:t>自治区</w:t>
      </w:r>
      <w:r>
        <w:rPr>
          <w:rFonts w:ascii="MS UI Gothic" w:eastAsia="MS UI Gothic" w:hint="eastAsia"/>
          <w:w w:val="80"/>
        </w:rPr>
        <w:t>、 </w:t>
      </w:r>
      <w:r>
        <w:rPr>
          <w:spacing w:val="17"/>
          <w:w w:val="105"/>
        </w:rPr>
        <w:t>直辖市人民政府或者有关部门</w:t>
      </w:r>
      <w:r>
        <w:rPr>
          <w:spacing w:val="3"/>
          <w:w w:val="105"/>
        </w:rPr>
        <w:t>会商</w:t>
      </w:r>
      <w:r>
        <w:rPr>
          <w:rFonts w:ascii="MS UI Gothic" w:eastAsia="MS UI Gothic" w:hint="eastAsia"/>
          <w:w w:val="80"/>
        </w:rPr>
        <w:t>ꎮ</w:t>
      </w:r>
    </w:p>
    <w:p>
      <w:pPr>
        <w:pStyle w:val="BodyText"/>
        <w:spacing w:line="295" w:lineRule="auto"/>
        <w:ind w:left="440" w:right="1"/>
        <w:rPr>
          <w:rFonts w:ascii="MS UI Gothic" w:eastAsia="MS UI Gothic" w:hint="eastAsia"/>
        </w:rPr>
      </w:pPr>
      <w:r>
        <w:rPr/>
        <w:t>重点区域内有关省</w:t>
      </w:r>
      <w:r>
        <w:rPr>
          <w:rFonts w:ascii="MS UI Gothic" w:eastAsia="MS UI Gothic" w:hint="eastAsia"/>
          <w:w w:val="80"/>
        </w:rPr>
        <w:t>、 </w:t>
      </w:r>
      <w:r>
        <w:rPr/>
        <w:t>自治区</w:t>
      </w:r>
      <w:r>
        <w:rPr>
          <w:rFonts w:ascii="MS UI Gothic" w:eastAsia="MS UI Gothic" w:hint="eastAsia"/>
          <w:w w:val="80"/>
        </w:rPr>
        <w:t>、 </w:t>
      </w:r>
      <w:r>
        <w:rPr/>
        <w:t>直辖市建设可能对相邻省</w:t>
      </w:r>
      <w:r>
        <w:rPr>
          <w:rFonts w:ascii="MS UI Gothic" w:eastAsia="MS UI Gothic" w:hint="eastAsia"/>
          <w:w w:val="80"/>
        </w:rPr>
        <w:t>、 </w:t>
      </w:r>
      <w:r>
        <w:rPr/>
        <w:t>自治区</w:t>
      </w:r>
      <w:r>
        <w:rPr>
          <w:rFonts w:ascii="MS UI Gothic" w:eastAsia="MS UI Gothic" w:hint="eastAsia"/>
          <w:w w:val="80"/>
        </w:rPr>
        <w:t>、 </w:t>
      </w:r>
      <w:r>
        <w:rPr/>
        <w:t>直辖市大气环境质量产生重大影响的项目</w:t>
      </w:r>
      <w:r>
        <w:rPr>
          <w:rFonts w:ascii="MS UI Gothic" w:eastAsia="MS UI Gothic" w:hint="eastAsia"/>
          <w:w w:val="80"/>
        </w:rPr>
        <w:t>ꎬ </w:t>
      </w:r>
      <w:r>
        <w:rPr/>
        <w:t>应当及时通报有关信息</w:t>
      </w:r>
      <w:r>
        <w:rPr>
          <w:rFonts w:ascii="MS UI Gothic" w:eastAsia="MS UI Gothic" w:hint="eastAsia"/>
          <w:w w:val="80"/>
        </w:rPr>
        <w:t>ꎬ </w:t>
      </w:r>
      <w:r>
        <w:rPr/>
        <w:t>进行会商</w:t>
      </w:r>
      <w:r>
        <w:rPr>
          <w:rFonts w:ascii="MS UI Gothic" w:eastAsia="MS UI Gothic" w:hint="eastAsia"/>
          <w:w w:val="80"/>
        </w:rPr>
        <w:t>ꎮ </w:t>
      </w:r>
      <w:r>
        <w:rPr/>
        <w:t>会商意见及其采纳情况作为环境影响评价文件审查或者审批的重要依据</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第九十条 国家大气污染防治重点区域内新建</w:t>
      </w:r>
      <w:r>
        <w:rPr>
          <w:rFonts w:ascii="MS UI Gothic" w:eastAsia="MS UI Gothic" w:hint="eastAsia"/>
          <w:w w:val="80"/>
        </w:rPr>
        <w:t>、 </w:t>
      </w:r>
      <w:r>
        <w:rPr/>
        <w:t>改建</w:t>
      </w:r>
      <w:r>
        <w:rPr>
          <w:rFonts w:ascii="MS UI Gothic" w:eastAsia="MS UI Gothic" w:hint="eastAsia"/>
          <w:w w:val="80"/>
        </w:rPr>
        <w:t>、 </w:t>
      </w:r>
      <w:r>
        <w:rPr/>
        <w:t>扩建用煤项目的</w:t>
      </w:r>
      <w:r>
        <w:rPr>
          <w:rFonts w:ascii="MS UI Gothic" w:eastAsia="MS UI Gothic" w:hint="eastAsia"/>
          <w:w w:val="80"/>
        </w:rPr>
        <w:t>ꎬ </w:t>
      </w:r>
      <w:r>
        <w:rPr/>
        <w:t>应当实行煤炭的等量或者减量替代</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第九十一条 国务院生态环境主管部</w:t>
      </w:r>
      <w:r>
        <w:rPr/>
        <w:t>门应当组织建立国家大气污染防治重点区</w:t>
      </w:r>
      <w:r>
        <w:rPr>
          <w:w w:val="105"/>
        </w:rPr>
        <w:t>域的大气环境质量监测</w:t>
      </w:r>
      <w:r>
        <w:rPr>
          <w:rFonts w:ascii="MS UI Gothic" w:eastAsia="MS UI Gothic" w:hint="eastAsia"/>
          <w:w w:val="80"/>
        </w:rPr>
        <w:t>、 </w:t>
      </w:r>
      <w:r>
        <w:rPr>
          <w:w w:val="105"/>
        </w:rPr>
        <w:t>大气污染源监测等相关信息共享机制</w:t>
      </w:r>
      <w:r>
        <w:rPr>
          <w:rFonts w:ascii="MS UI Gothic" w:eastAsia="MS UI Gothic" w:hint="eastAsia"/>
          <w:w w:val="80"/>
        </w:rPr>
        <w:t>ꎬ </w:t>
      </w:r>
      <w:r>
        <w:rPr>
          <w:w w:val="105"/>
        </w:rPr>
        <w:t>利用监测</w:t>
      </w:r>
      <w:r>
        <w:rPr>
          <w:rFonts w:ascii="MS UI Gothic" w:eastAsia="MS UI Gothic" w:hint="eastAsia"/>
          <w:w w:val="80"/>
        </w:rPr>
        <w:t>、 </w:t>
      </w:r>
      <w:r>
        <w:rPr>
          <w:w w:val="105"/>
        </w:rPr>
        <w:t>模拟以及卫星</w:t>
      </w:r>
      <w:r>
        <w:rPr>
          <w:rFonts w:ascii="MS UI Gothic" w:eastAsia="MS UI Gothic" w:hint="eastAsia"/>
          <w:w w:val="80"/>
        </w:rPr>
        <w:t>、 </w:t>
      </w:r>
      <w:r>
        <w:rPr>
          <w:w w:val="105"/>
        </w:rPr>
        <w:t>航测</w:t>
      </w:r>
      <w:r>
        <w:rPr>
          <w:rFonts w:ascii="MS UI Gothic" w:eastAsia="MS UI Gothic" w:hint="eastAsia"/>
          <w:w w:val="80"/>
        </w:rPr>
        <w:t>、 </w:t>
      </w:r>
      <w:r>
        <w:rPr>
          <w:w w:val="105"/>
        </w:rPr>
        <w:t>遥感等新技术分析重点区</w:t>
      </w:r>
      <w:r>
        <w:rPr/>
        <w:t>域内大气污染来源及其变化趋势</w:t>
      </w:r>
      <w:r>
        <w:rPr>
          <w:rFonts w:ascii="MS UI Gothic" w:eastAsia="MS UI Gothic" w:hint="eastAsia"/>
          <w:w w:val="80"/>
        </w:rPr>
        <w:t>ꎬ </w:t>
      </w:r>
      <w:r>
        <w:rPr/>
        <w:t>并向社</w:t>
      </w:r>
      <w:r>
        <w:rPr>
          <w:w w:val="105"/>
        </w:rPr>
        <w:t>会公开</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w w:val="105"/>
        </w:rPr>
        <w:t>第九十二条 国务院生态环境主管部</w:t>
      </w:r>
      <w:r>
        <w:rPr/>
        <w:t>门和国家大气污染防治重点区域内有关</w:t>
      </w: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直辖市人民政府可以组织有关部门开展联合执法</w:t>
      </w:r>
      <w:r>
        <w:rPr>
          <w:rFonts w:ascii="MS UI Gothic" w:eastAsia="MS UI Gothic" w:hint="eastAsia"/>
          <w:w w:val="80"/>
        </w:rPr>
        <w:t>、 </w:t>
      </w:r>
      <w:r>
        <w:rPr>
          <w:w w:val="105"/>
        </w:rPr>
        <w:t>跨区域执法</w:t>
      </w:r>
      <w:r>
        <w:rPr>
          <w:rFonts w:ascii="MS UI Gothic" w:eastAsia="MS UI Gothic" w:hint="eastAsia"/>
          <w:w w:val="80"/>
        </w:rPr>
        <w:t>、 </w:t>
      </w:r>
      <w:r>
        <w:rPr>
          <w:w w:val="105"/>
        </w:rPr>
        <w:t>交叉执法</w:t>
      </w:r>
      <w:r>
        <w:rPr>
          <w:rFonts w:ascii="MS UI Gothic" w:eastAsia="MS UI Gothic" w:hint="eastAsia"/>
          <w:w w:val="80"/>
        </w:rPr>
        <w:t>ꎮ</w:t>
      </w:r>
    </w:p>
    <w:p>
      <w:pPr>
        <w:pStyle w:val="BodyText"/>
        <w:tabs>
          <w:tab w:pos="1953" w:val="left" w:leader="none"/>
        </w:tabs>
        <w:spacing w:before="153"/>
        <w:ind w:left="1114" w:firstLine="0"/>
        <w:jc w:val="left"/>
      </w:pPr>
      <w:r>
        <w:rPr>
          <w:spacing w:val="3"/>
          <w:w w:val="105"/>
        </w:rPr>
        <w:t>第六</w:t>
      </w:r>
      <w:r>
        <w:rPr>
          <w:w w:val="105"/>
        </w:rPr>
        <w:t>章</w:t>
        <w:tab/>
      </w:r>
      <w:r>
        <w:rPr>
          <w:spacing w:val="3"/>
          <w:w w:val="105"/>
        </w:rPr>
        <w:t>重污染天气应</w:t>
      </w:r>
      <w:r>
        <w:rPr>
          <w:w w:val="105"/>
        </w:rPr>
        <w:t>对</w:t>
      </w:r>
    </w:p>
    <w:p>
      <w:pPr>
        <w:pStyle w:val="BodyText"/>
        <w:spacing w:line="295" w:lineRule="auto" w:before="216"/>
        <w:ind w:left="381" w:right="126"/>
        <w:rPr>
          <w:rFonts w:ascii="MS UI Gothic" w:eastAsia="MS UI Gothic" w:hint="eastAsia"/>
        </w:rPr>
      </w:pPr>
      <w:r>
        <w:rPr/>
        <w:t>第九十三条 国家建立重污染天气监测预警体系</w:t>
      </w:r>
      <w:r>
        <w:rPr>
          <w:rFonts w:ascii="MS UI Gothic" w:eastAsia="MS UI Gothic" w:hint="eastAsia"/>
          <w:w w:val="80"/>
        </w:rPr>
        <w:t>ꎮ </w:t>
      </w:r>
      <w:r>
        <w:rPr/>
        <w:t>国务院生态环境主管部门会同国务院气象主管机构等有关部门</w:t>
      </w:r>
      <w:r>
        <w:rPr>
          <w:rFonts w:ascii="MS UI Gothic" w:eastAsia="MS UI Gothic" w:hint="eastAsia"/>
          <w:w w:val="80"/>
        </w:rPr>
        <w:t>、 </w:t>
      </w:r>
      <w:r>
        <w:rPr/>
        <w:t>国家大气污染防治重点区域内有关省</w:t>
      </w:r>
      <w:r>
        <w:rPr>
          <w:rFonts w:ascii="MS UI Gothic" w:eastAsia="MS UI Gothic" w:hint="eastAsia"/>
          <w:w w:val="80"/>
        </w:rPr>
        <w:t>、 </w:t>
      </w:r>
      <w:r>
        <w:rPr/>
        <w:t>自治区</w:t>
      </w:r>
      <w:r>
        <w:rPr>
          <w:rFonts w:ascii="MS UI Gothic" w:eastAsia="MS UI Gothic" w:hint="eastAsia"/>
          <w:w w:val="80"/>
        </w:rPr>
        <w:t>、 </w:t>
      </w:r>
      <w:r>
        <w:rPr/>
        <w:t>直辖市人民政府</w:t>
      </w:r>
      <w:r>
        <w:rPr>
          <w:rFonts w:ascii="MS UI Gothic" w:eastAsia="MS UI Gothic" w:hint="eastAsia"/>
          <w:w w:val="80"/>
        </w:rPr>
        <w:t>ꎬ </w:t>
      </w:r>
      <w:r>
        <w:rPr/>
        <w:t>建立重点区域重污染天气监测预警机制</w:t>
      </w:r>
      <w:r>
        <w:rPr>
          <w:rFonts w:ascii="MS UI Gothic" w:eastAsia="MS UI Gothic" w:hint="eastAsia"/>
          <w:w w:val="80"/>
        </w:rPr>
        <w:t>ꎬ </w:t>
      </w:r>
      <w:r>
        <w:rPr/>
        <w:t>统一预警分级标准</w:t>
      </w:r>
      <w:r>
        <w:rPr>
          <w:rFonts w:ascii="MS UI Gothic" w:eastAsia="MS UI Gothic" w:hint="eastAsia"/>
          <w:w w:val="80"/>
        </w:rPr>
        <w:t>ꎮ </w:t>
      </w:r>
      <w:r>
        <w:rPr/>
        <w:t>可能发生区域重污染天气的</w:t>
      </w:r>
      <w:r>
        <w:rPr>
          <w:rFonts w:ascii="MS UI Gothic" w:eastAsia="MS UI Gothic" w:hint="eastAsia"/>
          <w:w w:val="80"/>
        </w:rPr>
        <w:t>ꎬ </w:t>
      </w:r>
      <w:r>
        <w:rPr/>
        <w:t>应当及时向重点区域内有关省</w:t>
      </w:r>
      <w:r>
        <w:rPr>
          <w:rFonts w:ascii="MS UI Gothic" w:eastAsia="MS UI Gothic" w:hint="eastAsia"/>
          <w:w w:val="80"/>
        </w:rPr>
        <w:t>、 </w:t>
      </w:r>
      <w:r>
        <w:rPr/>
        <w:t>自治区</w:t>
      </w:r>
      <w:r>
        <w:rPr>
          <w:rFonts w:ascii="MS UI Gothic" w:eastAsia="MS UI Gothic" w:hint="eastAsia"/>
          <w:w w:val="80"/>
        </w:rPr>
        <w:t>、 </w:t>
      </w:r>
      <w:r>
        <w:rPr/>
        <w:t>直辖市人民政府通报</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直辖市</w:t>
      </w:r>
      <w:r>
        <w:rPr>
          <w:rFonts w:ascii="MS UI Gothic" w:eastAsia="MS UI Gothic" w:hint="eastAsia"/>
          <w:w w:val="80"/>
        </w:rPr>
        <w:t>、 </w:t>
      </w:r>
      <w:r>
        <w:rPr>
          <w:w w:val="105"/>
        </w:rPr>
        <w:t>设区的市人民</w:t>
      </w:r>
      <w:r>
        <w:rPr/>
        <w:t>政府生态环境主管部门会同气象主管机构等有关部门建立本行政区域重污染天气监</w:t>
      </w:r>
      <w:r>
        <w:rPr>
          <w:w w:val="105"/>
        </w:rPr>
        <w:t>测预警机制</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第九十四条 县级以上地方人民政府</w:t>
      </w:r>
      <w:r>
        <w:rPr/>
        <w:t>应当将重污染天气应对纳入突发事件应急</w:t>
      </w:r>
      <w:r>
        <w:rPr>
          <w:w w:val="105"/>
        </w:rPr>
        <w:t>管理体系</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w:t>
      </w:r>
      <w:r>
        <w:rPr>
          <w:rFonts w:ascii="MS UI Gothic" w:eastAsia="MS UI Gothic" w:hint="eastAsia"/>
          <w:w w:val="80"/>
        </w:rPr>
        <w:t>、 </w:t>
      </w:r>
      <w:r>
        <w:rPr/>
        <w:t>设区的市人民政府以及可能发生重污染天气的县级人民政府</w:t>
      </w:r>
      <w:r>
        <w:rPr>
          <w:rFonts w:ascii="MS UI Gothic" w:eastAsia="MS UI Gothic" w:hint="eastAsia"/>
          <w:w w:val="80"/>
        </w:rPr>
        <w:t>ꎬ </w:t>
      </w:r>
      <w:r>
        <w:rPr/>
        <w:t>应当制定重污染天气应急预案</w:t>
      </w:r>
      <w:r>
        <w:rPr>
          <w:rFonts w:ascii="MS UI Gothic" w:eastAsia="MS UI Gothic" w:hint="eastAsia"/>
          <w:w w:val="80"/>
        </w:rPr>
        <w:t>ꎬ </w:t>
      </w:r>
      <w:r>
        <w:rPr/>
        <w:t>向上一级人民政府生态环境主管部门备案</w:t>
      </w:r>
      <w:r>
        <w:rPr>
          <w:rFonts w:ascii="MS UI Gothic" w:eastAsia="MS UI Gothic" w:hint="eastAsia"/>
          <w:w w:val="80"/>
        </w:rPr>
        <w:t>ꎬ</w:t>
      </w:r>
      <w:r>
        <w:rPr/>
        <w:t>并向社会公布</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第九十五条 省</w:t>
      </w:r>
      <w:r>
        <w:rPr>
          <w:rFonts w:ascii="MS UI Gothic" w:eastAsia="MS UI Gothic" w:hint="eastAsia"/>
          <w:w w:val="80"/>
        </w:rPr>
        <w:t>、 </w:t>
      </w:r>
      <w:r>
        <w:rPr/>
        <w:t>自治区</w:t>
      </w:r>
      <w:r>
        <w:rPr>
          <w:rFonts w:ascii="MS UI Gothic" w:eastAsia="MS UI Gothic" w:hint="eastAsia"/>
          <w:w w:val="80"/>
        </w:rPr>
        <w:t>、  </w:t>
      </w:r>
      <w:r>
        <w:rPr/>
        <w:t>直辖市</w:t>
      </w:r>
      <w:r>
        <w:rPr>
          <w:rFonts w:ascii="MS UI Gothic" w:eastAsia="MS UI Gothic" w:hint="eastAsia"/>
          <w:w w:val="80"/>
        </w:rPr>
        <w:t>、</w:t>
      </w:r>
      <w:r>
        <w:rPr/>
        <w:t>设区的市人民政府生态环境主管部门应当会同气象主管机构建立会商机制</w:t>
      </w:r>
      <w:r>
        <w:rPr>
          <w:rFonts w:ascii="MS UI Gothic" w:eastAsia="MS UI Gothic" w:hint="eastAsia"/>
          <w:w w:val="80"/>
        </w:rPr>
        <w:t>ꎬ </w:t>
      </w:r>
      <w:r>
        <w:rPr/>
        <w:t>进行大气环境质量预报</w:t>
      </w:r>
      <w:r>
        <w:rPr>
          <w:rFonts w:ascii="MS UI Gothic" w:eastAsia="MS UI Gothic" w:hint="eastAsia"/>
          <w:w w:val="80"/>
        </w:rPr>
        <w:t>ꎮ </w:t>
      </w:r>
      <w:r>
        <w:rPr/>
        <w:t>可能发生重污染天气的</w:t>
      </w:r>
      <w:r>
        <w:rPr>
          <w:rFonts w:ascii="MS UI Gothic" w:eastAsia="MS UI Gothic" w:hint="eastAsia"/>
          <w:w w:val="80"/>
        </w:rPr>
        <w:t>ꎬ </w:t>
      </w:r>
      <w:r>
        <w:rPr/>
        <w:t>应当及时向本级人民政府报告</w:t>
      </w:r>
      <w:r>
        <w:rPr>
          <w:rFonts w:ascii="MS UI Gothic" w:eastAsia="MS UI Gothic" w:hint="eastAsia"/>
          <w:w w:val="80"/>
        </w:rPr>
        <w:t>ꎮ </w:t>
      </w:r>
      <w:r>
        <w:rPr/>
        <w:t>省</w:t>
      </w:r>
      <w:r>
        <w:rPr>
          <w:rFonts w:ascii="MS UI Gothic" w:eastAsia="MS UI Gothic" w:hint="eastAsia"/>
          <w:w w:val="80"/>
        </w:rPr>
        <w:t>、</w:t>
      </w:r>
      <w:r>
        <w:rPr/>
        <w:t>自治区</w:t>
      </w:r>
      <w:r>
        <w:rPr>
          <w:rFonts w:ascii="MS UI Gothic" w:eastAsia="MS UI Gothic" w:hint="eastAsia"/>
          <w:w w:val="80"/>
        </w:rPr>
        <w:t>、 </w:t>
      </w:r>
      <w:r>
        <w:rPr/>
        <w:t>直辖市</w:t>
      </w:r>
      <w:r>
        <w:rPr>
          <w:rFonts w:ascii="MS UI Gothic" w:eastAsia="MS UI Gothic" w:hint="eastAsia"/>
          <w:w w:val="80"/>
        </w:rPr>
        <w:t>、 </w:t>
      </w:r>
      <w:r>
        <w:rPr/>
        <w:t>设区的市人民政府依据重污染天气预报信息</w:t>
      </w:r>
      <w:r>
        <w:rPr>
          <w:rFonts w:ascii="MS UI Gothic" w:eastAsia="MS UI Gothic" w:hint="eastAsia"/>
          <w:w w:val="80"/>
        </w:rPr>
        <w:t>ꎬ </w:t>
      </w:r>
      <w:r>
        <w:rPr/>
        <w:t>进行综合研判</w:t>
      </w:r>
      <w:r>
        <w:rPr>
          <w:rFonts w:ascii="MS UI Gothic" w:eastAsia="MS UI Gothic" w:hint="eastAsia"/>
          <w:w w:val="80"/>
        </w:rPr>
        <w:t>ꎬ </w:t>
      </w:r>
      <w:r>
        <w:rPr/>
        <w:t>确定预警等级并及时发出预警</w:t>
      </w:r>
      <w:r>
        <w:rPr>
          <w:rFonts w:ascii="MS UI Gothic" w:eastAsia="MS UI Gothic" w:hint="eastAsia"/>
          <w:w w:val="80"/>
        </w:rPr>
        <w:t>ꎮ </w:t>
      </w:r>
      <w:r>
        <w:rPr/>
        <w:t>预警等级根据情况变化及时调整</w:t>
      </w:r>
      <w:r>
        <w:rPr>
          <w:rFonts w:ascii="MS UI Gothic" w:eastAsia="MS UI Gothic" w:hint="eastAsia"/>
          <w:w w:val="80"/>
        </w:rPr>
        <w:t>ꎮ </w:t>
      </w:r>
      <w:r>
        <w:rPr/>
        <w:t>任何单位和个人不得擅自向社会发布重污染天气预报预警信息</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１３２５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t>预警信息发布后</w:t>
      </w:r>
      <w:r>
        <w:rPr>
          <w:rFonts w:ascii="MS UI Gothic" w:eastAsia="MS UI Gothic" w:hint="eastAsia"/>
          <w:w w:val="80"/>
        </w:rPr>
        <w:t>ꎬ </w:t>
      </w:r>
      <w:r>
        <w:rPr/>
        <w:t>人民政府及其有关部门应当通过电视</w:t>
      </w:r>
      <w:r>
        <w:rPr>
          <w:rFonts w:ascii="MS UI Gothic" w:eastAsia="MS UI Gothic" w:hint="eastAsia"/>
          <w:w w:val="80"/>
        </w:rPr>
        <w:t>、 </w:t>
      </w:r>
      <w:r>
        <w:rPr/>
        <w:t>广播</w:t>
      </w:r>
      <w:r>
        <w:rPr>
          <w:rFonts w:ascii="MS UI Gothic" w:eastAsia="MS UI Gothic" w:hint="eastAsia"/>
          <w:w w:val="80"/>
        </w:rPr>
        <w:t>、 </w:t>
      </w:r>
      <w:r>
        <w:rPr/>
        <w:t>网络</w:t>
      </w:r>
      <w:r>
        <w:rPr>
          <w:rFonts w:ascii="MS UI Gothic" w:eastAsia="MS UI Gothic" w:hint="eastAsia"/>
          <w:w w:val="80"/>
        </w:rPr>
        <w:t>、 </w:t>
      </w:r>
      <w:r>
        <w:rPr/>
        <w:t>短信等途径告知公众采取健康防护措施</w:t>
      </w:r>
      <w:r>
        <w:rPr>
          <w:rFonts w:ascii="MS UI Gothic" w:eastAsia="MS UI Gothic" w:hint="eastAsia"/>
          <w:w w:val="80"/>
        </w:rPr>
        <w:t>ꎬ </w:t>
      </w:r>
      <w:r>
        <w:rPr/>
        <w:t>指导公众出行和调整其他相关社会活动</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第九十六条 县级以上地方人民政府</w:t>
      </w:r>
      <w:r>
        <w:rPr/>
        <w:t>应当依据重污染天气的预警等级</w:t>
      </w:r>
      <w:r>
        <w:rPr>
          <w:rFonts w:ascii="MS UI Gothic" w:eastAsia="MS UI Gothic" w:hint="eastAsia"/>
          <w:w w:val="80"/>
        </w:rPr>
        <w:t>ꎬ </w:t>
      </w:r>
      <w:r>
        <w:rPr/>
        <w:t>及时启动应急预案</w:t>
      </w:r>
      <w:r>
        <w:rPr>
          <w:rFonts w:ascii="MS UI Gothic" w:eastAsia="MS UI Gothic" w:hint="eastAsia"/>
          <w:w w:val="80"/>
        </w:rPr>
        <w:t>ꎬ </w:t>
      </w:r>
      <w:r>
        <w:rPr/>
        <w:t>根据应急需要可以采取责令</w:t>
      </w:r>
      <w:r>
        <w:rPr>
          <w:w w:val="105"/>
        </w:rPr>
        <w:t>有关企业停产或者限产</w:t>
      </w:r>
      <w:r>
        <w:rPr>
          <w:rFonts w:ascii="MS UI Gothic" w:eastAsia="MS UI Gothic" w:hint="eastAsia"/>
          <w:w w:val="80"/>
        </w:rPr>
        <w:t>、 </w:t>
      </w:r>
      <w:r>
        <w:rPr>
          <w:w w:val="105"/>
        </w:rPr>
        <w:t>限制部分机动车行驶</w:t>
      </w:r>
      <w:r>
        <w:rPr>
          <w:rFonts w:ascii="MS UI Gothic" w:eastAsia="MS UI Gothic" w:hint="eastAsia"/>
          <w:w w:val="80"/>
        </w:rPr>
        <w:t>、 </w:t>
      </w:r>
      <w:r>
        <w:rPr>
          <w:w w:val="105"/>
        </w:rPr>
        <w:t>禁止燃放烟花爆竹</w:t>
      </w:r>
      <w:r>
        <w:rPr>
          <w:rFonts w:ascii="MS UI Gothic" w:eastAsia="MS UI Gothic" w:hint="eastAsia"/>
          <w:w w:val="80"/>
        </w:rPr>
        <w:t>、 </w:t>
      </w:r>
      <w:r>
        <w:rPr>
          <w:w w:val="105"/>
        </w:rPr>
        <w:t>停止工地土石方作业和建筑物拆除施工</w:t>
      </w:r>
      <w:r>
        <w:rPr>
          <w:rFonts w:ascii="MS UI Gothic" w:eastAsia="MS UI Gothic" w:hint="eastAsia"/>
          <w:w w:val="80"/>
        </w:rPr>
        <w:t>、 </w:t>
      </w:r>
      <w:r>
        <w:rPr>
          <w:w w:val="105"/>
        </w:rPr>
        <w:t>停止露天烧烤</w:t>
      </w:r>
      <w:r>
        <w:rPr>
          <w:rFonts w:ascii="MS UI Gothic" w:eastAsia="MS UI Gothic" w:hint="eastAsia"/>
          <w:w w:val="80"/>
        </w:rPr>
        <w:t>、 </w:t>
      </w:r>
      <w:r>
        <w:rPr>
          <w:w w:val="105"/>
        </w:rPr>
        <w:t>停止幼儿园和学校组织的户外活动</w:t>
      </w:r>
      <w:r>
        <w:rPr>
          <w:rFonts w:ascii="MS UI Gothic" w:eastAsia="MS UI Gothic" w:hint="eastAsia"/>
          <w:w w:val="80"/>
        </w:rPr>
        <w:t>、</w:t>
      </w:r>
      <w:r>
        <w:rPr/>
        <w:t>组织开展人工影响天气作业等应急措施</w:t>
      </w:r>
      <w:r>
        <w:rPr>
          <w:rFonts w:ascii="MS UI Gothic" w:eastAsia="MS UI Gothic" w:hint="eastAsia"/>
          <w:w w:val="80"/>
        </w:rPr>
        <w:t>ꎮ</w:t>
      </w:r>
    </w:p>
    <w:p>
      <w:pPr>
        <w:pStyle w:val="BodyText"/>
        <w:spacing w:line="295" w:lineRule="auto"/>
        <w:ind w:right="39"/>
        <w:rPr>
          <w:rFonts w:ascii="MS UI Gothic" w:eastAsia="MS UI Gothic" w:hint="eastAsia"/>
        </w:rPr>
      </w:pPr>
      <w:r>
        <w:rPr/>
        <w:t>应急响应结束后</w:t>
      </w:r>
      <w:r>
        <w:rPr>
          <w:rFonts w:ascii="MS UI Gothic" w:eastAsia="MS UI Gothic" w:hint="eastAsia"/>
          <w:w w:val="80"/>
        </w:rPr>
        <w:t>ꎬ </w:t>
      </w:r>
      <w:r>
        <w:rPr/>
        <w:t>人民政府应当及时开展应急预案实施情况的评估</w:t>
      </w:r>
      <w:r>
        <w:rPr>
          <w:rFonts w:ascii="MS UI Gothic" w:eastAsia="MS UI Gothic" w:hint="eastAsia"/>
          <w:w w:val="80"/>
        </w:rPr>
        <w:t>ꎬ </w:t>
      </w:r>
      <w:r>
        <w:rPr/>
        <w:t>适时修改完善应急预案</w:t>
      </w:r>
      <w:r>
        <w:rPr>
          <w:rFonts w:ascii="MS UI Gothic" w:eastAsia="MS UI Gothic" w:hint="eastAsia"/>
          <w:w w:val="80"/>
        </w:rPr>
        <w:t>ꎮ</w:t>
      </w:r>
    </w:p>
    <w:p>
      <w:pPr>
        <w:pStyle w:val="BodyText"/>
        <w:spacing w:line="295" w:lineRule="auto"/>
        <w:ind w:right="38"/>
        <w:rPr>
          <w:rFonts w:ascii="MS UI Gothic" w:hAnsi="MS UI Gothic" w:eastAsia="MS UI Gothic" w:hint="eastAsia"/>
        </w:rPr>
      </w:pPr>
      <w:r>
        <w:rPr/>
        <w:t>第九十七条 发生造成大气污染的突发环境事件</w:t>
      </w:r>
      <w:r>
        <w:rPr>
          <w:rFonts w:ascii="MS UI Gothic" w:hAnsi="MS UI Gothic" w:eastAsia="MS UI Gothic" w:hint="eastAsia"/>
          <w:w w:val="80"/>
        </w:rPr>
        <w:t>ꎬ </w:t>
      </w:r>
      <w:r>
        <w:rPr/>
        <w:t>人民政府及其有关部门和相关企业事业单位</w:t>
      </w:r>
      <w:r>
        <w:rPr>
          <w:rFonts w:ascii="MS UI Gothic" w:hAnsi="MS UI Gothic" w:eastAsia="MS UI Gothic" w:hint="eastAsia"/>
          <w:w w:val="80"/>
        </w:rPr>
        <w:t>ꎬ </w:t>
      </w:r>
      <w:r>
        <w:rPr/>
        <w:t>应当依照 </w:t>
      </w:r>
      <w:r>
        <w:rPr>
          <w:rFonts w:ascii="MS UI Gothic" w:hAnsi="MS UI Gothic" w:eastAsia="MS UI Gothic" w:hint="eastAsia"/>
          <w:w w:val="80"/>
        </w:rPr>
        <w:t>« </w:t>
      </w:r>
      <w:r>
        <w:rPr/>
        <w:t>中华人民共和国突发事件应对法</w:t>
      </w:r>
      <w:r>
        <w:rPr>
          <w:rFonts w:ascii="MS UI Gothic" w:hAnsi="MS UI Gothic" w:eastAsia="MS UI Gothic" w:hint="eastAsia"/>
          <w:w w:val="80"/>
        </w:rPr>
        <w:t>»、 « </w:t>
      </w:r>
      <w:r>
        <w:rPr/>
        <w:t>中华人民共和国环境保护法</w:t>
      </w:r>
      <w:r>
        <w:rPr>
          <w:rFonts w:ascii="MS UI Gothic" w:hAnsi="MS UI Gothic" w:eastAsia="MS UI Gothic" w:hint="eastAsia"/>
          <w:w w:val="80"/>
        </w:rPr>
        <w:t>» </w:t>
      </w:r>
      <w:r>
        <w:rPr/>
        <w:t>的规定</w:t>
      </w:r>
      <w:r>
        <w:rPr>
          <w:rFonts w:ascii="MS UI Gothic" w:hAnsi="MS UI Gothic" w:eastAsia="MS UI Gothic" w:hint="eastAsia"/>
          <w:w w:val="80"/>
        </w:rPr>
        <w:t>ꎬ </w:t>
      </w:r>
      <w:r>
        <w:rPr/>
        <w:t>做好应急处置工作</w:t>
      </w:r>
      <w:r>
        <w:rPr>
          <w:rFonts w:ascii="MS UI Gothic" w:hAnsi="MS UI Gothic" w:eastAsia="MS UI Gothic" w:hint="eastAsia"/>
          <w:w w:val="80"/>
        </w:rPr>
        <w:t>ꎮ </w:t>
      </w:r>
      <w:r>
        <w:rPr/>
        <w:t>生态环境主管部门应当及时对突发环境事件产生的大气污染物进行监测</w:t>
      </w:r>
      <w:r>
        <w:rPr>
          <w:rFonts w:ascii="MS UI Gothic" w:hAnsi="MS UI Gothic" w:eastAsia="MS UI Gothic" w:hint="eastAsia"/>
          <w:w w:val="80"/>
        </w:rPr>
        <w:t>ꎬ</w:t>
      </w:r>
      <w:r>
        <w:rPr/>
        <w:t>并向社会公布监测信息</w:t>
      </w:r>
      <w:r>
        <w:rPr>
          <w:rFonts w:ascii="MS UI Gothic" w:hAnsi="MS UI Gothic" w:eastAsia="MS UI Gothic" w:hint="eastAsia"/>
          <w:w w:val="80"/>
        </w:rPr>
        <w:t>ꎮ</w:t>
      </w:r>
    </w:p>
    <w:p>
      <w:pPr>
        <w:pStyle w:val="BodyText"/>
        <w:tabs>
          <w:tab w:pos="1906" w:val="left" w:leader="none"/>
        </w:tabs>
        <w:spacing w:before="139"/>
        <w:ind w:left="1067" w:firstLine="0"/>
        <w:jc w:val="left"/>
      </w:pPr>
      <w:r>
        <w:rPr>
          <w:spacing w:val="3"/>
          <w:w w:val="105"/>
        </w:rPr>
        <w:t>第七</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38"/>
        <w:rPr>
          <w:rFonts w:ascii="MS UI Gothic" w:eastAsia="MS UI Gothic" w:hint="eastAsia"/>
        </w:rPr>
      </w:pPr>
      <w:r>
        <w:rPr>
          <w:w w:val="105"/>
        </w:rPr>
        <w:t>第九十八条 违反本法规定</w:t>
      </w:r>
      <w:r>
        <w:rPr>
          <w:rFonts w:ascii="MS UI Gothic" w:eastAsia="MS UI Gothic" w:hint="eastAsia"/>
          <w:w w:val="80"/>
        </w:rPr>
        <w:t>ꎬ </w:t>
      </w:r>
      <w:r>
        <w:rPr>
          <w:w w:val="105"/>
        </w:rPr>
        <w:t>以拒绝</w:t>
      </w:r>
      <w:r>
        <w:rPr/>
        <w:t>进入现场等方式拒不接受生态环境主管部门及其环境执法机构或者其他负有大气环境保护监督管理职责的部门的监督检查</w:t>
      </w:r>
      <w:r>
        <w:rPr>
          <w:rFonts w:ascii="MS UI Gothic" w:eastAsia="MS UI Gothic" w:hint="eastAsia"/>
          <w:w w:val="80"/>
        </w:rPr>
        <w:t>ꎬ</w:t>
      </w:r>
      <w:r>
        <w:rPr/>
        <w:t>或者在接受监督检查时弄虚作假的</w:t>
      </w:r>
      <w:r>
        <w:rPr>
          <w:rFonts w:ascii="MS UI Gothic" w:eastAsia="MS UI Gothic" w:hint="eastAsia"/>
          <w:w w:val="80"/>
        </w:rPr>
        <w:t>ꎬ </w:t>
      </w:r>
      <w:r>
        <w:rPr/>
        <w:t>由县级以上人民政府生态环境主管部门或者其他负有大气环境保护监督管理职责的部门责令改正</w:t>
      </w:r>
      <w:r>
        <w:rPr>
          <w:rFonts w:ascii="MS UI Gothic" w:eastAsia="MS UI Gothic" w:hint="eastAsia"/>
          <w:w w:val="80"/>
        </w:rPr>
        <w:t>ꎬ </w:t>
      </w:r>
      <w:r>
        <w:rPr/>
        <w:t>处二万元以上二十万元以下的罚款</w:t>
      </w:r>
      <w:r>
        <w:rPr>
          <w:rFonts w:ascii="MS UI Gothic" w:eastAsia="MS UI Gothic" w:hint="eastAsia"/>
          <w:w w:val="80"/>
        </w:rPr>
        <w:t>ꎻ </w:t>
      </w:r>
      <w:r>
        <w:rPr/>
        <w:t>构成违反治安管理行为的</w:t>
      </w:r>
      <w:r>
        <w:rPr>
          <w:rFonts w:ascii="MS UI Gothic" w:eastAsia="MS UI Gothic" w:hint="eastAsia"/>
          <w:w w:val="80"/>
        </w:rPr>
        <w:t>ꎬ </w:t>
      </w:r>
      <w:r>
        <w:rPr/>
        <w:t>由公安</w:t>
      </w:r>
      <w:r>
        <w:rPr>
          <w:w w:val="105"/>
        </w:rPr>
        <w:t>机关依法予以处罚</w:t>
      </w:r>
      <w:r>
        <w:rPr>
          <w:rFonts w:ascii="MS UI Gothic" w:eastAsia="MS UI Gothic" w:hint="eastAsia"/>
          <w:w w:val="80"/>
        </w:rPr>
        <w:t>ꎮ</w:t>
      </w:r>
    </w:p>
    <w:p>
      <w:pPr>
        <w:pStyle w:val="BodyText"/>
        <w:spacing w:line="295" w:lineRule="auto"/>
        <w:ind w:right="39"/>
      </w:pPr>
      <w:r>
        <w:rPr/>
        <w:t>第九十九条 违反本法规定</w:t>
      </w:r>
      <w:r>
        <w:rPr>
          <w:rFonts w:ascii="MS UI Gothic" w:eastAsia="MS UI Gothic" w:hint="eastAsia"/>
          <w:w w:val="80"/>
        </w:rPr>
        <w:t>ꎬ </w:t>
      </w:r>
      <w:r>
        <w:rPr/>
        <w:t>有下列行为之一的</w:t>
      </w:r>
      <w:r>
        <w:rPr>
          <w:rFonts w:ascii="MS UI Gothic" w:eastAsia="MS UI Gothic" w:hint="eastAsia"/>
          <w:w w:val="80"/>
        </w:rPr>
        <w:t>ꎬ </w:t>
      </w:r>
      <w:r>
        <w:rPr/>
        <w:t>由县级以上人民政府生态环境主管部门责令改正或者限制生产</w:t>
      </w:r>
      <w:r>
        <w:rPr>
          <w:rFonts w:ascii="MS UI Gothic" w:eastAsia="MS UI Gothic" w:hint="eastAsia"/>
          <w:w w:val="80"/>
        </w:rPr>
        <w:t>、 </w:t>
      </w:r>
      <w:r>
        <w:rPr/>
        <w:t>停产整治</w:t>
      </w:r>
      <w:r>
        <w:rPr>
          <w:rFonts w:ascii="MS UI Gothic" w:eastAsia="MS UI Gothic" w:hint="eastAsia"/>
          <w:w w:val="80"/>
        </w:rPr>
        <w:t>ꎬ </w:t>
      </w:r>
      <w:r>
        <w:rPr/>
        <w:t>并处十万元以上一百万元以下的罚</w:t>
      </w:r>
    </w:p>
    <w:p>
      <w:pPr>
        <w:pStyle w:val="BodyText"/>
        <w:spacing w:line="295" w:lineRule="auto" w:before="124"/>
        <w:ind w:right="442" w:firstLine="0"/>
        <w:jc w:val="left"/>
        <w:rPr>
          <w:rFonts w:ascii="MS UI Gothic" w:eastAsia="MS UI Gothic" w:hint="eastAsia"/>
        </w:rPr>
      </w:pPr>
      <w:r>
        <w:rPr/>
        <w:br w:type="column"/>
      </w:r>
      <w:r>
        <w:rPr/>
        <w:t>款</w:t>
      </w:r>
      <w:r>
        <w:rPr>
          <w:rFonts w:ascii="MS UI Gothic" w:eastAsia="MS UI Gothic" w:hint="eastAsia"/>
          <w:w w:val="80"/>
        </w:rPr>
        <w:t>ꎻ </w:t>
      </w:r>
      <w:r>
        <w:rPr/>
        <w:t>情节严重的</w:t>
      </w:r>
      <w:r>
        <w:rPr>
          <w:rFonts w:ascii="MS UI Gothic" w:eastAsia="MS UI Gothic" w:hint="eastAsia"/>
          <w:w w:val="80"/>
        </w:rPr>
        <w:t>ꎬ </w:t>
      </w:r>
      <w:r>
        <w:rPr/>
        <w:t>报经有批准权的人民政</w:t>
      </w:r>
      <w:r>
        <w:rPr>
          <w:w w:val="105"/>
        </w:rPr>
        <w:t>府批准</w:t>
      </w:r>
      <w:r>
        <w:rPr>
          <w:rFonts w:ascii="MS UI Gothic" w:eastAsia="MS UI Gothic" w:hint="eastAsia"/>
          <w:w w:val="80"/>
        </w:rPr>
        <w:t>ꎬ </w:t>
      </w:r>
      <w:r>
        <w:rPr>
          <w:w w:val="105"/>
        </w:rPr>
        <w:t>责令停业</w:t>
      </w:r>
      <w:r>
        <w:rPr>
          <w:rFonts w:ascii="MS UI Gothic" w:eastAsia="MS UI Gothic" w:hint="eastAsia"/>
          <w:w w:val="80"/>
        </w:rPr>
        <w:t>、 </w:t>
      </w:r>
      <w:r>
        <w:rPr>
          <w:w w:val="105"/>
        </w:rPr>
        <w:t>关闭</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未依法取得排污许可证排放大</w:t>
      </w:r>
      <w:r>
        <w:rPr>
          <w:w w:val="110"/>
        </w:rPr>
        <w:t>气污染物的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超过大气污染物排放标准或者</w:t>
      </w:r>
      <w:r>
        <w:rPr/>
        <w:t>超过重点大气污染物排放总量控制指标排</w:t>
      </w:r>
      <w:r>
        <w:rPr>
          <w:w w:val="105"/>
        </w:rPr>
        <w:t>放大气污染物的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通过逃避监管的方式排放大气</w:t>
      </w:r>
      <w:r>
        <w:rPr>
          <w:w w:val="110"/>
        </w:rPr>
        <w:t>污染物的</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第一百条 违反本法规定</w:t>
      </w:r>
      <w:r>
        <w:rPr>
          <w:rFonts w:ascii="MS UI Gothic" w:eastAsia="MS UI Gothic" w:hint="eastAsia"/>
          <w:w w:val="80"/>
        </w:rPr>
        <w:t>ꎬ </w:t>
      </w:r>
      <w:r>
        <w:rPr>
          <w:w w:val="105"/>
        </w:rPr>
        <w:t>有下列行</w:t>
      </w:r>
      <w:r>
        <w:rPr/>
        <w:t>为之一的</w:t>
      </w:r>
      <w:r>
        <w:rPr>
          <w:rFonts w:ascii="MS UI Gothic" w:eastAsia="MS UI Gothic" w:hint="eastAsia"/>
          <w:w w:val="80"/>
        </w:rPr>
        <w:t>ꎬ </w:t>
      </w:r>
      <w:r>
        <w:rPr/>
        <w:t>由县级以上人民政府生态环境主管部门责令改正</w:t>
      </w:r>
      <w:r>
        <w:rPr>
          <w:rFonts w:ascii="MS UI Gothic" w:eastAsia="MS UI Gothic" w:hint="eastAsia"/>
          <w:w w:val="80"/>
        </w:rPr>
        <w:t>ꎬ </w:t>
      </w:r>
      <w:r>
        <w:rPr/>
        <w:t>处二万元以上二十万元以下的罚款</w:t>
      </w:r>
      <w:r>
        <w:rPr>
          <w:rFonts w:ascii="MS UI Gothic" w:eastAsia="MS UI Gothic" w:hint="eastAsia"/>
          <w:w w:val="80"/>
        </w:rPr>
        <w:t>ꎻ </w:t>
      </w:r>
      <w:r>
        <w:rPr/>
        <w:t>拒不改正的</w:t>
      </w:r>
      <w:r>
        <w:rPr>
          <w:rFonts w:ascii="MS UI Gothic" w:eastAsia="MS UI Gothic" w:hint="eastAsia"/>
          <w:w w:val="80"/>
        </w:rPr>
        <w:t>ꎬ </w:t>
      </w:r>
      <w:r>
        <w:rPr/>
        <w:t>责令停产</w:t>
      </w:r>
      <w:r>
        <w:rPr>
          <w:w w:val="105"/>
        </w:rPr>
        <w:t>整治</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侵占</w:t>
      </w:r>
      <w:r>
        <w:rPr>
          <w:rFonts w:ascii="MS UI Gothic" w:eastAsia="MS UI Gothic" w:hint="eastAsia"/>
          <w:w w:val="80"/>
        </w:rPr>
        <w:t>、 </w:t>
      </w:r>
      <w:r>
        <w:rPr>
          <w:w w:val="105"/>
        </w:rPr>
        <w:t>损毁或者擅自移动</w:t>
      </w:r>
      <w:r>
        <w:rPr>
          <w:rFonts w:ascii="MS UI Gothic" w:eastAsia="MS UI Gothic" w:hint="eastAsia"/>
          <w:w w:val="80"/>
        </w:rPr>
        <w:t>、 </w:t>
      </w:r>
      <w:r>
        <w:rPr>
          <w:w w:val="105"/>
        </w:rPr>
        <w:t>改</w:t>
      </w:r>
      <w:r>
        <w:rPr/>
        <w:t>变大气环境质量监测设施或者大气污染物</w:t>
      </w:r>
      <w:r>
        <w:rPr>
          <w:w w:val="105"/>
        </w:rPr>
        <w:t>排放自动监测设备的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未按照规定对所排放的工业废</w:t>
      </w:r>
      <w:r>
        <w:rPr/>
        <w:t>气和有毒有害大气污染物进行监测并保存</w:t>
      </w:r>
      <w:r>
        <w:rPr>
          <w:w w:val="105"/>
        </w:rPr>
        <w:t>原始监测记录的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3"/>
          <w:w w:val="105"/>
        </w:rPr>
        <w:t>三</w:t>
      </w:r>
      <w:r>
        <w:rPr>
          <w:rFonts w:ascii="MS UI Gothic" w:eastAsia="MS UI Gothic" w:hint="eastAsia"/>
          <w:spacing w:val="9"/>
          <w:w w:val="150"/>
        </w:rPr>
        <w:t>) </w:t>
      </w:r>
      <w:r>
        <w:rPr>
          <w:spacing w:val="5"/>
          <w:w w:val="105"/>
        </w:rPr>
        <w:t>未按照规定安装</w:t>
      </w:r>
      <w:r>
        <w:rPr>
          <w:rFonts w:ascii="MS UI Gothic" w:eastAsia="MS UI Gothic" w:hint="eastAsia"/>
          <w:w w:val="80"/>
        </w:rPr>
        <w:t>、 </w:t>
      </w:r>
      <w:r>
        <w:rPr>
          <w:spacing w:val="8"/>
          <w:w w:val="105"/>
        </w:rPr>
        <w:t>使用大气污</w:t>
      </w:r>
      <w:r>
        <w:rPr>
          <w:spacing w:val="2"/>
        </w:rPr>
        <w:t>染物排放自动监测设备或者未按照规定与</w:t>
      </w:r>
      <w:r>
        <w:rPr>
          <w:spacing w:val="3"/>
        </w:rPr>
        <w:t>生态环境主管部门的监控设备联网</w:t>
      </w:r>
      <w:r>
        <w:rPr>
          <w:rFonts w:ascii="MS UI Gothic" w:eastAsia="MS UI Gothic" w:hint="eastAsia"/>
          <w:spacing w:val="20"/>
          <w:w w:val="80"/>
        </w:rPr>
        <w:t>ꎬ </w:t>
      </w:r>
      <w:r>
        <w:rPr>
          <w:spacing w:val="1"/>
        </w:rPr>
        <w:t>并保</w:t>
      </w:r>
      <w:r>
        <w:rPr>
          <w:spacing w:val="3"/>
          <w:w w:val="105"/>
        </w:rPr>
        <w:t>证监测设备正常运行的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四</w:t>
      </w:r>
      <w:r>
        <w:rPr>
          <w:rFonts w:ascii="MS UI Gothic" w:eastAsia="MS UI Gothic" w:hint="eastAsia"/>
          <w:spacing w:val="5"/>
          <w:w w:val="105"/>
        </w:rPr>
        <w:t>) </w:t>
      </w:r>
      <w:r>
        <w:rPr>
          <w:spacing w:val="5"/>
          <w:w w:val="105"/>
        </w:rPr>
        <w:t>重点排污单位不公开或者不如</w:t>
      </w:r>
      <w:r>
        <w:rPr>
          <w:spacing w:val="3"/>
          <w:w w:val="110"/>
        </w:rPr>
        <w:t>实公开自动监测数据的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未按照规定设置大气污染物排</w:t>
      </w:r>
      <w:r>
        <w:rPr>
          <w:w w:val="110"/>
        </w:rPr>
        <w:t>放口的</w:t>
      </w:r>
      <w:r>
        <w:rPr>
          <w:rFonts w:ascii="MS UI Gothic" w:eastAsia="MS UI Gothic" w:hint="eastAsia"/>
          <w:w w:val="80"/>
        </w:rPr>
        <w:t>ꎮ</w:t>
      </w:r>
    </w:p>
    <w:p>
      <w:pPr>
        <w:pStyle w:val="BodyText"/>
        <w:spacing w:line="295" w:lineRule="auto"/>
        <w:ind w:right="440"/>
        <w:rPr>
          <w:rFonts w:ascii="MS UI Gothic" w:eastAsia="MS UI Gothic" w:hint="eastAsia"/>
        </w:rPr>
      </w:pPr>
      <w:r>
        <w:rPr/>
        <w:t>第一百零一条 违反本法规定</w:t>
      </w:r>
      <w:r>
        <w:rPr>
          <w:rFonts w:ascii="MS UI Gothic" w:eastAsia="MS UI Gothic" w:hint="eastAsia"/>
          <w:w w:val="80"/>
        </w:rPr>
        <w:t>ꎬ </w:t>
      </w:r>
      <w:r>
        <w:rPr/>
        <w:t>生产</w:t>
      </w:r>
      <w:r>
        <w:rPr>
          <w:rFonts w:ascii="MS UI Gothic" w:eastAsia="MS UI Gothic" w:hint="eastAsia"/>
          <w:w w:val="80"/>
        </w:rPr>
        <w:t>、 </w:t>
      </w:r>
      <w:r>
        <w:rPr/>
        <w:t>进口</w:t>
      </w:r>
      <w:r>
        <w:rPr>
          <w:rFonts w:ascii="MS UI Gothic" w:eastAsia="MS UI Gothic" w:hint="eastAsia"/>
          <w:w w:val="80"/>
        </w:rPr>
        <w:t>、 </w:t>
      </w:r>
      <w:r>
        <w:rPr/>
        <w:t>销售或者使用国家综合性产业政策目录中禁止的设备和产品</w:t>
      </w:r>
      <w:r>
        <w:rPr>
          <w:rFonts w:ascii="MS UI Gothic" w:eastAsia="MS UI Gothic" w:hint="eastAsia"/>
          <w:w w:val="80"/>
        </w:rPr>
        <w:t>ꎬ </w:t>
      </w:r>
      <w:r>
        <w:rPr/>
        <w:t>采用国家综合性产业政策目录中禁止的工艺</w:t>
      </w:r>
      <w:r>
        <w:rPr>
          <w:rFonts w:ascii="MS UI Gothic" w:eastAsia="MS UI Gothic" w:hint="eastAsia"/>
          <w:w w:val="80"/>
        </w:rPr>
        <w:t>ꎬ </w:t>
      </w:r>
      <w:r>
        <w:rPr/>
        <w:t>或者将淘汰的设备和产品转让给他人使用的</w:t>
      </w:r>
      <w:r>
        <w:rPr>
          <w:rFonts w:ascii="MS UI Gothic" w:eastAsia="MS UI Gothic" w:hint="eastAsia"/>
          <w:w w:val="80"/>
        </w:rPr>
        <w:t>ꎬ</w:t>
      </w:r>
      <w:r>
        <w:rPr/>
        <w:t>由县级以上人民政府经济综合主管部门</w:t>
      </w:r>
      <w:r>
        <w:rPr>
          <w:rFonts w:ascii="MS UI Gothic" w:eastAsia="MS UI Gothic" w:hint="eastAsia"/>
          <w:w w:val="80"/>
        </w:rPr>
        <w:t>、</w:t>
      </w:r>
      <w:r>
        <w:rPr/>
        <w:t>海关按照职责责令改正</w:t>
      </w:r>
      <w:r>
        <w:rPr>
          <w:rFonts w:ascii="MS UI Gothic" w:eastAsia="MS UI Gothic" w:hint="eastAsia"/>
          <w:w w:val="80"/>
        </w:rPr>
        <w:t>ꎬ </w:t>
      </w:r>
      <w:r>
        <w:rPr/>
        <w:t>没收违法所得</w:t>
      </w:r>
      <w:r>
        <w:rPr>
          <w:rFonts w:ascii="MS UI Gothic" w:eastAsia="MS UI Gothic" w:hint="eastAsia"/>
          <w:w w:val="80"/>
        </w:rPr>
        <w:t>ꎬ</w:t>
      </w:r>
      <w:r>
        <w:rPr/>
        <w:t>并处货值金额一倍以上三倍以下的罚款</w:t>
      </w:r>
      <w:r>
        <w:rPr>
          <w:rFonts w:ascii="MS UI Gothic" w:eastAsia="MS UI Gothic" w:hint="eastAsia"/>
          <w:w w:val="80"/>
        </w:rPr>
        <w:t>ꎻ</w:t>
      </w:r>
      <w:r>
        <w:rPr/>
        <w:t>拒不改正的</w:t>
      </w:r>
      <w:r>
        <w:rPr>
          <w:rFonts w:ascii="MS UI Gothic" w:eastAsia="MS UI Gothic" w:hint="eastAsia"/>
          <w:w w:val="80"/>
        </w:rPr>
        <w:t>ꎬ </w:t>
      </w:r>
      <w:r>
        <w:rPr/>
        <w:t>报经有批准权的人民政府批准</w:t>
      </w:r>
      <w:r>
        <w:rPr>
          <w:rFonts w:ascii="MS UI Gothic" w:eastAsia="MS UI Gothic" w:hint="eastAsia"/>
          <w:w w:val="80"/>
        </w:rPr>
        <w:t>ꎬ </w:t>
      </w:r>
      <w:r>
        <w:rPr/>
        <w:t>责令停业</w:t>
      </w:r>
      <w:r>
        <w:rPr>
          <w:rFonts w:ascii="MS UI Gothic" w:eastAsia="MS UI Gothic" w:hint="eastAsia"/>
          <w:w w:val="80"/>
        </w:rPr>
        <w:t>、 </w:t>
      </w:r>
      <w:r>
        <w:rPr/>
        <w:t>关闭</w:t>
      </w:r>
      <w:r>
        <w:rPr>
          <w:rFonts w:ascii="MS UI Gothic" w:eastAsia="MS UI Gothic" w:hint="eastAsia"/>
          <w:w w:val="80"/>
        </w:rPr>
        <w:t>ꎮ </w:t>
      </w:r>
      <w:r>
        <w:rPr/>
        <w:t>进口行为构成走私的</w:t>
      </w:r>
      <w:r>
        <w:rPr>
          <w:rFonts w:ascii="MS UI Gothic" w:eastAsia="MS UI Gothic" w:hint="eastAsia"/>
          <w:w w:val="80"/>
        </w:rPr>
        <w:t>ꎬ </w:t>
      </w:r>
      <w:r>
        <w:rPr/>
        <w:t>由海关依法予以处罚</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１３２６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t>第一百零二条 违反本法规定</w:t>
      </w:r>
      <w:r>
        <w:rPr>
          <w:rFonts w:ascii="MS UI Gothic" w:eastAsia="MS UI Gothic" w:hint="eastAsia"/>
          <w:w w:val="80"/>
        </w:rPr>
        <w:t>ꎬ </w:t>
      </w:r>
      <w:r>
        <w:rPr/>
        <w:t>煤矿未按照规定建设配套煤炭洗选设施的</w:t>
      </w:r>
      <w:r>
        <w:rPr>
          <w:rFonts w:ascii="MS UI Gothic" w:eastAsia="MS UI Gothic" w:hint="eastAsia"/>
          <w:w w:val="80"/>
        </w:rPr>
        <w:t>ꎬ </w:t>
      </w:r>
      <w:r>
        <w:rPr/>
        <w:t>由县级以上人民政府能源主管部门责令改正</w:t>
      </w:r>
      <w:r>
        <w:rPr>
          <w:rFonts w:ascii="MS UI Gothic" w:eastAsia="MS UI Gothic" w:hint="eastAsia"/>
          <w:w w:val="80"/>
        </w:rPr>
        <w:t>ꎬ </w:t>
      </w:r>
      <w:r>
        <w:rPr/>
        <w:t>处十万元以上一百万元以下的罚款</w:t>
      </w:r>
      <w:r>
        <w:rPr>
          <w:rFonts w:ascii="MS UI Gothic" w:eastAsia="MS UI Gothic" w:hint="eastAsia"/>
          <w:w w:val="80"/>
        </w:rPr>
        <w:t>ꎻ</w:t>
      </w:r>
      <w:r>
        <w:rPr/>
        <w:t>拒不改正的</w:t>
      </w:r>
      <w:r>
        <w:rPr>
          <w:rFonts w:ascii="MS UI Gothic" w:eastAsia="MS UI Gothic" w:hint="eastAsia"/>
          <w:w w:val="80"/>
        </w:rPr>
        <w:t>ꎬ </w:t>
      </w:r>
      <w:r>
        <w:rPr/>
        <w:t>报经有批准权的人民政府批准</w:t>
      </w:r>
      <w:r>
        <w:rPr>
          <w:rFonts w:ascii="MS UI Gothic" w:eastAsia="MS UI Gothic" w:hint="eastAsia"/>
          <w:w w:val="80"/>
        </w:rPr>
        <w:t>ꎬ </w:t>
      </w:r>
      <w:r>
        <w:rPr/>
        <w:t>责令停业</w:t>
      </w:r>
      <w:r>
        <w:rPr>
          <w:rFonts w:ascii="MS UI Gothic" w:eastAsia="MS UI Gothic" w:hint="eastAsia"/>
          <w:w w:val="80"/>
        </w:rPr>
        <w:t>、 </w:t>
      </w:r>
      <w:r>
        <w:rPr/>
        <w:t>关闭</w:t>
      </w:r>
      <w:r>
        <w:rPr>
          <w:rFonts w:ascii="MS UI Gothic" w:eastAsia="MS UI Gothic" w:hint="eastAsia"/>
          <w:w w:val="80"/>
        </w:rPr>
        <w:t>ꎮ </w:t>
      </w:r>
      <w:r>
        <w:rPr/>
        <w:t>违反本法规定</w:t>
      </w:r>
      <w:r>
        <w:rPr>
          <w:rFonts w:ascii="MS UI Gothic" w:eastAsia="MS UI Gothic" w:hint="eastAsia"/>
          <w:w w:val="80"/>
        </w:rPr>
        <w:t>ꎬ </w:t>
      </w:r>
      <w:r>
        <w:rPr/>
        <w:t>开采含放射性和砷等有毒有害物质超过规定标准的煤炭的</w:t>
      </w:r>
      <w:r>
        <w:rPr>
          <w:rFonts w:ascii="MS UI Gothic" w:eastAsia="MS UI Gothic" w:hint="eastAsia"/>
          <w:w w:val="80"/>
        </w:rPr>
        <w:t>ꎬ </w:t>
      </w:r>
      <w:r>
        <w:rPr/>
        <w:t>由县级以上人民政府按照国务院规定的权限责令停业</w:t>
      </w:r>
      <w:r>
        <w:rPr>
          <w:rFonts w:ascii="MS UI Gothic" w:eastAsia="MS UI Gothic" w:hint="eastAsia"/>
          <w:w w:val="80"/>
        </w:rPr>
        <w:t>、 </w:t>
      </w:r>
      <w:r>
        <w:rPr/>
        <w:t>关闭</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第一百零三条 违反本法规定</w:t>
      </w:r>
      <w:r>
        <w:rPr>
          <w:rFonts w:ascii="MS UI Gothic" w:eastAsia="MS UI Gothic" w:hint="eastAsia"/>
          <w:w w:val="80"/>
        </w:rPr>
        <w:t>ꎬ </w:t>
      </w:r>
      <w:r>
        <w:rPr>
          <w:w w:val="105"/>
        </w:rPr>
        <w:t>有下</w:t>
      </w:r>
      <w:r>
        <w:rPr/>
        <w:t>列行为之一的</w:t>
      </w:r>
      <w:r>
        <w:rPr>
          <w:rFonts w:ascii="MS UI Gothic" w:eastAsia="MS UI Gothic" w:hint="eastAsia"/>
          <w:w w:val="80"/>
        </w:rPr>
        <w:t>ꎬ </w:t>
      </w:r>
      <w:r>
        <w:rPr/>
        <w:t>由县级以上地方人民政府市场监督管理部门责令改正</w:t>
      </w:r>
      <w:r>
        <w:rPr>
          <w:rFonts w:ascii="MS UI Gothic" w:eastAsia="MS UI Gothic" w:hint="eastAsia"/>
          <w:w w:val="80"/>
        </w:rPr>
        <w:t>ꎬ </w:t>
      </w:r>
      <w:r>
        <w:rPr/>
        <w:t>没收原材</w:t>
      </w:r>
      <w:r>
        <w:rPr>
          <w:w w:val="105"/>
        </w:rPr>
        <w:t>料</w:t>
      </w:r>
      <w:r>
        <w:rPr>
          <w:rFonts w:ascii="MS UI Gothic" w:eastAsia="MS UI Gothic" w:hint="eastAsia"/>
          <w:w w:val="80"/>
        </w:rPr>
        <w:t>、 </w:t>
      </w:r>
      <w:r>
        <w:rPr>
          <w:w w:val="105"/>
        </w:rPr>
        <w:t>产品和违法所得</w:t>
      </w:r>
      <w:r>
        <w:rPr>
          <w:rFonts w:ascii="MS UI Gothic" w:eastAsia="MS UI Gothic" w:hint="eastAsia"/>
          <w:w w:val="80"/>
        </w:rPr>
        <w:t>ꎬ </w:t>
      </w:r>
      <w:r>
        <w:rPr>
          <w:w w:val="105"/>
        </w:rPr>
        <w:t>并处货值金额一倍以上三倍以下的罚款</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销售不符合质量标准的煤炭</w:t>
      </w:r>
      <w:r>
        <w:rPr>
          <w:rFonts w:ascii="MS UI Gothic" w:eastAsia="MS UI Gothic" w:hint="eastAsia"/>
          <w:w w:val="80"/>
        </w:rPr>
        <w:t>、</w:t>
      </w:r>
      <w:r>
        <w:rPr>
          <w:w w:val="105"/>
        </w:rPr>
        <w:t>石油焦的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生产</w:t>
      </w:r>
      <w:r>
        <w:rPr>
          <w:rFonts w:ascii="MS UI Gothic" w:eastAsia="MS UI Gothic" w:hint="eastAsia"/>
          <w:w w:val="80"/>
        </w:rPr>
        <w:t>、 </w:t>
      </w:r>
      <w:r>
        <w:rPr>
          <w:w w:val="105"/>
        </w:rPr>
        <w:t>销售挥发性有机物含量</w:t>
      </w:r>
      <w:r>
        <w:rPr/>
        <w:t>不符合质量标准或者要求的原材料和产</w:t>
      </w:r>
      <w:r>
        <w:rPr>
          <w:w w:val="105"/>
        </w:rPr>
        <w:t>品的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生产</w:t>
      </w:r>
      <w:r>
        <w:rPr>
          <w:rFonts w:ascii="MS UI Gothic" w:eastAsia="MS UI Gothic" w:hint="eastAsia"/>
          <w:w w:val="80"/>
        </w:rPr>
        <w:t>、 </w:t>
      </w:r>
      <w:r>
        <w:rPr>
          <w:w w:val="105"/>
        </w:rPr>
        <w:t>销售不符合标准的机动车船和非道路移动机械用燃料</w:t>
      </w:r>
      <w:r>
        <w:rPr>
          <w:rFonts w:ascii="MS UI Gothic" w:eastAsia="MS UI Gothic" w:hint="eastAsia"/>
          <w:w w:val="80"/>
        </w:rPr>
        <w:t>、 </w:t>
      </w:r>
      <w:r>
        <w:rPr>
          <w:w w:val="105"/>
        </w:rPr>
        <w:t>发动机油</w:t>
      </w:r>
      <w:r>
        <w:rPr>
          <w:rFonts w:ascii="MS UI Gothic" w:eastAsia="MS UI Gothic" w:hint="eastAsia"/>
          <w:w w:val="80"/>
        </w:rPr>
        <w:t>、 </w:t>
      </w:r>
      <w:r>
        <w:rPr>
          <w:w w:val="105"/>
        </w:rPr>
        <w:t>氮氧化物还原剂</w:t>
      </w:r>
      <w:r>
        <w:rPr>
          <w:rFonts w:ascii="MS UI Gothic" w:eastAsia="MS UI Gothic" w:hint="eastAsia"/>
          <w:w w:val="80"/>
        </w:rPr>
        <w:t>、 </w:t>
      </w:r>
      <w:r>
        <w:rPr>
          <w:w w:val="105"/>
        </w:rPr>
        <w:t>燃料和润滑油添加剂以及其他添加剂的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6"/>
          <w:w w:val="130"/>
        </w:rPr>
        <w:t>( </w:t>
      </w:r>
      <w:r>
        <w:rPr>
          <w:spacing w:val="29"/>
          <w:w w:val="110"/>
        </w:rPr>
        <w:t>四</w:t>
      </w:r>
      <w:r>
        <w:rPr>
          <w:rFonts w:ascii="MS UI Gothic" w:eastAsia="MS UI Gothic" w:hint="eastAsia"/>
          <w:spacing w:val="-13"/>
          <w:w w:val="130"/>
        </w:rPr>
        <w:t>) </w:t>
      </w:r>
      <w:r>
        <w:rPr>
          <w:spacing w:val="40"/>
          <w:w w:val="110"/>
        </w:rPr>
        <w:t>在禁燃区内销售高污染燃</w:t>
      </w:r>
      <w:r>
        <w:rPr>
          <w:spacing w:val="3"/>
          <w:w w:val="110"/>
        </w:rPr>
        <w:t>料的</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第一百零四条 违反本法规定</w:t>
      </w:r>
      <w:r>
        <w:rPr>
          <w:rFonts w:ascii="MS UI Gothic" w:eastAsia="MS UI Gothic" w:hint="eastAsia"/>
          <w:w w:val="80"/>
        </w:rPr>
        <w:t>ꎬ </w:t>
      </w:r>
      <w:r>
        <w:rPr>
          <w:w w:val="105"/>
        </w:rPr>
        <w:t>有下</w:t>
      </w:r>
      <w:r>
        <w:rPr/>
        <w:t>列行为之一的</w:t>
      </w:r>
      <w:r>
        <w:rPr>
          <w:rFonts w:ascii="MS UI Gothic" w:eastAsia="MS UI Gothic" w:hint="eastAsia"/>
          <w:w w:val="80"/>
        </w:rPr>
        <w:t>ꎬ </w:t>
      </w:r>
      <w:r>
        <w:rPr/>
        <w:t>由海关责令改正</w:t>
      </w:r>
      <w:r>
        <w:rPr>
          <w:rFonts w:ascii="MS UI Gothic" w:eastAsia="MS UI Gothic" w:hint="eastAsia"/>
          <w:w w:val="80"/>
        </w:rPr>
        <w:t>ꎬ </w:t>
      </w:r>
      <w:r>
        <w:rPr/>
        <w:t>没收原材料</w:t>
      </w:r>
      <w:r>
        <w:rPr>
          <w:rFonts w:ascii="MS UI Gothic" w:eastAsia="MS UI Gothic" w:hint="eastAsia"/>
        </w:rPr>
        <w:t>、 </w:t>
      </w:r>
      <w:r>
        <w:rPr/>
        <w:t>产品和违法所得</w:t>
      </w:r>
      <w:r>
        <w:rPr>
          <w:rFonts w:ascii="MS UI Gothic" w:eastAsia="MS UI Gothic" w:hint="eastAsia"/>
          <w:w w:val="80"/>
        </w:rPr>
        <w:t>ꎬ </w:t>
      </w:r>
      <w:r>
        <w:rPr/>
        <w:t>并处货值金额一倍以上三倍以下的罚款</w:t>
      </w:r>
      <w:r>
        <w:rPr>
          <w:rFonts w:ascii="MS UI Gothic" w:eastAsia="MS UI Gothic" w:hint="eastAsia"/>
          <w:w w:val="80"/>
        </w:rPr>
        <w:t>ꎻ </w:t>
      </w:r>
      <w:r>
        <w:rPr/>
        <w:t>构成走私的</w:t>
      </w:r>
      <w:r>
        <w:rPr>
          <w:rFonts w:ascii="MS UI Gothic" w:eastAsia="MS UI Gothic" w:hint="eastAsia"/>
          <w:w w:val="80"/>
        </w:rPr>
        <w:t>ꎬ </w:t>
      </w:r>
      <w:r>
        <w:rPr/>
        <w:t>由</w:t>
      </w:r>
      <w:r>
        <w:rPr>
          <w:w w:val="105"/>
        </w:rPr>
        <w:t>海关依法予以处罚</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进口不符合质量标准的煤炭</w:t>
      </w:r>
      <w:r>
        <w:rPr>
          <w:rFonts w:ascii="MS UI Gothic" w:eastAsia="MS UI Gothic" w:hint="eastAsia"/>
          <w:w w:val="80"/>
        </w:rPr>
        <w:t>、</w:t>
      </w:r>
      <w:r>
        <w:rPr>
          <w:w w:val="105"/>
        </w:rPr>
        <w:t>石油焦的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进口挥发性有机物含量不符合质量标准或者要求的原材料和产品的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进口不符合标准的机动车船和非道路移动机械用燃料</w:t>
      </w:r>
      <w:r>
        <w:rPr>
          <w:rFonts w:ascii="MS UI Gothic" w:eastAsia="MS UI Gothic" w:hint="eastAsia"/>
          <w:w w:val="80"/>
        </w:rPr>
        <w:t>、 </w:t>
      </w:r>
      <w:r>
        <w:rPr>
          <w:w w:val="105"/>
        </w:rPr>
        <w:t>发动机油</w:t>
      </w:r>
      <w:r>
        <w:rPr>
          <w:rFonts w:ascii="MS UI Gothic" w:eastAsia="MS UI Gothic" w:hint="eastAsia"/>
          <w:w w:val="80"/>
        </w:rPr>
        <w:t>、 </w:t>
      </w:r>
      <w:r>
        <w:rPr>
          <w:w w:val="105"/>
        </w:rPr>
        <w:t>氮氧化物还原剂</w:t>
      </w:r>
      <w:r>
        <w:rPr>
          <w:rFonts w:ascii="MS UI Gothic" w:eastAsia="MS UI Gothic" w:hint="eastAsia"/>
          <w:w w:val="80"/>
        </w:rPr>
        <w:t>、 </w:t>
      </w:r>
      <w:r>
        <w:rPr>
          <w:w w:val="105"/>
        </w:rPr>
        <w:t>燃料和润滑油添加剂以及其他添加剂的</w:t>
      </w:r>
      <w:r>
        <w:rPr>
          <w:rFonts w:ascii="MS UI Gothic" w:eastAsia="MS UI Gothic" w:hint="eastAsia"/>
          <w:w w:val="80"/>
        </w:rPr>
        <w:t>ꎮ</w:t>
      </w:r>
    </w:p>
    <w:p>
      <w:pPr>
        <w:pStyle w:val="BodyText"/>
        <w:spacing w:line="253" w:lineRule="exact"/>
        <w:ind w:left="860" w:firstLine="0"/>
      </w:pPr>
      <w:r>
        <w:rPr/>
        <w:t>第一百零五条 违反本法规定</w:t>
      </w:r>
      <w:r>
        <w:rPr>
          <w:rFonts w:ascii="MS UI Gothic" w:eastAsia="MS UI Gothic" w:hint="eastAsia"/>
          <w:w w:val="80"/>
        </w:rPr>
        <w:t>ꎬ </w:t>
      </w:r>
      <w:r>
        <w:rPr/>
        <w:t>单位</w:t>
      </w:r>
    </w:p>
    <w:p>
      <w:pPr>
        <w:pStyle w:val="BodyText"/>
        <w:spacing w:line="295" w:lineRule="auto" w:before="124"/>
        <w:ind w:left="381" w:right="124" w:firstLine="0"/>
        <w:rPr>
          <w:rFonts w:ascii="MS UI Gothic" w:eastAsia="MS UI Gothic" w:hint="eastAsia"/>
        </w:rPr>
      </w:pPr>
      <w:r>
        <w:rPr/>
        <w:br w:type="column"/>
      </w:r>
      <w:r>
        <w:rPr/>
        <w:t>燃用不符合质量标准的煤炭</w:t>
      </w:r>
      <w:r>
        <w:rPr>
          <w:rFonts w:ascii="MS UI Gothic" w:eastAsia="MS UI Gothic" w:hint="eastAsia"/>
          <w:w w:val="80"/>
        </w:rPr>
        <w:t>、 </w:t>
      </w:r>
      <w:r>
        <w:rPr/>
        <w:t>石油焦的</w:t>
      </w:r>
      <w:r>
        <w:rPr>
          <w:rFonts w:ascii="MS UI Gothic" w:eastAsia="MS UI Gothic" w:hint="eastAsia"/>
          <w:w w:val="80"/>
        </w:rPr>
        <w:t>ꎬ</w:t>
      </w:r>
      <w:r>
        <w:rPr/>
        <w:t>由县级以上人民政府生态环境主管部门责令改正</w:t>
      </w:r>
      <w:r>
        <w:rPr>
          <w:rFonts w:ascii="MS UI Gothic" w:eastAsia="MS UI Gothic" w:hint="eastAsia"/>
          <w:w w:val="80"/>
        </w:rPr>
        <w:t>ꎬ </w:t>
      </w:r>
      <w:r>
        <w:rPr/>
        <w:t>处货值金额一倍以上三倍以下的罚款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第一百零六条 违反本法规定</w:t>
      </w:r>
      <w:r>
        <w:rPr>
          <w:rFonts w:ascii="MS UI Gothic" w:eastAsia="MS UI Gothic" w:hint="eastAsia"/>
          <w:w w:val="80"/>
        </w:rPr>
        <w:t>ꎬ </w:t>
      </w:r>
      <w:r>
        <w:rPr/>
        <w:t>使用不符合标准或者要求的船舶用燃油的</w:t>
      </w:r>
      <w:r>
        <w:rPr>
          <w:rFonts w:ascii="MS UI Gothic" w:eastAsia="MS UI Gothic" w:hint="eastAsia"/>
          <w:w w:val="80"/>
        </w:rPr>
        <w:t>ꎬ </w:t>
      </w:r>
      <w:r>
        <w:rPr/>
        <w:t>由海事管理机构</w:t>
      </w:r>
      <w:r>
        <w:rPr>
          <w:rFonts w:ascii="MS UI Gothic" w:eastAsia="MS UI Gothic" w:hint="eastAsia"/>
          <w:w w:val="80"/>
        </w:rPr>
        <w:t>、 </w:t>
      </w:r>
      <w:r>
        <w:rPr/>
        <w:t>渔业主管部门按照职责处一万元以上十万元以下的罚款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第一百零七条 违反本法规定</w:t>
      </w:r>
      <w:r>
        <w:rPr>
          <w:rFonts w:ascii="MS UI Gothic" w:eastAsia="MS UI Gothic" w:hint="eastAsia"/>
          <w:w w:val="80"/>
        </w:rPr>
        <w:t>ꎬ </w:t>
      </w:r>
      <w:r>
        <w:rPr/>
        <w:t>在禁燃区内新建</w:t>
      </w:r>
      <w:r>
        <w:rPr>
          <w:rFonts w:ascii="MS UI Gothic" w:eastAsia="MS UI Gothic" w:hint="eastAsia"/>
          <w:w w:val="80"/>
        </w:rPr>
        <w:t>、 </w:t>
      </w:r>
      <w:r>
        <w:rPr/>
        <w:t>扩建燃用高污染燃料的设施</w:t>
      </w:r>
      <w:r>
        <w:rPr>
          <w:rFonts w:ascii="MS UI Gothic" w:eastAsia="MS UI Gothic" w:hint="eastAsia"/>
          <w:w w:val="80"/>
        </w:rPr>
        <w:t>ꎬ </w:t>
      </w:r>
      <w:r>
        <w:rPr/>
        <w:t>或者未按照规定停止燃用高污染燃料</w:t>
      </w:r>
      <w:r>
        <w:rPr>
          <w:rFonts w:ascii="MS UI Gothic" w:eastAsia="MS UI Gothic" w:hint="eastAsia"/>
          <w:w w:val="80"/>
        </w:rPr>
        <w:t>ꎬ </w:t>
      </w:r>
      <w:r>
        <w:rPr/>
        <w:t>或者在城市集中供热管网覆盖地区新建</w:t>
      </w:r>
      <w:r>
        <w:rPr>
          <w:rFonts w:ascii="MS UI Gothic" w:eastAsia="MS UI Gothic" w:hint="eastAsia"/>
          <w:w w:val="80"/>
        </w:rPr>
        <w:t>、 </w:t>
      </w:r>
      <w:r>
        <w:rPr/>
        <w:t>扩建分散燃煤供热锅炉</w:t>
      </w:r>
      <w:r>
        <w:rPr>
          <w:rFonts w:ascii="MS UI Gothic" w:eastAsia="MS UI Gothic" w:hint="eastAsia"/>
          <w:w w:val="80"/>
        </w:rPr>
        <w:t>ꎬ </w:t>
      </w:r>
      <w:r>
        <w:rPr/>
        <w:t>或者未按照规定拆除已建成的不能达标排放的燃煤供热锅炉的</w:t>
      </w:r>
      <w:r>
        <w:rPr>
          <w:rFonts w:ascii="MS UI Gothic" w:eastAsia="MS UI Gothic" w:hint="eastAsia"/>
          <w:w w:val="80"/>
        </w:rPr>
        <w:t>ꎬ </w:t>
      </w:r>
      <w:r>
        <w:rPr/>
        <w:t>由县级以上地方人民政府生态环境主管部门没收燃用高污染燃料的设施</w:t>
      </w:r>
      <w:r>
        <w:rPr>
          <w:rFonts w:ascii="MS UI Gothic" w:eastAsia="MS UI Gothic" w:hint="eastAsia"/>
          <w:w w:val="80"/>
        </w:rPr>
        <w:t>ꎬ </w:t>
      </w:r>
      <w:r>
        <w:rPr/>
        <w:t>组织拆除燃煤供热锅炉</w:t>
      </w:r>
      <w:r>
        <w:rPr>
          <w:rFonts w:ascii="MS UI Gothic" w:eastAsia="MS UI Gothic" w:hint="eastAsia"/>
          <w:w w:val="80"/>
        </w:rPr>
        <w:t>ꎬ </w:t>
      </w:r>
      <w:r>
        <w:rPr/>
        <w:t>并处二万元以上二十万元以下的罚款</w:t>
      </w:r>
      <w:r>
        <w:rPr>
          <w:rFonts w:ascii="MS UI Gothic" w:eastAsia="MS UI Gothic" w:hint="eastAsia"/>
          <w:w w:val="80"/>
        </w:rPr>
        <w:t>ꎮ</w:t>
      </w:r>
    </w:p>
    <w:p>
      <w:pPr>
        <w:pStyle w:val="BodyText"/>
        <w:spacing w:line="295" w:lineRule="auto"/>
        <w:ind w:left="381" w:right="124"/>
        <w:rPr>
          <w:rFonts w:ascii="MS UI Gothic" w:eastAsia="MS UI Gothic" w:hint="eastAsia"/>
        </w:rPr>
      </w:pPr>
      <w:r>
        <w:rPr/>
        <w:t>违反本法规定</w:t>
      </w:r>
      <w:r>
        <w:rPr>
          <w:rFonts w:ascii="MS UI Gothic" w:eastAsia="MS UI Gothic" w:hint="eastAsia"/>
          <w:w w:val="80"/>
        </w:rPr>
        <w:t>ꎬ </w:t>
      </w:r>
      <w:r>
        <w:rPr/>
        <w:t>生产</w:t>
      </w:r>
      <w:r>
        <w:rPr>
          <w:rFonts w:ascii="MS UI Gothic" w:eastAsia="MS UI Gothic" w:hint="eastAsia"/>
          <w:w w:val="80"/>
        </w:rPr>
        <w:t>、 </w:t>
      </w:r>
      <w:r>
        <w:rPr/>
        <w:t>进口</w:t>
      </w:r>
      <w:r>
        <w:rPr>
          <w:rFonts w:ascii="MS UI Gothic" w:eastAsia="MS UI Gothic" w:hint="eastAsia"/>
          <w:w w:val="80"/>
        </w:rPr>
        <w:t>、 </w:t>
      </w:r>
      <w:r>
        <w:rPr/>
        <w:t>销售或者使用不符合规定标准或者要求的锅炉</w:t>
      </w:r>
      <w:r>
        <w:rPr>
          <w:rFonts w:ascii="MS UI Gothic" w:eastAsia="MS UI Gothic" w:hint="eastAsia"/>
          <w:w w:val="80"/>
        </w:rPr>
        <w:t>ꎬ</w:t>
      </w:r>
      <w:r>
        <w:rPr/>
        <w:t>由县级以上人民政府市场监督管理</w:t>
      </w:r>
      <w:r>
        <w:rPr>
          <w:rFonts w:ascii="MS UI Gothic" w:eastAsia="MS UI Gothic" w:hint="eastAsia"/>
          <w:w w:val="80"/>
        </w:rPr>
        <w:t>、 </w:t>
      </w:r>
      <w:r>
        <w:rPr/>
        <w:t>生态环境主管部门责令改正</w:t>
      </w:r>
      <w:r>
        <w:rPr>
          <w:rFonts w:ascii="MS UI Gothic" w:eastAsia="MS UI Gothic" w:hint="eastAsia"/>
          <w:w w:val="80"/>
        </w:rPr>
        <w:t>ꎬ </w:t>
      </w:r>
      <w:r>
        <w:rPr/>
        <w:t>没收违法所得</w:t>
      </w:r>
      <w:r>
        <w:rPr>
          <w:rFonts w:ascii="MS UI Gothic" w:eastAsia="MS UI Gothic" w:hint="eastAsia"/>
          <w:w w:val="80"/>
        </w:rPr>
        <w:t>ꎬ</w:t>
      </w:r>
      <w:r>
        <w:rPr/>
        <w:t>并处二万元以上二十万元以下的罚款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第一百零八条 违反本法规定</w:t>
      </w:r>
      <w:r>
        <w:rPr>
          <w:rFonts w:ascii="MS UI Gothic" w:eastAsia="MS UI Gothic" w:hint="eastAsia"/>
          <w:w w:val="80"/>
        </w:rPr>
        <w:t>ꎬ </w:t>
      </w:r>
      <w:r>
        <w:rPr>
          <w:w w:val="105"/>
        </w:rPr>
        <w:t>有下</w:t>
      </w:r>
      <w:r>
        <w:rPr/>
        <w:t>列行为之一的</w:t>
      </w:r>
      <w:r>
        <w:rPr>
          <w:rFonts w:ascii="MS UI Gothic" w:eastAsia="MS UI Gothic" w:hint="eastAsia"/>
          <w:w w:val="80"/>
        </w:rPr>
        <w:t>ꎬ </w:t>
      </w:r>
      <w:r>
        <w:rPr/>
        <w:t>由县级以上人民政府生态环境主管部门责令改正</w:t>
      </w:r>
      <w:r>
        <w:rPr>
          <w:rFonts w:ascii="MS UI Gothic" w:eastAsia="MS UI Gothic" w:hint="eastAsia"/>
          <w:w w:val="80"/>
        </w:rPr>
        <w:t>ꎬ </w:t>
      </w:r>
      <w:r>
        <w:rPr/>
        <w:t>处二万元以上二十万元以下的罚款</w:t>
      </w:r>
      <w:r>
        <w:rPr>
          <w:rFonts w:ascii="MS UI Gothic" w:eastAsia="MS UI Gothic" w:hint="eastAsia"/>
          <w:w w:val="80"/>
        </w:rPr>
        <w:t>ꎻ </w:t>
      </w:r>
      <w:r>
        <w:rPr/>
        <w:t>拒不改正的</w:t>
      </w:r>
      <w:r>
        <w:rPr>
          <w:rFonts w:ascii="MS UI Gothic" w:eastAsia="MS UI Gothic" w:hint="eastAsia"/>
          <w:w w:val="80"/>
        </w:rPr>
        <w:t>ꎬ </w:t>
      </w:r>
      <w:r>
        <w:rPr/>
        <w:t>责令停</w:t>
      </w:r>
      <w:r>
        <w:rPr>
          <w:w w:val="105"/>
        </w:rPr>
        <w:t>产整治</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产生含挥发性有机物废气的生</w:t>
      </w:r>
      <w:r>
        <w:rPr/>
        <w:t>产和服务活动</w:t>
      </w:r>
      <w:r>
        <w:rPr>
          <w:rFonts w:ascii="MS UI Gothic" w:eastAsia="MS UI Gothic" w:hint="eastAsia"/>
          <w:w w:val="80"/>
        </w:rPr>
        <w:t>ꎬ </w:t>
      </w:r>
      <w:r>
        <w:rPr/>
        <w:t>未在密闭空间或者设备中</w:t>
      </w:r>
      <w:r>
        <w:rPr>
          <w:w w:val="105"/>
        </w:rPr>
        <w:t>进行</w:t>
      </w:r>
      <w:r>
        <w:rPr>
          <w:rFonts w:ascii="MS UI Gothic" w:eastAsia="MS UI Gothic" w:hint="eastAsia"/>
          <w:w w:val="80"/>
        </w:rPr>
        <w:t>ꎬ </w:t>
      </w:r>
      <w:r>
        <w:rPr>
          <w:w w:val="105"/>
        </w:rPr>
        <w:t>未按照规定安装</w:t>
      </w:r>
      <w:r>
        <w:rPr>
          <w:rFonts w:ascii="MS UI Gothic" w:eastAsia="MS UI Gothic" w:hint="eastAsia"/>
          <w:w w:val="80"/>
        </w:rPr>
        <w:t>、 </w:t>
      </w:r>
      <w:r>
        <w:rPr>
          <w:w w:val="105"/>
        </w:rPr>
        <w:t>使用污染防治设施</w:t>
      </w:r>
      <w:r>
        <w:rPr>
          <w:rFonts w:ascii="MS UI Gothic" w:eastAsia="MS UI Gothic" w:hint="eastAsia"/>
          <w:w w:val="80"/>
        </w:rPr>
        <w:t>ꎬ </w:t>
      </w:r>
      <w:r>
        <w:rPr>
          <w:w w:val="105"/>
        </w:rPr>
        <w:t>或者未采取减少废气排放措施的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工业涂装企业未使用低挥发性有机物含量涂料或者未建立</w:t>
      </w:r>
      <w:r>
        <w:rPr>
          <w:rFonts w:ascii="MS UI Gothic" w:eastAsia="MS UI Gothic" w:hint="eastAsia"/>
          <w:w w:val="80"/>
        </w:rPr>
        <w:t>、 </w:t>
      </w:r>
      <w:r>
        <w:rPr>
          <w:w w:val="105"/>
        </w:rPr>
        <w:t>保存台账的</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石油</w:t>
      </w:r>
      <w:r>
        <w:rPr>
          <w:rFonts w:ascii="MS UI Gothic" w:eastAsia="MS UI Gothic" w:hint="eastAsia"/>
          <w:w w:val="80"/>
        </w:rPr>
        <w:t>、 </w:t>
      </w:r>
      <w:r>
        <w:rPr>
          <w:w w:val="105"/>
        </w:rPr>
        <w:t>化工以及其他生产和使</w:t>
      </w:r>
      <w:r>
        <w:rPr/>
        <w:t>用有机溶剂的企业</w:t>
      </w:r>
      <w:r>
        <w:rPr>
          <w:rFonts w:ascii="MS UI Gothic" w:eastAsia="MS UI Gothic" w:hint="eastAsia"/>
          <w:w w:val="80"/>
        </w:rPr>
        <w:t>ꎬ </w:t>
      </w:r>
      <w:r>
        <w:rPr/>
        <w:t>未采取措施对管道</w:t>
      </w:r>
      <w:r>
        <w:rPr>
          <w:rFonts w:ascii="MS UI Gothic" w:eastAsia="MS UI Gothic" w:hint="eastAsia"/>
          <w:w w:val="80"/>
        </w:rPr>
        <w:t>、</w:t>
      </w:r>
      <w:r>
        <w:rPr>
          <w:w w:val="105"/>
        </w:rPr>
        <w:t>设备进行日常维护</w:t>
      </w:r>
      <w:r>
        <w:rPr>
          <w:rFonts w:ascii="MS UI Gothic" w:eastAsia="MS UI Gothic" w:hint="eastAsia"/>
          <w:w w:val="80"/>
        </w:rPr>
        <w:t>、 </w:t>
      </w:r>
      <w:r>
        <w:rPr>
          <w:w w:val="105"/>
        </w:rPr>
        <w:t>维修</w:t>
      </w:r>
      <w:r>
        <w:rPr>
          <w:rFonts w:ascii="MS UI Gothic" w:eastAsia="MS UI Gothic" w:hint="eastAsia"/>
          <w:w w:val="80"/>
        </w:rPr>
        <w:t>ꎬ </w:t>
      </w:r>
      <w:r>
        <w:rPr>
          <w:w w:val="105"/>
        </w:rPr>
        <w:t>减少物料泄漏或者对泄漏的物料未及时收集处理的</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１３２７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储油储气库</w:t>
      </w:r>
      <w:r>
        <w:rPr>
          <w:rFonts w:ascii="MS UI Gothic" w:eastAsia="MS UI Gothic" w:hint="eastAsia"/>
          <w:w w:val="80"/>
        </w:rPr>
        <w:t>、 </w:t>
      </w:r>
      <w:r>
        <w:rPr>
          <w:w w:val="105"/>
        </w:rPr>
        <w:t>加油加气站和油罐车</w:t>
      </w:r>
      <w:r>
        <w:rPr>
          <w:rFonts w:ascii="MS UI Gothic" w:eastAsia="MS UI Gothic" w:hint="eastAsia"/>
          <w:w w:val="80"/>
        </w:rPr>
        <w:t>、 </w:t>
      </w:r>
      <w:r>
        <w:rPr>
          <w:w w:val="105"/>
        </w:rPr>
        <w:t>气罐车等</w:t>
      </w:r>
      <w:r>
        <w:rPr>
          <w:rFonts w:ascii="MS UI Gothic" w:eastAsia="MS UI Gothic" w:hint="eastAsia"/>
          <w:w w:val="80"/>
        </w:rPr>
        <w:t>ꎬ </w:t>
      </w:r>
      <w:r>
        <w:rPr>
          <w:w w:val="105"/>
        </w:rPr>
        <w:t>未按照国家有关规定安装并正常使用油气回收装置的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4"/>
          <w:w w:val="150"/>
        </w:rPr>
        <w:t>( </w:t>
      </w:r>
      <w:r>
        <w:rPr>
          <w:spacing w:val="19"/>
        </w:rPr>
        <w:t>五</w:t>
      </w:r>
      <w:r>
        <w:rPr>
          <w:rFonts w:ascii="MS UI Gothic" w:eastAsia="MS UI Gothic" w:hint="eastAsia"/>
          <w:spacing w:val="36"/>
          <w:w w:val="150"/>
        </w:rPr>
        <w:t>) </w:t>
      </w:r>
      <w:r>
        <w:rPr>
          <w:spacing w:val="20"/>
        </w:rPr>
        <w:t>钢铁</w:t>
      </w:r>
      <w:r>
        <w:rPr>
          <w:rFonts w:ascii="MS UI Gothic" w:eastAsia="MS UI Gothic" w:hint="eastAsia"/>
          <w:spacing w:val="23"/>
          <w:w w:val="80"/>
        </w:rPr>
        <w:t>、 </w:t>
      </w:r>
      <w:r>
        <w:rPr>
          <w:spacing w:val="20"/>
        </w:rPr>
        <w:t>建材</w:t>
      </w:r>
      <w:r>
        <w:rPr>
          <w:rFonts w:ascii="MS UI Gothic" w:eastAsia="MS UI Gothic" w:hint="eastAsia"/>
          <w:spacing w:val="23"/>
          <w:w w:val="80"/>
        </w:rPr>
        <w:t>、 </w:t>
      </w:r>
      <w:r>
        <w:rPr>
          <w:spacing w:val="29"/>
        </w:rPr>
        <w:t>有色金属</w:t>
      </w:r>
      <w:r>
        <w:rPr>
          <w:rFonts w:ascii="MS UI Gothic" w:eastAsia="MS UI Gothic" w:hint="eastAsia"/>
          <w:spacing w:val="23"/>
          <w:w w:val="80"/>
        </w:rPr>
        <w:t>、 </w:t>
      </w:r>
      <w:r>
        <w:rPr/>
        <w:t>石</w:t>
      </w:r>
      <w:r>
        <w:rPr>
          <w:spacing w:val="3"/>
        </w:rPr>
        <w:t>油</w:t>
      </w:r>
      <w:r>
        <w:rPr>
          <w:rFonts w:ascii="MS UI Gothic" w:eastAsia="MS UI Gothic" w:hint="eastAsia"/>
          <w:spacing w:val="5"/>
          <w:w w:val="80"/>
        </w:rPr>
        <w:t>、 </w:t>
      </w:r>
      <w:r>
        <w:rPr>
          <w:spacing w:val="3"/>
        </w:rPr>
        <w:t>化工</w:t>
      </w:r>
      <w:r>
        <w:rPr>
          <w:rFonts w:ascii="MS UI Gothic" w:eastAsia="MS UI Gothic" w:hint="eastAsia"/>
          <w:spacing w:val="5"/>
          <w:w w:val="80"/>
        </w:rPr>
        <w:t>、 </w:t>
      </w:r>
      <w:r>
        <w:rPr>
          <w:spacing w:val="3"/>
        </w:rPr>
        <w:t>制药</w:t>
      </w:r>
      <w:r>
        <w:rPr>
          <w:rFonts w:ascii="MS UI Gothic" w:eastAsia="MS UI Gothic" w:hint="eastAsia"/>
          <w:spacing w:val="6"/>
          <w:w w:val="80"/>
        </w:rPr>
        <w:t>、 </w:t>
      </w:r>
      <w:r>
        <w:rPr>
          <w:spacing w:val="3"/>
        </w:rPr>
        <w:t>矿产开采等企业</w:t>
      </w:r>
      <w:r>
        <w:rPr>
          <w:rFonts w:ascii="MS UI Gothic" w:eastAsia="MS UI Gothic" w:hint="eastAsia"/>
          <w:spacing w:val="3"/>
          <w:w w:val="80"/>
        </w:rPr>
        <w:t>ꎬ  </w:t>
      </w:r>
      <w:r>
        <w:rPr>
          <w:spacing w:val="1"/>
        </w:rPr>
        <w:t>未采</w:t>
      </w:r>
      <w:r>
        <w:rPr>
          <w:spacing w:val="3"/>
        </w:rPr>
        <w:t>取集中收集处理</w:t>
      </w:r>
      <w:r>
        <w:rPr>
          <w:rFonts w:ascii="MS UI Gothic" w:eastAsia="MS UI Gothic" w:hint="eastAsia"/>
          <w:spacing w:val="12"/>
          <w:w w:val="80"/>
        </w:rPr>
        <w:t>、 </w:t>
      </w:r>
      <w:r>
        <w:rPr>
          <w:spacing w:val="3"/>
        </w:rPr>
        <w:t>密闭</w:t>
      </w:r>
      <w:r>
        <w:rPr>
          <w:rFonts w:ascii="MS UI Gothic" w:eastAsia="MS UI Gothic" w:hint="eastAsia"/>
          <w:spacing w:val="12"/>
          <w:w w:val="80"/>
        </w:rPr>
        <w:t>、 </w:t>
      </w:r>
      <w:r>
        <w:rPr>
          <w:spacing w:val="3"/>
        </w:rPr>
        <w:t>围挡</w:t>
      </w:r>
      <w:r>
        <w:rPr>
          <w:rFonts w:ascii="MS UI Gothic" w:eastAsia="MS UI Gothic" w:hint="eastAsia"/>
          <w:spacing w:val="12"/>
          <w:w w:val="80"/>
        </w:rPr>
        <w:t>、 </w:t>
      </w:r>
      <w:r>
        <w:rPr>
          <w:spacing w:val="3"/>
        </w:rPr>
        <w:t>遮盖</w:t>
      </w:r>
      <w:r>
        <w:rPr>
          <w:rFonts w:ascii="MS UI Gothic" w:eastAsia="MS UI Gothic" w:hint="eastAsia"/>
          <w:spacing w:val="8"/>
          <w:w w:val="80"/>
        </w:rPr>
        <w:t>、  </w:t>
      </w:r>
      <w:r>
        <w:rPr/>
        <w:t>清</w:t>
      </w:r>
      <w:r>
        <w:rPr>
          <w:spacing w:val="3"/>
        </w:rPr>
        <w:t>扫</w:t>
      </w:r>
      <w:r>
        <w:rPr>
          <w:rFonts w:ascii="MS UI Gothic" w:eastAsia="MS UI Gothic" w:hint="eastAsia"/>
          <w:spacing w:val="7"/>
          <w:w w:val="80"/>
        </w:rPr>
        <w:t>、 </w:t>
      </w:r>
      <w:r>
        <w:rPr>
          <w:spacing w:val="3"/>
        </w:rPr>
        <w:t>洒水等措施</w:t>
      </w:r>
      <w:r>
        <w:rPr>
          <w:rFonts w:ascii="MS UI Gothic" w:eastAsia="MS UI Gothic" w:hint="eastAsia"/>
          <w:spacing w:val="7"/>
          <w:w w:val="80"/>
        </w:rPr>
        <w:t>ꎬ </w:t>
      </w:r>
      <w:r>
        <w:rPr>
          <w:spacing w:val="3"/>
        </w:rPr>
        <w:t>控制</w:t>
      </w:r>
      <w:r>
        <w:rPr>
          <w:rFonts w:ascii="MS UI Gothic" w:eastAsia="MS UI Gothic" w:hint="eastAsia"/>
          <w:spacing w:val="7"/>
          <w:w w:val="80"/>
        </w:rPr>
        <w:t>、 </w:t>
      </w:r>
      <w:r>
        <w:rPr>
          <w:spacing w:val="2"/>
        </w:rPr>
        <w:t>减少粉尘和气态</w:t>
      </w:r>
      <w:r>
        <w:rPr>
          <w:spacing w:val="3"/>
        </w:rPr>
        <w:t>污染物排放的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工业生产</w:t>
      </w:r>
      <w:r>
        <w:rPr>
          <w:rFonts w:ascii="MS UI Gothic" w:eastAsia="MS UI Gothic" w:hint="eastAsia"/>
          <w:w w:val="80"/>
        </w:rPr>
        <w:t>、 </w:t>
      </w:r>
      <w:r>
        <w:rPr>
          <w:w w:val="105"/>
        </w:rPr>
        <w:t>垃圾填埋或者其他</w:t>
      </w:r>
      <w:r>
        <w:rPr/>
        <w:t>活动中产生的可燃性气体未回收利用</w:t>
      </w:r>
      <w:r>
        <w:rPr>
          <w:rFonts w:ascii="MS UI Gothic" w:eastAsia="MS UI Gothic" w:hint="eastAsia"/>
          <w:w w:val="80"/>
        </w:rPr>
        <w:t>ꎬ </w:t>
      </w:r>
      <w:r>
        <w:rPr/>
        <w:t>不具备回收利用条件未进行防治污染处理</w:t>
      </w:r>
      <w:r>
        <w:rPr>
          <w:rFonts w:ascii="MS UI Gothic" w:eastAsia="MS UI Gothic" w:hint="eastAsia"/>
          <w:w w:val="80"/>
        </w:rPr>
        <w:t>ꎬ</w:t>
      </w:r>
      <w:r>
        <w:rPr/>
        <w:t>或者可燃性气体回收利用装置不能正常作</w:t>
      </w:r>
      <w:r>
        <w:rPr>
          <w:w w:val="105"/>
        </w:rPr>
        <w:t>业</w:t>
      </w:r>
      <w:r>
        <w:rPr>
          <w:rFonts w:ascii="MS UI Gothic" w:eastAsia="MS UI Gothic" w:hint="eastAsia"/>
          <w:w w:val="80"/>
        </w:rPr>
        <w:t>ꎬ </w:t>
      </w:r>
      <w:r>
        <w:rPr>
          <w:w w:val="105"/>
        </w:rPr>
        <w:t>未及时修复或者更新的</w:t>
      </w:r>
      <w:r>
        <w:rPr>
          <w:rFonts w:ascii="MS UI Gothic" w:eastAsia="MS UI Gothic" w:hint="eastAsia"/>
          <w:w w:val="80"/>
        </w:rPr>
        <w:t>ꎮ</w:t>
      </w:r>
    </w:p>
    <w:p>
      <w:pPr>
        <w:pStyle w:val="BodyText"/>
        <w:spacing w:line="295" w:lineRule="auto"/>
        <w:ind w:right="38"/>
        <w:rPr>
          <w:rFonts w:ascii="MS UI Gothic" w:eastAsia="MS UI Gothic" w:hint="eastAsia"/>
        </w:rPr>
      </w:pPr>
      <w:r>
        <w:rPr/>
        <w:t>第一百零九条 违反本法规定</w:t>
      </w:r>
      <w:r>
        <w:rPr>
          <w:rFonts w:ascii="MS UI Gothic" w:eastAsia="MS UI Gothic" w:hint="eastAsia"/>
          <w:w w:val="80"/>
        </w:rPr>
        <w:t>ꎬ </w:t>
      </w:r>
      <w:r>
        <w:rPr/>
        <w:t>生产超过污染物排放标准的机动车</w:t>
      </w:r>
      <w:r>
        <w:rPr>
          <w:rFonts w:ascii="MS UI Gothic" w:eastAsia="MS UI Gothic" w:hint="eastAsia"/>
          <w:w w:val="80"/>
        </w:rPr>
        <w:t>、 </w:t>
      </w:r>
      <w:r>
        <w:rPr/>
        <w:t>非道路移动机械的</w:t>
      </w:r>
      <w:r>
        <w:rPr>
          <w:rFonts w:ascii="MS UI Gothic" w:eastAsia="MS UI Gothic" w:hint="eastAsia"/>
          <w:w w:val="80"/>
        </w:rPr>
        <w:t>ꎬ </w:t>
      </w:r>
      <w:r>
        <w:rPr/>
        <w:t>由省级以上人民政府生态环境主管部门责令改正</w:t>
      </w:r>
      <w:r>
        <w:rPr>
          <w:rFonts w:ascii="MS UI Gothic" w:eastAsia="MS UI Gothic" w:hint="eastAsia"/>
          <w:w w:val="80"/>
        </w:rPr>
        <w:t>ꎬ </w:t>
      </w:r>
      <w:r>
        <w:rPr/>
        <w:t>没收违法所得</w:t>
      </w:r>
      <w:r>
        <w:rPr>
          <w:rFonts w:ascii="MS UI Gothic" w:eastAsia="MS UI Gothic" w:hint="eastAsia"/>
          <w:w w:val="80"/>
        </w:rPr>
        <w:t>ꎬ </w:t>
      </w:r>
      <w:r>
        <w:rPr/>
        <w:t>并处货值金额一倍以上三倍以下的罚款</w:t>
      </w:r>
      <w:r>
        <w:rPr>
          <w:rFonts w:ascii="MS UI Gothic" w:eastAsia="MS UI Gothic" w:hint="eastAsia"/>
          <w:w w:val="80"/>
        </w:rPr>
        <w:t>ꎬ </w:t>
      </w:r>
      <w:r>
        <w:rPr/>
        <w:t>没收销毁无法达到污染物排放标准的机动车</w:t>
      </w:r>
      <w:r>
        <w:rPr>
          <w:rFonts w:ascii="MS UI Gothic" w:eastAsia="MS UI Gothic" w:hint="eastAsia"/>
          <w:w w:val="80"/>
        </w:rPr>
        <w:t>、</w:t>
      </w:r>
      <w:r>
        <w:rPr/>
        <w:t>非道路移动机械</w:t>
      </w:r>
      <w:r>
        <w:rPr>
          <w:rFonts w:ascii="MS UI Gothic" w:eastAsia="MS UI Gothic" w:hint="eastAsia"/>
          <w:w w:val="80"/>
        </w:rPr>
        <w:t>ꎻ </w:t>
      </w:r>
      <w:r>
        <w:rPr/>
        <w:t>拒不改正的</w:t>
      </w:r>
      <w:r>
        <w:rPr>
          <w:rFonts w:ascii="MS UI Gothic" w:eastAsia="MS UI Gothic" w:hint="eastAsia"/>
          <w:w w:val="80"/>
        </w:rPr>
        <w:t>ꎬ </w:t>
      </w:r>
      <w:r>
        <w:rPr/>
        <w:t>责令停产整治</w:t>
      </w:r>
      <w:r>
        <w:rPr>
          <w:rFonts w:ascii="MS UI Gothic" w:eastAsia="MS UI Gothic" w:hint="eastAsia"/>
          <w:w w:val="80"/>
        </w:rPr>
        <w:t>ꎬ </w:t>
      </w:r>
      <w:r>
        <w:rPr/>
        <w:t>并由国务院机动车生产主管部门责令停止生产该车型</w:t>
      </w:r>
      <w:r>
        <w:rPr>
          <w:rFonts w:ascii="MS UI Gothic" w:eastAsia="MS UI Gothic" w:hint="eastAsia"/>
          <w:w w:val="80"/>
        </w:rPr>
        <w:t>ꎮ</w:t>
      </w:r>
    </w:p>
    <w:p>
      <w:pPr>
        <w:pStyle w:val="BodyText"/>
        <w:spacing w:line="295" w:lineRule="auto"/>
        <w:ind w:right="39"/>
        <w:rPr>
          <w:rFonts w:ascii="MS UI Gothic" w:eastAsia="MS UI Gothic" w:hint="eastAsia"/>
        </w:rPr>
      </w:pPr>
      <w:r>
        <w:rPr/>
        <w:t>违反本法规定</w:t>
      </w:r>
      <w:r>
        <w:rPr>
          <w:rFonts w:ascii="MS UI Gothic" w:eastAsia="MS UI Gothic" w:hint="eastAsia"/>
          <w:w w:val="80"/>
        </w:rPr>
        <w:t>ꎬ </w:t>
      </w:r>
      <w:r>
        <w:rPr/>
        <w:t>机动车</w:t>
      </w:r>
      <w:r>
        <w:rPr>
          <w:rFonts w:ascii="MS UI Gothic" w:eastAsia="MS UI Gothic" w:hint="eastAsia"/>
          <w:w w:val="80"/>
        </w:rPr>
        <w:t>、 </w:t>
      </w:r>
      <w:r>
        <w:rPr/>
        <w:t>非道路移动机械生产企业对发动机</w:t>
      </w:r>
      <w:r>
        <w:rPr>
          <w:rFonts w:ascii="MS UI Gothic" w:eastAsia="MS UI Gothic" w:hint="eastAsia"/>
          <w:w w:val="80"/>
        </w:rPr>
        <w:t>、 </w:t>
      </w:r>
      <w:r>
        <w:rPr/>
        <w:t>污染控制装置弄虚作假</w:t>
      </w:r>
      <w:r>
        <w:rPr>
          <w:rFonts w:ascii="MS UI Gothic" w:eastAsia="MS UI Gothic" w:hint="eastAsia"/>
          <w:w w:val="80"/>
        </w:rPr>
        <w:t>、 </w:t>
      </w:r>
      <w:r>
        <w:rPr/>
        <w:t>以次充好</w:t>
      </w:r>
      <w:r>
        <w:rPr>
          <w:rFonts w:ascii="MS UI Gothic" w:eastAsia="MS UI Gothic" w:hint="eastAsia"/>
          <w:w w:val="80"/>
        </w:rPr>
        <w:t>ꎬ </w:t>
      </w:r>
      <w:r>
        <w:rPr/>
        <w:t>冒充排放检验合格产品出厂销售的</w:t>
      </w:r>
      <w:r>
        <w:rPr>
          <w:rFonts w:ascii="MS UI Gothic" w:eastAsia="MS UI Gothic" w:hint="eastAsia"/>
          <w:w w:val="80"/>
        </w:rPr>
        <w:t>ꎬ </w:t>
      </w:r>
      <w:r>
        <w:rPr/>
        <w:t>由省级以上人民政府生态环境主管部门责令停产整治</w:t>
      </w:r>
      <w:r>
        <w:rPr>
          <w:rFonts w:ascii="MS UI Gothic" w:eastAsia="MS UI Gothic" w:hint="eastAsia"/>
          <w:w w:val="80"/>
        </w:rPr>
        <w:t>ꎬ </w:t>
      </w:r>
      <w:r>
        <w:rPr/>
        <w:t>没收违法所得</w:t>
      </w:r>
      <w:r>
        <w:rPr>
          <w:rFonts w:ascii="MS UI Gothic" w:eastAsia="MS UI Gothic" w:hint="eastAsia"/>
          <w:w w:val="80"/>
        </w:rPr>
        <w:t>ꎬ </w:t>
      </w:r>
      <w:r>
        <w:rPr/>
        <w:t>并处货值金额一倍以上三倍以下的罚款</w:t>
      </w:r>
      <w:r>
        <w:rPr>
          <w:rFonts w:ascii="MS UI Gothic" w:eastAsia="MS UI Gothic" w:hint="eastAsia"/>
          <w:w w:val="80"/>
        </w:rPr>
        <w:t>ꎬ </w:t>
      </w:r>
      <w:r>
        <w:rPr/>
        <w:t>没收销毁无法达到污染物排放标准的机动车</w:t>
      </w:r>
      <w:r>
        <w:rPr>
          <w:rFonts w:ascii="MS UI Gothic" w:eastAsia="MS UI Gothic" w:hint="eastAsia"/>
          <w:w w:val="80"/>
        </w:rPr>
        <w:t>、 </w:t>
      </w:r>
      <w:r>
        <w:rPr/>
        <w:t>非道路移动机械</w:t>
      </w:r>
      <w:r>
        <w:rPr>
          <w:rFonts w:ascii="MS UI Gothic" w:eastAsia="MS UI Gothic" w:hint="eastAsia"/>
          <w:w w:val="80"/>
        </w:rPr>
        <w:t>ꎬ </w:t>
      </w:r>
      <w:r>
        <w:rPr/>
        <w:t>并由国务院机动车生产主管部门责令停止生产该车型</w:t>
      </w:r>
      <w:r>
        <w:rPr>
          <w:rFonts w:ascii="MS UI Gothic" w:eastAsia="MS UI Gothic" w:hint="eastAsia"/>
          <w:w w:val="80"/>
        </w:rPr>
        <w:t>ꎮ</w:t>
      </w:r>
    </w:p>
    <w:p>
      <w:pPr>
        <w:pStyle w:val="BodyText"/>
        <w:spacing w:line="295" w:lineRule="auto"/>
        <w:ind w:right="38"/>
        <w:rPr>
          <w:rFonts w:ascii="MS UI Gothic" w:eastAsia="MS UI Gothic" w:hint="eastAsia"/>
        </w:rPr>
      </w:pPr>
      <w:r>
        <w:rPr/>
        <w:t>第一百一十条 违反本法规定</w:t>
      </w:r>
      <w:r>
        <w:rPr>
          <w:rFonts w:ascii="MS UI Gothic" w:eastAsia="MS UI Gothic" w:hint="eastAsia"/>
          <w:w w:val="80"/>
        </w:rPr>
        <w:t>ꎬ </w:t>
      </w:r>
      <w:r>
        <w:rPr/>
        <w:t>进口</w:t>
      </w:r>
      <w:r>
        <w:rPr>
          <w:rFonts w:ascii="MS UI Gothic" w:eastAsia="MS UI Gothic" w:hint="eastAsia"/>
          <w:w w:val="80"/>
        </w:rPr>
        <w:t>、 </w:t>
      </w:r>
      <w:r>
        <w:rPr/>
        <w:t>销售超过污染物排放标准的机动车</w:t>
      </w:r>
      <w:r>
        <w:rPr>
          <w:rFonts w:ascii="MS UI Gothic" w:eastAsia="MS UI Gothic" w:hint="eastAsia"/>
          <w:w w:val="80"/>
        </w:rPr>
        <w:t>、</w:t>
      </w:r>
      <w:r>
        <w:rPr/>
        <w:t>非道路移动机械的</w:t>
      </w:r>
      <w:r>
        <w:rPr>
          <w:rFonts w:ascii="MS UI Gothic" w:eastAsia="MS UI Gothic" w:hint="eastAsia"/>
          <w:w w:val="80"/>
        </w:rPr>
        <w:t>ꎬ </w:t>
      </w:r>
      <w:r>
        <w:rPr/>
        <w:t>由县级以上人民政府市场监督管理部门</w:t>
      </w:r>
      <w:r>
        <w:rPr>
          <w:rFonts w:ascii="MS UI Gothic" w:eastAsia="MS UI Gothic" w:hint="eastAsia"/>
          <w:w w:val="80"/>
        </w:rPr>
        <w:t>、 </w:t>
      </w:r>
      <w:r>
        <w:rPr/>
        <w:t>海关按照职责没收违法所得</w:t>
      </w:r>
      <w:r>
        <w:rPr>
          <w:rFonts w:ascii="MS UI Gothic" w:eastAsia="MS UI Gothic" w:hint="eastAsia"/>
          <w:w w:val="80"/>
        </w:rPr>
        <w:t>ꎬ </w:t>
      </w:r>
      <w:r>
        <w:rPr/>
        <w:t>并处货值金额一倍以上三倍以下的罚款</w:t>
      </w:r>
      <w:r>
        <w:rPr>
          <w:rFonts w:ascii="MS UI Gothic" w:eastAsia="MS UI Gothic" w:hint="eastAsia"/>
          <w:w w:val="80"/>
        </w:rPr>
        <w:t>ꎬ </w:t>
      </w:r>
      <w:r>
        <w:rPr/>
        <w:t>没收销毁无法达到污染物排放标准的机动车</w:t>
      </w:r>
      <w:r>
        <w:rPr>
          <w:rFonts w:ascii="MS UI Gothic" w:eastAsia="MS UI Gothic" w:hint="eastAsia"/>
          <w:w w:val="80"/>
        </w:rPr>
        <w:t>、 </w:t>
      </w:r>
      <w:r>
        <w:rPr/>
        <w:t>非道路移动机械</w:t>
      </w:r>
      <w:r>
        <w:rPr>
          <w:rFonts w:ascii="MS UI Gothic" w:eastAsia="MS UI Gothic" w:hint="eastAsia"/>
          <w:w w:val="80"/>
        </w:rPr>
        <w:t>ꎻ </w:t>
      </w:r>
      <w:r>
        <w:rPr/>
        <w:t>进口行为构成走私的</w:t>
      </w:r>
      <w:r>
        <w:rPr>
          <w:rFonts w:ascii="MS UI Gothic" w:eastAsia="MS UI Gothic" w:hint="eastAsia"/>
          <w:w w:val="80"/>
        </w:rPr>
        <w:t>ꎬ </w:t>
      </w:r>
      <w:r>
        <w:rPr/>
        <w:t>由海关依法予以处罚</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违反本法规定</w:t>
      </w:r>
      <w:r>
        <w:rPr>
          <w:rFonts w:ascii="MS UI Gothic" w:eastAsia="MS UI Gothic" w:hint="eastAsia"/>
          <w:w w:val="80"/>
        </w:rPr>
        <w:t>ꎬ </w:t>
      </w:r>
      <w:r>
        <w:rPr/>
        <w:t>销售的机动车</w:t>
      </w:r>
      <w:r>
        <w:rPr>
          <w:rFonts w:ascii="MS UI Gothic" w:eastAsia="MS UI Gothic" w:hint="eastAsia"/>
          <w:w w:val="80"/>
        </w:rPr>
        <w:t>、 </w:t>
      </w:r>
      <w:r>
        <w:rPr/>
        <w:t>非道路移动机械不符合污染物排放标准的</w:t>
      </w:r>
      <w:r>
        <w:rPr>
          <w:rFonts w:ascii="MS UI Gothic" w:eastAsia="MS UI Gothic" w:hint="eastAsia"/>
          <w:w w:val="80"/>
        </w:rPr>
        <w:t>ꎬ </w:t>
      </w:r>
      <w:r>
        <w:rPr/>
        <w:t>销售者应当负责修理</w:t>
      </w:r>
      <w:r>
        <w:rPr>
          <w:rFonts w:ascii="MS UI Gothic" w:eastAsia="MS UI Gothic" w:hint="eastAsia"/>
          <w:w w:val="80"/>
        </w:rPr>
        <w:t>、 </w:t>
      </w:r>
      <w:r>
        <w:rPr/>
        <w:t>更换</w:t>
      </w:r>
      <w:r>
        <w:rPr>
          <w:rFonts w:ascii="MS UI Gothic" w:eastAsia="MS UI Gothic" w:hint="eastAsia"/>
          <w:w w:val="80"/>
        </w:rPr>
        <w:t>、 </w:t>
      </w:r>
      <w:r>
        <w:rPr/>
        <w:t>退货</w:t>
      </w:r>
      <w:r>
        <w:rPr>
          <w:rFonts w:ascii="MS UI Gothic" w:eastAsia="MS UI Gothic" w:hint="eastAsia"/>
          <w:w w:val="80"/>
        </w:rPr>
        <w:t>ꎻ </w:t>
      </w:r>
      <w:r>
        <w:rPr/>
        <w:t>给购买者造成损失的</w:t>
      </w:r>
      <w:r>
        <w:rPr>
          <w:rFonts w:ascii="MS UI Gothic" w:eastAsia="MS UI Gothic" w:hint="eastAsia"/>
          <w:w w:val="80"/>
        </w:rPr>
        <w:t>ꎬ </w:t>
      </w:r>
      <w:r>
        <w:rPr/>
        <w:t>销售者应当赔偿损失</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第一百一十一条 违反本法规定</w:t>
      </w:r>
      <w:r>
        <w:rPr>
          <w:rFonts w:ascii="MS UI Gothic" w:eastAsia="MS UI Gothic" w:hint="eastAsia"/>
          <w:w w:val="80"/>
        </w:rPr>
        <w:t>ꎬ </w:t>
      </w:r>
      <w:r>
        <w:rPr>
          <w:w w:val="105"/>
        </w:rPr>
        <w:t>机动车生产</w:t>
      </w:r>
      <w:r>
        <w:rPr>
          <w:rFonts w:ascii="MS UI Gothic" w:eastAsia="MS UI Gothic" w:hint="eastAsia"/>
          <w:w w:val="80"/>
        </w:rPr>
        <w:t>、 </w:t>
      </w:r>
      <w:r>
        <w:rPr>
          <w:w w:val="105"/>
        </w:rPr>
        <w:t>进口企业未按照规定向社会公布其生产</w:t>
      </w:r>
      <w:r>
        <w:rPr>
          <w:rFonts w:ascii="MS UI Gothic" w:eastAsia="MS UI Gothic" w:hint="eastAsia"/>
          <w:w w:val="80"/>
        </w:rPr>
        <w:t>、 </w:t>
      </w:r>
      <w:r>
        <w:rPr>
          <w:w w:val="105"/>
        </w:rPr>
        <w:t>进口机动车车型的排放检验信</w:t>
      </w:r>
      <w:r>
        <w:rPr/>
        <w:t>息或者污染控制技术信息的</w:t>
      </w:r>
      <w:r>
        <w:rPr>
          <w:rFonts w:ascii="MS UI Gothic" w:eastAsia="MS UI Gothic" w:hint="eastAsia"/>
          <w:w w:val="80"/>
        </w:rPr>
        <w:t>ꎬ </w:t>
      </w:r>
      <w:r>
        <w:rPr/>
        <w:t>由省级以上人民政府生态环境主管部门责令改正</w:t>
      </w:r>
      <w:r>
        <w:rPr>
          <w:rFonts w:ascii="MS UI Gothic" w:eastAsia="MS UI Gothic" w:hint="eastAsia"/>
          <w:w w:val="80"/>
        </w:rPr>
        <w:t>ꎬ </w:t>
      </w:r>
      <w:r>
        <w:rPr/>
        <w:t>处</w:t>
      </w:r>
      <w:r>
        <w:rPr>
          <w:w w:val="105"/>
        </w:rPr>
        <w:t>五万元以上五十万元以下的罚款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t>违反本法规定</w:t>
      </w:r>
      <w:r>
        <w:rPr>
          <w:rFonts w:ascii="MS UI Gothic" w:eastAsia="MS UI Gothic" w:hint="eastAsia"/>
          <w:w w:val="80"/>
        </w:rPr>
        <w:t>ꎬ </w:t>
      </w:r>
      <w:r>
        <w:rPr/>
        <w:t>机动车生产</w:t>
      </w:r>
      <w:r>
        <w:rPr>
          <w:rFonts w:ascii="MS UI Gothic" w:eastAsia="MS UI Gothic" w:hint="eastAsia"/>
          <w:w w:val="80"/>
        </w:rPr>
        <w:t>、 </w:t>
      </w:r>
      <w:r>
        <w:rPr/>
        <w:t>进口企业未按照规定向社会公布其生产</w:t>
      </w:r>
      <w:r>
        <w:rPr>
          <w:rFonts w:ascii="MS UI Gothic" w:eastAsia="MS UI Gothic" w:hint="eastAsia"/>
          <w:w w:val="80"/>
        </w:rPr>
        <w:t>、 </w:t>
      </w:r>
      <w:r>
        <w:rPr/>
        <w:t>进口机动车车型的有关维修技术信息的</w:t>
      </w:r>
      <w:r>
        <w:rPr>
          <w:rFonts w:ascii="MS UI Gothic" w:eastAsia="MS UI Gothic" w:hint="eastAsia"/>
          <w:w w:val="80"/>
        </w:rPr>
        <w:t>ꎬ </w:t>
      </w:r>
      <w:r>
        <w:rPr/>
        <w:t>由省级以上人民政府交通运输主管部门责令改正</w:t>
      </w:r>
      <w:r>
        <w:rPr>
          <w:rFonts w:ascii="MS UI Gothic" w:eastAsia="MS UI Gothic" w:hint="eastAsia"/>
          <w:w w:val="80"/>
        </w:rPr>
        <w:t>ꎬ </w:t>
      </w:r>
      <w:r>
        <w:rPr/>
        <w:t>处五万元以上五十万元以下的罚款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t>第一百一十二条 违反本法规定</w:t>
      </w:r>
      <w:r>
        <w:rPr>
          <w:rFonts w:ascii="MS UI Gothic" w:eastAsia="MS UI Gothic" w:hint="eastAsia"/>
          <w:w w:val="80"/>
        </w:rPr>
        <w:t>ꎬ </w:t>
      </w:r>
      <w:r>
        <w:rPr/>
        <w:t>伪造机动车</w:t>
      </w:r>
      <w:r>
        <w:rPr>
          <w:rFonts w:ascii="MS UI Gothic" w:eastAsia="MS UI Gothic" w:hint="eastAsia"/>
          <w:w w:val="80"/>
        </w:rPr>
        <w:t>、 </w:t>
      </w:r>
      <w:r>
        <w:rPr/>
        <w:t>非道路移动机械排放检验结果或者出具虚假排放检验报告的</w:t>
      </w:r>
      <w:r>
        <w:rPr>
          <w:rFonts w:ascii="MS UI Gothic" w:eastAsia="MS UI Gothic" w:hint="eastAsia"/>
          <w:w w:val="80"/>
        </w:rPr>
        <w:t>ꎬ </w:t>
      </w:r>
      <w:r>
        <w:rPr/>
        <w:t>由县级以上人民政府生态环境主管部门没收违法所得</w:t>
      </w:r>
      <w:r>
        <w:rPr>
          <w:rFonts w:ascii="MS UI Gothic" w:eastAsia="MS UI Gothic" w:hint="eastAsia"/>
          <w:w w:val="80"/>
        </w:rPr>
        <w:t>ꎬ </w:t>
      </w:r>
      <w:r>
        <w:rPr/>
        <w:t>并处十万元以上五十万元以下的罚款</w:t>
      </w:r>
      <w:r>
        <w:rPr>
          <w:rFonts w:ascii="MS UI Gothic" w:eastAsia="MS UI Gothic" w:hint="eastAsia"/>
          <w:w w:val="80"/>
        </w:rPr>
        <w:t>ꎻ </w:t>
      </w:r>
      <w:r>
        <w:rPr/>
        <w:t>情节严重的</w:t>
      </w:r>
      <w:r>
        <w:rPr>
          <w:rFonts w:ascii="MS UI Gothic" w:eastAsia="MS UI Gothic" w:hint="eastAsia"/>
          <w:w w:val="80"/>
        </w:rPr>
        <w:t>ꎬ </w:t>
      </w:r>
      <w:r>
        <w:rPr/>
        <w:t>由负责资质认定的部门取消其检验资格</w:t>
      </w:r>
      <w:r>
        <w:rPr>
          <w:rFonts w:ascii="MS UI Gothic" w:eastAsia="MS UI Gothic" w:hint="eastAsia"/>
          <w:w w:val="80"/>
        </w:rPr>
        <w:t>ꎮ</w:t>
      </w:r>
    </w:p>
    <w:p>
      <w:pPr>
        <w:pStyle w:val="BodyText"/>
        <w:spacing w:line="295" w:lineRule="auto"/>
        <w:ind w:right="442"/>
        <w:rPr>
          <w:rFonts w:ascii="MS UI Gothic" w:eastAsia="MS UI Gothic" w:hint="eastAsia"/>
        </w:rPr>
      </w:pPr>
      <w:r>
        <w:rPr/>
        <w:t>违反本法规定</w:t>
      </w:r>
      <w:r>
        <w:rPr>
          <w:rFonts w:ascii="MS UI Gothic" w:eastAsia="MS UI Gothic" w:hint="eastAsia"/>
          <w:w w:val="80"/>
        </w:rPr>
        <w:t>ꎬ </w:t>
      </w:r>
      <w:r>
        <w:rPr/>
        <w:t>伪造船舶排放检验结果或者出具虚假排放检验报告的</w:t>
      </w:r>
      <w:r>
        <w:rPr>
          <w:rFonts w:ascii="MS UI Gothic" w:eastAsia="MS UI Gothic" w:hint="eastAsia"/>
          <w:w w:val="80"/>
        </w:rPr>
        <w:t>ꎬ </w:t>
      </w:r>
      <w:r>
        <w:rPr/>
        <w:t>由海事管理机构依法予以处罚</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违反本法规定</w:t>
      </w:r>
      <w:r>
        <w:rPr>
          <w:rFonts w:ascii="MS UI Gothic" w:eastAsia="MS UI Gothic" w:hint="eastAsia"/>
          <w:spacing w:val="15"/>
          <w:w w:val="80"/>
        </w:rPr>
        <w:t>ꎬ </w:t>
      </w:r>
      <w:r>
        <w:rPr>
          <w:spacing w:val="2"/>
        </w:rPr>
        <w:t>以临时更换机动车污染控制装置等弄虚作假的方式通过机动车排放检验或者破坏机动车车载排放诊断系</w:t>
      </w:r>
      <w:r>
        <w:rPr>
          <w:spacing w:val="3"/>
        </w:rPr>
        <w:t>统的</w:t>
      </w:r>
      <w:r>
        <w:rPr>
          <w:rFonts w:ascii="MS UI Gothic" w:eastAsia="MS UI Gothic" w:hint="eastAsia"/>
          <w:spacing w:val="20"/>
          <w:w w:val="80"/>
        </w:rPr>
        <w:t>ꎬ </w:t>
      </w:r>
      <w:r>
        <w:rPr>
          <w:spacing w:val="2"/>
        </w:rPr>
        <w:t>由县级以上人民政府生态环境主管</w:t>
      </w:r>
      <w:r>
        <w:rPr>
          <w:spacing w:val="3"/>
        </w:rPr>
        <w:t>部门责令改正</w:t>
      </w:r>
      <w:r>
        <w:rPr>
          <w:rFonts w:ascii="MS UI Gothic" w:eastAsia="MS UI Gothic" w:hint="eastAsia"/>
          <w:spacing w:val="20"/>
          <w:w w:val="80"/>
        </w:rPr>
        <w:t>ꎬ </w:t>
      </w:r>
      <w:r>
        <w:rPr>
          <w:spacing w:val="2"/>
        </w:rPr>
        <w:t>对机动车所有人处五千元</w:t>
      </w:r>
      <w:r>
        <w:rPr>
          <w:spacing w:val="3"/>
        </w:rPr>
        <w:t>的罚款</w:t>
      </w:r>
      <w:r>
        <w:rPr>
          <w:rFonts w:ascii="MS UI Gothic" w:eastAsia="MS UI Gothic" w:hint="eastAsia"/>
          <w:spacing w:val="20"/>
          <w:w w:val="80"/>
        </w:rPr>
        <w:t>ꎻ </w:t>
      </w:r>
      <w:r>
        <w:rPr>
          <w:spacing w:val="2"/>
        </w:rPr>
        <w:t>对机动车维修单位处每辆机动车</w:t>
      </w:r>
      <w:r>
        <w:rPr>
          <w:spacing w:val="3"/>
          <w:w w:val="105"/>
        </w:rPr>
        <w:t>五千元的罚款</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第一百一十三条 违反本法规定</w:t>
      </w:r>
      <w:r>
        <w:rPr>
          <w:rFonts w:ascii="MS UI Gothic" w:eastAsia="MS UI Gothic" w:hint="eastAsia"/>
          <w:spacing w:val="7"/>
          <w:w w:val="80"/>
        </w:rPr>
        <w:t>ꎬ </w:t>
      </w:r>
      <w:r>
        <w:rPr/>
        <w:t>机</w:t>
      </w:r>
      <w:r>
        <w:rPr>
          <w:spacing w:val="2"/>
        </w:rPr>
        <w:t>动车驾驶人驾驶排放检验不合格的机动车</w:t>
      </w:r>
      <w:r>
        <w:rPr>
          <w:spacing w:val="3"/>
        </w:rPr>
        <w:t>上道路行驶的</w:t>
      </w:r>
      <w:r>
        <w:rPr>
          <w:rFonts w:ascii="MS UI Gothic" w:eastAsia="MS UI Gothic" w:hint="eastAsia"/>
          <w:spacing w:val="20"/>
          <w:w w:val="80"/>
        </w:rPr>
        <w:t>ꎬ </w:t>
      </w:r>
      <w:r>
        <w:rPr>
          <w:spacing w:val="2"/>
        </w:rPr>
        <w:t>由公安机关交通管理部门</w:t>
      </w:r>
      <w:r>
        <w:rPr>
          <w:spacing w:val="3"/>
        </w:rPr>
        <w:t>依法予以处罚</w:t>
      </w:r>
      <w:r>
        <w:rPr>
          <w:rFonts w:ascii="MS UI Gothic" w:eastAsia="MS UI Gothic" w:hint="eastAsia"/>
          <w:w w:val="80"/>
        </w:rPr>
        <w:t>ꎮ</w:t>
      </w:r>
    </w:p>
    <w:p>
      <w:pPr>
        <w:pStyle w:val="BodyText"/>
        <w:spacing w:line="295" w:lineRule="auto"/>
        <w:ind w:right="442"/>
      </w:pPr>
      <w:r>
        <w:rPr>
          <w:w w:val="105"/>
        </w:rPr>
        <w:t>第一百一十四条 违反本法规定</w:t>
      </w:r>
      <w:r>
        <w:rPr>
          <w:rFonts w:ascii="MS UI Gothic" w:eastAsia="MS UI Gothic" w:hint="eastAsia"/>
          <w:w w:val="80"/>
        </w:rPr>
        <w:t>ꎬ </w:t>
      </w:r>
      <w:r>
        <w:rPr>
          <w:w w:val="105"/>
        </w:rPr>
        <w:t>使</w:t>
      </w:r>
      <w:r>
        <w:rPr/>
        <w:t>用排放不合格的非道路移动机械</w:t>
      </w:r>
      <w:r>
        <w:rPr>
          <w:rFonts w:ascii="MS UI Gothic" w:eastAsia="MS UI Gothic" w:hint="eastAsia"/>
          <w:w w:val="80"/>
        </w:rPr>
        <w:t>ꎬ </w:t>
      </w:r>
      <w:r>
        <w:rPr/>
        <w:t>或者在</w:t>
      </w:r>
      <w:r>
        <w:rPr>
          <w:w w:val="105"/>
        </w:rPr>
        <w:t>用重型柴油车</w:t>
      </w:r>
      <w:r>
        <w:rPr>
          <w:rFonts w:ascii="MS UI Gothic" w:eastAsia="MS UI Gothic" w:hint="eastAsia"/>
          <w:w w:val="80"/>
        </w:rPr>
        <w:t>、 </w:t>
      </w:r>
      <w:r>
        <w:rPr>
          <w:w w:val="105"/>
        </w:rPr>
        <w:t>非道路移动机械未按照规</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１３２８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定加装</w:t>
      </w:r>
      <w:r>
        <w:rPr>
          <w:rFonts w:ascii="MS UI Gothic" w:eastAsia="MS UI Gothic" w:hint="eastAsia"/>
          <w:w w:val="80"/>
        </w:rPr>
        <w:t>、 </w:t>
      </w:r>
      <w:r>
        <w:rPr/>
        <w:t>更换污染控制装置的</w:t>
      </w:r>
      <w:r>
        <w:rPr>
          <w:rFonts w:ascii="MS UI Gothic" w:eastAsia="MS UI Gothic" w:hint="eastAsia"/>
          <w:w w:val="80"/>
        </w:rPr>
        <w:t>ꎬ </w:t>
      </w:r>
      <w:r>
        <w:rPr/>
        <w:t>由县级以上人民政府生态环境等主管部门按照职责责令改正</w:t>
      </w:r>
      <w:r>
        <w:rPr>
          <w:rFonts w:ascii="MS UI Gothic" w:eastAsia="MS UI Gothic" w:hint="eastAsia"/>
          <w:w w:val="80"/>
        </w:rPr>
        <w:t>ꎬ </w:t>
      </w:r>
      <w:r>
        <w:rPr/>
        <w:t>处五千元的罚款</w:t>
      </w:r>
      <w:r>
        <w:rPr>
          <w:rFonts w:ascii="MS UI Gothic" w:eastAsia="MS UI Gothic" w:hint="eastAsia"/>
          <w:w w:val="80"/>
        </w:rPr>
        <w:t>ꎮ</w:t>
      </w:r>
    </w:p>
    <w:p>
      <w:pPr>
        <w:pStyle w:val="BodyText"/>
        <w:spacing w:line="295" w:lineRule="auto"/>
        <w:ind w:left="440" w:right="1"/>
        <w:rPr>
          <w:rFonts w:ascii="MS UI Gothic" w:eastAsia="MS UI Gothic" w:hint="eastAsia"/>
        </w:rPr>
      </w:pPr>
      <w:r>
        <w:rPr/>
        <w:t>违反本法规定</w:t>
      </w:r>
      <w:r>
        <w:rPr>
          <w:rFonts w:ascii="MS UI Gothic" w:eastAsia="MS UI Gothic" w:hint="eastAsia"/>
          <w:w w:val="80"/>
        </w:rPr>
        <w:t>ꎬ </w:t>
      </w:r>
      <w:r>
        <w:rPr/>
        <w:t>在禁止使用高排放非道路移动机械的区域使用高排放非道路移动机械的</w:t>
      </w:r>
      <w:r>
        <w:rPr>
          <w:rFonts w:ascii="MS UI Gothic" w:eastAsia="MS UI Gothic" w:hint="eastAsia"/>
          <w:w w:val="80"/>
        </w:rPr>
        <w:t>ꎬ </w:t>
      </w:r>
      <w:r>
        <w:rPr/>
        <w:t>由城市人民政府生态环境等主</w:t>
      </w:r>
      <w:r>
        <w:rPr>
          <w:w w:val="105"/>
        </w:rPr>
        <w:t>管部门依法予以处罚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第一百一十五条 违反本法规定</w:t>
      </w:r>
      <w:r>
        <w:rPr>
          <w:rFonts w:ascii="MS UI Gothic" w:eastAsia="MS UI Gothic" w:hint="eastAsia"/>
          <w:w w:val="80"/>
        </w:rPr>
        <w:t>ꎬ </w:t>
      </w:r>
      <w:r>
        <w:rPr>
          <w:w w:val="105"/>
        </w:rPr>
        <w:t>施</w:t>
      </w:r>
      <w:r>
        <w:rPr/>
        <w:t>工单位有下列行为之一的</w:t>
      </w:r>
      <w:r>
        <w:rPr>
          <w:rFonts w:ascii="MS UI Gothic" w:eastAsia="MS UI Gothic" w:hint="eastAsia"/>
          <w:w w:val="80"/>
        </w:rPr>
        <w:t>ꎬ </w:t>
      </w:r>
      <w:r>
        <w:rPr/>
        <w:t>由县级以上人民政府住房城乡建设等主管部门按照职责责令改正</w:t>
      </w:r>
      <w:r>
        <w:rPr>
          <w:rFonts w:ascii="MS UI Gothic" w:eastAsia="MS UI Gothic" w:hint="eastAsia"/>
          <w:w w:val="80"/>
        </w:rPr>
        <w:t>ꎬ </w:t>
      </w:r>
      <w:r>
        <w:rPr/>
        <w:t>处一万元以上十万元以下的罚</w:t>
      </w:r>
      <w:r>
        <w:rPr>
          <w:w w:val="105"/>
        </w:rPr>
        <w:t>款</w:t>
      </w:r>
      <w:r>
        <w:rPr>
          <w:rFonts w:ascii="MS UI Gothic" w:eastAsia="MS UI Gothic" w:hint="eastAsia"/>
          <w:w w:val="80"/>
        </w:rPr>
        <w:t>ꎻ </w:t>
      </w:r>
      <w:r>
        <w:rPr>
          <w:w w:val="105"/>
        </w:rPr>
        <w:t>拒不改正的</w:t>
      </w:r>
      <w:r>
        <w:rPr>
          <w:rFonts w:ascii="MS UI Gothic" w:eastAsia="MS UI Gothic" w:hint="eastAsia"/>
          <w:w w:val="80"/>
        </w:rPr>
        <w:t>ꎬ </w:t>
      </w:r>
      <w:r>
        <w:rPr>
          <w:w w:val="105"/>
        </w:rPr>
        <w:t>责令停工整治</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spacing w:val="-39"/>
          <w:w w:val="150"/>
        </w:rPr>
        <w:t>( </w:t>
      </w:r>
      <w:r>
        <w:rPr>
          <w:spacing w:val="3"/>
          <w:w w:val="105"/>
        </w:rPr>
        <w:t>一</w:t>
      </w:r>
      <w:r>
        <w:rPr>
          <w:rFonts w:ascii="MS UI Gothic" w:eastAsia="MS UI Gothic" w:hint="eastAsia"/>
          <w:spacing w:val="-4"/>
          <w:w w:val="150"/>
        </w:rPr>
        <w:t>) </w:t>
      </w:r>
      <w:r>
        <w:rPr>
          <w:spacing w:val="5"/>
          <w:w w:val="105"/>
        </w:rPr>
        <w:t>施工工地未设置硬质围挡</w:t>
      </w:r>
      <w:r>
        <w:rPr>
          <w:rFonts w:ascii="MS UI Gothic" w:eastAsia="MS UI Gothic" w:hint="eastAsia"/>
          <w:spacing w:val="13"/>
          <w:w w:val="80"/>
        </w:rPr>
        <w:t>ꎬ </w:t>
      </w:r>
      <w:r>
        <w:rPr>
          <w:w w:val="105"/>
        </w:rPr>
        <w:t>或</w:t>
      </w:r>
      <w:r>
        <w:rPr>
          <w:spacing w:val="3"/>
          <w:w w:val="105"/>
        </w:rPr>
        <w:t>者未采取覆盖</w:t>
      </w:r>
      <w:r>
        <w:rPr>
          <w:rFonts w:ascii="MS UI Gothic" w:eastAsia="MS UI Gothic" w:hint="eastAsia"/>
          <w:spacing w:val="16"/>
          <w:w w:val="80"/>
        </w:rPr>
        <w:t>、 </w:t>
      </w:r>
      <w:r>
        <w:rPr>
          <w:spacing w:val="3"/>
          <w:w w:val="105"/>
        </w:rPr>
        <w:t>分段作业</w:t>
      </w:r>
      <w:r>
        <w:rPr>
          <w:rFonts w:ascii="MS UI Gothic" w:eastAsia="MS UI Gothic" w:hint="eastAsia"/>
          <w:spacing w:val="17"/>
          <w:w w:val="80"/>
        </w:rPr>
        <w:t>、 </w:t>
      </w:r>
      <w:r>
        <w:rPr>
          <w:spacing w:val="3"/>
          <w:w w:val="105"/>
        </w:rPr>
        <w:t>择时施工</w:t>
      </w:r>
      <w:r>
        <w:rPr>
          <w:rFonts w:ascii="MS UI Gothic" w:eastAsia="MS UI Gothic" w:hint="eastAsia"/>
          <w:spacing w:val="16"/>
          <w:w w:val="80"/>
        </w:rPr>
        <w:t>、 </w:t>
      </w:r>
      <w:r>
        <w:rPr>
          <w:w w:val="105"/>
        </w:rPr>
        <w:t>洒</w:t>
      </w:r>
      <w:r>
        <w:rPr>
          <w:spacing w:val="3"/>
          <w:w w:val="105"/>
        </w:rPr>
        <w:t>水抑尘</w:t>
      </w:r>
      <w:r>
        <w:rPr>
          <w:rFonts w:ascii="MS UI Gothic" w:eastAsia="MS UI Gothic" w:hint="eastAsia"/>
          <w:spacing w:val="-5"/>
          <w:w w:val="80"/>
        </w:rPr>
        <w:t>、 </w:t>
      </w:r>
      <w:r>
        <w:rPr>
          <w:spacing w:val="2"/>
          <w:w w:val="105"/>
        </w:rPr>
        <w:t>冲洗地面和车辆等有效防尘降尘</w:t>
      </w:r>
      <w:r>
        <w:rPr>
          <w:spacing w:val="3"/>
          <w:w w:val="105"/>
        </w:rPr>
        <w:t>措施的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7"/>
          <w:w w:val="150"/>
        </w:rPr>
        <w:t>( </w:t>
      </w:r>
      <w:r>
        <w:rPr>
          <w:spacing w:val="3"/>
          <w:w w:val="105"/>
        </w:rPr>
        <w:t>二</w:t>
      </w:r>
      <w:r>
        <w:rPr>
          <w:rFonts w:ascii="MS UI Gothic" w:eastAsia="MS UI Gothic" w:hint="eastAsia"/>
          <w:spacing w:val="11"/>
          <w:w w:val="150"/>
        </w:rPr>
        <w:t>) </w:t>
      </w:r>
      <w:r>
        <w:rPr>
          <w:spacing w:val="4"/>
          <w:w w:val="105"/>
        </w:rPr>
        <w:t>建筑土方</w:t>
      </w:r>
      <w:r>
        <w:rPr>
          <w:rFonts w:ascii="MS UI Gothic" w:eastAsia="MS UI Gothic" w:hint="eastAsia"/>
          <w:spacing w:val="2"/>
          <w:w w:val="80"/>
        </w:rPr>
        <w:t>、 </w:t>
      </w:r>
      <w:r>
        <w:rPr>
          <w:spacing w:val="10"/>
          <w:w w:val="105"/>
        </w:rPr>
        <w:t>工程渣土</w:t>
      </w:r>
      <w:r>
        <w:rPr>
          <w:rFonts w:ascii="MS UI Gothic" w:eastAsia="MS UI Gothic" w:hint="eastAsia"/>
          <w:spacing w:val="2"/>
          <w:w w:val="80"/>
        </w:rPr>
        <w:t>、 </w:t>
      </w:r>
      <w:r>
        <w:rPr>
          <w:spacing w:val="8"/>
          <w:w w:val="105"/>
        </w:rPr>
        <w:t>建筑垃</w:t>
      </w:r>
      <w:r>
        <w:rPr>
          <w:spacing w:val="3"/>
        </w:rPr>
        <w:t>圾未及时清运</w:t>
      </w:r>
      <w:r>
        <w:rPr>
          <w:rFonts w:ascii="MS UI Gothic" w:eastAsia="MS UI Gothic" w:hint="eastAsia"/>
          <w:spacing w:val="21"/>
          <w:w w:val="80"/>
        </w:rPr>
        <w:t>ꎬ </w:t>
      </w:r>
      <w:r>
        <w:rPr>
          <w:spacing w:val="2"/>
        </w:rPr>
        <w:t>或者未采用密闭式防尘网</w:t>
      </w:r>
      <w:r>
        <w:rPr>
          <w:spacing w:val="3"/>
          <w:w w:val="105"/>
        </w:rPr>
        <w:t>遮盖的</w:t>
      </w:r>
      <w:r>
        <w:rPr>
          <w:rFonts w:ascii="MS UI Gothic" w:eastAsia="MS UI Gothic" w:hint="eastAsia"/>
          <w:w w:val="80"/>
        </w:rPr>
        <w:t>ꎮ</w:t>
      </w:r>
    </w:p>
    <w:p>
      <w:pPr>
        <w:pStyle w:val="BodyText"/>
        <w:spacing w:line="295" w:lineRule="auto"/>
        <w:ind w:left="440"/>
        <w:rPr>
          <w:rFonts w:ascii="MS UI Gothic" w:eastAsia="MS UI Gothic" w:hint="eastAsia"/>
        </w:rPr>
      </w:pPr>
      <w:r>
        <w:rPr/>
        <w:t>违反本法规定</w:t>
      </w:r>
      <w:r>
        <w:rPr>
          <w:rFonts w:ascii="MS UI Gothic" w:eastAsia="MS UI Gothic" w:hint="eastAsia"/>
          <w:w w:val="80"/>
        </w:rPr>
        <w:t>ꎬ </w:t>
      </w:r>
      <w:r>
        <w:rPr/>
        <w:t>建设单位未对暂时不能开工的建设用地的裸露地面进行覆盖</w:t>
      </w:r>
      <w:r>
        <w:rPr>
          <w:rFonts w:ascii="MS UI Gothic" w:eastAsia="MS UI Gothic" w:hint="eastAsia"/>
          <w:w w:val="80"/>
        </w:rPr>
        <w:t>ꎬ</w:t>
      </w:r>
      <w:r>
        <w:rPr/>
        <w:t>或者未对超过三个月不能开工的建设用地的裸露地面进行绿化</w:t>
      </w:r>
      <w:r>
        <w:rPr>
          <w:rFonts w:ascii="MS UI Gothic" w:eastAsia="MS UI Gothic" w:hint="eastAsia"/>
          <w:w w:val="80"/>
        </w:rPr>
        <w:t>、 </w:t>
      </w:r>
      <w:r>
        <w:rPr/>
        <w:t>铺装或者遮盖的</w:t>
      </w:r>
      <w:r>
        <w:rPr>
          <w:rFonts w:ascii="MS UI Gothic" w:eastAsia="MS UI Gothic" w:hint="eastAsia"/>
          <w:w w:val="80"/>
        </w:rPr>
        <w:t>ꎬ</w:t>
      </w:r>
      <w:r>
        <w:rPr/>
        <w:t>由县级以上人民政府住房城乡建设等主管</w:t>
      </w:r>
      <w:r>
        <w:rPr>
          <w:w w:val="105"/>
        </w:rPr>
        <w:t>部门依照前款规定予以处罚</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第一百一十六条 违反本法规定</w:t>
      </w:r>
      <w:r>
        <w:rPr>
          <w:rFonts w:ascii="MS UI Gothic" w:eastAsia="MS UI Gothic" w:hint="eastAsia"/>
          <w:spacing w:val="8"/>
          <w:w w:val="80"/>
        </w:rPr>
        <w:t>ꎬ </w:t>
      </w:r>
      <w:r>
        <w:rPr/>
        <w:t>运</w:t>
      </w:r>
      <w:r>
        <w:rPr>
          <w:spacing w:val="3"/>
        </w:rPr>
        <w:t>输煤炭</w:t>
      </w:r>
      <w:r>
        <w:rPr>
          <w:rFonts w:ascii="MS UI Gothic" w:eastAsia="MS UI Gothic" w:hint="eastAsia"/>
          <w:spacing w:val="9"/>
          <w:w w:val="80"/>
        </w:rPr>
        <w:t>、 </w:t>
      </w:r>
      <w:r>
        <w:rPr>
          <w:spacing w:val="3"/>
        </w:rPr>
        <w:t>垃圾</w:t>
      </w:r>
      <w:r>
        <w:rPr>
          <w:rFonts w:ascii="MS UI Gothic" w:eastAsia="MS UI Gothic" w:hint="eastAsia"/>
          <w:spacing w:val="10"/>
          <w:w w:val="80"/>
        </w:rPr>
        <w:t>、 </w:t>
      </w:r>
      <w:r>
        <w:rPr>
          <w:spacing w:val="3"/>
        </w:rPr>
        <w:t>渣土</w:t>
      </w:r>
      <w:r>
        <w:rPr>
          <w:rFonts w:ascii="MS UI Gothic" w:eastAsia="MS UI Gothic" w:hint="eastAsia"/>
          <w:spacing w:val="9"/>
          <w:w w:val="80"/>
        </w:rPr>
        <w:t>、 </w:t>
      </w:r>
      <w:r>
        <w:rPr>
          <w:spacing w:val="3"/>
        </w:rPr>
        <w:t>砂石</w:t>
      </w:r>
      <w:r>
        <w:rPr>
          <w:rFonts w:ascii="MS UI Gothic" w:eastAsia="MS UI Gothic" w:hint="eastAsia"/>
          <w:spacing w:val="6"/>
          <w:w w:val="80"/>
        </w:rPr>
        <w:t>、  </w:t>
      </w:r>
      <w:r>
        <w:rPr>
          <w:spacing w:val="3"/>
        </w:rPr>
        <w:t>土方</w:t>
      </w:r>
      <w:r>
        <w:rPr>
          <w:rFonts w:ascii="MS UI Gothic" w:eastAsia="MS UI Gothic" w:hint="eastAsia"/>
          <w:spacing w:val="6"/>
          <w:w w:val="80"/>
        </w:rPr>
        <w:t>、  </w:t>
      </w:r>
      <w:r>
        <w:rPr>
          <w:spacing w:val="1"/>
        </w:rPr>
        <w:t>灰浆</w:t>
      </w:r>
      <w:r>
        <w:rPr>
          <w:spacing w:val="3"/>
        </w:rPr>
        <w:t>等散装</w:t>
      </w:r>
      <w:r>
        <w:rPr>
          <w:rFonts w:ascii="MS UI Gothic" w:eastAsia="MS UI Gothic" w:hint="eastAsia"/>
          <w:spacing w:val="11"/>
          <w:w w:val="80"/>
        </w:rPr>
        <w:t>、 </w:t>
      </w:r>
      <w:r>
        <w:rPr>
          <w:spacing w:val="3"/>
        </w:rPr>
        <w:t>流体物料的车辆</w:t>
      </w:r>
      <w:r>
        <w:rPr>
          <w:rFonts w:ascii="MS UI Gothic" w:eastAsia="MS UI Gothic" w:hint="eastAsia"/>
          <w:spacing w:val="11"/>
          <w:w w:val="80"/>
        </w:rPr>
        <w:t>ꎬ </w:t>
      </w:r>
      <w:r>
        <w:rPr>
          <w:spacing w:val="2"/>
        </w:rPr>
        <w:t>未采取密闭或</w:t>
      </w:r>
      <w:r>
        <w:rPr>
          <w:spacing w:val="3"/>
        </w:rPr>
        <w:t>者其他措施防止物料遗撒的</w:t>
      </w:r>
      <w:r>
        <w:rPr>
          <w:rFonts w:ascii="MS UI Gothic" w:eastAsia="MS UI Gothic" w:hint="eastAsia"/>
          <w:spacing w:val="21"/>
          <w:w w:val="80"/>
        </w:rPr>
        <w:t>ꎬ </w:t>
      </w:r>
      <w:r>
        <w:rPr>
          <w:spacing w:val="2"/>
        </w:rPr>
        <w:t>由县级以上地方人民政府确定的监督管理部门责令改</w:t>
      </w:r>
      <w:r>
        <w:rPr>
          <w:spacing w:val="3"/>
        </w:rPr>
        <w:t>正</w:t>
      </w:r>
      <w:r>
        <w:rPr>
          <w:rFonts w:ascii="MS UI Gothic" w:eastAsia="MS UI Gothic" w:hint="eastAsia"/>
          <w:spacing w:val="23"/>
          <w:w w:val="80"/>
        </w:rPr>
        <w:t>ꎬ </w:t>
      </w:r>
      <w:r>
        <w:rPr>
          <w:spacing w:val="3"/>
        </w:rPr>
        <w:t>处二千元以上二万元以下的罚款</w:t>
      </w:r>
      <w:r>
        <w:rPr>
          <w:rFonts w:ascii="MS UI Gothic" w:eastAsia="MS UI Gothic" w:hint="eastAsia"/>
          <w:spacing w:val="23"/>
          <w:w w:val="80"/>
        </w:rPr>
        <w:t>ꎻ </w:t>
      </w:r>
      <w:r>
        <w:rPr/>
        <w:t>拒</w:t>
      </w:r>
      <w:r>
        <w:rPr>
          <w:spacing w:val="3"/>
        </w:rPr>
        <w:t>不改正的</w:t>
      </w:r>
      <w:r>
        <w:rPr>
          <w:rFonts w:ascii="MS UI Gothic" w:eastAsia="MS UI Gothic" w:hint="eastAsia"/>
          <w:spacing w:val="1"/>
          <w:w w:val="80"/>
        </w:rPr>
        <w:t>ꎬ </w:t>
      </w:r>
      <w:r>
        <w:rPr>
          <w:spacing w:val="3"/>
        </w:rPr>
        <w:t>车辆不得上道路行驶</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w w:val="105"/>
        </w:rPr>
        <w:t>第一百一十七条 违反本法规定</w:t>
      </w:r>
      <w:r>
        <w:rPr>
          <w:rFonts w:ascii="MS UI Gothic" w:eastAsia="MS UI Gothic" w:hint="eastAsia"/>
          <w:spacing w:val="10"/>
          <w:w w:val="80"/>
        </w:rPr>
        <w:t>ꎬ </w:t>
      </w:r>
      <w:r>
        <w:rPr>
          <w:w w:val="105"/>
        </w:rPr>
        <w:t>有</w:t>
      </w:r>
      <w:r>
        <w:rPr>
          <w:spacing w:val="3"/>
        </w:rPr>
        <w:t>下列行为之一的</w:t>
      </w:r>
      <w:r>
        <w:rPr>
          <w:rFonts w:ascii="MS UI Gothic" w:eastAsia="MS UI Gothic" w:hint="eastAsia"/>
          <w:spacing w:val="21"/>
          <w:w w:val="80"/>
        </w:rPr>
        <w:t>ꎬ </w:t>
      </w:r>
      <w:r>
        <w:rPr>
          <w:spacing w:val="2"/>
        </w:rPr>
        <w:t>由县级以上人民政府生</w:t>
      </w:r>
      <w:r>
        <w:rPr>
          <w:spacing w:val="3"/>
        </w:rPr>
        <w:t>态环境等主管部门按照职责责令改正</w:t>
      </w:r>
      <w:r>
        <w:rPr>
          <w:rFonts w:ascii="MS UI Gothic" w:eastAsia="MS UI Gothic" w:hint="eastAsia"/>
          <w:spacing w:val="21"/>
          <w:w w:val="80"/>
        </w:rPr>
        <w:t>ꎬ </w:t>
      </w:r>
      <w:r>
        <w:rPr/>
        <w:t>处</w:t>
      </w:r>
      <w:r>
        <w:rPr>
          <w:spacing w:val="3"/>
        </w:rPr>
        <w:t>一万元以上十万元以下的罚款</w:t>
      </w:r>
      <w:r>
        <w:rPr>
          <w:rFonts w:ascii="MS UI Gothic" w:eastAsia="MS UI Gothic" w:hint="eastAsia"/>
          <w:spacing w:val="21"/>
          <w:w w:val="80"/>
        </w:rPr>
        <w:t>ꎻ </w:t>
      </w:r>
      <w:r>
        <w:rPr>
          <w:spacing w:val="2"/>
        </w:rPr>
        <w:t>拒不改正</w:t>
      </w:r>
      <w:r>
        <w:rPr>
          <w:spacing w:val="3"/>
          <w:w w:val="105"/>
        </w:rPr>
        <w:t>的</w:t>
      </w:r>
      <w:r>
        <w:rPr>
          <w:rFonts w:ascii="MS UI Gothic" w:eastAsia="MS UI Gothic" w:hint="eastAsia"/>
          <w:spacing w:val="22"/>
          <w:w w:val="80"/>
        </w:rPr>
        <w:t>ꎬ </w:t>
      </w:r>
      <w:r>
        <w:rPr>
          <w:spacing w:val="3"/>
          <w:w w:val="105"/>
        </w:rPr>
        <w:t>责令停工整治或者停业整治</w:t>
      </w:r>
      <w:r>
        <w:rPr>
          <w:rFonts w:ascii="MS UI Gothic" w:eastAsia="MS UI Gothic" w:hint="eastAsia"/>
          <w:w w:val="235"/>
        </w:rPr>
        <w:t>:</w:t>
      </w:r>
    </w:p>
    <w:p>
      <w:pPr>
        <w:pStyle w:val="BodyText"/>
        <w:spacing w:line="295" w:lineRule="auto"/>
        <w:ind w:left="440"/>
      </w:pPr>
      <w:r>
        <w:rPr>
          <w:rFonts w:ascii="MS UI Gothic" w:eastAsia="MS UI Gothic" w:hint="eastAsia"/>
          <w:w w:val="150"/>
        </w:rPr>
        <w:t>( </w:t>
      </w:r>
      <w:r>
        <w:rPr>
          <w:w w:val="105"/>
        </w:rPr>
        <w:t>一</w:t>
      </w:r>
      <w:r>
        <w:rPr>
          <w:rFonts w:ascii="MS UI Gothic" w:eastAsia="MS UI Gothic" w:hint="eastAsia"/>
          <w:w w:val="150"/>
        </w:rPr>
        <w:t>) </w:t>
      </w:r>
      <w:r>
        <w:rPr>
          <w:w w:val="105"/>
        </w:rPr>
        <w:t>未密闭煤炭</w:t>
      </w:r>
      <w:r>
        <w:rPr>
          <w:rFonts w:ascii="MS UI Gothic" w:eastAsia="MS UI Gothic" w:hint="eastAsia"/>
        </w:rPr>
        <w:t>、 </w:t>
      </w:r>
      <w:r>
        <w:rPr>
          <w:w w:val="105"/>
        </w:rPr>
        <w:t>煤矸石</w:t>
      </w:r>
      <w:r>
        <w:rPr>
          <w:rFonts w:ascii="MS UI Gothic" w:eastAsia="MS UI Gothic" w:hint="eastAsia"/>
        </w:rPr>
        <w:t>、 </w:t>
      </w:r>
      <w:r>
        <w:rPr>
          <w:w w:val="105"/>
        </w:rPr>
        <w:t>煤渣</w:t>
      </w:r>
      <w:r>
        <w:rPr>
          <w:rFonts w:ascii="MS UI Gothic" w:eastAsia="MS UI Gothic" w:hint="eastAsia"/>
        </w:rPr>
        <w:t>、</w:t>
      </w:r>
      <w:r>
        <w:rPr>
          <w:w w:val="105"/>
        </w:rPr>
        <w:t>煤灰</w:t>
      </w:r>
      <w:r>
        <w:rPr>
          <w:rFonts w:ascii="MS UI Gothic" w:eastAsia="MS UI Gothic" w:hint="eastAsia"/>
        </w:rPr>
        <w:t>、 </w:t>
      </w:r>
      <w:r>
        <w:rPr>
          <w:w w:val="105"/>
        </w:rPr>
        <w:t>水泥</w:t>
      </w:r>
      <w:r>
        <w:rPr>
          <w:rFonts w:ascii="MS UI Gothic" w:eastAsia="MS UI Gothic" w:hint="eastAsia"/>
        </w:rPr>
        <w:t>、 </w:t>
      </w:r>
      <w:r>
        <w:rPr>
          <w:w w:val="105"/>
        </w:rPr>
        <w:t>石灰</w:t>
      </w:r>
      <w:r>
        <w:rPr>
          <w:rFonts w:ascii="MS UI Gothic" w:eastAsia="MS UI Gothic" w:hint="eastAsia"/>
        </w:rPr>
        <w:t>、 </w:t>
      </w:r>
      <w:r>
        <w:rPr>
          <w:w w:val="105"/>
        </w:rPr>
        <w:t>石膏</w:t>
      </w:r>
      <w:r>
        <w:rPr>
          <w:rFonts w:ascii="MS UI Gothic" w:eastAsia="MS UI Gothic" w:hint="eastAsia"/>
        </w:rPr>
        <w:t>、 </w:t>
      </w:r>
      <w:r>
        <w:rPr>
          <w:w w:val="105"/>
        </w:rPr>
        <w:t>砂土等易产生</w:t>
      </w:r>
    </w:p>
    <w:p>
      <w:pPr>
        <w:pStyle w:val="BodyText"/>
        <w:spacing w:before="124"/>
        <w:ind w:left="381" w:firstLine="0"/>
        <w:jc w:val="left"/>
        <w:rPr>
          <w:rFonts w:ascii="MS UI Gothic" w:eastAsia="MS UI Gothic" w:hint="eastAsia"/>
        </w:rPr>
      </w:pPr>
      <w:r>
        <w:rPr/>
        <w:br w:type="column"/>
      </w:r>
      <w:r>
        <w:rPr/>
        <w:t>扬尘的物料的</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对不能密闭的易产生扬尘的物</w:t>
      </w:r>
      <w:r>
        <w:rPr/>
        <w:t>料</w:t>
      </w:r>
      <w:r>
        <w:rPr>
          <w:rFonts w:ascii="MS UI Gothic" w:eastAsia="MS UI Gothic" w:hint="eastAsia"/>
          <w:w w:val="80"/>
        </w:rPr>
        <w:t>ꎬ </w:t>
      </w:r>
      <w:r>
        <w:rPr/>
        <w:t>未设置不低于堆放物高度的严密围挡</w:t>
      </w:r>
      <w:r>
        <w:rPr>
          <w:rFonts w:ascii="MS UI Gothic" w:eastAsia="MS UI Gothic" w:hint="eastAsia"/>
          <w:w w:val="80"/>
        </w:rPr>
        <w:t>ꎬ </w:t>
      </w:r>
      <w:r>
        <w:rPr/>
        <w:t>或者未采取有效覆盖措施防治扬尘污</w:t>
      </w:r>
      <w:r>
        <w:rPr>
          <w:w w:val="105"/>
        </w:rPr>
        <w:t>染的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装卸物料未采取密闭或者喷淋</w:t>
      </w:r>
      <w:r>
        <w:rPr>
          <w:w w:val="110"/>
        </w:rPr>
        <w:t>等方式控制扬尘排放的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存放煤炭</w:t>
      </w:r>
      <w:r>
        <w:rPr>
          <w:rFonts w:ascii="MS UI Gothic" w:eastAsia="MS UI Gothic" w:hint="eastAsia"/>
          <w:w w:val="80"/>
        </w:rPr>
        <w:t>、 </w:t>
      </w:r>
      <w:r>
        <w:rPr>
          <w:w w:val="105"/>
        </w:rPr>
        <w:t>煤矸石</w:t>
      </w:r>
      <w:r>
        <w:rPr>
          <w:rFonts w:ascii="MS UI Gothic" w:eastAsia="MS UI Gothic" w:hint="eastAsia"/>
          <w:w w:val="80"/>
        </w:rPr>
        <w:t>、 </w:t>
      </w:r>
      <w:r>
        <w:rPr>
          <w:w w:val="105"/>
        </w:rPr>
        <w:t>煤渣</w:t>
      </w:r>
      <w:r>
        <w:rPr>
          <w:rFonts w:ascii="MS UI Gothic" w:eastAsia="MS UI Gothic" w:hint="eastAsia"/>
          <w:w w:val="80"/>
        </w:rPr>
        <w:t>、 </w:t>
      </w:r>
      <w:r>
        <w:rPr>
          <w:w w:val="105"/>
        </w:rPr>
        <w:t>煤灰等物料</w:t>
      </w:r>
      <w:r>
        <w:rPr>
          <w:rFonts w:ascii="MS UI Gothic" w:eastAsia="MS UI Gothic" w:hint="eastAsia"/>
          <w:w w:val="80"/>
        </w:rPr>
        <w:t>ꎬ </w:t>
      </w:r>
      <w:r>
        <w:rPr>
          <w:w w:val="105"/>
        </w:rPr>
        <w:t>未采取防燃措施的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码头</w:t>
      </w:r>
      <w:r>
        <w:rPr>
          <w:rFonts w:ascii="MS UI Gothic" w:eastAsia="MS UI Gothic" w:hint="eastAsia"/>
          <w:w w:val="80"/>
        </w:rPr>
        <w:t>、 </w:t>
      </w:r>
      <w:r>
        <w:rPr>
          <w:w w:val="105"/>
        </w:rPr>
        <w:t>矿山</w:t>
      </w:r>
      <w:r>
        <w:rPr>
          <w:rFonts w:ascii="MS UI Gothic" w:eastAsia="MS UI Gothic" w:hint="eastAsia"/>
          <w:w w:val="80"/>
        </w:rPr>
        <w:t>、 </w:t>
      </w:r>
      <w:r>
        <w:rPr>
          <w:w w:val="105"/>
        </w:rPr>
        <w:t>填埋场和消纳场未采取有效措施防治扬尘污染的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排放有毒有害大气污染物名录</w:t>
      </w:r>
      <w:r>
        <w:rPr/>
        <w:t>中所列有毒有害大气污染物的企业事业单位</w:t>
      </w:r>
      <w:r>
        <w:rPr>
          <w:rFonts w:ascii="MS UI Gothic" w:eastAsia="MS UI Gothic" w:hint="eastAsia"/>
          <w:w w:val="80"/>
        </w:rPr>
        <w:t>ꎬ </w:t>
      </w:r>
      <w:r>
        <w:rPr/>
        <w:t>未按照规定建设环境风险预警体系或</w:t>
      </w:r>
      <w:r>
        <w:rPr>
          <w:w w:val="105"/>
        </w:rPr>
        <w:t>者对排放口和周边环境进行定期监测</w:t>
      </w:r>
      <w:r>
        <w:rPr>
          <w:rFonts w:ascii="MS UI Gothic" w:eastAsia="MS UI Gothic" w:hint="eastAsia"/>
          <w:w w:val="80"/>
        </w:rPr>
        <w:t>、 </w:t>
      </w:r>
      <w:r>
        <w:rPr>
          <w:w w:val="105"/>
        </w:rPr>
        <w:t>排</w:t>
      </w:r>
      <w:r>
        <w:rPr/>
        <w:t>查环境安全隐患并采取有效措施防范环境</w:t>
      </w:r>
      <w:r>
        <w:rPr>
          <w:w w:val="105"/>
        </w:rPr>
        <w:t>风险的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05"/>
        </w:rPr>
        <w:t>七</w:t>
      </w:r>
      <w:r>
        <w:rPr>
          <w:rFonts w:ascii="MS UI Gothic" w:eastAsia="MS UI Gothic" w:hint="eastAsia"/>
          <w:spacing w:val="3"/>
          <w:w w:val="150"/>
        </w:rPr>
        <w:t>) </w:t>
      </w:r>
      <w:r>
        <w:rPr>
          <w:spacing w:val="5"/>
          <w:w w:val="105"/>
        </w:rPr>
        <w:t>向大气排放持久性有机污染物</w:t>
      </w:r>
      <w:r>
        <w:rPr>
          <w:spacing w:val="2"/>
        </w:rPr>
        <w:t>的企业事业单位和其他生产经营者以及废</w:t>
      </w:r>
      <w:r>
        <w:rPr>
          <w:spacing w:val="3"/>
        </w:rPr>
        <w:t>弃物焚烧设施的运营单位</w:t>
      </w:r>
      <w:r>
        <w:rPr>
          <w:rFonts w:ascii="MS UI Gothic" w:eastAsia="MS UI Gothic" w:hint="eastAsia"/>
          <w:spacing w:val="20"/>
          <w:w w:val="80"/>
        </w:rPr>
        <w:t>ꎬ </w:t>
      </w:r>
      <w:r>
        <w:rPr>
          <w:spacing w:val="2"/>
        </w:rPr>
        <w:t>未按照国家有关规定采取有利于减少持久性有机污染物</w:t>
      </w:r>
      <w:r>
        <w:rPr>
          <w:spacing w:val="27"/>
        </w:rPr>
        <w:t>排放的技术方法和工艺</w:t>
      </w:r>
      <w:r>
        <w:rPr>
          <w:rFonts w:ascii="MS UI Gothic" w:eastAsia="MS UI Gothic" w:hint="eastAsia"/>
          <w:spacing w:val="2"/>
          <w:w w:val="80"/>
        </w:rPr>
        <w:t>ꎬ </w:t>
      </w:r>
      <w:r>
        <w:rPr>
          <w:spacing w:val="28"/>
        </w:rPr>
        <w:t>配备净化装</w:t>
      </w:r>
      <w:r>
        <w:rPr>
          <w:spacing w:val="3"/>
          <w:w w:val="105"/>
        </w:rPr>
        <w:t>置的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4"/>
          <w:w w:val="120"/>
        </w:rPr>
        <w:t>( </w:t>
      </w:r>
      <w:r>
        <w:rPr>
          <w:spacing w:val="5"/>
          <w:w w:val="110"/>
        </w:rPr>
        <w:t>八</w:t>
      </w:r>
      <w:r>
        <w:rPr>
          <w:rFonts w:ascii="MS UI Gothic" w:eastAsia="MS UI Gothic" w:hint="eastAsia"/>
          <w:spacing w:val="-13"/>
          <w:w w:val="120"/>
        </w:rPr>
        <w:t>) </w:t>
      </w:r>
      <w:r>
        <w:rPr>
          <w:spacing w:val="23"/>
          <w:w w:val="110"/>
        </w:rPr>
        <w:t>未采取措施防止排放恶臭气</w:t>
      </w:r>
      <w:r>
        <w:rPr>
          <w:spacing w:val="3"/>
          <w:w w:val="110"/>
        </w:rPr>
        <w:t>体的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第一百一十八条 违反本法规定</w:t>
      </w:r>
      <w:r>
        <w:rPr>
          <w:rFonts w:ascii="MS UI Gothic" w:eastAsia="MS UI Gothic" w:hint="eastAsia"/>
          <w:w w:val="80"/>
        </w:rPr>
        <w:t>ꎬ </w:t>
      </w:r>
      <w:r>
        <w:rPr/>
        <w:t>排放油烟的餐饮服务业经营者未安装油烟净化设施</w:t>
      </w:r>
      <w:r>
        <w:rPr>
          <w:rFonts w:ascii="MS UI Gothic" w:eastAsia="MS UI Gothic" w:hint="eastAsia"/>
          <w:w w:val="80"/>
        </w:rPr>
        <w:t>、 </w:t>
      </w:r>
      <w:r>
        <w:rPr/>
        <w:t>不正常使用油烟净化设施或者未采取其他油烟净化措施</w:t>
      </w:r>
      <w:r>
        <w:rPr>
          <w:rFonts w:ascii="MS UI Gothic" w:eastAsia="MS UI Gothic" w:hint="eastAsia"/>
          <w:w w:val="80"/>
        </w:rPr>
        <w:t>ꎬ </w:t>
      </w:r>
      <w:r>
        <w:rPr/>
        <w:t>超过排放标准排放油烟的</w:t>
      </w:r>
      <w:r>
        <w:rPr>
          <w:rFonts w:ascii="MS UI Gothic" w:eastAsia="MS UI Gothic" w:hint="eastAsia"/>
          <w:w w:val="80"/>
        </w:rPr>
        <w:t>ꎬ </w:t>
      </w:r>
      <w:r>
        <w:rPr/>
        <w:t>由县级以上地方人民政府确定的监督管理部门责令改正</w:t>
      </w:r>
      <w:r>
        <w:rPr>
          <w:rFonts w:ascii="MS UI Gothic" w:eastAsia="MS UI Gothic" w:hint="eastAsia"/>
          <w:w w:val="80"/>
        </w:rPr>
        <w:t>ꎬ </w:t>
      </w:r>
      <w:r>
        <w:rPr/>
        <w:t>处五千元以上五万元以下的罚款</w:t>
      </w:r>
      <w:r>
        <w:rPr>
          <w:rFonts w:ascii="MS UI Gothic" w:eastAsia="MS UI Gothic" w:hint="eastAsia"/>
          <w:w w:val="80"/>
        </w:rPr>
        <w:t>ꎻ </w:t>
      </w:r>
      <w:r>
        <w:rPr/>
        <w:t>拒不改正的</w:t>
      </w:r>
      <w:r>
        <w:rPr>
          <w:rFonts w:ascii="MS UI Gothic" w:eastAsia="MS UI Gothic" w:hint="eastAsia"/>
          <w:w w:val="80"/>
        </w:rPr>
        <w:t>ꎬ </w:t>
      </w:r>
      <w:r>
        <w:rPr/>
        <w:t>责令停业整治</w:t>
      </w:r>
      <w:r>
        <w:rPr>
          <w:rFonts w:ascii="MS UI Gothic" w:eastAsia="MS UI Gothic" w:hint="eastAsia"/>
          <w:w w:val="80"/>
        </w:rPr>
        <w:t>ꎮ</w:t>
      </w:r>
    </w:p>
    <w:p>
      <w:pPr>
        <w:pStyle w:val="BodyText"/>
        <w:spacing w:line="295" w:lineRule="auto"/>
        <w:ind w:left="381" w:right="124"/>
        <w:rPr>
          <w:rFonts w:ascii="MS UI Gothic" w:eastAsia="MS UI Gothic" w:hint="eastAsia"/>
        </w:rPr>
      </w:pPr>
      <w:r>
        <w:rPr/>
        <w:t>违反本法规定</w:t>
      </w:r>
      <w:r>
        <w:rPr>
          <w:rFonts w:ascii="MS UI Gothic" w:eastAsia="MS UI Gothic" w:hint="eastAsia"/>
          <w:w w:val="80"/>
        </w:rPr>
        <w:t>ꎬ </w:t>
      </w:r>
      <w:r>
        <w:rPr/>
        <w:t>在居民住宅楼</w:t>
      </w:r>
      <w:r>
        <w:rPr>
          <w:rFonts w:ascii="MS UI Gothic" w:eastAsia="MS UI Gothic" w:hint="eastAsia"/>
          <w:w w:val="80"/>
        </w:rPr>
        <w:t>、 </w:t>
      </w:r>
      <w:r>
        <w:rPr/>
        <w:t>未配套设立专用烟道的商住综合楼</w:t>
      </w:r>
      <w:r>
        <w:rPr>
          <w:rFonts w:ascii="MS UI Gothic" w:eastAsia="MS UI Gothic" w:hint="eastAsia"/>
          <w:w w:val="80"/>
        </w:rPr>
        <w:t>、 </w:t>
      </w:r>
      <w:r>
        <w:rPr/>
        <w:t>商住综合楼内与居住层相邻的商业楼层内新建</w:t>
      </w:r>
      <w:r>
        <w:rPr>
          <w:rFonts w:ascii="MS UI Gothic" w:eastAsia="MS UI Gothic" w:hint="eastAsia"/>
          <w:w w:val="80"/>
        </w:rPr>
        <w:t>、 </w:t>
      </w:r>
      <w:r>
        <w:rPr/>
        <w:t>改建</w:t>
      </w:r>
      <w:r>
        <w:rPr>
          <w:rFonts w:ascii="MS UI Gothic" w:eastAsia="MS UI Gothic" w:hint="eastAsia"/>
          <w:w w:val="80"/>
        </w:rPr>
        <w:t>、 </w:t>
      </w:r>
      <w:r>
        <w:rPr/>
        <w:t>扩建产生油烟</w:t>
      </w:r>
      <w:r>
        <w:rPr>
          <w:rFonts w:ascii="MS UI Gothic" w:eastAsia="MS UI Gothic" w:hint="eastAsia"/>
          <w:w w:val="80"/>
        </w:rPr>
        <w:t>、 </w:t>
      </w:r>
      <w:r>
        <w:rPr/>
        <w:t>异味</w:t>
      </w:r>
      <w:r>
        <w:rPr>
          <w:rFonts w:ascii="MS UI Gothic" w:eastAsia="MS UI Gothic" w:hint="eastAsia"/>
          <w:w w:val="80"/>
        </w:rPr>
        <w:t>、 </w:t>
      </w:r>
      <w:r>
        <w:rPr/>
        <w:t>废气的餐饮服务项目的</w:t>
      </w:r>
      <w:r>
        <w:rPr>
          <w:rFonts w:ascii="MS UI Gothic" w:eastAsia="MS UI Gothic" w:hint="eastAsia"/>
          <w:w w:val="80"/>
        </w:rPr>
        <w:t>ꎬ </w:t>
      </w:r>
      <w:r>
        <w:rPr/>
        <w:t>由县级以上地方人民政府确定的监督管理部门责令改正</w:t>
      </w:r>
      <w:r>
        <w:rPr>
          <w:rFonts w:ascii="MS UI Gothic" w:eastAsia="MS UI Gothic" w:hint="eastAsia"/>
          <w:w w:val="80"/>
        </w:rPr>
        <w:t>ꎻ </w:t>
      </w:r>
      <w:r>
        <w:rPr/>
        <w:t>拒不改正的</w:t>
      </w:r>
      <w:r>
        <w:rPr>
          <w:rFonts w:ascii="MS UI Gothic" w:eastAsia="MS UI Gothic" w:hint="eastAsia"/>
          <w:w w:val="80"/>
        </w:rPr>
        <w:t>ꎬ</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１３２９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予以关闭</w:t>
      </w:r>
      <w:r>
        <w:rPr>
          <w:rFonts w:ascii="MS UI Gothic" w:eastAsia="MS UI Gothic" w:hint="eastAsia"/>
          <w:w w:val="80"/>
        </w:rPr>
        <w:t>ꎬ </w:t>
      </w:r>
      <w:r>
        <w:rPr/>
        <w:t>并处一万元以上十万元以下的罚款</w:t>
      </w:r>
      <w:r>
        <w:rPr>
          <w:rFonts w:ascii="MS UI Gothic" w:eastAsia="MS UI Gothic" w:hint="eastAsia"/>
          <w:w w:val="80"/>
        </w:rPr>
        <w:t>ꎮ</w:t>
      </w:r>
    </w:p>
    <w:p>
      <w:pPr>
        <w:pStyle w:val="BodyText"/>
        <w:spacing w:line="295" w:lineRule="auto"/>
        <w:ind w:right="39"/>
        <w:rPr>
          <w:rFonts w:ascii="MS UI Gothic" w:eastAsia="MS UI Gothic" w:hint="eastAsia"/>
        </w:rPr>
      </w:pPr>
      <w:r>
        <w:rPr/>
        <w:t>违反本法规定</w:t>
      </w:r>
      <w:r>
        <w:rPr>
          <w:rFonts w:ascii="MS UI Gothic" w:eastAsia="MS UI Gothic" w:hint="eastAsia"/>
          <w:w w:val="80"/>
        </w:rPr>
        <w:t>ꎬ </w:t>
      </w:r>
      <w:r>
        <w:rPr/>
        <w:t>在当地人民政府禁止的时段和区域内露天烧烤食品或者为露天烧烤食品提供场地的</w:t>
      </w:r>
      <w:r>
        <w:rPr>
          <w:rFonts w:ascii="MS UI Gothic" w:eastAsia="MS UI Gothic" w:hint="eastAsia"/>
          <w:w w:val="80"/>
        </w:rPr>
        <w:t>ꎬ </w:t>
      </w:r>
      <w:r>
        <w:rPr/>
        <w:t>由县级以上地方人民政府确定的监督管理部门责令改正</w:t>
      </w:r>
      <w:r>
        <w:rPr>
          <w:rFonts w:ascii="MS UI Gothic" w:eastAsia="MS UI Gothic" w:hint="eastAsia"/>
          <w:w w:val="80"/>
        </w:rPr>
        <w:t>ꎬ </w:t>
      </w:r>
      <w:r>
        <w:rPr/>
        <w:t>没收烧烤工具和违法所得</w:t>
      </w:r>
      <w:r>
        <w:rPr>
          <w:rFonts w:ascii="MS UI Gothic" w:eastAsia="MS UI Gothic" w:hint="eastAsia"/>
          <w:w w:val="80"/>
        </w:rPr>
        <w:t>ꎬ </w:t>
      </w:r>
      <w:r>
        <w:rPr/>
        <w:t>并处五百元以上二万元以下的罚款</w:t>
      </w:r>
      <w:r>
        <w:rPr>
          <w:rFonts w:ascii="MS UI Gothic" w:eastAsia="MS UI Gothic" w:hint="eastAsia"/>
          <w:w w:val="80"/>
        </w:rPr>
        <w:t>ꎮ</w:t>
      </w:r>
    </w:p>
    <w:p>
      <w:pPr>
        <w:pStyle w:val="BodyText"/>
        <w:spacing w:line="295" w:lineRule="auto"/>
        <w:ind w:right="39"/>
        <w:rPr>
          <w:rFonts w:ascii="MS UI Gothic" w:eastAsia="MS UI Gothic" w:hint="eastAsia"/>
        </w:rPr>
      </w:pPr>
      <w:r>
        <w:rPr/>
        <w:t>第一百一十九条 违反本法规定</w:t>
      </w:r>
      <w:r>
        <w:rPr>
          <w:rFonts w:ascii="MS UI Gothic" w:eastAsia="MS UI Gothic" w:hint="eastAsia"/>
          <w:w w:val="80"/>
        </w:rPr>
        <w:t>ꎬ </w:t>
      </w:r>
      <w:r>
        <w:rPr/>
        <w:t>在人口集中地区对树木</w:t>
      </w:r>
      <w:r>
        <w:rPr>
          <w:rFonts w:ascii="MS UI Gothic" w:eastAsia="MS UI Gothic" w:hint="eastAsia"/>
          <w:w w:val="80"/>
        </w:rPr>
        <w:t>、 </w:t>
      </w:r>
      <w:r>
        <w:rPr/>
        <w:t>花草喷洒剧毒</w:t>
      </w:r>
      <w:r>
        <w:rPr>
          <w:rFonts w:ascii="MS UI Gothic" w:eastAsia="MS UI Gothic" w:hint="eastAsia"/>
          <w:w w:val="80"/>
        </w:rPr>
        <w:t>、 </w:t>
      </w:r>
      <w:r>
        <w:rPr/>
        <w:t>高毒农药</w:t>
      </w:r>
      <w:r>
        <w:rPr>
          <w:rFonts w:ascii="MS UI Gothic" w:eastAsia="MS UI Gothic" w:hint="eastAsia"/>
          <w:w w:val="80"/>
        </w:rPr>
        <w:t>ꎬ </w:t>
      </w:r>
      <w:r>
        <w:rPr/>
        <w:t>或者露天焚烧秸秆</w:t>
      </w:r>
      <w:r>
        <w:rPr>
          <w:rFonts w:ascii="MS UI Gothic" w:eastAsia="MS UI Gothic" w:hint="eastAsia"/>
          <w:w w:val="80"/>
        </w:rPr>
        <w:t>、 </w:t>
      </w:r>
      <w:r>
        <w:rPr/>
        <w:t>落叶等产生烟尘污染的物质的</w:t>
      </w:r>
      <w:r>
        <w:rPr>
          <w:rFonts w:ascii="MS UI Gothic" w:eastAsia="MS UI Gothic" w:hint="eastAsia"/>
          <w:w w:val="80"/>
        </w:rPr>
        <w:t>ꎬ </w:t>
      </w:r>
      <w:r>
        <w:rPr/>
        <w:t>由县级以上地方人民政府确定的监督管理部门责令改正</w:t>
      </w:r>
      <w:r>
        <w:rPr>
          <w:rFonts w:ascii="MS UI Gothic" w:eastAsia="MS UI Gothic" w:hint="eastAsia"/>
          <w:w w:val="80"/>
        </w:rPr>
        <w:t>ꎬ </w:t>
      </w:r>
      <w:r>
        <w:rPr/>
        <w:t>并可以处五百元以上二千元以下的罚款</w:t>
      </w:r>
      <w:r>
        <w:rPr>
          <w:rFonts w:ascii="MS UI Gothic" w:eastAsia="MS UI Gothic" w:hint="eastAsia"/>
          <w:w w:val="80"/>
        </w:rPr>
        <w:t>ꎮ</w:t>
      </w:r>
    </w:p>
    <w:p>
      <w:pPr>
        <w:pStyle w:val="BodyText"/>
        <w:spacing w:line="295" w:lineRule="auto"/>
        <w:ind w:right="39"/>
        <w:rPr>
          <w:rFonts w:ascii="MS UI Gothic" w:eastAsia="MS UI Gothic" w:hint="eastAsia"/>
        </w:rPr>
      </w:pPr>
      <w:r>
        <w:rPr/>
        <w:t>违反本法规定</w:t>
      </w:r>
      <w:r>
        <w:rPr>
          <w:rFonts w:ascii="MS UI Gothic" w:eastAsia="MS UI Gothic" w:hint="eastAsia"/>
          <w:w w:val="80"/>
        </w:rPr>
        <w:t>ꎬ </w:t>
      </w:r>
      <w:r>
        <w:rPr/>
        <w:t>在人口集中地区和其他依法需要特殊保护的区域内</w:t>
      </w:r>
      <w:r>
        <w:rPr>
          <w:rFonts w:ascii="MS UI Gothic" w:eastAsia="MS UI Gothic" w:hint="eastAsia"/>
          <w:w w:val="80"/>
        </w:rPr>
        <w:t>ꎬ </w:t>
      </w:r>
      <w:r>
        <w:rPr/>
        <w:t>焚烧沥青</w:t>
      </w:r>
      <w:r>
        <w:rPr>
          <w:rFonts w:ascii="MS UI Gothic" w:eastAsia="MS UI Gothic" w:hint="eastAsia"/>
          <w:w w:val="80"/>
        </w:rPr>
        <w:t>、 </w:t>
      </w:r>
      <w:r>
        <w:rPr/>
        <w:t>油毡</w:t>
      </w:r>
      <w:r>
        <w:rPr>
          <w:rFonts w:ascii="MS UI Gothic" w:eastAsia="MS UI Gothic" w:hint="eastAsia"/>
          <w:w w:val="80"/>
        </w:rPr>
        <w:t>、 </w:t>
      </w:r>
      <w:r>
        <w:rPr/>
        <w:t>橡胶</w:t>
      </w:r>
      <w:r>
        <w:rPr>
          <w:rFonts w:ascii="MS UI Gothic" w:eastAsia="MS UI Gothic" w:hint="eastAsia"/>
          <w:w w:val="80"/>
        </w:rPr>
        <w:t>、 </w:t>
      </w:r>
      <w:r>
        <w:rPr/>
        <w:t>塑料</w:t>
      </w:r>
      <w:r>
        <w:rPr>
          <w:rFonts w:ascii="MS UI Gothic" w:eastAsia="MS UI Gothic" w:hint="eastAsia"/>
          <w:w w:val="80"/>
        </w:rPr>
        <w:t>、  </w:t>
      </w:r>
      <w:r>
        <w:rPr/>
        <w:t>皮革</w:t>
      </w:r>
      <w:r>
        <w:rPr>
          <w:rFonts w:ascii="MS UI Gothic" w:eastAsia="MS UI Gothic" w:hint="eastAsia"/>
          <w:w w:val="80"/>
        </w:rPr>
        <w:t>、  </w:t>
      </w:r>
      <w:r>
        <w:rPr/>
        <w:t>垃圾以及其他产生有毒有害烟尘和恶臭气体的物质的</w:t>
      </w:r>
      <w:r>
        <w:rPr>
          <w:rFonts w:ascii="MS UI Gothic" w:eastAsia="MS UI Gothic" w:hint="eastAsia"/>
          <w:w w:val="80"/>
        </w:rPr>
        <w:t>ꎬ </w:t>
      </w:r>
      <w:r>
        <w:rPr/>
        <w:t>由县级人民政府确定的监督管理部门责令改正</w:t>
      </w:r>
      <w:r>
        <w:rPr>
          <w:rFonts w:ascii="MS UI Gothic" w:eastAsia="MS UI Gothic" w:hint="eastAsia"/>
          <w:w w:val="80"/>
        </w:rPr>
        <w:t>ꎬ </w:t>
      </w:r>
      <w:r>
        <w:rPr/>
        <w:t>对单位处一万元以上十万元以下的罚款</w:t>
      </w:r>
      <w:r>
        <w:rPr>
          <w:rFonts w:ascii="MS UI Gothic" w:eastAsia="MS UI Gothic" w:hint="eastAsia"/>
          <w:w w:val="80"/>
        </w:rPr>
        <w:t>ꎬ </w:t>
      </w:r>
      <w:r>
        <w:rPr/>
        <w:t>对个人处五百元以上二千元以下的罚款</w:t>
      </w:r>
      <w:r>
        <w:rPr>
          <w:rFonts w:ascii="MS UI Gothic" w:eastAsia="MS UI Gothic" w:hint="eastAsia"/>
          <w:w w:val="80"/>
        </w:rPr>
        <w:t>ꎮ</w:t>
      </w:r>
    </w:p>
    <w:p>
      <w:pPr>
        <w:pStyle w:val="BodyText"/>
        <w:spacing w:line="295" w:lineRule="auto"/>
        <w:ind w:right="39"/>
        <w:rPr>
          <w:rFonts w:ascii="MS UI Gothic" w:eastAsia="MS UI Gothic" w:hint="eastAsia"/>
        </w:rPr>
      </w:pPr>
      <w:r>
        <w:rPr/>
        <w:t>违反本法规定</w:t>
      </w:r>
      <w:r>
        <w:rPr>
          <w:rFonts w:ascii="MS UI Gothic" w:eastAsia="MS UI Gothic" w:hint="eastAsia"/>
          <w:w w:val="80"/>
        </w:rPr>
        <w:t>ꎬ </w:t>
      </w:r>
      <w:r>
        <w:rPr/>
        <w:t>在城市人民政府禁止的时段和区域内燃放烟花爆竹的</w:t>
      </w:r>
      <w:r>
        <w:rPr>
          <w:rFonts w:ascii="MS UI Gothic" w:eastAsia="MS UI Gothic" w:hint="eastAsia"/>
          <w:w w:val="80"/>
        </w:rPr>
        <w:t>ꎬ </w:t>
      </w:r>
      <w:r>
        <w:rPr/>
        <w:t>由县级以上地方人民政府确定的监督管理部门依法予以处罚</w:t>
      </w:r>
      <w:r>
        <w:rPr>
          <w:rFonts w:ascii="MS UI Gothic" w:eastAsia="MS UI Gothic" w:hint="eastAsia"/>
          <w:w w:val="80"/>
        </w:rPr>
        <w:t>ꎮ</w:t>
      </w:r>
    </w:p>
    <w:p>
      <w:pPr>
        <w:pStyle w:val="BodyText"/>
        <w:spacing w:line="295" w:lineRule="auto"/>
        <w:ind w:right="38"/>
        <w:rPr>
          <w:rFonts w:ascii="MS UI Gothic" w:eastAsia="MS UI Gothic" w:hint="eastAsia"/>
        </w:rPr>
      </w:pPr>
      <w:r>
        <w:rPr/>
        <w:t>第一百二十条 违反本法规定</w:t>
      </w:r>
      <w:r>
        <w:rPr>
          <w:rFonts w:ascii="MS UI Gothic" w:eastAsia="MS UI Gothic" w:hint="eastAsia"/>
          <w:w w:val="80"/>
        </w:rPr>
        <w:t>ꎬ </w:t>
      </w:r>
      <w:r>
        <w:rPr/>
        <w:t>从事服装干洗和机动车维修等服务活动</w:t>
      </w:r>
      <w:r>
        <w:rPr>
          <w:rFonts w:ascii="MS UI Gothic" w:eastAsia="MS UI Gothic" w:hint="eastAsia"/>
          <w:w w:val="80"/>
        </w:rPr>
        <w:t>ꎬ </w:t>
      </w:r>
      <w:r>
        <w:rPr/>
        <w:t>未设置异味和废气处理装置等污染防治设施并保持正常使用</w:t>
      </w:r>
      <w:r>
        <w:rPr>
          <w:rFonts w:ascii="MS UI Gothic" w:eastAsia="MS UI Gothic" w:hint="eastAsia"/>
          <w:w w:val="80"/>
        </w:rPr>
        <w:t>ꎬ </w:t>
      </w:r>
      <w:r>
        <w:rPr/>
        <w:t>影响周边环境的</w:t>
      </w:r>
      <w:r>
        <w:rPr>
          <w:rFonts w:ascii="MS UI Gothic" w:eastAsia="MS UI Gothic" w:hint="eastAsia"/>
          <w:w w:val="80"/>
        </w:rPr>
        <w:t>ꎬ </w:t>
      </w:r>
      <w:r>
        <w:rPr/>
        <w:t>由县级以上地方人民政府生态环境主管部门责令改正</w:t>
      </w:r>
      <w:r>
        <w:rPr>
          <w:rFonts w:ascii="MS UI Gothic" w:eastAsia="MS UI Gothic" w:hint="eastAsia"/>
          <w:w w:val="80"/>
        </w:rPr>
        <w:t>ꎬ </w:t>
      </w:r>
      <w:r>
        <w:rPr/>
        <w:t>处二千元以上二万元以下的罚款</w:t>
      </w:r>
      <w:r>
        <w:rPr>
          <w:rFonts w:ascii="MS UI Gothic" w:eastAsia="MS UI Gothic" w:hint="eastAsia"/>
          <w:w w:val="80"/>
        </w:rPr>
        <w:t>ꎻ</w:t>
      </w:r>
      <w:r>
        <w:rPr/>
        <w:t>拒不改正的</w:t>
      </w:r>
      <w:r>
        <w:rPr>
          <w:rFonts w:ascii="MS UI Gothic" w:eastAsia="MS UI Gothic" w:hint="eastAsia"/>
          <w:w w:val="80"/>
        </w:rPr>
        <w:t>ꎬ </w:t>
      </w:r>
      <w:r>
        <w:rPr/>
        <w:t>责令停业整治</w:t>
      </w:r>
      <w:r>
        <w:rPr>
          <w:rFonts w:ascii="MS UI Gothic" w:eastAsia="MS UI Gothic" w:hint="eastAsia"/>
          <w:w w:val="80"/>
        </w:rPr>
        <w:t>ꎮ</w:t>
      </w:r>
    </w:p>
    <w:p>
      <w:pPr>
        <w:pStyle w:val="BodyText"/>
        <w:spacing w:line="295" w:lineRule="auto"/>
        <w:ind w:right="38"/>
        <w:rPr>
          <w:rFonts w:ascii="MS UI Gothic" w:eastAsia="MS UI Gothic" w:hint="eastAsia"/>
        </w:rPr>
      </w:pPr>
      <w:r>
        <w:rPr/>
        <w:t>第一百二十一条 违反本法规定</w:t>
      </w:r>
      <w:r>
        <w:rPr>
          <w:rFonts w:ascii="MS UI Gothic" w:eastAsia="MS UI Gothic" w:hint="eastAsia"/>
          <w:w w:val="80"/>
        </w:rPr>
        <w:t>ꎬ </w:t>
      </w:r>
      <w:r>
        <w:rPr/>
        <w:t>擅自向社会发布重污染天气预报预警信息</w:t>
      </w:r>
      <w:r>
        <w:rPr>
          <w:rFonts w:ascii="MS UI Gothic" w:eastAsia="MS UI Gothic" w:hint="eastAsia"/>
          <w:w w:val="80"/>
        </w:rPr>
        <w:t>ꎬ</w:t>
      </w:r>
      <w:r>
        <w:rPr/>
        <w:t>构成违反治安管理行为的</w:t>
      </w:r>
      <w:r>
        <w:rPr>
          <w:rFonts w:ascii="MS UI Gothic" w:eastAsia="MS UI Gothic" w:hint="eastAsia"/>
          <w:w w:val="80"/>
        </w:rPr>
        <w:t>ꎬ </w:t>
      </w:r>
      <w:r>
        <w:rPr/>
        <w:t>由公安机关依法予以处罚</w:t>
      </w:r>
      <w:r>
        <w:rPr>
          <w:rFonts w:ascii="MS UI Gothic" w:eastAsia="MS UI Gothic" w:hint="eastAsia"/>
          <w:w w:val="80"/>
        </w:rPr>
        <w:t>ꎮ</w:t>
      </w:r>
    </w:p>
    <w:p>
      <w:pPr>
        <w:pStyle w:val="BodyText"/>
        <w:spacing w:line="295" w:lineRule="auto"/>
        <w:ind w:right="39"/>
      </w:pPr>
      <w:r>
        <w:rPr/>
        <w:t>违反本法规定</w:t>
      </w:r>
      <w:r>
        <w:rPr>
          <w:rFonts w:ascii="MS UI Gothic" w:eastAsia="MS UI Gothic" w:hint="eastAsia"/>
          <w:w w:val="80"/>
        </w:rPr>
        <w:t>ꎬ </w:t>
      </w:r>
      <w:r>
        <w:rPr/>
        <w:t>拒不执行停止工地土石方作业或者建筑物拆除施工等重污染天</w:t>
      </w:r>
    </w:p>
    <w:p>
      <w:pPr>
        <w:pStyle w:val="BodyText"/>
        <w:spacing w:line="295" w:lineRule="auto" w:before="124"/>
        <w:ind w:right="442" w:firstLine="0"/>
        <w:rPr>
          <w:rFonts w:ascii="MS UI Gothic" w:eastAsia="MS UI Gothic" w:hint="eastAsia"/>
        </w:rPr>
      </w:pPr>
      <w:r>
        <w:rPr/>
        <w:br w:type="column"/>
      </w:r>
      <w:r>
        <w:rPr/>
        <w:t>气应急措施的</w:t>
      </w:r>
      <w:r>
        <w:rPr>
          <w:rFonts w:ascii="MS UI Gothic" w:eastAsia="MS UI Gothic" w:hint="eastAsia"/>
          <w:w w:val="80"/>
        </w:rPr>
        <w:t>ꎬ </w:t>
      </w:r>
      <w:r>
        <w:rPr/>
        <w:t>由县级以上地方人民政府确定的监督管理部门处一万元以上十万元</w:t>
      </w:r>
      <w:r>
        <w:rPr>
          <w:w w:val="105"/>
        </w:rPr>
        <w:t>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w w:val="105"/>
        </w:rPr>
        <w:t>第一百二十二条 违反本法规定</w:t>
      </w:r>
      <w:r>
        <w:rPr>
          <w:rFonts w:ascii="MS UI Gothic" w:eastAsia="MS UI Gothic" w:hint="eastAsia"/>
          <w:spacing w:val="10"/>
          <w:w w:val="80"/>
        </w:rPr>
        <w:t>ꎬ </w:t>
      </w:r>
      <w:r>
        <w:rPr>
          <w:w w:val="105"/>
        </w:rPr>
        <w:t>造</w:t>
      </w:r>
      <w:r>
        <w:rPr>
          <w:spacing w:val="3"/>
        </w:rPr>
        <w:t>成大气污染事故的</w:t>
      </w:r>
      <w:r>
        <w:rPr>
          <w:rFonts w:ascii="MS UI Gothic" w:eastAsia="MS UI Gothic" w:hint="eastAsia"/>
          <w:spacing w:val="20"/>
          <w:w w:val="80"/>
        </w:rPr>
        <w:t>ꎬ </w:t>
      </w:r>
      <w:r>
        <w:rPr>
          <w:spacing w:val="2"/>
        </w:rPr>
        <w:t>由县级以上人民政府生态环境主管部门依照本条第二款的规定</w:t>
      </w:r>
      <w:r>
        <w:rPr>
          <w:spacing w:val="3"/>
        </w:rPr>
        <w:t>处以罚款</w:t>
      </w:r>
      <w:r>
        <w:rPr>
          <w:rFonts w:ascii="MS UI Gothic" w:eastAsia="MS UI Gothic" w:hint="eastAsia"/>
          <w:spacing w:val="20"/>
          <w:w w:val="80"/>
        </w:rPr>
        <w:t>ꎻ </w:t>
      </w:r>
      <w:r>
        <w:rPr>
          <w:spacing w:val="2"/>
        </w:rPr>
        <w:t>对直接负责的主管人员和其他直接责任人员可以处上一年度从本企业事</w:t>
      </w:r>
      <w:r>
        <w:rPr>
          <w:spacing w:val="3"/>
        </w:rPr>
        <w:t>业单位取得收入百分之五十以下的罚款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13"/>
        </w:rPr>
        <w:t>对造成一般或者较大大气污染事故</w:t>
      </w:r>
      <w:r>
        <w:rPr>
          <w:spacing w:val="3"/>
        </w:rPr>
        <w:t>的</w:t>
      </w:r>
      <w:r>
        <w:rPr>
          <w:rFonts w:ascii="MS UI Gothic" w:eastAsia="MS UI Gothic" w:hint="eastAsia"/>
          <w:spacing w:val="20"/>
          <w:w w:val="80"/>
        </w:rPr>
        <w:t>ꎬ </w:t>
      </w:r>
      <w:r>
        <w:rPr>
          <w:spacing w:val="2"/>
        </w:rPr>
        <w:t>按照污染事故造成直接损失的一倍以</w:t>
      </w:r>
      <w:r>
        <w:rPr>
          <w:spacing w:val="3"/>
        </w:rPr>
        <w:t>上三倍以下计算罚款</w:t>
      </w:r>
      <w:r>
        <w:rPr>
          <w:rFonts w:ascii="MS UI Gothic" w:eastAsia="MS UI Gothic" w:hint="eastAsia"/>
          <w:spacing w:val="20"/>
          <w:w w:val="80"/>
        </w:rPr>
        <w:t>ꎻ </w:t>
      </w:r>
      <w:r>
        <w:rPr>
          <w:spacing w:val="2"/>
        </w:rPr>
        <w:t>对造成重大或者特</w:t>
      </w:r>
      <w:r>
        <w:rPr>
          <w:spacing w:val="3"/>
        </w:rPr>
        <w:t>大大气污染事故的</w:t>
      </w:r>
      <w:r>
        <w:rPr>
          <w:rFonts w:ascii="MS UI Gothic" w:eastAsia="MS UI Gothic" w:hint="eastAsia"/>
          <w:spacing w:val="20"/>
          <w:w w:val="80"/>
        </w:rPr>
        <w:t>ꎬ </w:t>
      </w:r>
      <w:r>
        <w:rPr>
          <w:spacing w:val="2"/>
        </w:rPr>
        <w:t>按照污染事故造成的</w:t>
      </w:r>
      <w:r>
        <w:rPr>
          <w:spacing w:val="3"/>
        </w:rPr>
        <w:t>直接损失的三倍以上五倍以下计算罚款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第一百二十三条 违反本法规定</w:t>
      </w:r>
      <w:r>
        <w:rPr>
          <w:rFonts w:ascii="MS UI Gothic" w:eastAsia="MS UI Gothic" w:hint="eastAsia"/>
          <w:w w:val="80"/>
        </w:rPr>
        <w:t>ꎬ </w:t>
      </w:r>
      <w:r>
        <w:rPr>
          <w:w w:val="105"/>
        </w:rPr>
        <w:t>企</w:t>
      </w:r>
      <w:r>
        <w:rPr/>
        <w:t>业事业单位和其他生产经营者有下列行为之一</w:t>
      </w:r>
      <w:r>
        <w:rPr>
          <w:rFonts w:ascii="MS UI Gothic" w:eastAsia="MS UI Gothic" w:hint="eastAsia"/>
          <w:w w:val="80"/>
        </w:rPr>
        <w:t>ꎬ </w:t>
      </w:r>
      <w:r>
        <w:rPr/>
        <w:t>受到罚款处罚</w:t>
      </w:r>
      <w:r>
        <w:rPr>
          <w:rFonts w:ascii="MS UI Gothic" w:eastAsia="MS UI Gothic" w:hint="eastAsia"/>
          <w:w w:val="80"/>
        </w:rPr>
        <w:t>ꎬ </w:t>
      </w:r>
      <w:r>
        <w:rPr/>
        <w:t>被责令改正</w:t>
      </w:r>
      <w:r>
        <w:rPr>
          <w:rFonts w:ascii="MS UI Gothic" w:eastAsia="MS UI Gothic" w:hint="eastAsia"/>
          <w:w w:val="80"/>
        </w:rPr>
        <w:t>ꎬ </w:t>
      </w:r>
      <w:r>
        <w:rPr/>
        <w:t>拒不改正的</w:t>
      </w:r>
      <w:r>
        <w:rPr>
          <w:rFonts w:ascii="MS UI Gothic" w:eastAsia="MS UI Gothic" w:hint="eastAsia"/>
          <w:w w:val="80"/>
        </w:rPr>
        <w:t>ꎬ </w:t>
      </w:r>
      <w:r>
        <w:rPr/>
        <w:t>依法作出处罚决定的行政机关可以自责令改正之日的次日起</w:t>
      </w:r>
      <w:r>
        <w:rPr>
          <w:rFonts w:ascii="MS UI Gothic" w:eastAsia="MS UI Gothic" w:hint="eastAsia"/>
          <w:w w:val="80"/>
        </w:rPr>
        <w:t>ꎬ </w:t>
      </w:r>
      <w:r>
        <w:rPr/>
        <w:t>按照原处罚</w:t>
      </w:r>
      <w:r>
        <w:rPr>
          <w:w w:val="105"/>
        </w:rPr>
        <w:t>数额按日连续处罚</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未依法取得排污许可证排放大</w:t>
      </w:r>
      <w:r>
        <w:rPr>
          <w:w w:val="110"/>
        </w:rPr>
        <w:t>气污染物的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超过大气污染物排放标准或者</w:t>
      </w:r>
      <w:r>
        <w:rPr/>
        <w:t>超过重点大气污染物排放总量控制指标排</w:t>
      </w:r>
      <w:r>
        <w:rPr>
          <w:w w:val="105"/>
        </w:rPr>
        <w:t>放大气污染物的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通过逃避监管的方式排放大气</w:t>
      </w:r>
      <w:r>
        <w:rPr>
          <w:w w:val="110"/>
        </w:rPr>
        <w:t>污染物的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建筑施工或者贮存易产生扬尘</w:t>
      </w:r>
      <w:r>
        <w:rPr/>
        <w:t>的物料未采取有效措施防治扬尘污染的</w:t>
      </w:r>
      <w:r>
        <w:rPr>
          <w:rFonts w:ascii="MS UI Gothic" w:eastAsia="MS UI Gothic" w:hint="eastAsia"/>
          <w:w w:val="80"/>
        </w:rPr>
        <w:t>ꎮ</w:t>
      </w:r>
    </w:p>
    <w:p>
      <w:pPr>
        <w:pStyle w:val="BodyText"/>
        <w:spacing w:line="295" w:lineRule="auto"/>
        <w:ind w:right="442"/>
        <w:rPr>
          <w:rFonts w:ascii="MS UI Gothic" w:eastAsia="MS UI Gothic" w:hint="eastAsia"/>
        </w:rPr>
      </w:pPr>
      <w:r>
        <w:rPr/>
        <w:t>第一百二十四条 违反本法规定</w:t>
      </w:r>
      <w:r>
        <w:rPr>
          <w:rFonts w:ascii="MS UI Gothic" w:eastAsia="MS UI Gothic" w:hint="eastAsia"/>
          <w:w w:val="80"/>
        </w:rPr>
        <w:t>ꎬ </w:t>
      </w:r>
      <w:r>
        <w:rPr/>
        <w:t>对举报人以解除</w:t>
      </w:r>
      <w:r>
        <w:rPr>
          <w:rFonts w:ascii="MS UI Gothic" w:eastAsia="MS UI Gothic" w:hint="eastAsia"/>
          <w:w w:val="80"/>
        </w:rPr>
        <w:t>、 </w:t>
      </w:r>
      <w:r>
        <w:rPr/>
        <w:t>变更劳动合同或者其他方式打击报复的</w:t>
      </w:r>
      <w:r>
        <w:rPr>
          <w:rFonts w:ascii="MS UI Gothic" w:eastAsia="MS UI Gothic" w:hint="eastAsia"/>
          <w:w w:val="80"/>
        </w:rPr>
        <w:t>ꎬ </w:t>
      </w:r>
      <w:r>
        <w:rPr/>
        <w:t>应当依照有关法律的规定承担责任</w:t>
      </w:r>
      <w:r>
        <w:rPr>
          <w:rFonts w:ascii="MS UI Gothic" w:eastAsia="MS UI Gothic" w:hint="eastAsia"/>
          <w:w w:val="80"/>
        </w:rPr>
        <w:t>ꎮ</w:t>
      </w:r>
    </w:p>
    <w:p>
      <w:pPr>
        <w:pStyle w:val="BodyText"/>
        <w:spacing w:line="295" w:lineRule="auto"/>
        <w:ind w:right="442"/>
        <w:rPr>
          <w:rFonts w:ascii="MS UI Gothic" w:eastAsia="MS UI Gothic" w:hint="eastAsia"/>
        </w:rPr>
      </w:pPr>
      <w:r>
        <w:rPr/>
        <w:t>第一百二十五条 排放大气污染物造成损害的</w:t>
      </w:r>
      <w:r>
        <w:rPr>
          <w:rFonts w:ascii="MS UI Gothic" w:eastAsia="MS UI Gothic" w:hint="eastAsia"/>
          <w:w w:val="80"/>
        </w:rPr>
        <w:t>ꎬ </w:t>
      </w:r>
      <w:r>
        <w:rPr/>
        <w:t>应当依法承担侵权责任</w:t>
      </w:r>
      <w:r>
        <w:rPr>
          <w:rFonts w:ascii="MS UI Gothic" w:eastAsia="MS UI Gothic" w:hint="eastAsia"/>
          <w:w w:val="80"/>
        </w:rPr>
        <w:t>ꎮ</w:t>
      </w:r>
    </w:p>
    <w:p>
      <w:pPr>
        <w:pStyle w:val="BodyText"/>
        <w:spacing w:line="295" w:lineRule="auto"/>
        <w:ind w:right="440"/>
        <w:rPr>
          <w:rFonts w:ascii="MS UI Gothic" w:eastAsia="MS UI Gothic" w:hint="eastAsia"/>
        </w:rPr>
      </w:pPr>
      <w:r>
        <w:rPr/>
        <w:t>第一百二十六条  地方各级人民政府</w:t>
      </w:r>
      <w:r>
        <w:rPr>
          <w:rFonts w:ascii="MS UI Gothic" w:eastAsia="MS UI Gothic" w:hint="eastAsia"/>
        </w:rPr>
        <w:t>、 </w:t>
      </w:r>
      <w:r>
        <w:rPr/>
        <w:t>县级以上人民政府生态环境主管部门和其他负有大气环境保护监督管理职责的部门及其工作人员滥用职权</w:t>
      </w:r>
      <w:r>
        <w:rPr>
          <w:rFonts w:ascii="MS UI Gothic" w:eastAsia="MS UI Gothic" w:hint="eastAsia"/>
        </w:rPr>
        <w:t>、 </w:t>
      </w:r>
      <w:r>
        <w:rPr/>
        <w:t>玩忽职守</w:t>
      </w:r>
      <w:r>
        <w:rPr>
          <w:rFonts w:ascii="MS UI Gothic" w:eastAsia="MS UI Gothic" w:hint="eastAsia"/>
        </w:rPr>
        <w:t>、</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１３３０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t>徇私舞弊</w:t>
      </w:r>
      <w:r>
        <w:rPr>
          <w:rFonts w:ascii="MS UI Gothic" w:eastAsia="MS UI Gothic" w:hint="eastAsia"/>
        </w:rPr>
        <w:t>、 </w:t>
      </w:r>
      <w:r>
        <w:rPr/>
        <w:t>弄虚作假的</w:t>
      </w:r>
      <w:r>
        <w:rPr>
          <w:rFonts w:ascii="MS UI Gothic" w:eastAsia="MS UI Gothic" w:hint="eastAsia"/>
          <w:w w:val="80"/>
        </w:rPr>
        <w:t>ꎬ </w:t>
      </w:r>
      <w:r>
        <w:rPr/>
        <w:t>依法给予处分</w:t>
      </w:r>
      <w:r>
        <w:rPr>
          <w:rFonts w:ascii="MS UI Gothic" w:eastAsia="MS UI Gothic" w:hint="eastAsia"/>
          <w:w w:val="80"/>
        </w:rPr>
        <w:t>ꎮ</w:t>
      </w:r>
    </w:p>
    <w:p>
      <w:pPr>
        <w:pStyle w:val="BodyText"/>
        <w:tabs>
          <w:tab w:pos="2536" w:val="left" w:leader="none"/>
        </w:tabs>
        <w:spacing w:line="295" w:lineRule="auto" w:before="58"/>
        <w:ind w:left="440"/>
        <w:jc w:val="left"/>
        <w:rPr>
          <w:rFonts w:ascii="MS UI Gothic" w:eastAsia="MS UI Gothic" w:hint="eastAsia"/>
        </w:rPr>
      </w:pPr>
      <w:r>
        <w:rPr>
          <w:spacing w:val="3"/>
        </w:rPr>
        <w:t>第一百二十七</w:t>
      </w:r>
      <w:r>
        <w:rPr/>
        <w:t>条</w:t>
        <w:tab/>
      </w:r>
      <w:r>
        <w:rPr>
          <w:spacing w:val="3"/>
        </w:rPr>
        <w:t>违反本法规定</w:t>
      </w:r>
      <w:r>
        <w:rPr>
          <w:rFonts w:ascii="MS UI Gothic" w:eastAsia="MS UI Gothic" w:hint="eastAsia"/>
          <w:w w:val="80"/>
        </w:rPr>
        <w:t>ꎬ</w:t>
      </w:r>
      <w:r>
        <w:rPr>
          <w:rFonts w:ascii="MS UI Gothic" w:eastAsia="MS UI Gothic" w:hint="eastAsia"/>
          <w:spacing w:val="42"/>
          <w:w w:val="80"/>
        </w:rPr>
        <w:t> </w:t>
      </w:r>
      <w:r>
        <w:rPr>
          <w:spacing w:val="-13"/>
        </w:rPr>
        <w:t>构</w:t>
      </w:r>
      <w:r>
        <w:rPr>
          <w:spacing w:val="3"/>
        </w:rPr>
        <w:t>成犯罪的</w:t>
      </w:r>
      <w:r>
        <w:rPr>
          <w:rFonts w:ascii="MS UI Gothic" w:eastAsia="MS UI Gothic" w:hint="eastAsia"/>
          <w:w w:val="80"/>
        </w:rPr>
        <w:t>ꎬ</w:t>
      </w:r>
      <w:r>
        <w:rPr>
          <w:rFonts w:ascii="MS UI Gothic" w:eastAsia="MS UI Gothic" w:hint="eastAsia"/>
          <w:spacing w:val="3"/>
          <w:w w:val="80"/>
        </w:rPr>
        <w:t> </w:t>
      </w:r>
      <w:r>
        <w:rPr>
          <w:spacing w:val="3"/>
        </w:rPr>
        <w:t>依法追究刑事责任</w:t>
      </w:r>
      <w:r>
        <w:rPr>
          <w:rFonts w:ascii="MS UI Gothic" w:eastAsia="MS UI Gothic" w:hint="eastAsia"/>
          <w:w w:val="80"/>
        </w:rPr>
        <w:t>ꎮ</w:t>
      </w:r>
    </w:p>
    <w:p>
      <w:pPr>
        <w:pStyle w:val="BodyText"/>
        <w:tabs>
          <w:tab w:pos="2327" w:val="left" w:leader="none"/>
          <w:tab w:pos="2956" w:val="left" w:leader="none"/>
        </w:tabs>
        <w:spacing w:before="156"/>
        <w:ind w:left="1488" w:firstLine="0"/>
        <w:jc w:val="left"/>
      </w:pPr>
      <w:r>
        <w:rPr>
          <w:spacing w:val="3"/>
          <w:w w:val="105"/>
        </w:rPr>
        <w:t>第八</w:t>
      </w:r>
      <w:r>
        <w:rPr>
          <w:w w:val="105"/>
        </w:rPr>
        <w:t>章</w:t>
        <w:tab/>
        <w:t>附</w:t>
        <w:tab/>
        <w:t>则</w:t>
      </w:r>
    </w:p>
    <w:p>
      <w:pPr>
        <w:pStyle w:val="BodyText"/>
        <w:tabs>
          <w:tab w:pos="2536" w:val="left" w:leader="none"/>
        </w:tabs>
        <w:spacing w:before="215"/>
        <w:ind w:left="860" w:firstLine="0"/>
        <w:jc w:val="left"/>
      </w:pPr>
      <w:r>
        <w:rPr>
          <w:spacing w:val="3"/>
          <w:w w:val="105"/>
        </w:rPr>
        <w:t>第一百二十八</w:t>
      </w:r>
      <w:r>
        <w:rPr>
          <w:w w:val="105"/>
        </w:rPr>
        <w:t>条</w:t>
        <w:tab/>
      </w:r>
      <w:r>
        <w:rPr>
          <w:spacing w:val="3"/>
        </w:rPr>
        <w:t>海洋工程的大气</w:t>
      </w:r>
      <w:r>
        <w:rPr>
          <w:spacing w:val="-13"/>
        </w:rPr>
        <w:t>污</w:t>
      </w:r>
    </w:p>
    <w:p>
      <w:pPr>
        <w:pStyle w:val="BodyText"/>
        <w:spacing w:line="295" w:lineRule="auto" w:before="124"/>
        <w:ind w:left="383" w:right="126" w:firstLine="0"/>
        <w:jc w:val="left"/>
        <w:rPr>
          <w:rFonts w:ascii="MS UI Gothic" w:hAnsi="MS UI Gothic" w:eastAsia="MS UI Gothic" w:hint="eastAsia"/>
        </w:rPr>
      </w:pPr>
      <w:r>
        <w:rPr/>
        <w:br w:type="column"/>
      </w:r>
      <w:r>
        <w:rPr/>
        <w:t>染防治</w:t>
      </w:r>
      <w:r>
        <w:rPr>
          <w:rFonts w:ascii="MS UI Gothic" w:hAnsi="MS UI Gothic" w:eastAsia="MS UI Gothic" w:hint="eastAsia"/>
          <w:w w:val="80"/>
        </w:rPr>
        <w:t>ꎬ </w:t>
      </w:r>
      <w:r>
        <w:rPr/>
        <w:t>依照 </w:t>
      </w:r>
      <w:r>
        <w:rPr>
          <w:rFonts w:ascii="MS UI Gothic" w:hAnsi="MS UI Gothic" w:eastAsia="MS UI Gothic" w:hint="eastAsia"/>
        </w:rPr>
        <w:t>« </w:t>
      </w:r>
      <w:r>
        <w:rPr/>
        <w:t>中华人民共和国海洋环境保护法</w:t>
      </w:r>
      <w:r>
        <w:rPr>
          <w:rFonts w:ascii="MS UI Gothic" w:hAnsi="MS UI Gothic" w:eastAsia="MS UI Gothic" w:hint="eastAsia"/>
        </w:rPr>
        <w:t>» </w:t>
      </w:r>
      <w:r>
        <w:rPr/>
        <w:t>的有关规定执行</w:t>
      </w:r>
      <w:r>
        <w:rPr>
          <w:rFonts w:ascii="MS UI Gothic" w:hAnsi="MS UI Gothic" w:eastAsia="MS UI Gothic" w:hint="eastAsia"/>
          <w:w w:val="80"/>
        </w:rPr>
        <w:t>ꎮ</w:t>
      </w:r>
    </w:p>
    <w:p>
      <w:pPr>
        <w:pStyle w:val="BodyText"/>
        <w:tabs>
          <w:tab w:pos="2566" w:val="left" w:leader="none"/>
        </w:tabs>
        <w:spacing w:line="255" w:lineRule="exact"/>
        <w:ind w:left="802" w:firstLine="0"/>
        <w:jc w:val="left"/>
        <w:rPr>
          <w:rFonts w:ascii="MS UI Gothic" w:eastAsia="MS UI Gothic" w:hint="eastAsia"/>
        </w:rPr>
      </w:pPr>
      <w:r>
        <w:rPr>
          <w:spacing w:val="3"/>
        </w:rPr>
        <w:t>第</w:t>
      </w:r>
      <w:r>
        <w:rPr>
          <w:spacing w:val="7"/>
        </w:rPr>
        <w:t>一</w:t>
      </w:r>
      <w:r>
        <w:rPr>
          <w:spacing w:val="15"/>
        </w:rPr>
        <w:t>百二十</w:t>
      </w:r>
      <w:r>
        <w:rPr>
          <w:spacing w:val="17"/>
        </w:rPr>
        <w:t>九</w:t>
      </w:r>
      <w:r>
        <w:rPr/>
        <w:t>条</w:t>
        <w:tab/>
      </w:r>
      <w:r>
        <w:rPr>
          <w:spacing w:val="17"/>
        </w:rPr>
        <w:t>本法</w:t>
      </w:r>
      <w:r>
        <w:rPr/>
        <w:t>自</w:t>
      </w:r>
      <w:r>
        <w:rPr>
          <w:spacing w:val="-61"/>
        </w:rPr>
        <w:t> </w:t>
      </w:r>
      <w:r>
        <w:rPr>
          <w:rFonts w:ascii="MS UI Gothic" w:eastAsia="MS UI Gothic" w:hint="eastAsia"/>
        </w:rPr>
        <w:t>２０１６</w:t>
      </w:r>
      <w:r>
        <w:rPr>
          <w:rFonts w:ascii="MS UI Gothic" w:eastAsia="MS UI Gothic" w:hint="eastAsia"/>
          <w:spacing w:val="-17"/>
        </w:rPr>
        <w:t> </w:t>
      </w:r>
      <w:r>
        <w:rPr/>
        <w:t>年</w:t>
      </w:r>
      <w:r>
        <w:rPr>
          <w:spacing w:val="-61"/>
        </w:rPr>
        <w:t> </w:t>
      </w:r>
      <w:r>
        <w:rPr>
          <w:rFonts w:ascii="MS UI Gothic" w:eastAsia="MS UI Gothic" w:hint="eastAsia"/>
        </w:rPr>
        <w:t>１</w:t>
      </w:r>
    </w:p>
    <w:p>
      <w:pPr>
        <w:pStyle w:val="BodyText"/>
        <w:spacing w:before="58"/>
        <w:ind w:left="383" w:firstLine="0"/>
        <w:jc w:val="left"/>
        <w:rPr>
          <w:rFonts w:ascii="MS UI Gothic" w:eastAsia="MS UI Gothic" w:hint="eastAsia"/>
        </w:rPr>
      </w:pPr>
      <w:r>
        <w:rPr/>
        <w:t>月 </w:t>
      </w:r>
      <w:r>
        <w:rPr>
          <w:rFonts w:ascii="MS UI Gothic" w:eastAsia="MS UI Gothic" w:hint="eastAsia"/>
        </w:rPr>
        <w:t>１ </w:t>
      </w: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spacing w:before="3"/>
        <w:ind w:left="0" w:firstLine="0"/>
        <w:jc w:val="left"/>
        <w:rPr>
          <w:rFonts w:ascii="MS UI Gothic"/>
          <w:sz w:val="22"/>
        </w:rPr>
      </w:pPr>
    </w:p>
    <w:p>
      <w:pPr>
        <w:pStyle w:val="Heading3"/>
        <w:spacing w:before="74"/>
        <w:ind w:right="24"/>
      </w:pPr>
      <w:r>
        <w:rPr/>
        <w:t>中华人民共和国主席令</w:t>
      </w:r>
    </w:p>
    <w:p>
      <w:pPr>
        <w:spacing w:before="229"/>
        <w:ind w:left="334" w:right="24" w:firstLine="0"/>
        <w:jc w:val="center"/>
        <w:rPr>
          <w:sz w:val="17"/>
        </w:rPr>
      </w:pPr>
      <w:r>
        <w:rPr>
          <w:w w:val="105"/>
          <w:sz w:val="17"/>
        </w:rPr>
        <w:t>第八号</w:t>
      </w:r>
    </w:p>
    <w:p>
      <w:pPr>
        <w:pStyle w:val="BodyText"/>
        <w:spacing w:before="3"/>
        <w:ind w:left="0" w:firstLine="0"/>
        <w:jc w:val="left"/>
        <w:rPr>
          <w:sz w:val="18"/>
        </w:rPr>
      </w:pPr>
    </w:p>
    <w:p>
      <w:pPr>
        <w:pStyle w:val="BodyText"/>
        <w:spacing w:line="295" w:lineRule="auto"/>
        <w:ind w:left="440" w:right="126"/>
        <w:rPr>
          <w:rFonts w:ascii="MS UI Gothic" w:hAnsi="MS UI Gothic" w:eastAsia="MS UI Gothic" w:hint="eastAsia"/>
        </w:rPr>
      </w:pPr>
      <w:r>
        <w:rPr>
          <w:rFonts w:ascii="MS UI Gothic" w:hAnsi="MS UI Gothic" w:eastAsia="MS UI Gothic" w:hint="eastAsia"/>
          <w:spacing w:val="8"/>
          <w:w w:val="95"/>
        </w:rPr>
        <w:t>« </w:t>
      </w:r>
      <w:r>
        <w:rPr>
          <w:spacing w:val="3"/>
          <w:w w:val="95"/>
        </w:rPr>
        <w:t>中华人民共和国土壤污染防治法</w:t>
      </w:r>
      <w:r>
        <w:rPr>
          <w:rFonts w:ascii="MS UI Gothic" w:hAnsi="MS UI Gothic" w:eastAsia="MS UI Gothic" w:hint="eastAsia"/>
          <w:spacing w:val="5"/>
          <w:w w:val="95"/>
        </w:rPr>
        <w:t>»       </w:t>
      </w:r>
      <w:r>
        <w:rPr>
          <w:spacing w:val="2"/>
          <w:w w:val="95"/>
        </w:rPr>
        <w:t>已由中华人民共和国第十三届全国人民代表大</w:t>
      </w:r>
      <w:r>
        <w:rPr>
          <w:spacing w:val="-2"/>
          <w:w w:val="95"/>
        </w:rPr>
        <w:t>会常务委员会第五次会议于 </w:t>
      </w:r>
      <w:r>
        <w:rPr>
          <w:rFonts w:ascii="MS UI Gothic" w:hAnsi="MS UI Gothic" w:eastAsia="MS UI Gothic" w:hint="eastAsia"/>
          <w:w w:val="95"/>
        </w:rPr>
        <w:t>２０１８ </w:t>
      </w:r>
      <w:r>
        <w:rPr>
          <w:spacing w:val="-23"/>
          <w:w w:val="95"/>
        </w:rPr>
        <w:t>年 </w:t>
      </w:r>
      <w:r>
        <w:rPr>
          <w:rFonts w:ascii="MS UI Gothic" w:hAnsi="MS UI Gothic" w:eastAsia="MS UI Gothic" w:hint="eastAsia"/>
          <w:w w:val="95"/>
        </w:rPr>
        <w:t>８ </w:t>
      </w:r>
      <w:r>
        <w:rPr>
          <w:spacing w:val="-23"/>
          <w:w w:val="95"/>
        </w:rPr>
        <w:t>月 </w:t>
      </w:r>
      <w:r>
        <w:rPr>
          <w:rFonts w:ascii="MS UI Gothic" w:hAnsi="MS UI Gothic" w:eastAsia="MS UI Gothic" w:hint="eastAsia"/>
          <w:w w:val="95"/>
        </w:rPr>
        <w:t>３１ </w:t>
      </w:r>
      <w:r>
        <w:rPr>
          <w:spacing w:val="5"/>
          <w:w w:val="95"/>
        </w:rPr>
        <w:t>日通过</w:t>
      </w:r>
      <w:r>
        <w:rPr>
          <w:rFonts w:ascii="MS UI Gothic" w:hAnsi="MS UI Gothic" w:eastAsia="MS UI Gothic" w:hint="eastAsia"/>
          <w:spacing w:val="22"/>
          <w:w w:val="90"/>
        </w:rPr>
        <w:t>ꎬ </w:t>
      </w:r>
      <w:r>
        <w:rPr>
          <w:spacing w:val="6"/>
          <w:w w:val="95"/>
        </w:rPr>
        <w:t>现予公布</w:t>
      </w:r>
      <w:r>
        <w:rPr>
          <w:rFonts w:ascii="MS UI Gothic" w:hAnsi="MS UI Gothic" w:eastAsia="MS UI Gothic" w:hint="eastAsia"/>
          <w:spacing w:val="22"/>
          <w:w w:val="90"/>
        </w:rPr>
        <w:t>ꎬ </w:t>
      </w:r>
      <w:r>
        <w:rPr>
          <w:spacing w:val="-23"/>
          <w:w w:val="95"/>
        </w:rPr>
        <w:t>自 </w:t>
      </w:r>
      <w:r>
        <w:rPr>
          <w:rFonts w:ascii="MS UI Gothic" w:hAnsi="MS UI Gothic" w:eastAsia="MS UI Gothic" w:hint="eastAsia"/>
          <w:w w:val="95"/>
        </w:rPr>
        <w:t>２０１９ </w:t>
      </w:r>
      <w:r>
        <w:rPr>
          <w:spacing w:val="-22"/>
          <w:w w:val="95"/>
        </w:rPr>
        <w:t>年 </w:t>
      </w:r>
      <w:r>
        <w:rPr>
          <w:rFonts w:ascii="MS UI Gothic" w:hAnsi="MS UI Gothic" w:eastAsia="MS UI Gothic" w:hint="eastAsia"/>
          <w:spacing w:val="1"/>
          <w:w w:val="95"/>
        </w:rPr>
        <w:t>１ </w:t>
      </w:r>
      <w:r>
        <w:rPr>
          <w:spacing w:val="-22"/>
          <w:w w:val="95"/>
        </w:rPr>
        <w:t>月 </w:t>
      </w:r>
      <w:r>
        <w:rPr>
          <w:rFonts w:ascii="MS UI Gothic" w:hAnsi="MS UI Gothic" w:eastAsia="MS UI Gothic" w:hint="eastAsia"/>
          <w:w w:val="95"/>
        </w:rPr>
        <w:t>１ </w:t>
      </w:r>
      <w:r>
        <w:rPr>
          <w:spacing w:val="4"/>
          <w:w w:val="95"/>
        </w:rPr>
        <w:t>日起</w:t>
      </w:r>
      <w:r>
        <w:rPr>
          <w:spacing w:val="3"/>
          <w:w w:val="95"/>
        </w:rPr>
        <w:t>施行</w:t>
      </w:r>
      <w:r>
        <w:rPr>
          <w:rFonts w:ascii="MS UI Gothic" w:hAnsi="MS UI Gothic" w:eastAsia="MS UI Gothic" w:hint="eastAsia"/>
          <w:w w:val="90"/>
        </w:rPr>
        <w:t>ꎮ</w:t>
      </w:r>
    </w:p>
    <w:p>
      <w:pPr>
        <w:pStyle w:val="BodyText"/>
        <w:tabs>
          <w:tab w:pos="7776" w:val="left" w:leader="none"/>
        </w:tabs>
        <w:spacing w:before="312"/>
        <w:ind w:left="5680" w:firstLine="0"/>
        <w:jc w:val="left"/>
      </w:pPr>
      <w:r>
        <w:rPr>
          <w:spacing w:val="3"/>
          <w:w w:val="105"/>
        </w:rPr>
        <w:t>中华人民共和国主</w:t>
      </w:r>
      <w:r>
        <w:rPr>
          <w:w w:val="105"/>
        </w:rPr>
        <w:t>席</w:t>
        <w:tab/>
      </w:r>
      <w:r>
        <w:rPr>
          <w:spacing w:val="3"/>
        </w:rPr>
        <w:t>习近</w:t>
      </w:r>
      <w:r>
        <w:rPr/>
        <w:t>平</w:t>
      </w:r>
    </w:p>
    <w:p>
      <w:pPr>
        <w:pStyle w:val="BodyText"/>
        <w:spacing w:before="59"/>
        <w:ind w:left="0" w:right="126" w:firstLine="0"/>
        <w:jc w:val="right"/>
      </w:pPr>
      <w:r>
        <w:rPr>
          <w:rFonts w:ascii="MS UI Gothic" w:eastAsia="MS UI Gothic" w:hint="eastAsia"/>
          <w:spacing w:val="-7"/>
          <w:w w:val="95"/>
        </w:rPr>
        <w:t>２０１８ </w:t>
      </w:r>
      <w:r>
        <w:rPr>
          <w:spacing w:val="-36"/>
          <w:w w:val="95"/>
        </w:rPr>
        <w:t>年 </w:t>
      </w:r>
      <w:r>
        <w:rPr>
          <w:rFonts w:ascii="MS UI Gothic" w:eastAsia="MS UI Gothic" w:hint="eastAsia"/>
          <w:spacing w:val="-15"/>
          <w:w w:val="95"/>
        </w:rPr>
        <w:t>８ </w:t>
      </w:r>
      <w:r>
        <w:rPr>
          <w:spacing w:val="-36"/>
          <w:w w:val="95"/>
        </w:rPr>
        <w:t>月 </w:t>
      </w:r>
      <w:r>
        <w:rPr>
          <w:rFonts w:ascii="MS UI Gothic" w:eastAsia="MS UI Gothic" w:hint="eastAsia"/>
          <w:spacing w:val="-10"/>
          <w:w w:val="95"/>
        </w:rPr>
        <w:t>３１ </w:t>
      </w:r>
      <w:r>
        <w:rPr>
          <w:w w:val="95"/>
        </w:rPr>
        <w:t>日</w:t>
      </w:r>
    </w:p>
    <w:p>
      <w:pPr>
        <w:pStyle w:val="Heading3"/>
        <w:spacing w:before="359"/>
        <w:ind w:right="48"/>
        <w:rPr>
          <w:rFonts w:ascii="Microsoft Yi Baiti" w:eastAsia="Microsoft Yi Baiti" w:hint="eastAsia"/>
        </w:rPr>
      </w:pPr>
      <w:r>
        <w:rPr/>
        <w:t>中华人民共和国土壤污染防治法 </w:t>
      </w:r>
      <w:r>
        <w:rPr>
          <w:rFonts w:ascii="Microsoft Yi Baiti" w:eastAsia="Microsoft Yi Baiti" w:hint="eastAsia"/>
        </w:rPr>
        <w:t>(</w:t>
      </w:r>
      <w:r>
        <w:rPr>
          <w:rFonts w:ascii="MS UI Gothic" w:eastAsia="MS UI Gothic" w:hint="eastAsia"/>
        </w:rPr>
        <w:t>２０１８ </w:t>
      </w:r>
      <w:r>
        <w:rPr/>
        <w:t>年公布</w:t>
      </w:r>
      <w:r>
        <w:rPr>
          <w:rFonts w:ascii="Microsoft Yi Baiti" w:eastAsia="Microsoft Yi Baiti" w:hint="eastAsia"/>
        </w:rPr>
        <w:t>)</w:t>
      </w:r>
    </w:p>
    <w:p>
      <w:pPr>
        <w:pStyle w:val="BodyText"/>
        <w:spacing w:before="5"/>
        <w:ind w:left="0" w:firstLine="0"/>
        <w:jc w:val="left"/>
        <w:rPr>
          <w:rFonts w:ascii="Microsoft Yi Baiti"/>
          <w:sz w:val="27"/>
        </w:rPr>
      </w:pPr>
    </w:p>
    <w:p>
      <w:pPr>
        <w:spacing w:after="0"/>
        <w:jc w:val="left"/>
        <w:rPr>
          <w:rFonts w:ascii="Microsoft Yi Baiti"/>
          <w:sz w:val="27"/>
        </w:rPr>
        <w:sectPr>
          <w:type w:val="continuous"/>
          <w:pgSz w:w="10500" w:h="14750"/>
          <w:pgMar w:top="960" w:bottom="280" w:left="980" w:right="980"/>
        </w:sectPr>
      </w:pPr>
    </w:p>
    <w:p>
      <w:pPr>
        <w:pStyle w:val="BodyText"/>
        <w:spacing w:before="4"/>
        <w:ind w:left="0" w:firstLine="0"/>
        <w:jc w:val="left"/>
        <w:rPr>
          <w:rFonts w:ascii="Microsoft Yi Baiti"/>
          <w:sz w:val="23"/>
        </w:rPr>
      </w:pPr>
    </w:p>
    <w:p>
      <w:pPr>
        <w:pStyle w:val="BodyText"/>
        <w:tabs>
          <w:tab w:pos="2327" w:val="left" w:leader="none"/>
          <w:tab w:pos="2956" w:val="left" w:leader="none"/>
        </w:tabs>
        <w:spacing w:before="1"/>
        <w:ind w:left="1488" w:firstLine="0"/>
        <w:jc w:val="left"/>
      </w:pPr>
      <w:r>
        <w:rPr>
          <w:spacing w:val="3"/>
          <w:w w:val="105"/>
        </w:rPr>
        <w:t>第一</w:t>
      </w:r>
      <w:r>
        <w:rPr>
          <w:w w:val="105"/>
        </w:rPr>
        <w:t>章</w:t>
        <w:tab/>
        <w:t>总</w:t>
        <w:tab/>
        <w:t>则</w:t>
      </w:r>
    </w:p>
    <w:p>
      <w:pPr>
        <w:pStyle w:val="BodyText"/>
        <w:spacing w:line="295" w:lineRule="auto" w:before="215"/>
        <w:ind w:left="440"/>
        <w:rPr>
          <w:rFonts w:ascii="MS UI Gothic" w:eastAsia="MS UI Gothic" w:hint="eastAsia"/>
        </w:rPr>
      </w:pPr>
      <w:r>
        <w:rPr/>
        <w:t>第一条 为了保护和改善生态环境</w:t>
      </w:r>
      <w:r>
        <w:rPr>
          <w:rFonts w:ascii="MS UI Gothic" w:eastAsia="MS UI Gothic" w:hint="eastAsia"/>
          <w:w w:val="80"/>
        </w:rPr>
        <w:t>ꎬ</w:t>
      </w:r>
      <w:r>
        <w:rPr/>
        <w:t>防治土壤污染</w:t>
      </w:r>
      <w:r>
        <w:rPr>
          <w:rFonts w:ascii="MS UI Gothic" w:eastAsia="MS UI Gothic" w:hint="eastAsia"/>
          <w:w w:val="80"/>
        </w:rPr>
        <w:t>ꎬ </w:t>
      </w:r>
      <w:r>
        <w:rPr/>
        <w:t>保障公众健康</w:t>
      </w:r>
      <w:r>
        <w:rPr>
          <w:rFonts w:ascii="MS UI Gothic" w:eastAsia="MS UI Gothic" w:hint="eastAsia"/>
          <w:w w:val="80"/>
        </w:rPr>
        <w:t>ꎬ </w:t>
      </w:r>
      <w:r>
        <w:rPr/>
        <w:t>推动土壤资源永续利用</w:t>
      </w:r>
      <w:r>
        <w:rPr>
          <w:rFonts w:ascii="MS UI Gothic" w:eastAsia="MS UI Gothic" w:hint="eastAsia"/>
          <w:w w:val="80"/>
        </w:rPr>
        <w:t>ꎬ </w:t>
      </w:r>
      <w:r>
        <w:rPr/>
        <w:t>推进生态文明建设</w:t>
      </w:r>
      <w:r>
        <w:rPr>
          <w:rFonts w:ascii="MS UI Gothic" w:eastAsia="MS UI Gothic" w:hint="eastAsia"/>
          <w:w w:val="80"/>
        </w:rPr>
        <w:t>ꎬ </w:t>
      </w:r>
      <w:r>
        <w:rPr/>
        <w:t>促进经济社会可持续发展</w:t>
      </w:r>
      <w:r>
        <w:rPr>
          <w:rFonts w:ascii="MS UI Gothic" w:eastAsia="MS UI Gothic" w:hint="eastAsia"/>
          <w:w w:val="80"/>
        </w:rPr>
        <w:t>ꎬ </w:t>
      </w:r>
      <w:r>
        <w:rPr/>
        <w:t>制定本法</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第二条 在中华人民共和国领域及管</w:t>
      </w:r>
      <w:r>
        <w:rPr/>
        <w:t>辖的其他海域从事土壤污染防治及相关活</w:t>
      </w:r>
      <w:r>
        <w:rPr>
          <w:w w:val="105"/>
        </w:rPr>
        <w:t>动</w:t>
      </w:r>
      <w:r>
        <w:rPr>
          <w:rFonts w:ascii="MS UI Gothic" w:eastAsia="MS UI Gothic" w:hint="eastAsia"/>
          <w:w w:val="80"/>
        </w:rPr>
        <w:t>ꎬ </w:t>
      </w:r>
      <w:r>
        <w:rPr>
          <w:w w:val="105"/>
        </w:rPr>
        <w:t>适用本法</w:t>
      </w:r>
      <w:r>
        <w:rPr>
          <w:rFonts w:ascii="MS UI Gothic" w:eastAsia="MS UI Gothic" w:hint="eastAsia"/>
          <w:w w:val="80"/>
        </w:rPr>
        <w:t>ꎮ</w:t>
      </w:r>
    </w:p>
    <w:p>
      <w:pPr>
        <w:pStyle w:val="BodyText"/>
        <w:spacing w:line="295" w:lineRule="auto"/>
        <w:ind w:left="440"/>
        <w:rPr>
          <w:rFonts w:ascii="MS UI Gothic" w:eastAsia="MS UI Gothic" w:hint="eastAsia"/>
        </w:rPr>
      </w:pPr>
      <w:r>
        <w:rPr/>
        <w:t>本法所称土壤污染</w:t>
      </w:r>
      <w:r>
        <w:rPr>
          <w:rFonts w:ascii="MS UI Gothic" w:eastAsia="MS UI Gothic" w:hint="eastAsia"/>
          <w:w w:val="80"/>
        </w:rPr>
        <w:t>ꎬ </w:t>
      </w:r>
      <w:r>
        <w:rPr/>
        <w:t>是指因人为因素导致某种物质进入陆地表层土壤</w:t>
      </w:r>
      <w:r>
        <w:rPr>
          <w:rFonts w:ascii="MS UI Gothic" w:eastAsia="MS UI Gothic" w:hint="eastAsia"/>
          <w:w w:val="80"/>
        </w:rPr>
        <w:t>ꎬ </w:t>
      </w:r>
      <w:r>
        <w:rPr/>
        <w:t>引起土壤化学</w:t>
      </w:r>
      <w:r>
        <w:rPr>
          <w:rFonts w:ascii="MS UI Gothic" w:eastAsia="MS UI Gothic" w:hint="eastAsia"/>
          <w:w w:val="80"/>
        </w:rPr>
        <w:t>、 </w:t>
      </w:r>
      <w:r>
        <w:rPr/>
        <w:t>物理</w:t>
      </w:r>
      <w:r>
        <w:rPr>
          <w:rFonts w:ascii="MS UI Gothic" w:eastAsia="MS UI Gothic" w:hint="eastAsia"/>
          <w:w w:val="80"/>
        </w:rPr>
        <w:t>、 </w:t>
      </w:r>
      <w:r>
        <w:rPr/>
        <w:t>生物等方面特性的改变</w:t>
      </w:r>
      <w:r>
        <w:rPr>
          <w:rFonts w:ascii="MS UI Gothic" w:eastAsia="MS UI Gothic" w:hint="eastAsia"/>
          <w:w w:val="80"/>
        </w:rPr>
        <w:t>ꎬ</w:t>
      </w:r>
      <w:r>
        <w:rPr/>
        <w:t>影响土壤功能和有效利用</w:t>
      </w:r>
      <w:r>
        <w:rPr>
          <w:rFonts w:ascii="MS UI Gothic" w:eastAsia="MS UI Gothic" w:hint="eastAsia"/>
          <w:w w:val="80"/>
        </w:rPr>
        <w:t>ꎬ </w:t>
      </w:r>
      <w:r>
        <w:rPr/>
        <w:t>危害公众健康或者破坏生态环境的现象</w:t>
      </w:r>
      <w:r>
        <w:rPr>
          <w:rFonts w:ascii="MS UI Gothic" w:eastAsia="MS UI Gothic" w:hint="eastAsia"/>
          <w:w w:val="80"/>
        </w:rPr>
        <w:t>ꎮ</w:t>
      </w:r>
    </w:p>
    <w:p>
      <w:pPr>
        <w:pStyle w:val="BodyText"/>
        <w:spacing w:line="295" w:lineRule="auto"/>
        <w:ind w:left="440"/>
        <w:rPr>
          <w:rFonts w:ascii="MS UI Gothic" w:eastAsia="MS UI Gothic" w:hint="eastAsia"/>
        </w:rPr>
      </w:pPr>
      <w:r>
        <w:rPr/>
        <w:t>第三条 土壤污染防治应当坚持预防为主</w:t>
      </w:r>
      <w:r>
        <w:rPr>
          <w:rFonts w:ascii="MS UI Gothic" w:eastAsia="MS UI Gothic" w:hint="eastAsia"/>
          <w:w w:val="80"/>
        </w:rPr>
        <w:t>、 </w:t>
      </w:r>
      <w:r>
        <w:rPr/>
        <w:t>保护优先</w:t>
      </w:r>
      <w:r>
        <w:rPr>
          <w:rFonts w:ascii="MS UI Gothic" w:eastAsia="MS UI Gothic" w:hint="eastAsia"/>
          <w:w w:val="80"/>
        </w:rPr>
        <w:t>、 </w:t>
      </w:r>
      <w:r>
        <w:rPr/>
        <w:t>分类管理</w:t>
      </w:r>
      <w:r>
        <w:rPr>
          <w:rFonts w:ascii="MS UI Gothic" w:eastAsia="MS UI Gothic" w:hint="eastAsia"/>
          <w:w w:val="80"/>
        </w:rPr>
        <w:t>、 </w:t>
      </w:r>
      <w:r>
        <w:rPr/>
        <w:t>风险管控</w:t>
      </w:r>
      <w:r>
        <w:rPr>
          <w:rFonts w:ascii="MS UI Gothic" w:eastAsia="MS UI Gothic" w:hint="eastAsia"/>
          <w:w w:val="80"/>
        </w:rPr>
        <w:t>、</w:t>
      </w:r>
      <w:r>
        <w:rPr/>
        <w:t>污染担责</w:t>
      </w:r>
      <w:r>
        <w:rPr>
          <w:rFonts w:ascii="MS UI Gothic" w:eastAsia="MS UI Gothic" w:hint="eastAsia"/>
          <w:w w:val="80"/>
        </w:rPr>
        <w:t>、 </w:t>
      </w:r>
      <w:r>
        <w:rPr/>
        <w:t>公众参与的原则</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第四条 任何组织和个人都有保护土壤</w:t>
      </w:r>
      <w:r>
        <w:rPr>
          <w:rFonts w:ascii="MS UI Gothic" w:eastAsia="MS UI Gothic" w:hint="eastAsia"/>
          <w:w w:val="80"/>
        </w:rPr>
        <w:t>、 </w:t>
      </w:r>
      <w:r>
        <w:rPr/>
        <w:t>防止土壤污染的义务</w:t>
      </w:r>
      <w:r>
        <w:rPr>
          <w:rFonts w:ascii="MS UI Gothic" w:eastAsia="MS UI Gothic" w:hint="eastAsia"/>
          <w:w w:val="80"/>
        </w:rPr>
        <w:t>ꎮ</w:t>
      </w:r>
    </w:p>
    <w:p>
      <w:pPr>
        <w:pStyle w:val="BodyText"/>
        <w:spacing w:line="295" w:lineRule="auto" w:before="84"/>
        <w:ind w:left="381" w:right="126"/>
        <w:rPr>
          <w:rFonts w:ascii="MS UI Gothic" w:eastAsia="MS UI Gothic" w:hint="eastAsia"/>
        </w:rPr>
      </w:pPr>
      <w:r>
        <w:rPr/>
        <w:br w:type="column"/>
      </w:r>
      <w:r>
        <w:rPr/>
        <w:t>土地使用权人从事土地开发利用活动</w:t>
      </w:r>
      <w:r>
        <w:rPr>
          <w:rFonts w:ascii="MS UI Gothic" w:eastAsia="MS UI Gothic" w:hint="eastAsia"/>
          <w:w w:val="80"/>
        </w:rPr>
        <w:t>ꎬ </w:t>
      </w:r>
      <w:r>
        <w:rPr/>
        <w:t>企业事业单位和其他生产经营者从事生产经营活动</w:t>
      </w:r>
      <w:r>
        <w:rPr>
          <w:rFonts w:ascii="MS UI Gothic" w:eastAsia="MS UI Gothic" w:hint="eastAsia"/>
          <w:w w:val="80"/>
        </w:rPr>
        <w:t>ꎬ </w:t>
      </w:r>
      <w:r>
        <w:rPr/>
        <w:t>应当采取有效措施</w:t>
      </w:r>
      <w:r>
        <w:rPr>
          <w:rFonts w:ascii="MS UI Gothic" w:eastAsia="MS UI Gothic" w:hint="eastAsia"/>
          <w:w w:val="80"/>
        </w:rPr>
        <w:t>ꎬ </w:t>
      </w:r>
      <w:r>
        <w:rPr/>
        <w:t>防止</w:t>
      </w:r>
      <w:r>
        <w:rPr>
          <w:rFonts w:ascii="MS UI Gothic" w:eastAsia="MS UI Gothic" w:hint="eastAsia"/>
          <w:w w:val="80"/>
        </w:rPr>
        <w:t>、 </w:t>
      </w:r>
      <w:r>
        <w:rPr/>
        <w:t>减少土壤污染</w:t>
      </w:r>
      <w:r>
        <w:rPr>
          <w:rFonts w:ascii="MS UI Gothic" w:eastAsia="MS UI Gothic" w:hint="eastAsia"/>
          <w:w w:val="80"/>
        </w:rPr>
        <w:t>ꎬ </w:t>
      </w:r>
      <w:r>
        <w:rPr/>
        <w:t>对所造成的土壤污染依法承担责任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第五条 地方各级人民政府应当对本</w:t>
      </w:r>
      <w:r>
        <w:rPr/>
        <w:t>行政区域土壤污染防治和安全利用负责</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国家实行土壤污染防治目标责任制和考核评价制度</w:t>
      </w:r>
      <w:r>
        <w:rPr>
          <w:rFonts w:ascii="MS UI Gothic" w:eastAsia="MS UI Gothic" w:hint="eastAsia"/>
          <w:w w:val="80"/>
        </w:rPr>
        <w:t>ꎬ </w:t>
      </w:r>
      <w:r>
        <w:rPr/>
        <w:t>将土壤污染防治目标完成情况作为考核评价地方各级人民政府及其</w:t>
      </w:r>
      <w:r>
        <w:rPr>
          <w:w w:val="105"/>
        </w:rPr>
        <w:t>负责人</w:t>
      </w:r>
      <w:r>
        <w:rPr>
          <w:rFonts w:ascii="MS UI Gothic" w:eastAsia="MS UI Gothic" w:hint="eastAsia"/>
          <w:w w:val="80"/>
        </w:rPr>
        <w:t>、 </w:t>
      </w:r>
      <w:r>
        <w:rPr>
          <w:w w:val="105"/>
        </w:rPr>
        <w:t>县级以上人民政府负有土壤污染</w:t>
      </w:r>
      <w:r>
        <w:rPr/>
        <w:t>防治监督管理职责的部门及其负责人的</w:t>
      </w:r>
      <w:r>
        <w:rPr>
          <w:w w:val="105"/>
        </w:rPr>
        <w:t>内容</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第六条 各级人民政府应当加强对土壤污染防治工作的领导</w:t>
      </w:r>
      <w:r>
        <w:rPr>
          <w:rFonts w:ascii="MS UI Gothic" w:eastAsia="MS UI Gothic" w:hint="eastAsia"/>
          <w:w w:val="80"/>
        </w:rPr>
        <w:t>ꎬ </w:t>
      </w:r>
      <w:r>
        <w:rPr/>
        <w:t>组织</w:t>
      </w:r>
      <w:r>
        <w:rPr>
          <w:rFonts w:ascii="MS UI Gothic" w:eastAsia="MS UI Gothic" w:hint="eastAsia"/>
          <w:w w:val="80"/>
        </w:rPr>
        <w:t>、 </w:t>
      </w:r>
      <w:r>
        <w:rPr/>
        <w:t>协调</w:t>
      </w:r>
      <w:r>
        <w:rPr>
          <w:rFonts w:ascii="MS UI Gothic" w:eastAsia="MS UI Gothic" w:hint="eastAsia"/>
          <w:w w:val="80"/>
        </w:rPr>
        <w:t>、 </w:t>
      </w:r>
      <w:r>
        <w:rPr/>
        <w:t>督促有关部门依法履行土壤污染防治监督管理职责</w:t>
      </w:r>
      <w:r>
        <w:rPr>
          <w:rFonts w:ascii="MS UI Gothic" w:eastAsia="MS UI Gothic" w:hint="eastAsia"/>
          <w:w w:val="80"/>
        </w:rPr>
        <w:t>ꎮ</w:t>
      </w:r>
    </w:p>
    <w:p>
      <w:pPr>
        <w:pStyle w:val="BodyText"/>
        <w:spacing w:line="295" w:lineRule="auto"/>
        <w:ind w:left="381" w:right="126"/>
      </w:pPr>
      <w:r>
        <w:rPr>
          <w:w w:val="105"/>
        </w:rPr>
        <w:t>第七条 国务院生态环境主管部门对</w:t>
      </w:r>
      <w:r>
        <w:rPr/>
        <w:t>全国土壤污染防治工作实施统一监督管</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１３３１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理</w:t>
      </w:r>
      <w:r>
        <w:rPr>
          <w:rFonts w:ascii="MS UI Gothic" w:eastAsia="MS UI Gothic" w:hint="eastAsia"/>
          <w:w w:val="80"/>
        </w:rPr>
        <w:t>ꎻ </w:t>
      </w:r>
      <w:r>
        <w:rPr/>
        <w:t>国务院农业农村</w:t>
      </w:r>
      <w:r>
        <w:rPr>
          <w:rFonts w:ascii="MS UI Gothic" w:eastAsia="MS UI Gothic" w:hint="eastAsia"/>
          <w:w w:val="80"/>
        </w:rPr>
        <w:t>、 </w:t>
      </w:r>
      <w:r>
        <w:rPr/>
        <w:t>自然资源</w:t>
      </w:r>
      <w:r>
        <w:rPr>
          <w:rFonts w:ascii="MS UI Gothic" w:eastAsia="MS UI Gothic" w:hint="eastAsia"/>
          <w:w w:val="80"/>
        </w:rPr>
        <w:t>、 </w:t>
      </w:r>
      <w:r>
        <w:rPr/>
        <w:t>住房城乡建设</w:t>
      </w:r>
      <w:r>
        <w:rPr>
          <w:rFonts w:ascii="MS UI Gothic" w:eastAsia="MS UI Gothic" w:hint="eastAsia"/>
          <w:w w:val="80"/>
        </w:rPr>
        <w:t>、 </w:t>
      </w:r>
      <w:r>
        <w:rPr/>
        <w:t>林业草原等主管部门在各自职责范围内对土壤污染防治工作实施监督管理</w:t>
      </w:r>
      <w:r>
        <w:rPr>
          <w:rFonts w:ascii="MS UI Gothic" w:eastAsia="MS UI Gothic" w:hint="eastAsia"/>
          <w:w w:val="80"/>
        </w:rPr>
        <w:t>ꎮ</w:t>
      </w:r>
    </w:p>
    <w:p>
      <w:pPr>
        <w:pStyle w:val="BodyText"/>
        <w:spacing w:line="295" w:lineRule="auto"/>
        <w:ind w:right="39"/>
        <w:rPr>
          <w:rFonts w:ascii="MS UI Gothic" w:eastAsia="MS UI Gothic" w:hint="eastAsia"/>
        </w:rPr>
      </w:pPr>
      <w:r>
        <w:rPr/>
        <w:t>地方人民政府生态环境主管部门对本行政区域土壤污染防治工作实施统一监督</w:t>
      </w:r>
      <w:r>
        <w:rPr>
          <w:w w:val="105"/>
        </w:rPr>
        <w:t>管理</w:t>
      </w:r>
      <w:r>
        <w:rPr>
          <w:rFonts w:ascii="MS UI Gothic" w:eastAsia="MS UI Gothic" w:hint="eastAsia"/>
          <w:w w:val="80"/>
        </w:rPr>
        <w:t>ꎻ </w:t>
      </w:r>
      <w:r>
        <w:rPr>
          <w:w w:val="105"/>
        </w:rPr>
        <w:t>地方人民政府农业农村</w:t>
      </w:r>
      <w:r>
        <w:rPr>
          <w:rFonts w:ascii="MS UI Gothic" w:eastAsia="MS UI Gothic" w:hint="eastAsia"/>
          <w:w w:val="80"/>
        </w:rPr>
        <w:t>、 </w:t>
      </w:r>
      <w:r>
        <w:rPr>
          <w:w w:val="105"/>
        </w:rPr>
        <w:t>自然资源</w:t>
      </w:r>
      <w:r>
        <w:rPr>
          <w:rFonts w:ascii="MS UI Gothic" w:eastAsia="MS UI Gothic" w:hint="eastAsia"/>
          <w:w w:val="80"/>
        </w:rPr>
        <w:t>、 </w:t>
      </w:r>
      <w:r>
        <w:rPr>
          <w:w w:val="105"/>
        </w:rPr>
        <w:t>住房城乡建设</w:t>
      </w:r>
      <w:r>
        <w:rPr>
          <w:rFonts w:ascii="MS UI Gothic" w:eastAsia="MS UI Gothic" w:hint="eastAsia"/>
          <w:w w:val="80"/>
        </w:rPr>
        <w:t>、 </w:t>
      </w:r>
      <w:r>
        <w:rPr>
          <w:w w:val="105"/>
        </w:rPr>
        <w:t>林业草原等主管部门</w:t>
      </w:r>
      <w:r>
        <w:rPr/>
        <w:t>在各自职责范围内对土壤污染防治工作实</w:t>
      </w:r>
      <w:r>
        <w:rPr>
          <w:w w:val="105"/>
        </w:rPr>
        <w:t>施监督管理</w:t>
      </w:r>
      <w:r>
        <w:rPr>
          <w:rFonts w:ascii="MS UI Gothic" w:eastAsia="MS UI Gothic" w:hint="eastAsia"/>
          <w:w w:val="80"/>
        </w:rPr>
        <w:t>ꎮ</w:t>
      </w:r>
    </w:p>
    <w:p>
      <w:pPr>
        <w:pStyle w:val="BodyText"/>
        <w:spacing w:line="295" w:lineRule="auto"/>
        <w:ind w:right="39"/>
        <w:rPr>
          <w:rFonts w:ascii="MS UI Gothic" w:eastAsia="MS UI Gothic" w:hint="eastAsia"/>
        </w:rPr>
      </w:pPr>
      <w:r>
        <w:rPr/>
        <w:t>第八条 国家建立土壤环境信息共享机制</w:t>
      </w:r>
      <w:r>
        <w:rPr>
          <w:rFonts w:ascii="MS UI Gothic" w:eastAsia="MS UI Gothic" w:hint="eastAsia"/>
          <w:w w:val="80"/>
        </w:rPr>
        <w:t>ꎮ</w:t>
      </w:r>
    </w:p>
    <w:p>
      <w:pPr>
        <w:pStyle w:val="BodyText"/>
        <w:spacing w:line="295" w:lineRule="auto"/>
        <w:ind w:right="39"/>
        <w:rPr>
          <w:rFonts w:ascii="MS UI Gothic" w:eastAsia="MS UI Gothic" w:hint="eastAsia"/>
        </w:rPr>
      </w:pPr>
      <w:r>
        <w:rPr/>
        <w:t>国务院生态环境主管部门应当会同国务院农业农村</w:t>
      </w:r>
      <w:r>
        <w:rPr>
          <w:rFonts w:ascii="MS UI Gothic" w:eastAsia="MS UI Gothic" w:hint="eastAsia"/>
          <w:w w:val="80"/>
        </w:rPr>
        <w:t>、 </w:t>
      </w:r>
      <w:r>
        <w:rPr/>
        <w:t>自然资源</w:t>
      </w:r>
      <w:r>
        <w:rPr>
          <w:rFonts w:ascii="MS UI Gothic" w:eastAsia="MS UI Gothic" w:hint="eastAsia"/>
          <w:w w:val="80"/>
        </w:rPr>
        <w:t>、  </w:t>
      </w:r>
      <w:r>
        <w:rPr/>
        <w:t>住房城乡建设</w:t>
      </w:r>
      <w:r>
        <w:rPr>
          <w:rFonts w:ascii="MS UI Gothic" w:eastAsia="MS UI Gothic" w:hint="eastAsia"/>
          <w:w w:val="80"/>
        </w:rPr>
        <w:t>、 </w:t>
      </w:r>
      <w:r>
        <w:rPr/>
        <w:t>水利</w:t>
      </w:r>
      <w:r>
        <w:rPr>
          <w:rFonts w:ascii="MS UI Gothic" w:eastAsia="MS UI Gothic" w:hint="eastAsia"/>
          <w:w w:val="80"/>
        </w:rPr>
        <w:t>、 </w:t>
      </w:r>
      <w:r>
        <w:rPr/>
        <w:t>卫生健康</w:t>
      </w:r>
      <w:r>
        <w:rPr>
          <w:rFonts w:ascii="MS UI Gothic" w:eastAsia="MS UI Gothic" w:hint="eastAsia"/>
          <w:w w:val="80"/>
        </w:rPr>
        <w:t>、 </w:t>
      </w:r>
      <w:r>
        <w:rPr/>
        <w:t>林业草原等主管部门建立土壤环境基础数据库</w:t>
      </w:r>
      <w:r>
        <w:rPr>
          <w:rFonts w:ascii="MS UI Gothic" w:eastAsia="MS UI Gothic" w:hint="eastAsia"/>
          <w:w w:val="80"/>
        </w:rPr>
        <w:t>ꎬ </w:t>
      </w:r>
      <w:r>
        <w:rPr/>
        <w:t>构建全国土壤环境信息平台</w:t>
      </w:r>
      <w:r>
        <w:rPr>
          <w:rFonts w:ascii="MS UI Gothic" w:eastAsia="MS UI Gothic" w:hint="eastAsia"/>
          <w:w w:val="80"/>
        </w:rPr>
        <w:t>ꎬ </w:t>
      </w:r>
      <w:r>
        <w:rPr/>
        <w:t>实行数据动态更新和信息共享</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第九条 国家支持土壤污染风险管控</w:t>
      </w:r>
      <w:r>
        <w:rPr>
          <w:spacing w:val="3"/>
        </w:rPr>
        <w:t>和修复</w:t>
      </w:r>
      <w:r>
        <w:rPr>
          <w:rFonts w:ascii="MS UI Gothic" w:eastAsia="MS UI Gothic" w:hint="eastAsia"/>
          <w:spacing w:val="19"/>
          <w:w w:val="80"/>
        </w:rPr>
        <w:t>、 </w:t>
      </w:r>
      <w:r>
        <w:rPr>
          <w:spacing w:val="2"/>
        </w:rPr>
        <w:t>监测等污染防治科学技术研究开</w:t>
      </w:r>
      <w:r>
        <w:rPr>
          <w:spacing w:val="3"/>
        </w:rPr>
        <w:t>发</w:t>
      </w:r>
      <w:r>
        <w:rPr>
          <w:rFonts w:ascii="MS UI Gothic" w:eastAsia="MS UI Gothic" w:hint="eastAsia"/>
          <w:spacing w:val="11"/>
          <w:w w:val="80"/>
        </w:rPr>
        <w:t>、 </w:t>
      </w:r>
      <w:r>
        <w:rPr>
          <w:spacing w:val="3"/>
        </w:rPr>
        <w:t>成果转化和推广应用</w:t>
      </w:r>
      <w:r>
        <w:rPr>
          <w:rFonts w:ascii="MS UI Gothic" w:eastAsia="MS UI Gothic" w:hint="eastAsia"/>
          <w:spacing w:val="11"/>
          <w:w w:val="80"/>
        </w:rPr>
        <w:t>ꎬ </w:t>
      </w:r>
      <w:r>
        <w:rPr>
          <w:spacing w:val="2"/>
        </w:rPr>
        <w:t>鼓励土壤污染</w:t>
      </w:r>
      <w:r>
        <w:rPr>
          <w:spacing w:val="3"/>
        </w:rPr>
        <w:t>防治产业发展</w:t>
      </w:r>
      <w:r>
        <w:rPr>
          <w:rFonts w:ascii="MS UI Gothic" w:eastAsia="MS UI Gothic" w:hint="eastAsia"/>
          <w:spacing w:val="21"/>
          <w:w w:val="80"/>
        </w:rPr>
        <w:t>ꎬ </w:t>
      </w:r>
      <w:r>
        <w:rPr>
          <w:spacing w:val="2"/>
        </w:rPr>
        <w:t>加强土壤污染防治专业技</w:t>
      </w:r>
      <w:r>
        <w:rPr>
          <w:spacing w:val="3"/>
        </w:rPr>
        <w:t>术人才培养</w:t>
      </w:r>
      <w:r>
        <w:rPr>
          <w:rFonts w:ascii="MS UI Gothic" w:eastAsia="MS UI Gothic" w:hint="eastAsia"/>
          <w:spacing w:val="21"/>
          <w:w w:val="80"/>
        </w:rPr>
        <w:t>ꎬ </w:t>
      </w:r>
      <w:r>
        <w:rPr>
          <w:spacing w:val="2"/>
        </w:rPr>
        <w:t>促进土壤污染防治科学技术</w:t>
      </w:r>
      <w:r>
        <w:rPr>
          <w:spacing w:val="3"/>
        </w:rPr>
        <w:t>进步</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spacing w:val="13"/>
        </w:rPr>
        <w:t>国家支持土壤污染防治国际交流与</w:t>
      </w:r>
      <w:r>
        <w:rPr>
          <w:spacing w:val="3"/>
        </w:rPr>
        <w:t>合作</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第十条 各级人民政府及其有关部门</w:t>
      </w:r>
      <w:r>
        <w:rPr>
          <w:rFonts w:ascii="MS UI Gothic" w:eastAsia="MS UI Gothic" w:hint="eastAsia"/>
          <w:w w:val="80"/>
        </w:rPr>
        <w:t>、 </w:t>
      </w:r>
      <w:r>
        <w:rPr>
          <w:w w:val="105"/>
        </w:rPr>
        <w:t>基层群众性自治组织和新闻媒体应当</w:t>
      </w:r>
      <w:r>
        <w:rPr/>
        <w:t>加强土壤污染防治宣传教育和科学普及</w:t>
      </w:r>
      <w:r>
        <w:rPr>
          <w:rFonts w:ascii="MS UI Gothic" w:eastAsia="MS UI Gothic" w:hint="eastAsia"/>
          <w:w w:val="80"/>
        </w:rPr>
        <w:t>ꎬ</w:t>
      </w:r>
      <w:r>
        <w:rPr/>
        <w:t>增强公众土壤污染防治意识</w:t>
      </w:r>
      <w:r>
        <w:rPr>
          <w:rFonts w:ascii="MS UI Gothic" w:eastAsia="MS UI Gothic" w:hint="eastAsia"/>
          <w:w w:val="80"/>
        </w:rPr>
        <w:t>ꎬ </w:t>
      </w:r>
      <w:r>
        <w:rPr/>
        <w:t>引导公众依</w:t>
      </w:r>
      <w:r>
        <w:rPr>
          <w:w w:val="105"/>
        </w:rPr>
        <w:t>法参与土壤污染防治工作</w:t>
      </w:r>
      <w:r>
        <w:rPr>
          <w:rFonts w:ascii="MS UI Gothic" w:eastAsia="MS UI Gothic" w:hint="eastAsia"/>
          <w:w w:val="80"/>
        </w:rPr>
        <w:t>ꎮ</w:t>
      </w:r>
    </w:p>
    <w:p>
      <w:pPr>
        <w:pStyle w:val="BodyText"/>
        <w:tabs>
          <w:tab w:pos="1277" w:val="left" w:leader="none"/>
        </w:tabs>
        <w:spacing w:before="133"/>
        <w:ind w:left="439" w:firstLine="0"/>
        <w:jc w:val="left"/>
      </w:pPr>
      <w:r>
        <w:rPr>
          <w:spacing w:val="3"/>
        </w:rPr>
        <w:t>第二</w:t>
      </w:r>
      <w:r>
        <w:rPr/>
        <w:t>章</w:t>
        <w:tab/>
      </w:r>
      <w:r>
        <w:rPr>
          <w:spacing w:val="3"/>
        </w:rPr>
        <w:t>规划</w:t>
      </w:r>
      <w:r>
        <w:rPr>
          <w:w w:val="80"/>
        </w:rPr>
        <w:t>、</w:t>
      </w:r>
      <w:r>
        <w:rPr>
          <w:spacing w:val="14"/>
          <w:w w:val="80"/>
        </w:rPr>
        <w:t> </w:t>
      </w:r>
      <w:r>
        <w:rPr>
          <w:spacing w:val="3"/>
        </w:rPr>
        <w:t>标准</w:t>
      </w:r>
      <w:r>
        <w:rPr>
          <w:w w:val="80"/>
        </w:rPr>
        <w:t>、</w:t>
      </w:r>
      <w:r>
        <w:rPr>
          <w:spacing w:val="14"/>
          <w:w w:val="80"/>
        </w:rPr>
        <w:t> </w:t>
      </w:r>
      <w:r>
        <w:rPr>
          <w:spacing w:val="3"/>
        </w:rPr>
        <w:t>普查和监</w:t>
      </w:r>
      <w:r>
        <w:rPr/>
        <w:t>测</w:t>
      </w:r>
    </w:p>
    <w:p>
      <w:pPr>
        <w:pStyle w:val="BodyText"/>
        <w:spacing w:line="295" w:lineRule="auto" w:before="215"/>
        <w:ind w:right="39"/>
        <w:rPr>
          <w:rFonts w:ascii="MS UI Gothic" w:eastAsia="MS UI Gothic" w:hint="eastAsia"/>
        </w:rPr>
      </w:pPr>
      <w:r>
        <w:rPr>
          <w:w w:val="105"/>
        </w:rPr>
        <w:t>第十一条 县级以上人民政府应当将</w:t>
      </w:r>
      <w:r>
        <w:rPr/>
        <w:t>土壤污染防治工作纳入国民经济和社会发</w:t>
      </w:r>
      <w:r>
        <w:rPr>
          <w:w w:val="105"/>
        </w:rPr>
        <w:t>展规划</w:t>
      </w:r>
      <w:r>
        <w:rPr>
          <w:rFonts w:ascii="MS UI Gothic" w:eastAsia="MS UI Gothic" w:hint="eastAsia"/>
          <w:w w:val="80"/>
        </w:rPr>
        <w:t>、 </w:t>
      </w:r>
      <w:r>
        <w:rPr>
          <w:w w:val="105"/>
        </w:rPr>
        <w:t>环境保护规划</w:t>
      </w:r>
      <w:r>
        <w:rPr>
          <w:rFonts w:ascii="MS UI Gothic" w:eastAsia="MS UI Gothic" w:hint="eastAsia"/>
          <w:w w:val="80"/>
        </w:rPr>
        <w:t>ꎮ</w:t>
      </w:r>
    </w:p>
    <w:p>
      <w:pPr>
        <w:pStyle w:val="BodyText"/>
        <w:spacing w:line="295" w:lineRule="auto"/>
        <w:ind w:right="39"/>
      </w:pPr>
      <w:r>
        <w:rPr/>
        <w:t>设区的市级以上地方人民政府生态环境主管部门应当会同发展改革</w:t>
      </w:r>
      <w:r>
        <w:rPr>
          <w:rFonts w:ascii="MS UI Gothic" w:eastAsia="MS UI Gothic" w:hint="eastAsia"/>
        </w:rPr>
        <w:t>、 </w:t>
      </w:r>
      <w:r>
        <w:rPr/>
        <w:t>农业农村</w:t>
      </w:r>
      <w:r>
        <w:rPr>
          <w:rFonts w:ascii="MS UI Gothic" w:eastAsia="MS UI Gothic" w:hint="eastAsia"/>
        </w:rPr>
        <w:t>、 </w:t>
      </w:r>
      <w:r>
        <w:rPr/>
        <w:t>自然资源</w:t>
      </w:r>
      <w:r>
        <w:rPr>
          <w:rFonts w:ascii="MS UI Gothic" w:eastAsia="MS UI Gothic" w:hint="eastAsia"/>
        </w:rPr>
        <w:t>、 </w:t>
      </w:r>
      <w:r>
        <w:rPr/>
        <w:t>住房城乡建设</w:t>
      </w:r>
      <w:r>
        <w:rPr>
          <w:rFonts w:ascii="MS UI Gothic" w:eastAsia="MS UI Gothic" w:hint="eastAsia"/>
        </w:rPr>
        <w:t>、 </w:t>
      </w:r>
      <w:r>
        <w:rPr/>
        <w:t>林业草原</w:t>
      </w:r>
    </w:p>
    <w:p>
      <w:pPr>
        <w:pStyle w:val="BodyText"/>
        <w:spacing w:line="295" w:lineRule="auto" w:before="124"/>
        <w:ind w:right="442" w:firstLine="0"/>
        <w:rPr>
          <w:rFonts w:ascii="MS UI Gothic" w:eastAsia="MS UI Gothic" w:hint="eastAsia"/>
        </w:rPr>
      </w:pPr>
      <w:r>
        <w:rPr/>
        <w:br w:type="column"/>
      </w:r>
      <w:r>
        <w:rPr/>
        <w:t>等主管部门</w:t>
      </w:r>
      <w:r>
        <w:rPr>
          <w:rFonts w:ascii="MS UI Gothic" w:eastAsia="MS UI Gothic" w:hint="eastAsia"/>
          <w:w w:val="80"/>
        </w:rPr>
        <w:t>ꎬ </w:t>
      </w:r>
      <w:r>
        <w:rPr/>
        <w:t>根据环境保护规划要求</w:t>
      </w:r>
      <w:r>
        <w:rPr>
          <w:rFonts w:ascii="MS UI Gothic" w:eastAsia="MS UI Gothic" w:hint="eastAsia"/>
          <w:w w:val="80"/>
        </w:rPr>
        <w:t>、 </w:t>
      </w:r>
      <w:r>
        <w:rPr/>
        <w:t>土地用途</w:t>
      </w:r>
      <w:r>
        <w:rPr>
          <w:rFonts w:ascii="MS UI Gothic" w:eastAsia="MS UI Gothic" w:hint="eastAsia"/>
          <w:w w:val="80"/>
        </w:rPr>
        <w:t>、 </w:t>
      </w:r>
      <w:r>
        <w:rPr/>
        <w:t>土壤污染状况普查和监测结果等</w:t>
      </w:r>
      <w:r>
        <w:rPr>
          <w:rFonts w:ascii="MS UI Gothic" w:eastAsia="MS UI Gothic" w:hint="eastAsia"/>
          <w:w w:val="80"/>
        </w:rPr>
        <w:t>ꎬ </w:t>
      </w:r>
      <w:r>
        <w:rPr/>
        <w:t>编制土壤污染防治规划</w:t>
      </w:r>
      <w:r>
        <w:rPr>
          <w:rFonts w:ascii="MS UI Gothic" w:eastAsia="MS UI Gothic" w:hint="eastAsia"/>
          <w:w w:val="80"/>
        </w:rPr>
        <w:t>ꎬ </w:t>
      </w:r>
      <w:r>
        <w:rPr/>
        <w:t>报本级人民政府批准后公布实施</w:t>
      </w:r>
      <w:r>
        <w:rPr>
          <w:rFonts w:ascii="MS UI Gothic" w:eastAsia="MS UI Gothic" w:hint="eastAsia"/>
          <w:w w:val="80"/>
        </w:rPr>
        <w:t>ꎮ</w:t>
      </w:r>
    </w:p>
    <w:p>
      <w:pPr>
        <w:pStyle w:val="BodyText"/>
        <w:spacing w:line="295" w:lineRule="auto"/>
        <w:ind w:right="440"/>
        <w:rPr>
          <w:rFonts w:ascii="MS UI Gothic" w:eastAsia="MS UI Gothic" w:hint="eastAsia"/>
        </w:rPr>
      </w:pPr>
      <w:r>
        <w:rPr/>
        <w:t>第十二条 国务院生态环境主管部门根据土壤污染状况</w:t>
      </w:r>
      <w:r>
        <w:rPr>
          <w:rFonts w:ascii="MS UI Gothic" w:eastAsia="MS UI Gothic" w:hint="eastAsia"/>
          <w:w w:val="80"/>
        </w:rPr>
        <w:t>、 </w:t>
      </w:r>
      <w:r>
        <w:rPr/>
        <w:t>公众健康风险</w:t>
      </w:r>
      <w:r>
        <w:rPr>
          <w:rFonts w:ascii="MS UI Gothic" w:eastAsia="MS UI Gothic" w:hint="eastAsia"/>
          <w:w w:val="80"/>
        </w:rPr>
        <w:t>、 </w:t>
      </w:r>
      <w:r>
        <w:rPr/>
        <w:t>生态风险和科学技术水平</w:t>
      </w:r>
      <w:r>
        <w:rPr>
          <w:rFonts w:ascii="MS UI Gothic" w:eastAsia="MS UI Gothic" w:hint="eastAsia"/>
          <w:w w:val="80"/>
        </w:rPr>
        <w:t>ꎬ </w:t>
      </w:r>
      <w:r>
        <w:rPr/>
        <w:t>并按照土地用途</w:t>
      </w:r>
      <w:r>
        <w:rPr>
          <w:rFonts w:ascii="MS UI Gothic" w:eastAsia="MS UI Gothic" w:hint="eastAsia"/>
          <w:w w:val="80"/>
        </w:rPr>
        <w:t>ꎬ</w:t>
      </w:r>
      <w:r>
        <w:rPr/>
        <w:t>制定国家土壤污染风险管控标准</w:t>
      </w:r>
      <w:r>
        <w:rPr>
          <w:rFonts w:ascii="MS UI Gothic" w:eastAsia="MS UI Gothic" w:hint="eastAsia"/>
          <w:w w:val="80"/>
        </w:rPr>
        <w:t>ꎬ </w:t>
      </w:r>
      <w:r>
        <w:rPr/>
        <w:t>加强土壤污染防治标准体系建设</w:t>
      </w:r>
      <w:r>
        <w:rPr>
          <w:rFonts w:ascii="MS UI Gothic" w:eastAsia="MS UI Gothic" w:hint="eastAsia"/>
          <w:w w:val="80"/>
        </w:rPr>
        <w:t>ꎮ</w:t>
      </w:r>
    </w:p>
    <w:p>
      <w:pPr>
        <w:pStyle w:val="BodyText"/>
        <w:spacing w:line="295" w:lineRule="auto"/>
        <w:ind w:right="442"/>
        <w:rPr>
          <w:rFonts w:ascii="MS UI Gothic" w:eastAsia="MS UI Gothic" w:hint="eastAsia"/>
        </w:rPr>
      </w:pPr>
      <w:r>
        <w:rPr/>
        <w:t>省级人民政府对国家土壤污染风险管控标准中未作规定的项目</w:t>
      </w:r>
      <w:r>
        <w:rPr>
          <w:rFonts w:ascii="MS UI Gothic" w:eastAsia="MS UI Gothic" w:hint="eastAsia"/>
          <w:w w:val="80"/>
        </w:rPr>
        <w:t>ꎬ </w:t>
      </w:r>
      <w:r>
        <w:rPr/>
        <w:t>可以制定地方土壤污染风险管控标准</w:t>
      </w:r>
      <w:r>
        <w:rPr>
          <w:rFonts w:ascii="MS UI Gothic" w:eastAsia="MS UI Gothic" w:hint="eastAsia"/>
          <w:w w:val="80"/>
        </w:rPr>
        <w:t>ꎻ </w:t>
      </w:r>
      <w:r>
        <w:rPr/>
        <w:t>对国家土壤污染风险管控标准中已作规定的项目</w:t>
      </w:r>
      <w:r>
        <w:rPr>
          <w:rFonts w:ascii="MS UI Gothic" w:eastAsia="MS UI Gothic" w:hint="eastAsia"/>
          <w:w w:val="80"/>
        </w:rPr>
        <w:t>ꎬ </w:t>
      </w:r>
      <w:r>
        <w:rPr/>
        <w:t>可以制定严于国家土壤污染风险管控标准的地方土壤污染风险管控标准</w:t>
      </w:r>
      <w:r>
        <w:rPr>
          <w:rFonts w:ascii="MS UI Gothic" w:eastAsia="MS UI Gothic" w:hint="eastAsia"/>
          <w:w w:val="80"/>
        </w:rPr>
        <w:t>ꎮ </w:t>
      </w:r>
      <w:r>
        <w:rPr/>
        <w:t>地方土壤污染风险管控标准应当报国务院生态环境主管部</w:t>
      </w:r>
      <w:r>
        <w:rPr>
          <w:w w:val="105"/>
        </w:rPr>
        <w:t>门备案</w:t>
      </w:r>
      <w:r>
        <w:rPr>
          <w:rFonts w:ascii="MS UI Gothic" w:eastAsia="MS UI Gothic" w:hint="eastAsia"/>
          <w:w w:val="80"/>
        </w:rPr>
        <w:t>ꎮ</w:t>
      </w:r>
    </w:p>
    <w:p>
      <w:pPr>
        <w:pStyle w:val="BodyText"/>
        <w:spacing w:line="295" w:lineRule="auto"/>
        <w:ind w:right="442"/>
        <w:rPr>
          <w:rFonts w:ascii="MS UI Gothic" w:eastAsia="MS UI Gothic" w:hint="eastAsia"/>
        </w:rPr>
      </w:pPr>
      <w:r>
        <w:rPr/>
        <w:t>土壤污染风险管控标准是强制性标准</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国家支持对土壤环境背景值和环境基</w:t>
      </w:r>
      <w:r>
        <w:rPr>
          <w:w w:val="105"/>
        </w:rPr>
        <w:t>准的研究</w:t>
      </w:r>
      <w:r>
        <w:rPr>
          <w:rFonts w:ascii="MS UI Gothic" w:eastAsia="MS UI Gothic" w:hint="eastAsia"/>
          <w:w w:val="80"/>
        </w:rPr>
        <w:t>ꎮ</w:t>
      </w:r>
    </w:p>
    <w:p>
      <w:pPr>
        <w:pStyle w:val="BodyText"/>
        <w:spacing w:line="295" w:lineRule="auto"/>
        <w:ind w:right="442"/>
        <w:rPr>
          <w:rFonts w:ascii="MS UI Gothic" w:eastAsia="MS UI Gothic" w:hint="eastAsia"/>
        </w:rPr>
      </w:pPr>
      <w:r>
        <w:rPr/>
        <w:t>第十三条 制定土壤污染风险管控标准</w:t>
      </w:r>
      <w:r>
        <w:rPr>
          <w:rFonts w:ascii="MS UI Gothic" w:eastAsia="MS UI Gothic" w:hint="eastAsia"/>
          <w:w w:val="80"/>
        </w:rPr>
        <w:t>ꎬ </w:t>
      </w:r>
      <w:r>
        <w:rPr/>
        <w:t>应当组织专家进行审查和论证</w:t>
      </w:r>
      <w:r>
        <w:rPr>
          <w:rFonts w:ascii="MS UI Gothic" w:eastAsia="MS UI Gothic" w:hint="eastAsia"/>
          <w:w w:val="80"/>
        </w:rPr>
        <w:t>ꎬ </w:t>
      </w:r>
      <w:r>
        <w:rPr/>
        <w:t>并征求有关部门</w:t>
      </w:r>
      <w:r>
        <w:rPr>
          <w:rFonts w:ascii="MS UI Gothic" w:eastAsia="MS UI Gothic" w:hint="eastAsia"/>
          <w:w w:val="80"/>
        </w:rPr>
        <w:t>、 </w:t>
      </w:r>
      <w:r>
        <w:rPr/>
        <w:t>行业协会</w:t>
      </w:r>
      <w:r>
        <w:rPr>
          <w:rFonts w:ascii="MS UI Gothic" w:eastAsia="MS UI Gothic" w:hint="eastAsia"/>
          <w:w w:val="80"/>
        </w:rPr>
        <w:t>、 </w:t>
      </w:r>
      <w:r>
        <w:rPr/>
        <w:t>企业事业单位和公众等方面的意见</w:t>
      </w:r>
      <w:r>
        <w:rPr>
          <w:rFonts w:ascii="MS UI Gothic" w:eastAsia="MS UI Gothic" w:hint="eastAsia"/>
          <w:w w:val="80"/>
        </w:rPr>
        <w:t>ꎮ</w:t>
      </w:r>
    </w:p>
    <w:p>
      <w:pPr>
        <w:pStyle w:val="BodyText"/>
        <w:spacing w:line="295" w:lineRule="auto"/>
        <w:ind w:right="442"/>
        <w:rPr>
          <w:rFonts w:ascii="MS UI Gothic" w:eastAsia="MS UI Gothic" w:hint="eastAsia"/>
        </w:rPr>
      </w:pPr>
      <w:r>
        <w:rPr/>
        <w:t>土壤污染风险管控标准的执行情况应当定期评估</w:t>
      </w:r>
      <w:r>
        <w:rPr>
          <w:rFonts w:ascii="MS UI Gothic" w:eastAsia="MS UI Gothic" w:hint="eastAsia"/>
          <w:w w:val="80"/>
        </w:rPr>
        <w:t>ꎬ </w:t>
      </w:r>
      <w:r>
        <w:rPr/>
        <w:t>并根据评估结果对标准适时修订</w:t>
      </w:r>
      <w:r>
        <w:rPr>
          <w:rFonts w:ascii="MS UI Gothic" w:eastAsia="MS UI Gothic" w:hint="eastAsia"/>
          <w:w w:val="80"/>
        </w:rPr>
        <w:t>ꎮ</w:t>
      </w:r>
    </w:p>
    <w:p>
      <w:pPr>
        <w:pStyle w:val="BodyText"/>
        <w:spacing w:line="295" w:lineRule="auto"/>
        <w:ind w:right="442"/>
        <w:rPr>
          <w:rFonts w:ascii="MS UI Gothic" w:eastAsia="MS UI Gothic" w:hint="eastAsia"/>
        </w:rPr>
      </w:pPr>
      <w:r>
        <w:rPr/>
        <w:t>省级以上人民政府生态环境主管部门应当在其网站上公布土壤污染风险管控标准</w:t>
      </w:r>
      <w:r>
        <w:rPr>
          <w:rFonts w:ascii="MS UI Gothic" w:eastAsia="MS UI Gothic" w:hint="eastAsia"/>
          <w:w w:val="80"/>
        </w:rPr>
        <w:t>ꎬ </w:t>
      </w:r>
      <w:r>
        <w:rPr/>
        <w:t>供公众免费查阅</w:t>
      </w:r>
      <w:r>
        <w:rPr>
          <w:rFonts w:ascii="MS UI Gothic" w:eastAsia="MS UI Gothic" w:hint="eastAsia"/>
          <w:w w:val="80"/>
        </w:rPr>
        <w:t>、 </w:t>
      </w:r>
      <w:r>
        <w:rPr/>
        <w:t>下载</w:t>
      </w:r>
      <w:r>
        <w:rPr>
          <w:rFonts w:ascii="MS UI Gothic" w:eastAsia="MS UI Gothic" w:hint="eastAsia"/>
          <w:w w:val="80"/>
        </w:rPr>
        <w:t>ꎮ</w:t>
      </w:r>
    </w:p>
    <w:p>
      <w:pPr>
        <w:pStyle w:val="BodyText"/>
        <w:spacing w:line="295" w:lineRule="auto"/>
        <w:ind w:right="442"/>
        <w:rPr>
          <w:rFonts w:ascii="MS UI Gothic" w:eastAsia="MS UI Gothic" w:hint="eastAsia"/>
        </w:rPr>
      </w:pPr>
      <w:r>
        <w:rPr/>
        <w:t>第十四条 国务院统一领导全国土壤污染状况普查</w:t>
      </w:r>
      <w:r>
        <w:rPr>
          <w:rFonts w:ascii="MS UI Gothic" w:eastAsia="MS UI Gothic" w:hint="eastAsia"/>
          <w:w w:val="80"/>
        </w:rPr>
        <w:t>ꎮ </w:t>
      </w:r>
      <w:r>
        <w:rPr/>
        <w:t>国务院生态环境主管部门会同国务院农业农村</w:t>
      </w:r>
      <w:r>
        <w:rPr>
          <w:rFonts w:ascii="MS UI Gothic" w:eastAsia="MS UI Gothic" w:hint="eastAsia"/>
          <w:w w:val="80"/>
        </w:rPr>
        <w:t>、 </w:t>
      </w:r>
      <w:r>
        <w:rPr/>
        <w:t>自然资源</w:t>
      </w:r>
      <w:r>
        <w:rPr>
          <w:rFonts w:ascii="MS UI Gothic" w:eastAsia="MS UI Gothic" w:hint="eastAsia"/>
          <w:w w:val="80"/>
        </w:rPr>
        <w:t>、 </w:t>
      </w:r>
      <w:r>
        <w:rPr/>
        <w:t>住房城乡建设</w:t>
      </w:r>
      <w:r>
        <w:rPr>
          <w:rFonts w:ascii="MS UI Gothic" w:eastAsia="MS UI Gothic" w:hint="eastAsia"/>
          <w:w w:val="80"/>
        </w:rPr>
        <w:t>、 </w:t>
      </w:r>
      <w:r>
        <w:rPr/>
        <w:t>林业草原等主管部门</w:t>
      </w:r>
      <w:r>
        <w:rPr>
          <w:rFonts w:ascii="MS UI Gothic" w:eastAsia="MS UI Gothic" w:hint="eastAsia"/>
          <w:w w:val="80"/>
        </w:rPr>
        <w:t>ꎬ </w:t>
      </w:r>
      <w:r>
        <w:rPr/>
        <w:t>每十年至少组织开展一次全国土壤污染状况普查</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国务院有关部门</w:t>
      </w:r>
      <w:r>
        <w:rPr>
          <w:rFonts w:ascii="MS UI Gothic" w:eastAsia="MS UI Gothic" w:hint="eastAsia"/>
          <w:w w:val="80"/>
        </w:rPr>
        <w:t>、 </w:t>
      </w:r>
      <w:r>
        <w:rPr>
          <w:w w:val="105"/>
        </w:rPr>
        <w:t>设区的市级以上地方人民政府可以根据本行业</w:t>
      </w:r>
      <w:r>
        <w:rPr>
          <w:rFonts w:ascii="MS UI Gothic" w:eastAsia="MS UI Gothic" w:hint="eastAsia"/>
          <w:w w:val="80"/>
        </w:rPr>
        <w:t>、 </w:t>
      </w:r>
      <w:r>
        <w:rPr>
          <w:w w:val="105"/>
        </w:rPr>
        <w:t>本行政区域实际情况组织开展土壤污染状况详查</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１３３２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t>第十五条  国家实行土壤环境监测制度</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rPr>
        <w:t>国务院生态环境主管部门制定土壤环</w:t>
      </w:r>
      <w:r>
        <w:rPr>
          <w:spacing w:val="3"/>
          <w:w w:val="105"/>
        </w:rPr>
        <w:t>境监测规范</w:t>
      </w:r>
      <w:r>
        <w:rPr>
          <w:rFonts w:ascii="MS UI Gothic" w:eastAsia="MS UI Gothic" w:hint="eastAsia"/>
          <w:spacing w:val="-2"/>
          <w:w w:val="80"/>
        </w:rPr>
        <w:t>ꎬ </w:t>
      </w:r>
      <w:r>
        <w:rPr>
          <w:spacing w:val="3"/>
          <w:w w:val="105"/>
        </w:rPr>
        <w:t>会同国务院农业农村</w:t>
      </w:r>
      <w:r>
        <w:rPr>
          <w:rFonts w:ascii="MS UI Gothic" w:eastAsia="MS UI Gothic" w:hint="eastAsia"/>
          <w:spacing w:val="-1"/>
          <w:w w:val="80"/>
        </w:rPr>
        <w:t>、 </w:t>
      </w:r>
      <w:r>
        <w:rPr>
          <w:spacing w:val="1"/>
          <w:w w:val="105"/>
        </w:rPr>
        <w:t>自然</w:t>
      </w:r>
      <w:r>
        <w:rPr>
          <w:spacing w:val="3"/>
          <w:w w:val="105"/>
        </w:rPr>
        <w:t>资源</w:t>
      </w:r>
      <w:r>
        <w:rPr>
          <w:rFonts w:ascii="MS UI Gothic" w:eastAsia="MS UI Gothic" w:hint="eastAsia"/>
          <w:spacing w:val="18"/>
          <w:w w:val="80"/>
        </w:rPr>
        <w:t>、 </w:t>
      </w:r>
      <w:r>
        <w:rPr>
          <w:spacing w:val="11"/>
          <w:w w:val="105"/>
        </w:rPr>
        <w:t>住房城乡建设</w:t>
      </w:r>
      <w:r>
        <w:rPr>
          <w:rFonts w:ascii="MS UI Gothic" w:eastAsia="MS UI Gothic" w:hint="eastAsia"/>
          <w:spacing w:val="19"/>
          <w:w w:val="80"/>
        </w:rPr>
        <w:t>、 </w:t>
      </w:r>
      <w:r>
        <w:rPr>
          <w:spacing w:val="8"/>
          <w:w w:val="105"/>
        </w:rPr>
        <w:t>水利</w:t>
      </w:r>
      <w:r>
        <w:rPr>
          <w:rFonts w:ascii="MS UI Gothic" w:eastAsia="MS UI Gothic" w:hint="eastAsia"/>
          <w:spacing w:val="19"/>
          <w:w w:val="80"/>
        </w:rPr>
        <w:t>、 </w:t>
      </w:r>
      <w:r>
        <w:rPr>
          <w:spacing w:val="11"/>
          <w:w w:val="105"/>
        </w:rPr>
        <w:t>卫生健康</w:t>
      </w:r>
      <w:r>
        <w:rPr>
          <w:rFonts w:ascii="MS UI Gothic" w:eastAsia="MS UI Gothic" w:hint="eastAsia"/>
          <w:w w:val="80"/>
        </w:rPr>
        <w:t>、</w:t>
      </w:r>
      <w:r>
        <w:rPr>
          <w:spacing w:val="3"/>
        </w:rPr>
        <w:t>林业草原等主管部门组织监测网络</w:t>
      </w:r>
      <w:r>
        <w:rPr>
          <w:rFonts w:ascii="MS UI Gothic" w:eastAsia="MS UI Gothic" w:hint="eastAsia"/>
          <w:spacing w:val="21"/>
          <w:w w:val="80"/>
        </w:rPr>
        <w:t>ꎬ </w:t>
      </w:r>
      <w:r>
        <w:rPr>
          <w:spacing w:val="1"/>
        </w:rPr>
        <w:t>统一</w:t>
      </w:r>
      <w:r>
        <w:rPr>
          <w:spacing w:val="-1"/>
          <w:w w:val="105"/>
        </w:rPr>
        <w:t>规划国家土壤环境监测站 </w:t>
      </w:r>
      <w:r>
        <w:rPr>
          <w:rFonts w:ascii="MS UI Gothic" w:eastAsia="MS UI Gothic" w:hint="eastAsia"/>
          <w:spacing w:val="-39"/>
          <w:w w:val="150"/>
        </w:rPr>
        <w:t>( </w:t>
      </w:r>
      <w:r>
        <w:rPr>
          <w:spacing w:val="3"/>
          <w:w w:val="105"/>
        </w:rPr>
        <w:t>点</w:t>
      </w:r>
      <w:r>
        <w:rPr>
          <w:rFonts w:ascii="MS UI Gothic" w:eastAsia="MS UI Gothic" w:hint="eastAsia"/>
          <w:spacing w:val="-1"/>
          <w:w w:val="150"/>
        </w:rPr>
        <w:t>) </w:t>
      </w:r>
      <w:r>
        <w:rPr>
          <w:spacing w:val="3"/>
          <w:w w:val="105"/>
        </w:rPr>
        <w:t>的设置</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第十六条 地方人民政府农业农村</w:t>
      </w:r>
      <w:r>
        <w:rPr>
          <w:rFonts w:ascii="MS UI Gothic" w:eastAsia="MS UI Gothic" w:hint="eastAsia"/>
        </w:rPr>
        <w:t>、</w:t>
      </w:r>
      <w:r>
        <w:rPr/>
        <w:t>林业草原主管部门应当会同生态环境</w:t>
      </w:r>
      <w:r>
        <w:rPr>
          <w:rFonts w:ascii="MS UI Gothic" w:eastAsia="MS UI Gothic" w:hint="eastAsia"/>
        </w:rPr>
        <w:t>、 </w:t>
      </w:r>
      <w:r>
        <w:rPr/>
        <w:t>自然资源主管部门对下列农用地地块进行重</w:t>
      </w:r>
      <w:r>
        <w:rPr>
          <w:w w:val="105"/>
        </w:rPr>
        <w:t>点监测</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spacing w:val="-32"/>
          <w:w w:val="115"/>
        </w:rPr>
        <w:t>( </w:t>
      </w:r>
      <w:r>
        <w:rPr>
          <w:spacing w:val="5"/>
          <w:w w:val="110"/>
        </w:rPr>
        <w:t>一</w:t>
      </w:r>
      <w:r>
        <w:rPr>
          <w:rFonts w:ascii="MS UI Gothic" w:eastAsia="MS UI Gothic" w:hint="eastAsia"/>
          <w:spacing w:val="-12"/>
          <w:w w:val="115"/>
        </w:rPr>
        <w:t>) </w:t>
      </w:r>
      <w:r>
        <w:rPr>
          <w:spacing w:val="23"/>
          <w:w w:val="110"/>
        </w:rPr>
        <w:t>产出的农产品污染物含量超</w:t>
      </w:r>
      <w:r>
        <w:rPr>
          <w:spacing w:val="3"/>
          <w:w w:val="110"/>
        </w:rPr>
        <w:t>标的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6"/>
          <w:w w:val="130"/>
        </w:rPr>
        <w:t>( </w:t>
      </w:r>
      <w:r>
        <w:rPr>
          <w:spacing w:val="29"/>
          <w:w w:val="110"/>
        </w:rPr>
        <w:t>二</w:t>
      </w:r>
      <w:r>
        <w:rPr>
          <w:rFonts w:ascii="MS UI Gothic" w:eastAsia="MS UI Gothic" w:hint="eastAsia"/>
          <w:spacing w:val="-13"/>
          <w:w w:val="130"/>
        </w:rPr>
        <w:t>) </w:t>
      </w:r>
      <w:r>
        <w:rPr>
          <w:spacing w:val="40"/>
          <w:w w:val="110"/>
        </w:rPr>
        <w:t>作为或者曾作为污水灌溉</w:t>
      </w:r>
      <w:r>
        <w:rPr>
          <w:spacing w:val="3"/>
          <w:w w:val="110"/>
        </w:rPr>
        <w:t>区的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用于或者曾用于规模化养殖</w:t>
      </w:r>
      <w:r>
        <w:rPr>
          <w:rFonts w:ascii="MS UI Gothic" w:eastAsia="MS UI Gothic" w:hint="eastAsia"/>
          <w:w w:val="80"/>
        </w:rPr>
        <w:t>ꎬ</w:t>
      </w:r>
      <w:r>
        <w:rPr>
          <w:w w:val="105"/>
        </w:rPr>
        <w:t>固体废物堆放</w:t>
      </w:r>
      <w:r>
        <w:rPr>
          <w:rFonts w:ascii="MS UI Gothic" w:eastAsia="MS UI Gothic" w:hint="eastAsia"/>
          <w:w w:val="80"/>
        </w:rPr>
        <w:t>、 </w:t>
      </w:r>
      <w:r>
        <w:rPr>
          <w:w w:val="105"/>
        </w:rPr>
        <w:t>填埋的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8"/>
          <w:w w:val="150"/>
        </w:rPr>
        <w:t>( </w:t>
      </w:r>
      <w:r>
        <w:rPr>
          <w:spacing w:val="3"/>
          <w:w w:val="105"/>
        </w:rPr>
        <w:t>四</w:t>
      </w:r>
      <w:r>
        <w:rPr>
          <w:rFonts w:ascii="MS UI Gothic" w:eastAsia="MS UI Gothic" w:hint="eastAsia"/>
          <w:spacing w:val="2"/>
          <w:w w:val="150"/>
        </w:rPr>
        <w:t>) </w:t>
      </w:r>
      <w:r>
        <w:rPr>
          <w:spacing w:val="5"/>
          <w:w w:val="105"/>
        </w:rPr>
        <w:t>曾作为工矿用地或者发生过重</w:t>
      </w:r>
      <w:r>
        <w:rPr>
          <w:spacing w:val="3"/>
          <w:w w:val="105"/>
        </w:rPr>
        <w:t>大</w:t>
      </w:r>
      <w:r>
        <w:rPr>
          <w:rFonts w:ascii="MS UI Gothic" w:eastAsia="MS UI Gothic" w:hint="eastAsia"/>
          <w:spacing w:val="1"/>
          <w:w w:val="80"/>
        </w:rPr>
        <w:t>、 </w:t>
      </w:r>
      <w:r>
        <w:rPr>
          <w:spacing w:val="3"/>
          <w:w w:val="105"/>
        </w:rPr>
        <w:t>特大污染事故的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7"/>
          <w:w w:val="150"/>
        </w:rPr>
        <w:t>( </w:t>
      </w:r>
      <w:r>
        <w:rPr>
          <w:spacing w:val="3"/>
          <w:w w:val="105"/>
        </w:rPr>
        <w:t>五</w:t>
      </w:r>
      <w:r>
        <w:rPr>
          <w:rFonts w:ascii="MS UI Gothic" w:eastAsia="MS UI Gothic" w:hint="eastAsia"/>
          <w:spacing w:val="11"/>
          <w:w w:val="150"/>
        </w:rPr>
        <w:t>) </w:t>
      </w:r>
      <w:r>
        <w:rPr>
          <w:spacing w:val="7"/>
          <w:w w:val="105"/>
        </w:rPr>
        <w:t>有毒有害物质生产</w:t>
      </w:r>
      <w:r>
        <w:rPr>
          <w:rFonts w:ascii="MS UI Gothic" w:eastAsia="MS UI Gothic" w:hint="eastAsia"/>
          <w:spacing w:val="2"/>
          <w:w w:val="80"/>
        </w:rPr>
        <w:t>、 </w:t>
      </w:r>
      <w:r>
        <w:rPr>
          <w:spacing w:val="8"/>
          <w:w w:val="105"/>
        </w:rPr>
        <w:t>贮存</w:t>
      </w:r>
      <w:r>
        <w:rPr>
          <w:rFonts w:ascii="MS UI Gothic" w:eastAsia="MS UI Gothic" w:hint="eastAsia"/>
          <w:spacing w:val="2"/>
          <w:w w:val="80"/>
        </w:rPr>
        <w:t>、 </w:t>
      </w:r>
      <w:r>
        <w:rPr>
          <w:w w:val="105"/>
        </w:rPr>
        <w:t>利</w:t>
      </w:r>
      <w:r>
        <w:rPr>
          <w:spacing w:val="3"/>
          <w:w w:val="105"/>
        </w:rPr>
        <w:t>用</w:t>
      </w:r>
      <w:r>
        <w:rPr>
          <w:rFonts w:ascii="MS UI Gothic" w:eastAsia="MS UI Gothic" w:hint="eastAsia"/>
          <w:spacing w:val="1"/>
          <w:w w:val="80"/>
        </w:rPr>
        <w:t>、 </w:t>
      </w:r>
      <w:r>
        <w:rPr>
          <w:spacing w:val="3"/>
          <w:w w:val="105"/>
        </w:rPr>
        <w:t>处置设施周边的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国务院农业农村</w:t>
      </w:r>
      <w:r>
        <w:rPr>
          <w:rFonts w:ascii="MS UI Gothic" w:eastAsia="MS UI Gothic" w:hint="eastAsia"/>
          <w:w w:val="80"/>
        </w:rPr>
        <w:t>、 </w:t>
      </w:r>
      <w:r>
        <w:rPr>
          <w:w w:val="105"/>
        </w:rPr>
        <w:t>林业草原</w:t>
      </w:r>
      <w:r>
        <w:rPr>
          <w:rFonts w:ascii="MS UI Gothic" w:eastAsia="MS UI Gothic" w:hint="eastAsia"/>
          <w:w w:val="80"/>
        </w:rPr>
        <w:t>、</w:t>
      </w:r>
      <w:r>
        <w:rPr>
          <w:w w:val="105"/>
        </w:rPr>
        <w:t>生态环境</w:t>
      </w:r>
      <w:r>
        <w:rPr>
          <w:rFonts w:ascii="MS UI Gothic" w:eastAsia="MS UI Gothic" w:hint="eastAsia"/>
          <w:w w:val="80"/>
        </w:rPr>
        <w:t>、 </w:t>
      </w:r>
      <w:r>
        <w:rPr>
          <w:w w:val="105"/>
        </w:rPr>
        <w:t>自然资源主管部门规定的其他情形</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第十七条 地方人民政府生态环境主</w:t>
      </w:r>
      <w:r>
        <w:rPr/>
        <w:t>管部门应当会同自然资源主管部门对下列</w:t>
      </w:r>
      <w:r>
        <w:rPr>
          <w:w w:val="110"/>
        </w:rPr>
        <w:t>建设用地地块进行重点监测</w:t>
      </w:r>
      <w:r>
        <w:rPr>
          <w:rFonts w:ascii="MS UI Gothic" w:eastAsia="MS UI Gothic" w:hint="eastAsia"/>
          <w:w w:val="235"/>
        </w:rPr>
        <w:t>:</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曾用于生产</w:t>
      </w:r>
      <w:r>
        <w:rPr>
          <w:rFonts w:ascii="MS UI Gothic" w:eastAsia="MS UI Gothic" w:hint="eastAsia"/>
          <w:w w:val="80"/>
        </w:rPr>
        <w:t>、 </w:t>
      </w:r>
      <w:r>
        <w:rPr>
          <w:w w:val="105"/>
        </w:rPr>
        <w:t>使用</w:t>
      </w:r>
      <w:r>
        <w:rPr>
          <w:rFonts w:ascii="MS UI Gothic" w:eastAsia="MS UI Gothic" w:hint="eastAsia"/>
          <w:w w:val="80"/>
        </w:rPr>
        <w:t>、 </w:t>
      </w:r>
      <w:r>
        <w:rPr>
          <w:w w:val="105"/>
        </w:rPr>
        <w:t>贮存</w:t>
      </w:r>
      <w:r>
        <w:rPr>
          <w:rFonts w:ascii="MS UI Gothic" w:eastAsia="MS UI Gothic" w:hint="eastAsia"/>
          <w:w w:val="80"/>
        </w:rPr>
        <w:t>、 </w:t>
      </w:r>
      <w:r>
        <w:rPr>
          <w:w w:val="105"/>
        </w:rPr>
        <w:t>回收</w:t>
      </w:r>
      <w:r>
        <w:rPr>
          <w:rFonts w:ascii="MS UI Gothic" w:eastAsia="MS UI Gothic" w:hint="eastAsia"/>
          <w:w w:val="80"/>
        </w:rPr>
        <w:t>、 </w:t>
      </w:r>
      <w:r>
        <w:rPr>
          <w:w w:val="105"/>
        </w:rPr>
        <w:t>处置有毒有害物质的</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spacing w:val="-38"/>
          <w:w w:val="150"/>
        </w:rPr>
        <w:t>( </w:t>
      </w:r>
      <w:r>
        <w:rPr>
          <w:spacing w:val="23"/>
          <w:w w:val="110"/>
        </w:rPr>
        <w:t>二</w:t>
      </w:r>
      <w:r>
        <w:rPr>
          <w:rFonts w:ascii="MS UI Gothic" w:eastAsia="MS UI Gothic" w:hint="eastAsia"/>
          <w:spacing w:val="19"/>
          <w:w w:val="150"/>
        </w:rPr>
        <w:t>) </w:t>
      </w:r>
      <w:r>
        <w:rPr>
          <w:spacing w:val="-35"/>
          <w:w w:val="110"/>
        </w:rPr>
        <w:t>曾 用 于 固 体 废 物 堆 放</w:t>
      </w:r>
      <w:r>
        <w:rPr>
          <w:rFonts w:ascii="MS UI Gothic" w:eastAsia="MS UI Gothic" w:hint="eastAsia"/>
          <w:spacing w:val="7"/>
          <w:w w:val="80"/>
        </w:rPr>
        <w:t>、 </w:t>
      </w:r>
      <w:r>
        <w:rPr>
          <w:spacing w:val="-13"/>
          <w:w w:val="110"/>
        </w:rPr>
        <w:t>填</w:t>
      </w:r>
      <w:r>
        <w:rPr>
          <w:spacing w:val="3"/>
          <w:w w:val="110"/>
        </w:rPr>
        <w:t>埋的</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spacing w:val="-41"/>
          <w:w w:val="150"/>
        </w:rPr>
        <w:t>( </w:t>
      </w:r>
      <w:r>
        <w:rPr>
          <w:spacing w:val="3"/>
          <w:w w:val="110"/>
        </w:rPr>
        <w:t>三</w:t>
      </w:r>
      <w:r>
        <w:rPr>
          <w:rFonts w:ascii="MS UI Gothic" w:eastAsia="MS UI Gothic" w:hint="eastAsia"/>
          <w:spacing w:val="-11"/>
          <w:w w:val="150"/>
        </w:rPr>
        <w:t>) </w:t>
      </w:r>
      <w:r>
        <w:rPr>
          <w:spacing w:val="26"/>
          <w:w w:val="110"/>
        </w:rPr>
        <w:t>曾发生过重大</w:t>
      </w:r>
      <w:r>
        <w:rPr>
          <w:rFonts w:ascii="MS UI Gothic" w:eastAsia="MS UI Gothic" w:hint="eastAsia"/>
          <w:spacing w:val="7"/>
          <w:w w:val="80"/>
        </w:rPr>
        <w:t>、 </w:t>
      </w:r>
      <w:r>
        <w:rPr>
          <w:spacing w:val="21"/>
          <w:w w:val="110"/>
        </w:rPr>
        <w:t>特大污染事</w:t>
      </w:r>
      <w:r>
        <w:rPr>
          <w:spacing w:val="3"/>
          <w:w w:val="110"/>
        </w:rPr>
        <w:t>故的</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国务院生态环境</w:t>
      </w:r>
      <w:r>
        <w:rPr>
          <w:rFonts w:ascii="MS UI Gothic" w:eastAsia="MS UI Gothic" w:hint="eastAsia"/>
          <w:w w:val="80"/>
        </w:rPr>
        <w:t>、 </w:t>
      </w:r>
      <w:r>
        <w:rPr>
          <w:w w:val="105"/>
        </w:rPr>
        <w:t>自然资源主管部门规定的其他情形</w:t>
      </w:r>
      <w:r>
        <w:rPr>
          <w:rFonts w:ascii="MS UI Gothic" w:eastAsia="MS UI Gothic" w:hint="eastAsia"/>
          <w:w w:val="80"/>
        </w:rPr>
        <w:t>ꎮ</w:t>
      </w:r>
    </w:p>
    <w:p>
      <w:pPr>
        <w:pStyle w:val="BodyText"/>
        <w:tabs>
          <w:tab w:pos="2222" w:val="left" w:leader="none"/>
        </w:tabs>
        <w:spacing w:before="129"/>
        <w:ind w:left="1384" w:firstLine="0"/>
        <w:jc w:val="left"/>
      </w:pPr>
      <w:r>
        <w:rPr>
          <w:spacing w:val="3"/>
          <w:w w:val="105"/>
        </w:rPr>
        <w:t>第三</w:t>
      </w:r>
      <w:r>
        <w:rPr>
          <w:w w:val="105"/>
        </w:rPr>
        <w:t>章</w:t>
        <w:tab/>
      </w:r>
      <w:r>
        <w:rPr>
          <w:spacing w:val="3"/>
          <w:w w:val="105"/>
        </w:rPr>
        <w:t>预防和保</w:t>
      </w:r>
      <w:r>
        <w:rPr>
          <w:w w:val="105"/>
        </w:rPr>
        <w:t>护</w:t>
      </w:r>
    </w:p>
    <w:p>
      <w:pPr>
        <w:pStyle w:val="BodyText"/>
        <w:spacing w:before="11"/>
        <w:ind w:left="0" w:firstLine="0"/>
        <w:jc w:val="left"/>
        <w:rPr>
          <w:sz w:val="16"/>
        </w:rPr>
      </w:pPr>
    </w:p>
    <w:p>
      <w:pPr>
        <w:pStyle w:val="BodyText"/>
        <w:spacing w:line="295" w:lineRule="auto"/>
        <w:ind w:left="440" w:right="1"/>
      </w:pPr>
      <w:r>
        <w:rPr>
          <w:w w:val="105"/>
        </w:rPr>
        <w:t>第十八条 各类涉及土地利用的规划</w:t>
      </w:r>
      <w:r>
        <w:rPr/>
        <w:t>和可能造成土壤污染的建设项目</w:t>
      </w:r>
      <w:r>
        <w:rPr>
          <w:rFonts w:ascii="MS UI Gothic" w:eastAsia="MS UI Gothic" w:hint="eastAsia"/>
          <w:w w:val="80"/>
        </w:rPr>
        <w:t>ꎬ </w:t>
      </w:r>
      <w:r>
        <w:rPr/>
        <w:t>应当依</w:t>
      </w:r>
    </w:p>
    <w:p>
      <w:pPr>
        <w:pStyle w:val="BodyText"/>
        <w:spacing w:line="295" w:lineRule="auto" w:before="124"/>
        <w:ind w:left="381" w:right="126" w:firstLine="0"/>
        <w:rPr>
          <w:rFonts w:ascii="MS UI Gothic" w:eastAsia="MS UI Gothic" w:hint="eastAsia"/>
        </w:rPr>
      </w:pPr>
      <w:r>
        <w:rPr/>
        <w:br w:type="column"/>
      </w:r>
      <w:r>
        <w:rPr/>
        <w:t>法进行环境影响评价</w:t>
      </w:r>
      <w:r>
        <w:rPr>
          <w:rFonts w:ascii="MS UI Gothic" w:eastAsia="MS UI Gothic" w:hint="eastAsia"/>
          <w:w w:val="80"/>
        </w:rPr>
        <w:t>ꎮ </w:t>
      </w:r>
      <w:r>
        <w:rPr/>
        <w:t>环境影响评价文件应当包括对土壤可能造成的不良影响及应</w:t>
      </w:r>
      <w:r>
        <w:rPr>
          <w:w w:val="105"/>
        </w:rPr>
        <w:t>当采取的相应预防措施等内容</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第十九条 生产</w:t>
      </w:r>
      <w:r>
        <w:rPr>
          <w:rFonts w:ascii="MS UI Gothic" w:eastAsia="MS UI Gothic" w:hint="eastAsia"/>
        </w:rPr>
        <w:t>、 </w:t>
      </w:r>
      <w:r>
        <w:rPr/>
        <w:t>使用</w:t>
      </w:r>
      <w:r>
        <w:rPr>
          <w:rFonts w:ascii="MS UI Gothic" w:eastAsia="MS UI Gothic" w:hint="eastAsia"/>
        </w:rPr>
        <w:t>、 </w:t>
      </w:r>
      <w:r>
        <w:rPr/>
        <w:t>贮存</w:t>
      </w:r>
      <w:r>
        <w:rPr>
          <w:rFonts w:ascii="MS UI Gothic" w:eastAsia="MS UI Gothic" w:hint="eastAsia"/>
        </w:rPr>
        <w:t>、 </w:t>
      </w:r>
      <w:r>
        <w:rPr/>
        <w:t>运输</w:t>
      </w:r>
      <w:r>
        <w:rPr>
          <w:rFonts w:ascii="MS UI Gothic" w:eastAsia="MS UI Gothic" w:hint="eastAsia"/>
        </w:rPr>
        <w:t>、 </w:t>
      </w:r>
      <w:r>
        <w:rPr/>
        <w:t>回收</w:t>
      </w:r>
      <w:r>
        <w:rPr>
          <w:rFonts w:ascii="MS UI Gothic" w:eastAsia="MS UI Gothic" w:hint="eastAsia"/>
        </w:rPr>
        <w:t>、 </w:t>
      </w:r>
      <w:r>
        <w:rPr/>
        <w:t>处置</w:t>
      </w:r>
      <w:r>
        <w:rPr>
          <w:rFonts w:ascii="MS UI Gothic" w:eastAsia="MS UI Gothic" w:hint="eastAsia"/>
        </w:rPr>
        <w:t>、 </w:t>
      </w:r>
      <w:r>
        <w:rPr/>
        <w:t>排放有毒有害物质的单位和个人</w:t>
      </w:r>
      <w:r>
        <w:rPr>
          <w:rFonts w:ascii="MS UI Gothic" w:eastAsia="MS UI Gothic" w:hint="eastAsia"/>
          <w:w w:val="80"/>
        </w:rPr>
        <w:t>ꎬ </w:t>
      </w:r>
      <w:r>
        <w:rPr/>
        <w:t>应当采取有效措施</w:t>
      </w:r>
      <w:r>
        <w:rPr>
          <w:rFonts w:ascii="MS UI Gothic" w:eastAsia="MS UI Gothic" w:hint="eastAsia"/>
          <w:w w:val="80"/>
        </w:rPr>
        <w:t>ꎬ </w:t>
      </w:r>
      <w:r>
        <w:rPr/>
        <w:t>防止有毒有害物质渗漏</w:t>
      </w:r>
      <w:r>
        <w:rPr>
          <w:rFonts w:ascii="MS UI Gothic" w:eastAsia="MS UI Gothic" w:hint="eastAsia"/>
        </w:rPr>
        <w:t>、 </w:t>
      </w:r>
      <w:r>
        <w:rPr/>
        <w:t>流失</w:t>
      </w:r>
      <w:r>
        <w:rPr>
          <w:rFonts w:ascii="MS UI Gothic" w:eastAsia="MS UI Gothic" w:hint="eastAsia"/>
        </w:rPr>
        <w:t>、 </w:t>
      </w:r>
      <w:r>
        <w:rPr/>
        <w:t>扬散</w:t>
      </w:r>
      <w:r>
        <w:rPr>
          <w:rFonts w:ascii="MS UI Gothic" w:eastAsia="MS UI Gothic" w:hint="eastAsia"/>
          <w:w w:val="80"/>
        </w:rPr>
        <w:t>ꎬ </w:t>
      </w:r>
      <w:r>
        <w:rPr/>
        <w:t>避免土壤受到污染</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第二十条 国务院生态环境主管部门应当会同国务院卫生健康等主管部门</w:t>
      </w:r>
      <w:r>
        <w:rPr>
          <w:rFonts w:ascii="MS UI Gothic" w:eastAsia="MS UI Gothic" w:hint="eastAsia"/>
          <w:w w:val="80"/>
        </w:rPr>
        <w:t>ꎬ </w:t>
      </w:r>
      <w:r>
        <w:rPr/>
        <w:t>根据对公众健康</w:t>
      </w:r>
      <w:r>
        <w:rPr>
          <w:rFonts w:ascii="MS UI Gothic" w:eastAsia="MS UI Gothic" w:hint="eastAsia"/>
          <w:w w:val="80"/>
        </w:rPr>
        <w:t>、 </w:t>
      </w:r>
      <w:r>
        <w:rPr/>
        <w:t>生态环境的危害和影响程度</w:t>
      </w:r>
      <w:r>
        <w:rPr>
          <w:rFonts w:ascii="MS UI Gothic" w:eastAsia="MS UI Gothic" w:hint="eastAsia"/>
          <w:w w:val="80"/>
        </w:rPr>
        <w:t>ꎬ </w:t>
      </w:r>
      <w:r>
        <w:rPr/>
        <w:t>对土壤中有毒有害物质进行筛查评估</w:t>
      </w:r>
      <w:r>
        <w:rPr>
          <w:rFonts w:ascii="MS UI Gothic" w:eastAsia="MS UI Gothic" w:hint="eastAsia"/>
          <w:w w:val="80"/>
        </w:rPr>
        <w:t>ꎬ </w:t>
      </w:r>
      <w:r>
        <w:rPr/>
        <w:t>公布重点控制的土壤有毒有害物质名录</w:t>
      </w:r>
      <w:r>
        <w:rPr>
          <w:rFonts w:ascii="MS UI Gothic" w:eastAsia="MS UI Gothic" w:hint="eastAsia"/>
          <w:w w:val="80"/>
        </w:rPr>
        <w:t>ꎬ </w:t>
      </w:r>
      <w:r>
        <w:rPr/>
        <w:t>并适时更新</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第二十一条 设区的市级以上地方人</w:t>
      </w:r>
      <w:r>
        <w:rPr>
          <w:spacing w:val="2"/>
        </w:rPr>
        <w:t>民政府生态环境主管部门应当按照国务院</w:t>
      </w:r>
      <w:r>
        <w:rPr>
          <w:spacing w:val="3"/>
        </w:rPr>
        <w:t>生态环境主管部门的规定</w:t>
      </w:r>
      <w:r>
        <w:rPr>
          <w:rFonts w:ascii="MS UI Gothic" w:eastAsia="MS UI Gothic" w:hint="eastAsia"/>
          <w:spacing w:val="20"/>
          <w:w w:val="80"/>
        </w:rPr>
        <w:t>ꎬ </w:t>
      </w:r>
      <w:r>
        <w:rPr>
          <w:spacing w:val="2"/>
        </w:rPr>
        <w:t>根据有毒有害</w:t>
      </w:r>
      <w:r>
        <w:rPr>
          <w:spacing w:val="3"/>
        </w:rPr>
        <w:t>物质排放等情况</w:t>
      </w:r>
      <w:r>
        <w:rPr>
          <w:rFonts w:ascii="MS UI Gothic" w:eastAsia="MS UI Gothic" w:hint="eastAsia"/>
          <w:spacing w:val="20"/>
          <w:w w:val="80"/>
        </w:rPr>
        <w:t>ꎬ </w:t>
      </w:r>
      <w:r>
        <w:rPr>
          <w:spacing w:val="2"/>
        </w:rPr>
        <w:t>制定本行政区域土壤污</w:t>
      </w:r>
      <w:r>
        <w:rPr>
          <w:spacing w:val="3"/>
        </w:rPr>
        <w:t>染重点监管单位名录</w:t>
      </w:r>
      <w:r>
        <w:rPr>
          <w:rFonts w:ascii="MS UI Gothic" w:eastAsia="MS UI Gothic" w:hint="eastAsia"/>
          <w:spacing w:val="20"/>
          <w:w w:val="80"/>
        </w:rPr>
        <w:t>ꎬ </w:t>
      </w:r>
      <w:r>
        <w:rPr>
          <w:spacing w:val="2"/>
        </w:rPr>
        <w:t>向社会公开并适时</w:t>
      </w:r>
      <w:r>
        <w:rPr>
          <w:spacing w:val="3"/>
          <w:w w:val="105"/>
        </w:rPr>
        <w:t>更新</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spacing w:val="2"/>
        </w:rPr>
        <w:t>土壤污染重点监管单位应当履行下列</w:t>
      </w:r>
      <w:r>
        <w:rPr>
          <w:spacing w:val="3"/>
          <w:w w:val="115"/>
        </w:rPr>
        <w:t>义务</w:t>
      </w:r>
      <w:r>
        <w:rPr>
          <w:rFonts w:ascii="MS UI Gothic" w:eastAsia="MS UI Gothic" w:hint="eastAsia"/>
          <w:w w:val="235"/>
        </w:rPr>
        <w:t>:</w:t>
      </w:r>
    </w:p>
    <w:p>
      <w:pPr>
        <w:pStyle w:val="BodyText"/>
        <w:spacing w:line="295" w:lineRule="auto"/>
        <w:ind w:left="381" w:right="124"/>
        <w:rPr>
          <w:rFonts w:ascii="MS UI Gothic" w:eastAsia="MS UI Gothic" w:hint="eastAsia"/>
        </w:rPr>
      </w:pPr>
      <w:r>
        <w:rPr>
          <w:rFonts w:ascii="MS UI Gothic" w:eastAsia="MS UI Gothic" w:hint="eastAsia"/>
          <w:spacing w:val="-41"/>
          <w:w w:val="150"/>
        </w:rPr>
        <w:t>( </w:t>
      </w:r>
      <w:r>
        <w:rPr>
          <w:spacing w:val="7"/>
          <w:w w:val="105"/>
        </w:rPr>
        <w:t>一</w:t>
      </w:r>
      <w:r>
        <w:rPr>
          <w:rFonts w:ascii="MS UI Gothic" w:eastAsia="MS UI Gothic" w:hint="eastAsia"/>
          <w:spacing w:val="-13"/>
          <w:w w:val="150"/>
        </w:rPr>
        <w:t>) </w:t>
      </w:r>
      <w:r>
        <w:rPr>
          <w:spacing w:val="15"/>
          <w:w w:val="105"/>
        </w:rPr>
        <w:t>严格控制有毒有害物质排放</w:t>
      </w:r>
      <w:r>
        <w:rPr>
          <w:rFonts w:ascii="MS UI Gothic" w:eastAsia="MS UI Gothic" w:hint="eastAsia"/>
          <w:w w:val="80"/>
        </w:rPr>
        <w:t>ꎬ</w:t>
      </w:r>
      <w:r>
        <w:rPr>
          <w:spacing w:val="11"/>
        </w:rPr>
        <w:t>并按年度向生态环境主管部门报告排放</w:t>
      </w:r>
      <w:r>
        <w:rPr>
          <w:spacing w:val="3"/>
          <w:w w:val="105"/>
        </w:rPr>
        <w:t>情况</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建立土壤污染隐患排查制度</w:t>
      </w:r>
      <w:r>
        <w:rPr>
          <w:rFonts w:ascii="MS UI Gothic" w:eastAsia="MS UI Gothic" w:hint="eastAsia"/>
          <w:w w:val="80"/>
        </w:rPr>
        <w:t>ꎬ</w:t>
      </w:r>
      <w:r>
        <w:rPr>
          <w:w w:val="105"/>
        </w:rPr>
        <w:t>保证持续有效防止有毒有害物质渗漏</w:t>
      </w:r>
      <w:r>
        <w:rPr>
          <w:rFonts w:ascii="MS UI Gothic" w:eastAsia="MS UI Gothic" w:hint="eastAsia"/>
          <w:w w:val="80"/>
        </w:rPr>
        <w:t>、 </w:t>
      </w:r>
      <w:r>
        <w:rPr>
          <w:w w:val="105"/>
        </w:rPr>
        <w:t>流失</w:t>
      </w:r>
      <w:r>
        <w:rPr>
          <w:rFonts w:ascii="MS UI Gothic" w:eastAsia="MS UI Gothic" w:hint="eastAsia"/>
          <w:w w:val="80"/>
        </w:rPr>
        <w:t>、 </w:t>
      </w:r>
      <w:r>
        <w:rPr>
          <w:w w:val="105"/>
        </w:rPr>
        <w:t>扬散</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制定</w:t>
      </w:r>
      <w:r>
        <w:rPr>
          <w:rFonts w:ascii="MS UI Gothic" w:eastAsia="MS UI Gothic" w:hint="eastAsia"/>
          <w:w w:val="80"/>
        </w:rPr>
        <w:t>、 </w:t>
      </w:r>
      <w:r>
        <w:rPr>
          <w:w w:val="105"/>
        </w:rPr>
        <w:t>实施自行监测方案</w:t>
      </w:r>
      <w:r>
        <w:rPr>
          <w:rFonts w:ascii="MS UI Gothic" w:eastAsia="MS UI Gothic" w:hint="eastAsia"/>
          <w:w w:val="80"/>
        </w:rPr>
        <w:t>ꎬ </w:t>
      </w:r>
      <w:r>
        <w:rPr>
          <w:w w:val="105"/>
        </w:rPr>
        <w:t>并将监测数据报生态环境主管部门</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前款规定的义务应当在排污许可证中载明</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土壤污染重点监管单位应当对监测数据的真实性和准确性负责</w:t>
      </w:r>
      <w:r>
        <w:rPr>
          <w:rFonts w:ascii="MS UI Gothic" w:eastAsia="MS UI Gothic" w:hint="eastAsia"/>
          <w:w w:val="80"/>
        </w:rPr>
        <w:t>ꎮ </w:t>
      </w:r>
      <w:r>
        <w:rPr/>
        <w:t>生态环境主管部门发现土壤污染重点监管单位监测数据</w:t>
      </w:r>
      <w:r>
        <w:rPr>
          <w:w w:val="105"/>
        </w:rPr>
        <w:t>异常</w:t>
      </w:r>
      <w:r>
        <w:rPr>
          <w:rFonts w:ascii="MS UI Gothic" w:eastAsia="MS UI Gothic" w:hint="eastAsia"/>
          <w:w w:val="80"/>
        </w:rPr>
        <w:t>ꎬ </w:t>
      </w:r>
      <w:r>
        <w:rPr>
          <w:w w:val="105"/>
        </w:rPr>
        <w:t>应当及时进行调查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设区的市级以上地方人民政府生态环境主管部门应当定期对土壤污染重点监管</w:t>
      </w:r>
      <w:r>
        <w:rPr>
          <w:w w:val="105"/>
        </w:rPr>
        <w:t>单位周边土壤进行监测</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１３３３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t>第二十二条  企业事业单位拆除设施</w:t>
      </w:r>
      <w:r>
        <w:rPr>
          <w:rFonts w:ascii="MS UI Gothic" w:eastAsia="MS UI Gothic" w:hint="eastAsia"/>
          <w:w w:val="80"/>
        </w:rPr>
        <w:t>、 </w:t>
      </w:r>
      <w:r>
        <w:rPr/>
        <w:t>设备或者建筑物</w:t>
      </w:r>
      <w:r>
        <w:rPr>
          <w:rFonts w:ascii="MS UI Gothic" w:eastAsia="MS UI Gothic" w:hint="eastAsia"/>
          <w:w w:val="80"/>
        </w:rPr>
        <w:t>、 </w:t>
      </w:r>
      <w:r>
        <w:rPr/>
        <w:t>构筑物的</w:t>
      </w:r>
      <w:r>
        <w:rPr>
          <w:rFonts w:ascii="MS UI Gothic" w:eastAsia="MS UI Gothic" w:hint="eastAsia"/>
          <w:w w:val="80"/>
        </w:rPr>
        <w:t>ꎬ </w:t>
      </w:r>
      <w:r>
        <w:rPr/>
        <w:t>应当采取相应的土壤污染防治措施</w:t>
      </w:r>
      <w:r>
        <w:rPr>
          <w:rFonts w:ascii="MS UI Gothic" w:eastAsia="MS UI Gothic" w:hint="eastAsia"/>
          <w:w w:val="80"/>
        </w:rPr>
        <w:t>ꎮ</w:t>
      </w:r>
    </w:p>
    <w:p>
      <w:pPr>
        <w:pStyle w:val="BodyText"/>
        <w:spacing w:line="295" w:lineRule="auto"/>
        <w:ind w:right="38"/>
        <w:rPr>
          <w:rFonts w:ascii="MS UI Gothic" w:eastAsia="MS UI Gothic" w:hint="eastAsia"/>
        </w:rPr>
      </w:pPr>
      <w:r>
        <w:rPr/>
        <w:t>土壤污染重点监管单位拆除设施</w:t>
      </w:r>
      <w:r>
        <w:rPr>
          <w:rFonts w:ascii="MS UI Gothic" w:eastAsia="MS UI Gothic" w:hint="eastAsia"/>
          <w:w w:val="80"/>
        </w:rPr>
        <w:t>、 </w:t>
      </w:r>
      <w:r>
        <w:rPr/>
        <w:t>设备或者建筑物</w:t>
      </w:r>
      <w:r>
        <w:rPr>
          <w:rFonts w:ascii="MS UI Gothic" w:eastAsia="MS UI Gothic" w:hint="eastAsia"/>
          <w:w w:val="80"/>
        </w:rPr>
        <w:t>、 </w:t>
      </w:r>
      <w:r>
        <w:rPr/>
        <w:t>构筑物的</w:t>
      </w:r>
      <w:r>
        <w:rPr>
          <w:rFonts w:ascii="MS UI Gothic" w:eastAsia="MS UI Gothic" w:hint="eastAsia"/>
          <w:w w:val="80"/>
        </w:rPr>
        <w:t>ꎬ </w:t>
      </w:r>
      <w:r>
        <w:rPr/>
        <w:t>应当制定包括应急措施在内的土壤污染防治工作方案</w:t>
      </w:r>
      <w:r>
        <w:rPr>
          <w:rFonts w:ascii="MS UI Gothic" w:eastAsia="MS UI Gothic" w:hint="eastAsia"/>
          <w:w w:val="80"/>
        </w:rPr>
        <w:t>ꎬ</w:t>
      </w:r>
      <w:r>
        <w:rPr/>
        <w:t>报地方人民政府生态环境</w:t>
      </w:r>
      <w:r>
        <w:rPr>
          <w:rFonts w:ascii="MS UI Gothic" w:eastAsia="MS UI Gothic" w:hint="eastAsia"/>
          <w:w w:val="80"/>
        </w:rPr>
        <w:t>、 </w:t>
      </w:r>
      <w:r>
        <w:rPr/>
        <w:t>工业和信息化主管部门备案并实施</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第二十三条 各级人民政府生态环境</w:t>
      </w:r>
      <w:r>
        <w:rPr>
          <w:rFonts w:ascii="MS UI Gothic" w:eastAsia="MS UI Gothic" w:hint="eastAsia"/>
          <w:w w:val="80"/>
        </w:rPr>
        <w:t>、 </w:t>
      </w:r>
      <w:r>
        <w:rPr>
          <w:w w:val="105"/>
        </w:rPr>
        <w:t>自然资源主管部门应当依法加强对矿</w:t>
      </w:r>
      <w:r>
        <w:rPr/>
        <w:t>产资源开发区域土壤污染防治的监督管理</w:t>
      </w:r>
      <w:r>
        <w:rPr>
          <w:rFonts w:ascii="MS UI Gothic" w:eastAsia="MS UI Gothic" w:hint="eastAsia"/>
          <w:w w:val="80"/>
        </w:rPr>
        <w:t>ꎬ </w:t>
      </w:r>
      <w:r>
        <w:rPr/>
        <w:t>按照相关标准和总量控制的要求</w:t>
      </w:r>
      <w:r>
        <w:rPr>
          <w:rFonts w:ascii="MS UI Gothic" w:eastAsia="MS UI Gothic" w:hint="eastAsia"/>
          <w:w w:val="80"/>
        </w:rPr>
        <w:t>ꎬ </w:t>
      </w:r>
      <w:r>
        <w:rPr/>
        <w:t>严格控制可能造成土壤污染的重点污染物</w:t>
      </w:r>
      <w:r>
        <w:rPr>
          <w:w w:val="105"/>
        </w:rPr>
        <w:t>排放</w:t>
      </w:r>
      <w:r>
        <w:rPr>
          <w:rFonts w:ascii="MS UI Gothic" w:eastAsia="MS UI Gothic" w:hint="eastAsia"/>
          <w:w w:val="80"/>
        </w:rPr>
        <w:t>ꎮ</w:t>
      </w:r>
    </w:p>
    <w:p>
      <w:pPr>
        <w:pStyle w:val="BodyText"/>
        <w:spacing w:line="295" w:lineRule="auto"/>
        <w:ind w:right="39"/>
        <w:rPr>
          <w:rFonts w:ascii="MS UI Gothic" w:eastAsia="MS UI Gothic" w:hint="eastAsia"/>
        </w:rPr>
      </w:pPr>
      <w:r>
        <w:rPr/>
        <w:t>尾矿库运营</w:t>
      </w:r>
      <w:r>
        <w:rPr>
          <w:rFonts w:ascii="MS UI Gothic" w:eastAsia="MS UI Gothic" w:hint="eastAsia"/>
          <w:w w:val="80"/>
        </w:rPr>
        <w:t>、 </w:t>
      </w:r>
      <w:r>
        <w:rPr/>
        <w:t>管理单位应当按照规定</w:t>
      </w:r>
      <w:r>
        <w:rPr>
          <w:rFonts w:ascii="MS UI Gothic" w:eastAsia="MS UI Gothic" w:hint="eastAsia"/>
          <w:w w:val="80"/>
        </w:rPr>
        <w:t>ꎬ </w:t>
      </w:r>
      <w:r>
        <w:rPr/>
        <w:t>加强尾矿库的安全管理</w:t>
      </w:r>
      <w:r>
        <w:rPr>
          <w:rFonts w:ascii="MS UI Gothic" w:eastAsia="MS UI Gothic" w:hint="eastAsia"/>
          <w:w w:val="80"/>
        </w:rPr>
        <w:t>ꎬ </w:t>
      </w:r>
      <w:r>
        <w:rPr/>
        <w:t>采取措施防止土壤污染</w:t>
      </w:r>
      <w:r>
        <w:rPr>
          <w:rFonts w:ascii="MS UI Gothic" w:eastAsia="MS UI Gothic" w:hint="eastAsia"/>
          <w:w w:val="80"/>
        </w:rPr>
        <w:t>ꎮ </w:t>
      </w:r>
      <w:r>
        <w:rPr/>
        <w:t>危库</w:t>
      </w:r>
      <w:r>
        <w:rPr>
          <w:rFonts w:ascii="MS UI Gothic" w:eastAsia="MS UI Gothic" w:hint="eastAsia"/>
          <w:w w:val="80"/>
        </w:rPr>
        <w:t>、 </w:t>
      </w:r>
      <w:r>
        <w:rPr/>
        <w:t>险库</w:t>
      </w:r>
      <w:r>
        <w:rPr>
          <w:rFonts w:ascii="MS UI Gothic" w:eastAsia="MS UI Gothic" w:hint="eastAsia"/>
          <w:w w:val="80"/>
        </w:rPr>
        <w:t>、 </w:t>
      </w:r>
      <w:r>
        <w:rPr/>
        <w:t>病库以及其他需要重点监管的尾矿库的运营</w:t>
      </w:r>
      <w:r>
        <w:rPr>
          <w:rFonts w:ascii="MS UI Gothic" w:eastAsia="MS UI Gothic" w:hint="eastAsia"/>
          <w:w w:val="80"/>
        </w:rPr>
        <w:t>、 </w:t>
      </w:r>
      <w:r>
        <w:rPr/>
        <w:t>管理单位应当按照规定</w:t>
      </w:r>
      <w:r>
        <w:rPr>
          <w:rFonts w:ascii="MS UI Gothic" w:eastAsia="MS UI Gothic" w:hint="eastAsia"/>
          <w:w w:val="80"/>
        </w:rPr>
        <w:t>ꎬ </w:t>
      </w:r>
      <w:r>
        <w:rPr/>
        <w:t>进行土壤污染状况监测和定期评估</w:t>
      </w:r>
      <w:r>
        <w:rPr>
          <w:rFonts w:ascii="MS UI Gothic" w:eastAsia="MS UI Gothic" w:hint="eastAsia"/>
          <w:w w:val="80"/>
        </w:rPr>
        <w:t>ꎮ</w:t>
      </w:r>
    </w:p>
    <w:p>
      <w:pPr>
        <w:pStyle w:val="BodyText"/>
        <w:spacing w:line="295" w:lineRule="auto"/>
        <w:ind w:right="39"/>
        <w:rPr>
          <w:rFonts w:ascii="MS UI Gothic" w:eastAsia="MS UI Gothic" w:hint="eastAsia"/>
        </w:rPr>
      </w:pPr>
      <w:r>
        <w:rPr/>
        <w:t>第二十四条  国家鼓励在建筑</w:t>
      </w:r>
      <w:r>
        <w:rPr>
          <w:rFonts w:ascii="MS UI Gothic" w:eastAsia="MS UI Gothic" w:hint="eastAsia"/>
          <w:w w:val="80"/>
        </w:rPr>
        <w:t>、  </w:t>
      </w:r>
      <w:r>
        <w:rPr/>
        <w:t>通信</w:t>
      </w:r>
      <w:r>
        <w:rPr>
          <w:rFonts w:ascii="MS UI Gothic" w:eastAsia="MS UI Gothic" w:hint="eastAsia"/>
          <w:w w:val="80"/>
        </w:rPr>
        <w:t>、 </w:t>
      </w:r>
      <w:r>
        <w:rPr/>
        <w:t>电力</w:t>
      </w:r>
      <w:r>
        <w:rPr>
          <w:rFonts w:ascii="MS UI Gothic" w:eastAsia="MS UI Gothic" w:hint="eastAsia"/>
          <w:w w:val="80"/>
        </w:rPr>
        <w:t>、 </w:t>
      </w:r>
      <w:r>
        <w:rPr/>
        <w:t>交通</w:t>
      </w:r>
      <w:r>
        <w:rPr>
          <w:rFonts w:ascii="MS UI Gothic" w:eastAsia="MS UI Gothic" w:hint="eastAsia"/>
          <w:w w:val="80"/>
        </w:rPr>
        <w:t>、 </w:t>
      </w:r>
      <w:r>
        <w:rPr/>
        <w:t>水利等领域的信息</w:t>
      </w:r>
      <w:r>
        <w:rPr>
          <w:rFonts w:ascii="MS UI Gothic" w:eastAsia="MS UI Gothic" w:hint="eastAsia"/>
          <w:w w:val="80"/>
        </w:rPr>
        <w:t>、  </w:t>
      </w:r>
      <w:r>
        <w:rPr/>
        <w:t>网络</w:t>
      </w:r>
      <w:r>
        <w:rPr>
          <w:rFonts w:ascii="MS UI Gothic" w:eastAsia="MS UI Gothic" w:hint="eastAsia"/>
          <w:w w:val="80"/>
        </w:rPr>
        <w:t>、 </w:t>
      </w:r>
      <w:r>
        <w:rPr/>
        <w:t>防雷</w:t>
      </w:r>
      <w:r>
        <w:rPr>
          <w:rFonts w:ascii="MS UI Gothic" w:eastAsia="MS UI Gothic" w:hint="eastAsia"/>
          <w:w w:val="80"/>
        </w:rPr>
        <w:t>、 </w:t>
      </w:r>
      <w:r>
        <w:rPr/>
        <w:t>接地等建设工程中采用新技术</w:t>
      </w:r>
      <w:r>
        <w:rPr>
          <w:rFonts w:ascii="MS UI Gothic" w:eastAsia="MS UI Gothic" w:hint="eastAsia"/>
          <w:w w:val="80"/>
        </w:rPr>
        <w:t>、 </w:t>
      </w:r>
      <w:r>
        <w:rPr/>
        <w:t>新材料</w:t>
      </w:r>
      <w:r>
        <w:rPr>
          <w:rFonts w:ascii="MS UI Gothic" w:eastAsia="MS UI Gothic" w:hint="eastAsia"/>
          <w:w w:val="80"/>
        </w:rPr>
        <w:t>ꎬ </w:t>
      </w:r>
      <w:r>
        <w:rPr/>
        <w:t>防止土壤污染</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spacing w:val="2"/>
        </w:rPr>
        <w:t>禁止在土壤中使用重金属含量超标的</w:t>
      </w:r>
      <w:r>
        <w:rPr>
          <w:spacing w:val="3"/>
          <w:w w:val="105"/>
        </w:rPr>
        <w:t>降阻产品</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第二十五条 建设和运行污水集中处</w:t>
      </w:r>
      <w:r>
        <w:rPr>
          <w:spacing w:val="3"/>
        </w:rPr>
        <w:t>理设施</w:t>
      </w:r>
      <w:r>
        <w:rPr>
          <w:rFonts w:ascii="MS UI Gothic" w:eastAsia="MS UI Gothic" w:hint="eastAsia"/>
          <w:spacing w:val="11"/>
          <w:w w:val="80"/>
        </w:rPr>
        <w:t>、 </w:t>
      </w:r>
      <w:r>
        <w:rPr>
          <w:spacing w:val="3"/>
        </w:rPr>
        <w:t>固体废物处置设施</w:t>
      </w:r>
      <w:r>
        <w:rPr>
          <w:rFonts w:ascii="MS UI Gothic" w:eastAsia="MS UI Gothic" w:hint="eastAsia"/>
          <w:spacing w:val="11"/>
          <w:w w:val="80"/>
        </w:rPr>
        <w:t>ꎬ </w:t>
      </w:r>
      <w:r>
        <w:rPr>
          <w:spacing w:val="2"/>
        </w:rPr>
        <w:t>应当依照法</w:t>
      </w:r>
      <w:r>
        <w:rPr>
          <w:spacing w:val="3"/>
        </w:rPr>
        <w:t>律法规和相关标准的要求</w:t>
      </w:r>
      <w:r>
        <w:rPr>
          <w:rFonts w:ascii="MS UI Gothic" w:eastAsia="MS UI Gothic" w:hint="eastAsia"/>
          <w:spacing w:val="21"/>
          <w:w w:val="80"/>
        </w:rPr>
        <w:t>ꎬ </w:t>
      </w:r>
      <w:r>
        <w:rPr>
          <w:spacing w:val="2"/>
        </w:rPr>
        <w:t>采取措施防止</w:t>
      </w:r>
      <w:r>
        <w:rPr>
          <w:spacing w:val="3"/>
        </w:rPr>
        <w:t>土壤污染</w:t>
      </w:r>
      <w:r>
        <w:rPr>
          <w:rFonts w:ascii="MS UI Gothic" w:eastAsia="MS UI Gothic" w:hint="eastAsia"/>
          <w:w w:val="80"/>
        </w:rPr>
        <w:t>ꎮ</w:t>
      </w:r>
    </w:p>
    <w:p>
      <w:pPr>
        <w:pStyle w:val="BodyText"/>
        <w:spacing w:line="295" w:lineRule="auto"/>
        <w:ind w:right="39"/>
        <w:rPr>
          <w:rFonts w:ascii="MS UI Gothic" w:eastAsia="MS UI Gothic" w:hint="eastAsia"/>
        </w:rPr>
      </w:pPr>
      <w:r>
        <w:rPr/>
        <w:t>地方人民政府生态环境主管部门应当</w:t>
      </w:r>
      <w:r>
        <w:rPr>
          <w:w w:val="105"/>
        </w:rPr>
        <w:t>定期对污水集中处理设施</w:t>
      </w:r>
      <w:r>
        <w:rPr>
          <w:rFonts w:ascii="MS UI Gothic" w:eastAsia="MS UI Gothic" w:hint="eastAsia"/>
          <w:w w:val="80"/>
        </w:rPr>
        <w:t>、 </w:t>
      </w:r>
      <w:r>
        <w:rPr>
          <w:w w:val="105"/>
        </w:rPr>
        <w:t>固体废物处置</w:t>
      </w:r>
      <w:r>
        <w:rPr/>
        <w:t>设施周边土壤进行监测</w:t>
      </w:r>
      <w:r>
        <w:rPr>
          <w:rFonts w:ascii="MS UI Gothic" w:eastAsia="MS UI Gothic" w:hint="eastAsia"/>
          <w:w w:val="80"/>
        </w:rPr>
        <w:t>ꎻ </w:t>
      </w:r>
      <w:r>
        <w:rPr/>
        <w:t>对不符合法律法规和相关标准要求的</w:t>
      </w:r>
      <w:r>
        <w:rPr>
          <w:rFonts w:ascii="MS UI Gothic" w:eastAsia="MS UI Gothic" w:hint="eastAsia"/>
          <w:w w:val="80"/>
        </w:rPr>
        <w:t>ꎬ </w:t>
      </w:r>
      <w:r>
        <w:rPr/>
        <w:t>应当根据监测结</w:t>
      </w:r>
      <w:r>
        <w:rPr>
          <w:w w:val="105"/>
        </w:rPr>
        <w:t>果</w:t>
      </w:r>
      <w:r>
        <w:rPr>
          <w:rFonts w:ascii="MS UI Gothic" w:eastAsia="MS UI Gothic" w:hint="eastAsia"/>
          <w:w w:val="80"/>
        </w:rPr>
        <w:t>ꎬ </w:t>
      </w:r>
      <w:r>
        <w:rPr>
          <w:w w:val="105"/>
        </w:rPr>
        <w:t>要求污水集中处理设施</w:t>
      </w:r>
      <w:r>
        <w:rPr>
          <w:rFonts w:ascii="MS UI Gothic" w:eastAsia="MS UI Gothic" w:hint="eastAsia"/>
          <w:w w:val="80"/>
        </w:rPr>
        <w:t>、 </w:t>
      </w:r>
      <w:r>
        <w:rPr>
          <w:w w:val="105"/>
        </w:rPr>
        <w:t>固体废物处置设施运营单位采取相应改进措施</w:t>
      </w:r>
      <w:r>
        <w:rPr>
          <w:rFonts w:ascii="MS UI Gothic" w:eastAsia="MS UI Gothic" w:hint="eastAsia"/>
          <w:w w:val="80"/>
        </w:rPr>
        <w:t>ꎮ</w:t>
      </w:r>
    </w:p>
    <w:p>
      <w:pPr>
        <w:pStyle w:val="BodyText"/>
        <w:spacing w:line="295" w:lineRule="auto"/>
        <w:ind w:right="39"/>
        <w:rPr>
          <w:rFonts w:ascii="MS UI Gothic" w:eastAsia="MS UI Gothic" w:hint="eastAsia"/>
        </w:rPr>
      </w:pPr>
      <w:r>
        <w:rPr/>
        <w:t>地方各级人民政府应当统筹规划</w:t>
      </w:r>
      <w:r>
        <w:rPr>
          <w:rFonts w:ascii="MS UI Gothic" w:eastAsia="MS UI Gothic" w:hint="eastAsia"/>
          <w:w w:val="80"/>
        </w:rPr>
        <w:t>、 </w:t>
      </w:r>
      <w:r>
        <w:rPr/>
        <w:t>建设城乡生活污水和生活垃圾处理</w:t>
      </w:r>
      <w:r>
        <w:rPr>
          <w:rFonts w:ascii="MS UI Gothic" w:eastAsia="MS UI Gothic" w:hint="eastAsia"/>
          <w:w w:val="80"/>
        </w:rPr>
        <w:t>、 </w:t>
      </w:r>
      <w:r>
        <w:rPr/>
        <w:t>处置设施</w:t>
      </w:r>
      <w:r>
        <w:rPr>
          <w:rFonts w:ascii="MS UI Gothic" w:eastAsia="MS UI Gothic" w:hint="eastAsia"/>
          <w:w w:val="80"/>
        </w:rPr>
        <w:t>ꎬ </w:t>
      </w:r>
      <w:r>
        <w:rPr/>
        <w:t>并保障其正常运行</w:t>
      </w:r>
      <w:r>
        <w:rPr>
          <w:rFonts w:ascii="MS UI Gothic" w:eastAsia="MS UI Gothic" w:hint="eastAsia"/>
          <w:w w:val="80"/>
        </w:rPr>
        <w:t>ꎬ </w:t>
      </w:r>
      <w:r>
        <w:rPr/>
        <w:t>防止土壤污染</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第二十六条 国务院农业农村</w:t>
      </w:r>
      <w:r>
        <w:rPr>
          <w:rFonts w:ascii="MS UI Gothic" w:eastAsia="MS UI Gothic" w:hint="eastAsia"/>
          <w:w w:val="80"/>
        </w:rPr>
        <w:t>、 </w:t>
      </w:r>
      <w:r>
        <w:rPr/>
        <w:t>林业草原主管部门应当制定规划</w:t>
      </w:r>
      <w:r>
        <w:rPr>
          <w:rFonts w:ascii="MS UI Gothic" w:eastAsia="MS UI Gothic" w:hint="eastAsia"/>
          <w:w w:val="80"/>
        </w:rPr>
        <w:t>ꎬ </w:t>
      </w:r>
      <w:r>
        <w:rPr/>
        <w:t>完善相关标准和措施</w:t>
      </w:r>
      <w:r>
        <w:rPr>
          <w:rFonts w:ascii="MS UI Gothic" w:eastAsia="MS UI Gothic" w:hint="eastAsia"/>
          <w:w w:val="80"/>
        </w:rPr>
        <w:t>ꎬ </w:t>
      </w:r>
      <w:r>
        <w:rPr/>
        <w:t>加强农用地农药</w:t>
      </w:r>
      <w:r>
        <w:rPr>
          <w:rFonts w:ascii="MS UI Gothic" w:eastAsia="MS UI Gothic" w:hint="eastAsia"/>
          <w:w w:val="80"/>
        </w:rPr>
        <w:t>、 </w:t>
      </w:r>
      <w:r>
        <w:rPr/>
        <w:t>化肥使用指导和使用总量控制</w:t>
      </w:r>
      <w:r>
        <w:rPr>
          <w:rFonts w:ascii="MS UI Gothic" w:eastAsia="MS UI Gothic" w:hint="eastAsia"/>
          <w:w w:val="80"/>
        </w:rPr>
        <w:t>ꎬ </w:t>
      </w:r>
      <w:r>
        <w:rPr/>
        <w:t>加强农用薄膜使用控制</w:t>
      </w:r>
      <w:r>
        <w:rPr>
          <w:rFonts w:ascii="MS UI Gothic" w:eastAsia="MS UI Gothic" w:hint="eastAsia"/>
          <w:w w:val="80"/>
        </w:rPr>
        <w:t>ꎮ</w:t>
      </w:r>
    </w:p>
    <w:p>
      <w:pPr>
        <w:pStyle w:val="BodyText"/>
        <w:spacing w:line="295" w:lineRule="auto"/>
        <w:ind w:right="442"/>
        <w:rPr>
          <w:rFonts w:ascii="MS UI Gothic" w:eastAsia="MS UI Gothic" w:hint="eastAsia"/>
        </w:rPr>
      </w:pPr>
      <w:r>
        <w:rPr/>
        <w:t>国务院农业农村主管部门应当加强农药</w:t>
      </w:r>
      <w:r>
        <w:rPr>
          <w:rFonts w:ascii="MS UI Gothic" w:eastAsia="MS UI Gothic" w:hint="eastAsia"/>
          <w:w w:val="80"/>
        </w:rPr>
        <w:t>、 </w:t>
      </w:r>
      <w:r>
        <w:rPr/>
        <w:t>肥料登记</w:t>
      </w:r>
      <w:r>
        <w:rPr>
          <w:rFonts w:ascii="MS UI Gothic" w:eastAsia="MS UI Gothic" w:hint="eastAsia"/>
          <w:w w:val="80"/>
        </w:rPr>
        <w:t>ꎬ </w:t>
      </w:r>
      <w:r>
        <w:rPr/>
        <w:t>组织开展农药</w:t>
      </w:r>
      <w:r>
        <w:rPr>
          <w:rFonts w:ascii="MS UI Gothic" w:eastAsia="MS UI Gothic" w:hint="eastAsia"/>
          <w:w w:val="80"/>
        </w:rPr>
        <w:t>、 </w:t>
      </w:r>
      <w:r>
        <w:rPr/>
        <w:t>肥料对土壤环境影响的安全性评价</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制定农药</w:t>
      </w:r>
      <w:r>
        <w:rPr>
          <w:rFonts w:ascii="MS UI Gothic" w:eastAsia="MS UI Gothic" w:hint="eastAsia"/>
          <w:spacing w:val="10"/>
          <w:w w:val="80"/>
        </w:rPr>
        <w:t>、 </w:t>
      </w:r>
      <w:r>
        <w:rPr>
          <w:spacing w:val="3"/>
        </w:rPr>
        <w:t>兽药</w:t>
      </w:r>
      <w:r>
        <w:rPr>
          <w:rFonts w:ascii="MS UI Gothic" w:eastAsia="MS UI Gothic" w:hint="eastAsia"/>
          <w:spacing w:val="10"/>
          <w:w w:val="80"/>
        </w:rPr>
        <w:t>、 </w:t>
      </w:r>
      <w:r>
        <w:rPr>
          <w:spacing w:val="3"/>
        </w:rPr>
        <w:t>肥料</w:t>
      </w:r>
      <w:r>
        <w:rPr>
          <w:rFonts w:ascii="MS UI Gothic" w:eastAsia="MS UI Gothic" w:hint="eastAsia"/>
          <w:spacing w:val="11"/>
          <w:w w:val="80"/>
        </w:rPr>
        <w:t>、 </w:t>
      </w:r>
      <w:r>
        <w:rPr>
          <w:spacing w:val="3"/>
        </w:rPr>
        <w:t>饲料</w:t>
      </w:r>
      <w:r>
        <w:rPr>
          <w:rFonts w:ascii="MS UI Gothic" w:eastAsia="MS UI Gothic" w:hint="eastAsia"/>
          <w:spacing w:val="7"/>
          <w:w w:val="80"/>
        </w:rPr>
        <w:t>、  </w:t>
      </w:r>
      <w:r>
        <w:rPr>
          <w:spacing w:val="1"/>
        </w:rPr>
        <w:t>农用</w:t>
      </w:r>
      <w:r>
        <w:rPr>
          <w:spacing w:val="2"/>
        </w:rPr>
        <w:t>薄膜等农业投入品及其包装物标准和农田</w:t>
      </w:r>
      <w:r>
        <w:rPr>
          <w:spacing w:val="3"/>
        </w:rPr>
        <w:t>灌溉用水水质标准</w:t>
      </w:r>
      <w:r>
        <w:rPr>
          <w:rFonts w:ascii="MS UI Gothic" w:eastAsia="MS UI Gothic" w:hint="eastAsia"/>
          <w:spacing w:val="20"/>
          <w:w w:val="80"/>
        </w:rPr>
        <w:t>ꎬ </w:t>
      </w:r>
      <w:r>
        <w:rPr>
          <w:spacing w:val="2"/>
        </w:rPr>
        <w:t>应当适应土壤污染防</w:t>
      </w:r>
      <w:r>
        <w:rPr>
          <w:spacing w:val="3"/>
        </w:rPr>
        <w:t>治的要求</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10"/>
        </w:rPr>
        <w:t>第二十七条  地方人民政府农业农</w:t>
      </w:r>
      <w:r>
        <w:rPr>
          <w:spacing w:val="3"/>
        </w:rPr>
        <w:t>村</w:t>
      </w:r>
      <w:r>
        <w:rPr>
          <w:rFonts w:ascii="MS UI Gothic" w:eastAsia="MS UI Gothic" w:hint="eastAsia"/>
          <w:spacing w:val="16"/>
          <w:w w:val="80"/>
        </w:rPr>
        <w:t>、 </w:t>
      </w:r>
      <w:r>
        <w:rPr>
          <w:spacing w:val="2"/>
        </w:rPr>
        <w:t>林业草原主管部门应当开展农用地土</w:t>
      </w:r>
      <w:r>
        <w:rPr>
          <w:spacing w:val="3"/>
        </w:rPr>
        <w:t>壤污染防治宣传和技术培训活动</w:t>
      </w:r>
      <w:r>
        <w:rPr>
          <w:rFonts w:ascii="MS UI Gothic" w:eastAsia="MS UI Gothic" w:hint="eastAsia"/>
          <w:spacing w:val="20"/>
          <w:w w:val="80"/>
        </w:rPr>
        <w:t>ꎬ </w:t>
      </w:r>
      <w:r>
        <w:rPr>
          <w:spacing w:val="1"/>
        </w:rPr>
        <w:t>扶持农</w:t>
      </w:r>
      <w:r>
        <w:rPr>
          <w:spacing w:val="3"/>
        </w:rPr>
        <w:t>业生产专业化服务</w:t>
      </w:r>
      <w:r>
        <w:rPr>
          <w:rFonts w:ascii="MS UI Gothic" w:eastAsia="MS UI Gothic" w:hint="eastAsia"/>
          <w:spacing w:val="20"/>
          <w:w w:val="80"/>
        </w:rPr>
        <w:t>ꎬ </w:t>
      </w:r>
      <w:r>
        <w:rPr>
          <w:spacing w:val="2"/>
        </w:rPr>
        <w:t>指导农业生产者合理</w:t>
      </w:r>
      <w:r>
        <w:rPr>
          <w:spacing w:val="3"/>
        </w:rPr>
        <w:t>使用农药</w:t>
      </w:r>
      <w:r>
        <w:rPr>
          <w:rFonts w:ascii="MS UI Gothic" w:eastAsia="MS UI Gothic" w:hint="eastAsia"/>
          <w:spacing w:val="11"/>
          <w:w w:val="80"/>
        </w:rPr>
        <w:t>、 </w:t>
      </w:r>
      <w:r>
        <w:rPr>
          <w:spacing w:val="3"/>
        </w:rPr>
        <w:t>兽药</w:t>
      </w:r>
      <w:r>
        <w:rPr>
          <w:rFonts w:ascii="MS UI Gothic" w:eastAsia="MS UI Gothic" w:hint="eastAsia"/>
          <w:spacing w:val="12"/>
          <w:w w:val="80"/>
        </w:rPr>
        <w:t>、 </w:t>
      </w:r>
      <w:r>
        <w:rPr>
          <w:spacing w:val="3"/>
        </w:rPr>
        <w:t>肥料</w:t>
      </w:r>
      <w:r>
        <w:rPr>
          <w:rFonts w:ascii="MS UI Gothic" w:eastAsia="MS UI Gothic" w:hint="eastAsia"/>
          <w:spacing w:val="12"/>
          <w:w w:val="80"/>
        </w:rPr>
        <w:t>、 </w:t>
      </w:r>
      <w:r>
        <w:rPr>
          <w:spacing w:val="3"/>
        </w:rPr>
        <w:t>饲料</w:t>
      </w:r>
      <w:r>
        <w:rPr>
          <w:rFonts w:ascii="MS UI Gothic" w:eastAsia="MS UI Gothic" w:hint="eastAsia"/>
          <w:spacing w:val="8"/>
          <w:w w:val="80"/>
        </w:rPr>
        <w:t>、  </w:t>
      </w:r>
      <w:r>
        <w:rPr>
          <w:spacing w:val="2"/>
        </w:rPr>
        <w:t>农用薄膜</w:t>
      </w:r>
      <w:r>
        <w:rPr>
          <w:spacing w:val="3"/>
        </w:rPr>
        <w:t>等农业投入品</w:t>
      </w:r>
      <w:r>
        <w:rPr>
          <w:rFonts w:ascii="MS UI Gothic" w:eastAsia="MS UI Gothic" w:hint="eastAsia"/>
          <w:spacing w:val="7"/>
          <w:w w:val="80"/>
        </w:rPr>
        <w:t>ꎬ </w:t>
      </w:r>
      <w:r>
        <w:rPr>
          <w:spacing w:val="3"/>
        </w:rPr>
        <w:t>控制农药</w:t>
      </w:r>
      <w:r>
        <w:rPr>
          <w:rFonts w:ascii="MS UI Gothic" w:eastAsia="MS UI Gothic" w:hint="eastAsia"/>
          <w:spacing w:val="7"/>
          <w:w w:val="80"/>
        </w:rPr>
        <w:t>、 </w:t>
      </w:r>
      <w:r>
        <w:rPr>
          <w:spacing w:val="3"/>
        </w:rPr>
        <w:t>兽药</w:t>
      </w:r>
      <w:r>
        <w:rPr>
          <w:rFonts w:ascii="MS UI Gothic" w:eastAsia="MS UI Gothic" w:hint="eastAsia"/>
          <w:spacing w:val="7"/>
          <w:w w:val="80"/>
        </w:rPr>
        <w:t>、 </w:t>
      </w:r>
      <w:r>
        <w:rPr>
          <w:spacing w:val="2"/>
        </w:rPr>
        <w:t>化肥等</w:t>
      </w:r>
      <w:r>
        <w:rPr>
          <w:spacing w:val="3"/>
        </w:rPr>
        <w:t>的使用量</w:t>
      </w:r>
      <w:r>
        <w:rPr>
          <w:rFonts w:ascii="MS UI Gothic" w:eastAsia="MS UI Gothic" w:hint="eastAsia"/>
          <w:w w:val="80"/>
        </w:rPr>
        <w:t>ꎮ</w:t>
      </w:r>
    </w:p>
    <w:p>
      <w:pPr>
        <w:pStyle w:val="BodyText"/>
        <w:spacing w:line="295" w:lineRule="auto"/>
        <w:ind w:right="440"/>
        <w:rPr>
          <w:rFonts w:ascii="MS UI Gothic" w:eastAsia="MS UI Gothic" w:hint="eastAsia"/>
        </w:rPr>
      </w:pPr>
      <w:r>
        <w:rPr/>
        <w:t>地方人民政府农业农村主管部门应当鼓励农业生产者采取有利于防止土壤污染的种养结合</w:t>
      </w:r>
      <w:r>
        <w:rPr>
          <w:rFonts w:ascii="MS UI Gothic" w:eastAsia="MS UI Gothic" w:hint="eastAsia"/>
          <w:w w:val="80"/>
        </w:rPr>
        <w:t>、 </w:t>
      </w:r>
      <w:r>
        <w:rPr/>
        <w:t>轮作休耕等农业耕作措施</w:t>
      </w:r>
      <w:r>
        <w:rPr>
          <w:rFonts w:ascii="MS UI Gothic" w:eastAsia="MS UI Gothic" w:hint="eastAsia"/>
          <w:w w:val="80"/>
        </w:rPr>
        <w:t>ꎻ</w:t>
      </w:r>
      <w:r>
        <w:rPr>
          <w:w w:val="105"/>
        </w:rPr>
        <w:t>支持采取土壤改良</w:t>
      </w:r>
      <w:r>
        <w:rPr>
          <w:rFonts w:ascii="MS UI Gothic" w:eastAsia="MS UI Gothic" w:hint="eastAsia"/>
          <w:w w:val="80"/>
        </w:rPr>
        <w:t>、 </w:t>
      </w:r>
      <w:r>
        <w:rPr>
          <w:w w:val="105"/>
        </w:rPr>
        <w:t>土壤肥力提升等有利</w:t>
      </w:r>
      <w:r>
        <w:rPr/>
        <w:t>于土壤养护和培育的措施</w:t>
      </w:r>
      <w:r>
        <w:rPr>
          <w:rFonts w:ascii="MS UI Gothic" w:eastAsia="MS UI Gothic" w:hint="eastAsia"/>
          <w:w w:val="80"/>
        </w:rPr>
        <w:t>ꎻ </w:t>
      </w:r>
      <w:r>
        <w:rPr/>
        <w:t>支持畜禽粪便</w:t>
      </w:r>
      <w:r>
        <w:rPr>
          <w:w w:val="105"/>
        </w:rPr>
        <w:t>处理</w:t>
      </w:r>
      <w:r>
        <w:rPr>
          <w:rFonts w:ascii="MS UI Gothic" w:eastAsia="MS UI Gothic" w:hint="eastAsia"/>
          <w:w w:val="80"/>
        </w:rPr>
        <w:t>、 </w:t>
      </w:r>
      <w:r>
        <w:rPr>
          <w:w w:val="105"/>
        </w:rPr>
        <w:t>利用设施的建设</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第二十八条 禁止向农用地排放重金属或者其他有毒有害物质含量超标的污水</w:t>
      </w:r>
      <w:r>
        <w:rPr>
          <w:rFonts w:ascii="MS UI Gothic" w:eastAsia="MS UI Gothic" w:hint="eastAsia"/>
          <w:w w:val="80"/>
        </w:rPr>
        <w:t>、 </w:t>
      </w:r>
      <w:r>
        <w:rPr/>
        <w:t>污泥</w:t>
      </w:r>
      <w:r>
        <w:rPr>
          <w:rFonts w:ascii="MS UI Gothic" w:eastAsia="MS UI Gothic" w:hint="eastAsia"/>
          <w:w w:val="80"/>
        </w:rPr>
        <w:t>ꎬ </w:t>
      </w:r>
      <w:r>
        <w:rPr/>
        <w:t>以及可能造成土壤污染的清淤底泥</w:t>
      </w:r>
      <w:r>
        <w:rPr>
          <w:rFonts w:ascii="MS UI Gothic" w:eastAsia="MS UI Gothic" w:hint="eastAsia"/>
          <w:w w:val="80"/>
        </w:rPr>
        <w:t>、 </w:t>
      </w:r>
      <w:r>
        <w:rPr/>
        <w:t>尾矿</w:t>
      </w:r>
      <w:r>
        <w:rPr>
          <w:rFonts w:ascii="MS UI Gothic" w:eastAsia="MS UI Gothic" w:hint="eastAsia"/>
          <w:w w:val="80"/>
        </w:rPr>
        <w:t>、 </w:t>
      </w:r>
      <w:r>
        <w:rPr/>
        <w:t>矿渣等</w:t>
      </w:r>
      <w:r>
        <w:rPr>
          <w:rFonts w:ascii="MS UI Gothic" w:eastAsia="MS UI Gothic" w:hint="eastAsia"/>
          <w:w w:val="80"/>
        </w:rPr>
        <w:t>ꎮ</w:t>
      </w:r>
    </w:p>
    <w:p>
      <w:pPr>
        <w:pStyle w:val="BodyText"/>
        <w:spacing w:line="295" w:lineRule="auto"/>
        <w:ind w:right="440"/>
        <w:rPr>
          <w:rFonts w:ascii="MS UI Gothic" w:eastAsia="MS UI Gothic" w:hint="eastAsia"/>
        </w:rPr>
      </w:pPr>
      <w:r>
        <w:rPr/>
        <w:t>县级以上人民政府有关部门应当加强对畜禽粪便</w:t>
      </w:r>
      <w:r>
        <w:rPr>
          <w:rFonts w:ascii="MS UI Gothic" w:eastAsia="MS UI Gothic" w:hint="eastAsia"/>
          <w:w w:val="80"/>
        </w:rPr>
        <w:t>、 </w:t>
      </w:r>
      <w:r>
        <w:rPr/>
        <w:t>沼渣</w:t>
      </w:r>
      <w:r>
        <w:rPr>
          <w:rFonts w:ascii="MS UI Gothic" w:eastAsia="MS UI Gothic" w:hint="eastAsia"/>
          <w:w w:val="80"/>
        </w:rPr>
        <w:t>、 </w:t>
      </w:r>
      <w:r>
        <w:rPr/>
        <w:t>沼液等收集</w:t>
      </w:r>
      <w:r>
        <w:rPr>
          <w:rFonts w:ascii="MS UI Gothic" w:eastAsia="MS UI Gothic" w:hint="eastAsia"/>
          <w:w w:val="80"/>
        </w:rPr>
        <w:t>、 </w:t>
      </w:r>
      <w:r>
        <w:rPr/>
        <w:t>贮存</w:t>
      </w:r>
      <w:r>
        <w:rPr>
          <w:rFonts w:ascii="MS UI Gothic" w:eastAsia="MS UI Gothic" w:hint="eastAsia"/>
          <w:w w:val="80"/>
        </w:rPr>
        <w:t>、</w:t>
      </w:r>
      <w:r>
        <w:rPr/>
        <w:t>利用</w:t>
      </w:r>
      <w:r>
        <w:rPr>
          <w:rFonts w:ascii="MS UI Gothic" w:eastAsia="MS UI Gothic" w:hint="eastAsia"/>
          <w:w w:val="80"/>
        </w:rPr>
        <w:t>、 </w:t>
      </w:r>
      <w:r>
        <w:rPr/>
        <w:t>处置的监督管理</w:t>
      </w:r>
      <w:r>
        <w:rPr>
          <w:rFonts w:ascii="MS UI Gothic" w:eastAsia="MS UI Gothic" w:hint="eastAsia"/>
          <w:w w:val="80"/>
        </w:rPr>
        <w:t>ꎬ </w:t>
      </w:r>
      <w:r>
        <w:rPr/>
        <w:t>防止土壤污染</w:t>
      </w:r>
      <w:r>
        <w:rPr>
          <w:rFonts w:ascii="MS UI Gothic" w:eastAsia="MS UI Gothic" w:hint="eastAsia"/>
          <w:w w:val="80"/>
        </w:rPr>
        <w:t>ꎮ</w:t>
      </w:r>
    </w:p>
    <w:p>
      <w:pPr>
        <w:pStyle w:val="BodyText"/>
        <w:spacing w:line="295" w:lineRule="auto"/>
        <w:ind w:right="442"/>
        <w:rPr>
          <w:rFonts w:ascii="MS UI Gothic" w:eastAsia="MS UI Gothic" w:hint="eastAsia"/>
        </w:rPr>
      </w:pPr>
      <w:r>
        <w:rPr/>
        <w:t>农田灌溉用水应当符合相应的水质标准</w:t>
      </w:r>
      <w:r>
        <w:rPr>
          <w:rFonts w:ascii="MS UI Gothic" w:eastAsia="MS UI Gothic" w:hint="eastAsia"/>
          <w:w w:val="80"/>
        </w:rPr>
        <w:t>ꎬ </w:t>
      </w:r>
      <w:r>
        <w:rPr/>
        <w:t>防止土壤</w:t>
      </w:r>
      <w:r>
        <w:rPr>
          <w:rFonts w:ascii="MS UI Gothic" w:eastAsia="MS UI Gothic" w:hint="eastAsia"/>
          <w:w w:val="80"/>
        </w:rPr>
        <w:t>、 </w:t>
      </w:r>
      <w:r>
        <w:rPr/>
        <w:t>地下水和农产品污染</w:t>
      </w:r>
      <w:r>
        <w:rPr>
          <w:rFonts w:ascii="MS UI Gothic" w:eastAsia="MS UI Gothic" w:hint="eastAsia"/>
          <w:w w:val="80"/>
        </w:rPr>
        <w:t>ꎮ </w:t>
      </w:r>
      <w:r>
        <w:rPr/>
        <w:t>地方人民政府生态环境主管部门应当会同农业农村</w:t>
      </w:r>
      <w:r>
        <w:rPr>
          <w:rFonts w:ascii="MS UI Gothic" w:eastAsia="MS UI Gothic" w:hint="eastAsia"/>
          <w:w w:val="80"/>
        </w:rPr>
        <w:t>、 </w:t>
      </w:r>
      <w:r>
        <w:rPr/>
        <w:t>水利主管部门加强对农田灌溉用水水质的管理</w:t>
      </w:r>
      <w:r>
        <w:rPr>
          <w:rFonts w:ascii="MS UI Gothic" w:eastAsia="MS UI Gothic" w:hint="eastAsia"/>
          <w:w w:val="80"/>
        </w:rPr>
        <w:t>ꎬ </w:t>
      </w:r>
      <w:r>
        <w:rPr/>
        <w:t>对农田灌溉用水水质进行监测和监督检查</w:t>
      </w:r>
      <w:r>
        <w:rPr>
          <w:rFonts w:ascii="MS UI Gothic" w:eastAsia="MS UI Gothic" w:hint="eastAsia"/>
          <w:w w:val="80"/>
        </w:rPr>
        <w:t>ꎮ</w:t>
      </w:r>
    </w:p>
    <w:p>
      <w:pPr>
        <w:pStyle w:val="BodyText"/>
        <w:tabs>
          <w:tab w:pos="1801" w:val="left" w:leader="none"/>
        </w:tabs>
        <w:spacing w:line="251" w:lineRule="exact"/>
        <w:ind w:left="543" w:firstLine="0"/>
        <w:jc w:val="left"/>
      </w:pPr>
      <w:r>
        <w:rPr>
          <w:spacing w:val="3"/>
          <w:w w:val="105"/>
        </w:rPr>
        <w:t>第二十九</w:t>
      </w:r>
      <w:r>
        <w:rPr>
          <w:w w:val="105"/>
        </w:rPr>
        <w:t>条</w:t>
        <w:tab/>
      </w:r>
      <w:r>
        <w:rPr>
          <w:spacing w:val="3"/>
          <w:w w:val="105"/>
        </w:rPr>
        <w:t>国家鼓励和支持农业</w:t>
      </w:r>
      <w:r>
        <w:rPr>
          <w:w w:val="105"/>
        </w:rPr>
        <w:t>生</w:t>
      </w:r>
    </w:p>
    <w:p>
      <w:pPr>
        <w:spacing w:after="0" w:line="251" w:lineRule="exact"/>
        <w:jc w:val="left"/>
        <w:sectPr>
          <w:type w:val="continuous"/>
          <w:pgSz w:w="10500" w:h="14750"/>
          <w:pgMar w:top="960" w:bottom="280" w:left="980" w:right="980"/>
          <w:cols w:num="2" w:equalWidth="0">
            <w:col w:w="3936" w:space="256"/>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240448;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１３３４</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line="240" w:lineRule="exact" w:before="163"/>
        <w:ind w:left="440" w:firstLine="0"/>
        <w:jc w:val="left"/>
      </w:pPr>
      <w:r>
        <w:rPr>
          <w:spacing w:val="3"/>
          <w:w w:val="105"/>
        </w:rPr>
        <w:t>产者采取下列措施</w:t>
      </w:r>
      <w:r>
        <w:rPr>
          <w:rFonts w:ascii="MS UI Gothic" w:eastAsia="MS UI Gothic" w:hint="eastAsia"/>
          <w:w w:val="235"/>
        </w:rPr>
        <w:t>:</w:t>
        <w:tab/>
      </w:r>
      <w:r>
        <w:rPr>
          <w:spacing w:val="3"/>
          <w:w w:val="105"/>
        </w:rPr>
        <w:t>的表土</w:t>
      </w:r>
      <w:r>
        <w:rPr>
          <w:rFonts w:ascii="MS UI Gothic" w:eastAsia="MS UI Gothic" w:hint="eastAsia"/>
          <w:w w:val="80"/>
        </w:rPr>
        <w:t>ꎬ</w:t>
      </w:r>
      <w:r>
        <w:rPr>
          <w:rFonts w:ascii="MS UI Gothic" w:eastAsia="MS UI Gothic" w:hint="eastAsia"/>
          <w:spacing w:val="4"/>
          <w:w w:val="80"/>
        </w:rPr>
        <w:t> </w:t>
      </w:r>
      <w:r>
        <w:rPr>
          <w:spacing w:val="3"/>
          <w:w w:val="105"/>
        </w:rPr>
        <w:t>应当单独收集和存放</w:t>
      </w:r>
      <w:r>
        <w:rPr>
          <w:rFonts w:ascii="MS UI Gothic" w:eastAsia="MS UI Gothic" w:hint="eastAsia"/>
          <w:w w:val="80"/>
        </w:rPr>
        <w:t>ꎬ</w:t>
      </w:r>
      <w:r>
        <w:rPr>
          <w:rFonts w:ascii="MS UI Gothic" w:eastAsia="MS UI Gothic" w:hint="eastAsia"/>
          <w:spacing w:val="4"/>
          <w:w w:val="80"/>
        </w:rPr>
        <w:t> </w:t>
      </w:r>
      <w:r>
        <w:rPr>
          <w:spacing w:val="3"/>
          <w:w w:val="105"/>
        </w:rPr>
        <w:t>符合条</w:t>
      </w:r>
      <w:r>
        <w:rPr>
          <w:w w:val="105"/>
        </w:rPr>
        <w:t>件</w:t>
      </w:r>
    </w:p>
    <w:p>
      <w:pPr>
        <w:spacing w:after="0" w:line="240" w:lineRule="exact"/>
        <w:jc w:val="left"/>
        <w:sectPr>
          <w:pgSz w:w="10500" w:h="14750"/>
          <w:pgMar w:top="960" w:bottom="280" w:left="980" w:right="980"/>
        </w:sectPr>
      </w:pPr>
    </w:p>
    <w:p>
      <w:pPr>
        <w:pStyle w:val="BodyText"/>
        <w:spacing w:line="295" w:lineRule="auto" w:before="74"/>
        <w:ind w:left="440" w:right="1"/>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使用低毒</w:t>
      </w:r>
      <w:r>
        <w:rPr>
          <w:rFonts w:ascii="MS UI Gothic" w:eastAsia="MS UI Gothic" w:hint="eastAsia"/>
          <w:w w:val="80"/>
        </w:rPr>
        <w:t>、 </w:t>
      </w:r>
      <w:r>
        <w:rPr>
          <w:w w:val="105"/>
        </w:rPr>
        <w:t>低残留农药以及先进喷施技术</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使用符合标准的有机肥</w:t>
      </w:r>
      <w:r>
        <w:rPr>
          <w:rFonts w:ascii="MS UI Gothic" w:eastAsia="MS UI Gothic" w:hint="eastAsia"/>
          <w:w w:val="80"/>
        </w:rPr>
        <w:t>、 </w:t>
      </w:r>
      <w:r>
        <w:rPr>
          <w:w w:val="110"/>
        </w:rPr>
        <w:t>高效肥</w:t>
      </w:r>
      <w:r>
        <w:rPr>
          <w:rFonts w:ascii="MS UI Gothic" w:eastAsia="MS UI Gothic" w:hint="eastAsia"/>
          <w:w w:val="80"/>
        </w:rPr>
        <w:t>ꎻ</w:t>
      </w:r>
    </w:p>
    <w:p>
      <w:pPr>
        <w:pStyle w:val="BodyText"/>
        <w:spacing w:line="295" w:lineRule="auto"/>
        <w:ind w:left="440" w:right="1"/>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采用测土配方施肥技术</w:t>
      </w:r>
      <w:r>
        <w:rPr>
          <w:rFonts w:ascii="MS UI Gothic" w:eastAsia="MS UI Gothic" w:hint="eastAsia"/>
          <w:w w:val="80"/>
        </w:rPr>
        <w:t>、 </w:t>
      </w:r>
      <w:r>
        <w:rPr>
          <w:w w:val="105"/>
        </w:rPr>
        <w:t>生物防治等病虫害绿色防控技术</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使用生物可降解农用薄膜</w:t>
      </w:r>
      <w:r>
        <w:rPr>
          <w:rFonts w:ascii="MS UI Gothic" w:eastAsia="MS UI Gothic" w:hint="eastAsia"/>
          <w:w w:val="80"/>
        </w:rPr>
        <w:t>ꎻ</w:t>
      </w:r>
    </w:p>
    <w:p>
      <w:pPr>
        <w:pStyle w:val="BodyText"/>
        <w:spacing w:line="295" w:lineRule="auto" w:before="55"/>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综合利用秸秆</w:t>
      </w:r>
      <w:r>
        <w:rPr>
          <w:rFonts w:ascii="MS UI Gothic" w:eastAsia="MS UI Gothic" w:hint="eastAsia"/>
          <w:w w:val="80"/>
        </w:rPr>
        <w:t>、 </w:t>
      </w:r>
      <w:r>
        <w:rPr>
          <w:w w:val="105"/>
        </w:rPr>
        <w:t>移出高富集污染物秸秆</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15"/>
        </w:rPr>
        <w:t>( </w:t>
      </w:r>
      <w:r>
        <w:rPr>
          <w:w w:val="110"/>
        </w:rPr>
        <w:t>六</w:t>
      </w:r>
      <w:r>
        <w:rPr>
          <w:rFonts w:ascii="MS UI Gothic" w:eastAsia="MS UI Gothic" w:hint="eastAsia"/>
          <w:w w:val="115"/>
        </w:rPr>
        <w:t>) </w:t>
      </w:r>
      <w:r>
        <w:rPr>
          <w:w w:val="110"/>
        </w:rPr>
        <w:t>按照规定对酸性土壤等进行改良</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第三十条 禁止生产</w:t>
      </w:r>
      <w:r>
        <w:rPr>
          <w:rFonts w:ascii="MS UI Gothic" w:eastAsia="MS UI Gothic" w:hint="eastAsia"/>
          <w:w w:val="80"/>
        </w:rPr>
        <w:t>、 </w:t>
      </w:r>
      <w:r>
        <w:rPr/>
        <w:t>销售</w:t>
      </w:r>
      <w:r>
        <w:rPr>
          <w:rFonts w:ascii="MS UI Gothic" w:eastAsia="MS UI Gothic" w:hint="eastAsia"/>
          <w:w w:val="80"/>
        </w:rPr>
        <w:t>、  </w:t>
      </w:r>
      <w:r>
        <w:rPr/>
        <w:t>使用国家明令禁止的农业投入品</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农业投入品生产者</w:t>
      </w:r>
      <w:r>
        <w:rPr>
          <w:rFonts w:ascii="MS UI Gothic" w:eastAsia="MS UI Gothic" w:hint="eastAsia"/>
          <w:w w:val="80"/>
        </w:rPr>
        <w:t>、 </w:t>
      </w:r>
      <w:r>
        <w:rPr>
          <w:w w:val="105"/>
        </w:rPr>
        <w:t>销售者和使用者应当及时回收农药</w:t>
      </w:r>
      <w:r>
        <w:rPr>
          <w:rFonts w:ascii="MS UI Gothic" w:eastAsia="MS UI Gothic" w:hint="eastAsia"/>
          <w:w w:val="80"/>
        </w:rPr>
        <w:t>、 </w:t>
      </w:r>
      <w:r>
        <w:rPr>
          <w:w w:val="105"/>
        </w:rPr>
        <w:t>肥料等农业投入品的</w:t>
      </w:r>
      <w:r>
        <w:rPr/>
        <w:t>包装废弃物和农用薄膜</w:t>
      </w:r>
      <w:r>
        <w:rPr>
          <w:rFonts w:ascii="MS UI Gothic" w:eastAsia="MS UI Gothic" w:hint="eastAsia"/>
          <w:w w:val="80"/>
        </w:rPr>
        <w:t>ꎬ </w:t>
      </w:r>
      <w:r>
        <w:rPr/>
        <w:t>并将农药包装废弃物交由专门的机构或者组织进行无害化处理</w:t>
      </w:r>
      <w:r>
        <w:rPr>
          <w:rFonts w:ascii="MS UI Gothic" w:eastAsia="MS UI Gothic" w:hint="eastAsia"/>
          <w:w w:val="80"/>
        </w:rPr>
        <w:t>ꎮ </w:t>
      </w:r>
      <w:r>
        <w:rPr/>
        <w:t>具体办法由国务院农业农村主管部门会同国务院生态环境等主管部门制定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国家采取措施</w:t>
      </w:r>
      <w:r>
        <w:rPr>
          <w:rFonts w:ascii="MS UI Gothic" w:eastAsia="MS UI Gothic" w:hint="eastAsia"/>
          <w:w w:val="80"/>
        </w:rPr>
        <w:t>ꎬ </w:t>
      </w:r>
      <w:r>
        <w:rPr/>
        <w:t>鼓励</w:t>
      </w:r>
      <w:r>
        <w:rPr>
          <w:rFonts w:ascii="MS UI Gothic" w:eastAsia="MS UI Gothic" w:hint="eastAsia"/>
          <w:w w:val="80"/>
        </w:rPr>
        <w:t>、 </w:t>
      </w:r>
      <w:r>
        <w:rPr/>
        <w:t>支持单位和个人回收农业投入品包装废弃物和农用薄膜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第三十一条 国家加强对未污染土壤的保护</w:t>
      </w:r>
      <w:r>
        <w:rPr>
          <w:rFonts w:ascii="MS UI Gothic" w:eastAsia="MS UI Gothic" w:hint="eastAsia"/>
          <w:w w:val="80"/>
        </w:rPr>
        <w:t>ꎮ</w:t>
      </w:r>
    </w:p>
    <w:p>
      <w:pPr>
        <w:pStyle w:val="BodyText"/>
        <w:spacing w:line="295" w:lineRule="auto"/>
        <w:ind w:left="440" w:right="1"/>
        <w:rPr>
          <w:rFonts w:ascii="MS UI Gothic" w:eastAsia="MS UI Gothic" w:hint="eastAsia"/>
        </w:rPr>
      </w:pPr>
      <w:r>
        <w:rPr/>
        <w:t>地方各级人民政府应当重点保护未污染的耕地</w:t>
      </w:r>
      <w:r>
        <w:rPr>
          <w:rFonts w:ascii="MS UI Gothic" w:eastAsia="MS UI Gothic" w:hint="eastAsia"/>
          <w:w w:val="80"/>
        </w:rPr>
        <w:t>、 </w:t>
      </w:r>
      <w:r>
        <w:rPr/>
        <w:t>林地</w:t>
      </w:r>
      <w:r>
        <w:rPr>
          <w:rFonts w:ascii="MS UI Gothic" w:eastAsia="MS UI Gothic" w:hint="eastAsia"/>
          <w:w w:val="80"/>
        </w:rPr>
        <w:t>、 </w:t>
      </w:r>
      <w:r>
        <w:rPr/>
        <w:t>草地和饮用水水源地</w:t>
      </w:r>
      <w:r>
        <w:rPr>
          <w:rFonts w:ascii="MS UI Gothic" w:eastAsia="MS UI Gothic" w:hint="eastAsia"/>
          <w:w w:val="80"/>
        </w:rPr>
        <w:t>ꎮ</w:t>
      </w:r>
    </w:p>
    <w:p>
      <w:pPr>
        <w:pStyle w:val="BodyText"/>
        <w:spacing w:line="295" w:lineRule="auto"/>
        <w:ind w:left="440" w:right="1"/>
        <w:rPr>
          <w:rFonts w:ascii="MS UI Gothic" w:eastAsia="MS UI Gothic" w:hint="eastAsia"/>
        </w:rPr>
      </w:pPr>
      <w:r>
        <w:rPr/>
        <w:t>各级人民政府应当加强对国家公园等自然保护地的保护</w:t>
      </w:r>
      <w:r>
        <w:rPr>
          <w:rFonts w:ascii="MS UI Gothic" w:eastAsia="MS UI Gothic" w:hint="eastAsia"/>
          <w:w w:val="80"/>
        </w:rPr>
        <w:t>ꎬ </w:t>
      </w:r>
      <w:r>
        <w:rPr/>
        <w:t>维护其生态功能</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对未利用地应当予以保护</w:t>
      </w:r>
      <w:r>
        <w:rPr>
          <w:rFonts w:ascii="MS UI Gothic" w:eastAsia="MS UI Gothic" w:hint="eastAsia"/>
          <w:w w:val="80"/>
        </w:rPr>
        <w:t>ꎬ </w:t>
      </w:r>
      <w:r>
        <w:rPr/>
        <w:t>不得污染和破坏</w:t>
      </w:r>
      <w:r>
        <w:rPr>
          <w:rFonts w:ascii="MS UI Gothic" w:eastAsia="MS UI Gothic" w:hint="eastAsia"/>
          <w:w w:val="80"/>
        </w:rPr>
        <w:t>ꎮ</w:t>
      </w:r>
    </w:p>
    <w:p>
      <w:pPr>
        <w:pStyle w:val="BodyText"/>
        <w:spacing w:line="295" w:lineRule="auto"/>
        <w:ind w:left="440"/>
        <w:rPr>
          <w:rFonts w:ascii="MS UI Gothic" w:eastAsia="MS UI Gothic" w:hint="eastAsia"/>
        </w:rPr>
      </w:pPr>
      <w:r>
        <w:rPr/>
        <w:t>第三十二条 县级以上地方人民政府及其有关部门应当按照土地利用总体规划和城乡规划</w:t>
      </w:r>
      <w:r>
        <w:rPr>
          <w:rFonts w:ascii="MS UI Gothic" w:eastAsia="MS UI Gothic" w:hint="eastAsia"/>
          <w:w w:val="80"/>
        </w:rPr>
        <w:t>ꎬ </w:t>
      </w:r>
      <w:r>
        <w:rPr/>
        <w:t>严格执行相关行业企业布局选址要求</w:t>
      </w:r>
      <w:r>
        <w:rPr>
          <w:rFonts w:ascii="MS UI Gothic" w:eastAsia="MS UI Gothic" w:hint="eastAsia"/>
          <w:w w:val="80"/>
        </w:rPr>
        <w:t>ꎬ </w:t>
      </w:r>
      <w:r>
        <w:rPr/>
        <w:t>禁止在居民区和学校</w:t>
      </w:r>
      <w:r>
        <w:rPr>
          <w:rFonts w:ascii="MS UI Gothic" w:eastAsia="MS UI Gothic" w:hint="eastAsia"/>
          <w:w w:val="80"/>
        </w:rPr>
        <w:t>、 </w:t>
      </w:r>
      <w:r>
        <w:rPr/>
        <w:t>医院</w:t>
      </w:r>
      <w:r>
        <w:rPr>
          <w:rFonts w:ascii="MS UI Gothic" w:eastAsia="MS UI Gothic" w:hint="eastAsia"/>
          <w:w w:val="80"/>
        </w:rPr>
        <w:t>、</w:t>
      </w:r>
      <w:r>
        <w:rPr/>
        <w:t>疗养院</w:t>
      </w:r>
      <w:r>
        <w:rPr>
          <w:rFonts w:ascii="MS UI Gothic" w:eastAsia="MS UI Gothic" w:hint="eastAsia"/>
          <w:w w:val="80"/>
        </w:rPr>
        <w:t>、 </w:t>
      </w:r>
      <w:r>
        <w:rPr/>
        <w:t>养老院等单位周边新建</w:t>
      </w:r>
      <w:r>
        <w:rPr>
          <w:rFonts w:ascii="MS UI Gothic" w:eastAsia="MS UI Gothic" w:hint="eastAsia"/>
          <w:w w:val="80"/>
        </w:rPr>
        <w:t>、 </w:t>
      </w:r>
      <w:r>
        <w:rPr/>
        <w:t>改建</w:t>
      </w:r>
      <w:r>
        <w:rPr>
          <w:rFonts w:ascii="MS UI Gothic" w:eastAsia="MS UI Gothic" w:hint="eastAsia"/>
          <w:w w:val="80"/>
        </w:rPr>
        <w:t>、</w:t>
      </w:r>
      <w:r>
        <w:rPr/>
        <w:t>扩建可能造成土壤污染的建设项目</w:t>
      </w:r>
      <w:r>
        <w:rPr>
          <w:rFonts w:ascii="MS UI Gothic" w:eastAsia="MS UI Gothic" w:hint="eastAsia"/>
          <w:w w:val="80"/>
        </w:rPr>
        <w:t>ꎮ</w:t>
      </w:r>
    </w:p>
    <w:p>
      <w:pPr>
        <w:pStyle w:val="BodyText"/>
        <w:spacing w:line="295" w:lineRule="auto"/>
        <w:ind w:left="440" w:right="1"/>
      </w:pPr>
      <w:r>
        <w:rPr>
          <w:w w:val="105"/>
        </w:rPr>
        <w:t>第三十三条 国家加强对土壤资源的</w:t>
      </w:r>
      <w:r>
        <w:rPr/>
        <w:t>保护和合理利用</w:t>
      </w:r>
      <w:r>
        <w:rPr>
          <w:rFonts w:ascii="MS UI Gothic" w:eastAsia="MS UI Gothic" w:hint="eastAsia"/>
          <w:w w:val="80"/>
        </w:rPr>
        <w:t>ꎮ </w:t>
      </w:r>
      <w:r>
        <w:rPr/>
        <w:t>对开发建设过程中剥离</w:t>
      </w:r>
    </w:p>
    <w:p>
      <w:pPr>
        <w:pStyle w:val="BodyText"/>
        <w:spacing w:line="295" w:lineRule="auto" w:before="74"/>
        <w:ind w:left="381" w:right="126" w:firstLine="0"/>
        <w:jc w:val="left"/>
        <w:rPr>
          <w:rFonts w:ascii="MS UI Gothic" w:eastAsia="MS UI Gothic" w:hint="eastAsia"/>
        </w:rPr>
      </w:pPr>
      <w:r>
        <w:rPr/>
        <w:br w:type="column"/>
      </w:r>
      <w:r>
        <w:rPr/>
        <w:t>的应当优先用于土地复垦</w:t>
      </w:r>
      <w:r>
        <w:rPr>
          <w:rFonts w:ascii="MS UI Gothic" w:eastAsia="MS UI Gothic" w:hint="eastAsia"/>
          <w:w w:val="80"/>
        </w:rPr>
        <w:t>、 </w:t>
      </w:r>
      <w:r>
        <w:rPr/>
        <w:t>土壤改良</w:t>
      </w:r>
      <w:r>
        <w:rPr>
          <w:rFonts w:ascii="MS UI Gothic" w:eastAsia="MS UI Gothic" w:hint="eastAsia"/>
          <w:w w:val="80"/>
        </w:rPr>
        <w:t>、 </w:t>
      </w:r>
      <w:r>
        <w:rPr/>
        <w:t>造地和绿化等</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禁止将重金属或者其他有毒有害物质</w:t>
      </w:r>
      <w:r>
        <w:rPr>
          <w:spacing w:val="3"/>
          <w:w w:val="105"/>
        </w:rPr>
        <w:t>含量超标的工业固体废物</w:t>
      </w:r>
      <w:r>
        <w:rPr>
          <w:rFonts w:ascii="MS UI Gothic" w:eastAsia="MS UI Gothic" w:hint="eastAsia"/>
          <w:spacing w:val="-2"/>
          <w:w w:val="80"/>
        </w:rPr>
        <w:t>、 </w:t>
      </w:r>
      <w:r>
        <w:rPr>
          <w:spacing w:val="2"/>
          <w:w w:val="105"/>
        </w:rPr>
        <w:t>生活垃圾或者</w:t>
      </w:r>
      <w:r>
        <w:rPr>
          <w:spacing w:val="3"/>
          <w:w w:val="105"/>
        </w:rPr>
        <w:t>污染土壤用于土地复垦</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10"/>
        </w:rPr>
        <w:t>第三十四条  因科学研究等特殊原</w:t>
      </w:r>
      <w:r>
        <w:rPr>
          <w:spacing w:val="3"/>
        </w:rPr>
        <w:t>因</w:t>
      </w:r>
      <w:r>
        <w:rPr>
          <w:rFonts w:ascii="MS UI Gothic" w:eastAsia="MS UI Gothic" w:hint="eastAsia"/>
          <w:spacing w:val="23"/>
          <w:w w:val="80"/>
        </w:rPr>
        <w:t>ꎬ </w:t>
      </w:r>
      <w:r>
        <w:rPr>
          <w:spacing w:val="3"/>
        </w:rPr>
        <w:t>需要进口土壤的</w:t>
      </w:r>
      <w:r>
        <w:rPr>
          <w:rFonts w:ascii="MS UI Gothic" w:eastAsia="MS UI Gothic" w:hint="eastAsia"/>
          <w:spacing w:val="23"/>
          <w:w w:val="80"/>
        </w:rPr>
        <w:t>ꎬ </w:t>
      </w:r>
      <w:r>
        <w:rPr>
          <w:spacing w:val="2"/>
        </w:rPr>
        <w:t>应当遵守国家出入</w:t>
      </w:r>
      <w:r>
        <w:rPr>
          <w:spacing w:val="3"/>
        </w:rPr>
        <w:t>境检验检疫的有关规定</w:t>
      </w:r>
      <w:r>
        <w:rPr>
          <w:rFonts w:ascii="MS UI Gothic" w:eastAsia="MS UI Gothic" w:hint="eastAsia"/>
          <w:w w:val="80"/>
        </w:rPr>
        <w:t>ꎮ</w:t>
      </w:r>
    </w:p>
    <w:p>
      <w:pPr>
        <w:pStyle w:val="BodyText"/>
        <w:tabs>
          <w:tab w:pos="1090" w:val="left" w:leader="none"/>
        </w:tabs>
        <w:spacing w:before="151"/>
        <w:ind w:left="252" w:firstLine="0"/>
        <w:jc w:val="center"/>
      </w:pPr>
      <w:r>
        <w:rPr>
          <w:spacing w:val="3"/>
          <w:w w:val="105"/>
        </w:rPr>
        <w:t>第四</w:t>
      </w:r>
      <w:r>
        <w:rPr>
          <w:w w:val="105"/>
        </w:rPr>
        <w:t>章</w:t>
        <w:tab/>
      </w:r>
      <w:r>
        <w:rPr>
          <w:spacing w:val="3"/>
          <w:w w:val="105"/>
        </w:rPr>
        <w:t>风险管控和修</w:t>
      </w:r>
      <w:r>
        <w:rPr>
          <w:w w:val="105"/>
        </w:rPr>
        <w:t>复</w:t>
      </w:r>
    </w:p>
    <w:p>
      <w:pPr>
        <w:pStyle w:val="BodyText"/>
        <w:spacing w:before="1"/>
        <w:ind w:left="0" w:firstLine="0"/>
        <w:jc w:val="left"/>
        <w:rPr>
          <w:sz w:val="29"/>
        </w:rPr>
      </w:pPr>
    </w:p>
    <w:p>
      <w:pPr>
        <w:pStyle w:val="BodyText"/>
        <w:tabs>
          <w:tab w:pos="1090" w:val="left" w:leader="none"/>
        </w:tabs>
        <w:ind w:left="252" w:firstLine="0"/>
        <w:jc w:val="center"/>
      </w:pPr>
      <w:r>
        <w:rPr>
          <w:spacing w:val="3"/>
          <w:w w:val="105"/>
        </w:rPr>
        <w:t>第一</w:t>
      </w:r>
      <w:r>
        <w:rPr>
          <w:w w:val="105"/>
        </w:rPr>
        <w:t>节</w:t>
        <w:tab/>
        <w:t>一</w:t>
      </w:r>
      <w:r>
        <w:rPr>
          <w:spacing w:val="-33"/>
          <w:w w:val="105"/>
        </w:rPr>
        <w:t> </w:t>
      </w:r>
      <w:r>
        <w:rPr>
          <w:w w:val="105"/>
        </w:rPr>
        <w:t>般</w:t>
      </w:r>
      <w:r>
        <w:rPr>
          <w:spacing w:val="-33"/>
          <w:w w:val="105"/>
        </w:rPr>
        <w:t> </w:t>
      </w:r>
      <w:r>
        <w:rPr>
          <w:w w:val="105"/>
        </w:rPr>
        <w:t>规</w:t>
      </w:r>
      <w:r>
        <w:rPr>
          <w:spacing w:val="-33"/>
          <w:w w:val="105"/>
        </w:rPr>
        <w:t> </w:t>
      </w:r>
      <w:r>
        <w:rPr>
          <w:w w:val="105"/>
        </w:rPr>
        <w:t>定</w:t>
      </w:r>
    </w:p>
    <w:p>
      <w:pPr>
        <w:pStyle w:val="BodyText"/>
        <w:spacing w:before="10"/>
        <w:ind w:left="0" w:firstLine="0"/>
        <w:jc w:val="left"/>
        <w:rPr>
          <w:sz w:val="16"/>
        </w:rPr>
      </w:pPr>
    </w:p>
    <w:p>
      <w:pPr>
        <w:pStyle w:val="BodyText"/>
        <w:spacing w:line="295" w:lineRule="auto"/>
        <w:ind w:left="381" w:right="126"/>
        <w:rPr>
          <w:rFonts w:ascii="MS UI Gothic" w:eastAsia="MS UI Gothic" w:hint="eastAsia"/>
        </w:rPr>
      </w:pPr>
      <w:r>
        <w:rPr>
          <w:spacing w:val="4"/>
        </w:rPr>
        <w:t>第三十五条 土壤污染风险管控和修</w:t>
      </w:r>
      <w:r>
        <w:rPr>
          <w:spacing w:val="3"/>
        </w:rPr>
        <w:t>复</w:t>
      </w:r>
      <w:r>
        <w:rPr>
          <w:rFonts w:ascii="MS UI Gothic" w:eastAsia="MS UI Gothic" w:hint="eastAsia"/>
          <w:spacing w:val="20"/>
          <w:w w:val="80"/>
        </w:rPr>
        <w:t>ꎬ </w:t>
      </w:r>
      <w:r>
        <w:rPr>
          <w:spacing w:val="2"/>
        </w:rPr>
        <w:t>包括土壤污染状况调查和土壤污染风</w:t>
      </w:r>
      <w:r>
        <w:rPr>
          <w:spacing w:val="3"/>
        </w:rPr>
        <w:t>险评估</w:t>
      </w:r>
      <w:r>
        <w:rPr>
          <w:rFonts w:ascii="MS UI Gothic" w:eastAsia="MS UI Gothic" w:hint="eastAsia"/>
          <w:spacing w:val="15"/>
          <w:w w:val="80"/>
        </w:rPr>
        <w:t>、 </w:t>
      </w:r>
      <w:r>
        <w:rPr>
          <w:spacing w:val="3"/>
        </w:rPr>
        <w:t>风险管控</w:t>
      </w:r>
      <w:r>
        <w:rPr>
          <w:rFonts w:ascii="MS UI Gothic" w:eastAsia="MS UI Gothic" w:hint="eastAsia"/>
          <w:spacing w:val="16"/>
          <w:w w:val="80"/>
        </w:rPr>
        <w:t>、 </w:t>
      </w:r>
      <w:r>
        <w:rPr>
          <w:spacing w:val="3"/>
        </w:rPr>
        <w:t>修复</w:t>
      </w:r>
      <w:r>
        <w:rPr>
          <w:rFonts w:ascii="MS UI Gothic" w:eastAsia="MS UI Gothic" w:hint="eastAsia"/>
          <w:spacing w:val="15"/>
          <w:w w:val="80"/>
        </w:rPr>
        <w:t>、 </w:t>
      </w:r>
      <w:r>
        <w:rPr>
          <w:spacing w:val="2"/>
        </w:rPr>
        <w:t>风险管控效果</w:t>
      </w:r>
      <w:r>
        <w:rPr>
          <w:spacing w:val="3"/>
        </w:rPr>
        <w:t>评估</w:t>
      </w:r>
      <w:r>
        <w:rPr>
          <w:rFonts w:ascii="MS UI Gothic" w:eastAsia="MS UI Gothic" w:hint="eastAsia"/>
          <w:spacing w:val="7"/>
          <w:w w:val="80"/>
        </w:rPr>
        <w:t>、 </w:t>
      </w:r>
      <w:r>
        <w:rPr>
          <w:spacing w:val="3"/>
        </w:rPr>
        <w:t>修复效果评估</w:t>
      </w:r>
      <w:r>
        <w:rPr>
          <w:rFonts w:ascii="MS UI Gothic" w:eastAsia="MS UI Gothic" w:hint="eastAsia"/>
          <w:spacing w:val="7"/>
          <w:w w:val="80"/>
        </w:rPr>
        <w:t>、 </w:t>
      </w:r>
      <w:r>
        <w:rPr>
          <w:spacing w:val="3"/>
        </w:rPr>
        <w:t>后期管理等活动</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第三十六条 实施土壤污染状况调查</w:t>
      </w:r>
      <w:r>
        <w:rPr>
          <w:spacing w:val="3"/>
        </w:rPr>
        <w:t>活动</w:t>
      </w:r>
      <w:r>
        <w:rPr>
          <w:rFonts w:ascii="MS UI Gothic" w:eastAsia="MS UI Gothic" w:hint="eastAsia"/>
          <w:spacing w:val="23"/>
          <w:w w:val="80"/>
        </w:rPr>
        <w:t>ꎬ </w:t>
      </w:r>
      <w:r>
        <w:rPr>
          <w:spacing w:val="3"/>
        </w:rPr>
        <w:t>应当编制土壤污染状况调查报告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土壤污染状况调查报告应当主要包括</w:t>
      </w:r>
      <w:r>
        <w:rPr>
          <w:w w:val="105"/>
        </w:rPr>
        <w:t>地块基本信息</w:t>
      </w:r>
      <w:r>
        <w:rPr>
          <w:rFonts w:ascii="MS UI Gothic" w:eastAsia="MS UI Gothic" w:hint="eastAsia"/>
          <w:w w:val="80"/>
        </w:rPr>
        <w:t>、 </w:t>
      </w:r>
      <w:r>
        <w:rPr>
          <w:w w:val="105"/>
        </w:rPr>
        <w:t>污染物含量是否超过土壤</w:t>
      </w:r>
      <w:r>
        <w:rPr/>
        <w:t>污染风险管控标准等内容</w:t>
      </w:r>
      <w:r>
        <w:rPr>
          <w:rFonts w:ascii="MS UI Gothic" w:eastAsia="MS UI Gothic" w:hint="eastAsia"/>
          <w:w w:val="80"/>
        </w:rPr>
        <w:t>ꎮ </w:t>
      </w:r>
      <w:r>
        <w:rPr/>
        <w:t>污染物含量超过土壤污染风险管控标准的</w:t>
      </w:r>
      <w:r>
        <w:rPr>
          <w:rFonts w:ascii="MS UI Gothic" w:eastAsia="MS UI Gothic" w:hint="eastAsia"/>
          <w:w w:val="80"/>
        </w:rPr>
        <w:t>ꎬ </w:t>
      </w:r>
      <w:r>
        <w:rPr/>
        <w:t>土壤污染状</w:t>
      </w:r>
      <w:r>
        <w:rPr>
          <w:w w:val="105"/>
        </w:rPr>
        <w:t>况调查报告还应当包括污染类型</w:t>
      </w:r>
      <w:r>
        <w:rPr>
          <w:rFonts w:ascii="MS UI Gothic" w:eastAsia="MS UI Gothic" w:hint="eastAsia"/>
          <w:w w:val="80"/>
        </w:rPr>
        <w:t>、 </w:t>
      </w:r>
      <w:r>
        <w:rPr>
          <w:w w:val="105"/>
        </w:rPr>
        <w:t>污染来源以及地下水是否受到污染等内容</w:t>
      </w:r>
      <w:r>
        <w:rPr>
          <w:rFonts w:ascii="MS UI Gothic" w:eastAsia="MS UI Gothic" w:hint="eastAsia"/>
          <w:w w:val="80"/>
        </w:rPr>
        <w:t>ꎮ</w:t>
      </w:r>
    </w:p>
    <w:p>
      <w:pPr>
        <w:pStyle w:val="BodyText"/>
        <w:tabs>
          <w:tab w:pos="2057" w:val="left" w:leader="none"/>
        </w:tabs>
        <w:spacing w:line="295" w:lineRule="auto"/>
        <w:ind w:left="381" w:right="126"/>
        <w:jc w:val="left"/>
        <w:rPr>
          <w:rFonts w:ascii="MS UI Gothic" w:eastAsia="MS UI Gothic" w:hint="eastAsia"/>
        </w:rPr>
      </w:pPr>
      <w:r>
        <w:rPr>
          <w:spacing w:val="3"/>
        </w:rPr>
        <w:t>第三十七</w:t>
      </w:r>
      <w:r>
        <w:rPr/>
        <w:t>条</w:t>
        <w:tab/>
      </w:r>
      <w:r>
        <w:rPr>
          <w:spacing w:val="3"/>
        </w:rPr>
        <w:t>实施土壤污染风险评</w:t>
      </w:r>
      <w:r>
        <w:rPr/>
        <w:t>估</w:t>
      </w:r>
      <w:r>
        <w:rPr>
          <w:spacing w:val="3"/>
        </w:rPr>
        <w:t>活动</w:t>
      </w:r>
      <w:r>
        <w:rPr>
          <w:rFonts w:ascii="MS UI Gothic" w:eastAsia="MS UI Gothic" w:hint="eastAsia"/>
          <w:w w:val="80"/>
        </w:rPr>
        <w:t>ꎬ</w:t>
      </w:r>
      <w:r>
        <w:rPr>
          <w:rFonts w:ascii="MS UI Gothic" w:eastAsia="MS UI Gothic" w:hint="eastAsia"/>
          <w:spacing w:val="46"/>
          <w:w w:val="80"/>
        </w:rPr>
        <w:t> </w:t>
      </w:r>
      <w:r>
        <w:rPr>
          <w:spacing w:val="3"/>
        </w:rPr>
        <w:t>应当编制土壤污染风险评估报告</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土壤污染风险评估报告应当主要包括</w:t>
      </w:r>
      <w:r>
        <w:rPr>
          <w:w w:val="110"/>
        </w:rPr>
        <w:t>下列内容</w:t>
      </w:r>
      <w:r>
        <w:rPr>
          <w:rFonts w:ascii="MS UI Gothic" w:eastAsia="MS UI Gothic" w:hint="eastAsia"/>
          <w:w w:val="235"/>
        </w:rPr>
        <w:t>:</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主要污染物状况</w:t>
      </w:r>
      <w:r>
        <w:rPr>
          <w:rFonts w:ascii="MS UI Gothic" w:eastAsia="MS UI Gothic" w:hint="eastAsia"/>
          <w:w w:val="80"/>
        </w:rPr>
        <w:t>ꎻ</w:t>
      </w:r>
    </w:p>
    <w:p>
      <w:pPr>
        <w:pStyle w:val="BodyText"/>
        <w:spacing w:before="47"/>
        <w:ind w:left="80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土壤及地下水污染范围</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农产品质量安全风险</w:t>
      </w:r>
      <w:r>
        <w:rPr>
          <w:rFonts w:ascii="MS UI Gothic" w:eastAsia="MS UI Gothic" w:hint="eastAsia"/>
          <w:w w:val="80"/>
        </w:rPr>
        <w:t>、  </w:t>
      </w:r>
      <w:r>
        <w:rPr>
          <w:w w:val="105"/>
        </w:rPr>
        <w:t>公众健康风险或者生态风险</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风险管控</w:t>
      </w:r>
      <w:r>
        <w:rPr>
          <w:rFonts w:ascii="MS UI Gothic" w:eastAsia="MS UI Gothic" w:hint="eastAsia"/>
          <w:w w:val="80"/>
        </w:rPr>
        <w:t>、 </w:t>
      </w:r>
      <w:r>
        <w:rPr>
          <w:w w:val="105"/>
        </w:rPr>
        <w:t>修复的目标和基本要求等</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第三十八条 实施风险管控</w:t>
      </w:r>
      <w:r>
        <w:rPr>
          <w:rFonts w:ascii="MS UI Gothic" w:eastAsia="MS UI Gothic" w:hint="eastAsia"/>
        </w:rPr>
        <w:t>、 </w:t>
      </w:r>
      <w:r>
        <w:rPr/>
        <w:t>修复活动</w:t>
      </w:r>
      <w:r>
        <w:rPr>
          <w:rFonts w:ascii="MS UI Gothic" w:eastAsia="MS UI Gothic" w:hint="eastAsia"/>
          <w:w w:val="80"/>
        </w:rPr>
        <w:t>ꎬ </w:t>
      </w:r>
      <w:r>
        <w:rPr/>
        <w:t>应当因地制宜</w:t>
      </w:r>
      <w:r>
        <w:rPr>
          <w:rFonts w:ascii="MS UI Gothic" w:eastAsia="MS UI Gothic" w:hint="eastAsia"/>
        </w:rPr>
        <w:t>、 </w:t>
      </w:r>
      <w:r>
        <w:rPr/>
        <w:t>科学合理</w:t>
      </w:r>
      <w:r>
        <w:rPr>
          <w:rFonts w:ascii="MS UI Gothic" w:eastAsia="MS UI Gothic" w:hint="eastAsia"/>
          <w:w w:val="80"/>
        </w:rPr>
        <w:t>ꎬ </w:t>
      </w:r>
      <w:r>
        <w:rPr/>
        <w:t>提高针对性和有效性</w:t>
      </w:r>
      <w:r>
        <w:rPr>
          <w:rFonts w:ascii="MS UI Gothic" w:eastAsia="MS UI Gothic" w:hint="eastAsia"/>
          <w:w w:val="80"/>
        </w:rPr>
        <w:t>ꎮ</w:t>
      </w:r>
    </w:p>
    <w:p>
      <w:pPr>
        <w:pStyle w:val="BodyText"/>
        <w:spacing w:line="254" w:lineRule="exact"/>
        <w:ind w:left="800" w:firstLine="0"/>
      </w:pPr>
      <w:r>
        <w:rPr/>
        <w:t>实施风险管控</w:t>
      </w:r>
      <w:r>
        <w:rPr>
          <w:rFonts w:ascii="MS UI Gothic" w:eastAsia="MS UI Gothic" w:hint="eastAsia"/>
          <w:w w:val="80"/>
        </w:rPr>
        <w:t>、 </w:t>
      </w:r>
      <w:r>
        <w:rPr/>
        <w:t>修复活动</w:t>
      </w:r>
      <w:r>
        <w:rPr>
          <w:rFonts w:ascii="MS UI Gothic" w:eastAsia="MS UI Gothic" w:hint="eastAsia"/>
          <w:w w:val="80"/>
        </w:rPr>
        <w:t>ꎬ </w:t>
      </w:r>
      <w:r>
        <w:rPr/>
        <w:t>不得对土</w:t>
      </w:r>
    </w:p>
    <w:p>
      <w:pPr>
        <w:spacing w:after="0" w:line="254"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１３３５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壤和周边环境造成新的污染</w:t>
      </w:r>
      <w:r>
        <w:rPr>
          <w:rFonts w:ascii="MS UI Gothic" w:eastAsia="MS UI Gothic" w:hint="eastAsia"/>
          <w:w w:val="80"/>
        </w:rPr>
        <w:t>ꎮ</w:t>
      </w:r>
    </w:p>
    <w:p>
      <w:pPr>
        <w:pStyle w:val="BodyText"/>
        <w:spacing w:line="295" w:lineRule="auto" w:before="58"/>
        <w:ind w:right="39"/>
        <w:rPr>
          <w:rFonts w:ascii="MS UI Gothic" w:eastAsia="MS UI Gothic" w:hint="eastAsia"/>
        </w:rPr>
      </w:pPr>
      <w:r>
        <w:rPr/>
        <w:t>第三十九条 实施风险管控</w:t>
      </w:r>
      <w:r>
        <w:rPr>
          <w:rFonts w:ascii="MS UI Gothic" w:eastAsia="MS UI Gothic" w:hint="eastAsia"/>
          <w:w w:val="80"/>
        </w:rPr>
        <w:t>、 </w:t>
      </w:r>
      <w:r>
        <w:rPr/>
        <w:t>修复活动前</w:t>
      </w:r>
      <w:r>
        <w:rPr>
          <w:rFonts w:ascii="MS UI Gothic" w:eastAsia="MS UI Gothic" w:hint="eastAsia"/>
          <w:w w:val="80"/>
        </w:rPr>
        <w:t>ꎬ </w:t>
      </w:r>
      <w:r>
        <w:rPr/>
        <w:t>地方人民政府有关部门有权根据实际情况</w:t>
      </w:r>
      <w:r>
        <w:rPr>
          <w:rFonts w:ascii="MS UI Gothic" w:eastAsia="MS UI Gothic" w:hint="eastAsia"/>
          <w:w w:val="80"/>
        </w:rPr>
        <w:t>ꎬ </w:t>
      </w:r>
      <w:r>
        <w:rPr/>
        <w:t>要求土壤污染责任人</w:t>
      </w:r>
      <w:r>
        <w:rPr>
          <w:rFonts w:ascii="MS UI Gothic" w:eastAsia="MS UI Gothic" w:hint="eastAsia"/>
          <w:w w:val="80"/>
        </w:rPr>
        <w:t>、 </w:t>
      </w:r>
      <w:r>
        <w:rPr/>
        <w:t>土地使用权人采取移除污染源</w:t>
      </w:r>
      <w:r>
        <w:rPr>
          <w:rFonts w:ascii="MS UI Gothic" w:eastAsia="MS UI Gothic" w:hint="eastAsia"/>
          <w:w w:val="80"/>
        </w:rPr>
        <w:t>、 </w:t>
      </w:r>
      <w:r>
        <w:rPr/>
        <w:t>防止污染扩散等措施</w:t>
      </w:r>
      <w:r>
        <w:rPr>
          <w:rFonts w:ascii="MS UI Gothic" w:eastAsia="MS UI Gothic" w:hint="eastAsia"/>
          <w:w w:val="80"/>
        </w:rPr>
        <w:t>ꎮ</w:t>
      </w:r>
    </w:p>
    <w:p>
      <w:pPr>
        <w:pStyle w:val="BodyText"/>
        <w:spacing w:line="295" w:lineRule="auto"/>
        <w:ind w:right="39"/>
        <w:rPr>
          <w:rFonts w:ascii="MS UI Gothic" w:eastAsia="MS UI Gothic" w:hint="eastAsia"/>
        </w:rPr>
      </w:pPr>
      <w:r>
        <w:rPr/>
        <w:t>第四十条 实施风险管控</w:t>
      </w:r>
      <w:r>
        <w:rPr>
          <w:rFonts w:ascii="MS UI Gothic" w:eastAsia="MS UI Gothic" w:hint="eastAsia"/>
          <w:w w:val="80"/>
        </w:rPr>
        <w:t>、 </w:t>
      </w:r>
      <w:r>
        <w:rPr/>
        <w:t>修复活动中产生的废水</w:t>
      </w:r>
      <w:r>
        <w:rPr>
          <w:rFonts w:ascii="MS UI Gothic" w:eastAsia="MS UI Gothic" w:hint="eastAsia"/>
          <w:w w:val="80"/>
        </w:rPr>
        <w:t>、 </w:t>
      </w:r>
      <w:r>
        <w:rPr/>
        <w:t>废气和固体废物</w:t>
      </w:r>
      <w:r>
        <w:rPr>
          <w:rFonts w:ascii="MS UI Gothic" w:eastAsia="MS UI Gothic" w:hint="eastAsia"/>
          <w:w w:val="80"/>
        </w:rPr>
        <w:t>ꎬ </w:t>
      </w:r>
      <w:r>
        <w:rPr/>
        <w:t>应当按照规定进行处理</w:t>
      </w:r>
      <w:r>
        <w:rPr>
          <w:rFonts w:ascii="MS UI Gothic" w:eastAsia="MS UI Gothic" w:hint="eastAsia"/>
          <w:w w:val="80"/>
        </w:rPr>
        <w:t>、 </w:t>
      </w:r>
      <w:r>
        <w:rPr/>
        <w:t>处置</w:t>
      </w:r>
      <w:r>
        <w:rPr>
          <w:rFonts w:ascii="MS UI Gothic" w:eastAsia="MS UI Gothic" w:hint="eastAsia"/>
          <w:w w:val="80"/>
        </w:rPr>
        <w:t>ꎬ </w:t>
      </w:r>
      <w:r>
        <w:rPr/>
        <w:t>并达到相关环境保护标准</w:t>
      </w:r>
      <w:r>
        <w:rPr>
          <w:rFonts w:ascii="MS UI Gothic" w:eastAsia="MS UI Gothic" w:hint="eastAsia"/>
          <w:w w:val="80"/>
        </w:rPr>
        <w:t>ꎮ</w:t>
      </w:r>
    </w:p>
    <w:p>
      <w:pPr>
        <w:pStyle w:val="BodyText"/>
        <w:spacing w:line="295" w:lineRule="auto"/>
        <w:ind w:right="39"/>
        <w:rPr>
          <w:rFonts w:ascii="MS UI Gothic" w:eastAsia="MS UI Gothic" w:hint="eastAsia"/>
        </w:rPr>
      </w:pPr>
      <w:r>
        <w:rPr/>
        <w:t>实施风险管控</w:t>
      </w:r>
      <w:r>
        <w:rPr>
          <w:rFonts w:ascii="MS UI Gothic" w:eastAsia="MS UI Gothic" w:hint="eastAsia"/>
          <w:w w:val="80"/>
        </w:rPr>
        <w:t>、 </w:t>
      </w:r>
      <w:r>
        <w:rPr/>
        <w:t>修复活动中产生的固体废物以及拆除的设施</w:t>
      </w:r>
      <w:r>
        <w:rPr>
          <w:rFonts w:ascii="MS UI Gothic" w:eastAsia="MS UI Gothic" w:hint="eastAsia"/>
          <w:w w:val="80"/>
        </w:rPr>
        <w:t>、 </w:t>
      </w:r>
      <w:r>
        <w:rPr/>
        <w:t>设备或者建筑物</w:t>
      </w:r>
      <w:r>
        <w:rPr>
          <w:rFonts w:ascii="MS UI Gothic" w:eastAsia="MS UI Gothic" w:hint="eastAsia"/>
          <w:w w:val="80"/>
        </w:rPr>
        <w:t>、 </w:t>
      </w:r>
      <w:r>
        <w:rPr/>
        <w:t>构筑物属于危险废物的</w:t>
      </w:r>
      <w:r>
        <w:rPr>
          <w:rFonts w:ascii="MS UI Gothic" w:eastAsia="MS UI Gothic" w:hint="eastAsia"/>
          <w:w w:val="80"/>
        </w:rPr>
        <w:t>ꎬ </w:t>
      </w:r>
      <w:r>
        <w:rPr/>
        <w:t>应当依照法律法规和相关标准的要求进行处置</w:t>
      </w:r>
      <w:r>
        <w:rPr>
          <w:rFonts w:ascii="MS UI Gothic" w:eastAsia="MS UI Gothic" w:hint="eastAsia"/>
          <w:w w:val="80"/>
        </w:rPr>
        <w:t>ꎮ</w:t>
      </w:r>
    </w:p>
    <w:p>
      <w:pPr>
        <w:pStyle w:val="BodyText"/>
        <w:spacing w:line="295" w:lineRule="auto"/>
        <w:ind w:right="39"/>
        <w:rPr>
          <w:rFonts w:ascii="MS UI Gothic" w:eastAsia="MS UI Gothic" w:hint="eastAsia"/>
        </w:rPr>
      </w:pPr>
      <w:r>
        <w:rPr/>
        <w:t>修复施工期间</w:t>
      </w:r>
      <w:r>
        <w:rPr>
          <w:rFonts w:ascii="MS UI Gothic" w:eastAsia="MS UI Gothic" w:hint="eastAsia"/>
          <w:w w:val="80"/>
        </w:rPr>
        <w:t>ꎬ </w:t>
      </w:r>
      <w:r>
        <w:rPr/>
        <w:t>应当设立公告牌</w:t>
      </w:r>
      <w:r>
        <w:rPr>
          <w:rFonts w:ascii="MS UI Gothic" w:eastAsia="MS UI Gothic" w:hint="eastAsia"/>
          <w:w w:val="80"/>
        </w:rPr>
        <w:t>ꎬ </w:t>
      </w:r>
      <w:r>
        <w:rPr/>
        <w:t>公开相关情况和环境保护措施</w:t>
      </w:r>
      <w:r>
        <w:rPr>
          <w:rFonts w:ascii="MS UI Gothic" w:eastAsia="MS UI Gothic" w:hint="eastAsia"/>
          <w:w w:val="80"/>
        </w:rPr>
        <w:t>ꎮ</w:t>
      </w:r>
    </w:p>
    <w:p>
      <w:pPr>
        <w:pStyle w:val="BodyText"/>
        <w:spacing w:line="295" w:lineRule="auto"/>
        <w:ind w:right="38"/>
        <w:rPr>
          <w:rFonts w:ascii="MS UI Gothic" w:eastAsia="MS UI Gothic" w:hint="eastAsia"/>
        </w:rPr>
      </w:pPr>
      <w:r>
        <w:rPr/>
        <w:t>第四十一条 修复施工单位转运污染土壤的</w:t>
      </w:r>
      <w:r>
        <w:rPr>
          <w:rFonts w:ascii="MS UI Gothic" w:eastAsia="MS UI Gothic" w:hint="eastAsia"/>
          <w:w w:val="80"/>
        </w:rPr>
        <w:t>ꎬ </w:t>
      </w:r>
      <w:r>
        <w:rPr/>
        <w:t>应当制定转运计划</w:t>
      </w:r>
      <w:r>
        <w:rPr>
          <w:rFonts w:ascii="MS UI Gothic" w:eastAsia="MS UI Gothic" w:hint="eastAsia"/>
          <w:w w:val="80"/>
        </w:rPr>
        <w:t>ꎬ </w:t>
      </w:r>
      <w:r>
        <w:rPr/>
        <w:t>将运输时间</w:t>
      </w:r>
      <w:r>
        <w:rPr>
          <w:rFonts w:ascii="MS UI Gothic" w:eastAsia="MS UI Gothic" w:hint="eastAsia"/>
          <w:w w:val="80"/>
        </w:rPr>
        <w:t>、 </w:t>
      </w:r>
      <w:r>
        <w:rPr/>
        <w:t>方式</w:t>
      </w:r>
      <w:r>
        <w:rPr>
          <w:rFonts w:ascii="MS UI Gothic" w:eastAsia="MS UI Gothic" w:hint="eastAsia"/>
          <w:w w:val="80"/>
        </w:rPr>
        <w:t>、 </w:t>
      </w:r>
      <w:r>
        <w:rPr/>
        <w:t>线路和污染土壤数量</w:t>
      </w:r>
      <w:r>
        <w:rPr>
          <w:rFonts w:ascii="MS UI Gothic" w:eastAsia="MS UI Gothic" w:hint="eastAsia"/>
          <w:w w:val="80"/>
        </w:rPr>
        <w:t>、 </w:t>
      </w:r>
      <w:r>
        <w:rPr/>
        <w:t>去向</w:t>
      </w:r>
      <w:r>
        <w:rPr>
          <w:rFonts w:ascii="MS UI Gothic" w:eastAsia="MS UI Gothic" w:hint="eastAsia"/>
          <w:w w:val="80"/>
        </w:rPr>
        <w:t>、</w:t>
      </w:r>
      <w:r>
        <w:rPr/>
        <w:t>最终处置措施等</w:t>
      </w:r>
      <w:r>
        <w:rPr>
          <w:rFonts w:ascii="MS UI Gothic" w:eastAsia="MS UI Gothic" w:hint="eastAsia"/>
          <w:w w:val="80"/>
        </w:rPr>
        <w:t>ꎬ </w:t>
      </w:r>
      <w:r>
        <w:rPr/>
        <w:t>提前报所在地和接收地生态环境主管部门</w:t>
      </w:r>
      <w:r>
        <w:rPr>
          <w:rFonts w:ascii="MS UI Gothic" w:eastAsia="MS UI Gothic" w:hint="eastAsia"/>
          <w:w w:val="80"/>
        </w:rPr>
        <w:t>ꎮ</w:t>
      </w:r>
    </w:p>
    <w:p>
      <w:pPr>
        <w:pStyle w:val="BodyText"/>
        <w:spacing w:line="295" w:lineRule="auto"/>
        <w:ind w:right="39"/>
        <w:rPr>
          <w:rFonts w:ascii="MS UI Gothic" w:eastAsia="MS UI Gothic" w:hint="eastAsia"/>
        </w:rPr>
      </w:pPr>
      <w:r>
        <w:rPr/>
        <w:t>转运的污染土壤属于危险废物的</w:t>
      </w:r>
      <w:r>
        <w:rPr>
          <w:rFonts w:ascii="MS UI Gothic" w:eastAsia="MS UI Gothic" w:hint="eastAsia"/>
          <w:w w:val="80"/>
        </w:rPr>
        <w:t>ꎬ </w:t>
      </w:r>
      <w:r>
        <w:rPr/>
        <w:t>修复施工单位应当依照法律法规和相关标准</w:t>
      </w:r>
      <w:r>
        <w:rPr>
          <w:w w:val="105"/>
        </w:rPr>
        <w:t>的要求进行处置</w:t>
      </w:r>
      <w:r>
        <w:rPr>
          <w:rFonts w:ascii="MS UI Gothic" w:eastAsia="MS UI Gothic" w:hint="eastAsia"/>
          <w:w w:val="80"/>
        </w:rPr>
        <w:t>ꎮ</w:t>
      </w:r>
    </w:p>
    <w:p>
      <w:pPr>
        <w:pStyle w:val="BodyText"/>
        <w:spacing w:line="295" w:lineRule="auto"/>
        <w:ind w:right="39"/>
        <w:rPr>
          <w:rFonts w:ascii="MS UI Gothic" w:eastAsia="MS UI Gothic" w:hint="eastAsia"/>
        </w:rPr>
      </w:pPr>
      <w:r>
        <w:rPr/>
        <w:t>第四十二条  实施风险管控效果评估</w:t>
      </w:r>
      <w:r>
        <w:rPr>
          <w:rFonts w:ascii="MS UI Gothic" w:eastAsia="MS UI Gothic" w:hint="eastAsia"/>
          <w:w w:val="80"/>
        </w:rPr>
        <w:t>、 </w:t>
      </w:r>
      <w:r>
        <w:rPr/>
        <w:t>修复效果评估活动</w:t>
      </w:r>
      <w:r>
        <w:rPr>
          <w:rFonts w:ascii="MS UI Gothic" w:eastAsia="MS UI Gothic" w:hint="eastAsia"/>
          <w:w w:val="80"/>
        </w:rPr>
        <w:t>ꎬ </w:t>
      </w:r>
      <w:r>
        <w:rPr/>
        <w:t>应当编制效果评估报告</w:t>
      </w:r>
      <w:r>
        <w:rPr>
          <w:rFonts w:ascii="MS UI Gothic" w:eastAsia="MS UI Gothic" w:hint="eastAsia"/>
          <w:w w:val="80"/>
        </w:rPr>
        <w:t>ꎮ</w:t>
      </w:r>
    </w:p>
    <w:p>
      <w:pPr>
        <w:pStyle w:val="BodyText"/>
        <w:spacing w:line="295" w:lineRule="auto"/>
        <w:ind w:right="38"/>
        <w:rPr>
          <w:rFonts w:ascii="MS UI Gothic" w:eastAsia="MS UI Gothic" w:hint="eastAsia"/>
        </w:rPr>
      </w:pPr>
      <w:r>
        <w:rPr/>
        <w:t>效果评估报告应当主要包括是否达到土壤污染风险评估报告确定的风险管控</w:t>
      </w:r>
      <w:r>
        <w:rPr>
          <w:rFonts w:ascii="MS UI Gothic" w:eastAsia="MS UI Gothic" w:hint="eastAsia"/>
          <w:w w:val="80"/>
        </w:rPr>
        <w:t>、</w:t>
      </w:r>
      <w:r>
        <w:rPr>
          <w:w w:val="105"/>
        </w:rPr>
        <w:t>修复目标等内容</w:t>
      </w:r>
      <w:r>
        <w:rPr>
          <w:rFonts w:ascii="MS UI Gothic" w:eastAsia="MS UI Gothic" w:hint="eastAsia"/>
          <w:w w:val="80"/>
        </w:rPr>
        <w:t>ꎮ</w:t>
      </w:r>
    </w:p>
    <w:p>
      <w:pPr>
        <w:pStyle w:val="BodyText"/>
        <w:spacing w:line="295" w:lineRule="auto"/>
        <w:ind w:right="39"/>
        <w:rPr>
          <w:rFonts w:ascii="MS UI Gothic" w:eastAsia="MS UI Gothic" w:hint="eastAsia"/>
        </w:rPr>
      </w:pPr>
      <w:r>
        <w:rPr/>
        <w:t>风险管控</w:t>
      </w:r>
      <w:r>
        <w:rPr>
          <w:rFonts w:ascii="MS UI Gothic" w:eastAsia="MS UI Gothic" w:hint="eastAsia"/>
          <w:w w:val="80"/>
        </w:rPr>
        <w:t>、 </w:t>
      </w:r>
      <w:r>
        <w:rPr/>
        <w:t>修复活动完成后</w:t>
      </w:r>
      <w:r>
        <w:rPr>
          <w:rFonts w:ascii="MS UI Gothic" w:eastAsia="MS UI Gothic" w:hint="eastAsia"/>
          <w:w w:val="80"/>
        </w:rPr>
        <w:t>ꎬ </w:t>
      </w:r>
      <w:r>
        <w:rPr/>
        <w:t>需要实施后期管理的</w:t>
      </w:r>
      <w:r>
        <w:rPr>
          <w:rFonts w:ascii="MS UI Gothic" w:eastAsia="MS UI Gothic" w:hint="eastAsia"/>
          <w:w w:val="80"/>
        </w:rPr>
        <w:t>ꎬ </w:t>
      </w:r>
      <w:r>
        <w:rPr/>
        <w:t>土壤污染责任人应当按照要求实施后期管理</w:t>
      </w:r>
      <w:r>
        <w:rPr>
          <w:rFonts w:ascii="MS UI Gothic" w:eastAsia="MS UI Gothic" w:hint="eastAsia"/>
          <w:w w:val="80"/>
        </w:rPr>
        <w:t>ꎮ</w:t>
      </w:r>
    </w:p>
    <w:p>
      <w:pPr>
        <w:pStyle w:val="BodyText"/>
        <w:spacing w:line="295" w:lineRule="auto"/>
        <w:ind w:right="38"/>
        <w:rPr>
          <w:rFonts w:ascii="MS UI Gothic" w:eastAsia="MS UI Gothic" w:hint="eastAsia"/>
        </w:rPr>
      </w:pPr>
      <w:r>
        <w:rPr/>
        <w:t>第四十三条 从事土壤污染状况调查和土壤污染风险评估</w:t>
      </w:r>
      <w:r>
        <w:rPr>
          <w:rFonts w:ascii="MS UI Gothic" w:eastAsia="MS UI Gothic" w:hint="eastAsia"/>
          <w:w w:val="80"/>
        </w:rPr>
        <w:t>、 </w:t>
      </w:r>
      <w:r>
        <w:rPr/>
        <w:t>风险管控</w:t>
      </w:r>
      <w:r>
        <w:rPr>
          <w:rFonts w:ascii="MS UI Gothic" w:eastAsia="MS UI Gothic" w:hint="eastAsia"/>
          <w:w w:val="80"/>
        </w:rPr>
        <w:t>、  </w:t>
      </w:r>
      <w:r>
        <w:rPr/>
        <w:t>修复</w:t>
      </w:r>
      <w:r>
        <w:rPr>
          <w:rFonts w:ascii="MS UI Gothic" w:eastAsia="MS UI Gothic" w:hint="eastAsia"/>
          <w:w w:val="80"/>
        </w:rPr>
        <w:t>、</w:t>
      </w:r>
      <w:r>
        <w:rPr/>
        <w:t>风险管控效果评估</w:t>
      </w:r>
      <w:r>
        <w:rPr>
          <w:rFonts w:ascii="MS UI Gothic" w:eastAsia="MS UI Gothic" w:hint="eastAsia"/>
          <w:w w:val="80"/>
        </w:rPr>
        <w:t>、 </w:t>
      </w:r>
      <w:r>
        <w:rPr/>
        <w:t>修复效果评估</w:t>
      </w:r>
      <w:r>
        <w:rPr>
          <w:rFonts w:ascii="MS UI Gothic" w:eastAsia="MS UI Gothic" w:hint="eastAsia"/>
          <w:w w:val="80"/>
        </w:rPr>
        <w:t>、 </w:t>
      </w:r>
      <w:r>
        <w:rPr/>
        <w:t>后期管理等活动的单位</w:t>
      </w:r>
      <w:r>
        <w:rPr>
          <w:rFonts w:ascii="MS UI Gothic" w:eastAsia="MS UI Gothic" w:hint="eastAsia"/>
          <w:w w:val="80"/>
        </w:rPr>
        <w:t>ꎬ </w:t>
      </w:r>
      <w:r>
        <w:rPr/>
        <w:t>应当具备相应的专业能力</w:t>
      </w:r>
      <w:r>
        <w:rPr>
          <w:rFonts w:ascii="MS UI Gothic" w:eastAsia="MS UI Gothic" w:hint="eastAsia"/>
          <w:w w:val="80"/>
        </w:rPr>
        <w:t>ꎮ</w:t>
      </w:r>
    </w:p>
    <w:p>
      <w:pPr>
        <w:pStyle w:val="BodyText"/>
        <w:spacing w:line="252" w:lineRule="exact"/>
        <w:ind w:left="543" w:firstLine="0"/>
        <w:jc w:val="left"/>
      </w:pPr>
      <w:r>
        <w:rPr/>
        <w:t>受委托从事前款活动的单位对其出具</w:t>
      </w:r>
    </w:p>
    <w:p>
      <w:pPr>
        <w:pStyle w:val="BodyText"/>
        <w:spacing w:line="295" w:lineRule="auto" w:before="124"/>
        <w:ind w:right="442" w:firstLine="0"/>
        <w:rPr>
          <w:rFonts w:ascii="MS UI Gothic" w:eastAsia="MS UI Gothic" w:hint="eastAsia"/>
        </w:rPr>
      </w:pPr>
      <w:r>
        <w:rPr/>
        <w:br w:type="column"/>
      </w:r>
      <w:r>
        <w:rPr/>
        <w:t>的调查报告</w:t>
      </w:r>
      <w:r>
        <w:rPr>
          <w:rFonts w:ascii="MS UI Gothic" w:eastAsia="MS UI Gothic" w:hint="eastAsia"/>
          <w:w w:val="80"/>
        </w:rPr>
        <w:t>、 </w:t>
      </w:r>
      <w:r>
        <w:rPr/>
        <w:t>风险评估报告</w:t>
      </w:r>
      <w:r>
        <w:rPr>
          <w:rFonts w:ascii="MS UI Gothic" w:eastAsia="MS UI Gothic" w:hint="eastAsia"/>
          <w:w w:val="80"/>
        </w:rPr>
        <w:t>、 </w:t>
      </w:r>
      <w:r>
        <w:rPr/>
        <w:t>风险管控效果评估报告</w:t>
      </w:r>
      <w:r>
        <w:rPr>
          <w:rFonts w:ascii="MS UI Gothic" w:eastAsia="MS UI Gothic" w:hint="eastAsia"/>
          <w:w w:val="80"/>
        </w:rPr>
        <w:t>、 </w:t>
      </w:r>
      <w:r>
        <w:rPr/>
        <w:t>修复效果评估报告的真实性</w:t>
      </w:r>
      <w:r>
        <w:rPr>
          <w:rFonts w:ascii="MS UI Gothic" w:eastAsia="MS UI Gothic" w:hint="eastAsia"/>
          <w:w w:val="80"/>
        </w:rPr>
        <w:t>、 </w:t>
      </w:r>
      <w:r>
        <w:rPr/>
        <w:t>准确性</w:t>
      </w:r>
      <w:r>
        <w:rPr>
          <w:rFonts w:ascii="MS UI Gothic" w:eastAsia="MS UI Gothic" w:hint="eastAsia"/>
          <w:w w:val="80"/>
        </w:rPr>
        <w:t>、 </w:t>
      </w:r>
      <w:r>
        <w:rPr/>
        <w:t>完整性负责</w:t>
      </w:r>
      <w:r>
        <w:rPr>
          <w:rFonts w:ascii="MS UI Gothic" w:eastAsia="MS UI Gothic" w:hint="eastAsia"/>
          <w:w w:val="80"/>
        </w:rPr>
        <w:t>ꎬ </w:t>
      </w:r>
      <w:r>
        <w:rPr/>
        <w:t>并按照约定对风险管控</w:t>
      </w:r>
      <w:r>
        <w:rPr>
          <w:rFonts w:ascii="MS UI Gothic" w:eastAsia="MS UI Gothic" w:hint="eastAsia"/>
          <w:w w:val="80"/>
        </w:rPr>
        <w:t>、 </w:t>
      </w:r>
      <w:r>
        <w:rPr/>
        <w:t>修复</w:t>
      </w:r>
      <w:r>
        <w:rPr>
          <w:rFonts w:ascii="MS UI Gothic" w:eastAsia="MS UI Gothic" w:hint="eastAsia"/>
          <w:w w:val="80"/>
        </w:rPr>
        <w:t>、  </w:t>
      </w:r>
      <w:r>
        <w:rPr/>
        <w:t>后期管理等活动结果负责</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第四十四条 发生突发事件可能造成</w:t>
      </w:r>
      <w:r>
        <w:rPr/>
        <w:t>土壤污染的</w:t>
      </w:r>
      <w:r>
        <w:rPr>
          <w:rFonts w:ascii="MS UI Gothic" w:eastAsia="MS UI Gothic" w:hint="eastAsia"/>
          <w:w w:val="80"/>
        </w:rPr>
        <w:t>ꎬ </w:t>
      </w:r>
      <w:r>
        <w:rPr/>
        <w:t>地方人民政府及其有关部门和相关企业事业单位以及其他生产经营者应当立即采取应急措施</w:t>
      </w:r>
      <w:r>
        <w:rPr>
          <w:rFonts w:ascii="MS UI Gothic" w:eastAsia="MS UI Gothic" w:hint="eastAsia"/>
          <w:w w:val="80"/>
        </w:rPr>
        <w:t>ꎬ </w:t>
      </w:r>
      <w:r>
        <w:rPr/>
        <w:t>防止土壤污染</w:t>
      </w:r>
      <w:r>
        <w:rPr>
          <w:rFonts w:ascii="MS UI Gothic" w:eastAsia="MS UI Gothic" w:hint="eastAsia"/>
          <w:w w:val="80"/>
        </w:rPr>
        <w:t>ꎬ</w:t>
      </w:r>
      <w:r>
        <w:rPr/>
        <w:t>并依照本法规定做好土壤污染状况监测</w:t>
      </w:r>
      <w:r>
        <w:rPr>
          <w:rFonts w:ascii="MS UI Gothic" w:eastAsia="MS UI Gothic" w:hint="eastAsia"/>
          <w:w w:val="80"/>
        </w:rPr>
        <w:t>、</w:t>
      </w:r>
      <w:r>
        <w:rPr>
          <w:w w:val="105"/>
        </w:rPr>
        <w:t>调查和土壤污染风险评估</w:t>
      </w:r>
      <w:r>
        <w:rPr>
          <w:rFonts w:ascii="MS UI Gothic" w:eastAsia="MS UI Gothic" w:hint="eastAsia"/>
          <w:w w:val="80"/>
        </w:rPr>
        <w:t>、 </w:t>
      </w:r>
      <w:r>
        <w:rPr>
          <w:w w:val="105"/>
        </w:rPr>
        <w:t>风险管控</w:t>
      </w:r>
      <w:r>
        <w:rPr>
          <w:rFonts w:ascii="MS UI Gothic" w:eastAsia="MS UI Gothic" w:hint="eastAsia"/>
          <w:w w:val="80"/>
        </w:rPr>
        <w:t>、 </w:t>
      </w:r>
      <w:r>
        <w:rPr>
          <w:w w:val="105"/>
        </w:rPr>
        <w:t>修复等工作</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第四十五条 土壤污染责任人负有实</w:t>
      </w:r>
      <w:r>
        <w:rPr/>
        <w:t>施土壤污染风险管控和修复的义务</w:t>
      </w:r>
      <w:r>
        <w:rPr>
          <w:rFonts w:ascii="MS UI Gothic" w:eastAsia="MS UI Gothic" w:hint="eastAsia"/>
          <w:w w:val="80"/>
        </w:rPr>
        <w:t>ꎮ </w:t>
      </w:r>
      <w:r>
        <w:rPr/>
        <w:t>土壤污染责任人无法认定的</w:t>
      </w:r>
      <w:r>
        <w:rPr>
          <w:rFonts w:ascii="MS UI Gothic" w:eastAsia="MS UI Gothic" w:hint="eastAsia"/>
          <w:w w:val="80"/>
        </w:rPr>
        <w:t>ꎬ </w:t>
      </w:r>
      <w:r>
        <w:rPr/>
        <w:t>土地使用权人应</w:t>
      </w:r>
      <w:r>
        <w:rPr>
          <w:w w:val="105"/>
        </w:rPr>
        <w:t>当实施土壤污染风险管控和修复</w:t>
      </w:r>
      <w:r>
        <w:rPr>
          <w:rFonts w:ascii="MS UI Gothic" w:eastAsia="MS UI Gothic" w:hint="eastAsia"/>
          <w:w w:val="80"/>
        </w:rPr>
        <w:t>ꎮ</w:t>
      </w:r>
    </w:p>
    <w:p>
      <w:pPr>
        <w:pStyle w:val="BodyText"/>
        <w:spacing w:line="295" w:lineRule="auto"/>
        <w:ind w:right="442"/>
        <w:rPr>
          <w:rFonts w:ascii="MS UI Gothic" w:eastAsia="MS UI Gothic" w:hint="eastAsia"/>
        </w:rPr>
      </w:pPr>
      <w:r>
        <w:rPr/>
        <w:t>地方人民政府及其有关部门可以根据实际情况组织实施土壤污染风险管控和</w:t>
      </w:r>
      <w:r>
        <w:rPr>
          <w:w w:val="105"/>
        </w:rPr>
        <w:t>修复</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国家鼓励和支持有关当事人自愿实施</w:t>
      </w:r>
      <w:r>
        <w:rPr>
          <w:w w:val="105"/>
        </w:rPr>
        <w:t>土壤污染风险管控和修复</w:t>
      </w:r>
      <w:r>
        <w:rPr>
          <w:rFonts w:ascii="MS UI Gothic" w:eastAsia="MS UI Gothic" w:hint="eastAsia"/>
          <w:w w:val="80"/>
        </w:rPr>
        <w:t>ꎮ</w:t>
      </w:r>
    </w:p>
    <w:p>
      <w:pPr>
        <w:pStyle w:val="BodyText"/>
        <w:spacing w:line="295" w:lineRule="auto"/>
        <w:ind w:right="442"/>
        <w:rPr>
          <w:rFonts w:ascii="MS UI Gothic" w:eastAsia="MS UI Gothic" w:hint="eastAsia"/>
        </w:rPr>
      </w:pPr>
      <w:r>
        <w:rPr/>
        <w:t>第四十六条 因实施或者组织实施土壤污染状况调查和土壤污染风险评估</w:t>
      </w:r>
      <w:r>
        <w:rPr>
          <w:rFonts w:ascii="MS UI Gothic" w:eastAsia="MS UI Gothic" w:hint="eastAsia"/>
          <w:w w:val="80"/>
        </w:rPr>
        <w:t>、 </w:t>
      </w:r>
      <w:r>
        <w:rPr/>
        <w:t>风险管控</w:t>
      </w:r>
      <w:r>
        <w:rPr>
          <w:rFonts w:ascii="MS UI Gothic" w:eastAsia="MS UI Gothic" w:hint="eastAsia"/>
          <w:w w:val="80"/>
        </w:rPr>
        <w:t>、 </w:t>
      </w:r>
      <w:r>
        <w:rPr/>
        <w:t>修复</w:t>
      </w:r>
      <w:r>
        <w:rPr>
          <w:rFonts w:ascii="MS UI Gothic" w:eastAsia="MS UI Gothic" w:hint="eastAsia"/>
          <w:w w:val="80"/>
        </w:rPr>
        <w:t>、 </w:t>
      </w:r>
      <w:r>
        <w:rPr/>
        <w:t>风险管控效果评估</w:t>
      </w:r>
      <w:r>
        <w:rPr>
          <w:rFonts w:ascii="MS UI Gothic" w:eastAsia="MS UI Gothic" w:hint="eastAsia"/>
          <w:w w:val="80"/>
        </w:rPr>
        <w:t>、 </w:t>
      </w:r>
      <w:r>
        <w:rPr/>
        <w:t>修复效果评估</w:t>
      </w:r>
      <w:r>
        <w:rPr>
          <w:rFonts w:ascii="MS UI Gothic" w:eastAsia="MS UI Gothic" w:hint="eastAsia"/>
          <w:w w:val="80"/>
        </w:rPr>
        <w:t>、 </w:t>
      </w:r>
      <w:r>
        <w:rPr/>
        <w:t>后期管理等活动所支出的费用</w:t>
      </w:r>
      <w:r>
        <w:rPr>
          <w:rFonts w:ascii="MS UI Gothic" w:eastAsia="MS UI Gothic" w:hint="eastAsia"/>
          <w:w w:val="80"/>
        </w:rPr>
        <w:t>ꎬ </w:t>
      </w:r>
      <w:r>
        <w:rPr/>
        <w:t>由土壤污染责任人承担</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第四十七条 土壤污染责任人变更的</w:t>
      </w:r>
      <w:r>
        <w:rPr>
          <w:rFonts w:ascii="MS UI Gothic" w:eastAsia="MS UI Gothic" w:hint="eastAsia"/>
          <w:w w:val="80"/>
        </w:rPr>
        <w:t>ꎬ </w:t>
      </w:r>
      <w:r>
        <w:rPr>
          <w:w w:val="105"/>
        </w:rPr>
        <w:t>由变更后承继其债权</w:t>
      </w:r>
      <w:r>
        <w:rPr>
          <w:rFonts w:ascii="MS UI Gothic" w:eastAsia="MS UI Gothic" w:hint="eastAsia"/>
          <w:w w:val="80"/>
        </w:rPr>
        <w:t>、 </w:t>
      </w:r>
      <w:r>
        <w:rPr>
          <w:w w:val="105"/>
        </w:rPr>
        <w:t>债务的单位或</w:t>
      </w:r>
      <w:r>
        <w:rPr/>
        <w:t>者个人履行相关土壤污染风险管控和修复</w:t>
      </w:r>
      <w:r>
        <w:rPr>
          <w:w w:val="105"/>
        </w:rPr>
        <w:t>义务并承担相关费用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第四十八条 土壤污染责任人不明确</w:t>
      </w:r>
      <w:r>
        <w:rPr/>
        <w:t>或者存在争议的</w:t>
      </w:r>
      <w:r>
        <w:rPr>
          <w:rFonts w:ascii="MS UI Gothic" w:eastAsia="MS UI Gothic" w:hint="eastAsia"/>
          <w:w w:val="80"/>
        </w:rPr>
        <w:t>ꎬ </w:t>
      </w:r>
      <w:r>
        <w:rPr/>
        <w:t>农用地由地方人民政府</w:t>
      </w:r>
      <w:r>
        <w:rPr>
          <w:w w:val="105"/>
        </w:rPr>
        <w:t>农业农村</w:t>
      </w:r>
      <w:r>
        <w:rPr>
          <w:rFonts w:ascii="MS UI Gothic" w:eastAsia="MS UI Gothic" w:hint="eastAsia"/>
          <w:w w:val="80"/>
        </w:rPr>
        <w:t>、 </w:t>
      </w:r>
      <w:r>
        <w:rPr>
          <w:w w:val="105"/>
        </w:rPr>
        <w:t>林业草原主管部门会同生态环境</w:t>
      </w:r>
      <w:r>
        <w:rPr>
          <w:rFonts w:ascii="MS UI Gothic" w:eastAsia="MS UI Gothic" w:hint="eastAsia"/>
          <w:w w:val="80"/>
        </w:rPr>
        <w:t>、 </w:t>
      </w:r>
      <w:r>
        <w:rPr>
          <w:w w:val="105"/>
        </w:rPr>
        <w:t>自然资源主管部门认定</w:t>
      </w:r>
      <w:r>
        <w:rPr>
          <w:rFonts w:ascii="MS UI Gothic" w:eastAsia="MS UI Gothic" w:hint="eastAsia"/>
          <w:w w:val="80"/>
        </w:rPr>
        <w:t>ꎬ </w:t>
      </w:r>
      <w:r>
        <w:rPr>
          <w:w w:val="105"/>
        </w:rPr>
        <w:t>建设用地由</w:t>
      </w:r>
      <w:r>
        <w:rPr/>
        <w:t>地方人民政府生态环境主管部门会同自然资源主管部门认定</w:t>
      </w:r>
      <w:r>
        <w:rPr>
          <w:rFonts w:ascii="MS UI Gothic" w:eastAsia="MS UI Gothic" w:hint="eastAsia"/>
          <w:w w:val="80"/>
        </w:rPr>
        <w:t>ꎮ </w:t>
      </w:r>
      <w:r>
        <w:rPr/>
        <w:t>认定办法由国务院生</w:t>
      </w:r>
      <w:r>
        <w:rPr>
          <w:w w:val="105"/>
        </w:rPr>
        <w:t>态环境主管部门会同有关部门制定</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１３３６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
        <w:ind w:left="0" w:firstLine="0"/>
        <w:jc w:val="left"/>
        <w:rPr>
          <w:sz w:val="21"/>
        </w:rPr>
      </w:pPr>
    </w:p>
    <w:p>
      <w:pPr>
        <w:pStyle w:val="BodyText"/>
        <w:tabs>
          <w:tab w:pos="2117" w:val="left" w:leader="none"/>
          <w:tab w:pos="2641" w:val="left" w:leader="none"/>
          <w:tab w:pos="3165" w:val="left" w:leader="none"/>
        </w:tabs>
        <w:ind w:left="1279" w:firstLine="0"/>
        <w:jc w:val="left"/>
      </w:pPr>
      <w:r>
        <w:rPr>
          <w:spacing w:val="3"/>
          <w:w w:val="105"/>
        </w:rPr>
        <w:t>第二</w:t>
      </w:r>
      <w:r>
        <w:rPr>
          <w:w w:val="105"/>
        </w:rPr>
        <w:t>节</w:t>
        <w:tab/>
        <w:t>农</w:t>
        <w:tab/>
        <w:t>用</w:t>
        <w:tab/>
        <w:t>地</w:t>
      </w:r>
    </w:p>
    <w:p>
      <w:pPr>
        <w:pStyle w:val="BodyText"/>
        <w:spacing w:before="10"/>
        <w:ind w:left="0" w:firstLine="0"/>
        <w:jc w:val="left"/>
        <w:rPr>
          <w:sz w:val="16"/>
        </w:rPr>
      </w:pPr>
    </w:p>
    <w:p>
      <w:pPr>
        <w:pStyle w:val="BodyText"/>
        <w:spacing w:line="295" w:lineRule="auto"/>
        <w:ind w:left="440"/>
        <w:rPr>
          <w:rFonts w:ascii="MS UI Gothic" w:eastAsia="MS UI Gothic" w:hint="eastAsia"/>
        </w:rPr>
      </w:pPr>
      <w:r>
        <w:rPr/>
        <w:t>第四十九条 国家建立农用地分类管理制度</w:t>
      </w:r>
      <w:r>
        <w:rPr>
          <w:rFonts w:ascii="MS UI Gothic" w:eastAsia="MS UI Gothic" w:hint="eastAsia"/>
          <w:w w:val="80"/>
        </w:rPr>
        <w:t>ꎮ </w:t>
      </w:r>
      <w:r>
        <w:rPr/>
        <w:t>按照土壤污染程度和相关标准</w:t>
      </w:r>
      <w:r>
        <w:rPr>
          <w:rFonts w:ascii="MS UI Gothic" w:eastAsia="MS UI Gothic" w:hint="eastAsia"/>
          <w:w w:val="80"/>
        </w:rPr>
        <w:t>ꎬ</w:t>
      </w:r>
      <w:r>
        <w:rPr/>
        <w:t>将农用地划分为优先保护类</w:t>
      </w:r>
      <w:r>
        <w:rPr>
          <w:rFonts w:ascii="MS UI Gothic" w:eastAsia="MS UI Gothic" w:hint="eastAsia"/>
          <w:w w:val="80"/>
        </w:rPr>
        <w:t>、 </w:t>
      </w:r>
      <w:r>
        <w:rPr/>
        <w:t>安全利用类和严格管控类</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第五十条 县级以上地方人民政府应</w:t>
      </w:r>
      <w:r>
        <w:rPr/>
        <w:t>当依法将符合条件的优先保护类耕地划为</w:t>
      </w:r>
      <w:r>
        <w:rPr>
          <w:w w:val="105"/>
        </w:rPr>
        <w:t>永久基本农田</w:t>
      </w:r>
      <w:r>
        <w:rPr>
          <w:rFonts w:ascii="MS UI Gothic" w:eastAsia="MS UI Gothic" w:hint="eastAsia"/>
          <w:w w:val="80"/>
        </w:rPr>
        <w:t>ꎬ </w:t>
      </w:r>
      <w:r>
        <w:rPr>
          <w:w w:val="105"/>
        </w:rPr>
        <w:t>实行严格保护</w:t>
      </w:r>
      <w:r>
        <w:rPr>
          <w:rFonts w:ascii="MS UI Gothic" w:eastAsia="MS UI Gothic" w:hint="eastAsia"/>
          <w:w w:val="80"/>
        </w:rPr>
        <w:t>ꎮ</w:t>
      </w:r>
    </w:p>
    <w:p>
      <w:pPr>
        <w:pStyle w:val="BodyText"/>
        <w:spacing w:line="295" w:lineRule="auto"/>
        <w:ind w:left="440" w:right="1"/>
        <w:rPr>
          <w:rFonts w:ascii="MS UI Gothic" w:eastAsia="MS UI Gothic" w:hint="eastAsia"/>
        </w:rPr>
      </w:pPr>
      <w:r>
        <w:rPr/>
        <w:t>在永久基本农田集中区域</w:t>
      </w:r>
      <w:r>
        <w:rPr>
          <w:rFonts w:ascii="MS UI Gothic" w:eastAsia="MS UI Gothic" w:hint="eastAsia"/>
          <w:w w:val="80"/>
        </w:rPr>
        <w:t>ꎬ </w:t>
      </w:r>
      <w:r>
        <w:rPr/>
        <w:t>不得新建可能造成土壤污染的建设项目</w:t>
      </w:r>
      <w:r>
        <w:rPr>
          <w:rFonts w:ascii="MS UI Gothic" w:eastAsia="MS UI Gothic" w:hint="eastAsia"/>
          <w:w w:val="80"/>
        </w:rPr>
        <w:t>ꎻ </w:t>
      </w:r>
      <w:r>
        <w:rPr/>
        <w:t>已经建成的</w:t>
      </w:r>
      <w:r>
        <w:rPr>
          <w:rFonts w:ascii="MS UI Gothic" w:eastAsia="MS UI Gothic" w:hint="eastAsia"/>
          <w:w w:val="80"/>
        </w:rPr>
        <w:t>ꎬ </w:t>
      </w:r>
      <w:r>
        <w:rPr/>
        <w:t>应当限期关闭拆除</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第五十一条 未利用地</w:t>
      </w:r>
      <w:r>
        <w:rPr>
          <w:rFonts w:ascii="MS UI Gothic" w:eastAsia="MS UI Gothic" w:hint="eastAsia"/>
          <w:w w:val="80"/>
        </w:rPr>
        <w:t>、 </w:t>
      </w:r>
      <w:r>
        <w:rPr/>
        <w:t>复垦土地等拟开垦为耕地的</w:t>
      </w:r>
      <w:r>
        <w:rPr>
          <w:rFonts w:ascii="MS UI Gothic" w:eastAsia="MS UI Gothic" w:hint="eastAsia"/>
          <w:w w:val="80"/>
        </w:rPr>
        <w:t>ꎬ </w:t>
      </w:r>
      <w:r>
        <w:rPr/>
        <w:t>地方人民政府农业农村主管部门应当会同生态环境</w:t>
      </w:r>
      <w:r>
        <w:rPr>
          <w:rFonts w:ascii="MS UI Gothic" w:eastAsia="MS UI Gothic" w:hint="eastAsia"/>
          <w:w w:val="80"/>
        </w:rPr>
        <w:t>、 </w:t>
      </w:r>
      <w:r>
        <w:rPr/>
        <w:t>自然资源主管部门进行土壤污染状况调查</w:t>
      </w:r>
      <w:r>
        <w:rPr>
          <w:rFonts w:ascii="MS UI Gothic" w:eastAsia="MS UI Gothic" w:hint="eastAsia"/>
          <w:w w:val="80"/>
        </w:rPr>
        <w:t>ꎬ </w:t>
      </w:r>
      <w:r>
        <w:rPr/>
        <w:t>依法进行分类管理</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第五十二条 对土壤污染状况普查</w:t>
      </w:r>
      <w:r>
        <w:rPr>
          <w:rFonts w:ascii="MS UI Gothic" w:eastAsia="MS UI Gothic" w:hint="eastAsia"/>
          <w:w w:val="80"/>
        </w:rPr>
        <w:t>、</w:t>
      </w:r>
      <w:r>
        <w:rPr>
          <w:w w:val="105"/>
        </w:rPr>
        <w:t>详查和监测</w:t>
      </w:r>
      <w:r>
        <w:rPr>
          <w:rFonts w:ascii="MS UI Gothic" w:eastAsia="MS UI Gothic" w:hint="eastAsia"/>
          <w:w w:val="80"/>
        </w:rPr>
        <w:t>、 </w:t>
      </w:r>
      <w:r>
        <w:rPr>
          <w:w w:val="105"/>
        </w:rPr>
        <w:t>现场检查表明有土壤污染风</w:t>
      </w:r>
      <w:r>
        <w:rPr/>
        <w:t>险的农用地地块</w:t>
      </w:r>
      <w:r>
        <w:rPr>
          <w:rFonts w:ascii="MS UI Gothic" w:eastAsia="MS UI Gothic" w:hint="eastAsia"/>
          <w:w w:val="80"/>
        </w:rPr>
        <w:t>ꎬ </w:t>
      </w:r>
      <w:r>
        <w:rPr/>
        <w:t>地方人民政府农业农</w:t>
      </w:r>
      <w:r>
        <w:rPr>
          <w:w w:val="105"/>
        </w:rPr>
        <w:t>村</w:t>
      </w:r>
      <w:r>
        <w:rPr>
          <w:rFonts w:ascii="MS UI Gothic" w:eastAsia="MS UI Gothic" w:hint="eastAsia"/>
          <w:w w:val="80"/>
        </w:rPr>
        <w:t>、 </w:t>
      </w:r>
      <w:r>
        <w:rPr>
          <w:w w:val="105"/>
        </w:rPr>
        <w:t>林业草原主管部门应当会同生态环境</w:t>
      </w:r>
      <w:r>
        <w:rPr>
          <w:rFonts w:ascii="MS UI Gothic" w:eastAsia="MS UI Gothic" w:hint="eastAsia"/>
          <w:w w:val="80"/>
        </w:rPr>
        <w:t>、 </w:t>
      </w:r>
      <w:r>
        <w:rPr>
          <w:w w:val="105"/>
        </w:rPr>
        <w:t>自然资源主管部门进行土壤污染状况调查</w:t>
      </w:r>
      <w:r>
        <w:rPr>
          <w:rFonts w:ascii="MS UI Gothic" w:eastAsia="MS UI Gothic" w:hint="eastAsia"/>
          <w:w w:val="80"/>
        </w:rPr>
        <w:t>ꎮ</w:t>
      </w:r>
    </w:p>
    <w:p>
      <w:pPr>
        <w:pStyle w:val="BodyText"/>
        <w:spacing w:line="295" w:lineRule="auto"/>
        <w:ind w:left="440" w:right="1"/>
        <w:rPr>
          <w:rFonts w:ascii="MS UI Gothic" w:eastAsia="MS UI Gothic" w:hint="eastAsia"/>
        </w:rPr>
      </w:pPr>
      <w:r>
        <w:rPr/>
        <w:t>对土壤污染状况调查表明污染物含量超过土壤污染风险管控标准的农用地地</w:t>
      </w:r>
      <w:r>
        <w:rPr>
          <w:w w:val="105"/>
        </w:rPr>
        <w:t>块</w:t>
      </w:r>
      <w:r>
        <w:rPr>
          <w:rFonts w:ascii="MS UI Gothic" w:eastAsia="MS UI Gothic" w:hint="eastAsia"/>
          <w:w w:val="80"/>
        </w:rPr>
        <w:t>ꎬ </w:t>
      </w:r>
      <w:r>
        <w:rPr>
          <w:w w:val="105"/>
        </w:rPr>
        <w:t>地方人民政府农业农村</w:t>
      </w:r>
      <w:r>
        <w:rPr>
          <w:rFonts w:ascii="MS UI Gothic" w:eastAsia="MS UI Gothic" w:hint="eastAsia"/>
          <w:w w:val="80"/>
        </w:rPr>
        <w:t>、 </w:t>
      </w:r>
      <w:r>
        <w:rPr>
          <w:w w:val="105"/>
        </w:rPr>
        <w:t>林业草原主管部门应当会同生态环境</w:t>
      </w:r>
      <w:r>
        <w:rPr>
          <w:rFonts w:ascii="MS UI Gothic" w:eastAsia="MS UI Gothic" w:hint="eastAsia"/>
          <w:w w:val="80"/>
        </w:rPr>
        <w:t>、 </w:t>
      </w:r>
      <w:r>
        <w:rPr>
          <w:w w:val="105"/>
        </w:rPr>
        <w:t>自然资源主管</w:t>
      </w:r>
      <w:r>
        <w:rPr/>
        <w:t>部门组织进行土壤污染风险评估</w:t>
      </w:r>
      <w:r>
        <w:rPr>
          <w:rFonts w:ascii="MS UI Gothic" w:eastAsia="MS UI Gothic" w:hint="eastAsia"/>
          <w:w w:val="80"/>
        </w:rPr>
        <w:t>ꎬ </w:t>
      </w:r>
      <w:r>
        <w:rPr/>
        <w:t>并按照</w:t>
      </w:r>
      <w:r>
        <w:rPr>
          <w:w w:val="105"/>
        </w:rPr>
        <w:t>农用地分类管理制度管理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第五十三条 对安全利用类农用地地块</w:t>
      </w:r>
      <w:r>
        <w:rPr>
          <w:rFonts w:ascii="MS UI Gothic" w:eastAsia="MS UI Gothic" w:hint="eastAsia"/>
          <w:w w:val="80"/>
        </w:rPr>
        <w:t>ꎬ </w:t>
      </w:r>
      <w:r>
        <w:rPr/>
        <w:t>地方人民政府农业农村</w:t>
      </w:r>
      <w:r>
        <w:rPr>
          <w:rFonts w:ascii="MS UI Gothic" w:eastAsia="MS UI Gothic" w:hint="eastAsia"/>
          <w:w w:val="80"/>
        </w:rPr>
        <w:t>、 </w:t>
      </w:r>
      <w:r>
        <w:rPr/>
        <w:t>林业草原主管部门</w:t>
      </w:r>
      <w:r>
        <w:rPr>
          <w:rFonts w:ascii="MS UI Gothic" w:eastAsia="MS UI Gothic" w:hint="eastAsia"/>
          <w:w w:val="80"/>
        </w:rPr>
        <w:t>ꎬ </w:t>
      </w:r>
      <w:r>
        <w:rPr/>
        <w:t>应当结合主要作物品种和种植习惯等情况</w:t>
      </w:r>
      <w:r>
        <w:rPr>
          <w:rFonts w:ascii="MS UI Gothic" w:eastAsia="MS UI Gothic" w:hint="eastAsia"/>
          <w:w w:val="80"/>
        </w:rPr>
        <w:t>ꎬ </w:t>
      </w:r>
      <w:r>
        <w:rPr/>
        <w:t>制定并实施安全利用方案</w:t>
      </w:r>
      <w:r>
        <w:rPr>
          <w:rFonts w:ascii="MS UI Gothic" w:eastAsia="MS UI Gothic" w:hint="eastAsia"/>
          <w:w w:val="80"/>
        </w:rPr>
        <w:t>ꎮ</w:t>
      </w:r>
    </w:p>
    <w:p>
      <w:pPr>
        <w:pStyle w:val="BodyText"/>
        <w:spacing w:line="295" w:lineRule="auto"/>
        <w:ind w:left="860" w:right="312" w:firstLine="0"/>
        <w:rPr>
          <w:rFonts w:ascii="MS UI Gothic" w:eastAsia="MS UI Gothic" w:hint="eastAsia"/>
        </w:rPr>
      </w:pPr>
      <w:r>
        <w:rPr>
          <w:w w:val="105"/>
        </w:rPr>
        <w:t>安全利用方案应当包括下列内容</w:t>
      </w:r>
      <w:r>
        <w:rPr>
          <w:rFonts w:ascii="MS UI Gothic" w:eastAsia="MS UI Gothic" w:hint="eastAsia"/>
          <w:w w:val="105"/>
        </w:rPr>
        <w:t>:  </w:t>
      </w:r>
      <w:r>
        <w:rPr>
          <w:rFonts w:ascii="MS UI Gothic" w:eastAsia="MS UI Gothic" w:hint="eastAsia"/>
          <w:w w:val="150"/>
        </w:rPr>
        <w:t>( </w:t>
      </w:r>
      <w:r>
        <w:rPr>
          <w:w w:val="110"/>
        </w:rPr>
        <w:t>一</w:t>
      </w:r>
      <w:r>
        <w:rPr>
          <w:rFonts w:ascii="MS UI Gothic" w:eastAsia="MS UI Gothic" w:hint="eastAsia"/>
          <w:w w:val="150"/>
        </w:rPr>
        <w:t>) </w:t>
      </w:r>
      <w:r>
        <w:rPr>
          <w:w w:val="110"/>
        </w:rPr>
        <w:t>农艺调控</w:t>
      </w:r>
      <w:r>
        <w:rPr>
          <w:rFonts w:ascii="MS UI Gothic" w:eastAsia="MS UI Gothic" w:hint="eastAsia"/>
          <w:w w:val="80"/>
        </w:rPr>
        <w:t>、 </w:t>
      </w:r>
      <w:r>
        <w:rPr>
          <w:w w:val="110"/>
        </w:rPr>
        <w:t>替代种植</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定期开展土壤和农产品协同监</w:t>
      </w:r>
      <w:r>
        <w:rPr>
          <w:w w:val="110"/>
        </w:rPr>
        <w:t>测与评价</w:t>
      </w:r>
      <w:r>
        <w:rPr>
          <w:rFonts w:ascii="MS UI Gothic" w:eastAsia="MS UI Gothic" w:hint="eastAsia"/>
          <w:w w:val="80"/>
        </w:rPr>
        <w:t>ꎻ</w:t>
      </w:r>
    </w:p>
    <w:p>
      <w:pPr>
        <w:pStyle w:val="BodyText"/>
        <w:spacing w:line="295" w:lineRule="auto"/>
        <w:ind w:left="440" w:right="1"/>
      </w:pPr>
      <w:r>
        <w:rPr>
          <w:rFonts w:ascii="MS UI Gothic" w:eastAsia="MS UI Gothic" w:hint="eastAsia"/>
          <w:spacing w:val="-38"/>
          <w:w w:val="135"/>
        </w:rPr>
        <w:t>( </w:t>
      </w:r>
      <w:r>
        <w:rPr>
          <w:spacing w:val="3"/>
          <w:w w:val="110"/>
        </w:rPr>
        <w:t>三</w:t>
      </w:r>
      <w:r>
        <w:rPr>
          <w:rFonts w:ascii="MS UI Gothic" w:eastAsia="MS UI Gothic" w:hint="eastAsia"/>
          <w:spacing w:val="-19"/>
          <w:w w:val="135"/>
        </w:rPr>
        <w:t>) </w:t>
      </w:r>
      <w:r>
        <w:rPr>
          <w:spacing w:val="4"/>
          <w:w w:val="110"/>
        </w:rPr>
        <w:t>对农民</w:t>
      </w:r>
      <w:r>
        <w:rPr>
          <w:rFonts w:ascii="MS UI Gothic" w:eastAsia="MS UI Gothic" w:hint="eastAsia"/>
          <w:spacing w:val="-12"/>
        </w:rPr>
        <w:t>、 </w:t>
      </w:r>
      <w:r>
        <w:rPr>
          <w:spacing w:val="8"/>
          <w:w w:val="110"/>
        </w:rPr>
        <w:t>农民专业合作社及其</w:t>
      </w:r>
      <w:r>
        <w:rPr>
          <w:spacing w:val="25"/>
        </w:rPr>
        <w:t>他农业生产经营主体进行技术指导和</w:t>
      </w:r>
    </w:p>
    <w:p>
      <w:pPr>
        <w:spacing w:before="124"/>
        <w:ind w:left="381" w:right="0" w:firstLine="0"/>
        <w:jc w:val="left"/>
        <w:rPr>
          <w:rFonts w:ascii="MS UI Gothic" w:eastAsia="MS UI Gothic" w:hint="eastAsia"/>
          <w:sz w:val="20"/>
        </w:rPr>
      </w:pPr>
      <w:r>
        <w:rPr/>
        <w:br w:type="column"/>
      </w:r>
      <w:r>
        <w:rPr>
          <w:sz w:val="20"/>
        </w:rPr>
        <w:t>培训</w:t>
      </w:r>
      <w:r>
        <w:rPr>
          <w:rFonts w:ascii="MS UI Gothic" w:eastAsia="MS UI Gothic" w:hint="eastAsia"/>
          <w:w w:val="80"/>
          <w:sz w:val="20"/>
        </w:rPr>
        <w:t>ꎻ</w:t>
      </w:r>
    </w:p>
    <w:p>
      <w:pPr>
        <w:pStyle w:val="BodyText"/>
        <w:spacing w:before="58"/>
        <w:ind w:left="800"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其他风险管控措施</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w w:val="105"/>
        </w:rPr>
        <w:t>第五十四条 对严格管控类农用地地块</w:t>
      </w:r>
      <w:r>
        <w:rPr>
          <w:rFonts w:ascii="MS UI Gothic" w:eastAsia="MS UI Gothic" w:hint="eastAsia"/>
          <w:w w:val="80"/>
        </w:rPr>
        <w:t>ꎬ </w:t>
      </w:r>
      <w:r>
        <w:rPr>
          <w:w w:val="105"/>
        </w:rPr>
        <w:t>地方人民政府农业农村</w:t>
      </w:r>
      <w:r>
        <w:rPr>
          <w:rFonts w:ascii="MS UI Gothic" w:eastAsia="MS UI Gothic" w:hint="eastAsia"/>
          <w:w w:val="80"/>
        </w:rPr>
        <w:t>、 </w:t>
      </w:r>
      <w:r>
        <w:rPr>
          <w:w w:val="105"/>
        </w:rPr>
        <w:t>林业草原主管部门应当采取下列风险管控措施</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提出划定特定农产品禁止生产</w:t>
      </w:r>
      <w:r>
        <w:rPr/>
        <w:t>区域的建议</w:t>
      </w:r>
      <w:r>
        <w:rPr>
          <w:rFonts w:ascii="MS UI Gothic" w:eastAsia="MS UI Gothic" w:hint="eastAsia"/>
          <w:w w:val="80"/>
        </w:rPr>
        <w:t>ꎬ </w:t>
      </w:r>
      <w:r>
        <w:rPr/>
        <w:t>报本级人民政府批准后</w:t>
      </w:r>
      <w:r>
        <w:rPr>
          <w:w w:val="105"/>
        </w:rPr>
        <w:t>实施</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按照规定开展土壤和农产品协</w:t>
      </w:r>
      <w:r>
        <w:rPr>
          <w:w w:val="110"/>
        </w:rPr>
        <w:t>同监测与评价</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对农民</w:t>
      </w:r>
      <w:r>
        <w:rPr>
          <w:rFonts w:ascii="MS UI Gothic" w:eastAsia="MS UI Gothic" w:hint="eastAsia"/>
          <w:w w:val="80"/>
        </w:rPr>
        <w:t>、 </w:t>
      </w:r>
      <w:r>
        <w:rPr>
          <w:w w:val="105"/>
        </w:rPr>
        <w:t>农民专业合作社及其</w:t>
      </w:r>
      <w:r>
        <w:rPr/>
        <w:t>他农业生产经营主体进行技术指导和</w:t>
      </w:r>
      <w:r>
        <w:rPr>
          <w:w w:val="105"/>
        </w:rPr>
        <w:t>培训</w:t>
      </w:r>
      <w:r>
        <w:rPr>
          <w:rFonts w:ascii="MS UI Gothic" w:eastAsia="MS UI Gothic" w:hint="eastAsia"/>
          <w:w w:val="80"/>
        </w:rPr>
        <w:t>ꎻ</w:t>
      </w:r>
    </w:p>
    <w:p>
      <w:pPr>
        <w:pStyle w:val="BodyText"/>
        <w:spacing w:line="254" w:lineRule="exact"/>
        <w:ind w:left="800"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其他风险管控措施</w:t>
      </w:r>
      <w:r>
        <w:rPr>
          <w:rFonts w:ascii="MS UI Gothic" w:eastAsia="MS UI Gothic" w:hint="eastAsia"/>
          <w:w w:val="80"/>
        </w:rPr>
        <w:t>ꎮ</w:t>
      </w:r>
    </w:p>
    <w:p>
      <w:pPr>
        <w:pStyle w:val="BodyText"/>
        <w:spacing w:line="295" w:lineRule="auto" w:before="52"/>
        <w:ind w:left="381" w:right="124"/>
        <w:rPr>
          <w:rFonts w:ascii="MS UI Gothic" w:eastAsia="MS UI Gothic" w:hint="eastAsia"/>
        </w:rPr>
      </w:pPr>
      <w:r>
        <w:rPr/>
        <w:t>各级人民政府及其有关部门应当鼓励对严格管控类农用地采取调整种植结构</w:t>
      </w:r>
      <w:r>
        <w:rPr>
          <w:rFonts w:ascii="MS UI Gothic" w:eastAsia="MS UI Gothic" w:hint="eastAsia"/>
          <w:w w:val="80"/>
        </w:rPr>
        <w:t>、</w:t>
      </w:r>
      <w:r>
        <w:rPr/>
        <w:t>退耕还林还草</w:t>
      </w:r>
      <w:r>
        <w:rPr>
          <w:rFonts w:ascii="MS UI Gothic" w:eastAsia="MS UI Gothic" w:hint="eastAsia"/>
          <w:w w:val="80"/>
        </w:rPr>
        <w:t>、 </w:t>
      </w:r>
      <w:r>
        <w:rPr/>
        <w:t>退耕还湿</w:t>
      </w:r>
      <w:r>
        <w:rPr>
          <w:rFonts w:ascii="MS UI Gothic" w:eastAsia="MS UI Gothic" w:hint="eastAsia"/>
          <w:w w:val="80"/>
        </w:rPr>
        <w:t>、 </w:t>
      </w:r>
      <w:r>
        <w:rPr/>
        <w:t>轮作休耕</w:t>
      </w:r>
      <w:r>
        <w:rPr>
          <w:rFonts w:ascii="MS UI Gothic" w:eastAsia="MS UI Gothic" w:hint="eastAsia"/>
          <w:w w:val="80"/>
        </w:rPr>
        <w:t>、 </w:t>
      </w:r>
      <w:r>
        <w:rPr/>
        <w:t>轮牧休牧等风险管控措施</w:t>
      </w:r>
      <w:r>
        <w:rPr>
          <w:rFonts w:ascii="MS UI Gothic" w:eastAsia="MS UI Gothic" w:hint="eastAsia"/>
          <w:w w:val="80"/>
        </w:rPr>
        <w:t>ꎬ </w:t>
      </w:r>
      <w:r>
        <w:rPr/>
        <w:t>并给予相应的政策支持</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第五十五条 安全利用类和严格管控</w:t>
      </w:r>
      <w:r>
        <w:rPr/>
        <w:t>类农用地地块的土壤污染影响或者可能影</w:t>
      </w:r>
      <w:r>
        <w:rPr>
          <w:w w:val="105"/>
        </w:rPr>
        <w:t>响地下水</w:t>
      </w:r>
      <w:r>
        <w:rPr>
          <w:rFonts w:ascii="MS UI Gothic" w:eastAsia="MS UI Gothic" w:hint="eastAsia"/>
          <w:w w:val="80"/>
        </w:rPr>
        <w:t>、 </w:t>
      </w:r>
      <w:r>
        <w:rPr>
          <w:w w:val="105"/>
        </w:rPr>
        <w:t>饮用水水源安全的</w:t>
      </w:r>
      <w:r>
        <w:rPr>
          <w:rFonts w:ascii="MS UI Gothic" w:eastAsia="MS UI Gothic" w:hint="eastAsia"/>
          <w:w w:val="80"/>
        </w:rPr>
        <w:t>ꎬ </w:t>
      </w:r>
      <w:r>
        <w:rPr>
          <w:w w:val="105"/>
        </w:rPr>
        <w:t>地方人民</w:t>
      </w:r>
      <w:r>
        <w:rPr/>
        <w:t>政府生态环境主管部门应当会同农业农</w:t>
      </w:r>
      <w:r>
        <w:rPr>
          <w:w w:val="105"/>
        </w:rPr>
        <w:t>村</w:t>
      </w:r>
      <w:r>
        <w:rPr>
          <w:rFonts w:ascii="MS UI Gothic" w:eastAsia="MS UI Gothic" w:hint="eastAsia"/>
          <w:w w:val="80"/>
        </w:rPr>
        <w:t>、 </w:t>
      </w:r>
      <w:r>
        <w:rPr>
          <w:w w:val="105"/>
        </w:rPr>
        <w:t>林业草原等主管部门制定防治污染的方案</w:t>
      </w:r>
      <w:r>
        <w:rPr>
          <w:rFonts w:ascii="MS UI Gothic" w:eastAsia="MS UI Gothic" w:hint="eastAsia"/>
          <w:w w:val="80"/>
        </w:rPr>
        <w:t>ꎬ </w:t>
      </w:r>
      <w:r>
        <w:rPr>
          <w:w w:val="105"/>
        </w:rPr>
        <w:t>并采取相应的措施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第五十六条 对安全利用类和严格管</w:t>
      </w:r>
      <w:r>
        <w:rPr>
          <w:spacing w:val="3"/>
        </w:rPr>
        <w:t>控类农用地地块</w:t>
      </w:r>
      <w:r>
        <w:rPr>
          <w:rFonts w:ascii="MS UI Gothic" w:eastAsia="MS UI Gothic" w:hint="eastAsia"/>
          <w:spacing w:val="20"/>
          <w:w w:val="80"/>
        </w:rPr>
        <w:t>ꎬ </w:t>
      </w:r>
      <w:r>
        <w:rPr>
          <w:spacing w:val="2"/>
        </w:rPr>
        <w:t>土壤污染责任人应当按照国家有关规定以及土壤污染风险评估报</w:t>
      </w:r>
      <w:r>
        <w:rPr>
          <w:spacing w:val="3"/>
        </w:rPr>
        <w:t>告的要求</w:t>
      </w:r>
      <w:r>
        <w:rPr>
          <w:rFonts w:ascii="MS UI Gothic" w:eastAsia="MS UI Gothic" w:hint="eastAsia"/>
          <w:spacing w:val="23"/>
          <w:w w:val="80"/>
        </w:rPr>
        <w:t>ꎬ </w:t>
      </w:r>
      <w:r>
        <w:rPr>
          <w:spacing w:val="3"/>
        </w:rPr>
        <w:t>采取相应的风险管控措施</w:t>
      </w:r>
      <w:r>
        <w:rPr>
          <w:rFonts w:ascii="MS UI Gothic" w:eastAsia="MS UI Gothic" w:hint="eastAsia"/>
          <w:spacing w:val="23"/>
          <w:w w:val="80"/>
        </w:rPr>
        <w:t>ꎬ </w:t>
      </w:r>
      <w:r>
        <w:rPr/>
        <w:t>并</w:t>
      </w:r>
      <w:r>
        <w:rPr>
          <w:spacing w:val="3"/>
          <w:w w:val="105"/>
        </w:rPr>
        <w:t>定期向地方人民政府农业农村</w:t>
      </w:r>
      <w:r>
        <w:rPr>
          <w:rFonts w:ascii="MS UI Gothic" w:eastAsia="MS UI Gothic" w:hint="eastAsia"/>
          <w:spacing w:val="-2"/>
          <w:w w:val="80"/>
        </w:rPr>
        <w:t>、 </w:t>
      </w:r>
      <w:r>
        <w:rPr>
          <w:spacing w:val="2"/>
          <w:w w:val="105"/>
        </w:rPr>
        <w:t>林业草原</w:t>
      </w:r>
      <w:r>
        <w:rPr>
          <w:spacing w:val="3"/>
          <w:w w:val="105"/>
        </w:rPr>
        <w:t>主管部门报告</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4"/>
        </w:rPr>
        <w:t>第五十七条 对产出的农产品污染物</w:t>
      </w:r>
      <w:r>
        <w:rPr>
          <w:spacing w:val="3"/>
        </w:rPr>
        <w:t>含量超标</w:t>
      </w:r>
      <w:r>
        <w:rPr>
          <w:rFonts w:ascii="MS UI Gothic" w:eastAsia="MS UI Gothic" w:hint="eastAsia"/>
          <w:spacing w:val="20"/>
          <w:w w:val="80"/>
        </w:rPr>
        <w:t>ꎬ </w:t>
      </w:r>
      <w:r>
        <w:rPr>
          <w:spacing w:val="10"/>
        </w:rPr>
        <w:t>需要实施修复的农用地地块</w:t>
      </w:r>
      <w:r>
        <w:rPr>
          <w:rFonts w:ascii="MS UI Gothic" w:eastAsia="MS UI Gothic" w:hint="eastAsia"/>
          <w:w w:val="80"/>
        </w:rPr>
        <w:t>ꎬ</w:t>
      </w:r>
      <w:r>
        <w:rPr>
          <w:spacing w:val="3"/>
        </w:rPr>
        <w:t>土壤污染责任人应当编制修复方案</w:t>
      </w:r>
      <w:r>
        <w:rPr>
          <w:rFonts w:ascii="MS UI Gothic" w:eastAsia="MS UI Gothic" w:hint="eastAsia"/>
          <w:spacing w:val="19"/>
          <w:w w:val="80"/>
        </w:rPr>
        <w:t>ꎬ </w:t>
      </w:r>
      <w:r>
        <w:rPr>
          <w:spacing w:val="1"/>
        </w:rPr>
        <w:t>报地</w:t>
      </w:r>
      <w:r>
        <w:rPr>
          <w:spacing w:val="3"/>
        </w:rPr>
        <w:t>方人民政府农业农村</w:t>
      </w:r>
      <w:r>
        <w:rPr>
          <w:rFonts w:ascii="MS UI Gothic" w:eastAsia="MS UI Gothic" w:hint="eastAsia"/>
          <w:spacing w:val="16"/>
          <w:w w:val="80"/>
        </w:rPr>
        <w:t>、 </w:t>
      </w:r>
      <w:r>
        <w:rPr>
          <w:spacing w:val="2"/>
        </w:rPr>
        <w:t>林业草原主管部门</w:t>
      </w:r>
      <w:r>
        <w:rPr>
          <w:spacing w:val="3"/>
        </w:rPr>
        <w:t>备案并实施</w:t>
      </w:r>
      <w:r>
        <w:rPr>
          <w:rFonts w:ascii="MS UI Gothic" w:eastAsia="MS UI Gothic" w:hint="eastAsia"/>
          <w:spacing w:val="19"/>
          <w:w w:val="80"/>
        </w:rPr>
        <w:t>ꎮ </w:t>
      </w:r>
      <w:r>
        <w:rPr>
          <w:spacing w:val="2"/>
        </w:rPr>
        <w:t>修复方案应当包括地下水污</w:t>
      </w:r>
      <w:r>
        <w:rPr>
          <w:spacing w:val="3"/>
        </w:rPr>
        <w:t>染防治的内容</w:t>
      </w:r>
      <w:r>
        <w:rPr>
          <w:rFonts w:ascii="MS UI Gothic" w:eastAsia="MS UI Gothic" w:hint="eastAsia"/>
          <w:w w:val="80"/>
        </w:rPr>
        <w:t>ꎮ</w:t>
      </w:r>
    </w:p>
    <w:p>
      <w:pPr>
        <w:pStyle w:val="BodyText"/>
        <w:spacing w:line="295" w:lineRule="auto"/>
        <w:ind w:left="381" w:right="126"/>
      </w:pPr>
      <w:r>
        <w:rPr/>
        <w:t>修复活动应当优先采取不影响农业生产</w:t>
      </w:r>
      <w:r>
        <w:rPr>
          <w:rFonts w:ascii="MS UI Gothic" w:eastAsia="MS UI Gothic" w:hint="eastAsia"/>
        </w:rPr>
        <w:t>、 </w:t>
      </w:r>
      <w:r>
        <w:rPr/>
        <w:t>不降低土壤生产功能的生物修复措</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１３３７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施</w:t>
      </w:r>
      <w:r>
        <w:rPr>
          <w:rFonts w:ascii="MS UI Gothic" w:eastAsia="MS UI Gothic" w:hint="eastAsia"/>
          <w:w w:val="80"/>
        </w:rPr>
        <w:t>ꎬ </w:t>
      </w:r>
      <w:r>
        <w:rPr/>
        <w:t>阻断或者减少污染物进入农作物食用部分</w:t>
      </w:r>
      <w:r>
        <w:rPr>
          <w:rFonts w:ascii="MS UI Gothic" w:eastAsia="MS UI Gothic" w:hint="eastAsia"/>
          <w:w w:val="80"/>
        </w:rPr>
        <w:t>ꎬ </w:t>
      </w:r>
      <w:r>
        <w:rPr/>
        <w:t>确保农产品质量安全</w:t>
      </w:r>
      <w:r>
        <w:rPr>
          <w:rFonts w:ascii="MS UI Gothic" w:eastAsia="MS UI Gothic" w:hint="eastAsia"/>
          <w:w w:val="80"/>
        </w:rPr>
        <w:t>ꎮ</w:t>
      </w:r>
    </w:p>
    <w:p>
      <w:pPr>
        <w:pStyle w:val="BodyText"/>
        <w:spacing w:line="295" w:lineRule="auto"/>
        <w:ind w:right="39"/>
        <w:rPr>
          <w:rFonts w:ascii="MS UI Gothic" w:eastAsia="MS UI Gothic" w:hint="eastAsia"/>
        </w:rPr>
      </w:pPr>
      <w:r>
        <w:rPr/>
        <w:t>风险管控</w:t>
      </w:r>
      <w:r>
        <w:rPr>
          <w:rFonts w:ascii="MS UI Gothic" w:eastAsia="MS UI Gothic" w:hint="eastAsia"/>
          <w:w w:val="80"/>
        </w:rPr>
        <w:t>、 </w:t>
      </w:r>
      <w:r>
        <w:rPr/>
        <w:t>修复活动完成后</w:t>
      </w:r>
      <w:r>
        <w:rPr>
          <w:rFonts w:ascii="MS UI Gothic" w:eastAsia="MS UI Gothic" w:hint="eastAsia"/>
          <w:w w:val="80"/>
        </w:rPr>
        <w:t>ꎬ </w:t>
      </w:r>
      <w:r>
        <w:rPr/>
        <w:t>土壤污染责任人应当另行委托有关单位对风险管控效果</w:t>
      </w:r>
      <w:r>
        <w:rPr>
          <w:rFonts w:ascii="MS UI Gothic" w:eastAsia="MS UI Gothic" w:hint="eastAsia"/>
          <w:w w:val="80"/>
        </w:rPr>
        <w:t>、 </w:t>
      </w:r>
      <w:r>
        <w:rPr/>
        <w:t>修复效果进行评估</w:t>
      </w:r>
      <w:r>
        <w:rPr>
          <w:rFonts w:ascii="MS UI Gothic" w:eastAsia="MS UI Gothic" w:hint="eastAsia"/>
          <w:w w:val="80"/>
        </w:rPr>
        <w:t>ꎬ </w:t>
      </w:r>
      <w:r>
        <w:rPr/>
        <w:t>并将效果评估报告报地方人民政府农业农村</w:t>
      </w:r>
      <w:r>
        <w:rPr>
          <w:rFonts w:ascii="MS UI Gothic" w:eastAsia="MS UI Gothic" w:hint="eastAsia"/>
          <w:w w:val="80"/>
        </w:rPr>
        <w:t>、 </w:t>
      </w:r>
      <w:r>
        <w:rPr/>
        <w:t>林业草原主管部门备案</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农村集体经济组织及其成员</w:t>
      </w:r>
      <w:r>
        <w:rPr>
          <w:rFonts w:ascii="MS UI Gothic" w:eastAsia="MS UI Gothic" w:hint="eastAsia"/>
          <w:w w:val="80"/>
        </w:rPr>
        <w:t>、 </w:t>
      </w:r>
      <w:r>
        <w:rPr>
          <w:w w:val="105"/>
        </w:rPr>
        <w:t>农民专</w:t>
      </w:r>
      <w:r>
        <w:rPr/>
        <w:t>业合作社及其他农业生产经营主体等负有协助实施土壤污染风险管控和修复的</w:t>
      </w:r>
      <w:r>
        <w:rPr>
          <w:w w:val="105"/>
        </w:rPr>
        <w:t>义务</w:t>
      </w:r>
      <w:r>
        <w:rPr>
          <w:rFonts w:ascii="MS UI Gothic" w:eastAsia="MS UI Gothic" w:hint="eastAsia"/>
          <w:w w:val="80"/>
        </w:rPr>
        <w:t>ꎮ</w:t>
      </w:r>
    </w:p>
    <w:p>
      <w:pPr>
        <w:pStyle w:val="BodyText"/>
        <w:tabs>
          <w:tab w:pos="1906" w:val="left" w:leader="none"/>
        </w:tabs>
        <w:spacing w:before="148"/>
        <w:ind w:left="1067" w:firstLine="0"/>
        <w:jc w:val="left"/>
      </w:pPr>
      <w:r>
        <w:rPr>
          <w:spacing w:val="3"/>
          <w:w w:val="105"/>
        </w:rPr>
        <w:t>第三</w:t>
      </w:r>
      <w:r>
        <w:rPr>
          <w:w w:val="105"/>
        </w:rPr>
        <w:t>节</w:t>
        <w:tab/>
        <w:t>建</w:t>
      </w:r>
      <w:r>
        <w:rPr>
          <w:spacing w:val="-38"/>
          <w:w w:val="105"/>
        </w:rPr>
        <w:t> </w:t>
      </w:r>
      <w:r>
        <w:rPr>
          <w:w w:val="105"/>
        </w:rPr>
        <w:t>设</w:t>
      </w:r>
      <w:r>
        <w:rPr>
          <w:spacing w:val="-38"/>
          <w:w w:val="105"/>
        </w:rPr>
        <w:t> </w:t>
      </w:r>
      <w:r>
        <w:rPr>
          <w:w w:val="105"/>
        </w:rPr>
        <w:t>用</w:t>
      </w:r>
      <w:r>
        <w:rPr>
          <w:spacing w:val="-38"/>
          <w:w w:val="105"/>
        </w:rPr>
        <w:t> </w:t>
      </w:r>
      <w:r>
        <w:rPr>
          <w:w w:val="105"/>
        </w:rPr>
        <w:t>地</w:t>
      </w:r>
    </w:p>
    <w:p>
      <w:pPr>
        <w:pStyle w:val="BodyText"/>
        <w:spacing w:before="11"/>
        <w:ind w:left="0" w:firstLine="0"/>
        <w:jc w:val="left"/>
        <w:rPr>
          <w:sz w:val="16"/>
        </w:rPr>
      </w:pPr>
    </w:p>
    <w:p>
      <w:pPr>
        <w:pStyle w:val="BodyText"/>
        <w:spacing w:line="295" w:lineRule="auto"/>
        <w:ind w:right="39"/>
        <w:rPr>
          <w:rFonts w:ascii="MS UI Gothic" w:eastAsia="MS UI Gothic" w:hint="eastAsia"/>
        </w:rPr>
      </w:pPr>
      <w:r>
        <w:rPr>
          <w:spacing w:val="2"/>
          <w:w w:val="105"/>
        </w:rPr>
        <w:t>第五十八条 国家实行建设用地土壤</w:t>
      </w:r>
      <w:r>
        <w:rPr>
          <w:spacing w:val="3"/>
          <w:w w:val="105"/>
        </w:rPr>
        <w:t>污染风险管控和修复名录制度</w:t>
      </w:r>
      <w:r>
        <w:rPr>
          <w:rFonts w:ascii="MS UI Gothic" w:eastAsia="MS UI Gothic" w:hint="eastAsia"/>
          <w:w w:val="80"/>
        </w:rPr>
        <w:t>ꎮ</w:t>
      </w:r>
    </w:p>
    <w:p>
      <w:pPr>
        <w:pStyle w:val="BodyText"/>
        <w:spacing w:line="295" w:lineRule="auto"/>
        <w:ind w:right="39"/>
        <w:rPr>
          <w:rFonts w:ascii="MS UI Gothic" w:eastAsia="MS UI Gothic" w:hint="eastAsia"/>
        </w:rPr>
      </w:pPr>
      <w:r>
        <w:rPr/>
        <w:t>建设用地土壤污染风险管控和修复名录由省级人民政府生态环境主管部门会同自然资源等主管部门制定</w:t>
      </w:r>
      <w:r>
        <w:rPr>
          <w:rFonts w:ascii="MS UI Gothic" w:eastAsia="MS UI Gothic" w:hint="eastAsia"/>
          <w:w w:val="80"/>
        </w:rPr>
        <w:t>ꎬ </w:t>
      </w:r>
      <w:r>
        <w:rPr/>
        <w:t>按照规定向社</w:t>
      </w:r>
      <w:r>
        <w:rPr>
          <w:w w:val="105"/>
        </w:rPr>
        <w:t>会公开</w:t>
      </w:r>
      <w:r>
        <w:rPr>
          <w:rFonts w:ascii="MS UI Gothic" w:eastAsia="MS UI Gothic" w:hint="eastAsia"/>
          <w:w w:val="80"/>
        </w:rPr>
        <w:t>ꎬ </w:t>
      </w:r>
      <w:r>
        <w:rPr>
          <w:w w:val="105"/>
        </w:rPr>
        <w:t>并根据风险管控</w:t>
      </w:r>
      <w:r>
        <w:rPr>
          <w:rFonts w:ascii="MS UI Gothic" w:eastAsia="MS UI Gothic" w:hint="eastAsia"/>
          <w:w w:val="80"/>
        </w:rPr>
        <w:t>、 </w:t>
      </w:r>
      <w:r>
        <w:rPr>
          <w:w w:val="105"/>
        </w:rPr>
        <w:t>修复情况适时更新</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第五十九条 对土壤污染状况普查</w:t>
      </w:r>
      <w:r>
        <w:rPr>
          <w:rFonts w:ascii="MS UI Gothic" w:eastAsia="MS UI Gothic" w:hint="eastAsia"/>
          <w:w w:val="80"/>
        </w:rPr>
        <w:t>、</w:t>
      </w:r>
      <w:r>
        <w:rPr>
          <w:w w:val="105"/>
        </w:rPr>
        <w:t>详查和监测</w:t>
      </w:r>
      <w:r>
        <w:rPr>
          <w:rFonts w:ascii="MS UI Gothic" w:eastAsia="MS UI Gothic" w:hint="eastAsia"/>
          <w:w w:val="80"/>
        </w:rPr>
        <w:t>、 </w:t>
      </w:r>
      <w:r>
        <w:rPr>
          <w:w w:val="105"/>
        </w:rPr>
        <w:t>现场检查表明有土壤污染风</w:t>
      </w:r>
      <w:r>
        <w:rPr/>
        <w:t>险的建设用地地块</w:t>
      </w:r>
      <w:r>
        <w:rPr>
          <w:rFonts w:ascii="MS UI Gothic" w:eastAsia="MS UI Gothic" w:hint="eastAsia"/>
          <w:w w:val="80"/>
        </w:rPr>
        <w:t>ꎬ </w:t>
      </w:r>
      <w:r>
        <w:rPr/>
        <w:t>地方人民政府生态环境主管部门应当要求土地使用权人按照规</w:t>
      </w:r>
      <w:r>
        <w:rPr>
          <w:w w:val="105"/>
        </w:rPr>
        <w:t>定进行土壤污染状况调查</w:t>
      </w:r>
      <w:r>
        <w:rPr>
          <w:rFonts w:ascii="MS UI Gothic" w:eastAsia="MS UI Gothic" w:hint="eastAsia"/>
          <w:w w:val="80"/>
        </w:rPr>
        <w:t>ꎮ</w:t>
      </w:r>
    </w:p>
    <w:p>
      <w:pPr>
        <w:pStyle w:val="BodyText"/>
        <w:spacing w:line="295" w:lineRule="auto"/>
        <w:ind w:right="39"/>
        <w:rPr>
          <w:rFonts w:ascii="MS UI Gothic" w:eastAsia="MS UI Gothic" w:hint="eastAsia"/>
        </w:rPr>
      </w:pPr>
      <w:r>
        <w:rPr/>
        <w:t>用途变更为住宅</w:t>
      </w:r>
      <w:r>
        <w:rPr>
          <w:rFonts w:ascii="MS UI Gothic" w:eastAsia="MS UI Gothic" w:hint="eastAsia"/>
          <w:w w:val="80"/>
        </w:rPr>
        <w:t>、 </w:t>
      </w:r>
      <w:r>
        <w:rPr/>
        <w:t>公共管理与公共服务用地的</w:t>
      </w:r>
      <w:r>
        <w:rPr>
          <w:rFonts w:ascii="MS UI Gothic" w:eastAsia="MS UI Gothic" w:hint="eastAsia"/>
          <w:w w:val="80"/>
        </w:rPr>
        <w:t>ꎬ </w:t>
      </w:r>
      <w:r>
        <w:rPr/>
        <w:t>变更前应当按照规定进行土壤污染状况调查</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rPr>
        <w:t>前两款规定的土壤污染状况调查报告</w:t>
      </w:r>
      <w:r>
        <w:rPr>
          <w:spacing w:val="4"/>
        </w:rPr>
        <w:t>应当报地方人民政府生态环境主管部门</w:t>
      </w:r>
      <w:r>
        <w:rPr>
          <w:rFonts w:ascii="MS UI Gothic" w:eastAsia="MS UI Gothic" w:hint="eastAsia"/>
          <w:w w:val="80"/>
        </w:rPr>
        <w:t>ꎬ</w:t>
      </w:r>
      <w:r>
        <w:rPr>
          <w:spacing w:val="2"/>
        </w:rPr>
        <w:t>由地方人民政府生态环境主管部门会同自</w:t>
      </w:r>
      <w:r>
        <w:rPr>
          <w:spacing w:val="3"/>
          <w:w w:val="105"/>
        </w:rPr>
        <w:t>然资源主管部门组织评审</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第六十条 对土壤污染状况调查报告</w:t>
      </w:r>
      <w:r>
        <w:rPr>
          <w:spacing w:val="2"/>
        </w:rPr>
        <w:t>评审表明污染物含量超过土壤污染风险管</w:t>
      </w:r>
      <w:r>
        <w:rPr>
          <w:spacing w:val="12"/>
        </w:rPr>
        <w:t>控标准的建设用地地块</w:t>
      </w:r>
      <w:r>
        <w:rPr>
          <w:rFonts w:ascii="MS UI Gothic" w:eastAsia="MS UI Gothic" w:hint="eastAsia"/>
          <w:w w:val="80"/>
        </w:rPr>
        <w:t>ꎬ </w:t>
      </w:r>
      <w:r>
        <w:rPr>
          <w:spacing w:val="15"/>
        </w:rPr>
        <w:t>土壤污染责任</w:t>
      </w:r>
      <w:r>
        <w:rPr>
          <w:spacing w:val="3"/>
          <w:w w:val="105"/>
        </w:rPr>
        <w:t>人</w:t>
      </w:r>
      <w:r>
        <w:rPr>
          <w:rFonts w:ascii="MS UI Gothic" w:eastAsia="MS UI Gothic" w:hint="eastAsia"/>
          <w:spacing w:val="-4"/>
          <w:w w:val="80"/>
        </w:rPr>
        <w:t>、 </w:t>
      </w:r>
      <w:r>
        <w:rPr>
          <w:spacing w:val="2"/>
          <w:w w:val="105"/>
        </w:rPr>
        <w:t>土地使用权人应当按照国务院生态环</w:t>
      </w:r>
      <w:r>
        <w:rPr>
          <w:spacing w:val="11"/>
        </w:rPr>
        <w:t>境主管部门的规定进行土壤污染风险评</w:t>
      </w:r>
      <w:r>
        <w:rPr>
          <w:spacing w:val="3"/>
        </w:rPr>
        <w:t>估</w:t>
      </w:r>
      <w:r>
        <w:rPr>
          <w:rFonts w:ascii="MS UI Gothic" w:eastAsia="MS UI Gothic" w:hint="eastAsia"/>
          <w:spacing w:val="21"/>
          <w:w w:val="80"/>
        </w:rPr>
        <w:t>ꎬ </w:t>
      </w:r>
      <w:r>
        <w:rPr>
          <w:spacing w:val="2"/>
        </w:rPr>
        <w:t>并将土壤污染风险评估报告报省级人</w:t>
      </w:r>
      <w:r>
        <w:rPr>
          <w:spacing w:val="3"/>
          <w:w w:val="105"/>
        </w:rPr>
        <w:t>民政府生态环境主管部门</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w w:val="105"/>
        </w:rPr>
        <w:t>第六十一条 省级人民政府生态环境</w:t>
      </w:r>
      <w:r>
        <w:rPr/>
        <w:t>主管部门应当会同自然资源等主管部门按照国务院生态环境主管部门的规定</w:t>
      </w:r>
      <w:r>
        <w:rPr>
          <w:rFonts w:ascii="MS UI Gothic" w:eastAsia="MS UI Gothic" w:hint="eastAsia"/>
          <w:w w:val="80"/>
        </w:rPr>
        <w:t>ꎬ </w:t>
      </w:r>
      <w:r>
        <w:rPr/>
        <w:t>对土壤污染风险评估报告组织评审</w:t>
      </w:r>
      <w:r>
        <w:rPr>
          <w:rFonts w:ascii="MS UI Gothic" w:eastAsia="MS UI Gothic" w:hint="eastAsia"/>
          <w:w w:val="80"/>
        </w:rPr>
        <w:t>ꎬ </w:t>
      </w:r>
      <w:r>
        <w:rPr/>
        <w:t>及时将需</w:t>
      </w:r>
      <w:r>
        <w:rPr>
          <w:w w:val="105"/>
        </w:rPr>
        <w:t>要实施风险管控</w:t>
      </w:r>
      <w:r>
        <w:rPr>
          <w:rFonts w:ascii="MS UI Gothic" w:eastAsia="MS UI Gothic" w:hint="eastAsia"/>
          <w:w w:val="80"/>
        </w:rPr>
        <w:t>、 </w:t>
      </w:r>
      <w:r>
        <w:rPr>
          <w:w w:val="105"/>
        </w:rPr>
        <w:t>修复的地块纳入建设用</w:t>
      </w:r>
      <w:r>
        <w:rPr/>
        <w:t>地土壤污染风险管控和修复名录</w:t>
      </w:r>
      <w:r>
        <w:rPr>
          <w:rFonts w:ascii="MS UI Gothic" w:eastAsia="MS UI Gothic" w:hint="eastAsia"/>
          <w:w w:val="80"/>
        </w:rPr>
        <w:t>ꎬ </w:t>
      </w:r>
      <w:r>
        <w:rPr/>
        <w:t>并定期</w:t>
      </w:r>
      <w:r>
        <w:rPr>
          <w:w w:val="105"/>
        </w:rPr>
        <w:t>向国务院生态环境主管部门报告</w:t>
      </w:r>
      <w:r>
        <w:rPr>
          <w:rFonts w:ascii="MS UI Gothic" w:eastAsia="MS UI Gothic" w:hint="eastAsia"/>
          <w:w w:val="80"/>
        </w:rPr>
        <w:t>ꎮ</w:t>
      </w:r>
    </w:p>
    <w:p>
      <w:pPr>
        <w:pStyle w:val="BodyText"/>
        <w:spacing w:line="295" w:lineRule="auto"/>
        <w:ind w:right="442"/>
        <w:rPr>
          <w:rFonts w:ascii="MS UI Gothic" w:eastAsia="MS UI Gothic" w:hint="eastAsia"/>
        </w:rPr>
      </w:pPr>
      <w:r>
        <w:rPr/>
        <w:t>列入建设用地土壤污染风险管控和修复名录的地块</w:t>
      </w:r>
      <w:r>
        <w:rPr>
          <w:rFonts w:ascii="MS UI Gothic" w:eastAsia="MS UI Gothic" w:hint="eastAsia"/>
          <w:w w:val="80"/>
        </w:rPr>
        <w:t>ꎬ </w:t>
      </w:r>
      <w:r>
        <w:rPr/>
        <w:t>不得作为住宅</w:t>
      </w:r>
      <w:r>
        <w:rPr>
          <w:rFonts w:ascii="MS UI Gothic" w:eastAsia="MS UI Gothic" w:hint="eastAsia"/>
          <w:w w:val="80"/>
        </w:rPr>
        <w:t>、 </w:t>
      </w:r>
      <w:r>
        <w:rPr/>
        <w:t>公共管理与公共服务用地</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第六十二条 对建设用地土壤污染风</w:t>
      </w:r>
      <w:r>
        <w:rPr>
          <w:spacing w:val="3"/>
        </w:rPr>
        <w:t>险管控和修复名录中的地块</w:t>
      </w:r>
      <w:r>
        <w:rPr>
          <w:rFonts w:ascii="MS UI Gothic" w:eastAsia="MS UI Gothic" w:hint="eastAsia"/>
          <w:spacing w:val="20"/>
          <w:w w:val="80"/>
        </w:rPr>
        <w:t>ꎬ </w:t>
      </w:r>
      <w:r>
        <w:rPr>
          <w:spacing w:val="2"/>
        </w:rPr>
        <w:t>土壤污染责任人应当按照国家有关规定以及土壤污染</w:t>
      </w:r>
      <w:r>
        <w:rPr>
          <w:spacing w:val="3"/>
        </w:rPr>
        <w:t>风险评估报告的要求</w:t>
      </w:r>
      <w:r>
        <w:rPr>
          <w:rFonts w:ascii="MS UI Gothic" w:eastAsia="MS UI Gothic" w:hint="eastAsia"/>
          <w:spacing w:val="20"/>
          <w:w w:val="80"/>
        </w:rPr>
        <w:t>ꎬ </w:t>
      </w:r>
      <w:r>
        <w:rPr>
          <w:spacing w:val="2"/>
        </w:rPr>
        <w:t>采取相应的风险管</w:t>
      </w:r>
      <w:r>
        <w:rPr>
          <w:spacing w:val="3"/>
        </w:rPr>
        <w:t>控措施</w:t>
      </w:r>
      <w:r>
        <w:rPr>
          <w:rFonts w:ascii="MS UI Gothic" w:eastAsia="MS UI Gothic" w:hint="eastAsia"/>
          <w:spacing w:val="20"/>
          <w:w w:val="80"/>
        </w:rPr>
        <w:t>ꎬ </w:t>
      </w:r>
      <w:r>
        <w:rPr>
          <w:spacing w:val="2"/>
        </w:rPr>
        <w:t>并定期向地方人民政府生态环境</w:t>
      </w:r>
      <w:r>
        <w:rPr>
          <w:spacing w:val="3"/>
        </w:rPr>
        <w:t>主管部门报告</w:t>
      </w:r>
      <w:r>
        <w:rPr>
          <w:rFonts w:ascii="MS UI Gothic" w:eastAsia="MS UI Gothic" w:hint="eastAsia"/>
          <w:spacing w:val="20"/>
          <w:w w:val="80"/>
        </w:rPr>
        <w:t>ꎮ </w:t>
      </w:r>
      <w:r>
        <w:rPr>
          <w:spacing w:val="2"/>
        </w:rPr>
        <w:t>风险管控措施应当包括地</w:t>
      </w:r>
      <w:r>
        <w:rPr>
          <w:spacing w:val="3"/>
          <w:w w:val="105"/>
        </w:rPr>
        <w:t>下水污染防治的内容</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第六十三条 对建设用地土壤污染风</w:t>
      </w:r>
      <w:r>
        <w:rPr>
          <w:spacing w:val="3"/>
        </w:rPr>
        <w:t>险管控和修复名录中的地块</w:t>
      </w:r>
      <w:r>
        <w:rPr>
          <w:rFonts w:ascii="MS UI Gothic" w:eastAsia="MS UI Gothic" w:hint="eastAsia"/>
          <w:spacing w:val="20"/>
          <w:w w:val="80"/>
        </w:rPr>
        <w:t>ꎬ </w:t>
      </w:r>
      <w:r>
        <w:rPr>
          <w:spacing w:val="2"/>
        </w:rPr>
        <w:t>地方人民政府生态环境主管部门可以根据实际情况采</w:t>
      </w:r>
      <w:r>
        <w:rPr>
          <w:spacing w:val="3"/>
          <w:w w:val="105"/>
        </w:rPr>
        <w:t>取下列风险管控措施</w:t>
      </w:r>
      <w:r>
        <w:rPr>
          <w:rFonts w:ascii="MS UI Gothic" w:eastAsia="MS UI Gothic" w:hint="eastAsia"/>
          <w:w w:val="235"/>
        </w:rPr>
        <w:t>:</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提出划定隔离区域的建议</w:t>
      </w:r>
      <w:r>
        <w:rPr>
          <w:rFonts w:ascii="MS UI Gothic" w:eastAsia="MS UI Gothic" w:hint="eastAsia"/>
          <w:w w:val="80"/>
        </w:rPr>
        <w:t>ꎬ </w:t>
      </w:r>
      <w:r>
        <w:rPr>
          <w:w w:val="105"/>
        </w:rPr>
        <w:t>报本级人民政府批准后实施</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20"/>
        </w:rPr>
        <w:t>( </w:t>
      </w:r>
      <w:r>
        <w:rPr>
          <w:w w:val="110"/>
        </w:rPr>
        <w:t>二</w:t>
      </w:r>
      <w:r>
        <w:rPr>
          <w:rFonts w:ascii="MS UI Gothic" w:eastAsia="MS UI Gothic" w:hint="eastAsia"/>
          <w:w w:val="120"/>
        </w:rPr>
        <w:t>) </w:t>
      </w:r>
      <w:r>
        <w:rPr>
          <w:w w:val="110"/>
        </w:rPr>
        <w:t>进行土壤及地下水污染状况监测</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其他风险管控措施</w:t>
      </w:r>
      <w:r>
        <w:rPr>
          <w:rFonts w:ascii="MS UI Gothic" w:eastAsia="MS UI Gothic" w:hint="eastAsia"/>
          <w:w w:val="80"/>
        </w:rPr>
        <w:t>ꎮ</w:t>
      </w:r>
    </w:p>
    <w:p>
      <w:pPr>
        <w:pStyle w:val="BodyText"/>
        <w:spacing w:line="295" w:lineRule="auto" w:before="40"/>
        <w:ind w:right="440"/>
        <w:rPr>
          <w:rFonts w:ascii="MS UI Gothic" w:eastAsia="MS UI Gothic" w:hint="eastAsia"/>
        </w:rPr>
      </w:pPr>
      <w:r>
        <w:rPr>
          <w:w w:val="105"/>
        </w:rPr>
        <w:t>第六十四条 对建设用地土壤污染风</w:t>
      </w:r>
      <w:r>
        <w:rPr/>
        <w:t>险管控和修复名录中需要实施修复的地块</w:t>
      </w:r>
      <w:r>
        <w:rPr>
          <w:rFonts w:ascii="MS UI Gothic" w:eastAsia="MS UI Gothic" w:hint="eastAsia"/>
          <w:w w:val="80"/>
        </w:rPr>
        <w:t>ꎬ </w:t>
      </w:r>
      <w:r>
        <w:rPr/>
        <w:t>土壤污染责任人应当结合土地利用总体规划和城乡规划编制修复方案</w:t>
      </w:r>
      <w:r>
        <w:rPr>
          <w:rFonts w:ascii="MS UI Gothic" w:eastAsia="MS UI Gothic" w:hint="eastAsia"/>
          <w:w w:val="80"/>
        </w:rPr>
        <w:t>ꎬ </w:t>
      </w:r>
      <w:r>
        <w:rPr/>
        <w:t>报地方人民政府生态环境主管部门备案并实施</w:t>
      </w:r>
      <w:r>
        <w:rPr>
          <w:rFonts w:ascii="MS UI Gothic" w:eastAsia="MS UI Gothic" w:hint="eastAsia"/>
          <w:w w:val="80"/>
        </w:rPr>
        <w:t>ꎮ</w:t>
      </w:r>
      <w:r>
        <w:rPr/>
        <w:t>修复方案应当包括地下水污染防治的</w:t>
      </w:r>
      <w:r>
        <w:rPr>
          <w:w w:val="105"/>
        </w:rPr>
        <w:t>内容</w:t>
      </w:r>
      <w:r>
        <w:rPr>
          <w:rFonts w:ascii="MS UI Gothic" w:eastAsia="MS UI Gothic" w:hint="eastAsia"/>
          <w:w w:val="80"/>
        </w:rPr>
        <w:t>ꎮ</w:t>
      </w:r>
    </w:p>
    <w:p>
      <w:pPr>
        <w:pStyle w:val="BodyText"/>
        <w:spacing w:line="295" w:lineRule="auto"/>
        <w:ind w:right="442"/>
        <w:rPr>
          <w:rFonts w:ascii="MS UI Gothic" w:eastAsia="MS UI Gothic" w:hint="eastAsia"/>
        </w:rPr>
      </w:pPr>
      <w:r>
        <w:rPr/>
        <w:t>第六十五条 风险管控</w:t>
      </w:r>
      <w:r>
        <w:rPr>
          <w:rFonts w:ascii="MS UI Gothic" w:eastAsia="MS UI Gothic" w:hint="eastAsia"/>
          <w:w w:val="80"/>
        </w:rPr>
        <w:t>、 </w:t>
      </w:r>
      <w:r>
        <w:rPr/>
        <w:t>修复活动完成后</w:t>
      </w:r>
      <w:r>
        <w:rPr>
          <w:rFonts w:ascii="MS UI Gothic" w:eastAsia="MS UI Gothic" w:hint="eastAsia"/>
          <w:w w:val="80"/>
        </w:rPr>
        <w:t>ꎬ </w:t>
      </w:r>
      <w:r>
        <w:rPr/>
        <w:t>土壤污染责任人应当另行委托有关单位对风险管控效果</w:t>
      </w:r>
      <w:r>
        <w:rPr>
          <w:rFonts w:ascii="MS UI Gothic" w:eastAsia="MS UI Gothic" w:hint="eastAsia"/>
          <w:w w:val="80"/>
        </w:rPr>
        <w:t>、 </w:t>
      </w:r>
      <w:r>
        <w:rPr/>
        <w:t>修复效果进行评估</w:t>
      </w:r>
      <w:r>
        <w:rPr>
          <w:rFonts w:ascii="MS UI Gothic" w:eastAsia="MS UI Gothic" w:hint="eastAsia"/>
          <w:w w:val="80"/>
        </w:rPr>
        <w:t>ꎬ </w:t>
      </w:r>
      <w:r>
        <w:rPr/>
        <w:t>并将效果评估报告报地方人民政府生态环境主管部门备案</w:t>
      </w:r>
      <w:r>
        <w:rPr>
          <w:rFonts w:ascii="MS UI Gothic" w:eastAsia="MS UI Gothic" w:hint="eastAsia"/>
          <w:w w:val="80"/>
        </w:rPr>
        <w:t>ꎮ</w:t>
      </w:r>
    </w:p>
    <w:p>
      <w:pPr>
        <w:pStyle w:val="BodyText"/>
        <w:tabs>
          <w:tab w:pos="1801" w:val="left" w:leader="none"/>
        </w:tabs>
        <w:spacing w:line="252" w:lineRule="exact"/>
        <w:ind w:left="543" w:firstLine="0"/>
        <w:jc w:val="left"/>
      </w:pPr>
      <w:r>
        <w:rPr>
          <w:spacing w:val="3"/>
          <w:w w:val="105"/>
        </w:rPr>
        <w:t>第六十六</w:t>
      </w:r>
      <w:r>
        <w:rPr>
          <w:w w:val="105"/>
        </w:rPr>
        <w:t>条</w:t>
        <w:tab/>
      </w:r>
      <w:r>
        <w:rPr>
          <w:spacing w:val="3"/>
          <w:w w:val="105"/>
        </w:rPr>
        <w:t>对达到土壤污染风险</w:t>
      </w:r>
      <w:r>
        <w:rPr>
          <w:w w:val="105"/>
        </w:rPr>
        <w:t>评</w:t>
      </w:r>
    </w:p>
    <w:p>
      <w:pPr>
        <w:spacing w:after="0" w:line="252"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１３３８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w w:val="105"/>
        </w:rPr>
        <w:t>估报告确定的风险管控</w:t>
      </w:r>
      <w:r>
        <w:rPr>
          <w:rFonts w:ascii="MS UI Gothic" w:eastAsia="MS UI Gothic" w:hint="eastAsia"/>
          <w:w w:val="80"/>
        </w:rPr>
        <w:t>、 </w:t>
      </w:r>
      <w:r>
        <w:rPr>
          <w:w w:val="105"/>
        </w:rPr>
        <w:t>修复目标的建设用地地块</w:t>
      </w:r>
      <w:r>
        <w:rPr>
          <w:rFonts w:ascii="MS UI Gothic" w:eastAsia="MS UI Gothic" w:hint="eastAsia"/>
          <w:w w:val="80"/>
        </w:rPr>
        <w:t>ꎬ </w:t>
      </w:r>
      <w:r>
        <w:rPr>
          <w:w w:val="105"/>
        </w:rPr>
        <w:t>土壤污染责任人</w:t>
      </w:r>
      <w:r>
        <w:rPr>
          <w:rFonts w:ascii="MS UI Gothic" w:eastAsia="MS UI Gothic" w:hint="eastAsia"/>
          <w:w w:val="80"/>
        </w:rPr>
        <w:t>、 </w:t>
      </w:r>
      <w:r>
        <w:rPr>
          <w:w w:val="105"/>
        </w:rPr>
        <w:t>土地使用权</w:t>
      </w:r>
      <w:r>
        <w:rPr/>
        <w:t>人可以申请省级人民政府生态环境主管部门移出建设用地土壤污染风险管控和修复</w:t>
      </w:r>
      <w:r>
        <w:rPr>
          <w:w w:val="105"/>
        </w:rPr>
        <w:t>名录</w:t>
      </w:r>
      <w:r>
        <w:rPr>
          <w:rFonts w:ascii="MS UI Gothic" w:eastAsia="MS UI Gothic" w:hint="eastAsia"/>
          <w:w w:val="80"/>
        </w:rPr>
        <w:t>ꎮ</w:t>
      </w:r>
    </w:p>
    <w:p>
      <w:pPr>
        <w:pStyle w:val="BodyText"/>
        <w:spacing w:line="295" w:lineRule="auto"/>
        <w:ind w:left="440"/>
        <w:rPr>
          <w:rFonts w:ascii="MS UI Gothic" w:eastAsia="MS UI Gothic" w:hint="eastAsia"/>
        </w:rPr>
      </w:pPr>
      <w:r>
        <w:rPr/>
        <w:t>省级人民政府生态环境主管部门应当会同自然资源等主管部门对风险管控效果评估报告</w:t>
      </w:r>
      <w:r>
        <w:rPr>
          <w:rFonts w:ascii="MS UI Gothic" w:eastAsia="MS UI Gothic" w:hint="eastAsia"/>
          <w:w w:val="80"/>
        </w:rPr>
        <w:t>、 </w:t>
      </w:r>
      <w:r>
        <w:rPr/>
        <w:t>修复效果评估报告组织评审</w:t>
      </w:r>
      <w:r>
        <w:rPr>
          <w:rFonts w:ascii="MS UI Gothic" w:eastAsia="MS UI Gothic" w:hint="eastAsia"/>
          <w:w w:val="80"/>
        </w:rPr>
        <w:t>ꎬ</w:t>
      </w:r>
      <w:r>
        <w:rPr/>
        <w:t>及时将达到土壤污染风险评估报告确定的</w:t>
      </w:r>
      <w:r>
        <w:rPr>
          <w:w w:val="105"/>
        </w:rPr>
        <w:t>风险管控</w:t>
      </w:r>
      <w:r>
        <w:rPr>
          <w:rFonts w:ascii="MS UI Gothic" w:eastAsia="MS UI Gothic" w:hint="eastAsia"/>
          <w:w w:val="80"/>
        </w:rPr>
        <w:t>、 </w:t>
      </w:r>
      <w:r>
        <w:rPr>
          <w:w w:val="105"/>
        </w:rPr>
        <w:t>修复目标且可以安全利用的地</w:t>
      </w:r>
      <w:r>
        <w:rPr/>
        <w:t>块移出建设用地土壤污染风险管控和修复名录</w:t>
      </w:r>
      <w:r>
        <w:rPr>
          <w:rFonts w:ascii="MS UI Gothic" w:eastAsia="MS UI Gothic" w:hint="eastAsia"/>
          <w:w w:val="80"/>
        </w:rPr>
        <w:t>ꎬ </w:t>
      </w:r>
      <w:r>
        <w:rPr/>
        <w:t>按照规定向社会公开</w:t>
      </w:r>
      <w:r>
        <w:rPr>
          <w:rFonts w:ascii="MS UI Gothic" w:eastAsia="MS UI Gothic" w:hint="eastAsia"/>
          <w:w w:val="80"/>
        </w:rPr>
        <w:t>ꎬ </w:t>
      </w:r>
      <w:r>
        <w:rPr/>
        <w:t>并定期向国</w:t>
      </w:r>
      <w:r>
        <w:rPr>
          <w:w w:val="105"/>
        </w:rPr>
        <w:t>务院生态环境主管部门报告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t>未达到土壤污染风险评估报告确定的风险管控</w:t>
      </w:r>
      <w:r>
        <w:rPr>
          <w:rFonts w:ascii="MS UI Gothic" w:eastAsia="MS UI Gothic" w:hint="eastAsia"/>
          <w:w w:val="80"/>
        </w:rPr>
        <w:t>、 </w:t>
      </w:r>
      <w:r>
        <w:rPr/>
        <w:t>修复目标的建设用地地块</w:t>
      </w:r>
      <w:r>
        <w:rPr>
          <w:rFonts w:ascii="MS UI Gothic" w:eastAsia="MS UI Gothic" w:hint="eastAsia"/>
          <w:w w:val="80"/>
        </w:rPr>
        <w:t>ꎬ </w:t>
      </w:r>
      <w:r>
        <w:rPr/>
        <w:t>禁止开工建设任何与风险管控</w:t>
      </w:r>
      <w:r>
        <w:rPr>
          <w:rFonts w:ascii="MS UI Gothic" w:eastAsia="MS UI Gothic" w:hint="eastAsia"/>
          <w:w w:val="80"/>
        </w:rPr>
        <w:t>、 </w:t>
      </w:r>
      <w:r>
        <w:rPr/>
        <w:t>修复无关的项目</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第六十七条 土壤污染重点监管单位</w:t>
      </w:r>
      <w:r>
        <w:rPr/>
        <w:t>生产经营用地的用途变更或者在其土地使</w:t>
      </w:r>
      <w:r>
        <w:rPr>
          <w:w w:val="105"/>
        </w:rPr>
        <w:t>用权收回</w:t>
      </w:r>
      <w:r>
        <w:rPr>
          <w:rFonts w:ascii="MS UI Gothic" w:eastAsia="MS UI Gothic" w:hint="eastAsia"/>
          <w:w w:val="80"/>
        </w:rPr>
        <w:t>、 </w:t>
      </w:r>
      <w:r>
        <w:rPr>
          <w:w w:val="105"/>
        </w:rPr>
        <w:t>转让前</w:t>
      </w:r>
      <w:r>
        <w:rPr>
          <w:rFonts w:ascii="MS UI Gothic" w:eastAsia="MS UI Gothic" w:hint="eastAsia"/>
          <w:w w:val="80"/>
        </w:rPr>
        <w:t>ꎬ </w:t>
      </w:r>
      <w:r>
        <w:rPr>
          <w:w w:val="105"/>
        </w:rPr>
        <w:t>应当由土地使用权人</w:t>
      </w:r>
      <w:r>
        <w:rPr/>
        <w:t>按照规定进行土壤污染状况调查</w:t>
      </w:r>
      <w:r>
        <w:rPr>
          <w:rFonts w:ascii="MS UI Gothic" w:eastAsia="MS UI Gothic" w:hint="eastAsia"/>
          <w:w w:val="80"/>
        </w:rPr>
        <w:t>ꎮ </w:t>
      </w:r>
      <w:r>
        <w:rPr/>
        <w:t>土壤污染状况调查报告应当作为不动产登记资料送交地方人民政府不动产登记机构</w:t>
      </w:r>
      <w:r>
        <w:rPr>
          <w:rFonts w:ascii="MS UI Gothic" w:eastAsia="MS UI Gothic" w:hint="eastAsia"/>
          <w:w w:val="80"/>
        </w:rPr>
        <w:t>ꎬ </w:t>
      </w:r>
      <w:r>
        <w:rPr/>
        <w:t>并报</w:t>
      </w:r>
      <w:r>
        <w:rPr>
          <w:w w:val="105"/>
        </w:rPr>
        <w:t>地方人民政府生态环境主管部门备案</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第六十八条 土地使用权已经被地方</w:t>
      </w:r>
      <w:r>
        <w:rPr/>
        <w:t>人民政府收回</w:t>
      </w:r>
      <w:r>
        <w:rPr>
          <w:rFonts w:ascii="MS UI Gothic" w:eastAsia="MS UI Gothic" w:hint="eastAsia"/>
          <w:w w:val="80"/>
        </w:rPr>
        <w:t>ꎬ </w:t>
      </w:r>
      <w:r>
        <w:rPr/>
        <w:t>土壤污染责任人为原土地使用权人的</w:t>
      </w:r>
      <w:r>
        <w:rPr>
          <w:rFonts w:ascii="MS UI Gothic" w:eastAsia="MS UI Gothic" w:hint="eastAsia"/>
          <w:w w:val="80"/>
        </w:rPr>
        <w:t>ꎬ </w:t>
      </w:r>
      <w:r>
        <w:rPr/>
        <w:t>由地方人民政府组织实施土</w:t>
      </w:r>
      <w:r>
        <w:rPr>
          <w:w w:val="105"/>
        </w:rPr>
        <w:t>壤污染风险管控和修复</w:t>
      </w:r>
      <w:r>
        <w:rPr>
          <w:rFonts w:ascii="MS UI Gothic" w:eastAsia="MS UI Gothic" w:hint="eastAsia"/>
          <w:w w:val="80"/>
        </w:rPr>
        <w:t>ꎮ</w:t>
      </w:r>
    </w:p>
    <w:p>
      <w:pPr>
        <w:pStyle w:val="BodyText"/>
        <w:tabs>
          <w:tab w:pos="2222" w:val="left" w:leader="none"/>
        </w:tabs>
        <w:spacing w:before="135"/>
        <w:ind w:left="1384" w:firstLine="0"/>
        <w:jc w:val="left"/>
      </w:pPr>
      <w:r>
        <w:rPr>
          <w:spacing w:val="3"/>
          <w:w w:val="105"/>
        </w:rPr>
        <w:t>第五</w:t>
      </w:r>
      <w:r>
        <w:rPr>
          <w:w w:val="105"/>
        </w:rPr>
        <w:t>章</w:t>
        <w:tab/>
      </w:r>
      <w:r>
        <w:rPr>
          <w:spacing w:val="3"/>
          <w:w w:val="105"/>
        </w:rPr>
        <w:t>保障和监</w:t>
      </w:r>
      <w:r>
        <w:rPr>
          <w:w w:val="105"/>
        </w:rPr>
        <w:t>督</w:t>
      </w:r>
    </w:p>
    <w:p>
      <w:pPr>
        <w:pStyle w:val="BodyText"/>
        <w:spacing w:line="295" w:lineRule="auto" w:before="215"/>
        <w:ind w:left="440" w:right="1"/>
        <w:rPr>
          <w:rFonts w:ascii="MS UI Gothic" w:eastAsia="MS UI Gothic" w:hint="eastAsia"/>
        </w:rPr>
      </w:pPr>
      <w:r>
        <w:rPr/>
        <w:t>第六十九条 国家采取有利于土壤污染防治的财政</w:t>
      </w:r>
      <w:r>
        <w:rPr>
          <w:rFonts w:ascii="MS UI Gothic" w:eastAsia="MS UI Gothic" w:hint="eastAsia"/>
          <w:w w:val="80"/>
        </w:rPr>
        <w:t>、 </w:t>
      </w:r>
      <w:r>
        <w:rPr/>
        <w:t>税收</w:t>
      </w:r>
      <w:r>
        <w:rPr>
          <w:rFonts w:ascii="MS UI Gothic" w:eastAsia="MS UI Gothic" w:hint="eastAsia"/>
          <w:w w:val="80"/>
        </w:rPr>
        <w:t>、 </w:t>
      </w:r>
      <w:r>
        <w:rPr/>
        <w:t>价格</w:t>
      </w:r>
      <w:r>
        <w:rPr>
          <w:rFonts w:ascii="MS UI Gothic" w:eastAsia="MS UI Gothic" w:hint="eastAsia"/>
          <w:w w:val="80"/>
        </w:rPr>
        <w:t>、 </w:t>
      </w:r>
      <w:r>
        <w:rPr/>
        <w:t>金融等经济政策和措施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第七十条 各级人民政府应当加强对</w:t>
      </w:r>
      <w:r>
        <w:rPr/>
        <w:t>土壤污染的防治</w:t>
      </w:r>
      <w:r>
        <w:rPr>
          <w:rFonts w:ascii="MS UI Gothic" w:eastAsia="MS UI Gothic" w:hint="eastAsia"/>
          <w:w w:val="80"/>
        </w:rPr>
        <w:t>ꎬ </w:t>
      </w:r>
      <w:r>
        <w:rPr/>
        <w:t>安排必要的资金用于下</w:t>
      </w:r>
      <w:r>
        <w:rPr>
          <w:w w:val="110"/>
        </w:rPr>
        <w:t>列事项</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土壤污染防治的科学技术研究开发</w:t>
      </w:r>
      <w:r>
        <w:rPr>
          <w:rFonts w:ascii="MS UI Gothic" w:eastAsia="MS UI Gothic" w:hint="eastAsia"/>
          <w:w w:val="80"/>
        </w:rPr>
        <w:t>、 </w:t>
      </w:r>
      <w:r>
        <w:rPr>
          <w:w w:val="105"/>
        </w:rPr>
        <w:t>示范工程和项目</w:t>
      </w:r>
      <w:r>
        <w:rPr>
          <w:rFonts w:ascii="MS UI Gothic" w:eastAsia="MS UI Gothic" w:hint="eastAsia"/>
          <w:w w:val="80"/>
        </w:rPr>
        <w:t>ꎻ</w:t>
      </w:r>
    </w:p>
    <w:p>
      <w:pPr>
        <w:pStyle w:val="BodyText"/>
        <w:spacing w:line="255" w:lineRule="exact"/>
        <w:ind w:left="860" w:firstLine="0"/>
        <w:jc w:val="left"/>
      </w:pPr>
      <w:r>
        <w:rPr>
          <w:rFonts w:ascii="MS UI Gothic" w:eastAsia="MS UI Gothic" w:hint="eastAsia"/>
          <w:w w:val="105"/>
        </w:rPr>
        <w:t>( </w:t>
      </w:r>
      <w:r>
        <w:rPr>
          <w:w w:val="105"/>
        </w:rPr>
        <w:t>二</w:t>
      </w:r>
      <w:r>
        <w:rPr>
          <w:rFonts w:ascii="MS UI Gothic" w:eastAsia="MS UI Gothic" w:hint="eastAsia"/>
          <w:w w:val="105"/>
        </w:rPr>
        <w:t>) </w:t>
      </w:r>
      <w:r>
        <w:rPr>
          <w:w w:val="105"/>
        </w:rPr>
        <w:t>各级人民政府及其有关部门组</w:t>
      </w:r>
    </w:p>
    <w:p>
      <w:pPr>
        <w:pStyle w:val="BodyText"/>
        <w:spacing w:line="295" w:lineRule="auto" w:before="124"/>
        <w:ind w:left="381" w:right="126" w:firstLine="0"/>
        <w:rPr>
          <w:rFonts w:ascii="MS UI Gothic" w:eastAsia="MS UI Gothic" w:hint="eastAsia"/>
        </w:rPr>
      </w:pPr>
      <w:r>
        <w:rPr/>
        <w:br w:type="column"/>
      </w:r>
      <w:r>
        <w:rPr/>
        <w:t>织实施的土壤污染状况普查</w:t>
      </w:r>
      <w:r>
        <w:rPr>
          <w:rFonts w:ascii="MS UI Gothic" w:eastAsia="MS UI Gothic" w:hint="eastAsia"/>
          <w:w w:val="80"/>
        </w:rPr>
        <w:t>、 </w:t>
      </w:r>
      <w:r>
        <w:rPr/>
        <w:t>监测</w:t>
      </w:r>
      <w:r>
        <w:rPr>
          <w:rFonts w:ascii="MS UI Gothic" w:eastAsia="MS UI Gothic" w:hint="eastAsia"/>
          <w:w w:val="80"/>
        </w:rPr>
        <w:t>、 </w:t>
      </w:r>
      <w:r>
        <w:rPr/>
        <w:t>调查和土壤污染责任人认定</w:t>
      </w:r>
      <w:r>
        <w:rPr>
          <w:rFonts w:ascii="MS UI Gothic" w:eastAsia="MS UI Gothic" w:hint="eastAsia"/>
          <w:w w:val="80"/>
        </w:rPr>
        <w:t>、 </w:t>
      </w:r>
      <w:r>
        <w:rPr/>
        <w:t>风险评估</w:t>
      </w:r>
      <w:r>
        <w:rPr>
          <w:rFonts w:ascii="MS UI Gothic" w:eastAsia="MS UI Gothic" w:hint="eastAsia"/>
          <w:w w:val="80"/>
        </w:rPr>
        <w:t>、 </w:t>
      </w:r>
      <w:r>
        <w:rPr/>
        <w:t>风险管控</w:t>
      </w:r>
      <w:r>
        <w:rPr>
          <w:rFonts w:ascii="MS UI Gothic" w:eastAsia="MS UI Gothic" w:hint="eastAsia"/>
          <w:w w:val="80"/>
        </w:rPr>
        <w:t>、 </w:t>
      </w:r>
      <w:r>
        <w:rPr/>
        <w:t>修复等活动</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各级人民政府及其有关部门对涉及土壤污染的突发事件的应急处置</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各级人民政府规定的涉及土壤</w:t>
      </w:r>
      <w:r>
        <w:rPr>
          <w:w w:val="110"/>
        </w:rPr>
        <w:t>污染防治的其他事项</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使用资金应当加强绩效管理和审计监督</w:t>
      </w:r>
      <w:r>
        <w:rPr>
          <w:rFonts w:ascii="MS UI Gothic" w:eastAsia="MS UI Gothic" w:hint="eastAsia"/>
          <w:w w:val="80"/>
        </w:rPr>
        <w:t>ꎬ </w:t>
      </w:r>
      <w:r>
        <w:rPr/>
        <w:t>确保资金使用效益</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第七十一条 国家加大土壤污染防治</w:t>
      </w:r>
      <w:r>
        <w:rPr>
          <w:spacing w:val="3"/>
        </w:rPr>
        <w:t>资金投入力度</w:t>
      </w:r>
      <w:r>
        <w:rPr>
          <w:rFonts w:ascii="MS UI Gothic" w:eastAsia="MS UI Gothic" w:hint="eastAsia"/>
          <w:spacing w:val="20"/>
          <w:w w:val="80"/>
        </w:rPr>
        <w:t>ꎬ </w:t>
      </w:r>
      <w:r>
        <w:rPr>
          <w:spacing w:val="2"/>
        </w:rPr>
        <w:t>建立土壤污染防治基金制</w:t>
      </w:r>
      <w:r>
        <w:rPr>
          <w:spacing w:val="3"/>
        </w:rPr>
        <w:t>度</w:t>
      </w:r>
      <w:r>
        <w:rPr>
          <w:rFonts w:ascii="MS UI Gothic" w:eastAsia="MS UI Gothic" w:hint="eastAsia"/>
          <w:spacing w:val="20"/>
          <w:w w:val="80"/>
        </w:rPr>
        <w:t>ꎮ </w:t>
      </w:r>
      <w:r>
        <w:rPr>
          <w:spacing w:val="2"/>
        </w:rPr>
        <w:t>设立中央土壤污染防治专项资金和省</w:t>
      </w:r>
      <w:r>
        <w:rPr>
          <w:spacing w:val="3"/>
        </w:rPr>
        <w:t>级土壤污染防治基金</w:t>
      </w:r>
      <w:r>
        <w:rPr>
          <w:rFonts w:ascii="MS UI Gothic" w:eastAsia="MS UI Gothic" w:hint="eastAsia"/>
          <w:spacing w:val="20"/>
          <w:w w:val="80"/>
        </w:rPr>
        <w:t>ꎬ </w:t>
      </w:r>
      <w:r>
        <w:rPr>
          <w:spacing w:val="2"/>
        </w:rPr>
        <w:t>主要用于农用地土壤污染防治和土壤污染责任人或者土地使用权人无法认定的土壤污染风险管控和修</w:t>
      </w:r>
      <w:r>
        <w:rPr>
          <w:spacing w:val="3"/>
          <w:w w:val="105"/>
        </w:rPr>
        <w:t>复以及政府规定的其他事项</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对本法实施之前产生的</w:t>
      </w:r>
      <w:r>
        <w:rPr>
          <w:rFonts w:ascii="MS UI Gothic" w:eastAsia="MS UI Gothic" w:hint="eastAsia"/>
          <w:spacing w:val="15"/>
          <w:w w:val="80"/>
        </w:rPr>
        <w:t>ꎬ </w:t>
      </w:r>
      <w:r>
        <w:rPr>
          <w:spacing w:val="2"/>
        </w:rPr>
        <w:t>并且土壤污</w:t>
      </w:r>
      <w:r>
        <w:rPr>
          <w:spacing w:val="3"/>
        </w:rPr>
        <w:t>染责任人无法认定的污染地块</w:t>
      </w:r>
      <w:r>
        <w:rPr>
          <w:rFonts w:ascii="MS UI Gothic" w:eastAsia="MS UI Gothic" w:hint="eastAsia"/>
          <w:spacing w:val="20"/>
          <w:w w:val="80"/>
        </w:rPr>
        <w:t>ꎬ </w:t>
      </w:r>
      <w:r>
        <w:rPr>
          <w:spacing w:val="2"/>
        </w:rPr>
        <w:t>土地使用</w:t>
      </w:r>
      <w:r>
        <w:rPr>
          <w:spacing w:val="11"/>
        </w:rPr>
        <w:t>权人实际承担土壤污染风险管控和修复</w:t>
      </w:r>
      <w:r>
        <w:rPr>
          <w:spacing w:val="3"/>
        </w:rPr>
        <w:t>的</w:t>
      </w:r>
      <w:r>
        <w:rPr>
          <w:rFonts w:ascii="MS UI Gothic" w:eastAsia="MS UI Gothic" w:hint="eastAsia"/>
          <w:spacing w:val="23"/>
          <w:w w:val="80"/>
        </w:rPr>
        <w:t>ꎬ </w:t>
      </w:r>
      <w:r>
        <w:rPr>
          <w:spacing w:val="3"/>
        </w:rPr>
        <w:t>可以申请土壤污染防治基金</w:t>
      </w:r>
      <w:r>
        <w:rPr>
          <w:rFonts w:ascii="MS UI Gothic" w:eastAsia="MS UI Gothic" w:hint="eastAsia"/>
          <w:spacing w:val="23"/>
          <w:w w:val="80"/>
        </w:rPr>
        <w:t>ꎬ </w:t>
      </w:r>
      <w:r>
        <w:rPr>
          <w:spacing w:val="2"/>
        </w:rPr>
        <w:t>集中用</w:t>
      </w:r>
      <w:r>
        <w:rPr>
          <w:spacing w:val="3"/>
        </w:rPr>
        <w:t>于土壤污染风险管控和修复</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土壤污染防治基金的具体管理办法</w:t>
      </w:r>
      <w:r>
        <w:rPr>
          <w:rFonts w:ascii="MS UI Gothic" w:eastAsia="MS UI Gothic" w:hint="eastAsia"/>
          <w:w w:val="80"/>
        </w:rPr>
        <w:t>ꎬ</w:t>
      </w:r>
      <w:r>
        <w:rPr/>
        <w:t>由国务院财政主管部门会同国务院生态环境</w:t>
      </w:r>
      <w:r>
        <w:rPr>
          <w:rFonts w:ascii="MS UI Gothic" w:eastAsia="MS UI Gothic" w:hint="eastAsia"/>
          <w:w w:val="80"/>
        </w:rPr>
        <w:t>、 </w:t>
      </w:r>
      <w:r>
        <w:rPr/>
        <w:t>农业农村</w:t>
      </w:r>
      <w:r>
        <w:rPr>
          <w:rFonts w:ascii="MS UI Gothic" w:eastAsia="MS UI Gothic" w:hint="eastAsia"/>
          <w:w w:val="80"/>
        </w:rPr>
        <w:t>、 </w:t>
      </w:r>
      <w:r>
        <w:rPr/>
        <w:t>自然资源</w:t>
      </w:r>
      <w:r>
        <w:rPr>
          <w:rFonts w:ascii="MS UI Gothic" w:eastAsia="MS UI Gothic" w:hint="eastAsia"/>
          <w:w w:val="80"/>
        </w:rPr>
        <w:t>、 </w:t>
      </w:r>
      <w:r>
        <w:rPr/>
        <w:t>住房城乡建设</w:t>
      </w:r>
      <w:r>
        <w:rPr>
          <w:rFonts w:ascii="MS UI Gothic" w:eastAsia="MS UI Gothic" w:hint="eastAsia"/>
          <w:w w:val="80"/>
        </w:rPr>
        <w:t>、 </w:t>
      </w:r>
      <w:r>
        <w:rPr/>
        <w:t>林业草原等主管部门制定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第七十二条 国家鼓励金融机构加大</w:t>
      </w:r>
      <w:r>
        <w:rPr/>
        <w:t>对土壤污染风险管控和修复项目的信贷</w:t>
      </w:r>
      <w:r>
        <w:rPr>
          <w:w w:val="105"/>
        </w:rPr>
        <w:t>投放</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国家鼓励金融机构在办理土地权利抵</w:t>
      </w:r>
      <w:r>
        <w:rPr>
          <w:w w:val="105"/>
        </w:rPr>
        <w:t>押业务时开展土壤污染状况调查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第七十三条 从事土壤污染风险管控和修复的单位依照法律</w:t>
      </w:r>
      <w:r>
        <w:rPr>
          <w:rFonts w:ascii="MS UI Gothic" w:eastAsia="MS UI Gothic" w:hint="eastAsia"/>
          <w:w w:val="80"/>
        </w:rPr>
        <w:t>、 </w:t>
      </w:r>
      <w:r>
        <w:rPr/>
        <w:t>行政法规的规定</w:t>
      </w:r>
      <w:r>
        <w:rPr>
          <w:rFonts w:ascii="MS UI Gothic" w:eastAsia="MS UI Gothic" w:hint="eastAsia"/>
          <w:w w:val="80"/>
        </w:rPr>
        <w:t>ꎬ </w:t>
      </w:r>
      <w:r>
        <w:rPr/>
        <w:t>享受税收优惠</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第七十四条 国家鼓励并提倡社会各界为防治土壤污染捐赠财产</w:t>
      </w:r>
      <w:r>
        <w:rPr>
          <w:rFonts w:ascii="MS UI Gothic" w:eastAsia="MS UI Gothic" w:hint="eastAsia"/>
          <w:w w:val="80"/>
        </w:rPr>
        <w:t>ꎬ </w:t>
      </w:r>
      <w:r>
        <w:rPr/>
        <w:t>并依照法律</w:t>
      </w:r>
      <w:r>
        <w:rPr>
          <w:rFonts w:ascii="MS UI Gothic" w:eastAsia="MS UI Gothic" w:hint="eastAsia"/>
          <w:w w:val="80"/>
        </w:rPr>
        <w:t>、 </w:t>
      </w:r>
      <w:r>
        <w:rPr/>
        <w:t>行政法规的规定</w:t>
      </w:r>
      <w:r>
        <w:rPr>
          <w:rFonts w:ascii="MS UI Gothic" w:eastAsia="MS UI Gothic" w:hint="eastAsia"/>
          <w:w w:val="80"/>
        </w:rPr>
        <w:t>ꎬ </w:t>
      </w:r>
      <w:r>
        <w:rPr/>
        <w:t>给予税收优惠</w:t>
      </w:r>
      <w:r>
        <w:rPr>
          <w:rFonts w:ascii="MS UI Gothic" w:eastAsia="MS UI Gothic" w:hint="eastAsia"/>
          <w:w w:val="80"/>
        </w:rPr>
        <w:t>ꎮ</w:t>
      </w:r>
    </w:p>
    <w:p>
      <w:pPr>
        <w:pStyle w:val="BodyText"/>
        <w:spacing w:line="295" w:lineRule="auto"/>
        <w:ind w:left="381" w:right="126"/>
      </w:pPr>
      <w:r>
        <w:rPr>
          <w:w w:val="105"/>
        </w:rPr>
        <w:t>第七十五条 县级以上人民政府应当</w:t>
      </w:r>
      <w:r>
        <w:rPr/>
        <w:t>将土壤污染防治情况纳入环境状况和环境保护目标完成情况年度报告</w:t>
      </w:r>
      <w:r>
        <w:rPr>
          <w:rFonts w:ascii="MS UI Gothic" w:eastAsia="MS UI Gothic" w:hint="eastAsia"/>
          <w:w w:val="80"/>
        </w:rPr>
        <w:t>ꎬ </w:t>
      </w:r>
      <w:r>
        <w:rPr/>
        <w:t>向本级人民</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１３３９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7"/>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4"/>
        <w:ind w:right="39" w:firstLine="0"/>
        <w:jc w:val="left"/>
        <w:rPr>
          <w:rFonts w:ascii="MS UI Gothic" w:eastAsia="MS UI Gothic" w:hint="eastAsia"/>
        </w:rPr>
      </w:pPr>
      <w:r>
        <w:rPr/>
        <w:t>代表大会或者人民代表大会常务委员会</w:t>
      </w:r>
      <w:r>
        <w:rPr>
          <w:w w:val="105"/>
        </w:rPr>
        <w:t>报告</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第七十六条 省级以上人民政府生态</w:t>
      </w:r>
      <w:r>
        <w:rPr/>
        <w:t>环境主管部门应当会同有关部门对土壤污</w:t>
      </w:r>
      <w:r>
        <w:rPr>
          <w:w w:val="105"/>
        </w:rPr>
        <w:t>染问题突出</w:t>
      </w:r>
      <w:r>
        <w:rPr>
          <w:rFonts w:ascii="MS UI Gothic" w:eastAsia="MS UI Gothic" w:hint="eastAsia"/>
          <w:w w:val="80"/>
        </w:rPr>
        <w:t>、 </w:t>
      </w:r>
      <w:r>
        <w:rPr>
          <w:w w:val="105"/>
        </w:rPr>
        <w:t>防治工作不力</w:t>
      </w:r>
      <w:r>
        <w:rPr>
          <w:rFonts w:ascii="MS UI Gothic" w:eastAsia="MS UI Gothic" w:hint="eastAsia"/>
          <w:w w:val="80"/>
        </w:rPr>
        <w:t>、 </w:t>
      </w:r>
      <w:r>
        <w:rPr>
          <w:w w:val="105"/>
        </w:rPr>
        <w:t>群众反映强</w:t>
      </w:r>
      <w:r>
        <w:rPr/>
        <w:t>烈的地区</w:t>
      </w:r>
      <w:r>
        <w:rPr>
          <w:rFonts w:ascii="MS UI Gothic" w:eastAsia="MS UI Gothic" w:hint="eastAsia"/>
          <w:w w:val="80"/>
        </w:rPr>
        <w:t>ꎬ </w:t>
      </w:r>
      <w:r>
        <w:rPr/>
        <w:t>约谈设区的市级以上地方人民政府及其有关部门主要负责人</w:t>
      </w:r>
      <w:r>
        <w:rPr>
          <w:rFonts w:ascii="MS UI Gothic" w:eastAsia="MS UI Gothic" w:hint="eastAsia"/>
          <w:w w:val="80"/>
        </w:rPr>
        <w:t>ꎬ </w:t>
      </w:r>
      <w:r>
        <w:rPr/>
        <w:t>要求其采取措施及时整改</w:t>
      </w:r>
      <w:r>
        <w:rPr>
          <w:rFonts w:ascii="MS UI Gothic" w:eastAsia="MS UI Gothic" w:hint="eastAsia"/>
          <w:w w:val="80"/>
        </w:rPr>
        <w:t>ꎮ </w:t>
      </w:r>
      <w:r>
        <w:rPr/>
        <w:t>约谈整改情况应当向社</w:t>
      </w:r>
      <w:r>
        <w:rPr>
          <w:w w:val="105"/>
        </w:rPr>
        <w:t>会公开</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第七十七条 生态环境主管部门及其</w:t>
      </w:r>
      <w:r>
        <w:rPr/>
        <w:t>环境执法机构和其他负有土壤污染防治监督管理职责的部门</w:t>
      </w:r>
      <w:r>
        <w:rPr>
          <w:rFonts w:ascii="MS UI Gothic" w:eastAsia="MS UI Gothic" w:hint="eastAsia"/>
          <w:w w:val="80"/>
        </w:rPr>
        <w:t>ꎬ </w:t>
      </w:r>
      <w:r>
        <w:rPr/>
        <w:t>有权对从事可能造成土壤污染活动的企业事业单位和其他生产</w:t>
      </w:r>
      <w:r>
        <w:rPr>
          <w:w w:val="105"/>
        </w:rPr>
        <w:t>经营者进行现场检查</w:t>
      </w:r>
      <w:r>
        <w:rPr>
          <w:rFonts w:ascii="MS UI Gothic" w:eastAsia="MS UI Gothic" w:hint="eastAsia"/>
          <w:w w:val="80"/>
        </w:rPr>
        <w:t>、 </w:t>
      </w:r>
      <w:r>
        <w:rPr>
          <w:w w:val="105"/>
        </w:rPr>
        <w:t>取样</w:t>
      </w:r>
      <w:r>
        <w:rPr>
          <w:rFonts w:ascii="MS UI Gothic" w:eastAsia="MS UI Gothic" w:hint="eastAsia"/>
          <w:w w:val="80"/>
        </w:rPr>
        <w:t>ꎬ </w:t>
      </w:r>
      <w:r>
        <w:rPr>
          <w:w w:val="105"/>
        </w:rPr>
        <w:t>要求被检查者提供有关资料</w:t>
      </w:r>
      <w:r>
        <w:rPr>
          <w:rFonts w:ascii="MS UI Gothic" w:eastAsia="MS UI Gothic" w:hint="eastAsia"/>
          <w:w w:val="80"/>
        </w:rPr>
        <w:t>、 </w:t>
      </w:r>
      <w:r>
        <w:rPr>
          <w:w w:val="105"/>
        </w:rPr>
        <w:t>就有关问题作出说明</w:t>
      </w:r>
      <w:r>
        <w:rPr>
          <w:rFonts w:ascii="MS UI Gothic" w:eastAsia="MS UI Gothic" w:hint="eastAsia"/>
          <w:w w:val="80"/>
        </w:rPr>
        <w:t>ꎮ</w:t>
      </w:r>
    </w:p>
    <w:p>
      <w:pPr>
        <w:pStyle w:val="BodyText"/>
        <w:spacing w:line="295" w:lineRule="auto"/>
        <w:ind w:right="39"/>
        <w:rPr>
          <w:rFonts w:ascii="MS UI Gothic" w:eastAsia="MS UI Gothic" w:hint="eastAsia"/>
        </w:rPr>
      </w:pPr>
      <w:r>
        <w:rPr/>
        <w:t>被检查者应当配合检查工作</w:t>
      </w:r>
      <w:r>
        <w:rPr>
          <w:rFonts w:ascii="MS UI Gothic" w:eastAsia="MS UI Gothic" w:hint="eastAsia"/>
          <w:w w:val="80"/>
        </w:rPr>
        <w:t>ꎬ </w:t>
      </w:r>
      <w:r>
        <w:rPr/>
        <w:t>如实反映情况</w:t>
      </w:r>
      <w:r>
        <w:rPr>
          <w:rFonts w:ascii="MS UI Gothic" w:eastAsia="MS UI Gothic" w:hint="eastAsia"/>
          <w:w w:val="80"/>
        </w:rPr>
        <w:t>ꎬ </w:t>
      </w:r>
      <w:r>
        <w:rPr/>
        <w:t>提供必要的资料</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实施现场检查的部门</w:t>
      </w:r>
      <w:r>
        <w:rPr>
          <w:rFonts w:ascii="MS UI Gothic" w:eastAsia="MS UI Gothic" w:hint="eastAsia"/>
          <w:w w:val="80"/>
        </w:rPr>
        <w:t>、 </w:t>
      </w:r>
      <w:r>
        <w:rPr>
          <w:w w:val="105"/>
        </w:rPr>
        <w:t>机构及其工作人员应当为被检查者保守商业秘密</w:t>
      </w:r>
      <w:r>
        <w:rPr>
          <w:rFonts w:ascii="MS UI Gothic" w:eastAsia="MS UI Gothic" w:hint="eastAsia"/>
          <w:w w:val="80"/>
        </w:rPr>
        <w:t>ꎮ</w:t>
      </w:r>
    </w:p>
    <w:p>
      <w:pPr>
        <w:pStyle w:val="BodyText"/>
        <w:spacing w:line="295" w:lineRule="auto"/>
        <w:ind w:right="38"/>
        <w:rPr>
          <w:rFonts w:ascii="MS UI Gothic" w:eastAsia="MS UI Gothic" w:hint="eastAsia"/>
        </w:rPr>
      </w:pPr>
      <w:r>
        <w:rPr/>
        <w:t>第七十八条 企业事业单位和其他生产经营者违反法律法规规定排放有毒有害物质</w:t>
      </w:r>
      <w:r>
        <w:rPr>
          <w:rFonts w:ascii="MS UI Gothic" w:eastAsia="MS UI Gothic" w:hint="eastAsia"/>
          <w:w w:val="80"/>
        </w:rPr>
        <w:t>ꎬ </w:t>
      </w:r>
      <w:r>
        <w:rPr/>
        <w:t>造成或者可能造成严重土壤污染的</w:t>
      </w:r>
      <w:r>
        <w:rPr>
          <w:rFonts w:ascii="MS UI Gothic" w:eastAsia="MS UI Gothic" w:hint="eastAsia"/>
          <w:w w:val="80"/>
        </w:rPr>
        <w:t>ꎬ </w:t>
      </w:r>
      <w:r>
        <w:rPr/>
        <w:t>或者有关证据可能灭失或者被隐匿的</w:t>
      </w:r>
      <w:r>
        <w:rPr>
          <w:rFonts w:ascii="MS UI Gothic" w:eastAsia="MS UI Gothic" w:hint="eastAsia"/>
          <w:w w:val="80"/>
        </w:rPr>
        <w:t>ꎬ </w:t>
      </w:r>
      <w:r>
        <w:rPr/>
        <w:t>生态环境主管部门和其他负有土壤污染防治监督管理职责的部门</w:t>
      </w:r>
      <w:r>
        <w:rPr>
          <w:rFonts w:ascii="MS UI Gothic" w:eastAsia="MS UI Gothic" w:hint="eastAsia"/>
          <w:w w:val="80"/>
        </w:rPr>
        <w:t>ꎬ </w:t>
      </w:r>
      <w:r>
        <w:rPr/>
        <w:t>可以查封</w:t>
      </w:r>
      <w:r>
        <w:rPr>
          <w:rFonts w:ascii="MS UI Gothic" w:eastAsia="MS UI Gothic" w:hint="eastAsia"/>
          <w:w w:val="80"/>
        </w:rPr>
        <w:t>、</w:t>
      </w:r>
      <w:r>
        <w:rPr/>
        <w:t>扣押有关设施</w:t>
      </w:r>
      <w:r>
        <w:rPr>
          <w:rFonts w:ascii="MS UI Gothic" w:eastAsia="MS UI Gothic" w:hint="eastAsia"/>
          <w:w w:val="80"/>
        </w:rPr>
        <w:t>、 </w:t>
      </w:r>
      <w:r>
        <w:rPr/>
        <w:t>设备</w:t>
      </w:r>
      <w:r>
        <w:rPr>
          <w:rFonts w:ascii="MS UI Gothic" w:eastAsia="MS UI Gothic" w:hint="eastAsia"/>
          <w:w w:val="80"/>
        </w:rPr>
        <w:t>、 </w:t>
      </w:r>
      <w:r>
        <w:rPr/>
        <w:t>物品</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第七十九条 地方人民政府安全生产监督管理部门应当监督尾矿库运营</w:t>
      </w:r>
      <w:r>
        <w:rPr>
          <w:rFonts w:ascii="MS UI Gothic" w:eastAsia="MS UI Gothic" w:hint="eastAsia"/>
          <w:w w:val="80"/>
        </w:rPr>
        <w:t>、 </w:t>
      </w:r>
      <w:r>
        <w:rPr>
          <w:w w:val="105"/>
        </w:rPr>
        <w:t>管理</w:t>
      </w:r>
      <w:r>
        <w:rPr/>
        <w:t>单位履行防治土壤污染的法定义务</w:t>
      </w:r>
      <w:r>
        <w:rPr>
          <w:rFonts w:ascii="MS UI Gothic" w:eastAsia="MS UI Gothic" w:hint="eastAsia"/>
          <w:w w:val="80"/>
        </w:rPr>
        <w:t>ꎬ </w:t>
      </w:r>
      <w:r>
        <w:rPr/>
        <w:t>防止其发生可能污染土壤的事故</w:t>
      </w:r>
      <w:r>
        <w:rPr>
          <w:rFonts w:ascii="MS UI Gothic" w:eastAsia="MS UI Gothic" w:hint="eastAsia"/>
          <w:w w:val="80"/>
        </w:rPr>
        <w:t>ꎻ </w:t>
      </w:r>
      <w:r>
        <w:rPr/>
        <w:t>地方人民政府生态环境主管部门应当加强对尾矿库土壤污染防治情况的监督检查和定期评估</w:t>
      </w:r>
      <w:r>
        <w:rPr>
          <w:rFonts w:ascii="MS UI Gothic" w:eastAsia="MS UI Gothic" w:hint="eastAsia"/>
          <w:w w:val="80"/>
        </w:rPr>
        <w:t>ꎬ</w:t>
      </w:r>
      <w:r>
        <w:rPr/>
        <w:t>发现风险隐患的</w:t>
      </w:r>
      <w:r>
        <w:rPr>
          <w:rFonts w:ascii="MS UI Gothic" w:eastAsia="MS UI Gothic" w:hint="eastAsia"/>
          <w:w w:val="80"/>
        </w:rPr>
        <w:t>ꎬ </w:t>
      </w:r>
      <w:r>
        <w:rPr/>
        <w:t>及时督促尾矿库运营</w:t>
      </w:r>
      <w:r>
        <w:rPr>
          <w:rFonts w:ascii="MS UI Gothic" w:eastAsia="MS UI Gothic" w:hint="eastAsia"/>
          <w:w w:val="80"/>
        </w:rPr>
        <w:t>、</w:t>
      </w:r>
      <w:r>
        <w:rPr>
          <w:w w:val="105"/>
        </w:rPr>
        <w:t>管理单位采取相应措施</w:t>
      </w:r>
      <w:r>
        <w:rPr>
          <w:rFonts w:ascii="MS UI Gothic" w:eastAsia="MS UI Gothic" w:hint="eastAsia"/>
          <w:w w:val="80"/>
        </w:rPr>
        <w:t>ꎮ</w:t>
      </w:r>
    </w:p>
    <w:p>
      <w:pPr>
        <w:pStyle w:val="BodyText"/>
        <w:spacing w:line="295" w:lineRule="auto"/>
        <w:ind w:right="39"/>
        <w:rPr>
          <w:rFonts w:ascii="MS UI Gothic" w:eastAsia="MS UI Gothic" w:hint="eastAsia"/>
        </w:rPr>
      </w:pPr>
      <w:r>
        <w:rPr/>
        <w:t>地方人民政府及其有关部门应当依法</w:t>
      </w:r>
      <w:r>
        <w:rPr>
          <w:w w:val="105"/>
        </w:rPr>
        <w:t>加强对向沙漠</w:t>
      </w:r>
      <w:r>
        <w:rPr>
          <w:rFonts w:ascii="MS UI Gothic" w:eastAsia="MS UI Gothic" w:hint="eastAsia"/>
          <w:w w:val="80"/>
        </w:rPr>
        <w:t>、 </w:t>
      </w:r>
      <w:r>
        <w:rPr>
          <w:w w:val="105"/>
        </w:rPr>
        <w:t>滩涂</w:t>
      </w:r>
      <w:r>
        <w:rPr>
          <w:rFonts w:ascii="MS UI Gothic" w:eastAsia="MS UI Gothic" w:hint="eastAsia"/>
          <w:w w:val="80"/>
        </w:rPr>
        <w:t>、 </w:t>
      </w:r>
      <w:r>
        <w:rPr>
          <w:w w:val="105"/>
        </w:rPr>
        <w:t>盐碱地</w:t>
      </w:r>
      <w:r>
        <w:rPr>
          <w:rFonts w:ascii="MS UI Gothic" w:eastAsia="MS UI Gothic" w:hint="eastAsia"/>
          <w:w w:val="80"/>
        </w:rPr>
        <w:t>、 </w:t>
      </w:r>
      <w:r>
        <w:rPr>
          <w:w w:val="105"/>
        </w:rPr>
        <w:t>沼泽地等</w:t>
      </w:r>
      <w:r>
        <w:rPr/>
        <w:t>未利用地非法排放有毒有害物质等行为的</w:t>
      </w:r>
      <w:r>
        <w:rPr>
          <w:w w:val="105"/>
        </w:rPr>
        <w:t>监督检查</w:t>
      </w:r>
      <w:r>
        <w:rPr>
          <w:rFonts w:ascii="MS UI Gothic" w:eastAsia="MS UI Gothic" w:hint="eastAsia"/>
          <w:w w:val="80"/>
        </w:rPr>
        <w:t>ꎮ</w:t>
      </w:r>
    </w:p>
    <w:p>
      <w:pPr>
        <w:pStyle w:val="BodyText"/>
        <w:tabs>
          <w:tab w:pos="1591" w:val="left" w:leader="none"/>
        </w:tabs>
        <w:spacing w:line="253" w:lineRule="exact"/>
        <w:ind w:left="543" w:firstLine="0"/>
        <w:jc w:val="left"/>
      </w:pPr>
      <w:r>
        <w:rPr>
          <w:spacing w:val="3"/>
          <w:w w:val="105"/>
        </w:rPr>
        <w:t>第八十</w:t>
      </w:r>
      <w:r>
        <w:rPr>
          <w:w w:val="105"/>
        </w:rPr>
        <w:t>条</w:t>
        <w:tab/>
      </w:r>
      <w:r>
        <w:rPr>
          <w:spacing w:val="3"/>
        </w:rPr>
        <w:t>省级以上人民政府生态</w:t>
      </w:r>
      <w:r>
        <w:rPr/>
        <w:t>环</w:t>
      </w:r>
    </w:p>
    <w:p>
      <w:pPr>
        <w:pStyle w:val="BodyText"/>
        <w:spacing w:line="295" w:lineRule="auto" w:before="84"/>
        <w:ind w:right="440" w:firstLine="0"/>
        <w:rPr>
          <w:rFonts w:ascii="MS UI Gothic" w:eastAsia="MS UI Gothic" w:hint="eastAsia"/>
        </w:rPr>
      </w:pPr>
      <w:r>
        <w:rPr/>
        <w:br w:type="column"/>
      </w:r>
      <w:r>
        <w:rPr/>
        <w:t>境主管部门和其他负有土壤污染防治监督管理职责的部门应当将从事土壤污染状况</w:t>
      </w:r>
      <w:r>
        <w:rPr>
          <w:w w:val="105"/>
        </w:rPr>
        <w:t>调查和土壤污染风险评估</w:t>
      </w:r>
      <w:r>
        <w:rPr>
          <w:rFonts w:ascii="MS UI Gothic" w:eastAsia="MS UI Gothic" w:hint="eastAsia"/>
          <w:w w:val="80"/>
        </w:rPr>
        <w:t>、 </w:t>
      </w:r>
      <w:r>
        <w:rPr>
          <w:w w:val="105"/>
        </w:rPr>
        <w:t>风险管控</w:t>
      </w:r>
      <w:r>
        <w:rPr>
          <w:rFonts w:ascii="MS UI Gothic" w:eastAsia="MS UI Gothic" w:hint="eastAsia"/>
          <w:w w:val="80"/>
        </w:rPr>
        <w:t>、 </w:t>
      </w:r>
      <w:r>
        <w:rPr>
          <w:w w:val="105"/>
        </w:rPr>
        <w:t>修复</w:t>
      </w:r>
      <w:r>
        <w:rPr>
          <w:rFonts w:ascii="MS UI Gothic" w:eastAsia="MS UI Gothic" w:hint="eastAsia"/>
          <w:w w:val="80"/>
        </w:rPr>
        <w:t>、 </w:t>
      </w:r>
      <w:r>
        <w:rPr>
          <w:w w:val="105"/>
        </w:rPr>
        <w:t>风险管控效果评估</w:t>
      </w:r>
      <w:r>
        <w:rPr>
          <w:rFonts w:ascii="MS UI Gothic" w:eastAsia="MS UI Gothic" w:hint="eastAsia"/>
          <w:w w:val="80"/>
        </w:rPr>
        <w:t>、 </w:t>
      </w:r>
      <w:r>
        <w:rPr>
          <w:w w:val="105"/>
        </w:rPr>
        <w:t>修复效果评估</w:t>
      </w:r>
      <w:r>
        <w:rPr>
          <w:rFonts w:ascii="MS UI Gothic" w:eastAsia="MS UI Gothic" w:hint="eastAsia"/>
          <w:w w:val="80"/>
        </w:rPr>
        <w:t>、</w:t>
      </w:r>
      <w:r>
        <w:rPr/>
        <w:t>后期管理等活动的单位和个人的执业情况</w:t>
      </w:r>
      <w:r>
        <w:rPr>
          <w:rFonts w:ascii="MS UI Gothic" w:eastAsia="MS UI Gothic" w:hint="eastAsia"/>
          <w:w w:val="80"/>
        </w:rPr>
        <w:t>ꎬ </w:t>
      </w:r>
      <w:r>
        <w:rPr/>
        <w:t>纳入信用系统建立信用记录</w:t>
      </w:r>
      <w:r>
        <w:rPr>
          <w:rFonts w:ascii="MS UI Gothic" w:eastAsia="MS UI Gothic" w:hint="eastAsia"/>
          <w:w w:val="80"/>
        </w:rPr>
        <w:t>ꎬ </w:t>
      </w:r>
      <w:r>
        <w:rPr/>
        <w:t>将违法信息记入社会诚信档案</w:t>
      </w:r>
      <w:r>
        <w:rPr>
          <w:rFonts w:ascii="MS UI Gothic" w:eastAsia="MS UI Gothic" w:hint="eastAsia"/>
          <w:w w:val="80"/>
        </w:rPr>
        <w:t>ꎬ </w:t>
      </w:r>
      <w:r>
        <w:rPr/>
        <w:t>并纳入全国信用信息共享平台和国家企业信用信息公示系</w:t>
      </w:r>
      <w:r>
        <w:rPr>
          <w:w w:val="105"/>
        </w:rPr>
        <w:t>统向社会公布</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第八十一条 生态环境主管部门和其</w:t>
      </w:r>
      <w:r>
        <w:rPr/>
        <w:t>他负有土壤污染防治监督管理职责的部门应当依法公开土壤污染状况和防治信息</w:t>
      </w:r>
      <w:r>
        <w:rPr>
          <w:rFonts w:ascii="MS UI Gothic" w:eastAsia="MS UI Gothic" w:hint="eastAsia"/>
          <w:w w:val="80"/>
        </w:rPr>
        <w:t>ꎮ</w:t>
      </w:r>
    </w:p>
    <w:p>
      <w:pPr>
        <w:pStyle w:val="BodyText"/>
        <w:spacing w:line="295" w:lineRule="auto"/>
        <w:ind w:right="442"/>
        <w:rPr>
          <w:rFonts w:ascii="MS UI Gothic" w:eastAsia="MS UI Gothic" w:hint="eastAsia"/>
        </w:rPr>
      </w:pPr>
      <w:r>
        <w:rPr/>
        <w:t>国务院生态环境主管部门负责统一发布全国土壤环境信息</w:t>
      </w:r>
      <w:r>
        <w:rPr>
          <w:rFonts w:ascii="MS UI Gothic" w:eastAsia="MS UI Gothic" w:hint="eastAsia"/>
          <w:w w:val="80"/>
        </w:rPr>
        <w:t>ꎻ </w:t>
      </w:r>
      <w:r>
        <w:rPr/>
        <w:t>省级人民政府生态环境主管部门负责统一发布本行政区域土壤环境信息</w:t>
      </w:r>
      <w:r>
        <w:rPr>
          <w:rFonts w:ascii="MS UI Gothic" w:eastAsia="MS UI Gothic" w:hint="eastAsia"/>
          <w:w w:val="80"/>
        </w:rPr>
        <w:t>ꎮ </w:t>
      </w:r>
      <w:r>
        <w:rPr/>
        <w:t>生态环境主管部门应当将涉及主要食用农产品生产区域的重大土壤环</w:t>
      </w:r>
      <w:r>
        <w:rPr>
          <w:w w:val="105"/>
        </w:rPr>
        <w:t>境信息</w:t>
      </w:r>
      <w:r>
        <w:rPr>
          <w:rFonts w:ascii="MS UI Gothic" w:eastAsia="MS UI Gothic" w:hint="eastAsia"/>
          <w:w w:val="80"/>
        </w:rPr>
        <w:t>ꎬ </w:t>
      </w:r>
      <w:r>
        <w:rPr>
          <w:w w:val="105"/>
        </w:rPr>
        <w:t>及时通报同级农业农村</w:t>
      </w:r>
      <w:r>
        <w:rPr>
          <w:rFonts w:ascii="MS UI Gothic" w:eastAsia="MS UI Gothic" w:hint="eastAsia"/>
          <w:w w:val="80"/>
        </w:rPr>
        <w:t>、 </w:t>
      </w:r>
      <w:r>
        <w:rPr>
          <w:w w:val="105"/>
        </w:rPr>
        <w:t>卫生健康和食品安全主管部门</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公民</w:t>
      </w:r>
      <w:r>
        <w:rPr>
          <w:rFonts w:ascii="MS UI Gothic" w:eastAsia="MS UI Gothic" w:hint="eastAsia"/>
          <w:w w:val="80"/>
        </w:rPr>
        <w:t>、 </w:t>
      </w:r>
      <w:r>
        <w:rPr>
          <w:w w:val="105"/>
        </w:rPr>
        <w:t>法人和其他组织享有依法获取土壤污染状况和防治信息</w:t>
      </w:r>
      <w:r>
        <w:rPr>
          <w:rFonts w:ascii="MS UI Gothic" w:eastAsia="MS UI Gothic" w:hint="eastAsia"/>
          <w:w w:val="80"/>
        </w:rPr>
        <w:t>、 </w:t>
      </w:r>
      <w:r>
        <w:rPr>
          <w:w w:val="105"/>
        </w:rPr>
        <w:t>参与和监督土壤污染防治的权利</w:t>
      </w:r>
      <w:r>
        <w:rPr>
          <w:rFonts w:ascii="MS UI Gothic" w:eastAsia="MS UI Gothic" w:hint="eastAsia"/>
          <w:w w:val="80"/>
        </w:rPr>
        <w:t>ꎮ</w:t>
      </w:r>
    </w:p>
    <w:p>
      <w:pPr>
        <w:pStyle w:val="BodyText"/>
        <w:spacing w:line="295" w:lineRule="auto"/>
        <w:ind w:right="442"/>
        <w:rPr>
          <w:rFonts w:ascii="MS UI Gothic" w:eastAsia="MS UI Gothic" w:hint="eastAsia"/>
        </w:rPr>
      </w:pPr>
      <w:r>
        <w:rPr/>
        <w:t>第八十二条  土壤污染状况普查报告</w:t>
      </w:r>
      <w:r>
        <w:rPr>
          <w:rFonts w:ascii="MS UI Gothic" w:eastAsia="MS UI Gothic" w:hint="eastAsia"/>
          <w:w w:val="80"/>
        </w:rPr>
        <w:t>、 </w:t>
      </w:r>
      <w:r>
        <w:rPr/>
        <w:t>监测数据</w:t>
      </w:r>
      <w:r>
        <w:rPr>
          <w:rFonts w:ascii="MS UI Gothic" w:eastAsia="MS UI Gothic" w:hint="eastAsia"/>
          <w:w w:val="80"/>
        </w:rPr>
        <w:t>、 </w:t>
      </w:r>
      <w:r>
        <w:rPr/>
        <w:t>调查报告和土壤污染风险评估报告</w:t>
      </w:r>
      <w:r>
        <w:rPr>
          <w:rFonts w:ascii="MS UI Gothic" w:eastAsia="MS UI Gothic" w:hint="eastAsia"/>
          <w:w w:val="80"/>
        </w:rPr>
        <w:t>、 </w:t>
      </w:r>
      <w:r>
        <w:rPr/>
        <w:t>风险管控效果评估报告</w:t>
      </w:r>
      <w:r>
        <w:rPr>
          <w:rFonts w:ascii="MS UI Gothic" w:eastAsia="MS UI Gothic" w:hint="eastAsia"/>
          <w:w w:val="80"/>
        </w:rPr>
        <w:t>、 </w:t>
      </w:r>
      <w:r>
        <w:rPr/>
        <w:t>修复效果评估报告等</w:t>
      </w:r>
      <w:r>
        <w:rPr>
          <w:rFonts w:ascii="MS UI Gothic" w:eastAsia="MS UI Gothic" w:hint="eastAsia"/>
          <w:w w:val="80"/>
        </w:rPr>
        <w:t>ꎬ </w:t>
      </w:r>
      <w:r>
        <w:rPr/>
        <w:t>应当及时上传全国土壤环境信息平台</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第八十三条 新闻媒体对违反土壤污</w:t>
      </w:r>
      <w:r>
        <w:rPr/>
        <w:t>染防治法律法规的行为享有舆论监督的权利</w:t>
      </w:r>
      <w:r>
        <w:rPr>
          <w:rFonts w:ascii="MS UI Gothic" w:eastAsia="MS UI Gothic" w:hint="eastAsia"/>
          <w:w w:val="80"/>
        </w:rPr>
        <w:t>ꎬ </w:t>
      </w:r>
      <w:r>
        <w:rPr/>
        <w:t>受监督的单位和个人不得打击报复</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第八十四条 任何组织和个人对污染</w:t>
      </w:r>
      <w:r>
        <w:rPr/>
        <w:t>土壤的行为</w:t>
      </w:r>
      <w:r>
        <w:rPr>
          <w:rFonts w:ascii="MS UI Gothic" w:eastAsia="MS UI Gothic" w:hint="eastAsia"/>
          <w:w w:val="80"/>
        </w:rPr>
        <w:t>ꎬ </w:t>
      </w:r>
      <w:r>
        <w:rPr/>
        <w:t>均有向生态环境主管部门和其他负有土壤污染防治监督管理职责的部</w:t>
      </w:r>
      <w:r>
        <w:rPr>
          <w:w w:val="105"/>
        </w:rPr>
        <w:t>门报告或者举报的权利</w:t>
      </w:r>
      <w:r>
        <w:rPr>
          <w:rFonts w:ascii="MS UI Gothic" w:eastAsia="MS UI Gothic" w:hint="eastAsia"/>
          <w:w w:val="80"/>
        </w:rPr>
        <w:t>ꎮ</w:t>
      </w:r>
    </w:p>
    <w:p>
      <w:pPr>
        <w:pStyle w:val="BodyText"/>
        <w:spacing w:line="295" w:lineRule="auto"/>
        <w:ind w:right="442"/>
        <w:rPr>
          <w:rFonts w:ascii="MS UI Gothic" w:eastAsia="MS UI Gothic" w:hint="eastAsia"/>
        </w:rPr>
      </w:pPr>
      <w:r>
        <w:rPr/>
        <w:t>生态环境主管部门和其他负有土壤污染防治监督管理职责的部门应当将土壤污染防治举报方式向社会公布</w:t>
      </w:r>
      <w:r>
        <w:rPr>
          <w:rFonts w:ascii="MS UI Gothic" w:eastAsia="MS UI Gothic" w:hint="eastAsia"/>
          <w:w w:val="80"/>
        </w:rPr>
        <w:t>ꎬ </w:t>
      </w:r>
      <w:r>
        <w:rPr/>
        <w:t>方便公众</w:t>
      </w:r>
      <w:r>
        <w:rPr>
          <w:w w:val="105"/>
        </w:rPr>
        <w:t>举报</w:t>
      </w:r>
      <w:r>
        <w:rPr>
          <w:rFonts w:ascii="MS UI Gothic" w:eastAsia="MS UI Gothic" w:hint="eastAsia"/>
          <w:w w:val="80"/>
        </w:rPr>
        <w:t>ꎮ</w:t>
      </w:r>
    </w:p>
    <w:p>
      <w:pPr>
        <w:pStyle w:val="BodyText"/>
        <w:spacing w:line="253" w:lineRule="exact"/>
        <w:ind w:left="543" w:firstLine="0"/>
        <w:jc w:val="left"/>
      </w:pPr>
      <w:r>
        <w:rPr>
          <w:w w:val="105"/>
        </w:rPr>
        <w:t>接到举报的部门应当及时处理并对举</w:t>
      </w:r>
    </w:p>
    <w:p>
      <w:pPr>
        <w:spacing w:after="0" w:line="253"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１３４０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报人的相关信息予以保密</w:t>
      </w:r>
      <w:r>
        <w:rPr>
          <w:rFonts w:ascii="MS UI Gothic" w:eastAsia="MS UI Gothic" w:hint="eastAsia"/>
          <w:w w:val="80"/>
        </w:rPr>
        <w:t>ꎻ </w:t>
      </w:r>
      <w:r>
        <w:rPr/>
        <w:t>对实名举报并查证属实的</w:t>
      </w:r>
      <w:r>
        <w:rPr>
          <w:rFonts w:ascii="MS UI Gothic" w:eastAsia="MS UI Gothic" w:hint="eastAsia"/>
          <w:w w:val="80"/>
        </w:rPr>
        <w:t>ꎬ </w:t>
      </w:r>
      <w:r>
        <w:rPr/>
        <w:t>给予奖励</w:t>
      </w:r>
      <w:r>
        <w:rPr>
          <w:rFonts w:ascii="MS UI Gothic" w:eastAsia="MS UI Gothic" w:hint="eastAsia"/>
          <w:w w:val="80"/>
        </w:rPr>
        <w:t>ꎮ</w:t>
      </w:r>
    </w:p>
    <w:p>
      <w:pPr>
        <w:pStyle w:val="BodyText"/>
        <w:spacing w:line="295" w:lineRule="auto"/>
        <w:ind w:left="440" w:right="1"/>
        <w:rPr>
          <w:rFonts w:ascii="MS UI Gothic" w:eastAsia="MS UI Gothic" w:hint="eastAsia"/>
        </w:rPr>
      </w:pPr>
      <w:r>
        <w:rPr/>
        <w:t>举报人举报所在单位的</w:t>
      </w:r>
      <w:r>
        <w:rPr>
          <w:rFonts w:ascii="MS UI Gothic" w:eastAsia="MS UI Gothic" w:hint="eastAsia"/>
          <w:w w:val="80"/>
        </w:rPr>
        <w:t>ꎬ </w:t>
      </w:r>
      <w:r>
        <w:rPr/>
        <w:t>该单位不得以解除</w:t>
      </w:r>
      <w:r>
        <w:rPr>
          <w:rFonts w:ascii="MS UI Gothic" w:eastAsia="MS UI Gothic" w:hint="eastAsia"/>
          <w:w w:val="80"/>
        </w:rPr>
        <w:t>、 </w:t>
      </w:r>
      <w:r>
        <w:rPr/>
        <w:t>变更劳动合同或者其他方式对举报人进行打击报复</w:t>
      </w:r>
      <w:r>
        <w:rPr>
          <w:rFonts w:ascii="MS UI Gothic" w:eastAsia="MS UI Gothic" w:hint="eastAsia"/>
          <w:w w:val="80"/>
        </w:rPr>
        <w:t>ꎮ</w:t>
      </w:r>
    </w:p>
    <w:p>
      <w:pPr>
        <w:pStyle w:val="BodyText"/>
        <w:tabs>
          <w:tab w:pos="2222" w:val="left" w:leader="none"/>
        </w:tabs>
        <w:spacing w:before="153"/>
        <w:ind w:left="1384" w:firstLine="0"/>
        <w:jc w:val="left"/>
      </w:pPr>
      <w:r>
        <w:rPr>
          <w:spacing w:val="3"/>
          <w:w w:val="105"/>
        </w:rPr>
        <w:t>第六</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left="440" w:right="1"/>
        <w:rPr>
          <w:rFonts w:ascii="MS UI Gothic" w:eastAsia="MS UI Gothic" w:hint="eastAsia"/>
        </w:rPr>
      </w:pPr>
      <w:r>
        <w:rPr>
          <w:w w:val="105"/>
        </w:rPr>
        <w:t>第八十五条 地方各级人民政府</w:t>
      </w:r>
      <w:r>
        <w:rPr>
          <w:rFonts w:ascii="MS UI Gothic" w:eastAsia="MS UI Gothic" w:hint="eastAsia"/>
          <w:w w:val="80"/>
        </w:rPr>
        <w:t>、 </w:t>
      </w:r>
      <w:r>
        <w:rPr>
          <w:w w:val="105"/>
        </w:rPr>
        <w:t>生</w:t>
      </w:r>
      <w:r>
        <w:rPr/>
        <w:t>态环境主管部门或者其他负有土壤污染防治监督管理职责的部门未依照本法规定履行职责的</w:t>
      </w:r>
      <w:r>
        <w:rPr>
          <w:rFonts w:ascii="MS UI Gothic" w:eastAsia="MS UI Gothic" w:hint="eastAsia"/>
          <w:w w:val="80"/>
        </w:rPr>
        <w:t>ꎬ </w:t>
      </w:r>
      <w:r>
        <w:rPr/>
        <w:t>对直接负责的主管人员和其他</w:t>
      </w:r>
      <w:r>
        <w:rPr>
          <w:w w:val="105"/>
        </w:rPr>
        <w:t>直接责任人员依法给予处分</w:t>
      </w:r>
      <w:r>
        <w:rPr>
          <w:rFonts w:ascii="MS UI Gothic" w:eastAsia="MS UI Gothic" w:hint="eastAsia"/>
          <w:w w:val="80"/>
        </w:rPr>
        <w:t>ꎮ</w:t>
      </w:r>
    </w:p>
    <w:p>
      <w:pPr>
        <w:pStyle w:val="BodyText"/>
        <w:spacing w:line="295" w:lineRule="auto"/>
        <w:ind w:left="440" w:right="1"/>
        <w:rPr>
          <w:rFonts w:ascii="MS UI Gothic" w:eastAsia="MS UI Gothic" w:hint="eastAsia"/>
        </w:rPr>
      </w:pPr>
      <w:r>
        <w:rPr/>
        <w:t>依照本法规定应当作出行政处罚决定而未作出的</w:t>
      </w:r>
      <w:r>
        <w:rPr>
          <w:rFonts w:ascii="MS UI Gothic" w:eastAsia="MS UI Gothic" w:hint="eastAsia"/>
          <w:w w:val="80"/>
        </w:rPr>
        <w:t>ꎬ </w:t>
      </w:r>
      <w:r>
        <w:rPr/>
        <w:t>上级主管部门可以直接作出</w:t>
      </w:r>
      <w:r>
        <w:rPr>
          <w:w w:val="105"/>
        </w:rPr>
        <w:t>行政处罚决定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第八十六条 违反本法规定</w:t>
      </w:r>
      <w:r>
        <w:rPr>
          <w:rFonts w:ascii="MS UI Gothic" w:eastAsia="MS UI Gothic" w:hint="eastAsia"/>
          <w:w w:val="80"/>
        </w:rPr>
        <w:t>ꎬ </w:t>
      </w:r>
      <w:r>
        <w:rPr>
          <w:w w:val="105"/>
        </w:rPr>
        <w:t>有下列</w:t>
      </w:r>
      <w:r>
        <w:rPr/>
        <w:t>行为之一的</w:t>
      </w:r>
      <w:r>
        <w:rPr>
          <w:rFonts w:ascii="MS UI Gothic" w:eastAsia="MS UI Gothic" w:hint="eastAsia"/>
          <w:w w:val="80"/>
        </w:rPr>
        <w:t>ꎬ </w:t>
      </w:r>
      <w:r>
        <w:rPr/>
        <w:t>由地方人民政府生态环境主管部门或者其他负有土壤污染防治监督管理职责的部门责令改正</w:t>
      </w:r>
      <w:r>
        <w:rPr>
          <w:rFonts w:ascii="MS UI Gothic" w:eastAsia="MS UI Gothic" w:hint="eastAsia"/>
          <w:w w:val="80"/>
        </w:rPr>
        <w:t>ꎬ </w:t>
      </w:r>
      <w:r>
        <w:rPr/>
        <w:t>处以罚款</w:t>
      </w:r>
      <w:r>
        <w:rPr>
          <w:rFonts w:ascii="MS UI Gothic" w:eastAsia="MS UI Gothic" w:hint="eastAsia"/>
          <w:w w:val="80"/>
        </w:rPr>
        <w:t>ꎻ </w:t>
      </w:r>
      <w:r>
        <w:rPr/>
        <w:t>拒不</w:t>
      </w:r>
      <w:r>
        <w:rPr>
          <w:w w:val="105"/>
        </w:rPr>
        <w:t>改正的</w:t>
      </w:r>
      <w:r>
        <w:rPr>
          <w:rFonts w:ascii="MS UI Gothic" w:eastAsia="MS UI Gothic" w:hint="eastAsia"/>
          <w:w w:val="80"/>
        </w:rPr>
        <w:t>ꎬ </w:t>
      </w:r>
      <w:r>
        <w:rPr>
          <w:w w:val="105"/>
        </w:rPr>
        <w:t>责令停产整治</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土壤污染重点监管单位未制定</w:t>
      </w:r>
      <w:r>
        <w:rPr>
          <w:rFonts w:ascii="MS UI Gothic" w:eastAsia="MS UI Gothic" w:hint="eastAsia"/>
          <w:w w:val="80"/>
        </w:rPr>
        <w:t>、 </w:t>
      </w:r>
      <w:r>
        <w:rPr>
          <w:w w:val="105"/>
        </w:rPr>
        <w:t>实施自行监测方案</w:t>
      </w:r>
      <w:r>
        <w:rPr>
          <w:rFonts w:ascii="MS UI Gothic" w:eastAsia="MS UI Gothic" w:hint="eastAsia"/>
          <w:w w:val="80"/>
        </w:rPr>
        <w:t>ꎬ </w:t>
      </w:r>
      <w:r>
        <w:rPr>
          <w:w w:val="105"/>
        </w:rPr>
        <w:t>或者未将监测数据报生态环境主管部门的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土壤污染重点监管单位篡改</w:t>
      </w:r>
      <w:r>
        <w:rPr>
          <w:rFonts w:ascii="MS UI Gothic" w:eastAsia="MS UI Gothic" w:hint="eastAsia"/>
          <w:w w:val="80"/>
        </w:rPr>
        <w:t>、</w:t>
      </w:r>
      <w:r>
        <w:rPr>
          <w:w w:val="105"/>
        </w:rPr>
        <w:t>伪造监测数据的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土壤污染重点监管单位未按年</w:t>
      </w:r>
      <w:r>
        <w:rPr/>
        <w:t>度报告有毒有害物质排放情况</w:t>
      </w:r>
      <w:r>
        <w:rPr>
          <w:rFonts w:ascii="MS UI Gothic" w:eastAsia="MS UI Gothic" w:hint="eastAsia"/>
          <w:w w:val="80"/>
        </w:rPr>
        <w:t>ꎬ </w:t>
      </w:r>
      <w:r>
        <w:rPr/>
        <w:t>或者未建</w:t>
      </w:r>
      <w:r>
        <w:rPr>
          <w:w w:val="105"/>
        </w:rPr>
        <w:t>立土壤污染隐患排查制度的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拆除设施</w:t>
      </w:r>
      <w:r>
        <w:rPr>
          <w:rFonts w:ascii="MS UI Gothic" w:eastAsia="MS UI Gothic" w:hint="eastAsia"/>
          <w:w w:val="80"/>
        </w:rPr>
        <w:t>、 </w:t>
      </w:r>
      <w:r>
        <w:rPr>
          <w:w w:val="105"/>
        </w:rPr>
        <w:t>设备或者建筑物</w:t>
      </w:r>
      <w:r>
        <w:rPr>
          <w:rFonts w:ascii="MS UI Gothic" w:eastAsia="MS UI Gothic" w:hint="eastAsia"/>
          <w:w w:val="80"/>
        </w:rPr>
        <w:t>、</w:t>
      </w:r>
      <w:r>
        <w:rPr/>
        <w:t>构筑物</w:t>
      </w:r>
      <w:r>
        <w:rPr>
          <w:rFonts w:ascii="MS UI Gothic" w:eastAsia="MS UI Gothic" w:hint="eastAsia"/>
          <w:w w:val="80"/>
        </w:rPr>
        <w:t>ꎬ </w:t>
      </w:r>
      <w:r>
        <w:rPr/>
        <w:t>企业事业单位未采取相应的土壤污染防治措施或者土壤污染重点监管单位</w:t>
      </w:r>
      <w:r>
        <w:rPr>
          <w:w w:val="105"/>
        </w:rPr>
        <w:t>未制定</w:t>
      </w:r>
      <w:r>
        <w:rPr>
          <w:rFonts w:ascii="MS UI Gothic" w:eastAsia="MS UI Gothic" w:hint="eastAsia"/>
          <w:w w:val="80"/>
        </w:rPr>
        <w:t>、 </w:t>
      </w:r>
      <w:r>
        <w:rPr>
          <w:w w:val="105"/>
        </w:rPr>
        <w:t>实施土壤污染防治工作方案的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7"/>
          <w:w w:val="150"/>
        </w:rPr>
        <w:t>( </w:t>
      </w:r>
      <w:r>
        <w:rPr>
          <w:spacing w:val="3"/>
          <w:w w:val="105"/>
        </w:rPr>
        <w:t>五</w:t>
      </w:r>
      <w:r>
        <w:rPr>
          <w:rFonts w:ascii="MS UI Gothic" w:eastAsia="MS UI Gothic" w:hint="eastAsia"/>
          <w:spacing w:val="9"/>
          <w:w w:val="150"/>
        </w:rPr>
        <w:t>) </w:t>
      </w:r>
      <w:r>
        <w:rPr>
          <w:spacing w:val="5"/>
          <w:w w:val="105"/>
        </w:rPr>
        <w:t>尾矿库运营</w:t>
      </w:r>
      <w:r>
        <w:rPr>
          <w:rFonts w:ascii="MS UI Gothic" w:eastAsia="MS UI Gothic" w:hint="eastAsia"/>
          <w:spacing w:val="23"/>
          <w:w w:val="80"/>
        </w:rPr>
        <w:t>、 </w:t>
      </w:r>
      <w:r>
        <w:rPr>
          <w:spacing w:val="9"/>
          <w:w w:val="105"/>
        </w:rPr>
        <w:t>管理单位未按照</w:t>
      </w:r>
      <w:r>
        <w:rPr>
          <w:spacing w:val="3"/>
          <w:w w:val="105"/>
        </w:rPr>
        <w:t>规定采取措施防止土壤污染的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7"/>
          <w:w w:val="150"/>
        </w:rPr>
        <w:t>( </w:t>
      </w:r>
      <w:r>
        <w:rPr>
          <w:spacing w:val="3"/>
          <w:w w:val="105"/>
        </w:rPr>
        <w:t>六</w:t>
      </w:r>
      <w:r>
        <w:rPr>
          <w:rFonts w:ascii="MS UI Gothic" w:eastAsia="MS UI Gothic" w:hint="eastAsia"/>
          <w:spacing w:val="9"/>
          <w:w w:val="150"/>
        </w:rPr>
        <w:t>) </w:t>
      </w:r>
      <w:r>
        <w:rPr>
          <w:spacing w:val="5"/>
          <w:w w:val="105"/>
        </w:rPr>
        <w:t>尾矿库运营</w:t>
      </w:r>
      <w:r>
        <w:rPr>
          <w:rFonts w:ascii="MS UI Gothic" w:eastAsia="MS UI Gothic" w:hint="eastAsia"/>
          <w:spacing w:val="23"/>
          <w:w w:val="80"/>
        </w:rPr>
        <w:t>、 </w:t>
      </w:r>
      <w:r>
        <w:rPr>
          <w:spacing w:val="9"/>
          <w:w w:val="105"/>
        </w:rPr>
        <w:t>管理单位未按照</w:t>
      </w:r>
      <w:r>
        <w:rPr>
          <w:spacing w:val="3"/>
          <w:w w:val="105"/>
        </w:rPr>
        <w:t>规定进行土壤污染状况监测的</w:t>
      </w:r>
      <w:r>
        <w:rPr>
          <w:rFonts w:ascii="MS UI Gothic" w:eastAsia="MS UI Gothic" w:hint="eastAsia"/>
          <w:w w:val="80"/>
        </w:rPr>
        <w:t>ꎻ</w:t>
      </w:r>
    </w:p>
    <w:p>
      <w:pPr>
        <w:pStyle w:val="BodyText"/>
        <w:spacing w:line="295" w:lineRule="auto"/>
        <w:ind w:left="440" w:right="1"/>
      </w:pPr>
      <w:r>
        <w:rPr>
          <w:rFonts w:ascii="MS UI Gothic" w:eastAsia="MS UI Gothic" w:hint="eastAsia"/>
          <w:w w:val="150"/>
        </w:rPr>
        <w:t>( </w:t>
      </w:r>
      <w:r>
        <w:rPr>
          <w:w w:val="105"/>
        </w:rPr>
        <w:t>七</w:t>
      </w:r>
      <w:r>
        <w:rPr>
          <w:rFonts w:ascii="MS UI Gothic" w:eastAsia="MS UI Gothic" w:hint="eastAsia"/>
          <w:w w:val="150"/>
        </w:rPr>
        <w:t>) </w:t>
      </w:r>
      <w:r>
        <w:rPr>
          <w:w w:val="105"/>
        </w:rPr>
        <w:t>建设和运行污水集中处理设施</w:t>
      </w:r>
      <w:r>
        <w:rPr>
          <w:rFonts w:ascii="MS UI Gothic" w:eastAsia="MS UI Gothic" w:hint="eastAsia"/>
          <w:w w:val="80"/>
        </w:rPr>
        <w:t>、 </w:t>
      </w:r>
      <w:r>
        <w:rPr>
          <w:w w:val="105"/>
        </w:rPr>
        <w:t>固体废物处置设施</w:t>
      </w:r>
      <w:r>
        <w:rPr>
          <w:rFonts w:ascii="MS UI Gothic" w:eastAsia="MS UI Gothic" w:hint="eastAsia"/>
          <w:w w:val="80"/>
        </w:rPr>
        <w:t>ꎬ </w:t>
      </w:r>
      <w:r>
        <w:rPr>
          <w:w w:val="105"/>
        </w:rPr>
        <w:t>未依照法律法规</w:t>
      </w:r>
      <w:r>
        <w:rPr/>
        <w:t>和相关标准的要求采取措施防止土壤污</w:t>
      </w:r>
    </w:p>
    <w:p>
      <w:pPr>
        <w:spacing w:before="124"/>
        <w:ind w:left="381" w:right="0" w:firstLine="0"/>
        <w:jc w:val="left"/>
        <w:rPr>
          <w:rFonts w:ascii="MS UI Gothic" w:eastAsia="MS UI Gothic" w:hint="eastAsia"/>
          <w:sz w:val="20"/>
        </w:rPr>
      </w:pPr>
      <w:r>
        <w:rPr/>
        <w:br w:type="column"/>
      </w:r>
      <w:r>
        <w:rPr>
          <w:sz w:val="20"/>
        </w:rPr>
        <w:t>染的</w:t>
      </w:r>
      <w:r>
        <w:rPr>
          <w:rFonts w:ascii="MS UI Gothic" w:eastAsia="MS UI Gothic" w:hint="eastAsia"/>
          <w:w w:val="80"/>
          <w:sz w:val="20"/>
        </w:rPr>
        <w:t>ꎮ</w:t>
      </w:r>
    </w:p>
    <w:p>
      <w:pPr>
        <w:pStyle w:val="BodyText"/>
        <w:spacing w:line="295" w:lineRule="auto" w:before="58"/>
        <w:ind w:left="381" w:right="124"/>
        <w:rPr>
          <w:rFonts w:ascii="MS UI Gothic" w:eastAsia="MS UI Gothic" w:hint="eastAsia"/>
        </w:rPr>
      </w:pPr>
      <w:r>
        <w:rPr/>
        <w:t>有前款规定行为之一的</w:t>
      </w:r>
      <w:r>
        <w:rPr>
          <w:rFonts w:ascii="MS UI Gothic" w:eastAsia="MS UI Gothic" w:hint="eastAsia"/>
          <w:w w:val="80"/>
        </w:rPr>
        <w:t>ꎬ </w:t>
      </w:r>
      <w:r>
        <w:rPr/>
        <w:t>处二万元以上二十万元以下的罚款</w:t>
      </w:r>
      <w:r>
        <w:rPr>
          <w:rFonts w:ascii="MS UI Gothic" w:eastAsia="MS UI Gothic" w:hint="eastAsia"/>
          <w:w w:val="80"/>
        </w:rPr>
        <w:t>ꎻ </w:t>
      </w:r>
      <w:r>
        <w:rPr/>
        <w:t>有前款第二项</w:t>
      </w:r>
      <w:r>
        <w:rPr>
          <w:rFonts w:ascii="MS UI Gothic" w:eastAsia="MS UI Gothic" w:hint="eastAsia"/>
          <w:w w:val="80"/>
        </w:rPr>
        <w:t>、</w:t>
      </w:r>
      <w:r>
        <w:rPr/>
        <w:t>第四项</w:t>
      </w:r>
      <w:r>
        <w:rPr>
          <w:rFonts w:ascii="MS UI Gothic" w:eastAsia="MS UI Gothic" w:hint="eastAsia"/>
          <w:w w:val="80"/>
        </w:rPr>
        <w:t>、 </w:t>
      </w:r>
      <w:r>
        <w:rPr/>
        <w:t>第五项</w:t>
      </w:r>
      <w:r>
        <w:rPr>
          <w:rFonts w:ascii="MS UI Gothic" w:eastAsia="MS UI Gothic" w:hint="eastAsia"/>
          <w:w w:val="80"/>
        </w:rPr>
        <w:t>、 </w:t>
      </w:r>
      <w:r>
        <w:rPr/>
        <w:t>第七项规定行为之一</w:t>
      </w:r>
      <w:r>
        <w:rPr>
          <w:rFonts w:ascii="MS UI Gothic" w:eastAsia="MS UI Gothic" w:hint="eastAsia"/>
          <w:w w:val="80"/>
        </w:rPr>
        <w:t>ꎬ</w:t>
      </w:r>
      <w:r>
        <w:rPr/>
        <w:t>造成严重后果的</w:t>
      </w:r>
      <w:r>
        <w:rPr>
          <w:rFonts w:ascii="MS UI Gothic" w:eastAsia="MS UI Gothic" w:hint="eastAsia"/>
          <w:w w:val="80"/>
        </w:rPr>
        <w:t>ꎬ </w:t>
      </w:r>
      <w:r>
        <w:rPr/>
        <w:t>处二十万元以上二百万元以下的罚款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第八十七条 违反本法规定</w:t>
      </w:r>
      <w:r>
        <w:rPr>
          <w:rFonts w:ascii="MS UI Gothic" w:eastAsia="MS UI Gothic" w:hint="eastAsia"/>
          <w:w w:val="80"/>
        </w:rPr>
        <w:t>ꎬ </w:t>
      </w:r>
      <w:r>
        <w:rPr/>
        <w:t>向农用地排放重金属或者其他有毒有害物质含量超标的污水</w:t>
      </w:r>
      <w:r>
        <w:rPr>
          <w:rFonts w:ascii="MS UI Gothic" w:eastAsia="MS UI Gothic" w:hint="eastAsia"/>
          <w:w w:val="80"/>
        </w:rPr>
        <w:t>、 </w:t>
      </w:r>
      <w:r>
        <w:rPr/>
        <w:t>污泥</w:t>
      </w:r>
      <w:r>
        <w:rPr>
          <w:rFonts w:ascii="MS UI Gothic" w:eastAsia="MS UI Gothic" w:hint="eastAsia"/>
          <w:w w:val="80"/>
        </w:rPr>
        <w:t>ꎬ </w:t>
      </w:r>
      <w:r>
        <w:rPr/>
        <w:t>以及可能造成土壤污染的清淤底泥</w:t>
      </w:r>
      <w:r>
        <w:rPr>
          <w:rFonts w:ascii="MS UI Gothic" w:eastAsia="MS UI Gothic" w:hint="eastAsia"/>
          <w:w w:val="80"/>
        </w:rPr>
        <w:t>、 </w:t>
      </w:r>
      <w:r>
        <w:rPr/>
        <w:t>尾矿</w:t>
      </w:r>
      <w:r>
        <w:rPr>
          <w:rFonts w:ascii="MS UI Gothic" w:eastAsia="MS UI Gothic" w:hint="eastAsia"/>
          <w:w w:val="80"/>
        </w:rPr>
        <w:t>、 </w:t>
      </w:r>
      <w:r>
        <w:rPr/>
        <w:t>矿渣等的</w:t>
      </w:r>
      <w:r>
        <w:rPr>
          <w:rFonts w:ascii="MS UI Gothic" w:eastAsia="MS UI Gothic" w:hint="eastAsia"/>
          <w:w w:val="80"/>
        </w:rPr>
        <w:t>ꎬ </w:t>
      </w:r>
      <w:r>
        <w:rPr/>
        <w:t>由地方人民政府生态环境主管部门责令改正</w:t>
      </w:r>
      <w:r>
        <w:rPr>
          <w:rFonts w:ascii="MS UI Gothic" w:eastAsia="MS UI Gothic" w:hint="eastAsia"/>
          <w:w w:val="80"/>
        </w:rPr>
        <w:t>ꎬ </w:t>
      </w:r>
      <w:r>
        <w:rPr/>
        <w:t>处十万元以上五十万元以下的罚款</w:t>
      </w:r>
      <w:r>
        <w:rPr>
          <w:rFonts w:ascii="MS UI Gothic" w:eastAsia="MS UI Gothic" w:hint="eastAsia"/>
          <w:w w:val="80"/>
        </w:rPr>
        <w:t>ꎻ </w:t>
      </w:r>
      <w:r>
        <w:rPr/>
        <w:t>情节严重的</w:t>
      </w:r>
      <w:r>
        <w:rPr>
          <w:rFonts w:ascii="MS UI Gothic" w:eastAsia="MS UI Gothic" w:hint="eastAsia"/>
          <w:w w:val="80"/>
        </w:rPr>
        <w:t>ꎬ </w:t>
      </w:r>
      <w:r>
        <w:rPr/>
        <w:t>处五十万元以上二百万元以下的罚款</w:t>
      </w:r>
      <w:r>
        <w:rPr>
          <w:rFonts w:ascii="MS UI Gothic" w:eastAsia="MS UI Gothic" w:hint="eastAsia"/>
          <w:w w:val="80"/>
        </w:rPr>
        <w:t>ꎬ </w:t>
      </w:r>
      <w:r>
        <w:rPr/>
        <w:t>并可以将案件移送公安机关</w:t>
      </w:r>
      <w:r>
        <w:rPr>
          <w:rFonts w:ascii="MS UI Gothic" w:eastAsia="MS UI Gothic" w:hint="eastAsia"/>
          <w:w w:val="80"/>
        </w:rPr>
        <w:t>ꎬ </w:t>
      </w:r>
      <w:r>
        <w:rPr/>
        <w:t>对直接负责的主管人员和其他直接责任人员处五日以上十五日以下的拘留</w:t>
      </w:r>
      <w:r>
        <w:rPr>
          <w:rFonts w:ascii="MS UI Gothic" w:eastAsia="MS UI Gothic" w:hint="eastAsia"/>
          <w:w w:val="80"/>
        </w:rPr>
        <w:t>ꎻ </w:t>
      </w:r>
      <w:r>
        <w:rPr/>
        <w:t>有违法所得的</w:t>
      </w:r>
      <w:r>
        <w:rPr>
          <w:rFonts w:ascii="MS UI Gothic" w:eastAsia="MS UI Gothic" w:hint="eastAsia"/>
          <w:w w:val="80"/>
        </w:rPr>
        <w:t>ꎬ </w:t>
      </w:r>
      <w:r>
        <w:rPr/>
        <w:t>没收违法所得</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w w:val="105"/>
        </w:rPr>
        <w:t>第八十八条 违反本法规定</w:t>
      </w:r>
      <w:r>
        <w:rPr>
          <w:rFonts w:ascii="MS UI Gothic" w:eastAsia="MS UI Gothic" w:hint="eastAsia"/>
          <w:spacing w:val="10"/>
          <w:w w:val="80"/>
        </w:rPr>
        <w:t>ꎬ </w:t>
      </w:r>
      <w:r>
        <w:rPr>
          <w:spacing w:val="2"/>
          <w:w w:val="105"/>
        </w:rPr>
        <w:t>农业投</w:t>
      </w:r>
      <w:r>
        <w:rPr>
          <w:spacing w:val="3"/>
          <w:w w:val="105"/>
        </w:rPr>
        <w:t>入品生产者</w:t>
      </w:r>
      <w:r>
        <w:rPr>
          <w:rFonts w:ascii="MS UI Gothic" w:eastAsia="MS UI Gothic" w:hint="eastAsia"/>
          <w:spacing w:val="11"/>
          <w:w w:val="80"/>
        </w:rPr>
        <w:t>、 </w:t>
      </w:r>
      <w:r>
        <w:rPr>
          <w:spacing w:val="3"/>
          <w:w w:val="105"/>
        </w:rPr>
        <w:t>销售者</w:t>
      </w:r>
      <w:r>
        <w:rPr>
          <w:rFonts w:ascii="MS UI Gothic" w:eastAsia="MS UI Gothic" w:hint="eastAsia"/>
          <w:spacing w:val="12"/>
          <w:w w:val="80"/>
        </w:rPr>
        <w:t>、 </w:t>
      </w:r>
      <w:r>
        <w:rPr>
          <w:spacing w:val="2"/>
          <w:w w:val="105"/>
        </w:rPr>
        <w:t>使用者未按照规定</w:t>
      </w:r>
      <w:r>
        <w:rPr>
          <w:spacing w:val="2"/>
        </w:rPr>
        <w:t>及时回收肥料等农业投入品的包装废弃物</w:t>
      </w:r>
      <w:r>
        <w:rPr>
          <w:spacing w:val="3"/>
        </w:rPr>
        <w:t>或者农用薄膜</w:t>
      </w:r>
      <w:r>
        <w:rPr>
          <w:rFonts w:ascii="MS UI Gothic" w:eastAsia="MS UI Gothic" w:hint="eastAsia"/>
          <w:spacing w:val="20"/>
          <w:w w:val="80"/>
        </w:rPr>
        <w:t>ꎬ </w:t>
      </w:r>
      <w:r>
        <w:rPr>
          <w:spacing w:val="2"/>
        </w:rPr>
        <w:t>或者未按照规定及时回收农药包装废弃物交由专门的机构或者组织</w:t>
      </w:r>
      <w:r>
        <w:rPr>
          <w:spacing w:val="3"/>
        </w:rPr>
        <w:t>进行无害化处理的</w:t>
      </w:r>
      <w:r>
        <w:rPr>
          <w:rFonts w:ascii="MS UI Gothic" w:eastAsia="MS UI Gothic" w:hint="eastAsia"/>
          <w:spacing w:val="20"/>
          <w:w w:val="80"/>
        </w:rPr>
        <w:t>ꎬ </w:t>
      </w:r>
      <w:r>
        <w:rPr>
          <w:spacing w:val="2"/>
        </w:rPr>
        <w:t>由地方人民政府农业</w:t>
      </w:r>
      <w:r>
        <w:rPr>
          <w:spacing w:val="3"/>
        </w:rPr>
        <w:t>农村主管部门责令改正</w:t>
      </w:r>
      <w:r>
        <w:rPr>
          <w:rFonts w:ascii="MS UI Gothic" w:eastAsia="MS UI Gothic" w:hint="eastAsia"/>
          <w:spacing w:val="20"/>
          <w:w w:val="80"/>
        </w:rPr>
        <w:t>ꎬ </w:t>
      </w:r>
      <w:r>
        <w:rPr>
          <w:spacing w:val="2"/>
        </w:rPr>
        <w:t>处一万元以上十</w:t>
      </w:r>
      <w:r>
        <w:rPr>
          <w:spacing w:val="3"/>
        </w:rPr>
        <w:t>万元以下的罚款</w:t>
      </w:r>
      <w:r>
        <w:rPr>
          <w:rFonts w:ascii="MS UI Gothic" w:eastAsia="MS UI Gothic" w:hint="eastAsia"/>
          <w:spacing w:val="20"/>
          <w:w w:val="80"/>
        </w:rPr>
        <w:t>ꎻ </w:t>
      </w:r>
      <w:r>
        <w:rPr>
          <w:spacing w:val="2"/>
        </w:rPr>
        <w:t>农业投入品使用者为个</w:t>
      </w:r>
      <w:r>
        <w:rPr>
          <w:spacing w:val="3"/>
        </w:rPr>
        <w:t>人的</w:t>
      </w:r>
      <w:r>
        <w:rPr>
          <w:rFonts w:ascii="MS UI Gothic" w:eastAsia="MS UI Gothic" w:hint="eastAsia"/>
          <w:spacing w:val="19"/>
          <w:w w:val="80"/>
        </w:rPr>
        <w:t>ꎬ </w:t>
      </w:r>
      <w:r>
        <w:rPr>
          <w:spacing w:val="17"/>
        </w:rPr>
        <w:t>可以处二百元以上二千元以下的</w:t>
      </w:r>
      <w:r>
        <w:rPr>
          <w:spacing w:val="3"/>
          <w:w w:val="105"/>
        </w:rPr>
        <w:t>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第八十九条 违反本法规定</w:t>
      </w:r>
      <w:r>
        <w:rPr>
          <w:rFonts w:ascii="MS UI Gothic" w:eastAsia="MS UI Gothic" w:hint="eastAsia"/>
          <w:spacing w:val="7"/>
          <w:w w:val="80"/>
        </w:rPr>
        <w:t>ꎬ </w:t>
      </w:r>
      <w:r>
        <w:rPr>
          <w:spacing w:val="2"/>
        </w:rPr>
        <w:t>将重金属或者其他有毒有害物质含量超标的工业</w:t>
      </w:r>
      <w:r>
        <w:rPr>
          <w:spacing w:val="3"/>
        </w:rPr>
        <w:t>固体废物</w:t>
      </w:r>
      <w:r>
        <w:rPr>
          <w:rFonts w:ascii="MS UI Gothic" w:eastAsia="MS UI Gothic" w:hint="eastAsia"/>
          <w:spacing w:val="17"/>
          <w:w w:val="80"/>
        </w:rPr>
        <w:t>、 </w:t>
      </w:r>
      <w:r>
        <w:rPr>
          <w:spacing w:val="2"/>
        </w:rPr>
        <w:t>生活垃圾或者污染土壤用于土</w:t>
      </w:r>
      <w:r>
        <w:rPr>
          <w:spacing w:val="3"/>
        </w:rPr>
        <w:t>地复垦的</w:t>
      </w:r>
      <w:r>
        <w:rPr>
          <w:rFonts w:ascii="MS UI Gothic" w:eastAsia="MS UI Gothic" w:hint="eastAsia"/>
          <w:spacing w:val="20"/>
          <w:w w:val="80"/>
        </w:rPr>
        <w:t>ꎬ </w:t>
      </w:r>
      <w:r>
        <w:rPr>
          <w:spacing w:val="2"/>
        </w:rPr>
        <w:t>由地方人民政府生态环境主管</w:t>
      </w:r>
      <w:r>
        <w:rPr>
          <w:spacing w:val="3"/>
        </w:rPr>
        <w:t>部门责令改正</w:t>
      </w:r>
      <w:r>
        <w:rPr>
          <w:rFonts w:ascii="MS UI Gothic" w:eastAsia="MS UI Gothic" w:hint="eastAsia"/>
          <w:spacing w:val="20"/>
          <w:w w:val="80"/>
        </w:rPr>
        <w:t>ꎬ </w:t>
      </w:r>
      <w:r>
        <w:rPr>
          <w:spacing w:val="2"/>
        </w:rPr>
        <w:t>处十万元以上一百万元以</w:t>
      </w:r>
      <w:r>
        <w:rPr>
          <w:spacing w:val="23"/>
        </w:rPr>
        <w:t>下的罚款</w:t>
      </w:r>
      <w:r>
        <w:rPr>
          <w:rFonts w:ascii="MS UI Gothic" w:eastAsia="MS UI Gothic" w:hint="eastAsia"/>
          <w:spacing w:val="7"/>
          <w:w w:val="80"/>
        </w:rPr>
        <w:t>ꎻ </w:t>
      </w:r>
      <w:r>
        <w:rPr>
          <w:spacing w:val="33"/>
        </w:rPr>
        <w:t>有违法所得的</w:t>
      </w:r>
      <w:r>
        <w:rPr>
          <w:rFonts w:ascii="MS UI Gothic" w:eastAsia="MS UI Gothic" w:hint="eastAsia"/>
          <w:spacing w:val="8"/>
          <w:w w:val="80"/>
        </w:rPr>
        <w:t>ꎬ </w:t>
      </w:r>
      <w:r>
        <w:rPr>
          <w:spacing w:val="30"/>
        </w:rPr>
        <w:t>没收违法</w:t>
      </w:r>
      <w:r>
        <w:rPr>
          <w:spacing w:val="3"/>
        </w:rPr>
        <w:t>所得</w:t>
      </w:r>
      <w:r>
        <w:rPr>
          <w:rFonts w:ascii="MS UI Gothic" w:eastAsia="MS UI Gothic" w:hint="eastAsia"/>
          <w:w w:val="80"/>
        </w:rPr>
        <w:t>ꎮ</w:t>
      </w:r>
    </w:p>
    <w:p>
      <w:pPr>
        <w:pStyle w:val="BodyText"/>
        <w:spacing w:line="295" w:lineRule="auto"/>
        <w:ind w:left="381" w:right="126"/>
      </w:pPr>
      <w:r>
        <w:rPr/>
        <w:t>第九十条 违反本法规定</w:t>
      </w:r>
      <w:r>
        <w:rPr>
          <w:rFonts w:ascii="MS UI Gothic" w:eastAsia="MS UI Gothic" w:hint="eastAsia"/>
          <w:w w:val="80"/>
        </w:rPr>
        <w:t>ꎬ </w:t>
      </w:r>
      <w:r>
        <w:rPr/>
        <w:t>受委托从事土壤污染状况调查和土壤污染风险评估</w:t>
      </w:r>
      <w:r>
        <w:rPr>
          <w:rFonts w:ascii="MS UI Gothic" w:eastAsia="MS UI Gothic" w:hint="eastAsia"/>
          <w:w w:val="80"/>
        </w:rPr>
        <w:t>、 </w:t>
      </w:r>
      <w:r>
        <w:rPr/>
        <w:t>风险管控效果评估</w:t>
      </w:r>
      <w:r>
        <w:rPr>
          <w:rFonts w:ascii="MS UI Gothic" w:eastAsia="MS UI Gothic" w:hint="eastAsia"/>
          <w:w w:val="80"/>
        </w:rPr>
        <w:t>、 </w:t>
      </w:r>
      <w:r>
        <w:rPr/>
        <w:t>修复效果评估活动的单位</w:t>
      </w:r>
      <w:r>
        <w:rPr>
          <w:rFonts w:ascii="MS UI Gothic" w:eastAsia="MS UI Gothic" w:hint="eastAsia"/>
          <w:w w:val="80"/>
        </w:rPr>
        <w:t>ꎬ </w:t>
      </w:r>
      <w:r>
        <w:rPr/>
        <w:t>出具虚假调查报告</w:t>
      </w:r>
      <w:r>
        <w:rPr>
          <w:rFonts w:ascii="MS UI Gothic" w:eastAsia="MS UI Gothic" w:hint="eastAsia"/>
          <w:w w:val="80"/>
        </w:rPr>
        <w:t>、 </w:t>
      </w:r>
      <w:r>
        <w:rPr/>
        <w:t>风险评估报告</w:t>
      </w:r>
      <w:r>
        <w:rPr>
          <w:rFonts w:ascii="MS UI Gothic" w:eastAsia="MS UI Gothic" w:hint="eastAsia"/>
          <w:w w:val="80"/>
        </w:rPr>
        <w:t>、 </w:t>
      </w:r>
      <w:r>
        <w:rPr/>
        <w:t>风险管控效果评估报告</w:t>
      </w:r>
      <w:r>
        <w:rPr>
          <w:rFonts w:ascii="MS UI Gothic" w:eastAsia="MS UI Gothic" w:hint="eastAsia"/>
          <w:w w:val="80"/>
        </w:rPr>
        <w:t>、 </w:t>
      </w:r>
      <w:r>
        <w:rPr/>
        <w:t>修复效果</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１３４１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评估报告的</w:t>
      </w:r>
      <w:r>
        <w:rPr>
          <w:rFonts w:ascii="MS UI Gothic" w:eastAsia="MS UI Gothic" w:hint="eastAsia"/>
          <w:w w:val="80"/>
        </w:rPr>
        <w:t>ꎬ </w:t>
      </w:r>
      <w:r>
        <w:rPr/>
        <w:t>由地方人民政府生态环境主管部门处十万元以上五十万元以下的罚款</w:t>
      </w:r>
      <w:r>
        <w:rPr>
          <w:rFonts w:ascii="MS UI Gothic" w:eastAsia="MS UI Gothic" w:hint="eastAsia"/>
          <w:w w:val="80"/>
        </w:rPr>
        <w:t>ꎻ </w:t>
      </w:r>
      <w:r>
        <w:rPr/>
        <w:t>情节严重的</w:t>
      </w:r>
      <w:r>
        <w:rPr>
          <w:rFonts w:ascii="MS UI Gothic" w:eastAsia="MS UI Gothic" w:hint="eastAsia"/>
          <w:w w:val="80"/>
        </w:rPr>
        <w:t>ꎬ </w:t>
      </w:r>
      <w:r>
        <w:rPr/>
        <w:t>禁止从事上述业务</w:t>
      </w:r>
      <w:r>
        <w:rPr>
          <w:rFonts w:ascii="MS UI Gothic" w:eastAsia="MS UI Gothic" w:hint="eastAsia"/>
          <w:w w:val="80"/>
        </w:rPr>
        <w:t>ꎬ </w:t>
      </w:r>
      <w:r>
        <w:rPr/>
        <w:t>并处五十万元以上一百万元以下的罚款</w:t>
      </w:r>
      <w:r>
        <w:rPr>
          <w:rFonts w:ascii="MS UI Gothic" w:eastAsia="MS UI Gothic" w:hint="eastAsia"/>
          <w:w w:val="80"/>
        </w:rPr>
        <w:t>ꎻ </w:t>
      </w:r>
      <w:r>
        <w:rPr/>
        <w:t>有违法所得的</w:t>
      </w:r>
      <w:r>
        <w:rPr>
          <w:rFonts w:ascii="MS UI Gothic" w:eastAsia="MS UI Gothic" w:hint="eastAsia"/>
          <w:w w:val="80"/>
        </w:rPr>
        <w:t>ꎬ </w:t>
      </w:r>
      <w:r>
        <w:rPr/>
        <w:t>没收违法所得</w:t>
      </w:r>
      <w:r>
        <w:rPr>
          <w:rFonts w:ascii="MS UI Gothic" w:eastAsia="MS UI Gothic" w:hint="eastAsia"/>
          <w:w w:val="80"/>
        </w:rPr>
        <w:t>ꎮ</w:t>
      </w:r>
    </w:p>
    <w:p>
      <w:pPr>
        <w:pStyle w:val="BodyText"/>
        <w:spacing w:line="295" w:lineRule="auto"/>
        <w:ind w:right="38"/>
        <w:rPr>
          <w:rFonts w:ascii="MS UI Gothic" w:eastAsia="MS UI Gothic" w:hint="eastAsia"/>
        </w:rPr>
      </w:pPr>
      <w:r>
        <w:rPr/>
        <w:t>前款规定的单位出具虚假报告的</w:t>
      </w:r>
      <w:r>
        <w:rPr>
          <w:rFonts w:ascii="MS UI Gothic" w:eastAsia="MS UI Gothic" w:hint="eastAsia"/>
          <w:w w:val="80"/>
        </w:rPr>
        <w:t>ꎬ </w:t>
      </w:r>
      <w:r>
        <w:rPr/>
        <w:t>由地方人民政府生态环境主管部门对直接负责的主管人员和其他直接责任人员处一万元以上五万元以下的罚款</w:t>
      </w:r>
      <w:r>
        <w:rPr>
          <w:rFonts w:ascii="MS UI Gothic" w:eastAsia="MS UI Gothic" w:hint="eastAsia"/>
          <w:w w:val="80"/>
        </w:rPr>
        <w:t>ꎻ </w:t>
      </w:r>
      <w:r>
        <w:rPr/>
        <w:t>情节严重的</w:t>
      </w:r>
      <w:r>
        <w:rPr>
          <w:rFonts w:ascii="MS UI Gothic" w:eastAsia="MS UI Gothic" w:hint="eastAsia"/>
          <w:w w:val="80"/>
        </w:rPr>
        <w:t>ꎬ</w:t>
      </w:r>
      <w:r>
        <w:rPr/>
        <w:t>十年内禁止从事前款规定的业务</w:t>
      </w:r>
      <w:r>
        <w:rPr>
          <w:rFonts w:ascii="MS UI Gothic" w:eastAsia="MS UI Gothic" w:hint="eastAsia"/>
          <w:w w:val="80"/>
        </w:rPr>
        <w:t>ꎻ </w:t>
      </w:r>
      <w:r>
        <w:rPr/>
        <w:t>构成犯罪的</w:t>
      </w:r>
      <w:r>
        <w:rPr>
          <w:rFonts w:ascii="MS UI Gothic" w:eastAsia="MS UI Gothic" w:hint="eastAsia"/>
          <w:w w:val="80"/>
        </w:rPr>
        <w:t>ꎬ </w:t>
      </w:r>
      <w:r>
        <w:rPr/>
        <w:t>终身禁止从事前款规定的业务</w:t>
      </w:r>
      <w:r>
        <w:rPr>
          <w:rFonts w:ascii="MS UI Gothic" w:eastAsia="MS UI Gothic" w:hint="eastAsia"/>
          <w:w w:val="80"/>
        </w:rPr>
        <w:t>ꎮ</w:t>
      </w:r>
    </w:p>
    <w:p>
      <w:pPr>
        <w:pStyle w:val="BodyText"/>
        <w:spacing w:line="295" w:lineRule="auto"/>
        <w:ind w:right="39"/>
        <w:rPr>
          <w:rFonts w:ascii="MS UI Gothic" w:eastAsia="MS UI Gothic" w:hint="eastAsia"/>
        </w:rPr>
      </w:pPr>
      <w:r>
        <w:rPr/>
        <w:t>本条第一款规定的单位和委托人恶意串通</w:t>
      </w:r>
      <w:r>
        <w:rPr>
          <w:rFonts w:ascii="MS UI Gothic" w:eastAsia="MS UI Gothic" w:hint="eastAsia"/>
          <w:w w:val="80"/>
        </w:rPr>
        <w:t>ꎬ </w:t>
      </w:r>
      <w:r>
        <w:rPr/>
        <w:t>出具虚假报告</w:t>
      </w:r>
      <w:r>
        <w:rPr>
          <w:rFonts w:ascii="MS UI Gothic" w:eastAsia="MS UI Gothic" w:hint="eastAsia"/>
          <w:w w:val="80"/>
        </w:rPr>
        <w:t>ꎬ </w:t>
      </w:r>
      <w:r>
        <w:rPr/>
        <w:t>造成他人人身或者财产损害的</w:t>
      </w:r>
      <w:r>
        <w:rPr>
          <w:rFonts w:ascii="MS UI Gothic" w:eastAsia="MS UI Gothic" w:hint="eastAsia"/>
          <w:w w:val="80"/>
        </w:rPr>
        <w:t>ꎬ </w:t>
      </w:r>
      <w:r>
        <w:rPr/>
        <w:t>还应当与委托人承担连带责任</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第九十一条 违反本法规定</w:t>
      </w:r>
      <w:r>
        <w:rPr>
          <w:rFonts w:ascii="MS UI Gothic" w:eastAsia="MS UI Gothic" w:hint="eastAsia"/>
          <w:w w:val="80"/>
        </w:rPr>
        <w:t>ꎬ </w:t>
      </w:r>
      <w:r>
        <w:rPr>
          <w:w w:val="105"/>
        </w:rPr>
        <w:t>有下列</w:t>
      </w:r>
      <w:r>
        <w:rPr/>
        <w:t>行为之一的</w:t>
      </w:r>
      <w:r>
        <w:rPr>
          <w:rFonts w:ascii="MS UI Gothic" w:eastAsia="MS UI Gothic" w:hint="eastAsia"/>
          <w:w w:val="80"/>
        </w:rPr>
        <w:t>ꎬ </w:t>
      </w:r>
      <w:r>
        <w:rPr/>
        <w:t>由地方人民政府生态环境主管部门责令改正</w:t>
      </w:r>
      <w:r>
        <w:rPr>
          <w:rFonts w:ascii="MS UI Gothic" w:eastAsia="MS UI Gothic" w:hint="eastAsia"/>
          <w:w w:val="80"/>
        </w:rPr>
        <w:t>ꎬ </w:t>
      </w:r>
      <w:r>
        <w:rPr/>
        <w:t>处十万元以上五十万元以下的罚款</w:t>
      </w:r>
      <w:r>
        <w:rPr>
          <w:rFonts w:ascii="MS UI Gothic" w:eastAsia="MS UI Gothic" w:hint="eastAsia"/>
          <w:w w:val="80"/>
        </w:rPr>
        <w:t>ꎻ </w:t>
      </w:r>
      <w:r>
        <w:rPr/>
        <w:t>情节严重的</w:t>
      </w:r>
      <w:r>
        <w:rPr>
          <w:rFonts w:ascii="MS UI Gothic" w:eastAsia="MS UI Gothic" w:hint="eastAsia"/>
          <w:w w:val="80"/>
        </w:rPr>
        <w:t>ꎬ </w:t>
      </w:r>
      <w:r>
        <w:rPr/>
        <w:t>处五十万元以上一百万元以下的罚款</w:t>
      </w:r>
      <w:r>
        <w:rPr>
          <w:rFonts w:ascii="MS UI Gothic" w:eastAsia="MS UI Gothic" w:hint="eastAsia"/>
          <w:w w:val="80"/>
        </w:rPr>
        <w:t>ꎻ </w:t>
      </w:r>
      <w:r>
        <w:rPr/>
        <w:t>有违法所得的</w:t>
      </w:r>
      <w:r>
        <w:rPr>
          <w:rFonts w:ascii="MS UI Gothic" w:eastAsia="MS UI Gothic" w:hint="eastAsia"/>
          <w:w w:val="80"/>
        </w:rPr>
        <w:t>ꎬ</w:t>
      </w:r>
      <w:r>
        <w:rPr/>
        <w:t>没收违法所得</w:t>
      </w:r>
      <w:r>
        <w:rPr>
          <w:rFonts w:ascii="MS UI Gothic" w:eastAsia="MS UI Gothic" w:hint="eastAsia"/>
          <w:w w:val="80"/>
        </w:rPr>
        <w:t>ꎻ </w:t>
      </w:r>
      <w:r>
        <w:rPr/>
        <w:t>对直接负责的主管人员和其他直接责任人员处五千元以上二万元以</w:t>
      </w:r>
      <w:r>
        <w:rPr>
          <w:w w:val="105"/>
        </w:rPr>
        <w:t>下的罚款</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未单独收集</w:t>
      </w:r>
      <w:r>
        <w:rPr>
          <w:rFonts w:ascii="MS UI Gothic" w:eastAsia="MS UI Gothic" w:hint="eastAsia"/>
          <w:w w:val="80"/>
        </w:rPr>
        <w:t>、 </w:t>
      </w:r>
      <w:r>
        <w:rPr>
          <w:w w:val="105"/>
        </w:rPr>
        <w:t>存放开发建设过程中剥离的表土的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实施风险管控</w:t>
      </w:r>
      <w:r>
        <w:rPr>
          <w:rFonts w:ascii="MS UI Gothic" w:eastAsia="MS UI Gothic" w:hint="eastAsia"/>
          <w:w w:val="80"/>
        </w:rPr>
        <w:t>、  </w:t>
      </w:r>
      <w:r>
        <w:rPr>
          <w:w w:val="105"/>
        </w:rPr>
        <w:t>修复活动对土壤</w:t>
      </w:r>
      <w:r>
        <w:rPr>
          <w:rFonts w:ascii="MS UI Gothic" w:eastAsia="MS UI Gothic" w:hint="eastAsia"/>
          <w:w w:val="80"/>
        </w:rPr>
        <w:t>、 </w:t>
      </w:r>
      <w:r>
        <w:rPr>
          <w:w w:val="105"/>
        </w:rPr>
        <w:t>周边环境造成新的污染的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转运污染土壤</w:t>
      </w:r>
      <w:r>
        <w:rPr>
          <w:rFonts w:ascii="MS UI Gothic" w:eastAsia="MS UI Gothic" w:hint="eastAsia"/>
          <w:w w:val="80"/>
        </w:rPr>
        <w:t>ꎬ </w:t>
      </w:r>
      <w:r>
        <w:rPr>
          <w:w w:val="105"/>
        </w:rPr>
        <w:t>未将运输时间</w:t>
      </w:r>
      <w:r>
        <w:rPr>
          <w:rFonts w:ascii="MS UI Gothic" w:eastAsia="MS UI Gothic" w:hint="eastAsia"/>
          <w:w w:val="80"/>
        </w:rPr>
        <w:t>、 </w:t>
      </w:r>
      <w:r>
        <w:rPr>
          <w:w w:val="105"/>
        </w:rPr>
        <w:t>方式</w:t>
      </w:r>
      <w:r>
        <w:rPr>
          <w:rFonts w:ascii="MS UI Gothic" w:eastAsia="MS UI Gothic" w:hint="eastAsia"/>
          <w:w w:val="80"/>
        </w:rPr>
        <w:t>、 </w:t>
      </w:r>
      <w:r>
        <w:rPr>
          <w:w w:val="105"/>
        </w:rPr>
        <w:t>线路和污染土壤数量</w:t>
      </w:r>
      <w:r>
        <w:rPr>
          <w:rFonts w:ascii="MS UI Gothic" w:eastAsia="MS UI Gothic" w:hint="eastAsia"/>
          <w:w w:val="80"/>
        </w:rPr>
        <w:t>、 </w:t>
      </w:r>
      <w:r>
        <w:rPr>
          <w:w w:val="105"/>
        </w:rPr>
        <w:t>去向</w:t>
      </w:r>
      <w:r>
        <w:rPr>
          <w:rFonts w:ascii="MS UI Gothic" w:eastAsia="MS UI Gothic" w:hint="eastAsia"/>
          <w:w w:val="80"/>
        </w:rPr>
        <w:t>、</w:t>
      </w:r>
      <w:r>
        <w:rPr/>
        <w:t>最终处置措施等提前报所在地和接收地生</w:t>
      </w:r>
      <w:r>
        <w:rPr>
          <w:w w:val="105"/>
        </w:rPr>
        <w:t>态环境主管部门的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未达到土壤污染风险评估报告确定的风险管控</w:t>
      </w:r>
      <w:r>
        <w:rPr>
          <w:rFonts w:ascii="MS UI Gothic" w:eastAsia="MS UI Gothic" w:hint="eastAsia"/>
          <w:w w:val="80"/>
        </w:rPr>
        <w:t>、 </w:t>
      </w:r>
      <w:r>
        <w:rPr>
          <w:w w:val="105"/>
        </w:rPr>
        <w:t>修复目标的建设用地地块</w:t>
      </w:r>
      <w:r>
        <w:rPr>
          <w:rFonts w:ascii="MS UI Gothic" w:eastAsia="MS UI Gothic" w:hint="eastAsia"/>
          <w:w w:val="80"/>
        </w:rPr>
        <w:t>ꎬ </w:t>
      </w:r>
      <w:r>
        <w:rPr>
          <w:w w:val="105"/>
        </w:rPr>
        <w:t>开工建设与风险管控</w:t>
      </w:r>
      <w:r>
        <w:rPr>
          <w:rFonts w:ascii="MS UI Gothic" w:eastAsia="MS UI Gothic" w:hint="eastAsia"/>
          <w:w w:val="80"/>
        </w:rPr>
        <w:t>、 </w:t>
      </w:r>
      <w:r>
        <w:rPr>
          <w:w w:val="105"/>
        </w:rPr>
        <w:t>修复无关的项目的</w:t>
      </w:r>
      <w:r>
        <w:rPr>
          <w:rFonts w:ascii="MS UI Gothic" w:eastAsia="MS UI Gothic" w:hint="eastAsia"/>
          <w:w w:val="80"/>
        </w:rPr>
        <w:t>ꎮ</w:t>
      </w:r>
    </w:p>
    <w:p>
      <w:pPr>
        <w:pStyle w:val="BodyText"/>
        <w:spacing w:line="295" w:lineRule="auto"/>
        <w:ind w:right="39"/>
      </w:pPr>
      <w:r>
        <w:rPr>
          <w:w w:val="105"/>
        </w:rPr>
        <w:t>第九十二条 违反本法规定</w:t>
      </w:r>
      <w:r>
        <w:rPr>
          <w:rFonts w:ascii="MS UI Gothic" w:eastAsia="MS UI Gothic" w:hint="eastAsia"/>
          <w:w w:val="80"/>
        </w:rPr>
        <w:t>ꎬ </w:t>
      </w:r>
      <w:r>
        <w:rPr>
          <w:w w:val="105"/>
        </w:rPr>
        <w:t>土壤污</w:t>
      </w:r>
      <w:r>
        <w:rPr/>
        <w:t>染责任人或者土地使用权人未按照规定实施后期管理的</w:t>
      </w:r>
      <w:r>
        <w:rPr>
          <w:rFonts w:ascii="MS UI Gothic" w:eastAsia="MS UI Gothic" w:hint="eastAsia"/>
          <w:w w:val="80"/>
        </w:rPr>
        <w:t>ꎬ </w:t>
      </w:r>
      <w:r>
        <w:rPr/>
        <w:t>由地方人民政府生态环境主管部门或者其他负有土壤污染防治监督</w:t>
      </w:r>
    </w:p>
    <w:p>
      <w:pPr>
        <w:pStyle w:val="BodyText"/>
        <w:spacing w:line="295" w:lineRule="auto" w:before="124"/>
        <w:ind w:right="442" w:firstLine="0"/>
        <w:rPr>
          <w:rFonts w:ascii="MS UI Gothic" w:eastAsia="MS UI Gothic" w:hint="eastAsia"/>
        </w:rPr>
      </w:pPr>
      <w:r>
        <w:rPr/>
        <w:br w:type="column"/>
      </w:r>
      <w:r>
        <w:rPr/>
        <w:t>管理职责的部门责令改正</w:t>
      </w:r>
      <w:r>
        <w:rPr>
          <w:rFonts w:ascii="MS UI Gothic" w:eastAsia="MS UI Gothic" w:hint="eastAsia"/>
          <w:w w:val="80"/>
        </w:rPr>
        <w:t>ꎬ </w:t>
      </w:r>
      <w:r>
        <w:rPr/>
        <w:t>处一万元以上五万元以下的罚款</w:t>
      </w:r>
      <w:r>
        <w:rPr>
          <w:rFonts w:ascii="MS UI Gothic" w:eastAsia="MS UI Gothic" w:hint="eastAsia"/>
          <w:w w:val="80"/>
        </w:rPr>
        <w:t>ꎻ </w:t>
      </w:r>
      <w:r>
        <w:rPr/>
        <w:t>情节严重的</w:t>
      </w:r>
      <w:r>
        <w:rPr>
          <w:rFonts w:ascii="MS UI Gothic" w:eastAsia="MS UI Gothic" w:hint="eastAsia"/>
          <w:w w:val="80"/>
        </w:rPr>
        <w:t>ꎬ </w:t>
      </w:r>
      <w:r>
        <w:rPr/>
        <w:t>处五万元以上五十万元以下的罚款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第九十三条 违反本法规定</w:t>
      </w:r>
      <w:r>
        <w:rPr>
          <w:rFonts w:ascii="MS UI Gothic" w:eastAsia="MS UI Gothic" w:hint="eastAsia"/>
          <w:w w:val="80"/>
        </w:rPr>
        <w:t>ꎬ </w:t>
      </w:r>
      <w:r>
        <w:rPr>
          <w:w w:val="105"/>
        </w:rPr>
        <w:t>被检查</w:t>
      </w:r>
      <w:r>
        <w:rPr/>
        <w:t>者拒不配合检查</w:t>
      </w:r>
      <w:r>
        <w:rPr>
          <w:rFonts w:ascii="MS UI Gothic" w:eastAsia="MS UI Gothic" w:hint="eastAsia"/>
          <w:w w:val="80"/>
        </w:rPr>
        <w:t>ꎬ </w:t>
      </w:r>
      <w:r>
        <w:rPr/>
        <w:t>或者在接受检查时弄虚作假的</w:t>
      </w:r>
      <w:r>
        <w:rPr>
          <w:rFonts w:ascii="MS UI Gothic" w:eastAsia="MS UI Gothic" w:hint="eastAsia"/>
          <w:w w:val="80"/>
        </w:rPr>
        <w:t>ꎬ </w:t>
      </w:r>
      <w:r>
        <w:rPr/>
        <w:t>由地方人民政府生态环境主管部门或者其他负有土壤污染防治监督管理职责的部门责令改正</w:t>
      </w:r>
      <w:r>
        <w:rPr>
          <w:rFonts w:ascii="MS UI Gothic" w:eastAsia="MS UI Gothic" w:hint="eastAsia"/>
          <w:w w:val="80"/>
        </w:rPr>
        <w:t>ꎬ </w:t>
      </w:r>
      <w:r>
        <w:rPr/>
        <w:t>处二万元以上二十万元以下的罚款</w:t>
      </w:r>
      <w:r>
        <w:rPr>
          <w:rFonts w:ascii="MS UI Gothic" w:eastAsia="MS UI Gothic" w:hint="eastAsia"/>
          <w:w w:val="80"/>
        </w:rPr>
        <w:t>ꎻ </w:t>
      </w:r>
      <w:r>
        <w:rPr/>
        <w:t>对直接负责的主管人员和其他直接责任人员处五千元以上二万元以</w:t>
      </w:r>
      <w:r>
        <w:rPr>
          <w:w w:val="105"/>
        </w:rPr>
        <w:t>下的罚款</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第九十四条 违反本法规定</w:t>
      </w:r>
      <w:r>
        <w:rPr>
          <w:rFonts w:ascii="MS UI Gothic" w:eastAsia="MS UI Gothic" w:hint="eastAsia"/>
          <w:w w:val="80"/>
        </w:rPr>
        <w:t>ꎬ </w:t>
      </w:r>
      <w:r>
        <w:rPr>
          <w:w w:val="105"/>
        </w:rPr>
        <w:t>土壤污</w:t>
      </w:r>
      <w:r>
        <w:rPr/>
        <w:t>染责任人或者土地使用权人有下列行为之一的</w:t>
      </w:r>
      <w:r>
        <w:rPr>
          <w:rFonts w:ascii="MS UI Gothic" w:eastAsia="MS UI Gothic" w:hint="eastAsia"/>
          <w:w w:val="80"/>
        </w:rPr>
        <w:t>ꎬ </w:t>
      </w:r>
      <w:r>
        <w:rPr/>
        <w:t>由地方人民政府生态环境主管部门或者其他负有土壤污染防治监督管理职责的部门责令改正</w:t>
      </w:r>
      <w:r>
        <w:rPr>
          <w:rFonts w:ascii="MS UI Gothic" w:eastAsia="MS UI Gothic" w:hint="eastAsia"/>
          <w:w w:val="80"/>
        </w:rPr>
        <w:t>ꎬ </w:t>
      </w:r>
      <w:r>
        <w:rPr/>
        <w:t>处二万元以上二十万元以下的罚款</w:t>
      </w:r>
      <w:r>
        <w:rPr>
          <w:rFonts w:ascii="MS UI Gothic" w:eastAsia="MS UI Gothic" w:hint="eastAsia"/>
          <w:w w:val="80"/>
        </w:rPr>
        <w:t>ꎻ </w:t>
      </w:r>
      <w:r>
        <w:rPr/>
        <w:t>拒不改正的</w:t>
      </w:r>
      <w:r>
        <w:rPr>
          <w:rFonts w:ascii="MS UI Gothic" w:eastAsia="MS UI Gothic" w:hint="eastAsia"/>
          <w:w w:val="80"/>
        </w:rPr>
        <w:t>ꎬ </w:t>
      </w:r>
      <w:r>
        <w:rPr/>
        <w:t>处二十万元以上一百万元以下的罚款</w:t>
      </w:r>
      <w:r>
        <w:rPr>
          <w:rFonts w:ascii="MS UI Gothic" w:eastAsia="MS UI Gothic" w:hint="eastAsia"/>
          <w:w w:val="80"/>
        </w:rPr>
        <w:t>ꎬ </w:t>
      </w:r>
      <w:r>
        <w:rPr/>
        <w:t>并委托他人代为履行</w:t>
      </w:r>
      <w:r>
        <w:rPr>
          <w:rFonts w:ascii="MS UI Gothic" w:eastAsia="MS UI Gothic" w:hint="eastAsia"/>
          <w:w w:val="80"/>
        </w:rPr>
        <w:t>ꎬ </w:t>
      </w:r>
      <w:r>
        <w:rPr/>
        <w:t>所需费用由土壤污染责任人或者土地使用权人承担</w:t>
      </w:r>
      <w:r>
        <w:rPr>
          <w:rFonts w:ascii="MS UI Gothic" w:eastAsia="MS UI Gothic" w:hint="eastAsia"/>
          <w:w w:val="80"/>
        </w:rPr>
        <w:t>ꎻ </w:t>
      </w:r>
      <w:r>
        <w:rPr/>
        <w:t>对直接负责的主管人员和其他直接责任人员处五千元以上二万元</w:t>
      </w:r>
      <w:r>
        <w:rPr>
          <w:w w:val="105"/>
        </w:rPr>
        <w:t>以下的罚款</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一</w:t>
      </w:r>
      <w:r>
        <w:rPr>
          <w:rFonts w:ascii="MS UI Gothic" w:eastAsia="MS UI Gothic" w:hint="eastAsia"/>
          <w:spacing w:val="5"/>
          <w:w w:val="105"/>
        </w:rPr>
        <w:t>) </w:t>
      </w:r>
      <w:r>
        <w:rPr>
          <w:spacing w:val="5"/>
          <w:w w:val="105"/>
        </w:rPr>
        <w:t>未按照规定进行土壤污染状况</w:t>
      </w:r>
      <w:r>
        <w:rPr>
          <w:spacing w:val="3"/>
          <w:w w:val="110"/>
        </w:rPr>
        <w:t>调查的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5"/>
          <w:w w:val="105"/>
        </w:rPr>
        <w:t>) </w:t>
      </w:r>
      <w:r>
        <w:rPr>
          <w:spacing w:val="5"/>
          <w:w w:val="105"/>
        </w:rPr>
        <w:t>未按照规定进行土壤污染风险</w:t>
      </w:r>
      <w:r>
        <w:rPr>
          <w:spacing w:val="3"/>
          <w:w w:val="110"/>
        </w:rPr>
        <w:t>评估的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20"/>
        </w:rPr>
        <w:t>( </w:t>
      </w:r>
      <w:r>
        <w:rPr>
          <w:w w:val="110"/>
        </w:rPr>
        <w:t>三</w:t>
      </w:r>
      <w:r>
        <w:rPr>
          <w:rFonts w:ascii="MS UI Gothic" w:eastAsia="MS UI Gothic" w:hint="eastAsia"/>
          <w:w w:val="120"/>
        </w:rPr>
        <w:t>) </w:t>
      </w:r>
      <w:r>
        <w:rPr>
          <w:w w:val="110"/>
        </w:rPr>
        <w:t>未按照规定采取风险管控措施的</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未按照规定实施修复的</w:t>
      </w:r>
      <w:r>
        <w:rPr>
          <w:rFonts w:ascii="MS UI Gothic" w:eastAsia="MS UI Gothic" w:hint="eastAsia"/>
          <w:w w:val="80"/>
        </w:rPr>
        <w:t>ꎻ</w:t>
      </w:r>
    </w:p>
    <w:p>
      <w:pPr>
        <w:pStyle w:val="BodyText"/>
        <w:spacing w:line="295" w:lineRule="auto" w:before="37"/>
        <w:ind w:right="440"/>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风险管控</w:t>
      </w:r>
      <w:r>
        <w:rPr>
          <w:rFonts w:ascii="MS UI Gothic" w:eastAsia="MS UI Gothic" w:hint="eastAsia"/>
          <w:w w:val="80"/>
        </w:rPr>
        <w:t>、 </w:t>
      </w:r>
      <w:r>
        <w:rPr>
          <w:w w:val="105"/>
        </w:rPr>
        <w:t>修复活动完成后</w:t>
      </w:r>
      <w:r>
        <w:rPr>
          <w:rFonts w:ascii="MS UI Gothic" w:eastAsia="MS UI Gothic" w:hint="eastAsia"/>
          <w:w w:val="80"/>
        </w:rPr>
        <w:t>ꎬ</w:t>
      </w:r>
      <w:r>
        <w:rPr>
          <w:w w:val="105"/>
        </w:rPr>
        <w:t>未另行委托有关单位对风险管控效果</w:t>
      </w:r>
      <w:r>
        <w:rPr>
          <w:rFonts w:ascii="MS UI Gothic" w:eastAsia="MS UI Gothic" w:hint="eastAsia"/>
          <w:w w:val="80"/>
        </w:rPr>
        <w:t>、 </w:t>
      </w:r>
      <w:r>
        <w:rPr>
          <w:w w:val="105"/>
        </w:rPr>
        <w:t>修复效果进行评估的</w:t>
      </w:r>
      <w:r>
        <w:rPr>
          <w:rFonts w:ascii="MS UI Gothic" w:eastAsia="MS UI Gothic" w:hint="eastAsia"/>
          <w:w w:val="80"/>
        </w:rPr>
        <w:t>ꎮ</w:t>
      </w:r>
    </w:p>
    <w:p>
      <w:pPr>
        <w:pStyle w:val="BodyText"/>
        <w:spacing w:line="295" w:lineRule="auto"/>
        <w:ind w:right="442"/>
        <w:rPr>
          <w:rFonts w:ascii="MS UI Gothic" w:eastAsia="MS UI Gothic" w:hint="eastAsia"/>
        </w:rPr>
      </w:pPr>
      <w:r>
        <w:rPr/>
        <w:t>土壤污染责任人或者土地使用权人有</w:t>
      </w:r>
      <w:r>
        <w:rPr>
          <w:w w:val="105"/>
        </w:rPr>
        <w:t>前款第三项</w:t>
      </w:r>
      <w:r>
        <w:rPr>
          <w:rFonts w:ascii="MS UI Gothic" w:eastAsia="MS UI Gothic" w:hint="eastAsia"/>
          <w:w w:val="80"/>
        </w:rPr>
        <w:t>、 </w:t>
      </w:r>
      <w:r>
        <w:rPr>
          <w:w w:val="105"/>
        </w:rPr>
        <w:t>第四项规定行为之一</w:t>
      </w:r>
      <w:r>
        <w:rPr>
          <w:rFonts w:ascii="MS UI Gothic" w:eastAsia="MS UI Gothic" w:hint="eastAsia"/>
          <w:w w:val="80"/>
        </w:rPr>
        <w:t>ꎬ </w:t>
      </w:r>
      <w:r>
        <w:rPr>
          <w:w w:val="105"/>
        </w:rPr>
        <w:t>情节</w:t>
      </w:r>
      <w:r>
        <w:rPr/>
        <w:t>严重的</w:t>
      </w:r>
      <w:r>
        <w:rPr>
          <w:rFonts w:ascii="MS UI Gothic" w:eastAsia="MS UI Gothic" w:hint="eastAsia"/>
          <w:w w:val="80"/>
        </w:rPr>
        <w:t>ꎬ </w:t>
      </w:r>
      <w:r>
        <w:rPr/>
        <w:t>地方人民政府生态环境主管部门或者其他负有土壤污染防治监督管理职责的部门可以将案件移送公安机关</w:t>
      </w:r>
      <w:r>
        <w:rPr>
          <w:rFonts w:ascii="MS UI Gothic" w:eastAsia="MS UI Gothic" w:hint="eastAsia"/>
          <w:w w:val="80"/>
        </w:rPr>
        <w:t>ꎬ </w:t>
      </w:r>
      <w:r>
        <w:rPr/>
        <w:t>对直接负责的主管人员和其他直接责任人员处五</w:t>
      </w:r>
      <w:r>
        <w:rPr>
          <w:w w:val="105"/>
        </w:rPr>
        <w:t>日以上十五日以下的拘留</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１３４２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w w:val="105"/>
        </w:rPr>
        <w:t>第九十五条 违反本法规定</w:t>
      </w:r>
      <w:r>
        <w:rPr>
          <w:rFonts w:ascii="MS UI Gothic" w:eastAsia="MS UI Gothic" w:hint="eastAsia"/>
          <w:w w:val="80"/>
        </w:rPr>
        <w:t>ꎬ </w:t>
      </w:r>
      <w:r>
        <w:rPr>
          <w:w w:val="105"/>
        </w:rPr>
        <w:t>有下列</w:t>
      </w:r>
      <w:r>
        <w:rPr/>
        <w:t>行为之一的</w:t>
      </w:r>
      <w:r>
        <w:rPr>
          <w:rFonts w:ascii="MS UI Gothic" w:eastAsia="MS UI Gothic" w:hint="eastAsia"/>
          <w:w w:val="80"/>
        </w:rPr>
        <w:t>ꎬ </w:t>
      </w:r>
      <w:r>
        <w:rPr/>
        <w:t>由地方人民政府有关部门责令改正</w:t>
      </w:r>
      <w:r>
        <w:rPr>
          <w:rFonts w:ascii="MS UI Gothic" w:eastAsia="MS UI Gothic" w:hint="eastAsia"/>
          <w:w w:val="80"/>
        </w:rPr>
        <w:t>ꎻ </w:t>
      </w:r>
      <w:r>
        <w:rPr/>
        <w:t>拒不改正的</w:t>
      </w:r>
      <w:r>
        <w:rPr>
          <w:rFonts w:ascii="MS UI Gothic" w:eastAsia="MS UI Gothic" w:hint="eastAsia"/>
          <w:w w:val="80"/>
        </w:rPr>
        <w:t>ꎬ </w:t>
      </w:r>
      <w:r>
        <w:rPr/>
        <w:t>处一万元以上五万</w:t>
      </w:r>
      <w:r>
        <w:rPr>
          <w:w w:val="105"/>
        </w:rPr>
        <w:t>元以下的罚款</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土壤污染重点监管单位未按照</w:t>
      </w:r>
      <w:r>
        <w:rPr/>
        <w:t>规定将土壤污染防治工作方案报地方人民</w:t>
      </w:r>
      <w:r>
        <w:rPr>
          <w:w w:val="105"/>
        </w:rPr>
        <w:t>政府生态环境</w:t>
      </w:r>
      <w:r>
        <w:rPr>
          <w:rFonts w:ascii="MS UI Gothic" w:eastAsia="MS UI Gothic" w:hint="eastAsia"/>
          <w:w w:val="80"/>
        </w:rPr>
        <w:t>、 </w:t>
      </w:r>
      <w:r>
        <w:rPr>
          <w:w w:val="105"/>
        </w:rPr>
        <w:t>工业和信息化主管部门备案的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土壤污染责任人或者土地使用权人未按照规定将修复方案</w:t>
      </w:r>
      <w:r>
        <w:rPr>
          <w:rFonts w:ascii="MS UI Gothic" w:eastAsia="MS UI Gothic" w:hint="eastAsia"/>
          <w:w w:val="80"/>
        </w:rPr>
        <w:t>、 </w:t>
      </w:r>
      <w:r>
        <w:rPr>
          <w:w w:val="105"/>
        </w:rPr>
        <w:t>效果评估报告报地方人民政府生态环境</w:t>
      </w:r>
      <w:r>
        <w:rPr>
          <w:rFonts w:ascii="MS UI Gothic" w:eastAsia="MS UI Gothic" w:hint="eastAsia"/>
          <w:w w:val="80"/>
        </w:rPr>
        <w:t>、 </w:t>
      </w:r>
      <w:r>
        <w:rPr>
          <w:w w:val="105"/>
        </w:rPr>
        <w:t>农业农村</w:t>
      </w:r>
      <w:r>
        <w:rPr>
          <w:rFonts w:ascii="MS UI Gothic" w:eastAsia="MS UI Gothic" w:hint="eastAsia"/>
          <w:w w:val="80"/>
        </w:rPr>
        <w:t>、</w:t>
      </w:r>
      <w:r>
        <w:rPr>
          <w:w w:val="105"/>
        </w:rPr>
        <w:t>林业草原主管部门备案的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土地使用权人未按照规定将土</w:t>
      </w:r>
      <w:r>
        <w:rPr/>
        <w:t>壤污染状况调查报告报地方人民政府生态</w:t>
      </w:r>
      <w:r>
        <w:rPr>
          <w:w w:val="105"/>
        </w:rPr>
        <w:t>环境主管部门备案的</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第九十六条 污染土壤造成他人人身或者财产损害的</w:t>
      </w:r>
      <w:r>
        <w:rPr>
          <w:rFonts w:ascii="MS UI Gothic" w:eastAsia="MS UI Gothic" w:hint="eastAsia"/>
          <w:w w:val="80"/>
        </w:rPr>
        <w:t>ꎬ </w:t>
      </w:r>
      <w:r>
        <w:rPr/>
        <w:t>应当依法承担侵权责任</w:t>
      </w:r>
      <w:r>
        <w:rPr>
          <w:rFonts w:ascii="MS UI Gothic" w:eastAsia="MS UI Gothic" w:hint="eastAsia"/>
          <w:w w:val="80"/>
        </w:rPr>
        <w:t>ꎮ</w:t>
      </w:r>
    </w:p>
    <w:p>
      <w:pPr>
        <w:pStyle w:val="BodyText"/>
        <w:spacing w:line="295" w:lineRule="auto"/>
        <w:ind w:left="440" w:right="1"/>
      </w:pPr>
      <w:r>
        <w:rPr/>
        <w:t>土壤污染责任人无法认定</w:t>
      </w:r>
      <w:r>
        <w:rPr>
          <w:rFonts w:ascii="MS UI Gothic" w:eastAsia="MS UI Gothic" w:hint="eastAsia"/>
          <w:w w:val="80"/>
        </w:rPr>
        <w:t>ꎬ </w:t>
      </w:r>
      <w:r>
        <w:rPr/>
        <w:t>土地使用权人未依照本法规定履行土壤污染风险管</w:t>
      </w:r>
    </w:p>
    <w:p>
      <w:pPr>
        <w:pStyle w:val="BodyText"/>
        <w:spacing w:line="295" w:lineRule="auto" w:before="124"/>
        <w:ind w:left="381" w:right="126" w:firstLine="0"/>
        <w:rPr>
          <w:rFonts w:ascii="MS UI Gothic" w:eastAsia="MS UI Gothic" w:hint="eastAsia"/>
        </w:rPr>
      </w:pPr>
      <w:r>
        <w:rPr/>
        <w:br w:type="column"/>
      </w:r>
      <w:r>
        <w:rPr/>
        <w:t>控和修复义务</w:t>
      </w:r>
      <w:r>
        <w:rPr>
          <w:rFonts w:ascii="MS UI Gothic" w:eastAsia="MS UI Gothic" w:hint="eastAsia"/>
          <w:w w:val="80"/>
        </w:rPr>
        <w:t>ꎬ </w:t>
      </w:r>
      <w:r>
        <w:rPr/>
        <w:t>造成他人人身或者财产损害的</w:t>
      </w:r>
      <w:r>
        <w:rPr>
          <w:rFonts w:ascii="MS UI Gothic" w:eastAsia="MS UI Gothic" w:hint="eastAsia"/>
          <w:w w:val="80"/>
        </w:rPr>
        <w:t>ꎬ </w:t>
      </w:r>
      <w:r>
        <w:rPr/>
        <w:t>应当依法承担侵权责任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土壤污染引起的民事纠纷</w:t>
      </w:r>
      <w:r>
        <w:rPr>
          <w:rFonts w:ascii="MS UI Gothic" w:eastAsia="MS UI Gothic" w:hint="eastAsia"/>
          <w:w w:val="80"/>
        </w:rPr>
        <w:t>ꎬ </w:t>
      </w:r>
      <w:r>
        <w:rPr/>
        <w:t>当事人可以向地方人民政府生态环境等主管部门申请调解处理</w:t>
      </w:r>
      <w:r>
        <w:rPr>
          <w:rFonts w:ascii="MS UI Gothic" w:eastAsia="MS UI Gothic" w:hint="eastAsia"/>
          <w:w w:val="80"/>
        </w:rPr>
        <w:t>ꎬ </w:t>
      </w:r>
      <w:r>
        <w:rPr/>
        <w:t>也可以向人民法院提起诉讼</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第九十七条  污染土壤损害国家利益</w:t>
      </w:r>
      <w:r>
        <w:rPr>
          <w:rFonts w:ascii="MS UI Gothic" w:hAnsi="MS UI Gothic" w:eastAsia="MS UI Gothic" w:hint="eastAsia"/>
          <w:w w:val="80"/>
        </w:rPr>
        <w:t>、 </w:t>
      </w:r>
      <w:r>
        <w:rPr/>
        <w:t>社会公共利益的</w:t>
      </w:r>
      <w:r>
        <w:rPr>
          <w:rFonts w:ascii="MS UI Gothic" w:hAnsi="MS UI Gothic" w:eastAsia="MS UI Gothic" w:hint="eastAsia"/>
          <w:w w:val="80"/>
        </w:rPr>
        <w:t>ꎬ </w:t>
      </w:r>
      <w:r>
        <w:rPr/>
        <w:t>有关机关和组织可以依照 </w:t>
      </w:r>
      <w:r>
        <w:rPr>
          <w:rFonts w:ascii="MS UI Gothic" w:hAnsi="MS UI Gothic" w:eastAsia="MS UI Gothic" w:hint="eastAsia"/>
          <w:w w:val="80"/>
        </w:rPr>
        <w:t>« </w:t>
      </w:r>
      <w:r>
        <w:rPr/>
        <w:t>中华人民共和国环境保护法</w:t>
      </w:r>
      <w:r>
        <w:rPr>
          <w:rFonts w:ascii="MS UI Gothic" w:hAnsi="MS UI Gothic" w:eastAsia="MS UI Gothic" w:hint="eastAsia"/>
          <w:w w:val="80"/>
        </w:rPr>
        <w:t>»</w:t>
      </w:r>
    </w:p>
    <w:p>
      <w:pPr>
        <w:pStyle w:val="BodyText"/>
        <w:spacing w:line="295" w:lineRule="auto"/>
        <w:ind w:left="381" w:right="126" w:firstLine="0"/>
        <w:rPr>
          <w:rFonts w:ascii="MS UI Gothic" w:hAnsi="MS UI Gothic" w:eastAsia="MS UI Gothic" w:hint="eastAsia"/>
        </w:rPr>
      </w:pPr>
      <w:r>
        <w:rPr>
          <w:rFonts w:ascii="MS UI Gothic" w:hAnsi="MS UI Gothic" w:eastAsia="MS UI Gothic" w:hint="eastAsia"/>
          <w:w w:val="80"/>
        </w:rPr>
        <w:t>« </w:t>
      </w:r>
      <w:r>
        <w:rPr/>
        <w:t>中华人民共和国民事诉讼法</w:t>
      </w:r>
      <w:r>
        <w:rPr>
          <w:rFonts w:ascii="MS UI Gothic" w:hAnsi="MS UI Gothic" w:eastAsia="MS UI Gothic" w:hint="eastAsia"/>
          <w:w w:val="80"/>
        </w:rPr>
        <w:t>»  « </w:t>
      </w:r>
      <w:r>
        <w:rPr/>
        <w:t>中华人民共和国行政诉讼法</w:t>
      </w:r>
      <w:r>
        <w:rPr>
          <w:rFonts w:ascii="MS UI Gothic" w:hAnsi="MS UI Gothic" w:eastAsia="MS UI Gothic" w:hint="eastAsia"/>
          <w:w w:val="80"/>
        </w:rPr>
        <w:t>» </w:t>
      </w:r>
      <w:r>
        <w:rPr/>
        <w:t>等法律的规定向人民法院提起诉讼</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t>第九十八条 违反本法规定</w:t>
      </w:r>
      <w:r>
        <w:rPr>
          <w:rFonts w:ascii="MS UI Gothic" w:eastAsia="MS UI Gothic" w:hint="eastAsia"/>
          <w:w w:val="80"/>
        </w:rPr>
        <w:t>ꎬ </w:t>
      </w:r>
      <w:r>
        <w:rPr/>
        <w:t>构成违反治安管理行为的</w:t>
      </w:r>
      <w:r>
        <w:rPr>
          <w:rFonts w:ascii="MS UI Gothic" w:eastAsia="MS UI Gothic" w:hint="eastAsia"/>
          <w:w w:val="80"/>
        </w:rPr>
        <w:t>ꎬ </w:t>
      </w:r>
      <w:r>
        <w:rPr/>
        <w:t>由公安机关依法给予治安管理处罚</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267" w:val="left" w:leader="none"/>
          <w:tab w:pos="2896" w:val="left" w:leader="none"/>
        </w:tabs>
        <w:spacing w:before="144"/>
        <w:ind w:left="1429" w:firstLine="0"/>
        <w:jc w:val="left"/>
      </w:pPr>
      <w:r>
        <w:rPr>
          <w:spacing w:val="3"/>
          <w:w w:val="105"/>
        </w:rPr>
        <w:t>第七</w:t>
      </w:r>
      <w:r>
        <w:rPr>
          <w:w w:val="105"/>
        </w:rPr>
        <w:t>章</w:t>
        <w:tab/>
        <w:t>附</w:t>
        <w:tab/>
        <w:t>则</w:t>
      </w:r>
    </w:p>
    <w:p>
      <w:pPr>
        <w:pStyle w:val="BodyText"/>
        <w:spacing w:before="11"/>
        <w:ind w:left="0" w:firstLine="0"/>
        <w:jc w:val="left"/>
        <w:rPr>
          <w:sz w:val="16"/>
        </w:rPr>
      </w:pPr>
    </w:p>
    <w:p>
      <w:pPr>
        <w:pStyle w:val="BodyText"/>
        <w:tabs>
          <w:tab w:pos="2112" w:val="left" w:leader="none"/>
        </w:tabs>
        <w:ind w:left="800" w:firstLine="0"/>
        <w:jc w:val="left"/>
        <w:rPr>
          <w:rFonts w:ascii="MS UI Gothic" w:eastAsia="MS UI Gothic" w:hint="eastAsia"/>
        </w:rPr>
      </w:pPr>
      <w:r>
        <w:rPr>
          <w:spacing w:val="3"/>
        </w:rPr>
        <w:t>第九</w:t>
      </w:r>
      <w:r>
        <w:rPr>
          <w:spacing w:val="11"/>
        </w:rPr>
        <w:t>十</w:t>
      </w:r>
      <w:r>
        <w:rPr>
          <w:spacing w:val="15"/>
        </w:rPr>
        <w:t>九</w:t>
      </w:r>
      <w:r>
        <w:rPr/>
        <w:t>条</w:t>
        <w:tab/>
      </w:r>
      <w:r>
        <w:rPr>
          <w:spacing w:val="17"/>
        </w:rPr>
        <w:t>本法</w:t>
      </w:r>
      <w:r>
        <w:rPr/>
        <w:t>自</w:t>
      </w:r>
      <w:r>
        <w:rPr>
          <w:spacing w:val="-57"/>
        </w:rPr>
        <w:t> </w:t>
      </w:r>
      <w:r>
        <w:rPr>
          <w:rFonts w:ascii="MS UI Gothic" w:eastAsia="MS UI Gothic" w:hint="eastAsia"/>
        </w:rPr>
        <w:t>２０１９</w:t>
      </w:r>
      <w:r>
        <w:rPr>
          <w:rFonts w:ascii="MS UI Gothic" w:eastAsia="MS UI Gothic" w:hint="eastAsia"/>
          <w:spacing w:val="-12"/>
        </w:rPr>
        <w:t> </w:t>
      </w:r>
      <w:r>
        <w:rPr/>
        <w:t>年</w:t>
      </w:r>
      <w:r>
        <w:rPr>
          <w:spacing w:val="-57"/>
        </w:rPr>
        <w:t> </w:t>
      </w:r>
      <w:r>
        <w:rPr>
          <w:rFonts w:ascii="MS UI Gothic" w:eastAsia="MS UI Gothic" w:hint="eastAsia"/>
        </w:rPr>
        <w:t>１</w:t>
      </w:r>
      <w:r>
        <w:rPr>
          <w:rFonts w:ascii="MS UI Gothic" w:eastAsia="MS UI Gothic" w:hint="eastAsia"/>
          <w:spacing w:val="-12"/>
        </w:rPr>
        <w:t> </w:t>
      </w:r>
      <w:r>
        <w:rPr/>
        <w:t>月</w:t>
      </w:r>
      <w:r>
        <w:rPr>
          <w:spacing w:val="-57"/>
        </w:rPr>
        <w:t> </w:t>
      </w:r>
      <w:r>
        <w:rPr>
          <w:rFonts w:ascii="MS UI Gothic" w:eastAsia="MS UI Gothic" w:hint="eastAsia"/>
        </w:rPr>
        <w:t>１</w:t>
      </w:r>
    </w:p>
    <w:p>
      <w:pPr>
        <w:pStyle w:val="BodyText"/>
        <w:spacing w:before="58"/>
        <w:ind w:left="381"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4212" w:space="40"/>
            <w:col w:w="4288"/>
          </w:cols>
        </w:sectPr>
      </w:pPr>
    </w:p>
    <w:p>
      <w:pPr>
        <w:pStyle w:val="BodyText"/>
        <w:spacing w:before="6"/>
        <w:ind w:left="0" w:firstLine="0"/>
        <w:jc w:val="left"/>
        <w:rPr>
          <w:rFonts w:ascii="MS UI Gothic"/>
          <w:sz w:val="16"/>
        </w:rPr>
      </w:pPr>
    </w:p>
    <w:p>
      <w:pPr>
        <w:pStyle w:val="Heading3"/>
        <w:spacing w:before="74"/>
        <w:ind w:right="24"/>
      </w:pPr>
      <w:r>
        <w:rPr/>
        <w:t>中华人民共和国主席令</w:t>
      </w:r>
    </w:p>
    <w:p>
      <w:pPr>
        <w:pStyle w:val="BodyText"/>
        <w:ind w:left="0" w:firstLine="0"/>
        <w:jc w:val="left"/>
        <w:rPr>
          <w:sz w:val="27"/>
        </w:rPr>
      </w:pPr>
    </w:p>
    <w:p>
      <w:pPr>
        <w:pStyle w:val="Heading4"/>
        <w:spacing w:before="1"/>
        <w:ind w:right="22"/>
      </w:pPr>
      <w:r>
        <w:rPr>
          <w:w w:val="105"/>
        </w:rPr>
        <w:t>第六号</w:t>
      </w:r>
    </w:p>
    <w:p>
      <w:pPr>
        <w:pStyle w:val="BodyText"/>
        <w:spacing w:before="7"/>
        <w:ind w:left="0" w:firstLine="0"/>
        <w:jc w:val="left"/>
        <w:rPr>
          <w:sz w:val="27"/>
        </w:rPr>
      </w:pPr>
    </w:p>
    <w:p>
      <w:pPr>
        <w:pStyle w:val="BodyText"/>
        <w:spacing w:line="295" w:lineRule="auto"/>
        <w:ind w:left="440" w:right="126"/>
        <w:rPr>
          <w:rFonts w:ascii="MS UI Gothic" w:hAnsi="MS UI Gothic" w:eastAsia="MS UI Gothic" w:hint="eastAsia"/>
        </w:rPr>
      </w:pPr>
      <w:r>
        <w:rPr>
          <w:rFonts w:ascii="MS UI Gothic" w:hAnsi="MS UI Gothic" w:eastAsia="MS UI Gothic" w:hint="eastAsia"/>
          <w:spacing w:val="8"/>
          <w:w w:val="95"/>
        </w:rPr>
        <w:t>« </w:t>
      </w:r>
      <w:r>
        <w:rPr>
          <w:spacing w:val="3"/>
          <w:w w:val="95"/>
        </w:rPr>
        <w:t>中华人民共和国放射性污染防治法</w:t>
      </w:r>
      <w:r>
        <w:rPr>
          <w:rFonts w:ascii="MS UI Gothic" w:hAnsi="MS UI Gothic" w:eastAsia="MS UI Gothic" w:hint="eastAsia"/>
          <w:spacing w:val="5"/>
          <w:w w:val="95"/>
        </w:rPr>
        <w:t>»       </w:t>
      </w:r>
      <w:r>
        <w:rPr>
          <w:spacing w:val="2"/>
          <w:w w:val="95"/>
        </w:rPr>
        <w:t>已由中华人民共和国第十届全国人民代表大</w:t>
      </w:r>
      <w:r>
        <w:rPr>
          <w:spacing w:val="-3"/>
          <w:w w:val="95"/>
        </w:rPr>
        <w:t>会常务委员会第三次会议于 </w:t>
      </w:r>
      <w:r>
        <w:rPr>
          <w:rFonts w:ascii="MS UI Gothic" w:hAnsi="MS UI Gothic" w:eastAsia="MS UI Gothic" w:hint="eastAsia"/>
          <w:spacing w:val="-2"/>
          <w:w w:val="95"/>
        </w:rPr>
        <w:t>２００３ </w:t>
      </w:r>
      <w:r>
        <w:rPr>
          <w:spacing w:val="-26"/>
          <w:w w:val="95"/>
        </w:rPr>
        <w:t>年 </w:t>
      </w:r>
      <w:r>
        <w:rPr>
          <w:rFonts w:ascii="MS UI Gothic" w:hAnsi="MS UI Gothic" w:eastAsia="MS UI Gothic" w:hint="eastAsia"/>
          <w:spacing w:val="-4"/>
          <w:w w:val="95"/>
        </w:rPr>
        <w:t>６ </w:t>
      </w:r>
      <w:r>
        <w:rPr>
          <w:spacing w:val="-26"/>
          <w:w w:val="95"/>
        </w:rPr>
        <w:t>月 </w:t>
      </w:r>
      <w:r>
        <w:rPr>
          <w:rFonts w:ascii="MS UI Gothic" w:hAnsi="MS UI Gothic" w:eastAsia="MS UI Gothic" w:hint="eastAsia"/>
          <w:spacing w:val="-3"/>
          <w:w w:val="95"/>
        </w:rPr>
        <w:t>２８ </w:t>
      </w:r>
      <w:r>
        <w:rPr>
          <w:spacing w:val="3"/>
          <w:w w:val="95"/>
        </w:rPr>
        <w:t>日通过</w:t>
      </w:r>
      <w:r>
        <w:rPr>
          <w:rFonts w:ascii="MS UI Gothic" w:hAnsi="MS UI Gothic" w:eastAsia="MS UI Gothic" w:hint="eastAsia"/>
          <w:spacing w:val="18"/>
          <w:w w:val="90"/>
        </w:rPr>
        <w:t>ꎬ </w:t>
      </w:r>
      <w:r>
        <w:rPr>
          <w:spacing w:val="3"/>
          <w:w w:val="95"/>
        </w:rPr>
        <w:t>现予公布</w:t>
      </w:r>
      <w:r>
        <w:rPr>
          <w:rFonts w:ascii="MS UI Gothic" w:hAnsi="MS UI Gothic" w:eastAsia="MS UI Gothic" w:hint="eastAsia"/>
          <w:spacing w:val="18"/>
          <w:w w:val="90"/>
        </w:rPr>
        <w:t>ꎬ </w:t>
      </w:r>
      <w:r>
        <w:rPr>
          <w:spacing w:val="-24"/>
          <w:w w:val="95"/>
        </w:rPr>
        <w:t>自 </w:t>
      </w:r>
      <w:r>
        <w:rPr>
          <w:rFonts w:ascii="MS UI Gothic" w:hAnsi="MS UI Gothic" w:eastAsia="MS UI Gothic" w:hint="eastAsia"/>
          <w:spacing w:val="-1"/>
          <w:w w:val="95"/>
        </w:rPr>
        <w:t>２００３ </w:t>
      </w:r>
      <w:r>
        <w:rPr>
          <w:spacing w:val="-24"/>
          <w:w w:val="95"/>
        </w:rPr>
        <w:t>年 </w:t>
      </w:r>
      <w:r>
        <w:rPr>
          <w:rFonts w:ascii="MS UI Gothic" w:hAnsi="MS UI Gothic" w:eastAsia="MS UI Gothic" w:hint="eastAsia"/>
          <w:spacing w:val="-2"/>
          <w:w w:val="95"/>
        </w:rPr>
        <w:t>１０ </w:t>
      </w:r>
      <w:r>
        <w:rPr>
          <w:spacing w:val="-24"/>
          <w:w w:val="95"/>
        </w:rPr>
        <w:t>月 </w:t>
      </w:r>
      <w:r>
        <w:rPr>
          <w:rFonts w:ascii="MS UI Gothic" w:hAnsi="MS UI Gothic" w:eastAsia="MS UI Gothic" w:hint="eastAsia"/>
          <w:spacing w:val="-2"/>
          <w:w w:val="95"/>
        </w:rPr>
        <w:t>１ </w:t>
      </w:r>
      <w:r>
        <w:rPr>
          <w:spacing w:val="3"/>
          <w:w w:val="95"/>
        </w:rPr>
        <w:t>日起施行</w:t>
      </w:r>
      <w:r>
        <w:rPr>
          <w:rFonts w:ascii="MS UI Gothic" w:hAnsi="MS UI Gothic" w:eastAsia="MS UI Gothic" w:hint="eastAsia"/>
          <w:w w:val="90"/>
        </w:rPr>
        <w:t>ꎮ</w:t>
      </w:r>
    </w:p>
    <w:p>
      <w:pPr>
        <w:pStyle w:val="BodyText"/>
        <w:tabs>
          <w:tab w:pos="7776" w:val="left" w:leader="none"/>
        </w:tabs>
        <w:spacing w:before="312"/>
        <w:ind w:left="5680" w:firstLine="0"/>
        <w:jc w:val="left"/>
      </w:pPr>
      <w:r>
        <w:rPr>
          <w:spacing w:val="3"/>
          <w:w w:val="105"/>
        </w:rPr>
        <w:t>中华人民共和国主</w:t>
      </w:r>
      <w:r>
        <w:rPr>
          <w:w w:val="105"/>
        </w:rPr>
        <w:t>席</w:t>
        <w:tab/>
      </w:r>
      <w:r>
        <w:rPr>
          <w:spacing w:val="3"/>
        </w:rPr>
        <w:t>胡锦</w:t>
      </w:r>
      <w:r>
        <w:rPr/>
        <w:t>涛</w:t>
      </w:r>
    </w:p>
    <w:p>
      <w:pPr>
        <w:pStyle w:val="BodyText"/>
        <w:spacing w:before="59"/>
        <w:ind w:left="0" w:right="126" w:firstLine="0"/>
        <w:jc w:val="right"/>
      </w:pPr>
      <w:r>
        <w:rPr>
          <w:rFonts w:ascii="MS UI Gothic" w:eastAsia="MS UI Gothic" w:hint="eastAsia"/>
          <w:spacing w:val="-7"/>
          <w:w w:val="95"/>
        </w:rPr>
        <w:t>２００３ </w:t>
      </w:r>
      <w:r>
        <w:rPr>
          <w:spacing w:val="-36"/>
          <w:w w:val="95"/>
        </w:rPr>
        <w:t>年 </w:t>
      </w:r>
      <w:r>
        <w:rPr>
          <w:rFonts w:ascii="MS UI Gothic" w:eastAsia="MS UI Gothic" w:hint="eastAsia"/>
          <w:spacing w:val="-15"/>
          <w:w w:val="95"/>
        </w:rPr>
        <w:t>６ </w:t>
      </w:r>
      <w:r>
        <w:rPr>
          <w:spacing w:val="-36"/>
          <w:w w:val="95"/>
        </w:rPr>
        <w:t>月 </w:t>
      </w:r>
      <w:r>
        <w:rPr>
          <w:rFonts w:ascii="MS UI Gothic" w:eastAsia="MS UI Gothic" w:hint="eastAsia"/>
          <w:spacing w:val="-10"/>
          <w:w w:val="95"/>
        </w:rPr>
        <w:t>２８ </w:t>
      </w:r>
      <w:r>
        <w:rPr>
          <w:w w:val="95"/>
        </w:rPr>
        <w:t>日</w:t>
      </w:r>
    </w:p>
    <w:p>
      <w:pPr>
        <w:pStyle w:val="Heading3"/>
        <w:spacing w:before="359"/>
        <w:ind w:right="48"/>
        <w:rPr>
          <w:rFonts w:ascii="Microsoft Yi Baiti" w:eastAsia="Microsoft Yi Baiti" w:hint="eastAsia"/>
        </w:rPr>
      </w:pPr>
      <w:r>
        <w:rPr/>
        <w:t>中华人民共和国放射性污染防治法 </w:t>
      </w:r>
      <w:r>
        <w:rPr>
          <w:rFonts w:ascii="Microsoft Yi Baiti" w:eastAsia="Microsoft Yi Baiti" w:hint="eastAsia"/>
        </w:rPr>
        <w:t>(</w:t>
      </w:r>
      <w:r>
        <w:rPr>
          <w:rFonts w:ascii="MS UI Gothic" w:eastAsia="MS UI Gothic" w:hint="eastAsia"/>
        </w:rPr>
        <w:t>２００３ </w:t>
      </w:r>
      <w:r>
        <w:rPr/>
        <w:t>年公布</w:t>
      </w:r>
      <w:r>
        <w:rPr>
          <w:rFonts w:ascii="Microsoft Yi Baiti" w:eastAsia="Microsoft Yi Baiti" w:hint="eastAsia"/>
        </w:rPr>
        <w:t>)</w:t>
      </w:r>
    </w:p>
    <w:p>
      <w:pPr>
        <w:pStyle w:val="BodyText"/>
        <w:spacing w:before="6"/>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spacing w:before="1"/>
        <w:ind w:left="1488" w:firstLine="0"/>
        <w:jc w:val="left"/>
      </w:pPr>
      <w:r>
        <w:rPr>
          <w:spacing w:val="3"/>
          <w:w w:val="105"/>
        </w:rPr>
        <w:t>第一</w:t>
      </w:r>
      <w:r>
        <w:rPr>
          <w:w w:val="105"/>
        </w:rPr>
        <w:t>章</w:t>
        <w:tab/>
        <w:t>总</w:t>
        <w:tab/>
        <w:t>则</w:t>
      </w:r>
    </w:p>
    <w:p>
      <w:pPr>
        <w:pStyle w:val="BodyText"/>
        <w:tabs>
          <w:tab w:pos="1698" w:val="left" w:leader="none"/>
        </w:tabs>
        <w:spacing w:line="295" w:lineRule="auto" w:before="215"/>
        <w:ind w:left="440"/>
        <w:jc w:val="left"/>
      </w:pPr>
      <w:r>
        <w:rPr>
          <w:spacing w:val="3"/>
        </w:rPr>
        <w:t>第一</w:t>
      </w:r>
      <w:r>
        <w:rPr/>
        <w:t>条</w:t>
        <w:tab/>
      </w:r>
      <w:r>
        <w:rPr>
          <w:spacing w:val="3"/>
        </w:rPr>
        <w:t>为了防治放射性污染</w:t>
      </w:r>
      <w:r>
        <w:rPr>
          <w:rFonts w:ascii="MS UI Gothic" w:eastAsia="MS UI Gothic" w:hint="eastAsia"/>
          <w:w w:val="80"/>
        </w:rPr>
        <w:t>ꎬ</w:t>
      </w:r>
      <w:r>
        <w:rPr>
          <w:rFonts w:ascii="MS UI Gothic" w:eastAsia="MS UI Gothic" w:hint="eastAsia"/>
          <w:spacing w:val="13"/>
          <w:w w:val="80"/>
        </w:rPr>
        <w:t> </w:t>
      </w:r>
      <w:r>
        <w:rPr>
          <w:spacing w:val="3"/>
        </w:rPr>
        <w:t>保</w:t>
      </w:r>
      <w:r>
        <w:rPr/>
        <w:t>护</w:t>
      </w:r>
      <w:r>
        <w:rPr>
          <w:spacing w:val="3"/>
        </w:rPr>
        <w:t>环境</w:t>
      </w:r>
      <w:r>
        <w:rPr>
          <w:rFonts w:ascii="MS UI Gothic" w:eastAsia="MS UI Gothic" w:hint="eastAsia"/>
          <w:w w:val="80"/>
        </w:rPr>
        <w:t>ꎬ</w:t>
      </w:r>
      <w:r>
        <w:rPr>
          <w:rFonts w:ascii="MS UI Gothic" w:eastAsia="MS UI Gothic" w:hint="eastAsia"/>
          <w:spacing w:val="38"/>
          <w:w w:val="80"/>
        </w:rPr>
        <w:t> </w:t>
      </w:r>
      <w:r>
        <w:rPr>
          <w:spacing w:val="3"/>
        </w:rPr>
        <w:t>保障人体健康</w:t>
      </w:r>
      <w:r>
        <w:rPr>
          <w:rFonts w:ascii="MS UI Gothic" w:eastAsia="MS UI Gothic" w:hint="eastAsia"/>
          <w:w w:val="80"/>
        </w:rPr>
        <w:t>ꎬ</w:t>
      </w:r>
      <w:r>
        <w:rPr>
          <w:rFonts w:ascii="MS UI Gothic" w:eastAsia="MS UI Gothic" w:hint="eastAsia"/>
          <w:spacing w:val="39"/>
          <w:w w:val="80"/>
        </w:rPr>
        <w:t> </w:t>
      </w:r>
      <w:r>
        <w:rPr>
          <w:spacing w:val="3"/>
        </w:rPr>
        <w:t>促进核能</w:t>
      </w:r>
      <w:r>
        <w:rPr>
          <w:rFonts w:ascii="MS UI Gothic" w:eastAsia="MS UI Gothic" w:hint="eastAsia"/>
        </w:rPr>
        <w:t>、</w:t>
      </w:r>
      <w:r>
        <w:rPr>
          <w:rFonts w:ascii="MS UI Gothic" w:eastAsia="MS UI Gothic" w:hint="eastAsia"/>
          <w:spacing w:val="26"/>
        </w:rPr>
        <w:t> </w:t>
      </w:r>
      <w:r>
        <w:rPr>
          <w:spacing w:val="3"/>
        </w:rPr>
        <w:t>核技</w:t>
      </w:r>
      <w:r>
        <w:rPr/>
        <w:t>术</w:t>
      </w:r>
    </w:p>
    <w:p>
      <w:pPr>
        <w:pStyle w:val="BodyText"/>
        <w:spacing w:before="175"/>
        <w:ind w:left="383" w:firstLine="0"/>
        <w:jc w:val="left"/>
        <w:rPr>
          <w:rFonts w:ascii="MS UI Gothic" w:eastAsia="MS UI Gothic" w:hint="eastAsia"/>
        </w:rPr>
      </w:pPr>
      <w:r>
        <w:rPr/>
        <w:br w:type="column"/>
      </w:r>
      <w:r>
        <w:rPr/>
        <w:t>的开发与和平利用</w:t>
      </w:r>
      <w:r>
        <w:rPr>
          <w:rFonts w:ascii="MS UI Gothic" w:eastAsia="MS UI Gothic" w:hint="eastAsia"/>
          <w:w w:val="80"/>
        </w:rPr>
        <w:t>ꎬ </w:t>
      </w:r>
      <w:r>
        <w:rPr/>
        <w:t>制定本法</w:t>
      </w:r>
      <w:r>
        <w:rPr>
          <w:rFonts w:ascii="MS UI Gothic" w:eastAsia="MS UI Gothic" w:hint="eastAsia"/>
          <w:w w:val="80"/>
        </w:rPr>
        <w:t>ꎮ</w:t>
      </w:r>
    </w:p>
    <w:p>
      <w:pPr>
        <w:pStyle w:val="BodyText"/>
        <w:spacing w:line="295" w:lineRule="auto" w:before="58"/>
        <w:ind w:left="383" w:right="124"/>
        <w:rPr>
          <w:rFonts w:ascii="MS UI Gothic" w:eastAsia="MS UI Gothic" w:hint="eastAsia"/>
        </w:rPr>
      </w:pPr>
      <w:r>
        <w:rPr>
          <w:w w:val="105"/>
        </w:rPr>
        <w:t>第二条 本法适用于中华人民共和国</w:t>
      </w:r>
      <w:r>
        <w:rPr/>
        <w:t>领域和管辖的其他海域在核设施选址</w:t>
      </w:r>
      <w:r>
        <w:rPr>
          <w:rFonts w:ascii="MS UI Gothic" w:eastAsia="MS UI Gothic" w:hint="eastAsia"/>
        </w:rPr>
        <w:t>、 </w:t>
      </w:r>
      <w:r>
        <w:rPr/>
        <w:t>建</w:t>
      </w:r>
      <w:r>
        <w:rPr>
          <w:w w:val="105"/>
        </w:rPr>
        <w:t>造</w:t>
      </w:r>
      <w:r>
        <w:rPr>
          <w:rFonts w:ascii="MS UI Gothic" w:eastAsia="MS UI Gothic" w:hint="eastAsia"/>
        </w:rPr>
        <w:t>、 </w:t>
      </w:r>
      <w:r>
        <w:rPr>
          <w:w w:val="105"/>
        </w:rPr>
        <w:t>运行</w:t>
      </w:r>
      <w:r>
        <w:rPr>
          <w:rFonts w:ascii="MS UI Gothic" w:eastAsia="MS UI Gothic" w:hint="eastAsia"/>
        </w:rPr>
        <w:t>、 </w:t>
      </w:r>
      <w:r>
        <w:rPr>
          <w:w w:val="105"/>
        </w:rPr>
        <w:t>退役和核技术</w:t>
      </w:r>
      <w:r>
        <w:rPr>
          <w:rFonts w:ascii="MS UI Gothic" w:eastAsia="MS UI Gothic" w:hint="eastAsia"/>
        </w:rPr>
        <w:t>、 </w:t>
      </w:r>
      <w:r>
        <w:rPr>
          <w:w w:val="105"/>
        </w:rPr>
        <w:t>铀 </w:t>
      </w:r>
      <w:r>
        <w:rPr>
          <w:rFonts w:ascii="MS UI Gothic" w:eastAsia="MS UI Gothic" w:hint="eastAsia"/>
          <w:w w:val="150"/>
        </w:rPr>
        <w:t>( </w:t>
      </w:r>
      <w:r>
        <w:rPr>
          <w:w w:val="105"/>
        </w:rPr>
        <w:t>钍</w:t>
      </w:r>
      <w:r>
        <w:rPr>
          <w:rFonts w:ascii="MS UI Gothic" w:eastAsia="MS UI Gothic" w:hint="eastAsia"/>
          <w:w w:val="150"/>
        </w:rPr>
        <w:t>) </w:t>
      </w:r>
      <w:r>
        <w:rPr>
          <w:w w:val="105"/>
        </w:rPr>
        <w:t>矿</w:t>
      </w:r>
      <w:r>
        <w:rPr>
          <w:rFonts w:ascii="MS UI Gothic" w:eastAsia="MS UI Gothic" w:hint="eastAsia"/>
        </w:rPr>
        <w:t>、</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１３４３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5"/>
        <w:ind w:right="39" w:firstLine="0"/>
        <w:jc w:val="left"/>
        <w:rPr>
          <w:rFonts w:ascii="MS UI Gothic" w:eastAsia="MS UI Gothic" w:hint="eastAsia"/>
        </w:rPr>
      </w:pPr>
      <w:r>
        <w:rPr/>
        <w:t>伴生放射性矿开发利用过程中发生的放射</w:t>
      </w:r>
      <w:r>
        <w:rPr>
          <w:w w:val="105"/>
        </w:rPr>
        <w:t>性污染的防治活动</w:t>
      </w:r>
      <w:r>
        <w:rPr>
          <w:rFonts w:ascii="MS UI Gothic" w:eastAsia="MS UI Gothic" w:hint="eastAsia"/>
          <w:w w:val="80"/>
        </w:rPr>
        <w:t>ꎮ</w:t>
      </w:r>
    </w:p>
    <w:p>
      <w:pPr>
        <w:pStyle w:val="BodyText"/>
        <w:spacing w:line="295" w:lineRule="auto"/>
        <w:ind w:right="38"/>
        <w:rPr>
          <w:rFonts w:ascii="MS UI Gothic" w:eastAsia="MS UI Gothic" w:hint="eastAsia"/>
        </w:rPr>
      </w:pPr>
      <w:r>
        <w:rPr/>
        <w:t>第三条 国家对放射性污染的防治</w:t>
      </w:r>
      <w:r>
        <w:rPr>
          <w:rFonts w:ascii="MS UI Gothic" w:eastAsia="MS UI Gothic" w:hint="eastAsia"/>
          <w:w w:val="80"/>
        </w:rPr>
        <w:t>ꎬ</w:t>
      </w:r>
      <w:r>
        <w:rPr/>
        <w:t>实行预防为主</w:t>
      </w:r>
      <w:r>
        <w:rPr>
          <w:rFonts w:ascii="MS UI Gothic" w:eastAsia="MS UI Gothic" w:hint="eastAsia"/>
          <w:w w:val="80"/>
        </w:rPr>
        <w:t>、 </w:t>
      </w:r>
      <w:r>
        <w:rPr/>
        <w:t>防治结合</w:t>
      </w:r>
      <w:r>
        <w:rPr>
          <w:rFonts w:ascii="MS UI Gothic" w:eastAsia="MS UI Gothic" w:hint="eastAsia"/>
          <w:w w:val="80"/>
        </w:rPr>
        <w:t>、 </w:t>
      </w:r>
      <w:r>
        <w:rPr/>
        <w:t>严格管理</w:t>
      </w:r>
      <w:r>
        <w:rPr>
          <w:rFonts w:ascii="MS UI Gothic" w:eastAsia="MS UI Gothic" w:hint="eastAsia"/>
          <w:w w:val="80"/>
        </w:rPr>
        <w:t>、 </w:t>
      </w:r>
      <w:r>
        <w:rPr/>
        <w:t>安全第一的方针</w:t>
      </w:r>
      <w:r>
        <w:rPr>
          <w:rFonts w:ascii="MS UI Gothic" w:eastAsia="MS UI Gothic" w:hint="eastAsia"/>
          <w:w w:val="80"/>
        </w:rPr>
        <w:t>ꎮ</w:t>
      </w:r>
    </w:p>
    <w:p>
      <w:pPr>
        <w:pStyle w:val="BodyText"/>
        <w:spacing w:line="295" w:lineRule="auto"/>
        <w:ind w:right="39"/>
        <w:rPr>
          <w:rFonts w:ascii="MS UI Gothic" w:eastAsia="MS UI Gothic" w:hint="eastAsia"/>
        </w:rPr>
      </w:pPr>
      <w:r>
        <w:rPr/>
        <w:t>第四条 国家鼓励</w:t>
      </w:r>
      <w:r>
        <w:rPr>
          <w:rFonts w:ascii="MS UI Gothic" w:eastAsia="MS UI Gothic" w:hint="eastAsia"/>
          <w:w w:val="80"/>
        </w:rPr>
        <w:t>、 </w:t>
      </w:r>
      <w:r>
        <w:rPr/>
        <w:t>支持放射性污染防治的科学研究和技术开发利用</w:t>
      </w:r>
      <w:r>
        <w:rPr>
          <w:rFonts w:ascii="MS UI Gothic" w:eastAsia="MS UI Gothic" w:hint="eastAsia"/>
          <w:w w:val="80"/>
        </w:rPr>
        <w:t>ꎬ </w:t>
      </w:r>
      <w:r>
        <w:rPr/>
        <w:t>推广先进的放射性污染防治技术</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国家支持开展放射性污染防治的国际</w:t>
      </w:r>
      <w:r>
        <w:rPr>
          <w:w w:val="105"/>
        </w:rPr>
        <w:t>交流与合作</w:t>
      </w:r>
      <w:r>
        <w:rPr>
          <w:rFonts w:ascii="MS UI Gothic" w:eastAsia="MS UI Gothic" w:hint="eastAsia"/>
          <w:w w:val="80"/>
        </w:rPr>
        <w:t>ꎮ</w:t>
      </w:r>
    </w:p>
    <w:p>
      <w:pPr>
        <w:pStyle w:val="BodyText"/>
        <w:tabs>
          <w:tab w:pos="1382" w:val="left" w:leader="none"/>
        </w:tabs>
        <w:spacing w:line="295" w:lineRule="auto"/>
        <w:ind w:right="39"/>
        <w:jc w:val="left"/>
        <w:rPr>
          <w:rFonts w:ascii="MS UI Gothic" w:eastAsia="MS UI Gothic" w:hint="eastAsia"/>
        </w:rPr>
      </w:pPr>
      <w:r>
        <w:rPr>
          <w:spacing w:val="3"/>
          <w:w w:val="105"/>
        </w:rPr>
        <w:t>第五</w:t>
      </w:r>
      <w:r>
        <w:rPr>
          <w:w w:val="105"/>
        </w:rPr>
        <w:t>条</w:t>
        <w:tab/>
      </w:r>
      <w:r>
        <w:rPr>
          <w:spacing w:val="3"/>
        </w:rPr>
        <w:t>县级以上人民政府应当将</w:t>
      </w:r>
      <w:r>
        <w:rPr/>
        <w:t>放</w:t>
      </w:r>
      <w:r>
        <w:rPr>
          <w:spacing w:val="3"/>
          <w:w w:val="105"/>
        </w:rPr>
        <w:t>射性污染防治工作纳入环境保护规划</w:t>
      </w:r>
      <w:r>
        <w:rPr>
          <w:rFonts w:ascii="MS UI Gothic" w:eastAsia="MS UI Gothic" w:hint="eastAsia"/>
          <w:w w:val="80"/>
        </w:rPr>
        <w:t>ꎮ</w:t>
      </w:r>
    </w:p>
    <w:p>
      <w:pPr>
        <w:pStyle w:val="BodyText"/>
        <w:spacing w:line="295" w:lineRule="auto"/>
        <w:ind w:right="39"/>
        <w:rPr>
          <w:rFonts w:ascii="MS UI Gothic" w:eastAsia="MS UI Gothic" w:hint="eastAsia"/>
        </w:rPr>
      </w:pPr>
      <w:r>
        <w:rPr/>
        <w:t>县级以上人民政府应当组织开展有针对性的放射性污染防治宣传教育</w:t>
      </w:r>
      <w:r>
        <w:rPr>
          <w:rFonts w:ascii="MS UI Gothic" w:eastAsia="MS UI Gothic" w:hint="eastAsia"/>
          <w:w w:val="80"/>
        </w:rPr>
        <w:t>ꎬ </w:t>
      </w:r>
      <w:r>
        <w:rPr/>
        <w:t>使公众了解放射性污染防治的有关情况和科学</w:t>
      </w:r>
      <w:r>
        <w:rPr>
          <w:w w:val="105"/>
        </w:rPr>
        <w:t>知识</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第六条 任何单位和个人有权对造成放射性污染的行为提出检举和控告</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第七条 在放射性污染防治工作中作</w:t>
      </w:r>
      <w:r>
        <w:rPr/>
        <w:t>出显著成绩的单位和个人</w:t>
      </w:r>
      <w:r>
        <w:rPr>
          <w:rFonts w:ascii="MS UI Gothic" w:eastAsia="MS UI Gothic" w:hint="eastAsia"/>
          <w:w w:val="80"/>
        </w:rPr>
        <w:t>ꎬ </w:t>
      </w:r>
      <w:r>
        <w:rPr/>
        <w:t>由县级以上人</w:t>
      </w:r>
      <w:r>
        <w:rPr>
          <w:w w:val="105"/>
        </w:rPr>
        <w:t>民政府给予奖励</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第八条 国务院环境保护行政主管部</w:t>
      </w:r>
      <w:r>
        <w:rPr/>
        <w:t>门对全国放射性污染防治工作依法实施统</w:t>
      </w:r>
      <w:r>
        <w:rPr>
          <w:w w:val="105"/>
        </w:rPr>
        <w:t>一监督管理</w:t>
      </w:r>
      <w:r>
        <w:rPr>
          <w:rFonts w:ascii="MS UI Gothic" w:eastAsia="MS UI Gothic" w:hint="eastAsia"/>
          <w:w w:val="80"/>
        </w:rPr>
        <w:t>ꎮ</w:t>
      </w:r>
    </w:p>
    <w:p>
      <w:pPr>
        <w:pStyle w:val="BodyText"/>
        <w:spacing w:line="295" w:lineRule="auto"/>
        <w:ind w:right="39"/>
        <w:rPr>
          <w:rFonts w:ascii="MS UI Gothic" w:eastAsia="MS UI Gothic" w:hint="eastAsia"/>
        </w:rPr>
      </w:pPr>
      <w:r>
        <w:rPr/>
        <w:t>国务院卫生行政部门和其他有关部门依据国务院规定的职责</w:t>
      </w:r>
      <w:r>
        <w:rPr>
          <w:rFonts w:ascii="MS UI Gothic" w:eastAsia="MS UI Gothic" w:hint="eastAsia"/>
          <w:w w:val="80"/>
        </w:rPr>
        <w:t>ꎬ </w:t>
      </w:r>
      <w:r>
        <w:rPr/>
        <w:t>对有关的放射性</w:t>
      </w:r>
      <w:r>
        <w:rPr>
          <w:w w:val="105"/>
        </w:rPr>
        <w:t>污染防治工作依法实施监督管理</w:t>
      </w:r>
      <w:r>
        <w:rPr>
          <w:rFonts w:ascii="MS UI Gothic" w:eastAsia="MS UI Gothic" w:hint="eastAsia"/>
          <w:w w:val="80"/>
        </w:rPr>
        <w:t>ꎮ</w:t>
      </w:r>
    </w:p>
    <w:p>
      <w:pPr>
        <w:pStyle w:val="BodyText"/>
        <w:tabs>
          <w:tab w:pos="1172" w:val="left" w:leader="none"/>
        </w:tabs>
        <w:spacing w:before="135"/>
        <w:ind w:left="334" w:firstLine="0"/>
        <w:jc w:val="left"/>
      </w:pPr>
      <w:r>
        <w:rPr>
          <w:spacing w:val="3"/>
          <w:w w:val="105"/>
        </w:rPr>
        <w:t>第二</w:t>
      </w:r>
      <w:r>
        <w:rPr>
          <w:w w:val="105"/>
        </w:rPr>
        <w:t>章</w:t>
        <w:tab/>
      </w:r>
      <w:r>
        <w:rPr>
          <w:spacing w:val="3"/>
          <w:w w:val="105"/>
        </w:rPr>
        <w:t>放射性污染防治的监督管</w:t>
      </w:r>
      <w:r>
        <w:rPr>
          <w:w w:val="105"/>
        </w:rPr>
        <w:t>理</w:t>
      </w:r>
    </w:p>
    <w:p>
      <w:pPr>
        <w:pStyle w:val="BodyText"/>
        <w:spacing w:line="295" w:lineRule="auto" w:before="216"/>
        <w:ind w:right="39"/>
        <w:rPr>
          <w:rFonts w:ascii="MS UI Gothic" w:eastAsia="MS UI Gothic" w:hint="eastAsia"/>
        </w:rPr>
      </w:pPr>
      <w:r>
        <w:rPr>
          <w:w w:val="105"/>
        </w:rPr>
        <w:t>第九条 国家放射性污染防治标准由</w:t>
      </w:r>
      <w:r>
        <w:rPr/>
        <w:t>国务院环境保护行政主管部门根据环境安</w:t>
      </w:r>
      <w:r>
        <w:rPr>
          <w:w w:val="105"/>
        </w:rPr>
        <w:t>全要求</w:t>
      </w:r>
      <w:r>
        <w:rPr>
          <w:rFonts w:ascii="MS UI Gothic" w:eastAsia="MS UI Gothic" w:hint="eastAsia"/>
          <w:w w:val="80"/>
        </w:rPr>
        <w:t>、 </w:t>
      </w:r>
      <w:r>
        <w:rPr>
          <w:w w:val="105"/>
        </w:rPr>
        <w:t>国家经济技术条件制定</w:t>
      </w:r>
      <w:r>
        <w:rPr>
          <w:rFonts w:ascii="MS UI Gothic" w:eastAsia="MS UI Gothic" w:hint="eastAsia"/>
          <w:w w:val="80"/>
        </w:rPr>
        <w:t>ꎮ </w:t>
      </w:r>
      <w:r>
        <w:rPr>
          <w:w w:val="105"/>
        </w:rPr>
        <w:t>国家放</w:t>
      </w:r>
      <w:r>
        <w:rPr/>
        <w:t>射性污染防治标准由国务院环境保护行政主管部门和国务院标准化行政主管部门联</w:t>
      </w:r>
      <w:r>
        <w:rPr>
          <w:w w:val="105"/>
        </w:rPr>
        <w:t>合发布</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第十条 国家建立放射性污染监测制</w:t>
      </w:r>
      <w:r>
        <w:rPr/>
        <w:t>度</w:t>
      </w:r>
      <w:r>
        <w:rPr>
          <w:rFonts w:ascii="MS UI Gothic" w:eastAsia="MS UI Gothic" w:hint="eastAsia"/>
          <w:w w:val="80"/>
        </w:rPr>
        <w:t>ꎮ </w:t>
      </w:r>
      <w:r>
        <w:rPr/>
        <w:t>国务院环境保护行政主管部门会同国务院其他有关部门组织环境监测网络</w:t>
      </w:r>
      <w:r>
        <w:rPr>
          <w:rFonts w:ascii="MS UI Gothic" w:eastAsia="MS UI Gothic" w:hint="eastAsia"/>
          <w:w w:val="80"/>
        </w:rPr>
        <w:t>ꎬ </w:t>
      </w:r>
      <w:r>
        <w:rPr/>
        <w:t>对</w:t>
      </w:r>
      <w:r>
        <w:rPr>
          <w:w w:val="105"/>
        </w:rPr>
        <w:t>放射性污染实施监测管理</w:t>
      </w:r>
      <w:r>
        <w:rPr>
          <w:rFonts w:ascii="MS UI Gothic" w:eastAsia="MS UI Gothic" w:hint="eastAsia"/>
          <w:w w:val="80"/>
        </w:rPr>
        <w:t>ꎮ</w:t>
      </w:r>
    </w:p>
    <w:p>
      <w:pPr>
        <w:pStyle w:val="BodyText"/>
        <w:spacing w:line="295" w:lineRule="auto" w:before="85"/>
        <w:ind w:right="442"/>
        <w:rPr>
          <w:rFonts w:ascii="MS UI Gothic" w:eastAsia="MS UI Gothic" w:hint="eastAsia"/>
        </w:rPr>
      </w:pPr>
      <w:r>
        <w:rPr/>
        <w:br w:type="column"/>
      </w:r>
      <w:r>
        <w:rPr/>
        <w:t>第十一条 国务院环境保护行政主管部门和国务院其他有关部门</w:t>
      </w:r>
      <w:r>
        <w:rPr>
          <w:rFonts w:ascii="MS UI Gothic" w:eastAsia="MS UI Gothic" w:hint="eastAsia"/>
          <w:w w:val="80"/>
        </w:rPr>
        <w:t>ꎬ </w:t>
      </w:r>
      <w:r>
        <w:rPr/>
        <w:t>按照职责分工</w:t>
      </w:r>
      <w:r>
        <w:rPr>
          <w:rFonts w:ascii="MS UI Gothic" w:eastAsia="MS UI Gothic" w:hint="eastAsia"/>
          <w:w w:val="80"/>
        </w:rPr>
        <w:t>ꎬ </w:t>
      </w:r>
      <w:r>
        <w:rPr/>
        <w:t>各负其责</w:t>
      </w:r>
      <w:r>
        <w:rPr>
          <w:rFonts w:ascii="MS UI Gothic" w:eastAsia="MS UI Gothic" w:hint="eastAsia"/>
          <w:w w:val="80"/>
        </w:rPr>
        <w:t>ꎬ </w:t>
      </w:r>
      <w:r>
        <w:rPr/>
        <w:t>互通信息</w:t>
      </w:r>
      <w:r>
        <w:rPr>
          <w:rFonts w:ascii="MS UI Gothic" w:eastAsia="MS UI Gothic" w:hint="eastAsia"/>
          <w:w w:val="80"/>
        </w:rPr>
        <w:t>ꎬ </w:t>
      </w:r>
      <w:r>
        <w:rPr/>
        <w:t>密切配合</w:t>
      </w:r>
      <w:r>
        <w:rPr>
          <w:rFonts w:ascii="MS UI Gothic" w:eastAsia="MS UI Gothic" w:hint="eastAsia"/>
          <w:w w:val="80"/>
        </w:rPr>
        <w:t>ꎬ </w:t>
      </w:r>
      <w:r>
        <w:rPr/>
        <w:t>对核设施</w:t>
      </w:r>
      <w:r>
        <w:rPr>
          <w:rFonts w:ascii="MS UI Gothic" w:eastAsia="MS UI Gothic" w:hint="eastAsia"/>
          <w:w w:val="80"/>
        </w:rPr>
        <w:t>、 </w:t>
      </w:r>
      <w:r>
        <w:rPr/>
        <w:t>铀 </w:t>
      </w:r>
      <w:r>
        <w:rPr>
          <w:rFonts w:ascii="MS UI Gothic" w:eastAsia="MS UI Gothic" w:hint="eastAsia"/>
          <w:w w:val="150"/>
        </w:rPr>
        <w:t>( </w:t>
      </w:r>
      <w:r>
        <w:rPr/>
        <w:t>钍</w:t>
      </w:r>
      <w:r>
        <w:rPr>
          <w:rFonts w:ascii="MS UI Gothic" w:eastAsia="MS UI Gothic" w:hint="eastAsia"/>
          <w:w w:val="150"/>
        </w:rPr>
        <w:t>) </w:t>
      </w:r>
      <w:r>
        <w:rPr/>
        <w:t>矿开发利用中的放射性污染防治进行监督检查</w:t>
      </w:r>
      <w:r>
        <w:rPr>
          <w:rFonts w:ascii="MS UI Gothic" w:eastAsia="MS UI Gothic" w:hint="eastAsia"/>
          <w:w w:val="80"/>
        </w:rPr>
        <w:t>ꎮ</w:t>
      </w:r>
    </w:p>
    <w:p>
      <w:pPr>
        <w:pStyle w:val="BodyText"/>
        <w:spacing w:line="295" w:lineRule="auto"/>
        <w:ind w:right="440"/>
        <w:rPr>
          <w:rFonts w:ascii="MS UI Gothic" w:eastAsia="MS UI Gothic" w:hint="eastAsia"/>
        </w:rPr>
      </w:pPr>
      <w:r>
        <w:rPr/>
        <w:t>县级以上地方人民政府环境保护行政主管部门和同级其他有关部门</w:t>
      </w:r>
      <w:r>
        <w:rPr>
          <w:rFonts w:ascii="MS UI Gothic" w:eastAsia="MS UI Gothic" w:hint="eastAsia"/>
          <w:w w:val="80"/>
        </w:rPr>
        <w:t>ꎬ </w:t>
      </w:r>
      <w:r>
        <w:rPr/>
        <w:t>按照职责分工</w:t>
      </w:r>
      <w:r>
        <w:rPr>
          <w:rFonts w:ascii="MS UI Gothic" w:eastAsia="MS UI Gothic" w:hint="eastAsia"/>
          <w:w w:val="80"/>
        </w:rPr>
        <w:t>ꎬ </w:t>
      </w:r>
      <w:r>
        <w:rPr/>
        <w:t>各负其责</w:t>
      </w:r>
      <w:r>
        <w:rPr>
          <w:rFonts w:ascii="MS UI Gothic" w:eastAsia="MS UI Gothic" w:hint="eastAsia"/>
          <w:w w:val="80"/>
        </w:rPr>
        <w:t>ꎬ </w:t>
      </w:r>
      <w:r>
        <w:rPr/>
        <w:t>互通信息</w:t>
      </w:r>
      <w:r>
        <w:rPr>
          <w:rFonts w:ascii="MS UI Gothic" w:eastAsia="MS UI Gothic" w:hint="eastAsia"/>
          <w:w w:val="80"/>
        </w:rPr>
        <w:t>ꎬ </w:t>
      </w:r>
      <w:r>
        <w:rPr/>
        <w:t>密切配合</w:t>
      </w:r>
      <w:r>
        <w:rPr>
          <w:rFonts w:ascii="MS UI Gothic" w:eastAsia="MS UI Gothic" w:hint="eastAsia"/>
          <w:w w:val="80"/>
        </w:rPr>
        <w:t>ꎬ</w:t>
      </w:r>
      <w:r>
        <w:rPr/>
        <w:t>对本行政区域内核技术利用</w:t>
      </w:r>
      <w:r>
        <w:rPr>
          <w:rFonts w:ascii="MS UI Gothic" w:eastAsia="MS UI Gothic" w:hint="eastAsia"/>
          <w:w w:val="80"/>
        </w:rPr>
        <w:t>、 </w:t>
      </w:r>
      <w:r>
        <w:rPr/>
        <w:t>伴生放射性矿开发利用中的放射性污染防治进行监督检查</w:t>
      </w:r>
      <w:r>
        <w:rPr>
          <w:rFonts w:ascii="MS UI Gothic" w:eastAsia="MS UI Gothic" w:hint="eastAsia"/>
          <w:w w:val="80"/>
        </w:rPr>
        <w:t>ꎮ</w:t>
      </w:r>
    </w:p>
    <w:p>
      <w:pPr>
        <w:pStyle w:val="BodyText"/>
        <w:spacing w:line="295" w:lineRule="auto"/>
        <w:ind w:right="440"/>
        <w:rPr>
          <w:rFonts w:ascii="MS UI Gothic" w:eastAsia="MS UI Gothic" w:hint="eastAsia"/>
        </w:rPr>
      </w:pPr>
      <w:r>
        <w:rPr/>
        <w:t>监督检查人员进行现场检查时</w:t>
      </w:r>
      <w:r>
        <w:rPr>
          <w:rFonts w:ascii="MS UI Gothic" w:eastAsia="MS UI Gothic" w:hint="eastAsia"/>
          <w:w w:val="80"/>
        </w:rPr>
        <w:t>ꎬ </w:t>
      </w:r>
      <w:r>
        <w:rPr/>
        <w:t>应当出示证件</w:t>
      </w:r>
      <w:r>
        <w:rPr>
          <w:rFonts w:ascii="MS UI Gothic" w:eastAsia="MS UI Gothic" w:hint="eastAsia"/>
          <w:w w:val="80"/>
        </w:rPr>
        <w:t>ꎮ </w:t>
      </w:r>
      <w:r>
        <w:rPr/>
        <w:t>被检查的单位必须如实反映情况</w:t>
      </w:r>
      <w:r>
        <w:rPr>
          <w:rFonts w:ascii="MS UI Gothic" w:eastAsia="MS UI Gothic" w:hint="eastAsia"/>
          <w:w w:val="80"/>
        </w:rPr>
        <w:t>ꎬ </w:t>
      </w:r>
      <w:r>
        <w:rPr/>
        <w:t>提供必要的资料</w:t>
      </w:r>
      <w:r>
        <w:rPr>
          <w:rFonts w:ascii="MS UI Gothic" w:eastAsia="MS UI Gothic" w:hint="eastAsia"/>
          <w:w w:val="80"/>
        </w:rPr>
        <w:t>ꎮ </w:t>
      </w:r>
      <w:r>
        <w:rPr/>
        <w:t>监督检查人员应当为被检查单位保守技术秘密和业务秘密</w:t>
      </w:r>
      <w:r>
        <w:rPr>
          <w:rFonts w:ascii="MS UI Gothic" w:eastAsia="MS UI Gothic" w:hint="eastAsia"/>
          <w:w w:val="80"/>
        </w:rPr>
        <w:t>ꎮ</w:t>
      </w:r>
      <w:r>
        <w:rPr/>
        <w:t>对涉及国家秘密的单位和部位进行检查时</w:t>
      </w:r>
      <w:r>
        <w:rPr>
          <w:rFonts w:ascii="MS UI Gothic" w:eastAsia="MS UI Gothic" w:hint="eastAsia"/>
          <w:w w:val="80"/>
        </w:rPr>
        <w:t>ꎬ </w:t>
      </w:r>
      <w:r>
        <w:rPr/>
        <w:t>应当遵守国家有关保守国家秘密的规定</w:t>
      </w:r>
      <w:r>
        <w:rPr>
          <w:rFonts w:ascii="MS UI Gothic" w:eastAsia="MS UI Gothic" w:hint="eastAsia"/>
          <w:w w:val="80"/>
        </w:rPr>
        <w:t>ꎬ </w:t>
      </w:r>
      <w:r>
        <w:rPr/>
        <w:t>依法办理有关审批手续</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第十二条 核设施营运单位</w:t>
      </w:r>
      <w:r>
        <w:rPr>
          <w:rFonts w:ascii="MS UI Gothic" w:eastAsia="MS UI Gothic" w:hint="eastAsia"/>
          <w:w w:val="80"/>
        </w:rPr>
        <w:t>、 </w:t>
      </w:r>
      <w:r>
        <w:rPr>
          <w:w w:val="105"/>
        </w:rPr>
        <w:t>核技术利用单位</w:t>
      </w:r>
      <w:r>
        <w:rPr>
          <w:rFonts w:ascii="MS UI Gothic" w:eastAsia="MS UI Gothic" w:hint="eastAsia"/>
          <w:w w:val="80"/>
        </w:rPr>
        <w:t>、 </w:t>
      </w:r>
      <w:r>
        <w:rPr>
          <w:w w:val="105"/>
        </w:rPr>
        <w:t>铀 </w:t>
      </w:r>
      <w:r>
        <w:rPr>
          <w:rFonts w:ascii="MS UI Gothic" w:eastAsia="MS UI Gothic" w:hint="eastAsia"/>
          <w:w w:val="150"/>
        </w:rPr>
        <w:t>( </w:t>
      </w:r>
      <w:r>
        <w:rPr>
          <w:w w:val="105"/>
        </w:rPr>
        <w:t>钍</w:t>
      </w:r>
      <w:r>
        <w:rPr>
          <w:rFonts w:ascii="MS UI Gothic" w:eastAsia="MS UI Gothic" w:hint="eastAsia"/>
          <w:w w:val="150"/>
        </w:rPr>
        <w:t>) </w:t>
      </w:r>
      <w:r>
        <w:rPr>
          <w:w w:val="105"/>
        </w:rPr>
        <w:t>矿和伴生放射性矿</w:t>
      </w:r>
      <w:r>
        <w:rPr/>
        <w:t>开发利用单位</w:t>
      </w:r>
      <w:r>
        <w:rPr>
          <w:rFonts w:ascii="MS UI Gothic" w:eastAsia="MS UI Gothic" w:hint="eastAsia"/>
          <w:w w:val="80"/>
        </w:rPr>
        <w:t>ꎬ </w:t>
      </w:r>
      <w:r>
        <w:rPr/>
        <w:t>负责本单位放射性污染的防治</w:t>
      </w:r>
      <w:r>
        <w:rPr>
          <w:rFonts w:ascii="MS UI Gothic" w:eastAsia="MS UI Gothic" w:hint="eastAsia"/>
          <w:w w:val="80"/>
        </w:rPr>
        <w:t>ꎬ </w:t>
      </w:r>
      <w:r>
        <w:rPr/>
        <w:t>接受环境保护行政主管部门和其他有关部门的监督管理</w:t>
      </w:r>
      <w:r>
        <w:rPr>
          <w:rFonts w:ascii="MS UI Gothic" w:eastAsia="MS UI Gothic" w:hint="eastAsia"/>
          <w:w w:val="80"/>
        </w:rPr>
        <w:t>ꎬ </w:t>
      </w:r>
      <w:r>
        <w:rPr/>
        <w:t>并依法对其造成的</w:t>
      </w:r>
      <w:r>
        <w:rPr>
          <w:w w:val="105"/>
        </w:rPr>
        <w:t>放射性污染承担责任</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第十三条 核设施营运单位</w:t>
      </w:r>
      <w:r>
        <w:rPr>
          <w:rFonts w:ascii="MS UI Gothic" w:eastAsia="MS UI Gothic" w:hint="eastAsia"/>
          <w:w w:val="80"/>
        </w:rPr>
        <w:t>、 </w:t>
      </w:r>
      <w:r>
        <w:rPr>
          <w:w w:val="105"/>
        </w:rPr>
        <w:t>核技术利用单位</w:t>
      </w:r>
      <w:r>
        <w:rPr>
          <w:rFonts w:ascii="MS UI Gothic" w:eastAsia="MS UI Gothic" w:hint="eastAsia"/>
          <w:w w:val="80"/>
        </w:rPr>
        <w:t>、 </w:t>
      </w:r>
      <w:r>
        <w:rPr>
          <w:w w:val="105"/>
        </w:rPr>
        <w:t>铀 </w:t>
      </w:r>
      <w:r>
        <w:rPr>
          <w:rFonts w:ascii="MS UI Gothic" w:eastAsia="MS UI Gothic" w:hint="eastAsia"/>
          <w:w w:val="150"/>
        </w:rPr>
        <w:t>( </w:t>
      </w:r>
      <w:r>
        <w:rPr>
          <w:w w:val="105"/>
        </w:rPr>
        <w:t>钍</w:t>
      </w:r>
      <w:r>
        <w:rPr>
          <w:rFonts w:ascii="MS UI Gothic" w:eastAsia="MS UI Gothic" w:hint="eastAsia"/>
          <w:w w:val="150"/>
        </w:rPr>
        <w:t>) </w:t>
      </w:r>
      <w:r>
        <w:rPr>
          <w:w w:val="105"/>
        </w:rPr>
        <w:t>矿和伴生放射性矿</w:t>
      </w:r>
      <w:r>
        <w:rPr/>
        <w:t>开发利用单位</w:t>
      </w:r>
      <w:r>
        <w:rPr>
          <w:rFonts w:ascii="MS UI Gothic" w:eastAsia="MS UI Gothic" w:hint="eastAsia"/>
          <w:w w:val="80"/>
        </w:rPr>
        <w:t>ꎬ </w:t>
      </w:r>
      <w:r>
        <w:rPr/>
        <w:t>必须采取安全与防护措施</w:t>
      </w:r>
      <w:r>
        <w:rPr>
          <w:rFonts w:ascii="MS UI Gothic" w:eastAsia="MS UI Gothic" w:hint="eastAsia"/>
          <w:w w:val="80"/>
        </w:rPr>
        <w:t>ꎬ </w:t>
      </w:r>
      <w:r>
        <w:rPr/>
        <w:t>预防发生可能导致放射性污染的各类</w:t>
      </w:r>
      <w:r>
        <w:rPr>
          <w:w w:val="105"/>
        </w:rPr>
        <w:t>事故</w:t>
      </w:r>
      <w:r>
        <w:rPr>
          <w:rFonts w:ascii="MS UI Gothic" w:eastAsia="MS UI Gothic" w:hint="eastAsia"/>
          <w:w w:val="80"/>
        </w:rPr>
        <w:t>ꎬ </w:t>
      </w:r>
      <w:r>
        <w:rPr>
          <w:w w:val="105"/>
        </w:rPr>
        <w:t>避免放射性污染危害</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核设施营运单位</w:t>
      </w:r>
      <w:r>
        <w:rPr>
          <w:rFonts w:ascii="MS UI Gothic" w:eastAsia="MS UI Gothic" w:hint="eastAsia"/>
          <w:w w:val="80"/>
        </w:rPr>
        <w:t>、 </w:t>
      </w:r>
      <w:r>
        <w:rPr>
          <w:w w:val="105"/>
        </w:rPr>
        <w:t>核技术利用单位</w:t>
      </w:r>
      <w:r>
        <w:rPr>
          <w:rFonts w:ascii="MS UI Gothic" w:eastAsia="MS UI Gothic" w:hint="eastAsia"/>
          <w:w w:val="80"/>
        </w:rPr>
        <w:t>、</w:t>
      </w:r>
      <w:r>
        <w:rPr>
          <w:w w:val="105"/>
        </w:rPr>
        <w:t>铀 </w:t>
      </w:r>
      <w:r>
        <w:rPr>
          <w:rFonts w:ascii="MS UI Gothic" w:eastAsia="MS UI Gothic" w:hint="eastAsia"/>
          <w:w w:val="150"/>
        </w:rPr>
        <w:t>( </w:t>
      </w:r>
      <w:r>
        <w:rPr>
          <w:w w:val="105"/>
        </w:rPr>
        <w:t>钍</w:t>
      </w:r>
      <w:r>
        <w:rPr>
          <w:rFonts w:ascii="MS UI Gothic" w:eastAsia="MS UI Gothic" w:hint="eastAsia"/>
          <w:w w:val="150"/>
        </w:rPr>
        <w:t>) </w:t>
      </w:r>
      <w:r>
        <w:rPr>
          <w:w w:val="105"/>
        </w:rPr>
        <w:t>矿和伴生放射性矿开发利用单</w:t>
      </w:r>
      <w:r>
        <w:rPr/>
        <w:t>位</w:t>
      </w:r>
      <w:r>
        <w:rPr>
          <w:rFonts w:ascii="MS UI Gothic" w:eastAsia="MS UI Gothic" w:hint="eastAsia"/>
          <w:w w:val="80"/>
        </w:rPr>
        <w:t>ꎬ </w:t>
      </w:r>
      <w:r>
        <w:rPr/>
        <w:t>应当对其工作人员进行放射性安全教</w:t>
      </w:r>
      <w:r>
        <w:rPr>
          <w:w w:val="105"/>
        </w:rPr>
        <w:t>育</w:t>
      </w:r>
      <w:r>
        <w:rPr>
          <w:rFonts w:ascii="MS UI Gothic" w:eastAsia="MS UI Gothic" w:hint="eastAsia"/>
          <w:w w:val="80"/>
        </w:rPr>
        <w:t>、 </w:t>
      </w:r>
      <w:r>
        <w:rPr>
          <w:w w:val="105"/>
        </w:rPr>
        <w:t>培训</w:t>
      </w:r>
      <w:r>
        <w:rPr>
          <w:rFonts w:ascii="MS UI Gothic" w:eastAsia="MS UI Gothic" w:hint="eastAsia"/>
          <w:w w:val="80"/>
        </w:rPr>
        <w:t>ꎬ </w:t>
      </w:r>
      <w:r>
        <w:rPr>
          <w:w w:val="105"/>
        </w:rPr>
        <w:t>采取有效的防护安全措施</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第十四条 国家对从事放射性污染防</w:t>
      </w:r>
      <w:r>
        <w:rPr/>
        <w:t>治的专业人员实行资格管理制度</w:t>
      </w:r>
      <w:r>
        <w:rPr>
          <w:rFonts w:ascii="MS UI Gothic" w:eastAsia="MS UI Gothic" w:hint="eastAsia"/>
          <w:w w:val="80"/>
        </w:rPr>
        <w:t>ꎻ </w:t>
      </w:r>
      <w:r>
        <w:rPr/>
        <w:t>对从事放射性污染监测工作的机构实行资质管理</w:t>
      </w:r>
      <w:r>
        <w:rPr>
          <w:w w:val="105"/>
        </w:rPr>
        <w:t>制度</w:t>
      </w:r>
      <w:r>
        <w:rPr>
          <w:rFonts w:ascii="MS UI Gothic" w:eastAsia="MS UI Gothic" w:hint="eastAsia"/>
          <w:w w:val="80"/>
        </w:rPr>
        <w:t>ꎮ</w:t>
      </w:r>
    </w:p>
    <w:p>
      <w:pPr>
        <w:pStyle w:val="BodyText"/>
        <w:spacing w:line="295" w:lineRule="auto"/>
        <w:ind w:right="442"/>
      </w:pPr>
      <w:r>
        <w:rPr/>
        <w:t>第十五条 运输放射性物质和含放射源的射线装置</w:t>
      </w:r>
      <w:r>
        <w:rPr>
          <w:rFonts w:ascii="MS UI Gothic" w:eastAsia="MS UI Gothic" w:hint="eastAsia"/>
          <w:w w:val="80"/>
        </w:rPr>
        <w:t>ꎬ </w:t>
      </w:r>
      <w:r>
        <w:rPr/>
        <w:t>应当采取有效措施</w:t>
      </w:r>
      <w:r>
        <w:rPr>
          <w:rFonts w:ascii="MS UI Gothic" w:eastAsia="MS UI Gothic" w:hint="eastAsia"/>
          <w:w w:val="80"/>
        </w:rPr>
        <w:t>ꎬ </w:t>
      </w:r>
      <w:r>
        <w:rPr/>
        <w:t>防止</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１３４４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t>放射性污染</w:t>
      </w:r>
      <w:r>
        <w:rPr>
          <w:rFonts w:ascii="MS UI Gothic" w:eastAsia="MS UI Gothic" w:hint="eastAsia"/>
          <w:w w:val="80"/>
        </w:rPr>
        <w:t>ꎮ </w:t>
      </w:r>
      <w:r>
        <w:rPr/>
        <w:t>具体办法由国务院规定</w:t>
      </w:r>
      <w:r>
        <w:rPr>
          <w:rFonts w:ascii="MS UI Gothic" w:eastAsia="MS UI Gothic" w:hint="eastAsia"/>
          <w:w w:val="80"/>
        </w:rPr>
        <w:t>ꎮ</w:t>
      </w:r>
    </w:p>
    <w:p>
      <w:pPr>
        <w:pStyle w:val="BodyText"/>
        <w:spacing w:line="295" w:lineRule="auto" w:before="58"/>
        <w:ind w:left="440" w:right="1"/>
        <w:rPr>
          <w:rFonts w:ascii="MS UI Gothic" w:eastAsia="MS UI Gothic" w:hint="eastAsia"/>
        </w:rPr>
      </w:pPr>
      <w:r>
        <w:rPr/>
        <w:t>第十六条 放射性物质和射线装置应当设置明显的放射性标识和中文警示说明</w:t>
      </w:r>
      <w:r>
        <w:rPr>
          <w:rFonts w:ascii="MS UI Gothic" w:eastAsia="MS UI Gothic" w:hint="eastAsia"/>
          <w:w w:val="80"/>
        </w:rPr>
        <w:t>ꎮ </w:t>
      </w:r>
      <w:r>
        <w:rPr/>
        <w:t>生产</w:t>
      </w:r>
      <w:r>
        <w:rPr>
          <w:rFonts w:ascii="MS UI Gothic" w:eastAsia="MS UI Gothic" w:hint="eastAsia"/>
          <w:w w:val="80"/>
        </w:rPr>
        <w:t>、 </w:t>
      </w:r>
      <w:r>
        <w:rPr/>
        <w:t>销售</w:t>
      </w:r>
      <w:r>
        <w:rPr>
          <w:rFonts w:ascii="MS UI Gothic" w:eastAsia="MS UI Gothic" w:hint="eastAsia"/>
          <w:w w:val="80"/>
        </w:rPr>
        <w:t>、 </w:t>
      </w:r>
      <w:r>
        <w:rPr/>
        <w:t>使用</w:t>
      </w:r>
      <w:r>
        <w:rPr>
          <w:rFonts w:ascii="MS UI Gothic" w:eastAsia="MS UI Gothic" w:hint="eastAsia"/>
          <w:w w:val="80"/>
        </w:rPr>
        <w:t>、  </w:t>
      </w:r>
      <w:r>
        <w:rPr/>
        <w:t>贮存</w:t>
      </w:r>
      <w:r>
        <w:rPr>
          <w:rFonts w:ascii="MS UI Gothic" w:eastAsia="MS UI Gothic" w:hint="eastAsia"/>
          <w:w w:val="80"/>
        </w:rPr>
        <w:t>、  </w:t>
      </w:r>
      <w:r>
        <w:rPr/>
        <w:t>处置放射性物质和射线装置的场所</w:t>
      </w:r>
      <w:r>
        <w:rPr>
          <w:rFonts w:ascii="MS UI Gothic" w:eastAsia="MS UI Gothic" w:hint="eastAsia"/>
          <w:w w:val="80"/>
        </w:rPr>
        <w:t>ꎬ </w:t>
      </w:r>
      <w:r>
        <w:rPr/>
        <w:t>以及运输放射性物质和含放射源的射线装置的工具</w:t>
      </w:r>
      <w:r>
        <w:rPr>
          <w:rFonts w:ascii="MS UI Gothic" w:eastAsia="MS UI Gothic" w:hint="eastAsia"/>
          <w:w w:val="80"/>
        </w:rPr>
        <w:t>ꎬ </w:t>
      </w:r>
      <w:r>
        <w:rPr/>
        <w:t>应当设置明显的放射性标志</w:t>
      </w:r>
      <w:r>
        <w:rPr>
          <w:rFonts w:ascii="MS UI Gothic" w:eastAsia="MS UI Gothic" w:hint="eastAsia"/>
          <w:w w:val="80"/>
        </w:rPr>
        <w:t>ꎮ</w:t>
      </w:r>
    </w:p>
    <w:p>
      <w:pPr>
        <w:pStyle w:val="BodyText"/>
        <w:spacing w:line="295" w:lineRule="auto"/>
        <w:ind w:left="440"/>
        <w:rPr>
          <w:rFonts w:ascii="MS UI Gothic" w:eastAsia="MS UI Gothic" w:hint="eastAsia"/>
        </w:rPr>
      </w:pPr>
      <w:r>
        <w:rPr/>
        <w:t>第十七条 含有放射性物质的产品</w:t>
      </w:r>
      <w:r>
        <w:rPr>
          <w:rFonts w:ascii="MS UI Gothic" w:eastAsia="MS UI Gothic" w:hint="eastAsia"/>
          <w:w w:val="80"/>
        </w:rPr>
        <w:t>ꎬ</w:t>
      </w:r>
      <w:r>
        <w:rPr/>
        <w:t>应当符合国家放射性污染防治标准</w:t>
      </w:r>
      <w:r>
        <w:rPr>
          <w:rFonts w:ascii="MS UI Gothic" w:eastAsia="MS UI Gothic" w:hint="eastAsia"/>
          <w:w w:val="80"/>
        </w:rPr>
        <w:t>ꎻ </w:t>
      </w:r>
      <w:r>
        <w:rPr/>
        <w:t>不符合国家放射性污染防治标准的</w:t>
      </w:r>
      <w:r>
        <w:rPr>
          <w:rFonts w:ascii="MS UI Gothic" w:eastAsia="MS UI Gothic" w:hint="eastAsia"/>
          <w:w w:val="80"/>
        </w:rPr>
        <w:t>ꎬ </w:t>
      </w:r>
      <w:r>
        <w:rPr/>
        <w:t>不得出厂和销售</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使用伴生放射性矿渣和含有天然放射</w:t>
      </w:r>
      <w:r>
        <w:rPr>
          <w:spacing w:val="3"/>
        </w:rPr>
        <w:t>性物质的石材做建筑和装修材料</w:t>
      </w:r>
      <w:r>
        <w:rPr>
          <w:rFonts w:ascii="MS UI Gothic" w:eastAsia="MS UI Gothic" w:hint="eastAsia"/>
          <w:spacing w:val="21"/>
          <w:w w:val="80"/>
        </w:rPr>
        <w:t>ꎬ </w:t>
      </w:r>
      <w:r>
        <w:rPr>
          <w:spacing w:val="1"/>
        </w:rPr>
        <w:t>应当符</w:t>
      </w:r>
      <w:r>
        <w:rPr>
          <w:spacing w:val="3"/>
          <w:w w:val="105"/>
        </w:rPr>
        <w:t>合国家建筑材料放射性核素控制标准</w:t>
      </w:r>
      <w:r>
        <w:rPr>
          <w:rFonts w:ascii="MS UI Gothic" w:eastAsia="MS UI Gothic" w:hint="eastAsia"/>
          <w:w w:val="80"/>
        </w:rPr>
        <w:t>ꎮ</w:t>
      </w:r>
    </w:p>
    <w:p>
      <w:pPr>
        <w:pStyle w:val="BodyText"/>
        <w:tabs>
          <w:tab w:pos="1593" w:val="left" w:leader="none"/>
        </w:tabs>
        <w:spacing w:before="147"/>
        <w:ind w:left="755" w:firstLine="0"/>
        <w:jc w:val="left"/>
      </w:pPr>
      <w:r>
        <w:rPr>
          <w:spacing w:val="3"/>
          <w:w w:val="105"/>
        </w:rPr>
        <w:t>第三</w:t>
      </w:r>
      <w:r>
        <w:rPr>
          <w:w w:val="105"/>
        </w:rPr>
        <w:t>章</w:t>
        <w:tab/>
      </w:r>
      <w:r>
        <w:rPr>
          <w:spacing w:val="3"/>
        </w:rPr>
        <w:t>核设施的放射性污染防</w:t>
      </w:r>
      <w:r>
        <w:rPr/>
        <w:t>治</w:t>
      </w:r>
    </w:p>
    <w:p>
      <w:pPr>
        <w:pStyle w:val="BodyText"/>
        <w:spacing w:line="295" w:lineRule="auto" w:before="215"/>
        <w:ind w:left="440" w:right="1"/>
        <w:rPr>
          <w:rFonts w:ascii="MS UI Gothic" w:eastAsia="MS UI Gothic" w:hint="eastAsia"/>
        </w:rPr>
      </w:pPr>
      <w:r>
        <w:rPr/>
        <w:t>第十八条 核设施选址</w:t>
      </w:r>
      <w:r>
        <w:rPr>
          <w:rFonts w:ascii="MS UI Gothic" w:eastAsia="MS UI Gothic" w:hint="eastAsia"/>
          <w:w w:val="80"/>
        </w:rPr>
        <w:t>ꎬ </w:t>
      </w:r>
      <w:r>
        <w:rPr/>
        <w:t>应当进行科学论证</w:t>
      </w:r>
      <w:r>
        <w:rPr>
          <w:rFonts w:ascii="MS UI Gothic" w:eastAsia="MS UI Gothic" w:hint="eastAsia"/>
          <w:w w:val="80"/>
        </w:rPr>
        <w:t>ꎬ </w:t>
      </w:r>
      <w:r>
        <w:rPr/>
        <w:t>并按照国家有关规定办理审批手续</w:t>
      </w:r>
      <w:r>
        <w:rPr>
          <w:rFonts w:ascii="MS UI Gothic" w:eastAsia="MS UI Gothic" w:hint="eastAsia"/>
          <w:w w:val="80"/>
        </w:rPr>
        <w:t>ꎮ </w:t>
      </w:r>
      <w:r>
        <w:rPr/>
        <w:t>在办理核设施选址审批手续前</w:t>
      </w:r>
      <w:r>
        <w:rPr>
          <w:rFonts w:ascii="MS UI Gothic" w:eastAsia="MS UI Gothic" w:hint="eastAsia"/>
          <w:w w:val="80"/>
        </w:rPr>
        <w:t>ꎬ </w:t>
      </w:r>
      <w:r>
        <w:rPr/>
        <w:t>应当编制环境影响报告书</w:t>
      </w:r>
      <w:r>
        <w:rPr>
          <w:rFonts w:ascii="MS UI Gothic" w:eastAsia="MS UI Gothic" w:hint="eastAsia"/>
          <w:w w:val="80"/>
        </w:rPr>
        <w:t>ꎬ </w:t>
      </w:r>
      <w:r>
        <w:rPr/>
        <w:t>报国务院环境保护行政主管部门审查批准</w:t>
      </w:r>
      <w:r>
        <w:rPr>
          <w:rFonts w:ascii="MS UI Gothic" w:eastAsia="MS UI Gothic" w:hint="eastAsia"/>
          <w:w w:val="80"/>
        </w:rPr>
        <w:t>ꎻ </w:t>
      </w:r>
      <w:r>
        <w:rPr/>
        <w:t>未经批准</w:t>
      </w:r>
      <w:r>
        <w:rPr>
          <w:rFonts w:ascii="MS UI Gothic" w:eastAsia="MS UI Gothic" w:hint="eastAsia"/>
          <w:w w:val="80"/>
        </w:rPr>
        <w:t>ꎬ </w:t>
      </w:r>
      <w:r>
        <w:rPr/>
        <w:t>有关部门不得办理核设施选址批准文件</w:t>
      </w:r>
      <w:r>
        <w:rPr>
          <w:rFonts w:ascii="MS UI Gothic" w:eastAsia="MS UI Gothic" w:hint="eastAsia"/>
          <w:w w:val="80"/>
        </w:rPr>
        <w:t>ꎮ</w:t>
      </w:r>
    </w:p>
    <w:p>
      <w:pPr>
        <w:pStyle w:val="BodyText"/>
        <w:spacing w:line="295" w:lineRule="auto"/>
        <w:ind w:left="440"/>
        <w:rPr>
          <w:rFonts w:ascii="MS UI Gothic" w:eastAsia="MS UI Gothic" w:hint="eastAsia"/>
        </w:rPr>
      </w:pPr>
      <w:r>
        <w:rPr/>
        <w:t>第十九条 核设施营运单位在进行核设施建造</w:t>
      </w:r>
      <w:r>
        <w:rPr>
          <w:rFonts w:ascii="MS UI Gothic" w:eastAsia="MS UI Gothic" w:hint="eastAsia"/>
          <w:w w:val="80"/>
        </w:rPr>
        <w:t>、 </w:t>
      </w:r>
      <w:r>
        <w:rPr/>
        <w:t>装料</w:t>
      </w:r>
      <w:r>
        <w:rPr>
          <w:rFonts w:ascii="MS UI Gothic" w:eastAsia="MS UI Gothic" w:hint="eastAsia"/>
          <w:w w:val="80"/>
        </w:rPr>
        <w:t>、 </w:t>
      </w:r>
      <w:r>
        <w:rPr/>
        <w:t>运行</w:t>
      </w:r>
      <w:r>
        <w:rPr>
          <w:rFonts w:ascii="MS UI Gothic" w:eastAsia="MS UI Gothic" w:hint="eastAsia"/>
          <w:w w:val="80"/>
        </w:rPr>
        <w:t>、 </w:t>
      </w:r>
      <w:r>
        <w:rPr/>
        <w:t>退役等活动前</w:t>
      </w:r>
      <w:r>
        <w:rPr>
          <w:rFonts w:ascii="MS UI Gothic" w:eastAsia="MS UI Gothic" w:hint="eastAsia"/>
          <w:w w:val="80"/>
        </w:rPr>
        <w:t>ꎬ</w:t>
      </w:r>
      <w:r>
        <w:rPr/>
        <w:t>必须按照国务院有关核设施安全监督管理的规定</w:t>
      </w:r>
      <w:r>
        <w:rPr>
          <w:rFonts w:ascii="MS UI Gothic" w:eastAsia="MS UI Gothic" w:hint="eastAsia"/>
          <w:w w:val="80"/>
        </w:rPr>
        <w:t>ꎬ </w:t>
      </w:r>
      <w:r>
        <w:rPr/>
        <w:t>申请领取核设施建造</w:t>
      </w:r>
      <w:r>
        <w:rPr>
          <w:rFonts w:ascii="MS UI Gothic" w:eastAsia="MS UI Gothic" w:hint="eastAsia"/>
          <w:w w:val="80"/>
        </w:rPr>
        <w:t>、 </w:t>
      </w:r>
      <w:r>
        <w:rPr/>
        <w:t>运行许可证和办理装料</w:t>
      </w:r>
      <w:r>
        <w:rPr>
          <w:rFonts w:ascii="MS UI Gothic" w:eastAsia="MS UI Gothic" w:hint="eastAsia"/>
          <w:w w:val="80"/>
        </w:rPr>
        <w:t>、 </w:t>
      </w:r>
      <w:r>
        <w:rPr/>
        <w:t>退役等审批手续</w:t>
      </w:r>
      <w:r>
        <w:rPr>
          <w:rFonts w:ascii="MS UI Gothic" w:eastAsia="MS UI Gothic" w:hint="eastAsia"/>
          <w:w w:val="80"/>
        </w:rPr>
        <w:t>ꎮ</w:t>
      </w:r>
    </w:p>
    <w:p>
      <w:pPr>
        <w:pStyle w:val="BodyText"/>
        <w:spacing w:line="295" w:lineRule="auto"/>
        <w:ind w:left="440" w:right="1"/>
        <w:rPr>
          <w:rFonts w:ascii="MS UI Gothic" w:eastAsia="MS UI Gothic" w:hint="eastAsia"/>
        </w:rPr>
      </w:pPr>
      <w:r>
        <w:rPr/>
        <w:t>核设施营运单位领取有关许可证或者批准文件后</w:t>
      </w:r>
      <w:r>
        <w:rPr>
          <w:rFonts w:ascii="MS UI Gothic" w:eastAsia="MS UI Gothic" w:hint="eastAsia"/>
          <w:w w:val="80"/>
        </w:rPr>
        <w:t>ꎬ </w:t>
      </w:r>
      <w:r>
        <w:rPr/>
        <w:t>方可进行相应的建造</w:t>
      </w:r>
      <w:r>
        <w:rPr>
          <w:rFonts w:ascii="MS UI Gothic" w:eastAsia="MS UI Gothic" w:hint="eastAsia"/>
          <w:w w:val="80"/>
        </w:rPr>
        <w:t>、 </w:t>
      </w:r>
      <w:r>
        <w:rPr/>
        <w:t>装料</w:t>
      </w:r>
      <w:r>
        <w:rPr>
          <w:rFonts w:ascii="MS UI Gothic" w:eastAsia="MS UI Gothic" w:hint="eastAsia"/>
          <w:w w:val="80"/>
        </w:rPr>
        <w:t>、 </w:t>
      </w:r>
      <w:r>
        <w:rPr/>
        <w:t>运行</w:t>
      </w:r>
      <w:r>
        <w:rPr>
          <w:rFonts w:ascii="MS UI Gothic" w:eastAsia="MS UI Gothic" w:hint="eastAsia"/>
          <w:w w:val="80"/>
        </w:rPr>
        <w:t>、 </w:t>
      </w:r>
      <w:r>
        <w:rPr/>
        <w:t>退役等活动</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第二十条 核设施营运单位应当在申请领取核设施建造</w:t>
      </w:r>
      <w:r>
        <w:rPr>
          <w:rFonts w:ascii="MS UI Gothic" w:eastAsia="MS UI Gothic" w:hint="eastAsia"/>
          <w:w w:val="80"/>
        </w:rPr>
        <w:t>、 </w:t>
      </w:r>
      <w:r>
        <w:rPr>
          <w:w w:val="105"/>
        </w:rPr>
        <w:t>运行许可证和办理退</w:t>
      </w:r>
      <w:r>
        <w:rPr/>
        <w:t>役审批手续前编制环境影响报告书</w:t>
      </w:r>
      <w:r>
        <w:rPr>
          <w:rFonts w:ascii="MS UI Gothic" w:eastAsia="MS UI Gothic" w:hint="eastAsia"/>
          <w:w w:val="80"/>
        </w:rPr>
        <w:t>ꎬ </w:t>
      </w:r>
      <w:r>
        <w:rPr/>
        <w:t>报国务院环境保护行政主管部门审查批准</w:t>
      </w:r>
      <w:r>
        <w:rPr>
          <w:rFonts w:ascii="MS UI Gothic" w:eastAsia="MS UI Gothic" w:hint="eastAsia"/>
          <w:w w:val="80"/>
        </w:rPr>
        <w:t>ꎻ </w:t>
      </w:r>
      <w:r>
        <w:rPr/>
        <w:t>未经批准</w:t>
      </w:r>
      <w:r>
        <w:rPr>
          <w:rFonts w:ascii="MS UI Gothic" w:eastAsia="MS UI Gothic" w:hint="eastAsia"/>
          <w:w w:val="80"/>
        </w:rPr>
        <w:t>ꎬ </w:t>
      </w:r>
      <w:r>
        <w:rPr/>
        <w:t>有关部门不得颁发许可证和办理</w:t>
      </w:r>
      <w:r>
        <w:rPr>
          <w:w w:val="105"/>
        </w:rPr>
        <w:t>批准文件</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第二十一条 与核设施相配套的放射性污染防治设施</w:t>
      </w:r>
      <w:r>
        <w:rPr>
          <w:rFonts w:ascii="MS UI Gothic" w:eastAsia="MS UI Gothic" w:hint="eastAsia"/>
          <w:w w:val="80"/>
        </w:rPr>
        <w:t>ꎬ </w:t>
      </w:r>
      <w:r>
        <w:rPr/>
        <w:t>应当与主体工程同时设计</w:t>
      </w:r>
      <w:r>
        <w:rPr>
          <w:rFonts w:ascii="MS UI Gothic" w:eastAsia="MS UI Gothic" w:hint="eastAsia"/>
          <w:w w:val="80"/>
        </w:rPr>
        <w:t>、 </w:t>
      </w:r>
      <w:r>
        <w:rPr/>
        <w:t>同时施工</w:t>
      </w:r>
      <w:r>
        <w:rPr>
          <w:rFonts w:ascii="MS UI Gothic" w:eastAsia="MS UI Gothic" w:hint="eastAsia"/>
          <w:w w:val="80"/>
        </w:rPr>
        <w:t>、 </w:t>
      </w:r>
      <w:r>
        <w:rPr/>
        <w:t>同时投入使用</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t>放射性污染防治设施应当与主体工程同时验收</w:t>
      </w:r>
      <w:r>
        <w:rPr>
          <w:rFonts w:ascii="MS UI Gothic" w:eastAsia="MS UI Gothic" w:hint="eastAsia"/>
          <w:w w:val="80"/>
        </w:rPr>
        <w:t>ꎻ </w:t>
      </w:r>
      <w:r>
        <w:rPr/>
        <w:t>验收合格的</w:t>
      </w:r>
      <w:r>
        <w:rPr>
          <w:rFonts w:ascii="MS UI Gothic" w:eastAsia="MS UI Gothic" w:hint="eastAsia"/>
          <w:w w:val="80"/>
        </w:rPr>
        <w:t>ꎬ </w:t>
      </w:r>
      <w:r>
        <w:rPr/>
        <w:t>主体工程方可投入生产或者使用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第二十二条 进口核设施</w:t>
      </w:r>
      <w:r>
        <w:rPr>
          <w:rFonts w:ascii="MS UI Gothic" w:eastAsia="MS UI Gothic" w:hint="eastAsia"/>
          <w:w w:val="80"/>
        </w:rPr>
        <w:t>ꎬ </w:t>
      </w:r>
      <w:r>
        <w:rPr/>
        <w:t>应当符合国家放射性污染防治标准</w:t>
      </w:r>
      <w:r>
        <w:rPr>
          <w:rFonts w:ascii="MS UI Gothic" w:eastAsia="MS UI Gothic" w:hint="eastAsia"/>
          <w:w w:val="80"/>
        </w:rPr>
        <w:t>ꎻ </w:t>
      </w:r>
      <w:r>
        <w:rPr/>
        <w:t>没有相应的国家放射性污染防治标准的</w:t>
      </w:r>
      <w:r>
        <w:rPr>
          <w:rFonts w:ascii="MS UI Gothic" w:eastAsia="MS UI Gothic" w:hint="eastAsia"/>
          <w:w w:val="80"/>
        </w:rPr>
        <w:t>ꎬ </w:t>
      </w:r>
      <w:r>
        <w:rPr/>
        <w:t>采用国务院环境保护行政主管部门指定的国外有关标准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第二十三条 核动力厂等重要核设施外围地区应当划定规划限制区</w:t>
      </w:r>
      <w:r>
        <w:rPr>
          <w:rFonts w:ascii="MS UI Gothic" w:eastAsia="MS UI Gothic" w:hint="eastAsia"/>
          <w:w w:val="80"/>
        </w:rPr>
        <w:t>ꎮ </w:t>
      </w:r>
      <w:r>
        <w:rPr/>
        <w:t>规划限制区的划定和管理办法</w:t>
      </w:r>
      <w:r>
        <w:rPr>
          <w:rFonts w:ascii="MS UI Gothic" w:eastAsia="MS UI Gothic" w:hint="eastAsia"/>
          <w:w w:val="80"/>
        </w:rPr>
        <w:t>ꎬ </w:t>
      </w:r>
      <w:r>
        <w:rPr/>
        <w:t>由国务院规定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第二十四条 核设施营运单位应当对</w:t>
      </w:r>
      <w:r>
        <w:rPr/>
        <w:t>核设施周围环境中所含的放射性核素的种</w:t>
      </w:r>
      <w:r>
        <w:rPr>
          <w:w w:val="105"/>
        </w:rPr>
        <w:t>类</w:t>
      </w:r>
      <w:r>
        <w:rPr>
          <w:rFonts w:ascii="MS UI Gothic" w:eastAsia="MS UI Gothic" w:hint="eastAsia"/>
          <w:w w:val="80"/>
        </w:rPr>
        <w:t>、 </w:t>
      </w:r>
      <w:r>
        <w:rPr>
          <w:w w:val="105"/>
        </w:rPr>
        <w:t>浓度以及核设施流出物中的放射性核</w:t>
      </w:r>
      <w:r>
        <w:rPr/>
        <w:t>素总量实施监测</w:t>
      </w:r>
      <w:r>
        <w:rPr>
          <w:rFonts w:ascii="MS UI Gothic" w:eastAsia="MS UI Gothic" w:hint="eastAsia"/>
          <w:w w:val="80"/>
        </w:rPr>
        <w:t>ꎬ </w:t>
      </w:r>
      <w:r>
        <w:rPr/>
        <w:t>并定期向国务院环境保</w:t>
      </w:r>
      <w:r>
        <w:rPr>
          <w:w w:val="105"/>
        </w:rPr>
        <w:t>护行政主管部门和所在地省</w:t>
      </w:r>
      <w:r>
        <w:rPr>
          <w:rFonts w:ascii="MS UI Gothic" w:eastAsia="MS UI Gothic" w:hint="eastAsia"/>
          <w:w w:val="80"/>
        </w:rPr>
        <w:t>、 </w:t>
      </w:r>
      <w:r>
        <w:rPr>
          <w:w w:val="105"/>
        </w:rPr>
        <w:t>自治区</w:t>
      </w:r>
      <w:r>
        <w:rPr>
          <w:rFonts w:ascii="MS UI Gothic" w:eastAsia="MS UI Gothic" w:hint="eastAsia"/>
          <w:w w:val="80"/>
        </w:rPr>
        <w:t>、 </w:t>
      </w:r>
      <w:r>
        <w:rPr>
          <w:w w:val="105"/>
        </w:rPr>
        <w:t>直</w:t>
      </w:r>
      <w:r>
        <w:rPr/>
        <w:t>辖市人民政府环境保护行政主管部门报告</w:t>
      </w:r>
      <w:r>
        <w:rPr>
          <w:w w:val="105"/>
        </w:rPr>
        <w:t>监测结果</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国务院环境保护行政主管部门负责对核动力厂等重要核设施实施监督性监测</w:t>
      </w:r>
      <w:r>
        <w:rPr>
          <w:rFonts w:ascii="MS UI Gothic" w:eastAsia="MS UI Gothic" w:hint="eastAsia"/>
          <w:w w:val="80"/>
        </w:rPr>
        <w:t>ꎬ</w:t>
      </w:r>
      <w:r>
        <w:rPr/>
        <w:t>并根据需要对其他核设施的流出物实施监</w:t>
      </w:r>
      <w:r>
        <w:rPr>
          <w:w w:val="105"/>
        </w:rPr>
        <w:t>测</w:t>
      </w:r>
      <w:r>
        <w:rPr>
          <w:rFonts w:ascii="MS UI Gothic" w:eastAsia="MS UI Gothic" w:hint="eastAsia"/>
          <w:w w:val="80"/>
        </w:rPr>
        <w:t>ꎮ </w:t>
      </w:r>
      <w:r>
        <w:rPr>
          <w:w w:val="105"/>
        </w:rPr>
        <w:t>监督性监测系统的建设</w:t>
      </w:r>
      <w:r>
        <w:rPr>
          <w:rFonts w:ascii="MS UI Gothic" w:eastAsia="MS UI Gothic" w:hint="eastAsia"/>
          <w:w w:val="80"/>
        </w:rPr>
        <w:t>、 </w:t>
      </w:r>
      <w:r>
        <w:rPr>
          <w:w w:val="105"/>
        </w:rPr>
        <w:t>运行和维护费用由财政预算安排</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第二十五条 核设施营运单位应当建立健全安全保卫制度</w:t>
      </w:r>
      <w:r>
        <w:rPr>
          <w:rFonts w:ascii="MS UI Gothic" w:eastAsia="MS UI Gothic" w:hint="eastAsia"/>
          <w:w w:val="80"/>
        </w:rPr>
        <w:t>ꎬ </w:t>
      </w:r>
      <w:r>
        <w:rPr/>
        <w:t>加强安全保卫工作</w:t>
      </w:r>
      <w:r>
        <w:rPr>
          <w:rFonts w:ascii="MS UI Gothic" w:eastAsia="MS UI Gothic" w:hint="eastAsia"/>
          <w:w w:val="80"/>
        </w:rPr>
        <w:t>ꎬ </w:t>
      </w:r>
      <w:r>
        <w:rPr/>
        <w:t>并接受公安部门的监督指导</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核设施营运单位应当按照核设施的规模和性质制定核事故场内应急计划</w:t>
      </w:r>
      <w:r>
        <w:rPr>
          <w:rFonts w:ascii="MS UI Gothic" w:eastAsia="MS UI Gothic" w:hint="eastAsia"/>
          <w:w w:val="80"/>
        </w:rPr>
        <w:t>ꎬ </w:t>
      </w:r>
      <w:r>
        <w:rPr/>
        <w:t>做好应急准备</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出现核事故应急状态时</w:t>
      </w:r>
      <w:r>
        <w:rPr>
          <w:rFonts w:ascii="MS UI Gothic" w:eastAsia="MS UI Gothic" w:hint="eastAsia"/>
          <w:w w:val="80"/>
        </w:rPr>
        <w:t>ꎬ </w:t>
      </w:r>
      <w:r>
        <w:rPr/>
        <w:t>核设施营运单位必须立即采取有效的应急措施控制事故</w:t>
      </w:r>
      <w:r>
        <w:rPr>
          <w:rFonts w:ascii="MS UI Gothic" w:eastAsia="MS UI Gothic" w:hint="eastAsia"/>
          <w:w w:val="80"/>
        </w:rPr>
        <w:t>ꎬ </w:t>
      </w:r>
      <w:r>
        <w:rPr/>
        <w:t>并向核设施主管部门和环境保护行政主管部门</w:t>
      </w:r>
      <w:r>
        <w:rPr>
          <w:rFonts w:ascii="MS UI Gothic" w:eastAsia="MS UI Gothic" w:hint="eastAsia"/>
          <w:w w:val="80"/>
        </w:rPr>
        <w:t>、 </w:t>
      </w:r>
      <w:r>
        <w:rPr/>
        <w:t>卫生行政部门</w:t>
      </w:r>
      <w:r>
        <w:rPr>
          <w:rFonts w:ascii="MS UI Gothic" w:eastAsia="MS UI Gothic" w:hint="eastAsia"/>
          <w:w w:val="80"/>
        </w:rPr>
        <w:t>、 </w:t>
      </w:r>
      <w:r>
        <w:rPr/>
        <w:t>公安部门以及其他有关部门报告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第二十六条 国家建立健全核事故应急制度</w:t>
      </w:r>
      <w:r>
        <w:rPr>
          <w:rFonts w:ascii="MS UI Gothic" w:eastAsia="MS UI Gothic" w:hint="eastAsia"/>
          <w:w w:val="80"/>
        </w:rPr>
        <w:t>ꎮ</w:t>
      </w:r>
    </w:p>
    <w:p>
      <w:pPr>
        <w:pStyle w:val="BodyText"/>
        <w:spacing w:line="295" w:lineRule="auto"/>
        <w:ind w:left="381" w:right="126"/>
      </w:pPr>
      <w:r>
        <w:rPr>
          <w:w w:val="105"/>
        </w:rPr>
        <w:t>核设施主管部门</w:t>
      </w:r>
      <w:r>
        <w:rPr>
          <w:rFonts w:ascii="MS UI Gothic" w:eastAsia="MS UI Gothic" w:hint="eastAsia"/>
          <w:w w:val="80"/>
        </w:rPr>
        <w:t>、 </w:t>
      </w:r>
      <w:r>
        <w:rPr>
          <w:w w:val="105"/>
        </w:rPr>
        <w:t>环境保护行政主管部门</w:t>
      </w:r>
      <w:r>
        <w:rPr>
          <w:rFonts w:ascii="MS UI Gothic" w:eastAsia="MS UI Gothic" w:hint="eastAsia"/>
          <w:w w:val="80"/>
        </w:rPr>
        <w:t>、 </w:t>
      </w:r>
      <w:r>
        <w:rPr>
          <w:w w:val="105"/>
        </w:rPr>
        <w:t>卫生行政部门</w:t>
      </w:r>
      <w:r>
        <w:rPr>
          <w:rFonts w:ascii="MS UI Gothic" w:eastAsia="MS UI Gothic" w:hint="eastAsia"/>
          <w:w w:val="80"/>
        </w:rPr>
        <w:t>、 </w:t>
      </w:r>
      <w:r>
        <w:rPr>
          <w:w w:val="105"/>
        </w:rPr>
        <w:t>公安部门以及其他</w:t>
      </w:r>
      <w:r>
        <w:rPr/>
        <w:t>有关部门</w:t>
      </w:r>
      <w:r>
        <w:rPr>
          <w:rFonts w:ascii="MS UI Gothic" w:eastAsia="MS UI Gothic" w:hint="eastAsia"/>
          <w:w w:val="80"/>
        </w:rPr>
        <w:t>ꎬ </w:t>
      </w:r>
      <w:r>
        <w:rPr/>
        <w:t>在本级人民政府的组织领导</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１３４５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jc w:val="left"/>
        <w:rPr>
          <w:rFonts w:ascii="MS UI Gothic" w:eastAsia="MS UI Gothic" w:hint="eastAsia"/>
        </w:rPr>
      </w:pPr>
      <w:r>
        <w:rPr/>
        <w:t>下</w:t>
      </w:r>
      <w:r>
        <w:rPr>
          <w:rFonts w:ascii="MS UI Gothic" w:eastAsia="MS UI Gothic" w:hint="eastAsia"/>
          <w:w w:val="80"/>
        </w:rPr>
        <w:t>ꎬ </w:t>
      </w:r>
      <w:r>
        <w:rPr/>
        <w:t>按照各自的职责依法做好核事故应急工作</w:t>
      </w:r>
      <w:r>
        <w:rPr>
          <w:rFonts w:ascii="MS UI Gothic" w:eastAsia="MS UI Gothic" w:hint="eastAsia"/>
          <w:w w:val="80"/>
        </w:rPr>
        <w:t>ꎮ</w:t>
      </w:r>
    </w:p>
    <w:p>
      <w:pPr>
        <w:pStyle w:val="BodyText"/>
        <w:spacing w:line="295" w:lineRule="auto"/>
        <w:ind w:right="39"/>
        <w:rPr>
          <w:rFonts w:ascii="MS UI Gothic" w:eastAsia="MS UI Gothic" w:hint="eastAsia"/>
        </w:rPr>
      </w:pPr>
      <w:r>
        <w:rPr/>
        <w:t>中国人民解放军和中国人民武装警察</w:t>
      </w:r>
      <w:r>
        <w:rPr>
          <w:w w:val="105"/>
        </w:rPr>
        <w:t>部队按照国务院</w:t>
      </w:r>
      <w:r>
        <w:rPr>
          <w:rFonts w:ascii="MS UI Gothic" w:eastAsia="MS UI Gothic" w:hint="eastAsia"/>
          <w:w w:val="80"/>
        </w:rPr>
        <w:t>、 </w:t>
      </w:r>
      <w:r>
        <w:rPr>
          <w:w w:val="105"/>
        </w:rPr>
        <w:t>中央军事委员会的有关规定在核事故应急中实施有效的支援</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第二十七条 核设施营运单位应当制定核设施退役计划</w:t>
      </w:r>
      <w:r>
        <w:rPr>
          <w:rFonts w:ascii="MS UI Gothic" w:eastAsia="MS UI Gothic" w:hint="eastAsia"/>
          <w:w w:val="80"/>
        </w:rPr>
        <w:t>ꎮ</w:t>
      </w:r>
    </w:p>
    <w:p>
      <w:pPr>
        <w:pStyle w:val="BodyText"/>
        <w:spacing w:line="295" w:lineRule="auto"/>
        <w:ind w:right="39"/>
        <w:rPr>
          <w:rFonts w:ascii="MS UI Gothic" w:eastAsia="MS UI Gothic" w:hint="eastAsia"/>
        </w:rPr>
      </w:pPr>
      <w:r>
        <w:rPr/>
        <w:t>核设施的退役费用和放射性废物处置费用应当预提</w:t>
      </w:r>
      <w:r>
        <w:rPr>
          <w:rFonts w:ascii="MS UI Gothic" w:eastAsia="MS UI Gothic" w:hint="eastAsia"/>
          <w:w w:val="80"/>
        </w:rPr>
        <w:t>ꎬ </w:t>
      </w:r>
      <w:r>
        <w:rPr/>
        <w:t>列入投资概算或者生产成本</w:t>
      </w:r>
      <w:r>
        <w:rPr>
          <w:rFonts w:ascii="MS UI Gothic" w:eastAsia="MS UI Gothic" w:hint="eastAsia"/>
          <w:w w:val="80"/>
        </w:rPr>
        <w:t>ꎮ </w:t>
      </w:r>
      <w:r>
        <w:rPr/>
        <w:t>核设施的退役费用和放射性废物处置费用的提取和管理办法</w:t>
      </w:r>
      <w:r>
        <w:rPr>
          <w:rFonts w:ascii="MS UI Gothic" w:eastAsia="MS UI Gothic" w:hint="eastAsia"/>
          <w:w w:val="80"/>
        </w:rPr>
        <w:t>ꎬ </w:t>
      </w:r>
      <w:r>
        <w:rPr/>
        <w:t>由国务院财政部</w:t>
      </w:r>
      <w:r>
        <w:rPr>
          <w:w w:val="105"/>
        </w:rPr>
        <w:t>门</w:t>
      </w:r>
      <w:r>
        <w:rPr>
          <w:rFonts w:ascii="MS UI Gothic" w:eastAsia="MS UI Gothic" w:hint="eastAsia"/>
          <w:w w:val="80"/>
        </w:rPr>
        <w:t>、 </w:t>
      </w:r>
      <w:r>
        <w:rPr>
          <w:w w:val="105"/>
        </w:rPr>
        <w:t>价格主管部门会同国务院环境保护行政主管部门</w:t>
      </w:r>
      <w:r>
        <w:rPr>
          <w:rFonts w:ascii="MS UI Gothic" w:eastAsia="MS UI Gothic" w:hint="eastAsia"/>
          <w:w w:val="80"/>
        </w:rPr>
        <w:t>、 </w:t>
      </w:r>
      <w:r>
        <w:rPr>
          <w:w w:val="105"/>
        </w:rPr>
        <w:t>核设施主管部门规定</w:t>
      </w:r>
      <w:r>
        <w:rPr>
          <w:rFonts w:ascii="MS UI Gothic" w:eastAsia="MS UI Gothic" w:hint="eastAsia"/>
          <w:w w:val="80"/>
        </w:rPr>
        <w:t>ꎮ</w:t>
      </w:r>
    </w:p>
    <w:p>
      <w:pPr>
        <w:pStyle w:val="BodyText"/>
        <w:tabs>
          <w:tab w:pos="1067" w:val="left" w:leader="none"/>
        </w:tabs>
        <w:spacing w:before="147"/>
        <w:ind w:left="229" w:firstLine="0"/>
        <w:jc w:val="left"/>
      </w:pPr>
      <w:r>
        <w:rPr>
          <w:spacing w:val="3"/>
          <w:w w:val="105"/>
        </w:rPr>
        <w:t>第四</w:t>
      </w:r>
      <w:r>
        <w:rPr>
          <w:w w:val="105"/>
        </w:rPr>
        <w:t>章</w:t>
        <w:tab/>
      </w:r>
      <w:r>
        <w:rPr>
          <w:spacing w:val="3"/>
          <w:w w:val="105"/>
        </w:rPr>
        <w:t>核技术利用的放射性污染防</w:t>
      </w:r>
      <w:r>
        <w:rPr>
          <w:w w:val="105"/>
        </w:rPr>
        <w:t>治</w:t>
      </w:r>
    </w:p>
    <w:p>
      <w:pPr>
        <w:pStyle w:val="BodyText"/>
        <w:spacing w:line="295" w:lineRule="auto" w:before="215"/>
        <w:ind w:right="39"/>
        <w:rPr>
          <w:rFonts w:ascii="MS UI Gothic" w:eastAsia="MS UI Gothic" w:hint="eastAsia"/>
        </w:rPr>
      </w:pPr>
      <w:r>
        <w:rPr>
          <w:spacing w:val="7"/>
        </w:rPr>
        <w:t>第二十八条 生产</w:t>
      </w:r>
      <w:r>
        <w:rPr>
          <w:rFonts w:ascii="MS UI Gothic" w:eastAsia="MS UI Gothic" w:hint="eastAsia"/>
          <w:spacing w:val="12"/>
          <w:w w:val="80"/>
        </w:rPr>
        <w:t>、 </w:t>
      </w:r>
      <w:r>
        <w:rPr>
          <w:spacing w:val="3"/>
        </w:rPr>
        <w:t>销售</w:t>
      </w:r>
      <w:r>
        <w:rPr>
          <w:rFonts w:ascii="MS UI Gothic" w:eastAsia="MS UI Gothic" w:hint="eastAsia"/>
          <w:spacing w:val="8"/>
          <w:w w:val="80"/>
        </w:rPr>
        <w:t>、  </w:t>
      </w:r>
      <w:r>
        <w:rPr>
          <w:spacing w:val="2"/>
        </w:rPr>
        <w:t>使用放射</w:t>
      </w:r>
      <w:r>
        <w:rPr>
          <w:spacing w:val="3"/>
        </w:rPr>
        <w:t>性同位素和射线装置的单位</w:t>
      </w:r>
      <w:r>
        <w:rPr>
          <w:rFonts w:ascii="MS UI Gothic" w:eastAsia="MS UI Gothic" w:hint="eastAsia"/>
          <w:spacing w:val="21"/>
          <w:w w:val="80"/>
        </w:rPr>
        <w:t>ꎬ </w:t>
      </w:r>
      <w:r>
        <w:rPr>
          <w:spacing w:val="2"/>
        </w:rPr>
        <w:t>应当按照国务院有关放射性同位素与射线装置放射防</w:t>
      </w:r>
      <w:r>
        <w:rPr>
          <w:spacing w:val="27"/>
        </w:rPr>
        <w:t>护的规定申请领取许可证</w:t>
      </w:r>
      <w:r>
        <w:rPr>
          <w:rFonts w:ascii="MS UI Gothic" w:eastAsia="MS UI Gothic" w:hint="eastAsia"/>
          <w:spacing w:val="3"/>
          <w:w w:val="80"/>
        </w:rPr>
        <w:t>ꎬ </w:t>
      </w:r>
      <w:r>
        <w:rPr>
          <w:spacing w:val="27"/>
        </w:rPr>
        <w:t>办理登记</w:t>
      </w:r>
      <w:r>
        <w:rPr>
          <w:spacing w:val="3"/>
        </w:rPr>
        <w:t>手续</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w w:val="105"/>
        </w:rPr>
        <w:t>转让</w:t>
      </w:r>
      <w:r>
        <w:rPr>
          <w:rFonts w:ascii="MS UI Gothic" w:eastAsia="MS UI Gothic" w:hint="eastAsia"/>
          <w:spacing w:val="-1"/>
          <w:w w:val="80"/>
        </w:rPr>
        <w:t>、 </w:t>
      </w:r>
      <w:r>
        <w:rPr>
          <w:spacing w:val="2"/>
          <w:w w:val="105"/>
        </w:rPr>
        <w:t>进口放射性同位素和射线装置</w:t>
      </w:r>
      <w:r>
        <w:rPr>
          <w:spacing w:val="2"/>
        </w:rPr>
        <w:t>的单位以及装备有放射性同位素的仪表的</w:t>
      </w:r>
      <w:r>
        <w:rPr>
          <w:spacing w:val="3"/>
        </w:rPr>
        <w:t>单位</w:t>
      </w:r>
      <w:r>
        <w:rPr>
          <w:rFonts w:ascii="MS UI Gothic" w:eastAsia="MS UI Gothic" w:hint="eastAsia"/>
          <w:spacing w:val="21"/>
          <w:w w:val="80"/>
        </w:rPr>
        <w:t>ꎬ </w:t>
      </w:r>
      <w:r>
        <w:rPr>
          <w:spacing w:val="2"/>
        </w:rPr>
        <w:t>应当按照国务院有关放射性同位素</w:t>
      </w:r>
      <w:r>
        <w:rPr>
          <w:spacing w:val="25"/>
        </w:rPr>
        <w:t>与射线装置放射防护的规定办理有关</w:t>
      </w:r>
      <w:r>
        <w:rPr>
          <w:spacing w:val="3"/>
          <w:w w:val="105"/>
        </w:rPr>
        <w:t>手续</w:t>
      </w:r>
      <w:r>
        <w:rPr>
          <w:rFonts w:ascii="MS UI Gothic" w:eastAsia="MS UI Gothic" w:hint="eastAsia"/>
          <w:w w:val="80"/>
        </w:rPr>
        <w:t>ꎮ</w:t>
      </w:r>
    </w:p>
    <w:p>
      <w:pPr>
        <w:pStyle w:val="BodyText"/>
        <w:spacing w:line="295" w:lineRule="auto"/>
        <w:ind w:right="38"/>
        <w:rPr>
          <w:rFonts w:ascii="MS UI Gothic" w:eastAsia="MS UI Gothic" w:hint="eastAsia"/>
        </w:rPr>
      </w:pPr>
      <w:r>
        <w:rPr/>
        <w:t>第二十九条 生产</w:t>
      </w:r>
      <w:r>
        <w:rPr>
          <w:rFonts w:ascii="MS UI Gothic" w:eastAsia="MS UI Gothic" w:hint="eastAsia"/>
          <w:w w:val="80"/>
        </w:rPr>
        <w:t>、 </w:t>
      </w:r>
      <w:r>
        <w:rPr/>
        <w:t>销售</w:t>
      </w:r>
      <w:r>
        <w:rPr>
          <w:rFonts w:ascii="MS UI Gothic" w:eastAsia="MS UI Gothic" w:hint="eastAsia"/>
          <w:w w:val="80"/>
        </w:rPr>
        <w:t>、  </w:t>
      </w:r>
      <w:r>
        <w:rPr/>
        <w:t>使用放射性同位素和加速器</w:t>
      </w:r>
      <w:r>
        <w:rPr>
          <w:rFonts w:ascii="MS UI Gothic" w:eastAsia="MS UI Gothic" w:hint="eastAsia"/>
          <w:w w:val="80"/>
        </w:rPr>
        <w:t>、 </w:t>
      </w:r>
      <w:r>
        <w:rPr/>
        <w:t>中子发生器以及含放射源的射线装置的单位</w:t>
      </w:r>
      <w:r>
        <w:rPr>
          <w:rFonts w:ascii="MS UI Gothic" w:eastAsia="MS UI Gothic" w:hint="eastAsia"/>
          <w:w w:val="80"/>
        </w:rPr>
        <w:t>ꎬ </w:t>
      </w:r>
      <w:r>
        <w:rPr/>
        <w:t>应当在申请领取许可证前编制环境影响评价文件</w:t>
      </w:r>
      <w:r>
        <w:rPr>
          <w:rFonts w:ascii="MS UI Gothic" w:eastAsia="MS UI Gothic" w:hint="eastAsia"/>
          <w:w w:val="80"/>
        </w:rPr>
        <w:t>ꎬ </w:t>
      </w:r>
      <w:r>
        <w:rPr/>
        <w:t>报省</w:t>
      </w:r>
      <w:r>
        <w:rPr>
          <w:rFonts w:ascii="MS UI Gothic" w:eastAsia="MS UI Gothic" w:hint="eastAsia"/>
          <w:w w:val="80"/>
        </w:rPr>
        <w:t>、</w:t>
      </w:r>
      <w:r>
        <w:rPr/>
        <w:t>自治区</w:t>
      </w:r>
      <w:r>
        <w:rPr>
          <w:rFonts w:ascii="MS UI Gothic" w:eastAsia="MS UI Gothic" w:hint="eastAsia"/>
          <w:w w:val="80"/>
        </w:rPr>
        <w:t>、 </w:t>
      </w:r>
      <w:r>
        <w:rPr/>
        <w:t>直辖市人民政府环境保护行政主管部门审查批准</w:t>
      </w:r>
      <w:r>
        <w:rPr>
          <w:rFonts w:ascii="MS UI Gothic" w:eastAsia="MS UI Gothic" w:hint="eastAsia"/>
          <w:w w:val="80"/>
        </w:rPr>
        <w:t>ꎻ </w:t>
      </w:r>
      <w:r>
        <w:rPr/>
        <w:t>未经批准</w:t>
      </w:r>
      <w:r>
        <w:rPr>
          <w:rFonts w:ascii="MS UI Gothic" w:eastAsia="MS UI Gothic" w:hint="eastAsia"/>
          <w:w w:val="80"/>
        </w:rPr>
        <w:t>ꎬ </w:t>
      </w:r>
      <w:r>
        <w:rPr/>
        <w:t>有关部门不得颁发许可证</w:t>
      </w:r>
      <w:r>
        <w:rPr>
          <w:rFonts w:ascii="MS UI Gothic" w:eastAsia="MS UI Gothic" w:hint="eastAsia"/>
          <w:w w:val="80"/>
        </w:rPr>
        <w:t>ꎮ</w:t>
      </w:r>
    </w:p>
    <w:p>
      <w:pPr>
        <w:pStyle w:val="BodyText"/>
        <w:spacing w:line="295" w:lineRule="auto"/>
        <w:ind w:right="39"/>
        <w:rPr>
          <w:rFonts w:ascii="MS UI Gothic" w:eastAsia="MS UI Gothic" w:hint="eastAsia"/>
        </w:rPr>
      </w:pPr>
      <w:r>
        <w:rPr/>
        <w:t>国家建立放射性同位素备案制度</w:t>
      </w:r>
      <w:r>
        <w:rPr>
          <w:rFonts w:ascii="MS UI Gothic" w:eastAsia="MS UI Gothic" w:hint="eastAsia"/>
          <w:w w:val="80"/>
        </w:rPr>
        <w:t>ꎮ </w:t>
      </w:r>
      <w:r>
        <w:rPr/>
        <w:t>具体办法由国务院规定</w:t>
      </w:r>
      <w:r>
        <w:rPr>
          <w:rFonts w:ascii="MS UI Gothic" w:eastAsia="MS UI Gothic" w:hint="eastAsia"/>
          <w:w w:val="80"/>
        </w:rPr>
        <w:t>ꎮ</w:t>
      </w:r>
    </w:p>
    <w:p>
      <w:pPr>
        <w:pStyle w:val="BodyText"/>
        <w:spacing w:line="295" w:lineRule="auto"/>
        <w:ind w:right="39"/>
        <w:rPr>
          <w:rFonts w:ascii="MS UI Gothic" w:eastAsia="MS UI Gothic" w:hint="eastAsia"/>
        </w:rPr>
      </w:pPr>
      <w:r>
        <w:rPr/>
        <w:t>第三十条 新建</w:t>
      </w:r>
      <w:r>
        <w:rPr>
          <w:rFonts w:ascii="MS UI Gothic" w:eastAsia="MS UI Gothic" w:hint="eastAsia"/>
          <w:w w:val="80"/>
        </w:rPr>
        <w:t>、 </w:t>
      </w:r>
      <w:r>
        <w:rPr/>
        <w:t>改建</w:t>
      </w:r>
      <w:r>
        <w:rPr>
          <w:rFonts w:ascii="MS UI Gothic" w:eastAsia="MS UI Gothic" w:hint="eastAsia"/>
          <w:w w:val="80"/>
        </w:rPr>
        <w:t>、  </w:t>
      </w:r>
      <w:r>
        <w:rPr/>
        <w:t>扩建放射工作场所的放射防护设施</w:t>
      </w:r>
      <w:r>
        <w:rPr>
          <w:rFonts w:ascii="MS UI Gothic" w:eastAsia="MS UI Gothic" w:hint="eastAsia"/>
          <w:w w:val="80"/>
        </w:rPr>
        <w:t>ꎬ </w:t>
      </w:r>
      <w:r>
        <w:rPr/>
        <w:t>应当与主体工程同时设计</w:t>
      </w:r>
      <w:r>
        <w:rPr>
          <w:rFonts w:ascii="MS UI Gothic" w:eastAsia="MS UI Gothic" w:hint="eastAsia"/>
          <w:w w:val="80"/>
        </w:rPr>
        <w:t>、 </w:t>
      </w:r>
      <w:r>
        <w:rPr/>
        <w:t>同时施工</w:t>
      </w:r>
      <w:r>
        <w:rPr>
          <w:rFonts w:ascii="MS UI Gothic" w:eastAsia="MS UI Gothic" w:hint="eastAsia"/>
          <w:w w:val="80"/>
        </w:rPr>
        <w:t>、 </w:t>
      </w:r>
      <w:r>
        <w:rPr/>
        <w:t>同时投入使用</w:t>
      </w:r>
      <w:r>
        <w:rPr>
          <w:rFonts w:ascii="MS UI Gothic" w:eastAsia="MS UI Gothic" w:hint="eastAsia"/>
          <w:w w:val="80"/>
        </w:rPr>
        <w:t>ꎮ</w:t>
      </w:r>
    </w:p>
    <w:p>
      <w:pPr>
        <w:pStyle w:val="BodyText"/>
        <w:spacing w:line="295" w:lineRule="auto"/>
        <w:ind w:right="39"/>
      </w:pPr>
      <w:r>
        <w:rPr/>
        <w:t>放射防护设施应当与主体工程同时验收</w:t>
      </w:r>
      <w:r>
        <w:rPr>
          <w:rFonts w:ascii="MS UI Gothic" w:eastAsia="MS UI Gothic" w:hint="eastAsia"/>
          <w:w w:val="80"/>
        </w:rPr>
        <w:t>ꎻ </w:t>
      </w:r>
      <w:r>
        <w:rPr/>
        <w:t>验收合格的</w:t>
      </w:r>
      <w:r>
        <w:rPr>
          <w:rFonts w:ascii="MS UI Gothic" w:eastAsia="MS UI Gothic" w:hint="eastAsia"/>
          <w:w w:val="80"/>
        </w:rPr>
        <w:t>ꎬ </w:t>
      </w:r>
      <w:r>
        <w:rPr/>
        <w:t>主体工程方可投入生产</w:t>
      </w:r>
    </w:p>
    <w:p>
      <w:pPr>
        <w:pStyle w:val="BodyText"/>
        <w:spacing w:before="124"/>
        <w:ind w:firstLine="0"/>
        <w:jc w:val="left"/>
        <w:rPr>
          <w:rFonts w:ascii="MS UI Gothic" w:eastAsia="MS UI Gothic" w:hint="eastAsia"/>
        </w:rPr>
      </w:pPr>
      <w:r>
        <w:rPr/>
        <w:br w:type="column"/>
      </w:r>
      <w:r>
        <w:rPr/>
        <w:t>或者使用</w:t>
      </w:r>
      <w:r>
        <w:rPr>
          <w:rFonts w:ascii="MS UI Gothic" w:eastAsia="MS UI Gothic" w:hint="eastAsia"/>
          <w:w w:val="80"/>
        </w:rPr>
        <w:t>ꎮ</w:t>
      </w:r>
    </w:p>
    <w:p>
      <w:pPr>
        <w:pStyle w:val="BodyText"/>
        <w:spacing w:line="295" w:lineRule="auto" w:before="58"/>
        <w:ind w:right="440"/>
        <w:rPr>
          <w:rFonts w:ascii="MS UI Gothic" w:eastAsia="MS UI Gothic" w:hint="eastAsia"/>
        </w:rPr>
      </w:pPr>
      <w:r>
        <w:rPr/>
        <w:t>第三十一条 放射性同位素应当单独存放</w:t>
      </w:r>
      <w:r>
        <w:rPr>
          <w:rFonts w:ascii="MS UI Gothic" w:eastAsia="MS UI Gothic" w:hint="eastAsia"/>
          <w:w w:val="80"/>
        </w:rPr>
        <w:t>ꎬ </w:t>
      </w:r>
      <w:r>
        <w:rPr/>
        <w:t>不得与易燃</w:t>
      </w:r>
      <w:r>
        <w:rPr>
          <w:rFonts w:ascii="MS UI Gothic" w:eastAsia="MS UI Gothic" w:hint="eastAsia"/>
          <w:w w:val="80"/>
        </w:rPr>
        <w:t>、 </w:t>
      </w:r>
      <w:r>
        <w:rPr/>
        <w:t>易爆</w:t>
      </w:r>
      <w:r>
        <w:rPr>
          <w:rFonts w:ascii="MS UI Gothic" w:eastAsia="MS UI Gothic" w:hint="eastAsia"/>
          <w:w w:val="80"/>
        </w:rPr>
        <w:t>、 </w:t>
      </w:r>
      <w:r>
        <w:rPr/>
        <w:t>腐蚀性物品等一起存放</w:t>
      </w:r>
      <w:r>
        <w:rPr>
          <w:rFonts w:ascii="MS UI Gothic" w:eastAsia="MS UI Gothic" w:hint="eastAsia"/>
          <w:w w:val="80"/>
        </w:rPr>
        <w:t>ꎬ </w:t>
      </w:r>
      <w:r>
        <w:rPr/>
        <w:t>其贮存场所应当采取有效的防火</w:t>
      </w:r>
      <w:r>
        <w:rPr>
          <w:rFonts w:ascii="MS UI Gothic" w:eastAsia="MS UI Gothic" w:hint="eastAsia"/>
          <w:w w:val="80"/>
        </w:rPr>
        <w:t>、 </w:t>
      </w:r>
      <w:r>
        <w:rPr/>
        <w:t>防盗</w:t>
      </w:r>
      <w:r>
        <w:rPr>
          <w:rFonts w:ascii="MS UI Gothic" w:eastAsia="MS UI Gothic" w:hint="eastAsia"/>
          <w:w w:val="80"/>
        </w:rPr>
        <w:t>、 </w:t>
      </w:r>
      <w:r>
        <w:rPr/>
        <w:t>防射线泄漏的安全防护措施</w:t>
      </w:r>
      <w:r>
        <w:rPr>
          <w:rFonts w:ascii="MS UI Gothic" w:eastAsia="MS UI Gothic" w:hint="eastAsia"/>
          <w:w w:val="80"/>
        </w:rPr>
        <w:t>ꎬ</w:t>
      </w:r>
      <w:r>
        <w:rPr/>
        <w:t>并指定专人负责保管</w:t>
      </w:r>
      <w:r>
        <w:rPr>
          <w:rFonts w:ascii="MS UI Gothic" w:eastAsia="MS UI Gothic" w:hint="eastAsia"/>
          <w:w w:val="80"/>
        </w:rPr>
        <w:t>ꎮ </w:t>
      </w:r>
      <w:r>
        <w:rPr/>
        <w:t>贮存</w:t>
      </w:r>
      <w:r>
        <w:rPr>
          <w:rFonts w:ascii="MS UI Gothic" w:eastAsia="MS UI Gothic" w:hint="eastAsia"/>
          <w:w w:val="80"/>
        </w:rPr>
        <w:t>、 </w:t>
      </w:r>
      <w:r>
        <w:rPr/>
        <w:t>领取</w:t>
      </w:r>
      <w:r>
        <w:rPr>
          <w:rFonts w:ascii="MS UI Gothic" w:eastAsia="MS UI Gothic" w:hint="eastAsia"/>
          <w:w w:val="80"/>
        </w:rPr>
        <w:t>、 </w:t>
      </w:r>
      <w:r>
        <w:rPr/>
        <w:t>使用</w:t>
      </w:r>
      <w:r>
        <w:rPr>
          <w:rFonts w:ascii="MS UI Gothic" w:eastAsia="MS UI Gothic" w:hint="eastAsia"/>
          <w:w w:val="80"/>
        </w:rPr>
        <w:t>、 </w:t>
      </w:r>
      <w:r>
        <w:rPr/>
        <w:t>归还放射性同位素时</w:t>
      </w:r>
      <w:r>
        <w:rPr>
          <w:rFonts w:ascii="MS UI Gothic" w:eastAsia="MS UI Gothic" w:hint="eastAsia"/>
          <w:w w:val="80"/>
        </w:rPr>
        <w:t>ꎬ </w:t>
      </w:r>
      <w:r>
        <w:rPr/>
        <w:t>应当进行登记</w:t>
      </w:r>
      <w:r>
        <w:rPr>
          <w:rFonts w:ascii="MS UI Gothic" w:eastAsia="MS UI Gothic" w:hint="eastAsia"/>
          <w:w w:val="80"/>
        </w:rPr>
        <w:t>、 </w:t>
      </w:r>
      <w:r>
        <w:rPr/>
        <w:t>检查</w:t>
      </w:r>
      <w:r>
        <w:rPr>
          <w:rFonts w:ascii="MS UI Gothic" w:eastAsia="MS UI Gothic" w:hint="eastAsia"/>
          <w:w w:val="80"/>
        </w:rPr>
        <w:t>ꎬ </w:t>
      </w:r>
      <w:r>
        <w:rPr/>
        <w:t>做到账物相符</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第三十二条 生产</w:t>
      </w:r>
      <w:r>
        <w:rPr>
          <w:rFonts w:ascii="MS UI Gothic" w:eastAsia="MS UI Gothic" w:hint="eastAsia"/>
          <w:w w:val="80"/>
        </w:rPr>
        <w:t>、 </w:t>
      </w:r>
      <w:r>
        <w:rPr/>
        <w:t>使用放射性同位素和射线装置的单位</w:t>
      </w:r>
      <w:r>
        <w:rPr>
          <w:rFonts w:ascii="MS UI Gothic" w:eastAsia="MS UI Gothic" w:hint="eastAsia"/>
          <w:w w:val="80"/>
        </w:rPr>
        <w:t>ꎬ </w:t>
      </w:r>
      <w:r>
        <w:rPr/>
        <w:t>应当按照国务院环境保护行政主管部门的规定对其产生的放射性废物进行收集</w:t>
      </w:r>
      <w:r>
        <w:rPr>
          <w:rFonts w:ascii="MS UI Gothic" w:eastAsia="MS UI Gothic" w:hint="eastAsia"/>
          <w:w w:val="80"/>
        </w:rPr>
        <w:t>、 </w:t>
      </w:r>
      <w:r>
        <w:rPr/>
        <w:t>包装</w:t>
      </w:r>
      <w:r>
        <w:rPr>
          <w:rFonts w:ascii="MS UI Gothic" w:eastAsia="MS UI Gothic" w:hint="eastAsia"/>
          <w:w w:val="80"/>
        </w:rPr>
        <w:t>、 </w:t>
      </w:r>
      <w:r>
        <w:rPr/>
        <w:t>贮存</w:t>
      </w:r>
      <w:r>
        <w:rPr>
          <w:rFonts w:ascii="MS UI Gothic" w:eastAsia="MS UI Gothic" w:hint="eastAsia"/>
          <w:w w:val="80"/>
        </w:rPr>
        <w:t>ꎮ</w:t>
      </w:r>
    </w:p>
    <w:p>
      <w:pPr>
        <w:pStyle w:val="BodyText"/>
        <w:spacing w:line="295" w:lineRule="auto"/>
        <w:ind w:right="442"/>
        <w:rPr>
          <w:rFonts w:ascii="MS UI Gothic" w:eastAsia="MS UI Gothic" w:hint="eastAsia"/>
        </w:rPr>
      </w:pPr>
      <w:r>
        <w:rPr/>
        <w:t>生产放射源的单位</w:t>
      </w:r>
      <w:r>
        <w:rPr>
          <w:rFonts w:ascii="MS UI Gothic" w:eastAsia="MS UI Gothic" w:hint="eastAsia"/>
          <w:w w:val="80"/>
        </w:rPr>
        <w:t>ꎬ </w:t>
      </w:r>
      <w:r>
        <w:rPr/>
        <w:t>应当按照国务院环境保护行政主管部门的规定回收和利用废旧放射源</w:t>
      </w:r>
      <w:r>
        <w:rPr>
          <w:rFonts w:ascii="MS UI Gothic" w:eastAsia="MS UI Gothic" w:hint="eastAsia"/>
          <w:w w:val="80"/>
        </w:rPr>
        <w:t>ꎻ </w:t>
      </w:r>
      <w:r>
        <w:rPr/>
        <w:t>使用放射源的单位</w:t>
      </w:r>
      <w:r>
        <w:rPr>
          <w:rFonts w:ascii="MS UI Gothic" w:eastAsia="MS UI Gothic" w:hint="eastAsia"/>
          <w:w w:val="80"/>
        </w:rPr>
        <w:t>ꎬ </w:t>
      </w:r>
      <w:r>
        <w:rPr/>
        <w:t>应当按照国务院环境保护行政主管部门的规定将废旧放射源交回生产放射源的单位或者送</w:t>
      </w:r>
      <w:r>
        <w:rPr>
          <w:w w:val="105"/>
        </w:rPr>
        <w:t>交专门从事放射性固体废物贮存</w:t>
      </w:r>
      <w:r>
        <w:rPr>
          <w:rFonts w:ascii="MS UI Gothic" w:eastAsia="MS UI Gothic" w:hint="eastAsia"/>
          <w:w w:val="80"/>
        </w:rPr>
        <w:t>、 </w:t>
      </w:r>
      <w:r>
        <w:rPr>
          <w:w w:val="105"/>
        </w:rPr>
        <w:t>处置的单位</w:t>
      </w:r>
      <w:r>
        <w:rPr>
          <w:rFonts w:ascii="MS UI Gothic" w:eastAsia="MS UI Gothic" w:hint="eastAsia"/>
          <w:w w:val="80"/>
        </w:rPr>
        <w:t>ꎮ</w:t>
      </w:r>
    </w:p>
    <w:p>
      <w:pPr>
        <w:pStyle w:val="BodyText"/>
        <w:spacing w:line="295" w:lineRule="auto"/>
        <w:ind w:right="440"/>
        <w:rPr>
          <w:rFonts w:ascii="MS UI Gothic" w:eastAsia="MS UI Gothic" w:hint="eastAsia"/>
        </w:rPr>
      </w:pPr>
      <w:r>
        <w:rPr/>
        <w:t>第三十三条 生产</w:t>
      </w:r>
      <w:r>
        <w:rPr>
          <w:rFonts w:ascii="MS UI Gothic" w:eastAsia="MS UI Gothic" w:hint="eastAsia"/>
          <w:w w:val="80"/>
        </w:rPr>
        <w:t>、 </w:t>
      </w:r>
      <w:r>
        <w:rPr/>
        <w:t>销售</w:t>
      </w:r>
      <w:r>
        <w:rPr>
          <w:rFonts w:ascii="MS UI Gothic" w:eastAsia="MS UI Gothic" w:hint="eastAsia"/>
          <w:w w:val="80"/>
        </w:rPr>
        <w:t>、  </w:t>
      </w:r>
      <w:r>
        <w:rPr/>
        <w:t>使用</w:t>
      </w:r>
      <w:r>
        <w:rPr>
          <w:rFonts w:ascii="MS UI Gothic" w:eastAsia="MS UI Gothic" w:hint="eastAsia"/>
          <w:w w:val="80"/>
        </w:rPr>
        <w:t>、  </w:t>
      </w:r>
      <w:r>
        <w:rPr/>
        <w:t>贮存放射源的单位</w:t>
      </w:r>
      <w:r>
        <w:rPr>
          <w:rFonts w:ascii="MS UI Gothic" w:eastAsia="MS UI Gothic" w:hint="eastAsia"/>
          <w:w w:val="80"/>
        </w:rPr>
        <w:t>ꎬ </w:t>
      </w:r>
      <w:r>
        <w:rPr/>
        <w:t>应当建立健全安全保卫制度</w:t>
      </w:r>
      <w:r>
        <w:rPr>
          <w:rFonts w:ascii="MS UI Gothic" w:eastAsia="MS UI Gothic" w:hint="eastAsia"/>
          <w:w w:val="80"/>
        </w:rPr>
        <w:t>ꎬ </w:t>
      </w:r>
      <w:r>
        <w:rPr/>
        <w:t>指定专人负责</w:t>
      </w:r>
      <w:r>
        <w:rPr>
          <w:rFonts w:ascii="MS UI Gothic" w:eastAsia="MS UI Gothic" w:hint="eastAsia"/>
          <w:w w:val="80"/>
        </w:rPr>
        <w:t>ꎬ </w:t>
      </w:r>
      <w:r>
        <w:rPr/>
        <w:t>落实安全责任制</w:t>
      </w:r>
      <w:r>
        <w:rPr>
          <w:rFonts w:ascii="MS UI Gothic" w:eastAsia="MS UI Gothic" w:hint="eastAsia"/>
          <w:w w:val="80"/>
        </w:rPr>
        <w:t>ꎬ</w:t>
      </w:r>
      <w:r>
        <w:rPr/>
        <w:t>制定必要的事故应急措施</w:t>
      </w:r>
      <w:r>
        <w:rPr>
          <w:rFonts w:ascii="MS UI Gothic" w:eastAsia="MS UI Gothic" w:hint="eastAsia"/>
          <w:w w:val="80"/>
        </w:rPr>
        <w:t>ꎮ </w:t>
      </w:r>
      <w:r>
        <w:rPr/>
        <w:t>发生放射源丢失</w:t>
      </w:r>
      <w:r>
        <w:rPr>
          <w:rFonts w:ascii="MS UI Gothic" w:eastAsia="MS UI Gothic" w:hint="eastAsia"/>
          <w:w w:val="80"/>
        </w:rPr>
        <w:t>、 </w:t>
      </w:r>
      <w:r>
        <w:rPr/>
        <w:t>被盗和放射性污染事故时</w:t>
      </w:r>
      <w:r>
        <w:rPr>
          <w:rFonts w:ascii="MS UI Gothic" w:eastAsia="MS UI Gothic" w:hint="eastAsia"/>
          <w:w w:val="80"/>
        </w:rPr>
        <w:t>ꎬ </w:t>
      </w:r>
      <w:r>
        <w:rPr/>
        <w:t>有关单位和个人必须立即采取应急措施</w:t>
      </w:r>
      <w:r>
        <w:rPr>
          <w:rFonts w:ascii="MS UI Gothic" w:eastAsia="MS UI Gothic" w:hint="eastAsia"/>
          <w:w w:val="80"/>
        </w:rPr>
        <w:t>ꎬ </w:t>
      </w:r>
      <w:r>
        <w:rPr/>
        <w:t>并向公安部门</w:t>
      </w:r>
      <w:r>
        <w:rPr>
          <w:rFonts w:ascii="MS UI Gothic" w:eastAsia="MS UI Gothic" w:hint="eastAsia"/>
          <w:w w:val="80"/>
        </w:rPr>
        <w:t>、 </w:t>
      </w:r>
      <w:r>
        <w:rPr/>
        <w:t>卫生行政部门和环境保护行政主管部门报告</w:t>
      </w:r>
      <w:r>
        <w:rPr>
          <w:rFonts w:ascii="MS UI Gothic" w:eastAsia="MS UI Gothic" w:hint="eastAsia"/>
          <w:w w:val="80"/>
        </w:rPr>
        <w:t>ꎮ</w:t>
      </w:r>
    </w:p>
    <w:p>
      <w:pPr>
        <w:pStyle w:val="BodyText"/>
        <w:spacing w:line="295" w:lineRule="auto"/>
        <w:ind w:right="442"/>
        <w:rPr>
          <w:rFonts w:ascii="MS UI Gothic" w:eastAsia="MS UI Gothic" w:hint="eastAsia"/>
        </w:rPr>
      </w:pPr>
      <w:r>
        <w:rPr/>
        <w:t>公安部门</w:t>
      </w:r>
      <w:r>
        <w:rPr>
          <w:rFonts w:ascii="MS UI Gothic" w:eastAsia="MS UI Gothic" w:hint="eastAsia"/>
          <w:w w:val="80"/>
        </w:rPr>
        <w:t>、 </w:t>
      </w:r>
      <w:r>
        <w:rPr/>
        <w:t>卫生行政部门和环境保护行政主管部门接到放射源丢失</w:t>
      </w:r>
      <w:r>
        <w:rPr>
          <w:rFonts w:ascii="MS UI Gothic" w:eastAsia="MS UI Gothic" w:hint="eastAsia"/>
          <w:w w:val="80"/>
        </w:rPr>
        <w:t>、 </w:t>
      </w:r>
      <w:r>
        <w:rPr/>
        <w:t>被盗和放射性污染事故报告后</w:t>
      </w:r>
      <w:r>
        <w:rPr>
          <w:rFonts w:ascii="MS UI Gothic" w:eastAsia="MS UI Gothic" w:hint="eastAsia"/>
          <w:w w:val="80"/>
        </w:rPr>
        <w:t>ꎬ </w:t>
      </w:r>
      <w:r>
        <w:rPr/>
        <w:t>应当报告本级人民政府</w:t>
      </w:r>
      <w:r>
        <w:rPr>
          <w:rFonts w:ascii="MS UI Gothic" w:eastAsia="MS UI Gothic" w:hint="eastAsia"/>
          <w:w w:val="80"/>
        </w:rPr>
        <w:t>ꎬ </w:t>
      </w:r>
      <w:r>
        <w:rPr/>
        <w:t>并按照各自的职责立即组织采取有效措施</w:t>
      </w:r>
      <w:r>
        <w:rPr>
          <w:rFonts w:ascii="MS UI Gothic" w:eastAsia="MS UI Gothic" w:hint="eastAsia"/>
          <w:w w:val="80"/>
        </w:rPr>
        <w:t>ꎬ </w:t>
      </w:r>
      <w:r>
        <w:rPr/>
        <w:t>防止放射性污染蔓延</w:t>
      </w:r>
      <w:r>
        <w:rPr>
          <w:rFonts w:ascii="MS UI Gothic" w:eastAsia="MS UI Gothic" w:hint="eastAsia"/>
          <w:w w:val="80"/>
        </w:rPr>
        <w:t>ꎬ </w:t>
      </w:r>
      <w:r>
        <w:rPr/>
        <w:t>减少事故损失</w:t>
      </w:r>
      <w:r>
        <w:rPr>
          <w:rFonts w:ascii="MS UI Gothic" w:eastAsia="MS UI Gothic" w:hint="eastAsia"/>
          <w:w w:val="80"/>
        </w:rPr>
        <w:t>ꎮ </w:t>
      </w:r>
      <w:r>
        <w:rPr/>
        <w:t>当地人民政府应当及时将有关情况告知公众</w:t>
      </w:r>
      <w:r>
        <w:rPr>
          <w:rFonts w:ascii="MS UI Gothic" w:eastAsia="MS UI Gothic" w:hint="eastAsia"/>
          <w:w w:val="80"/>
        </w:rPr>
        <w:t>ꎬ </w:t>
      </w:r>
      <w:r>
        <w:rPr/>
        <w:t>并做好事故的调查</w:t>
      </w:r>
      <w:r>
        <w:rPr>
          <w:rFonts w:ascii="MS UI Gothic" w:eastAsia="MS UI Gothic" w:hint="eastAsia"/>
          <w:w w:val="80"/>
        </w:rPr>
        <w:t>、 </w:t>
      </w:r>
      <w:r>
        <w:rPr/>
        <w:t>处理工作</w:t>
      </w:r>
      <w:r>
        <w:rPr>
          <w:rFonts w:ascii="MS UI Gothic" w:eastAsia="MS UI Gothic" w:hint="eastAsia"/>
          <w:w w:val="80"/>
        </w:rPr>
        <w:t>ꎮ</w:t>
      </w:r>
    </w:p>
    <w:p>
      <w:pPr>
        <w:pStyle w:val="BodyText"/>
        <w:tabs>
          <w:tab w:pos="1258" w:val="left" w:leader="none"/>
        </w:tabs>
        <w:spacing w:line="295" w:lineRule="auto" w:before="130"/>
        <w:ind w:left="648" w:right="737" w:hanging="229"/>
        <w:jc w:val="left"/>
      </w:pPr>
      <w:r>
        <w:rPr>
          <w:spacing w:val="3"/>
          <w:w w:val="105"/>
        </w:rPr>
        <w:t>第五</w:t>
      </w:r>
      <w:r>
        <w:rPr>
          <w:w w:val="105"/>
        </w:rPr>
        <w:t>章</w:t>
        <w:tab/>
        <w:t>铀</w:t>
      </w:r>
      <w:r>
        <w:rPr>
          <w:spacing w:val="-14"/>
          <w:w w:val="105"/>
        </w:rPr>
        <w:t> </w:t>
      </w:r>
      <w:r>
        <w:rPr>
          <w:w w:val="105"/>
        </w:rPr>
        <w:t>(</w:t>
      </w:r>
      <w:r>
        <w:rPr>
          <w:spacing w:val="-88"/>
          <w:w w:val="105"/>
        </w:rPr>
        <w:t> </w:t>
      </w:r>
      <w:r>
        <w:rPr>
          <w:spacing w:val="3"/>
          <w:w w:val="105"/>
        </w:rPr>
        <w:t>钍</w:t>
      </w:r>
      <w:r>
        <w:rPr>
          <w:w w:val="105"/>
        </w:rPr>
        <w:t>)</w:t>
      </w:r>
      <w:r>
        <w:rPr>
          <w:spacing w:val="2"/>
          <w:w w:val="105"/>
        </w:rPr>
        <w:t> </w:t>
      </w:r>
      <w:r>
        <w:rPr>
          <w:spacing w:val="3"/>
          <w:w w:val="105"/>
        </w:rPr>
        <w:t>矿和伴生放射</w:t>
      </w:r>
      <w:r>
        <w:rPr>
          <w:w w:val="105"/>
        </w:rPr>
        <w:t>性</w:t>
      </w:r>
      <w:r>
        <w:rPr>
          <w:spacing w:val="3"/>
          <w:w w:val="105"/>
        </w:rPr>
        <w:t>矿开发利用的放射性污染防</w:t>
      </w:r>
      <w:r>
        <w:rPr>
          <w:w w:val="105"/>
        </w:rPr>
        <w:t>治</w:t>
      </w:r>
    </w:p>
    <w:p>
      <w:pPr>
        <w:pStyle w:val="BodyText"/>
        <w:tabs>
          <w:tab w:pos="1871" w:val="left" w:leader="none"/>
        </w:tabs>
        <w:spacing w:before="156"/>
        <w:ind w:left="543" w:firstLine="0"/>
        <w:jc w:val="left"/>
      </w:pPr>
      <w:r>
        <w:rPr>
          <w:spacing w:val="3"/>
          <w:w w:val="105"/>
        </w:rPr>
        <w:t>第三</w:t>
      </w:r>
      <w:r>
        <w:rPr>
          <w:spacing w:val="15"/>
          <w:w w:val="105"/>
        </w:rPr>
        <w:t>十</w:t>
      </w:r>
      <w:r>
        <w:rPr>
          <w:spacing w:val="19"/>
          <w:w w:val="105"/>
        </w:rPr>
        <w:t>四</w:t>
      </w:r>
      <w:r>
        <w:rPr>
          <w:w w:val="105"/>
        </w:rPr>
        <w:t>条</w:t>
        <w:tab/>
      </w:r>
      <w:r>
        <w:rPr>
          <w:spacing w:val="21"/>
          <w:w w:val="105"/>
        </w:rPr>
        <w:t>开发利用或者关闭</w:t>
      </w:r>
      <w:r>
        <w:rPr>
          <w:w w:val="105"/>
        </w:rPr>
        <w:t>铀</w:t>
      </w:r>
    </w:p>
    <w:p>
      <w:pPr>
        <w:spacing w:after="0"/>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１３４６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rFonts w:ascii="MS UI Gothic" w:eastAsia="MS UI Gothic" w:hint="eastAsia"/>
          <w:w w:val="150"/>
        </w:rPr>
        <w:t>( </w:t>
      </w:r>
      <w:r>
        <w:rPr>
          <w:w w:val="105"/>
        </w:rPr>
        <w:t>钍</w:t>
      </w:r>
      <w:r>
        <w:rPr>
          <w:rFonts w:ascii="MS UI Gothic" w:eastAsia="MS UI Gothic" w:hint="eastAsia"/>
          <w:w w:val="150"/>
        </w:rPr>
        <w:t>) </w:t>
      </w:r>
      <w:r>
        <w:rPr>
          <w:w w:val="105"/>
        </w:rPr>
        <w:t>矿的单位</w:t>
      </w:r>
      <w:r>
        <w:rPr>
          <w:rFonts w:ascii="MS UI Gothic" w:eastAsia="MS UI Gothic" w:hint="eastAsia"/>
          <w:w w:val="80"/>
        </w:rPr>
        <w:t>ꎬ </w:t>
      </w:r>
      <w:r>
        <w:rPr>
          <w:w w:val="105"/>
        </w:rPr>
        <w:t>应当在申请领取采矿许</w:t>
      </w:r>
      <w:r>
        <w:rPr/>
        <w:t>可证或者办理退役审批手续前编制环境影响报告书</w:t>
      </w:r>
      <w:r>
        <w:rPr>
          <w:rFonts w:ascii="MS UI Gothic" w:eastAsia="MS UI Gothic" w:hint="eastAsia"/>
          <w:w w:val="80"/>
        </w:rPr>
        <w:t>ꎬ </w:t>
      </w:r>
      <w:r>
        <w:rPr/>
        <w:t>报国务院环境保护行政主管部</w:t>
      </w:r>
      <w:r>
        <w:rPr>
          <w:w w:val="105"/>
        </w:rPr>
        <w:t>门审查批准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开发利用伴生放射性矿的单位</w:t>
      </w:r>
      <w:r>
        <w:rPr>
          <w:rFonts w:ascii="MS UI Gothic" w:eastAsia="MS UI Gothic" w:hint="eastAsia"/>
          <w:w w:val="80"/>
        </w:rPr>
        <w:t>ꎬ </w:t>
      </w:r>
      <w:r>
        <w:rPr/>
        <w:t>应当在申请领取采矿许可证前编制环境影响报告书</w:t>
      </w:r>
      <w:r>
        <w:rPr>
          <w:rFonts w:ascii="MS UI Gothic" w:eastAsia="MS UI Gothic" w:hint="eastAsia"/>
          <w:w w:val="80"/>
        </w:rPr>
        <w:t>ꎬ </w:t>
      </w:r>
      <w:r>
        <w:rPr/>
        <w:t>报省级以上人民政府环境保护行政</w:t>
      </w:r>
      <w:r>
        <w:rPr>
          <w:w w:val="105"/>
        </w:rPr>
        <w:t>主管部门审查批准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第三十五条 与铀 </w:t>
      </w:r>
      <w:r>
        <w:rPr>
          <w:rFonts w:ascii="MS UI Gothic" w:eastAsia="MS UI Gothic" w:hint="eastAsia"/>
          <w:w w:val="150"/>
        </w:rPr>
        <w:t>( </w:t>
      </w:r>
      <w:r>
        <w:rPr>
          <w:w w:val="105"/>
        </w:rPr>
        <w:t>钍</w:t>
      </w:r>
      <w:r>
        <w:rPr>
          <w:rFonts w:ascii="MS UI Gothic" w:eastAsia="MS UI Gothic" w:hint="eastAsia"/>
          <w:w w:val="150"/>
        </w:rPr>
        <w:t>) </w:t>
      </w:r>
      <w:r>
        <w:rPr>
          <w:w w:val="105"/>
        </w:rPr>
        <w:t>矿和伴生</w:t>
      </w:r>
      <w:r>
        <w:rPr/>
        <w:t>放射性矿开发利用建设项目相配套的放射性污染防治设施</w:t>
      </w:r>
      <w:r>
        <w:rPr>
          <w:rFonts w:ascii="MS UI Gothic" w:eastAsia="MS UI Gothic" w:hint="eastAsia"/>
          <w:w w:val="80"/>
        </w:rPr>
        <w:t>ꎬ </w:t>
      </w:r>
      <w:r>
        <w:rPr/>
        <w:t>应当与主体工程同时设</w:t>
      </w:r>
      <w:r>
        <w:rPr>
          <w:w w:val="105"/>
        </w:rPr>
        <w:t>计</w:t>
      </w:r>
      <w:r>
        <w:rPr>
          <w:rFonts w:ascii="MS UI Gothic" w:eastAsia="MS UI Gothic" w:hint="eastAsia"/>
          <w:w w:val="80"/>
        </w:rPr>
        <w:t>、 </w:t>
      </w:r>
      <w:r>
        <w:rPr>
          <w:w w:val="105"/>
        </w:rPr>
        <w:t>同时施工</w:t>
      </w:r>
      <w:r>
        <w:rPr>
          <w:rFonts w:ascii="MS UI Gothic" w:eastAsia="MS UI Gothic" w:hint="eastAsia"/>
          <w:w w:val="80"/>
        </w:rPr>
        <w:t>、 </w:t>
      </w:r>
      <w:r>
        <w:rPr>
          <w:w w:val="105"/>
        </w:rPr>
        <w:t>同时投入使用</w:t>
      </w:r>
      <w:r>
        <w:rPr>
          <w:rFonts w:ascii="MS UI Gothic" w:eastAsia="MS UI Gothic" w:hint="eastAsia"/>
          <w:w w:val="80"/>
        </w:rPr>
        <w:t>ꎮ</w:t>
      </w:r>
    </w:p>
    <w:p>
      <w:pPr>
        <w:pStyle w:val="BodyText"/>
        <w:spacing w:line="295" w:lineRule="auto"/>
        <w:ind w:left="440" w:right="1"/>
        <w:rPr>
          <w:rFonts w:ascii="MS UI Gothic" w:eastAsia="MS UI Gothic" w:hint="eastAsia"/>
        </w:rPr>
      </w:pPr>
      <w:r>
        <w:rPr/>
        <w:t>放射性污染防治设施应当与主体工程同时验收</w:t>
      </w:r>
      <w:r>
        <w:rPr>
          <w:rFonts w:ascii="MS UI Gothic" w:eastAsia="MS UI Gothic" w:hint="eastAsia"/>
          <w:w w:val="80"/>
        </w:rPr>
        <w:t>ꎻ </w:t>
      </w:r>
      <w:r>
        <w:rPr/>
        <w:t>验收合格的</w:t>
      </w:r>
      <w:r>
        <w:rPr>
          <w:rFonts w:ascii="MS UI Gothic" w:eastAsia="MS UI Gothic" w:hint="eastAsia"/>
          <w:w w:val="80"/>
        </w:rPr>
        <w:t>ꎬ </w:t>
      </w:r>
      <w:r>
        <w:rPr/>
        <w:t>主体工程方可投入生产或者使用</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第三十六条 铀 </w:t>
      </w:r>
      <w:r>
        <w:rPr>
          <w:rFonts w:ascii="MS UI Gothic" w:eastAsia="MS UI Gothic" w:hint="eastAsia"/>
          <w:w w:val="150"/>
        </w:rPr>
        <w:t>( </w:t>
      </w:r>
      <w:r>
        <w:rPr>
          <w:w w:val="105"/>
        </w:rPr>
        <w:t>钍</w:t>
      </w:r>
      <w:r>
        <w:rPr>
          <w:rFonts w:ascii="MS UI Gothic" w:eastAsia="MS UI Gothic" w:hint="eastAsia"/>
          <w:w w:val="150"/>
        </w:rPr>
        <w:t>) </w:t>
      </w:r>
      <w:r>
        <w:rPr>
          <w:w w:val="105"/>
        </w:rPr>
        <w:t>矿开发利用单位应当对铀 </w:t>
      </w:r>
      <w:r>
        <w:rPr>
          <w:rFonts w:ascii="MS UI Gothic" w:eastAsia="MS UI Gothic" w:hint="eastAsia"/>
          <w:w w:val="150"/>
        </w:rPr>
        <w:t>( </w:t>
      </w:r>
      <w:r>
        <w:rPr>
          <w:w w:val="105"/>
        </w:rPr>
        <w:t>钍</w:t>
      </w:r>
      <w:r>
        <w:rPr>
          <w:rFonts w:ascii="MS UI Gothic" w:eastAsia="MS UI Gothic" w:hint="eastAsia"/>
          <w:w w:val="150"/>
        </w:rPr>
        <w:t>) </w:t>
      </w:r>
      <w:r>
        <w:rPr>
          <w:w w:val="105"/>
        </w:rPr>
        <w:t>矿的流出物和周围</w:t>
      </w:r>
      <w:r>
        <w:rPr/>
        <w:t>的环境实施监测</w:t>
      </w:r>
      <w:r>
        <w:rPr>
          <w:rFonts w:ascii="MS UI Gothic" w:eastAsia="MS UI Gothic" w:hint="eastAsia"/>
          <w:w w:val="80"/>
        </w:rPr>
        <w:t>ꎬ </w:t>
      </w:r>
      <w:r>
        <w:rPr/>
        <w:t>并定期向国务院环境保</w:t>
      </w:r>
      <w:r>
        <w:rPr>
          <w:w w:val="105"/>
        </w:rPr>
        <w:t>护行政主管部门和所在地省</w:t>
      </w:r>
      <w:r>
        <w:rPr>
          <w:rFonts w:ascii="MS UI Gothic" w:eastAsia="MS UI Gothic" w:hint="eastAsia"/>
          <w:w w:val="80"/>
        </w:rPr>
        <w:t>、 </w:t>
      </w:r>
      <w:r>
        <w:rPr>
          <w:w w:val="105"/>
        </w:rPr>
        <w:t>自治区</w:t>
      </w:r>
      <w:r>
        <w:rPr>
          <w:rFonts w:ascii="MS UI Gothic" w:eastAsia="MS UI Gothic" w:hint="eastAsia"/>
          <w:w w:val="80"/>
        </w:rPr>
        <w:t>、 </w:t>
      </w:r>
      <w:r>
        <w:rPr>
          <w:w w:val="105"/>
        </w:rPr>
        <w:t>直</w:t>
      </w:r>
      <w:r>
        <w:rPr/>
        <w:t>辖市人民政府环境保护行政主管部门报告</w:t>
      </w:r>
      <w:r>
        <w:rPr>
          <w:w w:val="105"/>
        </w:rPr>
        <w:t>监测结果</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第三十七条 对铀 </w:t>
      </w:r>
      <w:r>
        <w:rPr>
          <w:rFonts w:ascii="MS UI Gothic" w:eastAsia="MS UI Gothic" w:hint="eastAsia"/>
          <w:w w:val="150"/>
        </w:rPr>
        <w:t>( </w:t>
      </w:r>
      <w:r>
        <w:rPr>
          <w:w w:val="105"/>
        </w:rPr>
        <w:t>钍</w:t>
      </w:r>
      <w:r>
        <w:rPr>
          <w:rFonts w:ascii="MS UI Gothic" w:eastAsia="MS UI Gothic" w:hint="eastAsia"/>
          <w:w w:val="150"/>
        </w:rPr>
        <w:t>) </w:t>
      </w:r>
      <w:r>
        <w:rPr>
          <w:w w:val="105"/>
        </w:rPr>
        <w:t>矿和伴生</w:t>
      </w:r>
      <w:r>
        <w:rPr/>
        <w:t>放射性矿开发利用过程中产生的尾矿</w:t>
      </w:r>
      <w:r>
        <w:rPr>
          <w:rFonts w:ascii="MS UI Gothic" w:eastAsia="MS UI Gothic" w:hint="eastAsia"/>
          <w:w w:val="80"/>
        </w:rPr>
        <w:t>ꎬ </w:t>
      </w:r>
      <w:r>
        <w:rPr/>
        <w:t>应</w:t>
      </w:r>
      <w:r>
        <w:rPr>
          <w:w w:val="105"/>
        </w:rPr>
        <w:t>当建造尾矿库进行贮存</w:t>
      </w:r>
      <w:r>
        <w:rPr>
          <w:rFonts w:ascii="MS UI Gothic" w:eastAsia="MS UI Gothic" w:hint="eastAsia"/>
          <w:w w:val="80"/>
        </w:rPr>
        <w:t>、 </w:t>
      </w:r>
      <w:r>
        <w:rPr>
          <w:w w:val="105"/>
        </w:rPr>
        <w:t>处置</w:t>
      </w:r>
      <w:r>
        <w:rPr>
          <w:rFonts w:ascii="MS UI Gothic" w:eastAsia="MS UI Gothic" w:hint="eastAsia"/>
          <w:w w:val="80"/>
        </w:rPr>
        <w:t>ꎻ </w:t>
      </w:r>
      <w:r>
        <w:rPr>
          <w:w w:val="105"/>
        </w:rPr>
        <w:t>建造的尾矿库应当符合放射性污染防治的要求</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10"/>
          <w:w w:val="110"/>
        </w:rPr>
        <w:t>第三十八条 铀 </w:t>
      </w:r>
      <w:r>
        <w:rPr>
          <w:rFonts w:ascii="MS UI Gothic" w:eastAsia="MS UI Gothic" w:hint="eastAsia"/>
          <w:spacing w:val="-34"/>
          <w:w w:val="150"/>
        </w:rPr>
        <w:t>( </w:t>
      </w:r>
      <w:r>
        <w:rPr>
          <w:spacing w:val="13"/>
          <w:w w:val="110"/>
        </w:rPr>
        <w:t>钍</w:t>
      </w:r>
      <w:r>
        <w:rPr>
          <w:rFonts w:ascii="MS UI Gothic" w:eastAsia="MS UI Gothic" w:hint="eastAsia"/>
          <w:spacing w:val="3"/>
          <w:w w:val="150"/>
        </w:rPr>
        <w:t>) </w:t>
      </w:r>
      <w:r>
        <w:rPr>
          <w:spacing w:val="12"/>
          <w:w w:val="110"/>
        </w:rPr>
        <w:t>矿开发利用</w:t>
      </w:r>
      <w:r>
        <w:rPr>
          <w:spacing w:val="-1"/>
          <w:w w:val="110"/>
        </w:rPr>
        <w:t>单位应当制定铀 </w:t>
      </w:r>
      <w:r>
        <w:rPr>
          <w:rFonts w:ascii="MS UI Gothic" w:eastAsia="MS UI Gothic" w:hint="eastAsia"/>
          <w:spacing w:val="-39"/>
          <w:w w:val="150"/>
        </w:rPr>
        <w:t>( </w:t>
      </w:r>
      <w:r>
        <w:rPr>
          <w:spacing w:val="15"/>
          <w:w w:val="110"/>
        </w:rPr>
        <w:t>钍</w:t>
      </w:r>
      <w:r>
        <w:rPr>
          <w:rFonts w:ascii="MS UI Gothic" w:eastAsia="MS UI Gothic" w:hint="eastAsia"/>
          <w:spacing w:val="-16"/>
          <w:w w:val="150"/>
        </w:rPr>
        <w:t>) </w:t>
      </w:r>
      <w:r>
        <w:rPr>
          <w:spacing w:val="15"/>
          <w:w w:val="110"/>
        </w:rPr>
        <w:t>矿退役计划</w:t>
      </w:r>
      <w:r>
        <w:rPr>
          <w:rFonts w:ascii="MS UI Gothic" w:eastAsia="MS UI Gothic" w:hint="eastAsia"/>
          <w:spacing w:val="1"/>
          <w:w w:val="80"/>
        </w:rPr>
        <w:t>ꎮ </w:t>
      </w:r>
      <w:r>
        <w:rPr>
          <w:w w:val="110"/>
        </w:rPr>
        <w:t>铀</w:t>
      </w:r>
      <w:r>
        <w:rPr>
          <w:spacing w:val="3"/>
          <w:w w:val="110"/>
        </w:rPr>
        <w:t>矿退役费用由国家财政预算安排</w:t>
      </w:r>
      <w:r>
        <w:rPr>
          <w:rFonts w:ascii="MS UI Gothic" w:eastAsia="MS UI Gothic" w:hint="eastAsia"/>
          <w:w w:val="80"/>
        </w:rPr>
        <w:t>ꎮ</w:t>
      </w:r>
    </w:p>
    <w:p>
      <w:pPr>
        <w:pStyle w:val="BodyText"/>
        <w:tabs>
          <w:tab w:pos="2012" w:val="left" w:leader="none"/>
        </w:tabs>
        <w:spacing w:before="135"/>
        <w:ind w:left="1174" w:firstLine="0"/>
        <w:jc w:val="left"/>
      </w:pPr>
      <w:r>
        <w:rPr>
          <w:spacing w:val="3"/>
          <w:w w:val="105"/>
        </w:rPr>
        <w:t>第六</w:t>
      </w:r>
      <w:r>
        <w:rPr>
          <w:w w:val="105"/>
        </w:rPr>
        <w:t>章</w:t>
        <w:tab/>
      </w:r>
      <w:r>
        <w:rPr>
          <w:spacing w:val="3"/>
        </w:rPr>
        <w:t>放射性废物管</w:t>
      </w:r>
      <w:r>
        <w:rPr/>
        <w:t>理</w:t>
      </w:r>
    </w:p>
    <w:p>
      <w:pPr>
        <w:pStyle w:val="BodyText"/>
        <w:spacing w:line="295" w:lineRule="auto" w:before="215"/>
        <w:ind w:left="440" w:right="1"/>
        <w:rPr>
          <w:rFonts w:ascii="MS UI Gothic" w:eastAsia="MS UI Gothic" w:hint="eastAsia"/>
        </w:rPr>
      </w:pPr>
      <w:r>
        <w:rPr>
          <w:w w:val="105"/>
        </w:rPr>
        <w:t>第三十九条 核设施营运单位</w:t>
      </w:r>
      <w:r>
        <w:rPr>
          <w:rFonts w:ascii="MS UI Gothic" w:eastAsia="MS UI Gothic" w:hint="eastAsia"/>
          <w:w w:val="80"/>
        </w:rPr>
        <w:t>、 </w:t>
      </w:r>
      <w:r>
        <w:rPr>
          <w:w w:val="105"/>
        </w:rPr>
        <w:t>核技术利用单位</w:t>
      </w:r>
      <w:r>
        <w:rPr>
          <w:rFonts w:ascii="MS UI Gothic" w:eastAsia="MS UI Gothic" w:hint="eastAsia"/>
          <w:w w:val="80"/>
        </w:rPr>
        <w:t>、 </w:t>
      </w:r>
      <w:r>
        <w:rPr>
          <w:w w:val="105"/>
        </w:rPr>
        <w:t>铀 </w:t>
      </w:r>
      <w:r>
        <w:rPr>
          <w:rFonts w:ascii="MS UI Gothic" w:eastAsia="MS UI Gothic" w:hint="eastAsia"/>
          <w:w w:val="150"/>
        </w:rPr>
        <w:t>( </w:t>
      </w:r>
      <w:r>
        <w:rPr>
          <w:w w:val="105"/>
        </w:rPr>
        <w:t>钍</w:t>
      </w:r>
      <w:r>
        <w:rPr>
          <w:rFonts w:ascii="MS UI Gothic" w:eastAsia="MS UI Gothic" w:hint="eastAsia"/>
          <w:w w:val="150"/>
        </w:rPr>
        <w:t>) </w:t>
      </w:r>
      <w:r>
        <w:rPr>
          <w:w w:val="105"/>
        </w:rPr>
        <w:t>矿和伴生放射性</w:t>
      </w:r>
      <w:r>
        <w:rPr/>
        <w:t>矿开发利用单位</w:t>
      </w:r>
      <w:r>
        <w:rPr>
          <w:rFonts w:ascii="MS UI Gothic" w:eastAsia="MS UI Gothic" w:hint="eastAsia"/>
          <w:w w:val="80"/>
        </w:rPr>
        <w:t>ꎬ </w:t>
      </w:r>
      <w:r>
        <w:rPr/>
        <w:t>应当合理选择和利用原材料</w:t>
      </w:r>
      <w:r>
        <w:rPr>
          <w:rFonts w:ascii="MS UI Gothic" w:eastAsia="MS UI Gothic" w:hint="eastAsia"/>
          <w:w w:val="80"/>
        </w:rPr>
        <w:t>ꎬ </w:t>
      </w:r>
      <w:r>
        <w:rPr/>
        <w:t>采用先进的生产工艺和设备</w:t>
      </w:r>
      <w:r>
        <w:rPr>
          <w:rFonts w:ascii="MS UI Gothic" w:eastAsia="MS UI Gothic" w:hint="eastAsia"/>
          <w:w w:val="80"/>
        </w:rPr>
        <w:t>ꎬ </w:t>
      </w:r>
      <w:r>
        <w:rPr/>
        <w:t>尽量</w:t>
      </w:r>
      <w:r>
        <w:rPr>
          <w:w w:val="105"/>
        </w:rPr>
        <w:t>减少放射性废物的产生量</w:t>
      </w:r>
      <w:r>
        <w:rPr>
          <w:rFonts w:ascii="MS UI Gothic" w:eastAsia="MS UI Gothic" w:hint="eastAsia"/>
          <w:w w:val="80"/>
        </w:rPr>
        <w:t>ꎮ</w:t>
      </w:r>
    </w:p>
    <w:p>
      <w:pPr>
        <w:pStyle w:val="BodyText"/>
        <w:spacing w:line="295" w:lineRule="auto"/>
        <w:ind w:left="440"/>
        <w:rPr>
          <w:rFonts w:ascii="MS UI Gothic" w:eastAsia="MS UI Gothic" w:hint="eastAsia"/>
        </w:rPr>
      </w:pPr>
      <w:r>
        <w:rPr/>
        <w:t>第四十条 向环境排放放射性废气</w:t>
      </w:r>
      <w:r>
        <w:rPr>
          <w:rFonts w:ascii="MS UI Gothic" w:eastAsia="MS UI Gothic" w:hint="eastAsia"/>
          <w:w w:val="80"/>
        </w:rPr>
        <w:t>、</w:t>
      </w:r>
      <w:r>
        <w:rPr/>
        <w:t>废液</w:t>
      </w:r>
      <w:r>
        <w:rPr>
          <w:rFonts w:ascii="MS UI Gothic" w:eastAsia="MS UI Gothic" w:hint="eastAsia"/>
          <w:w w:val="80"/>
        </w:rPr>
        <w:t>ꎬ </w:t>
      </w:r>
      <w:r>
        <w:rPr/>
        <w:t>必须符合国家放射性污染防治标准</w:t>
      </w:r>
      <w:r>
        <w:rPr>
          <w:rFonts w:ascii="MS UI Gothic" w:eastAsia="MS UI Gothic" w:hint="eastAsia"/>
          <w:w w:val="80"/>
        </w:rPr>
        <w:t>ꎮ</w:t>
      </w:r>
    </w:p>
    <w:p>
      <w:pPr>
        <w:pStyle w:val="BodyText"/>
        <w:spacing w:line="254" w:lineRule="exact"/>
        <w:ind w:left="860" w:firstLine="0"/>
      </w:pPr>
      <w:r>
        <w:rPr/>
        <w:t>第四十一条 产生放射性废气</w:t>
      </w:r>
      <w:r>
        <w:rPr>
          <w:rFonts w:ascii="MS UI Gothic" w:eastAsia="MS UI Gothic" w:hint="eastAsia"/>
        </w:rPr>
        <w:t>、 </w:t>
      </w:r>
      <w:r>
        <w:rPr/>
        <w:t>废液</w:t>
      </w:r>
    </w:p>
    <w:p>
      <w:pPr>
        <w:pStyle w:val="BodyText"/>
        <w:spacing w:line="295" w:lineRule="auto" w:before="124"/>
        <w:ind w:left="381" w:right="126" w:firstLine="0"/>
        <w:rPr>
          <w:rFonts w:ascii="MS UI Gothic" w:eastAsia="MS UI Gothic" w:hint="eastAsia"/>
        </w:rPr>
      </w:pPr>
      <w:r>
        <w:rPr/>
        <w:br w:type="column"/>
      </w:r>
      <w:r>
        <w:rPr/>
        <w:t>的单位向环境排放符合国家放射性污染防</w:t>
      </w:r>
      <w:r>
        <w:rPr>
          <w:w w:val="105"/>
        </w:rPr>
        <w:t>治标准的放射性废气</w:t>
      </w:r>
      <w:r>
        <w:rPr>
          <w:rFonts w:ascii="MS UI Gothic" w:eastAsia="MS UI Gothic" w:hint="eastAsia"/>
          <w:w w:val="80"/>
        </w:rPr>
        <w:t>、 </w:t>
      </w:r>
      <w:r>
        <w:rPr>
          <w:w w:val="105"/>
        </w:rPr>
        <w:t>废液</w:t>
      </w:r>
      <w:r>
        <w:rPr>
          <w:rFonts w:ascii="MS UI Gothic" w:eastAsia="MS UI Gothic" w:hint="eastAsia"/>
          <w:w w:val="80"/>
        </w:rPr>
        <w:t>ꎬ </w:t>
      </w:r>
      <w:r>
        <w:rPr>
          <w:w w:val="105"/>
        </w:rPr>
        <w:t>应当向审批</w:t>
      </w:r>
      <w:r>
        <w:rPr/>
        <w:t>环境影响评价文件的环境保护行政主管部门申请放射性核素排放量</w:t>
      </w:r>
      <w:r>
        <w:rPr>
          <w:rFonts w:ascii="MS UI Gothic" w:eastAsia="MS UI Gothic" w:hint="eastAsia"/>
          <w:w w:val="80"/>
        </w:rPr>
        <w:t>ꎬ </w:t>
      </w:r>
      <w:r>
        <w:rPr/>
        <w:t>并定期报告排</w:t>
      </w:r>
      <w:r>
        <w:rPr>
          <w:w w:val="105"/>
        </w:rPr>
        <w:t>放计量结果</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第四十二条  产生放射性废液的单位</w:t>
      </w:r>
      <w:r>
        <w:rPr>
          <w:rFonts w:ascii="MS UI Gothic" w:eastAsia="MS UI Gothic" w:hint="eastAsia"/>
          <w:w w:val="80"/>
        </w:rPr>
        <w:t>ꎬ </w:t>
      </w:r>
      <w:r>
        <w:rPr/>
        <w:t>必须按照国家放射性污染防治标准的要求</w:t>
      </w:r>
      <w:r>
        <w:rPr>
          <w:rFonts w:ascii="MS UI Gothic" w:eastAsia="MS UI Gothic" w:hint="eastAsia"/>
          <w:w w:val="80"/>
        </w:rPr>
        <w:t>ꎬ </w:t>
      </w:r>
      <w:r>
        <w:rPr/>
        <w:t>对不得向环境排放的放射性废液进行处理或者贮存</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产生放射性废液的单位</w:t>
      </w:r>
      <w:r>
        <w:rPr>
          <w:rFonts w:ascii="MS UI Gothic" w:eastAsia="MS UI Gothic" w:hint="eastAsia"/>
          <w:w w:val="80"/>
        </w:rPr>
        <w:t>ꎬ </w:t>
      </w:r>
      <w:r>
        <w:rPr/>
        <w:t>向环境排放符合国家放射性污染防治标准的放射性废液</w:t>
      </w:r>
      <w:r>
        <w:rPr>
          <w:rFonts w:ascii="MS UI Gothic" w:eastAsia="MS UI Gothic" w:hint="eastAsia"/>
          <w:w w:val="80"/>
        </w:rPr>
        <w:t>ꎬ </w:t>
      </w:r>
      <w:r>
        <w:rPr/>
        <w:t>必须采用符合国务院环境保护行政主</w:t>
      </w:r>
      <w:r>
        <w:rPr>
          <w:w w:val="105"/>
        </w:rPr>
        <w:t>管部门规定的排放方式</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禁止利用渗井</w:t>
      </w:r>
      <w:r>
        <w:rPr>
          <w:rFonts w:ascii="MS UI Gothic" w:eastAsia="MS UI Gothic" w:hint="eastAsia"/>
          <w:spacing w:val="14"/>
          <w:w w:val="80"/>
        </w:rPr>
        <w:t>、 </w:t>
      </w:r>
      <w:r>
        <w:rPr>
          <w:spacing w:val="3"/>
        </w:rPr>
        <w:t>渗坑</w:t>
      </w:r>
      <w:r>
        <w:rPr>
          <w:rFonts w:ascii="MS UI Gothic" w:eastAsia="MS UI Gothic" w:hint="eastAsia"/>
          <w:spacing w:val="14"/>
          <w:w w:val="80"/>
        </w:rPr>
        <w:t>、 </w:t>
      </w:r>
      <w:r>
        <w:rPr>
          <w:spacing w:val="3"/>
        </w:rPr>
        <w:t>天然裂隙</w:t>
      </w:r>
      <w:r>
        <w:rPr>
          <w:rFonts w:ascii="MS UI Gothic" w:eastAsia="MS UI Gothic" w:hint="eastAsia"/>
          <w:spacing w:val="14"/>
          <w:w w:val="80"/>
        </w:rPr>
        <w:t>、 </w:t>
      </w:r>
      <w:r>
        <w:rPr/>
        <w:t>溶</w:t>
      </w:r>
      <w:r>
        <w:rPr>
          <w:spacing w:val="11"/>
        </w:rPr>
        <w:t>洞或者国家禁止的其他方式排放放射性</w:t>
      </w:r>
      <w:r>
        <w:rPr>
          <w:spacing w:val="3"/>
        </w:rPr>
        <w:t>废液</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11"/>
          <w:w w:val="105"/>
        </w:rPr>
        <w:t>第四十三条 低</w:t>
      </w:r>
      <w:r>
        <w:rPr>
          <w:rFonts w:ascii="MS UI Gothic" w:eastAsia="MS UI Gothic" w:hint="eastAsia"/>
          <w:spacing w:val="19"/>
          <w:w w:val="80"/>
        </w:rPr>
        <w:t>、 </w:t>
      </w:r>
      <w:r>
        <w:rPr>
          <w:spacing w:val="2"/>
          <w:w w:val="105"/>
        </w:rPr>
        <w:t>中水平放射性固体</w:t>
      </w:r>
      <w:r>
        <w:rPr>
          <w:spacing w:val="11"/>
        </w:rPr>
        <w:t>废物在符合国家规定的区域实行近地表</w:t>
      </w:r>
      <w:r>
        <w:rPr>
          <w:spacing w:val="3"/>
          <w:w w:val="105"/>
        </w:rPr>
        <w:t>处置</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高水平放射性固体废物实行集中的深</w:t>
      </w:r>
      <w:r>
        <w:rPr>
          <w:w w:val="105"/>
        </w:rPr>
        <w:t>地质处置</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w w:val="80"/>
        </w:rPr>
        <w:t>α </w:t>
      </w:r>
      <w:r>
        <w:rPr/>
        <w:t>放射性固体废物依照前款规定处置</w:t>
      </w:r>
      <w:r>
        <w:rPr>
          <w:rFonts w:ascii="MS UI Gothic" w:hAnsi="MS UI Gothic" w:eastAsia="MS UI Gothic" w:hint="eastAsia"/>
          <w:w w:val="80"/>
        </w:rPr>
        <w:t>ꎮ</w:t>
      </w:r>
    </w:p>
    <w:p>
      <w:pPr>
        <w:pStyle w:val="BodyText"/>
        <w:spacing w:line="295" w:lineRule="auto"/>
        <w:ind w:left="381" w:right="126"/>
        <w:jc w:val="left"/>
        <w:rPr>
          <w:rFonts w:ascii="MS UI Gothic" w:eastAsia="MS UI Gothic" w:hint="eastAsia"/>
        </w:rPr>
      </w:pPr>
      <w:r>
        <w:rPr/>
        <w:t>禁止在内河水域和海洋上处置放射性</w:t>
      </w:r>
      <w:r>
        <w:rPr>
          <w:w w:val="105"/>
        </w:rPr>
        <w:t>固体废物</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第四十四条 国务院核设施主管部门</w:t>
      </w:r>
      <w:r>
        <w:rPr/>
        <w:t>会同国务院环境保护行政主管部门根据地质条件和放射性固体废物处置的需要</w:t>
      </w:r>
      <w:r>
        <w:rPr>
          <w:rFonts w:ascii="MS UI Gothic" w:eastAsia="MS UI Gothic" w:hint="eastAsia"/>
          <w:w w:val="80"/>
        </w:rPr>
        <w:t>ꎬ </w:t>
      </w:r>
      <w:r>
        <w:rPr/>
        <w:t>在环境影响评价的基础上编制放射性固体废物处置场所选址规划</w:t>
      </w:r>
      <w:r>
        <w:rPr>
          <w:rFonts w:ascii="MS UI Gothic" w:eastAsia="MS UI Gothic" w:hint="eastAsia"/>
          <w:w w:val="80"/>
        </w:rPr>
        <w:t>ꎬ </w:t>
      </w:r>
      <w:r>
        <w:rPr/>
        <w:t>报国务院批准后</w:t>
      </w:r>
      <w:r>
        <w:rPr>
          <w:w w:val="105"/>
        </w:rPr>
        <w:t>实施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有关地方人民政府应当根据放射性固体废物处置场所选址规划</w:t>
      </w:r>
      <w:r>
        <w:rPr>
          <w:rFonts w:ascii="MS UI Gothic" w:eastAsia="MS UI Gothic" w:hint="eastAsia"/>
          <w:w w:val="80"/>
        </w:rPr>
        <w:t>ꎬ </w:t>
      </w:r>
      <w:r>
        <w:rPr/>
        <w:t>提供放射性固体废物处置场所的建设用地</w:t>
      </w:r>
      <w:r>
        <w:rPr>
          <w:rFonts w:ascii="MS UI Gothic" w:eastAsia="MS UI Gothic" w:hint="eastAsia"/>
          <w:w w:val="80"/>
        </w:rPr>
        <w:t>ꎬ </w:t>
      </w:r>
      <w:r>
        <w:rPr/>
        <w:t>并采取有效</w:t>
      </w:r>
      <w:r>
        <w:rPr>
          <w:w w:val="105"/>
        </w:rPr>
        <w:t>措施支持放射性固体废物的处置</w:t>
      </w:r>
      <w:r>
        <w:rPr>
          <w:rFonts w:ascii="MS UI Gothic" w:eastAsia="MS UI Gothic" w:hint="eastAsia"/>
          <w:w w:val="80"/>
        </w:rPr>
        <w:t>ꎮ</w:t>
      </w:r>
    </w:p>
    <w:p>
      <w:pPr>
        <w:pStyle w:val="BodyText"/>
        <w:spacing w:line="295" w:lineRule="auto"/>
        <w:ind w:left="381" w:right="126"/>
      </w:pPr>
      <w:r>
        <w:rPr>
          <w:w w:val="105"/>
        </w:rPr>
        <w:t>第四十五条 产生放射性固体废物的</w:t>
      </w:r>
      <w:r>
        <w:rPr/>
        <w:t>单位</w:t>
      </w:r>
      <w:r>
        <w:rPr>
          <w:rFonts w:ascii="MS UI Gothic" w:eastAsia="MS UI Gothic" w:hint="eastAsia"/>
          <w:w w:val="80"/>
        </w:rPr>
        <w:t>ꎬ </w:t>
      </w:r>
      <w:r>
        <w:rPr/>
        <w:t>应当按照国务院环境保护行政主管部门的规定</w:t>
      </w:r>
      <w:r>
        <w:rPr>
          <w:rFonts w:ascii="MS UI Gothic" w:eastAsia="MS UI Gothic" w:hint="eastAsia"/>
          <w:w w:val="80"/>
        </w:rPr>
        <w:t>ꎬ </w:t>
      </w:r>
      <w:r>
        <w:rPr/>
        <w:t>对其产生的放射性固体废物进行处理后</w:t>
      </w:r>
      <w:r>
        <w:rPr>
          <w:rFonts w:ascii="MS UI Gothic" w:eastAsia="MS UI Gothic" w:hint="eastAsia"/>
          <w:w w:val="80"/>
        </w:rPr>
        <w:t>ꎬ </w:t>
      </w:r>
      <w:r>
        <w:rPr/>
        <w:t>送交放射性固体废物处置单</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１３４７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位处置</w:t>
      </w:r>
      <w:r>
        <w:rPr>
          <w:rFonts w:ascii="MS UI Gothic" w:eastAsia="MS UI Gothic" w:hint="eastAsia"/>
          <w:w w:val="80"/>
        </w:rPr>
        <w:t>ꎬ </w:t>
      </w:r>
      <w:r>
        <w:rPr/>
        <w:t>并承担处置费用</w:t>
      </w:r>
      <w:r>
        <w:rPr>
          <w:rFonts w:ascii="MS UI Gothic" w:eastAsia="MS UI Gothic" w:hint="eastAsia"/>
          <w:w w:val="80"/>
        </w:rPr>
        <w:t>ꎮ</w:t>
      </w:r>
    </w:p>
    <w:p>
      <w:pPr>
        <w:pStyle w:val="BodyText"/>
        <w:spacing w:line="295" w:lineRule="auto" w:before="58"/>
        <w:ind w:right="38"/>
        <w:rPr>
          <w:rFonts w:ascii="MS UI Gothic" w:eastAsia="MS UI Gothic" w:hint="eastAsia"/>
        </w:rPr>
      </w:pPr>
      <w:r>
        <w:rPr/>
        <w:t>放射性固体废物处置费用收取和使用</w:t>
      </w:r>
      <w:r>
        <w:rPr>
          <w:w w:val="105"/>
        </w:rPr>
        <w:t>管理办法</w:t>
      </w:r>
      <w:r>
        <w:rPr>
          <w:rFonts w:ascii="MS UI Gothic" w:eastAsia="MS UI Gothic" w:hint="eastAsia"/>
          <w:w w:val="80"/>
        </w:rPr>
        <w:t>ꎬ </w:t>
      </w:r>
      <w:r>
        <w:rPr>
          <w:w w:val="105"/>
        </w:rPr>
        <w:t>由国务院财政部门</w:t>
      </w:r>
      <w:r>
        <w:rPr>
          <w:rFonts w:ascii="MS UI Gothic" w:eastAsia="MS UI Gothic" w:hint="eastAsia"/>
          <w:w w:val="80"/>
        </w:rPr>
        <w:t>、 </w:t>
      </w:r>
      <w:r>
        <w:rPr>
          <w:w w:val="105"/>
        </w:rPr>
        <w:t>价格主管</w:t>
      </w:r>
      <w:r>
        <w:rPr/>
        <w:t>部门会同国务院环境保护行政主管部门</w:t>
      </w:r>
      <w:r>
        <w:rPr>
          <w:w w:val="105"/>
        </w:rPr>
        <w:t>规定</w:t>
      </w:r>
      <w:r>
        <w:rPr>
          <w:rFonts w:ascii="MS UI Gothic" w:eastAsia="MS UI Gothic" w:hint="eastAsia"/>
          <w:w w:val="80"/>
        </w:rPr>
        <w:t>ꎮ</w:t>
      </w:r>
    </w:p>
    <w:p>
      <w:pPr>
        <w:pStyle w:val="BodyText"/>
        <w:spacing w:line="295" w:lineRule="auto"/>
        <w:ind w:right="38"/>
        <w:rPr>
          <w:rFonts w:ascii="MS UI Gothic" w:eastAsia="MS UI Gothic" w:hint="eastAsia"/>
        </w:rPr>
      </w:pPr>
      <w:r>
        <w:rPr/>
        <w:t>第四十六条 设立专门从事放射性固体废物贮存</w:t>
      </w:r>
      <w:r>
        <w:rPr>
          <w:rFonts w:ascii="MS UI Gothic" w:eastAsia="MS UI Gothic" w:hint="eastAsia"/>
          <w:w w:val="80"/>
        </w:rPr>
        <w:t>、 </w:t>
      </w:r>
      <w:r>
        <w:rPr/>
        <w:t>处置的单位</w:t>
      </w:r>
      <w:r>
        <w:rPr>
          <w:rFonts w:ascii="MS UI Gothic" w:eastAsia="MS UI Gothic" w:hint="eastAsia"/>
          <w:w w:val="80"/>
        </w:rPr>
        <w:t>ꎬ </w:t>
      </w:r>
      <w:r>
        <w:rPr/>
        <w:t>必须经国务院环境保护行政主管部门审查批准</w:t>
      </w:r>
      <w:r>
        <w:rPr>
          <w:rFonts w:ascii="MS UI Gothic" w:eastAsia="MS UI Gothic" w:hint="eastAsia"/>
          <w:w w:val="80"/>
        </w:rPr>
        <w:t>ꎬ </w:t>
      </w:r>
      <w:r>
        <w:rPr/>
        <w:t>取得许可证</w:t>
      </w:r>
      <w:r>
        <w:rPr>
          <w:rFonts w:ascii="MS UI Gothic" w:eastAsia="MS UI Gothic" w:hint="eastAsia"/>
          <w:w w:val="80"/>
        </w:rPr>
        <w:t>ꎮ </w:t>
      </w:r>
      <w:r>
        <w:rPr/>
        <w:t>具体办法由国务院规定</w:t>
      </w:r>
      <w:r>
        <w:rPr>
          <w:rFonts w:ascii="MS UI Gothic" w:eastAsia="MS UI Gothic" w:hint="eastAsia"/>
          <w:w w:val="80"/>
        </w:rPr>
        <w:t>ꎮ</w:t>
      </w:r>
    </w:p>
    <w:p>
      <w:pPr>
        <w:pStyle w:val="BodyText"/>
        <w:spacing w:line="295" w:lineRule="auto"/>
        <w:ind w:right="38"/>
        <w:rPr>
          <w:rFonts w:ascii="MS UI Gothic" w:eastAsia="MS UI Gothic" w:hint="eastAsia"/>
        </w:rPr>
      </w:pPr>
      <w:r>
        <w:rPr/>
        <w:t>禁止未经许可或者不按照许可的有关规定从事贮存和处置放射性固体废物的</w:t>
      </w:r>
      <w:r>
        <w:rPr>
          <w:w w:val="105"/>
        </w:rPr>
        <w:t>活动</w:t>
      </w:r>
      <w:r>
        <w:rPr>
          <w:rFonts w:ascii="MS UI Gothic" w:eastAsia="MS UI Gothic" w:hint="eastAsia"/>
          <w:w w:val="80"/>
        </w:rPr>
        <w:t>ꎮ</w:t>
      </w:r>
    </w:p>
    <w:p>
      <w:pPr>
        <w:pStyle w:val="BodyText"/>
        <w:spacing w:line="295" w:lineRule="auto"/>
        <w:ind w:right="38"/>
        <w:jc w:val="left"/>
        <w:rPr>
          <w:rFonts w:ascii="MS UI Gothic" w:eastAsia="MS UI Gothic" w:hint="eastAsia"/>
        </w:rPr>
      </w:pPr>
      <w:r>
        <w:rPr/>
        <w:t>禁止将放射性固体废物提供或者委托</w:t>
      </w:r>
      <w:r>
        <w:rPr>
          <w:w w:val="105"/>
        </w:rPr>
        <w:t>给无许可证的单位贮存和处置</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第四十七条 禁止将放射性废物和被</w:t>
      </w:r>
      <w:r>
        <w:rPr/>
        <w:t>放射性污染的物品输入中华人民共和国境</w:t>
      </w:r>
      <w:r>
        <w:rPr>
          <w:w w:val="105"/>
        </w:rPr>
        <w:t>内或者经中华人民共和国境内转移</w:t>
      </w:r>
      <w:r>
        <w:rPr>
          <w:rFonts w:ascii="MS UI Gothic" w:eastAsia="MS UI Gothic" w:hint="eastAsia"/>
          <w:w w:val="80"/>
        </w:rPr>
        <w:t>ꎮ</w:t>
      </w:r>
    </w:p>
    <w:p>
      <w:pPr>
        <w:pStyle w:val="BodyText"/>
        <w:tabs>
          <w:tab w:pos="1906" w:val="left" w:leader="none"/>
        </w:tabs>
        <w:spacing w:before="145"/>
        <w:ind w:left="1067" w:firstLine="0"/>
        <w:jc w:val="left"/>
      </w:pPr>
      <w:r>
        <w:rPr>
          <w:spacing w:val="3"/>
          <w:w w:val="105"/>
        </w:rPr>
        <w:t>第七</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38"/>
        <w:rPr>
          <w:rFonts w:ascii="MS UI Gothic" w:eastAsia="MS UI Gothic" w:hint="eastAsia"/>
        </w:rPr>
      </w:pPr>
      <w:r>
        <w:rPr>
          <w:w w:val="105"/>
        </w:rPr>
        <w:t>第四十八条 放射性污染防治监督管</w:t>
      </w:r>
      <w:r>
        <w:rPr/>
        <w:t>理人员违反法律规定</w:t>
      </w:r>
      <w:r>
        <w:rPr>
          <w:rFonts w:ascii="MS UI Gothic" w:eastAsia="MS UI Gothic" w:hint="eastAsia"/>
          <w:w w:val="80"/>
        </w:rPr>
        <w:t>ꎬ </w:t>
      </w:r>
      <w:r>
        <w:rPr/>
        <w:t>利用职务上的便利收受他人财物</w:t>
      </w:r>
      <w:r>
        <w:rPr>
          <w:rFonts w:ascii="MS UI Gothic" w:eastAsia="MS UI Gothic" w:hint="eastAsia"/>
        </w:rPr>
        <w:t>、 </w:t>
      </w:r>
      <w:r>
        <w:rPr/>
        <w:t>谋取其他利益</w:t>
      </w:r>
      <w:r>
        <w:rPr>
          <w:rFonts w:ascii="MS UI Gothic" w:eastAsia="MS UI Gothic" w:hint="eastAsia"/>
          <w:w w:val="80"/>
        </w:rPr>
        <w:t>ꎬ </w:t>
      </w:r>
      <w:r>
        <w:rPr/>
        <w:t>或者玩忽职守</w:t>
      </w:r>
      <w:r>
        <w:rPr>
          <w:rFonts w:ascii="MS UI Gothic" w:eastAsia="MS UI Gothic" w:hint="eastAsia"/>
          <w:w w:val="80"/>
        </w:rPr>
        <w:t>ꎬ </w:t>
      </w:r>
      <w:r>
        <w:rPr/>
        <w:t>有下列行为之一的</w:t>
      </w:r>
      <w:r>
        <w:rPr>
          <w:rFonts w:ascii="MS UI Gothic" w:eastAsia="MS UI Gothic" w:hint="eastAsia"/>
          <w:w w:val="80"/>
        </w:rPr>
        <w:t>ꎬ </w:t>
      </w:r>
      <w:r>
        <w:rPr/>
        <w:t>依法给予行政</w:t>
      </w:r>
      <w:r>
        <w:rPr>
          <w:w w:val="105"/>
        </w:rPr>
        <w:t>处分</w:t>
      </w:r>
      <w:r>
        <w:rPr>
          <w:rFonts w:ascii="MS UI Gothic" w:eastAsia="MS UI Gothic" w:hint="eastAsia"/>
          <w:w w:val="80"/>
        </w:rPr>
        <w:t>ꎻ </w:t>
      </w:r>
      <w:r>
        <w:rPr>
          <w:w w:val="105"/>
        </w:rPr>
        <w:t>构成犯罪的</w:t>
      </w:r>
      <w:r>
        <w:rPr>
          <w:rFonts w:ascii="MS UI Gothic" w:eastAsia="MS UI Gothic" w:hint="eastAsia"/>
          <w:w w:val="80"/>
        </w:rPr>
        <w:t>ꎬ </w:t>
      </w:r>
      <w:r>
        <w:rPr>
          <w:w w:val="105"/>
        </w:rPr>
        <w:t>依法追究刑事责任</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对不符合法定条件的单位颁发</w:t>
      </w:r>
      <w:r>
        <w:rPr>
          <w:w w:val="110"/>
        </w:rPr>
        <w:t>许可证和办理批准文件的</w:t>
      </w:r>
      <w:r>
        <w:rPr>
          <w:rFonts w:ascii="MS UI Gothic" w:eastAsia="MS UI Gothic" w:hint="eastAsia"/>
          <w:w w:val="80"/>
        </w:rPr>
        <w:t>ꎻ</w:t>
      </w:r>
    </w:p>
    <w:p>
      <w:pPr>
        <w:pStyle w:val="BodyText"/>
        <w:spacing w:line="295" w:lineRule="auto"/>
        <w:ind w:left="543" w:right="206" w:firstLine="0"/>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不依法履行监督管理职责的</w:t>
      </w:r>
      <w:r>
        <w:rPr>
          <w:rFonts w:ascii="MS UI Gothic" w:eastAsia="MS UI Gothic" w:hint="eastAsia"/>
          <w:w w:val="80"/>
        </w:rPr>
        <w:t>ꎻ</w:t>
      </w:r>
      <w:r>
        <w:rPr>
          <w:rFonts w:ascii="MS UI Gothic" w:eastAsia="MS UI Gothic" w:hint="eastAsia"/>
          <w:w w:val="150"/>
        </w:rPr>
        <w:t>( </w:t>
      </w:r>
      <w:r>
        <w:rPr>
          <w:w w:val="110"/>
        </w:rPr>
        <w:t>三</w:t>
      </w:r>
      <w:r>
        <w:rPr>
          <w:rFonts w:ascii="MS UI Gothic" w:eastAsia="MS UI Gothic" w:hint="eastAsia"/>
          <w:w w:val="150"/>
        </w:rPr>
        <w:t>) </w:t>
      </w:r>
      <w:r>
        <w:rPr>
          <w:w w:val="110"/>
        </w:rPr>
        <w:t>发现违法行为不予查处的</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第四十九条 违反本法规定</w:t>
      </w:r>
      <w:r>
        <w:rPr>
          <w:rFonts w:ascii="MS UI Gothic" w:eastAsia="MS UI Gothic" w:hint="eastAsia"/>
          <w:w w:val="80"/>
        </w:rPr>
        <w:t>ꎬ </w:t>
      </w:r>
      <w:r>
        <w:rPr>
          <w:w w:val="105"/>
        </w:rPr>
        <w:t>有下列</w:t>
      </w:r>
      <w:r>
        <w:rPr/>
        <w:t>行为之一的</w:t>
      </w:r>
      <w:r>
        <w:rPr>
          <w:rFonts w:ascii="MS UI Gothic" w:eastAsia="MS UI Gothic" w:hint="eastAsia"/>
          <w:w w:val="80"/>
        </w:rPr>
        <w:t>ꎬ </w:t>
      </w:r>
      <w:r>
        <w:rPr/>
        <w:t>由县级以上人民政府环境保护行政主管部门或者其他有关部门依据职权责令限期改正</w:t>
      </w:r>
      <w:r>
        <w:rPr>
          <w:rFonts w:ascii="MS UI Gothic" w:eastAsia="MS UI Gothic" w:hint="eastAsia"/>
          <w:w w:val="80"/>
        </w:rPr>
        <w:t>ꎬ </w:t>
      </w:r>
      <w:r>
        <w:rPr/>
        <w:t>可以处二万元以下</w:t>
      </w:r>
      <w:r>
        <w:rPr>
          <w:w w:val="105"/>
        </w:rPr>
        <w:t>罚款</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不按照规定报告有关环境监测</w:t>
      </w:r>
      <w:r>
        <w:rPr>
          <w:w w:val="110"/>
        </w:rPr>
        <w:t>结果的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拒绝环境保护行政主管部门和</w:t>
      </w:r>
      <w:r>
        <w:rPr/>
        <w:t>其他有关部门进行现场检查</w:t>
      </w:r>
      <w:r>
        <w:rPr>
          <w:rFonts w:ascii="MS UI Gothic" w:eastAsia="MS UI Gothic" w:hint="eastAsia"/>
          <w:w w:val="80"/>
        </w:rPr>
        <w:t>ꎬ </w:t>
      </w:r>
      <w:r>
        <w:rPr/>
        <w:t>或者被检查</w:t>
      </w:r>
      <w:r>
        <w:rPr>
          <w:w w:val="105"/>
        </w:rPr>
        <w:t>时不如实反映情况和提供必要资料的</w:t>
      </w:r>
      <w:r>
        <w:rPr>
          <w:rFonts w:ascii="MS UI Gothic" w:eastAsia="MS UI Gothic" w:hint="eastAsia"/>
          <w:w w:val="80"/>
        </w:rPr>
        <w:t>ꎮ</w:t>
      </w:r>
    </w:p>
    <w:p>
      <w:pPr>
        <w:pStyle w:val="BodyText"/>
        <w:spacing w:line="254" w:lineRule="exact"/>
        <w:ind w:left="543" w:firstLine="0"/>
      </w:pPr>
      <w:r>
        <w:rPr/>
        <w:t>第五十条 违反本法规定</w:t>
      </w:r>
      <w:r>
        <w:rPr>
          <w:rFonts w:ascii="MS UI Gothic" w:eastAsia="MS UI Gothic" w:hint="eastAsia"/>
          <w:w w:val="80"/>
        </w:rPr>
        <w:t>ꎬ </w:t>
      </w:r>
      <w:r>
        <w:rPr/>
        <w:t>未编制环</w:t>
      </w:r>
    </w:p>
    <w:p>
      <w:pPr>
        <w:pStyle w:val="BodyText"/>
        <w:spacing w:line="295" w:lineRule="auto" w:before="124"/>
        <w:ind w:right="442" w:firstLine="0"/>
        <w:rPr>
          <w:rFonts w:ascii="MS UI Gothic" w:eastAsia="MS UI Gothic" w:hint="eastAsia"/>
        </w:rPr>
      </w:pPr>
      <w:r>
        <w:rPr/>
        <w:br w:type="column"/>
      </w:r>
      <w:r>
        <w:rPr/>
        <w:t>境影响评价文件</w:t>
      </w:r>
      <w:r>
        <w:rPr>
          <w:rFonts w:ascii="MS UI Gothic" w:eastAsia="MS UI Gothic" w:hint="eastAsia"/>
          <w:w w:val="80"/>
        </w:rPr>
        <w:t>ꎬ </w:t>
      </w:r>
      <w:r>
        <w:rPr/>
        <w:t>或者环境影响评价文件未经环境保护行政主管部门批准</w:t>
      </w:r>
      <w:r>
        <w:rPr>
          <w:rFonts w:ascii="MS UI Gothic" w:eastAsia="MS UI Gothic" w:hint="eastAsia"/>
          <w:w w:val="80"/>
        </w:rPr>
        <w:t>ꎬ </w:t>
      </w:r>
      <w:r>
        <w:rPr/>
        <w:t>擅自进行建造</w:t>
      </w:r>
      <w:r>
        <w:rPr>
          <w:rFonts w:ascii="MS UI Gothic" w:eastAsia="MS UI Gothic" w:hint="eastAsia"/>
          <w:w w:val="80"/>
        </w:rPr>
        <w:t>、 </w:t>
      </w:r>
      <w:r>
        <w:rPr/>
        <w:t>运行</w:t>
      </w:r>
      <w:r>
        <w:rPr>
          <w:rFonts w:ascii="MS UI Gothic" w:eastAsia="MS UI Gothic" w:hint="eastAsia"/>
          <w:w w:val="80"/>
        </w:rPr>
        <w:t>、 </w:t>
      </w:r>
      <w:r>
        <w:rPr/>
        <w:t>生产和使用等活动的</w:t>
      </w:r>
      <w:r>
        <w:rPr>
          <w:rFonts w:ascii="MS UI Gothic" w:eastAsia="MS UI Gothic" w:hint="eastAsia"/>
          <w:w w:val="80"/>
        </w:rPr>
        <w:t>ꎬ </w:t>
      </w:r>
      <w:r>
        <w:rPr/>
        <w:t>由审批环境影响评价文件的环境保护行政主管部门责令停止违法行为</w:t>
      </w:r>
      <w:r>
        <w:rPr>
          <w:rFonts w:ascii="MS UI Gothic" w:eastAsia="MS UI Gothic" w:hint="eastAsia"/>
          <w:w w:val="80"/>
        </w:rPr>
        <w:t>ꎬ </w:t>
      </w:r>
      <w:r>
        <w:rPr/>
        <w:t>限期补办手续或者恢复原状</w:t>
      </w:r>
      <w:r>
        <w:rPr>
          <w:rFonts w:ascii="MS UI Gothic" w:eastAsia="MS UI Gothic" w:hint="eastAsia"/>
          <w:w w:val="80"/>
        </w:rPr>
        <w:t>ꎬ </w:t>
      </w:r>
      <w:r>
        <w:rPr/>
        <w:t>并处一万元以上二十万元以下罚款</w:t>
      </w:r>
      <w:r>
        <w:rPr>
          <w:rFonts w:ascii="MS UI Gothic" w:eastAsia="MS UI Gothic" w:hint="eastAsia"/>
          <w:w w:val="80"/>
        </w:rPr>
        <w:t>ꎮ</w:t>
      </w:r>
    </w:p>
    <w:p>
      <w:pPr>
        <w:pStyle w:val="BodyText"/>
        <w:spacing w:line="295" w:lineRule="auto"/>
        <w:ind w:right="442"/>
        <w:rPr>
          <w:rFonts w:ascii="MS UI Gothic" w:eastAsia="MS UI Gothic" w:hint="eastAsia"/>
        </w:rPr>
      </w:pPr>
      <w:r>
        <w:rPr/>
        <w:t>第五十一条 违反本法规定</w:t>
      </w:r>
      <w:r>
        <w:rPr>
          <w:rFonts w:ascii="MS UI Gothic" w:eastAsia="MS UI Gothic" w:hint="eastAsia"/>
          <w:w w:val="80"/>
        </w:rPr>
        <w:t>ꎬ </w:t>
      </w:r>
      <w:r>
        <w:rPr/>
        <w:t>未建造放射性污染防治设施</w:t>
      </w:r>
      <w:r>
        <w:rPr>
          <w:rFonts w:ascii="MS UI Gothic" w:eastAsia="MS UI Gothic" w:hint="eastAsia"/>
          <w:w w:val="80"/>
        </w:rPr>
        <w:t>、 </w:t>
      </w:r>
      <w:r>
        <w:rPr/>
        <w:t>放射防护设施</w:t>
      </w:r>
      <w:r>
        <w:rPr>
          <w:rFonts w:ascii="MS UI Gothic" w:eastAsia="MS UI Gothic" w:hint="eastAsia"/>
          <w:w w:val="80"/>
        </w:rPr>
        <w:t>ꎬ </w:t>
      </w:r>
      <w:r>
        <w:rPr/>
        <w:t>或者防治防护设施未经验收合格</w:t>
      </w:r>
      <w:r>
        <w:rPr>
          <w:rFonts w:ascii="MS UI Gothic" w:eastAsia="MS UI Gothic" w:hint="eastAsia"/>
          <w:w w:val="80"/>
        </w:rPr>
        <w:t>ꎬ </w:t>
      </w:r>
      <w:r>
        <w:rPr/>
        <w:t>主体工程即投入生产或者使用的</w:t>
      </w:r>
      <w:r>
        <w:rPr>
          <w:rFonts w:ascii="MS UI Gothic" w:eastAsia="MS UI Gothic" w:hint="eastAsia"/>
          <w:w w:val="80"/>
        </w:rPr>
        <w:t>ꎬ </w:t>
      </w:r>
      <w:r>
        <w:rPr/>
        <w:t>由审批环境影响评价文件的环境保护行政主管部门责令停止违法行为</w:t>
      </w:r>
      <w:r>
        <w:rPr>
          <w:rFonts w:ascii="MS UI Gothic" w:eastAsia="MS UI Gothic" w:hint="eastAsia"/>
          <w:w w:val="80"/>
        </w:rPr>
        <w:t>ꎬ </w:t>
      </w:r>
      <w:r>
        <w:rPr/>
        <w:t>限期改正</w:t>
      </w:r>
      <w:r>
        <w:rPr>
          <w:rFonts w:ascii="MS UI Gothic" w:eastAsia="MS UI Gothic" w:hint="eastAsia"/>
          <w:w w:val="80"/>
        </w:rPr>
        <w:t>ꎬ </w:t>
      </w:r>
      <w:r>
        <w:rPr/>
        <w:t>并处五万元以上二十万元以下罚款</w:t>
      </w:r>
      <w:r>
        <w:rPr>
          <w:rFonts w:ascii="MS UI Gothic" w:eastAsia="MS UI Gothic" w:hint="eastAsia"/>
          <w:w w:val="80"/>
        </w:rPr>
        <w:t>ꎮ</w:t>
      </w:r>
    </w:p>
    <w:p>
      <w:pPr>
        <w:pStyle w:val="BodyText"/>
        <w:spacing w:line="295" w:lineRule="auto"/>
        <w:ind w:right="442"/>
        <w:rPr>
          <w:rFonts w:ascii="MS UI Gothic" w:eastAsia="MS UI Gothic" w:hint="eastAsia"/>
        </w:rPr>
      </w:pPr>
      <w:r>
        <w:rPr/>
        <w:t>第五十二条 违反本法规定</w:t>
      </w:r>
      <w:r>
        <w:rPr>
          <w:rFonts w:ascii="MS UI Gothic" w:eastAsia="MS UI Gothic" w:hint="eastAsia"/>
          <w:w w:val="80"/>
        </w:rPr>
        <w:t>ꎬ </w:t>
      </w:r>
      <w:r>
        <w:rPr/>
        <w:t>未经许可或者批准</w:t>
      </w:r>
      <w:r>
        <w:rPr>
          <w:rFonts w:ascii="MS UI Gothic" w:eastAsia="MS UI Gothic" w:hint="eastAsia"/>
          <w:w w:val="80"/>
        </w:rPr>
        <w:t>ꎬ </w:t>
      </w:r>
      <w:r>
        <w:rPr/>
        <w:t>核设施营运单位擅自进行核设施的建造</w:t>
      </w:r>
      <w:r>
        <w:rPr>
          <w:rFonts w:ascii="MS UI Gothic" w:eastAsia="MS UI Gothic" w:hint="eastAsia"/>
          <w:w w:val="80"/>
        </w:rPr>
        <w:t>、 </w:t>
      </w:r>
      <w:r>
        <w:rPr/>
        <w:t>装料</w:t>
      </w:r>
      <w:r>
        <w:rPr>
          <w:rFonts w:ascii="MS UI Gothic" w:eastAsia="MS UI Gothic" w:hint="eastAsia"/>
          <w:w w:val="80"/>
        </w:rPr>
        <w:t>、 </w:t>
      </w:r>
      <w:r>
        <w:rPr/>
        <w:t>运行</w:t>
      </w:r>
      <w:r>
        <w:rPr>
          <w:rFonts w:ascii="MS UI Gothic" w:eastAsia="MS UI Gothic" w:hint="eastAsia"/>
          <w:w w:val="80"/>
        </w:rPr>
        <w:t>、 </w:t>
      </w:r>
      <w:r>
        <w:rPr/>
        <w:t>退役等活动的</w:t>
      </w:r>
      <w:r>
        <w:rPr>
          <w:rFonts w:ascii="MS UI Gothic" w:eastAsia="MS UI Gothic" w:hint="eastAsia"/>
          <w:w w:val="80"/>
        </w:rPr>
        <w:t>ꎬ </w:t>
      </w:r>
      <w:r>
        <w:rPr/>
        <w:t>由国务院环境保护行政主管部门责令停止违法行为</w:t>
      </w:r>
      <w:r>
        <w:rPr>
          <w:rFonts w:ascii="MS UI Gothic" w:eastAsia="MS UI Gothic" w:hint="eastAsia"/>
          <w:w w:val="80"/>
        </w:rPr>
        <w:t>ꎬ </w:t>
      </w:r>
      <w:r>
        <w:rPr/>
        <w:t>限期改正</w:t>
      </w:r>
      <w:r>
        <w:rPr>
          <w:rFonts w:ascii="MS UI Gothic" w:eastAsia="MS UI Gothic" w:hint="eastAsia"/>
          <w:w w:val="80"/>
        </w:rPr>
        <w:t>ꎬ </w:t>
      </w:r>
      <w:r>
        <w:rPr/>
        <w:t>并处二十万元以上五十万元以下罚款</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440"/>
        <w:rPr>
          <w:rFonts w:ascii="MS UI Gothic" w:eastAsia="MS UI Gothic" w:hint="eastAsia"/>
        </w:rPr>
      </w:pPr>
      <w:r>
        <w:rPr/>
        <w:t>第五十三条 违反本法规定</w:t>
      </w:r>
      <w:r>
        <w:rPr>
          <w:rFonts w:ascii="MS UI Gothic" w:eastAsia="MS UI Gothic" w:hint="eastAsia"/>
          <w:w w:val="80"/>
        </w:rPr>
        <w:t>ꎬ </w:t>
      </w:r>
      <w:r>
        <w:rPr/>
        <w:t>生产</w:t>
      </w:r>
      <w:r>
        <w:rPr>
          <w:rFonts w:ascii="MS UI Gothic" w:eastAsia="MS UI Gothic" w:hint="eastAsia"/>
          <w:w w:val="80"/>
        </w:rPr>
        <w:t>、</w:t>
      </w:r>
      <w:r>
        <w:rPr/>
        <w:t>销售</w:t>
      </w:r>
      <w:r>
        <w:rPr>
          <w:rFonts w:ascii="MS UI Gothic" w:eastAsia="MS UI Gothic" w:hint="eastAsia"/>
          <w:w w:val="80"/>
        </w:rPr>
        <w:t>、 </w:t>
      </w:r>
      <w:r>
        <w:rPr/>
        <w:t>使用</w:t>
      </w:r>
      <w:r>
        <w:rPr>
          <w:rFonts w:ascii="MS UI Gothic" w:eastAsia="MS UI Gothic" w:hint="eastAsia"/>
          <w:w w:val="80"/>
        </w:rPr>
        <w:t>、 </w:t>
      </w:r>
      <w:r>
        <w:rPr/>
        <w:t>转让</w:t>
      </w:r>
      <w:r>
        <w:rPr>
          <w:rFonts w:ascii="MS UI Gothic" w:eastAsia="MS UI Gothic" w:hint="eastAsia"/>
          <w:w w:val="80"/>
        </w:rPr>
        <w:t>、 </w:t>
      </w:r>
      <w:r>
        <w:rPr/>
        <w:t>进口</w:t>
      </w:r>
      <w:r>
        <w:rPr>
          <w:rFonts w:ascii="MS UI Gothic" w:eastAsia="MS UI Gothic" w:hint="eastAsia"/>
          <w:w w:val="80"/>
        </w:rPr>
        <w:t>、  </w:t>
      </w:r>
      <w:r>
        <w:rPr/>
        <w:t>贮存放射性同位素和射线装置以及装备有放射性同位素的仪表的</w:t>
      </w:r>
      <w:r>
        <w:rPr>
          <w:rFonts w:ascii="MS UI Gothic" w:eastAsia="MS UI Gothic" w:hint="eastAsia"/>
          <w:w w:val="80"/>
        </w:rPr>
        <w:t>ꎬ </w:t>
      </w:r>
      <w:r>
        <w:rPr/>
        <w:t>由县级以上人民政府环境保护行政主管部门或者其他有关部门依据职权责令停止违法行为</w:t>
      </w:r>
      <w:r>
        <w:rPr>
          <w:rFonts w:ascii="MS UI Gothic" w:eastAsia="MS UI Gothic" w:hint="eastAsia"/>
          <w:w w:val="80"/>
        </w:rPr>
        <w:t>ꎬ </w:t>
      </w:r>
      <w:r>
        <w:rPr/>
        <w:t>限期改正</w:t>
      </w:r>
      <w:r>
        <w:rPr>
          <w:rFonts w:ascii="MS UI Gothic" w:eastAsia="MS UI Gothic" w:hint="eastAsia"/>
          <w:w w:val="80"/>
        </w:rPr>
        <w:t>ꎻ </w:t>
      </w:r>
      <w:r>
        <w:rPr/>
        <w:t>逾期不改正的</w:t>
      </w:r>
      <w:r>
        <w:rPr>
          <w:rFonts w:ascii="MS UI Gothic" w:eastAsia="MS UI Gothic" w:hint="eastAsia"/>
          <w:w w:val="80"/>
        </w:rPr>
        <w:t>ꎬ </w:t>
      </w:r>
      <w:r>
        <w:rPr/>
        <w:t>责令停产停业或者吊销许可证</w:t>
      </w:r>
      <w:r>
        <w:rPr>
          <w:rFonts w:ascii="MS UI Gothic" w:eastAsia="MS UI Gothic" w:hint="eastAsia"/>
          <w:w w:val="80"/>
        </w:rPr>
        <w:t>ꎻ </w:t>
      </w:r>
      <w:r>
        <w:rPr/>
        <w:t>有违法所得的</w:t>
      </w:r>
      <w:r>
        <w:rPr>
          <w:rFonts w:ascii="MS UI Gothic" w:eastAsia="MS UI Gothic" w:hint="eastAsia"/>
          <w:w w:val="80"/>
        </w:rPr>
        <w:t>ꎬ </w:t>
      </w:r>
      <w:r>
        <w:rPr/>
        <w:t>没收违法所得</w:t>
      </w:r>
      <w:r>
        <w:rPr>
          <w:rFonts w:ascii="MS UI Gothic" w:eastAsia="MS UI Gothic" w:hint="eastAsia"/>
          <w:w w:val="80"/>
        </w:rPr>
        <w:t>ꎻ </w:t>
      </w:r>
      <w:r>
        <w:rPr/>
        <w:t>违法所得十万元以上的</w:t>
      </w:r>
      <w:r>
        <w:rPr>
          <w:rFonts w:ascii="MS UI Gothic" w:eastAsia="MS UI Gothic" w:hint="eastAsia"/>
          <w:w w:val="80"/>
        </w:rPr>
        <w:t>ꎬ </w:t>
      </w:r>
      <w:r>
        <w:rPr/>
        <w:t>并处违法所得一倍以上五倍以下罚款</w:t>
      </w:r>
      <w:r>
        <w:rPr>
          <w:rFonts w:ascii="MS UI Gothic" w:eastAsia="MS UI Gothic" w:hint="eastAsia"/>
          <w:w w:val="80"/>
        </w:rPr>
        <w:t>ꎻ </w:t>
      </w:r>
      <w:r>
        <w:rPr/>
        <w:t>没有违法所得或者违法所得不足十万元的</w:t>
      </w:r>
      <w:r>
        <w:rPr>
          <w:rFonts w:ascii="MS UI Gothic" w:eastAsia="MS UI Gothic" w:hint="eastAsia"/>
          <w:w w:val="80"/>
        </w:rPr>
        <w:t>ꎬ </w:t>
      </w:r>
      <w:r>
        <w:rPr/>
        <w:t>并处一万元以上十万元以下罚款</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第五十四条 违反本法规定</w:t>
      </w:r>
      <w:r>
        <w:rPr>
          <w:rFonts w:ascii="MS UI Gothic" w:eastAsia="MS UI Gothic" w:hint="eastAsia"/>
          <w:w w:val="80"/>
        </w:rPr>
        <w:t>ꎬ </w:t>
      </w:r>
      <w:r>
        <w:rPr>
          <w:w w:val="105"/>
        </w:rPr>
        <w:t>有下列</w:t>
      </w:r>
      <w:r>
        <w:rPr/>
        <w:t>行为之一的</w:t>
      </w:r>
      <w:r>
        <w:rPr>
          <w:rFonts w:ascii="MS UI Gothic" w:eastAsia="MS UI Gothic" w:hint="eastAsia"/>
          <w:w w:val="80"/>
        </w:rPr>
        <w:t>ꎬ </w:t>
      </w:r>
      <w:r>
        <w:rPr/>
        <w:t>由县级以上人民政府环境保护行政主管部门责令停止违法行为</w:t>
      </w:r>
      <w:r>
        <w:rPr>
          <w:rFonts w:ascii="MS UI Gothic" w:eastAsia="MS UI Gothic" w:hint="eastAsia"/>
          <w:w w:val="80"/>
        </w:rPr>
        <w:t>ꎬ </w:t>
      </w:r>
      <w:r>
        <w:rPr/>
        <w:t>限期改正</w:t>
      </w:r>
      <w:r>
        <w:rPr>
          <w:rFonts w:ascii="MS UI Gothic" w:eastAsia="MS UI Gothic" w:hint="eastAsia"/>
          <w:w w:val="80"/>
        </w:rPr>
        <w:t>ꎬ </w:t>
      </w:r>
      <w:r>
        <w:rPr/>
        <w:t>处以罚款</w:t>
      </w:r>
      <w:r>
        <w:rPr>
          <w:rFonts w:ascii="MS UI Gothic" w:eastAsia="MS UI Gothic" w:hint="eastAsia"/>
          <w:w w:val="80"/>
        </w:rPr>
        <w:t>ꎻ </w:t>
      </w:r>
      <w:r>
        <w:rPr/>
        <w:t>构成犯罪的</w:t>
      </w:r>
      <w:r>
        <w:rPr>
          <w:rFonts w:ascii="MS UI Gothic" w:eastAsia="MS UI Gothic" w:hint="eastAsia"/>
          <w:w w:val="80"/>
        </w:rPr>
        <w:t>ꎬ </w:t>
      </w:r>
      <w:r>
        <w:rPr/>
        <w:t>依法追究</w:t>
      </w:r>
      <w:r>
        <w:rPr>
          <w:w w:val="105"/>
        </w:rPr>
        <w:t>刑事责任</w:t>
      </w:r>
      <w:r>
        <w:rPr>
          <w:rFonts w:ascii="MS UI Gothic" w:eastAsia="MS UI Gothic" w:hint="eastAsia"/>
          <w:w w:val="235"/>
        </w:rPr>
        <w:t>:</w:t>
      </w:r>
    </w:p>
    <w:p>
      <w:pPr>
        <w:pStyle w:val="BodyText"/>
        <w:spacing w:line="252" w:lineRule="exact"/>
        <w:ind w:left="543" w:firstLine="0"/>
      </w:pPr>
      <w:r>
        <w:rPr>
          <w:rFonts w:ascii="MS UI Gothic" w:eastAsia="MS UI Gothic" w:hint="eastAsia"/>
          <w:w w:val="150"/>
        </w:rPr>
        <w:t>( </w:t>
      </w:r>
      <w:r>
        <w:rPr>
          <w:w w:val="115"/>
        </w:rPr>
        <w:t>一</w:t>
      </w:r>
      <w:r>
        <w:rPr>
          <w:rFonts w:ascii="MS UI Gothic" w:eastAsia="MS UI Gothic" w:hint="eastAsia"/>
          <w:w w:val="150"/>
        </w:rPr>
        <w:t>) </w:t>
      </w:r>
      <w:r>
        <w:rPr>
          <w:w w:val="115"/>
        </w:rPr>
        <w:t>未建造尾矿库或者不按照放射</w:t>
      </w:r>
    </w:p>
    <w:p>
      <w:pPr>
        <w:spacing w:after="0" w:line="252" w:lineRule="exact"/>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１３４８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395" w:right="1" w:firstLine="0"/>
        <w:jc w:val="right"/>
      </w:pPr>
      <w:r>
        <w:rPr/>
        <w:pict>
          <v:shape style="position:absolute;margin-left:92.008003pt;margin-top:33.92263pt;width:5.15pt;height:24.35pt;mso-position-horizontal-relative:page;mso-position-vertical-relative:paragraph;z-index:-271484928"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w w:val="105"/>
        </w:rPr>
        <w:t>性污染防治的要求建造尾矿库</w:t>
      </w:r>
      <w:r>
        <w:rPr>
          <w:rFonts w:ascii="MS UI Gothic" w:eastAsia="MS UI Gothic" w:hint="eastAsia"/>
          <w:w w:val="80"/>
        </w:rPr>
        <w:t>ꎬ </w:t>
      </w:r>
      <w:r>
        <w:rPr>
          <w:w w:val="105"/>
        </w:rPr>
        <w:t>贮存</w:t>
      </w:r>
      <w:r>
        <w:rPr>
          <w:rFonts w:ascii="MS UI Gothic" w:eastAsia="MS UI Gothic" w:hint="eastAsia"/>
          <w:w w:val="80"/>
        </w:rPr>
        <w:t>、 </w:t>
      </w:r>
      <w:r>
        <w:rPr>
          <w:w w:val="105"/>
        </w:rPr>
        <w:t>处置铀 </w:t>
      </w:r>
      <w:r>
        <w:rPr>
          <w:rFonts w:ascii="MS UI Gothic" w:eastAsia="MS UI Gothic" w:hint="eastAsia"/>
          <w:w w:val="150"/>
        </w:rPr>
        <w:t>( </w:t>
      </w:r>
      <w:r>
        <w:rPr>
          <w:w w:val="105"/>
        </w:rPr>
        <w:t>钍</w:t>
      </w:r>
      <w:r>
        <w:rPr>
          <w:rFonts w:ascii="MS UI Gothic" w:eastAsia="MS UI Gothic" w:hint="eastAsia"/>
          <w:w w:val="150"/>
        </w:rPr>
        <w:t>) </w:t>
      </w:r>
      <w:r>
        <w:rPr>
          <w:w w:val="105"/>
        </w:rPr>
        <w:t>矿和伴生放射性矿的尾矿的</w:t>
      </w:r>
      <w:r>
        <w:rPr>
          <w:rFonts w:ascii="MS UI Gothic" w:eastAsia="MS UI Gothic" w:hint="eastAsia"/>
          <w:w w:val="80"/>
        </w:rPr>
        <w:t>ꎻ</w:t>
      </w:r>
      <w:r>
        <w:rPr>
          <w:w w:val="105"/>
        </w:rPr>
        <w:t>二</w:t>
      </w:r>
      <w:r>
        <w:rPr>
          <w:rFonts w:ascii="MS UI Gothic" w:eastAsia="MS UI Gothic" w:hint="eastAsia"/>
          <w:w w:val="150"/>
        </w:rPr>
        <w:t>) </w:t>
      </w:r>
      <w:r>
        <w:rPr>
          <w:w w:val="105"/>
        </w:rPr>
        <w:t>向环境排放不得排放的放射性</w:t>
      </w:r>
    </w:p>
    <w:p>
      <w:pPr>
        <w:pStyle w:val="BodyText"/>
        <w:spacing w:line="254" w:lineRule="exact"/>
        <w:ind w:left="440" w:firstLine="0"/>
        <w:rPr>
          <w:rFonts w:ascii="MS UI Gothic" w:eastAsia="MS UI Gothic" w:hint="eastAsia"/>
        </w:rPr>
      </w:pPr>
      <w:r>
        <w:rPr/>
        <w:t>废气</w:t>
      </w:r>
      <w:r>
        <w:rPr>
          <w:rFonts w:ascii="MS UI Gothic" w:eastAsia="MS UI Gothic" w:hint="eastAsia"/>
        </w:rPr>
        <w:t>、 </w:t>
      </w:r>
      <w:r>
        <w:rPr/>
        <w:t>废液的</w:t>
      </w:r>
      <w:r>
        <w:rPr>
          <w:rFonts w:ascii="MS UI Gothic" w:eastAsia="MS UI Gothic" w:hint="eastAsia"/>
          <w:w w:val="80"/>
        </w:rPr>
        <w:t>ꎻ</w:t>
      </w:r>
    </w:p>
    <w:p>
      <w:pPr>
        <w:pStyle w:val="BodyText"/>
        <w:spacing w:line="295" w:lineRule="auto" w:before="58"/>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不按照规定的方式排放放射性废液</w:t>
      </w:r>
      <w:r>
        <w:rPr>
          <w:rFonts w:ascii="MS UI Gothic" w:eastAsia="MS UI Gothic" w:hint="eastAsia"/>
          <w:w w:val="80"/>
        </w:rPr>
        <w:t>ꎬ </w:t>
      </w:r>
      <w:r>
        <w:rPr>
          <w:w w:val="105"/>
        </w:rPr>
        <w:t>利用渗井</w:t>
      </w:r>
      <w:r>
        <w:rPr>
          <w:rFonts w:ascii="MS UI Gothic" w:eastAsia="MS UI Gothic" w:hint="eastAsia"/>
          <w:w w:val="80"/>
        </w:rPr>
        <w:t>、 </w:t>
      </w:r>
      <w:r>
        <w:rPr>
          <w:w w:val="105"/>
        </w:rPr>
        <w:t>渗坑</w:t>
      </w:r>
      <w:r>
        <w:rPr>
          <w:rFonts w:ascii="MS UI Gothic" w:eastAsia="MS UI Gothic" w:hint="eastAsia"/>
          <w:w w:val="80"/>
        </w:rPr>
        <w:t>、 </w:t>
      </w:r>
      <w:r>
        <w:rPr>
          <w:w w:val="105"/>
        </w:rPr>
        <w:t>天然裂隙</w:t>
      </w:r>
      <w:r>
        <w:rPr>
          <w:rFonts w:ascii="MS UI Gothic" w:eastAsia="MS UI Gothic" w:hint="eastAsia"/>
          <w:w w:val="80"/>
        </w:rPr>
        <w:t>、 </w:t>
      </w:r>
      <w:r>
        <w:rPr>
          <w:w w:val="105"/>
        </w:rPr>
        <w:t>溶洞</w:t>
      </w:r>
      <w:r>
        <w:rPr/>
        <w:t>或者国家禁止的其他方式排放放射性废</w:t>
      </w:r>
      <w:r>
        <w:rPr>
          <w:w w:val="105"/>
        </w:rPr>
        <w:t>液的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不按照规定处理或者贮存不得向环境排放的放射性废液的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将放射性固体废物提供或者委托给无许可证的单位贮存和处置的</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17"/>
          <w:w w:val="110"/>
        </w:rPr>
        <w:t>有前款第 </w:t>
      </w:r>
      <w:r>
        <w:rPr>
          <w:rFonts w:ascii="MS UI Gothic" w:eastAsia="MS UI Gothic" w:hint="eastAsia"/>
          <w:spacing w:val="-29"/>
          <w:w w:val="150"/>
        </w:rPr>
        <w:t>( </w:t>
      </w:r>
      <w:r>
        <w:rPr>
          <w:spacing w:val="21"/>
          <w:w w:val="110"/>
        </w:rPr>
        <w:t>一</w:t>
      </w:r>
      <w:r>
        <w:rPr>
          <w:rFonts w:ascii="MS UI Gothic" w:eastAsia="MS UI Gothic" w:hint="eastAsia"/>
          <w:spacing w:val="17"/>
          <w:w w:val="150"/>
        </w:rPr>
        <w:t>) </w:t>
      </w:r>
      <w:r>
        <w:rPr>
          <w:spacing w:val="3"/>
          <w:w w:val="110"/>
        </w:rPr>
        <w:t>项</w:t>
      </w:r>
      <w:r>
        <w:rPr>
          <w:rFonts w:ascii="MS UI Gothic" w:eastAsia="MS UI Gothic" w:hint="eastAsia"/>
          <w:spacing w:val="5"/>
          <w:w w:val="80"/>
        </w:rPr>
        <w:t>、 </w:t>
      </w:r>
      <w:r>
        <w:rPr>
          <w:spacing w:val="1"/>
          <w:w w:val="110"/>
        </w:rPr>
        <w:t>第 </w:t>
      </w:r>
      <w:r>
        <w:rPr>
          <w:rFonts w:ascii="MS UI Gothic" w:eastAsia="MS UI Gothic" w:hint="eastAsia"/>
          <w:spacing w:val="-29"/>
          <w:w w:val="150"/>
        </w:rPr>
        <w:t>( </w:t>
      </w:r>
      <w:r>
        <w:rPr>
          <w:spacing w:val="23"/>
          <w:w w:val="110"/>
        </w:rPr>
        <w:t>二</w:t>
      </w:r>
      <w:r>
        <w:rPr>
          <w:rFonts w:ascii="MS UI Gothic" w:eastAsia="MS UI Gothic" w:hint="eastAsia"/>
          <w:spacing w:val="18"/>
          <w:w w:val="150"/>
        </w:rPr>
        <w:t>) </w:t>
      </w:r>
      <w:r>
        <w:rPr>
          <w:spacing w:val="3"/>
          <w:w w:val="110"/>
        </w:rPr>
        <w:t>项</w:t>
      </w:r>
      <w:r>
        <w:rPr>
          <w:rFonts w:ascii="MS UI Gothic" w:eastAsia="MS UI Gothic" w:hint="eastAsia"/>
          <w:spacing w:val="-11"/>
          <w:w w:val="80"/>
        </w:rPr>
        <w:t>、</w:t>
      </w:r>
      <w:r>
        <w:rPr>
          <w:spacing w:val="-14"/>
          <w:w w:val="110"/>
        </w:rPr>
        <w:t>第 </w:t>
      </w:r>
      <w:r>
        <w:rPr>
          <w:rFonts w:ascii="MS UI Gothic" w:eastAsia="MS UI Gothic" w:hint="eastAsia"/>
          <w:spacing w:val="-38"/>
          <w:w w:val="150"/>
        </w:rPr>
        <w:t>( </w:t>
      </w:r>
      <w:r>
        <w:rPr>
          <w:spacing w:val="11"/>
          <w:w w:val="110"/>
        </w:rPr>
        <w:t>三</w:t>
      </w:r>
      <w:r>
        <w:rPr>
          <w:rFonts w:ascii="MS UI Gothic" w:eastAsia="MS UI Gothic" w:hint="eastAsia"/>
          <w:spacing w:val="8"/>
          <w:w w:val="150"/>
        </w:rPr>
        <w:t>) </w:t>
      </w:r>
      <w:r>
        <w:rPr>
          <w:spacing w:val="3"/>
          <w:w w:val="110"/>
        </w:rPr>
        <w:t>项</w:t>
      </w:r>
      <w:r>
        <w:rPr>
          <w:rFonts w:ascii="MS UI Gothic" w:eastAsia="MS UI Gothic" w:hint="eastAsia"/>
          <w:spacing w:val="23"/>
          <w:w w:val="80"/>
        </w:rPr>
        <w:t>、 </w:t>
      </w:r>
      <w:r>
        <w:rPr>
          <w:spacing w:val="-7"/>
          <w:w w:val="110"/>
        </w:rPr>
        <w:t>第 </w:t>
      </w:r>
      <w:r>
        <w:rPr>
          <w:rFonts w:ascii="MS UI Gothic" w:eastAsia="MS UI Gothic" w:hint="eastAsia"/>
          <w:spacing w:val="-32"/>
          <w:w w:val="150"/>
        </w:rPr>
        <w:t>( </w:t>
      </w:r>
      <w:r>
        <w:rPr>
          <w:spacing w:val="21"/>
          <w:w w:val="110"/>
        </w:rPr>
        <w:t>五</w:t>
      </w:r>
      <w:r>
        <w:rPr>
          <w:rFonts w:ascii="MS UI Gothic" w:eastAsia="MS UI Gothic" w:hint="eastAsia"/>
          <w:spacing w:val="9"/>
          <w:w w:val="150"/>
        </w:rPr>
        <w:t>) </w:t>
      </w:r>
      <w:r>
        <w:rPr>
          <w:spacing w:val="24"/>
          <w:w w:val="110"/>
        </w:rPr>
        <w:t>项行为之一的</w:t>
      </w:r>
      <w:r>
        <w:rPr>
          <w:rFonts w:ascii="MS UI Gothic" w:eastAsia="MS UI Gothic" w:hint="eastAsia"/>
          <w:spacing w:val="-12"/>
          <w:w w:val="80"/>
        </w:rPr>
        <w:t>ꎬ</w:t>
      </w:r>
      <w:r>
        <w:rPr>
          <w:spacing w:val="3"/>
        </w:rPr>
        <w:t>处十万元以上二十万元以下罚款</w:t>
      </w:r>
      <w:r>
        <w:rPr>
          <w:rFonts w:ascii="MS UI Gothic" w:eastAsia="MS UI Gothic" w:hint="eastAsia"/>
          <w:spacing w:val="21"/>
          <w:w w:val="80"/>
        </w:rPr>
        <w:t>ꎻ </w:t>
      </w:r>
      <w:r>
        <w:rPr>
          <w:spacing w:val="1"/>
        </w:rPr>
        <w:t>有前款</w:t>
      </w:r>
      <w:r>
        <w:rPr>
          <w:spacing w:val="-34"/>
          <w:w w:val="110"/>
        </w:rPr>
        <w:t>第 </w:t>
      </w:r>
      <w:r>
        <w:rPr>
          <w:rFonts w:ascii="MS UI Gothic" w:eastAsia="MS UI Gothic" w:hint="eastAsia"/>
          <w:spacing w:val="-42"/>
          <w:w w:val="150"/>
        </w:rPr>
        <w:t>( </w:t>
      </w:r>
      <w:r>
        <w:rPr>
          <w:spacing w:val="3"/>
          <w:w w:val="110"/>
        </w:rPr>
        <w:t>四</w:t>
      </w:r>
      <w:r>
        <w:rPr>
          <w:rFonts w:ascii="MS UI Gothic" w:eastAsia="MS UI Gothic" w:hint="eastAsia"/>
          <w:spacing w:val="-20"/>
          <w:w w:val="150"/>
        </w:rPr>
        <w:t>) </w:t>
      </w:r>
      <w:r>
        <w:rPr>
          <w:spacing w:val="15"/>
          <w:w w:val="110"/>
        </w:rPr>
        <w:t>项行为的</w:t>
      </w:r>
      <w:r>
        <w:rPr>
          <w:rFonts w:ascii="MS UI Gothic" w:eastAsia="MS UI Gothic" w:hint="eastAsia"/>
          <w:spacing w:val="-1"/>
          <w:w w:val="80"/>
        </w:rPr>
        <w:t>ꎬ </w:t>
      </w:r>
      <w:r>
        <w:rPr>
          <w:spacing w:val="16"/>
          <w:w w:val="110"/>
        </w:rPr>
        <w:t>处一万元以上十万</w:t>
      </w:r>
      <w:r>
        <w:rPr>
          <w:spacing w:val="3"/>
          <w:w w:val="110"/>
        </w:rPr>
        <w:t>元以下罚款</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第五十五条 违反本法规定</w:t>
      </w:r>
      <w:r>
        <w:rPr>
          <w:rFonts w:ascii="MS UI Gothic" w:eastAsia="MS UI Gothic" w:hint="eastAsia"/>
          <w:w w:val="80"/>
        </w:rPr>
        <w:t>ꎬ </w:t>
      </w:r>
      <w:r>
        <w:rPr>
          <w:w w:val="105"/>
        </w:rPr>
        <w:t>有下列</w:t>
      </w:r>
      <w:r>
        <w:rPr/>
        <w:t>行为之一的</w:t>
      </w:r>
      <w:r>
        <w:rPr>
          <w:rFonts w:ascii="MS UI Gothic" w:eastAsia="MS UI Gothic" w:hint="eastAsia"/>
          <w:w w:val="80"/>
        </w:rPr>
        <w:t>ꎬ </w:t>
      </w:r>
      <w:r>
        <w:rPr/>
        <w:t>由县级以上人民政府环境保护行政主管部门或者其他有关部门依据职权责令限期改正</w:t>
      </w:r>
      <w:r>
        <w:rPr>
          <w:rFonts w:ascii="MS UI Gothic" w:eastAsia="MS UI Gothic" w:hint="eastAsia"/>
          <w:w w:val="80"/>
        </w:rPr>
        <w:t>ꎻ </w:t>
      </w:r>
      <w:r>
        <w:rPr/>
        <w:t>逾期不改正的</w:t>
      </w:r>
      <w:r>
        <w:rPr>
          <w:rFonts w:ascii="MS UI Gothic" w:eastAsia="MS UI Gothic" w:hint="eastAsia"/>
          <w:w w:val="80"/>
        </w:rPr>
        <w:t>ꎬ </w:t>
      </w:r>
      <w:r>
        <w:rPr/>
        <w:t>责令停产停业</w:t>
      </w:r>
      <w:r>
        <w:rPr>
          <w:rFonts w:ascii="MS UI Gothic" w:eastAsia="MS UI Gothic" w:hint="eastAsia"/>
          <w:w w:val="80"/>
        </w:rPr>
        <w:t>ꎬ </w:t>
      </w:r>
      <w:r>
        <w:rPr/>
        <w:t>并处二万元以上十万元以下罚</w:t>
      </w:r>
      <w:r>
        <w:rPr>
          <w:w w:val="105"/>
        </w:rPr>
        <w:t>款</w:t>
      </w:r>
      <w:r>
        <w:rPr>
          <w:rFonts w:ascii="MS UI Gothic" w:eastAsia="MS UI Gothic" w:hint="eastAsia"/>
          <w:w w:val="80"/>
        </w:rPr>
        <w:t>ꎻ </w:t>
      </w:r>
      <w:r>
        <w:rPr>
          <w:w w:val="105"/>
        </w:rPr>
        <w:t>构成犯罪的</w:t>
      </w:r>
      <w:r>
        <w:rPr>
          <w:rFonts w:ascii="MS UI Gothic" w:eastAsia="MS UI Gothic" w:hint="eastAsia"/>
          <w:w w:val="80"/>
        </w:rPr>
        <w:t>ꎬ </w:t>
      </w:r>
      <w:r>
        <w:rPr>
          <w:w w:val="105"/>
        </w:rPr>
        <w:t>依法追究刑事责任</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不按照规定设置放射性标识</w:t>
      </w:r>
      <w:r>
        <w:rPr>
          <w:rFonts w:ascii="MS UI Gothic" w:eastAsia="MS UI Gothic" w:hint="eastAsia"/>
          <w:w w:val="80"/>
        </w:rPr>
        <w:t>、</w:t>
      </w:r>
      <w:r>
        <w:rPr>
          <w:w w:val="105"/>
        </w:rPr>
        <w:t>标志</w:t>
      </w:r>
      <w:r>
        <w:rPr>
          <w:rFonts w:ascii="MS UI Gothic" w:eastAsia="MS UI Gothic" w:hint="eastAsia"/>
          <w:w w:val="80"/>
        </w:rPr>
        <w:t>、 </w:t>
      </w:r>
      <w:r>
        <w:rPr>
          <w:w w:val="105"/>
        </w:rPr>
        <w:t>中文警示说明的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不按照规定建立健全安全保卫</w:t>
      </w:r>
      <w:r>
        <w:rPr/>
        <w:t>制度和制定事故应急计划或者应急措</w:t>
      </w:r>
      <w:r>
        <w:rPr>
          <w:w w:val="105"/>
        </w:rPr>
        <w:t>施的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不按照规定报告放射源丢失</w:t>
      </w:r>
      <w:r>
        <w:rPr>
          <w:rFonts w:ascii="MS UI Gothic" w:eastAsia="MS UI Gothic" w:hint="eastAsia"/>
          <w:w w:val="80"/>
        </w:rPr>
        <w:t>、</w:t>
      </w:r>
      <w:r>
        <w:rPr>
          <w:w w:val="105"/>
        </w:rPr>
        <w:t>被盗情况或者放射性污染事故的</w:t>
      </w:r>
      <w:r>
        <w:rPr>
          <w:rFonts w:ascii="MS UI Gothic" w:eastAsia="MS UI Gothic" w:hint="eastAsia"/>
          <w:w w:val="80"/>
        </w:rPr>
        <w:t>ꎮ</w:t>
      </w:r>
    </w:p>
    <w:p>
      <w:pPr>
        <w:pStyle w:val="BodyText"/>
        <w:spacing w:line="295" w:lineRule="auto"/>
        <w:ind w:left="440" w:right="1"/>
      </w:pPr>
      <w:r>
        <w:rPr/>
        <w:t>第五十六条 产生放射性固体废物的单位</w:t>
      </w:r>
      <w:r>
        <w:rPr>
          <w:rFonts w:ascii="MS UI Gothic" w:eastAsia="MS UI Gothic" w:hint="eastAsia"/>
          <w:w w:val="80"/>
        </w:rPr>
        <w:t>ꎬ </w:t>
      </w:r>
      <w:r>
        <w:rPr/>
        <w:t>不按照本法第四十五条的规定对其产生的放射性固体废物进行处置的</w:t>
      </w:r>
      <w:r>
        <w:rPr>
          <w:rFonts w:ascii="MS UI Gothic" w:eastAsia="MS UI Gothic" w:hint="eastAsia"/>
          <w:w w:val="80"/>
        </w:rPr>
        <w:t>ꎬ </w:t>
      </w:r>
      <w:r>
        <w:rPr/>
        <w:t>由审批该单位立项环境影响评价文件的环境保护行政主管部门责令停止违法行为</w:t>
      </w:r>
      <w:r>
        <w:rPr>
          <w:rFonts w:ascii="MS UI Gothic" w:eastAsia="MS UI Gothic" w:hint="eastAsia"/>
          <w:w w:val="80"/>
        </w:rPr>
        <w:t>ꎬ </w:t>
      </w:r>
      <w:r>
        <w:rPr/>
        <w:t>限期改正</w:t>
      </w:r>
      <w:r>
        <w:rPr>
          <w:rFonts w:ascii="MS UI Gothic" w:eastAsia="MS UI Gothic" w:hint="eastAsia"/>
          <w:w w:val="80"/>
        </w:rPr>
        <w:t>ꎻ </w:t>
      </w:r>
      <w:r>
        <w:rPr/>
        <w:t>逾期不改正的</w:t>
      </w:r>
      <w:r>
        <w:rPr>
          <w:rFonts w:ascii="MS UI Gothic" w:eastAsia="MS UI Gothic" w:hint="eastAsia"/>
          <w:w w:val="80"/>
        </w:rPr>
        <w:t>ꎬ </w:t>
      </w:r>
      <w:r>
        <w:rPr/>
        <w:t>指定有处置能力的单位代为处置</w:t>
      </w:r>
      <w:r>
        <w:rPr>
          <w:rFonts w:ascii="MS UI Gothic" w:eastAsia="MS UI Gothic" w:hint="eastAsia"/>
          <w:w w:val="80"/>
        </w:rPr>
        <w:t>ꎬ </w:t>
      </w:r>
      <w:r>
        <w:rPr/>
        <w:t>所需费用由产生放射性固体废物的单位承担</w:t>
      </w:r>
      <w:r>
        <w:rPr>
          <w:rFonts w:ascii="MS UI Gothic" w:eastAsia="MS UI Gothic" w:hint="eastAsia"/>
          <w:w w:val="80"/>
        </w:rPr>
        <w:t>ꎬ </w:t>
      </w:r>
      <w:r>
        <w:rPr/>
        <w:t>可以并处二十万元以下罚款</w:t>
      </w:r>
      <w:r>
        <w:rPr>
          <w:rFonts w:ascii="MS UI Gothic" w:eastAsia="MS UI Gothic" w:hint="eastAsia"/>
          <w:w w:val="80"/>
        </w:rPr>
        <w:t>ꎻ </w:t>
      </w:r>
      <w:r>
        <w:rPr/>
        <w:t>构成犯罪的</w:t>
      </w:r>
      <w:r>
        <w:rPr>
          <w:rFonts w:ascii="MS UI Gothic" w:eastAsia="MS UI Gothic" w:hint="eastAsia"/>
          <w:w w:val="80"/>
        </w:rPr>
        <w:t>ꎬ </w:t>
      </w:r>
      <w:r>
        <w:rPr/>
        <w:t>依法追究刑事</w:t>
      </w:r>
    </w:p>
    <w:p>
      <w:pPr>
        <w:spacing w:before="124"/>
        <w:ind w:left="381" w:right="0" w:firstLine="0"/>
        <w:jc w:val="left"/>
        <w:rPr>
          <w:rFonts w:ascii="MS UI Gothic" w:eastAsia="MS UI Gothic" w:hint="eastAsia"/>
          <w:sz w:val="20"/>
        </w:rPr>
      </w:pPr>
      <w:r>
        <w:rPr/>
        <w:br w:type="column"/>
      </w:r>
      <w:r>
        <w:rPr>
          <w:sz w:val="20"/>
        </w:rPr>
        <w:t>责任</w:t>
      </w:r>
      <w:r>
        <w:rPr>
          <w:rFonts w:ascii="MS UI Gothic" w:eastAsia="MS UI Gothic" w:hint="eastAsia"/>
          <w:w w:val="80"/>
          <w:sz w:val="20"/>
        </w:rPr>
        <w:t>ꎮ</w:t>
      </w:r>
    </w:p>
    <w:p>
      <w:pPr>
        <w:pStyle w:val="BodyText"/>
        <w:spacing w:line="295" w:lineRule="auto" w:before="58"/>
        <w:ind w:left="381" w:right="126"/>
        <w:rPr>
          <w:rFonts w:ascii="MS UI Gothic" w:eastAsia="MS UI Gothic" w:hint="eastAsia"/>
        </w:rPr>
      </w:pPr>
      <w:r>
        <w:rPr>
          <w:w w:val="105"/>
        </w:rPr>
        <w:t>第五十七条 违反本法规定</w:t>
      </w:r>
      <w:r>
        <w:rPr>
          <w:rFonts w:ascii="MS UI Gothic" w:eastAsia="MS UI Gothic" w:hint="eastAsia"/>
          <w:w w:val="80"/>
        </w:rPr>
        <w:t>ꎬ </w:t>
      </w:r>
      <w:r>
        <w:rPr>
          <w:w w:val="105"/>
        </w:rPr>
        <w:t>有下列</w:t>
      </w:r>
      <w:r>
        <w:rPr/>
        <w:t>行为之一的</w:t>
      </w:r>
      <w:r>
        <w:rPr>
          <w:rFonts w:ascii="MS UI Gothic" w:eastAsia="MS UI Gothic" w:hint="eastAsia"/>
          <w:w w:val="80"/>
        </w:rPr>
        <w:t>ꎬ </w:t>
      </w:r>
      <w:r>
        <w:rPr/>
        <w:t>由省级以上人民政府环境保护行政主管部门责令停产停业或者吊销许可证</w:t>
      </w:r>
      <w:r>
        <w:rPr>
          <w:rFonts w:ascii="MS UI Gothic" w:eastAsia="MS UI Gothic" w:hint="eastAsia"/>
          <w:w w:val="80"/>
        </w:rPr>
        <w:t>ꎻ </w:t>
      </w:r>
      <w:r>
        <w:rPr/>
        <w:t>有违法所得的</w:t>
      </w:r>
      <w:r>
        <w:rPr>
          <w:rFonts w:ascii="MS UI Gothic" w:eastAsia="MS UI Gothic" w:hint="eastAsia"/>
          <w:w w:val="80"/>
        </w:rPr>
        <w:t>ꎬ </w:t>
      </w:r>
      <w:r>
        <w:rPr/>
        <w:t>没收违法所得</w:t>
      </w:r>
      <w:r>
        <w:rPr>
          <w:rFonts w:ascii="MS UI Gothic" w:eastAsia="MS UI Gothic" w:hint="eastAsia"/>
          <w:w w:val="80"/>
        </w:rPr>
        <w:t>ꎻ </w:t>
      </w:r>
      <w:r>
        <w:rPr/>
        <w:t>违法所得十万元以上的</w:t>
      </w:r>
      <w:r>
        <w:rPr>
          <w:rFonts w:ascii="MS UI Gothic" w:eastAsia="MS UI Gothic" w:hint="eastAsia"/>
          <w:w w:val="80"/>
        </w:rPr>
        <w:t>ꎬ </w:t>
      </w:r>
      <w:r>
        <w:rPr/>
        <w:t>并处违法所得一倍以上五倍以下罚款</w:t>
      </w:r>
      <w:r>
        <w:rPr>
          <w:rFonts w:ascii="MS UI Gothic" w:eastAsia="MS UI Gothic" w:hint="eastAsia"/>
          <w:w w:val="80"/>
        </w:rPr>
        <w:t>ꎻ </w:t>
      </w:r>
      <w:r>
        <w:rPr/>
        <w:t>没有违法所得或者违法所得不足十万元的</w:t>
      </w:r>
      <w:r>
        <w:rPr>
          <w:rFonts w:ascii="MS UI Gothic" w:eastAsia="MS UI Gothic" w:hint="eastAsia"/>
          <w:w w:val="80"/>
        </w:rPr>
        <w:t>ꎬ </w:t>
      </w:r>
      <w:r>
        <w:rPr/>
        <w:t>并处五万元以上十万元以下罚款</w:t>
      </w:r>
      <w:r>
        <w:rPr>
          <w:rFonts w:ascii="MS UI Gothic" w:eastAsia="MS UI Gothic" w:hint="eastAsia"/>
          <w:w w:val="80"/>
        </w:rPr>
        <w:t>ꎻ </w:t>
      </w:r>
      <w:r>
        <w:rPr/>
        <w:t>构成犯罪的</w:t>
      </w:r>
      <w:r>
        <w:rPr>
          <w:rFonts w:ascii="MS UI Gothic" w:eastAsia="MS UI Gothic" w:hint="eastAsia"/>
          <w:w w:val="80"/>
        </w:rPr>
        <w:t>ꎬ </w:t>
      </w:r>
      <w:r>
        <w:rPr/>
        <w:t>依法追究刑</w:t>
      </w:r>
      <w:r>
        <w:rPr>
          <w:w w:val="105"/>
        </w:rPr>
        <w:t>事责任</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未经许可</w:t>
      </w:r>
      <w:r>
        <w:rPr>
          <w:rFonts w:ascii="MS UI Gothic" w:eastAsia="MS UI Gothic" w:hint="eastAsia"/>
          <w:w w:val="80"/>
        </w:rPr>
        <w:t>ꎬ </w:t>
      </w:r>
      <w:r>
        <w:rPr>
          <w:w w:val="105"/>
        </w:rPr>
        <w:t>擅自从事贮存和处置放射性固体废物活动的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不按照许可的有关规定从事贮存和处置放射性固体废物活动的</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第五十八条 向中华人民共和国境内</w:t>
      </w:r>
      <w:r>
        <w:rPr/>
        <w:t>输入放射性废物和被放射性污染的物品</w:t>
      </w:r>
      <w:r>
        <w:rPr>
          <w:rFonts w:ascii="MS UI Gothic" w:eastAsia="MS UI Gothic" w:hint="eastAsia"/>
          <w:w w:val="80"/>
        </w:rPr>
        <w:t>ꎬ</w:t>
      </w:r>
      <w:r>
        <w:rPr/>
        <w:t>或者经中华人民共和国境内转移放射性废物和被放射性污染的物品的</w:t>
      </w:r>
      <w:r>
        <w:rPr>
          <w:rFonts w:ascii="MS UI Gothic" w:eastAsia="MS UI Gothic" w:hint="eastAsia"/>
          <w:w w:val="80"/>
        </w:rPr>
        <w:t>ꎬ </w:t>
      </w:r>
      <w:r>
        <w:rPr/>
        <w:t>由海关责令退运该放射性废物和被放射性污染的物品</w:t>
      </w:r>
      <w:r>
        <w:rPr>
          <w:rFonts w:ascii="MS UI Gothic" w:eastAsia="MS UI Gothic" w:hint="eastAsia"/>
          <w:w w:val="80"/>
        </w:rPr>
        <w:t>ꎬ </w:t>
      </w:r>
      <w:r>
        <w:rPr/>
        <w:t>并处五十万元以上一百万元以下罚</w:t>
      </w:r>
      <w:r>
        <w:rPr>
          <w:w w:val="105"/>
        </w:rPr>
        <w:t>款</w:t>
      </w:r>
      <w:r>
        <w:rPr>
          <w:rFonts w:ascii="MS UI Gothic" w:eastAsia="MS UI Gothic" w:hint="eastAsia"/>
          <w:w w:val="80"/>
        </w:rPr>
        <w:t>ꎻ </w:t>
      </w:r>
      <w:r>
        <w:rPr>
          <w:w w:val="105"/>
        </w:rPr>
        <w:t>构成犯罪的</w:t>
      </w:r>
      <w:r>
        <w:rPr>
          <w:rFonts w:ascii="MS UI Gothic" w:eastAsia="MS UI Gothic" w:hint="eastAsia"/>
          <w:w w:val="80"/>
        </w:rPr>
        <w:t>ꎬ </w:t>
      </w:r>
      <w:r>
        <w:rPr>
          <w:w w:val="105"/>
        </w:rPr>
        <w:t>依法追究刑事责任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第五十九条 因放射性污染造成他人损害的</w:t>
      </w:r>
      <w:r>
        <w:rPr>
          <w:rFonts w:ascii="MS UI Gothic" w:eastAsia="MS UI Gothic" w:hint="eastAsia"/>
          <w:w w:val="80"/>
        </w:rPr>
        <w:t>ꎬ </w:t>
      </w:r>
      <w:r>
        <w:rPr/>
        <w:t>应当依法承担民事责任</w:t>
      </w:r>
      <w:r>
        <w:rPr>
          <w:rFonts w:ascii="MS UI Gothic" w:eastAsia="MS UI Gothic" w:hint="eastAsia"/>
          <w:w w:val="80"/>
        </w:rPr>
        <w:t>ꎮ</w:t>
      </w:r>
    </w:p>
    <w:p>
      <w:pPr>
        <w:pStyle w:val="BodyText"/>
        <w:tabs>
          <w:tab w:pos="2267" w:val="left" w:leader="none"/>
          <w:tab w:pos="2896" w:val="left" w:leader="none"/>
        </w:tabs>
        <w:spacing w:before="140"/>
        <w:ind w:left="1429" w:firstLine="0"/>
        <w:jc w:val="left"/>
      </w:pPr>
      <w:r>
        <w:rPr>
          <w:spacing w:val="3"/>
          <w:w w:val="105"/>
        </w:rPr>
        <w:t>第八</w:t>
      </w:r>
      <w:r>
        <w:rPr>
          <w:w w:val="105"/>
        </w:rPr>
        <w:t>章</w:t>
        <w:tab/>
        <w:t>附</w:t>
        <w:tab/>
        <w:t>则</w:t>
      </w:r>
    </w:p>
    <w:p>
      <w:pPr>
        <w:pStyle w:val="BodyText"/>
        <w:spacing w:line="295" w:lineRule="auto" w:before="215"/>
        <w:ind w:left="381" w:right="126"/>
        <w:rPr>
          <w:rFonts w:ascii="MS UI Gothic" w:eastAsia="MS UI Gothic" w:hint="eastAsia"/>
        </w:rPr>
      </w:pPr>
      <w:r>
        <w:rPr>
          <w:w w:val="105"/>
        </w:rPr>
        <w:t>第六十条 军用设施</w:t>
      </w:r>
      <w:r>
        <w:rPr>
          <w:rFonts w:ascii="MS UI Gothic" w:eastAsia="MS UI Gothic" w:hint="eastAsia"/>
          <w:w w:val="80"/>
        </w:rPr>
        <w:t>、 </w:t>
      </w:r>
      <w:r>
        <w:rPr>
          <w:w w:val="105"/>
        </w:rPr>
        <w:t>装备的放射性</w:t>
      </w:r>
      <w:r>
        <w:rPr/>
        <w:t>污染防治</w:t>
      </w:r>
      <w:r>
        <w:rPr>
          <w:rFonts w:ascii="MS UI Gothic" w:eastAsia="MS UI Gothic" w:hint="eastAsia"/>
          <w:w w:val="80"/>
        </w:rPr>
        <w:t>ꎬ </w:t>
      </w:r>
      <w:r>
        <w:rPr/>
        <w:t>由国务院和军队的有关主管部</w:t>
      </w:r>
      <w:r>
        <w:rPr>
          <w:w w:val="105"/>
        </w:rPr>
        <w:t>门依照本法规定的原则和国务院</w:t>
      </w:r>
      <w:r>
        <w:rPr>
          <w:rFonts w:ascii="MS UI Gothic" w:eastAsia="MS UI Gothic" w:hint="eastAsia"/>
          <w:w w:val="80"/>
        </w:rPr>
        <w:t>、 </w:t>
      </w:r>
      <w:r>
        <w:rPr>
          <w:w w:val="105"/>
        </w:rPr>
        <w:t>中央军事委员会规定的职责实施监督管理</w:t>
      </w:r>
      <w:r>
        <w:rPr>
          <w:rFonts w:ascii="MS UI Gothic" w:eastAsia="MS UI Gothic" w:hint="eastAsia"/>
          <w:w w:val="80"/>
        </w:rPr>
        <w:t>ꎮ</w:t>
      </w:r>
    </w:p>
    <w:p>
      <w:pPr>
        <w:pStyle w:val="BodyText"/>
        <w:spacing w:line="295" w:lineRule="auto"/>
        <w:ind w:left="381" w:right="126"/>
      </w:pPr>
      <w:r>
        <w:rPr>
          <w:w w:val="105"/>
        </w:rPr>
        <w:t>第六十一条 劳动者在职业活动中接</w:t>
      </w:r>
      <w:r>
        <w:rPr/>
        <w:t>触放射性物质造成的职业病的防治</w:t>
      </w:r>
      <w:r>
        <w:rPr>
          <w:rFonts w:ascii="MS UI Gothic" w:eastAsia="MS UI Gothic" w:hint="eastAsia"/>
          <w:w w:val="80"/>
        </w:rPr>
        <w:t>ꎬ </w:t>
      </w:r>
      <w:r>
        <w:rPr/>
        <w:t>依照</w:t>
      </w:r>
    </w:p>
    <w:p>
      <w:pPr>
        <w:pStyle w:val="BodyText"/>
        <w:spacing w:line="295" w:lineRule="auto"/>
        <w:ind w:left="381" w:right="126" w:firstLine="0"/>
        <w:jc w:val="left"/>
        <w:rPr>
          <w:rFonts w:ascii="MS UI Gothic" w:hAnsi="MS UI Gothic" w:eastAsia="MS UI Gothic" w:hint="eastAsia"/>
        </w:rPr>
      </w:pPr>
      <w:r>
        <w:rPr>
          <w:rFonts w:ascii="MS UI Gothic" w:hAnsi="MS UI Gothic" w:eastAsia="MS UI Gothic" w:hint="eastAsia"/>
          <w:spacing w:val="-9"/>
          <w:w w:val="80"/>
        </w:rPr>
        <w:t>« </w:t>
      </w:r>
      <w:r>
        <w:rPr>
          <w:spacing w:val="4"/>
        </w:rPr>
        <w:t>中华人民共和国职业病防治法</w:t>
      </w:r>
      <w:r>
        <w:rPr>
          <w:rFonts w:ascii="MS UI Gothic" w:hAnsi="MS UI Gothic" w:eastAsia="MS UI Gothic" w:hint="eastAsia"/>
          <w:spacing w:val="22"/>
          <w:w w:val="80"/>
        </w:rPr>
        <w:t>» </w:t>
      </w:r>
      <w:r>
        <w:rPr>
          <w:spacing w:val="6"/>
        </w:rPr>
        <w:t>的规定</w:t>
      </w:r>
      <w:r>
        <w:rPr>
          <w:spacing w:val="3"/>
        </w:rPr>
        <w:t>执行</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spacing w:val="24"/>
          <w:w w:val="110"/>
        </w:rPr>
        <w:t>第六十二条 本法中下列用语的</w:t>
      </w:r>
      <w:r>
        <w:rPr>
          <w:spacing w:val="3"/>
          <w:w w:val="115"/>
        </w:rPr>
        <w:t>含义</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放射性污染</w:t>
      </w:r>
      <w:r>
        <w:rPr>
          <w:rFonts w:ascii="MS UI Gothic" w:eastAsia="MS UI Gothic" w:hint="eastAsia"/>
          <w:w w:val="80"/>
        </w:rPr>
        <w:t>ꎬ </w:t>
      </w:r>
      <w:r>
        <w:rPr>
          <w:w w:val="105"/>
        </w:rPr>
        <w:t>是指由于人类活动造成物料</w:t>
      </w:r>
      <w:r>
        <w:rPr>
          <w:rFonts w:ascii="MS UI Gothic" w:eastAsia="MS UI Gothic" w:hint="eastAsia"/>
          <w:w w:val="80"/>
        </w:rPr>
        <w:t>、 </w:t>
      </w:r>
      <w:r>
        <w:rPr>
          <w:w w:val="105"/>
        </w:rPr>
        <w:t>人体</w:t>
      </w:r>
      <w:r>
        <w:rPr>
          <w:rFonts w:ascii="MS UI Gothic" w:eastAsia="MS UI Gothic" w:hint="eastAsia"/>
          <w:w w:val="80"/>
        </w:rPr>
        <w:t>、 </w:t>
      </w:r>
      <w:r>
        <w:rPr>
          <w:w w:val="105"/>
        </w:rPr>
        <w:t>场所</w:t>
      </w:r>
      <w:r>
        <w:rPr>
          <w:rFonts w:ascii="MS UI Gothic" w:eastAsia="MS UI Gothic" w:hint="eastAsia"/>
          <w:w w:val="80"/>
        </w:rPr>
        <w:t>、 </w:t>
      </w:r>
      <w:r>
        <w:rPr>
          <w:w w:val="105"/>
        </w:rPr>
        <w:t>环境介质表面</w:t>
      </w:r>
      <w:r>
        <w:rPr/>
        <w:t>或者内部出现超过国家标准的放射性物质</w:t>
      </w:r>
      <w:r>
        <w:rPr>
          <w:w w:val="105"/>
        </w:rPr>
        <w:t>或者射线</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１３４９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6"/>
          <w:w w:val="150"/>
        </w:rPr>
        <w:t>) </w:t>
      </w:r>
      <w:r>
        <w:rPr>
          <w:spacing w:val="3"/>
          <w:w w:val="105"/>
        </w:rPr>
        <w:t>核设施</w:t>
      </w:r>
      <w:r>
        <w:rPr>
          <w:rFonts w:ascii="MS UI Gothic" w:eastAsia="MS UI Gothic" w:hint="eastAsia"/>
          <w:spacing w:val="19"/>
          <w:w w:val="80"/>
        </w:rPr>
        <w:t>ꎬ </w:t>
      </w:r>
      <w:r>
        <w:rPr>
          <w:spacing w:val="3"/>
          <w:w w:val="105"/>
        </w:rPr>
        <w:t>是指核动力厂 </w:t>
      </w:r>
      <w:r>
        <w:rPr>
          <w:rFonts w:ascii="MS UI Gothic" w:eastAsia="MS UI Gothic" w:hint="eastAsia"/>
          <w:spacing w:val="-35"/>
          <w:w w:val="150"/>
        </w:rPr>
        <w:t>( </w:t>
      </w:r>
      <w:r>
        <w:rPr>
          <w:spacing w:val="5"/>
          <w:w w:val="105"/>
        </w:rPr>
        <w:t>核电</w:t>
      </w:r>
      <w:r>
        <w:rPr>
          <w:spacing w:val="3"/>
          <w:w w:val="105"/>
        </w:rPr>
        <w:t>厂</w:t>
      </w:r>
      <w:r>
        <w:rPr>
          <w:rFonts w:ascii="MS UI Gothic" w:eastAsia="MS UI Gothic" w:hint="eastAsia"/>
          <w:spacing w:val="23"/>
          <w:w w:val="80"/>
        </w:rPr>
        <w:t>、 </w:t>
      </w:r>
      <w:r>
        <w:rPr>
          <w:spacing w:val="14"/>
          <w:w w:val="105"/>
        </w:rPr>
        <w:t>核热电厂</w:t>
      </w:r>
      <w:r>
        <w:rPr>
          <w:rFonts w:ascii="MS UI Gothic" w:eastAsia="MS UI Gothic" w:hint="eastAsia"/>
          <w:w w:val="80"/>
        </w:rPr>
        <w:t>、 </w:t>
      </w:r>
      <w:r>
        <w:rPr>
          <w:spacing w:val="18"/>
          <w:w w:val="105"/>
        </w:rPr>
        <w:t>核供汽供热厂等</w:t>
      </w:r>
      <w:r>
        <w:rPr>
          <w:rFonts w:ascii="MS UI Gothic" w:eastAsia="MS UI Gothic" w:hint="eastAsia"/>
          <w:spacing w:val="12"/>
          <w:w w:val="150"/>
        </w:rPr>
        <w:t>) </w:t>
      </w:r>
      <w:r>
        <w:rPr>
          <w:spacing w:val="9"/>
          <w:w w:val="105"/>
        </w:rPr>
        <w:t>和其</w:t>
      </w:r>
      <w:r>
        <w:rPr>
          <w:spacing w:val="8"/>
          <w:w w:val="105"/>
        </w:rPr>
        <w:t>他反应堆 </w:t>
      </w:r>
      <w:r>
        <w:rPr>
          <w:rFonts w:ascii="MS UI Gothic" w:eastAsia="MS UI Gothic" w:hint="eastAsia"/>
          <w:spacing w:val="-33"/>
          <w:w w:val="150"/>
        </w:rPr>
        <w:t>( </w:t>
      </w:r>
      <w:r>
        <w:rPr>
          <w:spacing w:val="13"/>
          <w:w w:val="105"/>
        </w:rPr>
        <w:t>研究堆</w:t>
      </w:r>
      <w:r>
        <w:rPr>
          <w:rFonts w:ascii="MS UI Gothic" w:eastAsia="MS UI Gothic" w:hint="eastAsia"/>
          <w:spacing w:val="1"/>
          <w:w w:val="80"/>
        </w:rPr>
        <w:t>、 </w:t>
      </w:r>
      <w:r>
        <w:rPr>
          <w:spacing w:val="13"/>
          <w:w w:val="105"/>
        </w:rPr>
        <w:t>实验堆</w:t>
      </w:r>
      <w:r>
        <w:rPr>
          <w:rFonts w:ascii="MS UI Gothic" w:eastAsia="MS UI Gothic" w:hint="eastAsia"/>
          <w:spacing w:val="1"/>
          <w:w w:val="80"/>
        </w:rPr>
        <w:t>、 </w:t>
      </w:r>
      <w:r>
        <w:rPr>
          <w:spacing w:val="14"/>
          <w:w w:val="105"/>
        </w:rPr>
        <w:t>临界装置</w:t>
      </w:r>
      <w:r>
        <w:rPr>
          <w:spacing w:val="3"/>
          <w:w w:val="105"/>
        </w:rPr>
        <w:t>等</w:t>
      </w:r>
      <w:r>
        <w:rPr>
          <w:rFonts w:ascii="MS UI Gothic" w:eastAsia="MS UI Gothic" w:hint="eastAsia"/>
          <w:spacing w:val="-39"/>
          <w:w w:val="150"/>
        </w:rPr>
        <w:t>) </w:t>
      </w:r>
      <w:r>
        <w:rPr>
          <w:rFonts w:ascii="MS UI Gothic" w:eastAsia="MS UI Gothic" w:hint="eastAsia"/>
          <w:spacing w:val="12"/>
          <w:w w:val="80"/>
        </w:rPr>
        <w:t>ꎻ </w:t>
      </w:r>
      <w:r>
        <w:rPr>
          <w:spacing w:val="7"/>
          <w:w w:val="105"/>
        </w:rPr>
        <w:t>核燃料生产</w:t>
      </w:r>
      <w:r>
        <w:rPr>
          <w:rFonts w:ascii="MS UI Gothic" w:eastAsia="MS UI Gothic" w:hint="eastAsia"/>
          <w:spacing w:val="14"/>
          <w:w w:val="80"/>
        </w:rPr>
        <w:t>、 </w:t>
      </w:r>
      <w:r>
        <w:rPr>
          <w:spacing w:val="7"/>
          <w:w w:val="105"/>
        </w:rPr>
        <w:t>加工</w:t>
      </w:r>
      <w:r>
        <w:rPr>
          <w:rFonts w:ascii="MS UI Gothic" w:eastAsia="MS UI Gothic" w:hint="eastAsia"/>
          <w:spacing w:val="14"/>
          <w:w w:val="80"/>
        </w:rPr>
        <w:t>、 </w:t>
      </w:r>
      <w:r>
        <w:rPr>
          <w:spacing w:val="9"/>
          <w:w w:val="105"/>
        </w:rPr>
        <w:t>贮存和后处理</w:t>
      </w:r>
      <w:r>
        <w:rPr>
          <w:spacing w:val="3"/>
        </w:rPr>
        <w:t>设施</w:t>
      </w:r>
      <w:r>
        <w:rPr>
          <w:rFonts w:ascii="MS UI Gothic" w:eastAsia="MS UI Gothic" w:hint="eastAsia"/>
          <w:spacing w:val="23"/>
          <w:w w:val="80"/>
        </w:rPr>
        <w:t>ꎻ </w:t>
      </w:r>
      <w:r>
        <w:rPr>
          <w:spacing w:val="3"/>
        </w:rPr>
        <w:t>放射性废物的处理和处置设施等</w:t>
      </w:r>
      <w:r>
        <w:rPr>
          <w:rFonts w:asci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核技术利用</w:t>
      </w:r>
      <w:r>
        <w:rPr>
          <w:rFonts w:ascii="MS UI Gothic" w:eastAsia="MS UI Gothic" w:hint="eastAsia"/>
          <w:w w:val="80"/>
        </w:rPr>
        <w:t>ꎬ </w:t>
      </w:r>
      <w:r>
        <w:rPr>
          <w:w w:val="105"/>
        </w:rPr>
        <w:t>是指密封放射源</w:t>
      </w:r>
      <w:r>
        <w:rPr>
          <w:rFonts w:ascii="MS UI Gothic" w:eastAsia="MS UI Gothic" w:hint="eastAsia"/>
          <w:w w:val="80"/>
        </w:rPr>
        <w:t>、 </w:t>
      </w:r>
      <w:r>
        <w:rPr>
          <w:w w:val="105"/>
        </w:rPr>
        <w:t>非密封放射源和射线装置在医疗</w:t>
      </w:r>
      <w:r>
        <w:rPr>
          <w:rFonts w:ascii="MS UI Gothic" w:eastAsia="MS UI Gothic" w:hint="eastAsia"/>
          <w:w w:val="80"/>
        </w:rPr>
        <w:t>、 </w:t>
      </w:r>
      <w:r>
        <w:rPr>
          <w:w w:val="105"/>
        </w:rPr>
        <w:t>工业</w:t>
      </w:r>
      <w:r>
        <w:rPr>
          <w:rFonts w:ascii="MS UI Gothic" w:eastAsia="MS UI Gothic" w:hint="eastAsia"/>
          <w:w w:val="80"/>
        </w:rPr>
        <w:t>、 </w:t>
      </w:r>
      <w:r>
        <w:rPr>
          <w:w w:val="105"/>
        </w:rPr>
        <w:t>农业</w:t>
      </w:r>
      <w:r>
        <w:rPr>
          <w:rFonts w:ascii="MS UI Gothic" w:eastAsia="MS UI Gothic" w:hint="eastAsia"/>
          <w:w w:val="80"/>
        </w:rPr>
        <w:t>、 </w:t>
      </w:r>
      <w:r>
        <w:rPr>
          <w:w w:val="105"/>
        </w:rPr>
        <w:t>地质调查</w:t>
      </w:r>
      <w:r>
        <w:rPr>
          <w:rFonts w:ascii="MS UI Gothic" w:eastAsia="MS UI Gothic" w:hint="eastAsia"/>
          <w:w w:val="80"/>
        </w:rPr>
        <w:t>、 </w:t>
      </w:r>
      <w:r>
        <w:rPr>
          <w:w w:val="105"/>
        </w:rPr>
        <w:t>科学研究和教学等领域中的使用</w:t>
      </w:r>
      <w:r>
        <w:rPr>
          <w:rFonts w:asci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放射性同位素</w:t>
      </w:r>
      <w:r>
        <w:rPr>
          <w:rFonts w:ascii="MS UI Gothic" w:eastAsia="MS UI Gothic" w:hint="eastAsia"/>
          <w:w w:val="80"/>
        </w:rPr>
        <w:t>ꎬ </w:t>
      </w:r>
      <w:r>
        <w:rPr>
          <w:w w:val="105"/>
        </w:rPr>
        <w:t>是指某种发生</w:t>
      </w:r>
      <w:r>
        <w:rPr/>
        <w:t>放射性衰变的元素中具有相同原子序数但</w:t>
      </w:r>
      <w:r>
        <w:rPr>
          <w:w w:val="105"/>
        </w:rPr>
        <w:t>质量不同的核素</w:t>
      </w:r>
      <w:r>
        <w:rPr>
          <w:rFonts w:ascii="MS UI Gothic" w:eastAsia="MS UI Gothic" w:hint="eastAsia"/>
          <w:w w:val="80"/>
        </w:rPr>
        <w:t>ꎮ</w:t>
      </w:r>
    </w:p>
    <w:p>
      <w:pPr>
        <w:pStyle w:val="BodyText"/>
        <w:spacing w:line="295" w:lineRule="auto"/>
        <w:ind w:right="38"/>
      </w:pPr>
      <w:r>
        <w:rPr>
          <w:rFonts w:ascii="MS UI Gothic" w:eastAsia="MS UI Gothic" w:hint="eastAsia"/>
          <w:w w:val="150"/>
        </w:rPr>
        <w:t>( </w:t>
      </w:r>
      <w:r>
        <w:rPr>
          <w:w w:val="105"/>
        </w:rPr>
        <w:t>五</w:t>
      </w:r>
      <w:r>
        <w:rPr>
          <w:rFonts w:ascii="MS UI Gothic" w:eastAsia="MS UI Gothic" w:hint="eastAsia"/>
          <w:w w:val="150"/>
        </w:rPr>
        <w:t>) </w:t>
      </w:r>
      <w:r>
        <w:rPr>
          <w:w w:val="105"/>
        </w:rPr>
        <w:t>放射源</w:t>
      </w:r>
      <w:r>
        <w:rPr>
          <w:rFonts w:ascii="MS UI Gothic" w:eastAsia="MS UI Gothic" w:hint="eastAsia"/>
          <w:w w:val="80"/>
        </w:rPr>
        <w:t>ꎬ </w:t>
      </w:r>
      <w:r>
        <w:rPr>
          <w:w w:val="105"/>
        </w:rPr>
        <w:t>是指除研究堆和动力</w:t>
      </w:r>
      <w:r>
        <w:rPr/>
        <w:t>堆核燃料循环范畴的材料以外</w:t>
      </w:r>
      <w:r>
        <w:rPr>
          <w:rFonts w:ascii="MS UI Gothic" w:eastAsia="MS UI Gothic" w:hint="eastAsia"/>
          <w:w w:val="80"/>
        </w:rPr>
        <w:t>ꎬ </w:t>
      </w:r>
      <w:r>
        <w:rPr/>
        <w:t>永久密封</w:t>
      </w:r>
    </w:p>
    <w:p>
      <w:pPr>
        <w:pStyle w:val="BodyText"/>
        <w:spacing w:line="295" w:lineRule="auto" w:before="124"/>
        <w:ind w:right="442" w:firstLine="0"/>
        <w:jc w:val="left"/>
        <w:rPr>
          <w:rFonts w:ascii="MS UI Gothic" w:eastAsia="MS UI Gothic" w:hint="eastAsia"/>
        </w:rPr>
      </w:pPr>
      <w:r>
        <w:rPr/>
        <w:br w:type="column"/>
      </w:r>
      <w:r>
        <w:rPr/>
        <w:t>在容器中或者有严密包层并呈固态的放射</w:t>
      </w:r>
      <w:r>
        <w:rPr>
          <w:w w:val="105"/>
        </w:rPr>
        <w:t>性材料</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射线装置</w:t>
      </w:r>
      <w:r>
        <w:rPr>
          <w:rFonts w:ascii="MS UI Gothic" w:eastAsia="MS UI Gothic" w:hint="eastAsia"/>
          <w:w w:val="80"/>
        </w:rPr>
        <w:t>ꎬ </w:t>
      </w:r>
      <w:r>
        <w:rPr>
          <w:w w:val="105"/>
        </w:rPr>
        <w:t>是指 </w:t>
      </w:r>
      <w:r>
        <w:rPr>
          <w:rFonts w:ascii="MS UI Gothic" w:eastAsia="MS UI Gothic" w:hint="eastAsia"/>
          <w:w w:val="105"/>
        </w:rPr>
        <w:t>Ｘ </w:t>
      </w:r>
      <w:r>
        <w:rPr>
          <w:w w:val="105"/>
        </w:rPr>
        <w:t>线机</w:t>
      </w:r>
      <w:r>
        <w:rPr>
          <w:rFonts w:ascii="MS UI Gothic" w:eastAsia="MS UI Gothic" w:hint="eastAsia"/>
          <w:w w:val="80"/>
        </w:rPr>
        <w:t>、 </w:t>
      </w:r>
      <w:r>
        <w:rPr>
          <w:w w:val="105"/>
        </w:rPr>
        <w:t>加速器</w:t>
      </w:r>
      <w:r>
        <w:rPr>
          <w:rFonts w:ascii="MS UI Gothic" w:eastAsia="MS UI Gothic" w:hint="eastAsia"/>
          <w:w w:val="80"/>
        </w:rPr>
        <w:t>、 </w:t>
      </w:r>
      <w:r>
        <w:rPr>
          <w:w w:val="105"/>
        </w:rPr>
        <w:t>中子发生器以及含放射源的装置</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20"/>
        </w:rPr>
        <w:t>( </w:t>
      </w:r>
      <w:r>
        <w:rPr>
          <w:w w:val="110"/>
        </w:rPr>
        <w:t>七</w:t>
      </w:r>
      <w:r>
        <w:rPr>
          <w:rFonts w:ascii="MS UI Gothic" w:eastAsia="MS UI Gothic" w:hint="eastAsia"/>
          <w:w w:val="120"/>
        </w:rPr>
        <w:t>) </w:t>
      </w:r>
      <w:r>
        <w:rPr>
          <w:w w:val="110"/>
        </w:rPr>
        <w:t>伴生放射性矿</w:t>
      </w:r>
      <w:r>
        <w:rPr>
          <w:rFonts w:ascii="MS UI Gothic" w:eastAsia="MS UI Gothic" w:hint="eastAsia"/>
          <w:w w:val="80"/>
        </w:rPr>
        <w:t>ꎬ </w:t>
      </w:r>
      <w:r>
        <w:rPr>
          <w:w w:val="110"/>
        </w:rPr>
        <w:t>是指含有较高</w:t>
      </w:r>
      <w:r>
        <w:rPr>
          <w:w w:val="105"/>
        </w:rPr>
        <w:t>水平天然放射性核素浓度的非铀矿 </w:t>
      </w:r>
      <w:r>
        <w:rPr>
          <w:rFonts w:ascii="MS UI Gothic" w:eastAsia="MS UI Gothic" w:hint="eastAsia"/>
          <w:w w:val="105"/>
        </w:rPr>
        <w:t>( </w:t>
      </w:r>
      <w:r>
        <w:rPr>
          <w:w w:val="105"/>
        </w:rPr>
        <w:t>如</w:t>
      </w:r>
      <w:r>
        <w:rPr>
          <w:w w:val="110"/>
        </w:rPr>
        <w:t>稀土矿和磷酸盐矿等</w:t>
      </w:r>
      <w:r>
        <w:rPr>
          <w:rFonts w:ascii="MS UI Gothic" w:eastAsia="MS UI Gothic" w:hint="eastAsia"/>
          <w:w w:val="150"/>
        </w:rPr>
        <w:t>) </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放射性废物</w:t>
      </w:r>
      <w:r>
        <w:rPr>
          <w:rFonts w:ascii="MS UI Gothic" w:eastAsia="MS UI Gothic" w:hint="eastAsia"/>
          <w:w w:val="80"/>
        </w:rPr>
        <w:t>ꎬ </w:t>
      </w:r>
      <w:r>
        <w:rPr>
          <w:w w:val="105"/>
        </w:rPr>
        <w:t>是指含有放射性</w:t>
      </w:r>
      <w:r>
        <w:rPr/>
        <w:t>核素或者被放射性核素污染</w:t>
      </w:r>
      <w:r>
        <w:rPr>
          <w:rFonts w:ascii="MS UI Gothic" w:eastAsia="MS UI Gothic" w:hint="eastAsia"/>
          <w:w w:val="80"/>
        </w:rPr>
        <w:t>ꎬ </w:t>
      </w:r>
      <w:r>
        <w:rPr/>
        <w:t>其浓度或者比活度大于国家确定的清洁解控水平</w:t>
      </w:r>
      <w:r>
        <w:rPr>
          <w:rFonts w:ascii="MS UI Gothic" w:eastAsia="MS UI Gothic" w:hint="eastAsia"/>
          <w:w w:val="80"/>
        </w:rPr>
        <w:t>ꎬ </w:t>
      </w:r>
      <w:r>
        <w:rPr/>
        <w:t>预</w:t>
      </w:r>
      <w:r>
        <w:rPr>
          <w:w w:val="105"/>
        </w:rPr>
        <w:t>期不再使用的废弃物</w:t>
      </w:r>
      <w:r>
        <w:rPr>
          <w:rFonts w:ascii="MS UI Gothic" w:eastAsia="MS UI Gothic" w:hint="eastAsia"/>
          <w:w w:val="80"/>
        </w:rPr>
        <w:t>ꎮ</w:t>
      </w:r>
    </w:p>
    <w:p>
      <w:pPr>
        <w:pStyle w:val="BodyText"/>
        <w:spacing w:line="253" w:lineRule="exact"/>
        <w:ind w:left="543" w:firstLine="0"/>
        <w:rPr>
          <w:rFonts w:ascii="MS UI Gothic" w:eastAsia="MS UI Gothic" w:hint="eastAsia"/>
        </w:rPr>
      </w:pPr>
      <w:r>
        <w:rPr/>
        <w:t>第六十三条 本法自 </w:t>
      </w:r>
      <w:r>
        <w:rPr>
          <w:rFonts w:ascii="MS UI Gothic" w:eastAsia="MS UI Gothic" w:hint="eastAsia"/>
        </w:rPr>
        <w:t>２００３ </w:t>
      </w:r>
      <w:r>
        <w:rPr/>
        <w:t>年 </w:t>
      </w:r>
      <w:r>
        <w:rPr>
          <w:rFonts w:ascii="MS UI Gothic" w:eastAsia="MS UI Gothic" w:hint="eastAsia"/>
        </w:rPr>
        <w:t>１０ </w:t>
      </w:r>
      <w:r>
        <w:rPr/>
        <w:t>月 </w:t>
      </w:r>
      <w:r>
        <w:rPr>
          <w:rFonts w:ascii="MS UI Gothic" w:eastAsia="MS UI Gothic" w:hint="eastAsia"/>
        </w:rPr>
        <w:t>１</w:t>
      </w:r>
    </w:p>
    <w:p>
      <w:pPr>
        <w:pStyle w:val="BodyText"/>
        <w:spacing w:before="53"/>
        <w:ind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1"/>
        <w:ind w:left="0" w:firstLine="0"/>
        <w:jc w:val="left"/>
        <w:rPr>
          <w:rFonts w:ascii="MS UI Gothic"/>
          <w:sz w:val="16"/>
        </w:rPr>
      </w:pPr>
    </w:p>
    <w:p>
      <w:pPr>
        <w:pStyle w:val="Heading3"/>
        <w:spacing w:before="74"/>
      </w:pPr>
      <w:r>
        <w:rPr/>
        <w:t>中华人民共和国国务院令</w:t>
      </w:r>
    </w:p>
    <w:p>
      <w:pPr>
        <w:pStyle w:val="BodyText"/>
        <w:ind w:left="0" w:firstLine="0"/>
        <w:jc w:val="left"/>
        <w:rPr>
          <w:sz w:val="27"/>
        </w:rPr>
      </w:pPr>
    </w:p>
    <w:p>
      <w:pPr>
        <w:pStyle w:val="Heading4"/>
        <w:ind w:right="654"/>
      </w:pPr>
      <w:r>
        <w:rPr/>
        <w:t>第 </w:t>
      </w:r>
      <w:r>
        <w:rPr>
          <w:rFonts w:ascii="MS UI Gothic" w:eastAsia="MS UI Gothic" w:hint="eastAsia"/>
        </w:rPr>
        <w:t>６１２ </w:t>
      </w:r>
      <w:r>
        <w:rPr/>
        <w:t>号</w:t>
      </w:r>
    </w:p>
    <w:p>
      <w:pPr>
        <w:pStyle w:val="BodyText"/>
        <w:spacing w:before="354"/>
        <w:ind w:left="543" w:firstLine="0"/>
        <w:jc w:val="left"/>
      </w:pPr>
      <w:r>
        <w:rPr>
          <w:rFonts w:ascii="MS UI Gothic" w:hAnsi="MS UI Gothic" w:eastAsia="MS UI Gothic" w:hint="eastAsia"/>
        </w:rPr>
        <w:t>« </w:t>
      </w:r>
      <w:r>
        <w:rPr/>
        <w:t>放射性废物安全管理条例</w:t>
      </w:r>
      <w:r>
        <w:rPr>
          <w:rFonts w:ascii="MS UI Gothic" w:hAnsi="MS UI Gothic" w:eastAsia="MS UI Gothic" w:hint="eastAsia"/>
        </w:rPr>
        <w:t>» </w:t>
      </w:r>
      <w:r>
        <w:rPr/>
        <w:t>已经 </w:t>
      </w:r>
      <w:r>
        <w:rPr>
          <w:rFonts w:ascii="MS UI Gothic" w:hAnsi="MS UI Gothic" w:eastAsia="MS UI Gothic" w:hint="eastAsia"/>
        </w:rPr>
        <w:t>２０１１ </w:t>
      </w:r>
      <w:r>
        <w:rPr/>
        <w:t>年 </w:t>
      </w:r>
      <w:r>
        <w:rPr>
          <w:rFonts w:ascii="MS UI Gothic" w:hAnsi="MS UI Gothic" w:eastAsia="MS UI Gothic" w:hint="eastAsia"/>
        </w:rPr>
        <w:t>１１ </w:t>
      </w:r>
      <w:r>
        <w:rPr/>
        <w:t>月 </w:t>
      </w:r>
      <w:r>
        <w:rPr>
          <w:rFonts w:ascii="MS UI Gothic" w:hAnsi="MS UI Gothic" w:eastAsia="MS UI Gothic" w:hint="eastAsia"/>
        </w:rPr>
        <w:t>３０ </w:t>
      </w:r>
      <w:r>
        <w:rPr/>
        <w:t>日国务院第 </w:t>
      </w:r>
      <w:r>
        <w:rPr>
          <w:rFonts w:ascii="MS UI Gothic" w:hAnsi="MS UI Gothic" w:eastAsia="MS UI Gothic" w:hint="eastAsia"/>
        </w:rPr>
        <w:t>１８３ </w:t>
      </w:r>
      <w:r>
        <w:rPr/>
        <w:t>次常务会议通</w:t>
      </w:r>
    </w:p>
    <w:p>
      <w:pPr>
        <w:pStyle w:val="BodyText"/>
        <w:spacing w:before="58"/>
        <w:ind w:firstLine="0"/>
        <w:jc w:val="left"/>
        <w:rPr>
          <w:rFonts w:ascii="MS UI Gothic" w:eastAsia="MS UI Gothic" w:hint="eastAsia"/>
        </w:rPr>
      </w:pPr>
      <w:r>
        <w:rPr>
          <w:w w:val="95"/>
        </w:rPr>
        <w:t>过</w:t>
      </w:r>
      <w:r>
        <w:rPr>
          <w:rFonts w:ascii="MS UI Gothic" w:eastAsia="MS UI Gothic" w:hint="eastAsia"/>
          <w:w w:val="90"/>
        </w:rPr>
        <w:t>ꎬ </w:t>
      </w:r>
      <w:r>
        <w:rPr>
          <w:w w:val="95"/>
        </w:rPr>
        <w:t>现予公布</w:t>
      </w:r>
      <w:r>
        <w:rPr>
          <w:rFonts w:ascii="MS UI Gothic" w:eastAsia="MS UI Gothic" w:hint="eastAsia"/>
          <w:w w:val="90"/>
        </w:rPr>
        <w:t>ꎬ </w:t>
      </w:r>
      <w:r>
        <w:rPr>
          <w:w w:val="95"/>
        </w:rPr>
        <w:t>自 </w:t>
      </w:r>
      <w:r>
        <w:rPr>
          <w:rFonts w:ascii="MS UI Gothic" w:eastAsia="MS UI Gothic" w:hint="eastAsia"/>
          <w:w w:val="95"/>
        </w:rPr>
        <w:t>２０１２ </w:t>
      </w:r>
      <w:r>
        <w:rPr>
          <w:w w:val="95"/>
        </w:rPr>
        <w:t>年 </w:t>
      </w:r>
      <w:r>
        <w:rPr>
          <w:rFonts w:ascii="MS UI Gothic" w:eastAsia="MS UI Gothic" w:hint="eastAsia"/>
          <w:w w:val="95"/>
        </w:rPr>
        <w:t>３ </w:t>
      </w:r>
      <w:r>
        <w:rPr>
          <w:w w:val="95"/>
        </w:rPr>
        <w:t>月 </w:t>
      </w:r>
      <w:r>
        <w:rPr>
          <w:rFonts w:ascii="MS UI Gothic" w:eastAsia="MS UI Gothic" w:hint="eastAsia"/>
          <w:w w:val="95"/>
        </w:rPr>
        <w:t>１ </w:t>
      </w:r>
      <w:r>
        <w:rPr>
          <w:w w:val="95"/>
        </w:rPr>
        <w:t>日起施行</w:t>
      </w:r>
      <w:r>
        <w:rPr>
          <w:rFonts w:ascii="MS UI Gothic" w:eastAsia="MS UI Gothic" w:hint="eastAsia"/>
          <w:w w:val="90"/>
        </w:rPr>
        <w:t>ꎮ</w:t>
      </w:r>
    </w:p>
    <w:p>
      <w:pPr>
        <w:pStyle w:val="BodyText"/>
        <w:tabs>
          <w:tab w:pos="7460" w:val="left" w:leader="none"/>
        </w:tabs>
        <w:spacing w:line="295" w:lineRule="auto" w:before="373"/>
        <w:ind w:left="5783" w:right="442" w:firstLine="1047"/>
        <w:jc w:val="right"/>
      </w:pPr>
      <w:r>
        <w:rPr>
          <w:spacing w:val="3"/>
          <w:w w:val="105"/>
        </w:rPr>
        <w:t>总</w:t>
      </w:r>
      <w:r>
        <w:rPr>
          <w:w w:val="105"/>
        </w:rPr>
        <w:t>理</w:t>
        <w:tab/>
      </w:r>
      <w:r>
        <w:rPr>
          <w:spacing w:val="3"/>
        </w:rPr>
        <w:t>温家</w:t>
      </w:r>
      <w:r>
        <w:rPr>
          <w:spacing w:val="-15"/>
        </w:rPr>
        <w:t>宝</w:t>
      </w:r>
      <w:r>
        <w:rPr>
          <w:spacing w:val="3"/>
        </w:rPr>
        <w:t>二</w:t>
      </w:r>
      <w:r>
        <w:rPr>
          <w:rFonts w:ascii="MS UI Gothic" w:hAnsi="MS UI Gothic" w:eastAsia="MS UI Gothic" w:hint="eastAsia"/>
          <w:spacing w:val="3"/>
        </w:rPr>
        <w:t>○</w:t>
      </w:r>
      <w:r>
        <w:rPr>
          <w:spacing w:val="3"/>
        </w:rPr>
        <w:t>一一年十二月二十</w:t>
      </w:r>
      <w:r>
        <w:rPr/>
        <w:t>日</w:t>
      </w:r>
    </w:p>
    <w:p>
      <w:pPr>
        <w:pStyle w:val="Heading3"/>
        <w:spacing w:before="299"/>
        <w:ind w:left="310"/>
        <w:rPr>
          <w:rFonts w:ascii="Microsoft Yi Baiti" w:eastAsia="Microsoft Yi Baiti" w:hint="eastAsia"/>
        </w:rPr>
      </w:pPr>
      <w:r>
        <w:rPr/>
        <w:t>放射性废物安全管理条例 </w:t>
      </w:r>
      <w:r>
        <w:rPr>
          <w:rFonts w:ascii="Microsoft Yi Baiti" w:eastAsia="Microsoft Yi Baiti" w:hint="eastAsia"/>
        </w:rPr>
        <w:t>(</w:t>
      </w:r>
      <w:r>
        <w:rPr>
          <w:rFonts w:ascii="MS UI Gothic" w:eastAsia="MS UI Gothic" w:hint="eastAsia"/>
        </w:rPr>
        <w:t>２０１１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line="295" w:lineRule="auto" w:before="215"/>
        <w:ind w:right="39"/>
      </w:pPr>
      <w:r>
        <w:rPr/>
        <w:t>第一条 为了加强对放射性废物的安全管理</w:t>
      </w:r>
      <w:r>
        <w:rPr>
          <w:rFonts w:ascii="MS UI Gothic" w:eastAsia="MS UI Gothic" w:hint="eastAsia"/>
          <w:w w:val="80"/>
        </w:rPr>
        <w:t>ꎬ </w:t>
      </w:r>
      <w:r>
        <w:rPr/>
        <w:t>保护环境</w:t>
      </w:r>
      <w:r>
        <w:rPr>
          <w:rFonts w:ascii="MS UI Gothic" w:eastAsia="MS UI Gothic" w:hint="eastAsia"/>
          <w:w w:val="80"/>
        </w:rPr>
        <w:t>ꎬ </w:t>
      </w:r>
      <w:r>
        <w:rPr/>
        <w:t>保障人体健康</w:t>
      </w:r>
      <w:r>
        <w:rPr>
          <w:rFonts w:ascii="MS UI Gothic" w:eastAsia="MS UI Gothic" w:hint="eastAsia"/>
          <w:w w:val="80"/>
        </w:rPr>
        <w:t>ꎬ </w:t>
      </w:r>
      <w:r>
        <w:rPr/>
        <w:t>根据</w:t>
      </w:r>
    </w:p>
    <w:p>
      <w:pPr>
        <w:pStyle w:val="BodyText"/>
        <w:spacing w:line="295" w:lineRule="auto"/>
        <w:ind w:right="38" w:firstLine="0"/>
        <w:rPr>
          <w:rFonts w:ascii="MS UI Gothic" w:hAnsi="MS UI Gothic" w:eastAsia="MS UI Gothic" w:hint="eastAsia"/>
        </w:rPr>
      </w:pPr>
      <w:r>
        <w:rPr>
          <w:rFonts w:ascii="MS UI Gothic" w:hAnsi="MS UI Gothic" w:eastAsia="MS UI Gothic" w:hint="eastAsia"/>
        </w:rPr>
        <w:t>« </w:t>
      </w:r>
      <w:r>
        <w:rPr/>
        <w:t>中华人民共和国放射性污染防治法</w:t>
      </w:r>
      <w:r>
        <w:rPr>
          <w:rFonts w:ascii="MS UI Gothic" w:hAnsi="MS UI Gothic" w:eastAsia="MS UI Gothic" w:hint="eastAsia"/>
        </w:rPr>
        <w:t>» </w:t>
      </w:r>
      <w:r>
        <w:rPr>
          <w:rFonts w:ascii="MS UI Gothic" w:hAnsi="MS UI Gothic" w:eastAsia="MS UI Gothic" w:hint="eastAsia"/>
          <w:w w:val="80"/>
        </w:rPr>
        <w:t>ꎬ</w:t>
      </w:r>
      <w:r>
        <w:rPr/>
        <w:t>制定本条例</w:t>
      </w:r>
      <w:r>
        <w:rPr>
          <w:rFonts w:ascii="MS UI Gothic" w:hAnsi="MS UI Gothic" w:eastAsia="MS UI Gothic" w:hint="eastAsia"/>
          <w:w w:val="80"/>
        </w:rPr>
        <w:t>ꎮ</w:t>
      </w:r>
    </w:p>
    <w:p>
      <w:pPr>
        <w:pStyle w:val="BodyText"/>
        <w:spacing w:line="295" w:lineRule="auto"/>
        <w:ind w:right="39"/>
        <w:rPr>
          <w:rFonts w:ascii="MS UI Gothic" w:eastAsia="MS UI Gothic" w:hint="eastAsia"/>
        </w:rPr>
      </w:pPr>
      <w:r>
        <w:rPr/>
        <w:t>第二条 本条例所称放射性废物</w:t>
      </w:r>
      <w:r>
        <w:rPr>
          <w:rFonts w:ascii="MS UI Gothic" w:eastAsia="MS UI Gothic" w:hint="eastAsia"/>
          <w:w w:val="80"/>
        </w:rPr>
        <w:t>ꎬ </w:t>
      </w:r>
      <w:r>
        <w:rPr/>
        <w:t>是指含有放射性核素或者被放射性核素污染</w:t>
      </w:r>
      <w:r>
        <w:rPr>
          <w:rFonts w:ascii="MS UI Gothic" w:eastAsia="MS UI Gothic" w:hint="eastAsia"/>
          <w:w w:val="80"/>
        </w:rPr>
        <w:t>ꎬ </w:t>
      </w:r>
      <w:r>
        <w:rPr/>
        <w:t>其放射性核素浓度或者比活度大于国家确定的清洁解控水平</w:t>
      </w:r>
      <w:r>
        <w:rPr>
          <w:rFonts w:ascii="MS UI Gothic" w:eastAsia="MS UI Gothic" w:hint="eastAsia"/>
          <w:w w:val="80"/>
        </w:rPr>
        <w:t>ꎬ </w:t>
      </w:r>
      <w:r>
        <w:rPr/>
        <w:t>预期不再使用的废弃物</w:t>
      </w:r>
      <w:r>
        <w:rPr>
          <w:rFonts w:ascii="MS UI Gothic" w:eastAsia="MS UI Gothic" w:hint="eastAsia"/>
          <w:w w:val="80"/>
        </w:rPr>
        <w:t>ꎮ</w:t>
      </w:r>
    </w:p>
    <w:p>
      <w:pPr>
        <w:pStyle w:val="BodyText"/>
        <w:spacing w:line="295" w:lineRule="auto" w:before="175"/>
        <w:ind w:right="442"/>
        <w:rPr>
          <w:rFonts w:ascii="MS UI Gothic" w:eastAsia="MS UI Gothic" w:hint="eastAsia"/>
        </w:rPr>
      </w:pPr>
      <w:r>
        <w:rPr/>
        <w:br w:type="column"/>
      </w:r>
      <w:r>
        <w:rPr/>
        <w:t>第三条 放射性废物的处理</w:t>
      </w:r>
      <w:r>
        <w:rPr>
          <w:rFonts w:ascii="MS UI Gothic" w:eastAsia="MS UI Gothic" w:hint="eastAsia"/>
          <w:w w:val="80"/>
        </w:rPr>
        <w:t>、 </w:t>
      </w:r>
      <w:r>
        <w:rPr/>
        <w:t>贮存和处置及其监督管理等活动</w:t>
      </w:r>
      <w:r>
        <w:rPr>
          <w:rFonts w:ascii="MS UI Gothic" w:eastAsia="MS UI Gothic" w:hint="eastAsia"/>
          <w:w w:val="80"/>
        </w:rPr>
        <w:t>ꎬ </w:t>
      </w:r>
      <w:r>
        <w:rPr/>
        <w:t>适用本条例</w:t>
      </w:r>
      <w:r>
        <w:rPr>
          <w:rFonts w:ascii="MS UI Gothic" w:eastAsia="MS UI Gothic" w:hint="eastAsia"/>
          <w:w w:val="80"/>
        </w:rPr>
        <w:t>ꎮ</w:t>
      </w:r>
    </w:p>
    <w:p>
      <w:pPr>
        <w:pStyle w:val="BodyText"/>
        <w:spacing w:line="295" w:lineRule="auto"/>
        <w:ind w:right="440"/>
        <w:rPr>
          <w:rFonts w:ascii="MS UI Gothic" w:eastAsia="MS UI Gothic" w:hint="eastAsia"/>
        </w:rPr>
      </w:pPr>
      <w:r>
        <w:rPr/>
        <w:t>本条例所称处理</w:t>
      </w:r>
      <w:r>
        <w:rPr>
          <w:rFonts w:ascii="MS UI Gothic" w:eastAsia="MS UI Gothic" w:hint="eastAsia"/>
          <w:w w:val="80"/>
        </w:rPr>
        <w:t>ꎬ </w:t>
      </w:r>
      <w:r>
        <w:rPr/>
        <w:t>是指为了能够安全和经济地运输</w:t>
      </w:r>
      <w:r>
        <w:rPr>
          <w:rFonts w:ascii="MS UI Gothic" w:eastAsia="MS UI Gothic" w:hint="eastAsia"/>
          <w:w w:val="80"/>
        </w:rPr>
        <w:t>、 </w:t>
      </w:r>
      <w:r>
        <w:rPr/>
        <w:t>贮存</w:t>
      </w:r>
      <w:r>
        <w:rPr>
          <w:rFonts w:ascii="MS UI Gothic" w:eastAsia="MS UI Gothic" w:hint="eastAsia"/>
          <w:w w:val="80"/>
        </w:rPr>
        <w:t>、 </w:t>
      </w:r>
      <w:r>
        <w:rPr/>
        <w:t>处置放射性废物</w:t>
      </w:r>
      <w:r>
        <w:rPr>
          <w:rFonts w:ascii="MS UI Gothic" w:eastAsia="MS UI Gothic" w:hint="eastAsia"/>
          <w:w w:val="80"/>
        </w:rPr>
        <w:t>ꎬ</w:t>
      </w:r>
      <w:r>
        <w:rPr/>
        <w:t>通过净化</w:t>
      </w:r>
      <w:r>
        <w:rPr>
          <w:rFonts w:ascii="MS UI Gothic" w:eastAsia="MS UI Gothic" w:hint="eastAsia"/>
          <w:w w:val="80"/>
        </w:rPr>
        <w:t>、 </w:t>
      </w:r>
      <w:r>
        <w:rPr/>
        <w:t>浓缩</w:t>
      </w:r>
      <w:r>
        <w:rPr>
          <w:rFonts w:ascii="MS UI Gothic" w:eastAsia="MS UI Gothic" w:hint="eastAsia"/>
          <w:w w:val="80"/>
        </w:rPr>
        <w:t>、 </w:t>
      </w:r>
      <w:r>
        <w:rPr/>
        <w:t>固化</w:t>
      </w:r>
      <w:r>
        <w:rPr>
          <w:rFonts w:ascii="MS UI Gothic" w:eastAsia="MS UI Gothic" w:hint="eastAsia"/>
          <w:w w:val="80"/>
        </w:rPr>
        <w:t>、 </w:t>
      </w:r>
      <w:r>
        <w:rPr/>
        <w:t>压缩和包装等手段</w:t>
      </w:r>
      <w:r>
        <w:rPr>
          <w:rFonts w:ascii="MS UI Gothic" w:eastAsia="MS UI Gothic" w:hint="eastAsia"/>
          <w:w w:val="80"/>
        </w:rPr>
        <w:t>ꎬ </w:t>
      </w:r>
      <w:r>
        <w:rPr/>
        <w:t>改变放射性废物的属性</w:t>
      </w:r>
      <w:r>
        <w:rPr>
          <w:rFonts w:ascii="MS UI Gothic" w:eastAsia="MS UI Gothic" w:hint="eastAsia"/>
          <w:w w:val="80"/>
        </w:rPr>
        <w:t>、 </w:t>
      </w:r>
      <w:r>
        <w:rPr/>
        <w:t>形态和体积的活动</w:t>
      </w:r>
      <w:r>
        <w:rPr>
          <w:rFonts w:ascii="MS UI Gothic" w:eastAsia="MS UI Gothic" w:hint="eastAsia"/>
          <w:w w:val="80"/>
        </w:rPr>
        <w:t>ꎮ</w:t>
      </w:r>
    </w:p>
    <w:p>
      <w:pPr>
        <w:pStyle w:val="BodyText"/>
        <w:spacing w:line="295" w:lineRule="auto"/>
        <w:ind w:right="442"/>
        <w:rPr>
          <w:rFonts w:ascii="MS UI Gothic" w:eastAsia="MS UI Gothic" w:hint="eastAsia"/>
        </w:rPr>
      </w:pPr>
      <w:r>
        <w:rPr/>
        <w:t>本条例所称贮存</w:t>
      </w:r>
      <w:r>
        <w:rPr>
          <w:rFonts w:ascii="MS UI Gothic" w:eastAsia="MS UI Gothic" w:hint="eastAsia"/>
          <w:w w:val="80"/>
        </w:rPr>
        <w:t>ꎬ </w:t>
      </w:r>
      <w:r>
        <w:rPr/>
        <w:t>是指将废旧放射源和其他放射性固体废物临时放置于专门建</w:t>
      </w:r>
      <w:r>
        <w:rPr>
          <w:w w:val="105"/>
        </w:rPr>
        <w:t>造的设施内进行保管的活动</w:t>
      </w:r>
      <w:r>
        <w:rPr>
          <w:rFonts w:ascii="MS UI Gothic" w:eastAsia="MS UI Gothic" w:hint="eastAsia"/>
          <w:w w:val="80"/>
        </w:rPr>
        <w:t>ꎮ</w:t>
      </w:r>
    </w:p>
    <w:p>
      <w:pPr>
        <w:pStyle w:val="BodyText"/>
        <w:spacing w:line="254" w:lineRule="exact"/>
        <w:ind w:left="543" w:firstLine="0"/>
        <w:jc w:val="left"/>
      </w:pPr>
      <w:r>
        <w:rPr/>
        <w:t>本条例所称处置</w:t>
      </w:r>
      <w:r>
        <w:rPr>
          <w:rFonts w:ascii="MS UI Gothic" w:eastAsia="MS UI Gothic" w:hint="eastAsia"/>
          <w:w w:val="80"/>
        </w:rPr>
        <w:t>ꎬ </w:t>
      </w:r>
      <w:r>
        <w:rPr/>
        <w:t>是指将废旧放射源</w:t>
      </w:r>
    </w:p>
    <w:p>
      <w:pPr>
        <w:spacing w:after="0" w:line="254"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１３５０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7"/>
        <w:ind w:left="0" w:firstLine="0"/>
        <w:jc w:val="left"/>
        <w:rPr>
          <w:sz w:val="8"/>
        </w:rPr>
      </w:pPr>
    </w:p>
    <w:p>
      <w:pPr>
        <w:spacing w:after="0"/>
        <w:jc w:val="left"/>
        <w:rPr>
          <w:sz w:val="8"/>
        </w:rPr>
        <w:sectPr>
          <w:type w:val="continuous"/>
          <w:pgSz w:w="10500" w:h="14750"/>
          <w:pgMar w:top="960" w:bottom="280" w:left="980" w:right="980"/>
        </w:sectPr>
      </w:pPr>
    </w:p>
    <w:p>
      <w:pPr>
        <w:pStyle w:val="BodyText"/>
        <w:spacing w:line="295" w:lineRule="auto" w:before="84"/>
        <w:ind w:left="440" w:right="1" w:firstLine="0"/>
        <w:jc w:val="left"/>
        <w:rPr>
          <w:rFonts w:ascii="MS UI Gothic" w:eastAsia="MS UI Gothic" w:hint="eastAsia"/>
        </w:rPr>
      </w:pPr>
      <w:r>
        <w:rPr/>
        <w:t>和其他放射性固体废物最终放置于专门建</w:t>
      </w:r>
      <w:r>
        <w:rPr>
          <w:w w:val="105"/>
        </w:rPr>
        <w:t>造的设施内并不再回取的活动</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第四条 放射性废物的安全管理</w:t>
      </w:r>
      <w:r>
        <w:rPr>
          <w:rFonts w:ascii="MS UI Gothic" w:eastAsia="MS UI Gothic" w:hint="eastAsia"/>
          <w:w w:val="80"/>
        </w:rPr>
        <w:t>ꎬ </w:t>
      </w:r>
      <w:r>
        <w:rPr/>
        <w:t>应当坚持减量化</w:t>
      </w:r>
      <w:r>
        <w:rPr>
          <w:rFonts w:ascii="MS UI Gothic" w:eastAsia="MS UI Gothic" w:hint="eastAsia"/>
          <w:w w:val="80"/>
        </w:rPr>
        <w:t>、 </w:t>
      </w:r>
      <w:r>
        <w:rPr/>
        <w:t>无害化和妥善处置</w:t>
      </w:r>
      <w:r>
        <w:rPr>
          <w:rFonts w:ascii="MS UI Gothic" w:eastAsia="MS UI Gothic" w:hint="eastAsia"/>
          <w:w w:val="80"/>
        </w:rPr>
        <w:t>、 </w:t>
      </w:r>
      <w:r>
        <w:rPr/>
        <w:t>永久安全的原则</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第五条 国务院环境保护主管部门统</w:t>
      </w:r>
      <w:r>
        <w:rPr/>
        <w:t>一负责全国放射性废物的安全监督管理</w:t>
      </w:r>
      <w:r>
        <w:rPr>
          <w:w w:val="105"/>
        </w:rPr>
        <w:t>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国务院核工业行业主管部门和其他有关部门</w:t>
      </w:r>
      <w:r>
        <w:rPr>
          <w:rFonts w:ascii="MS UI Gothic" w:eastAsia="MS UI Gothic" w:hint="eastAsia"/>
          <w:w w:val="80"/>
        </w:rPr>
        <w:t>ꎬ </w:t>
      </w:r>
      <w:r>
        <w:rPr/>
        <w:t>依照本条例的规定和各自的职责</w:t>
      </w:r>
      <w:r>
        <w:rPr>
          <w:w w:val="105"/>
        </w:rPr>
        <w:t>负责放射性废物的有关管理工作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县级以上地方人民政府环境保护主管部门和其他有关部门依照本条例的规定和各自的职责负责本行政区域放射性废物的</w:t>
      </w:r>
      <w:r>
        <w:rPr>
          <w:w w:val="105"/>
        </w:rPr>
        <w:t>有关管理工作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第六条 国家对放射性废物实行分类管理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根据放射性废物的特性及其对人体健康和环境的潜在危害程度</w:t>
      </w:r>
      <w:r>
        <w:rPr>
          <w:rFonts w:ascii="MS UI Gothic" w:eastAsia="MS UI Gothic" w:hint="eastAsia"/>
          <w:w w:val="80"/>
        </w:rPr>
        <w:t>ꎬ </w:t>
      </w:r>
      <w:r>
        <w:rPr/>
        <w:t>将放射性废物</w:t>
      </w:r>
      <w:r>
        <w:rPr>
          <w:w w:val="105"/>
        </w:rPr>
        <w:t>分为高水平放射性废物</w:t>
      </w:r>
      <w:r>
        <w:rPr>
          <w:rFonts w:ascii="MS UI Gothic" w:eastAsia="MS UI Gothic" w:hint="eastAsia"/>
          <w:w w:val="80"/>
        </w:rPr>
        <w:t>、 </w:t>
      </w:r>
      <w:r>
        <w:rPr>
          <w:w w:val="105"/>
        </w:rPr>
        <w:t>中水平放射性废物和低水平放射性废物</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第七条 放射性废物的处理</w:t>
      </w:r>
      <w:r>
        <w:rPr>
          <w:rFonts w:ascii="MS UI Gothic" w:eastAsia="MS UI Gothic" w:hint="eastAsia"/>
          <w:w w:val="80"/>
        </w:rPr>
        <w:t>、 </w:t>
      </w:r>
      <w:r>
        <w:rPr>
          <w:w w:val="105"/>
        </w:rPr>
        <w:t>贮存和</w:t>
      </w:r>
      <w:r>
        <w:rPr/>
        <w:t>处置活动</w:t>
      </w:r>
      <w:r>
        <w:rPr>
          <w:rFonts w:ascii="MS UI Gothic" w:eastAsia="MS UI Gothic" w:hint="eastAsia"/>
          <w:w w:val="80"/>
        </w:rPr>
        <w:t>ꎬ </w:t>
      </w:r>
      <w:r>
        <w:rPr/>
        <w:t>应当遵守国家有关放射性污染防治标准和国务院环境保护主管部门的</w:t>
      </w:r>
      <w:r>
        <w:rPr>
          <w:w w:val="105"/>
        </w:rPr>
        <w:t>规定</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第八条 国务院环境保护主管部门会</w:t>
      </w:r>
      <w:r>
        <w:rPr/>
        <w:t>同国务院核工业行业主管部门和其他有关部门建立全国放射性废物管理信息系统</w:t>
      </w:r>
      <w:r>
        <w:rPr>
          <w:rFonts w:ascii="MS UI Gothic" w:eastAsia="MS UI Gothic" w:hint="eastAsia"/>
          <w:w w:val="80"/>
        </w:rPr>
        <w:t>ꎬ</w:t>
      </w:r>
      <w:r>
        <w:rPr>
          <w:w w:val="105"/>
        </w:rPr>
        <w:t>实现信息共享</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国家鼓励</w:t>
      </w:r>
      <w:r>
        <w:rPr>
          <w:rFonts w:ascii="MS UI Gothic" w:eastAsia="MS UI Gothic" w:hint="eastAsia"/>
          <w:w w:val="80"/>
        </w:rPr>
        <w:t>、 </w:t>
      </w:r>
      <w:r>
        <w:rPr/>
        <w:t>支持放射性废物安全管理的科学研究和技术开发利用</w:t>
      </w:r>
      <w:r>
        <w:rPr>
          <w:rFonts w:ascii="MS UI Gothic" w:eastAsia="MS UI Gothic" w:hint="eastAsia"/>
          <w:w w:val="80"/>
        </w:rPr>
        <w:t>ꎬ </w:t>
      </w:r>
      <w:r>
        <w:rPr/>
        <w:t>推广先进的放射性废物安全管理技术</w:t>
      </w:r>
      <w:r>
        <w:rPr>
          <w:rFonts w:ascii="MS UI Gothic" w:eastAsia="MS UI Gothic" w:hint="eastAsia"/>
          <w:w w:val="80"/>
        </w:rPr>
        <w:t>ꎮ</w:t>
      </w:r>
    </w:p>
    <w:p>
      <w:pPr>
        <w:pStyle w:val="BodyText"/>
        <w:spacing w:line="295" w:lineRule="auto"/>
        <w:ind w:left="440"/>
        <w:rPr>
          <w:rFonts w:ascii="MS UI Gothic" w:eastAsia="MS UI Gothic" w:hint="eastAsia"/>
        </w:rPr>
      </w:pPr>
      <w:r>
        <w:rPr/>
        <w:t>第九条 任何单位和个人对违反本条例规定的行为</w:t>
      </w:r>
      <w:r>
        <w:rPr>
          <w:rFonts w:ascii="MS UI Gothic" w:eastAsia="MS UI Gothic" w:hint="eastAsia"/>
          <w:w w:val="80"/>
        </w:rPr>
        <w:t>ꎬ </w:t>
      </w:r>
      <w:r>
        <w:rPr/>
        <w:t>有权向县级以上人民政府环境保护主管部门或者其他有关部门举报</w:t>
      </w:r>
      <w:r>
        <w:rPr>
          <w:rFonts w:ascii="MS UI Gothic" w:eastAsia="MS UI Gothic" w:hint="eastAsia"/>
          <w:w w:val="80"/>
        </w:rPr>
        <w:t>ꎮ </w:t>
      </w:r>
      <w:r>
        <w:rPr/>
        <w:t>接到举报的部门应当及时调查处理</w:t>
      </w:r>
      <w:r>
        <w:rPr>
          <w:rFonts w:ascii="MS UI Gothic" w:eastAsia="MS UI Gothic" w:hint="eastAsia"/>
          <w:w w:val="80"/>
        </w:rPr>
        <w:t>ꎬ</w:t>
      </w:r>
      <w:r>
        <w:rPr/>
        <w:t>并为举报人保密</w:t>
      </w:r>
      <w:r>
        <w:rPr>
          <w:rFonts w:ascii="MS UI Gothic" w:eastAsia="MS UI Gothic" w:hint="eastAsia"/>
          <w:w w:val="80"/>
        </w:rPr>
        <w:t>ꎻ </w:t>
      </w:r>
      <w:r>
        <w:rPr/>
        <w:t>经调查情况属实的</w:t>
      </w:r>
      <w:r>
        <w:rPr>
          <w:rFonts w:ascii="MS UI Gothic" w:eastAsia="MS UI Gothic" w:hint="eastAsia"/>
          <w:w w:val="80"/>
        </w:rPr>
        <w:t>ꎬ </w:t>
      </w:r>
      <w:r>
        <w:rPr/>
        <w:t>对举报人给予奖励</w:t>
      </w:r>
      <w:r>
        <w:rPr>
          <w:rFonts w:ascii="MS UI Gothic" w:eastAsia="MS UI Gothic" w:hint="eastAsia"/>
          <w:w w:val="80"/>
        </w:rPr>
        <w:t>ꎮ</w:t>
      </w:r>
    </w:p>
    <w:p>
      <w:pPr>
        <w:pStyle w:val="BodyText"/>
        <w:spacing w:before="10"/>
        <w:ind w:left="0" w:firstLine="0"/>
        <w:jc w:val="left"/>
        <w:rPr>
          <w:rFonts w:ascii="MS UI Gothic"/>
          <w:sz w:val="18"/>
        </w:rPr>
      </w:pPr>
      <w:r>
        <w:rPr/>
        <w:br w:type="column"/>
      </w:r>
      <w:r>
        <w:rPr>
          <w:rFonts w:ascii="MS UI Gothic"/>
          <w:sz w:val="18"/>
        </w:rPr>
      </w:r>
    </w:p>
    <w:p>
      <w:pPr>
        <w:pStyle w:val="BodyText"/>
        <w:ind w:left="695" w:firstLine="0"/>
      </w:pPr>
      <w:r>
        <w:rPr>
          <w:w w:val="105"/>
        </w:rPr>
        <w:t>第二章 放射性废物的处理和贮存</w:t>
      </w:r>
    </w:p>
    <w:p>
      <w:pPr>
        <w:pStyle w:val="BodyText"/>
        <w:spacing w:line="295" w:lineRule="auto" w:before="215"/>
        <w:ind w:left="381" w:right="126"/>
        <w:rPr>
          <w:rFonts w:ascii="MS UI Gothic" w:eastAsia="MS UI Gothic" w:hint="eastAsia"/>
        </w:rPr>
      </w:pPr>
      <w:r>
        <w:rPr>
          <w:w w:val="105"/>
        </w:rPr>
        <w:t>第十条 核设施营运单位应当将其产</w:t>
      </w:r>
      <w:r>
        <w:rPr/>
        <w:t>生的不能回收利用并不能返回原生产单位</w:t>
      </w:r>
      <w:r>
        <w:rPr>
          <w:w w:val="105"/>
        </w:rPr>
        <w:t>或者出口方的废旧放射源 </w:t>
      </w:r>
      <w:r>
        <w:rPr>
          <w:rFonts w:ascii="MS UI Gothic" w:eastAsia="MS UI Gothic" w:hint="eastAsia"/>
          <w:w w:val="150"/>
        </w:rPr>
        <w:t>( </w:t>
      </w:r>
      <w:r>
        <w:rPr>
          <w:w w:val="105"/>
        </w:rPr>
        <w:t>以下简称废旧放射源</w:t>
      </w:r>
      <w:r>
        <w:rPr>
          <w:rFonts w:ascii="MS UI Gothic" w:eastAsia="MS UI Gothic" w:hint="eastAsia"/>
          <w:w w:val="125"/>
        </w:rPr>
        <w:t>) </w:t>
      </w:r>
      <w:r>
        <w:rPr>
          <w:rFonts w:ascii="MS UI Gothic" w:eastAsia="MS UI Gothic" w:hint="eastAsia"/>
          <w:w w:val="80"/>
        </w:rPr>
        <w:t>ꎬ </w:t>
      </w:r>
      <w:r>
        <w:rPr>
          <w:w w:val="105"/>
        </w:rPr>
        <w:t>送交取得相应许可证的放射</w:t>
      </w:r>
      <w:r>
        <w:rPr/>
        <w:t>性固体废物贮存单位集中贮存</w:t>
      </w:r>
      <w:r>
        <w:rPr>
          <w:rFonts w:ascii="MS UI Gothic" w:eastAsia="MS UI Gothic" w:hint="eastAsia"/>
          <w:w w:val="80"/>
        </w:rPr>
        <w:t>ꎬ </w:t>
      </w:r>
      <w:r>
        <w:rPr/>
        <w:t>或者直接送交取得相应许可证的放射性固体废物处</w:t>
      </w:r>
      <w:r>
        <w:rPr>
          <w:w w:val="105"/>
        </w:rPr>
        <w:t>置单位处置</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核设施营运单位应当对其产生的除废旧放射源以外的放射性固体废物和不能经净化排放的放射性废液进行处理</w:t>
      </w:r>
      <w:r>
        <w:rPr>
          <w:rFonts w:ascii="MS UI Gothic" w:eastAsia="MS UI Gothic" w:hint="eastAsia"/>
          <w:w w:val="80"/>
        </w:rPr>
        <w:t>ꎬ </w:t>
      </w:r>
      <w:r>
        <w:rPr/>
        <w:t>使其转</w:t>
      </w:r>
      <w:r>
        <w:rPr>
          <w:w w:val="105"/>
        </w:rPr>
        <w:t>变为稳定的</w:t>
      </w:r>
      <w:r>
        <w:rPr>
          <w:rFonts w:ascii="MS UI Gothic" w:eastAsia="MS UI Gothic" w:hint="eastAsia"/>
          <w:w w:val="80"/>
        </w:rPr>
        <w:t>、 </w:t>
      </w:r>
      <w:r>
        <w:rPr>
          <w:w w:val="105"/>
        </w:rPr>
        <w:t>标准化的固体废物后自行贮</w:t>
      </w:r>
      <w:r>
        <w:rPr/>
        <w:t>存</w:t>
      </w:r>
      <w:r>
        <w:rPr>
          <w:rFonts w:ascii="MS UI Gothic" w:eastAsia="MS UI Gothic" w:hint="eastAsia"/>
          <w:w w:val="80"/>
        </w:rPr>
        <w:t>ꎬ </w:t>
      </w:r>
      <w:r>
        <w:rPr/>
        <w:t>并及时送交取得相应许可证的放射性</w:t>
      </w:r>
      <w:r>
        <w:rPr>
          <w:w w:val="105"/>
        </w:rPr>
        <w:t>固体废物处置单位处置</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第十一条 核技术利用单位应当对其</w:t>
      </w:r>
      <w:r>
        <w:rPr/>
        <w:t>产生的不能经净化排放的放射性废液进行</w:t>
      </w:r>
      <w:r>
        <w:rPr>
          <w:w w:val="105"/>
        </w:rPr>
        <w:t>处理</w:t>
      </w:r>
      <w:r>
        <w:rPr>
          <w:rFonts w:ascii="MS UI Gothic" w:eastAsia="MS UI Gothic" w:hint="eastAsia"/>
          <w:w w:val="80"/>
        </w:rPr>
        <w:t>ꎬ </w:t>
      </w:r>
      <w:r>
        <w:rPr>
          <w:w w:val="105"/>
        </w:rPr>
        <w:t>转变为放射性固体废物</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核技术利用单位应当及时将其产生的废旧放射源和其他放射性固体废物</w:t>
      </w:r>
      <w:r>
        <w:rPr>
          <w:rFonts w:ascii="MS UI Gothic" w:eastAsia="MS UI Gothic" w:hint="eastAsia"/>
          <w:w w:val="80"/>
        </w:rPr>
        <w:t>ꎬ </w:t>
      </w:r>
      <w:r>
        <w:rPr/>
        <w:t>送交取得相应许可证的放射性固体废物贮存单位集中贮存</w:t>
      </w:r>
      <w:r>
        <w:rPr>
          <w:rFonts w:ascii="MS UI Gothic" w:eastAsia="MS UI Gothic" w:hint="eastAsia"/>
          <w:w w:val="80"/>
        </w:rPr>
        <w:t>ꎬ </w:t>
      </w:r>
      <w:r>
        <w:rPr/>
        <w:t>或者直接送交取得相应许可</w:t>
      </w:r>
      <w:r>
        <w:rPr>
          <w:w w:val="105"/>
        </w:rPr>
        <w:t>证的放射性固体废物处置单位处置</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第十二条 专门从事放射性固体废物</w:t>
      </w:r>
      <w:r>
        <w:rPr/>
        <w:t>贮存活动的单位</w:t>
      </w:r>
      <w:r>
        <w:rPr>
          <w:rFonts w:ascii="MS UI Gothic" w:eastAsia="MS UI Gothic" w:hint="eastAsia"/>
          <w:w w:val="80"/>
        </w:rPr>
        <w:t>ꎬ </w:t>
      </w:r>
      <w:r>
        <w:rPr/>
        <w:t>应当符合下列条件</w:t>
      </w:r>
      <w:r>
        <w:rPr>
          <w:rFonts w:ascii="MS UI Gothic" w:eastAsia="MS UI Gothic" w:hint="eastAsia"/>
          <w:w w:val="80"/>
        </w:rPr>
        <w:t>ꎬ </w:t>
      </w:r>
      <w:r>
        <w:rPr/>
        <w:t>并依照本条例的规定申请领取放射性固体废</w:t>
      </w:r>
      <w:r>
        <w:rPr>
          <w:w w:val="105"/>
        </w:rPr>
        <w:t>物贮存许可证</w:t>
      </w:r>
      <w:r>
        <w:rPr>
          <w:rFonts w:ascii="MS UI Gothic" w:eastAsia="MS UI Gothic" w:hint="eastAsia"/>
          <w:w w:val="235"/>
        </w:rPr>
        <w:t>:</w:t>
      </w:r>
    </w:p>
    <w:p>
      <w:pPr>
        <w:pStyle w:val="BodyText"/>
        <w:spacing w:line="253" w:lineRule="exact"/>
        <w:ind w:left="800" w:firstLine="0"/>
        <w:rPr>
          <w:rFonts w:ascii="MS UI Gothic" w:eastAsia="MS UI Gothic" w:hint="eastAsia"/>
        </w:rPr>
      </w:pPr>
      <w:r>
        <w:rPr>
          <w:rFonts w:ascii="MS UI Gothic" w:eastAsia="MS UI Gothic" w:hint="eastAsia"/>
          <w:w w:val="150"/>
        </w:rPr>
        <w:t>( </w:t>
      </w:r>
      <w:r>
        <w:rPr>
          <w:w w:val="115"/>
        </w:rPr>
        <w:t>一</w:t>
      </w:r>
      <w:r>
        <w:rPr>
          <w:rFonts w:ascii="MS UI Gothic" w:eastAsia="MS UI Gothic" w:hint="eastAsia"/>
          <w:w w:val="150"/>
        </w:rPr>
        <w:t>) </w:t>
      </w:r>
      <w:r>
        <w:rPr>
          <w:w w:val="115"/>
        </w:rPr>
        <w:t>有法人资格</w:t>
      </w:r>
      <w:r>
        <w:rPr>
          <w:rFonts w:ascii="MS UI Gothic" w:eastAsia="MS UI Gothic" w:hint="eastAsia"/>
          <w:w w:val="80"/>
        </w:rPr>
        <w:t>ꎻ</w:t>
      </w:r>
    </w:p>
    <w:p>
      <w:pPr>
        <w:pStyle w:val="BodyText"/>
        <w:spacing w:line="295" w:lineRule="auto" w:before="42"/>
        <w:ind w:left="381" w:right="124"/>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有能保证贮存设施安全运行的组织机构和 </w:t>
      </w:r>
      <w:r>
        <w:rPr>
          <w:rFonts w:ascii="MS UI Gothic" w:eastAsia="MS UI Gothic" w:hint="eastAsia"/>
          <w:w w:val="80"/>
        </w:rPr>
        <w:t>３ </w:t>
      </w:r>
      <w:r>
        <w:rPr>
          <w:w w:val="105"/>
        </w:rPr>
        <w:t>名以上放射性废物管理</w:t>
      </w:r>
      <w:r>
        <w:rPr>
          <w:rFonts w:ascii="MS UI Gothic" w:eastAsia="MS UI Gothic" w:hint="eastAsia"/>
          <w:w w:val="80"/>
        </w:rPr>
        <w:t>、 </w:t>
      </w:r>
      <w:r>
        <w:rPr>
          <w:w w:val="105"/>
        </w:rPr>
        <w:t>辐</w:t>
      </w:r>
      <w:r>
        <w:rPr/>
        <w:t>射防护</w:t>
      </w:r>
      <w:r>
        <w:rPr>
          <w:rFonts w:ascii="MS UI Gothic" w:eastAsia="MS UI Gothic" w:hint="eastAsia"/>
          <w:w w:val="80"/>
        </w:rPr>
        <w:t>、 </w:t>
      </w:r>
      <w:r>
        <w:rPr/>
        <w:t>环境监测方面的专业技术人员</w:t>
      </w:r>
      <w:r>
        <w:rPr>
          <w:rFonts w:ascii="MS UI Gothic" w:eastAsia="MS UI Gothic" w:hint="eastAsia"/>
          <w:w w:val="80"/>
        </w:rPr>
        <w:t>ꎬ</w:t>
      </w:r>
      <w:r>
        <w:rPr>
          <w:w w:val="105"/>
        </w:rPr>
        <w:t>其中至少有 </w:t>
      </w:r>
      <w:r>
        <w:rPr>
          <w:rFonts w:ascii="MS UI Gothic" w:eastAsia="MS UI Gothic" w:hint="eastAsia"/>
          <w:w w:val="80"/>
        </w:rPr>
        <w:t>１ </w:t>
      </w:r>
      <w:r>
        <w:rPr>
          <w:w w:val="105"/>
        </w:rPr>
        <w:t>名注册核安全工程师</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有符合国家有关放射性污染防</w:t>
      </w:r>
      <w:r>
        <w:rPr/>
        <w:t>治标准和国务院环境保护主管部门规定的放射性固体废物接收</w:t>
      </w:r>
      <w:r>
        <w:rPr>
          <w:rFonts w:ascii="MS UI Gothic" w:eastAsia="MS UI Gothic" w:hint="eastAsia"/>
          <w:w w:val="80"/>
        </w:rPr>
        <w:t>、 </w:t>
      </w:r>
      <w:r>
        <w:rPr/>
        <w:t>贮存设施和场所</w:t>
      </w:r>
      <w:r>
        <w:rPr>
          <w:rFonts w:ascii="MS UI Gothic" w:eastAsia="MS UI Gothic" w:hint="eastAsia"/>
          <w:w w:val="80"/>
        </w:rPr>
        <w:t>ꎬ</w:t>
      </w:r>
      <w:r>
        <w:rPr>
          <w:w w:val="105"/>
        </w:rPr>
        <w:t>以及放射性检测</w:t>
      </w:r>
      <w:r>
        <w:rPr>
          <w:rFonts w:ascii="MS UI Gothic" w:eastAsia="MS UI Gothic" w:hint="eastAsia"/>
          <w:w w:val="80"/>
        </w:rPr>
        <w:t>、 </w:t>
      </w:r>
      <w:r>
        <w:rPr>
          <w:w w:val="105"/>
        </w:rPr>
        <w:t>辐射防护与环境监测设备</w:t>
      </w:r>
      <w:r>
        <w:rPr>
          <w:rFonts w:ascii="MS UI Gothic" w:eastAsia="MS UI Gothic" w:hint="eastAsia"/>
          <w:w w:val="80"/>
        </w:rPr>
        <w:t>ꎻ</w:t>
      </w:r>
    </w:p>
    <w:p>
      <w:pPr>
        <w:pStyle w:val="BodyText"/>
        <w:spacing w:line="295" w:lineRule="auto"/>
        <w:ind w:left="381" w:right="126"/>
      </w:pPr>
      <w:r>
        <w:rPr>
          <w:rFonts w:ascii="MS UI Gothic" w:eastAsia="MS UI Gothic" w:hint="eastAsia"/>
          <w:w w:val="150"/>
        </w:rPr>
        <w:t>( </w:t>
      </w:r>
      <w:r>
        <w:rPr>
          <w:w w:val="105"/>
        </w:rPr>
        <w:t>四</w:t>
      </w:r>
      <w:r>
        <w:rPr>
          <w:rFonts w:ascii="MS UI Gothic" w:eastAsia="MS UI Gothic" w:hint="eastAsia"/>
          <w:w w:val="150"/>
        </w:rPr>
        <w:t>) </w:t>
      </w:r>
      <w:r>
        <w:rPr>
          <w:w w:val="105"/>
        </w:rPr>
        <w:t>有健全的管理制度以及符合核</w:t>
      </w:r>
      <w:r>
        <w:rPr/>
        <w:t>安全监督管理要求的质量保证体系</w:t>
      </w:r>
      <w:r>
        <w:rPr>
          <w:rFonts w:ascii="MS UI Gothic" w:eastAsia="MS UI Gothic" w:hint="eastAsia"/>
          <w:w w:val="80"/>
        </w:rPr>
        <w:t>ꎬ </w:t>
      </w:r>
      <w:r>
        <w:rPr/>
        <w:t>包括</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１３５１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质量保证大纲</w:t>
      </w:r>
      <w:r>
        <w:rPr>
          <w:rFonts w:ascii="MS UI Gothic" w:eastAsia="MS UI Gothic" w:hint="eastAsia"/>
          <w:w w:val="80"/>
        </w:rPr>
        <w:t>、 </w:t>
      </w:r>
      <w:r>
        <w:rPr/>
        <w:t>贮存设施运行监测计划</w:t>
      </w:r>
      <w:r>
        <w:rPr>
          <w:rFonts w:ascii="MS UI Gothic" w:eastAsia="MS UI Gothic" w:hint="eastAsia"/>
          <w:w w:val="80"/>
        </w:rPr>
        <w:t>、</w:t>
      </w:r>
      <w:r>
        <w:rPr/>
        <w:t>辐射环境监测计划和应急方案等</w:t>
      </w:r>
      <w:r>
        <w:rPr>
          <w:rFonts w:ascii="MS UI Gothic" w:eastAsia="MS UI Gothic" w:hint="eastAsia"/>
          <w:w w:val="80"/>
        </w:rPr>
        <w:t>ꎮ</w:t>
      </w:r>
    </w:p>
    <w:p>
      <w:pPr>
        <w:pStyle w:val="BodyText"/>
        <w:spacing w:line="295" w:lineRule="auto"/>
        <w:ind w:right="39"/>
        <w:rPr>
          <w:rFonts w:ascii="MS UI Gothic" w:eastAsia="MS UI Gothic" w:hint="eastAsia"/>
        </w:rPr>
      </w:pPr>
      <w:r>
        <w:rPr/>
        <w:t>核设施营运单位利用与核设施配套建设的贮存设施</w:t>
      </w:r>
      <w:r>
        <w:rPr>
          <w:rFonts w:ascii="MS UI Gothic" w:eastAsia="MS UI Gothic" w:hint="eastAsia"/>
          <w:w w:val="80"/>
        </w:rPr>
        <w:t>ꎬ </w:t>
      </w:r>
      <w:r>
        <w:rPr/>
        <w:t>贮存本单位产生的放射性固体废物的</w:t>
      </w:r>
      <w:r>
        <w:rPr>
          <w:rFonts w:ascii="MS UI Gothic" w:eastAsia="MS UI Gothic" w:hint="eastAsia"/>
          <w:w w:val="80"/>
        </w:rPr>
        <w:t>ꎬ </w:t>
      </w:r>
      <w:r>
        <w:rPr/>
        <w:t>不需要申请领取贮存许可证</w:t>
      </w:r>
      <w:r>
        <w:rPr>
          <w:rFonts w:ascii="MS UI Gothic" w:eastAsia="MS UI Gothic" w:hint="eastAsia"/>
          <w:w w:val="80"/>
        </w:rPr>
        <w:t>ꎻ </w:t>
      </w:r>
      <w:r>
        <w:rPr/>
        <w:t>贮存其他单位产生的放射性固体废物的</w:t>
      </w:r>
      <w:r>
        <w:rPr>
          <w:rFonts w:ascii="MS UI Gothic" w:eastAsia="MS UI Gothic" w:hint="eastAsia"/>
          <w:w w:val="80"/>
        </w:rPr>
        <w:t>ꎬ </w:t>
      </w:r>
      <w:r>
        <w:rPr/>
        <w:t>应当依照本条例的规定申请领取贮存许可证</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第十三条 申请领取放射性固体废物</w:t>
      </w:r>
      <w:r>
        <w:rPr/>
        <w:t>贮存许可证的单位</w:t>
      </w:r>
      <w:r>
        <w:rPr>
          <w:rFonts w:ascii="MS UI Gothic" w:eastAsia="MS UI Gothic" w:hint="eastAsia"/>
          <w:w w:val="80"/>
        </w:rPr>
        <w:t>ꎬ </w:t>
      </w:r>
      <w:r>
        <w:rPr/>
        <w:t>应当向国务院环境保护主管部门提出书面申请</w:t>
      </w:r>
      <w:r>
        <w:rPr>
          <w:rFonts w:ascii="MS UI Gothic" w:eastAsia="MS UI Gothic" w:hint="eastAsia"/>
          <w:w w:val="80"/>
        </w:rPr>
        <w:t>ꎬ </w:t>
      </w:r>
      <w:r>
        <w:rPr/>
        <w:t>并提交其符合</w:t>
      </w:r>
      <w:r>
        <w:rPr>
          <w:w w:val="105"/>
        </w:rPr>
        <w:t>本条例第十二条规定条件的证明材料</w:t>
      </w:r>
      <w:r>
        <w:rPr>
          <w:rFonts w:ascii="MS UI Gothic" w:eastAsia="MS UI Gothic" w:hint="eastAsia"/>
          <w:w w:val="80"/>
        </w:rPr>
        <w:t>ꎮ</w:t>
      </w:r>
    </w:p>
    <w:p>
      <w:pPr>
        <w:pStyle w:val="BodyText"/>
        <w:spacing w:line="295" w:lineRule="auto"/>
        <w:ind w:right="39"/>
        <w:rPr>
          <w:rFonts w:ascii="MS UI Gothic" w:eastAsia="MS UI Gothic" w:hint="eastAsia"/>
        </w:rPr>
      </w:pPr>
      <w:r>
        <w:rPr/>
        <w:t>国务院环境保护主管部门应当自受理申请之日起 </w:t>
      </w:r>
      <w:r>
        <w:rPr>
          <w:rFonts w:ascii="MS UI Gothic" w:eastAsia="MS UI Gothic" w:hint="eastAsia"/>
          <w:w w:val="85"/>
        </w:rPr>
        <w:t>２０ </w:t>
      </w:r>
      <w:r>
        <w:rPr/>
        <w:t>个工作日内完成审查</w:t>
      </w:r>
      <w:r>
        <w:rPr>
          <w:rFonts w:ascii="MS UI Gothic" w:eastAsia="MS UI Gothic" w:hint="eastAsia"/>
          <w:w w:val="85"/>
        </w:rPr>
        <w:t>ꎬ </w:t>
      </w:r>
      <w:r>
        <w:rPr/>
        <w:t>对符合条件的颁发许可证</w:t>
      </w:r>
      <w:r>
        <w:rPr>
          <w:rFonts w:ascii="MS UI Gothic" w:eastAsia="MS UI Gothic" w:hint="eastAsia"/>
          <w:w w:val="85"/>
        </w:rPr>
        <w:t>ꎬ </w:t>
      </w:r>
      <w:r>
        <w:rPr/>
        <w:t>予以公告</w:t>
      </w:r>
      <w:r>
        <w:rPr>
          <w:rFonts w:ascii="MS UI Gothic" w:eastAsia="MS UI Gothic" w:hint="eastAsia"/>
          <w:w w:val="85"/>
        </w:rPr>
        <w:t>ꎻ </w:t>
      </w:r>
      <w:r>
        <w:rPr/>
        <w:t>对不符合条件的</w:t>
      </w:r>
      <w:r>
        <w:rPr>
          <w:rFonts w:ascii="MS UI Gothic" w:eastAsia="MS UI Gothic" w:hint="eastAsia"/>
          <w:w w:val="85"/>
        </w:rPr>
        <w:t>ꎬ </w:t>
      </w:r>
      <w:r>
        <w:rPr/>
        <w:t>书面通知申请单位并说明理由</w:t>
      </w:r>
      <w:r>
        <w:rPr>
          <w:rFonts w:ascii="MS UI Gothic" w:eastAsia="MS UI Gothic" w:hint="eastAsia"/>
          <w:w w:val="85"/>
        </w:rPr>
        <w:t>ꎮ</w:t>
      </w:r>
    </w:p>
    <w:p>
      <w:pPr>
        <w:pStyle w:val="BodyText"/>
        <w:spacing w:line="295" w:lineRule="auto"/>
        <w:ind w:right="39"/>
        <w:rPr>
          <w:rFonts w:ascii="MS UI Gothic" w:eastAsia="MS UI Gothic" w:hint="eastAsia"/>
        </w:rPr>
      </w:pPr>
      <w:r>
        <w:rPr/>
        <w:t>国务院环境保护主管部门在审查过程中</w:t>
      </w:r>
      <w:r>
        <w:rPr>
          <w:rFonts w:ascii="MS UI Gothic" w:eastAsia="MS UI Gothic" w:hint="eastAsia"/>
          <w:w w:val="80"/>
        </w:rPr>
        <w:t>ꎬ </w:t>
      </w:r>
      <w:r>
        <w:rPr/>
        <w:t>应当组织专家进行技术评审</w:t>
      </w:r>
      <w:r>
        <w:rPr>
          <w:rFonts w:ascii="MS UI Gothic" w:eastAsia="MS UI Gothic" w:hint="eastAsia"/>
          <w:w w:val="80"/>
        </w:rPr>
        <w:t>ꎬ </w:t>
      </w:r>
      <w:r>
        <w:rPr/>
        <w:t>并征求国务院其他有关部门的意见</w:t>
      </w:r>
      <w:r>
        <w:rPr>
          <w:rFonts w:ascii="MS UI Gothic" w:eastAsia="MS UI Gothic" w:hint="eastAsia"/>
          <w:w w:val="80"/>
        </w:rPr>
        <w:t>ꎮ </w:t>
      </w:r>
      <w:r>
        <w:rPr/>
        <w:t>技术评审所需时间应当书面告知申请单位</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第十四条 放射性固体废物贮存许可</w:t>
      </w:r>
      <w:r>
        <w:rPr>
          <w:w w:val="110"/>
        </w:rPr>
        <w:t>证应当载明下列内容</w:t>
      </w:r>
      <w:r>
        <w:rPr>
          <w:rFonts w:ascii="MS UI Gothic" w:eastAsia="MS UI Gothic" w:hint="eastAsia"/>
          <w:w w:val="235"/>
        </w:rPr>
        <w:t>:</w:t>
      </w:r>
    </w:p>
    <w:p>
      <w:pPr>
        <w:pStyle w:val="BodyText"/>
        <w:spacing w:line="295" w:lineRule="auto"/>
        <w:ind w:right="39"/>
        <w:jc w:val="left"/>
        <w:rPr>
          <w:rFonts w:ascii="MS UI Gothic" w:eastAsia="MS UI Gothic" w:hint="eastAsia"/>
        </w:rPr>
      </w:pPr>
      <w:r>
        <w:rPr>
          <w:rFonts w:ascii="MS UI Gothic" w:eastAsia="MS UI Gothic" w:hint="eastAsia"/>
          <w:spacing w:val="-41"/>
          <w:w w:val="150"/>
        </w:rPr>
        <w:t>( </w:t>
      </w:r>
      <w:r>
        <w:rPr>
          <w:spacing w:val="3"/>
          <w:w w:val="110"/>
        </w:rPr>
        <w:t>一</w:t>
      </w:r>
      <w:r>
        <w:rPr>
          <w:rFonts w:ascii="MS UI Gothic" w:eastAsia="MS UI Gothic" w:hint="eastAsia"/>
          <w:spacing w:val="-11"/>
          <w:w w:val="150"/>
        </w:rPr>
        <w:t>) </w:t>
      </w:r>
      <w:r>
        <w:rPr>
          <w:spacing w:val="25"/>
          <w:w w:val="110"/>
        </w:rPr>
        <w:t>单位的名称</w:t>
      </w:r>
      <w:r>
        <w:rPr>
          <w:rFonts w:ascii="MS UI Gothic" w:eastAsia="MS UI Gothic" w:hint="eastAsia"/>
          <w:spacing w:val="7"/>
          <w:w w:val="80"/>
        </w:rPr>
        <w:t>、 </w:t>
      </w:r>
      <w:r>
        <w:rPr>
          <w:spacing w:val="23"/>
          <w:w w:val="110"/>
        </w:rPr>
        <w:t>地址和法定代</w:t>
      </w:r>
      <w:r>
        <w:rPr>
          <w:spacing w:val="3"/>
          <w:w w:val="110"/>
        </w:rPr>
        <w:t>表人</w:t>
      </w:r>
      <w:r>
        <w:rPr>
          <w:rFonts w:ascii="MS UI Gothic" w:eastAsia="MS UI Gothic" w:hint="eastAsia"/>
          <w:w w:val="80"/>
        </w:rPr>
        <w:t>ꎻ</w:t>
      </w:r>
    </w:p>
    <w:p>
      <w:pPr>
        <w:pStyle w:val="BodyText"/>
        <w:spacing w:line="295" w:lineRule="auto"/>
        <w:ind w:right="39"/>
        <w:jc w:val="left"/>
        <w:rPr>
          <w:rFonts w:ascii="MS UI Gothic" w:eastAsia="MS UI Gothic" w:hint="eastAsia"/>
        </w:rPr>
      </w:pPr>
      <w:r>
        <w:rPr>
          <w:rFonts w:ascii="MS UI Gothic" w:eastAsia="MS UI Gothic" w:hint="eastAsia"/>
          <w:spacing w:val="-37"/>
          <w:w w:val="150"/>
        </w:rPr>
        <w:t>( </w:t>
      </w:r>
      <w:r>
        <w:rPr>
          <w:spacing w:val="3"/>
          <w:w w:val="105"/>
        </w:rPr>
        <w:t>二</w:t>
      </w:r>
      <w:r>
        <w:rPr>
          <w:rFonts w:ascii="MS UI Gothic" w:eastAsia="MS UI Gothic" w:hint="eastAsia"/>
          <w:spacing w:val="9"/>
          <w:w w:val="150"/>
        </w:rPr>
        <w:t>) </w:t>
      </w:r>
      <w:r>
        <w:rPr>
          <w:spacing w:val="5"/>
          <w:w w:val="105"/>
        </w:rPr>
        <w:t>准予从事的活动种类</w:t>
      </w:r>
      <w:r>
        <w:rPr>
          <w:rFonts w:ascii="MS UI Gothic" w:eastAsia="MS UI Gothic" w:hint="eastAsia"/>
          <w:w w:val="80"/>
        </w:rPr>
        <w:t>、  </w:t>
      </w:r>
      <w:r>
        <w:rPr>
          <w:spacing w:val="7"/>
          <w:w w:val="105"/>
        </w:rPr>
        <w:t>范围和</w:t>
      </w:r>
      <w:r>
        <w:rPr>
          <w:spacing w:val="3"/>
          <w:w w:val="105"/>
        </w:rPr>
        <w:t>规模</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5"/>
        </w:rPr>
        <w:t>三</w:t>
      </w:r>
      <w:r>
        <w:rPr>
          <w:rFonts w:ascii="MS UI Gothic" w:eastAsia="MS UI Gothic" w:hint="eastAsia"/>
          <w:w w:val="150"/>
        </w:rPr>
        <w:t>) </w:t>
      </w:r>
      <w:r>
        <w:rPr>
          <w:w w:val="115"/>
        </w:rPr>
        <w:t>有效期限</w:t>
      </w:r>
      <w:r>
        <w:rPr>
          <w:rFonts w:ascii="MS UI Gothic" w:eastAsia="MS UI Gothic" w:hint="eastAsia"/>
          <w:w w:val="80"/>
        </w:rPr>
        <w:t>ꎻ</w:t>
      </w:r>
    </w:p>
    <w:p>
      <w:pPr>
        <w:pStyle w:val="BodyText"/>
        <w:spacing w:line="295" w:lineRule="auto" w:before="38"/>
        <w:ind w:right="39"/>
        <w:jc w:val="left"/>
        <w:rPr>
          <w:rFonts w:ascii="MS UI Gothic" w:eastAsia="MS UI Gothic" w:hint="eastAsia"/>
        </w:rPr>
      </w:pPr>
      <w:r>
        <w:rPr>
          <w:rFonts w:ascii="MS UI Gothic" w:eastAsia="MS UI Gothic" w:hint="eastAsia"/>
          <w:spacing w:val="-41"/>
          <w:w w:val="150"/>
        </w:rPr>
        <w:t>( </w:t>
      </w:r>
      <w:r>
        <w:rPr>
          <w:spacing w:val="3"/>
          <w:w w:val="110"/>
        </w:rPr>
        <w:t>四</w:t>
      </w:r>
      <w:r>
        <w:rPr>
          <w:rFonts w:ascii="MS UI Gothic" w:eastAsia="MS UI Gothic" w:hint="eastAsia"/>
          <w:spacing w:val="-11"/>
          <w:w w:val="150"/>
        </w:rPr>
        <w:t>) </w:t>
      </w:r>
      <w:r>
        <w:rPr>
          <w:spacing w:val="24"/>
          <w:w w:val="110"/>
        </w:rPr>
        <w:t>发证机关</w:t>
      </w:r>
      <w:r>
        <w:rPr>
          <w:rFonts w:ascii="MS UI Gothic" w:eastAsia="MS UI Gothic" w:hint="eastAsia"/>
          <w:spacing w:val="7"/>
          <w:w w:val="80"/>
        </w:rPr>
        <w:t>、 </w:t>
      </w:r>
      <w:r>
        <w:rPr>
          <w:spacing w:val="24"/>
          <w:w w:val="110"/>
        </w:rPr>
        <w:t>发证日期和证书</w:t>
      </w:r>
      <w:r>
        <w:rPr>
          <w:spacing w:val="3"/>
          <w:w w:val="110"/>
        </w:rPr>
        <w:t>编号</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第十五条 放射性固体废物贮存单位</w:t>
      </w:r>
      <w:r>
        <w:rPr>
          <w:spacing w:val="3"/>
        </w:rPr>
        <w:t>变更单位名称</w:t>
      </w:r>
      <w:r>
        <w:rPr>
          <w:rFonts w:ascii="MS UI Gothic" w:eastAsia="MS UI Gothic" w:hint="eastAsia"/>
          <w:spacing w:val="15"/>
        </w:rPr>
        <w:t>、 </w:t>
      </w:r>
      <w:r>
        <w:rPr>
          <w:spacing w:val="3"/>
        </w:rPr>
        <w:t>地址</w:t>
      </w:r>
      <w:r>
        <w:rPr>
          <w:rFonts w:ascii="MS UI Gothic" w:eastAsia="MS UI Gothic" w:hint="eastAsia"/>
          <w:spacing w:val="16"/>
        </w:rPr>
        <w:t>、 </w:t>
      </w:r>
      <w:r>
        <w:rPr>
          <w:spacing w:val="3"/>
        </w:rPr>
        <w:t>法定代表人的</w:t>
      </w:r>
      <w:r>
        <w:rPr>
          <w:rFonts w:ascii="MS UI Gothic" w:eastAsia="MS UI Gothic" w:hint="eastAsia"/>
          <w:spacing w:val="21"/>
          <w:w w:val="85"/>
        </w:rPr>
        <w:t>ꎬ </w:t>
      </w:r>
      <w:r>
        <w:rPr/>
        <w:t>应</w:t>
      </w:r>
      <w:r>
        <w:rPr>
          <w:spacing w:val="1"/>
        </w:rPr>
        <w:t>当自变更登记之日起 </w:t>
      </w:r>
      <w:r>
        <w:rPr>
          <w:rFonts w:ascii="MS UI Gothic" w:eastAsia="MS UI Gothic" w:hint="eastAsia"/>
          <w:spacing w:val="5"/>
          <w:w w:val="85"/>
        </w:rPr>
        <w:t>２０ </w:t>
      </w:r>
      <w:r>
        <w:rPr>
          <w:spacing w:val="8"/>
        </w:rPr>
        <w:t>日内</w:t>
      </w:r>
      <w:r>
        <w:rPr>
          <w:rFonts w:ascii="MS UI Gothic" w:eastAsia="MS UI Gothic" w:hint="eastAsia"/>
          <w:spacing w:val="3"/>
          <w:w w:val="85"/>
        </w:rPr>
        <w:t>ꎬ </w:t>
      </w:r>
      <w:r>
        <w:rPr>
          <w:spacing w:val="9"/>
        </w:rPr>
        <w:t>向国务院</w:t>
      </w:r>
      <w:r>
        <w:rPr>
          <w:spacing w:val="11"/>
        </w:rPr>
        <w:t>环境保护主管部门申请办理许可证变更</w:t>
      </w:r>
      <w:r>
        <w:rPr>
          <w:spacing w:val="3"/>
        </w:rPr>
        <w:t>手续</w:t>
      </w:r>
      <w:r>
        <w:rPr>
          <w:rFonts w:ascii="MS UI Gothic" w:eastAsia="MS UI Gothic" w:hint="eastAsia"/>
          <w:w w:val="85"/>
        </w:rPr>
        <w:t>ꎮ</w:t>
      </w:r>
    </w:p>
    <w:p>
      <w:pPr>
        <w:pStyle w:val="BodyText"/>
        <w:spacing w:line="295" w:lineRule="auto"/>
        <w:ind w:right="39"/>
        <w:rPr>
          <w:rFonts w:ascii="MS UI Gothic" w:eastAsia="MS UI Gothic" w:hint="eastAsia"/>
        </w:rPr>
      </w:pPr>
      <w:r>
        <w:rPr/>
        <w:t>放射性固体废物贮存单位需要变更许</w:t>
      </w:r>
      <w:r>
        <w:rPr>
          <w:w w:val="105"/>
        </w:rPr>
        <w:t>可证规定的活动种类</w:t>
      </w:r>
      <w:r>
        <w:rPr>
          <w:rFonts w:ascii="MS UI Gothic" w:eastAsia="MS UI Gothic" w:hint="eastAsia"/>
          <w:w w:val="80"/>
        </w:rPr>
        <w:t>、 </w:t>
      </w:r>
      <w:r>
        <w:rPr>
          <w:w w:val="105"/>
        </w:rPr>
        <w:t>范围和规模的</w:t>
      </w:r>
      <w:r>
        <w:rPr>
          <w:rFonts w:ascii="MS UI Gothic" w:eastAsia="MS UI Gothic" w:hint="eastAsia"/>
          <w:w w:val="80"/>
        </w:rPr>
        <w:t>ꎬ </w:t>
      </w:r>
      <w:r>
        <w:rPr>
          <w:w w:val="105"/>
        </w:rPr>
        <w:t>应</w:t>
      </w:r>
      <w:r>
        <w:rPr/>
        <w:t>当按照原申请程序向国务院环境保护主管</w:t>
      </w:r>
      <w:r>
        <w:rPr>
          <w:w w:val="105"/>
        </w:rPr>
        <w:t>部门重新申请领取许可证</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第十六条 放射性固体废物贮存许可证的有效期为 </w:t>
      </w:r>
      <w:r>
        <w:rPr>
          <w:rFonts w:ascii="MS UI Gothic" w:eastAsia="MS UI Gothic" w:hint="eastAsia"/>
          <w:w w:val="85"/>
        </w:rPr>
        <w:t>１０ </w:t>
      </w:r>
      <w:r>
        <w:rPr/>
        <w:t>年</w:t>
      </w:r>
      <w:r>
        <w:rPr>
          <w:rFonts w:ascii="MS UI Gothic" w:eastAsia="MS UI Gothic" w:hint="eastAsia"/>
          <w:w w:val="85"/>
        </w:rPr>
        <w:t>ꎮ</w:t>
      </w:r>
    </w:p>
    <w:p>
      <w:pPr>
        <w:pStyle w:val="BodyText"/>
        <w:spacing w:line="295" w:lineRule="auto"/>
        <w:ind w:right="442"/>
        <w:rPr>
          <w:rFonts w:ascii="MS UI Gothic" w:eastAsia="MS UI Gothic" w:hint="eastAsia"/>
        </w:rPr>
      </w:pPr>
      <w:r>
        <w:rPr/>
        <w:t>许可证有效期届满</w:t>
      </w:r>
      <w:r>
        <w:rPr>
          <w:rFonts w:ascii="MS UI Gothic" w:eastAsia="MS UI Gothic" w:hint="eastAsia"/>
          <w:w w:val="85"/>
        </w:rPr>
        <w:t>ꎬ </w:t>
      </w:r>
      <w:r>
        <w:rPr/>
        <w:t>放射性固体废物贮存单位需要继续从事贮存活动的</w:t>
      </w:r>
      <w:r>
        <w:rPr>
          <w:rFonts w:ascii="MS UI Gothic" w:eastAsia="MS UI Gothic" w:hint="eastAsia"/>
          <w:w w:val="85"/>
        </w:rPr>
        <w:t>ꎬ </w:t>
      </w:r>
      <w:r>
        <w:rPr/>
        <w:t>应当于许可证有效期届满 </w:t>
      </w:r>
      <w:r>
        <w:rPr>
          <w:rFonts w:ascii="MS UI Gothic" w:eastAsia="MS UI Gothic" w:hint="eastAsia"/>
          <w:w w:val="85"/>
        </w:rPr>
        <w:t>９０ </w:t>
      </w:r>
      <w:r>
        <w:rPr/>
        <w:t>日前</w:t>
      </w:r>
      <w:r>
        <w:rPr>
          <w:rFonts w:ascii="MS UI Gothic" w:eastAsia="MS UI Gothic" w:hint="eastAsia"/>
          <w:w w:val="85"/>
        </w:rPr>
        <w:t>ꎬ </w:t>
      </w:r>
      <w:r>
        <w:rPr/>
        <w:t>向国务院环境保护主管部门提出延续申请</w:t>
      </w:r>
      <w:r>
        <w:rPr>
          <w:rFonts w:ascii="MS UI Gothic" w:eastAsia="MS UI Gothic" w:hint="eastAsia"/>
          <w:w w:val="85"/>
        </w:rPr>
        <w:t>ꎮ</w:t>
      </w:r>
    </w:p>
    <w:p>
      <w:pPr>
        <w:pStyle w:val="BodyText"/>
        <w:spacing w:line="295" w:lineRule="auto"/>
        <w:ind w:right="442"/>
        <w:rPr>
          <w:rFonts w:ascii="MS UI Gothic" w:eastAsia="MS UI Gothic" w:hint="eastAsia"/>
        </w:rPr>
      </w:pPr>
      <w:r>
        <w:rPr/>
        <w:t>国务院环境保护主管部门应当在许可证有效期届满前完成审查</w:t>
      </w:r>
      <w:r>
        <w:rPr>
          <w:rFonts w:ascii="MS UI Gothic" w:eastAsia="MS UI Gothic" w:hint="eastAsia"/>
          <w:w w:val="80"/>
        </w:rPr>
        <w:t>ꎬ </w:t>
      </w:r>
      <w:r>
        <w:rPr/>
        <w:t>对符合条件的准予延续</w:t>
      </w:r>
      <w:r>
        <w:rPr>
          <w:rFonts w:ascii="MS UI Gothic" w:eastAsia="MS UI Gothic" w:hint="eastAsia"/>
          <w:w w:val="80"/>
        </w:rPr>
        <w:t>ꎻ </w:t>
      </w:r>
      <w:r>
        <w:rPr/>
        <w:t>对不符合条件的</w:t>
      </w:r>
      <w:r>
        <w:rPr>
          <w:rFonts w:ascii="MS UI Gothic" w:eastAsia="MS UI Gothic" w:hint="eastAsia"/>
          <w:w w:val="80"/>
        </w:rPr>
        <w:t>ꎬ </w:t>
      </w:r>
      <w:r>
        <w:rPr/>
        <w:t>书面通知申请单位并说明理由</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第十七条 放射性固体废物贮存单位</w:t>
      </w:r>
      <w:r>
        <w:rPr/>
        <w:t>应当按照国家有关放射性污染防治标准和国务院环境保护主管部门的规定</w:t>
      </w:r>
      <w:r>
        <w:rPr>
          <w:rFonts w:ascii="MS UI Gothic" w:eastAsia="MS UI Gothic" w:hint="eastAsia"/>
          <w:w w:val="80"/>
        </w:rPr>
        <w:t>ꎬ </w:t>
      </w:r>
      <w:r>
        <w:rPr/>
        <w:t>对其接收的废旧放射源和其他放射性固体废物进行分类存放和清理</w:t>
      </w:r>
      <w:r>
        <w:rPr>
          <w:rFonts w:ascii="MS UI Gothic" w:eastAsia="MS UI Gothic" w:hint="eastAsia"/>
          <w:w w:val="80"/>
        </w:rPr>
        <w:t>ꎬ </w:t>
      </w:r>
      <w:r>
        <w:rPr/>
        <w:t>及时予以清洁解控或者送交取得相应许可证的放射性固体废物</w:t>
      </w:r>
      <w:r>
        <w:rPr>
          <w:w w:val="105"/>
        </w:rPr>
        <w:t>处置单位处置</w:t>
      </w:r>
      <w:r>
        <w:rPr>
          <w:rFonts w:ascii="MS UI Gothic" w:eastAsia="MS UI Gothic" w:hint="eastAsia"/>
          <w:w w:val="80"/>
        </w:rPr>
        <w:t>ꎮ</w:t>
      </w:r>
    </w:p>
    <w:p>
      <w:pPr>
        <w:pStyle w:val="BodyText"/>
        <w:spacing w:line="295" w:lineRule="auto"/>
        <w:ind w:right="440"/>
        <w:rPr>
          <w:rFonts w:ascii="MS UI Gothic" w:eastAsia="MS UI Gothic" w:hint="eastAsia"/>
        </w:rPr>
      </w:pPr>
      <w:r>
        <w:rPr/>
        <w:t>放射性固体废物贮存单位应当建立放射性固体废物贮存情况记录档案</w:t>
      </w:r>
      <w:r>
        <w:rPr>
          <w:rFonts w:ascii="MS UI Gothic" w:eastAsia="MS UI Gothic" w:hint="eastAsia"/>
          <w:w w:val="80"/>
        </w:rPr>
        <w:t>ꎬ </w:t>
      </w:r>
      <w:r>
        <w:rPr/>
        <w:t>如实完整地记录贮存的放射性固体废物的来源</w:t>
      </w:r>
      <w:r>
        <w:rPr>
          <w:rFonts w:ascii="MS UI Gothic" w:eastAsia="MS UI Gothic" w:hint="eastAsia"/>
          <w:w w:val="80"/>
        </w:rPr>
        <w:t>、</w:t>
      </w:r>
      <w:r>
        <w:rPr/>
        <w:t>数量</w:t>
      </w:r>
      <w:r>
        <w:rPr>
          <w:rFonts w:ascii="MS UI Gothic" w:eastAsia="MS UI Gothic" w:hint="eastAsia"/>
          <w:w w:val="80"/>
        </w:rPr>
        <w:t>、 </w:t>
      </w:r>
      <w:r>
        <w:rPr/>
        <w:t>特征</w:t>
      </w:r>
      <w:r>
        <w:rPr>
          <w:rFonts w:ascii="MS UI Gothic" w:eastAsia="MS UI Gothic" w:hint="eastAsia"/>
          <w:w w:val="80"/>
        </w:rPr>
        <w:t>、 </w:t>
      </w:r>
      <w:r>
        <w:rPr/>
        <w:t>贮存位置</w:t>
      </w:r>
      <w:r>
        <w:rPr>
          <w:rFonts w:ascii="MS UI Gothic" w:eastAsia="MS UI Gothic" w:hint="eastAsia"/>
          <w:w w:val="80"/>
        </w:rPr>
        <w:t>、 </w:t>
      </w:r>
      <w:r>
        <w:rPr/>
        <w:t>清洁解控</w:t>
      </w:r>
      <w:r>
        <w:rPr>
          <w:rFonts w:ascii="MS UI Gothic" w:eastAsia="MS UI Gothic" w:hint="eastAsia"/>
          <w:w w:val="80"/>
        </w:rPr>
        <w:t>、  </w:t>
      </w:r>
      <w:r>
        <w:rPr/>
        <w:t>送交处置等与贮存活动有关的事项</w:t>
      </w:r>
      <w:r>
        <w:rPr>
          <w:rFonts w:ascii="MS UI Gothic" w:eastAsia="MS UI Gothic" w:hint="eastAsia"/>
          <w:w w:val="80"/>
        </w:rPr>
        <w:t>ꎮ</w:t>
      </w:r>
    </w:p>
    <w:p>
      <w:pPr>
        <w:pStyle w:val="BodyText"/>
        <w:spacing w:line="295" w:lineRule="auto"/>
        <w:ind w:right="442"/>
        <w:rPr>
          <w:rFonts w:ascii="MS UI Gothic" w:eastAsia="MS UI Gothic" w:hint="eastAsia"/>
        </w:rPr>
      </w:pPr>
      <w:r>
        <w:rPr/>
        <w:t>放射性固体废物贮存单位应当根据贮存设施的自然环境和放射性固体废物特性采取必要的防护措施</w:t>
      </w:r>
      <w:r>
        <w:rPr>
          <w:rFonts w:ascii="MS UI Gothic" w:eastAsia="MS UI Gothic" w:hint="eastAsia"/>
          <w:w w:val="80"/>
        </w:rPr>
        <w:t>ꎬ </w:t>
      </w:r>
      <w:r>
        <w:rPr/>
        <w:t>保证在规定的贮存</w:t>
      </w:r>
      <w:r>
        <w:rPr>
          <w:w w:val="105"/>
        </w:rPr>
        <w:t>期限内贮存设施</w:t>
      </w:r>
      <w:r>
        <w:rPr>
          <w:rFonts w:ascii="MS UI Gothic" w:eastAsia="MS UI Gothic" w:hint="eastAsia"/>
          <w:w w:val="80"/>
        </w:rPr>
        <w:t>、 </w:t>
      </w:r>
      <w:r>
        <w:rPr>
          <w:w w:val="105"/>
        </w:rPr>
        <w:t>容器的完好和放射性固</w:t>
      </w:r>
      <w:r>
        <w:rPr/>
        <w:t>体废物的安全</w:t>
      </w:r>
      <w:r>
        <w:rPr>
          <w:rFonts w:ascii="MS UI Gothic" w:eastAsia="MS UI Gothic" w:hint="eastAsia"/>
          <w:w w:val="80"/>
        </w:rPr>
        <w:t>ꎬ </w:t>
      </w:r>
      <w:r>
        <w:rPr/>
        <w:t>并确保放射性固体废物能</w:t>
      </w:r>
      <w:r>
        <w:rPr>
          <w:w w:val="105"/>
        </w:rPr>
        <w:t>够安全回取</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第十八条 放射性固体废物贮存单位</w:t>
      </w:r>
      <w:r>
        <w:rPr/>
        <w:t>应当根据贮存设施运行监测计划和辐射环境监测计划</w:t>
      </w:r>
      <w:r>
        <w:rPr>
          <w:rFonts w:ascii="MS UI Gothic" w:eastAsia="MS UI Gothic" w:hint="eastAsia"/>
          <w:w w:val="80"/>
        </w:rPr>
        <w:t>ꎬ </w:t>
      </w:r>
      <w:r>
        <w:rPr/>
        <w:t>对贮存设施进行安全性检</w:t>
      </w:r>
      <w:r>
        <w:rPr>
          <w:w w:val="105"/>
        </w:rPr>
        <w:t>查</w:t>
      </w:r>
      <w:r>
        <w:rPr>
          <w:rFonts w:ascii="MS UI Gothic" w:eastAsia="MS UI Gothic" w:hint="eastAsia"/>
          <w:w w:val="80"/>
        </w:rPr>
        <w:t>ꎬ </w:t>
      </w:r>
      <w:r>
        <w:rPr>
          <w:w w:val="105"/>
        </w:rPr>
        <w:t>并对贮存设施周围的地下水</w:t>
      </w:r>
      <w:r>
        <w:rPr>
          <w:rFonts w:ascii="MS UI Gothic" w:eastAsia="MS UI Gothic" w:hint="eastAsia"/>
          <w:w w:val="80"/>
        </w:rPr>
        <w:t>、 </w:t>
      </w:r>
      <w:r>
        <w:rPr>
          <w:w w:val="105"/>
        </w:rPr>
        <w:t>地表水</w:t>
      </w:r>
      <w:r>
        <w:rPr>
          <w:rFonts w:ascii="MS UI Gothic" w:eastAsia="MS UI Gothic" w:hint="eastAsia"/>
          <w:w w:val="80"/>
        </w:rPr>
        <w:t>、 </w:t>
      </w:r>
      <w:r>
        <w:rPr>
          <w:w w:val="105"/>
        </w:rPr>
        <w:t>土壤和空气进行放射性监测</w:t>
      </w:r>
      <w:r>
        <w:rPr>
          <w:rFonts w:ascii="MS UI Gothic" w:eastAsia="MS UI Gothic" w:hint="eastAsia"/>
          <w:w w:val="80"/>
        </w:rPr>
        <w:t>ꎮ</w:t>
      </w:r>
    </w:p>
    <w:p>
      <w:pPr>
        <w:pStyle w:val="BodyText"/>
        <w:spacing w:line="295" w:lineRule="auto"/>
        <w:ind w:right="440"/>
      </w:pPr>
      <w:r>
        <w:rPr/>
        <w:t>放射性固体废物贮存单位应当如实记录监测数据</w:t>
      </w:r>
      <w:r>
        <w:rPr>
          <w:rFonts w:ascii="MS UI Gothic" w:eastAsia="MS UI Gothic" w:hint="eastAsia"/>
          <w:w w:val="80"/>
        </w:rPr>
        <w:t>ꎬ </w:t>
      </w:r>
      <w:r>
        <w:rPr/>
        <w:t>发现安全隐患或者周围环境中放射性核素超过国家规定的标准的</w:t>
      </w:r>
      <w:r>
        <w:rPr>
          <w:rFonts w:ascii="MS UI Gothic" w:eastAsia="MS UI Gothic" w:hint="eastAsia"/>
          <w:w w:val="80"/>
        </w:rPr>
        <w:t>ꎬ </w:t>
      </w:r>
      <w:r>
        <w:rPr/>
        <w:t>应当立即查找原因</w:t>
      </w:r>
      <w:r>
        <w:rPr>
          <w:rFonts w:ascii="MS UI Gothic" w:eastAsia="MS UI Gothic" w:hint="eastAsia"/>
          <w:w w:val="80"/>
        </w:rPr>
        <w:t>ꎬ </w:t>
      </w:r>
      <w:r>
        <w:rPr/>
        <w:t>采取相应的防范措施</w:t>
      </w:r>
      <w:r>
        <w:rPr>
          <w:rFonts w:ascii="MS UI Gothic" w:eastAsia="MS UI Gothic" w:hint="eastAsia"/>
          <w:w w:val="80"/>
        </w:rPr>
        <w:t>ꎬ</w:t>
      </w:r>
      <w:r>
        <w:rPr/>
        <w:t>并向所在地省</w:t>
      </w:r>
      <w:r>
        <w:rPr>
          <w:rFonts w:ascii="MS UI Gothic" w:eastAsia="MS UI Gothic" w:hint="eastAsia"/>
          <w:w w:val="80"/>
        </w:rPr>
        <w:t>、 </w:t>
      </w:r>
      <w:r>
        <w:rPr/>
        <w:t>自治区</w:t>
      </w:r>
      <w:r>
        <w:rPr>
          <w:rFonts w:ascii="MS UI Gothic" w:eastAsia="MS UI Gothic" w:hint="eastAsia"/>
          <w:w w:val="80"/>
        </w:rPr>
        <w:t>、 </w:t>
      </w:r>
      <w:r>
        <w:rPr/>
        <w:t>直辖市人民政府环境保护主管部门报告</w:t>
      </w:r>
      <w:r>
        <w:rPr>
          <w:rFonts w:ascii="MS UI Gothic" w:eastAsia="MS UI Gothic" w:hint="eastAsia"/>
          <w:w w:val="80"/>
        </w:rPr>
        <w:t>ꎮ </w:t>
      </w:r>
      <w:r>
        <w:rPr/>
        <w:t>构成辐射事故</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１３５２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hAnsi="MS UI Gothic" w:eastAsia="MS UI Gothic" w:hint="eastAsia"/>
        </w:rPr>
      </w:pPr>
      <w:r>
        <w:rPr/>
        <w:t>的</w:t>
      </w:r>
      <w:r>
        <w:rPr>
          <w:rFonts w:ascii="MS UI Gothic" w:hAnsi="MS UI Gothic" w:eastAsia="MS UI Gothic" w:hint="eastAsia"/>
          <w:w w:val="80"/>
        </w:rPr>
        <w:t>ꎬ </w:t>
      </w:r>
      <w:r>
        <w:rPr/>
        <w:t>应当立即启动本单位的应急方案</w:t>
      </w:r>
      <w:r>
        <w:rPr>
          <w:rFonts w:ascii="MS UI Gothic" w:hAnsi="MS UI Gothic" w:eastAsia="MS UI Gothic" w:hint="eastAsia"/>
          <w:w w:val="80"/>
        </w:rPr>
        <w:t>ꎬ </w:t>
      </w:r>
      <w:r>
        <w:rPr/>
        <w:t>并依照 </w:t>
      </w:r>
      <w:r>
        <w:rPr>
          <w:rFonts w:ascii="MS UI Gothic" w:hAnsi="MS UI Gothic" w:eastAsia="MS UI Gothic" w:hint="eastAsia"/>
          <w:w w:val="80"/>
        </w:rPr>
        <w:t>« </w:t>
      </w:r>
      <w:r>
        <w:rPr/>
        <w:t>中华人民共和国放射性污染防治法</w:t>
      </w:r>
      <w:r>
        <w:rPr>
          <w:rFonts w:ascii="MS UI Gothic" w:hAnsi="MS UI Gothic" w:eastAsia="MS UI Gothic" w:hint="eastAsia"/>
          <w:w w:val="80"/>
        </w:rPr>
        <w:t>»、 « </w:t>
      </w:r>
      <w:r>
        <w:rPr/>
        <w:t>放射性同位素与射线装置安全和防护条例</w:t>
      </w:r>
      <w:r>
        <w:rPr>
          <w:rFonts w:ascii="MS UI Gothic" w:hAnsi="MS UI Gothic" w:eastAsia="MS UI Gothic" w:hint="eastAsia"/>
          <w:w w:val="80"/>
        </w:rPr>
        <w:t>» </w:t>
      </w:r>
      <w:r>
        <w:rPr/>
        <w:t>的规定进行报告</w:t>
      </w:r>
      <w:r>
        <w:rPr>
          <w:rFonts w:ascii="MS UI Gothic" w:hAnsi="MS UI Gothic" w:eastAsia="MS UI Gothic" w:hint="eastAsia"/>
          <w:w w:val="80"/>
        </w:rPr>
        <w:t>ꎬ </w:t>
      </w:r>
      <w:r>
        <w:rPr/>
        <w:t>开展有关事故应急工作</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t>第十九条 将废旧放射源和其他放射性固体废物送交放射性固体废物贮存</w:t>
      </w:r>
      <w:r>
        <w:rPr>
          <w:rFonts w:ascii="MS UI Gothic" w:eastAsia="MS UI Gothic" w:hint="eastAsia"/>
          <w:w w:val="80"/>
        </w:rPr>
        <w:t>、 </w:t>
      </w:r>
      <w:r>
        <w:rPr/>
        <w:t>处置单位贮存</w:t>
      </w:r>
      <w:r>
        <w:rPr>
          <w:rFonts w:ascii="MS UI Gothic" w:eastAsia="MS UI Gothic" w:hint="eastAsia"/>
          <w:w w:val="80"/>
        </w:rPr>
        <w:t>、 </w:t>
      </w:r>
      <w:r>
        <w:rPr/>
        <w:t>处置时</w:t>
      </w:r>
      <w:r>
        <w:rPr>
          <w:rFonts w:ascii="MS UI Gothic" w:eastAsia="MS UI Gothic" w:hint="eastAsia"/>
          <w:w w:val="80"/>
        </w:rPr>
        <w:t>ꎬ </w:t>
      </w:r>
      <w:r>
        <w:rPr/>
        <w:t>送交方应当一并提供放射性固体废物的种类</w:t>
      </w:r>
      <w:r>
        <w:rPr>
          <w:rFonts w:ascii="MS UI Gothic" w:eastAsia="MS UI Gothic" w:hint="eastAsia"/>
          <w:w w:val="80"/>
        </w:rPr>
        <w:t>、 </w:t>
      </w:r>
      <w:r>
        <w:rPr/>
        <w:t>数量</w:t>
      </w:r>
      <w:r>
        <w:rPr>
          <w:rFonts w:ascii="MS UI Gothic" w:eastAsia="MS UI Gothic" w:hint="eastAsia"/>
          <w:w w:val="80"/>
        </w:rPr>
        <w:t>、 </w:t>
      </w:r>
      <w:r>
        <w:rPr/>
        <w:t>活度等资料和废旧放射源的原始档案</w:t>
      </w:r>
      <w:r>
        <w:rPr>
          <w:rFonts w:ascii="MS UI Gothic" w:eastAsia="MS UI Gothic" w:hint="eastAsia"/>
          <w:w w:val="80"/>
        </w:rPr>
        <w:t>ꎬ </w:t>
      </w:r>
      <w:r>
        <w:rPr/>
        <w:t>并按照规定承担贮存</w:t>
      </w:r>
      <w:r>
        <w:rPr>
          <w:rFonts w:ascii="MS UI Gothic" w:eastAsia="MS UI Gothic" w:hint="eastAsia"/>
          <w:w w:val="80"/>
        </w:rPr>
        <w:t>、 </w:t>
      </w:r>
      <w:r>
        <w:rPr/>
        <w:t>处置的费用</w:t>
      </w:r>
      <w:r>
        <w:rPr>
          <w:rFonts w:ascii="MS UI Gothic" w:eastAsia="MS UI Gothic" w:hint="eastAsia"/>
          <w:w w:val="80"/>
        </w:rPr>
        <w:t>ꎮ</w:t>
      </w:r>
    </w:p>
    <w:p>
      <w:pPr>
        <w:pStyle w:val="BodyText"/>
        <w:tabs>
          <w:tab w:pos="1908" w:val="left" w:leader="none"/>
        </w:tabs>
        <w:spacing w:before="148"/>
        <w:ind w:left="1069" w:firstLine="0"/>
        <w:jc w:val="left"/>
      </w:pPr>
      <w:r>
        <w:rPr>
          <w:spacing w:val="3"/>
          <w:w w:val="105"/>
        </w:rPr>
        <w:t>第三</w:t>
      </w:r>
      <w:r>
        <w:rPr>
          <w:w w:val="105"/>
        </w:rPr>
        <w:t>章</w:t>
        <w:tab/>
      </w:r>
      <w:r>
        <w:rPr>
          <w:spacing w:val="3"/>
          <w:w w:val="105"/>
        </w:rPr>
        <w:t>放射性废物的处</w:t>
      </w:r>
      <w:r>
        <w:rPr>
          <w:w w:val="105"/>
        </w:rPr>
        <w:t>置</w:t>
      </w:r>
    </w:p>
    <w:p>
      <w:pPr>
        <w:pStyle w:val="BodyText"/>
        <w:spacing w:before="11"/>
        <w:ind w:left="0" w:firstLine="0"/>
        <w:jc w:val="left"/>
        <w:rPr>
          <w:sz w:val="16"/>
        </w:rPr>
      </w:pPr>
    </w:p>
    <w:p>
      <w:pPr>
        <w:pStyle w:val="BodyText"/>
        <w:spacing w:line="295" w:lineRule="auto"/>
        <w:ind w:left="440"/>
        <w:rPr>
          <w:rFonts w:ascii="MS UI Gothic" w:eastAsia="MS UI Gothic" w:hint="eastAsia"/>
        </w:rPr>
      </w:pPr>
      <w:r>
        <w:rPr>
          <w:w w:val="105"/>
        </w:rPr>
        <w:t>第二十条 国务院核工业行业主管部</w:t>
      </w:r>
      <w:r>
        <w:rPr/>
        <w:t>门会同国务院环境保护主管部门根据地</w:t>
      </w:r>
      <w:r>
        <w:rPr>
          <w:w w:val="105"/>
        </w:rPr>
        <w:t>质</w:t>
      </w:r>
      <w:r>
        <w:rPr>
          <w:rFonts w:ascii="MS UI Gothic" w:eastAsia="MS UI Gothic" w:hint="eastAsia"/>
          <w:w w:val="80"/>
        </w:rPr>
        <w:t>、 </w:t>
      </w:r>
      <w:r>
        <w:rPr>
          <w:w w:val="105"/>
        </w:rPr>
        <w:t>环境</w:t>
      </w:r>
      <w:r>
        <w:rPr>
          <w:rFonts w:ascii="MS UI Gothic" w:eastAsia="MS UI Gothic" w:hint="eastAsia"/>
          <w:w w:val="80"/>
        </w:rPr>
        <w:t>、 </w:t>
      </w:r>
      <w:r>
        <w:rPr>
          <w:w w:val="105"/>
        </w:rPr>
        <w:t>社会经济条件和放射性固体废</w:t>
      </w:r>
      <w:r>
        <w:rPr/>
        <w:t>物处置的需要</w:t>
      </w:r>
      <w:r>
        <w:rPr>
          <w:rFonts w:ascii="MS UI Gothic" w:eastAsia="MS UI Gothic" w:hint="eastAsia"/>
          <w:w w:val="80"/>
        </w:rPr>
        <w:t>ꎬ </w:t>
      </w:r>
      <w:r>
        <w:rPr/>
        <w:t>在征求国务院有关部门意见并进行环境影响评价的基础上编制放射性固体废物处置场所选址规划</w:t>
      </w:r>
      <w:r>
        <w:rPr>
          <w:rFonts w:ascii="MS UI Gothic" w:eastAsia="MS UI Gothic" w:hint="eastAsia"/>
          <w:w w:val="80"/>
        </w:rPr>
        <w:t>ꎬ </w:t>
      </w:r>
      <w:r>
        <w:rPr/>
        <w:t>报国务院</w:t>
      </w:r>
      <w:r>
        <w:rPr>
          <w:w w:val="105"/>
        </w:rPr>
        <w:t>批准后实施</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rPr>
        <w:t>有关地方人民政府应当根据放射性固</w:t>
      </w:r>
      <w:r>
        <w:rPr>
          <w:spacing w:val="3"/>
        </w:rPr>
        <w:t>体废物处置场所选址规划</w:t>
      </w:r>
      <w:r>
        <w:rPr>
          <w:rFonts w:ascii="MS UI Gothic" w:eastAsia="MS UI Gothic" w:hint="eastAsia"/>
          <w:spacing w:val="21"/>
          <w:w w:val="80"/>
        </w:rPr>
        <w:t>ꎬ </w:t>
      </w:r>
      <w:r>
        <w:rPr>
          <w:spacing w:val="2"/>
        </w:rPr>
        <w:t>提供放射性固</w:t>
      </w:r>
      <w:r>
        <w:rPr>
          <w:spacing w:val="3"/>
        </w:rPr>
        <w:t>体废物处置场所的建设用地</w:t>
      </w:r>
      <w:r>
        <w:rPr>
          <w:rFonts w:ascii="MS UI Gothic" w:eastAsia="MS UI Gothic" w:hint="eastAsia"/>
          <w:spacing w:val="21"/>
          <w:w w:val="80"/>
        </w:rPr>
        <w:t>ꎬ </w:t>
      </w:r>
      <w:r>
        <w:rPr>
          <w:spacing w:val="2"/>
        </w:rPr>
        <w:t>并采取有效</w:t>
      </w:r>
      <w:r>
        <w:rPr>
          <w:spacing w:val="3"/>
          <w:w w:val="105"/>
        </w:rPr>
        <w:t>措施支持放射性固体废物的处置</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4"/>
        </w:rPr>
        <w:t>第二十一条 建造放射性固体废物处</w:t>
      </w:r>
      <w:r>
        <w:rPr>
          <w:spacing w:val="3"/>
        </w:rPr>
        <w:t>置设施</w:t>
      </w:r>
      <w:r>
        <w:rPr>
          <w:rFonts w:ascii="MS UI Gothic" w:eastAsia="MS UI Gothic" w:hint="eastAsia"/>
          <w:spacing w:val="21"/>
          <w:w w:val="80"/>
        </w:rPr>
        <w:t>ꎬ </w:t>
      </w:r>
      <w:r>
        <w:rPr>
          <w:spacing w:val="2"/>
        </w:rPr>
        <w:t>应当按照放射性固体废物处置场</w:t>
      </w:r>
      <w:r>
        <w:rPr>
          <w:spacing w:val="13"/>
        </w:rPr>
        <w:t>所选址技术导则和标准的要求</w:t>
      </w:r>
      <w:r>
        <w:rPr>
          <w:rFonts w:ascii="MS UI Gothic" w:eastAsia="MS UI Gothic" w:hint="eastAsia"/>
          <w:w w:val="80"/>
        </w:rPr>
        <w:t>ꎬ </w:t>
      </w:r>
      <w:r>
        <w:rPr>
          <w:spacing w:val="10"/>
        </w:rPr>
        <w:t>与居住</w:t>
      </w:r>
      <w:r>
        <w:rPr>
          <w:spacing w:val="3"/>
        </w:rPr>
        <w:t>区</w:t>
      </w:r>
      <w:r>
        <w:rPr>
          <w:rFonts w:ascii="MS UI Gothic" w:eastAsia="MS UI Gothic" w:hint="eastAsia"/>
          <w:spacing w:val="16"/>
          <w:w w:val="80"/>
        </w:rPr>
        <w:t>、 </w:t>
      </w:r>
      <w:r>
        <w:rPr>
          <w:spacing w:val="3"/>
        </w:rPr>
        <w:t>水源保护区</w:t>
      </w:r>
      <w:r>
        <w:rPr>
          <w:rFonts w:ascii="MS UI Gothic" w:eastAsia="MS UI Gothic" w:hint="eastAsia"/>
          <w:spacing w:val="16"/>
          <w:w w:val="80"/>
        </w:rPr>
        <w:t>、 </w:t>
      </w:r>
      <w:r>
        <w:rPr>
          <w:spacing w:val="3"/>
        </w:rPr>
        <w:t>交通干道</w:t>
      </w:r>
      <w:r>
        <w:rPr>
          <w:rFonts w:ascii="MS UI Gothic" w:eastAsia="MS UI Gothic" w:hint="eastAsia"/>
          <w:spacing w:val="16"/>
          <w:w w:val="80"/>
        </w:rPr>
        <w:t>、 </w:t>
      </w:r>
      <w:r>
        <w:rPr>
          <w:spacing w:val="2"/>
        </w:rPr>
        <w:t>工厂和企业</w:t>
      </w:r>
      <w:r>
        <w:rPr>
          <w:spacing w:val="3"/>
        </w:rPr>
        <w:t>等场所保持严格的安全防护距离</w:t>
      </w:r>
      <w:r>
        <w:rPr>
          <w:rFonts w:ascii="MS UI Gothic" w:eastAsia="MS UI Gothic" w:hint="eastAsia"/>
          <w:spacing w:val="21"/>
          <w:w w:val="80"/>
        </w:rPr>
        <w:t>ꎬ </w:t>
      </w:r>
      <w:r>
        <w:rPr>
          <w:spacing w:val="2"/>
        </w:rPr>
        <w:t>并对场</w:t>
      </w:r>
      <w:r>
        <w:rPr>
          <w:spacing w:val="3"/>
        </w:rPr>
        <w:t>址的地质构造</w:t>
      </w:r>
      <w:r>
        <w:rPr>
          <w:rFonts w:ascii="MS UI Gothic" w:eastAsia="MS UI Gothic" w:hint="eastAsia"/>
          <w:spacing w:val="20"/>
          <w:w w:val="80"/>
        </w:rPr>
        <w:t>、 </w:t>
      </w:r>
      <w:r>
        <w:rPr>
          <w:spacing w:val="2"/>
        </w:rPr>
        <w:t>水文地质等自然条件以及</w:t>
      </w:r>
      <w:r>
        <w:rPr>
          <w:spacing w:val="3"/>
        </w:rPr>
        <w:t>社会经济条件进行充分研究论证</w:t>
      </w:r>
      <w:r>
        <w:rPr>
          <w:rFonts w:ascii="MS UI Gothic" w:eastAsia="MS UI Gothic" w:hint="eastAsia"/>
          <w:w w:val="80"/>
        </w:rPr>
        <w:t>ꎮ</w:t>
      </w:r>
    </w:p>
    <w:p>
      <w:pPr>
        <w:pStyle w:val="BodyText"/>
        <w:spacing w:line="295" w:lineRule="auto"/>
        <w:ind w:left="440"/>
        <w:rPr>
          <w:rFonts w:ascii="MS UI Gothic" w:eastAsia="MS UI Gothic" w:hint="eastAsia"/>
        </w:rPr>
      </w:pPr>
      <w:r>
        <w:rPr/>
        <w:t>第二十二条 建造放射性固体废物处置设施</w:t>
      </w:r>
      <w:r>
        <w:rPr>
          <w:rFonts w:ascii="MS UI Gothic" w:eastAsia="MS UI Gothic" w:hint="eastAsia"/>
          <w:w w:val="80"/>
        </w:rPr>
        <w:t>ꎬ </w:t>
      </w:r>
      <w:r>
        <w:rPr/>
        <w:t>应当符合放射性固体废物处置场所选址规划</w:t>
      </w:r>
      <w:r>
        <w:rPr>
          <w:rFonts w:ascii="MS UI Gothic" w:eastAsia="MS UI Gothic" w:hint="eastAsia"/>
          <w:w w:val="80"/>
        </w:rPr>
        <w:t>ꎬ </w:t>
      </w:r>
      <w:r>
        <w:rPr/>
        <w:t>并依法办理选址批准手续和建造许可证</w:t>
      </w:r>
      <w:r>
        <w:rPr>
          <w:rFonts w:ascii="MS UI Gothic" w:eastAsia="MS UI Gothic" w:hint="eastAsia"/>
          <w:w w:val="80"/>
        </w:rPr>
        <w:t>ꎮ </w:t>
      </w:r>
      <w:r>
        <w:rPr/>
        <w:t>不符合选址规划或者选址技术导则</w:t>
      </w:r>
      <w:r>
        <w:rPr>
          <w:rFonts w:ascii="MS UI Gothic" w:eastAsia="MS UI Gothic" w:hint="eastAsia"/>
          <w:w w:val="80"/>
        </w:rPr>
        <w:t>、 </w:t>
      </w:r>
      <w:r>
        <w:rPr/>
        <w:t>标准的</w:t>
      </w:r>
      <w:r>
        <w:rPr>
          <w:rFonts w:ascii="MS UI Gothic" w:eastAsia="MS UI Gothic" w:hint="eastAsia"/>
          <w:w w:val="80"/>
        </w:rPr>
        <w:t>ꎬ </w:t>
      </w:r>
      <w:r>
        <w:rPr/>
        <w:t>不得批准选址或者建造</w:t>
      </w:r>
      <w:r>
        <w:rPr>
          <w:rFonts w:ascii="MS UI Gothic" w:eastAsia="MS UI Gothic" w:hint="eastAsia"/>
          <w:w w:val="80"/>
        </w:rPr>
        <w:t>ꎮ</w:t>
      </w:r>
    </w:p>
    <w:p>
      <w:pPr>
        <w:pStyle w:val="BodyText"/>
        <w:spacing w:line="295" w:lineRule="auto"/>
        <w:ind w:left="440"/>
      </w:pPr>
      <w:r>
        <w:rPr/>
        <w:t>高水平放射性固体废物和 </w:t>
      </w:r>
      <w:r>
        <w:rPr>
          <w:rFonts w:ascii="MS UI Gothic" w:hAnsi="MS UI Gothic" w:eastAsia="MS UI Gothic" w:hint="eastAsia"/>
          <w:w w:val="95"/>
        </w:rPr>
        <w:t>α </w:t>
      </w:r>
      <w:r>
        <w:rPr/>
        <w:t>放射性固体废物深地质处置设施的工程和安全技</w:t>
      </w:r>
    </w:p>
    <w:p>
      <w:pPr>
        <w:pStyle w:val="BodyText"/>
        <w:spacing w:line="295" w:lineRule="auto" w:before="124"/>
        <w:ind w:left="383" w:right="126" w:firstLine="0"/>
        <w:jc w:val="left"/>
        <w:rPr>
          <w:rFonts w:ascii="MS UI Gothic" w:eastAsia="MS UI Gothic" w:hint="eastAsia"/>
        </w:rPr>
      </w:pPr>
      <w:r>
        <w:rPr/>
        <w:br w:type="column"/>
      </w:r>
      <w:r>
        <w:rPr/>
        <w:t>术研究</w:t>
      </w:r>
      <w:r>
        <w:rPr>
          <w:rFonts w:ascii="MS UI Gothic" w:eastAsia="MS UI Gothic" w:hint="eastAsia"/>
          <w:w w:val="80"/>
        </w:rPr>
        <w:t>、 </w:t>
      </w:r>
      <w:r>
        <w:rPr/>
        <w:t>地下实验</w:t>
      </w:r>
      <w:r>
        <w:rPr>
          <w:rFonts w:ascii="MS UI Gothic" w:eastAsia="MS UI Gothic" w:hint="eastAsia"/>
          <w:w w:val="80"/>
        </w:rPr>
        <w:t>、 </w:t>
      </w:r>
      <w:r>
        <w:rPr/>
        <w:t>选址和建造</w:t>
      </w:r>
      <w:r>
        <w:rPr>
          <w:rFonts w:ascii="MS UI Gothic" w:eastAsia="MS UI Gothic" w:hint="eastAsia"/>
          <w:w w:val="80"/>
        </w:rPr>
        <w:t>ꎬ </w:t>
      </w:r>
      <w:r>
        <w:rPr/>
        <w:t>由国务院核工业行业主管部门组织实施</w:t>
      </w:r>
      <w:r>
        <w:rPr>
          <w:rFonts w:ascii="MS UI Gothic" w:eastAsia="MS UI Gothic" w:hint="eastAsia"/>
          <w:w w:val="80"/>
        </w:rPr>
        <w:t>ꎮ</w:t>
      </w:r>
    </w:p>
    <w:p>
      <w:pPr>
        <w:pStyle w:val="BodyText"/>
        <w:spacing w:line="295" w:lineRule="auto"/>
        <w:ind w:left="383" w:right="124"/>
        <w:rPr>
          <w:rFonts w:ascii="MS UI Gothic" w:eastAsia="MS UI Gothic" w:hint="eastAsia"/>
        </w:rPr>
      </w:pPr>
      <w:r>
        <w:rPr>
          <w:w w:val="105"/>
        </w:rPr>
        <w:t>第二十三条 专门从事放射性固体废</w:t>
      </w:r>
      <w:r>
        <w:rPr/>
        <w:t>物处置活动的单位</w:t>
      </w:r>
      <w:r>
        <w:rPr>
          <w:rFonts w:ascii="MS UI Gothic" w:eastAsia="MS UI Gothic" w:hint="eastAsia"/>
          <w:w w:val="80"/>
        </w:rPr>
        <w:t>ꎬ </w:t>
      </w:r>
      <w:r>
        <w:rPr/>
        <w:t>应当符合下列条件</w:t>
      </w:r>
      <w:r>
        <w:rPr>
          <w:rFonts w:ascii="MS UI Gothic" w:eastAsia="MS UI Gothic" w:hint="eastAsia"/>
          <w:w w:val="80"/>
        </w:rPr>
        <w:t>ꎬ</w:t>
      </w:r>
      <w:r>
        <w:rPr/>
        <w:t>并依照本条例的规定申请领取放射性固体</w:t>
      </w:r>
      <w:r>
        <w:rPr>
          <w:w w:val="105"/>
        </w:rPr>
        <w:t>废物处置许可证</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有国有或者国有控股的企业法</w:t>
      </w:r>
      <w:r>
        <w:rPr>
          <w:w w:val="110"/>
        </w:rPr>
        <w:t>人资格</w:t>
      </w:r>
      <w:r>
        <w:rPr>
          <w:rFonts w:ascii="MS UI Gothic" w:eastAsia="MS UI Gothic" w:hint="eastAsia"/>
          <w:w w:val="80"/>
        </w:rPr>
        <w:t>ꎮ</w:t>
      </w:r>
    </w:p>
    <w:p>
      <w:pPr>
        <w:pStyle w:val="BodyText"/>
        <w:spacing w:line="295" w:lineRule="auto"/>
        <w:ind w:left="377" w:right="124" w:firstLine="425"/>
        <w:rPr>
          <w:rFonts w:ascii="MS UI Gothic" w:hAnsi="MS UI Gothic" w:eastAsia="MS UI Gothic" w:hint="eastAsia"/>
        </w:rPr>
      </w:pPr>
      <w:r>
        <w:rPr>
          <w:rFonts w:ascii="MS UI Gothic" w:hAnsi="MS UI Gothic" w:eastAsia="MS UI Gothic" w:hint="eastAsia"/>
          <w:spacing w:val="-28"/>
          <w:w w:val="145"/>
        </w:rPr>
        <w:t>( </w:t>
      </w:r>
      <w:r>
        <w:rPr>
          <w:spacing w:val="3"/>
        </w:rPr>
        <w:t>二</w:t>
      </w:r>
      <w:r>
        <w:rPr>
          <w:rFonts w:ascii="MS UI Gothic" w:hAnsi="MS UI Gothic" w:eastAsia="MS UI Gothic" w:hint="eastAsia"/>
          <w:spacing w:val="15"/>
          <w:w w:val="145"/>
        </w:rPr>
        <w:t>) </w:t>
      </w:r>
      <w:r>
        <w:rPr>
          <w:spacing w:val="5"/>
        </w:rPr>
        <w:t>有能保证处置设施安全运行的</w:t>
      </w:r>
      <w:r>
        <w:rPr>
          <w:spacing w:val="3"/>
        </w:rPr>
        <w:t>组织机构和专业技术人员</w:t>
      </w:r>
      <w:r>
        <w:rPr>
          <w:rFonts w:ascii="MS UI Gothic" w:hAnsi="MS UI Gothic" w:eastAsia="MS UI Gothic" w:hint="eastAsia"/>
          <w:spacing w:val="10"/>
          <w:w w:val="80"/>
        </w:rPr>
        <w:t>ꎮ </w:t>
      </w:r>
      <w:r>
        <w:rPr>
          <w:spacing w:val="3"/>
        </w:rPr>
        <w:t>低</w:t>
      </w:r>
      <w:r>
        <w:rPr>
          <w:rFonts w:ascii="MS UI Gothic" w:hAnsi="MS UI Gothic" w:eastAsia="MS UI Gothic" w:hint="eastAsia"/>
          <w:spacing w:val="11"/>
          <w:w w:val="80"/>
        </w:rPr>
        <w:t>、 </w:t>
      </w:r>
      <w:r>
        <w:rPr>
          <w:spacing w:val="2"/>
        </w:rPr>
        <w:t>中水平放</w:t>
      </w:r>
      <w:r>
        <w:rPr>
          <w:spacing w:val="3"/>
        </w:rPr>
        <w:t>射性固体废物处置单位应当具有 </w:t>
      </w:r>
      <w:r>
        <w:rPr>
          <w:rFonts w:ascii="MS UI Gothic" w:hAnsi="MS UI Gothic" w:eastAsia="MS UI Gothic" w:hint="eastAsia"/>
          <w:spacing w:val="1"/>
          <w:w w:val="80"/>
        </w:rPr>
        <w:t>１０ </w:t>
      </w:r>
      <w:r>
        <w:rPr>
          <w:spacing w:val="6"/>
        </w:rPr>
        <w:t>名以</w:t>
      </w:r>
      <w:r>
        <w:rPr>
          <w:spacing w:val="3"/>
        </w:rPr>
        <w:t>上放射性废物管理</w:t>
      </w:r>
      <w:r>
        <w:rPr>
          <w:rFonts w:ascii="MS UI Gothic" w:hAnsi="MS UI Gothic" w:eastAsia="MS UI Gothic" w:hint="eastAsia"/>
          <w:spacing w:val="22"/>
          <w:w w:val="80"/>
        </w:rPr>
        <w:t>、 </w:t>
      </w:r>
      <w:r>
        <w:rPr>
          <w:spacing w:val="3"/>
        </w:rPr>
        <w:t>辐射防护</w:t>
      </w:r>
      <w:r>
        <w:rPr>
          <w:rFonts w:ascii="MS UI Gothic" w:hAnsi="MS UI Gothic" w:eastAsia="MS UI Gothic" w:hint="eastAsia"/>
          <w:spacing w:val="22"/>
          <w:w w:val="80"/>
        </w:rPr>
        <w:t>、 </w:t>
      </w:r>
      <w:r>
        <w:rPr>
          <w:spacing w:val="2"/>
        </w:rPr>
        <w:t>环境监测方面的专业技术人员</w:t>
      </w:r>
      <w:r>
        <w:rPr>
          <w:rFonts w:ascii="MS UI Gothic" w:hAnsi="MS UI Gothic" w:eastAsia="MS UI Gothic" w:hint="eastAsia"/>
          <w:spacing w:val="10"/>
          <w:w w:val="80"/>
        </w:rPr>
        <w:t>ꎬ </w:t>
      </w:r>
      <w:r>
        <w:rPr>
          <w:spacing w:val="-6"/>
        </w:rPr>
        <w:t>其中至少有 </w:t>
      </w:r>
      <w:r>
        <w:rPr>
          <w:rFonts w:ascii="MS UI Gothic" w:hAnsi="MS UI Gothic" w:eastAsia="MS UI Gothic" w:hint="eastAsia"/>
          <w:spacing w:val="8"/>
          <w:w w:val="80"/>
        </w:rPr>
        <w:t>３ </w:t>
      </w:r>
      <w:r>
        <w:rPr>
          <w:spacing w:val="3"/>
        </w:rPr>
        <w:t>名注册核安全工程师</w:t>
      </w:r>
      <w:r>
        <w:rPr>
          <w:rFonts w:ascii="MS UI Gothic" w:hAnsi="MS UI Gothic" w:eastAsia="MS UI Gothic" w:hint="eastAsia"/>
          <w:spacing w:val="19"/>
          <w:w w:val="80"/>
        </w:rPr>
        <w:t>ꎻ </w:t>
      </w:r>
      <w:r>
        <w:rPr>
          <w:spacing w:val="2"/>
        </w:rPr>
        <w:t>高水平放射性固体废物</w:t>
      </w:r>
      <w:r>
        <w:rPr>
          <w:spacing w:val="-10"/>
        </w:rPr>
        <w:t>和 </w:t>
      </w:r>
      <w:r>
        <w:rPr>
          <w:rFonts w:ascii="MS UI Gothic" w:hAnsi="MS UI Gothic" w:eastAsia="MS UI Gothic" w:hint="eastAsia"/>
          <w:w w:val="80"/>
        </w:rPr>
        <w:t>α</w:t>
      </w:r>
      <w:r>
        <w:rPr>
          <w:rFonts w:ascii="MS UI Gothic" w:hAnsi="MS UI Gothic" w:eastAsia="MS UI Gothic" w:hint="eastAsia"/>
          <w:spacing w:val="33"/>
          <w:w w:val="80"/>
        </w:rPr>
        <w:t> </w:t>
      </w:r>
      <w:r>
        <w:rPr>
          <w:spacing w:val="13"/>
        </w:rPr>
        <w:t>放射性固体废物处置单位应当具有</w:t>
      </w:r>
      <w:r>
        <w:rPr>
          <w:rFonts w:ascii="MS UI Gothic" w:hAnsi="MS UI Gothic" w:eastAsia="MS UI Gothic" w:hint="eastAsia"/>
          <w:spacing w:val="17"/>
          <w:w w:val="80"/>
        </w:rPr>
        <w:t>２０ </w:t>
      </w:r>
      <w:r>
        <w:rPr>
          <w:spacing w:val="21"/>
        </w:rPr>
        <w:t>名以上放射性废物管理</w:t>
      </w:r>
      <w:r>
        <w:rPr>
          <w:rFonts w:ascii="MS UI Gothic" w:hAnsi="MS UI Gothic" w:eastAsia="MS UI Gothic" w:hint="eastAsia"/>
          <w:spacing w:val="4"/>
          <w:w w:val="80"/>
        </w:rPr>
        <w:t>、 </w:t>
      </w:r>
      <w:r>
        <w:rPr>
          <w:spacing w:val="19"/>
        </w:rPr>
        <w:t>辐射防护</w:t>
      </w:r>
      <w:r>
        <w:rPr>
          <w:rFonts w:ascii="MS UI Gothic" w:hAnsi="MS UI Gothic" w:eastAsia="MS UI Gothic" w:hint="eastAsia"/>
          <w:spacing w:val="-11"/>
          <w:w w:val="80"/>
        </w:rPr>
        <w:t>、</w:t>
      </w:r>
      <w:r>
        <w:rPr>
          <w:spacing w:val="3"/>
        </w:rPr>
        <w:t>环境监测方面的专业技术人员</w:t>
      </w:r>
      <w:r>
        <w:rPr>
          <w:rFonts w:ascii="MS UI Gothic" w:hAnsi="MS UI Gothic" w:eastAsia="MS UI Gothic" w:hint="eastAsia"/>
          <w:spacing w:val="19"/>
          <w:w w:val="80"/>
        </w:rPr>
        <w:t>ꎬ </w:t>
      </w:r>
      <w:r>
        <w:rPr>
          <w:spacing w:val="2"/>
        </w:rPr>
        <w:t>其中至少</w:t>
      </w:r>
      <w:r>
        <w:rPr>
          <w:spacing w:val="-25"/>
        </w:rPr>
        <w:t>有 </w:t>
      </w:r>
      <w:r>
        <w:rPr>
          <w:rFonts w:ascii="MS UI Gothic" w:hAnsi="MS UI Gothic" w:eastAsia="MS UI Gothic" w:hint="eastAsia"/>
          <w:spacing w:val="4"/>
          <w:w w:val="80"/>
        </w:rPr>
        <w:t>５ </w:t>
      </w:r>
      <w:r>
        <w:rPr>
          <w:spacing w:val="3"/>
        </w:rPr>
        <w:t>名注册核安全工程师</w:t>
      </w:r>
      <w:r>
        <w:rPr>
          <w:rFonts w:ascii="MS UI Gothic" w:hAnsi="MS UI Gothic" w:eastAsia="MS UI Gothic" w:hint="eastAsia"/>
          <w:w w:val="80"/>
        </w:rPr>
        <w:t>ꎮ</w:t>
      </w:r>
    </w:p>
    <w:p>
      <w:pPr>
        <w:pStyle w:val="BodyText"/>
        <w:spacing w:line="295" w:lineRule="auto"/>
        <w:ind w:left="383" w:right="124"/>
        <w:rPr>
          <w:rFonts w:ascii="MS UI Gothic" w:hAnsi="MS UI Gothic" w:eastAsia="MS UI Gothic" w:hint="eastAsia"/>
        </w:rPr>
      </w:pPr>
      <w:r>
        <w:rPr>
          <w:rFonts w:ascii="MS UI Gothic" w:hAnsi="MS UI Gothic" w:eastAsia="MS UI Gothic" w:hint="eastAsia"/>
          <w:spacing w:val="-26"/>
          <w:w w:val="140"/>
        </w:rPr>
        <w:t>( </w:t>
      </w:r>
      <w:r>
        <w:rPr>
          <w:spacing w:val="3"/>
        </w:rPr>
        <w:t>三</w:t>
      </w:r>
      <w:r>
        <w:rPr>
          <w:rFonts w:ascii="MS UI Gothic" w:hAnsi="MS UI Gothic" w:eastAsia="MS UI Gothic" w:hint="eastAsia"/>
          <w:spacing w:val="20"/>
          <w:w w:val="140"/>
        </w:rPr>
        <w:t>) </w:t>
      </w:r>
      <w:r>
        <w:rPr>
          <w:spacing w:val="5"/>
        </w:rPr>
        <w:t>有符合国家有关放射性污染防</w:t>
      </w:r>
      <w:r>
        <w:rPr>
          <w:spacing w:val="2"/>
        </w:rPr>
        <w:t>治标准和国务院环境保护主管部门规定的</w:t>
      </w:r>
      <w:r>
        <w:rPr>
          <w:spacing w:val="5"/>
        </w:rPr>
        <w:t>放射性固体废物接收</w:t>
      </w:r>
      <w:r>
        <w:rPr>
          <w:rFonts w:ascii="MS UI Gothic" w:hAnsi="MS UI Gothic" w:eastAsia="MS UI Gothic" w:hint="eastAsia"/>
          <w:spacing w:val="11"/>
          <w:w w:val="85"/>
        </w:rPr>
        <w:t>、 </w:t>
      </w:r>
      <w:r>
        <w:rPr>
          <w:spacing w:val="11"/>
        </w:rPr>
        <w:t>处置设施和场所</w:t>
      </w:r>
      <w:r>
        <w:rPr>
          <w:rFonts w:ascii="MS UI Gothic" w:hAnsi="MS UI Gothic" w:eastAsia="MS UI Gothic" w:hint="eastAsia"/>
          <w:w w:val="85"/>
        </w:rPr>
        <w:t>ꎬ</w:t>
      </w:r>
      <w:r>
        <w:rPr>
          <w:spacing w:val="3"/>
        </w:rPr>
        <w:t>以及放射性检测</w:t>
      </w:r>
      <w:r>
        <w:rPr>
          <w:rFonts w:ascii="MS UI Gothic" w:hAnsi="MS UI Gothic" w:eastAsia="MS UI Gothic" w:hint="eastAsia"/>
          <w:spacing w:val="9"/>
          <w:w w:val="85"/>
        </w:rPr>
        <w:t>、 </w:t>
      </w:r>
      <w:r>
        <w:rPr>
          <w:spacing w:val="2"/>
        </w:rPr>
        <w:t>辐射防护与环境监测设</w:t>
      </w:r>
      <w:r>
        <w:rPr>
          <w:spacing w:val="3"/>
        </w:rPr>
        <w:t>备</w:t>
      </w:r>
      <w:r>
        <w:rPr>
          <w:rFonts w:ascii="MS UI Gothic" w:hAnsi="MS UI Gothic" w:eastAsia="MS UI Gothic" w:hint="eastAsia"/>
          <w:spacing w:val="4"/>
          <w:w w:val="85"/>
        </w:rPr>
        <w:t>ꎮ </w:t>
      </w:r>
      <w:r>
        <w:rPr>
          <w:spacing w:val="3"/>
        </w:rPr>
        <w:t>低</w:t>
      </w:r>
      <w:r>
        <w:rPr>
          <w:rFonts w:ascii="MS UI Gothic" w:hAnsi="MS UI Gothic" w:eastAsia="MS UI Gothic" w:hint="eastAsia"/>
          <w:spacing w:val="4"/>
          <w:w w:val="85"/>
        </w:rPr>
        <w:t>、 </w:t>
      </w:r>
      <w:r>
        <w:rPr>
          <w:spacing w:val="2"/>
        </w:rPr>
        <w:t>中水平放射性固体废物处置设施</w:t>
      </w:r>
      <w:r>
        <w:rPr>
          <w:spacing w:val="5"/>
        </w:rPr>
        <w:t>关闭后应满足 </w:t>
      </w:r>
      <w:r>
        <w:rPr>
          <w:rFonts w:ascii="MS UI Gothic" w:hAnsi="MS UI Gothic" w:eastAsia="MS UI Gothic" w:hint="eastAsia"/>
          <w:spacing w:val="11"/>
          <w:w w:val="85"/>
        </w:rPr>
        <w:t>３００ </w:t>
      </w:r>
      <w:r>
        <w:rPr>
          <w:spacing w:val="16"/>
        </w:rPr>
        <w:t>年以上的安全隔离要</w:t>
      </w:r>
      <w:r>
        <w:rPr>
          <w:spacing w:val="3"/>
        </w:rPr>
        <w:t>求</w:t>
      </w:r>
      <w:r>
        <w:rPr>
          <w:rFonts w:ascii="MS UI Gothic" w:hAnsi="MS UI Gothic" w:eastAsia="MS UI Gothic" w:hint="eastAsia"/>
          <w:spacing w:val="22"/>
          <w:w w:val="85"/>
        </w:rPr>
        <w:t>ꎻ </w:t>
      </w:r>
      <w:r>
        <w:rPr>
          <w:spacing w:val="6"/>
        </w:rPr>
        <w:t>高水平放射性固体废物和 </w:t>
      </w:r>
      <w:r>
        <w:rPr>
          <w:rFonts w:ascii="MS UI Gothic" w:hAnsi="MS UI Gothic" w:eastAsia="MS UI Gothic" w:hint="eastAsia"/>
          <w:w w:val="85"/>
        </w:rPr>
        <w:t>α</w:t>
      </w:r>
      <w:r>
        <w:rPr>
          <w:rFonts w:ascii="MS UI Gothic" w:hAnsi="MS UI Gothic" w:eastAsia="MS UI Gothic" w:hint="eastAsia"/>
          <w:spacing w:val="19"/>
          <w:w w:val="85"/>
        </w:rPr>
        <w:t> </w:t>
      </w:r>
      <w:r>
        <w:rPr>
          <w:spacing w:val="12"/>
        </w:rPr>
        <w:t>放射性</w:t>
      </w:r>
      <w:r>
        <w:rPr>
          <w:spacing w:val="2"/>
        </w:rPr>
        <w:t>固体废物深地质处置设施关闭后应满足 </w:t>
      </w:r>
      <w:r>
        <w:rPr>
          <w:rFonts w:ascii="MS UI Gothic" w:hAnsi="MS UI Gothic" w:eastAsia="MS UI Gothic" w:hint="eastAsia"/>
          <w:w w:val="85"/>
        </w:rPr>
        <w:t>１ </w:t>
      </w:r>
      <w:r>
        <w:rPr>
          <w:spacing w:val="3"/>
        </w:rPr>
        <w:t>万年以上的安全隔离要求</w:t>
      </w:r>
      <w:r>
        <w:rPr>
          <w:rFonts w:ascii="MS UI Gothic" w:hAnsi="MS UI Gothic" w:eastAsia="MS UI Gothic" w:hint="eastAsia"/>
          <w:w w:val="85"/>
        </w:rPr>
        <w:t>ꎮ</w:t>
      </w:r>
    </w:p>
    <w:p>
      <w:pPr>
        <w:pStyle w:val="BodyText"/>
        <w:spacing w:line="295" w:lineRule="auto"/>
        <w:ind w:left="383" w:right="124"/>
        <w:rPr>
          <w:rFonts w:ascii="MS UI Gothic" w:hAnsi="MS UI Gothic" w:eastAsia="MS UI Gothic" w:hint="eastAsia"/>
        </w:rPr>
      </w:pPr>
      <w:r>
        <w:rPr>
          <w:rFonts w:ascii="MS UI Gothic" w:hAnsi="MS UI Gothic" w:eastAsia="MS UI Gothic" w:hint="eastAsia"/>
          <w:spacing w:val="-28"/>
          <w:w w:val="140"/>
        </w:rPr>
        <w:t>( </w:t>
      </w:r>
      <w:r>
        <w:rPr>
          <w:spacing w:val="3"/>
          <w:w w:val="95"/>
        </w:rPr>
        <w:t>四</w:t>
      </w:r>
      <w:r>
        <w:rPr>
          <w:rFonts w:ascii="MS UI Gothic" w:hAnsi="MS UI Gothic" w:eastAsia="MS UI Gothic" w:hint="eastAsia"/>
          <w:spacing w:val="7"/>
          <w:w w:val="140"/>
        </w:rPr>
        <w:t>) </w:t>
      </w:r>
      <w:r>
        <w:rPr>
          <w:spacing w:val="19"/>
          <w:w w:val="95"/>
        </w:rPr>
        <w:t>有相应数额的注册资金</w:t>
      </w:r>
      <w:r>
        <w:rPr>
          <w:rFonts w:ascii="MS UI Gothic" w:hAnsi="MS UI Gothic" w:eastAsia="MS UI Gothic" w:hint="eastAsia"/>
          <w:spacing w:val="5"/>
          <w:w w:val="85"/>
        </w:rPr>
        <w:t>ꎮ  </w:t>
      </w:r>
      <w:r>
        <w:rPr>
          <w:spacing w:val="3"/>
          <w:w w:val="95"/>
        </w:rPr>
        <w:t>低</w:t>
      </w:r>
      <w:r>
        <w:rPr>
          <w:rFonts w:ascii="MS UI Gothic" w:hAnsi="MS UI Gothic" w:eastAsia="MS UI Gothic" w:hint="eastAsia"/>
          <w:spacing w:val="-11"/>
          <w:w w:val="95"/>
        </w:rPr>
        <w:t>、</w:t>
      </w:r>
      <w:r>
        <w:rPr>
          <w:spacing w:val="2"/>
          <w:w w:val="95"/>
        </w:rPr>
        <w:t>中水平放射性固体废物处置单位的注册资  </w:t>
      </w:r>
      <w:r>
        <w:rPr>
          <w:spacing w:val="-1"/>
          <w:w w:val="95"/>
        </w:rPr>
        <w:t>金应不少于 </w:t>
      </w:r>
      <w:r>
        <w:rPr>
          <w:rFonts w:ascii="MS UI Gothic" w:hAnsi="MS UI Gothic" w:eastAsia="MS UI Gothic" w:hint="eastAsia"/>
          <w:spacing w:val="4"/>
          <w:w w:val="95"/>
        </w:rPr>
        <w:t>３０００ </w:t>
      </w:r>
      <w:r>
        <w:rPr>
          <w:spacing w:val="8"/>
          <w:w w:val="95"/>
        </w:rPr>
        <w:t>万元</w:t>
      </w:r>
      <w:r>
        <w:rPr>
          <w:rFonts w:ascii="MS UI Gothic" w:hAnsi="MS UI Gothic" w:eastAsia="MS UI Gothic" w:hint="eastAsia"/>
          <w:spacing w:val="13"/>
          <w:w w:val="85"/>
        </w:rPr>
        <w:t>ꎻ </w:t>
      </w:r>
      <w:r>
        <w:rPr>
          <w:spacing w:val="11"/>
          <w:w w:val="95"/>
        </w:rPr>
        <w:t>高水平放射性固</w:t>
      </w:r>
      <w:r>
        <w:rPr>
          <w:spacing w:val="15"/>
          <w:w w:val="95"/>
        </w:rPr>
        <w:t>体废物和 </w:t>
      </w:r>
      <w:r>
        <w:rPr>
          <w:rFonts w:ascii="MS UI Gothic" w:hAnsi="MS UI Gothic" w:eastAsia="MS UI Gothic" w:hint="eastAsia"/>
          <w:w w:val="85"/>
        </w:rPr>
        <w:t>α</w:t>
      </w:r>
      <w:r>
        <w:rPr>
          <w:rFonts w:ascii="MS UI Gothic" w:hAnsi="MS UI Gothic" w:eastAsia="MS UI Gothic" w:hint="eastAsia"/>
          <w:spacing w:val="13"/>
          <w:w w:val="85"/>
        </w:rPr>
        <w:t> </w:t>
      </w:r>
      <w:r>
        <w:rPr>
          <w:spacing w:val="15"/>
          <w:w w:val="95"/>
        </w:rPr>
        <w:t>放射性固体废物处置单位的</w:t>
      </w:r>
      <w:r>
        <w:rPr>
          <w:spacing w:val="-3"/>
          <w:w w:val="95"/>
        </w:rPr>
        <w:t>注册资金应不少于 </w:t>
      </w:r>
      <w:r>
        <w:rPr>
          <w:rFonts w:ascii="MS UI Gothic" w:hAnsi="MS UI Gothic" w:eastAsia="MS UI Gothic" w:hint="eastAsia"/>
          <w:spacing w:val="1"/>
          <w:w w:val="95"/>
        </w:rPr>
        <w:t>１ </w:t>
      </w:r>
      <w:r>
        <w:rPr>
          <w:spacing w:val="3"/>
          <w:w w:val="95"/>
        </w:rPr>
        <w:t>亿元</w:t>
      </w:r>
      <w:r>
        <w:rPr>
          <w:rFonts w:ascii="MS UI Gothic" w:hAnsi="MS UI Gothic" w:eastAsia="MS UI Gothic" w:hint="eastAsia"/>
          <w:w w:val="85"/>
        </w:rPr>
        <w:t>ꎮ</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有能保证其处置活动持续进行直至安全监护期满的财务担保</w:t>
      </w:r>
      <w:r>
        <w:rPr>
          <w:rFonts w:ascii="MS UI Gothic" w:eastAsia="MS UI Gothic" w:hint="eastAsia"/>
          <w:w w:val="80"/>
        </w:rPr>
        <w:t>ꎮ</w:t>
      </w:r>
    </w:p>
    <w:p>
      <w:pPr>
        <w:pStyle w:val="BodyText"/>
        <w:spacing w:line="295" w:lineRule="auto"/>
        <w:ind w:left="383" w:right="124"/>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有健全的管理制度以及符合核</w:t>
      </w:r>
      <w:r>
        <w:rPr/>
        <w:t>安全监督管理要求的质量保证体系</w:t>
      </w:r>
      <w:r>
        <w:rPr>
          <w:rFonts w:ascii="MS UI Gothic" w:eastAsia="MS UI Gothic" w:hint="eastAsia"/>
          <w:w w:val="80"/>
        </w:rPr>
        <w:t>ꎬ </w:t>
      </w:r>
      <w:r>
        <w:rPr/>
        <w:t>包括</w:t>
      </w:r>
      <w:r>
        <w:rPr>
          <w:w w:val="105"/>
        </w:rPr>
        <w:t>质量保证大纲</w:t>
      </w:r>
      <w:r>
        <w:rPr>
          <w:rFonts w:ascii="MS UI Gothic" w:eastAsia="MS UI Gothic" w:hint="eastAsia"/>
          <w:w w:val="80"/>
        </w:rPr>
        <w:t>、 </w:t>
      </w:r>
      <w:r>
        <w:rPr>
          <w:w w:val="105"/>
        </w:rPr>
        <w:t>处置设施运行监测计划</w:t>
      </w:r>
      <w:r>
        <w:rPr>
          <w:rFonts w:ascii="MS UI Gothic" w:eastAsia="MS UI Gothic" w:hint="eastAsia"/>
          <w:w w:val="80"/>
        </w:rPr>
        <w:t>、</w:t>
      </w:r>
      <w:r>
        <w:rPr>
          <w:w w:val="105"/>
        </w:rPr>
        <w:t>辐射环境监测计划和应急方案等</w:t>
      </w:r>
      <w:r>
        <w:rPr>
          <w:rFonts w:ascii="MS UI Gothic" w:eastAsia="MS UI Gothic" w:hint="eastAsia"/>
          <w:w w:val="80"/>
        </w:rPr>
        <w:t>ꎮ</w:t>
      </w:r>
    </w:p>
    <w:p>
      <w:pPr>
        <w:pStyle w:val="BodyText"/>
        <w:tabs>
          <w:tab w:pos="2059" w:val="left" w:leader="none"/>
        </w:tabs>
        <w:spacing w:line="253" w:lineRule="exact"/>
        <w:ind w:left="802" w:firstLine="0"/>
        <w:jc w:val="left"/>
      </w:pPr>
      <w:r>
        <w:rPr>
          <w:spacing w:val="3"/>
          <w:w w:val="105"/>
        </w:rPr>
        <w:t>第二十四</w:t>
      </w:r>
      <w:r>
        <w:rPr>
          <w:w w:val="105"/>
        </w:rPr>
        <w:t>条</w:t>
        <w:tab/>
      </w:r>
      <w:r>
        <w:rPr>
          <w:spacing w:val="3"/>
          <w:w w:val="105"/>
        </w:rPr>
        <w:t>放射性固体废物处置</w:t>
      </w:r>
      <w:r>
        <w:rPr>
          <w:w w:val="105"/>
        </w:rPr>
        <w:t>许</w:t>
      </w:r>
    </w:p>
    <w:p>
      <w:pPr>
        <w:spacing w:after="0" w:line="253" w:lineRule="exact"/>
        <w:jc w:val="left"/>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１３５３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可证的申请</w:t>
      </w:r>
      <w:r>
        <w:rPr>
          <w:rFonts w:ascii="MS UI Gothic" w:eastAsia="MS UI Gothic" w:hint="eastAsia"/>
          <w:w w:val="80"/>
        </w:rPr>
        <w:t>、 </w:t>
      </w:r>
      <w:r>
        <w:rPr/>
        <w:t>变更</w:t>
      </w:r>
      <w:r>
        <w:rPr>
          <w:rFonts w:ascii="MS UI Gothic" w:eastAsia="MS UI Gothic" w:hint="eastAsia"/>
          <w:w w:val="80"/>
        </w:rPr>
        <w:t>、 </w:t>
      </w:r>
      <w:r>
        <w:rPr/>
        <w:t>延续的审批权限和程序</w:t>
      </w:r>
      <w:r>
        <w:rPr>
          <w:rFonts w:ascii="MS UI Gothic" w:eastAsia="MS UI Gothic" w:hint="eastAsia"/>
          <w:w w:val="80"/>
        </w:rPr>
        <w:t>ꎬ </w:t>
      </w:r>
      <w:r>
        <w:rPr/>
        <w:t>以及许可证的内容</w:t>
      </w:r>
      <w:r>
        <w:rPr>
          <w:rFonts w:ascii="MS UI Gothic" w:eastAsia="MS UI Gothic" w:hint="eastAsia"/>
          <w:w w:val="80"/>
        </w:rPr>
        <w:t>、 </w:t>
      </w:r>
      <w:r>
        <w:rPr/>
        <w:t>有效期限</w:t>
      </w:r>
      <w:r>
        <w:rPr>
          <w:rFonts w:ascii="MS UI Gothic" w:eastAsia="MS UI Gothic" w:hint="eastAsia"/>
          <w:w w:val="80"/>
        </w:rPr>
        <w:t>ꎬ </w:t>
      </w:r>
      <w:r>
        <w:rPr/>
        <w:t>依照本条例第十三条至第十六条的规定执行</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第二十五条 放射性固体废物处置单</w:t>
      </w:r>
      <w:r>
        <w:rPr/>
        <w:t>位应当按照国家有关放射性污染防治标准和国务院环境保护主管部门的规定</w:t>
      </w:r>
      <w:r>
        <w:rPr>
          <w:rFonts w:ascii="MS UI Gothic" w:eastAsia="MS UI Gothic" w:hint="eastAsia"/>
          <w:w w:val="80"/>
        </w:rPr>
        <w:t>ꎬ </w:t>
      </w:r>
      <w:r>
        <w:rPr/>
        <w:t>对其</w:t>
      </w:r>
      <w:r>
        <w:rPr>
          <w:w w:val="105"/>
        </w:rPr>
        <w:t>接收的放射性固体废物进行处置</w:t>
      </w:r>
      <w:r>
        <w:rPr>
          <w:rFonts w:ascii="MS UI Gothic" w:eastAsia="MS UI Gothic" w:hint="eastAsia"/>
          <w:w w:val="80"/>
        </w:rPr>
        <w:t>ꎮ</w:t>
      </w:r>
    </w:p>
    <w:p>
      <w:pPr>
        <w:pStyle w:val="BodyText"/>
        <w:spacing w:line="295" w:lineRule="auto"/>
        <w:ind w:right="38"/>
        <w:rPr>
          <w:rFonts w:ascii="MS UI Gothic" w:eastAsia="MS UI Gothic" w:hint="eastAsia"/>
        </w:rPr>
      </w:pPr>
      <w:r>
        <w:rPr/>
        <w:t>放射性固体废物处置单位应当建立放射性固体废物处置情况记录档案</w:t>
      </w:r>
      <w:r>
        <w:rPr>
          <w:rFonts w:ascii="MS UI Gothic" w:eastAsia="MS UI Gothic" w:hint="eastAsia"/>
          <w:w w:val="80"/>
        </w:rPr>
        <w:t>ꎬ </w:t>
      </w:r>
      <w:r>
        <w:rPr/>
        <w:t>如实记</w:t>
      </w:r>
      <w:r>
        <w:rPr>
          <w:w w:val="105"/>
        </w:rPr>
        <w:t>录处置的放射性固体废物的来源</w:t>
      </w:r>
      <w:r>
        <w:rPr>
          <w:rFonts w:ascii="MS UI Gothic" w:eastAsia="MS UI Gothic" w:hint="eastAsia"/>
          <w:w w:val="80"/>
        </w:rPr>
        <w:t>、 </w:t>
      </w:r>
      <w:r>
        <w:rPr>
          <w:w w:val="105"/>
        </w:rPr>
        <w:t>数量</w:t>
      </w:r>
      <w:r>
        <w:rPr>
          <w:rFonts w:ascii="MS UI Gothic" w:eastAsia="MS UI Gothic" w:hint="eastAsia"/>
          <w:w w:val="80"/>
        </w:rPr>
        <w:t>、</w:t>
      </w:r>
      <w:r>
        <w:rPr>
          <w:w w:val="105"/>
        </w:rPr>
        <w:t>特征</w:t>
      </w:r>
      <w:r>
        <w:rPr>
          <w:rFonts w:ascii="MS UI Gothic" w:eastAsia="MS UI Gothic" w:hint="eastAsia"/>
          <w:w w:val="80"/>
        </w:rPr>
        <w:t>、 </w:t>
      </w:r>
      <w:r>
        <w:rPr>
          <w:w w:val="105"/>
        </w:rPr>
        <w:t>存放位置等与处置活动有关的事</w:t>
      </w:r>
      <w:r>
        <w:rPr/>
        <w:t>项</w:t>
      </w:r>
      <w:r>
        <w:rPr>
          <w:rFonts w:ascii="MS UI Gothic" w:eastAsia="MS UI Gothic" w:hint="eastAsia"/>
          <w:w w:val="80"/>
        </w:rPr>
        <w:t>ꎮ </w:t>
      </w:r>
      <w:r>
        <w:rPr/>
        <w:t>放射性固体废物处置情况记录档案应</w:t>
      </w:r>
      <w:r>
        <w:rPr>
          <w:w w:val="105"/>
        </w:rPr>
        <w:t>当永久保存</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第二十六条 放射性固体废物处置单</w:t>
      </w:r>
      <w:r>
        <w:rPr/>
        <w:t>位应当根据处置设施运行监测计划和辐射环境监测计划</w:t>
      </w:r>
      <w:r>
        <w:rPr>
          <w:rFonts w:ascii="MS UI Gothic" w:eastAsia="MS UI Gothic" w:hint="eastAsia"/>
          <w:w w:val="80"/>
        </w:rPr>
        <w:t>ꎬ </w:t>
      </w:r>
      <w:r>
        <w:rPr/>
        <w:t>对处置设施进行安全性检</w:t>
      </w:r>
      <w:r>
        <w:rPr>
          <w:w w:val="105"/>
        </w:rPr>
        <w:t>查</w:t>
      </w:r>
      <w:r>
        <w:rPr>
          <w:rFonts w:ascii="MS UI Gothic" w:eastAsia="MS UI Gothic" w:hint="eastAsia"/>
          <w:w w:val="80"/>
        </w:rPr>
        <w:t>ꎬ </w:t>
      </w:r>
      <w:r>
        <w:rPr>
          <w:w w:val="105"/>
        </w:rPr>
        <w:t>并对处置设施周围的地下水</w:t>
      </w:r>
      <w:r>
        <w:rPr>
          <w:rFonts w:ascii="MS UI Gothic" w:eastAsia="MS UI Gothic" w:hint="eastAsia"/>
          <w:w w:val="80"/>
        </w:rPr>
        <w:t>、 </w:t>
      </w:r>
      <w:r>
        <w:rPr>
          <w:w w:val="105"/>
        </w:rPr>
        <w:t>地表水</w:t>
      </w:r>
      <w:r>
        <w:rPr>
          <w:rFonts w:ascii="MS UI Gothic" w:eastAsia="MS UI Gothic" w:hint="eastAsia"/>
          <w:w w:val="80"/>
        </w:rPr>
        <w:t>、 </w:t>
      </w:r>
      <w:r>
        <w:rPr>
          <w:w w:val="105"/>
        </w:rPr>
        <w:t>土壤和空气进行放射性监测</w:t>
      </w:r>
      <w:r>
        <w:rPr>
          <w:rFonts w:ascii="MS UI Gothic" w:eastAsia="MS UI Gothic" w:hint="eastAsia"/>
          <w:w w:val="80"/>
        </w:rPr>
        <w:t>ꎮ</w:t>
      </w:r>
    </w:p>
    <w:p>
      <w:pPr>
        <w:pStyle w:val="BodyText"/>
        <w:spacing w:line="295" w:lineRule="auto"/>
        <w:ind w:right="38"/>
      </w:pPr>
      <w:r>
        <w:rPr>
          <w:spacing w:val="2"/>
        </w:rPr>
        <w:t>放射性固体废物处置单位应当如实记</w:t>
      </w:r>
      <w:r>
        <w:rPr>
          <w:spacing w:val="3"/>
        </w:rPr>
        <w:t>录监测数据</w:t>
      </w:r>
      <w:r>
        <w:rPr>
          <w:rFonts w:ascii="MS UI Gothic" w:eastAsia="MS UI Gothic" w:hint="eastAsia"/>
          <w:spacing w:val="21"/>
          <w:w w:val="80"/>
        </w:rPr>
        <w:t>ꎬ </w:t>
      </w:r>
      <w:r>
        <w:rPr>
          <w:spacing w:val="2"/>
        </w:rPr>
        <w:t>发现安全隐患或者周围环境</w:t>
      </w:r>
      <w:r>
        <w:rPr>
          <w:spacing w:val="3"/>
        </w:rPr>
        <w:t>中放射性核素超过国家规定的标准的</w:t>
      </w:r>
      <w:r>
        <w:rPr>
          <w:rFonts w:ascii="MS UI Gothic" w:eastAsia="MS UI Gothic" w:hint="eastAsia"/>
          <w:spacing w:val="21"/>
          <w:w w:val="80"/>
        </w:rPr>
        <w:t>ꎬ </w:t>
      </w:r>
      <w:r>
        <w:rPr/>
        <w:t>应</w:t>
      </w:r>
      <w:r>
        <w:rPr>
          <w:spacing w:val="4"/>
        </w:rPr>
        <w:t>当立即查找原因</w:t>
      </w:r>
      <w:r>
        <w:rPr>
          <w:rFonts w:ascii="MS UI Gothic" w:eastAsia="MS UI Gothic" w:hint="eastAsia"/>
          <w:spacing w:val="22"/>
          <w:w w:val="80"/>
        </w:rPr>
        <w:t>ꎬ </w:t>
      </w:r>
      <w:r>
        <w:rPr>
          <w:spacing w:val="11"/>
        </w:rPr>
        <w:t>采取相应的防范措施</w:t>
      </w:r>
      <w:r>
        <w:rPr>
          <w:rFonts w:ascii="MS UI Gothic" w:eastAsia="MS UI Gothic" w:hint="eastAsia"/>
          <w:w w:val="80"/>
        </w:rPr>
        <w:t>ꎬ</w:t>
      </w:r>
      <w:r>
        <w:rPr>
          <w:spacing w:val="2"/>
        </w:rPr>
        <w:t>并向国务院环境保护主管部门和核工业行</w:t>
      </w:r>
      <w:r>
        <w:rPr>
          <w:spacing w:val="3"/>
        </w:rPr>
        <w:t>业主管部门报告</w:t>
      </w:r>
      <w:r>
        <w:rPr>
          <w:rFonts w:ascii="MS UI Gothic" w:eastAsia="MS UI Gothic" w:hint="eastAsia"/>
          <w:spacing w:val="23"/>
          <w:w w:val="80"/>
        </w:rPr>
        <w:t>ꎮ </w:t>
      </w:r>
      <w:r>
        <w:rPr>
          <w:spacing w:val="3"/>
        </w:rPr>
        <w:t>构成辐射事故的</w:t>
      </w:r>
      <w:r>
        <w:rPr>
          <w:rFonts w:ascii="MS UI Gothic" w:eastAsia="MS UI Gothic" w:hint="eastAsia"/>
          <w:spacing w:val="23"/>
          <w:w w:val="80"/>
        </w:rPr>
        <w:t>ꎬ </w:t>
      </w:r>
      <w:r>
        <w:rPr>
          <w:spacing w:val="1"/>
        </w:rPr>
        <w:t>应当</w:t>
      </w:r>
      <w:r>
        <w:rPr>
          <w:spacing w:val="27"/>
        </w:rPr>
        <w:t>立即启动本单位的应急方案</w:t>
      </w:r>
      <w:r>
        <w:rPr>
          <w:rFonts w:ascii="MS UI Gothic" w:eastAsia="MS UI Gothic" w:hint="eastAsia"/>
          <w:spacing w:val="2"/>
          <w:w w:val="80"/>
        </w:rPr>
        <w:t>ꎬ   </w:t>
      </w:r>
      <w:r>
        <w:rPr>
          <w:spacing w:val="24"/>
        </w:rPr>
        <w:t>并依照</w:t>
      </w:r>
    </w:p>
    <w:p>
      <w:pPr>
        <w:pStyle w:val="BodyText"/>
        <w:spacing w:line="251" w:lineRule="exact"/>
        <w:ind w:firstLine="0"/>
        <w:rPr>
          <w:rFonts w:ascii="MS UI Gothic" w:hAnsi="MS UI Gothic" w:eastAsia="MS UI Gothic" w:hint="eastAsia"/>
        </w:rPr>
      </w:pPr>
      <w:r>
        <w:rPr>
          <w:rFonts w:ascii="MS UI Gothic" w:hAnsi="MS UI Gothic" w:eastAsia="MS UI Gothic" w:hint="eastAsia"/>
          <w:spacing w:val="-23"/>
        </w:rPr>
        <w:t>« </w:t>
      </w:r>
      <w:r>
        <w:rPr>
          <w:spacing w:val="18"/>
        </w:rPr>
        <w:t>中华人民共和国放射性污染防治法</w:t>
      </w:r>
      <w:r>
        <w:rPr>
          <w:rFonts w:ascii="MS UI Gothic" w:hAnsi="MS UI Gothic" w:eastAsia="MS UI Gothic" w:hint="eastAsia"/>
          <w:spacing w:val="10"/>
        </w:rPr>
        <w:t>»、</w:t>
      </w:r>
    </w:p>
    <w:p>
      <w:pPr>
        <w:pStyle w:val="BodyText"/>
        <w:spacing w:line="295" w:lineRule="auto" w:before="44"/>
        <w:ind w:right="39" w:firstLine="0"/>
        <w:rPr>
          <w:rFonts w:ascii="MS UI Gothic" w:hAnsi="MS UI Gothic" w:eastAsia="MS UI Gothic" w:hint="eastAsia"/>
        </w:rPr>
      </w:pPr>
      <w:r>
        <w:rPr>
          <w:rFonts w:ascii="MS UI Gothic" w:hAnsi="MS UI Gothic" w:eastAsia="MS UI Gothic" w:hint="eastAsia"/>
          <w:w w:val="80"/>
        </w:rPr>
        <w:t>« </w:t>
      </w:r>
      <w:r>
        <w:rPr/>
        <w:t>放射性同位素与射线装置安全和防护条例</w:t>
      </w:r>
      <w:r>
        <w:rPr>
          <w:rFonts w:ascii="MS UI Gothic" w:hAnsi="MS UI Gothic" w:eastAsia="MS UI Gothic" w:hint="eastAsia"/>
          <w:w w:val="80"/>
        </w:rPr>
        <w:t>» </w:t>
      </w:r>
      <w:r>
        <w:rPr/>
        <w:t>的规定进行报告</w:t>
      </w:r>
      <w:r>
        <w:rPr>
          <w:rFonts w:ascii="MS UI Gothic" w:hAnsi="MS UI Gothic" w:eastAsia="MS UI Gothic" w:hint="eastAsia"/>
          <w:w w:val="80"/>
        </w:rPr>
        <w:t>ꎬ </w:t>
      </w:r>
      <w:r>
        <w:rPr/>
        <w:t>开展有关事故应急工作</w:t>
      </w:r>
      <w:r>
        <w:rPr>
          <w:rFonts w:ascii="MS UI Gothic" w:hAnsi="MS UI Gothic" w:eastAsia="MS UI Gothic" w:hint="eastAsia"/>
          <w:w w:val="80"/>
        </w:rPr>
        <w:t>ꎮ</w:t>
      </w:r>
    </w:p>
    <w:p>
      <w:pPr>
        <w:pStyle w:val="BodyText"/>
        <w:spacing w:line="295" w:lineRule="auto"/>
        <w:ind w:right="39"/>
        <w:rPr>
          <w:rFonts w:ascii="MS UI Gothic" w:eastAsia="MS UI Gothic" w:hint="eastAsia"/>
        </w:rPr>
      </w:pPr>
      <w:r>
        <w:rPr>
          <w:w w:val="105"/>
        </w:rPr>
        <w:t>第二十七条 放射性固体废物处置设</w:t>
      </w:r>
      <w:r>
        <w:rPr/>
        <w:t>施设计服役期届满</w:t>
      </w:r>
      <w:r>
        <w:rPr>
          <w:rFonts w:ascii="MS UI Gothic" w:eastAsia="MS UI Gothic" w:hint="eastAsia"/>
          <w:w w:val="80"/>
        </w:rPr>
        <w:t>ꎬ </w:t>
      </w:r>
      <w:r>
        <w:rPr/>
        <w:t>或者处置的放射性固体废物已达到该设施的设计容量</w:t>
      </w:r>
      <w:r>
        <w:rPr>
          <w:rFonts w:ascii="MS UI Gothic" w:eastAsia="MS UI Gothic" w:hint="eastAsia"/>
          <w:w w:val="80"/>
        </w:rPr>
        <w:t>ꎬ </w:t>
      </w:r>
      <w:r>
        <w:rPr/>
        <w:t>或者所在地区的地质构造或者水文地质等条件发生重大变化导致处置设施不适宜继续处置放射性固体废物的</w:t>
      </w:r>
      <w:r>
        <w:rPr>
          <w:rFonts w:ascii="MS UI Gothic" w:eastAsia="MS UI Gothic" w:hint="eastAsia"/>
          <w:w w:val="80"/>
        </w:rPr>
        <w:t>ꎬ </w:t>
      </w:r>
      <w:r>
        <w:rPr/>
        <w:t>应当依法办理关闭手</w:t>
      </w:r>
      <w:r>
        <w:rPr>
          <w:w w:val="105"/>
        </w:rPr>
        <w:t>续</w:t>
      </w:r>
      <w:r>
        <w:rPr>
          <w:rFonts w:ascii="MS UI Gothic" w:eastAsia="MS UI Gothic" w:hint="eastAsia"/>
          <w:w w:val="80"/>
        </w:rPr>
        <w:t>ꎬ </w:t>
      </w:r>
      <w:r>
        <w:rPr>
          <w:w w:val="105"/>
        </w:rPr>
        <w:t>并在划定的区域设置永久性标记</w:t>
      </w:r>
      <w:r>
        <w:rPr>
          <w:rFonts w:ascii="MS UI Gothic" w:eastAsia="MS UI Gothic" w:hint="eastAsia"/>
          <w:w w:val="80"/>
        </w:rPr>
        <w:t>ꎮ</w:t>
      </w:r>
    </w:p>
    <w:p>
      <w:pPr>
        <w:pStyle w:val="BodyText"/>
        <w:spacing w:line="295" w:lineRule="auto"/>
        <w:ind w:right="38"/>
        <w:rPr>
          <w:rFonts w:ascii="MS UI Gothic" w:eastAsia="MS UI Gothic" w:hint="eastAsia"/>
        </w:rPr>
      </w:pPr>
      <w:r>
        <w:rPr/>
        <w:t>关闭放射性固体废物处置设施的</w:t>
      </w:r>
      <w:r>
        <w:rPr>
          <w:rFonts w:ascii="MS UI Gothic" w:eastAsia="MS UI Gothic" w:hint="eastAsia"/>
          <w:w w:val="80"/>
        </w:rPr>
        <w:t>ꎬ </w:t>
      </w:r>
      <w:r>
        <w:rPr/>
        <w:t>处置单位应当编制处置设施安全监护计划</w:t>
      </w:r>
      <w:r>
        <w:rPr>
          <w:rFonts w:ascii="MS UI Gothic" w:eastAsia="MS UI Gothic" w:hint="eastAsia"/>
          <w:w w:val="80"/>
        </w:rPr>
        <w:t>ꎬ</w:t>
      </w:r>
      <w:r>
        <w:rPr/>
        <w:t>报国务院环境保护主管部门批准</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放射性固体废物处置设施依法关闭后</w:t>
      </w:r>
      <w:r>
        <w:rPr>
          <w:rFonts w:ascii="MS UI Gothic" w:eastAsia="MS UI Gothic" w:hint="eastAsia"/>
          <w:w w:val="80"/>
        </w:rPr>
        <w:t>ꎬ </w:t>
      </w:r>
      <w:r>
        <w:rPr/>
        <w:t>处置单位应当按照经批准的安全监护计划</w:t>
      </w:r>
      <w:r>
        <w:rPr>
          <w:rFonts w:ascii="MS UI Gothic" w:eastAsia="MS UI Gothic" w:hint="eastAsia"/>
          <w:w w:val="80"/>
        </w:rPr>
        <w:t>ꎬ </w:t>
      </w:r>
      <w:r>
        <w:rPr/>
        <w:t>对关闭后的处置设施进行安全监护</w:t>
      </w:r>
      <w:r>
        <w:rPr>
          <w:rFonts w:ascii="MS UI Gothic" w:eastAsia="MS UI Gothic" w:hint="eastAsia"/>
          <w:w w:val="80"/>
        </w:rPr>
        <w:t>ꎮ </w:t>
      </w:r>
      <w:r>
        <w:rPr/>
        <w:t>放射性固体废物处置单位因破产</w:t>
      </w:r>
      <w:r>
        <w:rPr>
          <w:rFonts w:ascii="MS UI Gothic" w:eastAsia="MS UI Gothic" w:hint="eastAsia"/>
          <w:w w:val="80"/>
        </w:rPr>
        <w:t>、 </w:t>
      </w:r>
      <w:r>
        <w:rPr/>
        <w:t>吊销许可证等原因终止的</w:t>
      </w:r>
      <w:r>
        <w:rPr>
          <w:rFonts w:ascii="MS UI Gothic" w:eastAsia="MS UI Gothic" w:hint="eastAsia"/>
          <w:w w:val="80"/>
        </w:rPr>
        <w:t>ꎬ </w:t>
      </w:r>
      <w:r>
        <w:rPr/>
        <w:t>处置设施关闭和安全监护所需费用由提供财务担保的单位承担</w:t>
      </w:r>
      <w:r>
        <w:rPr>
          <w:rFonts w:ascii="MS UI Gothic" w:eastAsia="MS UI Gothic" w:hint="eastAsia"/>
          <w:w w:val="80"/>
        </w:rPr>
        <w:t>ꎮ</w:t>
      </w:r>
    </w:p>
    <w:p>
      <w:pPr>
        <w:pStyle w:val="BodyText"/>
        <w:tabs>
          <w:tab w:pos="1906" w:val="left" w:leader="none"/>
        </w:tabs>
        <w:spacing w:before="152"/>
        <w:ind w:left="1067" w:firstLine="0"/>
        <w:jc w:val="left"/>
      </w:pPr>
      <w:r>
        <w:rPr>
          <w:spacing w:val="3"/>
          <w:w w:val="105"/>
        </w:rPr>
        <w:t>第四</w:t>
      </w:r>
      <w:r>
        <w:rPr>
          <w:w w:val="105"/>
        </w:rPr>
        <w:t>章</w:t>
        <w:tab/>
        <w:t>监</w:t>
      </w:r>
      <w:r>
        <w:rPr>
          <w:spacing w:val="-33"/>
          <w:w w:val="105"/>
        </w:rPr>
        <w:t> </w:t>
      </w:r>
      <w:r>
        <w:rPr>
          <w:w w:val="105"/>
        </w:rPr>
        <w:t>督</w:t>
      </w:r>
      <w:r>
        <w:rPr>
          <w:spacing w:val="-33"/>
          <w:w w:val="105"/>
        </w:rPr>
        <w:t> </w:t>
      </w:r>
      <w:r>
        <w:rPr>
          <w:w w:val="105"/>
        </w:rPr>
        <w:t>管</w:t>
      </w:r>
      <w:r>
        <w:rPr>
          <w:spacing w:val="-33"/>
          <w:w w:val="105"/>
        </w:rPr>
        <w:t> </w:t>
      </w:r>
      <w:r>
        <w:rPr>
          <w:w w:val="105"/>
        </w:rPr>
        <w:t>理</w:t>
      </w:r>
    </w:p>
    <w:p>
      <w:pPr>
        <w:pStyle w:val="BodyText"/>
        <w:spacing w:line="295" w:lineRule="auto" w:before="215"/>
        <w:ind w:right="442"/>
      </w:pPr>
      <w:r>
        <w:rPr>
          <w:w w:val="105"/>
        </w:rPr>
        <w:t>第二十八条 县级以上人民政府环境</w:t>
      </w:r>
      <w:r>
        <w:rPr/>
        <w:t>保护主管部门和其他有关部门</w:t>
      </w:r>
      <w:r>
        <w:rPr>
          <w:rFonts w:ascii="MS UI Gothic" w:eastAsia="MS UI Gothic" w:hint="eastAsia"/>
          <w:w w:val="80"/>
        </w:rPr>
        <w:t>ꎬ </w:t>
      </w:r>
      <w:r>
        <w:rPr/>
        <w:t>依照</w:t>
      </w:r>
    </w:p>
    <w:p>
      <w:pPr>
        <w:pStyle w:val="BodyText"/>
        <w:spacing w:line="295" w:lineRule="auto"/>
        <w:ind w:right="442" w:firstLine="0"/>
        <w:rPr>
          <w:rFonts w:ascii="MS UI Gothic" w:hAnsi="MS UI Gothic" w:eastAsia="MS UI Gothic" w:hint="eastAsia"/>
        </w:rPr>
      </w:pPr>
      <w:r>
        <w:rPr>
          <w:rFonts w:ascii="MS UI Gothic" w:hAnsi="MS UI Gothic" w:eastAsia="MS UI Gothic" w:hint="eastAsia"/>
          <w:w w:val="80"/>
        </w:rPr>
        <w:t>« </w:t>
      </w:r>
      <w:r>
        <w:rPr/>
        <w:t>中华人民共和国放射性污染防治法</w:t>
      </w:r>
      <w:r>
        <w:rPr>
          <w:rFonts w:ascii="MS UI Gothic" w:hAnsi="MS UI Gothic" w:eastAsia="MS UI Gothic" w:hint="eastAsia"/>
          <w:w w:val="80"/>
        </w:rPr>
        <w:t>» </w:t>
      </w:r>
      <w:r>
        <w:rPr/>
        <w:t>和本条例的规定</w:t>
      </w:r>
      <w:r>
        <w:rPr>
          <w:rFonts w:ascii="MS UI Gothic" w:hAnsi="MS UI Gothic" w:eastAsia="MS UI Gothic" w:hint="eastAsia"/>
          <w:w w:val="80"/>
        </w:rPr>
        <w:t>ꎬ </w:t>
      </w:r>
      <w:r>
        <w:rPr/>
        <w:t>对放射性废物处理</w:t>
      </w:r>
      <w:r>
        <w:rPr>
          <w:rFonts w:ascii="MS UI Gothic" w:hAnsi="MS UI Gothic" w:eastAsia="MS UI Gothic" w:hint="eastAsia"/>
          <w:w w:val="80"/>
        </w:rPr>
        <w:t>、 </w:t>
      </w:r>
      <w:r>
        <w:rPr/>
        <w:t>贮存和处置等活动的安全性进行监督检查</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w w:val="105"/>
        </w:rPr>
        <w:t>第二十九条 县级以上人民政府环境</w:t>
      </w:r>
      <w:r>
        <w:rPr/>
        <w:t>保护主管部门和其他有关部门进行监督检</w:t>
      </w:r>
      <w:r>
        <w:rPr>
          <w:w w:val="105"/>
        </w:rPr>
        <w:t>查时</w:t>
      </w:r>
      <w:r>
        <w:rPr>
          <w:rFonts w:ascii="MS UI Gothic" w:eastAsia="MS UI Gothic" w:hint="eastAsia"/>
          <w:w w:val="80"/>
        </w:rPr>
        <w:t>ꎬ </w:t>
      </w:r>
      <w:r>
        <w:rPr>
          <w:w w:val="105"/>
        </w:rPr>
        <w:t>有权采取下列措施</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向被检查单位的法定代表人和其他有关人员调查</w:t>
      </w:r>
      <w:r>
        <w:rPr>
          <w:rFonts w:ascii="MS UI Gothic" w:eastAsia="MS UI Gothic" w:hint="eastAsia"/>
          <w:w w:val="80"/>
        </w:rPr>
        <w:t>、 </w:t>
      </w:r>
      <w:r>
        <w:rPr>
          <w:w w:val="105"/>
        </w:rPr>
        <w:t>了解情况</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进入被检查单位进行现场监测</w:t>
      </w:r>
      <w:r>
        <w:rPr>
          <w:rFonts w:ascii="MS UI Gothic" w:eastAsia="MS UI Gothic" w:hint="eastAsia"/>
          <w:w w:val="80"/>
        </w:rPr>
        <w:t>、 </w:t>
      </w:r>
      <w:r>
        <w:rPr>
          <w:w w:val="105"/>
        </w:rPr>
        <w:t>检查或者核查</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查阅</w:t>
      </w:r>
      <w:r>
        <w:rPr>
          <w:rFonts w:ascii="MS UI Gothic" w:eastAsia="MS UI Gothic" w:hint="eastAsia"/>
          <w:w w:val="80"/>
        </w:rPr>
        <w:t>、 </w:t>
      </w:r>
      <w:r>
        <w:rPr>
          <w:w w:val="105"/>
        </w:rPr>
        <w:t>复制相关文件</w:t>
      </w:r>
      <w:r>
        <w:rPr>
          <w:rFonts w:ascii="MS UI Gothic" w:eastAsia="MS UI Gothic" w:hint="eastAsia"/>
          <w:w w:val="80"/>
        </w:rPr>
        <w:t>、 </w:t>
      </w:r>
      <w:r>
        <w:rPr>
          <w:w w:val="105"/>
        </w:rPr>
        <w:t>记录以及其他有关资料</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要求被检查单位提交有关情况</w:t>
      </w:r>
      <w:r>
        <w:rPr>
          <w:w w:val="110"/>
        </w:rPr>
        <w:t>说明或者后续处理报告</w:t>
      </w:r>
      <w:r>
        <w:rPr>
          <w:rFonts w:ascii="MS UI Gothic" w:eastAsia="MS UI Gothic" w:hint="eastAsia"/>
          <w:w w:val="80"/>
        </w:rPr>
        <w:t>ꎮ</w:t>
      </w:r>
    </w:p>
    <w:p>
      <w:pPr>
        <w:pStyle w:val="BodyText"/>
        <w:spacing w:line="295" w:lineRule="auto"/>
        <w:ind w:right="442"/>
        <w:rPr>
          <w:rFonts w:ascii="MS UI Gothic" w:eastAsia="MS UI Gothic" w:hint="eastAsia"/>
        </w:rPr>
      </w:pPr>
      <w:r>
        <w:rPr/>
        <w:t>被检查单位应当予以配合</w:t>
      </w:r>
      <w:r>
        <w:rPr>
          <w:rFonts w:ascii="MS UI Gothic" w:eastAsia="MS UI Gothic" w:hint="eastAsia"/>
          <w:w w:val="80"/>
        </w:rPr>
        <w:t>ꎬ </w:t>
      </w:r>
      <w:r>
        <w:rPr/>
        <w:t>如实反映情况</w:t>
      </w:r>
      <w:r>
        <w:rPr>
          <w:rFonts w:ascii="MS UI Gothic" w:eastAsia="MS UI Gothic" w:hint="eastAsia"/>
          <w:w w:val="80"/>
        </w:rPr>
        <w:t>ꎬ </w:t>
      </w:r>
      <w:r>
        <w:rPr/>
        <w:t>提供必要的资料</w:t>
      </w:r>
      <w:r>
        <w:rPr>
          <w:rFonts w:ascii="MS UI Gothic" w:eastAsia="MS UI Gothic" w:hint="eastAsia"/>
          <w:w w:val="80"/>
        </w:rPr>
        <w:t>ꎬ </w:t>
      </w:r>
      <w:r>
        <w:rPr/>
        <w:t>不得拒绝和阻碍</w:t>
      </w:r>
      <w:r>
        <w:rPr>
          <w:rFonts w:ascii="MS UI Gothic" w:eastAsia="MS UI Gothic" w:hint="eastAsia"/>
          <w:w w:val="80"/>
        </w:rPr>
        <w:t>ꎮ</w:t>
      </w:r>
    </w:p>
    <w:p>
      <w:pPr>
        <w:pStyle w:val="BodyText"/>
        <w:spacing w:line="295" w:lineRule="auto"/>
        <w:ind w:right="442"/>
        <w:rPr>
          <w:rFonts w:ascii="MS UI Gothic" w:eastAsia="MS UI Gothic" w:hint="eastAsia"/>
        </w:rPr>
      </w:pPr>
      <w:r>
        <w:rPr/>
        <w:t>县级以上人民政府环境保护主管部门和其他有关部门的监督检查人员依法进行监督检查时</w:t>
      </w:r>
      <w:r>
        <w:rPr>
          <w:rFonts w:ascii="MS UI Gothic" w:eastAsia="MS UI Gothic" w:hint="eastAsia"/>
          <w:w w:val="80"/>
        </w:rPr>
        <w:t>ꎬ </w:t>
      </w:r>
      <w:r>
        <w:rPr/>
        <w:t>应当出示证件</w:t>
      </w:r>
      <w:r>
        <w:rPr>
          <w:rFonts w:ascii="MS UI Gothic" w:eastAsia="MS UI Gothic" w:hint="eastAsia"/>
          <w:w w:val="80"/>
        </w:rPr>
        <w:t>ꎬ </w:t>
      </w:r>
      <w:r>
        <w:rPr/>
        <w:t>并为被检查</w:t>
      </w:r>
      <w:r>
        <w:rPr>
          <w:w w:val="105"/>
        </w:rPr>
        <w:t>单位保守技术秘密和业务秘密</w:t>
      </w:r>
      <w:r>
        <w:rPr>
          <w:rFonts w:ascii="MS UI Gothic" w:eastAsia="MS UI Gothic" w:hint="eastAsia"/>
          <w:w w:val="80"/>
        </w:rPr>
        <w:t>ꎮ</w:t>
      </w:r>
    </w:p>
    <w:p>
      <w:pPr>
        <w:pStyle w:val="BodyText"/>
        <w:spacing w:line="295" w:lineRule="auto"/>
        <w:ind w:right="442"/>
        <w:rPr>
          <w:rFonts w:ascii="MS UI Gothic" w:eastAsia="MS UI Gothic" w:hint="eastAsia"/>
        </w:rPr>
      </w:pPr>
      <w:r>
        <w:rPr/>
        <w:t>第三十条 核设施营运单位</w:t>
      </w:r>
      <w:r>
        <w:rPr>
          <w:rFonts w:ascii="MS UI Gothic" w:eastAsia="MS UI Gothic" w:hint="eastAsia"/>
          <w:w w:val="80"/>
        </w:rPr>
        <w:t>、 </w:t>
      </w:r>
      <w:r>
        <w:rPr/>
        <w:t>核技术利用单位和放射性固体废物贮存</w:t>
      </w:r>
      <w:r>
        <w:rPr>
          <w:rFonts w:ascii="MS UI Gothic" w:eastAsia="MS UI Gothic" w:hint="eastAsia"/>
          <w:w w:val="80"/>
        </w:rPr>
        <w:t>、 </w:t>
      </w:r>
      <w:r>
        <w:rPr/>
        <w:t>处置单位</w:t>
      </w:r>
      <w:r>
        <w:rPr>
          <w:rFonts w:ascii="MS UI Gothic" w:eastAsia="MS UI Gothic" w:hint="eastAsia"/>
          <w:w w:val="80"/>
        </w:rPr>
        <w:t>ꎬ </w:t>
      </w:r>
      <w:r>
        <w:rPr/>
        <w:t>应当按照放射性废物危害的大小</w:t>
      </w:r>
      <w:r>
        <w:rPr>
          <w:rFonts w:ascii="MS UI Gothic" w:eastAsia="MS UI Gothic" w:hint="eastAsia"/>
          <w:w w:val="80"/>
        </w:rPr>
        <w:t>ꎬ </w:t>
      </w:r>
      <w:r>
        <w:rPr/>
        <w:t>建立健全相应级别的安全保卫制度</w:t>
      </w:r>
      <w:r>
        <w:rPr>
          <w:rFonts w:ascii="MS UI Gothic" w:eastAsia="MS UI Gothic" w:hint="eastAsia"/>
          <w:w w:val="80"/>
        </w:rPr>
        <w:t>ꎬ </w:t>
      </w:r>
      <w:r>
        <w:rPr/>
        <w:t>采取相应的技术防范措施和人员防范措施</w:t>
      </w:r>
      <w:r>
        <w:rPr>
          <w:rFonts w:ascii="MS UI Gothic" w:eastAsia="MS UI Gothic" w:hint="eastAsia"/>
          <w:w w:val="80"/>
        </w:rPr>
        <w:t>ꎬ </w:t>
      </w:r>
      <w:r>
        <w:rPr/>
        <w:t>并适时开展放射性废物污染事故应急演练</w:t>
      </w:r>
      <w:r>
        <w:rPr>
          <w:rFonts w:ascii="MS UI Gothic" w:eastAsia="MS UI Gothic" w:hint="eastAsia"/>
          <w:w w:val="80"/>
        </w:rPr>
        <w:t>ꎮ</w:t>
      </w:r>
    </w:p>
    <w:p>
      <w:pPr>
        <w:pStyle w:val="BodyText"/>
        <w:spacing w:line="251" w:lineRule="exact"/>
        <w:ind w:left="543" w:firstLine="0"/>
      </w:pPr>
      <w:r>
        <w:rPr/>
        <w:t>第三十一条 核设施营运单位</w:t>
      </w:r>
      <w:r>
        <w:rPr>
          <w:rFonts w:ascii="MS UI Gothic" w:eastAsia="MS UI Gothic" w:hint="eastAsia"/>
        </w:rPr>
        <w:t>、 </w:t>
      </w:r>
      <w:r>
        <w:rPr/>
        <w:t>核技</w:t>
      </w:r>
    </w:p>
    <w:p>
      <w:pPr>
        <w:spacing w:after="0" w:line="251" w:lineRule="exac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１３５４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术利用单位和放射性固体废物贮存</w:t>
      </w:r>
      <w:r>
        <w:rPr>
          <w:rFonts w:ascii="MS UI Gothic" w:eastAsia="MS UI Gothic" w:hint="eastAsia"/>
          <w:w w:val="80"/>
        </w:rPr>
        <w:t>、 </w:t>
      </w:r>
      <w:r>
        <w:rPr/>
        <w:t>处置单位</w:t>
      </w:r>
      <w:r>
        <w:rPr>
          <w:rFonts w:ascii="MS UI Gothic" w:eastAsia="MS UI Gothic" w:hint="eastAsia"/>
          <w:w w:val="80"/>
        </w:rPr>
        <w:t>ꎬ </w:t>
      </w:r>
      <w:r>
        <w:rPr/>
        <w:t>应当对其直接从事放射性废物处理</w:t>
      </w:r>
      <w:r>
        <w:rPr>
          <w:rFonts w:ascii="MS UI Gothic" w:eastAsia="MS UI Gothic" w:hint="eastAsia"/>
          <w:w w:val="80"/>
        </w:rPr>
        <w:t>、 </w:t>
      </w:r>
      <w:r>
        <w:rPr/>
        <w:t>贮存和处置活动的工作人员进行核与辐射安全知识以及专业操作技术的培训</w:t>
      </w:r>
      <w:r>
        <w:rPr>
          <w:rFonts w:ascii="MS UI Gothic" w:eastAsia="MS UI Gothic" w:hint="eastAsia"/>
          <w:w w:val="80"/>
        </w:rPr>
        <w:t>ꎬ</w:t>
      </w:r>
      <w:r>
        <w:rPr/>
        <w:t>并进行考核</w:t>
      </w:r>
      <w:r>
        <w:rPr>
          <w:rFonts w:ascii="MS UI Gothic" w:eastAsia="MS UI Gothic" w:hint="eastAsia"/>
          <w:w w:val="80"/>
        </w:rPr>
        <w:t>ꎻ </w:t>
      </w:r>
      <w:r>
        <w:rPr/>
        <w:t>考核合格的</w:t>
      </w:r>
      <w:r>
        <w:rPr>
          <w:rFonts w:ascii="MS UI Gothic" w:eastAsia="MS UI Gothic" w:hint="eastAsia"/>
          <w:w w:val="80"/>
        </w:rPr>
        <w:t>ꎬ </w:t>
      </w:r>
      <w:r>
        <w:rPr/>
        <w:t>方可从事该项工作</w:t>
      </w:r>
      <w:r>
        <w:rPr>
          <w:rFonts w:ascii="MS UI Gothic" w:eastAsia="MS UI Gothic" w:hint="eastAsia"/>
          <w:w w:val="80"/>
        </w:rPr>
        <w:t>ꎮ</w:t>
      </w:r>
    </w:p>
    <w:p>
      <w:pPr>
        <w:pStyle w:val="BodyText"/>
        <w:spacing w:line="295" w:lineRule="auto"/>
        <w:ind w:left="440" w:right="1"/>
      </w:pPr>
      <w:r>
        <w:rPr>
          <w:spacing w:val="3"/>
        </w:rPr>
        <w:t>第三十二条 核设施营运单位</w:t>
      </w:r>
      <w:r>
        <w:rPr>
          <w:rFonts w:ascii="MS UI Gothic" w:eastAsia="MS UI Gothic" w:hint="eastAsia"/>
          <w:spacing w:val="30"/>
        </w:rPr>
        <w:t>、 </w:t>
      </w:r>
      <w:r>
        <w:rPr>
          <w:spacing w:val="1"/>
        </w:rPr>
        <w:t>核技</w:t>
      </w:r>
      <w:r>
        <w:rPr>
          <w:spacing w:val="2"/>
        </w:rPr>
        <w:t>术利用单位和放射性固体废物贮存单位应当按照国务院环境保护主管部门的规定定</w:t>
      </w:r>
      <w:r>
        <w:rPr>
          <w:spacing w:val="14"/>
        </w:rPr>
        <w:t>期如实报告放射性废物产生</w:t>
      </w:r>
      <w:r>
        <w:rPr>
          <w:rFonts w:ascii="MS UI Gothic" w:eastAsia="MS UI Gothic" w:hint="eastAsia"/>
          <w:spacing w:val="3"/>
        </w:rPr>
        <w:t>、  </w:t>
      </w:r>
      <w:r>
        <w:rPr>
          <w:spacing w:val="13"/>
        </w:rPr>
        <w:t>排放</w:t>
      </w:r>
      <w:r>
        <w:rPr>
          <w:rFonts w:ascii="MS UI Gothic" w:eastAsia="MS UI Gothic" w:hint="eastAsia"/>
          <w:spacing w:val="3"/>
        </w:rPr>
        <w:t>、  </w:t>
      </w:r>
      <w:r>
        <w:rPr>
          <w:spacing w:val="-11"/>
        </w:rPr>
        <w:t>处</w:t>
      </w:r>
    </w:p>
    <w:p>
      <w:pPr>
        <w:pStyle w:val="BodyText"/>
        <w:spacing w:line="237" w:lineRule="exact"/>
        <w:ind w:left="440" w:firstLine="0"/>
        <w:rPr>
          <w:rFonts w:ascii="MS UI Gothic" w:eastAsia="MS UI Gothic" w:hint="eastAsia"/>
        </w:rPr>
      </w:pPr>
      <w:r>
        <w:rPr>
          <w:spacing w:val="3"/>
        </w:rPr>
        <w:t>理</w:t>
      </w:r>
      <w:r>
        <w:rPr>
          <w:rFonts w:ascii="MS UI Gothic" w:eastAsia="MS UI Gothic" w:hint="eastAsia"/>
          <w:spacing w:val="14"/>
        </w:rPr>
        <w:t>、 </w:t>
      </w:r>
      <w:r>
        <w:rPr>
          <w:spacing w:val="3"/>
        </w:rPr>
        <w:t>贮存</w:t>
      </w:r>
      <w:r>
        <w:rPr>
          <w:rFonts w:ascii="MS UI Gothic" w:eastAsia="MS UI Gothic" w:hint="eastAsia"/>
          <w:spacing w:val="14"/>
        </w:rPr>
        <w:t>、 </w:t>
      </w:r>
      <w:r>
        <w:rPr>
          <w:spacing w:val="3"/>
        </w:rPr>
        <w:t>清洁解控和送交处置等情况</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rFonts w:ascii="MS UI Gothic" w:eastAsia="MS UI Gothic" w:hint="eastAsia"/>
          <w:w w:val="150"/>
        </w:rPr>
        <w:t>( </w:t>
      </w:r>
      <w:r>
        <w:rPr>
          <w:w w:val="105"/>
        </w:rPr>
        <w:t>二</w:t>
      </w:r>
      <w:r>
        <w:rPr>
          <w:rFonts w:ascii="MS UI Gothic" w:eastAsia="MS UI Gothic" w:hint="eastAsia"/>
          <w:w w:val="150"/>
        </w:rPr>
        <w:t>) </w:t>
      </w:r>
      <w:r>
        <w:rPr>
          <w:w w:val="105"/>
        </w:rPr>
        <w:t>违反本条例规定批准不符合选址规划或者选址技术导则</w:t>
      </w:r>
      <w:r>
        <w:rPr>
          <w:rFonts w:ascii="MS UI Gothic" w:eastAsia="MS UI Gothic" w:hint="eastAsia"/>
          <w:w w:val="80"/>
        </w:rPr>
        <w:t>、 </w:t>
      </w:r>
      <w:r>
        <w:rPr>
          <w:w w:val="105"/>
        </w:rPr>
        <w:t>标准的处置设施选址或者建造的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对发现的违反本条例的行为不</w:t>
      </w:r>
      <w:r>
        <w:rPr>
          <w:w w:val="110"/>
        </w:rPr>
        <w:t>依法查处的</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在办理放射性固体废物贮存</w:t>
      </w:r>
      <w:r>
        <w:rPr>
          <w:rFonts w:ascii="MS UI Gothic" w:eastAsia="MS UI Gothic" w:hint="eastAsia"/>
          <w:w w:val="80"/>
        </w:rPr>
        <w:t>、</w:t>
      </w:r>
      <w:r>
        <w:rPr/>
        <w:t>处置许可证以及实施监督检查过程中</w:t>
      </w:r>
      <w:r>
        <w:rPr>
          <w:rFonts w:ascii="MS UI Gothic" w:eastAsia="MS UI Gothic" w:hint="eastAsia"/>
          <w:w w:val="80"/>
        </w:rPr>
        <w:t>ꎬ </w:t>
      </w:r>
      <w:r>
        <w:rPr/>
        <w:t>索</w:t>
      </w:r>
      <w:r>
        <w:rPr>
          <w:w w:val="105"/>
        </w:rPr>
        <w:t>取</w:t>
      </w:r>
      <w:r>
        <w:rPr>
          <w:rFonts w:ascii="MS UI Gothic" w:eastAsia="MS UI Gothic" w:hint="eastAsia"/>
          <w:w w:val="80"/>
        </w:rPr>
        <w:t>、 </w:t>
      </w:r>
      <w:r>
        <w:rPr>
          <w:w w:val="105"/>
        </w:rPr>
        <w:t>收受他人财物或者谋取其他利益的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其他徇私舞弊</w:t>
      </w:r>
      <w:r>
        <w:rPr>
          <w:rFonts w:ascii="MS UI Gothic" w:eastAsia="MS UI Gothic" w:hint="eastAsia"/>
          <w:w w:val="80"/>
        </w:rPr>
        <w:t>、 </w:t>
      </w:r>
      <w:r>
        <w:rPr>
          <w:w w:val="105"/>
        </w:rPr>
        <w:t>滥用职权</w:t>
      </w:r>
      <w:r>
        <w:rPr>
          <w:rFonts w:ascii="MS UI Gothic" w:eastAsia="MS UI Gothic" w:hint="eastAsia"/>
          <w:w w:val="80"/>
        </w:rPr>
        <w:t>、 </w:t>
      </w:r>
      <w:r>
        <w:rPr>
          <w:w w:val="105"/>
        </w:rPr>
        <w:t>玩忽职守行为</w:t>
      </w:r>
      <w:r>
        <w:rPr>
          <w:rFonts w:ascii="MS UI Gothic" w:eastAsia="MS UI Gothic" w:hint="eastAsia"/>
          <w:w w:val="80"/>
        </w:rPr>
        <w:t>ꎮ</w:t>
      </w:r>
    </w:p>
    <w:p>
      <w:pPr>
        <w:pStyle w:val="BodyText"/>
        <w:spacing w:line="238" w:lineRule="exact"/>
        <w:ind w:left="800" w:firstLine="0"/>
      </w:pPr>
      <w:r>
        <w:rPr/>
        <w:t>第三十六条 违反本条例规定</w:t>
      </w:r>
      <w:r>
        <w:rPr>
          <w:rFonts w:ascii="MS UI Gothic" w:eastAsia="MS UI Gothic" w:hint="eastAsia"/>
          <w:w w:val="80"/>
        </w:rPr>
        <w:t>ꎬ </w:t>
      </w:r>
      <w:r>
        <w:rPr/>
        <w:t>核设</w:t>
      </w:r>
    </w:p>
    <w:p>
      <w:pPr>
        <w:spacing w:after="0" w:line="238" w:lineRule="exact"/>
        <w:sectPr>
          <w:type w:val="continuous"/>
          <w:pgSz w:w="10500" w:h="14750"/>
          <w:pgMar w:top="960" w:bottom="280" w:left="980" w:right="980"/>
          <w:cols w:num="2" w:equalWidth="0">
            <w:col w:w="4212" w:space="40"/>
            <w:col w:w="4288"/>
          </w:cols>
        </w:sectPr>
      </w:pPr>
    </w:p>
    <w:p>
      <w:pPr>
        <w:pStyle w:val="BodyText"/>
        <w:spacing w:before="68"/>
        <w:ind w:left="860" w:firstLine="0"/>
        <w:jc w:val="left"/>
      </w:pPr>
      <w:r>
        <w:rPr>
          <w:spacing w:val="2"/>
        </w:rPr>
        <w:t>放射性固体废物处置单位应当于每年</w:t>
      </w:r>
    </w:p>
    <w:p>
      <w:pPr>
        <w:pStyle w:val="BodyText"/>
        <w:spacing w:before="58"/>
        <w:ind w:left="435" w:firstLine="0"/>
        <w:jc w:val="left"/>
      </w:pPr>
      <w:r>
        <w:rPr>
          <w:rFonts w:ascii="MS UI Gothic" w:eastAsia="MS UI Gothic" w:hint="eastAsia"/>
          <w:w w:val="85"/>
        </w:rPr>
        <w:t>３ </w:t>
      </w:r>
      <w:r>
        <w:rPr>
          <w:spacing w:val="-27"/>
        </w:rPr>
        <w:t>月 </w:t>
      </w:r>
      <w:r>
        <w:rPr>
          <w:rFonts w:ascii="MS UI Gothic" w:eastAsia="MS UI Gothic" w:hint="eastAsia"/>
          <w:spacing w:val="3"/>
          <w:w w:val="85"/>
        </w:rPr>
        <w:t>３１ </w:t>
      </w:r>
      <w:r>
        <w:rPr>
          <w:spacing w:val="9"/>
        </w:rPr>
        <w:t>日前</w:t>
      </w:r>
      <w:r>
        <w:rPr>
          <w:rFonts w:ascii="MS UI Gothic" w:eastAsia="MS UI Gothic" w:hint="eastAsia"/>
          <w:spacing w:val="25"/>
          <w:w w:val="85"/>
        </w:rPr>
        <w:t>ꎬ </w:t>
      </w:r>
      <w:r>
        <w:rPr>
          <w:spacing w:val="13"/>
        </w:rPr>
        <w:t>向国务院环境保护主管部</w:t>
      </w:r>
    </w:p>
    <w:p>
      <w:pPr>
        <w:pStyle w:val="BodyText"/>
        <w:spacing w:line="295" w:lineRule="auto" w:before="68"/>
        <w:ind w:left="383" w:right="126" w:firstLine="0"/>
        <w:jc w:val="left"/>
      </w:pPr>
      <w:r>
        <w:rPr/>
        <w:br w:type="column"/>
      </w:r>
      <w:r>
        <w:rPr>
          <w:w w:val="105"/>
        </w:rPr>
        <w:t>施营运单位</w:t>
      </w:r>
      <w:r>
        <w:rPr>
          <w:rFonts w:ascii="MS UI Gothic" w:eastAsia="MS UI Gothic" w:hint="eastAsia"/>
          <w:w w:val="80"/>
        </w:rPr>
        <w:t>、 </w:t>
      </w:r>
      <w:r>
        <w:rPr>
          <w:w w:val="105"/>
        </w:rPr>
        <w:t>核技术利用单位有下列行为</w:t>
      </w:r>
      <w:r>
        <w:rPr/>
        <w:t>之一的</w:t>
      </w:r>
      <w:r>
        <w:rPr>
          <w:rFonts w:ascii="MS UI Gothic" w:eastAsia="MS UI Gothic" w:hint="eastAsia"/>
          <w:w w:val="80"/>
        </w:rPr>
        <w:t>ꎬ </w:t>
      </w:r>
      <w:r>
        <w:rPr/>
        <w:t>由审批该单位立项环境影响评价</w:t>
      </w:r>
    </w:p>
    <w:p>
      <w:pPr>
        <w:spacing w:after="0" w:line="295" w:lineRule="auto"/>
        <w:jc w:val="left"/>
        <w:sectPr>
          <w:type w:val="continuous"/>
          <w:pgSz w:w="10500" w:h="14750"/>
          <w:pgMar w:top="960" w:bottom="280" w:left="980" w:right="980"/>
          <w:cols w:num="2" w:equalWidth="0">
            <w:col w:w="4210" w:space="40"/>
            <w:col w:w="4290"/>
          </w:cols>
        </w:sectPr>
      </w:pPr>
    </w:p>
    <w:p>
      <w:pPr>
        <w:pStyle w:val="BodyText"/>
        <w:spacing w:line="295" w:lineRule="auto"/>
        <w:ind w:left="440" w:firstLine="0"/>
        <w:rPr>
          <w:rFonts w:ascii="MS UI Gothic" w:eastAsia="MS UI Gothic" w:hint="eastAsia"/>
        </w:rPr>
      </w:pPr>
      <w:r>
        <w:rPr/>
        <w:t>门和核工业行业主管部门如实报告上一年</w:t>
      </w:r>
      <w:r>
        <w:rPr>
          <w:w w:val="105"/>
        </w:rPr>
        <w:t>度放射性固体废物接收</w:t>
      </w:r>
      <w:r>
        <w:rPr>
          <w:rFonts w:ascii="MS UI Gothic" w:eastAsia="MS UI Gothic" w:hint="eastAsia"/>
          <w:w w:val="80"/>
        </w:rPr>
        <w:t>、 </w:t>
      </w:r>
      <w:r>
        <w:rPr>
          <w:w w:val="105"/>
        </w:rPr>
        <w:t>处置和设施运行等情况</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第三十三条 禁止将废旧放射源和其</w:t>
      </w:r>
      <w:r>
        <w:rPr>
          <w:spacing w:val="2"/>
        </w:rPr>
        <w:t>他放射性固体废物送交无相应许可证的单</w:t>
      </w:r>
      <w:r>
        <w:rPr>
          <w:spacing w:val="3"/>
          <w:w w:val="105"/>
        </w:rPr>
        <w:t>位贮存</w:t>
      </w:r>
      <w:r>
        <w:rPr>
          <w:rFonts w:ascii="MS UI Gothic" w:eastAsia="MS UI Gothic" w:hint="eastAsia"/>
          <w:spacing w:val="24"/>
          <w:w w:val="80"/>
        </w:rPr>
        <w:t>、 </w:t>
      </w:r>
      <w:r>
        <w:rPr>
          <w:spacing w:val="3"/>
          <w:w w:val="105"/>
        </w:rPr>
        <w:t>处置或者擅自处置</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rPr>
        <w:t>禁止无许可证或者不按照许可证规定</w:t>
      </w:r>
      <w:r>
        <w:rPr>
          <w:spacing w:val="3"/>
        </w:rPr>
        <w:t>的活动种类</w:t>
      </w:r>
      <w:r>
        <w:rPr>
          <w:rFonts w:ascii="MS UI Gothic" w:eastAsia="MS UI Gothic" w:hint="eastAsia"/>
          <w:spacing w:val="23"/>
          <w:w w:val="80"/>
        </w:rPr>
        <w:t>、 </w:t>
      </w:r>
      <w:r>
        <w:rPr>
          <w:spacing w:val="3"/>
        </w:rPr>
        <w:t>范围</w:t>
      </w:r>
      <w:r>
        <w:rPr>
          <w:rFonts w:ascii="MS UI Gothic" w:eastAsia="MS UI Gothic" w:hint="eastAsia"/>
          <w:spacing w:val="24"/>
          <w:w w:val="80"/>
        </w:rPr>
        <w:t>、 </w:t>
      </w:r>
      <w:r>
        <w:rPr>
          <w:spacing w:val="2"/>
        </w:rPr>
        <w:t>规模和期限从事放射</w:t>
      </w:r>
      <w:r>
        <w:rPr>
          <w:spacing w:val="3"/>
        </w:rPr>
        <w:t>性固体废物贮存</w:t>
      </w:r>
      <w:r>
        <w:rPr>
          <w:rFonts w:ascii="MS UI Gothic" w:eastAsia="MS UI Gothic" w:hint="eastAsia"/>
          <w:spacing w:val="4"/>
          <w:w w:val="80"/>
        </w:rPr>
        <w:t>、 </w:t>
      </w:r>
      <w:r>
        <w:rPr>
          <w:spacing w:val="3"/>
        </w:rPr>
        <w:t>处置活动</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第三十四条 禁止将放射性废物和被</w:t>
      </w:r>
      <w:r>
        <w:rPr/>
        <w:t>放射性污染的物品输入中华人民共和国境内或者经中华人民共和国境内转移</w:t>
      </w:r>
      <w:r>
        <w:rPr>
          <w:rFonts w:ascii="MS UI Gothic" w:eastAsia="MS UI Gothic" w:hint="eastAsia"/>
          <w:w w:val="80"/>
        </w:rPr>
        <w:t>ꎮ </w:t>
      </w:r>
      <w:r>
        <w:rPr/>
        <w:t>具体办法由国务院环境保护主管部门会同国务</w:t>
      </w:r>
      <w:r>
        <w:rPr>
          <w:w w:val="105"/>
        </w:rPr>
        <w:t>院商务主管部门</w:t>
      </w:r>
      <w:r>
        <w:rPr>
          <w:rFonts w:ascii="MS UI Gothic" w:eastAsia="MS UI Gothic" w:hint="eastAsia"/>
          <w:w w:val="80"/>
        </w:rPr>
        <w:t>、 </w:t>
      </w:r>
      <w:r>
        <w:rPr>
          <w:w w:val="105"/>
        </w:rPr>
        <w:t>海关总署</w:t>
      </w:r>
      <w:r>
        <w:rPr>
          <w:rFonts w:ascii="MS UI Gothic" w:eastAsia="MS UI Gothic" w:hint="eastAsia"/>
          <w:w w:val="80"/>
        </w:rPr>
        <w:t>、 </w:t>
      </w:r>
      <w:r>
        <w:rPr>
          <w:w w:val="105"/>
        </w:rPr>
        <w:t>国家出入境检验检疫主管部门制定</w:t>
      </w:r>
      <w:r>
        <w:rPr>
          <w:rFonts w:ascii="MS UI Gothic" w:eastAsia="MS UI Gothic" w:hint="eastAsia"/>
          <w:w w:val="80"/>
        </w:rPr>
        <w:t>ꎮ</w:t>
      </w:r>
    </w:p>
    <w:p>
      <w:pPr>
        <w:pStyle w:val="BodyText"/>
        <w:tabs>
          <w:tab w:pos="2222" w:val="left" w:leader="none"/>
        </w:tabs>
        <w:spacing w:before="144"/>
        <w:ind w:left="1384" w:firstLine="0"/>
        <w:jc w:val="left"/>
      </w:pPr>
      <w:r>
        <w:rPr>
          <w:spacing w:val="3"/>
          <w:w w:val="105"/>
        </w:rPr>
        <w:t>第五</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left="440"/>
        <w:rPr>
          <w:rFonts w:ascii="MS UI Gothic" w:eastAsia="MS UI Gothic" w:hint="eastAsia"/>
        </w:rPr>
      </w:pPr>
      <w:r>
        <w:rPr>
          <w:w w:val="105"/>
        </w:rPr>
        <w:t>第三十五条 负有放射性废物安全监</w:t>
      </w:r>
      <w:r>
        <w:rPr/>
        <w:t>督管理职责的部门及其工作人员违反本条例规定</w:t>
      </w:r>
      <w:r>
        <w:rPr>
          <w:rFonts w:ascii="MS UI Gothic" w:eastAsia="MS UI Gothic" w:hint="eastAsia"/>
          <w:w w:val="80"/>
        </w:rPr>
        <w:t>ꎬ </w:t>
      </w:r>
      <w:r>
        <w:rPr/>
        <w:t>有下列行为之一的</w:t>
      </w:r>
      <w:r>
        <w:rPr>
          <w:rFonts w:ascii="MS UI Gothic" w:eastAsia="MS UI Gothic" w:hint="eastAsia"/>
          <w:w w:val="80"/>
        </w:rPr>
        <w:t>ꎬ </w:t>
      </w:r>
      <w:r>
        <w:rPr/>
        <w:t>对直接负责的主管人员和其他直接责任人员</w:t>
      </w:r>
      <w:r>
        <w:rPr>
          <w:rFonts w:ascii="MS UI Gothic" w:eastAsia="MS UI Gothic" w:hint="eastAsia"/>
          <w:w w:val="80"/>
        </w:rPr>
        <w:t>ꎬ </w:t>
      </w:r>
      <w:r>
        <w:rPr/>
        <w:t>依法给予处分</w:t>
      </w:r>
      <w:r>
        <w:rPr>
          <w:rFonts w:ascii="MS UI Gothic" w:eastAsia="MS UI Gothic" w:hint="eastAsia"/>
          <w:w w:val="80"/>
        </w:rPr>
        <w:t>ꎻ </w:t>
      </w:r>
      <w:r>
        <w:rPr/>
        <w:t>直接负责的主管人员和其他直接责任人员构成犯罪的</w:t>
      </w:r>
      <w:r>
        <w:rPr>
          <w:rFonts w:ascii="MS UI Gothic" w:eastAsia="MS UI Gothic" w:hint="eastAsia"/>
          <w:w w:val="80"/>
        </w:rPr>
        <w:t>ꎬ </w:t>
      </w:r>
      <w:r>
        <w:rPr/>
        <w:t>依法追究刑事</w:t>
      </w:r>
      <w:r>
        <w:rPr>
          <w:w w:val="105"/>
        </w:rPr>
        <w:t>责任</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违反本条例规定核发放射性固体废物贮存</w:t>
      </w:r>
      <w:r>
        <w:rPr>
          <w:rFonts w:ascii="MS UI Gothic" w:eastAsia="MS UI Gothic" w:hint="eastAsia"/>
          <w:w w:val="80"/>
        </w:rPr>
        <w:t>、 </w:t>
      </w:r>
      <w:r>
        <w:rPr>
          <w:w w:val="105"/>
        </w:rPr>
        <w:t>处置许可证的</w:t>
      </w:r>
      <w:r>
        <w:rPr>
          <w:rFonts w:ascii="MS UI Gothic" w:eastAsia="MS UI Gothic" w:hint="eastAsia"/>
          <w:w w:val="80"/>
        </w:rPr>
        <w:t>ꎻ</w:t>
      </w:r>
    </w:p>
    <w:p>
      <w:pPr>
        <w:pStyle w:val="BodyText"/>
        <w:spacing w:line="295" w:lineRule="auto"/>
        <w:ind w:left="383" w:right="126" w:firstLine="0"/>
        <w:rPr>
          <w:rFonts w:ascii="MS UI Gothic" w:eastAsia="MS UI Gothic" w:hint="eastAsia"/>
        </w:rPr>
      </w:pPr>
      <w:r>
        <w:rPr/>
        <w:br w:type="column"/>
      </w:r>
      <w:r>
        <w:rPr/>
        <w:t>文件的环境保护主管部门责令停止违法行为</w:t>
      </w:r>
      <w:r>
        <w:rPr>
          <w:rFonts w:ascii="MS UI Gothic" w:eastAsia="MS UI Gothic" w:hint="eastAsia"/>
          <w:w w:val="80"/>
        </w:rPr>
        <w:t>ꎬ </w:t>
      </w:r>
      <w:r>
        <w:rPr/>
        <w:t>限期改正</w:t>
      </w:r>
      <w:r>
        <w:rPr>
          <w:rFonts w:ascii="MS UI Gothic" w:eastAsia="MS UI Gothic" w:hint="eastAsia"/>
          <w:w w:val="80"/>
        </w:rPr>
        <w:t>ꎻ </w:t>
      </w:r>
      <w:r>
        <w:rPr/>
        <w:t>逾期不改正的</w:t>
      </w:r>
      <w:r>
        <w:rPr>
          <w:rFonts w:ascii="MS UI Gothic" w:eastAsia="MS UI Gothic" w:hint="eastAsia"/>
          <w:w w:val="80"/>
        </w:rPr>
        <w:t>ꎬ </w:t>
      </w:r>
      <w:r>
        <w:rPr/>
        <w:t>指定有相应许可证的单位代为贮存或者处置</w:t>
      </w:r>
      <w:r>
        <w:rPr>
          <w:rFonts w:ascii="MS UI Gothic" w:eastAsia="MS UI Gothic" w:hint="eastAsia"/>
          <w:w w:val="80"/>
        </w:rPr>
        <w:t>ꎬ </w:t>
      </w:r>
      <w:r>
        <w:rPr/>
        <w:t>所需费用由核设施营运单位</w:t>
      </w:r>
      <w:r>
        <w:rPr>
          <w:rFonts w:ascii="MS UI Gothic" w:eastAsia="MS UI Gothic" w:hint="eastAsia"/>
          <w:w w:val="80"/>
        </w:rPr>
        <w:t>、 </w:t>
      </w:r>
      <w:r>
        <w:rPr/>
        <w:t>核技术利用单位承担</w:t>
      </w:r>
      <w:r>
        <w:rPr>
          <w:rFonts w:ascii="MS UI Gothic" w:eastAsia="MS UI Gothic" w:hint="eastAsia"/>
          <w:w w:val="80"/>
        </w:rPr>
        <w:t>ꎬ </w:t>
      </w:r>
      <w:r>
        <w:rPr/>
        <w:t>可以处 </w:t>
      </w:r>
      <w:r>
        <w:rPr>
          <w:rFonts w:ascii="MS UI Gothic" w:eastAsia="MS UI Gothic" w:hint="eastAsia"/>
          <w:w w:val="80"/>
        </w:rPr>
        <w:t>２０ </w:t>
      </w:r>
      <w:r>
        <w:rPr/>
        <w:t>万元以下的罚款</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230"/>
        </w:rPr>
        <w:t>:</w:t>
      </w:r>
    </w:p>
    <w:p>
      <w:pPr>
        <w:pStyle w:val="BodyText"/>
        <w:spacing w:line="295" w:lineRule="auto"/>
        <w:ind w:left="383" w:right="124"/>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核设施营运单位未按照规定</w:t>
      </w:r>
      <w:r>
        <w:rPr>
          <w:rFonts w:ascii="MS UI Gothic" w:eastAsia="MS UI Gothic" w:hint="eastAsia"/>
          <w:w w:val="80"/>
        </w:rPr>
        <w:t>ꎬ</w:t>
      </w:r>
      <w:r>
        <w:rPr/>
        <w:t>将其产生的废旧放射源送交贮存</w:t>
      </w:r>
      <w:r>
        <w:rPr>
          <w:rFonts w:ascii="MS UI Gothic" w:eastAsia="MS UI Gothic" w:hint="eastAsia"/>
          <w:w w:val="80"/>
        </w:rPr>
        <w:t>、 </w:t>
      </w:r>
      <w:r>
        <w:rPr/>
        <w:t>处置</w:t>
      </w:r>
      <w:r>
        <w:rPr>
          <w:rFonts w:ascii="MS UI Gothic" w:eastAsia="MS UI Gothic" w:hint="eastAsia"/>
          <w:w w:val="80"/>
        </w:rPr>
        <w:t>ꎬ</w:t>
      </w:r>
      <w:r>
        <w:rPr/>
        <w:t>或者将其产生的其他放射性固体废物送交</w:t>
      </w:r>
      <w:r>
        <w:rPr>
          <w:w w:val="105"/>
        </w:rPr>
        <w:t>处置的</w:t>
      </w:r>
      <w:r>
        <w:rPr>
          <w:rFonts w:ascii="MS UI Gothic" w:eastAsia="MS UI Gothic" w:hint="eastAsia"/>
          <w:w w:val="80"/>
        </w:rPr>
        <w:t>ꎻ</w:t>
      </w:r>
    </w:p>
    <w:p>
      <w:pPr>
        <w:pStyle w:val="BodyText"/>
        <w:spacing w:line="295" w:lineRule="auto"/>
        <w:ind w:left="383" w:right="124"/>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核技术利用单位未按照规定</w:t>
      </w:r>
      <w:r>
        <w:rPr>
          <w:rFonts w:ascii="MS UI Gothic" w:eastAsia="MS UI Gothic" w:hint="eastAsia"/>
          <w:w w:val="80"/>
        </w:rPr>
        <w:t>ꎬ</w:t>
      </w:r>
      <w:r>
        <w:rPr/>
        <w:t>将其产生的废旧放射源或者其他放射性固</w:t>
      </w:r>
      <w:r>
        <w:rPr>
          <w:w w:val="105"/>
        </w:rPr>
        <w:t>体废物送交贮存</w:t>
      </w:r>
      <w:r>
        <w:rPr>
          <w:rFonts w:ascii="MS UI Gothic" w:eastAsia="MS UI Gothic" w:hint="eastAsia"/>
          <w:w w:val="80"/>
        </w:rPr>
        <w:t>、 </w:t>
      </w:r>
      <w:r>
        <w:rPr>
          <w:w w:val="105"/>
        </w:rPr>
        <w:t>处置的</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第三十七条 违反本条例规定</w:t>
      </w:r>
      <w:r>
        <w:rPr>
          <w:rFonts w:ascii="MS UI Gothic" w:eastAsia="MS UI Gothic" w:hint="eastAsia"/>
          <w:w w:val="80"/>
        </w:rPr>
        <w:t>ꎬ </w:t>
      </w:r>
      <w:r>
        <w:rPr/>
        <w:t>有下列行为之一的</w:t>
      </w:r>
      <w:r>
        <w:rPr>
          <w:rFonts w:ascii="MS UI Gothic" w:eastAsia="MS UI Gothic" w:hint="eastAsia"/>
          <w:w w:val="80"/>
        </w:rPr>
        <w:t>ꎬ </w:t>
      </w:r>
      <w:r>
        <w:rPr/>
        <w:t>由县级以上人民政府环境保护主管部门责令停止违法行为</w:t>
      </w:r>
      <w:r>
        <w:rPr>
          <w:rFonts w:ascii="MS UI Gothic" w:eastAsia="MS UI Gothic" w:hint="eastAsia"/>
          <w:w w:val="80"/>
        </w:rPr>
        <w:t>ꎬ </w:t>
      </w:r>
      <w:r>
        <w:rPr/>
        <w:t>限期改正</w:t>
      </w:r>
      <w:r>
        <w:rPr>
          <w:rFonts w:ascii="MS UI Gothic" w:eastAsia="MS UI Gothic" w:hint="eastAsia"/>
          <w:w w:val="80"/>
        </w:rPr>
        <w:t>ꎬ </w:t>
      </w:r>
      <w:r>
        <w:rPr/>
        <w:t>处 </w:t>
      </w:r>
      <w:r>
        <w:rPr>
          <w:rFonts w:ascii="MS UI Gothic" w:eastAsia="MS UI Gothic" w:hint="eastAsia"/>
          <w:w w:val="80"/>
        </w:rPr>
        <w:t>１０ </w:t>
      </w:r>
      <w:r>
        <w:rPr/>
        <w:t>万元以上 </w:t>
      </w:r>
      <w:r>
        <w:rPr>
          <w:rFonts w:ascii="MS UI Gothic" w:eastAsia="MS UI Gothic" w:hint="eastAsia"/>
          <w:w w:val="80"/>
        </w:rPr>
        <w:t>２０ </w:t>
      </w:r>
      <w:r>
        <w:rPr/>
        <w:t>万元以下的罚款</w:t>
      </w:r>
      <w:r>
        <w:rPr>
          <w:rFonts w:ascii="MS UI Gothic" w:eastAsia="MS UI Gothic" w:hint="eastAsia"/>
          <w:w w:val="80"/>
        </w:rPr>
        <w:t>ꎻ</w:t>
      </w:r>
      <w:r>
        <w:rPr/>
        <w:t>造成环境污染的</w:t>
      </w:r>
      <w:r>
        <w:rPr>
          <w:rFonts w:ascii="MS UI Gothic" w:eastAsia="MS UI Gothic" w:hint="eastAsia"/>
          <w:w w:val="80"/>
        </w:rPr>
        <w:t>ꎬ </w:t>
      </w:r>
      <w:r>
        <w:rPr/>
        <w:t>责令限期采取治理措施消除污染</w:t>
      </w:r>
      <w:r>
        <w:rPr>
          <w:rFonts w:ascii="MS UI Gothic" w:eastAsia="MS UI Gothic" w:hint="eastAsia"/>
          <w:w w:val="80"/>
        </w:rPr>
        <w:t>ꎬ </w:t>
      </w:r>
      <w:r>
        <w:rPr/>
        <w:t>逾期不采取治理措施</w:t>
      </w:r>
      <w:r>
        <w:rPr>
          <w:rFonts w:ascii="MS UI Gothic" w:eastAsia="MS UI Gothic" w:hint="eastAsia"/>
          <w:w w:val="80"/>
        </w:rPr>
        <w:t>ꎬ </w:t>
      </w:r>
      <w:r>
        <w:rPr/>
        <w:t>经催告仍不治理的</w:t>
      </w:r>
      <w:r>
        <w:rPr>
          <w:rFonts w:ascii="MS UI Gothic" w:eastAsia="MS UI Gothic" w:hint="eastAsia"/>
          <w:w w:val="80"/>
        </w:rPr>
        <w:t>ꎬ </w:t>
      </w:r>
      <w:r>
        <w:rPr/>
        <w:t>可以指定有治理能力的单位代为治理</w:t>
      </w:r>
      <w:r>
        <w:rPr>
          <w:rFonts w:ascii="MS UI Gothic" w:eastAsia="MS UI Gothic" w:hint="eastAsia"/>
          <w:w w:val="80"/>
        </w:rPr>
        <w:t>ꎬ </w:t>
      </w:r>
      <w:r>
        <w:rPr/>
        <w:t>所需费用由违法者承担</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230"/>
        </w:rPr>
        <w:t>:</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核设施营运单位将废旧放射源送交无相应许可证的单位贮存</w:t>
      </w:r>
      <w:r>
        <w:rPr>
          <w:rFonts w:ascii="MS UI Gothic" w:eastAsia="MS UI Gothic" w:hint="eastAsia"/>
          <w:w w:val="80"/>
        </w:rPr>
        <w:t>、 </w:t>
      </w:r>
      <w:r>
        <w:rPr>
          <w:w w:val="105"/>
        </w:rPr>
        <w:t>处置</w:t>
      </w:r>
      <w:r>
        <w:rPr>
          <w:rFonts w:ascii="MS UI Gothic" w:eastAsia="MS UI Gothic" w:hint="eastAsia"/>
          <w:w w:val="80"/>
        </w:rPr>
        <w:t>ꎬ </w:t>
      </w:r>
      <w:r>
        <w:rPr>
          <w:w w:val="105"/>
        </w:rPr>
        <w:t>或</w:t>
      </w:r>
      <w:r>
        <w:rPr/>
        <w:t>者将其他放射性固体废物送交无相应许可</w:t>
      </w:r>
      <w:r>
        <w:rPr>
          <w:w w:val="105"/>
        </w:rPr>
        <w:t>证的单位处置</w:t>
      </w:r>
      <w:r>
        <w:rPr>
          <w:rFonts w:ascii="MS UI Gothic" w:eastAsia="MS UI Gothic" w:hint="eastAsia"/>
          <w:w w:val="80"/>
        </w:rPr>
        <w:t>ꎬ </w:t>
      </w:r>
      <w:r>
        <w:rPr>
          <w:w w:val="105"/>
        </w:rPr>
        <w:t>或者擅自处置的</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１３５５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核技术利用单位将废旧放射源</w:t>
      </w:r>
      <w:r>
        <w:rPr/>
        <w:t>或者其他放射性固体废物送交无相应许可</w:t>
      </w:r>
      <w:r>
        <w:rPr>
          <w:w w:val="105"/>
        </w:rPr>
        <w:t>证的单位贮存</w:t>
      </w:r>
      <w:r>
        <w:rPr>
          <w:rFonts w:ascii="MS UI Gothic" w:eastAsia="MS UI Gothic" w:hint="eastAsia"/>
          <w:w w:val="80"/>
        </w:rPr>
        <w:t>、 </w:t>
      </w:r>
      <w:r>
        <w:rPr>
          <w:w w:val="105"/>
        </w:rPr>
        <w:t>处置</w:t>
      </w:r>
      <w:r>
        <w:rPr>
          <w:rFonts w:ascii="MS UI Gothic" w:eastAsia="MS UI Gothic" w:hint="eastAsia"/>
          <w:w w:val="80"/>
        </w:rPr>
        <w:t>ꎬ </w:t>
      </w:r>
      <w:r>
        <w:rPr>
          <w:w w:val="105"/>
        </w:rPr>
        <w:t>或者擅自处置的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放射性固体废物贮存单位将废</w:t>
      </w:r>
      <w:r>
        <w:rPr/>
        <w:t>旧放射源或者其他放射性固体废物送交无相应许可证的单位处置</w:t>
      </w:r>
      <w:r>
        <w:rPr>
          <w:rFonts w:ascii="MS UI Gothic" w:eastAsia="MS UI Gothic" w:hint="eastAsia"/>
          <w:w w:val="80"/>
        </w:rPr>
        <w:t>ꎬ </w:t>
      </w:r>
      <w:r>
        <w:rPr/>
        <w:t>或者擅自处</w:t>
      </w:r>
      <w:r>
        <w:rPr>
          <w:w w:val="105"/>
        </w:rPr>
        <w:t>置的</w:t>
      </w:r>
      <w:r>
        <w:rPr>
          <w:rFonts w:ascii="MS UI Gothic" w:eastAsia="MS UI Gothic" w:hint="eastAsia"/>
          <w:w w:val="80"/>
        </w:rPr>
        <w:t>ꎮ</w:t>
      </w:r>
    </w:p>
    <w:p>
      <w:pPr>
        <w:pStyle w:val="BodyText"/>
        <w:spacing w:line="295" w:lineRule="auto"/>
        <w:ind w:right="38"/>
        <w:rPr>
          <w:rFonts w:ascii="MS UI Gothic" w:eastAsia="MS UI Gothic" w:hint="eastAsia"/>
        </w:rPr>
      </w:pPr>
      <w:r>
        <w:rPr/>
        <w:t>第三十八条 违反本条例规定</w:t>
      </w:r>
      <w:r>
        <w:rPr>
          <w:rFonts w:ascii="MS UI Gothic" w:eastAsia="MS UI Gothic" w:hint="eastAsia"/>
          <w:w w:val="80"/>
        </w:rPr>
        <w:t>ꎬ </w:t>
      </w:r>
      <w:r>
        <w:rPr/>
        <w:t>有下列行为之一的</w:t>
      </w:r>
      <w:r>
        <w:rPr>
          <w:rFonts w:ascii="MS UI Gothic" w:eastAsia="MS UI Gothic" w:hint="eastAsia"/>
          <w:w w:val="80"/>
        </w:rPr>
        <w:t>ꎬ </w:t>
      </w:r>
      <w:r>
        <w:rPr/>
        <w:t>由省级以上人民政府环境保护主管部门责令停产停业或者吊销许可证</w:t>
      </w:r>
      <w:r>
        <w:rPr>
          <w:rFonts w:ascii="MS UI Gothic" w:eastAsia="MS UI Gothic" w:hint="eastAsia"/>
          <w:w w:val="80"/>
        </w:rPr>
        <w:t>ꎻ </w:t>
      </w:r>
      <w:r>
        <w:rPr/>
        <w:t>有违法所得的</w:t>
      </w:r>
      <w:r>
        <w:rPr>
          <w:rFonts w:ascii="MS UI Gothic" w:eastAsia="MS UI Gothic" w:hint="eastAsia"/>
          <w:w w:val="80"/>
        </w:rPr>
        <w:t>ꎬ </w:t>
      </w:r>
      <w:r>
        <w:rPr/>
        <w:t>没收违法所得</w:t>
      </w:r>
      <w:r>
        <w:rPr>
          <w:rFonts w:ascii="MS UI Gothic" w:eastAsia="MS UI Gothic" w:hint="eastAsia"/>
          <w:w w:val="80"/>
        </w:rPr>
        <w:t>ꎻ </w:t>
      </w:r>
      <w:r>
        <w:rPr/>
        <w:t>违法所得 </w:t>
      </w:r>
      <w:r>
        <w:rPr>
          <w:rFonts w:ascii="MS UI Gothic" w:eastAsia="MS UI Gothic" w:hint="eastAsia"/>
          <w:w w:val="80"/>
        </w:rPr>
        <w:t>１０ </w:t>
      </w:r>
      <w:r>
        <w:rPr/>
        <w:t>万元以上的</w:t>
      </w:r>
      <w:r>
        <w:rPr>
          <w:rFonts w:ascii="MS UI Gothic" w:eastAsia="MS UI Gothic" w:hint="eastAsia"/>
          <w:w w:val="80"/>
        </w:rPr>
        <w:t>ꎬ </w:t>
      </w:r>
      <w:r>
        <w:rPr/>
        <w:t>并处违法所得 </w:t>
      </w:r>
      <w:r>
        <w:rPr>
          <w:rFonts w:ascii="MS UI Gothic" w:eastAsia="MS UI Gothic" w:hint="eastAsia"/>
          <w:w w:val="80"/>
        </w:rPr>
        <w:t>１ </w:t>
      </w:r>
      <w:r>
        <w:rPr/>
        <w:t>倍以上 </w:t>
      </w:r>
      <w:r>
        <w:rPr>
          <w:rFonts w:ascii="MS UI Gothic" w:eastAsia="MS UI Gothic" w:hint="eastAsia"/>
          <w:w w:val="80"/>
        </w:rPr>
        <w:t>５ </w:t>
      </w:r>
      <w:r>
        <w:rPr/>
        <w:t>倍以下的罚款</w:t>
      </w:r>
      <w:r>
        <w:rPr>
          <w:rFonts w:ascii="MS UI Gothic" w:eastAsia="MS UI Gothic" w:hint="eastAsia"/>
          <w:w w:val="80"/>
        </w:rPr>
        <w:t>ꎻ </w:t>
      </w:r>
      <w:r>
        <w:rPr/>
        <w:t>没有违法所得或者违法所得不足 </w:t>
      </w:r>
      <w:r>
        <w:rPr>
          <w:rFonts w:ascii="MS UI Gothic" w:eastAsia="MS UI Gothic" w:hint="eastAsia"/>
          <w:w w:val="80"/>
        </w:rPr>
        <w:t>１０ </w:t>
      </w:r>
      <w:r>
        <w:rPr/>
        <w:t>万元的</w:t>
      </w:r>
      <w:r>
        <w:rPr>
          <w:rFonts w:ascii="MS UI Gothic" w:eastAsia="MS UI Gothic" w:hint="eastAsia"/>
          <w:w w:val="80"/>
        </w:rPr>
        <w:t>ꎬ </w:t>
      </w:r>
      <w:r>
        <w:rPr/>
        <w:t>并处 </w:t>
      </w:r>
      <w:r>
        <w:rPr>
          <w:rFonts w:ascii="MS UI Gothic" w:eastAsia="MS UI Gothic" w:hint="eastAsia"/>
          <w:w w:val="80"/>
        </w:rPr>
        <w:t>５ </w:t>
      </w:r>
      <w:r>
        <w:rPr/>
        <w:t>万元以上 </w:t>
      </w:r>
      <w:r>
        <w:rPr>
          <w:rFonts w:ascii="MS UI Gothic" w:eastAsia="MS UI Gothic" w:hint="eastAsia"/>
          <w:w w:val="80"/>
        </w:rPr>
        <w:t>１０ </w:t>
      </w:r>
      <w:r>
        <w:rPr/>
        <w:t>万元以下的罚款</w:t>
      </w:r>
      <w:r>
        <w:rPr>
          <w:rFonts w:ascii="MS UI Gothic" w:eastAsia="MS UI Gothic" w:hint="eastAsia"/>
          <w:w w:val="80"/>
        </w:rPr>
        <w:t>ꎻ </w:t>
      </w:r>
      <w:r>
        <w:rPr/>
        <w:t>造成环境污染的</w:t>
      </w:r>
      <w:r>
        <w:rPr>
          <w:rFonts w:ascii="MS UI Gothic" w:eastAsia="MS UI Gothic" w:hint="eastAsia"/>
          <w:w w:val="80"/>
        </w:rPr>
        <w:t>ꎬ</w:t>
      </w:r>
      <w:r>
        <w:rPr/>
        <w:t>责令限期采取治理措施消除污染</w:t>
      </w:r>
      <w:r>
        <w:rPr>
          <w:rFonts w:ascii="MS UI Gothic" w:eastAsia="MS UI Gothic" w:hint="eastAsia"/>
          <w:w w:val="80"/>
        </w:rPr>
        <w:t>ꎬ </w:t>
      </w:r>
      <w:r>
        <w:rPr/>
        <w:t>逾期不采取治理措施</w:t>
      </w:r>
      <w:r>
        <w:rPr>
          <w:rFonts w:ascii="MS UI Gothic" w:eastAsia="MS UI Gothic" w:hint="eastAsia"/>
          <w:w w:val="80"/>
        </w:rPr>
        <w:t>ꎬ </w:t>
      </w:r>
      <w:r>
        <w:rPr/>
        <w:t>经催告仍不治理的</w:t>
      </w:r>
      <w:r>
        <w:rPr>
          <w:rFonts w:ascii="MS UI Gothic" w:eastAsia="MS UI Gothic" w:hint="eastAsia"/>
          <w:w w:val="80"/>
        </w:rPr>
        <w:t>ꎬ </w:t>
      </w:r>
      <w:r>
        <w:rPr/>
        <w:t>可以指定有治理能力的单位代为治理</w:t>
      </w:r>
      <w:r>
        <w:rPr>
          <w:rFonts w:ascii="MS UI Gothic" w:eastAsia="MS UI Gothic" w:hint="eastAsia"/>
          <w:w w:val="80"/>
        </w:rPr>
        <w:t>ꎬ </w:t>
      </w:r>
      <w:r>
        <w:rPr/>
        <w:t>所需费用由违法者承担</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230"/>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未经许可</w:t>
      </w:r>
      <w:r>
        <w:rPr>
          <w:rFonts w:ascii="MS UI Gothic" w:eastAsia="MS UI Gothic" w:hint="eastAsia"/>
          <w:w w:val="80"/>
        </w:rPr>
        <w:t>ꎬ </w:t>
      </w:r>
      <w:r>
        <w:rPr>
          <w:w w:val="105"/>
        </w:rPr>
        <w:t>擅自从事废旧放射源或者其他放射性固体废物的贮存</w:t>
      </w:r>
      <w:r>
        <w:rPr>
          <w:rFonts w:ascii="MS UI Gothic" w:eastAsia="MS UI Gothic" w:hint="eastAsia"/>
          <w:w w:val="80"/>
        </w:rPr>
        <w:t>、 </w:t>
      </w:r>
      <w:r>
        <w:rPr>
          <w:w w:val="105"/>
        </w:rPr>
        <w:t>处置活动的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放射性固体废物贮存</w:t>
      </w:r>
      <w:r>
        <w:rPr>
          <w:rFonts w:ascii="MS UI Gothic" w:eastAsia="MS UI Gothic" w:hint="eastAsia"/>
          <w:w w:val="80"/>
        </w:rPr>
        <w:t>、  </w:t>
      </w:r>
      <w:r>
        <w:rPr>
          <w:w w:val="105"/>
        </w:rPr>
        <w:t>处置单位未按照许可证规定的活动种类</w:t>
      </w:r>
      <w:r>
        <w:rPr>
          <w:rFonts w:ascii="MS UI Gothic" w:eastAsia="MS UI Gothic" w:hint="eastAsia"/>
          <w:w w:val="80"/>
        </w:rPr>
        <w:t>、 </w:t>
      </w:r>
      <w:r>
        <w:rPr>
          <w:w w:val="105"/>
        </w:rPr>
        <w:t>范围</w:t>
      </w:r>
      <w:r>
        <w:rPr>
          <w:rFonts w:ascii="MS UI Gothic" w:eastAsia="MS UI Gothic" w:hint="eastAsia"/>
          <w:w w:val="80"/>
        </w:rPr>
        <w:t>、</w:t>
      </w:r>
      <w:r>
        <w:rPr>
          <w:w w:val="105"/>
        </w:rPr>
        <w:t>规模</w:t>
      </w:r>
      <w:r>
        <w:rPr>
          <w:rFonts w:ascii="MS UI Gothic" w:eastAsia="MS UI Gothic" w:hint="eastAsia"/>
          <w:w w:val="80"/>
        </w:rPr>
        <w:t>、 </w:t>
      </w:r>
      <w:r>
        <w:rPr>
          <w:w w:val="105"/>
        </w:rPr>
        <w:t>期限从事废旧放射源或者其他放射性固体废物的贮存</w:t>
      </w:r>
      <w:r>
        <w:rPr>
          <w:rFonts w:ascii="MS UI Gothic" w:eastAsia="MS UI Gothic" w:hint="eastAsia"/>
          <w:w w:val="80"/>
        </w:rPr>
        <w:t>、 </w:t>
      </w:r>
      <w:r>
        <w:rPr>
          <w:w w:val="105"/>
        </w:rPr>
        <w:t>处置活动的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放射性固体废物贮存</w:t>
      </w:r>
      <w:r>
        <w:rPr>
          <w:rFonts w:ascii="MS UI Gothic" w:eastAsia="MS UI Gothic" w:hint="eastAsia"/>
          <w:w w:val="80"/>
        </w:rPr>
        <w:t>、  </w:t>
      </w:r>
      <w:r>
        <w:rPr>
          <w:w w:val="105"/>
        </w:rPr>
        <w:t>处置单</w:t>
      </w:r>
      <w:r>
        <w:rPr/>
        <w:t>位未按照国家有关放射性污染防治标准和</w:t>
      </w:r>
      <w:r>
        <w:rPr>
          <w:w w:val="105"/>
        </w:rPr>
        <w:t>国务院环境保护主管部门的规定贮存</w:t>
      </w:r>
      <w:r>
        <w:rPr>
          <w:rFonts w:ascii="MS UI Gothic" w:eastAsia="MS UI Gothic" w:hint="eastAsia"/>
          <w:w w:val="80"/>
        </w:rPr>
        <w:t>、 </w:t>
      </w:r>
      <w:r>
        <w:rPr>
          <w:w w:val="105"/>
        </w:rPr>
        <w:t>处</w:t>
      </w:r>
      <w:r>
        <w:rPr/>
        <w:t>置废旧放射源或者其他放射性固体废</w:t>
      </w:r>
      <w:r>
        <w:rPr>
          <w:w w:val="105"/>
        </w:rPr>
        <w:t>物的</w:t>
      </w:r>
      <w:r>
        <w:rPr>
          <w:rFonts w:ascii="MS UI Gothic" w:eastAsia="MS UI Gothic" w:hint="eastAsia"/>
          <w:w w:val="80"/>
        </w:rPr>
        <w:t>ꎮ</w:t>
      </w:r>
    </w:p>
    <w:p>
      <w:pPr>
        <w:pStyle w:val="BodyText"/>
        <w:spacing w:line="295" w:lineRule="auto"/>
        <w:ind w:right="38"/>
        <w:rPr>
          <w:rFonts w:ascii="MS UI Gothic" w:eastAsia="MS UI Gothic" w:hint="eastAsia"/>
        </w:rPr>
      </w:pPr>
      <w:r>
        <w:rPr/>
        <w:t>第三十九条  放射性固体废物贮存</w:t>
      </w:r>
      <w:r>
        <w:rPr>
          <w:rFonts w:ascii="MS UI Gothic" w:eastAsia="MS UI Gothic" w:hint="eastAsia"/>
          <w:w w:val="80"/>
        </w:rPr>
        <w:t>、</w:t>
      </w:r>
      <w:r>
        <w:rPr/>
        <w:t>处置单位未按照规定建立情况记录档案</w:t>
      </w:r>
      <w:r>
        <w:rPr>
          <w:rFonts w:ascii="MS UI Gothic" w:eastAsia="MS UI Gothic" w:hint="eastAsia"/>
          <w:w w:val="80"/>
        </w:rPr>
        <w:t>ꎬ</w:t>
      </w:r>
      <w:r>
        <w:rPr/>
        <w:t>或者未按照规定进行如实记录的</w:t>
      </w:r>
      <w:r>
        <w:rPr>
          <w:rFonts w:ascii="MS UI Gothic" w:eastAsia="MS UI Gothic" w:hint="eastAsia"/>
          <w:w w:val="80"/>
        </w:rPr>
        <w:t>ꎬ </w:t>
      </w:r>
      <w:r>
        <w:rPr/>
        <w:t>由省级以上人民政府环境保护主管部门责令限期改正</w:t>
      </w:r>
      <w:r>
        <w:rPr>
          <w:rFonts w:ascii="MS UI Gothic" w:eastAsia="MS UI Gothic" w:hint="eastAsia"/>
          <w:w w:val="80"/>
        </w:rPr>
        <w:t>ꎬ </w:t>
      </w:r>
      <w:r>
        <w:rPr/>
        <w:t>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ꎻ</w:t>
      </w:r>
    </w:p>
    <w:p>
      <w:pPr>
        <w:pStyle w:val="BodyText"/>
        <w:spacing w:line="295" w:lineRule="auto"/>
        <w:ind w:right="39" w:firstLine="0"/>
        <w:rPr>
          <w:rFonts w:ascii="MS UI Gothic" w:eastAsia="MS UI Gothic" w:hint="eastAsia"/>
        </w:rPr>
      </w:pPr>
      <w:r>
        <w:rPr/>
        <w:t>逾期不改正的</w:t>
      </w:r>
      <w:r>
        <w:rPr>
          <w:rFonts w:ascii="MS UI Gothic" w:eastAsia="MS UI Gothic" w:hint="eastAsia"/>
          <w:w w:val="85"/>
        </w:rPr>
        <w:t>ꎬ </w:t>
      </w:r>
      <w:r>
        <w:rPr/>
        <w:t>处 </w:t>
      </w:r>
      <w:r>
        <w:rPr>
          <w:rFonts w:ascii="MS UI Gothic" w:eastAsia="MS UI Gothic" w:hint="eastAsia"/>
          <w:w w:val="85"/>
        </w:rPr>
        <w:t>５ </w:t>
      </w:r>
      <w:r>
        <w:rPr/>
        <w:t>万元以上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before="124"/>
        <w:ind w:right="440"/>
        <w:rPr>
          <w:rFonts w:ascii="MS UI Gothic" w:eastAsia="MS UI Gothic" w:hint="eastAsia"/>
        </w:rPr>
      </w:pPr>
      <w:r>
        <w:rPr/>
        <w:br w:type="column"/>
      </w:r>
      <w:r>
        <w:rPr/>
        <w:t>第四十条 核设施营运单位</w:t>
      </w:r>
      <w:r>
        <w:rPr>
          <w:rFonts w:ascii="MS UI Gothic" w:eastAsia="MS UI Gothic" w:hint="eastAsia"/>
          <w:w w:val="85"/>
        </w:rPr>
        <w:t>、 </w:t>
      </w:r>
      <w:r>
        <w:rPr/>
        <w:t>核技术利用单位或者放射性固体废物贮存</w:t>
      </w:r>
      <w:r>
        <w:rPr>
          <w:rFonts w:ascii="MS UI Gothic" w:eastAsia="MS UI Gothic" w:hint="eastAsia"/>
          <w:w w:val="85"/>
        </w:rPr>
        <w:t>、 </w:t>
      </w:r>
      <w:r>
        <w:rPr/>
        <w:t>处置单位未按照本条例第三十二条的规定如实报告有关情况的</w:t>
      </w:r>
      <w:r>
        <w:rPr>
          <w:rFonts w:ascii="MS UI Gothic" w:eastAsia="MS UI Gothic" w:hint="eastAsia"/>
          <w:w w:val="85"/>
        </w:rPr>
        <w:t>ꎬ </w:t>
      </w:r>
      <w:r>
        <w:rPr/>
        <w:t>由县级以上人民政府环境保护主管部门责令限期改正</w:t>
      </w:r>
      <w:r>
        <w:rPr>
          <w:rFonts w:ascii="MS UI Gothic" w:eastAsia="MS UI Gothic" w:hint="eastAsia"/>
          <w:w w:val="85"/>
        </w:rPr>
        <w:t>ꎬ </w:t>
      </w:r>
      <w:r>
        <w:rPr/>
        <w:t>处 </w:t>
      </w:r>
      <w:r>
        <w:rPr>
          <w:rFonts w:ascii="MS UI Gothic" w:eastAsia="MS UI Gothic" w:hint="eastAsia"/>
          <w:w w:val="85"/>
        </w:rPr>
        <w:t>１ </w:t>
      </w:r>
      <w:r>
        <w:rPr/>
        <w:t>万元以上 </w:t>
      </w:r>
      <w:r>
        <w:rPr>
          <w:rFonts w:ascii="MS UI Gothic" w:eastAsia="MS UI Gothic" w:hint="eastAsia"/>
          <w:w w:val="85"/>
        </w:rPr>
        <w:t>５ </w:t>
      </w:r>
      <w:r>
        <w:rPr/>
        <w:t>万元以下的罚款</w:t>
      </w:r>
      <w:r>
        <w:rPr>
          <w:rFonts w:ascii="MS UI Gothic" w:eastAsia="MS UI Gothic" w:hint="eastAsia"/>
          <w:w w:val="85"/>
        </w:rPr>
        <w:t>ꎻ </w:t>
      </w:r>
      <w:r>
        <w:rPr/>
        <w:t>逾期不改正的</w:t>
      </w:r>
      <w:r>
        <w:rPr>
          <w:rFonts w:ascii="MS UI Gothic" w:eastAsia="MS UI Gothic" w:hint="eastAsia"/>
          <w:w w:val="85"/>
        </w:rPr>
        <w:t>ꎬ</w:t>
      </w:r>
      <w:r>
        <w:rPr/>
        <w:t>处 </w:t>
      </w:r>
      <w:r>
        <w:rPr>
          <w:rFonts w:ascii="MS UI Gothic" w:eastAsia="MS UI Gothic" w:hint="eastAsia"/>
          <w:w w:val="85"/>
        </w:rPr>
        <w:t>５ </w:t>
      </w:r>
      <w:r>
        <w:rPr/>
        <w:t>万元以上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right="440"/>
        <w:rPr>
          <w:rFonts w:ascii="MS UI Gothic" w:eastAsia="MS UI Gothic" w:hint="eastAsia"/>
        </w:rPr>
      </w:pPr>
      <w:r>
        <w:rPr/>
        <w:t>第四十一条 违反本条例规定</w:t>
      </w:r>
      <w:r>
        <w:rPr>
          <w:rFonts w:ascii="MS UI Gothic" w:eastAsia="MS UI Gothic" w:hint="eastAsia"/>
          <w:w w:val="80"/>
        </w:rPr>
        <w:t>ꎬ </w:t>
      </w:r>
      <w:r>
        <w:rPr/>
        <w:t>拒绝</w:t>
      </w:r>
      <w:r>
        <w:rPr>
          <w:rFonts w:ascii="MS UI Gothic" w:eastAsia="MS UI Gothic" w:hint="eastAsia"/>
          <w:w w:val="80"/>
        </w:rPr>
        <w:t>、 </w:t>
      </w:r>
      <w:r>
        <w:rPr/>
        <w:t>阻碍环境保护主管部门或者其他有关部门的监督检查</w:t>
      </w:r>
      <w:r>
        <w:rPr>
          <w:rFonts w:ascii="MS UI Gothic" w:eastAsia="MS UI Gothic" w:hint="eastAsia"/>
          <w:w w:val="80"/>
        </w:rPr>
        <w:t>ꎬ </w:t>
      </w:r>
      <w:r>
        <w:rPr/>
        <w:t>或者在接受监督检查时弄虚作假的</w:t>
      </w:r>
      <w:r>
        <w:rPr>
          <w:rFonts w:ascii="MS UI Gothic" w:eastAsia="MS UI Gothic" w:hint="eastAsia"/>
          <w:w w:val="80"/>
        </w:rPr>
        <w:t>ꎬ </w:t>
      </w:r>
      <w:r>
        <w:rPr/>
        <w:t>由监督检查部门责令改正</w:t>
      </w:r>
      <w:r>
        <w:rPr>
          <w:rFonts w:ascii="MS UI Gothic" w:eastAsia="MS UI Gothic" w:hint="eastAsia"/>
          <w:w w:val="80"/>
        </w:rPr>
        <w:t>ꎬ</w:t>
      </w:r>
      <w:r>
        <w:rPr/>
        <w:t>处 </w:t>
      </w:r>
      <w:r>
        <w:rPr>
          <w:rFonts w:ascii="MS UI Gothic" w:eastAsia="MS UI Gothic" w:hint="eastAsia"/>
          <w:w w:val="80"/>
        </w:rPr>
        <w:t>２ </w:t>
      </w:r>
      <w:r>
        <w:rPr/>
        <w:t>万元以下的罚款</w:t>
      </w:r>
      <w:r>
        <w:rPr>
          <w:rFonts w:ascii="MS UI Gothic" w:eastAsia="MS UI Gothic" w:hint="eastAsia"/>
          <w:w w:val="80"/>
        </w:rPr>
        <w:t>ꎻ </w:t>
      </w:r>
      <w:r>
        <w:rPr/>
        <w:t>构成违反治安管理行为的</w:t>
      </w:r>
      <w:r>
        <w:rPr>
          <w:rFonts w:ascii="MS UI Gothic" w:eastAsia="MS UI Gothic" w:hint="eastAsia"/>
          <w:w w:val="80"/>
        </w:rPr>
        <w:t>ꎬ </w:t>
      </w:r>
      <w:r>
        <w:rPr/>
        <w:t>由公安机关依法给予治安管理处罚</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440"/>
        <w:rPr>
          <w:rFonts w:ascii="MS UI Gothic" w:eastAsia="MS UI Gothic" w:hint="eastAsia"/>
        </w:rPr>
      </w:pPr>
      <w:r>
        <w:rPr/>
        <w:t>第四十二条 核设施营运单位</w:t>
      </w:r>
      <w:r>
        <w:rPr>
          <w:rFonts w:ascii="MS UI Gothic" w:eastAsia="MS UI Gothic" w:hint="eastAsia"/>
          <w:w w:val="85"/>
        </w:rPr>
        <w:t>、 </w:t>
      </w:r>
      <w:r>
        <w:rPr/>
        <w:t>核技术利用单位或者放射性固体废物贮存</w:t>
      </w:r>
      <w:r>
        <w:rPr>
          <w:rFonts w:ascii="MS UI Gothic" w:eastAsia="MS UI Gothic" w:hint="eastAsia"/>
          <w:w w:val="85"/>
        </w:rPr>
        <w:t>、 </w:t>
      </w:r>
      <w:r>
        <w:rPr/>
        <w:t>处置单位未按照规定对有关工作人员进行技术培训和考核的</w:t>
      </w:r>
      <w:r>
        <w:rPr>
          <w:rFonts w:ascii="MS UI Gothic" w:eastAsia="MS UI Gothic" w:hint="eastAsia"/>
          <w:w w:val="85"/>
        </w:rPr>
        <w:t>ꎬ </w:t>
      </w:r>
      <w:r>
        <w:rPr/>
        <w:t>由县级以上人民政府环境保护主管部门责令限期改正</w:t>
      </w:r>
      <w:r>
        <w:rPr>
          <w:rFonts w:ascii="MS UI Gothic" w:eastAsia="MS UI Gothic" w:hint="eastAsia"/>
          <w:w w:val="85"/>
        </w:rPr>
        <w:t>ꎬ </w:t>
      </w:r>
      <w:r>
        <w:rPr/>
        <w:t>处 </w:t>
      </w:r>
      <w:r>
        <w:rPr>
          <w:rFonts w:ascii="MS UI Gothic" w:eastAsia="MS UI Gothic" w:hint="eastAsia"/>
          <w:w w:val="85"/>
        </w:rPr>
        <w:t>１ </w:t>
      </w:r>
      <w:r>
        <w:rPr/>
        <w:t>万元以上 </w:t>
      </w:r>
      <w:r>
        <w:rPr>
          <w:rFonts w:ascii="MS UI Gothic" w:eastAsia="MS UI Gothic" w:hint="eastAsia"/>
          <w:w w:val="85"/>
        </w:rPr>
        <w:t>５ </w:t>
      </w:r>
      <w:r>
        <w:rPr/>
        <w:t>万元以下的罚款</w:t>
      </w:r>
      <w:r>
        <w:rPr>
          <w:rFonts w:ascii="MS UI Gothic" w:eastAsia="MS UI Gothic" w:hint="eastAsia"/>
          <w:w w:val="85"/>
        </w:rPr>
        <w:t>ꎻ </w:t>
      </w:r>
      <w:r>
        <w:rPr/>
        <w:t>逾期不改正的</w:t>
      </w:r>
      <w:r>
        <w:rPr>
          <w:rFonts w:ascii="MS UI Gothic" w:eastAsia="MS UI Gothic" w:hint="eastAsia"/>
          <w:w w:val="85"/>
        </w:rPr>
        <w:t>ꎬ</w:t>
      </w:r>
      <w:r>
        <w:rPr/>
        <w:t>处 </w:t>
      </w:r>
      <w:r>
        <w:rPr>
          <w:rFonts w:ascii="MS UI Gothic" w:eastAsia="MS UI Gothic" w:hint="eastAsia"/>
          <w:w w:val="85"/>
        </w:rPr>
        <w:t>５ </w:t>
      </w:r>
      <w:r>
        <w:rPr/>
        <w:t>万元以上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right="440"/>
        <w:rPr>
          <w:rFonts w:ascii="MS UI Gothic" w:eastAsia="MS UI Gothic" w:hint="eastAsia"/>
        </w:rPr>
      </w:pPr>
      <w:r>
        <w:rPr>
          <w:spacing w:val="3"/>
          <w:w w:val="95"/>
        </w:rPr>
        <w:t>第四十三条  违反本条例规定</w:t>
      </w:r>
      <w:r>
        <w:rPr>
          <w:rFonts w:ascii="MS UI Gothic" w:eastAsia="MS UI Gothic" w:hint="eastAsia"/>
          <w:spacing w:val="13"/>
          <w:w w:val="90"/>
        </w:rPr>
        <w:t>ꎬ  </w:t>
      </w:r>
      <w:r>
        <w:rPr>
          <w:spacing w:val="1"/>
          <w:w w:val="95"/>
        </w:rPr>
        <w:t>向中</w:t>
      </w:r>
      <w:r>
        <w:rPr>
          <w:spacing w:val="2"/>
          <w:w w:val="95"/>
        </w:rPr>
        <w:t>华人民共和国境内输入放射性废物或者被  </w:t>
      </w:r>
      <w:r>
        <w:rPr>
          <w:spacing w:val="3"/>
          <w:w w:val="95"/>
        </w:rPr>
        <w:t>放射性污染的物品</w:t>
      </w:r>
      <w:r>
        <w:rPr>
          <w:rFonts w:ascii="MS UI Gothic" w:eastAsia="MS UI Gothic" w:hint="eastAsia"/>
          <w:spacing w:val="11"/>
          <w:w w:val="90"/>
        </w:rPr>
        <w:t>ꎬ  </w:t>
      </w:r>
      <w:r>
        <w:rPr>
          <w:spacing w:val="2"/>
          <w:w w:val="95"/>
        </w:rPr>
        <w:t>或者经中华人民共和国境内转移放射性废物或者被放射性污染  </w:t>
      </w:r>
      <w:r>
        <w:rPr>
          <w:spacing w:val="3"/>
          <w:w w:val="95"/>
        </w:rPr>
        <w:t>的物品的</w:t>
      </w:r>
      <w:r>
        <w:rPr>
          <w:rFonts w:ascii="MS UI Gothic" w:eastAsia="MS UI Gothic" w:hint="eastAsia"/>
          <w:spacing w:val="11"/>
          <w:w w:val="90"/>
        </w:rPr>
        <w:t>ꎬ  </w:t>
      </w:r>
      <w:r>
        <w:rPr>
          <w:spacing w:val="2"/>
          <w:w w:val="95"/>
        </w:rPr>
        <w:t>由海关责令退运该放射性废物</w:t>
      </w:r>
      <w:r>
        <w:rPr>
          <w:spacing w:val="6"/>
          <w:w w:val="95"/>
        </w:rPr>
        <w:t>或者被放射性污染的物品</w:t>
      </w:r>
      <w:r>
        <w:rPr>
          <w:rFonts w:ascii="MS UI Gothic" w:eastAsia="MS UI Gothic" w:hint="eastAsia"/>
          <w:spacing w:val="24"/>
          <w:w w:val="90"/>
        </w:rPr>
        <w:t>ꎬ </w:t>
      </w:r>
      <w:r>
        <w:rPr>
          <w:spacing w:val="1"/>
          <w:w w:val="95"/>
        </w:rPr>
        <w:t>并处 </w:t>
      </w:r>
      <w:r>
        <w:rPr>
          <w:rFonts w:ascii="MS UI Gothic" w:eastAsia="MS UI Gothic" w:hint="eastAsia"/>
          <w:spacing w:val="12"/>
          <w:w w:val="95"/>
        </w:rPr>
        <w:t>５０ </w:t>
      </w:r>
      <w:r>
        <w:rPr>
          <w:spacing w:val="6"/>
          <w:w w:val="95"/>
        </w:rPr>
        <w:t>万元</w:t>
      </w:r>
      <w:r>
        <w:rPr>
          <w:spacing w:val="-16"/>
          <w:w w:val="95"/>
        </w:rPr>
        <w:t>以上 </w:t>
      </w:r>
      <w:r>
        <w:rPr>
          <w:rFonts w:ascii="MS UI Gothic" w:eastAsia="MS UI Gothic" w:hint="eastAsia"/>
          <w:w w:val="95"/>
        </w:rPr>
        <w:t>１００ </w:t>
      </w:r>
      <w:r>
        <w:rPr>
          <w:spacing w:val="11"/>
          <w:w w:val="95"/>
        </w:rPr>
        <w:t>万元以下的罚款</w:t>
      </w:r>
      <w:r>
        <w:rPr>
          <w:rFonts w:ascii="MS UI Gothic" w:eastAsia="MS UI Gothic" w:hint="eastAsia"/>
          <w:spacing w:val="25"/>
          <w:w w:val="90"/>
        </w:rPr>
        <w:t>ꎻ </w:t>
      </w:r>
      <w:r>
        <w:rPr>
          <w:spacing w:val="11"/>
          <w:w w:val="95"/>
        </w:rPr>
        <w:t>构成犯罪的</w:t>
      </w:r>
      <w:r>
        <w:rPr>
          <w:rFonts w:ascii="MS UI Gothic" w:eastAsia="MS UI Gothic" w:hint="eastAsia"/>
          <w:w w:val="90"/>
        </w:rPr>
        <w:t>ꎬ</w:t>
      </w:r>
      <w:r>
        <w:rPr>
          <w:spacing w:val="3"/>
          <w:w w:val="95"/>
        </w:rPr>
        <w:t>依法追究刑事责任</w:t>
      </w:r>
      <w:r>
        <w:rPr>
          <w:rFonts w:ascii="MS UI Gothic" w:eastAsia="MS UI Gothic" w:hint="eastAsia"/>
          <w:w w:val="90"/>
        </w:rPr>
        <w:t>ꎮ</w:t>
      </w:r>
    </w:p>
    <w:p>
      <w:pPr>
        <w:pStyle w:val="BodyText"/>
        <w:tabs>
          <w:tab w:pos="2011" w:val="left" w:leader="none"/>
          <w:tab w:pos="2639" w:val="left" w:leader="none"/>
        </w:tabs>
        <w:spacing w:before="134"/>
        <w:ind w:left="1172" w:firstLine="0"/>
        <w:jc w:val="left"/>
      </w:pPr>
      <w:r>
        <w:rPr>
          <w:spacing w:val="3"/>
          <w:w w:val="105"/>
        </w:rPr>
        <w:t>第六</w:t>
      </w:r>
      <w:r>
        <w:rPr>
          <w:w w:val="105"/>
        </w:rPr>
        <w:t>章</w:t>
        <w:tab/>
        <w:t>附</w:t>
        <w:tab/>
        <w:t>则</w:t>
      </w:r>
    </w:p>
    <w:p>
      <w:pPr>
        <w:pStyle w:val="BodyText"/>
        <w:spacing w:line="295" w:lineRule="auto" w:before="215"/>
        <w:ind w:right="442"/>
        <w:rPr>
          <w:rFonts w:ascii="MS UI Gothic" w:hAnsi="MS UI Gothic" w:eastAsia="MS UI Gothic" w:hint="eastAsia"/>
        </w:rPr>
      </w:pPr>
      <w:r>
        <w:rPr/>
        <w:t>第四十四条 军用设施</w:t>
      </w:r>
      <w:r>
        <w:rPr>
          <w:rFonts w:ascii="MS UI Gothic" w:hAnsi="MS UI Gothic" w:eastAsia="MS UI Gothic" w:hint="eastAsia"/>
          <w:w w:val="80"/>
        </w:rPr>
        <w:t>、 </w:t>
      </w:r>
      <w:r>
        <w:rPr/>
        <w:t>装备所产生的放射性废物的安全管理</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中华人民共和国放射性污染防治法</w:t>
      </w:r>
      <w:r>
        <w:rPr>
          <w:rFonts w:ascii="MS UI Gothic" w:hAnsi="MS UI Gothic" w:eastAsia="MS UI Gothic" w:hint="eastAsia"/>
          <w:w w:val="80"/>
        </w:rPr>
        <w:t>» </w:t>
      </w:r>
      <w:r>
        <w:rPr/>
        <w:t>第六十条的规定执行</w:t>
      </w:r>
      <w:r>
        <w:rPr>
          <w:rFonts w:ascii="MS UI Gothic" w:hAnsi="MS UI Gothic" w:eastAsia="MS UI Gothic" w:hint="eastAsia"/>
          <w:w w:val="80"/>
        </w:rPr>
        <w:t>ꎮ</w:t>
      </w:r>
    </w:p>
    <w:p>
      <w:pPr>
        <w:pStyle w:val="BodyText"/>
        <w:spacing w:line="295" w:lineRule="auto"/>
        <w:ind w:right="440"/>
        <w:rPr>
          <w:rFonts w:ascii="MS UI Gothic" w:eastAsia="MS UI Gothic" w:hint="eastAsia"/>
        </w:rPr>
      </w:pPr>
      <w:r>
        <w:rPr>
          <w:w w:val="105"/>
        </w:rPr>
        <w:t>第四十五条 放射性废物运输的安全管理</w:t>
      </w:r>
      <w:r>
        <w:rPr>
          <w:rFonts w:ascii="MS UI Gothic" w:eastAsia="MS UI Gothic" w:hint="eastAsia"/>
          <w:w w:val="80"/>
        </w:rPr>
        <w:t>、 </w:t>
      </w:r>
      <w:r>
        <w:rPr>
          <w:w w:val="105"/>
        </w:rPr>
        <w:t>放射性废物造成污染事故的应急处</w:t>
      </w:r>
      <w:r>
        <w:rPr/>
        <w:t>理</w:t>
      </w:r>
      <w:r>
        <w:rPr>
          <w:rFonts w:ascii="MS UI Gothic" w:eastAsia="MS UI Gothic" w:hint="eastAsia"/>
          <w:w w:val="80"/>
        </w:rPr>
        <w:t>ꎬ </w:t>
      </w:r>
      <w:r>
        <w:rPr/>
        <w:t>以及劳动者在职业活动中接触放射性废物造成的职业病防治</w:t>
      </w:r>
      <w:r>
        <w:rPr>
          <w:rFonts w:ascii="MS UI Gothic" w:eastAsia="MS UI Gothic" w:hint="eastAsia"/>
          <w:w w:val="80"/>
        </w:rPr>
        <w:t>ꎬ </w:t>
      </w:r>
      <w:r>
        <w:rPr/>
        <w:t>依照有关法律</w:t>
      </w:r>
      <w:r>
        <w:rPr>
          <w:rFonts w:ascii="MS UI Gothic" w:eastAsia="MS UI Gothic" w:hint="eastAsia"/>
          <w:w w:val="80"/>
        </w:rPr>
        <w:t>、</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216896;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１３５６</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26" w:val="left" w:leader="none"/>
        </w:tabs>
        <w:spacing w:line="240" w:lineRule="exact" w:before="163"/>
        <w:ind w:left="440" w:firstLine="0"/>
        <w:jc w:val="left"/>
        <w:rPr>
          <w:rFonts w:ascii="MS UI Gothic" w:eastAsia="MS UI Gothic" w:hint="eastAsia"/>
        </w:rPr>
      </w:pPr>
      <w:r>
        <w:rPr>
          <w:spacing w:val="3"/>
        </w:rPr>
        <w:t>行政法规的规定执行</w:t>
      </w:r>
      <w:r>
        <w:rPr>
          <w:rFonts w:ascii="MS UI Gothic" w:eastAsia="MS UI Gothic" w:hint="eastAsia"/>
          <w:w w:val="80"/>
        </w:rPr>
        <w:t>ꎮ</w:t>
        <w:tab/>
      </w:r>
      <w:r>
        <w:rPr>
          <w:rFonts w:ascii="MS UI Gothic" w:eastAsia="MS UI Gothic" w:hint="eastAsia"/>
        </w:rPr>
        <w:t>１</w:t>
      </w:r>
      <w:r>
        <w:rPr>
          <w:rFonts w:ascii="MS UI Gothic" w:eastAsia="MS UI Gothic" w:hint="eastAsia"/>
          <w:spacing w:val="-5"/>
        </w:rPr>
        <w:t> </w:t>
      </w:r>
      <w:r>
        <w:rPr>
          <w:spacing w:val="3"/>
        </w:rPr>
        <w:t>日起施行</w:t>
      </w:r>
      <w:r>
        <w:rPr>
          <w:rFonts w:ascii="MS UI Gothic" w:eastAsia="MS UI Gothic" w:hint="eastAsia"/>
          <w:w w:val="80"/>
        </w:rPr>
        <w:t>ꎮ</w:t>
      </w:r>
    </w:p>
    <w:p>
      <w:pPr>
        <w:pStyle w:val="BodyText"/>
        <w:tabs>
          <w:tab w:pos="2148" w:val="left" w:leader="none"/>
        </w:tabs>
        <w:spacing w:before="74"/>
        <w:ind w:left="860" w:firstLine="0"/>
        <w:jc w:val="left"/>
      </w:pPr>
      <w:r>
        <w:rPr>
          <w:spacing w:val="3"/>
        </w:rPr>
        <w:t>第四十</w:t>
      </w:r>
      <w:r>
        <w:rPr>
          <w:spacing w:val="11"/>
        </w:rPr>
        <w:t>六</w:t>
      </w:r>
      <w:r>
        <w:rPr/>
        <w:t>条</w:t>
        <w:tab/>
      </w:r>
      <w:r>
        <w:rPr>
          <w:spacing w:val="13"/>
        </w:rPr>
        <w:t>本条例</w:t>
      </w:r>
      <w:r>
        <w:rPr/>
        <w:t>自</w:t>
      </w:r>
      <w:r>
        <w:rPr>
          <w:spacing w:val="-38"/>
        </w:rPr>
        <w:t> </w:t>
      </w:r>
      <w:r>
        <w:rPr>
          <w:rFonts w:ascii="MS UI Gothic" w:eastAsia="MS UI Gothic" w:hint="eastAsia"/>
        </w:rPr>
        <w:t>２０１２</w:t>
      </w:r>
      <w:r>
        <w:rPr>
          <w:rFonts w:ascii="MS UI Gothic" w:eastAsia="MS UI Gothic" w:hint="eastAsia"/>
          <w:spacing w:val="8"/>
        </w:rPr>
        <w:t> </w:t>
      </w:r>
      <w:r>
        <w:rPr/>
        <w:t>年</w:t>
      </w:r>
      <w:r>
        <w:rPr>
          <w:spacing w:val="-38"/>
        </w:rPr>
        <w:t> </w:t>
      </w:r>
      <w:r>
        <w:rPr>
          <w:rFonts w:ascii="MS UI Gothic" w:eastAsia="MS UI Gothic" w:hint="eastAsia"/>
        </w:rPr>
        <w:t>３</w:t>
      </w:r>
      <w:r>
        <w:rPr>
          <w:rFonts w:ascii="MS UI Gothic" w:eastAsia="MS UI Gothic" w:hint="eastAsia"/>
          <w:spacing w:val="8"/>
        </w:rPr>
        <w:t> </w:t>
      </w:r>
      <w:r>
        <w:rPr/>
        <w:t>月</w:t>
      </w:r>
    </w:p>
    <w:p>
      <w:pPr>
        <w:pStyle w:val="Heading3"/>
        <w:spacing w:before="359"/>
        <w:ind w:left="945" w:right="0"/>
        <w:jc w:val="left"/>
        <w:rPr>
          <w:rFonts w:ascii="Microsoft Yi Baiti" w:eastAsia="Microsoft Yi Baiti" w:hint="eastAsia"/>
        </w:rPr>
      </w:pPr>
      <w:r>
        <w:rPr/>
        <w:t>放射性同位素与射线装置安全和防护条例 </w:t>
      </w:r>
      <w:r>
        <w:rPr>
          <w:rFonts w:ascii="Microsoft Yi Baiti" w:eastAsia="Microsoft Yi Baiti" w:hint="eastAsia"/>
        </w:rPr>
        <w:t>(</w:t>
      </w:r>
      <w:r>
        <w:rPr>
          <w:rFonts w:ascii="MS UI Gothic" w:eastAsia="MS UI Gothic" w:hint="eastAsia"/>
        </w:rPr>
        <w:t>２０１９ </w:t>
      </w:r>
      <w:r>
        <w:rPr/>
        <w:t>年修订</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pgSz w:w="10500" w:h="14750"/>
          <w:pgMar w:top="960" w:bottom="280" w:left="980" w:right="980"/>
        </w:sectPr>
      </w:pPr>
    </w:p>
    <w:p>
      <w:pPr>
        <w:pStyle w:val="BodyText"/>
        <w:spacing w:before="174"/>
        <w:ind w:left="854" w:firstLine="0"/>
      </w:pPr>
      <w:r>
        <w:rPr>
          <w:rFonts w:ascii="MS UI Gothic" w:eastAsia="MS UI Gothic" w:hint="eastAsia"/>
          <w:w w:val="95"/>
        </w:rPr>
        <w:t>２０１９ </w:t>
      </w:r>
      <w:r>
        <w:rPr>
          <w:w w:val="95"/>
        </w:rPr>
        <w:t>年 </w:t>
      </w:r>
      <w:r>
        <w:rPr>
          <w:rFonts w:ascii="MS UI Gothic" w:eastAsia="MS UI Gothic" w:hint="eastAsia"/>
          <w:w w:val="95"/>
        </w:rPr>
        <w:t>３ </w:t>
      </w:r>
      <w:r>
        <w:rPr>
          <w:w w:val="95"/>
        </w:rPr>
        <w:t>月 </w:t>
      </w:r>
      <w:r>
        <w:rPr>
          <w:rFonts w:ascii="MS UI Gothic" w:eastAsia="MS UI Gothic" w:hint="eastAsia"/>
          <w:w w:val="95"/>
        </w:rPr>
        <w:t>２ </w:t>
      </w:r>
      <w:r>
        <w:rPr>
          <w:w w:val="95"/>
        </w:rPr>
        <w:t>日</w:t>
      </w:r>
      <w:r>
        <w:rPr>
          <w:rFonts w:ascii="MS UI Gothic" w:eastAsia="MS UI Gothic" w:hint="eastAsia"/>
          <w:w w:val="90"/>
        </w:rPr>
        <w:t>ꎬ </w:t>
      </w:r>
      <w:r>
        <w:rPr>
          <w:w w:val="95"/>
        </w:rPr>
        <w:t>李克强总理签署</w:t>
      </w:r>
    </w:p>
    <w:p>
      <w:pPr>
        <w:pStyle w:val="BodyText"/>
        <w:spacing w:line="292" w:lineRule="auto" w:before="57"/>
        <w:ind w:left="440" w:right="1" w:firstLine="0"/>
        <w:rPr>
          <w:rFonts w:ascii="MS UI Gothic" w:hAnsi="MS UI Gothic" w:eastAsia="MS UI Gothic" w:hint="eastAsia"/>
        </w:rPr>
      </w:pPr>
      <w:r>
        <w:rPr>
          <w:w w:val="95"/>
        </w:rPr>
        <w:t>第 </w:t>
      </w:r>
      <w:r>
        <w:rPr>
          <w:rFonts w:ascii="MS UI Gothic" w:hAnsi="MS UI Gothic" w:eastAsia="MS UI Gothic" w:hint="eastAsia"/>
          <w:w w:val="95"/>
        </w:rPr>
        <w:t>７０９ </w:t>
      </w:r>
      <w:r>
        <w:rPr>
          <w:w w:val="95"/>
        </w:rPr>
        <w:t>号国务院令</w:t>
      </w:r>
      <w:r>
        <w:rPr>
          <w:rFonts w:ascii="MS UI Gothic" w:hAnsi="MS UI Gothic" w:eastAsia="MS UI Gothic" w:hint="eastAsia"/>
          <w:w w:val="90"/>
        </w:rPr>
        <w:t>ꎬ </w:t>
      </w:r>
      <w:r>
        <w:rPr>
          <w:rFonts w:ascii="MS UI Gothic" w:hAnsi="MS UI Gothic" w:eastAsia="MS UI Gothic" w:hint="eastAsia"/>
          <w:w w:val="95"/>
        </w:rPr>
        <w:t>３ </w:t>
      </w:r>
      <w:r>
        <w:rPr>
          <w:w w:val="95"/>
        </w:rPr>
        <w:t>月 </w:t>
      </w:r>
      <w:r>
        <w:rPr>
          <w:rFonts w:ascii="MS UI Gothic" w:hAnsi="MS UI Gothic" w:eastAsia="MS UI Gothic" w:hint="eastAsia"/>
          <w:w w:val="95"/>
        </w:rPr>
        <w:t>１８ </w:t>
      </w:r>
      <w:r>
        <w:rPr>
          <w:w w:val="95"/>
        </w:rPr>
        <w:t>日公布 </w:t>
      </w:r>
      <w:r>
        <w:rPr>
          <w:rFonts w:ascii="MS UI Gothic" w:hAnsi="MS UI Gothic" w:eastAsia="MS UI Gothic" w:hint="eastAsia"/>
          <w:w w:val="95"/>
        </w:rPr>
        <w:t>« </w:t>
      </w:r>
      <w:r>
        <w:rPr>
          <w:w w:val="95"/>
        </w:rPr>
        <w:t>国务院关于修改部分行政法规的决定</w:t>
      </w:r>
      <w:r>
        <w:rPr>
          <w:rFonts w:ascii="MS UI Gothic" w:hAnsi="MS UI Gothic" w:eastAsia="MS UI Gothic" w:hint="eastAsia"/>
          <w:w w:val="95"/>
        </w:rPr>
        <w:t>» </w:t>
      </w:r>
      <w:r>
        <w:rPr>
          <w:rFonts w:ascii="MS UI Gothic" w:hAnsi="MS UI Gothic" w:eastAsia="MS UI Gothic" w:hint="eastAsia"/>
          <w:w w:val="90"/>
        </w:rPr>
        <w:t>ꎮ</w:t>
      </w:r>
    </w:p>
    <w:p>
      <w:pPr>
        <w:pStyle w:val="BodyText"/>
        <w:spacing w:line="292" w:lineRule="auto"/>
        <w:ind w:left="440"/>
        <w:rPr>
          <w:rFonts w:ascii="MS UI Gothic" w:hAnsi="MS UI Gothic" w:eastAsia="MS UI Gothic" w:hint="eastAsia"/>
        </w:rPr>
      </w:pPr>
      <w:r>
        <w:rPr/>
        <w:t>将 </w:t>
      </w:r>
      <w:r>
        <w:rPr>
          <w:rFonts w:ascii="MS UI Gothic" w:hAnsi="MS UI Gothic" w:eastAsia="MS UI Gothic" w:hint="eastAsia"/>
          <w:w w:val="80"/>
        </w:rPr>
        <w:t>« </w:t>
      </w:r>
      <w:r>
        <w:rPr/>
        <w:t>放射性同位素与射线装置安全和防护条例</w:t>
      </w:r>
      <w:r>
        <w:rPr>
          <w:rFonts w:ascii="MS UI Gothic" w:hAnsi="MS UI Gothic" w:eastAsia="MS UI Gothic" w:hint="eastAsia"/>
          <w:w w:val="80"/>
        </w:rPr>
        <w:t>» </w:t>
      </w:r>
      <w:r>
        <w:rPr/>
        <w:t>第三条</w:t>
      </w:r>
      <w:r>
        <w:rPr>
          <w:rFonts w:ascii="MS UI Gothic" w:hAnsi="MS UI Gothic" w:eastAsia="MS UI Gothic" w:hint="eastAsia"/>
          <w:w w:val="80"/>
        </w:rPr>
        <w:t>、 </w:t>
      </w:r>
      <w:r>
        <w:rPr/>
        <w:t>第四条</w:t>
      </w:r>
      <w:r>
        <w:rPr>
          <w:rFonts w:ascii="MS UI Gothic" w:hAnsi="MS UI Gothic" w:eastAsia="MS UI Gothic" w:hint="eastAsia"/>
          <w:w w:val="80"/>
        </w:rPr>
        <w:t>、  </w:t>
      </w:r>
      <w:r>
        <w:rPr/>
        <w:t>第六条</w:t>
      </w:r>
      <w:r>
        <w:rPr>
          <w:rFonts w:ascii="MS UI Gothic" w:hAnsi="MS UI Gothic" w:eastAsia="MS UI Gothic" w:hint="eastAsia"/>
          <w:w w:val="80"/>
        </w:rPr>
        <w:t>、</w:t>
      </w:r>
      <w:r>
        <w:rPr/>
        <w:t>第八条第一款</w:t>
      </w:r>
      <w:r>
        <w:rPr>
          <w:rFonts w:ascii="MS UI Gothic" w:hAnsi="MS UI Gothic" w:eastAsia="MS UI Gothic" w:hint="eastAsia"/>
          <w:w w:val="80"/>
        </w:rPr>
        <w:t>、 </w:t>
      </w:r>
      <w:r>
        <w:rPr/>
        <w:t>第九条</w:t>
      </w:r>
      <w:r>
        <w:rPr>
          <w:rFonts w:ascii="MS UI Gothic" w:hAnsi="MS UI Gothic" w:eastAsia="MS UI Gothic" w:hint="eastAsia"/>
          <w:w w:val="80"/>
        </w:rPr>
        <w:t>、 </w:t>
      </w:r>
      <w:r>
        <w:rPr/>
        <w:t>第十六条</w:t>
      </w:r>
      <w:r>
        <w:rPr>
          <w:rFonts w:ascii="MS UI Gothic" w:hAnsi="MS UI Gothic" w:eastAsia="MS UI Gothic" w:hint="eastAsia"/>
          <w:w w:val="80"/>
        </w:rPr>
        <w:t>、 </w:t>
      </w:r>
      <w:r>
        <w:rPr/>
        <w:t>第十八条</w:t>
      </w:r>
      <w:r>
        <w:rPr>
          <w:rFonts w:ascii="MS UI Gothic" w:hAnsi="MS UI Gothic" w:eastAsia="MS UI Gothic" w:hint="eastAsia"/>
          <w:w w:val="80"/>
        </w:rPr>
        <w:t>、 </w:t>
      </w:r>
      <w:r>
        <w:rPr/>
        <w:t>第二十条</w:t>
      </w:r>
      <w:r>
        <w:rPr>
          <w:rFonts w:ascii="MS UI Gothic" w:hAnsi="MS UI Gothic" w:eastAsia="MS UI Gothic" w:hint="eastAsia"/>
          <w:w w:val="80"/>
        </w:rPr>
        <w:t>、 </w:t>
      </w:r>
      <w:r>
        <w:rPr/>
        <w:t>第二十一条</w:t>
      </w:r>
      <w:r>
        <w:rPr>
          <w:rFonts w:ascii="MS UI Gothic" w:hAnsi="MS UI Gothic" w:eastAsia="MS UI Gothic" w:hint="eastAsia"/>
          <w:w w:val="80"/>
        </w:rPr>
        <w:t>、 </w:t>
      </w:r>
      <w:r>
        <w:rPr/>
        <w:t>第二十二条</w:t>
      </w:r>
      <w:r>
        <w:rPr>
          <w:rFonts w:ascii="MS UI Gothic" w:hAnsi="MS UI Gothic" w:eastAsia="MS UI Gothic" w:hint="eastAsia"/>
          <w:w w:val="80"/>
        </w:rPr>
        <w:t>、 </w:t>
      </w:r>
      <w:r>
        <w:rPr/>
        <w:t>第二十三条</w:t>
      </w:r>
      <w:r>
        <w:rPr>
          <w:rFonts w:ascii="MS UI Gothic" w:hAnsi="MS UI Gothic" w:eastAsia="MS UI Gothic" w:hint="eastAsia"/>
          <w:w w:val="80"/>
        </w:rPr>
        <w:t>、 </w:t>
      </w:r>
      <w:r>
        <w:rPr/>
        <w:t>第二十四条</w:t>
      </w:r>
      <w:r>
        <w:rPr>
          <w:rFonts w:ascii="MS UI Gothic" w:hAnsi="MS UI Gothic" w:eastAsia="MS UI Gothic" w:hint="eastAsia"/>
          <w:w w:val="80"/>
        </w:rPr>
        <w:t>、 </w:t>
      </w:r>
      <w:r>
        <w:rPr/>
        <w:t>第二十五条</w:t>
      </w:r>
      <w:r>
        <w:rPr>
          <w:rFonts w:ascii="MS UI Gothic" w:hAnsi="MS UI Gothic" w:eastAsia="MS UI Gothic" w:hint="eastAsia"/>
          <w:w w:val="80"/>
        </w:rPr>
        <w:t>、 </w:t>
      </w:r>
      <w:r>
        <w:rPr/>
        <w:t>第二十六条第一款</w:t>
      </w:r>
      <w:r>
        <w:rPr>
          <w:rFonts w:ascii="MS UI Gothic" w:hAnsi="MS UI Gothic" w:eastAsia="MS UI Gothic" w:hint="eastAsia"/>
          <w:w w:val="80"/>
        </w:rPr>
        <w:t>、 </w:t>
      </w:r>
      <w:r>
        <w:rPr/>
        <w:t>第二十八条第二款</w:t>
      </w:r>
      <w:r>
        <w:rPr>
          <w:rFonts w:ascii="MS UI Gothic" w:hAnsi="MS UI Gothic" w:eastAsia="MS UI Gothic" w:hint="eastAsia"/>
          <w:w w:val="80"/>
        </w:rPr>
        <w:t>、 </w:t>
      </w:r>
      <w:r>
        <w:rPr/>
        <w:t>第三十一条第二款</w:t>
      </w:r>
      <w:r>
        <w:rPr>
          <w:rFonts w:ascii="MS UI Gothic" w:hAnsi="MS UI Gothic" w:eastAsia="MS UI Gothic" w:hint="eastAsia"/>
          <w:w w:val="80"/>
        </w:rPr>
        <w:t>、 </w:t>
      </w:r>
      <w:r>
        <w:rPr/>
        <w:t>第三十二条第二款</w:t>
      </w:r>
      <w:r>
        <w:rPr>
          <w:rFonts w:ascii="MS UI Gothic" w:hAnsi="MS UI Gothic" w:eastAsia="MS UI Gothic" w:hint="eastAsia"/>
          <w:w w:val="80"/>
        </w:rPr>
        <w:t>、 </w:t>
      </w:r>
      <w:r>
        <w:rPr/>
        <w:t>第三十六条第二款</w:t>
      </w:r>
      <w:r>
        <w:rPr>
          <w:rFonts w:ascii="MS UI Gothic" w:hAnsi="MS UI Gothic" w:eastAsia="MS UI Gothic" w:hint="eastAsia"/>
          <w:w w:val="80"/>
        </w:rPr>
        <w:t>、 </w:t>
      </w:r>
      <w:r>
        <w:rPr/>
        <w:t>第三十九条</w:t>
      </w:r>
      <w:r>
        <w:rPr>
          <w:rFonts w:ascii="MS UI Gothic" w:hAnsi="MS UI Gothic" w:eastAsia="MS UI Gothic" w:hint="eastAsia"/>
          <w:w w:val="80"/>
        </w:rPr>
        <w:t>、 </w:t>
      </w:r>
      <w:r>
        <w:rPr/>
        <w:t>第四十一条第一款</w:t>
      </w:r>
      <w:r>
        <w:rPr>
          <w:rFonts w:ascii="MS UI Gothic" w:hAnsi="MS UI Gothic" w:eastAsia="MS UI Gothic" w:hint="eastAsia"/>
          <w:w w:val="80"/>
        </w:rPr>
        <w:t>、 </w:t>
      </w:r>
      <w:r>
        <w:rPr/>
        <w:t>第四十二条</w:t>
      </w:r>
      <w:r>
        <w:rPr>
          <w:rFonts w:ascii="MS UI Gothic" w:hAnsi="MS UI Gothic" w:eastAsia="MS UI Gothic" w:hint="eastAsia"/>
          <w:w w:val="80"/>
        </w:rPr>
        <w:t>、 </w:t>
      </w:r>
      <w:r>
        <w:rPr/>
        <w:t>第四十三条</w:t>
      </w:r>
      <w:r>
        <w:rPr>
          <w:rFonts w:ascii="MS UI Gothic" w:hAnsi="MS UI Gothic" w:eastAsia="MS UI Gothic" w:hint="eastAsia"/>
          <w:w w:val="80"/>
        </w:rPr>
        <w:t>、 </w:t>
      </w:r>
      <w:r>
        <w:rPr/>
        <w:t>第四十四条</w:t>
      </w:r>
      <w:r>
        <w:rPr>
          <w:rFonts w:ascii="MS UI Gothic" w:hAnsi="MS UI Gothic" w:eastAsia="MS UI Gothic" w:hint="eastAsia"/>
          <w:w w:val="80"/>
        </w:rPr>
        <w:t>、 </w:t>
      </w:r>
      <w:r>
        <w:rPr/>
        <w:t>第四十六条第一款</w:t>
      </w:r>
      <w:r>
        <w:rPr>
          <w:rFonts w:ascii="MS UI Gothic" w:hAnsi="MS UI Gothic" w:eastAsia="MS UI Gothic" w:hint="eastAsia"/>
          <w:w w:val="80"/>
        </w:rPr>
        <w:t>、 </w:t>
      </w:r>
      <w:r>
        <w:rPr/>
        <w:t>第四十七条</w:t>
      </w:r>
      <w:r>
        <w:rPr>
          <w:rFonts w:ascii="MS UI Gothic" w:hAnsi="MS UI Gothic" w:eastAsia="MS UI Gothic" w:hint="eastAsia"/>
          <w:w w:val="80"/>
        </w:rPr>
        <w:t>、 </w:t>
      </w:r>
      <w:r>
        <w:rPr/>
        <w:t>第四十八条第一款</w:t>
      </w:r>
      <w:r>
        <w:rPr>
          <w:rFonts w:ascii="MS UI Gothic" w:hAnsi="MS UI Gothic" w:eastAsia="MS UI Gothic" w:hint="eastAsia"/>
          <w:w w:val="80"/>
        </w:rPr>
        <w:t>、 </w:t>
      </w:r>
      <w:r>
        <w:rPr/>
        <w:t>第四十九条</w:t>
      </w:r>
      <w:r>
        <w:rPr>
          <w:rFonts w:ascii="MS UI Gothic" w:hAnsi="MS UI Gothic" w:eastAsia="MS UI Gothic" w:hint="eastAsia"/>
          <w:w w:val="80"/>
        </w:rPr>
        <w:t>、 </w:t>
      </w:r>
      <w:r>
        <w:rPr/>
        <w:t>第五十条</w:t>
      </w:r>
      <w:r>
        <w:rPr>
          <w:rFonts w:ascii="MS UI Gothic" w:hAnsi="MS UI Gothic" w:eastAsia="MS UI Gothic" w:hint="eastAsia"/>
          <w:w w:val="80"/>
        </w:rPr>
        <w:t>、 </w:t>
      </w:r>
      <w:r>
        <w:rPr/>
        <w:t>第五十一条</w:t>
      </w:r>
      <w:r>
        <w:rPr>
          <w:rFonts w:ascii="MS UI Gothic" w:hAnsi="MS UI Gothic" w:eastAsia="MS UI Gothic" w:hint="eastAsia"/>
          <w:w w:val="80"/>
        </w:rPr>
        <w:t>、 </w:t>
      </w:r>
      <w:r>
        <w:rPr/>
        <w:t>第五十二条</w:t>
      </w:r>
      <w:r>
        <w:rPr>
          <w:rFonts w:ascii="MS UI Gothic" w:hAnsi="MS UI Gothic" w:eastAsia="MS UI Gothic" w:hint="eastAsia"/>
          <w:w w:val="80"/>
        </w:rPr>
        <w:t>、 </w:t>
      </w:r>
      <w:r>
        <w:rPr/>
        <w:t>第五十三条</w:t>
      </w:r>
      <w:r>
        <w:rPr>
          <w:rFonts w:ascii="MS UI Gothic" w:hAnsi="MS UI Gothic" w:eastAsia="MS UI Gothic" w:hint="eastAsia"/>
          <w:w w:val="80"/>
        </w:rPr>
        <w:t>、 </w:t>
      </w:r>
      <w:r>
        <w:rPr/>
        <w:t>第五十四条</w:t>
      </w:r>
      <w:r>
        <w:rPr>
          <w:rFonts w:ascii="MS UI Gothic" w:hAnsi="MS UI Gothic" w:eastAsia="MS UI Gothic" w:hint="eastAsia"/>
          <w:w w:val="80"/>
        </w:rPr>
        <w:t>、 </w:t>
      </w:r>
      <w:r>
        <w:rPr/>
        <w:t>第五十五条</w:t>
      </w:r>
      <w:r>
        <w:rPr>
          <w:rFonts w:ascii="MS UI Gothic" w:hAnsi="MS UI Gothic" w:eastAsia="MS UI Gothic" w:hint="eastAsia"/>
          <w:w w:val="80"/>
        </w:rPr>
        <w:t>、 </w:t>
      </w:r>
      <w:r>
        <w:rPr/>
        <w:t>第五十六条</w:t>
      </w:r>
      <w:r>
        <w:rPr>
          <w:rFonts w:ascii="MS UI Gothic" w:hAnsi="MS UI Gothic" w:eastAsia="MS UI Gothic" w:hint="eastAsia"/>
          <w:w w:val="80"/>
        </w:rPr>
        <w:t>、 </w:t>
      </w:r>
      <w:r>
        <w:rPr/>
        <w:t>第五十七条</w:t>
      </w:r>
      <w:r>
        <w:rPr>
          <w:rFonts w:ascii="MS UI Gothic" w:hAnsi="MS UI Gothic" w:eastAsia="MS UI Gothic" w:hint="eastAsia"/>
          <w:w w:val="80"/>
        </w:rPr>
        <w:t>、 </w:t>
      </w:r>
      <w:r>
        <w:rPr/>
        <w:t>第五十八条</w:t>
      </w:r>
      <w:r>
        <w:rPr>
          <w:rFonts w:ascii="MS UI Gothic" w:hAnsi="MS UI Gothic" w:eastAsia="MS UI Gothic" w:hint="eastAsia"/>
          <w:w w:val="80"/>
        </w:rPr>
        <w:t>、 </w:t>
      </w:r>
      <w:r>
        <w:rPr/>
        <w:t>第五十九条</w:t>
      </w:r>
      <w:r>
        <w:rPr>
          <w:rFonts w:ascii="MS UI Gothic" w:hAnsi="MS UI Gothic" w:eastAsia="MS UI Gothic" w:hint="eastAsia"/>
          <w:w w:val="80"/>
        </w:rPr>
        <w:t>、 </w:t>
      </w:r>
      <w:r>
        <w:rPr/>
        <w:t>第六十条</w:t>
      </w:r>
      <w:r>
        <w:rPr>
          <w:rFonts w:ascii="MS UI Gothic" w:hAnsi="MS UI Gothic" w:eastAsia="MS UI Gothic" w:hint="eastAsia"/>
          <w:w w:val="80"/>
        </w:rPr>
        <w:t>、 </w:t>
      </w:r>
      <w:r>
        <w:rPr/>
        <w:t>第六十四条中的 </w:t>
      </w:r>
      <w:r>
        <w:rPr>
          <w:rFonts w:ascii="MS UI Gothic" w:hAnsi="MS UI Gothic" w:eastAsia="MS UI Gothic" w:hint="eastAsia"/>
        </w:rPr>
        <w:t>“ </w:t>
      </w:r>
      <w:r>
        <w:rPr/>
        <w:t>环境保护主管部门</w:t>
      </w:r>
      <w:r>
        <w:rPr>
          <w:rFonts w:ascii="MS UI Gothic" w:hAnsi="MS UI Gothic" w:eastAsia="MS UI Gothic" w:hint="eastAsia"/>
        </w:rPr>
        <w:t>” </w:t>
      </w:r>
      <w:r>
        <w:rPr/>
        <w:t>修改为 </w:t>
      </w:r>
      <w:r>
        <w:rPr>
          <w:rFonts w:ascii="MS UI Gothic" w:hAnsi="MS UI Gothic" w:eastAsia="MS UI Gothic" w:hint="eastAsia"/>
        </w:rPr>
        <w:t>“ </w:t>
      </w:r>
      <w:r>
        <w:rPr/>
        <w:t>生态环境主管部门</w:t>
      </w:r>
      <w:r>
        <w:rPr>
          <w:rFonts w:ascii="MS UI Gothic" w:hAnsi="MS UI Gothic" w:eastAsia="MS UI Gothic" w:hint="eastAsia"/>
        </w:rPr>
        <w:t>” </w:t>
      </w:r>
      <w:r>
        <w:rPr>
          <w:rFonts w:ascii="MS UI Gothic" w:hAnsi="MS UI Gothic" w:eastAsia="MS UI Gothic" w:hint="eastAsia"/>
          <w:w w:val="80"/>
        </w:rPr>
        <w:t>ꎮ</w:t>
      </w:r>
    </w:p>
    <w:p>
      <w:pPr>
        <w:pStyle w:val="BodyText"/>
        <w:spacing w:line="292" w:lineRule="auto"/>
        <w:ind w:left="440" w:right="1"/>
        <w:rPr>
          <w:rFonts w:ascii="MS UI Gothic" w:hAnsi="MS UI Gothic" w:eastAsia="MS UI Gothic" w:hint="eastAsia"/>
        </w:rPr>
      </w:pPr>
      <w:r>
        <w:rPr>
          <w:w w:val="105"/>
        </w:rPr>
        <w:t>删去第十六条第一款中的 </w:t>
      </w:r>
      <w:r>
        <w:rPr>
          <w:rFonts w:ascii="MS UI Gothic" w:hAnsi="MS UI Gothic" w:eastAsia="MS UI Gothic" w:hint="eastAsia"/>
          <w:w w:val="105"/>
        </w:rPr>
        <w:t>“ </w:t>
      </w:r>
      <w:r>
        <w:rPr>
          <w:w w:val="105"/>
        </w:rPr>
        <w:t>国务院质量监督检验检疫部门</w:t>
      </w:r>
      <w:r>
        <w:rPr>
          <w:rFonts w:ascii="MS UI Gothic" w:hAnsi="MS UI Gothic" w:eastAsia="MS UI Gothic" w:hint="eastAsia"/>
          <w:w w:val="105"/>
        </w:rPr>
        <w:t>” </w:t>
      </w:r>
      <w:r>
        <w:rPr>
          <w:rFonts w:ascii="MS UI Gothic" w:hAnsi="MS UI Gothic" w:eastAsia="MS UI Gothic" w:hint="eastAsia"/>
          <w:w w:val="80"/>
        </w:rPr>
        <w:t>ꎮ</w:t>
      </w:r>
    </w:p>
    <w:p>
      <w:pPr>
        <w:pStyle w:val="BodyText"/>
        <w:tabs>
          <w:tab w:pos="2327" w:val="left" w:leader="none"/>
          <w:tab w:pos="2956" w:val="left" w:leader="none"/>
        </w:tabs>
        <w:spacing w:before="149"/>
        <w:ind w:left="1488" w:firstLine="0"/>
        <w:jc w:val="left"/>
      </w:pPr>
      <w:r>
        <w:rPr>
          <w:spacing w:val="3"/>
          <w:w w:val="105"/>
        </w:rPr>
        <w:t>第一</w:t>
      </w:r>
      <w:r>
        <w:rPr>
          <w:w w:val="105"/>
        </w:rPr>
        <w:t>章</w:t>
        <w:tab/>
        <w:t>总</w:t>
        <w:tab/>
        <w:t>则</w:t>
      </w:r>
    </w:p>
    <w:p>
      <w:pPr>
        <w:pStyle w:val="BodyText"/>
        <w:spacing w:line="290" w:lineRule="auto" w:before="216"/>
        <w:ind w:left="440"/>
        <w:rPr>
          <w:rFonts w:ascii="MS UI Gothic" w:eastAsia="MS UI Gothic" w:hint="eastAsia"/>
        </w:rPr>
      </w:pPr>
      <w:r>
        <w:rPr/>
        <w:t>第一条 为了加强对放射性同位素</w:t>
      </w:r>
      <w:r>
        <w:rPr>
          <w:rFonts w:ascii="MS UI Gothic" w:eastAsia="MS UI Gothic" w:hint="eastAsia"/>
          <w:w w:val="80"/>
        </w:rPr>
        <w:t>、</w:t>
      </w:r>
      <w:r>
        <w:rPr/>
        <w:t>射线装置安全和防护的监督管理</w:t>
      </w:r>
      <w:r>
        <w:rPr>
          <w:rFonts w:ascii="MS UI Gothic" w:eastAsia="MS UI Gothic" w:hint="eastAsia"/>
          <w:w w:val="80"/>
        </w:rPr>
        <w:t>ꎬ </w:t>
      </w:r>
      <w:r>
        <w:rPr/>
        <w:t>促进放射性同位素</w:t>
      </w:r>
      <w:r>
        <w:rPr>
          <w:rFonts w:ascii="MS UI Gothic" w:eastAsia="MS UI Gothic" w:hint="eastAsia"/>
          <w:w w:val="80"/>
        </w:rPr>
        <w:t>、 </w:t>
      </w:r>
      <w:r>
        <w:rPr/>
        <w:t>射线装置的安全应用</w:t>
      </w:r>
      <w:r>
        <w:rPr>
          <w:rFonts w:ascii="MS UI Gothic" w:eastAsia="MS UI Gothic" w:hint="eastAsia"/>
          <w:w w:val="80"/>
        </w:rPr>
        <w:t>ꎬ </w:t>
      </w:r>
      <w:r>
        <w:rPr/>
        <w:t>保障人体健康</w:t>
      </w:r>
      <w:r>
        <w:rPr>
          <w:rFonts w:ascii="MS UI Gothic" w:eastAsia="MS UI Gothic" w:hint="eastAsia"/>
          <w:w w:val="80"/>
        </w:rPr>
        <w:t>ꎬ </w:t>
      </w:r>
      <w:r>
        <w:rPr/>
        <w:t>保护环境</w:t>
      </w:r>
      <w:r>
        <w:rPr>
          <w:rFonts w:ascii="MS UI Gothic" w:eastAsia="MS UI Gothic" w:hint="eastAsia"/>
          <w:w w:val="80"/>
        </w:rPr>
        <w:t>ꎬ </w:t>
      </w:r>
      <w:r>
        <w:rPr/>
        <w:t>制定本条例</w:t>
      </w:r>
      <w:r>
        <w:rPr>
          <w:rFonts w:ascii="MS UI Gothic" w:eastAsia="MS UI Gothic" w:hint="eastAsia"/>
          <w:w w:val="80"/>
        </w:rPr>
        <w:t>ꎮ</w:t>
      </w:r>
    </w:p>
    <w:p>
      <w:pPr>
        <w:pStyle w:val="BodyText"/>
        <w:spacing w:line="292" w:lineRule="auto" w:before="5"/>
        <w:ind w:left="440"/>
        <w:rPr>
          <w:rFonts w:ascii="MS UI Gothic" w:eastAsia="MS UI Gothic" w:hint="eastAsia"/>
        </w:rPr>
      </w:pPr>
      <w:r>
        <w:rPr/>
        <w:t>第二条  在中华人民共和国境内生产</w:t>
      </w:r>
      <w:r>
        <w:rPr>
          <w:rFonts w:ascii="MS UI Gothic" w:eastAsia="MS UI Gothic" w:hint="eastAsia"/>
          <w:w w:val="80"/>
        </w:rPr>
        <w:t>、 </w:t>
      </w:r>
      <w:r>
        <w:rPr/>
        <w:t>销售</w:t>
      </w:r>
      <w:r>
        <w:rPr>
          <w:rFonts w:ascii="MS UI Gothic" w:eastAsia="MS UI Gothic" w:hint="eastAsia"/>
          <w:w w:val="80"/>
        </w:rPr>
        <w:t>、 </w:t>
      </w:r>
      <w:r>
        <w:rPr/>
        <w:t>使用放射性同位素和射线装置</w:t>
      </w:r>
      <w:r>
        <w:rPr>
          <w:rFonts w:ascii="MS UI Gothic" w:eastAsia="MS UI Gothic" w:hint="eastAsia"/>
          <w:w w:val="80"/>
        </w:rPr>
        <w:t>ꎬ </w:t>
      </w:r>
      <w:r>
        <w:rPr/>
        <w:t>以及转让</w:t>
      </w:r>
      <w:r>
        <w:rPr>
          <w:rFonts w:ascii="MS UI Gothic" w:eastAsia="MS UI Gothic" w:hint="eastAsia"/>
          <w:w w:val="80"/>
        </w:rPr>
        <w:t>、 </w:t>
      </w:r>
      <w:r>
        <w:rPr/>
        <w:t>进出口放射性同位素的</w:t>
      </w:r>
      <w:r>
        <w:rPr>
          <w:rFonts w:ascii="MS UI Gothic" w:eastAsia="MS UI Gothic" w:hint="eastAsia"/>
          <w:w w:val="80"/>
        </w:rPr>
        <w:t>ꎬ</w:t>
      </w:r>
      <w:r>
        <w:rPr/>
        <w:t>应当遵守本条例</w:t>
      </w:r>
      <w:r>
        <w:rPr>
          <w:rFonts w:ascii="MS UI Gothic" w:eastAsia="MS UI Gothic" w:hint="eastAsia"/>
          <w:w w:val="80"/>
        </w:rPr>
        <w:t>ꎮ</w:t>
      </w:r>
    </w:p>
    <w:p>
      <w:pPr>
        <w:pStyle w:val="BodyText"/>
        <w:spacing w:line="292" w:lineRule="auto"/>
        <w:ind w:left="440" w:right="1"/>
        <w:jc w:val="left"/>
        <w:rPr>
          <w:rFonts w:ascii="MS UI Gothic" w:eastAsia="MS UI Gothic" w:hint="eastAsia"/>
        </w:rPr>
      </w:pPr>
      <w:r>
        <w:rPr/>
        <w:t>本条例所称放射性同位素包括放射源</w:t>
      </w:r>
      <w:r>
        <w:rPr>
          <w:w w:val="105"/>
        </w:rPr>
        <w:t>和非密封放射性物质</w:t>
      </w:r>
      <w:r>
        <w:rPr>
          <w:rFonts w:ascii="MS UI Gothic" w:eastAsia="MS UI Gothic" w:hint="eastAsia"/>
          <w:w w:val="80"/>
        </w:rPr>
        <w:t>ꎮ</w:t>
      </w:r>
    </w:p>
    <w:p>
      <w:pPr>
        <w:pStyle w:val="BodyText"/>
        <w:spacing w:line="292" w:lineRule="auto" w:before="174"/>
        <w:ind w:left="381" w:right="126"/>
        <w:rPr>
          <w:rFonts w:ascii="MS UI Gothic" w:eastAsia="MS UI Gothic" w:hint="eastAsia"/>
        </w:rPr>
      </w:pPr>
      <w:r>
        <w:rPr/>
        <w:br w:type="column"/>
      </w:r>
      <w:r>
        <w:rPr>
          <w:w w:val="105"/>
        </w:rPr>
        <w:t>第三条 国务院生态环境主管部门对全国放射性同位素</w:t>
      </w:r>
      <w:r>
        <w:rPr>
          <w:rFonts w:ascii="MS UI Gothic" w:eastAsia="MS UI Gothic" w:hint="eastAsia"/>
          <w:w w:val="80"/>
        </w:rPr>
        <w:t>、 </w:t>
      </w:r>
      <w:r>
        <w:rPr>
          <w:w w:val="105"/>
        </w:rPr>
        <w:t>射线装置的安全和防护工作实施统一监督管理</w:t>
      </w:r>
      <w:r>
        <w:rPr>
          <w:rFonts w:ascii="MS UI Gothic" w:eastAsia="MS UI Gothic" w:hint="eastAsia"/>
          <w:w w:val="80"/>
        </w:rPr>
        <w:t>ꎮ</w:t>
      </w:r>
    </w:p>
    <w:p>
      <w:pPr>
        <w:pStyle w:val="BodyText"/>
        <w:spacing w:line="292" w:lineRule="auto"/>
        <w:ind w:left="381" w:right="126"/>
        <w:rPr>
          <w:rFonts w:ascii="MS UI Gothic" w:eastAsia="MS UI Gothic" w:hint="eastAsia"/>
        </w:rPr>
      </w:pPr>
      <w:r>
        <w:rPr>
          <w:spacing w:val="3"/>
        </w:rPr>
        <w:t>国务院公安</w:t>
      </w:r>
      <w:r>
        <w:rPr>
          <w:rFonts w:ascii="MS UI Gothic" w:eastAsia="MS UI Gothic" w:hint="eastAsia"/>
          <w:spacing w:val="13"/>
          <w:w w:val="80"/>
        </w:rPr>
        <w:t>、 </w:t>
      </w:r>
      <w:r>
        <w:rPr>
          <w:spacing w:val="2"/>
        </w:rPr>
        <w:t>卫生等部门按照职责分</w:t>
      </w:r>
      <w:r>
        <w:rPr>
          <w:spacing w:val="12"/>
        </w:rPr>
        <w:t>工和本条例的规定</w:t>
      </w:r>
      <w:r>
        <w:rPr>
          <w:rFonts w:ascii="MS UI Gothic" w:eastAsia="MS UI Gothic" w:hint="eastAsia"/>
          <w:spacing w:val="23"/>
          <w:w w:val="80"/>
        </w:rPr>
        <w:t>ꎬ </w:t>
      </w:r>
      <w:r>
        <w:rPr>
          <w:spacing w:val="16"/>
        </w:rPr>
        <w:t>对有关放射性同位</w:t>
      </w:r>
      <w:r>
        <w:rPr>
          <w:spacing w:val="3"/>
        </w:rPr>
        <w:t>素</w:t>
      </w:r>
      <w:r>
        <w:rPr>
          <w:rFonts w:ascii="MS UI Gothic" w:eastAsia="MS UI Gothic" w:hint="eastAsia"/>
          <w:spacing w:val="17"/>
          <w:w w:val="80"/>
        </w:rPr>
        <w:t>、 </w:t>
      </w:r>
      <w:r>
        <w:rPr>
          <w:spacing w:val="2"/>
        </w:rPr>
        <w:t>射线装置的安全和防护工作实施监督</w:t>
      </w:r>
      <w:r>
        <w:rPr>
          <w:spacing w:val="3"/>
        </w:rPr>
        <w:t>管理</w:t>
      </w:r>
      <w:r>
        <w:rPr>
          <w:rFonts w:ascii="MS UI Gothic" w:eastAsia="MS UI Gothic" w:hint="eastAsia"/>
          <w:w w:val="80"/>
        </w:rPr>
        <w:t>ꎮ</w:t>
      </w:r>
    </w:p>
    <w:p>
      <w:pPr>
        <w:pStyle w:val="BodyText"/>
        <w:spacing w:line="292" w:lineRule="auto"/>
        <w:ind w:left="381" w:right="126"/>
        <w:rPr>
          <w:rFonts w:ascii="MS UI Gothic" w:eastAsia="MS UI Gothic" w:hint="eastAsia"/>
        </w:rPr>
      </w:pPr>
      <w:r>
        <w:rPr>
          <w:spacing w:val="2"/>
        </w:rPr>
        <w:t>县级以上地方人民政府生态环境主管</w:t>
      </w:r>
      <w:r>
        <w:rPr>
          <w:spacing w:val="3"/>
        </w:rPr>
        <w:t>部门和其他有关部门</w:t>
      </w:r>
      <w:r>
        <w:rPr>
          <w:rFonts w:ascii="MS UI Gothic" w:eastAsia="MS UI Gothic" w:hint="eastAsia"/>
          <w:spacing w:val="20"/>
          <w:w w:val="80"/>
        </w:rPr>
        <w:t>ꎬ </w:t>
      </w:r>
      <w:r>
        <w:rPr>
          <w:spacing w:val="2"/>
        </w:rPr>
        <w:t>按照职责分工和本</w:t>
      </w:r>
      <w:r>
        <w:rPr>
          <w:spacing w:val="3"/>
        </w:rPr>
        <w:t>条例的规定</w:t>
      </w:r>
      <w:r>
        <w:rPr>
          <w:rFonts w:ascii="MS UI Gothic" w:eastAsia="MS UI Gothic" w:hint="eastAsia"/>
          <w:spacing w:val="20"/>
          <w:w w:val="80"/>
        </w:rPr>
        <w:t>ꎬ </w:t>
      </w:r>
      <w:r>
        <w:rPr>
          <w:spacing w:val="2"/>
        </w:rPr>
        <w:t>对本行政区域内放射性同位</w:t>
      </w:r>
      <w:r>
        <w:rPr>
          <w:spacing w:val="3"/>
          <w:w w:val="105"/>
        </w:rPr>
        <w:t>素</w:t>
      </w:r>
      <w:r>
        <w:rPr>
          <w:rFonts w:ascii="MS UI Gothic" w:eastAsia="MS UI Gothic" w:hint="eastAsia"/>
          <w:spacing w:val="-2"/>
          <w:w w:val="80"/>
        </w:rPr>
        <w:t>、 </w:t>
      </w:r>
      <w:r>
        <w:rPr>
          <w:spacing w:val="2"/>
          <w:w w:val="105"/>
        </w:rPr>
        <w:t>射线装置的安全和防护工作实施监督</w:t>
      </w:r>
      <w:r>
        <w:rPr>
          <w:spacing w:val="3"/>
          <w:w w:val="105"/>
        </w:rPr>
        <w:t>管理</w:t>
      </w:r>
      <w:r>
        <w:rPr>
          <w:rFonts w:ascii="MS UI Gothic" w:eastAsia="MS UI Gothic" w:hint="eastAsia"/>
          <w:w w:val="80"/>
        </w:rPr>
        <w:t>ꎮ</w:t>
      </w:r>
    </w:p>
    <w:p>
      <w:pPr>
        <w:pStyle w:val="BodyText"/>
        <w:spacing w:line="292" w:lineRule="auto"/>
        <w:ind w:left="381" w:right="124"/>
        <w:rPr>
          <w:rFonts w:ascii="MS UI Gothic" w:hAnsi="MS UI Gothic" w:eastAsia="MS UI Gothic" w:hint="eastAsia"/>
        </w:rPr>
      </w:pPr>
      <w:r>
        <w:rPr/>
        <w:t>第四条 国家对放射源和射线装置实行分类管理</w:t>
      </w:r>
      <w:r>
        <w:rPr>
          <w:rFonts w:ascii="MS UI Gothic" w:hAnsi="MS UI Gothic" w:eastAsia="MS UI Gothic" w:hint="eastAsia"/>
          <w:w w:val="80"/>
        </w:rPr>
        <w:t>ꎮ </w:t>
      </w:r>
      <w:r>
        <w:rPr/>
        <w:t>根据放射源</w:t>
      </w:r>
      <w:r>
        <w:rPr>
          <w:rFonts w:ascii="MS UI Gothic" w:hAnsi="MS UI Gothic" w:eastAsia="MS UI Gothic" w:hint="eastAsia"/>
          <w:w w:val="80"/>
        </w:rPr>
        <w:t>、 </w:t>
      </w:r>
      <w:r>
        <w:rPr/>
        <w:t>射线装置对人体健康和环境的潜在危害程度</w:t>
      </w:r>
      <w:r>
        <w:rPr>
          <w:rFonts w:ascii="MS UI Gothic" w:hAnsi="MS UI Gothic" w:eastAsia="MS UI Gothic" w:hint="eastAsia"/>
          <w:w w:val="80"/>
        </w:rPr>
        <w:t>ꎬ </w:t>
      </w:r>
      <w:r>
        <w:rPr/>
        <w:t>从高到低将放射源分为</w:t>
      </w:r>
      <w:r>
        <w:rPr>
          <w:rFonts w:ascii="MS UI Gothic" w:hAnsi="MS UI Gothic" w:eastAsia="MS UI Gothic" w:hint="eastAsia"/>
        </w:rPr>
        <w:t>Ⅰ</w:t>
      </w:r>
      <w:r>
        <w:rPr/>
        <w:t>类</w:t>
      </w:r>
      <w:r>
        <w:rPr>
          <w:rFonts w:ascii="MS UI Gothic" w:hAnsi="MS UI Gothic" w:eastAsia="MS UI Gothic" w:hint="eastAsia"/>
          <w:w w:val="80"/>
        </w:rPr>
        <w:t>、 </w:t>
      </w:r>
      <w:r>
        <w:rPr>
          <w:rFonts w:ascii="MS UI Gothic" w:hAnsi="MS UI Gothic" w:eastAsia="MS UI Gothic" w:hint="eastAsia"/>
        </w:rPr>
        <w:t>Ⅱ</w:t>
      </w:r>
      <w:r>
        <w:rPr/>
        <w:t>类</w:t>
      </w:r>
      <w:r>
        <w:rPr>
          <w:rFonts w:ascii="MS UI Gothic" w:hAnsi="MS UI Gothic" w:eastAsia="MS UI Gothic" w:hint="eastAsia"/>
          <w:w w:val="80"/>
        </w:rPr>
        <w:t>、 </w:t>
      </w:r>
      <w:r>
        <w:rPr>
          <w:rFonts w:ascii="MS UI Gothic" w:hAnsi="MS UI Gothic" w:eastAsia="MS UI Gothic" w:hint="eastAsia"/>
        </w:rPr>
        <w:t>Ⅲ</w:t>
      </w:r>
      <w:r>
        <w:rPr/>
        <w:t>类</w:t>
      </w:r>
      <w:r>
        <w:rPr>
          <w:rFonts w:ascii="MS UI Gothic" w:hAnsi="MS UI Gothic" w:eastAsia="MS UI Gothic" w:hint="eastAsia"/>
          <w:w w:val="80"/>
        </w:rPr>
        <w:t>、 </w:t>
      </w:r>
      <w:r>
        <w:rPr>
          <w:rFonts w:ascii="MS UI Gothic" w:hAnsi="MS UI Gothic" w:eastAsia="MS UI Gothic" w:hint="eastAsia"/>
        </w:rPr>
        <w:t>Ⅳ</w:t>
      </w:r>
      <w:r>
        <w:rPr/>
        <w:t>类</w:t>
      </w:r>
      <w:r>
        <w:rPr>
          <w:rFonts w:ascii="MS UI Gothic" w:hAnsi="MS UI Gothic" w:eastAsia="MS UI Gothic" w:hint="eastAsia"/>
          <w:w w:val="80"/>
        </w:rPr>
        <w:t>、</w:t>
      </w:r>
      <w:r>
        <w:rPr>
          <w:rFonts w:ascii="MS UI Gothic" w:hAnsi="MS UI Gothic" w:eastAsia="MS UI Gothic" w:hint="eastAsia"/>
        </w:rPr>
        <w:t>Ⅴ</w:t>
      </w:r>
      <w:r>
        <w:rPr/>
        <w:t>类</w:t>
      </w:r>
      <w:r>
        <w:rPr>
          <w:rFonts w:ascii="MS UI Gothic" w:hAnsi="MS UI Gothic" w:eastAsia="MS UI Gothic" w:hint="eastAsia"/>
          <w:w w:val="80"/>
        </w:rPr>
        <w:t>ꎬ </w:t>
      </w:r>
      <w:r>
        <w:rPr/>
        <w:t>具体分类办法由国务院生态环境主管部门制定</w:t>
      </w:r>
      <w:r>
        <w:rPr>
          <w:rFonts w:ascii="MS UI Gothic" w:hAnsi="MS UI Gothic" w:eastAsia="MS UI Gothic" w:hint="eastAsia"/>
          <w:w w:val="80"/>
        </w:rPr>
        <w:t>ꎻ </w:t>
      </w:r>
      <w:r>
        <w:rPr/>
        <w:t>将射线装置分为</w:t>
      </w:r>
      <w:r>
        <w:rPr>
          <w:rFonts w:ascii="MS UI Gothic" w:hAnsi="MS UI Gothic" w:eastAsia="MS UI Gothic" w:hint="eastAsia"/>
        </w:rPr>
        <w:t>Ⅰ </w:t>
      </w:r>
      <w:r>
        <w:rPr/>
        <w:t>类</w:t>
      </w:r>
      <w:r>
        <w:rPr>
          <w:rFonts w:ascii="MS UI Gothic" w:hAnsi="MS UI Gothic" w:eastAsia="MS UI Gothic" w:hint="eastAsia"/>
          <w:w w:val="80"/>
        </w:rPr>
        <w:t>、 </w:t>
      </w:r>
      <w:r>
        <w:rPr>
          <w:rFonts w:ascii="MS UI Gothic" w:hAnsi="MS UI Gothic" w:eastAsia="MS UI Gothic" w:hint="eastAsia"/>
        </w:rPr>
        <w:t>Ⅱ </w:t>
      </w:r>
      <w:r>
        <w:rPr/>
        <w:t>类</w:t>
      </w:r>
      <w:r>
        <w:rPr>
          <w:rFonts w:ascii="MS UI Gothic" w:hAnsi="MS UI Gothic" w:eastAsia="MS UI Gothic" w:hint="eastAsia"/>
          <w:w w:val="80"/>
        </w:rPr>
        <w:t>、 </w:t>
      </w:r>
      <w:r>
        <w:rPr>
          <w:rFonts w:ascii="MS UI Gothic" w:hAnsi="MS UI Gothic" w:eastAsia="MS UI Gothic" w:hint="eastAsia"/>
        </w:rPr>
        <w:t>Ⅲ</w:t>
      </w:r>
      <w:r>
        <w:rPr/>
        <w:t>类</w:t>
      </w:r>
      <w:r>
        <w:rPr>
          <w:rFonts w:ascii="MS UI Gothic" w:hAnsi="MS UI Gothic" w:eastAsia="MS UI Gothic" w:hint="eastAsia"/>
          <w:w w:val="80"/>
        </w:rPr>
        <w:t>ꎬ </w:t>
      </w:r>
      <w:r>
        <w:rPr/>
        <w:t>具体分类办法由国务院生态环境主管部门商国务院卫生主管部门制定</w:t>
      </w:r>
      <w:r>
        <w:rPr>
          <w:rFonts w:ascii="MS UI Gothic" w:hAnsi="MS UI Gothic" w:eastAsia="MS UI Gothic" w:hint="eastAsia"/>
          <w:w w:val="80"/>
        </w:rPr>
        <w:t>ꎮ</w:t>
      </w:r>
    </w:p>
    <w:p>
      <w:pPr>
        <w:pStyle w:val="BodyText"/>
        <w:tabs>
          <w:tab w:pos="2162" w:val="left" w:leader="none"/>
        </w:tabs>
        <w:spacing w:before="150"/>
        <w:ind w:left="1324" w:firstLine="0"/>
        <w:jc w:val="left"/>
      </w:pPr>
      <w:r>
        <w:rPr>
          <w:spacing w:val="3"/>
          <w:w w:val="105"/>
        </w:rPr>
        <w:t>第二</w:t>
      </w:r>
      <w:r>
        <w:rPr>
          <w:w w:val="105"/>
        </w:rPr>
        <w:t>章</w:t>
        <w:tab/>
      </w:r>
      <w:r>
        <w:rPr>
          <w:spacing w:val="3"/>
          <w:w w:val="105"/>
        </w:rPr>
        <w:t>许可和备</w:t>
      </w:r>
      <w:r>
        <w:rPr>
          <w:w w:val="105"/>
        </w:rPr>
        <w:t>案</w:t>
      </w:r>
    </w:p>
    <w:p>
      <w:pPr>
        <w:pStyle w:val="BodyText"/>
        <w:spacing w:line="290" w:lineRule="auto" w:before="216"/>
        <w:ind w:left="381" w:right="126"/>
        <w:rPr>
          <w:rFonts w:ascii="MS UI Gothic" w:eastAsia="MS UI Gothic" w:hint="eastAsia"/>
        </w:rPr>
      </w:pPr>
      <w:r>
        <w:rPr/>
        <w:t>第五条 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w:t>
      </w:r>
      <w:r>
        <w:rPr>
          <w:rFonts w:ascii="MS UI Gothic" w:eastAsia="MS UI Gothic" w:hint="eastAsia"/>
          <w:w w:val="80"/>
        </w:rPr>
        <w:t>ꎬ </w:t>
      </w:r>
      <w:r>
        <w:rPr/>
        <w:t>应当依照本章规定取得许可证</w:t>
      </w:r>
      <w:r>
        <w:rPr>
          <w:rFonts w:ascii="MS UI Gothic" w:eastAsia="MS UI Gothic" w:hint="eastAsia"/>
          <w:w w:val="80"/>
        </w:rPr>
        <w:t>ꎮ</w:t>
      </w:r>
    </w:p>
    <w:p>
      <w:pPr>
        <w:pStyle w:val="BodyText"/>
        <w:spacing w:line="292" w:lineRule="auto" w:before="3"/>
        <w:ind w:left="381" w:right="126"/>
        <w:rPr>
          <w:rFonts w:ascii="MS UI Gothic" w:hAnsi="MS UI Gothic" w:eastAsia="MS UI Gothic" w:hint="eastAsia"/>
        </w:rPr>
      </w:pPr>
      <w:r>
        <w:rPr>
          <w:w w:val="105"/>
        </w:rPr>
        <w:t>第六条 除医疗使用</w:t>
      </w:r>
      <w:r>
        <w:rPr>
          <w:rFonts w:ascii="MS UI Gothic" w:hAnsi="MS UI Gothic" w:eastAsia="MS UI Gothic" w:hint="eastAsia"/>
          <w:w w:val="105"/>
        </w:rPr>
        <w:t>Ⅰ</w:t>
      </w:r>
      <w:r>
        <w:rPr>
          <w:w w:val="105"/>
        </w:rPr>
        <w:t>类放射源</w:t>
      </w:r>
      <w:r>
        <w:rPr>
          <w:rFonts w:ascii="MS UI Gothic" w:hAnsi="MS UI Gothic" w:eastAsia="MS UI Gothic" w:hint="eastAsia"/>
          <w:w w:val="80"/>
        </w:rPr>
        <w:t>、 </w:t>
      </w:r>
      <w:r>
        <w:rPr>
          <w:w w:val="105"/>
        </w:rPr>
        <w:t>制</w:t>
      </w:r>
      <w:r>
        <w:rPr/>
        <w:t>备正电子发射计算机断层扫描用放射性药</w:t>
      </w:r>
      <w:r>
        <w:rPr>
          <w:w w:val="105"/>
        </w:rPr>
        <w:t>物自用的单位外</w:t>
      </w:r>
      <w:r>
        <w:rPr>
          <w:rFonts w:ascii="MS UI Gothic" w:hAnsi="MS UI Gothic" w:eastAsia="MS UI Gothic" w:hint="eastAsia"/>
          <w:w w:val="80"/>
        </w:rPr>
        <w:t>ꎬ </w:t>
      </w:r>
      <w:r>
        <w:rPr>
          <w:w w:val="105"/>
        </w:rPr>
        <w:t>生产放射性同位素</w:t>
      </w:r>
      <w:r>
        <w:rPr>
          <w:rFonts w:ascii="MS UI Gothic" w:hAnsi="MS UI Gothic" w:eastAsia="MS UI Gothic" w:hint="eastAsia"/>
          <w:w w:val="80"/>
        </w:rPr>
        <w:t>、 </w:t>
      </w:r>
      <w:r>
        <w:rPr>
          <w:w w:val="105"/>
        </w:rPr>
        <w:t>销售和使用</w:t>
      </w:r>
      <w:r>
        <w:rPr>
          <w:rFonts w:ascii="MS UI Gothic" w:hAnsi="MS UI Gothic" w:eastAsia="MS UI Gothic" w:hint="eastAsia"/>
          <w:w w:val="105"/>
        </w:rPr>
        <w:t>Ⅰ</w:t>
      </w:r>
      <w:r>
        <w:rPr>
          <w:w w:val="105"/>
        </w:rPr>
        <w:t>类放射源</w:t>
      </w:r>
      <w:r>
        <w:rPr>
          <w:rFonts w:ascii="MS UI Gothic" w:hAnsi="MS UI Gothic" w:eastAsia="MS UI Gothic" w:hint="eastAsia"/>
          <w:w w:val="80"/>
        </w:rPr>
        <w:t>、 </w:t>
      </w:r>
      <w:r>
        <w:rPr>
          <w:w w:val="105"/>
        </w:rPr>
        <w:t>销售和使用</w:t>
      </w:r>
      <w:r>
        <w:rPr>
          <w:rFonts w:ascii="MS UI Gothic" w:hAnsi="MS UI Gothic" w:eastAsia="MS UI Gothic" w:hint="eastAsia"/>
          <w:w w:val="105"/>
        </w:rPr>
        <w:t>Ⅰ</w:t>
      </w:r>
      <w:r>
        <w:rPr>
          <w:w w:val="105"/>
        </w:rPr>
        <w:t>类射</w:t>
      </w:r>
      <w:r>
        <w:rPr/>
        <w:t>线装置的单位的许可证</w:t>
      </w:r>
      <w:r>
        <w:rPr>
          <w:rFonts w:ascii="MS UI Gothic" w:hAnsi="MS UI Gothic" w:eastAsia="MS UI Gothic" w:hint="eastAsia"/>
          <w:w w:val="80"/>
        </w:rPr>
        <w:t>ꎬ </w:t>
      </w:r>
      <w:r>
        <w:rPr/>
        <w:t>由国务院生态环</w:t>
      </w:r>
      <w:r>
        <w:rPr>
          <w:w w:val="105"/>
        </w:rPr>
        <w:t>境主管部门审批颁发</w:t>
      </w:r>
      <w:r>
        <w:rPr>
          <w:rFonts w:ascii="MS UI Gothic" w:hAnsi="MS UI Gothic" w:eastAsia="MS UI Gothic" w:hint="eastAsia"/>
          <w:w w:val="80"/>
        </w:rPr>
        <w:t>ꎮ</w:t>
      </w:r>
    </w:p>
    <w:p>
      <w:pPr>
        <w:pStyle w:val="BodyText"/>
        <w:spacing w:line="292" w:lineRule="auto"/>
        <w:ind w:left="381" w:right="126"/>
        <w:rPr>
          <w:rFonts w:ascii="MS UI Gothic" w:eastAsia="MS UI Gothic" w:hint="eastAsia"/>
        </w:rPr>
      </w:pPr>
      <w:r>
        <w:rPr/>
        <w:t>前款规定之外的单位的许可证</w:t>
      </w:r>
      <w:r>
        <w:rPr>
          <w:rFonts w:ascii="MS UI Gothic" w:eastAsia="MS UI Gothic" w:hint="eastAsia"/>
          <w:w w:val="80"/>
        </w:rPr>
        <w:t>ꎬ </w:t>
      </w:r>
      <w:r>
        <w:rPr/>
        <w:t>由省</w:t>
      </w:r>
      <w:r>
        <w:rPr>
          <w:rFonts w:ascii="MS UI Gothic" w:eastAsia="MS UI Gothic" w:hint="eastAsia"/>
          <w:w w:val="80"/>
        </w:rPr>
        <w:t>、 </w:t>
      </w:r>
      <w:r>
        <w:rPr/>
        <w:t>自治区</w:t>
      </w:r>
      <w:r>
        <w:rPr>
          <w:rFonts w:ascii="MS UI Gothic" w:eastAsia="MS UI Gothic" w:hint="eastAsia"/>
          <w:w w:val="80"/>
        </w:rPr>
        <w:t>、 </w:t>
      </w:r>
      <w:r>
        <w:rPr/>
        <w:t>直辖市人民政府生态环境主管部门审批颁发</w:t>
      </w:r>
      <w:r>
        <w:rPr>
          <w:rFonts w:ascii="MS UI Gothic" w:eastAsia="MS UI Gothic" w:hint="eastAsia"/>
          <w:w w:val="80"/>
        </w:rPr>
        <w:t>ꎮ</w:t>
      </w:r>
    </w:p>
    <w:p>
      <w:pPr>
        <w:spacing w:after="0" w:line="292"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１３５７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t>国务院生态环境主管部门向生产放射性同位素的单位颁发许可证前</w:t>
      </w:r>
      <w:r>
        <w:rPr>
          <w:rFonts w:ascii="MS UI Gothic" w:eastAsia="MS UI Gothic" w:hint="eastAsia"/>
          <w:w w:val="80"/>
        </w:rPr>
        <w:t>ꎬ </w:t>
      </w:r>
      <w:r>
        <w:rPr/>
        <w:t>应当将申</w:t>
      </w:r>
      <w:r>
        <w:rPr>
          <w:w w:val="105"/>
        </w:rPr>
        <w:t>请材料印送其行业主管部门征求意见</w:t>
      </w:r>
      <w:r>
        <w:rPr>
          <w:rFonts w:ascii="MS UI Gothic" w:eastAsia="MS UI Gothic" w:hint="eastAsia"/>
          <w:w w:val="80"/>
        </w:rPr>
        <w:t>ꎮ</w:t>
      </w:r>
    </w:p>
    <w:p>
      <w:pPr>
        <w:pStyle w:val="BodyText"/>
        <w:spacing w:line="295" w:lineRule="auto"/>
        <w:ind w:right="39"/>
        <w:rPr>
          <w:rFonts w:ascii="MS UI Gothic" w:eastAsia="MS UI Gothic" w:hint="eastAsia"/>
        </w:rPr>
      </w:pPr>
      <w:r>
        <w:rPr/>
        <w:t>生态环境主管部门应当将审批颁发许</w:t>
      </w:r>
      <w:r>
        <w:rPr>
          <w:w w:val="105"/>
        </w:rPr>
        <w:t>可证的情况通报同级公安部门</w:t>
      </w:r>
      <w:r>
        <w:rPr>
          <w:rFonts w:ascii="MS UI Gothic" w:eastAsia="MS UI Gothic" w:hint="eastAsia"/>
          <w:w w:val="80"/>
        </w:rPr>
        <w:t>、 </w:t>
      </w:r>
      <w:r>
        <w:rPr>
          <w:w w:val="105"/>
        </w:rPr>
        <w:t>卫生主管部门</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第七条 生产</w:t>
      </w:r>
      <w:r>
        <w:rPr>
          <w:rFonts w:ascii="MS UI Gothic" w:eastAsia="MS UI Gothic" w:hint="eastAsia"/>
          <w:w w:val="80"/>
        </w:rPr>
        <w:t>、 </w:t>
      </w:r>
      <w:r>
        <w:rPr>
          <w:w w:val="105"/>
        </w:rPr>
        <w:t>销售</w:t>
      </w:r>
      <w:r>
        <w:rPr>
          <w:rFonts w:ascii="MS UI Gothic" w:eastAsia="MS UI Gothic" w:hint="eastAsia"/>
          <w:w w:val="80"/>
        </w:rPr>
        <w:t>、 </w:t>
      </w:r>
      <w:r>
        <w:rPr>
          <w:w w:val="105"/>
        </w:rPr>
        <w:t>使用放射性同</w:t>
      </w:r>
      <w:r>
        <w:rPr/>
        <w:t>位素和射线装置的单位申请领取许可证</w:t>
      </w:r>
      <w:r>
        <w:rPr>
          <w:rFonts w:ascii="MS UI Gothic" w:eastAsia="MS UI Gothic" w:hint="eastAsia"/>
          <w:w w:val="80"/>
        </w:rPr>
        <w:t>ꎬ</w:t>
      </w:r>
      <w:r>
        <w:rPr>
          <w:w w:val="105"/>
        </w:rPr>
        <w:t>应当具备下列条件</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有与所从事的生产</w:t>
      </w:r>
      <w:r>
        <w:rPr>
          <w:rFonts w:ascii="MS UI Gothic" w:eastAsia="MS UI Gothic" w:hint="eastAsia"/>
          <w:w w:val="80"/>
        </w:rPr>
        <w:t>、 </w:t>
      </w:r>
      <w:r>
        <w:rPr>
          <w:w w:val="105"/>
        </w:rPr>
        <w:t>销售</w:t>
      </w:r>
      <w:r>
        <w:rPr>
          <w:rFonts w:ascii="MS UI Gothic" w:eastAsia="MS UI Gothic" w:hint="eastAsia"/>
          <w:w w:val="80"/>
        </w:rPr>
        <w:t>、 </w:t>
      </w:r>
      <w:r>
        <w:rPr>
          <w:w w:val="105"/>
        </w:rPr>
        <w:t>使</w:t>
      </w:r>
      <w:r>
        <w:rPr/>
        <w:t>用活动规模相适应的</w:t>
      </w:r>
      <w:r>
        <w:rPr>
          <w:rFonts w:ascii="MS UI Gothic" w:eastAsia="MS UI Gothic" w:hint="eastAsia"/>
          <w:w w:val="80"/>
        </w:rPr>
        <w:t>ꎬ </w:t>
      </w:r>
      <w:r>
        <w:rPr/>
        <w:t>具备相应专业知识和防护知识及健康条件的专业技术人员</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有符合国家环境保护标准</w:t>
      </w:r>
      <w:r>
        <w:rPr>
          <w:rFonts w:ascii="MS UI Gothic" w:eastAsia="MS UI Gothic" w:hint="eastAsia"/>
          <w:w w:val="80"/>
        </w:rPr>
        <w:t>、  </w:t>
      </w:r>
      <w:r>
        <w:rPr>
          <w:w w:val="105"/>
        </w:rPr>
        <w:t>职业卫生标准和安全防护要求的场所</w:t>
      </w:r>
      <w:r>
        <w:rPr>
          <w:rFonts w:ascii="MS UI Gothic" w:eastAsia="MS UI Gothic" w:hint="eastAsia"/>
          <w:w w:val="80"/>
        </w:rPr>
        <w:t>、 </w:t>
      </w:r>
      <w:r>
        <w:rPr>
          <w:w w:val="105"/>
        </w:rPr>
        <w:t>设施和设备</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有专门的安全和防护管理机构或者专职</w:t>
      </w:r>
      <w:r>
        <w:rPr>
          <w:rFonts w:ascii="MS UI Gothic" w:eastAsia="MS UI Gothic" w:hint="eastAsia"/>
          <w:w w:val="80"/>
        </w:rPr>
        <w:t>、 </w:t>
      </w:r>
      <w:r>
        <w:rPr>
          <w:w w:val="105"/>
        </w:rPr>
        <w:t>兼职安全和防护管理人员</w:t>
      </w:r>
      <w:r>
        <w:rPr>
          <w:rFonts w:ascii="MS UI Gothic" w:eastAsia="MS UI Gothic" w:hint="eastAsia"/>
          <w:w w:val="80"/>
        </w:rPr>
        <w:t>ꎬ </w:t>
      </w:r>
      <w:r>
        <w:rPr>
          <w:w w:val="105"/>
        </w:rPr>
        <w:t>并配备必要的防护用品和监测仪器</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有健全的安全和防护管理规章制度</w:t>
      </w:r>
      <w:r>
        <w:rPr>
          <w:rFonts w:ascii="MS UI Gothic" w:eastAsia="MS UI Gothic" w:hint="eastAsia"/>
          <w:w w:val="80"/>
        </w:rPr>
        <w:t>、 </w:t>
      </w:r>
      <w:r>
        <w:rPr>
          <w:w w:val="105"/>
        </w:rPr>
        <w:t>辐射事故应急措施</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产生放射性废气</w:t>
      </w:r>
      <w:r>
        <w:rPr>
          <w:rFonts w:ascii="MS UI Gothic" w:eastAsia="MS UI Gothic" w:hint="eastAsia"/>
          <w:w w:val="80"/>
        </w:rPr>
        <w:t>、 </w:t>
      </w:r>
      <w:r>
        <w:rPr>
          <w:w w:val="105"/>
        </w:rPr>
        <w:t>废液</w:t>
      </w:r>
      <w:r>
        <w:rPr>
          <w:rFonts w:ascii="MS UI Gothic" w:eastAsia="MS UI Gothic" w:hint="eastAsia"/>
          <w:w w:val="80"/>
        </w:rPr>
        <w:t>、 </w:t>
      </w:r>
      <w:r>
        <w:rPr>
          <w:w w:val="105"/>
        </w:rPr>
        <w:t>固体废物的</w:t>
      </w:r>
      <w:r>
        <w:rPr>
          <w:rFonts w:ascii="MS UI Gothic" w:eastAsia="MS UI Gothic" w:hint="eastAsia"/>
          <w:w w:val="80"/>
        </w:rPr>
        <w:t>ꎬ </w:t>
      </w:r>
      <w:r>
        <w:rPr>
          <w:w w:val="105"/>
        </w:rPr>
        <w:t>具有确保放射性废气</w:t>
      </w:r>
      <w:r>
        <w:rPr>
          <w:rFonts w:ascii="MS UI Gothic" w:eastAsia="MS UI Gothic" w:hint="eastAsia"/>
          <w:w w:val="80"/>
        </w:rPr>
        <w:t>、 </w:t>
      </w:r>
      <w:r>
        <w:rPr>
          <w:w w:val="105"/>
        </w:rPr>
        <w:t>废液</w:t>
      </w:r>
      <w:r>
        <w:rPr>
          <w:rFonts w:ascii="MS UI Gothic" w:eastAsia="MS UI Gothic" w:hint="eastAsia"/>
          <w:w w:val="80"/>
        </w:rPr>
        <w:t>、 </w:t>
      </w:r>
      <w:r>
        <w:rPr>
          <w:w w:val="105"/>
        </w:rPr>
        <w:t>固</w:t>
      </w:r>
      <w:r>
        <w:rPr/>
        <w:t>体废物达标排放的处理能力或者可行的处</w:t>
      </w:r>
      <w:r>
        <w:rPr>
          <w:w w:val="105"/>
        </w:rPr>
        <w:t>理方案</w:t>
      </w:r>
      <w:r>
        <w:rPr>
          <w:rFonts w:ascii="MS UI Gothic" w:eastAsia="MS UI Gothic" w:hint="eastAsia"/>
          <w:w w:val="80"/>
        </w:rPr>
        <w:t>ꎮ</w:t>
      </w:r>
    </w:p>
    <w:p>
      <w:pPr>
        <w:pStyle w:val="BodyText"/>
        <w:spacing w:line="295" w:lineRule="auto"/>
        <w:ind w:right="38"/>
        <w:rPr>
          <w:rFonts w:ascii="MS UI Gothic" w:eastAsia="MS UI Gothic" w:hint="eastAsia"/>
        </w:rPr>
      </w:pPr>
      <w:r>
        <w:rPr/>
        <w:t>第八条 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w:t>
      </w:r>
      <w:r>
        <w:rPr>
          <w:rFonts w:ascii="MS UI Gothic" w:eastAsia="MS UI Gothic" w:hint="eastAsia"/>
          <w:w w:val="80"/>
        </w:rPr>
        <w:t>ꎬ </w:t>
      </w:r>
      <w:r>
        <w:rPr/>
        <w:t>应当事先向有审批权的生态环境主管部门提出许可申请</w:t>
      </w:r>
      <w:r>
        <w:rPr>
          <w:rFonts w:ascii="MS UI Gothic" w:eastAsia="MS UI Gothic" w:hint="eastAsia"/>
          <w:w w:val="80"/>
        </w:rPr>
        <w:t>ꎬ</w:t>
      </w:r>
      <w:r>
        <w:rPr/>
        <w:t>并提交符合本条例第七条规定条件的证明材料</w:t>
      </w:r>
      <w:r>
        <w:rPr>
          <w:rFonts w:ascii="MS UI Gothic" w:eastAsia="MS UI Gothic" w:hint="eastAsia"/>
          <w:w w:val="80"/>
        </w:rPr>
        <w:t>ꎮ</w:t>
      </w:r>
    </w:p>
    <w:p>
      <w:pPr>
        <w:pStyle w:val="BodyText"/>
        <w:spacing w:line="295" w:lineRule="auto"/>
        <w:ind w:right="39"/>
        <w:rPr>
          <w:rFonts w:ascii="MS UI Gothic" w:eastAsia="MS UI Gothic" w:hint="eastAsia"/>
        </w:rPr>
      </w:pPr>
      <w:r>
        <w:rPr/>
        <w:t>使用放射性同位素和射线装置进行放射诊疗的医疗卫生机构</w:t>
      </w:r>
      <w:r>
        <w:rPr>
          <w:rFonts w:ascii="MS UI Gothic" w:eastAsia="MS UI Gothic" w:hint="eastAsia"/>
          <w:w w:val="80"/>
        </w:rPr>
        <w:t>ꎬ </w:t>
      </w:r>
      <w:r>
        <w:rPr/>
        <w:t>还应当获得放射</w:t>
      </w:r>
      <w:r>
        <w:rPr>
          <w:w w:val="105"/>
        </w:rPr>
        <w:t>源诊疗技术和医用辐射机构许可</w:t>
      </w:r>
      <w:r>
        <w:rPr>
          <w:rFonts w:ascii="MS UI Gothic" w:eastAsia="MS UI Gothic" w:hint="eastAsia"/>
          <w:w w:val="80"/>
        </w:rPr>
        <w:t>ꎮ</w:t>
      </w:r>
    </w:p>
    <w:p>
      <w:pPr>
        <w:pStyle w:val="BodyText"/>
        <w:spacing w:line="295" w:lineRule="auto"/>
        <w:ind w:right="38"/>
        <w:rPr>
          <w:rFonts w:ascii="MS UI Gothic" w:eastAsia="MS UI Gothic" w:hint="eastAsia"/>
        </w:rPr>
      </w:pPr>
      <w:r>
        <w:rPr/>
        <w:t>第九条 生态环境主管部门应当自受理申请之日起 </w:t>
      </w:r>
      <w:r>
        <w:rPr>
          <w:rFonts w:ascii="MS UI Gothic" w:eastAsia="MS UI Gothic" w:hint="eastAsia"/>
          <w:w w:val="85"/>
        </w:rPr>
        <w:t>２０ </w:t>
      </w:r>
      <w:r>
        <w:rPr/>
        <w:t>个工作日内完成审查</w:t>
      </w:r>
      <w:r>
        <w:rPr>
          <w:rFonts w:ascii="MS UI Gothic" w:eastAsia="MS UI Gothic" w:hint="eastAsia"/>
          <w:w w:val="85"/>
        </w:rPr>
        <w:t>ꎬ</w:t>
      </w:r>
      <w:r>
        <w:rPr/>
        <w:t>符合条件的</w:t>
      </w:r>
      <w:r>
        <w:rPr>
          <w:rFonts w:ascii="MS UI Gothic" w:eastAsia="MS UI Gothic" w:hint="eastAsia"/>
          <w:w w:val="85"/>
        </w:rPr>
        <w:t>ꎬ </w:t>
      </w:r>
      <w:r>
        <w:rPr/>
        <w:t>颁发许可证</w:t>
      </w:r>
      <w:r>
        <w:rPr>
          <w:rFonts w:ascii="MS UI Gothic" w:eastAsia="MS UI Gothic" w:hint="eastAsia"/>
          <w:w w:val="85"/>
        </w:rPr>
        <w:t>ꎬ </w:t>
      </w:r>
      <w:r>
        <w:rPr/>
        <w:t>并予以公告</w:t>
      </w:r>
      <w:r>
        <w:rPr>
          <w:rFonts w:ascii="MS UI Gothic" w:eastAsia="MS UI Gothic" w:hint="eastAsia"/>
          <w:w w:val="85"/>
        </w:rPr>
        <w:t>ꎻ</w:t>
      </w:r>
      <w:r>
        <w:rPr/>
        <w:t>不符合条件的</w:t>
      </w:r>
      <w:r>
        <w:rPr>
          <w:rFonts w:ascii="MS UI Gothic" w:eastAsia="MS UI Gothic" w:hint="eastAsia"/>
          <w:w w:val="85"/>
        </w:rPr>
        <w:t>ꎬ </w:t>
      </w:r>
      <w:r>
        <w:rPr/>
        <w:t>书面通知申请单位并说明理由</w:t>
      </w:r>
      <w:r>
        <w:rPr>
          <w:rFonts w:ascii="MS UI Gothic" w:eastAsia="MS UI Gothic" w:hint="eastAsia"/>
          <w:w w:val="85"/>
        </w:rPr>
        <w:t>ꎮ</w:t>
      </w:r>
    </w:p>
    <w:p>
      <w:pPr>
        <w:pStyle w:val="BodyText"/>
        <w:spacing w:line="295" w:lineRule="auto"/>
        <w:ind w:left="543" w:right="39" w:firstLine="0"/>
      </w:pPr>
      <w:r>
        <w:rPr>
          <w:spacing w:val="-3"/>
          <w:w w:val="110"/>
        </w:rPr>
        <w:t>第十条 许可证包括下列主要内容</w:t>
      </w:r>
      <w:r>
        <w:rPr>
          <w:rFonts w:ascii="MS UI Gothic" w:eastAsia="MS UI Gothic" w:hint="eastAsia"/>
          <w:w w:val="235"/>
        </w:rPr>
        <w:t>: </w:t>
      </w:r>
      <w:r>
        <w:rPr>
          <w:rFonts w:ascii="MS UI Gothic" w:eastAsia="MS UI Gothic" w:hint="eastAsia"/>
          <w:spacing w:val="-40"/>
          <w:w w:val="150"/>
        </w:rPr>
        <w:t>( </w:t>
      </w:r>
      <w:r>
        <w:rPr>
          <w:spacing w:val="3"/>
          <w:w w:val="110"/>
        </w:rPr>
        <w:t>一</w:t>
      </w:r>
      <w:r>
        <w:rPr>
          <w:rFonts w:ascii="MS UI Gothic" w:eastAsia="MS UI Gothic" w:hint="eastAsia"/>
          <w:spacing w:val="-6"/>
          <w:w w:val="150"/>
        </w:rPr>
        <w:t>) </w:t>
      </w:r>
      <w:r>
        <w:rPr>
          <w:spacing w:val="27"/>
          <w:w w:val="110"/>
        </w:rPr>
        <w:t>单位的名称</w:t>
      </w:r>
      <w:r>
        <w:rPr>
          <w:rFonts w:ascii="MS UI Gothic" w:eastAsia="MS UI Gothic" w:hint="eastAsia"/>
          <w:spacing w:val="4"/>
        </w:rPr>
        <w:t>、 </w:t>
      </w:r>
      <w:r>
        <w:rPr>
          <w:spacing w:val="18"/>
          <w:w w:val="110"/>
        </w:rPr>
        <w:t>地址</w:t>
      </w:r>
      <w:r>
        <w:rPr>
          <w:rFonts w:ascii="MS UI Gothic" w:eastAsia="MS UI Gothic" w:hint="eastAsia"/>
          <w:spacing w:val="4"/>
        </w:rPr>
        <w:t>、 </w:t>
      </w:r>
      <w:r>
        <w:rPr>
          <w:spacing w:val="22"/>
          <w:w w:val="110"/>
        </w:rPr>
        <w:t>法定代</w:t>
      </w:r>
    </w:p>
    <w:p>
      <w:pPr>
        <w:spacing w:before="124"/>
        <w:ind w:left="124" w:right="0" w:firstLine="0"/>
        <w:jc w:val="left"/>
        <w:rPr>
          <w:rFonts w:ascii="MS UI Gothic" w:eastAsia="MS UI Gothic" w:hint="eastAsia"/>
          <w:sz w:val="20"/>
        </w:rPr>
      </w:pPr>
      <w:r>
        <w:rPr/>
        <w:br w:type="column"/>
      </w:r>
      <w:r>
        <w:rPr>
          <w:sz w:val="20"/>
        </w:rPr>
        <w:t>表人</w:t>
      </w:r>
      <w:r>
        <w:rPr>
          <w:rFonts w:ascii="MS UI Gothic" w:eastAsia="MS UI Gothic" w:hint="eastAsia"/>
          <w:w w:val="80"/>
          <w:sz w:val="20"/>
        </w:rPr>
        <w:t>ꎻ</w:t>
      </w:r>
    </w:p>
    <w:p>
      <w:pPr>
        <w:pStyle w:val="BodyText"/>
        <w:spacing w:line="295" w:lineRule="auto" w:before="58"/>
        <w:ind w:left="543" w:right="821" w:firstLine="0"/>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所从事活动的种类和范围</w:t>
      </w:r>
      <w:r>
        <w:rPr>
          <w:rFonts w:ascii="MS UI Gothic" w:eastAsia="MS UI Gothic" w:hint="eastAsia"/>
          <w:w w:val="80"/>
        </w:rPr>
        <w:t>ꎻ</w:t>
      </w:r>
      <w:r>
        <w:rPr>
          <w:rFonts w:ascii="MS UI Gothic" w:eastAsia="MS UI Gothic" w:hint="eastAsia"/>
          <w:w w:val="150"/>
        </w:rPr>
        <w:t>( </w:t>
      </w:r>
      <w:r>
        <w:rPr>
          <w:w w:val="110"/>
        </w:rPr>
        <w:t>三</w:t>
      </w:r>
      <w:r>
        <w:rPr>
          <w:rFonts w:ascii="MS UI Gothic" w:eastAsia="MS UI Gothic" w:hint="eastAsia"/>
          <w:w w:val="150"/>
        </w:rPr>
        <w:t>) </w:t>
      </w:r>
      <w:r>
        <w:rPr>
          <w:w w:val="110"/>
        </w:rPr>
        <w:t>有效期限</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发证日期和证书编号</w:t>
      </w:r>
      <w:r>
        <w:rPr>
          <w:rFonts w:ascii="MS UI Gothic" w:eastAsia="MS UI Gothic" w:hint="eastAsia"/>
          <w:w w:val="80"/>
        </w:rPr>
        <w:t>ꎮ</w:t>
      </w:r>
    </w:p>
    <w:p>
      <w:pPr>
        <w:pStyle w:val="BodyText"/>
        <w:spacing w:line="295" w:lineRule="auto" w:before="58"/>
        <w:ind w:right="440"/>
        <w:rPr>
          <w:rFonts w:ascii="MS UI Gothic" w:eastAsia="MS UI Gothic" w:hint="eastAsia"/>
        </w:rPr>
      </w:pPr>
      <w:r>
        <w:rPr/>
        <w:t>第十一条 持证单位变更单位名称</w:t>
      </w:r>
      <w:r>
        <w:rPr>
          <w:rFonts w:ascii="MS UI Gothic" w:eastAsia="MS UI Gothic" w:hint="eastAsia"/>
          <w:w w:val="85"/>
        </w:rPr>
        <w:t>、</w:t>
      </w:r>
      <w:r>
        <w:rPr/>
        <w:t>地址</w:t>
      </w:r>
      <w:r>
        <w:rPr>
          <w:rFonts w:ascii="MS UI Gothic" w:eastAsia="MS UI Gothic" w:hint="eastAsia"/>
          <w:w w:val="85"/>
        </w:rPr>
        <w:t>、 </w:t>
      </w:r>
      <w:r>
        <w:rPr/>
        <w:t>法定代表人的</w:t>
      </w:r>
      <w:r>
        <w:rPr>
          <w:rFonts w:ascii="MS UI Gothic" w:eastAsia="MS UI Gothic" w:hint="eastAsia"/>
          <w:w w:val="85"/>
        </w:rPr>
        <w:t>ꎬ </w:t>
      </w:r>
      <w:r>
        <w:rPr/>
        <w:t>应当自变更登记之日起 </w:t>
      </w:r>
      <w:r>
        <w:rPr>
          <w:rFonts w:ascii="MS UI Gothic" w:eastAsia="MS UI Gothic" w:hint="eastAsia"/>
          <w:w w:val="85"/>
        </w:rPr>
        <w:t>２０ </w:t>
      </w:r>
      <w:r>
        <w:rPr/>
        <w:t>日内</w:t>
      </w:r>
      <w:r>
        <w:rPr>
          <w:rFonts w:ascii="MS UI Gothic" w:eastAsia="MS UI Gothic" w:hint="eastAsia"/>
          <w:w w:val="85"/>
        </w:rPr>
        <w:t>ꎬ </w:t>
      </w:r>
      <w:r>
        <w:rPr/>
        <w:t>向原发证机关申请办理许可证变更手续</w:t>
      </w:r>
      <w:r>
        <w:rPr>
          <w:rFonts w:ascii="MS UI Gothic" w:eastAsia="MS UI Gothic" w:hint="eastAsia"/>
          <w:w w:val="85"/>
        </w:rPr>
        <w:t>ꎮ</w:t>
      </w:r>
    </w:p>
    <w:p>
      <w:pPr>
        <w:pStyle w:val="BodyText"/>
        <w:spacing w:line="295" w:lineRule="auto"/>
        <w:ind w:right="442"/>
        <w:rPr>
          <w:rFonts w:ascii="MS UI Gothic" w:eastAsia="MS UI Gothic" w:hint="eastAsia"/>
        </w:rPr>
      </w:pPr>
      <w:r>
        <w:rPr>
          <w:w w:val="105"/>
        </w:rPr>
        <w:t>第十二条 有下列情形之一的</w:t>
      </w:r>
      <w:r>
        <w:rPr>
          <w:rFonts w:ascii="MS UI Gothic" w:eastAsia="MS UI Gothic" w:hint="eastAsia"/>
          <w:w w:val="80"/>
        </w:rPr>
        <w:t>ꎬ </w:t>
      </w:r>
      <w:r>
        <w:rPr>
          <w:w w:val="105"/>
        </w:rPr>
        <w:t>持证</w:t>
      </w:r>
      <w:r>
        <w:rPr/>
        <w:t>单位应当按照原申请程序</w:t>
      </w:r>
      <w:r>
        <w:rPr>
          <w:rFonts w:ascii="MS UI Gothic" w:eastAsia="MS UI Gothic" w:hint="eastAsia"/>
          <w:w w:val="80"/>
        </w:rPr>
        <w:t>ꎬ </w:t>
      </w:r>
      <w:r>
        <w:rPr/>
        <w:t>重新申请领取</w:t>
      </w:r>
      <w:r>
        <w:rPr>
          <w:w w:val="105"/>
        </w:rPr>
        <w:t>许可证</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改变所从事活动的种类或者范</w:t>
      </w:r>
      <w:r>
        <w:rPr>
          <w:w w:val="110"/>
        </w:rPr>
        <w:t>围的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新建或者改建</w:t>
      </w:r>
      <w:r>
        <w:rPr>
          <w:rFonts w:ascii="MS UI Gothic" w:eastAsia="MS UI Gothic" w:hint="eastAsia"/>
          <w:w w:val="80"/>
        </w:rPr>
        <w:t>、 </w:t>
      </w:r>
      <w:r>
        <w:rPr>
          <w:w w:val="105"/>
        </w:rPr>
        <w:t>扩建生产</w:t>
      </w:r>
      <w:r>
        <w:rPr>
          <w:rFonts w:ascii="MS UI Gothic" w:eastAsia="MS UI Gothic" w:hint="eastAsia"/>
          <w:w w:val="80"/>
        </w:rPr>
        <w:t>、 </w:t>
      </w:r>
      <w:r>
        <w:rPr>
          <w:w w:val="105"/>
        </w:rPr>
        <w:t>销售</w:t>
      </w:r>
      <w:r>
        <w:rPr>
          <w:rFonts w:ascii="MS UI Gothic" w:eastAsia="MS UI Gothic" w:hint="eastAsia"/>
          <w:w w:val="80"/>
        </w:rPr>
        <w:t>、 </w:t>
      </w:r>
      <w:r>
        <w:rPr>
          <w:w w:val="105"/>
        </w:rPr>
        <w:t>使用设施或者场所的</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5"/>
        </w:rPr>
        <w:t>第十三条 许可证有效期为 </w:t>
      </w:r>
      <w:r>
        <w:rPr>
          <w:rFonts w:ascii="MS UI Gothic" w:eastAsia="MS UI Gothic" w:hint="eastAsia"/>
          <w:spacing w:val="-4"/>
        </w:rPr>
        <w:t>５ </w:t>
      </w:r>
      <w:r>
        <w:rPr>
          <w:spacing w:val="3"/>
        </w:rPr>
        <w:t>年</w:t>
      </w:r>
      <w:r>
        <w:rPr>
          <w:rFonts w:ascii="MS UI Gothic" w:eastAsia="MS UI Gothic" w:hint="eastAsia"/>
          <w:w w:val="85"/>
        </w:rPr>
        <w:t>ꎮ </w:t>
      </w:r>
      <w:r>
        <w:rPr/>
        <w:t>有</w:t>
      </w:r>
      <w:r>
        <w:rPr>
          <w:spacing w:val="3"/>
        </w:rPr>
        <w:t>效期届满</w:t>
      </w:r>
      <w:r>
        <w:rPr>
          <w:rFonts w:ascii="MS UI Gothic" w:eastAsia="MS UI Gothic" w:hint="eastAsia"/>
          <w:spacing w:val="17"/>
          <w:w w:val="85"/>
        </w:rPr>
        <w:t>ꎬ </w:t>
      </w:r>
      <w:r>
        <w:rPr>
          <w:spacing w:val="3"/>
        </w:rPr>
        <w:t>需要延续的</w:t>
      </w:r>
      <w:r>
        <w:rPr>
          <w:rFonts w:ascii="MS UI Gothic" w:eastAsia="MS UI Gothic" w:hint="eastAsia"/>
          <w:spacing w:val="17"/>
          <w:w w:val="85"/>
        </w:rPr>
        <w:t>ꎬ </w:t>
      </w:r>
      <w:r>
        <w:rPr>
          <w:spacing w:val="2"/>
        </w:rPr>
        <w:t>持证单位应当于</w:t>
      </w:r>
      <w:r>
        <w:rPr/>
        <w:t>许可证有效期届满 </w:t>
      </w:r>
      <w:r>
        <w:rPr>
          <w:rFonts w:ascii="MS UI Gothic" w:eastAsia="MS UI Gothic" w:hint="eastAsia"/>
          <w:spacing w:val="5"/>
          <w:w w:val="85"/>
        </w:rPr>
        <w:t>３０ </w:t>
      </w:r>
      <w:r>
        <w:rPr>
          <w:spacing w:val="8"/>
        </w:rPr>
        <w:t>日前</w:t>
      </w:r>
      <w:r>
        <w:rPr>
          <w:rFonts w:ascii="MS UI Gothic" w:eastAsia="MS UI Gothic" w:hint="eastAsia"/>
          <w:spacing w:val="3"/>
          <w:w w:val="85"/>
        </w:rPr>
        <w:t>ꎬ </w:t>
      </w:r>
      <w:r>
        <w:rPr>
          <w:spacing w:val="10"/>
        </w:rPr>
        <w:t>向原发证机</w:t>
      </w:r>
      <w:r>
        <w:rPr>
          <w:spacing w:val="3"/>
        </w:rPr>
        <w:t>关提出延续申请</w:t>
      </w:r>
      <w:r>
        <w:rPr>
          <w:rFonts w:ascii="MS UI Gothic" w:eastAsia="MS UI Gothic" w:hint="eastAsia"/>
          <w:spacing w:val="13"/>
          <w:w w:val="85"/>
        </w:rPr>
        <w:t>ꎮ </w:t>
      </w:r>
      <w:r>
        <w:rPr>
          <w:spacing w:val="2"/>
        </w:rPr>
        <w:t>原发证机关应当自受理</w:t>
      </w:r>
      <w:r>
        <w:rPr>
          <w:spacing w:val="3"/>
        </w:rPr>
        <w:t>延续申请之日起</w:t>
      </w:r>
      <w:r>
        <w:rPr>
          <w:rFonts w:ascii="MS UI Gothic" w:eastAsia="MS UI Gothic" w:hint="eastAsia"/>
          <w:spacing w:val="13"/>
          <w:w w:val="85"/>
        </w:rPr>
        <w:t>ꎬ </w:t>
      </w:r>
      <w:r>
        <w:rPr>
          <w:spacing w:val="2"/>
        </w:rPr>
        <w:t>在许可证有效期届满前</w:t>
      </w:r>
      <w:r>
        <w:rPr>
          <w:spacing w:val="3"/>
        </w:rPr>
        <w:t>完成审查</w:t>
      </w:r>
      <w:r>
        <w:rPr>
          <w:rFonts w:ascii="MS UI Gothic" w:eastAsia="MS UI Gothic" w:hint="eastAsia"/>
          <w:spacing w:val="9"/>
          <w:w w:val="85"/>
        </w:rPr>
        <w:t>ꎬ </w:t>
      </w:r>
      <w:r>
        <w:rPr>
          <w:spacing w:val="3"/>
        </w:rPr>
        <w:t>符合条件的</w:t>
      </w:r>
      <w:r>
        <w:rPr>
          <w:rFonts w:ascii="MS UI Gothic" w:eastAsia="MS UI Gothic" w:hint="eastAsia"/>
          <w:spacing w:val="9"/>
          <w:w w:val="85"/>
        </w:rPr>
        <w:t>ꎬ </w:t>
      </w:r>
      <w:r>
        <w:rPr>
          <w:spacing w:val="3"/>
        </w:rPr>
        <w:t>予以延续</w:t>
      </w:r>
      <w:r>
        <w:rPr>
          <w:rFonts w:ascii="MS UI Gothic" w:eastAsia="MS UI Gothic" w:hint="eastAsia"/>
          <w:spacing w:val="9"/>
          <w:w w:val="85"/>
        </w:rPr>
        <w:t>ꎻ </w:t>
      </w:r>
      <w:r>
        <w:rPr>
          <w:spacing w:val="1"/>
        </w:rPr>
        <w:t>不符</w:t>
      </w:r>
      <w:r>
        <w:rPr>
          <w:spacing w:val="21"/>
        </w:rPr>
        <w:t>合条件的</w:t>
      </w:r>
      <w:r>
        <w:rPr>
          <w:rFonts w:ascii="MS UI Gothic" w:eastAsia="MS UI Gothic" w:hint="eastAsia"/>
          <w:spacing w:val="18"/>
          <w:w w:val="85"/>
        </w:rPr>
        <w:t>ꎬ </w:t>
      </w:r>
      <w:r>
        <w:rPr>
          <w:spacing w:val="30"/>
        </w:rPr>
        <w:t>书面通知申请单位并说明</w:t>
      </w:r>
      <w:r>
        <w:rPr>
          <w:spacing w:val="3"/>
        </w:rPr>
        <w:t>理由</w:t>
      </w:r>
      <w:r>
        <w:rPr>
          <w:rFonts w:ascii="MS UI Gothic" w:eastAsia="MS UI Gothic" w:hint="eastAsia"/>
          <w:w w:val="85"/>
        </w:rPr>
        <w:t>ꎮ</w:t>
      </w:r>
    </w:p>
    <w:p>
      <w:pPr>
        <w:pStyle w:val="BodyText"/>
        <w:spacing w:line="295" w:lineRule="auto"/>
        <w:ind w:right="442"/>
        <w:rPr>
          <w:rFonts w:ascii="MS UI Gothic" w:eastAsia="MS UI Gothic" w:hint="eastAsia"/>
        </w:rPr>
      </w:pPr>
      <w:r>
        <w:rPr>
          <w:spacing w:val="4"/>
        </w:rPr>
        <w:t>第十四条 持证单位部分终止或者全</w:t>
      </w:r>
      <w:r>
        <w:rPr>
          <w:spacing w:val="3"/>
        </w:rPr>
        <w:t>部终止生产</w:t>
      </w:r>
      <w:r>
        <w:rPr>
          <w:rFonts w:ascii="MS UI Gothic" w:eastAsia="MS UI Gothic" w:hint="eastAsia"/>
          <w:spacing w:val="22"/>
          <w:w w:val="80"/>
        </w:rPr>
        <w:t>、 </w:t>
      </w:r>
      <w:r>
        <w:rPr>
          <w:spacing w:val="3"/>
        </w:rPr>
        <w:t>销售</w:t>
      </w:r>
      <w:r>
        <w:rPr>
          <w:rFonts w:ascii="MS UI Gothic" w:eastAsia="MS UI Gothic" w:hint="eastAsia"/>
          <w:spacing w:val="23"/>
          <w:w w:val="80"/>
        </w:rPr>
        <w:t>、 </w:t>
      </w:r>
      <w:r>
        <w:rPr>
          <w:spacing w:val="2"/>
        </w:rPr>
        <w:t>使用放射性同位素和</w:t>
      </w:r>
      <w:r>
        <w:rPr>
          <w:spacing w:val="3"/>
        </w:rPr>
        <w:t>射线装置活动的</w:t>
      </w:r>
      <w:r>
        <w:rPr>
          <w:rFonts w:ascii="MS UI Gothic" w:eastAsia="MS UI Gothic" w:hint="eastAsia"/>
          <w:spacing w:val="20"/>
          <w:w w:val="80"/>
        </w:rPr>
        <w:t>ꎬ </w:t>
      </w:r>
      <w:r>
        <w:rPr>
          <w:spacing w:val="2"/>
        </w:rPr>
        <w:t>应当向原发证机关提出</w:t>
      </w:r>
      <w:r>
        <w:rPr>
          <w:spacing w:val="3"/>
        </w:rPr>
        <w:t>部分变更或者注销许可证申请</w:t>
      </w:r>
      <w:r>
        <w:rPr>
          <w:rFonts w:ascii="MS UI Gothic" w:eastAsia="MS UI Gothic" w:hint="eastAsia"/>
          <w:spacing w:val="20"/>
          <w:w w:val="80"/>
        </w:rPr>
        <w:t>ꎬ </w:t>
      </w:r>
      <w:r>
        <w:rPr>
          <w:spacing w:val="2"/>
        </w:rPr>
        <w:t>由原发证</w:t>
      </w:r>
      <w:r>
        <w:rPr>
          <w:spacing w:val="12"/>
        </w:rPr>
        <w:t>机关核查合格后</w:t>
      </w:r>
      <w:r>
        <w:rPr>
          <w:rFonts w:ascii="MS UI Gothic" w:eastAsia="MS UI Gothic" w:hint="eastAsia"/>
          <w:spacing w:val="23"/>
          <w:w w:val="80"/>
        </w:rPr>
        <w:t>ꎬ </w:t>
      </w:r>
      <w:r>
        <w:rPr>
          <w:spacing w:val="16"/>
        </w:rPr>
        <w:t>予以变更或者注销许</w:t>
      </w:r>
      <w:r>
        <w:rPr>
          <w:spacing w:val="3"/>
        </w:rPr>
        <w:t>可证</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第十五条 禁止无许可证或者不按照</w:t>
      </w:r>
      <w:r>
        <w:rPr/>
        <w:t>许可证规定的种类和范围从事放射性同位</w:t>
      </w:r>
      <w:r>
        <w:rPr>
          <w:w w:val="105"/>
        </w:rPr>
        <w:t>素和射线装置的生产</w:t>
      </w:r>
      <w:r>
        <w:rPr>
          <w:rFonts w:ascii="MS UI Gothic" w:eastAsia="MS UI Gothic" w:hint="eastAsia"/>
          <w:w w:val="80"/>
        </w:rPr>
        <w:t>、 </w:t>
      </w:r>
      <w:r>
        <w:rPr>
          <w:w w:val="105"/>
        </w:rPr>
        <w:t>销售</w:t>
      </w:r>
      <w:r>
        <w:rPr>
          <w:rFonts w:ascii="MS UI Gothic" w:eastAsia="MS UI Gothic" w:hint="eastAsia"/>
          <w:w w:val="80"/>
        </w:rPr>
        <w:t>、 </w:t>
      </w:r>
      <w:r>
        <w:rPr>
          <w:w w:val="105"/>
        </w:rPr>
        <w:t>使用活动</w:t>
      </w:r>
      <w:r>
        <w:rPr>
          <w:rFonts w:ascii="MS UI Gothic" w:eastAsia="MS UI Gothic" w:hint="eastAsia"/>
          <w:w w:val="80"/>
        </w:rPr>
        <w:t>ꎮ</w:t>
      </w:r>
    </w:p>
    <w:p>
      <w:pPr>
        <w:pStyle w:val="BodyText"/>
        <w:spacing w:line="254" w:lineRule="exact"/>
        <w:ind w:left="543" w:firstLine="0"/>
        <w:jc w:val="left"/>
        <w:rPr>
          <w:rFonts w:ascii="MS UI Gothic" w:eastAsia="MS UI Gothic" w:hint="eastAsia"/>
        </w:rPr>
      </w:pPr>
      <w:r>
        <w:rPr>
          <w:spacing w:val="3"/>
        </w:rPr>
        <w:t>禁止伪造</w:t>
      </w:r>
      <w:r>
        <w:rPr>
          <w:rFonts w:ascii="MS UI Gothic" w:eastAsia="MS UI Gothic" w:hint="eastAsia"/>
          <w:spacing w:val="8"/>
        </w:rPr>
        <w:t>、 </w:t>
      </w:r>
      <w:r>
        <w:rPr>
          <w:spacing w:val="3"/>
        </w:rPr>
        <w:t>变造</w:t>
      </w:r>
      <w:r>
        <w:rPr>
          <w:rFonts w:ascii="MS UI Gothic" w:eastAsia="MS UI Gothic" w:hint="eastAsia"/>
          <w:spacing w:val="9"/>
        </w:rPr>
        <w:t>、 </w:t>
      </w:r>
      <w:r>
        <w:rPr>
          <w:spacing w:val="3"/>
        </w:rPr>
        <w:t>转让许可证</w:t>
      </w:r>
      <w:r>
        <w:rPr>
          <w:rFonts w:ascii="MS UI Gothic" w:eastAsia="MS UI Gothic" w:hint="eastAsia"/>
          <w:w w:val="80"/>
        </w:rPr>
        <w:t>ꎮ</w:t>
      </w:r>
    </w:p>
    <w:p>
      <w:pPr>
        <w:pStyle w:val="BodyText"/>
        <w:spacing w:line="295" w:lineRule="auto" w:before="39"/>
        <w:ind w:right="442"/>
        <w:rPr>
          <w:rFonts w:ascii="MS UI Gothic" w:eastAsia="MS UI Gothic" w:hint="eastAsia"/>
        </w:rPr>
      </w:pPr>
      <w:r>
        <w:rPr>
          <w:spacing w:val="2"/>
          <w:w w:val="105"/>
        </w:rPr>
        <w:t>第十六条 国务院对外贸易主管部门</w:t>
      </w:r>
      <w:r>
        <w:rPr>
          <w:spacing w:val="3"/>
          <w:w w:val="105"/>
        </w:rPr>
        <w:t>会同国务院生态环境主管部门</w:t>
      </w:r>
      <w:r>
        <w:rPr>
          <w:rFonts w:ascii="MS UI Gothic" w:eastAsia="MS UI Gothic" w:hint="eastAsia"/>
          <w:spacing w:val="-2"/>
          <w:w w:val="80"/>
        </w:rPr>
        <w:t>、 </w:t>
      </w:r>
      <w:r>
        <w:rPr>
          <w:spacing w:val="2"/>
          <w:w w:val="105"/>
        </w:rPr>
        <w:t>海关总署</w:t>
      </w:r>
      <w:r>
        <w:rPr>
          <w:spacing w:val="2"/>
        </w:rPr>
        <w:t>和生产放射性同位素的单位的行业主管部门制定并公布限制进出口放射性同位素目</w:t>
      </w:r>
      <w:r>
        <w:rPr>
          <w:spacing w:val="3"/>
          <w:w w:val="105"/>
        </w:rPr>
        <w:t>录和禁止进出口放射性同位素目录</w:t>
      </w:r>
      <w:r>
        <w:rPr>
          <w:rFonts w:ascii="MS UI Gothic" w:eastAsia="MS UI Gothic" w:hint="eastAsia"/>
          <w:w w:val="80"/>
        </w:rPr>
        <w:t>ꎮ</w:t>
      </w:r>
    </w:p>
    <w:p>
      <w:pPr>
        <w:pStyle w:val="BodyText"/>
        <w:spacing w:line="252" w:lineRule="exact"/>
        <w:ind w:left="543" w:firstLine="0"/>
        <w:jc w:val="left"/>
      </w:pPr>
      <w:r>
        <w:rPr>
          <w:w w:val="105"/>
        </w:rPr>
        <w:t>进口列入限制进出口目录的放射性同</w:t>
      </w:r>
    </w:p>
    <w:p>
      <w:pPr>
        <w:spacing w:after="0" w:line="252"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１３５８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位素</w:t>
      </w:r>
      <w:r>
        <w:rPr>
          <w:rFonts w:ascii="MS UI Gothic" w:eastAsia="MS UI Gothic" w:hint="eastAsia"/>
          <w:w w:val="80"/>
        </w:rPr>
        <w:t>ꎬ </w:t>
      </w:r>
      <w:r>
        <w:rPr/>
        <w:t>应当在国务院生态环境主管部门审查批准后</w:t>
      </w:r>
      <w:r>
        <w:rPr>
          <w:rFonts w:ascii="MS UI Gothic" w:eastAsia="MS UI Gothic" w:hint="eastAsia"/>
          <w:w w:val="80"/>
        </w:rPr>
        <w:t>ꎬ </w:t>
      </w:r>
      <w:r>
        <w:rPr/>
        <w:t>由国务院对外贸易主管部门依据国家对外贸易的有关规定签发进口许可证</w:t>
      </w:r>
      <w:r>
        <w:rPr>
          <w:rFonts w:ascii="MS UI Gothic" w:eastAsia="MS UI Gothic" w:hint="eastAsia"/>
          <w:w w:val="80"/>
        </w:rPr>
        <w:t>ꎮ </w:t>
      </w:r>
      <w:r>
        <w:rPr/>
        <w:t>进口限制进出口目录和禁止进出口目录之外的放射性同位素</w:t>
      </w:r>
      <w:r>
        <w:rPr>
          <w:rFonts w:ascii="MS UI Gothic" w:eastAsia="MS UI Gothic" w:hint="eastAsia"/>
          <w:w w:val="80"/>
        </w:rPr>
        <w:t>ꎬ </w:t>
      </w:r>
      <w:r>
        <w:rPr/>
        <w:t>依据国家对外贸</w:t>
      </w:r>
      <w:r>
        <w:rPr>
          <w:w w:val="105"/>
        </w:rPr>
        <w:t>易的有关规定办理进口手续</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第十七条 申请进口列入限制进出口</w:t>
      </w:r>
      <w:r>
        <w:rPr/>
        <w:t>目录的放射性同位素</w:t>
      </w:r>
      <w:r>
        <w:rPr>
          <w:rFonts w:ascii="MS UI Gothic" w:eastAsia="MS UI Gothic" w:hint="eastAsia"/>
          <w:w w:val="80"/>
        </w:rPr>
        <w:t>ꎬ </w:t>
      </w:r>
      <w:r>
        <w:rPr/>
        <w:t>应当符合下列</w:t>
      </w:r>
      <w:r>
        <w:rPr>
          <w:w w:val="110"/>
        </w:rPr>
        <w:t>要求</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进口单位已经取得与所从事活</w:t>
      </w:r>
      <w:r>
        <w:rPr>
          <w:w w:val="110"/>
        </w:rPr>
        <w:t>动相符的许可证</w:t>
      </w:r>
      <w:r>
        <w:rPr>
          <w:rFonts w:ascii="MS UI Gothic" w:eastAsia="MS UI Gothic" w:hint="eastAsia"/>
          <w:w w:val="80"/>
        </w:rPr>
        <w:t>ꎻ</w:t>
      </w:r>
    </w:p>
    <w:p>
      <w:pPr>
        <w:pStyle w:val="BodyText"/>
        <w:spacing w:line="295" w:lineRule="auto"/>
        <w:ind w:left="440"/>
        <w:rPr>
          <w:rFonts w:ascii="MS UI Gothic" w:hAnsi="MS UI Gothic" w:eastAsia="MS UI Gothic" w:hint="eastAsia"/>
        </w:rPr>
      </w:pPr>
      <w:r>
        <w:rPr>
          <w:rFonts w:ascii="MS UI Gothic" w:hAnsi="MS UI Gothic" w:eastAsia="MS UI Gothic" w:hint="eastAsia"/>
          <w:w w:val="150"/>
        </w:rPr>
        <w:t>( </w:t>
      </w:r>
      <w:r>
        <w:rPr>
          <w:w w:val="105"/>
        </w:rPr>
        <w:t>二</w:t>
      </w:r>
      <w:r>
        <w:rPr>
          <w:rFonts w:ascii="MS UI Gothic" w:hAnsi="MS UI Gothic" w:eastAsia="MS UI Gothic" w:hint="eastAsia"/>
          <w:w w:val="150"/>
        </w:rPr>
        <w:t>) </w:t>
      </w:r>
      <w:r>
        <w:rPr>
          <w:w w:val="105"/>
        </w:rPr>
        <w:t>进口单位具有进口放射性同位</w:t>
      </w:r>
      <w:r>
        <w:rPr/>
        <w:t>素使用期满后的处理方案</w:t>
      </w:r>
      <w:r>
        <w:rPr>
          <w:rFonts w:ascii="MS UI Gothic" w:hAnsi="MS UI Gothic" w:eastAsia="MS UI Gothic" w:hint="eastAsia"/>
          <w:w w:val="80"/>
        </w:rPr>
        <w:t>ꎬ </w:t>
      </w:r>
      <w:r>
        <w:rPr/>
        <w:t>其中</w:t>
      </w:r>
      <w:r>
        <w:rPr>
          <w:rFonts w:ascii="MS UI Gothic" w:hAnsi="MS UI Gothic" w:eastAsia="MS UI Gothic" w:hint="eastAsia"/>
          <w:w w:val="80"/>
        </w:rPr>
        <w:t>ꎬ </w:t>
      </w:r>
      <w:r>
        <w:rPr/>
        <w:t>进口</w:t>
      </w:r>
      <w:r>
        <w:rPr>
          <w:rFonts w:ascii="MS UI Gothic" w:hAnsi="MS UI Gothic" w:eastAsia="MS UI Gothic" w:hint="eastAsia"/>
        </w:rPr>
        <w:t>Ⅰ </w:t>
      </w:r>
      <w:r>
        <w:rPr>
          <w:w w:val="105"/>
        </w:rPr>
        <w:t>类</w:t>
      </w:r>
      <w:r>
        <w:rPr>
          <w:rFonts w:ascii="MS UI Gothic" w:hAnsi="MS UI Gothic" w:eastAsia="MS UI Gothic" w:hint="eastAsia"/>
          <w:w w:val="80"/>
        </w:rPr>
        <w:t>、 </w:t>
      </w:r>
      <w:r>
        <w:rPr>
          <w:rFonts w:ascii="MS UI Gothic" w:hAnsi="MS UI Gothic" w:eastAsia="MS UI Gothic" w:hint="eastAsia"/>
          <w:w w:val="105"/>
        </w:rPr>
        <w:t>Ⅱ</w:t>
      </w:r>
      <w:r>
        <w:rPr>
          <w:w w:val="105"/>
        </w:rPr>
        <w:t>类</w:t>
      </w:r>
      <w:r>
        <w:rPr>
          <w:rFonts w:ascii="MS UI Gothic" w:hAnsi="MS UI Gothic" w:eastAsia="MS UI Gothic" w:hint="eastAsia"/>
          <w:w w:val="80"/>
        </w:rPr>
        <w:t>、 </w:t>
      </w:r>
      <w:r>
        <w:rPr>
          <w:rFonts w:ascii="MS UI Gothic" w:hAnsi="MS UI Gothic" w:eastAsia="MS UI Gothic" w:hint="eastAsia"/>
          <w:w w:val="105"/>
        </w:rPr>
        <w:t>Ⅲ</w:t>
      </w:r>
      <w:r>
        <w:rPr>
          <w:w w:val="105"/>
        </w:rPr>
        <w:t>类放射源的</w:t>
      </w:r>
      <w:r>
        <w:rPr>
          <w:rFonts w:ascii="MS UI Gothic" w:hAnsi="MS UI Gothic" w:eastAsia="MS UI Gothic" w:hint="eastAsia"/>
          <w:w w:val="80"/>
        </w:rPr>
        <w:t>ꎬ </w:t>
      </w:r>
      <w:r>
        <w:rPr>
          <w:w w:val="105"/>
        </w:rPr>
        <w:t>应当具有原出口方负责回收的承诺文件</w:t>
      </w:r>
      <w:r>
        <w:rPr>
          <w:rFonts w:ascii="MS UI Gothic" w:hAnsi="MS UI Gothic" w:eastAsia="MS UI Gothic" w:hint="eastAsia"/>
          <w:w w:val="80"/>
        </w:rPr>
        <w:t>ꎻ</w:t>
      </w:r>
    </w:p>
    <w:p>
      <w:pPr>
        <w:pStyle w:val="BodyText"/>
        <w:spacing w:line="295" w:lineRule="auto"/>
        <w:ind w:left="440"/>
        <w:rPr>
          <w:rFonts w:ascii="MS UI Gothic" w:hAnsi="MS UI Gothic" w:eastAsia="MS UI Gothic" w:hint="eastAsia"/>
        </w:rPr>
      </w:pPr>
      <w:r>
        <w:rPr>
          <w:rFonts w:ascii="MS UI Gothic" w:hAnsi="MS UI Gothic" w:eastAsia="MS UI Gothic" w:hint="eastAsia"/>
          <w:w w:val="150"/>
        </w:rPr>
        <w:t>( </w:t>
      </w:r>
      <w:r>
        <w:rPr>
          <w:w w:val="105"/>
        </w:rPr>
        <w:t>三</w:t>
      </w:r>
      <w:r>
        <w:rPr>
          <w:rFonts w:ascii="MS UI Gothic" w:hAnsi="MS UI Gothic" w:eastAsia="MS UI Gothic" w:hint="eastAsia"/>
          <w:w w:val="150"/>
        </w:rPr>
        <w:t>) </w:t>
      </w:r>
      <w:r>
        <w:rPr>
          <w:w w:val="105"/>
        </w:rPr>
        <w:t>进口的放射源应当有明确标号和必要说明文件</w:t>
      </w:r>
      <w:r>
        <w:rPr>
          <w:rFonts w:ascii="MS UI Gothic" w:hAnsi="MS UI Gothic" w:eastAsia="MS UI Gothic" w:hint="eastAsia"/>
          <w:w w:val="80"/>
        </w:rPr>
        <w:t>ꎬ </w:t>
      </w:r>
      <w:r>
        <w:rPr>
          <w:w w:val="105"/>
        </w:rPr>
        <w:t>其中</w:t>
      </w:r>
      <w:r>
        <w:rPr>
          <w:rFonts w:ascii="MS UI Gothic" w:hAnsi="MS UI Gothic" w:eastAsia="MS UI Gothic" w:hint="eastAsia"/>
          <w:w w:val="80"/>
        </w:rPr>
        <w:t>ꎬ </w:t>
      </w:r>
      <w:r>
        <w:rPr>
          <w:rFonts w:ascii="MS UI Gothic" w:hAnsi="MS UI Gothic" w:eastAsia="MS UI Gothic" w:hint="eastAsia"/>
          <w:w w:val="105"/>
        </w:rPr>
        <w:t>Ⅰ</w:t>
      </w:r>
      <w:r>
        <w:rPr>
          <w:w w:val="105"/>
        </w:rPr>
        <w:t>类</w:t>
      </w:r>
      <w:r>
        <w:rPr>
          <w:rFonts w:ascii="MS UI Gothic" w:hAnsi="MS UI Gothic" w:eastAsia="MS UI Gothic" w:hint="eastAsia"/>
          <w:w w:val="80"/>
        </w:rPr>
        <w:t>、 </w:t>
      </w:r>
      <w:r>
        <w:rPr>
          <w:rFonts w:ascii="MS UI Gothic" w:hAnsi="MS UI Gothic" w:eastAsia="MS UI Gothic" w:hint="eastAsia"/>
          <w:w w:val="105"/>
        </w:rPr>
        <w:t>Ⅱ</w:t>
      </w:r>
      <w:r>
        <w:rPr>
          <w:w w:val="105"/>
        </w:rPr>
        <w:t>类</w:t>
      </w:r>
      <w:r>
        <w:rPr>
          <w:rFonts w:ascii="MS UI Gothic" w:hAnsi="MS UI Gothic" w:eastAsia="MS UI Gothic" w:hint="eastAsia"/>
          <w:w w:val="80"/>
        </w:rPr>
        <w:t>、 </w:t>
      </w:r>
      <w:r>
        <w:rPr>
          <w:rFonts w:ascii="MS UI Gothic" w:hAnsi="MS UI Gothic" w:eastAsia="MS UI Gothic" w:hint="eastAsia"/>
          <w:w w:val="105"/>
        </w:rPr>
        <w:t>Ⅲ </w:t>
      </w:r>
      <w:r>
        <w:rPr/>
        <w:t>类放射源的标号应当刻制在放射源本体或</w:t>
      </w:r>
      <w:r>
        <w:rPr>
          <w:w w:val="105"/>
        </w:rPr>
        <w:t>者密封包壳体上</w:t>
      </w:r>
      <w:r>
        <w:rPr>
          <w:rFonts w:ascii="MS UI Gothic" w:hAnsi="MS UI Gothic" w:eastAsia="MS UI Gothic" w:hint="eastAsia"/>
          <w:w w:val="80"/>
        </w:rPr>
        <w:t>ꎬ </w:t>
      </w:r>
      <w:r>
        <w:rPr>
          <w:rFonts w:ascii="MS UI Gothic" w:hAnsi="MS UI Gothic" w:eastAsia="MS UI Gothic" w:hint="eastAsia"/>
          <w:w w:val="105"/>
        </w:rPr>
        <w:t>Ⅳ</w:t>
      </w:r>
      <w:r>
        <w:rPr>
          <w:w w:val="105"/>
        </w:rPr>
        <w:t>类</w:t>
      </w:r>
      <w:r>
        <w:rPr>
          <w:rFonts w:ascii="MS UI Gothic" w:hAnsi="MS UI Gothic" w:eastAsia="MS UI Gothic" w:hint="eastAsia"/>
          <w:w w:val="80"/>
        </w:rPr>
        <w:t>、 </w:t>
      </w:r>
      <w:r>
        <w:rPr>
          <w:rFonts w:ascii="MS UI Gothic" w:hAnsi="MS UI Gothic" w:eastAsia="MS UI Gothic" w:hint="eastAsia"/>
          <w:w w:val="105"/>
        </w:rPr>
        <w:t>Ⅴ</w:t>
      </w:r>
      <w:r>
        <w:rPr>
          <w:w w:val="105"/>
        </w:rPr>
        <w:t>类放射源的标号应当记录在相应说明文件中</w:t>
      </w:r>
      <w:r>
        <w:rPr>
          <w:rFonts w:ascii="MS UI Gothic" w:hAns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将进口的放射性同位素销售给</w:t>
      </w:r>
      <w:r>
        <w:rPr/>
        <w:t>其他单位使用的</w:t>
      </w:r>
      <w:r>
        <w:rPr>
          <w:rFonts w:ascii="MS UI Gothic" w:eastAsia="MS UI Gothic" w:hint="eastAsia"/>
          <w:w w:val="80"/>
        </w:rPr>
        <w:t>ꎬ </w:t>
      </w:r>
      <w:r>
        <w:rPr/>
        <w:t>还应当具有与使用单位签订的书面协议以及使用单位取得的许可</w:t>
      </w:r>
      <w:r>
        <w:rPr>
          <w:w w:val="105"/>
        </w:rPr>
        <w:t>证复印件</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第十八条 进口列入限制进出口目录</w:t>
      </w:r>
      <w:r>
        <w:rPr/>
        <w:t>的放射性同位素的单位</w:t>
      </w:r>
      <w:r>
        <w:rPr>
          <w:rFonts w:ascii="MS UI Gothic" w:eastAsia="MS UI Gothic" w:hint="eastAsia"/>
          <w:w w:val="80"/>
        </w:rPr>
        <w:t>ꎬ </w:t>
      </w:r>
      <w:r>
        <w:rPr/>
        <w:t>应当向国务院生态环境主管部门提出进口申请</w:t>
      </w:r>
      <w:r>
        <w:rPr>
          <w:rFonts w:ascii="MS UI Gothic" w:eastAsia="MS UI Gothic" w:hint="eastAsia"/>
          <w:w w:val="80"/>
        </w:rPr>
        <w:t>ꎬ </w:t>
      </w:r>
      <w:r>
        <w:rPr/>
        <w:t>并提交符合本条例第十七条规定要求的证明材料</w:t>
      </w:r>
      <w:r>
        <w:rPr>
          <w:rFonts w:ascii="MS UI Gothic" w:eastAsia="MS UI Gothic" w:hint="eastAsia"/>
          <w:w w:val="80"/>
        </w:rPr>
        <w:t>ꎮ</w:t>
      </w:r>
    </w:p>
    <w:p>
      <w:pPr>
        <w:pStyle w:val="BodyText"/>
        <w:spacing w:line="295" w:lineRule="auto"/>
        <w:ind w:left="440"/>
        <w:rPr>
          <w:rFonts w:ascii="MS UI Gothic" w:eastAsia="MS UI Gothic" w:hint="eastAsia"/>
        </w:rPr>
      </w:pPr>
      <w:r>
        <w:rPr/>
        <w:t>国务院生态环境主管部门应当自受理申请之日起 </w:t>
      </w:r>
      <w:r>
        <w:rPr>
          <w:rFonts w:ascii="MS UI Gothic" w:eastAsia="MS UI Gothic" w:hint="eastAsia"/>
          <w:w w:val="85"/>
        </w:rPr>
        <w:t>１０ </w:t>
      </w:r>
      <w:r>
        <w:rPr/>
        <w:t>个工作日内完成审查</w:t>
      </w:r>
      <w:r>
        <w:rPr>
          <w:rFonts w:ascii="MS UI Gothic" w:eastAsia="MS UI Gothic" w:hint="eastAsia"/>
          <w:w w:val="85"/>
        </w:rPr>
        <w:t>ꎬ </w:t>
      </w:r>
      <w:r>
        <w:rPr/>
        <w:t>符合条件的</w:t>
      </w:r>
      <w:r>
        <w:rPr>
          <w:rFonts w:ascii="MS UI Gothic" w:eastAsia="MS UI Gothic" w:hint="eastAsia"/>
          <w:w w:val="85"/>
        </w:rPr>
        <w:t>ꎬ </w:t>
      </w:r>
      <w:r>
        <w:rPr/>
        <w:t>予以批准</w:t>
      </w:r>
      <w:r>
        <w:rPr>
          <w:rFonts w:ascii="MS UI Gothic" w:eastAsia="MS UI Gothic" w:hint="eastAsia"/>
          <w:w w:val="85"/>
        </w:rPr>
        <w:t>ꎻ </w:t>
      </w:r>
      <w:r>
        <w:rPr/>
        <w:t>不符合条件的</w:t>
      </w:r>
      <w:r>
        <w:rPr>
          <w:rFonts w:ascii="MS UI Gothic" w:eastAsia="MS UI Gothic" w:hint="eastAsia"/>
          <w:w w:val="85"/>
        </w:rPr>
        <w:t>ꎬ </w:t>
      </w:r>
      <w:r>
        <w:rPr/>
        <w:t>书面通知申请单位并说明理由</w:t>
      </w:r>
      <w:r>
        <w:rPr>
          <w:rFonts w:ascii="MS UI Gothic" w:eastAsia="MS UI Gothic" w:hint="eastAsia"/>
          <w:w w:val="85"/>
        </w:rPr>
        <w:t>ꎮ</w:t>
      </w:r>
    </w:p>
    <w:p>
      <w:pPr>
        <w:pStyle w:val="BodyText"/>
        <w:spacing w:line="295" w:lineRule="auto"/>
        <w:ind w:left="440"/>
        <w:rPr>
          <w:rFonts w:ascii="MS UI Gothic" w:eastAsia="MS UI Gothic" w:hint="eastAsia"/>
        </w:rPr>
      </w:pPr>
      <w:r>
        <w:rPr/>
        <w:t>海关验凭放射性同位素进口许可证办理有关进口手续</w:t>
      </w:r>
      <w:r>
        <w:rPr>
          <w:rFonts w:ascii="MS UI Gothic" w:eastAsia="MS UI Gothic" w:hint="eastAsia"/>
          <w:w w:val="80"/>
        </w:rPr>
        <w:t>ꎮ </w:t>
      </w:r>
      <w:r>
        <w:rPr/>
        <w:t>进口放射性同位素的包装材料依法需要实施检疫的</w:t>
      </w:r>
      <w:r>
        <w:rPr>
          <w:rFonts w:ascii="MS UI Gothic" w:eastAsia="MS UI Gothic" w:hint="eastAsia"/>
          <w:w w:val="80"/>
        </w:rPr>
        <w:t>ꎬ </w:t>
      </w:r>
      <w:r>
        <w:rPr/>
        <w:t>依照国家有关检疫法律</w:t>
      </w:r>
      <w:r>
        <w:rPr>
          <w:rFonts w:ascii="MS UI Gothic" w:eastAsia="MS UI Gothic" w:hint="eastAsia"/>
          <w:w w:val="80"/>
        </w:rPr>
        <w:t>、 </w:t>
      </w:r>
      <w:r>
        <w:rPr/>
        <w:t>法规的规定执行</w:t>
      </w:r>
      <w:r>
        <w:rPr>
          <w:rFonts w:ascii="MS UI Gothic" w:eastAsia="MS UI Gothic" w:hint="eastAsia"/>
          <w:w w:val="80"/>
        </w:rPr>
        <w:t>ꎮ</w:t>
      </w:r>
    </w:p>
    <w:p>
      <w:pPr>
        <w:pStyle w:val="BodyText"/>
        <w:spacing w:line="295" w:lineRule="auto"/>
        <w:ind w:left="440"/>
        <w:rPr>
          <w:rFonts w:ascii="MS UI Gothic" w:eastAsia="MS UI Gothic" w:hint="eastAsia"/>
        </w:rPr>
      </w:pPr>
      <w:r>
        <w:rPr/>
        <w:t>对进口的放射源</w:t>
      </w:r>
      <w:r>
        <w:rPr>
          <w:rFonts w:ascii="MS UI Gothic" w:eastAsia="MS UI Gothic" w:hint="eastAsia"/>
          <w:w w:val="80"/>
        </w:rPr>
        <w:t>ꎬ </w:t>
      </w:r>
      <w:r>
        <w:rPr/>
        <w:t>国务院生态环境主管部门还应当同时确定与其标号相对应的</w:t>
      </w:r>
      <w:r>
        <w:rPr>
          <w:w w:val="105"/>
        </w:rPr>
        <w:t>放射源编码</w:t>
      </w:r>
      <w:r>
        <w:rPr>
          <w:rFonts w:ascii="MS UI Gothic" w:eastAsia="MS UI Gothic" w:hint="eastAsia"/>
          <w:w w:val="80"/>
        </w:rPr>
        <w:t>ꎮ</w:t>
      </w:r>
    </w:p>
    <w:p>
      <w:pPr>
        <w:pStyle w:val="BodyText"/>
        <w:spacing w:line="295" w:lineRule="auto" w:before="124"/>
        <w:ind w:left="383" w:right="124"/>
        <w:rPr>
          <w:rFonts w:ascii="MS UI Gothic" w:eastAsia="MS UI Gothic" w:hint="eastAsia"/>
        </w:rPr>
      </w:pPr>
      <w:r>
        <w:rPr/>
        <w:br w:type="column"/>
      </w:r>
      <w:r>
        <w:rPr>
          <w:spacing w:val="6"/>
          <w:w w:val="105"/>
        </w:rPr>
        <w:t>第十九条 申请转让放射性同位素</w:t>
      </w:r>
      <w:r>
        <w:rPr>
          <w:rFonts w:ascii="MS UI Gothic" w:eastAsia="MS UI Gothic" w:hint="eastAsia"/>
          <w:w w:val="80"/>
        </w:rPr>
        <w:t>ꎬ</w:t>
      </w:r>
      <w:r>
        <w:rPr>
          <w:spacing w:val="3"/>
          <w:w w:val="110"/>
        </w:rPr>
        <w:t>应当符合下列要求</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spacing w:val="-37"/>
          <w:w w:val="150"/>
        </w:rPr>
        <w:t>( </w:t>
      </w:r>
      <w:r>
        <w:rPr>
          <w:spacing w:val="3"/>
          <w:w w:val="105"/>
        </w:rPr>
        <w:t>一</w:t>
      </w:r>
      <w:r>
        <w:rPr>
          <w:rFonts w:ascii="MS UI Gothic" w:eastAsia="MS UI Gothic" w:hint="eastAsia"/>
          <w:spacing w:val="9"/>
          <w:w w:val="150"/>
        </w:rPr>
        <w:t>) </w:t>
      </w:r>
      <w:r>
        <w:rPr>
          <w:spacing w:val="3"/>
          <w:w w:val="105"/>
        </w:rPr>
        <w:t>转出</w:t>
      </w:r>
      <w:r>
        <w:rPr>
          <w:rFonts w:ascii="MS UI Gothic" w:eastAsia="MS UI Gothic" w:hint="eastAsia"/>
          <w:spacing w:val="22"/>
          <w:w w:val="80"/>
        </w:rPr>
        <w:t>、 </w:t>
      </w:r>
      <w:r>
        <w:rPr>
          <w:spacing w:val="8"/>
          <w:w w:val="105"/>
        </w:rPr>
        <w:t>转入单位持有与所从事</w:t>
      </w:r>
      <w:r>
        <w:rPr>
          <w:spacing w:val="3"/>
          <w:w w:val="105"/>
        </w:rPr>
        <w:t>活动相符的许可证</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转入单位具有放射性同位素使</w:t>
      </w:r>
      <w:r>
        <w:rPr>
          <w:w w:val="110"/>
        </w:rPr>
        <w:t>用期满后的处理方案</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spacing w:val="-34"/>
          <w:w w:val="120"/>
        </w:rPr>
        <w:t>( </w:t>
      </w:r>
      <w:r>
        <w:rPr>
          <w:spacing w:val="5"/>
          <w:w w:val="110"/>
        </w:rPr>
        <w:t>三</w:t>
      </w:r>
      <w:r>
        <w:rPr>
          <w:rFonts w:ascii="MS UI Gothic" w:eastAsia="MS UI Gothic" w:hint="eastAsia"/>
          <w:spacing w:val="-13"/>
          <w:w w:val="120"/>
        </w:rPr>
        <w:t>) </w:t>
      </w:r>
      <w:r>
        <w:rPr>
          <w:spacing w:val="23"/>
          <w:w w:val="110"/>
        </w:rPr>
        <w:t>转让双方已经签订书面转让</w:t>
      </w:r>
      <w:r>
        <w:rPr>
          <w:spacing w:val="3"/>
          <w:w w:val="110"/>
        </w:rPr>
        <w:t>协议</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3"/>
        </w:rPr>
        <w:t>第二十条 转让放射性同位素</w:t>
      </w:r>
      <w:r>
        <w:rPr>
          <w:rFonts w:ascii="MS UI Gothic" w:eastAsia="MS UI Gothic" w:hint="eastAsia"/>
          <w:spacing w:val="7"/>
          <w:w w:val="80"/>
        </w:rPr>
        <w:t>ꎬ </w:t>
      </w:r>
      <w:r>
        <w:rPr>
          <w:spacing w:val="1"/>
        </w:rPr>
        <w:t>由转</w:t>
      </w:r>
      <w:r>
        <w:rPr>
          <w:spacing w:val="3"/>
        </w:rPr>
        <w:t>入单位向其所在地省</w:t>
      </w:r>
      <w:r>
        <w:rPr>
          <w:rFonts w:ascii="MS UI Gothic" w:eastAsia="MS UI Gothic" w:hint="eastAsia"/>
          <w:spacing w:val="22"/>
          <w:w w:val="80"/>
        </w:rPr>
        <w:t>、 </w:t>
      </w:r>
      <w:r>
        <w:rPr>
          <w:spacing w:val="3"/>
        </w:rPr>
        <w:t>自治区</w:t>
      </w:r>
      <w:r>
        <w:rPr>
          <w:rFonts w:ascii="MS UI Gothic" w:eastAsia="MS UI Gothic" w:hint="eastAsia"/>
          <w:spacing w:val="23"/>
          <w:w w:val="80"/>
        </w:rPr>
        <w:t>、 </w:t>
      </w:r>
      <w:r>
        <w:rPr>
          <w:spacing w:val="2"/>
        </w:rPr>
        <w:t>直辖市人</w:t>
      </w:r>
      <w:r>
        <w:rPr>
          <w:spacing w:val="3"/>
        </w:rPr>
        <w:t>民政府生态环境主管部门提出申请</w:t>
      </w:r>
      <w:r>
        <w:rPr>
          <w:rFonts w:ascii="MS UI Gothic" w:eastAsia="MS UI Gothic" w:hint="eastAsia"/>
          <w:spacing w:val="20"/>
          <w:w w:val="80"/>
        </w:rPr>
        <w:t>ꎬ </w:t>
      </w:r>
      <w:r>
        <w:rPr>
          <w:spacing w:val="1"/>
        </w:rPr>
        <w:t>并提</w:t>
      </w:r>
      <w:r>
        <w:rPr>
          <w:spacing w:val="11"/>
        </w:rPr>
        <w:t>交符合本条例第十九条规定要求的证明</w:t>
      </w:r>
      <w:r>
        <w:rPr>
          <w:spacing w:val="3"/>
        </w:rPr>
        <w:t>材料</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省</w:t>
      </w:r>
      <w:r>
        <w:rPr>
          <w:rFonts w:ascii="MS UI Gothic" w:eastAsia="MS UI Gothic" w:hint="eastAsia"/>
          <w:w w:val="85"/>
        </w:rPr>
        <w:t>、 </w:t>
      </w:r>
      <w:r>
        <w:rPr/>
        <w:t>自治区</w:t>
      </w:r>
      <w:r>
        <w:rPr>
          <w:rFonts w:ascii="MS UI Gothic" w:eastAsia="MS UI Gothic" w:hint="eastAsia"/>
          <w:w w:val="85"/>
        </w:rPr>
        <w:t>、 </w:t>
      </w:r>
      <w:r>
        <w:rPr/>
        <w:t>直辖市人民政府生态环境主管部门应当自受理申请之日起 </w:t>
      </w:r>
      <w:r>
        <w:rPr>
          <w:rFonts w:ascii="MS UI Gothic" w:eastAsia="MS UI Gothic" w:hint="eastAsia"/>
          <w:w w:val="85"/>
        </w:rPr>
        <w:t>１５ </w:t>
      </w:r>
      <w:r>
        <w:rPr/>
        <w:t>个工作日内完成审查</w:t>
      </w:r>
      <w:r>
        <w:rPr>
          <w:rFonts w:ascii="MS UI Gothic" w:eastAsia="MS UI Gothic" w:hint="eastAsia"/>
          <w:w w:val="85"/>
        </w:rPr>
        <w:t>ꎬ </w:t>
      </w:r>
      <w:r>
        <w:rPr/>
        <w:t>符合条件的</w:t>
      </w:r>
      <w:r>
        <w:rPr>
          <w:rFonts w:ascii="MS UI Gothic" w:eastAsia="MS UI Gothic" w:hint="eastAsia"/>
          <w:w w:val="85"/>
        </w:rPr>
        <w:t>ꎬ </w:t>
      </w:r>
      <w:r>
        <w:rPr/>
        <w:t>予以批准</w:t>
      </w:r>
      <w:r>
        <w:rPr>
          <w:rFonts w:ascii="MS UI Gothic" w:eastAsia="MS UI Gothic" w:hint="eastAsia"/>
          <w:w w:val="85"/>
        </w:rPr>
        <w:t>ꎻ </w:t>
      </w:r>
      <w:r>
        <w:rPr/>
        <w:t>不符合条件的</w:t>
      </w:r>
      <w:r>
        <w:rPr>
          <w:rFonts w:ascii="MS UI Gothic" w:eastAsia="MS UI Gothic" w:hint="eastAsia"/>
          <w:w w:val="85"/>
        </w:rPr>
        <w:t>ꎬ </w:t>
      </w:r>
      <w:r>
        <w:rPr/>
        <w:t>书面通知申请单位并说明理由</w:t>
      </w:r>
      <w:r>
        <w:rPr>
          <w:rFonts w:ascii="MS UI Gothic" w:eastAsia="MS UI Gothic" w:hint="eastAsia"/>
          <w:w w:val="85"/>
        </w:rPr>
        <w:t>ꎮ</w:t>
      </w:r>
    </w:p>
    <w:p>
      <w:pPr>
        <w:pStyle w:val="BodyText"/>
        <w:spacing w:line="295" w:lineRule="auto"/>
        <w:ind w:left="383" w:right="124"/>
        <w:rPr>
          <w:rFonts w:ascii="MS UI Gothic" w:eastAsia="MS UI Gothic" w:hint="eastAsia"/>
        </w:rPr>
      </w:pPr>
      <w:r>
        <w:rPr/>
        <w:t>第二十一条 放射性同位素的转出</w:t>
      </w:r>
      <w:r>
        <w:rPr>
          <w:rFonts w:ascii="MS UI Gothic" w:eastAsia="MS UI Gothic" w:hint="eastAsia"/>
        </w:rPr>
        <w:t>、</w:t>
      </w:r>
      <w:r>
        <w:rPr/>
        <w:t>转入单位应当在转让活动完成之日起 </w:t>
      </w:r>
      <w:r>
        <w:rPr>
          <w:rFonts w:ascii="MS UI Gothic" w:eastAsia="MS UI Gothic" w:hint="eastAsia"/>
          <w:w w:val="85"/>
        </w:rPr>
        <w:t>２０ </w:t>
      </w:r>
      <w:r>
        <w:rPr/>
        <w:t>日内</w:t>
      </w:r>
      <w:r>
        <w:rPr>
          <w:rFonts w:ascii="MS UI Gothic" w:eastAsia="MS UI Gothic" w:hint="eastAsia"/>
          <w:w w:val="85"/>
        </w:rPr>
        <w:t>ꎬ </w:t>
      </w:r>
      <w:r>
        <w:rPr/>
        <w:t>分别向其所在地省</w:t>
      </w:r>
      <w:r>
        <w:rPr>
          <w:rFonts w:ascii="MS UI Gothic" w:eastAsia="MS UI Gothic" w:hint="eastAsia"/>
        </w:rPr>
        <w:t>、 </w:t>
      </w:r>
      <w:r>
        <w:rPr/>
        <w:t>自治区</w:t>
      </w:r>
      <w:r>
        <w:rPr>
          <w:rFonts w:ascii="MS UI Gothic" w:eastAsia="MS UI Gothic" w:hint="eastAsia"/>
        </w:rPr>
        <w:t>、 </w:t>
      </w:r>
      <w:r>
        <w:rPr/>
        <w:t>直辖市人民政府生态环境主管部门备案</w:t>
      </w:r>
      <w:r>
        <w:rPr>
          <w:rFonts w:ascii="MS UI Gothic" w:eastAsia="MS UI Gothic" w:hint="eastAsia"/>
          <w:w w:val="85"/>
        </w:rPr>
        <w:t>ꎮ</w:t>
      </w:r>
    </w:p>
    <w:p>
      <w:pPr>
        <w:pStyle w:val="BodyText"/>
        <w:spacing w:line="295" w:lineRule="auto"/>
        <w:ind w:left="383" w:right="126"/>
        <w:rPr>
          <w:rFonts w:ascii="MS UI Gothic" w:eastAsia="MS UI Gothic" w:hint="eastAsia"/>
        </w:rPr>
      </w:pPr>
      <w:r>
        <w:rPr>
          <w:w w:val="105"/>
        </w:rPr>
        <w:t>第二十二条 生产放射性同位素的单</w:t>
      </w:r>
      <w:r>
        <w:rPr/>
        <w:t>位</w:t>
      </w:r>
      <w:r>
        <w:rPr>
          <w:rFonts w:ascii="MS UI Gothic" w:eastAsia="MS UI Gothic" w:hint="eastAsia"/>
          <w:w w:val="80"/>
        </w:rPr>
        <w:t>ꎬ </w:t>
      </w:r>
      <w:r>
        <w:rPr/>
        <w:t>应当建立放射性同位素产品台账</w:t>
      </w:r>
      <w:r>
        <w:rPr>
          <w:rFonts w:ascii="MS UI Gothic" w:eastAsia="MS UI Gothic" w:hint="eastAsia"/>
          <w:w w:val="80"/>
        </w:rPr>
        <w:t>ꎬ </w:t>
      </w:r>
      <w:r>
        <w:rPr/>
        <w:t>并按照国务院生态环境主管部门制定的编码规则</w:t>
      </w:r>
      <w:r>
        <w:rPr>
          <w:rFonts w:ascii="MS UI Gothic" w:eastAsia="MS UI Gothic" w:hint="eastAsia"/>
          <w:w w:val="80"/>
        </w:rPr>
        <w:t>ꎬ </w:t>
      </w:r>
      <w:r>
        <w:rPr/>
        <w:t>对生产的放射源统一编码</w:t>
      </w:r>
      <w:r>
        <w:rPr>
          <w:rFonts w:ascii="MS UI Gothic" w:eastAsia="MS UI Gothic" w:hint="eastAsia"/>
          <w:w w:val="80"/>
        </w:rPr>
        <w:t>ꎮ </w:t>
      </w:r>
      <w:r>
        <w:rPr/>
        <w:t>放射性同位素产品台账和放射源编码清单应当报</w:t>
      </w:r>
      <w:r>
        <w:rPr>
          <w:w w:val="105"/>
        </w:rPr>
        <w:t>国务院生态环境主管部门备案</w:t>
      </w:r>
      <w:r>
        <w:rPr>
          <w:rFonts w:ascii="MS UI Gothic" w:eastAsia="MS UI Gothic" w:hint="eastAsia"/>
          <w:w w:val="80"/>
        </w:rPr>
        <w:t>ꎮ</w:t>
      </w:r>
    </w:p>
    <w:p>
      <w:pPr>
        <w:pStyle w:val="BodyText"/>
        <w:spacing w:line="295" w:lineRule="auto"/>
        <w:ind w:left="383" w:right="126"/>
        <w:rPr>
          <w:rFonts w:ascii="MS UI Gothic" w:hAnsi="MS UI Gothic" w:eastAsia="MS UI Gothic" w:hint="eastAsia"/>
        </w:rPr>
      </w:pPr>
      <w:r>
        <w:rPr/>
        <w:t>生产的放射源应当有明确标号和必要说明文件</w:t>
      </w:r>
      <w:r>
        <w:rPr>
          <w:rFonts w:ascii="MS UI Gothic" w:hAnsi="MS UI Gothic" w:eastAsia="MS UI Gothic" w:hint="eastAsia"/>
          <w:w w:val="80"/>
        </w:rPr>
        <w:t>ꎮ </w:t>
      </w:r>
      <w:r>
        <w:rPr/>
        <w:t>其中</w:t>
      </w:r>
      <w:r>
        <w:rPr>
          <w:rFonts w:ascii="MS UI Gothic" w:hAnsi="MS UI Gothic" w:eastAsia="MS UI Gothic" w:hint="eastAsia"/>
          <w:w w:val="80"/>
        </w:rPr>
        <w:t>ꎬ </w:t>
      </w:r>
      <w:r>
        <w:rPr>
          <w:rFonts w:ascii="MS UI Gothic" w:hAnsi="MS UI Gothic" w:eastAsia="MS UI Gothic" w:hint="eastAsia"/>
        </w:rPr>
        <w:t>Ⅰ</w:t>
      </w:r>
      <w:r>
        <w:rPr/>
        <w:t>类</w:t>
      </w:r>
      <w:r>
        <w:rPr>
          <w:rFonts w:ascii="MS UI Gothic" w:hAnsi="MS UI Gothic" w:eastAsia="MS UI Gothic" w:hint="eastAsia"/>
          <w:w w:val="80"/>
        </w:rPr>
        <w:t>、 </w:t>
      </w:r>
      <w:r>
        <w:rPr>
          <w:rFonts w:ascii="MS UI Gothic" w:hAnsi="MS UI Gothic" w:eastAsia="MS UI Gothic" w:hint="eastAsia"/>
        </w:rPr>
        <w:t>Ⅱ</w:t>
      </w:r>
      <w:r>
        <w:rPr/>
        <w:t>类</w:t>
      </w:r>
      <w:r>
        <w:rPr>
          <w:rFonts w:ascii="MS UI Gothic" w:hAnsi="MS UI Gothic" w:eastAsia="MS UI Gothic" w:hint="eastAsia"/>
          <w:w w:val="80"/>
        </w:rPr>
        <w:t>、 </w:t>
      </w:r>
      <w:r>
        <w:rPr>
          <w:rFonts w:ascii="MS UI Gothic" w:hAnsi="MS UI Gothic" w:eastAsia="MS UI Gothic" w:hint="eastAsia"/>
        </w:rPr>
        <w:t>Ⅲ</w:t>
      </w:r>
      <w:r>
        <w:rPr/>
        <w:t>类放射源的标号应当刻制在放射源本体或者密封包壳体上</w:t>
      </w:r>
      <w:r>
        <w:rPr>
          <w:rFonts w:ascii="MS UI Gothic" w:hAnsi="MS UI Gothic" w:eastAsia="MS UI Gothic" w:hint="eastAsia"/>
          <w:w w:val="80"/>
        </w:rPr>
        <w:t>ꎬ </w:t>
      </w:r>
      <w:r>
        <w:rPr>
          <w:rFonts w:ascii="MS UI Gothic" w:hAnsi="MS UI Gothic" w:eastAsia="MS UI Gothic" w:hint="eastAsia"/>
        </w:rPr>
        <w:t>Ⅳ</w:t>
      </w:r>
      <w:r>
        <w:rPr/>
        <w:t>类</w:t>
      </w:r>
      <w:r>
        <w:rPr>
          <w:rFonts w:ascii="MS UI Gothic" w:hAnsi="MS UI Gothic" w:eastAsia="MS UI Gothic" w:hint="eastAsia"/>
          <w:w w:val="80"/>
        </w:rPr>
        <w:t>、 </w:t>
      </w:r>
      <w:r>
        <w:rPr>
          <w:rFonts w:ascii="MS UI Gothic" w:hAnsi="MS UI Gothic" w:eastAsia="MS UI Gothic" w:hint="eastAsia"/>
        </w:rPr>
        <w:t>Ⅴ</w:t>
      </w:r>
      <w:r>
        <w:rPr/>
        <w:t>类放射源的标号应当记录在相应说明文件中</w:t>
      </w:r>
      <w:r>
        <w:rPr>
          <w:rFonts w:ascii="MS UI Gothic" w:hAnsi="MS UI Gothic" w:eastAsia="MS UI Gothic" w:hint="eastAsia"/>
          <w:w w:val="80"/>
        </w:rPr>
        <w:t>ꎮ</w:t>
      </w:r>
    </w:p>
    <w:p>
      <w:pPr>
        <w:pStyle w:val="BodyText"/>
        <w:spacing w:line="295" w:lineRule="auto"/>
        <w:ind w:left="383" w:right="126"/>
        <w:rPr>
          <w:rFonts w:ascii="MS UI Gothic" w:eastAsia="MS UI Gothic" w:hint="eastAsia"/>
        </w:rPr>
      </w:pPr>
      <w:r>
        <w:rPr/>
        <w:t>国务院生态环境主管部门负责建立放射性同位素备案信息管理系统</w:t>
      </w:r>
      <w:r>
        <w:rPr>
          <w:rFonts w:ascii="MS UI Gothic" w:eastAsia="MS UI Gothic" w:hint="eastAsia"/>
          <w:w w:val="80"/>
        </w:rPr>
        <w:t>ꎬ </w:t>
      </w:r>
      <w:r>
        <w:rPr/>
        <w:t>与有关部</w:t>
      </w:r>
      <w:r>
        <w:rPr>
          <w:w w:val="105"/>
        </w:rPr>
        <w:t>门实行信息共享</w:t>
      </w:r>
      <w:r>
        <w:rPr>
          <w:rFonts w:ascii="MS UI Gothic" w:eastAsia="MS UI Gothic" w:hint="eastAsia"/>
          <w:w w:val="80"/>
        </w:rPr>
        <w:t>ꎮ</w:t>
      </w:r>
    </w:p>
    <w:p>
      <w:pPr>
        <w:pStyle w:val="BodyText"/>
        <w:spacing w:line="295" w:lineRule="auto"/>
        <w:ind w:left="383" w:right="126"/>
        <w:rPr>
          <w:rFonts w:ascii="MS UI Gothic" w:eastAsia="MS UI Gothic" w:hint="eastAsia"/>
        </w:rPr>
      </w:pPr>
      <w:r>
        <w:rPr/>
        <w:t>未列入产品台账的放射性同位素和未编码的放射源</w:t>
      </w:r>
      <w:r>
        <w:rPr>
          <w:rFonts w:ascii="MS UI Gothic" w:eastAsia="MS UI Gothic" w:hint="eastAsia"/>
          <w:w w:val="80"/>
        </w:rPr>
        <w:t>ꎬ </w:t>
      </w:r>
      <w:r>
        <w:rPr/>
        <w:t>不得出厂和销售</w:t>
      </w:r>
      <w:r>
        <w:rPr>
          <w:rFonts w:ascii="MS UI Gothic" w:eastAsia="MS UI Gothic" w:hint="eastAsia"/>
          <w:w w:val="80"/>
        </w:rPr>
        <w:t>ꎮ</w:t>
      </w:r>
    </w:p>
    <w:p>
      <w:pPr>
        <w:pStyle w:val="BodyText"/>
        <w:tabs>
          <w:tab w:pos="2059" w:val="left" w:leader="none"/>
        </w:tabs>
        <w:spacing w:line="255" w:lineRule="exact"/>
        <w:ind w:left="802" w:firstLine="0"/>
        <w:jc w:val="left"/>
      </w:pPr>
      <w:r>
        <w:rPr>
          <w:spacing w:val="3"/>
          <w:w w:val="105"/>
        </w:rPr>
        <w:t>第二十三</w:t>
      </w:r>
      <w:r>
        <w:rPr>
          <w:w w:val="105"/>
        </w:rPr>
        <w:t>条</w:t>
        <w:tab/>
      </w:r>
      <w:r>
        <w:rPr>
          <w:spacing w:val="3"/>
          <w:w w:val="105"/>
        </w:rPr>
        <w:t>持有放射源的单位将</w:t>
      </w:r>
      <w:r>
        <w:rPr>
          <w:w w:val="105"/>
        </w:rPr>
        <w:t>废</w:t>
      </w:r>
    </w:p>
    <w:p>
      <w:pPr>
        <w:spacing w:after="0" w:line="255" w:lineRule="exact"/>
        <w:jc w:val="left"/>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１３５９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旧放射源交回生产单位</w:t>
      </w:r>
      <w:r>
        <w:rPr>
          <w:rFonts w:ascii="MS UI Gothic" w:eastAsia="MS UI Gothic" w:hint="eastAsia"/>
        </w:rPr>
        <w:t>、 </w:t>
      </w:r>
      <w:r>
        <w:rPr/>
        <w:t>返回原出口方或者送交放射性废物集中贮存单位贮存的</w:t>
      </w:r>
      <w:r>
        <w:rPr>
          <w:rFonts w:ascii="MS UI Gothic" w:eastAsia="MS UI Gothic" w:hint="eastAsia"/>
          <w:w w:val="85"/>
        </w:rPr>
        <w:t>ꎬ</w:t>
      </w:r>
      <w:r>
        <w:rPr/>
        <w:t>应当在该活动完成之日起 </w:t>
      </w:r>
      <w:r>
        <w:rPr>
          <w:rFonts w:ascii="MS UI Gothic" w:eastAsia="MS UI Gothic" w:hint="eastAsia"/>
          <w:w w:val="85"/>
        </w:rPr>
        <w:t>２０ </w:t>
      </w:r>
      <w:r>
        <w:rPr/>
        <w:t>日内向其所在地省</w:t>
      </w:r>
      <w:r>
        <w:rPr>
          <w:rFonts w:ascii="MS UI Gothic" w:eastAsia="MS UI Gothic" w:hint="eastAsia"/>
        </w:rPr>
        <w:t>、 </w:t>
      </w:r>
      <w:r>
        <w:rPr/>
        <w:t>自治区</w:t>
      </w:r>
      <w:r>
        <w:rPr>
          <w:rFonts w:ascii="MS UI Gothic" w:eastAsia="MS UI Gothic" w:hint="eastAsia"/>
        </w:rPr>
        <w:t>、 </w:t>
      </w:r>
      <w:r>
        <w:rPr/>
        <w:t>直辖市人民政府生态环境主管部门备案</w:t>
      </w:r>
      <w:r>
        <w:rPr>
          <w:rFonts w:ascii="MS UI Gothic" w:eastAsia="MS UI Gothic" w:hint="eastAsia"/>
          <w:w w:val="85"/>
        </w:rPr>
        <w:t>ꎮ</w:t>
      </w:r>
    </w:p>
    <w:p>
      <w:pPr>
        <w:pStyle w:val="BodyText"/>
        <w:spacing w:line="295" w:lineRule="auto"/>
        <w:ind w:right="39"/>
        <w:rPr>
          <w:rFonts w:ascii="MS UI Gothic" w:eastAsia="MS UI Gothic" w:hint="eastAsia"/>
        </w:rPr>
      </w:pPr>
      <w:r>
        <w:rPr/>
        <w:t>第二十四条 本条例施行前生产和进口的放射性同位素</w:t>
      </w:r>
      <w:r>
        <w:rPr>
          <w:rFonts w:ascii="MS UI Gothic" w:eastAsia="MS UI Gothic" w:hint="eastAsia"/>
          <w:w w:val="80"/>
        </w:rPr>
        <w:t>ꎬ </w:t>
      </w:r>
      <w:r>
        <w:rPr/>
        <w:t>由放射性同位素持有单位在本条例施行之日起 </w:t>
      </w:r>
      <w:r>
        <w:rPr>
          <w:rFonts w:ascii="MS UI Gothic" w:eastAsia="MS UI Gothic" w:hint="eastAsia"/>
          <w:w w:val="80"/>
        </w:rPr>
        <w:t>６ </w:t>
      </w:r>
      <w:r>
        <w:rPr/>
        <w:t>个月内</w:t>
      </w:r>
      <w:r>
        <w:rPr>
          <w:rFonts w:ascii="MS UI Gothic" w:eastAsia="MS UI Gothic" w:hint="eastAsia"/>
          <w:w w:val="80"/>
        </w:rPr>
        <w:t>ꎬ </w:t>
      </w:r>
      <w:r>
        <w:rPr/>
        <w:t>到其所在地省</w:t>
      </w:r>
      <w:r>
        <w:rPr>
          <w:rFonts w:ascii="MS UI Gothic" w:eastAsia="MS UI Gothic" w:hint="eastAsia"/>
          <w:w w:val="80"/>
        </w:rPr>
        <w:t>、 </w:t>
      </w:r>
      <w:r>
        <w:rPr/>
        <w:t>自治区</w:t>
      </w:r>
      <w:r>
        <w:rPr>
          <w:rFonts w:ascii="MS UI Gothic" w:eastAsia="MS UI Gothic" w:hint="eastAsia"/>
          <w:w w:val="80"/>
        </w:rPr>
        <w:t>、 </w:t>
      </w:r>
      <w:r>
        <w:rPr/>
        <w:t>直辖市人民政府生态环境主管部门办理备案手续</w:t>
      </w:r>
      <w:r>
        <w:rPr>
          <w:rFonts w:ascii="MS UI Gothic" w:eastAsia="MS UI Gothic" w:hint="eastAsia"/>
          <w:w w:val="80"/>
        </w:rPr>
        <w:t>ꎬ </w:t>
      </w:r>
      <w:r>
        <w:rPr/>
        <w:t>省</w:t>
      </w:r>
      <w:r>
        <w:rPr>
          <w:rFonts w:ascii="MS UI Gothic" w:eastAsia="MS UI Gothic" w:hint="eastAsia"/>
          <w:w w:val="80"/>
        </w:rPr>
        <w:t>、 </w:t>
      </w:r>
      <w:r>
        <w:rPr/>
        <w:t>自治区</w:t>
      </w:r>
      <w:r>
        <w:rPr>
          <w:rFonts w:ascii="MS UI Gothic" w:eastAsia="MS UI Gothic" w:hint="eastAsia"/>
          <w:w w:val="80"/>
        </w:rPr>
        <w:t>、 </w:t>
      </w:r>
      <w:r>
        <w:rPr/>
        <w:t>直辖市人民政府生态环境主管部门应当对放射源进行统一编码</w:t>
      </w:r>
      <w:r>
        <w:rPr>
          <w:rFonts w:ascii="MS UI Gothic" w:eastAsia="MS UI Gothic" w:hint="eastAsia"/>
          <w:w w:val="80"/>
        </w:rPr>
        <w:t>ꎮ</w:t>
      </w:r>
    </w:p>
    <w:p>
      <w:pPr>
        <w:pStyle w:val="BodyText"/>
        <w:spacing w:line="295" w:lineRule="auto"/>
        <w:ind w:right="39"/>
        <w:rPr>
          <w:rFonts w:ascii="MS UI Gothic" w:eastAsia="MS UI Gothic" w:hint="eastAsia"/>
        </w:rPr>
      </w:pPr>
      <w:r>
        <w:rPr/>
        <w:t>第二十五条 使用放射性同位素的单位需要将放射性同位素转移到外省</w:t>
      </w:r>
      <w:r>
        <w:rPr>
          <w:rFonts w:ascii="MS UI Gothic" w:eastAsia="MS UI Gothic" w:hint="eastAsia"/>
          <w:w w:val="80"/>
        </w:rPr>
        <w:t>、 </w:t>
      </w:r>
      <w:r>
        <w:rPr/>
        <w:t>自治区</w:t>
      </w:r>
      <w:r>
        <w:rPr>
          <w:rFonts w:ascii="MS UI Gothic" w:eastAsia="MS UI Gothic" w:hint="eastAsia"/>
          <w:w w:val="80"/>
        </w:rPr>
        <w:t>、 </w:t>
      </w:r>
      <w:r>
        <w:rPr/>
        <w:t>直辖市使用的</w:t>
      </w:r>
      <w:r>
        <w:rPr>
          <w:rFonts w:ascii="MS UI Gothic" w:eastAsia="MS UI Gothic" w:hint="eastAsia"/>
          <w:w w:val="80"/>
        </w:rPr>
        <w:t>ꎬ </w:t>
      </w:r>
      <w:r>
        <w:rPr/>
        <w:t>应当持许可证复印件向使用地省</w:t>
      </w:r>
      <w:r>
        <w:rPr>
          <w:rFonts w:ascii="MS UI Gothic" w:eastAsia="MS UI Gothic" w:hint="eastAsia"/>
          <w:w w:val="80"/>
        </w:rPr>
        <w:t>、 </w:t>
      </w:r>
      <w:r>
        <w:rPr/>
        <w:t>自治区</w:t>
      </w:r>
      <w:r>
        <w:rPr>
          <w:rFonts w:ascii="MS UI Gothic" w:eastAsia="MS UI Gothic" w:hint="eastAsia"/>
          <w:w w:val="80"/>
        </w:rPr>
        <w:t>、 </w:t>
      </w:r>
      <w:r>
        <w:rPr/>
        <w:t>直辖市人民政府生态环境主管部门备案</w:t>
      </w:r>
      <w:r>
        <w:rPr>
          <w:rFonts w:ascii="MS UI Gothic" w:eastAsia="MS UI Gothic" w:hint="eastAsia"/>
          <w:w w:val="80"/>
        </w:rPr>
        <w:t>ꎬ </w:t>
      </w:r>
      <w:r>
        <w:rPr/>
        <w:t>并接受当地生态环境主管部门的监督管理</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第二十六条 出口列入限制进出口目</w:t>
      </w:r>
      <w:r>
        <w:rPr/>
        <w:t>录的放射性同位素</w:t>
      </w:r>
      <w:r>
        <w:rPr>
          <w:rFonts w:ascii="MS UI Gothic" w:eastAsia="MS UI Gothic" w:hint="eastAsia"/>
          <w:w w:val="80"/>
        </w:rPr>
        <w:t>ꎬ </w:t>
      </w:r>
      <w:r>
        <w:rPr/>
        <w:t>应当提供进口方可以合法持有放射性同位素的证明材料</w:t>
      </w:r>
      <w:r>
        <w:rPr>
          <w:rFonts w:ascii="MS UI Gothic" w:eastAsia="MS UI Gothic" w:hint="eastAsia"/>
          <w:w w:val="80"/>
        </w:rPr>
        <w:t>ꎬ </w:t>
      </w:r>
      <w:r>
        <w:rPr/>
        <w:t>并由国务院生态环境主管部门依照有关法律和</w:t>
      </w:r>
      <w:r>
        <w:rPr>
          <w:w w:val="105"/>
        </w:rPr>
        <w:t>我国缔结或者参加的国际条约</w:t>
      </w:r>
      <w:r>
        <w:rPr>
          <w:rFonts w:ascii="MS UI Gothic" w:eastAsia="MS UI Gothic" w:hint="eastAsia"/>
          <w:w w:val="80"/>
        </w:rPr>
        <w:t>、 </w:t>
      </w:r>
      <w:r>
        <w:rPr>
          <w:w w:val="105"/>
        </w:rPr>
        <w:t>协定的规定</w:t>
      </w:r>
      <w:r>
        <w:rPr>
          <w:rFonts w:ascii="MS UI Gothic" w:eastAsia="MS UI Gothic" w:hint="eastAsia"/>
          <w:w w:val="80"/>
        </w:rPr>
        <w:t>ꎬ </w:t>
      </w:r>
      <w:r>
        <w:rPr>
          <w:w w:val="105"/>
        </w:rPr>
        <w:t>办理有关手续</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出口放射性同位素应当遵守国家对外</w:t>
      </w:r>
      <w:r>
        <w:rPr>
          <w:w w:val="105"/>
        </w:rPr>
        <w:t>贸易的有关规定</w:t>
      </w:r>
      <w:r>
        <w:rPr>
          <w:rFonts w:ascii="MS UI Gothic" w:eastAsia="MS UI Gothic" w:hint="eastAsia"/>
          <w:w w:val="80"/>
        </w:rPr>
        <w:t>ꎮ</w:t>
      </w:r>
    </w:p>
    <w:p>
      <w:pPr>
        <w:pStyle w:val="BodyText"/>
        <w:tabs>
          <w:tab w:pos="1906" w:val="left" w:leader="none"/>
        </w:tabs>
        <w:spacing w:before="137"/>
        <w:ind w:left="1067" w:firstLine="0"/>
        <w:jc w:val="left"/>
      </w:pPr>
      <w:r>
        <w:rPr>
          <w:spacing w:val="3"/>
          <w:w w:val="105"/>
        </w:rPr>
        <w:t>第三</w:t>
      </w:r>
      <w:r>
        <w:rPr>
          <w:w w:val="105"/>
        </w:rPr>
        <w:t>章</w:t>
        <w:tab/>
      </w:r>
      <w:r>
        <w:rPr>
          <w:spacing w:val="3"/>
          <w:w w:val="105"/>
        </w:rPr>
        <w:t>安全和防</w:t>
      </w:r>
      <w:r>
        <w:rPr>
          <w:w w:val="105"/>
        </w:rPr>
        <w:t>护</w:t>
      </w:r>
    </w:p>
    <w:p>
      <w:pPr>
        <w:pStyle w:val="BodyText"/>
        <w:spacing w:line="295" w:lineRule="auto" w:before="215"/>
        <w:ind w:right="39"/>
        <w:rPr>
          <w:rFonts w:ascii="MS UI Gothic" w:eastAsia="MS UI Gothic" w:hint="eastAsia"/>
        </w:rPr>
      </w:pPr>
      <w:r>
        <w:rPr/>
        <w:t>第二十七条 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w:t>
      </w:r>
      <w:r>
        <w:rPr>
          <w:rFonts w:ascii="MS UI Gothic" w:eastAsia="MS UI Gothic" w:hint="eastAsia"/>
          <w:w w:val="80"/>
        </w:rPr>
        <w:t>ꎬ </w:t>
      </w:r>
      <w:r>
        <w:rPr/>
        <w:t>应当对本单位的放射性同位素</w:t>
      </w:r>
      <w:r>
        <w:rPr>
          <w:rFonts w:ascii="MS UI Gothic" w:eastAsia="MS UI Gothic" w:hint="eastAsia"/>
          <w:w w:val="80"/>
        </w:rPr>
        <w:t>、 </w:t>
      </w:r>
      <w:r>
        <w:rPr/>
        <w:t>射线装置的安全和防护工作负责</w:t>
      </w:r>
      <w:r>
        <w:rPr>
          <w:rFonts w:ascii="MS UI Gothic" w:eastAsia="MS UI Gothic" w:hint="eastAsia"/>
          <w:w w:val="80"/>
        </w:rPr>
        <w:t>ꎬ </w:t>
      </w:r>
      <w:r>
        <w:rPr/>
        <w:t>并依法对其造成的放射性危害承担责任</w:t>
      </w:r>
      <w:r>
        <w:rPr>
          <w:rFonts w:ascii="MS UI Gothic" w:eastAsia="MS UI Gothic" w:hint="eastAsia"/>
          <w:w w:val="80"/>
        </w:rPr>
        <w:t>ꎮ</w:t>
      </w:r>
    </w:p>
    <w:p>
      <w:pPr>
        <w:pStyle w:val="BodyText"/>
        <w:spacing w:line="295" w:lineRule="auto"/>
        <w:ind w:right="39"/>
        <w:rPr>
          <w:rFonts w:ascii="MS UI Gothic" w:eastAsia="MS UI Gothic" w:hint="eastAsia"/>
        </w:rPr>
      </w:pPr>
      <w:r>
        <w:rPr/>
        <w:t>生产放射性同位素的单位的行业主管部门</w:t>
      </w:r>
      <w:r>
        <w:rPr>
          <w:rFonts w:ascii="MS UI Gothic" w:eastAsia="MS UI Gothic" w:hint="eastAsia"/>
          <w:w w:val="80"/>
        </w:rPr>
        <w:t>ꎬ </w:t>
      </w:r>
      <w:r>
        <w:rPr/>
        <w:t>应当加强对生产单位安全和防护工作的管理</w:t>
      </w:r>
      <w:r>
        <w:rPr>
          <w:rFonts w:ascii="MS UI Gothic" w:eastAsia="MS UI Gothic" w:hint="eastAsia"/>
          <w:w w:val="80"/>
        </w:rPr>
        <w:t>ꎬ </w:t>
      </w:r>
      <w:r>
        <w:rPr/>
        <w:t>并定期对其执行法律</w:t>
      </w:r>
      <w:r>
        <w:rPr>
          <w:rFonts w:ascii="MS UI Gothic" w:eastAsia="MS UI Gothic" w:hint="eastAsia"/>
          <w:w w:val="80"/>
        </w:rPr>
        <w:t>、 </w:t>
      </w:r>
      <w:r>
        <w:rPr/>
        <w:t>法规和国家标准的情况进行监督检查</w:t>
      </w:r>
      <w:r>
        <w:rPr>
          <w:rFonts w:ascii="MS UI Gothic" w:eastAsia="MS UI Gothic" w:hint="eastAsia"/>
          <w:w w:val="80"/>
        </w:rPr>
        <w:t>ꎮ</w:t>
      </w:r>
    </w:p>
    <w:p>
      <w:pPr>
        <w:pStyle w:val="BodyText"/>
        <w:spacing w:line="295" w:lineRule="auto"/>
        <w:ind w:right="39"/>
      </w:pPr>
      <w:r>
        <w:rPr/>
        <w:t>第二十八条 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w:t>
      </w:r>
      <w:r>
        <w:rPr>
          <w:rFonts w:ascii="MS UI Gothic" w:eastAsia="MS UI Gothic" w:hint="eastAsia"/>
          <w:w w:val="80"/>
        </w:rPr>
        <w:t>ꎬ </w:t>
      </w:r>
      <w:r>
        <w:rPr/>
        <w:t>应当对直接</w:t>
      </w:r>
    </w:p>
    <w:p>
      <w:pPr>
        <w:pStyle w:val="BodyText"/>
        <w:spacing w:line="295" w:lineRule="auto" w:before="124"/>
        <w:ind w:right="442" w:firstLine="0"/>
        <w:rPr>
          <w:rFonts w:ascii="MS UI Gothic" w:eastAsia="MS UI Gothic" w:hint="eastAsia"/>
        </w:rPr>
      </w:pPr>
      <w:r>
        <w:rPr/>
        <w:br w:type="column"/>
      </w:r>
      <w:r>
        <w:rPr/>
        <w:t>从事生产</w:t>
      </w:r>
      <w:r>
        <w:rPr>
          <w:rFonts w:ascii="MS UI Gothic" w:eastAsia="MS UI Gothic" w:hint="eastAsia"/>
        </w:rPr>
        <w:t>、 </w:t>
      </w:r>
      <w:r>
        <w:rPr/>
        <w:t>销售</w:t>
      </w:r>
      <w:r>
        <w:rPr>
          <w:rFonts w:ascii="MS UI Gothic" w:eastAsia="MS UI Gothic" w:hint="eastAsia"/>
        </w:rPr>
        <w:t>、 </w:t>
      </w:r>
      <w:r>
        <w:rPr/>
        <w:t>使用活动的工作人员进行安全和防护知识教育培训</w:t>
      </w:r>
      <w:r>
        <w:rPr>
          <w:rFonts w:ascii="MS UI Gothic" w:eastAsia="MS UI Gothic" w:hint="eastAsia"/>
          <w:w w:val="80"/>
        </w:rPr>
        <w:t>ꎬ </w:t>
      </w:r>
      <w:r>
        <w:rPr/>
        <w:t>并进行考核</w:t>
      </w:r>
      <w:r>
        <w:rPr>
          <w:rFonts w:ascii="MS UI Gothic" w:eastAsia="MS UI Gothic" w:hint="eastAsia"/>
          <w:w w:val="80"/>
        </w:rPr>
        <w:t>ꎻ </w:t>
      </w:r>
      <w:r>
        <w:rPr/>
        <w:t>考核不合格的</w:t>
      </w:r>
      <w:r>
        <w:rPr>
          <w:rFonts w:ascii="MS UI Gothic" w:eastAsia="MS UI Gothic" w:hint="eastAsia"/>
          <w:w w:val="80"/>
        </w:rPr>
        <w:t>ꎬ </w:t>
      </w:r>
      <w:r>
        <w:rPr/>
        <w:t>不得上岗</w:t>
      </w:r>
      <w:r>
        <w:rPr>
          <w:rFonts w:ascii="MS UI Gothic" w:eastAsia="MS UI Gothic" w:hint="eastAsia"/>
          <w:w w:val="80"/>
        </w:rPr>
        <w:t>ꎮ</w:t>
      </w:r>
    </w:p>
    <w:p>
      <w:pPr>
        <w:pStyle w:val="BodyText"/>
        <w:spacing w:line="295" w:lineRule="auto"/>
        <w:ind w:right="442"/>
        <w:rPr>
          <w:rFonts w:ascii="MS UI Gothic" w:eastAsia="MS UI Gothic" w:hint="eastAsia"/>
        </w:rPr>
      </w:pPr>
      <w:r>
        <w:rPr/>
        <w:t>辐射安全关键岗位应当由注册核安全工程师担任</w:t>
      </w:r>
      <w:r>
        <w:rPr>
          <w:rFonts w:ascii="MS UI Gothic" w:eastAsia="MS UI Gothic" w:hint="eastAsia"/>
          <w:w w:val="80"/>
        </w:rPr>
        <w:t>ꎮ </w:t>
      </w:r>
      <w:r>
        <w:rPr/>
        <w:t>辐射安全关键岗位名录由国务院生态环境主管部门商国务院有关部门</w:t>
      </w:r>
      <w:r>
        <w:rPr>
          <w:w w:val="105"/>
        </w:rPr>
        <w:t>制定并公布</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第二十九条 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w:t>
      </w:r>
      <w:r>
        <w:rPr>
          <w:rFonts w:ascii="MS UI Gothic" w:eastAsia="MS UI Gothic" w:hint="eastAsia"/>
          <w:w w:val="80"/>
        </w:rPr>
        <w:t>ꎬ </w:t>
      </w:r>
      <w:r>
        <w:rPr/>
        <w:t>应当严格按照国家关于个人剂量监测和健康管理的规定</w:t>
      </w:r>
      <w:r>
        <w:rPr>
          <w:rFonts w:ascii="MS UI Gothic" w:eastAsia="MS UI Gothic" w:hint="eastAsia"/>
          <w:w w:val="80"/>
        </w:rPr>
        <w:t>ꎬ </w:t>
      </w:r>
      <w:r>
        <w:rPr/>
        <w:t>对直接从事生产</w:t>
      </w:r>
      <w:r>
        <w:rPr>
          <w:rFonts w:ascii="MS UI Gothic" w:eastAsia="MS UI Gothic" w:hint="eastAsia"/>
          <w:w w:val="80"/>
        </w:rPr>
        <w:t>、 </w:t>
      </w:r>
      <w:r>
        <w:rPr/>
        <w:t>销售</w:t>
      </w:r>
      <w:r>
        <w:rPr>
          <w:rFonts w:ascii="MS UI Gothic" w:eastAsia="MS UI Gothic" w:hint="eastAsia"/>
          <w:w w:val="80"/>
        </w:rPr>
        <w:t>、 </w:t>
      </w:r>
      <w:r>
        <w:rPr/>
        <w:t>使用活动的工作人员进行个人剂量监测和职业健康检查</w:t>
      </w:r>
      <w:r>
        <w:rPr>
          <w:rFonts w:ascii="MS UI Gothic" w:eastAsia="MS UI Gothic" w:hint="eastAsia"/>
          <w:w w:val="80"/>
        </w:rPr>
        <w:t>ꎬ </w:t>
      </w:r>
      <w:r>
        <w:rPr/>
        <w:t>建立个人剂量档案和职业健康监护档案</w:t>
      </w:r>
      <w:r>
        <w:rPr>
          <w:rFonts w:ascii="MS UI Gothic" w:eastAsia="MS UI Gothic" w:hint="eastAsia"/>
          <w:w w:val="80"/>
        </w:rPr>
        <w:t>ꎮ</w:t>
      </w:r>
    </w:p>
    <w:p>
      <w:pPr>
        <w:pStyle w:val="BodyText"/>
        <w:spacing w:line="295" w:lineRule="auto"/>
        <w:ind w:right="442"/>
        <w:rPr>
          <w:rFonts w:ascii="MS UI Gothic" w:eastAsia="MS UI Gothic" w:hint="eastAsia"/>
        </w:rPr>
      </w:pPr>
      <w:r>
        <w:rPr/>
        <w:t>第三十条 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w:t>
      </w:r>
      <w:r>
        <w:rPr>
          <w:rFonts w:ascii="MS UI Gothic" w:eastAsia="MS UI Gothic" w:hint="eastAsia"/>
          <w:w w:val="80"/>
        </w:rPr>
        <w:t>ꎬ </w:t>
      </w:r>
      <w:r>
        <w:rPr/>
        <w:t>应当对本单位的放射性同位素</w:t>
      </w:r>
      <w:r>
        <w:rPr>
          <w:rFonts w:ascii="MS UI Gothic" w:eastAsia="MS UI Gothic" w:hint="eastAsia"/>
          <w:w w:val="80"/>
        </w:rPr>
        <w:t>、 </w:t>
      </w:r>
      <w:r>
        <w:rPr/>
        <w:t>射线装置的安全和防护状况进行年度评估</w:t>
      </w:r>
      <w:r>
        <w:rPr>
          <w:rFonts w:ascii="MS UI Gothic" w:eastAsia="MS UI Gothic" w:hint="eastAsia"/>
          <w:w w:val="80"/>
        </w:rPr>
        <w:t>ꎮ </w:t>
      </w:r>
      <w:r>
        <w:rPr/>
        <w:t>发现安全隐患的</w:t>
      </w:r>
      <w:r>
        <w:rPr>
          <w:rFonts w:ascii="MS UI Gothic" w:eastAsia="MS UI Gothic" w:hint="eastAsia"/>
          <w:w w:val="80"/>
        </w:rPr>
        <w:t>ꎬ </w:t>
      </w:r>
      <w:r>
        <w:rPr/>
        <w:t>应当立即进行整改</w:t>
      </w:r>
      <w:r>
        <w:rPr>
          <w:rFonts w:ascii="MS UI Gothic" w:eastAsia="MS UI Gothic" w:hint="eastAsia"/>
          <w:w w:val="80"/>
        </w:rPr>
        <w:t>ꎮ</w:t>
      </w:r>
    </w:p>
    <w:p>
      <w:pPr>
        <w:pStyle w:val="BodyText"/>
        <w:spacing w:line="295" w:lineRule="auto"/>
        <w:ind w:right="440"/>
        <w:rPr>
          <w:rFonts w:ascii="MS UI Gothic" w:eastAsia="MS UI Gothic" w:hint="eastAsia"/>
        </w:rPr>
      </w:pPr>
      <w:r>
        <w:rPr/>
        <w:t>第三十一条 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使用放射性同位素和射线装置的单位需要终止的</w:t>
      </w:r>
      <w:r>
        <w:rPr>
          <w:rFonts w:ascii="MS UI Gothic" w:eastAsia="MS UI Gothic" w:hint="eastAsia"/>
          <w:w w:val="80"/>
        </w:rPr>
        <w:t>ꎬ</w:t>
      </w:r>
      <w:r>
        <w:rPr/>
        <w:t>应当事先对本单位的放射性同位素和放射性废物进行清理登记</w:t>
      </w:r>
      <w:r>
        <w:rPr>
          <w:rFonts w:ascii="MS UI Gothic" w:eastAsia="MS UI Gothic" w:hint="eastAsia"/>
          <w:w w:val="80"/>
        </w:rPr>
        <w:t>ꎬ </w:t>
      </w:r>
      <w:r>
        <w:rPr/>
        <w:t>作出妥善处理</w:t>
      </w:r>
      <w:r>
        <w:rPr>
          <w:rFonts w:ascii="MS UI Gothic" w:eastAsia="MS UI Gothic" w:hint="eastAsia"/>
          <w:w w:val="80"/>
        </w:rPr>
        <w:t>ꎬ </w:t>
      </w:r>
      <w:r>
        <w:rPr/>
        <w:t>不得留有安全隐患</w:t>
      </w:r>
      <w:r>
        <w:rPr>
          <w:rFonts w:ascii="MS UI Gothic" w:eastAsia="MS UI Gothic" w:hint="eastAsia"/>
          <w:w w:val="80"/>
        </w:rPr>
        <w:t>ꎮ </w:t>
      </w:r>
      <w:r>
        <w:rPr/>
        <w:t>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使用放射性同位素和射线装置的单位发生变更的</w:t>
      </w:r>
      <w:r>
        <w:rPr>
          <w:rFonts w:ascii="MS UI Gothic" w:eastAsia="MS UI Gothic" w:hint="eastAsia"/>
          <w:w w:val="80"/>
        </w:rPr>
        <w:t>ꎬ</w:t>
      </w:r>
      <w:r>
        <w:rPr/>
        <w:t>由变更后的单位承担处理责任</w:t>
      </w:r>
      <w:r>
        <w:rPr>
          <w:rFonts w:ascii="MS UI Gothic" w:eastAsia="MS UI Gothic" w:hint="eastAsia"/>
          <w:w w:val="80"/>
        </w:rPr>
        <w:t>ꎮ </w:t>
      </w:r>
      <w:r>
        <w:rPr/>
        <w:t>变更前当事人对此另有约定的</w:t>
      </w:r>
      <w:r>
        <w:rPr>
          <w:rFonts w:ascii="MS UI Gothic" w:eastAsia="MS UI Gothic" w:hint="eastAsia"/>
          <w:w w:val="80"/>
        </w:rPr>
        <w:t>ꎬ </w:t>
      </w:r>
      <w:r>
        <w:rPr/>
        <w:t>从其约定</w:t>
      </w:r>
      <w:r>
        <w:rPr>
          <w:rFonts w:ascii="MS UI Gothic" w:eastAsia="MS UI Gothic" w:hint="eastAsia"/>
          <w:w w:val="80"/>
        </w:rPr>
        <w:t>ꎻ </w:t>
      </w:r>
      <w:r>
        <w:rPr/>
        <w:t>但是</w:t>
      </w:r>
      <w:r>
        <w:rPr>
          <w:rFonts w:ascii="MS UI Gothic" w:eastAsia="MS UI Gothic" w:hint="eastAsia"/>
          <w:w w:val="80"/>
        </w:rPr>
        <w:t>ꎬ</w:t>
      </w:r>
      <w:r>
        <w:rPr/>
        <w:t>约定中不得免除当事人的处理义务</w:t>
      </w:r>
      <w:r>
        <w:rPr>
          <w:rFonts w:ascii="MS UI Gothic" w:eastAsia="MS UI Gothic" w:hint="eastAsia"/>
          <w:w w:val="80"/>
        </w:rPr>
        <w:t>ꎮ</w:t>
      </w:r>
    </w:p>
    <w:p>
      <w:pPr>
        <w:pStyle w:val="BodyText"/>
        <w:spacing w:line="295" w:lineRule="auto"/>
        <w:ind w:right="442"/>
        <w:rPr>
          <w:rFonts w:ascii="MS UI Gothic" w:eastAsia="MS UI Gothic" w:hint="eastAsia"/>
        </w:rPr>
      </w:pPr>
      <w:r>
        <w:rPr/>
        <w:t>在本条例施行前已经终止的生产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w:t>
      </w:r>
      <w:r>
        <w:rPr>
          <w:rFonts w:ascii="MS UI Gothic" w:eastAsia="MS UI Gothic" w:hint="eastAsia"/>
          <w:w w:val="80"/>
        </w:rPr>
        <w:t>ꎬ </w:t>
      </w:r>
      <w:r>
        <w:rPr/>
        <w:t>其未安全处理的废旧放射源和放射性废物</w:t>
      </w:r>
      <w:r>
        <w:rPr>
          <w:rFonts w:ascii="MS UI Gothic" w:eastAsia="MS UI Gothic" w:hint="eastAsia"/>
          <w:w w:val="80"/>
        </w:rPr>
        <w:t>ꎬ </w:t>
      </w:r>
      <w:r>
        <w:rPr/>
        <w:t>由所在地省</w:t>
      </w:r>
      <w:r>
        <w:rPr>
          <w:rFonts w:ascii="MS UI Gothic" w:eastAsia="MS UI Gothic" w:hint="eastAsia"/>
          <w:w w:val="80"/>
        </w:rPr>
        <w:t>、 </w:t>
      </w:r>
      <w:r>
        <w:rPr/>
        <w:t>自治区</w:t>
      </w:r>
      <w:r>
        <w:rPr>
          <w:rFonts w:ascii="MS UI Gothic" w:eastAsia="MS UI Gothic" w:hint="eastAsia"/>
          <w:w w:val="80"/>
        </w:rPr>
        <w:t>、 </w:t>
      </w:r>
      <w:r>
        <w:rPr/>
        <w:t>直辖市人民政府生态环境主管部门提出处理方案</w:t>
      </w:r>
      <w:r>
        <w:rPr>
          <w:rFonts w:ascii="MS UI Gothic" w:eastAsia="MS UI Gothic" w:hint="eastAsia"/>
          <w:w w:val="80"/>
        </w:rPr>
        <w:t>ꎬ </w:t>
      </w:r>
      <w:r>
        <w:rPr/>
        <w:t>及时进行处理</w:t>
      </w:r>
      <w:r>
        <w:rPr>
          <w:rFonts w:ascii="MS UI Gothic" w:eastAsia="MS UI Gothic" w:hint="eastAsia"/>
          <w:w w:val="80"/>
        </w:rPr>
        <w:t>ꎮ </w:t>
      </w:r>
      <w:r>
        <w:rPr/>
        <w:t>所需经费由省级以上人民政府承担</w:t>
      </w:r>
      <w:r>
        <w:rPr>
          <w:rFonts w:ascii="MS UI Gothic" w:eastAsia="MS UI Gothic" w:hint="eastAsia"/>
          <w:w w:val="80"/>
        </w:rPr>
        <w:t>ꎮ</w:t>
      </w:r>
    </w:p>
    <w:p>
      <w:pPr>
        <w:pStyle w:val="BodyText"/>
        <w:spacing w:line="295" w:lineRule="auto"/>
        <w:ind w:right="442"/>
      </w:pPr>
      <w:r>
        <w:rPr/>
        <w:t>第三十二条 生产</w:t>
      </w:r>
      <w:r>
        <w:rPr>
          <w:rFonts w:ascii="MS UI Gothic" w:hAnsi="MS UI Gothic" w:eastAsia="MS UI Gothic" w:hint="eastAsia"/>
          <w:w w:val="80"/>
        </w:rPr>
        <w:t>、 </w:t>
      </w:r>
      <w:r>
        <w:rPr/>
        <w:t>进口放射源的单位销售</w:t>
      </w:r>
      <w:r>
        <w:rPr>
          <w:rFonts w:ascii="MS UI Gothic" w:hAnsi="MS UI Gothic" w:eastAsia="MS UI Gothic" w:hint="eastAsia"/>
        </w:rPr>
        <w:t>Ⅰ</w:t>
      </w:r>
      <w:r>
        <w:rPr/>
        <w:t>类</w:t>
      </w:r>
      <w:r>
        <w:rPr>
          <w:rFonts w:ascii="MS UI Gothic" w:hAnsi="MS UI Gothic" w:eastAsia="MS UI Gothic" w:hint="eastAsia"/>
          <w:w w:val="80"/>
        </w:rPr>
        <w:t>、 </w:t>
      </w:r>
      <w:r>
        <w:rPr>
          <w:rFonts w:ascii="MS UI Gothic" w:hAnsi="MS UI Gothic" w:eastAsia="MS UI Gothic" w:hint="eastAsia"/>
        </w:rPr>
        <w:t>Ⅱ</w:t>
      </w:r>
      <w:r>
        <w:rPr/>
        <w:t>类</w:t>
      </w:r>
      <w:r>
        <w:rPr>
          <w:rFonts w:ascii="MS UI Gothic" w:hAnsi="MS UI Gothic" w:eastAsia="MS UI Gothic" w:hint="eastAsia"/>
          <w:w w:val="80"/>
        </w:rPr>
        <w:t>、 </w:t>
      </w:r>
      <w:r>
        <w:rPr>
          <w:rFonts w:ascii="MS UI Gothic" w:hAnsi="MS UI Gothic" w:eastAsia="MS UI Gothic" w:hint="eastAsia"/>
        </w:rPr>
        <w:t>Ⅲ</w:t>
      </w:r>
      <w:r>
        <w:rPr/>
        <w:t>类放射源给其他单位使用的</w:t>
      </w:r>
      <w:r>
        <w:rPr>
          <w:rFonts w:ascii="MS UI Gothic" w:hAnsi="MS UI Gothic" w:eastAsia="MS UI Gothic" w:hint="eastAsia"/>
          <w:w w:val="80"/>
        </w:rPr>
        <w:t>ꎬ </w:t>
      </w:r>
      <w:r>
        <w:rPr/>
        <w:t>应当与使用放射源的单位签订废旧放射源返回协议</w:t>
      </w:r>
      <w:r>
        <w:rPr>
          <w:rFonts w:ascii="MS UI Gothic" w:hAnsi="MS UI Gothic" w:eastAsia="MS UI Gothic" w:hint="eastAsia"/>
          <w:w w:val="80"/>
        </w:rPr>
        <w:t>ꎻ </w:t>
      </w:r>
      <w:r>
        <w:rPr/>
        <w:t>使用放射源的单位</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１３６０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应当按照废旧放射源返回协议规定将废旧放射源交回生产单位或者返回原出口方</w:t>
      </w:r>
      <w:r>
        <w:rPr>
          <w:rFonts w:ascii="MS UI Gothic" w:eastAsia="MS UI Gothic" w:hint="eastAsia"/>
          <w:w w:val="80"/>
        </w:rPr>
        <w:t>ꎮ</w:t>
      </w:r>
      <w:r>
        <w:rPr/>
        <w:t>确实无法交回生产单位或者返回原出口方的</w:t>
      </w:r>
      <w:r>
        <w:rPr>
          <w:rFonts w:ascii="MS UI Gothic" w:eastAsia="MS UI Gothic" w:hint="eastAsia"/>
          <w:w w:val="80"/>
        </w:rPr>
        <w:t>ꎬ </w:t>
      </w:r>
      <w:r>
        <w:rPr/>
        <w:t>送交有相应资质的放射性废物集中贮</w:t>
      </w:r>
      <w:r>
        <w:rPr>
          <w:w w:val="105"/>
        </w:rPr>
        <w:t>存单位贮存</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使用放射源的单位应当按照国务院生</w:t>
      </w:r>
      <w:r>
        <w:rPr>
          <w:w w:val="105"/>
        </w:rPr>
        <w:t>态环境主管部门的规定</w:t>
      </w:r>
      <w:r>
        <w:rPr>
          <w:rFonts w:ascii="MS UI Gothic" w:hAnsi="MS UI Gothic" w:eastAsia="MS UI Gothic" w:hint="eastAsia"/>
          <w:w w:val="80"/>
        </w:rPr>
        <w:t>ꎬ </w:t>
      </w:r>
      <w:r>
        <w:rPr>
          <w:w w:val="105"/>
        </w:rPr>
        <w:t>将</w:t>
      </w:r>
      <w:r>
        <w:rPr>
          <w:rFonts w:ascii="MS UI Gothic" w:hAnsi="MS UI Gothic" w:eastAsia="MS UI Gothic" w:hint="eastAsia"/>
          <w:w w:val="105"/>
        </w:rPr>
        <w:t>Ⅳ</w:t>
      </w:r>
      <w:r>
        <w:rPr>
          <w:w w:val="105"/>
        </w:rPr>
        <w:t>类</w:t>
      </w:r>
      <w:r>
        <w:rPr>
          <w:rFonts w:ascii="MS UI Gothic" w:hAnsi="MS UI Gothic" w:eastAsia="MS UI Gothic" w:hint="eastAsia"/>
          <w:w w:val="80"/>
        </w:rPr>
        <w:t>、 </w:t>
      </w:r>
      <w:r>
        <w:rPr>
          <w:rFonts w:ascii="MS UI Gothic" w:hAnsi="MS UI Gothic" w:eastAsia="MS UI Gothic" w:hint="eastAsia"/>
          <w:w w:val="105"/>
        </w:rPr>
        <w:t>Ⅴ</w:t>
      </w:r>
      <w:r>
        <w:rPr>
          <w:w w:val="105"/>
        </w:rPr>
        <w:t>类废</w:t>
      </w:r>
      <w:r>
        <w:rPr/>
        <w:t>旧放射源进行包装整备后送交有相应资质</w:t>
      </w:r>
      <w:r>
        <w:rPr>
          <w:w w:val="105"/>
        </w:rPr>
        <w:t>的放射性废物集中贮存单位贮存</w:t>
      </w:r>
      <w:r>
        <w:rPr>
          <w:rFonts w:ascii="MS UI Gothic" w:hAnsi="MS UI Gothic" w:eastAsia="MS UI Gothic" w:hint="eastAsia"/>
          <w:w w:val="80"/>
        </w:rPr>
        <w:t>ꎮ</w:t>
      </w:r>
    </w:p>
    <w:p>
      <w:pPr>
        <w:pStyle w:val="BodyText"/>
        <w:spacing w:line="295" w:lineRule="auto"/>
        <w:ind w:left="440" w:right="1"/>
        <w:rPr>
          <w:rFonts w:ascii="MS UI Gothic" w:hAnsi="MS UI Gothic" w:eastAsia="MS UI Gothic" w:hint="eastAsia"/>
        </w:rPr>
      </w:pPr>
      <w:r>
        <w:rPr>
          <w:spacing w:val="7"/>
        </w:rPr>
        <w:t>第三十三条 使用</w:t>
      </w:r>
      <w:r>
        <w:rPr>
          <w:rFonts w:ascii="MS UI Gothic" w:hAnsi="MS UI Gothic" w:eastAsia="MS UI Gothic" w:hint="eastAsia"/>
          <w:spacing w:val="3"/>
        </w:rPr>
        <w:t>Ⅰ</w:t>
      </w:r>
      <w:r>
        <w:rPr>
          <w:spacing w:val="3"/>
        </w:rPr>
        <w:t>类</w:t>
      </w:r>
      <w:r>
        <w:rPr>
          <w:rFonts w:ascii="MS UI Gothic" w:hAnsi="MS UI Gothic" w:eastAsia="MS UI Gothic" w:hint="eastAsia"/>
          <w:spacing w:val="12"/>
          <w:w w:val="80"/>
        </w:rPr>
        <w:t>、 </w:t>
      </w:r>
      <w:r>
        <w:rPr>
          <w:rFonts w:ascii="MS UI Gothic" w:hAnsi="MS UI Gothic" w:eastAsia="MS UI Gothic" w:hint="eastAsia"/>
          <w:spacing w:val="3"/>
        </w:rPr>
        <w:t>Ⅱ</w:t>
      </w:r>
      <w:r>
        <w:rPr>
          <w:spacing w:val="3"/>
        </w:rPr>
        <w:t>类</w:t>
      </w:r>
      <w:r>
        <w:rPr>
          <w:rFonts w:ascii="MS UI Gothic" w:hAnsi="MS UI Gothic" w:eastAsia="MS UI Gothic" w:hint="eastAsia"/>
          <w:spacing w:val="8"/>
          <w:w w:val="80"/>
        </w:rPr>
        <w:t>、  </w:t>
      </w:r>
      <w:r>
        <w:rPr>
          <w:rFonts w:ascii="MS UI Gothic" w:hAnsi="MS UI Gothic" w:eastAsia="MS UI Gothic" w:hint="eastAsia"/>
          <w:spacing w:val="3"/>
        </w:rPr>
        <w:t>Ⅲ</w:t>
      </w:r>
      <w:r>
        <w:rPr/>
        <w:t>类</w:t>
      </w:r>
      <w:r>
        <w:rPr>
          <w:spacing w:val="10"/>
        </w:rPr>
        <w:t>放射源的场所和生产放射性同位素的场</w:t>
      </w:r>
      <w:r>
        <w:rPr>
          <w:spacing w:val="3"/>
        </w:rPr>
        <w:t>所</w:t>
      </w:r>
      <w:r>
        <w:rPr>
          <w:rFonts w:ascii="MS UI Gothic" w:hAnsi="MS UI Gothic" w:eastAsia="MS UI Gothic" w:hint="eastAsia"/>
          <w:spacing w:val="21"/>
          <w:w w:val="80"/>
        </w:rPr>
        <w:t>ꎬ </w:t>
      </w:r>
      <w:r>
        <w:rPr>
          <w:spacing w:val="2"/>
        </w:rPr>
        <w:t>以及终结运行后产生放射性污染的射</w:t>
      </w:r>
      <w:r>
        <w:rPr>
          <w:spacing w:val="3"/>
        </w:rPr>
        <w:t>线装置</w:t>
      </w:r>
      <w:r>
        <w:rPr>
          <w:rFonts w:ascii="MS UI Gothic" w:hAnsi="MS UI Gothic" w:eastAsia="MS UI Gothic" w:hint="eastAsia"/>
          <w:spacing w:val="2"/>
          <w:w w:val="80"/>
        </w:rPr>
        <w:t>ꎬ </w:t>
      </w:r>
      <w:r>
        <w:rPr>
          <w:spacing w:val="3"/>
        </w:rPr>
        <w:t>应当依法实施退役</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spacing w:val="5"/>
        </w:rPr>
        <w:t>第三十四条 生产</w:t>
      </w:r>
      <w:r>
        <w:rPr>
          <w:rFonts w:ascii="MS UI Gothic" w:eastAsia="MS UI Gothic" w:hint="eastAsia"/>
          <w:spacing w:val="10"/>
          <w:w w:val="80"/>
        </w:rPr>
        <w:t>、 </w:t>
      </w:r>
      <w:r>
        <w:rPr>
          <w:spacing w:val="3"/>
        </w:rPr>
        <w:t>销售</w:t>
      </w:r>
      <w:r>
        <w:rPr>
          <w:rFonts w:ascii="MS UI Gothic" w:eastAsia="MS UI Gothic" w:hint="eastAsia"/>
          <w:spacing w:val="6"/>
          <w:w w:val="80"/>
        </w:rPr>
        <w:t>、  </w:t>
      </w:r>
      <w:r>
        <w:rPr>
          <w:spacing w:val="3"/>
        </w:rPr>
        <w:t>使用</w:t>
      </w:r>
      <w:r>
        <w:rPr>
          <w:rFonts w:ascii="MS UI Gothic" w:eastAsia="MS UI Gothic" w:hint="eastAsia"/>
          <w:spacing w:val="6"/>
          <w:w w:val="80"/>
        </w:rPr>
        <w:t>、  </w:t>
      </w:r>
      <w:r>
        <w:rPr/>
        <w:t>贮</w:t>
      </w:r>
      <w:r>
        <w:rPr>
          <w:spacing w:val="3"/>
        </w:rPr>
        <w:t>存放射性同位素和射线装置的场所</w:t>
      </w:r>
      <w:r>
        <w:rPr>
          <w:rFonts w:ascii="MS UI Gothic" w:eastAsia="MS UI Gothic" w:hint="eastAsia"/>
          <w:spacing w:val="21"/>
          <w:w w:val="80"/>
        </w:rPr>
        <w:t>ꎬ </w:t>
      </w:r>
      <w:r>
        <w:rPr>
          <w:spacing w:val="1"/>
        </w:rPr>
        <w:t>应当</w:t>
      </w:r>
      <w:r>
        <w:rPr>
          <w:spacing w:val="11"/>
        </w:rPr>
        <w:t>按照国家有关规定设置明显的放射性标</w:t>
      </w:r>
      <w:r>
        <w:rPr>
          <w:spacing w:val="3"/>
        </w:rPr>
        <w:t>志</w:t>
      </w:r>
      <w:r>
        <w:rPr>
          <w:rFonts w:ascii="MS UI Gothic" w:eastAsia="MS UI Gothic" w:hint="eastAsia"/>
          <w:spacing w:val="21"/>
          <w:w w:val="80"/>
        </w:rPr>
        <w:t>ꎬ </w:t>
      </w:r>
      <w:r>
        <w:rPr>
          <w:spacing w:val="2"/>
        </w:rPr>
        <w:t>其入口处应当按照国家有关安全和防</w:t>
      </w:r>
      <w:r>
        <w:rPr>
          <w:spacing w:val="3"/>
        </w:rPr>
        <w:t>护标准的要求</w:t>
      </w:r>
      <w:r>
        <w:rPr>
          <w:rFonts w:ascii="MS UI Gothic" w:eastAsia="MS UI Gothic" w:hint="eastAsia"/>
          <w:spacing w:val="21"/>
          <w:w w:val="80"/>
        </w:rPr>
        <w:t>ꎬ </w:t>
      </w:r>
      <w:r>
        <w:rPr>
          <w:spacing w:val="2"/>
        </w:rPr>
        <w:t>设置安全和防护设施以及</w:t>
      </w:r>
      <w:r>
        <w:rPr>
          <w:spacing w:val="3"/>
        </w:rPr>
        <w:t>必要的防护安全联锁</w:t>
      </w:r>
      <w:r>
        <w:rPr>
          <w:rFonts w:ascii="MS UI Gothic" w:eastAsia="MS UI Gothic" w:hint="eastAsia"/>
          <w:spacing w:val="19"/>
          <w:w w:val="80"/>
        </w:rPr>
        <w:t>、 </w:t>
      </w:r>
      <w:r>
        <w:rPr>
          <w:spacing w:val="2"/>
        </w:rPr>
        <w:t>报警装置或者工作</w:t>
      </w:r>
      <w:r>
        <w:rPr>
          <w:spacing w:val="3"/>
        </w:rPr>
        <w:t>信号</w:t>
      </w:r>
      <w:r>
        <w:rPr>
          <w:rFonts w:ascii="MS UI Gothic" w:eastAsia="MS UI Gothic" w:hint="eastAsia"/>
          <w:spacing w:val="18"/>
          <w:w w:val="80"/>
        </w:rPr>
        <w:t>ꎮ </w:t>
      </w:r>
      <w:r>
        <w:rPr>
          <w:spacing w:val="7"/>
        </w:rPr>
        <w:t>射线装置的生产调试和使用场所</w:t>
      </w:r>
      <w:r>
        <w:rPr>
          <w:rFonts w:ascii="MS UI Gothic" w:eastAsia="MS UI Gothic" w:hint="eastAsia"/>
          <w:w w:val="80"/>
        </w:rPr>
        <w:t>ꎬ</w:t>
      </w:r>
      <w:r>
        <w:rPr>
          <w:spacing w:val="3"/>
        </w:rPr>
        <w:t>应当具有防止误操作</w:t>
      </w:r>
      <w:r>
        <w:rPr>
          <w:rFonts w:ascii="MS UI Gothic" w:eastAsia="MS UI Gothic" w:hint="eastAsia"/>
          <w:spacing w:val="19"/>
          <w:w w:val="80"/>
        </w:rPr>
        <w:t>、 </w:t>
      </w:r>
      <w:r>
        <w:rPr>
          <w:spacing w:val="2"/>
        </w:rPr>
        <w:t>防止工作人员和公</w:t>
      </w:r>
      <w:r>
        <w:rPr>
          <w:spacing w:val="3"/>
        </w:rPr>
        <w:t>众受到意外照射的安全措施</w:t>
      </w:r>
      <w:r>
        <w:rPr>
          <w:rFonts w:ascii="MS UI Gothic" w:eastAsia="MS UI Gothic" w:hint="eastAsia"/>
          <w:w w:val="80"/>
        </w:rPr>
        <w:t>ꎮ</w:t>
      </w:r>
    </w:p>
    <w:p>
      <w:pPr>
        <w:pStyle w:val="BodyText"/>
        <w:spacing w:line="295" w:lineRule="auto"/>
        <w:ind w:left="440"/>
        <w:rPr>
          <w:rFonts w:ascii="MS UI Gothic" w:eastAsia="MS UI Gothic" w:hint="eastAsia"/>
        </w:rPr>
      </w:pPr>
      <w:r>
        <w:rPr/>
        <w:t>放射性同位素的包装容器</w:t>
      </w:r>
      <w:r>
        <w:rPr>
          <w:rFonts w:ascii="MS UI Gothic" w:eastAsia="MS UI Gothic" w:hint="eastAsia"/>
          <w:w w:val="80"/>
        </w:rPr>
        <w:t>、 </w:t>
      </w:r>
      <w:r>
        <w:rPr/>
        <w:t>含放射性同位素的设备和射线装置</w:t>
      </w:r>
      <w:r>
        <w:rPr>
          <w:rFonts w:ascii="MS UI Gothic" w:eastAsia="MS UI Gothic" w:hint="eastAsia"/>
          <w:w w:val="80"/>
        </w:rPr>
        <w:t>ꎬ </w:t>
      </w:r>
      <w:r>
        <w:rPr/>
        <w:t>应当设置明显的放射性标识和中文警示说明</w:t>
      </w:r>
      <w:r>
        <w:rPr>
          <w:rFonts w:ascii="MS UI Gothic" w:eastAsia="MS UI Gothic" w:hint="eastAsia"/>
          <w:w w:val="80"/>
        </w:rPr>
        <w:t>ꎻ </w:t>
      </w:r>
      <w:r>
        <w:rPr/>
        <w:t>放射源上能够设置放射性标识的</w:t>
      </w:r>
      <w:r>
        <w:rPr>
          <w:rFonts w:ascii="MS UI Gothic" w:eastAsia="MS UI Gothic" w:hint="eastAsia"/>
          <w:w w:val="80"/>
        </w:rPr>
        <w:t>ꎬ </w:t>
      </w:r>
      <w:r>
        <w:rPr/>
        <w:t>应当一并设置</w:t>
      </w:r>
      <w:r>
        <w:rPr>
          <w:rFonts w:ascii="MS UI Gothic" w:eastAsia="MS UI Gothic" w:hint="eastAsia"/>
          <w:w w:val="80"/>
        </w:rPr>
        <w:t>ꎮ</w:t>
      </w:r>
      <w:r>
        <w:rPr/>
        <w:t>运输放射性同位素和含放射源的射线装置的工具</w:t>
      </w:r>
      <w:r>
        <w:rPr>
          <w:rFonts w:ascii="MS UI Gothic" w:eastAsia="MS UI Gothic" w:hint="eastAsia"/>
          <w:w w:val="80"/>
        </w:rPr>
        <w:t>ꎬ </w:t>
      </w:r>
      <w:r>
        <w:rPr/>
        <w:t>应当按照国家有关规定设置明显的放射性标志或者显示危险信号</w:t>
      </w:r>
      <w:r>
        <w:rPr>
          <w:rFonts w:ascii="MS UI Gothic" w:eastAsia="MS UI Gothic" w:hint="eastAsia"/>
          <w:w w:val="80"/>
        </w:rPr>
        <w:t>ꎮ</w:t>
      </w:r>
    </w:p>
    <w:p>
      <w:pPr>
        <w:pStyle w:val="BodyText"/>
        <w:spacing w:line="295" w:lineRule="auto"/>
        <w:ind w:left="440"/>
        <w:rPr>
          <w:rFonts w:ascii="MS UI Gothic" w:eastAsia="MS UI Gothic" w:hint="eastAsia"/>
        </w:rPr>
      </w:pPr>
      <w:r>
        <w:rPr/>
        <w:t>第三十五条 放射性同位素应当单独存放</w:t>
      </w:r>
      <w:r>
        <w:rPr>
          <w:rFonts w:ascii="MS UI Gothic" w:eastAsia="MS UI Gothic" w:hint="eastAsia"/>
          <w:w w:val="80"/>
        </w:rPr>
        <w:t>ꎬ </w:t>
      </w:r>
      <w:r>
        <w:rPr/>
        <w:t>不得与易燃</w:t>
      </w:r>
      <w:r>
        <w:rPr>
          <w:rFonts w:ascii="MS UI Gothic" w:eastAsia="MS UI Gothic" w:hint="eastAsia"/>
        </w:rPr>
        <w:t>、 </w:t>
      </w:r>
      <w:r>
        <w:rPr/>
        <w:t>易爆</w:t>
      </w:r>
      <w:r>
        <w:rPr>
          <w:rFonts w:ascii="MS UI Gothic" w:eastAsia="MS UI Gothic" w:hint="eastAsia"/>
        </w:rPr>
        <w:t>、 </w:t>
      </w:r>
      <w:r>
        <w:rPr/>
        <w:t>腐蚀性物品等一起存放</w:t>
      </w:r>
      <w:r>
        <w:rPr>
          <w:rFonts w:ascii="MS UI Gothic" w:eastAsia="MS UI Gothic" w:hint="eastAsia"/>
          <w:w w:val="80"/>
        </w:rPr>
        <w:t>ꎬ </w:t>
      </w:r>
      <w:r>
        <w:rPr/>
        <w:t>并指定专人负责保管</w:t>
      </w:r>
      <w:r>
        <w:rPr>
          <w:rFonts w:ascii="MS UI Gothic" w:eastAsia="MS UI Gothic" w:hint="eastAsia"/>
          <w:w w:val="80"/>
        </w:rPr>
        <w:t>ꎮ </w:t>
      </w:r>
      <w:r>
        <w:rPr/>
        <w:t>贮存</w:t>
      </w:r>
      <w:r>
        <w:rPr>
          <w:rFonts w:ascii="MS UI Gothic" w:eastAsia="MS UI Gothic" w:hint="eastAsia"/>
        </w:rPr>
        <w:t>、</w:t>
      </w:r>
      <w:r>
        <w:rPr/>
        <w:t>领取</w:t>
      </w:r>
      <w:r>
        <w:rPr>
          <w:rFonts w:ascii="MS UI Gothic" w:eastAsia="MS UI Gothic" w:hint="eastAsia"/>
        </w:rPr>
        <w:t>、 </w:t>
      </w:r>
      <w:r>
        <w:rPr/>
        <w:t>使用</w:t>
      </w:r>
      <w:r>
        <w:rPr>
          <w:rFonts w:ascii="MS UI Gothic" w:eastAsia="MS UI Gothic" w:hint="eastAsia"/>
        </w:rPr>
        <w:t>、 </w:t>
      </w:r>
      <w:r>
        <w:rPr/>
        <w:t>归还放射性同位素时</w:t>
      </w:r>
      <w:r>
        <w:rPr>
          <w:rFonts w:ascii="MS UI Gothic" w:eastAsia="MS UI Gothic" w:hint="eastAsia"/>
          <w:w w:val="80"/>
        </w:rPr>
        <w:t>ꎬ </w:t>
      </w:r>
      <w:r>
        <w:rPr/>
        <w:t>应当进行登记</w:t>
      </w:r>
      <w:r>
        <w:rPr>
          <w:rFonts w:ascii="MS UI Gothic" w:eastAsia="MS UI Gothic" w:hint="eastAsia"/>
        </w:rPr>
        <w:t>、 </w:t>
      </w:r>
      <w:r>
        <w:rPr/>
        <w:t>检查</w:t>
      </w:r>
      <w:r>
        <w:rPr>
          <w:rFonts w:ascii="MS UI Gothic" w:eastAsia="MS UI Gothic" w:hint="eastAsia"/>
          <w:w w:val="80"/>
        </w:rPr>
        <w:t>ꎬ </w:t>
      </w:r>
      <w:r>
        <w:rPr/>
        <w:t>做到账物相符</w:t>
      </w:r>
      <w:r>
        <w:rPr>
          <w:rFonts w:ascii="MS UI Gothic" w:eastAsia="MS UI Gothic" w:hint="eastAsia"/>
          <w:w w:val="80"/>
        </w:rPr>
        <w:t>ꎮ </w:t>
      </w:r>
      <w:r>
        <w:rPr/>
        <w:t>对放射性同位素贮存场所应当采取防火</w:t>
      </w:r>
      <w:r>
        <w:rPr>
          <w:rFonts w:ascii="MS UI Gothic" w:eastAsia="MS UI Gothic" w:hint="eastAsia"/>
        </w:rPr>
        <w:t>、 </w:t>
      </w:r>
      <w:r>
        <w:rPr/>
        <w:t>防水</w:t>
      </w:r>
      <w:r>
        <w:rPr>
          <w:rFonts w:ascii="MS UI Gothic" w:eastAsia="MS UI Gothic" w:hint="eastAsia"/>
        </w:rPr>
        <w:t>、</w:t>
      </w:r>
      <w:r>
        <w:rPr/>
        <w:t>防盗</w:t>
      </w:r>
      <w:r>
        <w:rPr>
          <w:rFonts w:ascii="MS UI Gothic" w:eastAsia="MS UI Gothic" w:hint="eastAsia"/>
        </w:rPr>
        <w:t>、 </w:t>
      </w:r>
      <w:r>
        <w:rPr/>
        <w:t>防丢失</w:t>
      </w:r>
      <w:r>
        <w:rPr>
          <w:rFonts w:ascii="MS UI Gothic" w:eastAsia="MS UI Gothic" w:hint="eastAsia"/>
        </w:rPr>
        <w:t>、 </w:t>
      </w:r>
      <w:r>
        <w:rPr/>
        <w:t>防破坏</w:t>
      </w:r>
      <w:r>
        <w:rPr>
          <w:rFonts w:ascii="MS UI Gothic" w:eastAsia="MS UI Gothic" w:hint="eastAsia"/>
        </w:rPr>
        <w:t>、 </w:t>
      </w:r>
      <w:r>
        <w:rPr/>
        <w:t>防射线泄漏的安全措施</w:t>
      </w:r>
      <w:r>
        <w:rPr>
          <w:rFonts w:ascii="MS UI Gothic" w:eastAsia="MS UI Gothic" w:hint="eastAsia"/>
          <w:w w:val="80"/>
        </w:rPr>
        <w:t>ꎮ</w:t>
      </w:r>
    </w:p>
    <w:p>
      <w:pPr>
        <w:pStyle w:val="BodyText"/>
        <w:spacing w:line="295" w:lineRule="auto"/>
        <w:ind w:left="440" w:right="1"/>
      </w:pPr>
      <w:r>
        <w:rPr/>
        <w:t>对放射源还应当根据其潜在危害的大小</w:t>
      </w:r>
      <w:r>
        <w:rPr>
          <w:rFonts w:ascii="MS UI Gothic" w:eastAsia="MS UI Gothic" w:hint="eastAsia"/>
          <w:w w:val="80"/>
        </w:rPr>
        <w:t>ꎬ </w:t>
      </w:r>
      <w:r>
        <w:rPr/>
        <w:t>建立相应的多层防护和安全措施</w:t>
      </w:r>
      <w:r>
        <w:rPr>
          <w:rFonts w:ascii="MS UI Gothic" w:eastAsia="MS UI Gothic" w:hint="eastAsia"/>
          <w:w w:val="80"/>
        </w:rPr>
        <w:t>ꎬ </w:t>
      </w:r>
      <w:r>
        <w:rPr/>
        <w:t>并</w:t>
      </w:r>
    </w:p>
    <w:p>
      <w:pPr>
        <w:pStyle w:val="BodyText"/>
        <w:spacing w:line="295" w:lineRule="auto" w:before="124"/>
        <w:ind w:left="381" w:right="126" w:firstLine="0"/>
        <w:rPr>
          <w:rFonts w:ascii="MS UI Gothic" w:eastAsia="MS UI Gothic" w:hint="eastAsia"/>
        </w:rPr>
      </w:pPr>
      <w:r>
        <w:rPr/>
        <w:br w:type="column"/>
      </w:r>
      <w:r>
        <w:rPr/>
        <w:t>对可移动的放射源定期进行盘存</w:t>
      </w:r>
      <w:r>
        <w:rPr>
          <w:rFonts w:ascii="MS UI Gothic" w:eastAsia="MS UI Gothic" w:hint="eastAsia"/>
          <w:w w:val="80"/>
        </w:rPr>
        <w:t>ꎬ </w:t>
      </w:r>
      <w:r>
        <w:rPr/>
        <w:t>确保其处于指定位置</w:t>
      </w:r>
      <w:r>
        <w:rPr>
          <w:rFonts w:ascii="MS UI Gothic" w:eastAsia="MS UI Gothic" w:hint="eastAsia"/>
          <w:w w:val="80"/>
        </w:rPr>
        <w:t>ꎬ </w:t>
      </w:r>
      <w:r>
        <w:rPr/>
        <w:t>具有可靠的安全保障</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第三十六条 在室外</w:t>
      </w:r>
      <w:r>
        <w:rPr>
          <w:rFonts w:ascii="MS UI Gothic" w:eastAsia="MS UI Gothic" w:hint="eastAsia"/>
          <w:w w:val="80"/>
        </w:rPr>
        <w:t>、 </w:t>
      </w:r>
      <w:r>
        <w:rPr/>
        <w:t>野外使用放射性同位素和射线装置的</w:t>
      </w:r>
      <w:r>
        <w:rPr>
          <w:rFonts w:ascii="MS UI Gothic" w:eastAsia="MS UI Gothic" w:hint="eastAsia"/>
          <w:w w:val="80"/>
        </w:rPr>
        <w:t>ꎬ </w:t>
      </w:r>
      <w:r>
        <w:rPr/>
        <w:t>应当按照国家安全和防护标准的要求划出安全防护区域</w:t>
      </w:r>
      <w:r>
        <w:rPr>
          <w:rFonts w:ascii="MS UI Gothic" w:eastAsia="MS UI Gothic" w:hint="eastAsia"/>
          <w:w w:val="80"/>
        </w:rPr>
        <w:t>ꎬ</w:t>
      </w:r>
      <w:r>
        <w:rPr/>
        <w:t>设置明显的放射性标志</w:t>
      </w:r>
      <w:r>
        <w:rPr>
          <w:rFonts w:ascii="MS UI Gothic" w:eastAsia="MS UI Gothic" w:hint="eastAsia"/>
          <w:w w:val="80"/>
        </w:rPr>
        <w:t>ꎬ </w:t>
      </w:r>
      <w:r>
        <w:rPr/>
        <w:t>必要时设专人警戒</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在野外进行放射性同位素示踪试验的</w:t>
      </w:r>
      <w:r>
        <w:rPr>
          <w:rFonts w:ascii="MS UI Gothic" w:eastAsia="MS UI Gothic" w:hint="eastAsia"/>
          <w:w w:val="80"/>
        </w:rPr>
        <w:t>ꎬ </w:t>
      </w:r>
      <w:r>
        <w:rPr/>
        <w:t>应当经省级以上人民政府生态环境主</w:t>
      </w:r>
      <w:r>
        <w:rPr>
          <w:w w:val="105"/>
        </w:rPr>
        <w:t>管部门商同级有关部门批准方可进行</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第三十七条 辐射防护器材</w:t>
      </w:r>
      <w:r>
        <w:rPr>
          <w:rFonts w:ascii="MS UI Gothic" w:eastAsia="MS UI Gothic" w:hint="eastAsia"/>
          <w:w w:val="80"/>
        </w:rPr>
        <w:t>、 </w:t>
      </w:r>
      <w:r>
        <w:rPr/>
        <w:t>含放射性同位素的设备和射线装置</w:t>
      </w:r>
      <w:r>
        <w:rPr>
          <w:rFonts w:ascii="MS UI Gothic" w:eastAsia="MS UI Gothic" w:hint="eastAsia"/>
          <w:w w:val="80"/>
        </w:rPr>
        <w:t>ꎬ </w:t>
      </w:r>
      <w:r>
        <w:rPr/>
        <w:t>以及含有放射性物质的产品和伴有产生 </w:t>
      </w:r>
      <w:r>
        <w:rPr>
          <w:rFonts w:ascii="MS UI Gothic" w:eastAsia="MS UI Gothic" w:hint="eastAsia"/>
        </w:rPr>
        <w:t>Ｘ </w:t>
      </w:r>
      <w:r>
        <w:rPr/>
        <w:t>射线的电器产品</w:t>
      </w:r>
      <w:r>
        <w:rPr>
          <w:rFonts w:ascii="MS UI Gothic" w:eastAsia="MS UI Gothic" w:hint="eastAsia"/>
          <w:w w:val="80"/>
        </w:rPr>
        <w:t>ꎬ </w:t>
      </w:r>
      <w:r>
        <w:rPr/>
        <w:t>应当符合辐射防护要求</w:t>
      </w:r>
      <w:r>
        <w:rPr>
          <w:rFonts w:ascii="MS UI Gothic" w:eastAsia="MS UI Gothic" w:hint="eastAsia"/>
          <w:w w:val="80"/>
        </w:rPr>
        <w:t>ꎮ </w:t>
      </w:r>
      <w:r>
        <w:rPr/>
        <w:t>不合格的产品不得出厂和销售</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第三十八条 使用放射性同位素和射</w:t>
      </w:r>
      <w:r>
        <w:rPr/>
        <w:t>线装置进行放射诊疗的医疗卫生机构</w:t>
      </w:r>
      <w:r>
        <w:rPr>
          <w:rFonts w:ascii="MS UI Gothic" w:eastAsia="MS UI Gothic" w:hint="eastAsia"/>
          <w:w w:val="80"/>
        </w:rPr>
        <w:t>ꎬ </w:t>
      </w:r>
      <w:r>
        <w:rPr/>
        <w:t>应当依据国务院卫生主管部门有关规定和国家标准</w:t>
      </w:r>
      <w:r>
        <w:rPr>
          <w:rFonts w:ascii="MS UI Gothic" w:eastAsia="MS UI Gothic" w:hint="eastAsia"/>
          <w:w w:val="80"/>
        </w:rPr>
        <w:t>ꎬ </w:t>
      </w:r>
      <w:r>
        <w:rPr/>
        <w:t>制定与本单位从事的诊疗项目相适应的质量保证方案</w:t>
      </w:r>
      <w:r>
        <w:rPr>
          <w:rFonts w:ascii="MS UI Gothic" w:eastAsia="MS UI Gothic" w:hint="eastAsia"/>
          <w:w w:val="80"/>
        </w:rPr>
        <w:t>ꎬ </w:t>
      </w:r>
      <w:r>
        <w:rPr/>
        <w:t>遵守质量保证监测规范</w:t>
      </w:r>
      <w:r>
        <w:rPr>
          <w:rFonts w:ascii="MS UI Gothic" w:eastAsia="MS UI Gothic" w:hint="eastAsia"/>
          <w:w w:val="80"/>
        </w:rPr>
        <w:t>ꎬ </w:t>
      </w:r>
      <w:r>
        <w:rPr/>
        <w:t>按照医疗照射正当化和辐射防护最优化的原则</w:t>
      </w:r>
      <w:r>
        <w:rPr>
          <w:rFonts w:ascii="MS UI Gothic" w:eastAsia="MS UI Gothic" w:hint="eastAsia"/>
          <w:w w:val="80"/>
        </w:rPr>
        <w:t>ꎬ </w:t>
      </w:r>
      <w:r>
        <w:rPr/>
        <w:t>避免一切不必要的照射</w:t>
      </w:r>
      <w:r>
        <w:rPr>
          <w:rFonts w:ascii="MS UI Gothic" w:eastAsia="MS UI Gothic" w:hint="eastAsia"/>
          <w:w w:val="80"/>
        </w:rPr>
        <w:t>ꎬ </w:t>
      </w:r>
      <w:r>
        <w:rPr/>
        <w:t>并事先告知患者和受检者辐射对健康的潜在</w:t>
      </w:r>
      <w:r>
        <w:rPr>
          <w:w w:val="105"/>
        </w:rPr>
        <w:t>影响</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第三十九条 金属冶炼厂回收冶炼废旧金属时</w:t>
      </w:r>
      <w:r>
        <w:rPr>
          <w:rFonts w:ascii="MS UI Gothic" w:eastAsia="MS UI Gothic" w:hint="eastAsia"/>
          <w:w w:val="80"/>
        </w:rPr>
        <w:t>ꎬ </w:t>
      </w:r>
      <w:r>
        <w:rPr/>
        <w:t>应当采取必要的监测措施</w:t>
      </w:r>
      <w:r>
        <w:rPr>
          <w:rFonts w:ascii="MS UI Gothic" w:eastAsia="MS UI Gothic" w:hint="eastAsia"/>
          <w:w w:val="80"/>
        </w:rPr>
        <w:t>ꎬ </w:t>
      </w:r>
      <w:r>
        <w:rPr/>
        <w:t>防止放射性物质熔入产品中</w:t>
      </w:r>
      <w:r>
        <w:rPr>
          <w:rFonts w:ascii="MS UI Gothic" w:eastAsia="MS UI Gothic" w:hint="eastAsia"/>
          <w:w w:val="80"/>
        </w:rPr>
        <w:t>ꎮ </w:t>
      </w:r>
      <w:r>
        <w:rPr/>
        <w:t>监测中发现问题的</w:t>
      </w:r>
      <w:r>
        <w:rPr>
          <w:rFonts w:ascii="MS UI Gothic" w:eastAsia="MS UI Gothic" w:hint="eastAsia"/>
          <w:w w:val="80"/>
        </w:rPr>
        <w:t>ꎬ </w:t>
      </w:r>
      <w:r>
        <w:rPr/>
        <w:t>应当及时通知所在地设区的市级以上人民政府生态环境主管部门</w:t>
      </w:r>
      <w:r>
        <w:rPr>
          <w:rFonts w:ascii="MS UI Gothic" w:eastAsia="MS UI Gothic" w:hint="eastAsia"/>
          <w:w w:val="80"/>
        </w:rPr>
        <w:t>ꎮ</w:t>
      </w:r>
    </w:p>
    <w:p>
      <w:pPr>
        <w:pStyle w:val="BodyText"/>
        <w:tabs>
          <w:tab w:pos="1848" w:val="left" w:leader="none"/>
        </w:tabs>
        <w:spacing w:before="134"/>
        <w:ind w:left="1009" w:firstLine="0"/>
        <w:jc w:val="left"/>
      </w:pPr>
      <w:r>
        <w:rPr>
          <w:spacing w:val="3"/>
          <w:w w:val="105"/>
        </w:rPr>
        <w:t>第四</w:t>
      </w:r>
      <w:r>
        <w:rPr>
          <w:w w:val="105"/>
        </w:rPr>
        <w:t>章</w:t>
        <w:tab/>
      </w:r>
      <w:r>
        <w:rPr>
          <w:spacing w:val="3"/>
          <w:w w:val="105"/>
        </w:rPr>
        <w:t>辐射事故应急处</w:t>
      </w:r>
      <w:r>
        <w:rPr>
          <w:w w:val="105"/>
        </w:rPr>
        <w:t>理</w:t>
      </w:r>
    </w:p>
    <w:p>
      <w:pPr>
        <w:pStyle w:val="BodyText"/>
        <w:spacing w:line="295" w:lineRule="auto" w:before="215"/>
        <w:ind w:left="381" w:right="124"/>
        <w:rPr>
          <w:rFonts w:ascii="MS UI Gothic" w:eastAsia="MS UI Gothic" w:hint="eastAsia"/>
        </w:rPr>
      </w:pPr>
      <w:r>
        <w:rPr/>
        <w:t>第四十条 根据辐射事故的性质</w:t>
      </w:r>
      <w:r>
        <w:rPr>
          <w:rFonts w:ascii="MS UI Gothic" w:eastAsia="MS UI Gothic" w:hint="eastAsia"/>
          <w:w w:val="80"/>
        </w:rPr>
        <w:t>、 </w:t>
      </w:r>
      <w:r>
        <w:rPr/>
        <w:t>严重程度</w:t>
      </w:r>
      <w:r>
        <w:rPr>
          <w:rFonts w:ascii="MS UI Gothic" w:eastAsia="MS UI Gothic" w:hint="eastAsia"/>
          <w:w w:val="80"/>
        </w:rPr>
        <w:t>、 </w:t>
      </w:r>
      <w:r>
        <w:rPr/>
        <w:t>可控性和影响范围等因素</w:t>
      </w:r>
      <w:r>
        <w:rPr>
          <w:rFonts w:ascii="MS UI Gothic" w:eastAsia="MS UI Gothic" w:hint="eastAsia"/>
          <w:w w:val="80"/>
        </w:rPr>
        <w:t>ꎬ </w:t>
      </w:r>
      <w:r>
        <w:rPr/>
        <w:t>从重到轻将辐射事故分为特别重大辐射事故</w:t>
      </w:r>
      <w:r>
        <w:rPr>
          <w:rFonts w:ascii="MS UI Gothic" w:eastAsia="MS UI Gothic" w:hint="eastAsia"/>
          <w:w w:val="80"/>
        </w:rPr>
        <w:t>、</w:t>
      </w:r>
      <w:r>
        <w:rPr/>
        <w:t>重大辐射事故</w:t>
      </w:r>
      <w:r>
        <w:rPr>
          <w:rFonts w:ascii="MS UI Gothic" w:eastAsia="MS UI Gothic" w:hint="eastAsia"/>
          <w:w w:val="80"/>
        </w:rPr>
        <w:t>、 </w:t>
      </w:r>
      <w:r>
        <w:rPr/>
        <w:t>较大辐射事故和一般辐射事故四个等级</w:t>
      </w:r>
      <w:r>
        <w:rPr>
          <w:rFonts w:ascii="MS UI Gothic" w:eastAsia="MS UI Gothic" w:hint="eastAsia"/>
          <w:w w:val="80"/>
        </w:rPr>
        <w:t>ꎮ</w:t>
      </w:r>
    </w:p>
    <w:p>
      <w:pPr>
        <w:pStyle w:val="BodyText"/>
        <w:spacing w:line="295" w:lineRule="auto"/>
        <w:ind w:left="381" w:right="126"/>
      </w:pPr>
      <w:r>
        <w:rPr/>
        <w:t>特别重大辐射事故</w:t>
      </w:r>
      <w:r>
        <w:rPr>
          <w:rFonts w:ascii="MS UI Gothic" w:hAnsi="MS UI Gothic" w:eastAsia="MS UI Gothic" w:hint="eastAsia"/>
          <w:w w:val="80"/>
        </w:rPr>
        <w:t>ꎬ </w:t>
      </w:r>
      <w:r>
        <w:rPr/>
        <w:t>是指</w:t>
      </w:r>
      <w:r>
        <w:rPr>
          <w:rFonts w:ascii="MS UI Gothic" w:hAnsi="MS UI Gothic" w:eastAsia="MS UI Gothic" w:hint="eastAsia"/>
        </w:rPr>
        <w:t>Ⅰ</w:t>
      </w:r>
      <w:r>
        <w:rPr/>
        <w:t>类</w:t>
      </w:r>
      <w:r>
        <w:rPr>
          <w:rFonts w:ascii="MS UI Gothic" w:hAnsi="MS UI Gothic" w:eastAsia="MS UI Gothic" w:hint="eastAsia"/>
          <w:w w:val="80"/>
        </w:rPr>
        <w:t>、 </w:t>
      </w:r>
      <w:r>
        <w:rPr>
          <w:rFonts w:ascii="MS UI Gothic" w:hAnsi="MS UI Gothic" w:eastAsia="MS UI Gothic" w:hint="eastAsia"/>
        </w:rPr>
        <w:t>Ⅱ</w:t>
      </w:r>
      <w:r>
        <w:rPr/>
        <w:t>类放射源丢失</w:t>
      </w:r>
      <w:r>
        <w:rPr>
          <w:rFonts w:ascii="MS UI Gothic" w:hAnsi="MS UI Gothic" w:eastAsia="MS UI Gothic" w:hint="eastAsia"/>
          <w:w w:val="80"/>
        </w:rPr>
        <w:t>、 </w:t>
      </w:r>
      <w:r>
        <w:rPr/>
        <w:t>被盗</w:t>
      </w:r>
      <w:r>
        <w:rPr>
          <w:rFonts w:ascii="MS UI Gothic" w:hAnsi="MS UI Gothic" w:eastAsia="MS UI Gothic" w:hint="eastAsia"/>
          <w:w w:val="80"/>
        </w:rPr>
        <w:t>、 </w:t>
      </w:r>
      <w:r>
        <w:rPr/>
        <w:t>失控造成大范围严重辐射污染后果</w:t>
      </w:r>
      <w:r>
        <w:rPr>
          <w:rFonts w:ascii="MS UI Gothic" w:hAnsi="MS UI Gothic" w:eastAsia="MS UI Gothic" w:hint="eastAsia"/>
          <w:w w:val="80"/>
        </w:rPr>
        <w:t>ꎬ </w:t>
      </w:r>
      <w:r>
        <w:rPr/>
        <w:t>或者放射性同位素和射线</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１３６１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w w:val="105"/>
        </w:rPr>
        <w:t>装置失控导致 </w:t>
      </w:r>
      <w:r>
        <w:rPr>
          <w:rFonts w:ascii="MS UI Gothic" w:eastAsia="MS UI Gothic" w:hint="eastAsia"/>
          <w:w w:val="80"/>
        </w:rPr>
        <w:t>３ </w:t>
      </w:r>
      <w:r>
        <w:rPr>
          <w:w w:val="105"/>
        </w:rPr>
        <w:t>人以上 </w:t>
      </w:r>
      <w:r>
        <w:rPr>
          <w:rFonts w:ascii="MS UI Gothic" w:eastAsia="MS UI Gothic" w:hint="eastAsia"/>
          <w:w w:val="150"/>
        </w:rPr>
        <w:t>( </w:t>
      </w:r>
      <w:r>
        <w:rPr>
          <w:w w:val="105"/>
        </w:rPr>
        <w:t>含 </w:t>
      </w:r>
      <w:r>
        <w:rPr>
          <w:rFonts w:ascii="MS UI Gothic" w:eastAsia="MS UI Gothic" w:hint="eastAsia"/>
          <w:w w:val="80"/>
        </w:rPr>
        <w:t>３ </w:t>
      </w:r>
      <w:r>
        <w:rPr>
          <w:w w:val="105"/>
        </w:rPr>
        <w:t>人</w:t>
      </w:r>
      <w:r>
        <w:rPr>
          <w:rFonts w:ascii="MS UI Gothic" w:eastAsia="MS UI Gothic" w:hint="eastAsia"/>
          <w:w w:val="150"/>
        </w:rPr>
        <w:t>) </w:t>
      </w:r>
      <w:r>
        <w:rPr>
          <w:w w:val="105"/>
        </w:rPr>
        <w:t>急性死亡</w:t>
      </w:r>
      <w:r>
        <w:rPr>
          <w:rFonts w:ascii="MS UI Gothic" w:eastAsia="MS UI Gothic" w:hint="eastAsia"/>
          <w:w w:val="80"/>
        </w:rPr>
        <w:t>ꎮ</w:t>
      </w:r>
    </w:p>
    <w:p>
      <w:pPr>
        <w:pStyle w:val="BodyText"/>
        <w:spacing w:line="295" w:lineRule="auto"/>
        <w:ind w:right="39"/>
        <w:rPr>
          <w:rFonts w:ascii="MS UI Gothic" w:hAnsi="MS UI Gothic" w:eastAsia="MS UI Gothic" w:hint="eastAsia"/>
        </w:rPr>
      </w:pPr>
      <w:r>
        <w:rPr>
          <w:spacing w:val="3"/>
        </w:rPr>
        <w:t>重大辐射事故</w:t>
      </w:r>
      <w:r>
        <w:rPr>
          <w:rFonts w:ascii="MS UI Gothic" w:hAnsi="MS UI Gothic" w:eastAsia="MS UI Gothic" w:hint="eastAsia"/>
          <w:spacing w:val="8"/>
          <w:w w:val="80"/>
        </w:rPr>
        <w:t>ꎬ </w:t>
      </w:r>
      <w:r>
        <w:rPr>
          <w:spacing w:val="3"/>
        </w:rPr>
        <w:t>是指</w:t>
      </w:r>
      <w:r>
        <w:rPr>
          <w:rFonts w:ascii="MS UI Gothic" w:hAnsi="MS UI Gothic" w:eastAsia="MS UI Gothic" w:hint="eastAsia"/>
          <w:spacing w:val="3"/>
        </w:rPr>
        <w:t>Ⅰ</w:t>
      </w:r>
      <w:r>
        <w:rPr>
          <w:spacing w:val="3"/>
        </w:rPr>
        <w:t>类</w:t>
      </w:r>
      <w:r>
        <w:rPr>
          <w:rFonts w:ascii="MS UI Gothic" w:hAnsi="MS UI Gothic" w:eastAsia="MS UI Gothic" w:hint="eastAsia"/>
          <w:spacing w:val="8"/>
          <w:w w:val="80"/>
        </w:rPr>
        <w:t>、 </w:t>
      </w:r>
      <w:r>
        <w:rPr>
          <w:rFonts w:ascii="MS UI Gothic" w:hAnsi="MS UI Gothic" w:eastAsia="MS UI Gothic" w:hint="eastAsia"/>
          <w:spacing w:val="3"/>
        </w:rPr>
        <w:t>Ⅱ</w:t>
      </w:r>
      <w:r>
        <w:rPr>
          <w:spacing w:val="2"/>
        </w:rPr>
        <w:t>类放射</w:t>
      </w:r>
      <w:r>
        <w:rPr>
          <w:spacing w:val="3"/>
        </w:rPr>
        <w:t>源丢失</w:t>
      </w:r>
      <w:r>
        <w:rPr>
          <w:rFonts w:ascii="MS UI Gothic" w:hAnsi="MS UI Gothic" w:eastAsia="MS UI Gothic" w:hint="eastAsia"/>
          <w:spacing w:val="7"/>
          <w:w w:val="80"/>
        </w:rPr>
        <w:t>、 </w:t>
      </w:r>
      <w:r>
        <w:rPr>
          <w:spacing w:val="3"/>
        </w:rPr>
        <w:t>被盗</w:t>
      </w:r>
      <w:r>
        <w:rPr>
          <w:rFonts w:ascii="MS UI Gothic" w:hAnsi="MS UI Gothic" w:eastAsia="MS UI Gothic" w:hint="eastAsia"/>
          <w:spacing w:val="7"/>
          <w:w w:val="80"/>
        </w:rPr>
        <w:t>、 </w:t>
      </w:r>
      <w:r>
        <w:rPr>
          <w:spacing w:val="3"/>
        </w:rPr>
        <w:t>失控</w:t>
      </w:r>
      <w:r>
        <w:rPr>
          <w:rFonts w:ascii="MS UI Gothic" w:hAnsi="MS UI Gothic" w:eastAsia="MS UI Gothic" w:hint="eastAsia"/>
          <w:spacing w:val="7"/>
          <w:w w:val="80"/>
        </w:rPr>
        <w:t>ꎬ </w:t>
      </w:r>
      <w:r>
        <w:rPr>
          <w:spacing w:val="2"/>
        </w:rPr>
        <w:t>或者放射性同位素</w:t>
      </w:r>
      <w:r>
        <w:rPr>
          <w:spacing w:val="-1"/>
        </w:rPr>
        <w:t>和射线装置失控导致 </w:t>
      </w:r>
      <w:r>
        <w:rPr>
          <w:rFonts w:ascii="MS UI Gothic" w:hAnsi="MS UI Gothic" w:eastAsia="MS UI Gothic" w:hint="eastAsia"/>
          <w:spacing w:val="15"/>
          <w:w w:val="80"/>
        </w:rPr>
        <w:t>２ </w:t>
      </w:r>
      <w:r>
        <w:rPr>
          <w:spacing w:val="14"/>
        </w:rPr>
        <w:t>人以下 </w:t>
      </w:r>
      <w:r>
        <w:rPr>
          <w:rFonts w:ascii="MS UI Gothic" w:hAnsi="MS UI Gothic" w:eastAsia="MS UI Gothic" w:hint="eastAsia"/>
          <w:spacing w:val="-29"/>
          <w:w w:val="145"/>
        </w:rPr>
        <w:t>( </w:t>
      </w:r>
      <w:r>
        <w:rPr>
          <w:spacing w:val="-16"/>
        </w:rPr>
        <w:t>含 </w:t>
      </w:r>
      <w:r>
        <w:rPr>
          <w:rFonts w:ascii="MS UI Gothic" w:hAnsi="MS UI Gothic" w:eastAsia="MS UI Gothic" w:hint="eastAsia"/>
          <w:spacing w:val="16"/>
          <w:w w:val="80"/>
        </w:rPr>
        <w:t>２ </w:t>
      </w:r>
      <w:r>
        <w:rPr>
          <w:spacing w:val="9"/>
        </w:rPr>
        <w:t>人</w:t>
      </w:r>
      <w:r>
        <w:rPr>
          <w:rFonts w:ascii="MS UI Gothic" w:hAnsi="MS UI Gothic" w:eastAsia="MS UI Gothic" w:hint="eastAsia"/>
          <w:w w:val="145"/>
        </w:rPr>
        <w:t>) </w:t>
      </w:r>
      <w:r>
        <w:rPr>
          <w:spacing w:val="5"/>
        </w:rPr>
        <w:t>急性死亡或者 </w:t>
      </w:r>
      <w:r>
        <w:rPr>
          <w:rFonts w:ascii="MS UI Gothic" w:hAnsi="MS UI Gothic" w:eastAsia="MS UI Gothic" w:hint="eastAsia"/>
          <w:spacing w:val="11"/>
          <w:w w:val="80"/>
        </w:rPr>
        <w:t>１０ </w:t>
      </w:r>
      <w:r>
        <w:rPr>
          <w:spacing w:val="16"/>
        </w:rPr>
        <w:t>人以上 </w:t>
      </w:r>
      <w:r>
        <w:rPr>
          <w:rFonts w:ascii="MS UI Gothic" w:hAnsi="MS UI Gothic" w:eastAsia="MS UI Gothic" w:hint="eastAsia"/>
          <w:spacing w:val="-28"/>
          <w:w w:val="145"/>
        </w:rPr>
        <w:t>( </w:t>
      </w:r>
      <w:r>
        <w:rPr>
          <w:spacing w:val="-13"/>
        </w:rPr>
        <w:t>含 </w:t>
      </w:r>
      <w:r>
        <w:rPr>
          <w:rFonts w:ascii="MS UI Gothic" w:hAnsi="MS UI Gothic" w:eastAsia="MS UI Gothic" w:hint="eastAsia"/>
          <w:spacing w:val="12"/>
          <w:w w:val="80"/>
        </w:rPr>
        <w:t>１０ </w:t>
      </w:r>
      <w:r>
        <w:rPr>
          <w:spacing w:val="13"/>
        </w:rPr>
        <w:t>人</w:t>
      </w:r>
      <w:r>
        <w:rPr>
          <w:rFonts w:ascii="MS UI Gothic" w:hAnsi="MS UI Gothic" w:eastAsia="MS UI Gothic" w:hint="eastAsia"/>
          <w:spacing w:val="31"/>
          <w:w w:val="145"/>
        </w:rPr>
        <w:t>) </w:t>
      </w:r>
      <w:r>
        <w:rPr/>
        <w:t>急</w:t>
      </w:r>
      <w:r>
        <w:rPr>
          <w:spacing w:val="3"/>
        </w:rPr>
        <w:t>性重度放射病</w:t>
      </w:r>
      <w:r>
        <w:rPr>
          <w:rFonts w:ascii="MS UI Gothic" w:hAnsi="MS UI Gothic" w:eastAsia="MS UI Gothic" w:hint="eastAsia"/>
          <w:spacing w:val="4"/>
          <w:w w:val="80"/>
        </w:rPr>
        <w:t>、 </w:t>
      </w:r>
      <w:r>
        <w:rPr>
          <w:spacing w:val="3"/>
        </w:rPr>
        <w:t>局部器官残疾</w:t>
      </w:r>
      <w:r>
        <w:rPr>
          <w:rFonts w:ascii="MS UI Gothic" w:hAnsi="MS UI Gothic" w:eastAsia="MS UI Gothic" w:hint="eastAsia"/>
          <w:w w:val="80"/>
        </w:rPr>
        <w:t>ꎮ</w:t>
      </w:r>
    </w:p>
    <w:p>
      <w:pPr>
        <w:pStyle w:val="BodyText"/>
        <w:spacing w:line="295" w:lineRule="auto"/>
        <w:ind w:right="39"/>
        <w:rPr>
          <w:rFonts w:ascii="MS UI Gothic" w:hAnsi="MS UI Gothic" w:eastAsia="MS UI Gothic" w:hint="eastAsia"/>
        </w:rPr>
      </w:pPr>
      <w:r>
        <w:rPr>
          <w:spacing w:val="13"/>
        </w:rPr>
        <w:t>较大辐射事故</w:t>
      </w:r>
      <w:r>
        <w:rPr>
          <w:rFonts w:ascii="MS UI Gothic" w:hAnsi="MS UI Gothic" w:eastAsia="MS UI Gothic" w:hint="eastAsia"/>
          <w:spacing w:val="19"/>
          <w:w w:val="80"/>
        </w:rPr>
        <w:t>ꎬ </w:t>
      </w:r>
      <w:r>
        <w:rPr>
          <w:spacing w:val="23"/>
        </w:rPr>
        <w:t>是指</w:t>
      </w:r>
      <w:r>
        <w:rPr>
          <w:rFonts w:ascii="MS UI Gothic" w:hAnsi="MS UI Gothic" w:eastAsia="MS UI Gothic" w:hint="eastAsia"/>
          <w:spacing w:val="25"/>
        </w:rPr>
        <w:t>Ⅲ</w:t>
      </w:r>
      <w:r>
        <w:rPr>
          <w:spacing w:val="16"/>
        </w:rPr>
        <w:t>类放射源丢</w:t>
      </w:r>
      <w:r>
        <w:rPr>
          <w:spacing w:val="3"/>
          <w:w w:val="105"/>
        </w:rPr>
        <w:t>失</w:t>
      </w:r>
      <w:r>
        <w:rPr>
          <w:rFonts w:ascii="MS UI Gothic" w:hAnsi="MS UI Gothic" w:eastAsia="MS UI Gothic" w:hint="eastAsia"/>
          <w:spacing w:val="8"/>
          <w:w w:val="80"/>
        </w:rPr>
        <w:t>、 </w:t>
      </w:r>
      <w:r>
        <w:rPr>
          <w:spacing w:val="3"/>
          <w:w w:val="105"/>
        </w:rPr>
        <w:t>被盗</w:t>
      </w:r>
      <w:r>
        <w:rPr>
          <w:rFonts w:ascii="MS UI Gothic" w:hAnsi="MS UI Gothic" w:eastAsia="MS UI Gothic" w:hint="eastAsia"/>
          <w:spacing w:val="8"/>
          <w:w w:val="80"/>
        </w:rPr>
        <w:t>、 </w:t>
      </w:r>
      <w:r>
        <w:rPr>
          <w:spacing w:val="3"/>
          <w:w w:val="105"/>
        </w:rPr>
        <w:t>失控</w:t>
      </w:r>
      <w:r>
        <w:rPr>
          <w:rFonts w:ascii="MS UI Gothic" w:hAnsi="MS UI Gothic" w:eastAsia="MS UI Gothic" w:hint="eastAsia"/>
          <w:spacing w:val="8"/>
          <w:w w:val="80"/>
        </w:rPr>
        <w:t>ꎬ </w:t>
      </w:r>
      <w:r>
        <w:rPr>
          <w:spacing w:val="2"/>
          <w:w w:val="105"/>
        </w:rPr>
        <w:t>或者放射性同位素和射</w:t>
      </w:r>
      <w:r>
        <w:rPr>
          <w:spacing w:val="-1"/>
          <w:w w:val="105"/>
        </w:rPr>
        <w:t>线装置失控导致 </w:t>
      </w:r>
      <w:r>
        <w:rPr>
          <w:rFonts w:ascii="MS UI Gothic" w:hAnsi="MS UI Gothic" w:eastAsia="MS UI Gothic" w:hint="eastAsia"/>
          <w:spacing w:val="10"/>
          <w:w w:val="80"/>
        </w:rPr>
        <w:t>９ </w:t>
      </w:r>
      <w:r>
        <w:rPr>
          <w:spacing w:val="9"/>
          <w:w w:val="105"/>
        </w:rPr>
        <w:t>人以下 </w:t>
      </w:r>
      <w:r>
        <w:rPr>
          <w:rFonts w:ascii="MS UI Gothic" w:hAnsi="MS UI Gothic" w:eastAsia="MS UI Gothic" w:hint="eastAsia"/>
          <w:spacing w:val="-32"/>
          <w:w w:val="150"/>
        </w:rPr>
        <w:t>( </w:t>
      </w:r>
      <w:r>
        <w:rPr>
          <w:spacing w:val="-22"/>
          <w:w w:val="105"/>
        </w:rPr>
        <w:t>含 </w:t>
      </w:r>
      <w:r>
        <w:rPr>
          <w:rFonts w:ascii="MS UI Gothic" w:hAnsi="MS UI Gothic" w:eastAsia="MS UI Gothic" w:hint="eastAsia"/>
          <w:spacing w:val="10"/>
          <w:w w:val="80"/>
        </w:rPr>
        <w:t>９ </w:t>
      </w:r>
      <w:r>
        <w:rPr>
          <w:spacing w:val="13"/>
          <w:w w:val="105"/>
        </w:rPr>
        <w:t>人</w:t>
      </w:r>
      <w:r>
        <w:rPr>
          <w:rFonts w:ascii="MS UI Gothic" w:hAnsi="MS UI Gothic" w:eastAsia="MS UI Gothic" w:hint="eastAsia"/>
          <w:spacing w:val="16"/>
          <w:w w:val="150"/>
        </w:rPr>
        <w:t>) </w:t>
      </w:r>
      <w:r>
        <w:rPr>
          <w:w w:val="105"/>
        </w:rPr>
        <w:t>急</w:t>
      </w:r>
      <w:r>
        <w:rPr>
          <w:spacing w:val="3"/>
          <w:w w:val="105"/>
        </w:rPr>
        <w:t>性重度放射病</w:t>
      </w:r>
      <w:r>
        <w:rPr>
          <w:rFonts w:ascii="MS UI Gothic" w:hAnsi="MS UI Gothic" w:eastAsia="MS UI Gothic" w:hint="eastAsia"/>
          <w:spacing w:val="22"/>
          <w:w w:val="80"/>
        </w:rPr>
        <w:t>、 </w:t>
      </w:r>
      <w:r>
        <w:rPr>
          <w:spacing w:val="3"/>
          <w:w w:val="105"/>
        </w:rPr>
        <w:t>局部器官残疾</w:t>
      </w:r>
      <w:r>
        <w:rPr>
          <w:rFonts w:ascii="MS UI Gothic" w:hAnsi="MS UI Gothic" w:eastAsia="MS UI Gothic" w:hint="eastAsia"/>
          <w:w w:val="80"/>
        </w:rPr>
        <w:t>ꎮ</w:t>
      </w:r>
    </w:p>
    <w:p>
      <w:pPr>
        <w:pStyle w:val="BodyText"/>
        <w:spacing w:line="295" w:lineRule="auto"/>
        <w:ind w:right="39"/>
        <w:rPr>
          <w:rFonts w:ascii="MS UI Gothic" w:hAnsi="MS UI Gothic" w:eastAsia="MS UI Gothic" w:hint="eastAsia"/>
        </w:rPr>
      </w:pPr>
      <w:r>
        <w:rPr/>
        <w:t>一般辐射事故</w:t>
      </w:r>
      <w:r>
        <w:rPr>
          <w:rFonts w:ascii="MS UI Gothic" w:hAnsi="MS UI Gothic" w:eastAsia="MS UI Gothic" w:hint="eastAsia"/>
          <w:w w:val="80"/>
        </w:rPr>
        <w:t>ꎬ </w:t>
      </w:r>
      <w:r>
        <w:rPr/>
        <w:t>是指</w:t>
      </w:r>
      <w:r>
        <w:rPr>
          <w:rFonts w:ascii="MS UI Gothic" w:hAnsi="MS UI Gothic" w:eastAsia="MS UI Gothic" w:hint="eastAsia"/>
        </w:rPr>
        <w:t>Ⅳ</w:t>
      </w:r>
      <w:r>
        <w:rPr/>
        <w:t>类</w:t>
      </w:r>
      <w:r>
        <w:rPr>
          <w:rFonts w:ascii="MS UI Gothic" w:hAnsi="MS UI Gothic" w:eastAsia="MS UI Gothic" w:hint="eastAsia"/>
          <w:w w:val="80"/>
        </w:rPr>
        <w:t>、 </w:t>
      </w:r>
      <w:r>
        <w:rPr>
          <w:rFonts w:ascii="MS UI Gothic" w:hAnsi="MS UI Gothic" w:eastAsia="MS UI Gothic" w:hint="eastAsia"/>
        </w:rPr>
        <w:t>Ⅴ</w:t>
      </w:r>
      <w:r>
        <w:rPr/>
        <w:t>类放射源丢失</w:t>
      </w:r>
      <w:r>
        <w:rPr>
          <w:rFonts w:ascii="MS UI Gothic" w:hAnsi="MS UI Gothic" w:eastAsia="MS UI Gothic" w:hint="eastAsia"/>
          <w:w w:val="80"/>
        </w:rPr>
        <w:t>、 </w:t>
      </w:r>
      <w:r>
        <w:rPr/>
        <w:t>被盗</w:t>
      </w:r>
      <w:r>
        <w:rPr>
          <w:rFonts w:ascii="MS UI Gothic" w:hAnsi="MS UI Gothic" w:eastAsia="MS UI Gothic" w:hint="eastAsia"/>
          <w:w w:val="80"/>
        </w:rPr>
        <w:t>、 </w:t>
      </w:r>
      <w:r>
        <w:rPr/>
        <w:t>失控</w:t>
      </w:r>
      <w:r>
        <w:rPr>
          <w:rFonts w:ascii="MS UI Gothic" w:hAnsi="MS UI Gothic" w:eastAsia="MS UI Gothic" w:hint="eastAsia"/>
          <w:w w:val="80"/>
        </w:rPr>
        <w:t>ꎬ </w:t>
      </w:r>
      <w:r>
        <w:rPr/>
        <w:t>或者放射性同位素和射线装置失控导致人员受到超过年剂量限值的照射</w:t>
      </w:r>
      <w:r>
        <w:rPr>
          <w:rFonts w:ascii="MS UI Gothic" w:hAnsi="MS UI Gothic" w:eastAsia="MS UI Gothic" w:hint="eastAsia"/>
          <w:w w:val="80"/>
        </w:rPr>
        <w:t>ꎮ</w:t>
      </w:r>
    </w:p>
    <w:p>
      <w:pPr>
        <w:pStyle w:val="BodyText"/>
        <w:spacing w:line="295" w:lineRule="auto"/>
        <w:ind w:right="38"/>
        <w:rPr>
          <w:rFonts w:ascii="MS UI Gothic" w:eastAsia="MS UI Gothic" w:hint="eastAsia"/>
        </w:rPr>
      </w:pPr>
      <w:r>
        <w:rPr>
          <w:w w:val="105"/>
        </w:rPr>
        <w:t>第四十一条 县级以上人民政府生态环境主管部门应当会同同级公安</w:t>
      </w:r>
      <w:r>
        <w:rPr>
          <w:rFonts w:ascii="MS UI Gothic" w:eastAsia="MS UI Gothic" w:hint="eastAsia"/>
          <w:w w:val="80"/>
        </w:rPr>
        <w:t>、 </w:t>
      </w:r>
      <w:r>
        <w:rPr>
          <w:w w:val="105"/>
        </w:rPr>
        <w:t>卫生</w:t>
      </w:r>
      <w:r>
        <w:rPr>
          <w:rFonts w:ascii="MS UI Gothic" w:eastAsia="MS UI Gothic" w:hint="eastAsia"/>
          <w:w w:val="80"/>
        </w:rPr>
        <w:t>、</w:t>
      </w:r>
      <w:r>
        <w:rPr/>
        <w:t>财政等部门编制辐射事故应急预案</w:t>
      </w:r>
      <w:r>
        <w:rPr>
          <w:rFonts w:ascii="MS UI Gothic" w:eastAsia="MS UI Gothic" w:hint="eastAsia"/>
          <w:w w:val="80"/>
        </w:rPr>
        <w:t>ꎬ </w:t>
      </w:r>
      <w:r>
        <w:rPr/>
        <w:t>报本级人民政府批准</w:t>
      </w:r>
      <w:r>
        <w:rPr>
          <w:rFonts w:ascii="MS UI Gothic" w:eastAsia="MS UI Gothic" w:hint="eastAsia"/>
          <w:w w:val="80"/>
        </w:rPr>
        <w:t>ꎮ </w:t>
      </w:r>
      <w:r>
        <w:rPr/>
        <w:t>辐射事故应急预案应当</w:t>
      </w:r>
      <w:r>
        <w:rPr>
          <w:w w:val="105"/>
        </w:rPr>
        <w:t>包括下列内容</w:t>
      </w:r>
      <w:r>
        <w:rPr>
          <w:rFonts w:ascii="MS UI Gothic" w:eastAsia="MS UI Gothic" w:hint="eastAsia"/>
          <w:w w:val="235"/>
        </w:rPr>
        <w:t>:</w:t>
      </w:r>
    </w:p>
    <w:p>
      <w:pPr>
        <w:pStyle w:val="BodyText"/>
        <w:spacing w:line="252"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应急机构和职责分工</w:t>
      </w:r>
      <w:r>
        <w:rPr>
          <w:rFonts w:ascii="MS UI Gothic" w:eastAsia="MS UI Gothic" w:hint="eastAsia"/>
          <w:w w:val="80"/>
        </w:rPr>
        <w:t>ꎻ</w:t>
      </w:r>
    </w:p>
    <w:p>
      <w:pPr>
        <w:pStyle w:val="BodyText"/>
        <w:spacing w:line="295" w:lineRule="auto" w:before="46"/>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应急人员的组织</w:t>
      </w:r>
      <w:r>
        <w:rPr>
          <w:rFonts w:ascii="MS UI Gothic" w:eastAsia="MS UI Gothic" w:hint="eastAsia"/>
          <w:w w:val="80"/>
        </w:rPr>
        <w:t>、  </w:t>
      </w:r>
      <w:r>
        <w:rPr>
          <w:w w:val="105"/>
        </w:rPr>
        <w:t>培训以及应急和救助的装备</w:t>
      </w:r>
      <w:r>
        <w:rPr>
          <w:rFonts w:ascii="MS UI Gothic" w:eastAsia="MS UI Gothic" w:hint="eastAsia"/>
          <w:w w:val="80"/>
        </w:rPr>
        <w:t>、 </w:t>
      </w:r>
      <w:r>
        <w:rPr>
          <w:w w:val="105"/>
        </w:rPr>
        <w:t>资金</w:t>
      </w:r>
      <w:r>
        <w:rPr>
          <w:rFonts w:ascii="MS UI Gothic" w:eastAsia="MS UI Gothic" w:hint="eastAsia"/>
          <w:w w:val="80"/>
        </w:rPr>
        <w:t>、 </w:t>
      </w:r>
      <w:r>
        <w:rPr>
          <w:w w:val="105"/>
        </w:rPr>
        <w:t>物资准备</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4"/>
          <w:w w:val="125"/>
        </w:rPr>
        <w:t>( </w:t>
      </w:r>
      <w:r>
        <w:rPr>
          <w:spacing w:val="29"/>
          <w:w w:val="110"/>
        </w:rPr>
        <w:t>三</w:t>
      </w:r>
      <w:r>
        <w:rPr>
          <w:rFonts w:ascii="MS UI Gothic" w:eastAsia="MS UI Gothic" w:hint="eastAsia"/>
          <w:spacing w:val="-11"/>
          <w:w w:val="125"/>
        </w:rPr>
        <w:t>) </w:t>
      </w:r>
      <w:r>
        <w:rPr>
          <w:spacing w:val="41"/>
          <w:w w:val="110"/>
        </w:rPr>
        <w:t>辐射事故分级与应急响应</w:t>
      </w:r>
      <w:r>
        <w:rPr>
          <w:spacing w:val="3"/>
          <w:w w:val="110"/>
        </w:rPr>
        <w:t>措施</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41"/>
          <w:w w:val="150"/>
        </w:rPr>
        <w:t>( </w:t>
      </w:r>
      <w:r>
        <w:rPr>
          <w:spacing w:val="3"/>
          <w:w w:val="110"/>
        </w:rPr>
        <w:t>四</w:t>
      </w:r>
      <w:r>
        <w:rPr>
          <w:rFonts w:ascii="MS UI Gothic" w:eastAsia="MS UI Gothic" w:hint="eastAsia"/>
          <w:spacing w:val="-11"/>
          <w:w w:val="150"/>
        </w:rPr>
        <w:t>) </w:t>
      </w:r>
      <w:r>
        <w:rPr>
          <w:spacing w:val="26"/>
          <w:w w:val="110"/>
        </w:rPr>
        <w:t>辐射事故调查</w:t>
      </w:r>
      <w:r>
        <w:rPr>
          <w:rFonts w:ascii="MS UI Gothic" w:eastAsia="MS UI Gothic" w:hint="eastAsia"/>
          <w:spacing w:val="7"/>
          <w:w w:val="80"/>
        </w:rPr>
        <w:t>、 </w:t>
      </w:r>
      <w:r>
        <w:rPr>
          <w:spacing w:val="22"/>
          <w:w w:val="110"/>
        </w:rPr>
        <w:t>报告和处理</w:t>
      </w:r>
      <w:r>
        <w:rPr>
          <w:spacing w:val="3"/>
          <w:w w:val="110"/>
        </w:rPr>
        <w:t>程序</w:t>
      </w:r>
      <w:r>
        <w:rPr>
          <w:rFonts w:ascii="MS UI Gothic" w:eastAsia="MS UI Gothic" w:hint="eastAsia"/>
          <w:w w:val="80"/>
        </w:rPr>
        <w:t>ꎮ</w:t>
      </w:r>
    </w:p>
    <w:p>
      <w:pPr>
        <w:pStyle w:val="BodyText"/>
        <w:spacing w:line="295" w:lineRule="auto"/>
        <w:ind w:right="39"/>
        <w:rPr>
          <w:rFonts w:ascii="MS UI Gothic" w:eastAsia="MS UI Gothic" w:hint="eastAsia"/>
        </w:rPr>
      </w:pPr>
      <w:r>
        <w:rPr/>
        <w:t>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w:t>
      </w:r>
      <w:r>
        <w:rPr>
          <w:rFonts w:ascii="MS UI Gothic" w:eastAsia="MS UI Gothic" w:hint="eastAsia"/>
          <w:w w:val="80"/>
        </w:rPr>
        <w:t>ꎬ </w:t>
      </w:r>
      <w:r>
        <w:rPr/>
        <w:t>应当根据可能发生的辐射事故的风险</w:t>
      </w:r>
      <w:r>
        <w:rPr>
          <w:rFonts w:ascii="MS UI Gothic" w:eastAsia="MS UI Gothic" w:hint="eastAsia"/>
          <w:w w:val="80"/>
        </w:rPr>
        <w:t>ꎬ </w:t>
      </w:r>
      <w:r>
        <w:rPr/>
        <w:t>制定本单位的应急方案</w:t>
      </w:r>
      <w:r>
        <w:rPr>
          <w:rFonts w:ascii="MS UI Gothic" w:eastAsia="MS UI Gothic" w:hint="eastAsia"/>
          <w:w w:val="80"/>
        </w:rPr>
        <w:t>ꎬ </w:t>
      </w:r>
      <w:r>
        <w:rPr/>
        <w:t>做好应急准备</w:t>
      </w:r>
      <w:r>
        <w:rPr>
          <w:rFonts w:ascii="MS UI Gothic" w:eastAsia="MS UI Gothic" w:hint="eastAsia"/>
          <w:w w:val="80"/>
        </w:rPr>
        <w:t>ꎮ</w:t>
      </w:r>
    </w:p>
    <w:p>
      <w:pPr>
        <w:pStyle w:val="BodyText"/>
        <w:spacing w:line="295" w:lineRule="auto"/>
        <w:ind w:right="38"/>
        <w:rPr>
          <w:rFonts w:ascii="MS UI Gothic" w:eastAsia="MS UI Gothic" w:hint="eastAsia"/>
        </w:rPr>
      </w:pPr>
      <w:r>
        <w:rPr/>
        <w:t>第四十二条 发生辐射事故时</w:t>
      </w:r>
      <w:r>
        <w:rPr>
          <w:rFonts w:ascii="MS UI Gothic" w:eastAsia="MS UI Gothic" w:hint="eastAsia"/>
          <w:w w:val="80"/>
        </w:rPr>
        <w:t>ꎬ </w:t>
      </w:r>
      <w:r>
        <w:rPr/>
        <w:t>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使用放射性同位素和射线装置的单位应当立即启动本单位的应急方案</w:t>
      </w:r>
      <w:r>
        <w:rPr>
          <w:rFonts w:ascii="MS UI Gothic" w:eastAsia="MS UI Gothic" w:hint="eastAsia"/>
          <w:w w:val="80"/>
        </w:rPr>
        <w:t>ꎬ</w:t>
      </w:r>
      <w:r>
        <w:rPr/>
        <w:t>采取应急措施</w:t>
      </w:r>
      <w:r>
        <w:rPr>
          <w:rFonts w:ascii="MS UI Gothic" w:eastAsia="MS UI Gothic" w:hint="eastAsia"/>
          <w:w w:val="80"/>
        </w:rPr>
        <w:t>ꎬ </w:t>
      </w:r>
      <w:r>
        <w:rPr/>
        <w:t>并立即向当地生态环境主管部门</w:t>
      </w:r>
      <w:r>
        <w:rPr>
          <w:rFonts w:ascii="MS UI Gothic" w:eastAsia="MS UI Gothic" w:hint="eastAsia"/>
          <w:w w:val="80"/>
        </w:rPr>
        <w:t>、 </w:t>
      </w:r>
      <w:r>
        <w:rPr/>
        <w:t>公安部门</w:t>
      </w:r>
      <w:r>
        <w:rPr>
          <w:rFonts w:ascii="MS UI Gothic" w:eastAsia="MS UI Gothic" w:hint="eastAsia"/>
          <w:w w:val="80"/>
        </w:rPr>
        <w:t>、 </w:t>
      </w:r>
      <w:r>
        <w:rPr/>
        <w:t>卫生主管部门报告</w:t>
      </w:r>
      <w:r>
        <w:rPr>
          <w:rFonts w:ascii="MS UI Gothic" w:eastAsia="MS UI Gothic" w:hint="eastAsia"/>
          <w:w w:val="80"/>
        </w:rPr>
        <w:t>ꎮ</w:t>
      </w:r>
    </w:p>
    <w:p>
      <w:pPr>
        <w:pStyle w:val="BodyText"/>
        <w:spacing w:line="295" w:lineRule="auto"/>
        <w:ind w:right="39"/>
      </w:pPr>
      <w:r>
        <w:rPr/>
        <w:t>生态环境主管部门</w:t>
      </w:r>
      <w:r>
        <w:rPr>
          <w:rFonts w:ascii="MS UI Gothic" w:eastAsia="MS UI Gothic" w:hint="eastAsia"/>
          <w:w w:val="80"/>
        </w:rPr>
        <w:t>、 </w:t>
      </w:r>
      <w:r>
        <w:rPr/>
        <w:t>公安部门</w:t>
      </w:r>
      <w:r>
        <w:rPr>
          <w:rFonts w:ascii="MS UI Gothic" w:eastAsia="MS UI Gothic" w:hint="eastAsia"/>
          <w:w w:val="80"/>
        </w:rPr>
        <w:t>、 </w:t>
      </w:r>
      <w:r>
        <w:rPr/>
        <w:t>卫生主管部门接到辐射事故报告后</w:t>
      </w:r>
      <w:r>
        <w:rPr>
          <w:rFonts w:ascii="MS UI Gothic" w:eastAsia="MS UI Gothic" w:hint="eastAsia"/>
          <w:w w:val="80"/>
        </w:rPr>
        <w:t>ꎬ </w:t>
      </w:r>
      <w:r>
        <w:rPr/>
        <w:t>应当立即派人赶赴现场</w:t>
      </w:r>
      <w:r>
        <w:rPr>
          <w:rFonts w:ascii="MS UI Gothic" w:eastAsia="MS UI Gothic" w:hint="eastAsia"/>
          <w:w w:val="80"/>
        </w:rPr>
        <w:t>ꎬ </w:t>
      </w:r>
      <w:r>
        <w:rPr/>
        <w:t>进行现场调查</w:t>
      </w:r>
      <w:r>
        <w:rPr>
          <w:rFonts w:ascii="MS UI Gothic" w:eastAsia="MS UI Gothic" w:hint="eastAsia"/>
          <w:w w:val="80"/>
        </w:rPr>
        <w:t>ꎬ </w:t>
      </w:r>
      <w:r>
        <w:rPr/>
        <w:t>采取有效</w:t>
      </w:r>
    </w:p>
    <w:p>
      <w:pPr>
        <w:pStyle w:val="BodyText"/>
        <w:spacing w:line="295" w:lineRule="auto" w:before="124"/>
        <w:ind w:right="442" w:firstLine="0"/>
        <w:rPr>
          <w:rFonts w:ascii="MS UI Gothic" w:eastAsia="MS UI Gothic" w:hint="eastAsia"/>
        </w:rPr>
      </w:pPr>
      <w:r>
        <w:rPr/>
        <w:br w:type="column"/>
      </w:r>
      <w:r>
        <w:rPr/>
        <w:t>措施</w:t>
      </w:r>
      <w:r>
        <w:rPr>
          <w:rFonts w:ascii="MS UI Gothic" w:eastAsia="MS UI Gothic" w:hint="eastAsia"/>
          <w:w w:val="80"/>
        </w:rPr>
        <w:t>ꎬ </w:t>
      </w:r>
      <w:r>
        <w:rPr/>
        <w:t>控制并消除事故影响</w:t>
      </w:r>
      <w:r>
        <w:rPr>
          <w:rFonts w:ascii="MS UI Gothic" w:eastAsia="MS UI Gothic" w:hint="eastAsia"/>
          <w:w w:val="80"/>
        </w:rPr>
        <w:t>ꎬ </w:t>
      </w:r>
      <w:r>
        <w:rPr/>
        <w:t>同时将辐射事故信息报告本级人民政府和上级人民政府生态环境主管部门</w:t>
      </w:r>
      <w:r>
        <w:rPr>
          <w:rFonts w:ascii="MS UI Gothic" w:eastAsia="MS UI Gothic" w:hint="eastAsia"/>
          <w:w w:val="80"/>
        </w:rPr>
        <w:t>、 </w:t>
      </w:r>
      <w:r>
        <w:rPr/>
        <w:t>公安部门</w:t>
      </w:r>
      <w:r>
        <w:rPr>
          <w:rFonts w:ascii="MS UI Gothic" w:eastAsia="MS UI Gothic" w:hint="eastAsia"/>
          <w:w w:val="80"/>
        </w:rPr>
        <w:t>、 </w:t>
      </w:r>
      <w:r>
        <w:rPr/>
        <w:t>卫生主管部门</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县级以上地方人民政府及其有关部门</w:t>
      </w:r>
      <w:r>
        <w:rPr>
          <w:spacing w:val="3"/>
        </w:rPr>
        <w:t>接到辐射事故报告后</w:t>
      </w:r>
      <w:r>
        <w:rPr>
          <w:rFonts w:ascii="MS UI Gothic" w:eastAsia="MS UI Gothic" w:hint="eastAsia"/>
          <w:spacing w:val="20"/>
          <w:w w:val="80"/>
        </w:rPr>
        <w:t>ꎬ </w:t>
      </w:r>
      <w:r>
        <w:rPr>
          <w:spacing w:val="2"/>
        </w:rPr>
        <w:t>应当按照事故分级报告的规定及时将辐射事故信息报告上级</w:t>
      </w:r>
      <w:r>
        <w:rPr>
          <w:spacing w:val="3"/>
        </w:rPr>
        <w:t>人民政府及其有关部门</w:t>
      </w:r>
      <w:r>
        <w:rPr>
          <w:rFonts w:ascii="MS UI Gothic" w:eastAsia="MS UI Gothic" w:hint="eastAsia"/>
          <w:spacing w:val="20"/>
          <w:w w:val="80"/>
        </w:rPr>
        <w:t>ꎮ </w:t>
      </w:r>
      <w:r>
        <w:rPr>
          <w:spacing w:val="2"/>
        </w:rPr>
        <w:t>发生特别重大辐</w:t>
      </w:r>
      <w:r>
        <w:rPr>
          <w:spacing w:val="13"/>
        </w:rPr>
        <w:t>射事故和重大辐射事故后</w:t>
      </w:r>
      <w:r>
        <w:rPr>
          <w:rFonts w:ascii="MS UI Gothic" w:eastAsia="MS UI Gothic" w:hint="eastAsia"/>
          <w:spacing w:val="23"/>
          <w:w w:val="80"/>
        </w:rPr>
        <w:t>ꎬ </w:t>
      </w:r>
      <w:r>
        <w:rPr>
          <w:spacing w:val="16"/>
        </w:rPr>
        <w:t>事故发生地</w:t>
      </w:r>
      <w:r>
        <w:rPr>
          <w:spacing w:val="3"/>
          <w:w w:val="105"/>
        </w:rPr>
        <w:t>省</w:t>
      </w:r>
      <w:r>
        <w:rPr>
          <w:rFonts w:ascii="MS UI Gothic" w:eastAsia="MS UI Gothic" w:hint="eastAsia"/>
          <w:spacing w:val="11"/>
          <w:w w:val="80"/>
        </w:rPr>
        <w:t>、 </w:t>
      </w:r>
      <w:r>
        <w:rPr>
          <w:spacing w:val="3"/>
          <w:w w:val="105"/>
        </w:rPr>
        <w:t>自治区</w:t>
      </w:r>
      <w:r>
        <w:rPr>
          <w:rFonts w:ascii="MS UI Gothic" w:eastAsia="MS UI Gothic" w:hint="eastAsia"/>
          <w:spacing w:val="12"/>
          <w:w w:val="80"/>
        </w:rPr>
        <w:t>、 </w:t>
      </w:r>
      <w:r>
        <w:rPr>
          <w:spacing w:val="2"/>
          <w:w w:val="105"/>
        </w:rPr>
        <w:t>直辖市人民政府和国务院有</w:t>
      </w:r>
      <w:r>
        <w:rPr>
          <w:spacing w:val="-11"/>
          <w:w w:val="105"/>
        </w:rPr>
        <w:t>关部门应当在 </w:t>
      </w:r>
      <w:r>
        <w:rPr>
          <w:rFonts w:ascii="MS UI Gothic" w:eastAsia="MS UI Gothic" w:hint="eastAsia"/>
          <w:spacing w:val="-11"/>
          <w:w w:val="80"/>
        </w:rPr>
        <w:t>４ </w:t>
      </w:r>
      <w:r>
        <w:rPr>
          <w:spacing w:val="3"/>
          <w:w w:val="105"/>
        </w:rPr>
        <w:t>小时内报告国务院</w:t>
      </w:r>
      <w:r>
        <w:rPr>
          <w:rFonts w:ascii="MS UI Gothic" w:eastAsia="MS UI Gothic" w:hint="eastAsia"/>
          <w:spacing w:val="-1"/>
          <w:w w:val="80"/>
        </w:rPr>
        <w:t>ꎻ </w:t>
      </w:r>
      <w:r>
        <w:rPr>
          <w:spacing w:val="3"/>
          <w:w w:val="105"/>
        </w:rPr>
        <w:t>特殊</w:t>
      </w:r>
      <w:r>
        <w:rPr>
          <w:spacing w:val="3"/>
        </w:rPr>
        <w:t>情况下</w:t>
      </w:r>
      <w:r>
        <w:rPr>
          <w:rFonts w:ascii="MS UI Gothic" w:eastAsia="MS UI Gothic" w:hint="eastAsia"/>
          <w:spacing w:val="20"/>
          <w:w w:val="80"/>
        </w:rPr>
        <w:t>ꎬ </w:t>
      </w:r>
      <w:r>
        <w:rPr>
          <w:spacing w:val="2"/>
        </w:rPr>
        <w:t>事故发生地人民政府及其有关部</w:t>
      </w:r>
      <w:r>
        <w:rPr>
          <w:spacing w:val="3"/>
        </w:rPr>
        <w:t>门可以直接向国务院报告</w:t>
      </w:r>
      <w:r>
        <w:rPr>
          <w:rFonts w:ascii="MS UI Gothic" w:eastAsia="MS UI Gothic" w:hint="eastAsia"/>
          <w:spacing w:val="20"/>
          <w:w w:val="80"/>
        </w:rPr>
        <w:t>ꎬ </w:t>
      </w:r>
      <w:r>
        <w:rPr>
          <w:spacing w:val="2"/>
        </w:rPr>
        <w:t>并同时报告上</w:t>
      </w:r>
      <w:r>
        <w:rPr>
          <w:spacing w:val="3"/>
          <w:w w:val="105"/>
        </w:rPr>
        <w:t>级人民政府及其有关部门</w:t>
      </w:r>
      <w:r>
        <w:rPr>
          <w:rFonts w:ascii="MS UI Gothic" w:eastAsia="MS UI Gothic" w:hint="eastAsia"/>
          <w:w w:val="80"/>
        </w:rPr>
        <w:t>ꎮ</w:t>
      </w:r>
    </w:p>
    <w:p>
      <w:pPr>
        <w:pStyle w:val="BodyText"/>
        <w:spacing w:line="295" w:lineRule="auto"/>
        <w:ind w:right="442"/>
        <w:rPr>
          <w:rFonts w:ascii="MS UI Gothic" w:eastAsia="MS UI Gothic" w:hint="eastAsia"/>
        </w:rPr>
      </w:pPr>
      <w:r>
        <w:rPr/>
        <w:t>禁止缓报</w:t>
      </w:r>
      <w:r>
        <w:rPr>
          <w:rFonts w:ascii="MS UI Gothic" w:eastAsia="MS UI Gothic" w:hint="eastAsia"/>
        </w:rPr>
        <w:t>、 </w:t>
      </w:r>
      <w:r>
        <w:rPr/>
        <w:t>瞒报</w:t>
      </w:r>
      <w:r>
        <w:rPr>
          <w:rFonts w:ascii="MS UI Gothic" w:eastAsia="MS UI Gothic" w:hint="eastAsia"/>
        </w:rPr>
        <w:t>、 </w:t>
      </w:r>
      <w:r>
        <w:rPr/>
        <w:t>谎报或者漏报辐射事故</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第四十三条 在发生辐射事故或者有</w:t>
      </w:r>
      <w:r>
        <w:rPr>
          <w:spacing w:val="3"/>
        </w:rPr>
        <w:t>证据证明辐射事故可能发生时</w:t>
      </w:r>
      <w:r>
        <w:rPr>
          <w:rFonts w:ascii="MS UI Gothic" w:eastAsia="MS UI Gothic" w:hint="eastAsia"/>
          <w:spacing w:val="20"/>
          <w:w w:val="80"/>
        </w:rPr>
        <w:t>ꎬ </w:t>
      </w:r>
      <w:r>
        <w:rPr>
          <w:spacing w:val="2"/>
        </w:rPr>
        <w:t>县级以上人民政府生态环境主管部门有权采取下列</w:t>
      </w:r>
      <w:r>
        <w:rPr>
          <w:spacing w:val="3"/>
          <w:w w:val="105"/>
        </w:rPr>
        <w:t>临时控制措施</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一</w:t>
      </w:r>
      <w:r>
        <w:rPr>
          <w:rFonts w:ascii="MS UI Gothic" w:eastAsia="MS UI Gothic" w:hint="eastAsia"/>
          <w:spacing w:val="5"/>
          <w:w w:val="105"/>
        </w:rPr>
        <w:t>) </w:t>
      </w:r>
      <w:r>
        <w:rPr>
          <w:spacing w:val="5"/>
          <w:w w:val="105"/>
        </w:rPr>
        <w:t>责令停止导致或者可能导致辐</w:t>
      </w:r>
      <w:r>
        <w:rPr>
          <w:spacing w:val="3"/>
          <w:w w:val="110"/>
        </w:rPr>
        <w:t>射事故的作业</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组织控制事故现场</w:t>
      </w:r>
      <w:r>
        <w:rPr>
          <w:rFonts w:ascii="MS UI Gothic" w:eastAsia="MS UI Gothic" w:hint="eastAsia"/>
          <w:w w:val="80"/>
        </w:rPr>
        <w:t>ꎮ</w:t>
      </w:r>
    </w:p>
    <w:p>
      <w:pPr>
        <w:pStyle w:val="BodyText"/>
        <w:spacing w:line="295" w:lineRule="auto" w:before="42"/>
        <w:ind w:right="442"/>
        <w:rPr>
          <w:rFonts w:ascii="MS UI Gothic" w:eastAsia="MS UI Gothic" w:hint="eastAsia"/>
        </w:rPr>
      </w:pPr>
      <w:r>
        <w:rPr/>
        <w:t>第四十四条 辐射事故发生后</w:t>
      </w:r>
      <w:r>
        <w:rPr>
          <w:rFonts w:ascii="MS UI Gothic" w:eastAsia="MS UI Gothic" w:hint="eastAsia"/>
          <w:w w:val="80"/>
        </w:rPr>
        <w:t>ꎬ </w:t>
      </w:r>
      <w:r>
        <w:rPr/>
        <w:t>有关县级以上人民政府应当按照辐射事故的等级</w:t>
      </w:r>
      <w:r>
        <w:rPr>
          <w:rFonts w:ascii="MS UI Gothic" w:eastAsia="MS UI Gothic" w:hint="eastAsia"/>
          <w:w w:val="80"/>
        </w:rPr>
        <w:t>ꎬ </w:t>
      </w:r>
      <w:r>
        <w:rPr/>
        <w:t>启动并组织实施相应的应急预案</w:t>
      </w:r>
      <w:r>
        <w:rPr>
          <w:rFonts w:ascii="MS UI Gothic" w:eastAsia="MS UI Gothic" w:hint="eastAsia"/>
          <w:w w:val="80"/>
        </w:rPr>
        <w:t>ꎮ</w:t>
      </w:r>
    </w:p>
    <w:p>
      <w:pPr>
        <w:pStyle w:val="BodyText"/>
        <w:spacing w:line="295" w:lineRule="auto"/>
        <w:ind w:right="442"/>
        <w:rPr>
          <w:rFonts w:ascii="MS UI Gothic" w:eastAsia="MS UI Gothic" w:hint="eastAsia"/>
        </w:rPr>
      </w:pPr>
      <w:r>
        <w:rPr/>
        <w:t>县级以上人民政府生态环境主管部</w:t>
      </w:r>
      <w:r>
        <w:rPr>
          <w:w w:val="105"/>
        </w:rPr>
        <w:t>门</w:t>
      </w:r>
      <w:r>
        <w:rPr>
          <w:rFonts w:ascii="MS UI Gothic" w:eastAsia="MS UI Gothic" w:hint="eastAsia"/>
          <w:w w:val="80"/>
        </w:rPr>
        <w:t>、 </w:t>
      </w:r>
      <w:r>
        <w:rPr>
          <w:w w:val="105"/>
        </w:rPr>
        <w:t>公安部门</w:t>
      </w:r>
      <w:r>
        <w:rPr>
          <w:rFonts w:ascii="MS UI Gothic" w:eastAsia="MS UI Gothic" w:hint="eastAsia"/>
          <w:w w:val="80"/>
        </w:rPr>
        <w:t>、 </w:t>
      </w:r>
      <w:r>
        <w:rPr>
          <w:w w:val="105"/>
        </w:rPr>
        <w:t>卫生主管部门</w:t>
      </w:r>
      <w:r>
        <w:rPr>
          <w:rFonts w:ascii="MS UI Gothic" w:eastAsia="MS UI Gothic" w:hint="eastAsia"/>
          <w:w w:val="80"/>
        </w:rPr>
        <w:t>ꎬ </w:t>
      </w:r>
      <w:r>
        <w:rPr>
          <w:w w:val="105"/>
        </w:rPr>
        <w:t>按照职责分工做好相应的辐射事故应急工作</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生态环境主管部门负责辐射事故的应急响应</w:t>
      </w:r>
      <w:r>
        <w:rPr>
          <w:rFonts w:ascii="MS UI Gothic" w:eastAsia="MS UI Gothic" w:hint="eastAsia"/>
          <w:w w:val="80"/>
        </w:rPr>
        <w:t>、 </w:t>
      </w:r>
      <w:r>
        <w:rPr>
          <w:w w:val="105"/>
        </w:rPr>
        <w:t>调查处理和定性定级工作</w:t>
      </w:r>
      <w:r>
        <w:rPr>
          <w:rFonts w:ascii="MS UI Gothic" w:eastAsia="MS UI Gothic" w:hint="eastAsia"/>
          <w:w w:val="80"/>
        </w:rPr>
        <w:t>ꎬ </w:t>
      </w:r>
      <w:r>
        <w:rPr>
          <w:w w:val="105"/>
        </w:rPr>
        <w:t>协助公安部门监控追缴丢失</w:t>
      </w:r>
      <w:r>
        <w:rPr>
          <w:rFonts w:ascii="MS UI Gothic" w:eastAsia="MS UI Gothic" w:hint="eastAsia"/>
          <w:w w:val="80"/>
        </w:rPr>
        <w:t>、 </w:t>
      </w:r>
      <w:r>
        <w:rPr>
          <w:w w:val="105"/>
        </w:rPr>
        <w:t>被盗的放射源</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公安部门负责丢失</w:t>
      </w:r>
      <w:r>
        <w:rPr>
          <w:rFonts w:ascii="MS UI Gothic" w:eastAsia="MS UI Gothic" w:hint="eastAsia"/>
          <w:w w:val="80"/>
        </w:rPr>
        <w:t>、 </w:t>
      </w:r>
      <w:r>
        <w:rPr>
          <w:w w:val="105"/>
        </w:rPr>
        <w:t>被盗放射源的立案侦查和追缴</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卫生主管部门负责辐射事故的</w:t>
      </w:r>
      <w:r>
        <w:rPr>
          <w:w w:val="110"/>
        </w:rPr>
        <w:t>医疗应急</w:t>
      </w:r>
      <w:r>
        <w:rPr>
          <w:rFonts w:ascii="MS UI Gothic" w:eastAsia="MS UI Gothic" w:hint="eastAsia"/>
          <w:w w:val="80"/>
        </w:rPr>
        <w:t>ꎮ</w:t>
      </w:r>
    </w:p>
    <w:p>
      <w:pPr>
        <w:pStyle w:val="BodyText"/>
        <w:spacing w:line="295" w:lineRule="auto"/>
        <w:ind w:right="442"/>
      </w:pPr>
      <w:r>
        <w:rPr/>
        <w:t>生态环境主管部门</w:t>
      </w:r>
      <w:r>
        <w:rPr>
          <w:rFonts w:ascii="MS UI Gothic" w:eastAsia="MS UI Gothic" w:hint="eastAsia"/>
        </w:rPr>
        <w:t>、 </w:t>
      </w:r>
      <w:r>
        <w:rPr/>
        <w:t>公安部门</w:t>
      </w:r>
      <w:r>
        <w:rPr>
          <w:rFonts w:ascii="MS UI Gothic" w:eastAsia="MS UI Gothic" w:hint="eastAsia"/>
        </w:rPr>
        <w:t>、 </w:t>
      </w:r>
      <w:r>
        <w:rPr/>
        <w:t>卫生主管部门应当及时相互通报辐射事故应急</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１３６２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响应</w:t>
      </w:r>
      <w:r>
        <w:rPr>
          <w:rFonts w:ascii="MS UI Gothic" w:eastAsia="MS UI Gothic" w:hint="eastAsia"/>
          <w:w w:val="80"/>
        </w:rPr>
        <w:t>、 </w:t>
      </w:r>
      <w:r>
        <w:rPr/>
        <w:t>调查处理</w:t>
      </w:r>
      <w:r>
        <w:rPr>
          <w:rFonts w:ascii="MS UI Gothic" w:eastAsia="MS UI Gothic" w:hint="eastAsia"/>
          <w:w w:val="80"/>
        </w:rPr>
        <w:t>、 </w:t>
      </w:r>
      <w:r>
        <w:rPr/>
        <w:t>定性定级</w:t>
      </w:r>
      <w:r>
        <w:rPr>
          <w:rFonts w:ascii="MS UI Gothic" w:eastAsia="MS UI Gothic" w:hint="eastAsia"/>
          <w:w w:val="80"/>
        </w:rPr>
        <w:t>、 </w:t>
      </w:r>
      <w:r>
        <w:rPr/>
        <w:t>立案侦查和医疗应急情况</w:t>
      </w:r>
      <w:r>
        <w:rPr>
          <w:rFonts w:ascii="MS UI Gothic" w:eastAsia="MS UI Gothic" w:hint="eastAsia"/>
          <w:w w:val="80"/>
        </w:rPr>
        <w:t>ꎮ </w:t>
      </w:r>
      <w:r>
        <w:rPr/>
        <w:t>国务院指定的部门根据生态环境主管部门确定的辐射事故的性质和级别</w:t>
      </w:r>
      <w:r>
        <w:rPr>
          <w:rFonts w:ascii="MS UI Gothic" w:eastAsia="MS UI Gothic" w:hint="eastAsia"/>
          <w:w w:val="80"/>
        </w:rPr>
        <w:t>ꎬ </w:t>
      </w:r>
      <w:r>
        <w:rPr/>
        <w:t>负责有关国际信息通报工作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第四十五条 发生辐射事故的单位应</w:t>
      </w:r>
      <w:r>
        <w:rPr/>
        <w:t>当立即将可能受到辐射伤害的人员送至当地卫生主管部门指定的医院或者有条件救治辐射损伤病人的医院</w:t>
      </w:r>
      <w:r>
        <w:rPr>
          <w:rFonts w:ascii="MS UI Gothic" w:eastAsia="MS UI Gothic" w:hint="eastAsia"/>
          <w:w w:val="80"/>
        </w:rPr>
        <w:t>ꎬ </w:t>
      </w:r>
      <w:r>
        <w:rPr/>
        <w:t>进行检查和治疗</w:t>
      </w:r>
      <w:r>
        <w:rPr>
          <w:rFonts w:ascii="MS UI Gothic" w:eastAsia="MS UI Gothic" w:hint="eastAsia"/>
          <w:w w:val="80"/>
        </w:rPr>
        <w:t>ꎬ </w:t>
      </w:r>
      <w:r>
        <w:rPr/>
        <w:t>或者请求医院立即派人赶赴事故现</w:t>
      </w:r>
      <w:r>
        <w:rPr>
          <w:w w:val="105"/>
        </w:rPr>
        <w:t>场</w:t>
      </w:r>
      <w:r>
        <w:rPr>
          <w:rFonts w:ascii="MS UI Gothic" w:eastAsia="MS UI Gothic" w:hint="eastAsia"/>
          <w:w w:val="80"/>
        </w:rPr>
        <w:t>ꎬ </w:t>
      </w:r>
      <w:r>
        <w:rPr>
          <w:w w:val="105"/>
        </w:rPr>
        <w:t>采取救治措施</w:t>
      </w:r>
      <w:r>
        <w:rPr>
          <w:rFonts w:ascii="MS UI Gothic" w:eastAsia="MS UI Gothic" w:hint="eastAsia"/>
          <w:w w:val="80"/>
        </w:rPr>
        <w:t>ꎮ</w:t>
      </w:r>
    </w:p>
    <w:p>
      <w:pPr>
        <w:pStyle w:val="BodyText"/>
        <w:tabs>
          <w:tab w:pos="2222" w:val="left" w:leader="none"/>
        </w:tabs>
        <w:spacing w:before="149"/>
        <w:ind w:left="1384" w:firstLine="0"/>
        <w:jc w:val="left"/>
      </w:pPr>
      <w:r>
        <w:rPr>
          <w:spacing w:val="3"/>
          <w:w w:val="105"/>
        </w:rPr>
        <w:t>第五</w:t>
      </w:r>
      <w:r>
        <w:rPr>
          <w:w w:val="105"/>
        </w:rPr>
        <w:t>章</w:t>
        <w:tab/>
        <w:t>监</w:t>
      </w:r>
      <w:r>
        <w:rPr>
          <w:spacing w:val="-34"/>
          <w:w w:val="105"/>
        </w:rPr>
        <w:t> </w:t>
      </w:r>
      <w:r>
        <w:rPr>
          <w:w w:val="105"/>
        </w:rPr>
        <w:t>督</w:t>
      </w:r>
      <w:r>
        <w:rPr>
          <w:spacing w:val="-33"/>
          <w:w w:val="105"/>
        </w:rPr>
        <w:t> </w:t>
      </w:r>
      <w:r>
        <w:rPr>
          <w:w w:val="105"/>
        </w:rPr>
        <w:t>检</w:t>
      </w:r>
      <w:r>
        <w:rPr>
          <w:spacing w:val="-33"/>
          <w:w w:val="105"/>
        </w:rPr>
        <w:t> </w:t>
      </w:r>
      <w:r>
        <w:rPr>
          <w:w w:val="105"/>
        </w:rPr>
        <w:t>查</w:t>
      </w:r>
    </w:p>
    <w:p>
      <w:pPr>
        <w:pStyle w:val="BodyText"/>
        <w:spacing w:line="295" w:lineRule="auto" w:before="216"/>
        <w:ind w:left="440" w:right="1"/>
        <w:rPr>
          <w:rFonts w:ascii="MS UI Gothic" w:eastAsia="MS UI Gothic" w:hint="eastAsia"/>
        </w:rPr>
      </w:pPr>
      <w:r>
        <w:rPr>
          <w:w w:val="105"/>
        </w:rPr>
        <w:t>第四十六条 县级以上人民政府生态</w:t>
      </w:r>
      <w:r>
        <w:rPr/>
        <w:t>环境主管部门和其他有关部门应当按照各</w:t>
      </w:r>
      <w:r>
        <w:rPr>
          <w:w w:val="105"/>
        </w:rPr>
        <w:t>自职责对生产</w:t>
      </w:r>
      <w:r>
        <w:rPr>
          <w:rFonts w:ascii="MS UI Gothic" w:eastAsia="MS UI Gothic" w:hint="eastAsia"/>
          <w:w w:val="80"/>
        </w:rPr>
        <w:t>、 </w:t>
      </w:r>
      <w:r>
        <w:rPr>
          <w:w w:val="105"/>
        </w:rPr>
        <w:t>销售</w:t>
      </w:r>
      <w:r>
        <w:rPr>
          <w:rFonts w:ascii="MS UI Gothic" w:eastAsia="MS UI Gothic" w:hint="eastAsia"/>
          <w:w w:val="80"/>
        </w:rPr>
        <w:t>、 </w:t>
      </w:r>
      <w:r>
        <w:rPr>
          <w:w w:val="105"/>
        </w:rPr>
        <w:t>使用放射性同位素和射线装置的单位进行监督检查</w:t>
      </w:r>
      <w:r>
        <w:rPr>
          <w:rFonts w:ascii="MS UI Gothic" w:eastAsia="MS UI Gothic" w:hint="eastAsia"/>
          <w:w w:val="80"/>
        </w:rPr>
        <w:t>ꎮ</w:t>
      </w:r>
    </w:p>
    <w:p>
      <w:pPr>
        <w:pStyle w:val="BodyText"/>
        <w:spacing w:line="295" w:lineRule="auto"/>
        <w:ind w:left="440" w:right="1"/>
        <w:rPr>
          <w:rFonts w:ascii="MS UI Gothic" w:eastAsia="MS UI Gothic" w:hint="eastAsia"/>
        </w:rPr>
      </w:pPr>
      <w:r>
        <w:rPr/>
        <w:t>被检查单位应当予以配合</w:t>
      </w:r>
      <w:r>
        <w:rPr>
          <w:rFonts w:ascii="MS UI Gothic" w:eastAsia="MS UI Gothic" w:hint="eastAsia"/>
          <w:w w:val="80"/>
        </w:rPr>
        <w:t>ꎬ </w:t>
      </w:r>
      <w:r>
        <w:rPr/>
        <w:t>如实反映情况</w:t>
      </w:r>
      <w:r>
        <w:rPr>
          <w:rFonts w:ascii="MS UI Gothic" w:eastAsia="MS UI Gothic" w:hint="eastAsia"/>
          <w:w w:val="80"/>
        </w:rPr>
        <w:t>ꎬ </w:t>
      </w:r>
      <w:r>
        <w:rPr/>
        <w:t>提供必要的资料</w:t>
      </w:r>
      <w:r>
        <w:rPr>
          <w:rFonts w:ascii="MS UI Gothic" w:eastAsia="MS UI Gothic" w:hint="eastAsia"/>
          <w:w w:val="80"/>
        </w:rPr>
        <w:t>ꎬ </w:t>
      </w:r>
      <w:r>
        <w:rPr/>
        <w:t>不得拒绝和阻碍</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第四十七条 县级以上人民政府生态</w:t>
      </w:r>
      <w:r>
        <w:rPr/>
        <w:t>环境主管部门应当配备辐射防护安全监督员</w:t>
      </w:r>
      <w:r>
        <w:rPr>
          <w:rFonts w:ascii="MS UI Gothic" w:eastAsia="MS UI Gothic" w:hint="eastAsia"/>
          <w:w w:val="80"/>
        </w:rPr>
        <w:t>ꎮ </w:t>
      </w:r>
      <w:r>
        <w:rPr/>
        <w:t>辐射防护安全监督员由从事辐射防护工作</w:t>
      </w:r>
      <w:r>
        <w:rPr>
          <w:rFonts w:ascii="MS UI Gothic" w:eastAsia="MS UI Gothic" w:hint="eastAsia"/>
          <w:w w:val="80"/>
        </w:rPr>
        <w:t>ꎬ </w:t>
      </w:r>
      <w:r>
        <w:rPr/>
        <w:t>具有辐射防护安全知识并经省级以上人民政府生态环境主管部门认可的专业人员担任</w:t>
      </w:r>
      <w:r>
        <w:rPr>
          <w:rFonts w:ascii="MS UI Gothic" w:eastAsia="MS UI Gothic" w:hint="eastAsia"/>
          <w:w w:val="80"/>
        </w:rPr>
        <w:t>ꎮ </w:t>
      </w:r>
      <w:r>
        <w:rPr/>
        <w:t>辐射防护安全监督员应当定期</w:t>
      </w:r>
      <w:r>
        <w:rPr>
          <w:w w:val="105"/>
        </w:rPr>
        <w:t>接受专业知识培训和考核</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第四十八条 县级以上人民政府生态环境主管部门在监督检查中发现生产</w:t>
      </w:r>
      <w:r>
        <w:rPr>
          <w:rFonts w:ascii="MS UI Gothic" w:eastAsia="MS UI Gothic" w:hint="eastAsia"/>
          <w:w w:val="80"/>
        </w:rPr>
        <w:t>、 </w:t>
      </w:r>
      <w:r>
        <w:rPr>
          <w:w w:val="105"/>
        </w:rPr>
        <w:t>销售</w:t>
      </w:r>
      <w:r>
        <w:rPr>
          <w:rFonts w:ascii="MS UI Gothic" w:eastAsia="MS UI Gothic" w:hint="eastAsia"/>
          <w:w w:val="80"/>
        </w:rPr>
        <w:t>、 </w:t>
      </w:r>
      <w:r>
        <w:rPr>
          <w:w w:val="105"/>
        </w:rPr>
        <w:t>使用放射性同位素和射线装置的单位</w:t>
      </w:r>
      <w:r>
        <w:rPr/>
        <w:t>有不符合原发证条件的情形的</w:t>
      </w:r>
      <w:r>
        <w:rPr>
          <w:rFonts w:ascii="MS UI Gothic" w:eastAsia="MS UI Gothic" w:hint="eastAsia"/>
          <w:w w:val="80"/>
        </w:rPr>
        <w:t>ꎬ </w:t>
      </w:r>
      <w:r>
        <w:rPr/>
        <w:t>应当责令</w:t>
      </w:r>
      <w:r>
        <w:rPr>
          <w:w w:val="105"/>
        </w:rPr>
        <w:t>其限期整改</w:t>
      </w:r>
      <w:r>
        <w:rPr>
          <w:rFonts w:ascii="MS UI Gothic" w:eastAsia="MS UI Gothic" w:hint="eastAsia"/>
          <w:w w:val="80"/>
        </w:rPr>
        <w:t>ꎮ</w:t>
      </w:r>
    </w:p>
    <w:p>
      <w:pPr>
        <w:pStyle w:val="BodyText"/>
        <w:spacing w:line="295" w:lineRule="auto"/>
        <w:ind w:left="440"/>
        <w:rPr>
          <w:rFonts w:ascii="MS UI Gothic" w:eastAsia="MS UI Gothic" w:hint="eastAsia"/>
        </w:rPr>
      </w:pPr>
      <w:r>
        <w:rPr/>
        <w:t>监督检查人员依法进行监督检查时</w:t>
      </w:r>
      <w:r>
        <w:rPr>
          <w:rFonts w:ascii="MS UI Gothic" w:eastAsia="MS UI Gothic" w:hint="eastAsia"/>
          <w:w w:val="80"/>
        </w:rPr>
        <w:t>ꎬ</w:t>
      </w:r>
      <w:r>
        <w:rPr/>
        <w:t>应当出示证件</w:t>
      </w:r>
      <w:r>
        <w:rPr>
          <w:rFonts w:ascii="MS UI Gothic" w:eastAsia="MS UI Gothic" w:hint="eastAsia"/>
          <w:w w:val="80"/>
        </w:rPr>
        <w:t>ꎬ </w:t>
      </w:r>
      <w:r>
        <w:rPr/>
        <w:t>并为被检查单位保守技术秘密和业务秘密</w:t>
      </w:r>
      <w:r>
        <w:rPr>
          <w:rFonts w:ascii="MS UI Gothic" w:eastAsia="MS UI Gothic" w:hint="eastAsia"/>
          <w:w w:val="80"/>
        </w:rPr>
        <w:t>ꎮ</w:t>
      </w:r>
    </w:p>
    <w:p>
      <w:pPr>
        <w:pStyle w:val="BodyText"/>
        <w:spacing w:line="295" w:lineRule="auto"/>
        <w:ind w:left="440" w:right="1"/>
      </w:pPr>
      <w:r>
        <w:rPr>
          <w:w w:val="105"/>
        </w:rPr>
        <w:t>第四十九条 任何单位和个人对违反</w:t>
      </w:r>
      <w:r>
        <w:rPr/>
        <w:t>本条例的行为</w:t>
      </w:r>
      <w:r>
        <w:rPr>
          <w:rFonts w:ascii="MS UI Gothic" w:eastAsia="MS UI Gothic" w:hint="eastAsia"/>
          <w:w w:val="80"/>
        </w:rPr>
        <w:t>ꎬ </w:t>
      </w:r>
      <w:r>
        <w:rPr/>
        <w:t>有权向生态环境主管部门和其他有关部门检举</w:t>
      </w:r>
      <w:r>
        <w:rPr>
          <w:rFonts w:ascii="MS UI Gothic" w:eastAsia="MS UI Gothic" w:hint="eastAsia"/>
          <w:w w:val="80"/>
        </w:rPr>
        <w:t>ꎻ </w:t>
      </w:r>
      <w:r>
        <w:rPr/>
        <w:t>对生态环境主管部门和其他有关部门未依法履行监督管理职</w:t>
      </w:r>
      <w:r>
        <w:rPr>
          <w:w w:val="105"/>
        </w:rPr>
        <w:t>责的行为</w:t>
      </w:r>
      <w:r>
        <w:rPr>
          <w:rFonts w:ascii="MS UI Gothic" w:eastAsia="MS UI Gothic" w:hint="eastAsia"/>
          <w:w w:val="80"/>
        </w:rPr>
        <w:t>ꎬ </w:t>
      </w:r>
      <w:r>
        <w:rPr>
          <w:w w:val="105"/>
        </w:rPr>
        <w:t>有权向本级人民政府</w:t>
      </w:r>
      <w:r>
        <w:rPr>
          <w:rFonts w:ascii="MS UI Gothic" w:eastAsia="MS UI Gothic" w:hint="eastAsia"/>
          <w:w w:val="80"/>
        </w:rPr>
        <w:t>、 </w:t>
      </w:r>
      <w:r>
        <w:rPr>
          <w:w w:val="105"/>
        </w:rPr>
        <w:t>上级人</w:t>
      </w:r>
    </w:p>
    <w:p>
      <w:pPr>
        <w:pStyle w:val="BodyText"/>
        <w:spacing w:line="295" w:lineRule="auto" w:before="124"/>
        <w:ind w:left="381" w:right="126" w:firstLine="0"/>
        <w:rPr>
          <w:rFonts w:ascii="MS UI Gothic" w:eastAsia="MS UI Gothic" w:hint="eastAsia"/>
        </w:rPr>
      </w:pPr>
      <w:r>
        <w:rPr/>
        <w:br w:type="column"/>
      </w:r>
      <w:r>
        <w:rPr/>
        <w:t>民政府有关部门检举</w:t>
      </w:r>
      <w:r>
        <w:rPr>
          <w:rFonts w:ascii="MS UI Gothic" w:eastAsia="MS UI Gothic" w:hint="eastAsia"/>
          <w:w w:val="80"/>
        </w:rPr>
        <w:t>ꎮ </w:t>
      </w:r>
      <w:r>
        <w:rPr/>
        <w:t>接到举报的有关人民政府</w:t>
      </w:r>
      <w:r>
        <w:rPr>
          <w:rFonts w:ascii="MS UI Gothic" w:eastAsia="MS UI Gothic" w:hint="eastAsia"/>
          <w:w w:val="80"/>
        </w:rPr>
        <w:t>、 </w:t>
      </w:r>
      <w:r>
        <w:rPr/>
        <w:t>生态环境主管部门和其他有关部门对有关举报应当及时核实</w:t>
      </w:r>
      <w:r>
        <w:rPr>
          <w:rFonts w:ascii="MS UI Gothic" w:eastAsia="MS UI Gothic" w:hint="eastAsia"/>
          <w:w w:val="80"/>
        </w:rPr>
        <w:t>、 </w:t>
      </w:r>
      <w:r>
        <w:rPr/>
        <w:t>处理</w:t>
      </w:r>
      <w:r>
        <w:rPr>
          <w:rFonts w:ascii="MS UI Gothic" w:eastAsia="MS UI Gothic" w:hint="eastAsia"/>
          <w:w w:val="80"/>
        </w:rPr>
        <w:t>ꎮ</w:t>
      </w:r>
    </w:p>
    <w:p>
      <w:pPr>
        <w:pStyle w:val="BodyText"/>
        <w:tabs>
          <w:tab w:pos="2162" w:val="left" w:leader="none"/>
        </w:tabs>
        <w:spacing w:before="155"/>
        <w:ind w:left="1324" w:firstLine="0"/>
        <w:jc w:val="left"/>
      </w:pPr>
      <w:r>
        <w:rPr>
          <w:spacing w:val="3"/>
          <w:w w:val="105"/>
        </w:rPr>
        <w:t>第六</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left="381" w:right="126"/>
        <w:rPr>
          <w:rFonts w:ascii="MS UI Gothic" w:eastAsia="MS UI Gothic" w:hint="eastAsia"/>
        </w:rPr>
      </w:pPr>
      <w:r>
        <w:rPr>
          <w:w w:val="105"/>
        </w:rPr>
        <w:t>第五十条 违反本条例规定</w:t>
      </w:r>
      <w:r>
        <w:rPr>
          <w:rFonts w:ascii="MS UI Gothic" w:eastAsia="MS UI Gothic" w:hint="eastAsia"/>
          <w:w w:val="80"/>
        </w:rPr>
        <w:t>ꎬ </w:t>
      </w:r>
      <w:r>
        <w:rPr>
          <w:w w:val="105"/>
        </w:rPr>
        <w:t>县级以</w:t>
      </w:r>
      <w:r>
        <w:rPr/>
        <w:t>上人民政府生态环境主管部门有下列行为之一的</w:t>
      </w:r>
      <w:r>
        <w:rPr>
          <w:rFonts w:ascii="MS UI Gothic" w:eastAsia="MS UI Gothic" w:hint="eastAsia"/>
          <w:w w:val="80"/>
        </w:rPr>
        <w:t>ꎬ </w:t>
      </w:r>
      <w:r>
        <w:rPr/>
        <w:t>对直接负责的主管人员和其他直接责任人员</w:t>
      </w:r>
      <w:r>
        <w:rPr>
          <w:rFonts w:ascii="MS UI Gothic" w:eastAsia="MS UI Gothic" w:hint="eastAsia"/>
          <w:w w:val="80"/>
        </w:rPr>
        <w:t>ꎬ </w:t>
      </w:r>
      <w:r>
        <w:rPr/>
        <w:t>依法给予行政处分</w:t>
      </w:r>
      <w:r>
        <w:rPr>
          <w:rFonts w:ascii="MS UI Gothic" w:eastAsia="MS UI Gothic" w:hint="eastAsia"/>
          <w:w w:val="80"/>
        </w:rPr>
        <w:t>ꎻ </w:t>
      </w:r>
      <w:r>
        <w:rPr/>
        <w:t>构成犯</w:t>
      </w:r>
      <w:r>
        <w:rPr>
          <w:w w:val="105"/>
        </w:rPr>
        <w:t>罪的</w:t>
      </w:r>
      <w:r>
        <w:rPr>
          <w:rFonts w:ascii="MS UI Gothic" w:eastAsia="MS UI Gothic" w:hint="eastAsia"/>
          <w:w w:val="80"/>
        </w:rPr>
        <w:t>ꎬ </w:t>
      </w:r>
      <w:r>
        <w:rPr>
          <w:w w:val="105"/>
        </w:rPr>
        <w:t>依法追究刑事责任</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向不符合本条例规定条件的单</w:t>
      </w:r>
      <w:r>
        <w:rPr/>
        <w:t>位颁发许可证或者批准不符合本条例规定</w:t>
      </w:r>
      <w:r>
        <w:rPr>
          <w:w w:val="105"/>
        </w:rPr>
        <w:t>条件的单位进口</w:t>
      </w:r>
      <w:r>
        <w:rPr>
          <w:rFonts w:ascii="MS UI Gothic" w:eastAsia="MS UI Gothic" w:hint="eastAsia"/>
          <w:w w:val="80"/>
        </w:rPr>
        <w:t>、 </w:t>
      </w:r>
      <w:r>
        <w:rPr>
          <w:w w:val="105"/>
        </w:rPr>
        <w:t>转让放射性同位素的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发现未依法取得许可证的单位擅自生产</w:t>
      </w:r>
      <w:r>
        <w:rPr>
          <w:rFonts w:ascii="MS UI Gothic" w:eastAsia="MS UI Gothic" w:hint="eastAsia"/>
          <w:w w:val="80"/>
        </w:rPr>
        <w:t>、 </w:t>
      </w:r>
      <w:r>
        <w:rPr>
          <w:w w:val="105"/>
        </w:rPr>
        <w:t>销售</w:t>
      </w:r>
      <w:r>
        <w:rPr>
          <w:rFonts w:ascii="MS UI Gothic" w:eastAsia="MS UI Gothic" w:hint="eastAsia"/>
          <w:w w:val="80"/>
        </w:rPr>
        <w:t>、 </w:t>
      </w:r>
      <w:r>
        <w:rPr>
          <w:w w:val="105"/>
        </w:rPr>
        <w:t>使用放射性同位素和射</w:t>
      </w:r>
      <w:r>
        <w:rPr/>
        <w:t>线装置</w:t>
      </w:r>
      <w:r>
        <w:rPr>
          <w:rFonts w:ascii="MS UI Gothic" w:eastAsia="MS UI Gothic" w:hint="eastAsia"/>
          <w:w w:val="80"/>
        </w:rPr>
        <w:t>ꎬ </w:t>
      </w:r>
      <w:r>
        <w:rPr/>
        <w:t>不予查处或者接到举报后不依法</w:t>
      </w:r>
      <w:r>
        <w:rPr>
          <w:w w:val="105"/>
        </w:rPr>
        <w:t>处理的</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spacing w:val="-38"/>
          <w:w w:val="150"/>
        </w:rPr>
        <w:t>( </w:t>
      </w:r>
      <w:r>
        <w:rPr>
          <w:spacing w:val="7"/>
          <w:w w:val="105"/>
        </w:rPr>
        <w:t>三</w:t>
      </w:r>
      <w:r>
        <w:rPr>
          <w:rFonts w:ascii="MS UI Gothic" w:eastAsia="MS UI Gothic" w:hint="eastAsia"/>
          <w:spacing w:val="8"/>
          <w:w w:val="150"/>
        </w:rPr>
        <w:t>) </w:t>
      </w:r>
      <w:r>
        <w:rPr>
          <w:spacing w:val="15"/>
          <w:w w:val="105"/>
        </w:rPr>
        <w:t>发现未经依法批准擅自进口</w:t>
      </w:r>
      <w:r>
        <w:rPr>
          <w:rFonts w:ascii="MS UI Gothic" w:eastAsia="MS UI Gothic" w:hint="eastAsia"/>
          <w:w w:val="80"/>
        </w:rPr>
        <w:t>、</w:t>
      </w:r>
      <w:r>
        <w:rPr>
          <w:spacing w:val="3"/>
        </w:rPr>
        <w:t>转让放射性同位素</w:t>
      </w:r>
      <w:r>
        <w:rPr>
          <w:rFonts w:ascii="MS UI Gothic" w:eastAsia="MS UI Gothic" w:hint="eastAsia"/>
          <w:spacing w:val="19"/>
          <w:w w:val="80"/>
        </w:rPr>
        <w:t>ꎬ </w:t>
      </w:r>
      <w:r>
        <w:rPr>
          <w:spacing w:val="2"/>
        </w:rPr>
        <w:t>不予查处或者接到举</w:t>
      </w:r>
      <w:r>
        <w:rPr>
          <w:spacing w:val="3"/>
          <w:w w:val="105"/>
        </w:rPr>
        <w:t>报后不依法处理的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05"/>
        </w:rPr>
        <w:t>四</w:t>
      </w:r>
      <w:r>
        <w:rPr>
          <w:rFonts w:ascii="MS UI Gothic" w:eastAsia="MS UI Gothic" w:hint="eastAsia"/>
          <w:spacing w:val="3"/>
          <w:w w:val="150"/>
        </w:rPr>
        <w:t>) </w:t>
      </w:r>
      <w:r>
        <w:rPr>
          <w:spacing w:val="5"/>
          <w:w w:val="105"/>
        </w:rPr>
        <w:t>对依法取得许可证的单位不履</w:t>
      </w:r>
      <w:r>
        <w:rPr>
          <w:spacing w:val="2"/>
        </w:rPr>
        <w:t>行监督管理职责或者发现违反本条例规定</w:t>
      </w:r>
      <w:r>
        <w:rPr>
          <w:spacing w:val="3"/>
          <w:w w:val="105"/>
        </w:rPr>
        <w:t>的行为不予查处的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7"/>
          <w:w w:val="150"/>
        </w:rPr>
        <w:t>( </w:t>
      </w:r>
      <w:r>
        <w:rPr>
          <w:spacing w:val="3"/>
          <w:w w:val="105"/>
        </w:rPr>
        <w:t>五</w:t>
      </w:r>
      <w:r>
        <w:rPr>
          <w:rFonts w:ascii="MS UI Gothic" w:eastAsia="MS UI Gothic" w:hint="eastAsia"/>
          <w:spacing w:val="9"/>
          <w:w w:val="150"/>
        </w:rPr>
        <w:t>) </w:t>
      </w:r>
      <w:r>
        <w:rPr>
          <w:spacing w:val="5"/>
          <w:w w:val="105"/>
        </w:rPr>
        <w:t>在放射性同位素</w:t>
      </w:r>
      <w:r>
        <w:rPr>
          <w:rFonts w:ascii="MS UI Gothic" w:eastAsia="MS UI Gothic" w:hint="eastAsia"/>
          <w:w w:val="80"/>
        </w:rPr>
        <w:t>、  </w:t>
      </w:r>
      <w:r>
        <w:rPr>
          <w:spacing w:val="8"/>
          <w:w w:val="105"/>
        </w:rPr>
        <w:t>射线装置安</w:t>
      </w:r>
      <w:r>
        <w:rPr>
          <w:spacing w:val="11"/>
        </w:rPr>
        <w:t>全和防护监督管理工作中有其他渎职行</w:t>
      </w:r>
      <w:r>
        <w:rPr>
          <w:spacing w:val="3"/>
          <w:w w:val="105"/>
        </w:rPr>
        <w:t>为的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w w:val="105"/>
        </w:rPr>
        <w:t>第五十一条 违反本条例规定</w:t>
      </w:r>
      <w:r>
        <w:rPr>
          <w:rFonts w:ascii="MS UI Gothic" w:eastAsia="MS UI Gothic" w:hint="eastAsia"/>
          <w:spacing w:val="10"/>
          <w:w w:val="80"/>
        </w:rPr>
        <w:t>ꎬ </w:t>
      </w:r>
      <w:r>
        <w:rPr>
          <w:spacing w:val="1"/>
          <w:w w:val="105"/>
        </w:rPr>
        <w:t>县级</w:t>
      </w:r>
      <w:r>
        <w:rPr>
          <w:spacing w:val="2"/>
        </w:rPr>
        <w:t>以上人民政府生态环境主管部门和其他有</w:t>
      </w:r>
      <w:r>
        <w:rPr>
          <w:spacing w:val="3"/>
        </w:rPr>
        <w:t>关部门有下列行为之一的</w:t>
      </w:r>
      <w:r>
        <w:rPr>
          <w:rFonts w:ascii="MS UI Gothic" w:eastAsia="MS UI Gothic" w:hint="eastAsia"/>
          <w:spacing w:val="20"/>
          <w:w w:val="80"/>
        </w:rPr>
        <w:t>ꎬ </w:t>
      </w:r>
      <w:r>
        <w:rPr>
          <w:spacing w:val="2"/>
        </w:rPr>
        <w:t>对直接负责的</w:t>
      </w:r>
      <w:r>
        <w:rPr>
          <w:spacing w:val="3"/>
        </w:rPr>
        <w:t>主管人员和其他直接责任人员</w:t>
      </w:r>
      <w:r>
        <w:rPr>
          <w:rFonts w:ascii="MS UI Gothic" w:eastAsia="MS UI Gothic" w:hint="eastAsia"/>
          <w:spacing w:val="20"/>
          <w:w w:val="80"/>
        </w:rPr>
        <w:t>ꎬ </w:t>
      </w:r>
      <w:r>
        <w:rPr>
          <w:spacing w:val="2"/>
        </w:rPr>
        <w:t>依法给予</w:t>
      </w:r>
      <w:r>
        <w:rPr>
          <w:spacing w:val="6"/>
        </w:rPr>
        <w:t>行政处分</w:t>
      </w:r>
      <w:r>
        <w:rPr>
          <w:rFonts w:ascii="MS UI Gothic" w:eastAsia="MS UI Gothic" w:hint="eastAsia"/>
          <w:spacing w:val="2"/>
          <w:w w:val="80"/>
        </w:rPr>
        <w:t>ꎻ </w:t>
      </w:r>
      <w:r>
        <w:rPr>
          <w:spacing w:val="19"/>
        </w:rPr>
        <w:t>构成犯罪的</w:t>
      </w:r>
      <w:r>
        <w:rPr>
          <w:rFonts w:ascii="MS UI Gothic" w:eastAsia="MS UI Gothic" w:hint="eastAsia"/>
          <w:spacing w:val="3"/>
          <w:w w:val="80"/>
        </w:rPr>
        <w:t>ꎬ </w:t>
      </w:r>
      <w:r>
        <w:rPr>
          <w:spacing w:val="19"/>
        </w:rPr>
        <w:t>依法追究刑事</w:t>
      </w:r>
      <w:r>
        <w:rPr>
          <w:spacing w:val="3"/>
          <w:w w:val="105"/>
        </w:rPr>
        <w:t>责任</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缓报</w:t>
      </w:r>
      <w:r>
        <w:rPr>
          <w:rFonts w:ascii="MS UI Gothic" w:eastAsia="MS UI Gothic" w:hint="eastAsia"/>
          <w:w w:val="80"/>
        </w:rPr>
        <w:t>、 </w:t>
      </w:r>
      <w:r>
        <w:rPr>
          <w:w w:val="105"/>
        </w:rPr>
        <w:t>瞒报</w:t>
      </w:r>
      <w:r>
        <w:rPr>
          <w:rFonts w:ascii="MS UI Gothic" w:eastAsia="MS UI Gothic" w:hint="eastAsia"/>
          <w:w w:val="80"/>
        </w:rPr>
        <w:t>、 </w:t>
      </w:r>
      <w:r>
        <w:rPr>
          <w:w w:val="105"/>
        </w:rPr>
        <w:t>谎报或者漏报辐射事故的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未按照规定编制辐射事故应急</w:t>
      </w:r>
      <w:r>
        <w:rPr/>
        <w:t>预案或者不依法履行辐射事故应急职</w:t>
      </w:r>
      <w:r>
        <w:rPr>
          <w:w w:val="105"/>
        </w:rPr>
        <w:t>责的</w:t>
      </w:r>
      <w:r>
        <w:rPr>
          <w:rFonts w:ascii="MS UI Gothic" w:eastAsia="MS UI Gothic" w:hint="eastAsia"/>
          <w:w w:val="80"/>
        </w:rPr>
        <w:t>ꎮ</w:t>
      </w:r>
    </w:p>
    <w:p>
      <w:pPr>
        <w:pStyle w:val="BodyText"/>
        <w:spacing w:line="295" w:lineRule="auto"/>
        <w:ind w:left="381" w:right="126"/>
      </w:pPr>
      <w:r>
        <w:rPr/>
        <w:t>第五十二条 违反本条例规定</w:t>
      </w:r>
      <w:r>
        <w:rPr>
          <w:rFonts w:ascii="MS UI Gothic" w:eastAsia="MS UI Gothic" w:hint="eastAsia"/>
          <w:w w:val="80"/>
        </w:rPr>
        <w:t>ꎬ </w:t>
      </w:r>
      <w:r>
        <w:rPr/>
        <w:t>生产</w:t>
      </w:r>
      <w:r>
        <w:rPr>
          <w:rFonts w:ascii="MS UI Gothic" w:eastAsia="MS UI Gothic" w:hint="eastAsia"/>
          <w:w w:val="80"/>
        </w:rPr>
        <w:t>、 </w:t>
      </w:r>
      <w:r>
        <w:rPr/>
        <w:t>销售</w:t>
      </w:r>
      <w:r>
        <w:rPr>
          <w:rFonts w:ascii="MS UI Gothic" w:eastAsia="MS UI Gothic" w:hint="eastAsia"/>
          <w:w w:val="80"/>
        </w:rPr>
        <w:t>、 </w:t>
      </w:r>
      <w:r>
        <w:rPr/>
        <w:t>使用放射性同位素和射线装置</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１３６３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pPr>
      <w:r>
        <w:rPr>
          <w:spacing w:val="3"/>
        </w:rPr>
        <w:t>的单位有下列行为之一的</w:t>
      </w:r>
      <w:r>
        <w:rPr>
          <w:rFonts w:ascii="MS UI Gothic" w:eastAsia="MS UI Gothic" w:hint="eastAsia"/>
          <w:spacing w:val="13"/>
          <w:w w:val="85"/>
        </w:rPr>
        <w:t>ꎬ </w:t>
      </w:r>
      <w:r>
        <w:rPr>
          <w:spacing w:val="2"/>
        </w:rPr>
        <w:t>由县级以上人</w:t>
      </w:r>
      <w:r>
        <w:rPr>
          <w:spacing w:val="4"/>
        </w:rPr>
        <w:t>民政府生态环境主管部门责令限期改正</w:t>
      </w:r>
      <w:r>
        <w:rPr>
          <w:rFonts w:ascii="MS UI Gothic" w:eastAsia="MS UI Gothic" w:hint="eastAsia"/>
          <w:w w:val="85"/>
        </w:rPr>
        <w:t>ꎻ</w:t>
      </w:r>
      <w:r>
        <w:rPr>
          <w:spacing w:val="3"/>
        </w:rPr>
        <w:t>逾期不改正的</w:t>
      </w:r>
      <w:r>
        <w:rPr>
          <w:rFonts w:ascii="MS UI Gothic" w:eastAsia="MS UI Gothic" w:hint="eastAsia"/>
          <w:spacing w:val="13"/>
          <w:w w:val="85"/>
        </w:rPr>
        <w:t>ꎬ </w:t>
      </w:r>
      <w:r>
        <w:rPr>
          <w:spacing w:val="2"/>
        </w:rPr>
        <w:t>责令停产停业或者由原发</w:t>
      </w:r>
      <w:r>
        <w:rPr>
          <w:spacing w:val="3"/>
        </w:rPr>
        <w:t>证机关吊销许可证</w:t>
      </w:r>
      <w:r>
        <w:rPr>
          <w:rFonts w:ascii="MS UI Gothic" w:eastAsia="MS UI Gothic" w:hint="eastAsia"/>
          <w:spacing w:val="17"/>
          <w:w w:val="85"/>
        </w:rPr>
        <w:t>ꎻ </w:t>
      </w:r>
      <w:r>
        <w:rPr>
          <w:spacing w:val="3"/>
        </w:rPr>
        <w:t>有违法所得的</w:t>
      </w:r>
      <w:r>
        <w:rPr>
          <w:rFonts w:ascii="MS UI Gothic" w:eastAsia="MS UI Gothic" w:hint="eastAsia"/>
          <w:spacing w:val="17"/>
          <w:w w:val="85"/>
        </w:rPr>
        <w:t>ꎬ </w:t>
      </w:r>
      <w:r>
        <w:rPr>
          <w:spacing w:val="1"/>
        </w:rPr>
        <w:t>没收</w:t>
      </w:r>
      <w:r>
        <w:rPr>
          <w:spacing w:val="4"/>
        </w:rPr>
        <w:t>违法所得</w:t>
      </w:r>
      <w:r>
        <w:rPr>
          <w:rFonts w:ascii="MS UI Gothic" w:eastAsia="MS UI Gothic" w:hint="eastAsia"/>
          <w:spacing w:val="17"/>
          <w:w w:val="85"/>
        </w:rPr>
        <w:t>ꎻ </w:t>
      </w:r>
      <w:r>
        <w:rPr>
          <w:spacing w:val="-3"/>
        </w:rPr>
        <w:t>违法所得 </w:t>
      </w:r>
      <w:r>
        <w:rPr>
          <w:rFonts w:ascii="MS UI Gothic" w:eastAsia="MS UI Gothic" w:hint="eastAsia"/>
          <w:w w:val="85"/>
        </w:rPr>
        <w:t>１０ </w:t>
      </w:r>
      <w:r>
        <w:rPr>
          <w:spacing w:val="11"/>
        </w:rPr>
        <w:t>万元以上的</w:t>
      </w:r>
      <w:r>
        <w:rPr>
          <w:rFonts w:ascii="MS UI Gothic" w:eastAsia="MS UI Gothic" w:hint="eastAsia"/>
          <w:spacing w:val="17"/>
          <w:w w:val="85"/>
        </w:rPr>
        <w:t>ꎬ </w:t>
      </w:r>
      <w:r>
        <w:rPr/>
        <w:t>并</w:t>
      </w:r>
      <w:r>
        <w:rPr>
          <w:spacing w:val="-7"/>
        </w:rPr>
        <w:t>处违法所得 </w:t>
      </w:r>
      <w:r>
        <w:rPr>
          <w:rFonts w:ascii="MS UI Gothic" w:eastAsia="MS UI Gothic" w:hint="eastAsia"/>
          <w:spacing w:val="2"/>
          <w:w w:val="85"/>
        </w:rPr>
        <w:t>１ </w:t>
      </w:r>
      <w:r>
        <w:rPr>
          <w:spacing w:val="-12"/>
        </w:rPr>
        <w:t>倍以上 </w:t>
      </w:r>
      <w:r>
        <w:rPr>
          <w:rFonts w:ascii="MS UI Gothic" w:eastAsia="MS UI Gothic" w:hint="eastAsia"/>
          <w:spacing w:val="2"/>
          <w:w w:val="85"/>
        </w:rPr>
        <w:t>５ </w:t>
      </w:r>
      <w:r>
        <w:rPr>
          <w:spacing w:val="3"/>
        </w:rPr>
        <w:t>倍以下的罚款</w:t>
      </w:r>
      <w:r>
        <w:rPr>
          <w:rFonts w:ascii="MS UI Gothic" w:eastAsia="MS UI Gothic" w:hint="eastAsia"/>
          <w:spacing w:val="1"/>
          <w:w w:val="85"/>
        </w:rPr>
        <w:t>ꎻ  </w:t>
      </w:r>
      <w:r>
        <w:rPr/>
        <w:t>没</w:t>
      </w:r>
    </w:p>
    <w:p>
      <w:pPr>
        <w:pStyle w:val="BodyText"/>
        <w:spacing w:line="251" w:lineRule="exact"/>
        <w:ind w:firstLine="0"/>
        <w:rPr>
          <w:rFonts w:ascii="MS UI Gothic" w:eastAsia="MS UI Gothic" w:hint="eastAsia"/>
        </w:rPr>
      </w:pPr>
      <w:r>
        <w:rPr>
          <w:spacing w:val="-2"/>
        </w:rPr>
        <w:t>有违法所得或者违法所得不足 </w:t>
      </w:r>
      <w:r>
        <w:rPr>
          <w:rFonts w:ascii="MS UI Gothic" w:eastAsia="MS UI Gothic" w:hint="eastAsia"/>
          <w:spacing w:val="1"/>
          <w:w w:val="85"/>
        </w:rPr>
        <w:t>１０ </w:t>
      </w:r>
      <w:r>
        <w:rPr>
          <w:spacing w:val="4"/>
        </w:rPr>
        <w:t>万元的</w:t>
      </w:r>
      <w:r>
        <w:rPr>
          <w:rFonts w:ascii="MS UI Gothic" w:eastAsia="MS UI Gothic" w:hint="eastAsia"/>
          <w:w w:val="85"/>
        </w:rPr>
        <w:t>ꎬ</w:t>
      </w:r>
    </w:p>
    <w:p>
      <w:pPr>
        <w:pStyle w:val="BodyText"/>
        <w:spacing w:before="58"/>
        <w:ind w:firstLine="0"/>
        <w:rPr>
          <w:rFonts w:ascii="MS UI Gothic" w:eastAsia="MS UI Gothic" w:hint="eastAsia"/>
        </w:rPr>
      </w:pPr>
      <w:r>
        <w:rPr>
          <w:w w:val="110"/>
        </w:rPr>
        <w:t>并处 </w:t>
      </w:r>
      <w:r>
        <w:rPr>
          <w:rFonts w:ascii="MS UI Gothic" w:eastAsia="MS UI Gothic" w:hint="eastAsia"/>
          <w:w w:val="95"/>
        </w:rPr>
        <w:t>１ </w:t>
      </w:r>
      <w:r>
        <w:rPr>
          <w:w w:val="110"/>
        </w:rPr>
        <w:t>万元以上 </w:t>
      </w:r>
      <w:r>
        <w:rPr>
          <w:rFonts w:ascii="MS UI Gothic" w:eastAsia="MS UI Gothic" w:hint="eastAsia"/>
          <w:w w:val="95"/>
        </w:rPr>
        <w:t>１０ </w:t>
      </w:r>
      <w:r>
        <w:rPr>
          <w:w w:val="110"/>
        </w:rPr>
        <w:t>万元以下的罚款</w:t>
      </w:r>
      <w:r>
        <w:rPr>
          <w:rFonts w:ascii="MS UI Gothic" w:eastAsia="MS UI Gothic" w:hint="eastAsia"/>
          <w:w w:val="230"/>
        </w:rPr>
        <w:t>:</w:t>
      </w:r>
    </w:p>
    <w:p>
      <w:pPr>
        <w:pStyle w:val="BodyText"/>
        <w:spacing w:line="295" w:lineRule="auto" w:before="58"/>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无许可证从事放射性同位素和射线装置生产</w:t>
      </w:r>
      <w:r>
        <w:rPr>
          <w:rFonts w:ascii="MS UI Gothic" w:eastAsia="MS UI Gothic" w:hint="eastAsia"/>
          <w:w w:val="80"/>
        </w:rPr>
        <w:t>、 </w:t>
      </w:r>
      <w:r>
        <w:rPr>
          <w:w w:val="105"/>
        </w:rPr>
        <w:t>销售</w:t>
      </w:r>
      <w:r>
        <w:rPr>
          <w:rFonts w:ascii="MS UI Gothic" w:eastAsia="MS UI Gothic" w:hint="eastAsia"/>
          <w:w w:val="80"/>
        </w:rPr>
        <w:t>、 </w:t>
      </w:r>
      <w:r>
        <w:rPr>
          <w:w w:val="105"/>
        </w:rPr>
        <w:t>使用活动的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未按照许可证的规定从事放射性同位素和射线装置生产</w:t>
      </w:r>
      <w:r>
        <w:rPr>
          <w:rFonts w:ascii="MS UI Gothic" w:eastAsia="MS UI Gothic" w:hint="eastAsia"/>
          <w:w w:val="80"/>
        </w:rPr>
        <w:t>、 </w:t>
      </w:r>
      <w:r>
        <w:rPr>
          <w:w w:val="105"/>
        </w:rPr>
        <w:t>销售</w:t>
      </w:r>
      <w:r>
        <w:rPr>
          <w:rFonts w:ascii="MS UI Gothic" w:eastAsia="MS UI Gothic" w:hint="eastAsia"/>
          <w:w w:val="80"/>
        </w:rPr>
        <w:t>、 </w:t>
      </w:r>
      <w:r>
        <w:rPr>
          <w:w w:val="105"/>
        </w:rPr>
        <w:t>使用活动的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改变所从事活动的种类或者范围以及新建</w:t>
      </w:r>
      <w:r>
        <w:rPr>
          <w:rFonts w:ascii="MS UI Gothic" w:eastAsia="MS UI Gothic" w:hint="eastAsia"/>
          <w:w w:val="80"/>
        </w:rPr>
        <w:t>、 </w:t>
      </w:r>
      <w:r>
        <w:rPr>
          <w:w w:val="105"/>
        </w:rPr>
        <w:t>改建或者扩建生产</w:t>
      </w:r>
      <w:r>
        <w:rPr>
          <w:rFonts w:ascii="MS UI Gothic" w:eastAsia="MS UI Gothic" w:hint="eastAsia"/>
          <w:w w:val="80"/>
        </w:rPr>
        <w:t>、 </w:t>
      </w:r>
      <w:r>
        <w:rPr>
          <w:w w:val="105"/>
        </w:rPr>
        <w:t>销售</w:t>
      </w:r>
      <w:r>
        <w:rPr>
          <w:rFonts w:ascii="MS UI Gothic" w:eastAsia="MS UI Gothic" w:hint="eastAsia"/>
          <w:w w:val="80"/>
        </w:rPr>
        <w:t>、</w:t>
      </w:r>
      <w:r>
        <w:rPr/>
        <w:t>使用设施或者场所</w:t>
      </w:r>
      <w:r>
        <w:rPr>
          <w:rFonts w:ascii="MS UI Gothic" w:eastAsia="MS UI Gothic" w:hint="eastAsia"/>
          <w:w w:val="80"/>
        </w:rPr>
        <w:t>ꎬ </w:t>
      </w:r>
      <w:r>
        <w:rPr/>
        <w:t>未按照规定重新申请</w:t>
      </w:r>
      <w:r>
        <w:rPr>
          <w:w w:val="105"/>
        </w:rPr>
        <w:t>领取许可证的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许可证有效期届满</w:t>
      </w:r>
      <w:r>
        <w:rPr>
          <w:rFonts w:ascii="MS UI Gothic" w:eastAsia="MS UI Gothic" w:hint="eastAsia"/>
          <w:w w:val="80"/>
        </w:rPr>
        <w:t>ꎬ </w:t>
      </w:r>
      <w:r>
        <w:rPr>
          <w:w w:val="105"/>
        </w:rPr>
        <w:t>需要延续而未按照规定办理延续手续的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未经批准</w:t>
      </w:r>
      <w:r>
        <w:rPr>
          <w:rFonts w:ascii="MS UI Gothic" w:eastAsia="MS UI Gothic" w:hint="eastAsia"/>
          <w:w w:val="80"/>
        </w:rPr>
        <w:t>ꎬ </w:t>
      </w:r>
      <w:r>
        <w:rPr>
          <w:w w:val="105"/>
        </w:rPr>
        <w:t>擅自进口或者转让放射性同位素的</w:t>
      </w:r>
      <w:r>
        <w:rPr>
          <w:rFonts w:ascii="MS UI Gothic" w:eastAsia="MS UI Gothic" w:hint="eastAsia"/>
          <w:w w:val="80"/>
        </w:rPr>
        <w:t>ꎮ</w:t>
      </w:r>
    </w:p>
    <w:p>
      <w:pPr>
        <w:pStyle w:val="BodyText"/>
        <w:spacing w:line="295" w:lineRule="auto"/>
        <w:ind w:right="39"/>
        <w:rPr>
          <w:rFonts w:ascii="MS UI Gothic" w:eastAsia="MS UI Gothic" w:hint="eastAsia"/>
        </w:rPr>
      </w:pPr>
      <w:r>
        <w:rPr/>
        <w:t>第五十三条 违反本条例规定</w:t>
      </w:r>
      <w:r>
        <w:rPr>
          <w:rFonts w:ascii="MS UI Gothic" w:eastAsia="MS UI Gothic" w:hint="eastAsia"/>
          <w:w w:val="80"/>
        </w:rPr>
        <w:t>ꎬ </w:t>
      </w:r>
      <w:r>
        <w:rPr/>
        <w:t>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使用放射性同位素和射线装置的单位变更单位名称</w:t>
      </w:r>
      <w:r>
        <w:rPr>
          <w:rFonts w:ascii="MS UI Gothic" w:eastAsia="MS UI Gothic" w:hint="eastAsia"/>
          <w:w w:val="80"/>
        </w:rPr>
        <w:t>、 </w:t>
      </w:r>
      <w:r>
        <w:rPr/>
        <w:t>地址</w:t>
      </w:r>
      <w:r>
        <w:rPr>
          <w:rFonts w:ascii="MS UI Gothic" w:eastAsia="MS UI Gothic" w:hint="eastAsia"/>
          <w:w w:val="80"/>
        </w:rPr>
        <w:t>、  </w:t>
      </w:r>
      <w:r>
        <w:rPr/>
        <w:t>法定代表人</w:t>
      </w:r>
      <w:r>
        <w:rPr>
          <w:rFonts w:ascii="MS UI Gothic" w:eastAsia="MS UI Gothic" w:hint="eastAsia"/>
          <w:w w:val="80"/>
        </w:rPr>
        <w:t>ꎬ </w:t>
      </w:r>
      <w:r>
        <w:rPr/>
        <w:t>未依法办理许可证变更手续的</w:t>
      </w:r>
      <w:r>
        <w:rPr>
          <w:rFonts w:ascii="MS UI Gothic" w:eastAsia="MS UI Gothic" w:hint="eastAsia"/>
          <w:w w:val="80"/>
        </w:rPr>
        <w:t>ꎬ </w:t>
      </w:r>
      <w:r>
        <w:rPr/>
        <w:t>由县级以上人民政府生态环境主管部门责令限期改正</w:t>
      </w:r>
      <w:r>
        <w:rPr>
          <w:rFonts w:ascii="MS UI Gothic" w:eastAsia="MS UI Gothic" w:hint="eastAsia"/>
          <w:w w:val="80"/>
        </w:rPr>
        <w:t>ꎬ </w:t>
      </w:r>
      <w:r>
        <w:rPr/>
        <w:t>给予警告</w:t>
      </w:r>
      <w:r>
        <w:rPr>
          <w:rFonts w:ascii="MS UI Gothic" w:eastAsia="MS UI Gothic" w:hint="eastAsia"/>
          <w:w w:val="80"/>
        </w:rPr>
        <w:t>ꎻ </w:t>
      </w:r>
      <w:r>
        <w:rPr/>
        <w:t>逾期不改正的</w:t>
      </w:r>
      <w:r>
        <w:rPr>
          <w:rFonts w:ascii="MS UI Gothic" w:eastAsia="MS UI Gothic" w:hint="eastAsia"/>
          <w:w w:val="80"/>
        </w:rPr>
        <w:t>ꎬ </w:t>
      </w:r>
      <w:r>
        <w:rPr/>
        <w:t>由原发证机关暂扣或者吊销许可证</w:t>
      </w:r>
      <w:r>
        <w:rPr>
          <w:rFonts w:ascii="MS UI Gothic" w:eastAsia="MS UI Gothic" w:hint="eastAsia"/>
          <w:w w:val="80"/>
        </w:rPr>
        <w:t>ꎮ</w:t>
      </w:r>
    </w:p>
    <w:p>
      <w:pPr>
        <w:pStyle w:val="BodyText"/>
        <w:spacing w:line="295" w:lineRule="auto"/>
        <w:ind w:right="39"/>
        <w:rPr>
          <w:rFonts w:ascii="MS UI Gothic" w:eastAsia="MS UI Gothic" w:hint="eastAsia"/>
        </w:rPr>
      </w:pPr>
      <w:r>
        <w:rPr/>
        <w:t>第五十四条 违反本条例规定</w:t>
      </w:r>
      <w:r>
        <w:rPr>
          <w:rFonts w:ascii="MS UI Gothic" w:eastAsia="MS UI Gothic" w:hint="eastAsia"/>
          <w:w w:val="85"/>
        </w:rPr>
        <w:t>ꎬ </w:t>
      </w:r>
      <w:r>
        <w:rPr/>
        <w:t>生产</w:t>
      </w:r>
      <w:r>
        <w:rPr>
          <w:rFonts w:ascii="MS UI Gothic" w:eastAsia="MS UI Gothic" w:hint="eastAsia"/>
          <w:w w:val="85"/>
        </w:rPr>
        <w:t>、 </w:t>
      </w:r>
      <w:r>
        <w:rPr/>
        <w:t>销售</w:t>
      </w:r>
      <w:r>
        <w:rPr>
          <w:rFonts w:ascii="MS UI Gothic" w:eastAsia="MS UI Gothic" w:hint="eastAsia"/>
          <w:w w:val="85"/>
        </w:rPr>
        <w:t>、 </w:t>
      </w:r>
      <w:r>
        <w:rPr/>
        <w:t>使用放射性同位素和射线装置的单位部分终止或者全部终止生产</w:t>
      </w:r>
      <w:r>
        <w:rPr>
          <w:rFonts w:ascii="MS UI Gothic" w:eastAsia="MS UI Gothic" w:hint="eastAsia"/>
          <w:w w:val="85"/>
        </w:rPr>
        <w:t>、 </w:t>
      </w:r>
      <w:r>
        <w:rPr/>
        <w:t>销售</w:t>
      </w:r>
      <w:r>
        <w:rPr>
          <w:rFonts w:ascii="MS UI Gothic" w:eastAsia="MS UI Gothic" w:hint="eastAsia"/>
          <w:w w:val="85"/>
        </w:rPr>
        <w:t>、 </w:t>
      </w:r>
      <w:r>
        <w:rPr/>
        <w:t>使用活动</w:t>
      </w:r>
      <w:r>
        <w:rPr>
          <w:rFonts w:ascii="MS UI Gothic" w:eastAsia="MS UI Gothic" w:hint="eastAsia"/>
          <w:w w:val="85"/>
        </w:rPr>
        <w:t>ꎬ </w:t>
      </w:r>
      <w:r>
        <w:rPr/>
        <w:t>未按照规定办理许可证变更或者注销手续的</w:t>
      </w:r>
      <w:r>
        <w:rPr>
          <w:rFonts w:ascii="MS UI Gothic" w:eastAsia="MS UI Gothic" w:hint="eastAsia"/>
          <w:w w:val="85"/>
        </w:rPr>
        <w:t>ꎬ </w:t>
      </w:r>
      <w:r>
        <w:rPr/>
        <w:t>由县级以上政府生态环境主管部门责令停止</w:t>
      </w:r>
      <w:r>
        <w:rPr>
          <w:rFonts w:ascii="MS UI Gothic" w:eastAsia="MS UI Gothic" w:hint="eastAsia"/>
          <w:w w:val="85"/>
        </w:rPr>
        <w:t>ꎬ </w:t>
      </w:r>
      <w:r>
        <w:rPr/>
        <w:t>限期改正</w:t>
      </w:r>
      <w:r>
        <w:rPr>
          <w:rFonts w:ascii="MS UI Gothic" w:eastAsia="MS UI Gothic" w:hint="eastAsia"/>
          <w:w w:val="85"/>
        </w:rPr>
        <w:t>ꎻ </w:t>
      </w:r>
      <w:r>
        <w:rPr/>
        <w:t>逾期不改正的</w:t>
      </w:r>
      <w:r>
        <w:rPr>
          <w:rFonts w:ascii="MS UI Gothic" w:eastAsia="MS UI Gothic" w:hint="eastAsia"/>
          <w:w w:val="85"/>
        </w:rPr>
        <w:t>ꎬ </w:t>
      </w:r>
      <w:r>
        <w:rPr/>
        <w:t>处 </w:t>
      </w:r>
      <w:r>
        <w:rPr>
          <w:rFonts w:ascii="MS UI Gothic" w:eastAsia="MS UI Gothic" w:hint="eastAsia"/>
          <w:w w:val="85"/>
        </w:rPr>
        <w:t>１ </w:t>
      </w:r>
      <w:r>
        <w:rPr/>
        <w:t>万元以上 </w:t>
      </w:r>
      <w:r>
        <w:rPr>
          <w:rFonts w:ascii="MS UI Gothic" w:eastAsia="MS UI Gothic" w:hint="eastAsia"/>
          <w:w w:val="85"/>
        </w:rPr>
        <w:t>１０ </w:t>
      </w:r>
      <w:r>
        <w:rPr/>
        <w:t>万元以下的罚款</w:t>
      </w:r>
      <w:r>
        <w:rPr>
          <w:rFonts w:ascii="MS UI Gothic" w:eastAsia="MS UI Gothic" w:hint="eastAsia"/>
          <w:w w:val="85"/>
        </w:rPr>
        <w:t>ꎻ </w:t>
      </w:r>
      <w:r>
        <w:rPr/>
        <w:t>造成辐射事故</w:t>
      </w:r>
      <w:r>
        <w:rPr>
          <w:rFonts w:ascii="MS UI Gothic" w:eastAsia="MS UI Gothic" w:hint="eastAsia"/>
          <w:w w:val="85"/>
        </w:rPr>
        <w:t>ꎬ </w:t>
      </w:r>
      <w:r>
        <w:rPr/>
        <w:t>构成犯罪的</w:t>
      </w:r>
      <w:r>
        <w:rPr>
          <w:rFonts w:ascii="MS UI Gothic" w:eastAsia="MS UI Gothic" w:hint="eastAsia"/>
          <w:w w:val="85"/>
        </w:rPr>
        <w:t>ꎬ </w:t>
      </w:r>
      <w:r>
        <w:rPr/>
        <w:t>依法追究刑事责任</w:t>
      </w:r>
      <w:r>
        <w:rPr>
          <w:rFonts w:ascii="MS UI Gothic" w:eastAsia="MS UI Gothic" w:hint="eastAsia"/>
          <w:w w:val="85"/>
        </w:rPr>
        <w:t>ꎮ</w:t>
      </w:r>
    </w:p>
    <w:p>
      <w:pPr>
        <w:pStyle w:val="BodyText"/>
        <w:spacing w:line="295" w:lineRule="auto"/>
        <w:ind w:right="39"/>
      </w:pPr>
      <w:r>
        <w:rPr/>
        <w:t>第五十五条 违反本条例规定</w:t>
      </w:r>
      <w:r>
        <w:rPr>
          <w:rFonts w:ascii="MS UI Gothic" w:eastAsia="MS UI Gothic" w:hint="eastAsia"/>
          <w:w w:val="80"/>
        </w:rPr>
        <w:t>ꎬ </w:t>
      </w:r>
      <w:r>
        <w:rPr/>
        <w:t>伪造</w:t>
      </w:r>
      <w:r>
        <w:rPr>
          <w:rFonts w:ascii="MS UI Gothic" w:eastAsia="MS UI Gothic" w:hint="eastAsia"/>
          <w:w w:val="80"/>
        </w:rPr>
        <w:t>、 </w:t>
      </w:r>
      <w:r>
        <w:rPr/>
        <w:t>变造</w:t>
      </w:r>
      <w:r>
        <w:rPr>
          <w:rFonts w:ascii="MS UI Gothic" w:eastAsia="MS UI Gothic" w:hint="eastAsia"/>
          <w:w w:val="80"/>
        </w:rPr>
        <w:t>、 </w:t>
      </w:r>
      <w:r>
        <w:rPr/>
        <w:t>转让许可证的</w:t>
      </w:r>
      <w:r>
        <w:rPr>
          <w:rFonts w:ascii="MS UI Gothic" w:eastAsia="MS UI Gothic" w:hint="eastAsia"/>
          <w:w w:val="80"/>
        </w:rPr>
        <w:t>ꎬ </w:t>
      </w:r>
      <w:r>
        <w:rPr/>
        <w:t>由县级以上人</w:t>
      </w:r>
    </w:p>
    <w:p>
      <w:pPr>
        <w:pStyle w:val="BodyText"/>
        <w:spacing w:line="295" w:lineRule="auto" w:before="124"/>
        <w:ind w:right="440" w:firstLine="0"/>
        <w:rPr>
          <w:rFonts w:ascii="MS UI Gothic" w:eastAsia="MS UI Gothic" w:hint="eastAsia"/>
        </w:rPr>
      </w:pPr>
      <w:r>
        <w:rPr/>
        <w:br w:type="column"/>
      </w:r>
      <w:r>
        <w:rPr/>
        <w:t>民政府生态环境主管部门收缴伪造</w:t>
      </w:r>
      <w:r>
        <w:rPr>
          <w:rFonts w:ascii="MS UI Gothic" w:eastAsia="MS UI Gothic" w:hint="eastAsia"/>
          <w:w w:val="85"/>
        </w:rPr>
        <w:t>、 </w:t>
      </w:r>
      <w:r>
        <w:rPr/>
        <w:t>变造的许可证或者由原发证机关吊销许可证</w:t>
      </w:r>
      <w:r>
        <w:rPr>
          <w:rFonts w:ascii="MS UI Gothic" w:eastAsia="MS UI Gothic" w:hint="eastAsia"/>
          <w:w w:val="85"/>
        </w:rPr>
        <w:t>ꎬ</w:t>
      </w:r>
      <w:r>
        <w:rPr/>
        <w:t>并处 </w:t>
      </w:r>
      <w:r>
        <w:rPr>
          <w:rFonts w:ascii="MS UI Gothic" w:eastAsia="MS UI Gothic" w:hint="eastAsia"/>
          <w:w w:val="85"/>
        </w:rPr>
        <w:t>５ </w:t>
      </w:r>
      <w:r>
        <w:rPr/>
        <w:t>万元以上 </w:t>
      </w:r>
      <w:r>
        <w:rPr>
          <w:rFonts w:ascii="MS UI Gothic" w:eastAsia="MS UI Gothic" w:hint="eastAsia"/>
          <w:w w:val="85"/>
        </w:rPr>
        <w:t>１０ </w:t>
      </w:r>
      <w:r>
        <w:rPr/>
        <w:t>万元以下的罚款</w:t>
      </w:r>
      <w:r>
        <w:rPr>
          <w:rFonts w:ascii="MS UI Gothic" w:eastAsia="MS UI Gothic" w:hint="eastAsia"/>
          <w:w w:val="85"/>
        </w:rPr>
        <w:t>ꎻ </w:t>
      </w:r>
      <w:r>
        <w:rPr/>
        <w:t>构成犯罪的</w:t>
      </w:r>
      <w:r>
        <w:rPr>
          <w:rFonts w:ascii="MS UI Gothic" w:eastAsia="MS UI Gothic" w:hint="eastAsia"/>
          <w:w w:val="85"/>
        </w:rPr>
        <w:t>ꎬ </w:t>
      </w:r>
      <w:r>
        <w:rPr/>
        <w:t>依法追究刑事责任</w:t>
      </w:r>
      <w:r>
        <w:rPr>
          <w:rFonts w:ascii="MS UI Gothic" w:eastAsia="MS UI Gothic" w:hint="eastAsia"/>
          <w:w w:val="85"/>
        </w:rPr>
        <w:t>ꎮ</w:t>
      </w:r>
    </w:p>
    <w:p>
      <w:pPr>
        <w:pStyle w:val="BodyText"/>
        <w:spacing w:line="295" w:lineRule="auto"/>
        <w:ind w:right="442"/>
        <w:rPr>
          <w:rFonts w:ascii="MS UI Gothic" w:eastAsia="MS UI Gothic" w:hint="eastAsia"/>
        </w:rPr>
      </w:pPr>
      <w:r>
        <w:rPr>
          <w:spacing w:val="3"/>
        </w:rPr>
        <w:t>违反本条例规定</w:t>
      </w:r>
      <w:r>
        <w:rPr>
          <w:rFonts w:ascii="MS UI Gothic" w:eastAsia="MS UI Gothic" w:hint="eastAsia"/>
          <w:spacing w:val="25"/>
          <w:w w:val="85"/>
        </w:rPr>
        <w:t>ꎬ </w:t>
      </w:r>
      <w:r>
        <w:rPr>
          <w:spacing w:val="3"/>
        </w:rPr>
        <w:t>伪造</w:t>
      </w:r>
      <w:r>
        <w:rPr>
          <w:rFonts w:ascii="MS UI Gothic" w:eastAsia="MS UI Gothic" w:hint="eastAsia"/>
          <w:spacing w:val="25"/>
          <w:w w:val="85"/>
        </w:rPr>
        <w:t>、 </w:t>
      </w:r>
      <w:r>
        <w:rPr>
          <w:spacing w:val="3"/>
        </w:rPr>
        <w:t>变造</w:t>
      </w:r>
      <w:r>
        <w:rPr>
          <w:rFonts w:ascii="MS UI Gothic" w:eastAsia="MS UI Gothic" w:hint="eastAsia"/>
          <w:spacing w:val="25"/>
          <w:w w:val="85"/>
        </w:rPr>
        <w:t>、 </w:t>
      </w:r>
      <w:r>
        <w:rPr>
          <w:spacing w:val="1"/>
        </w:rPr>
        <w:t>转让</w:t>
      </w:r>
      <w:r>
        <w:rPr>
          <w:spacing w:val="3"/>
        </w:rPr>
        <w:t>放射性同位素进口和转让批准文件的</w:t>
      </w:r>
      <w:r>
        <w:rPr>
          <w:rFonts w:ascii="MS UI Gothic" w:eastAsia="MS UI Gothic" w:hint="eastAsia"/>
          <w:spacing w:val="13"/>
          <w:w w:val="85"/>
        </w:rPr>
        <w:t>ꎬ </w:t>
      </w:r>
      <w:r>
        <w:rPr/>
        <w:t>由</w:t>
      </w:r>
      <w:r>
        <w:rPr>
          <w:spacing w:val="2"/>
        </w:rPr>
        <w:t>县级以上人民政府生态环境主管部门收缴</w:t>
      </w:r>
      <w:r>
        <w:rPr>
          <w:spacing w:val="3"/>
        </w:rPr>
        <w:t>伪造</w:t>
      </w:r>
      <w:r>
        <w:rPr>
          <w:rFonts w:ascii="MS UI Gothic" w:eastAsia="MS UI Gothic" w:hint="eastAsia"/>
          <w:spacing w:val="9"/>
          <w:w w:val="85"/>
        </w:rPr>
        <w:t>、 </w:t>
      </w:r>
      <w:r>
        <w:rPr>
          <w:spacing w:val="2"/>
        </w:rPr>
        <w:t>变造的批准文件或者由原批准机关</w:t>
      </w:r>
      <w:r>
        <w:rPr>
          <w:spacing w:val="3"/>
        </w:rPr>
        <w:t>撤销批准文件</w:t>
      </w:r>
      <w:r>
        <w:rPr>
          <w:rFonts w:ascii="MS UI Gothic" w:eastAsia="MS UI Gothic" w:hint="eastAsia"/>
          <w:spacing w:val="1"/>
          <w:w w:val="85"/>
        </w:rPr>
        <w:t>ꎬ </w:t>
      </w:r>
      <w:r>
        <w:rPr>
          <w:spacing w:val="-10"/>
        </w:rPr>
        <w:t>并处 </w:t>
      </w:r>
      <w:r>
        <w:rPr>
          <w:rFonts w:ascii="MS UI Gothic" w:eastAsia="MS UI Gothic" w:hint="eastAsia"/>
          <w:spacing w:val="6"/>
          <w:w w:val="85"/>
        </w:rPr>
        <w:t>５ </w:t>
      </w:r>
      <w:r>
        <w:rPr>
          <w:spacing w:val="-2"/>
        </w:rPr>
        <w:t>万元以上 </w:t>
      </w:r>
      <w:r>
        <w:rPr>
          <w:rFonts w:ascii="MS UI Gothic" w:eastAsia="MS UI Gothic" w:hint="eastAsia"/>
          <w:spacing w:val="4"/>
          <w:w w:val="85"/>
        </w:rPr>
        <w:t>１０ </w:t>
      </w:r>
      <w:r>
        <w:rPr>
          <w:spacing w:val="6"/>
        </w:rPr>
        <w:t>万元</w:t>
      </w:r>
      <w:r>
        <w:rPr>
          <w:spacing w:val="3"/>
        </w:rPr>
        <w:t>以下的罚款</w:t>
      </w:r>
      <w:r>
        <w:rPr>
          <w:rFonts w:ascii="MS UI Gothic" w:eastAsia="MS UI Gothic" w:hint="eastAsia"/>
          <w:spacing w:val="17"/>
          <w:w w:val="85"/>
        </w:rPr>
        <w:t>ꎻ </w:t>
      </w:r>
      <w:r>
        <w:rPr>
          <w:spacing w:val="3"/>
        </w:rPr>
        <w:t>情节严重的</w:t>
      </w:r>
      <w:r>
        <w:rPr>
          <w:rFonts w:ascii="MS UI Gothic" w:eastAsia="MS UI Gothic" w:hint="eastAsia"/>
          <w:spacing w:val="17"/>
          <w:w w:val="85"/>
        </w:rPr>
        <w:t>ꎬ </w:t>
      </w:r>
      <w:r>
        <w:rPr>
          <w:spacing w:val="2"/>
        </w:rPr>
        <w:t>可以由原发证</w:t>
      </w:r>
      <w:r>
        <w:rPr>
          <w:spacing w:val="3"/>
        </w:rPr>
        <w:t>机关吊销许可证</w:t>
      </w:r>
      <w:r>
        <w:rPr>
          <w:rFonts w:ascii="MS UI Gothic" w:eastAsia="MS UI Gothic" w:hint="eastAsia"/>
          <w:spacing w:val="17"/>
          <w:w w:val="85"/>
        </w:rPr>
        <w:t>ꎻ </w:t>
      </w:r>
      <w:r>
        <w:rPr>
          <w:spacing w:val="3"/>
        </w:rPr>
        <w:t>构成犯罪的</w:t>
      </w:r>
      <w:r>
        <w:rPr>
          <w:rFonts w:ascii="MS UI Gothic" w:eastAsia="MS UI Gothic" w:hint="eastAsia"/>
          <w:spacing w:val="17"/>
          <w:w w:val="85"/>
        </w:rPr>
        <w:t>ꎬ </w:t>
      </w:r>
      <w:r>
        <w:rPr>
          <w:spacing w:val="2"/>
        </w:rPr>
        <w:t>依法追究</w:t>
      </w:r>
      <w:r>
        <w:rPr>
          <w:spacing w:val="3"/>
        </w:rPr>
        <w:t>刑事责任</w:t>
      </w:r>
      <w:r>
        <w:rPr>
          <w:rFonts w:ascii="MS UI Gothic" w:eastAsia="MS UI Gothic" w:hint="eastAsia"/>
          <w:w w:val="85"/>
        </w:rPr>
        <w:t>ꎮ</w:t>
      </w:r>
    </w:p>
    <w:p>
      <w:pPr>
        <w:pStyle w:val="BodyText"/>
        <w:spacing w:line="295" w:lineRule="auto"/>
        <w:ind w:right="440"/>
        <w:rPr>
          <w:rFonts w:ascii="MS UI Gothic" w:eastAsia="MS UI Gothic" w:hint="eastAsia"/>
        </w:rPr>
      </w:pPr>
      <w:r>
        <w:rPr>
          <w:spacing w:val="19"/>
          <w:w w:val="105"/>
        </w:rPr>
        <w:t>第五十六条 违反本条例规定</w:t>
      </w:r>
      <w:r>
        <w:rPr>
          <w:rFonts w:ascii="MS UI Gothic" w:eastAsia="MS UI Gothic" w:hint="eastAsia"/>
          <w:spacing w:val="18"/>
          <w:w w:val="80"/>
        </w:rPr>
        <w:t>ꎬ </w:t>
      </w:r>
      <w:r>
        <w:rPr>
          <w:w w:val="105"/>
        </w:rPr>
        <w:t>生</w:t>
      </w:r>
      <w:r>
        <w:rPr>
          <w:spacing w:val="3"/>
          <w:w w:val="105"/>
        </w:rPr>
        <w:t>产</w:t>
      </w:r>
      <w:r>
        <w:rPr>
          <w:rFonts w:ascii="MS UI Gothic" w:eastAsia="MS UI Gothic" w:hint="eastAsia"/>
          <w:spacing w:val="12"/>
          <w:w w:val="80"/>
        </w:rPr>
        <w:t>、 </w:t>
      </w:r>
      <w:r>
        <w:rPr>
          <w:spacing w:val="3"/>
          <w:w w:val="105"/>
        </w:rPr>
        <w:t>销售</w:t>
      </w:r>
      <w:r>
        <w:rPr>
          <w:rFonts w:ascii="MS UI Gothic" w:eastAsia="MS UI Gothic" w:hint="eastAsia"/>
          <w:spacing w:val="12"/>
          <w:w w:val="80"/>
        </w:rPr>
        <w:t>、 </w:t>
      </w:r>
      <w:r>
        <w:rPr>
          <w:spacing w:val="2"/>
          <w:w w:val="105"/>
        </w:rPr>
        <w:t>使用放射性同位素的单位有下</w:t>
      </w:r>
      <w:r>
        <w:rPr>
          <w:spacing w:val="3"/>
        </w:rPr>
        <w:t>列行为之一的</w:t>
      </w:r>
      <w:r>
        <w:rPr>
          <w:rFonts w:ascii="MS UI Gothic" w:eastAsia="MS UI Gothic" w:hint="eastAsia"/>
          <w:spacing w:val="19"/>
          <w:w w:val="80"/>
        </w:rPr>
        <w:t>ꎬ </w:t>
      </w:r>
      <w:r>
        <w:rPr>
          <w:spacing w:val="2"/>
        </w:rPr>
        <w:t>由县级以上人民政府生态</w:t>
      </w:r>
      <w:r>
        <w:rPr>
          <w:spacing w:val="5"/>
        </w:rPr>
        <w:t>环境主管部门责令限期改正</w:t>
      </w:r>
      <w:r>
        <w:rPr>
          <w:rFonts w:ascii="MS UI Gothic" w:eastAsia="MS UI Gothic" w:hint="eastAsia"/>
          <w:spacing w:val="23"/>
          <w:w w:val="80"/>
        </w:rPr>
        <w:t>ꎬ </w:t>
      </w:r>
      <w:r>
        <w:rPr>
          <w:spacing w:val="10"/>
        </w:rPr>
        <w:t>给予警告</w:t>
      </w:r>
      <w:r>
        <w:rPr>
          <w:rFonts w:ascii="MS UI Gothic" w:eastAsia="MS UI Gothic" w:hint="eastAsia"/>
          <w:w w:val="80"/>
        </w:rPr>
        <w:t>ꎻ</w:t>
      </w:r>
      <w:r>
        <w:rPr>
          <w:spacing w:val="3"/>
        </w:rPr>
        <w:t>逾期不改正的</w:t>
      </w:r>
      <w:r>
        <w:rPr>
          <w:rFonts w:ascii="MS UI Gothic" w:eastAsia="MS UI Gothic" w:hint="eastAsia"/>
          <w:spacing w:val="19"/>
          <w:w w:val="80"/>
        </w:rPr>
        <w:t>ꎬ </w:t>
      </w:r>
      <w:r>
        <w:rPr>
          <w:spacing w:val="2"/>
        </w:rPr>
        <w:t>由原发证机关暂扣或者吊</w:t>
      </w:r>
      <w:r>
        <w:rPr>
          <w:spacing w:val="3"/>
          <w:w w:val="105"/>
        </w:rPr>
        <w:t>销许可证</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转入</w:t>
      </w:r>
      <w:r>
        <w:rPr>
          <w:rFonts w:ascii="MS UI Gothic" w:eastAsia="MS UI Gothic" w:hint="eastAsia"/>
          <w:w w:val="80"/>
        </w:rPr>
        <w:t>、 </w:t>
      </w:r>
      <w:r>
        <w:rPr>
          <w:w w:val="105"/>
        </w:rPr>
        <w:t>转出放射性同位素未按照规定备案的</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将放射性同位素转移到外省</w:t>
      </w:r>
      <w:r>
        <w:rPr>
          <w:rFonts w:ascii="MS UI Gothic" w:eastAsia="MS UI Gothic" w:hint="eastAsia"/>
          <w:w w:val="80"/>
        </w:rPr>
        <w:t>、</w:t>
      </w:r>
      <w:r>
        <w:rPr>
          <w:w w:val="105"/>
        </w:rPr>
        <w:t>自治区</w:t>
      </w:r>
      <w:r>
        <w:rPr>
          <w:rFonts w:ascii="MS UI Gothic" w:eastAsia="MS UI Gothic" w:hint="eastAsia"/>
          <w:w w:val="80"/>
        </w:rPr>
        <w:t>、 </w:t>
      </w:r>
      <w:r>
        <w:rPr>
          <w:w w:val="105"/>
        </w:rPr>
        <w:t>直辖市使用</w:t>
      </w:r>
      <w:r>
        <w:rPr>
          <w:rFonts w:ascii="MS UI Gothic" w:eastAsia="MS UI Gothic" w:hint="eastAsia"/>
          <w:w w:val="80"/>
        </w:rPr>
        <w:t>ꎬ </w:t>
      </w:r>
      <w:r>
        <w:rPr>
          <w:w w:val="105"/>
        </w:rPr>
        <w:t>未按照规定备案的</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将废旧放射源交回生产单位</w:t>
      </w:r>
      <w:r>
        <w:rPr>
          <w:rFonts w:ascii="MS UI Gothic" w:eastAsia="MS UI Gothic" w:hint="eastAsia"/>
          <w:w w:val="80"/>
        </w:rPr>
        <w:t>、</w:t>
      </w:r>
      <w:r>
        <w:rPr/>
        <w:t>返回原出口方或者送交放射性废物集中贮</w:t>
      </w:r>
      <w:r>
        <w:rPr>
          <w:w w:val="105"/>
        </w:rPr>
        <w:t>存单位贮存</w:t>
      </w:r>
      <w:r>
        <w:rPr>
          <w:rFonts w:ascii="MS UI Gothic" w:eastAsia="MS UI Gothic" w:hint="eastAsia"/>
          <w:w w:val="80"/>
        </w:rPr>
        <w:t>ꎬ </w:t>
      </w:r>
      <w:r>
        <w:rPr>
          <w:w w:val="105"/>
        </w:rPr>
        <w:t>未按照规定备案的</w:t>
      </w:r>
      <w:r>
        <w:rPr>
          <w:rFonts w:ascii="MS UI Gothic" w:eastAsia="MS UI Gothic" w:hint="eastAsia"/>
          <w:w w:val="80"/>
        </w:rPr>
        <w:t>ꎮ</w:t>
      </w:r>
    </w:p>
    <w:p>
      <w:pPr>
        <w:pStyle w:val="BodyText"/>
        <w:spacing w:line="295" w:lineRule="auto"/>
        <w:ind w:right="442"/>
        <w:rPr>
          <w:rFonts w:ascii="MS UI Gothic" w:eastAsia="MS UI Gothic" w:hint="eastAsia"/>
        </w:rPr>
      </w:pPr>
      <w:r>
        <w:rPr/>
        <w:t>第五十七条 违反本条例规定</w:t>
      </w:r>
      <w:r>
        <w:rPr>
          <w:rFonts w:ascii="MS UI Gothic" w:eastAsia="MS UI Gothic" w:hint="eastAsia"/>
          <w:w w:val="80"/>
        </w:rPr>
        <w:t>ꎬ </w:t>
      </w:r>
      <w:r>
        <w:rPr/>
        <w:t>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使用放射性同位素和射线装置的单位有下列行为之一的</w:t>
      </w:r>
      <w:r>
        <w:rPr>
          <w:rFonts w:ascii="MS UI Gothic" w:eastAsia="MS UI Gothic" w:hint="eastAsia"/>
          <w:w w:val="80"/>
        </w:rPr>
        <w:t>ꎬ </w:t>
      </w:r>
      <w:r>
        <w:rPr/>
        <w:t>由县级以上人民政府生态环境主管部门责令停止违法行为</w:t>
      </w:r>
      <w:r>
        <w:rPr>
          <w:rFonts w:ascii="MS UI Gothic" w:eastAsia="MS UI Gothic" w:hint="eastAsia"/>
          <w:w w:val="80"/>
        </w:rPr>
        <w:t>ꎬ </w:t>
      </w:r>
      <w:r>
        <w:rPr/>
        <w:t>限期改正</w:t>
      </w:r>
      <w:r>
        <w:rPr>
          <w:rFonts w:ascii="MS UI Gothic" w:eastAsia="MS UI Gothic" w:hint="eastAsia"/>
          <w:w w:val="80"/>
        </w:rPr>
        <w:t>ꎻ </w:t>
      </w:r>
      <w:r>
        <w:rPr/>
        <w:t>逾期不改正的</w:t>
      </w:r>
      <w:r>
        <w:rPr>
          <w:rFonts w:ascii="MS UI Gothic" w:eastAsia="MS UI Gothic" w:hint="eastAsia"/>
          <w:w w:val="80"/>
        </w:rPr>
        <w:t>ꎬ </w:t>
      </w:r>
      <w:r>
        <w:rPr/>
        <w:t>处 </w:t>
      </w:r>
      <w:r>
        <w:rPr>
          <w:rFonts w:ascii="MS UI Gothic" w:eastAsia="MS UI Gothic" w:hint="eastAsia"/>
          <w:w w:val="80"/>
        </w:rPr>
        <w:t>１ </w:t>
      </w:r>
      <w:r>
        <w:rPr/>
        <w:t>万元以上 </w:t>
      </w:r>
      <w:r>
        <w:rPr>
          <w:rFonts w:ascii="MS UI Gothic" w:eastAsia="MS UI Gothic" w:hint="eastAsia"/>
          <w:w w:val="80"/>
        </w:rPr>
        <w:t>１０ </w:t>
      </w:r>
      <w:r>
        <w:rPr/>
        <w:t>万元以下的罚款</w:t>
      </w:r>
      <w:r>
        <w:rPr>
          <w:rFonts w:ascii="MS UI Gothic" w:eastAsia="MS UI Gothic" w:hint="eastAsia"/>
          <w:w w:val="230"/>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在室外</w:t>
      </w:r>
      <w:r>
        <w:rPr>
          <w:rFonts w:ascii="MS UI Gothic" w:eastAsia="MS UI Gothic" w:hint="eastAsia"/>
          <w:w w:val="80"/>
        </w:rPr>
        <w:t>、 </w:t>
      </w:r>
      <w:r>
        <w:rPr>
          <w:w w:val="105"/>
        </w:rPr>
        <w:t>野外使用放射性同位</w:t>
      </w:r>
      <w:r>
        <w:rPr/>
        <w:t>素和射线装置</w:t>
      </w:r>
      <w:r>
        <w:rPr>
          <w:rFonts w:ascii="MS UI Gothic" w:eastAsia="MS UI Gothic" w:hint="eastAsia"/>
          <w:w w:val="80"/>
        </w:rPr>
        <w:t>ꎬ </w:t>
      </w:r>
      <w:r>
        <w:rPr/>
        <w:t>未按照国家有关安全和防护标准的要求划出安全防护区域和设置明</w:t>
      </w:r>
      <w:r>
        <w:rPr>
          <w:w w:val="105"/>
        </w:rPr>
        <w:t>显的放射性标志的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未经批准擅自在野外进行放射</w:t>
      </w:r>
      <w:r>
        <w:rPr>
          <w:w w:val="110"/>
        </w:rPr>
        <w:t>性同位素示踪试验的</w:t>
      </w:r>
      <w:r>
        <w:rPr>
          <w:rFonts w:ascii="MS UI Gothic" w:eastAsia="MS UI Gothic" w:hint="eastAsia"/>
          <w:w w:val="80"/>
        </w:rPr>
        <w:t>ꎮ</w:t>
      </w:r>
    </w:p>
    <w:p>
      <w:pPr>
        <w:pStyle w:val="BodyText"/>
        <w:spacing w:line="255" w:lineRule="exact"/>
        <w:ind w:left="543" w:firstLine="0"/>
      </w:pPr>
      <w:r>
        <w:rPr/>
        <w:t>第五十八条 违反本条例规定</w:t>
      </w:r>
      <w:r>
        <w:rPr>
          <w:rFonts w:ascii="MS UI Gothic" w:eastAsia="MS UI Gothic" w:hint="eastAsia"/>
          <w:w w:val="80"/>
        </w:rPr>
        <w:t>ꎬ </w:t>
      </w:r>
      <w:r>
        <w:rPr/>
        <w:t>生产</w:t>
      </w:r>
    </w:p>
    <w:p>
      <w:pPr>
        <w:spacing w:after="0" w:line="255" w:lineRule="exac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１３６４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放射性同位素的单位有下列行为之一的</w:t>
      </w:r>
      <w:r>
        <w:rPr>
          <w:rFonts w:ascii="MS UI Gothic" w:eastAsia="MS UI Gothic" w:hint="eastAsia"/>
          <w:w w:val="80"/>
        </w:rPr>
        <w:t>ꎬ</w:t>
      </w:r>
      <w:r>
        <w:rPr/>
        <w:t>由县级以上人民政府生态环境主管部门责令限期改正</w:t>
      </w:r>
      <w:r>
        <w:rPr>
          <w:rFonts w:ascii="MS UI Gothic" w:eastAsia="MS UI Gothic" w:hint="eastAsia"/>
          <w:w w:val="80"/>
        </w:rPr>
        <w:t>ꎬ </w:t>
      </w:r>
      <w:r>
        <w:rPr/>
        <w:t>给予警告</w:t>
      </w:r>
      <w:r>
        <w:rPr>
          <w:rFonts w:ascii="MS UI Gothic" w:eastAsia="MS UI Gothic" w:hint="eastAsia"/>
          <w:w w:val="80"/>
        </w:rPr>
        <w:t>ꎻ </w:t>
      </w:r>
      <w:r>
        <w:rPr/>
        <w:t>逾期不改正的</w:t>
      </w:r>
      <w:r>
        <w:rPr>
          <w:rFonts w:ascii="MS UI Gothic" w:eastAsia="MS UI Gothic" w:hint="eastAsia"/>
          <w:w w:val="80"/>
        </w:rPr>
        <w:t>ꎬ</w:t>
      </w:r>
      <w:r>
        <w:rPr/>
        <w:t>依法收缴其未备案的放射性同位素和未编码的放射源</w:t>
      </w:r>
      <w:r>
        <w:rPr>
          <w:rFonts w:ascii="MS UI Gothic" w:eastAsia="MS UI Gothic" w:hint="eastAsia"/>
          <w:w w:val="80"/>
        </w:rPr>
        <w:t>ꎬ </w:t>
      </w:r>
      <w:r>
        <w:rPr/>
        <w:t>处 </w:t>
      </w:r>
      <w:r>
        <w:rPr>
          <w:rFonts w:ascii="MS UI Gothic" w:eastAsia="MS UI Gothic" w:hint="eastAsia"/>
          <w:w w:val="80"/>
        </w:rPr>
        <w:t>５ </w:t>
      </w:r>
      <w:r>
        <w:rPr/>
        <w:t>万元以上 </w:t>
      </w:r>
      <w:r>
        <w:rPr>
          <w:rFonts w:ascii="MS UI Gothic" w:eastAsia="MS UI Gothic" w:hint="eastAsia"/>
          <w:w w:val="80"/>
        </w:rPr>
        <w:t>１０ </w:t>
      </w:r>
      <w:r>
        <w:rPr/>
        <w:t>万元以下的罚款</w:t>
      </w:r>
      <w:r>
        <w:rPr>
          <w:rFonts w:ascii="MS UI Gothic" w:eastAsia="MS UI Gothic" w:hint="eastAsia"/>
          <w:w w:val="80"/>
        </w:rPr>
        <w:t>ꎬ </w:t>
      </w:r>
      <w:r>
        <w:rPr/>
        <w:t>并可以由原发证机关暂扣或者吊销许可证</w:t>
      </w:r>
      <w:r>
        <w:rPr>
          <w:rFonts w:ascii="MS UI Gothic" w:eastAsia="MS UI Gothic" w:hint="eastAsia"/>
          <w:w w:val="230"/>
        </w:rPr>
        <w:t>:</w:t>
      </w:r>
    </w:p>
    <w:p>
      <w:pPr>
        <w:pStyle w:val="BodyText"/>
        <w:spacing w:line="295" w:lineRule="auto"/>
        <w:ind w:left="440" w:right="1"/>
        <w:rPr>
          <w:rFonts w:ascii="MS UI Gothic" w:eastAsia="MS UI Gothic" w:hint="eastAsia"/>
        </w:rPr>
      </w:pPr>
      <w:r>
        <w:rPr>
          <w:rFonts w:ascii="MS UI Gothic" w:eastAsia="MS UI Gothic" w:hint="eastAsia"/>
          <w:w w:val="115"/>
        </w:rPr>
        <w:t>( </w:t>
      </w:r>
      <w:r>
        <w:rPr>
          <w:w w:val="110"/>
        </w:rPr>
        <w:t>一</w:t>
      </w:r>
      <w:r>
        <w:rPr>
          <w:rFonts w:ascii="MS UI Gothic" w:eastAsia="MS UI Gothic" w:hint="eastAsia"/>
          <w:w w:val="115"/>
        </w:rPr>
        <w:t>) </w:t>
      </w:r>
      <w:r>
        <w:rPr>
          <w:w w:val="110"/>
        </w:rPr>
        <w:t>未建立放射性同位素产品台账的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未按照国务院生态环境主管部</w:t>
      </w:r>
      <w:r>
        <w:rPr/>
        <w:t>门制定的编码规则</w:t>
      </w:r>
      <w:r>
        <w:rPr>
          <w:rFonts w:ascii="MS UI Gothic" w:eastAsia="MS UI Gothic" w:hint="eastAsia"/>
          <w:w w:val="80"/>
        </w:rPr>
        <w:t>ꎬ </w:t>
      </w:r>
      <w:r>
        <w:rPr/>
        <w:t>对生产的放射源进行</w:t>
      </w:r>
      <w:r>
        <w:rPr>
          <w:w w:val="105"/>
        </w:rPr>
        <w:t>统一编码的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未将放射性同位素产品台账和</w:t>
      </w:r>
      <w:r>
        <w:rPr/>
        <w:t>放射源编码清单报国务院生态环境主管部</w:t>
      </w:r>
      <w:r>
        <w:rPr>
          <w:w w:val="105"/>
        </w:rPr>
        <w:t>门备案的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出厂或者销售未列入产品台账的放射性同位素和未编码的放射源的</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第五十九条 违反本条例规定</w:t>
      </w:r>
      <w:r>
        <w:rPr>
          <w:rFonts w:ascii="MS UI Gothic" w:eastAsia="MS UI Gothic" w:hint="eastAsia"/>
          <w:w w:val="80"/>
        </w:rPr>
        <w:t>ꎬ </w:t>
      </w:r>
      <w:r>
        <w:rPr/>
        <w:t>生产</w:t>
      </w:r>
      <w:r>
        <w:rPr>
          <w:rFonts w:ascii="MS UI Gothic" w:eastAsia="MS UI Gothic" w:hint="eastAsia"/>
        </w:rPr>
        <w:t>、 </w:t>
      </w:r>
      <w:r>
        <w:rPr/>
        <w:t>销售</w:t>
      </w:r>
      <w:r>
        <w:rPr>
          <w:rFonts w:ascii="MS UI Gothic" w:eastAsia="MS UI Gothic" w:hint="eastAsia"/>
        </w:rPr>
        <w:t>、 </w:t>
      </w:r>
      <w:r>
        <w:rPr/>
        <w:t>使用放射性同位素和射线装置的单位有下列行为之一的</w:t>
      </w:r>
      <w:r>
        <w:rPr>
          <w:rFonts w:ascii="MS UI Gothic" w:eastAsia="MS UI Gothic" w:hint="eastAsia"/>
          <w:w w:val="80"/>
        </w:rPr>
        <w:t>ꎬ </w:t>
      </w:r>
      <w:r>
        <w:rPr/>
        <w:t>由县级以上人民政府生态环境主管部门责令停止违法行为</w:t>
      </w:r>
      <w:r>
        <w:rPr>
          <w:rFonts w:ascii="MS UI Gothic" w:eastAsia="MS UI Gothic" w:hint="eastAsia"/>
          <w:w w:val="80"/>
        </w:rPr>
        <w:t>ꎬ </w:t>
      </w:r>
      <w:r>
        <w:rPr/>
        <w:t>限期改正</w:t>
      </w:r>
      <w:r>
        <w:rPr>
          <w:rFonts w:ascii="MS UI Gothic" w:eastAsia="MS UI Gothic" w:hint="eastAsia"/>
          <w:w w:val="80"/>
        </w:rPr>
        <w:t>ꎻ </w:t>
      </w:r>
      <w:r>
        <w:rPr/>
        <w:t>逾期不改正的</w:t>
      </w:r>
      <w:r>
        <w:rPr>
          <w:rFonts w:ascii="MS UI Gothic" w:eastAsia="MS UI Gothic" w:hint="eastAsia"/>
          <w:w w:val="80"/>
        </w:rPr>
        <w:t>ꎬ </w:t>
      </w:r>
      <w:r>
        <w:rPr/>
        <w:t>由原发证机关指定有处理能力的单位代为处理或者实施退役</w:t>
      </w:r>
      <w:r>
        <w:rPr>
          <w:rFonts w:ascii="MS UI Gothic" w:eastAsia="MS UI Gothic" w:hint="eastAsia"/>
          <w:w w:val="80"/>
        </w:rPr>
        <w:t>ꎬ </w:t>
      </w:r>
      <w:r>
        <w:rPr/>
        <w:t>费用由生产</w:t>
      </w:r>
      <w:r>
        <w:rPr>
          <w:rFonts w:ascii="MS UI Gothic" w:eastAsia="MS UI Gothic" w:hint="eastAsia"/>
        </w:rPr>
        <w:t>、 </w:t>
      </w:r>
      <w:r>
        <w:rPr/>
        <w:t>销售</w:t>
      </w:r>
      <w:r>
        <w:rPr>
          <w:rFonts w:ascii="MS UI Gothic" w:eastAsia="MS UI Gothic" w:hint="eastAsia"/>
        </w:rPr>
        <w:t>、 </w:t>
      </w:r>
      <w:r>
        <w:rPr/>
        <w:t>使用放射性同位素和射线装置的单位承担</w:t>
      </w:r>
      <w:r>
        <w:rPr>
          <w:rFonts w:ascii="MS UI Gothic" w:eastAsia="MS UI Gothic" w:hint="eastAsia"/>
          <w:w w:val="80"/>
        </w:rPr>
        <w:t>ꎬ </w:t>
      </w:r>
      <w:r>
        <w:rPr/>
        <w:t>并处 </w:t>
      </w:r>
      <w:r>
        <w:rPr>
          <w:rFonts w:ascii="MS UI Gothic" w:eastAsia="MS UI Gothic" w:hint="eastAsia"/>
        </w:rPr>
        <w:t>１ </w:t>
      </w:r>
      <w:r>
        <w:rPr/>
        <w:t>万元以上 </w:t>
      </w:r>
      <w:r>
        <w:rPr>
          <w:rFonts w:ascii="MS UI Gothic" w:eastAsia="MS UI Gothic" w:hint="eastAsia"/>
        </w:rPr>
        <w:t>ｌ０ </w:t>
      </w:r>
      <w:r>
        <w:rPr/>
        <w:t>万元以下的罚款</w:t>
      </w:r>
      <w:r>
        <w:rPr>
          <w:rFonts w:ascii="MS UI Gothic" w:eastAsia="MS UI Gothic" w:hint="eastAsia"/>
          <w:w w:val="230"/>
        </w:rPr>
        <w:t>:</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未按照规定对废旧放射源进行</w:t>
      </w:r>
      <w:r>
        <w:rPr>
          <w:w w:val="110"/>
        </w:rPr>
        <w:t>处理的</w:t>
      </w:r>
      <w:r>
        <w:rPr>
          <w:rFonts w:ascii="MS UI Gothic" w:eastAsia="MS UI Gothic" w:hint="eastAsia"/>
          <w:w w:val="80"/>
        </w:rPr>
        <w:t>ꎻ</w:t>
      </w:r>
    </w:p>
    <w:p>
      <w:pPr>
        <w:pStyle w:val="BodyText"/>
        <w:spacing w:line="295" w:lineRule="auto"/>
        <w:ind w:left="440" w:right="1"/>
        <w:rPr>
          <w:rFonts w:ascii="MS UI Gothic" w:hAnsi="MS UI Gothic" w:eastAsia="MS UI Gothic" w:hint="eastAsia"/>
        </w:rPr>
      </w:pPr>
      <w:r>
        <w:rPr>
          <w:rFonts w:ascii="MS UI Gothic" w:hAnsi="MS UI Gothic" w:eastAsia="MS UI Gothic" w:hint="eastAsia"/>
          <w:w w:val="150"/>
        </w:rPr>
        <w:t>(</w:t>
      </w:r>
      <w:r>
        <w:rPr>
          <w:w w:val="105"/>
        </w:rPr>
        <w:t>二</w:t>
      </w:r>
      <w:r>
        <w:rPr>
          <w:rFonts w:ascii="MS UI Gothic" w:hAnsi="MS UI Gothic" w:eastAsia="MS UI Gothic" w:hint="eastAsia"/>
          <w:w w:val="150"/>
        </w:rPr>
        <w:t>) </w:t>
      </w:r>
      <w:r>
        <w:rPr>
          <w:w w:val="105"/>
        </w:rPr>
        <w:t>未按照规定对使用</w:t>
      </w:r>
      <w:r>
        <w:rPr>
          <w:rFonts w:ascii="MS UI Gothic" w:hAnsi="MS UI Gothic" w:eastAsia="MS UI Gothic" w:hint="eastAsia"/>
          <w:w w:val="105"/>
        </w:rPr>
        <w:t>Ⅰ </w:t>
      </w:r>
      <w:r>
        <w:rPr>
          <w:w w:val="105"/>
        </w:rPr>
        <w:t>类</w:t>
      </w:r>
      <w:r>
        <w:rPr>
          <w:rFonts w:ascii="MS UI Gothic" w:hAnsi="MS UI Gothic" w:eastAsia="MS UI Gothic" w:hint="eastAsia"/>
          <w:w w:val="80"/>
        </w:rPr>
        <w:t>、 </w:t>
      </w:r>
      <w:r>
        <w:rPr>
          <w:rFonts w:ascii="MS UI Gothic" w:hAnsi="MS UI Gothic" w:eastAsia="MS UI Gothic" w:hint="eastAsia"/>
          <w:w w:val="105"/>
        </w:rPr>
        <w:t>Ⅱ </w:t>
      </w:r>
      <w:r>
        <w:rPr>
          <w:w w:val="105"/>
        </w:rPr>
        <w:t>类</w:t>
      </w:r>
      <w:r>
        <w:rPr>
          <w:rFonts w:ascii="MS UI Gothic" w:hAnsi="MS UI Gothic" w:eastAsia="MS UI Gothic" w:hint="eastAsia"/>
          <w:w w:val="80"/>
        </w:rPr>
        <w:t>、 </w:t>
      </w:r>
      <w:r>
        <w:rPr>
          <w:rFonts w:ascii="MS UI Gothic" w:hAnsi="MS UI Gothic" w:eastAsia="MS UI Gothic" w:hint="eastAsia"/>
          <w:w w:val="105"/>
        </w:rPr>
        <w:t>Ⅲ</w:t>
      </w:r>
      <w:r>
        <w:rPr>
          <w:w w:val="105"/>
        </w:rPr>
        <w:t>类放射源的场所和生产放射性同位</w:t>
      </w:r>
      <w:r>
        <w:rPr/>
        <w:t>素的场所</w:t>
      </w:r>
      <w:r>
        <w:rPr>
          <w:rFonts w:ascii="MS UI Gothic" w:hAnsi="MS UI Gothic" w:eastAsia="MS UI Gothic" w:hint="eastAsia"/>
          <w:w w:val="80"/>
        </w:rPr>
        <w:t>ꎬ </w:t>
      </w:r>
      <w:r>
        <w:rPr/>
        <w:t>以及终结运行后产生放射性污</w:t>
      </w:r>
      <w:r>
        <w:rPr>
          <w:w w:val="105"/>
        </w:rPr>
        <w:t>染的射线装置实施退役的</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spacing w:val="10"/>
        </w:rPr>
        <w:t>第六十条 违反本条例规定</w:t>
      </w:r>
      <w:r>
        <w:rPr>
          <w:rFonts w:ascii="MS UI Gothic" w:eastAsia="MS UI Gothic" w:hint="eastAsia"/>
          <w:spacing w:val="10"/>
          <w:w w:val="80"/>
        </w:rPr>
        <w:t>ꎬ </w:t>
      </w:r>
      <w:r>
        <w:rPr>
          <w:spacing w:val="9"/>
        </w:rPr>
        <w:t>生产</w:t>
      </w:r>
      <w:r>
        <w:rPr>
          <w:rFonts w:ascii="MS UI Gothic" w:eastAsia="MS UI Gothic" w:hint="eastAsia"/>
          <w:w w:val="80"/>
        </w:rPr>
        <w:t>、</w:t>
      </w:r>
      <w:r>
        <w:rPr>
          <w:spacing w:val="3"/>
        </w:rPr>
        <w:t>销售</w:t>
      </w:r>
      <w:r>
        <w:rPr>
          <w:rFonts w:ascii="MS UI Gothic" w:eastAsia="MS UI Gothic" w:hint="eastAsia"/>
          <w:spacing w:val="19"/>
          <w:w w:val="80"/>
        </w:rPr>
        <w:t>、 </w:t>
      </w:r>
      <w:r>
        <w:rPr>
          <w:spacing w:val="2"/>
        </w:rPr>
        <w:t>使用放射性同位素和射线装置的单</w:t>
      </w:r>
      <w:r>
        <w:rPr>
          <w:spacing w:val="3"/>
        </w:rPr>
        <w:t>位有下列行为之一的</w:t>
      </w:r>
      <w:r>
        <w:rPr>
          <w:rFonts w:ascii="MS UI Gothic" w:eastAsia="MS UI Gothic" w:hint="eastAsia"/>
          <w:spacing w:val="21"/>
          <w:w w:val="80"/>
        </w:rPr>
        <w:t>ꎬ </w:t>
      </w:r>
      <w:r>
        <w:rPr>
          <w:spacing w:val="2"/>
        </w:rPr>
        <w:t>由县级以上人民政</w:t>
      </w:r>
      <w:r>
        <w:rPr>
          <w:spacing w:val="4"/>
        </w:rPr>
        <w:t>府生态环境主管部门责令停止违法行为</w:t>
      </w:r>
      <w:r>
        <w:rPr>
          <w:rFonts w:ascii="MS UI Gothic" w:eastAsia="MS UI Gothic" w:hint="eastAsia"/>
          <w:w w:val="80"/>
        </w:rPr>
        <w:t>ꎬ</w:t>
      </w:r>
      <w:r>
        <w:rPr>
          <w:spacing w:val="6"/>
        </w:rPr>
        <w:t>限期改正</w:t>
      </w:r>
      <w:r>
        <w:rPr>
          <w:rFonts w:ascii="MS UI Gothic" w:eastAsia="MS UI Gothic" w:hint="eastAsia"/>
          <w:spacing w:val="2"/>
          <w:w w:val="80"/>
        </w:rPr>
        <w:t>ꎻ </w:t>
      </w:r>
      <w:r>
        <w:rPr>
          <w:spacing w:val="19"/>
        </w:rPr>
        <w:t>逾期不改正的</w:t>
      </w:r>
      <w:r>
        <w:rPr>
          <w:rFonts w:ascii="MS UI Gothic" w:eastAsia="MS UI Gothic" w:hint="eastAsia"/>
          <w:spacing w:val="3"/>
          <w:w w:val="80"/>
        </w:rPr>
        <w:t>ꎬ </w:t>
      </w:r>
      <w:r>
        <w:rPr>
          <w:spacing w:val="18"/>
        </w:rPr>
        <w:t>责令停产停</w:t>
      </w:r>
      <w:r>
        <w:rPr>
          <w:spacing w:val="3"/>
        </w:rPr>
        <w:t>业</w:t>
      </w:r>
      <w:r>
        <w:rPr>
          <w:rFonts w:ascii="MS UI Gothic" w:eastAsia="MS UI Gothic" w:hint="eastAsia"/>
          <w:spacing w:val="19"/>
          <w:w w:val="80"/>
        </w:rPr>
        <w:t>ꎬ </w:t>
      </w:r>
      <w:r>
        <w:rPr>
          <w:spacing w:val="-19"/>
        </w:rPr>
        <w:t>并处 </w:t>
      </w:r>
      <w:r>
        <w:rPr>
          <w:rFonts w:ascii="MS UI Gothic" w:eastAsia="MS UI Gothic" w:hint="eastAsia"/>
          <w:w w:val="80"/>
        </w:rPr>
        <w:t>２ </w:t>
      </w:r>
      <w:r>
        <w:rPr>
          <w:spacing w:val="-10"/>
        </w:rPr>
        <w:t>万元以上 </w:t>
      </w:r>
      <w:r>
        <w:rPr>
          <w:rFonts w:ascii="MS UI Gothic" w:eastAsia="MS UI Gothic" w:hint="eastAsia"/>
          <w:w w:val="80"/>
        </w:rPr>
        <w:t>２０ </w:t>
      </w:r>
      <w:r>
        <w:rPr>
          <w:spacing w:val="3"/>
        </w:rPr>
        <w:t>万元以下的罚款</w:t>
      </w:r>
      <w:r>
        <w:rPr>
          <w:rFonts w:ascii="MS UI Gothic" w:eastAsia="MS UI Gothic" w:hint="eastAsia"/>
          <w:w w:val="80"/>
        </w:rPr>
        <w:t>ꎻ</w:t>
      </w:r>
      <w:r>
        <w:rPr>
          <w:spacing w:val="3"/>
        </w:rPr>
        <w:t>构成犯罪的</w:t>
      </w:r>
      <w:r>
        <w:rPr>
          <w:rFonts w:ascii="MS UI Gothic" w:eastAsia="MS UI Gothic" w:hint="eastAsia"/>
          <w:spacing w:val="5"/>
          <w:w w:val="80"/>
        </w:rPr>
        <w:t>ꎬ </w:t>
      </w:r>
      <w:r>
        <w:rPr>
          <w:spacing w:val="3"/>
        </w:rPr>
        <w:t>依法追究刑事责任</w:t>
      </w:r>
      <w:r>
        <w:rPr>
          <w:rFonts w:ascii="MS UI Gothic" w:eastAsia="MS UI Gothic" w:hint="eastAsia"/>
          <w:w w:val="230"/>
        </w:rPr>
        <w:t>:</w:t>
      </w:r>
    </w:p>
    <w:p>
      <w:pPr>
        <w:pStyle w:val="BodyText"/>
        <w:spacing w:line="295" w:lineRule="auto" w:before="124"/>
        <w:ind w:left="381" w:right="126"/>
        <w:rPr>
          <w:rFonts w:ascii="MS UI Gothic" w:eastAsia="MS UI Gothic" w:hint="eastAsia"/>
        </w:rPr>
      </w:pPr>
      <w:r>
        <w:rPr/>
        <w:br w:type="column"/>
      </w:r>
      <w:r>
        <w:rPr>
          <w:rFonts w:ascii="MS UI Gothic" w:eastAsia="MS UI Gothic" w:hint="eastAsia"/>
          <w:w w:val="150"/>
        </w:rPr>
        <w:t>( </w:t>
      </w:r>
      <w:r>
        <w:rPr>
          <w:w w:val="105"/>
        </w:rPr>
        <w:t>一</w:t>
      </w:r>
      <w:r>
        <w:rPr>
          <w:rFonts w:ascii="MS UI Gothic" w:eastAsia="MS UI Gothic" w:hint="eastAsia"/>
          <w:w w:val="150"/>
        </w:rPr>
        <w:t>) </w:t>
      </w:r>
      <w:r>
        <w:rPr>
          <w:w w:val="105"/>
        </w:rPr>
        <w:t>未按照规定对本单位的放射性同位素</w:t>
      </w:r>
      <w:r>
        <w:rPr>
          <w:rFonts w:ascii="MS UI Gothic" w:eastAsia="MS UI Gothic" w:hint="eastAsia"/>
          <w:w w:val="80"/>
        </w:rPr>
        <w:t>、 </w:t>
      </w:r>
      <w:r>
        <w:rPr>
          <w:w w:val="105"/>
        </w:rPr>
        <w:t>射线装置安全和防护状况进行评估或者发现安全隐患不及时整改的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生产</w:t>
      </w:r>
      <w:r>
        <w:rPr>
          <w:rFonts w:ascii="MS UI Gothic" w:eastAsia="MS UI Gothic" w:hint="eastAsia"/>
          <w:w w:val="80"/>
        </w:rPr>
        <w:t>、 </w:t>
      </w:r>
      <w:r>
        <w:rPr>
          <w:w w:val="105"/>
        </w:rPr>
        <w:t>销售</w:t>
      </w:r>
      <w:r>
        <w:rPr>
          <w:rFonts w:ascii="MS UI Gothic" w:eastAsia="MS UI Gothic" w:hint="eastAsia"/>
          <w:w w:val="80"/>
        </w:rPr>
        <w:t>、 </w:t>
      </w:r>
      <w:r>
        <w:rPr>
          <w:w w:val="105"/>
        </w:rPr>
        <w:t>使用</w:t>
      </w:r>
      <w:r>
        <w:rPr>
          <w:rFonts w:ascii="MS UI Gothic" w:eastAsia="MS UI Gothic" w:hint="eastAsia"/>
          <w:w w:val="80"/>
        </w:rPr>
        <w:t>、 </w:t>
      </w:r>
      <w:r>
        <w:rPr>
          <w:w w:val="105"/>
        </w:rPr>
        <w:t>贮存放射</w:t>
      </w:r>
      <w:r>
        <w:rPr/>
        <w:t>性同位素和射线装置的场所未按照规定设</w:t>
      </w:r>
      <w:r>
        <w:rPr>
          <w:w w:val="105"/>
        </w:rPr>
        <w:t>置安全和防护设施以及放射性标志的</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3"/>
        </w:rPr>
        <w:t>第六十一条 违反本条例规定</w:t>
      </w:r>
      <w:r>
        <w:rPr>
          <w:rFonts w:ascii="MS UI Gothic" w:eastAsia="MS UI Gothic" w:hint="eastAsia"/>
          <w:spacing w:val="3"/>
          <w:w w:val="85"/>
        </w:rPr>
        <w:t>ꎬ </w:t>
      </w:r>
      <w:r>
        <w:rPr>
          <w:spacing w:val="1"/>
        </w:rPr>
        <w:t>造成</w:t>
      </w:r>
      <w:r>
        <w:rPr>
          <w:spacing w:val="10"/>
        </w:rPr>
        <w:t>辐射事故的</w:t>
      </w:r>
      <w:r>
        <w:rPr>
          <w:rFonts w:ascii="MS UI Gothic" w:eastAsia="MS UI Gothic" w:hint="eastAsia"/>
          <w:spacing w:val="16"/>
          <w:w w:val="85"/>
        </w:rPr>
        <w:t>ꎬ </w:t>
      </w:r>
      <w:r>
        <w:rPr>
          <w:spacing w:val="17"/>
        </w:rPr>
        <w:t>由原发证机关责令限期改</w:t>
      </w:r>
      <w:r>
        <w:rPr>
          <w:spacing w:val="3"/>
        </w:rPr>
        <w:t>正</w:t>
      </w:r>
      <w:r>
        <w:rPr>
          <w:rFonts w:ascii="MS UI Gothic" w:eastAsia="MS UI Gothic" w:hint="eastAsia"/>
          <w:spacing w:val="11"/>
          <w:w w:val="85"/>
        </w:rPr>
        <w:t>ꎬ </w:t>
      </w:r>
      <w:r>
        <w:rPr>
          <w:spacing w:val="-21"/>
        </w:rPr>
        <w:t>并处 </w:t>
      </w:r>
      <w:r>
        <w:rPr>
          <w:rFonts w:ascii="MS UI Gothic" w:eastAsia="MS UI Gothic" w:hint="eastAsia"/>
          <w:spacing w:val="-5"/>
          <w:w w:val="85"/>
        </w:rPr>
        <w:t>５ </w:t>
      </w:r>
      <w:r>
        <w:rPr>
          <w:spacing w:val="-11"/>
        </w:rPr>
        <w:t>万元以上 </w:t>
      </w:r>
      <w:r>
        <w:rPr>
          <w:rFonts w:ascii="MS UI Gothic" w:eastAsia="MS UI Gothic" w:hint="eastAsia"/>
          <w:spacing w:val="-4"/>
          <w:w w:val="85"/>
        </w:rPr>
        <w:t>２０ </w:t>
      </w:r>
      <w:r>
        <w:rPr>
          <w:spacing w:val="3"/>
        </w:rPr>
        <w:t>万元以下的罚款</w:t>
      </w:r>
      <w:r>
        <w:rPr>
          <w:rFonts w:ascii="MS UI Gothic" w:eastAsia="MS UI Gothic" w:hint="eastAsia"/>
          <w:w w:val="85"/>
        </w:rPr>
        <w:t>ꎻ</w:t>
      </w:r>
      <w:r>
        <w:rPr>
          <w:spacing w:val="3"/>
        </w:rPr>
        <w:t>情节严重的</w:t>
      </w:r>
      <w:r>
        <w:rPr>
          <w:rFonts w:ascii="MS UI Gothic" w:eastAsia="MS UI Gothic" w:hint="eastAsia"/>
          <w:spacing w:val="12"/>
          <w:w w:val="85"/>
        </w:rPr>
        <w:t>ꎬ </w:t>
      </w:r>
      <w:r>
        <w:rPr>
          <w:spacing w:val="11"/>
        </w:rPr>
        <w:t>由原发证机关吊销许可证</w:t>
      </w:r>
      <w:r>
        <w:rPr>
          <w:rFonts w:ascii="MS UI Gothic" w:eastAsia="MS UI Gothic" w:hint="eastAsia"/>
          <w:w w:val="85"/>
        </w:rPr>
        <w:t>ꎻ</w:t>
      </w:r>
      <w:r>
        <w:rPr>
          <w:spacing w:val="3"/>
        </w:rPr>
        <w:t>构成违反治安管理行为的</w:t>
      </w:r>
      <w:r>
        <w:rPr>
          <w:rFonts w:ascii="MS UI Gothic" w:eastAsia="MS UI Gothic" w:hint="eastAsia"/>
          <w:spacing w:val="12"/>
          <w:w w:val="85"/>
        </w:rPr>
        <w:t>ꎬ </w:t>
      </w:r>
      <w:r>
        <w:rPr>
          <w:spacing w:val="2"/>
        </w:rPr>
        <w:t>由公安机关依</w:t>
      </w:r>
      <w:r>
        <w:rPr>
          <w:spacing w:val="3"/>
        </w:rPr>
        <w:t>法予以治安处罚</w:t>
      </w:r>
      <w:r>
        <w:rPr>
          <w:rFonts w:ascii="MS UI Gothic" w:eastAsia="MS UI Gothic" w:hint="eastAsia"/>
          <w:spacing w:val="17"/>
          <w:w w:val="85"/>
        </w:rPr>
        <w:t>ꎻ </w:t>
      </w:r>
      <w:r>
        <w:rPr>
          <w:spacing w:val="3"/>
        </w:rPr>
        <w:t>构成犯罪的</w:t>
      </w:r>
      <w:r>
        <w:rPr>
          <w:rFonts w:ascii="MS UI Gothic" w:eastAsia="MS UI Gothic" w:hint="eastAsia"/>
          <w:spacing w:val="17"/>
          <w:w w:val="85"/>
        </w:rPr>
        <w:t>ꎬ </w:t>
      </w:r>
      <w:r>
        <w:rPr>
          <w:spacing w:val="2"/>
        </w:rPr>
        <w:t>依法追究</w:t>
      </w:r>
      <w:r>
        <w:rPr>
          <w:spacing w:val="3"/>
        </w:rPr>
        <w:t>刑事责任</w:t>
      </w:r>
      <w:r>
        <w:rPr>
          <w:rFonts w:ascii="MS UI Gothic" w:eastAsia="MS UI Gothic" w:hint="eastAsia"/>
          <w:w w:val="85"/>
        </w:rPr>
        <w:t>ꎮ</w:t>
      </w:r>
    </w:p>
    <w:p>
      <w:pPr>
        <w:pStyle w:val="BodyText"/>
        <w:spacing w:line="295" w:lineRule="auto"/>
        <w:ind w:left="381" w:right="126"/>
        <w:rPr>
          <w:rFonts w:ascii="MS UI Gothic" w:eastAsia="MS UI Gothic" w:hint="eastAsia"/>
        </w:rPr>
      </w:pPr>
      <w:r>
        <w:rPr/>
        <w:t>因辐射事故造成他人损害的</w:t>
      </w:r>
      <w:r>
        <w:rPr>
          <w:rFonts w:ascii="MS UI Gothic" w:eastAsia="MS UI Gothic" w:hint="eastAsia"/>
          <w:w w:val="80"/>
        </w:rPr>
        <w:t>ꎬ </w:t>
      </w:r>
      <w:r>
        <w:rPr/>
        <w:t>依法承担民事责任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第六十二条 生产</w:t>
      </w:r>
      <w:r>
        <w:rPr>
          <w:rFonts w:ascii="MS UI Gothic" w:eastAsia="MS UI Gothic" w:hint="eastAsia"/>
          <w:w w:val="80"/>
        </w:rPr>
        <w:t>、 </w:t>
      </w:r>
      <w:r>
        <w:rPr/>
        <w:t>销售</w:t>
      </w:r>
      <w:r>
        <w:rPr>
          <w:rFonts w:ascii="MS UI Gothic" w:eastAsia="MS UI Gothic" w:hint="eastAsia"/>
          <w:w w:val="80"/>
        </w:rPr>
        <w:t>、  </w:t>
      </w:r>
      <w:r>
        <w:rPr/>
        <w:t>使用放射性同位素和射线装置的单位被责令限期整改</w:t>
      </w:r>
      <w:r>
        <w:rPr>
          <w:rFonts w:ascii="MS UI Gothic" w:eastAsia="MS UI Gothic" w:hint="eastAsia"/>
          <w:w w:val="80"/>
        </w:rPr>
        <w:t>ꎬ </w:t>
      </w:r>
      <w:r>
        <w:rPr/>
        <w:t>逾期不整改或者经整改仍不符合原发证条件的</w:t>
      </w:r>
      <w:r>
        <w:rPr>
          <w:rFonts w:ascii="MS UI Gothic" w:eastAsia="MS UI Gothic" w:hint="eastAsia"/>
          <w:w w:val="80"/>
        </w:rPr>
        <w:t>ꎬ </w:t>
      </w:r>
      <w:r>
        <w:rPr/>
        <w:t>由原发证机关暂扣或者吊销许可证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第六十三条 违反本条例规定</w:t>
      </w:r>
      <w:r>
        <w:rPr>
          <w:rFonts w:ascii="MS UI Gothic" w:eastAsia="MS UI Gothic" w:hint="eastAsia"/>
          <w:w w:val="80"/>
        </w:rPr>
        <w:t>ꎬ </w:t>
      </w:r>
      <w:r>
        <w:rPr/>
        <w:t>被依法吊销许可证的单位或者伪造</w:t>
      </w:r>
      <w:r>
        <w:rPr>
          <w:rFonts w:ascii="MS UI Gothic" w:eastAsia="MS UI Gothic" w:hint="eastAsia"/>
          <w:w w:val="80"/>
        </w:rPr>
        <w:t>、 </w:t>
      </w:r>
      <w:r>
        <w:rPr/>
        <w:t>变造许可证的单位</w:t>
      </w:r>
      <w:r>
        <w:rPr>
          <w:rFonts w:ascii="MS UI Gothic" w:eastAsia="MS UI Gothic" w:hint="eastAsia"/>
          <w:w w:val="80"/>
        </w:rPr>
        <w:t>ꎬ ５ </w:t>
      </w:r>
      <w:r>
        <w:rPr/>
        <w:t>年内不得申请领取许可证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第六十四条 县级以上地方人民政府生态环境主管部门的行政处罚权限的划分</w:t>
      </w:r>
      <w:r>
        <w:rPr>
          <w:rFonts w:ascii="MS UI Gothic" w:eastAsia="MS UI Gothic" w:hint="eastAsia"/>
          <w:w w:val="80"/>
        </w:rPr>
        <w:t>ꎬ </w:t>
      </w:r>
      <w:r>
        <w:rPr/>
        <w:t>由省</w:t>
      </w:r>
      <w:r>
        <w:rPr>
          <w:rFonts w:ascii="MS UI Gothic" w:eastAsia="MS UI Gothic" w:hint="eastAsia"/>
          <w:w w:val="80"/>
        </w:rPr>
        <w:t>、 </w:t>
      </w:r>
      <w:r>
        <w:rPr/>
        <w:t>自治区</w:t>
      </w:r>
      <w:r>
        <w:rPr>
          <w:rFonts w:ascii="MS UI Gothic" w:eastAsia="MS UI Gothic" w:hint="eastAsia"/>
          <w:w w:val="80"/>
        </w:rPr>
        <w:t>、 </w:t>
      </w:r>
      <w:r>
        <w:rPr/>
        <w:t>直辖市人民政府确定</w:t>
      </w:r>
      <w:r>
        <w:rPr>
          <w:rFonts w:ascii="MS UI Gothic" w:eastAsia="MS UI Gothic" w:hint="eastAsia"/>
          <w:w w:val="80"/>
        </w:rPr>
        <w:t>ꎮ</w:t>
      </w:r>
    </w:p>
    <w:p>
      <w:pPr>
        <w:pStyle w:val="BodyText"/>
        <w:tabs>
          <w:tab w:pos="2267" w:val="left" w:leader="none"/>
          <w:tab w:pos="2896" w:val="left" w:leader="none"/>
        </w:tabs>
        <w:spacing w:before="136"/>
        <w:ind w:left="1429" w:firstLine="0"/>
        <w:jc w:val="left"/>
      </w:pPr>
      <w:r>
        <w:rPr>
          <w:spacing w:val="3"/>
          <w:w w:val="105"/>
        </w:rPr>
        <w:t>第七</w:t>
      </w:r>
      <w:r>
        <w:rPr>
          <w:w w:val="105"/>
        </w:rPr>
        <w:t>章</w:t>
        <w:tab/>
        <w:t>附</w:t>
        <w:tab/>
        <w:t>则</w:t>
      </w:r>
    </w:p>
    <w:p>
      <w:pPr>
        <w:pStyle w:val="BodyText"/>
        <w:spacing w:line="295" w:lineRule="auto" w:before="215"/>
        <w:ind w:left="381" w:right="126"/>
      </w:pPr>
      <w:r>
        <w:rPr>
          <w:w w:val="105"/>
        </w:rPr>
        <w:t>第六十五条 军用放射性同位素</w:t>
      </w:r>
      <w:r>
        <w:rPr>
          <w:rFonts w:ascii="MS UI Gothic" w:eastAsia="MS UI Gothic" w:hint="eastAsia"/>
          <w:w w:val="80"/>
        </w:rPr>
        <w:t>、 </w:t>
      </w:r>
      <w:r>
        <w:rPr>
          <w:w w:val="105"/>
        </w:rPr>
        <w:t>射</w:t>
      </w:r>
      <w:r>
        <w:rPr/>
        <w:t>线装置安全和防护的监督管理</w:t>
      </w:r>
      <w:r>
        <w:rPr>
          <w:rFonts w:ascii="MS UI Gothic" w:eastAsia="MS UI Gothic" w:hint="eastAsia"/>
          <w:w w:val="80"/>
        </w:rPr>
        <w:t>ꎬ </w:t>
      </w:r>
      <w:r>
        <w:rPr/>
        <w:t>依照</w:t>
      </w:r>
    </w:p>
    <w:p>
      <w:pPr>
        <w:pStyle w:val="BodyText"/>
        <w:spacing w:line="295" w:lineRule="auto"/>
        <w:ind w:left="381" w:right="126" w:firstLine="0"/>
        <w:jc w:val="left"/>
        <w:rPr>
          <w:rFonts w:ascii="MS UI Gothic" w:hAnsi="MS UI Gothic" w:eastAsia="MS UI Gothic" w:hint="eastAsia"/>
        </w:rPr>
      </w:pPr>
      <w:r>
        <w:rPr>
          <w:rFonts w:ascii="MS UI Gothic" w:hAnsi="MS UI Gothic" w:eastAsia="MS UI Gothic" w:hint="eastAsia"/>
          <w:w w:val="80"/>
        </w:rPr>
        <w:t>« </w:t>
      </w:r>
      <w:r>
        <w:rPr/>
        <w:t>中华人民共和国放射性污染防治法</w:t>
      </w:r>
      <w:r>
        <w:rPr>
          <w:rFonts w:ascii="MS UI Gothic" w:hAnsi="MS UI Gothic" w:eastAsia="MS UI Gothic" w:hint="eastAsia"/>
          <w:w w:val="80"/>
        </w:rPr>
        <w:t>» </w:t>
      </w:r>
      <w:r>
        <w:rPr/>
        <w:t>第六十条的规定执行</w:t>
      </w:r>
      <w:r>
        <w:rPr>
          <w:rFonts w:ascii="MS UI Gothic" w:hAnsi="MS UI Gothic" w:eastAsia="MS UI Gothic" w:hint="eastAsia"/>
          <w:w w:val="80"/>
        </w:rPr>
        <w:t>ꎮ</w:t>
      </w:r>
    </w:p>
    <w:p>
      <w:pPr>
        <w:pStyle w:val="BodyText"/>
        <w:spacing w:line="295" w:lineRule="auto"/>
        <w:ind w:left="381" w:right="126"/>
        <w:rPr>
          <w:rFonts w:ascii="MS UI Gothic" w:hAnsi="MS UI Gothic" w:eastAsia="MS UI Gothic" w:hint="eastAsia"/>
        </w:rPr>
      </w:pPr>
      <w:r>
        <w:rPr>
          <w:w w:val="105"/>
        </w:rPr>
        <w:t>第六十六条 劳动者在职业活动中接</w:t>
      </w:r>
      <w:r>
        <w:rPr/>
        <w:t>触放射性同位素和射线装置造成的职业病</w:t>
      </w:r>
      <w:r>
        <w:rPr>
          <w:w w:val="105"/>
        </w:rPr>
        <w:t>的防治</w:t>
      </w:r>
      <w:r>
        <w:rPr>
          <w:rFonts w:ascii="MS UI Gothic" w:hAnsi="MS UI Gothic" w:eastAsia="MS UI Gothic" w:hint="eastAsia"/>
          <w:w w:val="80"/>
        </w:rPr>
        <w:t>ꎬ </w:t>
      </w:r>
      <w:r>
        <w:rPr>
          <w:w w:val="105"/>
        </w:rPr>
        <w:t>依照 </w:t>
      </w:r>
      <w:r>
        <w:rPr>
          <w:rFonts w:ascii="MS UI Gothic" w:hAnsi="MS UI Gothic" w:eastAsia="MS UI Gothic" w:hint="eastAsia"/>
          <w:w w:val="80"/>
        </w:rPr>
        <w:t>« </w:t>
      </w:r>
      <w:r>
        <w:rPr>
          <w:w w:val="105"/>
        </w:rPr>
        <w:t>中华人民共和国职业病防治法</w:t>
      </w:r>
      <w:r>
        <w:rPr>
          <w:rFonts w:ascii="MS UI Gothic" w:hAnsi="MS UI Gothic" w:eastAsia="MS UI Gothic" w:hint="eastAsia"/>
          <w:w w:val="80"/>
        </w:rPr>
        <w:t>» </w:t>
      </w:r>
      <w:r>
        <w:rPr>
          <w:w w:val="105"/>
        </w:rPr>
        <w:t>和国务院有关规定执行</w:t>
      </w:r>
      <w:r>
        <w:rPr>
          <w:rFonts w:ascii="MS UI Gothic" w:hAnsi="MS UI Gothic" w:eastAsia="MS UI Gothic" w:hint="eastAsia"/>
          <w:w w:val="80"/>
        </w:rPr>
        <w:t>ꎮ</w:t>
      </w:r>
    </w:p>
    <w:p>
      <w:pPr>
        <w:pStyle w:val="BodyText"/>
        <w:spacing w:line="295" w:lineRule="auto"/>
        <w:ind w:left="381" w:right="124"/>
      </w:pPr>
      <w:r>
        <w:rPr/>
        <w:t>第六十七条 放射性同位素的运输</w:t>
      </w:r>
      <w:r>
        <w:rPr>
          <w:rFonts w:ascii="MS UI Gothic" w:eastAsia="MS UI Gothic" w:hint="eastAsia"/>
          <w:w w:val="80"/>
        </w:rPr>
        <w:t>ꎬ</w:t>
      </w:r>
      <w:r>
        <w:rPr/>
        <w:t>放射性同位素和射线装置生产</w:t>
      </w:r>
      <w:r>
        <w:rPr>
          <w:rFonts w:ascii="MS UI Gothic" w:eastAsia="MS UI Gothic" w:hint="eastAsia"/>
          <w:w w:val="80"/>
        </w:rPr>
        <w:t>、 </w:t>
      </w:r>
      <w:r>
        <w:rPr/>
        <w:t>销售</w:t>
      </w:r>
      <w:r>
        <w:rPr>
          <w:rFonts w:ascii="MS UI Gothic" w:eastAsia="MS UI Gothic" w:hint="eastAsia"/>
          <w:w w:val="80"/>
        </w:rPr>
        <w:t>、 </w:t>
      </w:r>
      <w:r>
        <w:rPr/>
        <w:t>使</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１３６５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jc w:val="left"/>
        <w:rPr>
          <w:rFonts w:ascii="MS UI Gothic" w:eastAsia="MS UI Gothic" w:hint="eastAsia"/>
        </w:rPr>
      </w:pPr>
      <w:r>
        <w:rPr/>
        <w:t>用过程中产生的放射性废物的处置</w:t>
      </w:r>
      <w:r>
        <w:rPr>
          <w:rFonts w:ascii="MS UI Gothic" w:eastAsia="MS UI Gothic" w:hint="eastAsia"/>
          <w:w w:val="80"/>
        </w:rPr>
        <w:t>ꎬ </w:t>
      </w:r>
      <w:r>
        <w:rPr/>
        <w:t>依照国务院有关规定执行</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第六十八条 本条例中下列用语的</w:t>
      </w:r>
      <w:r>
        <w:rPr>
          <w:w w:val="115"/>
        </w:rPr>
        <w:t>含义</w:t>
      </w:r>
      <w:r>
        <w:rPr>
          <w:rFonts w:ascii="MS UI Gothic" w:eastAsia="MS UI Gothic" w:hint="eastAsia"/>
          <w:w w:val="235"/>
        </w:rPr>
        <w:t>:</w:t>
      </w:r>
    </w:p>
    <w:p>
      <w:pPr>
        <w:pStyle w:val="BodyText"/>
        <w:spacing w:line="295" w:lineRule="auto"/>
        <w:ind w:right="39"/>
        <w:rPr>
          <w:rFonts w:ascii="MS UI Gothic" w:eastAsia="MS UI Gothic" w:hint="eastAsia"/>
        </w:rPr>
      </w:pPr>
      <w:r>
        <w:rPr/>
        <w:t>放射性同位素</w:t>
      </w:r>
      <w:r>
        <w:rPr>
          <w:rFonts w:ascii="MS UI Gothic" w:eastAsia="MS UI Gothic" w:hint="eastAsia"/>
          <w:w w:val="80"/>
        </w:rPr>
        <w:t>ꎬ </w:t>
      </w:r>
      <w:r>
        <w:rPr/>
        <w:t>是指某种发生放射性衰变的元素中具有相同原子序数但质量不同的核素</w:t>
      </w:r>
      <w:r>
        <w:rPr>
          <w:rFonts w:ascii="MS UI Gothic" w:eastAsia="MS UI Gothic" w:hint="eastAsia"/>
          <w:w w:val="80"/>
        </w:rPr>
        <w:t>ꎮ</w:t>
      </w:r>
    </w:p>
    <w:p>
      <w:pPr>
        <w:pStyle w:val="BodyText"/>
        <w:spacing w:line="295" w:lineRule="auto"/>
        <w:ind w:right="39"/>
        <w:rPr>
          <w:rFonts w:ascii="MS UI Gothic" w:eastAsia="MS UI Gothic" w:hint="eastAsia"/>
        </w:rPr>
      </w:pPr>
      <w:r>
        <w:rPr/>
        <w:t>放射源</w:t>
      </w:r>
      <w:r>
        <w:rPr>
          <w:rFonts w:ascii="MS UI Gothic" w:eastAsia="MS UI Gothic" w:hint="eastAsia"/>
          <w:w w:val="80"/>
        </w:rPr>
        <w:t>ꎬ </w:t>
      </w:r>
      <w:r>
        <w:rPr/>
        <w:t>是指除研究堆和动力堆核燃料循环范畴的材料以外</w:t>
      </w:r>
      <w:r>
        <w:rPr>
          <w:rFonts w:ascii="MS UI Gothic" w:eastAsia="MS UI Gothic" w:hint="eastAsia"/>
          <w:w w:val="80"/>
        </w:rPr>
        <w:t>ꎬ </w:t>
      </w:r>
      <w:r>
        <w:rPr/>
        <w:t>永久密封在容器中或者有严密包层并呈固态的放射性材料</w:t>
      </w:r>
      <w:r>
        <w:rPr>
          <w:rFonts w:ascii="MS UI Gothic" w:eastAsia="MS UI Gothic" w:hint="eastAsia"/>
          <w:w w:val="80"/>
        </w:rPr>
        <w:t>ꎮ</w:t>
      </w:r>
    </w:p>
    <w:p>
      <w:pPr>
        <w:pStyle w:val="BodyText"/>
        <w:spacing w:line="295" w:lineRule="auto"/>
        <w:ind w:right="38"/>
        <w:rPr>
          <w:rFonts w:ascii="MS UI Gothic" w:eastAsia="MS UI Gothic" w:hint="eastAsia"/>
        </w:rPr>
      </w:pPr>
      <w:r>
        <w:rPr/>
        <w:t>射线装置</w:t>
      </w:r>
      <w:r>
        <w:rPr>
          <w:rFonts w:ascii="MS UI Gothic" w:eastAsia="MS UI Gothic" w:hint="eastAsia"/>
          <w:w w:val="80"/>
        </w:rPr>
        <w:t>ꎬ </w:t>
      </w:r>
      <w:r>
        <w:rPr/>
        <w:t>是指 </w:t>
      </w:r>
      <w:r>
        <w:rPr>
          <w:rFonts w:ascii="MS UI Gothic" w:eastAsia="MS UI Gothic" w:hint="eastAsia"/>
        </w:rPr>
        <w:t>Ｘ </w:t>
      </w:r>
      <w:r>
        <w:rPr/>
        <w:t>线机</w:t>
      </w:r>
      <w:r>
        <w:rPr>
          <w:rFonts w:ascii="MS UI Gothic" w:eastAsia="MS UI Gothic" w:hint="eastAsia"/>
        </w:rPr>
        <w:t>、 </w:t>
      </w:r>
      <w:r>
        <w:rPr/>
        <w:t>加速器</w:t>
      </w:r>
      <w:r>
        <w:rPr>
          <w:rFonts w:ascii="MS UI Gothic" w:eastAsia="MS UI Gothic" w:hint="eastAsia"/>
        </w:rPr>
        <w:t>、</w:t>
      </w:r>
      <w:r>
        <w:rPr/>
        <w:t>中子发生器以及含放射源的装置</w:t>
      </w:r>
      <w:r>
        <w:rPr>
          <w:rFonts w:ascii="MS UI Gothic" w:eastAsia="MS UI Gothic" w:hint="eastAsia"/>
          <w:w w:val="80"/>
        </w:rPr>
        <w:t>ꎮ</w:t>
      </w:r>
    </w:p>
    <w:p>
      <w:pPr>
        <w:pStyle w:val="BodyText"/>
        <w:spacing w:line="295" w:lineRule="auto"/>
        <w:ind w:right="39"/>
      </w:pPr>
      <w:r>
        <w:rPr/>
        <w:t>非密封放射性物质</w:t>
      </w:r>
      <w:r>
        <w:rPr>
          <w:rFonts w:ascii="MS UI Gothic" w:eastAsia="MS UI Gothic" w:hint="eastAsia"/>
          <w:w w:val="80"/>
        </w:rPr>
        <w:t>ꎬ </w:t>
      </w:r>
      <w:r>
        <w:rPr/>
        <w:t>是指非永久密封在包壳里或者紧密地固结在覆盖层里的放</w:t>
      </w:r>
    </w:p>
    <w:p>
      <w:pPr>
        <w:pStyle w:val="BodyText"/>
        <w:spacing w:before="124"/>
        <w:ind w:firstLine="0"/>
        <w:jc w:val="left"/>
        <w:rPr>
          <w:rFonts w:ascii="MS UI Gothic" w:eastAsia="MS UI Gothic" w:hint="eastAsia"/>
        </w:rPr>
      </w:pPr>
      <w:r>
        <w:rPr/>
        <w:br w:type="column"/>
      </w:r>
      <w:r>
        <w:rPr/>
        <w:t>射性物质</w:t>
      </w:r>
      <w:r>
        <w:rPr>
          <w:rFonts w:ascii="MS UI Gothic" w:eastAsia="MS UI Gothic" w:hint="eastAsia"/>
          <w:w w:val="80"/>
        </w:rPr>
        <w:t>ꎮ</w:t>
      </w:r>
    </w:p>
    <w:p>
      <w:pPr>
        <w:pStyle w:val="BodyText"/>
        <w:spacing w:line="295" w:lineRule="auto" w:before="58"/>
        <w:ind w:right="442"/>
        <w:rPr>
          <w:rFonts w:ascii="MS UI Gothic" w:eastAsia="MS UI Gothic" w:hint="eastAsia"/>
        </w:rPr>
      </w:pPr>
      <w:r>
        <w:rPr/>
        <w:t>转让</w:t>
      </w:r>
      <w:r>
        <w:rPr>
          <w:rFonts w:ascii="MS UI Gothic" w:eastAsia="MS UI Gothic" w:hint="eastAsia"/>
          <w:w w:val="80"/>
        </w:rPr>
        <w:t>ꎬ </w:t>
      </w:r>
      <w:r>
        <w:rPr/>
        <w:t>是指除进出口</w:t>
      </w:r>
      <w:r>
        <w:rPr>
          <w:rFonts w:ascii="MS UI Gothic" w:eastAsia="MS UI Gothic" w:hint="eastAsia"/>
          <w:w w:val="80"/>
        </w:rPr>
        <w:t>、 </w:t>
      </w:r>
      <w:r>
        <w:rPr/>
        <w:t>回收活动之外</w:t>
      </w:r>
      <w:r>
        <w:rPr>
          <w:rFonts w:ascii="MS UI Gothic" w:eastAsia="MS UI Gothic" w:hint="eastAsia"/>
          <w:w w:val="80"/>
        </w:rPr>
        <w:t>ꎬ </w:t>
      </w:r>
      <w:r>
        <w:rPr/>
        <w:t>放射性同位素所有权或者使用权在不同持有者之间的转移</w:t>
      </w:r>
      <w:r>
        <w:rPr>
          <w:rFonts w:ascii="MS UI Gothic" w:eastAsia="MS UI Gothic" w:hint="eastAsia"/>
          <w:w w:val="80"/>
        </w:rPr>
        <w:t>ꎮ</w:t>
      </w:r>
    </w:p>
    <w:p>
      <w:pPr>
        <w:pStyle w:val="BodyText"/>
        <w:spacing w:line="295" w:lineRule="auto"/>
        <w:ind w:right="442"/>
        <w:rPr>
          <w:rFonts w:ascii="MS UI Gothic" w:eastAsia="MS UI Gothic" w:hint="eastAsia"/>
        </w:rPr>
      </w:pPr>
      <w:r>
        <w:rPr/>
        <w:t>伴有产生 </w:t>
      </w:r>
      <w:r>
        <w:rPr>
          <w:rFonts w:ascii="MS UI Gothic" w:eastAsia="MS UI Gothic" w:hint="eastAsia"/>
        </w:rPr>
        <w:t>Ｘ </w:t>
      </w:r>
      <w:r>
        <w:rPr/>
        <w:t>射线的电器产品</w:t>
      </w:r>
      <w:r>
        <w:rPr>
          <w:rFonts w:ascii="MS UI Gothic" w:eastAsia="MS UI Gothic" w:hint="eastAsia"/>
          <w:w w:val="80"/>
        </w:rPr>
        <w:t>ꎬ </w:t>
      </w:r>
      <w:r>
        <w:rPr/>
        <w:t>是指不以产生 </w:t>
      </w:r>
      <w:r>
        <w:rPr>
          <w:rFonts w:ascii="MS UI Gothic" w:eastAsia="MS UI Gothic" w:hint="eastAsia"/>
        </w:rPr>
        <w:t>Ｘ </w:t>
      </w:r>
      <w:r>
        <w:rPr/>
        <w:t>射线为目的</w:t>
      </w:r>
      <w:r>
        <w:rPr>
          <w:rFonts w:ascii="MS UI Gothic" w:eastAsia="MS UI Gothic" w:hint="eastAsia"/>
          <w:w w:val="80"/>
        </w:rPr>
        <w:t>ꎬ </w:t>
      </w:r>
      <w:r>
        <w:rPr/>
        <w:t>但在生产或者使用过程中产生 </w:t>
      </w:r>
      <w:r>
        <w:rPr>
          <w:rFonts w:ascii="MS UI Gothic" w:eastAsia="MS UI Gothic" w:hint="eastAsia"/>
        </w:rPr>
        <w:t>Ｘ </w:t>
      </w:r>
      <w:r>
        <w:rPr/>
        <w:t>射线的电器产品</w:t>
      </w:r>
      <w:r>
        <w:rPr>
          <w:rFonts w:ascii="MS UI Gothic" w:eastAsia="MS UI Gothic" w:hint="eastAsia"/>
          <w:w w:val="80"/>
        </w:rPr>
        <w:t>ꎮ</w:t>
      </w:r>
    </w:p>
    <w:p>
      <w:pPr>
        <w:pStyle w:val="BodyText"/>
        <w:spacing w:line="295" w:lineRule="auto"/>
        <w:ind w:right="440"/>
        <w:rPr>
          <w:rFonts w:ascii="MS UI Gothic" w:eastAsia="MS UI Gothic" w:hint="eastAsia"/>
        </w:rPr>
      </w:pPr>
      <w:r>
        <w:rPr/>
        <w:t>辐射事故</w:t>
      </w:r>
      <w:r>
        <w:rPr>
          <w:rFonts w:ascii="MS UI Gothic" w:eastAsia="MS UI Gothic" w:hint="eastAsia"/>
          <w:w w:val="80"/>
        </w:rPr>
        <w:t>ꎬ </w:t>
      </w:r>
      <w:r>
        <w:rPr/>
        <w:t>是指放射源丢失</w:t>
      </w:r>
      <w:r>
        <w:rPr>
          <w:rFonts w:ascii="MS UI Gothic" w:eastAsia="MS UI Gothic" w:hint="eastAsia"/>
          <w:w w:val="80"/>
        </w:rPr>
        <w:t>、 </w:t>
      </w:r>
      <w:r>
        <w:rPr/>
        <w:t>被盗</w:t>
      </w:r>
      <w:r>
        <w:rPr>
          <w:rFonts w:ascii="MS UI Gothic" w:eastAsia="MS UI Gothic" w:hint="eastAsia"/>
          <w:w w:val="80"/>
        </w:rPr>
        <w:t>、</w:t>
      </w:r>
      <w:r>
        <w:rPr/>
        <w:t>失控</w:t>
      </w:r>
      <w:r>
        <w:rPr>
          <w:rFonts w:ascii="MS UI Gothic" w:eastAsia="MS UI Gothic" w:hint="eastAsia"/>
          <w:w w:val="80"/>
        </w:rPr>
        <w:t>ꎬ </w:t>
      </w:r>
      <w:r>
        <w:rPr/>
        <w:t>或者放射性同位素和射线装置失控导致人员受到意外的异常照射</w:t>
      </w:r>
      <w:r>
        <w:rPr>
          <w:rFonts w:ascii="MS UI Gothic" w:eastAsia="MS UI Gothic" w:hint="eastAsia"/>
          <w:w w:val="80"/>
        </w:rPr>
        <w:t>ꎮ</w:t>
      </w:r>
    </w:p>
    <w:p>
      <w:pPr>
        <w:pStyle w:val="BodyText"/>
        <w:spacing w:line="254" w:lineRule="exact"/>
        <w:ind w:left="543" w:firstLine="0"/>
      </w:pPr>
      <w:r>
        <w:rPr/>
        <w:pict>
          <v:shape style="position:absolute;margin-left:264.541992pt;margin-top:11.883541pt;width:5.15pt;height:24.35pt;mso-position-horizontal-relative:page;mso-position-vertical-relative:paragraph;z-index:-271466496"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t>第六十九条 本条例自 </w:t>
      </w:r>
      <w:r>
        <w:rPr>
          <w:rFonts w:ascii="MS UI Gothic" w:eastAsia="MS UI Gothic" w:hint="eastAsia"/>
        </w:rPr>
        <w:t>２００５ </w:t>
      </w:r>
      <w:r>
        <w:rPr/>
        <w:t>年 </w:t>
      </w:r>
      <w:r>
        <w:rPr>
          <w:rFonts w:ascii="MS UI Gothic" w:eastAsia="MS UI Gothic" w:hint="eastAsia"/>
        </w:rPr>
        <w:t>１２ </w:t>
      </w:r>
      <w:r>
        <w:rPr/>
        <w:t>月</w:t>
      </w:r>
    </w:p>
    <w:p>
      <w:pPr>
        <w:pStyle w:val="BodyText"/>
        <w:spacing w:line="295" w:lineRule="auto" w:before="53"/>
        <w:ind w:right="442" w:firstLine="153"/>
        <w:rPr>
          <w:rFonts w:ascii="MS UI Gothic" w:hAnsi="MS UI Gothic" w:eastAsia="MS UI Gothic" w:hint="eastAsia"/>
        </w:rPr>
      </w:pPr>
      <w:r>
        <w:rPr>
          <w:spacing w:val="3"/>
          <w:w w:val="95"/>
        </w:rPr>
        <w:t>日起施行</w:t>
      </w:r>
      <w:r>
        <w:rPr>
          <w:rFonts w:ascii="MS UI Gothic" w:hAnsi="MS UI Gothic" w:eastAsia="MS UI Gothic" w:hint="eastAsia"/>
          <w:spacing w:val="7"/>
          <w:w w:val="90"/>
        </w:rPr>
        <w:t>ꎮ </w:t>
      </w:r>
      <w:r>
        <w:rPr>
          <w:rFonts w:ascii="MS UI Gothic" w:hAnsi="MS UI Gothic" w:eastAsia="MS UI Gothic" w:hint="eastAsia"/>
          <w:spacing w:val="-4"/>
          <w:w w:val="95"/>
        </w:rPr>
        <w:t>１９８９ </w:t>
      </w:r>
      <w:r>
        <w:rPr>
          <w:spacing w:val="-30"/>
          <w:w w:val="95"/>
        </w:rPr>
        <w:t>年 </w:t>
      </w:r>
      <w:r>
        <w:rPr>
          <w:rFonts w:ascii="MS UI Gothic" w:hAnsi="MS UI Gothic" w:eastAsia="MS UI Gothic" w:hint="eastAsia"/>
          <w:spacing w:val="-6"/>
          <w:w w:val="95"/>
        </w:rPr>
        <w:t>１０ </w:t>
      </w:r>
      <w:r>
        <w:rPr>
          <w:spacing w:val="-30"/>
          <w:w w:val="95"/>
        </w:rPr>
        <w:t>月 </w:t>
      </w:r>
      <w:r>
        <w:rPr>
          <w:rFonts w:ascii="MS UI Gothic" w:hAnsi="MS UI Gothic" w:eastAsia="MS UI Gothic" w:hint="eastAsia"/>
          <w:spacing w:val="-5"/>
          <w:w w:val="95"/>
        </w:rPr>
        <w:t>２４ </w:t>
      </w:r>
      <w:r>
        <w:rPr>
          <w:spacing w:val="5"/>
          <w:w w:val="95"/>
        </w:rPr>
        <w:t>日国务院发</w:t>
      </w:r>
      <w:r>
        <w:rPr>
          <w:spacing w:val="26"/>
          <w:w w:val="95"/>
        </w:rPr>
        <w:t>布的 </w:t>
      </w:r>
      <w:r>
        <w:rPr>
          <w:rFonts w:ascii="MS UI Gothic" w:hAnsi="MS UI Gothic" w:eastAsia="MS UI Gothic" w:hint="eastAsia"/>
          <w:spacing w:val="6"/>
          <w:w w:val="95"/>
        </w:rPr>
        <w:t>« </w:t>
      </w:r>
      <w:r>
        <w:rPr>
          <w:spacing w:val="15"/>
          <w:w w:val="95"/>
        </w:rPr>
        <w:t>放射性同位素与射线装置放射防</w:t>
      </w:r>
      <w:r>
        <w:rPr>
          <w:spacing w:val="3"/>
          <w:w w:val="95"/>
        </w:rPr>
        <w:t>护条例</w:t>
      </w:r>
      <w:r>
        <w:rPr>
          <w:rFonts w:ascii="MS UI Gothic" w:hAnsi="MS UI Gothic" w:eastAsia="MS UI Gothic" w:hint="eastAsia"/>
          <w:spacing w:val="5"/>
          <w:w w:val="95"/>
        </w:rPr>
        <w:t>» </w:t>
      </w:r>
      <w:r>
        <w:rPr>
          <w:spacing w:val="3"/>
          <w:w w:val="95"/>
        </w:rPr>
        <w:t>同时废止</w:t>
      </w:r>
      <w:r>
        <w:rPr>
          <w:rFonts w:ascii="MS UI Gothic" w:hAnsi="MS UI Gothic" w:eastAsia="MS UI Gothic" w:hint="eastAsia"/>
          <w:w w:val="9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3936" w:space="256"/>
            <w:col w:w="4348"/>
          </w:cols>
        </w:sectPr>
      </w:pPr>
    </w:p>
    <w:p>
      <w:pPr>
        <w:pStyle w:val="BodyText"/>
        <w:spacing w:before="10"/>
        <w:ind w:left="0" w:firstLine="0"/>
        <w:jc w:val="left"/>
        <w:rPr>
          <w:rFonts w:ascii="MS UI Gothic"/>
          <w:sz w:val="16"/>
        </w:rPr>
      </w:pPr>
    </w:p>
    <w:p>
      <w:pPr>
        <w:pStyle w:val="Heading3"/>
        <w:spacing w:before="74"/>
      </w:pPr>
      <w:r>
        <w:rPr/>
        <w:t>中华人民共和国国务院令</w:t>
      </w:r>
    </w:p>
    <w:p>
      <w:pPr>
        <w:pStyle w:val="BodyText"/>
        <w:ind w:left="0" w:firstLine="0"/>
        <w:jc w:val="left"/>
        <w:rPr>
          <w:sz w:val="27"/>
        </w:rPr>
      </w:pPr>
    </w:p>
    <w:p>
      <w:pPr>
        <w:pStyle w:val="Heading4"/>
        <w:spacing w:before="1"/>
        <w:ind w:right="654"/>
      </w:pPr>
      <w:r>
        <w:rPr/>
        <w:t>第 </w:t>
      </w:r>
      <w:r>
        <w:rPr>
          <w:rFonts w:ascii="MS UI Gothic" w:eastAsia="MS UI Gothic" w:hint="eastAsia"/>
        </w:rPr>
        <w:t>５６２ </w:t>
      </w:r>
      <w:r>
        <w:rPr/>
        <w:t>号</w:t>
      </w:r>
    </w:p>
    <w:p>
      <w:pPr>
        <w:pStyle w:val="BodyText"/>
        <w:spacing w:before="353"/>
        <w:ind w:left="543" w:firstLine="0"/>
        <w:jc w:val="left"/>
      </w:pPr>
      <w:r>
        <w:rPr>
          <w:rFonts w:ascii="MS UI Gothic" w:hAnsi="MS UI Gothic" w:eastAsia="MS UI Gothic" w:hint="eastAsia"/>
        </w:rPr>
        <w:t>« </w:t>
      </w:r>
      <w:r>
        <w:rPr/>
        <w:t>放射性物品运输安全管理条例</w:t>
      </w:r>
      <w:r>
        <w:rPr>
          <w:rFonts w:ascii="MS UI Gothic" w:hAnsi="MS UI Gothic" w:eastAsia="MS UI Gothic" w:hint="eastAsia"/>
        </w:rPr>
        <w:t>» </w:t>
      </w:r>
      <w:r>
        <w:rPr/>
        <w:t>已经 </w:t>
      </w:r>
      <w:r>
        <w:rPr>
          <w:rFonts w:ascii="MS UI Gothic" w:hAnsi="MS UI Gothic" w:eastAsia="MS UI Gothic" w:hint="eastAsia"/>
        </w:rPr>
        <w:t>２００９ </w:t>
      </w:r>
      <w:r>
        <w:rPr/>
        <w:t>年 </w:t>
      </w:r>
      <w:r>
        <w:rPr>
          <w:rFonts w:ascii="MS UI Gothic" w:hAnsi="MS UI Gothic" w:eastAsia="MS UI Gothic" w:hint="eastAsia"/>
        </w:rPr>
        <w:t>９ </w:t>
      </w:r>
      <w:r>
        <w:rPr/>
        <w:t>月 </w:t>
      </w:r>
      <w:r>
        <w:rPr>
          <w:rFonts w:ascii="MS UI Gothic" w:hAnsi="MS UI Gothic" w:eastAsia="MS UI Gothic" w:hint="eastAsia"/>
        </w:rPr>
        <w:t>７ </w:t>
      </w:r>
      <w:r>
        <w:rPr/>
        <w:t>日国务院第 </w:t>
      </w:r>
      <w:r>
        <w:rPr>
          <w:rFonts w:ascii="MS UI Gothic" w:hAnsi="MS UI Gothic" w:eastAsia="MS UI Gothic" w:hint="eastAsia"/>
        </w:rPr>
        <w:t>８０ </w:t>
      </w:r>
      <w:r>
        <w:rPr/>
        <w:t>次常务会议通</w:t>
      </w:r>
    </w:p>
    <w:p>
      <w:pPr>
        <w:pStyle w:val="BodyText"/>
        <w:spacing w:before="58"/>
        <w:ind w:firstLine="0"/>
        <w:jc w:val="left"/>
        <w:rPr>
          <w:rFonts w:ascii="MS UI Gothic" w:eastAsia="MS UI Gothic" w:hint="eastAsia"/>
        </w:rPr>
      </w:pPr>
      <w:r>
        <w:rPr>
          <w:w w:val="95"/>
        </w:rPr>
        <w:t>过</w:t>
      </w:r>
      <w:r>
        <w:rPr>
          <w:rFonts w:ascii="MS UI Gothic" w:eastAsia="MS UI Gothic" w:hint="eastAsia"/>
          <w:w w:val="90"/>
        </w:rPr>
        <w:t>ꎬ </w:t>
      </w:r>
      <w:r>
        <w:rPr>
          <w:w w:val="95"/>
        </w:rPr>
        <w:t>现予公布</w:t>
      </w:r>
      <w:r>
        <w:rPr>
          <w:rFonts w:ascii="MS UI Gothic" w:eastAsia="MS UI Gothic" w:hint="eastAsia"/>
          <w:w w:val="90"/>
        </w:rPr>
        <w:t>ꎬ </w:t>
      </w:r>
      <w:r>
        <w:rPr>
          <w:w w:val="95"/>
        </w:rPr>
        <w:t>自 </w:t>
      </w:r>
      <w:r>
        <w:rPr>
          <w:rFonts w:ascii="MS UI Gothic" w:eastAsia="MS UI Gothic" w:hint="eastAsia"/>
          <w:w w:val="95"/>
        </w:rPr>
        <w:t>２０１０ </w:t>
      </w:r>
      <w:r>
        <w:rPr>
          <w:w w:val="95"/>
        </w:rPr>
        <w:t>年 </w:t>
      </w:r>
      <w:r>
        <w:rPr>
          <w:rFonts w:ascii="MS UI Gothic" w:eastAsia="MS UI Gothic" w:hint="eastAsia"/>
          <w:w w:val="95"/>
        </w:rPr>
        <w:t>１ </w:t>
      </w:r>
      <w:r>
        <w:rPr>
          <w:w w:val="95"/>
        </w:rPr>
        <w:t>月 </w:t>
      </w:r>
      <w:r>
        <w:rPr>
          <w:rFonts w:ascii="MS UI Gothic" w:eastAsia="MS UI Gothic" w:hint="eastAsia"/>
          <w:w w:val="95"/>
        </w:rPr>
        <w:t>１ </w:t>
      </w:r>
      <w:r>
        <w:rPr>
          <w:w w:val="95"/>
        </w:rPr>
        <w:t>日起施行</w:t>
      </w:r>
      <w:r>
        <w:rPr>
          <w:rFonts w:ascii="MS UI Gothic" w:eastAsia="MS UI Gothic" w:hint="eastAsia"/>
          <w:w w:val="90"/>
        </w:rPr>
        <w:t>ꎮ</w:t>
      </w:r>
    </w:p>
    <w:p>
      <w:pPr>
        <w:pStyle w:val="BodyText"/>
        <w:tabs>
          <w:tab w:pos="7460" w:val="left" w:leader="none"/>
        </w:tabs>
        <w:spacing w:line="295" w:lineRule="auto" w:before="373"/>
        <w:ind w:left="5993" w:right="442" w:firstLine="838"/>
        <w:jc w:val="right"/>
      </w:pPr>
      <w:r>
        <w:rPr>
          <w:spacing w:val="3"/>
          <w:w w:val="105"/>
        </w:rPr>
        <w:t>总</w:t>
      </w:r>
      <w:r>
        <w:rPr>
          <w:w w:val="105"/>
        </w:rPr>
        <w:t>理</w:t>
        <w:tab/>
      </w:r>
      <w:r>
        <w:rPr>
          <w:spacing w:val="3"/>
        </w:rPr>
        <w:t>温家</w:t>
      </w:r>
      <w:r>
        <w:rPr>
          <w:spacing w:val="-15"/>
        </w:rPr>
        <w:t>宝</w:t>
      </w:r>
      <w:r>
        <w:rPr>
          <w:spacing w:val="3"/>
        </w:rPr>
        <w:t>二</w:t>
      </w:r>
      <w:r>
        <w:rPr>
          <w:rFonts w:ascii="MS UI Gothic" w:hAnsi="MS UI Gothic" w:eastAsia="MS UI Gothic" w:hint="eastAsia"/>
          <w:spacing w:val="3"/>
        </w:rPr>
        <w:t>○○</w:t>
      </w:r>
      <w:r>
        <w:rPr>
          <w:spacing w:val="3"/>
        </w:rPr>
        <w:t>九年九月十四</w:t>
      </w:r>
      <w:r>
        <w:rPr/>
        <w:t>日</w:t>
      </w:r>
    </w:p>
    <w:p>
      <w:pPr>
        <w:pStyle w:val="Heading3"/>
        <w:spacing w:before="299"/>
        <w:ind w:left="310"/>
        <w:rPr>
          <w:rFonts w:ascii="Microsoft Yi Baiti" w:eastAsia="Microsoft Yi Baiti" w:hint="eastAsia"/>
        </w:rPr>
      </w:pPr>
      <w:r>
        <w:rPr/>
        <w:t>放射性物品运输安全管理条例 </w:t>
      </w:r>
      <w:r>
        <w:rPr>
          <w:rFonts w:ascii="Microsoft Yi Baiti" w:eastAsia="Microsoft Yi Baiti" w:hint="eastAsia"/>
        </w:rPr>
        <w:t>(</w:t>
      </w:r>
      <w:r>
        <w:rPr>
          <w:rFonts w:ascii="MS UI Gothic" w:eastAsia="MS UI Gothic" w:hint="eastAsia"/>
        </w:rPr>
        <w:t>２００９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line="295" w:lineRule="auto" w:before="216"/>
        <w:ind w:right="38"/>
        <w:rPr>
          <w:rFonts w:ascii="MS UI Gothic" w:hAnsi="MS UI Gothic" w:eastAsia="MS UI Gothic" w:hint="eastAsia"/>
        </w:rPr>
      </w:pPr>
      <w:r>
        <w:rPr/>
        <w:t>第一条 为了加强对放射性物品运输的安全管理</w:t>
      </w:r>
      <w:r>
        <w:rPr>
          <w:rFonts w:ascii="MS UI Gothic" w:hAnsi="MS UI Gothic" w:eastAsia="MS UI Gothic" w:hint="eastAsia"/>
          <w:w w:val="80"/>
        </w:rPr>
        <w:t>ꎬ </w:t>
      </w:r>
      <w:r>
        <w:rPr/>
        <w:t>保障人体健康</w:t>
      </w:r>
      <w:r>
        <w:rPr>
          <w:rFonts w:ascii="MS UI Gothic" w:hAnsi="MS UI Gothic" w:eastAsia="MS UI Gothic" w:hint="eastAsia"/>
          <w:w w:val="80"/>
        </w:rPr>
        <w:t>ꎬ </w:t>
      </w:r>
      <w:r>
        <w:rPr/>
        <w:t>保护环境</w:t>
      </w:r>
      <w:r>
        <w:rPr>
          <w:rFonts w:ascii="MS UI Gothic" w:hAnsi="MS UI Gothic" w:eastAsia="MS UI Gothic" w:hint="eastAsia"/>
          <w:w w:val="80"/>
        </w:rPr>
        <w:t>ꎬ</w:t>
      </w:r>
      <w:r>
        <w:rPr/>
        <w:t>促进核能</w:t>
      </w:r>
      <w:r>
        <w:rPr>
          <w:rFonts w:ascii="MS UI Gothic" w:hAnsi="MS UI Gothic" w:eastAsia="MS UI Gothic" w:hint="eastAsia"/>
        </w:rPr>
        <w:t>、 </w:t>
      </w:r>
      <w:r>
        <w:rPr/>
        <w:t>核技术的开发与和平利用</w:t>
      </w:r>
      <w:r>
        <w:rPr>
          <w:rFonts w:ascii="MS UI Gothic" w:hAnsi="MS UI Gothic" w:eastAsia="MS UI Gothic" w:hint="eastAsia"/>
          <w:w w:val="80"/>
        </w:rPr>
        <w:t>ꎬ </w:t>
      </w:r>
      <w:r>
        <w:rPr/>
        <w:t>根据 </w:t>
      </w:r>
      <w:r>
        <w:rPr>
          <w:rFonts w:ascii="MS UI Gothic" w:hAnsi="MS UI Gothic" w:eastAsia="MS UI Gothic" w:hint="eastAsia"/>
        </w:rPr>
        <w:t>« </w:t>
      </w:r>
      <w:r>
        <w:rPr/>
        <w:t>中华人民共和国放射性污染防治法</w:t>
      </w:r>
      <w:r>
        <w:rPr>
          <w:rFonts w:ascii="MS UI Gothic" w:hAnsi="MS UI Gothic" w:eastAsia="MS UI Gothic" w:hint="eastAsia"/>
        </w:rPr>
        <w:t>» </w:t>
      </w:r>
      <w:r>
        <w:rPr>
          <w:rFonts w:ascii="MS UI Gothic" w:hAnsi="MS UI Gothic" w:eastAsia="MS UI Gothic" w:hint="eastAsia"/>
          <w:w w:val="80"/>
        </w:rPr>
        <w:t>ꎬ </w:t>
      </w:r>
      <w:r>
        <w:rPr/>
        <w:t>制定本条例</w:t>
      </w:r>
      <w:r>
        <w:rPr>
          <w:rFonts w:ascii="MS UI Gothic" w:hAnsi="MS UI Gothic" w:eastAsia="MS UI Gothic" w:hint="eastAsia"/>
          <w:w w:val="80"/>
        </w:rPr>
        <w:t>ꎮ</w:t>
      </w:r>
    </w:p>
    <w:p>
      <w:pPr>
        <w:pStyle w:val="BodyText"/>
        <w:spacing w:line="295" w:lineRule="auto"/>
        <w:ind w:right="39"/>
        <w:rPr>
          <w:rFonts w:ascii="MS UI Gothic" w:eastAsia="MS UI Gothic" w:hint="eastAsia"/>
        </w:rPr>
      </w:pPr>
      <w:r>
        <w:rPr/>
        <w:t>第二条 放射性物品的运输和放射性物品运输容器的设计</w:t>
      </w:r>
      <w:r>
        <w:rPr>
          <w:rFonts w:ascii="MS UI Gothic" w:eastAsia="MS UI Gothic" w:hint="eastAsia"/>
          <w:w w:val="80"/>
        </w:rPr>
        <w:t>、 </w:t>
      </w:r>
      <w:r>
        <w:rPr/>
        <w:t>制造等活动</w:t>
      </w:r>
      <w:r>
        <w:rPr>
          <w:rFonts w:ascii="MS UI Gothic" w:eastAsia="MS UI Gothic" w:hint="eastAsia"/>
          <w:w w:val="80"/>
        </w:rPr>
        <w:t>ꎬ </w:t>
      </w:r>
      <w:r>
        <w:rPr/>
        <w:t>适用本条例</w:t>
      </w:r>
      <w:r>
        <w:rPr>
          <w:rFonts w:ascii="MS UI Gothic" w:eastAsia="MS UI Gothic" w:hint="eastAsia"/>
          <w:w w:val="80"/>
        </w:rPr>
        <w:t>ꎮ</w:t>
      </w:r>
    </w:p>
    <w:p>
      <w:pPr>
        <w:pStyle w:val="BodyText"/>
        <w:spacing w:line="295" w:lineRule="auto" w:before="175"/>
        <w:ind w:right="442"/>
        <w:rPr>
          <w:rFonts w:ascii="MS UI Gothic" w:eastAsia="MS UI Gothic" w:hint="eastAsia"/>
        </w:rPr>
      </w:pPr>
      <w:r>
        <w:rPr/>
        <w:br w:type="column"/>
      </w:r>
      <w:r>
        <w:rPr/>
        <w:t>本条例所称放射性物品</w:t>
      </w:r>
      <w:r>
        <w:rPr>
          <w:rFonts w:ascii="MS UI Gothic" w:eastAsia="MS UI Gothic" w:hint="eastAsia"/>
          <w:w w:val="80"/>
        </w:rPr>
        <w:t>ꎬ </w:t>
      </w:r>
      <w:r>
        <w:rPr/>
        <w:t>是指含有放射性核素</w:t>
      </w:r>
      <w:r>
        <w:rPr>
          <w:rFonts w:ascii="MS UI Gothic" w:eastAsia="MS UI Gothic" w:hint="eastAsia"/>
          <w:w w:val="80"/>
        </w:rPr>
        <w:t>ꎬ </w:t>
      </w:r>
      <w:r>
        <w:rPr/>
        <w:t>并且其活度和比活度均高于国家规定的豁免值的物品</w:t>
      </w:r>
      <w:r>
        <w:rPr>
          <w:rFonts w:ascii="MS UI Gothic" w:eastAsia="MS UI Gothic" w:hint="eastAsia"/>
          <w:w w:val="80"/>
        </w:rPr>
        <w:t>ꎮ</w:t>
      </w:r>
    </w:p>
    <w:p>
      <w:pPr>
        <w:pStyle w:val="BodyText"/>
        <w:spacing w:line="295" w:lineRule="auto"/>
        <w:ind w:right="442"/>
        <w:rPr>
          <w:rFonts w:ascii="MS UI Gothic" w:eastAsia="MS UI Gothic" w:hint="eastAsia"/>
        </w:rPr>
      </w:pPr>
      <w:r>
        <w:rPr/>
        <w:t>第三条 根据放射性物品的特性及其对人体健康和环境的潜在危害程度</w:t>
      </w:r>
      <w:r>
        <w:rPr>
          <w:rFonts w:ascii="MS UI Gothic" w:eastAsia="MS UI Gothic" w:hint="eastAsia"/>
          <w:w w:val="80"/>
        </w:rPr>
        <w:t>ꎬ </w:t>
      </w:r>
      <w:r>
        <w:rPr/>
        <w:t>将放射性物品分为一类</w:t>
      </w:r>
      <w:r>
        <w:rPr>
          <w:rFonts w:ascii="MS UI Gothic" w:eastAsia="MS UI Gothic" w:hint="eastAsia"/>
          <w:w w:val="80"/>
        </w:rPr>
        <w:t>、 </w:t>
      </w:r>
      <w:r>
        <w:rPr/>
        <w:t>二类和三类</w:t>
      </w:r>
      <w:r>
        <w:rPr>
          <w:rFonts w:ascii="MS UI Gothic" w:eastAsia="MS UI Gothic" w:hint="eastAsia"/>
          <w:w w:val="80"/>
        </w:rPr>
        <w:t>ꎮ</w:t>
      </w:r>
    </w:p>
    <w:p>
      <w:pPr>
        <w:pStyle w:val="BodyText"/>
        <w:spacing w:line="295" w:lineRule="auto"/>
        <w:ind w:right="440"/>
        <w:rPr>
          <w:rFonts w:ascii="MS UI Gothic" w:hAnsi="MS UI Gothic" w:eastAsia="MS UI Gothic" w:hint="eastAsia"/>
        </w:rPr>
      </w:pPr>
      <w:r>
        <w:rPr/>
        <w:t>一类放射性物品</w:t>
      </w:r>
      <w:r>
        <w:rPr>
          <w:rFonts w:ascii="MS UI Gothic" w:hAnsi="MS UI Gothic" w:eastAsia="MS UI Gothic" w:hint="eastAsia"/>
          <w:w w:val="80"/>
        </w:rPr>
        <w:t>ꎬ </w:t>
      </w:r>
      <w:r>
        <w:rPr/>
        <w:t>是指</w:t>
      </w:r>
      <w:r>
        <w:rPr>
          <w:rFonts w:ascii="MS UI Gothic" w:hAnsi="MS UI Gothic" w:eastAsia="MS UI Gothic" w:hint="eastAsia"/>
        </w:rPr>
        <w:t>Ⅰ</w:t>
      </w:r>
      <w:r>
        <w:rPr/>
        <w:t>类放射源</w:t>
      </w:r>
      <w:r>
        <w:rPr>
          <w:rFonts w:ascii="MS UI Gothic" w:hAnsi="MS UI Gothic" w:eastAsia="MS UI Gothic" w:hint="eastAsia"/>
          <w:w w:val="80"/>
        </w:rPr>
        <w:t>、</w:t>
      </w:r>
      <w:r>
        <w:rPr/>
        <w:t>高水平放射性废物</w:t>
      </w:r>
      <w:r>
        <w:rPr>
          <w:rFonts w:ascii="MS UI Gothic" w:hAnsi="MS UI Gothic" w:eastAsia="MS UI Gothic" w:hint="eastAsia"/>
          <w:w w:val="80"/>
        </w:rPr>
        <w:t>、 </w:t>
      </w:r>
      <w:r>
        <w:rPr/>
        <w:t>乏燃料等释放到环境后对人体健康和环境产生重大辐射影响的放射性物品</w:t>
      </w:r>
      <w:r>
        <w:rPr>
          <w:rFonts w:ascii="MS UI Gothic" w:hAnsi="MS UI Gothic" w:eastAsia="MS UI Gothic" w:hint="eastAsia"/>
          <w:w w:val="8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１３６６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hAnsi="MS UI Gothic" w:eastAsia="MS UI Gothic" w:hint="eastAsia"/>
        </w:rPr>
      </w:pPr>
      <w:r>
        <w:rPr/>
        <w:t>二类放射性物品</w:t>
      </w:r>
      <w:r>
        <w:rPr>
          <w:rFonts w:ascii="MS UI Gothic" w:hAnsi="MS UI Gothic" w:eastAsia="MS UI Gothic" w:hint="eastAsia"/>
          <w:w w:val="80"/>
        </w:rPr>
        <w:t>ꎬ </w:t>
      </w:r>
      <w:r>
        <w:rPr/>
        <w:t>是指</w:t>
      </w:r>
      <w:r>
        <w:rPr>
          <w:rFonts w:ascii="MS UI Gothic" w:hAnsi="MS UI Gothic" w:eastAsia="MS UI Gothic" w:hint="eastAsia"/>
        </w:rPr>
        <w:t>Ⅱ</w:t>
      </w:r>
      <w:r>
        <w:rPr/>
        <w:t>类和</w:t>
      </w:r>
      <w:r>
        <w:rPr>
          <w:rFonts w:ascii="MS UI Gothic" w:hAnsi="MS UI Gothic" w:eastAsia="MS UI Gothic" w:hint="eastAsia"/>
        </w:rPr>
        <w:t>Ⅲ</w:t>
      </w:r>
      <w:r>
        <w:rPr/>
        <w:t>类放</w:t>
      </w:r>
      <w:r>
        <w:rPr>
          <w:w w:val="105"/>
        </w:rPr>
        <w:t>射源</w:t>
      </w:r>
      <w:r>
        <w:rPr>
          <w:rFonts w:ascii="MS UI Gothic" w:hAnsi="MS UI Gothic" w:eastAsia="MS UI Gothic" w:hint="eastAsia"/>
          <w:w w:val="80"/>
        </w:rPr>
        <w:t>、 </w:t>
      </w:r>
      <w:r>
        <w:rPr>
          <w:w w:val="105"/>
        </w:rPr>
        <w:t>中等水平放射性废物等释放到环境</w:t>
      </w:r>
      <w:r>
        <w:rPr/>
        <w:t>后对人体健康和环境产生一般辐射影响的</w:t>
      </w:r>
      <w:r>
        <w:rPr>
          <w:w w:val="105"/>
        </w:rPr>
        <w:t>放射性物品</w:t>
      </w:r>
      <w:r>
        <w:rPr>
          <w:rFonts w:ascii="MS UI Gothic" w:hAnsi="MS UI Gothic" w:eastAsia="MS UI Gothic" w:hint="eastAsia"/>
          <w:w w:val="80"/>
        </w:rPr>
        <w:t>ꎮ</w:t>
      </w:r>
    </w:p>
    <w:p>
      <w:pPr>
        <w:pStyle w:val="BodyText"/>
        <w:spacing w:line="295" w:lineRule="auto"/>
        <w:ind w:left="440" w:right="1"/>
        <w:rPr>
          <w:rFonts w:ascii="MS UI Gothic" w:hAnsi="MS UI Gothic" w:eastAsia="MS UI Gothic" w:hint="eastAsia"/>
        </w:rPr>
      </w:pPr>
      <w:r>
        <w:rPr/>
        <w:t>三类放射性物品</w:t>
      </w:r>
      <w:r>
        <w:rPr>
          <w:rFonts w:ascii="MS UI Gothic" w:hAnsi="MS UI Gothic" w:eastAsia="MS UI Gothic" w:hint="eastAsia"/>
          <w:w w:val="80"/>
        </w:rPr>
        <w:t>ꎬ </w:t>
      </w:r>
      <w:r>
        <w:rPr/>
        <w:t>是指</w:t>
      </w:r>
      <w:r>
        <w:rPr>
          <w:rFonts w:ascii="MS UI Gothic" w:hAnsi="MS UI Gothic" w:eastAsia="MS UI Gothic" w:hint="eastAsia"/>
        </w:rPr>
        <w:t>Ⅳ</w:t>
      </w:r>
      <w:r>
        <w:rPr/>
        <w:t>类和</w:t>
      </w:r>
      <w:r>
        <w:rPr>
          <w:rFonts w:ascii="MS UI Gothic" w:hAnsi="MS UI Gothic" w:eastAsia="MS UI Gothic" w:hint="eastAsia"/>
        </w:rPr>
        <w:t>Ⅴ</w:t>
      </w:r>
      <w:r>
        <w:rPr/>
        <w:t>类放</w:t>
      </w:r>
      <w:r>
        <w:rPr>
          <w:w w:val="105"/>
        </w:rPr>
        <w:t>射源</w:t>
      </w:r>
      <w:r>
        <w:rPr>
          <w:rFonts w:ascii="MS UI Gothic" w:hAnsi="MS UI Gothic" w:eastAsia="MS UI Gothic" w:hint="eastAsia"/>
          <w:w w:val="80"/>
        </w:rPr>
        <w:t>、 </w:t>
      </w:r>
      <w:r>
        <w:rPr>
          <w:w w:val="105"/>
        </w:rPr>
        <w:t>低水平放射性废物</w:t>
      </w:r>
      <w:r>
        <w:rPr>
          <w:rFonts w:ascii="MS UI Gothic" w:hAnsi="MS UI Gothic" w:eastAsia="MS UI Gothic" w:hint="eastAsia"/>
          <w:w w:val="80"/>
        </w:rPr>
        <w:t>、 </w:t>
      </w:r>
      <w:r>
        <w:rPr>
          <w:w w:val="105"/>
        </w:rPr>
        <w:t>放射性药品等</w:t>
      </w:r>
      <w:r>
        <w:rPr/>
        <w:t>释放到环境后对人体健康和环境产生较小</w:t>
      </w:r>
      <w:r>
        <w:rPr>
          <w:w w:val="105"/>
        </w:rPr>
        <w:t>辐射影响的放射性物品</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放射性物品的具体分类和名录</w:t>
      </w:r>
      <w:r>
        <w:rPr>
          <w:rFonts w:ascii="MS UI Gothic" w:eastAsia="MS UI Gothic" w:hint="eastAsia"/>
          <w:w w:val="80"/>
        </w:rPr>
        <w:t>ꎬ </w:t>
      </w:r>
      <w:r>
        <w:rPr/>
        <w:t>由国务院核安全监管部门会同国务院公安</w:t>
      </w:r>
      <w:r>
        <w:rPr>
          <w:rFonts w:ascii="MS UI Gothic" w:eastAsia="MS UI Gothic" w:hint="eastAsia"/>
          <w:w w:val="80"/>
        </w:rPr>
        <w:t>、 </w:t>
      </w:r>
      <w:r>
        <w:rPr/>
        <w:t>卫生</w:t>
      </w:r>
      <w:r>
        <w:rPr>
          <w:rFonts w:ascii="MS UI Gothic" w:eastAsia="MS UI Gothic" w:hint="eastAsia"/>
          <w:w w:val="80"/>
        </w:rPr>
        <w:t>、 </w:t>
      </w:r>
      <w:r>
        <w:rPr/>
        <w:t>海关</w:t>
      </w:r>
      <w:r>
        <w:rPr>
          <w:rFonts w:ascii="MS UI Gothic" w:eastAsia="MS UI Gothic" w:hint="eastAsia"/>
          <w:w w:val="80"/>
        </w:rPr>
        <w:t>、 </w:t>
      </w:r>
      <w:r>
        <w:rPr/>
        <w:t>交通运输</w:t>
      </w:r>
      <w:r>
        <w:rPr>
          <w:rFonts w:ascii="MS UI Gothic" w:eastAsia="MS UI Gothic" w:hint="eastAsia"/>
          <w:w w:val="80"/>
        </w:rPr>
        <w:t>、 </w:t>
      </w:r>
      <w:r>
        <w:rPr/>
        <w:t>铁路</w:t>
      </w:r>
      <w:r>
        <w:rPr>
          <w:rFonts w:ascii="MS UI Gothic" w:eastAsia="MS UI Gothic" w:hint="eastAsia"/>
          <w:w w:val="80"/>
        </w:rPr>
        <w:t>、  </w:t>
      </w:r>
      <w:r>
        <w:rPr/>
        <w:t>民航</w:t>
      </w:r>
      <w:r>
        <w:rPr>
          <w:rFonts w:ascii="MS UI Gothic" w:eastAsia="MS UI Gothic" w:hint="eastAsia"/>
          <w:w w:val="80"/>
        </w:rPr>
        <w:t>、  </w:t>
      </w:r>
      <w:r>
        <w:rPr/>
        <w:t>核工业行业主管部门制定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第四条 国务院核安全监管部门对放</w:t>
      </w:r>
      <w:r>
        <w:rPr/>
        <w:t>射性物品运输的核与辐射安全实施监督</w:t>
      </w:r>
      <w:r>
        <w:rPr>
          <w:w w:val="105"/>
        </w:rPr>
        <w:t>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国务院公安</w:t>
      </w:r>
      <w:r>
        <w:rPr>
          <w:rFonts w:ascii="MS UI Gothic" w:eastAsia="MS UI Gothic" w:hint="eastAsia"/>
          <w:w w:val="80"/>
        </w:rPr>
        <w:t>、 </w:t>
      </w:r>
      <w:r>
        <w:rPr/>
        <w:t>交通运输</w:t>
      </w:r>
      <w:r>
        <w:rPr>
          <w:rFonts w:ascii="MS UI Gothic" w:eastAsia="MS UI Gothic" w:hint="eastAsia"/>
          <w:w w:val="80"/>
        </w:rPr>
        <w:t>、 </w:t>
      </w:r>
      <w:r>
        <w:rPr/>
        <w:t>铁路</w:t>
      </w:r>
      <w:r>
        <w:rPr>
          <w:rFonts w:ascii="MS UI Gothic" w:eastAsia="MS UI Gothic" w:hint="eastAsia"/>
          <w:w w:val="80"/>
        </w:rPr>
        <w:t>、 </w:t>
      </w:r>
      <w:r>
        <w:rPr/>
        <w:t>民航等有关主管部门依照本条例规定和各自的职责</w:t>
      </w:r>
      <w:r>
        <w:rPr>
          <w:rFonts w:ascii="MS UI Gothic" w:eastAsia="MS UI Gothic" w:hint="eastAsia"/>
          <w:w w:val="80"/>
        </w:rPr>
        <w:t>ꎬ </w:t>
      </w:r>
      <w:r>
        <w:rPr/>
        <w:t>负责放射性物品运输安全的有关监督管理工作</w:t>
      </w:r>
      <w:r>
        <w:rPr>
          <w:rFonts w:ascii="MS UI Gothic" w:eastAsia="MS UI Gothic" w:hint="eastAsia"/>
          <w:w w:val="80"/>
        </w:rPr>
        <w:t>ꎮ</w:t>
      </w:r>
    </w:p>
    <w:p>
      <w:pPr>
        <w:pStyle w:val="BodyText"/>
        <w:spacing w:line="295" w:lineRule="auto"/>
        <w:ind w:left="440"/>
        <w:rPr>
          <w:rFonts w:ascii="MS UI Gothic" w:eastAsia="MS UI Gothic" w:hint="eastAsia"/>
        </w:rPr>
      </w:pPr>
      <w:r>
        <w:rPr/>
        <w:t>县级以上地方人民政府环境保护主管部门和公安</w:t>
      </w:r>
      <w:r>
        <w:rPr>
          <w:rFonts w:ascii="MS UI Gothic" w:eastAsia="MS UI Gothic" w:hint="eastAsia"/>
          <w:w w:val="80"/>
        </w:rPr>
        <w:t>、 </w:t>
      </w:r>
      <w:r>
        <w:rPr/>
        <w:t>交通运输等有关主管部门</w:t>
      </w:r>
      <w:r>
        <w:rPr>
          <w:rFonts w:ascii="MS UI Gothic" w:eastAsia="MS UI Gothic" w:hint="eastAsia"/>
          <w:w w:val="80"/>
        </w:rPr>
        <w:t>ꎬ</w:t>
      </w:r>
      <w:r>
        <w:rPr/>
        <w:t>依照本条例规定和各自的职责</w:t>
      </w:r>
      <w:r>
        <w:rPr>
          <w:rFonts w:ascii="MS UI Gothic" w:eastAsia="MS UI Gothic" w:hint="eastAsia"/>
          <w:w w:val="80"/>
        </w:rPr>
        <w:t>ꎬ </w:t>
      </w:r>
      <w:r>
        <w:rPr/>
        <w:t>负责本行政区域放射性物品运输安全的有关监督管</w:t>
      </w:r>
      <w:r>
        <w:rPr>
          <w:w w:val="105"/>
        </w:rPr>
        <w:t>理工作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第五条 运输放射性物品</w:t>
      </w:r>
      <w:r>
        <w:rPr>
          <w:rFonts w:ascii="MS UI Gothic" w:eastAsia="MS UI Gothic" w:hint="eastAsia"/>
          <w:w w:val="80"/>
        </w:rPr>
        <w:t>ꎬ </w:t>
      </w:r>
      <w:r>
        <w:rPr>
          <w:w w:val="105"/>
        </w:rPr>
        <w:t>应当使用专用的放射性物品运输包装容器 </w:t>
      </w:r>
      <w:r>
        <w:rPr>
          <w:rFonts w:ascii="MS UI Gothic" w:eastAsia="MS UI Gothic" w:hint="eastAsia"/>
          <w:w w:val="150"/>
        </w:rPr>
        <w:t>( </w:t>
      </w:r>
      <w:r>
        <w:rPr>
          <w:w w:val="105"/>
        </w:rPr>
        <w:t>以下简称运输容器</w:t>
      </w:r>
      <w:r>
        <w:rPr>
          <w:rFonts w:ascii="MS UI Gothic" w:eastAsia="MS UI Gothic" w:hint="eastAsia"/>
          <w:w w:val="150"/>
        </w:rPr>
        <w:t>) </w:t>
      </w:r>
      <w:r>
        <w:rPr>
          <w:rFonts w:ascii="MS UI Gothic" w:eastAsia="MS UI Gothic" w:hint="eastAsia"/>
          <w:w w:val="80"/>
        </w:rPr>
        <w:t>ꎮ</w:t>
      </w:r>
    </w:p>
    <w:p>
      <w:pPr>
        <w:pStyle w:val="BodyText"/>
        <w:spacing w:line="295" w:lineRule="auto"/>
        <w:ind w:left="440" w:right="1"/>
        <w:rPr>
          <w:rFonts w:ascii="MS UI Gothic" w:eastAsia="MS UI Gothic" w:hint="eastAsia"/>
        </w:rPr>
      </w:pPr>
      <w:r>
        <w:rPr/>
        <w:t>放射性物品的运输和放射性物品运输容器的设计</w:t>
      </w:r>
      <w:r>
        <w:rPr>
          <w:rFonts w:ascii="MS UI Gothic" w:eastAsia="MS UI Gothic" w:hint="eastAsia"/>
          <w:w w:val="80"/>
        </w:rPr>
        <w:t>、 </w:t>
      </w:r>
      <w:r>
        <w:rPr/>
        <w:t>制造</w:t>
      </w:r>
      <w:r>
        <w:rPr>
          <w:rFonts w:ascii="MS UI Gothic" w:eastAsia="MS UI Gothic" w:hint="eastAsia"/>
          <w:w w:val="80"/>
        </w:rPr>
        <w:t>ꎬ </w:t>
      </w:r>
      <w:r>
        <w:rPr/>
        <w:t>应当符合国家放射性物品运输安全标准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国家放射性物品运输安全标准</w:t>
      </w:r>
      <w:r>
        <w:rPr>
          <w:rFonts w:ascii="MS UI Gothic" w:eastAsia="MS UI Gothic" w:hint="eastAsia"/>
          <w:w w:val="80"/>
        </w:rPr>
        <w:t>ꎬ </w:t>
      </w:r>
      <w:r>
        <w:rPr/>
        <w:t>由国务院核安全监管部门制定</w:t>
      </w:r>
      <w:r>
        <w:rPr>
          <w:rFonts w:ascii="MS UI Gothic" w:eastAsia="MS UI Gothic" w:hint="eastAsia"/>
          <w:w w:val="80"/>
        </w:rPr>
        <w:t>ꎬ </w:t>
      </w:r>
      <w:r>
        <w:rPr/>
        <w:t>由国务院核安全监管部门和国务院标准化主管部门联合发布</w:t>
      </w:r>
      <w:r>
        <w:rPr>
          <w:rFonts w:ascii="MS UI Gothic" w:eastAsia="MS UI Gothic" w:hint="eastAsia"/>
          <w:w w:val="80"/>
        </w:rPr>
        <w:t>ꎮ </w:t>
      </w:r>
      <w:r>
        <w:rPr/>
        <w:t>国务院核安全监管部门制定国家放射性物品运输安全标准</w:t>
      </w:r>
      <w:r>
        <w:rPr>
          <w:rFonts w:ascii="MS UI Gothic" w:eastAsia="MS UI Gothic" w:hint="eastAsia"/>
          <w:w w:val="80"/>
        </w:rPr>
        <w:t>ꎬ </w:t>
      </w:r>
      <w:r>
        <w:rPr/>
        <w:t>应当征求国务院公安</w:t>
      </w:r>
      <w:r>
        <w:rPr>
          <w:rFonts w:ascii="MS UI Gothic" w:eastAsia="MS UI Gothic" w:hint="eastAsia"/>
          <w:w w:val="80"/>
        </w:rPr>
        <w:t>、 </w:t>
      </w:r>
      <w:r>
        <w:rPr/>
        <w:t>卫生</w:t>
      </w:r>
      <w:r>
        <w:rPr>
          <w:rFonts w:ascii="MS UI Gothic" w:eastAsia="MS UI Gothic" w:hint="eastAsia"/>
          <w:w w:val="80"/>
        </w:rPr>
        <w:t>、 </w:t>
      </w:r>
      <w:r>
        <w:rPr/>
        <w:t>交通运输</w:t>
      </w:r>
      <w:r>
        <w:rPr>
          <w:rFonts w:ascii="MS UI Gothic" w:eastAsia="MS UI Gothic" w:hint="eastAsia"/>
          <w:w w:val="80"/>
        </w:rPr>
        <w:t>、 </w:t>
      </w:r>
      <w:r>
        <w:rPr/>
        <w:t>铁路</w:t>
      </w:r>
      <w:r>
        <w:rPr>
          <w:rFonts w:ascii="MS UI Gothic" w:eastAsia="MS UI Gothic" w:hint="eastAsia"/>
          <w:w w:val="80"/>
        </w:rPr>
        <w:t>、  </w:t>
      </w:r>
      <w:r>
        <w:rPr/>
        <w:t>民航</w:t>
      </w:r>
      <w:r>
        <w:rPr>
          <w:rFonts w:ascii="MS UI Gothic" w:eastAsia="MS UI Gothic" w:hint="eastAsia"/>
          <w:w w:val="80"/>
        </w:rPr>
        <w:t>、  </w:t>
      </w:r>
      <w:r>
        <w:rPr/>
        <w:t>核工业行业主管部门的意见</w:t>
      </w:r>
      <w:r>
        <w:rPr>
          <w:rFonts w:ascii="MS UI Gothic" w:eastAsia="MS UI Gothic" w:hint="eastAsia"/>
          <w:w w:val="80"/>
        </w:rPr>
        <w:t>ꎮ</w:t>
      </w:r>
    </w:p>
    <w:p>
      <w:pPr>
        <w:pStyle w:val="BodyText"/>
        <w:spacing w:line="295" w:lineRule="auto"/>
        <w:ind w:left="440" w:right="1"/>
      </w:pPr>
      <w:r>
        <w:rPr>
          <w:w w:val="105"/>
        </w:rPr>
        <w:t>第六条 放射性物品运输容器的设计</w:t>
      </w:r>
      <w:r>
        <w:rPr>
          <w:rFonts w:ascii="MS UI Gothic" w:eastAsia="MS UI Gothic" w:hint="eastAsia"/>
          <w:w w:val="80"/>
        </w:rPr>
        <w:t>、 </w:t>
      </w:r>
      <w:r>
        <w:rPr>
          <w:w w:val="105"/>
        </w:rPr>
        <w:t>制造单位应当建立健全责任制度</w:t>
      </w:r>
      <w:r>
        <w:rPr>
          <w:rFonts w:ascii="MS UI Gothic" w:eastAsia="MS UI Gothic" w:hint="eastAsia"/>
          <w:w w:val="80"/>
        </w:rPr>
        <w:t>ꎬ </w:t>
      </w:r>
      <w:r>
        <w:rPr>
          <w:w w:val="105"/>
        </w:rPr>
        <w:t>加</w:t>
      </w:r>
    </w:p>
    <w:p>
      <w:pPr>
        <w:pStyle w:val="BodyText"/>
        <w:spacing w:line="295" w:lineRule="auto" w:before="124"/>
        <w:ind w:left="381" w:right="126" w:firstLine="0"/>
        <w:rPr>
          <w:rFonts w:ascii="MS UI Gothic" w:eastAsia="MS UI Gothic" w:hint="eastAsia"/>
        </w:rPr>
      </w:pPr>
      <w:r>
        <w:rPr/>
        <w:br w:type="column"/>
      </w:r>
      <w:r>
        <w:rPr/>
        <w:t>强质量管理</w:t>
      </w:r>
      <w:r>
        <w:rPr>
          <w:rFonts w:ascii="MS UI Gothic" w:eastAsia="MS UI Gothic" w:hint="eastAsia"/>
          <w:w w:val="80"/>
        </w:rPr>
        <w:t>ꎬ </w:t>
      </w:r>
      <w:r>
        <w:rPr/>
        <w:t>并对所从事的放射性物品运输容器的设计</w:t>
      </w:r>
      <w:r>
        <w:rPr>
          <w:rFonts w:ascii="MS UI Gothic" w:eastAsia="MS UI Gothic" w:hint="eastAsia"/>
          <w:w w:val="80"/>
        </w:rPr>
        <w:t>、 </w:t>
      </w:r>
      <w:r>
        <w:rPr/>
        <w:t>制造活动负责</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放射性物品的托运人 </w:t>
      </w:r>
      <w:r>
        <w:rPr>
          <w:rFonts w:ascii="MS UI Gothic" w:eastAsia="MS UI Gothic" w:hint="eastAsia"/>
          <w:w w:val="150"/>
        </w:rPr>
        <w:t>( </w:t>
      </w:r>
      <w:r>
        <w:rPr>
          <w:w w:val="105"/>
        </w:rPr>
        <w:t>以下简称托运人</w:t>
      </w:r>
      <w:r>
        <w:rPr>
          <w:rFonts w:ascii="MS UI Gothic" w:eastAsia="MS UI Gothic" w:hint="eastAsia"/>
          <w:w w:val="125"/>
        </w:rPr>
        <w:t>) </w:t>
      </w:r>
      <w:r>
        <w:rPr>
          <w:w w:val="105"/>
        </w:rPr>
        <w:t>应当制定核与辐射事故应急方案</w:t>
      </w:r>
      <w:r>
        <w:rPr>
          <w:rFonts w:ascii="MS UI Gothic" w:eastAsia="MS UI Gothic" w:hint="eastAsia"/>
          <w:w w:val="80"/>
        </w:rPr>
        <w:t>ꎬ</w:t>
      </w:r>
      <w:r>
        <w:rPr/>
        <w:t>在放射性物品运输中采取有效的辐射防护和安全保卫措施</w:t>
      </w:r>
      <w:r>
        <w:rPr>
          <w:rFonts w:ascii="MS UI Gothic" w:eastAsia="MS UI Gothic" w:hint="eastAsia"/>
          <w:w w:val="80"/>
        </w:rPr>
        <w:t>ꎬ </w:t>
      </w:r>
      <w:r>
        <w:rPr/>
        <w:t>并对放射性物品运输中</w:t>
      </w:r>
      <w:r>
        <w:rPr>
          <w:w w:val="105"/>
        </w:rPr>
        <w:t>的核与辐射安全负责</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第七条 任何单位和个人对违反本条</w:t>
      </w:r>
      <w:r>
        <w:rPr/>
        <w:t>例规定的行为</w:t>
      </w:r>
      <w:r>
        <w:rPr>
          <w:rFonts w:ascii="MS UI Gothic" w:eastAsia="MS UI Gothic" w:hint="eastAsia"/>
          <w:w w:val="80"/>
        </w:rPr>
        <w:t>ꎬ </w:t>
      </w:r>
      <w:r>
        <w:rPr/>
        <w:t>有权向国务院核安全监管部门或者其他依法履行放射性物品运输安</w:t>
      </w:r>
      <w:r>
        <w:rPr>
          <w:w w:val="105"/>
        </w:rPr>
        <w:t>全监督管理职责的部门举报</w:t>
      </w:r>
      <w:r>
        <w:rPr>
          <w:rFonts w:ascii="MS UI Gothic" w:eastAsia="MS UI Gothic" w:hint="eastAsia"/>
          <w:w w:val="80"/>
        </w:rPr>
        <w:t>ꎮ</w:t>
      </w:r>
    </w:p>
    <w:p>
      <w:pPr>
        <w:pStyle w:val="BodyText"/>
        <w:spacing w:line="295" w:lineRule="auto"/>
        <w:ind w:left="381" w:right="124"/>
        <w:jc w:val="left"/>
        <w:rPr>
          <w:rFonts w:ascii="MS UI Gothic" w:eastAsia="MS UI Gothic" w:hint="eastAsia"/>
        </w:rPr>
      </w:pPr>
      <w:r>
        <w:rPr/>
        <w:t>接到举报的部门应当依法调查处理</w:t>
      </w:r>
      <w:r>
        <w:rPr>
          <w:rFonts w:ascii="MS UI Gothic" w:eastAsia="MS UI Gothic" w:hint="eastAsia"/>
          <w:w w:val="80"/>
        </w:rPr>
        <w:t>ꎬ</w:t>
      </w:r>
      <w:r>
        <w:rPr/>
        <w:t>并为举报人保密</w:t>
      </w:r>
      <w:r>
        <w:rPr>
          <w:rFonts w:ascii="MS UI Gothic" w:eastAsia="MS UI Gothic" w:hint="eastAsia"/>
          <w:w w:val="80"/>
        </w:rPr>
        <w:t>ꎮ</w:t>
      </w:r>
    </w:p>
    <w:p>
      <w:pPr>
        <w:pStyle w:val="BodyText"/>
        <w:tabs>
          <w:tab w:pos="1429" w:val="left" w:leader="none"/>
        </w:tabs>
        <w:spacing w:before="147"/>
        <w:ind w:left="590" w:firstLine="0"/>
        <w:jc w:val="left"/>
      </w:pPr>
      <w:r>
        <w:rPr>
          <w:spacing w:val="3"/>
          <w:w w:val="105"/>
        </w:rPr>
        <w:t>第二</w:t>
      </w:r>
      <w:r>
        <w:rPr>
          <w:w w:val="105"/>
        </w:rPr>
        <w:t>章</w:t>
        <w:tab/>
      </w:r>
      <w:r>
        <w:rPr>
          <w:spacing w:val="3"/>
          <w:w w:val="105"/>
        </w:rPr>
        <w:t>放射性物品运输容器的设</w:t>
      </w:r>
      <w:r>
        <w:rPr>
          <w:w w:val="105"/>
        </w:rPr>
        <w:t>计</w:t>
      </w:r>
    </w:p>
    <w:p>
      <w:pPr>
        <w:pStyle w:val="BodyText"/>
        <w:spacing w:line="295" w:lineRule="auto" w:before="215"/>
        <w:ind w:left="381" w:right="126"/>
        <w:rPr>
          <w:rFonts w:ascii="MS UI Gothic" w:eastAsia="MS UI Gothic" w:hint="eastAsia"/>
        </w:rPr>
      </w:pPr>
      <w:r>
        <w:rPr>
          <w:w w:val="105"/>
        </w:rPr>
        <w:t>第八条 放射性物品运输容器设计单</w:t>
      </w:r>
      <w:r>
        <w:rPr/>
        <w:t>位应当建立健全和有效实施质量保证体系</w:t>
      </w:r>
      <w:r>
        <w:rPr>
          <w:rFonts w:ascii="MS UI Gothic" w:eastAsia="MS UI Gothic" w:hint="eastAsia"/>
          <w:w w:val="80"/>
        </w:rPr>
        <w:t>ꎬ </w:t>
      </w:r>
      <w:r>
        <w:rPr/>
        <w:t>按照国家放射性物品运输安全标准进行设计</w:t>
      </w:r>
      <w:r>
        <w:rPr>
          <w:rFonts w:ascii="MS UI Gothic" w:eastAsia="MS UI Gothic" w:hint="eastAsia"/>
          <w:w w:val="80"/>
        </w:rPr>
        <w:t>ꎬ </w:t>
      </w:r>
      <w:r>
        <w:rPr/>
        <w:t>并通过试验验证或者分析论证等方式</w:t>
      </w:r>
      <w:r>
        <w:rPr>
          <w:rFonts w:ascii="MS UI Gothic" w:eastAsia="MS UI Gothic" w:hint="eastAsia"/>
          <w:w w:val="80"/>
        </w:rPr>
        <w:t>ꎬ </w:t>
      </w:r>
      <w:r>
        <w:rPr/>
        <w:t>对设计的放射性物品运输容器的安</w:t>
      </w:r>
      <w:r>
        <w:rPr>
          <w:w w:val="105"/>
        </w:rPr>
        <w:t>全性能进行评价</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第九条 放射性物品运输容器设计单</w:t>
      </w:r>
      <w:r>
        <w:rPr/>
        <w:t>位应当建立健全档案制度</w:t>
      </w:r>
      <w:r>
        <w:rPr>
          <w:rFonts w:ascii="MS UI Gothic" w:eastAsia="MS UI Gothic" w:hint="eastAsia"/>
          <w:w w:val="80"/>
        </w:rPr>
        <w:t>ꎬ </w:t>
      </w:r>
      <w:r>
        <w:rPr/>
        <w:t>按照质量保证体系的要求</w:t>
      </w:r>
      <w:r>
        <w:rPr>
          <w:rFonts w:ascii="MS UI Gothic" w:eastAsia="MS UI Gothic" w:hint="eastAsia"/>
          <w:w w:val="80"/>
        </w:rPr>
        <w:t>ꎬ </w:t>
      </w:r>
      <w:r>
        <w:rPr/>
        <w:t>如实记录放射性物品运输容</w:t>
      </w:r>
      <w:r>
        <w:rPr>
          <w:w w:val="105"/>
        </w:rPr>
        <w:t>器的设计和安全性能评价过程</w:t>
      </w:r>
      <w:r>
        <w:rPr>
          <w:rFonts w:ascii="MS UI Gothic" w:eastAsia="MS UI Gothic" w:hint="eastAsia"/>
          <w:w w:val="80"/>
        </w:rPr>
        <w:t>ꎮ</w:t>
      </w:r>
    </w:p>
    <w:p>
      <w:pPr>
        <w:pStyle w:val="BodyText"/>
        <w:spacing w:line="295" w:lineRule="auto"/>
        <w:ind w:left="381" w:right="124"/>
        <w:rPr>
          <w:rFonts w:ascii="MS UI Gothic" w:eastAsia="MS UI Gothic" w:hint="eastAsia"/>
        </w:rPr>
      </w:pPr>
      <w:r>
        <w:rPr/>
        <w:t>进行一类放射性物品运输容器设计</w:t>
      </w:r>
      <w:r>
        <w:rPr>
          <w:rFonts w:ascii="MS UI Gothic" w:eastAsia="MS UI Gothic" w:hint="eastAsia"/>
          <w:w w:val="80"/>
        </w:rPr>
        <w:t>ꎬ</w:t>
      </w:r>
      <w:r>
        <w:rPr/>
        <w:t>应当编制设计安全评价报告书</w:t>
      </w:r>
      <w:r>
        <w:rPr>
          <w:rFonts w:ascii="MS UI Gothic" w:eastAsia="MS UI Gothic" w:hint="eastAsia"/>
          <w:w w:val="80"/>
        </w:rPr>
        <w:t>ꎻ </w:t>
      </w:r>
      <w:r>
        <w:rPr/>
        <w:t>进行二类放射性物品运输容器设计</w:t>
      </w:r>
      <w:r>
        <w:rPr>
          <w:rFonts w:ascii="MS UI Gothic" w:eastAsia="MS UI Gothic" w:hint="eastAsia"/>
          <w:w w:val="80"/>
        </w:rPr>
        <w:t>ꎬ </w:t>
      </w:r>
      <w:r>
        <w:rPr/>
        <w:t>应当编制设计安全评价报告表</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第十条 一类放射性物品运输容器的</w:t>
      </w:r>
      <w:r>
        <w:rPr/>
        <w:t>设计</w:t>
      </w:r>
      <w:r>
        <w:rPr>
          <w:rFonts w:ascii="MS UI Gothic" w:eastAsia="MS UI Gothic" w:hint="eastAsia"/>
          <w:w w:val="80"/>
        </w:rPr>
        <w:t>ꎬ </w:t>
      </w:r>
      <w:r>
        <w:rPr/>
        <w:t>应当在首次用于制造前报国务院核</w:t>
      </w:r>
      <w:r>
        <w:rPr>
          <w:w w:val="105"/>
        </w:rPr>
        <w:t>安全监管部门审查批准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申请批准一类放射性物品运输容器的设计</w:t>
      </w:r>
      <w:r>
        <w:rPr>
          <w:rFonts w:ascii="MS UI Gothic" w:eastAsia="MS UI Gothic" w:hint="eastAsia"/>
          <w:w w:val="80"/>
        </w:rPr>
        <w:t>ꎬ </w:t>
      </w:r>
      <w:r>
        <w:rPr/>
        <w:t>设计单位应当向国务院核安全监管</w:t>
      </w:r>
      <w:r>
        <w:rPr>
          <w:w w:val="105"/>
        </w:rPr>
        <w:t>部门提出书面申请</w:t>
      </w:r>
      <w:r>
        <w:rPr>
          <w:rFonts w:ascii="MS UI Gothic" w:eastAsia="MS UI Gothic" w:hint="eastAsia"/>
          <w:w w:val="80"/>
        </w:rPr>
        <w:t>ꎬ </w:t>
      </w:r>
      <w:r>
        <w:rPr>
          <w:w w:val="105"/>
        </w:rPr>
        <w:t>并提交下列材料</w:t>
      </w:r>
      <w:r>
        <w:rPr>
          <w:rFonts w:ascii="MS UI Gothic" w:eastAsia="MS UI Gothic" w:hint="eastAsia"/>
          <w:w w:val="235"/>
        </w:rPr>
        <w:t>:</w:t>
      </w:r>
    </w:p>
    <w:p>
      <w:pPr>
        <w:pStyle w:val="BodyText"/>
        <w:spacing w:line="295" w:lineRule="auto"/>
        <w:ind w:left="800" w:right="505" w:firstLine="0"/>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设计总图及其设计说明书</w:t>
      </w:r>
      <w:r>
        <w:rPr>
          <w:rFonts w:ascii="MS UI Gothic" w:eastAsia="MS UI Gothic" w:hint="eastAsia"/>
          <w:w w:val="80"/>
        </w:rPr>
        <w:t>ꎻ</w:t>
      </w:r>
      <w:r>
        <w:rPr>
          <w:rFonts w:ascii="MS UI Gothic" w:eastAsia="MS UI Gothic" w:hint="eastAsia"/>
          <w:w w:val="150"/>
        </w:rPr>
        <w:t>( </w:t>
      </w:r>
      <w:r>
        <w:rPr>
          <w:w w:val="110"/>
        </w:rPr>
        <w:t>二</w:t>
      </w:r>
      <w:r>
        <w:rPr>
          <w:rFonts w:ascii="MS UI Gothic" w:eastAsia="MS UI Gothic" w:hint="eastAsia"/>
          <w:w w:val="150"/>
        </w:rPr>
        <w:t>) </w:t>
      </w:r>
      <w:r>
        <w:rPr>
          <w:w w:val="110"/>
        </w:rPr>
        <w:t>设计安全评价报告书</w:t>
      </w:r>
      <w:r>
        <w:rPr>
          <w:rFonts w:ascii="MS UI Gothic" w:eastAsia="MS UI Gothic" w:hint="eastAsia"/>
          <w:w w:val="80"/>
        </w:rPr>
        <w:t>ꎻ</w:t>
      </w:r>
    </w:p>
    <w:p>
      <w:pPr>
        <w:pStyle w:val="BodyText"/>
        <w:spacing w:line="255" w:lineRule="exact"/>
        <w:ind w:left="800" w:firstLine="0"/>
        <w:jc w:val="left"/>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质量保证大纲</w:t>
      </w:r>
      <w:r>
        <w:rPr>
          <w:rFonts w:ascii="MS UI Gothic" w:eastAsia="MS UI Gothic" w:hint="eastAsia"/>
          <w:w w:val="80"/>
        </w:rPr>
        <w:t>ꎮ</w:t>
      </w:r>
    </w:p>
    <w:p>
      <w:pPr>
        <w:pStyle w:val="BodyText"/>
        <w:tabs>
          <w:tab w:pos="1848" w:val="left" w:leader="none"/>
        </w:tabs>
        <w:spacing w:before="42"/>
        <w:ind w:left="800" w:firstLine="0"/>
        <w:jc w:val="left"/>
      </w:pPr>
      <w:r>
        <w:rPr>
          <w:spacing w:val="3"/>
          <w:w w:val="105"/>
        </w:rPr>
        <w:t>第十一</w:t>
      </w:r>
      <w:r>
        <w:rPr>
          <w:w w:val="105"/>
        </w:rPr>
        <w:t>条</w:t>
        <w:tab/>
      </w:r>
      <w:r>
        <w:rPr>
          <w:spacing w:val="3"/>
          <w:w w:val="105"/>
        </w:rPr>
        <w:t>国务院核安全监管部门</w:t>
      </w:r>
      <w:r>
        <w:rPr>
          <w:w w:val="105"/>
        </w:rPr>
        <w:t>应</w:t>
      </w:r>
    </w:p>
    <w:p>
      <w:pPr>
        <w:spacing w:after="0"/>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１３６７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当自受理申请之日起 </w:t>
      </w:r>
      <w:r>
        <w:rPr>
          <w:rFonts w:ascii="MS UI Gothic" w:eastAsia="MS UI Gothic" w:hint="eastAsia"/>
          <w:w w:val="85"/>
        </w:rPr>
        <w:t>４５ </w:t>
      </w:r>
      <w:r>
        <w:rPr/>
        <w:t>个工作日内完成审查</w:t>
      </w:r>
      <w:r>
        <w:rPr>
          <w:rFonts w:ascii="MS UI Gothic" w:eastAsia="MS UI Gothic" w:hint="eastAsia"/>
          <w:w w:val="85"/>
        </w:rPr>
        <w:t>ꎬ </w:t>
      </w:r>
      <w:r>
        <w:rPr/>
        <w:t>对符合国家放射性物品运输安全标准的</w:t>
      </w:r>
      <w:r>
        <w:rPr>
          <w:rFonts w:ascii="MS UI Gothic" w:eastAsia="MS UI Gothic" w:hint="eastAsia"/>
          <w:w w:val="85"/>
        </w:rPr>
        <w:t>ꎬ </w:t>
      </w:r>
      <w:r>
        <w:rPr/>
        <w:t>颁发一类放射性物品运输容器设计批准书</w:t>
      </w:r>
      <w:r>
        <w:rPr>
          <w:rFonts w:ascii="MS UI Gothic" w:eastAsia="MS UI Gothic" w:hint="eastAsia"/>
          <w:w w:val="85"/>
        </w:rPr>
        <w:t>ꎬ </w:t>
      </w:r>
      <w:r>
        <w:rPr/>
        <w:t>并公告批准文号</w:t>
      </w:r>
      <w:r>
        <w:rPr>
          <w:rFonts w:ascii="MS UI Gothic" w:eastAsia="MS UI Gothic" w:hint="eastAsia"/>
          <w:w w:val="85"/>
        </w:rPr>
        <w:t>ꎻ </w:t>
      </w:r>
      <w:r>
        <w:rPr/>
        <w:t>对不符合国家放射性物品运输安全标准的</w:t>
      </w:r>
      <w:r>
        <w:rPr>
          <w:rFonts w:ascii="MS UI Gothic" w:eastAsia="MS UI Gothic" w:hint="eastAsia"/>
          <w:w w:val="85"/>
        </w:rPr>
        <w:t>ꎬ </w:t>
      </w:r>
      <w:r>
        <w:rPr/>
        <w:t>书面通知申请单位并说明理由</w:t>
      </w:r>
      <w:r>
        <w:rPr>
          <w:rFonts w:ascii="MS UI Gothic" w:eastAsia="MS UI Gothic" w:hint="eastAsia"/>
          <w:w w:val="85"/>
        </w:rPr>
        <w:t>ꎮ</w:t>
      </w:r>
    </w:p>
    <w:p>
      <w:pPr>
        <w:pStyle w:val="BodyText"/>
        <w:spacing w:line="295" w:lineRule="auto"/>
        <w:ind w:right="38"/>
        <w:rPr>
          <w:rFonts w:ascii="MS UI Gothic" w:eastAsia="MS UI Gothic" w:hint="eastAsia"/>
        </w:rPr>
      </w:pPr>
      <w:r>
        <w:rPr>
          <w:w w:val="105"/>
        </w:rPr>
        <w:t>第十二条 设计单位修改已批准的一</w:t>
      </w:r>
      <w:r>
        <w:rPr/>
        <w:t>类放射性物品运输容器设计中有关安全内容的</w:t>
      </w:r>
      <w:r>
        <w:rPr>
          <w:rFonts w:ascii="MS UI Gothic" w:eastAsia="MS UI Gothic" w:hint="eastAsia"/>
          <w:w w:val="80"/>
        </w:rPr>
        <w:t>ꎬ </w:t>
      </w:r>
      <w:r>
        <w:rPr/>
        <w:t>应当按照原申请程序向国务院核安全监管部门重新申请领取一类放射性物品</w:t>
      </w:r>
      <w:r>
        <w:rPr>
          <w:w w:val="105"/>
        </w:rPr>
        <w:t>运输容器设计批准书</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第十三条 二类放射性物品运输容器</w:t>
      </w:r>
      <w:r>
        <w:rPr/>
        <w:t>的设计</w:t>
      </w:r>
      <w:r>
        <w:rPr>
          <w:rFonts w:ascii="MS UI Gothic" w:eastAsia="MS UI Gothic" w:hint="eastAsia"/>
          <w:w w:val="80"/>
        </w:rPr>
        <w:t>ꎬ </w:t>
      </w:r>
      <w:r>
        <w:rPr/>
        <w:t>设计单位应当在首次用于制造</w:t>
      </w:r>
      <w:r>
        <w:rPr>
          <w:w w:val="105"/>
        </w:rPr>
        <w:t>前</w:t>
      </w:r>
      <w:r>
        <w:rPr>
          <w:rFonts w:ascii="MS UI Gothic" w:eastAsia="MS UI Gothic" w:hint="eastAsia"/>
          <w:w w:val="80"/>
        </w:rPr>
        <w:t>ꎬ </w:t>
      </w:r>
      <w:r>
        <w:rPr>
          <w:w w:val="105"/>
        </w:rPr>
        <w:t>将设计总图及其设计说明书</w:t>
      </w:r>
      <w:r>
        <w:rPr>
          <w:rFonts w:ascii="MS UI Gothic" w:eastAsia="MS UI Gothic" w:hint="eastAsia"/>
          <w:w w:val="80"/>
        </w:rPr>
        <w:t>、 </w:t>
      </w:r>
      <w:r>
        <w:rPr>
          <w:w w:val="105"/>
        </w:rPr>
        <w:t>设计安</w:t>
      </w:r>
      <w:r>
        <w:rPr/>
        <w:t>全评价报告表报国务院核安全监管部门</w:t>
      </w:r>
      <w:r>
        <w:rPr>
          <w:w w:val="105"/>
        </w:rPr>
        <w:t>备案</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第十四条 三类放射性物品运输容器</w:t>
      </w:r>
      <w:r>
        <w:rPr/>
        <w:t>的设计</w:t>
      </w:r>
      <w:r>
        <w:rPr>
          <w:rFonts w:ascii="MS UI Gothic" w:eastAsia="MS UI Gothic" w:hint="eastAsia"/>
          <w:w w:val="80"/>
        </w:rPr>
        <w:t>ꎬ </w:t>
      </w:r>
      <w:r>
        <w:rPr/>
        <w:t>设计单位应当编制设计符合国家放射性物品运输安全标准的证明文件并存</w:t>
      </w:r>
      <w:r>
        <w:rPr>
          <w:w w:val="105"/>
        </w:rPr>
        <w:t>档备查</w:t>
      </w:r>
      <w:r>
        <w:rPr>
          <w:rFonts w:ascii="MS UI Gothic" w:eastAsia="MS UI Gothic" w:hint="eastAsia"/>
          <w:w w:val="80"/>
        </w:rPr>
        <w:t>ꎮ</w:t>
      </w:r>
    </w:p>
    <w:p>
      <w:pPr>
        <w:pStyle w:val="BodyText"/>
        <w:tabs>
          <w:tab w:pos="1696" w:val="left" w:leader="none"/>
        </w:tabs>
        <w:spacing w:line="295" w:lineRule="auto" w:before="141"/>
        <w:ind w:left="1172" w:right="771" w:hanging="315"/>
        <w:jc w:val="left"/>
      </w:pPr>
      <w:r>
        <w:rPr>
          <w:spacing w:val="3"/>
          <w:w w:val="105"/>
        </w:rPr>
        <w:t>第三</w:t>
      </w:r>
      <w:r>
        <w:rPr>
          <w:w w:val="105"/>
        </w:rPr>
        <w:t>章</w:t>
        <w:tab/>
      </w:r>
      <w:r>
        <w:rPr>
          <w:spacing w:val="3"/>
        </w:rPr>
        <w:t>放射性物品运</w:t>
      </w:r>
      <w:r>
        <w:rPr>
          <w:spacing w:val="-12"/>
        </w:rPr>
        <w:t>输</w:t>
      </w:r>
      <w:r>
        <w:rPr>
          <w:spacing w:val="3"/>
          <w:w w:val="105"/>
        </w:rPr>
        <w:t>容器的制造与使</w:t>
      </w:r>
      <w:r>
        <w:rPr>
          <w:w w:val="105"/>
        </w:rPr>
        <w:t>用</w:t>
      </w:r>
    </w:p>
    <w:p>
      <w:pPr>
        <w:pStyle w:val="BodyText"/>
        <w:spacing w:line="295" w:lineRule="auto" w:before="156"/>
        <w:ind w:right="38"/>
        <w:rPr>
          <w:rFonts w:ascii="MS UI Gothic" w:eastAsia="MS UI Gothic" w:hint="eastAsia"/>
        </w:rPr>
      </w:pPr>
      <w:r>
        <w:rPr/>
        <w:t>第十五条 放射性物品运输容器制造单位</w:t>
      </w:r>
      <w:r>
        <w:rPr>
          <w:rFonts w:ascii="MS UI Gothic" w:eastAsia="MS UI Gothic" w:hint="eastAsia"/>
          <w:w w:val="80"/>
        </w:rPr>
        <w:t>ꎬ </w:t>
      </w:r>
      <w:r>
        <w:rPr/>
        <w:t>应当按照设计要求和国家放射性物品运输安全标准</w:t>
      </w:r>
      <w:r>
        <w:rPr>
          <w:rFonts w:ascii="MS UI Gothic" w:eastAsia="MS UI Gothic" w:hint="eastAsia"/>
          <w:w w:val="80"/>
        </w:rPr>
        <w:t>ꎬ </w:t>
      </w:r>
      <w:r>
        <w:rPr/>
        <w:t>对制造的放射性物品运输容器进行质量检验</w:t>
      </w:r>
      <w:r>
        <w:rPr>
          <w:rFonts w:ascii="MS UI Gothic" w:eastAsia="MS UI Gothic" w:hint="eastAsia"/>
          <w:w w:val="80"/>
        </w:rPr>
        <w:t>ꎬ </w:t>
      </w:r>
      <w:r>
        <w:rPr/>
        <w:t>编制质量检验报告</w:t>
      </w:r>
      <w:r>
        <w:rPr>
          <w:rFonts w:ascii="MS UI Gothic" w:eastAsia="MS UI Gothic" w:hint="eastAsia"/>
          <w:w w:val="80"/>
        </w:rPr>
        <w:t>ꎮ</w:t>
      </w:r>
    </w:p>
    <w:p>
      <w:pPr>
        <w:pStyle w:val="BodyText"/>
        <w:spacing w:line="295" w:lineRule="auto"/>
        <w:ind w:right="38"/>
        <w:rPr>
          <w:rFonts w:ascii="MS UI Gothic" w:eastAsia="MS UI Gothic" w:hint="eastAsia"/>
        </w:rPr>
      </w:pPr>
      <w:r>
        <w:rPr/>
        <w:t>未经质量检验或者经检验不合格的放射性物品运输容器</w:t>
      </w:r>
      <w:r>
        <w:rPr>
          <w:rFonts w:ascii="MS UI Gothic" w:eastAsia="MS UI Gothic" w:hint="eastAsia"/>
          <w:w w:val="80"/>
        </w:rPr>
        <w:t>ꎬ </w:t>
      </w:r>
      <w:r>
        <w:rPr/>
        <w:t>不得交付使用</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第十六条 从事一类放射性物品运输</w:t>
      </w:r>
      <w:r>
        <w:rPr/>
        <w:t>容器制造活动的单位</w:t>
      </w:r>
      <w:r>
        <w:rPr>
          <w:rFonts w:ascii="MS UI Gothic" w:eastAsia="MS UI Gothic" w:hint="eastAsia"/>
          <w:w w:val="80"/>
        </w:rPr>
        <w:t>ꎬ </w:t>
      </w:r>
      <w:r>
        <w:rPr/>
        <w:t>应当具备下列</w:t>
      </w:r>
      <w:r>
        <w:rPr>
          <w:w w:val="110"/>
        </w:rPr>
        <w:t>条件</w:t>
      </w:r>
      <w:r>
        <w:rPr>
          <w:rFonts w:ascii="MS UI Gothic" w:eastAsia="MS UI Gothic" w:hint="eastAsia"/>
          <w:w w:val="235"/>
        </w:rPr>
        <w:t>:</w:t>
      </w:r>
    </w:p>
    <w:p>
      <w:pPr>
        <w:pStyle w:val="BodyText"/>
        <w:spacing w:line="295" w:lineRule="auto"/>
        <w:ind w:right="38"/>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有与所从事的制造活动相适应</w:t>
      </w:r>
      <w:r>
        <w:rPr>
          <w:w w:val="110"/>
        </w:rPr>
        <w:t>的专业技术人员</w:t>
      </w:r>
      <w:r>
        <w:rPr>
          <w:rFonts w:ascii="MS UI Gothic" w:eastAsia="MS UI Gothic" w:hint="eastAsia"/>
          <w:w w:val="80"/>
        </w:rPr>
        <w:t>ꎻ</w:t>
      </w:r>
    </w:p>
    <w:p>
      <w:pPr>
        <w:pStyle w:val="BodyText"/>
        <w:spacing w:line="295" w:lineRule="auto"/>
        <w:ind w:right="38"/>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有与所从事的制造活动相适应</w:t>
      </w:r>
      <w:r>
        <w:rPr>
          <w:w w:val="110"/>
        </w:rPr>
        <w:t>的生产条件和检测手段</w:t>
      </w:r>
      <w:r>
        <w:rPr>
          <w:rFonts w:ascii="MS UI Gothic" w:eastAsia="MS UI Gothic" w:hint="eastAsia"/>
          <w:w w:val="80"/>
        </w:rPr>
        <w:t>ꎻ</w:t>
      </w:r>
    </w:p>
    <w:p>
      <w:pPr>
        <w:pStyle w:val="BodyText"/>
        <w:spacing w:line="295" w:lineRule="auto"/>
        <w:ind w:right="38"/>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有健全的管理制度和完善的质</w:t>
      </w:r>
      <w:r>
        <w:rPr>
          <w:w w:val="110"/>
        </w:rPr>
        <w:t>量保证体系</w:t>
      </w:r>
      <w:r>
        <w:rPr>
          <w:rFonts w:ascii="MS UI Gothic" w:eastAsia="MS UI Gothic" w:hint="eastAsia"/>
          <w:w w:val="80"/>
        </w:rPr>
        <w:t>ꎮ</w:t>
      </w:r>
    </w:p>
    <w:p>
      <w:pPr>
        <w:pStyle w:val="BodyText"/>
        <w:spacing w:line="295" w:lineRule="auto" w:before="124"/>
        <w:ind w:left="130" w:right="442"/>
        <w:rPr>
          <w:rFonts w:ascii="MS UI Gothic" w:eastAsia="MS UI Gothic" w:hint="eastAsia"/>
        </w:rPr>
      </w:pPr>
      <w:r>
        <w:rPr/>
        <w:br w:type="column"/>
      </w:r>
      <w:r>
        <w:rPr>
          <w:w w:val="105"/>
        </w:rPr>
        <w:t>第十七条 从事一类放射性物品运输</w:t>
      </w:r>
      <w:r>
        <w:rPr/>
        <w:t>容器制造活动的单位</w:t>
      </w:r>
      <w:r>
        <w:rPr>
          <w:rFonts w:ascii="MS UI Gothic" w:eastAsia="MS UI Gothic" w:hint="eastAsia"/>
          <w:w w:val="80"/>
        </w:rPr>
        <w:t>ꎬ </w:t>
      </w:r>
      <w:r>
        <w:rPr/>
        <w:t>应当申请领取一类</w:t>
      </w:r>
      <w:r>
        <w:rPr>
          <w:w w:val="105"/>
        </w:rPr>
        <w:t>放射性物品运输容器制造许可证 </w:t>
      </w:r>
      <w:r>
        <w:rPr>
          <w:rFonts w:ascii="MS UI Gothic" w:eastAsia="MS UI Gothic" w:hint="eastAsia"/>
          <w:w w:val="150"/>
        </w:rPr>
        <w:t>( </w:t>
      </w:r>
      <w:r>
        <w:rPr>
          <w:w w:val="105"/>
        </w:rPr>
        <w:t>以下简称制造许可证</w:t>
      </w:r>
      <w:r>
        <w:rPr>
          <w:rFonts w:ascii="MS UI Gothic" w:eastAsia="MS UI Gothic" w:hint="eastAsia"/>
          <w:w w:val="150"/>
        </w:rPr>
        <w:t>) </w:t>
      </w:r>
      <w:r>
        <w:rPr>
          <w:rFonts w:ascii="MS UI Gothic" w:eastAsia="MS UI Gothic" w:hint="eastAsia"/>
          <w:w w:val="80"/>
        </w:rPr>
        <w:t>ꎮ</w:t>
      </w:r>
    </w:p>
    <w:p>
      <w:pPr>
        <w:pStyle w:val="BodyText"/>
        <w:spacing w:line="295" w:lineRule="auto"/>
        <w:ind w:left="130" w:right="442"/>
        <w:rPr>
          <w:rFonts w:ascii="MS UI Gothic" w:eastAsia="MS UI Gothic" w:hint="eastAsia"/>
        </w:rPr>
      </w:pPr>
      <w:r>
        <w:rPr/>
        <w:t>申请领取制造许可证的单位</w:t>
      </w:r>
      <w:r>
        <w:rPr>
          <w:rFonts w:ascii="MS UI Gothic" w:eastAsia="MS UI Gothic" w:hint="eastAsia"/>
          <w:w w:val="80"/>
        </w:rPr>
        <w:t>ꎬ </w:t>
      </w:r>
      <w:r>
        <w:rPr/>
        <w:t>应当向国务院核安全监管部门提出书面申请</w:t>
      </w:r>
      <w:r>
        <w:rPr>
          <w:rFonts w:ascii="MS UI Gothic" w:eastAsia="MS UI Gothic" w:hint="eastAsia"/>
          <w:w w:val="80"/>
        </w:rPr>
        <w:t>ꎬ </w:t>
      </w:r>
      <w:r>
        <w:rPr/>
        <w:t>并提交其符合本条例第十六条规定条件的证</w:t>
      </w:r>
      <w:r>
        <w:rPr>
          <w:w w:val="105"/>
        </w:rPr>
        <w:t>明材料和申请制造的运输容器型号</w:t>
      </w:r>
      <w:r>
        <w:rPr>
          <w:rFonts w:ascii="MS UI Gothic" w:eastAsia="MS UI Gothic" w:hint="eastAsia"/>
          <w:w w:val="80"/>
        </w:rPr>
        <w:t>ꎮ</w:t>
      </w:r>
    </w:p>
    <w:p>
      <w:pPr>
        <w:pStyle w:val="BodyText"/>
        <w:spacing w:line="295" w:lineRule="auto"/>
        <w:ind w:left="130" w:right="442"/>
        <w:rPr>
          <w:rFonts w:ascii="MS UI Gothic" w:eastAsia="MS UI Gothic" w:hint="eastAsia"/>
        </w:rPr>
      </w:pPr>
      <w:r>
        <w:rPr/>
        <w:t>禁止无制造许可证或者超出制造许可证规定的范围从事一类放射性物品运输容</w:t>
      </w:r>
      <w:r>
        <w:rPr>
          <w:w w:val="105"/>
        </w:rPr>
        <w:t>器的制造活动</w:t>
      </w:r>
      <w:r>
        <w:rPr>
          <w:rFonts w:ascii="MS UI Gothic" w:eastAsia="MS UI Gothic" w:hint="eastAsia"/>
          <w:w w:val="80"/>
        </w:rPr>
        <w:t>ꎮ</w:t>
      </w:r>
    </w:p>
    <w:p>
      <w:pPr>
        <w:pStyle w:val="BodyText"/>
        <w:spacing w:line="295" w:lineRule="auto"/>
        <w:ind w:left="130" w:right="440"/>
        <w:rPr>
          <w:rFonts w:ascii="MS UI Gothic" w:eastAsia="MS UI Gothic" w:hint="eastAsia"/>
        </w:rPr>
      </w:pPr>
      <w:r>
        <w:rPr/>
        <w:t>第十八条 国务院核安全监管部门应当自受理申请之日起 </w:t>
      </w:r>
      <w:r>
        <w:rPr>
          <w:rFonts w:ascii="MS UI Gothic" w:eastAsia="MS UI Gothic" w:hint="eastAsia"/>
          <w:w w:val="85"/>
        </w:rPr>
        <w:t>４５ </w:t>
      </w:r>
      <w:r>
        <w:rPr/>
        <w:t>个工作日内完成审查</w:t>
      </w:r>
      <w:r>
        <w:rPr>
          <w:rFonts w:ascii="MS UI Gothic" w:eastAsia="MS UI Gothic" w:hint="eastAsia"/>
          <w:w w:val="85"/>
        </w:rPr>
        <w:t>ꎬ </w:t>
      </w:r>
      <w:r>
        <w:rPr/>
        <w:t>对符合条件的</w:t>
      </w:r>
      <w:r>
        <w:rPr>
          <w:rFonts w:ascii="MS UI Gothic" w:eastAsia="MS UI Gothic" w:hint="eastAsia"/>
          <w:w w:val="85"/>
        </w:rPr>
        <w:t>ꎬ </w:t>
      </w:r>
      <w:r>
        <w:rPr/>
        <w:t>颁发制造许可证</w:t>
      </w:r>
      <w:r>
        <w:rPr>
          <w:rFonts w:ascii="MS UI Gothic" w:eastAsia="MS UI Gothic" w:hint="eastAsia"/>
          <w:w w:val="85"/>
        </w:rPr>
        <w:t>ꎬ</w:t>
      </w:r>
      <w:r>
        <w:rPr/>
        <w:t>并予以公告</w:t>
      </w:r>
      <w:r>
        <w:rPr>
          <w:rFonts w:ascii="MS UI Gothic" w:eastAsia="MS UI Gothic" w:hint="eastAsia"/>
          <w:w w:val="85"/>
        </w:rPr>
        <w:t>ꎻ </w:t>
      </w:r>
      <w:r>
        <w:rPr/>
        <w:t>对不符合条件的</w:t>
      </w:r>
      <w:r>
        <w:rPr>
          <w:rFonts w:ascii="MS UI Gothic" w:eastAsia="MS UI Gothic" w:hint="eastAsia"/>
          <w:w w:val="85"/>
        </w:rPr>
        <w:t>ꎬ </w:t>
      </w:r>
      <w:r>
        <w:rPr/>
        <w:t>书面通知申请单位并说明理由</w:t>
      </w:r>
      <w:r>
        <w:rPr>
          <w:rFonts w:ascii="MS UI Gothic" w:eastAsia="MS UI Gothic" w:hint="eastAsia"/>
          <w:w w:val="85"/>
        </w:rPr>
        <w:t>ꎮ</w:t>
      </w:r>
    </w:p>
    <w:p>
      <w:pPr>
        <w:pStyle w:val="BodyText"/>
        <w:spacing w:line="295" w:lineRule="auto"/>
        <w:ind w:left="130" w:right="442"/>
        <w:rPr>
          <w:rFonts w:ascii="MS UI Gothic" w:eastAsia="MS UI Gothic" w:hint="eastAsia"/>
        </w:rPr>
      </w:pPr>
      <w:r>
        <w:rPr>
          <w:spacing w:val="2"/>
          <w:w w:val="105"/>
        </w:rPr>
        <w:t>第十九条 制造许可证应当载明下列</w:t>
      </w:r>
      <w:r>
        <w:rPr>
          <w:spacing w:val="3"/>
          <w:w w:val="115"/>
        </w:rPr>
        <w:t>内容</w:t>
      </w:r>
      <w:r>
        <w:rPr>
          <w:rFonts w:ascii="MS UI Gothic" w:eastAsia="MS UI Gothic" w:hint="eastAsia"/>
          <w:w w:val="235"/>
        </w:rPr>
        <w:t>:</w:t>
      </w:r>
    </w:p>
    <w:p>
      <w:pPr>
        <w:pStyle w:val="BodyText"/>
        <w:spacing w:line="295" w:lineRule="auto"/>
        <w:ind w:left="130" w:right="442"/>
        <w:rPr>
          <w:rFonts w:ascii="MS UI Gothic" w:eastAsia="MS UI Gothic" w:hint="eastAsia"/>
        </w:rPr>
      </w:pPr>
      <w:r>
        <w:rPr>
          <w:rFonts w:ascii="MS UI Gothic" w:eastAsia="MS UI Gothic" w:hint="eastAsia"/>
          <w:spacing w:val="-37"/>
          <w:w w:val="150"/>
        </w:rPr>
        <w:t>( </w:t>
      </w:r>
      <w:r>
        <w:rPr>
          <w:spacing w:val="3"/>
          <w:w w:val="105"/>
        </w:rPr>
        <w:t>一</w:t>
      </w:r>
      <w:r>
        <w:rPr>
          <w:rFonts w:ascii="MS UI Gothic" w:eastAsia="MS UI Gothic" w:hint="eastAsia"/>
          <w:spacing w:val="9"/>
          <w:w w:val="150"/>
        </w:rPr>
        <w:t>) </w:t>
      </w:r>
      <w:r>
        <w:rPr>
          <w:spacing w:val="5"/>
          <w:w w:val="105"/>
        </w:rPr>
        <w:t>制造单位名称</w:t>
      </w:r>
      <w:r>
        <w:rPr>
          <w:rFonts w:ascii="MS UI Gothic" w:eastAsia="MS UI Gothic" w:hint="eastAsia"/>
          <w:w w:val="80"/>
        </w:rPr>
        <w:t>、 </w:t>
      </w:r>
      <w:r>
        <w:rPr>
          <w:spacing w:val="9"/>
          <w:w w:val="105"/>
        </w:rPr>
        <w:t>住所和法定代</w:t>
      </w:r>
      <w:r>
        <w:rPr>
          <w:spacing w:val="3"/>
          <w:w w:val="105"/>
        </w:rPr>
        <w:t>表人</w:t>
      </w:r>
      <w:r>
        <w:rPr>
          <w:rFonts w:ascii="MS UI Gothic" w:eastAsia="MS UI Gothic" w:hint="eastAsia"/>
          <w:w w:val="80"/>
        </w:rPr>
        <w:t>ꎻ</w:t>
      </w:r>
    </w:p>
    <w:p>
      <w:pPr>
        <w:pStyle w:val="BodyText"/>
        <w:spacing w:line="295" w:lineRule="auto"/>
        <w:ind w:left="549" w:right="611" w:firstLine="0"/>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许可制造的运输容器的型号</w:t>
      </w:r>
      <w:r>
        <w:rPr>
          <w:rFonts w:ascii="MS UI Gothic" w:eastAsia="MS UI Gothic" w:hint="eastAsia"/>
          <w:w w:val="80"/>
        </w:rPr>
        <w:t>ꎻ</w:t>
      </w:r>
      <w:r>
        <w:rPr>
          <w:rFonts w:ascii="MS UI Gothic" w:eastAsia="MS UI Gothic" w:hint="eastAsia"/>
          <w:w w:val="150"/>
        </w:rPr>
        <w:t>( </w:t>
      </w:r>
      <w:r>
        <w:rPr>
          <w:w w:val="110"/>
        </w:rPr>
        <w:t>三</w:t>
      </w:r>
      <w:r>
        <w:rPr>
          <w:rFonts w:ascii="MS UI Gothic" w:eastAsia="MS UI Gothic" w:hint="eastAsia"/>
          <w:w w:val="150"/>
        </w:rPr>
        <w:t>) </w:t>
      </w:r>
      <w:r>
        <w:rPr>
          <w:w w:val="110"/>
        </w:rPr>
        <w:t>有效期限</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发证机关</w:t>
      </w:r>
      <w:r>
        <w:rPr>
          <w:rFonts w:ascii="MS UI Gothic" w:eastAsia="MS UI Gothic" w:hint="eastAsia"/>
          <w:w w:val="80"/>
        </w:rPr>
        <w:t>、 </w:t>
      </w:r>
      <w:r>
        <w:rPr>
          <w:w w:val="110"/>
        </w:rPr>
        <w:t>发证日期和证书编号</w:t>
      </w:r>
      <w:r>
        <w:rPr>
          <w:rFonts w:ascii="MS UI Gothic" w:eastAsia="MS UI Gothic" w:hint="eastAsia"/>
          <w:w w:val="80"/>
        </w:rPr>
        <w:t>ꎮ</w:t>
      </w:r>
    </w:p>
    <w:p>
      <w:pPr>
        <w:pStyle w:val="BodyText"/>
        <w:spacing w:line="295" w:lineRule="auto"/>
        <w:ind w:left="130" w:right="442"/>
        <w:rPr>
          <w:rFonts w:ascii="MS UI Gothic" w:eastAsia="MS UI Gothic" w:hint="eastAsia"/>
        </w:rPr>
      </w:pPr>
      <w:r>
        <w:rPr>
          <w:spacing w:val="4"/>
        </w:rPr>
        <w:t>第二十条 一类放射性物品运输容器</w:t>
      </w:r>
      <w:r>
        <w:rPr>
          <w:spacing w:val="3"/>
        </w:rPr>
        <w:t>制造单位变更单位名称</w:t>
      </w:r>
      <w:r>
        <w:rPr>
          <w:rFonts w:ascii="MS UI Gothic" w:eastAsia="MS UI Gothic" w:hint="eastAsia"/>
          <w:spacing w:val="18"/>
        </w:rPr>
        <w:t>、 </w:t>
      </w:r>
      <w:r>
        <w:rPr>
          <w:spacing w:val="2"/>
        </w:rPr>
        <w:t>住所或者法定代</w:t>
      </w:r>
      <w:r>
        <w:rPr>
          <w:spacing w:val="3"/>
        </w:rPr>
        <w:t>表人的</w:t>
      </w:r>
      <w:r>
        <w:rPr>
          <w:rFonts w:ascii="MS UI Gothic" w:eastAsia="MS UI Gothic" w:hint="eastAsia"/>
          <w:spacing w:val="25"/>
          <w:w w:val="85"/>
        </w:rPr>
        <w:t>ꎬ </w:t>
      </w:r>
      <w:r>
        <w:rPr>
          <w:spacing w:val="9"/>
        </w:rPr>
        <w:t>应当自工商变更登记之日起 </w:t>
      </w:r>
      <w:r>
        <w:rPr>
          <w:rFonts w:ascii="MS UI Gothic" w:eastAsia="MS UI Gothic" w:hint="eastAsia"/>
          <w:w w:val="85"/>
        </w:rPr>
        <w:t>２０ </w:t>
      </w:r>
      <w:r>
        <w:rPr>
          <w:spacing w:val="3"/>
        </w:rPr>
        <w:t>日内</w:t>
      </w:r>
      <w:r>
        <w:rPr>
          <w:rFonts w:ascii="MS UI Gothic" w:eastAsia="MS UI Gothic" w:hint="eastAsia"/>
          <w:spacing w:val="13"/>
          <w:w w:val="85"/>
        </w:rPr>
        <w:t>ꎬ </w:t>
      </w:r>
      <w:r>
        <w:rPr>
          <w:spacing w:val="2"/>
        </w:rPr>
        <w:t>向国务院核安全监管部门办理制造</w:t>
      </w:r>
      <w:r>
        <w:rPr>
          <w:spacing w:val="3"/>
        </w:rPr>
        <w:t>许可证变更手续</w:t>
      </w:r>
      <w:r>
        <w:rPr>
          <w:rFonts w:ascii="MS UI Gothic" w:eastAsia="MS UI Gothic" w:hint="eastAsia"/>
          <w:w w:val="85"/>
        </w:rPr>
        <w:t>ꎮ</w:t>
      </w:r>
    </w:p>
    <w:p>
      <w:pPr>
        <w:pStyle w:val="BodyText"/>
        <w:spacing w:line="295" w:lineRule="auto"/>
        <w:ind w:left="130" w:right="442"/>
        <w:rPr>
          <w:rFonts w:ascii="MS UI Gothic" w:eastAsia="MS UI Gothic" w:hint="eastAsia"/>
        </w:rPr>
      </w:pPr>
      <w:r>
        <w:rPr>
          <w:spacing w:val="2"/>
        </w:rPr>
        <w:t>一类放射性物品运输容器制造单位变</w:t>
      </w:r>
      <w:r>
        <w:rPr>
          <w:spacing w:val="3"/>
        </w:rPr>
        <w:t>更制造的运输容器型号的</w:t>
      </w:r>
      <w:r>
        <w:rPr>
          <w:rFonts w:ascii="MS UI Gothic" w:eastAsia="MS UI Gothic" w:hint="eastAsia"/>
          <w:spacing w:val="20"/>
          <w:w w:val="80"/>
        </w:rPr>
        <w:t>ꎬ </w:t>
      </w:r>
      <w:r>
        <w:rPr>
          <w:spacing w:val="2"/>
        </w:rPr>
        <w:t>应当按照原申请程序向国务院核安全监管部门重新申请</w:t>
      </w:r>
      <w:r>
        <w:rPr>
          <w:spacing w:val="3"/>
          <w:w w:val="105"/>
        </w:rPr>
        <w:t>领取制造许可证</w:t>
      </w:r>
      <w:r>
        <w:rPr>
          <w:rFonts w:ascii="MS UI Gothic" w:eastAsia="MS UI Gothic" w:hint="eastAsia"/>
          <w:w w:val="80"/>
        </w:rPr>
        <w:t>ꎮ</w:t>
      </w:r>
    </w:p>
    <w:p>
      <w:pPr>
        <w:pStyle w:val="BodyText"/>
        <w:tabs>
          <w:tab w:pos="1877" w:val="left" w:leader="none"/>
        </w:tabs>
        <w:spacing w:line="253" w:lineRule="exact"/>
        <w:ind w:left="549" w:firstLine="0"/>
        <w:jc w:val="left"/>
      </w:pPr>
      <w:r>
        <w:rPr>
          <w:spacing w:val="3"/>
          <w:w w:val="105"/>
        </w:rPr>
        <w:t>第二</w:t>
      </w:r>
      <w:r>
        <w:rPr>
          <w:spacing w:val="15"/>
          <w:w w:val="105"/>
        </w:rPr>
        <w:t>十</w:t>
      </w:r>
      <w:r>
        <w:rPr>
          <w:spacing w:val="19"/>
          <w:w w:val="105"/>
        </w:rPr>
        <w:t>一</w:t>
      </w:r>
      <w:r>
        <w:rPr>
          <w:w w:val="105"/>
        </w:rPr>
        <w:t>条</w:t>
        <w:tab/>
      </w:r>
      <w:r>
        <w:rPr>
          <w:spacing w:val="21"/>
          <w:w w:val="105"/>
        </w:rPr>
        <w:t>制造许可证有效期</w:t>
      </w:r>
      <w:r>
        <w:rPr>
          <w:w w:val="105"/>
        </w:rPr>
        <w:t>为</w:t>
      </w:r>
    </w:p>
    <w:p>
      <w:pPr>
        <w:pStyle w:val="BodyText"/>
        <w:spacing w:before="35"/>
        <w:ind w:firstLine="0"/>
        <w:jc w:val="left"/>
        <w:rPr>
          <w:rFonts w:ascii="MS UI Gothic" w:eastAsia="MS UI Gothic" w:hint="eastAsia"/>
        </w:rPr>
      </w:pPr>
      <w:r>
        <w:rPr>
          <w:rFonts w:ascii="MS UI Gothic" w:eastAsia="MS UI Gothic" w:hint="eastAsia"/>
          <w:w w:val="95"/>
        </w:rPr>
        <w:t>５ </w:t>
      </w:r>
      <w:r>
        <w:rPr>
          <w:w w:val="95"/>
        </w:rPr>
        <w:t>年</w:t>
      </w:r>
      <w:r>
        <w:rPr>
          <w:rFonts w:ascii="MS UI Gothic" w:eastAsia="MS UI Gothic" w:hint="eastAsia"/>
          <w:w w:val="80"/>
        </w:rPr>
        <w:t>ꎮ</w:t>
      </w:r>
    </w:p>
    <w:p>
      <w:pPr>
        <w:pStyle w:val="BodyText"/>
        <w:spacing w:line="295" w:lineRule="auto" w:before="58"/>
        <w:ind w:left="130" w:right="442"/>
        <w:rPr>
          <w:rFonts w:ascii="MS UI Gothic" w:eastAsia="MS UI Gothic" w:hint="eastAsia"/>
        </w:rPr>
      </w:pPr>
      <w:r>
        <w:rPr/>
        <w:t>制造许可证有效期届满</w:t>
      </w:r>
      <w:r>
        <w:rPr>
          <w:rFonts w:ascii="MS UI Gothic" w:eastAsia="MS UI Gothic" w:hint="eastAsia"/>
          <w:w w:val="80"/>
        </w:rPr>
        <w:t>ꎬ </w:t>
      </w:r>
      <w:r>
        <w:rPr/>
        <w:t>需要延续的</w:t>
      </w:r>
      <w:r>
        <w:rPr>
          <w:rFonts w:ascii="MS UI Gothic" w:eastAsia="MS UI Gothic" w:hint="eastAsia"/>
          <w:w w:val="80"/>
        </w:rPr>
        <w:t>ꎬ </w:t>
      </w:r>
      <w:r>
        <w:rPr/>
        <w:t>一类放射性物品运输容器制造单位应当于制造许可证有效期届满 </w:t>
      </w:r>
      <w:r>
        <w:rPr>
          <w:rFonts w:ascii="MS UI Gothic" w:eastAsia="MS UI Gothic" w:hint="eastAsia"/>
          <w:w w:val="80"/>
        </w:rPr>
        <w:t>６ </w:t>
      </w:r>
      <w:r>
        <w:rPr/>
        <w:t>个月前</w:t>
      </w:r>
      <w:r>
        <w:rPr>
          <w:rFonts w:ascii="MS UI Gothic" w:eastAsia="MS UI Gothic" w:hint="eastAsia"/>
          <w:w w:val="80"/>
        </w:rPr>
        <w:t>ꎬ </w:t>
      </w:r>
      <w:r>
        <w:rPr/>
        <w:t>向国务院核安全监管部门提出延续申请</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2"/>
            <w:col w:w="4354"/>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１３６８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t>国务院核安全监管部门应当在制造许可证有效期届满前作出是否准予延续的</w:t>
      </w:r>
      <w:r>
        <w:rPr>
          <w:w w:val="105"/>
        </w:rPr>
        <w:t>决定</w:t>
      </w:r>
      <w:r>
        <w:rPr>
          <w:rFonts w:ascii="MS UI Gothic" w:eastAsia="MS UI Gothic" w:hint="eastAsia"/>
          <w:w w:val="80"/>
        </w:rPr>
        <w:t>ꎮ</w:t>
      </w:r>
    </w:p>
    <w:p>
      <w:pPr>
        <w:pStyle w:val="BodyText"/>
        <w:spacing w:line="295" w:lineRule="auto"/>
        <w:ind w:left="440"/>
        <w:rPr>
          <w:rFonts w:ascii="MS UI Gothic" w:eastAsia="MS UI Gothic" w:hint="eastAsia"/>
        </w:rPr>
      </w:pPr>
      <w:r>
        <w:rPr/>
        <w:t>第二十二条 从事二类放射性物品运输容器制造活动的单位</w:t>
      </w:r>
      <w:r>
        <w:rPr>
          <w:rFonts w:ascii="MS UI Gothic" w:eastAsia="MS UI Gothic" w:hint="eastAsia"/>
          <w:w w:val="85"/>
        </w:rPr>
        <w:t>ꎬ </w:t>
      </w:r>
      <w:r>
        <w:rPr/>
        <w:t>应当在首次制造活动开始 </w:t>
      </w:r>
      <w:r>
        <w:rPr>
          <w:rFonts w:ascii="MS UI Gothic" w:eastAsia="MS UI Gothic" w:hint="eastAsia"/>
          <w:w w:val="85"/>
        </w:rPr>
        <w:t>３０ </w:t>
      </w:r>
      <w:r>
        <w:rPr/>
        <w:t>日前</w:t>
      </w:r>
      <w:r>
        <w:rPr>
          <w:rFonts w:ascii="MS UI Gothic" w:eastAsia="MS UI Gothic" w:hint="eastAsia"/>
          <w:w w:val="85"/>
        </w:rPr>
        <w:t>ꎬ </w:t>
      </w:r>
      <w:r>
        <w:rPr/>
        <w:t>将其具备与所从事的制造活动相适应的专业技术人员</w:t>
      </w:r>
      <w:r>
        <w:rPr>
          <w:rFonts w:ascii="MS UI Gothic" w:eastAsia="MS UI Gothic" w:hint="eastAsia"/>
        </w:rPr>
        <w:t>、 </w:t>
      </w:r>
      <w:r>
        <w:rPr/>
        <w:t>生产条件</w:t>
      </w:r>
      <w:r>
        <w:rPr>
          <w:rFonts w:ascii="MS UI Gothic" w:eastAsia="MS UI Gothic" w:hint="eastAsia"/>
        </w:rPr>
        <w:t>、 </w:t>
      </w:r>
      <w:r>
        <w:rPr/>
        <w:t>检测手段</w:t>
      </w:r>
      <w:r>
        <w:rPr>
          <w:rFonts w:ascii="MS UI Gothic" w:eastAsia="MS UI Gothic" w:hint="eastAsia"/>
          <w:w w:val="85"/>
        </w:rPr>
        <w:t>ꎬ  </w:t>
      </w:r>
      <w:r>
        <w:rPr/>
        <w:t>以及具有健全的管理制度和完善的质量保证体系的证明材料</w:t>
      </w:r>
      <w:r>
        <w:rPr>
          <w:rFonts w:ascii="MS UI Gothic" w:eastAsia="MS UI Gothic" w:hint="eastAsia"/>
          <w:w w:val="85"/>
        </w:rPr>
        <w:t>ꎬ </w:t>
      </w:r>
      <w:r>
        <w:rPr/>
        <w:t>报国务院核安全监管部门备案</w:t>
      </w:r>
      <w:r>
        <w:rPr>
          <w:rFonts w:ascii="MS UI Gothic" w:eastAsia="MS UI Gothic" w:hint="eastAsia"/>
          <w:w w:val="85"/>
        </w:rPr>
        <w:t>ꎮ</w:t>
      </w:r>
    </w:p>
    <w:p>
      <w:pPr>
        <w:pStyle w:val="BodyText"/>
        <w:spacing w:line="295" w:lineRule="auto"/>
        <w:ind w:left="440"/>
        <w:rPr>
          <w:rFonts w:ascii="MS UI Gothic" w:eastAsia="MS UI Gothic" w:hint="eastAsia"/>
        </w:rPr>
      </w:pPr>
      <w:r>
        <w:rPr/>
        <w:t>第二十三条 一类</w:t>
      </w:r>
      <w:r>
        <w:rPr>
          <w:rFonts w:ascii="MS UI Gothic" w:eastAsia="MS UI Gothic" w:hint="eastAsia"/>
        </w:rPr>
        <w:t>、  </w:t>
      </w:r>
      <w:r>
        <w:rPr/>
        <w:t>二类放射性物品运输容器制造单位</w:t>
      </w:r>
      <w:r>
        <w:rPr>
          <w:rFonts w:ascii="MS UI Gothic" w:eastAsia="MS UI Gothic" w:hint="eastAsia"/>
          <w:w w:val="85"/>
        </w:rPr>
        <w:t>ꎬ </w:t>
      </w:r>
      <w:r>
        <w:rPr/>
        <w:t>应当按照国务院核安全监管部门制定的编码规则</w:t>
      </w:r>
      <w:r>
        <w:rPr>
          <w:rFonts w:ascii="MS UI Gothic" w:eastAsia="MS UI Gothic" w:hint="eastAsia"/>
          <w:w w:val="85"/>
        </w:rPr>
        <w:t>ꎬ </w:t>
      </w:r>
      <w:r>
        <w:rPr/>
        <w:t>对其制造的一类</w:t>
      </w:r>
      <w:r>
        <w:rPr>
          <w:rFonts w:ascii="MS UI Gothic" w:eastAsia="MS UI Gothic" w:hint="eastAsia"/>
        </w:rPr>
        <w:t>、 </w:t>
      </w:r>
      <w:r>
        <w:rPr/>
        <w:t>二类放射性物品运输容器统一编码</w:t>
      </w:r>
      <w:r>
        <w:rPr>
          <w:rFonts w:ascii="MS UI Gothic" w:eastAsia="MS UI Gothic" w:hint="eastAsia"/>
          <w:w w:val="85"/>
        </w:rPr>
        <w:t>ꎬ </w:t>
      </w:r>
      <w:r>
        <w:rPr/>
        <w:t>并于每年 </w:t>
      </w:r>
      <w:r>
        <w:rPr>
          <w:rFonts w:ascii="MS UI Gothic" w:eastAsia="MS UI Gothic" w:hint="eastAsia"/>
        </w:rPr>
        <w:t>１ </w:t>
      </w:r>
      <w:r>
        <w:rPr/>
        <w:t>月 </w:t>
      </w:r>
      <w:r>
        <w:rPr>
          <w:rFonts w:ascii="MS UI Gothic" w:eastAsia="MS UI Gothic" w:hint="eastAsia"/>
          <w:w w:val="85"/>
        </w:rPr>
        <w:t>３１ </w:t>
      </w:r>
      <w:r>
        <w:rPr/>
        <w:t>日前将上一年度的运输容器编码清单报国务院核安全监管部门备案</w:t>
      </w:r>
      <w:r>
        <w:rPr>
          <w:rFonts w:ascii="MS UI Gothic" w:eastAsia="MS UI Gothic" w:hint="eastAsia"/>
          <w:w w:val="85"/>
        </w:rPr>
        <w:t>ꎮ</w:t>
      </w:r>
    </w:p>
    <w:p>
      <w:pPr>
        <w:pStyle w:val="BodyText"/>
        <w:spacing w:line="295" w:lineRule="auto"/>
        <w:ind w:left="435" w:firstLine="425"/>
        <w:rPr>
          <w:rFonts w:ascii="MS UI Gothic" w:eastAsia="MS UI Gothic" w:hint="eastAsia"/>
        </w:rPr>
      </w:pPr>
      <w:r>
        <w:rPr/>
        <w:t>第二十四条 从事三类放射性物品运输容器制造活动的单位</w:t>
      </w:r>
      <w:r>
        <w:rPr>
          <w:rFonts w:ascii="MS UI Gothic" w:eastAsia="MS UI Gothic" w:hint="eastAsia"/>
          <w:w w:val="85"/>
        </w:rPr>
        <w:t>ꎬ </w:t>
      </w:r>
      <w:r>
        <w:rPr/>
        <w:t>应当于每年 </w:t>
      </w:r>
      <w:r>
        <w:rPr>
          <w:rFonts w:ascii="MS UI Gothic" w:eastAsia="MS UI Gothic" w:hint="eastAsia"/>
        </w:rPr>
        <w:t>１ </w:t>
      </w:r>
      <w:r>
        <w:rPr/>
        <w:t>月</w:t>
      </w:r>
      <w:r>
        <w:rPr>
          <w:rFonts w:ascii="MS UI Gothic" w:eastAsia="MS UI Gothic" w:hint="eastAsia"/>
          <w:w w:val="85"/>
        </w:rPr>
        <w:t>３１ </w:t>
      </w:r>
      <w:r>
        <w:rPr/>
        <w:t>日前将上一年度制造的运输容器的型号和数量报国务院核安全监管部门备案</w:t>
      </w:r>
      <w:r>
        <w:rPr>
          <w:rFonts w:ascii="MS UI Gothic" w:eastAsia="MS UI Gothic" w:hint="eastAsia"/>
          <w:w w:val="85"/>
        </w:rPr>
        <w:t>ꎮ</w:t>
      </w:r>
    </w:p>
    <w:p>
      <w:pPr>
        <w:pStyle w:val="BodyText"/>
        <w:spacing w:line="295" w:lineRule="auto"/>
        <w:ind w:left="440"/>
        <w:rPr>
          <w:rFonts w:ascii="MS UI Gothic" w:eastAsia="MS UI Gothic" w:hint="eastAsia"/>
        </w:rPr>
      </w:pPr>
      <w:r>
        <w:rPr/>
        <w:t>第二十五条 放射性物品运输容器使用单位应当对其使用的放射性物品运输容器定期进行保养和维护</w:t>
      </w:r>
      <w:r>
        <w:rPr>
          <w:rFonts w:ascii="MS UI Gothic" w:eastAsia="MS UI Gothic" w:hint="eastAsia"/>
          <w:w w:val="80"/>
        </w:rPr>
        <w:t>ꎬ </w:t>
      </w:r>
      <w:r>
        <w:rPr/>
        <w:t>并建立保养和维护档案</w:t>
      </w:r>
      <w:r>
        <w:rPr>
          <w:rFonts w:ascii="MS UI Gothic" w:eastAsia="MS UI Gothic" w:hint="eastAsia"/>
          <w:w w:val="80"/>
        </w:rPr>
        <w:t>ꎻ </w:t>
      </w:r>
      <w:r>
        <w:rPr/>
        <w:t>放射性物品运输容器达到设计使用年限</w:t>
      </w:r>
      <w:r>
        <w:rPr>
          <w:rFonts w:ascii="MS UI Gothic" w:eastAsia="MS UI Gothic" w:hint="eastAsia"/>
          <w:w w:val="80"/>
        </w:rPr>
        <w:t>ꎬ </w:t>
      </w:r>
      <w:r>
        <w:rPr/>
        <w:t>或者发现放射性物品运输容器存在安全隐患的</w:t>
      </w:r>
      <w:r>
        <w:rPr>
          <w:rFonts w:ascii="MS UI Gothic" w:eastAsia="MS UI Gothic" w:hint="eastAsia"/>
          <w:w w:val="80"/>
        </w:rPr>
        <w:t>ꎬ </w:t>
      </w:r>
      <w:r>
        <w:rPr/>
        <w:t>应当停止使用</w:t>
      </w:r>
      <w:r>
        <w:rPr>
          <w:rFonts w:ascii="MS UI Gothic" w:eastAsia="MS UI Gothic" w:hint="eastAsia"/>
          <w:w w:val="80"/>
        </w:rPr>
        <w:t>ꎬ </w:t>
      </w:r>
      <w:r>
        <w:rPr/>
        <w:t>进行处理</w:t>
      </w:r>
      <w:r>
        <w:rPr>
          <w:rFonts w:ascii="MS UI Gothic" w:eastAsia="MS UI Gothic" w:hint="eastAsia"/>
          <w:w w:val="80"/>
        </w:rPr>
        <w:t>ꎮ</w:t>
      </w:r>
    </w:p>
    <w:p>
      <w:pPr>
        <w:pStyle w:val="BodyText"/>
        <w:spacing w:line="295" w:lineRule="auto"/>
        <w:ind w:left="440"/>
        <w:rPr>
          <w:rFonts w:ascii="MS UI Gothic" w:eastAsia="MS UI Gothic" w:hint="eastAsia"/>
        </w:rPr>
      </w:pPr>
      <w:r>
        <w:rPr/>
        <w:t>一类放射性物品运输容器使用单位还应当对其使用的一类放射性物品运输容器每两年进行一次安全性能评价</w:t>
      </w:r>
      <w:r>
        <w:rPr>
          <w:rFonts w:ascii="MS UI Gothic" w:eastAsia="MS UI Gothic" w:hint="eastAsia"/>
          <w:w w:val="80"/>
        </w:rPr>
        <w:t>ꎬ </w:t>
      </w:r>
      <w:r>
        <w:rPr/>
        <w:t>并将评价</w:t>
      </w:r>
      <w:r>
        <w:rPr>
          <w:w w:val="105"/>
        </w:rPr>
        <w:t>结果报国务院核安全监管部门备案</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第二十六条 使用境外单位制造的一</w:t>
      </w:r>
      <w:r>
        <w:rPr/>
        <w:t>类放射性物品运输容器的</w:t>
      </w:r>
      <w:r>
        <w:rPr>
          <w:rFonts w:ascii="MS UI Gothic" w:eastAsia="MS UI Gothic" w:hint="eastAsia"/>
          <w:w w:val="80"/>
        </w:rPr>
        <w:t>ꎬ </w:t>
      </w:r>
      <w:r>
        <w:rPr/>
        <w:t>应当在首次使用前报国务院核安全监管部门审查批准</w:t>
      </w:r>
      <w:r>
        <w:rPr>
          <w:rFonts w:ascii="MS UI Gothic" w:eastAsia="MS UI Gothic" w:hint="eastAsia"/>
          <w:w w:val="80"/>
        </w:rPr>
        <w:t>ꎮ</w:t>
      </w:r>
    </w:p>
    <w:p>
      <w:pPr>
        <w:pStyle w:val="BodyText"/>
        <w:spacing w:line="295" w:lineRule="auto"/>
        <w:ind w:left="440"/>
        <w:rPr>
          <w:rFonts w:ascii="MS UI Gothic" w:eastAsia="MS UI Gothic" w:hint="eastAsia"/>
        </w:rPr>
      </w:pPr>
      <w:r>
        <w:rPr/>
        <w:t>申请使用境外单位制造的一类放射性物品运输容器的单位</w:t>
      </w:r>
      <w:r>
        <w:rPr>
          <w:rFonts w:ascii="MS UI Gothic" w:eastAsia="MS UI Gothic" w:hint="eastAsia"/>
          <w:w w:val="80"/>
        </w:rPr>
        <w:t>ꎬ </w:t>
      </w:r>
      <w:r>
        <w:rPr/>
        <w:t>应当向国务院核安全监管部门提出书面申请</w:t>
      </w:r>
      <w:r>
        <w:rPr>
          <w:rFonts w:ascii="MS UI Gothic" w:eastAsia="MS UI Gothic" w:hint="eastAsia"/>
          <w:w w:val="80"/>
        </w:rPr>
        <w:t>ꎬ </w:t>
      </w:r>
      <w:r>
        <w:rPr/>
        <w:t>并提交下列</w:t>
      </w:r>
      <w:r>
        <w:rPr>
          <w:w w:val="105"/>
        </w:rPr>
        <w:t>材料</w:t>
      </w:r>
      <w:r>
        <w:rPr>
          <w:rFonts w:ascii="MS UI Gothic" w:eastAsia="MS UI Gothic" w:hint="eastAsia"/>
          <w:w w:val="235"/>
        </w:rPr>
        <w:t>:</w:t>
      </w:r>
    </w:p>
    <w:p>
      <w:pPr>
        <w:pStyle w:val="BodyText"/>
        <w:spacing w:line="295" w:lineRule="auto" w:before="124"/>
        <w:ind w:left="383" w:right="126"/>
        <w:rPr>
          <w:rFonts w:ascii="MS UI Gothic" w:eastAsia="MS UI Gothic" w:hint="eastAsia"/>
        </w:rPr>
      </w:pPr>
      <w:r>
        <w:rPr/>
        <w:br w:type="column"/>
      </w:r>
      <w:r>
        <w:rPr>
          <w:rFonts w:ascii="MS UI Gothic" w:eastAsia="MS UI Gothic" w:hint="eastAsia"/>
          <w:w w:val="150"/>
        </w:rPr>
        <w:t>( </w:t>
      </w:r>
      <w:r>
        <w:rPr>
          <w:w w:val="105"/>
        </w:rPr>
        <w:t>一</w:t>
      </w:r>
      <w:r>
        <w:rPr>
          <w:rFonts w:ascii="MS UI Gothic" w:eastAsia="MS UI Gothic" w:hint="eastAsia"/>
          <w:w w:val="150"/>
        </w:rPr>
        <w:t>) </w:t>
      </w:r>
      <w:r>
        <w:rPr>
          <w:w w:val="105"/>
        </w:rPr>
        <w:t>设计单位所在国核安全监管部门颁发的设计批准文件的复印件</w:t>
      </w:r>
      <w:r>
        <w:rPr>
          <w:rFonts w:ascii="MS UI Gothic" w:eastAsia="MS UI Gothic" w:hint="eastAsia"/>
          <w:w w:val="80"/>
        </w:rPr>
        <w:t>ꎻ</w:t>
      </w:r>
    </w:p>
    <w:p>
      <w:pPr>
        <w:pStyle w:val="BodyText"/>
        <w:spacing w:line="255" w:lineRule="exact"/>
        <w:ind w:left="802"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设计安全评价报告书</w:t>
      </w:r>
      <w:r>
        <w:rPr>
          <w:rFonts w:ascii="MS UI Gothic" w:eastAsia="MS UI Gothic" w:hint="eastAsia"/>
          <w:w w:val="80"/>
        </w:rPr>
        <w:t>ꎻ</w:t>
      </w:r>
    </w:p>
    <w:p>
      <w:pPr>
        <w:pStyle w:val="BodyText"/>
        <w:spacing w:line="295" w:lineRule="auto" w:before="58"/>
        <w:ind w:left="383" w:right="126"/>
        <w:rPr>
          <w:rFonts w:ascii="MS UI Gothic" w:eastAsia="MS UI Gothic" w:hint="eastAsia"/>
        </w:rPr>
      </w:pPr>
      <w:r>
        <w:rPr>
          <w:rFonts w:ascii="MS UI Gothic" w:eastAsia="MS UI Gothic" w:hint="eastAsia"/>
          <w:spacing w:val="-37"/>
          <w:w w:val="135"/>
        </w:rPr>
        <w:t>( </w:t>
      </w:r>
      <w:r>
        <w:rPr>
          <w:spacing w:val="29"/>
          <w:w w:val="110"/>
        </w:rPr>
        <w:t>三</w:t>
      </w:r>
      <w:r>
        <w:rPr>
          <w:rFonts w:ascii="MS UI Gothic" w:eastAsia="MS UI Gothic" w:hint="eastAsia"/>
          <w:spacing w:val="-14"/>
          <w:w w:val="135"/>
        </w:rPr>
        <w:t>) </w:t>
      </w:r>
      <w:r>
        <w:rPr>
          <w:spacing w:val="40"/>
          <w:w w:val="110"/>
        </w:rPr>
        <w:t>制造单位相关业绩的证明</w:t>
      </w:r>
      <w:r>
        <w:rPr>
          <w:spacing w:val="3"/>
          <w:w w:val="110"/>
        </w:rPr>
        <w:t>材料</w:t>
      </w:r>
      <w:r>
        <w:rPr>
          <w:rFonts w:ascii="MS UI Gothic" w:eastAsia="MS UI Gothic" w:hint="eastAsia"/>
          <w:w w:val="80"/>
        </w:rPr>
        <w:t>ꎻ</w:t>
      </w:r>
    </w:p>
    <w:p>
      <w:pPr>
        <w:pStyle w:val="BodyText"/>
        <w:spacing w:line="255" w:lineRule="exact"/>
        <w:ind w:left="802"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质量合格证明</w:t>
      </w:r>
      <w:r>
        <w:rPr>
          <w:rFonts w:ascii="MS UI Gothic" w:eastAsia="MS UI Gothic" w:hint="eastAsia"/>
          <w:w w:val="80"/>
        </w:rPr>
        <w:t>ꎻ</w:t>
      </w:r>
    </w:p>
    <w:p>
      <w:pPr>
        <w:pStyle w:val="BodyText"/>
        <w:spacing w:line="295" w:lineRule="auto" w:before="58"/>
        <w:ind w:left="383"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符合中华人民共和国法律</w:t>
      </w:r>
      <w:r>
        <w:rPr>
          <w:rFonts w:ascii="MS UI Gothic" w:eastAsia="MS UI Gothic" w:hint="eastAsia"/>
          <w:w w:val="80"/>
        </w:rPr>
        <w:t>、  </w:t>
      </w:r>
      <w:r>
        <w:rPr>
          <w:w w:val="105"/>
        </w:rPr>
        <w:t>行</w:t>
      </w:r>
      <w:r>
        <w:rPr/>
        <w:t>政法规规定</w:t>
      </w:r>
      <w:r>
        <w:rPr>
          <w:rFonts w:ascii="MS UI Gothic" w:eastAsia="MS UI Gothic" w:hint="eastAsia"/>
          <w:w w:val="80"/>
        </w:rPr>
        <w:t>ꎬ </w:t>
      </w:r>
      <w:r>
        <w:rPr/>
        <w:t>以及国家放射性物品运输安全标准或者经国务院核安全监管部门认可</w:t>
      </w:r>
      <w:r>
        <w:rPr>
          <w:w w:val="105"/>
        </w:rPr>
        <w:t>的标准的说明材料</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国务院核安全监管部门应当自受理申请之日起 </w:t>
      </w:r>
      <w:r>
        <w:rPr>
          <w:rFonts w:ascii="MS UI Gothic" w:eastAsia="MS UI Gothic" w:hint="eastAsia"/>
          <w:w w:val="85"/>
        </w:rPr>
        <w:t>４５ </w:t>
      </w:r>
      <w:r>
        <w:rPr/>
        <w:t>个工作日内完成审查</w:t>
      </w:r>
      <w:r>
        <w:rPr>
          <w:rFonts w:ascii="MS UI Gothic" w:eastAsia="MS UI Gothic" w:hint="eastAsia"/>
          <w:w w:val="85"/>
        </w:rPr>
        <w:t>ꎬ </w:t>
      </w:r>
      <w:r>
        <w:rPr/>
        <w:t>对符合国家放射性物品运输安全标准的</w:t>
      </w:r>
      <w:r>
        <w:rPr>
          <w:rFonts w:ascii="MS UI Gothic" w:eastAsia="MS UI Gothic" w:hint="eastAsia"/>
          <w:w w:val="85"/>
        </w:rPr>
        <w:t>ꎬ </w:t>
      </w:r>
      <w:r>
        <w:rPr/>
        <w:t>颁发使用批准书</w:t>
      </w:r>
      <w:r>
        <w:rPr>
          <w:rFonts w:ascii="MS UI Gothic" w:eastAsia="MS UI Gothic" w:hint="eastAsia"/>
          <w:w w:val="85"/>
        </w:rPr>
        <w:t>ꎻ </w:t>
      </w:r>
      <w:r>
        <w:rPr/>
        <w:t>对不符合国家放射性物品运输安全标准的</w:t>
      </w:r>
      <w:r>
        <w:rPr>
          <w:rFonts w:ascii="MS UI Gothic" w:eastAsia="MS UI Gothic" w:hint="eastAsia"/>
          <w:w w:val="85"/>
        </w:rPr>
        <w:t>ꎬ </w:t>
      </w:r>
      <w:r>
        <w:rPr/>
        <w:t>书面通知申请单位并说明理由</w:t>
      </w:r>
      <w:r>
        <w:rPr>
          <w:rFonts w:ascii="MS UI Gothic" w:eastAsia="MS UI Gothic" w:hint="eastAsia"/>
          <w:w w:val="85"/>
        </w:rPr>
        <w:t>ꎮ</w:t>
      </w:r>
    </w:p>
    <w:p>
      <w:pPr>
        <w:pStyle w:val="BodyText"/>
        <w:spacing w:line="295" w:lineRule="auto"/>
        <w:ind w:left="383" w:right="124"/>
        <w:rPr>
          <w:rFonts w:ascii="MS UI Gothic" w:eastAsia="MS UI Gothic" w:hint="eastAsia"/>
        </w:rPr>
      </w:pPr>
      <w:r>
        <w:rPr>
          <w:w w:val="105"/>
        </w:rPr>
        <w:t>第二十七条 使用境外单位制造的二</w:t>
      </w:r>
      <w:r>
        <w:rPr/>
        <w:t>类放射性物品运输容器的</w:t>
      </w:r>
      <w:r>
        <w:rPr>
          <w:rFonts w:ascii="MS UI Gothic" w:eastAsia="MS UI Gothic" w:hint="eastAsia"/>
          <w:w w:val="80"/>
        </w:rPr>
        <w:t>ꎬ </w:t>
      </w:r>
      <w:r>
        <w:rPr/>
        <w:t>应当在首次使用前将运输容器质量合格证明和符合中华</w:t>
      </w:r>
      <w:r>
        <w:rPr>
          <w:w w:val="105"/>
        </w:rPr>
        <w:t>人民共和国法律</w:t>
      </w:r>
      <w:r>
        <w:rPr>
          <w:rFonts w:ascii="MS UI Gothic" w:eastAsia="MS UI Gothic" w:hint="eastAsia"/>
          <w:w w:val="80"/>
        </w:rPr>
        <w:t>、 </w:t>
      </w:r>
      <w:r>
        <w:rPr>
          <w:w w:val="105"/>
        </w:rPr>
        <w:t>行政法规规定</w:t>
      </w:r>
      <w:r>
        <w:rPr>
          <w:rFonts w:ascii="MS UI Gothic" w:eastAsia="MS UI Gothic" w:hint="eastAsia"/>
          <w:w w:val="80"/>
        </w:rPr>
        <w:t>ꎬ </w:t>
      </w:r>
      <w:r>
        <w:rPr>
          <w:w w:val="105"/>
        </w:rPr>
        <w:t>以及国</w:t>
      </w:r>
      <w:r>
        <w:rPr/>
        <w:t>家放射性物品运输安全标准或者经国务院核安全监管部门认可的标准的说明材料</w:t>
      </w:r>
      <w:r>
        <w:rPr>
          <w:rFonts w:ascii="MS UI Gothic" w:eastAsia="MS UI Gothic" w:hint="eastAsia"/>
          <w:w w:val="80"/>
        </w:rPr>
        <w:t>ꎬ</w:t>
      </w:r>
      <w:r>
        <w:rPr>
          <w:w w:val="105"/>
        </w:rPr>
        <w:t>报国务院核安全监管部门备案</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第二十八条 国务院核安全监管部门办理使用境外单位制造的一类</w:t>
      </w:r>
      <w:r>
        <w:rPr>
          <w:rFonts w:ascii="MS UI Gothic" w:eastAsia="MS UI Gothic" w:hint="eastAsia"/>
          <w:w w:val="80"/>
        </w:rPr>
        <w:t>、 </w:t>
      </w:r>
      <w:r>
        <w:rPr>
          <w:w w:val="105"/>
        </w:rPr>
        <w:t>二类放射</w:t>
      </w:r>
      <w:r>
        <w:rPr/>
        <w:t>性物品运输容器审查批准和备案手续</w:t>
      </w:r>
      <w:r>
        <w:rPr>
          <w:rFonts w:ascii="MS UI Gothic" w:eastAsia="MS UI Gothic" w:hint="eastAsia"/>
          <w:w w:val="80"/>
        </w:rPr>
        <w:t>ꎬ </w:t>
      </w:r>
      <w:r>
        <w:rPr/>
        <w:t>应</w:t>
      </w:r>
      <w:r>
        <w:rPr>
          <w:w w:val="105"/>
        </w:rPr>
        <w:t>当同时为运输容器确定编码</w:t>
      </w:r>
      <w:r>
        <w:rPr>
          <w:rFonts w:ascii="MS UI Gothic" w:eastAsia="MS UI Gothic" w:hint="eastAsia"/>
          <w:w w:val="80"/>
        </w:rPr>
        <w:t>ꎮ</w:t>
      </w:r>
    </w:p>
    <w:p>
      <w:pPr>
        <w:pStyle w:val="BodyText"/>
        <w:tabs>
          <w:tab w:pos="1850" w:val="left" w:leader="none"/>
        </w:tabs>
        <w:spacing w:before="141"/>
        <w:ind w:left="1011" w:firstLine="0"/>
        <w:jc w:val="left"/>
      </w:pPr>
      <w:r>
        <w:rPr>
          <w:spacing w:val="3"/>
          <w:w w:val="105"/>
        </w:rPr>
        <w:t>第四</w:t>
      </w:r>
      <w:r>
        <w:rPr>
          <w:w w:val="105"/>
        </w:rPr>
        <w:t>章</w:t>
        <w:tab/>
      </w:r>
      <w:r>
        <w:rPr>
          <w:spacing w:val="3"/>
          <w:w w:val="105"/>
        </w:rPr>
        <w:t>放射性物品的运</w:t>
      </w:r>
      <w:r>
        <w:rPr>
          <w:w w:val="105"/>
        </w:rPr>
        <w:t>输</w:t>
      </w:r>
    </w:p>
    <w:p>
      <w:pPr>
        <w:pStyle w:val="BodyText"/>
        <w:spacing w:line="295" w:lineRule="auto" w:before="215"/>
        <w:ind w:left="383" w:right="126"/>
        <w:rPr>
          <w:rFonts w:ascii="MS UI Gothic" w:eastAsia="MS UI Gothic" w:hint="eastAsia"/>
        </w:rPr>
      </w:pPr>
      <w:r>
        <w:rPr/>
        <w:t>第二十九条 托运放射性物品的</w:t>
      </w:r>
      <w:r>
        <w:rPr>
          <w:rFonts w:ascii="MS UI Gothic" w:eastAsia="MS UI Gothic" w:hint="eastAsia"/>
          <w:w w:val="80"/>
        </w:rPr>
        <w:t>ꎬ </w:t>
      </w:r>
      <w:r>
        <w:rPr/>
        <w:t>托运人应当持有生产</w:t>
      </w:r>
      <w:r>
        <w:rPr>
          <w:rFonts w:ascii="MS UI Gothic" w:eastAsia="MS UI Gothic" w:hint="eastAsia"/>
          <w:w w:val="80"/>
        </w:rPr>
        <w:t>、 </w:t>
      </w:r>
      <w:r>
        <w:rPr/>
        <w:t>销售</w:t>
      </w:r>
      <w:r>
        <w:rPr>
          <w:rFonts w:ascii="MS UI Gothic" w:eastAsia="MS UI Gothic" w:hint="eastAsia"/>
          <w:w w:val="80"/>
        </w:rPr>
        <w:t>、 </w:t>
      </w:r>
      <w:r>
        <w:rPr/>
        <w:t>使用或者处置放射性物品的有效证明</w:t>
      </w:r>
      <w:r>
        <w:rPr>
          <w:rFonts w:ascii="MS UI Gothic" w:eastAsia="MS UI Gothic" w:hint="eastAsia"/>
          <w:w w:val="80"/>
        </w:rPr>
        <w:t>ꎬ </w:t>
      </w:r>
      <w:r>
        <w:rPr/>
        <w:t>使用与所托运的放射性物品类别相适应的运输容器进行包装</w:t>
      </w:r>
      <w:r>
        <w:rPr>
          <w:rFonts w:ascii="MS UI Gothic" w:eastAsia="MS UI Gothic" w:hint="eastAsia"/>
          <w:w w:val="80"/>
        </w:rPr>
        <w:t>ꎬ </w:t>
      </w:r>
      <w:r>
        <w:rPr/>
        <w:t>配备必要的辐射监测设备</w:t>
      </w:r>
      <w:r>
        <w:rPr>
          <w:rFonts w:ascii="MS UI Gothic" w:eastAsia="MS UI Gothic" w:hint="eastAsia"/>
          <w:w w:val="80"/>
        </w:rPr>
        <w:t>、 </w:t>
      </w:r>
      <w:r>
        <w:rPr/>
        <w:t>防护用品和防盗</w:t>
      </w:r>
      <w:r>
        <w:rPr>
          <w:rFonts w:ascii="MS UI Gothic" w:eastAsia="MS UI Gothic" w:hint="eastAsia"/>
          <w:w w:val="80"/>
        </w:rPr>
        <w:t>、 </w:t>
      </w:r>
      <w:r>
        <w:rPr/>
        <w:t>防破坏设备</w:t>
      </w:r>
      <w:r>
        <w:rPr>
          <w:rFonts w:ascii="MS UI Gothic" w:eastAsia="MS UI Gothic" w:hint="eastAsia"/>
          <w:w w:val="80"/>
        </w:rPr>
        <w:t>ꎬ </w:t>
      </w:r>
      <w:r>
        <w:rPr/>
        <w:t>并编制运输说明书</w:t>
      </w:r>
      <w:r>
        <w:rPr>
          <w:rFonts w:ascii="MS UI Gothic" w:eastAsia="MS UI Gothic" w:hint="eastAsia"/>
          <w:w w:val="80"/>
        </w:rPr>
        <w:t>、 </w:t>
      </w:r>
      <w:r>
        <w:rPr/>
        <w:t>核与辐射事故应急响应指南</w:t>
      </w:r>
      <w:r>
        <w:rPr>
          <w:rFonts w:ascii="MS UI Gothic" w:eastAsia="MS UI Gothic" w:hint="eastAsia"/>
          <w:w w:val="80"/>
        </w:rPr>
        <w:t>、 </w:t>
      </w:r>
      <w:r>
        <w:rPr/>
        <w:t>装卸作业方法</w:t>
      </w:r>
      <w:r>
        <w:rPr>
          <w:rFonts w:ascii="MS UI Gothic" w:eastAsia="MS UI Gothic" w:hint="eastAsia"/>
          <w:w w:val="80"/>
        </w:rPr>
        <w:t>、 </w:t>
      </w:r>
      <w:r>
        <w:rPr/>
        <w:t>安全防护指南</w:t>
      </w:r>
      <w:r>
        <w:rPr>
          <w:rFonts w:ascii="MS UI Gothic" w:eastAsia="MS UI Gothic" w:hint="eastAsia"/>
          <w:w w:val="80"/>
        </w:rPr>
        <w:t>ꎮ</w:t>
      </w:r>
    </w:p>
    <w:p>
      <w:pPr>
        <w:pStyle w:val="BodyText"/>
        <w:spacing w:line="295" w:lineRule="auto"/>
        <w:ind w:left="383" w:right="126"/>
      </w:pPr>
      <w:r>
        <w:rPr/>
        <w:t>运输说明书应当包括放射性物品的品名</w:t>
      </w:r>
      <w:r>
        <w:rPr>
          <w:rFonts w:ascii="MS UI Gothic" w:eastAsia="MS UI Gothic" w:hint="eastAsia"/>
        </w:rPr>
        <w:t>、 </w:t>
      </w:r>
      <w:r>
        <w:rPr/>
        <w:t>数量</w:t>
      </w:r>
      <w:r>
        <w:rPr>
          <w:rFonts w:ascii="MS UI Gothic" w:eastAsia="MS UI Gothic" w:hint="eastAsia"/>
        </w:rPr>
        <w:t>、 </w:t>
      </w:r>
      <w:r>
        <w:rPr/>
        <w:t>物理化学形态</w:t>
      </w:r>
      <w:r>
        <w:rPr>
          <w:rFonts w:ascii="MS UI Gothic" w:eastAsia="MS UI Gothic" w:hint="eastAsia"/>
        </w:rPr>
        <w:t>、 </w:t>
      </w:r>
      <w:r>
        <w:rPr/>
        <w:t>危害风险等</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１３６９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内容</w:t>
      </w:r>
      <w:r>
        <w:rPr>
          <w:rFonts w:ascii="MS UI Gothic" w:eastAsia="MS UI Gothic" w:hint="eastAsia"/>
          <w:w w:val="80"/>
        </w:rPr>
        <w:t>ꎮ</w:t>
      </w:r>
    </w:p>
    <w:p>
      <w:pPr>
        <w:pStyle w:val="BodyText"/>
        <w:spacing w:line="295" w:lineRule="auto" w:before="58"/>
        <w:ind w:right="38"/>
        <w:rPr>
          <w:rFonts w:ascii="MS UI Gothic" w:eastAsia="MS UI Gothic" w:hint="eastAsia"/>
        </w:rPr>
      </w:pPr>
      <w:r>
        <w:rPr>
          <w:w w:val="105"/>
        </w:rPr>
        <w:t>第三十条 托运一类放射性物品的</w:t>
      </w:r>
      <w:r>
        <w:rPr>
          <w:rFonts w:ascii="MS UI Gothic" w:eastAsia="MS UI Gothic" w:hint="eastAsia"/>
          <w:w w:val="80"/>
        </w:rPr>
        <w:t>ꎬ</w:t>
      </w:r>
      <w:r>
        <w:rPr/>
        <w:t>托运人应当委托有资质的辐射监测机构对其表面污染和辐射水平实施监测</w:t>
      </w:r>
      <w:r>
        <w:rPr>
          <w:rFonts w:ascii="MS UI Gothic" w:eastAsia="MS UI Gothic" w:hint="eastAsia"/>
          <w:w w:val="80"/>
        </w:rPr>
        <w:t>ꎬ </w:t>
      </w:r>
      <w:r>
        <w:rPr/>
        <w:t>辐射监</w:t>
      </w:r>
      <w:r>
        <w:rPr>
          <w:w w:val="105"/>
        </w:rPr>
        <w:t>测机构应当出具辐射监测报告</w:t>
      </w:r>
      <w:r>
        <w:rPr>
          <w:rFonts w:ascii="MS UI Gothic" w:eastAsia="MS UI Gothic" w:hint="eastAsia"/>
          <w:w w:val="80"/>
        </w:rPr>
        <w:t>ꎮ</w:t>
      </w:r>
    </w:p>
    <w:p>
      <w:pPr>
        <w:pStyle w:val="BodyText"/>
        <w:spacing w:line="295" w:lineRule="auto"/>
        <w:ind w:right="39"/>
        <w:rPr>
          <w:rFonts w:ascii="MS UI Gothic" w:eastAsia="MS UI Gothic" w:hint="eastAsia"/>
        </w:rPr>
      </w:pPr>
      <w:r>
        <w:rPr/>
        <w:t>托运二类</w:t>
      </w:r>
      <w:r>
        <w:rPr>
          <w:rFonts w:ascii="MS UI Gothic" w:eastAsia="MS UI Gothic" w:hint="eastAsia"/>
          <w:w w:val="80"/>
        </w:rPr>
        <w:t>、 </w:t>
      </w:r>
      <w:r>
        <w:rPr/>
        <w:t>三类放射性物品的</w:t>
      </w:r>
      <w:r>
        <w:rPr>
          <w:rFonts w:ascii="MS UI Gothic" w:eastAsia="MS UI Gothic" w:hint="eastAsia"/>
          <w:w w:val="80"/>
        </w:rPr>
        <w:t>ꎬ </w:t>
      </w:r>
      <w:r>
        <w:rPr/>
        <w:t>托运人应当对其表面污染和辐射水平实施监测</w:t>
      </w:r>
      <w:r>
        <w:rPr>
          <w:rFonts w:ascii="MS UI Gothic" w:eastAsia="MS UI Gothic" w:hint="eastAsia"/>
          <w:w w:val="80"/>
        </w:rPr>
        <w:t>ꎬ </w:t>
      </w:r>
      <w:r>
        <w:rPr/>
        <w:t>并编制辐射监测报告</w:t>
      </w:r>
      <w:r>
        <w:rPr>
          <w:rFonts w:ascii="MS UI Gothic" w:eastAsia="MS UI Gothic" w:hint="eastAsia"/>
          <w:w w:val="80"/>
        </w:rPr>
        <w:t>ꎮ</w:t>
      </w:r>
    </w:p>
    <w:p>
      <w:pPr>
        <w:pStyle w:val="BodyText"/>
        <w:spacing w:line="295" w:lineRule="auto"/>
        <w:ind w:right="39"/>
        <w:rPr>
          <w:rFonts w:ascii="MS UI Gothic" w:eastAsia="MS UI Gothic" w:hint="eastAsia"/>
        </w:rPr>
      </w:pPr>
      <w:r>
        <w:rPr/>
        <w:t>监测结果不符合国家放射性物品运输安全标准的</w:t>
      </w:r>
      <w:r>
        <w:rPr>
          <w:rFonts w:ascii="MS UI Gothic" w:eastAsia="MS UI Gothic" w:hint="eastAsia"/>
          <w:w w:val="80"/>
        </w:rPr>
        <w:t>ꎬ </w:t>
      </w:r>
      <w:r>
        <w:rPr/>
        <w:t>不得托运</w:t>
      </w:r>
      <w:r>
        <w:rPr>
          <w:rFonts w:ascii="MS UI Gothic" w:eastAsia="MS UI Gothic" w:hint="eastAsia"/>
          <w:w w:val="80"/>
        </w:rPr>
        <w:t>ꎮ</w:t>
      </w:r>
    </w:p>
    <w:p>
      <w:pPr>
        <w:pStyle w:val="BodyText"/>
        <w:spacing w:line="295" w:lineRule="auto"/>
        <w:ind w:right="39"/>
        <w:rPr>
          <w:rFonts w:ascii="MS UI Gothic" w:eastAsia="MS UI Gothic" w:hint="eastAsia"/>
        </w:rPr>
      </w:pPr>
      <w:r>
        <w:rPr/>
        <w:t>第三十一条 承运放射性物品应当取得国家规定的运输资质</w:t>
      </w:r>
      <w:r>
        <w:rPr>
          <w:rFonts w:ascii="MS UI Gothic" w:eastAsia="MS UI Gothic" w:hint="eastAsia"/>
          <w:w w:val="80"/>
        </w:rPr>
        <w:t>ꎮ </w:t>
      </w:r>
      <w:r>
        <w:rPr/>
        <w:t>承运人的资质管理</w:t>
      </w:r>
      <w:r>
        <w:rPr>
          <w:rFonts w:ascii="MS UI Gothic" w:eastAsia="MS UI Gothic" w:hint="eastAsia"/>
          <w:w w:val="80"/>
        </w:rPr>
        <w:t>ꎬ </w:t>
      </w:r>
      <w:r>
        <w:rPr/>
        <w:t>依照有关法律</w:t>
      </w:r>
      <w:r>
        <w:rPr>
          <w:rFonts w:ascii="MS UI Gothic" w:eastAsia="MS UI Gothic" w:hint="eastAsia"/>
          <w:w w:val="80"/>
        </w:rPr>
        <w:t>、 </w:t>
      </w:r>
      <w:r>
        <w:rPr/>
        <w:t>行政法规和国务院交通运输</w:t>
      </w:r>
      <w:r>
        <w:rPr>
          <w:rFonts w:ascii="MS UI Gothic" w:eastAsia="MS UI Gothic" w:hint="eastAsia"/>
          <w:w w:val="80"/>
        </w:rPr>
        <w:t>、 </w:t>
      </w:r>
      <w:r>
        <w:rPr/>
        <w:t>铁路</w:t>
      </w:r>
      <w:r>
        <w:rPr>
          <w:rFonts w:ascii="MS UI Gothic" w:eastAsia="MS UI Gothic" w:hint="eastAsia"/>
          <w:w w:val="80"/>
        </w:rPr>
        <w:t>、 </w:t>
      </w:r>
      <w:r>
        <w:rPr/>
        <w:t>民航</w:t>
      </w:r>
      <w:r>
        <w:rPr>
          <w:rFonts w:ascii="MS UI Gothic" w:eastAsia="MS UI Gothic" w:hint="eastAsia"/>
          <w:w w:val="80"/>
        </w:rPr>
        <w:t>、 </w:t>
      </w:r>
      <w:r>
        <w:rPr/>
        <w:t>邮政主管部门的规定执行</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第三十二条 托运人和承运人应当对</w:t>
      </w:r>
      <w:r>
        <w:rPr>
          <w:spacing w:val="2"/>
        </w:rPr>
        <w:t>直接从事放射性物品运输的工作人员进行</w:t>
      </w:r>
      <w:r>
        <w:rPr>
          <w:spacing w:val="3"/>
        </w:rPr>
        <w:t>运输安全和应急响应知识的培训</w:t>
      </w:r>
      <w:r>
        <w:rPr>
          <w:rFonts w:ascii="MS UI Gothic" w:eastAsia="MS UI Gothic" w:hint="eastAsia"/>
          <w:spacing w:val="21"/>
          <w:w w:val="80"/>
        </w:rPr>
        <w:t>ꎬ </w:t>
      </w:r>
      <w:r>
        <w:rPr>
          <w:spacing w:val="1"/>
        </w:rPr>
        <w:t>并进行</w:t>
      </w:r>
      <w:r>
        <w:rPr>
          <w:spacing w:val="9"/>
        </w:rPr>
        <w:t>考核</w:t>
      </w:r>
      <w:r>
        <w:rPr>
          <w:rFonts w:ascii="MS UI Gothic" w:eastAsia="MS UI Gothic" w:hint="eastAsia"/>
          <w:spacing w:val="7"/>
          <w:w w:val="80"/>
        </w:rPr>
        <w:t>ꎻ </w:t>
      </w:r>
      <w:r>
        <w:rPr>
          <w:spacing w:val="32"/>
        </w:rPr>
        <w:t>考核不合格的</w:t>
      </w:r>
      <w:r>
        <w:rPr>
          <w:rFonts w:ascii="MS UI Gothic" w:eastAsia="MS UI Gothic" w:hint="eastAsia"/>
          <w:spacing w:val="8"/>
          <w:w w:val="80"/>
        </w:rPr>
        <w:t>ꎬ </w:t>
      </w:r>
      <w:r>
        <w:rPr>
          <w:spacing w:val="33"/>
        </w:rPr>
        <w:t>不得从事相关</w:t>
      </w:r>
      <w:r>
        <w:rPr>
          <w:spacing w:val="3"/>
        </w:rPr>
        <w:t>工作</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托运人和承运人应当按照国家放射性</w:t>
      </w:r>
      <w:r>
        <w:rPr>
          <w:spacing w:val="3"/>
        </w:rPr>
        <w:t>物品运输安全标准和国家有关规定</w:t>
      </w:r>
      <w:r>
        <w:rPr>
          <w:rFonts w:ascii="MS UI Gothic" w:eastAsia="MS UI Gothic" w:hint="eastAsia"/>
          <w:spacing w:val="21"/>
          <w:w w:val="80"/>
        </w:rPr>
        <w:t>ꎬ </w:t>
      </w:r>
      <w:r>
        <w:rPr>
          <w:spacing w:val="1"/>
        </w:rPr>
        <w:t>在放</w:t>
      </w:r>
      <w:r>
        <w:rPr>
          <w:spacing w:val="2"/>
        </w:rPr>
        <w:t>射性物品运输容器和运输工具上设置警示</w:t>
      </w:r>
      <w:r>
        <w:rPr>
          <w:spacing w:val="3"/>
          <w:w w:val="105"/>
        </w:rPr>
        <w:t>标志</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国家利用卫星定位系统对一类</w:t>
      </w:r>
      <w:r>
        <w:rPr>
          <w:rFonts w:ascii="MS UI Gothic" w:eastAsia="MS UI Gothic" w:hint="eastAsia"/>
          <w:w w:val="80"/>
        </w:rPr>
        <w:t>、 </w:t>
      </w:r>
      <w:r>
        <w:rPr>
          <w:w w:val="105"/>
        </w:rPr>
        <w:t>二类</w:t>
      </w:r>
      <w:r>
        <w:rPr/>
        <w:t>放射性物品运输工具的运输过程实行在线监控</w:t>
      </w:r>
      <w:r>
        <w:rPr>
          <w:rFonts w:ascii="MS UI Gothic" w:eastAsia="MS UI Gothic" w:hint="eastAsia"/>
          <w:w w:val="80"/>
        </w:rPr>
        <w:t>ꎮ </w:t>
      </w:r>
      <w:r>
        <w:rPr/>
        <w:t>具体办法由国务院核安全监管部门</w:t>
      </w:r>
      <w:r>
        <w:rPr>
          <w:w w:val="105"/>
        </w:rPr>
        <w:t>会同国务院有关部门制定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第三十三条 托运人和承运人应当按</w:t>
      </w:r>
      <w:r>
        <w:rPr/>
        <w:t>照国家职业病防治的有关规定</w:t>
      </w:r>
      <w:r>
        <w:rPr>
          <w:rFonts w:ascii="MS UI Gothic" w:eastAsia="MS UI Gothic" w:hint="eastAsia"/>
          <w:w w:val="80"/>
        </w:rPr>
        <w:t>ꎬ </w:t>
      </w:r>
      <w:r>
        <w:rPr/>
        <w:t>对直接从事放射性物品运输的工作人员进行个人剂量监测</w:t>
      </w:r>
      <w:r>
        <w:rPr>
          <w:rFonts w:ascii="MS UI Gothic" w:eastAsia="MS UI Gothic" w:hint="eastAsia"/>
          <w:w w:val="80"/>
        </w:rPr>
        <w:t>ꎬ </w:t>
      </w:r>
      <w:r>
        <w:rPr/>
        <w:t>建立个人剂量档案和职业健康监</w:t>
      </w:r>
      <w:r>
        <w:rPr>
          <w:w w:val="105"/>
        </w:rPr>
        <w:t>护档案</w:t>
      </w:r>
      <w:r>
        <w:rPr>
          <w:rFonts w:ascii="MS UI Gothic" w:eastAsia="MS UI Gothic" w:hint="eastAsia"/>
          <w:w w:val="80"/>
        </w:rPr>
        <w:t>ꎮ</w:t>
      </w:r>
    </w:p>
    <w:p>
      <w:pPr>
        <w:pStyle w:val="BodyText"/>
        <w:spacing w:line="295" w:lineRule="auto"/>
        <w:ind w:right="39"/>
        <w:rPr>
          <w:rFonts w:ascii="MS UI Gothic" w:eastAsia="MS UI Gothic" w:hint="eastAsia"/>
        </w:rPr>
      </w:pPr>
      <w:r>
        <w:rPr/>
        <w:t>第三十四条 托运人应当向承运人提交运输说明书</w:t>
      </w:r>
      <w:r>
        <w:rPr>
          <w:rFonts w:ascii="MS UI Gothic" w:eastAsia="MS UI Gothic" w:hint="eastAsia"/>
          <w:w w:val="80"/>
        </w:rPr>
        <w:t>、 </w:t>
      </w:r>
      <w:r>
        <w:rPr/>
        <w:t>辐射监测报告</w:t>
      </w:r>
      <w:r>
        <w:rPr>
          <w:rFonts w:ascii="MS UI Gothic" w:eastAsia="MS UI Gothic" w:hint="eastAsia"/>
          <w:w w:val="80"/>
        </w:rPr>
        <w:t>、 </w:t>
      </w:r>
      <w:r>
        <w:rPr/>
        <w:t>核与辐射事故应急响应指南</w:t>
      </w:r>
      <w:r>
        <w:rPr>
          <w:rFonts w:ascii="MS UI Gothic" w:eastAsia="MS UI Gothic" w:hint="eastAsia"/>
          <w:w w:val="80"/>
        </w:rPr>
        <w:t>、 </w:t>
      </w:r>
      <w:r>
        <w:rPr/>
        <w:t>装卸作业方法</w:t>
      </w:r>
      <w:r>
        <w:rPr>
          <w:rFonts w:ascii="MS UI Gothic" w:eastAsia="MS UI Gothic" w:hint="eastAsia"/>
          <w:w w:val="80"/>
        </w:rPr>
        <w:t>、 </w:t>
      </w:r>
      <w:r>
        <w:rPr/>
        <w:t>安全防护指南</w:t>
      </w:r>
      <w:r>
        <w:rPr>
          <w:rFonts w:ascii="MS UI Gothic" w:eastAsia="MS UI Gothic" w:hint="eastAsia"/>
          <w:w w:val="80"/>
        </w:rPr>
        <w:t>ꎬ </w:t>
      </w:r>
      <w:r>
        <w:rPr/>
        <w:t>承运人应当查验</w:t>
      </w:r>
      <w:r>
        <w:rPr>
          <w:rFonts w:ascii="MS UI Gothic" w:eastAsia="MS UI Gothic" w:hint="eastAsia"/>
          <w:w w:val="80"/>
        </w:rPr>
        <w:t>、 </w:t>
      </w:r>
      <w:r>
        <w:rPr/>
        <w:t>收存</w:t>
      </w:r>
      <w:r>
        <w:rPr>
          <w:rFonts w:ascii="MS UI Gothic" w:eastAsia="MS UI Gothic" w:hint="eastAsia"/>
          <w:w w:val="80"/>
        </w:rPr>
        <w:t>ꎮ </w:t>
      </w:r>
      <w:r>
        <w:rPr/>
        <w:t>托运人提交文件不齐全的</w:t>
      </w:r>
      <w:r>
        <w:rPr>
          <w:rFonts w:ascii="MS UI Gothic" w:eastAsia="MS UI Gothic" w:hint="eastAsia"/>
          <w:w w:val="80"/>
        </w:rPr>
        <w:t>ꎬ </w:t>
      </w:r>
      <w:r>
        <w:rPr/>
        <w:t>承运人不得承运</w:t>
      </w:r>
      <w:r>
        <w:rPr>
          <w:rFonts w:ascii="MS UI Gothic" w:eastAsia="MS UI Gothic" w:hint="eastAsia"/>
          <w:w w:val="80"/>
        </w:rPr>
        <w:t>ꎮ</w:t>
      </w:r>
    </w:p>
    <w:p>
      <w:pPr>
        <w:pStyle w:val="BodyText"/>
        <w:tabs>
          <w:tab w:pos="1871" w:val="left" w:leader="none"/>
        </w:tabs>
        <w:spacing w:line="252" w:lineRule="exact"/>
        <w:ind w:left="543" w:firstLine="0"/>
        <w:jc w:val="left"/>
      </w:pPr>
      <w:r>
        <w:rPr>
          <w:spacing w:val="3"/>
          <w:w w:val="105"/>
        </w:rPr>
        <w:t>第三</w:t>
      </w:r>
      <w:r>
        <w:rPr>
          <w:spacing w:val="15"/>
          <w:w w:val="105"/>
        </w:rPr>
        <w:t>十</w:t>
      </w:r>
      <w:r>
        <w:rPr>
          <w:spacing w:val="19"/>
          <w:w w:val="105"/>
        </w:rPr>
        <w:t>五</w:t>
      </w:r>
      <w:r>
        <w:rPr>
          <w:w w:val="105"/>
        </w:rPr>
        <w:t>条</w:t>
        <w:tab/>
      </w:r>
      <w:r>
        <w:rPr>
          <w:spacing w:val="21"/>
        </w:rPr>
        <w:t>托运一类放射性物</w:t>
      </w:r>
      <w:r>
        <w:rPr/>
        <w:t>品</w:t>
      </w:r>
    </w:p>
    <w:p>
      <w:pPr>
        <w:pStyle w:val="BodyText"/>
        <w:spacing w:line="295" w:lineRule="auto" w:before="124"/>
        <w:ind w:right="442" w:firstLine="0"/>
        <w:rPr>
          <w:rFonts w:ascii="MS UI Gothic" w:eastAsia="MS UI Gothic" w:hint="eastAsia"/>
        </w:rPr>
      </w:pPr>
      <w:r>
        <w:rPr/>
        <w:br w:type="column"/>
      </w:r>
      <w:r>
        <w:rPr/>
        <w:t>的</w:t>
      </w:r>
      <w:r>
        <w:rPr>
          <w:rFonts w:ascii="MS UI Gothic" w:eastAsia="MS UI Gothic" w:hint="eastAsia"/>
          <w:w w:val="80"/>
        </w:rPr>
        <w:t>ꎬ </w:t>
      </w:r>
      <w:r>
        <w:rPr/>
        <w:t>托运人应当编制放射性物品运输的核与辐射安全分析报告书</w:t>
      </w:r>
      <w:r>
        <w:rPr>
          <w:rFonts w:ascii="MS UI Gothic" w:eastAsia="MS UI Gothic" w:hint="eastAsia"/>
          <w:w w:val="80"/>
        </w:rPr>
        <w:t>ꎬ </w:t>
      </w:r>
      <w:r>
        <w:rPr/>
        <w:t>报国务院核安全监管部门审查批准</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放射性物品运输的核与辐射安全分析</w:t>
      </w:r>
      <w:r>
        <w:rPr>
          <w:spacing w:val="13"/>
        </w:rPr>
        <w:t>报告书应当包括放射性物品的品名</w:t>
      </w:r>
      <w:r>
        <w:rPr>
          <w:rFonts w:ascii="MS UI Gothic" w:eastAsia="MS UI Gothic" w:hint="eastAsia"/>
          <w:spacing w:val="23"/>
          <w:w w:val="80"/>
        </w:rPr>
        <w:t>、 </w:t>
      </w:r>
      <w:r>
        <w:rPr/>
        <w:t>数</w:t>
      </w:r>
      <w:r>
        <w:rPr>
          <w:spacing w:val="3"/>
        </w:rPr>
        <w:t>量</w:t>
      </w:r>
      <w:r>
        <w:rPr>
          <w:rFonts w:ascii="MS UI Gothic" w:eastAsia="MS UI Gothic" w:hint="eastAsia"/>
          <w:spacing w:val="15"/>
          <w:w w:val="80"/>
        </w:rPr>
        <w:t>、 </w:t>
      </w:r>
      <w:r>
        <w:rPr>
          <w:spacing w:val="3"/>
        </w:rPr>
        <w:t>运输容器型号</w:t>
      </w:r>
      <w:r>
        <w:rPr>
          <w:rFonts w:ascii="MS UI Gothic" w:eastAsia="MS UI Gothic" w:hint="eastAsia"/>
          <w:spacing w:val="16"/>
          <w:w w:val="80"/>
        </w:rPr>
        <w:t>、 </w:t>
      </w:r>
      <w:r>
        <w:rPr>
          <w:spacing w:val="3"/>
        </w:rPr>
        <w:t>运输方式</w:t>
      </w:r>
      <w:r>
        <w:rPr>
          <w:rFonts w:ascii="MS UI Gothic" w:eastAsia="MS UI Gothic" w:hint="eastAsia"/>
          <w:spacing w:val="15"/>
          <w:w w:val="80"/>
        </w:rPr>
        <w:t>、 </w:t>
      </w:r>
      <w:r>
        <w:rPr>
          <w:spacing w:val="2"/>
        </w:rPr>
        <w:t>辐射防护</w:t>
      </w:r>
      <w:r>
        <w:rPr>
          <w:spacing w:val="3"/>
        </w:rPr>
        <w:t>措施</w:t>
      </w:r>
      <w:r>
        <w:rPr>
          <w:rFonts w:ascii="MS UI Gothic" w:eastAsia="MS UI Gothic" w:hint="eastAsia"/>
          <w:spacing w:val="3"/>
          <w:w w:val="80"/>
        </w:rPr>
        <w:t>、 </w:t>
      </w:r>
      <w:r>
        <w:rPr>
          <w:spacing w:val="3"/>
        </w:rPr>
        <w:t>应急措施等内容</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国务院核安全监管部门应当自受理申</w:t>
      </w:r>
      <w:r>
        <w:rPr>
          <w:spacing w:val="-9"/>
        </w:rPr>
        <w:t>请之日起 </w:t>
      </w:r>
      <w:r>
        <w:rPr>
          <w:rFonts w:ascii="MS UI Gothic" w:eastAsia="MS UI Gothic" w:hint="eastAsia"/>
          <w:spacing w:val="5"/>
          <w:w w:val="85"/>
        </w:rPr>
        <w:t>４５ </w:t>
      </w:r>
      <w:r>
        <w:rPr>
          <w:spacing w:val="11"/>
        </w:rPr>
        <w:t>个工作日内完成审查</w:t>
      </w:r>
      <w:r>
        <w:rPr>
          <w:rFonts w:ascii="MS UI Gothic" w:eastAsia="MS UI Gothic" w:hint="eastAsia"/>
          <w:spacing w:val="3"/>
          <w:w w:val="85"/>
        </w:rPr>
        <w:t>ꎬ </w:t>
      </w:r>
      <w:r>
        <w:rPr>
          <w:spacing w:val="6"/>
        </w:rPr>
        <w:t>对符</w:t>
      </w:r>
      <w:r>
        <w:rPr>
          <w:spacing w:val="3"/>
        </w:rPr>
        <w:t>合国家放射性物品运输安全标准的</w:t>
      </w:r>
      <w:r>
        <w:rPr>
          <w:rFonts w:ascii="MS UI Gothic" w:eastAsia="MS UI Gothic" w:hint="eastAsia"/>
          <w:spacing w:val="13"/>
          <w:w w:val="85"/>
        </w:rPr>
        <w:t>ꎬ </w:t>
      </w:r>
      <w:r>
        <w:rPr>
          <w:spacing w:val="1"/>
        </w:rPr>
        <w:t>颁发</w:t>
      </w:r>
      <w:r>
        <w:rPr>
          <w:spacing w:val="3"/>
        </w:rPr>
        <w:t>核与辐射安全分析报告批准书</w:t>
      </w:r>
      <w:r>
        <w:rPr>
          <w:rFonts w:ascii="MS UI Gothic" w:eastAsia="MS UI Gothic" w:hint="eastAsia"/>
          <w:spacing w:val="13"/>
          <w:w w:val="85"/>
        </w:rPr>
        <w:t>ꎻ </w:t>
      </w:r>
      <w:r>
        <w:rPr>
          <w:spacing w:val="2"/>
        </w:rPr>
        <w:t>对不符合</w:t>
      </w:r>
      <w:r>
        <w:rPr>
          <w:spacing w:val="3"/>
        </w:rPr>
        <w:t>国家放射性物品运输安全标准的</w:t>
      </w:r>
      <w:r>
        <w:rPr>
          <w:rFonts w:ascii="MS UI Gothic" w:eastAsia="MS UI Gothic" w:hint="eastAsia"/>
          <w:spacing w:val="13"/>
          <w:w w:val="85"/>
        </w:rPr>
        <w:t>ꎬ </w:t>
      </w:r>
      <w:r>
        <w:rPr>
          <w:spacing w:val="1"/>
        </w:rPr>
        <w:t>书面通</w:t>
      </w:r>
      <w:r>
        <w:rPr>
          <w:spacing w:val="3"/>
        </w:rPr>
        <w:t>知申请单位并说明理由</w:t>
      </w:r>
      <w:r>
        <w:rPr>
          <w:rFonts w:ascii="MS UI Gothic" w:eastAsia="MS UI Gothic" w:hint="eastAsia"/>
          <w:w w:val="85"/>
        </w:rPr>
        <w:t>ꎮ</w:t>
      </w:r>
    </w:p>
    <w:p>
      <w:pPr>
        <w:pStyle w:val="BodyText"/>
        <w:spacing w:line="295" w:lineRule="auto"/>
        <w:ind w:right="442"/>
        <w:rPr>
          <w:rFonts w:ascii="MS UI Gothic" w:eastAsia="MS UI Gothic" w:hint="eastAsia"/>
        </w:rPr>
      </w:pPr>
      <w:r>
        <w:rPr>
          <w:w w:val="105"/>
        </w:rPr>
        <w:t>第三十六条 放射性物品运输的核与</w:t>
      </w:r>
      <w:r>
        <w:rPr/>
        <w:t>辐射安全分析报告批准书应当载明下列主</w:t>
      </w:r>
      <w:r>
        <w:rPr>
          <w:w w:val="110"/>
        </w:rPr>
        <w:t>要内容</w:t>
      </w:r>
      <w:r>
        <w:rPr>
          <w:rFonts w:ascii="MS UI Gothic" w:eastAsia="MS UI Gothic" w:hint="eastAsia"/>
          <w:w w:val="235"/>
        </w:rPr>
        <w:t>:</w:t>
      </w:r>
    </w:p>
    <w:p>
      <w:pPr>
        <w:pStyle w:val="BodyText"/>
        <w:spacing w:line="295" w:lineRule="auto"/>
        <w:ind w:right="442"/>
        <w:jc w:val="left"/>
        <w:rPr>
          <w:rFonts w:ascii="MS UI Gothic" w:eastAsia="MS UI Gothic" w:hint="eastAsia"/>
        </w:rPr>
      </w:pPr>
      <w:r>
        <w:rPr>
          <w:rFonts w:ascii="MS UI Gothic" w:eastAsia="MS UI Gothic" w:hint="eastAsia"/>
          <w:spacing w:val="-37"/>
          <w:w w:val="150"/>
        </w:rPr>
        <w:t>( </w:t>
      </w:r>
      <w:r>
        <w:rPr>
          <w:spacing w:val="3"/>
          <w:w w:val="105"/>
        </w:rPr>
        <w:t>一</w:t>
      </w:r>
      <w:r>
        <w:rPr>
          <w:rFonts w:ascii="MS UI Gothic" w:eastAsia="MS UI Gothic" w:hint="eastAsia"/>
          <w:spacing w:val="11"/>
          <w:w w:val="150"/>
        </w:rPr>
        <w:t>) </w:t>
      </w:r>
      <w:r>
        <w:rPr>
          <w:spacing w:val="7"/>
          <w:w w:val="105"/>
        </w:rPr>
        <w:t>托运人的名称</w:t>
      </w:r>
      <w:r>
        <w:rPr>
          <w:rFonts w:ascii="MS UI Gothic" w:eastAsia="MS UI Gothic" w:hint="eastAsia"/>
          <w:spacing w:val="2"/>
          <w:w w:val="80"/>
        </w:rPr>
        <w:t>、 </w:t>
      </w:r>
      <w:r>
        <w:rPr>
          <w:spacing w:val="8"/>
          <w:w w:val="105"/>
        </w:rPr>
        <w:t>地址</w:t>
      </w:r>
      <w:r>
        <w:rPr>
          <w:rFonts w:ascii="MS UI Gothic" w:eastAsia="MS UI Gothic" w:hint="eastAsia"/>
          <w:spacing w:val="2"/>
          <w:w w:val="80"/>
        </w:rPr>
        <w:t>、 </w:t>
      </w:r>
      <w:r>
        <w:rPr>
          <w:spacing w:val="8"/>
          <w:w w:val="105"/>
        </w:rPr>
        <w:t>法定代</w:t>
      </w:r>
      <w:r>
        <w:rPr>
          <w:spacing w:val="3"/>
          <w:w w:val="105"/>
        </w:rPr>
        <w:t>表人</w:t>
      </w:r>
      <w:r>
        <w:rPr>
          <w:rFonts w:ascii="MS UI Gothic" w:eastAsia="MS UI Gothic" w:hint="eastAsia"/>
          <w:w w:val="80"/>
        </w:rPr>
        <w:t>ꎻ</w:t>
      </w:r>
    </w:p>
    <w:p>
      <w:pPr>
        <w:pStyle w:val="BodyText"/>
        <w:spacing w:line="295" w:lineRule="auto"/>
        <w:ind w:right="440"/>
        <w:jc w:val="left"/>
        <w:rPr>
          <w:rFonts w:ascii="MS UI Gothic" w:eastAsia="MS UI Gothic" w:hint="eastAsia"/>
        </w:rPr>
      </w:pPr>
      <w:r>
        <w:rPr>
          <w:rFonts w:ascii="MS UI Gothic" w:eastAsia="MS UI Gothic" w:hint="eastAsia"/>
          <w:spacing w:val="-33"/>
          <w:w w:val="150"/>
        </w:rPr>
        <w:t>( </w:t>
      </w:r>
      <w:r>
        <w:rPr>
          <w:spacing w:val="36"/>
          <w:w w:val="110"/>
        </w:rPr>
        <w:t>二</w:t>
      </w:r>
      <w:r>
        <w:rPr>
          <w:rFonts w:ascii="MS UI Gothic" w:eastAsia="MS UI Gothic" w:hint="eastAsia"/>
          <w:spacing w:val="19"/>
          <w:w w:val="150"/>
        </w:rPr>
        <w:t>) </w:t>
      </w:r>
      <w:r>
        <w:rPr>
          <w:spacing w:val="-33"/>
          <w:w w:val="110"/>
        </w:rPr>
        <w:t>运 输 放 射 性 物 品 的 品 名</w:t>
      </w:r>
      <w:r>
        <w:rPr>
          <w:rFonts w:ascii="MS UI Gothic" w:eastAsia="MS UI Gothic" w:hint="eastAsia"/>
          <w:spacing w:val="-13"/>
          <w:w w:val="80"/>
        </w:rPr>
        <w:t>、</w:t>
      </w:r>
      <w:r>
        <w:rPr>
          <w:spacing w:val="3"/>
          <w:w w:val="110"/>
        </w:rPr>
        <w:t>数量</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运输放射性物品的运输容器型</w:t>
      </w:r>
      <w:r>
        <w:rPr>
          <w:w w:val="110"/>
        </w:rPr>
        <w:t>号和运输方式</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批准日期和有效期限</w:t>
      </w:r>
      <w:r>
        <w:rPr>
          <w:rFonts w:ascii="MS UI Gothic" w:eastAsia="MS UI Gothic" w:hint="eastAsia"/>
          <w:w w:val="80"/>
        </w:rPr>
        <w:t>ꎮ</w:t>
      </w:r>
    </w:p>
    <w:p>
      <w:pPr>
        <w:pStyle w:val="BodyText"/>
        <w:spacing w:line="295" w:lineRule="auto" w:before="42"/>
        <w:ind w:right="442"/>
        <w:rPr>
          <w:rFonts w:ascii="MS UI Gothic" w:eastAsia="MS UI Gothic" w:hint="eastAsia"/>
        </w:rPr>
      </w:pPr>
      <w:r>
        <w:rPr/>
        <w:t>第三十七条  一类放射性物品启运前</w:t>
      </w:r>
      <w:r>
        <w:rPr>
          <w:rFonts w:ascii="MS UI Gothic" w:eastAsia="MS UI Gothic" w:hint="eastAsia"/>
          <w:w w:val="80"/>
        </w:rPr>
        <w:t>ꎬ </w:t>
      </w:r>
      <w:r>
        <w:rPr/>
        <w:t>托运人应当将放射性物品运输的核与辐射安全分析报告批准书</w:t>
      </w:r>
      <w:r>
        <w:rPr>
          <w:rFonts w:ascii="MS UI Gothic" w:eastAsia="MS UI Gothic" w:hint="eastAsia"/>
          <w:w w:val="80"/>
        </w:rPr>
        <w:t>、 </w:t>
      </w:r>
      <w:r>
        <w:rPr/>
        <w:t>辐射监测报告</w:t>
      </w:r>
      <w:r>
        <w:rPr>
          <w:rFonts w:ascii="MS UI Gothic" w:eastAsia="MS UI Gothic" w:hint="eastAsia"/>
          <w:w w:val="80"/>
        </w:rPr>
        <w:t>ꎬ </w:t>
      </w:r>
      <w:r>
        <w:rPr/>
        <w:t>报启运地的省</w:t>
      </w:r>
      <w:r>
        <w:rPr>
          <w:rFonts w:ascii="MS UI Gothic" w:eastAsia="MS UI Gothic" w:hint="eastAsia"/>
          <w:w w:val="80"/>
        </w:rPr>
        <w:t>、 </w:t>
      </w:r>
      <w:r>
        <w:rPr/>
        <w:t>自治区</w:t>
      </w:r>
      <w:r>
        <w:rPr>
          <w:rFonts w:ascii="MS UI Gothic" w:eastAsia="MS UI Gothic" w:hint="eastAsia"/>
          <w:w w:val="80"/>
        </w:rPr>
        <w:t>、 </w:t>
      </w:r>
      <w:r>
        <w:rPr/>
        <w:t>直辖市人民政府环境保护主管部门备案</w:t>
      </w:r>
      <w:r>
        <w:rPr>
          <w:rFonts w:ascii="MS UI Gothic" w:eastAsia="MS UI Gothic" w:hint="eastAsia"/>
          <w:w w:val="80"/>
        </w:rPr>
        <w:t>ꎮ</w:t>
      </w:r>
    </w:p>
    <w:p>
      <w:pPr>
        <w:pStyle w:val="BodyText"/>
        <w:spacing w:line="295" w:lineRule="auto"/>
        <w:ind w:right="442"/>
        <w:rPr>
          <w:rFonts w:ascii="MS UI Gothic" w:eastAsia="MS UI Gothic" w:hint="eastAsia"/>
        </w:rPr>
      </w:pPr>
      <w:r>
        <w:rPr/>
        <w:t>收到备案材料的环境保护主管部门应当及时将有关情况通报放射性物品运输的</w:t>
      </w:r>
      <w:r>
        <w:rPr>
          <w:w w:val="105"/>
        </w:rPr>
        <w:t>途经地和抵达地的省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直辖市人民政府环境保护主管部门</w:t>
      </w:r>
      <w:r>
        <w:rPr>
          <w:rFonts w:ascii="MS UI Gothic" w:eastAsia="MS UI Gothic" w:hint="eastAsia"/>
          <w:w w:val="80"/>
        </w:rPr>
        <w:t>ꎮ</w:t>
      </w:r>
    </w:p>
    <w:p>
      <w:pPr>
        <w:pStyle w:val="BodyText"/>
        <w:spacing w:line="295" w:lineRule="auto"/>
        <w:ind w:right="442"/>
        <w:rPr>
          <w:rFonts w:ascii="MS UI Gothic" w:eastAsia="MS UI Gothic" w:hint="eastAsia"/>
        </w:rPr>
      </w:pPr>
      <w:r>
        <w:rPr/>
        <w:t>第三十八条 通过道路运输放射性物品的</w:t>
      </w:r>
      <w:r>
        <w:rPr>
          <w:rFonts w:ascii="MS UI Gothic" w:eastAsia="MS UI Gothic" w:hint="eastAsia"/>
          <w:w w:val="80"/>
        </w:rPr>
        <w:t>ꎬ </w:t>
      </w:r>
      <w:r>
        <w:rPr/>
        <w:t>应当经公安机关批准</w:t>
      </w:r>
      <w:r>
        <w:rPr>
          <w:rFonts w:ascii="MS UI Gothic" w:eastAsia="MS UI Gothic" w:hint="eastAsia"/>
          <w:w w:val="80"/>
        </w:rPr>
        <w:t>ꎬ </w:t>
      </w:r>
      <w:r>
        <w:rPr/>
        <w:t>按照指定的时间</w:t>
      </w:r>
      <w:r>
        <w:rPr>
          <w:rFonts w:ascii="MS UI Gothic" w:eastAsia="MS UI Gothic" w:hint="eastAsia"/>
          <w:w w:val="80"/>
        </w:rPr>
        <w:t>、 </w:t>
      </w:r>
      <w:r>
        <w:rPr/>
        <w:t>路线</w:t>
      </w:r>
      <w:r>
        <w:rPr>
          <w:rFonts w:ascii="MS UI Gothic" w:eastAsia="MS UI Gothic" w:hint="eastAsia"/>
          <w:w w:val="80"/>
        </w:rPr>
        <w:t>、 </w:t>
      </w:r>
      <w:r>
        <w:rPr/>
        <w:t>速度行驶</w:t>
      </w:r>
      <w:r>
        <w:rPr>
          <w:rFonts w:ascii="MS UI Gothic" w:eastAsia="MS UI Gothic" w:hint="eastAsia"/>
          <w:w w:val="80"/>
        </w:rPr>
        <w:t>ꎬ </w:t>
      </w:r>
      <w:r>
        <w:rPr/>
        <w:t>并悬挂警示标志</w:t>
      </w:r>
      <w:r>
        <w:rPr>
          <w:rFonts w:ascii="MS UI Gothic" w:eastAsia="MS UI Gothic" w:hint="eastAsia"/>
          <w:w w:val="80"/>
        </w:rPr>
        <w:t>ꎬ </w:t>
      </w:r>
      <w:r>
        <w:rPr/>
        <w:t>配备押运人员</w:t>
      </w:r>
      <w:r>
        <w:rPr>
          <w:rFonts w:ascii="MS UI Gothic" w:eastAsia="MS UI Gothic" w:hint="eastAsia"/>
          <w:w w:val="80"/>
        </w:rPr>
        <w:t>ꎬ </w:t>
      </w:r>
      <w:r>
        <w:rPr/>
        <w:t>使放射性物品处于押运人员的监管之下</w:t>
      </w:r>
      <w:r>
        <w:rPr>
          <w:rFonts w:ascii="MS UI Gothic" w:eastAsia="MS UI Gothic" w:hint="eastAsia"/>
          <w:w w:val="80"/>
        </w:rPr>
        <w:t>ꎮ</w:t>
      </w:r>
    </w:p>
    <w:p>
      <w:pPr>
        <w:pStyle w:val="BodyText"/>
        <w:spacing w:line="295" w:lineRule="auto"/>
        <w:ind w:right="442"/>
      </w:pPr>
      <w:r>
        <w:rPr/>
        <w:t>通过道路运输核反应堆乏燃料的</w:t>
      </w:r>
      <w:r>
        <w:rPr>
          <w:rFonts w:ascii="MS UI Gothic" w:eastAsia="MS UI Gothic" w:hint="eastAsia"/>
          <w:w w:val="80"/>
        </w:rPr>
        <w:t>ꎬ </w:t>
      </w:r>
      <w:r>
        <w:rPr/>
        <w:t>托运人应当报国务院公安部门批准</w:t>
      </w:r>
      <w:r>
        <w:rPr>
          <w:rFonts w:ascii="MS UI Gothic" w:eastAsia="MS UI Gothic" w:hint="eastAsia"/>
          <w:w w:val="80"/>
        </w:rPr>
        <w:t>ꎮ </w:t>
      </w:r>
      <w:r>
        <w:rPr/>
        <w:t>通过道</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１３７０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路运输其他放射性物品的</w:t>
      </w:r>
      <w:r>
        <w:rPr>
          <w:rFonts w:ascii="MS UI Gothic" w:eastAsia="MS UI Gothic" w:hint="eastAsia"/>
          <w:w w:val="80"/>
        </w:rPr>
        <w:t>ꎬ </w:t>
      </w:r>
      <w:r>
        <w:rPr/>
        <w:t>托运人应当报启运地县级以上人民政府公安机关批准</w:t>
      </w:r>
      <w:r>
        <w:rPr>
          <w:rFonts w:ascii="MS UI Gothic" w:eastAsia="MS UI Gothic" w:hint="eastAsia"/>
          <w:w w:val="80"/>
        </w:rPr>
        <w:t>ꎮ</w:t>
      </w:r>
      <w:r>
        <w:rPr/>
        <w:t>具体办法由国务院公安部门商国务院核安</w:t>
      </w:r>
      <w:r>
        <w:rPr>
          <w:w w:val="105"/>
        </w:rPr>
        <w:t>全监管部门制定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第三十九条 通过水路运输放射性物品的</w:t>
      </w:r>
      <w:r>
        <w:rPr>
          <w:rFonts w:ascii="MS UI Gothic" w:eastAsia="MS UI Gothic" w:hint="eastAsia"/>
          <w:w w:val="80"/>
        </w:rPr>
        <w:t>ꎬ </w:t>
      </w:r>
      <w:r>
        <w:rPr/>
        <w:t>按照水路危险货物运输的法律</w:t>
      </w:r>
      <w:r>
        <w:rPr>
          <w:rFonts w:ascii="MS UI Gothic" w:eastAsia="MS UI Gothic" w:hint="eastAsia"/>
          <w:w w:val="80"/>
        </w:rPr>
        <w:t>、 </w:t>
      </w:r>
      <w:r>
        <w:rPr/>
        <w:t>行政法规和规章的有关规定执行</w:t>
      </w:r>
      <w:r>
        <w:rPr>
          <w:rFonts w:ascii="MS UI Gothic" w:eastAsia="MS UI Gothic" w:hint="eastAsia"/>
          <w:w w:val="80"/>
        </w:rPr>
        <w:t>ꎮ</w:t>
      </w:r>
    </w:p>
    <w:p>
      <w:pPr>
        <w:pStyle w:val="BodyText"/>
        <w:spacing w:line="295" w:lineRule="auto"/>
        <w:ind w:left="440"/>
        <w:rPr>
          <w:rFonts w:ascii="MS UI Gothic" w:eastAsia="MS UI Gothic" w:hint="eastAsia"/>
        </w:rPr>
      </w:pPr>
      <w:r>
        <w:rPr/>
        <w:t>通过铁路</w:t>
      </w:r>
      <w:r>
        <w:rPr>
          <w:rFonts w:ascii="MS UI Gothic" w:eastAsia="MS UI Gothic" w:hint="eastAsia"/>
          <w:w w:val="80"/>
        </w:rPr>
        <w:t>、 </w:t>
      </w:r>
      <w:r>
        <w:rPr/>
        <w:t>航空运输放射性物品的</w:t>
      </w:r>
      <w:r>
        <w:rPr>
          <w:rFonts w:ascii="MS UI Gothic" w:eastAsia="MS UI Gothic" w:hint="eastAsia"/>
          <w:w w:val="80"/>
        </w:rPr>
        <w:t>ꎬ</w:t>
      </w:r>
      <w:r>
        <w:rPr/>
        <w:t>按照国务院铁路</w:t>
      </w:r>
      <w:r>
        <w:rPr>
          <w:rFonts w:ascii="MS UI Gothic" w:eastAsia="MS UI Gothic" w:hint="eastAsia"/>
          <w:w w:val="80"/>
        </w:rPr>
        <w:t>、 </w:t>
      </w:r>
      <w:r>
        <w:rPr/>
        <w:t>民航主管部门的有关规定执行</w:t>
      </w:r>
      <w:r>
        <w:rPr>
          <w:rFonts w:ascii="MS UI Gothic" w:eastAsia="MS UI Gothic" w:hint="eastAsia"/>
          <w:w w:val="80"/>
        </w:rPr>
        <w:t>ꎮ</w:t>
      </w:r>
    </w:p>
    <w:p>
      <w:pPr>
        <w:pStyle w:val="BodyText"/>
        <w:spacing w:line="295" w:lineRule="auto"/>
        <w:ind w:left="440" w:right="1"/>
        <w:rPr>
          <w:rFonts w:ascii="MS UI Gothic" w:eastAsia="MS UI Gothic" w:hint="eastAsia"/>
        </w:rPr>
      </w:pPr>
      <w:r>
        <w:rPr/>
        <w:t>禁止邮寄一类</w:t>
      </w:r>
      <w:r>
        <w:rPr>
          <w:rFonts w:ascii="MS UI Gothic" w:eastAsia="MS UI Gothic" w:hint="eastAsia"/>
          <w:w w:val="80"/>
        </w:rPr>
        <w:t>、 </w:t>
      </w:r>
      <w:r>
        <w:rPr/>
        <w:t>二类放射性物品</w:t>
      </w:r>
      <w:r>
        <w:rPr>
          <w:rFonts w:ascii="MS UI Gothic" w:eastAsia="MS UI Gothic" w:hint="eastAsia"/>
          <w:w w:val="80"/>
        </w:rPr>
        <w:t>ꎮ </w:t>
      </w:r>
      <w:r>
        <w:rPr/>
        <w:t>邮寄三类放射性物品的</w:t>
      </w:r>
      <w:r>
        <w:rPr>
          <w:rFonts w:ascii="MS UI Gothic" w:eastAsia="MS UI Gothic" w:hint="eastAsia"/>
          <w:w w:val="80"/>
        </w:rPr>
        <w:t>ꎬ </w:t>
      </w:r>
      <w:r>
        <w:rPr/>
        <w:t>按照国务院邮政管理部门的有关规定执行</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第四十条 生产</w:t>
      </w:r>
      <w:r>
        <w:rPr>
          <w:rFonts w:ascii="MS UI Gothic" w:hAnsi="MS UI Gothic" w:eastAsia="MS UI Gothic" w:hint="eastAsia"/>
          <w:w w:val="80"/>
        </w:rPr>
        <w:t>、 </w:t>
      </w:r>
      <w:r>
        <w:rPr/>
        <w:t>销售</w:t>
      </w:r>
      <w:r>
        <w:rPr>
          <w:rFonts w:ascii="MS UI Gothic" w:hAnsi="MS UI Gothic" w:eastAsia="MS UI Gothic" w:hint="eastAsia"/>
          <w:w w:val="80"/>
        </w:rPr>
        <w:t>、  </w:t>
      </w:r>
      <w:r>
        <w:rPr/>
        <w:t>使用或者处置放射性物品的单位</w:t>
      </w:r>
      <w:r>
        <w:rPr>
          <w:rFonts w:ascii="MS UI Gothic" w:hAnsi="MS UI Gothic" w:eastAsia="MS UI Gothic" w:hint="eastAsia"/>
          <w:w w:val="80"/>
        </w:rPr>
        <w:t>ꎬ </w:t>
      </w:r>
      <w:r>
        <w:rPr/>
        <w:t>可以依照 </w:t>
      </w:r>
      <w:r>
        <w:rPr>
          <w:rFonts w:ascii="MS UI Gothic" w:hAnsi="MS UI Gothic" w:eastAsia="MS UI Gothic" w:hint="eastAsia"/>
          <w:w w:val="80"/>
        </w:rPr>
        <w:t>« </w:t>
      </w:r>
      <w:r>
        <w:rPr/>
        <w:t>中华人民共和国道路运输条例</w:t>
      </w:r>
      <w:r>
        <w:rPr>
          <w:rFonts w:ascii="MS UI Gothic" w:hAnsi="MS UI Gothic" w:eastAsia="MS UI Gothic" w:hint="eastAsia"/>
          <w:w w:val="80"/>
        </w:rPr>
        <w:t>» </w:t>
      </w:r>
      <w:r>
        <w:rPr/>
        <w:t>的规定</w:t>
      </w:r>
      <w:r>
        <w:rPr>
          <w:rFonts w:ascii="MS UI Gothic" w:hAnsi="MS UI Gothic" w:eastAsia="MS UI Gothic" w:hint="eastAsia"/>
          <w:w w:val="80"/>
        </w:rPr>
        <w:t>ꎬ </w:t>
      </w:r>
      <w:r>
        <w:rPr/>
        <w:t>向设区的市级人民政府道路运输管理机构申请非营业性道路危险货物运输资质</w:t>
      </w:r>
      <w:r>
        <w:rPr>
          <w:rFonts w:ascii="MS UI Gothic" w:hAnsi="MS UI Gothic" w:eastAsia="MS UI Gothic" w:hint="eastAsia"/>
          <w:w w:val="80"/>
        </w:rPr>
        <w:t>ꎬ </w:t>
      </w:r>
      <w:r>
        <w:rPr/>
        <w:t>运输本单位的放射性物品</w:t>
      </w:r>
      <w:r>
        <w:rPr>
          <w:rFonts w:ascii="MS UI Gothic" w:hAnsi="MS UI Gothic" w:eastAsia="MS UI Gothic" w:hint="eastAsia"/>
          <w:w w:val="80"/>
        </w:rPr>
        <w:t>ꎬ </w:t>
      </w:r>
      <w:r>
        <w:rPr/>
        <w:t>并承担本条例规定的托运人和承运人的义务</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申请放射性物品非营业性道路危险货</w:t>
      </w:r>
      <w:r>
        <w:rPr>
          <w:w w:val="105"/>
        </w:rPr>
        <w:t>物运输资质的单位</w:t>
      </w:r>
      <w:r>
        <w:rPr>
          <w:rFonts w:ascii="MS UI Gothic" w:eastAsia="MS UI Gothic" w:hint="eastAsia"/>
          <w:w w:val="80"/>
        </w:rPr>
        <w:t>ꎬ </w:t>
      </w:r>
      <w:r>
        <w:rPr>
          <w:w w:val="105"/>
        </w:rPr>
        <w:t>应当具备下列条件</w:t>
      </w:r>
      <w:r>
        <w:rPr>
          <w:rFonts w:ascii="MS UI Gothic" w:eastAsia="MS UI Gothic" w:hint="eastAsia"/>
          <w:w w:val="10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持有生产</w:t>
      </w:r>
      <w:r>
        <w:rPr>
          <w:rFonts w:ascii="MS UI Gothic" w:eastAsia="MS UI Gothic" w:hint="eastAsia"/>
          <w:w w:val="80"/>
        </w:rPr>
        <w:t>、 </w:t>
      </w:r>
      <w:r>
        <w:rPr>
          <w:w w:val="105"/>
        </w:rPr>
        <w:t>销售</w:t>
      </w:r>
      <w:r>
        <w:rPr>
          <w:rFonts w:ascii="MS UI Gothic" w:eastAsia="MS UI Gothic" w:hint="eastAsia"/>
          <w:w w:val="80"/>
        </w:rPr>
        <w:t>、 </w:t>
      </w:r>
      <w:r>
        <w:rPr>
          <w:w w:val="105"/>
        </w:rPr>
        <w:t>使用或者处置放射性物品的有效证明</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有符合本条例规定要求的放射</w:t>
      </w:r>
      <w:r>
        <w:rPr>
          <w:w w:val="110"/>
        </w:rPr>
        <w:t>性物品运输容器</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有具备辐射防护与安全防护知</w:t>
      </w:r>
      <w:r>
        <w:rPr/>
        <w:t>识的专业技术人员和经考试合格的驾驶</w:t>
      </w:r>
      <w:r>
        <w:rPr>
          <w:w w:val="105"/>
        </w:rPr>
        <w:t>人员</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有符合放射性物品运输安全防护要求</w:t>
      </w:r>
      <w:r>
        <w:rPr>
          <w:rFonts w:ascii="MS UI Gothic" w:eastAsia="MS UI Gothic" w:hint="eastAsia"/>
          <w:w w:val="80"/>
        </w:rPr>
        <w:t>ꎬ </w:t>
      </w:r>
      <w:r>
        <w:rPr>
          <w:w w:val="105"/>
        </w:rPr>
        <w:t>并经检测合格的运输工具</w:t>
      </w:r>
      <w:r>
        <w:rPr>
          <w:rFonts w:ascii="MS UI Gothic" w:eastAsia="MS UI Gothic" w:hint="eastAsia"/>
          <w:w w:val="80"/>
        </w:rPr>
        <w:t>、 </w:t>
      </w:r>
      <w:r>
        <w:rPr>
          <w:w w:val="105"/>
        </w:rPr>
        <w:t>设施和设备</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配备必要的防护用品和依法经</w:t>
      </w:r>
      <w:r>
        <w:rPr>
          <w:w w:val="110"/>
        </w:rPr>
        <w:t>定期检定合格的监测仪器</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有运输安全和辐射防护管理规章制度以及核与辐射事故应急措施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放射性物品非营业性道路危险货物运输资质的具体条件</w:t>
      </w:r>
      <w:r>
        <w:rPr>
          <w:rFonts w:ascii="MS UI Gothic" w:eastAsia="MS UI Gothic" w:hint="eastAsia"/>
          <w:w w:val="80"/>
        </w:rPr>
        <w:t>ꎬ </w:t>
      </w:r>
      <w:r>
        <w:rPr/>
        <w:t>由国务院交通运输主管部门会同国务院核安全监管部门制定</w:t>
      </w:r>
      <w:r>
        <w:rPr>
          <w:rFonts w:ascii="MS UI Gothic" w:eastAsia="MS UI Gothic" w:hint="eastAsia"/>
          <w:w w:val="80"/>
        </w:rPr>
        <w:t>ꎮ</w:t>
      </w:r>
    </w:p>
    <w:p>
      <w:pPr>
        <w:pStyle w:val="BodyText"/>
        <w:spacing w:line="295" w:lineRule="auto" w:before="124"/>
        <w:ind w:left="381" w:right="124"/>
        <w:rPr>
          <w:rFonts w:ascii="MS UI Gothic" w:eastAsia="MS UI Gothic" w:hint="eastAsia"/>
        </w:rPr>
      </w:pPr>
      <w:r>
        <w:rPr/>
        <w:br w:type="column"/>
      </w:r>
      <w:r>
        <w:rPr>
          <w:w w:val="105"/>
        </w:rPr>
        <w:t>第四十一条 一类放射性物品从境外</w:t>
      </w:r>
      <w:r>
        <w:rPr/>
        <w:t>运抵中华人民共和国境内</w:t>
      </w:r>
      <w:r>
        <w:rPr>
          <w:rFonts w:ascii="MS UI Gothic" w:eastAsia="MS UI Gothic" w:hint="eastAsia"/>
          <w:w w:val="80"/>
        </w:rPr>
        <w:t>ꎬ </w:t>
      </w:r>
      <w:r>
        <w:rPr/>
        <w:t>或者途经中华人民共和国境内运输的</w:t>
      </w:r>
      <w:r>
        <w:rPr>
          <w:rFonts w:ascii="MS UI Gothic" w:eastAsia="MS UI Gothic" w:hint="eastAsia"/>
          <w:w w:val="80"/>
        </w:rPr>
        <w:t>ꎬ </w:t>
      </w:r>
      <w:r>
        <w:rPr/>
        <w:t>托运人应当编制放射性物品运输的核与辐射安全分析报告书</w:t>
      </w:r>
      <w:r>
        <w:rPr>
          <w:rFonts w:ascii="MS UI Gothic" w:eastAsia="MS UI Gothic" w:hint="eastAsia"/>
          <w:w w:val="80"/>
        </w:rPr>
        <w:t>ꎬ </w:t>
      </w:r>
      <w:r>
        <w:rPr/>
        <w:t>报国务院核安全监管部门审查批准</w:t>
      </w:r>
      <w:r>
        <w:rPr>
          <w:rFonts w:ascii="MS UI Gothic" w:eastAsia="MS UI Gothic" w:hint="eastAsia"/>
          <w:w w:val="80"/>
        </w:rPr>
        <w:t>ꎮ</w:t>
      </w:r>
      <w:r>
        <w:rPr/>
        <w:t>审查批准程序依照本条例第三十五条第三</w:t>
      </w:r>
      <w:r>
        <w:rPr>
          <w:w w:val="105"/>
        </w:rPr>
        <w:t>款的规定执行</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二类</w:t>
      </w:r>
      <w:r>
        <w:rPr>
          <w:rFonts w:ascii="MS UI Gothic" w:eastAsia="MS UI Gothic" w:hint="eastAsia"/>
          <w:w w:val="80"/>
        </w:rPr>
        <w:t>、 </w:t>
      </w:r>
      <w:r>
        <w:rPr/>
        <w:t>三类放射性物品从境外运抵中华人民共和国境内</w:t>
      </w:r>
      <w:r>
        <w:rPr>
          <w:rFonts w:ascii="MS UI Gothic" w:eastAsia="MS UI Gothic" w:hint="eastAsia"/>
          <w:w w:val="80"/>
        </w:rPr>
        <w:t>ꎬ </w:t>
      </w:r>
      <w:r>
        <w:rPr/>
        <w:t>或者途经中华人民共和国境内运输的</w:t>
      </w:r>
      <w:r>
        <w:rPr>
          <w:rFonts w:ascii="MS UI Gothic" w:eastAsia="MS UI Gothic" w:hint="eastAsia"/>
          <w:w w:val="80"/>
        </w:rPr>
        <w:t>ꎬ </w:t>
      </w:r>
      <w:r>
        <w:rPr/>
        <w:t>托运人应当编制放射性物品运输的辐射监测报告</w:t>
      </w:r>
      <w:r>
        <w:rPr>
          <w:rFonts w:ascii="MS UI Gothic" w:eastAsia="MS UI Gothic" w:hint="eastAsia"/>
          <w:w w:val="80"/>
        </w:rPr>
        <w:t>ꎬ </w:t>
      </w:r>
      <w:r>
        <w:rPr/>
        <w:t>报国务院核安全监管部门备案</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托运人</w:t>
      </w:r>
      <w:r>
        <w:rPr>
          <w:rFonts w:ascii="MS UI Gothic" w:eastAsia="MS UI Gothic" w:hint="eastAsia"/>
          <w:w w:val="80"/>
        </w:rPr>
        <w:t>、 </w:t>
      </w:r>
      <w:r>
        <w:rPr>
          <w:w w:val="105"/>
        </w:rPr>
        <w:t>承运人或者其代理人向海关</w:t>
      </w:r>
      <w:r>
        <w:rPr/>
        <w:t>办理有关手续</w:t>
      </w:r>
      <w:r>
        <w:rPr>
          <w:rFonts w:ascii="MS UI Gothic" w:eastAsia="MS UI Gothic" w:hint="eastAsia"/>
          <w:w w:val="80"/>
        </w:rPr>
        <w:t>ꎬ </w:t>
      </w:r>
      <w:r>
        <w:rPr/>
        <w:t>应当提交国务院核安全监管部门颁发的放射性物品运输的核与辐射安全分析报告批准书或者放射性物品运输</w:t>
      </w:r>
      <w:r>
        <w:rPr>
          <w:w w:val="105"/>
        </w:rPr>
        <w:t>的辐射监测报告备案证明</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第四十二条 县级以上人民政府组织</w:t>
      </w:r>
      <w:r>
        <w:rPr/>
        <w:t>编制的突发环境事件应急预案</w:t>
      </w:r>
      <w:r>
        <w:rPr>
          <w:rFonts w:ascii="MS UI Gothic" w:eastAsia="MS UI Gothic" w:hint="eastAsia"/>
          <w:w w:val="80"/>
        </w:rPr>
        <w:t>ꎬ </w:t>
      </w:r>
      <w:r>
        <w:rPr/>
        <w:t>应当包括放射性物品运输中可能发生的核与辐射事</w:t>
      </w:r>
      <w:r>
        <w:rPr>
          <w:w w:val="105"/>
        </w:rPr>
        <w:t>故应急响应的内容</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第四十三条 放射性物品运输中发生核与辐射事故的</w:t>
      </w:r>
      <w:r>
        <w:rPr>
          <w:rFonts w:ascii="MS UI Gothic" w:eastAsia="MS UI Gothic" w:hint="eastAsia"/>
          <w:w w:val="80"/>
        </w:rPr>
        <w:t>ꎬ </w:t>
      </w:r>
      <w:r>
        <w:rPr/>
        <w:t>承运人</w:t>
      </w:r>
      <w:r>
        <w:rPr>
          <w:rFonts w:ascii="MS UI Gothic" w:eastAsia="MS UI Gothic" w:hint="eastAsia"/>
          <w:w w:val="80"/>
        </w:rPr>
        <w:t>、 </w:t>
      </w:r>
      <w:r>
        <w:rPr/>
        <w:t>托运人应当按照核与辐射事故应急响应指南的要求</w:t>
      </w:r>
      <w:r>
        <w:rPr>
          <w:rFonts w:ascii="MS UI Gothic" w:eastAsia="MS UI Gothic" w:hint="eastAsia"/>
          <w:w w:val="80"/>
        </w:rPr>
        <w:t>ꎬ </w:t>
      </w:r>
      <w:r>
        <w:rPr/>
        <w:t>做好事故应急工作</w:t>
      </w:r>
      <w:r>
        <w:rPr>
          <w:rFonts w:ascii="MS UI Gothic" w:eastAsia="MS UI Gothic" w:hint="eastAsia"/>
          <w:w w:val="80"/>
        </w:rPr>
        <w:t>ꎬ </w:t>
      </w:r>
      <w:r>
        <w:rPr/>
        <w:t>并立即报告事故发生地的县级以上人民政府环境保护主管部门</w:t>
      </w:r>
      <w:r>
        <w:rPr>
          <w:rFonts w:ascii="MS UI Gothic" w:eastAsia="MS UI Gothic" w:hint="eastAsia"/>
          <w:w w:val="80"/>
        </w:rPr>
        <w:t>ꎮ</w:t>
      </w:r>
      <w:r>
        <w:rPr/>
        <w:t>接到报告的环境保护主管部门应当立即派人赶赴现场</w:t>
      </w:r>
      <w:r>
        <w:rPr>
          <w:rFonts w:ascii="MS UI Gothic" w:eastAsia="MS UI Gothic" w:hint="eastAsia"/>
          <w:w w:val="80"/>
        </w:rPr>
        <w:t>ꎬ </w:t>
      </w:r>
      <w:r>
        <w:rPr/>
        <w:t>进行现场调查</w:t>
      </w:r>
      <w:r>
        <w:rPr>
          <w:rFonts w:ascii="MS UI Gothic" w:eastAsia="MS UI Gothic" w:hint="eastAsia"/>
          <w:w w:val="80"/>
        </w:rPr>
        <w:t>ꎬ </w:t>
      </w:r>
      <w:r>
        <w:rPr/>
        <w:t>采取有效措施控制事故影响</w:t>
      </w:r>
      <w:r>
        <w:rPr>
          <w:rFonts w:ascii="MS UI Gothic" w:eastAsia="MS UI Gothic" w:hint="eastAsia"/>
          <w:w w:val="80"/>
        </w:rPr>
        <w:t>ꎬ </w:t>
      </w:r>
      <w:r>
        <w:rPr/>
        <w:t>并及时向本级人民政府报告</w:t>
      </w:r>
      <w:r>
        <w:rPr>
          <w:rFonts w:ascii="MS UI Gothic" w:eastAsia="MS UI Gothic" w:hint="eastAsia"/>
          <w:w w:val="80"/>
        </w:rPr>
        <w:t>ꎬ </w:t>
      </w:r>
      <w:r>
        <w:rPr/>
        <w:t>通报同级公安</w:t>
      </w:r>
      <w:r>
        <w:rPr>
          <w:rFonts w:ascii="MS UI Gothic" w:eastAsia="MS UI Gothic" w:hint="eastAsia"/>
          <w:w w:val="80"/>
        </w:rPr>
        <w:t>、 </w:t>
      </w:r>
      <w:r>
        <w:rPr/>
        <w:t>卫生</w:t>
      </w:r>
      <w:r>
        <w:rPr>
          <w:rFonts w:ascii="MS UI Gothic" w:eastAsia="MS UI Gothic" w:hint="eastAsia"/>
          <w:w w:val="80"/>
        </w:rPr>
        <w:t>、 </w:t>
      </w:r>
      <w:r>
        <w:rPr/>
        <w:t>交通运输等有关主管部门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接到报告的县级以上人民政府及其有关主管部门应当按照应急预案做好应急工作</w:t>
      </w:r>
      <w:r>
        <w:rPr>
          <w:rFonts w:ascii="MS UI Gothic" w:eastAsia="MS UI Gothic" w:hint="eastAsia"/>
          <w:w w:val="80"/>
        </w:rPr>
        <w:t>ꎬ </w:t>
      </w:r>
      <w:r>
        <w:rPr/>
        <w:t>并按照国家突发事件分级报告的规定</w:t>
      </w:r>
      <w:r>
        <w:rPr>
          <w:w w:val="105"/>
        </w:rPr>
        <w:t>及时上报核与辐射事故信息</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核反应堆乏燃料运输的核事故应急准备与响应</w:t>
      </w:r>
      <w:r>
        <w:rPr>
          <w:rFonts w:ascii="MS UI Gothic" w:eastAsia="MS UI Gothic" w:hint="eastAsia"/>
          <w:w w:val="80"/>
        </w:rPr>
        <w:t>ꎬ </w:t>
      </w:r>
      <w:r>
        <w:rPr/>
        <w:t>还应当遵守国家核应急的有关规定</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１３７１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
        <w:ind w:left="0" w:firstLine="0"/>
        <w:jc w:val="left"/>
        <w:rPr>
          <w:rFonts w:ascii="MS UI Gothic"/>
          <w:sz w:val="21"/>
        </w:rPr>
      </w:pPr>
    </w:p>
    <w:p>
      <w:pPr>
        <w:pStyle w:val="BodyText"/>
        <w:tabs>
          <w:tab w:pos="1906" w:val="left" w:leader="none"/>
        </w:tabs>
        <w:ind w:left="1067" w:firstLine="0"/>
        <w:jc w:val="left"/>
      </w:pPr>
      <w:r>
        <w:rPr>
          <w:spacing w:val="3"/>
          <w:w w:val="105"/>
        </w:rPr>
        <w:t>第五</w:t>
      </w:r>
      <w:r>
        <w:rPr>
          <w:w w:val="105"/>
        </w:rPr>
        <w:t>章</w:t>
        <w:tab/>
        <w:t>监</w:t>
      </w:r>
      <w:r>
        <w:rPr>
          <w:spacing w:val="-34"/>
          <w:w w:val="105"/>
        </w:rPr>
        <w:t> </w:t>
      </w:r>
      <w:r>
        <w:rPr>
          <w:w w:val="105"/>
        </w:rPr>
        <w:t>督</w:t>
      </w:r>
      <w:r>
        <w:rPr>
          <w:spacing w:val="-33"/>
          <w:w w:val="105"/>
        </w:rPr>
        <w:t> </w:t>
      </w:r>
      <w:r>
        <w:rPr>
          <w:w w:val="105"/>
        </w:rPr>
        <w:t>检</w:t>
      </w:r>
      <w:r>
        <w:rPr>
          <w:spacing w:val="-33"/>
          <w:w w:val="105"/>
        </w:rPr>
        <w:t> </w:t>
      </w:r>
      <w:r>
        <w:rPr>
          <w:w w:val="105"/>
        </w:rPr>
        <w:t>查</w:t>
      </w:r>
    </w:p>
    <w:p>
      <w:pPr>
        <w:pStyle w:val="BodyText"/>
        <w:spacing w:line="295" w:lineRule="auto" w:before="215"/>
        <w:ind w:right="38"/>
        <w:rPr>
          <w:rFonts w:ascii="MS UI Gothic" w:eastAsia="MS UI Gothic" w:hint="eastAsia"/>
        </w:rPr>
      </w:pPr>
      <w:r>
        <w:rPr>
          <w:w w:val="105"/>
        </w:rPr>
        <w:t>第四十四条 国务院核安全监管部门</w:t>
      </w:r>
      <w:r>
        <w:rPr/>
        <w:t>和其他依法履行放射性物品运输安全监督管理职责的部门</w:t>
      </w:r>
      <w:r>
        <w:rPr>
          <w:rFonts w:ascii="MS UI Gothic" w:eastAsia="MS UI Gothic" w:hint="eastAsia"/>
          <w:w w:val="80"/>
        </w:rPr>
        <w:t>ꎬ </w:t>
      </w:r>
      <w:r>
        <w:rPr/>
        <w:t>应当依据各自职责对放</w:t>
      </w:r>
      <w:r>
        <w:rPr>
          <w:w w:val="105"/>
        </w:rPr>
        <w:t>射性物品运输安全实施监督检查</w:t>
      </w:r>
      <w:r>
        <w:rPr>
          <w:rFonts w:ascii="MS UI Gothic" w:eastAsia="MS UI Gothic" w:hint="eastAsia"/>
          <w:w w:val="80"/>
        </w:rPr>
        <w:t>ꎮ</w:t>
      </w:r>
    </w:p>
    <w:p>
      <w:pPr>
        <w:pStyle w:val="BodyText"/>
        <w:spacing w:line="295" w:lineRule="auto"/>
        <w:ind w:right="38"/>
        <w:rPr>
          <w:rFonts w:ascii="MS UI Gothic" w:eastAsia="MS UI Gothic" w:hint="eastAsia"/>
        </w:rPr>
      </w:pPr>
      <w:r>
        <w:rPr/>
        <w:t>国务院核安全监管部门应当将其已批</w:t>
      </w:r>
      <w:r>
        <w:rPr>
          <w:w w:val="105"/>
        </w:rPr>
        <w:t>准或者备案的一类</w:t>
      </w:r>
      <w:r>
        <w:rPr>
          <w:rFonts w:ascii="MS UI Gothic" w:eastAsia="MS UI Gothic" w:hint="eastAsia"/>
          <w:w w:val="80"/>
        </w:rPr>
        <w:t>、 </w:t>
      </w:r>
      <w:r>
        <w:rPr>
          <w:w w:val="105"/>
        </w:rPr>
        <w:t>二类</w:t>
      </w:r>
      <w:r>
        <w:rPr>
          <w:rFonts w:ascii="MS UI Gothic" w:eastAsia="MS UI Gothic" w:hint="eastAsia"/>
          <w:w w:val="80"/>
        </w:rPr>
        <w:t>、 </w:t>
      </w:r>
      <w:r>
        <w:rPr>
          <w:w w:val="105"/>
        </w:rPr>
        <w:t>三类放射性物品运输容器的设计</w:t>
      </w:r>
      <w:r>
        <w:rPr>
          <w:rFonts w:ascii="MS UI Gothic" w:eastAsia="MS UI Gothic" w:hint="eastAsia"/>
          <w:w w:val="80"/>
        </w:rPr>
        <w:t>、 </w:t>
      </w:r>
      <w:r>
        <w:rPr>
          <w:w w:val="105"/>
        </w:rPr>
        <w:t>制造情况和放射性物品运输情况通报设计</w:t>
      </w:r>
      <w:r>
        <w:rPr>
          <w:rFonts w:ascii="MS UI Gothic" w:eastAsia="MS UI Gothic" w:hint="eastAsia"/>
          <w:w w:val="80"/>
        </w:rPr>
        <w:t>、 </w:t>
      </w:r>
      <w:r>
        <w:rPr>
          <w:w w:val="105"/>
        </w:rPr>
        <w:t>制造单位所在地和运输途经地的省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直辖市人民政府环境保护主管部门</w:t>
      </w:r>
      <w:r>
        <w:rPr>
          <w:rFonts w:ascii="MS UI Gothic" w:eastAsia="MS UI Gothic" w:hint="eastAsia"/>
          <w:w w:val="80"/>
        </w:rPr>
        <w:t>ꎮ </w:t>
      </w: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w:t>
      </w:r>
      <w:r>
        <w:rPr/>
        <w:t>市人民政府环境保护主管部门应当加强对本行政区域放射性物品运输安全的监督检</w:t>
      </w:r>
      <w:r>
        <w:rPr>
          <w:w w:val="105"/>
        </w:rPr>
        <w:t>查和监督性监测</w:t>
      </w:r>
      <w:r>
        <w:rPr>
          <w:rFonts w:ascii="MS UI Gothic" w:eastAsia="MS UI Gothic" w:hint="eastAsia"/>
          <w:w w:val="80"/>
        </w:rPr>
        <w:t>ꎮ</w:t>
      </w:r>
    </w:p>
    <w:p>
      <w:pPr>
        <w:pStyle w:val="BodyText"/>
        <w:spacing w:line="295" w:lineRule="auto"/>
        <w:ind w:right="38"/>
        <w:rPr>
          <w:rFonts w:ascii="MS UI Gothic" w:eastAsia="MS UI Gothic" w:hint="eastAsia"/>
        </w:rPr>
      </w:pPr>
      <w:r>
        <w:rPr/>
        <w:t>被检查单位应当予以配合</w:t>
      </w:r>
      <w:r>
        <w:rPr>
          <w:rFonts w:ascii="MS UI Gothic" w:eastAsia="MS UI Gothic" w:hint="eastAsia"/>
          <w:w w:val="80"/>
        </w:rPr>
        <w:t>ꎬ </w:t>
      </w:r>
      <w:r>
        <w:rPr/>
        <w:t>如实反映情况</w:t>
      </w:r>
      <w:r>
        <w:rPr>
          <w:rFonts w:ascii="MS UI Gothic" w:eastAsia="MS UI Gothic" w:hint="eastAsia"/>
          <w:w w:val="80"/>
        </w:rPr>
        <w:t>ꎬ </w:t>
      </w:r>
      <w:r>
        <w:rPr/>
        <w:t>提供必要的资料</w:t>
      </w:r>
      <w:r>
        <w:rPr>
          <w:rFonts w:ascii="MS UI Gothic" w:eastAsia="MS UI Gothic" w:hint="eastAsia"/>
          <w:w w:val="80"/>
        </w:rPr>
        <w:t>ꎬ </w:t>
      </w:r>
      <w:r>
        <w:rPr/>
        <w:t>不得拒绝和阻碍</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第四十五条 国务院核安全监管部门</w:t>
      </w:r>
      <w:r>
        <w:rPr>
          <w:spacing w:val="3"/>
          <w:w w:val="105"/>
        </w:rPr>
        <w:t>和省</w:t>
      </w:r>
      <w:r>
        <w:rPr>
          <w:rFonts w:ascii="MS UI Gothic" w:eastAsia="MS UI Gothic" w:hint="eastAsia"/>
          <w:spacing w:val="11"/>
          <w:w w:val="80"/>
        </w:rPr>
        <w:t>、 </w:t>
      </w:r>
      <w:r>
        <w:rPr>
          <w:spacing w:val="3"/>
          <w:w w:val="105"/>
        </w:rPr>
        <w:t>自治区</w:t>
      </w:r>
      <w:r>
        <w:rPr>
          <w:rFonts w:ascii="MS UI Gothic" w:eastAsia="MS UI Gothic" w:hint="eastAsia"/>
          <w:spacing w:val="11"/>
          <w:w w:val="80"/>
        </w:rPr>
        <w:t>、 </w:t>
      </w:r>
      <w:r>
        <w:rPr>
          <w:spacing w:val="2"/>
          <w:w w:val="105"/>
        </w:rPr>
        <w:t>直辖市人民政府环境保护</w:t>
      </w:r>
      <w:r>
        <w:rPr>
          <w:spacing w:val="2"/>
        </w:rPr>
        <w:t>主管部门以及其他依法履行放射性物品运</w:t>
      </w:r>
      <w:r>
        <w:rPr>
          <w:spacing w:val="11"/>
        </w:rPr>
        <w:t>输安全监督管理职责的部门进行监督检</w:t>
      </w:r>
      <w:r>
        <w:rPr>
          <w:spacing w:val="3"/>
          <w:w w:val="105"/>
        </w:rPr>
        <w:t>查</w:t>
      </w:r>
      <w:r>
        <w:rPr>
          <w:rFonts w:ascii="MS UI Gothic" w:eastAsia="MS UI Gothic" w:hint="eastAsia"/>
          <w:spacing w:val="-2"/>
          <w:w w:val="80"/>
        </w:rPr>
        <w:t>ꎬ </w:t>
      </w:r>
      <w:r>
        <w:rPr>
          <w:spacing w:val="-6"/>
          <w:w w:val="105"/>
        </w:rPr>
        <w:t>监督检查人员不得少于 </w:t>
      </w:r>
      <w:r>
        <w:rPr>
          <w:rFonts w:ascii="MS UI Gothic" w:eastAsia="MS UI Gothic" w:hint="eastAsia"/>
          <w:spacing w:val="-12"/>
          <w:w w:val="80"/>
        </w:rPr>
        <w:t>２ </w:t>
      </w:r>
      <w:r>
        <w:rPr>
          <w:spacing w:val="3"/>
          <w:w w:val="105"/>
        </w:rPr>
        <w:t>人</w:t>
      </w:r>
      <w:r>
        <w:rPr>
          <w:rFonts w:ascii="MS UI Gothic" w:eastAsia="MS UI Gothic" w:hint="eastAsia"/>
          <w:spacing w:val="-1"/>
          <w:w w:val="80"/>
        </w:rPr>
        <w:t>ꎬ </w:t>
      </w:r>
      <w:r>
        <w:rPr>
          <w:spacing w:val="3"/>
          <w:w w:val="105"/>
        </w:rPr>
        <w:t>并应当出示有效的行政执法证件</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国务院核安全监管部门和省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直辖市人民政府环境保护主管部门以</w:t>
      </w:r>
      <w:r>
        <w:rPr/>
        <w:t>及其他依法履行放射性物品运输安全监督管理职责的部门的工作人员</w:t>
      </w:r>
      <w:r>
        <w:rPr>
          <w:rFonts w:ascii="MS UI Gothic" w:eastAsia="MS UI Gothic" w:hint="eastAsia"/>
          <w:w w:val="80"/>
        </w:rPr>
        <w:t>ꎬ </w:t>
      </w:r>
      <w:r>
        <w:rPr/>
        <w:t>对监督检查</w:t>
      </w:r>
      <w:r>
        <w:rPr>
          <w:w w:val="105"/>
        </w:rPr>
        <w:t>中知悉的商业秘密负有保密义务</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第四十六条 监督检查中发现经批准</w:t>
      </w:r>
      <w:r>
        <w:rPr/>
        <w:t>的一类放射性物品运输容器设计确有重大设计安全缺陷的</w:t>
      </w:r>
      <w:r>
        <w:rPr>
          <w:rFonts w:ascii="MS UI Gothic" w:eastAsia="MS UI Gothic" w:hint="eastAsia"/>
          <w:w w:val="80"/>
        </w:rPr>
        <w:t>ꎬ </w:t>
      </w:r>
      <w:r>
        <w:rPr/>
        <w:t>由国务院核安全监管部门责令停止该型号运输容器的制造或者使用</w:t>
      </w:r>
      <w:r>
        <w:rPr>
          <w:rFonts w:ascii="MS UI Gothic" w:eastAsia="MS UI Gothic" w:hint="eastAsia"/>
          <w:w w:val="80"/>
        </w:rPr>
        <w:t>ꎬ </w:t>
      </w:r>
      <w:r>
        <w:rPr/>
        <w:t>撤销一类放射性物品运输容器设计批</w:t>
      </w:r>
      <w:r>
        <w:rPr>
          <w:w w:val="105"/>
        </w:rPr>
        <w:t>准书</w:t>
      </w:r>
      <w:r>
        <w:rPr>
          <w:rFonts w:ascii="MS UI Gothic" w:eastAsia="MS UI Gothic" w:hint="eastAsia"/>
          <w:w w:val="80"/>
        </w:rPr>
        <w:t>ꎮ</w:t>
      </w:r>
    </w:p>
    <w:p>
      <w:pPr>
        <w:pStyle w:val="BodyText"/>
        <w:spacing w:line="295" w:lineRule="auto"/>
        <w:ind w:right="38"/>
      </w:pPr>
      <w:r>
        <w:rPr>
          <w:w w:val="105"/>
        </w:rPr>
        <w:t>第四十七条 监督检查中发现放射性</w:t>
      </w:r>
      <w:r>
        <w:rPr/>
        <w:t>物品运输活动有不符合国家放射性物品运输安全标准情形的</w:t>
      </w:r>
      <w:r>
        <w:rPr>
          <w:rFonts w:ascii="MS UI Gothic" w:eastAsia="MS UI Gothic" w:hint="eastAsia"/>
          <w:w w:val="80"/>
        </w:rPr>
        <w:t>ꎬ </w:t>
      </w:r>
      <w:r>
        <w:rPr/>
        <w:t>或者一类放射性物品运输容器制造单位有不符合制造许可证规</w:t>
      </w:r>
    </w:p>
    <w:p>
      <w:pPr>
        <w:pStyle w:val="BodyText"/>
        <w:spacing w:line="295" w:lineRule="auto" w:before="124"/>
        <w:ind w:left="130" w:right="442" w:firstLine="0"/>
        <w:rPr>
          <w:rFonts w:ascii="MS UI Gothic" w:eastAsia="MS UI Gothic" w:hint="eastAsia"/>
        </w:rPr>
      </w:pPr>
      <w:r>
        <w:rPr/>
        <w:br w:type="column"/>
      </w:r>
      <w:r>
        <w:rPr>
          <w:spacing w:val="3"/>
        </w:rPr>
        <w:t>定条件情形的</w:t>
      </w:r>
      <w:r>
        <w:rPr>
          <w:rFonts w:ascii="MS UI Gothic" w:eastAsia="MS UI Gothic" w:hint="eastAsia"/>
          <w:spacing w:val="23"/>
          <w:w w:val="80"/>
        </w:rPr>
        <w:t>ꎬ </w:t>
      </w:r>
      <w:r>
        <w:rPr>
          <w:spacing w:val="3"/>
        </w:rPr>
        <w:t>应当责令限期整改</w:t>
      </w:r>
      <w:r>
        <w:rPr>
          <w:rFonts w:ascii="MS UI Gothic" w:eastAsia="MS UI Gothic" w:hint="eastAsia"/>
          <w:spacing w:val="23"/>
          <w:w w:val="80"/>
        </w:rPr>
        <w:t>ꎻ </w:t>
      </w:r>
      <w:r>
        <w:rPr>
          <w:spacing w:val="1"/>
        </w:rPr>
        <w:t>发现</w:t>
      </w:r>
      <w:r>
        <w:rPr>
          <w:spacing w:val="2"/>
        </w:rPr>
        <w:t>放射性物品运输活动可能对人体健康和环</w:t>
      </w:r>
      <w:r>
        <w:rPr>
          <w:spacing w:val="12"/>
        </w:rPr>
        <w:t>境造成核与辐射危害的</w:t>
      </w:r>
      <w:r>
        <w:rPr>
          <w:rFonts w:ascii="MS UI Gothic" w:eastAsia="MS UI Gothic" w:hint="eastAsia"/>
          <w:spacing w:val="23"/>
          <w:w w:val="80"/>
        </w:rPr>
        <w:t>ꎬ </w:t>
      </w:r>
      <w:r>
        <w:rPr>
          <w:spacing w:val="15"/>
        </w:rPr>
        <w:t>应当责令停止</w:t>
      </w:r>
      <w:r>
        <w:rPr>
          <w:spacing w:val="3"/>
        </w:rPr>
        <w:t>运输</w:t>
      </w:r>
      <w:r>
        <w:rPr>
          <w:rFonts w:ascii="MS UI Gothic" w:eastAsia="MS UI Gothic" w:hint="eastAsia"/>
          <w:w w:val="80"/>
        </w:rPr>
        <w:t>ꎮ</w:t>
      </w:r>
    </w:p>
    <w:p>
      <w:pPr>
        <w:pStyle w:val="BodyText"/>
        <w:spacing w:line="295" w:lineRule="auto"/>
        <w:ind w:left="130" w:right="442"/>
        <w:rPr>
          <w:rFonts w:ascii="MS UI Gothic" w:eastAsia="MS UI Gothic" w:hint="eastAsia"/>
        </w:rPr>
      </w:pPr>
      <w:r>
        <w:rPr>
          <w:spacing w:val="2"/>
          <w:w w:val="105"/>
        </w:rPr>
        <w:t>第四十八条 国务院核安全监管部门</w:t>
      </w:r>
      <w:r>
        <w:rPr>
          <w:spacing w:val="3"/>
          <w:w w:val="105"/>
        </w:rPr>
        <w:t>和省</w:t>
      </w:r>
      <w:r>
        <w:rPr>
          <w:rFonts w:ascii="MS UI Gothic" w:eastAsia="MS UI Gothic" w:hint="eastAsia"/>
          <w:spacing w:val="11"/>
          <w:w w:val="80"/>
        </w:rPr>
        <w:t>、 </w:t>
      </w:r>
      <w:r>
        <w:rPr>
          <w:spacing w:val="3"/>
          <w:w w:val="105"/>
        </w:rPr>
        <w:t>自治区</w:t>
      </w:r>
      <w:r>
        <w:rPr>
          <w:rFonts w:ascii="MS UI Gothic" w:eastAsia="MS UI Gothic" w:hint="eastAsia"/>
          <w:spacing w:val="12"/>
          <w:w w:val="80"/>
        </w:rPr>
        <w:t>、 </w:t>
      </w:r>
      <w:r>
        <w:rPr>
          <w:spacing w:val="2"/>
          <w:w w:val="105"/>
        </w:rPr>
        <w:t>直辖市人民政府环境保护</w:t>
      </w:r>
      <w:r>
        <w:rPr>
          <w:spacing w:val="2"/>
        </w:rPr>
        <w:t>主管部门以及其他依法履行放射性物品运</w:t>
      </w:r>
      <w:r>
        <w:rPr>
          <w:spacing w:val="3"/>
        </w:rPr>
        <w:t>输安全监督管理职责的部门</w:t>
      </w:r>
      <w:r>
        <w:rPr>
          <w:rFonts w:ascii="MS UI Gothic" w:eastAsia="MS UI Gothic" w:hint="eastAsia"/>
          <w:spacing w:val="20"/>
          <w:w w:val="80"/>
        </w:rPr>
        <w:t>ꎬ </w:t>
      </w:r>
      <w:r>
        <w:rPr>
          <w:spacing w:val="2"/>
        </w:rPr>
        <w:t>对放射性物</w:t>
      </w:r>
      <w:r>
        <w:rPr>
          <w:spacing w:val="27"/>
        </w:rPr>
        <w:t>品运输活动实施监测</w:t>
      </w:r>
      <w:r>
        <w:rPr>
          <w:rFonts w:ascii="MS UI Gothic" w:eastAsia="MS UI Gothic" w:hint="eastAsia"/>
          <w:spacing w:val="2"/>
          <w:w w:val="80"/>
        </w:rPr>
        <w:t>ꎬ </w:t>
      </w:r>
      <w:r>
        <w:rPr>
          <w:spacing w:val="30"/>
        </w:rPr>
        <w:t>不得收取监测</w:t>
      </w:r>
      <w:r>
        <w:rPr>
          <w:spacing w:val="3"/>
          <w:w w:val="105"/>
        </w:rPr>
        <w:t>费用</w:t>
      </w:r>
      <w:r>
        <w:rPr>
          <w:rFonts w:ascii="MS UI Gothic" w:eastAsia="MS UI Gothic" w:hint="eastAsia"/>
          <w:w w:val="80"/>
        </w:rPr>
        <w:t>ꎮ</w:t>
      </w:r>
    </w:p>
    <w:p>
      <w:pPr>
        <w:pStyle w:val="BodyText"/>
        <w:spacing w:line="295" w:lineRule="auto"/>
        <w:ind w:left="130" w:right="442"/>
        <w:rPr>
          <w:rFonts w:ascii="MS UI Gothic" w:eastAsia="MS UI Gothic" w:hint="eastAsia"/>
        </w:rPr>
      </w:pPr>
      <w:r>
        <w:rPr>
          <w:w w:val="105"/>
        </w:rPr>
        <w:t>国务院核安全监管部门和省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直辖市人民政府环境保护主管部门以</w:t>
      </w:r>
      <w:r>
        <w:rPr/>
        <w:t>及其他依法履行放射性物品运输安全监督管理职责的部门</w:t>
      </w:r>
      <w:r>
        <w:rPr>
          <w:rFonts w:ascii="MS UI Gothic" w:eastAsia="MS UI Gothic" w:hint="eastAsia"/>
          <w:w w:val="80"/>
        </w:rPr>
        <w:t>ꎬ </w:t>
      </w:r>
      <w:r>
        <w:rPr/>
        <w:t>应当加强对监督管理人</w:t>
      </w:r>
      <w:r>
        <w:rPr>
          <w:w w:val="105"/>
        </w:rPr>
        <w:t>员辐射防护与安全防护知识的培训</w:t>
      </w:r>
      <w:r>
        <w:rPr>
          <w:rFonts w:ascii="MS UI Gothic" w:eastAsia="MS UI Gothic" w:hint="eastAsia"/>
          <w:w w:val="80"/>
        </w:rPr>
        <w:t>ꎮ</w:t>
      </w:r>
    </w:p>
    <w:p>
      <w:pPr>
        <w:pStyle w:val="BodyText"/>
        <w:tabs>
          <w:tab w:pos="1912" w:val="left" w:leader="none"/>
        </w:tabs>
        <w:spacing w:before="145"/>
        <w:ind w:left="1073" w:firstLine="0"/>
        <w:jc w:val="left"/>
      </w:pPr>
      <w:r>
        <w:rPr>
          <w:spacing w:val="3"/>
          <w:w w:val="105"/>
        </w:rPr>
        <w:t>第六</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left="130" w:right="442"/>
        <w:rPr>
          <w:rFonts w:ascii="MS UI Gothic" w:eastAsia="MS UI Gothic" w:hint="eastAsia"/>
        </w:rPr>
      </w:pPr>
      <w:r>
        <w:rPr>
          <w:w w:val="105"/>
        </w:rPr>
        <w:t>第四十九条 国务院核安全监管部门和省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直辖市人民政府环境保护</w:t>
      </w:r>
      <w:r>
        <w:rPr/>
        <w:t>主管部门或者其他依法履行放射性物品运输安全监督管理职责的部门有下列行为之一的</w:t>
      </w:r>
      <w:r>
        <w:rPr>
          <w:rFonts w:ascii="MS UI Gothic" w:eastAsia="MS UI Gothic" w:hint="eastAsia"/>
          <w:w w:val="80"/>
        </w:rPr>
        <w:t>ꎬ </w:t>
      </w:r>
      <w:r>
        <w:rPr/>
        <w:t>对直接负责的主管人员和其他直接责任人员依法给予处分</w:t>
      </w:r>
      <w:r>
        <w:rPr>
          <w:rFonts w:ascii="MS UI Gothic" w:eastAsia="MS UI Gothic" w:hint="eastAsia"/>
          <w:w w:val="80"/>
        </w:rPr>
        <w:t>ꎻ </w:t>
      </w:r>
      <w:r>
        <w:rPr/>
        <w:t>直接负责的主管人员和其他直接责任人员构成犯罪的</w:t>
      </w:r>
      <w:r>
        <w:rPr>
          <w:rFonts w:ascii="MS UI Gothic" w:eastAsia="MS UI Gothic" w:hint="eastAsia"/>
          <w:w w:val="80"/>
        </w:rPr>
        <w:t>ꎬ </w:t>
      </w:r>
      <w:r>
        <w:rPr/>
        <w:t>依</w:t>
      </w:r>
      <w:r>
        <w:rPr>
          <w:w w:val="105"/>
        </w:rPr>
        <w:t>法追究刑事责任</w:t>
      </w:r>
      <w:r>
        <w:rPr>
          <w:rFonts w:ascii="MS UI Gothic" w:eastAsia="MS UI Gothic" w:hint="eastAsia"/>
          <w:w w:val="235"/>
        </w:rPr>
        <w:t>:</w:t>
      </w:r>
    </w:p>
    <w:p>
      <w:pPr>
        <w:pStyle w:val="BodyText"/>
        <w:spacing w:line="295" w:lineRule="auto"/>
        <w:ind w:left="130"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未依照本条例规定作出行政许</w:t>
      </w:r>
      <w:r>
        <w:rPr>
          <w:w w:val="110"/>
        </w:rPr>
        <w:t>可或者办理批准文件的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发现违反本条例规定的行为不予查处</w:t>
      </w:r>
      <w:r>
        <w:rPr>
          <w:rFonts w:ascii="MS UI Gothic" w:eastAsia="MS UI Gothic" w:hint="eastAsia"/>
          <w:w w:val="80"/>
        </w:rPr>
        <w:t>ꎬ </w:t>
      </w:r>
      <w:r>
        <w:rPr>
          <w:w w:val="105"/>
        </w:rPr>
        <w:t>或者接到举报不依法处理的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未依法履行放射性物品运输核</w:t>
      </w:r>
      <w:r>
        <w:rPr>
          <w:w w:val="110"/>
        </w:rPr>
        <w:t>与辐射事故应急职责的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对放射性物品运输活动实施监</w:t>
      </w:r>
      <w:r>
        <w:rPr>
          <w:w w:val="110"/>
        </w:rPr>
        <w:t>测收取监测费用的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其他不依法履行监督管理职责</w:t>
      </w:r>
      <w:r>
        <w:rPr>
          <w:w w:val="110"/>
        </w:rPr>
        <w:t>的行为</w:t>
      </w:r>
      <w:r>
        <w:rPr>
          <w:rFonts w:ascii="MS UI Gothic" w:eastAsia="MS UI Gothic" w:hint="eastAsia"/>
          <w:w w:val="80"/>
        </w:rPr>
        <w:t>ꎮ</w:t>
      </w:r>
    </w:p>
    <w:p>
      <w:pPr>
        <w:pStyle w:val="BodyText"/>
        <w:spacing w:line="295" w:lineRule="auto"/>
        <w:ind w:right="442" w:firstLine="425"/>
      </w:pPr>
      <w:r>
        <w:rPr>
          <w:w w:val="95"/>
        </w:rPr>
        <w:t>第五十条   放射性物品运输容器设计</w:t>
      </w:r>
      <w:r>
        <w:rPr>
          <w:rFonts w:ascii="MS UI Gothic" w:eastAsia="MS UI Gothic" w:hint="eastAsia"/>
          <w:w w:val="95"/>
        </w:rPr>
        <w:t>、 </w:t>
      </w:r>
      <w:r>
        <w:rPr>
          <w:w w:val="95"/>
        </w:rPr>
        <w:t>制造单位有下列行为之一的</w:t>
      </w:r>
      <w:r>
        <w:rPr>
          <w:rFonts w:ascii="MS UI Gothic" w:eastAsia="MS UI Gothic" w:hint="eastAsia"/>
          <w:w w:val="90"/>
        </w:rPr>
        <w:t>ꎬ  </w:t>
      </w:r>
      <w:r>
        <w:rPr>
          <w:w w:val="95"/>
        </w:rPr>
        <w:t>由国务院核安全监管部门责令停止违法行为</w:t>
      </w:r>
      <w:r>
        <w:rPr>
          <w:rFonts w:ascii="MS UI Gothic" w:eastAsia="MS UI Gothic" w:hint="eastAsia"/>
          <w:w w:val="90"/>
        </w:rPr>
        <w:t>ꎬ  </w:t>
      </w:r>
      <w:r>
        <w:rPr>
          <w:w w:val="95"/>
        </w:rPr>
        <w:t>处</w:t>
      </w:r>
      <w:r>
        <w:rPr>
          <w:rFonts w:ascii="MS UI Gothic" w:eastAsia="MS UI Gothic" w:hint="eastAsia"/>
          <w:w w:val="95"/>
        </w:rPr>
        <w:t>５０ </w:t>
      </w:r>
      <w:r>
        <w:rPr>
          <w:w w:val="95"/>
        </w:rPr>
        <w:t>万元以上 </w:t>
      </w:r>
      <w:r>
        <w:rPr>
          <w:rFonts w:ascii="MS UI Gothic" w:eastAsia="MS UI Gothic" w:hint="eastAsia"/>
          <w:w w:val="95"/>
        </w:rPr>
        <w:t>１００ </w:t>
      </w:r>
      <w:r>
        <w:rPr>
          <w:w w:val="95"/>
        </w:rPr>
        <w:t>万元以下的罚款</w:t>
      </w:r>
      <w:r>
        <w:rPr>
          <w:rFonts w:ascii="MS UI Gothic" w:eastAsia="MS UI Gothic" w:hint="eastAsia"/>
          <w:w w:val="90"/>
        </w:rPr>
        <w:t>ꎻ </w:t>
      </w:r>
      <w:r>
        <w:rPr>
          <w:w w:val="95"/>
        </w:rPr>
        <w:t>有违</w:t>
      </w:r>
    </w:p>
    <w:p>
      <w:pPr>
        <w:spacing w:after="0" w:line="295" w:lineRule="auto"/>
        <w:sectPr>
          <w:type w:val="continuous"/>
          <w:pgSz w:w="10500" w:h="14750"/>
          <w:pgMar w:top="960" w:bottom="280" w:left="980" w:right="980"/>
          <w:cols w:num="2" w:equalWidth="0">
            <w:col w:w="3934" w:space="252"/>
            <w:col w:w="4354"/>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１３７２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rPr>
          <w:rFonts w:ascii="MS UI Gothic" w:eastAsia="MS UI Gothic" w:hint="eastAsia"/>
        </w:rPr>
      </w:pPr>
      <w:r>
        <w:rPr>
          <w:w w:val="115"/>
        </w:rPr>
        <w:t>法所得的</w:t>
      </w:r>
      <w:r>
        <w:rPr>
          <w:rFonts w:ascii="MS UI Gothic" w:eastAsia="MS UI Gothic" w:hint="eastAsia"/>
          <w:w w:val="80"/>
        </w:rPr>
        <w:t>ꎬ </w:t>
      </w:r>
      <w:r>
        <w:rPr>
          <w:w w:val="115"/>
        </w:rPr>
        <w:t>没收违法所得</w:t>
      </w:r>
      <w:r>
        <w:rPr>
          <w:rFonts w:ascii="MS UI Gothic" w:eastAsia="MS UI Gothic" w:hint="eastAsia"/>
          <w:w w:val="235"/>
        </w:rPr>
        <w:t>:</w:t>
      </w:r>
    </w:p>
    <w:p>
      <w:pPr>
        <w:pStyle w:val="BodyText"/>
        <w:spacing w:line="295" w:lineRule="auto" w:before="58"/>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将未取得设计批准书的一类放射性物品运输容器设计用于制造的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修改已批准的一类放射性物品</w:t>
      </w:r>
      <w:r>
        <w:rPr/>
        <w:t>运输容器设计中有关安全内容</w:t>
      </w:r>
      <w:r>
        <w:rPr>
          <w:rFonts w:ascii="MS UI Gothic" w:eastAsia="MS UI Gothic" w:hint="eastAsia"/>
          <w:w w:val="80"/>
        </w:rPr>
        <w:t>ꎬ </w:t>
      </w:r>
      <w:r>
        <w:rPr/>
        <w:t>未重新取</w:t>
      </w:r>
      <w:r>
        <w:rPr>
          <w:w w:val="105"/>
        </w:rPr>
        <w:t>得设计批准书即用于制造的</w:t>
      </w:r>
      <w:r>
        <w:rPr>
          <w:rFonts w:ascii="MS UI Gothic" w:eastAsia="MS UI Gothic" w:hint="eastAsia"/>
          <w:w w:val="80"/>
        </w:rPr>
        <w:t>ꎮ</w:t>
      </w:r>
    </w:p>
    <w:p>
      <w:pPr>
        <w:pStyle w:val="BodyText"/>
        <w:spacing w:line="295" w:lineRule="auto"/>
        <w:ind w:left="435" w:firstLine="425"/>
        <w:rPr>
          <w:rFonts w:ascii="MS UI Gothic" w:eastAsia="MS UI Gothic" w:hint="eastAsia"/>
        </w:rPr>
      </w:pPr>
      <w:r>
        <w:rPr/>
        <w:t>第五十一条 放射性物品运输容器设计</w:t>
      </w:r>
      <w:r>
        <w:rPr>
          <w:rFonts w:ascii="MS UI Gothic" w:eastAsia="MS UI Gothic" w:hint="eastAsia"/>
          <w:w w:val="80"/>
        </w:rPr>
        <w:t>、 </w:t>
      </w:r>
      <w:r>
        <w:rPr/>
        <w:t>制造单位有下列行为之一的</w:t>
      </w:r>
      <w:r>
        <w:rPr>
          <w:rFonts w:ascii="MS UI Gothic" w:eastAsia="MS UI Gothic" w:hint="eastAsia"/>
          <w:w w:val="80"/>
        </w:rPr>
        <w:t>ꎬ </w:t>
      </w:r>
      <w:r>
        <w:rPr/>
        <w:t>由国务院核安全监管部门责令停止违法行为</w:t>
      </w:r>
      <w:r>
        <w:rPr>
          <w:rFonts w:ascii="MS UI Gothic" w:eastAsia="MS UI Gothic" w:hint="eastAsia"/>
          <w:w w:val="80"/>
        </w:rPr>
        <w:t>ꎬ </w:t>
      </w:r>
      <w:r>
        <w:rPr/>
        <w:t>处</w:t>
      </w:r>
      <w:r>
        <w:rPr>
          <w:rFonts w:ascii="MS UI Gothic" w:eastAsia="MS UI Gothic" w:hint="eastAsia"/>
          <w:w w:val="80"/>
        </w:rPr>
        <w:t>５ </w:t>
      </w:r>
      <w:r>
        <w:rPr/>
        <w:t>万元以上 </w:t>
      </w:r>
      <w:r>
        <w:rPr>
          <w:rFonts w:ascii="MS UI Gothic" w:eastAsia="MS UI Gothic" w:hint="eastAsia"/>
          <w:w w:val="80"/>
        </w:rPr>
        <w:t>１０ </w:t>
      </w:r>
      <w:r>
        <w:rPr/>
        <w:t>万元以下的罚款</w:t>
      </w:r>
      <w:r>
        <w:rPr>
          <w:rFonts w:ascii="MS UI Gothic" w:eastAsia="MS UI Gothic" w:hint="eastAsia"/>
          <w:w w:val="80"/>
        </w:rPr>
        <w:t>ꎻ </w:t>
      </w:r>
      <w:r>
        <w:rPr/>
        <w:t>有违法所得的</w:t>
      </w:r>
      <w:r>
        <w:rPr>
          <w:rFonts w:ascii="MS UI Gothic" w:eastAsia="MS UI Gothic" w:hint="eastAsia"/>
          <w:w w:val="80"/>
        </w:rPr>
        <w:t>ꎬ </w:t>
      </w:r>
      <w:r>
        <w:rPr/>
        <w:t>没收违法所得</w:t>
      </w:r>
      <w:r>
        <w:rPr>
          <w:rFonts w:ascii="MS UI Gothic" w:eastAsia="MS UI Gothic" w:hint="eastAsia"/>
          <w:w w:val="230"/>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将不符合国家放射性物品运输安全标准的二类</w:t>
      </w:r>
      <w:r>
        <w:rPr>
          <w:rFonts w:ascii="MS UI Gothic" w:eastAsia="MS UI Gothic" w:hint="eastAsia"/>
          <w:w w:val="80"/>
        </w:rPr>
        <w:t>、 </w:t>
      </w:r>
      <w:r>
        <w:rPr>
          <w:w w:val="105"/>
        </w:rPr>
        <w:t>三类放射性物品运输容器设计用于制造的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将未备案的二类放射性物品运</w:t>
      </w:r>
      <w:r>
        <w:rPr>
          <w:w w:val="110"/>
        </w:rPr>
        <w:t>输容器设计用于制造的</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第五十二条 放射性物品运输容器设</w:t>
      </w:r>
      <w:r>
        <w:rPr/>
        <w:t>计单位有下列行为之一的</w:t>
      </w:r>
      <w:r>
        <w:rPr>
          <w:rFonts w:ascii="MS UI Gothic" w:eastAsia="MS UI Gothic" w:hint="eastAsia"/>
          <w:w w:val="80"/>
        </w:rPr>
        <w:t>ꎬ </w:t>
      </w:r>
      <w:r>
        <w:rPr/>
        <w:t>由国务院核安全监管部门责令限期改正</w:t>
      </w:r>
      <w:r>
        <w:rPr>
          <w:rFonts w:ascii="MS UI Gothic" w:eastAsia="MS UI Gothic" w:hint="eastAsia"/>
          <w:w w:val="80"/>
        </w:rPr>
        <w:t>ꎻ </w:t>
      </w:r>
      <w:r>
        <w:rPr/>
        <w:t>逾期不改正</w:t>
      </w:r>
      <w:r>
        <w:rPr>
          <w:w w:val="105"/>
        </w:rPr>
        <w:t>的</w:t>
      </w:r>
      <w:r>
        <w:rPr>
          <w:rFonts w:ascii="MS UI Gothic" w:eastAsia="MS UI Gothic" w:hint="eastAsia"/>
          <w:w w:val="80"/>
        </w:rPr>
        <w:t>ꎬ </w:t>
      </w:r>
      <w:r>
        <w:rPr>
          <w:w w:val="105"/>
        </w:rPr>
        <w:t>处 </w:t>
      </w:r>
      <w:r>
        <w:rPr>
          <w:rFonts w:ascii="MS UI Gothic" w:eastAsia="MS UI Gothic" w:hint="eastAsia"/>
          <w:w w:val="80"/>
        </w:rPr>
        <w:t>１ </w:t>
      </w:r>
      <w:r>
        <w:rPr>
          <w:w w:val="105"/>
        </w:rPr>
        <w:t>万元以上 </w:t>
      </w:r>
      <w:r>
        <w:rPr>
          <w:rFonts w:ascii="MS UI Gothic" w:eastAsia="MS UI Gothic" w:hint="eastAsia"/>
          <w:w w:val="80"/>
        </w:rPr>
        <w:t>５ </w:t>
      </w:r>
      <w:r>
        <w:rPr>
          <w:w w:val="105"/>
        </w:rPr>
        <w:t>万元以下的罚款</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未对二类</w:t>
      </w:r>
      <w:r>
        <w:rPr>
          <w:rFonts w:ascii="MS UI Gothic" w:eastAsia="MS UI Gothic" w:hint="eastAsia"/>
          <w:w w:val="80"/>
        </w:rPr>
        <w:t>、 </w:t>
      </w:r>
      <w:r>
        <w:rPr>
          <w:w w:val="105"/>
        </w:rPr>
        <w:t>三类放射性物品运输容器的设计进行安全性能评价的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未如实记录二类</w:t>
      </w:r>
      <w:r>
        <w:rPr>
          <w:rFonts w:ascii="MS UI Gothic" w:eastAsia="MS UI Gothic" w:hint="eastAsia"/>
          <w:w w:val="80"/>
        </w:rPr>
        <w:t>、 </w:t>
      </w:r>
      <w:r>
        <w:rPr>
          <w:w w:val="105"/>
        </w:rPr>
        <w:t>三类放射性</w:t>
      </w:r>
      <w:r>
        <w:rPr/>
        <w:t>物品运输容器设计和安全性能评价过</w:t>
      </w:r>
      <w:r>
        <w:rPr>
          <w:w w:val="105"/>
        </w:rPr>
        <w:t>程的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未编制三类放射性物品运输容</w:t>
      </w:r>
      <w:r>
        <w:rPr/>
        <w:t>器设计符合国家放射性物品运输安全标准</w:t>
      </w:r>
      <w:r>
        <w:rPr>
          <w:w w:val="105"/>
        </w:rPr>
        <w:t>的证明文件并存档备查的</w:t>
      </w:r>
      <w:r>
        <w:rPr>
          <w:rFonts w:ascii="MS UI Gothic" w:eastAsia="MS UI Gothic" w:hint="eastAsia"/>
          <w:w w:val="80"/>
        </w:rPr>
        <w:t>ꎮ</w:t>
      </w:r>
    </w:p>
    <w:p>
      <w:pPr>
        <w:pStyle w:val="BodyText"/>
        <w:spacing w:line="295" w:lineRule="auto"/>
        <w:ind w:left="440"/>
        <w:rPr>
          <w:rFonts w:ascii="MS UI Gothic" w:eastAsia="MS UI Gothic" w:hint="eastAsia"/>
        </w:rPr>
      </w:pPr>
      <w:r>
        <w:rPr/>
        <w:t>第五十三条 放射性物品运输容器制造单位有下列行为之一的</w:t>
      </w:r>
      <w:r>
        <w:rPr>
          <w:rFonts w:ascii="MS UI Gothic" w:eastAsia="MS UI Gothic" w:hint="eastAsia"/>
          <w:w w:val="80"/>
        </w:rPr>
        <w:t>ꎬ </w:t>
      </w:r>
      <w:r>
        <w:rPr/>
        <w:t>由国务院核安全监管部门责令停止违法行为</w:t>
      </w:r>
      <w:r>
        <w:rPr>
          <w:rFonts w:ascii="MS UI Gothic" w:eastAsia="MS UI Gothic" w:hint="eastAsia"/>
          <w:w w:val="80"/>
        </w:rPr>
        <w:t>ꎬ </w:t>
      </w:r>
      <w:r>
        <w:rPr/>
        <w:t>处 </w:t>
      </w:r>
      <w:r>
        <w:rPr>
          <w:rFonts w:ascii="MS UI Gothic" w:eastAsia="MS UI Gothic" w:hint="eastAsia"/>
          <w:w w:val="80"/>
        </w:rPr>
        <w:t>５０ </w:t>
      </w:r>
      <w:r>
        <w:rPr/>
        <w:t>万元以上 </w:t>
      </w:r>
      <w:r>
        <w:rPr>
          <w:rFonts w:ascii="MS UI Gothic" w:eastAsia="MS UI Gothic" w:hint="eastAsia"/>
          <w:w w:val="80"/>
        </w:rPr>
        <w:t>１００ </w:t>
      </w:r>
      <w:r>
        <w:rPr/>
        <w:t>万元以下的罚款</w:t>
      </w:r>
      <w:r>
        <w:rPr>
          <w:rFonts w:ascii="MS UI Gothic" w:eastAsia="MS UI Gothic" w:hint="eastAsia"/>
          <w:w w:val="80"/>
        </w:rPr>
        <w:t>ꎻ </w:t>
      </w:r>
      <w:r>
        <w:rPr/>
        <w:t>有违法所得的</w:t>
      </w:r>
      <w:r>
        <w:rPr>
          <w:rFonts w:ascii="MS UI Gothic" w:eastAsia="MS UI Gothic" w:hint="eastAsia"/>
          <w:w w:val="80"/>
        </w:rPr>
        <w:t>ꎬ </w:t>
      </w:r>
      <w:r>
        <w:rPr/>
        <w:t>没收违法所得</w:t>
      </w:r>
      <w:r>
        <w:rPr>
          <w:rFonts w:ascii="MS UI Gothic" w:eastAsia="MS UI Gothic" w:hint="eastAsia"/>
          <w:w w:val="22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未取得制造许可证从事一类放射性物品运输容器制造活动的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制造许可证有效期届满</w:t>
      </w:r>
      <w:r>
        <w:rPr>
          <w:rFonts w:ascii="MS UI Gothic" w:eastAsia="MS UI Gothic" w:hint="eastAsia"/>
          <w:w w:val="80"/>
        </w:rPr>
        <w:t>ꎬ </w:t>
      </w:r>
      <w:r>
        <w:rPr>
          <w:w w:val="105"/>
        </w:rPr>
        <w:t>未按</w:t>
      </w:r>
      <w:r>
        <w:rPr/>
        <w:t>照规定办理延续手续</w:t>
      </w:r>
      <w:r>
        <w:rPr>
          <w:rFonts w:ascii="MS UI Gothic" w:eastAsia="MS UI Gothic" w:hint="eastAsia"/>
          <w:w w:val="80"/>
        </w:rPr>
        <w:t>ꎬ </w:t>
      </w:r>
      <w:r>
        <w:rPr/>
        <w:t>继续从事一类放射</w:t>
      </w:r>
      <w:r>
        <w:rPr>
          <w:w w:val="105"/>
        </w:rPr>
        <w:t>性物品运输容器制造活动的</w:t>
      </w:r>
      <w:r>
        <w:rPr>
          <w:rFonts w:ascii="MS UI Gothic" w:eastAsia="MS UI Gothic" w:hint="eastAsia"/>
          <w:w w:val="80"/>
        </w:rPr>
        <w:t>ꎻ</w:t>
      </w:r>
    </w:p>
    <w:p>
      <w:pPr>
        <w:pStyle w:val="BodyText"/>
        <w:spacing w:line="254" w:lineRule="exact"/>
        <w:ind w:left="860" w:firstLine="0"/>
      </w:pPr>
      <w:r>
        <w:rPr>
          <w:rFonts w:ascii="MS UI Gothic" w:eastAsia="MS UI Gothic" w:hint="eastAsia"/>
          <w:w w:val="105"/>
        </w:rPr>
        <w:t>( </w:t>
      </w:r>
      <w:r>
        <w:rPr>
          <w:w w:val="105"/>
        </w:rPr>
        <w:t>三</w:t>
      </w:r>
      <w:r>
        <w:rPr>
          <w:rFonts w:ascii="MS UI Gothic" w:eastAsia="MS UI Gothic" w:hint="eastAsia"/>
          <w:w w:val="105"/>
        </w:rPr>
        <w:t>) </w:t>
      </w:r>
      <w:r>
        <w:rPr>
          <w:w w:val="105"/>
        </w:rPr>
        <w:t>超出制造许可证规定的范围从</w:t>
      </w:r>
    </w:p>
    <w:p>
      <w:pPr>
        <w:pStyle w:val="BodyText"/>
        <w:spacing w:line="295" w:lineRule="auto" w:before="124"/>
        <w:ind w:left="802" w:right="126" w:hanging="420"/>
        <w:jc w:val="left"/>
      </w:pPr>
      <w:r>
        <w:rPr/>
        <w:br w:type="column"/>
      </w:r>
      <w:r>
        <w:rPr/>
        <w:t>事一类放射性物品运输容器制造活动的</w:t>
      </w:r>
      <w:r>
        <w:rPr>
          <w:rFonts w:ascii="MS UI Gothic" w:eastAsia="MS UI Gothic" w:hint="eastAsia"/>
          <w:w w:val="80"/>
        </w:rPr>
        <w:t>ꎻ  </w:t>
      </w:r>
      <w:r>
        <w:rPr>
          <w:rFonts w:ascii="MS UI Gothic" w:eastAsia="MS UI Gothic" w:hint="eastAsia"/>
          <w:w w:val="150"/>
        </w:rPr>
        <w:t>( </w:t>
      </w:r>
      <w:r>
        <w:rPr>
          <w:w w:val="105"/>
        </w:rPr>
        <w:t>四</w:t>
      </w:r>
      <w:r>
        <w:rPr>
          <w:rFonts w:ascii="MS UI Gothic" w:eastAsia="MS UI Gothic" w:hint="eastAsia"/>
          <w:w w:val="150"/>
        </w:rPr>
        <w:t>) </w:t>
      </w:r>
      <w:r>
        <w:rPr>
          <w:w w:val="105"/>
        </w:rPr>
        <w:t>变更制造的一类放射性物品运</w:t>
      </w:r>
    </w:p>
    <w:p>
      <w:pPr>
        <w:pStyle w:val="BodyText"/>
        <w:spacing w:line="295" w:lineRule="auto"/>
        <w:ind w:left="383" w:right="126" w:firstLine="0"/>
        <w:jc w:val="left"/>
        <w:rPr>
          <w:rFonts w:ascii="MS UI Gothic" w:eastAsia="MS UI Gothic" w:hint="eastAsia"/>
        </w:rPr>
      </w:pPr>
      <w:r>
        <w:rPr/>
        <w:t>输容器型号</w:t>
      </w:r>
      <w:r>
        <w:rPr>
          <w:rFonts w:ascii="MS UI Gothic" w:eastAsia="MS UI Gothic" w:hint="eastAsia"/>
          <w:w w:val="80"/>
        </w:rPr>
        <w:t>ꎬ </w:t>
      </w:r>
      <w:r>
        <w:rPr/>
        <w:t>未按照规定重新领取制造许可证的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将未经质量检验或者经检验不</w:t>
      </w:r>
      <w:r>
        <w:rPr/>
        <w:t>合格的一类放射性物品运输容器交付使</w:t>
      </w:r>
      <w:r>
        <w:rPr>
          <w:w w:val="105"/>
        </w:rPr>
        <w:t>用的</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3"/>
          <w:w w:val="110"/>
        </w:rPr>
        <w:t>有前款第 </w:t>
      </w:r>
      <w:r>
        <w:rPr>
          <w:rFonts w:ascii="MS UI Gothic" w:eastAsia="MS UI Gothic" w:hint="eastAsia"/>
          <w:spacing w:val="-33"/>
          <w:w w:val="150"/>
        </w:rPr>
        <w:t>( </w:t>
      </w:r>
      <w:r>
        <w:rPr>
          <w:spacing w:val="13"/>
          <w:w w:val="110"/>
        </w:rPr>
        <w:t>三</w:t>
      </w:r>
      <w:r>
        <w:rPr>
          <w:rFonts w:ascii="MS UI Gothic" w:eastAsia="MS UI Gothic" w:hint="eastAsia"/>
          <w:spacing w:val="12"/>
          <w:w w:val="150"/>
        </w:rPr>
        <w:t>) </w:t>
      </w:r>
      <w:r>
        <w:rPr>
          <w:spacing w:val="3"/>
          <w:w w:val="110"/>
        </w:rPr>
        <w:t>项</w:t>
      </w:r>
      <w:r>
        <w:rPr>
          <w:rFonts w:ascii="MS UI Gothic" w:eastAsia="MS UI Gothic" w:hint="eastAsia"/>
          <w:spacing w:val="1"/>
          <w:w w:val="80"/>
        </w:rPr>
        <w:t>、 </w:t>
      </w:r>
      <w:r>
        <w:rPr>
          <w:spacing w:val="-5"/>
          <w:w w:val="110"/>
        </w:rPr>
        <w:t>第 </w:t>
      </w:r>
      <w:r>
        <w:rPr>
          <w:rFonts w:ascii="MS UI Gothic" w:eastAsia="MS UI Gothic" w:hint="eastAsia"/>
          <w:spacing w:val="-33"/>
          <w:w w:val="150"/>
        </w:rPr>
        <w:t>( </w:t>
      </w:r>
      <w:r>
        <w:rPr>
          <w:spacing w:val="15"/>
          <w:w w:val="110"/>
        </w:rPr>
        <w:t>四</w:t>
      </w:r>
      <w:r>
        <w:rPr>
          <w:rFonts w:ascii="MS UI Gothic" w:eastAsia="MS UI Gothic" w:hint="eastAsia"/>
          <w:spacing w:val="13"/>
          <w:w w:val="150"/>
        </w:rPr>
        <w:t>) </w:t>
      </w:r>
      <w:r>
        <w:rPr>
          <w:spacing w:val="10"/>
          <w:w w:val="110"/>
        </w:rPr>
        <w:t>项和</w:t>
      </w:r>
      <w:r>
        <w:rPr>
          <w:spacing w:val="-25"/>
          <w:w w:val="110"/>
        </w:rPr>
        <w:t>第 </w:t>
      </w:r>
      <w:r>
        <w:rPr>
          <w:rFonts w:ascii="MS UI Gothic" w:eastAsia="MS UI Gothic" w:hint="eastAsia"/>
          <w:spacing w:val="-41"/>
          <w:w w:val="150"/>
        </w:rPr>
        <w:t>( </w:t>
      </w:r>
      <w:r>
        <w:rPr>
          <w:spacing w:val="13"/>
          <w:w w:val="110"/>
        </w:rPr>
        <w:t>五</w:t>
      </w:r>
      <w:r>
        <w:rPr>
          <w:rFonts w:ascii="MS UI Gothic" w:eastAsia="MS UI Gothic" w:hint="eastAsia"/>
          <w:spacing w:val="-15"/>
          <w:w w:val="150"/>
        </w:rPr>
        <w:t>) </w:t>
      </w:r>
      <w:r>
        <w:rPr>
          <w:spacing w:val="15"/>
          <w:w w:val="110"/>
        </w:rPr>
        <w:t>项行为之一</w:t>
      </w:r>
      <w:r>
        <w:rPr>
          <w:rFonts w:ascii="MS UI Gothic" w:eastAsia="MS UI Gothic" w:hint="eastAsia"/>
          <w:spacing w:val="3"/>
          <w:w w:val="80"/>
        </w:rPr>
        <w:t>ꎬ </w:t>
      </w:r>
      <w:r>
        <w:rPr>
          <w:spacing w:val="16"/>
          <w:w w:val="110"/>
        </w:rPr>
        <w:t>情节严重的</w:t>
      </w:r>
      <w:r>
        <w:rPr>
          <w:rFonts w:ascii="MS UI Gothic" w:eastAsia="MS UI Gothic" w:hint="eastAsia"/>
          <w:spacing w:val="3"/>
          <w:w w:val="80"/>
        </w:rPr>
        <w:t>ꎬ </w:t>
      </w:r>
      <w:r>
        <w:rPr>
          <w:w w:val="110"/>
        </w:rPr>
        <w:t>吊</w:t>
      </w:r>
      <w:r>
        <w:rPr>
          <w:spacing w:val="3"/>
          <w:w w:val="110"/>
        </w:rPr>
        <w:t>销制造许可证</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第五十四条 一类放射性物品运输容器制造单位变更单位名称</w:t>
      </w:r>
      <w:r>
        <w:rPr>
          <w:rFonts w:ascii="MS UI Gothic" w:eastAsia="MS UI Gothic" w:hint="eastAsia"/>
          <w:w w:val="80"/>
        </w:rPr>
        <w:t>、 </w:t>
      </w:r>
      <w:r>
        <w:rPr/>
        <w:t>住所或者法定代表人</w:t>
      </w:r>
      <w:r>
        <w:rPr>
          <w:rFonts w:ascii="MS UI Gothic" w:eastAsia="MS UI Gothic" w:hint="eastAsia"/>
          <w:w w:val="80"/>
        </w:rPr>
        <w:t>ꎬ </w:t>
      </w:r>
      <w:r>
        <w:rPr/>
        <w:t>未依法办理制造许可证变更手续的</w:t>
      </w:r>
      <w:r>
        <w:rPr>
          <w:rFonts w:ascii="MS UI Gothic" w:eastAsia="MS UI Gothic" w:hint="eastAsia"/>
          <w:w w:val="80"/>
        </w:rPr>
        <w:t>ꎬ </w:t>
      </w:r>
      <w:r>
        <w:rPr/>
        <w:t>由国务院核安全监管部门责令限期改正</w:t>
      </w:r>
      <w:r>
        <w:rPr>
          <w:rFonts w:ascii="MS UI Gothic" w:eastAsia="MS UI Gothic" w:hint="eastAsia"/>
          <w:w w:val="80"/>
        </w:rPr>
        <w:t>ꎻ </w:t>
      </w:r>
      <w:r>
        <w:rPr/>
        <w:t>逾期不改正的</w:t>
      </w:r>
      <w:r>
        <w:rPr>
          <w:rFonts w:ascii="MS UI Gothic" w:eastAsia="MS UI Gothic" w:hint="eastAsia"/>
          <w:w w:val="80"/>
        </w:rPr>
        <w:t>ꎬ </w:t>
      </w:r>
      <w:r>
        <w:rPr/>
        <w:t>处 </w:t>
      </w:r>
      <w:r>
        <w:rPr>
          <w:rFonts w:ascii="MS UI Gothic" w:eastAsia="MS UI Gothic" w:hint="eastAsia"/>
          <w:w w:val="80"/>
        </w:rPr>
        <w:t>２ </w:t>
      </w:r>
      <w:r>
        <w:rPr/>
        <w:t>万元的罚款</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第五十五条 放射性物品运输容器制造单位有下列行为之一的</w:t>
      </w:r>
      <w:r>
        <w:rPr>
          <w:rFonts w:ascii="MS UI Gothic" w:eastAsia="MS UI Gothic" w:hint="eastAsia"/>
          <w:w w:val="80"/>
        </w:rPr>
        <w:t>ꎬ </w:t>
      </w:r>
      <w:r>
        <w:rPr/>
        <w:t>由国务院核安全监管部门责令停止违法行为</w:t>
      </w:r>
      <w:r>
        <w:rPr>
          <w:rFonts w:ascii="MS UI Gothic" w:eastAsia="MS UI Gothic" w:hint="eastAsia"/>
          <w:w w:val="80"/>
        </w:rPr>
        <w:t>ꎬ </w:t>
      </w:r>
      <w:r>
        <w:rPr/>
        <w:t>处 </w:t>
      </w:r>
      <w:r>
        <w:rPr>
          <w:rFonts w:ascii="MS UI Gothic" w:eastAsia="MS UI Gothic" w:hint="eastAsia"/>
          <w:w w:val="80"/>
        </w:rPr>
        <w:t>５ </w:t>
      </w:r>
      <w:r>
        <w:rPr/>
        <w:t>万元以上 </w:t>
      </w:r>
      <w:r>
        <w:rPr>
          <w:rFonts w:ascii="MS UI Gothic" w:eastAsia="MS UI Gothic" w:hint="eastAsia"/>
          <w:w w:val="80"/>
        </w:rPr>
        <w:t>１０ </w:t>
      </w:r>
      <w:r>
        <w:rPr/>
        <w:t>万元以下的罚款</w:t>
      </w:r>
      <w:r>
        <w:rPr>
          <w:rFonts w:ascii="MS UI Gothic" w:eastAsia="MS UI Gothic" w:hint="eastAsia"/>
          <w:w w:val="80"/>
        </w:rPr>
        <w:t>ꎻ </w:t>
      </w:r>
      <w:r>
        <w:rPr/>
        <w:t>有违法所得的</w:t>
      </w:r>
      <w:r>
        <w:rPr>
          <w:rFonts w:ascii="MS UI Gothic" w:eastAsia="MS UI Gothic" w:hint="eastAsia"/>
          <w:w w:val="80"/>
        </w:rPr>
        <w:t>ꎬ</w:t>
      </w:r>
      <w:r>
        <w:rPr/>
        <w:t>没收违法所得</w:t>
      </w:r>
      <w:r>
        <w:rPr>
          <w:rFonts w:ascii="MS UI Gothic" w:eastAsia="MS UI Gothic" w:hint="eastAsia"/>
          <w:w w:val="230"/>
        </w:rPr>
        <w:t>:</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在二类放射性物品运输容器首</w:t>
      </w:r>
      <w:r>
        <w:rPr/>
        <w:t>次制造活动开始前</w:t>
      </w:r>
      <w:r>
        <w:rPr>
          <w:rFonts w:ascii="MS UI Gothic" w:eastAsia="MS UI Gothic" w:hint="eastAsia"/>
          <w:w w:val="80"/>
        </w:rPr>
        <w:t>ꎬ </w:t>
      </w:r>
      <w:r>
        <w:rPr/>
        <w:t>未按照规定将有关证明材料报国务院核安全监管部门备案的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将未经质量检验或者经检验不合格的二类</w:t>
      </w:r>
      <w:r>
        <w:rPr>
          <w:rFonts w:ascii="MS UI Gothic" w:eastAsia="MS UI Gothic" w:hint="eastAsia"/>
          <w:w w:val="80"/>
        </w:rPr>
        <w:t>、 </w:t>
      </w:r>
      <w:r>
        <w:rPr>
          <w:w w:val="105"/>
        </w:rPr>
        <w:t>三类放射性物品运输容器交付使用的</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2"/>
          <w:w w:val="105"/>
        </w:rPr>
        <w:t>第五十六条 放射性物品运输容器制</w:t>
      </w:r>
      <w:r>
        <w:rPr>
          <w:spacing w:val="3"/>
        </w:rPr>
        <w:t>造单位有下列行为之一的</w:t>
      </w:r>
      <w:r>
        <w:rPr>
          <w:rFonts w:ascii="MS UI Gothic" w:eastAsia="MS UI Gothic" w:hint="eastAsia"/>
          <w:spacing w:val="20"/>
          <w:w w:val="80"/>
        </w:rPr>
        <w:t>ꎬ </w:t>
      </w:r>
      <w:r>
        <w:rPr>
          <w:spacing w:val="2"/>
        </w:rPr>
        <w:t>由国务院核安</w:t>
      </w:r>
      <w:r>
        <w:rPr>
          <w:spacing w:val="13"/>
        </w:rPr>
        <w:t>全监管部门责令限期改正</w:t>
      </w:r>
      <w:r>
        <w:rPr>
          <w:rFonts w:ascii="MS UI Gothic" w:eastAsia="MS UI Gothic" w:hint="eastAsia"/>
          <w:spacing w:val="23"/>
          <w:w w:val="80"/>
        </w:rPr>
        <w:t>ꎻ </w:t>
      </w:r>
      <w:r>
        <w:rPr>
          <w:spacing w:val="16"/>
        </w:rPr>
        <w:t>逾期不改正</w:t>
      </w:r>
      <w:r>
        <w:rPr>
          <w:spacing w:val="3"/>
          <w:w w:val="105"/>
        </w:rPr>
        <w:t>的</w:t>
      </w:r>
      <w:r>
        <w:rPr>
          <w:rFonts w:ascii="MS UI Gothic" w:eastAsia="MS UI Gothic" w:hint="eastAsia"/>
          <w:spacing w:val="19"/>
          <w:w w:val="80"/>
        </w:rPr>
        <w:t>ꎬ </w:t>
      </w:r>
      <w:r>
        <w:rPr>
          <w:spacing w:val="-32"/>
          <w:w w:val="105"/>
        </w:rPr>
        <w:t>处 </w:t>
      </w:r>
      <w:r>
        <w:rPr>
          <w:rFonts w:ascii="MS UI Gothic" w:eastAsia="MS UI Gothic" w:hint="eastAsia"/>
          <w:spacing w:val="-1"/>
          <w:w w:val="80"/>
        </w:rPr>
        <w:t>１ </w:t>
      </w:r>
      <w:r>
        <w:rPr>
          <w:spacing w:val="-12"/>
          <w:w w:val="105"/>
        </w:rPr>
        <w:t>万元以上 </w:t>
      </w:r>
      <w:r>
        <w:rPr>
          <w:rFonts w:ascii="MS UI Gothic" w:eastAsia="MS UI Gothic" w:hint="eastAsia"/>
          <w:spacing w:val="-1"/>
          <w:w w:val="80"/>
        </w:rPr>
        <w:t>５ </w:t>
      </w:r>
      <w:r>
        <w:rPr>
          <w:spacing w:val="3"/>
          <w:w w:val="105"/>
        </w:rPr>
        <w:t>万元以下的罚款</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未按照规定对制造的一类</w:t>
      </w:r>
      <w:r>
        <w:rPr>
          <w:rFonts w:ascii="MS UI Gothic" w:eastAsia="MS UI Gothic" w:hint="eastAsia"/>
          <w:w w:val="80"/>
        </w:rPr>
        <w:t>、  </w:t>
      </w:r>
      <w:r>
        <w:rPr>
          <w:w w:val="105"/>
        </w:rPr>
        <w:t>二类放射性物品运输容器统一编码的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未按照规定将制造的一类</w:t>
      </w:r>
      <w:r>
        <w:rPr>
          <w:rFonts w:ascii="MS UI Gothic" w:eastAsia="MS UI Gothic" w:hint="eastAsia"/>
          <w:w w:val="80"/>
        </w:rPr>
        <w:t>、  </w:t>
      </w:r>
      <w:r>
        <w:rPr>
          <w:w w:val="105"/>
        </w:rPr>
        <w:t>二</w:t>
      </w:r>
      <w:r>
        <w:rPr/>
        <w:t>类放射性物品运输容器编码清单报国务院</w:t>
      </w:r>
      <w:r>
        <w:rPr>
          <w:w w:val="105"/>
        </w:rPr>
        <w:t>核安全监管部门备案的</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未按照规定将制造的三类放射</w:t>
      </w:r>
      <w:r>
        <w:rPr/>
        <w:t>性物品运输容器的型号和数量报国务院核</w:t>
      </w:r>
      <w:r>
        <w:rPr>
          <w:w w:val="105"/>
        </w:rPr>
        <w:t>安全监管部门备案的</w:t>
      </w:r>
      <w:r>
        <w:rPr>
          <w:rFonts w:ascii="MS UI Gothic" w:eastAsia="MS UI Gothic" w:hint="eastAsia"/>
          <w:w w:val="80"/>
        </w:rPr>
        <w:t>ꎮ</w:t>
      </w:r>
    </w:p>
    <w:p>
      <w:pPr>
        <w:pStyle w:val="BodyText"/>
        <w:tabs>
          <w:tab w:pos="2059" w:val="left" w:leader="none"/>
        </w:tabs>
        <w:spacing w:line="254" w:lineRule="exact"/>
        <w:ind w:left="802" w:firstLine="0"/>
        <w:jc w:val="left"/>
      </w:pPr>
      <w:r>
        <w:rPr>
          <w:spacing w:val="3"/>
          <w:w w:val="105"/>
        </w:rPr>
        <w:t>第五十七</w:t>
      </w:r>
      <w:r>
        <w:rPr>
          <w:w w:val="105"/>
        </w:rPr>
        <w:t>条</w:t>
        <w:tab/>
      </w:r>
      <w:r>
        <w:rPr>
          <w:spacing w:val="3"/>
          <w:w w:val="105"/>
        </w:rPr>
        <w:t>放射性物品运输容器</w:t>
      </w:r>
      <w:r>
        <w:rPr>
          <w:w w:val="105"/>
        </w:rPr>
        <w:t>使</w:t>
      </w:r>
    </w:p>
    <w:p>
      <w:pPr>
        <w:spacing w:after="0" w:line="254" w:lineRule="exact"/>
        <w:jc w:val="left"/>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１３７３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spacing w:val="2"/>
        </w:rPr>
        <w:t>用单位未按照规定对使用的一类放射性物</w:t>
      </w:r>
      <w:r>
        <w:rPr>
          <w:spacing w:val="3"/>
        </w:rPr>
        <w:t>品运输容器进行安全性能评价</w:t>
      </w:r>
      <w:r>
        <w:rPr>
          <w:rFonts w:ascii="MS UI Gothic" w:eastAsia="MS UI Gothic" w:hint="eastAsia"/>
          <w:spacing w:val="21"/>
          <w:w w:val="80"/>
        </w:rPr>
        <w:t>ꎬ </w:t>
      </w:r>
      <w:r>
        <w:rPr>
          <w:spacing w:val="2"/>
        </w:rPr>
        <w:t>或者未将</w:t>
      </w:r>
      <w:r>
        <w:rPr>
          <w:spacing w:val="11"/>
        </w:rPr>
        <w:t>评价结果报国务院核安全监管部门备案</w:t>
      </w:r>
      <w:r>
        <w:rPr>
          <w:spacing w:val="3"/>
        </w:rPr>
        <w:t>的</w:t>
      </w:r>
      <w:r>
        <w:rPr>
          <w:rFonts w:ascii="MS UI Gothic" w:eastAsia="MS UI Gothic" w:hint="eastAsia"/>
          <w:spacing w:val="21"/>
          <w:w w:val="80"/>
        </w:rPr>
        <w:t>ꎬ </w:t>
      </w:r>
      <w:r>
        <w:rPr>
          <w:spacing w:val="2"/>
        </w:rPr>
        <w:t>由国务院核安全监管部门责令限期改</w:t>
      </w:r>
      <w:r>
        <w:rPr>
          <w:spacing w:val="3"/>
        </w:rPr>
        <w:t>正</w:t>
      </w:r>
      <w:r>
        <w:rPr>
          <w:rFonts w:ascii="MS UI Gothic" w:eastAsia="MS UI Gothic" w:hint="eastAsia"/>
          <w:spacing w:val="22"/>
          <w:w w:val="80"/>
        </w:rPr>
        <w:t>ꎻ </w:t>
      </w:r>
      <w:r>
        <w:rPr>
          <w:spacing w:val="3"/>
        </w:rPr>
        <w:t>逾期不改正的</w:t>
      </w:r>
      <w:r>
        <w:rPr>
          <w:rFonts w:ascii="MS UI Gothic" w:eastAsia="MS UI Gothic" w:hint="eastAsia"/>
          <w:spacing w:val="23"/>
          <w:w w:val="80"/>
        </w:rPr>
        <w:t>ꎬ </w:t>
      </w:r>
      <w:r>
        <w:rPr>
          <w:spacing w:val="-28"/>
        </w:rPr>
        <w:t>处 </w:t>
      </w:r>
      <w:r>
        <w:rPr>
          <w:rFonts w:ascii="MS UI Gothic" w:eastAsia="MS UI Gothic" w:hint="eastAsia"/>
          <w:spacing w:val="1"/>
          <w:w w:val="80"/>
        </w:rPr>
        <w:t>１ </w:t>
      </w:r>
      <w:r>
        <w:rPr>
          <w:spacing w:val="-10"/>
        </w:rPr>
        <w:t>万元以上 </w:t>
      </w:r>
      <w:r>
        <w:rPr>
          <w:rFonts w:ascii="MS UI Gothic" w:eastAsia="MS UI Gothic" w:hint="eastAsia"/>
          <w:spacing w:val="1"/>
          <w:w w:val="80"/>
        </w:rPr>
        <w:t>５ </w:t>
      </w:r>
      <w:r>
        <w:rPr>
          <w:spacing w:val="3"/>
        </w:rPr>
        <w:t>万元以下的罚款</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95"/>
        </w:rPr>
        <w:t>第五十八条   未按照规定取得使用批准书使用境外单位制造的一类放射性物品  </w:t>
      </w:r>
      <w:r>
        <w:rPr>
          <w:spacing w:val="3"/>
          <w:w w:val="95"/>
        </w:rPr>
        <w:t>运输容器的</w:t>
      </w:r>
      <w:r>
        <w:rPr>
          <w:rFonts w:ascii="MS UI Gothic" w:eastAsia="MS UI Gothic" w:hint="eastAsia"/>
          <w:spacing w:val="15"/>
          <w:w w:val="90"/>
        </w:rPr>
        <w:t>ꎬ  </w:t>
      </w:r>
      <w:r>
        <w:rPr>
          <w:spacing w:val="2"/>
          <w:w w:val="95"/>
        </w:rPr>
        <w:t>由国务院核安全监管部门责</w:t>
      </w:r>
      <w:r>
        <w:rPr>
          <w:spacing w:val="6"/>
          <w:w w:val="95"/>
        </w:rPr>
        <w:t>令停止违法行为</w:t>
      </w:r>
      <w:r>
        <w:rPr>
          <w:rFonts w:ascii="MS UI Gothic" w:eastAsia="MS UI Gothic" w:hint="eastAsia"/>
          <w:spacing w:val="27"/>
          <w:w w:val="90"/>
        </w:rPr>
        <w:t>ꎬ </w:t>
      </w:r>
      <w:r>
        <w:rPr>
          <w:spacing w:val="-17"/>
          <w:w w:val="95"/>
        </w:rPr>
        <w:t>处 </w:t>
      </w:r>
      <w:r>
        <w:rPr>
          <w:rFonts w:ascii="MS UI Gothic" w:eastAsia="MS UI Gothic" w:hint="eastAsia"/>
          <w:spacing w:val="3"/>
          <w:w w:val="95"/>
        </w:rPr>
        <w:t>５０ </w:t>
      </w:r>
      <w:r>
        <w:rPr>
          <w:spacing w:val="-1"/>
          <w:w w:val="95"/>
        </w:rPr>
        <w:t>万元以上 </w:t>
      </w:r>
      <w:r>
        <w:rPr>
          <w:rFonts w:ascii="MS UI Gothic" w:eastAsia="MS UI Gothic" w:hint="eastAsia"/>
          <w:spacing w:val="3"/>
          <w:w w:val="95"/>
        </w:rPr>
        <w:t>１００ </w:t>
      </w:r>
      <w:r>
        <w:rPr>
          <w:w w:val="95"/>
        </w:rPr>
        <w:t>万</w:t>
      </w:r>
      <w:r>
        <w:rPr>
          <w:spacing w:val="3"/>
          <w:w w:val="95"/>
        </w:rPr>
        <w:t>元以下的罚款</w:t>
      </w:r>
      <w:r>
        <w:rPr>
          <w:rFonts w:ascii="MS UI Gothic" w:eastAsia="MS UI Gothic" w:hint="eastAsia"/>
          <w:w w:val="90"/>
        </w:rPr>
        <w:t>ꎮ</w:t>
      </w:r>
    </w:p>
    <w:p>
      <w:pPr>
        <w:pStyle w:val="BodyText"/>
        <w:spacing w:line="295" w:lineRule="auto"/>
        <w:ind w:right="39"/>
        <w:rPr>
          <w:rFonts w:ascii="MS UI Gothic" w:eastAsia="MS UI Gothic" w:hint="eastAsia"/>
        </w:rPr>
      </w:pPr>
      <w:r>
        <w:rPr/>
        <w:t>未按照规定办理备案手续使用境外单位制造的二类放射性物品运输容器的</w:t>
      </w:r>
      <w:r>
        <w:rPr>
          <w:rFonts w:ascii="MS UI Gothic" w:eastAsia="MS UI Gothic" w:hint="eastAsia"/>
          <w:w w:val="85"/>
        </w:rPr>
        <w:t>ꎬ </w:t>
      </w:r>
      <w:r>
        <w:rPr/>
        <w:t>由国务院核安全监管部门责令停止违法行为</w:t>
      </w:r>
      <w:r>
        <w:rPr>
          <w:rFonts w:ascii="MS UI Gothic" w:eastAsia="MS UI Gothic" w:hint="eastAsia"/>
          <w:w w:val="85"/>
        </w:rPr>
        <w:t>ꎬ </w:t>
      </w:r>
      <w:r>
        <w:rPr/>
        <w:t>处 </w:t>
      </w:r>
      <w:r>
        <w:rPr>
          <w:rFonts w:ascii="MS UI Gothic" w:eastAsia="MS UI Gothic" w:hint="eastAsia"/>
        </w:rPr>
        <w:t>５ </w:t>
      </w:r>
      <w:r>
        <w:rPr/>
        <w:t>万元以上 </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right="39"/>
        <w:rPr>
          <w:rFonts w:ascii="MS UI Gothic" w:eastAsia="MS UI Gothic" w:hint="eastAsia"/>
        </w:rPr>
      </w:pPr>
      <w:r>
        <w:rPr>
          <w:spacing w:val="4"/>
        </w:rPr>
        <w:t>第五十九条 托运人未按照规定编制</w:t>
      </w:r>
      <w:r>
        <w:rPr>
          <w:spacing w:val="3"/>
        </w:rPr>
        <w:t>放射性物品运输说明书</w:t>
      </w:r>
      <w:r>
        <w:rPr>
          <w:rFonts w:ascii="MS UI Gothic" w:eastAsia="MS UI Gothic" w:hint="eastAsia"/>
          <w:spacing w:val="19"/>
          <w:w w:val="80"/>
        </w:rPr>
        <w:t>、 </w:t>
      </w:r>
      <w:r>
        <w:rPr>
          <w:spacing w:val="2"/>
        </w:rPr>
        <w:t>核与辐射事故应</w:t>
      </w:r>
      <w:r>
        <w:rPr>
          <w:spacing w:val="3"/>
        </w:rPr>
        <w:t>急响应指南</w:t>
      </w:r>
      <w:r>
        <w:rPr>
          <w:rFonts w:ascii="MS UI Gothic" w:eastAsia="MS UI Gothic" w:hint="eastAsia"/>
          <w:spacing w:val="23"/>
          <w:w w:val="80"/>
        </w:rPr>
        <w:t>、 </w:t>
      </w:r>
      <w:r>
        <w:rPr>
          <w:spacing w:val="3"/>
        </w:rPr>
        <w:t>装卸作业方法</w:t>
      </w:r>
      <w:r>
        <w:rPr>
          <w:rFonts w:ascii="MS UI Gothic" w:eastAsia="MS UI Gothic" w:hint="eastAsia"/>
          <w:spacing w:val="23"/>
          <w:w w:val="80"/>
        </w:rPr>
        <w:t>、 </w:t>
      </w:r>
      <w:r>
        <w:rPr>
          <w:spacing w:val="2"/>
        </w:rPr>
        <w:t>安全防护指</w:t>
      </w:r>
      <w:r>
        <w:rPr>
          <w:spacing w:val="3"/>
        </w:rPr>
        <w:t>南的</w:t>
      </w:r>
      <w:r>
        <w:rPr>
          <w:rFonts w:ascii="MS UI Gothic" w:eastAsia="MS UI Gothic" w:hint="eastAsia"/>
          <w:spacing w:val="21"/>
          <w:w w:val="80"/>
        </w:rPr>
        <w:t>ꎬ </w:t>
      </w:r>
      <w:r>
        <w:rPr>
          <w:spacing w:val="2"/>
        </w:rPr>
        <w:t>由国务院核安全监管部门责令限期</w:t>
      </w:r>
      <w:r>
        <w:rPr>
          <w:spacing w:val="3"/>
        </w:rPr>
        <w:t>改正</w:t>
      </w:r>
      <w:r>
        <w:rPr>
          <w:rFonts w:ascii="MS UI Gothic" w:eastAsia="MS UI Gothic" w:hint="eastAsia"/>
          <w:spacing w:val="22"/>
          <w:w w:val="80"/>
        </w:rPr>
        <w:t>ꎻ </w:t>
      </w:r>
      <w:r>
        <w:rPr>
          <w:spacing w:val="3"/>
        </w:rPr>
        <w:t>逾期不改正的</w:t>
      </w:r>
      <w:r>
        <w:rPr>
          <w:rFonts w:ascii="MS UI Gothic" w:eastAsia="MS UI Gothic" w:hint="eastAsia"/>
          <w:spacing w:val="23"/>
          <w:w w:val="80"/>
        </w:rPr>
        <w:t>ꎬ </w:t>
      </w:r>
      <w:r>
        <w:rPr>
          <w:spacing w:val="-28"/>
        </w:rPr>
        <w:t>处 </w:t>
      </w:r>
      <w:r>
        <w:rPr>
          <w:rFonts w:ascii="MS UI Gothic" w:eastAsia="MS UI Gothic" w:hint="eastAsia"/>
          <w:spacing w:val="1"/>
          <w:w w:val="80"/>
        </w:rPr>
        <w:t>１ </w:t>
      </w:r>
      <w:r>
        <w:rPr>
          <w:spacing w:val="-10"/>
        </w:rPr>
        <w:t>万元以上 </w:t>
      </w:r>
      <w:r>
        <w:rPr>
          <w:rFonts w:ascii="MS UI Gothic" w:eastAsia="MS UI Gothic" w:hint="eastAsia"/>
          <w:spacing w:val="3"/>
          <w:w w:val="80"/>
        </w:rPr>
        <w:t>５ </w:t>
      </w:r>
      <w:r>
        <w:rPr/>
        <w:t>万</w:t>
      </w:r>
      <w:r>
        <w:rPr>
          <w:spacing w:val="3"/>
        </w:rPr>
        <w:t>元以下的罚款</w:t>
      </w:r>
      <w:r>
        <w:rPr>
          <w:rFonts w:ascii="MS UI Gothic" w:eastAsia="MS UI Gothic" w:hint="eastAsia"/>
          <w:w w:val="80"/>
        </w:rPr>
        <w:t>ꎮ</w:t>
      </w:r>
    </w:p>
    <w:p>
      <w:pPr>
        <w:pStyle w:val="BodyText"/>
        <w:spacing w:line="295" w:lineRule="auto"/>
        <w:ind w:right="38"/>
        <w:rPr>
          <w:rFonts w:ascii="MS UI Gothic" w:eastAsia="MS UI Gothic" w:hint="eastAsia"/>
        </w:rPr>
      </w:pPr>
      <w:r>
        <w:rPr/>
        <w:t>托运人未按照规定将放射性物品运输的核与辐射安全分析报告批准书</w:t>
      </w:r>
      <w:r>
        <w:rPr>
          <w:rFonts w:ascii="MS UI Gothic" w:eastAsia="MS UI Gothic" w:hint="eastAsia"/>
          <w:w w:val="80"/>
        </w:rPr>
        <w:t>、 </w:t>
      </w:r>
      <w:r>
        <w:rPr/>
        <w:t>辐射监测报告备案的</w:t>
      </w:r>
      <w:r>
        <w:rPr>
          <w:rFonts w:ascii="MS UI Gothic" w:eastAsia="MS UI Gothic" w:hint="eastAsia"/>
          <w:w w:val="80"/>
        </w:rPr>
        <w:t>ꎬ </w:t>
      </w:r>
      <w:r>
        <w:rPr/>
        <w:t>由启运地的省</w:t>
      </w:r>
      <w:r>
        <w:rPr>
          <w:rFonts w:ascii="MS UI Gothic" w:eastAsia="MS UI Gothic" w:hint="eastAsia"/>
          <w:w w:val="80"/>
        </w:rPr>
        <w:t>、 </w:t>
      </w:r>
      <w:r>
        <w:rPr/>
        <w:t>自治区</w:t>
      </w:r>
      <w:r>
        <w:rPr>
          <w:rFonts w:ascii="MS UI Gothic" w:eastAsia="MS UI Gothic" w:hint="eastAsia"/>
          <w:w w:val="80"/>
        </w:rPr>
        <w:t>、</w:t>
      </w:r>
      <w:r>
        <w:rPr/>
        <w:t>直辖市人民政府环境保护主管部门责令限期改正</w:t>
      </w:r>
      <w:r>
        <w:rPr>
          <w:rFonts w:ascii="MS UI Gothic" w:eastAsia="MS UI Gothic" w:hint="eastAsia"/>
          <w:w w:val="80"/>
        </w:rPr>
        <w:t>ꎻ </w:t>
      </w:r>
      <w:r>
        <w:rPr/>
        <w:t>逾期不改正的</w:t>
      </w:r>
      <w:r>
        <w:rPr>
          <w:rFonts w:ascii="MS UI Gothic" w:eastAsia="MS UI Gothic" w:hint="eastAsia"/>
          <w:w w:val="80"/>
        </w:rPr>
        <w:t>ꎬ </w:t>
      </w:r>
      <w:r>
        <w:rPr/>
        <w:t>处 </w:t>
      </w:r>
      <w:r>
        <w:rPr>
          <w:rFonts w:ascii="MS UI Gothic" w:eastAsia="MS UI Gothic" w:hint="eastAsia"/>
          <w:w w:val="80"/>
        </w:rPr>
        <w:t>１ </w:t>
      </w:r>
      <w:r>
        <w:rPr/>
        <w:t>万元以上 </w:t>
      </w:r>
      <w:r>
        <w:rPr>
          <w:rFonts w:ascii="MS UI Gothic" w:eastAsia="MS UI Gothic" w:hint="eastAsia"/>
          <w:w w:val="80"/>
        </w:rPr>
        <w:t>５ </w:t>
      </w:r>
      <w:r>
        <w:rPr/>
        <w:t>万元以下的罚款</w:t>
      </w:r>
      <w:r>
        <w:rPr>
          <w:rFonts w:ascii="MS UI Gothic" w:eastAsia="MS UI Gothic" w:hint="eastAsia"/>
          <w:w w:val="80"/>
        </w:rPr>
        <w:t>ꎮ</w:t>
      </w:r>
    </w:p>
    <w:p>
      <w:pPr>
        <w:pStyle w:val="BodyText"/>
        <w:spacing w:line="295" w:lineRule="auto"/>
        <w:ind w:right="39"/>
        <w:rPr>
          <w:rFonts w:ascii="MS UI Gothic" w:eastAsia="MS UI Gothic" w:hint="eastAsia"/>
        </w:rPr>
      </w:pPr>
      <w:r>
        <w:rPr/>
        <w:t>第六十条 托运人或者承运人在放射性物品运输活动中</w:t>
      </w:r>
      <w:r>
        <w:rPr>
          <w:rFonts w:ascii="MS UI Gothic" w:eastAsia="MS UI Gothic" w:hint="eastAsia"/>
          <w:w w:val="80"/>
        </w:rPr>
        <w:t>ꎬ </w:t>
      </w:r>
      <w:r>
        <w:rPr/>
        <w:t>有违反有关法律</w:t>
      </w:r>
      <w:r>
        <w:rPr>
          <w:rFonts w:ascii="MS UI Gothic" w:eastAsia="MS UI Gothic" w:hint="eastAsia"/>
          <w:w w:val="80"/>
        </w:rPr>
        <w:t>、 </w:t>
      </w:r>
      <w:r>
        <w:rPr/>
        <w:t>行政法规关于危险货物运输管理规定行为的</w:t>
      </w:r>
      <w:r>
        <w:rPr>
          <w:rFonts w:ascii="MS UI Gothic" w:eastAsia="MS UI Gothic" w:hint="eastAsia"/>
          <w:w w:val="80"/>
        </w:rPr>
        <w:t>ꎬ </w:t>
      </w:r>
      <w:r>
        <w:rPr/>
        <w:t>由交通运输</w:t>
      </w:r>
      <w:r>
        <w:rPr>
          <w:rFonts w:ascii="MS UI Gothic" w:eastAsia="MS UI Gothic" w:hint="eastAsia"/>
          <w:w w:val="80"/>
        </w:rPr>
        <w:t>、 </w:t>
      </w:r>
      <w:r>
        <w:rPr/>
        <w:t>铁路</w:t>
      </w:r>
      <w:r>
        <w:rPr>
          <w:rFonts w:ascii="MS UI Gothic" w:eastAsia="MS UI Gothic" w:hint="eastAsia"/>
          <w:w w:val="80"/>
        </w:rPr>
        <w:t>、 </w:t>
      </w:r>
      <w:r>
        <w:rPr/>
        <w:t>民航等有关主管部门依法予以处罚</w:t>
      </w:r>
      <w:r>
        <w:rPr>
          <w:rFonts w:ascii="MS UI Gothic" w:eastAsia="MS UI Gothic" w:hint="eastAsia"/>
          <w:w w:val="80"/>
        </w:rPr>
        <w:t>ꎮ</w:t>
      </w:r>
    </w:p>
    <w:p>
      <w:pPr>
        <w:pStyle w:val="BodyText"/>
        <w:spacing w:line="295" w:lineRule="auto"/>
        <w:ind w:right="39"/>
        <w:rPr>
          <w:rFonts w:ascii="MS UI Gothic" w:eastAsia="MS UI Gothic" w:hint="eastAsia"/>
        </w:rPr>
      </w:pPr>
      <w:r>
        <w:rPr/>
        <w:t>违反有关法律</w:t>
      </w:r>
      <w:r>
        <w:rPr>
          <w:rFonts w:ascii="MS UI Gothic" w:eastAsia="MS UI Gothic" w:hint="eastAsia"/>
          <w:w w:val="80"/>
        </w:rPr>
        <w:t>、 </w:t>
      </w:r>
      <w:r>
        <w:rPr/>
        <w:t>行政法规规定邮寄放射性物品的</w:t>
      </w:r>
      <w:r>
        <w:rPr>
          <w:rFonts w:ascii="MS UI Gothic" w:eastAsia="MS UI Gothic" w:hint="eastAsia"/>
          <w:w w:val="80"/>
        </w:rPr>
        <w:t>ꎬ </w:t>
      </w:r>
      <w:r>
        <w:rPr/>
        <w:t>由公安机关和邮政管理部门依法予以处罚</w:t>
      </w:r>
      <w:r>
        <w:rPr>
          <w:rFonts w:ascii="MS UI Gothic" w:eastAsia="MS UI Gothic" w:hint="eastAsia"/>
          <w:w w:val="80"/>
        </w:rPr>
        <w:t>ꎮ </w:t>
      </w:r>
      <w:r>
        <w:rPr/>
        <w:t>在邮寄进境物品中发现放射性物品的</w:t>
      </w:r>
      <w:r>
        <w:rPr>
          <w:rFonts w:ascii="MS UI Gothic" w:eastAsia="MS UI Gothic" w:hint="eastAsia"/>
          <w:w w:val="80"/>
        </w:rPr>
        <w:t>ꎬ </w:t>
      </w:r>
      <w:r>
        <w:rPr/>
        <w:t>由海关依照有关法律</w:t>
      </w:r>
      <w:r>
        <w:rPr>
          <w:rFonts w:ascii="MS UI Gothic" w:eastAsia="MS UI Gothic" w:hint="eastAsia"/>
          <w:w w:val="80"/>
        </w:rPr>
        <w:t>、 </w:t>
      </w:r>
      <w:r>
        <w:rPr/>
        <w:t>行政法规的规定处理</w:t>
      </w:r>
      <w:r>
        <w:rPr>
          <w:rFonts w:ascii="MS UI Gothic" w:eastAsia="MS UI Gothic" w:hint="eastAsia"/>
          <w:w w:val="80"/>
        </w:rPr>
        <w:t>ꎮ</w:t>
      </w:r>
    </w:p>
    <w:p>
      <w:pPr>
        <w:pStyle w:val="BodyText"/>
        <w:spacing w:line="295" w:lineRule="auto"/>
        <w:ind w:right="39"/>
      </w:pPr>
      <w:r>
        <w:rPr>
          <w:w w:val="105"/>
        </w:rPr>
        <w:t>第六十一条 托运人未取得放射性物</w:t>
      </w:r>
      <w:r>
        <w:rPr/>
        <w:t>品运输的核与辐射安全分析报告批准书托</w:t>
      </w:r>
    </w:p>
    <w:p>
      <w:pPr>
        <w:pStyle w:val="BodyText"/>
        <w:spacing w:line="295" w:lineRule="auto" w:before="124"/>
        <w:ind w:right="442" w:firstLine="0"/>
        <w:rPr>
          <w:rFonts w:ascii="MS UI Gothic" w:eastAsia="MS UI Gothic" w:hint="eastAsia"/>
        </w:rPr>
      </w:pPr>
      <w:r>
        <w:rPr/>
        <w:br w:type="column"/>
      </w:r>
      <w:r>
        <w:rPr>
          <w:w w:val="95"/>
        </w:rPr>
        <w:t>运一类放射性物品的</w:t>
      </w:r>
      <w:r>
        <w:rPr>
          <w:rFonts w:ascii="MS UI Gothic" w:eastAsia="MS UI Gothic" w:hint="eastAsia"/>
          <w:w w:val="90"/>
        </w:rPr>
        <w:t>ꎬ  </w:t>
      </w:r>
      <w:r>
        <w:rPr>
          <w:w w:val="95"/>
        </w:rPr>
        <w:t>由国务院核安全监管部门责令停止违法行为</w:t>
      </w:r>
      <w:r>
        <w:rPr>
          <w:rFonts w:ascii="MS UI Gothic" w:eastAsia="MS UI Gothic" w:hint="eastAsia"/>
          <w:w w:val="90"/>
        </w:rPr>
        <w:t>ꎬ </w:t>
      </w:r>
      <w:r>
        <w:rPr>
          <w:w w:val="95"/>
        </w:rPr>
        <w:t>处 </w:t>
      </w:r>
      <w:r>
        <w:rPr>
          <w:rFonts w:ascii="MS UI Gothic" w:eastAsia="MS UI Gothic" w:hint="eastAsia"/>
          <w:w w:val="95"/>
        </w:rPr>
        <w:t>５０ </w:t>
      </w:r>
      <w:r>
        <w:rPr>
          <w:w w:val="95"/>
        </w:rPr>
        <w:t>万元以上 </w:t>
      </w:r>
      <w:r>
        <w:rPr>
          <w:rFonts w:ascii="MS UI Gothic" w:eastAsia="MS UI Gothic" w:hint="eastAsia"/>
          <w:w w:val="95"/>
        </w:rPr>
        <w:t>１００ </w:t>
      </w:r>
      <w:r>
        <w:rPr>
          <w:w w:val="95"/>
        </w:rPr>
        <w:t>万元以下的罚款</w:t>
      </w:r>
      <w:r>
        <w:rPr>
          <w:rFonts w:ascii="MS UI Gothic" w:eastAsia="MS UI Gothic" w:hint="eastAsia"/>
          <w:w w:val="90"/>
        </w:rPr>
        <w:t>ꎮ</w:t>
      </w:r>
    </w:p>
    <w:p>
      <w:pPr>
        <w:pStyle w:val="BodyText"/>
        <w:spacing w:line="295" w:lineRule="auto"/>
        <w:ind w:right="442"/>
        <w:rPr>
          <w:rFonts w:ascii="MS UI Gothic" w:eastAsia="MS UI Gothic" w:hint="eastAsia"/>
        </w:rPr>
      </w:pPr>
      <w:r>
        <w:rPr/>
        <w:t>第六十二条 通过道路运输放射性物品</w:t>
      </w:r>
      <w:r>
        <w:rPr>
          <w:rFonts w:ascii="MS UI Gothic" w:eastAsia="MS UI Gothic" w:hint="eastAsia"/>
          <w:w w:val="80"/>
        </w:rPr>
        <w:t>ꎬ </w:t>
      </w:r>
      <w:r>
        <w:rPr/>
        <w:t>有下列行为之一的</w:t>
      </w:r>
      <w:r>
        <w:rPr>
          <w:rFonts w:ascii="MS UI Gothic" w:eastAsia="MS UI Gothic" w:hint="eastAsia"/>
          <w:w w:val="80"/>
        </w:rPr>
        <w:t>ꎬ </w:t>
      </w:r>
      <w:r>
        <w:rPr/>
        <w:t>由公安机关责令限期改正</w:t>
      </w:r>
      <w:r>
        <w:rPr>
          <w:rFonts w:ascii="MS UI Gothic" w:eastAsia="MS UI Gothic" w:hint="eastAsia"/>
          <w:w w:val="80"/>
        </w:rPr>
        <w:t>ꎬ </w:t>
      </w:r>
      <w:r>
        <w:rPr/>
        <w:t>处 </w:t>
      </w:r>
      <w:r>
        <w:rPr>
          <w:rFonts w:ascii="MS UI Gothic" w:eastAsia="MS UI Gothic" w:hint="eastAsia"/>
          <w:w w:val="80"/>
        </w:rPr>
        <w:t>２ </w:t>
      </w:r>
      <w:r>
        <w:rPr/>
        <w:t>万元以上 </w:t>
      </w:r>
      <w:r>
        <w:rPr>
          <w:rFonts w:ascii="MS UI Gothic" w:eastAsia="MS UI Gothic" w:hint="eastAsia"/>
          <w:w w:val="80"/>
        </w:rPr>
        <w:t>１０ </w:t>
      </w:r>
      <w:r>
        <w:rPr/>
        <w:t>万元以下的罚款</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230"/>
        </w:rPr>
        <w:t>:</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未经公安机关批准通过道路运</w:t>
      </w:r>
      <w:r>
        <w:rPr>
          <w:w w:val="110"/>
        </w:rPr>
        <w:t>输放射性物品的</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运输车辆未按照指定的时间</w:t>
      </w:r>
      <w:r>
        <w:rPr>
          <w:rFonts w:ascii="MS UI Gothic" w:eastAsia="MS UI Gothic" w:hint="eastAsia"/>
          <w:w w:val="80"/>
        </w:rPr>
        <w:t>、</w:t>
      </w:r>
      <w:r>
        <w:rPr>
          <w:w w:val="105"/>
        </w:rPr>
        <w:t>路线</w:t>
      </w:r>
      <w:r>
        <w:rPr>
          <w:rFonts w:ascii="MS UI Gothic" w:eastAsia="MS UI Gothic" w:hint="eastAsia"/>
          <w:w w:val="80"/>
        </w:rPr>
        <w:t>、 </w:t>
      </w:r>
      <w:r>
        <w:rPr>
          <w:w w:val="105"/>
        </w:rPr>
        <w:t>速度行驶或者未悬挂警示标志的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未配备押运人员或者放射性物</w:t>
      </w:r>
      <w:r>
        <w:rPr>
          <w:w w:val="110"/>
        </w:rPr>
        <w:t>品脱离押运人员监管的</w:t>
      </w:r>
      <w:r>
        <w:rPr>
          <w:rFonts w:ascii="MS UI Gothic" w:eastAsia="MS UI Gothic" w:hint="eastAsia"/>
          <w:w w:val="80"/>
        </w:rPr>
        <w:t>ꎮ</w:t>
      </w:r>
    </w:p>
    <w:p>
      <w:pPr>
        <w:pStyle w:val="BodyText"/>
        <w:spacing w:line="295" w:lineRule="auto"/>
        <w:ind w:right="442"/>
        <w:rPr>
          <w:rFonts w:ascii="MS UI Gothic" w:eastAsia="MS UI Gothic" w:hint="eastAsia"/>
        </w:rPr>
      </w:pPr>
      <w:r>
        <w:rPr/>
        <w:t>第六十三条 托运人有下列行为之一的</w:t>
      </w:r>
      <w:r>
        <w:rPr>
          <w:rFonts w:ascii="MS UI Gothic" w:eastAsia="MS UI Gothic" w:hint="eastAsia"/>
          <w:w w:val="80"/>
        </w:rPr>
        <w:t>ꎬ </w:t>
      </w:r>
      <w:r>
        <w:rPr/>
        <w:t>由启运地的省</w:t>
      </w:r>
      <w:r>
        <w:rPr>
          <w:rFonts w:ascii="MS UI Gothic" w:eastAsia="MS UI Gothic" w:hint="eastAsia"/>
          <w:w w:val="80"/>
        </w:rPr>
        <w:t>、 </w:t>
      </w:r>
      <w:r>
        <w:rPr/>
        <w:t>自治区</w:t>
      </w:r>
      <w:r>
        <w:rPr>
          <w:rFonts w:ascii="MS UI Gothic" w:eastAsia="MS UI Gothic" w:hint="eastAsia"/>
          <w:w w:val="80"/>
        </w:rPr>
        <w:t>、 </w:t>
      </w:r>
      <w:r>
        <w:rPr/>
        <w:t>直辖市人民政府环境保护主管部门责令停止违法行为</w:t>
      </w:r>
      <w:r>
        <w:rPr>
          <w:rFonts w:ascii="MS UI Gothic" w:eastAsia="MS UI Gothic" w:hint="eastAsia"/>
          <w:w w:val="80"/>
        </w:rPr>
        <w:t>ꎬ </w:t>
      </w:r>
      <w:r>
        <w:rPr/>
        <w:t>处 </w:t>
      </w:r>
      <w:r>
        <w:rPr>
          <w:rFonts w:ascii="MS UI Gothic" w:eastAsia="MS UI Gothic" w:hint="eastAsia"/>
          <w:w w:val="80"/>
        </w:rPr>
        <w:t>５ </w:t>
      </w:r>
      <w:r>
        <w:rPr/>
        <w:t>万元以上 </w:t>
      </w:r>
      <w:r>
        <w:rPr>
          <w:rFonts w:ascii="MS UI Gothic" w:eastAsia="MS UI Gothic" w:hint="eastAsia"/>
          <w:w w:val="80"/>
        </w:rPr>
        <w:t>２０ </w:t>
      </w:r>
      <w:r>
        <w:rPr/>
        <w:t>万元以下的罚款</w:t>
      </w:r>
      <w:r>
        <w:rPr>
          <w:rFonts w:ascii="MS UI Gothic" w:eastAsia="MS UI Gothic" w:hint="eastAsia"/>
          <w:w w:val="230"/>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未按照规定对托运的放射性物品表面污染和辐射水平实施监测的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将经监测不符合国家放射性物</w:t>
      </w:r>
      <w:r>
        <w:rPr/>
        <w:t>品运输安全标准的放射性物品交付托</w:t>
      </w:r>
      <w:r>
        <w:rPr>
          <w:w w:val="105"/>
        </w:rPr>
        <w:t>运的</w:t>
      </w:r>
      <w:r>
        <w:rPr>
          <w:rFonts w:ascii="MS UI Gothic" w:eastAsia="MS UI Gothic" w:hint="eastAsia"/>
          <w:w w:val="80"/>
        </w:rPr>
        <w:t>ꎻ</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出具虚假辐射监测报告的</w:t>
      </w:r>
      <w:r>
        <w:rPr>
          <w:rFonts w:ascii="MS UI Gothic" w:eastAsia="MS UI Gothic" w:hint="eastAsia"/>
          <w:w w:val="80"/>
        </w:rPr>
        <w:t>ꎮ</w:t>
      </w:r>
    </w:p>
    <w:p>
      <w:pPr>
        <w:pStyle w:val="BodyText"/>
        <w:spacing w:line="295" w:lineRule="auto" w:before="43"/>
        <w:ind w:right="442"/>
        <w:rPr>
          <w:rFonts w:ascii="MS UI Gothic" w:eastAsia="MS UI Gothic" w:hint="eastAsia"/>
        </w:rPr>
      </w:pPr>
      <w:r>
        <w:rPr/>
        <w:t>第六十四条 未取得放射性物品运输的核与辐射安全分析报告批准书或者放射性物品运输的辐射监测报告备案证明</w:t>
      </w:r>
      <w:r>
        <w:rPr>
          <w:rFonts w:ascii="MS UI Gothic" w:eastAsia="MS UI Gothic" w:hint="eastAsia"/>
          <w:w w:val="80"/>
        </w:rPr>
        <w:t>ꎬ </w:t>
      </w:r>
      <w:r>
        <w:rPr/>
        <w:t>将境外的放射性物品运抵中华人民共和国境内</w:t>
      </w:r>
      <w:r>
        <w:rPr>
          <w:rFonts w:ascii="MS UI Gothic" w:eastAsia="MS UI Gothic" w:hint="eastAsia"/>
          <w:w w:val="80"/>
        </w:rPr>
        <w:t>ꎬ </w:t>
      </w:r>
      <w:r>
        <w:rPr/>
        <w:t>或者途经中华人民共和国境内运输的</w:t>
      </w:r>
      <w:r>
        <w:rPr>
          <w:rFonts w:ascii="MS UI Gothic" w:eastAsia="MS UI Gothic" w:hint="eastAsia"/>
          <w:w w:val="80"/>
        </w:rPr>
        <w:t>ꎬ </w:t>
      </w:r>
      <w:r>
        <w:rPr/>
        <w:t>由海关责令托运人退运该放射性物品</w:t>
      </w:r>
      <w:r>
        <w:rPr>
          <w:rFonts w:ascii="MS UI Gothic" w:eastAsia="MS UI Gothic" w:hint="eastAsia"/>
          <w:w w:val="80"/>
        </w:rPr>
        <w:t>ꎬ </w:t>
      </w:r>
      <w:r>
        <w:rPr/>
        <w:t>并依照海关法律</w:t>
      </w:r>
      <w:r>
        <w:rPr>
          <w:rFonts w:ascii="MS UI Gothic" w:eastAsia="MS UI Gothic" w:hint="eastAsia"/>
          <w:w w:val="80"/>
        </w:rPr>
        <w:t>、 </w:t>
      </w:r>
      <w:r>
        <w:rPr/>
        <w:t>行政法规给予处罚</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 </w:t>
      </w:r>
      <w:r>
        <w:rPr/>
        <w:t>托运人不明的</w:t>
      </w:r>
      <w:r>
        <w:rPr>
          <w:rFonts w:ascii="MS UI Gothic" w:eastAsia="MS UI Gothic" w:hint="eastAsia"/>
          <w:w w:val="80"/>
        </w:rPr>
        <w:t>ꎬ </w:t>
      </w:r>
      <w:r>
        <w:rPr/>
        <w:t>由承运人承担退运该放射性物品的责任</w:t>
      </w:r>
      <w:r>
        <w:rPr>
          <w:rFonts w:ascii="MS UI Gothic" w:eastAsia="MS UI Gothic" w:hint="eastAsia"/>
          <w:w w:val="80"/>
        </w:rPr>
        <w:t>ꎬ </w:t>
      </w:r>
      <w:r>
        <w:rPr/>
        <w:t>或者承担该放射性物品的处置费用</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3"/>
          <w:w w:val="95"/>
        </w:rPr>
        <w:t>第六十五条  违反本条例规定</w:t>
      </w:r>
      <w:r>
        <w:rPr>
          <w:rFonts w:ascii="MS UI Gothic" w:eastAsia="MS UI Gothic" w:hint="eastAsia"/>
          <w:spacing w:val="13"/>
          <w:w w:val="90"/>
        </w:rPr>
        <w:t>ꎬ  </w:t>
      </w:r>
      <w:r>
        <w:rPr>
          <w:spacing w:val="1"/>
          <w:w w:val="95"/>
        </w:rPr>
        <w:t>在放</w:t>
      </w:r>
      <w:r>
        <w:rPr>
          <w:spacing w:val="3"/>
          <w:w w:val="95"/>
        </w:rPr>
        <w:t>射性物品运输中造成核与辐射事故的</w:t>
      </w:r>
      <w:r>
        <w:rPr>
          <w:rFonts w:ascii="MS UI Gothic" w:eastAsia="MS UI Gothic" w:hint="eastAsia"/>
          <w:spacing w:val="11"/>
          <w:w w:val="90"/>
        </w:rPr>
        <w:t>ꎬ  </w:t>
      </w:r>
      <w:r>
        <w:rPr>
          <w:w w:val="95"/>
        </w:rPr>
        <w:t>由</w:t>
      </w:r>
      <w:r>
        <w:rPr>
          <w:spacing w:val="2"/>
          <w:w w:val="95"/>
        </w:rPr>
        <w:t>县级以上地方人民政府环境保护主管部门  </w:t>
      </w:r>
      <w:r>
        <w:rPr>
          <w:spacing w:val="3"/>
          <w:w w:val="95"/>
        </w:rPr>
        <w:t>处以罚款</w:t>
      </w:r>
      <w:r>
        <w:rPr>
          <w:rFonts w:ascii="MS UI Gothic" w:eastAsia="MS UI Gothic" w:hint="eastAsia"/>
          <w:spacing w:val="11"/>
          <w:w w:val="90"/>
        </w:rPr>
        <w:t>ꎬ  </w:t>
      </w:r>
      <w:r>
        <w:rPr>
          <w:spacing w:val="2"/>
          <w:w w:val="95"/>
        </w:rPr>
        <w:t>罚款数额按照核与辐射事故造</w:t>
      </w:r>
      <w:r>
        <w:rPr>
          <w:spacing w:val="-1"/>
          <w:w w:val="95"/>
        </w:rPr>
        <w:t>成的直接损失的 </w:t>
      </w:r>
      <w:r>
        <w:rPr>
          <w:rFonts w:ascii="MS UI Gothic" w:eastAsia="MS UI Gothic" w:hint="eastAsia"/>
          <w:w w:val="95"/>
        </w:rPr>
        <w:t>２０</w:t>
      </w:r>
      <w:r>
        <w:rPr>
          <w:spacing w:val="-12"/>
          <w:w w:val="95"/>
        </w:rPr>
        <w:t>％ 计算</w:t>
      </w:r>
      <w:r>
        <w:rPr>
          <w:rFonts w:ascii="MS UI Gothic" w:eastAsia="MS UI Gothic" w:hint="eastAsia"/>
          <w:spacing w:val="21"/>
          <w:w w:val="90"/>
        </w:rPr>
        <w:t>ꎻ </w:t>
      </w:r>
      <w:r>
        <w:rPr>
          <w:spacing w:val="7"/>
          <w:w w:val="95"/>
        </w:rPr>
        <w:t>构成犯罪的</w:t>
      </w:r>
      <w:r>
        <w:rPr>
          <w:rFonts w:ascii="MS UI Gothic" w:eastAsia="MS UI Gothic" w:hint="eastAsia"/>
          <w:w w:val="90"/>
        </w:rPr>
        <w:t>ꎬ</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197440;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１３７４</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line="240" w:lineRule="exact" w:before="163"/>
        <w:ind w:left="440" w:firstLine="0"/>
        <w:jc w:val="left"/>
      </w:pPr>
      <w:r>
        <w:rPr>
          <w:spacing w:val="3"/>
        </w:rPr>
        <w:t>依法追究刑事责任</w:t>
      </w:r>
      <w:r>
        <w:rPr>
          <w:rFonts w:ascii="MS UI Gothic" w:eastAsia="MS UI Gothic" w:hint="eastAsia"/>
          <w:w w:val="80"/>
        </w:rPr>
        <w:t>ꎮ</w:t>
        <w:tab/>
      </w:r>
      <w:r>
        <w:rPr/>
        <w:t>由</w:t>
      </w:r>
      <w:r>
        <w:rPr>
          <w:spacing w:val="3"/>
        </w:rPr>
        <w:t>监督检查部门责令改正</w:t>
      </w:r>
      <w:r>
        <w:rPr>
          <w:rFonts w:ascii="MS UI Gothic" w:eastAsia="MS UI Gothic" w:hint="eastAsia"/>
          <w:w w:val="80"/>
        </w:rPr>
        <w:t>ꎬ</w:t>
      </w:r>
      <w:r>
        <w:rPr>
          <w:rFonts w:ascii="MS UI Gothic" w:eastAsia="MS UI Gothic" w:hint="eastAsia"/>
          <w:spacing w:val="16"/>
          <w:w w:val="80"/>
        </w:rPr>
        <w:t> </w:t>
      </w:r>
      <w:r>
        <w:rPr/>
        <w:t>处</w:t>
      </w:r>
      <w:r>
        <w:rPr>
          <w:spacing w:val="-46"/>
        </w:rPr>
        <w:t> </w:t>
      </w:r>
      <w:r>
        <w:rPr>
          <w:rFonts w:ascii="MS UI Gothic" w:eastAsia="MS UI Gothic" w:hint="eastAsia"/>
          <w:w w:val="80"/>
        </w:rPr>
        <w:t>１</w:t>
      </w:r>
      <w:r>
        <w:rPr>
          <w:rFonts w:ascii="MS UI Gothic" w:eastAsia="MS UI Gothic" w:hint="eastAsia"/>
          <w:spacing w:val="14"/>
          <w:w w:val="80"/>
        </w:rPr>
        <w:t> </w:t>
      </w:r>
      <w:r>
        <w:rPr>
          <w:spacing w:val="3"/>
        </w:rPr>
        <w:t>万元</w:t>
      </w:r>
      <w:r>
        <w:rPr>
          <w:spacing w:val="7"/>
        </w:rPr>
        <w:t>以</w:t>
      </w:r>
      <w:r>
        <w:rPr/>
        <w:t>上</w:t>
      </w:r>
    </w:p>
    <w:p>
      <w:pPr>
        <w:spacing w:after="0" w:line="240" w:lineRule="exact"/>
        <w:jc w:val="left"/>
        <w:sectPr>
          <w:pgSz w:w="10500" w:h="14750"/>
          <w:pgMar w:top="960" w:bottom="280" w:left="980" w:right="980"/>
        </w:sectPr>
      </w:pPr>
    </w:p>
    <w:p>
      <w:pPr>
        <w:pStyle w:val="BodyText"/>
        <w:spacing w:line="295" w:lineRule="auto" w:before="74"/>
        <w:ind w:left="440" w:right="1"/>
        <w:rPr>
          <w:rFonts w:ascii="MS UI Gothic" w:eastAsia="MS UI Gothic" w:hint="eastAsia"/>
        </w:rPr>
      </w:pPr>
      <w:r>
        <w:rPr/>
        <w:t>托运人</w:t>
      </w:r>
      <w:r>
        <w:rPr>
          <w:rFonts w:ascii="MS UI Gothic" w:eastAsia="MS UI Gothic" w:hint="eastAsia"/>
        </w:rPr>
        <w:t>、 </w:t>
      </w:r>
      <w:r>
        <w:rPr/>
        <w:t>承运人未按照核与辐射事故应急响应指南的要求</w:t>
      </w:r>
      <w:r>
        <w:rPr>
          <w:rFonts w:ascii="MS UI Gothic" w:eastAsia="MS UI Gothic" w:hint="eastAsia"/>
          <w:w w:val="85"/>
        </w:rPr>
        <w:t>ꎬ </w:t>
      </w:r>
      <w:r>
        <w:rPr/>
        <w:t>做好事故应急工作并报告事故的</w:t>
      </w:r>
      <w:r>
        <w:rPr>
          <w:rFonts w:ascii="MS UI Gothic" w:eastAsia="MS UI Gothic" w:hint="eastAsia"/>
          <w:w w:val="85"/>
        </w:rPr>
        <w:t>ꎬ </w:t>
      </w:r>
      <w:r>
        <w:rPr/>
        <w:t>由县级以上地方人民政府环境保护主管部门处 </w:t>
      </w:r>
      <w:r>
        <w:rPr>
          <w:rFonts w:ascii="MS UI Gothic" w:eastAsia="MS UI Gothic" w:hint="eastAsia"/>
        </w:rPr>
        <w:t>５ </w:t>
      </w:r>
      <w:r>
        <w:rPr/>
        <w:t>万元以上 </w:t>
      </w:r>
      <w:r>
        <w:rPr>
          <w:rFonts w:ascii="MS UI Gothic" w:eastAsia="MS UI Gothic" w:hint="eastAsia"/>
          <w:w w:val="85"/>
        </w:rPr>
        <w:t>２０ </w:t>
      </w:r>
      <w:r>
        <w:rPr/>
        <w:t>万元以下的罚款</w:t>
      </w:r>
      <w:r>
        <w:rPr>
          <w:rFonts w:ascii="MS UI Gothic" w:eastAsia="MS UI Gothic" w:hint="eastAsia"/>
          <w:w w:val="85"/>
        </w:rPr>
        <w:t>ꎮ</w:t>
      </w:r>
    </w:p>
    <w:p>
      <w:pPr>
        <w:pStyle w:val="BodyText"/>
        <w:spacing w:line="295" w:lineRule="auto"/>
        <w:ind w:left="440" w:right="1"/>
        <w:rPr>
          <w:rFonts w:ascii="MS UI Gothic" w:eastAsia="MS UI Gothic" w:hint="eastAsia"/>
        </w:rPr>
      </w:pPr>
      <w:r>
        <w:rPr/>
        <w:t>因核与辐射事故造成他人损害的</w:t>
      </w:r>
      <w:r>
        <w:rPr>
          <w:rFonts w:ascii="MS UI Gothic" w:eastAsia="MS UI Gothic" w:hint="eastAsia"/>
          <w:w w:val="80"/>
        </w:rPr>
        <w:t>ꎬ </w:t>
      </w:r>
      <w:r>
        <w:rPr/>
        <w:t>依法承担民事责任</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第六十六条 拒绝</w:t>
      </w:r>
      <w:r>
        <w:rPr>
          <w:rFonts w:ascii="MS UI Gothic" w:eastAsia="MS UI Gothic" w:hint="eastAsia"/>
          <w:w w:val="80"/>
        </w:rPr>
        <w:t>、 </w:t>
      </w:r>
      <w:r>
        <w:rPr>
          <w:w w:val="105"/>
        </w:rPr>
        <w:t>阻碍国务院核安</w:t>
      </w:r>
      <w:r>
        <w:rPr/>
        <w:t>全监管部门或者其他依法履行放射性物品运输安全监督管理职责的部门进行监督检查</w:t>
      </w:r>
      <w:r>
        <w:rPr>
          <w:rFonts w:ascii="MS UI Gothic" w:eastAsia="MS UI Gothic" w:hint="eastAsia"/>
          <w:w w:val="80"/>
        </w:rPr>
        <w:t>ꎬ </w:t>
      </w:r>
      <w:r>
        <w:rPr/>
        <w:t>或者在接受监督检查时弄虚作假的</w:t>
      </w:r>
      <w:r>
        <w:rPr>
          <w:rFonts w:ascii="MS UI Gothic" w:eastAsia="MS UI Gothic" w:hint="eastAsia"/>
          <w:w w:val="80"/>
        </w:rPr>
        <w:t>ꎬ</w:t>
      </w:r>
    </w:p>
    <w:p>
      <w:pPr>
        <w:pStyle w:val="BodyText"/>
        <w:spacing w:line="295" w:lineRule="auto" w:before="74"/>
        <w:ind w:left="381" w:right="126" w:hanging="6"/>
        <w:rPr>
          <w:rFonts w:ascii="MS UI Gothic" w:eastAsia="MS UI Gothic" w:hint="eastAsia"/>
        </w:rPr>
      </w:pPr>
      <w:r>
        <w:rPr/>
        <w:br w:type="column"/>
      </w:r>
      <w:r>
        <w:rPr>
          <w:rFonts w:ascii="MS UI Gothic" w:eastAsia="MS UI Gothic" w:hint="eastAsia"/>
        </w:rPr>
        <w:t>２ </w:t>
      </w:r>
      <w:r>
        <w:rPr/>
        <w:t>万元以下的罚款</w:t>
      </w:r>
      <w:r>
        <w:rPr>
          <w:rFonts w:ascii="MS UI Gothic" w:eastAsia="MS UI Gothic" w:hint="eastAsia"/>
          <w:w w:val="80"/>
        </w:rPr>
        <w:t>ꎻ </w:t>
      </w:r>
      <w:r>
        <w:rPr/>
        <w:t>构成违反治安管理行为的</w:t>
      </w:r>
      <w:r>
        <w:rPr>
          <w:rFonts w:ascii="MS UI Gothic" w:eastAsia="MS UI Gothic" w:hint="eastAsia"/>
          <w:w w:val="80"/>
        </w:rPr>
        <w:t>ꎬ </w:t>
      </w:r>
      <w:r>
        <w:rPr/>
        <w:t>由公安机关依法给予治安管理处罚</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267" w:val="left" w:leader="none"/>
          <w:tab w:pos="2896" w:val="left" w:leader="none"/>
        </w:tabs>
        <w:spacing w:before="155"/>
        <w:ind w:left="1429" w:firstLine="0"/>
        <w:jc w:val="left"/>
      </w:pPr>
      <w:r>
        <w:rPr>
          <w:spacing w:val="3"/>
          <w:w w:val="105"/>
        </w:rPr>
        <w:t>第七</w:t>
      </w:r>
      <w:r>
        <w:rPr>
          <w:w w:val="105"/>
        </w:rPr>
        <w:t>章</w:t>
        <w:tab/>
        <w:t>附</w:t>
        <w:tab/>
        <w:t>则</w:t>
      </w:r>
    </w:p>
    <w:p>
      <w:pPr>
        <w:pStyle w:val="BodyText"/>
        <w:spacing w:line="295" w:lineRule="auto" w:before="215"/>
        <w:ind w:left="381" w:right="126"/>
        <w:rPr>
          <w:rFonts w:ascii="MS UI Gothic" w:hAnsi="MS UI Gothic" w:eastAsia="MS UI Gothic" w:hint="eastAsia"/>
        </w:rPr>
      </w:pPr>
      <w:r>
        <w:rPr/>
        <w:t>第六十七条 军用放射性物品运输安全的监督管理</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中华人民共和国放射性污染防治法</w:t>
      </w:r>
      <w:r>
        <w:rPr>
          <w:rFonts w:ascii="MS UI Gothic" w:hAnsi="MS UI Gothic" w:eastAsia="MS UI Gothic" w:hint="eastAsia"/>
          <w:w w:val="80"/>
        </w:rPr>
        <w:t>» </w:t>
      </w:r>
      <w:r>
        <w:rPr/>
        <w:t>第六十条的规定执行</w:t>
      </w:r>
      <w:r>
        <w:rPr>
          <w:rFonts w:ascii="MS UI Gothic" w:hAnsi="MS UI Gothic" w:eastAsia="MS UI Gothic" w:hint="eastAsia"/>
          <w:w w:val="80"/>
        </w:rPr>
        <w:t>ꎮ</w:t>
      </w:r>
    </w:p>
    <w:p>
      <w:pPr>
        <w:pStyle w:val="BodyText"/>
        <w:spacing w:line="295" w:lineRule="auto"/>
        <w:ind w:left="536" w:right="126" w:firstLine="263"/>
        <w:rPr>
          <w:rFonts w:ascii="MS UI Gothic" w:eastAsia="MS UI Gothic" w:hint="eastAsia"/>
        </w:rPr>
      </w:pPr>
      <w:r>
        <w:rPr/>
        <w:pict>
          <v:shape style="position:absolute;margin-left:280.352997pt;margin-top:12.00267pt;width:5.15pt;height:24.35pt;mso-position-horizontal-relative:page;mso-position-vertical-relative:paragraph;z-index:252120064"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第六十八条 本条例自 </w:t>
      </w:r>
      <w:r>
        <w:rPr>
          <w:rFonts w:ascii="MS UI Gothic" w:eastAsia="MS UI Gothic" w:hint="eastAsia"/>
          <w:w w:val="95"/>
        </w:rPr>
        <w:t>２０１０ </w:t>
      </w:r>
      <w:r>
        <w:rPr>
          <w:w w:val="95"/>
        </w:rPr>
        <w:t>年 </w:t>
      </w:r>
      <w:r>
        <w:rPr>
          <w:rFonts w:ascii="MS UI Gothic" w:eastAsia="MS UI Gothic" w:hint="eastAsia"/>
          <w:w w:val="95"/>
        </w:rPr>
        <w:t>１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pStyle w:val="BodyText"/>
        <w:ind w:left="0" w:firstLine="0"/>
        <w:jc w:val="left"/>
        <w:rPr>
          <w:rFonts w:ascii="MS UI Gothic"/>
          <w:sz w:val="17"/>
        </w:rPr>
      </w:pPr>
    </w:p>
    <w:p>
      <w:pPr>
        <w:pStyle w:val="Heading3"/>
        <w:spacing w:before="74"/>
        <w:ind w:right="24"/>
      </w:pPr>
      <w:r>
        <w:rPr/>
        <w:t>中华人民共和国主席令</w:t>
      </w:r>
    </w:p>
    <w:p>
      <w:pPr>
        <w:pStyle w:val="BodyText"/>
        <w:spacing w:before="1"/>
        <w:ind w:left="0" w:firstLine="0"/>
        <w:jc w:val="left"/>
        <w:rPr>
          <w:sz w:val="27"/>
        </w:rPr>
      </w:pPr>
    </w:p>
    <w:p>
      <w:pPr>
        <w:pStyle w:val="Heading4"/>
        <w:ind w:right="22"/>
      </w:pPr>
      <w:r>
        <w:rPr>
          <w:w w:val="105"/>
        </w:rPr>
        <w:t>第七十三号</w:t>
      </w:r>
    </w:p>
    <w:p>
      <w:pPr>
        <w:pStyle w:val="BodyText"/>
        <w:spacing w:before="8"/>
        <w:ind w:left="0" w:firstLine="0"/>
        <w:jc w:val="left"/>
        <w:rPr>
          <w:sz w:val="27"/>
        </w:rPr>
      </w:pPr>
    </w:p>
    <w:p>
      <w:pPr>
        <w:pStyle w:val="BodyText"/>
        <w:spacing w:line="295" w:lineRule="auto"/>
        <w:ind w:left="440" w:right="126"/>
        <w:rPr>
          <w:rFonts w:ascii="MS UI Gothic" w:hAnsi="MS UI Gothic" w:eastAsia="MS UI Gothic" w:hint="eastAsia"/>
        </w:rPr>
      </w:pPr>
      <w:r>
        <w:rPr>
          <w:rFonts w:ascii="MS UI Gothic" w:hAnsi="MS UI Gothic" w:eastAsia="MS UI Gothic" w:hint="eastAsia"/>
          <w:w w:val="95"/>
        </w:rPr>
        <w:t>« </w:t>
      </w:r>
      <w:r>
        <w:rPr>
          <w:w w:val="95"/>
        </w:rPr>
        <w:t>中华人民共和国核安全法</w:t>
      </w:r>
      <w:r>
        <w:rPr>
          <w:rFonts w:ascii="MS UI Gothic" w:hAnsi="MS UI Gothic" w:eastAsia="MS UI Gothic" w:hint="eastAsia"/>
          <w:w w:val="95"/>
        </w:rPr>
        <w:t>»       </w:t>
      </w:r>
      <w:r>
        <w:rPr>
          <w:w w:val="95"/>
        </w:rPr>
        <w:t>已由中华人民共和国第十二届全国人民代表大会常务委员会第二十九次会议于 </w:t>
      </w:r>
      <w:r>
        <w:rPr>
          <w:rFonts w:ascii="MS UI Gothic" w:hAnsi="MS UI Gothic" w:eastAsia="MS UI Gothic" w:hint="eastAsia"/>
          <w:w w:val="95"/>
        </w:rPr>
        <w:t>２０１７ </w:t>
      </w:r>
      <w:r>
        <w:rPr>
          <w:w w:val="95"/>
        </w:rPr>
        <w:t>年 </w:t>
      </w:r>
      <w:r>
        <w:rPr>
          <w:rFonts w:ascii="MS UI Gothic" w:hAnsi="MS UI Gothic" w:eastAsia="MS UI Gothic" w:hint="eastAsia"/>
          <w:w w:val="95"/>
        </w:rPr>
        <w:t>９ </w:t>
      </w:r>
      <w:r>
        <w:rPr>
          <w:w w:val="95"/>
        </w:rPr>
        <w:t>月 </w:t>
      </w:r>
      <w:r>
        <w:rPr>
          <w:rFonts w:ascii="MS UI Gothic" w:hAnsi="MS UI Gothic" w:eastAsia="MS UI Gothic" w:hint="eastAsia"/>
          <w:w w:val="95"/>
        </w:rPr>
        <w:t>１ </w:t>
      </w:r>
      <w:r>
        <w:rPr>
          <w:w w:val="95"/>
        </w:rPr>
        <w:t>日通过</w:t>
      </w:r>
      <w:r>
        <w:rPr>
          <w:rFonts w:ascii="MS UI Gothic" w:hAnsi="MS UI Gothic" w:eastAsia="MS UI Gothic" w:hint="eastAsia"/>
          <w:w w:val="90"/>
        </w:rPr>
        <w:t>ꎬ </w:t>
      </w:r>
      <w:r>
        <w:rPr>
          <w:w w:val="95"/>
        </w:rPr>
        <w:t>现予公布</w:t>
      </w:r>
      <w:r>
        <w:rPr>
          <w:rFonts w:ascii="MS UI Gothic" w:hAnsi="MS UI Gothic" w:eastAsia="MS UI Gothic" w:hint="eastAsia"/>
          <w:w w:val="90"/>
        </w:rPr>
        <w:t>ꎬ </w:t>
      </w:r>
      <w:r>
        <w:rPr>
          <w:w w:val="95"/>
        </w:rPr>
        <w:t>自 </w:t>
      </w:r>
      <w:r>
        <w:rPr>
          <w:rFonts w:ascii="MS UI Gothic" w:hAnsi="MS UI Gothic" w:eastAsia="MS UI Gothic" w:hint="eastAsia"/>
          <w:w w:val="95"/>
        </w:rPr>
        <w:t>２０１８ </w:t>
      </w:r>
      <w:r>
        <w:rPr>
          <w:w w:val="95"/>
        </w:rPr>
        <w:t>年 </w:t>
      </w:r>
      <w:r>
        <w:rPr>
          <w:rFonts w:ascii="MS UI Gothic" w:hAnsi="MS UI Gothic" w:eastAsia="MS UI Gothic" w:hint="eastAsia"/>
          <w:w w:val="95"/>
        </w:rPr>
        <w:t>１ </w:t>
      </w:r>
      <w:r>
        <w:rPr>
          <w:w w:val="95"/>
        </w:rPr>
        <w:t>月 </w:t>
      </w:r>
      <w:r>
        <w:rPr>
          <w:rFonts w:ascii="MS UI Gothic" w:hAnsi="MS UI Gothic" w:eastAsia="MS UI Gothic" w:hint="eastAsia"/>
          <w:w w:val="95"/>
        </w:rPr>
        <w:t>１ </w:t>
      </w:r>
      <w:r>
        <w:rPr>
          <w:w w:val="95"/>
        </w:rPr>
        <w:t>日起施行</w:t>
      </w:r>
      <w:r>
        <w:rPr>
          <w:rFonts w:ascii="MS UI Gothic" w:hAnsi="MS UI Gothic" w:eastAsia="MS UI Gothic" w:hint="eastAsia"/>
          <w:w w:val="90"/>
        </w:rPr>
        <w:t>ꎮ</w:t>
      </w:r>
    </w:p>
    <w:p>
      <w:pPr>
        <w:pStyle w:val="BodyText"/>
        <w:tabs>
          <w:tab w:pos="7776" w:val="left" w:leader="none"/>
        </w:tabs>
        <w:spacing w:before="312"/>
        <w:ind w:left="5680" w:firstLine="0"/>
        <w:jc w:val="left"/>
      </w:pPr>
      <w:r>
        <w:rPr>
          <w:spacing w:val="3"/>
          <w:w w:val="105"/>
        </w:rPr>
        <w:t>中华人民共和国主</w:t>
      </w:r>
      <w:r>
        <w:rPr>
          <w:w w:val="105"/>
        </w:rPr>
        <w:t>席</w:t>
        <w:tab/>
      </w:r>
      <w:r>
        <w:rPr>
          <w:spacing w:val="3"/>
        </w:rPr>
        <w:t>习近</w:t>
      </w:r>
      <w:r>
        <w:rPr/>
        <w:t>平</w:t>
      </w:r>
    </w:p>
    <w:p>
      <w:pPr>
        <w:pStyle w:val="BodyText"/>
        <w:spacing w:before="58"/>
        <w:ind w:left="0" w:right="126" w:firstLine="0"/>
        <w:jc w:val="right"/>
      </w:pPr>
      <w:r>
        <w:rPr>
          <w:rFonts w:ascii="MS UI Gothic" w:eastAsia="MS UI Gothic" w:hint="eastAsia"/>
          <w:spacing w:val="-5"/>
          <w:w w:val="95"/>
        </w:rPr>
        <w:t>２０１７ </w:t>
      </w:r>
      <w:r>
        <w:rPr>
          <w:spacing w:val="-33"/>
          <w:w w:val="95"/>
        </w:rPr>
        <w:t>年 </w:t>
      </w:r>
      <w:r>
        <w:rPr>
          <w:rFonts w:ascii="MS UI Gothic" w:eastAsia="MS UI Gothic" w:hint="eastAsia"/>
          <w:spacing w:val="-13"/>
          <w:w w:val="95"/>
        </w:rPr>
        <w:t>９ </w:t>
      </w:r>
      <w:r>
        <w:rPr>
          <w:spacing w:val="-33"/>
          <w:w w:val="95"/>
        </w:rPr>
        <w:t>月 </w:t>
      </w:r>
      <w:r>
        <w:rPr>
          <w:rFonts w:ascii="MS UI Gothic" w:eastAsia="MS UI Gothic" w:hint="eastAsia"/>
          <w:spacing w:val="-12"/>
          <w:w w:val="95"/>
        </w:rPr>
        <w:t>１ </w:t>
      </w:r>
      <w:r>
        <w:rPr>
          <w:w w:val="95"/>
        </w:rPr>
        <w:t>日</w:t>
      </w:r>
    </w:p>
    <w:p>
      <w:pPr>
        <w:pStyle w:val="Heading3"/>
        <w:spacing w:before="359"/>
        <w:ind w:right="48"/>
        <w:rPr>
          <w:rFonts w:ascii="Microsoft Yi Baiti" w:eastAsia="Microsoft Yi Baiti" w:hint="eastAsia"/>
        </w:rPr>
      </w:pPr>
      <w:r>
        <w:rPr/>
        <w:t>中华人民共和国核安全法 </w:t>
      </w:r>
      <w:r>
        <w:rPr>
          <w:rFonts w:ascii="Microsoft Yi Baiti" w:eastAsia="Microsoft Yi Baiti" w:hint="eastAsia"/>
        </w:rPr>
        <w:t>(</w:t>
      </w:r>
      <w:r>
        <w:rPr>
          <w:rFonts w:ascii="MS UI Gothic" w:eastAsia="MS UI Gothic" w:hint="eastAsia"/>
        </w:rPr>
        <w:t>２０１７ </w:t>
      </w:r>
      <w:r>
        <w:rPr/>
        <w:t>年公布</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95" w:lineRule="auto" w:before="215"/>
        <w:ind w:left="440" w:right="1"/>
        <w:rPr>
          <w:rFonts w:ascii="MS UI Gothic" w:eastAsia="MS UI Gothic" w:hint="eastAsia"/>
        </w:rPr>
      </w:pPr>
      <w:r>
        <w:rPr/>
        <w:t>第一条 为了保障核安全</w:t>
      </w:r>
      <w:r>
        <w:rPr>
          <w:rFonts w:ascii="MS UI Gothic" w:eastAsia="MS UI Gothic" w:hint="eastAsia"/>
          <w:w w:val="80"/>
        </w:rPr>
        <w:t>ꎬ </w:t>
      </w:r>
      <w:r>
        <w:rPr/>
        <w:t>预防与应对核事故</w:t>
      </w:r>
      <w:r>
        <w:rPr>
          <w:rFonts w:ascii="MS UI Gothic" w:eastAsia="MS UI Gothic" w:hint="eastAsia"/>
          <w:w w:val="80"/>
        </w:rPr>
        <w:t>ꎬ </w:t>
      </w:r>
      <w:r>
        <w:rPr/>
        <w:t>安全利用核能</w:t>
      </w:r>
      <w:r>
        <w:rPr>
          <w:rFonts w:ascii="MS UI Gothic" w:eastAsia="MS UI Gothic" w:hint="eastAsia"/>
          <w:w w:val="80"/>
        </w:rPr>
        <w:t>ꎬ </w:t>
      </w:r>
      <w:r>
        <w:rPr/>
        <w:t>保护公众和从业人员的安全与健康</w:t>
      </w:r>
      <w:r>
        <w:rPr>
          <w:rFonts w:ascii="MS UI Gothic" w:eastAsia="MS UI Gothic" w:hint="eastAsia"/>
          <w:w w:val="80"/>
        </w:rPr>
        <w:t>ꎬ </w:t>
      </w:r>
      <w:r>
        <w:rPr/>
        <w:t>保护生态环境</w:t>
      </w:r>
      <w:r>
        <w:rPr>
          <w:rFonts w:ascii="MS UI Gothic" w:eastAsia="MS UI Gothic" w:hint="eastAsia"/>
          <w:w w:val="80"/>
        </w:rPr>
        <w:t>ꎬ </w:t>
      </w:r>
      <w:r>
        <w:rPr/>
        <w:t>促进经济社会可持续发展</w:t>
      </w:r>
      <w:r>
        <w:rPr>
          <w:rFonts w:ascii="MS UI Gothic" w:eastAsia="MS UI Gothic" w:hint="eastAsia"/>
          <w:w w:val="80"/>
        </w:rPr>
        <w:t>ꎬ </w:t>
      </w:r>
      <w:r>
        <w:rPr/>
        <w:t>制定本法</w:t>
      </w:r>
      <w:r>
        <w:rPr>
          <w:rFonts w:ascii="MS UI Gothic" w:eastAsia="MS UI Gothic" w:hint="eastAsia"/>
          <w:w w:val="80"/>
        </w:rPr>
        <w:t>ꎮ</w:t>
      </w:r>
    </w:p>
    <w:p>
      <w:pPr>
        <w:pStyle w:val="BodyText"/>
        <w:spacing w:line="295" w:lineRule="auto"/>
        <w:ind w:left="440"/>
      </w:pPr>
      <w:r>
        <w:rPr>
          <w:w w:val="105"/>
        </w:rPr>
        <w:t>第二条 在中华人民共和国领域及管辖的其他海域内</w:t>
      </w:r>
      <w:r>
        <w:rPr>
          <w:rFonts w:ascii="MS UI Gothic" w:eastAsia="MS UI Gothic" w:hint="eastAsia"/>
          <w:w w:val="80"/>
        </w:rPr>
        <w:t>ꎬ </w:t>
      </w:r>
      <w:r>
        <w:rPr>
          <w:w w:val="105"/>
        </w:rPr>
        <w:t>对核设施</w:t>
      </w:r>
      <w:r>
        <w:rPr>
          <w:rFonts w:ascii="MS UI Gothic" w:eastAsia="MS UI Gothic" w:hint="eastAsia"/>
          <w:w w:val="80"/>
        </w:rPr>
        <w:t>、 </w:t>
      </w:r>
      <w:r>
        <w:rPr>
          <w:w w:val="105"/>
        </w:rPr>
        <w:t>核材料及相关放射性废物采取充分的预防</w:t>
      </w:r>
      <w:r>
        <w:rPr>
          <w:rFonts w:ascii="MS UI Gothic" w:eastAsia="MS UI Gothic" w:hint="eastAsia"/>
          <w:w w:val="80"/>
        </w:rPr>
        <w:t>、 </w:t>
      </w:r>
      <w:r>
        <w:rPr>
          <w:w w:val="105"/>
        </w:rPr>
        <w:t>保护</w:t>
      </w:r>
      <w:r>
        <w:rPr>
          <w:rFonts w:ascii="MS UI Gothic" w:eastAsia="MS UI Gothic" w:hint="eastAsia"/>
          <w:w w:val="80"/>
        </w:rPr>
        <w:t>、 </w:t>
      </w:r>
      <w:r>
        <w:rPr>
          <w:w w:val="105"/>
        </w:rPr>
        <w:t>缓</w:t>
      </w:r>
      <w:r>
        <w:rPr/>
        <w:t>解和监管等安全措施</w:t>
      </w:r>
      <w:r>
        <w:rPr>
          <w:rFonts w:ascii="MS UI Gothic" w:eastAsia="MS UI Gothic" w:hint="eastAsia"/>
          <w:w w:val="80"/>
        </w:rPr>
        <w:t>ꎬ </w:t>
      </w:r>
      <w:r>
        <w:rPr/>
        <w:t>防止由于技术原因</w:t>
      </w:r>
      <w:r>
        <w:rPr>
          <w:rFonts w:ascii="MS UI Gothic" w:eastAsia="MS UI Gothic" w:hint="eastAsia"/>
          <w:w w:val="80"/>
        </w:rPr>
        <w:t>、 </w:t>
      </w:r>
      <w:r>
        <w:rPr/>
        <w:t>人为原因或者自然灾害造成核事故</w:t>
      </w:r>
      <w:r>
        <w:rPr>
          <w:rFonts w:ascii="MS UI Gothic" w:eastAsia="MS UI Gothic" w:hint="eastAsia"/>
          <w:w w:val="80"/>
        </w:rPr>
        <w:t>ꎬ</w:t>
      </w:r>
      <w:r>
        <w:rPr/>
        <w:t>最大限度减轻核事故情况下的放射性后果</w:t>
      </w:r>
    </w:p>
    <w:p>
      <w:pPr>
        <w:pStyle w:val="BodyText"/>
        <w:spacing w:line="295" w:lineRule="auto" w:before="174"/>
        <w:ind w:left="800" w:right="2115" w:hanging="420"/>
        <w:jc w:val="left"/>
        <w:rPr>
          <w:rFonts w:ascii="MS UI Gothic" w:eastAsia="MS UI Gothic" w:hint="eastAsia"/>
        </w:rPr>
      </w:pPr>
      <w:r>
        <w:rPr/>
        <w:br w:type="column"/>
      </w:r>
      <w:r>
        <w:rPr/>
        <w:t>的活动</w:t>
      </w:r>
      <w:r>
        <w:rPr>
          <w:rFonts w:ascii="MS UI Gothic" w:eastAsia="MS UI Gothic" w:hint="eastAsia"/>
          <w:w w:val="80"/>
        </w:rPr>
        <w:t>ꎬ </w:t>
      </w:r>
      <w:r>
        <w:rPr/>
        <w:t>适用本法</w:t>
      </w:r>
      <w:r>
        <w:rPr>
          <w:rFonts w:ascii="MS UI Gothic" w:eastAsia="MS UI Gothic" w:hint="eastAsia"/>
          <w:w w:val="80"/>
        </w:rPr>
        <w:t>ꎮ</w:t>
      </w:r>
      <w:r>
        <w:rPr>
          <w:w w:val="105"/>
        </w:rPr>
        <w:t>核设施</w:t>
      </w:r>
      <w:r>
        <w:rPr>
          <w:rFonts w:ascii="MS UI Gothic" w:eastAsia="MS UI Gothic" w:hint="eastAsia"/>
          <w:w w:val="80"/>
        </w:rPr>
        <w:t>ꎬ </w:t>
      </w:r>
      <w:r>
        <w:rPr>
          <w:w w:val="105"/>
        </w:rPr>
        <w:t>是指</w:t>
      </w:r>
      <w:r>
        <w:rPr>
          <w:rFonts w:ascii="MS UI Gothic" w:eastAsia="MS UI Gothic" w:hint="eastAsia"/>
          <w:w w:val="235"/>
        </w:rPr>
        <w:t>:</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核电厂</w:t>
      </w:r>
      <w:r>
        <w:rPr>
          <w:rFonts w:ascii="MS UI Gothic" w:eastAsia="MS UI Gothic" w:hint="eastAsia"/>
          <w:w w:val="80"/>
        </w:rPr>
        <w:t>、 </w:t>
      </w:r>
      <w:r>
        <w:rPr>
          <w:w w:val="105"/>
        </w:rPr>
        <w:t>核热电厂</w:t>
      </w:r>
      <w:r>
        <w:rPr>
          <w:rFonts w:ascii="MS UI Gothic" w:eastAsia="MS UI Gothic" w:hint="eastAsia"/>
          <w:w w:val="80"/>
        </w:rPr>
        <w:t>、 </w:t>
      </w:r>
      <w:r>
        <w:rPr>
          <w:w w:val="105"/>
        </w:rPr>
        <w:t>核供汽供热厂等核动力厂及装置</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spacing w:val="-37"/>
          <w:w w:val="150"/>
        </w:rPr>
        <w:t>( </w:t>
      </w:r>
      <w:r>
        <w:rPr>
          <w:spacing w:val="3"/>
          <w:w w:val="105"/>
        </w:rPr>
        <w:t>二</w:t>
      </w:r>
      <w:r>
        <w:rPr>
          <w:rFonts w:ascii="MS UI Gothic" w:eastAsia="MS UI Gothic" w:hint="eastAsia"/>
          <w:spacing w:val="9"/>
          <w:w w:val="150"/>
        </w:rPr>
        <w:t>) </w:t>
      </w:r>
      <w:r>
        <w:rPr>
          <w:spacing w:val="5"/>
          <w:w w:val="105"/>
        </w:rPr>
        <w:t>核动力厂以外的研究堆</w:t>
      </w:r>
      <w:r>
        <w:rPr>
          <w:rFonts w:ascii="MS UI Gothic" w:eastAsia="MS UI Gothic" w:hint="eastAsia"/>
          <w:w w:val="80"/>
        </w:rPr>
        <w:t>、  </w:t>
      </w:r>
      <w:r>
        <w:rPr>
          <w:spacing w:val="5"/>
          <w:w w:val="105"/>
        </w:rPr>
        <w:t>实验</w:t>
      </w:r>
      <w:r>
        <w:rPr>
          <w:spacing w:val="3"/>
          <w:w w:val="105"/>
        </w:rPr>
        <w:t>堆</w:t>
      </w:r>
      <w:r>
        <w:rPr>
          <w:rFonts w:ascii="MS UI Gothic" w:eastAsia="MS UI Gothic" w:hint="eastAsia"/>
          <w:spacing w:val="24"/>
          <w:w w:val="80"/>
        </w:rPr>
        <w:t>、 </w:t>
      </w:r>
      <w:r>
        <w:rPr>
          <w:spacing w:val="3"/>
          <w:w w:val="105"/>
        </w:rPr>
        <w:t>临界装置等其他反应堆</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spacing w:val="-37"/>
          <w:w w:val="150"/>
        </w:rPr>
        <w:t>( </w:t>
      </w:r>
      <w:r>
        <w:rPr>
          <w:spacing w:val="3"/>
          <w:w w:val="105"/>
        </w:rPr>
        <w:t>三</w:t>
      </w:r>
      <w:r>
        <w:rPr>
          <w:rFonts w:ascii="MS UI Gothic" w:eastAsia="MS UI Gothic" w:hint="eastAsia"/>
          <w:spacing w:val="11"/>
          <w:w w:val="150"/>
        </w:rPr>
        <w:t>) </w:t>
      </w:r>
      <w:r>
        <w:rPr>
          <w:spacing w:val="6"/>
          <w:w w:val="105"/>
        </w:rPr>
        <w:t>核燃料生产</w:t>
      </w:r>
      <w:r>
        <w:rPr>
          <w:rFonts w:ascii="MS UI Gothic" w:eastAsia="MS UI Gothic" w:hint="eastAsia"/>
          <w:spacing w:val="2"/>
          <w:w w:val="80"/>
        </w:rPr>
        <w:t>、 </w:t>
      </w:r>
      <w:r>
        <w:rPr>
          <w:spacing w:val="8"/>
          <w:w w:val="105"/>
        </w:rPr>
        <w:t>加工</w:t>
      </w:r>
      <w:r>
        <w:rPr>
          <w:rFonts w:ascii="MS UI Gothic" w:eastAsia="MS UI Gothic" w:hint="eastAsia"/>
          <w:spacing w:val="2"/>
          <w:w w:val="80"/>
        </w:rPr>
        <w:t>、 </w:t>
      </w:r>
      <w:r>
        <w:rPr>
          <w:spacing w:val="9"/>
          <w:w w:val="105"/>
        </w:rPr>
        <w:t>贮存和后</w:t>
      </w:r>
      <w:r>
        <w:rPr>
          <w:spacing w:val="3"/>
          <w:w w:val="105"/>
        </w:rPr>
        <w:t>处理设施等核燃料循环设施</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放射性废物的处理</w:t>
      </w:r>
      <w:r>
        <w:rPr>
          <w:rFonts w:ascii="MS UI Gothic" w:eastAsia="MS UI Gothic" w:hint="eastAsia"/>
          <w:w w:val="80"/>
        </w:rPr>
        <w:t>、 </w:t>
      </w:r>
      <w:r>
        <w:rPr>
          <w:w w:val="105"/>
        </w:rPr>
        <w:t>贮存</w:t>
      </w:r>
      <w:r>
        <w:rPr>
          <w:rFonts w:ascii="MS UI Gothic" w:eastAsia="MS UI Gothic" w:hint="eastAsia"/>
          <w:w w:val="80"/>
        </w:rPr>
        <w:t>、 </w:t>
      </w:r>
      <w:r>
        <w:rPr>
          <w:w w:val="105"/>
        </w:rPr>
        <w:t>处置设施</w:t>
      </w:r>
      <w:r>
        <w:rPr>
          <w:rFonts w:ascii="MS UI Gothic" w:eastAsia="MS UI Gothic" w:hint="eastAsia"/>
          <w:w w:val="80"/>
        </w:rPr>
        <w:t>ꎮ</w:t>
      </w:r>
    </w:p>
    <w:p>
      <w:pPr>
        <w:pStyle w:val="BodyText"/>
        <w:spacing w:line="255" w:lineRule="exact"/>
        <w:ind w:left="800" w:firstLine="0"/>
        <w:jc w:val="left"/>
        <w:rPr>
          <w:rFonts w:ascii="MS UI Gothic" w:eastAsia="MS UI Gothic" w:hint="eastAsia"/>
        </w:rPr>
      </w:pPr>
      <w:r>
        <w:rPr>
          <w:w w:val="115"/>
        </w:rPr>
        <w:t>核材料</w:t>
      </w:r>
      <w:r>
        <w:rPr>
          <w:rFonts w:ascii="MS UI Gothic" w:eastAsia="MS UI Gothic" w:hint="eastAsia"/>
          <w:w w:val="80"/>
        </w:rPr>
        <w:t>ꎬ </w:t>
      </w:r>
      <w:r>
        <w:rPr>
          <w:w w:val="115"/>
        </w:rPr>
        <w:t>是指</w:t>
      </w:r>
      <w:r>
        <w:rPr>
          <w:rFonts w:ascii="MS UI Gothic" w:eastAsia="MS UI Gothic" w:hint="eastAsia"/>
          <w:w w:val="235"/>
        </w:rPr>
        <w:t>:</w:t>
      </w:r>
    </w:p>
    <w:p>
      <w:pPr>
        <w:pStyle w:val="BodyText"/>
        <w:spacing w:before="42"/>
        <w:ind w:left="800" w:firstLine="0"/>
        <w:jc w:val="left"/>
        <w:rPr>
          <w:rFonts w:ascii="MS UI Gothic" w:eastAsia="MS UI Gothic" w:hint="eastAsia"/>
        </w:rPr>
      </w:pPr>
      <w:r>
        <w:rPr>
          <w:rFonts w:ascii="MS UI Gothic" w:eastAsia="MS UI Gothic" w:hint="eastAsia"/>
          <w:w w:val="140"/>
        </w:rPr>
        <w:t>( </w:t>
      </w:r>
      <w:r>
        <w:rPr>
          <w:w w:val="110"/>
        </w:rPr>
        <w:t>一</w:t>
      </w:r>
      <w:r>
        <w:rPr>
          <w:rFonts w:ascii="MS UI Gothic" w:eastAsia="MS UI Gothic" w:hint="eastAsia"/>
          <w:w w:val="140"/>
        </w:rPr>
        <w:t>) </w:t>
      </w:r>
      <w:r>
        <w:rPr>
          <w:w w:val="110"/>
        </w:rPr>
        <w:t>铀</w:t>
      </w:r>
      <w:r>
        <w:rPr>
          <w:rFonts w:ascii="MS UI Gothic" w:eastAsia="MS UI Gothic" w:hint="eastAsia"/>
          <w:w w:val="90"/>
          <w:position w:val="1"/>
        </w:rPr>
        <w:t>－</w:t>
      </w:r>
      <w:r>
        <w:rPr>
          <w:rFonts w:ascii="MS UI Gothic" w:eastAsia="MS UI Gothic" w:hint="eastAsia"/>
          <w:w w:val="90"/>
        </w:rPr>
        <w:t>２３５ </w:t>
      </w:r>
      <w:r>
        <w:rPr>
          <w:w w:val="110"/>
        </w:rPr>
        <w:t>材料及其制品</w:t>
      </w:r>
      <w:r>
        <w:rPr>
          <w:rFonts w:ascii="MS UI Gothic" w:eastAsia="MS UI Gothic" w:hint="eastAsia"/>
          <w:w w:val="90"/>
        </w:rPr>
        <w:t>ꎻ</w:t>
      </w:r>
    </w:p>
    <w:p>
      <w:pPr>
        <w:spacing w:after="0"/>
        <w:jc w:val="left"/>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3387" w:right="0" w:firstLine="0"/>
        <w:jc w:val="left"/>
        <w:rPr>
          <w:sz w:val="17"/>
        </w:rPr>
      </w:pPr>
      <w:r>
        <w:rPr>
          <w:sz w:val="17"/>
        </w:rPr>
        <w:t>九</w:t>
      </w:r>
      <w:r>
        <w:rPr>
          <w:w w:val="80"/>
          <w:sz w:val="17"/>
        </w:rPr>
        <w:t>、 </w:t>
      </w:r>
      <w:r>
        <w:rPr>
          <w:sz w:val="17"/>
        </w:rPr>
        <w:t>环 境 保 护 法</w:t>
      </w:r>
    </w:p>
    <w:p>
      <w:pPr>
        <w:pStyle w:val="BodyText"/>
        <w:spacing w:before="11"/>
        <w:ind w:left="0" w:firstLine="0"/>
        <w:jc w:val="left"/>
        <w:rPr>
          <w:sz w:val="22"/>
        </w:rPr>
      </w:pPr>
    </w:p>
    <w:p>
      <w:pPr>
        <w:pStyle w:val="BodyText"/>
        <w:tabs>
          <w:tab w:pos="4316" w:val="left" w:leader="none"/>
        </w:tabs>
        <w:spacing w:line="238" w:lineRule="exact"/>
        <w:ind w:left="543" w:firstLine="0"/>
        <w:jc w:val="left"/>
        <w:rPr>
          <w:rFonts w:ascii="MS UI Gothic" w:eastAsia="MS UI Gothic" w:hint="eastAsia"/>
        </w:rPr>
      </w:pPr>
      <w:r>
        <w:rPr/>
        <w:pict>
          <v:shape style="position:absolute;margin-left:0pt;margin-top:665.016968pt;width:398.25pt;height:1.75pt;mso-position-horizontal-relative:page;mso-position-vertical-relative:paragraph;z-index:252121088" coordorigin="0,13300" coordsize="7965,35" path="m1103,-186l9067,-186m1103,-221l9067,-221e" filled="false" stroked="true" strokeweight=".388pt" strokecolor="#231f20">
            <v:path arrowok="t"/>
            <v:stroke dashstyle="solid"/>
            <w10:wrap type="none"/>
          </v:shape>
        </w:pict>
      </w:r>
      <w:r>
        <w:rPr>
          <w:rFonts w:ascii="MS UI Gothic" w:eastAsia="MS UI Gothic" w:hint="eastAsia"/>
          <w:w w:val="140"/>
        </w:rPr>
        <w:t>(</w:t>
      </w:r>
      <w:r>
        <w:rPr>
          <w:rFonts w:ascii="MS UI Gothic" w:eastAsia="MS UI Gothic" w:hint="eastAsia"/>
          <w:spacing w:val="-77"/>
          <w:w w:val="140"/>
        </w:rPr>
        <w:t> </w:t>
      </w:r>
      <w:r>
        <w:rPr>
          <w:spacing w:val="3"/>
          <w:w w:val="105"/>
        </w:rPr>
        <w:t>二</w:t>
      </w:r>
      <w:r>
        <w:rPr>
          <w:rFonts w:ascii="MS UI Gothic" w:eastAsia="MS UI Gothic" w:hint="eastAsia"/>
          <w:w w:val="140"/>
        </w:rPr>
        <w:t>)</w:t>
      </w:r>
      <w:r>
        <w:rPr>
          <w:rFonts w:ascii="MS UI Gothic" w:eastAsia="MS UI Gothic" w:hint="eastAsia"/>
          <w:spacing w:val="-34"/>
          <w:w w:val="140"/>
        </w:rPr>
        <w:t> </w:t>
      </w:r>
      <w:r>
        <w:rPr>
          <w:spacing w:val="9"/>
          <w:w w:val="105"/>
        </w:rPr>
        <w:t>铀</w:t>
      </w:r>
      <w:r>
        <w:rPr>
          <w:rFonts w:ascii="MS UI Gothic" w:eastAsia="MS UI Gothic" w:hint="eastAsia"/>
          <w:spacing w:val="2"/>
          <w:w w:val="90"/>
          <w:position w:val="1"/>
        </w:rPr>
        <w:t>－</w:t>
      </w:r>
      <w:r>
        <w:rPr>
          <w:rFonts w:ascii="MS UI Gothic" w:eastAsia="MS UI Gothic" w:hint="eastAsia"/>
          <w:spacing w:val="2"/>
          <w:w w:val="90"/>
        </w:rPr>
        <w:t>２３３</w:t>
      </w:r>
      <w:r>
        <w:rPr>
          <w:rFonts w:ascii="MS UI Gothic" w:eastAsia="MS UI Gothic" w:hint="eastAsia"/>
          <w:spacing w:val="-32"/>
          <w:w w:val="90"/>
        </w:rPr>
        <w:t> </w:t>
      </w:r>
      <w:r>
        <w:rPr>
          <w:spacing w:val="3"/>
          <w:w w:val="105"/>
        </w:rPr>
        <w:t>材料及其制品</w:t>
      </w:r>
      <w:r>
        <w:rPr>
          <w:rFonts w:ascii="MS UI Gothic" w:eastAsia="MS UI Gothic" w:hint="eastAsia"/>
          <w:w w:val="90"/>
        </w:rPr>
        <w:t>ꎻ</w:t>
        <w:tab/>
      </w:r>
      <w:r>
        <w:rPr>
          <w:spacing w:val="3"/>
          <w:w w:val="95"/>
        </w:rPr>
        <w:t>核安全文化建设</w:t>
      </w:r>
      <w:r>
        <w:rPr>
          <w:rFonts w:ascii="MS UI Gothic" w:eastAsia="MS UI Gothic" w:hint="eastAsia"/>
          <w:w w:val="90"/>
        </w:rPr>
        <w:t>ꎮ</w:t>
      </w:r>
    </w:p>
    <w:p>
      <w:pPr>
        <w:pStyle w:val="BodyText"/>
        <w:spacing w:before="159"/>
        <w:ind w:left="543"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１３７５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5927" w:space="673"/>
            <w:col w:w="1940"/>
          </w:cols>
        </w:sectPr>
      </w:pPr>
    </w:p>
    <w:p>
      <w:pPr>
        <w:pStyle w:val="BodyText"/>
        <w:spacing w:before="76"/>
        <w:ind w:left="543" w:firstLine="0"/>
        <w:rPr>
          <w:rFonts w:ascii="MS UI Gothic" w:eastAsia="MS UI Gothic" w:hint="eastAsia"/>
        </w:rPr>
      </w:pPr>
      <w:r>
        <w:rPr>
          <w:rFonts w:ascii="MS UI Gothic" w:eastAsia="MS UI Gothic" w:hint="eastAsia"/>
          <w:w w:val="140"/>
        </w:rPr>
        <w:t>( </w:t>
      </w:r>
      <w:r>
        <w:rPr>
          <w:w w:val="110"/>
        </w:rPr>
        <w:t>三</w:t>
      </w:r>
      <w:r>
        <w:rPr>
          <w:rFonts w:ascii="MS UI Gothic" w:eastAsia="MS UI Gothic" w:hint="eastAsia"/>
          <w:w w:val="140"/>
        </w:rPr>
        <w:t>) </w:t>
      </w:r>
      <w:r>
        <w:rPr>
          <w:w w:val="110"/>
        </w:rPr>
        <w:t>钚</w:t>
      </w:r>
      <w:r>
        <w:rPr>
          <w:rFonts w:ascii="MS UI Gothic" w:eastAsia="MS UI Gothic" w:hint="eastAsia"/>
          <w:w w:val="90"/>
          <w:position w:val="1"/>
        </w:rPr>
        <w:t>－</w:t>
      </w:r>
      <w:r>
        <w:rPr>
          <w:rFonts w:ascii="MS UI Gothic" w:eastAsia="MS UI Gothic" w:hint="eastAsia"/>
          <w:w w:val="90"/>
        </w:rPr>
        <w:t>２３９ </w:t>
      </w:r>
      <w:r>
        <w:rPr>
          <w:w w:val="110"/>
        </w:rPr>
        <w:t>材料及其制品</w:t>
      </w:r>
      <w:r>
        <w:rPr>
          <w:rFonts w:ascii="MS UI Gothic" w:eastAsia="MS UI Gothic" w:hint="eastAsia"/>
          <w:w w:val="90"/>
        </w:rPr>
        <w:t>ꎻ</w:t>
      </w:r>
    </w:p>
    <w:p>
      <w:pPr>
        <w:pStyle w:val="BodyText"/>
        <w:spacing w:line="295" w:lineRule="auto" w:before="58"/>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法律</w:t>
      </w:r>
      <w:r>
        <w:rPr>
          <w:rFonts w:ascii="MS UI Gothic" w:eastAsia="MS UI Gothic" w:hint="eastAsia"/>
          <w:w w:val="80"/>
        </w:rPr>
        <w:t>、 </w:t>
      </w:r>
      <w:r>
        <w:rPr>
          <w:w w:val="105"/>
        </w:rPr>
        <w:t>行政法规规定的其他需要管制的核材料</w:t>
      </w:r>
      <w:r>
        <w:rPr>
          <w:rFonts w:ascii="MS UI Gothic" w:eastAsia="MS UI Gothic" w:hint="eastAsia"/>
          <w:w w:val="80"/>
        </w:rPr>
        <w:t>ꎮ</w:t>
      </w:r>
    </w:p>
    <w:p>
      <w:pPr>
        <w:pStyle w:val="BodyText"/>
        <w:spacing w:line="295" w:lineRule="auto"/>
        <w:ind w:right="39"/>
        <w:rPr>
          <w:rFonts w:ascii="MS UI Gothic" w:eastAsia="MS UI Gothic" w:hint="eastAsia"/>
        </w:rPr>
      </w:pPr>
      <w:r>
        <w:rPr/>
        <w:t>放射性废物</w:t>
      </w:r>
      <w:r>
        <w:rPr>
          <w:rFonts w:ascii="MS UI Gothic" w:eastAsia="MS UI Gothic" w:hint="eastAsia"/>
          <w:w w:val="80"/>
        </w:rPr>
        <w:t>ꎬ </w:t>
      </w:r>
      <w:r>
        <w:rPr/>
        <w:t>是指核设施运行</w:t>
      </w:r>
      <w:r>
        <w:rPr>
          <w:rFonts w:ascii="MS UI Gothic" w:eastAsia="MS UI Gothic" w:hint="eastAsia"/>
          <w:w w:val="80"/>
        </w:rPr>
        <w:t>、 </w:t>
      </w:r>
      <w:r>
        <w:rPr/>
        <w:t>退役产生的</w:t>
      </w:r>
      <w:r>
        <w:rPr>
          <w:rFonts w:ascii="MS UI Gothic" w:eastAsia="MS UI Gothic" w:hint="eastAsia"/>
          <w:w w:val="80"/>
        </w:rPr>
        <w:t>ꎬ </w:t>
      </w:r>
      <w:r>
        <w:rPr/>
        <w:t>含有放射性核素或者被放射性核素污染</w:t>
      </w:r>
      <w:r>
        <w:rPr>
          <w:rFonts w:ascii="MS UI Gothic" w:eastAsia="MS UI Gothic" w:hint="eastAsia"/>
          <w:w w:val="80"/>
        </w:rPr>
        <w:t>ꎬ </w:t>
      </w:r>
      <w:r>
        <w:rPr/>
        <w:t>其浓度或者比活度大于国家确定的清洁解控水平</w:t>
      </w:r>
      <w:r>
        <w:rPr>
          <w:rFonts w:ascii="MS UI Gothic" w:eastAsia="MS UI Gothic" w:hint="eastAsia"/>
          <w:w w:val="80"/>
        </w:rPr>
        <w:t>ꎬ </w:t>
      </w:r>
      <w:r>
        <w:rPr/>
        <w:t>预期不再使用的废弃物</w:t>
      </w:r>
      <w:r>
        <w:rPr>
          <w:rFonts w:ascii="MS UI Gothic" w:eastAsia="MS UI Gothic" w:hint="eastAsia"/>
          <w:w w:val="80"/>
        </w:rPr>
        <w:t>ꎮ</w:t>
      </w:r>
    </w:p>
    <w:p>
      <w:pPr>
        <w:pStyle w:val="BodyText"/>
        <w:spacing w:line="295" w:lineRule="auto"/>
        <w:ind w:right="39"/>
        <w:rPr>
          <w:rFonts w:ascii="MS UI Gothic" w:eastAsia="MS UI Gothic" w:hint="eastAsia"/>
        </w:rPr>
      </w:pPr>
      <w:r>
        <w:rPr/>
        <w:t>第三条 国家坚持理性</w:t>
      </w:r>
      <w:r>
        <w:rPr>
          <w:rFonts w:ascii="MS UI Gothic" w:eastAsia="MS UI Gothic" w:hint="eastAsia"/>
          <w:w w:val="80"/>
        </w:rPr>
        <w:t>、 </w:t>
      </w:r>
      <w:r>
        <w:rPr/>
        <w:t>协调</w:t>
      </w:r>
      <w:r>
        <w:rPr>
          <w:rFonts w:ascii="MS UI Gothic" w:eastAsia="MS UI Gothic" w:hint="eastAsia"/>
          <w:w w:val="80"/>
        </w:rPr>
        <w:t>、  </w:t>
      </w:r>
      <w:r>
        <w:rPr/>
        <w:t>并进的核安全观</w:t>
      </w:r>
      <w:r>
        <w:rPr>
          <w:rFonts w:ascii="MS UI Gothic" w:eastAsia="MS UI Gothic" w:hint="eastAsia"/>
          <w:w w:val="80"/>
        </w:rPr>
        <w:t>ꎬ </w:t>
      </w:r>
      <w:r>
        <w:rPr/>
        <w:t>加强核安全能力建设</w:t>
      </w:r>
      <w:r>
        <w:rPr>
          <w:rFonts w:ascii="MS UI Gothic" w:eastAsia="MS UI Gothic" w:hint="eastAsia"/>
          <w:w w:val="80"/>
        </w:rPr>
        <w:t>ꎬ </w:t>
      </w:r>
      <w:r>
        <w:rPr/>
        <w:t>保障核事业健康发展</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第四条 从事核事业必须遵循确保安全的方针</w:t>
      </w:r>
      <w:r>
        <w:rPr>
          <w:rFonts w:ascii="MS UI Gothic" w:eastAsia="MS UI Gothic" w:hint="eastAsia"/>
          <w:w w:val="80"/>
        </w:rPr>
        <w:t>ꎮ</w:t>
      </w:r>
    </w:p>
    <w:p>
      <w:pPr>
        <w:pStyle w:val="BodyText"/>
        <w:spacing w:line="295" w:lineRule="auto"/>
        <w:ind w:right="38"/>
        <w:rPr>
          <w:rFonts w:ascii="MS UI Gothic" w:eastAsia="MS UI Gothic" w:hint="eastAsia"/>
        </w:rPr>
      </w:pPr>
      <w:r>
        <w:rPr/>
        <w:t>核安全工作必须坚持安全第一</w:t>
      </w:r>
      <w:r>
        <w:rPr>
          <w:rFonts w:ascii="MS UI Gothic" w:eastAsia="MS UI Gothic" w:hint="eastAsia"/>
          <w:w w:val="80"/>
        </w:rPr>
        <w:t>、 </w:t>
      </w:r>
      <w:r>
        <w:rPr/>
        <w:t>预防为主</w:t>
      </w:r>
      <w:r>
        <w:rPr>
          <w:rFonts w:ascii="MS UI Gothic" w:eastAsia="MS UI Gothic" w:hint="eastAsia"/>
          <w:w w:val="80"/>
        </w:rPr>
        <w:t>、 </w:t>
      </w:r>
      <w:r>
        <w:rPr/>
        <w:t>责任明确</w:t>
      </w:r>
      <w:r>
        <w:rPr>
          <w:rFonts w:ascii="MS UI Gothic" w:eastAsia="MS UI Gothic" w:hint="eastAsia"/>
          <w:w w:val="80"/>
        </w:rPr>
        <w:t>、 </w:t>
      </w:r>
      <w:r>
        <w:rPr/>
        <w:t>严格管理</w:t>
      </w:r>
      <w:r>
        <w:rPr>
          <w:rFonts w:ascii="MS UI Gothic" w:eastAsia="MS UI Gothic" w:hint="eastAsia"/>
          <w:w w:val="80"/>
        </w:rPr>
        <w:t>、 </w:t>
      </w:r>
      <w:r>
        <w:rPr/>
        <w:t>纵深防御</w:t>
      </w:r>
      <w:r>
        <w:rPr>
          <w:rFonts w:ascii="MS UI Gothic" w:eastAsia="MS UI Gothic" w:hint="eastAsia"/>
          <w:w w:val="80"/>
        </w:rPr>
        <w:t>、</w:t>
      </w:r>
      <w:r>
        <w:rPr/>
        <w:t>独立监管</w:t>
      </w:r>
      <w:r>
        <w:rPr>
          <w:rFonts w:ascii="MS UI Gothic" w:eastAsia="MS UI Gothic" w:hint="eastAsia"/>
          <w:w w:val="80"/>
        </w:rPr>
        <w:t>、 </w:t>
      </w:r>
      <w:r>
        <w:rPr/>
        <w:t>全面保障的原则</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第五条 核设施营运单位对核安全负全面责任</w:t>
      </w:r>
      <w:r>
        <w:rPr>
          <w:rFonts w:ascii="MS UI Gothic" w:eastAsia="MS UI Gothic" w:hint="eastAsia"/>
          <w:w w:val="80"/>
        </w:rPr>
        <w:t>ꎮ</w:t>
      </w:r>
    </w:p>
    <w:p>
      <w:pPr>
        <w:pStyle w:val="BodyText"/>
        <w:spacing w:line="295" w:lineRule="auto"/>
        <w:ind w:right="39"/>
        <w:rPr>
          <w:rFonts w:ascii="MS UI Gothic" w:eastAsia="MS UI Gothic" w:hint="eastAsia"/>
        </w:rPr>
      </w:pPr>
      <w:r>
        <w:rPr/>
        <w:t>为核设施营运单位提供设备</w:t>
      </w:r>
      <w:r>
        <w:rPr>
          <w:rFonts w:ascii="MS UI Gothic" w:eastAsia="MS UI Gothic" w:hint="eastAsia"/>
          <w:w w:val="80"/>
        </w:rPr>
        <w:t>、 </w:t>
      </w:r>
      <w:r>
        <w:rPr/>
        <w:t>工程以及服务等的单位</w:t>
      </w:r>
      <w:r>
        <w:rPr>
          <w:rFonts w:ascii="MS UI Gothic" w:eastAsia="MS UI Gothic" w:hint="eastAsia"/>
          <w:w w:val="80"/>
        </w:rPr>
        <w:t>ꎬ </w:t>
      </w:r>
      <w:r>
        <w:rPr/>
        <w:t>应当负相应责任</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第六条 国务院核安全监督管理部门</w:t>
      </w:r>
      <w:r>
        <w:rPr>
          <w:spacing w:val="3"/>
          <w:w w:val="105"/>
        </w:rPr>
        <w:t>负责核安全的监督管理</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w w:val="105"/>
        </w:rPr>
        <w:t>国务院核工业主管部门</w:t>
      </w:r>
      <w:r>
        <w:rPr>
          <w:rFonts w:ascii="MS UI Gothic" w:eastAsia="MS UI Gothic" w:hint="eastAsia"/>
          <w:spacing w:val="-1"/>
          <w:w w:val="80"/>
        </w:rPr>
        <w:t>、 </w:t>
      </w:r>
      <w:r>
        <w:rPr>
          <w:spacing w:val="2"/>
          <w:w w:val="105"/>
        </w:rPr>
        <w:t>能源主管部</w:t>
      </w:r>
      <w:r>
        <w:rPr>
          <w:spacing w:val="2"/>
        </w:rPr>
        <w:t>门和其他有关部门在各自职责范围内负责</w:t>
      </w:r>
      <w:r>
        <w:rPr>
          <w:spacing w:val="3"/>
          <w:w w:val="105"/>
        </w:rPr>
        <w:t>有关的核安全管理工作</w:t>
      </w:r>
      <w:r>
        <w:rPr>
          <w:rFonts w:ascii="MS UI Gothic" w:eastAsia="MS UI Gothic" w:hint="eastAsia"/>
          <w:w w:val="80"/>
        </w:rPr>
        <w:t>ꎮ</w:t>
      </w:r>
    </w:p>
    <w:p>
      <w:pPr>
        <w:pStyle w:val="BodyText"/>
        <w:spacing w:line="295" w:lineRule="auto"/>
        <w:ind w:right="39"/>
        <w:rPr>
          <w:rFonts w:ascii="MS UI Gothic" w:eastAsia="MS UI Gothic" w:hint="eastAsia"/>
        </w:rPr>
      </w:pPr>
      <w:r>
        <w:rPr/>
        <w:t>国家建立核安全工作协调机制</w:t>
      </w:r>
      <w:r>
        <w:rPr>
          <w:rFonts w:ascii="MS UI Gothic" w:eastAsia="MS UI Gothic" w:hint="eastAsia"/>
          <w:w w:val="80"/>
        </w:rPr>
        <w:t>ꎬ </w:t>
      </w:r>
      <w:r>
        <w:rPr/>
        <w:t>统筹协调有关部门推进相关工作</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第七条 国务院核安全监督管理部门</w:t>
      </w:r>
      <w:r>
        <w:rPr/>
        <w:t>会同国务院有关部门编制国家核安全规</w:t>
      </w:r>
      <w:r>
        <w:rPr>
          <w:w w:val="105"/>
        </w:rPr>
        <w:t>划</w:t>
      </w:r>
      <w:r>
        <w:rPr>
          <w:rFonts w:ascii="MS UI Gothic" w:eastAsia="MS UI Gothic" w:hint="eastAsia"/>
          <w:w w:val="80"/>
        </w:rPr>
        <w:t>ꎬ </w:t>
      </w:r>
      <w:r>
        <w:rPr>
          <w:w w:val="105"/>
        </w:rPr>
        <w:t>报国务院批准后组织实施</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第八条 国家坚持从高从严建立核安全标准体系</w:t>
      </w:r>
      <w:r>
        <w:rPr>
          <w:rFonts w:ascii="MS UI Gothic" w:eastAsia="MS UI Gothic" w:hint="eastAsia"/>
          <w:w w:val="80"/>
        </w:rPr>
        <w:t>ꎮ</w:t>
      </w:r>
    </w:p>
    <w:p>
      <w:pPr>
        <w:pStyle w:val="BodyText"/>
        <w:spacing w:line="295" w:lineRule="auto"/>
        <w:ind w:right="39"/>
        <w:rPr>
          <w:rFonts w:ascii="MS UI Gothic" w:eastAsia="MS UI Gothic" w:hint="eastAsia"/>
        </w:rPr>
      </w:pPr>
      <w:r>
        <w:rPr/>
        <w:t>国务院有关部门按照职责分工制定核安全标准</w:t>
      </w:r>
      <w:r>
        <w:rPr>
          <w:rFonts w:ascii="MS UI Gothic" w:eastAsia="MS UI Gothic" w:hint="eastAsia"/>
          <w:w w:val="80"/>
        </w:rPr>
        <w:t>ꎮ </w:t>
      </w:r>
      <w:r>
        <w:rPr/>
        <w:t>核安全标准是强制执行的标准</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核安全标准应当根据经济社会发展和</w:t>
      </w:r>
      <w:r>
        <w:rPr>
          <w:w w:val="105"/>
        </w:rPr>
        <w:t>科技进步适时修改</w:t>
      </w:r>
      <w:r>
        <w:rPr>
          <w:rFonts w:ascii="MS UI Gothic" w:eastAsia="MS UI Gothic" w:hint="eastAsia"/>
          <w:w w:val="80"/>
        </w:rPr>
        <w:t>ꎮ</w:t>
      </w:r>
    </w:p>
    <w:p>
      <w:pPr>
        <w:pStyle w:val="BodyText"/>
        <w:spacing w:line="255" w:lineRule="exact"/>
        <w:ind w:left="543" w:firstLine="0"/>
      </w:pPr>
      <w:r>
        <w:rPr/>
        <w:t>第九条 国家制定核安全政策</w:t>
      </w:r>
      <w:r>
        <w:rPr>
          <w:rFonts w:ascii="MS UI Gothic" w:eastAsia="MS UI Gothic" w:hint="eastAsia"/>
          <w:w w:val="80"/>
        </w:rPr>
        <w:t>ꎬ </w:t>
      </w:r>
      <w:r>
        <w:rPr/>
        <w:t>加强</w:t>
      </w:r>
    </w:p>
    <w:p>
      <w:pPr>
        <w:pStyle w:val="BodyText"/>
        <w:spacing w:line="295" w:lineRule="auto" w:before="86"/>
        <w:ind w:right="442"/>
        <w:rPr>
          <w:rFonts w:ascii="MS UI Gothic" w:eastAsia="MS UI Gothic" w:hint="eastAsia"/>
        </w:rPr>
      </w:pPr>
      <w:r>
        <w:rPr/>
        <w:br w:type="column"/>
      </w:r>
      <w:r>
        <w:rPr>
          <w:w w:val="105"/>
        </w:rPr>
        <w:t>国务院核安全监督管理部门</w:t>
      </w:r>
      <w:r>
        <w:rPr>
          <w:rFonts w:ascii="MS UI Gothic" w:eastAsia="MS UI Gothic" w:hint="eastAsia"/>
          <w:w w:val="80"/>
        </w:rPr>
        <w:t>、 </w:t>
      </w:r>
      <w:r>
        <w:rPr>
          <w:w w:val="105"/>
        </w:rPr>
        <w:t>核工业</w:t>
      </w:r>
      <w:r>
        <w:rPr/>
        <w:t>主管部门和能源主管部门应当建立培育核</w:t>
      </w:r>
      <w:r>
        <w:rPr>
          <w:w w:val="105"/>
        </w:rPr>
        <w:t>安全文化的机制</w:t>
      </w:r>
      <w:r>
        <w:rPr>
          <w:rFonts w:ascii="MS UI Gothic" w:eastAsia="MS UI Gothic" w:hint="eastAsia"/>
          <w:w w:val="80"/>
        </w:rPr>
        <w:t>ꎮ</w:t>
      </w:r>
    </w:p>
    <w:p>
      <w:pPr>
        <w:pStyle w:val="BodyText"/>
        <w:spacing w:line="295" w:lineRule="auto"/>
        <w:ind w:right="442"/>
        <w:rPr>
          <w:rFonts w:ascii="MS UI Gothic" w:eastAsia="MS UI Gothic" w:hint="eastAsia"/>
        </w:rPr>
      </w:pPr>
      <w:r>
        <w:rPr/>
        <w:t>核设施营运单位和为其提供设备</w:t>
      </w:r>
      <w:r>
        <w:rPr>
          <w:rFonts w:ascii="MS UI Gothic" w:eastAsia="MS UI Gothic" w:hint="eastAsia"/>
          <w:w w:val="80"/>
        </w:rPr>
        <w:t>、 </w:t>
      </w:r>
      <w:r>
        <w:rPr/>
        <w:t>工程以及服务等的单位应当积极培育和建设核安全文化</w:t>
      </w:r>
      <w:r>
        <w:rPr>
          <w:rFonts w:ascii="MS UI Gothic" w:eastAsia="MS UI Gothic" w:hint="eastAsia"/>
          <w:w w:val="80"/>
        </w:rPr>
        <w:t>ꎬ </w:t>
      </w:r>
      <w:r>
        <w:rPr/>
        <w:t>将核安全文化融入生产</w:t>
      </w:r>
      <w:r>
        <w:rPr>
          <w:rFonts w:ascii="MS UI Gothic" w:eastAsia="MS UI Gothic" w:hint="eastAsia"/>
          <w:w w:val="80"/>
        </w:rPr>
        <w:t>、 </w:t>
      </w:r>
      <w:r>
        <w:rPr/>
        <w:t>经营</w:t>
      </w:r>
      <w:r>
        <w:rPr>
          <w:rFonts w:ascii="MS UI Gothic" w:eastAsia="MS UI Gothic" w:hint="eastAsia"/>
          <w:w w:val="80"/>
        </w:rPr>
        <w:t>、 </w:t>
      </w:r>
      <w:r>
        <w:rPr/>
        <w:t>科研和管理的各个环节</w:t>
      </w:r>
      <w:r>
        <w:rPr>
          <w:rFonts w:ascii="MS UI Gothic" w:eastAsia="MS UI Gothic" w:hint="eastAsia"/>
          <w:w w:val="80"/>
        </w:rPr>
        <w:t>ꎮ</w:t>
      </w:r>
    </w:p>
    <w:p>
      <w:pPr>
        <w:pStyle w:val="BodyText"/>
        <w:spacing w:line="295" w:lineRule="auto"/>
        <w:ind w:right="442"/>
        <w:rPr>
          <w:rFonts w:ascii="MS UI Gothic" w:eastAsia="MS UI Gothic" w:hint="eastAsia"/>
        </w:rPr>
      </w:pPr>
      <w:r>
        <w:rPr/>
        <w:t>第十条 国家鼓励和支持核安全相关科学技术的研究</w:t>
      </w:r>
      <w:r>
        <w:rPr>
          <w:rFonts w:ascii="MS UI Gothic" w:eastAsia="MS UI Gothic" w:hint="eastAsia"/>
          <w:w w:val="80"/>
        </w:rPr>
        <w:t>、 </w:t>
      </w:r>
      <w:r>
        <w:rPr/>
        <w:t>开发和利用</w:t>
      </w:r>
      <w:r>
        <w:rPr>
          <w:rFonts w:ascii="MS UI Gothic" w:eastAsia="MS UI Gothic" w:hint="eastAsia"/>
          <w:w w:val="80"/>
        </w:rPr>
        <w:t>ꎬ </w:t>
      </w:r>
      <w:r>
        <w:rPr/>
        <w:t>加强知识产权保护</w:t>
      </w:r>
      <w:r>
        <w:rPr>
          <w:rFonts w:ascii="MS UI Gothic" w:eastAsia="MS UI Gothic" w:hint="eastAsia"/>
          <w:w w:val="80"/>
        </w:rPr>
        <w:t>ꎬ </w:t>
      </w:r>
      <w:r>
        <w:rPr/>
        <w:t>注重核安全人才的培养</w:t>
      </w:r>
      <w:r>
        <w:rPr>
          <w:rFonts w:ascii="MS UI Gothic" w:eastAsia="MS UI Gothic" w:hint="eastAsia"/>
          <w:w w:val="80"/>
        </w:rPr>
        <w:t>ꎮ</w:t>
      </w:r>
    </w:p>
    <w:p>
      <w:pPr>
        <w:pStyle w:val="BodyText"/>
        <w:spacing w:line="295" w:lineRule="auto"/>
        <w:ind w:right="442"/>
        <w:rPr>
          <w:rFonts w:ascii="MS UI Gothic" w:eastAsia="MS UI Gothic" w:hint="eastAsia"/>
        </w:rPr>
      </w:pPr>
      <w:r>
        <w:rPr/>
        <w:t>国务院有关部门应当在相关科研规划中安排与核设施</w:t>
      </w:r>
      <w:r>
        <w:rPr>
          <w:rFonts w:ascii="MS UI Gothic" w:eastAsia="MS UI Gothic" w:hint="eastAsia"/>
          <w:w w:val="80"/>
        </w:rPr>
        <w:t>、 </w:t>
      </w:r>
      <w:r>
        <w:rPr/>
        <w:t>核材料安全和辐射环境监测</w:t>
      </w:r>
      <w:r>
        <w:rPr>
          <w:rFonts w:ascii="MS UI Gothic" w:eastAsia="MS UI Gothic" w:hint="eastAsia"/>
          <w:w w:val="80"/>
        </w:rPr>
        <w:t>、 </w:t>
      </w:r>
      <w:r>
        <w:rPr/>
        <w:t>评估相关的关键技术研究专项</w:t>
      </w:r>
      <w:r>
        <w:rPr>
          <w:rFonts w:ascii="MS UI Gothic" w:eastAsia="MS UI Gothic" w:hint="eastAsia"/>
          <w:w w:val="80"/>
        </w:rPr>
        <w:t>ꎬ </w:t>
      </w:r>
      <w:r>
        <w:rPr/>
        <w:t>推广先进</w:t>
      </w:r>
      <w:r>
        <w:rPr>
          <w:rFonts w:ascii="MS UI Gothic" w:eastAsia="MS UI Gothic" w:hint="eastAsia"/>
          <w:w w:val="80"/>
        </w:rPr>
        <w:t>、 </w:t>
      </w:r>
      <w:r>
        <w:rPr/>
        <w:t>可靠的核安全技术</w:t>
      </w:r>
      <w:r>
        <w:rPr>
          <w:rFonts w:ascii="MS UI Gothic" w:eastAsia="MS UI Gothic" w:hint="eastAsia"/>
          <w:w w:val="80"/>
        </w:rPr>
        <w:t>ꎮ</w:t>
      </w:r>
    </w:p>
    <w:p>
      <w:pPr>
        <w:pStyle w:val="BodyText"/>
        <w:spacing w:line="295" w:lineRule="auto"/>
        <w:ind w:right="442"/>
        <w:rPr>
          <w:rFonts w:ascii="MS UI Gothic" w:eastAsia="MS UI Gothic" w:hint="eastAsia"/>
        </w:rPr>
      </w:pPr>
      <w:r>
        <w:rPr/>
        <w:t>核设施营运单位和为其提供设备</w:t>
      </w:r>
      <w:r>
        <w:rPr>
          <w:rFonts w:ascii="MS UI Gothic" w:eastAsia="MS UI Gothic" w:hint="eastAsia"/>
          <w:w w:val="80"/>
        </w:rPr>
        <w:t>、 </w:t>
      </w:r>
      <w:r>
        <w:rPr/>
        <w:t>工程以及服务等的单位</w:t>
      </w:r>
      <w:r>
        <w:rPr>
          <w:rFonts w:ascii="MS UI Gothic" w:eastAsia="MS UI Gothic" w:hint="eastAsia"/>
          <w:w w:val="80"/>
        </w:rPr>
        <w:t>、 </w:t>
      </w:r>
      <w:r>
        <w:rPr/>
        <w:t>与核安全有关的科研机构等单位</w:t>
      </w:r>
      <w:r>
        <w:rPr>
          <w:rFonts w:ascii="MS UI Gothic" w:eastAsia="MS UI Gothic" w:hint="eastAsia"/>
          <w:w w:val="80"/>
        </w:rPr>
        <w:t>ꎬ </w:t>
      </w:r>
      <w:r>
        <w:rPr/>
        <w:t>应当持续开发先进</w:t>
      </w:r>
      <w:r>
        <w:rPr>
          <w:rFonts w:ascii="MS UI Gothic" w:eastAsia="MS UI Gothic" w:hint="eastAsia"/>
          <w:w w:val="80"/>
        </w:rPr>
        <w:t>、 </w:t>
      </w:r>
      <w:r>
        <w:rPr/>
        <w:t>可靠的核安全技术</w:t>
      </w:r>
      <w:r>
        <w:rPr>
          <w:rFonts w:ascii="MS UI Gothic" w:eastAsia="MS UI Gothic" w:hint="eastAsia"/>
          <w:w w:val="80"/>
        </w:rPr>
        <w:t>ꎬ </w:t>
      </w:r>
      <w:r>
        <w:rPr/>
        <w:t>充分利用先进的科学技术成果</w:t>
      </w:r>
      <w:r>
        <w:rPr>
          <w:rFonts w:ascii="MS UI Gothic" w:eastAsia="MS UI Gothic" w:hint="eastAsia"/>
          <w:w w:val="80"/>
        </w:rPr>
        <w:t>ꎬ </w:t>
      </w:r>
      <w:r>
        <w:rPr/>
        <w:t>提高核安全水平</w:t>
      </w:r>
      <w:r>
        <w:rPr>
          <w:rFonts w:ascii="MS UI Gothic" w:eastAsia="MS UI Gothic" w:hint="eastAsia"/>
          <w:w w:val="80"/>
        </w:rPr>
        <w:t>ꎮ</w:t>
      </w:r>
    </w:p>
    <w:p>
      <w:pPr>
        <w:pStyle w:val="BodyText"/>
        <w:spacing w:line="295" w:lineRule="auto"/>
        <w:ind w:right="442"/>
        <w:rPr>
          <w:rFonts w:ascii="MS UI Gothic" w:eastAsia="MS UI Gothic" w:hint="eastAsia"/>
        </w:rPr>
      </w:pPr>
      <w:r>
        <w:rPr/>
        <w:t>国务院和省</w:t>
      </w:r>
      <w:r>
        <w:rPr>
          <w:rFonts w:ascii="MS UI Gothic" w:eastAsia="MS UI Gothic" w:hint="eastAsia"/>
          <w:w w:val="80"/>
        </w:rPr>
        <w:t>、 </w:t>
      </w:r>
      <w:r>
        <w:rPr/>
        <w:t>自治区</w:t>
      </w:r>
      <w:r>
        <w:rPr>
          <w:rFonts w:ascii="MS UI Gothic" w:eastAsia="MS UI Gothic" w:hint="eastAsia"/>
          <w:w w:val="80"/>
        </w:rPr>
        <w:t>、 </w:t>
      </w:r>
      <w:r>
        <w:rPr/>
        <w:t>直辖市人民政府及其有关部门对在科技创新中做出重要贡献的单位和个人</w:t>
      </w:r>
      <w:r>
        <w:rPr>
          <w:rFonts w:ascii="MS UI Gothic" w:eastAsia="MS UI Gothic" w:hint="eastAsia"/>
          <w:w w:val="80"/>
        </w:rPr>
        <w:t>ꎬ </w:t>
      </w:r>
      <w:r>
        <w:rPr/>
        <w:t>按照有关规定予以表彰和奖励</w:t>
      </w:r>
      <w:r>
        <w:rPr>
          <w:rFonts w:ascii="MS UI Gothic" w:eastAsia="MS UI Gothic" w:hint="eastAsia"/>
          <w:w w:val="80"/>
        </w:rPr>
        <w:t>ꎮ</w:t>
      </w:r>
    </w:p>
    <w:p>
      <w:pPr>
        <w:pStyle w:val="BodyText"/>
        <w:spacing w:line="295" w:lineRule="auto"/>
        <w:ind w:right="442"/>
        <w:rPr>
          <w:rFonts w:ascii="MS UI Gothic" w:eastAsia="MS UI Gothic" w:hint="eastAsia"/>
        </w:rPr>
      </w:pPr>
      <w:r>
        <w:rPr/>
        <w:t>第十一条 任何单位和个人不得危害核设施</w:t>
      </w:r>
      <w:r>
        <w:rPr>
          <w:rFonts w:ascii="MS UI Gothic" w:eastAsia="MS UI Gothic" w:hint="eastAsia"/>
          <w:w w:val="80"/>
        </w:rPr>
        <w:t>、 </w:t>
      </w:r>
      <w:r>
        <w:rPr/>
        <w:t>核材料安全</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公民</w:t>
      </w:r>
      <w:r>
        <w:rPr>
          <w:rFonts w:ascii="MS UI Gothic" w:eastAsia="MS UI Gothic" w:hint="eastAsia"/>
          <w:spacing w:val="12"/>
          <w:w w:val="80"/>
        </w:rPr>
        <w:t>、 </w:t>
      </w:r>
      <w:r>
        <w:rPr>
          <w:spacing w:val="2"/>
        </w:rPr>
        <w:t>法人和其他组织依法享有获取</w:t>
      </w:r>
      <w:r>
        <w:rPr>
          <w:spacing w:val="3"/>
        </w:rPr>
        <w:t>核安全信息的权利</w:t>
      </w:r>
      <w:r>
        <w:rPr>
          <w:rFonts w:ascii="MS UI Gothic" w:eastAsia="MS UI Gothic" w:hint="eastAsia"/>
          <w:spacing w:val="23"/>
          <w:w w:val="80"/>
        </w:rPr>
        <w:t>ꎬ </w:t>
      </w:r>
      <w:r>
        <w:rPr>
          <w:spacing w:val="3"/>
        </w:rPr>
        <w:t>受到核损害的</w:t>
      </w:r>
      <w:r>
        <w:rPr>
          <w:rFonts w:ascii="MS UI Gothic" w:eastAsia="MS UI Gothic" w:hint="eastAsia"/>
          <w:spacing w:val="23"/>
          <w:w w:val="80"/>
        </w:rPr>
        <w:t>ꎬ </w:t>
      </w:r>
      <w:r>
        <w:rPr>
          <w:spacing w:val="1"/>
        </w:rPr>
        <w:t>有依</w:t>
      </w:r>
      <w:r>
        <w:rPr>
          <w:spacing w:val="3"/>
        </w:rPr>
        <w:t>法获得赔偿的权利</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第十二条 国家加强对核设施</w:t>
      </w:r>
      <w:r>
        <w:rPr>
          <w:rFonts w:ascii="MS UI Gothic" w:eastAsia="MS UI Gothic" w:hint="eastAsia"/>
          <w:spacing w:val="16"/>
          <w:w w:val="80"/>
        </w:rPr>
        <w:t>、 </w:t>
      </w:r>
      <w:r>
        <w:rPr>
          <w:spacing w:val="1"/>
        </w:rPr>
        <w:t>核材</w:t>
      </w:r>
      <w:r>
        <w:rPr>
          <w:spacing w:val="3"/>
        </w:rPr>
        <w:t>料的安全保卫工作</w:t>
      </w:r>
      <w:r>
        <w:rPr>
          <w:rFonts w:ascii="MS UI Gothic" w:eastAsia="MS UI Gothic" w:hint="eastAsia"/>
          <w:w w:val="80"/>
        </w:rPr>
        <w:t>ꎮ</w:t>
      </w:r>
    </w:p>
    <w:p>
      <w:pPr>
        <w:pStyle w:val="BodyText"/>
        <w:spacing w:line="295" w:lineRule="auto"/>
        <w:ind w:right="442"/>
        <w:rPr>
          <w:rFonts w:ascii="MS UI Gothic" w:eastAsia="MS UI Gothic" w:hint="eastAsia"/>
        </w:rPr>
      </w:pPr>
      <w:r>
        <w:rPr/>
        <w:t>核设施营运单位应当建立和完善安全保卫制度</w:t>
      </w:r>
      <w:r>
        <w:rPr>
          <w:rFonts w:ascii="MS UI Gothic" w:eastAsia="MS UI Gothic" w:hint="eastAsia"/>
          <w:w w:val="80"/>
        </w:rPr>
        <w:t>ꎬ </w:t>
      </w:r>
      <w:r>
        <w:rPr/>
        <w:t>采取安全保卫措施</w:t>
      </w:r>
      <w:r>
        <w:rPr>
          <w:rFonts w:ascii="MS UI Gothic" w:eastAsia="MS UI Gothic" w:hint="eastAsia"/>
          <w:w w:val="80"/>
        </w:rPr>
        <w:t>ꎬ </w:t>
      </w:r>
      <w:r>
        <w:rPr/>
        <w:t>防范对核设施</w:t>
      </w:r>
      <w:r>
        <w:rPr>
          <w:rFonts w:ascii="MS UI Gothic" w:eastAsia="MS UI Gothic" w:hint="eastAsia"/>
          <w:w w:val="80"/>
        </w:rPr>
        <w:t>、 </w:t>
      </w:r>
      <w:r>
        <w:rPr/>
        <w:t>核材料的破坏</w:t>
      </w:r>
      <w:r>
        <w:rPr>
          <w:rFonts w:ascii="MS UI Gothic" w:eastAsia="MS UI Gothic" w:hint="eastAsia"/>
          <w:w w:val="80"/>
        </w:rPr>
        <w:t>、 </w:t>
      </w:r>
      <w:r>
        <w:rPr/>
        <w:t>损害和盗窃</w:t>
      </w:r>
      <w:r>
        <w:rPr>
          <w:rFonts w:ascii="MS UI Gothic" w:eastAsia="MS UI Gothic" w:hint="eastAsia"/>
          <w:w w:val="80"/>
        </w:rPr>
        <w:t>ꎮ</w:t>
      </w:r>
    </w:p>
    <w:p>
      <w:pPr>
        <w:pStyle w:val="BodyText"/>
        <w:spacing w:line="295" w:lineRule="auto"/>
        <w:ind w:right="442"/>
        <w:rPr>
          <w:rFonts w:ascii="MS UI Gothic" w:eastAsia="MS UI Gothic" w:hint="eastAsia"/>
        </w:rPr>
      </w:pPr>
      <w:r>
        <w:rPr/>
        <w:t>第十三条 国家组织开展与核安全有关的国际交流与合作</w:t>
      </w:r>
      <w:r>
        <w:rPr>
          <w:rFonts w:ascii="MS UI Gothic" w:eastAsia="MS UI Gothic" w:hint="eastAsia"/>
          <w:w w:val="80"/>
        </w:rPr>
        <w:t>ꎬ </w:t>
      </w:r>
      <w:r>
        <w:rPr/>
        <w:t>完善核安全国际合作机制</w:t>
      </w:r>
      <w:r>
        <w:rPr>
          <w:rFonts w:ascii="MS UI Gothic" w:eastAsia="MS UI Gothic" w:hint="eastAsia"/>
          <w:w w:val="80"/>
        </w:rPr>
        <w:t>ꎬ </w:t>
      </w:r>
      <w:r>
        <w:rPr/>
        <w:t>防范和应对核恐怖主义威胁</w:t>
      </w:r>
      <w:r>
        <w:rPr>
          <w:rFonts w:ascii="MS UI Gothic" w:eastAsia="MS UI Gothic" w:hint="eastAsia"/>
          <w:w w:val="80"/>
        </w:rPr>
        <w:t>ꎬ </w:t>
      </w:r>
      <w:r>
        <w:rPr/>
        <w:t>履行中华人民共和国缔结或者参加的国际公约所规定的义务</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１３７６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
        <w:ind w:left="0" w:firstLine="0"/>
        <w:jc w:val="left"/>
        <w:rPr>
          <w:sz w:val="21"/>
        </w:rPr>
      </w:pPr>
    </w:p>
    <w:p>
      <w:pPr>
        <w:pStyle w:val="BodyText"/>
        <w:tabs>
          <w:tab w:pos="2222" w:val="left" w:leader="none"/>
        </w:tabs>
        <w:ind w:left="1384" w:firstLine="0"/>
        <w:jc w:val="left"/>
      </w:pPr>
      <w:r>
        <w:rPr>
          <w:spacing w:val="3"/>
          <w:w w:val="105"/>
        </w:rPr>
        <w:t>第二</w:t>
      </w:r>
      <w:r>
        <w:rPr>
          <w:w w:val="105"/>
        </w:rPr>
        <w:t>章</w:t>
        <w:tab/>
      </w:r>
      <w:r>
        <w:rPr>
          <w:spacing w:val="3"/>
          <w:w w:val="105"/>
        </w:rPr>
        <w:t>核设施安</w:t>
      </w:r>
      <w:r>
        <w:rPr>
          <w:w w:val="105"/>
        </w:rPr>
        <w:t>全</w:t>
      </w:r>
    </w:p>
    <w:p>
      <w:pPr>
        <w:pStyle w:val="BodyText"/>
        <w:spacing w:line="295" w:lineRule="auto" w:before="215"/>
        <w:ind w:left="440"/>
        <w:rPr>
          <w:rFonts w:ascii="MS UI Gothic" w:eastAsia="MS UI Gothic" w:hint="eastAsia"/>
        </w:rPr>
      </w:pPr>
      <w:r>
        <w:rPr/>
        <w:t>第十四条 国家对核设施的选址</w:t>
      </w:r>
      <w:r>
        <w:rPr>
          <w:rFonts w:ascii="MS UI Gothic" w:eastAsia="MS UI Gothic" w:hint="eastAsia"/>
        </w:rPr>
        <w:t>、  </w:t>
      </w:r>
      <w:r>
        <w:rPr/>
        <w:t>建设进行统筹规划</w:t>
      </w:r>
      <w:r>
        <w:rPr>
          <w:rFonts w:ascii="MS UI Gothic" w:eastAsia="MS UI Gothic" w:hint="eastAsia"/>
          <w:w w:val="80"/>
        </w:rPr>
        <w:t>ꎬ </w:t>
      </w:r>
      <w:r>
        <w:rPr/>
        <w:t>科学论证</w:t>
      </w:r>
      <w:r>
        <w:rPr>
          <w:rFonts w:ascii="MS UI Gothic" w:eastAsia="MS UI Gothic" w:hint="eastAsia"/>
          <w:w w:val="80"/>
        </w:rPr>
        <w:t>ꎬ </w:t>
      </w:r>
      <w:r>
        <w:rPr/>
        <w:t>合理布局</w:t>
      </w:r>
      <w:r>
        <w:rPr>
          <w:rFonts w:ascii="MS UI Gothic" w:eastAsia="MS UI Gothic" w:hint="eastAsia"/>
          <w:w w:val="80"/>
        </w:rPr>
        <w:t>ꎮ</w:t>
      </w:r>
    </w:p>
    <w:p>
      <w:pPr>
        <w:pStyle w:val="BodyText"/>
        <w:spacing w:line="295" w:lineRule="auto"/>
        <w:ind w:left="440"/>
        <w:rPr>
          <w:rFonts w:ascii="MS UI Gothic" w:eastAsia="MS UI Gothic" w:hint="eastAsia"/>
        </w:rPr>
      </w:pPr>
      <w:r>
        <w:rPr/>
        <w:t>国家根据核设施的性质和风险程度等因素</w:t>
      </w:r>
      <w:r>
        <w:rPr>
          <w:rFonts w:ascii="MS UI Gothic" w:eastAsia="MS UI Gothic" w:hint="eastAsia"/>
          <w:w w:val="80"/>
        </w:rPr>
        <w:t>ꎬ </w:t>
      </w:r>
      <w:r>
        <w:rPr/>
        <w:t>对核设施实行分类管理</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第十五条 核设施营运单位应当具备</w:t>
      </w:r>
      <w:r>
        <w:rPr>
          <w:spacing w:val="3"/>
        </w:rPr>
        <w:t>保障核设施安全运行的能力</w:t>
      </w:r>
      <w:r>
        <w:rPr>
          <w:rFonts w:ascii="MS UI Gothic" w:eastAsia="MS UI Gothic" w:hint="eastAsia"/>
          <w:spacing w:val="21"/>
          <w:w w:val="80"/>
        </w:rPr>
        <w:t>ꎬ </w:t>
      </w:r>
      <w:r>
        <w:rPr>
          <w:spacing w:val="2"/>
        </w:rPr>
        <w:t>并符合下列</w:t>
      </w:r>
      <w:r>
        <w:rPr>
          <w:spacing w:val="3"/>
          <w:w w:val="110"/>
        </w:rPr>
        <w:t>条件</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2"/>
          <w:w w:val="150"/>
        </w:rPr>
        <w:t>) </w:t>
      </w:r>
      <w:r>
        <w:rPr>
          <w:spacing w:val="5"/>
          <w:w w:val="105"/>
        </w:rPr>
        <w:t>有满足核安全要求的组织管理</w:t>
      </w:r>
      <w:r>
        <w:rPr>
          <w:spacing w:val="3"/>
          <w:w w:val="105"/>
        </w:rPr>
        <w:t>体系和质量保证</w:t>
      </w:r>
      <w:r>
        <w:rPr>
          <w:rFonts w:ascii="MS UI Gothic" w:eastAsia="MS UI Gothic" w:hint="eastAsia"/>
          <w:spacing w:val="11"/>
          <w:w w:val="80"/>
        </w:rPr>
        <w:t>、 </w:t>
      </w:r>
      <w:r>
        <w:rPr>
          <w:spacing w:val="3"/>
          <w:w w:val="105"/>
        </w:rPr>
        <w:t>安全管理</w:t>
      </w:r>
      <w:r>
        <w:rPr>
          <w:rFonts w:ascii="MS UI Gothic" w:eastAsia="MS UI Gothic" w:hint="eastAsia"/>
          <w:spacing w:val="11"/>
          <w:w w:val="80"/>
        </w:rPr>
        <w:t>、 </w:t>
      </w:r>
      <w:r>
        <w:rPr>
          <w:spacing w:val="2"/>
          <w:w w:val="105"/>
        </w:rPr>
        <w:t>岗位责任等</w:t>
      </w:r>
      <w:r>
        <w:rPr>
          <w:spacing w:val="3"/>
          <w:w w:val="105"/>
        </w:rPr>
        <w:t>制度</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有规定数量</w:t>
      </w:r>
      <w:r>
        <w:rPr>
          <w:rFonts w:ascii="MS UI Gothic" w:eastAsia="MS UI Gothic" w:hint="eastAsia"/>
          <w:w w:val="80"/>
        </w:rPr>
        <w:t>、 </w:t>
      </w:r>
      <w:r>
        <w:rPr>
          <w:w w:val="105"/>
        </w:rPr>
        <w:t>合格的专业技术人员和管理人员</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具备与核设施安全相适应的安全评价</w:t>
      </w:r>
      <w:r>
        <w:rPr>
          <w:rFonts w:ascii="MS UI Gothic" w:eastAsia="MS UI Gothic" w:hint="eastAsia"/>
          <w:w w:val="80"/>
        </w:rPr>
        <w:t>、 </w:t>
      </w:r>
      <w:r>
        <w:rPr>
          <w:w w:val="105"/>
        </w:rPr>
        <w:t>资源配置和财务能力</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具备必要的核安全技术支撑和</w:t>
      </w:r>
      <w:r>
        <w:rPr>
          <w:w w:val="110"/>
        </w:rPr>
        <w:t>持续改进能力</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具备应急响应能力和核损害赔</w:t>
      </w:r>
      <w:r>
        <w:rPr>
          <w:w w:val="110"/>
        </w:rPr>
        <w:t>偿财务保障能力</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法律</w:t>
      </w:r>
      <w:r>
        <w:rPr>
          <w:rFonts w:ascii="MS UI Gothic" w:eastAsia="MS UI Gothic" w:hint="eastAsia"/>
          <w:w w:val="80"/>
        </w:rPr>
        <w:t>、 </w:t>
      </w:r>
      <w:r>
        <w:rPr>
          <w:w w:val="110"/>
        </w:rPr>
        <w:t>行政法规规定的其他条件</w:t>
      </w:r>
      <w:r>
        <w:rPr>
          <w:rFonts w:ascii="MS UI Gothic" w:eastAsia="MS UI Gothic" w:hint="eastAsia"/>
          <w:w w:val="80"/>
        </w:rPr>
        <w:t>ꎮ</w:t>
      </w:r>
    </w:p>
    <w:p>
      <w:pPr>
        <w:pStyle w:val="BodyText"/>
        <w:spacing w:line="295" w:lineRule="auto"/>
        <w:ind w:left="440"/>
        <w:rPr>
          <w:rFonts w:ascii="MS UI Gothic" w:eastAsia="MS UI Gothic" w:hint="eastAsia"/>
        </w:rPr>
      </w:pPr>
      <w:r>
        <w:rPr/>
        <w:t>第十六条 核设施营运单位应当依照法律</w:t>
      </w:r>
      <w:r>
        <w:rPr>
          <w:rFonts w:ascii="MS UI Gothic" w:eastAsia="MS UI Gothic" w:hint="eastAsia"/>
          <w:w w:val="80"/>
        </w:rPr>
        <w:t>、 </w:t>
      </w:r>
      <w:r>
        <w:rPr/>
        <w:t>行政法规和标准的要求</w:t>
      </w:r>
      <w:r>
        <w:rPr>
          <w:rFonts w:ascii="MS UI Gothic" w:eastAsia="MS UI Gothic" w:hint="eastAsia"/>
          <w:w w:val="80"/>
        </w:rPr>
        <w:t>ꎬ </w:t>
      </w:r>
      <w:r>
        <w:rPr/>
        <w:t>设置核设施纵深防御体系</w:t>
      </w:r>
      <w:r>
        <w:rPr>
          <w:rFonts w:ascii="MS UI Gothic" w:eastAsia="MS UI Gothic" w:hint="eastAsia"/>
          <w:w w:val="80"/>
        </w:rPr>
        <w:t>ꎬ </w:t>
      </w:r>
      <w:r>
        <w:rPr/>
        <w:t>有效防范技术原因</w:t>
      </w:r>
      <w:r>
        <w:rPr>
          <w:rFonts w:ascii="MS UI Gothic" w:eastAsia="MS UI Gothic" w:hint="eastAsia"/>
          <w:w w:val="80"/>
        </w:rPr>
        <w:t>、 </w:t>
      </w:r>
      <w:r>
        <w:rPr/>
        <w:t>人为原因和自然灾害造成的威胁</w:t>
      </w:r>
      <w:r>
        <w:rPr>
          <w:rFonts w:ascii="MS UI Gothic" w:eastAsia="MS UI Gothic" w:hint="eastAsia"/>
          <w:w w:val="80"/>
        </w:rPr>
        <w:t>ꎬ </w:t>
      </w:r>
      <w:r>
        <w:rPr/>
        <w:t>确保核设施安全</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rPr>
        <w:t>核设施营运单位应当对核设施进行定</w:t>
      </w:r>
      <w:r>
        <w:rPr>
          <w:spacing w:val="3"/>
        </w:rPr>
        <w:t>期安全评价</w:t>
      </w:r>
      <w:r>
        <w:rPr>
          <w:rFonts w:ascii="MS UI Gothic" w:eastAsia="MS UI Gothic" w:hint="eastAsia"/>
          <w:spacing w:val="21"/>
          <w:w w:val="80"/>
        </w:rPr>
        <w:t>ꎬ </w:t>
      </w:r>
      <w:r>
        <w:rPr>
          <w:spacing w:val="2"/>
        </w:rPr>
        <w:t>并接受国务院核安全监督管</w:t>
      </w:r>
      <w:r>
        <w:rPr>
          <w:spacing w:val="3"/>
          <w:w w:val="105"/>
        </w:rPr>
        <w:t>理部门的审查</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4"/>
        </w:rPr>
        <w:t>第十七条 核设施营运单位和为其提</w:t>
      </w:r>
      <w:r>
        <w:rPr>
          <w:spacing w:val="3"/>
        </w:rPr>
        <w:t>供设备</w:t>
      </w:r>
      <w:r>
        <w:rPr>
          <w:rFonts w:ascii="MS UI Gothic" w:eastAsia="MS UI Gothic" w:hint="eastAsia"/>
          <w:spacing w:val="20"/>
          <w:w w:val="80"/>
        </w:rPr>
        <w:t>、 </w:t>
      </w:r>
      <w:r>
        <w:rPr>
          <w:spacing w:val="2"/>
        </w:rPr>
        <w:t>工程以及服务等的单位应当建立</w:t>
      </w:r>
      <w:r>
        <w:rPr>
          <w:spacing w:val="3"/>
        </w:rPr>
        <w:t>并实施质量保证体系</w:t>
      </w:r>
      <w:r>
        <w:rPr>
          <w:rFonts w:ascii="MS UI Gothic" w:eastAsia="MS UI Gothic" w:hint="eastAsia"/>
          <w:spacing w:val="11"/>
          <w:w w:val="80"/>
        </w:rPr>
        <w:t>ꎬ </w:t>
      </w:r>
      <w:r>
        <w:rPr>
          <w:spacing w:val="3"/>
        </w:rPr>
        <w:t>有效保证设备</w:t>
      </w:r>
      <w:r>
        <w:rPr>
          <w:rFonts w:ascii="MS UI Gothic" w:eastAsia="MS UI Gothic" w:hint="eastAsia"/>
          <w:spacing w:val="11"/>
          <w:w w:val="80"/>
        </w:rPr>
        <w:t>、 </w:t>
      </w:r>
      <w:r>
        <w:rPr/>
        <w:t>工</w:t>
      </w:r>
      <w:r>
        <w:rPr>
          <w:spacing w:val="3"/>
        </w:rPr>
        <w:t>程和服务等的质量</w:t>
      </w:r>
      <w:r>
        <w:rPr>
          <w:rFonts w:ascii="MS UI Gothic" w:eastAsia="MS UI Gothic" w:hint="eastAsia"/>
          <w:spacing w:val="21"/>
          <w:w w:val="80"/>
        </w:rPr>
        <w:t>ꎬ </w:t>
      </w:r>
      <w:r>
        <w:rPr>
          <w:spacing w:val="2"/>
        </w:rPr>
        <w:t>确保设备的性能满足</w:t>
      </w:r>
      <w:r>
        <w:rPr>
          <w:spacing w:val="3"/>
        </w:rPr>
        <w:t>核安全标准的要求</w:t>
      </w:r>
      <w:r>
        <w:rPr>
          <w:rFonts w:ascii="MS UI Gothic" w:eastAsia="MS UI Gothic" w:hint="eastAsia"/>
          <w:spacing w:val="21"/>
          <w:w w:val="80"/>
        </w:rPr>
        <w:t>ꎬ </w:t>
      </w:r>
      <w:r>
        <w:rPr>
          <w:spacing w:val="2"/>
        </w:rPr>
        <w:t>工程和服务等满足核</w:t>
      </w:r>
      <w:r>
        <w:rPr>
          <w:spacing w:val="3"/>
        </w:rPr>
        <w:t>安全相关要求</w:t>
      </w:r>
      <w:r>
        <w:rPr>
          <w:rFonts w:ascii="MS UI Gothic" w:eastAsia="MS UI Gothic" w:hint="eastAsia"/>
          <w:w w:val="80"/>
        </w:rPr>
        <w:t>ꎮ</w:t>
      </w:r>
    </w:p>
    <w:p>
      <w:pPr>
        <w:pStyle w:val="BodyText"/>
        <w:spacing w:line="295" w:lineRule="auto"/>
        <w:ind w:left="440"/>
      </w:pPr>
      <w:r>
        <w:rPr>
          <w:w w:val="105"/>
        </w:rPr>
        <w:t>第十八条 核设施营运单位应当严格</w:t>
      </w:r>
      <w:r>
        <w:rPr/>
        <w:t>控制辐射照射</w:t>
      </w:r>
      <w:r>
        <w:rPr>
          <w:rFonts w:ascii="MS UI Gothic" w:eastAsia="MS UI Gothic" w:hint="eastAsia"/>
          <w:w w:val="80"/>
        </w:rPr>
        <w:t>ꎬ </w:t>
      </w:r>
      <w:r>
        <w:rPr/>
        <w:t>确保有关人员免受超过国家规定剂量限值的辐射照射</w:t>
      </w:r>
      <w:r>
        <w:rPr>
          <w:rFonts w:ascii="MS UI Gothic" w:eastAsia="MS UI Gothic" w:hint="eastAsia"/>
          <w:w w:val="80"/>
        </w:rPr>
        <w:t>ꎬ </w:t>
      </w:r>
      <w:r>
        <w:rPr/>
        <w:t>确保辐射照</w:t>
      </w:r>
    </w:p>
    <w:p>
      <w:pPr>
        <w:pStyle w:val="BodyText"/>
        <w:spacing w:before="124"/>
        <w:ind w:left="383" w:firstLine="0"/>
        <w:jc w:val="left"/>
        <w:rPr>
          <w:rFonts w:ascii="MS UI Gothic" w:eastAsia="MS UI Gothic" w:hint="eastAsia"/>
        </w:rPr>
      </w:pPr>
      <w:r>
        <w:rPr/>
        <w:br w:type="column"/>
      </w:r>
      <w:r>
        <w:rPr/>
        <w:t>射保持在合理</w:t>
      </w:r>
      <w:r>
        <w:rPr>
          <w:rFonts w:ascii="MS UI Gothic" w:eastAsia="MS UI Gothic" w:hint="eastAsia"/>
          <w:w w:val="80"/>
        </w:rPr>
        <w:t>、 </w:t>
      </w:r>
      <w:r>
        <w:rPr/>
        <w:t>可行和尽可能低的水平</w:t>
      </w:r>
      <w:r>
        <w:rPr>
          <w:rFonts w:ascii="MS UI Gothic" w:eastAsia="MS UI Gothic" w:hint="eastAsia"/>
          <w:w w:val="80"/>
        </w:rPr>
        <w:t>ꎮ</w:t>
      </w:r>
    </w:p>
    <w:p>
      <w:pPr>
        <w:pStyle w:val="BodyText"/>
        <w:spacing w:line="295" w:lineRule="auto" w:before="58"/>
        <w:ind w:left="383" w:right="126"/>
        <w:rPr>
          <w:rFonts w:ascii="MS UI Gothic" w:eastAsia="MS UI Gothic" w:hint="eastAsia"/>
        </w:rPr>
      </w:pPr>
      <w:r>
        <w:rPr>
          <w:spacing w:val="2"/>
          <w:w w:val="105"/>
        </w:rPr>
        <w:t>第十九条 核设施营运单位应当对核</w:t>
      </w:r>
      <w:r>
        <w:rPr>
          <w:spacing w:val="11"/>
        </w:rPr>
        <w:t>设施周围环境中所含的放射性核素的种</w:t>
      </w:r>
      <w:r>
        <w:rPr>
          <w:spacing w:val="3"/>
          <w:w w:val="105"/>
        </w:rPr>
        <w:t>类</w:t>
      </w:r>
      <w:r>
        <w:rPr>
          <w:rFonts w:ascii="MS UI Gothic" w:eastAsia="MS UI Gothic" w:hint="eastAsia"/>
          <w:spacing w:val="-2"/>
          <w:w w:val="80"/>
        </w:rPr>
        <w:t>、 </w:t>
      </w:r>
      <w:r>
        <w:rPr>
          <w:spacing w:val="2"/>
          <w:w w:val="105"/>
        </w:rPr>
        <w:t>浓度以及核设施流出物中的放射性核</w:t>
      </w:r>
      <w:r>
        <w:rPr>
          <w:spacing w:val="3"/>
        </w:rPr>
        <w:t>素总量实施监测</w:t>
      </w:r>
      <w:r>
        <w:rPr>
          <w:rFonts w:ascii="MS UI Gothic" w:eastAsia="MS UI Gothic" w:hint="eastAsia"/>
          <w:spacing w:val="20"/>
          <w:w w:val="80"/>
        </w:rPr>
        <w:t>ꎬ </w:t>
      </w:r>
      <w:r>
        <w:rPr>
          <w:spacing w:val="2"/>
        </w:rPr>
        <w:t>并定期向国务院环境保</w:t>
      </w:r>
      <w:r>
        <w:rPr>
          <w:spacing w:val="3"/>
          <w:w w:val="105"/>
        </w:rPr>
        <w:t>护主管部门和所在地省</w:t>
      </w:r>
      <w:r>
        <w:rPr>
          <w:rFonts w:ascii="MS UI Gothic" w:eastAsia="MS UI Gothic" w:hint="eastAsia"/>
          <w:spacing w:val="11"/>
          <w:w w:val="80"/>
        </w:rPr>
        <w:t>、 </w:t>
      </w:r>
      <w:r>
        <w:rPr>
          <w:spacing w:val="3"/>
          <w:w w:val="105"/>
        </w:rPr>
        <w:t>自治区</w:t>
      </w:r>
      <w:r>
        <w:rPr>
          <w:rFonts w:ascii="MS UI Gothic" w:eastAsia="MS UI Gothic" w:hint="eastAsia"/>
          <w:spacing w:val="12"/>
          <w:w w:val="80"/>
        </w:rPr>
        <w:t>、 </w:t>
      </w:r>
      <w:r>
        <w:rPr>
          <w:spacing w:val="2"/>
          <w:w w:val="105"/>
        </w:rPr>
        <w:t>直辖市</w:t>
      </w:r>
      <w:r>
        <w:rPr>
          <w:spacing w:val="24"/>
        </w:rPr>
        <w:t>人民政府环境保护主管部门报告监测</w:t>
      </w:r>
      <w:r>
        <w:rPr>
          <w:spacing w:val="3"/>
          <w:w w:val="105"/>
        </w:rPr>
        <w:t>结果</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4"/>
        </w:rPr>
        <w:t>第二十条 核设施营运单位应当按照</w:t>
      </w:r>
      <w:r>
        <w:rPr>
          <w:spacing w:val="3"/>
        </w:rPr>
        <w:t>国家有关规定</w:t>
      </w:r>
      <w:r>
        <w:rPr>
          <w:rFonts w:ascii="MS UI Gothic" w:eastAsia="MS UI Gothic" w:hint="eastAsia"/>
          <w:spacing w:val="23"/>
          <w:w w:val="80"/>
        </w:rPr>
        <w:t>ꎬ </w:t>
      </w:r>
      <w:r>
        <w:rPr>
          <w:spacing w:val="3"/>
        </w:rPr>
        <w:t>制定培训计划</w:t>
      </w:r>
      <w:r>
        <w:rPr>
          <w:rFonts w:ascii="MS UI Gothic" w:eastAsia="MS UI Gothic" w:hint="eastAsia"/>
          <w:spacing w:val="23"/>
          <w:w w:val="80"/>
        </w:rPr>
        <w:t>ꎬ </w:t>
      </w:r>
      <w:r>
        <w:rPr>
          <w:spacing w:val="2"/>
        </w:rPr>
        <w:t>对从业人</w:t>
      </w:r>
      <w:r>
        <w:rPr>
          <w:spacing w:val="24"/>
        </w:rPr>
        <w:t>员进行核安全教育和技能培训并进行</w:t>
      </w:r>
      <w:r>
        <w:rPr>
          <w:spacing w:val="3"/>
        </w:rPr>
        <w:t>考核</w:t>
      </w:r>
      <w:r>
        <w:rPr>
          <w:rFonts w:ascii="MS UI Gothic" w:eastAsia="MS UI Gothic" w:hint="eastAsia"/>
          <w:w w:val="80"/>
        </w:rPr>
        <w:t>ꎮ</w:t>
      </w:r>
    </w:p>
    <w:p>
      <w:pPr>
        <w:pStyle w:val="BodyText"/>
        <w:spacing w:line="295" w:lineRule="auto"/>
        <w:ind w:left="383" w:right="126"/>
        <w:rPr>
          <w:rFonts w:ascii="MS UI Gothic" w:eastAsia="MS UI Gothic" w:hint="eastAsia"/>
        </w:rPr>
      </w:pPr>
      <w:r>
        <w:rPr/>
        <w:t>核设施营运单位应当为从业人员提供相应的劳动防护和职业健康检查</w:t>
      </w:r>
      <w:r>
        <w:rPr>
          <w:rFonts w:ascii="MS UI Gothic" w:eastAsia="MS UI Gothic" w:hint="eastAsia"/>
          <w:w w:val="80"/>
        </w:rPr>
        <w:t>ꎬ </w:t>
      </w:r>
      <w:r>
        <w:rPr/>
        <w:t>保障从</w:t>
      </w:r>
      <w:r>
        <w:rPr>
          <w:w w:val="105"/>
        </w:rPr>
        <w:t>业人员的安全和健康</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第二十一条 省</w:t>
      </w:r>
      <w:r>
        <w:rPr>
          <w:rFonts w:ascii="MS UI Gothic" w:eastAsia="MS UI Gothic" w:hint="eastAsia"/>
          <w:w w:val="80"/>
        </w:rPr>
        <w:t>、 </w:t>
      </w:r>
      <w:r>
        <w:rPr>
          <w:w w:val="105"/>
        </w:rPr>
        <w:t>自治区</w:t>
      </w:r>
      <w:r>
        <w:rPr>
          <w:rFonts w:ascii="MS UI Gothic" w:eastAsia="MS UI Gothic" w:hint="eastAsia"/>
          <w:w w:val="80"/>
        </w:rPr>
        <w:t>、 </w:t>
      </w:r>
      <w:r>
        <w:rPr>
          <w:w w:val="105"/>
        </w:rPr>
        <w:t>直辖市人</w:t>
      </w:r>
      <w:r>
        <w:rPr/>
        <w:t>民政府应当对国家规划确定的核动力厂等重要核设施的厂址予以保护</w:t>
      </w:r>
      <w:r>
        <w:rPr>
          <w:rFonts w:ascii="MS UI Gothic" w:eastAsia="MS UI Gothic" w:hint="eastAsia"/>
          <w:w w:val="80"/>
        </w:rPr>
        <w:t>ꎬ </w:t>
      </w:r>
      <w:r>
        <w:rPr/>
        <w:t>在规划期内</w:t>
      </w:r>
      <w:r>
        <w:rPr>
          <w:w w:val="105"/>
        </w:rPr>
        <w:t>不得变更厂址用途</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直辖市人民政府应当在核动力厂等重要核设施周围划定规划限制区</w:t>
      </w:r>
      <w:r>
        <w:rPr>
          <w:rFonts w:ascii="MS UI Gothic" w:eastAsia="MS UI Gothic" w:hint="eastAsia"/>
          <w:w w:val="80"/>
        </w:rPr>
        <w:t>ꎬ </w:t>
      </w:r>
      <w:r>
        <w:rPr/>
        <w:t>经国务院核安全监督管理部门同意后实施</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禁止在规划限制区内建设可能威胁核设施安全的易燃</w:t>
      </w:r>
      <w:r>
        <w:rPr>
          <w:rFonts w:ascii="MS UI Gothic" w:eastAsia="MS UI Gothic" w:hint="eastAsia"/>
          <w:w w:val="80"/>
        </w:rPr>
        <w:t>、 </w:t>
      </w:r>
      <w:r>
        <w:rPr/>
        <w:t>易爆</w:t>
      </w:r>
      <w:r>
        <w:rPr>
          <w:rFonts w:ascii="MS UI Gothic" w:eastAsia="MS UI Gothic" w:hint="eastAsia"/>
          <w:w w:val="80"/>
        </w:rPr>
        <w:t>、 </w:t>
      </w:r>
      <w:r>
        <w:rPr/>
        <w:t>腐蚀性物品的生产</w:t>
      </w:r>
      <w:r>
        <w:rPr>
          <w:rFonts w:ascii="MS UI Gothic" w:eastAsia="MS UI Gothic" w:hint="eastAsia"/>
          <w:w w:val="80"/>
        </w:rPr>
        <w:t>、 </w:t>
      </w:r>
      <w:r>
        <w:rPr/>
        <w:t>贮存设施以及人口密集场所</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第二十二条 国家建立核设施安全许可制度</w:t>
      </w:r>
      <w:r>
        <w:rPr>
          <w:rFonts w:ascii="MS UI Gothic" w:eastAsia="MS UI Gothic" w:hint="eastAsia"/>
          <w:w w:val="80"/>
        </w:rPr>
        <w:t>ꎮ</w:t>
      </w:r>
    </w:p>
    <w:p>
      <w:pPr>
        <w:pStyle w:val="BodyText"/>
        <w:spacing w:line="295" w:lineRule="auto"/>
        <w:ind w:left="383" w:right="126"/>
        <w:rPr>
          <w:rFonts w:ascii="MS UI Gothic" w:eastAsia="MS UI Gothic" w:hint="eastAsia"/>
        </w:rPr>
      </w:pPr>
      <w:r>
        <w:rPr/>
        <w:t>核设施营运单位进行核设施选址</w:t>
      </w:r>
      <w:r>
        <w:rPr>
          <w:rFonts w:ascii="MS UI Gothic" w:eastAsia="MS UI Gothic" w:hint="eastAsia"/>
          <w:w w:val="80"/>
        </w:rPr>
        <w:t>、 </w:t>
      </w:r>
      <w:r>
        <w:rPr/>
        <w:t>建造</w:t>
      </w:r>
      <w:r>
        <w:rPr>
          <w:rFonts w:ascii="MS UI Gothic" w:eastAsia="MS UI Gothic" w:hint="eastAsia"/>
          <w:w w:val="80"/>
        </w:rPr>
        <w:t>、 </w:t>
      </w:r>
      <w:r>
        <w:rPr/>
        <w:t>运行</w:t>
      </w:r>
      <w:r>
        <w:rPr>
          <w:rFonts w:ascii="MS UI Gothic" w:eastAsia="MS UI Gothic" w:hint="eastAsia"/>
          <w:w w:val="80"/>
        </w:rPr>
        <w:t>、 </w:t>
      </w:r>
      <w:r>
        <w:rPr/>
        <w:t>退役等活动</w:t>
      </w:r>
      <w:r>
        <w:rPr>
          <w:rFonts w:ascii="MS UI Gothic" w:eastAsia="MS UI Gothic" w:hint="eastAsia"/>
          <w:w w:val="80"/>
        </w:rPr>
        <w:t>ꎬ </w:t>
      </w:r>
      <w:r>
        <w:rPr/>
        <w:t>应当向国务院核安全监督管理部门申请许可</w:t>
      </w:r>
      <w:r>
        <w:rPr>
          <w:rFonts w:ascii="MS UI Gothic" w:eastAsia="MS UI Gothic" w:hint="eastAsia"/>
          <w:w w:val="80"/>
        </w:rPr>
        <w:t>ꎮ</w:t>
      </w:r>
    </w:p>
    <w:p>
      <w:pPr>
        <w:pStyle w:val="BodyText"/>
        <w:spacing w:line="295" w:lineRule="auto"/>
        <w:ind w:left="383" w:right="126"/>
        <w:rPr>
          <w:rFonts w:ascii="MS UI Gothic" w:eastAsia="MS UI Gothic" w:hint="eastAsia"/>
        </w:rPr>
      </w:pPr>
      <w:r>
        <w:rPr/>
        <w:t>核设施营运单位要求变更许可文件规定条件的</w:t>
      </w:r>
      <w:r>
        <w:rPr>
          <w:rFonts w:ascii="MS UI Gothic" w:eastAsia="MS UI Gothic" w:hint="eastAsia"/>
          <w:w w:val="80"/>
        </w:rPr>
        <w:t>ꎬ </w:t>
      </w:r>
      <w:r>
        <w:rPr/>
        <w:t>应当报国务院核安全监督管理部门批准</w:t>
      </w:r>
      <w:r>
        <w:rPr>
          <w:rFonts w:ascii="MS UI Gothic" w:eastAsia="MS UI Gothic" w:hint="eastAsia"/>
          <w:w w:val="80"/>
        </w:rPr>
        <w:t>ꎮ</w:t>
      </w:r>
    </w:p>
    <w:p>
      <w:pPr>
        <w:pStyle w:val="BodyText"/>
        <w:spacing w:line="295" w:lineRule="auto"/>
        <w:ind w:left="383" w:right="126"/>
      </w:pPr>
      <w:r>
        <w:rPr>
          <w:w w:val="105"/>
        </w:rPr>
        <w:t>第二十三条 核设施营运单位应当对地质</w:t>
      </w:r>
      <w:r>
        <w:rPr>
          <w:rFonts w:ascii="MS UI Gothic" w:eastAsia="MS UI Gothic" w:hint="eastAsia"/>
          <w:w w:val="80"/>
        </w:rPr>
        <w:t>、 </w:t>
      </w:r>
      <w:r>
        <w:rPr>
          <w:w w:val="105"/>
        </w:rPr>
        <w:t>地震</w:t>
      </w:r>
      <w:r>
        <w:rPr>
          <w:rFonts w:ascii="MS UI Gothic" w:eastAsia="MS UI Gothic" w:hint="eastAsia"/>
          <w:w w:val="80"/>
        </w:rPr>
        <w:t>、 </w:t>
      </w:r>
      <w:r>
        <w:rPr>
          <w:w w:val="105"/>
        </w:rPr>
        <w:t>气象</w:t>
      </w:r>
      <w:r>
        <w:rPr>
          <w:rFonts w:ascii="MS UI Gothic" w:eastAsia="MS UI Gothic" w:hint="eastAsia"/>
          <w:w w:val="80"/>
        </w:rPr>
        <w:t>、 </w:t>
      </w:r>
      <w:r>
        <w:rPr>
          <w:w w:val="105"/>
        </w:rPr>
        <w:t>水文</w:t>
      </w:r>
      <w:r>
        <w:rPr>
          <w:rFonts w:ascii="MS UI Gothic" w:eastAsia="MS UI Gothic" w:hint="eastAsia"/>
          <w:w w:val="80"/>
        </w:rPr>
        <w:t>、 </w:t>
      </w:r>
      <w:r>
        <w:rPr>
          <w:w w:val="105"/>
        </w:rPr>
        <w:t>环境和人口分</w:t>
      </w:r>
      <w:r>
        <w:rPr/>
        <w:t>布等因素进行科学评估</w:t>
      </w:r>
      <w:r>
        <w:rPr>
          <w:rFonts w:ascii="MS UI Gothic" w:eastAsia="MS UI Gothic" w:hint="eastAsia"/>
          <w:w w:val="80"/>
        </w:rPr>
        <w:t>ꎬ </w:t>
      </w:r>
      <w:r>
        <w:rPr/>
        <w:t>在满足核安全技术评价要求的前提下</w:t>
      </w:r>
      <w:r>
        <w:rPr>
          <w:rFonts w:ascii="MS UI Gothic" w:eastAsia="MS UI Gothic" w:hint="eastAsia"/>
          <w:w w:val="80"/>
        </w:rPr>
        <w:t>ꎬ </w:t>
      </w:r>
      <w:r>
        <w:rPr/>
        <w:t>向国务院核安全监督管理部门提交核设施选址安全分析报</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１３７７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告</w:t>
      </w:r>
      <w:r>
        <w:rPr>
          <w:rFonts w:ascii="MS UI Gothic" w:eastAsia="MS UI Gothic" w:hint="eastAsia"/>
          <w:w w:val="80"/>
        </w:rPr>
        <w:t>ꎬ </w:t>
      </w:r>
      <w:r>
        <w:rPr/>
        <w:t>经审查符合核安全要求后</w:t>
      </w:r>
      <w:r>
        <w:rPr>
          <w:rFonts w:ascii="MS UI Gothic" w:eastAsia="MS UI Gothic" w:hint="eastAsia"/>
          <w:w w:val="80"/>
        </w:rPr>
        <w:t>ꎬ </w:t>
      </w:r>
      <w:r>
        <w:rPr/>
        <w:t>取得核设施场址选择审查意见书</w:t>
      </w:r>
      <w:r>
        <w:rPr>
          <w:rFonts w:ascii="MS UI Gothic" w:eastAsia="MS UI Gothic" w:hint="eastAsia"/>
          <w:w w:val="80"/>
        </w:rPr>
        <w:t>ꎮ</w:t>
      </w:r>
    </w:p>
    <w:p>
      <w:pPr>
        <w:pStyle w:val="BodyText"/>
        <w:spacing w:line="295" w:lineRule="auto"/>
        <w:ind w:right="39"/>
        <w:rPr>
          <w:rFonts w:ascii="MS UI Gothic" w:eastAsia="MS UI Gothic" w:hint="eastAsia"/>
        </w:rPr>
      </w:pPr>
      <w:r>
        <w:rPr/>
        <w:t>第二十四条 核设施设计应当符合核安全标准</w:t>
      </w:r>
      <w:r>
        <w:rPr>
          <w:rFonts w:ascii="MS UI Gothic" w:eastAsia="MS UI Gothic" w:hint="eastAsia"/>
          <w:w w:val="80"/>
        </w:rPr>
        <w:t>ꎬ </w:t>
      </w:r>
      <w:r>
        <w:rPr/>
        <w:t>采用科学合理的构筑物</w:t>
      </w:r>
      <w:r>
        <w:rPr>
          <w:rFonts w:ascii="MS UI Gothic" w:eastAsia="MS UI Gothic" w:hint="eastAsia"/>
          <w:w w:val="80"/>
        </w:rPr>
        <w:t>、 </w:t>
      </w:r>
      <w:r>
        <w:rPr/>
        <w:t>系统和设备参数与技术要求</w:t>
      </w:r>
      <w:r>
        <w:rPr>
          <w:rFonts w:ascii="MS UI Gothic" w:eastAsia="MS UI Gothic" w:hint="eastAsia"/>
          <w:w w:val="80"/>
        </w:rPr>
        <w:t>ꎬ </w:t>
      </w:r>
      <w:r>
        <w:rPr/>
        <w:t>提供多样保护和多重屏障</w:t>
      </w:r>
      <w:r>
        <w:rPr>
          <w:rFonts w:ascii="MS UI Gothic" w:eastAsia="MS UI Gothic" w:hint="eastAsia"/>
          <w:w w:val="80"/>
        </w:rPr>
        <w:t>ꎬ </w:t>
      </w:r>
      <w:r>
        <w:rPr/>
        <w:t>确保核设施运行可靠</w:t>
      </w:r>
      <w:r>
        <w:rPr>
          <w:rFonts w:ascii="MS UI Gothic" w:eastAsia="MS UI Gothic" w:hint="eastAsia"/>
          <w:w w:val="80"/>
        </w:rPr>
        <w:t>、 </w:t>
      </w:r>
      <w:r>
        <w:rPr/>
        <w:t>稳定和便于操作</w:t>
      </w:r>
      <w:r>
        <w:rPr>
          <w:rFonts w:ascii="MS UI Gothic" w:eastAsia="MS UI Gothic" w:hint="eastAsia"/>
          <w:w w:val="80"/>
        </w:rPr>
        <w:t>ꎬ </w:t>
      </w:r>
      <w:r>
        <w:rPr/>
        <w:t>满足核安全要求</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第二十五条 核设施建造前</w:t>
      </w:r>
      <w:r>
        <w:rPr>
          <w:rFonts w:ascii="MS UI Gothic" w:eastAsia="MS UI Gothic" w:hint="eastAsia"/>
          <w:w w:val="80"/>
        </w:rPr>
        <w:t>ꎬ </w:t>
      </w:r>
      <w:r>
        <w:rPr>
          <w:w w:val="105"/>
        </w:rPr>
        <w:t>核设施</w:t>
      </w:r>
      <w:r>
        <w:rPr/>
        <w:t>营运单位应当向国务院核安全监督管理部</w:t>
      </w:r>
      <w:r>
        <w:rPr>
          <w:w w:val="105"/>
        </w:rPr>
        <w:t>门提出建造申请</w:t>
      </w:r>
      <w:r>
        <w:rPr>
          <w:rFonts w:ascii="MS UI Gothic" w:eastAsia="MS UI Gothic" w:hint="eastAsia"/>
          <w:w w:val="80"/>
        </w:rPr>
        <w:t>ꎬ </w:t>
      </w:r>
      <w:r>
        <w:rPr>
          <w:w w:val="105"/>
        </w:rPr>
        <w:t>并提交下列材料</w:t>
      </w:r>
      <w:r>
        <w:rPr>
          <w:rFonts w:ascii="MS UI Gothic" w:eastAsia="MS UI Gothic" w:hint="eastAsia"/>
          <w:w w:val="235"/>
        </w:rPr>
        <w:t>:</w:t>
      </w:r>
    </w:p>
    <w:p>
      <w:pPr>
        <w:pStyle w:val="BodyText"/>
        <w:spacing w:line="295" w:lineRule="auto"/>
        <w:ind w:left="543" w:right="1047" w:firstLine="0"/>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核设施建造申请书</w:t>
      </w:r>
      <w:r>
        <w:rPr>
          <w:rFonts w:ascii="MS UI Gothic" w:eastAsia="MS UI Gothic" w:hint="eastAsia"/>
          <w:w w:val="80"/>
        </w:rPr>
        <w:t>ꎻ</w:t>
      </w:r>
      <w:r>
        <w:rPr>
          <w:rFonts w:ascii="MS UI Gothic" w:eastAsia="MS UI Gothic" w:hint="eastAsia"/>
          <w:w w:val="105"/>
        </w:rPr>
        <w:t>( </w:t>
      </w:r>
      <w:r>
        <w:rPr>
          <w:w w:val="105"/>
        </w:rPr>
        <w:t>二</w:t>
      </w:r>
      <w:r>
        <w:rPr>
          <w:rFonts w:ascii="MS UI Gothic" w:eastAsia="MS UI Gothic" w:hint="eastAsia"/>
          <w:w w:val="105"/>
        </w:rPr>
        <w:t>) </w:t>
      </w:r>
      <w:r>
        <w:rPr>
          <w:w w:val="105"/>
        </w:rPr>
        <w:t>初步安全分析报告</w:t>
      </w:r>
      <w:r>
        <w:rPr>
          <w:rFonts w:ascii="MS UI Gothic" w:eastAsia="MS UI Gothic" w:hint="eastAsia"/>
          <w:w w:val="80"/>
        </w:rPr>
        <w:t>ꎻ</w:t>
      </w:r>
      <w:r>
        <w:rPr>
          <w:rFonts w:ascii="MS UI Gothic" w:eastAsia="MS UI Gothic" w:hint="eastAsia"/>
          <w:w w:val="105"/>
        </w:rPr>
        <w:t>( </w:t>
      </w:r>
      <w:r>
        <w:rPr>
          <w:w w:val="105"/>
        </w:rPr>
        <w:t>三</w:t>
      </w:r>
      <w:r>
        <w:rPr>
          <w:rFonts w:ascii="MS UI Gothic" w:eastAsia="MS UI Gothic" w:hint="eastAsia"/>
          <w:w w:val="105"/>
        </w:rPr>
        <w:t>) </w:t>
      </w:r>
      <w:r>
        <w:rPr>
          <w:w w:val="105"/>
        </w:rPr>
        <w:t>环境影响评价文件</w:t>
      </w:r>
      <w:r>
        <w:rPr>
          <w:rFonts w:ascii="MS UI Gothic" w:eastAsia="MS UI Gothic" w:hint="eastAsia"/>
          <w:w w:val="80"/>
        </w:rPr>
        <w:t>ꎻ</w:t>
      </w:r>
      <w:r>
        <w:rPr>
          <w:rFonts w:ascii="MS UI Gothic" w:eastAsia="MS UI Gothic" w:hint="eastAsia"/>
          <w:w w:val="150"/>
        </w:rPr>
        <w:t>( </w:t>
      </w:r>
      <w:r>
        <w:rPr>
          <w:w w:val="110"/>
        </w:rPr>
        <w:t>四</w:t>
      </w:r>
      <w:r>
        <w:rPr>
          <w:rFonts w:ascii="MS UI Gothic" w:eastAsia="MS UI Gothic" w:hint="eastAsia"/>
          <w:w w:val="150"/>
        </w:rPr>
        <w:t>) </w:t>
      </w:r>
      <w:r>
        <w:rPr>
          <w:w w:val="110"/>
        </w:rPr>
        <w:t>质量保证文件</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法律</w:t>
      </w:r>
      <w:r>
        <w:rPr>
          <w:rFonts w:ascii="MS UI Gothic" w:eastAsia="MS UI Gothic" w:hint="eastAsia"/>
          <w:w w:val="80"/>
        </w:rPr>
        <w:t>、 </w:t>
      </w:r>
      <w:r>
        <w:rPr>
          <w:w w:val="110"/>
        </w:rPr>
        <w:t>行政法规规定的其他材料</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第二十六条 核设施营运单位取得核</w:t>
      </w:r>
      <w:r>
        <w:rPr/>
        <w:t>设施建造许可证后</w:t>
      </w:r>
      <w:r>
        <w:rPr>
          <w:rFonts w:ascii="MS UI Gothic" w:eastAsia="MS UI Gothic" w:hint="eastAsia"/>
          <w:w w:val="80"/>
        </w:rPr>
        <w:t>ꎬ </w:t>
      </w:r>
      <w:r>
        <w:rPr/>
        <w:t>应当确保核设施整体</w:t>
      </w:r>
      <w:r>
        <w:rPr>
          <w:w w:val="105"/>
        </w:rPr>
        <w:t>性能满足核安全标准的要求</w:t>
      </w:r>
      <w:r>
        <w:rPr>
          <w:rFonts w:ascii="MS UI Gothic" w:eastAsia="MS UI Gothic" w:hint="eastAsia"/>
          <w:w w:val="80"/>
        </w:rPr>
        <w:t>ꎮ</w:t>
      </w:r>
    </w:p>
    <w:p>
      <w:pPr>
        <w:pStyle w:val="BodyText"/>
        <w:spacing w:line="295" w:lineRule="auto"/>
        <w:ind w:right="39"/>
        <w:rPr>
          <w:rFonts w:ascii="MS UI Gothic" w:eastAsia="MS UI Gothic" w:hint="eastAsia"/>
        </w:rPr>
      </w:pPr>
      <w:r>
        <w:rPr/>
        <w:t>核设施建造许可证的有效期不得超过十年</w:t>
      </w:r>
      <w:r>
        <w:rPr>
          <w:rFonts w:ascii="MS UI Gothic" w:eastAsia="MS UI Gothic" w:hint="eastAsia"/>
          <w:w w:val="80"/>
        </w:rPr>
        <w:t>ꎮ </w:t>
      </w:r>
      <w:r>
        <w:rPr/>
        <w:t>有效期届满</w:t>
      </w:r>
      <w:r>
        <w:rPr>
          <w:rFonts w:ascii="MS UI Gothic" w:eastAsia="MS UI Gothic" w:hint="eastAsia"/>
          <w:w w:val="80"/>
        </w:rPr>
        <w:t>ꎬ </w:t>
      </w:r>
      <w:r>
        <w:rPr/>
        <w:t>需要延期建造的</w:t>
      </w:r>
      <w:r>
        <w:rPr>
          <w:rFonts w:ascii="MS UI Gothic" w:eastAsia="MS UI Gothic" w:hint="eastAsia"/>
          <w:w w:val="80"/>
        </w:rPr>
        <w:t>ꎬ </w:t>
      </w:r>
      <w:r>
        <w:rPr/>
        <w:t>应当报国务院核安全监督管理部门审查批准</w:t>
      </w:r>
      <w:r>
        <w:rPr>
          <w:rFonts w:ascii="MS UI Gothic" w:eastAsia="MS UI Gothic" w:hint="eastAsia"/>
          <w:w w:val="80"/>
        </w:rPr>
        <w:t>ꎮ </w:t>
      </w:r>
      <w:r>
        <w:rPr/>
        <w:t>但是</w:t>
      </w:r>
      <w:r>
        <w:rPr>
          <w:rFonts w:ascii="MS UI Gothic" w:eastAsia="MS UI Gothic" w:hint="eastAsia"/>
          <w:w w:val="80"/>
        </w:rPr>
        <w:t>ꎬ </w:t>
      </w:r>
      <w:r>
        <w:rPr/>
        <w:t>有下列情形之一且经评估不存</w:t>
      </w:r>
      <w:r>
        <w:rPr>
          <w:w w:val="105"/>
        </w:rPr>
        <w:t>在安全风险的除外</w:t>
      </w:r>
      <w:r>
        <w:rPr>
          <w:rFonts w:ascii="MS UI Gothic" w:eastAsia="MS UI Gothic" w:hint="eastAsia"/>
          <w:w w:val="235"/>
        </w:rPr>
        <w:t>:</w:t>
      </w:r>
    </w:p>
    <w:p>
      <w:pPr>
        <w:pStyle w:val="BodyText"/>
        <w:spacing w:line="295" w:lineRule="auto"/>
        <w:ind w:right="39"/>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国家政策或者行为导致核设施</w:t>
      </w:r>
      <w:r>
        <w:rPr>
          <w:w w:val="110"/>
        </w:rPr>
        <w:t>延期建造</w:t>
      </w:r>
      <w:r>
        <w:rPr>
          <w:rFonts w:ascii="MS UI Gothic" w:eastAsia="MS UI Gothic" w:hint="eastAsia"/>
          <w:w w:val="80"/>
        </w:rPr>
        <w:t>ꎻ</w:t>
      </w:r>
    </w:p>
    <w:p>
      <w:pPr>
        <w:pStyle w:val="BodyText"/>
        <w:spacing w:line="295" w:lineRule="auto"/>
        <w:ind w:left="543" w:right="627" w:firstLine="0"/>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用于科学研究的核设施</w:t>
      </w:r>
      <w:r>
        <w:rPr>
          <w:rFonts w:ascii="MS UI Gothic" w:eastAsia="MS UI Gothic" w:hint="eastAsia"/>
          <w:w w:val="80"/>
        </w:rPr>
        <w:t>ꎻ</w:t>
      </w:r>
      <w:r>
        <w:rPr>
          <w:rFonts w:ascii="MS UI Gothic" w:eastAsia="MS UI Gothic" w:hint="eastAsia"/>
          <w:w w:val="105"/>
        </w:rPr>
        <w:t>( </w:t>
      </w:r>
      <w:r>
        <w:rPr>
          <w:w w:val="105"/>
        </w:rPr>
        <w:t>三</w:t>
      </w:r>
      <w:r>
        <w:rPr>
          <w:rFonts w:ascii="MS UI Gothic" w:eastAsia="MS UI Gothic" w:hint="eastAsia"/>
          <w:w w:val="105"/>
        </w:rPr>
        <w:t>) </w:t>
      </w:r>
      <w:r>
        <w:rPr>
          <w:w w:val="105"/>
        </w:rPr>
        <w:t>用于工程示范的核设施</w:t>
      </w:r>
      <w:r>
        <w:rPr>
          <w:rFonts w:ascii="MS UI Gothic" w:eastAsia="MS UI Gothic" w:hint="eastAsia"/>
          <w:w w:val="80"/>
        </w:rPr>
        <w:t>ꎻ</w:t>
      </w:r>
    </w:p>
    <w:p>
      <w:pPr>
        <w:pStyle w:val="BodyText"/>
        <w:spacing w:line="295" w:lineRule="auto"/>
        <w:ind w:left="543" w:right="39" w:firstLine="0"/>
        <w:jc w:val="left"/>
      </w:pPr>
      <w:r>
        <w:rPr>
          <w:rFonts w:ascii="MS UI Gothic" w:eastAsia="MS UI Gothic" w:hint="eastAsia"/>
          <w:w w:val="150"/>
        </w:rPr>
        <w:t>( </w:t>
      </w:r>
      <w:r>
        <w:rPr>
          <w:w w:val="105"/>
        </w:rPr>
        <w:t>四</w:t>
      </w:r>
      <w:r>
        <w:rPr>
          <w:rFonts w:ascii="MS UI Gothic" w:eastAsia="MS UI Gothic" w:hint="eastAsia"/>
          <w:w w:val="150"/>
        </w:rPr>
        <w:t>) </w:t>
      </w:r>
      <w:r>
        <w:rPr>
          <w:w w:val="105"/>
        </w:rPr>
        <w:t>用于乏燃料后处理的核设施</w:t>
      </w:r>
      <w:r>
        <w:rPr>
          <w:rFonts w:ascii="MS UI Gothic" w:eastAsia="MS UI Gothic" w:hint="eastAsia"/>
          <w:w w:val="80"/>
        </w:rPr>
        <w:t>ꎮ</w:t>
      </w:r>
      <w:r>
        <w:rPr/>
        <w:t>核设施建造完成后应当进行调试</w:t>
      </w:r>
      <w:r>
        <w:rPr>
          <w:rFonts w:ascii="MS UI Gothic" w:eastAsia="MS UI Gothic" w:hint="eastAsia"/>
          <w:w w:val="80"/>
        </w:rPr>
        <w:t>ꎬ </w:t>
      </w:r>
      <w:r>
        <w:rPr/>
        <w:t>验</w:t>
      </w:r>
    </w:p>
    <w:p>
      <w:pPr>
        <w:pStyle w:val="BodyText"/>
        <w:spacing w:line="255" w:lineRule="exact"/>
        <w:ind w:firstLine="0"/>
        <w:jc w:val="left"/>
        <w:rPr>
          <w:rFonts w:ascii="MS UI Gothic" w:eastAsia="MS UI Gothic" w:hint="eastAsia"/>
        </w:rPr>
      </w:pPr>
      <w:r>
        <w:rPr/>
        <w:t>证其是否满足设计的核安全要求</w:t>
      </w:r>
      <w:r>
        <w:rPr>
          <w:rFonts w:ascii="MS UI Gothic" w:eastAsia="MS UI Gothic" w:hint="eastAsia"/>
          <w:w w:val="80"/>
        </w:rPr>
        <w:t>ꎮ</w:t>
      </w:r>
    </w:p>
    <w:p>
      <w:pPr>
        <w:pStyle w:val="BodyText"/>
        <w:spacing w:line="295" w:lineRule="auto" w:before="36"/>
        <w:ind w:right="38"/>
        <w:rPr>
          <w:rFonts w:ascii="MS UI Gothic" w:eastAsia="MS UI Gothic" w:hint="eastAsia"/>
        </w:rPr>
      </w:pPr>
      <w:r>
        <w:rPr>
          <w:w w:val="105"/>
        </w:rPr>
        <w:t>第二十七条 核设施首次装投料前</w:t>
      </w:r>
      <w:r>
        <w:rPr>
          <w:rFonts w:ascii="MS UI Gothic" w:eastAsia="MS UI Gothic" w:hint="eastAsia"/>
          <w:w w:val="80"/>
        </w:rPr>
        <w:t>ꎬ</w:t>
      </w:r>
      <w:r>
        <w:rPr/>
        <w:t>核设施营运单位应当向国务院核安全监督管理部门提出运行申请</w:t>
      </w:r>
      <w:r>
        <w:rPr>
          <w:rFonts w:ascii="MS UI Gothic" w:eastAsia="MS UI Gothic" w:hint="eastAsia"/>
          <w:w w:val="80"/>
        </w:rPr>
        <w:t>ꎬ </w:t>
      </w:r>
      <w:r>
        <w:rPr/>
        <w:t>并提交下列</w:t>
      </w:r>
      <w:r>
        <w:rPr>
          <w:w w:val="105"/>
        </w:rPr>
        <w:t>材料</w:t>
      </w:r>
      <w:r>
        <w:rPr>
          <w:rFonts w:ascii="MS UI Gothic" w:eastAsia="MS UI Gothic" w:hint="eastAsia"/>
          <w:w w:val="235"/>
        </w:rPr>
        <w:t>:</w:t>
      </w:r>
    </w:p>
    <w:p>
      <w:pPr>
        <w:pStyle w:val="BodyText"/>
        <w:spacing w:line="295" w:lineRule="auto"/>
        <w:ind w:left="543" w:right="1047" w:firstLine="0"/>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核设施运行申请书</w:t>
      </w:r>
      <w:r>
        <w:rPr>
          <w:rFonts w:ascii="MS UI Gothic" w:eastAsia="MS UI Gothic" w:hint="eastAsia"/>
          <w:w w:val="80"/>
        </w:rPr>
        <w:t>ꎻ</w:t>
      </w:r>
      <w:r>
        <w:rPr>
          <w:rFonts w:ascii="MS UI Gothic" w:eastAsia="MS UI Gothic" w:hint="eastAsia"/>
          <w:w w:val="105"/>
        </w:rPr>
        <w:t>( </w:t>
      </w:r>
      <w:r>
        <w:rPr>
          <w:w w:val="105"/>
        </w:rPr>
        <w:t>二</w:t>
      </w:r>
      <w:r>
        <w:rPr>
          <w:rFonts w:ascii="MS UI Gothic" w:eastAsia="MS UI Gothic" w:hint="eastAsia"/>
          <w:w w:val="105"/>
        </w:rPr>
        <w:t>) </w:t>
      </w:r>
      <w:r>
        <w:rPr>
          <w:w w:val="105"/>
        </w:rPr>
        <w:t>最终安全分析报告</w:t>
      </w:r>
      <w:r>
        <w:rPr>
          <w:rFonts w:ascii="MS UI Gothic" w:eastAsia="MS UI Gothic" w:hint="eastAsia"/>
          <w:w w:val="80"/>
        </w:rPr>
        <w:t>ꎻ</w:t>
      </w:r>
      <w:r>
        <w:rPr>
          <w:rFonts w:ascii="MS UI Gothic" w:eastAsia="MS UI Gothic" w:hint="eastAsia"/>
          <w:w w:val="150"/>
        </w:rPr>
        <w:t>( </w:t>
      </w:r>
      <w:r>
        <w:rPr>
          <w:w w:val="110"/>
        </w:rPr>
        <w:t>三</w:t>
      </w:r>
      <w:r>
        <w:rPr>
          <w:rFonts w:ascii="MS UI Gothic" w:eastAsia="MS UI Gothic" w:hint="eastAsia"/>
          <w:w w:val="150"/>
        </w:rPr>
        <w:t>) </w:t>
      </w:r>
      <w:r>
        <w:rPr>
          <w:w w:val="110"/>
        </w:rPr>
        <w:t>质量保证文件</w:t>
      </w:r>
      <w:r>
        <w:rPr>
          <w:rFonts w:ascii="MS UI Gothic" w:eastAsia="MS UI Gothic" w:hint="eastAsia"/>
          <w:w w:val="80"/>
        </w:rPr>
        <w:t>ꎻ</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5"/>
        </w:rPr>
        <w:t>四</w:t>
      </w:r>
      <w:r>
        <w:rPr>
          <w:rFonts w:ascii="MS UI Gothic" w:eastAsia="MS UI Gothic" w:hint="eastAsia"/>
          <w:w w:val="150"/>
        </w:rPr>
        <w:t>) </w:t>
      </w:r>
      <w:r>
        <w:rPr>
          <w:w w:val="115"/>
        </w:rPr>
        <w:t>应急预案</w:t>
      </w:r>
      <w:r>
        <w:rPr>
          <w:rFonts w:ascii="MS UI Gothic" w:eastAsia="MS UI Gothic" w:hint="eastAsia"/>
          <w:w w:val="80"/>
        </w:rPr>
        <w:t>ꎻ</w:t>
      </w:r>
    </w:p>
    <w:p>
      <w:pPr>
        <w:pStyle w:val="BodyText"/>
        <w:spacing w:line="295" w:lineRule="auto" w:before="124"/>
        <w:ind w:right="442"/>
        <w:rPr>
          <w:rFonts w:ascii="MS UI Gothic" w:eastAsia="MS UI Gothic" w:hint="eastAsia"/>
        </w:rPr>
      </w:pPr>
      <w:r>
        <w:rPr/>
        <w:br w:type="column"/>
      </w:r>
      <w:r>
        <w:rPr>
          <w:rFonts w:ascii="MS UI Gothic" w:eastAsia="MS UI Gothic" w:hint="eastAsia"/>
          <w:w w:val="150"/>
        </w:rPr>
        <w:t>( </w:t>
      </w:r>
      <w:r>
        <w:rPr>
          <w:w w:val="110"/>
        </w:rPr>
        <w:t>五</w:t>
      </w:r>
      <w:r>
        <w:rPr>
          <w:rFonts w:ascii="MS UI Gothic" w:eastAsia="MS UI Gothic" w:hint="eastAsia"/>
          <w:w w:val="150"/>
        </w:rPr>
        <w:t>) </w:t>
      </w:r>
      <w:r>
        <w:rPr>
          <w:w w:val="110"/>
        </w:rPr>
        <w:t>法律</w:t>
      </w:r>
      <w:r>
        <w:rPr>
          <w:rFonts w:ascii="MS UI Gothic" w:eastAsia="MS UI Gothic" w:hint="eastAsia"/>
          <w:w w:val="80"/>
        </w:rPr>
        <w:t>、 </w:t>
      </w:r>
      <w:r>
        <w:rPr>
          <w:w w:val="110"/>
        </w:rPr>
        <w:t>行政法规规定的其他材料</w:t>
      </w:r>
      <w:r>
        <w:rPr>
          <w:rFonts w:ascii="MS UI Gothic" w:eastAsia="MS UI Gothic" w:hint="eastAsia"/>
          <w:w w:val="80"/>
        </w:rPr>
        <w:t>ꎮ</w:t>
      </w:r>
    </w:p>
    <w:p>
      <w:pPr>
        <w:pStyle w:val="BodyText"/>
        <w:spacing w:line="295" w:lineRule="auto"/>
        <w:ind w:right="442"/>
        <w:rPr>
          <w:rFonts w:ascii="MS UI Gothic" w:eastAsia="MS UI Gothic" w:hint="eastAsia"/>
        </w:rPr>
      </w:pPr>
      <w:r>
        <w:rPr/>
        <w:t>核设施营运单位取得核设施运行许可证后</w:t>
      </w:r>
      <w:r>
        <w:rPr>
          <w:rFonts w:ascii="MS UI Gothic" w:eastAsia="MS UI Gothic" w:hint="eastAsia"/>
          <w:w w:val="80"/>
        </w:rPr>
        <w:t>ꎬ </w:t>
      </w:r>
      <w:r>
        <w:rPr/>
        <w:t>应当按照许可证的规定运行</w:t>
      </w:r>
      <w:r>
        <w:rPr>
          <w:rFonts w:ascii="MS UI Gothic" w:eastAsia="MS UI Gothic" w:hint="eastAsia"/>
          <w:w w:val="80"/>
        </w:rPr>
        <w:t>ꎮ</w:t>
      </w:r>
    </w:p>
    <w:p>
      <w:pPr>
        <w:pStyle w:val="BodyText"/>
        <w:spacing w:line="295" w:lineRule="auto"/>
        <w:ind w:right="442"/>
        <w:rPr>
          <w:rFonts w:ascii="MS UI Gothic" w:eastAsia="MS UI Gothic" w:hint="eastAsia"/>
        </w:rPr>
      </w:pPr>
      <w:r>
        <w:rPr/>
        <w:t>核设施运行许可证的有效期为设计寿期</w:t>
      </w:r>
      <w:r>
        <w:rPr>
          <w:rFonts w:ascii="MS UI Gothic" w:eastAsia="MS UI Gothic" w:hint="eastAsia"/>
          <w:w w:val="80"/>
        </w:rPr>
        <w:t>ꎮ </w:t>
      </w:r>
      <w:r>
        <w:rPr/>
        <w:t>在有效期内</w:t>
      </w:r>
      <w:r>
        <w:rPr>
          <w:rFonts w:ascii="MS UI Gothic" w:eastAsia="MS UI Gothic" w:hint="eastAsia"/>
          <w:w w:val="80"/>
        </w:rPr>
        <w:t>ꎬ </w:t>
      </w:r>
      <w:r>
        <w:rPr/>
        <w:t>国务院核安全监督管理部门可以根据法律</w:t>
      </w:r>
      <w:r>
        <w:rPr>
          <w:rFonts w:ascii="MS UI Gothic" w:eastAsia="MS UI Gothic" w:hint="eastAsia"/>
          <w:w w:val="80"/>
        </w:rPr>
        <w:t>、 </w:t>
      </w:r>
      <w:r>
        <w:rPr/>
        <w:t>行政法规和新的核安全标准的要求</w:t>
      </w:r>
      <w:r>
        <w:rPr>
          <w:rFonts w:ascii="MS UI Gothic" w:eastAsia="MS UI Gothic" w:hint="eastAsia"/>
          <w:w w:val="80"/>
        </w:rPr>
        <w:t>ꎬ </w:t>
      </w:r>
      <w:r>
        <w:rPr/>
        <w:t>对许可证规定的事项作出合理调整</w:t>
      </w:r>
      <w:r>
        <w:rPr>
          <w:rFonts w:ascii="MS UI Gothic" w:eastAsia="MS UI Gothic" w:hint="eastAsia"/>
          <w:w w:val="80"/>
        </w:rPr>
        <w:t>ꎮ</w:t>
      </w:r>
    </w:p>
    <w:p>
      <w:pPr>
        <w:pStyle w:val="BodyText"/>
        <w:spacing w:line="295" w:lineRule="auto"/>
        <w:ind w:right="442"/>
        <w:rPr>
          <w:rFonts w:ascii="MS UI Gothic" w:eastAsia="MS UI Gothic" w:hint="eastAsia"/>
        </w:rPr>
      </w:pPr>
      <w:r>
        <w:rPr/>
        <w:t>核设施营运单位调整下列事项的</w:t>
      </w:r>
      <w:r>
        <w:rPr>
          <w:rFonts w:ascii="MS UI Gothic" w:eastAsia="MS UI Gothic" w:hint="eastAsia"/>
          <w:w w:val="80"/>
        </w:rPr>
        <w:t>ꎬ </w:t>
      </w:r>
      <w:r>
        <w:rPr/>
        <w:t>应</w:t>
      </w:r>
      <w:r>
        <w:rPr>
          <w:w w:val="110"/>
        </w:rPr>
        <w:t>当报国务院核安全监督管理部门批准</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作为颁发运行许可证依据的重要构筑物</w:t>
      </w:r>
      <w:r>
        <w:rPr>
          <w:rFonts w:ascii="MS UI Gothic" w:eastAsia="MS UI Gothic" w:hint="eastAsia"/>
          <w:w w:val="80"/>
        </w:rPr>
        <w:t>、 </w:t>
      </w:r>
      <w:r>
        <w:rPr>
          <w:w w:val="105"/>
        </w:rPr>
        <w:t>系统和设备</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运行限值和条件</w:t>
      </w:r>
      <w:r>
        <w:rPr>
          <w:rFonts w:ascii="MS UI Gothic" w:eastAsia="MS UI Gothic" w:hint="eastAsia"/>
          <w:w w:val="80"/>
        </w:rPr>
        <w:t>ꎻ</w:t>
      </w:r>
    </w:p>
    <w:p>
      <w:pPr>
        <w:pStyle w:val="BodyText"/>
        <w:spacing w:line="295" w:lineRule="auto" w:before="49"/>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国务院核安全监督管理部门批准的与核安全有关的程序和其他文件</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第二十八条 核设施运行许可证有效期届满需要继续运行的</w:t>
      </w:r>
      <w:r>
        <w:rPr>
          <w:rFonts w:ascii="MS UI Gothic" w:eastAsia="MS UI Gothic" w:hint="eastAsia"/>
          <w:w w:val="80"/>
        </w:rPr>
        <w:t>ꎬ </w:t>
      </w:r>
      <w:r>
        <w:rPr/>
        <w:t>核设施营运单位应当于有效期届满前五年</w:t>
      </w:r>
      <w:r>
        <w:rPr>
          <w:rFonts w:ascii="MS UI Gothic" w:eastAsia="MS UI Gothic" w:hint="eastAsia"/>
          <w:w w:val="80"/>
        </w:rPr>
        <w:t>ꎬ </w:t>
      </w:r>
      <w:r>
        <w:rPr/>
        <w:t>向国务院核安全监督管理部门提出延期申请</w:t>
      </w:r>
      <w:r>
        <w:rPr>
          <w:rFonts w:ascii="MS UI Gothic" w:eastAsia="MS UI Gothic" w:hint="eastAsia"/>
          <w:w w:val="80"/>
        </w:rPr>
        <w:t>ꎬ </w:t>
      </w:r>
      <w:r>
        <w:rPr/>
        <w:t>并对其是否符合核安全标准进行论证</w:t>
      </w:r>
      <w:r>
        <w:rPr>
          <w:rFonts w:ascii="MS UI Gothic" w:eastAsia="MS UI Gothic" w:hint="eastAsia"/>
          <w:w w:val="80"/>
        </w:rPr>
        <w:t>、 </w:t>
      </w:r>
      <w:r>
        <w:rPr/>
        <w:t>验证</w:t>
      </w:r>
      <w:r>
        <w:rPr>
          <w:rFonts w:ascii="MS UI Gothic" w:eastAsia="MS UI Gothic" w:hint="eastAsia"/>
          <w:w w:val="80"/>
        </w:rPr>
        <w:t>ꎬ </w:t>
      </w:r>
      <w:r>
        <w:rPr/>
        <w:t>经审查批准后</w:t>
      </w:r>
      <w:r>
        <w:rPr>
          <w:rFonts w:ascii="MS UI Gothic" w:eastAsia="MS UI Gothic" w:hint="eastAsia"/>
          <w:w w:val="80"/>
        </w:rPr>
        <w:t>ꎬ </w:t>
      </w:r>
      <w:r>
        <w:rPr/>
        <w:t>方可继续运行</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第二十九条 核设施终止运行后</w:t>
      </w:r>
      <w:r>
        <w:rPr>
          <w:rFonts w:ascii="MS UI Gothic" w:eastAsia="MS UI Gothic" w:hint="eastAsia"/>
          <w:w w:val="80"/>
        </w:rPr>
        <w:t>ꎬ </w:t>
      </w:r>
      <w:r>
        <w:rPr/>
        <w:t>核设施营运单位应当采取安全的方式进行停闭管理</w:t>
      </w:r>
      <w:r>
        <w:rPr>
          <w:rFonts w:ascii="MS UI Gothic" w:eastAsia="MS UI Gothic" w:hint="eastAsia"/>
          <w:w w:val="80"/>
        </w:rPr>
        <w:t>ꎬ </w:t>
      </w:r>
      <w:r>
        <w:rPr/>
        <w:t>保证停闭期间的安全</w:t>
      </w:r>
      <w:r>
        <w:rPr>
          <w:rFonts w:ascii="MS UI Gothic" w:eastAsia="MS UI Gothic" w:hint="eastAsia"/>
          <w:w w:val="80"/>
        </w:rPr>
        <w:t>ꎬ </w:t>
      </w:r>
      <w:r>
        <w:rPr/>
        <w:t>确保退役所需的基本功能</w:t>
      </w:r>
      <w:r>
        <w:rPr>
          <w:rFonts w:ascii="MS UI Gothic" w:eastAsia="MS UI Gothic" w:hint="eastAsia"/>
          <w:w w:val="80"/>
        </w:rPr>
        <w:t>、 </w:t>
      </w:r>
      <w:r>
        <w:rPr/>
        <w:t>技术人员和文件</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第三十条 核设施退役前</w:t>
      </w:r>
      <w:r>
        <w:rPr>
          <w:rFonts w:ascii="MS UI Gothic" w:eastAsia="MS UI Gothic" w:hint="eastAsia"/>
          <w:w w:val="80"/>
        </w:rPr>
        <w:t>ꎬ </w:t>
      </w:r>
      <w:r>
        <w:rPr>
          <w:w w:val="105"/>
        </w:rPr>
        <w:t>核设施营</w:t>
      </w:r>
      <w:r>
        <w:rPr/>
        <w:t>运单位应当向国务院核安全监督管理部门</w:t>
      </w:r>
      <w:r>
        <w:rPr>
          <w:w w:val="105"/>
        </w:rPr>
        <w:t>提出退役申请</w:t>
      </w:r>
      <w:r>
        <w:rPr>
          <w:rFonts w:ascii="MS UI Gothic" w:eastAsia="MS UI Gothic" w:hint="eastAsia"/>
          <w:w w:val="80"/>
        </w:rPr>
        <w:t>ꎬ </w:t>
      </w:r>
      <w:r>
        <w:rPr>
          <w:w w:val="105"/>
        </w:rPr>
        <w:t>并提交下列材料</w:t>
      </w:r>
      <w:r>
        <w:rPr>
          <w:rFonts w:ascii="MS UI Gothic" w:eastAsia="MS UI Gothic" w:hint="eastAsia"/>
          <w:w w:val="235"/>
        </w:rPr>
        <w:t>:</w:t>
      </w:r>
    </w:p>
    <w:p>
      <w:pPr>
        <w:pStyle w:val="BodyText"/>
        <w:spacing w:line="295" w:lineRule="auto"/>
        <w:ind w:left="543" w:right="1450" w:firstLine="0"/>
        <w:rPr>
          <w:rFonts w:ascii="MS UI Gothic" w:eastAsia="MS UI Gothic" w:hint="eastAsia"/>
        </w:rPr>
      </w:pPr>
      <w:r>
        <w:rPr>
          <w:rFonts w:ascii="MS UI Gothic" w:eastAsia="MS UI Gothic" w:hint="eastAsia"/>
          <w:spacing w:val="-23"/>
          <w:w w:val="105"/>
        </w:rPr>
        <w:t>( </w:t>
      </w:r>
      <w:r>
        <w:rPr>
          <w:spacing w:val="3"/>
          <w:w w:val="105"/>
        </w:rPr>
        <w:t>一</w:t>
      </w:r>
      <w:r>
        <w:rPr>
          <w:rFonts w:ascii="MS UI Gothic" w:eastAsia="MS UI Gothic" w:hint="eastAsia"/>
          <w:spacing w:val="24"/>
          <w:w w:val="105"/>
        </w:rPr>
        <w:t>) </w:t>
      </w:r>
      <w:r>
        <w:rPr>
          <w:spacing w:val="3"/>
          <w:w w:val="105"/>
        </w:rPr>
        <w:t>核设施退役申请书</w:t>
      </w:r>
      <w:r>
        <w:rPr>
          <w:rFonts w:ascii="MS UI Gothic" w:eastAsia="MS UI Gothic" w:hint="eastAsia"/>
          <w:w w:val="80"/>
        </w:rPr>
        <w:t>ꎻ</w:t>
      </w:r>
      <w:r>
        <w:rPr>
          <w:rFonts w:ascii="MS UI Gothic" w:eastAsia="MS UI Gothic" w:hint="eastAsia"/>
          <w:spacing w:val="-38"/>
          <w:w w:val="150"/>
        </w:rPr>
        <w:t>( </w:t>
      </w:r>
      <w:r>
        <w:rPr>
          <w:spacing w:val="3"/>
          <w:w w:val="110"/>
        </w:rPr>
        <w:t>二</w:t>
      </w:r>
      <w:r>
        <w:rPr>
          <w:rFonts w:ascii="MS UI Gothic" w:eastAsia="MS UI Gothic" w:hint="eastAsia"/>
          <w:spacing w:val="3"/>
          <w:w w:val="150"/>
        </w:rPr>
        <w:t>) </w:t>
      </w:r>
      <w:r>
        <w:rPr>
          <w:spacing w:val="3"/>
          <w:w w:val="110"/>
        </w:rPr>
        <w:t>安全分析报告</w:t>
      </w:r>
      <w:r>
        <w:rPr>
          <w:rFonts w:ascii="MS UI Gothic" w:eastAsia="MS UI Gothic" w:hint="eastAsia"/>
          <w:w w:val="80"/>
        </w:rPr>
        <w:t>ꎻ</w:t>
      </w:r>
    </w:p>
    <w:p>
      <w:pPr>
        <w:pStyle w:val="BodyText"/>
        <w:spacing w:line="295" w:lineRule="auto"/>
        <w:ind w:left="543" w:right="1450" w:firstLine="0"/>
        <w:rPr>
          <w:rFonts w:ascii="MS UI Gothic" w:eastAsia="MS UI Gothic" w:hint="eastAsia"/>
        </w:rPr>
      </w:pPr>
      <w:r>
        <w:rPr>
          <w:rFonts w:ascii="MS UI Gothic" w:eastAsia="MS UI Gothic" w:hint="eastAsia"/>
          <w:spacing w:val="-23"/>
          <w:w w:val="105"/>
        </w:rPr>
        <w:t>( </w:t>
      </w:r>
      <w:r>
        <w:rPr>
          <w:spacing w:val="3"/>
          <w:w w:val="105"/>
        </w:rPr>
        <w:t>三</w:t>
      </w:r>
      <w:r>
        <w:rPr>
          <w:rFonts w:ascii="MS UI Gothic" w:eastAsia="MS UI Gothic" w:hint="eastAsia"/>
          <w:spacing w:val="24"/>
          <w:w w:val="105"/>
        </w:rPr>
        <w:t>) </w:t>
      </w:r>
      <w:r>
        <w:rPr>
          <w:spacing w:val="3"/>
          <w:w w:val="105"/>
        </w:rPr>
        <w:t>环境影响评价文件</w:t>
      </w:r>
      <w:r>
        <w:rPr>
          <w:rFonts w:ascii="MS UI Gothic" w:eastAsia="MS UI Gothic" w:hint="eastAsia"/>
          <w:w w:val="80"/>
        </w:rPr>
        <w:t>ꎻ</w:t>
      </w:r>
      <w:r>
        <w:rPr>
          <w:rFonts w:ascii="MS UI Gothic" w:eastAsia="MS UI Gothic" w:hint="eastAsia"/>
          <w:spacing w:val="-38"/>
          <w:w w:val="150"/>
        </w:rPr>
        <w:t>( </w:t>
      </w:r>
      <w:r>
        <w:rPr>
          <w:spacing w:val="3"/>
          <w:w w:val="110"/>
        </w:rPr>
        <w:t>四</w:t>
      </w:r>
      <w:r>
        <w:rPr>
          <w:rFonts w:ascii="MS UI Gothic" w:eastAsia="MS UI Gothic" w:hint="eastAsia"/>
          <w:spacing w:val="3"/>
          <w:w w:val="150"/>
        </w:rPr>
        <w:t>) </w:t>
      </w:r>
      <w:r>
        <w:rPr>
          <w:spacing w:val="3"/>
          <w:w w:val="110"/>
        </w:rPr>
        <w:t>质量保证文件</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法律</w:t>
      </w:r>
      <w:r>
        <w:rPr>
          <w:rFonts w:ascii="MS UI Gothic" w:eastAsia="MS UI Gothic" w:hint="eastAsia"/>
          <w:w w:val="80"/>
        </w:rPr>
        <w:t>、 </w:t>
      </w:r>
      <w:r>
        <w:rPr>
          <w:w w:val="110"/>
        </w:rPr>
        <w:t>行政法规规定的其他材料</w:t>
      </w:r>
      <w:r>
        <w:rPr>
          <w:rFonts w:ascii="MS UI Gothic" w:eastAsia="MS UI Gothic" w:hint="eastAsia"/>
          <w:w w:val="80"/>
        </w:rPr>
        <w:t>ꎮ</w:t>
      </w:r>
    </w:p>
    <w:p>
      <w:pPr>
        <w:pStyle w:val="BodyText"/>
        <w:spacing w:line="295" w:lineRule="auto"/>
        <w:ind w:right="440"/>
      </w:pPr>
      <w:r>
        <w:rPr/>
        <w:t>核设施退役时</w:t>
      </w:r>
      <w:r>
        <w:rPr>
          <w:rFonts w:ascii="MS UI Gothic" w:eastAsia="MS UI Gothic" w:hint="eastAsia"/>
          <w:w w:val="80"/>
        </w:rPr>
        <w:t>ꎬ </w:t>
      </w:r>
      <w:r>
        <w:rPr/>
        <w:t>核设施营运单位应当按照合理</w:t>
      </w:r>
      <w:r>
        <w:rPr>
          <w:rFonts w:ascii="MS UI Gothic" w:eastAsia="MS UI Gothic" w:hint="eastAsia"/>
          <w:w w:val="80"/>
        </w:rPr>
        <w:t>、 </w:t>
      </w:r>
      <w:r>
        <w:rPr/>
        <w:t>可行和尽可能低的原则处理</w:t>
      </w:r>
      <w:r>
        <w:rPr>
          <w:rFonts w:ascii="MS UI Gothic" w:eastAsia="MS UI Gothic" w:hint="eastAsia"/>
          <w:w w:val="80"/>
        </w:rPr>
        <w:t>、</w:t>
      </w:r>
      <w:r>
        <w:rPr/>
        <w:t>处置核设施场址的放射性物质</w:t>
      </w:r>
      <w:r>
        <w:rPr>
          <w:rFonts w:ascii="MS UI Gothic" w:eastAsia="MS UI Gothic" w:hint="eastAsia"/>
          <w:w w:val="80"/>
        </w:rPr>
        <w:t>ꎬ </w:t>
      </w:r>
      <w:r>
        <w:rPr/>
        <w:t>将构筑物</w:t>
      </w:r>
      <w:r>
        <w:rPr>
          <w:rFonts w:ascii="MS UI Gothic" w:eastAsia="MS UI Gothic" w:hint="eastAsia"/>
          <w:w w:val="80"/>
        </w:rPr>
        <w:t>、 </w:t>
      </w:r>
      <w:r>
        <w:rPr/>
        <w:t>系统和设备的放射性水平降低至满足</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2124160"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１３７８</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标准的要求</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750" w:firstLine="0"/>
        <w:jc w:val="left"/>
      </w:pPr>
      <w:r>
        <w:rPr>
          <w:w w:val="105"/>
        </w:rPr>
        <w:t>核设施营运单位应当建立核安全经验</w:t>
      </w:r>
    </w:p>
    <w:p>
      <w:pPr>
        <w:spacing w:after="0" w:line="240" w:lineRule="exact"/>
        <w:jc w:val="left"/>
        <w:sectPr>
          <w:pgSz w:w="10500" w:h="14750"/>
          <w:pgMar w:top="960" w:bottom="280" w:left="980" w:right="980"/>
          <w:cols w:num="2" w:equalWidth="0">
            <w:col w:w="1632" w:space="669"/>
            <w:col w:w="6239"/>
          </w:cols>
        </w:sectPr>
      </w:pPr>
    </w:p>
    <w:p>
      <w:pPr>
        <w:pStyle w:val="BodyText"/>
        <w:spacing w:line="295" w:lineRule="auto" w:before="74"/>
        <w:ind w:left="440" w:right="1"/>
        <w:rPr>
          <w:rFonts w:ascii="MS UI Gothic" w:eastAsia="MS UI Gothic" w:hint="eastAsia"/>
        </w:rPr>
      </w:pPr>
      <w:r>
        <w:rPr>
          <w:w w:val="105"/>
        </w:rPr>
        <w:t>核设施退役后</w:t>
      </w:r>
      <w:r>
        <w:rPr>
          <w:rFonts w:ascii="MS UI Gothic" w:eastAsia="MS UI Gothic" w:hint="eastAsia"/>
          <w:w w:val="80"/>
        </w:rPr>
        <w:t>ꎬ </w:t>
      </w:r>
      <w:r>
        <w:rPr>
          <w:w w:val="105"/>
        </w:rPr>
        <w:t>核设施所在地省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直辖市人民政府环境保护主管部门</w:t>
      </w:r>
      <w:r>
        <w:rPr/>
        <w:t>应当对核设施场址及其周围环境中所含的</w:t>
      </w:r>
      <w:r>
        <w:rPr>
          <w:w w:val="105"/>
        </w:rPr>
        <w:t>放射性核素的种类和浓度组织监测</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第三十一条 进口核设施</w:t>
      </w:r>
      <w:r>
        <w:rPr>
          <w:rFonts w:ascii="MS UI Gothic" w:eastAsia="MS UI Gothic" w:hint="eastAsia"/>
          <w:w w:val="80"/>
        </w:rPr>
        <w:t>ꎬ </w:t>
      </w:r>
      <w:r>
        <w:rPr/>
        <w:t>应当满足中华人民共和国有关核安全法律</w:t>
      </w:r>
      <w:r>
        <w:rPr>
          <w:rFonts w:ascii="MS UI Gothic" w:eastAsia="MS UI Gothic" w:hint="eastAsia"/>
          <w:w w:val="80"/>
        </w:rPr>
        <w:t>、 </w:t>
      </w:r>
      <w:r>
        <w:rPr/>
        <w:t>行政法规和标准的要求</w:t>
      </w:r>
      <w:r>
        <w:rPr>
          <w:rFonts w:ascii="MS UI Gothic" w:eastAsia="MS UI Gothic" w:hint="eastAsia"/>
          <w:w w:val="80"/>
        </w:rPr>
        <w:t>ꎬ </w:t>
      </w:r>
      <w:r>
        <w:rPr/>
        <w:t>并报国务院核安全监督管理部门审查批准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出口核设施</w:t>
      </w:r>
      <w:r>
        <w:rPr>
          <w:rFonts w:ascii="MS UI Gothic" w:eastAsia="MS UI Gothic" w:hint="eastAsia"/>
          <w:w w:val="80"/>
        </w:rPr>
        <w:t>ꎬ </w:t>
      </w:r>
      <w:r>
        <w:rPr/>
        <w:t>应当遵守中华人民共和国有关核设施出口管制的规定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第三十二条 国务院核安全监督管理部门应当依照法定条件和程序</w:t>
      </w:r>
      <w:r>
        <w:rPr>
          <w:rFonts w:ascii="MS UI Gothic" w:eastAsia="MS UI Gothic" w:hint="eastAsia"/>
          <w:w w:val="80"/>
        </w:rPr>
        <w:t>ꎬ </w:t>
      </w:r>
      <w:r>
        <w:rPr/>
        <w:t>对核设施安全许可申请组织安全技术审查</w:t>
      </w:r>
      <w:r>
        <w:rPr>
          <w:rFonts w:ascii="MS UI Gothic" w:eastAsia="MS UI Gothic" w:hint="eastAsia"/>
          <w:w w:val="80"/>
        </w:rPr>
        <w:t>ꎬ </w:t>
      </w:r>
      <w:r>
        <w:rPr/>
        <w:t>满足核安全要求的</w:t>
      </w:r>
      <w:r>
        <w:rPr>
          <w:rFonts w:ascii="MS UI Gothic" w:eastAsia="MS UI Gothic" w:hint="eastAsia"/>
          <w:w w:val="80"/>
        </w:rPr>
        <w:t>ꎬ </w:t>
      </w:r>
      <w:r>
        <w:rPr/>
        <w:t>在技术审查完成之日起二十日内</w:t>
      </w:r>
      <w:r>
        <w:rPr>
          <w:rFonts w:ascii="MS UI Gothic" w:eastAsia="MS UI Gothic" w:hint="eastAsia"/>
          <w:w w:val="80"/>
        </w:rPr>
        <w:t>ꎬ </w:t>
      </w:r>
      <w:r>
        <w:rPr/>
        <w:t>依法作出准予许可的决定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国务院核安全监督管理部门审批核设施建造</w:t>
      </w:r>
      <w:r>
        <w:rPr>
          <w:rFonts w:ascii="MS UI Gothic" w:eastAsia="MS UI Gothic" w:hint="eastAsia"/>
          <w:w w:val="80"/>
        </w:rPr>
        <w:t>、 </w:t>
      </w:r>
      <w:r>
        <w:rPr/>
        <w:t>运行许可申请时</w:t>
      </w:r>
      <w:r>
        <w:rPr>
          <w:rFonts w:ascii="MS UI Gothic" w:eastAsia="MS UI Gothic" w:hint="eastAsia"/>
          <w:w w:val="80"/>
        </w:rPr>
        <w:t>ꎬ </w:t>
      </w:r>
      <w:r>
        <w:rPr/>
        <w:t>应当向国务院有关部门和核设施所在地省</w:t>
      </w:r>
      <w:r>
        <w:rPr>
          <w:rFonts w:ascii="MS UI Gothic" w:eastAsia="MS UI Gothic" w:hint="eastAsia"/>
          <w:w w:val="80"/>
        </w:rPr>
        <w:t>、 </w:t>
      </w:r>
      <w:r>
        <w:rPr/>
        <w:t>自治区</w:t>
      </w:r>
      <w:r>
        <w:rPr>
          <w:rFonts w:ascii="MS UI Gothic" w:eastAsia="MS UI Gothic" w:hint="eastAsia"/>
          <w:w w:val="80"/>
        </w:rPr>
        <w:t>、 </w:t>
      </w:r>
      <w:r>
        <w:rPr/>
        <w:t>直辖市人民政府征询意见</w:t>
      </w:r>
      <w:r>
        <w:rPr>
          <w:rFonts w:ascii="MS UI Gothic" w:eastAsia="MS UI Gothic" w:hint="eastAsia"/>
          <w:w w:val="80"/>
        </w:rPr>
        <w:t>ꎬ </w:t>
      </w:r>
      <w:r>
        <w:rPr/>
        <w:t>被征询意见的单位应当在三个月内给予答复</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第三十三条 国务院核安全监督管理</w:t>
      </w:r>
      <w:r>
        <w:rPr/>
        <w:t>部门组织安全技术审查时</w:t>
      </w:r>
      <w:r>
        <w:rPr>
          <w:rFonts w:ascii="MS UI Gothic" w:eastAsia="MS UI Gothic" w:hint="eastAsia"/>
          <w:w w:val="80"/>
        </w:rPr>
        <w:t>ꎬ </w:t>
      </w:r>
      <w:r>
        <w:rPr/>
        <w:t>应当委托与许可申请单位没有利益关系的技术支持单位进行技术审评</w:t>
      </w:r>
      <w:r>
        <w:rPr>
          <w:rFonts w:ascii="MS UI Gothic" w:eastAsia="MS UI Gothic" w:hint="eastAsia"/>
          <w:w w:val="80"/>
        </w:rPr>
        <w:t>ꎮ </w:t>
      </w:r>
      <w:r>
        <w:rPr/>
        <w:t>受委托的技术支持单位应</w:t>
      </w:r>
      <w:r>
        <w:rPr>
          <w:w w:val="105"/>
        </w:rPr>
        <w:t>当对其技术评价结论的真实性</w:t>
      </w:r>
      <w:r>
        <w:rPr>
          <w:rFonts w:ascii="MS UI Gothic" w:eastAsia="MS UI Gothic" w:hint="eastAsia"/>
          <w:w w:val="80"/>
        </w:rPr>
        <w:t>、 </w:t>
      </w:r>
      <w:r>
        <w:rPr>
          <w:w w:val="105"/>
        </w:rPr>
        <w:t>准确性负责</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第三十四条 国务院核安全监督管理</w:t>
      </w:r>
      <w:r>
        <w:rPr/>
        <w:t>部门成立核安全专家委员会</w:t>
      </w:r>
      <w:r>
        <w:rPr>
          <w:rFonts w:ascii="MS UI Gothic" w:eastAsia="MS UI Gothic" w:hint="eastAsia"/>
          <w:w w:val="80"/>
        </w:rPr>
        <w:t>ꎬ </w:t>
      </w:r>
      <w:r>
        <w:rPr/>
        <w:t>为核安全决</w:t>
      </w:r>
      <w:r>
        <w:rPr>
          <w:w w:val="105"/>
        </w:rPr>
        <w:t>策提供咨询意见</w:t>
      </w:r>
      <w:r>
        <w:rPr>
          <w:rFonts w:ascii="MS UI Gothic" w:eastAsia="MS UI Gothic" w:hint="eastAsia"/>
          <w:w w:val="80"/>
        </w:rPr>
        <w:t>ꎮ</w:t>
      </w:r>
    </w:p>
    <w:p>
      <w:pPr>
        <w:pStyle w:val="BodyText"/>
        <w:spacing w:line="295" w:lineRule="auto"/>
        <w:ind w:left="440" w:right="1"/>
        <w:rPr>
          <w:rFonts w:ascii="MS UI Gothic" w:eastAsia="MS UI Gothic" w:hint="eastAsia"/>
        </w:rPr>
      </w:pPr>
      <w:r>
        <w:rPr/>
        <w:t>制定核安全规划和标准</w:t>
      </w:r>
      <w:r>
        <w:rPr>
          <w:rFonts w:ascii="MS UI Gothic" w:eastAsia="MS UI Gothic" w:hint="eastAsia"/>
          <w:w w:val="80"/>
        </w:rPr>
        <w:t>ꎬ </w:t>
      </w:r>
      <w:r>
        <w:rPr/>
        <w:t>进行核设施重大安全问题技术决策</w:t>
      </w:r>
      <w:r>
        <w:rPr>
          <w:rFonts w:ascii="MS UI Gothic" w:eastAsia="MS UI Gothic" w:hint="eastAsia"/>
          <w:w w:val="80"/>
        </w:rPr>
        <w:t>ꎬ </w:t>
      </w:r>
      <w:r>
        <w:rPr/>
        <w:t>应当咨询核安全专家委员会的意见</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第三十五条 国家建立核设施营运单位核安全报告制度</w:t>
      </w:r>
      <w:r>
        <w:rPr>
          <w:rFonts w:ascii="MS UI Gothic" w:eastAsia="MS UI Gothic" w:hint="eastAsia"/>
          <w:w w:val="80"/>
        </w:rPr>
        <w:t>ꎬ </w:t>
      </w:r>
      <w:r>
        <w:rPr/>
        <w:t>具体办法由国务院有关部门制定</w:t>
      </w:r>
      <w:r>
        <w:rPr>
          <w:rFonts w:ascii="MS UI Gothic" w:eastAsia="MS UI Gothic" w:hint="eastAsia"/>
          <w:w w:val="80"/>
        </w:rPr>
        <w:t>ꎮ</w:t>
      </w:r>
    </w:p>
    <w:p>
      <w:pPr>
        <w:pStyle w:val="BodyText"/>
        <w:spacing w:line="295" w:lineRule="auto"/>
        <w:ind w:left="440"/>
        <w:rPr>
          <w:rFonts w:ascii="MS UI Gothic" w:eastAsia="MS UI Gothic" w:hint="eastAsia"/>
        </w:rPr>
      </w:pPr>
      <w:r>
        <w:rPr/>
        <w:t>国务院有关部门应当建立核安全经验反馈制度</w:t>
      </w:r>
      <w:r>
        <w:rPr>
          <w:rFonts w:ascii="MS UI Gothic" w:eastAsia="MS UI Gothic" w:hint="eastAsia"/>
          <w:w w:val="80"/>
        </w:rPr>
        <w:t>ꎬ </w:t>
      </w:r>
      <w:r>
        <w:rPr/>
        <w:t>并及时处理核安全报告信息</w:t>
      </w:r>
      <w:r>
        <w:rPr>
          <w:rFonts w:ascii="MS UI Gothic" w:eastAsia="MS UI Gothic" w:hint="eastAsia"/>
          <w:w w:val="80"/>
        </w:rPr>
        <w:t>ꎬ</w:t>
      </w:r>
      <w:r>
        <w:rPr/>
        <w:t>实现信息共享</w:t>
      </w:r>
      <w:r>
        <w:rPr>
          <w:rFonts w:ascii="MS UI Gothic" w:eastAsia="MS UI Gothic" w:hint="eastAsia"/>
          <w:w w:val="80"/>
        </w:rPr>
        <w:t>ꎮ</w:t>
      </w:r>
    </w:p>
    <w:p>
      <w:pPr>
        <w:pStyle w:val="BodyText"/>
        <w:spacing w:before="74"/>
        <w:ind w:left="381" w:firstLine="0"/>
        <w:jc w:val="left"/>
        <w:rPr>
          <w:rFonts w:ascii="MS UI Gothic" w:eastAsia="MS UI Gothic" w:hint="eastAsia"/>
        </w:rPr>
      </w:pPr>
      <w:r>
        <w:rPr/>
        <w:br w:type="column"/>
      </w:r>
      <w:r>
        <w:rPr/>
        <w:t>反馈体系</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第三十六条 为核设施提供核安全设备设计</w:t>
      </w:r>
      <w:r>
        <w:rPr>
          <w:rFonts w:ascii="MS UI Gothic" w:eastAsia="MS UI Gothic" w:hint="eastAsia"/>
          <w:w w:val="80"/>
        </w:rPr>
        <w:t>、 </w:t>
      </w:r>
      <w:r>
        <w:rPr/>
        <w:t>制造</w:t>
      </w:r>
      <w:r>
        <w:rPr>
          <w:rFonts w:ascii="MS UI Gothic" w:eastAsia="MS UI Gothic" w:hint="eastAsia"/>
          <w:w w:val="80"/>
        </w:rPr>
        <w:t>、 </w:t>
      </w:r>
      <w:r>
        <w:rPr/>
        <w:t>安装和无损检验服务的单位</w:t>
      </w:r>
      <w:r>
        <w:rPr>
          <w:rFonts w:ascii="MS UI Gothic" w:eastAsia="MS UI Gothic" w:hint="eastAsia"/>
          <w:w w:val="80"/>
        </w:rPr>
        <w:t>ꎬ </w:t>
      </w:r>
      <w:r>
        <w:rPr/>
        <w:t>应当向国务院核安全监督管理部门申请许可</w:t>
      </w:r>
      <w:r>
        <w:rPr>
          <w:rFonts w:ascii="MS UI Gothic" w:eastAsia="MS UI Gothic" w:hint="eastAsia"/>
          <w:w w:val="80"/>
        </w:rPr>
        <w:t>ꎮ </w:t>
      </w:r>
      <w:r>
        <w:rPr/>
        <w:t>境外机构为境内核设施提供核安全设备设计</w:t>
      </w:r>
      <w:r>
        <w:rPr>
          <w:rFonts w:ascii="MS UI Gothic" w:eastAsia="MS UI Gothic" w:hint="eastAsia"/>
          <w:w w:val="80"/>
        </w:rPr>
        <w:t>、 </w:t>
      </w:r>
      <w:r>
        <w:rPr/>
        <w:t>制造</w:t>
      </w:r>
      <w:r>
        <w:rPr>
          <w:rFonts w:ascii="MS UI Gothic" w:eastAsia="MS UI Gothic" w:hint="eastAsia"/>
          <w:w w:val="80"/>
        </w:rPr>
        <w:t>、 </w:t>
      </w:r>
      <w:r>
        <w:rPr/>
        <w:t>安装和无损检验服务的</w:t>
      </w:r>
      <w:r>
        <w:rPr>
          <w:rFonts w:ascii="MS UI Gothic" w:eastAsia="MS UI Gothic" w:hint="eastAsia"/>
          <w:w w:val="80"/>
        </w:rPr>
        <w:t>ꎬ </w:t>
      </w:r>
      <w:r>
        <w:rPr/>
        <w:t>应当向国务院核安全监督管理部门申请注册</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国务院核安全监督管理部门依法对进</w:t>
      </w:r>
      <w:r>
        <w:rPr>
          <w:w w:val="105"/>
        </w:rPr>
        <w:t>口的核安全设备进行安全检验</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第三十七条 核设施操纵人员以及核安全设备焊接人员</w:t>
      </w:r>
      <w:r>
        <w:rPr>
          <w:rFonts w:ascii="MS UI Gothic" w:eastAsia="MS UI Gothic" w:hint="eastAsia"/>
          <w:w w:val="80"/>
        </w:rPr>
        <w:t>、 </w:t>
      </w:r>
      <w:r>
        <w:rPr>
          <w:w w:val="105"/>
        </w:rPr>
        <w:t>无损检验人员等特种</w:t>
      </w:r>
      <w:r>
        <w:rPr/>
        <w:t>工艺人员应当按照国家规定取得相应资格</w:t>
      </w:r>
      <w:r>
        <w:rPr>
          <w:w w:val="105"/>
        </w:rPr>
        <w:t>证书</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核设施营运单位以及核安全设备制</w:t>
      </w:r>
      <w:r>
        <w:rPr>
          <w:w w:val="105"/>
        </w:rPr>
        <w:t>造</w:t>
      </w:r>
      <w:r>
        <w:rPr>
          <w:rFonts w:ascii="MS UI Gothic" w:eastAsia="MS UI Gothic" w:hint="eastAsia"/>
          <w:w w:val="80"/>
        </w:rPr>
        <w:t>、 </w:t>
      </w:r>
      <w:r>
        <w:rPr>
          <w:w w:val="105"/>
        </w:rPr>
        <w:t>安装和无损检验单位应当聘用取得相</w:t>
      </w:r>
      <w:r>
        <w:rPr/>
        <w:t>应资格证书的人员从事与核设施安全专业</w:t>
      </w:r>
      <w:r>
        <w:rPr>
          <w:w w:val="105"/>
        </w:rPr>
        <w:t>技术有关的工作</w:t>
      </w:r>
      <w:r>
        <w:rPr>
          <w:rFonts w:ascii="MS UI Gothic" w:eastAsia="MS UI Gothic" w:hint="eastAsia"/>
          <w:w w:val="80"/>
        </w:rPr>
        <w:t>ꎮ</w:t>
      </w:r>
    </w:p>
    <w:p>
      <w:pPr>
        <w:pStyle w:val="BodyText"/>
        <w:tabs>
          <w:tab w:pos="1533" w:val="left" w:leader="none"/>
        </w:tabs>
        <w:spacing w:before="144"/>
        <w:ind w:left="695" w:firstLine="0"/>
        <w:jc w:val="left"/>
      </w:pPr>
      <w:r>
        <w:rPr>
          <w:spacing w:val="3"/>
          <w:w w:val="105"/>
        </w:rPr>
        <w:t>第三</w:t>
      </w:r>
      <w:r>
        <w:rPr>
          <w:w w:val="105"/>
        </w:rPr>
        <w:t>章</w:t>
        <w:tab/>
      </w:r>
      <w:r>
        <w:rPr>
          <w:spacing w:val="3"/>
          <w:w w:val="105"/>
        </w:rPr>
        <w:t>核材料和放射性废物安</w:t>
      </w:r>
      <w:r>
        <w:rPr>
          <w:w w:val="105"/>
        </w:rPr>
        <w:t>全</w:t>
      </w:r>
    </w:p>
    <w:p>
      <w:pPr>
        <w:pStyle w:val="BodyText"/>
        <w:spacing w:line="295" w:lineRule="auto" w:before="216"/>
        <w:ind w:left="381" w:right="126"/>
        <w:rPr>
          <w:rFonts w:ascii="MS UI Gothic" w:eastAsia="MS UI Gothic" w:hint="eastAsia"/>
        </w:rPr>
      </w:pPr>
      <w:r>
        <w:rPr>
          <w:w w:val="105"/>
        </w:rPr>
        <w:t>第三十八条 核设施营运单位和其他</w:t>
      </w:r>
      <w:r>
        <w:rPr/>
        <w:t>有关单位持有核材料</w:t>
      </w:r>
      <w:r>
        <w:rPr>
          <w:rFonts w:ascii="MS UI Gothic" w:eastAsia="MS UI Gothic" w:hint="eastAsia"/>
          <w:w w:val="80"/>
        </w:rPr>
        <w:t>ꎬ </w:t>
      </w:r>
      <w:r>
        <w:rPr/>
        <w:t>应当按照规定的条件依法取得许可</w:t>
      </w:r>
      <w:r>
        <w:rPr>
          <w:rFonts w:ascii="MS UI Gothic" w:eastAsia="MS UI Gothic" w:hint="eastAsia"/>
          <w:w w:val="80"/>
        </w:rPr>
        <w:t>ꎬ </w:t>
      </w:r>
      <w:r>
        <w:rPr/>
        <w:t>并采取下列措施</w:t>
      </w:r>
      <w:r>
        <w:rPr>
          <w:rFonts w:ascii="MS UI Gothic" w:eastAsia="MS UI Gothic" w:hint="eastAsia"/>
          <w:w w:val="80"/>
        </w:rPr>
        <w:t>ꎬ </w:t>
      </w:r>
      <w:r>
        <w:rPr/>
        <w:t>防止</w:t>
      </w:r>
      <w:r>
        <w:rPr>
          <w:w w:val="105"/>
        </w:rPr>
        <w:t>核材料被盗</w:t>
      </w:r>
      <w:r>
        <w:rPr>
          <w:rFonts w:ascii="MS UI Gothic" w:eastAsia="MS UI Gothic" w:hint="eastAsia"/>
        </w:rPr>
        <w:t>、 </w:t>
      </w:r>
      <w:r>
        <w:rPr>
          <w:w w:val="105"/>
        </w:rPr>
        <w:t>破坏</w:t>
      </w:r>
      <w:r>
        <w:rPr>
          <w:rFonts w:ascii="MS UI Gothic" w:eastAsia="MS UI Gothic" w:hint="eastAsia"/>
        </w:rPr>
        <w:t>、 </w:t>
      </w:r>
      <w:r>
        <w:rPr>
          <w:w w:val="105"/>
        </w:rPr>
        <w:t>丢失</w:t>
      </w:r>
      <w:r>
        <w:rPr>
          <w:rFonts w:ascii="MS UI Gothic" w:eastAsia="MS UI Gothic" w:hint="eastAsia"/>
        </w:rPr>
        <w:t>、 </w:t>
      </w:r>
      <w:r>
        <w:rPr>
          <w:w w:val="105"/>
        </w:rPr>
        <w:t>非法转让和使用</w:t>
      </w:r>
      <w:r>
        <w:rPr>
          <w:rFonts w:ascii="MS UI Gothic" w:eastAsia="MS UI Gothic" w:hint="eastAsia"/>
          <w:w w:val="80"/>
        </w:rPr>
        <w:t>ꎬ </w:t>
      </w:r>
      <w:r>
        <w:rPr>
          <w:w w:val="105"/>
        </w:rPr>
        <w:t>保障核材料的安全与合法利用</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建立专职机构或者指定专人保</w:t>
      </w:r>
      <w:r>
        <w:rPr>
          <w:w w:val="110"/>
        </w:rPr>
        <w:t>管核材料</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建立核材料衡算制度</w:t>
      </w:r>
      <w:r>
        <w:rPr>
          <w:rFonts w:ascii="MS UI Gothic" w:eastAsia="MS UI Gothic" w:hint="eastAsia"/>
          <w:w w:val="80"/>
        </w:rPr>
        <w:t>ꎬ </w:t>
      </w:r>
      <w:r>
        <w:rPr>
          <w:w w:val="105"/>
        </w:rPr>
        <w:t>保持核材料收支平衡</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建立与核材料保护等级相适应</w:t>
      </w:r>
      <w:r>
        <w:rPr>
          <w:w w:val="110"/>
        </w:rPr>
        <w:t>的实物保护系统</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9"/>
          <w:w w:val="150"/>
        </w:rPr>
        <w:t>( </w:t>
      </w:r>
      <w:r>
        <w:rPr>
          <w:spacing w:val="3"/>
          <w:w w:val="105"/>
        </w:rPr>
        <w:t>四</w:t>
      </w:r>
      <w:r>
        <w:rPr>
          <w:rFonts w:ascii="MS UI Gothic" w:eastAsia="MS UI Gothic" w:hint="eastAsia"/>
          <w:spacing w:val="-3"/>
          <w:w w:val="150"/>
        </w:rPr>
        <w:t>) </w:t>
      </w:r>
      <w:r>
        <w:rPr>
          <w:spacing w:val="5"/>
          <w:w w:val="105"/>
        </w:rPr>
        <w:t>建立信息保密制度</w:t>
      </w:r>
      <w:r>
        <w:rPr>
          <w:rFonts w:ascii="MS UI Gothic" w:eastAsia="MS UI Gothic" w:hint="eastAsia"/>
          <w:spacing w:val="13"/>
          <w:w w:val="80"/>
        </w:rPr>
        <w:t>ꎬ </w:t>
      </w:r>
      <w:r>
        <w:rPr>
          <w:spacing w:val="8"/>
          <w:w w:val="105"/>
        </w:rPr>
        <w:t>采取保密</w:t>
      </w:r>
      <w:r>
        <w:rPr>
          <w:spacing w:val="3"/>
          <w:w w:val="105"/>
        </w:rPr>
        <w:t>措施</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41"/>
          <w:w w:val="150"/>
        </w:rPr>
        <w:t>( </w:t>
      </w:r>
      <w:r>
        <w:rPr>
          <w:spacing w:val="3"/>
          <w:w w:val="110"/>
        </w:rPr>
        <w:t>五</w:t>
      </w:r>
      <w:r>
        <w:rPr>
          <w:rFonts w:ascii="MS UI Gothic" w:eastAsia="MS UI Gothic" w:hint="eastAsia"/>
          <w:spacing w:val="-10"/>
          <w:w w:val="150"/>
        </w:rPr>
        <w:t>) </w:t>
      </w:r>
      <w:r>
        <w:rPr>
          <w:spacing w:val="17"/>
          <w:w w:val="110"/>
        </w:rPr>
        <w:t>法律</w:t>
      </w:r>
      <w:r>
        <w:rPr>
          <w:rFonts w:ascii="MS UI Gothic" w:eastAsia="MS UI Gothic" w:hint="eastAsia"/>
          <w:spacing w:val="8"/>
          <w:w w:val="80"/>
        </w:rPr>
        <w:t>、 </w:t>
      </w:r>
      <w:r>
        <w:rPr>
          <w:spacing w:val="26"/>
          <w:w w:val="110"/>
        </w:rPr>
        <w:t>行政法规规定的其他</w:t>
      </w:r>
      <w:r>
        <w:rPr>
          <w:spacing w:val="3"/>
          <w:w w:val="110"/>
        </w:rPr>
        <w:t>措施</w:t>
      </w:r>
      <w:r>
        <w:rPr>
          <w:rFonts w:ascii="MS UI Gothic" w:eastAsia="MS UI Gothic" w:hint="eastAsia"/>
          <w:w w:val="80"/>
        </w:rPr>
        <w:t>ꎮ</w:t>
      </w:r>
    </w:p>
    <w:p>
      <w:pPr>
        <w:pStyle w:val="BodyText"/>
        <w:spacing w:line="295" w:lineRule="auto"/>
        <w:ind w:left="381" w:right="126"/>
      </w:pPr>
      <w:r>
        <w:rPr>
          <w:w w:val="105"/>
        </w:rPr>
        <w:t>第三十九条 产生</w:t>
      </w:r>
      <w:r>
        <w:rPr>
          <w:rFonts w:ascii="MS UI Gothic" w:eastAsia="MS UI Gothic" w:hint="eastAsia"/>
          <w:w w:val="80"/>
        </w:rPr>
        <w:t>、 </w:t>
      </w:r>
      <w:r>
        <w:rPr>
          <w:w w:val="105"/>
        </w:rPr>
        <w:t>贮存</w:t>
      </w:r>
      <w:r>
        <w:rPr>
          <w:rFonts w:ascii="MS UI Gothic" w:eastAsia="MS UI Gothic" w:hint="eastAsia"/>
          <w:w w:val="80"/>
        </w:rPr>
        <w:t>、 </w:t>
      </w:r>
      <w:r>
        <w:rPr>
          <w:w w:val="105"/>
        </w:rPr>
        <w:t>运输</w:t>
      </w:r>
      <w:r>
        <w:rPr>
          <w:rFonts w:ascii="MS UI Gothic" w:eastAsia="MS UI Gothic" w:hint="eastAsia"/>
          <w:w w:val="80"/>
        </w:rPr>
        <w:t>、 </w:t>
      </w:r>
      <w:r>
        <w:rPr>
          <w:w w:val="105"/>
        </w:rPr>
        <w:t>后</w:t>
      </w:r>
      <w:r>
        <w:rPr/>
        <w:t>处理乏燃料的单位应当采取措施确保乏燃料的安全</w:t>
      </w:r>
      <w:r>
        <w:rPr>
          <w:rFonts w:ascii="MS UI Gothic" w:eastAsia="MS UI Gothic" w:hint="eastAsia"/>
          <w:w w:val="80"/>
        </w:rPr>
        <w:t>ꎬ </w:t>
      </w:r>
      <w:r>
        <w:rPr/>
        <w:t>并对持有的乏燃料承担核安全</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１３７９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spacing w:val="3"/>
          <w:w w:val="85"/>
        </w:rPr>
        <w:t>责任</w:t>
      </w:r>
      <w:r>
        <w:rPr>
          <w:rFonts w:ascii="MS UI Gothic" w:eastAsia="MS UI Gothic" w:hint="eastAsia"/>
          <w:w w:val="80"/>
        </w:rPr>
        <w:t>ꎮ</w:t>
      </w:r>
    </w:p>
    <w:p>
      <w:pPr>
        <w:pStyle w:val="BodyText"/>
        <w:spacing w:line="295" w:lineRule="auto" w:before="58"/>
        <w:ind w:right="38"/>
        <w:rPr>
          <w:rFonts w:ascii="MS UI Gothic" w:eastAsia="MS UI Gothic" w:hint="eastAsia"/>
        </w:rPr>
      </w:pPr>
      <w:r>
        <w:rPr>
          <w:spacing w:val="4"/>
        </w:rPr>
        <w:t>第四十条 放射性废物应当实行分类</w:t>
      </w:r>
      <w:r>
        <w:rPr>
          <w:spacing w:val="3"/>
        </w:rPr>
        <w:t>处置</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低</w:t>
      </w:r>
      <w:r>
        <w:rPr>
          <w:rFonts w:ascii="MS UI Gothic" w:eastAsia="MS UI Gothic" w:hint="eastAsia"/>
          <w:w w:val="80"/>
        </w:rPr>
        <w:t>、 </w:t>
      </w:r>
      <w:r>
        <w:rPr>
          <w:w w:val="105"/>
        </w:rPr>
        <w:t>中水平放射性废物在国家规定的</w:t>
      </w:r>
      <w:r>
        <w:rPr/>
        <w:t>符合核安全要求的场所实行近地表或者中</w:t>
      </w:r>
      <w:r>
        <w:rPr>
          <w:w w:val="105"/>
        </w:rPr>
        <w:t>等深度处置</w:t>
      </w:r>
      <w:r>
        <w:rPr>
          <w:rFonts w:ascii="MS UI Gothic" w:eastAsia="MS UI Gothic" w:hint="eastAsia"/>
          <w:w w:val="80"/>
        </w:rPr>
        <w:t>ꎮ</w:t>
      </w:r>
    </w:p>
    <w:p>
      <w:pPr>
        <w:pStyle w:val="BodyText"/>
        <w:spacing w:line="295" w:lineRule="auto"/>
        <w:ind w:right="38"/>
        <w:rPr>
          <w:rFonts w:ascii="MS UI Gothic" w:eastAsia="MS UI Gothic" w:hint="eastAsia"/>
        </w:rPr>
      </w:pPr>
      <w:r>
        <w:rPr/>
        <w:t>高水平放射性废物实行集中深地质处置</w:t>
      </w:r>
      <w:r>
        <w:rPr>
          <w:rFonts w:ascii="MS UI Gothic" w:eastAsia="MS UI Gothic" w:hint="eastAsia"/>
          <w:w w:val="80"/>
        </w:rPr>
        <w:t>ꎬ </w:t>
      </w:r>
      <w:r>
        <w:rPr/>
        <w:t>由国务院指定的单位专营</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3"/>
        </w:rPr>
        <w:t>第四十一条 核设施营运单位</w:t>
      </w:r>
      <w:r>
        <w:rPr>
          <w:rFonts w:ascii="MS UI Gothic" w:eastAsia="MS UI Gothic" w:hint="eastAsia"/>
          <w:spacing w:val="16"/>
          <w:w w:val="80"/>
        </w:rPr>
        <w:t>、 </w:t>
      </w:r>
      <w:r>
        <w:rPr>
          <w:spacing w:val="1"/>
        </w:rPr>
        <w:t>放射</w:t>
      </w:r>
      <w:r>
        <w:rPr>
          <w:spacing w:val="2"/>
        </w:rPr>
        <w:t>性废物处理处置单位应当对放射性废物进</w:t>
      </w:r>
      <w:r>
        <w:rPr>
          <w:spacing w:val="3"/>
        </w:rPr>
        <w:t>行减量化</w:t>
      </w:r>
      <w:r>
        <w:rPr>
          <w:rFonts w:ascii="MS UI Gothic" w:eastAsia="MS UI Gothic" w:hint="eastAsia"/>
          <w:spacing w:val="7"/>
          <w:w w:val="80"/>
        </w:rPr>
        <w:t>、 </w:t>
      </w:r>
      <w:r>
        <w:rPr>
          <w:spacing w:val="3"/>
        </w:rPr>
        <w:t>无害化处理</w:t>
      </w:r>
      <w:r>
        <w:rPr>
          <w:rFonts w:ascii="MS UI Gothic" w:eastAsia="MS UI Gothic" w:hint="eastAsia"/>
          <w:spacing w:val="7"/>
          <w:w w:val="80"/>
        </w:rPr>
        <w:t>、 </w:t>
      </w:r>
      <w:r>
        <w:rPr>
          <w:spacing w:val="3"/>
        </w:rPr>
        <w:t>处置</w:t>
      </w:r>
      <w:r>
        <w:rPr>
          <w:rFonts w:ascii="MS UI Gothic" w:eastAsia="MS UI Gothic" w:hint="eastAsia"/>
          <w:spacing w:val="7"/>
          <w:w w:val="80"/>
        </w:rPr>
        <w:t>ꎬ </w:t>
      </w:r>
      <w:r>
        <w:rPr>
          <w:spacing w:val="2"/>
        </w:rPr>
        <w:t>确保永久</w:t>
      </w:r>
      <w:r>
        <w:rPr>
          <w:spacing w:val="3"/>
        </w:rPr>
        <w:t>安全</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第四十二条 国务院核工业主管部门</w:t>
      </w:r>
      <w:r>
        <w:rPr>
          <w:spacing w:val="3"/>
          <w:w w:val="105"/>
        </w:rPr>
        <w:t>会同国务院有关部门和省</w:t>
      </w:r>
      <w:r>
        <w:rPr>
          <w:rFonts w:ascii="MS UI Gothic" w:eastAsia="MS UI Gothic" w:hint="eastAsia"/>
          <w:spacing w:val="11"/>
          <w:w w:val="80"/>
        </w:rPr>
        <w:t>、 </w:t>
      </w:r>
      <w:r>
        <w:rPr>
          <w:spacing w:val="3"/>
          <w:w w:val="105"/>
        </w:rPr>
        <w:t>自治区</w:t>
      </w:r>
      <w:r>
        <w:rPr>
          <w:rFonts w:ascii="MS UI Gothic" w:eastAsia="MS UI Gothic" w:hint="eastAsia"/>
          <w:spacing w:val="11"/>
          <w:w w:val="80"/>
        </w:rPr>
        <w:t>、 </w:t>
      </w:r>
      <w:r>
        <w:rPr>
          <w:spacing w:val="1"/>
          <w:w w:val="105"/>
        </w:rPr>
        <w:t>直辖</w:t>
      </w:r>
      <w:r>
        <w:rPr>
          <w:spacing w:val="3"/>
          <w:w w:val="105"/>
        </w:rPr>
        <w:t>市人民政府编制低</w:t>
      </w:r>
      <w:r>
        <w:rPr>
          <w:rFonts w:ascii="MS UI Gothic" w:eastAsia="MS UI Gothic" w:hint="eastAsia"/>
          <w:spacing w:val="-4"/>
          <w:w w:val="80"/>
        </w:rPr>
        <w:t>、 </w:t>
      </w:r>
      <w:r>
        <w:rPr>
          <w:spacing w:val="2"/>
          <w:w w:val="105"/>
        </w:rPr>
        <w:t>中水平放射性废物处</w:t>
      </w:r>
      <w:r>
        <w:rPr>
          <w:spacing w:val="3"/>
        </w:rPr>
        <w:t>置场所的选址规划</w:t>
      </w:r>
      <w:r>
        <w:rPr>
          <w:rFonts w:ascii="MS UI Gothic" w:eastAsia="MS UI Gothic" w:hint="eastAsia"/>
          <w:spacing w:val="21"/>
          <w:w w:val="80"/>
        </w:rPr>
        <w:t>ꎬ </w:t>
      </w:r>
      <w:r>
        <w:rPr>
          <w:spacing w:val="2"/>
        </w:rPr>
        <w:t>报国务院批准后组织</w:t>
      </w:r>
      <w:r>
        <w:rPr>
          <w:spacing w:val="3"/>
          <w:w w:val="105"/>
        </w:rPr>
        <w:t>实施</w:t>
      </w:r>
      <w:r>
        <w:rPr>
          <w:rFonts w:ascii="MS UI Gothic" w:eastAsia="MS UI Gothic" w:hint="eastAsia"/>
          <w:w w:val="80"/>
        </w:rPr>
        <w:t>ꎮ</w:t>
      </w:r>
    </w:p>
    <w:p>
      <w:pPr>
        <w:pStyle w:val="BodyText"/>
        <w:spacing w:line="295" w:lineRule="auto"/>
        <w:ind w:right="38"/>
        <w:rPr>
          <w:rFonts w:ascii="MS UI Gothic" w:eastAsia="MS UI Gothic" w:hint="eastAsia"/>
        </w:rPr>
      </w:pPr>
      <w:r>
        <w:rPr/>
        <w:t>国务院核工业主管部门会同国务院有关部门编制高水平放射性废物处置场所的</w:t>
      </w:r>
      <w:r>
        <w:rPr>
          <w:w w:val="105"/>
        </w:rPr>
        <w:t>选址规划</w:t>
      </w:r>
      <w:r>
        <w:rPr>
          <w:rFonts w:ascii="MS UI Gothic" w:eastAsia="MS UI Gothic" w:hint="eastAsia"/>
          <w:w w:val="80"/>
        </w:rPr>
        <w:t>ꎬ </w:t>
      </w:r>
      <w:r>
        <w:rPr>
          <w:w w:val="105"/>
        </w:rPr>
        <w:t>报国务院批准后组织实施</w:t>
      </w:r>
      <w:r>
        <w:rPr>
          <w:rFonts w:ascii="MS UI Gothic" w:eastAsia="MS UI Gothic" w:hint="eastAsia"/>
          <w:w w:val="80"/>
        </w:rPr>
        <w:t>ꎮ</w:t>
      </w:r>
    </w:p>
    <w:p>
      <w:pPr>
        <w:pStyle w:val="BodyText"/>
        <w:spacing w:line="295" w:lineRule="auto"/>
        <w:ind w:right="38"/>
        <w:jc w:val="left"/>
        <w:rPr>
          <w:rFonts w:ascii="MS UI Gothic" w:eastAsia="MS UI Gothic" w:hint="eastAsia"/>
        </w:rPr>
      </w:pPr>
      <w:r>
        <w:rPr/>
        <w:t>放射性废物处置场所的建设应当与核</w:t>
      </w:r>
      <w:r>
        <w:rPr>
          <w:w w:val="105"/>
        </w:rPr>
        <w:t>能发展的要求相适应</w:t>
      </w:r>
      <w:r>
        <w:rPr>
          <w:rFonts w:ascii="MS UI Gothic" w:eastAsia="MS UI Gothic" w:hint="eastAsia"/>
          <w:w w:val="80"/>
        </w:rPr>
        <w:t>ꎮ</w:t>
      </w:r>
    </w:p>
    <w:p>
      <w:pPr>
        <w:pStyle w:val="BodyText"/>
        <w:tabs>
          <w:tab w:pos="1801" w:val="left" w:leader="none"/>
        </w:tabs>
        <w:spacing w:line="295" w:lineRule="auto"/>
        <w:ind w:right="38"/>
        <w:jc w:val="left"/>
        <w:rPr>
          <w:rFonts w:ascii="MS UI Gothic" w:eastAsia="MS UI Gothic" w:hint="eastAsia"/>
        </w:rPr>
      </w:pPr>
      <w:r>
        <w:rPr>
          <w:spacing w:val="3"/>
          <w:w w:val="105"/>
        </w:rPr>
        <w:t>第四十三</w:t>
      </w:r>
      <w:r>
        <w:rPr>
          <w:w w:val="105"/>
        </w:rPr>
        <w:t>条</w:t>
        <w:tab/>
      </w:r>
      <w:r>
        <w:rPr>
          <w:spacing w:val="3"/>
        </w:rPr>
        <w:t>国家建立放射性废物</w:t>
      </w:r>
      <w:r>
        <w:rPr/>
        <w:t>管</w:t>
      </w:r>
      <w:r>
        <w:rPr>
          <w:spacing w:val="3"/>
          <w:w w:val="105"/>
        </w:rPr>
        <w:t>理许可制度</w:t>
      </w:r>
      <w:r>
        <w:rPr>
          <w:rFonts w:ascii="MS UI Gothic" w:eastAsia="MS UI Gothic" w:hint="eastAsia"/>
          <w:w w:val="80"/>
        </w:rPr>
        <w:t>ꎮ</w:t>
      </w:r>
    </w:p>
    <w:p>
      <w:pPr>
        <w:pStyle w:val="BodyText"/>
        <w:spacing w:line="295" w:lineRule="auto"/>
        <w:ind w:right="38"/>
        <w:rPr>
          <w:rFonts w:ascii="MS UI Gothic" w:eastAsia="MS UI Gothic" w:hint="eastAsia"/>
        </w:rPr>
      </w:pPr>
      <w:r>
        <w:rPr/>
        <w:t>专门从事放射性废物处理</w:t>
      </w:r>
      <w:r>
        <w:rPr>
          <w:rFonts w:ascii="MS UI Gothic" w:eastAsia="MS UI Gothic" w:hint="eastAsia"/>
          <w:w w:val="80"/>
        </w:rPr>
        <w:t>、 </w:t>
      </w:r>
      <w:r>
        <w:rPr/>
        <w:t>贮存</w:t>
      </w:r>
      <w:r>
        <w:rPr>
          <w:rFonts w:ascii="MS UI Gothic" w:eastAsia="MS UI Gothic" w:hint="eastAsia"/>
          <w:w w:val="80"/>
        </w:rPr>
        <w:t>、 </w:t>
      </w:r>
      <w:r>
        <w:rPr/>
        <w:t>处置的单位</w:t>
      </w:r>
      <w:r>
        <w:rPr>
          <w:rFonts w:ascii="MS UI Gothic" w:eastAsia="MS UI Gothic" w:hint="eastAsia"/>
          <w:w w:val="80"/>
        </w:rPr>
        <w:t>ꎬ </w:t>
      </w:r>
      <w:r>
        <w:rPr/>
        <w:t>应当向国务院核安全监督管理部门申请许可</w:t>
      </w:r>
      <w:r>
        <w:rPr>
          <w:rFonts w:ascii="MS UI Gothic" w:eastAsia="MS UI Gothic" w:hint="eastAsia"/>
          <w:w w:val="80"/>
        </w:rPr>
        <w:t>ꎮ</w:t>
      </w:r>
    </w:p>
    <w:p>
      <w:pPr>
        <w:pStyle w:val="BodyText"/>
        <w:spacing w:line="295" w:lineRule="auto"/>
        <w:ind w:right="38"/>
        <w:rPr>
          <w:rFonts w:ascii="MS UI Gothic" w:eastAsia="MS UI Gothic" w:hint="eastAsia"/>
        </w:rPr>
      </w:pPr>
      <w:r>
        <w:rPr/>
        <w:t>核设施营运单位利用与核设施配套建设的处理</w:t>
      </w:r>
      <w:r>
        <w:rPr>
          <w:rFonts w:ascii="MS UI Gothic" w:eastAsia="MS UI Gothic" w:hint="eastAsia"/>
          <w:w w:val="80"/>
        </w:rPr>
        <w:t>、 </w:t>
      </w:r>
      <w:r>
        <w:rPr/>
        <w:t>贮存设施</w:t>
      </w:r>
      <w:r>
        <w:rPr>
          <w:rFonts w:ascii="MS UI Gothic" w:eastAsia="MS UI Gothic" w:hint="eastAsia"/>
          <w:w w:val="80"/>
        </w:rPr>
        <w:t>ꎬ </w:t>
      </w:r>
      <w:r>
        <w:rPr/>
        <w:t>处理</w:t>
      </w:r>
      <w:r>
        <w:rPr>
          <w:rFonts w:ascii="MS UI Gothic" w:eastAsia="MS UI Gothic" w:hint="eastAsia"/>
          <w:w w:val="80"/>
        </w:rPr>
        <w:t>、 </w:t>
      </w:r>
      <w:r>
        <w:rPr/>
        <w:t>贮存本单位产生的放射性废物的</w:t>
      </w:r>
      <w:r>
        <w:rPr>
          <w:rFonts w:ascii="MS UI Gothic" w:eastAsia="MS UI Gothic" w:hint="eastAsia"/>
          <w:w w:val="80"/>
        </w:rPr>
        <w:t>ꎬ </w:t>
      </w:r>
      <w:r>
        <w:rPr/>
        <w:t>无需申请许可</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第四十四条 核设施营运单位应当对</w:t>
      </w:r>
      <w:r>
        <w:rPr/>
        <w:t>其产生的放射性固体废物和不能经净化排放的放射性废液进行处理</w:t>
      </w:r>
      <w:r>
        <w:rPr>
          <w:rFonts w:ascii="MS UI Gothic" w:eastAsia="MS UI Gothic" w:hint="eastAsia"/>
          <w:w w:val="80"/>
        </w:rPr>
        <w:t>ꎬ </w:t>
      </w:r>
      <w:r>
        <w:rPr/>
        <w:t>使其转变为稳</w:t>
      </w:r>
      <w:r>
        <w:rPr>
          <w:w w:val="105"/>
        </w:rPr>
        <w:t>定的</w:t>
      </w:r>
      <w:r>
        <w:rPr>
          <w:rFonts w:ascii="MS UI Gothic" w:eastAsia="MS UI Gothic" w:hint="eastAsia"/>
          <w:w w:val="80"/>
        </w:rPr>
        <w:t>、 </w:t>
      </w:r>
      <w:r>
        <w:rPr>
          <w:w w:val="105"/>
        </w:rPr>
        <w:t>标准化的固体废物后</w:t>
      </w:r>
      <w:r>
        <w:rPr>
          <w:rFonts w:ascii="MS UI Gothic" w:eastAsia="MS UI Gothic" w:hint="eastAsia"/>
          <w:w w:val="80"/>
        </w:rPr>
        <w:t>ꎬ </w:t>
      </w:r>
      <w:r>
        <w:rPr>
          <w:w w:val="105"/>
        </w:rPr>
        <w:t>及时送交放射性废物处置单位处置</w:t>
      </w:r>
      <w:r>
        <w:rPr>
          <w:rFonts w:ascii="MS UI Gothic" w:eastAsia="MS UI Gothic" w:hint="eastAsia"/>
          <w:w w:val="80"/>
        </w:rPr>
        <w:t>ꎮ</w:t>
      </w:r>
    </w:p>
    <w:p>
      <w:pPr>
        <w:pStyle w:val="BodyText"/>
        <w:spacing w:line="295" w:lineRule="auto"/>
        <w:ind w:right="38"/>
        <w:rPr>
          <w:rFonts w:ascii="MS UI Gothic" w:eastAsia="MS UI Gothic" w:hint="eastAsia"/>
        </w:rPr>
      </w:pPr>
      <w:r>
        <w:rPr/>
        <w:t>核设施营运单位应当对其产生的放射性废气进行处理</w:t>
      </w:r>
      <w:r>
        <w:rPr>
          <w:rFonts w:ascii="MS UI Gothic" w:eastAsia="MS UI Gothic" w:hint="eastAsia"/>
          <w:w w:val="80"/>
        </w:rPr>
        <w:t>ꎬ </w:t>
      </w:r>
      <w:r>
        <w:rPr/>
        <w:t>达到国家放射性污染防治标准后</w:t>
      </w:r>
      <w:r>
        <w:rPr>
          <w:rFonts w:ascii="MS UI Gothic" w:eastAsia="MS UI Gothic" w:hint="eastAsia"/>
          <w:w w:val="80"/>
        </w:rPr>
        <w:t>ꎬ </w:t>
      </w:r>
      <w:r>
        <w:rPr/>
        <w:t>方可排放</w:t>
      </w:r>
      <w:r>
        <w:rPr>
          <w:rFonts w:ascii="MS UI Gothic" w:eastAsia="MS UI Gothic" w:hint="eastAsia"/>
          <w:w w:val="80"/>
        </w:rPr>
        <w:t>ꎮ</w:t>
      </w:r>
    </w:p>
    <w:p>
      <w:pPr>
        <w:pStyle w:val="BodyText"/>
        <w:tabs>
          <w:tab w:pos="1801" w:val="left" w:leader="none"/>
        </w:tabs>
        <w:spacing w:line="254" w:lineRule="exact"/>
        <w:ind w:left="543" w:firstLine="0"/>
        <w:jc w:val="left"/>
      </w:pPr>
      <w:r>
        <w:rPr>
          <w:spacing w:val="3"/>
          <w:w w:val="105"/>
        </w:rPr>
        <w:t>第四十五</w:t>
      </w:r>
      <w:r>
        <w:rPr>
          <w:w w:val="105"/>
        </w:rPr>
        <w:t>条</w:t>
        <w:tab/>
      </w:r>
      <w:r>
        <w:rPr>
          <w:spacing w:val="3"/>
        </w:rPr>
        <w:t>放射性废物处置单位</w:t>
      </w:r>
      <w:r>
        <w:rPr/>
        <w:t>应</w:t>
      </w:r>
    </w:p>
    <w:p>
      <w:pPr>
        <w:pStyle w:val="BodyText"/>
        <w:spacing w:line="295" w:lineRule="auto" w:before="124"/>
        <w:ind w:right="440" w:firstLine="0"/>
        <w:jc w:val="left"/>
        <w:rPr>
          <w:rFonts w:ascii="MS UI Gothic" w:eastAsia="MS UI Gothic" w:hint="eastAsia"/>
        </w:rPr>
      </w:pPr>
      <w:r>
        <w:rPr/>
        <w:br w:type="column"/>
      </w:r>
      <w:r>
        <w:rPr/>
        <w:t>当按照国家放射性污染防治标准的要求</w:t>
      </w:r>
      <w:r>
        <w:rPr>
          <w:rFonts w:ascii="MS UI Gothic" w:eastAsia="MS UI Gothic" w:hint="eastAsia"/>
          <w:w w:val="80"/>
        </w:rPr>
        <w:t>ꎬ</w:t>
      </w:r>
      <w:r>
        <w:rPr/>
        <w:t>对其接收的放射性废物进行处置</w:t>
      </w:r>
      <w:r>
        <w:rPr>
          <w:rFonts w:ascii="MS UI Gothic" w:eastAsia="MS UI Gothic" w:hint="eastAsia"/>
          <w:w w:val="80"/>
        </w:rPr>
        <w:t>ꎮ</w:t>
      </w:r>
    </w:p>
    <w:p>
      <w:pPr>
        <w:pStyle w:val="BodyText"/>
        <w:spacing w:line="295" w:lineRule="auto"/>
        <w:ind w:right="442"/>
        <w:rPr>
          <w:rFonts w:ascii="MS UI Gothic" w:eastAsia="MS UI Gothic" w:hint="eastAsia"/>
        </w:rPr>
      </w:pPr>
      <w:r>
        <w:rPr/>
        <w:t>放射性废物处置单位应当建立放射性废物处置情况记录档案</w:t>
      </w:r>
      <w:r>
        <w:rPr>
          <w:rFonts w:ascii="MS UI Gothic" w:eastAsia="MS UI Gothic" w:hint="eastAsia"/>
          <w:w w:val="80"/>
        </w:rPr>
        <w:t>ꎬ </w:t>
      </w:r>
      <w:r>
        <w:rPr/>
        <w:t>如实记录处置的放射性废物的来源</w:t>
      </w:r>
      <w:r>
        <w:rPr>
          <w:rFonts w:ascii="MS UI Gothic" w:eastAsia="MS UI Gothic" w:hint="eastAsia"/>
          <w:w w:val="80"/>
        </w:rPr>
        <w:t>、 </w:t>
      </w:r>
      <w:r>
        <w:rPr/>
        <w:t>数量</w:t>
      </w:r>
      <w:r>
        <w:rPr>
          <w:rFonts w:ascii="MS UI Gothic" w:eastAsia="MS UI Gothic" w:hint="eastAsia"/>
          <w:w w:val="80"/>
        </w:rPr>
        <w:t>、 </w:t>
      </w:r>
      <w:r>
        <w:rPr/>
        <w:t>特征</w:t>
      </w:r>
      <w:r>
        <w:rPr>
          <w:rFonts w:ascii="MS UI Gothic" w:eastAsia="MS UI Gothic" w:hint="eastAsia"/>
          <w:w w:val="80"/>
        </w:rPr>
        <w:t>、 </w:t>
      </w:r>
      <w:r>
        <w:rPr/>
        <w:t>存放位置等与处置活动有关的事项</w:t>
      </w:r>
      <w:r>
        <w:rPr>
          <w:rFonts w:ascii="MS UI Gothic" w:eastAsia="MS UI Gothic" w:hint="eastAsia"/>
          <w:w w:val="80"/>
        </w:rPr>
        <w:t>ꎮ </w:t>
      </w:r>
      <w:r>
        <w:rPr/>
        <w:t>记录档案应当永久保存</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第四十六条 国家建立放射性废物处置设施关闭制度</w:t>
      </w:r>
      <w:r>
        <w:rPr>
          <w:rFonts w:ascii="MS UI Gothic" w:eastAsia="MS UI Gothic" w:hint="eastAsia"/>
          <w:w w:val="80"/>
        </w:rPr>
        <w:t>ꎮ</w:t>
      </w:r>
    </w:p>
    <w:p>
      <w:pPr>
        <w:pStyle w:val="BodyText"/>
        <w:spacing w:line="295" w:lineRule="auto"/>
        <w:ind w:right="442"/>
        <w:rPr>
          <w:rFonts w:ascii="MS UI Gothic" w:eastAsia="MS UI Gothic" w:hint="eastAsia"/>
        </w:rPr>
      </w:pPr>
      <w:r>
        <w:rPr/>
        <w:t>放射性废物处置设施有下列情形之一的</w:t>
      </w:r>
      <w:r>
        <w:rPr>
          <w:rFonts w:ascii="MS UI Gothic" w:eastAsia="MS UI Gothic" w:hint="eastAsia"/>
          <w:w w:val="80"/>
        </w:rPr>
        <w:t>ꎬ </w:t>
      </w:r>
      <w:r>
        <w:rPr/>
        <w:t>应当依法办理关闭手续</w:t>
      </w:r>
      <w:r>
        <w:rPr>
          <w:rFonts w:ascii="MS UI Gothic" w:eastAsia="MS UI Gothic" w:hint="eastAsia"/>
          <w:w w:val="80"/>
        </w:rPr>
        <w:t>ꎬ </w:t>
      </w:r>
      <w:r>
        <w:rPr/>
        <w:t>并在划定的</w:t>
      </w:r>
      <w:r>
        <w:rPr>
          <w:w w:val="105"/>
        </w:rPr>
        <w:t>区域设置永久性标记</w:t>
      </w:r>
      <w:r>
        <w:rPr>
          <w:rFonts w:ascii="MS UI Gothic" w:eastAsia="MS UI Gothic" w:hint="eastAsia"/>
          <w:w w:val="235"/>
        </w:rPr>
        <w:t>:</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设计服役期届满</w:t>
      </w:r>
      <w:r>
        <w:rPr>
          <w:rFonts w:ascii="MS UI Gothic" w:eastAsia="MS UI Gothic" w:hint="eastAsia"/>
          <w:w w:val="80"/>
        </w:rPr>
        <w:t>ꎻ</w:t>
      </w:r>
    </w:p>
    <w:p>
      <w:pPr>
        <w:pStyle w:val="BodyText"/>
        <w:spacing w:line="295" w:lineRule="auto" w:before="51"/>
        <w:ind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处置的放射性废物已经达到设</w:t>
      </w:r>
      <w:r>
        <w:rPr>
          <w:w w:val="110"/>
        </w:rPr>
        <w:t>计容量</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4"/>
          <w:w w:val="150"/>
        </w:rPr>
        <w:t>) </w:t>
      </w:r>
      <w:r>
        <w:rPr>
          <w:spacing w:val="5"/>
          <w:w w:val="105"/>
        </w:rPr>
        <w:t>所在地区的地质构造或者水文</w:t>
      </w:r>
      <w:r>
        <w:rPr>
          <w:spacing w:val="3"/>
        </w:rPr>
        <w:t>地质等条件发生重大变化</w:t>
      </w:r>
      <w:r>
        <w:rPr>
          <w:rFonts w:ascii="MS UI Gothic" w:eastAsia="MS UI Gothic" w:hint="eastAsia"/>
          <w:spacing w:val="20"/>
          <w:w w:val="80"/>
        </w:rPr>
        <w:t>ꎬ </w:t>
      </w:r>
      <w:r>
        <w:rPr>
          <w:spacing w:val="2"/>
        </w:rPr>
        <w:t>不适宜继续处</w:t>
      </w:r>
      <w:r>
        <w:rPr>
          <w:spacing w:val="3"/>
          <w:w w:val="105"/>
        </w:rPr>
        <w:t>置放射性废物</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3"/>
          <w:w w:val="105"/>
        </w:rPr>
        <w:t>四</w:t>
      </w:r>
      <w:r>
        <w:rPr>
          <w:rFonts w:ascii="MS UI Gothic" w:eastAsia="MS UI Gothic" w:hint="eastAsia"/>
          <w:spacing w:val="9"/>
          <w:w w:val="150"/>
        </w:rPr>
        <w:t>) </w:t>
      </w:r>
      <w:r>
        <w:rPr>
          <w:spacing w:val="3"/>
          <w:w w:val="105"/>
        </w:rPr>
        <w:t>法律</w:t>
      </w:r>
      <w:r>
        <w:rPr>
          <w:rFonts w:ascii="MS UI Gothic" w:eastAsia="MS UI Gothic" w:hint="eastAsia"/>
          <w:spacing w:val="23"/>
          <w:w w:val="80"/>
        </w:rPr>
        <w:t>、 </w:t>
      </w:r>
      <w:r>
        <w:rPr>
          <w:spacing w:val="8"/>
          <w:w w:val="105"/>
        </w:rPr>
        <w:t>行政法规规定的其他需</w:t>
      </w:r>
      <w:r>
        <w:rPr>
          <w:spacing w:val="3"/>
          <w:w w:val="105"/>
        </w:rPr>
        <w:t>要关闭的情形</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第四十七条 放射性废物处置设施关</w:t>
      </w:r>
      <w:r>
        <w:rPr/>
        <w:t>闭前</w:t>
      </w:r>
      <w:r>
        <w:rPr>
          <w:rFonts w:ascii="MS UI Gothic" w:eastAsia="MS UI Gothic" w:hint="eastAsia"/>
          <w:w w:val="80"/>
        </w:rPr>
        <w:t>ꎬ </w:t>
      </w:r>
      <w:r>
        <w:rPr/>
        <w:t>放射性废物处置单位应当编制放射性废物处置设施关闭安全监护计划</w:t>
      </w:r>
      <w:r>
        <w:rPr>
          <w:rFonts w:ascii="MS UI Gothic" w:eastAsia="MS UI Gothic" w:hint="eastAsia"/>
          <w:w w:val="80"/>
        </w:rPr>
        <w:t>ꎬ </w:t>
      </w:r>
      <w:r>
        <w:rPr/>
        <w:t>报国</w:t>
      </w:r>
      <w:r>
        <w:rPr>
          <w:w w:val="105"/>
        </w:rPr>
        <w:t>务院核安全监督管理部门批准</w:t>
      </w:r>
      <w:r>
        <w:rPr>
          <w:rFonts w:ascii="MS UI Gothic" w:eastAsia="MS UI Gothic" w:hint="eastAsia"/>
          <w:w w:val="80"/>
        </w:rPr>
        <w:t>ꎮ</w:t>
      </w:r>
    </w:p>
    <w:p>
      <w:pPr>
        <w:pStyle w:val="BodyText"/>
        <w:spacing w:line="295" w:lineRule="auto"/>
        <w:ind w:right="442"/>
        <w:rPr>
          <w:rFonts w:ascii="MS UI Gothic" w:eastAsia="MS UI Gothic" w:hint="eastAsia"/>
        </w:rPr>
      </w:pPr>
      <w:r>
        <w:rPr/>
        <w:t>安全监护计划应当包括下列主要</w:t>
      </w:r>
      <w:r>
        <w:rPr>
          <w:w w:val="115"/>
        </w:rPr>
        <w:t>内容</w:t>
      </w:r>
      <w:r>
        <w:rPr>
          <w:rFonts w:ascii="MS UI Gothic" w:eastAsia="MS UI Gothic" w:hint="eastAsia"/>
          <w:w w:val="235"/>
        </w:rPr>
        <w:t>:</w:t>
      </w:r>
    </w:p>
    <w:p>
      <w:pPr>
        <w:pStyle w:val="BodyText"/>
        <w:spacing w:line="295" w:lineRule="auto"/>
        <w:ind w:left="543" w:right="821" w:firstLine="0"/>
        <w:jc w:val="left"/>
        <w:rPr>
          <w:rFonts w:ascii="MS UI Gothic" w:eastAsia="MS UI Gothic" w:hint="eastAsia"/>
        </w:rPr>
      </w:pPr>
      <w:r>
        <w:rPr>
          <w:rFonts w:ascii="MS UI Gothic" w:eastAsia="MS UI Gothic" w:hint="eastAsia"/>
          <w:spacing w:val="-24"/>
          <w:w w:val="105"/>
        </w:rPr>
        <w:t>( </w:t>
      </w:r>
      <w:r>
        <w:rPr>
          <w:spacing w:val="3"/>
          <w:w w:val="105"/>
        </w:rPr>
        <w:t>一</w:t>
      </w:r>
      <w:r>
        <w:rPr>
          <w:rFonts w:ascii="MS UI Gothic" w:eastAsia="MS UI Gothic" w:hint="eastAsia"/>
          <w:spacing w:val="19"/>
          <w:w w:val="105"/>
        </w:rPr>
        <w:t>) </w:t>
      </w:r>
      <w:r>
        <w:rPr>
          <w:spacing w:val="3"/>
          <w:w w:val="105"/>
        </w:rPr>
        <w:t>安全监护责任人及其责任</w:t>
      </w:r>
      <w:r>
        <w:rPr>
          <w:rFonts w:ascii="MS UI Gothic" w:eastAsia="MS UI Gothic" w:hint="eastAsia"/>
          <w:w w:val="80"/>
        </w:rPr>
        <w:t>ꎻ</w:t>
      </w:r>
      <w:r>
        <w:rPr>
          <w:rFonts w:ascii="MS UI Gothic" w:eastAsia="MS UI Gothic" w:hint="eastAsia"/>
          <w:spacing w:val="-37"/>
          <w:w w:val="150"/>
        </w:rPr>
        <w:t>( </w:t>
      </w:r>
      <w:r>
        <w:rPr>
          <w:spacing w:val="3"/>
          <w:w w:val="110"/>
        </w:rPr>
        <w:t>二</w:t>
      </w:r>
      <w:r>
        <w:rPr>
          <w:rFonts w:ascii="MS UI Gothic" w:eastAsia="MS UI Gothic" w:hint="eastAsia"/>
          <w:spacing w:val="10"/>
          <w:w w:val="150"/>
        </w:rPr>
        <w:t>) </w:t>
      </w:r>
      <w:r>
        <w:rPr>
          <w:spacing w:val="3"/>
          <w:w w:val="110"/>
        </w:rPr>
        <w:t>安全监护费用</w:t>
      </w:r>
      <w:r>
        <w:rPr>
          <w:rFonts w:ascii="MS UI Gothic" w:eastAsia="MS UI Gothic" w:hint="eastAsia"/>
          <w:w w:val="80"/>
        </w:rPr>
        <w:t>ꎻ</w:t>
      </w:r>
    </w:p>
    <w:p>
      <w:pPr>
        <w:pStyle w:val="BodyText"/>
        <w:spacing w:line="295" w:lineRule="auto"/>
        <w:ind w:left="543" w:right="1869" w:firstLine="0"/>
        <w:jc w:val="left"/>
        <w:rPr>
          <w:rFonts w:ascii="MS UI Gothic" w:eastAsia="MS UI Gothic" w:hint="eastAsia"/>
        </w:rPr>
      </w:pPr>
      <w:r>
        <w:rPr>
          <w:rFonts w:ascii="MS UI Gothic" w:eastAsia="MS UI Gothic" w:hint="eastAsia"/>
          <w:spacing w:val="-38"/>
          <w:w w:val="135"/>
        </w:rPr>
        <w:t>( </w:t>
      </w:r>
      <w:r>
        <w:rPr>
          <w:spacing w:val="3"/>
          <w:w w:val="110"/>
        </w:rPr>
        <w:t>三</w:t>
      </w:r>
      <w:r>
        <w:rPr>
          <w:rFonts w:ascii="MS UI Gothic" w:eastAsia="MS UI Gothic" w:hint="eastAsia"/>
          <w:spacing w:val="-20"/>
          <w:w w:val="135"/>
        </w:rPr>
        <w:t>) </w:t>
      </w:r>
      <w:r>
        <w:rPr>
          <w:spacing w:val="3"/>
          <w:w w:val="110"/>
        </w:rPr>
        <w:t>安全监护措施</w:t>
      </w:r>
      <w:r>
        <w:rPr>
          <w:rFonts w:ascii="MS UI Gothic" w:eastAsia="MS UI Gothic" w:hint="eastAsia"/>
          <w:spacing w:val="-11"/>
          <w:w w:val="80"/>
        </w:rPr>
        <w:t>ꎻ</w:t>
      </w:r>
      <w:r>
        <w:rPr>
          <w:rFonts w:ascii="MS UI Gothic" w:eastAsia="MS UI Gothic" w:hint="eastAsia"/>
          <w:spacing w:val="-33"/>
          <w:w w:val="120"/>
        </w:rPr>
        <w:t>( </w:t>
      </w:r>
      <w:r>
        <w:rPr>
          <w:spacing w:val="3"/>
          <w:w w:val="110"/>
        </w:rPr>
        <w:t>四</w:t>
      </w:r>
      <w:r>
        <w:rPr>
          <w:rFonts w:ascii="MS UI Gothic" w:eastAsia="MS UI Gothic" w:hint="eastAsia"/>
          <w:spacing w:val="-16"/>
          <w:w w:val="120"/>
        </w:rPr>
        <w:t>) </w:t>
      </w:r>
      <w:r>
        <w:rPr>
          <w:spacing w:val="3"/>
          <w:w w:val="110"/>
        </w:rPr>
        <w:t>安全监护期限</w:t>
      </w:r>
      <w:r>
        <w:rPr>
          <w:rFonts w:ascii="MS UI Gothic" w:eastAsia="MS UI Gothic" w:hint="eastAsia"/>
          <w:spacing w:val="-11"/>
          <w:w w:val="80"/>
        </w:rPr>
        <w:t>ꎮ</w:t>
      </w:r>
    </w:p>
    <w:p>
      <w:pPr>
        <w:pStyle w:val="BodyText"/>
        <w:spacing w:line="295" w:lineRule="auto"/>
        <w:ind w:right="442"/>
        <w:rPr>
          <w:rFonts w:ascii="MS UI Gothic" w:eastAsia="MS UI Gothic" w:hint="eastAsia"/>
        </w:rPr>
      </w:pPr>
      <w:r>
        <w:rPr/>
        <w:t>放射性废物处置设施关闭后</w:t>
      </w:r>
      <w:r>
        <w:rPr>
          <w:rFonts w:ascii="MS UI Gothic" w:eastAsia="MS UI Gothic" w:hint="eastAsia"/>
          <w:w w:val="80"/>
        </w:rPr>
        <w:t>ꎬ </w:t>
      </w:r>
      <w:r>
        <w:rPr/>
        <w:t>放射性废物处置单位应当按照经批准的安全监护计划进行安全监护</w:t>
      </w:r>
      <w:r>
        <w:rPr>
          <w:rFonts w:ascii="MS UI Gothic" w:eastAsia="MS UI Gothic" w:hint="eastAsia"/>
          <w:w w:val="80"/>
        </w:rPr>
        <w:t>ꎻ </w:t>
      </w:r>
      <w:r>
        <w:rPr/>
        <w:t>经国务院核安全监督管理部门会同国务院有关部门批准后</w:t>
      </w:r>
      <w:r>
        <w:rPr>
          <w:rFonts w:ascii="MS UI Gothic" w:eastAsia="MS UI Gothic" w:hint="eastAsia"/>
          <w:w w:val="80"/>
        </w:rPr>
        <w:t>ꎬ </w:t>
      </w:r>
      <w:r>
        <w:rPr/>
        <w:t>将其交由省</w:t>
      </w:r>
      <w:r>
        <w:rPr>
          <w:rFonts w:ascii="MS UI Gothic" w:eastAsia="MS UI Gothic" w:hint="eastAsia"/>
          <w:w w:val="80"/>
        </w:rPr>
        <w:t>、 </w:t>
      </w:r>
      <w:r>
        <w:rPr/>
        <w:t>自治区</w:t>
      </w:r>
      <w:r>
        <w:rPr>
          <w:rFonts w:ascii="MS UI Gothic" w:eastAsia="MS UI Gothic" w:hint="eastAsia"/>
          <w:w w:val="80"/>
        </w:rPr>
        <w:t>、 </w:t>
      </w:r>
      <w:r>
        <w:rPr/>
        <w:t>直辖市人民政府进行监护管理</w:t>
      </w:r>
      <w:r>
        <w:rPr>
          <w:rFonts w:ascii="MS UI Gothic" w:eastAsia="MS UI Gothic" w:hint="eastAsia"/>
          <w:w w:val="80"/>
        </w:rPr>
        <w:t>ꎮ</w:t>
      </w:r>
    </w:p>
    <w:p>
      <w:pPr>
        <w:pStyle w:val="BodyText"/>
        <w:spacing w:line="295" w:lineRule="auto"/>
        <w:ind w:right="442"/>
        <w:rPr>
          <w:rFonts w:ascii="MS UI Gothic" w:eastAsia="MS UI Gothic" w:hint="eastAsia"/>
        </w:rPr>
      </w:pPr>
      <w:r>
        <w:rPr/>
        <w:t>第四十八条 核设施营运单位应当按照国家规定缴纳乏燃料处理处置费用</w:t>
      </w:r>
      <w:r>
        <w:rPr>
          <w:rFonts w:ascii="MS UI Gothic" w:eastAsia="MS UI Gothic" w:hint="eastAsia"/>
          <w:w w:val="80"/>
        </w:rPr>
        <w:t>ꎬ </w:t>
      </w:r>
      <w:r>
        <w:rPr/>
        <w:t>列入生产成本</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１３８０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t>核设施营运单位应当预提核设施退役费用</w:t>
      </w:r>
      <w:r>
        <w:rPr>
          <w:rFonts w:ascii="MS UI Gothic" w:eastAsia="MS UI Gothic" w:hint="eastAsia"/>
          <w:w w:val="80"/>
        </w:rPr>
        <w:t>、 </w:t>
      </w:r>
      <w:r>
        <w:rPr/>
        <w:t>放射性废物处置费用</w:t>
      </w:r>
      <w:r>
        <w:rPr>
          <w:rFonts w:ascii="MS UI Gothic" w:eastAsia="MS UI Gothic" w:hint="eastAsia"/>
          <w:w w:val="80"/>
        </w:rPr>
        <w:t>ꎬ </w:t>
      </w:r>
      <w:r>
        <w:rPr/>
        <w:t>列入投资概算</w:t>
      </w:r>
      <w:r>
        <w:rPr>
          <w:rFonts w:ascii="MS UI Gothic" w:eastAsia="MS UI Gothic" w:hint="eastAsia"/>
          <w:w w:val="80"/>
        </w:rPr>
        <w:t>、 </w:t>
      </w:r>
      <w:r>
        <w:rPr/>
        <w:t>生产成本</w:t>
      </w:r>
      <w:r>
        <w:rPr>
          <w:rFonts w:ascii="MS UI Gothic" w:eastAsia="MS UI Gothic" w:hint="eastAsia"/>
          <w:w w:val="80"/>
        </w:rPr>
        <w:t>ꎬ </w:t>
      </w:r>
      <w:r>
        <w:rPr/>
        <w:t>专门用于核设施退役</w:t>
      </w:r>
      <w:r>
        <w:rPr>
          <w:rFonts w:ascii="MS UI Gothic" w:eastAsia="MS UI Gothic" w:hint="eastAsia"/>
          <w:w w:val="80"/>
        </w:rPr>
        <w:t>、 </w:t>
      </w:r>
      <w:r>
        <w:rPr/>
        <w:t>放射性废物处置</w:t>
      </w:r>
      <w:r>
        <w:rPr>
          <w:rFonts w:ascii="MS UI Gothic" w:eastAsia="MS UI Gothic" w:hint="eastAsia"/>
          <w:w w:val="80"/>
        </w:rPr>
        <w:t>ꎮ </w:t>
      </w:r>
      <w:r>
        <w:rPr/>
        <w:t>具体办法由国务院财政部门</w:t>
      </w:r>
      <w:r>
        <w:rPr>
          <w:rFonts w:ascii="MS UI Gothic" w:eastAsia="MS UI Gothic" w:hint="eastAsia"/>
          <w:w w:val="80"/>
        </w:rPr>
        <w:t>、 </w:t>
      </w:r>
      <w:r>
        <w:rPr/>
        <w:t>价格主管部门会同国务院核安全监督管理部门</w:t>
      </w:r>
      <w:r>
        <w:rPr>
          <w:rFonts w:ascii="MS UI Gothic" w:eastAsia="MS UI Gothic" w:hint="eastAsia"/>
          <w:w w:val="80"/>
        </w:rPr>
        <w:t>、 </w:t>
      </w:r>
      <w:r>
        <w:rPr/>
        <w:t>核工业主管部门和能源主管部门制定</w:t>
      </w:r>
      <w:r>
        <w:rPr>
          <w:rFonts w:ascii="MS UI Gothic" w:eastAsia="MS UI Gothic" w:hint="eastAsia"/>
          <w:w w:val="80"/>
        </w:rPr>
        <w:t>ꎮ</w:t>
      </w:r>
    </w:p>
    <w:p>
      <w:pPr>
        <w:pStyle w:val="BodyText"/>
        <w:spacing w:line="295" w:lineRule="auto"/>
        <w:ind w:left="440"/>
        <w:rPr>
          <w:rFonts w:ascii="MS UI Gothic" w:eastAsia="MS UI Gothic" w:hint="eastAsia"/>
        </w:rPr>
      </w:pPr>
      <w:r>
        <w:rPr/>
        <w:t>第四十九条 国家对核材料</w:t>
      </w:r>
      <w:r>
        <w:rPr>
          <w:rFonts w:ascii="MS UI Gothic" w:eastAsia="MS UI Gothic" w:hint="eastAsia"/>
          <w:w w:val="80"/>
        </w:rPr>
        <w:t>、 </w:t>
      </w:r>
      <w:r>
        <w:rPr/>
        <w:t>放射性废物的运输实行分类管理</w:t>
      </w:r>
      <w:r>
        <w:rPr>
          <w:rFonts w:ascii="MS UI Gothic" w:eastAsia="MS UI Gothic" w:hint="eastAsia"/>
          <w:w w:val="80"/>
        </w:rPr>
        <w:t>ꎬ </w:t>
      </w:r>
      <w:r>
        <w:rPr/>
        <w:t>采取有效措施</w:t>
      </w:r>
      <w:r>
        <w:rPr>
          <w:rFonts w:ascii="MS UI Gothic" w:eastAsia="MS UI Gothic" w:hint="eastAsia"/>
          <w:w w:val="80"/>
        </w:rPr>
        <w:t>ꎬ </w:t>
      </w:r>
      <w:r>
        <w:rPr/>
        <w:t>保障运输安全</w:t>
      </w:r>
      <w:r>
        <w:rPr>
          <w:rFonts w:ascii="MS UI Gothic" w:eastAsia="MS UI Gothic" w:hint="eastAsia"/>
          <w:w w:val="80"/>
        </w:rPr>
        <w:t>ꎮ</w:t>
      </w:r>
    </w:p>
    <w:p>
      <w:pPr>
        <w:pStyle w:val="BodyText"/>
        <w:spacing w:line="295" w:lineRule="auto"/>
        <w:ind w:left="440"/>
        <w:rPr>
          <w:rFonts w:ascii="MS UI Gothic" w:eastAsia="MS UI Gothic" w:hint="eastAsia"/>
        </w:rPr>
      </w:pPr>
      <w:r>
        <w:rPr/>
        <w:t>第五十条 国家保障核材料</w:t>
      </w:r>
      <w:r>
        <w:rPr>
          <w:rFonts w:ascii="MS UI Gothic" w:eastAsia="MS UI Gothic" w:hint="eastAsia"/>
          <w:w w:val="80"/>
        </w:rPr>
        <w:t>、 </w:t>
      </w:r>
      <w:r>
        <w:rPr/>
        <w:t>放射性废物的公路</w:t>
      </w:r>
      <w:r>
        <w:rPr>
          <w:rFonts w:ascii="MS UI Gothic" w:eastAsia="MS UI Gothic" w:hint="eastAsia"/>
          <w:w w:val="80"/>
        </w:rPr>
        <w:t>、 </w:t>
      </w:r>
      <w:r>
        <w:rPr/>
        <w:t>铁路</w:t>
      </w:r>
      <w:r>
        <w:rPr>
          <w:rFonts w:ascii="MS UI Gothic" w:eastAsia="MS UI Gothic" w:hint="eastAsia"/>
          <w:w w:val="80"/>
        </w:rPr>
        <w:t>、 </w:t>
      </w:r>
      <w:r>
        <w:rPr/>
        <w:t>水路等运输</w:t>
      </w:r>
      <w:r>
        <w:rPr>
          <w:rFonts w:ascii="MS UI Gothic" w:eastAsia="MS UI Gothic" w:hint="eastAsia"/>
          <w:w w:val="80"/>
        </w:rPr>
        <w:t>ꎬ </w:t>
      </w:r>
      <w:r>
        <w:rPr/>
        <w:t>国务院有关部门应当加强对公路</w:t>
      </w:r>
      <w:r>
        <w:rPr>
          <w:rFonts w:ascii="MS UI Gothic" w:eastAsia="MS UI Gothic" w:hint="eastAsia"/>
          <w:w w:val="80"/>
        </w:rPr>
        <w:t>、 </w:t>
      </w:r>
      <w:r>
        <w:rPr/>
        <w:t>铁路</w:t>
      </w:r>
      <w:r>
        <w:rPr>
          <w:rFonts w:ascii="MS UI Gothic" w:eastAsia="MS UI Gothic" w:hint="eastAsia"/>
          <w:w w:val="80"/>
        </w:rPr>
        <w:t>、 </w:t>
      </w:r>
      <w:r>
        <w:rPr/>
        <w:t>水路等运输的管理</w:t>
      </w:r>
      <w:r>
        <w:rPr>
          <w:rFonts w:ascii="MS UI Gothic" w:eastAsia="MS UI Gothic" w:hint="eastAsia"/>
          <w:w w:val="80"/>
        </w:rPr>
        <w:t>ꎬ </w:t>
      </w:r>
      <w:r>
        <w:rPr/>
        <w:t>制定具体的保障措施</w:t>
      </w:r>
      <w:r>
        <w:rPr>
          <w:rFonts w:ascii="MS UI Gothic" w:eastAsia="MS UI Gothic" w:hint="eastAsia"/>
          <w:w w:val="80"/>
        </w:rPr>
        <w:t>ꎮ</w:t>
      </w:r>
    </w:p>
    <w:p>
      <w:pPr>
        <w:pStyle w:val="BodyText"/>
        <w:spacing w:line="295" w:lineRule="auto"/>
        <w:ind w:left="440"/>
        <w:rPr>
          <w:rFonts w:ascii="MS UI Gothic" w:eastAsia="MS UI Gothic" w:hint="eastAsia"/>
        </w:rPr>
      </w:pPr>
      <w:r>
        <w:rPr/>
        <w:t>第五十一条 国务院核工业主管部门负责协调乏燃料运输管理活动</w:t>
      </w:r>
      <w:r>
        <w:rPr>
          <w:rFonts w:ascii="MS UI Gothic" w:eastAsia="MS UI Gothic" w:hint="eastAsia"/>
          <w:w w:val="80"/>
        </w:rPr>
        <w:t>ꎬ </w:t>
      </w:r>
      <w:r>
        <w:rPr/>
        <w:t>监督有关保密措施</w:t>
      </w:r>
      <w:r>
        <w:rPr>
          <w:rFonts w:ascii="MS UI Gothic" w:eastAsia="MS UI Gothic" w:hint="eastAsia"/>
          <w:w w:val="80"/>
        </w:rPr>
        <w:t>ꎮ</w:t>
      </w:r>
    </w:p>
    <w:p>
      <w:pPr>
        <w:pStyle w:val="BodyText"/>
        <w:spacing w:line="295" w:lineRule="auto"/>
        <w:ind w:left="440"/>
        <w:rPr>
          <w:rFonts w:ascii="MS UI Gothic" w:eastAsia="MS UI Gothic" w:hint="eastAsia"/>
        </w:rPr>
      </w:pPr>
      <w:r>
        <w:rPr/>
        <w:t>公安机关对核材料</w:t>
      </w:r>
      <w:r>
        <w:rPr>
          <w:rFonts w:ascii="MS UI Gothic" w:eastAsia="MS UI Gothic" w:hint="eastAsia"/>
          <w:w w:val="80"/>
        </w:rPr>
        <w:t>、 </w:t>
      </w:r>
      <w:r>
        <w:rPr/>
        <w:t>放射性废物道路运输的实物保护实施监督</w:t>
      </w:r>
      <w:r>
        <w:rPr>
          <w:rFonts w:ascii="MS UI Gothic" w:eastAsia="MS UI Gothic" w:hint="eastAsia"/>
          <w:w w:val="80"/>
        </w:rPr>
        <w:t>ꎬ </w:t>
      </w:r>
      <w:r>
        <w:rPr/>
        <w:t>依法处理可能危及核材料</w:t>
      </w:r>
      <w:r>
        <w:rPr>
          <w:rFonts w:ascii="MS UI Gothic" w:eastAsia="MS UI Gothic" w:hint="eastAsia"/>
          <w:w w:val="80"/>
        </w:rPr>
        <w:t>、 </w:t>
      </w:r>
      <w:r>
        <w:rPr/>
        <w:t>放射性废物安全运输的事故</w:t>
      </w:r>
      <w:r>
        <w:rPr>
          <w:rFonts w:ascii="MS UI Gothic" w:eastAsia="MS UI Gothic" w:hint="eastAsia"/>
          <w:w w:val="80"/>
        </w:rPr>
        <w:t>ꎮ </w:t>
      </w:r>
      <w:r>
        <w:rPr/>
        <w:t>通过道路运输核材料</w:t>
      </w:r>
      <w:r>
        <w:rPr>
          <w:rFonts w:ascii="MS UI Gothic" w:eastAsia="MS UI Gothic" w:hint="eastAsia"/>
          <w:w w:val="80"/>
        </w:rPr>
        <w:t>、 </w:t>
      </w:r>
      <w:r>
        <w:rPr/>
        <w:t>放射性废物的</w:t>
      </w:r>
      <w:r>
        <w:rPr>
          <w:rFonts w:ascii="MS UI Gothic" w:eastAsia="MS UI Gothic" w:hint="eastAsia"/>
          <w:w w:val="80"/>
        </w:rPr>
        <w:t>ꎬ </w:t>
      </w:r>
      <w:r>
        <w:rPr/>
        <w:t>应当报启运地县级以上人民政府公安机关按照规定权限批准</w:t>
      </w:r>
      <w:r>
        <w:rPr>
          <w:rFonts w:ascii="MS UI Gothic" w:eastAsia="MS UI Gothic" w:hint="eastAsia"/>
          <w:w w:val="80"/>
        </w:rPr>
        <w:t>ꎻ </w:t>
      </w:r>
      <w:r>
        <w:rPr/>
        <w:t>其中</w:t>
      </w:r>
      <w:r>
        <w:rPr>
          <w:rFonts w:ascii="MS UI Gothic" w:eastAsia="MS UI Gothic" w:hint="eastAsia"/>
          <w:w w:val="80"/>
        </w:rPr>
        <w:t>ꎬ </w:t>
      </w:r>
      <w:r>
        <w:rPr/>
        <w:t>运输乏燃料或者高水平放射性废物的</w:t>
      </w:r>
      <w:r>
        <w:rPr>
          <w:rFonts w:ascii="MS UI Gothic" w:eastAsia="MS UI Gothic" w:hint="eastAsia"/>
          <w:w w:val="80"/>
        </w:rPr>
        <w:t>ꎬ </w:t>
      </w:r>
      <w:r>
        <w:rPr/>
        <w:t>应当报国务院公安部门批准</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rPr>
        <w:t>国务院核安全监督管理部门负责批准</w:t>
      </w:r>
      <w:r>
        <w:rPr>
          <w:spacing w:val="3"/>
          <w:w w:val="105"/>
        </w:rPr>
        <w:t>核材料</w:t>
      </w:r>
      <w:r>
        <w:rPr>
          <w:rFonts w:ascii="MS UI Gothic" w:eastAsia="MS UI Gothic" w:hint="eastAsia"/>
          <w:spacing w:val="-5"/>
          <w:w w:val="80"/>
        </w:rPr>
        <w:t>、 </w:t>
      </w:r>
      <w:r>
        <w:rPr>
          <w:spacing w:val="2"/>
          <w:w w:val="105"/>
        </w:rPr>
        <w:t>放射性废物运输包装容器的许可</w:t>
      </w:r>
      <w:r>
        <w:rPr>
          <w:spacing w:val="3"/>
          <w:w w:val="105"/>
        </w:rPr>
        <w:t>申请</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8"/>
          <w:w w:val="105"/>
        </w:rPr>
        <w:t>第五十二条 核材料</w:t>
      </w:r>
      <w:r>
        <w:rPr>
          <w:rFonts w:ascii="MS UI Gothic" w:eastAsia="MS UI Gothic" w:hint="eastAsia"/>
          <w:spacing w:val="18"/>
          <w:w w:val="80"/>
        </w:rPr>
        <w:t>、 </w:t>
      </w:r>
      <w:r>
        <w:rPr>
          <w:spacing w:val="2"/>
          <w:w w:val="105"/>
        </w:rPr>
        <w:t>放射性废物的</w:t>
      </w:r>
      <w:r>
        <w:rPr>
          <w:spacing w:val="2"/>
        </w:rPr>
        <w:t>托运人应当在运输中采取有效的辐射防护</w:t>
      </w:r>
      <w:r>
        <w:rPr>
          <w:spacing w:val="26"/>
        </w:rPr>
        <w:t>和安全保卫措施</w:t>
      </w:r>
      <w:r>
        <w:rPr>
          <w:rFonts w:ascii="MS UI Gothic" w:eastAsia="MS UI Gothic" w:hint="eastAsia"/>
          <w:spacing w:val="2"/>
          <w:w w:val="80"/>
        </w:rPr>
        <w:t>ꎬ </w:t>
      </w:r>
      <w:r>
        <w:rPr>
          <w:spacing w:val="30"/>
        </w:rPr>
        <w:t>对运输中的核安全</w:t>
      </w:r>
      <w:r>
        <w:rPr>
          <w:spacing w:val="3"/>
          <w:w w:val="105"/>
        </w:rPr>
        <w:t>负责</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乏燃料</w:t>
      </w:r>
      <w:r>
        <w:rPr>
          <w:rFonts w:ascii="MS UI Gothic" w:eastAsia="MS UI Gothic" w:hint="eastAsia"/>
          <w:w w:val="80"/>
        </w:rPr>
        <w:t>、 </w:t>
      </w:r>
      <w:r>
        <w:rPr>
          <w:w w:val="105"/>
        </w:rPr>
        <w:t>高水平放射性废物的托运人</w:t>
      </w:r>
      <w:r>
        <w:rPr/>
        <w:t>应当向国务院核安全监督管理部门提交有关核安全分析报告</w:t>
      </w:r>
      <w:r>
        <w:rPr>
          <w:rFonts w:ascii="MS UI Gothic" w:eastAsia="MS UI Gothic" w:hint="eastAsia"/>
          <w:w w:val="80"/>
        </w:rPr>
        <w:t>ꎬ </w:t>
      </w:r>
      <w:r>
        <w:rPr/>
        <w:t>经审查批准后方可开</w:t>
      </w:r>
      <w:r>
        <w:rPr>
          <w:w w:val="105"/>
        </w:rPr>
        <w:t>展运输活动</w:t>
      </w:r>
      <w:r>
        <w:rPr>
          <w:rFonts w:ascii="MS UI Gothic" w:eastAsia="MS UI Gothic" w:hint="eastAsia"/>
          <w:w w:val="80"/>
        </w:rPr>
        <w:t>ꎮ</w:t>
      </w:r>
    </w:p>
    <w:p>
      <w:pPr>
        <w:pStyle w:val="BodyText"/>
        <w:spacing w:line="295" w:lineRule="auto"/>
        <w:ind w:left="440"/>
        <w:rPr>
          <w:rFonts w:ascii="MS UI Gothic" w:eastAsia="MS UI Gothic" w:hint="eastAsia"/>
        </w:rPr>
      </w:pPr>
      <w:r>
        <w:rPr/>
        <w:t>核材料</w:t>
      </w:r>
      <w:r>
        <w:rPr>
          <w:rFonts w:ascii="MS UI Gothic" w:eastAsia="MS UI Gothic" w:hint="eastAsia"/>
          <w:w w:val="80"/>
        </w:rPr>
        <w:t>、 </w:t>
      </w:r>
      <w:r>
        <w:rPr/>
        <w:t>放射性废物的承运人应当依法取得国家规定的运输资质</w:t>
      </w:r>
      <w:r>
        <w:rPr>
          <w:rFonts w:ascii="MS UI Gothic" w:eastAsia="MS UI Gothic" w:hint="eastAsia"/>
          <w:w w:val="80"/>
        </w:rPr>
        <w:t>ꎮ</w:t>
      </w:r>
    </w:p>
    <w:p>
      <w:pPr>
        <w:pStyle w:val="BodyText"/>
        <w:spacing w:line="255" w:lineRule="exact"/>
        <w:ind w:left="860" w:firstLine="0"/>
      </w:pPr>
      <w:r>
        <w:rPr/>
        <w:t>第五十三条 通过公路</w:t>
      </w:r>
      <w:r>
        <w:rPr>
          <w:rFonts w:ascii="MS UI Gothic" w:eastAsia="MS UI Gothic" w:hint="eastAsia"/>
        </w:rPr>
        <w:t>、 </w:t>
      </w:r>
      <w:r>
        <w:rPr/>
        <w:t>铁路</w:t>
      </w:r>
      <w:r>
        <w:rPr>
          <w:rFonts w:ascii="MS UI Gothic" w:eastAsia="MS UI Gothic" w:hint="eastAsia"/>
        </w:rPr>
        <w:t>、 </w:t>
      </w:r>
      <w:r>
        <w:rPr/>
        <w:t>水路</w:t>
      </w:r>
    </w:p>
    <w:p>
      <w:pPr>
        <w:pStyle w:val="BodyText"/>
        <w:spacing w:line="295" w:lineRule="auto" w:before="124"/>
        <w:ind w:left="383" w:right="126" w:firstLine="0"/>
        <w:rPr>
          <w:rFonts w:ascii="MS UI Gothic" w:eastAsia="MS UI Gothic" w:hint="eastAsia"/>
        </w:rPr>
      </w:pPr>
      <w:r>
        <w:rPr/>
        <w:br w:type="column"/>
      </w:r>
      <w:r>
        <w:rPr/>
        <w:t>等运输核材料</w:t>
      </w:r>
      <w:r>
        <w:rPr>
          <w:rFonts w:ascii="MS UI Gothic" w:eastAsia="MS UI Gothic" w:hint="eastAsia"/>
          <w:w w:val="80"/>
        </w:rPr>
        <w:t>、 </w:t>
      </w:r>
      <w:r>
        <w:rPr/>
        <w:t>放射性废物</w:t>
      </w:r>
      <w:r>
        <w:rPr>
          <w:rFonts w:ascii="MS UI Gothic" w:eastAsia="MS UI Gothic" w:hint="eastAsia"/>
          <w:w w:val="80"/>
        </w:rPr>
        <w:t>ꎬ </w:t>
      </w:r>
      <w:r>
        <w:rPr/>
        <w:t>本法没有规定的</w:t>
      </w:r>
      <w:r>
        <w:rPr>
          <w:rFonts w:ascii="MS UI Gothic" w:eastAsia="MS UI Gothic" w:hint="eastAsia"/>
          <w:w w:val="80"/>
        </w:rPr>
        <w:t>ꎬ </w:t>
      </w:r>
      <w:r>
        <w:rPr/>
        <w:t>适用相关法律</w:t>
      </w:r>
      <w:r>
        <w:rPr>
          <w:rFonts w:ascii="MS UI Gothic" w:eastAsia="MS UI Gothic" w:hint="eastAsia"/>
          <w:w w:val="80"/>
        </w:rPr>
        <w:t>、 </w:t>
      </w:r>
      <w:r>
        <w:rPr/>
        <w:t>行政法规和规章关于放射性物品运输</w:t>
      </w:r>
      <w:r>
        <w:rPr>
          <w:rFonts w:ascii="MS UI Gothic" w:eastAsia="MS UI Gothic" w:hint="eastAsia"/>
          <w:w w:val="80"/>
        </w:rPr>
        <w:t>、 </w:t>
      </w:r>
      <w:r>
        <w:rPr/>
        <w:t>危险货物运输的规定</w:t>
      </w:r>
      <w:r>
        <w:rPr>
          <w:rFonts w:ascii="MS UI Gothic" w:eastAsia="MS UI Gothic" w:hint="eastAsia"/>
          <w:w w:val="80"/>
        </w:rPr>
        <w:t>ꎮ</w:t>
      </w:r>
    </w:p>
    <w:p>
      <w:pPr>
        <w:pStyle w:val="BodyText"/>
        <w:tabs>
          <w:tab w:pos="2164" w:val="left" w:leader="none"/>
        </w:tabs>
        <w:spacing w:before="154"/>
        <w:ind w:left="1326" w:firstLine="0"/>
        <w:jc w:val="left"/>
      </w:pPr>
      <w:r>
        <w:rPr>
          <w:spacing w:val="3"/>
          <w:w w:val="105"/>
        </w:rPr>
        <w:t>第四</w:t>
      </w:r>
      <w:r>
        <w:rPr>
          <w:w w:val="105"/>
        </w:rPr>
        <w:t>章</w:t>
        <w:tab/>
      </w:r>
      <w:r>
        <w:rPr>
          <w:spacing w:val="3"/>
          <w:w w:val="105"/>
        </w:rPr>
        <w:t>核事故应</w:t>
      </w:r>
      <w:r>
        <w:rPr>
          <w:w w:val="105"/>
        </w:rPr>
        <w:t>急</w:t>
      </w:r>
    </w:p>
    <w:p>
      <w:pPr>
        <w:pStyle w:val="BodyText"/>
        <w:spacing w:line="295" w:lineRule="auto" w:before="215"/>
        <w:ind w:left="383" w:right="126"/>
        <w:rPr>
          <w:rFonts w:ascii="MS UI Gothic" w:eastAsia="MS UI Gothic" w:hint="eastAsia"/>
        </w:rPr>
      </w:pPr>
      <w:r>
        <w:rPr/>
        <w:t>第五十四条 国家设立核事故应急协调委员会</w:t>
      </w:r>
      <w:r>
        <w:rPr>
          <w:rFonts w:ascii="MS UI Gothic" w:eastAsia="MS UI Gothic" w:hint="eastAsia"/>
          <w:w w:val="80"/>
        </w:rPr>
        <w:t>ꎬ </w:t>
      </w:r>
      <w:r>
        <w:rPr/>
        <w:t>组织</w:t>
      </w:r>
      <w:r>
        <w:rPr>
          <w:rFonts w:ascii="MS UI Gothic" w:eastAsia="MS UI Gothic" w:hint="eastAsia"/>
          <w:w w:val="80"/>
        </w:rPr>
        <w:t>、 </w:t>
      </w:r>
      <w:r>
        <w:rPr/>
        <w:t>协调全国的核事故应急管理工作</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直辖市人民政府根据实际需要设立核事故应急协调委员会</w:t>
      </w:r>
      <w:r>
        <w:rPr>
          <w:rFonts w:ascii="MS UI Gothic" w:eastAsia="MS UI Gothic" w:hint="eastAsia"/>
          <w:w w:val="80"/>
        </w:rPr>
        <w:t>ꎬ </w:t>
      </w:r>
      <w:r>
        <w:rPr/>
        <w:t>组织</w:t>
      </w:r>
      <w:r>
        <w:rPr>
          <w:rFonts w:ascii="MS UI Gothic" w:eastAsia="MS UI Gothic" w:hint="eastAsia"/>
          <w:w w:val="80"/>
        </w:rPr>
        <w:t>、 </w:t>
      </w:r>
      <w:r>
        <w:rPr/>
        <w:t>协调本行政区域内的核事故应急管理工作</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第五十五条 国务院核工业主管部门承担国家核事故应急协调委员会日常工作</w:t>
      </w:r>
      <w:r>
        <w:rPr>
          <w:rFonts w:ascii="MS UI Gothic" w:eastAsia="MS UI Gothic" w:hint="eastAsia"/>
          <w:w w:val="80"/>
        </w:rPr>
        <w:t>ꎬ </w:t>
      </w:r>
      <w:r>
        <w:rPr/>
        <w:t>牵头制定国家核事故应急预案</w:t>
      </w:r>
      <w:r>
        <w:rPr>
          <w:rFonts w:ascii="MS UI Gothic" w:eastAsia="MS UI Gothic" w:hint="eastAsia"/>
          <w:w w:val="80"/>
        </w:rPr>
        <w:t>ꎬ </w:t>
      </w:r>
      <w:r>
        <w:rPr/>
        <w:t>经国务院批准后组织实施</w:t>
      </w:r>
      <w:r>
        <w:rPr>
          <w:rFonts w:ascii="MS UI Gothic" w:eastAsia="MS UI Gothic" w:hint="eastAsia"/>
          <w:w w:val="80"/>
        </w:rPr>
        <w:t>ꎮ </w:t>
      </w:r>
      <w:r>
        <w:rPr/>
        <w:t>国家核事故应急协调委员会成员单位根据国家核事故应急预案部署</w:t>
      </w:r>
      <w:r>
        <w:rPr>
          <w:rFonts w:ascii="MS UI Gothic" w:eastAsia="MS UI Gothic" w:hint="eastAsia"/>
          <w:w w:val="80"/>
        </w:rPr>
        <w:t>ꎬ </w:t>
      </w:r>
      <w:r>
        <w:rPr/>
        <w:t>制定本单位核事故应急预案</w:t>
      </w:r>
      <w:r>
        <w:rPr>
          <w:rFonts w:ascii="MS UI Gothic" w:eastAsia="MS UI Gothic" w:hint="eastAsia"/>
          <w:w w:val="80"/>
        </w:rPr>
        <w:t>ꎬ </w:t>
      </w:r>
      <w:r>
        <w:rPr/>
        <w:t>报国务院核工业主管部门备案</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直辖市人民政府指定的部门承担核事故应急协调委员会的日常工作</w:t>
      </w:r>
      <w:r>
        <w:rPr>
          <w:rFonts w:ascii="MS UI Gothic" w:eastAsia="MS UI Gothic" w:hint="eastAsia"/>
          <w:w w:val="80"/>
        </w:rPr>
        <w:t>ꎬ </w:t>
      </w:r>
      <w:r>
        <w:rPr/>
        <w:t>负责制定本行政区域内场外核事故应急预案</w:t>
      </w:r>
      <w:r>
        <w:rPr>
          <w:rFonts w:ascii="MS UI Gothic" w:eastAsia="MS UI Gothic" w:hint="eastAsia"/>
          <w:w w:val="80"/>
        </w:rPr>
        <w:t>ꎬ </w:t>
      </w:r>
      <w:r>
        <w:rPr/>
        <w:t>报国家核事故应急协调委员会审批后组织实施</w:t>
      </w:r>
      <w:r>
        <w:rPr>
          <w:rFonts w:ascii="MS UI Gothic" w:eastAsia="MS UI Gothic" w:hint="eastAsia"/>
          <w:w w:val="80"/>
        </w:rPr>
        <w:t>ꎮ</w:t>
      </w:r>
    </w:p>
    <w:p>
      <w:pPr>
        <w:pStyle w:val="BodyText"/>
        <w:spacing w:line="295" w:lineRule="auto"/>
        <w:ind w:left="383" w:right="126"/>
        <w:rPr>
          <w:rFonts w:ascii="MS UI Gothic" w:eastAsia="MS UI Gothic" w:hint="eastAsia"/>
        </w:rPr>
      </w:pPr>
      <w:r>
        <w:rPr/>
        <w:t>核设施营运单位负责制定本单位场内核事故应急预案</w:t>
      </w:r>
      <w:r>
        <w:rPr>
          <w:rFonts w:ascii="MS UI Gothic" w:eastAsia="MS UI Gothic" w:hint="eastAsia"/>
          <w:w w:val="80"/>
        </w:rPr>
        <w:t>ꎬ </w:t>
      </w:r>
      <w:r>
        <w:rPr/>
        <w:t>报国务院核工业主管部门</w:t>
      </w:r>
      <w:r>
        <w:rPr>
          <w:rFonts w:ascii="MS UI Gothic" w:eastAsia="MS UI Gothic" w:hint="eastAsia"/>
          <w:w w:val="80"/>
        </w:rPr>
        <w:t>、 </w:t>
      </w:r>
      <w:r>
        <w:rPr/>
        <w:t>能源主管部门和省</w:t>
      </w:r>
      <w:r>
        <w:rPr>
          <w:rFonts w:ascii="MS UI Gothic" w:eastAsia="MS UI Gothic" w:hint="eastAsia"/>
          <w:w w:val="80"/>
        </w:rPr>
        <w:t>、 </w:t>
      </w:r>
      <w:r>
        <w:rPr/>
        <w:t>自治区</w:t>
      </w:r>
      <w:r>
        <w:rPr>
          <w:rFonts w:ascii="MS UI Gothic" w:eastAsia="MS UI Gothic" w:hint="eastAsia"/>
          <w:w w:val="80"/>
        </w:rPr>
        <w:t>、 </w:t>
      </w:r>
      <w:r>
        <w:rPr/>
        <w:t>直辖市人民政府指定的部门备案</w:t>
      </w:r>
      <w:r>
        <w:rPr>
          <w:rFonts w:ascii="MS UI Gothic" w:eastAsia="MS UI Gothic" w:hint="eastAsia"/>
          <w:w w:val="80"/>
        </w:rPr>
        <w:t>ꎮ</w:t>
      </w:r>
    </w:p>
    <w:p>
      <w:pPr>
        <w:pStyle w:val="BodyText"/>
        <w:spacing w:line="295" w:lineRule="auto"/>
        <w:ind w:left="383" w:right="126"/>
        <w:rPr>
          <w:rFonts w:ascii="MS UI Gothic" w:eastAsia="MS UI Gothic" w:hint="eastAsia"/>
        </w:rPr>
      </w:pPr>
      <w:r>
        <w:rPr/>
        <w:t>中国人民解放军和中国人民武装警察部队按照国务院</w:t>
      </w:r>
      <w:r>
        <w:rPr>
          <w:rFonts w:ascii="MS UI Gothic" w:eastAsia="MS UI Gothic" w:hint="eastAsia"/>
          <w:w w:val="80"/>
        </w:rPr>
        <w:t>、 </w:t>
      </w:r>
      <w:r>
        <w:rPr/>
        <w:t>中央军事委员会的规定</w:t>
      </w:r>
      <w:r>
        <w:rPr>
          <w:rFonts w:ascii="MS UI Gothic" w:eastAsia="MS UI Gothic" w:hint="eastAsia"/>
          <w:w w:val="80"/>
        </w:rPr>
        <w:t>ꎬ </w:t>
      </w:r>
      <w:r>
        <w:rPr/>
        <w:t>制定本系统支援地方的核事故应急工作预案</w:t>
      </w:r>
      <w:r>
        <w:rPr>
          <w:rFonts w:ascii="MS UI Gothic" w:eastAsia="MS UI Gothic" w:hint="eastAsia"/>
          <w:w w:val="80"/>
        </w:rPr>
        <w:t>ꎬ </w:t>
      </w:r>
      <w:r>
        <w:rPr/>
        <w:t>报国务院核工业主管部门备案</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应急预案制定单位应当根据实际需要和情势变化</w:t>
      </w:r>
      <w:r>
        <w:rPr>
          <w:rFonts w:ascii="MS UI Gothic" w:eastAsia="MS UI Gothic" w:hint="eastAsia"/>
          <w:w w:val="80"/>
        </w:rPr>
        <w:t>ꎬ </w:t>
      </w:r>
      <w:r>
        <w:rPr/>
        <w:t>适时修订应急预案</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第五十六条 核设施营运单位应当按照应急预案</w:t>
      </w:r>
      <w:r>
        <w:rPr>
          <w:rFonts w:ascii="MS UI Gothic" w:eastAsia="MS UI Gothic" w:hint="eastAsia"/>
          <w:w w:val="80"/>
        </w:rPr>
        <w:t>ꎬ </w:t>
      </w:r>
      <w:r>
        <w:rPr/>
        <w:t>配备应急设备</w:t>
      </w:r>
      <w:r>
        <w:rPr>
          <w:rFonts w:ascii="MS UI Gothic" w:eastAsia="MS UI Gothic" w:hint="eastAsia"/>
          <w:w w:val="80"/>
        </w:rPr>
        <w:t>ꎬ </w:t>
      </w:r>
      <w:r>
        <w:rPr/>
        <w:t>开展应急工作人员培训和演练</w:t>
      </w:r>
      <w:r>
        <w:rPr>
          <w:rFonts w:ascii="MS UI Gothic" w:eastAsia="MS UI Gothic" w:hint="eastAsia"/>
          <w:w w:val="80"/>
        </w:rPr>
        <w:t>ꎬ </w:t>
      </w:r>
      <w:r>
        <w:rPr/>
        <w:t>做好应急准备</w:t>
      </w:r>
      <w:r>
        <w:rPr>
          <w:rFonts w:ascii="MS UI Gothic" w:eastAsia="MS UI Gothic" w:hint="eastAsia"/>
          <w:w w:val="80"/>
        </w:rPr>
        <w:t>ꎮ</w:t>
      </w:r>
    </w:p>
    <w:p>
      <w:pPr>
        <w:pStyle w:val="BodyText"/>
        <w:spacing w:line="254" w:lineRule="exact"/>
        <w:ind w:left="802" w:firstLine="0"/>
        <w:jc w:val="left"/>
      </w:pPr>
      <w:r>
        <w:rPr/>
        <w:t>核设施所在地省</w:t>
      </w:r>
      <w:r>
        <w:rPr>
          <w:rFonts w:ascii="MS UI Gothic" w:eastAsia="MS UI Gothic" w:hint="eastAsia"/>
        </w:rPr>
        <w:t>、 </w:t>
      </w:r>
      <w:r>
        <w:rPr/>
        <w:t>自治区</w:t>
      </w:r>
      <w:r>
        <w:rPr>
          <w:rFonts w:ascii="MS UI Gothic" w:eastAsia="MS UI Gothic" w:hint="eastAsia"/>
        </w:rPr>
        <w:t>、 </w:t>
      </w:r>
      <w:r>
        <w:rPr/>
        <w:t>直辖市人</w:t>
      </w:r>
    </w:p>
    <w:p>
      <w:pPr>
        <w:spacing w:after="0" w:line="254" w:lineRule="exact"/>
        <w:jc w:val="left"/>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１３８１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民政府指定的部门</w:t>
      </w:r>
      <w:r>
        <w:rPr>
          <w:rFonts w:ascii="MS UI Gothic" w:eastAsia="MS UI Gothic" w:hint="eastAsia"/>
          <w:w w:val="80"/>
        </w:rPr>
        <w:t>ꎬ </w:t>
      </w:r>
      <w:r>
        <w:rPr/>
        <w:t>应当开展核事故应急知识普及活动</w:t>
      </w:r>
      <w:r>
        <w:rPr>
          <w:rFonts w:ascii="MS UI Gothic" w:eastAsia="MS UI Gothic" w:hint="eastAsia"/>
          <w:w w:val="80"/>
        </w:rPr>
        <w:t>ꎬ </w:t>
      </w:r>
      <w:r>
        <w:rPr/>
        <w:t>按照应急预案组织有关企业</w:t>
      </w:r>
      <w:r>
        <w:rPr>
          <w:rFonts w:ascii="MS UI Gothic" w:eastAsia="MS UI Gothic" w:hint="eastAsia"/>
          <w:w w:val="80"/>
        </w:rPr>
        <w:t>、 </w:t>
      </w:r>
      <w:r>
        <w:rPr/>
        <w:t>事业单位和社区开展核事故应急演练</w:t>
      </w:r>
      <w:r>
        <w:rPr>
          <w:rFonts w:ascii="MS UI Gothic" w:eastAsia="MS UI Gothic" w:hint="eastAsia"/>
          <w:w w:val="80"/>
        </w:rPr>
        <w:t>ꎮ</w:t>
      </w:r>
    </w:p>
    <w:p>
      <w:pPr>
        <w:pStyle w:val="BodyText"/>
        <w:spacing w:line="295" w:lineRule="auto"/>
        <w:ind w:right="39"/>
        <w:rPr>
          <w:rFonts w:ascii="MS UI Gothic" w:eastAsia="MS UI Gothic" w:hint="eastAsia"/>
        </w:rPr>
      </w:pPr>
      <w:r>
        <w:rPr/>
        <w:t>第五十七条 国家建立核事故应急准备金制度</w:t>
      </w:r>
      <w:r>
        <w:rPr>
          <w:rFonts w:ascii="MS UI Gothic" w:eastAsia="MS UI Gothic" w:hint="eastAsia"/>
          <w:w w:val="80"/>
        </w:rPr>
        <w:t>ꎬ </w:t>
      </w:r>
      <w:r>
        <w:rPr/>
        <w:t>保障核事故应急准备与响应工作所需经费</w:t>
      </w:r>
      <w:r>
        <w:rPr>
          <w:rFonts w:ascii="MS UI Gothic" w:eastAsia="MS UI Gothic" w:hint="eastAsia"/>
          <w:w w:val="80"/>
        </w:rPr>
        <w:t>ꎮ </w:t>
      </w:r>
      <w:r>
        <w:rPr/>
        <w:t>核事故应急准备金管理办法</w:t>
      </w:r>
      <w:r>
        <w:rPr>
          <w:rFonts w:ascii="MS UI Gothic" w:eastAsia="MS UI Gothic" w:hint="eastAsia"/>
          <w:w w:val="80"/>
        </w:rPr>
        <w:t>ꎬ </w:t>
      </w:r>
      <w:r>
        <w:rPr/>
        <w:t>由国务院制定</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第五十八条 国家对核事故应急实行分级管理</w:t>
      </w:r>
      <w:r>
        <w:rPr>
          <w:rFonts w:ascii="MS UI Gothic" w:eastAsia="MS UI Gothic" w:hint="eastAsia"/>
          <w:w w:val="80"/>
        </w:rPr>
        <w:t>ꎮ</w:t>
      </w:r>
    </w:p>
    <w:p>
      <w:pPr>
        <w:pStyle w:val="BodyText"/>
        <w:spacing w:line="295" w:lineRule="auto"/>
        <w:ind w:right="38"/>
        <w:rPr>
          <w:rFonts w:ascii="MS UI Gothic" w:eastAsia="MS UI Gothic" w:hint="eastAsia"/>
        </w:rPr>
      </w:pPr>
      <w:r>
        <w:rPr/>
        <w:t>发生核事故时</w:t>
      </w:r>
      <w:r>
        <w:rPr>
          <w:rFonts w:ascii="MS UI Gothic" w:eastAsia="MS UI Gothic" w:hint="eastAsia"/>
          <w:w w:val="80"/>
        </w:rPr>
        <w:t>ꎬ </w:t>
      </w:r>
      <w:r>
        <w:rPr/>
        <w:t>核设施营运单位应当按照应急预案的要求开展应急响应</w:t>
      </w:r>
      <w:r>
        <w:rPr>
          <w:rFonts w:ascii="MS UI Gothic" w:eastAsia="MS UI Gothic" w:hint="eastAsia"/>
          <w:w w:val="80"/>
        </w:rPr>
        <w:t>ꎬ </w:t>
      </w:r>
      <w:r>
        <w:rPr/>
        <w:t>减轻事故后果</w:t>
      </w:r>
      <w:r>
        <w:rPr>
          <w:rFonts w:ascii="MS UI Gothic" w:eastAsia="MS UI Gothic" w:hint="eastAsia"/>
          <w:w w:val="80"/>
        </w:rPr>
        <w:t>ꎬ </w:t>
      </w:r>
      <w:r>
        <w:rPr/>
        <w:t>并立即向国务院核工业主管部门</w:t>
      </w:r>
      <w:r>
        <w:rPr>
          <w:rFonts w:ascii="MS UI Gothic" w:eastAsia="MS UI Gothic" w:hint="eastAsia"/>
          <w:w w:val="80"/>
        </w:rPr>
        <w:t>、 </w:t>
      </w:r>
      <w:r>
        <w:rPr/>
        <w:t>核安全监督管理部门和省</w:t>
      </w:r>
      <w:r>
        <w:rPr>
          <w:rFonts w:ascii="MS UI Gothic" w:eastAsia="MS UI Gothic" w:hint="eastAsia"/>
          <w:w w:val="80"/>
        </w:rPr>
        <w:t>、 </w:t>
      </w:r>
      <w:r>
        <w:rPr/>
        <w:t>自治区</w:t>
      </w:r>
      <w:r>
        <w:rPr>
          <w:rFonts w:ascii="MS UI Gothic" w:eastAsia="MS UI Gothic" w:hint="eastAsia"/>
          <w:w w:val="80"/>
        </w:rPr>
        <w:t>、</w:t>
      </w:r>
      <w:r>
        <w:rPr/>
        <w:t>直辖市人民政府指定的部门报告核设施状况</w:t>
      </w:r>
      <w:r>
        <w:rPr>
          <w:rFonts w:ascii="MS UI Gothic" w:eastAsia="MS UI Gothic" w:hint="eastAsia"/>
          <w:w w:val="80"/>
        </w:rPr>
        <w:t>ꎬ </w:t>
      </w:r>
      <w:r>
        <w:rPr/>
        <w:t>根据需要提出场外应急响应行动建议</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第五十九条 国家核事故应急协调委</w:t>
      </w:r>
      <w:r>
        <w:rPr/>
        <w:t>员会按照国家核事故应急预案部署</w:t>
      </w:r>
      <w:r>
        <w:rPr>
          <w:rFonts w:ascii="MS UI Gothic" w:eastAsia="MS UI Gothic" w:hint="eastAsia"/>
          <w:w w:val="80"/>
        </w:rPr>
        <w:t>ꎬ </w:t>
      </w:r>
      <w:r>
        <w:rPr/>
        <w:t>组织</w:t>
      </w:r>
      <w:r>
        <w:rPr>
          <w:w w:val="105"/>
        </w:rPr>
        <w:t>协调国务院有关部门</w:t>
      </w:r>
      <w:r>
        <w:rPr>
          <w:rFonts w:ascii="MS UI Gothic" w:eastAsia="MS UI Gothic" w:hint="eastAsia"/>
          <w:w w:val="80"/>
        </w:rPr>
        <w:t>、 </w:t>
      </w:r>
      <w:r>
        <w:rPr>
          <w:w w:val="105"/>
        </w:rPr>
        <w:t>地方人民政府</w:t>
      </w:r>
      <w:r>
        <w:rPr>
          <w:rFonts w:ascii="MS UI Gothic" w:eastAsia="MS UI Gothic" w:hint="eastAsia"/>
          <w:w w:val="80"/>
        </w:rPr>
        <w:t>、 </w:t>
      </w:r>
      <w:r>
        <w:rPr>
          <w:w w:val="105"/>
        </w:rPr>
        <w:t>核</w:t>
      </w:r>
      <w:r>
        <w:rPr/>
        <w:t>设施营运单位实施核事故应急救援工作</w:t>
      </w:r>
      <w:r>
        <w:rPr>
          <w:rFonts w:ascii="MS UI Gothic" w:eastAsia="MS UI Gothic" w:hint="eastAsia"/>
          <w:w w:val="80"/>
        </w:rPr>
        <w:t>ꎮ</w:t>
      </w:r>
    </w:p>
    <w:p>
      <w:pPr>
        <w:pStyle w:val="BodyText"/>
        <w:spacing w:line="295" w:lineRule="auto"/>
        <w:ind w:right="39"/>
        <w:rPr>
          <w:rFonts w:ascii="MS UI Gothic" w:eastAsia="MS UI Gothic" w:hint="eastAsia"/>
        </w:rPr>
      </w:pPr>
      <w:r>
        <w:rPr/>
        <w:t>中国人民解放军和中国人民武装警察部队按照国务院</w:t>
      </w:r>
      <w:r>
        <w:rPr>
          <w:rFonts w:ascii="MS UI Gothic" w:eastAsia="MS UI Gothic" w:hint="eastAsia"/>
          <w:w w:val="80"/>
        </w:rPr>
        <w:t>、 </w:t>
      </w:r>
      <w:r>
        <w:rPr/>
        <w:t>中央军事委员会的规定</w:t>
      </w:r>
      <w:r>
        <w:rPr>
          <w:rFonts w:ascii="MS UI Gothic" w:eastAsia="MS UI Gothic" w:hint="eastAsia"/>
          <w:w w:val="80"/>
        </w:rPr>
        <w:t>ꎬ </w:t>
      </w:r>
      <w:r>
        <w:rPr/>
        <w:t>实施核事故应急救援工作</w:t>
      </w:r>
      <w:r>
        <w:rPr>
          <w:rFonts w:ascii="MS UI Gothic" w:eastAsia="MS UI Gothic" w:hint="eastAsia"/>
          <w:w w:val="80"/>
        </w:rPr>
        <w:t>ꎮ</w:t>
      </w:r>
    </w:p>
    <w:p>
      <w:pPr>
        <w:pStyle w:val="BodyText"/>
        <w:spacing w:line="295" w:lineRule="auto"/>
        <w:ind w:right="39"/>
        <w:rPr>
          <w:rFonts w:ascii="MS UI Gothic" w:eastAsia="MS UI Gothic" w:hint="eastAsia"/>
        </w:rPr>
      </w:pPr>
      <w:r>
        <w:rPr/>
        <w:t>核设施营运单位应当按照核事故应急救援工作的要求</w:t>
      </w:r>
      <w:r>
        <w:rPr>
          <w:rFonts w:ascii="MS UI Gothic" w:eastAsia="MS UI Gothic" w:hint="eastAsia"/>
          <w:w w:val="80"/>
        </w:rPr>
        <w:t>ꎬ </w:t>
      </w:r>
      <w:r>
        <w:rPr/>
        <w:t>实施应急响应支援</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第六十条 国务院核工业主管部门或者省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直辖市人民政府指定的部门负责发布核事故应急信息</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国家核事故应急协调委员会统筹协调</w:t>
      </w:r>
      <w:r>
        <w:rPr>
          <w:w w:val="105"/>
        </w:rPr>
        <w:t>核事故应急国际通报和国际救援工作</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第六十一条 各级人民政府及其有关部门</w:t>
      </w:r>
      <w:r>
        <w:rPr>
          <w:rFonts w:ascii="MS UI Gothic" w:eastAsia="MS UI Gothic" w:hint="eastAsia"/>
          <w:w w:val="80"/>
        </w:rPr>
        <w:t>、 </w:t>
      </w:r>
      <w:r>
        <w:rPr>
          <w:w w:val="105"/>
        </w:rPr>
        <w:t>核设施营运单位等应当按照国务院</w:t>
      </w:r>
      <w:r>
        <w:rPr/>
        <w:t>有关规定和授权</w:t>
      </w:r>
      <w:r>
        <w:rPr>
          <w:rFonts w:ascii="MS UI Gothic" w:eastAsia="MS UI Gothic" w:hint="eastAsia"/>
          <w:w w:val="80"/>
        </w:rPr>
        <w:t>ꎬ </w:t>
      </w:r>
      <w:r>
        <w:rPr/>
        <w:t>组织开展核事故后的恢</w:t>
      </w:r>
      <w:r>
        <w:rPr>
          <w:w w:val="105"/>
        </w:rPr>
        <w:t>复行动</w:t>
      </w:r>
      <w:r>
        <w:rPr>
          <w:rFonts w:ascii="MS UI Gothic" w:eastAsia="MS UI Gothic" w:hint="eastAsia"/>
          <w:w w:val="80"/>
        </w:rPr>
        <w:t>、 </w:t>
      </w:r>
      <w:r>
        <w:rPr>
          <w:w w:val="105"/>
        </w:rPr>
        <w:t>损失评估等工作</w:t>
      </w:r>
      <w:r>
        <w:rPr>
          <w:rFonts w:ascii="MS UI Gothic" w:eastAsia="MS UI Gothic" w:hint="eastAsia"/>
          <w:w w:val="80"/>
        </w:rPr>
        <w:t>ꎮ</w:t>
      </w:r>
    </w:p>
    <w:p>
      <w:pPr>
        <w:pStyle w:val="BodyText"/>
        <w:spacing w:line="295" w:lineRule="auto"/>
        <w:ind w:right="39"/>
        <w:rPr>
          <w:rFonts w:ascii="MS UI Gothic" w:eastAsia="MS UI Gothic" w:hint="eastAsia"/>
        </w:rPr>
      </w:pPr>
      <w:r>
        <w:rPr/>
        <w:t>核事故的调查处理</w:t>
      </w:r>
      <w:r>
        <w:rPr>
          <w:rFonts w:ascii="MS UI Gothic" w:eastAsia="MS UI Gothic" w:hint="eastAsia"/>
          <w:w w:val="80"/>
        </w:rPr>
        <w:t>ꎬ </w:t>
      </w:r>
      <w:r>
        <w:rPr/>
        <w:t>由国务院或者其授权的部门负责实施</w:t>
      </w:r>
      <w:r>
        <w:rPr>
          <w:rFonts w:ascii="MS UI Gothic" w:eastAsia="MS UI Gothic" w:hint="eastAsia"/>
          <w:w w:val="80"/>
        </w:rPr>
        <w:t>ꎮ</w:t>
      </w:r>
    </w:p>
    <w:p>
      <w:pPr>
        <w:pStyle w:val="BodyText"/>
        <w:spacing w:line="295" w:lineRule="auto"/>
        <w:ind w:right="39"/>
        <w:rPr>
          <w:rFonts w:ascii="MS UI Gothic" w:eastAsia="MS UI Gothic" w:hint="eastAsia"/>
        </w:rPr>
      </w:pPr>
      <w:r>
        <w:rPr/>
        <w:t>核事故场外应急行动的调查处理</w:t>
      </w:r>
      <w:r>
        <w:rPr>
          <w:rFonts w:ascii="MS UI Gothic" w:eastAsia="MS UI Gothic" w:hint="eastAsia"/>
          <w:w w:val="80"/>
        </w:rPr>
        <w:t>ꎬ </w:t>
      </w:r>
      <w:r>
        <w:rPr/>
        <w:t>由国务院或者其指定的机构负责实施</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第六十二条 核材料</w:t>
      </w:r>
      <w:r>
        <w:rPr>
          <w:rFonts w:ascii="MS UI Gothic" w:eastAsia="MS UI Gothic" w:hint="eastAsia"/>
          <w:w w:val="80"/>
        </w:rPr>
        <w:t>、 </w:t>
      </w:r>
      <w:r>
        <w:rPr/>
        <w:t>放射性废物运输的应急应当纳入所经省</w:t>
      </w:r>
      <w:r>
        <w:rPr>
          <w:rFonts w:ascii="MS UI Gothic" w:eastAsia="MS UI Gothic" w:hint="eastAsia"/>
          <w:w w:val="80"/>
        </w:rPr>
        <w:t>、 </w:t>
      </w:r>
      <w:r>
        <w:rPr/>
        <w:t>自治区</w:t>
      </w:r>
      <w:r>
        <w:rPr>
          <w:rFonts w:ascii="MS UI Gothic" w:eastAsia="MS UI Gothic" w:hint="eastAsia"/>
          <w:w w:val="80"/>
        </w:rPr>
        <w:t>、 </w:t>
      </w:r>
      <w:r>
        <w:rPr/>
        <w:t>直辖市场外核事故应急预案或者辐射应急预案</w:t>
      </w:r>
      <w:r>
        <w:rPr>
          <w:rFonts w:ascii="MS UI Gothic" w:eastAsia="MS UI Gothic" w:hint="eastAsia"/>
          <w:w w:val="80"/>
        </w:rPr>
        <w:t>ꎮ </w:t>
      </w:r>
      <w:r>
        <w:rPr/>
        <w:t>发生核事故时</w:t>
      </w:r>
      <w:r>
        <w:rPr>
          <w:rFonts w:ascii="MS UI Gothic" w:eastAsia="MS UI Gothic" w:hint="eastAsia"/>
          <w:w w:val="80"/>
        </w:rPr>
        <w:t>ꎬ </w:t>
      </w:r>
      <w:r>
        <w:rPr/>
        <w:t>由事故发生地省</w:t>
      </w:r>
      <w:r>
        <w:rPr>
          <w:rFonts w:ascii="MS UI Gothic" w:eastAsia="MS UI Gothic" w:hint="eastAsia"/>
          <w:w w:val="80"/>
        </w:rPr>
        <w:t>、 </w:t>
      </w:r>
      <w:r>
        <w:rPr/>
        <w:t>自治区</w:t>
      </w:r>
      <w:r>
        <w:rPr>
          <w:rFonts w:ascii="MS UI Gothic" w:eastAsia="MS UI Gothic" w:hint="eastAsia"/>
          <w:w w:val="80"/>
        </w:rPr>
        <w:t>、 </w:t>
      </w:r>
      <w:r>
        <w:rPr/>
        <w:t>直辖市人民政府负责应急响应</w:t>
      </w:r>
      <w:r>
        <w:rPr>
          <w:rFonts w:ascii="MS UI Gothic" w:eastAsia="MS UI Gothic" w:hint="eastAsia"/>
          <w:w w:val="80"/>
        </w:rPr>
        <w:t>ꎮ</w:t>
      </w:r>
    </w:p>
    <w:p>
      <w:pPr>
        <w:pStyle w:val="BodyText"/>
        <w:tabs>
          <w:tab w:pos="1487" w:val="left" w:leader="none"/>
        </w:tabs>
        <w:spacing w:before="153"/>
        <w:ind w:left="648" w:firstLine="0"/>
        <w:jc w:val="left"/>
      </w:pPr>
      <w:r>
        <w:rPr>
          <w:spacing w:val="3"/>
          <w:w w:val="105"/>
        </w:rPr>
        <w:t>第五</w:t>
      </w:r>
      <w:r>
        <w:rPr>
          <w:w w:val="105"/>
        </w:rPr>
        <w:t>章</w:t>
        <w:tab/>
      </w:r>
      <w:r>
        <w:rPr>
          <w:spacing w:val="3"/>
          <w:w w:val="105"/>
        </w:rPr>
        <w:t>信息公开和公众参</w:t>
      </w:r>
      <w:r>
        <w:rPr>
          <w:w w:val="105"/>
        </w:rPr>
        <w:t>与</w:t>
      </w:r>
    </w:p>
    <w:p>
      <w:pPr>
        <w:pStyle w:val="BodyText"/>
        <w:spacing w:line="295" w:lineRule="auto" w:before="216"/>
        <w:ind w:right="442"/>
        <w:rPr>
          <w:rFonts w:ascii="MS UI Gothic" w:eastAsia="MS UI Gothic" w:hint="eastAsia"/>
        </w:rPr>
      </w:pPr>
      <w:r>
        <w:rPr>
          <w:w w:val="105"/>
        </w:rPr>
        <w:t>第六十三条 国务院有关部门及核设施所在地省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直辖市人民政府指</w:t>
      </w:r>
      <w:r>
        <w:rPr/>
        <w:t>定的部门应当在各自职责范围内依法公开</w:t>
      </w:r>
      <w:r>
        <w:rPr>
          <w:w w:val="105"/>
        </w:rPr>
        <w:t>核安全相关信息</w:t>
      </w:r>
      <w:r>
        <w:rPr>
          <w:rFonts w:ascii="MS UI Gothic" w:eastAsia="MS UI Gothic" w:hint="eastAsia"/>
          <w:w w:val="80"/>
        </w:rPr>
        <w:t>ꎮ</w:t>
      </w:r>
    </w:p>
    <w:p>
      <w:pPr>
        <w:pStyle w:val="BodyText"/>
        <w:spacing w:line="295" w:lineRule="auto"/>
        <w:ind w:right="442"/>
        <w:rPr>
          <w:rFonts w:ascii="MS UI Gothic" w:eastAsia="MS UI Gothic" w:hint="eastAsia"/>
        </w:rPr>
      </w:pPr>
      <w:r>
        <w:rPr/>
        <w:t>国务院核安全监督管理部门应当依法公开与核安全有关的行政许可</w:t>
      </w:r>
      <w:r>
        <w:rPr>
          <w:rFonts w:ascii="MS UI Gothic" w:eastAsia="MS UI Gothic" w:hint="eastAsia"/>
          <w:w w:val="80"/>
        </w:rPr>
        <w:t>ꎬ </w:t>
      </w:r>
      <w:r>
        <w:rPr/>
        <w:t>以及核安</w:t>
      </w:r>
      <w:r>
        <w:rPr>
          <w:w w:val="105"/>
        </w:rPr>
        <w:t>全有关活动的安全监督检查报告</w:t>
      </w:r>
      <w:r>
        <w:rPr>
          <w:rFonts w:ascii="MS UI Gothic" w:eastAsia="MS UI Gothic" w:hint="eastAsia"/>
          <w:w w:val="80"/>
        </w:rPr>
        <w:t>、 </w:t>
      </w:r>
      <w:r>
        <w:rPr>
          <w:w w:val="105"/>
        </w:rPr>
        <w:t>总体安全状况</w:t>
      </w:r>
      <w:r>
        <w:rPr>
          <w:rFonts w:ascii="MS UI Gothic" w:eastAsia="MS UI Gothic" w:hint="eastAsia"/>
          <w:w w:val="80"/>
        </w:rPr>
        <w:t>、 </w:t>
      </w:r>
      <w:r>
        <w:rPr>
          <w:w w:val="105"/>
        </w:rPr>
        <w:t>辐射环境质量和核事故等信息</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国务院应当定期向全国人民代表大会</w:t>
      </w:r>
      <w:r>
        <w:rPr>
          <w:w w:val="105"/>
        </w:rPr>
        <w:t>常务委员会报告核安全情况</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第六十四条 核设施营运单位应当公</w:t>
      </w:r>
      <w:r>
        <w:rPr>
          <w:spacing w:val="3"/>
          <w:w w:val="105"/>
        </w:rPr>
        <w:t>开本单位核安全管理制度和相关文件</w:t>
      </w:r>
      <w:r>
        <w:rPr>
          <w:rFonts w:ascii="MS UI Gothic" w:eastAsia="MS UI Gothic" w:hint="eastAsia"/>
          <w:spacing w:val="-2"/>
          <w:w w:val="80"/>
        </w:rPr>
        <w:t>、 </w:t>
      </w:r>
      <w:r>
        <w:rPr>
          <w:w w:val="105"/>
        </w:rPr>
        <w:t>核</w:t>
      </w:r>
      <w:r>
        <w:rPr>
          <w:spacing w:val="3"/>
          <w:w w:val="105"/>
        </w:rPr>
        <w:t>设施安全状况</w:t>
      </w:r>
      <w:r>
        <w:rPr>
          <w:rFonts w:ascii="MS UI Gothic" w:eastAsia="MS UI Gothic" w:hint="eastAsia"/>
          <w:spacing w:val="-2"/>
          <w:w w:val="80"/>
        </w:rPr>
        <w:t>、 </w:t>
      </w:r>
      <w:r>
        <w:rPr>
          <w:spacing w:val="2"/>
          <w:w w:val="105"/>
        </w:rPr>
        <w:t>流出物和周围环境辐射监</w:t>
      </w:r>
      <w:r>
        <w:rPr>
          <w:spacing w:val="3"/>
          <w:w w:val="105"/>
        </w:rPr>
        <w:t>测数据</w:t>
      </w:r>
      <w:r>
        <w:rPr>
          <w:rFonts w:ascii="MS UI Gothic" w:eastAsia="MS UI Gothic" w:hint="eastAsia"/>
          <w:w w:val="80"/>
        </w:rPr>
        <w:t>、 </w:t>
      </w:r>
      <w:r>
        <w:rPr>
          <w:spacing w:val="3"/>
          <w:w w:val="105"/>
        </w:rPr>
        <w:t>年度核安全报告等信息</w:t>
      </w:r>
      <w:r>
        <w:rPr>
          <w:rFonts w:ascii="MS UI Gothic" w:eastAsia="MS UI Gothic" w:hint="eastAsia"/>
          <w:w w:val="80"/>
        </w:rPr>
        <w:t>ꎮ </w:t>
      </w:r>
      <w:r>
        <w:rPr>
          <w:spacing w:val="1"/>
          <w:w w:val="105"/>
        </w:rPr>
        <w:t>具体办</w:t>
      </w:r>
      <w:r>
        <w:rPr>
          <w:spacing w:val="3"/>
          <w:w w:val="105"/>
        </w:rPr>
        <w:t>法由国务院核安全监督管理部门制定</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第六十五条 对依法公开的核安全信</w:t>
      </w:r>
      <w:r>
        <w:rPr>
          <w:spacing w:val="3"/>
        </w:rPr>
        <w:t>息</w:t>
      </w:r>
      <w:r>
        <w:rPr>
          <w:rFonts w:ascii="MS UI Gothic" w:eastAsia="MS UI Gothic" w:hint="eastAsia"/>
          <w:spacing w:val="11"/>
          <w:w w:val="80"/>
        </w:rPr>
        <w:t>ꎬ </w:t>
      </w:r>
      <w:r>
        <w:rPr>
          <w:spacing w:val="3"/>
        </w:rPr>
        <w:t>应当通过政府公告</w:t>
      </w:r>
      <w:r>
        <w:rPr>
          <w:rFonts w:ascii="MS UI Gothic" w:eastAsia="MS UI Gothic" w:hint="eastAsia"/>
          <w:spacing w:val="11"/>
          <w:w w:val="80"/>
        </w:rPr>
        <w:t>、 </w:t>
      </w:r>
      <w:r>
        <w:rPr>
          <w:spacing w:val="2"/>
        </w:rPr>
        <w:t>网站以及其他便</w:t>
      </w:r>
      <w:r>
        <w:rPr>
          <w:spacing w:val="3"/>
        </w:rPr>
        <w:t>于公众知晓的方式</w:t>
      </w:r>
      <w:r>
        <w:rPr>
          <w:rFonts w:ascii="MS UI Gothic" w:eastAsia="MS UI Gothic" w:hint="eastAsia"/>
          <w:w w:val="80"/>
        </w:rPr>
        <w:t>ꎬ </w:t>
      </w:r>
      <w:r>
        <w:rPr>
          <w:spacing w:val="3"/>
        </w:rPr>
        <w:t>及时向社会公开</w:t>
      </w:r>
      <w:r>
        <w:rPr>
          <w:rFonts w:ascii="MS UI Gothic" w:eastAsia="MS UI Gothic" w:hint="eastAsia"/>
          <w:w w:val="80"/>
        </w:rPr>
        <w:t>ꎮ</w:t>
      </w:r>
    </w:p>
    <w:p>
      <w:pPr>
        <w:pStyle w:val="BodyText"/>
        <w:spacing w:line="295" w:lineRule="auto"/>
        <w:ind w:right="442"/>
        <w:rPr>
          <w:rFonts w:ascii="MS UI Gothic" w:eastAsia="MS UI Gothic" w:hint="eastAsia"/>
        </w:rPr>
      </w:pPr>
      <w:r>
        <w:rPr/>
        <w:t>公民</w:t>
      </w:r>
      <w:r>
        <w:rPr>
          <w:rFonts w:ascii="MS UI Gothic" w:eastAsia="MS UI Gothic" w:hint="eastAsia"/>
          <w:w w:val="80"/>
        </w:rPr>
        <w:t>、 </w:t>
      </w:r>
      <w:r>
        <w:rPr/>
        <w:t>法人和其他组织</w:t>
      </w:r>
      <w:r>
        <w:rPr>
          <w:rFonts w:ascii="MS UI Gothic" w:eastAsia="MS UI Gothic" w:hint="eastAsia"/>
          <w:w w:val="80"/>
        </w:rPr>
        <w:t>ꎬ </w:t>
      </w:r>
      <w:r>
        <w:rPr/>
        <w:t>可以依法向国务院核安全监督管理部门和核设施所在地省</w:t>
      </w:r>
      <w:r>
        <w:rPr>
          <w:rFonts w:ascii="MS UI Gothic" w:eastAsia="MS UI Gothic" w:hint="eastAsia"/>
          <w:w w:val="80"/>
        </w:rPr>
        <w:t>、 </w:t>
      </w:r>
      <w:r>
        <w:rPr/>
        <w:t>自治区</w:t>
      </w:r>
      <w:r>
        <w:rPr>
          <w:rFonts w:ascii="MS UI Gothic" w:eastAsia="MS UI Gothic" w:hint="eastAsia"/>
          <w:w w:val="80"/>
        </w:rPr>
        <w:t>、 </w:t>
      </w:r>
      <w:r>
        <w:rPr/>
        <w:t>直辖市人民政府指定的部门申请获取核安全相关信息</w:t>
      </w:r>
      <w:r>
        <w:rPr>
          <w:rFonts w:ascii="MS UI Gothic" w:eastAsia="MS UI Gothic" w:hint="eastAsia"/>
          <w:w w:val="80"/>
        </w:rPr>
        <w:t>ꎮ</w:t>
      </w:r>
    </w:p>
    <w:p>
      <w:pPr>
        <w:pStyle w:val="BodyText"/>
        <w:spacing w:line="295" w:lineRule="auto"/>
        <w:ind w:right="442"/>
        <w:rPr>
          <w:rFonts w:ascii="MS UI Gothic" w:eastAsia="MS UI Gothic" w:hint="eastAsia"/>
        </w:rPr>
      </w:pPr>
      <w:r>
        <w:rPr/>
        <w:t>第六十六条 核设施营运单位应当就涉及公众利益的重大核安全事项通过问卷调查</w:t>
      </w:r>
      <w:r>
        <w:rPr>
          <w:rFonts w:ascii="MS UI Gothic" w:eastAsia="MS UI Gothic" w:hint="eastAsia"/>
          <w:w w:val="80"/>
        </w:rPr>
        <w:t>、 </w:t>
      </w:r>
      <w:r>
        <w:rPr/>
        <w:t>听证会</w:t>
      </w:r>
      <w:r>
        <w:rPr>
          <w:rFonts w:ascii="MS UI Gothic" w:eastAsia="MS UI Gothic" w:hint="eastAsia"/>
          <w:w w:val="80"/>
        </w:rPr>
        <w:t>、 </w:t>
      </w:r>
      <w:r>
        <w:rPr/>
        <w:t>论证会</w:t>
      </w:r>
      <w:r>
        <w:rPr>
          <w:rFonts w:ascii="MS UI Gothic" w:eastAsia="MS UI Gothic" w:hint="eastAsia"/>
          <w:w w:val="80"/>
        </w:rPr>
        <w:t>、 </w:t>
      </w:r>
      <w:r>
        <w:rPr/>
        <w:t>座谈会</w:t>
      </w:r>
      <w:r>
        <w:rPr>
          <w:rFonts w:ascii="MS UI Gothic" w:eastAsia="MS UI Gothic" w:hint="eastAsia"/>
          <w:w w:val="80"/>
        </w:rPr>
        <w:t>ꎬ  </w:t>
      </w:r>
      <w:r>
        <w:rPr/>
        <w:t>或者采取其他形式征求利益相关方的意见</w:t>
      </w:r>
      <w:r>
        <w:rPr>
          <w:rFonts w:ascii="MS UI Gothic" w:eastAsia="MS UI Gothic" w:hint="eastAsia"/>
          <w:w w:val="80"/>
        </w:rPr>
        <w:t>ꎬ </w:t>
      </w:r>
      <w:r>
        <w:rPr/>
        <w:t>并以适当形式反馈</w:t>
      </w:r>
      <w:r>
        <w:rPr>
          <w:rFonts w:ascii="MS UI Gothic" w:eastAsia="MS UI Gothic" w:hint="eastAsia"/>
          <w:w w:val="80"/>
        </w:rPr>
        <w:t>ꎮ</w:t>
      </w:r>
    </w:p>
    <w:p>
      <w:pPr>
        <w:pStyle w:val="BodyText"/>
        <w:spacing w:line="295" w:lineRule="auto"/>
        <w:ind w:right="442"/>
        <w:rPr>
          <w:rFonts w:ascii="MS UI Gothic" w:eastAsia="MS UI Gothic" w:hint="eastAsia"/>
        </w:rPr>
      </w:pPr>
      <w:r>
        <w:rPr/>
        <w:t>核设施所在地省</w:t>
      </w:r>
      <w:r>
        <w:rPr>
          <w:rFonts w:ascii="MS UI Gothic" w:eastAsia="MS UI Gothic" w:hint="eastAsia"/>
          <w:w w:val="80"/>
        </w:rPr>
        <w:t>、 </w:t>
      </w:r>
      <w:r>
        <w:rPr/>
        <w:t>自治区</w:t>
      </w:r>
      <w:r>
        <w:rPr>
          <w:rFonts w:ascii="MS UI Gothic" w:eastAsia="MS UI Gothic" w:hint="eastAsia"/>
          <w:w w:val="80"/>
        </w:rPr>
        <w:t>、 </w:t>
      </w:r>
      <w:r>
        <w:rPr/>
        <w:t>直辖市人民政府应当就影响公众利益的重大核安全事项举行听证会</w:t>
      </w:r>
      <w:r>
        <w:rPr>
          <w:rFonts w:ascii="MS UI Gothic" w:eastAsia="MS UI Gothic" w:hint="eastAsia"/>
          <w:w w:val="80"/>
        </w:rPr>
        <w:t>、 </w:t>
      </w:r>
      <w:r>
        <w:rPr/>
        <w:t>论证会</w:t>
      </w:r>
      <w:r>
        <w:rPr>
          <w:rFonts w:ascii="MS UI Gothic" w:eastAsia="MS UI Gothic" w:hint="eastAsia"/>
          <w:w w:val="80"/>
        </w:rPr>
        <w:t>、 </w:t>
      </w:r>
      <w:r>
        <w:rPr/>
        <w:t>座谈会</w:t>
      </w:r>
      <w:r>
        <w:rPr>
          <w:rFonts w:ascii="MS UI Gothic" w:eastAsia="MS UI Gothic" w:hint="eastAsia"/>
          <w:w w:val="80"/>
        </w:rPr>
        <w:t>ꎬ </w:t>
      </w:r>
      <w:r>
        <w:rPr/>
        <w:t>或者采取其他形式征求利益相关方的意见</w:t>
      </w:r>
      <w:r>
        <w:rPr>
          <w:rFonts w:ascii="MS UI Gothic" w:eastAsia="MS UI Gothic" w:hint="eastAsia"/>
          <w:w w:val="80"/>
        </w:rPr>
        <w:t>ꎬ </w:t>
      </w:r>
      <w:r>
        <w:rPr/>
        <w:t>并以适当形式反馈</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１３８２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6"/>
        <w:ind w:left="0" w:firstLine="0"/>
        <w:jc w:val="left"/>
        <w:rPr>
          <w:sz w:val="8"/>
        </w:rPr>
      </w:pPr>
    </w:p>
    <w:p>
      <w:pPr>
        <w:spacing w:after="0"/>
        <w:jc w:val="left"/>
        <w:rPr>
          <w:sz w:val="8"/>
        </w:rPr>
        <w:sectPr>
          <w:type w:val="continuous"/>
          <w:pgSz w:w="10500" w:h="14750"/>
          <w:pgMar w:top="960" w:bottom="280" w:left="980" w:right="980"/>
        </w:sectPr>
      </w:pPr>
    </w:p>
    <w:p>
      <w:pPr>
        <w:pStyle w:val="BodyText"/>
        <w:spacing w:line="295" w:lineRule="auto" w:before="85"/>
        <w:ind w:left="440" w:right="1"/>
        <w:rPr>
          <w:rFonts w:ascii="MS UI Gothic" w:eastAsia="MS UI Gothic" w:hint="eastAsia"/>
        </w:rPr>
      </w:pPr>
      <w:r>
        <w:rPr>
          <w:w w:val="105"/>
        </w:rPr>
        <w:t>第六十七条 核设施营运单位应当采</w:t>
      </w:r>
      <w:r>
        <w:rPr>
          <w:w w:val="110"/>
        </w:rPr>
        <w:t>取下列措施</w:t>
      </w:r>
      <w:r>
        <w:rPr>
          <w:rFonts w:ascii="MS UI Gothic" w:eastAsia="MS UI Gothic" w:hint="eastAsia"/>
          <w:w w:val="80"/>
        </w:rPr>
        <w:t>ꎬ </w:t>
      </w:r>
      <w:r>
        <w:rPr>
          <w:w w:val="110"/>
        </w:rPr>
        <w:t>开展核安全宣传活动</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在保证核设施安全的前提下</w:t>
      </w:r>
      <w:r>
        <w:rPr>
          <w:rFonts w:ascii="MS UI Gothic" w:eastAsia="MS UI Gothic" w:hint="eastAsia"/>
          <w:w w:val="80"/>
        </w:rPr>
        <w:t>ꎬ</w:t>
      </w:r>
      <w:r>
        <w:rPr>
          <w:w w:val="105"/>
        </w:rPr>
        <w:t>对公众有序开放核设施</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与学校合作</w:t>
      </w:r>
      <w:r>
        <w:rPr>
          <w:rFonts w:ascii="MS UI Gothic" w:eastAsia="MS UI Gothic" w:hint="eastAsia"/>
          <w:w w:val="80"/>
        </w:rPr>
        <w:t>ꎬ </w:t>
      </w:r>
      <w:r>
        <w:rPr>
          <w:w w:val="105"/>
        </w:rPr>
        <w:t>开展对学生的核安全知识教育活动</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建设核安全宣传场所</w:t>
      </w:r>
      <w:r>
        <w:rPr>
          <w:rFonts w:ascii="MS UI Gothic" w:eastAsia="MS UI Gothic" w:hint="eastAsia"/>
          <w:w w:val="80"/>
        </w:rPr>
        <w:t>ꎬ </w:t>
      </w:r>
      <w:r>
        <w:rPr>
          <w:w w:val="105"/>
        </w:rPr>
        <w:t>印制和发放核安全宣传材料</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法律</w:t>
      </w:r>
      <w:r>
        <w:rPr>
          <w:rFonts w:ascii="MS UI Gothic" w:eastAsia="MS UI Gothic" w:hint="eastAsia"/>
          <w:w w:val="80"/>
        </w:rPr>
        <w:t>、 </w:t>
      </w:r>
      <w:r>
        <w:rPr>
          <w:w w:val="110"/>
        </w:rPr>
        <w:t>行政法规规定的其他措施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第六十八条 公民</w:t>
      </w:r>
      <w:r>
        <w:rPr>
          <w:rFonts w:ascii="MS UI Gothic" w:eastAsia="MS UI Gothic" w:hint="eastAsia"/>
          <w:w w:val="80"/>
        </w:rPr>
        <w:t>、 </w:t>
      </w:r>
      <w:r>
        <w:rPr>
          <w:w w:val="105"/>
        </w:rPr>
        <w:t>法人和其他组织</w:t>
      </w:r>
      <w:r>
        <w:rPr/>
        <w:t>有权对存在核安全隐患或者违反核安全法</w:t>
      </w:r>
      <w:r>
        <w:rPr>
          <w:w w:val="105"/>
        </w:rPr>
        <w:t>律</w:t>
      </w:r>
      <w:r>
        <w:rPr>
          <w:rFonts w:ascii="MS UI Gothic" w:eastAsia="MS UI Gothic" w:hint="eastAsia"/>
          <w:w w:val="80"/>
        </w:rPr>
        <w:t>、 </w:t>
      </w:r>
      <w:r>
        <w:rPr>
          <w:w w:val="105"/>
        </w:rPr>
        <w:t>行政法规的行为</w:t>
      </w:r>
      <w:r>
        <w:rPr>
          <w:rFonts w:ascii="MS UI Gothic" w:eastAsia="MS UI Gothic" w:hint="eastAsia"/>
          <w:w w:val="80"/>
        </w:rPr>
        <w:t>ꎬ </w:t>
      </w:r>
      <w:r>
        <w:rPr>
          <w:w w:val="105"/>
        </w:rPr>
        <w:t>向国务院核安全监督管理部门或者其他有关部门举报</w:t>
      </w:r>
      <w:r>
        <w:rPr>
          <w:rFonts w:ascii="MS UI Gothic" w:eastAsia="MS UI Gothic" w:hint="eastAsia"/>
          <w:w w:val="80"/>
        </w:rPr>
        <w:t>ꎮ</w:t>
      </w:r>
    </w:p>
    <w:p>
      <w:pPr>
        <w:pStyle w:val="BodyText"/>
        <w:spacing w:line="295" w:lineRule="auto"/>
        <w:ind w:left="440" w:right="1"/>
        <w:rPr>
          <w:rFonts w:ascii="MS UI Gothic" w:eastAsia="MS UI Gothic" w:hint="eastAsia"/>
        </w:rPr>
      </w:pPr>
      <w:r>
        <w:rPr/>
        <w:t>公民</w:t>
      </w:r>
      <w:r>
        <w:rPr>
          <w:rFonts w:ascii="MS UI Gothic" w:eastAsia="MS UI Gothic" w:hint="eastAsia"/>
          <w:w w:val="80"/>
        </w:rPr>
        <w:t>、 </w:t>
      </w:r>
      <w:r>
        <w:rPr/>
        <w:t>法人和其他组织不得编造</w:t>
      </w:r>
      <w:r>
        <w:rPr>
          <w:rFonts w:ascii="MS UI Gothic" w:eastAsia="MS UI Gothic" w:hint="eastAsia"/>
          <w:w w:val="80"/>
        </w:rPr>
        <w:t>、 </w:t>
      </w:r>
      <w:r>
        <w:rPr/>
        <w:t>散布核安全虚假信息</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第六十九条 涉及国家秘密</w:t>
      </w:r>
      <w:r>
        <w:rPr>
          <w:rFonts w:ascii="MS UI Gothic" w:eastAsia="MS UI Gothic" w:hint="eastAsia"/>
          <w:w w:val="80"/>
        </w:rPr>
        <w:t>、 </w:t>
      </w:r>
      <w:r>
        <w:rPr/>
        <w:t>商业秘密和个人信息的政府信息公开</w:t>
      </w:r>
      <w:r>
        <w:rPr>
          <w:rFonts w:ascii="MS UI Gothic" w:eastAsia="MS UI Gothic" w:hint="eastAsia"/>
          <w:w w:val="80"/>
        </w:rPr>
        <w:t>ꎬ </w:t>
      </w:r>
      <w:r>
        <w:rPr/>
        <w:t>按照国家有关规定执行</w:t>
      </w:r>
      <w:r>
        <w:rPr>
          <w:rFonts w:ascii="MS UI Gothic" w:eastAsia="MS UI Gothic" w:hint="eastAsia"/>
          <w:w w:val="80"/>
        </w:rPr>
        <w:t>ꎮ</w:t>
      </w:r>
    </w:p>
    <w:p>
      <w:pPr>
        <w:pStyle w:val="BodyText"/>
        <w:tabs>
          <w:tab w:pos="2222" w:val="left" w:leader="none"/>
        </w:tabs>
        <w:spacing w:before="142"/>
        <w:ind w:left="1384" w:firstLine="0"/>
        <w:jc w:val="left"/>
      </w:pPr>
      <w:r>
        <w:rPr>
          <w:spacing w:val="3"/>
          <w:w w:val="105"/>
        </w:rPr>
        <w:t>第六</w:t>
      </w:r>
      <w:r>
        <w:rPr>
          <w:w w:val="105"/>
        </w:rPr>
        <w:t>章</w:t>
        <w:tab/>
        <w:t>监</w:t>
      </w:r>
      <w:r>
        <w:rPr>
          <w:spacing w:val="-34"/>
          <w:w w:val="105"/>
        </w:rPr>
        <w:t> </w:t>
      </w:r>
      <w:r>
        <w:rPr>
          <w:w w:val="105"/>
        </w:rPr>
        <w:t>督</w:t>
      </w:r>
      <w:r>
        <w:rPr>
          <w:spacing w:val="-33"/>
          <w:w w:val="105"/>
        </w:rPr>
        <w:t> </w:t>
      </w:r>
      <w:r>
        <w:rPr>
          <w:w w:val="105"/>
        </w:rPr>
        <w:t>检</w:t>
      </w:r>
      <w:r>
        <w:rPr>
          <w:spacing w:val="-33"/>
          <w:w w:val="105"/>
        </w:rPr>
        <w:t> </w:t>
      </w:r>
      <w:r>
        <w:rPr>
          <w:w w:val="105"/>
        </w:rPr>
        <w:t>查</w:t>
      </w:r>
    </w:p>
    <w:p>
      <w:pPr>
        <w:pStyle w:val="BodyText"/>
        <w:spacing w:line="295" w:lineRule="auto" w:before="215"/>
        <w:ind w:left="440" w:right="1"/>
        <w:rPr>
          <w:rFonts w:ascii="MS UI Gothic" w:eastAsia="MS UI Gothic" w:hint="eastAsia"/>
        </w:rPr>
      </w:pPr>
      <w:r>
        <w:rPr/>
        <w:t>第七十条 国家建立核安全监督检查制度</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国务院核安全监督管理部门和其他有关部门应当对从事核安全活动的单位遵守</w:t>
      </w:r>
      <w:r>
        <w:rPr>
          <w:w w:val="105"/>
        </w:rPr>
        <w:t>核安全法律</w:t>
      </w:r>
      <w:r>
        <w:rPr>
          <w:rFonts w:ascii="MS UI Gothic" w:eastAsia="MS UI Gothic" w:hint="eastAsia"/>
          <w:w w:val="80"/>
        </w:rPr>
        <w:t>、 </w:t>
      </w:r>
      <w:r>
        <w:rPr>
          <w:w w:val="105"/>
        </w:rPr>
        <w:t>行政法规</w:t>
      </w:r>
      <w:r>
        <w:rPr>
          <w:rFonts w:ascii="MS UI Gothic" w:eastAsia="MS UI Gothic" w:hint="eastAsia"/>
          <w:w w:val="80"/>
        </w:rPr>
        <w:t>、 </w:t>
      </w:r>
      <w:r>
        <w:rPr>
          <w:w w:val="105"/>
        </w:rPr>
        <w:t>规章和标准的情况进行监督检查</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rPr>
        <w:t>国务院核安全监督管理部门可以在核</w:t>
      </w:r>
      <w:r>
        <w:rPr>
          <w:spacing w:val="3"/>
        </w:rPr>
        <w:t>设施集中的地区设立派出机构</w:t>
      </w:r>
      <w:r>
        <w:rPr>
          <w:rFonts w:ascii="MS UI Gothic" w:eastAsia="MS UI Gothic" w:hint="eastAsia"/>
          <w:spacing w:val="21"/>
          <w:w w:val="80"/>
        </w:rPr>
        <w:t>ꎮ </w:t>
      </w:r>
      <w:r>
        <w:rPr>
          <w:spacing w:val="2"/>
        </w:rPr>
        <w:t>国务院核安全监督管理部门或者其派出机构应当向</w:t>
      </w:r>
      <w:r>
        <w:rPr>
          <w:spacing w:val="3"/>
          <w:w w:val="105"/>
        </w:rPr>
        <w:t>核设施建造</w:t>
      </w:r>
      <w:r>
        <w:rPr>
          <w:rFonts w:ascii="MS UI Gothic" w:eastAsia="MS UI Gothic" w:hint="eastAsia"/>
          <w:spacing w:val="11"/>
          <w:w w:val="80"/>
        </w:rPr>
        <w:t>、 </w:t>
      </w:r>
      <w:r>
        <w:rPr>
          <w:spacing w:val="3"/>
          <w:w w:val="105"/>
        </w:rPr>
        <w:t>运行</w:t>
      </w:r>
      <w:r>
        <w:rPr>
          <w:rFonts w:ascii="MS UI Gothic" w:eastAsia="MS UI Gothic" w:hint="eastAsia"/>
          <w:spacing w:val="11"/>
          <w:w w:val="80"/>
        </w:rPr>
        <w:t>、 </w:t>
      </w:r>
      <w:r>
        <w:rPr>
          <w:spacing w:val="2"/>
          <w:w w:val="105"/>
        </w:rPr>
        <w:t>退役等现场派遣监督</w:t>
      </w:r>
      <w:r>
        <w:rPr>
          <w:spacing w:val="3"/>
          <w:w w:val="105"/>
        </w:rPr>
        <w:t>检查人员</w:t>
      </w:r>
      <w:r>
        <w:rPr>
          <w:rFonts w:ascii="MS UI Gothic" w:eastAsia="MS UI Gothic" w:hint="eastAsia"/>
          <w:spacing w:val="18"/>
          <w:w w:val="80"/>
        </w:rPr>
        <w:t>ꎬ </w:t>
      </w:r>
      <w:r>
        <w:rPr>
          <w:spacing w:val="3"/>
          <w:w w:val="105"/>
        </w:rPr>
        <w:t>进行核安全监督检查</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第七十一条 国务院核安全监督管理</w:t>
      </w:r>
      <w:r>
        <w:rPr>
          <w:spacing w:val="2"/>
        </w:rPr>
        <w:t>部门和其他有关部门应当加强核安全监管</w:t>
      </w:r>
      <w:r>
        <w:rPr>
          <w:spacing w:val="3"/>
          <w:w w:val="105"/>
        </w:rPr>
        <w:t>能力建设</w:t>
      </w:r>
      <w:r>
        <w:rPr>
          <w:rFonts w:ascii="MS UI Gothic" w:eastAsia="MS UI Gothic" w:hint="eastAsia"/>
          <w:spacing w:val="18"/>
          <w:w w:val="80"/>
        </w:rPr>
        <w:t>ꎬ </w:t>
      </w:r>
      <w:r>
        <w:rPr>
          <w:spacing w:val="3"/>
          <w:w w:val="105"/>
        </w:rPr>
        <w:t>提高核安全监管水平</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国务院核安全监督管理部门应当组织开展核安全监管技术研究开发</w:t>
      </w:r>
      <w:r>
        <w:rPr>
          <w:rFonts w:ascii="MS UI Gothic" w:eastAsia="MS UI Gothic" w:hint="eastAsia"/>
          <w:w w:val="80"/>
        </w:rPr>
        <w:t>ꎬ </w:t>
      </w:r>
      <w:r>
        <w:rPr/>
        <w:t>保持与核</w:t>
      </w:r>
      <w:r>
        <w:rPr>
          <w:w w:val="105"/>
        </w:rPr>
        <w:t>安全监督管理相适应的技术评价能力</w:t>
      </w:r>
      <w:r>
        <w:rPr>
          <w:rFonts w:ascii="MS UI Gothic" w:eastAsia="MS UI Gothic" w:hint="eastAsia"/>
          <w:w w:val="80"/>
        </w:rPr>
        <w:t>ꎮ</w:t>
      </w:r>
    </w:p>
    <w:p>
      <w:pPr>
        <w:pStyle w:val="BodyText"/>
        <w:tabs>
          <w:tab w:pos="2117" w:val="left" w:leader="none"/>
        </w:tabs>
        <w:spacing w:line="254" w:lineRule="exact"/>
        <w:ind w:left="860" w:firstLine="0"/>
        <w:jc w:val="left"/>
      </w:pPr>
      <w:r>
        <w:rPr>
          <w:spacing w:val="3"/>
          <w:w w:val="105"/>
        </w:rPr>
        <w:t>第七十二</w:t>
      </w:r>
      <w:r>
        <w:rPr>
          <w:w w:val="105"/>
        </w:rPr>
        <w:t>条</w:t>
        <w:tab/>
      </w:r>
      <w:r>
        <w:rPr>
          <w:spacing w:val="3"/>
        </w:rPr>
        <w:t>国务院核安全监督管</w:t>
      </w:r>
      <w:r>
        <w:rPr/>
        <w:t>理</w:t>
      </w:r>
    </w:p>
    <w:p>
      <w:pPr>
        <w:pStyle w:val="BodyText"/>
        <w:spacing w:line="295" w:lineRule="auto" w:before="85"/>
        <w:ind w:left="381" w:right="126" w:firstLine="0"/>
        <w:jc w:val="left"/>
        <w:rPr>
          <w:rFonts w:ascii="MS UI Gothic" w:eastAsia="MS UI Gothic" w:hint="eastAsia"/>
        </w:rPr>
      </w:pPr>
      <w:r>
        <w:rPr/>
        <w:br w:type="column"/>
      </w:r>
      <w:r>
        <w:rPr/>
        <w:t>部门和其他有关部门进行核安全监督检查</w:t>
      </w:r>
      <w:r>
        <w:rPr>
          <w:w w:val="110"/>
        </w:rPr>
        <w:t>时</w:t>
      </w:r>
      <w:r>
        <w:rPr>
          <w:rFonts w:ascii="MS UI Gothic" w:eastAsia="MS UI Gothic" w:hint="eastAsia"/>
          <w:w w:val="80"/>
        </w:rPr>
        <w:t>ꎬ </w:t>
      </w:r>
      <w:r>
        <w:rPr>
          <w:w w:val="110"/>
        </w:rPr>
        <w:t>有权采取下列措施</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进入现场进行监测</w:t>
      </w:r>
      <w:r>
        <w:rPr>
          <w:rFonts w:ascii="MS UI Gothic" w:eastAsia="MS UI Gothic" w:hint="eastAsia"/>
          <w:w w:val="80"/>
        </w:rPr>
        <w:t>、  </w:t>
      </w:r>
      <w:r>
        <w:rPr>
          <w:w w:val="105"/>
        </w:rPr>
        <w:t>检查或者核查</w:t>
      </w:r>
      <w:r>
        <w:rPr>
          <w:rFonts w:ascii="MS UI Gothic" w:eastAsia="MS UI Gothic" w:hint="eastAsia"/>
          <w:w w:val="80"/>
        </w:rPr>
        <w:t>ꎻ</w:t>
      </w:r>
    </w:p>
    <w:p>
      <w:pPr>
        <w:pStyle w:val="BodyText"/>
        <w:spacing w:line="295" w:lineRule="auto"/>
        <w:ind w:left="800" w:right="295" w:firstLine="0"/>
        <w:rPr>
          <w:rFonts w:ascii="MS UI Gothic" w:eastAsia="MS UI Gothic" w:hint="eastAsia"/>
        </w:rPr>
      </w:pPr>
      <w:r>
        <w:rPr>
          <w:rFonts w:ascii="MS UI Gothic" w:eastAsia="MS UI Gothic" w:hint="eastAsia"/>
          <w:spacing w:val="-39"/>
          <w:w w:val="150"/>
        </w:rPr>
        <w:t>( </w:t>
      </w:r>
      <w:r>
        <w:rPr>
          <w:spacing w:val="3"/>
          <w:w w:val="105"/>
        </w:rPr>
        <w:t>二</w:t>
      </w:r>
      <w:r>
        <w:rPr>
          <w:rFonts w:ascii="MS UI Gothic" w:eastAsia="MS UI Gothic" w:hint="eastAsia"/>
          <w:spacing w:val="-3"/>
          <w:w w:val="150"/>
        </w:rPr>
        <w:t>) </w:t>
      </w:r>
      <w:r>
        <w:rPr>
          <w:spacing w:val="3"/>
          <w:w w:val="105"/>
        </w:rPr>
        <w:t>调阅相关文件</w:t>
      </w:r>
      <w:r>
        <w:rPr>
          <w:rFonts w:ascii="MS UI Gothic" w:eastAsia="MS UI Gothic" w:hint="eastAsia"/>
          <w:spacing w:val="11"/>
          <w:w w:val="80"/>
        </w:rPr>
        <w:t>、 </w:t>
      </w:r>
      <w:r>
        <w:rPr>
          <w:spacing w:val="3"/>
          <w:w w:val="105"/>
        </w:rPr>
        <w:t>资料和记录</w:t>
      </w:r>
      <w:r>
        <w:rPr>
          <w:rFonts w:ascii="MS UI Gothic" w:eastAsia="MS UI Gothic" w:hint="eastAsia"/>
          <w:w w:val="80"/>
        </w:rPr>
        <w:t>ꎻ</w:t>
      </w:r>
      <w:r>
        <w:rPr>
          <w:rFonts w:ascii="MS UI Gothic" w:eastAsia="MS UI Gothic" w:hint="eastAsia"/>
          <w:spacing w:val="-39"/>
          <w:w w:val="150"/>
        </w:rPr>
        <w:t>( </w:t>
      </w:r>
      <w:r>
        <w:rPr>
          <w:spacing w:val="3"/>
          <w:w w:val="105"/>
        </w:rPr>
        <w:t>三</w:t>
      </w:r>
      <w:r>
        <w:rPr>
          <w:rFonts w:ascii="MS UI Gothic" w:eastAsia="MS UI Gothic" w:hint="eastAsia"/>
          <w:spacing w:val="-3"/>
          <w:w w:val="150"/>
        </w:rPr>
        <w:t>) </w:t>
      </w:r>
      <w:r>
        <w:rPr>
          <w:spacing w:val="3"/>
          <w:w w:val="105"/>
        </w:rPr>
        <w:t>向有关人员调查</w:t>
      </w:r>
      <w:r>
        <w:rPr>
          <w:rFonts w:ascii="MS UI Gothic" w:eastAsia="MS UI Gothic" w:hint="eastAsia"/>
          <w:spacing w:val="11"/>
          <w:w w:val="80"/>
        </w:rPr>
        <w:t>、 </w:t>
      </w:r>
      <w:r>
        <w:rPr>
          <w:spacing w:val="3"/>
          <w:w w:val="105"/>
        </w:rPr>
        <w:t>了解情况</w:t>
      </w:r>
      <w:r>
        <w:rPr>
          <w:rFonts w:ascii="MS UI Gothic" w:eastAsia="MS UI Gothic" w:hint="eastAsia"/>
          <w:w w:val="80"/>
        </w:rPr>
        <w:t>ꎻ</w:t>
      </w:r>
      <w:r>
        <w:rPr>
          <w:rFonts w:ascii="MS UI Gothic" w:eastAsia="MS UI Gothic" w:hint="eastAsia"/>
          <w:spacing w:val="-41"/>
          <w:w w:val="150"/>
        </w:rPr>
        <w:t>( </w:t>
      </w:r>
      <w:r>
        <w:rPr>
          <w:spacing w:val="3"/>
          <w:w w:val="105"/>
        </w:rPr>
        <w:t>四</w:t>
      </w:r>
      <w:r>
        <w:rPr>
          <w:rFonts w:ascii="MS UI Gothic" w:eastAsia="MS UI Gothic" w:hint="eastAsia"/>
          <w:spacing w:val="-15"/>
          <w:w w:val="150"/>
        </w:rPr>
        <w:t>) </w:t>
      </w:r>
      <w:r>
        <w:rPr>
          <w:spacing w:val="3"/>
          <w:w w:val="105"/>
        </w:rPr>
        <w:t>发现问题的</w:t>
      </w:r>
      <w:r>
        <w:rPr>
          <w:rFonts w:ascii="MS UI Gothic" w:eastAsia="MS UI Gothic" w:hint="eastAsia"/>
          <w:spacing w:val="1"/>
          <w:w w:val="80"/>
        </w:rPr>
        <w:t>ꎬ </w:t>
      </w:r>
      <w:r>
        <w:rPr>
          <w:spacing w:val="3"/>
          <w:w w:val="105"/>
        </w:rPr>
        <w:t>现场要求整改</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国务院核安全监督管理部门和其他有关部门应当将监督检查情况形成报告</w:t>
      </w:r>
      <w:r>
        <w:rPr>
          <w:rFonts w:ascii="MS UI Gothic" w:eastAsia="MS UI Gothic" w:hint="eastAsia"/>
          <w:w w:val="80"/>
        </w:rPr>
        <w:t>ꎬ </w:t>
      </w:r>
      <w:r>
        <w:rPr/>
        <w:t>建立档案</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第七十三条 对国务院核安全监督管理部门和其他有关部门依法进行的监督检查</w:t>
      </w:r>
      <w:r>
        <w:rPr>
          <w:rFonts w:ascii="MS UI Gothic" w:eastAsia="MS UI Gothic" w:hint="eastAsia"/>
          <w:w w:val="80"/>
        </w:rPr>
        <w:t>ꎬ </w:t>
      </w:r>
      <w:r>
        <w:rPr/>
        <w:t>从事核安全活动的单位应当予以配合</w:t>
      </w:r>
      <w:r>
        <w:rPr>
          <w:rFonts w:ascii="MS UI Gothic" w:eastAsia="MS UI Gothic" w:hint="eastAsia"/>
          <w:w w:val="80"/>
        </w:rPr>
        <w:t>ꎬ </w:t>
      </w:r>
      <w:r>
        <w:rPr/>
        <w:t>如实说明情况</w:t>
      </w:r>
      <w:r>
        <w:rPr>
          <w:rFonts w:ascii="MS UI Gothic" w:eastAsia="MS UI Gothic" w:hint="eastAsia"/>
          <w:w w:val="80"/>
        </w:rPr>
        <w:t>ꎬ </w:t>
      </w:r>
      <w:r>
        <w:rPr/>
        <w:t>提供必要资料</w:t>
      </w:r>
      <w:r>
        <w:rPr>
          <w:rFonts w:ascii="MS UI Gothic" w:eastAsia="MS UI Gothic" w:hint="eastAsia"/>
          <w:w w:val="80"/>
        </w:rPr>
        <w:t>ꎬ </w:t>
      </w:r>
      <w:r>
        <w:rPr/>
        <w:t>不得拒绝</w:t>
      </w:r>
      <w:r>
        <w:rPr>
          <w:rFonts w:ascii="MS UI Gothic" w:eastAsia="MS UI Gothic" w:hint="eastAsia"/>
          <w:w w:val="80"/>
        </w:rPr>
        <w:t>、 </w:t>
      </w:r>
      <w:r>
        <w:rPr/>
        <w:t>阻挠</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第七十四条 核安全监督检查人员应当忠于职守</w:t>
      </w:r>
      <w:r>
        <w:rPr>
          <w:rFonts w:ascii="MS UI Gothic" w:eastAsia="MS UI Gothic" w:hint="eastAsia"/>
          <w:w w:val="80"/>
        </w:rPr>
        <w:t>ꎬ </w:t>
      </w:r>
      <w:r>
        <w:rPr/>
        <w:t>勤勉尽责</w:t>
      </w:r>
      <w:r>
        <w:rPr>
          <w:rFonts w:ascii="MS UI Gothic" w:eastAsia="MS UI Gothic" w:hint="eastAsia"/>
          <w:w w:val="80"/>
        </w:rPr>
        <w:t>ꎬ </w:t>
      </w:r>
      <w:r>
        <w:rPr/>
        <w:t>秉公执法</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核安全监督检查人员应当具备与监督检查活动相应的专业知识和业务能力</w:t>
      </w:r>
      <w:r>
        <w:rPr>
          <w:rFonts w:ascii="MS UI Gothic" w:eastAsia="MS UI Gothic" w:hint="eastAsia"/>
          <w:w w:val="80"/>
        </w:rPr>
        <w:t>ꎬ </w:t>
      </w:r>
      <w:r>
        <w:rPr/>
        <w:t>并</w:t>
      </w:r>
      <w:r>
        <w:rPr>
          <w:w w:val="105"/>
        </w:rPr>
        <w:t>定期接受培训</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核安全监督检查人员执行监督检查任务</w:t>
      </w:r>
      <w:r>
        <w:rPr>
          <w:rFonts w:ascii="MS UI Gothic" w:eastAsia="MS UI Gothic" w:hint="eastAsia"/>
          <w:w w:val="80"/>
        </w:rPr>
        <w:t>ꎬ </w:t>
      </w:r>
      <w:r>
        <w:rPr/>
        <w:t>应当出示有效证件</w:t>
      </w:r>
      <w:r>
        <w:rPr>
          <w:rFonts w:ascii="MS UI Gothic" w:eastAsia="MS UI Gothic" w:hint="eastAsia"/>
          <w:w w:val="80"/>
        </w:rPr>
        <w:t>ꎬ </w:t>
      </w:r>
      <w:r>
        <w:rPr/>
        <w:t>对获知的国家秘密</w:t>
      </w:r>
      <w:r>
        <w:rPr>
          <w:rFonts w:ascii="MS UI Gothic" w:eastAsia="MS UI Gothic" w:hint="eastAsia"/>
          <w:w w:val="80"/>
        </w:rPr>
        <w:t>、 </w:t>
      </w:r>
      <w:r>
        <w:rPr/>
        <w:t>商业秘密和个人信息</w:t>
      </w:r>
      <w:r>
        <w:rPr>
          <w:rFonts w:ascii="MS UI Gothic" w:eastAsia="MS UI Gothic" w:hint="eastAsia"/>
          <w:w w:val="80"/>
        </w:rPr>
        <w:t>ꎬ </w:t>
      </w:r>
      <w:r>
        <w:rPr/>
        <w:t>应当依法予以保密</w:t>
      </w:r>
      <w:r>
        <w:rPr>
          <w:rFonts w:ascii="MS UI Gothic" w:eastAsia="MS UI Gothic" w:hint="eastAsia"/>
          <w:w w:val="80"/>
        </w:rPr>
        <w:t>ꎮ</w:t>
      </w:r>
    </w:p>
    <w:p>
      <w:pPr>
        <w:pStyle w:val="BodyText"/>
        <w:tabs>
          <w:tab w:pos="2162" w:val="left" w:leader="none"/>
        </w:tabs>
        <w:spacing w:before="138"/>
        <w:ind w:left="1324" w:firstLine="0"/>
        <w:jc w:val="left"/>
      </w:pPr>
      <w:r>
        <w:rPr>
          <w:spacing w:val="3"/>
          <w:w w:val="105"/>
        </w:rPr>
        <w:t>第七</w:t>
      </w:r>
      <w:r>
        <w:rPr>
          <w:w w:val="105"/>
        </w:rPr>
        <w:t>章</w:t>
        <w:tab/>
        <w:t>法</w:t>
      </w:r>
      <w:r>
        <w:rPr>
          <w:spacing w:val="-38"/>
          <w:w w:val="105"/>
        </w:rPr>
        <w:t> </w:t>
      </w:r>
      <w:r>
        <w:rPr>
          <w:w w:val="105"/>
        </w:rPr>
        <w:t>律</w:t>
      </w:r>
      <w:r>
        <w:rPr>
          <w:spacing w:val="-38"/>
          <w:w w:val="105"/>
        </w:rPr>
        <w:t> </w:t>
      </w:r>
      <w:r>
        <w:rPr>
          <w:w w:val="105"/>
        </w:rPr>
        <w:t>责</w:t>
      </w:r>
      <w:r>
        <w:rPr>
          <w:spacing w:val="-38"/>
          <w:w w:val="105"/>
        </w:rPr>
        <w:t> </w:t>
      </w:r>
      <w:r>
        <w:rPr>
          <w:w w:val="105"/>
        </w:rPr>
        <w:t>任</w:t>
      </w:r>
    </w:p>
    <w:p>
      <w:pPr>
        <w:pStyle w:val="BodyText"/>
        <w:spacing w:line="295" w:lineRule="auto" w:before="215"/>
        <w:ind w:left="381" w:right="126"/>
        <w:rPr>
          <w:rFonts w:ascii="MS UI Gothic" w:eastAsia="MS UI Gothic" w:hint="eastAsia"/>
        </w:rPr>
      </w:pPr>
      <w:r>
        <w:rPr>
          <w:spacing w:val="3"/>
          <w:w w:val="105"/>
        </w:rPr>
        <w:t>第七十五条 违反本法规定</w:t>
      </w:r>
      <w:r>
        <w:rPr>
          <w:rFonts w:ascii="MS UI Gothic" w:eastAsia="MS UI Gothic" w:hint="eastAsia"/>
          <w:spacing w:val="10"/>
          <w:w w:val="80"/>
        </w:rPr>
        <w:t>ꎬ </w:t>
      </w:r>
      <w:r>
        <w:rPr>
          <w:spacing w:val="2"/>
          <w:w w:val="105"/>
        </w:rPr>
        <w:t>有下列</w:t>
      </w:r>
      <w:r>
        <w:rPr>
          <w:spacing w:val="3"/>
        </w:rPr>
        <w:t>情形之一的</w:t>
      </w:r>
      <w:r>
        <w:rPr>
          <w:rFonts w:ascii="MS UI Gothic" w:eastAsia="MS UI Gothic" w:hint="eastAsia"/>
          <w:spacing w:val="20"/>
          <w:w w:val="80"/>
        </w:rPr>
        <w:t>ꎬ </w:t>
      </w:r>
      <w:r>
        <w:rPr>
          <w:spacing w:val="2"/>
        </w:rPr>
        <w:t>对直接负责的主管人员和其</w:t>
      </w:r>
      <w:r>
        <w:rPr>
          <w:spacing w:val="3"/>
          <w:w w:val="105"/>
        </w:rPr>
        <w:t>他直接责任人员依法给予处分</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国务院核安全监督管理部门或</w:t>
      </w:r>
      <w:r>
        <w:rPr/>
        <w:t>者其他有关部门未依法对许可申请进行审</w:t>
      </w:r>
      <w:r>
        <w:rPr>
          <w:w w:val="105"/>
        </w:rPr>
        <w:t>批的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国务院有关部门或者核设施所在地省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直辖市人民政府指定的部门未依法公开核安全相关信息的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核设施所在地省</w:t>
      </w:r>
      <w:r>
        <w:rPr>
          <w:rFonts w:ascii="MS UI Gothic" w:eastAsia="MS UI Gothic" w:hint="eastAsia"/>
          <w:w w:val="80"/>
        </w:rPr>
        <w:t>、 </w:t>
      </w:r>
      <w:r>
        <w:rPr>
          <w:w w:val="105"/>
        </w:rPr>
        <w:t>自治区</w:t>
      </w:r>
      <w:r>
        <w:rPr>
          <w:rFonts w:ascii="MS UI Gothic" w:eastAsia="MS UI Gothic" w:hint="eastAsia"/>
          <w:w w:val="80"/>
        </w:rPr>
        <w:t>、 </w:t>
      </w:r>
      <w:r>
        <w:rPr>
          <w:w w:val="105"/>
        </w:rPr>
        <w:t>直</w:t>
      </w:r>
      <w:r>
        <w:rPr/>
        <w:t>辖市人民政府未就影响公众利益的重大核</w:t>
      </w:r>
      <w:r>
        <w:rPr>
          <w:w w:val="105"/>
        </w:rPr>
        <w:t>安全事项征求利益相关方意见的</w:t>
      </w:r>
      <w:r>
        <w:rPr>
          <w:rFonts w:ascii="MS UI Gothic" w:eastAsia="MS UI Gothic" w:hint="eastAsia"/>
          <w:w w:val="80"/>
        </w:rPr>
        <w:t>ꎻ</w:t>
      </w:r>
    </w:p>
    <w:p>
      <w:pPr>
        <w:pStyle w:val="BodyText"/>
        <w:spacing w:line="254" w:lineRule="exact"/>
        <w:ind w:left="800" w:firstLine="0"/>
      </w:pPr>
      <w:r>
        <w:rPr>
          <w:rFonts w:ascii="MS UI Gothic" w:eastAsia="MS UI Gothic" w:hint="eastAsia"/>
          <w:w w:val="110"/>
        </w:rPr>
        <w:t>( </w:t>
      </w:r>
      <w:r>
        <w:rPr>
          <w:w w:val="110"/>
        </w:rPr>
        <w:t>四</w:t>
      </w:r>
      <w:r>
        <w:rPr>
          <w:rFonts w:ascii="MS UI Gothic" w:eastAsia="MS UI Gothic" w:hint="eastAsia"/>
          <w:w w:val="110"/>
        </w:rPr>
        <w:t>) </w:t>
      </w:r>
      <w:r>
        <w:rPr>
          <w:w w:val="110"/>
        </w:rPr>
        <w:t>国务院核安全监督管理部门或</w:t>
      </w:r>
    </w:p>
    <w:p>
      <w:pPr>
        <w:spacing w:after="0" w:line="254"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１３８３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jc w:val="left"/>
        <w:rPr>
          <w:rFonts w:ascii="MS UI Gothic" w:eastAsia="MS UI Gothic" w:hint="eastAsia"/>
        </w:rPr>
      </w:pPr>
      <w:r>
        <w:rPr/>
        <w:t>者其他有关部门未将监督检查情况形成报告</w:t>
      </w:r>
      <w:r>
        <w:rPr>
          <w:rFonts w:ascii="MS UI Gothic" w:eastAsia="MS UI Gothic" w:hint="eastAsia"/>
          <w:w w:val="80"/>
        </w:rPr>
        <w:t>ꎬ </w:t>
      </w:r>
      <w:r>
        <w:rPr/>
        <w:t>或者未建立档案的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核安全监督检查人员执行监督</w:t>
      </w:r>
      <w:r>
        <w:rPr/>
        <w:t>检查任务</w:t>
      </w:r>
      <w:r>
        <w:rPr>
          <w:rFonts w:ascii="MS UI Gothic" w:eastAsia="MS UI Gothic" w:hint="eastAsia"/>
          <w:w w:val="80"/>
        </w:rPr>
        <w:t>ꎬ </w:t>
      </w:r>
      <w:r>
        <w:rPr/>
        <w:t>未出示有效证件</w:t>
      </w:r>
      <w:r>
        <w:rPr>
          <w:rFonts w:ascii="MS UI Gothic" w:eastAsia="MS UI Gothic" w:hint="eastAsia"/>
          <w:w w:val="80"/>
        </w:rPr>
        <w:t>ꎬ </w:t>
      </w:r>
      <w:r>
        <w:rPr/>
        <w:t>或者对获知</w:t>
      </w:r>
      <w:r>
        <w:rPr>
          <w:w w:val="105"/>
        </w:rPr>
        <w:t>的国家秘密</w:t>
      </w:r>
      <w:r>
        <w:rPr>
          <w:rFonts w:ascii="MS UI Gothic" w:eastAsia="MS UI Gothic" w:hint="eastAsia"/>
          <w:w w:val="80"/>
        </w:rPr>
        <w:t>、 </w:t>
      </w:r>
      <w:r>
        <w:rPr>
          <w:w w:val="105"/>
        </w:rPr>
        <w:t>商业秘密</w:t>
      </w:r>
      <w:r>
        <w:rPr>
          <w:rFonts w:ascii="MS UI Gothic" w:eastAsia="MS UI Gothic" w:hint="eastAsia"/>
          <w:w w:val="80"/>
        </w:rPr>
        <w:t>、 </w:t>
      </w:r>
      <w:r>
        <w:rPr>
          <w:w w:val="105"/>
        </w:rPr>
        <w:t>个人信息未依法予以保密的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国务院核安全监督管理部门或者其他有关部门</w:t>
      </w:r>
      <w:r>
        <w:rPr>
          <w:rFonts w:ascii="MS UI Gothic" w:eastAsia="MS UI Gothic" w:hint="eastAsia"/>
          <w:w w:val="80"/>
        </w:rPr>
        <w:t>ꎬ </w:t>
      </w: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直辖市人民政府有关部门有其他滥用职权</w:t>
      </w:r>
      <w:r>
        <w:rPr>
          <w:rFonts w:ascii="MS UI Gothic" w:eastAsia="MS UI Gothic" w:hint="eastAsia"/>
          <w:w w:val="80"/>
        </w:rPr>
        <w:t>、 </w:t>
      </w:r>
      <w:r>
        <w:rPr>
          <w:w w:val="105"/>
        </w:rPr>
        <w:t>玩忽职守</w:t>
      </w:r>
      <w:r>
        <w:rPr>
          <w:rFonts w:ascii="MS UI Gothic" w:eastAsia="MS UI Gothic" w:hint="eastAsia"/>
          <w:w w:val="80"/>
        </w:rPr>
        <w:t>、 </w:t>
      </w:r>
      <w:r>
        <w:rPr>
          <w:w w:val="105"/>
        </w:rPr>
        <w:t>徇私舞弊行为的</w:t>
      </w:r>
      <w:r>
        <w:rPr>
          <w:rFonts w:ascii="MS UI Gothic" w:eastAsia="MS UI Gothic" w:hint="eastAsia"/>
          <w:w w:val="80"/>
        </w:rPr>
        <w:t>ꎮ</w:t>
      </w:r>
    </w:p>
    <w:p>
      <w:pPr>
        <w:pStyle w:val="BodyText"/>
        <w:spacing w:line="295" w:lineRule="auto"/>
        <w:ind w:right="38"/>
        <w:rPr>
          <w:rFonts w:ascii="MS UI Gothic" w:eastAsia="MS UI Gothic" w:hint="eastAsia"/>
        </w:rPr>
      </w:pPr>
      <w:r>
        <w:rPr/>
        <w:t>第七十六条 违反本法规定</w:t>
      </w:r>
      <w:r>
        <w:rPr>
          <w:rFonts w:ascii="MS UI Gothic" w:eastAsia="MS UI Gothic" w:hint="eastAsia"/>
          <w:w w:val="80"/>
        </w:rPr>
        <w:t>ꎬ </w:t>
      </w:r>
      <w:r>
        <w:rPr/>
        <w:t>危害核设施</w:t>
      </w:r>
      <w:r>
        <w:rPr>
          <w:rFonts w:ascii="MS UI Gothic" w:eastAsia="MS UI Gothic" w:hint="eastAsia"/>
          <w:w w:val="80"/>
        </w:rPr>
        <w:t>、 </w:t>
      </w:r>
      <w:r>
        <w:rPr/>
        <w:t>核材料安全</w:t>
      </w:r>
      <w:r>
        <w:rPr>
          <w:rFonts w:ascii="MS UI Gothic" w:eastAsia="MS UI Gothic" w:hint="eastAsia"/>
          <w:w w:val="80"/>
        </w:rPr>
        <w:t>ꎬ </w:t>
      </w:r>
      <w:r>
        <w:rPr/>
        <w:t>或者编造</w:t>
      </w:r>
      <w:r>
        <w:rPr>
          <w:rFonts w:ascii="MS UI Gothic" w:eastAsia="MS UI Gothic" w:hint="eastAsia"/>
          <w:w w:val="80"/>
        </w:rPr>
        <w:t>、 </w:t>
      </w:r>
      <w:r>
        <w:rPr/>
        <w:t>散布核安全虚假信息</w:t>
      </w:r>
      <w:r>
        <w:rPr>
          <w:rFonts w:ascii="MS UI Gothic" w:eastAsia="MS UI Gothic" w:hint="eastAsia"/>
          <w:w w:val="80"/>
        </w:rPr>
        <w:t>ꎬ </w:t>
      </w:r>
      <w:r>
        <w:rPr/>
        <w:t>构成违反治安管理行为的</w:t>
      </w:r>
      <w:r>
        <w:rPr>
          <w:rFonts w:ascii="MS UI Gothic" w:eastAsia="MS UI Gothic" w:hint="eastAsia"/>
          <w:w w:val="80"/>
        </w:rPr>
        <w:t>ꎬ</w:t>
      </w:r>
      <w:r>
        <w:rPr/>
        <w:t>由公安机关依法给予治安管理处罚</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w w:val="105"/>
        </w:rPr>
        <w:t>第七十七条 违反本法规定</w:t>
      </w:r>
      <w:r>
        <w:rPr>
          <w:rFonts w:ascii="MS UI Gothic" w:eastAsia="MS UI Gothic" w:hint="eastAsia"/>
          <w:spacing w:val="10"/>
          <w:w w:val="80"/>
        </w:rPr>
        <w:t>ꎬ </w:t>
      </w:r>
      <w:r>
        <w:rPr>
          <w:spacing w:val="2"/>
          <w:w w:val="105"/>
        </w:rPr>
        <w:t>有下列</w:t>
      </w:r>
      <w:r>
        <w:rPr>
          <w:spacing w:val="3"/>
        </w:rPr>
        <w:t>情形之一的</w:t>
      </w:r>
      <w:r>
        <w:rPr>
          <w:rFonts w:ascii="MS UI Gothic" w:eastAsia="MS UI Gothic" w:hint="eastAsia"/>
          <w:spacing w:val="21"/>
          <w:w w:val="80"/>
        </w:rPr>
        <w:t>ꎬ </w:t>
      </w:r>
      <w:r>
        <w:rPr>
          <w:spacing w:val="2"/>
        </w:rPr>
        <w:t>由国务院核安全监督管理部</w:t>
      </w:r>
      <w:r>
        <w:rPr>
          <w:spacing w:val="13"/>
        </w:rPr>
        <w:t>门或者其他有关部门责令改正</w:t>
      </w:r>
      <w:r>
        <w:rPr>
          <w:rFonts w:ascii="MS UI Gothic" w:eastAsia="MS UI Gothic" w:hint="eastAsia"/>
          <w:spacing w:val="1"/>
          <w:w w:val="80"/>
        </w:rPr>
        <w:t>ꎬ </w:t>
      </w:r>
      <w:r>
        <w:rPr>
          <w:spacing w:val="14"/>
        </w:rPr>
        <w:t>给予警</w:t>
      </w:r>
      <w:r>
        <w:rPr>
          <w:spacing w:val="3"/>
        </w:rPr>
        <w:t>告</w:t>
      </w:r>
      <w:r>
        <w:rPr>
          <w:rFonts w:ascii="MS UI Gothic" w:eastAsia="MS UI Gothic" w:hint="eastAsia"/>
          <w:spacing w:val="23"/>
          <w:w w:val="80"/>
        </w:rPr>
        <w:t>ꎻ </w:t>
      </w:r>
      <w:r>
        <w:rPr>
          <w:spacing w:val="3"/>
        </w:rPr>
        <w:t>情节严重的</w:t>
      </w:r>
      <w:r>
        <w:rPr>
          <w:rFonts w:ascii="MS UI Gothic" w:eastAsia="MS UI Gothic" w:hint="eastAsia"/>
          <w:spacing w:val="23"/>
          <w:w w:val="80"/>
        </w:rPr>
        <w:t>ꎬ </w:t>
      </w:r>
      <w:r>
        <w:rPr>
          <w:spacing w:val="2"/>
        </w:rPr>
        <w:t>处二十万元以上一百万</w:t>
      </w:r>
      <w:r>
        <w:rPr>
          <w:spacing w:val="3"/>
        </w:rPr>
        <w:t>元以下的罚款</w:t>
      </w:r>
      <w:r>
        <w:rPr>
          <w:rFonts w:ascii="MS UI Gothic" w:eastAsia="MS UI Gothic" w:hint="eastAsia"/>
          <w:spacing w:val="23"/>
          <w:w w:val="80"/>
        </w:rPr>
        <w:t>ꎻ </w:t>
      </w:r>
      <w:r>
        <w:rPr>
          <w:spacing w:val="3"/>
        </w:rPr>
        <w:t>拒不改正的</w:t>
      </w:r>
      <w:r>
        <w:rPr>
          <w:rFonts w:ascii="MS UI Gothic" w:eastAsia="MS UI Gothic" w:hint="eastAsia"/>
          <w:spacing w:val="23"/>
          <w:w w:val="80"/>
        </w:rPr>
        <w:t>ꎬ </w:t>
      </w:r>
      <w:r>
        <w:rPr>
          <w:spacing w:val="2"/>
        </w:rPr>
        <w:t>责令停止建</w:t>
      </w:r>
      <w:r>
        <w:rPr>
          <w:spacing w:val="3"/>
          <w:w w:val="105"/>
        </w:rPr>
        <w:t>设或者停产整顿</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spacing w:val="-21"/>
          <w:w w:val="105"/>
        </w:rPr>
        <w:t>( </w:t>
      </w:r>
      <w:r>
        <w:rPr>
          <w:spacing w:val="3"/>
          <w:w w:val="105"/>
        </w:rPr>
        <w:t>一</w:t>
      </w:r>
      <w:r>
        <w:rPr>
          <w:rFonts w:ascii="MS UI Gothic" w:eastAsia="MS UI Gothic" w:hint="eastAsia"/>
          <w:spacing w:val="6"/>
          <w:w w:val="105"/>
        </w:rPr>
        <w:t>) </w:t>
      </w:r>
      <w:r>
        <w:rPr>
          <w:spacing w:val="5"/>
          <w:w w:val="105"/>
        </w:rPr>
        <w:t>核设施营运单位未设置核设施</w:t>
      </w:r>
      <w:r>
        <w:rPr>
          <w:spacing w:val="3"/>
          <w:w w:val="110"/>
        </w:rPr>
        <w:t>纵深防御体系的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核设施营运单位或者为其提供设备</w:t>
      </w:r>
      <w:r>
        <w:rPr>
          <w:rFonts w:ascii="MS UI Gothic" w:eastAsia="MS UI Gothic" w:hint="eastAsia"/>
          <w:w w:val="80"/>
        </w:rPr>
        <w:t>、 </w:t>
      </w:r>
      <w:r>
        <w:rPr>
          <w:w w:val="105"/>
        </w:rPr>
        <w:t>工程以及服务等的单位未建立或者未实施质量保证体系的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核设施营运单位未按照要求控</w:t>
      </w:r>
      <w:r>
        <w:rPr>
          <w:w w:val="110"/>
        </w:rPr>
        <w:t>制辐射照射剂量的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核设施营运单位未建立核安全</w:t>
      </w:r>
      <w:r>
        <w:rPr>
          <w:w w:val="110"/>
        </w:rPr>
        <w:t>经验反馈体系的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核设施营运单位未就涉及公众</w:t>
      </w:r>
      <w:r>
        <w:rPr/>
        <w:t>利益的重大核安全事项征求利益相关方意</w:t>
      </w:r>
      <w:r>
        <w:rPr>
          <w:w w:val="105"/>
        </w:rPr>
        <w:t>见的</w:t>
      </w:r>
      <w:r>
        <w:rPr>
          <w:rFonts w:ascii="MS UI Gothic" w:eastAsia="MS UI Gothic" w:hint="eastAsia"/>
          <w:w w:val="80"/>
        </w:rPr>
        <w:t>ꎮ</w:t>
      </w:r>
    </w:p>
    <w:p>
      <w:pPr>
        <w:pStyle w:val="BodyText"/>
        <w:spacing w:line="295" w:lineRule="auto"/>
        <w:ind w:right="39"/>
        <w:rPr>
          <w:rFonts w:ascii="MS UI Gothic" w:eastAsia="MS UI Gothic" w:hint="eastAsia"/>
        </w:rPr>
      </w:pPr>
      <w:r>
        <w:rPr/>
        <w:t>第七十八条 违反本法规定</w:t>
      </w:r>
      <w:r>
        <w:rPr>
          <w:rFonts w:ascii="MS UI Gothic" w:eastAsia="MS UI Gothic" w:hint="eastAsia"/>
          <w:w w:val="80"/>
        </w:rPr>
        <w:t>ꎬ </w:t>
      </w:r>
      <w:r>
        <w:rPr/>
        <w:t>在规划限制区内建设可能威胁核设施安全的易燃</w:t>
      </w:r>
      <w:r>
        <w:rPr>
          <w:rFonts w:ascii="MS UI Gothic" w:eastAsia="MS UI Gothic" w:hint="eastAsia"/>
          <w:w w:val="80"/>
        </w:rPr>
        <w:t>、 </w:t>
      </w:r>
      <w:r>
        <w:rPr/>
        <w:t>易爆</w:t>
      </w:r>
      <w:r>
        <w:rPr>
          <w:rFonts w:ascii="MS UI Gothic" w:eastAsia="MS UI Gothic" w:hint="eastAsia"/>
          <w:w w:val="80"/>
        </w:rPr>
        <w:t>、 </w:t>
      </w:r>
      <w:r>
        <w:rPr/>
        <w:t>腐蚀性物品的生产</w:t>
      </w:r>
      <w:r>
        <w:rPr>
          <w:rFonts w:ascii="MS UI Gothic" w:eastAsia="MS UI Gothic" w:hint="eastAsia"/>
          <w:w w:val="80"/>
        </w:rPr>
        <w:t>、 </w:t>
      </w:r>
      <w:r>
        <w:rPr/>
        <w:t>贮存设施或者人口密集场所的</w:t>
      </w:r>
      <w:r>
        <w:rPr>
          <w:rFonts w:ascii="MS UI Gothic" w:eastAsia="MS UI Gothic" w:hint="eastAsia"/>
          <w:w w:val="80"/>
        </w:rPr>
        <w:t>ꎬ </w:t>
      </w:r>
      <w:r>
        <w:rPr/>
        <w:t>由国务院核安全监督管理部门责令限期拆除</w:t>
      </w:r>
      <w:r>
        <w:rPr>
          <w:rFonts w:ascii="MS UI Gothic" w:eastAsia="MS UI Gothic" w:hint="eastAsia"/>
          <w:w w:val="80"/>
        </w:rPr>
        <w:t>ꎬ </w:t>
      </w:r>
      <w:r>
        <w:rPr/>
        <w:t>恢复原状</w:t>
      </w:r>
      <w:r>
        <w:rPr>
          <w:rFonts w:ascii="MS UI Gothic" w:eastAsia="MS UI Gothic" w:hint="eastAsia"/>
          <w:w w:val="80"/>
        </w:rPr>
        <w:t>ꎬ </w:t>
      </w:r>
      <w:r>
        <w:rPr/>
        <w:t>处十万元以上五十万元以下的罚款</w:t>
      </w:r>
      <w:r>
        <w:rPr>
          <w:rFonts w:ascii="MS UI Gothic" w:eastAsia="MS UI Gothic" w:hint="eastAsia"/>
          <w:w w:val="80"/>
        </w:rPr>
        <w:t>ꎮ</w:t>
      </w:r>
    </w:p>
    <w:p>
      <w:pPr>
        <w:pStyle w:val="BodyText"/>
        <w:spacing w:line="251" w:lineRule="exact"/>
        <w:ind w:left="543" w:firstLine="0"/>
      </w:pPr>
      <w:r>
        <w:rPr/>
        <w:t>第七十九条 违反本法规定</w:t>
      </w:r>
      <w:r>
        <w:rPr>
          <w:rFonts w:ascii="MS UI Gothic" w:eastAsia="MS UI Gothic" w:hint="eastAsia"/>
          <w:w w:val="80"/>
        </w:rPr>
        <w:t>ꎬ </w:t>
      </w:r>
      <w:r>
        <w:rPr/>
        <w:t>核设施</w:t>
      </w:r>
    </w:p>
    <w:p>
      <w:pPr>
        <w:pStyle w:val="BodyText"/>
        <w:spacing w:line="295" w:lineRule="auto" w:before="124"/>
        <w:ind w:right="440" w:firstLine="0"/>
        <w:rPr>
          <w:rFonts w:ascii="MS UI Gothic" w:eastAsia="MS UI Gothic" w:hint="eastAsia"/>
        </w:rPr>
      </w:pPr>
      <w:r>
        <w:rPr/>
        <w:br w:type="column"/>
      </w:r>
      <w:r>
        <w:rPr>
          <w:spacing w:val="3"/>
        </w:rPr>
        <w:t>营运单位有下列情形之一的</w:t>
      </w:r>
      <w:r>
        <w:rPr>
          <w:rFonts w:ascii="MS UI Gothic" w:eastAsia="MS UI Gothic" w:hint="eastAsia"/>
          <w:spacing w:val="19"/>
          <w:w w:val="80"/>
        </w:rPr>
        <w:t>ꎬ </w:t>
      </w:r>
      <w:r>
        <w:rPr>
          <w:spacing w:val="2"/>
        </w:rPr>
        <w:t>由国务院核</w:t>
      </w:r>
      <w:r>
        <w:rPr>
          <w:spacing w:val="3"/>
        </w:rPr>
        <w:t>安全监督管理部门责令改正</w:t>
      </w:r>
      <w:r>
        <w:rPr>
          <w:rFonts w:ascii="MS UI Gothic" w:eastAsia="MS UI Gothic" w:hint="eastAsia"/>
          <w:spacing w:val="19"/>
          <w:w w:val="80"/>
        </w:rPr>
        <w:t>ꎬ </w:t>
      </w:r>
      <w:r>
        <w:rPr>
          <w:spacing w:val="2"/>
        </w:rPr>
        <w:t>处一百万元</w:t>
      </w:r>
      <w:r>
        <w:rPr>
          <w:spacing w:val="5"/>
        </w:rPr>
        <w:t>以上五百万元以下的罚款</w:t>
      </w:r>
      <w:r>
        <w:rPr>
          <w:rFonts w:ascii="MS UI Gothic" w:eastAsia="MS UI Gothic" w:hint="eastAsia"/>
          <w:spacing w:val="23"/>
          <w:w w:val="80"/>
        </w:rPr>
        <w:t>ꎻ </w:t>
      </w:r>
      <w:r>
        <w:rPr>
          <w:spacing w:val="11"/>
        </w:rPr>
        <w:t>拒不改正的</w:t>
      </w:r>
      <w:r>
        <w:rPr>
          <w:rFonts w:ascii="MS UI Gothic" w:eastAsia="MS UI Gothic" w:hint="eastAsia"/>
          <w:w w:val="80"/>
        </w:rPr>
        <w:t>ꎬ</w:t>
      </w:r>
      <w:r>
        <w:rPr>
          <w:spacing w:val="3"/>
        </w:rPr>
        <w:t>责令停止建设或者停产整顿</w:t>
      </w:r>
      <w:r>
        <w:rPr>
          <w:rFonts w:ascii="MS UI Gothic" w:eastAsia="MS UI Gothic" w:hint="eastAsia"/>
          <w:spacing w:val="19"/>
          <w:w w:val="80"/>
        </w:rPr>
        <w:t>ꎻ </w:t>
      </w:r>
      <w:r>
        <w:rPr>
          <w:spacing w:val="2"/>
        </w:rPr>
        <w:t>有违法所得</w:t>
      </w:r>
      <w:r>
        <w:rPr>
          <w:spacing w:val="3"/>
        </w:rPr>
        <w:t>的</w:t>
      </w:r>
      <w:r>
        <w:rPr>
          <w:rFonts w:ascii="MS UI Gothic" w:eastAsia="MS UI Gothic" w:hint="eastAsia"/>
          <w:spacing w:val="15"/>
          <w:w w:val="80"/>
        </w:rPr>
        <w:t>ꎬ </w:t>
      </w:r>
      <w:r>
        <w:rPr>
          <w:spacing w:val="3"/>
        </w:rPr>
        <w:t>没收违法所得</w:t>
      </w:r>
      <w:r>
        <w:rPr>
          <w:rFonts w:ascii="MS UI Gothic" w:eastAsia="MS UI Gothic" w:hint="eastAsia"/>
          <w:spacing w:val="15"/>
          <w:w w:val="80"/>
        </w:rPr>
        <w:t>ꎻ </w:t>
      </w:r>
      <w:r>
        <w:rPr>
          <w:spacing w:val="3"/>
        </w:rPr>
        <w:t>造成环境污染的</w:t>
      </w:r>
      <w:r>
        <w:rPr>
          <w:rFonts w:ascii="MS UI Gothic" w:eastAsia="MS UI Gothic" w:hint="eastAsia"/>
          <w:spacing w:val="15"/>
          <w:w w:val="80"/>
        </w:rPr>
        <w:t>ꎬ </w:t>
      </w:r>
      <w:r>
        <w:rPr/>
        <w:t>责</w:t>
      </w:r>
      <w:r>
        <w:rPr>
          <w:spacing w:val="3"/>
        </w:rPr>
        <w:t>令限期采取治理措施消除污染</w:t>
      </w:r>
      <w:r>
        <w:rPr>
          <w:rFonts w:ascii="MS UI Gothic" w:eastAsia="MS UI Gothic" w:hint="eastAsia"/>
          <w:spacing w:val="19"/>
          <w:w w:val="80"/>
        </w:rPr>
        <w:t>ꎬ </w:t>
      </w:r>
      <w:r>
        <w:rPr>
          <w:spacing w:val="2"/>
        </w:rPr>
        <w:t>逾期不采</w:t>
      </w:r>
      <w:r>
        <w:rPr>
          <w:spacing w:val="3"/>
        </w:rPr>
        <w:t>取措施的</w:t>
      </w:r>
      <w:r>
        <w:rPr>
          <w:rFonts w:ascii="MS UI Gothic" w:eastAsia="MS UI Gothic" w:hint="eastAsia"/>
          <w:spacing w:val="20"/>
          <w:w w:val="80"/>
        </w:rPr>
        <w:t>ꎬ </w:t>
      </w:r>
      <w:r>
        <w:rPr>
          <w:spacing w:val="10"/>
        </w:rPr>
        <w:t>指定有能力的单位代为履行</w:t>
      </w:r>
      <w:r>
        <w:rPr>
          <w:rFonts w:ascii="MS UI Gothic" w:eastAsia="MS UI Gothic" w:hint="eastAsia"/>
          <w:w w:val="80"/>
        </w:rPr>
        <w:t>ꎬ</w:t>
      </w:r>
      <w:r>
        <w:rPr>
          <w:spacing w:val="3"/>
        </w:rPr>
        <w:t>所需费用由污染者承担</w:t>
      </w:r>
      <w:r>
        <w:rPr>
          <w:rFonts w:ascii="MS UI Gothic" w:eastAsia="MS UI Gothic" w:hint="eastAsia"/>
          <w:spacing w:val="19"/>
          <w:w w:val="80"/>
        </w:rPr>
        <w:t>ꎻ </w:t>
      </w:r>
      <w:r>
        <w:rPr>
          <w:spacing w:val="2"/>
        </w:rPr>
        <w:t>对直接负责的主</w:t>
      </w:r>
      <w:r>
        <w:rPr>
          <w:spacing w:val="3"/>
        </w:rPr>
        <w:t>管人员和其他直接责任人员</w:t>
      </w:r>
      <w:r>
        <w:rPr>
          <w:rFonts w:ascii="MS UI Gothic" w:eastAsia="MS UI Gothic" w:hint="eastAsia"/>
          <w:spacing w:val="19"/>
          <w:w w:val="80"/>
        </w:rPr>
        <w:t>ꎬ </w:t>
      </w:r>
      <w:r>
        <w:rPr>
          <w:spacing w:val="2"/>
        </w:rPr>
        <w:t>处五万元以</w:t>
      </w:r>
      <w:r>
        <w:rPr>
          <w:spacing w:val="3"/>
        </w:rPr>
        <w:t>上二十万元以下的罚款</w:t>
      </w:r>
      <w:r>
        <w:rPr>
          <w:rFonts w:ascii="MS UI Gothic" w:eastAsia="MS UI Gothic" w:hint="eastAsia"/>
          <w:w w:val="235"/>
        </w:rPr>
        <w:t>:</w:t>
      </w:r>
    </w:p>
    <w:p>
      <w:pPr>
        <w:pStyle w:val="BodyText"/>
        <w:spacing w:line="295" w:lineRule="auto"/>
        <w:ind w:right="440"/>
        <w:rPr>
          <w:rFonts w:ascii="MS UI Gothic" w:eastAsia="MS UI Gothic" w:hint="eastAsia"/>
        </w:rPr>
      </w:pPr>
      <w:r>
        <w:rPr>
          <w:rFonts w:ascii="MS UI Gothic" w:eastAsia="MS UI Gothic" w:hint="eastAsia"/>
          <w:spacing w:val="-39"/>
          <w:w w:val="150"/>
        </w:rPr>
        <w:t>( </w:t>
      </w:r>
      <w:r>
        <w:rPr>
          <w:spacing w:val="3"/>
          <w:w w:val="105"/>
        </w:rPr>
        <w:t>一</w:t>
      </w:r>
      <w:r>
        <w:rPr>
          <w:rFonts w:ascii="MS UI Gothic" w:eastAsia="MS UI Gothic" w:hint="eastAsia"/>
          <w:spacing w:val="-2"/>
          <w:w w:val="150"/>
        </w:rPr>
        <w:t>) </w:t>
      </w:r>
      <w:r>
        <w:rPr>
          <w:spacing w:val="16"/>
          <w:w w:val="105"/>
        </w:rPr>
        <w:t>未经许可</w:t>
      </w:r>
      <w:r>
        <w:rPr>
          <w:rFonts w:ascii="MS UI Gothic" w:eastAsia="MS UI Gothic" w:hint="eastAsia"/>
          <w:spacing w:val="16"/>
          <w:w w:val="80"/>
        </w:rPr>
        <w:t>ꎬ </w:t>
      </w:r>
      <w:r>
        <w:rPr>
          <w:spacing w:val="18"/>
          <w:w w:val="105"/>
        </w:rPr>
        <w:t>从事核设施建造</w:t>
      </w:r>
      <w:r>
        <w:rPr>
          <w:rFonts w:ascii="MS UI Gothic" w:eastAsia="MS UI Gothic" w:hint="eastAsia"/>
          <w:w w:val="80"/>
        </w:rPr>
        <w:t>、</w:t>
      </w:r>
      <w:r>
        <w:rPr>
          <w:spacing w:val="3"/>
          <w:w w:val="105"/>
        </w:rPr>
        <w:t>运行或者退役等活动的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未经许可</w:t>
      </w:r>
      <w:r>
        <w:rPr>
          <w:rFonts w:ascii="MS UI Gothic" w:eastAsia="MS UI Gothic" w:hint="eastAsia"/>
          <w:w w:val="80"/>
        </w:rPr>
        <w:t>ꎬ </w:t>
      </w:r>
      <w:r>
        <w:rPr>
          <w:w w:val="105"/>
        </w:rPr>
        <w:t>变更许可文件规定条件的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核设施运行许可证有效期届</w:t>
      </w:r>
      <w:r>
        <w:rPr/>
        <w:t>满</w:t>
      </w:r>
      <w:r>
        <w:rPr>
          <w:rFonts w:ascii="MS UI Gothic" w:eastAsia="MS UI Gothic" w:hint="eastAsia"/>
          <w:w w:val="80"/>
        </w:rPr>
        <w:t>ꎬ </w:t>
      </w:r>
      <w:r>
        <w:rPr/>
        <w:t>未经审查批准</w:t>
      </w:r>
      <w:r>
        <w:rPr>
          <w:rFonts w:ascii="MS UI Gothic" w:eastAsia="MS UI Gothic" w:hint="eastAsia"/>
          <w:w w:val="80"/>
        </w:rPr>
        <w:t>ꎬ </w:t>
      </w:r>
      <w:r>
        <w:rPr/>
        <w:t>继续运行核设施的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23"/>
          <w:w w:val="105"/>
        </w:rPr>
        <w:t>四</w:t>
      </w:r>
      <w:r>
        <w:rPr>
          <w:rFonts w:ascii="MS UI Gothic" w:eastAsia="MS UI Gothic" w:hint="eastAsia"/>
          <w:spacing w:val="24"/>
          <w:w w:val="150"/>
        </w:rPr>
        <w:t>) </w:t>
      </w:r>
      <w:r>
        <w:rPr>
          <w:spacing w:val="-27"/>
          <w:w w:val="105"/>
        </w:rPr>
        <w:t>未 经 审 查 批 准</w:t>
      </w:r>
      <w:r>
        <w:rPr>
          <w:rFonts w:ascii="MS UI Gothic" w:eastAsia="MS UI Gothic" w:hint="eastAsia"/>
          <w:spacing w:val="12"/>
          <w:w w:val="80"/>
        </w:rPr>
        <w:t>ꎬ </w:t>
      </w:r>
      <w:r>
        <w:rPr>
          <w:spacing w:val="-28"/>
          <w:w w:val="105"/>
        </w:rPr>
        <w:t>进 口 核 设</w:t>
      </w:r>
      <w:r>
        <w:rPr>
          <w:spacing w:val="3"/>
          <w:w w:val="105"/>
        </w:rPr>
        <w:t>施的</w:t>
      </w:r>
      <w:r>
        <w:rPr>
          <w:rFonts w:ascii="MS UI Gothic" w:eastAsia="MS UI Gothic" w:hint="eastAsia"/>
          <w:w w:val="80"/>
        </w:rPr>
        <w:t>ꎮ</w:t>
      </w:r>
    </w:p>
    <w:p>
      <w:pPr>
        <w:pStyle w:val="BodyText"/>
        <w:spacing w:line="295" w:lineRule="auto"/>
        <w:ind w:right="440"/>
        <w:rPr>
          <w:rFonts w:ascii="MS UI Gothic" w:eastAsia="MS UI Gothic" w:hint="eastAsia"/>
        </w:rPr>
      </w:pPr>
      <w:r>
        <w:rPr/>
        <w:t>第八十条 违反本法规定</w:t>
      </w:r>
      <w:r>
        <w:rPr>
          <w:rFonts w:ascii="MS UI Gothic" w:eastAsia="MS UI Gothic" w:hint="eastAsia"/>
          <w:w w:val="80"/>
        </w:rPr>
        <w:t>ꎬ </w:t>
      </w:r>
      <w:r>
        <w:rPr/>
        <w:t>核设施营运单位有下列情形之一的</w:t>
      </w:r>
      <w:r>
        <w:rPr>
          <w:rFonts w:ascii="MS UI Gothic" w:eastAsia="MS UI Gothic" w:hint="eastAsia"/>
          <w:w w:val="80"/>
        </w:rPr>
        <w:t>ꎬ </w:t>
      </w:r>
      <w:r>
        <w:rPr/>
        <w:t>由国务院核安全监督管理部门责令改正</w:t>
      </w:r>
      <w:r>
        <w:rPr>
          <w:rFonts w:ascii="MS UI Gothic" w:eastAsia="MS UI Gothic" w:hint="eastAsia"/>
          <w:w w:val="80"/>
        </w:rPr>
        <w:t>ꎬ </w:t>
      </w:r>
      <w:r>
        <w:rPr/>
        <w:t>给予警告</w:t>
      </w:r>
      <w:r>
        <w:rPr>
          <w:rFonts w:ascii="MS UI Gothic" w:eastAsia="MS UI Gothic" w:hint="eastAsia"/>
          <w:w w:val="80"/>
        </w:rPr>
        <w:t>ꎻ </w:t>
      </w:r>
      <w:r>
        <w:rPr/>
        <w:t>情节严重的</w:t>
      </w:r>
      <w:r>
        <w:rPr>
          <w:rFonts w:ascii="MS UI Gothic" w:eastAsia="MS UI Gothic" w:hint="eastAsia"/>
          <w:w w:val="80"/>
        </w:rPr>
        <w:t>ꎬ </w:t>
      </w:r>
      <w:r>
        <w:rPr/>
        <w:t>处五十万元以上二百万元以下的罚款</w:t>
      </w:r>
      <w:r>
        <w:rPr>
          <w:rFonts w:ascii="MS UI Gothic" w:eastAsia="MS UI Gothic" w:hint="eastAsia"/>
          <w:w w:val="80"/>
        </w:rPr>
        <w:t>ꎻ </w:t>
      </w:r>
      <w:r>
        <w:rPr/>
        <w:t>造成环境污染的</w:t>
      </w:r>
      <w:r>
        <w:rPr>
          <w:rFonts w:ascii="MS UI Gothic" w:eastAsia="MS UI Gothic" w:hint="eastAsia"/>
          <w:w w:val="80"/>
        </w:rPr>
        <w:t>ꎬ </w:t>
      </w:r>
      <w:r>
        <w:rPr/>
        <w:t>责令限期采取治理措施消除污染</w:t>
      </w:r>
      <w:r>
        <w:rPr>
          <w:rFonts w:ascii="MS UI Gothic" w:eastAsia="MS UI Gothic" w:hint="eastAsia"/>
          <w:w w:val="80"/>
        </w:rPr>
        <w:t>ꎬ </w:t>
      </w:r>
      <w:r>
        <w:rPr/>
        <w:t>逾期不采取措施的</w:t>
      </w:r>
      <w:r>
        <w:rPr>
          <w:rFonts w:ascii="MS UI Gothic" w:eastAsia="MS UI Gothic" w:hint="eastAsia"/>
          <w:w w:val="80"/>
        </w:rPr>
        <w:t>ꎬ</w:t>
      </w:r>
      <w:r>
        <w:rPr/>
        <w:t>指定有能力的单位代为履行</w:t>
      </w:r>
      <w:r>
        <w:rPr>
          <w:rFonts w:ascii="MS UI Gothic" w:eastAsia="MS UI Gothic" w:hint="eastAsia"/>
          <w:w w:val="80"/>
        </w:rPr>
        <w:t>ꎬ </w:t>
      </w:r>
      <w:r>
        <w:rPr/>
        <w:t>所需费用由污染者承担</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未对核设施进行定期安全评</w:t>
      </w:r>
      <w:r>
        <w:rPr/>
        <w:t>价</w:t>
      </w:r>
      <w:r>
        <w:rPr>
          <w:rFonts w:ascii="MS UI Gothic" w:eastAsia="MS UI Gothic" w:hint="eastAsia"/>
          <w:w w:val="80"/>
        </w:rPr>
        <w:t>ꎬ </w:t>
      </w:r>
      <w:r>
        <w:rPr/>
        <w:t>或者不接受国务院核安全监督管理部</w:t>
      </w:r>
      <w:r>
        <w:rPr>
          <w:w w:val="105"/>
        </w:rPr>
        <w:t>门审查的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核设施终止运行后</w:t>
      </w:r>
      <w:r>
        <w:rPr>
          <w:rFonts w:ascii="MS UI Gothic" w:eastAsia="MS UI Gothic" w:hint="eastAsia"/>
          <w:w w:val="80"/>
        </w:rPr>
        <w:t>ꎬ </w:t>
      </w:r>
      <w:r>
        <w:rPr>
          <w:w w:val="105"/>
        </w:rPr>
        <w:t>未采取安</w:t>
      </w:r>
      <w:r>
        <w:rPr/>
        <w:t>全方式进行停闭管理</w:t>
      </w:r>
      <w:r>
        <w:rPr>
          <w:rFonts w:ascii="MS UI Gothic" w:eastAsia="MS UI Gothic" w:hint="eastAsia"/>
          <w:w w:val="80"/>
        </w:rPr>
        <w:t>ꎬ </w:t>
      </w:r>
      <w:r>
        <w:rPr/>
        <w:t>或者未确保退役所</w:t>
      </w:r>
      <w:r>
        <w:rPr>
          <w:w w:val="105"/>
        </w:rPr>
        <w:t>需的基本功能</w:t>
      </w:r>
      <w:r>
        <w:rPr>
          <w:rFonts w:ascii="MS UI Gothic" w:eastAsia="MS UI Gothic" w:hint="eastAsia"/>
          <w:w w:val="80"/>
        </w:rPr>
        <w:t>、 </w:t>
      </w:r>
      <w:r>
        <w:rPr>
          <w:w w:val="105"/>
        </w:rPr>
        <w:t>技术人员和文件的</w:t>
      </w:r>
      <w:r>
        <w:rPr>
          <w:rFonts w:ascii="MS UI Gothic" w:eastAsia="MS UI Gothic" w:hint="eastAsia"/>
          <w:w w:val="80"/>
        </w:rPr>
        <w:t>ꎻ</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核设施退役时</w:t>
      </w:r>
      <w:r>
        <w:rPr>
          <w:rFonts w:ascii="MS UI Gothic" w:eastAsia="MS UI Gothic" w:hint="eastAsia"/>
          <w:w w:val="80"/>
        </w:rPr>
        <w:t>ꎬ </w:t>
      </w:r>
      <w:r>
        <w:rPr>
          <w:w w:val="105"/>
        </w:rPr>
        <w:t>未将构筑物</w:t>
      </w:r>
      <w:r>
        <w:rPr>
          <w:rFonts w:ascii="MS UI Gothic" w:eastAsia="MS UI Gothic" w:hint="eastAsia"/>
          <w:w w:val="80"/>
        </w:rPr>
        <w:t>、</w:t>
      </w:r>
      <w:r>
        <w:rPr/>
        <w:t>系统或者设备的放射性水平降低至满足标</w:t>
      </w:r>
      <w:r>
        <w:rPr>
          <w:w w:val="105"/>
        </w:rPr>
        <w:t>准的要求的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未将产生的放射性固体废物或</w:t>
      </w:r>
      <w:r>
        <w:rPr/>
        <w:t>者不能经净化排放的放射性废液转变为稳</w:t>
      </w:r>
      <w:r>
        <w:rPr>
          <w:w w:val="105"/>
        </w:rPr>
        <w:t>定的</w:t>
      </w:r>
      <w:r>
        <w:rPr>
          <w:rFonts w:ascii="MS UI Gothic" w:eastAsia="MS UI Gothic" w:hint="eastAsia"/>
          <w:w w:val="80"/>
        </w:rPr>
        <w:t>、 </w:t>
      </w:r>
      <w:r>
        <w:rPr>
          <w:w w:val="105"/>
        </w:rPr>
        <w:t>标准化的固体废物</w:t>
      </w:r>
      <w:r>
        <w:rPr>
          <w:rFonts w:ascii="MS UI Gothic" w:eastAsia="MS UI Gothic" w:hint="eastAsia"/>
          <w:w w:val="80"/>
        </w:rPr>
        <w:t>ꎬ </w:t>
      </w:r>
      <w:r>
        <w:rPr>
          <w:w w:val="105"/>
        </w:rPr>
        <w:t>及时送交放射性废物处置单位处置的</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１３８４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未对产生的放射性废气进行处</w:t>
      </w:r>
      <w:r>
        <w:rPr/>
        <w:t>理</w:t>
      </w:r>
      <w:r>
        <w:rPr>
          <w:rFonts w:ascii="MS UI Gothic" w:eastAsia="MS UI Gothic" w:hint="eastAsia"/>
          <w:w w:val="80"/>
        </w:rPr>
        <w:t>ꎬ </w:t>
      </w:r>
      <w:r>
        <w:rPr/>
        <w:t>或者未达到国家放射性污染防治标准</w:t>
      </w:r>
      <w:r>
        <w:rPr>
          <w:w w:val="105"/>
        </w:rPr>
        <w:t>排放的</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第八十一条 违反本法规定</w:t>
      </w:r>
      <w:r>
        <w:rPr>
          <w:rFonts w:ascii="MS UI Gothic" w:eastAsia="MS UI Gothic" w:hint="eastAsia"/>
          <w:w w:val="80"/>
        </w:rPr>
        <w:t>ꎬ </w:t>
      </w:r>
      <w:r>
        <w:rPr>
          <w:w w:val="105"/>
        </w:rPr>
        <w:t>核设施</w:t>
      </w:r>
      <w:r>
        <w:rPr/>
        <w:t>营运单位未对核设施周围环境中所含的放</w:t>
      </w:r>
      <w:r>
        <w:rPr>
          <w:w w:val="105"/>
        </w:rPr>
        <w:t>射性核素的种类</w:t>
      </w:r>
      <w:r>
        <w:rPr>
          <w:rFonts w:ascii="MS UI Gothic" w:eastAsia="MS UI Gothic" w:hint="eastAsia"/>
          <w:w w:val="80"/>
        </w:rPr>
        <w:t>、 </w:t>
      </w:r>
      <w:r>
        <w:rPr>
          <w:w w:val="105"/>
        </w:rPr>
        <w:t>浓度或者核设施流出物</w:t>
      </w:r>
      <w:r>
        <w:rPr/>
        <w:t>中的放射性核素总量实施监测</w:t>
      </w:r>
      <w:r>
        <w:rPr>
          <w:rFonts w:ascii="MS UI Gothic" w:eastAsia="MS UI Gothic" w:hint="eastAsia"/>
          <w:w w:val="80"/>
        </w:rPr>
        <w:t>ꎬ </w:t>
      </w:r>
      <w:r>
        <w:rPr/>
        <w:t>或者未按照规定报告监测结果的</w:t>
      </w:r>
      <w:r>
        <w:rPr>
          <w:rFonts w:ascii="MS UI Gothic" w:eastAsia="MS UI Gothic" w:hint="eastAsia"/>
          <w:w w:val="80"/>
        </w:rPr>
        <w:t>ꎬ </w:t>
      </w:r>
      <w:r>
        <w:rPr/>
        <w:t>由国务院环境保</w:t>
      </w:r>
      <w:r>
        <w:rPr>
          <w:w w:val="105"/>
        </w:rPr>
        <w:t>护主管部门或者所在地省</w:t>
      </w:r>
      <w:r>
        <w:rPr>
          <w:rFonts w:ascii="MS UI Gothic" w:eastAsia="MS UI Gothic" w:hint="eastAsia"/>
          <w:w w:val="80"/>
        </w:rPr>
        <w:t>、 </w:t>
      </w:r>
      <w:r>
        <w:rPr>
          <w:w w:val="105"/>
        </w:rPr>
        <w:t>自治区</w:t>
      </w:r>
      <w:r>
        <w:rPr>
          <w:rFonts w:ascii="MS UI Gothic" w:eastAsia="MS UI Gothic" w:hint="eastAsia"/>
          <w:w w:val="80"/>
        </w:rPr>
        <w:t>、 </w:t>
      </w:r>
      <w:r>
        <w:rPr>
          <w:w w:val="105"/>
        </w:rPr>
        <w:t>直辖</w:t>
      </w:r>
      <w:r>
        <w:rPr/>
        <w:t>市人民政府环境保护主管部门责令改正</w:t>
      </w:r>
      <w:r>
        <w:rPr>
          <w:rFonts w:ascii="MS UI Gothic" w:eastAsia="MS UI Gothic" w:hint="eastAsia"/>
          <w:w w:val="80"/>
        </w:rPr>
        <w:t>ꎬ</w:t>
      </w:r>
      <w:r>
        <w:rPr>
          <w:w w:val="105"/>
        </w:rPr>
        <w:t>处十万元以上五十万元以下的罚款</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第八十二条 违反本法规定</w:t>
      </w:r>
      <w:r>
        <w:rPr>
          <w:rFonts w:ascii="MS UI Gothic" w:eastAsia="MS UI Gothic" w:hint="eastAsia"/>
          <w:w w:val="80"/>
        </w:rPr>
        <w:t>ꎬ </w:t>
      </w:r>
      <w:r>
        <w:rPr/>
        <w:t>受委托的技术支持单位出具虚假技术评价结论的</w:t>
      </w:r>
      <w:r>
        <w:rPr>
          <w:rFonts w:ascii="MS UI Gothic" w:eastAsia="MS UI Gothic" w:hint="eastAsia"/>
          <w:w w:val="80"/>
        </w:rPr>
        <w:t>ꎬ </w:t>
      </w:r>
      <w:r>
        <w:rPr/>
        <w:t>由国务院核安全监督管理部门处二十万元以上一百万元以下的罚款</w:t>
      </w:r>
      <w:r>
        <w:rPr>
          <w:rFonts w:ascii="MS UI Gothic" w:eastAsia="MS UI Gothic" w:hint="eastAsia"/>
          <w:w w:val="80"/>
        </w:rPr>
        <w:t>ꎻ </w:t>
      </w:r>
      <w:r>
        <w:rPr/>
        <w:t>有违法所得的</w:t>
      </w:r>
      <w:r>
        <w:rPr>
          <w:rFonts w:ascii="MS UI Gothic" w:eastAsia="MS UI Gothic" w:hint="eastAsia"/>
          <w:w w:val="80"/>
        </w:rPr>
        <w:t>ꎬ </w:t>
      </w:r>
      <w:r>
        <w:rPr/>
        <w:t>没收违法所得</w:t>
      </w:r>
      <w:r>
        <w:rPr>
          <w:rFonts w:ascii="MS UI Gothic" w:eastAsia="MS UI Gothic" w:hint="eastAsia"/>
          <w:w w:val="80"/>
        </w:rPr>
        <w:t>ꎻ </w:t>
      </w:r>
      <w:r>
        <w:rPr/>
        <w:t>对直接负责的主管人员和其他直接责任人员处十万元以上二十万元以下的罚款</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第八十三条 违反本法规定</w:t>
      </w:r>
      <w:r>
        <w:rPr>
          <w:rFonts w:ascii="MS UI Gothic" w:eastAsia="MS UI Gothic" w:hint="eastAsia"/>
          <w:w w:val="80"/>
        </w:rPr>
        <w:t>ꎬ </w:t>
      </w:r>
      <w:r>
        <w:rPr>
          <w:w w:val="105"/>
        </w:rPr>
        <w:t>有下列</w:t>
      </w:r>
      <w:r>
        <w:rPr/>
        <w:t>情形之一的</w:t>
      </w:r>
      <w:r>
        <w:rPr>
          <w:rFonts w:ascii="MS UI Gothic" w:eastAsia="MS UI Gothic" w:hint="eastAsia"/>
          <w:w w:val="80"/>
        </w:rPr>
        <w:t>ꎬ </w:t>
      </w:r>
      <w:r>
        <w:rPr/>
        <w:t>由国务院核安全监督管理部门责令改正</w:t>
      </w:r>
      <w:r>
        <w:rPr>
          <w:rFonts w:ascii="MS UI Gothic" w:eastAsia="MS UI Gothic" w:hint="eastAsia"/>
          <w:w w:val="80"/>
        </w:rPr>
        <w:t>ꎬ </w:t>
      </w:r>
      <w:r>
        <w:rPr/>
        <w:t>处五十万元以上一百万元以下的罚款</w:t>
      </w:r>
      <w:r>
        <w:rPr>
          <w:rFonts w:ascii="MS UI Gothic" w:eastAsia="MS UI Gothic" w:hint="eastAsia"/>
          <w:w w:val="80"/>
        </w:rPr>
        <w:t>ꎻ </w:t>
      </w:r>
      <w:r>
        <w:rPr/>
        <w:t>有违法所得的</w:t>
      </w:r>
      <w:r>
        <w:rPr>
          <w:rFonts w:ascii="MS UI Gothic" w:eastAsia="MS UI Gothic" w:hint="eastAsia"/>
          <w:w w:val="80"/>
        </w:rPr>
        <w:t>ꎬ </w:t>
      </w:r>
      <w:r>
        <w:rPr/>
        <w:t>没收违法所得</w:t>
      </w:r>
      <w:r>
        <w:rPr>
          <w:rFonts w:ascii="MS UI Gothic" w:eastAsia="MS UI Gothic" w:hint="eastAsia"/>
          <w:w w:val="80"/>
        </w:rPr>
        <w:t>ꎻ </w:t>
      </w:r>
      <w:r>
        <w:rPr/>
        <w:t>对直接负责的主管人员和其他直接责</w:t>
      </w:r>
      <w:r>
        <w:rPr>
          <w:w w:val="105"/>
        </w:rPr>
        <w:t>任人员处二万元以上十万元以下的罚款</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未经许可</w:t>
      </w:r>
      <w:r>
        <w:rPr>
          <w:rFonts w:ascii="MS UI Gothic" w:eastAsia="MS UI Gothic" w:hint="eastAsia"/>
          <w:w w:val="80"/>
        </w:rPr>
        <w:t>ꎬ </w:t>
      </w:r>
      <w:r>
        <w:rPr>
          <w:w w:val="105"/>
        </w:rPr>
        <w:t>为核设施提供核安全设备设计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安装或者无损检验服务的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未经注册</w:t>
      </w:r>
      <w:r>
        <w:rPr>
          <w:rFonts w:ascii="MS UI Gothic" w:eastAsia="MS UI Gothic" w:hint="eastAsia"/>
          <w:w w:val="80"/>
        </w:rPr>
        <w:t>ꎬ </w:t>
      </w:r>
      <w:r>
        <w:rPr>
          <w:w w:val="105"/>
        </w:rPr>
        <w:t>境外机构为境内核设施提供核安全设备设计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安装或者无损检验服务的</w:t>
      </w:r>
      <w:r>
        <w:rPr>
          <w:rFonts w:ascii="MS UI Gothic" w:eastAsia="MS UI Gothic" w:hint="eastAsia"/>
          <w:w w:val="80"/>
        </w:rPr>
        <w:t>ꎮ</w:t>
      </w:r>
    </w:p>
    <w:p>
      <w:pPr>
        <w:pStyle w:val="BodyText"/>
        <w:spacing w:line="295" w:lineRule="auto"/>
        <w:ind w:left="440"/>
        <w:rPr>
          <w:rFonts w:ascii="MS UI Gothic" w:eastAsia="MS UI Gothic" w:hint="eastAsia"/>
        </w:rPr>
      </w:pPr>
      <w:r>
        <w:rPr/>
        <w:t>第八十四条 违反本法规定</w:t>
      </w:r>
      <w:r>
        <w:rPr>
          <w:rFonts w:ascii="MS UI Gothic" w:eastAsia="MS UI Gothic" w:hint="eastAsia"/>
          <w:w w:val="80"/>
        </w:rPr>
        <w:t>ꎬ </w:t>
      </w:r>
      <w:r>
        <w:rPr/>
        <w:t>核设施营运单位或者核安全设备制造</w:t>
      </w:r>
      <w:r>
        <w:rPr>
          <w:rFonts w:ascii="MS UI Gothic" w:eastAsia="MS UI Gothic" w:hint="eastAsia"/>
          <w:w w:val="80"/>
        </w:rPr>
        <w:t>、 </w:t>
      </w:r>
      <w:r>
        <w:rPr/>
        <w:t>安装</w:t>
      </w:r>
      <w:r>
        <w:rPr>
          <w:rFonts w:ascii="MS UI Gothic" w:eastAsia="MS UI Gothic" w:hint="eastAsia"/>
          <w:w w:val="80"/>
        </w:rPr>
        <w:t>、 </w:t>
      </w:r>
      <w:r>
        <w:rPr/>
        <w:t>无损检验单位聘用未取得相应资格证书的人员从事与核设施安全专业技术有关的工作的</w:t>
      </w:r>
      <w:r>
        <w:rPr>
          <w:rFonts w:ascii="MS UI Gothic" w:eastAsia="MS UI Gothic" w:hint="eastAsia"/>
          <w:w w:val="80"/>
        </w:rPr>
        <w:t>ꎬ </w:t>
      </w:r>
      <w:r>
        <w:rPr/>
        <w:t>由国务院核安全监督管理部门责令改正</w:t>
      </w:r>
      <w:r>
        <w:rPr>
          <w:rFonts w:ascii="MS UI Gothic" w:eastAsia="MS UI Gothic" w:hint="eastAsia"/>
          <w:w w:val="80"/>
        </w:rPr>
        <w:t>ꎬ </w:t>
      </w:r>
      <w:r>
        <w:rPr/>
        <w:t>处十万元以上五十万元以下的罚款</w:t>
      </w:r>
      <w:r>
        <w:rPr>
          <w:rFonts w:ascii="MS UI Gothic" w:eastAsia="MS UI Gothic" w:hint="eastAsia"/>
          <w:w w:val="80"/>
        </w:rPr>
        <w:t>ꎻ</w:t>
      </w:r>
      <w:r>
        <w:rPr/>
        <w:t>拒不改正的</w:t>
      </w:r>
      <w:r>
        <w:rPr>
          <w:rFonts w:ascii="MS UI Gothic" w:eastAsia="MS UI Gothic" w:hint="eastAsia"/>
          <w:w w:val="80"/>
        </w:rPr>
        <w:t>ꎬ </w:t>
      </w:r>
      <w:r>
        <w:rPr/>
        <w:t>暂扣或者吊销许可证</w:t>
      </w:r>
      <w:r>
        <w:rPr>
          <w:rFonts w:ascii="MS UI Gothic" w:eastAsia="MS UI Gothic" w:hint="eastAsia"/>
          <w:w w:val="80"/>
        </w:rPr>
        <w:t>ꎬ </w:t>
      </w:r>
      <w:r>
        <w:rPr/>
        <w:t>对直接负责的主管人员和其他直接责任人员处二万元以上十万元以下的罚款</w:t>
      </w:r>
      <w:r>
        <w:rPr>
          <w:rFonts w:ascii="MS UI Gothic" w:eastAsia="MS UI Gothic" w:hint="eastAsia"/>
          <w:w w:val="80"/>
        </w:rPr>
        <w:t>ꎮ</w:t>
      </w:r>
    </w:p>
    <w:p>
      <w:pPr>
        <w:pStyle w:val="BodyText"/>
        <w:spacing w:line="295" w:lineRule="auto" w:before="124"/>
        <w:ind w:left="381" w:right="124"/>
        <w:rPr>
          <w:rFonts w:ascii="MS UI Gothic" w:eastAsia="MS UI Gothic" w:hint="eastAsia"/>
        </w:rPr>
      </w:pPr>
      <w:r>
        <w:rPr/>
        <w:br w:type="column"/>
      </w:r>
      <w:r>
        <w:rPr/>
        <w:t>第八十五条 违反本法规定</w:t>
      </w:r>
      <w:r>
        <w:rPr>
          <w:rFonts w:ascii="MS UI Gothic" w:eastAsia="MS UI Gothic" w:hint="eastAsia"/>
          <w:w w:val="80"/>
        </w:rPr>
        <w:t>ꎬ </w:t>
      </w:r>
      <w:r>
        <w:rPr/>
        <w:t>未经许可持有核材料的</w:t>
      </w:r>
      <w:r>
        <w:rPr>
          <w:rFonts w:ascii="MS UI Gothic" w:eastAsia="MS UI Gothic" w:hint="eastAsia"/>
          <w:w w:val="80"/>
        </w:rPr>
        <w:t>ꎬ </w:t>
      </w:r>
      <w:r>
        <w:rPr/>
        <w:t>由国务院核工业主管部门没收非法持有的核材料</w:t>
      </w:r>
      <w:r>
        <w:rPr>
          <w:rFonts w:ascii="MS UI Gothic" w:eastAsia="MS UI Gothic" w:hint="eastAsia"/>
          <w:w w:val="80"/>
        </w:rPr>
        <w:t>ꎬ </w:t>
      </w:r>
      <w:r>
        <w:rPr/>
        <w:t>并处十万元以上五十万元以下的罚款</w:t>
      </w:r>
      <w:r>
        <w:rPr>
          <w:rFonts w:ascii="MS UI Gothic" w:eastAsia="MS UI Gothic" w:hint="eastAsia"/>
          <w:w w:val="80"/>
        </w:rPr>
        <w:t>ꎻ </w:t>
      </w:r>
      <w:r>
        <w:rPr/>
        <w:t>有违法所得的</w:t>
      </w:r>
      <w:r>
        <w:rPr>
          <w:rFonts w:ascii="MS UI Gothic" w:eastAsia="MS UI Gothic" w:hint="eastAsia"/>
          <w:w w:val="80"/>
        </w:rPr>
        <w:t>ꎬ</w:t>
      </w:r>
      <w:r>
        <w:rPr/>
        <w:t>没收违法所得</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3"/>
        </w:rPr>
        <w:t>第八十六条 违反本法规定</w:t>
      </w:r>
      <w:r>
        <w:rPr>
          <w:rFonts w:ascii="MS UI Gothic" w:eastAsia="MS UI Gothic" w:hint="eastAsia"/>
          <w:spacing w:val="7"/>
          <w:w w:val="80"/>
        </w:rPr>
        <w:t>ꎬ </w:t>
      </w:r>
      <w:r>
        <w:rPr>
          <w:spacing w:val="2"/>
        </w:rPr>
        <w:t>有下列</w:t>
      </w:r>
      <w:r>
        <w:rPr>
          <w:spacing w:val="3"/>
        </w:rPr>
        <w:t>情形之一的</w:t>
      </w:r>
      <w:r>
        <w:rPr>
          <w:rFonts w:ascii="MS UI Gothic" w:eastAsia="MS UI Gothic" w:hint="eastAsia"/>
          <w:spacing w:val="19"/>
          <w:w w:val="80"/>
        </w:rPr>
        <w:t>ꎬ </w:t>
      </w:r>
      <w:r>
        <w:rPr>
          <w:spacing w:val="2"/>
        </w:rPr>
        <w:t>由国务院核安全监督管理部</w:t>
      </w:r>
      <w:r>
        <w:rPr>
          <w:spacing w:val="3"/>
        </w:rPr>
        <w:t>门责令改正</w:t>
      </w:r>
      <w:r>
        <w:rPr>
          <w:rFonts w:ascii="MS UI Gothic" w:eastAsia="MS UI Gothic" w:hint="eastAsia"/>
          <w:spacing w:val="19"/>
          <w:w w:val="80"/>
        </w:rPr>
        <w:t>ꎬ </w:t>
      </w:r>
      <w:r>
        <w:rPr>
          <w:spacing w:val="2"/>
        </w:rPr>
        <w:t>处十万元以上五十万元以下</w:t>
      </w:r>
      <w:r>
        <w:rPr>
          <w:spacing w:val="3"/>
        </w:rPr>
        <w:t>的罚款</w:t>
      </w:r>
      <w:r>
        <w:rPr>
          <w:rFonts w:ascii="MS UI Gothic" w:eastAsia="MS UI Gothic" w:hint="eastAsia"/>
          <w:spacing w:val="23"/>
          <w:w w:val="80"/>
        </w:rPr>
        <w:t>ꎻ </w:t>
      </w:r>
      <w:r>
        <w:rPr>
          <w:spacing w:val="3"/>
        </w:rPr>
        <w:t>情节严重的</w:t>
      </w:r>
      <w:r>
        <w:rPr>
          <w:rFonts w:ascii="MS UI Gothic" w:eastAsia="MS UI Gothic" w:hint="eastAsia"/>
          <w:spacing w:val="23"/>
          <w:w w:val="80"/>
        </w:rPr>
        <w:t>ꎬ </w:t>
      </w:r>
      <w:r>
        <w:rPr>
          <w:spacing w:val="2"/>
        </w:rPr>
        <w:t>处五十万元以上二</w:t>
      </w:r>
      <w:r>
        <w:rPr>
          <w:spacing w:val="3"/>
        </w:rPr>
        <w:t>百万元以下的罚款</w:t>
      </w:r>
      <w:r>
        <w:rPr>
          <w:rFonts w:ascii="MS UI Gothic" w:eastAsia="MS UI Gothic" w:hint="eastAsia"/>
          <w:spacing w:val="23"/>
          <w:w w:val="80"/>
        </w:rPr>
        <w:t>ꎻ </w:t>
      </w:r>
      <w:r>
        <w:rPr>
          <w:spacing w:val="3"/>
        </w:rPr>
        <w:t>造成环境污染的</w:t>
      </w:r>
      <w:r>
        <w:rPr>
          <w:rFonts w:ascii="MS UI Gothic" w:eastAsia="MS UI Gothic" w:hint="eastAsia"/>
          <w:spacing w:val="23"/>
          <w:w w:val="80"/>
        </w:rPr>
        <w:t>ꎬ </w:t>
      </w:r>
      <w:r>
        <w:rPr/>
        <w:t>责</w:t>
      </w:r>
      <w:r>
        <w:rPr>
          <w:spacing w:val="3"/>
        </w:rPr>
        <w:t>令限期采取治理措施消除污染</w:t>
      </w:r>
      <w:r>
        <w:rPr>
          <w:rFonts w:ascii="MS UI Gothic" w:eastAsia="MS UI Gothic" w:hint="eastAsia"/>
          <w:spacing w:val="19"/>
          <w:w w:val="80"/>
        </w:rPr>
        <w:t>ꎬ </w:t>
      </w:r>
      <w:r>
        <w:rPr>
          <w:spacing w:val="2"/>
        </w:rPr>
        <w:t>逾期不采</w:t>
      </w:r>
      <w:r>
        <w:rPr>
          <w:spacing w:val="3"/>
        </w:rPr>
        <w:t>取措施的</w:t>
      </w:r>
      <w:r>
        <w:rPr>
          <w:rFonts w:ascii="MS UI Gothic" w:eastAsia="MS UI Gothic" w:hint="eastAsia"/>
          <w:spacing w:val="20"/>
          <w:w w:val="80"/>
        </w:rPr>
        <w:t>ꎬ </w:t>
      </w:r>
      <w:r>
        <w:rPr>
          <w:spacing w:val="10"/>
        </w:rPr>
        <w:t>指定有能力的单位代为履行</w:t>
      </w:r>
      <w:r>
        <w:rPr>
          <w:rFonts w:ascii="MS UI Gothic" w:eastAsia="MS UI Gothic" w:hint="eastAsia"/>
          <w:w w:val="80"/>
        </w:rPr>
        <w:t>ꎬ</w:t>
      </w:r>
      <w:r>
        <w:rPr>
          <w:spacing w:val="3"/>
        </w:rPr>
        <w:t>所需费用由污染者承担</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spacing w:val="-39"/>
          <w:w w:val="150"/>
        </w:rPr>
        <w:t>( </w:t>
      </w:r>
      <w:r>
        <w:rPr>
          <w:spacing w:val="3"/>
          <w:w w:val="105"/>
        </w:rPr>
        <w:t>一</w:t>
      </w:r>
      <w:r>
        <w:rPr>
          <w:rFonts w:ascii="MS UI Gothic" w:eastAsia="MS UI Gothic" w:hint="eastAsia"/>
          <w:spacing w:val="-3"/>
          <w:w w:val="150"/>
        </w:rPr>
        <w:t>) </w:t>
      </w:r>
      <w:r>
        <w:rPr>
          <w:spacing w:val="5"/>
          <w:w w:val="105"/>
        </w:rPr>
        <w:t>未经许可</w:t>
      </w:r>
      <w:r>
        <w:rPr>
          <w:rFonts w:ascii="MS UI Gothic" w:eastAsia="MS UI Gothic" w:hint="eastAsia"/>
          <w:spacing w:val="13"/>
          <w:w w:val="80"/>
        </w:rPr>
        <w:t>ꎬ </w:t>
      </w:r>
      <w:r>
        <w:rPr>
          <w:spacing w:val="8"/>
          <w:w w:val="105"/>
        </w:rPr>
        <w:t>从事放射性废物处</w:t>
      </w:r>
      <w:r>
        <w:rPr>
          <w:spacing w:val="3"/>
          <w:w w:val="105"/>
        </w:rPr>
        <w:t>理</w:t>
      </w:r>
      <w:r>
        <w:rPr>
          <w:rFonts w:ascii="MS UI Gothic" w:eastAsia="MS UI Gothic" w:hint="eastAsia"/>
          <w:spacing w:val="1"/>
          <w:w w:val="80"/>
        </w:rPr>
        <w:t>、 </w:t>
      </w:r>
      <w:r>
        <w:rPr>
          <w:spacing w:val="3"/>
          <w:w w:val="105"/>
        </w:rPr>
        <w:t>贮存</w:t>
      </w:r>
      <w:r>
        <w:rPr>
          <w:rFonts w:ascii="MS UI Gothic" w:eastAsia="MS UI Gothic" w:hint="eastAsia"/>
          <w:spacing w:val="1"/>
          <w:w w:val="80"/>
        </w:rPr>
        <w:t>、 </w:t>
      </w:r>
      <w:r>
        <w:rPr>
          <w:spacing w:val="3"/>
          <w:w w:val="105"/>
        </w:rPr>
        <w:t>处置活动的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未建立放射性废物处置情况记</w:t>
      </w:r>
      <w:r>
        <w:rPr/>
        <w:t>录档案</w:t>
      </w:r>
      <w:r>
        <w:rPr>
          <w:rFonts w:ascii="MS UI Gothic" w:eastAsia="MS UI Gothic" w:hint="eastAsia"/>
          <w:w w:val="80"/>
        </w:rPr>
        <w:t>ꎬ </w:t>
      </w:r>
      <w:r>
        <w:rPr/>
        <w:t>未如实记录与处置活动有关的事</w:t>
      </w:r>
      <w:r>
        <w:rPr>
          <w:w w:val="105"/>
        </w:rPr>
        <w:t>项</w:t>
      </w:r>
      <w:r>
        <w:rPr>
          <w:rFonts w:ascii="MS UI Gothic" w:eastAsia="MS UI Gothic" w:hint="eastAsia"/>
          <w:w w:val="80"/>
        </w:rPr>
        <w:t>ꎬ </w:t>
      </w:r>
      <w:r>
        <w:rPr>
          <w:w w:val="105"/>
        </w:rPr>
        <w:t>或者未永久保存记录档案的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对应当关闭的放射性废物处置设施</w:t>
      </w:r>
      <w:r>
        <w:rPr>
          <w:rFonts w:ascii="MS UI Gothic" w:eastAsia="MS UI Gothic" w:hint="eastAsia"/>
          <w:w w:val="80"/>
        </w:rPr>
        <w:t>ꎬ </w:t>
      </w:r>
      <w:r>
        <w:rPr>
          <w:w w:val="105"/>
        </w:rPr>
        <w:t>未依法办理关闭手续的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关闭放射性废物处置设施</w:t>
      </w:r>
      <w:r>
        <w:rPr>
          <w:rFonts w:ascii="MS UI Gothic" w:eastAsia="MS UI Gothic" w:hint="eastAsia"/>
          <w:w w:val="80"/>
        </w:rPr>
        <w:t>ꎬ </w:t>
      </w:r>
      <w:r>
        <w:rPr>
          <w:w w:val="105"/>
        </w:rPr>
        <w:t>未在划定的区域设置永久性标记的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未编制放射性废物处置设施关</w:t>
      </w:r>
      <w:r>
        <w:rPr>
          <w:w w:val="110"/>
        </w:rPr>
        <w:t>闭安全监护计划的</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放射性废物处置设施关闭后</w:t>
      </w:r>
      <w:r>
        <w:rPr>
          <w:rFonts w:ascii="MS UI Gothic" w:eastAsia="MS UI Gothic" w:hint="eastAsia"/>
          <w:w w:val="80"/>
        </w:rPr>
        <w:t>ꎬ</w:t>
      </w:r>
      <w:r>
        <w:rPr/>
        <w:t>未按照经批准的安全监护计划进行安全监</w:t>
      </w:r>
      <w:r>
        <w:rPr>
          <w:w w:val="105"/>
        </w:rPr>
        <w:t>护的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第八十七条 违反本法规定</w:t>
      </w:r>
      <w:r>
        <w:rPr>
          <w:rFonts w:ascii="MS UI Gothic" w:eastAsia="MS UI Gothic" w:hint="eastAsia"/>
          <w:w w:val="80"/>
        </w:rPr>
        <w:t>ꎬ </w:t>
      </w:r>
      <w:r>
        <w:rPr>
          <w:w w:val="105"/>
        </w:rPr>
        <w:t>核设施</w:t>
      </w:r>
      <w:r>
        <w:rPr/>
        <w:t>营运单位有下列情形之一的</w:t>
      </w:r>
      <w:r>
        <w:rPr>
          <w:rFonts w:ascii="MS UI Gothic" w:eastAsia="MS UI Gothic" w:hint="eastAsia"/>
          <w:w w:val="80"/>
        </w:rPr>
        <w:t>ꎬ </w:t>
      </w:r>
      <w:r>
        <w:rPr/>
        <w:t>由国务院核安全监督管理部门责令改正</w:t>
      </w:r>
      <w:r>
        <w:rPr>
          <w:rFonts w:ascii="MS UI Gothic" w:eastAsia="MS UI Gothic" w:hint="eastAsia"/>
          <w:w w:val="80"/>
        </w:rPr>
        <w:t>ꎬ </w:t>
      </w:r>
      <w:r>
        <w:rPr/>
        <w:t>处十万元以上五十万元以下的罚款</w:t>
      </w:r>
      <w:r>
        <w:rPr>
          <w:rFonts w:ascii="MS UI Gothic" w:eastAsia="MS UI Gothic" w:hint="eastAsia"/>
          <w:w w:val="80"/>
        </w:rPr>
        <w:t>ꎻ </w:t>
      </w:r>
      <w:r>
        <w:rPr/>
        <w:t>对直接负责的主管人员和其他直接责任人员</w:t>
      </w:r>
      <w:r>
        <w:rPr>
          <w:rFonts w:ascii="MS UI Gothic" w:eastAsia="MS UI Gothic" w:hint="eastAsia"/>
          <w:w w:val="80"/>
        </w:rPr>
        <w:t>ꎬ </w:t>
      </w:r>
      <w:r>
        <w:rPr/>
        <w:t>处二万元以</w:t>
      </w:r>
      <w:r>
        <w:rPr>
          <w:w w:val="105"/>
        </w:rPr>
        <w:t>上五万元以下的罚款</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未按照规定制定场内核事故应</w:t>
      </w:r>
      <w:r>
        <w:rPr>
          <w:w w:val="110"/>
        </w:rPr>
        <w:t>急预案的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未按照应急预案配备应急设</w:t>
      </w:r>
      <w:r>
        <w:rPr/>
        <w:t>备</w:t>
      </w:r>
      <w:r>
        <w:rPr>
          <w:rFonts w:ascii="MS UI Gothic" w:eastAsia="MS UI Gothic" w:hint="eastAsia"/>
          <w:w w:val="80"/>
        </w:rPr>
        <w:t>ꎬ </w:t>
      </w:r>
      <w:r>
        <w:rPr/>
        <w:t>未开展应急工作人员培训或者演</w:t>
      </w:r>
      <w:r>
        <w:rPr>
          <w:w w:val="105"/>
        </w:rPr>
        <w:t>练的</w:t>
      </w:r>
      <w:r>
        <w:rPr>
          <w:rFonts w:ascii="MS UI Gothic" w:eastAsia="MS UI Gothic" w:hint="eastAsia"/>
          <w:w w:val="80"/>
        </w:rPr>
        <w:t>ꎻ</w:t>
      </w:r>
    </w:p>
    <w:p>
      <w:pPr>
        <w:pStyle w:val="BodyText"/>
        <w:spacing w:line="254" w:lineRule="exact"/>
        <w:ind w:left="800" w:firstLine="0"/>
      </w:pPr>
      <w:r>
        <w:rPr>
          <w:rFonts w:ascii="MS UI Gothic" w:eastAsia="MS UI Gothic" w:hint="eastAsia"/>
          <w:w w:val="110"/>
        </w:rPr>
        <w:t>( </w:t>
      </w:r>
      <w:r>
        <w:rPr>
          <w:w w:val="110"/>
        </w:rPr>
        <w:t>三</w:t>
      </w:r>
      <w:r>
        <w:rPr>
          <w:rFonts w:ascii="MS UI Gothic" w:eastAsia="MS UI Gothic" w:hint="eastAsia"/>
          <w:w w:val="110"/>
        </w:rPr>
        <w:t>) </w:t>
      </w:r>
      <w:r>
        <w:rPr>
          <w:w w:val="110"/>
        </w:rPr>
        <w:t>未按照核事故应急救援工作的</w:t>
      </w:r>
    </w:p>
    <w:p>
      <w:pPr>
        <w:spacing w:after="0" w:line="254" w:lineRule="exact"/>
        <w:sectPr>
          <w:type w:val="continuous"/>
          <w:pgSz w:w="10500" w:h="14750"/>
          <w:pgMar w:top="960" w:bottom="280" w:left="980" w:right="980"/>
          <w:cols w:num="2" w:equalWidth="0">
            <w:col w:w="4212" w:space="40"/>
            <w:col w:w="4288"/>
          </w:cols>
        </w:sectPr>
      </w:pPr>
    </w:p>
    <w:p>
      <w:pPr>
        <w:spacing w:before="192"/>
        <w:ind w:left="3387" w:right="0" w:firstLine="0"/>
        <w:jc w:val="left"/>
        <w:rPr>
          <w:sz w:val="17"/>
        </w:rPr>
      </w:pPr>
      <w:r>
        <w:rPr>
          <w:sz w:val="17"/>
        </w:rPr>
        <w:t>九</w:t>
      </w:r>
      <w:r>
        <w:rPr>
          <w:w w:val="80"/>
          <w:sz w:val="17"/>
        </w:rPr>
        <w:t>、 </w:t>
      </w:r>
      <w:r>
        <w:rPr>
          <w:sz w:val="17"/>
        </w:rPr>
        <w:t>环 境 保 护 法</w:t>
      </w:r>
    </w:p>
    <w:p>
      <w:pPr>
        <w:pStyle w:val="BodyText"/>
        <w:spacing w:before="8"/>
        <w:ind w:left="0" w:firstLine="0"/>
        <w:jc w:val="left"/>
        <w:rPr>
          <w:sz w:val="23"/>
        </w:rPr>
      </w:pPr>
    </w:p>
    <w:p>
      <w:pPr>
        <w:pStyle w:val="BodyText"/>
        <w:tabs>
          <w:tab w:pos="4316" w:val="left" w:leader="none"/>
        </w:tabs>
        <w:spacing w:line="240" w:lineRule="exact"/>
        <w:ind w:firstLine="0"/>
        <w:jc w:val="left"/>
        <w:rPr>
          <w:rFonts w:ascii="MS UI Gothic" w:eastAsia="MS UI Gothic" w:hint="eastAsia"/>
        </w:rPr>
      </w:pPr>
      <w:r>
        <w:rPr/>
        <w:pict>
          <v:shape style="position:absolute;margin-left:0pt;margin-top:664.516968pt;width:398.25pt;height:1.75pt;mso-position-horizontal-relative:page;mso-position-vertical-relative:paragraph;z-index:252131328" coordorigin="0,13290" coordsize="7965,35" path="m1103,-196l9067,-196m1103,-231l9067,-231e" filled="false" stroked="true" strokeweight=".388pt" strokecolor="#231f20">
            <v:path arrowok="t"/>
            <v:stroke dashstyle="solid"/>
            <w10:wrap type="none"/>
          </v:shape>
        </w:pict>
      </w:r>
      <w:r>
        <w:rPr>
          <w:spacing w:val="3"/>
        </w:rPr>
        <w:t>要求</w:t>
      </w:r>
      <w:r>
        <w:rPr>
          <w:rFonts w:ascii="MS UI Gothic" w:eastAsia="MS UI Gothic" w:hint="eastAsia"/>
          <w:w w:val="80"/>
        </w:rPr>
        <w:t>ꎬ</w:t>
      </w:r>
      <w:r>
        <w:rPr>
          <w:rFonts w:ascii="MS UI Gothic" w:eastAsia="MS UI Gothic" w:hint="eastAsia"/>
          <w:spacing w:val="33"/>
          <w:w w:val="80"/>
        </w:rPr>
        <w:t> </w:t>
      </w:r>
      <w:r>
        <w:rPr>
          <w:spacing w:val="3"/>
        </w:rPr>
        <w:t>实施应急响应支援的</w:t>
      </w:r>
      <w:r>
        <w:rPr>
          <w:rFonts w:ascii="MS UI Gothic" w:eastAsia="MS UI Gothic" w:hint="eastAsia"/>
          <w:w w:val="80"/>
        </w:rPr>
        <w:t>ꎮ</w:t>
        <w:tab/>
      </w:r>
      <w:r>
        <w:rPr>
          <w:spacing w:val="3"/>
        </w:rPr>
        <w:t>原则另行规定</w:t>
      </w:r>
      <w:r>
        <w:rPr>
          <w:rFonts w:ascii="MS UI Gothic" w:eastAsia="MS UI Gothic" w:hint="eastAsia"/>
          <w:w w:val="80"/>
        </w:rPr>
        <w:t>ꎮ</w:t>
      </w:r>
    </w:p>
    <w:p>
      <w:pPr>
        <w:pStyle w:val="BodyText"/>
        <w:spacing w:before="159"/>
        <w:ind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１３８５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5718" w:space="1302"/>
            <w:col w:w="1520"/>
          </w:cols>
        </w:sectPr>
      </w:pPr>
    </w:p>
    <w:p>
      <w:pPr>
        <w:pStyle w:val="BodyText"/>
        <w:spacing w:line="295" w:lineRule="auto" w:before="74"/>
        <w:ind w:right="39"/>
        <w:rPr>
          <w:rFonts w:ascii="MS UI Gothic" w:eastAsia="MS UI Gothic" w:hint="eastAsia"/>
        </w:rPr>
      </w:pPr>
      <w:r>
        <w:rPr/>
        <w:t>第八十八条 违反本法规定</w:t>
      </w:r>
      <w:r>
        <w:rPr>
          <w:rFonts w:ascii="MS UI Gothic" w:eastAsia="MS UI Gothic" w:hint="eastAsia"/>
          <w:w w:val="80"/>
        </w:rPr>
        <w:t>ꎬ </w:t>
      </w:r>
      <w:r>
        <w:rPr/>
        <w:t>核设施营运单位未按照规定公开相关信息的</w:t>
      </w:r>
      <w:r>
        <w:rPr>
          <w:rFonts w:ascii="MS UI Gothic" w:eastAsia="MS UI Gothic" w:hint="eastAsia"/>
          <w:w w:val="80"/>
        </w:rPr>
        <w:t>ꎬ </w:t>
      </w:r>
      <w:r>
        <w:rPr/>
        <w:t>由国务院核安全监督管理部门责令改正</w:t>
      </w:r>
      <w:r>
        <w:rPr>
          <w:rFonts w:ascii="MS UI Gothic" w:eastAsia="MS UI Gothic" w:hint="eastAsia"/>
          <w:w w:val="80"/>
        </w:rPr>
        <w:t>ꎻ </w:t>
      </w:r>
      <w:r>
        <w:rPr/>
        <w:t>拒不改正的</w:t>
      </w:r>
      <w:r>
        <w:rPr>
          <w:rFonts w:ascii="MS UI Gothic" w:eastAsia="MS UI Gothic" w:hint="eastAsia"/>
          <w:w w:val="80"/>
        </w:rPr>
        <w:t>ꎬ </w:t>
      </w:r>
      <w:r>
        <w:rPr/>
        <w:t>处十万元以上五十万元以下的罚款</w:t>
      </w:r>
      <w:r>
        <w:rPr>
          <w:rFonts w:ascii="MS UI Gothic" w:eastAsia="MS UI Gothic" w:hint="eastAsia"/>
          <w:w w:val="80"/>
        </w:rPr>
        <w:t>ꎮ</w:t>
      </w:r>
    </w:p>
    <w:p>
      <w:pPr>
        <w:pStyle w:val="BodyText"/>
        <w:spacing w:line="295" w:lineRule="auto"/>
        <w:ind w:right="39"/>
        <w:rPr>
          <w:rFonts w:ascii="MS UI Gothic" w:eastAsia="MS UI Gothic" w:hint="eastAsia"/>
        </w:rPr>
      </w:pPr>
      <w:r>
        <w:rPr/>
        <w:t>第八十九条 违反本法规定</w:t>
      </w:r>
      <w:r>
        <w:rPr>
          <w:rFonts w:ascii="MS UI Gothic" w:eastAsia="MS UI Gothic" w:hint="eastAsia"/>
          <w:w w:val="80"/>
        </w:rPr>
        <w:t>ꎬ </w:t>
      </w:r>
      <w:r>
        <w:rPr/>
        <w:t>对国务院核安全监督管理部门或者其他有关部门依法进行的监督检查</w:t>
      </w:r>
      <w:r>
        <w:rPr>
          <w:rFonts w:ascii="MS UI Gothic" w:eastAsia="MS UI Gothic" w:hint="eastAsia"/>
          <w:w w:val="80"/>
        </w:rPr>
        <w:t>ꎬ </w:t>
      </w:r>
      <w:r>
        <w:rPr/>
        <w:t>从事核安全活动的单位拒绝</w:t>
      </w:r>
      <w:r>
        <w:rPr>
          <w:rFonts w:ascii="MS UI Gothic" w:eastAsia="MS UI Gothic" w:hint="eastAsia"/>
          <w:w w:val="80"/>
        </w:rPr>
        <w:t>、 </w:t>
      </w:r>
      <w:r>
        <w:rPr/>
        <w:t>阻挠的</w:t>
      </w:r>
      <w:r>
        <w:rPr>
          <w:rFonts w:ascii="MS UI Gothic" w:eastAsia="MS UI Gothic" w:hint="eastAsia"/>
          <w:w w:val="80"/>
        </w:rPr>
        <w:t>ꎬ </w:t>
      </w:r>
      <w:r>
        <w:rPr/>
        <w:t>由国务院核安全监督管理部门或者其他有关部门责令改正</w:t>
      </w:r>
      <w:r>
        <w:rPr>
          <w:rFonts w:ascii="MS UI Gothic" w:eastAsia="MS UI Gothic" w:hint="eastAsia"/>
          <w:w w:val="80"/>
        </w:rPr>
        <w:t>ꎬ </w:t>
      </w:r>
      <w:r>
        <w:rPr/>
        <w:t>可以处十万元以上五十万元以下的罚款</w:t>
      </w:r>
      <w:r>
        <w:rPr>
          <w:rFonts w:ascii="MS UI Gothic" w:eastAsia="MS UI Gothic" w:hint="eastAsia"/>
          <w:w w:val="80"/>
        </w:rPr>
        <w:t>ꎻ </w:t>
      </w:r>
      <w:r>
        <w:rPr/>
        <w:t>拒不改正的</w:t>
      </w:r>
      <w:r>
        <w:rPr>
          <w:rFonts w:ascii="MS UI Gothic" w:eastAsia="MS UI Gothic" w:hint="eastAsia"/>
          <w:w w:val="80"/>
        </w:rPr>
        <w:t>ꎬ </w:t>
      </w:r>
      <w:r>
        <w:rPr/>
        <w:t>暂扣或者吊销其许可证</w:t>
      </w:r>
      <w:r>
        <w:rPr>
          <w:rFonts w:ascii="MS UI Gothic" w:eastAsia="MS UI Gothic" w:hint="eastAsia"/>
          <w:w w:val="80"/>
        </w:rPr>
        <w:t>ꎻ </w:t>
      </w:r>
      <w:r>
        <w:rPr/>
        <w:t>构成违反治安管理行为的</w:t>
      </w:r>
      <w:r>
        <w:rPr>
          <w:rFonts w:ascii="MS UI Gothic" w:eastAsia="MS UI Gothic" w:hint="eastAsia"/>
          <w:w w:val="80"/>
        </w:rPr>
        <w:t>ꎬ </w:t>
      </w:r>
      <w:r>
        <w:rPr/>
        <w:t>由公安机关依法给予治安管理处罚</w:t>
      </w:r>
      <w:r>
        <w:rPr>
          <w:rFonts w:ascii="MS UI Gothic" w:eastAsia="MS UI Gothic" w:hint="eastAsia"/>
          <w:w w:val="80"/>
        </w:rPr>
        <w:t>ꎮ</w:t>
      </w:r>
    </w:p>
    <w:p>
      <w:pPr>
        <w:pStyle w:val="BodyText"/>
        <w:spacing w:line="295" w:lineRule="auto"/>
        <w:ind w:right="39"/>
        <w:rPr>
          <w:rFonts w:ascii="MS UI Gothic" w:eastAsia="MS UI Gothic" w:hint="eastAsia"/>
        </w:rPr>
      </w:pPr>
      <w:r>
        <w:rPr/>
        <w:t>第九十条 因核事故造成他人人身伤亡</w:t>
      </w:r>
      <w:r>
        <w:rPr>
          <w:rFonts w:ascii="MS UI Gothic" w:eastAsia="MS UI Gothic" w:hint="eastAsia"/>
          <w:w w:val="80"/>
        </w:rPr>
        <w:t>、 </w:t>
      </w:r>
      <w:r>
        <w:rPr/>
        <w:t>财产损失或者环境损害的</w:t>
      </w:r>
      <w:r>
        <w:rPr>
          <w:rFonts w:ascii="MS UI Gothic" w:eastAsia="MS UI Gothic" w:hint="eastAsia"/>
          <w:w w:val="80"/>
        </w:rPr>
        <w:t>ꎬ </w:t>
      </w:r>
      <w:r>
        <w:rPr/>
        <w:t>核设施营运单位应当按照国家核损害责任制度承担赔偿责任</w:t>
      </w:r>
      <w:r>
        <w:rPr>
          <w:rFonts w:ascii="MS UI Gothic" w:eastAsia="MS UI Gothic" w:hint="eastAsia"/>
          <w:w w:val="80"/>
        </w:rPr>
        <w:t>ꎬ </w:t>
      </w:r>
      <w:r>
        <w:rPr/>
        <w:t>但能够证明损害是因战争</w:t>
      </w:r>
      <w:r>
        <w:rPr>
          <w:rFonts w:ascii="MS UI Gothic" w:eastAsia="MS UI Gothic" w:hint="eastAsia"/>
          <w:w w:val="80"/>
        </w:rPr>
        <w:t>、 </w:t>
      </w:r>
      <w:r>
        <w:rPr/>
        <w:t>武装冲突</w:t>
      </w:r>
      <w:r>
        <w:rPr>
          <w:rFonts w:ascii="MS UI Gothic" w:eastAsia="MS UI Gothic" w:hint="eastAsia"/>
          <w:w w:val="80"/>
        </w:rPr>
        <w:t>、 </w:t>
      </w:r>
      <w:r>
        <w:rPr/>
        <w:t>暴乱等情形造成的除外</w:t>
      </w:r>
      <w:r>
        <w:rPr>
          <w:rFonts w:ascii="MS UI Gothic" w:eastAsia="MS UI Gothic" w:hint="eastAsia"/>
          <w:w w:val="80"/>
        </w:rPr>
        <w:t>ꎮ</w:t>
      </w:r>
    </w:p>
    <w:p>
      <w:pPr>
        <w:pStyle w:val="BodyText"/>
        <w:spacing w:line="295" w:lineRule="auto"/>
        <w:ind w:right="38"/>
        <w:rPr>
          <w:rFonts w:ascii="MS UI Gothic" w:eastAsia="MS UI Gothic" w:hint="eastAsia"/>
        </w:rPr>
      </w:pPr>
      <w:r>
        <w:rPr/>
        <w:t>为核设施营运单位提供设备</w:t>
      </w:r>
      <w:r>
        <w:rPr>
          <w:rFonts w:ascii="MS UI Gothic" w:eastAsia="MS UI Gothic" w:hint="eastAsia"/>
          <w:w w:val="80"/>
        </w:rPr>
        <w:t>、 </w:t>
      </w:r>
      <w:r>
        <w:rPr/>
        <w:t>工程以及服务等的单位不承担核损害赔偿责任</w:t>
      </w:r>
      <w:r>
        <w:rPr>
          <w:rFonts w:ascii="MS UI Gothic" w:eastAsia="MS UI Gothic" w:hint="eastAsia"/>
          <w:w w:val="80"/>
        </w:rPr>
        <w:t>ꎮ</w:t>
      </w:r>
      <w:r>
        <w:rPr/>
        <w:t>核设施营运单位与其有约定的</w:t>
      </w:r>
      <w:r>
        <w:rPr>
          <w:rFonts w:ascii="MS UI Gothic" w:eastAsia="MS UI Gothic" w:hint="eastAsia"/>
          <w:w w:val="80"/>
        </w:rPr>
        <w:t>ꎬ </w:t>
      </w:r>
      <w:r>
        <w:rPr/>
        <w:t>在承担赔偿责任后</w:t>
      </w:r>
      <w:r>
        <w:rPr>
          <w:rFonts w:ascii="MS UI Gothic" w:eastAsia="MS UI Gothic" w:hint="eastAsia"/>
          <w:w w:val="80"/>
        </w:rPr>
        <w:t>ꎬ </w:t>
      </w:r>
      <w:r>
        <w:rPr/>
        <w:t>可以按照约定追偿</w:t>
      </w:r>
      <w:r>
        <w:rPr>
          <w:rFonts w:ascii="MS UI Gothic" w:eastAsia="MS UI Gothic" w:hint="eastAsia"/>
          <w:w w:val="80"/>
        </w:rPr>
        <w:t>ꎮ</w:t>
      </w:r>
    </w:p>
    <w:p>
      <w:pPr>
        <w:pStyle w:val="BodyText"/>
        <w:spacing w:line="295" w:lineRule="auto"/>
        <w:ind w:right="39"/>
        <w:rPr>
          <w:rFonts w:ascii="MS UI Gothic" w:eastAsia="MS UI Gothic" w:hint="eastAsia"/>
        </w:rPr>
      </w:pPr>
      <w:r>
        <w:rPr/>
        <w:t>核设施营运单位应当通过投保责任保险</w:t>
      </w:r>
      <w:r>
        <w:rPr>
          <w:rFonts w:ascii="MS UI Gothic" w:eastAsia="MS UI Gothic" w:hint="eastAsia"/>
          <w:w w:val="80"/>
        </w:rPr>
        <w:t>、 </w:t>
      </w:r>
      <w:r>
        <w:rPr/>
        <w:t>参加互助机制等方式</w:t>
      </w:r>
      <w:r>
        <w:rPr>
          <w:rFonts w:ascii="MS UI Gothic" w:eastAsia="MS UI Gothic" w:hint="eastAsia"/>
          <w:w w:val="80"/>
        </w:rPr>
        <w:t>ꎬ </w:t>
      </w:r>
      <w:r>
        <w:rPr/>
        <w:t>作出适当的财务保证安排</w:t>
      </w:r>
      <w:r>
        <w:rPr>
          <w:rFonts w:ascii="MS UI Gothic" w:eastAsia="MS UI Gothic" w:hint="eastAsia"/>
          <w:w w:val="80"/>
        </w:rPr>
        <w:t>ꎬ </w:t>
      </w:r>
      <w:r>
        <w:rPr/>
        <w:t>确保能够及时</w:t>
      </w:r>
      <w:r>
        <w:rPr>
          <w:rFonts w:ascii="MS UI Gothic" w:eastAsia="MS UI Gothic" w:hint="eastAsia"/>
          <w:w w:val="80"/>
        </w:rPr>
        <w:t>、 </w:t>
      </w:r>
      <w:r>
        <w:rPr/>
        <w:t>有效履行核损害赔偿责任</w:t>
      </w:r>
      <w:r>
        <w:rPr>
          <w:rFonts w:ascii="MS UI Gothic" w:eastAsia="MS UI Gothic" w:hint="eastAsia"/>
          <w:w w:val="80"/>
        </w:rPr>
        <w:t>ꎮ</w:t>
      </w:r>
    </w:p>
    <w:p>
      <w:pPr>
        <w:pStyle w:val="BodyText"/>
        <w:spacing w:line="295" w:lineRule="auto"/>
        <w:ind w:right="39"/>
        <w:rPr>
          <w:rFonts w:ascii="MS UI Gothic" w:eastAsia="MS UI Gothic" w:hint="eastAsia"/>
        </w:rPr>
      </w:pPr>
      <w:r>
        <w:rPr/>
        <w:t>第九十一条 违反本法规定</w:t>
      </w:r>
      <w:r>
        <w:rPr>
          <w:rFonts w:ascii="MS UI Gothic" w:eastAsia="MS UI Gothic" w:hint="eastAsia"/>
          <w:w w:val="80"/>
        </w:rPr>
        <w:t>ꎬ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011" w:val="left" w:leader="none"/>
          <w:tab w:pos="2639" w:val="left" w:leader="none"/>
        </w:tabs>
        <w:spacing w:before="135"/>
        <w:ind w:left="1172" w:firstLine="0"/>
        <w:jc w:val="left"/>
      </w:pPr>
      <w:r>
        <w:rPr>
          <w:spacing w:val="3"/>
          <w:w w:val="105"/>
        </w:rPr>
        <w:t>第八</w:t>
      </w:r>
      <w:r>
        <w:rPr>
          <w:w w:val="105"/>
        </w:rPr>
        <w:t>章</w:t>
        <w:tab/>
        <w:t>附</w:t>
        <w:tab/>
        <w:t>则</w:t>
      </w:r>
    </w:p>
    <w:p>
      <w:pPr>
        <w:pStyle w:val="BodyText"/>
        <w:spacing w:line="295" w:lineRule="auto" w:before="215"/>
        <w:ind w:right="39"/>
      </w:pPr>
      <w:r>
        <w:rPr/>
        <w:t>第九十二条 军工</w:t>
      </w:r>
      <w:r>
        <w:rPr>
          <w:rFonts w:ascii="MS UI Gothic" w:eastAsia="MS UI Gothic" w:hint="eastAsia"/>
          <w:w w:val="80"/>
        </w:rPr>
        <w:t>、 </w:t>
      </w:r>
      <w:r>
        <w:rPr/>
        <w:t>军事核安全</w:t>
      </w:r>
      <w:r>
        <w:rPr>
          <w:rFonts w:ascii="MS UI Gothic" w:eastAsia="MS UI Gothic" w:hint="eastAsia"/>
          <w:w w:val="80"/>
        </w:rPr>
        <w:t>ꎬ  </w:t>
      </w:r>
      <w:r>
        <w:rPr/>
        <w:t>由国务院</w:t>
      </w:r>
      <w:r>
        <w:rPr>
          <w:rFonts w:ascii="MS UI Gothic" w:eastAsia="MS UI Gothic" w:hint="eastAsia"/>
          <w:w w:val="80"/>
        </w:rPr>
        <w:t>、 </w:t>
      </w:r>
      <w:r>
        <w:rPr/>
        <w:t>中央军事委员会依照本法规定的</w:t>
      </w:r>
    </w:p>
    <w:p>
      <w:pPr>
        <w:pStyle w:val="BodyText"/>
        <w:spacing w:line="295" w:lineRule="auto" w:before="74"/>
        <w:ind w:right="442"/>
        <w:rPr>
          <w:rFonts w:ascii="MS UI Gothic" w:eastAsia="MS UI Gothic" w:hint="eastAsia"/>
        </w:rPr>
      </w:pPr>
      <w:r>
        <w:rPr/>
        <w:br w:type="column"/>
      </w:r>
      <w:r>
        <w:rPr>
          <w:spacing w:val="24"/>
          <w:w w:val="110"/>
        </w:rPr>
        <w:t>第九十三条 本法中下列用语的</w:t>
      </w:r>
      <w:r>
        <w:rPr>
          <w:spacing w:val="3"/>
          <w:w w:val="115"/>
        </w:rPr>
        <w:t>含义</w:t>
      </w:r>
      <w:r>
        <w:rPr>
          <w:rFonts w:ascii="MS UI Gothic" w:eastAsia="MS UI Gothic" w:hint="eastAsia"/>
          <w:w w:val="235"/>
        </w:rPr>
        <w:t>:</w:t>
      </w:r>
    </w:p>
    <w:p>
      <w:pPr>
        <w:pStyle w:val="BodyText"/>
        <w:spacing w:line="295" w:lineRule="auto"/>
        <w:ind w:right="442"/>
        <w:rPr>
          <w:rFonts w:ascii="MS UI Gothic" w:eastAsia="MS UI Gothic" w:hint="eastAsia"/>
        </w:rPr>
      </w:pPr>
      <w:r>
        <w:rPr>
          <w:spacing w:val="3"/>
        </w:rPr>
        <w:t>核事故</w:t>
      </w:r>
      <w:r>
        <w:rPr>
          <w:rFonts w:ascii="MS UI Gothic" w:eastAsia="MS UI Gothic" w:hint="eastAsia"/>
          <w:spacing w:val="8"/>
          <w:w w:val="80"/>
        </w:rPr>
        <w:t>ꎬ </w:t>
      </w:r>
      <w:r>
        <w:rPr>
          <w:spacing w:val="3"/>
        </w:rPr>
        <w:t>是指核设施内的核燃料</w:t>
      </w:r>
      <w:r>
        <w:rPr>
          <w:rFonts w:ascii="MS UI Gothic" w:eastAsia="MS UI Gothic" w:hint="eastAsia"/>
          <w:spacing w:val="8"/>
          <w:w w:val="80"/>
        </w:rPr>
        <w:t>、 </w:t>
      </w:r>
      <w:r>
        <w:rPr/>
        <w:t>放</w:t>
      </w:r>
      <w:r>
        <w:rPr>
          <w:spacing w:val="3"/>
        </w:rPr>
        <w:t>射性产物</w:t>
      </w:r>
      <w:r>
        <w:rPr>
          <w:rFonts w:ascii="MS UI Gothic" w:eastAsia="MS UI Gothic" w:hint="eastAsia"/>
          <w:spacing w:val="16"/>
          <w:w w:val="80"/>
        </w:rPr>
        <w:t>、 </w:t>
      </w:r>
      <w:r>
        <w:rPr>
          <w:spacing w:val="2"/>
        </w:rPr>
        <w:t>放射性废物或者运入运出核设</w:t>
      </w:r>
      <w:r>
        <w:rPr>
          <w:spacing w:val="3"/>
        </w:rPr>
        <w:t>施的核材料所发生的放射性</w:t>
      </w:r>
      <w:r>
        <w:rPr>
          <w:rFonts w:ascii="MS UI Gothic" w:eastAsia="MS UI Gothic" w:hint="eastAsia"/>
          <w:spacing w:val="22"/>
          <w:w w:val="80"/>
        </w:rPr>
        <w:t>、 </w:t>
      </w:r>
      <w:r>
        <w:rPr>
          <w:spacing w:val="3"/>
        </w:rPr>
        <w:t>毒害性</w:t>
      </w:r>
      <w:r>
        <w:rPr>
          <w:rFonts w:ascii="MS UI Gothic" w:eastAsia="MS UI Gothic" w:hint="eastAsia"/>
          <w:spacing w:val="23"/>
          <w:w w:val="80"/>
        </w:rPr>
        <w:t>、 </w:t>
      </w:r>
      <w:r>
        <w:rPr/>
        <w:t>爆</w:t>
      </w:r>
      <w:r>
        <w:rPr>
          <w:spacing w:val="13"/>
        </w:rPr>
        <w:t>炸性或者其他危害性事故</w:t>
      </w:r>
      <w:r>
        <w:rPr>
          <w:rFonts w:ascii="MS UI Gothic" w:eastAsia="MS UI Gothic" w:hint="eastAsia"/>
          <w:spacing w:val="23"/>
          <w:w w:val="80"/>
        </w:rPr>
        <w:t>ꎬ </w:t>
      </w:r>
      <w:r>
        <w:rPr>
          <w:spacing w:val="16"/>
        </w:rPr>
        <w:t>或者一系列</w:t>
      </w:r>
      <w:r>
        <w:rPr>
          <w:spacing w:val="3"/>
        </w:rPr>
        <w:t>事故</w:t>
      </w:r>
      <w:r>
        <w:rPr>
          <w:rFonts w:ascii="MS UI Gothic" w:eastAsia="MS UI Gothic" w:hint="eastAsia"/>
          <w:w w:val="80"/>
        </w:rPr>
        <w:t>ꎮ</w:t>
      </w:r>
    </w:p>
    <w:p>
      <w:pPr>
        <w:pStyle w:val="BodyText"/>
        <w:spacing w:line="295" w:lineRule="auto"/>
        <w:ind w:right="442"/>
        <w:rPr>
          <w:rFonts w:ascii="MS UI Gothic" w:eastAsia="MS UI Gothic" w:hint="eastAsia"/>
        </w:rPr>
      </w:pPr>
      <w:r>
        <w:rPr/>
        <w:t>纵深防御</w:t>
      </w:r>
      <w:r>
        <w:rPr>
          <w:rFonts w:ascii="MS UI Gothic" w:eastAsia="MS UI Gothic" w:hint="eastAsia"/>
          <w:w w:val="80"/>
        </w:rPr>
        <w:t>ꎬ </w:t>
      </w:r>
      <w:r>
        <w:rPr/>
        <w:t>是指通过设定一系列递进并且独立的防护</w:t>
      </w:r>
      <w:r>
        <w:rPr>
          <w:rFonts w:ascii="MS UI Gothic" w:eastAsia="MS UI Gothic" w:hint="eastAsia"/>
          <w:w w:val="80"/>
        </w:rPr>
        <w:t>、 </w:t>
      </w:r>
      <w:r>
        <w:rPr/>
        <w:t>缓解措施或者实物屏障</w:t>
      </w:r>
      <w:r>
        <w:rPr>
          <w:rFonts w:ascii="MS UI Gothic" w:eastAsia="MS UI Gothic" w:hint="eastAsia"/>
          <w:w w:val="80"/>
        </w:rPr>
        <w:t>ꎬ </w:t>
      </w:r>
      <w:r>
        <w:rPr/>
        <w:t>防止核事故发生</w:t>
      </w:r>
      <w:r>
        <w:rPr>
          <w:rFonts w:ascii="MS UI Gothic" w:eastAsia="MS UI Gothic" w:hint="eastAsia"/>
          <w:w w:val="80"/>
        </w:rPr>
        <w:t>ꎬ </w:t>
      </w:r>
      <w:r>
        <w:rPr/>
        <w:t>减轻核事故后果</w:t>
      </w:r>
      <w:r>
        <w:rPr>
          <w:rFonts w:ascii="MS UI Gothic" w:eastAsia="MS UI Gothic" w:hint="eastAsia"/>
          <w:w w:val="80"/>
        </w:rPr>
        <w:t>ꎮ</w:t>
      </w:r>
    </w:p>
    <w:p>
      <w:pPr>
        <w:pStyle w:val="BodyText"/>
        <w:spacing w:line="295" w:lineRule="auto"/>
        <w:ind w:right="442"/>
        <w:rPr>
          <w:rFonts w:ascii="MS UI Gothic" w:eastAsia="MS UI Gothic" w:hint="eastAsia"/>
        </w:rPr>
      </w:pPr>
      <w:r>
        <w:rPr/>
        <w:t>核设施营运单位</w:t>
      </w:r>
      <w:r>
        <w:rPr>
          <w:rFonts w:ascii="MS UI Gothic" w:eastAsia="MS UI Gothic" w:hint="eastAsia"/>
          <w:w w:val="80"/>
        </w:rPr>
        <w:t>ꎬ </w:t>
      </w:r>
      <w:r>
        <w:rPr/>
        <w:t>是指在中华人民共和国境内</w:t>
      </w:r>
      <w:r>
        <w:rPr>
          <w:rFonts w:ascii="MS UI Gothic" w:eastAsia="MS UI Gothic" w:hint="eastAsia"/>
          <w:w w:val="80"/>
        </w:rPr>
        <w:t>ꎬ </w:t>
      </w:r>
      <w:r>
        <w:rPr/>
        <w:t>申请或者持有核设施安全许可证</w:t>
      </w:r>
      <w:r>
        <w:rPr>
          <w:rFonts w:ascii="MS UI Gothic" w:eastAsia="MS UI Gothic" w:hint="eastAsia"/>
          <w:w w:val="80"/>
        </w:rPr>
        <w:t>ꎬ </w:t>
      </w:r>
      <w:r>
        <w:rPr/>
        <w:t>可以经营和运行核设施的单位</w:t>
      </w:r>
      <w:r>
        <w:rPr>
          <w:rFonts w:ascii="MS UI Gothic" w:eastAsia="MS UI Gothic" w:hint="eastAsia"/>
          <w:w w:val="80"/>
        </w:rPr>
        <w:t>ꎮ</w:t>
      </w:r>
    </w:p>
    <w:p>
      <w:pPr>
        <w:pStyle w:val="BodyText"/>
        <w:spacing w:line="295" w:lineRule="auto"/>
        <w:ind w:right="442"/>
        <w:rPr>
          <w:rFonts w:ascii="MS UI Gothic" w:eastAsia="MS UI Gothic" w:hint="eastAsia"/>
        </w:rPr>
      </w:pPr>
      <w:r>
        <w:rPr/>
        <w:t>核安全设备</w:t>
      </w:r>
      <w:r>
        <w:rPr>
          <w:rFonts w:ascii="MS UI Gothic" w:eastAsia="MS UI Gothic" w:hint="eastAsia"/>
          <w:w w:val="80"/>
        </w:rPr>
        <w:t>ꎬ </w:t>
      </w:r>
      <w:r>
        <w:rPr/>
        <w:t>是指在核设施中使用的执行核安全功能的设备</w:t>
      </w:r>
      <w:r>
        <w:rPr>
          <w:rFonts w:ascii="MS UI Gothic" w:eastAsia="MS UI Gothic" w:hint="eastAsia"/>
          <w:w w:val="80"/>
        </w:rPr>
        <w:t>ꎬ </w:t>
      </w:r>
      <w:r>
        <w:rPr/>
        <w:t>包括核安全机械设备和核安全电气设备</w:t>
      </w:r>
      <w:r>
        <w:rPr>
          <w:rFonts w:ascii="MS UI Gothic" w:eastAsia="MS UI Gothic" w:hint="eastAsia"/>
          <w:w w:val="80"/>
        </w:rPr>
        <w:t>ꎮ</w:t>
      </w:r>
    </w:p>
    <w:p>
      <w:pPr>
        <w:pStyle w:val="BodyText"/>
        <w:spacing w:line="295" w:lineRule="auto"/>
        <w:ind w:right="442"/>
        <w:rPr>
          <w:rFonts w:ascii="MS UI Gothic" w:eastAsia="MS UI Gothic" w:hint="eastAsia"/>
        </w:rPr>
      </w:pPr>
      <w:r>
        <w:rPr/>
        <w:t>乏燃料</w:t>
      </w:r>
      <w:r>
        <w:rPr>
          <w:rFonts w:ascii="MS UI Gothic" w:eastAsia="MS UI Gothic" w:hint="eastAsia"/>
          <w:w w:val="80"/>
        </w:rPr>
        <w:t>ꎬ </w:t>
      </w:r>
      <w:r>
        <w:rPr/>
        <w:t>是指在反应堆堆芯内受过辐照并从堆芯永久卸出的核燃料</w:t>
      </w:r>
      <w:r>
        <w:rPr>
          <w:rFonts w:ascii="MS UI Gothic" w:eastAsia="MS UI Gothic" w:hint="eastAsia"/>
          <w:w w:val="80"/>
        </w:rPr>
        <w:t>ꎮ</w:t>
      </w:r>
    </w:p>
    <w:p>
      <w:pPr>
        <w:pStyle w:val="BodyText"/>
        <w:spacing w:line="295" w:lineRule="auto"/>
        <w:ind w:right="442"/>
        <w:rPr>
          <w:rFonts w:ascii="MS UI Gothic" w:eastAsia="MS UI Gothic" w:hint="eastAsia"/>
        </w:rPr>
      </w:pPr>
      <w:r>
        <w:rPr/>
        <w:t>停闭</w:t>
      </w:r>
      <w:r>
        <w:rPr>
          <w:rFonts w:ascii="MS UI Gothic" w:eastAsia="MS UI Gothic" w:hint="eastAsia"/>
          <w:w w:val="80"/>
        </w:rPr>
        <w:t>ꎬ </w:t>
      </w:r>
      <w:r>
        <w:rPr/>
        <w:t>是指核设施已经停止运行</w:t>
      </w:r>
      <w:r>
        <w:rPr>
          <w:rFonts w:ascii="MS UI Gothic" w:eastAsia="MS UI Gothic" w:hint="eastAsia"/>
          <w:w w:val="80"/>
        </w:rPr>
        <w:t>ꎬ </w:t>
      </w:r>
      <w:r>
        <w:rPr/>
        <w:t>并且不再启动</w:t>
      </w:r>
      <w:r>
        <w:rPr>
          <w:rFonts w:ascii="MS UI Gothic" w:eastAsia="MS UI Gothic" w:hint="eastAsia"/>
          <w:w w:val="80"/>
        </w:rPr>
        <w:t>ꎮ</w:t>
      </w:r>
    </w:p>
    <w:p>
      <w:pPr>
        <w:pStyle w:val="BodyText"/>
        <w:spacing w:line="295" w:lineRule="auto"/>
        <w:ind w:right="442"/>
        <w:rPr>
          <w:rFonts w:ascii="MS UI Gothic" w:eastAsia="MS UI Gothic" w:hint="eastAsia"/>
        </w:rPr>
      </w:pPr>
      <w:r>
        <w:rPr/>
        <w:t>退役</w:t>
      </w:r>
      <w:r>
        <w:rPr>
          <w:rFonts w:ascii="MS UI Gothic" w:eastAsia="MS UI Gothic" w:hint="eastAsia"/>
          <w:w w:val="80"/>
        </w:rPr>
        <w:t>ꎬ </w:t>
      </w:r>
      <w:r>
        <w:rPr/>
        <w:t>是指采取去污</w:t>
      </w:r>
      <w:r>
        <w:rPr>
          <w:rFonts w:ascii="MS UI Gothic" w:eastAsia="MS UI Gothic" w:hint="eastAsia"/>
          <w:w w:val="80"/>
        </w:rPr>
        <w:t>、 </w:t>
      </w:r>
      <w:r>
        <w:rPr/>
        <w:t>拆除和清除等措施</w:t>
      </w:r>
      <w:r>
        <w:rPr>
          <w:rFonts w:ascii="MS UI Gothic" w:eastAsia="MS UI Gothic" w:hint="eastAsia"/>
          <w:w w:val="80"/>
        </w:rPr>
        <w:t>ꎬ </w:t>
      </w:r>
      <w:r>
        <w:rPr/>
        <w:t>使核设施不再使用的场所或者设备的辐射剂量满足国家相关标准的要求</w:t>
      </w:r>
      <w:r>
        <w:rPr>
          <w:rFonts w:ascii="MS UI Gothic" w:eastAsia="MS UI Gothic" w:hint="eastAsia"/>
          <w:w w:val="80"/>
        </w:rPr>
        <w:t>ꎮ</w:t>
      </w:r>
    </w:p>
    <w:p>
      <w:pPr>
        <w:pStyle w:val="BodyText"/>
        <w:spacing w:line="295" w:lineRule="auto"/>
        <w:ind w:right="442"/>
        <w:rPr>
          <w:rFonts w:ascii="MS UI Gothic" w:eastAsia="MS UI Gothic" w:hint="eastAsia"/>
        </w:rPr>
      </w:pPr>
      <w:r>
        <w:rPr/>
        <w:t>经验反馈</w:t>
      </w:r>
      <w:r>
        <w:rPr>
          <w:rFonts w:ascii="MS UI Gothic" w:eastAsia="MS UI Gothic" w:hint="eastAsia"/>
          <w:w w:val="80"/>
        </w:rPr>
        <w:t>ꎬ </w:t>
      </w:r>
      <w:r>
        <w:rPr/>
        <w:t>是指对核设施的事件</w:t>
      </w:r>
      <w:r>
        <w:rPr>
          <w:rFonts w:ascii="MS UI Gothic" w:eastAsia="MS UI Gothic" w:hint="eastAsia"/>
          <w:w w:val="80"/>
        </w:rPr>
        <w:t>、 </w:t>
      </w:r>
      <w:r>
        <w:rPr/>
        <w:t>质量问题和良好实践等信息进行收集</w:t>
      </w:r>
      <w:r>
        <w:rPr>
          <w:rFonts w:ascii="MS UI Gothic" w:eastAsia="MS UI Gothic" w:hint="eastAsia"/>
          <w:w w:val="80"/>
        </w:rPr>
        <w:t>、 </w:t>
      </w:r>
      <w:r>
        <w:rPr/>
        <w:t>筛选</w:t>
      </w:r>
      <w:r>
        <w:rPr>
          <w:rFonts w:ascii="MS UI Gothic" w:eastAsia="MS UI Gothic" w:hint="eastAsia"/>
          <w:w w:val="80"/>
        </w:rPr>
        <w:t>、 </w:t>
      </w:r>
      <w:r>
        <w:rPr/>
        <w:t>评价</w:t>
      </w:r>
      <w:r>
        <w:rPr>
          <w:rFonts w:ascii="MS UI Gothic" w:eastAsia="MS UI Gothic" w:hint="eastAsia"/>
          <w:w w:val="80"/>
        </w:rPr>
        <w:t>、 </w:t>
      </w:r>
      <w:r>
        <w:rPr/>
        <w:t>分析</w:t>
      </w:r>
      <w:r>
        <w:rPr>
          <w:rFonts w:ascii="MS UI Gothic" w:eastAsia="MS UI Gothic" w:hint="eastAsia"/>
          <w:w w:val="80"/>
        </w:rPr>
        <w:t>、 </w:t>
      </w:r>
      <w:r>
        <w:rPr/>
        <w:t>处理和分发</w:t>
      </w:r>
      <w:r>
        <w:rPr>
          <w:rFonts w:ascii="MS UI Gothic" w:eastAsia="MS UI Gothic" w:hint="eastAsia"/>
          <w:w w:val="80"/>
        </w:rPr>
        <w:t>ꎬ  </w:t>
      </w:r>
      <w:r>
        <w:rPr/>
        <w:t>总结推广良好实践经验</w:t>
      </w:r>
      <w:r>
        <w:rPr>
          <w:rFonts w:ascii="MS UI Gothic" w:eastAsia="MS UI Gothic" w:hint="eastAsia"/>
          <w:w w:val="80"/>
        </w:rPr>
        <w:t>ꎬ </w:t>
      </w:r>
      <w:r>
        <w:rPr/>
        <w:t>防止类似事件和问题重复发生</w:t>
      </w:r>
      <w:r>
        <w:rPr>
          <w:rFonts w:ascii="MS UI Gothic" w:eastAsia="MS UI Gothic" w:hint="eastAsia"/>
          <w:w w:val="80"/>
        </w:rPr>
        <w:t>ꎮ</w:t>
      </w:r>
    </w:p>
    <w:p>
      <w:pPr>
        <w:pStyle w:val="BodyText"/>
        <w:spacing w:line="295" w:lineRule="auto"/>
        <w:ind w:right="442"/>
        <w:rPr>
          <w:rFonts w:ascii="MS UI Gothic" w:eastAsia="MS UI Gothic" w:hint="eastAsia"/>
        </w:rPr>
      </w:pPr>
      <w:r>
        <w:rPr/>
        <w:t>托运人</w:t>
      </w:r>
      <w:r>
        <w:rPr>
          <w:rFonts w:ascii="MS UI Gothic" w:eastAsia="MS UI Gothic" w:hint="eastAsia"/>
          <w:w w:val="80"/>
        </w:rPr>
        <w:t>ꎬ </w:t>
      </w:r>
      <w:r>
        <w:rPr/>
        <w:t>是指在中华人民共和国境内</w:t>
      </w:r>
      <w:r>
        <w:rPr>
          <w:rFonts w:ascii="MS UI Gothic" w:eastAsia="MS UI Gothic" w:hint="eastAsia"/>
          <w:w w:val="80"/>
        </w:rPr>
        <w:t>ꎬ </w:t>
      </w:r>
      <w:r>
        <w:rPr/>
        <w:t>申请将托运货物提交运输并获得批准的单位</w:t>
      </w:r>
      <w:r>
        <w:rPr>
          <w:rFonts w:ascii="MS UI Gothic" w:eastAsia="MS UI Gothic" w:hint="eastAsia"/>
          <w:w w:val="80"/>
        </w:rPr>
        <w:t>ꎮ</w:t>
      </w:r>
    </w:p>
    <w:p>
      <w:pPr>
        <w:pStyle w:val="BodyText"/>
        <w:spacing w:line="254" w:lineRule="exact"/>
        <w:ind w:left="543" w:firstLine="0"/>
        <w:rPr>
          <w:rFonts w:ascii="MS UI Gothic" w:eastAsia="MS UI Gothic" w:hint="eastAsia"/>
        </w:rPr>
      </w:pPr>
      <w:r>
        <w:rPr/>
        <w:t>第九十四条 本法自 </w:t>
      </w:r>
      <w:r>
        <w:rPr>
          <w:rFonts w:ascii="MS UI Gothic" w:eastAsia="MS UI Gothic" w:hint="eastAsia"/>
        </w:rPr>
        <w:t>２０１８ </w:t>
      </w:r>
      <w:r>
        <w:rPr/>
        <w:t>年 </w:t>
      </w:r>
      <w:r>
        <w:rPr>
          <w:rFonts w:ascii="MS UI Gothic" w:eastAsia="MS UI Gothic" w:hint="eastAsia"/>
        </w:rPr>
        <w:t>１ </w:t>
      </w:r>
      <w:r>
        <w:rPr/>
        <w:t>月 </w:t>
      </w:r>
      <w:r>
        <w:rPr>
          <w:rFonts w:ascii="MS UI Gothic" w:eastAsia="MS UI Gothic" w:hint="eastAsia"/>
        </w:rPr>
        <w:t>１</w:t>
      </w:r>
    </w:p>
    <w:p>
      <w:pPr>
        <w:pStyle w:val="BodyText"/>
        <w:spacing w:before="36"/>
        <w:ind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１３８６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4"/>
        <w:ind w:left="0" w:firstLine="0"/>
        <w:jc w:val="left"/>
        <w:rPr>
          <w:sz w:val="23"/>
        </w:rPr>
      </w:pPr>
    </w:p>
    <w:p>
      <w:pPr>
        <w:pStyle w:val="Heading3"/>
        <w:ind w:right="48"/>
        <w:rPr>
          <w:rFonts w:ascii="Microsoft Yi Baiti" w:eastAsia="Microsoft Yi Baiti" w:hint="eastAsia"/>
        </w:rPr>
      </w:pPr>
      <w:r>
        <w:rPr/>
        <w:t>中华人民共和国民用核设施安全监督管理条例 </w:t>
      </w:r>
      <w:r>
        <w:rPr>
          <w:rFonts w:ascii="Microsoft Yi Baiti" w:eastAsia="Microsoft Yi Baiti" w:hint="eastAsia"/>
        </w:rPr>
        <w:t>(</w:t>
      </w:r>
      <w:r>
        <w:rPr>
          <w:rFonts w:ascii="MS UI Gothic" w:eastAsia="MS UI Gothic" w:hint="eastAsia"/>
        </w:rPr>
        <w:t>１９８６ </w:t>
      </w:r>
      <w:r>
        <w:rPr/>
        <w:t>年公布</w:t>
      </w:r>
      <w:r>
        <w:rPr>
          <w:rFonts w:ascii="Microsoft Yi Baiti" w:eastAsia="Microsoft Yi Baiti" w:hint="eastAsia"/>
        </w:rPr>
        <w:t>)</w:t>
      </w:r>
    </w:p>
    <w:p>
      <w:pPr>
        <w:pStyle w:val="BodyText"/>
        <w:spacing w:before="366"/>
        <w:ind w:left="334" w:right="42" w:firstLine="0"/>
        <w:jc w:val="center"/>
        <w:rPr>
          <w:rFonts w:ascii="Microsoft Yi Baiti" w:eastAsia="Microsoft Yi Baiti" w:hint="eastAsia"/>
        </w:rPr>
      </w:pPr>
      <w:r>
        <w:rPr>
          <w:rFonts w:ascii="Microsoft Yi Baiti" w:eastAsia="Microsoft Yi Baiti" w:hint="eastAsia"/>
        </w:rPr>
        <w:t>(</w:t>
      </w:r>
      <w:r>
        <w:rPr>
          <w:rFonts w:ascii="MS UI Gothic" w:eastAsia="MS UI Gothic" w:hint="eastAsia"/>
        </w:rPr>
        <w:t>１９８６ </w:t>
      </w:r>
      <w:r>
        <w:rPr/>
        <w:t>年 </w:t>
      </w:r>
      <w:r>
        <w:rPr>
          <w:rFonts w:ascii="MS UI Gothic" w:eastAsia="MS UI Gothic" w:hint="eastAsia"/>
        </w:rPr>
        <w:t>１０ </w:t>
      </w:r>
      <w:r>
        <w:rPr/>
        <w:t>月 </w:t>
      </w:r>
      <w:r>
        <w:rPr>
          <w:rFonts w:ascii="MS UI Gothic" w:eastAsia="MS UI Gothic" w:hint="eastAsia"/>
        </w:rPr>
        <w:t>２９ </w:t>
      </w:r>
      <w:r>
        <w:rPr/>
        <w:t>日国务院发布</w:t>
      </w:r>
      <w:r>
        <w:rPr>
          <w:rFonts w:ascii="Microsoft Yi Baiti" w:eastAsia="Microsoft Yi Baiti" w:hint="eastAsia"/>
        </w:rPr>
        <w:t>)</w:t>
      </w:r>
    </w:p>
    <w:p>
      <w:pPr>
        <w:pStyle w:val="BodyText"/>
        <w:spacing w:before="3"/>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spacing w:before="1"/>
        <w:ind w:left="1488" w:firstLine="0"/>
        <w:jc w:val="left"/>
      </w:pPr>
      <w:r>
        <w:rPr>
          <w:spacing w:val="3"/>
          <w:w w:val="105"/>
        </w:rPr>
        <w:t>第一</w:t>
      </w:r>
      <w:r>
        <w:rPr>
          <w:w w:val="105"/>
        </w:rPr>
        <w:t>章</w:t>
        <w:tab/>
        <w:t>总</w:t>
        <w:tab/>
        <w:t>则</w:t>
      </w:r>
    </w:p>
    <w:p>
      <w:pPr>
        <w:pStyle w:val="BodyText"/>
        <w:spacing w:line="292" w:lineRule="auto" w:before="215"/>
        <w:ind w:left="440"/>
        <w:rPr>
          <w:rFonts w:ascii="MS UI Gothic" w:eastAsia="MS UI Gothic" w:hint="eastAsia"/>
        </w:rPr>
      </w:pPr>
      <w:r>
        <w:rPr/>
        <w:t>第一条 为了在民用核设施的建造和营运中保证安全</w:t>
      </w:r>
      <w:r>
        <w:rPr>
          <w:rFonts w:ascii="MS UI Gothic" w:eastAsia="MS UI Gothic" w:hint="eastAsia"/>
          <w:w w:val="80"/>
        </w:rPr>
        <w:t>ꎬ </w:t>
      </w:r>
      <w:r>
        <w:rPr/>
        <w:t>保障工作人员和群众的健康</w:t>
      </w:r>
      <w:r>
        <w:rPr>
          <w:rFonts w:ascii="MS UI Gothic" w:eastAsia="MS UI Gothic" w:hint="eastAsia"/>
          <w:w w:val="80"/>
        </w:rPr>
        <w:t>ꎬ </w:t>
      </w:r>
      <w:r>
        <w:rPr/>
        <w:t>保护环境</w:t>
      </w:r>
      <w:r>
        <w:rPr>
          <w:rFonts w:ascii="MS UI Gothic" w:eastAsia="MS UI Gothic" w:hint="eastAsia"/>
          <w:w w:val="80"/>
        </w:rPr>
        <w:t>ꎬ </w:t>
      </w:r>
      <w:r>
        <w:rPr/>
        <w:t>促进核能事业的顺利发展</w:t>
      </w:r>
      <w:r>
        <w:rPr>
          <w:rFonts w:ascii="MS UI Gothic" w:eastAsia="MS UI Gothic" w:hint="eastAsia"/>
          <w:w w:val="80"/>
        </w:rPr>
        <w:t>ꎬ </w:t>
      </w:r>
      <w:r>
        <w:rPr/>
        <w:t>制定本条例</w:t>
      </w:r>
      <w:r>
        <w:rPr>
          <w:rFonts w:ascii="MS UI Gothic" w:eastAsia="MS UI Gothic" w:hint="eastAsia"/>
          <w:w w:val="80"/>
        </w:rPr>
        <w:t>ꎮ</w:t>
      </w:r>
    </w:p>
    <w:p>
      <w:pPr>
        <w:pStyle w:val="BodyText"/>
        <w:spacing w:line="292" w:lineRule="auto"/>
        <w:ind w:left="440"/>
        <w:rPr>
          <w:rFonts w:ascii="MS UI Gothic" w:eastAsia="MS UI Gothic" w:hint="eastAsia"/>
        </w:rPr>
      </w:pPr>
      <w:r>
        <w:rPr>
          <w:w w:val="105"/>
        </w:rPr>
        <w:t>第二条 本条例适用于下列民用核设</w:t>
      </w:r>
      <w:r>
        <w:rPr>
          <w:w w:val="110"/>
        </w:rPr>
        <w:t>施的安全监督管理</w:t>
      </w:r>
      <w:r>
        <w:rPr>
          <w:rFonts w:ascii="MS UI Gothic" w:eastAsia="MS UI Gothic" w:hint="eastAsia"/>
          <w:w w:val="235"/>
        </w:rPr>
        <w:t>:</w:t>
      </w:r>
    </w:p>
    <w:p>
      <w:pPr>
        <w:pStyle w:val="BodyText"/>
        <w:spacing w:line="256" w:lineRule="exact"/>
        <w:ind w:left="860" w:firstLine="0"/>
        <w:jc w:val="left"/>
      </w:pPr>
      <w:r>
        <w:rPr>
          <w:rFonts w:ascii="MS UI Gothic" w:eastAsia="MS UI Gothic" w:hint="eastAsia"/>
          <w:spacing w:val="-42"/>
          <w:w w:val="150"/>
        </w:rPr>
        <w:t>( </w:t>
      </w:r>
      <w:r>
        <w:rPr>
          <w:spacing w:val="17"/>
          <w:w w:val="115"/>
        </w:rPr>
        <w:t>一</w:t>
      </w:r>
      <w:r>
        <w:rPr>
          <w:rFonts w:ascii="MS UI Gothic" w:eastAsia="MS UI Gothic" w:hint="eastAsia"/>
          <w:spacing w:val="-15"/>
          <w:w w:val="150"/>
        </w:rPr>
        <w:t>) </w:t>
      </w:r>
      <w:r>
        <w:rPr>
          <w:spacing w:val="4"/>
          <w:w w:val="115"/>
        </w:rPr>
        <w:t>核动力厂 </w:t>
      </w:r>
      <w:r>
        <w:rPr>
          <w:rFonts w:ascii="MS UI Gothic" w:eastAsia="MS UI Gothic" w:hint="eastAsia"/>
          <w:spacing w:val="-38"/>
          <w:w w:val="150"/>
        </w:rPr>
        <w:t>( </w:t>
      </w:r>
      <w:r>
        <w:rPr>
          <w:spacing w:val="20"/>
          <w:w w:val="115"/>
        </w:rPr>
        <w:t>核电厂</w:t>
      </w:r>
      <w:r>
        <w:rPr>
          <w:rFonts w:ascii="MS UI Gothic" w:eastAsia="MS UI Gothic" w:hint="eastAsia"/>
          <w:spacing w:val="-4"/>
        </w:rPr>
        <w:t>、 </w:t>
      </w:r>
      <w:r>
        <w:rPr>
          <w:spacing w:val="15"/>
          <w:w w:val="115"/>
        </w:rPr>
        <w:t>核热电</w:t>
      </w:r>
    </w:p>
    <w:p>
      <w:pPr>
        <w:pStyle w:val="BodyText"/>
        <w:spacing w:line="238" w:lineRule="exact" w:before="51"/>
        <w:ind w:left="440" w:firstLine="0"/>
        <w:jc w:val="left"/>
        <w:rPr>
          <w:rFonts w:ascii="MS UI Gothic" w:eastAsia="MS UI Gothic" w:hint="eastAsia"/>
        </w:rPr>
      </w:pPr>
      <w:r>
        <w:rPr>
          <w:w w:val="105"/>
        </w:rPr>
        <w:t>厂</w:t>
      </w:r>
      <w:r>
        <w:rPr>
          <w:rFonts w:ascii="MS UI Gothic" w:eastAsia="MS UI Gothic" w:hint="eastAsia"/>
          <w:w w:val="80"/>
        </w:rPr>
        <w:t>、 </w:t>
      </w:r>
      <w:r>
        <w:rPr>
          <w:w w:val="105"/>
        </w:rPr>
        <w:t>核供汽供热厂等</w:t>
      </w:r>
      <w:r>
        <w:rPr>
          <w:rFonts w:ascii="MS UI Gothic" w:eastAsia="MS UI Gothic" w:hint="eastAsia"/>
          <w:w w:val="150"/>
        </w:rPr>
        <w:t>) </w:t>
      </w:r>
      <w:r>
        <w:rPr>
          <w:rFonts w:ascii="MS UI Gothic" w:eastAsia="MS UI Gothic" w:hint="eastAsia"/>
          <w:w w:val="80"/>
        </w:rPr>
        <w:t>ꎻ</w:t>
      </w:r>
    </w:p>
    <w:p>
      <w:pPr>
        <w:pStyle w:val="BodyText"/>
        <w:spacing w:line="292" w:lineRule="auto" w:before="175"/>
        <w:ind w:left="383" w:right="124" w:firstLine="0"/>
        <w:rPr>
          <w:rFonts w:ascii="MS UI Gothic" w:eastAsia="MS UI Gothic" w:hint="eastAsia"/>
        </w:rPr>
      </w:pPr>
      <w:r>
        <w:rPr/>
        <w:br w:type="column"/>
      </w:r>
      <w:r>
        <w:rPr>
          <w:spacing w:val="3"/>
          <w:w w:val="105"/>
        </w:rPr>
        <w:t>许可证件</w:t>
      </w:r>
      <w:r>
        <w:rPr>
          <w:rFonts w:ascii="MS UI Gothic" w:eastAsia="MS UI Gothic" w:hint="eastAsia"/>
          <w:spacing w:val="2"/>
          <w:w w:val="80"/>
        </w:rPr>
        <w:t>ꎻ </w:t>
      </w:r>
      <w:r>
        <w:rPr>
          <w:rFonts w:ascii="MS UI Gothic" w:eastAsia="MS UI Gothic" w:hint="eastAsia"/>
          <w:spacing w:val="-37"/>
          <w:w w:val="150"/>
        </w:rPr>
        <w:t>( </w:t>
      </w:r>
      <w:r>
        <w:rPr>
          <w:spacing w:val="11"/>
          <w:w w:val="105"/>
        </w:rPr>
        <w:t>三</w:t>
      </w:r>
      <w:r>
        <w:rPr>
          <w:rFonts w:ascii="MS UI Gothic" w:eastAsia="MS UI Gothic" w:hint="eastAsia"/>
          <w:spacing w:val="-7"/>
          <w:w w:val="150"/>
        </w:rPr>
        <w:t>) </w:t>
      </w:r>
      <w:r>
        <w:rPr>
          <w:spacing w:val="11"/>
          <w:w w:val="105"/>
        </w:rPr>
        <w:t>负责实施核安全监督</w:t>
      </w:r>
      <w:r>
        <w:rPr>
          <w:rFonts w:ascii="MS UI Gothic" w:eastAsia="MS UI Gothic" w:hint="eastAsia"/>
          <w:w w:val="80"/>
        </w:rPr>
        <w:t>ꎻ</w:t>
      </w:r>
      <w:r>
        <w:rPr>
          <w:rFonts w:ascii="MS UI Gothic" w:eastAsia="MS UI Gothic" w:hint="eastAsia"/>
          <w:spacing w:val="-34"/>
          <w:w w:val="150"/>
        </w:rPr>
        <w:t>( </w:t>
      </w:r>
      <w:r>
        <w:rPr>
          <w:spacing w:val="23"/>
          <w:w w:val="105"/>
        </w:rPr>
        <w:t>四</w:t>
      </w:r>
      <w:r>
        <w:rPr>
          <w:rFonts w:ascii="MS UI Gothic" w:eastAsia="MS UI Gothic" w:hint="eastAsia"/>
          <w:spacing w:val="6"/>
          <w:w w:val="150"/>
        </w:rPr>
        <w:t>) </w:t>
      </w:r>
      <w:r>
        <w:rPr>
          <w:spacing w:val="30"/>
          <w:w w:val="105"/>
        </w:rPr>
        <w:t>负责核安全事故的调查</w:t>
      </w:r>
      <w:r>
        <w:rPr>
          <w:rFonts w:ascii="MS UI Gothic" w:eastAsia="MS UI Gothic" w:hint="eastAsia"/>
          <w:spacing w:val="20"/>
          <w:w w:val="80"/>
        </w:rPr>
        <w:t>、 </w:t>
      </w:r>
      <w:r>
        <w:rPr>
          <w:spacing w:val="18"/>
          <w:w w:val="105"/>
        </w:rPr>
        <w:t>处理</w:t>
      </w:r>
      <w:r>
        <w:rPr>
          <w:rFonts w:ascii="MS UI Gothic" w:eastAsia="MS UI Gothic" w:hint="eastAsia"/>
          <w:w w:val="80"/>
        </w:rPr>
        <w:t>ꎻ</w:t>
      </w:r>
      <w:r>
        <w:rPr>
          <w:rFonts w:ascii="MS UI Gothic" w:eastAsia="MS UI Gothic" w:hint="eastAsia"/>
          <w:spacing w:val="-38"/>
          <w:w w:val="150"/>
        </w:rPr>
        <w:t>( </w:t>
      </w:r>
      <w:r>
        <w:rPr>
          <w:spacing w:val="3"/>
          <w:w w:val="105"/>
        </w:rPr>
        <w:t>五</w:t>
      </w:r>
      <w:r>
        <w:rPr>
          <w:rFonts w:ascii="MS UI Gothic" w:eastAsia="MS UI Gothic" w:hint="eastAsia"/>
          <w:w w:val="150"/>
        </w:rPr>
        <w:t>) </w:t>
      </w:r>
      <w:r>
        <w:rPr>
          <w:spacing w:val="4"/>
          <w:w w:val="105"/>
        </w:rPr>
        <w:t>协同有关部门指导和监督核设施应</w:t>
      </w:r>
      <w:r>
        <w:rPr>
          <w:spacing w:val="3"/>
          <w:w w:val="105"/>
        </w:rPr>
        <w:t>急计划的制订和实施</w:t>
      </w:r>
      <w:r>
        <w:rPr>
          <w:rFonts w:ascii="MS UI Gothic" w:eastAsia="MS UI Gothic" w:hint="eastAsia"/>
          <w:spacing w:val="21"/>
          <w:w w:val="80"/>
        </w:rPr>
        <w:t>ꎻ </w:t>
      </w:r>
      <w:r>
        <w:rPr>
          <w:rFonts w:ascii="MS UI Gothic" w:eastAsia="MS UI Gothic" w:hint="eastAsia"/>
          <w:spacing w:val="-38"/>
          <w:w w:val="150"/>
        </w:rPr>
        <w:t>( </w:t>
      </w:r>
      <w:r>
        <w:rPr>
          <w:spacing w:val="5"/>
          <w:w w:val="105"/>
        </w:rPr>
        <w:t>六</w:t>
      </w:r>
      <w:r>
        <w:rPr>
          <w:rFonts w:ascii="MS UI Gothic" w:eastAsia="MS UI Gothic" w:hint="eastAsia"/>
          <w:spacing w:val="-2"/>
          <w:w w:val="150"/>
        </w:rPr>
        <w:t>) </w:t>
      </w:r>
      <w:r>
        <w:rPr>
          <w:spacing w:val="5"/>
          <w:w w:val="105"/>
        </w:rPr>
        <w:t>组织有关部</w:t>
      </w:r>
      <w:r>
        <w:rPr>
          <w:spacing w:val="11"/>
        </w:rPr>
        <w:t>门开展对核设施的安全与管理的科学研</w:t>
      </w:r>
      <w:r>
        <w:rPr>
          <w:spacing w:val="3"/>
          <w:w w:val="105"/>
        </w:rPr>
        <w:t>究</w:t>
      </w:r>
      <w:r>
        <w:rPr>
          <w:rFonts w:ascii="MS UI Gothic" w:eastAsia="MS UI Gothic" w:hint="eastAsia"/>
          <w:spacing w:val="16"/>
          <w:w w:val="80"/>
        </w:rPr>
        <w:t>、 </w:t>
      </w:r>
      <w:r>
        <w:rPr>
          <w:spacing w:val="3"/>
          <w:w w:val="105"/>
        </w:rPr>
        <w:t>宣传教育及国际业务联系</w:t>
      </w:r>
      <w:r>
        <w:rPr>
          <w:rFonts w:ascii="MS UI Gothic" w:eastAsia="MS UI Gothic" w:hint="eastAsia"/>
          <w:spacing w:val="5"/>
          <w:w w:val="80"/>
        </w:rPr>
        <w:t>ꎻ </w:t>
      </w:r>
      <w:r>
        <w:rPr>
          <w:rFonts w:ascii="MS UI Gothic" w:eastAsia="MS UI Gothic" w:hint="eastAsia"/>
          <w:spacing w:val="-36"/>
          <w:w w:val="150"/>
        </w:rPr>
        <w:t>( </w:t>
      </w:r>
      <w:r>
        <w:rPr>
          <w:spacing w:val="7"/>
          <w:w w:val="105"/>
        </w:rPr>
        <w:t>七</w:t>
      </w:r>
      <w:r>
        <w:rPr>
          <w:rFonts w:ascii="MS UI Gothic" w:eastAsia="MS UI Gothic" w:hint="eastAsia"/>
          <w:spacing w:val="4"/>
          <w:w w:val="150"/>
        </w:rPr>
        <w:t>) </w:t>
      </w:r>
      <w:r>
        <w:rPr>
          <w:w w:val="105"/>
        </w:rPr>
        <w:t>会</w:t>
      </w:r>
      <w:r>
        <w:rPr>
          <w:spacing w:val="3"/>
          <w:w w:val="105"/>
        </w:rPr>
        <w:t>同有关部门调解和裁决核安全的纠纷</w:t>
      </w:r>
      <w:r>
        <w:rPr>
          <w:rFonts w:ascii="MS UI Gothic" w:eastAsia="MS UI Gothic" w:hint="eastAsia"/>
          <w:w w:val="80"/>
        </w:rPr>
        <w:t>ꎮ</w:t>
      </w:r>
    </w:p>
    <w:p>
      <w:pPr>
        <w:pStyle w:val="BodyText"/>
        <w:tabs>
          <w:tab w:pos="1640" w:val="left" w:leader="none"/>
        </w:tabs>
        <w:spacing w:line="255" w:lineRule="exact"/>
        <w:ind w:left="383"/>
        <w:jc w:val="left"/>
      </w:pPr>
      <w:r>
        <w:rPr>
          <w:spacing w:val="3"/>
          <w:w w:val="105"/>
        </w:rPr>
        <w:t>第五</w:t>
      </w:r>
      <w:r>
        <w:rPr>
          <w:w w:val="105"/>
        </w:rPr>
        <w:t>条</w:t>
        <w:tab/>
      </w:r>
      <w:r>
        <w:rPr>
          <w:spacing w:val="3"/>
        </w:rPr>
        <w:t>国家核安全局在核设施集</w:t>
      </w:r>
      <w:r>
        <w:rPr/>
        <w:t>中</w:t>
      </w:r>
    </w:p>
    <w:p>
      <w:pPr>
        <w:pStyle w:val="BodyText"/>
        <w:spacing w:line="310" w:lineRule="atLeast" w:before="2"/>
        <w:ind w:left="383" w:right="126" w:firstLine="0"/>
      </w:pPr>
      <w:r>
        <w:rPr>
          <w:spacing w:val="13"/>
        </w:rPr>
        <w:t>的地区可以设立派出机构</w:t>
      </w:r>
      <w:r>
        <w:rPr>
          <w:rFonts w:ascii="MS UI Gothic" w:eastAsia="MS UI Gothic" w:hint="eastAsia"/>
          <w:spacing w:val="23"/>
          <w:w w:val="80"/>
        </w:rPr>
        <w:t>ꎬ </w:t>
      </w:r>
      <w:r>
        <w:rPr>
          <w:spacing w:val="16"/>
        </w:rPr>
        <w:t>实施安全监</w:t>
      </w:r>
      <w:r>
        <w:rPr>
          <w:spacing w:val="3"/>
        </w:rPr>
        <w:t>督</w:t>
      </w:r>
      <w:r>
        <w:rPr>
          <w:rFonts w:ascii="MS UI Gothic" w:eastAsia="MS UI Gothic" w:hint="eastAsia"/>
          <w:spacing w:val="15"/>
          <w:w w:val="80"/>
        </w:rPr>
        <w:t>ꎮ  </w:t>
      </w:r>
      <w:r>
        <w:rPr>
          <w:spacing w:val="2"/>
        </w:rPr>
        <w:t>国家核安全局可以组织核安全专家委</w:t>
      </w:r>
    </w:p>
    <w:p>
      <w:pPr>
        <w:spacing w:after="0" w:line="310" w:lineRule="atLeast"/>
        <w:sectPr>
          <w:type w:val="continuous"/>
          <w:pgSz w:w="10500" w:h="14750"/>
          <w:pgMar w:top="960" w:bottom="280" w:left="980" w:right="980"/>
          <w:cols w:num="2" w:equalWidth="0">
            <w:col w:w="4210" w:space="40"/>
            <w:col w:w="4290"/>
          </w:cols>
        </w:sectPr>
      </w:pPr>
    </w:p>
    <w:p>
      <w:pPr>
        <w:pStyle w:val="BodyText"/>
        <w:spacing w:before="59"/>
        <w:ind w:left="860" w:firstLine="0"/>
        <w:jc w:val="left"/>
      </w:pPr>
      <w:r>
        <w:rPr>
          <w:rFonts w:ascii="MS UI Gothic" w:eastAsia="MS UI Gothic" w:hint="eastAsia"/>
          <w:w w:val="110"/>
        </w:rPr>
        <w:t>( </w:t>
      </w:r>
      <w:r>
        <w:rPr>
          <w:w w:val="110"/>
        </w:rPr>
        <w:t>二</w:t>
      </w:r>
      <w:r>
        <w:rPr>
          <w:rFonts w:ascii="MS UI Gothic" w:eastAsia="MS UI Gothic" w:hint="eastAsia"/>
          <w:w w:val="110"/>
        </w:rPr>
        <w:t>) </w:t>
      </w:r>
      <w:r>
        <w:rPr>
          <w:w w:val="110"/>
        </w:rPr>
        <w:t>核动力厂以外的其他反应堆</w:t>
      </w:r>
    </w:p>
    <w:p>
      <w:pPr>
        <w:pStyle w:val="BodyText"/>
        <w:spacing w:before="56"/>
        <w:ind w:left="440" w:firstLine="0"/>
        <w:jc w:val="left"/>
        <w:rPr>
          <w:rFonts w:ascii="MS UI Gothic" w:eastAsia="MS UI Gothic" w:hint="eastAsia"/>
        </w:rPr>
      </w:pPr>
      <w:r>
        <w:rPr>
          <w:rFonts w:ascii="MS UI Gothic" w:eastAsia="MS UI Gothic" w:hint="eastAsia"/>
          <w:w w:val="150"/>
        </w:rPr>
        <w:t>( </w:t>
      </w:r>
      <w:r>
        <w:rPr>
          <w:w w:val="105"/>
        </w:rPr>
        <w:t>研究堆</w:t>
      </w:r>
      <w:r>
        <w:rPr>
          <w:rFonts w:ascii="MS UI Gothic" w:eastAsia="MS UI Gothic" w:hint="eastAsia"/>
          <w:w w:val="80"/>
        </w:rPr>
        <w:t>、 </w:t>
      </w:r>
      <w:r>
        <w:rPr>
          <w:w w:val="105"/>
        </w:rPr>
        <w:t>实验堆</w:t>
      </w:r>
      <w:r>
        <w:rPr>
          <w:rFonts w:ascii="MS UI Gothic" w:eastAsia="MS UI Gothic" w:hint="eastAsia"/>
          <w:w w:val="80"/>
        </w:rPr>
        <w:t>、 </w:t>
      </w:r>
      <w:r>
        <w:rPr>
          <w:w w:val="105"/>
        </w:rPr>
        <w:t>临界装置等</w:t>
      </w:r>
      <w:r>
        <w:rPr>
          <w:rFonts w:ascii="MS UI Gothic" w:eastAsia="MS UI Gothic" w:hint="eastAsia"/>
          <w:w w:val="150"/>
        </w:rPr>
        <w:t>) </w:t>
      </w:r>
      <w:r>
        <w:rPr>
          <w:rFonts w:ascii="MS UI Gothic" w:eastAsia="MS UI Gothic" w:hint="eastAsia"/>
          <w:w w:val="80"/>
        </w:rPr>
        <w:t>ꎻ</w:t>
      </w:r>
    </w:p>
    <w:p>
      <w:pPr>
        <w:pStyle w:val="BodyText"/>
        <w:spacing w:line="238" w:lineRule="exact" w:before="56"/>
        <w:ind w:left="860" w:firstLine="0"/>
        <w:jc w:val="left"/>
      </w:pPr>
      <w:r>
        <w:rPr>
          <w:rFonts w:ascii="MS UI Gothic" w:eastAsia="MS UI Gothic" w:hint="eastAsia"/>
          <w:spacing w:val="-41"/>
          <w:w w:val="150"/>
        </w:rPr>
        <w:t>( </w:t>
      </w:r>
      <w:r>
        <w:rPr>
          <w:spacing w:val="3"/>
          <w:w w:val="110"/>
        </w:rPr>
        <w:t>三</w:t>
      </w:r>
      <w:r>
        <w:rPr>
          <w:rFonts w:ascii="MS UI Gothic" w:eastAsia="MS UI Gothic" w:hint="eastAsia"/>
          <w:spacing w:val="-18"/>
          <w:w w:val="150"/>
        </w:rPr>
        <w:t>) </w:t>
      </w:r>
      <w:r>
        <w:rPr>
          <w:spacing w:val="6"/>
          <w:w w:val="110"/>
        </w:rPr>
        <w:t>核燃料生产</w:t>
      </w:r>
      <w:r>
        <w:rPr>
          <w:rFonts w:ascii="MS UI Gothic" w:eastAsia="MS UI Gothic" w:hint="eastAsia"/>
          <w:spacing w:val="-5"/>
        </w:rPr>
        <w:t>、 </w:t>
      </w:r>
      <w:r>
        <w:rPr>
          <w:spacing w:val="8"/>
          <w:w w:val="110"/>
        </w:rPr>
        <w:t>加工</w:t>
      </w:r>
      <w:r>
        <w:rPr>
          <w:rFonts w:ascii="MS UI Gothic" w:eastAsia="MS UI Gothic" w:hint="eastAsia"/>
          <w:spacing w:val="-5"/>
        </w:rPr>
        <w:t>、 </w:t>
      </w:r>
      <w:r>
        <w:rPr>
          <w:spacing w:val="9"/>
          <w:w w:val="110"/>
        </w:rPr>
        <w:t>贮存及后</w:t>
      </w:r>
    </w:p>
    <w:p>
      <w:pPr>
        <w:pStyle w:val="BodyText"/>
        <w:spacing w:line="310" w:lineRule="atLeast" w:before="5"/>
        <w:ind w:left="383" w:right="124" w:firstLine="0"/>
        <w:rPr>
          <w:rFonts w:ascii="MS UI Gothic" w:eastAsia="MS UI Gothic" w:hint="eastAsia"/>
        </w:rPr>
      </w:pPr>
      <w:r>
        <w:rPr/>
        <w:br w:type="column"/>
      </w:r>
      <w:r>
        <w:rPr/>
        <w:t>员会</w:t>
      </w:r>
      <w:r>
        <w:rPr>
          <w:rFonts w:ascii="MS UI Gothic" w:eastAsia="MS UI Gothic" w:hint="eastAsia"/>
          <w:w w:val="80"/>
        </w:rPr>
        <w:t>ꎮ </w:t>
      </w:r>
      <w:r>
        <w:rPr/>
        <w:t>该委员会协助制订核安全法规和核安全技术发展规划</w:t>
      </w:r>
      <w:r>
        <w:rPr>
          <w:rFonts w:ascii="MS UI Gothic" w:eastAsia="MS UI Gothic" w:hint="eastAsia"/>
          <w:w w:val="80"/>
        </w:rPr>
        <w:t>ꎬ </w:t>
      </w:r>
      <w:r>
        <w:rPr/>
        <w:t>参与核安全的审评</w:t>
      </w:r>
      <w:r>
        <w:rPr>
          <w:rFonts w:ascii="MS UI Gothic" w:eastAsia="MS UI Gothic" w:hint="eastAsia"/>
          <w:w w:val="80"/>
        </w:rPr>
        <w:t>、</w:t>
      </w:r>
      <w:r>
        <w:rPr/>
        <w:t>监督等工作</w:t>
      </w:r>
      <w:r>
        <w:rPr>
          <w:rFonts w:ascii="MS UI Gothic" w:eastAsia="MS UI Gothic" w:hint="eastAsia"/>
          <w:w w:val="80"/>
        </w:rPr>
        <w:t>ꎮ</w:t>
      </w:r>
    </w:p>
    <w:p>
      <w:pPr>
        <w:spacing w:after="0" w:line="310" w:lineRule="atLeast"/>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spacing w:before="61"/>
        <w:ind w:left="440" w:firstLine="0"/>
        <w:jc w:val="left"/>
        <w:rPr>
          <w:rFonts w:ascii="MS UI Gothic" w:eastAsia="MS UI Gothic" w:hint="eastAsia"/>
        </w:rPr>
      </w:pPr>
      <w:r>
        <w:rPr/>
        <w:t>处理设施</w:t>
      </w:r>
      <w:r>
        <w:rPr>
          <w:rFonts w:ascii="MS UI Gothic" w:eastAsia="MS UI Gothic" w:hint="eastAsia"/>
          <w:w w:val="80"/>
        </w:rPr>
        <w:t>ꎻ</w:t>
      </w:r>
    </w:p>
    <w:p>
      <w:pPr>
        <w:pStyle w:val="BodyText"/>
        <w:spacing w:line="292" w:lineRule="auto" w:before="57"/>
        <w:ind w:left="440" w:right="1"/>
        <w:rPr>
          <w:rFonts w:ascii="MS UI Gothic" w:eastAsia="MS UI Gothic" w:hint="eastAsia"/>
        </w:rPr>
      </w:pPr>
      <w:r>
        <w:rPr>
          <w:rFonts w:ascii="MS UI Gothic" w:eastAsia="MS UI Gothic" w:hint="eastAsia"/>
          <w:spacing w:val="-32"/>
          <w:w w:val="115"/>
        </w:rPr>
        <w:t>( </w:t>
      </w:r>
      <w:r>
        <w:rPr>
          <w:spacing w:val="5"/>
          <w:w w:val="110"/>
        </w:rPr>
        <w:t>四</w:t>
      </w:r>
      <w:r>
        <w:rPr>
          <w:rFonts w:ascii="MS UI Gothic" w:eastAsia="MS UI Gothic" w:hint="eastAsia"/>
          <w:spacing w:val="-12"/>
          <w:w w:val="115"/>
        </w:rPr>
        <w:t>) </w:t>
      </w:r>
      <w:r>
        <w:rPr>
          <w:spacing w:val="23"/>
          <w:w w:val="110"/>
        </w:rPr>
        <w:t>放射性废物的处理和处置设</w:t>
      </w:r>
      <w:r>
        <w:rPr>
          <w:spacing w:val="3"/>
          <w:w w:val="110"/>
        </w:rPr>
        <w:t>施</w:t>
      </w:r>
      <w:r>
        <w:rPr>
          <w:rFonts w:ascii="MS UI Gothic" w:eastAsia="MS UI Gothic" w:hint="eastAsia"/>
          <w:spacing w:val="13"/>
          <w:w w:val="80"/>
        </w:rPr>
        <w:t>ꎻ </w:t>
      </w:r>
      <w:r>
        <w:rPr>
          <w:rFonts w:ascii="MS UI Gothic" w:eastAsia="MS UI Gothic" w:hint="eastAsia"/>
          <w:spacing w:val="-41"/>
          <w:w w:val="150"/>
        </w:rPr>
        <w:t>( </w:t>
      </w:r>
      <w:r>
        <w:rPr>
          <w:spacing w:val="11"/>
          <w:w w:val="110"/>
        </w:rPr>
        <w:t>五</w:t>
      </w:r>
      <w:r>
        <w:rPr>
          <w:rFonts w:ascii="MS UI Gothic" w:eastAsia="MS UI Gothic" w:hint="eastAsia"/>
          <w:spacing w:val="-20"/>
          <w:w w:val="150"/>
        </w:rPr>
        <w:t>) </w:t>
      </w:r>
      <w:r>
        <w:rPr>
          <w:spacing w:val="14"/>
          <w:w w:val="110"/>
        </w:rPr>
        <w:t>其他需要严格监督管理的核</w:t>
      </w:r>
      <w:r>
        <w:rPr>
          <w:spacing w:val="3"/>
          <w:w w:val="110"/>
        </w:rPr>
        <w:t>设施</w:t>
      </w:r>
      <w:r>
        <w:rPr>
          <w:rFonts w:ascii="MS UI Gothic" w:eastAsia="MS UI Gothic" w:hint="eastAsia"/>
          <w:w w:val="80"/>
        </w:rPr>
        <w:t>ꎮ</w:t>
      </w:r>
    </w:p>
    <w:p>
      <w:pPr>
        <w:pStyle w:val="BodyText"/>
        <w:spacing w:line="292" w:lineRule="auto"/>
        <w:ind w:left="440"/>
        <w:rPr>
          <w:rFonts w:ascii="MS UI Gothic" w:eastAsia="MS UI Gothic" w:hint="eastAsia"/>
        </w:rPr>
      </w:pPr>
      <w:r>
        <w:rPr/>
        <w:t>第三条 民用核设施的选址</w:t>
      </w:r>
      <w:r>
        <w:rPr>
          <w:rFonts w:ascii="MS UI Gothic" w:eastAsia="MS UI Gothic" w:hint="eastAsia"/>
          <w:w w:val="80"/>
        </w:rPr>
        <w:t>、 </w:t>
      </w:r>
      <w:r>
        <w:rPr/>
        <w:t>设计</w:t>
      </w:r>
      <w:r>
        <w:rPr>
          <w:rFonts w:ascii="MS UI Gothic" w:eastAsia="MS UI Gothic" w:hint="eastAsia"/>
          <w:w w:val="80"/>
        </w:rPr>
        <w:t>、</w:t>
      </w:r>
      <w:r>
        <w:rPr/>
        <w:t>建造</w:t>
      </w:r>
      <w:r>
        <w:rPr>
          <w:rFonts w:ascii="MS UI Gothic" w:eastAsia="MS UI Gothic" w:hint="eastAsia"/>
          <w:w w:val="80"/>
        </w:rPr>
        <w:t>、 </w:t>
      </w:r>
      <w:r>
        <w:rPr/>
        <w:t>运行和退役必须贯彻安全第一的方针</w:t>
      </w:r>
      <w:r>
        <w:rPr>
          <w:rFonts w:ascii="MS UI Gothic" w:eastAsia="MS UI Gothic" w:hint="eastAsia"/>
          <w:w w:val="80"/>
        </w:rPr>
        <w:t>ꎻ </w:t>
      </w:r>
      <w:r>
        <w:rPr/>
        <w:t>必须有足够的措施保证质量</w:t>
      </w:r>
      <w:r>
        <w:rPr>
          <w:rFonts w:ascii="MS UI Gothic" w:eastAsia="MS UI Gothic" w:hint="eastAsia"/>
          <w:w w:val="80"/>
        </w:rPr>
        <w:t>ꎬ </w:t>
      </w:r>
      <w:r>
        <w:rPr/>
        <w:t>保证安全运行</w:t>
      </w:r>
      <w:r>
        <w:rPr>
          <w:rFonts w:ascii="MS UI Gothic" w:eastAsia="MS UI Gothic" w:hint="eastAsia"/>
          <w:w w:val="80"/>
        </w:rPr>
        <w:t>ꎬ </w:t>
      </w:r>
      <w:r>
        <w:rPr/>
        <w:t>预防核事故</w:t>
      </w:r>
      <w:r>
        <w:rPr>
          <w:rFonts w:ascii="MS UI Gothic" w:eastAsia="MS UI Gothic" w:hint="eastAsia"/>
          <w:w w:val="80"/>
        </w:rPr>
        <w:t>ꎬ </w:t>
      </w:r>
      <w:r>
        <w:rPr/>
        <w:t>限制可能产生的有害影响</w:t>
      </w:r>
      <w:r>
        <w:rPr>
          <w:rFonts w:ascii="MS UI Gothic" w:eastAsia="MS UI Gothic" w:hint="eastAsia"/>
          <w:w w:val="80"/>
        </w:rPr>
        <w:t>ꎻ </w:t>
      </w:r>
      <w:r>
        <w:rPr/>
        <w:t>必须保障工作人员</w:t>
      </w:r>
      <w:r>
        <w:rPr>
          <w:rFonts w:ascii="MS UI Gothic" w:eastAsia="MS UI Gothic" w:hint="eastAsia"/>
          <w:w w:val="80"/>
        </w:rPr>
        <w:t>、 </w:t>
      </w:r>
      <w:r>
        <w:rPr/>
        <w:t>群众和环境不致遭到超过国家规定限值的辐射照射和污染</w:t>
      </w:r>
      <w:r>
        <w:rPr>
          <w:rFonts w:ascii="MS UI Gothic" w:eastAsia="MS UI Gothic" w:hint="eastAsia"/>
          <w:w w:val="80"/>
        </w:rPr>
        <w:t>ꎬ </w:t>
      </w:r>
      <w:r>
        <w:rPr/>
        <w:t>并将辐射照射和污染减至可以合理达到的尽量低的水平</w:t>
      </w:r>
      <w:r>
        <w:rPr>
          <w:rFonts w:ascii="MS UI Gothic" w:eastAsia="MS UI Gothic" w:hint="eastAsia"/>
          <w:w w:val="80"/>
        </w:rPr>
        <w:t>ꎮ</w:t>
      </w:r>
    </w:p>
    <w:p>
      <w:pPr>
        <w:pStyle w:val="BodyText"/>
        <w:tabs>
          <w:tab w:pos="2117" w:val="left" w:leader="none"/>
        </w:tabs>
        <w:spacing w:before="151"/>
        <w:ind w:left="1279" w:firstLine="0"/>
        <w:jc w:val="left"/>
      </w:pPr>
      <w:r>
        <w:rPr>
          <w:spacing w:val="3"/>
          <w:w w:val="105"/>
        </w:rPr>
        <w:t>第二</w:t>
      </w:r>
      <w:r>
        <w:rPr>
          <w:w w:val="105"/>
        </w:rPr>
        <w:t>章</w:t>
        <w:tab/>
      </w:r>
      <w:r>
        <w:rPr>
          <w:spacing w:val="3"/>
          <w:w w:val="105"/>
        </w:rPr>
        <w:t>监督管理职</w:t>
      </w:r>
      <w:r>
        <w:rPr>
          <w:w w:val="105"/>
        </w:rPr>
        <w:t>责</w:t>
      </w:r>
    </w:p>
    <w:p>
      <w:pPr>
        <w:pStyle w:val="BodyText"/>
        <w:spacing w:line="292" w:lineRule="auto" w:before="215"/>
        <w:ind w:left="440" w:right="1"/>
      </w:pPr>
      <w:r>
        <w:rPr>
          <w:w w:val="105"/>
        </w:rPr>
        <w:t>第四条 国家核安全局对全国核设施</w:t>
      </w:r>
      <w:r>
        <w:rPr/>
        <w:t>安全实施统一监督</w:t>
      </w:r>
      <w:r>
        <w:rPr>
          <w:rFonts w:ascii="MS UI Gothic" w:eastAsia="MS UI Gothic" w:hint="eastAsia"/>
          <w:w w:val="80"/>
        </w:rPr>
        <w:t>ꎬ </w:t>
      </w:r>
      <w:r>
        <w:rPr/>
        <w:t>独立行使核安全监督</w:t>
      </w:r>
      <w:r>
        <w:rPr>
          <w:w w:val="105"/>
        </w:rPr>
        <w:t>权</w:t>
      </w:r>
      <w:r>
        <w:rPr>
          <w:rFonts w:ascii="MS UI Gothic" w:eastAsia="MS UI Gothic" w:hint="eastAsia"/>
          <w:w w:val="80"/>
        </w:rPr>
        <w:t>ꎬ </w:t>
      </w:r>
      <w:r>
        <w:rPr>
          <w:w w:val="105"/>
        </w:rPr>
        <w:t>其主要职责是</w:t>
      </w:r>
      <w:r>
        <w:rPr>
          <w:rFonts w:ascii="MS UI Gothic" w:eastAsia="MS UI Gothic" w:hint="eastAsia"/>
          <w:w w:val="235"/>
        </w:rPr>
        <w:t>: </w:t>
      </w:r>
      <w:r>
        <w:rPr>
          <w:rFonts w:ascii="MS UI Gothic" w:eastAsia="MS UI Gothic" w:hint="eastAsia"/>
          <w:w w:val="150"/>
        </w:rPr>
        <w:t>( </w:t>
      </w:r>
      <w:r>
        <w:rPr>
          <w:w w:val="105"/>
        </w:rPr>
        <w:t>一</w:t>
      </w:r>
      <w:r>
        <w:rPr>
          <w:rFonts w:ascii="MS UI Gothic" w:eastAsia="MS UI Gothic" w:hint="eastAsia"/>
          <w:w w:val="150"/>
        </w:rPr>
        <w:t>) </w:t>
      </w:r>
      <w:r>
        <w:rPr>
          <w:w w:val="105"/>
        </w:rPr>
        <w:t>组织起草</w:t>
      </w:r>
      <w:r>
        <w:rPr>
          <w:rFonts w:ascii="MS UI Gothic" w:eastAsia="MS UI Gothic" w:hint="eastAsia"/>
          <w:w w:val="80"/>
        </w:rPr>
        <w:t>、 </w:t>
      </w:r>
      <w:r>
        <w:rPr>
          <w:w w:val="105"/>
        </w:rPr>
        <w:t>制</w:t>
      </w:r>
      <w:r>
        <w:rPr/>
        <w:t>定有关核设施安全的规章和审查有关核安</w:t>
      </w:r>
      <w:r>
        <w:rPr>
          <w:w w:val="105"/>
        </w:rPr>
        <w:t>全的技术标准</w:t>
      </w:r>
      <w:r>
        <w:rPr>
          <w:rFonts w:ascii="MS UI Gothic" w:eastAsia="MS UI Gothic" w:hint="eastAsia"/>
          <w:w w:val="80"/>
        </w:rPr>
        <w:t>ꎻ </w:t>
      </w:r>
      <w:r>
        <w:rPr>
          <w:rFonts w:ascii="MS UI Gothic" w:eastAsia="MS UI Gothic" w:hint="eastAsia"/>
          <w:w w:val="150"/>
        </w:rPr>
        <w:t>( </w:t>
      </w:r>
      <w:r>
        <w:rPr>
          <w:w w:val="105"/>
        </w:rPr>
        <w:t>二</w:t>
      </w:r>
      <w:r>
        <w:rPr>
          <w:rFonts w:ascii="MS UI Gothic" w:eastAsia="MS UI Gothic" w:hint="eastAsia"/>
          <w:w w:val="150"/>
        </w:rPr>
        <w:t>) </w:t>
      </w:r>
      <w:r>
        <w:rPr>
          <w:w w:val="105"/>
        </w:rPr>
        <w:t>组织审查</w:t>
      </w:r>
      <w:r>
        <w:rPr>
          <w:rFonts w:ascii="MS UI Gothic" w:eastAsia="MS UI Gothic" w:hint="eastAsia"/>
          <w:w w:val="80"/>
        </w:rPr>
        <w:t>、 </w:t>
      </w:r>
      <w:r>
        <w:rPr>
          <w:w w:val="105"/>
        </w:rPr>
        <w:t>评定核</w:t>
      </w:r>
      <w:r>
        <w:rPr/>
        <w:t>设施的安全性能及核设施营运单位保障安全的能力</w:t>
      </w:r>
      <w:r>
        <w:rPr>
          <w:rFonts w:ascii="MS UI Gothic" w:eastAsia="MS UI Gothic" w:hint="eastAsia"/>
          <w:w w:val="80"/>
        </w:rPr>
        <w:t>ꎬ </w:t>
      </w:r>
      <w:r>
        <w:rPr/>
        <w:t>负责颁发或者吊销核设施安全</w:t>
      </w:r>
    </w:p>
    <w:p>
      <w:pPr>
        <w:pStyle w:val="BodyText"/>
        <w:spacing w:line="292" w:lineRule="auto" w:before="59"/>
        <w:ind w:left="381" w:right="124"/>
        <w:rPr>
          <w:rFonts w:ascii="MS UI Gothic" w:eastAsia="MS UI Gothic" w:hint="eastAsia"/>
        </w:rPr>
      </w:pPr>
      <w:r>
        <w:rPr/>
        <w:br w:type="column"/>
      </w:r>
      <w:r>
        <w:rPr>
          <w:spacing w:val="2"/>
          <w:w w:val="105"/>
        </w:rPr>
        <w:t>第六条 核设施主管部门负责所属核</w:t>
      </w:r>
      <w:r>
        <w:rPr>
          <w:spacing w:val="3"/>
        </w:rPr>
        <w:t>设施的安全管理</w:t>
      </w:r>
      <w:r>
        <w:rPr>
          <w:rFonts w:ascii="MS UI Gothic" w:eastAsia="MS UI Gothic" w:hint="eastAsia"/>
          <w:spacing w:val="19"/>
          <w:w w:val="80"/>
        </w:rPr>
        <w:t>ꎬ </w:t>
      </w:r>
      <w:r>
        <w:rPr>
          <w:spacing w:val="2"/>
        </w:rPr>
        <w:t>接受国家核安全局的核</w:t>
      </w:r>
      <w:r>
        <w:rPr>
          <w:spacing w:val="3"/>
          <w:w w:val="105"/>
        </w:rPr>
        <w:t>安全监督</w:t>
      </w:r>
      <w:r>
        <w:rPr>
          <w:rFonts w:ascii="MS UI Gothic" w:eastAsia="MS UI Gothic" w:hint="eastAsia"/>
          <w:spacing w:val="17"/>
          <w:w w:val="80"/>
        </w:rPr>
        <w:t>ꎬ </w:t>
      </w:r>
      <w:r>
        <w:rPr>
          <w:spacing w:val="4"/>
          <w:w w:val="105"/>
        </w:rPr>
        <w:t>其主要职责是</w:t>
      </w:r>
      <w:r>
        <w:rPr>
          <w:rFonts w:ascii="MS UI Gothic" w:eastAsia="MS UI Gothic" w:hint="eastAsia"/>
          <w:spacing w:val="-18"/>
          <w:w w:val="235"/>
        </w:rPr>
        <w:t>: </w:t>
      </w:r>
      <w:r>
        <w:rPr>
          <w:rFonts w:ascii="MS UI Gothic" w:eastAsia="MS UI Gothic" w:hint="eastAsia"/>
          <w:spacing w:val="-37"/>
          <w:w w:val="150"/>
        </w:rPr>
        <w:t>( </w:t>
      </w:r>
      <w:r>
        <w:rPr>
          <w:spacing w:val="7"/>
          <w:w w:val="105"/>
        </w:rPr>
        <w:t>一</w:t>
      </w:r>
      <w:r>
        <w:rPr>
          <w:rFonts w:ascii="MS UI Gothic" w:eastAsia="MS UI Gothic" w:hint="eastAsia"/>
          <w:spacing w:val="6"/>
          <w:w w:val="150"/>
        </w:rPr>
        <w:t>) </w:t>
      </w:r>
      <w:r>
        <w:rPr>
          <w:spacing w:val="6"/>
          <w:w w:val="105"/>
        </w:rPr>
        <w:t>负责所</w:t>
      </w:r>
      <w:r>
        <w:rPr>
          <w:spacing w:val="3"/>
        </w:rPr>
        <w:t>属核设施的安全管理</w:t>
      </w:r>
      <w:r>
        <w:rPr>
          <w:rFonts w:ascii="MS UI Gothic" w:eastAsia="MS UI Gothic" w:hint="eastAsia"/>
          <w:spacing w:val="19"/>
          <w:w w:val="80"/>
        </w:rPr>
        <w:t>ꎬ </w:t>
      </w:r>
      <w:r>
        <w:rPr>
          <w:spacing w:val="2"/>
        </w:rPr>
        <w:t>保证给予所属核设</w:t>
      </w:r>
      <w:r>
        <w:rPr>
          <w:spacing w:val="3"/>
        </w:rPr>
        <w:t>施的营运单位必要的支持</w:t>
      </w:r>
      <w:r>
        <w:rPr>
          <w:rFonts w:ascii="MS UI Gothic" w:eastAsia="MS UI Gothic" w:hint="eastAsia"/>
          <w:spacing w:val="19"/>
          <w:w w:val="80"/>
        </w:rPr>
        <w:t>ꎬ </w:t>
      </w:r>
      <w:r>
        <w:rPr>
          <w:spacing w:val="2"/>
        </w:rPr>
        <w:t>并对其进行督</w:t>
      </w:r>
      <w:r>
        <w:rPr>
          <w:spacing w:val="3"/>
          <w:w w:val="105"/>
        </w:rPr>
        <w:t>促检查</w:t>
      </w:r>
      <w:r>
        <w:rPr>
          <w:rFonts w:ascii="MS UI Gothic" w:eastAsia="MS UI Gothic" w:hint="eastAsia"/>
          <w:spacing w:val="17"/>
          <w:w w:val="80"/>
        </w:rPr>
        <w:t>ꎻ </w:t>
      </w:r>
      <w:r>
        <w:rPr>
          <w:rFonts w:ascii="MS UI Gothic" w:eastAsia="MS UI Gothic" w:hint="eastAsia"/>
          <w:spacing w:val="-38"/>
          <w:w w:val="150"/>
        </w:rPr>
        <w:t>( </w:t>
      </w:r>
      <w:r>
        <w:rPr>
          <w:spacing w:val="5"/>
          <w:w w:val="105"/>
        </w:rPr>
        <w:t>二</w:t>
      </w:r>
      <w:r>
        <w:rPr>
          <w:rFonts w:ascii="MS UI Gothic" w:eastAsia="MS UI Gothic" w:hint="eastAsia"/>
          <w:spacing w:val="-3"/>
          <w:w w:val="150"/>
        </w:rPr>
        <w:t>) </w:t>
      </w:r>
      <w:r>
        <w:rPr>
          <w:spacing w:val="6"/>
          <w:w w:val="105"/>
        </w:rPr>
        <w:t>参与有关核安全法规的起</w:t>
      </w:r>
      <w:r>
        <w:rPr>
          <w:spacing w:val="3"/>
        </w:rPr>
        <w:t>草和制订</w:t>
      </w:r>
      <w:r>
        <w:rPr>
          <w:rFonts w:ascii="MS UI Gothic" w:eastAsia="MS UI Gothic" w:hint="eastAsia"/>
          <w:spacing w:val="19"/>
          <w:w w:val="80"/>
        </w:rPr>
        <w:t>ꎬ </w:t>
      </w:r>
      <w:r>
        <w:rPr>
          <w:spacing w:val="2"/>
        </w:rPr>
        <w:t>组织制订有关核安全的技术标</w:t>
      </w:r>
      <w:r>
        <w:rPr>
          <w:spacing w:val="3"/>
          <w:w w:val="105"/>
        </w:rPr>
        <w:t>准</w:t>
      </w:r>
      <w:r>
        <w:rPr>
          <w:rFonts w:ascii="MS UI Gothic" w:eastAsia="MS UI Gothic" w:hint="eastAsia"/>
          <w:spacing w:val="9"/>
          <w:w w:val="80"/>
        </w:rPr>
        <w:t>ꎬ </w:t>
      </w:r>
      <w:r>
        <w:rPr>
          <w:spacing w:val="3"/>
          <w:w w:val="105"/>
        </w:rPr>
        <w:t>并向国家核安全局备案</w:t>
      </w:r>
      <w:r>
        <w:rPr>
          <w:rFonts w:ascii="MS UI Gothic" w:eastAsia="MS UI Gothic" w:hint="eastAsia"/>
          <w:spacing w:val="19"/>
          <w:w w:val="80"/>
        </w:rPr>
        <w:t>ꎻ </w:t>
      </w:r>
      <w:r>
        <w:rPr>
          <w:rFonts w:ascii="MS UI Gothic" w:eastAsia="MS UI Gothic" w:hint="eastAsia"/>
          <w:spacing w:val="-38"/>
          <w:w w:val="150"/>
        </w:rPr>
        <w:t>( </w:t>
      </w:r>
      <w:r>
        <w:rPr>
          <w:spacing w:val="7"/>
          <w:w w:val="105"/>
        </w:rPr>
        <w:t>三</w:t>
      </w:r>
      <w:r>
        <w:rPr>
          <w:rFonts w:ascii="MS UI Gothic" w:eastAsia="MS UI Gothic" w:hint="eastAsia"/>
          <w:spacing w:val="-4"/>
          <w:w w:val="150"/>
        </w:rPr>
        <w:t>) </w:t>
      </w:r>
      <w:r>
        <w:rPr>
          <w:spacing w:val="4"/>
          <w:w w:val="105"/>
        </w:rPr>
        <w:t>组织</w:t>
      </w:r>
      <w:r>
        <w:rPr>
          <w:spacing w:val="11"/>
        </w:rPr>
        <w:t>所属核设施的场内应急计划的制订和实</w:t>
      </w:r>
      <w:r>
        <w:rPr>
          <w:spacing w:val="3"/>
        </w:rPr>
        <w:t>施</w:t>
      </w:r>
      <w:r>
        <w:rPr>
          <w:rFonts w:ascii="MS UI Gothic" w:eastAsia="MS UI Gothic" w:hint="eastAsia"/>
          <w:spacing w:val="17"/>
          <w:w w:val="80"/>
        </w:rPr>
        <w:t>ꎬ </w:t>
      </w:r>
      <w:r>
        <w:rPr>
          <w:spacing w:val="23"/>
        </w:rPr>
        <w:t>参与场外应急计划的制订和实施</w:t>
      </w:r>
      <w:r>
        <w:rPr>
          <w:rFonts w:ascii="MS UI Gothic" w:eastAsia="MS UI Gothic" w:hint="eastAsia"/>
          <w:spacing w:val="-13"/>
          <w:w w:val="80"/>
        </w:rPr>
        <w:t>ꎻ</w:t>
      </w:r>
      <w:r>
        <w:rPr>
          <w:rFonts w:ascii="MS UI Gothic" w:eastAsia="MS UI Gothic" w:hint="eastAsia"/>
          <w:spacing w:val="-38"/>
          <w:w w:val="150"/>
        </w:rPr>
        <w:t>( </w:t>
      </w:r>
      <w:r>
        <w:rPr>
          <w:spacing w:val="3"/>
          <w:w w:val="105"/>
        </w:rPr>
        <w:t>四</w:t>
      </w:r>
      <w:r>
        <w:rPr>
          <w:rFonts w:ascii="MS UI Gothic" w:eastAsia="MS UI Gothic" w:hint="eastAsia"/>
          <w:w w:val="150"/>
        </w:rPr>
        <w:t>) </w:t>
      </w:r>
      <w:r>
        <w:rPr>
          <w:spacing w:val="4"/>
          <w:w w:val="105"/>
        </w:rPr>
        <w:t>负责对所属核设施中各类人员的技</w:t>
      </w:r>
      <w:r>
        <w:rPr>
          <w:spacing w:val="3"/>
          <w:w w:val="105"/>
        </w:rPr>
        <w:t>术培训和考核</w:t>
      </w:r>
      <w:r>
        <w:rPr>
          <w:rFonts w:ascii="MS UI Gothic" w:eastAsia="MS UI Gothic" w:hint="eastAsia"/>
          <w:spacing w:val="21"/>
          <w:w w:val="80"/>
        </w:rPr>
        <w:t>ꎻ </w:t>
      </w:r>
      <w:r>
        <w:rPr>
          <w:rFonts w:ascii="MS UI Gothic" w:eastAsia="MS UI Gothic" w:hint="eastAsia"/>
          <w:spacing w:val="-38"/>
          <w:w w:val="150"/>
        </w:rPr>
        <w:t>( </w:t>
      </w:r>
      <w:r>
        <w:rPr>
          <w:spacing w:val="5"/>
          <w:w w:val="105"/>
        </w:rPr>
        <w:t>五</w:t>
      </w:r>
      <w:r>
        <w:rPr>
          <w:rFonts w:ascii="MS UI Gothic" w:eastAsia="MS UI Gothic" w:hint="eastAsia"/>
          <w:spacing w:val="-2"/>
          <w:w w:val="150"/>
        </w:rPr>
        <w:t>) </w:t>
      </w:r>
      <w:r>
        <w:rPr>
          <w:spacing w:val="6"/>
          <w:w w:val="105"/>
        </w:rPr>
        <w:t>组织核能发展方面</w:t>
      </w:r>
      <w:r>
        <w:rPr>
          <w:spacing w:val="3"/>
          <w:w w:val="105"/>
        </w:rPr>
        <w:t>的核安全科学研究工作</w:t>
      </w:r>
      <w:r>
        <w:rPr>
          <w:rFonts w:ascii="MS UI Gothic" w:eastAsia="MS UI Gothic" w:hint="eastAsia"/>
          <w:w w:val="80"/>
        </w:rPr>
        <w:t>ꎮ</w:t>
      </w:r>
    </w:p>
    <w:p>
      <w:pPr>
        <w:pStyle w:val="BodyText"/>
        <w:spacing w:line="292" w:lineRule="auto"/>
        <w:ind w:left="381" w:right="124"/>
      </w:pPr>
      <w:r>
        <w:rPr>
          <w:spacing w:val="2"/>
          <w:w w:val="105"/>
        </w:rPr>
        <w:t>第七条 核设施营运单位直接负责所</w:t>
      </w:r>
      <w:r>
        <w:rPr>
          <w:spacing w:val="20"/>
          <w:w w:val="105"/>
        </w:rPr>
        <w:t>营运的核设施的安全</w:t>
      </w:r>
      <w:r>
        <w:rPr>
          <w:rFonts w:ascii="MS UI Gothic" w:eastAsia="MS UI Gothic" w:hint="eastAsia"/>
          <w:spacing w:val="-4"/>
          <w:w w:val="80"/>
        </w:rPr>
        <w:t>ꎬ </w:t>
      </w:r>
      <w:r>
        <w:rPr>
          <w:spacing w:val="24"/>
          <w:w w:val="105"/>
        </w:rPr>
        <w:t>其主要职责是</w:t>
      </w:r>
      <w:r>
        <w:rPr>
          <w:rFonts w:ascii="MS UI Gothic" w:eastAsia="MS UI Gothic" w:hint="eastAsia"/>
          <w:spacing w:val="-13"/>
          <w:w w:val="205"/>
        </w:rPr>
        <w:t>: </w:t>
      </w:r>
      <w:r>
        <w:rPr>
          <w:rFonts w:ascii="MS UI Gothic" w:eastAsia="MS UI Gothic" w:hint="eastAsia"/>
          <w:w w:val="205"/>
        </w:rPr>
        <w:t> </w:t>
      </w:r>
      <w:r>
        <w:rPr>
          <w:rFonts w:ascii="MS UI Gothic" w:eastAsia="MS UI Gothic" w:hint="eastAsia"/>
          <w:spacing w:val="-37"/>
          <w:w w:val="150"/>
        </w:rPr>
        <w:t>( </w:t>
      </w:r>
      <w:r>
        <w:rPr>
          <w:spacing w:val="3"/>
          <w:w w:val="105"/>
        </w:rPr>
        <w:t>一</w:t>
      </w:r>
      <w:r>
        <w:rPr>
          <w:rFonts w:ascii="MS UI Gothic" w:eastAsia="MS UI Gothic" w:hint="eastAsia"/>
          <w:spacing w:val="7"/>
          <w:w w:val="150"/>
        </w:rPr>
        <w:t>) </w:t>
      </w:r>
      <w:r>
        <w:rPr>
          <w:spacing w:val="5"/>
          <w:w w:val="105"/>
        </w:rPr>
        <w:t>遵守国家有关法律</w:t>
      </w:r>
      <w:r>
        <w:rPr>
          <w:rFonts w:ascii="MS UI Gothic" w:eastAsia="MS UI Gothic" w:hint="eastAsia"/>
          <w:spacing w:val="22"/>
          <w:w w:val="80"/>
        </w:rPr>
        <w:t>、 </w:t>
      </w:r>
      <w:r>
        <w:rPr>
          <w:spacing w:val="7"/>
          <w:w w:val="105"/>
        </w:rPr>
        <w:t>行政法规和技</w:t>
      </w:r>
      <w:r>
        <w:rPr>
          <w:spacing w:val="3"/>
          <w:w w:val="105"/>
        </w:rPr>
        <w:t>术标准</w:t>
      </w:r>
      <w:r>
        <w:rPr>
          <w:rFonts w:ascii="MS UI Gothic" w:eastAsia="MS UI Gothic" w:hint="eastAsia"/>
          <w:spacing w:val="9"/>
          <w:w w:val="80"/>
        </w:rPr>
        <w:t>ꎬ </w:t>
      </w:r>
      <w:r>
        <w:rPr>
          <w:spacing w:val="3"/>
          <w:w w:val="105"/>
        </w:rPr>
        <w:t>保证核设施的安全</w:t>
      </w:r>
      <w:r>
        <w:rPr>
          <w:rFonts w:ascii="MS UI Gothic" w:eastAsia="MS UI Gothic" w:hint="eastAsia"/>
          <w:spacing w:val="19"/>
          <w:w w:val="80"/>
        </w:rPr>
        <w:t>ꎻ </w:t>
      </w:r>
      <w:r>
        <w:rPr>
          <w:rFonts w:ascii="MS UI Gothic" w:eastAsia="MS UI Gothic" w:hint="eastAsia"/>
          <w:spacing w:val="-38"/>
          <w:w w:val="150"/>
        </w:rPr>
        <w:t>( </w:t>
      </w:r>
      <w:r>
        <w:rPr>
          <w:spacing w:val="7"/>
          <w:w w:val="105"/>
        </w:rPr>
        <w:t>二</w:t>
      </w:r>
      <w:r>
        <w:rPr>
          <w:rFonts w:ascii="MS UI Gothic" w:eastAsia="MS UI Gothic" w:hint="eastAsia"/>
          <w:spacing w:val="-4"/>
          <w:w w:val="150"/>
        </w:rPr>
        <w:t>) </w:t>
      </w:r>
      <w:r>
        <w:rPr>
          <w:spacing w:val="4"/>
          <w:w w:val="105"/>
        </w:rPr>
        <w:t>接受</w:t>
      </w:r>
      <w:r>
        <w:rPr>
          <w:spacing w:val="3"/>
          <w:w w:val="105"/>
        </w:rPr>
        <w:t>国家核安全局的核安全监督</w:t>
      </w:r>
      <w:r>
        <w:rPr>
          <w:rFonts w:ascii="MS UI Gothic" w:eastAsia="MS UI Gothic" w:hint="eastAsia"/>
          <w:w w:val="80"/>
        </w:rPr>
        <w:t>ꎬ </w:t>
      </w:r>
      <w:r>
        <w:rPr>
          <w:spacing w:val="3"/>
          <w:w w:val="105"/>
        </w:rPr>
        <w:t>及时</w:t>
      </w:r>
      <w:r>
        <w:rPr>
          <w:rFonts w:ascii="MS UI Gothic" w:eastAsia="MS UI Gothic" w:hint="eastAsia"/>
          <w:w w:val="80"/>
        </w:rPr>
        <w:t>、 </w:t>
      </w:r>
      <w:r>
        <w:rPr>
          <w:spacing w:val="1"/>
          <w:w w:val="105"/>
        </w:rPr>
        <w:t>如实</w:t>
      </w:r>
      <w:r>
        <w:rPr>
          <w:spacing w:val="34"/>
        </w:rPr>
        <w:t>地报告安全情况</w:t>
      </w:r>
      <w:r>
        <w:rPr>
          <w:rFonts w:ascii="MS UI Gothic" w:eastAsia="MS UI Gothic" w:hint="eastAsia"/>
          <w:spacing w:val="3"/>
          <w:w w:val="80"/>
        </w:rPr>
        <w:t>ꎬ </w:t>
      </w:r>
      <w:r>
        <w:rPr>
          <w:spacing w:val="41"/>
        </w:rPr>
        <w:t>并提供有关资料</w:t>
      </w:r>
      <w:r>
        <w:rPr>
          <w:rFonts w:ascii="MS UI Gothic" w:eastAsia="MS UI Gothic" w:hint="eastAsia"/>
          <w:w w:val="80"/>
        </w:rPr>
        <w:t>ꎻ</w:t>
      </w:r>
      <w:r>
        <w:rPr>
          <w:rFonts w:ascii="MS UI Gothic" w:eastAsia="MS UI Gothic" w:hint="eastAsia"/>
          <w:spacing w:val="-37"/>
          <w:w w:val="150"/>
        </w:rPr>
        <w:t>( </w:t>
      </w:r>
      <w:r>
        <w:rPr>
          <w:spacing w:val="3"/>
          <w:w w:val="105"/>
        </w:rPr>
        <w:t>三</w:t>
      </w:r>
      <w:r>
        <w:rPr>
          <w:rFonts w:ascii="MS UI Gothic" w:eastAsia="MS UI Gothic" w:hint="eastAsia"/>
          <w:spacing w:val="7"/>
          <w:w w:val="150"/>
        </w:rPr>
        <w:t>) </w:t>
      </w:r>
      <w:r>
        <w:rPr>
          <w:spacing w:val="5"/>
          <w:w w:val="105"/>
        </w:rPr>
        <w:t>对所营运的核设施的安全</w:t>
      </w:r>
      <w:r>
        <w:rPr>
          <w:rFonts w:ascii="MS UI Gothic" w:eastAsia="MS UI Gothic" w:hint="eastAsia"/>
          <w:spacing w:val="22"/>
          <w:w w:val="80"/>
        </w:rPr>
        <w:t>、 </w:t>
      </w:r>
      <w:r>
        <w:rPr>
          <w:spacing w:val="7"/>
          <w:w w:val="105"/>
        </w:rPr>
        <w:t>核材料</w:t>
      </w:r>
      <w:r>
        <w:rPr>
          <w:spacing w:val="3"/>
          <w:w w:val="105"/>
        </w:rPr>
        <w:t>的安全</w:t>
      </w:r>
      <w:r>
        <w:rPr>
          <w:rFonts w:ascii="MS UI Gothic" w:eastAsia="MS UI Gothic" w:hint="eastAsia"/>
          <w:spacing w:val="-2"/>
          <w:w w:val="80"/>
        </w:rPr>
        <w:t>、 </w:t>
      </w:r>
      <w:r>
        <w:rPr>
          <w:spacing w:val="2"/>
          <w:w w:val="105"/>
        </w:rPr>
        <w:t>工作人员和群众以及环境的安全</w:t>
      </w:r>
    </w:p>
    <w:p>
      <w:pPr>
        <w:spacing w:after="0" w:line="292"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１３８７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承担全面责任</w:t>
      </w:r>
      <w:r>
        <w:rPr>
          <w:rFonts w:ascii="MS UI Gothic" w:eastAsia="MS UI Gothic" w:hint="eastAsia"/>
          <w:w w:val="80"/>
        </w:rPr>
        <w:t>ꎮ</w:t>
      </w:r>
    </w:p>
    <w:p>
      <w:pPr>
        <w:pStyle w:val="BodyText"/>
        <w:tabs>
          <w:tab w:pos="1801" w:val="left" w:leader="none"/>
        </w:tabs>
        <w:spacing w:before="215"/>
        <w:ind w:left="963" w:firstLine="0"/>
        <w:jc w:val="left"/>
      </w:pPr>
      <w:r>
        <w:rPr>
          <w:spacing w:val="3"/>
          <w:w w:val="105"/>
        </w:rPr>
        <w:t>第三</w:t>
      </w:r>
      <w:r>
        <w:rPr>
          <w:w w:val="105"/>
        </w:rPr>
        <w:t>章</w:t>
        <w:tab/>
      </w:r>
      <w:r>
        <w:rPr>
          <w:spacing w:val="3"/>
          <w:w w:val="105"/>
        </w:rPr>
        <w:t>安全许可制</w:t>
      </w:r>
      <w:r>
        <w:rPr>
          <w:w w:val="105"/>
        </w:rPr>
        <w:t>度</w:t>
      </w:r>
    </w:p>
    <w:p>
      <w:pPr>
        <w:pStyle w:val="BodyText"/>
        <w:spacing w:line="295" w:lineRule="auto" w:before="216"/>
        <w:ind w:right="38"/>
        <w:rPr>
          <w:rFonts w:ascii="MS UI Gothic" w:eastAsia="MS UI Gothic" w:hint="eastAsia"/>
        </w:rPr>
      </w:pPr>
      <w:r>
        <w:rPr>
          <w:spacing w:val="2"/>
          <w:w w:val="105"/>
        </w:rPr>
        <w:t>第八条 国家实行核设施安全许可制</w:t>
      </w:r>
      <w:r>
        <w:rPr>
          <w:spacing w:val="3"/>
        </w:rPr>
        <w:t>度</w:t>
      </w:r>
      <w:r>
        <w:rPr>
          <w:rFonts w:ascii="MS UI Gothic" w:eastAsia="MS UI Gothic" w:hint="eastAsia"/>
          <w:spacing w:val="21"/>
          <w:w w:val="80"/>
        </w:rPr>
        <w:t>ꎬ </w:t>
      </w:r>
      <w:r>
        <w:rPr>
          <w:spacing w:val="2"/>
        </w:rPr>
        <w:t>由国家核安全局负责制定和批准颁发</w:t>
      </w:r>
      <w:r>
        <w:rPr>
          <w:spacing w:val="20"/>
          <w:w w:val="105"/>
        </w:rPr>
        <w:t>核设施安全许可证件</w:t>
      </w:r>
      <w:r>
        <w:rPr>
          <w:rFonts w:ascii="MS UI Gothic" w:eastAsia="MS UI Gothic" w:hint="eastAsia"/>
          <w:spacing w:val="11"/>
          <w:w w:val="80"/>
        </w:rPr>
        <w:t>ꎬ </w:t>
      </w:r>
      <w:r>
        <w:rPr>
          <w:spacing w:val="24"/>
          <w:w w:val="105"/>
        </w:rPr>
        <w:t>许可证件包括</w:t>
      </w:r>
      <w:r>
        <w:rPr>
          <w:rFonts w:ascii="MS UI Gothic" w:eastAsia="MS UI Gothic" w:hint="eastAsia"/>
          <w:spacing w:val="-13"/>
          <w:w w:val="105"/>
        </w:rPr>
        <w:t>: </w:t>
      </w:r>
      <w:r>
        <w:rPr>
          <w:rFonts w:ascii="MS UI Gothic" w:eastAsia="MS UI Gothic" w:hint="eastAsia"/>
          <w:w w:val="105"/>
        </w:rPr>
        <w:t> </w:t>
      </w:r>
      <w:r>
        <w:rPr>
          <w:rFonts w:ascii="MS UI Gothic" w:eastAsia="MS UI Gothic" w:hint="eastAsia"/>
          <w:spacing w:val="-40"/>
          <w:w w:val="150"/>
        </w:rPr>
        <w:t>( </w:t>
      </w:r>
      <w:r>
        <w:rPr>
          <w:spacing w:val="3"/>
          <w:w w:val="110"/>
        </w:rPr>
        <w:t>一</w:t>
      </w:r>
      <w:r>
        <w:rPr>
          <w:rFonts w:ascii="MS UI Gothic" w:eastAsia="MS UI Gothic" w:hint="eastAsia"/>
          <w:spacing w:val="-9"/>
          <w:w w:val="150"/>
        </w:rPr>
        <w:t>) </w:t>
      </w:r>
      <w:r>
        <w:rPr>
          <w:spacing w:val="7"/>
          <w:w w:val="110"/>
        </w:rPr>
        <w:t>核设施建造许可证</w:t>
      </w:r>
      <w:r>
        <w:rPr>
          <w:rFonts w:ascii="MS UI Gothic" w:eastAsia="MS UI Gothic" w:hint="eastAsia"/>
          <w:spacing w:val="1"/>
          <w:w w:val="80"/>
        </w:rPr>
        <w:t>ꎻ </w:t>
      </w:r>
      <w:r>
        <w:rPr>
          <w:rFonts w:ascii="MS UI Gothic" w:eastAsia="MS UI Gothic" w:hint="eastAsia"/>
          <w:spacing w:val="-38"/>
          <w:w w:val="150"/>
        </w:rPr>
        <w:t>( </w:t>
      </w:r>
      <w:r>
        <w:rPr>
          <w:spacing w:val="9"/>
          <w:w w:val="110"/>
        </w:rPr>
        <w:t>二</w:t>
      </w:r>
      <w:r>
        <w:rPr>
          <w:rFonts w:ascii="MS UI Gothic" w:eastAsia="MS UI Gothic" w:hint="eastAsia"/>
          <w:spacing w:val="-7"/>
          <w:w w:val="150"/>
        </w:rPr>
        <w:t>) </w:t>
      </w:r>
      <w:r>
        <w:rPr>
          <w:spacing w:val="7"/>
          <w:w w:val="110"/>
        </w:rPr>
        <w:t>核设施</w:t>
      </w:r>
      <w:r>
        <w:rPr>
          <w:spacing w:val="3"/>
          <w:w w:val="110"/>
        </w:rPr>
        <w:t>运行许可证</w:t>
      </w:r>
      <w:r>
        <w:rPr>
          <w:rFonts w:ascii="MS UI Gothic" w:eastAsia="MS UI Gothic" w:hint="eastAsia"/>
          <w:spacing w:val="7"/>
          <w:w w:val="80"/>
        </w:rPr>
        <w:t>ꎻ </w:t>
      </w:r>
      <w:r>
        <w:rPr>
          <w:rFonts w:ascii="MS UI Gothic" w:eastAsia="MS UI Gothic" w:hint="eastAsia"/>
          <w:spacing w:val="-29"/>
          <w:w w:val="110"/>
        </w:rPr>
        <w:t>( </w:t>
      </w:r>
      <w:r>
        <w:rPr>
          <w:spacing w:val="11"/>
          <w:w w:val="110"/>
        </w:rPr>
        <w:t>三</w:t>
      </w:r>
      <w:r>
        <w:rPr>
          <w:rFonts w:ascii="MS UI Gothic" w:eastAsia="MS UI Gothic" w:hint="eastAsia"/>
          <w:spacing w:val="-11"/>
          <w:w w:val="110"/>
        </w:rPr>
        <w:t>) </w:t>
      </w:r>
      <w:r>
        <w:rPr>
          <w:spacing w:val="11"/>
          <w:w w:val="110"/>
        </w:rPr>
        <w:t>核设施操纵员执照</w:t>
      </w:r>
      <w:r>
        <w:rPr>
          <w:rFonts w:ascii="MS UI Gothic" w:eastAsia="MS UI Gothic" w:hint="eastAsia"/>
          <w:w w:val="80"/>
        </w:rPr>
        <w:t>ꎻ</w:t>
      </w:r>
      <w:r>
        <w:rPr>
          <w:rFonts w:ascii="MS UI Gothic" w:eastAsia="MS UI Gothic" w:hint="eastAsia"/>
          <w:spacing w:val="-37"/>
          <w:w w:val="150"/>
        </w:rPr>
        <w:t>( </w:t>
      </w:r>
      <w:r>
        <w:rPr>
          <w:spacing w:val="3"/>
          <w:w w:val="110"/>
        </w:rPr>
        <w:t>四</w:t>
      </w:r>
      <w:r>
        <w:rPr>
          <w:rFonts w:ascii="MS UI Gothic" w:eastAsia="MS UI Gothic" w:hint="eastAsia"/>
          <w:spacing w:val="9"/>
          <w:w w:val="150"/>
        </w:rPr>
        <w:t>) </w:t>
      </w:r>
      <w:r>
        <w:rPr>
          <w:spacing w:val="3"/>
          <w:w w:val="110"/>
        </w:rPr>
        <w:t>其他需要批准的文件</w:t>
      </w:r>
      <w:r>
        <w:rPr>
          <w:rFonts w:ascii="MS UI Gothic" w:eastAsia="MS UI Gothic" w:hint="eastAsia"/>
          <w:w w:val="80"/>
        </w:rPr>
        <w:t>ꎮ</w:t>
      </w:r>
    </w:p>
    <w:p>
      <w:pPr>
        <w:pStyle w:val="BodyText"/>
        <w:spacing w:line="295" w:lineRule="auto"/>
        <w:ind w:right="39"/>
      </w:pPr>
      <w:r>
        <w:rPr/>
        <w:t>第九条 核设施营运单位</w:t>
      </w:r>
      <w:r>
        <w:rPr>
          <w:rFonts w:ascii="MS UI Gothic" w:hAnsi="MS UI Gothic" w:eastAsia="MS UI Gothic" w:hint="eastAsia"/>
          <w:w w:val="80"/>
        </w:rPr>
        <w:t>ꎬ </w:t>
      </w:r>
      <w:r>
        <w:rPr/>
        <w:t>在核设施建造前</w:t>
      </w:r>
      <w:r>
        <w:rPr>
          <w:rFonts w:ascii="MS UI Gothic" w:hAnsi="MS UI Gothic" w:eastAsia="MS UI Gothic" w:hint="eastAsia"/>
          <w:w w:val="80"/>
        </w:rPr>
        <w:t>ꎬ </w:t>
      </w:r>
      <w:r>
        <w:rPr/>
        <w:t>必须向国家核安全局提交 </w:t>
      </w:r>
      <w:r>
        <w:rPr>
          <w:rFonts w:ascii="MS UI Gothic" w:hAnsi="MS UI Gothic" w:eastAsia="MS UI Gothic" w:hint="eastAsia"/>
          <w:w w:val="80"/>
        </w:rPr>
        <w:t>« </w:t>
      </w:r>
      <w:r>
        <w:rPr/>
        <w:t>核设施建造申请书</w:t>
      </w:r>
      <w:r>
        <w:rPr>
          <w:rFonts w:ascii="MS UI Gothic" w:hAnsi="MS UI Gothic" w:eastAsia="MS UI Gothic" w:hint="eastAsia"/>
          <w:w w:val="80"/>
        </w:rPr>
        <w:t>»、 « </w:t>
      </w:r>
      <w:r>
        <w:rPr/>
        <w:t>初步安全分析报告</w:t>
      </w:r>
      <w:r>
        <w:rPr>
          <w:rFonts w:ascii="MS UI Gothic" w:hAnsi="MS UI Gothic" w:eastAsia="MS UI Gothic" w:hint="eastAsia"/>
          <w:w w:val="80"/>
        </w:rPr>
        <w:t>» </w:t>
      </w:r>
      <w:r>
        <w:rPr/>
        <w:t>以及其他有关资料</w:t>
      </w:r>
      <w:r>
        <w:rPr>
          <w:rFonts w:ascii="MS UI Gothic" w:hAnsi="MS UI Gothic" w:eastAsia="MS UI Gothic" w:hint="eastAsia"/>
          <w:w w:val="80"/>
        </w:rPr>
        <w:t>ꎬ </w:t>
      </w:r>
      <w:r>
        <w:rPr/>
        <w:t>经审核批准获得</w:t>
      </w:r>
    </w:p>
    <w:p>
      <w:pPr>
        <w:pStyle w:val="BodyText"/>
        <w:spacing w:line="295" w:lineRule="auto"/>
        <w:ind w:right="39" w:firstLine="0"/>
        <w:rPr>
          <w:rFonts w:ascii="MS UI Gothic" w:hAnsi="MS UI Gothic" w:eastAsia="MS UI Gothic" w:hint="eastAsia"/>
        </w:rPr>
      </w:pPr>
      <w:r>
        <w:rPr>
          <w:rFonts w:ascii="MS UI Gothic" w:hAnsi="MS UI Gothic" w:eastAsia="MS UI Gothic" w:hint="eastAsia"/>
        </w:rPr>
        <w:t>« </w:t>
      </w:r>
      <w:r>
        <w:rPr/>
        <w:t>核设施建造许可证</w:t>
      </w:r>
      <w:r>
        <w:rPr>
          <w:rFonts w:ascii="MS UI Gothic" w:hAnsi="MS UI Gothic" w:eastAsia="MS UI Gothic" w:hint="eastAsia"/>
        </w:rPr>
        <w:t>» </w:t>
      </w:r>
      <w:r>
        <w:rPr/>
        <w:t>后</w:t>
      </w:r>
      <w:r>
        <w:rPr>
          <w:rFonts w:ascii="MS UI Gothic" w:hAnsi="MS UI Gothic" w:eastAsia="MS UI Gothic" w:hint="eastAsia"/>
          <w:w w:val="80"/>
        </w:rPr>
        <w:t>ꎬ </w:t>
      </w:r>
      <w:r>
        <w:rPr/>
        <w:t>方可动工建造</w:t>
      </w:r>
      <w:r>
        <w:rPr>
          <w:rFonts w:ascii="MS UI Gothic" w:hAnsi="MS UI Gothic" w:eastAsia="MS UI Gothic" w:hint="eastAsia"/>
          <w:w w:val="80"/>
        </w:rPr>
        <w:t>ꎮ </w:t>
      </w:r>
      <w:r>
        <w:rPr/>
        <w:t>核设施的建造必须遵守 </w:t>
      </w:r>
      <w:r>
        <w:rPr>
          <w:rFonts w:ascii="MS UI Gothic" w:hAnsi="MS UI Gothic" w:eastAsia="MS UI Gothic" w:hint="eastAsia"/>
        </w:rPr>
        <w:t>« </w:t>
      </w:r>
      <w:r>
        <w:rPr/>
        <w:t>核设施建造许可证</w:t>
      </w:r>
      <w:r>
        <w:rPr>
          <w:rFonts w:ascii="MS UI Gothic" w:hAnsi="MS UI Gothic" w:eastAsia="MS UI Gothic" w:hint="eastAsia"/>
        </w:rPr>
        <w:t>» </w:t>
      </w:r>
      <w:r>
        <w:rPr/>
        <w:t>所规定的条件</w:t>
      </w:r>
      <w:r>
        <w:rPr>
          <w:rFonts w:ascii="MS UI Gothic" w:hAnsi="MS UI Gothic" w:eastAsia="MS UI Gothic" w:hint="eastAsia"/>
          <w:w w:val="80"/>
        </w:rPr>
        <w:t>ꎮ</w:t>
      </w:r>
    </w:p>
    <w:p>
      <w:pPr>
        <w:pStyle w:val="BodyText"/>
        <w:tabs>
          <w:tab w:pos="1172" w:val="left" w:leader="none"/>
          <w:tab w:pos="1382" w:val="left" w:leader="none"/>
          <w:tab w:pos="1867" w:val="left" w:leader="none"/>
        </w:tabs>
        <w:spacing w:line="295" w:lineRule="auto"/>
        <w:ind w:right="39"/>
        <w:jc w:val="right"/>
      </w:pPr>
      <w:r>
        <w:rPr>
          <w:spacing w:val="3"/>
        </w:rPr>
        <w:t>第十</w:t>
      </w:r>
      <w:r>
        <w:rPr/>
        <w:t>条</w:t>
        <w:tab/>
        <w:tab/>
      </w:r>
      <w:r>
        <w:rPr>
          <w:spacing w:val="3"/>
        </w:rPr>
        <w:t>核设施营运单位在核设施</w:t>
      </w:r>
      <w:r>
        <w:rPr/>
        <w:t>运</w:t>
      </w:r>
      <w:r>
        <w:rPr>
          <w:spacing w:val="3"/>
          <w:w w:val="105"/>
        </w:rPr>
        <w:t>行前</w:t>
      </w:r>
      <w:r>
        <w:rPr>
          <w:rFonts w:ascii="MS UI Gothic" w:hAnsi="MS UI Gothic" w:eastAsia="MS UI Gothic" w:hint="eastAsia"/>
          <w:w w:val="80"/>
        </w:rPr>
        <w:t>ꎬ</w:t>
      </w:r>
      <w:r>
        <w:rPr>
          <w:rFonts w:ascii="MS UI Gothic" w:hAnsi="MS UI Gothic" w:eastAsia="MS UI Gothic" w:hint="eastAsia"/>
          <w:spacing w:val="5"/>
          <w:w w:val="80"/>
        </w:rPr>
        <w:t> </w:t>
      </w:r>
      <w:r>
        <w:rPr>
          <w:spacing w:val="3"/>
          <w:w w:val="105"/>
        </w:rPr>
        <w:t>必</w:t>
      </w:r>
      <w:r>
        <w:rPr>
          <w:spacing w:val="19"/>
          <w:w w:val="105"/>
        </w:rPr>
        <w:t>须向国家</w:t>
      </w:r>
      <w:r>
        <w:rPr>
          <w:spacing w:val="21"/>
          <w:w w:val="105"/>
        </w:rPr>
        <w:t>核安全局提</w:t>
      </w:r>
      <w:r>
        <w:rPr>
          <w:w w:val="105"/>
        </w:rPr>
        <w:t>交</w:t>
      </w:r>
      <w:r>
        <w:rPr>
          <w:spacing w:val="-43"/>
          <w:w w:val="105"/>
        </w:rPr>
        <w:t> </w:t>
      </w:r>
      <w:r>
        <w:rPr>
          <w:rFonts w:ascii="MS UI Gothic" w:hAnsi="MS UI Gothic" w:eastAsia="MS UI Gothic" w:hint="eastAsia"/>
          <w:w w:val="80"/>
        </w:rPr>
        <w:t>«</w:t>
      </w:r>
      <w:r>
        <w:rPr>
          <w:rFonts w:ascii="MS UI Gothic" w:hAnsi="MS UI Gothic" w:eastAsia="MS UI Gothic" w:hint="eastAsia"/>
          <w:spacing w:val="-32"/>
          <w:w w:val="80"/>
        </w:rPr>
        <w:t> </w:t>
      </w:r>
      <w:r>
        <w:rPr>
          <w:spacing w:val="21"/>
          <w:w w:val="105"/>
        </w:rPr>
        <w:t>核</w:t>
      </w:r>
      <w:r>
        <w:rPr>
          <w:w w:val="105"/>
        </w:rPr>
        <w:t>设</w:t>
      </w:r>
      <w:r>
        <w:rPr>
          <w:spacing w:val="3"/>
          <w:w w:val="105"/>
        </w:rPr>
        <w:t>施运</w:t>
      </w:r>
      <w:r>
        <w:rPr>
          <w:spacing w:val="11"/>
          <w:w w:val="105"/>
        </w:rPr>
        <w:t>行</w:t>
      </w:r>
      <w:r>
        <w:rPr>
          <w:spacing w:val="15"/>
          <w:w w:val="105"/>
        </w:rPr>
        <w:t>申请</w:t>
      </w:r>
      <w:r>
        <w:rPr>
          <w:spacing w:val="11"/>
          <w:w w:val="105"/>
        </w:rPr>
        <w:t>书</w:t>
      </w:r>
      <w:r>
        <w:rPr>
          <w:rFonts w:ascii="MS UI Gothic" w:hAnsi="MS UI Gothic" w:eastAsia="MS UI Gothic" w:hint="eastAsia"/>
          <w:spacing w:val="21"/>
          <w:w w:val="80"/>
        </w:rPr>
        <w:t>»</w:t>
      </w:r>
      <w:r>
        <w:rPr>
          <w:rFonts w:ascii="MS UI Gothic" w:hAnsi="MS UI Gothic" w:eastAsia="MS UI Gothic" w:hint="eastAsia"/>
          <w:w w:val="80"/>
        </w:rPr>
        <w:t>、</w:t>
        <w:tab/>
        <w:t>«</w:t>
      </w:r>
      <w:r>
        <w:rPr>
          <w:rFonts w:ascii="MS UI Gothic" w:hAnsi="MS UI Gothic" w:eastAsia="MS UI Gothic" w:hint="eastAsia"/>
          <w:spacing w:val="17"/>
          <w:w w:val="80"/>
        </w:rPr>
        <w:t> </w:t>
      </w:r>
      <w:r>
        <w:rPr>
          <w:spacing w:val="15"/>
        </w:rPr>
        <w:t>最终安全</w:t>
      </w:r>
      <w:r>
        <w:rPr>
          <w:spacing w:val="17"/>
        </w:rPr>
        <w:t>分析报</w:t>
      </w:r>
      <w:r>
        <w:rPr>
          <w:spacing w:val="13"/>
        </w:rPr>
        <w:t>告</w:t>
      </w:r>
      <w:r>
        <w:rPr>
          <w:rFonts w:ascii="MS UI Gothic" w:hAnsi="MS UI Gothic" w:eastAsia="MS UI Gothic" w:hint="eastAsia"/>
          <w:w w:val="80"/>
        </w:rPr>
        <w:t>»</w:t>
      </w:r>
      <w:r>
        <w:rPr>
          <w:spacing w:val="3"/>
        </w:rPr>
        <w:t>以及其他有关资料</w:t>
      </w:r>
      <w:r>
        <w:rPr>
          <w:rFonts w:ascii="MS UI Gothic" w:hAnsi="MS UI Gothic" w:eastAsia="MS UI Gothic" w:hint="eastAsia"/>
          <w:w w:val="80"/>
        </w:rPr>
        <w:t>ꎬ</w:t>
      </w:r>
      <w:r>
        <w:rPr>
          <w:rFonts w:ascii="MS UI Gothic" w:hAnsi="MS UI Gothic" w:eastAsia="MS UI Gothic" w:hint="eastAsia"/>
          <w:spacing w:val="48"/>
          <w:w w:val="80"/>
        </w:rPr>
        <w:t> </w:t>
      </w:r>
      <w:r>
        <w:rPr>
          <w:spacing w:val="3"/>
        </w:rPr>
        <w:t>经审核批准获得允</w:t>
      </w:r>
      <w:r>
        <w:rPr/>
        <w:t>许</w:t>
      </w:r>
      <w:r>
        <w:rPr>
          <w:spacing w:val="3"/>
          <w:w w:val="105"/>
        </w:rPr>
        <w:t>装</w:t>
      </w:r>
      <w:r>
        <w:rPr>
          <w:w w:val="105"/>
        </w:rPr>
        <w:t>料</w:t>
      </w:r>
      <w:r>
        <w:rPr>
          <w:spacing w:val="-28"/>
          <w:w w:val="105"/>
        </w:rPr>
        <w:t> </w:t>
      </w:r>
      <w:r>
        <w:rPr>
          <w:rFonts w:ascii="MS UI Gothic" w:hAnsi="MS UI Gothic" w:eastAsia="MS UI Gothic" w:hint="eastAsia"/>
          <w:w w:val="150"/>
        </w:rPr>
        <w:t>(</w:t>
      </w:r>
      <w:r>
        <w:rPr>
          <w:rFonts w:ascii="MS UI Gothic" w:hAnsi="MS UI Gothic" w:eastAsia="MS UI Gothic" w:hint="eastAsia"/>
          <w:spacing w:val="-76"/>
          <w:w w:val="150"/>
        </w:rPr>
        <w:t> </w:t>
      </w:r>
      <w:r>
        <w:rPr>
          <w:spacing w:val="3"/>
          <w:w w:val="105"/>
        </w:rPr>
        <w:t>或</w:t>
      </w:r>
      <w:r>
        <w:rPr>
          <w:spacing w:val="9"/>
          <w:w w:val="105"/>
        </w:rPr>
        <w:t>投</w:t>
      </w:r>
      <w:r>
        <w:rPr>
          <w:spacing w:val="7"/>
          <w:w w:val="105"/>
        </w:rPr>
        <w:t>料</w:t>
      </w:r>
      <w:r>
        <w:rPr>
          <w:rFonts w:ascii="MS UI Gothic" w:hAnsi="MS UI Gothic" w:eastAsia="MS UI Gothic" w:hint="eastAsia"/>
          <w:spacing w:val="21"/>
          <w:w w:val="150"/>
        </w:rPr>
        <w:t>)</w:t>
      </w:r>
      <w:r>
        <w:rPr>
          <w:rFonts w:ascii="MS UI Gothic" w:hAnsi="MS UI Gothic" w:eastAsia="MS UI Gothic" w:hint="eastAsia"/>
          <w:w w:val="80"/>
        </w:rPr>
        <w:t>、</w:t>
      </w:r>
      <w:r>
        <w:rPr>
          <w:rFonts w:ascii="MS UI Gothic" w:hAnsi="MS UI Gothic" w:eastAsia="MS UI Gothic" w:hint="eastAsia"/>
          <w:spacing w:val="31"/>
          <w:w w:val="80"/>
        </w:rPr>
        <w:t> </w:t>
      </w:r>
      <w:r>
        <w:rPr>
          <w:spacing w:val="9"/>
          <w:w w:val="105"/>
        </w:rPr>
        <w:t>调试的批</w:t>
      </w:r>
      <w:r>
        <w:rPr>
          <w:spacing w:val="11"/>
          <w:w w:val="105"/>
        </w:rPr>
        <w:t>准文件</w:t>
      </w:r>
      <w:r>
        <w:rPr>
          <w:spacing w:val="3"/>
          <w:w w:val="105"/>
        </w:rPr>
        <w:t>后</w:t>
      </w:r>
      <w:r>
        <w:rPr>
          <w:rFonts w:ascii="MS UI Gothic" w:hAnsi="MS UI Gothic" w:eastAsia="MS UI Gothic" w:hint="eastAsia"/>
          <w:w w:val="80"/>
        </w:rPr>
        <w:t>ꎬ</w:t>
      </w:r>
      <w:r>
        <w:rPr>
          <w:rFonts w:ascii="MS UI Gothic" w:hAnsi="MS UI Gothic" w:eastAsia="MS UI Gothic" w:hint="eastAsia"/>
          <w:spacing w:val="32"/>
          <w:w w:val="80"/>
        </w:rPr>
        <w:t> </w:t>
      </w:r>
      <w:r>
        <w:rPr>
          <w:w w:val="105"/>
        </w:rPr>
        <w:t>方</w:t>
      </w:r>
      <w:r>
        <w:rPr>
          <w:spacing w:val="3"/>
          <w:w w:val="105"/>
        </w:rPr>
        <w:t>可开</w:t>
      </w:r>
      <w:r>
        <w:rPr>
          <w:spacing w:val="5"/>
          <w:w w:val="105"/>
        </w:rPr>
        <w:t>始</w:t>
      </w:r>
      <w:r>
        <w:rPr>
          <w:spacing w:val="17"/>
          <w:w w:val="105"/>
        </w:rPr>
        <w:t>装载核燃</w:t>
      </w:r>
      <w:r>
        <w:rPr>
          <w:w w:val="105"/>
        </w:rPr>
        <w:t>料</w:t>
      </w:r>
      <w:r>
        <w:rPr>
          <w:spacing w:val="-6"/>
          <w:w w:val="105"/>
        </w:rPr>
        <w:t> </w:t>
      </w:r>
      <w:r>
        <w:rPr>
          <w:rFonts w:ascii="MS UI Gothic" w:hAnsi="MS UI Gothic" w:eastAsia="MS UI Gothic" w:hint="eastAsia"/>
          <w:w w:val="150"/>
        </w:rPr>
        <w:t>(</w:t>
      </w:r>
      <w:r>
        <w:rPr>
          <w:rFonts w:ascii="MS UI Gothic" w:hAnsi="MS UI Gothic" w:eastAsia="MS UI Gothic" w:hint="eastAsia"/>
          <w:spacing w:val="-65"/>
          <w:w w:val="150"/>
        </w:rPr>
        <w:t> </w:t>
      </w:r>
      <w:r>
        <w:rPr>
          <w:spacing w:val="19"/>
          <w:w w:val="105"/>
        </w:rPr>
        <w:t>或投</w:t>
      </w:r>
      <w:r>
        <w:rPr>
          <w:spacing w:val="13"/>
          <w:w w:val="105"/>
        </w:rPr>
        <w:t>料</w:t>
      </w:r>
      <w:r>
        <w:rPr>
          <w:rFonts w:ascii="MS UI Gothic" w:hAnsi="MS UI Gothic" w:eastAsia="MS UI Gothic" w:hint="eastAsia"/>
          <w:w w:val="150"/>
        </w:rPr>
        <w:t>)</w:t>
      </w:r>
      <w:r>
        <w:rPr>
          <w:rFonts w:ascii="MS UI Gothic" w:hAnsi="MS UI Gothic" w:eastAsia="MS UI Gothic" w:hint="eastAsia"/>
          <w:spacing w:val="23"/>
          <w:w w:val="150"/>
        </w:rPr>
        <w:t> </w:t>
      </w:r>
      <w:r>
        <w:rPr>
          <w:spacing w:val="19"/>
          <w:w w:val="105"/>
        </w:rPr>
        <w:t>进行启</w:t>
      </w:r>
      <w:r>
        <w:rPr>
          <w:w w:val="105"/>
        </w:rPr>
        <w:t>动</w:t>
      </w:r>
      <w:r>
        <w:rPr>
          <w:spacing w:val="3"/>
          <w:w w:val="105"/>
        </w:rPr>
        <w:t>调试工作</w:t>
      </w:r>
      <w:r>
        <w:rPr>
          <w:rFonts w:ascii="MS UI Gothic" w:hAnsi="MS UI Gothic" w:eastAsia="MS UI Gothic" w:hint="eastAsia"/>
          <w:w w:val="80"/>
        </w:rPr>
        <w:t>ꎻ </w:t>
      </w:r>
      <w:r>
        <w:rPr>
          <w:spacing w:val="7"/>
          <w:w w:val="105"/>
        </w:rPr>
        <w:t>在</w:t>
      </w:r>
      <w:r>
        <w:rPr>
          <w:spacing w:val="9"/>
          <w:w w:val="105"/>
        </w:rPr>
        <w:t>获</w:t>
      </w:r>
      <w:r>
        <w:rPr>
          <w:w w:val="105"/>
        </w:rPr>
        <w:t>得</w:t>
      </w:r>
      <w:r>
        <w:rPr>
          <w:spacing w:val="-52"/>
          <w:w w:val="105"/>
        </w:rPr>
        <w:t> </w:t>
      </w:r>
      <w:r>
        <w:rPr>
          <w:rFonts w:ascii="MS UI Gothic" w:hAnsi="MS UI Gothic" w:eastAsia="MS UI Gothic" w:hint="eastAsia"/>
          <w:w w:val="80"/>
        </w:rPr>
        <w:t>«</w:t>
      </w:r>
      <w:r>
        <w:rPr>
          <w:rFonts w:ascii="MS UI Gothic" w:hAnsi="MS UI Gothic" w:eastAsia="MS UI Gothic" w:hint="eastAsia"/>
          <w:spacing w:val="-38"/>
          <w:w w:val="80"/>
        </w:rPr>
        <w:t> </w:t>
      </w:r>
      <w:r>
        <w:rPr>
          <w:spacing w:val="9"/>
          <w:w w:val="105"/>
        </w:rPr>
        <w:t>核设施运行许</w:t>
      </w:r>
      <w:r>
        <w:rPr>
          <w:spacing w:val="11"/>
          <w:w w:val="105"/>
        </w:rPr>
        <w:t>可</w:t>
      </w:r>
      <w:r>
        <w:rPr>
          <w:spacing w:val="9"/>
          <w:w w:val="105"/>
        </w:rPr>
        <w:t>证</w:t>
      </w:r>
      <w:r>
        <w:rPr>
          <w:rFonts w:ascii="MS UI Gothic" w:hAnsi="MS UI Gothic" w:eastAsia="MS UI Gothic" w:hint="eastAsia"/>
          <w:w w:val="80"/>
        </w:rPr>
        <w:t>»</w:t>
      </w:r>
      <w:r>
        <w:rPr>
          <w:spacing w:val="3"/>
        </w:rPr>
        <w:t>后</w:t>
      </w:r>
      <w:r>
        <w:rPr>
          <w:rFonts w:ascii="MS UI Gothic" w:hAnsi="MS UI Gothic" w:eastAsia="MS UI Gothic" w:hint="eastAsia"/>
          <w:w w:val="80"/>
        </w:rPr>
        <w:t>ꎬ</w:t>
      </w:r>
      <w:r>
        <w:rPr>
          <w:rFonts w:ascii="MS UI Gothic" w:hAnsi="MS UI Gothic" w:eastAsia="MS UI Gothic" w:hint="eastAsia"/>
          <w:spacing w:val="45"/>
          <w:w w:val="80"/>
        </w:rPr>
        <w:t> </w:t>
      </w:r>
      <w:r>
        <w:rPr>
          <w:spacing w:val="3"/>
        </w:rPr>
        <w:t>方可正式运行</w:t>
      </w:r>
      <w:r>
        <w:rPr>
          <w:rFonts w:ascii="MS UI Gothic" w:hAnsi="MS UI Gothic" w:eastAsia="MS UI Gothic" w:hint="eastAsia"/>
          <w:w w:val="80"/>
        </w:rPr>
        <w:t>ꎮ</w:t>
      </w:r>
      <w:r>
        <w:rPr>
          <w:rFonts w:ascii="MS UI Gothic" w:hAnsi="MS UI Gothic" w:eastAsia="MS UI Gothic" w:hint="eastAsia"/>
          <w:spacing w:val="46"/>
          <w:w w:val="80"/>
        </w:rPr>
        <w:t> </w:t>
      </w:r>
      <w:r>
        <w:rPr>
          <w:spacing w:val="3"/>
        </w:rPr>
        <w:t>核设施的运行必须</w:t>
      </w:r>
      <w:r>
        <w:rPr/>
        <w:t>遵</w:t>
      </w:r>
      <w:r>
        <w:rPr>
          <w:w w:val="105"/>
        </w:rPr>
        <w:t>守</w:t>
      </w:r>
      <w:r>
        <w:rPr>
          <w:spacing w:val="-52"/>
          <w:w w:val="105"/>
        </w:rPr>
        <w:t> </w:t>
      </w:r>
      <w:r>
        <w:rPr>
          <w:rFonts w:ascii="MS UI Gothic" w:hAnsi="MS UI Gothic" w:eastAsia="MS UI Gothic" w:hint="eastAsia"/>
          <w:w w:val="80"/>
        </w:rPr>
        <w:t>«</w:t>
      </w:r>
      <w:r>
        <w:rPr>
          <w:rFonts w:ascii="MS UI Gothic" w:hAnsi="MS UI Gothic" w:eastAsia="MS UI Gothic" w:hint="eastAsia"/>
          <w:spacing w:val="-39"/>
          <w:w w:val="80"/>
        </w:rPr>
        <w:t> </w:t>
      </w:r>
      <w:r>
        <w:rPr>
          <w:spacing w:val="3"/>
          <w:w w:val="105"/>
        </w:rPr>
        <w:t>核设施运行许可证</w:t>
      </w:r>
      <w:r>
        <w:rPr>
          <w:rFonts w:ascii="MS UI Gothic" w:hAnsi="MS UI Gothic" w:eastAsia="MS UI Gothic" w:hint="eastAsia"/>
          <w:w w:val="80"/>
        </w:rPr>
        <w:t>»</w:t>
      </w:r>
      <w:r>
        <w:rPr>
          <w:rFonts w:ascii="MS UI Gothic" w:hAnsi="MS UI Gothic" w:eastAsia="MS UI Gothic" w:hint="eastAsia"/>
          <w:spacing w:val="13"/>
          <w:w w:val="80"/>
        </w:rPr>
        <w:t> </w:t>
      </w:r>
      <w:r>
        <w:rPr>
          <w:spacing w:val="3"/>
          <w:w w:val="105"/>
        </w:rPr>
        <w:t>所规定的条件</w:t>
      </w:r>
      <w:r>
        <w:rPr>
          <w:rFonts w:ascii="MS UI Gothic" w:hAnsi="MS UI Gothic" w:eastAsia="MS UI Gothic" w:hint="eastAsia"/>
          <w:w w:val="80"/>
        </w:rPr>
        <w:t>ꎮ</w:t>
      </w:r>
      <w:r>
        <w:rPr>
          <w:spacing w:val="3"/>
          <w:w w:val="105"/>
        </w:rPr>
        <w:t>第十一</w:t>
      </w:r>
      <w:r>
        <w:rPr>
          <w:w w:val="105"/>
        </w:rPr>
        <w:t>条</w:t>
        <w:tab/>
      </w:r>
      <w:r>
        <w:rPr>
          <w:spacing w:val="3"/>
        </w:rPr>
        <w:t>国家核安全局在审批核</w:t>
      </w:r>
      <w:r>
        <w:rPr/>
        <w:t>设</w:t>
      </w:r>
    </w:p>
    <w:p>
      <w:pPr>
        <w:pStyle w:val="BodyText"/>
        <w:spacing w:line="295" w:lineRule="auto"/>
        <w:ind w:right="38" w:firstLine="0"/>
        <w:rPr>
          <w:rFonts w:ascii="MS UI Gothic" w:eastAsia="MS UI Gothic" w:hint="eastAsia"/>
        </w:rPr>
      </w:pPr>
      <w:r>
        <w:rPr/>
        <w:t>施建造申请书及运行申请书的过程中</w:t>
      </w:r>
      <w:r>
        <w:rPr>
          <w:rFonts w:ascii="MS UI Gothic" w:eastAsia="MS UI Gothic" w:hint="eastAsia"/>
          <w:w w:val="80"/>
        </w:rPr>
        <w:t>ꎬ </w:t>
      </w:r>
      <w:r>
        <w:rPr/>
        <w:t>应当向国务院有关部门以及核设施所在省</w:t>
      </w:r>
      <w:r>
        <w:rPr>
          <w:rFonts w:ascii="MS UI Gothic" w:eastAsia="MS UI Gothic" w:hint="eastAsia"/>
          <w:w w:val="80"/>
        </w:rPr>
        <w:t>、</w:t>
      </w:r>
      <w:r>
        <w:rPr/>
        <w:t>自治区</w:t>
      </w:r>
      <w:r>
        <w:rPr>
          <w:rFonts w:ascii="MS UI Gothic" w:eastAsia="MS UI Gothic" w:hint="eastAsia"/>
          <w:w w:val="80"/>
        </w:rPr>
        <w:t>、 </w:t>
      </w:r>
      <w:r>
        <w:rPr/>
        <w:t>直辖市人民政府征询意见</w:t>
      </w:r>
      <w:r>
        <w:rPr>
          <w:rFonts w:ascii="MS UI Gothic" w:eastAsia="MS UI Gothic" w:hint="eastAsia"/>
          <w:w w:val="80"/>
        </w:rPr>
        <w:t>ꎬ </w:t>
      </w:r>
      <w:r>
        <w:rPr/>
        <w:t>国务院有关部门</w:t>
      </w:r>
      <w:r>
        <w:rPr>
          <w:rFonts w:ascii="MS UI Gothic" w:eastAsia="MS UI Gothic" w:hint="eastAsia"/>
          <w:w w:val="80"/>
        </w:rPr>
        <w:t>、 </w:t>
      </w:r>
      <w:r>
        <w:rPr/>
        <w:t>地方人民政府应当在三个月内给予答复</w:t>
      </w:r>
      <w:r>
        <w:rPr>
          <w:rFonts w:ascii="MS UI Gothic" w:eastAsia="MS UI Gothic" w:hint="eastAsia"/>
          <w:w w:val="80"/>
        </w:rPr>
        <w:t>ꎮ</w:t>
      </w:r>
    </w:p>
    <w:p>
      <w:pPr>
        <w:pStyle w:val="BodyText"/>
        <w:spacing w:line="295" w:lineRule="auto"/>
        <w:ind w:right="39"/>
      </w:pPr>
      <w:r>
        <w:rPr>
          <w:spacing w:val="3"/>
        </w:rPr>
        <w:t>第十二条 具备下列条件的</w:t>
      </w:r>
      <w:r>
        <w:rPr>
          <w:rFonts w:ascii="MS UI Gothic" w:hAnsi="MS UI Gothic" w:eastAsia="MS UI Gothic" w:hint="eastAsia"/>
          <w:spacing w:val="3"/>
          <w:w w:val="85"/>
        </w:rPr>
        <w:t>ꎬ </w:t>
      </w:r>
      <w:r>
        <w:rPr>
          <w:spacing w:val="2"/>
        </w:rPr>
        <w:t>方可批</w:t>
      </w:r>
      <w:r>
        <w:rPr>
          <w:spacing w:val="1"/>
        </w:rPr>
        <w:t>准发给 </w:t>
      </w:r>
      <w:r>
        <w:rPr>
          <w:rFonts w:ascii="MS UI Gothic" w:hAnsi="MS UI Gothic" w:eastAsia="MS UI Gothic" w:hint="eastAsia"/>
          <w:spacing w:val="-18"/>
        </w:rPr>
        <w:t>« </w:t>
      </w:r>
      <w:r>
        <w:rPr>
          <w:spacing w:val="16"/>
        </w:rPr>
        <w:t>核设施建造许可证</w:t>
      </w:r>
      <w:r>
        <w:rPr>
          <w:rFonts w:ascii="MS UI Gothic" w:hAnsi="MS UI Gothic" w:eastAsia="MS UI Gothic" w:hint="eastAsia"/>
          <w:spacing w:val="4"/>
        </w:rPr>
        <w:t>» </w:t>
      </w:r>
      <w:r>
        <w:rPr>
          <w:spacing w:val="7"/>
        </w:rPr>
        <w:t>和 </w:t>
      </w:r>
      <w:r>
        <w:rPr>
          <w:rFonts w:ascii="MS UI Gothic" w:hAnsi="MS UI Gothic" w:eastAsia="MS UI Gothic" w:hint="eastAsia"/>
          <w:spacing w:val="-16"/>
        </w:rPr>
        <w:t>« </w:t>
      </w:r>
      <w:r>
        <w:rPr>
          <w:spacing w:val="8"/>
        </w:rPr>
        <w:t>核设</w:t>
      </w:r>
      <w:r>
        <w:rPr>
          <w:spacing w:val="3"/>
          <w:w w:val="102"/>
        </w:rPr>
        <w:t>施运行许可证</w:t>
      </w:r>
      <w:r>
        <w:rPr>
          <w:rFonts w:ascii="MS UI Gothic" w:hAnsi="MS UI Gothic" w:eastAsia="MS UI Gothic" w:hint="eastAsia"/>
          <w:spacing w:val="21"/>
          <w:w w:val="76"/>
        </w:rPr>
        <w:t>»</w:t>
      </w:r>
      <w:r>
        <w:rPr>
          <w:rFonts w:ascii="MS UI Gothic" w:hAnsi="MS UI Gothic" w:eastAsia="MS UI Gothic" w:hint="eastAsia"/>
          <w:w w:val="253"/>
        </w:rPr>
        <w:t>:</w:t>
      </w:r>
      <w:r>
        <w:rPr>
          <w:rFonts w:ascii="MS UI Gothic" w:hAnsi="MS UI Gothic" w:eastAsia="MS UI Gothic" w:hint="eastAsia"/>
          <w:spacing w:val="-3"/>
        </w:rPr>
        <w:t>   </w:t>
      </w:r>
      <w:r>
        <w:rPr>
          <w:rFonts w:ascii="MS UI Gothic" w:hAnsi="MS UI Gothic" w:eastAsia="MS UI Gothic" w:hint="eastAsia"/>
          <w:w w:val="168"/>
        </w:rPr>
        <w:t>(</w:t>
      </w:r>
      <w:r>
        <w:rPr>
          <w:rFonts w:ascii="MS UI Gothic" w:hAnsi="MS UI Gothic" w:eastAsia="MS UI Gothic" w:hint="eastAsia"/>
          <w:spacing w:val="-34"/>
        </w:rPr>
        <w:t> </w:t>
      </w:r>
      <w:r>
        <w:rPr>
          <w:spacing w:val="9"/>
          <w:w w:val="102"/>
        </w:rPr>
        <w:t>一</w:t>
      </w:r>
      <w:r>
        <w:rPr>
          <w:rFonts w:ascii="MS UI Gothic" w:hAnsi="MS UI Gothic" w:eastAsia="MS UI Gothic" w:hint="eastAsia"/>
          <w:w w:val="168"/>
        </w:rPr>
        <w:t>)</w:t>
      </w:r>
      <w:r>
        <w:rPr>
          <w:rFonts w:ascii="MS UI Gothic" w:hAnsi="MS UI Gothic" w:eastAsia="MS UI Gothic" w:hint="eastAsia"/>
          <w:spacing w:val="5"/>
        </w:rPr>
        <w:t>  </w:t>
      </w:r>
      <w:r>
        <w:rPr>
          <w:spacing w:val="11"/>
          <w:w w:val="102"/>
        </w:rPr>
        <w:t>所申请的项目已</w:t>
      </w:r>
      <w:r>
        <w:rPr>
          <w:spacing w:val="2"/>
        </w:rPr>
        <w:t>按照有关规定经主管部门及国家计划部门</w:t>
      </w:r>
      <w:r>
        <w:rPr>
          <w:spacing w:val="3"/>
        </w:rPr>
        <w:t>或省</w:t>
      </w:r>
      <w:r>
        <w:rPr>
          <w:rFonts w:ascii="MS UI Gothic" w:hAnsi="MS UI Gothic" w:eastAsia="MS UI Gothic" w:hint="eastAsia"/>
          <w:spacing w:val="29"/>
        </w:rPr>
        <w:t>、 </w:t>
      </w:r>
      <w:r>
        <w:rPr>
          <w:spacing w:val="3"/>
        </w:rPr>
        <w:t>自治区</w:t>
      </w:r>
      <w:r>
        <w:rPr>
          <w:rFonts w:ascii="MS UI Gothic" w:hAnsi="MS UI Gothic" w:eastAsia="MS UI Gothic" w:hint="eastAsia"/>
          <w:spacing w:val="29"/>
        </w:rPr>
        <w:t>、 </w:t>
      </w:r>
      <w:r>
        <w:rPr>
          <w:spacing w:val="2"/>
        </w:rPr>
        <w:t>直辖市人民政府的计划部</w:t>
      </w:r>
      <w:r>
        <w:rPr>
          <w:spacing w:val="3"/>
        </w:rPr>
        <w:t>门批准</w:t>
      </w:r>
      <w:r>
        <w:rPr>
          <w:rFonts w:ascii="MS UI Gothic" w:hAnsi="MS UI Gothic" w:eastAsia="MS UI Gothic" w:hint="eastAsia"/>
          <w:spacing w:val="20"/>
          <w:w w:val="85"/>
        </w:rPr>
        <w:t>ꎻ </w:t>
      </w:r>
      <w:r>
        <w:rPr>
          <w:rFonts w:ascii="MS UI Gothic" w:hAnsi="MS UI Gothic" w:eastAsia="MS UI Gothic" w:hint="eastAsia"/>
          <w:spacing w:val="-31"/>
          <w:w w:val="145"/>
        </w:rPr>
        <w:t>( </w:t>
      </w:r>
      <w:r>
        <w:rPr>
          <w:spacing w:val="5"/>
        </w:rPr>
        <w:t>二</w:t>
      </w:r>
      <w:r>
        <w:rPr>
          <w:rFonts w:ascii="MS UI Gothic" w:hAnsi="MS UI Gothic" w:eastAsia="MS UI Gothic" w:hint="eastAsia"/>
          <w:spacing w:val="30"/>
          <w:w w:val="145"/>
        </w:rPr>
        <w:t>) </w:t>
      </w:r>
      <w:r>
        <w:rPr>
          <w:spacing w:val="6"/>
        </w:rPr>
        <w:t>所选定的厂址已经国务院</w:t>
      </w:r>
      <w:r>
        <w:rPr>
          <w:spacing w:val="3"/>
        </w:rPr>
        <w:t>或省</w:t>
      </w:r>
      <w:r>
        <w:rPr>
          <w:rFonts w:ascii="MS UI Gothic" w:hAnsi="MS UI Gothic" w:eastAsia="MS UI Gothic" w:hint="eastAsia"/>
          <w:spacing w:val="29"/>
        </w:rPr>
        <w:t>、 </w:t>
      </w:r>
      <w:r>
        <w:rPr>
          <w:spacing w:val="3"/>
        </w:rPr>
        <w:t>自治区</w:t>
      </w:r>
      <w:r>
        <w:rPr>
          <w:rFonts w:ascii="MS UI Gothic" w:hAnsi="MS UI Gothic" w:eastAsia="MS UI Gothic" w:hint="eastAsia"/>
          <w:spacing w:val="29"/>
        </w:rPr>
        <w:t>、 </w:t>
      </w:r>
      <w:r>
        <w:rPr>
          <w:spacing w:val="2"/>
        </w:rPr>
        <w:t>直辖市人民政府的城乡建</w:t>
      </w:r>
      <w:r>
        <w:rPr>
          <w:spacing w:val="3"/>
        </w:rPr>
        <w:t>设环境保护部门</w:t>
      </w:r>
      <w:r>
        <w:rPr>
          <w:rFonts w:ascii="MS UI Gothic" w:hAnsi="MS UI Gothic" w:eastAsia="MS UI Gothic" w:hint="eastAsia"/>
          <w:spacing w:val="20"/>
        </w:rPr>
        <w:t>、 </w:t>
      </w:r>
      <w:r>
        <w:rPr>
          <w:spacing w:val="2"/>
        </w:rPr>
        <w:t>计划部门和国家核安全</w:t>
      </w:r>
    </w:p>
    <w:p>
      <w:pPr>
        <w:pStyle w:val="BodyText"/>
        <w:spacing w:line="295" w:lineRule="auto" w:before="124"/>
        <w:ind w:right="442" w:firstLine="0"/>
        <w:rPr>
          <w:rFonts w:ascii="MS UI Gothic" w:eastAsia="MS UI Gothic" w:hint="eastAsia"/>
        </w:rPr>
      </w:pPr>
      <w:r>
        <w:rPr/>
        <w:br w:type="column"/>
      </w:r>
      <w:r>
        <w:rPr>
          <w:spacing w:val="3"/>
          <w:w w:val="105"/>
        </w:rPr>
        <w:t>局批准</w:t>
      </w:r>
      <w:r>
        <w:rPr>
          <w:rFonts w:ascii="MS UI Gothic" w:eastAsia="MS UI Gothic" w:hint="eastAsia"/>
          <w:spacing w:val="17"/>
          <w:w w:val="80"/>
        </w:rPr>
        <w:t>ꎻ </w:t>
      </w:r>
      <w:r>
        <w:rPr>
          <w:rFonts w:ascii="MS UI Gothic" w:eastAsia="MS UI Gothic" w:hint="eastAsia"/>
          <w:spacing w:val="-38"/>
          <w:w w:val="150"/>
        </w:rPr>
        <w:t>( </w:t>
      </w:r>
      <w:r>
        <w:rPr>
          <w:spacing w:val="5"/>
          <w:w w:val="105"/>
        </w:rPr>
        <w:t>三</w:t>
      </w:r>
      <w:r>
        <w:rPr>
          <w:rFonts w:ascii="MS UI Gothic" w:eastAsia="MS UI Gothic" w:hint="eastAsia"/>
          <w:spacing w:val="-3"/>
          <w:w w:val="150"/>
        </w:rPr>
        <w:t>) </w:t>
      </w:r>
      <w:r>
        <w:rPr>
          <w:spacing w:val="6"/>
          <w:w w:val="105"/>
        </w:rPr>
        <w:t>所申请的核设施符合国家</w:t>
      </w:r>
      <w:r>
        <w:rPr>
          <w:spacing w:val="4"/>
          <w:w w:val="105"/>
        </w:rPr>
        <w:t>有关的法律及核安全法规的规定</w:t>
      </w:r>
      <w:r>
        <w:rPr>
          <w:rFonts w:ascii="MS UI Gothic" w:eastAsia="MS UI Gothic" w:hint="eastAsia"/>
          <w:spacing w:val="7"/>
          <w:w w:val="80"/>
        </w:rPr>
        <w:t>ꎻ </w:t>
      </w:r>
      <w:r>
        <w:rPr>
          <w:rFonts w:ascii="MS UI Gothic" w:eastAsia="MS UI Gothic" w:hint="eastAsia"/>
          <w:spacing w:val="-37"/>
          <w:w w:val="150"/>
        </w:rPr>
        <w:t>( </w:t>
      </w:r>
      <w:r>
        <w:rPr>
          <w:spacing w:val="11"/>
          <w:w w:val="105"/>
        </w:rPr>
        <w:t>四</w:t>
      </w:r>
      <w:r>
        <w:rPr>
          <w:rFonts w:ascii="MS UI Gothic" w:eastAsia="MS UI Gothic" w:hint="eastAsia"/>
          <w:w w:val="150"/>
        </w:rPr>
        <w:t>) </w:t>
      </w:r>
      <w:r>
        <w:rPr>
          <w:spacing w:val="2"/>
        </w:rPr>
        <w:t>申请者具有安全营运所申请的核设施的能</w:t>
      </w:r>
      <w:r>
        <w:rPr>
          <w:spacing w:val="3"/>
          <w:w w:val="105"/>
        </w:rPr>
        <w:t>力</w:t>
      </w:r>
      <w:r>
        <w:rPr>
          <w:rFonts w:ascii="MS UI Gothic" w:eastAsia="MS UI Gothic" w:hint="eastAsia"/>
          <w:spacing w:val="18"/>
          <w:w w:val="80"/>
        </w:rPr>
        <w:t>ꎬ </w:t>
      </w:r>
      <w:r>
        <w:rPr>
          <w:spacing w:val="3"/>
          <w:w w:val="105"/>
        </w:rPr>
        <w:t>并保证承担全面的安全责任</w:t>
      </w:r>
      <w:r>
        <w:rPr>
          <w:rFonts w:ascii="MS UI Gothic" w:eastAsia="MS UI Gothic" w:hint="eastAsia"/>
          <w:w w:val="80"/>
        </w:rPr>
        <w:t>ꎮ</w:t>
      </w:r>
    </w:p>
    <w:p>
      <w:pPr>
        <w:pStyle w:val="BodyText"/>
        <w:tabs>
          <w:tab w:pos="1747" w:val="left" w:leader="none"/>
        </w:tabs>
        <w:spacing w:line="253" w:lineRule="exact"/>
        <w:ind w:left="543" w:firstLine="0"/>
        <w:jc w:val="left"/>
      </w:pPr>
      <w:r>
        <w:rPr>
          <w:spacing w:val="15"/>
          <w:w w:val="105"/>
        </w:rPr>
        <w:t>第</w:t>
      </w:r>
      <w:r>
        <w:rPr>
          <w:spacing w:val="34"/>
          <w:w w:val="105"/>
        </w:rPr>
        <w:t>十三</w:t>
      </w:r>
      <w:r>
        <w:rPr>
          <w:w w:val="105"/>
        </w:rPr>
        <w:t>条</w:t>
        <w:tab/>
      </w:r>
      <w:r>
        <w:rPr>
          <w:spacing w:val="36"/>
          <w:w w:val="105"/>
        </w:rPr>
        <w:t>核设施操纵员执照</w:t>
      </w:r>
      <w:r>
        <w:rPr>
          <w:w w:val="105"/>
        </w:rPr>
        <w:t>分</w:t>
      </w:r>
    </w:p>
    <w:p>
      <w:pPr>
        <w:pStyle w:val="BodyText"/>
        <w:spacing w:line="295" w:lineRule="auto" w:before="58"/>
        <w:ind w:right="442" w:firstLine="0"/>
        <w:rPr>
          <w:rFonts w:ascii="MS UI Gothic" w:hAnsi="MS UI Gothic" w:eastAsia="MS UI Gothic" w:hint="eastAsia"/>
        </w:rPr>
      </w:pPr>
      <w:r>
        <w:rPr>
          <w:rFonts w:ascii="MS UI Gothic" w:hAnsi="MS UI Gothic" w:eastAsia="MS UI Gothic" w:hint="eastAsia"/>
          <w:w w:val="80"/>
        </w:rPr>
        <w:t>« </w:t>
      </w:r>
      <w:r>
        <w:rPr/>
        <w:t>操纵员执照</w:t>
      </w:r>
      <w:r>
        <w:rPr>
          <w:rFonts w:ascii="MS UI Gothic" w:hAnsi="MS UI Gothic" w:eastAsia="MS UI Gothic" w:hint="eastAsia"/>
          <w:w w:val="80"/>
        </w:rPr>
        <w:t>» </w:t>
      </w:r>
      <w:r>
        <w:rPr/>
        <w:t>和 </w:t>
      </w:r>
      <w:r>
        <w:rPr>
          <w:rFonts w:ascii="MS UI Gothic" w:hAnsi="MS UI Gothic" w:eastAsia="MS UI Gothic" w:hint="eastAsia"/>
          <w:w w:val="80"/>
        </w:rPr>
        <w:t>« </w:t>
      </w:r>
      <w:r>
        <w:rPr/>
        <w:t>高级操纵员执照</w:t>
      </w:r>
      <w:r>
        <w:rPr>
          <w:rFonts w:ascii="MS UI Gothic" w:hAnsi="MS UI Gothic" w:eastAsia="MS UI Gothic" w:hint="eastAsia"/>
          <w:w w:val="80"/>
        </w:rPr>
        <w:t>» </w:t>
      </w:r>
      <w:r>
        <w:rPr/>
        <w:t>两种</w:t>
      </w:r>
      <w:r>
        <w:rPr>
          <w:rFonts w:ascii="MS UI Gothic" w:hAnsi="MS UI Gothic" w:eastAsia="MS UI Gothic" w:hint="eastAsia"/>
          <w:w w:val="80"/>
        </w:rPr>
        <w:t>ꎮ </w:t>
      </w:r>
      <w:r>
        <w:rPr/>
        <w:t>持 </w:t>
      </w:r>
      <w:r>
        <w:rPr>
          <w:rFonts w:ascii="MS UI Gothic" w:hAnsi="MS UI Gothic" w:eastAsia="MS UI Gothic" w:hint="eastAsia"/>
          <w:w w:val="80"/>
        </w:rPr>
        <w:t>« </w:t>
      </w:r>
      <w:r>
        <w:rPr/>
        <w:t>操纵员执照</w:t>
      </w:r>
      <w:r>
        <w:rPr>
          <w:rFonts w:ascii="MS UI Gothic" w:hAnsi="MS UI Gothic" w:eastAsia="MS UI Gothic" w:hint="eastAsia"/>
          <w:w w:val="80"/>
        </w:rPr>
        <w:t>» </w:t>
      </w:r>
      <w:r>
        <w:rPr/>
        <w:t>的人员方可担任操纵核设施控制系统的工作</w:t>
      </w:r>
      <w:r>
        <w:rPr>
          <w:rFonts w:ascii="MS UI Gothic" w:hAnsi="MS UI Gothic" w:eastAsia="MS UI Gothic" w:hint="eastAsia"/>
          <w:w w:val="80"/>
        </w:rPr>
        <w:t>ꎮ </w:t>
      </w:r>
      <w:r>
        <w:rPr/>
        <w:t>持 </w:t>
      </w:r>
      <w:r>
        <w:rPr>
          <w:rFonts w:ascii="MS UI Gothic" w:hAnsi="MS UI Gothic" w:eastAsia="MS UI Gothic" w:hint="eastAsia"/>
          <w:w w:val="80"/>
        </w:rPr>
        <w:t>« </w:t>
      </w:r>
      <w:r>
        <w:rPr/>
        <w:t>高级操纵员执照</w:t>
      </w:r>
      <w:r>
        <w:rPr>
          <w:rFonts w:ascii="MS UI Gothic" w:hAnsi="MS UI Gothic" w:eastAsia="MS UI Gothic" w:hint="eastAsia"/>
          <w:w w:val="80"/>
        </w:rPr>
        <w:t>» </w:t>
      </w:r>
      <w:r>
        <w:rPr/>
        <w:t>的人员方可担任操纵或者指导他人操纵核设施控制系统的工作</w:t>
      </w:r>
      <w:r>
        <w:rPr>
          <w:rFonts w:ascii="MS UI Gothic" w:hAnsi="MS UI Gothic" w:eastAsia="MS UI Gothic" w:hint="eastAsia"/>
          <w:w w:val="80"/>
        </w:rPr>
        <w:t>ꎮ</w:t>
      </w:r>
    </w:p>
    <w:p>
      <w:pPr>
        <w:pStyle w:val="BodyText"/>
        <w:spacing w:line="295" w:lineRule="auto"/>
        <w:ind w:right="440"/>
        <w:rPr>
          <w:rFonts w:ascii="MS UI Gothic" w:hAnsi="MS UI Gothic" w:eastAsia="MS UI Gothic" w:hint="eastAsia"/>
        </w:rPr>
      </w:pPr>
      <w:r>
        <w:rPr>
          <w:spacing w:val="3"/>
        </w:rPr>
        <w:t>第十四条 具备下列条件的</w:t>
      </w:r>
      <w:r>
        <w:rPr>
          <w:rFonts w:ascii="MS UI Gothic" w:hAnsi="MS UI Gothic" w:eastAsia="MS UI Gothic" w:hint="eastAsia"/>
          <w:spacing w:val="3"/>
          <w:w w:val="85"/>
        </w:rPr>
        <w:t>ꎬ </w:t>
      </w:r>
      <w:r>
        <w:rPr>
          <w:spacing w:val="2"/>
        </w:rPr>
        <w:t>方可批</w:t>
      </w:r>
      <w:r>
        <w:rPr>
          <w:spacing w:val="1"/>
          <w:w w:val="102"/>
        </w:rPr>
        <w:t>准发给</w:t>
      </w:r>
      <w:r>
        <w:rPr>
          <w:spacing w:val="8"/>
        </w:rPr>
        <w:t> </w:t>
      </w:r>
      <w:r>
        <w:rPr>
          <w:rFonts w:ascii="MS UI Gothic" w:hAnsi="MS UI Gothic" w:eastAsia="MS UI Gothic" w:hint="eastAsia"/>
          <w:w w:val="76"/>
        </w:rPr>
        <w:t>«</w:t>
      </w:r>
      <w:r>
        <w:rPr>
          <w:rFonts w:ascii="MS UI Gothic" w:hAnsi="MS UI Gothic" w:eastAsia="MS UI Gothic" w:hint="eastAsia"/>
          <w:spacing w:val="-40"/>
        </w:rPr>
        <w:t> </w:t>
      </w:r>
      <w:r>
        <w:rPr>
          <w:spacing w:val="3"/>
          <w:w w:val="102"/>
        </w:rPr>
        <w:t>操纵员执照</w:t>
      </w:r>
      <w:r>
        <w:rPr>
          <w:rFonts w:ascii="MS UI Gothic" w:hAnsi="MS UI Gothic" w:eastAsia="MS UI Gothic" w:hint="eastAsia"/>
          <w:spacing w:val="21"/>
          <w:w w:val="76"/>
        </w:rPr>
        <w:t>»</w:t>
      </w:r>
      <w:r>
        <w:rPr>
          <w:rFonts w:ascii="MS UI Gothic" w:hAnsi="MS UI Gothic" w:eastAsia="MS UI Gothic" w:hint="eastAsia"/>
          <w:w w:val="253"/>
        </w:rPr>
        <w:t>:</w:t>
      </w:r>
      <w:r>
        <w:rPr>
          <w:rFonts w:ascii="MS UI Gothic" w:hAnsi="MS UI Gothic" w:eastAsia="MS UI Gothic" w:hint="eastAsia"/>
          <w:spacing w:val="-6"/>
        </w:rPr>
        <w:t>  </w:t>
      </w:r>
      <w:r>
        <w:rPr>
          <w:rFonts w:ascii="MS UI Gothic" w:hAnsi="MS UI Gothic" w:eastAsia="MS UI Gothic" w:hint="eastAsia"/>
          <w:w w:val="168"/>
        </w:rPr>
        <w:t>(</w:t>
      </w:r>
      <w:r>
        <w:rPr>
          <w:rFonts w:ascii="MS UI Gothic" w:hAnsi="MS UI Gothic" w:eastAsia="MS UI Gothic" w:hint="eastAsia"/>
          <w:spacing w:val="-36"/>
        </w:rPr>
        <w:t> </w:t>
      </w:r>
      <w:r>
        <w:rPr>
          <w:spacing w:val="7"/>
          <w:w w:val="102"/>
        </w:rPr>
        <w:t>一</w:t>
      </w:r>
      <w:r>
        <w:rPr>
          <w:rFonts w:ascii="MS UI Gothic" w:hAnsi="MS UI Gothic" w:eastAsia="MS UI Gothic" w:hint="eastAsia"/>
          <w:w w:val="168"/>
        </w:rPr>
        <w:t>)</w:t>
      </w:r>
      <w:r>
        <w:rPr>
          <w:rFonts w:ascii="MS UI Gothic" w:hAnsi="MS UI Gothic" w:eastAsia="MS UI Gothic" w:hint="eastAsia"/>
          <w:spacing w:val="4"/>
        </w:rPr>
        <w:t>  </w:t>
      </w:r>
      <w:r>
        <w:rPr>
          <w:spacing w:val="6"/>
          <w:w w:val="102"/>
        </w:rPr>
        <w:t>身体健康</w:t>
      </w:r>
      <w:r>
        <w:rPr>
          <w:rFonts w:ascii="MS UI Gothic" w:hAnsi="MS UI Gothic" w:eastAsia="MS UI Gothic" w:hint="eastAsia"/>
          <w:w w:val="51"/>
        </w:rPr>
        <w:t>ꎬ</w:t>
      </w:r>
      <w:r>
        <w:rPr>
          <w:spacing w:val="3"/>
        </w:rPr>
        <w:t>无职业禁忌症</w:t>
      </w:r>
      <w:r>
        <w:rPr>
          <w:rFonts w:ascii="MS UI Gothic" w:hAnsi="MS UI Gothic" w:eastAsia="MS UI Gothic" w:hint="eastAsia"/>
          <w:spacing w:val="25"/>
          <w:w w:val="85"/>
        </w:rPr>
        <w:t>ꎻ </w:t>
      </w:r>
      <w:r>
        <w:rPr>
          <w:rFonts w:ascii="MS UI Gothic" w:hAnsi="MS UI Gothic" w:eastAsia="MS UI Gothic" w:hint="eastAsia"/>
          <w:spacing w:val="-31"/>
          <w:w w:val="145"/>
        </w:rPr>
        <w:t>( </w:t>
      </w:r>
      <w:r>
        <w:rPr>
          <w:spacing w:val="5"/>
        </w:rPr>
        <w:t>二</w:t>
      </w:r>
      <w:r>
        <w:rPr>
          <w:rFonts w:ascii="MS UI Gothic" w:hAnsi="MS UI Gothic" w:eastAsia="MS UI Gothic" w:hint="eastAsia"/>
          <w:spacing w:val="29"/>
          <w:w w:val="145"/>
        </w:rPr>
        <w:t>) </w:t>
      </w:r>
      <w:r>
        <w:rPr>
          <w:spacing w:val="6"/>
        </w:rPr>
        <w:t>具有中专以上文化</w:t>
      </w:r>
      <w:r>
        <w:rPr>
          <w:spacing w:val="3"/>
        </w:rPr>
        <w:t>程度或同等学力</w:t>
      </w:r>
      <w:r>
        <w:rPr>
          <w:rFonts w:ascii="MS UI Gothic" w:hAnsi="MS UI Gothic" w:eastAsia="MS UI Gothic" w:hint="eastAsia"/>
          <w:spacing w:val="12"/>
          <w:w w:val="85"/>
        </w:rPr>
        <w:t>ꎬ </w:t>
      </w:r>
      <w:r>
        <w:rPr>
          <w:spacing w:val="2"/>
        </w:rPr>
        <w:t>核动力厂操纵人员应具</w:t>
      </w:r>
      <w:r>
        <w:rPr>
          <w:spacing w:val="4"/>
        </w:rPr>
        <w:t>有大专以上文化程度或同等学力</w:t>
      </w:r>
      <w:r>
        <w:rPr>
          <w:rFonts w:ascii="MS UI Gothic" w:hAnsi="MS UI Gothic" w:eastAsia="MS UI Gothic" w:hint="eastAsia"/>
          <w:spacing w:val="5"/>
          <w:w w:val="85"/>
        </w:rPr>
        <w:t>ꎻ </w:t>
      </w:r>
      <w:r>
        <w:rPr>
          <w:rFonts w:ascii="MS UI Gothic" w:hAnsi="MS UI Gothic" w:eastAsia="MS UI Gothic" w:hint="eastAsia"/>
          <w:spacing w:val="-27"/>
          <w:w w:val="145"/>
        </w:rPr>
        <w:t>( </w:t>
      </w:r>
      <w:r>
        <w:rPr>
          <w:spacing w:val="11"/>
        </w:rPr>
        <w:t>三</w:t>
      </w:r>
      <w:r>
        <w:rPr>
          <w:rFonts w:ascii="MS UI Gothic" w:hAnsi="MS UI Gothic" w:eastAsia="MS UI Gothic" w:hint="eastAsia"/>
          <w:w w:val="145"/>
        </w:rPr>
        <w:t>) </w:t>
      </w:r>
      <w:r>
        <w:rPr>
          <w:spacing w:val="3"/>
        </w:rPr>
        <w:t>经过运行操作培训</w:t>
      </w:r>
      <w:r>
        <w:rPr>
          <w:rFonts w:ascii="MS UI Gothic" w:hAnsi="MS UI Gothic" w:eastAsia="MS UI Gothic" w:hint="eastAsia"/>
          <w:spacing w:val="17"/>
          <w:w w:val="85"/>
        </w:rPr>
        <w:t>ꎬ </w:t>
      </w:r>
      <w:r>
        <w:rPr>
          <w:spacing w:val="3"/>
        </w:rPr>
        <w:t>并经考核合格</w:t>
      </w:r>
      <w:r>
        <w:rPr>
          <w:rFonts w:ascii="MS UI Gothic" w:hAnsi="MS UI Gothic" w:eastAsia="MS UI Gothic" w:hint="eastAsia"/>
          <w:spacing w:val="17"/>
          <w:w w:val="85"/>
        </w:rPr>
        <w:t>ꎮ </w:t>
      </w:r>
      <w:r>
        <w:rPr>
          <w:spacing w:val="1"/>
        </w:rPr>
        <w:t>具备</w:t>
      </w:r>
      <w:r>
        <w:rPr>
          <w:spacing w:val="7"/>
        </w:rPr>
        <w:t>下列条件的</w:t>
      </w:r>
      <w:r>
        <w:rPr>
          <w:rFonts w:ascii="MS UI Gothic" w:hAnsi="MS UI Gothic" w:eastAsia="MS UI Gothic" w:hint="eastAsia"/>
          <w:spacing w:val="3"/>
          <w:w w:val="85"/>
        </w:rPr>
        <w:t>ꎬ </w:t>
      </w:r>
      <w:r>
        <w:rPr>
          <w:spacing w:val="15"/>
        </w:rPr>
        <w:t>方可批准发给 </w:t>
      </w:r>
      <w:r>
        <w:rPr>
          <w:rFonts w:ascii="MS UI Gothic" w:hAnsi="MS UI Gothic" w:eastAsia="MS UI Gothic" w:hint="eastAsia"/>
          <w:spacing w:val="-15"/>
        </w:rPr>
        <w:t>« </w:t>
      </w:r>
      <w:r>
        <w:rPr>
          <w:spacing w:val="15"/>
        </w:rPr>
        <w:t>高级操纵</w:t>
      </w:r>
      <w:r>
        <w:rPr>
          <w:spacing w:val="3"/>
          <w:w w:val="102"/>
        </w:rPr>
        <w:t>员执照</w:t>
      </w:r>
      <w:r>
        <w:rPr>
          <w:rFonts w:ascii="MS UI Gothic" w:hAnsi="MS UI Gothic" w:eastAsia="MS UI Gothic" w:hint="eastAsia"/>
          <w:spacing w:val="21"/>
          <w:w w:val="76"/>
        </w:rPr>
        <w:t>»</w:t>
      </w:r>
      <w:r>
        <w:rPr>
          <w:rFonts w:ascii="MS UI Gothic" w:hAnsi="MS UI Gothic" w:eastAsia="MS UI Gothic" w:hint="eastAsia"/>
          <w:w w:val="253"/>
        </w:rPr>
        <w:t>:</w:t>
      </w:r>
      <w:r>
        <w:rPr>
          <w:rFonts w:ascii="MS UI Gothic" w:hAnsi="MS UI Gothic" w:eastAsia="MS UI Gothic" w:hint="eastAsia"/>
          <w:spacing w:val="-4"/>
        </w:rPr>
        <w:t>   </w:t>
      </w:r>
      <w:r>
        <w:rPr>
          <w:rFonts w:ascii="MS UI Gothic" w:hAnsi="MS UI Gothic" w:eastAsia="MS UI Gothic" w:hint="eastAsia"/>
          <w:w w:val="168"/>
        </w:rPr>
        <w:t>(</w:t>
      </w:r>
      <w:r>
        <w:rPr>
          <w:rFonts w:ascii="MS UI Gothic" w:hAnsi="MS UI Gothic" w:eastAsia="MS UI Gothic" w:hint="eastAsia"/>
          <w:spacing w:val="-34"/>
        </w:rPr>
        <w:t> </w:t>
      </w:r>
      <w:r>
        <w:rPr>
          <w:spacing w:val="9"/>
          <w:w w:val="102"/>
        </w:rPr>
        <w:t>一</w:t>
      </w:r>
      <w:r>
        <w:rPr>
          <w:rFonts w:ascii="MS UI Gothic" w:hAnsi="MS UI Gothic" w:eastAsia="MS UI Gothic" w:hint="eastAsia"/>
          <w:w w:val="168"/>
        </w:rPr>
        <w:t>)</w:t>
      </w:r>
      <w:r>
        <w:rPr>
          <w:rFonts w:ascii="MS UI Gothic" w:hAnsi="MS UI Gothic" w:eastAsia="MS UI Gothic" w:hint="eastAsia"/>
          <w:spacing w:val="5"/>
        </w:rPr>
        <w:t>  </w:t>
      </w:r>
      <w:r>
        <w:rPr>
          <w:spacing w:val="9"/>
          <w:w w:val="102"/>
        </w:rPr>
        <w:t>身体健康</w:t>
      </w:r>
      <w:r>
        <w:rPr>
          <w:rFonts w:ascii="MS UI Gothic" w:hAnsi="MS UI Gothic" w:eastAsia="MS UI Gothic" w:hint="eastAsia"/>
          <w:w w:val="51"/>
        </w:rPr>
        <w:t>ꎬ</w:t>
      </w:r>
      <w:r>
        <w:rPr>
          <w:rFonts w:ascii="MS UI Gothic" w:hAnsi="MS UI Gothic" w:eastAsia="MS UI Gothic" w:hint="eastAsia"/>
          <w:spacing w:val="-5"/>
        </w:rPr>
        <w:t>  </w:t>
      </w:r>
      <w:r>
        <w:rPr>
          <w:spacing w:val="9"/>
          <w:w w:val="102"/>
        </w:rPr>
        <w:t>无职业禁忌</w:t>
      </w:r>
      <w:r>
        <w:rPr>
          <w:spacing w:val="3"/>
        </w:rPr>
        <w:t>症</w:t>
      </w:r>
      <w:r>
        <w:rPr>
          <w:rFonts w:ascii="MS UI Gothic" w:hAnsi="MS UI Gothic" w:eastAsia="MS UI Gothic" w:hint="eastAsia"/>
          <w:spacing w:val="15"/>
          <w:w w:val="85"/>
        </w:rPr>
        <w:t>ꎻ </w:t>
      </w:r>
      <w:r>
        <w:rPr>
          <w:rFonts w:ascii="MS UI Gothic" w:hAnsi="MS UI Gothic" w:eastAsia="MS UI Gothic" w:hint="eastAsia"/>
          <w:spacing w:val="-31"/>
          <w:w w:val="145"/>
        </w:rPr>
        <w:t>( </w:t>
      </w:r>
      <w:r>
        <w:rPr>
          <w:spacing w:val="5"/>
        </w:rPr>
        <w:t>二</w:t>
      </w:r>
      <w:r>
        <w:rPr>
          <w:rFonts w:ascii="MS UI Gothic" w:hAnsi="MS UI Gothic" w:eastAsia="MS UI Gothic" w:hint="eastAsia"/>
          <w:spacing w:val="30"/>
          <w:w w:val="145"/>
        </w:rPr>
        <w:t>) </w:t>
      </w:r>
      <w:r>
        <w:rPr>
          <w:spacing w:val="6"/>
        </w:rPr>
        <w:t>具有大专以上文化程度或同等</w:t>
      </w:r>
      <w:r>
        <w:rPr>
          <w:spacing w:val="3"/>
        </w:rPr>
        <w:t>学力</w:t>
      </w:r>
      <w:r>
        <w:rPr>
          <w:rFonts w:ascii="MS UI Gothic" w:hAnsi="MS UI Gothic" w:eastAsia="MS UI Gothic" w:hint="eastAsia"/>
          <w:spacing w:val="5"/>
          <w:w w:val="85"/>
        </w:rPr>
        <w:t>ꎻ </w:t>
      </w:r>
      <w:r>
        <w:rPr>
          <w:rFonts w:ascii="MS UI Gothic" w:hAnsi="MS UI Gothic" w:eastAsia="MS UI Gothic" w:hint="eastAsia"/>
          <w:spacing w:val="-34"/>
          <w:w w:val="145"/>
        </w:rPr>
        <w:t>( </w:t>
      </w:r>
      <w:r>
        <w:rPr>
          <w:spacing w:val="5"/>
        </w:rPr>
        <w:t>三</w:t>
      </w:r>
      <w:r>
        <w:rPr>
          <w:rFonts w:ascii="MS UI Gothic" w:hAnsi="MS UI Gothic" w:eastAsia="MS UI Gothic" w:hint="eastAsia"/>
          <w:spacing w:val="16"/>
          <w:w w:val="145"/>
        </w:rPr>
        <w:t>) </w:t>
      </w:r>
      <w:r>
        <w:rPr>
          <w:spacing w:val="6"/>
        </w:rPr>
        <w:t>经运行操作培训</w:t>
      </w:r>
      <w:r>
        <w:rPr>
          <w:rFonts w:ascii="MS UI Gothic" w:hAnsi="MS UI Gothic" w:eastAsia="MS UI Gothic" w:hint="eastAsia"/>
          <w:w w:val="85"/>
        </w:rPr>
        <w:t>ꎬ  </w:t>
      </w:r>
      <w:r>
        <w:rPr>
          <w:spacing w:val="6"/>
        </w:rPr>
        <w:t>并经考核</w:t>
      </w:r>
      <w:r>
        <w:rPr>
          <w:spacing w:val="3"/>
        </w:rPr>
        <w:t>合格</w:t>
      </w:r>
      <w:r>
        <w:rPr>
          <w:rFonts w:ascii="MS UI Gothic" w:hAnsi="MS UI Gothic" w:eastAsia="MS UI Gothic" w:hint="eastAsia"/>
          <w:spacing w:val="5"/>
          <w:w w:val="85"/>
        </w:rPr>
        <w:t>ꎻ </w:t>
      </w:r>
      <w:r>
        <w:rPr>
          <w:rFonts w:ascii="MS UI Gothic" w:hAnsi="MS UI Gothic" w:eastAsia="MS UI Gothic" w:hint="eastAsia"/>
          <w:spacing w:val="-34"/>
          <w:w w:val="145"/>
        </w:rPr>
        <w:t>( </w:t>
      </w:r>
      <w:r>
        <w:rPr>
          <w:spacing w:val="5"/>
        </w:rPr>
        <w:t>四</w:t>
      </w:r>
      <w:r>
        <w:rPr>
          <w:rFonts w:ascii="MS UI Gothic" w:hAnsi="MS UI Gothic" w:eastAsia="MS UI Gothic" w:hint="eastAsia"/>
          <w:spacing w:val="16"/>
          <w:w w:val="145"/>
        </w:rPr>
        <w:t>) </w:t>
      </w:r>
      <w:r>
        <w:rPr>
          <w:spacing w:val="6"/>
        </w:rPr>
        <w:t>担任操纵员二年以上</w:t>
      </w:r>
      <w:r>
        <w:rPr>
          <w:rFonts w:ascii="MS UI Gothic" w:hAnsi="MS UI Gothic" w:eastAsia="MS UI Gothic" w:hint="eastAsia"/>
          <w:w w:val="85"/>
        </w:rPr>
        <w:t>ꎬ  </w:t>
      </w:r>
      <w:r>
        <w:rPr>
          <w:spacing w:val="4"/>
        </w:rPr>
        <w:t>成绩</w:t>
      </w:r>
      <w:r>
        <w:rPr>
          <w:spacing w:val="3"/>
        </w:rPr>
        <w:t>优秀者</w:t>
      </w:r>
      <w:r>
        <w:rPr>
          <w:rFonts w:ascii="MS UI Gothic" w:hAnsi="MS UI Gothic" w:eastAsia="MS UI Gothic" w:hint="eastAsia"/>
          <w:w w:val="85"/>
        </w:rPr>
        <w:t>ꎮ</w:t>
      </w:r>
    </w:p>
    <w:p>
      <w:pPr>
        <w:pStyle w:val="BodyText"/>
        <w:spacing w:line="295" w:lineRule="auto"/>
        <w:ind w:right="442"/>
        <w:rPr>
          <w:rFonts w:ascii="MS UI Gothic" w:eastAsia="MS UI Gothic" w:hint="eastAsia"/>
        </w:rPr>
      </w:pPr>
      <w:r>
        <w:rPr/>
        <w:t>第十五条 核设施的迁移</w:t>
      </w:r>
      <w:r>
        <w:rPr>
          <w:rFonts w:ascii="MS UI Gothic" w:eastAsia="MS UI Gothic" w:hint="eastAsia"/>
          <w:w w:val="80"/>
        </w:rPr>
        <w:t>、 </w:t>
      </w:r>
      <w:r>
        <w:rPr/>
        <w:t>转让或退役必须向国家核安全局提出申请</w:t>
      </w:r>
      <w:r>
        <w:rPr>
          <w:rFonts w:ascii="MS UI Gothic" w:eastAsia="MS UI Gothic" w:hint="eastAsia"/>
          <w:w w:val="80"/>
        </w:rPr>
        <w:t>ꎬ </w:t>
      </w:r>
      <w:r>
        <w:rPr/>
        <w:t>经审查批准后方可进行</w:t>
      </w:r>
      <w:r>
        <w:rPr>
          <w:rFonts w:ascii="MS UI Gothic" w:eastAsia="MS UI Gothic" w:hint="eastAsia"/>
          <w:w w:val="80"/>
        </w:rPr>
        <w:t>ꎮ</w:t>
      </w:r>
    </w:p>
    <w:p>
      <w:pPr>
        <w:pStyle w:val="BodyText"/>
        <w:tabs>
          <w:tab w:pos="1906" w:val="left" w:leader="none"/>
        </w:tabs>
        <w:spacing w:before="141"/>
        <w:ind w:left="1067" w:firstLine="0"/>
        <w:jc w:val="left"/>
      </w:pPr>
      <w:r>
        <w:rPr>
          <w:spacing w:val="3"/>
          <w:w w:val="105"/>
        </w:rPr>
        <w:t>第四</w:t>
      </w:r>
      <w:r>
        <w:rPr>
          <w:w w:val="105"/>
        </w:rPr>
        <w:t>章</w:t>
        <w:tab/>
      </w:r>
      <w:r>
        <w:rPr>
          <w:spacing w:val="3"/>
          <w:w w:val="105"/>
        </w:rPr>
        <w:t>核安全监</w:t>
      </w:r>
      <w:r>
        <w:rPr>
          <w:w w:val="105"/>
        </w:rPr>
        <w:t>督</w:t>
      </w:r>
    </w:p>
    <w:p>
      <w:pPr>
        <w:pStyle w:val="BodyText"/>
        <w:spacing w:before="11"/>
        <w:ind w:left="0" w:firstLine="0"/>
        <w:jc w:val="left"/>
        <w:rPr>
          <w:sz w:val="16"/>
        </w:rPr>
      </w:pPr>
    </w:p>
    <w:p>
      <w:pPr>
        <w:pStyle w:val="BodyText"/>
        <w:spacing w:line="295" w:lineRule="auto"/>
        <w:ind w:right="440"/>
      </w:pPr>
      <w:r>
        <w:rPr>
          <w:spacing w:val="2"/>
          <w:w w:val="105"/>
        </w:rPr>
        <w:t>第十六条 国家核安全局及其派出机</w:t>
      </w:r>
      <w:r>
        <w:rPr>
          <w:spacing w:val="3"/>
          <w:w w:val="105"/>
        </w:rPr>
        <w:t>构可向核设施制造</w:t>
      </w:r>
      <w:r>
        <w:rPr>
          <w:rFonts w:ascii="MS UI Gothic" w:eastAsia="MS UI Gothic" w:hint="eastAsia"/>
          <w:spacing w:val="-2"/>
          <w:w w:val="80"/>
        </w:rPr>
        <w:t>、 </w:t>
      </w:r>
      <w:r>
        <w:rPr>
          <w:spacing w:val="2"/>
          <w:w w:val="105"/>
        </w:rPr>
        <w:t>建造和运行现场派驻</w:t>
      </w:r>
      <w:r>
        <w:rPr>
          <w:spacing w:val="-18"/>
          <w:w w:val="110"/>
        </w:rPr>
        <w:t>监督组 </w:t>
      </w:r>
      <w:r>
        <w:rPr>
          <w:rFonts w:ascii="MS UI Gothic" w:eastAsia="MS UI Gothic" w:hint="eastAsia"/>
          <w:spacing w:val="-42"/>
          <w:w w:val="150"/>
        </w:rPr>
        <w:t>( </w:t>
      </w:r>
      <w:r>
        <w:rPr>
          <w:spacing w:val="3"/>
          <w:w w:val="110"/>
        </w:rPr>
        <w:t>员</w:t>
      </w:r>
      <w:r>
        <w:rPr>
          <w:rFonts w:ascii="MS UI Gothic" w:eastAsia="MS UI Gothic" w:hint="eastAsia"/>
          <w:spacing w:val="-23"/>
          <w:w w:val="150"/>
        </w:rPr>
        <w:t>) </w:t>
      </w:r>
      <w:r>
        <w:rPr>
          <w:spacing w:val="8"/>
          <w:w w:val="110"/>
        </w:rPr>
        <w:t>执行下列核安全监督任务</w:t>
      </w:r>
      <w:r>
        <w:rPr>
          <w:rFonts w:ascii="MS UI Gothic" w:eastAsia="MS UI Gothic" w:hint="eastAsia"/>
          <w:w w:val="235"/>
        </w:rPr>
        <w:t>:   </w:t>
      </w:r>
      <w:r>
        <w:rPr>
          <w:rFonts w:ascii="MS UI Gothic" w:eastAsia="MS UI Gothic" w:hint="eastAsia"/>
          <w:spacing w:val="-21"/>
          <w:w w:val="105"/>
        </w:rPr>
        <w:t>( </w:t>
      </w:r>
      <w:r>
        <w:rPr>
          <w:spacing w:val="3"/>
          <w:w w:val="105"/>
        </w:rPr>
        <w:t>一</w:t>
      </w:r>
      <w:r>
        <w:rPr>
          <w:rFonts w:ascii="MS UI Gothic" w:eastAsia="MS UI Gothic" w:hint="eastAsia"/>
          <w:spacing w:val="2"/>
          <w:w w:val="105"/>
        </w:rPr>
        <w:t>) </w:t>
      </w:r>
      <w:r>
        <w:rPr>
          <w:spacing w:val="4"/>
          <w:w w:val="105"/>
        </w:rPr>
        <w:t>审查所提交的安全资料是否符合实</w:t>
      </w:r>
      <w:r>
        <w:rPr>
          <w:spacing w:val="3"/>
          <w:w w:val="105"/>
        </w:rPr>
        <w:t>际</w:t>
      </w:r>
      <w:r>
        <w:rPr>
          <w:rFonts w:ascii="MS UI Gothic" w:eastAsia="MS UI Gothic" w:hint="eastAsia"/>
          <w:w w:val="80"/>
        </w:rPr>
        <w:t>ꎻ </w:t>
      </w:r>
      <w:r>
        <w:rPr>
          <w:rFonts w:ascii="MS UI Gothic" w:eastAsia="MS UI Gothic" w:hint="eastAsia"/>
          <w:spacing w:val="-23"/>
          <w:w w:val="105"/>
        </w:rPr>
        <w:t>( </w:t>
      </w:r>
      <w:r>
        <w:rPr>
          <w:spacing w:val="5"/>
          <w:w w:val="105"/>
        </w:rPr>
        <w:t>二</w:t>
      </w:r>
      <w:r>
        <w:rPr>
          <w:rFonts w:ascii="MS UI Gothic" w:eastAsia="MS UI Gothic" w:hint="eastAsia"/>
          <w:spacing w:val="22"/>
          <w:w w:val="105"/>
        </w:rPr>
        <w:t>) </w:t>
      </w:r>
      <w:r>
        <w:rPr>
          <w:spacing w:val="6"/>
          <w:w w:val="105"/>
        </w:rPr>
        <w:t>监督是否按照已批准的设计进</w:t>
      </w:r>
      <w:r>
        <w:rPr>
          <w:spacing w:val="3"/>
          <w:w w:val="110"/>
        </w:rPr>
        <w:t>行建造</w:t>
      </w:r>
      <w:r>
        <w:rPr>
          <w:rFonts w:ascii="MS UI Gothic" w:eastAsia="MS UI Gothic" w:hint="eastAsia"/>
          <w:spacing w:val="-4"/>
          <w:w w:val="80"/>
        </w:rPr>
        <w:t>ꎻ </w:t>
      </w:r>
      <w:r>
        <w:rPr>
          <w:rFonts w:ascii="MS UI Gothic" w:eastAsia="MS UI Gothic" w:hint="eastAsia"/>
          <w:spacing w:val="-30"/>
          <w:w w:val="110"/>
        </w:rPr>
        <w:t>( </w:t>
      </w:r>
      <w:r>
        <w:rPr>
          <w:spacing w:val="5"/>
          <w:w w:val="110"/>
        </w:rPr>
        <w:t>三</w:t>
      </w:r>
      <w:r>
        <w:rPr>
          <w:rFonts w:ascii="MS UI Gothic" w:eastAsia="MS UI Gothic" w:hint="eastAsia"/>
          <w:spacing w:val="-12"/>
          <w:w w:val="110"/>
        </w:rPr>
        <w:t>) </w:t>
      </w:r>
      <w:r>
        <w:rPr>
          <w:spacing w:val="6"/>
          <w:w w:val="110"/>
        </w:rPr>
        <w:t>监督是否按照已批准的质</w:t>
      </w:r>
      <w:r>
        <w:rPr>
          <w:spacing w:val="3"/>
          <w:w w:val="110"/>
        </w:rPr>
        <w:t>量保证大纲进行管理</w:t>
      </w:r>
      <w:r>
        <w:rPr>
          <w:rFonts w:ascii="MS UI Gothic" w:eastAsia="MS UI Gothic" w:hint="eastAsia"/>
          <w:spacing w:val="-2"/>
          <w:w w:val="80"/>
        </w:rPr>
        <w:t>ꎻ </w:t>
      </w:r>
      <w:r>
        <w:rPr>
          <w:rFonts w:ascii="MS UI Gothic" w:eastAsia="MS UI Gothic" w:hint="eastAsia"/>
          <w:spacing w:val="-31"/>
          <w:w w:val="115"/>
        </w:rPr>
        <w:t>( </w:t>
      </w:r>
      <w:r>
        <w:rPr>
          <w:spacing w:val="5"/>
          <w:w w:val="110"/>
        </w:rPr>
        <w:t>四</w:t>
      </w:r>
      <w:r>
        <w:rPr>
          <w:rFonts w:ascii="MS UI Gothic" w:eastAsia="MS UI Gothic" w:hint="eastAsia"/>
          <w:spacing w:val="-13"/>
          <w:w w:val="115"/>
        </w:rPr>
        <w:t>) </w:t>
      </w:r>
      <w:r>
        <w:rPr>
          <w:spacing w:val="5"/>
          <w:w w:val="110"/>
        </w:rPr>
        <w:t>监督核设施</w:t>
      </w:r>
      <w:r>
        <w:rPr>
          <w:spacing w:val="2"/>
        </w:rPr>
        <w:t>的建造和运行是否符合有关核安全法规和</w:t>
      </w:r>
    </w:p>
    <w:p>
      <w:pPr>
        <w:pStyle w:val="BodyText"/>
        <w:spacing w:line="295" w:lineRule="auto"/>
        <w:ind w:right="442" w:firstLine="0"/>
      </w:pPr>
      <w:r>
        <w:rPr>
          <w:rFonts w:ascii="MS UI Gothic" w:hAnsi="MS UI Gothic" w:eastAsia="MS UI Gothic" w:hint="eastAsia"/>
          <w:spacing w:val="-19"/>
          <w:w w:val="80"/>
        </w:rPr>
        <w:t>« </w:t>
      </w:r>
      <w:r>
        <w:rPr>
          <w:spacing w:val="3"/>
          <w:w w:val="105"/>
        </w:rPr>
        <w:t>核设施建造许可证</w:t>
      </w:r>
      <w:r>
        <w:rPr>
          <w:rFonts w:ascii="MS UI Gothic" w:hAnsi="MS UI Gothic" w:eastAsia="MS UI Gothic" w:hint="eastAsia"/>
          <w:spacing w:val="2"/>
          <w:w w:val="80"/>
        </w:rPr>
        <w:t>»、 « </w:t>
      </w:r>
      <w:r>
        <w:rPr>
          <w:spacing w:val="6"/>
          <w:w w:val="105"/>
        </w:rPr>
        <w:t>核设施运行许可</w:t>
      </w:r>
      <w:r>
        <w:rPr>
          <w:spacing w:val="3"/>
          <w:w w:val="105"/>
        </w:rPr>
        <w:t>证</w:t>
      </w:r>
      <w:r>
        <w:rPr>
          <w:rFonts w:ascii="MS UI Gothic" w:hAnsi="MS UI Gothic" w:eastAsia="MS UI Gothic" w:hint="eastAsia"/>
          <w:spacing w:val="23"/>
          <w:w w:val="80"/>
        </w:rPr>
        <w:t>» </w:t>
      </w:r>
      <w:r>
        <w:rPr>
          <w:spacing w:val="3"/>
          <w:w w:val="105"/>
        </w:rPr>
        <w:t>所规定的条件</w:t>
      </w:r>
      <w:r>
        <w:rPr>
          <w:rFonts w:ascii="MS UI Gothic" w:hAnsi="MS UI Gothic" w:eastAsia="MS UI Gothic" w:hint="eastAsia"/>
          <w:spacing w:val="18"/>
          <w:w w:val="80"/>
        </w:rPr>
        <w:t>ꎻ </w:t>
      </w:r>
      <w:r>
        <w:rPr>
          <w:rFonts w:ascii="MS UI Gothic" w:hAnsi="MS UI Gothic" w:eastAsia="MS UI Gothic" w:hint="eastAsia"/>
          <w:spacing w:val="-36"/>
          <w:w w:val="150"/>
        </w:rPr>
        <w:t>( </w:t>
      </w:r>
      <w:r>
        <w:rPr>
          <w:spacing w:val="7"/>
          <w:w w:val="105"/>
        </w:rPr>
        <w:t>五</w:t>
      </w:r>
      <w:r>
        <w:rPr>
          <w:rFonts w:ascii="MS UI Gothic" w:hAnsi="MS UI Gothic" w:eastAsia="MS UI Gothic" w:hint="eastAsia"/>
          <w:spacing w:val="3"/>
          <w:w w:val="150"/>
        </w:rPr>
        <w:t>) </w:t>
      </w:r>
      <w:r>
        <w:rPr>
          <w:spacing w:val="7"/>
          <w:w w:val="105"/>
        </w:rPr>
        <w:t>考察营运人员</w:t>
      </w:r>
      <w:r>
        <w:rPr>
          <w:spacing w:val="11"/>
        </w:rPr>
        <w:t>是否具备安全运行及执行应急计划的能</w:t>
      </w:r>
      <w:r>
        <w:rPr>
          <w:spacing w:val="3"/>
          <w:w w:val="105"/>
        </w:rPr>
        <w:t>力</w:t>
      </w:r>
      <w:r>
        <w:rPr>
          <w:rFonts w:ascii="MS UI Gothic" w:hAnsi="MS UI Gothic" w:eastAsia="MS UI Gothic" w:hint="eastAsia"/>
          <w:spacing w:val="11"/>
          <w:w w:val="80"/>
        </w:rPr>
        <w:t>ꎻ </w:t>
      </w:r>
      <w:r>
        <w:rPr>
          <w:rFonts w:ascii="MS UI Gothic" w:hAnsi="MS UI Gothic" w:eastAsia="MS UI Gothic" w:hint="eastAsia"/>
          <w:spacing w:val="-39"/>
          <w:w w:val="150"/>
        </w:rPr>
        <w:t>( </w:t>
      </w:r>
      <w:r>
        <w:rPr>
          <w:spacing w:val="5"/>
          <w:w w:val="105"/>
        </w:rPr>
        <w:t>六</w:t>
      </w:r>
      <w:r>
        <w:rPr>
          <w:rFonts w:ascii="MS UI Gothic" w:hAnsi="MS UI Gothic" w:eastAsia="MS UI Gothic" w:hint="eastAsia"/>
          <w:spacing w:val="-8"/>
          <w:w w:val="150"/>
        </w:rPr>
        <w:t>) </w:t>
      </w:r>
      <w:r>
        <w:rPr>
          <w:spacing w:val="6"/>
          <w:w w:val="105"/>
        </w:rPr>
        <w:t>其他需要监督的任务</w:t>
      </w:r>
      <w:r>
        <w:rPr>
          <w:rFonts w:ascii="MS UI Gothic" w:hAnsi="MS UI Gothic" w:eastAsia="MS UI Gothic" w:hint="eastAsia"/>
          <w:spacing w:val="8"/>
          <w:w w:val="80"/>
        </w:rPr>
        <w:t>ꎮ </w:t>
      </w:r>
      <w:r>
        <w:rPr>
          <w:spacing w:val="6"/>
          <w:w w:val="105"/>
        </w:rPr>
        <w:t>核安全</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１３８８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hAnsi="MS UI Gothic" w:eastAsia="MS UI Gothic" w:hint="eastAsia"/>
        </w:rPr>
      </w:pPr>
      <w:r>
        <w:rPr/>
        <w:t>监督员由国家核安全局任命并发给 </w:t>
      </w:r>
      <w:r>
        <w:rPr>
          <w:rFonts w:ascii="MS UI Gothic" w:hAnsi="MS UI Gothic" w:eastAsia="MS UI Gothic" w:hint="eastAsia"/>
          <w:w w:val="80"/>
        </w:rPr>
        <w:t>« </w:t>
      </w:r>
      <w:r>
        <w:rPr/>
        <w:t>核安全监督员证</w:t>
      </w:r>
      <w:r>
        <w:rPr>
          <w:rFonts w:ascii="MS UI Gothic" w:hAnsi="MS UI Gothic" w:eastAsia="MS UI Gothic" w:hint="eastAsia"/>
          <w:w w:val="80"/>
        </w:rPr>
        <w:t>» ꎮ</w:t>
      </w:r>
    </w:p>
    <w:p>
      <w:pPr>
        <w:pStyle w:val="BodyText"/>
        <w:spacing w:line="295" w:lineRule="auto"/>
        <w:ind w:left="440" w:right="1"/>
        <w:rPr>
          <w:rFonts w:ascii="MS UI Gothic" w:eastAsia="MS UI Gothic" w:hint="eastAsia"/>
        </w:rPr>
      </w:pPr>
      <w:r>
        <w:rPr/>
        <w:t>第十七条 核安全监督员在执行任务时</w:t>
      </w:r>
      <w:r>
        <w:rPr>
          <w:rFonts w:ascii="MS UI Gothic" w:eastAsia="MS UI Gothic" w:hint="eastAsia"/>
          <w:w w:val="80"/>
        </w:rPr>
        <w:t>ꎬ </w:t>
      </w:r>
      <w:r>
        <w:rPr/>
        <w:t>凭其证件有权进入核设施制造</w:t>
      </w:r>
      <w:r>
        <w:rPr>
          <w:rFonts w:ascii="MS UI Gothic" w:eastAsia="MS UI Gothic" w:hint="eastAsia"/>
          <w:w w:val="80"/>
        </w:rPr>
        <w:t>、 </w:t>
      </w:r>
      <w:r>
        <w:rPr/>
        <w:t>建造和运行现场</w:t>
      </w:r>
      <w:r>
        <w:rPr>
          <w:rFonts w:ascii="MS UI Gothic" w:eastAsia="MS UI Gothic" w:hint="eastAsia"/>
          <w:w w:val="80"/>
        </w:rPr>
        <w:t>ꎬ </w:t>
      </w:r>
      <w:r>
        <w:rPr/>
        <w:t>调查情况</w:t>
      </w:r>
      <w:r>
        <w:rPr>
          <w:rFonts w:ascii="MS UI Gothic" w:eastAsia="MS UI Gothic" w:hint="eastAsia"/>
          <w:w w:val="80"/>
        </w:rPr>
        <w:t>ꎬ </w:t>
      </w:r>
      <w:r>
        <w:rPr/>
        <w:t>收集有关核安全资料</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第十八条 国家核安全局在必要时有</w:t>
      </w:r>
      <w:r>
        <w:rPr/>
        <w:t>权采取强制性措施</w:t>
      </w:r>
      <w:r>
        <w:rPr>
          <w:rFonts w:ascii="MS UI Gothic" w:eastAsia="MS UI Gothic" w:hint="eastAsia"/>
          <w:w w:val="80"/>
        </w:rPr>
        <w:t>ꎬ </w:t>
      </w:r>
      <w:r>
        <w:rPr/>
        <w:t>命令核设施营运单位</w:t>
      </w:r>
      <w:r>
        <w:rPr>
          <w:w w:val="105"/>
        </w:rPr>
        <w:t>采取安全措施或停止危及安全的活动</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第十九条 核设施营运单位有权拒绝</w:t>
      </w:r>
      <w:r>
        <w:rPr/>
        <w:t>有害于安全的任何要求</w:t>
      </w:r>
      <w:r>
        <w:rPr>
          <w:rFonts w:ascii="MS UI Gothic" w:eastAsia="MS UI Gothic" w:hint="eastAsia"/>
          <w:w w:val="80"/>
        </w:rPr>
        <w:t>ꎬ </w:t>
      </w:r>
      <w:r>
        <w:rPr/>
        <w:t>但对国家核安全</w:t>
      </w:r>
      <w:r>
        <w:rPr>
          <w:w w:val="105"/>
        </w:rPr>
        <w:t>局的强制性措施必须执行</w:t>
      </w:r>
      <w:r>
        <w:rPr>
          <w:rFonts w:ascii="MS UI Gothic" w:eastAsia="MS UI Gothic" w:hint="eastAsia"/>
          <w:w w:val="80"/>
        </w:rPr>
        <w:t>ꎮ</w:t>
      </w:r>
    </w:p>
    <w:p>
      <w:pPr>
        <w:pStyle w:val="BodyText"/>
        <w:tabs>
          <w:tab w:pos="2222" w:val="left" w:leader="none"/>
        </w:tabs>
        <w:spacing w:before="148"/>
        <w:ind w:left="1384" w:firstLine="0"/>
        <w:jc w:val="left"/>
      </w:pPr>
      <w:r>
        <w:rPr>
          <w:spacing w:val="3"/>
          <w:w w:val="105"/>
        </w:rPr>
        <w:t>第五</w:t>
      </w:r>
      <w:r>
        <w:rPr>
          <w:w w:val="105"/>
        </w:rPr>
        <w:t>章</w:t>
        <w:tab/>
      </w:r>
      <w:r>
        <w:rPr>
          <w:spacing w:val="3"/>
          <w:w w:val="105"/>
        </w:rPr>
        <w:t>奖励和处</w:t>
      </w:r>
      <w:r>
        <w:rPr>
          <w:w w:val="105"/>
        </w:rPr>
        <w:t>罚</w:t>
      </w:r>
    </w:p>
    <w:p>
      <w:pPr>
        <w:pStyle w:val="BodyText"/>
        <w:spacing w:line="295" w:lineRule="auto" w:before="215"/>
        <w:ind w:left="440" w:right="1"/>
        <w:rPr>
          <w:rFonts w:ascii="MS UI Gothic" w:eastAsia="MS UI Gothic" w:hint="eastAsia"/>
        </w:rPr>
      </w:pPr>
      <w:r>
        <w:rPr>
          <w:w w:val="105"/>
        </w:rPr>
        <w:t>第二十条 对保证核设施安全有显著</w:t>
      </w:r>
      <w:r>
        <w:rPr/>
        <w:t>成绩和贡献的单位和个人</w:t>
      </w:r>
      <w:r>
        <w:rPr>
          <w:rFonts w:ascii="MS UI Gothic" w:eastAsia="MS UI Gothic" w:hint="eastAsia"/>
          <w:w w:val="80"/>
        </w:rPr>
        <w:t>ꎬ </w:t>
      </w:r>
      <w:r>
        <w:rPr/>
        <w:t>国家核安全局</w:t>
      </w:r>
      <w:r>
        <w:rPr>
          <w:w w:val="105"/>
        </w:rPr>
        <w:t>或核设施主管部门应给予适当的奖励</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第二十一条 凡违反本条例的规定</w:t>
      </w:r>
      <w:r>
        <w:rPr>
          <w:rFonts w:ascii="MS UI Gothic" w:eastAsia="MS UI Gothic" w:hint="eastAsia"/>
          <w:w w:val="80"/>
        </w:rPr>
        <w:t>ꎬ</w:t>
      </w:r>
      <w:r>
        <w:rPr/>
        <w:t>有下列行为之一的</w:t>
      </w:r>
      <w:r>
        <w:rPr>
          <w:rFonts w:ascii="MS UI Gothic" w:eastAsia="MS UI Gothic" w:hint="eastAsia"/>
          <w:w w:val="80"/>
        </w:rPr>
        <w:t>ꎬ </w:t>
      </w:r>
      <w:r>
        <w:rPr/>
        <w:t>国家核安全局可依其</w:t>
      </w:r>
      <w:r>
        <w:rPr>
          <w:w w:val="105"/>
        </w:rPr>
        <w:t>情节轻重</w:t>
      </w:r>
      <w:r>
        <w:rPr>
          <w:rFonts w:ascii="MS UI Gothic" w:eastAsia="MS UI Gothic" w:hint="eastAsia"/>
          <w:w w:val="80"/>
        </w:rPr>
        <w:t>ꎬ </w:t>
      </w:r>
      <w:r>
        <w:rPr>
          <w:w w:val="105"/>
        </w:rPr>
        <w:t>给予警告</w:t>
      </w:r>
      <w:r>
        <w:rPr>
          <w:rFonts w:ascii="MS UI Gothic" w:eastAsia="MS UI Gothic" w:hint="eastAsia"/>
          <w:w w:val="80"/>
        </w:rPr>
        <w:t>、 </w:t>
      </w:r>
      <w:r>
        <w:rPr>
          <w:w w:val="105"/>
        </w:rPr>
        <w:t>限期改进</w:t>
      </w:r>
      <w:r>
        <w:rPr>
          <w:rFonts w:ascii="MS UI Gothic" w:eastAsia="MS UI Gothic" w:hint="eastAsia"/>
          <w:w w:val="80"/>
        </w:rPr>
        <w:t>、 </w:t>
      </w:r>
      <w:r>
        <w:rPr>
          <w:w w:val="105"/>
        </w:rPr>
        <w:t>停工或者停业整顿</w:t>
      </w:r>
      <w:r>
        <w:rPr>
          <w:rFonts w:ascii="MS UI Gothic" w:eastAsia="MS UI Gothic" w:hint="eastAsia"/>
          <w:w w:val="80"/>
        </w:rPr>
        <w:t>、 </w:t>
      </w:r>
      <w:r>
        <w:rPr>
          <w:w w:val="105"/>
        </w:rPr>
        <w:t>吊销核安全许可证件的处罚</w:t>
      </w:r>
      <w:r>
        <w:rPr>
          <w:rFonts w:ascii="MS UI Gothic" w:eastAsia="MS UI Gothic" w:hint="eastAsia"/>
          <w:w w:val="235"/>
        </w:rPr>
        <w:t>: </w:t>
      </w:r>
      <w:r>
        <w:rPr>
          <w:rFonts w:ascii="MS UI Gothic" w:eastAsia="MS UI Gothic" w:hint="eastAsia"/>
          <w:w w:val="150"/>
        </w:rPr>
        <w:t>( </w:t>
      </w:r>
      <w:r>
        <w:rPr>
          <w:w w:val="105"/>
        </w:rPr>
        <w:t>一</w:t>
      </w:r>
      <w:r>
        <w:rPr>
          <w:rFonts w:ascii="MS UI Gothic" w:eastAsia="MS UI Gothic" w:hint="eastAsia"/>
          <w:w w:val="150"/>
        </w:rPr>
        <w:t>) </w:t>
      </w:r>
      <w:r>
        <w:rPr>
          <w:w w:val="105"/>
        </w:rPr>
        <w:t>未经批准或违章从事核设施建造</w:t>
      </w:r>
      <w:r>
        <w:rPr>
          <w:rFonts w:ascii="MS UI Gothic" w:eastAsia="MS UI Gothic" w:hint="eastAsia"/>
          <w:w w:val="80"/>
        </w:rPr>
        <w:t>、 </w:t>
      </w:r>
      <w:r>
        <w:rPr>
          <w:w w:val="105"/>
        </w:rPr>
        <w:t>运行</w:t>
      </w:r>
      <w:r>
        <w:rPr>
          <w:rFonts w:ascii="MS UI Gothic" w:eastAsia="MS UI Gothic" w:hint="eastAsia"/>
          <w:w w:val="80"/>
        </w:rPr>
        <w:t>、 </w:t>
      </w:r>
      <w:r>
        <w:rPr>
          <w:w w:val="105"/>
        </w:rPr>
        <w:t>迁移</w:t>
      </w:r>
      <w:r>
        <w:rPr>
          <w:rFonts w:ascii="MS UI Gothic" w:eastAsia="MS UI Gothic" w:hint="eastAsia"/>
          <w:w w:val="80"/>
        </w:rPr>
        <w:t>、 </w:t>
      </w:r>
      <w:r>
        <w:rPr>
          <w:w w:val="105"/>
        </w:rPr>
        <w:t>转让和退役的</w:t>
      </w:r>
      <w:r>
        <w:rPr>
          <w:rFonts w:ascii="MS UI Gothic" w:eastAsia="MS UI Gothic" w:hint="eastAsia"/>
          <w:w w:val="80"/>
        </w:rPr>
        <w:t>ꎻ </w:t>
      </w:r>
      <w:r>
        <w:rPr>
          <w:rFonts w:ascii="MS UI Gothic" w:eastAsia="MS UI Gothic" w:hint="eastAsia"/>
          <w:w w:val="150"/>
        </w:rPr>
        <w:t>( </w:t>
      </w:r>
      <w:r>
        <w:rPr>
          <w:w w:val="105"/>
        </w:rPr>
        <w:t>二</w:t>
      </w:r>
      <w:r>
        <w:rPr>
          <w:rFonts w:ascii="MS UI Gothic" w:eastAsia="MS UI Gothic" w:hint="eastAsia"/>
          <w:w w:val="150"/>
        </w:rPr>
        <w:t>) </w:t>
      </w:r>
      <w:r>
        <w:rPr/>
        <w:t>谎报有关资料或事实</w:t>
      </w:r>
      <w:r>
        <w:rPr>
          <w:rFonts w:ascii="MS UI Gothic" w:eastAsia="MS UI Gothic" w:hint="eastAsia"/>
          <w:w w:val="80"/>
        </w:rPr>
        <w:t>ꎬ </w:t>
      </w:r>
      <w:r>
        <w:rPr/>
        <w:t>或无故拒绝监督</w:t>
      </w:r>
      <w:r>
        <w:rPr>
          <w:w w:val="105"/>
        </w:rPr>
        <w:t>的</w:t>
      </w:r>
      <w:r>
        <w:rPr>
          <w:rFonts w:ascii="MS UI Gothic" w:eastAsia="MS UI Gothic" w:hint="eastAsia"/>
          <w:w w:val="80"/>
        </w:rPr>
        <w:t>ꎻ  </w:t>
      </w:r>
      <w:r>
        <w:rPr>
          <w:rFonts w:ascii="MS UI Gothic" w:eastAsia="MS UI Gothic" w:hint="eastAsia"/>
          <w:w w:val="150"/>
        </w:rPr>
        <w:t>( </w:t>
      </w:r>
      <w:r>
        <w:rPr>
          <w:w w:val="105"/>
        </w:rPr>
        <w:t>三</w:t>
      </w:r>
      <w:r>
        <w:rPr>
          <w:rFonts w:ascii="MS UI Gothic" w:eastAsia="MS UI Gothic" w:hint="eastAsia"/>
          <w:w w:val="150"/>
        </w:rPr>
        <w:t>) </w:t>
      </w:r>
      <w:r>
        <w:rPr>
          <w:w w:val="105"/>
        </w:rPr>
        <w:t>无执照操纵或违章操纵的</w:t>
      </w:r>
      <w:r>
        <w:rPr>
          <w:rFonts w:ascii="MS UI Gothic" w:eastAsia="MS UI Gothic" w:hint="eastAsia"/>
          <w:w w:val="80"/>
        </w:rPr>
        <w:t>ꎻ</w:t>
      </w:r>
      <w:r>
        <w:rPr>
          <w:rFonts w:ascii="MS UI Gothic" w:eastAsia="MS UI Gothic" w:hint="eastAsia"/>
          <w:w w:val="150"/>
        </w:rPr>
        <w:t>( </w:t>
      </w:r>
      <w:r>
        <w:rPr>
          <w:w w:val="105"/>
        </w:rPr>
        <w:t>四</w:t>
      </w:r>
      <w:r>
        <w:rPr>
          <w:rFonts w:ascii="MS UI Gothic" w:eastAsia="MS UI Gothic" w:hint="eastAsia"/>
          <w:w w:val="150"/>
        </w:rPr>
        <w:t>) </w:t>
      </w:r>
      <w:r>
        <w:rPr>
          <w:w w:val="105"/>
        </w:rPr>
        <w:t>拒绝执行强制性命令的</w:t>
      </w:r>
      <w:r>
        <w:rPr>
          <w:rFonts w:ascii="MS UI Gothic" w:eastAsia="MS UI Gothic" w:hint="eastAsia"/>
          <w:w w:val="80"/>
        </w:rPr>
        <w:t>ꎮ</w:t>
      </w:r>
    </w:p>
    <w:p>
      <w:pPr>
        <w:pStyle w:val="BodyText"/>
        <w:spacing w:line="295" w:lineRule="auto"/>
        <w:ind w:left="440" w:right="1"/>
      </w:pPr>
      <w:r>
        <w:rPr/>
        <w:t>第二十二条 当事人对行政处罚不服的</w:t>
      </w:r>
      <w:r>
        <w:rPr>
          <w:rFonts w:ascii="MS UI Gothic" w:eastAsia="MS UI Gothic" w:hint="eastAsia"/>
          <w:w w:val="80"/>
        </w:rPr>
        <w:t>ꎬ </w:t>
      </w:r>
      <w:r>
        <w:rPr/>
        <w:t>可在接到处罚通知之日起十五日内向人民法院起诉</w:t>
      </w:r>
      <w:r>
        <w:rPr>
          <w:rFonts w:ascii="MS UI Gothic" w:eastAsia="MS UI Gothic" w:hint="eastAsia"/>
          <w:w w:val="80"/>
        </w:rPr>
        <w:t>ꎮ </w:t>
      </w:r>
      <w:r>
        <w:rPr/>
        <w:t>但是</w:t>
      </w:r>
      <w:r>
        <w:rPr>
          <w:rFonts w:ascii="MS UI Gothic" w:eastAsia="MS UI Gothic" w:hint="eastAsia"/>
          <w:w w:val="80"/>
        </w:rPr>
        <w:t>ꎬ </w:t>
      </w:r>
      <w:r>
        <w:rPr/>
        <w:t>对吊销核安全许可</w:t>
      </w:r>
    </w:p>
    <w:p>
      <w:pPr>
        <w:pStyle w:val="BodyText"/>
        <w:spacing w:line="295" w:lineRule="auto" w:before="124"/>
        <w:ind w:left="381" w:right="126" w:firstLine="0"/>
        <w:rPr>
          <w:rFonts w:ascii="MS UI Gothic" w:eastAsia="MS UI Gothic" w:hint="eastAsia"/>
        </w:rPr>
      </w:pPr>
      <w:r>
        <w:rPr/>
        <w:br w:type="column"/>
      </w:r>
      <w:r>
        <w:rPr/>
        <w:t>证件的决定应当立即执行</w:t>
      </w:r>
      <w:r>
        <w:rPr>
          <w:rFonts w:ascii="MS UI Gothic" w:eastAsia="MS UI Gothic" w:hint="eastAsia"/>
          <w:w w:val="80"/>
        </w:rPr>
        <w:t>ꎮ </w:t>
      </w:r>
      <w:r>
        <w:rPr/>
        <w:t>对处罚决定不履行逾期又不起诉的</w:t>
      </w:r>
      <w:r>
        <w:rPr>
          <w:rFonts w:ascii="MS UI Gothic" w:eastAsia="MS UI Gothic" w:hint="eastAsia"/>
          <w:w w:val="80"/>
        </w:rPr>
        <w:t>ꎬ </w:t>
      </w:r>
      <w:r>
        <w:rPr/>
        <w:t>由国家核安全局申请人民法院强制执行</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第二十三条 对于不服管理</w:t>
      </w:r>
      <w:r>
        <w:rPr>
          <w:rFonts w:ascii="MS UI Gothic" w:eastAsia="MS UI Gothic" w:hint="eastAsia"/>
          <w:w w:val="80"/>
        </w:rPr>
        <w:t>、 </w:t>
      </w:r>
      <w:r>
        <w:rPr/>
        <w:t>违反规章制度</w:t>
      </w:r>
      <w:r>
        <w:rPr>
          <w:rFonts w:ascii="MS UI Gothic" w:eastAsia="MS UI Gothic" w:hint="eastAsia"/>
          <w:w w:val="80"/>
        </w:rPr>
        <w:t>ꎬ </w:t>
      </w:r>
      <w:r>
        <w:rPr/>
        <w:t>或者强令他人违章冒险作业</w:t>
      </w:r>
      <w:r>
        <w:rPr>
          <w:rFonts w:ascii="MS UI Gothic" w:eastAsia="MS UI Gothic" w:hint="eastAsia"/>
          <w:w w:val="80"/>
        </w:rPr>
        <w:t>ꎬ </w:t>
      </w:r>
      <w:r>
        <w:rPr/>
        <w:t>因而发生核事故</w:t>
      </w:r>
      <w:r>
        <w:rPr>
          <w:rFonts w:ascii="MS UI Gothic" w:eastAsia="MS UI Gothic" w:hint="eastAsia"/>
          <w:w w:val="80"/>
        </w:rPr>
        <w:t>ꎬ </w:t>
      </w:r>
      <w:r>
        <w:rPr/>
        <w:t>造成严重后果</w:t>
      </w:r>
      <w:r>
        <w:rPr>
          <w:rFonts w:ascii="MS UI Gothic" w:eastAsia="MS UI Gothic" w:hint="eastAsia"/>
          <w:w w:val="80"/>
        </w:rPr>
        <w:t>ꎬ </w:t>
      </w:r>
      <w:r>
        <w:rPr/>
        <w:t>构成犯罪的</w:t>
      </w:r>
      <w:r>
        <w:rPr>
          <w:rFonts w:ascii="MS UI Gothic" w:eastAsia="MS UI Gothic" w:hint="eastAsia"/>
          <w:w w:val="80"/>
        </w:rPr>
        <w:t>ꎬ </w:t>
      </w:r>
      <w:r>
        <w:rPr/>
        <w:t>由司法机关依法追究刑事责任</w:t>
      </w:r>
      <w:r>
        <w:rPr>
          <w:rFonts w:ascii="MS UI Gothic" w:eastAsia="MS UI Gothic" w:hint="eastAsia"/>
          <w:w w:val="80"/>
        </w:rPr>
        <w:t>ꎮ</w:t>
      </w:r>
    </w:p>
    <w:p>
      <w:pPr>
        <w:pStyle w:val="BodyText"/>
        <w:tabs>
          <w:tab w:pos="2267" w:val="left" w:leader="none"/>
          <w:tab w:pos="2896" w:val="left" w:leader="none"/>
        </w:tabs>
        <w:spacing w:before="152"/>
        <w:ind w:left="1429" w:firstLine="0"/>
        <w:jc w:val="left"/>
      </w:pPr>
      <w:r>
        <w:rPr>
          <w:spacing w:val="3"/>
          <w:w w:val="105"/>
        </w:rPr>
        <w:t>第六</w:t>
      </w:r>
      <w:r>
        <w:rPr>
          <w:w w:val="105"/>
        </w:rPr>
        <w:t>章</w:t>
        <w:tab/>
        <w:t>附</w:t>
        <w:tab/>
        <w:t>则</w:t>
      </w:r>
    </w:p>
    <w:p>
      <w:pPr>
        <w:pStyle w:val="BodyText"/>
        <w:spacing w:line="295" w:lineRule="auto" w:before="215"/>
        <w:ind w:left="381" w:right="126"/>
        <w:rPr>
          <w:rFonts w:ascii="MS UI Gothic" w:hAnsi="MS UI Gothic" w:eastAsia="MS UI Gothic" w:hint="eastAsia"/>
        </w:rPr>
      </w:pPr>
      <w:r>
        <w:rPr>
          <w:spacing w:val="2"/>
          <w:w w:val="105"/>
        </w:rPr>
        <w:t>第二十四条 本条例中下列用语的含</w:t>
      </w:r>
      <w:r>
        <w:rPr>
          <w:spacing w:val="3"/>
          <w:w w:val="105"/>
        </w:rPr>
        <w:t>义是</w:t>
      </w:r>
      <w:r>
        <w:rPr>
          <w:rFonts w:ascii="MS UI Gothic" w:hAnsi="MS UI Gothic" w:eastAsia="MS UI Gothic" w:hint="eastAsia"/>
          <w:spacing w:val="-15"/>
          <w:w w:val="235"/>
        </w:rPr>
        <w:t>: </w:t>
      </w:r>
      <w:r>
        <w:rPr>
          <w:rFonts w:ascii="MS UI Gothic" w:hAnsi="MS UI Gothic" w:eastAsia="MS UI Gothic" w:hint="eastAsia"/>
          <w:spacing w:val="-34"/>
          <w:w w:val="150"/>
        </w:rPr>
        <w:t>( </w:t>
      </w:r>
      <w:r>
        <w:rPr>
          <w:spacing w:val="7"/>
          <w:w w:val="105"/>
        </w:rPr>
        <w:t>一</w:t>
      </w:r>
      <w:r>
        <w:rPr>
          <w:rFonts w:ascii="MS UI Gothic" w:hAnsi="MS UI Gothic" w:eastAsia="MS UI Gothic" w:hint="eastAsia"/>
          <w:spacing w:val="33"/>
          <w:w w:val="150"/>
        </w:rPr>
        <w:t>) </w:t>
      </w:r>
      <w:r>
        <w:rPr>
          <w:rFonts w:ascii="MS UI Gothic" w:hAnsi="MS UI Gothic" w:eastAsia="MS UI Gothic" w:hint="eastAsia"/>
          <w:spacing w:val="-20"/>
          <w:w w:val="105"/>
        </w:rPr>
        <w:t>“ </w:t>
      </w:r>
      <w:r>
        <w:rPr>
          <w:spacing w:val="8"/>
          <w:w w:val="105"/>
        </w:rPr>
        <w:t>核设施</w:t>
      </w:r>
      <w:r>
        <w:rPr>
          <w:rFonts w:ascii="MS UI Gothic" w:hAnsi="MS UI Gothic" w:eastAsia="MS UI Gothic" w:hint="eastAsia"/>
          <w:spacing w:val="29"/>
          <w:w w:val="105"/>
        </w:rPr>
        <w:t>” </w:t>
      </w:r>
      <w:r>
        <w:rPr>
          <w:spacing w:val="7"/>
          <w:w w:val="105"/>
        </w:rPr>
        <w:t>是指本条例第二</w:t>
      </w:r>
      <w:r>
        <w:rPr>
          <w:spacing w:val="15"/>
          <w:w w:val="105"/>
        </w:rPr>
        <w:t>条中所列出的各项民用核设施</w:t>
      </w:r>
      <w:r>
        <w:rPr>
          <w:rFonts w:ascii="MS UI Gothic" w:hAnsi="MS UI Gothic" w:eastAsia="MS UI Gothic" w:hint="eastAsia"/>
          <w:spacing w:val="3"/>
          <w:w w:val="80"/>
        </w:rPr>
        <w:t>ꎮ </w:t>
      </w:r>
      <w:r>
        <w:rPr>
          <w:rFonts w:ascii="MS UI Gothic" w:hAnsi="MS UI Gothic" w:eastAsia="MS UI Gothic" w:hint="eastAsia"/>
          <w:spacing w:val="-34"/>
          <w:w w:val="150"/>
        </w:rPr>
        <w:t>( </w:t>
      </w:r>
      <w:r>
        <w:rPr>
          <w:spacing w:val="15"/>
          <w:w w:val="105"/>
        </w:rPr>
        <w:t>二</w:t>
      </w:r>
      <w:r>
        <w:rPr>
          <w:rFonts w:ascii="MS UI Gothic" w:hAnsi="MS UI Gothic" w:eastAsia="MS UI Gothic" w:hint="eastAsia"/>
          <w:w w:val="150"/>
        </w:rPr>
        <w:t>) </w:t>
      </w:r>
      <w:r>
        <w:rPr>
          <w:rFonts w:ascii="MS UI Gothic" w:hAnsi="MS UI Gothic" w:eastAsia="MS UI Gothic" w:hint="eastAsia"/>
          <w:spacing w:val="-26"/>
          <w:w w:val="105"/>
        </w:rPr>
        <w:t>“ </w:t>
      </w:r>
      <w:r>
        <w:rPr>
          <w:spacing w:val="4"/>
          <w:w w:val="105"/>
        </w:rPr>
        <w:t>核设施安全许可证件</w:t>
      </w:r>
      <w:r>
        <w:rPr>
          <w:rFonts w:ascii="MS UI Gothic" w:hAnsi="MS UI Gothic" w:eastAsia="MS UI Gothic" w:hint="eastAsia"/>
          <w:spacing w:val="6"/>
          <w:w w:val="105"/>
        </w:rPr>
        <w:t>” </w:t>
      </w:r>
      <w:r>
        <w:rPr>
          <w:spacing w:val="7"/>
          <w:w w:val="105"/>
        </w:rPr>
        <w:t>是指为了进行与</w:t>
      </w:r>
      <w:r>
        <w:rPr>
          <w:spacing w:val="3"/>
          <w:w w:val="105"/>
        </w:rPr>
        <w:t>核设施有关的选址定点</w:t>
      </w:r>
      <w:r>
        <w:rPr>
          <w:rFonts w:ascii="MS UI Gothic" w:hAnsi="MS UI Gothic" w:eastAsia="MS UI Gothic" w:hint="eastAsia"/>
          <w:spacing w:val="17"/>
          <w:w w:val="80"/>
        </w:rPr>
        <w:t>、 </w:t>
      </w:r>
      <w:r>
        <w:rPr>
          <w:spacing w:val="3"/>
          <w:w w:val="105"/>
        </w:rPr>
        <w:t>建造</w:t>
      </w:r>
      <w:r>
        <w:rPr>
          <w:rFonts w:ascii="MS UI Gothic" w:hAnsi="MS UI Gothic" w:eastAsia="MS UI Gothic" w:hint="eastAsia"/>
          <w:spacing w:val="17"/>
          <w:w w:val="80"/>
        </w:rPr>
        <w:t>、 </w:t>
      </w:r>
      <w:r>
        <w:rPr>
          <w:spacing w:val="3"/>
          <w:w w:val="105"/>
        </w:rPr>
        <w:t>调试</w:t>
      </w:r>
      <w:r>
        <w:rPr>
          <w:rFonts w:ascii="MS UI Gothic" w:hAnsi="MS UI Gothic" w:eastAsia="MS UI Gothic" w:hint="eastAsia"/>
          <w:spacing w:val="17"/>
          <w:w w:val="80"/>
        </w:rPr>
        <w:t>、 </w:t>
      </w:r>
      <w:r>
        <w:rPr>
          <w:w w:val="105"/>
        </w:rPr>
        <w:t>运</w:t>
      </w:r>
      <w:r>
        <w:rPr>
          <w:spacing w:val="3"/>
        </w:rPr>
        <w:t>行和退役等特定活动</w:t>
      </w:r>
      <w:r>
        <w:rPr>
          <w:rFonts w:ascii="MS UI Gothic" w:hAnsi="MS UI Gothic" w:eastAsia="MS UI Gothic" w:hint="eastAsia"/>
          <w:spacing w:val="20"/>
          <w:w w:val="80"/>
        </w:rPr>
        <w:t>ꎬ </w:t>
      </w:r>
      <w:r>
        <w:rPr>
          <w:spacing w:val="2"/>
        </w:rPr>
        <w:t>由国家核安全局颁</w:t>
      </w:r>
      <w:r>
        <w:rPr>
          <w:spacing w:val="4"/>
          <w:w w:val="105"/>
        </w:rPr>
        <w:t>发的书面批准文件</w:t>
      </w:r>
      <w:r>
        <w:rPr>
          <w:rFonts w:ascii="MS UI Gothic" w:hAnsi="MS UI Gothic" w:eastAsia="MS UI Gothic" w:hint="eastAsia"/>
          <w:w w:val="80"/>
        </w:rPr>
        <w:t>ꎮ </w:t>
      </w:r>
      <w:r>
        <w:rPr>
          <w:rFonts w:ascii="MS UI Gothic" w:hAnsi="MS UI Gothic" w:eastAsia="MS UI Gothic" w:hint="eastAsia"/>
          <w:spacing w:val="-34"/>
          <w:w w:val="150"/>
        </w:rPr>
        <w:t>( </w:t>
      </w:r>
      <w:r>
        <w:rPr>
          <w:spacing w:val="11"/>
          <w:w w:val="105"/>
        </w:rPr>
        <w:t>三</w:t>
      </w:r>
      <w:r>
        <w:rPr>
          <w:rFonts w:ascii="MS UI Gothic" w:hAnsi="MS UI Gothic" w:eastAsia="MS UI Gothic" w:hint="eastAsia"/>
          <w:spacing w:val="36"/>
          <w:w w:val="150"/>
        </w:rPr>
        <w:t>) </w:t>
      </w:r>
      <w:r>
        <w:rPr>
          <w:rFonts w:ascii="MS UI Gothic" w:hAnsi="MS UI Gothic" w:eastAsia="MS UI Gothic" w:hint="eastAsia"/>
          <w:spacing w:val="-20"/>
          <w:w w:val="105"/>
        </w:rPr>
        <w:t>“ </w:t>
      </w:r>
      <w:r>
        <w:rPr>
          <w:spacing w:val="12"/>
          <w:w w:val="105"/>
        </w:rPr>
        <w:t>营运单位</w:t>
      </w:r>
      <w:r>
        <w:rPr>
          <w:rFonts w:ascii="MS UI Gothic" w:hAnsi="MS UI Gothic" w:eastAsia="MS UI Gothic" w:hint="eastAsia"/>
          <w:w w:val="105"/>
        </w:rPr>
        <w:t>” </w:t>
      </w:r>
      <w:r>
        <w:rPr>
          <w:spacing w:val="3"/>
        </w:rPr>
        <w:t>是指申请或持有核设施安全许可证</w:t>
      </w:r>
      <w:r>
        <w:rPr>
          <w:rFonts w:ascii="MS UI Gothic" w:hAnsi="MS UI Gothic" w:eastAsia="MS UI Gothic" w:hint="eastAsia"/>
          <w:spacing w:val="20"/>
          <w:w w:val="80"/>
        </w:rPr>
        <w:t>ꎬ </w:t>
      </w:r>
      <w:r>
        <w:rPr>
          <w:spacing w:val="1"/>
        </w:rPr>
        <w:t>可以</w:t>
      </w:r>
      <w:r>
        <w:rPr>
          <w:spacing w:val="3"/>
          <w:w w:val="105"/>
        </w:rPr>
        <w:t>经营和运行核设施的组织</w:t>
      </w:r>
      <w:r>
        <w:rPr>
          <w:rFonts w:ascii="MS UI Gothic" w:hAnsi="MS UI Gothic" w:eastAsia="MS UI Gothic" w:hint="eastAsia"/>
          <w:spacing w:val="11"/>
          <w:w w:val="80"/>
        </w:rPr>
        <w:t>ꎮ </w:t>
      </w:r>
      <w:r>
        <w:rPr>
          <w:rFonts w:ascii="MS UI Gothic" w:hAnsi="MS UI Gothic" w:eastAsia="MS UI Gothic" w:hint="eastAsia"/>
          <w:spacing w:val="-36"/>
          <w:w w:val="150"/>
        </w:rPr>
        <w:t>( </w:t>
      </w:r>
      <w:r>
        <w:rPr>
          <w:spacing w:val="9"/>
          <w:w w:val="105"/>
        </w:rPr>
        <w:t>四</w:t>
      </w:r>
      <w:r>
        <w:rPr>
          <w:rFonts w:ascii="MS UI Gothic" w:hAnsi="MS UI Gothic" w:eastAsia="MS UI Gothic" w:hint="eastAsia"/>
          <w:spacing w:val="21"/>
          <w:w w:val="150"/>
        </w:rPr>
        <w:t>) </w:t>
      </w:r>
      <w:r>
        <w:rPr>
          <w:rFonts w:ascii="MS UI Gothic" w:hAnsi="MS UI Gothic" w:eastAsia="MS UI Gothic" w:hint="eastAsia"/>
          <w:spacing w:val="-22"/>
          <w:w w:val="105"/>
        </w:rPr>
        <w:t>“ </w:t>
      </w:r>
      <w:r>
        <w:rPr>
          <w:spacing w:val="5"/>
          <w:w w:val="105"/>
        </w:rPr>
        <w:t>核设</w:t>
      </w:r>
      <w:r>
        <w:rPr>
          <w:spacing w:val="11"/>
          <w:w w:val="105"/>
        </w:rPr>
        <w:t>施主管部门</w:t>
      </w:r>
      <w:r>
        <w:rPr>
          <w:rFonts w:ascii="MS UI Gothic" w:hAnsi="MS UI Gothic" w:eastAsia="MS UI Gothic" w:hint="eastAsia"/>
          <w:spacing w:val="4"/>
          <w:w w:val="105"/>
        </w:rPr>
        <w:t>” </w:t>
      </w:r>
      <w:r>
        <w:rPr>
          <w:spacing w:val="15"/>
          <w:w w:val="105"/>
        </w:rPr>
        <w:t>是指对核设施营运单位负</w:t>
      </w:r>
      <w:r>
        <w:rPr>
          <w:spacing w:val="3"/>
          <w:w w:val="105"/>
        </w:rPr>
        <w:t>有领导责任的国务院和省</w:t>
      </w:r>
      <w:r>
        <w:rPr>
          <w:rFonts w:ascii="MS UI Gothic" w:hAnsi="MS UI Gothic" w:eastAsia="MS UI Gothic" w:hint="eastAsia"/>
          <w:spacing w:val="11"/>
          <w:w w:val="80"/>
        </w:rPr>
        <w:t>、 </w:t>
      </w:r>
      <w:r>
        <w:rPr>
          <w:spacing w:val="3"/>
          <w:w w:val="105"/>
        </w:rPr>
        <w:t>自治区</w:t>
      </w:r>
      <w:r>
        <w:rPr>
          <w:rFonts w:ascii="MS UI Gothic" w:hAnsi="MS UI Gothic" w:eastAsia="MS UI Gothic" w:hint="eastAsia"/>
          <w:spacing w:val="12"/>
          <w:w w:val="80"/>
        </w:rPr>
        <w:t>、 </w:t>
      </w:r>
      <w:r>
        <w:rPr>
          <w:spacing w:val="1"/>
          <w:w w:val="105"/>
        </w:rPr>
        <w:t>直辖</w:t>
      </w:r>
      <w:r>
        <w:rPr>
          <w:spacing w:val="3"/>
          <w:w w:val="105"/>
        </w:rPr>
        <w:t>市人民政府的有关行政机关</w:t>
      </w:r>
      <w:r>
        <w:rPr>
          <w:rFonts w:ascii="MS UI Gothic" w:hAnsi="MS UI Gothic" w:eastAsia="MS UI Gothic" w:hint="eastAsia"/>
          <w:spacing w:val="11"/>
          <w:w w:val="80"/>
        </w:rPr>
        <w:t>ꎮ </w:t>
      </w:r>
      <w:r>
        <w:rPr>
          <w:rFonts w:ascii="MS UI Gothic" w:hAnsi="MS UI Gothic" w:eastAsia="MS UI Gothic" w:hint="eastAsia"/>
          <w:spacing w:val="-36"/>
          <w:w w:val="150"/>
        </w:rPr>
        <w:t>( </w:t>
      </w:r>
      <w:r>
        <w:rPr>
          <w:spacing w:val="9"/>
          <w:w w:val="105"/>
        </w:rPr>
        <w:t>五</w:t>
      </w:r>
      <w:r>
        <w:rPr>
          <w:rFonts w:ascii="MS UI Gothic" w:hAnsi="MS UI Gothic" w:eastAsia="MS UI Gothic" w:hint="eastAsia"/>
          <w:spacing w:val="21"/>
          <w:w w:val="150"/>
        </w:rPr>
        <w:t>) </w:t>
      </w:r>
      <w:r>
        <w:rPr>
          <w:rFonts w:ascii="MS UI Gothic" w:hAnsi="MS UI Gothic" w:eastAsia="MS UI Gothic" w:hint="eastAsia"/>
          <w:spacing w:val="-22"/>
          <w:w w:val="105"/>
        </w:rPr>
        <w:t>“ </w:t>
      </w:r>
      <w:r>
        <w:rPr>
          <w:w w:val="105"/>
        </w:rPr>
        <w:t>核</w:t>
      </w:r>
      <w:r>
        <w:rPr>
          <w:spacing w:val="3"/>
          <w:w w:val="105"/>
        </w:rPr>
        <w:t>事故</w:t>
      </w:r>
      <w:r>
        <w:rPr>
          <w:rFonts w:ascii="MS UI Gothic" w:hAnsi="MS UI Gothic" w:eastAsia="MS UI Gothic" w:hint="eastAsia"/>
          <w:spacing w:val="14"/>
          <w:w w:val="105"/>
        </w:rPr>
        <w:t>” </w:t>
      </w:r>
      <w:r>
        <w:rPr>
          <w:spacing w:val="15"/>
          <w:w w:val="105"/>
        </w:rPr>
        <w:t>是指核设施内的核燃料</w:t>
      </w:r>
      <w:r>
        <w:rPr>
          <w:rFonts w:ascii="MS UI Gothic" w:hAnsi="MS UI Gothic" w:eastAsia="MS UI Gothic" w:hint="eastAsia"/>
          <w:spacing w:val="19"/>
          <w:w w:val="80"/>
        </w:rPr>
        <w:t>、 </w:t>
      </w:r>
      <w:r>
        <w:rPr>
          <w:spacing w:val="14"/>
          <w:w w:val="105"/>
        </w:rPr>
        <w:t>放射性</w:t>
      </w:r>
      <w:r>
        <w:rPr>
          <w:spacing w:val="3"/>
          <w:w w:val="105"/>
        </w:rPr>
        <w:t>产物</w:t>
      </w:r>
      <w:r>
        <w:rPr>
          <w:rFonts w:ascii="MS UI Gothic" w:hAnsi="MS UI Gothic" w:eastAsia="MS UI Gothic" w:hint="eastAsia"/>
          <w:spacing w:val="-2"/>
          <w:w w:val="80"/>
        </w:rPr>
        <w:t>、 </w:t>
      </w:r>
      <w:r>
        <w:rPr>
          <w:spacing w:val="2"/>
          <w:w w:val="105"/>
        </w:rPr>
        <w:t>废料或运入运出核设施的核材料所</w:t>
      </w:r>
      <w:r>
        <w:rPr>
          <w:spacing w:val="3"/>
          <w:w w:val="105"/>
        </w:rPr>
        <w:t>发生的放射性</w:t>
      </w:r>
      <w:r>
        <w:rPr>
          <w:rFonts w:ascii="MS UI Gothic" w:hAnsi="MS UI Gothic" w:eastAsia="MS UI Gothic" w:hint="eastAsia"/>
          <w:spacing w:val="11"/>
          <w:w w:val="80"/>
        </w:rPr>
        <w:t>、 </w:t>
      </w:r>
      <w:r>
        <w:rPr>
          <w:spacing w:val="3"/>
          <w:w w:val="105"/>
        </w:rPr>
        <w:t>毒害性</w:t>
      </w:r>
      <w:r>
        <w:rPr>
          <w:rFonts w:ascii="MS UI Gothic" w:hAnsi="MS UI Gothic" w:eastAsia="MS UI Gothic" w:hint="eastAsia"/>
          <w:spacing w:val="12"/>
          <w:w w:val="80"/>
        </w:rPr>
        <w:t>、 </w:t>
      </w:r>
      <w:r>
        <w:rPr>
          <w:spacing w:val="2"/>
          <w:w w:val="105"/>
        </w:rPr>
        <w:t>爆炸性或其他危</w:t>
      </w:r>
      <w:r>
        <w:rPr>
          <w:spacing w:val="3"/>
          <w:w w:val="105"/>
        </w:rPr>
        <w:t>害性事故</w:t>
      </w:r>
      <w:r>
        <w:rPr>
          <w:rFonts w:ascii="MS UI Gothic" w:hAnsi="MS UI Gothic" w:eastAsia="MS UI Gothic" w:hint="eastAsia"/>
          <w:spacing w:val="22"/>
          <w:w w:val="80"/>
        </w:rPr>
        <w:t>ꎬ </w:t>
      </w:r>
      <w:r>
        <w:rPr>
          <w:spacing w:val="3"/>
          <w:w w:val="105"/>
        </w:rPr>
        <w:t>或一系列事故</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w w:val="105"/>
        </w:rPr>
        <w:t>第二十五条 国家核安全局应根据本条例制定实施细则</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第二十六条  本条例自发布之日起施行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pStyle w:val="Heading3"/>
        <w:spacing w:before="285"/>
        <w:ind w:right="48"/>
        <w:rPr>
          <w:rFonts w:ascii="Microsoft Yi Baiti" w:eastAsia="Microsoft Yi Baiti" w:hint="eastAsia"/>
        </w:rPr>
      </w:pPr>
      <w:r>
        <w:rPr/>
        <w:t>民用核安全设备监督管理条例 </w:t>
      </w:r>
      <w:r>
        <w:rPr>
          <w:rFonts w:ascii="Microsoft Yi Baiti" w:eastAsia="Microsoft Yi Baiti" w:hint="eastAsia"/>
        </w:rPr>
        <w:t>(</w:t>
      </w:r>
      <w:r>
        <w:rPr>
          <w:rFonts w:ascii="MS UI Gothic" w:eastAsia="MS UI Gothic" w:hint="eastAsia"/>
        </w:rPr>
        <w:t>２０１９ </w:t>
      </w:r>
      <w:r>
        <w:rPr/>
        <w:t>年修订</w:t>
      </w:r>
      <w:r>
        <w:rPr>
          <w:rFonts w:ascii="Microsoft Yi Baiti" w:eastAsia="Microsoft Yi Baiti" w:hint="eastAsia"/>
        </w:rPr>
        <w:t>)</w:t>
      </w:r>
    </w:p>
    <w:p>
      <w:pPr>
        <w:pStyle w:val="BodyText"/>
        <w:spacing w:before="7"/>
        <w:ind w:left="0" w:firstLine="0"/>
        <w:jc w:val="left"/>
        <w:rPr>
          <w:rFonts w:ascii="Microsoft Yi Baiti"/>
          <w:sz w:val="18"/>
        </w:rPr>
      </w:pPr>
    </w:p>
    <w:p>
      <w:pPr>
        <w:spacing w:after="0"/>
        <w:jc w:val="left"/>
        <w:rPr>
          <w:rFonts w:ascii="Microsoft Yi Baiti"/>
          <w:sz w:val="18"/>
        </w:rPr>
        <w:sectPr>
          <w:type w:val="continuous"/>
          <w:pgSz w:w="10500" w:h="14750"/>
          <w:pgMar w:top="960" w:bottom="280" w:left="980" w:right="980"/>
        </w:sectPr>
      </w:pPr>
    </w:p>
    <w:p>
      <w:pPr>
        <w:pStyle w:val="BodyText"/>
        <w:spacing w:line="295" w:lineRule="auto" w:before="174"/>
        <w:ind w:left="440"/>
      </w:pPr>
      <w:r>
        <w:rPr/>
        <w:t>为了全面落实党的十九届三中全会审议通过的 </w:t>
      </w:r>
      <w:r>
        <w:rPr>
          <w:rFonts w:ascii="MS UI Gothic" w:hAnsi="MS UI Gothic" w:eastAsia="MS UI Gothic" w:hint="eastAsia"/>
          <w:w w:val="80"/>
        </w:rPr>
        <w:t>« </w:t>
      </w:r>
      <w:r>
        <w:rPr/>
        <w:t>中共中央关于深化党和国家机构改革的决定</w:t>
      </w:r>
      <w:r>
        <w:rPr>
          <w:rFonts w:ascii="MS UI Gothic" w:hAnsi="MS UI Gothic" w:eastAsia="MS UI Gothic" w:hint="eastAsia"/>
          <w:w w:val="80"/>
        </w:rPr>
        <w:t>»、 « </w:t>
      </w:r>
      <w:r>
        <w:rPr/>
        <w:t>深化党和国家机构改革方案</w:t>
      </w:r>
      <w:r>
        <w:rPr>
          <w:rFonts w:ascii="MS UI Gothic" w:hAnsi="MS UI Gothic" w:eastAsia="MS UI Gothic" w:hint="eastAsia"/>
          <w:w w:val="80"/>
        </w:rPr>
        <w:t>» </w:t>
      </w:r>
      <w:r>
        <w:rPr/>
        <w:t>和十三届全国人大一次会议批准的 </w:t>
      </w:r>
      <w:r>
        <w:rPr>
          <w:rFonts w:ascii="MS UI Gothic" w:hAnsi="MS UI Gothic" w:eastAsia="MS UI Gothic" w:hint="eastAsia"/>
          <w:w w:val="80"/>
        </w:rPr>
        <w:t>« </w:t>
      </w:r>
      <w:r>
        <w:rPr/>
        <w:t>国务院机构改革方案</w:t>
      </w:r>
      <w:r>
        <w:rPr>
          <w:rFonts w:ascii="MS UI Gothic" w:hAnsi="MS UI Gothic" w:eastAsia="MS UI Gothic" w:hint="eastAsia"/>
          <w:w w:val="80"/>
        </w:rPr>
        <w:t>» ꎬ </w:t>
      </w:r>
      <w:r>
        <w:rPr/>
        <w:t>确保行政机关依法履行职责</w:t>
      </w:r>
      <w:r>
        <w:rPr>
          <w:rFonts w:ascii="MS UI Gothic" w:hAnsi="MS UI Gothic" w:eastAsia="MS UI Gothic" w:hint="eastAsia"/>
          <w:w w:val="80"/>
        </w:rPr>
        <w:t>ꎻ </w:t>
      </w:r>
      <w:r>
        <w:rPr/>
        <w:t>进一步推进简政放</w:t>
      </w:r>
    </w:p>
    <w:p>
      <w:pPr>
        <w:pStyle w:val="BodyText"/>
        <w:spacing w:line="295" w:lineRule="auto" w:before="174"/>
        <w:ind w:left="377" w:right="124" w:firstLine="5"/>
        <w:rPr>
          <w:rFonts w:ascii="MS UI Gothic" w:hAnsi="MS UI Gothic" w:eastAsia="MS UI Gothic" w:hint="eastAsia"/>
        </w:rPr>
      </w:pPr>
      <w:r>
        <w:rPr/>
        <w:br w:type="column"/>
      </w:r>
      <w:r>
        <w:rPr/>
        <w:t>权</w:t>
      </w:r>
      <w:r>
        <w:rPr>
          <w:rFonts w:ascii="MS UI Gothic" w:hAnsi="MS UI Gothic" w:eastAsia="MS UI Gothic" w:hint="eastAsia"/>
          <w:w w:val="95"/>
        </w:rPr>
        <w:t>、 </w:t>
      </w:r>
      <w:r>
        <w:rPr/>
        <w:t>放管结合</w:t>
      </w:r>
      <w:r>
        <w:rPr>
          <w:rFonts w:ascii="MS UI Gothic" w:hAnsi="MS UI Gothic" w:eastAsia="MS UI Gothic" w:hint="eastAsia"/>
          <w:w w:val="95"/>
        </w:rPr>
        <w:t>、 </w:t>
      </w:r>
      <w:r>
        <w:rPr/>
        <w:t>优化服务改革</w:t>
      </w:r>
      <w:r>
        <w:rPr>
          <w:rFonts w:ascii="MS UI Gothic" w:hAnsi="MS UI Gothic" w:eastAsia="MS UI Gothic" w:hint="eastAsia"/>
          <w:w w:val="80"/>
        </w:rPr>
        <w:t>ꎬ </w:t>
      </w:r>
      <w:r>
        <w:rPr/>
        <w:t>更大程度激发市场</w:t>
      </w:r>
      <w:r>
        <w:rPr>
          <w:rFonts w:ascii="MS UI Gothic" w:hAnsi="MS UI Gothic" w:eastAsia="MS UI Gothic" w:hint="eastAsia"/>
          <w:w w:val="95"/>
        </w:rPr>
        <w:t>、 </w:t>
      </w:r>
      <w:r>
        <w:rPr/>
        <w:t>社会的创新创造活力</w:t>
      </w:r>
      <w:r>
        <w:rPr>
          <w:rFonts w:ascii="MS UI Gothic" w:hAnsi="MS UI Gothic" w:eastAsia="MS UI Gothic" w:hint="eastAsia"/>
          <w:w w:val="80"/>
        </w:rPr>
        <w:t>ꎬ </w:t>
      </w:r>
      <w:r>
        <w:rPr/>
        <w:t>国务院对机构改革</w:t>
      </w:r>
      <w:r>
        <w:rPr>
          <w:rFonts w:ascii="MS UI Gothic" w:hAnsi="MS UI Gothic" w:eastAsia="MS UI Gothic" w:hint="eastAsia"/>
          <w:w w:val="95"/>
        </w:rPr>
        <w:t>、 </w:t>
      </w:r>
      <w:r>
        <w:rPr/>
        <w:t>政府职能转变和 </w:t>
      </w:r>
      <w:r>
        <w:rPr>
          <w:rFonts w:ascii="MS UI Gothic" w:hAnsi="MS UI Gothic" w:eastAsia="MS UI Gothic" w:hint="eastAsia"/>
          <w:w w:val="95"/>
        </w:rPr>
        <w:t>“ </w:t>
      </w:r>
      <w:r>
        <w:rPr/>
        <w:t>放管服</w:t>
      </w:r>
      <w:r>
        <w:rPr>
          <w:rFonts w:ascii="MS UI Gothic" w:hAnsi="MS UI Gothic" w:eastAsia="MS UI Gothic" w:hint="eastAsia"/>
          <w:w w:val="95"/>
        </w:rPr>
        <w:t>” </w:t>
      </w:r>
      <w:r>
        <w:rPr/>
        <w:t>改革涉及的有关行政法规进行了清理</w:t>
      </w:r>
      <w:r>
        <w:rPr>
          <w:rFonts w:ascii="MS UI Gothic" w:hAnsi="MS UI Gothic" w:eastAsia="MS UI Gothic" w:hint="eastAsia"/>
          <w:w w:val="80"/>
        </w:rPr>
        <w:t>ꎮ</w:t>
      </w:r>
      <w:r>
        <w:rPr>
          <w:rFonts w:ascii="MS UI Gothic" w:hAnsi="MS UI Gothic" w:eastAsia="MS UI Gothic" w:hint="eastAsia"/>
          <w:w w:val="95"/>
        </w:rPr>
        <w:t>２０１９ </w:t>
      </w:r>
      <w:r>
        <w:rPr/>
        <w:t>年 </w:t>
      </w:r>
      <w:r>
        <w:rPr>
          <w:rFonts w:ascii="MS UI Gothic" w:hAnsi="MS UI Gothic" w:eastAsia="MS UI Gothic" w:hint="eastAsia"/>
          <w:w w:val="95"/>
        </w:rPr>
        <w:t>３ </w:t>
      </w:r>
      <w:r>
        <w:rPr/>
        <w:t>月 </w:t>
      </w:r>
      <w:r>
        <w:rPr>
          <w:rFonts w:ascii="MS UI Gothic" w:hAnsi="MS UI Gothic" w:eastAsia="MS UI Gothic" w:hint="eastAsia"/>
          <w:w w:val="95"/>
        </w:rPr>
        <w:t>２ </w:t>
      </w:r>
      <w:r>
        <w:rPr/>
        <w:t>日 </w:t>
      </w:r>
      <w:r>
        <w:rPr>
          <w:rFonts w:ascii="MS UI Gothic" w:hAnsi="MS UI Gothic" w:eastAsia="MS UI Gothic" w:hint="eastAsia"/>
          <w:w w:val="80"/>
        </w:rPr>
        <w:t>ꎬ </w:t>
      </w:r>
      <w:r>
        <w:rPr/>
        <w:t>国务院决定</w:t>
      </w:r>
      <w:r>
        <w:rPr>
          <w:rFonts w:ascii="MS UI Gothic" w:hAnsi="MS UI Gothic" w:eastAsia="MS UI Gothic" w:hint="eastAsia"/>
          <w:w w:val="225"/>
        </w:rPr>
        <w:t>:</w:t>
      </w:r>
    </w:p>
    <w:p>
      <w:pPr>
        <w:pStyle w:val="BodyText"/>
        <w:spacing w:line="252" w:lineRule="exact"/>
        <w:ind w:left="802" w:firstLine="0"/>
        <w:rPr>
          <w:rFonts w:ascii="MS UI Gothic" w:hAnsi="MS UI Gothic" w:eastAsia="MS UI Gothic" w:hint="eastAsia"/>
        </w:rPr>
      </w:pPr>
      <w:r>
        <w:rPr/>
        <w:t>将 </w:t>
      </w:r>
      <w:r>
        <w:rPr>
          <w:rFonts w:ascii="MS UI Gothic" w:hAnsi="MS UI Gothic" w:eastAsia="MS UI Gothic" w:hint="eastAsia"/>
        </w:rPr>
        <w:t>« </w:t>
      </w:r>
      <w:r>
        <w:rPr/>
        <w:t>民用核安全设备监督管理条例</w:t>
      </w:r>
      <w:r>
        <w:rPr>
          <w:rFonts w:ascii="MS UI Gothic" w:hAnsi="MS UI Gothic" w:eastAsia="MS UI Gothic" w:hint="eastAsia"/>
        </w:rPr>
        <w:t>»</w:t>
      </w:r>
    </w:p>
    <w:p>
      <w:pPr>
        <w:spacing w:after="0" w:line="252" w:lineRule="exact"/>
        <w:rPr>
          <w:rFonts w:ascii="MS UI Gothic" w:hAns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１３８９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jc w:val="left"/>
        <w:rPr>
          <w:rFonts w:ascii="MS UI Gothic" w:hAnsi="MS UI Gothic" w:eastAsia="MS UI Gothic" w:hint="eastAsia"/>
        </w:rPr>
      </w:pPr>
      <w:r>
        <w:rPr>
          <w:w w:val="105"/>
        </w:rPr>
        <w:t>第三十三条第二款中的 </w:t>
      </w:r>
      <w:r>
        <w:rPr>
          <w:rFonts w:ascii="MS UI Gothic" w:hAnsi="MS UI Gothic" w:eastAsia="MS UI Gothic" w:hint="eastAsia"/>
          <w:w w:val="105"/>
        </w:rPr>
        <w:t>“ </w:t>
      </w:r>
      <w:r>
        <w:rPr>
          <w:w w:val="105"/>
        </w:rPr>
        <w:t>出入境检验机构</w:t>
      </w:r>
      <w:r>
        <w:rPr>
          <w:rFonts w:ascii="MS UI Gothic" w:hAnsi="MS UI Gothic" w:eastAsia="MS UI Gothic" w:hint="eastAsia"/>
          <w:w w:val="105"/>
        </w:rPr>
        <w:t>” </w:t>
      </w:r>
      <w:r>
        <w:rPr>
          <w:w w:val="105"/>
        </w:rPr>
        <w:t>修改为 </w:t>
      </w:r>
      <w:r>
        <w:rPr>
          <w:rFonts w:ascii="MS UI Gothic" w:hAnsi="MS UI Gothic" w:eastAsia="MS UI Gothic" w:hint="eastAsia"/>
          <w:w w:val="105"/>
        </w:rPr>
        <w:t>“ </w:t>
      </w:r>
      <w:r>
        <w:rPr>
          <w:w w:val="105"/>
        </w:rPr>
        <w:t>海关</w:t>
      </w:r>
      <w:r>
        <w:rPr>
          <w:rFonts w:ascii="MS UI Gothic" w:hAnsi="MS UI Gothic" w:eastAsia="MS UI Gothic" w:hint="eastAsia"/>
          <w:w w:val="105"/>
        </w:rPr>
        <w:t>” </w:t>
      </w:r>
      <w:r>
        <w:rPr>
          <w:rFonts w:ascii="MS UI Gothic" w:hAnsi="MS UI Gothic" w:eastAsia="MS UI Gothic" w:hint="eastAsia"/>
          <w:w w:val="80"/>
        </w:rPr>
        <w:t>ꎮ</w:t>
      </w:r>
    </w:p>
    <w:p>
      <w:pPr>
        <w:pStyle w:val="BodyText"/>
        <w:tabs>
          <w:tab w:pos="2011" w:val="left" w:leader="none"/>
          <w:tab w:pos="2639" w:val="left" w:leader="none"/>
        </w:tabs>
        <w:spacing w:before="156"/>
        <w:ind w:left="1172" w:firstLine="0"/>
        <w:jc w:val="left"/>
      </w:pPr>
      <w:r>
        <w:rPr>
          <w:spacing w:val="3"/>
          <w:w w:val="105"/>
        </w:rPr>
        <w:t>第一</w:t>
      </w:r>
      <w:r>
        <w:rPr>
          <w:w w:val="105"/>
        </w:rPr>
        <w:t>章</w:t>
        <w:tab/>
        <w:t>总</w:t>
        <w:tab/>
        <w:t>则</w:t>
      </w:r>
    </w:p>
    <w:p>
      <w:pPr>
        <w:pStyle w:val="BodyText"/>
        <w:spacing w:line="295" w:lineRule="auto" w:before="215"/>
        <w:ind w:right="38"/>
        <w:rPr>
          <w:rFonts w:ascii="MS UI Gothic" w:eastAsia="MS UI Gothic" w:hint="eastAsia"/>
        </w:rPr>
      </w:pPr>
      <w:r>
        <w:rPr/>
        <w:t>第一条 为了加强对民用核安全设备的监督管理</w:t>
      </w:r>
      <w:r>
        <w:rPr>
          <w:rFonts w:ascii="MS UI Gothic" w:eastAsia="MS UI Gothic" w:hint="eastAsia"/>
          <w:w w:val="80"/>
        </w:rPr>
        <w:t>ꎬ </w:t>
      </w:r>
      <w:r>
        <w:rPr/>
        <w:t>保证民用核设施的安全运行</w:t>
      </w:r>
      <w:r>
        <w:rPr>
          <w:rFonts w:ascii="MS UI Gothic" w:eastAsia="MS UI Gothic" w:hint="eastAsia"/>
          <w:w w:val="80"/>
        </w:rPr>
        <w:t>ꎬ </w:t>
      </w:r>
      <w:r>
        <w:rPr/>
        <w:t>预防核事故</w:t>
      </w:r>
      <w:r>
        <w:rPr>
          <w:rFonts w:ascii="MS UI Gothic" w:eastAsia="MS UI Gothic" w:hint="eastAsia"/>
          <w:w w:val="80"/>
        </w:rPr>
        <w:t>ꎬ </w:t>
      </w:r>
      <w:r>
        <w:rPr/>
        <w:t>保障工作人员和公众的健康</w:t>
      </w:r>
      <w:r>
        <w:rPr>
          <w:rFonts w:ascii="MS UI Gothic" w:eastAsia="MS UI Gothic" w:hint="eastAsia"/>
          <w:w w:val="80"/>
        </w:rPr>
        <w:t>ꎬ </w:t>
      </w:r>
      <w:r>
        <w:rPr/>
        <w:t>保护环境</w:t>
      </w:r>
      <w:r>
        <w:rPr>
          <w:rFonts w:ascii="MS UI Gothic" w:eastAsia="MS UI Gothic" w:hint="eastAsia"/>
          <w:w w:val="80"/>
        </w:rPr>
        <w:t>ꎬ </w:t>
      </w:r>
      <w:r>
        <w:rPr/>
        <w:t>促进核能事业的顺利发展</w:t>
      </w:r>
      <w:r>
        <w:rPr>
          <w:rFonts w:ascii="MS UI Gothic" w:eastAsia="MS UI Gothic" w:hint="eastAsia"/>
          <w:w w:val="80"/>
        </w:rPr>
        <w:t>ꎬ </w:t>
      </w:r>
      <w:r>
        <w:rPr/>
        <w:t>制定本条例</w:t>
      </w:r>
      <w:r>
        <w:rPr>
          <w:rFonts w:ascii="MS UI Gothic" w:eastAsia="MS UI Gothic" w:hint="eastAsia"/>
          <w:w w:val="80"/>
        </w:rPr>
        <w:t>ꎮ</w:t>
      </w:r>
    </w:p>
    <w:p>
      <w:pPr>
        <w:pStyle w:val="BodyText"/>
        <w:spacing w:line="295" w:lineRule="auto"/>
        <w:ind w:right="38"/>
        <w:rPr>
          <w:rFonts w:ascii="MS UI Gothic" w:eastAsia="MS UI Gothic" w:hint="eastAsia"/>
        </w:rPr>
      </w:pPr>
      <w:r>
        <w:rPr/>
        <w:t>第二条  本条例所称民用核安全设备</w:t>
      </w:r>
      <w:r>
        <w:rPr>
          <w:rFonts w:ascii="MS UI Gothic" w:eastAsia="MS UI Gothic" w:hint="eastAsia"/>
          <w:w w:val="80"/>
        </w:rPr>
        <w:t>ꎬ </w:t>
      </w:r>
      <w:r>
        <w:rPr/>
        <w:t>是指在民用核设施中使用的执行核安全功能的设备</w:t>
      </w:r>
      <w:r>
        <w:rPr>
          <w:rFonts w:ascii="MS UI Gothic" w:eastAsia="MS UI Gothic" w:hint="eastAsia"/>
          <w:w w:val="80"/>
        </w:rPr>
        <w:t>ꎬ </w:t>
      </w:r>
      <w:r>
        <w:rPr/>
        <w:t>包括核安全机械设备和核安全电气设备</w:t>
      </w:r>
      <w:r>
        <w:rPr>
          <w:rFonts w:ascii="MS UI Gothic" w:eastAsia="MS UI Gothic" w:hint="eastAsia"/>
          <w:w w:val="80"/>
        </w:rPr>
        <w:t>ꎮ</w:t>
      </w:r>
    </w:p>
    <w:p>
      <w:pPr>
        <w:pStyle w:val="BodyText"/>
        <w:spacing w:line="295" w:lineRule="auto"/>
        <w:ind w:right="38"/>
        <w:jc w:val="left"/>
        <w:rPr>
          <w:rFonts w:ascii="MS UI Gothic" w:eastAsia="MS UI Gothic" w:hint="eastAsia"/>
        </w:rPr>
      </w:pPr>
      <w:r>
        <w:rPr/>
        <w:t>民用核安全设备目录由国务院核安全监管部门商国务院有关部门制定并发布</w:t>
      </w:r>
      <w:r>
        <w:rPr>
          <w:rFonts w:ascii="MS UI Gothic" w:eastAsia="MS UI Gothic" w:hint="eastAsia"/>
          <w:w w:val="80"/>
        </w:rPr>
        <w:t>ꎮ</w:t>
      </w:r>
    </w:p>
    <w:p>
      <w:pPr>
        <w:pStyle w:val="BodyText"/>
        <w:spacing w:line="295" w:lineRule="auto"/>
        <w:ind w:right="38"/>
        <w:rPr>
          <w:rFonts w:ascii="MS UI Gothic" w:eastAsia="MS UI Gothic" w:hint="eastAsia"/>
        </w:rPr>
      </w:pPr>
      <w:r>
        <w:rPr/>
        <w:t>第三条  民用核安全设备设计</w:t>
      </w:r>
      <w:r>
        <w:rPr>
          <w:rFonts w:ascii="MS UI Gothic" w:eastAsia="MS UI Gothic" w:hint="eastAsia"/>
          <w:w w:val="80"/>
        </w:rPr>
        <w:t>、  </w:t>
      </w:r>
      <w:r>
        <w:rPr/>
        <w:t>制造</w:t>
      </w:r>
      <w:r>
        <w:rPr>
          <w:rFonts w:ascii="MS UI Gothic" w:eastAsia="MS UI Gothic" w:hint="eastAsia"/>
          <w:w w:val="80"/>
        </w:rPr>
        <w:t>、 </w:t>
      </w:r>
      <w:r>
        <w:rPr/>
        <w:t>安装和无损检验活动适用本条例</w:t>
      </w:r>
      <w:r>
        <w:rPr>
          <w:rFonts w:ascii="MS UI Gothic" w:eastAsia="MS UI Gothic" w:hint="eastAsia"/>
          <w:w w:val="80"/>
        </w:rPr>
        <w:t>ꎮ</w:t>
      </w:r>
    </w:p>
    <w:p>
      <w:pPr>
        <w:pStyle w:val="BodyText"/>
        <w:spacing w:line="295" w:lineRule="auto"/>
        <w:ind w:right="38"/>
        <w:rPr>
          <w:rFonts w:ascii="MS UI Gothic" w:eastAsia="MS UI Gothic" w:hint="eastAsia"/>
        </w:rPr>
      </w:pPr>
      <w:r>
        <w:rPr/>
        <w:t>民用核安全设备运离民用核设施现场进行的维修活动</w:t>
      </w:r>
      <w:r>
        <w:rPr>
          <w:rFonts w:ascii="MS UI Gothic" w:eastAsia="MS UI Gothic" w:hint="eastAsia"/>
          <w:w w:val="80"/>
        </w:rPr>
        <w:t>ꎬ </w:t>
      </w:r>
      <w:r>
        <w:rPr/>
        <w:t>适用民用核安全设备制</w:t>
      </w:r>
      <w:r>
        <w:rPr>
          <w:w w:val="105"/>
        </w:rPr>
        <w:t>造活动的有关规定</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第四条 国务院核安全监管部门对民用核安全设备设计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安装和无损检验活动实施监督管理</w:t>
      </w:r>
      <w:r>
        <w:rPr>
          <w:rFonts w:ascii="MS UI Gothic" w:eastAsia="MS UI Gothic" w:hint="eastAsia"/>
          <w:w w:val="80"/>
        </w:rPr>
        <w:t>ꎮ</w:t>
      </w:r>
    </w:p>
    <w:p>
      <w:pPr>
        <w:pStyle w:val="BodyText"/>
        <w:spacing w:line="295" w:lineRule="auto"/>
        <w:ind w:right="38"/>
        <w:rPr>
          <w:rFonts w:ascii="MS UI Gothic" w:eastAsia="MS UI Gothic" w:hint="eastAsia"/>
        </w:rPr>
      </w:pPr>
      <w:r>
        <w:rPr/>
        <w:t>国务院核行业主管部门和其他有关部门依照本条例和国务院规定的职责分工负</w:t>
      </w:r>
      <w:r>
        <w:rPr>
          <w:w w:val="105"/>
        </w:rPr>
        <w:t>责有关工作</w:t>
      </w:r>
      <w:r>
        <w:rPr>
          <w:rFonts w:ascii="MS UI Gothic" w:eastAsia="MS UI Gothic" w:hint="eastAsia"/>
          <w:w w:val="80"/>
        </w:rPr>
        <w:t>ꎮ</w:t>
      </w:r>
    </w:p>
    <w:p>
      <w:pPr>
        <w:pStyle w:val="BodyText"/>
        <w:spacing w:line="295" w:lineRule="auto"/>
        <w:ind w:right="38"/>
        <w:rPr>
          <w:rFonts w:ascii="MS UI Gothic" w:eastAsia="MS UI Gothic" w:hint="eastAsia"/>
        </w:rPr>
      </w:pPr>
      <w:r>
        <w:rPr/>
        <w:t>第五条  民用核安全设备设计</w:t>
      </w:r>
      <w:r>
        <w:rPr>
          <w:rFonts w:ascii="MS UI Gothic" w:eastAsia="MS UI Gothic" w:hint="eastAsia"/>
          <w:w w:val="80"/>
        </w:rPr>
        <w:t>、  </w:t>
      </w:r>
      <w:r>
        <w:rPr/>
        <w:t>制造</w:t>
      </w:r>
      <w:r>
        <w:rPr>
          <w:rFonts w:ascii="MS UI Gothic" w:eastAsia="MS UI Gothic" w:hint="eastAsia"/>
          <w:w w:val="80"/>
        </w:rPr>
        <w:t>、 </w:t>
      </w:r>
      <w:r>
        <w:rPr/>
        <w:t>安装和无损检验单位</w:t>
      </w:r>
      <w:r>
        <w:rPr>
          <w:rFonts w:ascii="MS UI Gothic" w:eastAsia="MS UI Gothic" w:hint="eastAsia"/>
          <w:w w:val="80"/>
        </w:rPr>
        <w:t>ꎬ </w:t>
      </w:r>
      <w:r>
        <w:rPr/>
        <w:t>应当建立健全责任制度</w:t>
      </w:r>
      <w:r>
        <w:rPr>
          <w:rFonts w:ascii="MS UI Gothic" w:eastAsia="MS UI Gothic" w:hint="eastAsia"/>
          <w:w w:val="80"/>
        </w:rPr>
        <w:t>ꎬ </w:t>
      </w:r>
      <w:r>
        <w:rPr/>
        <w:t>加强质量管理</w:t>
      </w:r>
      <w:r>
        <w:rPr>
          <w:rFonts w:ascii="MS UI Gothic" w:eastAsia="MS UI Gothic" w:hint="eastAsia"/>
          <w:w w:val="80"/>
        </w:rPr>
        <w:t>ꎬ </w:t>
      </w:r>
      <w:r>
        <w:rPr/>
        <w:t>并对其所从事的民用核安全设备设计</w:t>
      </w:r>
      <w:r>
        <w:rPr>
          <w:rFonts w:ascii="MS UI Gothic" w:eastAsia="MS UI Gothic" w:hint="eastAsia"/>
          <w:w w:val="80"/>
        </w:rPr>
        <w:t>、 </w:t>
      </w:r>
      <w:r>
        <w:rPr/>
        <w:t>制造</w:t>
      </w:r>
      <w:r>
        <w:rPr>
          <w:rFonts w:ascii="MS UI Gothic" w:eastAsia="MS UI Gothic" w:hint="eastAsia"/>
          <w:w w:val="80"/>
        </w:rPr>
        <w:t>、 </w:t>
      </w:r>
      <w:r>
        <w:rPr/>
        <w:t>安装和无损检验活动承担全面责任</w:t>
      </w:r>
      <w:r>
        <w:rPr>
          <w:rFonts w:ascii="MS UI Gothic" w:eastAsia="MS UI Gothic" w:hint="eastAsia"/>
          <w:w w:val="80"/>
        </w:rPr>
        <w:t>ꎮ</w:t>
      </w:r>
    </w:p>
    <w:p>
      <w:pPr>
        <w:pStyle w:val="BodyText"/>
        <w:spacing w:line="295" w:lineRule="auto"/>
        <w:ind w:right="38"/>
        <w:rPr>
          <w:rFonts w:ascii="MS UI Gothic" w:eastAsia="MS UI Gothic" w:hint="eastAsia"/>
        </w:rPr>
      </w:pPr>
      <w:r>
        <w:rPr/>
        <w:t>民用核设施营运单位</w:t>
      </w:r>
      <w:r>
        <w:rPr>
          <w:rFonts w:ascii="MS UI Gothic" w:eastAsia="MS UI Gothic" w:hint="eastAsia"/>
          <w:w w:val="80"/>
        </w:rPr>
        <w:t>ꎬ </w:t>
      </w:r>
      <w:r>
        <w:rPr/>
        <w:t>应当对在役的民用核安全设备进行检查</w:t>
      </w:r>
      <w:r>
        <w:rPr>
          <w:rFonts w:ascii="MS UI Gothic" w:eastAsia="MS UI Gothic" w:hint="eastAsia"/>
          <w:w w:val="80"/>
        </w:rPr>
        <w:t>、 </w:t>
      </w:r>
      <w:r>
        <w:rPr/>
        <w:t>试验</w:t>
      </w:r>
      <w:r>
        <w:rPr>
          <w:rFonts w:ascii="MS UI Gothic" w:eastAsia="MS UI Gothic" w:hint="eastAsia"/>
          <w:w w:val="80"/>
        </w:rPr>
        <w:t>、 </w:t>
      </w:r>
      <w:r>
        <w:rPr/>
        <w:t>检验和维修</w:t>
      </w:r>
      <w:r>
        <w:rPr>
          <w:rFonts w:ascii="MS UI Gothic" w:eastAsia="MS UI Gothic" w:hint="eastAsia"/>
          <w:w w:val="80"/>
        </w:rPr>
        <w:t>ꎬ </w:t>
      </w:r>
      <w:r>
        <w:rPr/>
        <w:t>并对民用核安全设备的使用和运行安全承担全面责任</w:t>
      </w:r>
      <w:r>
        <w:rPr>
          <w:rFonts w:ascii="MS UI Gothic" w:eastAsia="MS UI Gothic" w:hint="eastAsia"/>
          <w:w w:val="80"/>
        </w:rPr>
        <w:t>ꎮ</w:t>
      </w:r>
    </w:p>
    <w:p>
      <w:pPr>
        <w:pStyle w:val="BodyText"/>
        <w:spacing w:line="295" w:lineRule="auto"/>
        <w:ind w:right="38"/>
        <w:rPr>
          <w:rFonts w:ascii="MS UI Gothic" w:eastAsia="MS UI Gothic" w:hint="eastAsia"/>
        </w:rPr>
      </w:pPr>
      <w:r>
        <w:rPr/>
        <w:t>第六条  民用核安全设备设计</w:t>
      </w:r>
      <w:r>
        <w:rPr>
          <w:rFonts w:ascii="MS UI Gothic" w:eastAsia="MS UI Gothic" w:hint="eastAsia"/>
          <w:w w:val="80"/>
        </w:rPr>
        <w:t>、  </w:t>
      </w:r>
      <w:r>
        <w:rPr/>
        <w:t>制造</w:t>
      </w:r>
      <w:r>
        <w:rPr>
          <w:rFonts w:ascii="MS UI Gothic" w:eastAsia="MS UI Gothic" w:hint="eastAsia"/>
          <w:w w:val="80"/>
        </w:rPr>
        <w:t>、 </w:t>
      </w:r>
      <w:r>
        <w:rPr/>
        <w:t>安装和无损检验活动应当符合国家有关产业政策</w:t>
      </w:r>
      <w:r>
        <w:rPr>
          <w:rFonts w:ascii="MS UI Gothic" w:eastAsia="MS UI Gothic" w:hint="eastAsia"/>
          <w:w w:val="80"/>
        </w:rPr>
        <w:t>ꎮ</w:t>
      </w:r>
    </w:p>
    <w:p>
      <w:pPr>
        <w:pStyle w:val="BodyText"/>
        <w:spacing w:line="254" w:lineRule="exact"/>
        <w:ind w:left="543" w:firstLine="0"/>
      </w:pPr>
      <w:r>
        <w:rPr/>
        <w:t>国家鼓励民用核安全设备设计</w:t>
      </w:r>
      <w:r>
        <w:rPr>
          <w:rFonts w:ascii="MS UI Gothic" w:eastAsia="MS UI Gothic" w:hint="eastAsia"/>
        </w:rPr>
        <w:t>、 </w:t>
      </w:r>
      <w:r>
        <w:rPr/>
        <w:t>制</w:t>
      </w:r>
    </w:p>
    <w:p>
      <w:pPr>
        <w:pStyle w:val="BodyText"/>
        <w:spacing w:line="295" w:lineRule="auto" w:before="124"/>
        <w:ind w:right="442" w:firstLine="0"/>
        <w:rPr>
          <w:rFonts w:ascii="MS UI Gothic" w:eastAsia="MS UI Gothic" w:hint="eastAsia"/>
        </w:rPr>
      </w:pPr>
      <w:r>
        <w:rPr/>
        <w:br w:type="column"/>
      </w:r>
      <w:r>
        <w:rPr/>
        <w:t>造</w:t>
      </w:r>
      <w:r>
        <w:rPr>
          <w:rFonts w:ascii="MS UI Gothic" w:eastAsia="MS UI Gothic" w:hint="eastAsia"/>
        </w:rPr>
        <w:t>、 </w:t>
      </w:r>
      <w:r>
        <w:rPr/>
        <w:t>安装和无损检验的科学技术研究</w:t>
      </w:r>
      <w:r>
        <w:rPr>
          <w:rFonts w:ascii="MS UI Gothic" w:eastAsia="MS UI Gothic" w:hint="eastAsia"/>
          <w:w w:val="80"/>
        </w:rPr>
        <w:t>ꎬ </w:t>
      </w:r>
      <w:r>
        <w:rPr/>
        <w:t>提高安全水平</w:t>
      </w:r>
      <w:r>
        <w:rPr>
          <w:rFonts w:ascii="MS UI Gothic" w:eastAsia="MS UI Gothic" w:hint="eastAsia"/>
          <w:w w:val="80"/>
        </w:rPr>
        <w:t>ꎮ</w:t>
      </w:r>
    </w:p>
    <w:p>
      <w:pPr>
        <w:pStyle w:val="BodyText"/>
        <w:spacing w:line="295" w:lineRule="auto"/>
        <w:ind w:right="442"/>
        <w:rPr>
          <w:rFonts w:ascii="MS UI Gothic" w:eastAsia="MS UI Gothic" w:hint="eastAsia"/>
        </w:rPr>
      </w:pPr>
      <w:r>
        <w:rPr/>
        <w:t>第七条 任何单位和个人对违反本条例规定的行为</w:t>
      </w:r>
      <w:r>
        <w:rPr>
          <w:rFonts w:ascii="MS UI Gothic" w:eastAsia="MS UI Gothic" w:hint="eastAsia"/>
          <w:w w:val="80"/>
        </w:rPr>
        <w:t>ꎬ </w:t>
      </w:r>
      <w:r>
        <w:rPr/>
        <w:t>有权向国务院核安全监管部门举报</w:t>
      </w:r>
      <w:r>
        <w:rPr>
          <w:rFonts w:ascii="MS UI Gothic" w:eastAsia="MS UI Gothic" w:hint="eastAsia"/>
          <w:w w:val="80"/>
        </w:rPr>
        <w:t>ꎮ </w:t>
      </w:r>
      <w:r>
        <w:rPr/>
        <w:t>国务院核安全监管部门接到举报</w:t>
      </w:r>
      <w:r>
        <w:rPr>
          <w:rFonts w:ascii="MS UI Gothic" w:eastAsia="MS UI Gothic" w:hint="eastAsia"/>
          <w:w w:val="80"/>
        </w:rPr>
        <w:t>ꎬ </w:t>
      </w:r>
      <w:r>
        <w:rPr/>
        <w:t>应当及时调查处理</w:t>
      </w:r>
      <w:r>
        <w:rPr>
          <w:rFonts w:ascii="MS UI Gothic" w:eastAsia="MS UI Gothic" w:hint="eastAsia"/>
          <w:w w:val="80"/>
        </w:rPr>
        <w:t>ꎬ </w:t>
      </w:r>
      <w:r>
        <w:rPr/>
        <w:t>并为举报人保密</w:t>
      </w:r>
      <w:r>
        <w:rPr>
          <w:rFonts w:ascii="MS UI Gothic" w:eastAsia="MS UI Gothic" w:hint="eastAsia"/>
          <w:w w:val="80"/>
        </w:rPr>
        <w:t>ꎮ</w:t>
      </w:r>
    </w:p>
    <w:p>
      <w:pPr>
        <w:pStyle w:val="BodyText"/>
        <w:tabs>
          <w:tab w:pos="2011" w:val="left" w:leader="none"/>
          <w:tab w:pos="2639" w:val="left" w:leader="none"/>
        </w:tabs>
        <w:spacing w:before="152"/>
        <w:ind w:left="1172" w:firstLine="0"/>
        <w:jc w:val="left"/>
      </w:pPr>
      <w:r>
        <w:rPr>
          <w:spacing w:val="3"/>
          <w:w w:val="105"/>
        </w:rPr>
        <w:t>第二</w:t>
      </w:r>
      <w:r>
        <w:rPr>
          <w:w w:val="105"/>
        </w:rPr>
        <w:t>章</w:t>
        <w:tab/>
        <w:t>标</w:t>
        <w:tab/>
        <w:t>准</w:t>
      </w:r>
    </w:p>
    <w:p>
      <w:pPr>
        <w:pStyle w:val="BodyText"/>
        <w:spacing w:line="295" w:lineRule="auto" w:before="215"/>
        <w:ind w:right="442"/>
        <w:rPr>
          <w:rFonts w:ascii="MS UI Gothic" w:eastAsia="MS UI Gothic" w:hint="eastAsia"/>
        </w:rPr>
      </w:pPr>
      <w:r>
        <w:rPr>
          <w:w w:val="105"/>
        </w:rPr>
        <w:t>第八条 民用核安全设备标准是从事民用核安全设备设计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安装和无损检验活动的技术依据</w:t>
      </w:r>
      <w:r>
        <w:rPr>
          <w:rFonts w:ascii="MS UI Gothic" w:eastAsia="MS UI Gothic" w:hint="eastAsia"/>
          <w:w w:val="80"/>
        </w:rPr>
        <w:t>ꎮ</w:t>
      </w:r>
    </w:p>
    <w:p>
      <w:pPr>
        <w:pStyle w:val="BodyText"/>
        <w:spacing w:line="295" w:lineRule="auto"/>
        <w:ind w:right="440"/>
        <w:rPr>
          <w:rFonts w:ascii="MS UI Gothic" w:eastAsia="MS UI Gothic" w:hint="eastAsia"/>
        </w:rPr>
      </w:pPr>
      <w:r>
        <w:rPr/>
        <w:t>第九条 国家建立健全民用核安全设备标准体系</w:t>
      </w:r>
      <w:r>
        <w:rPr>
          <w:rFonts w:ascii="MS UI Gothic" w:eastAsia="MS UI Gothic" w:hint="eastAsia"/>
          <w:w w:val="80"/>
        </w:rPr>
        <w:t>ꎮ </w:t>
      </w:r>
      <w:r>
        <w:rPr/>
        <w:t>制定民用核安全设备标准</w:t>
      </w:r>
      <w:r>
        <w:rPr>
          <w:rFonts w:ascii="MS UI Gothic" w:eastAsia="MS UI Gothic" w:hint="eastAsia"/>
          <w:w w:val="80"/>
        </w:rPr>
        <w:t>ꎬ</w:t>
      </w:r>
      <w:r>
        <w:rPr/>
        <w:t>应当充分考虑民用核安全设备的技术发展和使用要求</w:t>
      </w:r>
      <w:r>
        <w:rPr>
          <w:rFonts w:ascii="MS UI Gothic" w:eastAsia="MS UI Gothic" w:hint="eastAsia"/>
          <w:w w:val="80"/>
        </w:rPr>
        <w:t>ꎬ </w:t>
      </w:r>
      <w:r>
        <w:rPr/>
        <w:t>结合我国的工业基础和技术水平</w:t>
      </w:r>
      <w:r>
        <w:rPr>
          <w:rFonts w:ascii="MS UI Gothic" w:eastAsia="MS UI Gothic" w:hint="eastAsia"/>
          <w:w w:val="80"/>
        </w:rPr>
        <w:t>ꎬ </w:t>
      </w:r>
      <w:r>
        <w:rPr/>
        <w:t>做到安全可靠</w:t>
      </w:r>
      <w:r>
        <w:rPr>
          <w:rFonts w:ascii="MS UI Gothic" w:eastAsia="MS UI Gothic" w:hint="eastAsia"/>
          <w:w w:val="80"/>
        </w:rPr>
        <w:t>、 </w:t>
      </w:r>
      <w:r>
        <w:rPr/>
        <w:t>技术成熟</w:t>
      </w:r>
      <w:r>
        <w:rPr>
          <w:rFonts w:ascii="MS UI Gothic" w:eastAsia="MS UI Gothic" w:hint="eastAsia"/>
          <w:w w:val="80"/>
        </w:rPr>
        <w:t>、 </w:t>
      </w:r>
      <w:r>
        <w:rPr/>
        <w:t>经济合理</w:t>
      </w:r>
      <w:r>
        <w:rPr>
          <w:rFonts w:ascii="MS UI Gothic" w:eastAsia="MS UI Gothic" w:hint="eastAsia"/>
          <w:w w:val="80"/>
        </w:rPr>
        <w:t>ꎮ</w:t>
      </w:r>
    </w:p>
    <w:p>
      <w:pPr>
        <w:pStyle w:val="BodyText"/>
        <w:spacing w:line="295" w:lineRule="auto"/>
        <w:ind w:right="440"/>
        <w:jc w:val="left"/>
        <w:rPr>
          <w:rFonts w:ascii="MS UI Gothic" w:eastAsia="MS UI Gothic" w:hint="eastAsia"/>
        </w:rPr>
      </w:pPr>
      <w:r>
        <w:rPr>
          <w:spacing w:val="6"/>
        </w:rPr>
        <w:t>民用核安全设备标准包括国家标准</w:t>
      </w:r>
      <w:r>
        <w:rPr>
          <w:rFonts w:ascii="MS UI Gothic" w:eastAsia="MS UI Gothic" w:hint="eastAsia"/>
          <w:w w:val="80"/>
        </w:rPr>
        <w:t>、</w:t>
      </w:r>
      <w:r>
        <w:rPr>
          <w:spacing w:val="3"/>
        </w:rPr>
        <w:t>行业标准和企业标准</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4"/>
        </w:rPr>
        <w:t>第十条 涉及核安全基本原则和技术</w:t>
      </w:r>
      <w:r>
        <w:rPr>
          <w:spacing w:val="3"/>
        </w:rPr>
        <w:t>要求的民用核安全设备国家标准</w:t>
      </w:r>
      <w:r>
        <w:rPr>
          <w:rFonts w:ascii="MS UI Gothic" w:eastAsia="MS UI Gothic" w:hint="eastAsia"/>
          <w:spacing w:val="19"/>
          <w:w w:val="80"/>
        </w:rPr>
        <w:t>ꎬ </w:t>
      </w:r>
      <w:r>
        <w:rPr>
          <w:spacing w:val="2"/>
        </w:rPr>
        <w:t>由国务</w:t>
      </w:r>
      <w:r>
        <w:rPr>
          <w:spacing w:val="3"/>
        </w:rPr>
        <w:t>院核安全监管部门组织拟定</w:t>
      </w:r>
      <w:r>
        <w:rPr>
          <w:rFonts w:ascii="MS UI Gothic" w:eastAsia="MS UI Gothic" w:hint="eastAsia"/>
          <w:spacing w:val="19"/>
          <w:w w:val="80"/>
        </w:rPr>
        <w:t>ꎬ </w:t>
      </w:r>
      <w:r>
        <w:rPr>
          <w:spacing w:val="2"/>
        </w:rPr>
        <w:t>由国务院标准化主管部门和国务院核安全监管部门联</w:t>
      </w:r>
      <w:r>
        <w:rPr>
          <w:spacing w:val="5"/>
        </w:rPr>
        <w:t>合发布</w:t>
      </w:r>
      <w:r>
        <w:rPr>
          <w:rFonts w:ascii="MS UI Gothic" w:eastAsia="MS UI Gothic" w:hint="eastAsia"/>
          <w:spacing w:val="23"/>
          <w:w w:val="80"/>
        </w:rPr>
        <w:t>ꎻ </w:t>
      </w:r>
      <w:r>
        <w:rPr>
          <w:spacing w:val="17"/>
        </w:rPr>
        <w:t>其他的民用核安全设备国家标</w:t>
      </w:r>
      <w:r>
        <w:rPr>
          <w:spacing w:val="3"/>
        </w:rPr>
        <w:t>准</w:t>
      </w:r>
      <w:r>
        <w:rPr>
          <w:rFonts w:ascii="MS UI Gothic" w:eastAsia="MS UI Gothic" w:hint="eastAsia"/>
          <w:spacing w:val="19"/>
          <w:w w:val="80"/>
        </w:rPr>
        <w:t>ꎬ </w:t>
      </w:r>
      <w:r>
        <w:rPr>
          <w:spacing w:val="6"/>
        </w:rPr>
        <w:t>由国务院核行业主管部门组织拟定</w:t>
      </w:r>
      <w:r>
        <w:rPr>
          <w:rFonts w:ascii="MS UI Gothic" w:eastAsia="MS UI Gothic" w:hint="eastAsia"/>
          <w:w w:val="80"/>
        </w:rPr>
        <w:t>ꎬ</w:t>
      </w:r>
      <w:r>
        <w:rPr>
          <w:spacing w:val="3"/>
        </w:rPr>
        <w:t>经国务院核安全监管部门认可</w:t>
      </w:r>
      <w:r>
        <w:rPr>
          <w:rFonts w:ascii="MS UI Gothic" w:eastAsia="MS UI Gothic" w:hint="eastAsia"/>
          <w:spacing w:val="19"/>
          <w:w w:val="80"/>
        </w:rPr>
        <w:t>ꎬ </w:t>
      </w:r>
      <w:r>
        <w:rPr>
          <w:spacing w:val="2"/>
        </w:rPr>
        <w:t>由国务院</w:t>
      </w:r>
      <w:r>
        <w:rPr>
          <w:spacing w:val="3"/>
        </w:rPr>
        <w:t>标准化主管部门发布</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民用核安全设备行业标准</w:t>
      </w:r>
      <w:r>
        <w:rPr>
          <w:rFonts w:ascii="MS UI Gothic" w:eastAsia="MS UI Gothic" w:hint="eastAsia"/>
          <w:spacing w:val="15"/>
          <w:w w:val="80"/>
        </w:rPr>
        <w:t>ꎬ </w:t>
      </w:r>
      <w:r>
        <w:rPr>
          <w:spacing w:val="2"/>
        </w:rPr>
        <w:t>由国务院</w:t>
      </w:r>
      <w:r>
        <w:rPr>
          <w:spacing w:val="3"/>
        </w:rPr>
        <w:t>核行业主管部门组织拟定</w:t>
      </w:r>
      <w:r>
        <w:rPr>
          <w:rFonts w:ascii="MS UI Gothic" w:eastAsia="MS UI Gothic" w:hint="eastAsia"/>
          <w:spacing w:val="20"/>
          <w:w w:val="80"/>
        </w:rPr>
        <w:t>ꎬ </w:t>
      </w:r>
      <w:r>
        <w:rPr>
          <w:spacing w:val="2"/>
        </w:rPr>
        <w:t>经国务院核安</w:t>
      </w:r>
      <w:r>
        <w:rPr>
          <w:spacing w:val="3"/>
        </w:rPr>
        <w:t>全监管部门认可</w:t>
      </w:r>
      <w:r>
        <w:rPr>
          <w:rFonts w:ascii="MS UI Gothic" w:eastAsia="MS UI Gothic" w:hint="eastAsia"/>
          <w:spacing w:val="20"/>
          <w:w w:val="80"/>
        </w:rPr>
        <w:t>ꎬ </w:t>
      </w:r>
      <w:r>
        <w:rPr>
          <w:spacing w:val="2"/>
        </w:rPr>
        <w:t>由国务院核行业主管部</w:t>
      </w:r>
      <w:r>
        <w:rPr>
          <w:spacing w:val="18"/>
        </w:rPr>
        <w:t>门发布</w:t>
      </w:r>
      <w:r>
        <w:rPr>
          <w:rFonts w:ascii="MS UI Gothic" w:eastAsia="MS UI Gothic" w:hint="eastAsia"/>
          <w:spacing w:val="1"/>
          <w:w w:val="80"/>
        </w:rPr>
        <w:t>ꎬ </w:t>
      </w:r>
      <w:r>
        <w:rPr>
          <w:spacing w:val="31"/>
        </w:rPr>
        <w:t>并报国务院标准化主管部门</w:t>
      </w:r>
      <w:r>
        <w:rPr>
          <w:spacing w:val="3"/>
        </w:rPr>
        <w:t>备案</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制定民用核安全设备国家标准和行业</w:t>
      </w:r>
      <w:r>
        <w:rPr>
          <w:spacing w:val="3"/>
        </w:rPr>
        <w:t>标准</w:t>
      </w:r>
      <w:r>
        <w:rPr>
          <w:rFonts w:ascii="MS UI Gothic" w:eastAsia="MS UI Gothic" w:hint="eastAsia"/>
          <w:spacing w:val="19"/>
          <w:w w:val="80"/>
        </w:rPr>
        <w:t>ꎬ </w:t>
      </w:r>
      <w:r>
        <w:rPr>
          <w:spacing w:val="17"/>
        </w:rPr>
        <w:t>应当充分听取有关部门和专家的</w:t>
      </w:r>
      <w:r>
        <w:rPr>
          <w:spacing w:val="3"/>
        </w:rPr>
        <w:t>意见</w:t>
      </w:r>
      <w:r>
        <w:rPr>
          <w:rFonts w:ascii="MS UI Gothic" w:eastAsia="MS UI Gothic" w:hint="eastAsia"/>
          <w:w w:val="80"/>
        </w:rPr>
        <w:t>ꎮ</w:t>
      </w:r>
    </w:p>
    <w:p>
      <w:pPr>
        <w:pStyle w:val="BodyText"/>
        <w:spacing w:line="295" w:lineRule="auto"/>
        <w:ind w:right="442"/>
      </w:pPr>
      <w:r>
        <w:rPr>
          <w:w w:val="105"/>
        </w:rPr>
        <w:t>第十一条 尚未制定相应国家标准和行业标准的</w:t>
      </w:r>
      <w:r>
        <w:rPr>
          <w:rFonts w:ascii="MS UI Gothic" w:eastAsia="MS UI Gothic" w:hint="eastAsia"/>
          <w:w w:val="80"/>
        </w:rPr>
        <w:t>ꎬ </w:t>
      </w:r>
      <w:r>
        <w:rPr>
          <w:w w:val="105"/>
        </w:rPr>
        <w:t>民用核安全设备设计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安装和无损检验单位应当采用经国务</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１３９０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t>院核安全监管部门认可的标准</w:t>
      </w:r>
      <w:r>
        <w:rPr>
          <w:rFonts w:ascii="MS UI Gothic" w:eastAsia="MS UI Gothic" w:hint="eastAsia"/>
          <w:w w:val="80"/>
        </w:rPr>
        <w:t>ꎮ</w:t>
      </w:r>
    </w:p>
    <w:p>
      <w:pPr>
        <w:pStyle w:val="BodyText"/>
        <w:tabs>
          <w:tab w:pos="2327" w:val="left" w:leader="none"/>
          <w:tab w:pos="2956" w:val="left" w:leader="none"/>
        </w:tabs>
        <w:spacing w:before="215"/>
        <w:ind w:left="1488" w:firstLine="0"/>
        <w:jc w:val="left"/>
      </w:pPr>
      <w:r>
        <w:rPr>
          <w:spacing w:val="3"/>
          <w:w w:val="105"/>
        </w:rPr>
        <w:t>第三</w:t>
      </w:r>
      <w:r>
        <w:rPr>
          <w:w w:val="105"/>
        </w:rPr>
        <w:t>章</w:t>
        <w:tab/>
        <w:t>许</w:t>
        <w:tab/>
        <w:t>可</w:t>
      </w:r>
    </w:p>
    <w:p>
      <w:pPr>
        <w:pStyle w:val="BodyText"/>
        <w:spacing w:line="295" w:lineRule="auto" w:before="216"/>
        <w:ind w:left="440"/>
        <w:rPr>
          <w:rFonts w:ascii="MS UI Gothic" w:eastAsia="MS UI Gothic" w:hint="eastAsia"/>
        </w:rPr>
      </w:pPr>
      <w:r>
        <w:rPr>
          <w:w w:val="105"/>
        </w:rPr>
        <w:t>第十二条 民用核安全设备设计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安装和无损检验单位应当依照本条例规定申请领取许可证</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第十三条 申请领取民用核安全设备设计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安装或者无损检验许可证的单位</w:t>
      </w:r>
      <w:r>
        <w:rPr>
          <w:rFonts w:ascii="MS UI Gothic" w:eastAsia="MS UI Gothic" w:hint="eastAsia"/>
          <w:w w:val="80"/>
        </w:rPr>
        <w:t>ꎬ </w:t>
      </w:r>
      <w:r>
        <w:rPr>
          <w:w w:val="105"/>
        </w:rPr>
        <w:t>应当具备下列条件</w:t>
      </w:r>
      <w:r>
        <w:rPr>
          <w:rFonts w:ascii="MS UI Gothic" w:eastAsia="MS UI Gothic" w:hint="eastAsia"/>
          <w:w w:val="235"/>
        </w:rPr>
        <w:t>:</w:t>
      </w:r>
    </w:p>
    <w:p>
      <w:pPr>
        <w:pStyle w:val="BodyText"/>
        <w:spacing w:line="254" w:lineRule="exact"/>
        <w:ind w:left="86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具有法人资格</w:t>
      </w:r>
      <w:r>
        <w:rPr>
          <w:rFonts w:ascii="MS UI Gothic" w:eastAsia="MS UI Gothic" w:hint="eastAsia"/>
          <w:w w:val="80"/>
        </w:rPr>
        <w:t>ꎻ</w:t>
      </w:r>
    </w:p>
    <w:p>
      <w:pPr>
        <w:pStyle w:val="BodyText"/>
        <w:spacing w:line="295" w:lineRule="auto" w:before="55"/>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有与拟从事活动相关或者相近的工作业绩</w:t>
      </w:r>
      <w:r>
        <w:rPr>
          <w:rFonts w:ascii="MS UI Gothic" w:eastAsia="MS UI Gothic" w:hint="eastAsia"/>
          <w:w w:val="80"/>
        </w:rPr>
        <w:t>ꎬ </w:t>
      </w:r>
      <w:r>
        <w:rPr>
          <w:w w:val="105"/>
        </w:rPr>
        <w:t>并且满 </w:t>
      </w:r>
      <w:r>
        <w:rPr>
          <w:rFonts w:ascii="MS UI Gothic" w:eastAsia="MS UI Gothic" w:hint="eastAsia"/>
          <w:w w:val="80"/>
        </w:rPr>
        <w:t>５ </w:t>
      </w:r>
      <w:r>
        <w:rPr>
          <w:w w:val="105"/>
        </w:rPr>
        <w:t>年以上</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有与拟从事活动相适应的</w:t>
      </w:r>
      <w:r>
        <w:rPr>
          <w:rFonts w:ascii="MS UI Gothic" w:eastAsia="MS UI Gothic" w:hint="eastAsia"/>
          <w:w w:val="80"/>
        </w:rPr>
        <w:t>、 </w:t>
      </w:r>
      <w:r>
        <w:rPr>
          <w:w w:val="105"/>
        </w:rPr>
        <w:t>经</w:t>
      </w:r>
      <w:r>
        <w:rPr/>
        <w:t>考核合格的专业技术人员</w:t>
      </w:r>
      <w:r>
        <w:rPr>
          <w:rFonts w:ascii="MS UI Gothic" w:eastAsia="MS UI Gothic" w:hint="eastAsia"/>
          <w:w w:val="80"/>
        </w:rPr>
        <w:t>ꎬ </w:t>
      </w:r>
      <w:r>
        <w:rPr/>
        <w:t>其中从事民用核安全设备焊接和无损检验活动的专业技</w:t>
      </w:r>
      <w:r>
        <w:rPr>
          <w:w w:val="105"/>
        </w:rPr>
        <w:t>术人员应当取得相应的资格证书</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spacing w:val="-38"/>
          <w:w w:val="150"/>
        </w:rPr>
        <w:t>( </w:t>
      </w:r>
      <w:r>
        <w:rPr>
          <w:spacing w:val="3"/>
          <w:w w:val="105"/>
        </w:rPr>
        <w:t>四</w:t>
      </w:r>
      <w:r>
        <w:rPr>
          <w:rFonts w:ascii="MS UI Gothic" w:eastAsia="MS UI Gothic" w:hint="eastAsia"/>
          <w:spacing w:val="2"/>
          <w:w w:val="150"/>
        </w:rPr>
        <w:t>) </w:t>
      </w:r>
      <w:r>
        <w:rPr>
          <w:spacing w:val="5"/>
          <w:w w:val="105"/>
        </w:rPr>
        <w:t>有与拟从事活动相适应的工作</w:t>
      </w:r>
      <w:r>
        <w:rPr>
          <w:spacing w:val="3"/>
          <w:w w:val="105"/>
        </w:rPr>
        <w:t>场所</w:t>
      </w:r>
      <w:r>
        <w:rPr>
          <w:rFonts w:ascii="MS UI Gothic" w:eastAsia="MS UI Gothic" w:hint="eastAsia"/>
          <w:spacing w:val="1"/>
          <w:w w:val="80"/>
        </w:rPr>
        <w:t>、 </w:t>
      </w:r>
      <w:r>
        <w:rPr>
          <w:spacing w:val="3"/>
          <w:w w:val="105"/>
        </w:rPr>
        <w:t>设施和装备</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spacing w:val="-38"/>
          <w:w w:val="150"/>
        </w:rPr>
        <w:t>( </w:t>
      </w:r>
      <w:r>
        <w:rPr>
          <w:spacing w:val="3"/>
          <w:w w:val="105"/>
        </w:rPr>
        <w:t>五</w:t>
      </w:r>
      <w:r>
        <w:rPr>
          <w:rFonts w:ascii="MS UI Gothic" w:eastAsia="MS UI Gothic" w:hint="eastAsia"/>
          <w:spacing w:val="2"/>
          <w:w w:val="150"/>
        </w:rPr>
        <w:t>) </w:t>
      </w:r>
      <w:r>
        <w:rPr>
          <w:spacing w:val="5"/>
          <w:w w:val="105"/>
        </w:rPr>
        <w:t>有健全的管理制度和完善的质</w:t>
      </w:r>
      <w:r>
        <w:rPr>
          <w:spacing w:val="3"/>
        </w:rPr>
        <w:t>量保证体系</w:t>
      </w:r>
      <w:r>
        <w:rPr>
          <w:rFonts w:ascii="MS UI Gothic" w:eastAsia="MS UI Gothic" w:hint="eastAsia"/>
          <w:spacing w:val="21"/>
          <w:w w:val="80"/>
        </w:rPr>
        <w:t>ꎬ </w:t>
      </w:r>
      <w:r>
        <w:rPr>
          <w:spacing w:val="2"/>
        </w:rPr>
        <w:t>以及符合核安全监督管理规</w:t>
      </w:r>
      <w:r>
        <w:rPr>
          <w:spacing w:val="3"/>
          <w:w w:val="105"/>
        </w:rPr>
        <w:t>定的质量保证大纲</w:t>
      </w:r>
      <w:r>
        <w:rPr>
          <w:rFonts w:ascii="MS UI Gothic" w:eastAsia="MS UI Gothic" w:hint="eastAsia"/>
          <w:w w:val="80"/>
        </w:rPr>
        <w:t>ꎮ</w:t>
      </w:r>
    </w:p>
    <w:p>
      <w:pPr>
        <w:pStyle w:val="BodyText"/>
        <w:spacing w:line="295" w:lineRule="auto"/>
        <w:ind w:left="440"/>
        <w:rPr>
          <w:rFonts w:ascii="MS UI Gothic" w:eastAsia="MS UI Gothic" w:hint="eastAsia"/>
        </w:rPr>
      </w:pPr>
      <w:r>
        <w:rPr/>
        <w:t>申请领取民用核安全设备制造许可证或者安装许可证的单位</w:t>
      </w:r>
      <w:r>
        <w:rPr>
          <w:rFonts w:ascii="MS UI Gothic" w:eastAsia="MS UI Gothic" w:hint="eastAsia"/>
          <w:w w:val="80"/>
        </w:rPr>
        <w:t>ꎬ </w:t>
      </w:r>
      <w:r>
        <w:rPr/>
        <w:t>还应当制作有代</w:t>
      </w:r>
      <w:r>
        <w:rPr>
          <w:w w:val="105"/>
        </w:rPr>
        <w:t>表性的模拟件</w:t>
      </w:r>
      <w:r>
        <w:rPr>
          <w:rFonts w:ascii="MS UI Gothic" w:eastAsia="MS UI Gothic" w:hint="eastAsia"/>
          <w:w w:val="80"/>
        </w:rPr>
        <w:t>ꎮ</w:t>
      </w:r>
    </w:p>
    <w:p>
      <w:pPr>
        <w:pStyle w:val="BodyText"/>
        <w:spacing w:line="295" w:lineRule="auto"/>
        <w:ind w:left="440"/>
        <w:rPr>
          <w:rFonts w:ascii="MS UI Gothic" w:eastAsia="MS UI Gothic" w:hint="eastAsia"/>
        </w:rPr>
      </w:pPr>
      <w:r>
        <w:rPr/>
        <w:t>第十四条 申请领取民用核安全设备设计</w:t>
      </w:r>
      <w:r>
        <w:rPr>
          <w:rFonts w:ascii="MS UI Gothic" w:eastAsia="MS UI Gothic" w:hint="eastAsia"/>
          <w:w w:val="80"/>
        </w:rPr>
        <w:t>、 </w:t>
      </w:r>
      <w:r>
        <w:rPr/>
        <w:t>制造</w:t>
      </w:r>
      <w:r>
        <w:rPr>
          <w:rFonts w:ascii="MS UI Gothic" w:eastAsia="MS UI Gothic" w:hint="eastAsia"/>
          <w:w w:val="80"/>
        </w:rPr>
        <w:t>、 </w:t>
      </w:r>
      <w:r>
        <w:rPr/>
        <w:t>安装或者无损检验许可证的单位</w:t>
      </w:r>
      <w:r>
        <w:rPr>
          <w:rFonts w:ascii="MS UI Gothic" w:eastAsia="MS UI Gothic" w:hint="eastAsia"/>
          <w:w w:val="80"/>
        </w:rPr>
        <w:t>ꎬ </w:t>
      </w:r>
      <w:r>
        <w:rPr/>
        <w:t>应当向国务院核安全监管部门提出书面申请</w:t>
      </w:r>
      <w:r>
        <w:rPr>
          <w:rFonts w:ascii="MS UI Gothic" w:eastAsia="MS UI Gothic" w:hint="eastAsia"/>
          <w:w w:val="80"/>
        </w:rPr>
        <w:t>ꎬ </w:t>
      </w:r>
      <w:r>
        <w:rPr/>
        <w:t>并提交符合本条例第十三条规定条件的证明材料</w:t>
      </w:r>
      <w:r>
        <w:rPr>
          <w:rFonts w:ascii="MS UI Gothic" w:eastAsia="MS UI Gothic" w:hint="eastAsia"/>
          <w:w w:val="80"/>
        </w:rPr>
        <w:t>ꎮ</w:t>
      </w:r>
    </w:p>
    <w:p>
      <w:pPr>
        <w:pStyle w:val="BodyText"/>
        <w:spacing w:line="295" w:lineRule="auto"/>
        <w:ind w:left="440"/>
        <w:rPr>
          <w:rFonts w:ascii="MS UI Gothic" w:eastAsia="MS UI Gothic" w:hint="eastAsia"/>
        </w:rPr>
      </w:pPr>
      <w:r>
        <w:rPr/>
        <w:t>第十五条 国务院核安全监管部门应当自受理申请之日起 </w:t>
      </w:r>
      <w:r>
        <w:rPr>
          <w:rFonts w:ascii="MS UI Gothic" w:eastAsia="MS UI Gothic" w:hint="eastAsia"/>
          <w:w w:val="85"/>
        </w:rPr>
        <w:t>４５ </w:t>
      </w:r>
      <w:r>
        <w:rPr/>
        <w:t>个工作日内完成审查</w:t>
      </w:r>
      <w:r>
        <w:rPr>
          <w:rFonts w:ascii="MS UI Gothic" w:eastAsia="MS UI Gothic" w:hint="eastAsia"/>
          <w:w w:val="85"/>
        </w:rPr>
        <w:t>ꎬ </w:t>
      </w:r>
      <w:r>
        <w:rPr/>
        <w:t>并对符合条件的颁发许可证</w:t>
      </w:r>
      <w:r>
        <w:rPr>
          <w:rFonts w:ascii="MS UI Gothic" w:eastAsia="MS UI Gothic" w:hint="eastAsia"/>
          <w:w w:val="85"/>
        </w:rPr>
        <w:t>ꎬ </w:t>
      </w:r>
      <w:r>
        <w:rPr/>
        <w:t>予以公告</w:t>
      </w:r>
      <w:r>
        <w:rPr>
          <w:rFonts w:ascii="MS UI Gothic" w:eastAsia="MS UI Gothic" w:hint="eastAsia"/>
          <w:w w:val="85"/>
        </w:rPr>
        <w:t>ꎻ </w:t>
      </w:r>
      <w:r>
        <w:rPr/>
        <w:t>对不符合条件的</w:t>
      </w:r>
      <w:r>
        <w:rPr>
          <w:rFonts w:ascii="MS UI Gothic" w:eastAsia="MS UI Gothic" w:hint="eastAsia"/>
          <w:w w:val="85"/>
        </w:rPr>
        <w:t>ꎬ </w:t>
      </w:r>
      <w:r>
        <w:rPr/>
        <w:t>书面通知申请单位并说明理由</w:t>
      </w:r>
      <w:r>
        <w:rPr>
          <w:rFonts w:ascii="MS UI Gothic" w:eastAsia="MS UI Gothic" w:hint="eastAsia"/>
          <w:w w:val="85"/>
        </w:rPr>
        <w:t>ꎮ</w:t>
      </w:r>
    </w:p>
    <w:p>
      <w:pPr>
        <w:pStyle w:val="BodyText"/>
        <w:spacing w:line="295" w:lineRule="auto"/>
        <w:ind w:left="440"/>
        <w:rPr>
          <w:rFonts w:ascii="MS UI Gothic" w:eastAsia="MS UI Gothic" w:hint="eastAsia"/>
        </w:rPr>
      </w:pPr>
      <w:r>
        <w:rPr/>
        <w:t>国务院核安全监管部门在审查过程中</w:t>
      </w:r>
      <w:r>
        <w:rPr>
          <w:rFonts w:ascii="MS UI Gothic" w:eastAsia="MS UI Gothic" w:hint="eastAsia"/>
          <w:w w:val="80"/>
        </w:rPr>
        <w:t>ꎬ </w:t>
      </w:r>
      <w:r>
        <w:rPr/>
        <w:t>应当组织专家进行技术评审</w:t>
      </w:r>
      <w:r>
        <w:rPr>
          <w:rFonts w:ascii="MS UI Gothic" w:eastAsia="MS UI Gothic" w:hint="eastAsia"/>
          <w:w w:val="80"/>
        </w:rPr>
        <w:t>ꎬ </w:t>
      </w:r>
      <w:r>
        <w:rPr/>
        <w:t>并征求国务院核行业主管部门和其他有关部门的意见</w:t>
      </w:r>
      <w:r>
        <w:rPr>
          <w:rFonts w:ascii="MS UI Gothic" w:eastAsia="MS UI Gothic" w:hint="eastAsia"/>
          <w:w w:val="80"/>
        </w:rPr>
        <w:t>ꎮ </w:t>
      </w:r>
      <w:r>
        <w:rPr/>
        <w:t>技术评审所需时间不计算在前款规定的期限内</w:t>
      </w:r>
      <w:r>
        <w:rPr>
          <w:rFonts w:ascii="MS UI Gothic" w:eastAsia="MS UI Gothic" w:hint="eastAsia"/>
          <w:w w:val="80"/>
        </w:rPr>
        <w:t>ꎮ</w:t>
      </w:r>
    </w:p>
    <w:p>
      <w:pPr>
        <w:pStyle w:val="BodyText"/>
        <w:spacing w:line="295" w:lineRule="auto" w:before="124"/>
        <w:ind w:left="383" w:right="126"/>
        <w:rPr>
          <w:rFonts w:ascii="MS UI Gothic" w:eastAsia="MS UI Gothic" w:hint="eastAsia"/>
        </w:rPr>
      </w:pPr>
      <w:r>
        <w:rPr/>
        <w:br w:type="column"/>
      </w:r>
      <w:r>
        <w:rPr>
          <w:spacing w:val="3"/>
          <w:w w:val="105"/>
        </w:rPr>
        <w:t>第十六条 民用核安全设备设计</w:t>
      </w:r>
      <w:r>
        <w:rPr>
          <w:rFonts w:ascii="MS UI Gothic" w:eastAsia="MS UI Gothic" w:hint="eastAsia"/>
          <w:spacing w:val="8"/>
        </w:rPr>
        <w:t>、 </w:t>
      </w:r>
      <w:r>
        <w:rPr>
          <w:w w:val="105"/>
        </w:rPr>
        <w:t>制</w:t>
      </w:r>
      <w:r>
        <w:rPr>
          <w:spacing w:val="3"/>
        </w:rPr>
        <w:t>造</w:t>
      </w:r>
      <w:r>
        <w:rPr>
          <w:rFonts w:ascii="MS UI Gothic" w:eastAsia="MS UI Gothic" w:hint="eastAsia"/>
          <w:spacing w:val="18"/>
        </w:rPr>
        <w:t>、 </w:t>
      </w:r>
      <w:r>
        <w:rPr>
          <w:spacing w:val="2"/>
        </w:rPr>
        <w:t>安装和无损检验许可证应当载明下列</w:t>
      </w:r>
      <w:r>
        <w:rPr>
          <w:spacing w:val="3"/>
          <w:w w:val="110"/>
        </w:rPr>
        <w:t>内容</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spacing w:val="-38"/>
          <w:w w:val="150"/>
        </w:rPr>
        <w:t>( </w:t>
      </w:r>
      <w:r>
        <w:rPr>
          <w:spacing w:val="23"/>
          <w:w w:val="110"/>
        </w:rPr>
        <w:t>一</w:t>
      </w:r>
      <w:r>
        <w:rPr>
          <w:rFonts w:ascii="MS UI Gothic" w:eastAsia="MS UI Gothic" w:hint="eastAsia"/>
          <w:spacing w:val="19"/>
          <w:w w:val="150"/>
        </w:rPr>
        <w:t>) </w:t>
      </w:r>
      <w:r>
        <w:rPr>
          <w:spacing w:val="-29"/>
          <w:w w:val="110"/>
        </w:rPr>
        <w:t>单 位 名 称</w:t>
      </w:r>
      <w:r>
        <w:rPr>
          <w:rFonts w:ascii="MS UI Gothic" w:eastAsia="MS UI Gothic" w:hint="eastAsia"/>
          <w:spacing w:val="8"/>
          <w:w w:val="80"/>
        </w:rPr>
        <w:t>、 </w:t>
      </w:r>
      <w:r>
        <w:rPr>
          <w:spacing w:val="-34"/>
          <w:w w:val="110"/>
        </w:rPr>
        <w:t>地 址 和 法 定 代</w:t>
      </w:r>
      <w:r>
        <w:rPr>
          <w:spacing w:val="3"/>
          <w:w w:val="110"/>
        </w:rPr>
        <w:t>表人</w:t>
      </w:r>
      <w:r>
        <w:rPr>
          <w:rFonts w:ascii="MS UI Gothic" w:eastAsia="MS UI Gothic" w:hint="eastAsia"/>
          <w:w w:val="80"/>
        </w:rPr>
        <w:t>ꎻ</w:t>
      </w:r>
    </w:p>
    <w:p>
      <w:pPr>
        <w:pStyle w:val="BodyText"/>
        <w:spacing w:line="295" w:lineRule="auto"/>
        <w:ind w:left="802" w:right="295" w:firstLine="0"/>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准予从事的活动种类和范围</w:t>
      </w:r>
      <w:r>
        <w:rPr>
          <w:rFonts w:ascii="MS UI Gothic" w:eastAsia="MS UI Gothic" w:hint="eastAsia"/>
          <w:w w:val="80"/>
        </w:rPr>
        <w:t>ꎻ</w:t>
      </w:r>
      <w:r>
        <w:rPr>
          <w:rFonts w:ascii="MS UI Gothic" w:eastAsia="MS UI Gothic" w:hint="eastAsia"/>
          <w:w w:val="150"/>
        </w:rPr>
        <w:t>( </w:t>
      </w:r>
      <w:r>
        <w:rPr>
          <w:w w:val="110"/>
        </w:rPr>
        <w:t>三</w:t>
      </w:r>
      <w:r>
        <w:rPr>
          <w:rFonts w:ascii="MS UI Gothic" w:eastAsia="MS UI Gothic" w:hint="eastAsia"/>
          <w:w w:val="150"/>
        </w:rPr>
        <w:t>) </w:t>
      </w:r>
      <w:r>
        <w:rPr>
          <w:w w:val="110"/>
        </w:rPr>
        <w:t>有效期限</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发证机关</w:t>
      </w:r>
      <w:r>
        <w:rPr>
          <w:rFonts w:ascii="MS UI Gothic" w:eastAsia="MS UI Gothic" w:hint="eastAsia"/>
          <w:w w:val="80"/>
        </w:rPr>
        <w:t>、 </w:t>
      </w:r>
      <w:r>
        <w:rPr>
          <w:w w:val="110"/>
        </w:rPr>
        <w:t>发证日期和证书编号</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第十七条 民用核安全设备设计</w:t>
      </w:r>
      <w:r>
        <w:rPr>
          <w:rFonts w:ascii="MS UI Gothic" w:eastAsia="MS UI Gothic" w:hint="eastAsia"/>
        </w:rPr>
        <w:t>、  </w:t>
      </w:r>
      <w:r>
        <w:rPr/>
        <w:t>制造</w:t>
      </w:r>
      <w:r>
        <w:rPr>
          <w:rFonts w:ascii="MS UI Gothic" w:eastAsia="MS UI Gothic" w:hint="eastAsia"/>
        </w:rPr>
        <w:t>、 </w:t>
      </w:r>
      <w:r>
        <w:rPr/>
        <w:t>安装和无损检验单位变更单位名称</w:t>
      </w:r>
      <w:r>
        <w:rPr>
          <w:rFonts w:ascii="MS UI Gothic" w:eastAsia="MS UI Gothic" w:hint="eastAsia"/>
        </w:rPr>
        <w:t>、</w:t>
      </w:r>
      <w:r>
        <w:rPr/>
        <w:t>地址或者法定代表人的</w:t>
      </w:r>
      <w:r>
        <w:rPr>
          <w:rFonts w:ascii="MS UI Gothic" w:eastAsia="MS UI Gothic" w:hint="eastAsia"/>
          <w:w w:val="85"/>
        </w:rPr>
        <w:t>ꎬ </w:t>
      </w:r>
      <w:r>
        <w:rPr/>
        <w:t>应当自变更工商登记之日起 </w:t>
      </w:r>
      <w:r>
        <w:rPr>
          <w:rFonts w:ascii="MS UI Gothic" w:eastAsia="MS UI Gothic" w:hint="eastAsia"/>
          <w:w w:val="85"/>
        </w:rPr>
        <w:t>２０ </w:t>
      </w:r>
      <w:r>
        <w:rPr/>
        <w:t>日内</w:t>
      </w:r>
      <w:r>
        <w:rPr>
          <w:rFonts w:ascii="MS UI Gothic" w:eastAsia="MS UI Gothic" w:hint="eastAsia"/>
          <w:w w:val="85"/>
        </w:rPr>
        <w:t>ꎬ </w:t>
      </w:r>
      <w:r>
        <w:rPr/>
        <w:t>向国务院核安全监管部门申请办理许可证变更手续</w:t>
      </w:r>
      <w:r>
        <w:rPr>
          <w:rFonts w:ascii="MS UI Gothic" w:eastAsia="MS UI Gothic" w:hint="eastAsia"/>
          <w:w w:val="85"/>
        </w:rPr>
        <w:t>ꎮ</w:t>
      </w:r>
    </w:p>
    <w:p>
      <w:pPr>
        <w:pStyle w:val="BodyText"/>
        <w:spacing w:line="295" w:lineRule="auto"/>
        <w:ind w:left="383" w:right="126"/>
        <w:rPr>
          <w:rFonts w:ascii="MS UI Gothic" w:eastAsia="MS UI Gothic" w:hint="eastAsia"/>
        </w:rPr>
      </w:pPr>
      <w:r>
        <w:rPr>
          <w:w w:val="105"/>
        </w:rPr>
        <w:t>民用核安全设备设计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安装和</w:t>
      </w:r>
      <w:r>
        <w:rPr/>
        <w:t>无损检验单位变更许可证规定的活动种类或者范围的</w:t>
      </w:r>
      <w:r>
        <w:rPr>
          <w:rFonts w:ascii="MS UI Gothic" w:eastAsia="MS UI Gothic" w:hint="eastAsia"/>
          <w:w w:val="80"/>
        </w:rPr>
        <w:t>ꎬ </w:t>
      </w:r>
      <w:r>
        <w:rPr/>
        <w:t>应当按照原申请程序向国务院核安全监管部门重新申请领取许可证</w:t>
      </w:r>
      <w:r>
        <w:rPr>
          <w:rFonts w:ascii="MS UI Gothic" w:eastAsia="MS UI Gothic" w:hint="eastAsia"/>
          <w:w w:val="80"/>
        </w:rPr>
        <w:t>ꎮ</w:t>
      </w:r>
    </w:p>
    <w:p>
      <w:pPr>
        <w:pStyle w:val="BodyText"/>
        <w:spacing w:line="295" w:lineRule="auto"/>
        <w:ind w:left="377" w:right="126" w:firstLine="425"/>
        <w:rPr>
          <w:rFonts w:ascii="MS UI Gothic" w:eastAsia="MS UI Gothic" w:hint="eastAsia"/>
        </w:rPr>
      </w:pPr>
      <w:r>
        <w:rPr/>
        <w:t>第十八条 民用核安全设备设计</w:t>
      </w:r>
      <w:r>
        <w:rPr>
          <w:rFonts w:ascii="MS UI Gothic" w:eastAsia="MS UI Gothic" w:hint="eastAsia"/>
          <w:w w:val="80"/>
        </w:rPr>
        <w:t>、 </w:t>
      </w:r>
      <w:r>
        <w:rPr/>
        <w:t>制造</w:t>
      </w:r>
      <w:r>
        <w:rPr>
          <w:rFonts w:ascii="MS UI Gothic" w:eastAsia="MS UI Gothic" w:hint="eastAsia"/>
          <w:w w:val="80"/>
        </w:rPr>
        <w:t>、  </w:t>
      </w:r>
      <w:r>
        <w:rPr/>
        <w:t>安装和无损检验许可证有效期为</w:t>
      </w:r>
      <w:r>
        <w:rPr>
          <w:rFonts w:ascii="MS UI Gothic" w:eastAsia="MS UI Gothic" w:hint="eastAsia"/>
          <w:w w:val="80"/>
        </w:rPr>
        <w:t>５ </w:t>
      </w:r>
      <w:r>
        <w:rPr/>
        <w:t>年</w:t>
      </w:r>
      <w:r>
        <w:rPr>
          <w:rFonts w:ascii="MS UI Gothic" w:eastAsia="MS UI Gothic" w:hint="eastAsia"/>
          <w:w w:val="80"/>
        </w:rPr>
        <w:t>ꎮ</w:t>
      </w:r>
    </w:p>
    <w:p>
      <w:pPr>
        <w:pStyle w:val="BodyText"/>
        <w:spacing w:line="295" w:lineRule="auto"/>
        <w:ind w:left="383" w:right="126"/>
        <w:rPr>
          <w:rFonts w:ascii="MS UI Gothic" w:eastAsia="MS UI Gothic" w:hint="eastAsia"/>
        </w:rPr>
      </w:pPr>
      <w:r>
        <w:rPr/>
        <w:t>许可证有效期届满</w:t>
      </w:r>
      <w:r>
        <w:rPr>
          <w:rFonts w:ascii="MS UI Gothic" w:eastAsia="MS UI Gothic" w:hint="eastAsia"/>
          <w:w w:val="80"/>
        </w:rPr>
        <w:t>ꎬ </w:t>
      </w:r>
      <w:r>
        <w:rPr/>
        <w:t>民用核安全设备设计</w:t>
      </w:r>
      <w:r>
        <w:rPr>
          <w:rFonts w:ascii="MS UI Gothic" w:eastAsia="MS UI Gothic" w:hint="eastAsia"/>
          <w:w w:val="80"/>
        </w:rPr>
        <w:t>、 </w:t>
      </w:r>
      <w:r>
        <w:rPr/>
        <w:t>制造</w:t>
      </w:r>
      <w:r>
        <w:rPr>
          <w:rFonts w:ascii="MS UI Gothic" w:eastAsia="MS UI Gothic" w:hint="eastAsia"/>
          <w:w w:val="80"/>
        </w:rPr>
        <w:t>、 </w:t>
      </w:r>
      <w:r>
        <w:rPr/>
        <w:t>安装和无损检验单位需要继续从事相关活动的</w:t>
      </w:r>
      <w:r>
        <w:rPr>
          <w:rFonts w:ascii="MS UI Gothic" w:eastAsia="MS UI Gothic" w:hint="eastAsia"/>
          <w:w w:val="80"/>
        </w:rPr>
        <w:t>ꎬ </w:t>
      </w:r>
      <w:r>
        <w:rPr/>
        <w:t>应当于许可证有效期届满 </w:t>
      </w:r>
      <w:r>
        <w:rPr>
          <w:rFonts w:ascii="MS UI Gothic" w:eastAsia="MS UI Gothic" w:hint="eastAsia"/>
          <w:w w:val="80"/>
        </w:rPr>
        <w:t>６ </w:t>
      </w:r>
      <w:r>
        <w:rPr/>
        <w:t>个月前</w:t>
      </w:r>
      <w:r>
        <w:rPr>
          <w:rFonts w:ascii="MS UI Gothic" w:eastAsia="MS UI Gothic" w:hint="eastAsia"/>
          <w:w w:val="80"/>
        </w:rPr>
        <w:t>ꎬ </w:t>
      </w:r>
      <w:r>
        <w:rPr/>
        <w:t>向国务院核安全监管部门提出延续申请</w:t>
      </w:r>
      <w:r>
        <w:rPr>
          <w:rFonts w:ascii="MS UI Gothic" w:eastAsia="MS UI Gothic" w:hint="eastAsia"/>
          <w:w w:val="80"/>
        </w:rPr>
        <w:t>ꎮ</w:t>
      </w:r>
    </w:p>
    <w:p>
      <w:pPr>
        <w:pStyle w:val="BodyText"/>
        <w:spacing w:line="295" w:lineRule="auto"/>
        <w:ind w:left="383" w:right="124"/>
        <w:rPr>
          <w:rFonts w:ascii="MS UI Gothic" w:eastAsia="MS UI Gothic" w:hint="eastAsia"/>
        </w:rPr>
      </w:pPr>
      <w:r>
        <w:rPr/>
        <w:t>国务院核安全监管部门应当在许可证有效期届满前作出是否准予延续的决定</w:t>
      </w:r>
      <w:r>
        <w:rPr>
          <w:rFonts w:ascii="MS UI Gothic" w:eastAsia="MS UI Gothic" w:hint="eastAsia"/>
          <w:w w:val="80"/>
        </w:rPr>
        <w:t>ꎻ</w:t>
      </w:r>
      <w:r>
        <w:rPr/>
        <w:t>逾期未作决定的</w:t>
      </w:r>
      <w:r>
        <w:rPr>
          <w:rFonts w:ascii="MS UI Gothic" w:eastAsia="MS UI Gothic" w:hint="eastAsia"/>
          <w:w w:val="80"/>
        </w:rPr>
        <w:t>ꎬ </w:t>
      </w:r>
      <w:r>
        <w:rPr/>
        <w:t>视为准予延续</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2"/>
          <w:w w:val="105"/>
        </w:rPr>
        <w:t>第十九条 禁止无许可证擅自从事或</w:t>
      </w:r>
      <w:r>
        <w:rPr>
          <w:spacing w:val="2"/>
        </w:rPr>
        <w:t>者不按照许可证规定的活动种类和范围从</w:t>
      </w:r>
      <w:r>
        <w:rPr>
          <w:spacing w:val="3"/>
          <w:w w:val="105"/>
        </w:rPr>
        <w:t>事民用核安全设备设计</w:t>
      </w:r>
      <w:r>
        <w:rPr>
          <w:rFonts w:ascii="MS UI Gothic" w:eastAsia="MS UI Gothic" w:hint="eastAsia"/>
          <w:spacing w:val="11"/>
          <w:w w:val="80"/>
        </w:rPr>
        <w:t>、 </w:t>
      </w:r>
      <w:r>
        <w:rPr>
          <w:spacing w:val="3"/>
          <w:w w:val="105"/>
        </w:rPr>
        <w:t>制造</w:t>
      </w:r>
      <w:r>
        <w:rPr>
          <w:rFonts w:ascii="MS UI Gothic" w:eastAsia="MS UI Gothic" w:hint="eastAsia"/>
          <w:spacing w:val="12"/>
          <w:w w:val="80"/>
        </w:rPr>
        <w:t>、 </w:t>
      </w:r>
      <w:r>
        <w:rPr>
          <w:spacing w:val="2"/>
          <w:w w:val="105"/>
        </w:rPr>
        <w:t>安装和无</w:t>
      </w:r>
      <w:r>
        <w:rPr>
          <w:spacing w:val="3"/>
          <w:w w:val="105"/>
        </w:rPr>
        <w:t>损检验活动</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2"/>
        </w:rPr>
        <w:t>禁止委托未取得相应许可证的单位进</w:t>
      </w:r>
      <w:r>
        <w:rPr>
          <w:spacing w:val="3"/>
          <w:w w:val="105"/>
        </w:rPr>
        <w:t>行民用核安全设备设计</w:t>
      </w:r>
      <w:r>
        <w:rPr>
          <w:rFonts w:ascii="MS UI Gothic" w:eastAsia="MS UI Gothic" w:hint="eastAsia"/>
          <w:spacing w:val="11"/>
          <w:w w:val="80"/>
        </w:rPr>
        <w:t>、 </w:t>
      </w:r>
      <w:r>
        <w:rPr>
          <w:spacing w:val="3"/>
          <w:w w:val="105"/>
        </w:rPr>
        <w:t>制造</w:t>
      </w:r>
      <w:r>
        <w:rPr>
          <w:rFonts w:ascii="MS UI Gothic" w:eastAsia="MS UI Gothic" w:hint="eastAsia"/>
          <w:spacing w:val="12"/>
          <w:w w:val="80"/>
        </w:rPr>
        <w:t>、 </w:t>
      </w:r>
      <w:r>
        <w:rPr>
          <w:spacing w:val="2"/>
          <w:w w:val="105"/>
        </w:rPr>
        <w:t>安装和无</w:t>
      </w:r>
      <w:r>
        <w:rPr>
          <w:spacing w:val="3"/>
          <w:w w:val="105"/>
        </w:rPr>
        <w:t>损检验活动</w:t>
      </w:r>
      <w:r>
        <w:rPr>
          <w:rFonts w:ascii="MS UI Gothic" w:eastAsia="MS UI Gothic" w:hint="eastAsia"/>
          <w:w w:val="80"/>
        </w:rPr>
        <w:t>ꎮ</w:t>
      </w:r>
    </w:p>
    <w:p>
      <w:pPr>
        <w:pStyle w:val="BodyText"/>
        <w:spacing w:line="254" w:lineRule="exact"/>
        <w:ind w:left="802" w:firstLine="0"/>
        <w:rPr>
          <w:rFonts w:ascii="MS UI Gothic" w:eastAsia="MS UI Gothic" w:hint="eastAsia"/>
        </w:rPr>
      </w:pPr>
      <w:r>
        <w:rPr/>
        <w:t>禁止伪造</w:t>
      </w:r>
      <w:r>
        <w:rPr>
          <w:rFonts w:ascii="MS UI Gothic" w:eastAsia="MS UI Gothic" w:hint="eastAsia"/>
        </w:rPr>
        <w:t>、 </w:t>
      </w:r>
      <w:r>
        <w:rPr/>
        <w:t>变造</w:t>
      </w:r>
      <w:r>
        <w:rPr>
          <w:rFonts w:ascii="MS UI Gothic" w:eastAsia="MS UI Gothic" w:hint="eastAsia"/>
        </w:rPr>
        <w:t>、 </w:t>
      </w:r>
      <w:r>
        <w:rPr/>
        <w:t>转让许可证</w:t>
      </w:r>
      <w:r>
        <w:rPr>
          <w:rFonts w:ascii="MS UI Gothic" w:eastAsia="MS UI Gothic" w:hint="eastAsia"/>
          <w:w w:val="80"/>
        </w:rPr>
        <w:t>ꎮ</w:t>
      </w:r>
    </w:p>
    <w:p>
      <w:pPr>
        <w:spacing w:after="0" w:line="254" w:lineRule="exact"/>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１３９１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tabs>
          <w:tab w:pos="1067" w:val="left" w:leader="none"/>
          <w:tab w:pos="1591" w:val="left" w:leader="none"/>
        </w:tabs>
        <w:spacing w:line="470" w:lineRule="atLeast" w:before="67"/>
        <w:ind w:left="543" w:right="39" w:hanging="315"/>
        <w:jc w:val="left"/>
      </w:pPr>
      <w:r>
        <w:rPr>
          <w:spacing w:val="3"/>
        </w:rPr>
        <w:t>第四</w:t>
      </w:r>
      <w:r>
        <w:rPr/>
        <w:t>章</w:t>
        <w:tab/>
      </w:r>
      <w:r>
        <w:rPr>
          <w:spacing w:val="3"/>
        </w:rPr>
        <w:t>设计</w:t>
      </w:r>
      <w:r>
        <w:rPr>
          <w:w w:val="80"/>
        </w:rPr>
        <w:t>、</w:t>
      </w:r>
      <w:r>
        <w:rPr>
          <w:spacing w:val="9"/>
          <w:w w:val="80"/>
        </w:rPr>
        <w:t> </w:t>
      </w:r>
      <w:r>
        <w:rPr>
          <w:spacing w:val="3"/>
        </w:rPr>
        <w:t>制造</w:t>
      </w:r>
      <w:r>
        <w:rPr>
          <w:w w:val="80"/>
        </w:rPr>
        <w:t>、</w:t>
      </w:r>
      <w:r>
        <w:rPr>
          <w:spacing w:val="10"/>
          <w:w w:val="80"/>
        </w:rPr>
        <w:t> </w:t>
      </w:r>
      <w:r>
        <w:rPr>
          <w:spacing w:val="3"/>
        </w:rPr>
        <w:t>安装和无损检</w:t>
      </w:r>
      <w:r>
        <w:rPr/>
        <w:t>验</w:t>
      </w:r>
      <w:r>
        <w:rPr>
          <w:spacing w:val="3"/>
        </w:rPr>
        <w:t>第二十</w:t>
      </w:r>
      <w:r>
        <w:rPr/>
        <w:t>条</w:t>
        <w:tab/>
      </w:r>
      <w:r>
        <w:rPr>
          <w:spacing w:val="3"/>
        </w:rPr>
        <w:t>民用核安全设备设计</w:t>
      </w:r>
      <w:r>
        <w:rPr>
          <w:rFonts w:ascii="MS UI Gothic" w:eastAsia="MS UI Gothic" w:hint="eastAsia"/>
          <w:w w:val="80"/>
        </w:rPr>
        <w:t>、</w:t>
      </w:r>
      <w:r>
        <w:rPr>
          <w:rFonts w:ascii="MS UI Gothic" w:eastAsia="MS UI Gothic" w:hint="eastAsia"/>
          <w:spacing w:val="7"/>
          <w:w w:val="80"/>
        </w:rPr>
        <w:t> </w:t>
      </w:r>
      <w:r>
        <w:rPr/>
        <w:t>制</w:t>
      </w:r>
    </w:p>
    <w:p>
      <w:pPr>
        <w:pStyle w:val="BodyText"/>
        <w:spacing w:line="295" w:lineRule="auto" w:before="60"/>
        <w:ind w:right="39" w:firstLine="0"/>
        <w:rPr>
          <w:rFonts w:ascii="MS UI Gothic" w:eastAsia="MS UI Gothic" w:hint="eastAsia"/>
        </w:rPr>
      </w:pPr>
      <w:r>
        <w:rPr/>
        <w:t>造</w:t>
      </w:r>
      <w:r>
        <w:rPr>
          <w:rFonts w:ascii="MS UI Gothic" w:eastAsia="MS UI Gothic" w:hint="eastAsia"/>
          <w:w w:val="80"/>
        </w:rPr>
        <w:t>、 </w:t>
      </w:r>
      <w:r>
        <w:rPr/>
        <w:t>安装和无损检验单位</w:t>
      </w:r>
      <w:r>
        <w:rPr>
          <w:rFonts w:ascii="MS UI Gothic" w:eastAsia="MS UI Gothic" w:hint="eastAsia"/>
          <w:w w:val="80"/>
        </w:rPr>
        <w:t>ꎬ </w:t>
      </w:r>
      <w:r>
        <w:rPr/>
        <w:t>应当提高核安全意识</w:t>
      </w:r>
      <w:r>
        <w:rPr>
          <w:rFonts w:ascii="MS UI Gothic" w:eastAsia="MS UI Gothic" w:hint="eastAsia"/>
          <w:w w:val="80"/>
        </w:rPr>
        <w:t>ꎬ </w:t>
      </w:r>
      <w:r>
        <w:rPr/>
        <w:t>建立完善的质量保证体系</w:t>
      </w:r>
      <w:r>
        <w:rPr>
          <w:rFonts w:ascii="MS UI Gothic" w:eastAsia="MS UI Gothic" w:hint="eastAsia"/>
          <w:w w:val="80"/>
        </w:rPr>
        <w:t>ꎬ </w:t>
      </w:r>
      <w:r>
        <w:rPr/>
        <w:t>确保民用核安全设备的质量和可靠性</w:t>
      </w:r>
      <w:r>
        <w:rPr>
          <w:rFonts w:ascii="MS UI Gothic" w:eastAsia="MS UI Gothic" w:hint="eastAsia"/>
          <w:w w:val="80"/>
        </w:rPr>
        <w:t>ꎮ</w:t>
      </w:r>
    </w:p>
    <w:p>
      <w:pPr>
        <w:pStyle w:val="BodyText"/>
        <w:spacing w:line="295" w:lineRule="auto"/>
        <w:ind w:right="39"/>
        <w:rPr>
          <w:rFonts w:ascii="MS UI Gothic" w:eastAsia="MS UI Gothic" w:hint="eastAsia"/>
        </w:rPr>
      </w:pPr>
      <w:r>
        <w:rPr/>
        <w:t>民用核设施营运单位</w:t>
      </w:r>
      <w:r>
        <w:rPr>
          <w:rFonts w:ascii="MS UI Gothic" w:eastAsia="MS UI Gothic" w:hint="eastAsia"/>
          <w:w w:val="80"/>
        </w:rPr>
        <w:t>ꎬ </w:t>
      </w:r>
      <w:r>
        <w:rPr/>
        <w:t>应当对民用核安全设备设计</w:t>
      </w:r>
      <w:r>
        <w:rPr>
          <w:rFonts w:ascii="MS UI Gothic" w:eastAsia="MS UI Gothic" w:hint="eastAsia"/>
          <w:w w:val="80"/>
        </w:rPr>
        <w:t>、 </w:t>
      </w:r>
      <w:r>
        <w:rPr/>
        <w:t>制造</w:t>
      </w:r>
      <w:r>
        <w:rPr>
          <w:rFonts w:ascii="MS UI Gothic" w:eastAsia="MS UI Gothic" w:hint="eastAsia"/>
          <w:w w:val="80"/>
        </w:rPr>
        <w:t>、 </w:t>
      </w:r>
      <w:r>
        <w:rPr/>
        <w:t>安装和无损检验活动进行质量管理和过程控制</w:t>
      </w:r>
      <w:r>
        <w:rPr>
          <w:rFonts w:ascii="MS UI Gothic" w:eastAsia="MS UI Gothic" w:hint="eastAsia"/>
          <w:w w:val="80"/>
        </w:rPr>
        <w:t>ꎬ </w:t>
      </w:r>
      <w:r>
        <w:rPr/>
        <w:t>做好监造和验收工作</w:t>
      </w:r>
      <w:r>
        <w:rPr>
          <w:rFonts w:ascii="MS UI Gothic" w:eastAsia="MS UI Gothic" w:hint="eastAsia"/>
          <w:w w:val="80"/>
        </w:rPr>
        <w:t>ꎮ</w:t>
      </w:r>
    </w:p>
    <w:p>
      <w:pPr>
        <w:pStyle w:val="BodyText"/>
        <w:spacing w:line="295" w:lineRule="auto"/>
        <w:ind w:right="38"/>
        <w:rPr>
          <w:rFonts w:ascii="MS UI Gothic" w:eastAsia="MS UI Gothic" w:hint="eastAsia"/>
        </w:rPr>
      </w:pPr>
      <w:r>
        <w:rPr/>
        <w:t>第二十一条  民用核安全设备设计</w:t>
      </w:r>
      <w:r>
        <w:rPr>
          <w:rFonts w:ascii="MS UI Gothic" w:eastAsia="MS UI Gothic" w:hint="eastAsia"/>
          <w:w w:val="80"/>
        </w:rPr>
        <w:t>、</w:t>
      </w:r>
      <w:r>
        <w:rPr/>
        <w:t>制造</w:t>
      </w:r>
      <w:r>
        <w:rPr>
          <w:rFonts w:ascii="MS UI Gothic" w:eastAsia="MS UI Gothic" w:hint="eastAsia"/>
          <w:w w:val="80"/>
        </w:rPr>
        <w:t>、 </w:t>
      </w:r>
      <w:r>
        <w:rPr/>
        <w:t>安装和无损检验单位</w:t>
      </w:r>
      <w:r>
        <w:rPr>
          <w:rFonts w:ascii="MS UI Gothic" w:eastAsia="MS UI Gothic" w:hint="eastAsia"/>
          <w:w w:val="80"/>
        </w:rPr>
        <w:t>ꎬ </w:t>
      </w:r>
      <w:r>
        <w:rPr/>
        <w:t>应当根据其质量保证大纲和民用核设施营运单位的要求</w:t>
      </w:r>
      <w:r>
        <w:rPr>
          <w:rFonts w:ascii="MS UI Gothic" w:eastAsia="MS UI Gothic" w:hint="eastAsia"/>
          <w:w w:val="80"/>
        </w:rPr>
        <w:t>ꎬ </w:t>
      </w:r>
      <w:r>
        <w:rPr/>
        <w:t>在民用核安全设备设计</w:t>
      </w:r>
      <w:r>
        <w:rPr>
          <w:rFonts w:ascii="MS UI Gothic" w:eastAsia="MS UI Gothic" w:hint="eastAsia"/>
          <w:w w:val="80"/>
        </w:rPr>
        <w:t>、 </w:t>
      </w:r>
      <w:r>
        <w:rPr/>
        <w:t>制造</w:t>
      </w:r>
      <w:r>
        <w:rPr>
          <w:rFonts w:ascii="MS UI Gothic" w:eastAsia="MS UI Gothic" w:hint="eastAsia"/>
          <w:w w:val="80"/>
        </w:rPr>
        <w:t>、 </w:t>
      </w:r>
      <w:r>
        <w:rPr/>
        <w:t>安装和无损检验活动开始前编制项目质量保证分大纲</w:t>
      </w:r>
      <w:r>
        <w:rPr>
          <w:rFonts w:ascii="MS UI Gothic" w:eastAsia="MS UI Gothic" w:hint="eastAsia"/>
          <w:w w:val="80"/>
        </w:rPr>
        <w:t>ꎬ </w:t>
      </w:r>
      <w:r>
        <w:rPr/>
        <w:t>并经民用核设施营运单位审查同意</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第二十二条 民用核安全设备设计单位</w:t>
      </w:r>
      <w:r>
        <w:rPr>
          <w:rFonts w:ascii="MS UI Gothic" w:eastAsia="MS UI Gothic" w:hint="eastAsia"/>
          <w:w w:val="80"/>
        </w:rPr>
        <w:t>ꎬ </w:t>
      </w:r>
      <w:r>
        <w:rPr>
          <w:w w:val="105"/>
        </w:rPr>
        <w:t>应当在设计活动开始 </w:t>
      </w:r>
      <w:r>
        <w:rPr>
          <w:rFonts w:ascii="MS UI Gothic" w:eastAsia="MS UI Gothic" w:hint="eastAsia"/>
          <w:w w:val="80"/>
        </w:rPr>
        <w:t>３０ </w:t>
      </w:r>
      <w:r>
        <w:rPr>
          <w:w w:val="105"/>
        </w:rPr>
        <w:t>日前</w:t>
      </w:r>
      <w:r>
        <w:rPr>
          <w:rFonts w:ascii="MS UI Gothic" w:eastAsia="MS UI Gothic" w:hint="eastAsia"/>
          <w:w w:val="80"/>
        </w:rPr>
        <w:t>ꎬ </w:t>
      </w:r>
      <w:r>
        <w:rPr>
          <w:w w:val="105"/>
        </w:rPr>
        <w:t>将下列文件报国务院核安全监管部门备案</w:t>
      </w:r>
      <w:r>
        <w:rPr>
          <w:rFonts w:ascii="MS UI Gothic" w:eastAsia="MS UI Gothic" w:hint="eastAsia"/>
          <w:w w:val="230"/>
        </w:rPr>
        <w:t>:</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项目设计质量保证分大纲和程</w:t>
      </w:r>
      <w:r>
        <w:rPr>
          <w:w w:val="110"/>
        </w:rPr>
        <w:t>序清单</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设计内容和设计进度计划</w:t>
      </w:r>
      <w:r>
        <w:rPr>
          <w:rFonts w:ascii="MS UI Gothic" w:eastAsia="MS UI Gothic" w:hint="eastAsia"/>
          <w:w w:val="80"/>
        </w:rPr>
        <w:t>ꎻ</w:t>
      </w:r>
    </w:p>
    <w:p>
      <w:pPr>
        <w:pStyle w:val="BodyText"/>
        <w:spacing w:line="295" w:lineRule="auto" w:before="45"/>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设计遵循的标准和规范目录清单</w:t>
      </w:r>
      <w:r>
        <w:rPr>
          <w:rFonts w:ascii="MS UI Gothic" w:eastAsia="MS UI Gothic" w:hint="eastAsia"/>
          <w:w w:val="80"/>
        </w:rPr>
        <w:t>ꎬ </w:t>
      </w:r>
      <w:r>
        <w:rPr>
          <w:w w:val="105"/>
        </w:rPr>
        <w:t>设计中使用的计算机软件清单</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设计验证活动清单</w:t>
      </w:r>
      <w:r>
        <w:rPr>
          <w:rFonts w:ascii="MS UI Gothic" w:eastAsia="MS UI Gothic" w:hint="eastAsia"/>
          <w:w w:val="80"/>
        </w:rPr>
        <w:t>ꎮ</w:t>
      </w:r>
    </w:p>
    <w:p>
      <w:pPr>
        <w:pStyle w:val="BodyText"/>
        <w:spacing w:line="295" w:lineRule="auto" w:before="58"/>
        <w:ind w:left="118" w:right="38" w:firstLine="425"/>
        <w:rPr>
          <w:rFonts w:ascii="MS UI Gothic" w:eastAsia="MS UI Gothic" w:hint="eastAsia"/>
        </w:rPr>
      </w:pPr>
      <w:r>
        <w:rPr/>
        <w:t>第二十三条  民用核安全设备制造</w:t>
      </w:r>
      <w:r>
        <w:rPr>
          <w:rFonts w:ascii="MS UI Gothic" w:eastAsia="MS UI Gothic" w:hint="eastAsia"/>
          <w:w w:val="80"/>
        </w:rPr>
        <w:t>、</w:t>
      </w:r>
      <w:r>
        <w:rPr/>
        <w:t>安装单位</w:t>
      </w:r>
      <w:r>
        <w:rPr>
          <w:rFonts w:ascii="MS UI Gothic" w:eastAsia="MS UI Gothic" w:hint="eastAsia"/>
          <w:w w:val="80"/>
        </w:rPr>
        <w:t>ꎬ </w:t>
      </w:r>
      <w:r>
        <w:rPr/>
        <w:t>应当在制造</w:t>
      </w:r>
      <w:r>
        <w:rPr>
          <w:rFonts w:ascii="MS UI Gothic" w:eastAsia="MS UI Gothic" w:hint="eastAsia"/>
          <w:w w:val="80"/>
        </w:rPr>
        <w:t>、 </w:t>
      </w:r>
      <w:r>
        <w:rPr/>
        <w:t>安装活动开始</w:t>
      </w:r>
      <w:r>
        <w:rPr>
          <w:rFonts w:ascii="MS UI Gothic" w:eastAsia="MS UI Gothic" w:hint="eastAsia"/>
          <w:w w:val="80"/>
        </w:rPr>
        <w:t>３０ </w:t>
      </w:r>
      <w:r>
        <w:rPr/>
        <w:t>日前</w:t>
      </w:r>
      <w:r>
        <w:rPr>
          <w:rFonts w:ascii="MS UI Gothic" w:eastAsia="MS UI Gothic" w:hint="eastAsia"/>
          <w:w w:val="80"/>
        </w:rPr>
        <w:t>ꎬ </w:t>
      </w:r>
      <w:r>
        <w:rPr/>
        <w:t>将下列文件报国务院核安全监管部门备案</w:t>
      </w:r>
      <w:r>
        <w:rPr>
          <w:rFonts w:ascii="MS UI Gothic" w:eastAsia="MS UI Gothic" w:hint="eastAsia"/>
          <w:w w:val="230"/>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项目制造</w:t>
      </w:r>
      <w:r>
        <w:rPr>
          <w:rFonts w:ascii="MS UI Gothic" w:eastAsia="MS UI Gothic" w:hint="eastAsia"/>
          <w:w w:val="80"/>
        </w:rPr>
        <w:t>、 </w:t>
      </w:r>
      <w:r>
        <w:rPr>
          <w:w w:val="105"/>
        </w:rPr>
        <w:t>安装质量保证分大纲和程序清单</w:t>
      </w:r>
      <w:r>
        <w:rPr>
          <w:rFonts w:ascii="MS UI Gothic" w:eastAsia="MS UI Gothic" w:hint="eastAsia"/>
          <w:w w:val="80"/>
        </w:rPr>
        <w:t>ꎻ</w:t>
      </w:r>
    </w:p>
    <w:p>
      <w:pPr>
        <w:pStyle w:val="BodyText"/>
        <w:spacing w:line="295" w:lineRule="auto"/>
        <w:ind w:left="543" w:right="627" w:firstLine="0"/>
        <w:rPr>
          <w:rFonts w:ascii="MS UI Gothic" w:eastAsia="MS UI Gothic" w:hint="eastAsia"/>
        </w:rPr>
      </w:pPr>
      <w:r>
        <w:rPr>
          <w:rFonts w:ascii="MS UI Gothic" w:eastAsia="MS UI Gothic" w:hint="eastAsia"/>
          <w:spacing w:val="-41"/>
          <w:w w:val="145"/>
        </w:rPr>
        <w:t>( </w:t>
      </w:r>
      <w:r>
        <w:rPr>
          <w:spacing w:val="3"/>
          <w:w w:val="110"/>
        </w:rPr>
        <w:t>二</w:t>
      </w:r>
      <w:r>
        <w:rPr>
          <w:rFonts w:ascii="MS UI Gothic" w:eastAsia="MS UI Gothic" w:hint="eastAsia"/>
          <w:spacing w:val="-22"/>
          <w:w w:val="145"/>
        </w:rPr>
        <w:t>) </w:t>
      </w:r>
      <w:r>
        <w:rPr>
          <w:spacing w:val="3"/>
          <w:w w:val="110"/>
        </w:rPr>
        <w:t>制造</w:t>
      </w:r>
      <w:r>
        <w:rPr>
          <w:rFonts w:ascii="MS UI Gothic" w:eastAsia="MS UI Gothic" w:hint="eastAsia"/>
          <w:spacing w:val="-6"/>
          <w:w w:val="80"/>
        </w:rPr>
        <w:t>、 </w:t>
      </w:r>
      <w:r>
        <w:rPr>
          <w:spacing w:val="3"/>
          <w:w w:val="110"/>
        </w:rPr>
        <w:t>安装技术规格书</w:t>
      </w:r>
      <w:r>
        <w:rPr>
          <w:rFonts w:ascii="MS UI Gothic" w:eastAsia="MS UI Gothic" w:hint="eastAsia"/>
          <w:w w:val="80"/>
        </w:rPr>
        <w:t>ꎻ</w:t>
      </w:r>
      <w:r>
        <w:rPr>
          <w:rFonts w:ascii="MS UI Gothic" w:eastAsia="MS UI Gothic" w:hint="eastAsia"/>
          <w:spacing w:val="-37"/>
          <w:w w:val="150"/>
        </w:rPr>
        <w:t>( </w:t>
      </w:r>
      <w:r>
        <w:rPr>
          <w:spacing w:val="3"/>
          <w:w w:val="110"/>
        </w:rPr>
        <w:t>三</w:t>
      </w:r>
      <w:r>
        <w:rPr>
          <w:rFonts w:ascii="MS UI Gothic" w:eastAsia="MS UI Gothic" w:hint="eastAsia"/>
          <w:spacing w:val="9"/>
          <w:w w:val="150"/>
        </w:rPr>
        <w:t>) </w:t>
      </w:r>
      <w:r>
        <w:rPr>
          <w:spacing w:val="3"/>
          <w:w w:val="110"/>
        </w:rPr>
        <w:t>分包项目清单</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制造</w:t>
      </w:r>
      <w:r>
        <w:rPr>
          <w:rFonts w:ascii="MS UI Gothic" w:eastAsia="MS UI Gothic" w:hint="eastAsia"/>
          <w:w w:val="80"/>
        </w:rPr>
        <w:t>、 </w:t>
      </w:r>
      <w:r>
        <w:rPr>
          <w:w w:val="110"/>
        </w:rPr>
        <w:t>安装质量计划</w:t>
      </w:r>
      <w:r>
        <w:rPr>
          <w:rFonts w:ascii="MS UI Gothic" w:eastAsia="MS UI Gothic" w:hint="eastAsia"/>
          <w:w w:val="80"/>
        </w:rPr>
        <w:t>ꎮ</w:t>
      </w:r>
    </w:p>
    <w:p>
      <w:pPr>
        <w:pStyle w:val="BodyText"/>
        <w:spacing w:line="295" w:lineRule="auto" w:before="53"/>
        <w:ind w:right="38"/>
        <w:rPr>
          <w:rFonts w:ascii="MS UI Gothic" w:eastAsia="MS UI Gothic" w:hint="eastAsia"/>
        </w:rPr>
      </w:pPr>
      <w:r>
        <w:rPr/>
        <w:t>第二十四条  民用核安全设备设计</w:t>
      </w:r>
      <w:r>
        <w:rPr>
          <w:rFonts w:ascii="MS UI Gothic" w:eastAsia="MS UI Gothic" w:hint="eastAsia"/>
          <w:w w:val="80"/>
        </w:rPr>
        <w:t>、</w:t>
      </w:r>
      <w:r>
        <w:rPr/>
        <w:t>制造</w:t>
      </w:r>
      <w:r>
        <w:rPr>
          <w:rFonts w:ascii="MS UI Gothic" w:eastAsia="MS UI Gothic" w:hint="eastAsia"/>
          <w:w w:val="80"/>
        </w:rPr>
        <w:t>、 </w:t>
      </w:r>
      <w:r>
        <w:rPr/>
        <w:t>安装和无损检验单位</w:t>
      </w:r>
      <w:r>
        <w:rPr>
          <w:rFonts w:ascii="MS UI Gothic" w:eastAsia="MS UI Gothic" w:hint="eastAsia"/>
          <w:w w:val="80"/>
        </w:rPr>
        <w:t>ꎬ </w:t>
      </w:r>
      <w:r>
        <w:rPr/>
        <w:t>不得将国务院核安全监管部门确定的关键工艺环节分包给其他单位</w:t>
      </w:r>
      <w:r>
        <w:rPr>
          <w:rFonts w:ascii="MS UI Gothic" w:eastAsia="MS UI Gothic" w:hint="eastAsia"/>
          <w:w w:val="80"/>
        </w:rPr>
        <w:t>ꎮ</w:t>
      </w:r>
    </w:p>
    <w:p>
      <w:pPr>
        <w:pStyle w:val="BodyText"/>
        <w:spacing w:line="295" w:lineRule="auto" w:before="124"/>
        <w:ind w:left="118" w:right="440"/>
        <w:rPr>
          <w:rFonts w:ascii="MS UI Gothic" w:eastAsia="MS UI Gothic" w:hint="eastAsia"/>
        </w:rPr>
      </w:pPr>
      <w:r>
        <w:rPr/>
        <w:br w:type="column"/>
      </w:r>
      <w:r>
        <w:rPr>
          <w:w w:val="105"/>
        </w:rPr>
        <w:t>第二十五条 民用核安全设备制造</w:t>
      </w:r>
      <w:r>
        <w:rPr>
          <w:rFonts w:ascii="MS UI Gothic" w:eastAsia="MS UI Gothic" w:hint="eastAsia"/>
          <w:w w:val="80"/>
        </w:rPr>
        <w:t>、</w:t>
      </w:r>
      <w:r>
        <w:rPr>
          <w:w w:val="105"/>
        </w:rPr>
        <w:t>安装</w:t>
      </w:r>
      <w:r>
        <w:rPr>
          <w:rFonts w:ascii="MS UI Gothic" w:eastAsia="MS UI Gothic" w:hint="eastAsia"/>
          <w:w w:val="80"/>
        </w:rPr>
        <w:t>、 </w:t>
      </w:r>
      <w:r>
        <w:rPr>
          <w:w w:val="105"/>
        </w:rPr>
        <w:t>无损检验单位和民用核设施营运单</w:t>
      </w:r>
      <w:r>
        <w:rPr/>
        <w:t>位</w:t>
      </w:r>
      <w:r>
        <w:rPr>
          <w:rFonts w:ascii="MS UI Gothic" w:eastAsia="MS UI Gothic" w:hint="eastAsia"/>
          <w:w w:val="80"/>
        </w:rPr>
        <w:t>ꎬ </w:t>
      </w:r>
      <w:r>
        <w:rPr/>
        <w:t>应当聘用取得民用核安全设备焊工</w:t>
      </w:r>
      <w:r>
        <w:rPr>
          <w:rFonts w:ascii="MS UI Gothic" w:eastAsia="MS UI Gothic" w:hint="eastAsia"/>
          <w:w w:val="80"/>
        </w:rPr>
        <w:t>、</w:t>
      </w:r>
      <w:r>
        <w:rPr/>
        <w:t>焊接操作工和无损检验人员资格证书的人员进行民用核安全设备焊接和无损检验</w:t>
      </w:r>
      <w:r>
        <w:rPr>
          <w:w w:val="105"/>
        </w:rPr>
        <w:t>活动</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民用核安全设备焊工</w:t>
      </w:r>
      <w:r>
        <w:rPr>
          <w:rFonts w:ascii="MS UI Gothic" w:eastAsia="MS UI Gothic" w:hint="eastAsia"/>
          <w:w w:val="80"/>
        </w:rPr>
        <w:t>、 </w:t>
      </w:r>
      <w:r>
        <w:rPr>
          <w:w w:val="105"/>
        </w:rPr>
        <w:t>焊接操作工由</w:t>
      </w:r>
      <w:r>
        <w:rPr/>
        <w:t>国务院核安全监管部门核准颁发资格证书</w:t>
      </w:r>
      <w:r>
        <w:rPr>
          <w:rFonts w:ascii="MS UI Gothic" w:eastAsia="MS UI Gothic" w:hint="eastAsia"/>
          <w:w w:val="80"/>
        </w:rPr>
        <w:t>ꎮ </w:t>
      </w:r>
      <w:r>
        <w:rPr/>
        <w:t>民用核安全设备无损检验人员由国务院核行业主管部门按照国务院核安全监管部门的规定统一组织考核</w:t>
      </w:r>
      <w:r>
        <w:rPr>
          <w:rFonts w:ascii="MS UI Gothic" w:eastAsia="MS UI Gothic" w:hint="eastAsia"/>
          <w:w w:val="80"/>
        </w:rPr>
        <w:t>ꎬ </w:t>
      </w:r>
      <w:r>
        <w:rPr/>
        <w:t>经国务院核安全监管部门核准</w:t>
      </w:r>
      <w:r>
        <w:rPr>
          <w:rFonts w:ascii="MS UI Gothic" w:eastAsia="MS UI Gothic" w:hint="eastAsia"/>
          <w:w w:val="80"/>
        </w:rPr>
        <w:t>ꎬ </w:t>
      </w:r>
      <w:r>
        <w:rPr/>
        <w:t>由国务院核行业主管部</w:t>
      </w:r>
      <w:r>
        <w:rPr>
          <w:w w:val="105"/>
        </w:rPr>
        <w:t>门颁发资格证书</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民用核安全设备焊工</w:t>
      </w:r>
      <w:r>
        <w:rPr>
          <w:rFonts w:ascii="MS UI Gothic" w:eastAsia="MS UI Gothic" w:hint="eastAsia"/>
          <w:w w:val="80"/>
        </w:rPr>
        <w:t>、 </w:t>
      </w:r>
      <w:r>
        <w:rPr>
          <w:w w:val="105"/>
        </w:rPr>
        <w:t>焊接操作工和</w:t>
      </w:r>
      <w:r>
        <w:rPr/>
        <w:t>无损检验人员在民用核安全设备焊接和无损检验活动中</w:t>
      </w:r>
      <w:r>
        <w:rPr>
          <w:rFonts w:ascii="MS UI Gothic" w:eastAsia="MS UI Gothic" w:hint="eastAsia"/>
          <w:w w:val="80"/>
        </w:rPr>
        <w:t>ꎬ </w:t>
      </w:r>
      <w:r>
        <w:rPr/>
        <w:t>应当严格遵守操作规程</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第二十六条 民用核安全设备无损检验单位应当客观</w:t>
      </w:r>
      <w:r>
        <w:rPr>
          <w:rFonts w:ascii="MS UI Gothic" w:eastAsia="MS UI Gothic" w:hint="eastAsia"/>
          <w:w w:val="80"/>
        </w:rPr>
        <w:t>、 </w:t>
      </w:r>
      <w:r>
        <w:rPr>
          <w:w w:val="105"/>
        </w:rPr>
        <w:t>准确地出具无损检验结</w:t>
      </w:r>
      <w:r>
        <w:rPr/>
        <w:t>果报告</w:t>
      </w:r>
      <w:r>
        <w:rPr>
          <w:rFonts w:ascii="MS UI Gothic" w:eastAsia="MS UI Gothic" w:hint="eastAsia"/>
          <w:w w:val="80"/>
        </w:rPr>
        <w:t>ꎮ </w:t>
      </w:r>
      <w:r>
        <w:rPr/>
        <w:t>无损检验结果报告经取得相应资</w:t>
      </w:r>
      <w:r>
        <w:rPr>
          <w:w w:val="105"/>
        </w:rPr>
        <w:t>格证书的无损检验人员签字方为有效</w:t>
      </w:r>
      <w:r>
        <w:rPr>
          <w:rFonts w:ascii="MS UI Gothic" w:eastAsia="MS UI Gothic" w:hint="eastAsia"/>
          <w:w w:val="80"/>
        </w:rPr>
        <w:t>ꎮ</w:t>
      </w:r>
    </w:p>
    <w:p>
      <w:pPr>
        <w:pStyle w:val="BodyText"/>
        <w:spacing w:line="295" w:lineRule="auto"/>
        <w:ind w:left="118" w:right="442"/>
        <w:jc w:val="left"/>
        <w:rPr>
          <w:rFonts w:ascii="MS UI Gothic" w:eastAsia="MS UI Gothic" w:hint="eastAsia"/>
        </w:rPr>
      </w:pPr>
      <w:r>
        <w:rPr/>
        <w:t>民用核安全设备无损检验单位和无损</w:t>
      </w:r>
      <w:r>
        <w:rPr>
          <w:w w:val="105"/>
        </w:rPr>
        <w:t>检验人员对无损检验结果报告负责</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第二十七条 民用核安全设备设计单</w:t>
      </w:r>
      <w:r>
        <w:rPr/>
        <w:t>位应当对其设计进行设计验证</w:t>
      </w:r>
      <w:r>
        <w:rPr>
          <w:rFonts w:ascii="MS UI Gothic" w:eastAsia="MS UI Gothic" w:hint="eastAsia"/>
          <w:w w:val="80"/>
        </w:rPr>
        <w:t>ꎮ </w:t>
      </w:r>
      <w:r>
        <w:rPr/>
        <w:t>设计验证</w:t>
      </w:r>
      <w:r>
        <w:rPr>
          <w:w w:val="105"/>
        </w:rPr>
        <w:t>由未参与原设计的专业人员进行</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设计验证可以采用设计评审</w:t>
      </w:r>
      <w:r>
        <w:rPr>
          <w:rFonts w:ascii="MS UI Gothic" w:eastAsia="MS UI Gothic" w:hint="eastAsia"/>
          <w:w w:val="80"/>
        </w:rPr>
        <w:t>、 </w:t>
      </w:r>
      <w:r>
        <w:rPr>
          <w:w w:val="105"/>
        </w:rPr>
        <w:t>鉴定试</w:t>
      </w:r>
      <w:r>
        <w:rPr/>
        <w:t>验或者不同于设计中使用的计算方法的其</w:t>
      </w:r>
      <w:r>
        <w:rPr>
          <w:w w:val="105"/>
        </w:rPr>
        <w:t>他计算方法等形式</w:t>
      </w:r>
      <w:r>
        <w:rPr>
          <w:rFonts w:ascii="MS UI Gothic" w:eastAsia="MS UI Gothic" w:hint="eastAsia"/>
          <w:w w:val="80"/>
        </w:rPr>
        <w:t>ꎮ</w:t>
      </w:r>
    </w:p>
    <w:p>
      <w:pPr>
        <w:pStyle w:val="BodyText"/>
        <w:spacing w:line="295" w:lineRule="auto"/>
        <w:ind w:left="118" w:right="440"/>
        <w:rPr>
          <w:rFonts w:ascii="MS UI Gothic" w:eastAsia="MS UI Gothic" w:hint="eastAsia"/>
        </w:rPr>
      </w:pPr>
      <w:r>
        <w:rPr/>
        <w:t>第二十八条  民用核安全设备制造</w:t>
      </w:r>
      <w:r>
        <w:rPr>
          <w:rFonts w:ascii="MS UI Gothic" w:eastAsia="MS UI Gothic" w:hint="eastAsia"/>
          <w:w w:val="80"/>
        </w:rPr>
        <w:t>、</w:t>
      </w:r>
      <w:r>
        <w:rPr/>
        <w:t>安装单位应当对民用核安全设备的制造</w:t>
      </w:r>
      <w:r>
        <w:rPr>
          <w:rFonts w:ascii="MS UI Gothic" w:eastAsia="MS UI Gothic" w:hint="eastAsia"/>
          <w:w w:val="80"/>
        </w:rPr>
        <w:t>、</w:t>
      </w:r>
      <w:r>
        <w:rPr/>
        <w:t>安装质量进行检验</w:t>
      </w:r>
      <w:r>
        <w:rPr>
          <w:rFonts w:ascii="MS UI Gothic" w:eastAsia="MS UI Gothic" w:hint="eastAsia"/>
          <w:w w:val="80"/>
        </w:rPr>
        <w:t>ꎮ </w:t>
      </w:r>
      <w:r>
        <w:rPr/>
        <w:t>未经检验或者经检验不合格的</w:t>
      </w:r>
      <w:r>
        <w:rPr>
          <w:rFonts w:ascii="MS UI Gothic" w:eastAsia="MS UI Gothic" w:hint="eastAsia"/>
          <w:w w:val="80"/>
        </w:rPr>
        <w:t>ꎬ </w:t>
      </w:r>
      <w:r>
        <w:rPr/>
        <w:t>不得交付验收</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第二十九条 民用核设施营运单位应</w:t>
      </w:r>
      <w:r>
        <w:rPr/>
        <w:t>当对民用核安全设备质量进行验收</w:t>
      </w:r>
      <w:r>
        <w:rPr>
          <w:rFonts w:ascii="MS UI Gothic" w:eastAsia="MS UI Gothic" w:hint="eastAsia"/>
          <w:w w:val="80"/>
        </w:rPr>
        <w:t>ꎮ </w:t>
      </w:r>
      <w:r>
        <w:rPr/>
        <w:t>有下</w:t>
      </w:r>
      <w:r>
        <w:rPr>
          <w:w w:val="105"/>
        </w:rPr>
        <w:t>列情形之一的</w:t>
      </w:r>
      <w:r>
        <w:rPr>
          <w:rFonts w:ascii="MS UI Gothic" w:eastAsia="MS UI Gothic" w:hint="eastAsia"/>
          <w:w w:val="80"/>
        </w:rPr>
        <w:t>ꎬ </w:t>
      </w:r>
      <w:r>
        <w:rPr>
          <w:w w:val="105"/>
        </w:rPr>
        <w:t>不得验收通过</w:t>
      </w:r>
      <w:r>
        <w:rPr>
          <w:rFonts w:ascii="MS UI Gothic" w:eastAsia="MS UI Gothic" w:hint="eastAsia"/>
          <w:w w:val="235"/>
        </w:rPr>
        <w:t>:</w:t>
      </w:r>
    </w:p>
    <w:p>
      <w:pPr>
        <w:pStyle w:val="BodyText"/>
        <w:spacing w:line="295" w:lineRule="auto"/>
        <w:ind w:left="118" w:right="442"/>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不能按照质量保证要求证明质</w:t>
      </w:r>
      <w:r>
        <w:rPr>
          <w:w w:val="110"/>
        </w:rPr>
        <w:t>量受控的</w:t>
      </w:r>
      <w:r>
        <w:rPr>
          <w:rFonts w:ascii="MS UI Gothic" w:eastAsia="MS UI Gothic" w:hint="eastAsia"/>
          <w:w w:val="80"/>
        </w:rPr>
        <w:t>ꎻ</w:t>
      </w:r>
    </w:p>
    <w:p>
      <w:pPr>
        <w:pStyle w:val="BodyText"/>
        <w:spacing w:line="295" w:lineRule="auto"/>
        <w:ind w:left="118" w:right="442"/>
        <w:rPr>
          <w:rFonts w:ascii="MS UI Gothic" w:eastAsia="MS UI Gothic" w:hint="eastAsia"/>
        </w:rPr>
      </w:pPr>
      <w:r>
        <w:rPr>
          <w:rFonts w:ascii="MS UI Gothic" w:eastAsia="MS UI Gothic" w:hint="eastAsia"/>
          <w:w w:val="120"/>
        </w:rPr>
        <w:t>( </w:t>
      </w:r>
      <w:r>
        <w:rPr>
          <w:w w:val="110"/>
        </w:rPr>
        <w:t>二</w:t>
      </w:r>
      <w:r>
        <w:rPr>
          <w:rFonts w:ascii="MS UI Gothic" w:eastAsia="MS UI Gothic" w:hint="eastAsia"/>
          <w:w w:val="120"/>
        </w:rPr>
        <w:t>) </w:t>
      </w:r>
      <w:r>
        <w:rPr>
          <w:w w:val="110"/>
        </w:rPr>
        <w:t>出现重大质量问题未处理完毕的</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62"/>
            <w:col w:w="4342"/>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１３９２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t>第三十条 民用核安全设备设计</w:t>
      </w:r>
      <w:r>
        <w:rPr>
          <w:rFonts w:ascii="MS UI Gothic" w:eastAsia="MS UI Gothic" w:hint="eastAsia"/>
          <w:w w:val="80"/>
        </w:rPr>
        <w:t>、 </w:t>
      </w:r>
      <w:r>
        <w:rPr/>
        <w:t>制造</w:t>
      </w:r>
      <w:r>
        <w:rPr>
          <w:rFonts w:ascii="MS UI Gothic" w:eastAsia="MS UI Gothic" w:hint="eastAsia"/>
          <w:w w:val="80"/>
        </w:rPr>
        <w:t>、 </w:t>
      </w:r>
      <w:r>
        <w:rPr/>
        <w:t>安装和无损检验单位</w:t>
      </w:r>
      <w:r>
        <w:rPr>
          <w:rFonts w:ascii="MS UI Gothic" w:eastAsia="MS UI Gothic" w:hint="eastAsia"/>
          <w:w w:val="80"/>
        </w:rPr>
        <w:t>ꎬ </w:t>
      </w:r>
      <w:r>
        <w:rPr/>
        <w:t>应当对本单位所从事的民用核安全设备设计</w:t>
      </w:r>
      <w:r>
        <w:rPr>
          <w:rFonts w:ascii="MS UI Gothic" w:eastAsia="MS UI Gothic" w:hint="eastAsia"/>
          <w:w w:val="80"/>
        </w:rPr>
        <w:t>、 </w:t>
      </w:r>
      <w:r>
        <w:rPr/>
        <w:t>制造</w:t>
      </w:r>
      <w:r>
        <w:rPr>
          <w:rFonts w:ascii="MS UI Gothic" w:eastAsia="MS UI Gothic" w:hint="eastAsia"/>
          <w:w w:val="80"/>
        </w:rPr>
        <w:t>、 </w:t>
      </w:r>
      <w:r>
        <w:rPr/>
        <w:t>安装和无损检验活动进行年度评估</w:t>
      </w:r>
      <w:r>
        <w:rPr>
          <w:rFonts w:ascii="MS UI Gothic" w:eastAsia="MS UI Gothic" w:hint="eastAsia"/>
          <w:w w:val="80"/>
        </w:rPr>
        <w:t>ꎬ </w:t>
      </w:r>
      <w:r>
        <w:rPr/>
        <w:t>并于每年 </w:t>
      </w:r>
      <w:r>
        <w:rPr>
          <w:rFonts w:ascii="MS UI Gothic" w:eastAsia="MS UI Gothic" w:hint="eastAsia"/>
          <w:w w:val="80"/>
        </w:rPr>
        <w:t>４ </w:t>
      </w:r>
      <w:r>
        <w:rPr/>
        <w:t>月 </w:t>
      </w:r>
      <w:r>
        <w:rPr>
          <w:rFonts w:ascii="MS UI Gothic" w:eastAsia="MS UI Gothic" w:hint="eastAsia"/>
          <w:w w:val="80"/>
        </w:rPr>
        <w:t>１ </w:t>
      </w:r>
      <w:r>
        <w:rPr/>
        <w:t>日前向国务院核安全监管部门提交上一年度的评估报告</w:t>
      </w:r>
      <w:r>
        <w:rPr>
          <w:rFonts w:ascii="MS UI Gothic" w:eastAsia="MS UI Gothic" w:hint="eastAsia"/>
          <w:w w:val="80"/>
        </w:rPr>
        <w:t>ꎮ</w:t>
      </w:r>
    </w:p>
    <w:p>
      <w:pPr>
        <w:pStyle w:val="BodyText"/>
        <w:spacing w:line="295" w:lineRule="auto"/>
        <w:ind w:left="440"/>
        <w:rPr>
          <w:rFonts w:ascii="MS UI Gothic" w:eastAsia="MS UI Gothic" w:hint="eastAsia"/>
        </w:rPr>
      </w:pPr>
      <w:r>
        <w:rPr/>
        <w:t>评估报告应当包括本单位工作场所</w:t>
      </w:r>
      <w:r>
        <w:rPr>
          <w:rFonts w:ascii="MS UI Gothic" w:eastAsia="MS UI Gothic" w:hint="eastAsia"/>
          <w:w w:val="80"/>
        </w:rPr>
        <w:t>、</w:t>
      </w:r>
      <w:r>
        <w:rPr>
          <w:w w:val="105"/>
        </w:rPr>
        <w:t>设施</w:t>
      </w:r>
      <w:r>
        <w:rPr>
          <w:rFonts w:ascii="MS UI Gothic" w:eastAsia="MS UI Gothic" w:hint="eastAsia"/>
          <w:w w:val="80"/>
        </w:rPr>
        <w:t>、 </w:t>
      </w:r>
      <w:r>
        <w:rPr>
          <w:w w:val="105"/>
        </w:rPr>
        <w:t>装备和人员等变动情况</w:t>
      </w:r>
      <w:r>
        <w:rPr>
          <w:rFonts w:ascii="MS UI Gothic" w:eastAsia="MS UI Gothic" w:hint="eastAsia"/>
          <w:w w:val="80"/>
        </w:rPr>
        <w:t>ꎬ </w:t>
      </w:r>
      <w:r>
        <w:rPr>
          <w:w w:val="105"/>
        </w:rPr>
        <w:t>质量保证</w:t>
      </w:r>
      <w:r>
        <w:rPr/>
        <w:t>体系实施情况</w:t>
      </w:r>
      <w:r>
        <w:rPr>
          <w:rFonts w:ascii="MS UI Gothic" w:eastAsia="MS UI Gothic" w:hint="eastAsia"/>
          <w:w w:val="80"/>
        </w:rPr>
        <w:t>ꎬ </w:t>
      </w:r>
      <w:r>
        <w:rPr/>
        <w:t>重大质量问题处理情况以及国务院核安全监管部门和民用核设施营运单位提出的整改要求落实情况等内容</w:t>
      </w:r>
      <w:r>
        <w:rPr>
          <w:rFonts w:ascii="MS UI Gothic" w:eastAsia="MS UI Gothic" w:hint="eastAsia"/>
          <w:w w:val="80"/>
        </w:rPr>
        <w:t>ꎮ</w:t>
      </w:r>
    </w:p>
    <w:p>
      <w:pPr>
        <w:pStyle w:val="BodyText"/>
        <w:spacing w:line="295" w:lineRule="auto"/>
        <w:ind w:left="440" w:right="1"/>
        <w:rPr>
          <w:rFonts w:ascii="MS UI Gothic" w:eastAsia="MS UI Gothic" w:hint="eastAsia"/>
        </w:rPr>
      </w:pPr>
      <w:r>
        <w:rPr/>
        <w:t>民用核安全设备设计</w:t>
      </w:r>
      <w:r>
        <w:rPr>
          <w:rFonts w:ascii="MS UI Gothic" w:eastAsia="MS UI Gothic" w:hint="eastAsia"/>
          <w:w w:val="80"/>
        </w:rPr>
        <w:t>、 </w:t>
      </w:r>
      <w:r>
        <w:rPr/>
        <w:t>制造</w:t>
      </w:r>
      <w:r>
        <w:rPr>
          <w:rFonts w:ascii="MS UI Gothic" w:eastAsia="MS UI Gothic" w:hint="eastAsia"/>
          <w:w w:val="80"/>
        </w:rPr>
        <w:t>、 </w:t>
      </w:r>
      <w:r>
        <w:rPr/>
        <w:t>安装和无损检验单位对本单位在民用核安全设备设计</w:t>
      </w:r>
      <w:r>
        <w:rPr>
          <w:rFonts w:ascii="MS UI Gothic" w:eastAsia="MS UI Gothic" w:hint="eastAsia"/>
          <w:w w:val="80"/>
        </w:rPr>
        <w:t>、 </w:t>
      </w:r>
      <w:r>
        <w:rPr/>
        <w:t>制造</w:t>
      </w:r>
      <w:r>
        <w:rPr>
          <w:rFonts w:ascii="MS UI Gothic" w:eastAsia="MS UI Gothic" w:hint="eastAsia"/>
          <w:w w:val="80"/>
        </w:rPr>
        <w:t>、 </w:t>
      </w:r>
      <w:r>
        <w:rPr/>
        <w:t>安装和无损检验活动中出现的重大质量问题</w:t>
      </w:r>
      <w:r>
        <w:rPr>
          <w:rFonts w:ascii="MS UI Gothic" w:eastAsia="MS UI Gothic" w:hint="eastAsia"/>
          <w:w w:val="80"/>
        </w:rPr>
        <w:t>ꎬ </w:t>
      </w:r>
      <w:r>
        <w:rPr/>
        <w:t>应当立即采取处理措施</w:t>
      </w:r>
      <w:r>
        <w:rPr>
          <w:rFonts w:ascii="MS UI Gothic" w:eastAsia="MS UI Gothic" w:hint="eastAsia"/>
          <w:w w:val="80"/>
        </w:rPr>
        <w:t>ꎬ </w:t>
      </w:r>
      <w:r>
        <w:rPr/>
        <w:t>并向国务院核安全监管部门报告</w:t>
      </w:r>
      <w:r>
        <w:rPr>
          <w:rFonts w:ascii="MS UI Gothic" w:eastAsia="MS UI Gothic" w:hint="eastAsia"/>
          <w:w w:val="80"/>
        </w:rPr>
        <w:t>ꎮ</w:t>
      </w:r>
    </w:p>
    <w:p>
      <w:pPr>
        <w:pStyle w:val="BodyText"/>
        <w:tabs>
          <w:tab w:pos="2117" w:val="left" w:leader="none"/>
          <w:tab w:pos="2641" w:val="left" w:leader="none"/>
          <w:tab w:pos="3165" w:val="left" w:leader="none"/>
        </w:tabs>
        <w:spacing w:before="144"/>
        <w:ind w:left="1279" w:firstLine="0"/>
        <w:jc w:val="left"/>
      </w:pPr>
      <w:r>
        <w:rPr>
          <w:spacing w:val="3"/>
          <w:w w:val="105"/>
        </w:rPr>
        <w:t>第五</w:t>
      </w:r>
      <w:r>
        <w:rPr>
          <w:w w:val="105"/>
        </w:rPr>
        <w:t>章</w:t>
        <w:tab/>
        <w:t>进</w:t>
        <w:tab/>
        <w:t>出</w:t>
        <w:tab/>
        <w:t>口</w:t>
      </w:r>
    </w:p>
    <w:p>
      <w:pPr>
        <w:pStyle w:val="BodyText"/>
        <w:spacing w:before="11"/>
        <w:ind w:left="0" w:firstLine="0"/>
        <w:jc w:val="left"/>
        <w:rPr>
          <w:sz w:val="16"/>
        </w:rPr>
      </w:pPr>
    </w:p>
    <w:p>
      <w:pPr>
        <w:pStyle w:val="BodyText"/>
        <w:spacing w:line="295" w:lineRule="auto"/>
        <w:ind w:left="440" w:right="1"/>
        <w:rPr>
          <w:rFonts w:ascii="MS UI Gothic" w:eastAsia="MS UI Gothic" w:hint="eastAsia"/>
        </w:rPr>
      </w:pPr>
      <w:r>
        <w:rPr>
          <w:w w:val="105"/>
        </w:rPr>
        <w:t>第三十一条 为中华人民共和国境内民用核设施进行民用核安全设备设计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安装和无损检验活动的境外单位</w:t>
      </w:r>
      <w:r>
        <w:rPr>
          <w:rFonts w:ascii="MS UI Gothic" w:eastAsia="MS UI Gothic" w:hint="eastAsia"/>
          <w:w w:val="80"/>
        </w:rPr>
        <w:t>ꎬ </w:t>
      </w:r>
      <w:r>
        <w:rPr>
          <w:w w:val="105"/>
        </w:rPr>
        <w:t>应当具备下列条件</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遵守中华人民共和国的法律</w:t>
      </w:r>
      <w:r>
        <w:rPr>
          <w:rFonts w:ascii="MS UI Gothic" w:eastAsia="MS UI Gothic" w:hint="eastAsia"/>
          <w:w w:val="80"/>
        </w:rPr>
        <w:t>、</w:t>
      </w:r>
      <w:r>
        <w:rPr>
          <w:w w:val="105"/>
        </w:rPr>
        <w:t>行政法规和核安全监督管理规定</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已取得所在国核安全监管部门</w:t>
      </w:r>
      <w:r>
        <w:rPr>
          <w:w w:val="110"/>
        </w:rPr>
        <w:t>规定的相应资质</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使用的民用核安全设备设计</w:t>
      </w:r>
      <w:r>
        <w:rPr>
          <w:rFonts w:ascii="MS UI Gothic" w:eastAsia="MS UI Gothic" w:hint="eastAsia"/>
          <w:w w:val="80"/>
        </w:rPr>
        <w:t>、</w:t>
      </w:r>
      <w:r>
        <w:rPr>
          <w:w w:val="105"/>
        </w:rPr>
        <w:t>制造</w:t>
      </w:r>
      <w:r>
        <w:rPr>
          <w:rFonts w:ascii="MS UI Gothic" w:eastAsia="MS UI Gothic" w:hint="eastAsia"/>
          <w:w w:val="80"/>
        </w:rPr>
        <w:t>、 </w:t>
      </w:r>
      <w:r>
        <w:rPr>
          <w:w w:val="105"/>
        </w:rPr>
        <w:t>安装和无损检验技术是成熟的或者经过验证的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采用中华人民共和国的民用核安全设备国家标准</w:t>
      </w:r>
      <w:r>
        <w:rPr>
          <w:rFonts w:ascii="MS UI Gothic" w:eastAsia="MS UI Gothic" w:hint="eastAsia"/>
          <w:w w:val="80"/>
        </w:rPr>
        <w:t>、 </w:t>
      </w:r>
      <w:r>
        <w:rPr>
          <w:w w:val="105"/>
        </w:rPr>
        <w:t>行业标准或者国务院核安全监管部门认可的标准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第三十二条 为中华人民共和国境内民用核设施进行民用核安全设备设计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安装和无损检验活动的境外单位</w:t>
      </w:r>
      <w:r>
        <w:rPr>
          <w:rFonts w:ascii="MS UI Gothic" w:eastAsia="MS UI Gothic" w:hint="eastAsia"/>
          <w:w w:val="80"/>
        </w:rPr>
        <w:t>ꎬ </w:t>
      </w:r>
      <w:r>
        <w:rPr>
          <w:w w:val="105"/>
        </w:rPr>
        <w:t>应</w:t>
      </w:r>
      <w:r>
        <w:rPr/>
        <w:t>当事先到国务院核安全监管部门办理注册登记手续</w:t>
      </w:r>
      <w:r>
        <w:rPr>
          <w:rFonts w:ascii="MS UI Gothic" w:eastAsia="MS UI Gothic" w:hint="eastAsia"/>
          <w:w w:val="80"/>
        </w:rPr>
        <w:t>ꎮ </w:t>
      </w:r>
      <w:r>
        <w:rPr/>
        <w:t>国务院核安全监管部门应当将境外单位注册登记情况抄送国务院核行业</w:t>
      </w:r>
      <w:r>
        <w:rPr>
          <w:w w:val="105"/>
        </w:rPr>
        <w:t>主管部门和其他有关部门</w:t>
      </w:r>
      <w:r>
        <w:rPr>
          <w:rFonts w:ascii="MS UI Gothic" w:eastAsia="MS UI Gothic" w:hint="eastAsia"/>
          <w:w w:val="80"/>
        </w:rPr>
        <w:t>ꎮ</w:t>
      </w:r>
    </w:p>
    <w:p>
      <w:pPr>
        <w:pStyle w:val="BodyText"/>
        <w:spacing w:line="295" w:lineRule="auto" w:before="124"/>
        <w:ind w:left="381" w:right="126"/>
        <w:jc w:val="left"/>
        <w:rPr>
          <w:rFonts w:ascii="MS UI Gothic" w:eastAsia="MS UI Gothic" w:hint="eastAsia"/>
        </w:rPr>
      </w:pPr>
      <w:r>
        <w:rPr/>
        <w:br w:type="column"/>
      </w:r>
      <w:r>
        <w:rPr/>
        <w:t>注册登记的具体办法由国务院核安全</w:t>
      </w:r>
      <w:r>
        <w:rPr>
          <w:w w:val="105"/>
        </w:rPr>
        <w:t>监管部门制定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第三十三条 国务院核安全监管部门</w:t>
      </w:r>
      <w:r>
        <w:rPr>
          <w:spacing w:val="2"/>
        </w:rPr>
        <w:t>及其所属的检验机构应当依法对进口的民</w:t>
      </w:r>
      <w:r>
        <w:rPr>
          <w:spacing w:val="3"/>
          <w:w w:val="105"/>
        </w:rPr>
        <w:t>用核安全设备进行安全检验</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进口的民用核安全设备在安全检验合</w:t>
      </w:r>
      <w:r>
        <w:rPr>
          <w:spacing w:val="3"/>
        </w:rPr>
        <w:t>格后</w:t>
      </w:r>
      <w:r>
        <w:rPr>
          <w:rFonts w:ascii="MS UI Gothic" w:eastAsia="MS UI Gothic" w:hint="eastAsia"/>
          <w:spacing w:val="2"/>
          <w:w w:val="80"/>
        </w:rPr>
        <w:t>ꎬ </w:t>
      </w:r>
      <w:r>
        <w:rPr>
          <w:spacing w:val="3"/>
        </w:rPr>
        <w:t>由海关进行商品检验</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第三十四条 国务院核安全监管部门</w:t>
      </w:r>
      <w:r>
        <w:rPr/>
        <w:t>根据需要</w:t>
      </w:r>
      <w:r>
        <w:rPr>
          <w:rFonts w:ascii="MS UI Gothic" w:eastAsia="MS UI Gothic" w:hint="eastAsia"/>
          <w:w w:val="80"/>
        </w:rPr>
        <w:t>ꎬ </w:t>
      </w:r>
      <w:r>
        <w:rPr/>
        <w:t>可以对境外单位为中华人民共和国境内民用核设施进行的民用核安全设</w:t>
      </w:r>
      <w:r>
        <w:rPr>
          <w:w w:val="105"/>
        </w:rPr>
        <w:t>备设计</w:t>
      </w:r>
      <w:r>
        <w:rPr>
          <w:rFonts w:ascii="MS UI Gothic" w:eastAsia="MS UI Gothic" w:hint="eastAsia"/>
          <w:w w:val="80"/>
        </w:rPr>
        <w:t>、 </w:t>
      </w:r>
      <w:r>
        <w:rPr>
          <w:w w:val="105"/>
        </w:rPr>
        <w:t>制造</w:t>
      </w:r>
      <w:r>
        <w:rPr>
          <w:rFonts w:ascii="MS UI Gothic" w:eastAsia="MS UI Gothic" w:hint="eastAsia"/>
          <w:w w:val="80"/>
        </w:rPr>
        <w:t>、 </w:t>
      </w:r>
      <w:r>
        <w:rPr>
          <w:w w:val="105"/>
        </w:rPr>
        <w:t>安装和无损检验活动实施核安全监督检查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第三十五条 民用核设施营运单位应</w:t>
      </w:r>
      <w:r>
        <w:rPr>
          <w:spacing w:val="2"/>
        </w:rPr>
        <w:t>当在对外贸易合同中约定有关民用核安全</w:t>
      </w:r>
      <w:r>
        <w:rPr>
          <w:spacing w:val="8"/>
          <w:w w:val="105"/>
        </w:rPr>
        <w:t>设备监造</w:t>
      </w:r>
      <w:r>
        <w:rPr>
          <w:rFonts w:ascii="MS UI Gothic" w:eastAsia="MS UI Gothic" w:hint="eastAsia"/>
          <w:spacing w:val="2"/>
          <w:w w:val="80"/>
        </w:rPr>
        <w:t>、 </w:t>
      </w:r>
      <w:r>
        <w:rPr>
          <w:spacing w:val="17"/>
          <w:w w:val="105"/>
        </w:rPr>
        <w:t>装运前检验和监装等方面的</w:t>
      </w:r>
      <w:r>
        <w:rPr>
          <w:spacing w:val="3"/>
          <w:w w:val="105"/>
        </w:rPr>
        <w:t>要求</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第三十六条 民用核安全设备的出口</w:t>
      </w:r>
      <w:r>
        <w:rPr>
          <w:spacing w:val="26"/>
          <w:w w:val="105"/>
        </w:rPr>
        <w:t>管理依照有关法律</w:t>
      </w:r>
      <w:r>
        <w:rPr>
          <w:rFonts w:ascii="MS UI Gothic" w:eastAsia="MS UI Gothic" w:hint="eastAsia"/>
          <w:spacing w:val="10"/>
          <w:w w:val="80"/>
        </w:rPr>
        <w:t>、 </w:t>
      </w:r>
      <w:r>
        <w:rPr>
          <w:spacing w:val="30"/>
          <w:w w:val="105"/>
        </w:rPr>
        <w:t>行政法规的规定</w:t>
      </w:r>
      <w:r>
        <w:rPr>
          <w:spacing w:val="3"/>
          <w:w w:val="105"/>
        </w:rPr>
        <w:t>执行</w:t>
      </w:r>
      <w:r>
        <w:rPr>
          <w:rFonts w:ascii="MS UI Gothic" w:eastAsia="MS UI Gothic" w:hint="eastAsia"/>
          <w:w w:val="80"/>
        </w:rPr>
        <w:t>ꎮ</w:t>
      </w:r>
    </w:p>
    <w:p>
      <w:pPr>
        <w:pStyle w:val="BodyText"/>
        <w:tabs>
          <w:tab w:pos="2162" w:val="left" w:leader="none"/>
        </w:tabs>
        <w:spacing w:before="142"/>
        <w:ind w:left="1324" w:firstLine="0"/>
        <w:jc w:val="left"/>
      </w:pPr>
      <w:r>
        <w:rPr>
          <w:spacing w:val="3"/>
          <w:w w:val="105"/>
        </w:rPr>
        <w:t>第六</w:t>
      </w:r>
      <w:r>
        <w:rPr>
          <w:w w:val="105"/>
        </w:rPr>
        <w:t>章</w:t>
        <w:tab/>
        <w:t>监</w:t>
      </w:r>
      <w:r>
        <w:rPr>
          <w:spacing w:val="-33"/>
          <w:w w:val="105"/>
        </w:rPr>
        <w:t> </w:t>
      </w:r>
      <w:r>
        <w:rPr>
          <w:w w:val="105"/>
        </w:rPr>
        <w:t>督</w:t>
      </w:r>
      <w:r>
        <w:rPr>
          <w:spacing w:val="-33"/>
          <w:w w:val="105"/>
        </w:rPr>
        <w:t> </w:t>
      </w:r>
      <w:r>
        <w:rPr>
          <w:w w:val="105"/>
        </w:rPr>
        <w:t>检</w:t>
      </w:r>
      <w:r>
        <w:rPr>
          <w:spacing w:val="-33"/>
          <w:w w:val="105"/>
        </w:rPr>
        <w:t> </w:t>
      </w:r>
      <w:r>
        <w:rPr>
          <w:w w:val="105"/>
        </w:rPr>
        <w:t>查</w:t>
      </w:r>
    </w:p>
    <w:p>
      <w:pPr>
        <w:pStyle w:val="BodyText"/>
        <w:spacing w:line="295" w:lineRule="auto" w:before="215"/>
        <w:ind w:left="381" w:right="126"/>
        <w:rPr>
          <w:rFonts w:ascii="MS UI Gothic" w:eastAsia="MS UI Gothic" w:hint="eastAsia"/>
        </w:rPr>
      </w:pPr>
      <w:r>
        <w:rPr/>
        <w:t>第三十七条 国务院核安全监管部门及其派出机构</w:t>
      </w:r>
      <w:r>
        <w:rPr>
          <w:rFonts w:ascii="MS UI Gothic" w:eastAsia="MS UI Gothic" w:hint="eastAsia"/>
          <w:w w:val="80"/>
        </w:rPr>
        <w:t>ꎬ </w:t>
      </w:r>
      <w:r>
        <w:rPr/>
        <w:t>依照本条例规定对民用核安全设备设计</w:t>
      </w:r>
      <w:r>
        <w:rPr>
          <w:rFonts w:ascii="MS UI Gothic" w:eastAsia="MS UI Gothic" w:hint="eastAsia"/>
          <w:w w:val="80"/>
        </w:rPr>
        <w:t>、 </w:t>
      </w:r>
      <w:r>
        <w:rPr/>
        <w:t>制造</w:t>
      </w:r>
      <w:r>
        <w:rPr>
          <w:rFonts w:ascii="MS UI Gothic" w:eastAsia="MS UI Gothic" w:hint="eastAsia"/>
          <w:w w:val="80"/>
        </w:rPr>
        <w:t>、 </w:t>
      </w:r>
      <w:r>
        <w:rPr/>
        <w:t>安装和无损检验活动进行监督检查</w:t>
      </w:r>
      <w:r>
        <w:rPr>
          <w:rFonts w:ascii="MS UI Gothic" w:eastAsia="MS UI Gothic" w:hint="eastAsia"/>
          <w:w w:val="80"/>
        </w:rPr>
        <w:t>ꎮ </w:t>
      </w:r>
      <w:r>
        <w:rPr/>
        <w:t>监督检查分为例行检查和非例行检查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第三十八条 国务院核安全监管部门</w:t>
      </w:r>
      <w:r>
        <w:rPr/>
        <w:t>及其派出机构在进行监督检查时</w:t>
      </w:r>
      <w:r>
        <w:rPr>
          <w:rFonts w:ascii="MS UI Gothic" w:eastAsia="MS UI Gothic" w:hint="eastAsia"/>
          <w:w w:val="80"/>
        </w:rPr>
        <w:t>ꎬ </w:t>
      </w:r>
      <w:r>
        <w:rPr/>
        <w:t>有权采</w:t>
      </w:r>
      <w:r>
        <w:rPr>
          <w:w w:val="105"/>
        </w:rPr>
        <w:t>取下列措施</w:t>
      </w:r>
      <w:r>
        <w:rPr>
          <w:rFonts w:ascii="MS UI Gothic" w:eastAsia="MS UI Gothic" w:hint="eastAsia"/>
          <w:w w:val="235"/>
        </w:rPr>
        <w:t>:</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向被检查单位的法定代表人和其他有关人员调查</w:t>
      </w:r>
      <w:r>
        <w:rPr>
          <w:rFonts w:ascii="MS UI Gothic" w:eastAsia="MS UI Gothic" w:hint="eastAsia"/>
          <w:w w:val="80"/>
        </w:rPr>
        <w:t>、 </w:t>
      </w:r>
      <w:r>
        <w:rPr>
          <w:w w:val="105"/>
        </w:rPr>
        <w:t>了解情况</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进入被检查单位进行现场调查</w:t>
      </w:r>
      <w:r>
        <w:rPr>
          <w:w w:val="110"/>
        </w:rPr>
        <w:t>或者核查</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查阅</w:t>
      </w:r>
      <w:r>
        <w:rPr>
          <w:rFonts w:ascii="MS UI Gothic" w:eastAsia="MS UI Gothic" w:hint="eastAsia"/>
          <w:w w:val="80"/>
        </w:rPr>
        <w:t>、 </w:t>
      </w:r>
      <w:r>
        <w:rPr>
          <w:w w:val="105"/>
        </w:rPr>
        <w:t>复制相关文件</w:t>
      </w:r>
      <w:r>
        <w:rPr>
          <w:rFonts w:ascii="MS UI Gothic" w:eastAsia="MS UI Gothic" w:hint="eastAsia"/>
          <w:w w:val="80"/>
        </w:rPr>
        <w:t>、 </w:t>
      </w:r>
      <w:r>
        <w:rPr>
          <w:w w:val="105"/>
        </w:rPr>
        <w:t>记录以及其他有关资料</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要求被检查单位提交有关情况</w:t>
      </w:r>
      <w:r>
        <w:rPr>
          <w:w w:val="110"/>
        </w:rPr>
        <w:t>说明或者后续处理报告</w:t>
      </w:r>
      <w:r>
        <w:rPr>
          <w:rFonts w:ascii="MS UI Gothic" w:eastAsia="MS UI Gothic" w:hint="eastAsia"/>
          <w:w w:val="80"/>
        </w:rPr>
        <w:t>ꎻ</w:t>
      </w:r>
    </w:p>
    <w:p>
      <w:pPr>
        <w:pStyle w:val="BodyText"/>
        <w:spacing w:line="295" w:lineRule="auto"/>
        <w:ind w:left="381" w:right="126"/>
      </w:pPr>
      <w:r>
        <w:rPr>
          <w:rFonts w:ascii="MS UI Gothic" w:eastAsia="MS UI Gothic" w:hint="eastAsia"/>
          <w:w w:val="105"/>
        </w:rPr>
        <w:t>( </w:t>
      </w:r>
      <w:r>
        <w:rPr>
          <w:w w:val="105"/>
        </w:rPr>
        <w:t>五</w:t>
      </w:r>
      <w:r>
        <w:rPr>
          <w:rFonts w:ascii="MS UI Gothic" w:eastAsia="MS UI Gothic" w:hint="eastAsia"/>
          <w:w w:val="105"/>
        </w:rPr>
        <w:t>) </w:t>
      </w:r>
      <w:r>
        <w:rPr>
          <w:w w:val="105"/>
        </w:rPr>
        <w:t>对有证据表明可能存在重大质</w:t>
      </w:r>
      <w:r>
        <w:rPr/>
        <w:t>量问题的民用核安全设备或者其主要部</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１３９３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rPr>
          <w:rFonts w:ascii="MS UI Gothic" w:eastAsia="MS UI Gothic" w:hint="eastAsia"/>
        </w:rPr>
      </w:pPr>
      <w:r>
        <w:rPr/>
        <w:t>件</w:t>
      </w:r>
      <w:r>
        <w:rPr>
          <w:rFonts w:ascii="MS UI Gothic" w:eastAsia="MS UI Gothic" w:hint="eastAsia"/>
          <w:w w:val="80"/>
        </w:rPr>
        <w:t>ꎬ </w:t>
      </w:r>
      <w:r>
        <w:rPr/>
        <w:t>予以暂时封存</w:t>
      </w:r>
      <w:r>
        <w:rPr>
          <w:rFonts w:ascii="MS UI Gothic" w:eastAsia="MS UI Gothic" w:hint="eastAsia"/>
          <w:w w:val="80"/>
        </w:rPr>
        <w:t>ꎮ</w:t>
      </w:r>
    </w:p>
    <w:p>
      <w:pPr>
        <w:pStyle w:val="BodyText"/>
        <w:spacing w:line="295" w:lineRule="auto" w:before="58"/>
        <w:ind w:right="39"/>
        <w:rPr>
          <w:rFonts w:ascii="MS UI Gothic" w:eastAsia="MS UI Gothic" w:hint="eastAsia"/>
        </w:rPr>
      </w:pPr>
      <w:r>
        <w:rPr/>
        <w:t>被检查单位应当予以配合</w:t>
      </w:r>
      <w:r>
        <w:rPr>
          <w:rFonts w:ascii="MS UI Gothic" w:eastAsia="MS UI Gothic" w:hint="eastAsia"/>
          <w:w w:val="80"/>
        </w:rPr>
        <w:t>ꎬ </w:t>
      </w:r>
      <w:r>
        <w:rPr/>
        <w:t>如实反映情况</w:t>
      </w:r>
      <w:r>
        <w:rPr>
          <w:rFonts w:ascii="MS UI Gothic" w:eastAsia="MS UI Gothic" w:hint="eastAsia"/>
          <w:w w:val="80"/>
        </w:rPr>
        <w:t>ꎬ </w:t>
      </w:r>
      <w:r>
        <w:rPr/>
        <w:t>提供必要资料</w:t>
      </w:r>
      <w:r>
        <w:rPr>
          <w:rFonts w:ascii="MS UI Gothic" w:eastAsia="MS UI Gothic" w:hint="eastAsia"/>
          <w:w w:val="80"/>
        </w:rPr>
        <w:t>ꎬ </w:t>
      </w:r>
      <w:r>
        <w:rPr/>
        <w:t>不得拒绝和阻碍</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第三十九条 国务院核安全监管部门</w:t>
      </w:r>
      <w:r>
        <w:rPr/>
        <w:t>及其派出机构在进行监督检查时</w:t>
      </w:r>
      <w:r>
        <w:rPr>
          <w:rFonts w:ascii="MS UI Gothic" w:eastAsia="MS UI Gothic" w:hint="eastAsia"/>
          <w:w w:val="80"/>
        </w:rPr>
        <w:t>ꎬ </w:t>
      </w:r>
      <w:r>
        <w:rPr/>
        <w:t>应当对</w:t>
      </w:r>
      <w:r>
        <w:rPr>
          <w:w w:val="105"/>
        </w:rPr>
        <w:t>检查的内容</w:t>
      </w:r>
      <w:r>
        <w:rPr>
          <w:rFonts w:ascii="MS UI Gothic" w:eastAsia="MS UI Gothic" w:hint="eastAsia"/>
          <w:w w:val="80"/>
        </w:rPr>
        <w:t>、 </w:t>
      </w:r>
      <w:r>
        <w:rPr>
          <w:w w:val="105"/>
        </w:rPr>
        <w:t>发现的问题以及处理情况作</w:t>
      </w:r>
      <w:r>
        <w:rPr/>
        <w:t>出记录</w:t>
      </w:r>
      <w:r>
        <w:rPr>
          <w:rFonts w:ascii="MS UI Gothic" w:eastAsia="MS UI Gothic" w:hint="eastAsia"/>
          <w:w w:val="80"/>
        </w:rPr>
        <w:t>ꎬ </w:t>
      </w:r>
      <w:r>
        <w:rPr/>
        <w:t>并由监督检查人员和被检查单位的有关负责人签字确认</w:t>
      </w:r>
      <w:r>
        <w:rPr>
          <w:rFonts w:ascii="MS UI Gothic" w:eastAsia="MS UI Gothic" w:hint="eastAsia"/>
          <w:w w:val="80"/>
        </w:rPr>
        <w:t>ꎮ </w:t>
      </w:r>
      <w:r>
        <w:rPr/>
        <w:t>被检查单位的有关负责人拒绝签字的</w:t>
      </w:r>
      <w:r>
        <w:rPr>
          <w:rFonts w:ascii="MS UI Gothic" w:eastAsia="MS UI Gothic" w:hint="eastAsia"/>
          <w:w w:val="80"/>
        </w:rPr>
        <w:t>ꎬ </w:t>
      </w:r>
      <w:r>
        <w:rPr/>
        <w:t>监督检查人员应当</w:t>
      </w:r>
      <w:r>
        <w:rPr>
          <w:w w:val="105"/>
        </w:rPr>
        <w:t>将有关情况记录在案</w:t>
      </w:r>
      <w:r>
        <w:rPr>
          <w:rFonts w:ascii="MS UI Gothic" w:eastAsia="MS UI Gothic" w:hint="eastAsia"/>
          <w:w w:val="80"/>
        </w:rPr>
        <w:t>ꎮ</w:t>
      </w:r>
    </w:p>
    <w:p>
      <w:pPr>
        <w:pStyle w:val="BodyText"/>
        <w:spacing w:line="295" w:lineRule="auto"/>
        <w:ind w:right="38"/>
        <w:rPr>
          <w:rFonts w:ascii="MS UI Gothic" w:eastAsia="MS UI Gothic" w:hint="eastAsia"/>
        </w:rPr>
      </w:pPr>
      <w:r>
        <w:rPr/>
        <w:t>第四十条 民用核安全设备监督检查人员在进行监督检查时</w:t>
      </w:r>
      <w:r>
        <w:rPr>
          <w:rFonts w:ascii="MS UI Gothic" w:eastAsia="MS UI Gothic" w:hint="eastAsia"/>
          <w:w w:val="80"/>
        </w:rPr>
        <w:t>ꎬ </w:t>
      </w:r>
      <w:r>
        <w:rPr/>
        <w:t>应当出示证件</w:t>
      </w:r>
      <w:r>
        <w:rPr>
          <w:rFonts w:ascii="MS UI Gothic" w:eastAsia="MS UI Gothic" w:hint="eastAsia"/>
          <w:w w:val="80"/>
        </w:rPr>
        <w:t>ꎬ</w:t>
      </w:r>
      <w:r>
        <w:rPr/>
        <w:t>并为被检查单位保守技术秘密和业务秘密</w:t>
      </w:r>
      <w:r>
        <w:rPr>
          <w:rFonts w:ascii="MS UI Gothic" w:eastAsia="MS UI Gothic" w:hint="eastAsia"/>
          <w:w w:val="80"/>
        </w:rPr>
        <w:t>ꎮ</w:t>
      </w:r>
    </w:p>
    <w:p>
      <w:pPr>
        <w:pStyle w:val="BodyText"/>
        <w:spacing w:line="295" w:lineRule="auto"/>
        <w:ind w:right="39"/>
        <w:rPr>
          <w:rFonts w:ascii="MS UI Gothic" w:eastAsia="MS UI Gothic" w:hint="eastAsia"/>
        </w:rPr>
      </w:pPr>
      <w:r>
        <w:rPr/>
        <w:t>民用核安全设备监督检查人员不得滥用职权侵犯企业的合法权益</w:t>
      </w:r>
      <w:r>
        <w:rPr>
          <w:rFonts w:ascii="MS UI Gothic" w:eastAsia="MS UI Gothic" w:hint="eastAsia"/>
          <w:w w:val="80"/>
        </w:rPr>
        <w:t>ꎬ </w:t>
      </w:r>
      <w:r>
        <w:rPr/>
        <w:t>或者利用职务上的便利索取</w:t>
      </w:r>
      <w:r>
        <w:rPr>
          <w:rFonts w:ascii="MS UI Gothic" w:eastAsia="MS UI Gothic" w:hint="eastAsia"/>
          <w:w w:val="80"/>
        </w:rPr>
        <w:t>、 </w:t>
      </w:r>
      <w:r>
        <w:rPr/>
        <w:t>收受财物</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民用核安全设备监督检查人员不得从</w:t>
      </w:r>
      <w:r>
        <w:rPr>
          <w:w w:val="105"/>
        </w:rPr>
        <w:t>事或者参与民用核安全设备经营活动</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第四十一条 国务院核安全监管部门发现民用核安全设备设计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安装和</w:t>
      </w:r>
      <w:r>
        <w:rPr/>
        <w:t>无损检验单位有不符合发证条件的情形</w:t>
      </w:r>
      <w:r>
        <w:rPr>
          <w:w w:val="105"/>
        </w:rPr>
        <w:t>的</w:t>
      </w:r>
      <w:r>
        <w:rPr>
          <w:rFonts w:ascii="MS UI Gothic" w:eastAsia="MS UI Gothic" w:hint="eastAsia"/>
          <w:w w:val="80"/>
        </w:rPr>
        <w:t>ꎬ </w:t>
      </w:r>
      <w:r>
        <w:rPr>
          <w:w w:val="105"/>
        </w:rPr>
        <w:t>应当责令其限期整改</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第四十二条 国务院核行业主管部门</w:t>
      </w:r>
      <w:r>
        <w:rPr/>
        <w:t>应当加强对本行业民用核设施营运单位的管理</w:t>
      </w:r>
      <w:r>
        <w:rPr>
          <w:rFonts w:ascii="MS UI Gothic" w:eastAsia="MS UI Gothic" w:hint="eastAsia"/>
          <w:w w:val="80"/>
        </w:rPr>
        <w:t>ꎬ </w:t>
      </w:r>
      <w:r>
        <w:rPr/>
        <w:t>督促本行业民用核设施营运单位遵</w:t>
      </w:r>
      <w:r>
        <w:rPr>
          <w:w w:val="105"/>
        </w:rPr>
        <w:t>守法律</w:t>
      </w:r>
      <w:r>
        <w:rPr>
          <w:rFonts w:ascii="MS UI Gothic" w:eastAsia="MS UI Gothic" w:hint="eastAsia"/>
          <w:w w:val="80"/>
        </w:rPr>
        <w:t>、 </w:t>
      </w:r>
      <w:r>
        <w:rPr>
          <w:w w:val="105"/>
        </w:rPr>
        <w:t>行政法规和核安全监督管理规定</w:t>
      </w:r>
      <w:r>
        <w:rPr>
          <w:rFonts w:ascii="MS UI Gothic" w:eastAsia="MS UI Gothic" w:hint="eastAsia"/>
          <w:w w:val="80"/>
        </w:rPr>
        <w:t>ꎮ</w:t>
      </w:r>
    </w:p>
    <w:p>
      <w:pPr>
        <w:pStyle w:val="BodyText"/>
        <w:tabs>
          <w:tab w:pos="1906" w:val="left" w:leader="none"/>
        </w:tabs>
        <w:spacing w:before="136"/>
        <w:ind w:left="1067" w:firstLine="0"/>
        <w:jc w:val="left"/>
      </w:pPr>
      <w:r>
        <w:rPr>
          <w:spacing w:val="3"/>
          <w:w w:val="105"/>
        </w:rPr>
        <w:t>第七</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39"/>
        <w:rPr>
          <w:rFonts w:ascii="MS UI Gothic" w:eastAsia="MS UI Gothic" w:hint="eastAsia"/>
        </w:rPr>
      </w:pPr>
      <w:r>
        <w:rPr>
          <w:w w:val="105"/>
        </w:rPr>
        <w:t>第四十三条 国务院核安全监管部门</w:t>
      </w:r>
      <w:r>
        <w:rPr/>
        <w:t>及其民用核安全设备监督检查人员有下列行为之一的</w:t>
      </w:r>
      <w:r>
        <w:rPr>
          <w:rFonts w:ascii="MS UI Gothic" w:eastAsia="MS UI Gothic" w:hint="eastAsia"/>
          <w:w w:val="80"/>
        </w:rPr>
        <w:t>ꎬ </w:t>
      </w:r>
      <w:r>
        <w:rPr/>
        <w:t>对直接负责的主管人员和其他直接责任人员</w:t>
      </w:r>
      <w:r>
        <w:rPr>
          <w:rFonts w:ascii="MS UI Gothic" w:eastAsia="MS UI Gothic" w:hint="eastAsia"/>
          <w:w w:val="80"/>
        </w:rPr>
        <w:t>ꎬ </w:t>
      </w:r>
      <w:r>
        <w:rPr/>
        <w:t>依法给予处分</w:t>
      </w:r>
      <w:r>
        <w:rPr>
          <w:rFonts w:ascii="MS UI Gothic" w:eastAsia="MS UI Gothic" w:hint="eastAsia"/>
          <w:w w:val="80"/>
        </w:rPr>
        <w:t>ꎻ </w:t>
      </w:r>
      <w:r>
        <w:rPr/>
        <w:t>直接负责的主管人员和其他直接责任人员构成犯</w:t>
      </w:r>
      <w:r>
        <w:rPr>
          <w:w w:val="105"/>
        </w:rPr>
        <w:t>罪的</w:t>
      </w:r>
      <w:r>
        <w:rPr>
          <w:rFonts w:ascii="MS UI Gothic" w:eastAsia="MS UI Gothic" w:hint="eastAsia"/>
          <w:w w:val="80"/>
        </w:rPr>
        <w:t>ꎬ </w:t>
      </w:r>
      <w:r>
        <w:rPr>
          <w:w w:val="105"/>
        </w:rPr>
        <w:t>依法追究刑事责任</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15"/>
        </w:rPr>
        <w:t>( </w:t>
      </w:r>
      <w:r>
        <w:rPr>
          <w:w w:val="110"/>
        </w:rPr>
        <w:t>一</w:t>
      </w:r>
      <w:r>
        <w:rPr>
          <w:rFonts w:ascii="MS UI Gothic" w:eastAsia="MS UI Gothic" w:hint="eastAsia"/>
          <w:w w:val="115"/>
        </w:rPr>
        <w:t>) </w:t>
      </w:r>
      <w:r>
        <w:rPr>
          <w:w w:val="110"/>
        </w:rPr>
        <w:t>不依照本条例规定颁发许可证的</w:t>
      </w:r>
      <w:r>
        <w:rPr>
          <w:rFonts w:ascii="MS UI Gothic" w:eastAsia="MS UI Gothic" w:hint="eastAsia"/>
          <w:w w:val="80"/>
        </w:rPr>
        <w:t>ꎻ</w:t>
      </w:r>
    </w:p>
    <w:p>
      <w:pPr>
        <w:pStyle w:val="BodyText"/>
        <w:spacing w:line="255" w:lineRule="exact"/>
        <w:ind w:left="543" w:firstLine="0"/>
        <w:jc w:val="left"/>
      </w:pPr>
      <w:r>
        <w:rPr>
          <w:rFonts w:ascii="MS UI Gothic" w:eastAsia="MS UI Gothic" w:hint="eastAsia"/>
          <w:w w:val="110"/>
        </w:rPr>
        <w:t>( </w:t>
      </w:r>
      <w:r>
        <w:rPr>
          <w:w w:val="110"/>
        </w:rPr>
        <w:t>二</w:t>
      </w:r>
      <w:r>
        <w:rPr>
          <w:rFonts w:ascii="MS UI Gothic" w:eastAsia="MS UI Gothic" w:hint="eastAsia"/>
          <w:w w:val="110"/>
        </w:rPr>
        <w:t>) </w:t>
      </w:r>
      <w:r>
        <w:rPr>
          <w:w w:val="110"/>
        </w:rPr>
        <w:t>发现违反本条例规定的行为不</w:t>
      </w:r>
    </w:p>
    <w:p>
      <w:pPr>
        <w:pStyle w:val="BodyText"/>
        <w:spacing w:line="295" w:lineRule="auto" w:before="124"/>
        <w:ind w:left="549" w:right="442" w:hanging="420"/>
      </w:pPr>
      <w:r>
        <w:rPr/>
        <w:br w:type="column"/>
      </w:r>
      <w:r>
        <w:rPr>
          <w:spacing w:val="3"/>
        </w:rPr>
        <w:t>予查处</w:t>
      </w:r>
      <w:r>
        <w:rPr>
          <w:rFonts w:ascii="MS UI Gothic" w:eastAsia="MS UI Gothic" w:hint="eastAsia"/>
          <w:spacing w:val="8"/>
          <w:w w:val="80"/>
        </w:rPr>
        <w:t>ꎬ  </w:t>
      </w:r>
      <w:r>
        <w:rPr>
          <w:spacing w:val="3"/>
        </w:rPr>
        <w:t>或者接到举报后不依法处理的</w:t>
      </w:r>
      <w:r>
        <w:rPr>
          <w:rFonts w:ascii="MS UI Gothic" w:eastAsia="MS UI Gothic" w:hint="eastAsia"/>
          <w:w w:val="80"/>
        </w:rPr>
        <w:t>ꎻ</w:t>
      </w:r>
      <w:r>
        <w:rPr>
          <w:rFonts w:ascii="MS UI Gothic" w:eastAsia="MS UI Gothic" w:hint="eastAsia"/>
          <w:w w:val="150"/>
        </w:rPr>
        <w:t>(</w:t>
      </w:r>
      <w:r>
        <w:rPr>
          <w:rFonts w:ascii="MS UI Gothic" w:eastAsia="MS UI Gothic" w:hint="eastAsia"/>
          <w:spacing w:val="-75"/>
          <w:w w:val="150"/>
        </w:rPr>
        <w:t> </w:t>
      </w:r>
      <w:r>
        <w:rPr>
          <w:spacing w:val="5"/>
          <w:w w:val="105"/>
        </w:rPr>
        <w:t>三</w:t>
      </w:r>
      <w:r>
        <w:rPr>
          <w:rFonts w:ascii="MS UI Gothic" w:eastAsia="MS UI Gothic" w:hint="eastAsia"/>
          <w:spacing w:val="12"/>
          <w:w w:val="150"/>
        </w:rPr>
        <w:t>) </w:t>
      </w:r>
      <w:r>
        <w:rPr>
          <w:spacing w:val="23"/>
          <w:w w:val="105"/>
        </w:rPr>
        <w:t>滥用职权侵犯企业的合法权</w:t>
      </w:r>
    </w:p>
    <w:p>
      <w:pPr>
        <w:pStyle w:val="BodyText"/>
        <w:spacing w:line="295" w:lineRule="auto"/>
        <w:ind w:left="130" w:right="442" w:firstLine="0"/>
        <w:rPr>
          <w:rFonts w:ascii="MS UI Gothic" w:eastAsia="MS UI Gothic" w:hint="eastAsia"/>
        </w:rPr>
      </w:pPr>
      <w:r>
        <w:rPr/>
        <w:t>益</w:t>
      </w:r>
      <w:r>
        <w:rPr>
          <w:rFonts w:ascii="MS UI Gothic" w:eastAsia="MS UI Gothic" w:hint="eastAsia"/>
          <w:w w:val="80"/>
        </w:rPr>
        <w:t>ꎬ </w:t>
      </w:r>
      <w:r>
        <w:rPr/>
        <w:t>或者利用职务上的便利索取</w:t>
      </w:r>
      <w:r>
        <w:rPr>
          <w:rFonts w:ascii="MS UI Gothic" w:eastAsia="MS UI Gothic" w:hint="eastAsia"/>
        </w:rPr>
        <w:t>、 </w:t>
      </w:r>
      <w:r>
        <w:rPr/>
        <w:t>收受财物的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从事或者参与民用核安全设备</w:t>
      </w:r>
      <w:r>
        <w:rPr>
          <w:w w:val="110"/>
        </w:rPr>
        <w:t>经营活动的</w:t>
      </w:r>
      <w:r>
        <w:rPr>
          <w:rFonts w:ascii="MS UI Gothic" w:eastAsia="MS UI Gothic" w:hint="eastAsia"/>
          <w:w w:val="80"/>
        </w:rPr>
        <w:t>ꎻ</w:t>
      </w:r>
    </w:p>
    <w:p>
      <w:pPr>
        <w:pStyle w:val="BodyText"/>
        <w:spacing w:line="295" w:lineRule="auto"/>
        <w:ind w:left="130" w:right="442"/>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在民用核安全设备监督管理工</w:t>
      </w:r>
      <w:r>
        <w:rPr>
          <w:w w:val="110"/>
        </w:rPr>
        <w:t>作中有其他违法行为的</w:t>
      </w:r>
      <w:r>
        <w:rPr>
          <w:rFonts w:ascii="MS UI Gothic" w:eastAsia="MS UI Gothic" w:hint="eastAsia"/>
          <w:w w:val="80"/>
        </w:rPr>
        <w:t>ꎮ</w:t>
      </w:r>
    </w:p>
    <w:p>
      <w:pPr>
        <w:pStyle w:val="BodyText"/>
        <w:spacing w:line="295" w:lineRule="auto"/>
        <w:ind w:left="130" w:right="442"/>
        <w:rPr>
          <w:rFonts w:ascii="MS UI Gothic" w:eastAsia="MS UI Gothic" w:hint="eastAsia"/>
        </w:rPr>
      </w:pPr>
      <w:r>
        <w:rPr>
          <w:spacing w:val="2"/>
          <w:w w:val="95"/>
        </w:rPr>
        <w:t>第四十四条   无许可证擅自从事民用</w:t>
      </w:r>
      <w:r>
        <w:rPr>
          <w:spacing w:val="3"/>
          <w:w w:val="95"/>
        </w:rPr>
        <w:t>核安全设备设计</w:t>
      </w:r>
      <w:r>
        <w:rPr>
          <w:rFonts w:ascii="MS UI Gothic" w:eastAsia="MS UI Gothic" w:hint="eastAsia"/>
          <w:spacing w:val="7"/>
          <w:w w:val="95"/>
        </w:rPr>
        <w:t>、  </w:t>
      </w:r>
      <w:r>
        <w:rPr>
          <w:spacing w:val="3"/>
          <w:w w:val="95"/>
        </w:rPr>
        <w:t>制造</w:t>
      </w:r>
      <w:r>
        <w:rPr>
          <w:rFonts w:ascii="MS UI Gothic" w:eastAsia="MS UI Gothic" w:hint="eastAsia"/>
          <w:spacing w:val="7"/>
          <w:w w:val="95"/>
        </w:rPr>
        <w:t>、  </w:t>
      </w:r>
      <w:r>
        <w:rPr>
          <w:spacing w:val="2"/>
          <w:w w:val="95"/>
        </w:rPr>
        <w:t>安装和无损检验</w:t>
      </w:r>
      <w:r>
        <w:rPr>
          <w:spacing w:val="3"/>
          <w:w w:val="95"/>
        </w:rPr>
        <w:t>活动的</w:t>
      </w:r>
      <w:r>
        <w:rPr>
          <w:rFonts w:ascii="MS UI Gothic" w:eastAsia="MS UI Gothic" w:hint="eastAsia"/>
          <w:spacing w:val="12"/>
          <w:w w:val="90"/>
        </w:rPr>
        <w:t>ꎬ  </w:t>
      </w:r>
      <w:r>
        <w:rPr>
          <w:spacing w:val="2"/>
          <w:w w:val="95"/>
        </w:rPr>
        <w:t>由国务院核安全监管部门责令停</w:t>
      </w:r>
      <w:r>
        <w:rPr>
          <w:spacing w:val="6"/>
          <w:w w:val="95"/>
        </w:rPr>
        <w:t>止违法行为</w:t>
      </w:r>
      <w:r>
        <w:rPr>
          <w:rFonts w:ascii="MS UI Gothic" w:eastAsia="MS UI Gothic" w:hint="eastAsia"/>
          <w:spacing w:val="27"/>
          <w:w w:val="90"/>
        </w:rPr>
        <w:t>ꎬ </w:t>
      </w:r>
      <w:r>
        <w:rPr>
          <w:spacing w:val="-17"/>
          <w:w w:val="95"/>
        </w:rPr>
        <w:t>处 </w:t>
      </w:r>
      <w:r>
        <w:rPr>
          <w:rFonts w:ascii="MS UI Gothic" w:eastAsia="MS UI Gothic" w:hint="eastAsia"/>
          <w:spacing w:val="3"/>
          <w:w w:val="95"/>
        </w:rPr>
        <w:t>５０ </w:t>
      </w:r>
      <w:r>
        <w:rPr>
          <w:spacing w:val="-1"/>
          <w:w w:val="95"/>
        </w:rPr>
        <w:t>万元以上 </w:t>
      </w:r>
      <w:r>
        <w:rPr>
          <w:rFonts w:ascii="MS UI Gothic" w:eastAsia="MS UI Gothic" w:hint="eastAsia"/>
          <w:spacing w:val="2"/>
          <w:w w:val="95"/>
        </w:rPr>
        <w:t>１００ </w:t>
      </w:r>
      <w:r>
        <w:rPr>
          <w:spacing w:val="8"/>
          <w:w w:val="95"/>
        </w:rPr>
        <w:t>万元以</w:t>
      </w:r>
      <w:r>
        <w:rPr>
          <w:spacing w:val="6"/>
          <w:w w:val="95"/>
        </w:rPr>
        <w:t>下的罚款</w:t>
      </w:r>
      <w:r>
        <w:rPr>
          <w:rFonts w:ascii="MS UI Gothic" w:eastAsia="MS UI Gothic" w:hint="eastAsia"/>
          <w:spacing w:val="21"/>
          <w:w w:val="90"/>
        </w:rPr>
        <w:t>ꎻ </w:t>
      </w:r>
      <w:r>
        <w:rPr>
          <w:spacing w:val="19"/>
          <w:w w:val="95"/>
        </w:rPr>
        <w:t>有违法所得的</w:t>
      </w:r>
      <w:r>
        <w:rPr>
          <w:rFonts w:ascii="MS UI Gothic" w:eastAsia="MS UI Gothic" w:hint="eastAsia"/>
          <w:spacing w:val="23"/>
          <w:w w:val="90"/>
        </w:rPr>
        <w:t>ꎬ </w:t>
      </w:r>
      <w:r>
        <w:rPr>
          <w:spacing w:val="18"/>
          <w:w w:val="95"/>
        </w:rPr>
        <w:t>没收违法所</w:t>
      </w:r>
      <w:r>
        <w:rPr>
          <w:spacing w:val="3"/>
          <w:w w:val="95"/>
        </w:rPr>
        <w:t>得</w:t>
      </w:r>
      <w:r>
        <w:rPr>
          <w:rFonts w:ascii="MS UI Gothic" w:eastAsia="MS UI Gothic" w:hint="eastAsia"/>
          <w:spacing w:val="12"/>
          <w:w w:val="90"/>
        </w:rPr>
        <w:t>ꎻ  </w:t>
      </w:r>
      <w:r>
        <w:rPr>
          <w:spacing w:val="2"/>
          <w:w w:val="95"/>
        </w:rPr>
        <w:t>对直接负责的主管人员和其他直接责</w:t>
      </w:r>
      <w:r>
        <w:rPr>
          <w:spacing w:val="5"/>
          <w:w w:val="95"/>
        </w:rPr>
        <w:t>任人员</w:t>
      </w:r>
      <w:r>
        <w:rPr>
          <w:rFonts w:ascii="MS UI Gothic" w:eastAsia="MS UI Gothic" w:hint="eastAsia"/>
          <w:spacing w:val="2"/>
          <w:w w:val="90"/>
        </w:rPr>
        <w:t>ꎬ </w:t>
      </w:r>
      <w:r>
        <w:rPr>
          <w:spacing w:val="-9"/>
          <w:w w:val="95"/>
        </w:rPr>
        <w:t>处 </w:t>
      </w:r>
      <w:r>
        <w:rPr>
          <w:rFonts w:ascii="MS UI Gothic" w:eastAsia="MS UI Gothic" w:hint="eastAsia"/>
          <w:spacing w:val="13"/>
          <w:w w:val="95"/>
        </w:rPr>
        <w:t>２ </w:t>
      </w:r>
      <w:r>
        <w:rPr>
          <w:spacing w:val="29"/>
        </w:rPr>
        <w:t>万元以</w:t>
      </w:r>
      <w:r>
        <w:rPr>
          <w:spacing w:val="-9"/>
          <w:w w:val="95"/>
        </w:rPr>
        <w:t>上 </w:t>
      </w:r>
      <w:r>
        <w:rPr>
          <w:rFonts w:ascii="MS UI Gothic" w:eastAsia="MS UI Gothic" w:hint="eastAsia"/>
          <w:spacing w:val="9"/>
          <w:w w:val="95"/>
        </w:rPr>
        <w:t>１０ </w:t>
      </w:r>
      <w:r>
        <w:rPr>
          <w:spacing w:val="29"/>
        </w:rPr>
        <w:t>万元以下</w:t>
      </w:r>
      <w:r>
        <w:rPr>
          <w:spacing w:val="-12"/>
          <w:w w:val="95"/>
        </w:rPr>
        <w:t>的</w:t>
      </w:r>
      <w:r>
        <w:rPr>
          <w:spacing w:val="3"/>
          <w:w w:val="95"/>
        </w:rPr>
        <w:t>罚款</w:t>
      </w:r>
      <w:r>
        <w:rPr>
          <w:rFonts w:ascii="MS UI Gothic" w:eastAsia="MS UI Gothic" w:hint="eastAsia"/>
          <w:w w:val="90"/>
        </w:rPr>
        <w:t>ꎮ</w:t>
      </w:r>
    </w:p>
    <w:p>
      <w:pPr>
        <w:pStyle w:val="BodyText"/>
        <w:spacing w:line="295" w:lineRule="auto"/>
        <w:ind w:left="130" w:right="440"/>
        <w:rPr>
          <w:rFonts w:ascii="MS UI Gothic" w:eastAsia="MS UI Gothic" w:hint="eastAsia"/>
        </w:rPr>
      </w:pPr>
      <w:r>
        <w:rPr>
          <w:spacing w:val="12"/>
        </w:rPr>
        <w:t>第四十五条 民用核安全设备设计</w:t>
      </w:r>
      <w:r>
        <w:rPr>
          <w:rFonts w:ascii="MS UI Gothic" w:eastAsia="MS UI Gothic" w:hint="eastAsia"/>
        </w:rPr>
        <w:t>、</w:t>
      </w:r>
      <w:r>
        <w:rPr>
          <w:spacing w:val="3"/>
        </w:rPr>
        <w:t>制造</w:t>
      </w:r>
      <w:r>
        <w:rPr>
          <w:rFonts w:ascii="MS UI Gothic" w:eastAsia="MS UI Gothic" w:hint="eastAsia"/>
          <w:spacing w:val="18"/>
        </w:rPr>
        <w:t>、 </w:t>
      </w:r>
      <w:r>
        <w:rPr>
          <w:spacing w:val="2"/>
        </w:rPr>
        <w:t>安装和无损检验单位不按照许可证规定的活动种类和范围从事民用核安全设</w:t>
      </w:r>
      <w:r>
        <w:rPr>
          <w:spacing w:val="3"/>
        </w:rPr>
        <w:t>备设计</w:t>
      </w:r>
      <w:r>
        <w:rPr>
          <w:rFonts w:ascii="MS UI Gothic" w:eastAsia="MS UI Gothic" w:hint="eastAsia"/>
          <w:spacing w:val="13"/>
        </w:rPr>
        <w:t>、 </w:t>
      </w:r>
      <w:r>
        <w:rPr>
          <w:spacing w:val="3"/>
        </w:rPr>
        <w:t>制造</w:t>
      </w:r>
      <w:r>
        <w:rPr>
          <w:rFonts w:ascii="MS UI Gothic" w:eastAsia="MS UI Gothic" w:hint="eastAsia"/>
          <w:spacing w:val="13"/>
        </w:rPr>
        <w:t>、 </w:t>
      </w:r>
      <w:r>
        <w:rPr>
          <w:spacing w:val="13"/>
        </w:rPr>
        <w:t>安装和无损检验活动的</w:t>
      </w:r>
      <w:r>
        <w:rPr>
          <w:rFonts w:ascii="MS UI Gothic" w:eastAsia="MS UI Gothic" w:hint="eastAsia"/>
          <w:w w:val="85"/>
        </w:rPr>
        <w:t>ꎬ</w:t>
      </w:r>
      <w:r>
        <w:rPr>
          <w:spacing w:val="2"/>
        </w:rPr>
        <w:t>由国务院核安全监管部门责令停止违法行</w:t>
      </w:r>
      <w:r>
        <w:rPr>
          <w:spacing w:val="3"/>
        </w:rPr>
        <w:t>为</w:t>
      </w:r>
      <w:r>
        <w:rPr>
          <w:rFonts w:ascii="MS UI Gothic" w:eastAsia="MS UI Gothic" w:hint="eastAsia"/>
          <w:spacing w:val="13"/>
          <w:w w:val="85"/>
        </w:rPr>
        <w:t>ꎬ </w:t>
      </w:r>
      <w:r>
        <w:rPr>
          <w:spacing w:val="3"/>
        </w:rPr>
        <w:t>限期改正</w:t>
      </w:r>
      <w:r>
        <w:rPr>
          <w:rFonts w:ascii="MS UI Gothic" w:eastAsia="MS UI Gothic" w:hint="eastAsia"/>
          <w:spacing w:val="14"/>
          <w:w w:val="85"/>
        </w:rPr>
        <w:t>ꎬ </w:t>
      </w:r>
      <w:r>
        <w:rPr>
          <w:spacing w:val="-32"/>
        </w:rPr>
        <w:t>处 </w:t>
      </w:r>
      <w:r>
        <w:rPr>
          <w:rFonts w:ascii="MS UI Gothic" w:eastAsia="MS UI Gothic" w:hint="eastAsia"/>
          <w:spacing w:val="-3"/>
          <w:w w:val="85"/>
        </w:rPr>
        <w:t>１０ </w:t>
      </w:r>
      <w:r>
        <w:rPr>
          <w:spacing w:val="-11"/>
        </w:rPr>
        <w:t>万元以上 </w:t>
      </w:r>
      <w:r>
        <w:rPr>
          <w:rFonts w:ascii="MS UI Gothic" w:eastAsia="MS UI Gothic" w:hint="eastAsia"/>
          <w:spacing w:val="-3"/>
          <w:w w:val="85"/>
        </w:rPr>
        <w:t>５０ </w:t>
      </w:r>
      <w:r>
        <w:rPr>
          <w:spacing w:val="4"/>
        </w:rPr>
        <w:t>万元以</w:t>
      </w:r>
      <w:r>
        <w:rPr>
          <w:spacing w:val="6"/>
        </w:rPr>
        <w:t>下的罚款</w:t>
      </w:r>
      <w:r>
        <w:rPr>
          <w:rFonts w:ascii="MS UI Gothic" w:eastAsia="MS UI Gothic" w:hint="eastAsia"/>
          <w:spacing w:val="21"/>
          <w:w w:val="85"/>
        </w:rPr>
        <w:t>ꎻ </w:t>
      </w:r>
      <w:r>
        <w:rPr>
          <w:spacing w:val="19"/>
        </w:rPr>
        <w:t>有违法所得的</w:t>
      </w:r>
      <w:r>
        <w:rPr>
          <w:rFonts w:ascii="MS UI Gothic" w:eastAsia="MS UI Gothic" w:hint="eastAsia"/>
          <w:spacing w:val="21"/>
          <w:w w:val="85"/>
        </w:rPr>
        <w:t>ꎬ </w:t>
      </w:r>
      <w:r>
        <w:rPr>
          <w:spacing w:val="18"/>
        </w:rPr>
        <w:t>没收违法所</w:t>
      </w:r>
      <w:r>
        <w:rPr>
          <w:spacing w:val="3"/>
        </w:rPr>
        <w:t>得</w:t>
      </w:r>
      <w:r>
        <w:rPr>
          <w:rFonts w:ascii="MS UI Gothic" w:eastAsia="MS UI Gothic" w:hint="eastAsia"/>
          <w:spacing w:val="16"/>
          <w:w w:val="85"/>
        </w:rPr>
        <w:t>ꎻ </w:t>
      </w:r>
      <w:r>
        <w:rPr>
          <w:spacing w:val="13"/>
        </w:rPr>
        <w:t>逾期不改正的</w:t>
      </w:r>
      <w:r>
        <w:rPr>
          <w:rFonts w:ascii="MS UI Gothic" w:eastAsia="MS UI Gothic" w:hint="eastAsia"/>
          <w:spacing w:val="21"/>
          <w:w w:val="85"/>
        </w:rPr>
        <w:t>ꎬ </w:t>
      </w:r>
      <w:r>
        <w:rPr>
          <w:spacing w:val="20"/>
        </w:rPr>
        <w:t>暂扣或者吊销许可</w:t>
      </w:r>
      <w:r>
        <w:rPr>
          <w:spacing w:val="3"/>
        </w:rPr>
        <w:t>证</w:t>
      </w:r>
      <w:r>
        <w:rPr>
          <w:rFonts w:ascii="MS UI Gothic" w:eastAsia="MS UI Gothic" w:hint="eastAsia"/>
          <w:spacing w:val="12"/>
          <w:w w:val="85"/>
        </w:rPr>
        <w:t>ꎬ </w:t>
      </w:r>
      <w:r>
        <w:rPr>
          <w:spacing w:val="2"/>
        </w:rPr>
        <w:t>对直接负责的主管人员和其他直接责</w:t>
      </w:r>
      <w:r>
        <w:rPr>
          <w:spacing w:val="5"/>
        </w:rPr>
        <w:t>任人员</w:t>
      </w:r>
      <w:r>
        <w:rPr>
          <w:rFonts w:ascii="MS UI Gothic" w:eastAsia="MS UI Gothic" w:hint="eastAsia"/>
          <w:spacing w:val="1"/>
          <w:w w:val="85"/>
        </w:rPr>
        <w:t>ꎬ </w:t>
      </w:r>
      <w:r>
        <w:rPr>
          <w:spacing w:val="-14"/>
        </w:rPr>
        <w:t>处 </w:t>
      </w:r>
      <w:r>
        <w:rPr>
          <w:rFonts w:ascii="MS UI Gothic" w:eastAsia="MS UI Gothic" w:hint="eastAsia"/>
          <w:spacing w:val="9"/>
        </w:rPr>
        <w:t>２ </w:t>
      </w:r>
      <w:r>
        <w:rPr>
          <w:spacing w:val="11"/>
        </w:rPr>
        <w:t>万元以上 </w:t>
      </w:r>
      <w:r>
        <w:rPr>
          <w:rFonts w:ascii="MS UI Gothic" w:eastAsia="MS UI Gothic" w:hint="eastAsia"/>
          <w:spacing w:val="9"/>
          <w:w w:val="85"/>
        </w:rPr>
        <w:t>１０ </w:t>
      </w:r>
      <w:r>
        <w:rPr>
          <w:spacing w:val="23"/>
        </w:rPr>
        <w:t>万元以下的</w:t>
      </w:r>
      <w:r>
        <w:rPr>
          <w:spacing w:val="3"/>
        </w:rPr>
        <w:t>罚款</w:t>
      </w:r>
      <w:r>
        <w:rPr>
          <w:rFonts w:ascii="MS UI Gothic" w:eastAsia="MS UI Gothic" w:hint="eastAsia"/>
          <w:w w:val="85"/>
        </w:rPr>
        <w:t>ꎮ</w:t>
      </w:r>
    </w:p>
    <w:p>
      <w:pPr>
        <w:pStyle w:val="BodyText"/>
        <w:spacing w:line="295" w:lineRule="auto"/>
        <w:ind w:left="130" w:right="440"/>
        <w:rPr>
          <w:rFonts w:ascii="MS UI Gothic" w:eastAsia="MS UI Gothic" w:hint="eastAsia"/>
        </w:rPr>
      </w:pPr>
      <w:r>
        <w:rPr/>
        <w:t>第四十六条  民用核安全设备设计</w:t>
      </w:r>
      <w:r>
        <w:rPr>
          <w:rFonts w:ascii="MS UI Gothic" w:eastAsia="MS UI Gothic" w:hint="eastAsia"/>
          <w:w w:val="80"/>
        </w:rPr>
        <w:t>、</w:t>
      </w:r>
      <w:r>
        <w:rPr/>
        <w:t>制造</w:t>
      </w:r>
      <w:r>
        <w:rPr>
          <w:rFonts w:ascii="MS UI Gothic" w:eastAsia="MS UI Gothic" w:hint="eastAsia"/>
          <w:w w:val="80"/>
        </w:rPr>
        <w:t>、 </w:t>
      </w:r>
      <w:r>
        <w:rPr/>
        <w:t>安装和无损检验单位变更单位名称</w:t>
      </w:r>
      <w:r>
        <w:rPr>
          <w:rFonts w:ascii="MS UI Gothic" w:eastAsia="MS UI Gothic" w:hint="eastAsia"/>
          <w:w w:val="80"/>
        </w:rPr>
        <w:t>、 </w:t>
      </w:r>
      <w:r>
        <w:rPr/>
        <w:t>地址或者法定代表人</w:t>
      </w:r>
      <w:r>
        <w:rPr>
          <w:rFonts w:ascii="MS UI Gothic" w:eastAsia="MS UI Gothic" w:hint="eastAsia"/>
          <w:w w:val="80"/>
        </w:rPr>
        <w:t>ꎬ </w:t>
      </w:r>
      <w:r>
        <w:rPr/>
        <w:t>未依法办理许可证变更手续的</w:t>
      </w:r>
      <w:r>
        <w:rPr>
          <w:rFonts w:ascii="MS UI Gothic" w:eastAsia="MS UI Gothic" w:hint="eastAsia"/>
          <w:w w:val="80"/>
        </w:rPr>
        <w:t>ꎬ </w:t>
      </w:r>
      <w:r>
        <w:rPr/>
        <w:t>由国务院核安全监管部门责令限期改正</w:t>
      </w:r>
      <w:r>
        <w:rPr>
          <w:rFonts w:ascii="MS UI Gothic" w:eastAsia="MS UI Gothic" w:hint="eastAsia"/>
          <w:w w:val="80"/>
        </w:rPr>
        <w:t>ꎻ </w:t>
      </w:r>
      <w:r>
        <w:rPr/>
        <w:t>逾期不改正的</w:t>
      </w:r>
      <w:r>
        <w:rPr>
          <w:rFonts w:ascii="MS UI Gothic" w:eastAsia="MS UI Gothic" w:hint="eastAsia"/>
          <w:w w:val="80"/>
        </w:rPr>
        <w:t>ꎬ </w:t>
      </w:r>
      <w:r>
        <w:rPr/>
        <w:t>暂扣或者吊销许可证</w:t>
      </w:r>
      <w:r>
        <w:rPr>
          <w:rFonts w:ascii="MS UI Gothic" w:eastAsia="MS UI Gothic" w:hint="eastAsia"/>
          <w:w w:val="80"/>
        </w:rPr>
        <w:t>ꎮ</w:t>
      </w:r>
    </w:p>
    <w:p>
      <w:pPr>
        <w:pStyle w:val="BodyText"/>
        <w:spacing w:line="295" w:lineRule="auto"/>
        <w:ind w:right="442" w:firstLine="425"/>
      </w:pPr>
      <w:r>
        <w:rPr/>
        <w:t>第四十七条 单位伪造</w:t>
      </w:r>
      <w:r>
        <w:rPr>
          <w:rFonts w:ascii="MS UI Gothic" w:eastAsia="MS UI Gothic" w:hint="eastAsia"/>
          <w:w w:val="85"/>
        </w:rPr>
        <w:t>、 </w:t>
      </w:r>
      <w:r>
        <w:rPr/>
        <w:t>变造</w:t>
      </w:r>
      <w:r>
        <w:rPr>
          <w:rFonts w:ascii="MS UI Gothic" w:eastAsia="MS UI Gothic" w:hint="eastAsia"/>
          <w:w w:val="85"/>
        </w:rPr>
        <w:t>、  </w:t>
      </w:r>
      <w:r>
        <w:rPr/>
        <w:t>转让许可证的</w:t>
      </w:r>
      <w:r>
        <w:rPr>
          <w:rFonts w:ascii="MS UI Gothic" w:eastAsia="MS UI Gothic" w:hint="eastAsia"/>
          <w:w w:val="85"/>
        </w:rPr>
        <w:t>ꎬ </w:t>
      </w:r>
      <w:r>
        <w:rPr/>
        <w:t>由国务院核安全监管部门收缴伪造</w:t>
      </w:r>
      <w:r>
        <w:rPr>
          <w:rFonts w:ascii="MS UI Gothic" w:eastAsia="MS UI Gothic" w:hint="eastAsia"/>
          <w:w w:val="85"/>
        </w:rPr>
        <w:t>、 </w:t>
      </w:r>
      <w:r>
        <w:rPr/>
        <w:t>变造的许可证或者吊销许可证</w:t>
      </w:r>
      <w:r>
        <w:rPr>
          <w:rFonts w:ascii="MS UI Gothic" w:eastAsia="MS UI Gothic" w:hint="eastAsia"/>
          <w:w w:val="85"/>
        </w:rPr>
        <w:t>ꎬ </w:t>
      </w:r>
      <w:r>
        <w:rPr/>
        <w:t>处</w:t>
      </w:r>
      <w:r>
        <w:rPr>
          <w:rFonts w:ascii="MS UI Gothic" w:eastAsia="MS UI Gothic" w:hint="eastAsia"/>
          <w:w w:val="85"/>
        </w:rPr>
        <w:t>１０ </w:t>
      </w:r>
      <w:r>
        <w:rPr/>
        <w:t>万元以上 </w:t>
      </w:r>
      <w:r>
        <w:rPr>
          <w:rFonts w:ascii="MS UI Gothic" w:eastAsia="MS UI Gothic" w:hint="eastAsia"/>
          <w:w w:val="85"/>
        </w:rPr>
        <w:t>５０ </w:t>
      </w:r>
      <w:r>
        <w:rPr/>
        <w:t>万元以下的罚款</w:t>
      </w:r>
      <w:r>
        <w:rPr>
          <w:rFonts w:ascii="MS UI Gothic" w:eastAsia="MS UI Gothic" w:hint="eastAsia"/>
          <w:w w:val="85"/>
        </w:rPr>
        <w:t>ꎻ </w:t>
      </w:r>
      <w:r>
        <w:rPr/>
        <w:t>有违法所得的</w:t>
      </w:r>
      <w:r>
        <w:rPr>
          <w:rFonts w:ascii="MS UI Gothic" w:eastAsia="MS UI Gothic" w:hint="eastAsia"/>
          <w:w w:val="85"/>
        </w:rPr>
        <w:t>ꎬ </w:t>
      </w:r>
      <w:r>
        <w:rPr/>
        <w:t>没收违法所得</w:t>
      </w:r>
      <w:r>
        <w:rPr>
          <w:rFonts w:ascii="MS UI Gothic" w:eastAsia="MS UI Gothic" w:hint="eastAsia"/>
          <w:w w:val="85"/>
        </w:rPr>
        <w:t>ꎻ </w:t>
      </w:r>
      <w:r>
        <w:rPr/>
        <w:t>对直接负责的主管人员和其他直接责任人员</w:t>
      </w:r>
      <w:r>
        <w:rPr>
          <w:rFonts w:ascii="MS UI Gothic" w:eastAsia="MS UI Gothic" w:hint="eastAsia"/>
          <w:w w:val="85"/>
        </w:rPr>
        <w:t>ꎬ </w:t>
      </w:r>
      <w:r>
        <w:rPr/>
        <w:t>处 </w:t>
      </w:r>
      <w:r>
        <w:rPr>
          <w:rFonts w:ascii="MS UI Gothic" w:eastAsia="MS UI Gothic" w:hint="eastAsia"/>
          <w:w w:val="85"/>
        </w:rPr>
        <w:t>２ </w:t>
      </w:r>
      <w:r>
        <w:rPr/>
        <w:t>万元以</w:t>
      </w:r>
    </w:p>
    <w:p>
      <w:pPr>
        <w:spacing w:after="0" w:line="295" w:lineRule="auto"/>
        <w:sectPr>
          <w:type w:val="continuous"/>
          <w:pgSz w:w="10500" w:h="14750"/>
          <w:pgMar w:top="960" w:bottom="280" w:left="980" w:right="980"/>
          <w:cols w:num="2" w:equalWidth="0">
            <w:col w:w="3936" w:space="250"/>
            <w:col w:w="4354"/>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１３９４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上 </w:t>
      </w:r>
      <w:r>
        <w:rPr>
          <w:rFonts w:ascii="MS UI Gothic" w:eastAsia="MS UI Gothic" w:hint="eastAsia"/>
          <w:w w:val="85"/>
        </w:rPr>
        <w:t>１０ </w:t>
      </w:r>
      <w:r>
        <w:rPr/>
        <w:t>万元以下的罚款</w:t>
      </w:r>
      <w:r>
        <w:rPr>
          <w:rFonts w:ascii="MS UI Gothic" w:eastAsia="MS UI Gothic" w:hint="eastAsia"/>
          <w:w w:val="85"/>
        </w:rPr>
        <w:t>ꎻ </w:t>
      </w:r>
      <w:r>
        <w:rPr/>
        <w:t>构成违反治安管理行为的</w:t>
      </w:r>
      <w:r>
        <w:rPr>
          <w:rFonts w:ascii="MS UI Gothic" w:eastAsia="MS UI Gothic" w:hint="eastAsia"/>
          <w:w w:val="85"/>
        </w:rPr>
        <w:t>ꎬ </w:t>
      </w:r>
      <w:r>
        <w:rPr/>
        <w:t>由公安机关依法予以治安处罚</w:t>
      </w:r>
      <w:r>
        <w:rPr>
          <w:rFonts w:ascii="MS UI Gothic" w:eastAsia="MS UI Gothic" w:hint="eastAsia"/>
          <w:w w:val="85"/>
        </w:rPr>
        <w:t>ꎻ </w:t>
      </w:r>
      <w:r>
        <w:rPr/>
        <w:t>构成犯罪的</w:t>
      </w:r>
      <w:r>
        <w:rPr>
          <w:rFonts w:ascii="MS UI Gothic" w:eastAsia="MS UI Gothic" w:hint="eastAsia"/>
          <w:w w:val="85"/>
        </w:rPr>
        <w:t>ꎬ </w:t>
      </w:r>
      <w:r>
        <w:rPr/>
        <w:t>依法追究刑事责任</w:t>
      </w:r>
      <w:r>
        <w:rPr>
          <w:rFonts w:ascii="MS UI Gothic" w:eastAsia="MS UI Gothic" w:hint="eastAsia"/>
          <w:w w:val="85"/>
        </w:rPr>
        <w:t>ꎮ</w:t>
      </w:r>
    </w:p>
    <w:p>
      <w:pPr>
        <w:pStyle w:val="BodyText"/>
        <w:spacing w:line="295" w:lineRule="auto"/>
        <w:ind w:left="435" w:firstLine="425"/>
        <w:rPr>
          <w:rFonts w:ascii="MS UI Gothic" w:eastAsia="MS UI Gothic" w:hint="eastAsia"/>
        </w:rPr>
      </w:pPr>
      <w:r>
        <w:rPr/>
        <w:t>第四十八条  民用核安全设备设计</w:t>
      </w:r>
      <w:r>
        <w:rPr>
          <w:rFonts w:ascii="MS UI Gothic" w:eastAsia="MS UI Gothic" w:hint="eastAsia"/>
          <w:w w:val="85"/>
        </w:rPr>
        <w:t>、</w:t>
      </w:r>
      <w:r>
        <w:rPr/>
        <w:t>制造</w:t>
      </w:r>
      <w:r>
        <w:rPr>
          <w:rFonts w:ascii="MS UI Gothic" w:eastAsia="MS UI Gothic" w:hint="eastAsia"/>
          <w:w w:val="85"/>
        </w:rPr>
        <w:t>、 </w:t>
      </w:r>
      <w:r>
        <w:rPr/>
        <w:t>安装和无损检验单位未按照民用核安全设备标准进行民用核安全设备设计</w:t>
      </w:r>
      <w:r>
        <w:rPr>
          <w:rFonts w:ascii="MS UI Gothic" w:eastAsia="MS UI Gothic" w:hint="eastAsia"/>
          <w:w w:val="85"/>
        </w:rPr>
        <w:t>、</w:t>
      </w:r>
      <w:r>
        <w:rPr/>
        <w:t>制造</w:t>
      </w:r>
      <w:r>
        <w:rPr>
          <w:rFonts w:ascii="MS UI Gothic" w:eastAsia="MS UI Gothic" w:hint="eastAsia"/>
          <w:w w:val="85"/>
        </w:rPr>
        <w:t>、 </w:t>
      </w:r>
      <w:r>
        <w:rPr/>
        <w:t>安装和无损检验活动的</w:t>
      </w:r>
      <w:r>
        <w:rPr>
          <w:rFonts w:ascii="MS UI Gothic" w:eastAsia="MS UI Gothic" w:hint="eastAsia"/>
          <w:w w:val="85"/>
        </w:rPr>
        <w:t>ꎬ </w:t>
      </w:r>
      <w:r>
        <w:rPr/>
        <w:t>由国务院核安全监管部门责令停止违法行为</w:t>
      </w:r>
      <w:r>
        <w:rPr>
          <w:rFonts w:ascii="MS UI Gothic" w:eastAsia="MS UI Gothic" w:hint="eastAsia"/>
          <w:w w:val="85"/>
        </w:rPr>
        <w:t>ꎬ </w:t>
      </w:r>
      <w:r>
        <w:rPr/>
        <w:t>限期改正</w:t>
      </w:r>
      <w:r>
        <w:rPr>
          <w:rFonts w:ascii="MS UI Gothic" w:eastAsia="MS UI Gothic" w:hint="eastAsia"/>
          <w:w w:val="85"/>
        </w:rPr>
        <w:t>ꎬ </w:t>
      </w:r>
      <w:r>
        <w:rPr/>
        <w:t>禁止使用相关设计</w:t>
      </w:r>
      <w:r>
        <w:rPr>
          <w:rFonts w:ascii="MS UI Gothic" w:eastAsia="MS UI Gothic" w:hint="eastAsia"/>
          <w:w w:val="85"/>
        </w:rPr>
        <w:t>、 </w:t>
      </w:r>
      <w:r>
        <w:rPr/>
        <w:t>设备</w:t>
      </w:r>
      <w:r>
        <w:rPr>
          <w:rFonts w:ascii="MS UI Gothic" w:eastAsia="MS UI Gothic" w:hint="eastAsia"/>
          <w:w w:val="85"/>
        </w:rPr>
        <w:t>ꎬ </w:t>
      </w:r>
      <w:r>
        <w:rPr/>
        <w:t>处 </w:t>
      </w:r>
      <w:r>
        <w:rPr>
          <w:rFonts w:ascii="MS UI Gothic" w:eastAsia="MS UI Gothic" w:hint="eastAsia"/>
          <w:w w:val="85"/>
        </w:rPr>
        <w:t>１０ </w:t>
      </w:r>
      <w:r>
        <w:rPr/>
        <w:t>万元以上 </w:t>
      </w:r>
      <w:r>
        <w:rPr>
          <w:rFonts w:ascii="MS UI Gothic" w:eastAsia="MS UI Gothic" w:hint="eastAsia"/>
          <w:w w:val="85"/>
        </w:rPr>
        <w:t>５０ </w:t>
      </w:r>
      <w:r>
        <w:rPr/>
        <w:t>万元以下的罚款</w:t>
      </w:r>
      <w:r>
        <w:rPr>
          <w:rFonts w:ascii="MS UI Gothic" w:eastAsia="MS UI Gothic" w:hint="eastAsia"/>
          <w:w w:val="85"/>
        </w:rPr>
        <w:t>ꎻ </w:t>
      </w:r>
      <w:r>
        <w:rPr/>
        <w:t>有违法所得的</w:t>
      </w:r>
      <w:r>
        <w:rPr>
          <w:rFonts w:ascii="MS UI Gothic" w:eastAsia="MS UI Gothic" w:hint="eastAsia"/>
          <w:w w:val="85"/>
        </w:rPr>
        <w:t>ꎬ </w:t>
      </w:r>
      <w:r>
        <w:rPr/>
        <w:t>没收违法所得</w:t>
      </w:r>
      <w:r>
        <w:rPr>
          <w:rFonts w:ascii="MS UI Gothic" w:eastAsia="MS UI Gothic" w:hint="eastAsia"/>
          <w:w w:val="85"/>
        </w:rPr>
        <w:t>ꎻ </w:t>
      </w:r>
      <w:r>
        <w:rPr/>
        <w:t>逾期不改正的</w:t>
      </w:r>
      <w:r>
        <w:rPr>
          <w:rFonts w:ascii="MS UI Gothic" w:eastAsia="MS UI Gothic" w:hint="eastAsia"/>
          <w:w w:val="85"/>
        </w:rPr>
        <w:t>ꎬ </w:t>
      </w:r>
      <w:r>
        <w:rPr/>
        <w:t>暂扣或者吊销许可证</w:t>
      </w:r>
      <w:r>
        <w:rPr>
          <w:rFonts w:ascii="MS UI Gothic" w:eastAsia="MS UI Gothic" w:hint="eastAsia"/>
          <w:w w:val="85"/>
        </w:rPr>
        <w:t>ꎬ </w:t>
      </w:r>
      <w:r>
        <w:rPr/>
        <w:t>对直接负责的主管人员和其他直接责任人员</w:t>
      </w:r>
      <w:r>
        <w:rPr>
          <w:rFonts w:ascii="MS UI Gothic" w:eastAsia="MS UI Gothic" w:hint="eastAsia"/>
          <w:w w:val="85"/>
        </w:rPr>
        <w:t>ꎬ </w:t>
      </w:r>
      <w:r>
        <w:rPr/>
        <w:t>处 </w:t>
      </w:r>
      <w:r>
        <w:rPr>
          <w:rFonts w:ascii="MS UI Gothic" w:eastAsia="MS UI Gothic" w:hint="eastAsia"/>
          <w:w w:val="85"/>
        </w:rPr>
        <w:t>２ </w:t>
      </w:r>
      <w:r>
        <w:rPr/>
        <w:t>万元以上</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left="440"/>
        <w:rPr>
          <w:rFonts w:ascii="MS UI Gothic" w:eastAsia="MS UI Gothic" w:hint="eastAsia"/>
        </w:rPr>
      </w:pPr>
      <w:r>
        <w:rPr/>
        <w:t>第四十九条  民用核安全设备设计</w:t>
      </w:r>
      <w:r>
        <w:rPr>
          <w:rFonts w:ascii="MS UI Gothic" w:eastAsia="MS UI Gothic" w:hint="eastAsia"/>
          <w:w w:val="80"/>
        </w:rPr>
        <w:t>、</w:t>
      </w:r>
      <w:r>
        <w:rPr/>
        <w:t>制造</w:t>
      </w:r>
      <w:r>
        <w:rPr>
          <w:rFonts w:ascii="MS UI Gothic" w:eastAsia="MS UI Gothic" w:hint="eastAsia"/>
          <w:w w:val="80"/>
        </w:rPr>
        <w:t>、 </w:t>
      </w:r>
      <w:r>
        <w:rPr/>
        <w:t>安装和无损检验单位有下列行为之一的</w:t>
      </w:r>
      <w:r>
        <w:rPr>
          <w:rFonts w:ascii="MS UI Gothic" w:eastAsia="MS UI Gothic" w:hint="eastAsia"/>
          <w:w w:val="80"/>
        </w:rPr>
        <w:t>ꎬ </w:t>
      </w:r>
      <w:r>
        <w:rPr/>
        <w:t>由国务院核安全监管部门责令停止违法行为</w:t>
      </w:r>
      <w:r>
        <w:rPr>
          <w:rFonts w:ascii="MS UI Gothic" w:eastAsia="MS UI Gothic" w:hint="eastAsia"/>
          <w:w w:val="80"/>
        </w:rPr>
        <w:t>ꎬ </w:t>
      </w:r>
      <w:r>
        <w:rPr/>
        <w:t>限期改正</w:t>
      </w:r>
      <w:r>
        <w:rPr>
          <w:rFonts w:ascii="MS UI Gothic" w:eastAsia="MS UI Gothic" w:hint="eastAsia"/>
          <w:w w:val="80"/>
        </w:rPr>
        <w:t>ꎬ </w:t>
      </w:r>
      <w:r>
        <w:rPr/>
        <w:t>处 </w:t>
      </w:r>
      <w:r>
        <w:rPr>
          <w:rFonts w:ascii="MS UI Gothic" w:eastAsia="MS UI Gothic" w:hint="eastAsia"/>
          <w:w w:val="80"/>
        </w:rPr>
        <w:t>１０ </w:t>
      </w:r>
      <w:r>
        <w:rPr/>
        <w:t>万元以上 </w:t>
      </w:r>
      <w:r>
        <w:rPr>
          <w:rFonts w:ascii="MS UI Gothic" w:eastAsia="MS UI Gothic" w:hint="eastAsia"/>
          <w:w w:val="80"/>
        </w:rPr>
        <w:t>５０ </w:t>
      </w:r>
      <w:r>
        <w:rPr/>
        <w:t>万元以下的罚款</w:t>
      </w:r>
      <w:r>
        <w:rPr>
          <w:rFonts w:ascii="MS UI Gothic" w:eastAsia="MS UI Gothic" w:hint="eastAsia"/>
          <w:w w:val="80"/>
        </w:rPr>
        <w:t>ꎻ </w:t>
      </w:r>
      <w:r>
        <w:rPr/>
        <w:t>逾期不改正的</w:t>
      </w:r>
      <w:r>
        <w:rPr>
          <w:rFonts w:ascii="MS UI Gothic" w:eastAsia="MS UI Gothic" w:hint="eastAsia"/>
          <w:w w:val="80"/>
        </w:rPr>
        <w:t>ꎬ </w:t>
      </w:r>
      <w:r>
        <w:rPr/>
        <w:t>暂扣或者吊销许可证</w:t>
      </w:r>
      <w:r>
        <w:rPr>
          <w:rFonts w:ascii="MS UI Gothic" w:eastAsia="MS UI Gothic" w:hint="eastAsia"/>
          <w:w w:val="80"/>
        </w:rPr>
        <w:t>ꎬ </w:t>
      </w:r>
      <w:r>
        <w:rPr/>
        <w:t>对直接负责的主管人员和其他直接责任人员</w:t>
      </w:r>
      <w:r>
        <w:rPr>
          <w:rFonts w:ascii="MS UI Gothic" w:eastAsia="MS UI Gothic" w:hint="eastAsia"/>
          <w:w w:val="80"/>
        </w:rPr>
        <w:t>ꎬ </w:t>
      </w:r>
      <w:r>
        <w:rPr/>
        <w:t>处 </w:t>
      </w:r>
      <w:r>
        <w:rPr>
          <w:rFonts w:ascii="MS UI Gothic" w:eastAsia="MS UI Gothic" w:hint="eastAsia"/>
          <w:w w:val="80"/>
        </w:rPr>
        <w:t>２ </w:t>
      </w:r>
      <w:r>
        <w:rPr/>
        <w:t>万元以上 </w:t>
      </w:r>
      <w:r>
        <w:rPr>
          <w:rFonts w:ascii="MS UI Gothic" w:eastAsia="MS UI Gothic" w:hint="eastAsia"/>
          <w:w w:val="80"/>
        </w:rPr>
        <w:t>１０ </w:t>
      </w:r>
      <w:r>
        <w:rPr/>
        <w:t>万元以下的罚款</w:t>
      </w:r>
      <w:r>
        <w:rPr>
          <w:rFonts w:ascii="MS UI Gothic" w:eastAsia="MS UI Gothic" w:hint="eastAsia"/>
          <w:w w:val="230"/>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委托未取得相应许可证的单位进行民用核安全设备设计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安装和无损检验活动的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聘用未取得相应资格证书的人</w:t>
      </w:r>
      <w:r>
        <w:rPr/>
        <w:t>员进行民用核安全设备焊接和无损检验活</w:t>
      </w:r>
      <w:r>
        <w:rPr>
          <w:w w:val="105"/>
        </w:rPr>
        <w:t>动的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将国务院核安全监管部门确定的关键工艺环节分包给其他单位的</w:t>
      </w:r>
      <w:r>
        <w:rPr>
          <w:rFonts w:ascii="MS UI Gothic" w:eastAsia="MS UI Gothic" w:hint="eastAsia"/>
          <w:w w:val="80"/>
        </w:rPr>
        <w:t>ꎮ</w:t>
      </w:r>
    </w:p>
    <w:p>
      <w:pPr>
        <w:pStyle w:val="BodyText"/>
        <w:spacing w:line="295" w:lineRule="auto"/>
        <w:ind w:left="435" w:right="1" w:firstLine="425"/>
      </w:pPr>
      <w:r>
        <w:rPr>
          <w:spacing w:val="3"/>
        </w:rPr>
        <w:t>第五十条 民用核安全设备设计</w:t>
      </w:r>
      <w:r>
        <w:rPr>
          <w:rFonts w:ascii="MS UI Gothic" w:eastAsia="MS UI Gothic" w:hint="eastAsia"/>
        </w:rPr>
        <w:t>、  </w:t>
      </w:r>
      <w:r>
        <w:rPr/>
        <w:t>制</w:t>
      </w:r>
      <w:r>
        <w:rPr>
          <w:spacing w:val="3"/>
        </w:rPr>
        <w:t>造</w:t>
      </w:r>
      <w:r>
        <w:rPr>
          <w:rFonts w:ascii="MS UI Gothic" w:eastAsia="MS UI Gothic" w:hint="eastAsia"/>
          <w:spacing w:val="19"/>
        </w:rPr>
        <w:t>、 </w:t>
      </w:r>
      <w:r>
        <w:rPr>
          <w:spacing w:val="2"/>
        </w:rPr>
        <w:t>安装和无损检验单位对本单位在民用</w:t>
      </w:r>
      <w:r>
        <w:rPr>
          <w:spacing w:val="3"/>
        </w:rPr>
        <w:t>核安全设备设计</w:t>
      </w:r>
      <w:r>
        <w:rPr>
          <w:rFonts w:ascii="MS UI Gothic" w:eastAsia="MS UI Gothic" w:hint="eastAsia"/>
          <w:spacing w:val="29"/>
        </w:rPr>
        <w:t>、 </w:t>
      </w:r>
      <w:r>
        <w:rPr>
          <w:spacing w:val="3"/>
        </w:rPr>
        <w:t>制造</w:t>
      </w:r>
      <w:r>
        <w:rPr>
          <w:rFonts w:ascii="MS UI Gothic" w:eastAsia="MS UI Gothic" w:hint="eastAsia"/>
          <w:spacing w:val="29"/>
        </w:rPr>
        <w:t>、 </w:t>
      </w:r>
      <w:r>
        <w:rPr>
          <w:spacing w:val="2"/>
        </w:rPr>
        <w:t>安装和无损检验</w:t>
      </w:r>
      <w:r>
        <w:rPr>
          <w:spacing w:val="3"/>
        </w:rPr>
        <w:t>活动中出现的重大质量问题</w:t>
      </w:r>
      <w:r>
        <w:rPr>
          <w:rFonts w:ascii="MS UI Gothic" w:eastAsia="MS UI Gothic" w:hint="eastAsia"/>
          <w:spacing w:val="13"/>
          <w:w w:val="85"/>
        </w:rPr>
        <w:t>ꎬ </w:t>
      </w:r>
      <w:r>
        <w:rPr>
          <w:spacing w:val="2"/>
        </w:rPr>
        <w:t>未按照规定采取处理措施并向国务院核安全监管部门</w:t>
      </w:r>
      <w:r>
        <w:rPr>
          <w:spacing w:val="3"/>
        </w:rPr>
        <w:t>报告的</w:t>
      </w:r>
      <w:r>
        <w:rPr>
          <w:rFonts w:ascii="MS UI Gothic" w:eastAsia="MS UI Gothic" w:hint="eastAsia"/>
          <w:spacing w:val="13"/>
          <w:w w:val="85"/>
        </w:rPr>
        <w:t>ꎬ </w:t>
      </w:r>
      <w:r>
        <w:rPr>
          <w:spacing w:val="2"/>
        </w:rPr>
        <w:t>由国务院核安全监管部门责令停</w:t>
      </w:r>
      <w:r>
        <w:rPr>
          <w:spacing w:val="3"/>
        </w:rPr>
        <w:t>止民用核安全设备设计</w:t>
      </w:r>
      <w:r>
        <w:rPr>
          <w:rFonts w:ascii="MS UI Gothic" w:eastAsia="MS UI Gothic" w:hint="eastAsia"/>
          <w:spacing w:val="29"/>
        </w:rPr>
        <w:t>、 </w:t>
      </w:r>
      <w:r>
        <w:rPr>
          <w:spacing w:val="3"/>
        </w:rPr>
        <w:t>制造</w:t>
      </w:r>
      <w:r>
        <w:rPr>
          <w:rFonts w:ascii="MS UI Gothic" w:eastAsia="MS UI Gothic" w:hint="eastAsia"/>
          <w:spacing w:val="29"/>
        </w:rPr>
        <w:t>、 </w:t>
      </w:r>
      <w:r>
        <w:rPr>
          <w:spacing w:val="2"/>
        </w:rPr>
        <w:t>安装和无</w:t>
      </w:r>
      <w:r>
        <w:rPr>
          <w:spacing w:val="10"/>
        </w:rPr>
        <w:t>损检验活动</w:t>
      </w:r>
      <w:r>
        <w:rPr>
          <w:rFonts w:ascii="MS UI Gothic" w:eastAsia="MS UI Gothic" w:hint="eastAsia"/>
          <w:spacing w:val="20"/>
          <w:w w:val="85"/>
        </w:rPr>
        <w:t>ꎬ </w:t>
      </w:r>
      <w:r>
        <w:rPr>
          <w:spacing w:val="16"/>
        </w:rPr>
        <w:t>限期改正</w:t>
      </w:r>
      <w:r>
        <w:rPr>
          <w:rFonts w:ascii="MS UI Gothic" w:eastAsia="MS UI Gothic" w:hint="eastAsia"/>
          <w:spacing w:val="20"/>
          <w:w w:val="85"/>
        </w:rPr>
        <w:t>ꎬ </w:t>
      </w:r>
      <w:r>
        <w:rPr>
          <w:spacing w:val="-21"/>
        </w:rPr>
        <w:t>处 </w:t>
      </w:r>
      <w:r>
        <w:rPr>
          <w:rFonts w:ascii="MS UI Gothic" w:eastAsia="MS UI Gothic" w:hint="eastAsia"/>
          <w:spacing w:val="1"/>
        </w:rPr>
        <w:t>５ </w:t>
      </w:r>
      <w:r>
        <w:rPr>
          <w:spacing w:val="15"/>
        </w:rPr>
        <w:t>万元以上</w:t>
      </w:r>
      <w:r>
        <w:rPr>
          <w:rFonts w:ascii="MS UI Gothic" w:eastAsia="MS UI Gothic" w:hint="eastAsia"/>
          <w:spacing w:val="7"/>
          <w:w w:val="85"/>
        </w:rPr>
        <w:t>２０ </w:t>
      </w:r>
      <w:r>
        <w:rPr>
          <w:spacing w:val="11"/>
        </w:rPr>
        <w:t>万元以下的罚款</w:t>
      </w:r>
      <w:r>
        <w:rPr>
          <w:rFonts w:ascii="MS UI Gothic" w:eastAsia="MS UI Gothic" w:hint="eastAsia"/>
          <w:spacing w:val="17"/>
          <w:w w:val="85"/>
        </w:rPr>
        <w:t>ꎻ </w:t>
      </w:r>
      <w:r>
        <w:rPr>
          <w:spacing w:val="16"/>
        </w:rPr>
        <w:t>逾期不改正的</w:t>
      </w:r>
      <w:r>
        <w:rPr>
          <w:rFonts w:ascii="MS UI Gothic" w:eastAsia="MS UI Gothic" w:hint="eastAsia"/>
          <w:spacing w:val="17"/>
          <w:w w:val="85"/>
        </w:rPr>
        <w:t>ꎬ </w:t>
      </w:r>
      <w:r>
        <w:rPr>
          <w:spacing w:val="-11"/>
        </w:rPr>
        <w:t>暂</w:t>
      </w:r>
    </w:p>
    <w:p>
      <w:pPr>
        <w:pStyle w:val="BodyText"/>
        <w:spacing w:line="295" w:lineRule="auto" w:before="124"/>
        <w:ind w:left="375" w:right="126" w:firstLine="5"/>
        <w:rPr>
          <w:rFonts w:ascii="MS UI Gothic" w:eastAsia="MS UI Gothic" w:hint="eastAsia"/>
        </w:rPr>
      </w:pPr>
      <w:r>
        <w:rPr/>
        <w:br w:type="column"/>
      </w:r>
      <w:r>
        <w:rPr/>
        <w:t>扣或者吊销许可证</w:t>
      </w:r>
      <w:r>
        <w:rPr>
          <w:rFonts w:ascii="MS UI Gothic" w:eastAsia="MS UI Gothic" w:hint="eastAsia"/>
          <w:w w:val="85"/>
        </w:rPr>
        <w:t>ꎬ </w:t>
      </w:r>
      <w:r>
        <w:rPr/>
        <w:t>对直接负责的主管人员和其他直接责任人员</w:t>
      </w:r>
      <w:r>
        <w:rPr>
          <w:rFonts w:ascii="MS UI Gothic" w:eastAsia="MS UI Gothic" w:hint="eastAsia"/>
          <w:w w:val="85"/>
        </w:rPr>
        <w:t>ꎬ </w:t>
      </w:r>
      <w:r>
        <w:rPr/>
        <w:t>处 </w:t>
      </w:r>
      <w:r>
        <w:rPr>
          <w:rFonts w:ascii="MS UI Gothic" w:eastAsia="MS UI Gothic" w:hint="eastAsia"/>
          <w:w w:val="85"/>
        </w:rPr>
        <w:t>２ </w:t>
      </w:r>
      <w:r>
        <w:rPr/>
        <w:t>万元以上</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left="375" w:right="124" w:firstLine="425"/>
        <w:rPr>
          <w:rFonts w:ascii="MS UI Gothic" w:eastAsia="MS UI Gothic" w:hint="eastAsia"/>
        </w:rPr>
      </w:pPr>
      <w:r>
        <w:rPr/>
        <w:t>第五十一条  民用核安全设备设计</w:t>
      </w:r>
      <w:r>
        <w:rPr>
          <w:rFonts w:ascii="MS UI Gothic" w:eastAsia="MS UI Gothic" w:hint="eastAsia"/>
          <w:w w:val="80"/>
        </w:rPr>
        <w:t>、</w:t>
      </w:r>
      <w:r>
        <w:rPr/>
        <w:t>制造</w:t>
      </w:r>
      <w:r>
        <w:rPr>
          <w:rFonts w:ascii="MS UI Gothic" w:eastAsia="MS UI Gothic" w:hint="eastAsia"/>
          <w:w w:val="80"/>
        </w:rPr>
        <w:t>、 </w:t>
      </w:r>
      <w:r>
        <w:rPr/>
        <w:t>安装和无损检验单位有下列行为之一的</w:t>
      </w:r>
      <w:r>
        <w:rPr>
          <w:rFonts w:ascii="MS UI Gothic" w:eastAsia="MS UI Gothic" w:hint="eastAsia"/>
          <w:w w:val="80"/>
        </w:rPr>
        <w:t>ꎬ </w:t>
      </w:r>
      <w:r>
        <w:rPr/>
        <w:t>由国务院核安全监管部门责令停止民用核安全设备设计</w:t>
      </w:r>
      <w:r>
        <w:rPr>
          <w:rFonts w:ascii="MS UI Gothic" w:eastAsia="MS UI Gothic" w:hint="eastAsia"/>
          <w:w w:val="80"/>
        </w:rPr>
        <w:t>、 </w:t>
      </w:r>
      <w:r>
        <w:rPr/>
        <w:t>制造</w:t>
      </w:r>
      <w:r>
        <w:rPr>
          <w:rFonts w:ascii="MS UI Gothic" w:eastAsia="MS UI Gothic" w:hint="eastAsia"/>
          <w:w w:val="80"/>
        </w:rPr>
        <w:t>、 </w:t>
      </w:r>
      <w:r>
        <w:rPr/>
        <w:t>安装和无损检验活动</w:t>
      </w:r>
      <w:r>
        <w:rPr>
          <w:rFonts w:ascii="MS UI Gothic" w:eastAsia="MS UI Gothic" w:hint="eastAsia"/>
          <w:w w:val="80"/>
        </w:rPr>
        <w:t>ꎬ </w:t>
      </w:r>
      <w:r>
        <w:rPr/>
        <w:t>限期改正</w:t>
      </w:r>
      <w:r>
        <w:rPr>
          <w:rFonts w:ascii="MS UI Gothic" w:eastAsia="MS UI Gothic" w:hint="eastAsia"/>
          <w:w w:val="80"/>
        </w:rPr>
        <w:t>ꎻ </w:t>
      </w:r>
      <w:r>
        <w:rPr/>
        <w:t>逾期不改正的</w:t>
      </w:r>
      <w:r>
        <w:rPr>
          <w:rFonts w:ascii="MS UI Gothic" w:eastAsia="MS UI Gothic" w:hint="eastAsia"/>
          <w:w w:val="80"/>
        </w:rPr>
        <w:t>ꎬ </w:t>
      </w:r>
      <w:r>
        <w:rPr/>
        <w:t>处</w:t>
      </w:r>
      <w:r>
        <w:rPr>
          <w:rFonts w:ascii="MS UI Gothic" w:eastAsia="MS UI Gothic" w:hint="eastAsia"/>
          <w:w w:val="80"/>
        </w:rPr>
        <w:t>５ </w:t>
      </w:r>
      <w:r>
        <w:rPr/>
        <w:t>万元以上 </w:t>
      </w:r>
      <w:r>
        <w:rPr>
          <w:rFonts w:ascii="MS UI Gothic" w:eastAsia="MS UI Gothic" w:hint="eastAsia"/>
          <w:w w:val="80"/>
        </w:rPr>
        <w:t>２０ </w:t>
      </w:r>
      <w:r>
        <w:rPr/>
        <w:t>万元以下的罚款</w:t>
      </w:r>
      <w:r>
        <w:rPr>
          <w:rFonts w:ascii="MS UI Gothic" w:eastAsia="MS UI Gothic" w:hint="eastAsia"/>
          <w:w w:val="80"/>
        </w:rPr>
        <w:t>ꎬ </w:t>
      </w:r>
      <w:r>
        <w:rPr/>
        <w:t>暂扣或者吊销许可证</w:t>
      </w:r>
      <w:r>
        <w:rPr>
          <w:rFonts w:ascii="MS UI Gothic" w:eastAsia="MS UI Gothic" w:hint="eastAsia"/>
          <w:w w:val="230"/>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未按照规定编制项目质量保证</w:t>
      </w:r>
      <w:r>
        <w:rPr/>
        <w:t>分大纲并经民用核设施营运单位审查同</w:t>
      </w:r>
      <w:r>
        <w:rPr>
          <w:w w:val="105"/>
        </w:rPr>
        <w:t>意的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在民用核安全设备设计</w:t>
      </w:r>
      <w:r>
        <w:rPr>
          <w:rFonts w:ascii="MS UI Gothic" w:eastAsia="MS UI Gothic" w:hint="eastAsia"/>
          <w:w w:val="80"/>
        </w:rPr>
        <w:t>、  </w:t>
      </w:r>
      <w:r>
        <w:rPr>
          <w:w w:val="105"/>
        </w:rPr>
        <w:t>制造</w:t>
      </w:r>
      <w:r>
        <w:rPr/>
        <w:t>和安装活动开始前</w:t>
      </w:r>
      <w:r>
        <w:rPr>
          <w:rFonts w:ascii="MS UI Gothic" w:eastAsia="MS UI Gothic" w:hint="eastAsia"/>
          <w:w w:val="80"/>
        </w:rPr>
        <w:t>ꎬ </w:t>
      </w:r>
      <w:r>
        <w:rPr/>
        <w:t>未按照规定将有关文</w:t>
      </w:r>
      <w:r>
        <w:rPr>
          <w:w w:val="105"/>
        </w:rPr>
        <w:t>件报国务院核安全监管部门备案的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未按照规定进行年度评估并向</w:t>
      </w:r>
      <w:r>
        <w:rPr/>
        <w:t>国务院核安全监管部门提交评估报告的</w:t>
      </w:r>
      <w:r>
        <w:rPr>
          <w:rFonts w:ascii="MS UI Gothic" w:eastAsia="MS UI Gothic" w:hint="eastAsia"/>
          <w:w w:val="80"/>
        </w:rPr>
        <w:t>ꎮ</w:t>
      </w:r>
    </w:p>
    <w:p>
      <w:pPr>
        <w:pStyle w:val="BodyText"/>
        <w:spacing w:line="295" w:lineRule="auto"/>
        <w:ind w:left="375" w:right="126" w:firstLine="425"/>
        <w:rPr>
          <w:rFonts w:ascii="MS UI Gothic" w:eastAsia="MS UI Gothic" w:hint="eastAsia"/>
        </w:rPr>
      </w:pPr>
      <w:r>
        <w:rPr/>
        <w:t>第五十二条 民用核安全设备无损检验单位出具虚假无损检验结果报告的</w:t>
      </w:r>
      <w:r>
        <w:rPr>
          <w:rFonts w:ascii="MS UI Gothic" w:eastAsia="MS UI Gothic" w:hint="eastAsia"/>
          <w:w w:val="85"/>
        </w:rPr>
        <w:t>ꎬ </w:t>
      </w:r>
      <w:r>
        <w:rPr/>
        <w:t>由国务院核安全监管部门处 </w:t>
      </w:r>
      <w:r>
        <w:rPr>
          <w:rFonts w:ascii="MS UI Gothic" w:eastAsia="MS UI Gothic" w:hint="eastAsia"/>
          <w:w w:val="85"/>
        </w:rPr>
        <w:t>１０ </w:t>
      </w:r>
      <w:r>
        <w:rPr/>
        <w:t>万元以上 </w:t>
      </w:r>
      <w:r>
        <w:rPr>
          <w:rFonts w:ascii="MS UI Gothic" w:eastAsia="MS UI Gothic" w:hint="eastAsia"/>
          <w:w w:val="85"/>
        </w:rPr>
        <w:t>５０ </w:t>
      </w:r>
      <w:r>
        <w:rPr/>
        <w:t>万元以下的罚款</w:t>
      </w:r>
      <w:r>
        <w:rPr>
          <w:rFonts w:ascii="MS UI Gothic" w:eastAsia="MS UI Gothic" w:hint="eastAsia"/>
          <w:w w:val="85"/>
        </w:rPr>
        <w:t>ꎬ </w:t>
      </w:r>
      <w:r>
        <w:rPr/>
        <w:t>吊销许可证</w:t>
      </w:r>
      <w:r>
        <w:rPr>
          <w:rFonts w:ascii="MS UI Gothic" w:eastAsia="MS UI Gothic" w:hint="eastAsia"/>
          <w:w w:val="85"/>
        </w:rPr>
        <w:t>ꎻ </w:t>
      </w:r>
      <w:r>
        <w:rPr/>
        <w:t>有违法所得的</w:t>
      </w:r>
      <w:r>
        <w:rPr>
          <w:rFonts w:ascii="MS UI Gothic" w:eastAsia="MS UI Gothic" w:hint="eastAsia"/>
          <w:w w:val="85"/>
        </w:rPr>
        <w:t>ꎬ </w:t>
      </w:r>
      <w:r>
        <w:rPr/>
        <w:t>没收违法所得</w:t>
      </w:r>
      <w:r>
        <w:rPr>
          <w:rFonts w:ascii="MS UI Gothic" w:eastAsia="MS UI Gothic" w:hint="eastAsia"/>
          <w:w w:val="85"/>
        </w:rPr>
        <w:t>ꎻ </w:t>
      </w:r>
      <w:r>
        <w:rPr/>
        <w:t>对直接负责的主管人员和其他直接责任人员</w:t>
      </w:r>
      <w:r>
        <w:rPr>
          <w:rFonts w:ascii="MS UI Gothic" w:eastAsia="MS UI Gothic" w:hint="eastAsia"/>
          <w:w w:val="85"/>
        </w:rPr>
        <w:t>ꎬ </w:t>
      </w:r>
      <w:r>
        <w:rPr/>
        <w:t>处 </w:t>
      </w:r>
      <w:r>
        <w:rPr>
          <w:rFonts w:ascii="MS UI Gothic" w:eastAsia="MS UI Gothic" w:hint="eastAsia"/>
          <w:w w:val="85"/>
        </w:rPr>
        <w:t>２ </w:t>
      </w:r>
      <w:r>
        <w:rPr/>
        <w:t>万元以上</w:t>
      </w:r>
      <w:r>
        <w:rPr>
          <w:rFonts w:ascii="MS UI Gothic" w:eastAsia="MS UI Gothic" w:hint="eastAsia"/>
          <w:w w:val="85"/>
        </w:rPr>
        <w:t>１０ </w:t>
      </w:r>
      <w:r>
        <w:rPr/>
        <w:t>万元以下的罚款</w:t>
      </w:r>
      <w:r>
        <w:rPr>
          <w:rFonts w:ascii="MS UI Gothic" w:eastAsia="MS UI Gothic" w:hint="eastAsia"/>
          <w:w w:val="85"/>
        </w:rPr>
        <w:t>ꎻ </w:t>
      </w:r>
      <w:r>
        <w:rPr/>
        <w:t>构成犯罪的</w:t>
      </w:r>
      <w:r>
        <w:rPr>
          <w:rFonts w:ascii="MS UI Gothic" w:eastAsia="MS UI Gothic" w:hint="eastAsia"/>
          <w:w w:val="85"/>
        </w:rPr>
        <w:t>ꎬ </w:t>
      </w:r>
      <w:r>
        <w:rPr/>
        <w:t>依法追究刑事责任</w:t>
      </w:r>
      <w:r>
        <w:rPr>
          <w:rFonts w:ascii="MS UI Gothic" w:eastAsia="MS UI Gothic" w:hint="eastAsia"/>
          <w:w w:val="85"/>
        </w:rPr>
        <w:t>ꎮ</w:t>
      </w:r>
    </w:p>
    <w:p>
      <w:pPr>
        <w:pStyle w:val="BodyText"/>
        <w:spacing w:line="295" w:lineRule="auto"/>
        <w:ind w:left="381" w:right="124"/>
        <w:rPr>
          <w:rFonts w:ascii="MS UI Gothic" w:eastAsia="MS UI Gothic" w:hint="eastAsia"/>
        </w:rPr>
      </w:pPr>
      <w:r>
        <w:rPr>
          <w:spacing w:val="12"/>
          <w:w w:val="105"/>
        </w:rPr>
        <w:t>第五十三条 民用核安全设备焊工</w:t>
      </w:r>
      <w:r>
        <w:rPr>
          <w:rFonts w:ascii="MS UI Gothic" w:eastAsia="MS UI Gothic" w:hint="eastAsia"/>
          <w:w w:val="80"/>
        </w:rPr>
        <w:t>、</w:t>
      </w:r>
      <w:r>
        <w:rPr>
          <w:spacing w:val="2"/>
        </w:rPr>
        <w:t>焊接操作工违反操作规程导致严重焊接质</w:t>
      </w:r>
      <w:r>
        <w:rPr>
          <w:spacing w:val="3"/>
        </w:rPr>
        <w:t>量问题的</w:t>
      </w:r>
      <w:r>
        <w:rPr>
          <w:rFonts w:ascii="MS UI Gothic" w:eastAsia="MS UI Gothic" w:hint="eastAsia"/>
          <w:spacing w:val="19"/>
          <w:w w:val="80"/>
        </w:rPr>
        <w:t>ꎬ </w:t>
      </w:r>
      <w:r>
        <w:rPr>
          <w:spacing w:val="2"/>
        </w:rPr>
        <w:t>由国务院核安全监管部门吊销</w:t>
      </w:r>
      <w:r>
        <w:rPr>
          <w:spacing w:val="3"/>
          <w:w w:val="105"/>
        </w:rPr>
        <w:t>其资格证书</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第五十四条 民用核安全设备无损检</w:t>
      </w:r>
      <w:r>
        <w:rPr>
          <w:spacing w:val="2"/>
        </w:rPr>
        <w:t>验人员违反操作规程导致无损检验结果报</w:t>
      </w:r>
      <w:r>
        <w:rPr>
          <w:spacing w:val="3"/>
        </w:rPr>
        <w:t>告严重错误的</w:t>
      </w:r>
      <w:r>
        <w:rPr>
          <w:rFonts w:ascii="MS UI Gothic" w:eastAsia="MS UI Gothic" w:hint="eastAsia"/>
          <w:spacing w:val="20"/>
          <w:w w:val="80"/>
        </w:rPr>
        <w:t>ꎬ </w:t>
      </w:r>
      <w:r>
        <w:rPr>
          <w:spacing w:val="2"/>
        </w:rPr>
        <w:t>由国务院核行业主管部门</w:t>
      </w:r>
      <w:r>
        <w:rPr>
          <w:spacing w:val="3"/>
        </w:rPr>
        <w:t>吊销其资格证书</w:t>
      </w:r>
      <w:r>
        <w:rPr>
          <w:rFonts w:ascii="MS UI Gothic" w:eastAsia="MS UI Gothic" w:hint="eastAsia"/>
          <w:spacing w:val="20"/>
          <w:w w:val="80"/>
        </w:rPr>
        <w:t>ꎬ </w:t>
      </w:r>
      <w:r>
        <w:rPr>
          <w:spacing w:val="2"/>
        </w:rPr>
        <w:t>或者由国务院核安全监管部门责令其停止民用核安全设备无损检验活动并提请国务院核行业主管部门吊销</w:t>
      </w:r>
      <w:r>
        <w:rPr>
          <w:spacing w:val="3"/>
          <w:w w:val="105"/>
        </w:rPr>
        <w:t>其资格证书</w:t>
      </w:r>
      <w:r>
        <w:rPr>
          <w:rFonts w:ascii="MS UI Gothic" w:eastAsia="MS UI Gothic" w:hint="eastAsia"/>
          <w:w w:val="80"/>
        </w:rPr>
        <w:t>ꎮ</w:t>
      </w:r>
    </w:p>
    <w:p>
      <w:pPr>
        <w:pStyle w:val="BodyText"/>
        <w:spacing w:line="295" w:lineRule="auto"/>
        <w:ind w:left="381" w:right="126"/>
      </w:pPr>
      <w:r>
        <w:rPr>
          <w:w w:val="105"/>
        </w:rPr>
        <w:t>第五十五条 民用核安全设备设计单</w:t>
      </w:r>
      <w:r>
        <w:rPr/>
        <w:t>位未按照规定进行设计验证</w:t>
      </w:r>
      <w:r>
        <w:rPr>
          <w:rFonts w:ascii="MS UI Gothic" w:eastAsia="MS UI Gothic" w:hint="eastAsia"/>
          <w:w w:val="80"/>
        </w:rPr>
        <w:t>ꎬ </w:t>
      </w:r>
      <w:r>
        <w:rPr/>
        <w:t>或者民用核</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１３９５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left="118" w:right="38" w:firstLine="5"/>
        <w:rPr>
          <w:rFonts w:ascii="MS UI Gothic" w:eastAsia="MS UI Gothic" w:hint="eastAsia"/>
        </w:rPr>
      </w:pPr>
      <w:r>
        <w:rPr/>
        <w:t>安全设备制造</w:t>
      </w:r>
      <w:r>
        <w:rPr>
          <w:rFonts w:ascii="MS UI Gothic" w:eastAsia="MS UI Gothic" w:hint="eastAsia"/>
          <w:w w:val="85"/>
        </w:rPr>
        <w:t>、 </w:t>
      </w:r>
      <w:r>
        <w:rPr/>
        <w:t>安装单位未按照规定进行质量检验以及经检验不合格即交付验收的</w:t>
      </w:r>
      <w:r>
        <w:rPr>
          <w:rFonts w:ascii="MS UI Gothic" w:eastAsia="MS UI Gothic" w:hint="eastAsia"/>
          <w:w w:val="85"/>
        </w:rPr>
        <w:t>ꎬ </w:t>
      </w:r>
      <w:r>
        <w:rPr/>
        <w:t>由国务院核安全监管部门责令限期改正</w:t>
      </w:r>
      <w:r>
        <w:rPr>
          <w:rFonts w:ascii="MS UI Gothic" w:eastAsia="MS UI Gothic" w:hint="eastAsia"/>
          <w:w w:val="85"/>
        </w:rPr>
        <w:t>ꎬ </w:t>
      </w:r>
      <w:r>
        <w:rPr/>
        <w:t>处 </w:t>
      </w:r>
      <w:r>
        <w:rPr>
          <w:rFonts w:ascii="MS UI Gothic" w:eastAsia="MS UI Gothic" w:hint="eastAsia"/>
          <w:w w:val="85"/>
        </w:rPr>
        <w:t>１０ </w:t>
      </w:r>
      <w:r>
        <w:rPr/>
        <w:t>万元以上 </w:t>
      </w:r>
      <w:r>
        <w:rPr>
          <w:rFonts w:ascii="MS UI Gothic" w:eastAsia="MS UI Gothic" w:hint="eastAsia"/>
          <w:w w:val="85"/>
        </w:rPr>
        <w:t>５０ </w:t>
      </w:r>
      <w:r>
        <w:rPr/>
        <w:t>万元以下的罚款</w:t>
      </w:r>
      <w:r>
        <w:rPr>
          <w:rFonts w:ascii="MS UI Gothic" w:eastAsia="MS UI Gothic" w:hint="eastAsia"/>
          <w:w w:val="85"/>
        </w:rPr>
        <w:t>ꎻ</w:t>
      </w:r>
      <w:r>
        <w:rPr/>
        <w:t>有违法所得的</w:t>
      </w:r>
      <w:r>
        <w:rPr>
          <w:rFonts w:ascii="MS UI Gothic" w:eastAsia="MS UI Gothic" w:hint="eastAsia"/>
          <w:w w:val="85"/>
        </w:rPr>
        <w:t>ꎬ </w:t>
      </w:r>
      <w:r>
        <w:rPr/>
        <w:t>没收违法所得</w:t>
      </w:r>
      <w:r>
        <w:rPr>
          <w:rFonts w:ascii="MS UI Gothic" w:eastAsia="MS UI Gothic" w:hint="eastAsia"/>
          <w:w w:val="85"/>
        </w:rPr>
        <w:t>ꎻ </w:t>
      </w:r>
      <w:r>
        <w:rPr/>
        <w:t>逾期不改正的</w:t>
      </w:r>
      <w:r>
        <w:rPr>
          <w:rFonts w:ascii="MS UI Gothic" w:eastAsia="MS UI Gothic" w:hint="eastAsia"/>
          <w:w w:val="85"/>
        </w:rPr>
        <w:t>ꎬ </w:t>
      </w:r>
      <w:r>
        <w:rPr/>
        <w:t>吊销许可证</w:t>
      </w:r>
      <w:r>
        <w:rPr>
          <w:rFonts w:ascii="MS UI Gothic" w:eastAsia="MS UI Gothic" w:hint="eastAsia"/>
          <w:w w:val="85"/>
        </w:rPr>
        <w:t>ꎬ </w:t>
      </w:r>
      <w:r>
        <w:rPr/>
        <w:t>对直接负责的主管人员和其他直接责任人员</w:t>
      </w:r>
      <w:r>
        <w:rPr>
          <w:rFonts w:ascii="MS UI Gothic" w:eastAsia="MS UI Gothic" w:hint="eastAsia"/>
          <w:w w:val="85"/>
        </w:rPr>
        <w:t>ꎬ </w:t>
      </w:r>
      <w:r>
        <w:rPr/>
        <w:t>处 </w:t>
      </w:r>
      <w:r>
        <w:rPr>
          <w:rFonts w:ascii="MS UI Gothic" w:eastAsia="MS UI Gothic" w:hint="eastAsia"/>
          <w:w w:val="85"/>
        </w:rPr>
        <w:t>２ </w:t>
      </w:r>
      <w:r>
        <w:rPr/>
        <w:t>万元以上</w:t>
      </w:r>
      <w:r>
        <w:rPr>
          <w:rFonts w:ascii="MS UI Gothic" w:eastAsia="MS UI Gothic" w:hint="eastAsia"/>
          <w:w w:val="85"/>
        </w:rPr>
        <w:t>１０ </w:t>
      </w:r>
      <w:r>
        <w:rPr/>
        <w:t>万元以下的罚款</w:t>
      </w:r>
      <w:r>
        <w:rPr>
          <w:rFonts w:ascii="MS UI Gothic" w:eastAsia="MS UI Gothic" w:hint="eastAsia"/>
          <w:w w:val="85"/>
        </w:rPr>
        <w:t>ꎮ</w:t>
      </w:r>
    </w:p>
    <w:p>
      <w:pPr>
        <w:pStyle w:val="BodyText"/>
        <w:spacing w:line="295" w:lineRule="auto"/>
        <w:ind w:right="38"/>
        <w:rPr>
          <w:rFonts w:ascii="MS UI Gothic" w:eastAsia="MS UI Gothic" w:hint="eastAsia"/>
        </w:rPr>
      </w:pPr>
      <w:r>
        <w:rPr/>
        <w:t>第五十六条 民用核设施营运单位有下列行为之一的</w:t>
      </w:r>
      <w:r>
        <w:rPr>
          <w:rFonts w:ascii="MS UI Gothic" w:eastAsia="MS UI Gothic" w:hint="eastAsia"/>
          <w:w w:val="80"/>
        </w:rPr>
        <w:t>ꎬ </w:t>
      </w:r>
      <w:r>
        <w:rPr/>
        <w:t>由国务院核安全监管部门责令限期改正</w:t>
      </w:r>
      <w:r>
        <w:rPr>
          <w:rFonts w:ascii="MS UI Gothic" w:eastAsia="MS UI Gothic" w:hint="eastAsia"/>
          <w:w w:val="80"/>
        </w:rPr>
        <w:t>ꎬ </w:t>
      </w:r>
      <w:r>
        <w:rPr/>
        <w:t>处 </w:t>
      </w:r>
      <w:r>
        <w:rPr>
          <w:rFonts w:ascii="MS UI Gothic" w:eastAsia="MS UI Gothic" w:hint="eastAsia"/>
          <w:w w:val="80"/>
        </w:rPr>
        <w:t>１００ </w:t>
      </w:r>
      <w:r>
        <w:rPr/>
        <w:t>万元以上 </w:t>
      </w:r>
      <w:r>
        <w:rPr>
          <w:rFonts w:ascii="MS UI Gothic" w:eastAsia="MS UI Gothic" w:hint="eastAsia"/>
          <w:w w:val="80"/>
        </w:rPr>
        <w:t>５００ </w:t>
      </w:r>
      <w:r>
        <w:rPr/>
        <w:t>万元以下的罚款</w:t>
      </w:r>
      <w:r>
        <w:rPr>
          <w:rFonts w:ascii="MS UI Gothic" w:eastAsia="MS UI Gothic" w:hint="eastAsia"/>
          <w:w w:val="80"/>
        </w:rPr>
        <w:t>ꎻ </w:t>
      </w:r>
      <w:r>
        <w:rPr/>
        <w:t>逾期不改正的</w:t>
      </w:r>
      <w:r>
        <w:rPr>
          <w:rFonts w:ascii="MS UI Gothic" w:eastAsia="MS UI Gothic" w:hint="eastAsia"/>
          <w:w w:val="80"/>
        </w:rPr>
        <w:t>ꎬ </w:t>
      </w:r>
      <w:r>
        <w:rPr/>
        <w:t>吊销其核设施建造许可证或者核设施运行许可证</w:t>
      </w:r>
      <w:r>
        <w:rPr>
          <w:rFonts w:ascii="MS UI Gothic" w:eastAsia="MS UI Gothic" w:hint="eastAsia"/>
          <w:w w:val="80"/>
        </w:rPr>
        <w:t>ꎬ</w:t>
      </w:r>
      <w:r>
        <w:rPr/>
        <w:t>对直接负责的主管人员和其他直接责任人员</w:t>
      </w:r>
      <w:r>
        <w:rPr>
          <w:rFonts w:ascii="MS UI Gothic" w:eastAsia="MS UI Gothic" w:hint="eastAsia"/>
          <w:w w:val="80"/>
        </w:rPr>
        <w:t>ꎬ </w:t>
      </w:r>
      <w:r>
        <w:rPr/>
        <w:t>处 </w:t>
      </w:r>
      <w:r>
        <w:rPr>
          <w:rFonts w:ascii="MS UI Gothic" w:eastAsia="MS UI Gothic" w:hint="eastAsia"/>
          <w:w w:val="80"/>
        </w:rPr>
        <w:t>２ </w:t>
      </w:r>
      <w:r>
        <w:rPr/>
        <w:t>万元以上 </w:t>
      </w:r>
      <w:r>
        <w:rPr>
          <w:rFonts w:ascii="MS UI Gothic" w:eastAsia="MS UI Gothic" w:hint="eastAsia"/>
          <w:w w:val="80"/>
        </w:rPr>
        <w:t>１０ </w:t>
      </w:r>
      <w:r>
        <w:rPr/>
        <w:t>万元以下的罚款</w:t>
      </w:r>
      <w:r>
        <w:rPr>
          <w:rFonts w:ascii="MS UI Gothic" w:eastAsia="MS UI Gothic" w:hint="eastAsia"/>
          <w:w w:val="22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委托未取得相应许可证的单位进行民用核安全设备设计</w:t>
      </w:r>
      <w:r>
        <w:rPr>
          <w:rFonts w:ascii="MS UI Gothic" w:eastAsia="MS UI Gothic" w:hint="eastAsia"/>
          <w:w w:val="80"/>
        </w:rPr>
        <w:t>、 </w:t>
      </w:r>
      <w:r>
        <w:rPr>
          <w:w w:val="105"/>
        </w:rPr>
        <w:t>制造</w:t>
      </w:r>
      <w:r>
        <w:rPr>
          <w:rFonts w:ascii="MS UI Gothic" w:eastAsia="MS UI Gothic" w:hint="eastAsia"/>
          <w:w w:val="80"/>
        </w:rPr>
        <w:t>、 </w:t>
      </w:r>
      <w:r>
        <w:rPr>
          <w:w w:val="105"/>
        </w:rPr>
        <w:t>安装和无损检验活动的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对不能按照质量保证要求证明</w:t>
      </w:r>
      <w:r>
        <w:rPr/>
        <w:t>质量受控</w:t>
      </w:r>
      <w:r>
        <w:rPr>
          <w:rFonts w:ascii="MS UI Gothic" w:eastAsia="MS UI Gothic" w:hint="eastAsia"/>
          <w:w w:val="80"/>
        </w:rPr>
        <w:t>ꎬ </w:t>
      </w:r>
      <w:r>
        <w:rPr/>
        <w:t>或者出现重大质量问题未处理完毕的民用核安全设备予以验收通过的</w:t>
      </w:r>
      <w:r>
        <w:rPr>
          <w:rFonts w:ascii="MS UI Gothic" w:eastAsia="MS UI Gothic" w:hint="eastAsia"/>
          <w:w w:val="80"/>
        </w:rPr>
        <w:t>ꎮ</w:t>
      </w:r>
    </w:p>
    <w:p>
      <w:pPr>
        <w:pStyle w:val="BodyText"/>
        <w:spacing w:line="295" w:lineRule="auto"/>
        <w:ind w:right="38"/>
        <w:rPr>
          <w:rFonts w:ascii="MS UI Gothic" w:eastAsia="MS UI Gothic" w:hint="eastAsia"/>
        </w:rPr>
      </w:pPr>
      <w:r>
        <w:rPr/>
        <w:t>第五十七条  民用核安全设备设计</w:t>
      </w:r>
      <w:r>
        <w:rPr>
          <w:rFonts w:ascii="MS UI Gothic" w:eastAsia="MS UI Gothic" w:hint="eastAsia"/>
          <w:w w:val="80"/>
        </w:rPr>
        <w:t>、</w:t>
      </w:r>
      <w:r>
        <w:rPr/>
        <w:t>制造</w:t>
      </w:r>
      <w:r>
        <w:rPr>
          <w:rFonts w:ascii="MS UI Gothic" w:eastAsia="MS UI Gothic" w:hint="eastAsia"/>
          <w:w w:val="80"/>
        </w:rPr>
        <w:t>、 </w:t>
      </w:r>
      <w:r>
        <w:rPr/>
        <w:t>安装和无损检验单位被责令限期整改</w:t>
      </w:r>
      <w:r>
        <w:rPr>
          <w:rFonts w:ascii="MS UI Gothic" w:eastAsia="MS UI Gothic" w:hint="eastAsia"/>
          <w:w w:val="80"/>
        </w:rPr>
        <w:t>ꎬ </w:t>
      </w:r>
      <w:r>
        <w:rPr/>
        <w:t>逾期不整改或者经整改仍不符合发证条件的</w:t>
      </w:r>
      <w:r>
        <w:rPr>
          <w:rFonts w:ascii="MS UI Gothic" w:eastAsia="MS UI Gothic" w:hint="eastAsia"/>
          <w:w w:val="80"/>
        </w:rPr>
        <w:t>ꎬ </w:t>
      </w:r>
      <w:r>
        <w:rPr/>
        <w:t>由国务院核安全监管部门暂扣或者吊销许可证</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第五十八条 拒绝或者阻碍国务院核</w:t>
      </w:r>
      <w:r>
        <w:rPr/>
        <w:t>安全监管部门及其派出机构监督检查的</w:t>
      </w:r>
      <w:r>
        <w:rPr>
          <w:rFonts w:ascii="MS UI Gothic" w:eastAsia="MS UI Gothic" w:hint="eastAsia"/>
          <w:w w:val="80"/>
        </w:rPr>
        <w:t>ꎬ</w:t>
      </w:r>
      <w:r>
        <w:rPr/>
        <w:t>由国务院核安全监管部门责令限期改正</w:t>
      </w:r>
      <w:r>
        <w:rPr>
          <w:rFonts w:ascii="MS UI Gothic" w:eastAsia="MS UI Gothic" w:hint="eastAsia"/>
          <w:w w:val="80"/>
        </w:rPr>
        <w:t>ꎻ</w:t>
      </w:r>
    </w:p>
    <w:p>
      <w:pPr>
        <w:pStyle w:val="BodyText"/>
        <w:spacing w:line="295" w:lineRule="auto" w:before="124"/>
        <w:ind w:left="118" w:right="442" w:firstLine="0"/>
        <w:jc w:val="left"/>
        <w:rPr>
          <w:rFonts w:ascii="MS UI Gothic" w:eastAsia="MS UI Gothic" w:hint="eastAsia"/>
        </w:rPr>
      </w:pPr>
      <w:r>
        <w:rPr/>
        <w:br w:type="column"/>
      </w:r>
      <w:r>
        <w:rPr/>
        <w:t>逾期不改正或者在接受监督检查时弄虚作假的</w:t>
      </w:r>
      <w:r>
        <w:rPr>
          <w:rFonts w:ascii="MS UI Gothic" w:eastAsia="MS UI Gothic" w:hint="eastAsia"/>
          <w:w w:val="80"/>
        </w:rPr>
        <w:t>ꎬ </w:t>
      </w:r>
      <w:r>
        <w:rPr/>
        <w:t>暂扣或者吊销许可证</w:t>
      </w:r>
      <w:r>
        <w:rPr>
          <w:rFonts w:ascii="MS UI Gothic" w:eastAsia="MS UI Gothic" w:hint="eastAsia"/>
          <w:w w:val="80"/>
        </w:rPr>
        <w:t>ꎮ</w:t>
      </w:r>
    </w:p>
    <w:p>
      <w:pPr>
        <w:pStyle w:val="BodyText"/>
        <w:spacing w:line="295" w:lineRule="auto"/>
        <w:ind w:left="118" w:right="442"/>
        <w:rPr>
          <w:rFonts w:ascii="MS UI Gothic" w:eastAsia="MS UI Gothic" w:hint="eastAsia"/>
        </w:rPr>
      </w:pPr>
      <w:r>
        <w:rPr/>
        <w:t>第五十九条 违反本条例规定</w:t>
      </w:r>
      <w:r>
        <w:rPr>
          <w:rFonts w:ascii="MS UI Gothic" w:eastAsia="MS UI Gothic" w:hint="eastAsia"/>
          <w:w w:val="80"/>
        </w:rPr>
        <w:t>ꎬ </w:t>
      </w:r>
      <w:r>
        <w:rPr/>
        <w:t>被依法吊销许可证的单位</w:t>
      </w:r>
      <w:r>
        <w:rPr>
          <w:rFonts w:ascii="MS UI Gothic" w:eastAsia="MS UI Gothic" w:hint="eastAsia"/>
          <w:w w:val="80"/>
        </w:rPr>
        <w:t>ꎬ </w:t>
      </w:r>
      <w:r>
        <w:rPr/>
        <w:t>自吊销许可证之日起 </w:t>
      </w:r>
      <w:r>
        <w:rPr>
          <w:rFonts w:ascii="MS UI Gothic" w:eastAsia="MS UI Gothic" w:hint="eastAsia"/>
          <w:w w:val="80"/>
        </w:rPr>
        <w:t>１ </w:t>
      </w:r>
      <w:r>
        <w:rPr/>
        <w:t>年内不得重新申请领取许可证</w:t>
      </w:r>
      <w:r>
        <w:rPr>
          <w:rFonts w:ascii="MS UI Gothic" w:eastAsia="MS UI Gothic" w:hint="eastAsia"/>
          <w:w w:val="80"/>
        </w:rPr>
        <w:t>ꎮ</w:t>
      </w:r>
    </w:p>
    <w:p>
      <w:pPr>
        <w:pStyle w:val="BodyText"/>
        <w:tabs>
          <w:tab w:pos="2005" w:val="left" w:leader="none"/>
          <w:tab w:pos="2633" w:val="left" w:leader="none"/>
        </w:tabs>
        <w:spacing w:before="153"/>
        <w:ind w:left="1166" w:firstLine="0"/>
        <w:jc w:val="left"/>
      </w:pPr>
      <w:r>
        <w:rPr>
          <w:spacing w:val="3"/>
          <w:w w:val="105"/>
        </w:rPr>
        <w:t>第八</w:t>
      </w:r>
      <w:r>
        <w:rPr>
          <w:w w:val="105"/>
        </w:rPr>
        <w:t>章</w:t>
        <w:tab/>
        <w:t>附</w:t>
        <w:tab/>
        <w:t>则</w:t>
      </w:r>
    </w:p>
    <w:p>
      <w:pPr>
        <w:pStyle w:val="BodyText"/>
        <w:spacing w:line="295" w:lineRule="auto" w:before="216"/>
        <w:ind w:left="118" w:right="442"/>
        <w:rPr>
          <w:rFonts w:ascii="MS UI Gothic" w:eastAsia="MS UI Gothic" w:hint="eastAsia"/>
        </w:rPr>
      </w:pPr>
      <w:r>
        <w:rPr/>
        <w:t>第六十条 申请领取民用核安全设备设计</w:t>
      </w:r>
      <w:r>
        <w:rPr>
          <w:rFonts w:ascii="MS UI Gothic" w:eastAsia="MS UI Gothic" w:hint="eastAsia"/>
          <w:w w:val="80"/>
        </w:rPr>
        <w:t>、 </w:t>
      </w:r>
      <w:r>
        <w:rPr/>
        <w:t>制造</w:t>
      </w:r>
      <w:r>
        <w:rPr>
          <w:rFonts w:ascii="MS UI Gothic" w:eastAsia="MS UI Gothic" w:hint="eastAsia"/>
          <w:w w:val="80"/>
        </w:rPr>
        <w:t>、 </w:t>
      </w:r>
      <w:r>
        <w:rPr/>
        <w:t>安装或者无损检验许可证的单位</w:t>
      </w:r>
      <w:r>
        <w:rPr>
          <w:rFonts w:ascii="MS UI Gothic" w:eastAsia="MS UI Gothic" w:hint="eastAsia"/>
          <w:w w:val="80"/>
        </w:rPr>
        <w:t>ꎬ </w:t>
      </w:r>
      <w:r>
        <w:rPr/>
        <w:t>应当按照国家有关规定缴纳技术评审的费用</w:t>
      </w:r>
      <w:r>
        <w:rPr>
          <w:rFonts w:ascii="MS UI Gothic" w:eastAsia="MS UI Gothic" w:hint="eastAsia"/>
          <w:w w:val="80"/>
        </w:rPr>
        <w:t>ꎮ</w:t>
      </w:r>
    </w:p>
    <w:p>
      <w:pPr>
        <w:pStyle w:val="BodyText"/>
        <w:spacing w:line="295" w:lineRule="auto"/>
        <w:ind w:left="118" w:right="442"/>
        <w:rPr>
          <w:rFonts w:ascii="MS UI Gothic" w:eastAsia="MS UI Gothic" w:hint="eastAsia"/>
        </w:rPr>
      </w:pPr>
      <w:r>
        <w:rPr>
          <w:spacing w:val="24"/>
          <w:w w:val="110"/>
        </w:rPr>
        <w:t>第六十一条 本条例下列用语的</w:t>
      </w:r>
      <w:r>
        <w:rPr>
          <w:spacing w:val="3"/>
          <w:w w:val="115"/>
        </w:rPr>
        <w:t>含义</w:t>
      </w:r>
      <w:r>
        <w:rPr>
          <w:rFonts w:ascii="MS UI Gothic" w:eastAsia="MS UI Gothic" w:hint="eastAsia"/>
          <w:w w:val="235"/>
        </w:rPr>
        <w:t>:</w:t>
      </w:r>
    </w:p>
    <w:p>
      <w:pPr>
        <w:pStyle w:val="BodyText"/>
        <w:spacing w:line="295" w:lineRule="auto"/>
        <w:ind w:left="118" w:right="440"/>
        <w:rPr>
          <w:rFonts w:ascii="MS UI Gothic" w:eastAsia="MS UI Gothic" w:hint="eastAsia"/>
        </w:rPr>
      </w:pPr>
      <w:r>
        <w:rPr>
          <w:rFonts w:ascii="MS UI Gothic" w:eastAsia="MS UI Gothic" w:hint="eastAsia"/>
          <w:spacing w:val="-39"/>
          <w:w w:val="150"/>
        </w:rPr>
        <w:t>( </w:t>
      </w:r>
      <w:r>
        <w:rPr>
          <w:spacing w:val="3"/>
          <w:w w:val="105"/>
        </w:rPr>
        <w:t>一</w:t>
      </w:r>
      <w:r>
        <w:rPr>
          <w:rFonts w:ascii="MS UI Gothic" w:eastAsia="MS UI Gothic" w:hint="eastAsia"/>
          <w:spacing w:val="-3"/>
          <w:w w:val="150"/>
        </w:rPr>
        <w:t>) </w:t>
      </w:r>
      <w:r>
        <w:rPr>
          <w:spacing w:val="5"/>
          <w:w w:val="105"/>
        </w:rPr>
        <w:t>核安全机械设备</w:t>
      </w:r>
      <w:r>
        <w:rPr>
          <w:rFonts w:ascii="MS UI Gothic" w:eastAsia="MS UI Gothic" w:hint="eastAsia"/>
          <w:spacing w:val="14"/>
          <w:w w:val="80"/>
        </w:rPr>
        <w:t>ꎬ </w:t>
      </w:r>
      <w:r>
        <w:rPr>
          <w:spacing w:val="8"/>
          <w:w w:val="105"/>
        </w:rPr>
        <w:t>包括执行核</w:t>
      </w:r>
      <w:r>
        <w:rPr>
          <w:spacing w:val="11"/>
          <w:w w:val="105"/>
        </w:rPr>
        <w:t>安全功能的压力容器</w:t>
      </w:r>
      <w:r>
        <w:rPr>
          <w:rFonts w:ascii="MS UI Gothic" w:eastAsia="MS UI Gothic" w:hint="eastAsia"/>
          <w:spacing w:val="23"/>
          <w:w w:val="80"/>
        </w:rPr>
        <w:t>、 </w:t>
      </w:r>
      <w:r>
        <w:rPr>
          <w:spacing w:val="12"/>
          <w:w w:val="105"/>
        </w:rPr>
        <w:t>钢制安全壳 </w:t>
      </w:r>
      <w:r>
        <w:rPr>
          <w:rFonts w:ascii="MS UI Gothic" w:eastAsia="MS UI Gothic" w:hint="eastAsia"/>
          <w:spacing w:val="-33"/>
          <w:w w:val="150"/>
        </w:rPr>
        <w:t>( </w:t>
      </w:r>
      <w:r>
        <w:rPr>
          <w:w w:val="105"/>
        </w:rPr>
        <w:t>钢</w:t>
      </w:r>
      <w:r>
        <w:rPr>
          <w:spacing w:val="3"/>
          <w:w w:val="105"/>
        </w:rPr>
        <w:t>衬里</w:t>
      </w:r>
      <w:r>
        <w:rPr>
          <w:rFonts w:ascii="MS UI Gothic" w:eastAsia="MS UI Gothic" w:hint="eastAsia"/>
          <w:spacing w:val="21"/>
          <w:w w:val="150"/>
        </w:rPr>
        <w:t>)</w:t>
      </w:r>
      <w:r>
        <w:rPr>
          <w:rFonts w:ascii="MS UI Gothic" w:eastAsia="MS UI Gothic" w:hint="eastAsia"/>
          <w:spacing w:val="23"/>
          <w:w w:val="80"/>
        </w:rPr>
        <w:t>、 </w:t>
      </w:r>
      <w:r>
        <w:rPr>
          <w:spacing w:val="7"/>
          <w:w w:val="105"/>
        </w:rPr>
        <w:t>储罐</w:t>
      </w:r>
      <w:r>
        <w:rPr>
          <w:rFonts w:ascii="MS UI Gothic" w:eastAsia="MS UI Gothic" w:hint="eastAsia"/>
          <w:w w:val="80"/>
        </w:rPr>
        <w:t>、 </w:t>
      </w:r>
      <w:r>
        <w:rPr>
          <w:spacing w:val="9"/>
          <w:w w:val="105"/>
        </w:rPr>
        <w:t>热交换器</w:t>
      </w:r>
      <w:r>
        <w:rPr>
          <w:rFonts w:ascii="MS UI Gothic" w:eastAsia="MS UI Gothic" w:hint="eastAsia"/>
          <w:spacing w:val="1"/>
          <w:w w:val="80"/>
        </w:rPr>
        <w:t>、 </w:t>
      </w:r>
      <w:r>
        <w:rPr>
          <w:spacing w:val="3"/>
          <w:w w:val="105"/>
        </w:rPr>
        <w:t>泵</w:t>
      </w:r>
      <w:r>
        <w:rPr>
          <w:rFonts w:ascii="MS UI Gothic" w:eastAsia="MS UI Gothic" w:hint="eastAsia"/>
          <w:spacing w:val="1"/>
          <w:w w:val="80"/>
        </w:rPr>
        <w:t>、 </w:t>
      </w:r>
      <w:r>
        <w:rPr>
          <w:spacing w:val="9"/>
          <w:w w:val="105"/>
        </w:rPr>
        <w:t>风机和压</w:t>
      </w:r>
      <w:r>
        <w:rPr>
          <w:spacing w:val="3"/>
          <w:w w:val="105"/>
        </w:rPr>
        <w:t>缩机</w:t>
      </w:r>
      <w:r>
        <w:rPr>
          <w:rFonts w:ascii="MS UI Gothic" w:eastAsia="MS UI Gothic" w:hint="eastAsia"/>
          <w:spacing w:val="2"/>
          <w:w w:val="80"/>
        </w:rPr>
        <w:t>、 </w:t>
      </w:r>
      <w:r>
        <w:rPr>
          <w:spacing w:val="12"/>
          <w:w w:val="105"/>
        </w:rPr>
        <w:t>阀门</w:t>
      </w:r>
      <w:r>
        <w:rPr>
          <w:rFonts w:ascii="MS UI Gothic" w:eastAsia="MS UI Gothic" w:hint="eastAsia"/>
          <w:spacing w:val="4"/>
          <w:w w:val="80"/>
        </w:rPr>
        <w:t>、 </w:t>
      </w:r>
      <w:r>
        <w:rPr>
          <w:spacing w:val="12"/>
          <w:w w:val="105"/>
        </w:rPr>
        <w:t>闸门</w:t>
      </w:r>
      <w:r>
        <w:rPr>
          <w:rFonts w:ascii="MS UI Gothic" w:eastAsia="MS UI Gothic" w:hint="eastAsia"/>
          <w:spacing w:val="4"/>
          <w:w w:val="80"/>
        </w:rPr>
        <w:t>、 </w:t>
      </w:r>
      <w:r>
        <w:rPr>
          <w:spacing w:val="8"/>
          <w:w w:val="105"/>
        </w:rPr>
        <w:t>管道 </w:t>
      </w:r>
      <w:r>
        <w:rPr>
          <w:rFonts w:ascii="MS UI Gothic" w:eastAsia="MS UI Gothic" w:hint="eastAsia"/>
          <w:spacing w:val="-30"/>
          <w:w w:val="150"/>
        </w:rPr>
        <w:t>( </w:t>
      </w:r>
      <w:r>
        <w:rPr>
          <w:spacing w:val="18"/>
          <w:w w:val="105"/>
        </w:rPr>
        <w:t>含热交换器</w:t>
      </w:r>
      <w:r>
        <w:rPr>
          <w:spacing w:val="16"/>
          <w:w w:val="105"/>
        </w:rPr>
        <w:t>传热管</w:t>
      </w:r>
      <w:r>
        <w:rPr>
          <w:rFonts w:ascii="MS UI Gothic" w:eastAsia="MS UI Gothic" w:hint="eastAsia"/>
          <w:spacing w:val="15"/>
          <w:w w:val="150"/>
        </w:rPr>
        <w:t>) </w:t>
      </w:r>
      <w:r>
        <w:rPr>
          <w:spacing w:val="24"/>
          <w:w w:val="105"/>
        </w:rPr>
        <w:t>和管配件</w:t>
      </w:r>
      <w:r>
        <w:rPr>
          <w:rFonts w:ascii="MS UI Gothic" w:eastAsia="MS UI Gothic" w:hint="eastAsia"/>
          <w:spacing w:val="5"/>
          <w:w w:val="80"/>
        </w:rPr>
        <w:t>、 </w:t>
      </w:r>
      <w:r>
        <w:rPr>
          <w:spacing w:val="22"/>
          <w:w w:val="105"/>
        </w:rPr>
        <w:t>膨胀节</w:t>
      </w:r>
      <w:r>
        <w:rPr>
          <w:rFonts w:ascii="MS UI Gothic" w:eastAsia="MS UI Gothic" w:hint="eastAsia"/>
          <w:spacing w:val="5"/>
          <w:w w:val="80"/>
        </w:rPr>
        <w:t>、 </w:t>
      </w:r>
      <w:r>
        <w:rPr>
          <w:spacing w:val="22"/>
          <w:w w:val="105"/>
        </w:rPr>
        <w:t>波纹管</w:t>
      </w:r>
      <w:r>
        <w:rPr>
          <w:rFonts w:ascii="MS UI Gothic" w:eastAsia="MS UI Gothic" w:hint="eastAsia"/>
          <w:w w:val="80"/>
        </w:rPr>
        <w:t>、</w:t>
      </w:r>
      <w:r>
        <w:rPr>
          <w:spacing w:val="3"/>
          <w:w w:val="105"/>
        </w:rPr>
        <w:t>法兰</w:t>
      </w:r>
      <w:r>
        <w:rPr>
          <w:rFonts w:ascii="MS UI Gothic" w:eastAsia="MS UI Gothic" w:hint="eastAsia"/>
          <w:spacing w:val="17"/>
          <w:w w:val="80"/>
        </w:rPr>
        <w:t>、 </w:t>
      </w:r>
      <w:r>
        <w:rPr>
          <w:spacing w:val="3"/>
          <w:w w:val="105"/>
        </w:rPr>
        <w:t>堆内构件</w:t>
      </w:r>
      <w:r>
        <w:rPr>
          <w:rFonts w:ascii="MS UI Gothic" w:eastAsia="MS UI Gothic" w:hint="eastAsia"/>
          <w:spacing w:val="17"/>
          <w:w w:val="80"/>
        </w:rPr>
        <w:t>、 </w:t>
      </w:r>
      <w:r>
        <w:rPr>
          <w:spacing w:val="3"/>
          <w:w w:val="105"/>
        </w:rPr>
        <w:t>控制棒驱动机构</w:t>
      </w:r>
      <w:r>
        <w:rPr>
          <w:rFonts w:ascii="MS UI Gothic" w:eastAsia="MS UI Gothic" w:hint="eastAsia"/>
          <w:spacing w:val="17"/>
          <w:w w:val="80"/>
        </w:rPr>
        <w:t>、 </w:t>
      </w:r>
      <w:r>
        <w:rPr>
          <w:spacing w:val="1"/>
          <w:w w:val="105"/>
        </w:rPr>
        <w:t>支承</w:t>
      </w:r>
      <w:r>
        <w:rPr>
          <w:spacing w:val="3"/>
          <w:w w:val="105"/>
        </w:rPr>
        <w:t>件</w:t>
      </w:r>
      <w:r>
        <w:rPr>
          <w:rFonts w:ascii="MS UI Gothic" w:eastAsia="MS UI Gothic" w:hint="eastAsia"/>
          <w:spacing w:val="3"/>
          <w:w w:val="80"/>
        </w:rPr>
        <w:t>、 </w:t>
      </w:r>
      <w:r>
        <w:rPr>
          <w:spacing w:val="31"/>
          <w:w w:val="105"/>
        </w:rPr>
        <w:t>机械贯穿件以及上述设备的铸锻</w:t>
      </w:r>
      <w:r>
        <w:rPr>
          <w:spacing w:val="3"/>
          <w:w w:val="105"/>
        </w:rPr>
        <w:t>件等</w:t>
      </w:r>
      <w:r>
        <w:rPr>
          <w:rFonts w:ascii="MS UI Gothic" w:eastAsia="MS UI Gothic" w:hint="eastAsia"/>
          <w:w w:val="80"/>
        </w:rPr>
        <w:t>ꎮ</w:t>
      </w:r>
    </w:p>
    <w:p>
      <w:pPr>
        <w:pStyle w:val="BodyText"/>
        <w:spacing w:line="295" w:lineRule="auto"/>
        <w:ind w:left="118" w:right="440"/>
        <w:rPr>
          <w:rFonts w:ascii="MS UI Gothic" w:eastAsia="MS UI Gothic" w:hint="eastAsia"/>
        </w:rPr>
      </w:pPr>
      <w:r>
        <w:rPr>
          <w:rFonts w:ascii="MS UI Gothic" w:eastAsia="MS UI Gothic" w:hint="eastAsia"/>
          <w:spacing w:val="-39"/>
          <w:w w:val="150"/>
        </w:rPr>
        <w:t>( </w:t>
      </w:r>
      <w:r>
        <w:rPr>
          <w:spacing w:val="3"/>
          <w:w w:val="105"/>
        </w:rPr>
        <w:t>二</w:t>
      </w:r>
      <w:r>
        <w:rPr>
          <w:rFonts w:ascii="MS UI Gothic" w:eastAsia="MS UI Gothic" w:hint="eastAsia"/>
          <w:spacing w:val="-3"/>
          <w:w w:val="150"/>
        </w:rPr>
        <w:t>) </w:t>
      </w:r>
      <w:r>
        <w:rPr>
          <w:spacing w:val="5"/>
          <w:w w:val="105"/>
        </w:rPr>
        <w:t>核安全电气设备</w:t>
      </w:r>
      <w:r>
        <w:rPr>
          <w:rFonts w:ascii="MS UI Gothic" w:eastAsia="MS UI Gothic" w:hint="eastAsia"/>
          <w:spacing w:val="14"/>
          <w:w w:val="80"/>
        </w:rPr>
        <w:t>ꎬ </w:t>
      </w:r>
      <w:r>
        <w:rPr>
          <w:spacing w:val="8"/>
          <w:w w:val="105"/>
        </w:rPr>
        <w:t>包括执行核</w:t>
      </w:r>
      <w:r>
        <w:rPr>
          <w:spacing w:val="5"/>
          <w:w w:val="105"/>
        </w:rPr>
        <w:t>安全功能的传感器 </w:t>
      </w:r>
      <w:r>
        <w:rPr>
          <w:rFonts w:ascii="MS UI Gothic" w:eastAsia="MS UI Gothic" w:hint="eastAsia"/>
          <w:spacing w:val="-36"/>
          <w:w w:val="150"/>
        </w:rPr>
        <w:t>( </w:t>
      </w:r>
      <w:r>
        <w:rPr>
          <w:spacing w:val="14"/>
          <w:w w:val="105"/>
        </w:rPr>
        <w:t>包括探测器和变送</w:t>
      </w:r>
      <w:r>
        <w:rPr>
          <w:spacing w:val="3"/>
          <w:w w:val="105"/>
        </w:rPr>
        <w:t>器</w:t>
      </w:r>
      <w:r>
        <w:rPr>
          <w:rFonts w:ascii="MS UI Gothic" w:eastAsia="MS UI Gothic" w:hint="eastAsia"/>
          <w:spacing w:val="21"/>
          <w:w w:val="150"/>
        </w:rPr>
        <w:t>)</w:t>
      </w:r>
      <w:r>
        <w:rPr>
          <w:rFonts w:ascii="MS UI Gothic" w:eastAsia="MS UI Gothic" w:hint="eastAsia"/>
          <w:spacing w:val="2"/>
          <w:w w:val="80"/>
        </w:rPr>
        <w:t>、 </w:t>
      </w:r>
      <w:r>
        <w:rPr>
          <w:spacing w:val="15"/>
          <w:w w:val="105"/>
        </w:rPr>
        <w:t>电缆</w:t>
      </w:r>
      <w:r>
        <w:rPr>
          <w:rFonts w:ascii="MS UI Gothic" w:eastAsia="MS UI Gothic" w:hint="eastAsia"/>
          <w:spacing w:val="7"/>
          <w:w w:val="80"/>
        </w:rPr>
        <w:t>、 </w:t>
      </w:r>
      <w:r>
        <w:rPr>
          <w:spacing w:val="11"/>
          <w:w w:val="105"/>
        </w:rPr>
        <w:t>机柜 </w:t>
      </w:r>
      <w:r>
        <w:rPr>
          <w:rFonts w:ascii="MS UI Gothic" w:eastAsia="MS UI Gothic" w:hint="eastAsia"/>
          <w:spacing w:val="-30"/>
          <w:w w:val="150"/>
        </w:rPr>
        <w:t>( </w:t>
      </w:r>
      <w:r>
        <w:rPr>
          <w:spacing w:val="26"/>
          <w:w w:val="105"/>
        </w:rPr>
        <w:t>包括机箱和机架</w:t>
      </w:r>
      <w:r>
        <w:rPr>
          <w:rFonts w:ascii="MS UI Gothic" w:eastAsia="MS UI Gothic" w:hint="eastAsia"/>
          <w:spacing w:val="21"/>
          <w:w w:val="150"/>
        </w:rPr>
        <w:t>)</w:t>
      </w:r>
      <w:r>
        <w:rPr>
          <w:rFonts w:ascii="MS UI Gothic" w:eastAsia="MS UI Gothic" w:hint="eastAsia"/>
          <w:w w:val="80"/>
        </w:rPr>
        <w:t>、</w:t>
      </w:r>
      <w:r>
        <w:rPr>
          <w:spacing w:val="6"/>
          <w:w w:val="105"/>
        </w:rPr>
        <w:t>控制台屏</w:t>
      </w:r>
      <w:r>
        <w:rPr>
          <w:rFonts w:ascii="MS UI Gothic" w:eastAsia="MS UI Gothic" w:hint="eastAsia"/>
          <w:spacing w:val="17"/>
          <w:w w:val="80"/>
        </w:rPr>
        <w:t>、 </w:t>
      </w:r>
      <w:r>
        <w:rPr>
          <w:spacing w:val="18"/>
          <w:w w:val="105"/>
        </w:rPr>
        <w:t>显示仪表</w:t>
      </w:r>
      <w:r>
        <w:rPr>
          <w:rFonts w:ascii="MS UI Gothic" w:eastAsia="MS UI Gothic" w:hint="eastAsia"/>
          <w:spacing w:val="18"/>
          <w:w w:val="80"/>
        </w:rPr>
        <w:t>、 </w:t>
      </w:r>
      <w:r>
        <w:rPr>
          <w:spacing w:val="19"/>
          <w:w w:val="105"/>
        </w:rPr>
        <w:t>应急柴油发电机</w:t>
      </w:r>
      <w:r>
        <w:rPr>
          <w:spacing w:val="3"/>
          <w:w w:val="105"/>
        </w:rPr>
        <w:t>组</w:t>
      </w:r>
      <w:r>
        <w:rPr>
          <w:rFonts w:ascii="MS UI Gothic" w:eastAsia="MS UI Gothic" w:hint="eastAsia"/>
          <w:spacing w:val="23"/>
          <w:w w:val="80"/>
        </w:rPr>
        <w:t>、 </w:t>
      </w:r>
      <w:r>
        <w:rPr>
          <w:spacing w:val="1"/>
          <w:w w:val="105"/>
        </w:rPr>
        <w:t>蓄电池 </w:t>
      </w:r>
      <w:r>
        <w:rPr>
          <w:rFonts w:ascii="MS UI Gothic" w:eastAsia="MS UI Gothic" w:hint="eastAsia"/>
          <w:spacing w:val="-35"/>
          <w:w w:val="150"/>
        </w:rPr>
        <w:t>( </w:t>
      </w:r>
      <w:r>
        <w:rPr>
          <w:spacing w:val="7"/>
          <w:w w:val="105"/>
        </w:rPr>
        <w:t>组</w:t>
      </w:r>
      <w:r>
        <w:rPr>
          <w:rFonts w:ascii="MS UI Gothic" w:eastAsia="MS UI Gothic" w:hint="eastAsia"/>
          <w:spacing w:val="21"/>
          <w:w w:val="150"/>
        </w:rPr>
        <w:t>)</w:t>
      </w:r>
      <w:r>
        <w:rPr>
          <w:rFonts w:ascii="MS UI Gothic" w:eastAsia="MS UI Gothic" w:hint="eastAsia"/>
          <w:spacing w:val="1"/>
          <w:w w:val="80"/>
        </w:rPr>
        <w:t>、 </w:t>
      </w:r>
      <w:r>
        <w:rPr>
          <w:spacing w:val="7"/>
          <w:w w:val="105"/>
        </w:rPr>
        <w:t>电动机</w:t>
      </w:r>
      <w:r>
        <w:rPr>
          <w:rFonts w:ascii="MS UI Gothic" w:eastAsia="MS UI Gothic" w:hint="eastAsia"/>
          <w:spacing w:val="2"/>
          <w:w w:val="80"/>
        </w:rPr>
        <w:t>、 </w:t>
      </w:r>
      <w:r>
        <w:rPr>
          <w:spacing w:val="8"/>
          <w:w w:val="105"/>
        </w:rPr>
        <w:t>阀门驱动装</w:t>
      </w:r>
      <w:r>
        <w:rPr>
          <w:spacing w:val="3"/>
          <w:w w:val="105"/>
        </w:rPr>
        <w:t>置</w:t>
      </w:r>
      <w:r>
        <w:rPr>
          <w:rFonts w:ascii="MS UI Gothic" w:eastAsia="MS UI Gothic" w:hint="eastAsia"/>
          <w:spacing w:val="1"/>
          <w:w w:val="80"/>
        </w:rPr>
        <w:t>、 </w:t>
      </w:r>
      <w:r>
        <w:rPr>
          <w:spacing w:val="3"/>
          <w:w w:val="105"/>
        </w:rPr>
        <w:t>电气贯穿件等</w:t>
      </w:r>
      <w:r>
        <w:rPr>
          <w:rFonts w:ascii="MS UI Gothic" w:eastAsia="MS UI Gothic" w:hint="eastAsia"/>
          <w:w w:val="80"/>
        </w:rPr>
        <w:t>ꎮ</w:t>
      </w:r>
    </w:p>
    <w:p>
      <w:pPr>
        <w:pStyle w:val="BodyText"/>
        <w:spacing w:line="295" w:lineRule="auto"/>
        <w:ind w:left="274" w:right="442" w:firstLine="263"/>
        <w:rPr>
          <w:rFonts w:ascii="MS UI Gothic" w:eastAsia="MS UI Gothic" w:hint="eastAsia"/>
        </w:rPr>
      </w:pPr>
      <w:r>
        <w:rPr/>
        <w:pict>
          <v:shape style="position:absolute;margin-left:264.541992pt;margin-top:12.003661pt;width:5.15pt;height:24.35pt;mso-position-horizontal-relative:page;mso-position-vertical-relative:paragraph;z-index:252142592"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第六十二条 本条例自 </w:t>
      </w:r>
      <w:r>
        <w:rPr>
          <w:rFonts w:ascii="MS UI Gothic" w:eastAsia="MS UI Gothic" w:hint="eastAsia"/>
          <w:w w:val="95"/>
        </w:rPr>
        <w:t>２００８ </w:t>
      </w:r>
      <w:r>
        <w:rPr>
          <w:w w:val="95"/>
        </w:rPr>
        <w:t>年 </w:t>
      </w:r>
      <w:r>
        <w:rPr>
          <w:rFonts w:ascii="MS UI Gothic" w:eastAsia="MS UI Gothic" w:hint="eastAsia"/>
          <w:w w:val="95"/>
        </w:rPr>
        <w:t>１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62"/>
            <w:col w:w="4342"/>
          </w:cols>
        </w:sectPr>
      </w:pPr>
    </w:p>
    <w:p>
      <w:pPr>
        <w:pStyle w:val="Heading3"/>
        <w:spacing w:before="278"/>
        <w:ind w:left="310"/>
        <w:rPr>
          <w:rFonts w:ascii="Microsoft Yi Baiti" w:eastAsia="Microsoft Yi Baiti" w:hint="eastAsia"/>
        </w:rPr>
      </w:pPr>
      <w:r>
        <w:rPr/>
        <w:t>核电厂核事故应急管理条例 </w:t>
      </w:r>
      <w:r>
        <w:rPr>
          <w:rFonts w:ascii="Microsoft Yi Baiti" w:eastAsia="Microsoft Yi Baiti" w:hint="eastAsia"/>
        </w:rPr>
        <w:t>(</w:t>
      </w:r>
      <w:r>
        <w:rPr>
          <w:rFonts w:ascii="MS UI Gothic" w:eastAsia="MS UI Gothic" w:hint="eastAsia"/>
        </w:rPr>
        <w:t>２０１１ </w:t>
      </w:r>
      <w:r>
        <w:rPr/>
        <w:t>年修订</w:t>
      </w:r>
      <w:r>
        <w:rPr>
          <w:rFonts w:ascii="Microsoft Yi Baiti" w:eastAsia="Microsoft Yi Baiti" w:hint="eastAsia"/>
        </w:rPr>
        <w:t>)</w:t>
      </w:r>
    </w:p>
    <w:p>
      <w:pPr>
        <w:pStyle w:val="BodyText"/>
        <w:spacing w:before="366"/>
        <w:ind w:left="543" w:firstLine="0"/>
        <w:jc w:val="left"/>
      </w:pPr>
      <w:r>
        <w:rPr>
          <w:rFonts w:ascii="Microsoft Yi Baiti" w:eastAsia="Microsoft Yi Baiti" w:hint="eastAsia"/>
        </w:rPr>
        <w:t>(</w:t>
      </w:r>
      <w:r>
        <w:rPr>
          <w:rFonts w:ascii="MS UI Gothic" w:eastAsia="MS UI Gothic" w:hint="eastAsia"/>
        </w:rPr>
        <w:t>１９９３ </w:t>
      </w:r>
      <w:r>
        <w:rPr/>
        <w:t>年 </w:t>
      </w:r>
      <w:r>
        <w:rPr>
          <w:rFonts w:ascii="MS UI Gothic" w:eastAsia="MS UI Gothic" w:hint="eastAsia"/>
        </w:rPr>
        <w:t>８ </w:t>
      </w:r>
      <w:r>
        <w:rPr/>
        <w:t>月 </w:t>
      </w:r>
      <w:r>
        <w:rPr>
          <w:rFonts w:ascii="MS UI Gothic" w:eastAsia="MS UI Gothic" w:hint="eastAsia"/>
        </w:rPr>
        <w:t>４ </w:t>
      </w:r>
      <w:r>
        <w:rPr/>
        <w:t>日中华人民共和国国务院令第 </w:t>
      </w:r>
      <w:r>
        <w:rPr>
          <w:rFonts w:ascii="MS UI Gothic" w:eastAsia="MS UI Gothic" w:hint="eastAsia"/>
        </w:rPr>
        <w:t>１２４ </w:t>
      </w:r>
      <w:r>
        <w:rPr/>
        <w:t>号发布 根据 </w:t>
      </w:r>
      <w:r>
        <w:rPr>
          <w:rFonts w:ascii="MS UI Gothic" w:eastAsia="MS UI Gothic" w:hint="eastAsia"/>
        </w:rPr>
        <w:t>２０１１ </w:t>
      </w:r>
      <w:r>
        <w:rPr/>
        <w:t>年 </w:t>
      </w:r>
      <w:r>
        <w:rPr>
          <w:rFonts w:ascii="MS UI Gothic" w:eastAsia="MS UI Gothic" w:hint="eastAsia"/>
        </w:rPr>
        <w:t>１ </w:t>
      </w:r>
      <w:r>
        <w:rPr/>
        <w:t>月 </w:t>
      </w:r>
      <w:r>
        <w:rPr>
          <w:rFonts w:ascii="MS UI Gothic" w:eastAsia="MS UI Gothic" w:hint="eastAsia"/>
        </w:rPr>
        <w:t>８ </w:t>
      </w:r>
      <w:r>
        <w:rPr/>
        <w:t>日</w:t>
      </w:r>
    </w:p>
    <w:p>
      <w:pPr>
        <w:pStyle w:val="BodyText"/>
        <w:spacing w:before="58"/>
        <w:ind w:firstLine="0"/>
        <w:jc w:val="left"/>
        <w:rPr>
          <w:rFonts w:ascii="Microsoft Yi Baiti" w:hAnsi="Microsoft Yi Baiti" w:eastAsia="Microsoft Yi Baiti" w:hint="eastAsia"/>
        </w:rPr>
      </w:pPr>
      <w:r>
        <w:rPr>
          <w:rFonts w:ascii="Microsoft Yi Baiti" w:hAnsi="Microsoft Yi Baiti" w:eastAsia="Microsoft Yi Baiti" w:hint="eastAsia"/>
          <w:w w:val="110"/>
        </w:rPr>
        <w:t>« </w:t>
      </w:r>
      <w:r>
        <w:rPr>
          <w:w w:val="110"/>
        </w:rPr>
        <w:t>国务院关于废止和修改部分行政法规的决定</w:t>
      </w:r>
      <w:r>
        <w:rPr>
          <w:rFonts w:ascii="Microsoft Yi Baiti" w:hAnsi="Microsoft Yi Baiti" w:eastAsia="Microsoft Yi Baiti" w:hint="eastAsia"/>
          <w:w w:val="110"/>
        </w:rPr>
        <w:t>» </w:t>
      </w:r>
      <w:r>
        <w:rPr>
          <w:w w:val="110"/>
        </w:rPr>
        <w:t>修订</w:t>
      </w:r>
      <w:r>
        <w:rPr>
          <w:rFonts w:ascii="Microsoft Yi Baiti" w:hAnsi="Microsoft Yi Baiti" w:eastAsia="Microsoft Yi Baiti" w:hint="eastAsia"/>
          <w:w w:val="110"/>
        </w:rPr>
        <w:t>)</w:t>
      </w:r>
    </w:p>
    <w:p>
      <w:pPr>
        <w:pStyle w:val="BodyText"/>
        <w:spacing w:before="3"/>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tabs>
          <w:tab w:pos="1382" w:val="left" w:leader="none"/>
        </w:tabs>
        <w:spacing w:before="216"/>
        <w:ind w:left="543" w:firstLine="0"/>
        <w:jc w:val="left"/>
      </w:pPr>
      <w:r>
        <w:rPr>
          <w:spacing w:val="3"/>
          <w:w w:val="105"/>
        </w:rPr>
        <w:t>第一</w:t>
      </w:r>
      <w:r>
        <w:rPr>
          <w:w w:val="105"/>
        </w:rPr>
        <w:t>条</w:t>
        <w:tab/>
      </w:r>
      <w:r>
        <w:rPr>
          <w:spacing w:val="3"/>
        </w:rPr>
        <w:t>为了加强核电厂核事故应</w:t>
      </w:r>
      <w:r>
        <w:rPr>
          <w:spacing w:val="-11"/>
        </w:rPr>
        <w:t>急</w:t>
      </w:r>
    </w:p>
    <w:p>
      <w:pPr>
        <w:pStyle w:val="BodyText"/>
        <w:spacing w:line="295" w:lineRule="auto" w:before="175"/>
        <w:ind w:left="383" w:right="442" w:firstLine="0"/>
        <w:jc w:val="left"/>
        <w:rPr>
          <w:rFonts w:ascii="MS UI Gothic" w:eastAsia="MS UI Gothic" w:hint="eastAsia"/>
        </w:rPr>
      </w:pPr>
      <w:r>
        <w:rPr/>
        <w:br w:type="column"/>
      </w:r>
      <w:r>
        <w:rPr/>
        <w:t>管理工作</w:t>
      </w:r>
      <w:r>
        <w:rPr>
          <w:rFonts w:ascii="MS UI Gothic" w:eastAsia="MS UI Gothic" w:hint="eastAsia"/>
          <w:w w:val="80"/>
        </w:rPr>
        <w:t>ꎬ </w:t>
      </w:r>
      <w:r>
        <w:rPr/>
        <w:t>控制和减少核事故危害</w:t>
      </w:r>
      <w:r>
        <w:rPr>
          <w:rFonts w:ascii="MS UI Gothic" w:eastAsia="MS UI Gothic" w:hint="eastAsia"/>
          <w:w w:val="80"/>
        </w:rPr>
        <w:t>ꎬ </w:t>
      </w:r>
      <w:r>
        <w:rPr/>
        <w:t>制定本条例</w:t>
      </w:r>
      <w:r>
        <w:rPr>
          <w:rFonts w:ascii="MS UI Gothic" w:eastAsia="MS UI Gothic" w:hint="eastAsia"/>
          <w:w w:val="80"/>
        </w:rPr>
        <w:t>ꎮ</w:t>
      </w:r>
    </w:p>
    <w:p>
      <w:pPr>
        <w:pStyle w:val="BodyText"/>
        <w:tabs>
          <w:tab w:pos="1640" w:val="left" w:leader="none"/>
        </w:tabs>
        <w:spacing w:line="255" w:lineRule="exact"/>
        <w:ind w:left="802" w:firstLine="0"/>
        <w:jc w:val="left"/>
      </w:pPr>
      <w:r>
        <w:rPr>
          <w:spacing w:val="3"/>
          <w:w w:val="105"/>
        </w:rPr>
        <w:t>第二</w:t>
      </w:r>
      <w:r>
        <w:rPr>
          <w:w w:val="105"/>
        </w:rPr>
        <w:t>条</w:t>
        <w:tab/>
      </w:r>
      <w:r>
        <w:rPr>
          <w:spacing w:val="3"/>
          <w:w w:val="105"/>
        </w:rPr>
        <w:t>本条例适用于可能或者已</w:t>
      </w:r>
      <w:r>
        <w:rPr>
          <w:w w:val="105"/>
        </w:rPr>
        <w:t>经</w:t>
      </w:r>
    </w:p>
    <w:p>
      <w:pPr>
        <w:spacing w:after="0" w:line="255" w:lineRule="exact"/>
        <w:jc w:val="left"/>
        <w:sectPr>
          <w:type w:val="continuous"/>
          <w:pgSz w:w="10500" w:h="14750"/>
          <w:pgMar w:top="960" w:bottom="280" w:left="980" w:right="980"/>
          <w:cols w:num="2" w:equalWidth="0">
            <w:col w:w="3894" w:space="40"/>
            <w:col w:w="4606"/>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１３９６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spacing w:val="3"/>
          <w:w w:val="105"/>
        </w:rPr>
        <w:t>引起放射性物质释放</w:t>
      </w:r>
      <w:r>
        <w:rPr>
          <w:rFonts w:ascii="MS UI Gothic" w:eastAsia="MS UI Gothic" w:hint="eastAsia"/>
          <w:spacing w:val="-5"/>
          <w:w w:val="80"/>
        </w:rPr>
        <w:t>、 </w:t>
      </w:r>
      <w:r>
        <w:rPr>
          <w:spacing w:val="2"/>
          <w:w w:val="105"/>
        </w:rPr>
        <w:t>造成重大辐射后果</w:t>
      </w:r>
      <w:r>
        <w:rPr>
          <w:spacing w:val="5"/>
          <w:w w:val="105"/>
        </w:rPr>
        <w:t>的核电厂核事故 </w:t>
      </w:r>
      <w:r>
        <w:rPr>
          <w:rFonts w:ascii="MS UI Gothic" w:eastAsia="MS UI Gothic" w:hint="eastAsia"/>
          <w:spacing w:val="-34"/>
          <w:w w:val="150"/>
        </w:rPr>
        <w:t>( </w:t>
      </w:r>
      <w:r>
        <w:rPr>
          <w:spacing w:val="18"/>
          <w:w w:val="105"/>
        </w:rPr>
        <w:t>以下简称核事故</w:t>
      </w:r>
      <w:r>
        <w:rPr>
          <w:rFonts w:ascii="MS UI Gothic" w:eastAsia="MS UI Gothic" w:hint="eastAsia"/>
          <w:spacing w:val="12"/>
          <w:w w:val="150"/>
        </w:rPr>
        <w:t>) </w:t>
      </w:r>
      <w:r>
        <w:rPr>
          <w:spacing w:val="-11"/>
          <w:w w:val="105"/>
        </w:rPr>
        <w:t>应</w:t>
      </w:r>
      <w:r>
        <w:rPr>
          <w:spacing w:val="3"/>
          <w:w w:val="105"/>
        </w:rPr>
        <w:t>急管理工作</w:t>
      </w:r>
      <w:r>
        <w:rPr>
          <w:rFonts w:ascii="MS UI Gothic" w:eastAsia="MS UI Gothic" w:hint="eastAsia"/>
          <w:w w:val="80"/>
        </w:rPr>
        <w:t>ꎮ</w:t>
      </w:r>
    </w:p>
    <w:p>
      <w:pPr>
        <w:pStyle w:val="BodyText"/>
        <w:spacing w:line="295" w:lineRule="auto"/>
        <w:ind w:left="440"/>
        <w:rPr>
          <w:rFonts w:ascii="MS UI Gothic" w:eastAsia="MS UI Gothic" w:hint="eastAsia"/>
        </w:rPr>
      </w:pPr>
      <w:r>
        <w:rPr/>
        <w:t>第三条 核事故应急管理工作实行常备不懈</w:t>
      </w:r>
      <w:r>
        <w:rPr>
          <w:rFonts w:ascii="MS UI Gothic" w:eastAsia="MS UI Gothic" w:hint="eastAsia"/>
          <w:w w:val="80"/>
        </w:rPr>
        <w:t>ꎬ </w:t>
      </w:r>
      <w:r>
        <w:rPr/>
        <w:t>积极兼容</w:t>
      </w:r>
      <w:r>
        <w:rPr>
          <w:rFonts w:ascii="MS UI Gothic" w:eastAsia="MS UI Gothic" w:hint="eastAsia"/>
          <w:w w:val="80"/>
        </w:rPr>
        <w:t>ꎬ </w:t>
      </w:r>
      <w:r>
        <w:rPr/>
        <w:t>统一指挥</w:t>
      </w:r>
      <w:r>
        <w:rPr>
          <w:rFonts w:ascii="MS UI Gothic" w:eastAsia="MS UI Gothic" w:hint="eastAsia"/>
          <w:w w:val="80"/>
        </w:rPr>
        <w:t>ꎬ </w:t>
      </w:r>
      <w:r>
        <w:rPr/>
        <w:t>大力协同</w:t>
      </w:r>
      <w:r>
        <w:rPr>
          <w:rFonts w:ascii="MS UI Gothic" w:eastAsia="MS UI Gothic" w:hint="eastAsia"/>
          <w:w w:val="80"/>
        </w:rPr>
        <w:t>ꎬ </w:t>
      </w:r>
      <w:r>
        <w:rPr/>
        <w:t>保护公众</w:t>
      </w:r>
      <w:r>
        <w:rPr>
          <w:rFonts w:ascii="MS UI Gothic" w:eastAsia="MS UI Gothic" w:hint="eastAsia"/>
          <w:w w:val="80"/>
        </w:rPr>
        <w:t>ꎬ </w:t>
      </w:r>
      <w:r>
        <w:rPr/>
        <w:t>保护环境的方针</w:t>
      </w:r>
      <w:r>
        <w:rPr>
          <w:rFonts w:ascii="MS UI Gothic" w:eastAsia="MS UI Gothic" w:hint="eastAsia"/>
          <w:w w:val="80"/>
        </w:rPr>
        <w:t>ꎮ</w:t>
      </w:r>
    </w:p>
    <w:p>
      <w:pPr>
        <w:pStyle w:val="BodyText"/>
        <w:tabs>
          <w:tab w:pos="1908" w:val="left" w:leader="none"/>
        </w:tabs>
        <w:spacing w:before="152"/>
        <w:ind w:left="1069" w:firstLine="0"/>
        <w:jc w:val="left"/>
      </w:pPr>
      <w:r>
        <w:rPr>
          <w:spacing w:val="3"/>
          <w:w w:val="105"/>
        </w:rPr>
        <w:t>第二</w:t>
      </w:r>
      <w:r>
        <w:rPr>
          <w:w w:val="105"/>
        </w:rPr>
        <w:t>章</w:t>
        <w:tab/>
      </w:r>
      <w:r>
        <w:rPr>
          <w:spacing w:val="3"/>
          <w:w w:val="105"/>
        </w:rPr>
        <w:t>应急机构及其职</w:t>
      </w:r>
      <w:r>
        <w:rPr>
          <w:w w:val="105"/>
        </w:rPr>
        <w:t>责</w:t>
      </w:r>
    </w:p>
    <w:p>
      <w:pPr>
        <w:pStyle w:val="BodyText"/>
        <w:spacing w:before="11"/>
        <w:ind w:left="0" w:firstLine="0"/>
        <w:jc w:val="left"/>
        <w:rPr>
          <w:sz w:val="16"/>
        </w:rPr>
      </w:pPr>
    </w:p>
    <w:p>
      <w:pPr>
        <w:pStyle w:val="BodyText"/>
        <w:spacing w:line="295" w:lineRule="auto"/>
        <w:ind w:left="440"/>
        <w:rPr>
          <w:rFonts w:ascii="MS UI Gothic" w:eastAsia="MS UI Gothic" w:hint="eastAsia"/>
        </w:rPr>
      </w:pPr>
      <w:r>
        <w:rPr>
          <w:spacing w:val="2"/>
          <w:w w:val="105"/>
        </w:rPr>
        <w:t>第四条 全国的核事故应急管理工作</w:t>
      </w:r>
      <w:r>
        <w:rPr>
          <w:spacing w:val="27"/>
        </w:rPr>
        <w:t>由国务院指定的部门负责</w:t>
      </w:r>
      <w:r>
        <w:rPr>
          <w:rFonts w:ascii="MS UI Gothic" w:eastAsia="MS UI Gothic" w:hint="eastAsia"/>
          <w:spacing w:val="3"/>
          <w:w w:val="80"/>
        </w:rPr>
        <w:t>ꎬ </w:t>
      </w:r>
      <w:r>
        <w:rPr>
          <w:spacing w:val="27"/>
        </w:rPr>
        <w:t>其主要职</w:t>
      </w:r>
      <w:r>
        <w:rPr>
          <w:spacing w:val="3"/>
          <w:w w:val="110"/>
        </w:rPr>
        <w:t>责是</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spacing w:val="-36"/>
          <w:w w:val="130"/>
        </w:rPr>
        <w:t>( </w:t>
      </w:r>
      <w:r>
        <w:rPr>
          <w:spacing w:val="29"/>
          <w:w w:val="110"/>
        </w:rPr>
        <w:t>一</w:t>
      </w:r>
      <w:r>
        <w:rPr>
          <w:rFonts w:ascii="MS UI Gothic" w:eastAsia="MS UI Gothic" w:hint="eastAsia"/>
          <w:spacing w:val="-13"/>
          <w:w w:val="130"/>
        </w:rPr>
        <w:t>) </w:t>
      </w:r>
      <w:r>
        <w:rPr>
          <w:spacing w:val="40"/>
          <w:w w:val="110"/>
        </w:rPr>
        <w:t>拟定国家核事故应急工作</w:t>
      </w:r>
      <w:r>
        <w:rPr>
          <w:spacing w:val="3"/>
          <w:w w:val="110"/>
        </w:rPr>
        <w:t>政策</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统一协调国务院有关部门</w:t>
      </w:r>
      <w:r>
        <w:rPr>
          <w:rFonts w:ascii="MS UI Gothic" w:eastAsia="MS UI Gothic" w:hint="eastAsia"/>
          <w:w w:val="80"/>
        </w:rPr>
        <w:t>、 </w:t>
      </w:r>
      <w:r>
        <w:rPr>
          <w:w w:val="105"/>
        </w:rPr>
        <w:t>军队和地方人民政府的核事故应急工作</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组织制定和实施国家核事故应</w:t>
      </w:r>
      <w:r>
        <w:rPr/>
        <w:t>急计划</w:t>
      </w:r>
      <w:r>
        <w:rPr>
          <w:rFonts w:ascii="MS UI Gothic" w:eastAsia="MS UI Gothic" w:hint="eastAsia"/>
          <w:w w:val="80"/>
        </w:rPr>
        <w:t>ꎬ </w:t>
      </w:r>
      <w:r>
        <w:rPr/>
        <w:t>审查批准场外核事故应急计划</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适时批准进入和终止场外应急</w:t>
      </w:r>
      <w:r>
        <w:rPr>
          <w:w w:val="110"/>
        </w:rPr>
        <w:t>状态</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提出实施核事故应急响应行动</w:t>
      </w:r>
      <w:r>
        <w:rPr>
          <w:w w:val="110"/>
        </w:rPr>
        <w:t>的建议</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审查批准核事故公报</w:t>
      </w:r>
      <w:r>
        <w:rPr>
          <w:rFonts w:ascii="MS UI Gothic" w:eastAsia="MS UI Gothic" w:hint="eastAsia"/>
          <w:w w:val="80"/>
        </w:rPr>
        <w:t>、 </w:t>
      </w:r>
      <w:r>
        <w:rPr>
          <w:w w:val="105"/>
        </w:rPr>
        <w:t>国际通报</w:t>
      </w:r>
      <w:r>
        <w:rPr>
          <w:rFonts w:ascii="MS UI Gothic" w:eastAsia="MS UI Gothic" w:hint="eastAsia"/>
          <w:w w:val="80"/>
        </w:rPr>
        <w:t>ꎬ </w:t>
      </w:r>
      <w:r>
        <w:rPr>
          <w:w w:val="105"/>
        </w:rPr>
        <w:t>提出请求国际援助的方案</w:t>
      </w:r>
      <w:r>
        <w:rPr>
          <w:rFonts w:ascii="MS UI Gothic" w:eastAsia="MS UI Gothic" w:hint="eastAsia"/>
          <w:w w:val="80"/>
        </w:rPr>
        <w:t>ꎮ</w:t>
      </w:r>
    </w:p>
    <w:p>
      <w:pPr>
        <w:pStyle w:val="BodyText"/>
        <w:spacing w:line="295" w:lineRule="auto"/>
        <w:ind w:left="440"/>
        <w:rPr>
          <w:rFonts w:ascii="MS UI Gothic" w:eastAsia="MS UI Gothic" w:hint="eastAsia"/>
        </w:rPr>
      </w:pPr>
      <w:r>
        <w:rPr/>
        <w:t>必要时</w:t>
      </w:r>
      <w:r>
        <w:rPr>
          <w:rFonts w:ascii="MS UI Gothic" w:eastAsia="MS UI Gothic" w:hint="eastAsia"/>
          <w:w w:val="80"/>
        </w:rPr>
        <w:t>ꎬ </w:t>
      </w:r>
      <w:r>
        <w:rPr/>
        <w:t>由国务院领导</w:t>
      </w:r>
      <w:r>
        <w:rPr>
          <w:rFonts w:ascii="MS UI Gothic" w:eastAsia="MS UI Gothic" w:hint="eastAsia"/>
        </w:rPr>
        <w:t>、 </w:t>
      </w:r>
      <w:r>
        <w:rPr/>
        <w:t>组织</w:t>
      </w:r>
      <w:r>
        <w:rPr>
          <w:rFonts w:ascii="MS UI Gothic" w:eastAsia="MS UI Gothic" w:hint="eastAsia"/>
        </w:rPr>
        <w:t>、 </w:t>
      </w:r>
      <w:r>
        <w:rPr/>
        <w:t>协调全国的核事故应急管理工作</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第五条 核电厂所在地的省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直辖市人民政府指定的部门负责本行</w:t>
      </w:r>
      <w:r>
        <w:rPr/>
        <w:t>政区域内的核事故应急管理工作</w:t>
      </w:r>
      <w:r>
        <w:rPr>
          <w:rFonts w:ascii="MS UI Gothic" w:eastAsia="MS UI Gothic" w:hint="eastAsia"/>
          <w:w w:val="80"/>
        </w:rPr>
        <w:t>ꎬ </w:t>
      </w:r>
      <w:r>
        <w:rPr/>
        <w:t>其主要</w:t>
      </w:r>
      <w:r>
        <w:rPr>
          <w:w w:val="105"/>
        </w:rPr>
        <w:t>职责是</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执行国家核事故应急工作的法</w:t>
      </w:r>
      <w:r>
        <w:rPr>
          <w:w w:val="110"/>
        </w:rPr>
        <w:t>规和政策</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组织制定场外核事故应急计划</w:t>
      </w:r>
      <w:r>
        <w:rPr>
          <w:rFonts w:ascii="MS UI Gothic" w:eastAsia="MS UI Gothic" w:hint="eastAsia"/>
          <w:w w:val="80"/>
        </w:rPr>
        <w:t>ꎬ </w:t>
      </w:r>
      <w:r>
        <w:rPr>
          <w:w w:val="105"/>
        </w:rPr>
        <w:t>做好核事故应急准备工作</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spacing w:val="-21"/>
          <w:w w:val="105"/>
        </w:rPr>
        <w:t>( </w:t>
      </w:r>
      <w:r>
        <w:rPr>
          <w:spacing w:val="3"/>
          <w:w w:val="105"/>
        </w:rPr>
        <w:t>三</w:t>
      </w:r>
      <w:r>
        <w:rPr>
          <w:rFonts w:ascii="MS UI Gothic" w:eastAsia="MS UI Gothic" w:hint="eastAsia"/>
          <w:spacing w:val="6"/>
          <w:w w:val="105"/>
        </w:rPr>
        <w:t>) </w:t>
      </w:r>
      <w:r>
        <w:rPr>
          <w:spacing w:val="5"/>
          <w:w w:val="105"/>
        </w:rPr>
        <w:t>统一指挥场外核事故应急响应</w:t>
      </w:r>
      <w:r>
        <w:rPr>
          <w:spacing w:val="3"/>
          <w:w w:val="110"/>
        </w:rPr>
        <w:t>行动</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spacing w:val="-36"/>
          <w:w w:val="130"/>
        </w:rPr>
        <w:t>( </w:t>
      </w:r>
      <w:r>
        <w:rPr>
          <w:spacing w:val="29"/>
          <w:w w:val="110"/>
        </w:rPr>
        <w:t>四</w:t>
      </w:r>
      <w:r>
        <w:rPr>
          <w:rFonts w:ascii="MS UI Gothic" w:eastAsia="MS UI Gothic" w:hint="eastAsia"/>
          <w:spacing w:val="-13"/>
          <w:w w:val="130"/>
        </w:rPr>
        <w:t>) </w:t>
      </w:r>
      <w:r>
        <w:rPr>
          <w:spacing w:val="40"/>
          <w:w w:val="110"/>
        </w:rPr>
        <w:t>组织支援核事故应急响应</w:t>
      </w:r>
      <w:r>
        <w:rPr>
          <w:spacing w:val="3"/>
          <w:w w:val="110"/>
        </w:rPr>
        <w:t>行动</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及时向相邻的省</w:t>
      </w:r>
      <w:r>
        <w:rPr>
          <w:rFonts w:ascii="MS UI Gothic" w:eastAsia="MS UI Gothic" w:hint="eastAsia"/>
          <w:w w:val="80"/>
        </w:rPr>
        <w:t>、 </w:t>
      </w:r>
      <w:r>
        <w:rPr>
          <w:w w:val="105"/>
        </w:rPr>
        <w:t>自治区</w:t>
      </w:r>
      <w:r>
        <w:rPr>
          <w:rFonts w:ascii="MS UI Gothic" w:eastAsia="MS UI Gothic" w:hint="eastAsia"/>
          <w:w w:val="80"/>
        </w:rPr>
        <w:t>、 </w:t>
      </w:r>
      <w:r>
        <w:rPr>
          <w:w w:val="105"/>
        </w:rPr>
        <w:t>直辖市通报核事故情况</w:t>
      </w:r>
      <w:r>
        <w:rPr>
          <w:rFonts w:ascii="MS UI Gothic" w:eastAsia="MS UI Gothic" w:hint="eastAsia"/>
          <w:w w:val="80"/>
        </w:rPr>
        <w:t>ꎮ</w:t>
      </w:r>
    </w:p>
    <w:p>
      <w:pPr>
        <w:pStyle w:val="BodyText"/>
        <w:spacing w:line="295" w:lineRule="auto" w:before="124"/>
        <w:ind w:left="383" w:right="126"/>
        <w:rPr>
          <w:rFonts w:ascii="MS UI Gothic" w:eastAsia="MS UI Gothic" w:hint="eastAsia"/>
        </w:rPr>
      </w:pPr>
      <w:r>
        <w:rPr/>
        <w:br w:type="column"/>
      </w:r>
      <w:r>
        <w:rPr/>
        <w:t>必要时</w:t>
      </w:r>
      <w:r>
        <w:rPr>
          <w:rFonts w:ascii="MS UI Gothic" w:eastAsia="MS UI Gothic" w:hint="eastAsia"/>
          <w:w w:val="80"/>
        </w:rPr>
        <w:t>ꎬ </w:t>
      </w:r>
      <w:r>
        <w:rPr/>
        <w:t>由省</w:t>
      </w:r>
      <w:r>
        <w:rPr>
          <w:rFonts w:ascii="MS UI Gothic" w:eastAsia="MS UI Gothic" w:hint="eastAsia"/>
          <w:w w:val="80"/>
        </w:rPr>
        <w:t>、 </w:t>
      </w:r>
      <w:r>
        <w:rPr/>
        <w:t>自治区</w:t>
      </w:r>
      <w:r>
        <w:rPr>
          <w:rFonts w:ascii="MS UI Gothic" w:eastAsia="MS UI Gothic" w:hint="eastAsia"/>
          <w:w w:val="80"/>
        </w:rPr>
        <w:t>、 </w:t>
      </w:r>
      <w:r>
        <w:rPr/>
        <w:t>直辖市人民政府领导</w:t>
      </w:r>
      <w:r>
        <w:rPr>
          <w:rFonts w:ascii="MS UI Gothic" w:eastAsia="MS UI Gothic" w:hint="eastAsia"/>
          <w:w w:val="80"/>
        </w:rPr>
        <w:t>、 </w:t>
      </w:r>
      <w:r>
        <w:rPr/>
        <w:t>组织</w:t>
      </w:r>
      <w:r>
        <w:rPr>
          <w:rFonts w:ascii="MS UI Gothic" w:eastAsia="MS UI Gothic" w:hint="eastAsia"/>
          <w:w w:val="80"/>
        </w:rPr>
        <w:t>、 </w:t>
      </w:r>
      <w:r>
        <w:rPr/>
        <w:t>协调本行政区域内的核事故应急管理工作</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第六条 核电厂的核事故应急机构的</w:t>
      </w:r>
      <w:r>
        <w:rPr>
          <w:w w:val="110"/>
        </w:rPr>
        <w:t>主要职责是</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执行国家核事故应急工作的法</w:t>
      </w:r>
      <w:r>
        <w:rPr>
          <w:w w:val="110"/>
        </w:rPr>
        <w:t>规和政策</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制定场内核事故应急计划</w:t>
      </w:r>
      <w:r>
        <w:rPr>
          <w:rFonts w:ascii="MS UI Gothic" w:eastAsia="MS UI Gothic" w:hint="eastAsia"/>
          <w:w w:val="80"/>
        </w:rPr>
        <w:t>ꎬ </w:t>
      </w:r>
      <w:r>
        <w:rPr>
          <w:w w:val="105"/>
        </w:rPr>
        <w:t>做好核事故应急准备工作</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确定核事故应急状态等级</w:t>
      </w:r>
      <w:r>
        <w:rPr>
          <w:rFonts w:ascii="MS UI Gothic" w:eastAsia="MS UI Gothic" w:hint="eastAsia"/>
          <w:w w:val="80"/>
        </w:rPr>
        <w:t>ꎬ </w:t>
      </w:r>
      <w:r>
        <w:rPr>
          <w:w w:val="105"/>
        </w:rPr>
        <w:t>统一指挥本单位的核事故应急响应行动</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及时向上级主管部门</w:t>
      </w:r>
      <w:r>
        <w:rPr>
          <w:rFonts w:ascii="MS UI Gothic" w:eastAsia="MS UI Gothic" w:hint="eastAsia"/>
          <w:w w:val="80"/>
        </w:rPr>
        <w:t>、  </w:t>
      </w:r>
      <w:r>
        <w:rPr>
          <w:w w:val="105"/>
        </w:rPr>
        <w:t>国务院</w:t>
      </w:r>
      <w:r>
        <w:rPr/>
        <w:t>核安全部门和省级人民政府指定的部门报告事故情况</w:t>
      </w:r>
      <w:r>
        <w:rPr>
          <w:rFonts w:ascii="MS UI Gothic" w:eastAsia="MS UI Gothic" w:hint="eastAsia"/>
          <w:w w:val="80"/>
        </w:rPr>
        <w:t>ꎬ </w:t>
      </w:r>
      <w:r>
        <w:rPr/>
        <w:t>提出进入场外应急状态和采</w:t>
      </w:r>
      <w:r>
        <w:rPr>
          <w:w w:val="105"/>
        </w:rPr>
        <w:t>取应急防护措施的建议</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协助和配合省级人民政府指定的部门做好核事故应急管理工作</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第七条 核电厂的上级主管部门领导核电厂的核事故应急工作</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国务院核安全部门</w:t>
      </w:r>
      <w:r>
        <w:rPr>
          <w:rFonts w:ascii="MS UI Gothic" w:eastAsia="MS UI Gothic" w:hint="eastAsia"/>
          <w:w w:val="80"/>
        </w:rPr>
        <w:t>、 </w:t>
      </w:r>
      <w:r>
        <w:rPr>
          <w:w w:val="105"/>
        </w:rPr>
        <w:t>环境保护部门和</w:t>
      </w:r>
      <w:r>
        <w:rPr/>
        <w:t>卫生部门等有关部门在各自的职责范围内</w:t>
      </w:r>
      <w:r>
        <w:rPr>
          <w:w w:val="105"/>
        </w:rPr>
        <w:t>做好相应的核事故应急工作</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第八条 中国人民解放军作为核事故</w:t>
      </w:r>
      <w:r>
        <w:rPr/>
        <w:t>应急工作的重要力量</w:t>
      </w:r>
      <w:r>
        <w:rPr>
          <w:rFonts w:ascii="MS UI Gothic" w:eastAsia="MS UI Gothic" w:hint="eastAsia"/>
          <w:w w:val="80"/>
        </w:rPr>
        <w:t>ꎬ </w:t>
      </w:r>
      <w:r>
        <w:rPr/>
        <w:t>应当在核事故应急</w:t>
      </w:r>
      <w:r>
        <w:rPr>
          <w:w w:val="105"/>
        </w:rPr>
        <w:t>响应中实施有效的支援</w:t>
      </w:r>
      <w:r>
        <w:rPr>
          <w:rFonts w:ascii="MS UI Gothic" w:eastAsia="MS UI Gothic" w:hint="eastAsia"/>
          <w:w w:val="80"/>
        </w:rPr>
        <w:t>ꎮ</w:t>
      </w:r>
    </w:p>
    <w:p>
      <w:pPr>
        <w:pStyle w:val="BodyText"/>
        <w:tabs>
          <w:tab w:pos="2164" w:val="left" w:leader="none"/>
        </w:tabs>
        <w:spacing w:before="137"/>
        <w:ind w:left="1326" w:firstLine="0"/>
        <w:jc w:val="left"/>
      </w:pPr>
      <w:r>
        <w:rPr>
          <w:spacing w:val="3"/>
          <w:w w:val="105"/>
        </w:rPr>
        <w:t>第三</w:t>
      </w:r>
      <w:r>
        <w:rPr>
          <w:w w:val="105"/>
        </w:rPr>
        <w:t>章</w:t>
        <w:tab/>
        <w:t>应</w:t>
      </w:r>
      <w:r>
        <w:rPr>
          <w:spacing w:val="-33"/>
          <w:w w:val="105"/>
        </w:rPr>
        <w:t> </w:t>
      </w:r>
      <w:r>
        <w:rPr>
          <w:w w:val="105"/>
        </w:rPr>
        <w:t>急</w:t>
      </w:r>
      <w:r>
        <w:rPr>
          <w:spacing w:val="-33"/>
          <w:w w:val="105"/>
        </w:rPr>
        <w:t> </w:t>
      </w:r>
      <w:r>
        <w:rPr>
          <w:w w:val="105"/>
        </w:rPr>
        <w:t>准</w:t>
      </w:r>
      <w:r>
        <w:rPr>
          <w:spacing w:val="-33"/>
          <w:w w:val="105"/>
        </w:rPr>
        <w:t> </w:t>
      </w:r>
      <w:r>
        <w:rPr>
          <w:w w:val="105"/>
        </w:rPr>
        <w:t>备</w:t>
      </w:r>
    </w:p>
    <w:p>
      <w:pPr>
        <w:pStyle w:val="BodyText"/>
        <w:spacing w:line="295" w:lineRule="auto" w:before="216"/>
        <w:ind w:left="383" w:right="126"/>
        <w:rPr>
          <w:rFonts w:ascii="MS UI Gothic" w:eastAsia="MS UI Gothic" w:hint="eastAsia"/>
        </w:rPr>
      </w:pPr>
      <w:r>
        <w:rPr>
          <w:w w:val="105"/>
        </w:rPr>
        <w:t>第九条 针对核电厂可能发生的核事故</w:t>
      </w:r>
      <w:r>
        <w:rPr>
          <w:rFonts w:ascii="MS UI Gothic" w:eastAsia="MS UI Gothic" w:hint="eastAsia"/>
          <w:w w:val="80"/>
        </w:rPr>
        <w:t>ꎬ </w:t>
      </w:r>
      <w:r>
        <w:rPr>
          <w:w w:val="105"/>
        </w:rPr>
        <w:t>核电厂的核事故应急机构</w:t>
      </w:r>
      <w:r>
        <w:rPr>
          <w:rFonts w:ascii="MS UI Gothic" w:eastAsia="MS UI Gothic" w:hint="eastAsia"/>
          <w:w w:val="80"/>
        </w:rPr>
        <w:t>、 </w:t>
      </w:r>
      <w:r>
        <w:rPr>
          <w:w w:val="105"/>
        </w:rPr>
        <w:t>省级人民</w:t>
      </w:r>
      <w:r>
        <w:rPr/>
        <w:t>政府指定的部门和国务院指定的部门应当</w:t>
      </w:r>
      <w:r>
        <w:rPr>
          <w:w w:val="105"/>
        </w:rPr>
        <w:t>预先制定核事故应急计划</w:t>
      </w:r>
      <w:r>
        <w:rPr>
          <w:rFonts w:ascii="MS UI Gothic" w:eastAsia="MS UI Gothic" w:hint="eastAsia"/>
          <w:w w:val="80"/>
        </w:rPr>
        <w:t>ꎮ</w:t>
      </w:r>
    </w:p>
    <w:p>
      <w:pPr>
        <w:pStyle w:val="BodyText"/>
        <w:spacing w:line="295" w:lineRule="auto"/>
        <w:ind w:left="383" w:right="126"/>
        <w:rPr>
          <w:rFonts w:ascii="MS UI Gothic" w:eastAsia="MS UI Gothic" w:hint="eastAsia"/>
        </w:rPr>
      </w:pPr>
      <w:r>
        <w:rPr/>
        <w:t>核事故应急计划包括场内核事故应急</w:t>
      </w:r>
      <w:r>
        <w:rPr>
          <w:w w:val="105"/>
        </w:rPr>
        <w:t>计划</w:t>
      </w:r>
      <w:r>
        <w:rPr>
          <w:rFonts w:ascii="MS UI Gothic" w:eastAsia="MS UI Gothic" w:hint="eastAsia"/>
          <w:w w:val="80"/>
        </w:rPr>
        <w:t>、 </w:t>
      </w:r>
      <w:r>
        <w:rPr>
          <w:w w:val="105"/>
        </w:rPr>
        <w:t>场外核事故应急计划和国家核事故</w:t>
      </w:r>
      <w:r>
        <w:rPr/>
        <w:t>应急计划</w:t>
      </w:r>
      <w:r>
        <w:rPr>
          <w:rFonts w:ascii="MS UI Gothic" w:eastAsia="MS UI Gothic" w:hint="eastAsia"/>
          <w:w w:val="80"/>
        </w:rPr>
        <w:t>ꎮ </w:t>
      </w:r>
      <w:r>
        <w:rPr/>
        <w:t>各级核事故应急计划应当相互</w:t>
      </w:r>
      <w:r>
        <w:rPr>
          <w:w w:val="105"/>
        </w:rPr>
        <w:t>衔接</w:t>
      </w:r>
      <w:r>
        <w:rPr>
          <w:rFonts w:ascii="MS UI Gothic" w:eastAsia="MS UI Gothic" w:hint="eastAsia"/>
          <w:w w:val="80"/>
        </w:rPr>
        <w:t>、 </w:t>
      </w:r>
      <w:r>
        <w:rPr>
          <w:w w:val="105"/>
        </w:rPr>
        <w:t>协调一致</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第十条 场内核事故应急计划由核电</w:t>
      </w:r>
      <w:r>
        <w:rPr/>
        <w:t>厂核事故应急机构制定</w:t>
      </w:r>
      <w:r>
        <w:rPr>
          <w:rFonts w:ascii="MS UI Gothic" w:eastAsia="MS UI Gothic" w:hint="eastAsia"/>
          <w:w w:val="80"/>
        </w:rPr>
        <w:t>ꎬ </w:t>
      </w:r>
      <w:r>
        <w:rPr/>
        <w:t>经其主管部门审查后</w:t>
      </w:r>
      <w:r>
        <w:rPr>
          <w:rFonts w:ascii="MS UI Gothic" w:eastAsia="MS UI Gothic" w:hint="eastAsia"/>
          <w:w w:val="80"/>
        </w:rPr>
        <w:t>ꎬ </w:t>
      </w:r>
      <w:r>
        <w:rPr/>
        <w:t>送国务院核安全部门审评并报国务</w:t>
      </w:r>
      <w:r>
        <w:rPr>
          <w:w w:val="105"/>
        </w:rPr>
        <w:t>院指定的部门备案</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１３９７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5"/>
        <w:ind w:right="39"/>
        <w:rPr>
          <w:rFonts w:ascii="MS UI Gothic" w:eastAsia="MS UI Gothic" w:hint="eastAsia"/>
        </w:rPr>
      </w:pPr>
      <w:r>
        <w:rPr>
          <w:w w:val="105"/>
        </w:rPr>
        <w:t>第十一条 场外核事故应急计划由核</w:t>
      </w:r>
      <w:r>
        <w:rPr/>
        <w:t>电厂所在地的省级人民政府指定的部门组织制定</w:t>
      </w:r>
      <w:r>
        <w:rPr>
          <w:rFonts w:ascii="MS UI Gothic" w:eastAsia="MS UI Gothic" w:hint="eastAsia"/>
          <w:w w:val="80"/>
        </w:rPr>
        <w:t>ꎬ </w:t>
      </w:r>
      <w:r>
        <w:rPr/>
        <w:t>报国务院指定的部门审查批准</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第十二条 国家核事故应急计划由国务院指定的部门组织制定</w:t>
      </w:r>
      <w:r>
        <w:rPr>
          <w:rFonts w:ascii="MS UI Gothic" w:eastAsia="MS UI Gothic" w:hint="eastAsia"/>
          <w:w w:val="80"/>
        </w:rPr>
        <w:t>ꎮ</w:t>
      </w:r>
    </w:p>
    <w:p>
      <w:pPr>
        <w:pStyle w:val="BodyText"/>
        <w:spacing w:line="295" w:lineRule="auto"/>
        <w:ind w:right="39"/>
        <w:rPr>
          <w:rFonts w:ascii="MS UI Gothic" w:eastAsia="MS UI Gothic" w:hint="eastAsia"/>
        </w:rPr>
      </w:pPr>
      <w:r>
        <w:rPr/>
        <w:t>国务院有关部门和中国人民解放军总部应当根据国家核事故应急计划</w:t>
      </w:r>
      <w:r>
        <w:rPr>
          <w:rFonts w:ascii="MS UI Gothic" w:eastAsia="MS UI Gothic" w:hint="eastAsia"/>
          <w:w w:val="80"/>
        </w:rPr>
        <w:t>ꎬ </w:t>
      </w:r>
      <w:r>
        <w:rPr/>
        <w:t>制定相应的核事故应急方案</w:t>
      </w:r>
      <w:r>
        <w:rPr>
          <w:rFonts w:ascii="MS UI Gothic" w:eastAsia="MS UI Gothic" w:hint="eastAsia"/>
          <w:w w:val="80"/>
        </w:rPr>
        <w:t>ꎬ </w:t>
      </w:r>
      <w:r>
        <w:rPr/>
        <w:t>报国务院指定的部门备案</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第十三条 场内核事故应急计划</w:t>
      </w:r>
      <w:r>
        <w:rPr>
          <w:rFonts w:ascii="MS UI Gothic" w:eastAsia="MS UI Gothic" w:hint="eastAsia"/>
        </w:rPr>
        <w:t>、 </w:t>
      </w:r>
      <w:r>
        <w:rPr>
          <w:w w:val="105"/>
        </w:rPr>
        <w:t>场</w:t>
      </w:r>
      <w:r>
        <w:rPr>
          <w:w w:val="110"/>
        </w:rPr>
        <w:t>外核事故应急计划应当包括下列内容</w:t>
      </w:r>
      <w:r>
        <w:rPr>
          <w:rFonts w:ascii="MS UI Gothic" w:eastAsia="MS UI Gothic" w:hint="eastAsia"/>
          <w:w w:val="230"/>
        </w:rPr>
        <w:t>:</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核事故应急工作的基本任务</w:t>
      </w:r>
      <w:r>
        <w:rPr>
          <w:rFonts w:ascii="MS UI Gothic" w:eastAsia="MS UI Gothic" w:hint="eastAsia"/>
          <w:w w:val="80"/>
        </w:rPr>
        <w:t>ꎻ</w:t>
      </w:r>
    </w:p>
    <w:p>
      <w:pPr>
        <w:pStyle w:val="BodyText"/>
        <w:spacing w:line="295" w:lineRule="auto" w:before="51"/>
        <w:ind w:right="39"/>
        <w:rPr>
          <w:rFonts w:ascii="MS UI Gothic" w:eastAsia="MS UI Gothic" w:hint="eastAsia"/>
        </w:rPr>
      </w:pPr>
      <w:r>
        <w:rPr>
          <w:rFonts w:ascii="MS UI Gothic" w:eastAsia="MS UI Gothic" w:hint="eastAsia"/>
          <w:spacing w:val="-34"/>
          <w:w w:val="125"/>
        </w:rPr>
        <w:t>( </w:t>
      </w:r>
      <w:r>
        <w:rPr>
          <w:spacing w:val="29"/>
          <w:w w:val="110"/>
        </w:rPr>
        <w:t>二</w:t>
      </w:r>
      <w:r>
        <w:rPr>
          <w:rFonts w:ascii="MS UI Gothic" w:eastAsia="MS UI Gothic" w:hint="eastAsia"/>
          <w:spacing w:val="-11"/>
          <w:w w:val="125"/>
        </w:rPr>
        <w:t>) </w:t>
      </w:r>
      <w:r>
        <w:rPr>
          <w:spacing w:val="41"/>
          <w:w w:val="110"/>
        </w:rPr>
        <w:t>核事故应急响应组织及其</w:t>
      </w:r>
      <w:r>
        <w:rPr>
          <w:spacing w:val="3"/>
          <w:w w:val="110"/>
        </w:rPr>
        <w:t>职责</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烟羽应急计划区和食入应急计</w:t>
      </w:r>
      <w:r>
        <w:rPr>
          <w:w w:val="110"/>
        </w:rPr>
        <w:t>划区的范围</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干预水平和导出干预水平</w:t>
      </w:r>
      <w:r>
        <w:rPr>
          <w:rFonts w:ascii="MS UI Gothic" w:eastAsia="MS UI Gothic" w:hint="eastAsia"/>
          <w:w w:val="80"/>
        </w:rPr>
        <w:t>ꎻ</w:t>
      </w:r>
    </w:p>
    <w:p>
      <w:pPr>
        <w:pStyle w:val="BodyText"/>
        <w:spacing w:line="295" w:lineRule="auto" w:before="56"/>
        <w:ind w:right="39"/>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核事故应急准备和应急响应的</w:t>
      </w:r>
      <w:r>
        <w:rPr>
          <w:w w:val="110"/>
        </w:rPr>
        <w:t>详细方案</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应急设施</w:t>
      </w:r>
      <w:r>
        <w:rPr>
          <w:rFonts w:ascii="MS UI Gothic" w:eastAsia="MS UI Gothic" w:hint="eastAsia"/>
          <w:w w:val="80"/>
        </w:rPr>
        <w:t>、 </w:t>
      </w:r>
      <w:r>
        <w:rPr>
          <w:w w:val="105"/>
        </w:rPr>
        <w:t>设备</w:t>
      </w:r>
      <w:r>
        <w:rPr>
          <w:rFonts w:ascii="MS UI Gothic" w:eastAsia="MS UI Gothic" w:hint="eastAsia"/>
          <w:w w:val="80"/>
        </w:rPr>
        <w:t>、 </w:t>
      </w:r>
      <w:r>
        <w:rPr>
          <w:w w:val="105"/>
        </w:rPr>
        <w:t>器材和其他物资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核电厂核事故应急机构同省级</w:t>
      </w:r>
      <w:r>
        <w:rPr/>
        <w:t>人民政府指定的部门之间以及同其他有关</w:t>
      </w:r>
      <w:r>
        <w:rPr>
          <w:w w:val="105"/>
        </w:rPr>
        <w:t>方面相互配合</w:t>
      </w:r>
      <w:r>
        <w:rPr>
          <w:rFonts w:ascii="MS UI Gothic" w:eastAsia="MS UI Gothic" w:hint="eastAsia"/>
          <w:w w:val="80"/>
        </w:rPr>
        <w:t>、 </w:t>
      </w:r>
      <w:r>
        <w:rPr>
          <w:w w:val="105"/>
        </w:rPr>
        <w:t>支援的事项及措施</w:t>
      </w:r>
      <w:r>
        <w:rPr>
          <w:rFonts w:ascii="MS UI Gothic" w:eastAsia="MS UI Gothic" w:hint="eastAsia"/>
          <w:w w:val="80"/>
        </w:rPr>
        <w:t>ꎮ</w:t>
      </w:r>
    </w:p>
    <w:p>
      <w:pPr>
        <w:pStyle w:val="BodyText"/>
        <w:spacing w:line="295" w:lineRule="auto"/>
        <w:ind w:right="39"/>
        <w:rPr>
          <w:rFonts w:ascii="MS UI Gothic" w:eastAsia="MS UI Gothic" w:hint="eastAsia"/>
        </w:rPr>
      </w:pPr>
      <w:r>
        <w:rPr/>
        <w:t>第十四条 有关部门在进行核电厂选址和设计工作时</w:t>
      </w:r>
      <w:r>
        <w:rPr>
          <w:rFonts w:ascii="MS UI Gothic" w:eastAsia="MS UI Gothic" w:hint="eastAsia"/>
          <w:w w:val="80"/>
        </w:rPr>
        <w:t>ꎬ </w:t>
      </w:r>
      <w:r>
        <w:rPr/>
        <w:t>应当考虑核事故应急工作的要求</w:t>
      </w:r>
      <w:r>
        <w:rPr>
          <w:rFonts w:ascii="MS UI Gothic" w:eastAsia="MS UI Gothic" w:hint="eastAsia"/>
          <w:w w:val="80"/>
        </w:rPr>
        <w:t>ꎮ</w:t>
      </w:r>
    </w:p>
    <w:p>
      <w:pPr>
        <w:pStyle w:val="BodyText"/>
        <w:spacing w:line="295" w:lineRule="auto"/>
        <w:ind w:right="39"/>
        <w:rPr>
          <w:rFonts w:ascii="MS UI Gothic" w:eastAsia="MS UI Gothic" w:hint="eastAsia"/>
        </w:rPr>
      </w:pPr>
      <w:r>
        <w:rPr/>
        <w:t>新建的核电厂必须在其场内和场外核事故应急计划审查批准后</w:t>
      </w:r>
      <w:r>
        <w:rPr>
          <w:rFonts w:ascii="MS UI Gothic" w:eastAsia="MS UI Gothic" w:hint="eastAsia"/>
          <w:w w:val="80"/>
        </w:rPr>
        <w:t>ꎬ </w:t>
      </w:r>
      <w:r>
        <w:rPr/>
        <w:t>方可装料</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第十五条 国务院指定的部门</w:t>
      </w:r>
      <w:r>
        <w:rPr>
          <w:rFonts w:ascii="MS UI Gothic" w:eastAsia="MS UI Gothic" w:hint="eastAsia"/>
          <w:w w:val="80"/>
        </w:rPr>
        <w:t>、 </w:t>
      </w:r>
      <w:r>
        <w:rPr>
          <w:w w:val="105"/>
        </w:rPr>
        <w:t>省级</w:t>
      </w:r>
      <w:r>
        <w:rPr/>
        <w:t>人民政府指定的部门和核电厂的核事故应</w:t>
      </w:r>
      <w:r>
        <w:rPr>
          <w:w w:val="105"/>
        </w:rPr>
        <w:t>急机构应当具有必要的应急设施</w:t>
      </w:r>
      <w:r>
        <w:rPr>
          <w:rFonts w:ascii="MS UI Gothic" w:eastAsia="MS UI Gothic" w:hint="eastAsia"/>
          <w:w w:val="80"/>
        </w:rPr>
        <w:t>、 </w:t>
      </w:r>
      <w:r>
        <w:rPr>
          <w:w w:val="105"/>
        </w:rPr>
        <w:t>设备和相互之间快速可靠的通讯联络系统</w:t>
      </w:r>
      <w:r>
        <w:rPr>
          <w:rFonts w:ascii="MS UI Gothic" w:eastAsia="MS UI Gothic" w:hint="eastAsia"/>
          <w:w w:val="80"/>
        </w:rPr>
        <w:t>ꎮ</w:t>
      </w:r>
    </w:p>
    <w:p>
      <w:pPr>
        <w:pStyle w:val="BodyText"/>
        <w:spacing w:line="295" w:lineRule="auto"/>
        <w:ind w:right="38"/>
        <w:rPr>
          <w:rFonts w:ascii="MS UI Gothic" w:eastAsia="MS UI Gothic" w:hint="eastAsia"/>
        </w:rPr>
      </w:pPr>
      <w:r>
        <w:rPr/>
        <w:t>核电厂的核事故应急机构和省级人民政府指定的部门应当具有辐射监测系统</w:t>
      </w:r>
      <w:r>
        <w:rPr>
          <w:rFonts w:ascii="MS UI Gothic" w:eastAsia="MS UI Gothic" w:hint="eastAsia"/>
          <w:w w:val="80"/>
        </w:rPr>
        <w:t>、</w:t>
      </w:r>
      <w:r>
        <w:rPr>
          <w:w w:val="105"/>
        </w:rPr>
        <w:t>防护器材</w:t>
      </w:r>
      <w:r>
        <w:rPr>
          <w:rFonts w:ascii="MS UI Gothic" w:eastAsia="MS UI Gothic" w:hint="eastAsia"/>
          <w:w w:val="80"/>
        </w:rPr>
        <w:t>、 </w:t>
      </w:r>
      <w:r>
        <w:rPr>
          <w:w w:val="105"/>
        </w:rPr>
        <w:t>药械和其他物资</w:t>
      </w:r>
      <w:r>
        <w:rPr>
          <w:rFonts w:ascii="MS UI Gothic" w:eastAsia="MS UI Gothic" w:hint="eastAsia"/>
          <w:w w:val="80"/>
        </w:rPr>
        <w:t>ꎮ</w:t>
      </w:r>
    </w:p>
    <w:p>
      <w:pPr>
        <w:pStyle w:val="BodyText"/>
        <w:spacing w:line="295" w:lineRule="auto"/>
        <w:ind w:right="39"/>
        <w:rPr>
          <w:rFonts w:ascii="MS UI Gothic" w:eastAsia="MS UI Gothic" w:hint="eastAsia"/>
        </w:rPr>
      </w:pPr>
      <w:r>
        <w:rPr/>
        <w:t>用于核事故应急工作的设施</w:t>
      </w:r>
      <w:r>
        <w:rPr>
          <w:rFonts w:ascii="MS UI Gothic" w:eastAsia="MS UI Gothic" w:hint="eastAsia"/>
          <w:w w:val="80"/>
        </w:rPr>
        <w:t>、 </w:t>
      </w:r>
      <w:r>
        <w:rPr/>
        <w:t>设备和通讯联络系统</w:t>
      </w:r>
      <w:r>
        <w:rPr>
          <w:rFonts w:ascii="MS UI Gothic" w:eastAsia="MS UI Gothic" w:hint="eastAsia"/>
          <w:w w:val="80"/>
        </w:rPr>
        <w:t>、 </w:t>
      </w:r>
      <w:r>
        <w:rPr/>
        <w:t>辐射监测系统以及防护器材</w:t>
      </w:r>
      <w:r>
        <w:rPr>
          <w:rFonts w:ascii="MS UI Gothic" w:eastAsia="MS UI Gothic" w:hint="eastAsia"/>
          <w:w w:val="80"/>
        </w:rPr>
        <w:t>、 </w:t>
      </w:r>
      <w:r>
        <w:rPr/>
        <w:t>药械等</w:t>
      </w:r>
      <w:r>
        <w:rPr>
          <w:rFonts w:ascii="MS UI Gothic" w:eastAsia="MS UI Gothic" w:hint="eastAsia"/>
          <w:w w:val="80"/>
        </w:rPr>
        <w:t>ꎬ </w:t>
      </w:r>
      <w:r>
        <w:rPr/>
        <w:t>应当处于良好状态</w:t>
      </w:r>
      <w:r>
        <w:rPr>
          <w:rFonts w:ascii="MS UI Gothic" w:eastAsia="MS UI Gothic" w:hint="eastAsia"/>
          <w:w w:val="80"/>
        </w:rPr>
        <w:t>ꎮ</w:t>
      </w:r>
    </w:p>
    <w:p>
      <w:pPr>
        <w:pStyle w:val="BodyText"/>
        <w:spacing w:line="295" w:lineRule="auto" w:before="85"/>
        <w:ind w:right="442"/>
        <w:rPr>
          <w:rFonts w:ascii="MS UI Gothic" w:eastAsia="MS UI Gothic" w:hint="eastAsia"/>
        </w:rPr>
      </w:pPr>
      <w:r>
        <w:rPr/>
        <w:br w:type="column"/>
      </w:r>
      <w:r>
        <w:rPr>
          <w:w w:val="105"/>
        </w:rPr>
        <w:t>第十六条 核电厂应当对职工进行核安全</w:t>
      </w:r>
      <w:r>
        <w:rPr>
          <w:rFonts w:ascii="MS UI Gothic" w:eastAsia="MS UI Gothic" w:hint="eastAsia"/>
          <w:w w:val="80"/>
        </w:rPr>
        <w:t>、 </w:t>
      </w:r>
      <w:r>
        <w:rPr>
          <w:w w:val="105"/>
        </w:rPr>
        <w:t>辐射防护和核事故应急知识的专门教育</w:t>
      </w:r>
      <w:r>
        <w:rPr>
          <w:rFonts w:ascii="MS UI Gothic" w:eastAsia="MS UI Gothic" w:hint="eastAsia"/>
          <w:w w:val="80"/>
        </w:rPr>
        <w:t>ꎮ</w:t>
      </w:r>
    </w:p>
    <w:p>
      <w:pPr>
        <w:pStyle w:val="BodyText"/>
        <w:spacing w:line="295" w:lineRule="auto"/>
        <w:ind w:right="442"/>
        <w:rPr>
          <w:rFonts w:ascii="MS UI Gothic" w:eastAsia="MS UI Gothic" w:hint="eastAsia"/>
        </w:rPr>
      </w:pPr>
      <w:r>
        <w:rPr/>
        <w:t>省级人民政府指定的部门应当在核电</w:t>
      </w:r>
      <w:r>
        <w:rPr>
          <w:w w:val="105"/>
        </w:rPr>
        <w:t>厂的协助下对附近的公众进行核安全</w:t>
      </w:r>
      <w:r>
        <w:rPr>
          <w:rFonts w:ascii="MS UI Gothic" w:eastAsia="MS UI Gothic" w:hint="eastAsia"/>
          <w:w w:val="80"/>
        </w:rPr>
        <w:t>、 </w:t>
      </w:r>
      <w:r>
        <w:rPr>
          <w:w w:val="105"/>
        </w:rPr>
        <w:t>辐射防护和核事故应急知识的普及教育</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第十七条 核电厂的核事故应急机构</w:t>
      </w:r>
      <w:r>
        <w:rPr/>
        <w:t>和省级人民政府指定的部门应当对核事故</w:t>
      </w:r>
      <w:r>
        <w:rPr>
          <w:w w:val="105"/>
        </w:rPr>
        <w:t>应急工作人员进行培训</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第十八条 核电厂的核事故应急机构</w:t>
      </w:r>
      <w:r>
        <w:rPr/>
        <w:t>和省级人民政府指定的部门应当适时组织不同专业和不同规模的核事故应急演习</w:t>
      </w:r>
      <w:r>
        <w:rPr>
          <w:rFonts w:ascii="MS UI Gothic" w:eastAsia="MS UI Gothic" w:hint="eastAsia"/>
          <w:w w:val="80"/>
        </w:rPr>
        <w:t>ꎮ</w:t>
      </w:r>
    </w:p>
    <w:p>
      <w:pPr>
        <w:pStyle w:val="BodyText"/>
        <w:spacing w:line="295" w:lineRule="auto"/>
        <w:ind w:right="442"/>
        <w:rPr>
          <w:rFonts w:ascii="MS UI Gothic" w:eastAsia="MS UI Gothic" w:hint="eastAsia"/>
        </w:rPr>
      </w:pPr>
      <w:r>
        <w:rPr/>
        <w:t>在核电厂首次装料前</w:t>
      </w:r>
      <w:r>
        <w:rPr>
          <w:rFonts w:ascii="MS UI Gothic" w:eastAsia="MS UI Gothic" w:hint="eastAsia"/>
          <w:w w:val="80"/>
        </w:rPr>
        <w:t>ꎬ </w:t>
      </w:r>
      <w:r>
        <w:rPr/>
        <w:t>核电厂的核事故应急机构和省级人民政府指定的部门应</w:t>
      </w:r>
      <w:r>
        <w:rPr>
          <w:w w:val="105"/>
        </w:rPr>
        <w:t>当组织场内</w:t>
      </w:r>
      <w:r>
        <w:rPr>
          <w:rFonts w:ascii="MS UI Gothic" w:eastAsia="MS UI Gothic" w:hint="eastAsia"/>
          <w:w w:val="80"/>
        </w:rPr>
        <w:t>、 </w:t>
      </w:r>
      <w:r>
        <w:rPr>
          <w:w w:val="105"/>
        </w:rPr>
        <w:t>场外核事故应急演习</w:t>
      </w:r>
      <w:r>
        <w:rPr>
          <w:rFonts w:ascii="MS UI Gothic" w:eastAsia="MS UI Gothic" w:hint="eastAsia"/>
          <w:w w:val="80"/>
        </w:rPr>
        <w:t>ꎮ</w:t>
      </w:r>
    </w:p>
    <w:p>
      <w:pPr>
        <w:pStyle w:val="BodyText"/>
        <w:tabs>
          <w:tab w:pos="1277" w:val="left" w:leader="none"/>
        </w:tabs>
        <w:spacing w:before="145"/>
        <w:ind w:left="439" w:firstLine="0"/>
        <w:jc w:val="left"/>
      </w:pPr>
      <w:r>
        <w:rPr>
          <w:spacing w:val="3"/>
          <w:w w:val="105"/>
        </w:rPr>
        <w:t>第四</w:t>
      </w:r>
      <w:r>
        <w:rPr>
          <w:w w:val="105"/>
        </w:rPr>
        <w:t>章</w:t>
        <w:tab/>
      </w:r>
      <w:r>
        <w:rPr>
          <w:spacing w:val="3"/>
          <w:w w:val="105"/>
        </w:rPr>
        <w:t>应急对策和应急防护措</w:t>
      </w:r>
      <w:r>
        <w:rPr>
          <w:w w:val="105"/>
        </w:rPr>
        <w:t>施</w:t>
      </w:r>
    </w:p>
    <w:p>
      <w:pPr>
        <w:pStyle w:val="BodyText"/>
        <w:spacing w:line="295" w:lineRule="auto" w:before="215"/>
        <w:ind w:right="442"/>
        <w:rPr>
          <w:rFonts w:ascii="MS UI Gothic" w:eastAsia="MS UI Gothic" w:hint="eastAsia"/>
        </w:rPr>
      </w:pPr>
      <w:r>
        <w:rPr>
          <w:w w:val="105"/>
        </w:rPr>
        <w:t>第十九条 核事故应急状态分为下列</w:t>
      </w:r>
      <w:r>
        <w:rPr>
          <w:w w:val="115"/>
        </w:rPr>
        <w:t>四级</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应急待命</w:t>
      </w:r>
      <w:r>
        <w:rPr>
          <w:rFonts w:ascii="MS UI Gothic" w:eastAsia="MS UI Gothic" w:hint="eastAsia"/>
          <w:w w:val="80"/>
        </w:rPr>
        <w:t>ꎮ </w:t>
      </w:r>
      <w:r>
        <w:rPr>
          <w:w w:val="105"/>
        </w:rPr>
        <w:t>出现可能导致危及</w:t>
      </w:r>
      <w:r>
        <w:rPr/>
        <w:t>核电厂核安全的某些特定情况或者外部事</w:t>
      </w:r>
      <w:r>
        <w:rPr>
          <w:w w:val="105"/>
        </w:rPr>
        <w:t>件</w:t>
      </w:r>
      <w:r>
        <w:rPr>
          <w:rFonts w:ascii="MS UI Gothic" w:eastAsia="MS UI Gothic" w:hint="eastAsia"/>
          <w:w w:val="80"/>
        </w:rPr>
        <w:t>ꎬ </w:t>
      </w:r>
      <w:r>
        <w:rPr>
          <w:w w:val="105"/>
        </w:rPr>
        <w:t>核电厂有关人员进入戒备状态</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厂房应急</w:t>
      </w:r>
      <w:r>
        <w:rPr>
          <w:rFonts w:ascii="MS UI Gothic" w:eastAsia="MS UI Gothic" w:hint="eastAsia"/>
          <w:w w:val="80"/>
        </w:rPr>
        <w:t>ꎮ </w:t>
      </w:r>
      <w:r>
        <w:rPr>
          <w:w w:val="105"/>
        </w:rPr>
        <w:t>事故后果仅限于核</w:t>
      </w:r>
      <w:r>
        <w:rPr/>
        <w:t>电厂的局部区域</w:t>
      </w:r>
      <w:r>
        <w:rPr>
          <w:rFonts w:ascii="MS UI Gothic" w:eastAsia="MS UI Gothic" w:hint="eastAsia"/>
          <w:w w:val="80"/>
        </w:rPr>
        <w:t>ꎬ </w:t>
      </w:r>
      <w:r>
        <w:rPr/>
        <w:t>核电厂人员按照场内核事故应急计划的要求采取核事故应急响应行动</w:t>
      </w:r>
      <w:r>
        <w:rPr>
          <w:rFonts w:ascii="MS UI Gothic" w:eastAsia="MS UI Gothic" w:hint="eastAsia"/>
          <w:w w:val="80"/>
        </w:rPr>
        <w:t>ꎬ </w:t>
      </w:r>
      <w:r>
        <w:rPr/>
        <w:t>通知厂外有关核事故应急响应</w:t>
      </w:r>
      <w:r>
        <w:rPr>
          <w:w w:val="105"/>
        </w:rPr>
        <w:t>组织</w:t>
      </w:r>
      <w:r>
        <w:rPr>
          <w:rFonts w:ascii="MS UI Gothic" w:eastAsia="MS UI Gothic" w:hint="eastAsia"/>
          <w:w w:val="80"/>
        </w:rPr>
        <w:t>ꎮ</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场区应急</w:t>
      </w:r>
      <w:r>
        <w:rPr>
          <w:rFonts w:ascii="MS UI Gothic" w:eastAsia="MS UI Gothic" w:hint="eastAsia"/>
          <w:w w:val="80"/>
        </w:rPr>
        <w:t>ꎮ </w:t>
      </w:r>
      <w:r>
        <w:rPr>
          <w:w w:val="105"/>
        </w:rPr>
        <w:t>事故后果蔓延至整</w:t>
      </w:r>
      <w:r>
        <w:rPr/>
        <w:t>个场区</w:t>
      </w:r>
      <w:r>
        <w:rPr>
          <w:rFonts w:ascii="MS UI Gothic" w:eastAsia="MS UI Gothic" w:hint="eastAsia"/>
          <w:w w:val="80"/>
        </w:rPr>
        <w:t>ꎬ </w:t>
      </w:r>
      <w:r>
        <w:rPr/>
        <w:t>场区内的人员采取核事故应急响应行动</w:t>
      </w:r>
      <w:r>
        <w:rPr>
          <w:rFonts w:ascii="MS UI Gothic" w:eastAsia="MS UI Gothic" w:hint="eastAsia"/>
          <w:w w:val="80"/>
        </w:rPr>
        <w:t>ꎬ </w:t>
      </w:r>
      <w:r>
        <w:rPr/>
        <w:t>通知省级人民政府指定的部门</w:t>
      </w:r>
      <w:r>
        <w:rPr>
          <w:rFonts w:ascii="MS UI Gothic" w:eastAsia="MS UI Gothic" w:hint="eastAsia"/>
          <w:w w:val="80"/>
        </w:rPr>
        <w:t>ꎬ</w:t>
      </w:r>
      <w:r>
        <w:rPr/>
        <w:t>某些厂外核事故应急响应组织可能采取核</w:t>
      </w:r>
      <w:r>
        <w:rPr>
          <w:w w:val="105"/>
        </w:rPr>
        <w:t>事故应急响应行动</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场外应急</w:t>
      </w:r>
      <w:r>
        <w:rPr>
          <w:rFonts w:ascii="MS UI Gothic" w:eastAsia="MS UI Gothic" w:hint="eastAsia"/>
          <w:w w:val="80"/>
        </w:rPr>
        <w:t>ꎮ </w:t>
      </w:r>
      <w:r>
        <w:rPr>
          <w:w w:val="105"/>
        </w:rPr>
        <w:t>事故后果超越场区</w:t>
      </w:r>
      <w:r>
        <w:rPr/>
        <w:t>边界</w:t>
      </w:r>
      <w:r>
        <w:rPr>
          <w:rFonts w:ascii="MS UI Gothic" w:eastAsia="MS UI Gothic" w:hint="eastAsia"/>
          <w:w w:val="80"/>
        </w:rPr>
        <w:t>ꎬ </w:t>
      </w:r>
      <w:r>
        <w:rPr/>
        <w:t>实施场内和场外核事故应急计划</w:t>
      </w:r>
      <w:r>
        <w:rPr>
          <w:rFonts w:ascii="MS UI Gothic" w:eastAsia="MS UI Gothic" w:hint="eastAsia"/>
          <w:w w:val="80"/>
        </w:rPr>
        <w:t>ꎮ</w:t>
      </w:r>
    </w:p>
    <w:p>
      <w:pPr>
        <w:pStyle w:val="BodyText"/>
        <w:spacing w:line="295" w:lineRule="auto"/>
        <w:ind w:right="442"/>
      </w:pPr>
      <w:r>
        <w:rPr>
          <w:w w:val="105"/>
        </w:rPr>
        <w:t>第二十条 当核电厂进入应急待命状</w:t>
      </w:r>
      <w:r>
        <w:rPr/>
        <w:t>态时</w:t>
      </w:r>
      <w:r>
        <w:rPr>
          <w:rFonts w:ascii="MS UI Gothic" w:eastAsia="MS UI Gothic" w:hint="eastAsia"/>
          <w:w w:val="80"/>
        </w:rPr>
        <w:t>ꎬ </w:t>
      </w:r>
      <w:r>
        <w:rPr/>
        <w:t>核电厂核事故应急机构应当及时向核电厂的上级主管部门和国务院核安全部门报告情况</w:t>
      </w:r>
      <w:r>
        <w:rPr>
          <w:rFonts w:ascii="MS UI Gothic" w:eastAsia="MS UI Gothic" w:hint="eastAsia"/>
          <w:w w:val="80"/>
        </w:rPr>
        <w:t>ꎬ </w:t>
      </w:r>
      <w:r>
        <w:rPr/>
        <w:t>并视情况决定是否向省级人民政府指定的部门报告</w:t>
      </w:r>
      <w:r>
        <w:rPr>
          <w:rFonts w:ascii="MS UI Gothic" w:eastAsia="MS UI Gothic" w:hint="eastAsia"/>
          <w:w w:val="80"/>
        </w:rPr>
        <w:t>ꎮ </w:t>
      </w:r>
      <w:r>
        <w:rPr/>
        <w:t>当出现可能或者</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１３９８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已经有放射性物质释放的情况时</w:t>
      </w:r>
      <w:r>
        <w:rPr>
          <w:rFonts w:ascii="MS UI Gothic" w:eastAsia="MS UI Gothic" w:hint="eastAsia"/>
          <w:w w:val="80"/>
        </w:rPr>
        <w:t>ꎬ </w:t>
      </w:r>
      <w:r>
        <w:rPr/>
        <w:t>应当根据情况</w:t>
      </w:r>
      <w:r>
        <w:rPr>
          <w:rFonts w:ascii="MS UI Gothic" w:eastAsia="MS UI Gothic" w:hint="eastAsia"/>
          <w:w w:val="80"/>
        </w:rPr>
        <w:t>ꎬ </w:t>
      </w:r>
      <w:r>
        <w:rPr/>
        <w:t>及时决定进入厂房应急或者场区应急状态</w:t>
      </w:r>
      <w:r>
        <w:rPr>
          <w:rFonts w:ascii="MS UI Gothic" w:eastAsia="MS UI Gothic" w:hint="eastAsia"/>
          <w:w w:val="80"/>
        </w:rPr>
        <w:t>ꎬ </w:t>
      </w:r>
      <w:r>
        <w:rPr/>
        <w:t>并迅速向核电厂的上级主管部</w:t>
      </w:r>
      <w:r>
        <w:rPr>
          <w:w w:val="105"/>
        </w:rPr>
        <w:t>门</w:t>
      </w:r>
      <w:r>
        <w:rPr>
          <w:rFonts w:ascii="MS UI Gothic" w:eastAsia="MS UI Gothic" w:hint="eastAsia"/>
          <w:w w:val="80"/>
        </w:rPr>
        <w:t>、 </w:t>
      </w:r>
      <w:r>
        <w:rPr>
          <w:w w:val="105"/>
        </w:rPr>
        <w:t>国务院核安全部门和省级人民政府指</w:t>
      </w:r>
      <w:r>
        <w:rPr/>
        <w:t>定的部门报告情况</w:t>
      </w:r>
      <w:r>
        <w:rPr>
          <w:rFonts w:ascii="MS UI Gothic" w:eastAsia="MS UI Gothic" w:hint="eastAsia"/>
          <w:w w:val="80"/>
        </w:rPr>
        <w:t>ꎻ </w:t>
      </w:r>
      <w:r>
        <w:rPr/>
        <w:t>在放射性物质可能或者已经扩散到核电厂场区以外时</w:t>
      </w:r>
      <w:r>
        <w:rPr>
          <w:rFonts w:ascii="MS UI Gothic" w:eastAsia="MS UI Gothic" w:hint="eastAsia"/>
          <w:w w:val="80"/>
        </w:rPr>
        <w:t>ꎬ </w:t>
      </w:r>
      <w:r>
        <w:rPr/>
        <w:t>应当迅速向省级人民政府指定的部门提出进入场外应急状态并采取应急防护措施的建议</w:t>
      </w:r>
      <w:r>
        <w:rPr>
          <w:rFonts w:ascii="MS UI Gothic" w:eastAsia="MS UI Gothic" w:hint="eastAsia"/>
          <w:w w:val="80"/>
        </w:rPr>
        <w:t>ꎮ</w:t>
      </w:r>
    </w:p>
    <w:p>
      <w:pPr>
        <w:pStyle w:val="BodyText"/>
        <w:spacing w:line="295" w:lineRule="auto"/>
        <w:ind w:left="440" w:right="1"/>
        <w:rPr>
          <w:rFonts w:ascii="MS UI Gothic" w:eastAsia="MS UI Gothic" w:hint="eastAsia"/>
        </w:rPr>
      </w:pPr>
      <w:r>
        <w:rPr/>
        <w:t>省级人民政府指定的部门接到核电厂核事故应急机构的事故情况报告后</w:t>
      </w:r>
      <w:r>
        <w:rPr>
          <w:rFonts w:ascii="MS UI Gothic" w:eastAsia="MS UI Gothic" w:hint="eastAsia"/>
          <w:w w:val="80"/>
        </w:rPr>
        <w:t>ꎬ </w:t>
      </w:r>
      <w:r>
        <w:rPr/>
        <w:t>应当迅速采取相应的核事故应急对策和应急防护措施</w:t>
      </w:r>
      <w:r>
        <w:rPr>
          <w:rFonts w:ascii="MS UI Gothic" w:eastAsia="MS UI Gothic" w:hint="eastAsia"/>
          <w:w w:val="80"/>
        </w:rPr>
        <w:t>ꎬ </w:t>
      </w:r>
      <w:r>
        <w:rPr/>
        <w:t>并及时向国务院指定的部门报告情况</w:t>
      </w:r>
      <w:r>
        <w:rPr>
          <w:rFonts w:ascii="MS UI Gothic" w:eastAsia="MS UI Gothic" w:hint="eastAsia"/>
          <w:w w:val="80"/>
        </w:rPr>
        <w:t>ꎮ </w:t>
      </w:r>
      <w:r>
        <w:rPr/>
        <w:t>需要决定进入场外应急状态时</w:t>
      </w:r>
      <w:r>
        <w:rPr>
          <w:rFonts w:ascii="MS UI Gothic" w:eastAsia="MS UI Gothic" w:hint="eastAsia"/>
          <w:w w:val="80"/>
        </w:rPr>
        <w:t>ꎬ </w:t>
      </w:r>
      <w:r>
        <w:rPr/>
        <w:t>应当经国务院指定的部门批准</w:t>
      </w:r>
      <w:r>
        <w:rPr>
          <w:rFonts w:ascii="MS UI Gothic" w:eastAsia="MS UI Gothic" w:hint="eastAsia"/>
          <w:w w:val="80"/>
        </w:rPr>
        <w:t>ꎻ </w:t>
      </w:r>
      <w:r>
        <w:rPr/>
        <w:t>在特殊情况下</w:t>
      </w:r>
      <w:r>
        <w:rPr>
          <w:rFonts w:ascii="MS UI Gothic" w:eastAsia="MS UI Gothic" w:hint="eastAsia"/>
          <w:w w:val="80"/>
        </w:rPr>
        <w:t>ꎬ </w:t>
      </w:r>
      <w:r>
        <w:rPr/>
        <w:t>省级人民政府指定的部门可以先行决定进入场外应急状态</w:t>
      </w:r>
      <w:r>
        <w:rPr>
          <w:rFonts w:ascii="MS UI Gothic" w:eastAsia="MS UI Gothic" w:hint="eastAsia"/>
          <w:w w:val="80"/>
        </w:rPr>
        <w:t>ꎬ </w:t>
      </w:r>
      <w:r>
        <w:rPr/>
        <w:t>但是应当立即向国务院指定的部门报告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第二十一条 核电厂的核事故应急机</w:t>
      </w:r>
      <w:r>
        <w:rPr/>
        <w:t>构和省级人民政府指定的部门应当做好核事故后果预测与评价以及环境放射性监测等工作</w:t>
      </w:r>
      <w:r>
        <w:rPr>
          <w:rFonts w:ascii="MS UI Gothic" w:eastAsia="MS UI Gothic" w:hint="eastAsia"/>
          <w:w w:val="80"/>
        </w:rPr>
        <w:t>ꎬ </w:t>
      </w:r>
      <w:r>
        <w:rPr/>
        <w:t>为采取核事故应急对策和应急防</w:t>
      </w:r>
      <w:r>
        <w:rPr>
          <w:w w:val="105"/>
        </w:rPr>
        <w:t>护措施提供依据</w:t>
      </w:r>
      <w:r>
        <w:rPr>
          <w:rFonts w:ascii="MS UI Gothic" w:eastAsia="MS UI Gothic" w:hint="eastAsia"/>
          <w:w w:val="80"/>
        </w:rPr>
        <w:t>ꎮ</w:t>
      </w:r>
    </w:p>
    <w:p>
      <w:pPr>
        <w:pStyle w:val="BodyText"/>
        <w:spacing w:line="295" w:lineRule="auto"/>
        <w:ind w:left="440"/>
        <w:rPr>
          <w:rFonts w:ascii="MS UI Gothic" w:eastAsia="MS UI Gothic" w:hint="eastAsia"/>
        </w:rPr>
      </w:pPr>
      <w:r>
        <w:rPr/>
        <w:t>第二十二条 省级人民政府指定的部门应当适时选用隐蔽</w:t>
      </w:r>
      <w:r>
        <w:rPr>
          <w:rFonts w:ascii="MS UI Gothic" w:eastAsia="MS UI Gothic" w:hint="eastAsia"/>
          <w:w w:val="80"/>
        </w:rPr>
        <w:t>、 </w:t>
      </w:r>
      <w:r>
        <w:rPr/>
        <w:t>服用稳定性碘制剂</w:t>
      </w:r>
      <w:r>
        <w:rPr>
          <w:rFonts w:ascii="MS UI Gothic" w:eastAsia="MS UI Gothic" w:hint="eastAsia"/>
          <w:w w:val="80"/>
        </w:rPr>
        <w:t>、 </w:t>
      </w:r>
      <w:r>
        <w:rPr/>
        <w:t>控制通道</w:t>
      </w:r>
      <w:r>
        <w:rPr>
          <w:rFonts w:ascii="MS UI Gothic" w:eastAsia="MS UI Gothic" w:hint="eastAsia"/>
          <w:w w:val="80"/>
        </w:rPr>
        <w:t>、 </w:t>
      </w:r>
      <w:r>
        <w:rPr/>
        <w:t>控制食物和水源</w:t>
      </w:r>
      <w:r>
        <w:rPr>
          <w:rFonts w:ascii="MS UI Gothic" w:eastAsia="MS UI Gothic" w:hint="eastAsia"/>
          <w:w w:val="80"/>
        </w:rPr>
        <w:t>、 </w:t>
      </w:r>
      <w:r>
        <w:rPr/>
        <w:t>撤离</w:t>
      </w:r>
      <w:r>
        <w:rPr>
          <w:rFonts w:ascii="MS UI Gothic" w:eastAsia="MS UI Gothic" w:hint="eastAsia"/>
          <w:w w:val="80"/>
        </w:rPr>
        <w:t>、</w:t>
      </w:r>
      <w:r>
        <w:rPr/>
        <w:t>迁移</w:t>
      </w:r>
      <w:r>
        <w:rPr>
          <w:rFonts w:ascii="MS UI Gothic" w:eastAsia="MS UI Gothic" w:hint="eastAsia"/>
          <w:w w:val="80"/>
        </w:rPr>
        <w:t>、 </w:t>
      </w:r>
      <w:r>
        <w:rPr/>
        <w:t>对受影响的区域去污等应急防护措施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第二十三条 省级人民政府指定的部</w:t>
      </w:r>
      <w:r>
        <w:rPr/>
        <w:t>门在核事故应急响应过程中应当将必要的</w:t>
      </w:r>
      <w:r>
        <w:rPr>
          <w:w w:val="105"/>
        </w:rPr>
        <w:t>信息及时地告知当地公众</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第二十四条 在核事故现场</w:t>
      </w:r>
      <w:r>
        <w:rPr>
          <w:rFonts w:ascii="MS UI Gothic" w:eastAsia="MS UI Gothic" w:hint="eastAsia"/>
          <w:w w:val="80"/>
        </w:rPr>
        <w:t>ꎬ </w:t>
      </w:r>
      <w:r>
        <w:rPr>
          <w:w w:val="105"/>
        </w:rPr>
        <w:t>各核事</w:t>
      </w:r>
      <w:r>
        <w:rPr/>
        <w:t>故应急响应组织应当实行有效的剂量监督</w:t>
      </w:r>
      <w:r>
        <w:rPr>
          <w:rFonts w:ascii="MS UI Gothic" w:eastAsia="MS UI Gothic" w:hint="eastAsia"/>
          <w:w w:val="80"/>
        </w:rPr>
        <w:t>ꎮ </w:t>
      </w:r>
      <w:r>
        <w:rPr/>
        <w:t>现场核事故应急响应人员和其他人员都应当在辐射防护人员的监督和指导下活</w:t>
      </w:r>
      <w:r>
        <w:rPr>
          <w:w w:val="105"/>
        </w:rPr>
        <w:t>动</w:t>
      </w:r>
      <w:r>
        <w:rPr>
          <w:rFonts w:ascii="MS UI Gothic" w:eastAsia="MS UI Gothic" w:hint="eastAsia"/>
          <w:w w:val="80"/>
        </w:rPr>
        <w:t>ꎬ </w:t>
      </w:r>
      <w:r>
        <w:rPr>
          <w:w w:val="105"/>
        </w:rPr>
        <w:t>尽量防止接受过大剂量的照射</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第二十五条 核电厂的核事故应急机</w:t>
      </w:r>
      <w:r>
        <w:rPr/>
        <w:t>构和省级人民政府指定的部门应当做好核</w:t>
      </w:r>
      <w:r>
        <w:rPr>
          <w:w w:val="105"/>
        </w:rPr>
        <w:t>事故现场接受照射人员的救护</w:t>
      </w:r>
      <w:r>
        <w:rPr>
          <w:rFonts w:ascii="MS UI Gothic" w:eastAsia="MS UI Gothic" w:hint="eastAsia"/>
          <w:w w:val="80"/>
        </w:rPr>
        <w:t>、 </w:t>
      </w:r>
      <w:r>
        <w:rPr>
          <w:w w:val="105"/>
        </w:rPr>
        <w:t>洗消</w:t>
      </w:r>
      <w:r>
        <w:rPr>
          <w:rFonts w:ascii="MS UI Gothic" w:eastAsia="MS UI Gothic" w:hint="eastAsia"/>
          <w:w w:val="80"/>
        </w:rPr>
        <w:t>、 </w:t>
      </w:r>
      <w:r>
        <w:rPr>
          <w:w w:val="105"/>
        </w:rPr>
        <w:t>转运和医学处置工作</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t>第二十六条 在核事故应急进入场外应急状态时</w:t>
      </w:r>
      <w:r>
        <w:rPr>
          <w:rFonts w:ascii="MS UI Gothic" w:eastAsia="MS UI Gothic" w:hint="eastAsia"/>
          <w:w w:val="80"/>
        </w:rPr>
        <w:t>ꎬ </w:t>
      </w:r>
      <w:r>
        <w:rPr/>
        <w:t>国务院指定的部门应当及时派出人员赶赴现场</w:t>
      </w:r>
      <w:r>
        <w:rPr>
          <w:rFonts w:ascii="MS UI Gothic" w:eastAsia="MS UI Gothic" w:hint="eastAsia"/>
          <w:w w:val="80"/>
        </w:rPr>
        <w:t>ꎬ </w:t>
      </w:r>
      <w:r>
        <w:rPr/>
        <w:t>指导核事故应急响应行动</w:t>
      </w:r>
      <w:r>
        <w:rPr>
          <w:rFonts w:ascii="MS UI Gothic" w:eastAsia="MS UI Gothic" w:hint="eastAsia"/>
          <w:w w:val="80"/>
        </w:rPr>
        <w:t>ꎬ </w:t>
      </w:r>
      <w:r>
        <w:rPr/>
        <w:t>必要时提出派出救援力量的建议</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第二十七条  因核事故应急响应需要</w:t>
      </w:r>
      <w:r>
        <w:rPr>
          <w:rFonts w:ascii="MS UI Gothic" w:eastAsia="MS UI Gothic" w:hint="eastAsia"/>
          <w:w w:val="80"/>
        </w:rPr>
        <w:t>ꎬ </w:t>
      </w:r>
      <w:r>
        <w:rPr/>
        <w:t>可以实行地区封锁</w:t>
      </w:r>
      <w:r>
        <w:rPr>
          <w:rFonts w:ascii="MS UI Gothic" w:eastAsia="MS UI Gothic" w:hint="eastAsia"/>
          <w:w w:val="80"/>
        </w:rPr>
        <w:t>ꎮ </w:t>
      </w:r>
      <w:r>
        <w:rPr/>
        <w:t>省</w:t>
      </w:r>
      <w:r>
        <w:rPr>
          <w:rFonts w:ascii="MS UI Gothic" w:eastAsia="MS UI Gothic" w:hint="eastAsia"/>
          <w:w w:val="80"/>
        </w:rPr>
        <w:t>、 </w:t>
      </w:r>
      <w:r>
        <w:rPr/>
        <w:t>自治区</w:t>
      </w:r>
      <w:r>
        <w:rPr>
          <w:rFonts w:ascii="MS UI Gothic" w:eastAsia="MS UI Gothic" w:hint="eastAsia"/>
          <w:w w:val="80"/>
        </w:rPr>
        <w:t>、 </w:t>
      </w:r>
      <w:r>
        <w:rPr/>
        <w:t>直辖市行政区域内的地区封锁</w:t>
      </w:r>
      <w:r>
        <w:rPr>
          <w:rFonts w:ascii="MS UI Gothic" w:eastAsia="MS UI Gothic" w:hint="eastAsia"/>
          <w:w w:val="80"/>
        </w:rPr>
        <w:t>ꎬ </w:t>
      </w:r>
      <w:r>
        <w:rPr/>
        <w:t>由省</w:t>
      </w:r>
      <w:r>
        <w:rPr>
          <w:rFonts w:ascii="MS UI Gothic" w:eastAsia="MS UI Gothic" w:hint="eastAsia"/>
          <w:w w:val="80"/>
        </w:rPr>
        <w:t>、 </w:t>
      </w:r>
      <w:r>
        <w:rPr/>
        <w:t>自治区</w:t>
      </w:r>
      <w:r>
        <w:rPr>
          <w:rFonts w:ascii="MS UI Gothic" w:eastAsia="MS UI Gothic" w:hint="eastAsia"/>
          <w:w w:val="80"/>
        </w:rPr>
        <w:t>、 </w:t>
      </w:r>
      <w:r>
        <w:rPr/>
        <w:t>直辖市人民政府决定</w:t>
      </w:r>
      <w:r>
        <w:rPr>
          <w:rFonts w:ascii="MS UI Gothic" w:eastAsia="MS UI Gothic" w:hint="eastAsia"/>
          <w:w w:val="80"/>
        </w:rPr>
        <w:t>ꎻ </w:t>
      </w:r>
      <w:r>
        <w:rPr/>
        <w:t>跨省</w:t>
      </w:r>
      <w:r>
        <w:rPr>
          <w:rFonts w:ascii="MS UI Gothic" w:eastAsia="MS UI Gothic" w:hint="eastAsia"/>
          <w:w w:val="80"/>
        </w:rPr>
        <w:t>、 </w:t>
      </w:r>
      <w:r>
        <w:rPr/>
        <w:t>自治区</w:t>
      </w:r>
      <w:r>
        <w:rPr>
          <w:rFonts w:ascii="MS UI Gothic" w:eastAsia="MS UI Gothic" w:hint="eastAsia"/>
          <w:w w:val="80"/>
        </w:rPr>
        <w:t>、 </w:t>
      </w:r>
      <w:r>
        <w:rPr/>
        <w:t>直辖市的地区封锁</w:t>
      </w:r>
      <w:r>
        <w:rPr>
          <w:rFonts w:ascii="MS UI Gothic" w:eastAsia="MS UI Gothic" w:hint="eastAsia"/>
          <w:w w:val="80"/>
        </w:rPr>
        <w:t>ꎬ </w:t>
      </w:r>
      <w:r>
        <w:rPr/>
        <w:t>以及导致中断干线交通或者封锁国境的地区封锁</w:t>
      </w:r>
      <w:r>
        <w:rPr>
          <w:rFonts w:ascii="MS UI Gothic" w:eastAsia="MS UI Gothic" w:hint="eastAsia"/>
          <w:w w:val="80"/>
        </w:rPr>
        <w:t>ꎬ </w:t>
      </w:r>
      <w:r>
        <w:rPr/>
        <w:t>由国务院决定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地区封锁的解除</w:t>
      </w:r>
      <w:r>
        <w:rPr>
          <w:rFonts w:ascii="MS UI Gothic" w:eastAsia="MS UI Gothic" w:hint="eastAsia"/>
          <w:w w:val="80"/>
        </w:rPr>
        <w:t>ꎬ </w:t>
      </w:r>
      <w:r>
        <w:rPr/>
        <w:t>由原决定机关宣布</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第二十八条 有关核事故的新闻由国务院授权的单位统一发布</w:t>
      </w:r>
      <w:r>
        <w:rPr>
          <w:rFonts w:ascii="MS UI Gothic" w:eastAsia="MS UI Gothic" w:hint="eastAsia"/>
          <w:w w:val="80"/>
        </w:rPr>
        <w:t>ꎮ</w:t>
      </w:r>
    </w:p>
    <w:p>
      <w:pPr>
        <w:pStyle w:val="BodyText"/>
        <w:tabs>
          <w:tab w:pos="1090" w:val="left" w:leader="none"/>
        </w:tabs>
        <w:spacing w:before="145"/>
        <w:ind w:left="252" w:firstLine="0"/>
        <w:jc w:val="center"/>
      </w:pPr>
      <w:r>
        <w:rPr>
          <w:spacing w:val="3"/>
          <w:w w:val="105"/>
        </w:rPr>
        <w:t>第五</w:t>
      </w:r>
      <w:r>
        <w:rPr>
          <w:w w:val="105"/>
        </w:rPr>
        <w:t>章</w:t>
        <w:tab/>
      </w:r>
      <w:r>
        <w:rPr>
          <w:spacing w:val="3"/>
          <w:w w:val="105"/>
        </w:rPr>
        <w:t>应急状态的终止和恢复措</w:t>
      </w:r>
      <w:r>
        <w:rPr>
          <w:w w:val="105"/>
        </w:rPr>
        <w:t>施</w:t>
      </w:r>
    </w:p>
    <w:p>
      <w:pPr>
        <w:pStyle w:val="BodyText"/>
        <w:spacing w:line="295" w:lineRule="auto" w:before="216"/>
        <w:ind w:left="381" w:right="126"/>
        <w:rPr>
          <w:rFonts w:ascii="MS UI Gothic" w:eastAsia="MS UI Gothic" w:hint="eastAsia"/>
        </w:rPr>
      </w:pPr>
      <w:r>
        <w:rPr>
          <w:w w:val="105"/>
        </w:rPr>
        <w:t>第二十九条 场外应急状态的终止由</w:t>
      </w:r>
      <w:r>
        <w:rPr/>
        <w:t>省级人民政府指定的部门会同核电厂核事故应急机构提出建议</w:t>
      </w:r>
      <w:r>
        <w:rPr>
          <w:rFonts w:ascii="MS UI Gothic" w:eastAsia="MS UI Gothic" w:hint="eastAsia"/>
          <w:w w:val="80"/>
        </w:rPr>
        <w:t>ꎬ </w:t>
      </w:r>
      <w:r>
        <w:rPr/>
        <w:t>报国务院指定的部门批准</w:t>
      </w:r>
      <w:r>
        <w:rPr>
          <w:rFonts w:ascii="MS UI Gothic" w:eastAsia="MS UI Gothic" w:hint="eastAsia"/>
          <w:w w:val="80"/>
        </w:rPr>
        <w:t>ꎬ </w:t>
      </w:r>
      <w:r>
        <w:rPr/>
        <w:t>由省级人民政府指定的部门</w:t>
      </w:r>
      <w:r>
        <w:rPr>
          <w:w w:val="105"/>
        </w:rPr>
        <w:t>发布</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第三十条 省级人民政府指定的部门</w:t>
      </w:r>
      <w:r>
        <w:rPr/>
        <w:t>应当根据受影响地区的放射性水平</w:t>
      </w:r>
      <w:r>
        <w:rPr>
          <w:rFonts w:ascii="MS UI Gothic" w:eastAsia="MS UI Gothic" w:hint="eastAsia"/>
          <w:w w:val="80"/>
        </w:rPr>
        <w:t>ꎬ </w:t>
      </w:r>
      <w:r>
        <w:rPr/>
        <w:t>采取</w:t>
      </w:r>
      <w:r>
        <w:rPr>
          <w:w w:val="105"/>
        </w:rPr>
        <w:t>有效的恢复措施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第三十一条 核事故应急状态终止</w:t>
      </w:r>
      <w:r>
        <w:rPr/>
        <w:t>后</w:t>
      </w:r>
      <w:r>
        <w:rPr>
          <w:rFonts w:ascii="MS UI Gothic" w:eastAsia="MS UI Gothic" w:hint="eastAsia"/>
          <w:w w:val="80"/>
        </w:rPr>
        <w:t>ꎬ </w:t>
      </w:r>
      <w:r>
        <w:rPr/>
        <w:t>核电厂核事故应急机构应当向国务院</w:t>
      </w:r>
      <w:r>
        <w:rPr>
          <w:w w:val="105"/>
        </w:rPr>
        <w:t>指定的部门</w:t>
      </w:r>
      <w:r>
        <w:rPr>
          <w:rFonts w:ascii="MS UI Gothic" w:eastAsia="MS UI Gothic" w:hint="eastAsia"/>
          <w:w w:val="80"/>
        </w:rPr>
        <w:t>、 </w:t>
      </w:r>
      <w:r>
        <w:rPr>
          <w:w w:val="105"/>
        </w:rPr>
        <w:t>核电厂的上级主管部门</w:t>
      </w:r>
      <w:r>
        <w:rPr>
          <w:rFonts w:ascii="MS UI Gothic" w:eastAsia="MS UI Gothic" w:hint="eastAsia"/>
          <w:w w:val="80"/>
        </w:rPr>
        <w:t>、 </w:t>
      </w:r>
      <w:r>
        <w:rPr>
          <w:w w:val="105"/>
        </w:rPr>
        <w:t>国</w:t>
      </w:r>
      <w:r>
        <w:rPr/>
        <w:t>务院核安全部门和省级人民政府指定的部门提交详细的事故报告</w:t>
      </w:r>
      <w:r>
        <w:rPr>
          <w:rFonts w:ascii="MS UI Gothic" w:eastAsia="MS UI Gothic" w:hint="eastAsia"/>
          <w:w w:val="80"/>
        </w:rPr>
        <w:t>ꎻ </w:t>
      </w:r>
      <w:r>
        <w:rPr/>
        <w:t>省级人民政府指定的部门应当向国务院指定的部门提交场</w:t>
      </w:r>
      <w:r>
        <w:rPr>
          <w:w w:val="105"/>
        </w:rPr>
        <w:t>外核事故应急工作的总结报告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第三十二条 核事故使核安全重要物</w:t>
      </w:r>
      <w:r>
        <w:rPr/>
        <w:t>项的安全性能达不到国家标准时</w:t>
      </w:r>
      <w:r>
        <w:rPr>
          <w:rFonts w:ascii="MS UI Gothic" w:eastAsia="MS UI Gothic" w:hint="eastAsia"/>
          <w:w w:val="80"/>
        </w:rPr>
        <w:t>ꎬ </w:t>
      </w:r>
      <w:r>
        <w:rPr/>
        <w:t>核电厂的重新起动计划应当按照国家有关规定审</w:t>
      </w:r>
      <w:r>
        <w:rPr>
          <w:w w:val="105"/>
        </w:rPr>
        <w:t>查批准</w:t>
      </w:r>
      <w:r>
        <w:rPr>
          <w:rFonts w:ascii="MS UI Gothic" w:eastAsia="MS UI Gothic" w:hint="eastAsia"/>
          <w:w w:val="80"/>
        </w:rPr>
        <w:t>ꎮ</w:t>
      </w:r>
    </w:p>
    <w:p>
      <w:pPr>
        <w:pStyle w:val="BodyText"/>
        <w:tabs>
          <w:tab w:pos="1090" w:val="left" w:leader="none"/>
        </w:tabs>
        <w:spacing w:before="142"/>
        <w:ind w:left="252" w:firstLine="0"/>
        <w:jc w:val="center"/>
      </w:pPr>
      <w:r>
        <w:rPr>
          <w:spacing w:val="3"/>
          <w:w w:val="105"/>
        </w:rPr>
        <w:t>第六</w:t>
      </w:r>
      <w:r>
        <w:rPr>
          <w:w w:val="105"/>
        </w:rPr>
        <w:t>章</w:t>
        <w:tab/>
      </w:r>
      <w:r>
        <w:rPr>
          <w:spacing w:val="3"/>
          <w:w w:val="105"/>
        </w:rPr>
        <w:t>资金和物资保</w:t>
      </w:r>
      <w:r>
        <w:rPr>
          <w:w w:val="105"/>
        </w:rPr>
        <w:t>障</w:t>
      </w:r>
    </w:p>
    <w:p>
      <w:pPr>
        <w:pStyle w:val="BodyText"/>
        <w:tabs>
          <w:tab w:pos="2145" w:val="left" w:leader="none"/>
        </w:tabs>
        <w:spacing w:before="215"/>
        <w:ind w:left="800" w:firstLine="0"/>
        <w:jc w:val="left"/>
      </w:pPr>
      <w:r>
        <w:rPr>
          <w:spacing w:val="3"/>
        </w:rPr>
        <w:t>第</w:t>
      </w:r>
      <w:r>
        <w:rPr>
          <w:spacing w:val="13"/>
        </w:rPr>
        <w:t>三</w:t>
      </w:r>
      <w:r>
        <w:rPr>
          <w:spacing w:val="21"/>
        </w:rPr>
        <w:t>十三</w:t>
      </w:r>
      <w:r>
        <w:rPr/>
        <w:t>条</w:t>
        <w:tab/>
      </w:r>
      <w:r>
        <w:rPr>
          <w:spacing w:val="21"/>
        </w:rPr>
        <w:t>国务院</w:t>
      </w:r>
      <w:r>
        <w:rPr>
          <w:spacing w:val="23"/>
        </w:rPr>
        <w:t>有关部</w:t>
      </w:r>
      <w:r>
        <w:rPr>
          <w:spacing w:val="3"/>
        </w:rPr>
        <w:t>门</w:t>
      </w:r>
      <w:r>
        <w:rPr>
          <w:rFonts w:ascii="MS UI Gothic" w:eastAsia="MS UI Gothic" w:hint="eastAsia"/>
        </w:rPr>
        <w:t>、</w:t>
      </w:r>
      <w:r>
        <w:rPr>
          <w:rFonts w:ascii="MS UI Gothic" w:eastAsia="MS UI Gothic" w:hint="eastAsia"/>
          <w:spacing w:val="3"/>
        </w:rPr>
        <w:t> </w:t>
      </w:r>
      <w:r>
        <w:rPr/>
        <w:t>军</w:t>
      </w:r>
    </w:p>
    <w:p>
      <w:pPr>
        <w:spacing w:after="0"/>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１３９９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队</w:t>
      </w:r>
      <w:r>
        <w:rPr>
          <w:rFonts w:ascii="MS UI Gothic" w:eastAsia="MS UI Gothic" w:hint="eastAsia"/>
          <w:w w:val="80"/>
        </w:rPr>
        <w:t>、 </w:t>
      </w:r>
      <w:r>
        <w:rPr/>
        <w:t>地方各级人民政府和核电厂在核事故应急准备工作中应当充分利用现有组织机构</w:t>
      </w:r>
      <w:r>
        <w:rPr>
          <w:rFonts w:ascii="MS UI Gothic" w:eastAsia="MS UI Gothic" w:hint="eastAsia"/>
          <w:w w:val="80"/>
        </w:rPr>
        <w:t>、 </w:t>
      </w:r>
      <w:r>
        <w:rPr/>
        <w:t>人员</w:t>
      </w:r>
      <w:r>
        <w:rPr>
          <w:rFonts w:ascii="MS UI Gothic" w:eastAsia="MS UI Gothic" w:hint="eastAsia"/>
          <w:w w:val="80"/>
        </w:rPr>
        <w:t>、 </w:t>
      </w:r>
      <w:r>
        <w:rPr/>
        <w:t>设施和设备等</w:t>
      </w:r>
      <w:r>
        <w:rPr>
          <w:rFonts w:ascii="MS UI Gothic" w:eastAsia="MS UI Gothic" w:hint="eastAsia"/>
          <w:w w:val="80"/>
        </w:rPr>
        <w:t>ꎬ </w:t>
      </w:r>
      <w:r>
        <w:rPr/>
        <w:t>努力提高核事故应急准备资金和物资的使用效益</w:t>
      </w:r>
      <w:r>
        <w:rPr>
          <w:rFonts w:ascii="MS UI Gothic" w:eastAsia="MS UI Gothic" w:hint="eastAsia"/>
          <w:w w:val="80"/>
        </w:rPr>
        <w:t>ꎬ </w:t>
      </w:r>
      <w:r>
        <w:rPr/>
        <w:t>并使核事故应急准备工作与地方和核电厂的发展规划相结合</w:t>
      </w:r>
      <w:r>
        <w:rPr>
          <w:rFonts w:ascii="MS UI Gothic" w:eastAsia="MS UI Gothic" w:hint="eastAsia"/>
          <w:w w:val="80"/>
        </w:rPr>
        <w:t>ꎮ </w:t>
      </w:r>
      <w:r>
        <w:rPr/>
        <w:t>各有关单位应当提供支援</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第三十四条 场内核事故应急准备资</w:t>
      </w:r>
      <w:r>
        <w:rPr/>
        <w:t>金由核电厂承担</w:t>
      </w:r>
      <w:r>
        <w:rPr>
          <w:rFonts w:ascii="MS UI Gothic" w:eastAsia="MS UI Gothic" w:hint="eastAsia"/>
          <w:w w:val="80"/>
        </w:rPr>
        <w:t>ꎬ </w:t>
      </w:r>
      <w:r>
        <w:rPr/>
        <w:t>列入核电厂工程项目投</w:t>
      </w:r>
      <w:r>
        <w:rPr>
          <w:w w:val="105"/>
        </w:rPr>
        <w:t>资概算和运行成本</w:t>
      </w:r>
      <w:r>
        <w:rPr>
          <w:rFonts w:ascii="MS UI Gothic" w:eastAsia="MS UI Gothic" w:hint="eastAsia"/>
          <w:w w:val="80"/>
        </w:rPr>
        <w:t>ꎮ</w:t>
      </w:r>
    </w:p>
    <w:p>
      <w:pPr>
        <w:pStyle w:val="BodyText"/>
        <w:spacing w:line="295" w:lineRule="auto"/>
        <w:ind w:right="38"/>
        <w:rPr>
          <w:rFonts w:ascii="MS UI Gothic" w:eastAsia="MS UI Gothic" w:hint="eastAsia"/>
        </w:rPr>
      </w:pPr>
      <w:r>
        <w:rPr/>
        <w:t>场外核事故应急准备资金由核电厂和地方人民政府共同承担</w:t>
      </w:r>
      <w:r>
        <w:rPr>
          <w:rFonts w:ascii="MS UI Gothic" w:eastAsia="MS UI Gothic" w:hint="eastAsia"/>
          <w:w w:val="80"/>
        </w:rPr>
        <w:t>ꎬ </w:t>
      </w:r>
      <w:r>
        <w:rPr/>
        <w:t>资金数额由国务院指定的部门会同有关部门审定</w:t>
      </w:r>
      <w:r>
        <w:rPr>
          <w:rFonts w:ascii="MS UI Gothic" w:eastAsia="MS UI Gothic" w:hint="eastAsia"/>
          <w:w w:val="80"/>
        </w:rPr>
        <w:t>ꎮ </w:t>
      </w:r>
      <w:r>
        <w:rPr/>
        <w:t>核电厂承担的资金</w:t>
      </w:r>
      <w:r>
        <w:rPr>
          <w:rFonts w:ascii="MS UI Gothic" w:eastAsia="MS UI Gothic" w:hint="eastAsia"/>
          <w:w w:val="80"/>
        </w:rPr>
        <w:t>ꎬ </w:t>
      </w:r>
      <w:r>
        <w:rPr/>
        <w:t>在投产前根据核电厂容量</w:t>
      </w:r>
      <w:r>
        <w:rPr>
          <w:rFonts w:ascii="MS UI Gothic" w:eastAsia="MS UI Gothic" w:hint="eastAsia"/>
          <w:w w:val="80"/>
        </w:rPr>
        <w:t>、</w:t>
      </w:r>
      <w:r>
        <w:rPr/>
        <w:t>在投产后根据实际发电量确定一定的比例交纳</w:t>
      </w:r>
      <w:r>
        <w:rPr>
          <w:rFonts w:ascii="MS UI Gothic" w:eastAsia="MS UI Gothic" w:hint="eastAsia"/>
          <w:w w:val="80"/>
        </w:rPr>
        <w:t>ꎬ </w:t>
      </w:r>
      <w:r>
        <w:rPr/>
        <w:t>由国务院计划部门综合平衡后用于地方场外核事故应急准备工作</w:t>
      </w:r>
      <w:r>
        <w:rPr>
          <w:rFonts w:ascii="MS UI Gothic" w:eastAsia="MS UI Gothic" w:hint="eastAsia"/>
          <w:w w:val="80"/>
        </w:rPr>
        <w:t>ꎻ </w:t>
      </w:r>
      <w:r>
        <w:rPr/>
        <w:t>其余部分由地方人民政府解决</w:t>
      </w:r>
      <w:r>
        <w:rPr>
          <w:rFonts w:ascii="MS UI Gothic" w:eastAsia="MS UI Gothic" w:hint="eastAsia"/>
          <w:w w:val="80"/>
        </w:rPr>
        <w:t>ꎮ </w:t>
      </w:r>
      <w:r>
        <w:rPr/>
        <w:t>具体办法由国务院指定的部门会同国务院计划部门和国务院</w:t>
      </w:r>
      <w:r>
        <w:rPr>
          <w:w w:val="105"/>
        </w:rPr>
        <w:t>财政部门规定</w:t>
      </w:r>
      <w:r>
        <w:rPr>
          <w:rFonts w:ascii="MS UI Gothic" w:eastAsia="MS UI Gothic" w:hint="eastAsia"/>
          <w:w w:val="80"/>
        </w:rPr>
        <w:t>ꎮ</w:t>
      </w:r>
    </w:p>
    <w:p>
      <w:pPr>
        <w:pStyle w:val="BodyText"/>
        <w:spacing w:line="295" w:lineRule="auto"/>
        <w:ind w:right="39"/>
        <w:rPr>
          <w:rFonts w:ascii="MS UI Gothic" w:eastAsia="MS UI Gothic" w:hint="eastAsia"/>
        </w:rPr>
      </w:pPr>
      <w:r>
        <w:rPr/>
        <w:t>国务院有关部门和军队所需的核事故应急准备资金</w:t>
      </w:r>
      <w:r>
        <w:rPr>
          <w:rFonts w:ascii="MS UI Gothic" w:eastAsia="MS UI Gothic" w:hint="eastAsia"/>
          <w:w w:val="80"/>
        </w:rPr>
        <w:t>ꎬ </w:t>
      </w:r>
      <w:r>
        <w:rPr/>
        <w:t>根据各自在核事故应急工作中的职责和任务</w:t>
      </w:r>
      <w:r>
        <w:rPr>
          <w:rFonts w:ascii="MS UI Gothic" w:eastAsia="MS UI Gothic" w:hint="eastAsia"/>
          <w:w w:val="80"/>
        </w:rPr>
        <w:t>ꎬ </w:t>
      </w:r>
      <w:r>
        <w:rPr/>
        <w:t>充分利用现有条件进行安排</w:t>
      </w:r>
      <w:r>
        <w:rPr>
          <w:rFonts w:ascii="MS UI Gothic" w:eastAsia="MS UI Gothic" w:hint="eastAsia"/>
          <w:w w:val="80"/>
        </w:rPr>
        <w:t>ꎬ </w:t>
      </w:r>
      <w:r>
        <w:rPr/>
        <w:t>不足部分按照各自的计划和资金渠道上报</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第三十五条 国家的和地方的物资供</w:t>
      </w:r>
      <w:r>
        <w:rPr/>
        <w:t>应部门及其他有关部门应当保证供给核事</w:t>
      </w:r>
      <w:r>
        <w:rPr>
          <w:w w:val="105"/>
        </w:rPr>
        <w:t>故应急所需的设备</w:t>
      </w:r>
      <w:r>
        <w:rPr>
          <w:rFonts w:ascii="MS UI Gothic" w:eastAsia="MS UI Gothic" w:hint="eastAsia"/>
          <w:w w:val="80"/>
        </w:rPr>
        <w:t>、 </w:t>
      </w:r>
      <w:r>
        <w:rPr>
          <w:w w:val="105"/>
        </w:rPr>
        <w:t>器材和其他物资</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第三十六条 因核电厂核事故应急响</w:t>
      </w:r>
      <w:r>
        <w:rPr/>
        <w:t>应需要</w:t>
      </w:r>
      <w:r>
        <w:rPr>
          <w:rFonts w:ascii="MS UI Gothic" w:eastAsia="MS UI Gothic" w:hint="eastAsia"/>
          <w:w w:val="80"/>
        </w:rPr>
        <w:t>ꎬ </w:t>
      </w:r>
      <w:r>
        <w:rPr/>
        <w:t>执行核事故应急响应行动的行政机关有权征用非用于核事故应急响应的设</w:t>
      </w:r>
      <w:r>
        <w:rPr>
          <w:w w:val="105"/>
        </w:rPr>
        <w:t>备</w:t>
      </w:r>
      <w:r>
        <w:rPr>
          <w:rFonts w:ascii="MS UI Gothic" w:eastAsia="MS UI Gothic" w:hint="eastAsia"/>
          <w:w w:val="80"/>
        </w:rPr>
        <w:t>、 </w:t>
      </w:r>
      <w:r>
        <w:rPr>
          <w:w w:val="105"/>
        </w:rPr>
        <w:t>器材和其他物资</w:t>
      </w:r>
      <w:r>
        <w:rPr>
          <w:rFonts w:ascii="MS UI Gothic" w:eastAsia="MS UI Gothic" w:hint="eastAsia"/>
          <w:w w:val="80"/>
        </w:rPr>
        <w:t>ꎮ</w:t>
      </w:r>
    </w:p>
    <w:p>
      <w:pPr>
        <w:pStyle w:val="BodyText"/>
        <w:spacing w:line="295" w:lineRule="auto"/>
        <w:ind w:right="39"/>
        <w:rPr>
          <w:rFonts w:ascii="MS UI Gothic" w:eastAsia="MS UI Gothic" w:hint="eastAsia"/>
        </w:rPr>
      </w:pPr>
      <w:r>
        <w:rPr/>
        <w:t>对征用的设备</w:t>
      </w:r>
      <w:r>
        <w:rPr>
          <w:rFonts w:ascii="MS UI Gothic" w:eastAsia="MS UI Gothic" w:hint="eastAsia"/>
        </w:rPr>
        <w:t>、 </w:t>
      </w:r>
      <w:r>
        <w:rPr/>
        <w:t>器材和其他物资</w:t>
      </w:r>
      <w:r>
        <w:rPr>
          <w:rFonts w:ascii="MS UI Gothic" w:eastAsia="MS UI Gothic" w:hint="eastAsia"/>
          <w:w w:val="80"/>
        </w:rPr>
        <w:t>ꎬ </w:t>
      </w:r>
      <w:r>
        <w:rPr/>
        <w:t>应当予以登记并在使用后及时归还</w:t>
      </w:r>
      <w:r>
        <w:rPr>
          <w:rFonts w:ascii="MS UI Gothic" w:eastAsia="MS UI Gothic" w:hint="eastAsia"/>
          <w:w w:val="80"/>
        </w:rPr>
        <w:t>ꎻ </w:t>
      </w:r>
      <w:r>
        <w:rPr/>
        <w:t>造成损坏的</w:t>
      </w:r>
      <w:r>
        <w:rPr>
          <w:rFonts w:ascii="MS UI Gothic" w:eastAsia="MS UI Gothic" w:hint="eastAsia"/>
          <w:w w:val="80"/>
        </w:rPr>
        <w:t>ꎬ </w:t>
      </w:r>
      <w:r>
        <w:rPr/>
        <w:t>由征用单位补偿</w:t>
      </w:r>
      <w:r>
        <w:rPr>
          <w:rFonts w:ascii="MS UI Gothic" w:eastAsia="MS UI Gothic" w:hint="eastAsia"/>
          <w:w w:val="80"/>
        </w:rPr>
        <w:t>ꎮ</w:t>
      </w:r>
    </w:p>
    <w:p>
      <w:pPr>
        <w:pStyle w:val="BodyText"/>
        <w:tabs>
          <w:tab w:pos="1906" w:val="left" w:leader="none"/>
        </w:tabs>
        <w:spacing w:before="129"/>
        <w:ind w:left="1067" w:firstLine="0"/>
        <w:jc w:val="left"/>
      </w:pPr>
      <w:r>
        <w:rPr>
          <w:spacing w:val="3"/>
          <w:w w:val="105"/>
        </w:rPr>
        <w:t>第七</w:t>
      </w:r>
      <w:r>
        <w:rPr>
          <w:w w:val="105"/>
        </w:rPr>
        <w:t>章</w:t>
        <w:tab/>
      </w:r>
      <w:r>
        <w:rPr>
          <w:spacing w:val="3"/>
          <w:w w:val="105"/>
        </w:rPr>
        <w:t>奖励与处</w:t>
      </w:r>
      <w:r>
        <w:rPr>
          <w:w w:val="105"/>
        </w:rPr>
        <w:t>罚</w:t>
      </w:r>
    </w:p>
    <w:p>
      <w:pPr>
        <w:pStyle w:val="BodyText"/>
        <w:spacing w:before="11"/>
        <w:ind w:left="0" w:firstLine="0"/>
        <w:jc w:val="left"/>
        <w:rPr>
          <w:sz w:val="16"/>
        </w:rPr>
      </w:pPr>
    </w:p>
    <w:p>
      <w:pPr>
        <w:pStyle w:val="BodyText"/>
        <w:spacing w:line="295" w:lineRule="auto"/>
        <w:ind w:right="39"/>
      </w:pPr>
      <w:r>
        <w:rPr>
          <w:w w:val="105"/>
        </w:rPr>
        <w:t>第三十七条 在核事故应急工作中有</w:t>
      </w:r>
      <w:r>
        <w:rPr/>
        <w:t>下列事迹之一的单位和个人</w:t>
      </w:r>
      <w:r>
        <w:rPr>
          <w:rFonts w:ascii="MS UI Gothic" w:eastAsia="MS UI Gothic" w:hint="eastAsia"/>
          <w:w w:val="80"/>
        </w:rPr>
        <w:t>ꎬ </w:t>
      </w:r>
      <w:r>
        <w:rPr/>
        <w:t>由主管部门</w:t>
      </w:r>
    </w:p>
    <w:p>
      <w:pPr>
        <w:pStyle w:val="BodyText"/>
        <w:spacing w:before="124"/>
        <w:ind w:firstLine="0"/>
        <w:jc w:val="left"/>
        <w:rPr>
          <w:rFonts w:ascii="MS UI Gothic" w:eastAsia="MS UI Gothic" w:hint="eastAsia"/>
        </w:rPr>
      </w:pPr>
      <w:r>
        <w:rPr/>
        <w:br w:type="column"/>
      </w:r>
      <w:r>
        <w:rPr>
          <w:w w:val="115"/>
        </w:rPr>
        <w:t>或者所在单位给予表彰或者奖励</w:t>
      </w:r>
      <w:r>
        <w:rPr>
          <w:rFonts w:ascii="MS UI Gothic" w:eastAsia="MS UI Gothic" w:hint="eastAsia"/>
          <w:w w:val="235"/>
        </w:rPr>
        <w:t>:</w:t>
      </w:r>
    </w:p>
    <w:p>
      <w:pPr>
        <w:pStyle w:val="BodyText"/>
        <w:spacing w:before="58"/>
        <w:ind w:left="543" w:firstLine="0"/>
        <w:jc w:val="left"/>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完成核事故应急响应任务的</w:t>
      </w:r>
      <w:r>
        <w:rPr>
          <w:rFonts w:ascii="MS UI Gothic" w:eastAsia="MS UI Gothic" w:hint="eastAsia"/>
          <w:w w:val="80"/>
        </w:rPr>
        <w:t>ꎻ</w:t>
      </w:r>
    </w:p>
    <w:p>
      <w:pPr>
        <w:pStyle w:val="BodyText"/>
        <w:spacing w:line="295" w:lineRule="auto" w:before="58"/>
        <w:ind w:right="442"/>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保护公众安全和国家的</w:t>
      </w:r>
      <w:r>
        <w:rPr>
          <w:rFonts w:ascii="MS UI Gothic" w:eastAsia="MS UI Gothic" w:hint="eastAsia"/>
          <w:w w:val="80"/>
        </w:rPr>
        <w:t>、 </w:t>
      </w:r>
      <w:r>
        <w:rPr>
          <w:w w:val="105"/>
        </w:rPr>
        <w:t>集体的和公民的财产</w:t>
      </w:r>
      <w:r>
        <w:rPr>
          <w:rFonts w:ascii="MS UI Gothic" w:eastAsia="MS UI Gothic" w:hint="eastAsia"/>
          <w:w w:val="80"/>
        </w:rPr>
        <w:t>ꎬ </w:t>
      </w:r>
      <w:r>
        <w:rPr>
          <w:w w:val="105"/>
        </w:rPr>
        <w:t>成绩显著的</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对核事故应急准备与响应提出重大建议</w:t>
      </w:r>
      <w:r>
        <w:rPr>
          <w:rFonts w:ascii="MS UI Gothic" w:eastAsia="MS UI Gothic" w:hint="eastAsia"/>
          <w:w w:val="80"/>
        </w:rPr>
        <w:t>ꎬ </w:t>
      </w:r>
      <w:r>
        <w:rPr>
          <w:w w:val="105"/>
        </w:rPr>
        <w:t>实施效果显著的</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辐射</w:t>
      </w:r>
      <w:r>
        <w:rPr>
          <w:rFonts w:ascii="MS UI Gothic" w:eastAsia="MS UI Gothic" w:hint="eastAsia"/>
          <w:w w:val="80"/>
        </w:rPr>
        <w:t>、 </w:t>
      </w:r>
      <w:r>
        <w:rPr>
          <w:w w:val="105"/>
        </w:rPr>
        <w:t>气象预报和测报准确及时</w:t>
      </w:r>
      <w:r>
        <w:rPr>
          <w:rFonts w:ascii="MS UI Gothic" w:eastAsia="MS UI Gothic" w:hint="eastAsia"/>
          <w:w w:val="80"/>
        </w:rPr>
        <w:t>ꎬ </w:t>
      </w:r>
      <w:r>
        <w:rPr>
          <w:w w:val="105"/>
        </w:rPr>
        <w:t>从而减轻损失的</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有其他特殊贡献的</w:t>
      </w:r>
      <w:r>
        <w:rPr>
          <w:rFonts w:ascii="MS UI Gothic" w:eastAsia="MS UI Gothic" w:hint="eastAsia"/>
          <w:w w:val="80"/>
        </w:rPr>
        <w:t>ꎮ</w:t>
      </w:r>
    </w:p>
    <w:p>
      <w:pPr>
        <w:pStyle w:val="BodyText"/>
        <w:spacing w:line="295" w:lineRule="auto" w:before="55"/>
        <w:ind w:right="442"/>
        <w:rPr>
          <w:rFonts w:ascii="MS UI Gothic" w:eastAsia="MS UI Gothic" w:hint="eastAsia"/>
        </w:rPr>
      </w:pPr>
      <w:r>
        <w:rPr>
          <w:w w:val="105"/>
        </w:rPr>
        <w:t>第三十八条 有下列行为之一的</w:t>
      </w:r>
      <w:r>
        <w:rPr>
          <w:rFonts w:ascii="MS UI Gothic" w:eastAsia="MS UI Gothic" w:hint="eastAsia"/>
          <w:w w:val="80"/>
        </w:rPr>
        <w:t>ꎬ </w:t>
      </w:r>
      <w:r>
        <w:rPr>
          <w:w w:val="105"/>
        </w:rPr>
        <w:t>对</w:t>
      </w:r>
      <w:r>
        <w:rPr/>
        <w:t>有关责任人员视情节和危害后果</w:t>
      </w:r>
      <w:r>
        <w:rPr>
          <w:rFonts w:ascii="MS UI Gothic" w:eastAsia="MS UI Gothic" w:hint="eastAsia"/>
          <w:w w:val="80"/>
        </w:rPr>
        <w:t>ꎬ </w:t>
      </w:r>
      <w:r>
        <w:rPr/>
        <w:t>由其所在单位或者上级机关给予行政处分</w:t>
      </w:r>
      <w:r>
        <w:rPr>
          <w:rFonts w:ascii="MS UI Gothic" w:eastAsia="MS UI Gothic" w:hint="eastAsia"/>
          <w:w w:val="80"/>
        </w:rPr>
        <w:t>ꎻ </w:t>
      </w:r>
      <w:r>
        <w:rPr/>
        <w:t>属于违反治安管理行为的</w:t>
      </w:r>
      <w:r>
        <w:rPr>
          <w:rFonts w:ascii="MS UI Gothic" w:eastAsia="MS UI Gothic" w:hint="eastAsia"/>
          <w:w w:val="80"/>
        </w:rPr>
        <w:t>ꎬ </w:t>
      </w:r>
      <w:r>
        <w:rPr/>
        <w:t>由公安机关依照治安管理处罚法的规定予以处罚</w:t>
      </w:r>
      <w:r>
        <w:rPr>
          <w:rFonts w:ascii="MS UI Gothic" w:eastAsia="MS UI Gothic" w:hint="eastAsia"/>
          <w:w w:val="80"/>
        </w:rPr>
        <w:t>ꎻ </w:t>
      </w:r>
      <w:r>
        <w:rPr/>
        <w:t>构成犯罪</w:t>
      </w:r>
      <w:r>
        <w:rPr>
          <w:w w:val="105"/>
        </w:rPr>
        <w:t>的</w:t>
      </w:r>
      <w:r>
        <w:rPr>
          <w:rFonts w:ascii="MS UI Gothic" w:eastAsia="MS UI Gothic" w:hint="eastAsia"/>
          <w:w w:val="80"/>
        </w:rPr>
        <w:t>ꎬ </w:t>
      </w:r>
      <w:r>
        <w:rPr>
          <w:w w:val="105"/>
        </w:rPr>
        <w:t>由司法机关依法追究刑事责任</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不按照规定制定核事故应急计划</w:t>
      </w:r>
      <w:r>
        <w:rPr>
          <w:rFonts w:ascii="MS UI Gothic" w:eastAsia="MS UI Gothic" w:hint="eastAsia"/>
          <w:w w:val="80"/>
        </w:rPr>
        <w:t>ꎬ </w:t>
      </w:r>
      <w:r>
        <w:rPr>
          <w:w w:val="105"/>
        </w:rPr>
        <w:t>拒绝承担核事故应急准备义务的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23"/>
          <w:w w:val="105"/>
        </w:rPr>
        <w:t>二</w:t>
      </w:r>
      <w:r>
        <w:rPr>
          <w:rFonts w:ascii="MS UI Gothic" w:eastAsia="MS UI Gothic" w:hint="eastAsia"/>
          <w:spacing w:val="24"/>
          <w:w w:val="150"/>
        </w:rPr>
        <w:t>) </w:t>
      </w:r>
      <w:r>
        <w:rPr>
          <w:spacing w:val="-26"/>
          <w:w w:val="105"/>
        </w:rPr>
        <w:t>玩 忽 职 守</w:t>
      </w:r>
      <w:r>
        <w:rPr>
          <w:rFonts w:ascii="MS UI Gothic" w:eastAsia="MS UI Gothic" w:hint="eastAsia"/>
          <w:spacing w:val="12"/>
          <w:w w:val="80"/>
        </w:rPr>
        <w:t>ꎬ </w:t>
      </w:r>
      <w:r>
        <w:rPr>
          <w:spacing w:val="-29"/>
          <w:w w:val="105"/>
        </w:rPr>
        <w:t>引 起 核 事 故 发</w:t>
      </w:r>
      <w:r>
        <w:rPr>
          <w:spacing w:val="3"/>
          <w:w w:val="105"/>
        </w:rPr>
        <w:t>生的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不按照规定报告</w:t>
      </w:r>
      <w:r>
        <w:rPr>
          <w:rFonts w:ascii="MS UI Gothic" w:eastAsia="MS UI Gothic" w:hint="eastAsia"/>
          <w:w w:val="80"/>
        </w:rPr>
        <w:t>、 </w:t>
      </w:r>
      <w:r>
        <w:rPr>
          <w:w w:val="105"/>
        </w:rPr>
        <w:t>通报核事故真实情况的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拒不执行核事故应急计划</w:t>
      </w:r>
      <w:r>
        <w:rPr>
          <w:rFonts w:ascii="MS UI Gothic" w:eastAsia="MS UI Gothic" w:hint="eastAsia"/>
          <w:w w:val="80"/>
        </w:rPr>
        <w:t>ꎬ </w:t>
      </w:r>
      <w:r>
        <w:rPr>
          <w:w w:val="105"/>
        </w:rPr>
        <w:t>不</w:t>
      </w:r>
      <w:r>
        <w:rPr/>
        <w:t>服从命令和指挥</w:t>
      </w:r>
      <w:r>
        <w:rPr>
          <w:rFonts w:ascii="MS UI Gothic" w:eastAsia="MS UI Gothic" w:hint="eastAsia"/>
          <w:w w:val="80"/>
        </w:rPr>
        <w:t>ꎬ </w:t>
      </w:r>
      <w:r>
        <w:rPr/>
        <w:t>或者在核事故应急响应</w:t>
      </w:r>
      <w:r>
        <w:rPr>
          <w:w w:val="105"/>
        </w:rPr>
        <w:t>时临阵脱逃的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盗窃</w:t>
      </w:r>
      <w:r>
        <w:rPr>
          <w:rFonts w:ascii="MS UI Gothic" w:eastAsia="MS UI Gothic" w:hint="eastAsia"/>
          <w:w w:val="80"/>
        </w:rPr>
        <w:t>、 </w:t>
      </w:r>
      <w:r>
        <w:rPr>
          <w:w w:val="105"/>
        </w:rPr>
        <w:t>挪用</w:t>
      </w:r>
      <w:r>
        <w:rPr>
          <w:rFonts w:ascii="MS UI Gothic" w:eastAsia="MS UI Gothic" w:hint="eastAsia"/>
          <w:w w:val="80"/>
        </w:rPr>
        <w:t>、 </w:t>
      </w:r>
      <w:r>
        <w:rPr>
          <w:w w:val="105"/>
        </w:rPr>
        <w:t>贪污核事故应急工作所用资金或者物资的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阻碍核事故应急工作人员依法执行职务或者进行破坏活动的</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散布谣言</w:t>
      </w:r>
      <w:r>
        <w:rPr>
          <w:rFonts w:ascii="MS UI Gothic" w:eastAsia="MS UI Gothic" w:hint="eastAsia"/>
          <w:w w:val="80"/>
        </w:rPr>
        <w:t>ꎬ </w:t>
      </w:r>
      <w:r>
        <w:rPr>
          <w:w w:val="105"/>
        </w:rPr>
        <w:t>扰乱社会秩序的</w:t>
      </w:r>
      <w:r>
        <w:rPr>
          <w:rFonts w:ascii="MS UI Gothic" w:eastAsia="MS UI Gothic" w:hint="eastAsia"/>
          <w:w w:val="80"/>
        </w:rPr>
        <w:t>ꎻ</w:t>
      </w:r>
    </w:p>
    <w:p>
      <w:pPr>
        <w:pStyle w:val="BodyText"/>
        <w:spacing w:line="295" w:lineRule="auto" w:before="45"/>
        <w:ind w:right="442"/>
        <w:rPr>
          <w:rFonts w:ascii="MS UI Gothic" w:eastAsia="MS UI Gothic" w:hint="eastAsia"/>
        </w:rPr>
      </w:pPr>
      <w:r>
        <w:rPr>
          <w:rFonts w:ascii="MS UI Gothic" w:eastAsia="MS UI Gothic" w:hint="eastAsia"/>
          <w:w w:val="105"/>
        </w:rPr>
        <w:t>( </w:t>
      </w:r>
      <w:r>
        <w:rPr>
          <w:w w:val="105"/>
        </w:rPr>
        <w:t>八</w:t>
      </w:r>
      <w:r>
        <w:rPr>
          <w:rFonts w:ascii="MS UI Gothic" w:eastAsia="MS UI Gothic" w:hint="eastAsia"/>
          <w:w w:val="105"/>
        </w:rPr>
        <w:t>) </w:t>
      </w:r>
      <w:r>
        <w:rPr>
          <w:w w:val="105"/>
        </w:rPr>
        <w:t>有其他对核事故应急工作造成</w:t>
      </w:r>
      <w:r>
        <w:rPr>
          <w:w w:val="110"/>
        </w:rPr>
        <w:t>危害的行为的</w:t>
      </w:r>
      <w:r>
        <w:rPr>
          <w:rFonts w:ascii="MS UI Gothic" w:eastAsia="MS UI Gothic" w:hint="eastAsia"/>
          <w:w w:val="80"/>
        </w:rPr>
        <w:t>ꎮ</w:t>
      </w:r>
    </w:p>
    <w:p>
      <w:pPr>
        <w:pStyle w:val="BodyText"/>
        <w:tabs>
          <w:tab w:pos="2011" w:val="left" w:leader="none"/>
          <w:tab w:pos="2639" w:val="left" w:leader="none"/>
        </w:tabs>
        <w:spacing w:before="156"/>
        <w:ind w:left="1172" w:firstLine="0"/>
        <w:jc w:val="left"/>
      </w:pPr>
      <w:r>
        <w:rPr>
          <w:spacing w:val="3"/>
          <w:w w:val="105"/>
        </w:rPr>
        <w:t>第八</w:t>
      </w:r>
      <w:r>
        <w:rPr>
          <w:w w:val="105"/>
        </w:rPr>
        <w:t>章</w:t>
        <w:tab/>
        <w:t>附</w:t>
        <w:tab/>
        <w:t>则</w:t>
      </w:r>
    </w:p>
    <w:p>
      <w:pPr>
        <w:pStyle w:val="BodyText"/>
        <w:spacing w:line="295" w:lineRule="auto" w:before="215"/>
        <w:ind w:right="442"/>
        <w:rPr>
          <w:rFonts w:ascii="MS UI Gothic" w:eastAsia="MS UI Gothic" w:hint="eastAsia"/>
        </w:rPr>
      </w:pPr>
      <w:r>
        <w:rPr>
          <w:spacing w:val="18"/>
          <w:w w:val="105"/>
        </w:rPr>
        <w:t>第三十九条 本条例中下列用语的</w:t>
      </w:r>
      <w:r>
        <w:rPr>
          <w:spacing w:val="3"/>
          <w:w w:val="115"/>
        </w:rPr>
        <w:t>含义</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spacing w:val="-39"/>
          <w:w w:val="150"/>
        </w:rPr>
        <w:t>( </w:t>
      </w:r>
      <w:r>
        <w:rPr>
          <w:spacing w:val="3"/>
          <w:w w:val="105"/>
        </w:rPr>
        <w:t>一</w:t>
      </w:r>
      <w:r>
        <w:rPr>
          <w:rFonts w:ascii="MS UI Gothic" w:eastAsia="MS UI Gothic" w:hint="eastAsia"/>
          <w:spacing w:val="-3"/>
          <w:w w:val="150"/>
        </w:rPr>
        <w:t>) </w:t>
      </w:r>
      <w:r>
        <w:rPr>
          <w:spacing w:val="5"/>
          <w:w w:val="105"/>
        </w:rPr>
        <w:t>核事故应急</w:t>
      </w:r>
      <w:r>
        <w:rPr>
          <w:rFonts w:ascii="MS UI Gothic" w:eastAsia="MS UI Gothic" w:hint="eastAsia"/>
          <w:spacing w:val="13"/>
          <w:w w:val="80"/>
        </w:rPr>
        <w:t>ꎬ </w:t>
      </w:r>
      <w:r>
        <w:rPr>
          <w:spacing w:val="9"/>
          <w:w w:val="105"/>
        </w:rPr>
        <w:t>是指为了控制或</w:t>
      </w:r>
      <w:r>
        <w:rPr>
          <w:spacing w:val="3"/>
          <w:w w:val="105"/>
        </w:rPr>
        <w:t>者缓解核事故</w:t>
      </w:r>
      <w:r>
        <w:rPr>
          <w:rFonts w:ascii="MS UI Gothic" w:eastAsia="MS UI Gothic" w:hint="eastAsia"/>
          <w:spacing w:val="-2"/>
          <w:w w:val="80"/>
        </w:rPr>
        <w:t>、 </w:t>
      </w:r>
      <w:r>
        <w:rPr>
          <w:spacing w:val="2"/>
          <w:w w:val="105"/>
        </w:rPr>
        <w:t>减轻核事故后果而采取的</w:t>
      </w:r>
      <w:r>
        <w:rPr>
          <w:spacing w:val="11"/>
        </w:rPr>
        <w:t>不同于正常秩序和正常工作程序的紧急</w:t>
      </w:r>
      <w:r>
        <w:rPr>
          <w:spacing w:val="3"/>
          <w:w w:val="105"/>
        </w:rPr>
        <w:t>行动</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１４００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rFonts w:ascii="MS UI Gothic" w:eastAsia="MS UI Gothic" w:hint="eastAsia"/>
          <w:spacing w:val="-39"/>
          <w:w w:val="150"/>
        </w:rPr>
        <w:t>( </w:t>
      </w:r>
      <w:r>
        <w:rPr>
          <w:spacing w:val="3"/>
          <w:w w:val="105"/>
        </w:rPr>
        <w:t>二</w:t>
      </w:r>
      <w:r>
        <w:rPr>
          <w:rFonts w:ascii="MS UI Gothic" w:eastAsia="MS UI Gothic" w:hint="eastAsia"/>
          <w:spacing w:val="4"/>
          <w:w w:val="150"/>
        </w:rPr>
        <w:t>) </w:t>
      </w:r>
      <w:r>
        <w:rPr>
          <w:spacing w:val="17"/>
          <w:w w:val="105"/>
        </w:rPr>
        <w:t>场区</w:t>
      </w:r>
      <w:r>
        <w:rPr>
          <w:rFonts w:ascii="MS UI Gothic" w:eastAsia="MS UI Gothic" w:hint="eastAsia"/>
          <w:spacing w:val="20"/>
          <w:w w:val="80"/>
        </w:rPr>
        <w:t>ꎬ </w:t>
      </w:r>
      <w:r>
        <w:rPr>
          <w:spacing w:val="25"/>
          <w:w w:val="105"/>
        </w:rPr>
        <w:t>是指由核电厂管理的</w:t>
      </w:r>
      <w:r>
        <w:rPr>
          <w:spacing w:val="3"/>
          <w:w w:val="105"/>
        </w:rPr>
        <w:t>区域</w:t>
      </w:r>
      <w:r>
        <w:rPr>
          <w:rFonts w:ascii="MS UI Gothic" w:eastAsia="MS UI Gothic" w:hint="eastAsia"/>
          <w:w w:val="80"/>
        </w:rPr>
        <w:t>ꎮ</w:t>
      </w:r>
    </w:p>
    <w:p>
      <w:pPr>
        <w:pStyle w:val="BodyText"/>
        <w:spacing w:line="295" w:lineRule="auto"/>
        <w:ind w:left="440"/>
        <w:rPr>
          <w:rFonts w:ascii="MS UI Gothic" w:eastAsia="MS UI Gothic" w:hint="eastAsia"/>
        </w:rPr>
      </w:pPr>
      <w:r>
        <w:rPr>
          <w:rFonts w:ascii="MS UI Gothic" w:eastAsia="MS UI Gothic" w:hint="eastAsia"/>
          <w:spacing w:val="-39"/>
          <w:w w:val="150"/>
        </w:rPr>
        <w:t>( </w:t>
      </w:r>
      <w:r>
        <w:rPr>
          <w:spacing w:val="3"/>
          <w:w w:val="105"/>
        </w:rPr>
        <w:t>三</w:t>
      </w:r>
      <w:r>
        <w:rPr>
          <w:rFonts w:ascii="MS UI Gothic" w:eastAsia="MS UI Gothic" w:hint="eastAsia"/>
          <w:spacing w:val="-4"/>
          <w:w w:val="150"/>
        </w:rPr>
        <w:t>) </w:t>
      </w:r>
      <w:r>
        <w:rPr>
          <w:spacing w:val="5"/>
          <w:w w:val="105"/>
        </w:rPr>
        <w:t>应急计划区</w:t>
      </w:r>
      <w:r>
        <w:rPr>
          <w:rFonts w:ascii="MS UI Gothic" w:eastAsia="MS UI Gothic" w:hint="eastAsia"/>
          <w:spacing w:val="12"/>
          <w:w w:val="80"/>
        </w:rPr>
        <w:t>ꎬ </w:t>
      </w:r>
      <w:r>
        <w:rPr>
          <w:spacing w:val="9"/>
          <w:w w:val="105"/>
        </w:rPr>
        <w:t>是指在核电厂周</w:t>
      </w:r>
      <w:r>
        <w:rPr>
          <w:spacing w:val="3"/>
          <w:w w:val="105"/>
        </w:rPr>
        <w:t>围建立的</w:t>
      </w:r>
      <w:r>
        <w:rPr>
          <w:rFonts w:ascii="MS UI Gothic" w:eastAsia="MS UI Gothic" w:hint="eastAsia"/>
          <w:spacing w:val="-2"/>
          <w:w w:val="80"/>
        </w:rPr>
        <w:t>ꎬ </w:t>
      </w:r>
      <w:r>
        <w:rPr>
          <w:spacing w:val="3"/>
          <w:w w:val="105"/>
        </w:rPr>
        <w:t>制定有核事故应急计划</w:t>
      </w:r>
      <w:r>
        <w:rPr>
          <w:rFonts w:ascii="MS UI Gothic" w:eastAsia="MS UI Gothic" w:hint="eastAsia"/>
          <w:spacing w:val="-2"/>
          <w:w w:val="80"/>
        </w:rPr>
        <w:t>、 </w:t>
      </w:r>
      <w:r>
        <w:rPr>
          <w:spacing w:val="1"/>
          <w:w w:val="105"/>
        </w:rPr>
        <w:t>并预</w:t>
      </w:r>
      <w:r>
        <w:rPr>
          <w:spacing w:val="2"/>
        </w:rPr>
        <w:t>计采取核事故应急对策和应急防护措施的</w:t>
      </w:r>
      <w:r>
        <w:rPr>
          <w:spacing w:val="3"/>
          <w:w w:val="105"/>
        </w:rPr>
        <w:t>区域</w:t>
      </w:r>
      <w:r>
        <w:rPr>
          <w:rFonts w:ascii="MS UI Gothic" w:eastAsia="MS UI Gothic" w:hint="eastAsia"/>
          <w:w w:val="80"/>
        </w:rPr>
        <w:t>ꎮ</w:t>
      </w:r>
    </w:p>
    <w:p>
      <w:pPr>
        <w:pStyle w:val="BodyText"/>
        <w:spacing w:line="295" w:lineRule="auto"/>
        <w:ind w:left="440"/>
        <w:rPr>
          <w:rFonts w:ascii="MS UI Gothic" w:eastAsia="MS UI Gothic" w:hint="eastAsia"/>
        </w:rPr>
      </w:pPr>
      <w:r>
        <w:rPr>
          <w:rFonts w:ascii="MS UI Gothic" w:eastAsia="MS UI Gothic" w:hint="eastAsia"/>
          <w:spacing w:val="-39"/>
          <w:w w:val="150"/>
        </w:rPr>
        <w:t>( </w:t>
      </w:r>
      <w:r>
        <w:rPr>
          <w:spacing w:val="3"/>
          <w:w w:val="105"/>
        </w:rPr>
        <w:t>四</w:t>
      </w:r>
      <w:r>
        <w:rPr>
          <w:rFonts w:ascii="MS UI Gothic" w:eastAsia="MS UI Gothic" w:hint="eastAsia"/>
          <w:spacing w:val="-4"/>
          <w:w w:val="150"/>
        </w:rPr>
        <w:t>) </w:t>
      </w:r>
      <w:r>
        <w:rPr>
          <w:spacing w:val="5"/>
          <w:w w:val="105"/>
        </w:rPr>
        <w:t>烟羽应急计划区</w:t>
      </w:r>
      <w:r>
        <w:rPr>
          <w:rFonts w:ascii="MS UI Gothic" w:eastAsia="MS UI Gothic" w:hint="eastAsia"/>
          <w:spacing w:val="13"/>
          <w:w w:val="80"/>
        </w:rPr>
        <w:t>ꎬ </w:t>
      </w:r>
      <w:r>
        <w:rPr>
          <w:spacing w:val="8"/>
          <w:w w:val="105"/>
        </w:rPr>
        <w:t>是指针对放</w:t>
      </w:r>
      <w:r>
        <w:rPr>
          <w:spacing w:val="25"/>
        </w:rPr>
        <w:t>射性烟云引起的照射而建立的应急计</w:t>
      </w:r>
      <w:r>
        <w:rPr>
          <w:spacing w:val="3"/>
          <w:w w:val="105"/>
        </w:rPr>
        <w:t>划区</w:t>
      </w:r>
      <w:r>
        <w:rPr>
          <w:rFonts w:ascii="MS UI Gothic" w:eastAsia="MS UI Gothic" w:hint="eastAsia"/>
          <w:w w:val="80"/>
        </w:rPr>
        <w:t>ꎮ</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食入应急计划区</w:t>
      </w:r>
      <w:r>
        <w:rPr>
          <w:rFonts w:ascii="MS UI Gothic" w:eastAsia="MS UI Gothic" w:hint="eastAsia"/>
          <w:w w:val="80"/>
        </w:rPr>
        <w:t>ꎬ </w:t>
      </w:r>
      <w:r>
        <w:rPr>
          <w:w w:val="105"/>
        </w:rPr>
        <w:t>是指针对食</w:t>
      </w:r>
      <w:r>
        <w:rPr/>
        <w:t>入放射性污染的水或者食物引起照射而建</w:t>
      </w:r>
      <w:r>
        <w:rPr>
          <w:w w:val="105"/>
        </w:rPr>
        <w:t>立的应急计划区</w:t>
      </w:r>
      <w:r>
        <w:rPr>
          <w:rFonts w:ascii="MS UI Gothic" w:eastAsia="MS UI Gothic" w:hint="eastAsia"/>
          <w:w w:val="80"/>
        </w:rPr>
        <w:t>ꎮ</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干预水平</w:t>
      </w:r>
      <w:r>
        <w:rPr>
          <w:rFonts w:ascii="MS UI Gothic" w:eastAsia="MS UI Gothic" w:hint="eastAsia"/>
          <w:w w:val="80"/>
        </w:rPr>
        <w:t>ꎬ </w:t>
      </w:r>
      <w:r>
        <w:rPr>
          <w:w w:val="105"/>
        </w:rPr>
        <w:t>是指预先规定的用</w:t>
      </w:r>
      <w:r>
        <w:rPr/>
        <w:t>于在异常状态下确定需要对公众采取应急</w:t>
      </w:r>
      <w:r>
        <w:rPr>
          <w:w w:val="105"/>
        </w:rPr>
        <w:t>防护措施的剂量水平</w:t>
      </w:r>
      <w:r>
        <w:rPr>
          <w:rFonts w:ascii="MS UI Gothic" w:eastAsia="MS UI Gothic" w:hint="eastAsia"/>
          <w:w w:val="80"/>
        </w:rPr>
        <w:t>ꎮ</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导出干预水平</w:t>
      </w:r>
      <w:r>
        <w:rPr>
          <w:rFonts w:ascii="MS UI Gothic" w:eastAsia="MS UI Gothic" w:hint="eastAsia"/>
          <w:w w:val="80"/>
        </w:rPr>
        <w:t>ꎬ </w:t>
      </w:r>
      <w:r>
        <w:rPr>
          <w:w w:val="105"/>
        </w:rPr>
        <w:t>是指由干预水</w:t>
      </w:r>
      <w:r>
        <w:rPr/>
        <w:t>平推导得出的放射性物质在环境介质中的</w:t>
      </w:r>
      <w:r>
        <w:rPr>
          <w:w w:val="105"/>
        </w:rPr>
        <w:t>浓度或者水平</w:t>
      </w:r>
      <w:r>
        <w:rPr>
          <w:rFonts w:ascii="MS UI Gothic" w:eastAsia="MS UI Gothic" w:hint="eastAsia"/>
          <w:w w:val="80"/>
        </w:rPr>
        <w:t>ꎮ</w:t>
      </w:r>
    </w:p>
    <w:p>
      <w:pPr>
        <w:pStyle w:val="Heading3"/>
        <w:spacing w:before="287"/>
        <w:ind w:left="440" w:right="0"/>
        <w:jc w:val="left"/>
      </w:pPr>
      <w:r>
        <w:rPr/>
        <w:t>核应急安全规章</w:t>
      </w:r>
    </w:p>
    <w:p>
      <w:pPr>
        <w:pStyle w:val="BodyText"/>
        <w:spacing w:line="295" w:lineRule="auto" w:before="124"/>
        <w:ind w:left="383" w:right="126"/>
        <w:rPr>
          <w:rFonts w:ascii="MS UI Gothic" w:eastAsia="MS UI Gothic" w:hint="eastAsia"/>
        </w:rPr>
      </w:pPr>
      <w:r>
        <w:rPr/>
        <w:br w:type="column"/>
      </w:r>
      <w:r>
        <w:rPr>
          <w:rFonts w:ascii="MS UI Gothic" w:eastAsia="MS UI Gothic" w:hint="eastAsia"/>
          <w:w w:val="150"/>
        </w:rPr>
        <w:t>( </w:t>
      </w:r>
      <w:r>
        <w:rPr>
          <w:w w:val="105"/>
        </w:rPr>
        <w:t>八</w:t>
      </w:r>
      <w:r>
        <w:rPr>
          <w:rFonts w:ascii="MS UI Gothic" w:eastAsia="MS UI Gothic" w:hint="eastAsia"/>
          <w:w w:val="150"/>
        </w:rPr>
        <w:t>) </w:t>
      </w:r>
      <w:r>
        <w:rPr>
          <w:w w:val="105"/>
        </w:rPr>
        <w:t>应急防护措施</w:t>
      </w:r>
      <w:r>
        <w:rPr>
          <w:rFonts w:ascii="MS UI Gothic" w:eastAsia="MS UI Gothic" w:hint="eastAsia"/>
          <w:w w:val="80"/>
        </w:rPr>
        <w:t>ꎬ </w:t>
      </w:r>
      <w:r>
        <w:rPr>
          <w:w w:val="105"/>
        </w:rPr>
        <w:t>是指在核事故</w:t>
      </w:r>
      <w:r>
        <w:rPr/>
        <w:t>情况下用于控制工作人员和公众所接受的</w:t>
      </w:r>
      <w:r>
        <w:rPr>
          <w:w w:val="105"/>
        </w:rPr>
        <w:t>剂量而采取的保护措施</w:t>
      </w:r>
      <w:r>
        <w:rPr>
          <w:rFonts w:ascii="MS UI Gothic" w:eastAsia="MS UI Gothic" w:hint="eastAsia"/>
          <w:w w:val="80"/>
        </w:rPr>
        <w:t>ꎮ</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九</w:t>
      </w:r>
      <w:r>
        <w:rPr>
          <w:rFonts w:ascii="MS UI Gothic" w:eastAsia="MS UI Gothic" w:hint="eastAsia"/>
          <w:w w:val="150"/>
        </w:rPr>
        <w:t>) </w:t>
      </w:r>
      <w:r>
        <w:rPr>
          <w:w w:val="105"/>
        </w:rPr>
        <w:t>核安全重要物项</w:t>
      </w:r>
      <w:r>
        <w:rPr>
          <w:rFonts w:ascii="MS UI Gothic" w:eastAsia="MS UI Gothic" w:hint="eastAsia"/>
          <w:w w:val="80"/>
        </w:rPr>
        <w:t>ꎬ </w:t>
      </w:r>
      <w:r>
        <w:rPr>
          <w:w w:val="105"/>
        </w:rPr>
        <w:t>是指对核电厂安全有重要意义的建筑物</w:t>
      </w:r>
      <w:r>
        <w:rPr>
          <w:rFonts w:ascii="MS UI Gothic" w:eastAsia="MS UI Gothic" w:hint="eastAsia"/>
          <w:w w:val="80"/>
        </w:rPr>
        <w:t>、 </w:t>
      </w:r>
      <w:r>
        <w:rPr>
          <w:w w:val="105"/>
        </w:rPr>
        <w:t>构筑物</w:t>
      </w:r>
      <w:r>
        <w:rPr>
          <w:rFonts w:ascii="MS UI Gothic" w:eastAsia="MS UI Gothic" w:hint="eastAsia"/>
          <w:w w:val="80"/>
        </w:rPr>
        <w:t>、 </w:t>
      </w:r>
      <w:r>
        <w:rPr>
          <w:w w:val="105"/>
        </w:rPr>
        <w:t>系统</w:t>
      </w:r>
      <w:r>
        <w:rPr>
          <w:rFonts w:ascii="MS UI Gothic" w:eastAsia="MS UI Gothic" w:hint="eastAsia"/>
          <w:w w:val="80"/>
        </w:rPr>
        <w:t>、 </w:t>
      </w:r>
      <w:r>
        <w:rPr>
          <w:w w:val="105"/>
        </w:rPr>
        <w:t>部件和设施等</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第四十条 除核电厂外</w:t>
      </w:r>
      <w:r>
        <w:rPr>
          <w:rFonts w:ascii="MS UI Gothic" w:eastAsia="MS UI Gothic" w:hint="eastAsia"/>
          <w:w w:val="80"/>
        </w:rPr>
        <w:t>ꎬ </w:t>
      </w:r>
      <w:r>
        <w:rPr/>
        <w:t>其他核设施的核事故应急管理</w:t>
      </w:r>
      <w:r>
        <w:rPr>
          <w:rFonts w:ascii="MS UI Gothic" w:eastAsia="MS UI Gothic" w:hint="eastAsia"/>
          <w:w w:val="80"/>
        </w:rPr>
        <w:t>ꎬ </w:t>
      </w:r>
      <w:r>
        <w:rPr/>
        <w:t>可以根据具体情况</w:t>
      </w:r>
      <w:r>
        <w:rPr>
          <w:rFonts w:ascii="MS UI Gothic" w:eastAsia="MS UI Gothic" w:hint="eastAsia"/>
          <w:w w:val="80"/>
        </w:rPr>
        <w:t>ꎬ</w:t>
      </w:r>
      <w:r>
        <w:rPr/>
        <w:t>参照本条例的有关规定执行</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2"/>
          <w:w w:val="105"/>
        </w:rPr>
        <w:t>第四十一条 对可能或者已经造成放</w:t>
      </w:r>
      <w:r>
        <w:rPr>
          <w:spacing w:val="3"/>
        </w:rPr>
        <w:t>射性物质释放超越国界的核事故应急</w:t>
      </w:r>
      <w:r>
        <w:rPr>
          <w:rFonts w:ascii="MS UI Gothic" w:eastAsia="MS UI Gothic" w:hint="eastAsia"/>
          <w:spacing w:val="20"/>
          <w:w w:val="80"/>
        </w:rPr>
        <w:t>ꎬ </w:t>
      </w:r>
      <w:r>
        <w:rPr/>
        <w:t>除</w:t>
      </w:r>
      <w:r>
        <w:rPr>
          <w:spacing w:val="3"/>
        </w:rPr>
        <w:t>执行本条例的规定外</w:t>
      </w:r>
      <w:r>
        <w:rPr>
          <w:rFonts w:ascii="MS UI Gothic" w:eastAsia="MS UI Gothic" w:hint="eastAsia"/>
          <w:spacing w:val="20"/>
          <w:w w:val="80"/>
        </w:rPr>
        <w:t>ꎬ </w:t>
      </w:r>
      <w:r>
        <w:rPr>
          <w:spacing w:val="2"/>
        </w:rPr>
        <w:t>并应当执行中华人</w:t>
      </w:r>
      <w:r>
        <w:rPr>
          <w:spacing w:val="11"/>
        </w:rPr>
        <w:t>民共和国缔结或者参加的国际条约的规</w:t>
      </w:r>
      <w:r>
        <w:rPr>
          <w:spacing w:val="3"/>
        </w:rPr>
        <w:t>定</w:t>
      </w:r>
      <w:r>
        <w:rPr>
          <w:rFonts w:ascii="MS UI Gothic" w:eastAsia="MS UI Gothic" w:hint="eastAsia"/>
          <w:spacing w:val="20"/>
          <w:w w:val="80"/>
        </w:rPr>
        <w:t>ꎬ </w:t>
      </w:r>
      <w:r>
        <w:rPr>
          <w:spacing w:val="2"/>
        </w:rPr>
        <w:t>但是中华人民共和国声明保留的条款</w:t>
      </w:r>
      <w:r>
        <w:rPr>
          <w:spacing w:val="3"/>
          <w:w w:val="105"/>
        </w:rPr>
        <w:t>除外</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10"/>
        </w:rPr>
        <w:t>第四十二条  本条例自发布之日起</w:t>
      </w:r>
      <w:r>
        <w:rPr>
          <w:spacing w:val="3"/>
        </w:rPr>
        <w:t>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spacing w:before="3"/>
        <w:ind w:left="0" w:firstLine="0"/>
        <w:jc w:val="left"/>
        <w:rPr>
          <w:rFonts w:ascii="MS UI Gothic"/>
          <w:sz w:val="12"/>
        </w:rPr>
      </w:pPr>
    </w:p>
    <w:p>
      <w:pPr>
        <w:spacing w:after="0"/>
        <w:jc w:val="left"/>
        <w:rPr>
          <w:rFonts w:ascii="MS UI Gothic"/>
          <w:sz w:val="12"/>
        </w:rPr>
        <w:sectPr>
          <w:type w:val="continuous"/>
          <w:pgSz w:w="10500" w:h="14750"/>
          <w:pgMar w:top="960" w:bottom="280" w:left="980" w:right="980"/>
        </w:sectPr>
      </w:pPr>
    </w:p>
    <w:p>
      <w:pPr>
        <w:pStyle w:val="BodyText"/>
        <w:spacing w:before="11"/>
        <w:ind w:left="0" w:firstLine="0"/>
        <w:jc w:val="left"/>
        <w:rPr>
          <w:rFonts w:ascii="MS UI Gothic"/>
          <w:sz w:val="70"/>
        </w:rPr>
      </w:pPr>
    </w:p>
    <w:p>
      <w:pPr>
        <w:pStyle w:val="BodyText"/>
        <w:tabs>
          <w:tab w:pos="1172" w:val="left" w:leader="none"/>
        </w:tabs>
        <w:ind w:left="854" w:firstLine="0"/>
        <w:jc w:val="left"/>
      </w:pPr>
      <w:r>
        <w:rPr>
          <w:rFonts w:ascii="MS UI Gothic" w:eastAsia="MS UI Gothic" w:hint="eastAsia"/>
        </w:rPr>
        <w:t>１</w:t>
        <w:tab/>
      </w:r>
      <w:r>
        <w:rPr>
          <w:spacing w:val="1"/>
        </w:rPr>
        <w:t>总则</w:t>
      </w:r>
    </w:p>
    <w:p>
      <w:pPr>
        <w:pStyle w:val="BodyText"/>
        <w:tabs>
          <w:tab w:pos="1378" w:val="left" w:leader="none"/>
        </w:tabs>
        <w:spacing w:line="240" w:lineRule="exact" w:before="58"/>
        <w:ind w:left="854" w:firstLine="0"/>
        <w:jc w:val="left"/>
      </w:pPr>
      <w:r>
        <w:rPr>
          <w:rFonts w:ascii="MS UI Gothic" w:eastAsia="MS UI Gothic" w:hint="eastAsia"/>
        </w:rPr>
        <w:t>１</w:t>
      </w:r>
      <w:r>
        <w:rPr>
          <w:rFonts w:ascii="MS UI Gothic" w:eastAsia="MS UI Gothic" w:hint="eastAsia"/>
          <w:spacing w:val="-16"/>
        </w:rPr>
        <w:t> １</w:t>
      </w:r>
      <w:r>
        <w:rPr>
          <w:rFonts w:ascii="MS UI Gothic" w:eastAsia="MS UI Gothic" w:hint="eastAsia"/>
        </w:rPr>
        <w:tab/>
      </w:r>
      <w:r>
        <w:rPr>
          <w:spacing w:val="-3"/>
        </w:rPr>
        <w:t>编制目的</w:t>
      </w:r>
    </w:p>
    <w:p>
      <w:pPr>
        <w:pStyle w:val="Heading3"/>
        <w:ind w:left="229" w:right="0"/>
        <w:jc w:val="left"/>
        <w:rPr>
          <w:rFonts w:ascii="Microsoft Yi Baiti" w:eastAsia="Microsoft Yi Baiti" w:hint="eastAsia"/>
        </w:rPr>
      </w:pPr>
      <w:r>
        <w:rPr/>
        <w:br w:type="column"/>
      </w:r>
      <w:r>
        <w:rPr/>
        <w:t>国家核应急预案 </w:t>
      </w:r>
      <w:r>
        <w:rPr>
          <w:rFonts w:ascii="Microsoft Yi Baiti" w:eastAsia="Microsoft Yi Baiti" w:hint="eastAsia"/>
        </w:rPr>
        <w:t>(</w:t>
      </w:r>
      <w:r>
        <w:rPr>
          <w:rFonts w:ascii="MS UI Gothic" w:eastAsia="MS UI Gothic" w:hint="eastAsia"/>
        </w:rPr>
        <w:t>２０１３ </w:t>
      </w:r>
      <w:r>
        <w:rPr/>
        <w:t>年修订</w:t>
      </w:r>
      <w:r>
        <w:rPr>
          <w:rFonts w:ascii="Microsoft Yi Baiti" w:eastAsia="Microsoft Yi Baiti" w:hint="eastAsia"/>
        </w:rPr>
        <w:t>)</w:t>
      </w:r>
    </w:p>
    <w:p>
      <w:pPr>
        <w:pStyle w:val="BodyText"/>
        <w:spacing w:line="310" w:lineRule="atLeast" w:before="313"/>
        <w:ind w:left="2380" w:right="126" w:firstLine="0"/>
        <w:jc w:val="left"/>
      </w:pPr>
      <w:r>
        <w:rPr/>
        <w:t>核活动已经或可能发生的核事故</w:t>
      </w:r>
      <w:r>
        <w:rPr>
          <w:rFonts w:ascii="MS UI Gothic" w:eastAsia="MS UI Gothic" w:hint="eastAsia"/>
          <w:w w:val="80"/>
        </w:rPr>
        <w:t>ꎮ </w:t>
      </w:r>
      <w:r>
        <w:rPr/>
        <w:t>境外发生的对我国大陆已经或可能造成影响的核</w:t>
      </w:r>
    </w:p>
    <w:p>
      <w:pPr>
        <w:spacing w:after="0" w:line="310" w:lineRule="atLeast"/>
        <w:jc w:val="left"/>
        <w:sectPr>
          <w:type w:val="continuous"/>
          <w:pgSz w:w="10500" w:h="14750"/>
          <w:pgMar w:top="960" w:bottom="280" w:left="980" w:right="980"/>
          <w:cols w:num="2" w:equalWidth="0">
            <w:col w:w="2213" w:space="40"/>
            <w:col w:w="6287"/>
          </w:cols>
        </w:sectPr>
      </w:pPr>
    </w:p>
    <w:p>
      <w:pPr>
        <w:pStyle w:val="BodyText"/>
        <w:spacing w:line="295" w:lineRule="auto" w:before="63"/>
        <w:ind w:left="440"/>
        <w:rPr>
          <w:rFonts w:ascii="MS UI Gothic" w:eastAsia="MS UI Gothic" w:hint="eastAsia"/>
        </w:rPr>
      </w:pPr>
      <w:r>
        <w:rPr/>
        <w:t>依法科学统一</w:t>
      </w:r>
      <w:r>
        <w:rPr>
          <w:rFonts w:ascii="MS UI Gothic" w:eastAsia="MS UI Gothic" w:hint="eastAsia"/>
          <w:w w:val="80"/>
        </w:rPr>
        <w:t>、 </w:t>
      </w:r>
      <w:r>
        <w:rPr/>
        <w:t>及时有效应对处置核事故</w:t>
      </w:r>
      <w:r>
        <w:rPr>
          <w:rFonts w:ascii="MS UI Gothic" w:eastAsia="MS UI Gothic" w:hint="eastAsia"/>
          <w:w w:val="80"/>
        </w:rPr>
        <w:t>ꎬ </w:t>
      </w:r>
      <w:r>
        <w:rPr/>
        <w:t>最大程度控制</w:t>
      </w:r>
      <w:r>
        <w:rPr>
          <w:rFonts w:ascii="MS UI Gothic" w:eastAsia="MS UI Gothic" w:hint="eastAsia"/>
          <w:w w:val="80"/>
        </w:rPr>
        <w:t>、 </w:t>
      </w:r>
      <w:r>
        <w:rPr/>
        <w:t>减轻或消除事故及其造成的人员伤亡和财产损失</w:t>
      </w:r>
      <w:r>
        <w:rPr>
          <w:rFonts w:ascii="MS UI Gothic" w:eastAsia="MS UI Gothic" w:hint="eastAsia"/>
          <w:w w:val="80"/>
        </w:rPr>
        <w:t>ꎬ </w:t>
      </w:r>
      <w:r>
        <w:rPr/>
        <w:t>保护环境</w:t>
      </w:r>
      <w:r>
        <w:rPr>
          <w:rFonts w:ascii="MS UI Gothic" w:eastAsia="MS UI Gothic" w:hint="eastAsia"/>
          <w:w w:val="80"/>
        </w:rPr>
        <w:t>ꎬ </w:t>
      </w:r>
      <w:r>
        <w:rPr/>
        <w:t>维护社会正常秩序</w:t>
      </w:r>
      <w:r>
        <w:rPr>
          <w:rFonts w:ascii="MS UI Gothic" w:eastAsia="MS UI Gothic" w:hint="eastAsia"/>
          <w:w w:val="80"/>
        </w:rPr>
        <w:t>ꎮ</w:t>
      </w:r>
    </w:p>
    <w:p>
      <w:pPr>
        <w:pStyle w:val="BodyText"/>
        <w:tabs>
          <w:tab w:pos="1378" w:val="left" w:leader="none"/>
        </w:tabs>
        <w:spacing w:line="237" w:lineRule="exact"/>
        <w:ind w:left="854" w:firstLine="0"/>
        <w:jc w:val="left"/>
      </w:pPr>
      <w:r>
        <w:rPr>
          <w:rFonts w:ascii="MS UI Gothic" w:eastAsia="MS UI Gothic" w:hint="eastAsia"/>
        </w:rPr>
        <w:t>１</w:t>
      </w:r>
      <w:r>
        <w:rPr>
          <w:rFonts w:ascii="MS UI Gothic" w:eastAsia="MS UI Gothic" w:hint="eastAsia"/>
          <w:spacing w:val="-16"/>
        </w:rPr>
        <w:t> ２</w:t>
      </w:r>
      <w:r>
        <w:rPr>
          <w:rFonts w:ascii="MS UI Gothic" w:eastAsia="MS UI Gothic" w:hint="eastAsia"/>
        </w:rPr>
        <w:tab/>
      </w:r>
      <w:r>
        <w:rPr>
          <w:spacing w:val="2"/>
        </w:rPr>
        <w:t>编制依据</w:t>
      </w:r>
    </w:p>
    <w:p>
      <w:pPr>
        <w:pStyle w:val="BodyText"/>
        <w:tabs>
          <w:tab w:pos="1320" w:val="left" w:leader="none"/>
        </w:tabs>
        <w:spacing w:line="295" w:lineRule="auto" w:before="63"/>
        <w:ind w:left="796" w:right="648" w:hanging="414"/>
        <w:jc w:val="left"/>
      </w:pPr>
      <w:r>
        <w:rPr/>
        <w:br w:type="column"/>
      </w:r>
      <w:r>
        <w:rPr>
          <w:spacing w:val="3"/>
        </w:rPr>
        <w:t>事故应对工作参照本预案进行响应</w:t>
      </w:r>
      <w:r>
        <w:rPr>
          <w:rFonts w:ascii="MS UI Gothic" w:eastAsia="MS UI Gothic" w:hint="eastAsia"/>
          <w:w w:val="85"/>
        </w:rPr>
        <w:t>ꎮ</w:t>
      </w:r>
      <w:r>
        <w:rPr>
          <w:rFonts w:ascii="MS UI Gothic" w:eastAsia="MS UI Gothic" w:hint="eastAsia"/>
        </w:rPr>
        <w:t>１</w:t>
      </w:r>
      <w:r>
        <w:rPr>
          <w:rFonts w:ascii="MS UI Gothic" w:eastAsia="MS UI Gothic" w:hint="eastAsia"/>
          <w:spacing w:val="-32"/>
        </w:rPr>
        <w:t> </w:t>
      </w:r>
      <w:r>
        <w:rPr>
          <w:rFonts w:ascii="MS UI Gothic" w:eastAsia="MS UI Gothic" w:hint="eastAsia"/>
        </w:rPr>
        <w:t>４</w:t>
        <w:tab/>
      </w:r>
      <w:r>
        <w:rPr>
          <w:spacing w:val="3"/>
        </w:rPr>
        <w:t>工作方针和原</w:t>
      </w:r>
      <w:r>
        <w:rPr/>
        <w:t>则</w:t>
      </w:r>
    </w:p>
    <w:p>
      <w:pPr>
        <w:pStyle w:val="BodyText"/>
        <w:spacing w:line="295" w:lineRule="auto"/>
        <w:ind w:left="383" w:right="124"/>
        <w:jc w:val="left"/>
      </w:pPr>
      <w:r>
        <w:rPr>
          <w:spacing w:val="6"/>
        </w:rPr>
        <w:t>国家核应急工作贯彻执行常备不懈</w:t>
      </w:r>
      <w:r>
        <w:rPr>
          <w:rFonts w:ascii="MS UI Gothic" w:eastAsia="MS UI Gothic" w:hint="eastAsia"/>
          <w:w w:val="80"/>
        </w:rPr>
        <w:t>、</w:t>
      </w:r>
      <w:r>
        <w:rPr>
          <w:spacing w:val="3"/>
        </w:rPr>
        <w:t>积极兼容</w:t>
      </w:r>
      <w:r>
        <w:rPr>
          <w:rFonts w:ascii="MS UI Gothic" w:eastAsia="MS UI Gothic" w:hint="eastAsia"/>
          <w:spacing w:val="23"/>
          <w:w w:val="80"/>
        </w:rPr>
        <w:t>ꎬ </w:t>
      </w:r>
      <w:r>
        <w:rPr>
          <w:spacing w:val="3"/>
        </w:rPr>
        <w:t>统一指挥</w:t>
      </w:r>
      <w:r>
        <w:rPr>
          <w:rFonts w:ascii="MS UI Gothic" w:eastAsia="MS UI Gothic" w:hint="eastAsia"/>
          <w:spacing w:val="23"/>
          <w:w w:val="80"/>
        </w:rPr>
        <w:t>、 </w:t>
      </w:r>
      <w:r>
        <w:rPr>
          <w:spacing w:val="3"/>
        </w:rPr>
        <w:t>大力协同</w:t>
      </w:r>
      <w:r>
        <w:rPr>
          <w:rFonts w:ascii="MS UI Gothic" w:eastAsia="MS UI Gothic" w:hint="eastAsia"/>
          <w:spacing w:val="23"/>
          <w:w w:val="80"/>
        </w:rPr>
        <w:t>ꎬ </w:t>
      </w:r>
      <w:r>
        <w:rPr>
          <w:spacing w:val="2"/>
        </w:rPr>
        <w:t>保护公</w:t>
      </w:r>
    </w:p>
    <w:p>
      <w:pPr>
        <w:pStyle w:val="BodyText"/>
        <w:spacing w:line="238" w:lineRule="exact"/>
        <w:ind w:left="383" w:firstLine="0"/>
        <w:jc w:val="left"/>
      </w:pPr>
      <w:r>
        <w:rPr>
          <w:spacing w:val="3"/>
        </w:rPr>
        <w:t>众</w:t>
      </w:r>
      <w:r>
        <w:rPr>
          <w:rFonts w:ascii="MS UI Gothic" w:eastAsia="MS UI Gothic" w:hint="eastAsia"/>
          <w:spacing w:val="17"/>
        </w:rPr>
        <w:t>、 </w:t>
      </w:r>
      <w:r>
        <w:rPr>
          <w:spacing w:val="3"/>
        </w:rPr>
        <w:t>保护环境的方针</w:t>
      </w:r>
      <w:r>
        <w:rPr>
          <w:rFonts w:ascii="MS UI Gothic" w:eastAsia="MS UI Gothic" w:hint="eastAsia"/>
          <w:spacing w:val="23"/>
          <w:w w:val="80"/>
        </w:rPr>
        <w:t>ꎻ </w:t>
      </w:r>
      <w:r>
        <w:rPr>
          <w:spacing w:val="3"/>
        </w:rPr>
        <w:t>坚持统一领导</w:t>
      </w:r>
      <w:r>
        <w:rPr>
          <w:rFonts w:ascii="MS UI Gothic" w:eastAsia="MS UI Gothic" w:hint="eastAsia"/>
          <w:spacing w:val="17"/>
        </w:rPr>
        <w:t>、 </w:t>
      </w:r>
      <w:r>
        <w:rPr/>
        <w:t>分</w:t>
      </w:r>
    </w:p>
    <w:p>
      <w:pPr>
        <w:spacing w:after="0" w:line="238" w:lineRule="exact"/>
        <w:jc w:val="left"/>
        <w:sectPr>
          <w:type w:val="continuous"/>
          <w:pgSz w:w="10500" w:h="14750"/>
          <w:pgMar w:top="960" w:bottom="280" w:left="980" w:right="980"/>
          <w:cols w:num="2" w:equalWidth="0">
            <w:col w:w="4210" w:space="40"/>
            <w:col w:w="4290"/>
          </w:cols>
        </w:sectPr>
      </w:pPr>
    </w:p>
    <w:p>
      <w:pPr>
        <w:pStyle w:val="BodyText"/>
        <w:tabs>
          <w:tab w:pos="860" w:val="left" w:leader="none"/>
        </w:tabs>
        <w:spacing w:line="24" w:lineRule="auto"/>
        <w:ind w:left="440" w:firstLine="0"/>
        <w:jc w:val="left"/>
        <w:rPr>
          <w:rFonts w:ascii="MS UI Gothic" w:hAnsi="MS UI Gothic" w:eastAsia="MS UI Gothic" w:hint="eastAsia"/>
        </w:rPr>
      </w:pPr>
      <w:r>
        <w:rPr>
          <w:rFonts w:ascii="MS UI Gothic" w:hAnsi="MS UI Gothic" w:eastAsia="MS UI Gothic" w:hint="eastAsia"/>
          <w:position w:val="-30"/>
        </w:rPr>
        <w:t>«</w:t>
        <w:tab/>
      </w:r>
      <w:r>
        <w:rPr>
          <w:rFonts w:ascii="MS UI Gothic" w:hAnsi="MS UI Gothic" w:eastAsia="MS UI Gothic" w:hint="eastAsia"/>
          <w:spacing w:val="-24"/>
        </w:rPr>
        <w:t>« </w:t>
      </w:r>
      <w:r>
        <w:rPr>
          <w:spacing w:val="4"/>
        </w:rPr>
        <w:t>中华人民共和国突发事件应对法</w:t>
      </w:r>
      <w:r>
        <w:rPr>
          <w:rFonts w:ascii="MS UI Gothic" w:hAnsi="MS UI Gothic" w:eastAsia="MS UI Gothic" w:hint="eastAsia"/>
          <w:spacing w:val="10"/>
        </w:rPr>
        <w:t>»、</w:t>
      </w:r>
    </w:p>
    <w:p>
      <w:pPr>
        <w:pStyle w:val="BodyText"/>
        <w:spacing w:line="240" w:lineRule="exact" w:before="72"/>
        <w:ind w:left="381" w:firstLine="0"/>
        <w:jc w:val="left"/>
      </w:pPr>
      <w:r>
        <w:rPr/>
        <w:br w:type="column"/>
      </w:r>
      <w:r>
        <w:rPr/>
        <w:t>级负责</w:t>
      </w:r>
      <w:r>
        <w:rPr>
          <w:rFonts w:ascii="MS UI Gothic" w:eastAsia="MS UI Gothic" w:hint="eastAsia"/>
        </w:rPr>
        <w:t>、 </w:t>
      </w:r>
      <w:r>
        <w:rPr/>
        <w:t>条块结合</w:t>
      </w:r>
      <w:r>
        <w:rPr>
          <w:rFonts w:ascii="MS UI Gothic" w:eastAsia="MS UI Gothic" w:hint="eastAsia"/>
        </w:rPr>
        <w:t>、 </w:t>
      </w:r>
      <w:r>
        <w:rPr/>
        <w:t>快速反应</w:t>
      </w:r>
      <w:r>
        <w:rPr>
          <w:rFonts w:ascii="MS UI Gothic" w:eastAsia="MS UI Gothic" w:hint="eastAsia"/>
        </w:rPr>
        <w:t>、 </w:t>
      </w:r>
      <w:r>
        <w:rPr/>
        <w:t>科学处置</w:t>
      </w:r>
    </w:p>
    <w:p>
      <w:pPr>
        <w:spacing w:after="0" w:line="240" w:lineRule="exact"/>
        <w:jc w:val="left"/>
        <w:sectPr>
          <w:type w:val="continuous"/>
          <w:pgSz w:w="10500" w:h="14750"/>
          <w:pgMar w:top="960" w:bottom="280" w:left="980" w:right="980"/>
          <w:cols w:num="2" w:equalWidth="0">
            <w:col w:w="4212" w:space="40"/>
            <w:col w:w="4288"/>
          </w:cols>
        </w:sectPr>
      </w:pPr>
    </w:p>
    <w:p>
      <w:pPr>
        <w:pStyle w:val="BodyText"/>
        <w:spacing w:line="295" w:lineRule="auto" w:before="49"/>
        <w:ind w:left="440" w:firstLine="124"/>
        <w:rPr>
          <w:rFonts w:ascii="MS UI Gothic" w:hAnsi="MS UI Gothic" w:eastAsia="MS UI Gothic" w:hint="eastAsia"/>
        </w:rPr>
      </w:pPr>
      <w:r>
        <w:rPr/>
        <w:pict>
          <v:shape style="position:absolute;margin-left:71.047997pt;margin-top:14.452663pt;width:5.15pt;height:24.35pt;mso-position-horizontal-relative:page;mso-position-vertical-relative:paragraph;z-index:-271427584" type="#_x0000_t202" filled="false" stroked="false">
            <v:textbox inset="0,0,0,0">
              <w:txbxContent>
                <w:p>
                  <w:pPr>
                    <w:pStyle w:val="BodyText"/>
                    <w:spacing w:before="74"/>
                    <w:ind w:left="0" w:firstLine="0"/>
                    <w:jc w:val="left"/>
                    <w:rPr>
                      <w:rFonts w:ascii="MS UI Gothic" w:hAnsi="MS UI Gothic"/>
                    </w:rPr>
                  </w:pPr>
                  <w:r>
                    <w:rPr>
                      <w:rFonts w:ascii="MS UI Gothic" w:hAnsi="MS UI Gothic"/>
                      <w:w w:val="76"/>
                    </w:rPr>
                    <w:t>«</w:t>
                  </w:r>
                </w:p>
              </w:txbxContent>
            </v:textbox>
            <w10:wrap type="none"/>
          </v:shape>
        </w:pict>
      </w:r>
      <w:r>
        <w:rPr/>
        <w:t>中华人民共和国放射性污染防治法</w:t>
      </w:r>
      <w:r>
        <w:rPr>
          <w:rFonts w:ascii="MS UI Gothic" w:hAnsi="MS UI Gothic" w:eastAsia="MS UI Gothic" w:hint="eastAsia"/>
          <w:w w:val="80"/>
        </w:rPr>
        <w:t>»、</w:t>
      </w:r>
      <w:r>
        <w:rPr/>
        <w:t>核电厂核事故应急管理条例</w:t>
      </w:r>
      <w:r>
        <w:rPr>
          <w:rFonts w:ascii="MS UI Gothic" w:hAnsi="MS UI Gothic" w:eastAsia="MS UI Gothic" w:hint="eastAsia"/>
          <w:w w:val="80"/>
        </w:rPr>
        <w:t>»、   « </w:t>
      </w:r>
      <w:r>
        <w:rPr/>
        <w:t>放射性物品运输安全管理条例</w:t>
      </w:r>
      <w:r>
        <w:rPr>
          <w:rFonts w:ascii="MS UI Gothic" w:hAnsi="MS UI Gothic" w:eastAsia="MS UI Gothic" w:hint="eastAsia"/>
          <w:w w:val="80"/>
        </w:rPr>
        <w:t>»、  « </w:t>
      </w:r>
      <w:r>
        <w:rPr/>
        <w:t>国家突发公共事件总体应急预案</w:t>
      </w:r>
      <w:r>
        <w:rPr>
          <w:rFonts w:ascii="MS UI Gothic" w:hAnsi="MS UI Gothic" w:eastAsia="MS UI Gothic" w:hint="eastAsia"/>
          <w:w w:val="80"/>
        </w:rPr>
        <w:t>» </w:t>
      </w:r>
      <w:r>
        <w:rPr/>
        <w:t>和相关国际公约等</w:t>
      </w:r>
      <w:r>
        <w:rPr>
          <w:rFonts w:ascii="MS UI Gothic" w:hAnsi="MS UI Gothic" w:eastAsia="MS UI Gothic" w:hint="eastAsia"/>
          <w:w w:val="80"/>
        </w:rPr>
        <w:t>ꎮ</w:t>
      </w:r>
    </w:p>
    <w:p>
      <w:pPr>
        <w:pStyle w:val="BodyText"/>
        <w:tabs>
          <w:tab w:pos="1378" w:val="left" w:leader="none"/>
        </w:tabs>
        <w:spacing w:line="252" w:lineRule="exact"/>
        <w:ind w:left="854" w:firstLine="0"/>
        <w:jc w:val="left"/>
      </w:pPr>
      <w:r>
        <w:rPr>
          <w:rFonts w:ascii="MS UI Gothic" w:eastAsia="MS UI Gothic" w:hint="eastAsia"/>
        </w:rPr>
        <w:t>１</w:t>
      </w:r>
      <w:r>
        <w:rPr>
          <w:rFonts w:ascii="MS UI Gothic" w:eastAsia="MS UI Gothic" w:hint="eastAsia"/>
          <w:spacing w:val="-16"/>
        </w:rPr>
        <w:t> ３</w:t>
      </w:r>
      <w:r>
        <w:rPr>
          <w:rFonts w:ascii="MS UI Gothic" w:eastAsia="MS UI Gothic" w:hint="eastAsia"/>
        </w:rPr>
        <w:tab/>
      </w:r>
      <w:r>
        <w:rPr>
          <w:spacing w:val="2"/>
        </w:rPr>
        <w:t>适用范围</w:t>
      </w:r>
    </w:p>
    <w:p>
      <w:pPr>
        <w:pStyle w:val="BodyText"/>
        <w:spacing w:before="58"/>
        <w:ind w:left="860" w:firstLine="0"/>
        <w:jc w:val="left"/>
      </w:pPr>
      <w:r>
        <w:rPr/>
        <w:t>本预案适用于我国境内核设施及有关</w:t>
      </w:r>
    </w:p>
    <w:p>
      <w:pPr>
        <w:pStyle w:val="BodyText"/>
        <w:spacing w:line="295" w:lineRule="auto" w:before="49"/>
        <w:ind w:left="381" w:right="126" w:firstLine="0"/>
      </w:pPr>
      <w:r>
        <w:rPr/>
        <w:br w:type="column"/>
      </w:r>
      <w:r>
        <w:rPr/>
        <w:t>的工作原则</w:t>
      </w:r>
      <w:r>
        <w:rPr>
          <w:rFonts w:ascii="MS UI Gothic" w:eastAsia="MS UI Gothic" w:hint="eastAsia"/>
          <w:w w:val="80"/>
        </w:rPr>
        <w:t>ꎮ </w:t>
      </w:r>
      <w:r>
        <w:rPr/>
        <w:t>核事故发生后</w:t>
      </w:r>
      <w:r>
        <w:rPr>
          <w:rFonts w:ascii="MS UI Gothic" w:eastAsia="MS UI Gothic" w:hint="eastAsia"/>
          <w:w w:val="80"/>
        </w:rPr>
        <w:t>ꎬ </w:t>
      </w:r>
      <w:r>
        <w:rPr/>
        <w:t>核设施营运</w:t>
      </w:r>
      <w:r>
        <w:rPr>
          <w:w w:val="105"/>
        </w:rPr>
        <w:t>单位</w:t>
      </w:r>
      <w:r>
        <w:rPr>
          <w:rFonts w:ascii="MS UI Gothic" w:eastAsia="MS UI Gothic" w:hint="eastAsia"/>
          <w:w w:val="80"/>
        </w:rPr>
        <w:t>、 </w:t>
      </w:r>
      <w:r>
        <w:rPr>
          <w:w w:val="105"/>
        </w:rPr>
        <w:t>地方政府及其有关部门和国家核事故应急协调委员会 </w:t>
      </w:r>
      <w:r>
        <w:rPr>
          <w:rFonts w:ascii="MS UI Gothic" w:eastAsia="MS UI Gothic" w:hint="eastAsia"/>
          <w:w w:val="150"/>
        </w:rPr>
        <w:t>( </w:t>
      </w:r>
      <w:r>
        <w:rPr>
          <w:w w:val="105"/>
        </w:rPr>
        <w:t>以下简称国家核应急协调委</w:t>
      </w:r>
      <w:r>
        <w:rPr>
          <w:rFonts w:ascii="MS UI Gothic" w:eastAsia="MS UI Gothic" w:hint="eastAsia"/>
          <w:w w:val="150"/>
        </w:rPr>
        <w:t>) </w:t>
      </w:r>
      <w:r>
        <w:rPr>
          <w:w w:val="105"/>
        </w:rPr>
        <w:t>成员单位立即自动按照职责</w:t>
      </w:r>
      <w:r>
        <w:rPr/>
        <w:t>分工和相关预案开展前期处置工作</w:t>
      </w:r>
      <w:r>
        <w:rPr>
          <w:rFonts w:ascii="MS UI Gothic" w:eastAsia="MS UI Gothic" w:hint="eastAsia"/>
          <w:w w:val="80"/>
        </w:rPr>
        <w:t>ꎮ </w:t>
      </w:r>
      <w:r>
        <w:rPr/>
        <w:t>核设施营运单位是核事故场内应急工作的主体</w:t>
      </w:r>
      <w:r>
        <w:rPr>
          <w:rFonts w:ascii="MS UI Gothic" w:eastAsia="MS UI Gothic" w:hint="eastAsia"/>
          <w:w w:val="80"/>
        </w:rPr>
        <w:t>ꎬ </w:t>
      </w:r>
      <w:r>
        <w:rPr/>
        <w:t>省级人民政府是本行政区域核事故场</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１４０１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外应急工作的主体</w:t>
      </w:r>
      <w:r>
        <w:rPr>
          <w:rFonts w:ascii="MS UI Gothic" w:eastAsia="MS UI Gothic" w:hint="eastAsia"/>
          <w:w w:val="80"/>
        </w:rPr>
        <w:t>ꎮ </w:t>
      </w:r>
      <w:r>
        <w:rPr/>
        <w:t>国家根据核应急工作需要给予必要的协调和支持</w:t>
      </w:r>
      <w:r>
        <w:rPr>
          <w:rFonts w:ascii="MS UI Gothic" w:eastAsia="MS UI Gothic" w:hint="eastAsia"/>
          <w:w w:val="80"/>
        </w:rPr>
        <w:t>ꎮ</w:t>
      </w:r>
    </w:p>
    <w:p>
      <w:pPr>
        <w:pStyle w:val="BodyText"/>
        <w:spacing w:line="255" w:lineRule="exact"/>
        <w:ind w:left="538" w:firstLine="0"/>
      </w:pPr>
      <w:r>
        <w:rPr>
          <w:rFonts w:ascii="MS UI Gothic" w:eastAsia="MS UI Gothic" w:hint="eastAsia"/>
        </w:rPr>
        <w:t>２ </w:t>
      </w:r>
      <w:r>
        <w:rPr/>
        <w:t>组织体系</w:t>
      </w:r>
    </w:p>
    <w:p>
      <w:pPr>
        <w:pStyle w:val="BodyText"/>
        <w:spacing w:before="58"/>
        <w:ind w:left="538" w:firstLine="0"/>
      </w:pPr>
      <w:r>
        <w:rPr>
          <w:rFonts w:ascii="MS UI Gothic" w:eastAsia="MS UI Gothic" w:hint="eastAsia"/>
        </w:rPr>
        <w:t>２ １ </w:t>
      </w:r>
      <w:r>
        <w:rPr/>
        <w:t>国家核应急组织</w:t>
      </w:r>
    </w:p>
    <w:p>
      <w:pPr>
        <w:pStyle w:val="BodyText"/>
        <w:spacing w:line="295" w:lineRule="auto" w:before="58"/>
        <w:ind w:right="39"/>
        <w:rPr>
          <w:rFonts w:ascii="MS UI Gothic" w:eastAsia="MS UI Gothic" w:hint="eastAsia"/>
        </w:rPr>
      </w:pPr>
      <w:r>
        <w:rPr>
          <w:spacing w:val="2"/>
        </w:rPr>
        <w:t>国家核应急协调委负责组织协调全国</w:t>
      </w:r>
      <w:r>
        <w:rPr>
          <w:spacing w:val="3"/>
        </w:rPr>
        <w:t>核事故应急准备和应急处置工作</w:t>
      </w:r>
      <w:r>
        <w:rPr>
          <w:rFonts w:ascii="MS UI Gothic" w:eastAsia="MS UI Gothic" w:hint="eastAsia"/>
          <w:spacing w:val="21"/>
          <w:w w:val="80"/>
        </w:rPr>
        <w:t>ꎮ </w:t>
      </w:r>
      <w:r>
        <w:rPr>
          <w:spacing w:val="1"/>
        </w:rPr>
        <w:t>国家核</w:t>
      </w:r>
      <w:r>
        <w:rPr>
          <w:spacing w:val="2"/>
        </w:rPr>
        <w:t>应急协调委主任委员由工业和信息化部部</w:t>
      </w:r>
      <w:r>
        <w:rPr>
          <w:spacing w:val="3"/>
        </w:rPr>
        <w:t>长担任</w:t>
      </w:r>
      <w:r>
        <w:rPr>
          <w:rFonts w:ascii="MS UI Gothic" w:eastAsia="MS UI Gothic" w:hint="eastAsia"/>
          <w:spacing w:val="21"/>
          <w:w w:val="80"/>
        </w:rPr>
        <w:t>ꎮ </w:t>
      </w:r>
      <w:r>
        <w:rPr>
          <w:spacing w:val="2"/>
        </w:rPr>
        <w:t>日常工作由国家核事故应急办公</w:t>
      </w:r>
      <w:r>
        <w:rPr>
          <w:spacing w:val="-11"/>
          <w:w w:val="105"/>
        </w:rPr>
        <w:t>室 </w:t>
      </w:r>
      <w:r>
        <w:rPr>
          <w:rFonts w:ascii="MS UI Gothic" w:eastAsia="MS UI Gothic" w:hint="eastAsia"/>
          <w:spacing w:val="-38"/>
          <w:w w:val="150"/>
        </w:rPr>
        <w:t>( </w:t>
      </w:r>
      <w:r>
        <w:rPr>
          <w:spacing w:val="14"/>
          <w:w w:val="105"/>
        </w:rPr>
        <w:t>以下简称国家核应急办</w:t>
      </w:r>
      <w:r>
        <w:rPr>
          <w:rFonts w:ascii="MS UI Gothic" w:eastAsia="MS UI Gothic" w:hint="eastAsia"/>
          <w:spacing w:val="6"/>
          <w:w w:val="150"/>
        </w:rPr>
        <w:t>) </w:t>
      </w:r>
      <w:r>
        <w:rPr>
          <w:spacing w:val="11"/>
          <w:w w:val="105"/>
        </w:rPr>
        <w:t>承担</w:t>
      </w:r>
      <w:r>
        <w:rPr>
          <w:rFonts w:ascii="MS UI Gothic" w:eastAsia="MS UI Gothic" w:hint="eastAsia"/>
          <w:spacing w:val="20"/>
          <w:w w:val="80"/>
        </w:rPr>
        <w:t>ꎮ </w:t>
      </w:r>
      <w:r>
        <w:rPr>
          <w:w w:val="105"/>
        </w:rPr>
        <w:t>必</w:t>
      </w:r>
      <w:r>
        <w:rPr>
          <w:spacing w:val="3"/>
        </w:rPr>
        <w:t>要时</w:t>
      </w:r>
      <w:r>
        <w:rPr>
          <w:rFonts w:ascii="MS UI Gothic" w:eastAsia="MS UI Gothic" w:hint="eastAsia"/>
          <w:spacing w:val="23"/>
          <w:w w:val="80"/>
        </w:rPr>
        <w:t>ꎬ </w:t>
      </w:r>
      <w:r>
        <w:rPr>
          <w:spacing w:val="3"/>
        </w:rPr>
        <w:t>成立国家核事故应急指挥部</w:t>
      </w:r>
      <w:r>
        <w:rPr>
          <w:rFonts w:ascii="MS UI Gothic" w:eastAsia="MS UI Gothic" w:hint="eastAsia"/>
          <w:spacing w:val="23"/>
          <w:w w:val="80"/>
        </w:rPr>
        <w:t>ꎬ </w:t>
      </w:r>
      <w:r>
        <w:rPr>
          <w:spacing w:val="1"/>
        </w:rPr>
        <w:t>统一</w:t>
      </w:r>
      <w:r>
        <w:rPr>
          <w:spacing w:val="3"/>
          <w:w w:val="105"/>
        </w:rPr>
        <w:t>领导</w:t>
      </w:r>
      <w:r>
        <w:rPr>
          <w:rFonts w:ascii="MS UI Gothic" w:eastAsia="MS UI Gothic" w:hint="eastAsia"/>
          <w:spacing w:val="12"/>
          <w:w w:val="80"/>
        </w:rPr>
        <w:t>、 </w:t>
      </w:r>
      <w:r>
        <w:rPr>
          <w:spacing w:val="6"/>
          <w:w w:val="105"/>
        </w:rPr>
        <w:t>组织</w:t>
      </w:r>
      <w:r>
        <w:rPr>
          <w:rFonts w:ascii="MS UI Gothic" w:eastAsia="MS UI Gothic" w:hint="eastAsia"/>
          <w:spacing w:val="16"/>
          <w:w w:val="80"/>
        </w:rPr>
        <w:t>、 </w:t>
      </w:r>
      <w:r>
        <w:rPr>
          <w:spacing w:val="20"/>
          <w:w w:val="105"/>
        </w:rPr>
        <w:t>协调全国的核事故应对工</w:t>
      </w:r>
      <w:r>
        <w:rPr>
          <w:spacing w:val="3"/>
        </w:rPr>
        <w:t>作</w:t>
      </w:r>
      <w:r>
        <w:rPr>
          <w:rFonts w:ascii="MS UI Gothic" w:eastAsia="MS UI Gothic" w:hint="eastAsia"/>
          <w:spacing w:val="19"/>
          <w:w w:val="80"/>
        </w:rPr>
        <w:t>ꎮ </w:t>
      </w:r>
      <w:r>
        <w:rPr>
          <w:spacing w:val="14"/>
        </w:rPr>
        <w:t>指挥部总指挥由国务院领导同志担</w:t>
      </w:r>
      <w:r>
        <w:rPr>
          <w:spacing w:val="3"/>
        </w:rPr>
        <w:t>任</w:t>
      </w:r>
      <w:r>
        <w:rPr>
          <w:rFonts w:ascii="MS UI Gothic" w:eastAsia="MS UI Gothic" w:hint="eastAsia"/>
          <w:spacing w:val="23"/>
          <w:w w:val="80"/>
        </w:rPr>
        <w:t>ꎮ </w:t>
      </w:r>
      <w:r>
        <w:rPr>
          <w:spacing w:val="3"/>
        </w:rPr>
        <w:t>视情成立前方工作组</w:t>
      </w:r>
      <w:r>
        <w:rPr>
          <w:rFonts w:ascii="MS UI Gothic" w:eastAsia="MS UI Gothic" w:hint="eastAsia"/>
          <w:spacing w:val="23"/>
          <w:w w:val="80"/>
        </w:rPr>
        <w:t>ꎬ </w:t>
      </w:r>
      <w:r>
        <w:rPr>
          <w:spacing w:val="2"/>
        </w:rPr>
        <w:t>在国家核事故</w:t>
      </w:r>
      <w:r>
        <w:rPr>
          <w:spacing w:val="3"/>
          <w:w w:val="105"/>
        </w:rPr>
        <w:t>应急指挥部的领导下开展工作</w:t>
      </w:r>
      <w:r>
        <w:rPr>
          <w:rFonts w:ascii="MS UI Gothic" w:eastAsia="MS UI Gothic" w:hint="eastAsia"/>
          <w:w w:val="80"/>
        </w:rPr>
        <w:t>ꎮ</w:t>
      </w:r>
    </w:p>
    <w:p>
      <w:pPr>
        <w:pStyle w:val="BodyText"/>
        <w:spacing w:line="295" w:lineRule="auto"/>
        <w:ind w:right="38"/>
        <w:rPr>
          <w:rFonts w:ascii="MS UI Gothic" w:eastAsia="MS UI Gothic" w:hint="eastAsia"/>
        </w:rPr>
      </w:pPr>
      <w:r>
        <w:rPr/>
        <w:t>国家核应急协调委设立专家委员会</w:t>
      </w:r>
      <w:r>
        <w:rPr>
          <w:rFonts w:ascii="MS UI Gothic" w:eastAsia="MS UI Gothic" w:hint="eastAsia"/>
          <w:w w:val="80"/>
        </w:rPr>
        <w:t>ꎬ</w:t>
      </w:r>
      <w:r>
        <w:rPr/>
        <w:t>由核工程与核技术</w:t>
      </w:r>
      <w:r>
        <w:rPr>
          <w:rFonts w:ascii="MS UI Gothic" w:eastAsia="MS UI Gothic" w:hint="eastAsia"/>
          <w:w w:val="80"/>
        </w:rPr>
        <w:t>、 </w:t>
      </w:r>
      <w:r>
        <w:rPr/>
        <w:t>核安全</w:t>
      </w:r>
      <w:r>
        <w:rPr>
          <w:rFonts w:ascii="MS UI Gothic" w:eastAsia="MS UI Gothic" w:hint="eastAsia"/>
          <w:w w:val="80"/>
        </w:rPr>
        <w:t>、  </w:t>
      </w:r>
      <w:r>
        <w:rPr/>
        <w:t>辐射监测</w:t>
      </w:r>
      <w:r>
        <w:rPr>
          <w:rFonts w:ascii="MS UI Gothic" w:eastAsia="MS UI Gothic" w:hint="eastAsia"/>
          <w:w w:val="80"/>
        </w:rPr>
        <w:t>、</w:t>
      </w:r>
      <w:r>
        <w:rPr/>
        <w:t>辐射防护</w:t>
      </w:r>
      <w:r>
        <w:rPr>
          <w:rFonts w:ascii="MS UI Gothic" w:eastAsia="MS UI Gothic" w:hint="eastAsia"/>
          <w:w w:val="80"/>
        </w:rPr>
        <w:t>、 </w:t>
      </w:r>
      <w:r>
        <w:rPr/>
        <w:t>环境保护</w:t>
      </w:r>
      <w:r>
        <w:rPr>
          <w:rFonts w:ascii="MS UI Gothic" w:eastAsia="MS UI Gothic" w:hint="eastAsia"/>
          <w:w w:val="80"/>
        </w:rPr>
        <w:t>、 </w:t>
      </w:r>
      <w:r>
        <w:rPr/>
        <w:t>交通运输</w:t>
      </w:r>
      <w:r>
        <w:rPr>
          <w:rFonts w:ascii="MS UI Gothic" w:eastAsia="MS UI Gothic" w:hint="eastAsia"/>
          <w:w w:val="80"/>
        </w:rPr>
        <w:t>、 </w:t>
      </w:r>
      <w:r>
        <w:rPr/>
        <w:t>医学</w:t>
      </w:r>
      <w:r>
        <w:rPr>
          <w:rFonts w:ascii="MS UI Gothic" w:eastAsia="MS UI Gothic" w:hint="eastAsia"/>
          <w:w w:val="80"/>
        </w:rPr>
        <w:t>、</w:t>
      </w:r>
      <w:r>
        <w:rPr/>
        <w:t>气象学</w:t>
      </w:r>
      <w:r>
        <w:rPr>
          <w:rFonts w:ascii="MS UI Gothic" w:eastAsia="MS UI Gothic" w:hint="eastAsia"/>
          <w:w w:val="80"/>
        </w:rPr>
        <w:t>、 </w:t>
      </w:r>
      <w:r>
        <w:rPr/>
        <w:t>海洋学</w:t>
      </w:r>
      <w:r>
        <w:rPr>
          <w:rFonts w:ascii="MS UI Gothic" w:eastAsia="MS UI Gothic" w:hint="eastAsia"/>
          <w:w w:val="80"/>
        </w:rPr>
        <w:t>、 </w:t>
      </w:r>
      <w:r>
        <w:rPr/>
        <w:t>应急管理</w:t>
      </w:r>
      <w:r>
        <w:rPr>
          <w:rFonts w:ascii="MS UI Gothic" w:eastAsia="MS UI Gothic" w:hint="eastAsia"/>
          <w:w w:val="80"/>
        </w:rPr>
        <w:t>、 </w:t>
      </w:r>
      <w:r>
        <w:rPr/>
        <w:t>公共宣传等方面专家组成</w:t>
      </w:r>
      <w:r>
        <w:rPr>
          <w:rFonts w:ascii="MS UI Gothic" w:eastAsia="MS UI Gothic" w:hint="eastAsia"/>
          <w:w w:val="80"/>
        </w:rPr>
        <w:t>ꎬ </w:t>
      </w:r>
      <w:r>
        <w:rPr/>
        <w:t>为国家核应急工作重大决策和重要规划以及核事故应对工作提供咨询和建议</w:t>
      </w:r>
      <w:r>
        <w:rPr>
          <w:rFonts w:ascii="MS UI Gothic" w:eastAsia="MS UI Gothic" w:hint="eastAsia"/>
          <w:w w:val="80"/>
        </w:rPr>
        <w:t>ꎮ</w:t>
      </w:r>
    </w:p>
    <w:p>
      <w:pPr>
        <w:pStyle w:val="BodyText"/>
        <w:spacing w:line="295" w:lineRule="auto"/>
        <w:ind w:right="39"/>
        <w:rPr>
          <w:rFonts w:ascii="MS UI Gothic" w:eastAsia="MS UI Gothic" w:hint="eastAsia"/>
        </w:rPr>
      </w:pPr>
      <w:r>
        <w:rPr/>
        <w:t>国家核应急协调委设立联络员组</w:t>
      </w:r>
      <w:r>
        <w:rPr>
          <w:rFonts w:ascii="MS UI Gothic" w:eastAsia="MS UI Gothic" w:hint="eastAsia"/>
          <w:w w:val="80"/>
        </w:rPr>
        <w:t>ꎬ </w:t>
      </w:r>
      <w:r>
        <w:rPr/>
        <w:t>由</w:t>
      </w:r>
      <w:r>
        <w:rPr>
          <w:w w:val="105"/>
        </w:rPr>
        <w:t>成员单位司</w:t>
      </w:r>
      <w:r>
        <w:rPr>
          <w:rFonts w:ascii="MS UI Gothic" w:eastAsia="MS UI Gothic" w:hint="eastAsia"/>
          <w:w w:val="80"/>
        </w:rPr>
        <w:t>、 </w:t>
      </w:r>
      <w:r>
        <w:rPr>
          <w:w w:val="105"/>
        </w:rPr>
        <w:t>处级和核设施营运单位所属集团公司 </w:t>
      </w:r>
      <w:r>
        <w:rPr>
          <w:rFonts w:ascii="MS UI Gothic" w:eastAsia="MS UI Gothic" w:hint="eastAsia"/>
          <w:w w:val="150"/>
        </w:rPr>
        <w:t>( </w:t>
      </w:r>
      <w:r>
        <w:rPr>
          <w:w w:val="105"/>
        </w:rPr>
        <w:t>院</w:t>
      </w:r>
      <w:r>
        <w:rPr>
          <w:rFonts w:ascii="MS UI Gothic" w:eastAsia="MS UI Gothic" w:hint="eastAsia"/>
          <w:w w:val="150"/>
        </w:rPr>
        <w:t>) </w:t>
      </w:r>
      <w:r>
        <w:rPr>
          <w:w w:val="105"/>
        </w:rPr>
        <w:t>负责同志组成</w:t>
      </w:r>
      <w:r>
        <w:rPr>
          <w:rFonts w:ascii="MS UI Gothic" w:eastAsia="MS UI Gothic" w:hint="eastAsia"/>
          <w:w w:val="80"/>
        </w:rPr>
        <w:t>ꎬ </w:t>
      </w:r>
      <w:r>
        <w:rPr>
          <w:w w:val="105"/>
        </w:rPr>
        <w:t>承担国家核应急协调委交办的事项</w:t>
      </w:r>
      <w:r>
        <w:rPr>
          <w:rFonts w:ascii="MS UI Gothic" w:eastAsia="MS UI Gothic" w:hint="eastAsia"/>
          <w:w w:val="80"/>
        </w:rPr>
        <w:t>ꎮ</w:t>
      </w:r>
    </w:p>
    <w:p>
      <w:pPr>
        <w:pStyle w:val="BodyText"/>
        <w:spacing w:line="295" w:lineRule="auto"/>
        <w:ind w:right="39" w:firstLine="413"/>
      </w:pPr>
      <w:r>
        <w:rPr>
          <w:rFonts w:ascii="MS UI Gothic" w:eastAsia="MS UI Gothic" w:hint="eastAsia"/>
        </w:rPr>
        <w:t>２ ２ </w:t>
      </w:r>
      <w:r>
        <w:rPr/>
        <w:t>省 </w:t>
      </w:r>
      <w:r>
        <w:rPr>
          <w:rFonts w:ascii="MS UI Gothic" w:eastAsia="MS UI Gothic" w:hint="eastAsia"/>
          <w:w w:val="145"/>
        </w:rPr>
        <w:t>( </w:t>
      </w:r>
      <w:r>
        <w:rPr/>
        <w:t>自治区</w:t>
      </w:r>
      <w:r>
        <w:rPr>
          <w:rFonts w:ascii="MS UI Gothic" w:eastAsia="MS UI Gothic" w:hint="eastAsia"/>
        </w:rPr>
        <w:t>、 </w:t>
      </w:r>
      <w:r>
        <w:rPr/>
        <w:t>直辖市</w:t>
      </w:r>
      <w:r>
        <w:rPr>
          <w:rFonts w:ascii="MS UI Gothic" w:eastAsia="MS UI Gothic" w:hint="eastAsia"/>
          <w:w w:val="145"/>
        </w:rPr>
        <w:t>) </w:t>
      </w:r>
      <w:r>
        <w:rPr/>
        <w:t>核应急组织</w:t>
      </w:r>
    </w:p>
    <w:p>
      <w:pPr>
        <w:pStyle w:val="BodyText"/>
        <w:spacing w:line="295" w:lineRule="auto"/>
        <w:ind w:right="39"/>
        <w:rPr>
          <w:rFonts w:ascii="MS UI Gothic" w:eastAsia="MS UI Gothic" w:hint="eastAsia"/>
        </w:rPr>
      </w:pPr>
      <w:r>
        <w:rPr>
          <w:spacing w:val="2"/>
        </w:rPr>
        <w:t>省级人民政府根据有关规定和工作需</w:t>
      </w:r>
      <w:r>
        <w:rPr>
          <w:spacing w:val="3"/>
          <w:w w:val="105"/>
        </w:rPr>
        <w:t>要成立省 </w:t>
      </w:r>
      <w:r>
        <w:rPr>
          <w:rFonts w:ascii="MS UI Gothic" w:eastAsia="MS UI Gothic" w:hint="eastAsia"/>
          <w:spacing w:val="-31"/>
          <w:w w:val="150"/>
        </w:rPr>
        <w:t>( </w:t>
      </w:r>
      <w:r>
        <w:rPr>
          <w:spacing w:val="13"/>
          <w:w w:val="105"/>
        </w:rPr>
        <w:t>自治区</w:t>
      </w:r>
      <w:r>
        <w:rPr>
          <w:rFonts w:ascii="MS UI Gothic" w:eastAsia="MS UI Gothic" w:hint="eastAsia"/>
          <w:spacing w:val="4"/>
          <w:w w:val="80"/>
        </w:rPr>
        <w:t>、 </w:t>
      </w:r>
      <w:r>
        <w:rPr>
          <w:spacing w:val="17"/>
          <w:w w:val="105"/>
        </w:rPr>
        <w:t>直辖市</w:t>
      </w:r>
      <w:r>
        <w:rPr>
          <w:rFonts w:ascii="MS UI Gothic" w:eastAsia="MS UI Gothic" w:hint="eastAsia"/>
          <w:spacing w:val="16"/>
          <w:w w:val="150"/>
        </w:rPr>
        <w:t>) </w:t>
      </w:r>
      <w:r>
        <w:rPr>
          <w:spacing w:val="14"/>
          <w:w w:val="105"/>
        </w:rPr>
        <w:t>核应急委</w:t>
      </w:r>
      <w:r>
        <w:rPr>
          <w:spacing w:val="-12"/>
          <w:w w:val="105"/>
        </w:rPr>
        <w:t>员会 </w:t>
      </w:r>
      <w:r>
        <w:rPr>
          <w:rFonts w:ascii="MS UI Gothic" w:eastAsia="MS UI Gothic" w:hint="eastAsia"/>
          <w:spacing w:val="-39"/>
          <w:w w:val="150"/>
        </w:rPr>
        <w:t>( </w:t>
      </w:r>
      <w:r>
        <w:rPr>
          <w:spacing w:val="6"/>
          <w:w w:val="105"/>
        </w:rPr>
        <w:t>以下简称省核应急委</w:t>
      </w:r>
      <w:r>
        <w:rPr>
          <w:rFonts w:ascii="MS UI Gothic" w:eastAsia="MS UI Gothic" w:hint="eastAsia"/>
          <w:spacing w:val="-39"/>
          <w:w w:val="150"/>
        </w:rPr>
        <w:t>) </w:t>
      </w:r>
      <w:r>
        <w:rPr>
          <w:rFonts w:ascii="MS UI Gothic" w:eastAsia="MS UI Gothic" w:hint="eastAsia"/>
          <w:spacing w:val="11"/>
          <w:w w:val="80"/>
        </w:rPr>
        <w:t>ꎬ </w:t>
      </w:r>
      <w:r>
        <w:rPr>
          <w:spacing w:val="7"/>
          <w:w w:val="105"/>
        </w:rPr>
        <w:t>由有关职</w:t>
      </w:r>
      <w:r>
        <w:rPr>
          <w:spacing w:val="3"/>
          <w:w w:val="105"/>
        </w:rPr>
        <w:t>能部门</w:t>
      </w:r>
      <w:r>
        <w:rPr>
          <w:rFonts w:ascii="MS UI Gothic" w:eastAsia="MS UI Gothic" w:hint="eastAsia"/>
          <w:spacing w:val="11"/>
          <w:w w:val="80"/>
        </w:rPr>
        <w:t>、 </w:t>
      </w:r>
      <w:r>
        <w:rPr>
          <w:spacing w:val="3"/>
          <w:w w:val="105"/>
        </w:rPr>
        <w:t>相关市县</w:t>
      </w:r>
      <w:r>
        <w:rPr>
          <w:rFonts w:ascii="MS UI Gothic" w:eastAsia="MS UI Gothic" w:hint="eastAsia"/>
          <w:spacing w:val="11"/>
          <w:w w:val="80"/>
        </w:rPr>
        <w:t>、 </w:t>
      </w:r>
      <w:r>
        <w:rPr>
          <w:spacing w:val="2"/>
          <w:w w:val="105"/>
        </w:rPr>
        <w:t>核设施营运单位的负</w:t>
      </w:r>
      <w:r>
        <w:rPr>
          <w:spacing w:val="3"/>
        </w:rPr>
        <w:t>责同志组成</w:t>
      </w:r>
      <w:r>
        <w:rPr>
          <w:rFonts w:ascii="MS UI Gothic" w:eastAsia="MS UI Gothic" w:hint="eastAsia"/>
          <w:spacing w:val="21"/>
          <w:w w:val="80"/>
        </w:rPr>
        <w:t>ꎬ </w:t>
      </w:r>
      <w:r>
        <w:rPr>
          <w:spacing w:val="2"/>
        </w:rPr>
        <w:t>负责本行政区域核事故应急</w:t>
      </w:r>
      <w:r>
        <w:rPr>
          <w:spacing w:val="3"/>
        </w:rPr>
        <w:t>准备与应急处置工作</w:t>
      </w:r>
      <w:r>
        <w:rPr>
          <w:rFonts w:ascii="MS UI Gothic" w:eastAsia="MS UI Gothic" w:hint="eastAsia"/>
          <w:spacing w:val="21"/>
          <w:w w:val="80"/>
        </w:rPr>
        <w:t>ꎬ </w:t>
      </w:r>
      <w:r>
        <w:rPr>
          <w:spacing w:val="2"/>
        </w:rPr>
        <w:t>统一指挥本行政区</w:t>
      </w:r>
      <w:r>
        <w:rPr>
          <w:spacing w:val="3"/>
        </w:rPr>
        <w:t>域核事故场外应急响应行动</w:t>
      </w:r>
      <w:r>
        <w:rPr>
          <w:rFonts w:ascii="MS UI Gothic" w:eastAsia="MS UI Gothic" w:hint="eastAsia"/>
          <w:spacing w:val="21"/>
          <w:w w:val="80"/>
        </w:rPr>
        <w:t>ꎮ </w:t>
      </w:r>
      <w:r>
        <w:rPr>
          <w:spacing w:val="2"/>
        </w:rPr>
        <w:t>省核应急委</w:t>
      </w:r>
      <w:r>
        <w:rPr>
          <w:spacing w:val="3"/>
        </w:rPr>
        <w:t>设立专家组</w:t>
      </w:r>
      <w:r>
        <w:rPr>
          <w:rFonts w:ascii="MS UI Gothic" w:eastAsia="MS UI Gothic" w:hint="eastAsia"/>
          <w:spacing w:val="23"/>
          <w:w w:val="80"/>
        </w:rPr>
        <w:t>ꎬ </w:t>
      </w:r>
      <w:r>
        <w:rPr>
          <w:spacing w:val="3"/>
        </w:rPr>
        <w:t>提供决策咨询</w:t>
      </w:r>
      <w:r>
        <w:rPr>
          <w:rFonts w:ascii="MS UI Gothic" w:eastAsia="MS UI Gothic" w:hint="eastAsia"/>
          <w:spacing w:val="23"/>
          <w:w w:val="80"/>
        </w:rPr>
        <w:t>ꎻ </w:t>
      </w:r>
      <w:r>
        <w:rPr>
          <w:spacing w:val="2"/>
        </w:rPr>
        <w:t>设立省核事</w:t>
      </w:r>
      <w:r>
        <w:rPr>
          <w:spacing w:val="-2"/>
          <w:w w:val="105"/>
        </w:rPr>
        <w:t>故应急办公室 </w:t>
      </w:r>
      <w:r>
        <w:rPr>
          <w:rFonts w:ascii="MS UI Gothic" w:eastAsia="MS UI Gothic" w:hint="eastAsia"/>
          <w:spacing w:val="-38"/>
          <w:w w:val="150"/>
        </w:rPr>
        <w:t>( </w:t>
      </w:r>
      <w:r>
        <w:rPr>
          <w:spacing w:val="9"/>
          <w:w w:val="105"/>
        </w:rPr>
        <w:t>以下称省核应急办</w:t>
      </w:r>
      <w:r>
        <w:rPr>
          <w:rFonts w:ascii="MS UI Gothic" w:eastAsia="MS UI Gothic" w:hint="eastAsia"/>
          <w:spacing w:val="-39"/>
          <w:w w:val="150"/>
        </w:rPr>
        <w:t>) </w:t>
      </w:r>
      <w:r>
        <w:rPr>
          <w:rFonts w:ascii="MS UI Gothic" w:eastAsia="MS UI Gothic" w:hint="eastAsia"/>
          <w:spacing w:val="12"/>
          <w:w w:val="80"/>
        </w:rPr>
        <w:t>ꎬ </w:t>
      </w:r>
      <w:r>
        <w:rPr>
          <w:w w:val="105"/>
        </w:rPr>
        <w:t>承</w:t>
      </w:r>
      <w:r>
        <w:rPr>
          <w:spacing w:val="3"/>
          <w:w w:val="105"/>
        </w:rPr>
        <w:t>担省核应急委的日常工作</w:t>
      </w:r>
      <w:r>
        <w:rPr>
          <w:rFonts w:ascii="MS UI Gothic" w:eastAsia="MS UI Gothic" w:hint="eastAsia"/>
          <w:w w:val="80"/>
        </w:rPr>
        <w:t>ꎮ</w:t>
      </w:r>
    </w:p>
    <w:p>
      <w:pPr>
        <w:pStyle w:val="BodyText"/>
        <w:spacing w:line="295" w:lineRule="auto"/>
        <w:ind w:right="39"/>
        <w:jc w:val="left"/>
      </w:pPr>
      <w:r>
        <w:rPr/>
        <w:t>未成立核应急委的省级人民政府指定部门负责本行政区域核事故应急准备与应</w:t>
      </w:r>
    </w:p>
    <w:p>
      <w:pPr>
        <w:pStyle w:val="BodyText"/>
        <w:spacing w:before="124"/>
        <w:ind w:firstLine="0"/>
        <w:jc w:val="left"/>
        <w:rPr>
          <w:rFonts w:ascii="MS UI Gothic" w:eastAsia="MS UI Gothic" w:hint="eastAsia"/>
        </w:rPr>
      </w:pPr>
      <w:r>
        <w:rPr/>
        <w:br w:type="column"/>
      </w:r>
      <w:r>
        <w:rPr/>
        <w:t>急处置工作</w:t>
      </w:r>
      <w:r>
        <w:rPr>
          <w:rFonts w:ascii="MS UI Gothic" w:eastAsia="MS UI Gothic" w:hint="eastAsia"/>
          <w:w w:val="80"/>
        </w:rPr>
        <w:t>ꎮ</w:t>
      </w:r>
    </w:p>
    <w:p>
      <w:pPr>
        <w:pStyle w:val="BodyText"/>
        <w:spacing w:line="295" w:lineRule="auto" w:before="58"/>
        <w:ind w:right="440"/>
        <w:rPr>
          <w:rFonts w:ascii="MS UI Gothic" w:eastAsia="MS UI Gothic" w:hint="eastAsia"/>
        </w:rPr>
      </w:pPr>
      <w:r>
        <w:rPr/>
        <w:t>必要时</w:t>
      </w:r>
      <w:r>
        <w:rPr>
          <w:rFonts w:ascii="MS UI Gothic" w:eastAsia="MS UI Gothic" w:hint="eastAsia"/>
          <w:w w:val="80"/>
        </w:rPr>
        <w:t>ꎬ </w:t>
      </w:r>
      <w:r>
        <w:rPr/>
        <w:t>由省级人民政府直接领导</w:t>
      </w:r>
      <w:r>
        <w:rPr>
          <w:rFonts w:ascii="MS UI Gothic" w:eastAsia="MS UI Gothic" w:hint="eastAsia"/>
          <w:w w:val="80"/>
        </w:rPr>
        <w:t>、</w:t>
      </w:r>
      <w:r>
        <w:rPr/>
        <w:t>组织</w:t>
      </w:r>
      <w:r>
        <w:rPr>
          <w:rFonts w:ascii="MS UI Gothic" w:eastAsia="MS UI Gothic" w:hint="eastAsia"/>
          <w:w w:val="80"/>
        </w:rPr>
        <w:t>、 </w:t>
      </w:r>
      <w:r>
        <w:rPr/>
        <w:t>协调本行政区域场外核应急工作</w:t>
      </w:r>
      <w:r>
        <w:rPr>
          <w:rFonts w:ascii="MS UI Gothic" w:eastAsia="MS UI Gothic" w:hint="eastAsia"/>
          <w:w w:val="80"/>
        </w:rPr>
        <w:t>ꎬ</w:t>
      </w:r>
      <w:r>
        <w:rPr/>
        <w:t>支援核事故场内核应急响应行动</w:t>
      </w:r>
      <w:r>
        <w:rPr>
          <w:rFonts w:ascii="MS UI Gothic" w:eastAsia="MS UI Gothic" w:hint="eastAsia"/>
          <w:w w:val="80"/>
        </w:rPr>
        <w:t>ꎮ</w:t>
      </w:r>
    </w:p>
    <w:p>
      <w:pPr>
        <w:pStyle w:val="BodyText"/>
        <w:spacing w:line="254" w:lineRule="exact"/>
        <w:ind w:left="538" w:firstLine="0"/>
      </w:pPr>
      <w:r>
        <w:rPr>
          <w:rFonts w:ascii="MS UI Gothic" w:eastAsia="MS UI Gothic" w:hint="eastAsia"/>
        </w:rPr>
        <w:t>２ ３ </w:t>
      </w:r>
      <w:r>
        <w:rPr/>
        <w:t>核设施营运单位核应急组织</w:t>
      </w:r>
    </w:p>
    <w:p>
      <w:pPr>
        <w:pStyle w:val="BodyText"/>
        <w:spacing w:line="295" w:lineRule="auto" w:before="58"/>
        <w:ind w:right="442"/>
        <w:rPr>
          <w:rFonts w:ascii="MS UI Gothic" w:eastAsia="MS UI Gothic" w:hint="eastAsia"/>
        </w:rPr>
      </w:pPr>
      <w:r>
        <w:rPr/>
        <w:t>核设施营运单位核应急指挥部负责组织场内核应急准备与应急处置工作</w:t>
      </w:r>
      <w:r>
        <w:rPr>
          <w:rFonts w:ascii="MS UI Gothic" w:eastAsia="MS UI Gothic" w:hint="eastAsia"/>
          <w:w w:val="80"/>
        </w:rPr>
        <w:t>ꎬ </w:t>
      </w:r>
      <w:r>
        <w:rPr/>
        <w:t>统一指挥本单位的核应急响应行动</w:t>
      </w:r>
      <w:r>
        <w:rPr>
          <w:rFonts w:ascii="MS UI Gothic" w:eastAsia="MS UI Gothic" w:hint="eastAsia"/>
          <w:w w:val="80"/>
        </w:rPr>
        <w:t>ꎬ </w:t>
      </w:r>
      <w:r>
        <w:rPr/>
        <w:t>配合和协助做好场外核应急准备与响应工作</w:t>
      </w:r>
      <w:r>
        <w:rPr>
          <w:rFonts w:ascii="MS UI Gothic" w:eastAsia="MS UI Gothic" w:hint="eastAsia"/>
          <w:w w:val="80"/>
        </w:rPr>
        <w:t>ꎬ </w:t>
      </w:r>
      <w:r>
        <w:rPr/>
        <w:t>及时提出进入场外应急状态和采取场外应急防护措施的建议</w:t>
      </w:r>
      <w:r>
        <w:rPr>
          <w:rFonts w:ascii="MS UI Gothic" w:eastAsia="MS UI Gothic" w:hint="eastAsia"/>
          <w:w w:val="80"/>
        </w:rPr>
        <w:t>ꎮ </w:t>
      </w:r>
      <w:r>
        <w:rPr/>
        <w:t>核设施营运单位所属集团</w:t>
      </w:r>
      <w:r>
        <w:rPr>
          <w:w w:val="105"/>
        </w:rPr>
        <w:t>公司 </w:t>
      </w:r>
      <w:r>
        <w:rPr>
          <w:rFonts w:ascii="MS UI Gothic" w:eastAsia="MS UI Gothic" w:hint="eastAsia"/>
          <w:w w:val="150"/>
        </w:rPr>
        <w:t>( </w:t>
      </w:r>
      <w:r>
        <w:rPr>
          <w:w w:val="105"/>
        </w:rPr>
        <w:t>院</w:t>
      </w:r>
      <w:r>
        <w:rPr>
          <w:rFonts w:ascii="MS UI Gothic" w:eastAsia="MS UI Gothic" w:hint="eastAsia"/>
          <w:w w:val="150"/>
        </w:rPr>
        <w:t>) </w:t>
      </w:r>
      <w:r>
        <w:rPr>
          <w:w w:val="105"/>
        </w:rPr>
        <w:t>负责领导协调核设施营运单</w:t>
      </w:r>
      <w:r>
        <w:rPr/>
        <w:t>位核应急准备工作</w:t>
      </w:r>
      <w:r>
        <w:rPr>
          <w:rFonts w:ascii="MS UI Gothic" w:eastAsia="MS UI Gothic" w:hint="eastAsia"/>
          <w:w w:val="80"/>
        </w:rPr>
        <w:t>ꎬ </w:t>
      </w:r>
      <w:r>
        <w:rPr/>
        <w:t>事故情况下负责调配其应急资源和力量</w:t>
      </w:r>
      <w:r>
        <w:rPr>
          <w:rFonts w:ascii="MS UI Gothic" w:eastAsia="MS UI Gothic" w:hint="eastAsia"/>
          <w:w w:val="80"/>
        </w:rPr>
        <w:t>ꎬ </w:t>
      </w:r>
      <w:r>
        <w:rPr/>
        <w:t>支援核设施营运单位</w:t>
      </w:r>
      <w:r>
        <w:rPr>
          <w:w w:val="105"/>
        </w:rPr>
        <w:t>的响应行动</w:t>
      </w:r>
      <w:r>
        <w:rPr>
          <w:rFonts w:ascii="MS UI Gothic" w:eastAsia="MS UI Gothic" w:hint="eastAsia"/>
          <w:w w:val="80"/>
        </w:rPr>
        <w:t>ꎮ</w:t>
      </w:r>
    </w:p>
    <w:p>
      <w:pPr>
        <w:pStyle w:val="BodyText"/>
        <w:spacing w:line="248" w:lineRule="exact"/>
        <w:ind w:left="538" w:firstLine="0"/>
      </w:pPr>
      <w:r>
        <w:rPr>
          <w:rFonts w:ascii="MS UI Gothic" w:eastAsia="MS UI Gothic" w:hint="eastAsia"/>
        </w:rPr>
        <w:t>３ </w:t>
      </w:r>
      <w:r>
        <w:rPr/>
        <w:t>核设施核事故应急响应</w:t>
      </w:r>
    </w:p>
    <w:p>
      <w:pPr>
        <w:pStyle w:val="BodyText"/>
        <w:spacing w:before="58"/>
        <w:ind w:left="538" w:firstLine="0"/>
      </w:pPr>
      <w:r>
        <w:rPr>
          <w:rFonts w:ascii="MS UI Gothic" w:eastAsia="MS UI Gothic" w:hint="eastAsia"/>
        </w:rPr>
        <w:t>３ １ </w:t>
      </w:r>
      <w:r>
        <w:rPr/>
        <w:t>响应行动</w:t>
      </w:r>
    </w:p>
    <w:p>
      <w:pPr>
        <w:pStyle w:val="BodyText"/>
        <w:spacing w:line="295" w:lineRule="auto" w:before="59"/>
        <w:ind w:right="442"/>
        <w:rPr>
          <w:rFonts w:ascii="MS UI Gothic" w:eastAsia="MS UI Gothic" w:hint="eastAsia"/>
        </w:rPr>
      </w:pPr>
      <w:r>
        <w:rPr/>
        <w:t>核事故发生后</w:t>
      </w:r>
      <w:r>
        <w:rPr>
          <w:rFonts w:ascii="MS UI Gothic" w:eastAsia="MS UI Gothic" w:hint="eastAsia"/>
          <w:w w:val="80"/>
        </w:rPr>
        <w:t>ꎬ </w:t>
      </w:r>
      <w:r>
        <w:rPr/>
        <w:t>各级核应急组织根据事故的性质和严重程度</w:t>
      </w:r>
      <w:r>
        <w:rPr>
          <w:rFonts w:ascii="MS UI Gothic" w:eastAsia="MS UI Gothic" w:hint="eastAsia"/>
          <w:w w:val="80"/>
        </w:rPr>
        <w:t>ꎬ </w:t>
      </w:r>
      <w:r>
        <w:rPr/>
        <w:t>实施以下全部或部分响应行动</w:t>
      </w:r>
      <w:r>
        <w:rPr>
          <w:rFonts w:ascii="MS UI Gothic" w:eastAsia="MS UI Gothic" w:hint="eastAsia"/>
          <w:w w:val="80"/>
        </w:rPr>
        <w:t>ꎮ</w:t>
      </w:r>
    </w:p>
    <w:p>
      <w:pPr>
        <w:pStyle w:val="BodyText"/>
        <w:spacing w:line="254" w:lineRule="exact"/>
        <w:ind w:left="538" w:firstLine="0"/>
      </w:pPr>
      <w:r>
        <w:rPr>
          <w:rFonts w:ascii="MS UI Gothic" w:eastAsia="MS UI Gothic" w:hint="eastAsia"/>
        </w:rPr>
        <w:t>３ １ １ </w:t>
      </w:r>
      <w:r>
        <w:rPr/>
        <w:t>事故缓解和控制</w:t>
      </w:r>
    </w:p>
    <w:p>
      <w:pPr>
        <w:pStyle w:val="BodyText"/>
        <w:spacing w:line="295" w:lineRule="auto" w:before="58"/>
        <w:ind w:right="442"/>
        <w:rPr>
          <w:rFonts w:ascii="MS UI Gothic" w:eastAsia="MS UI Gothic" w:hint="eastAsia"/>
        </w:rPr>
      </w:pPr>
      <w:r>
        <w:rPr/>
        <w:t>迅速组织专业力量</w:t>
      </w:r>
      <w:r>
        <w:rPr>
          <w:rFonts w:ascii="MS UI Gothic" w:eastAsia="MS UI Gothic" w:hint="eastAsia"/>
          <w:w w:val="80"/>
        </w:rPr>
        <w:t>、 </w:t>
      </w:r>
      <w:r>
        <w:rPr/>
        <w:t>装备和物资等开展工程抢险</w:t>
      </w:r>
      <w:r>
        <w:rPr>
          <w:rFonts w:ascii="MS UI Gothic" w:eastAsia="MS UI Gothic" w:hint="eastAsia"/>
          <w:w w:val="80"/>
        </w:rPr>
        <w:t>ꎬ </w:t>
      </w:r>
      <w:r>
        <w:rPr/>
        <w:t>缓解并控制事故</w:t>
      </w:r>
      <w:r>
        <w:rPr>
          <w:rFonts w:ascii="MS UI Gothic" w:eastAsia="MS UI Gothic" w:hint="eastAsia"/>
          <w:w w:val="80"/>
        </w:rPr>
        <w:t>ꎬ </w:t>
      </w:r>
      <w:r>
        <w:rPr/>
        <w:t>使核设施恢复到安全状态</w:t>
      </w:r>
      <w:r>
        <w:rPr>
          <w:rFonts w:ascii="MS UI Gothic" w:eastAsia="MS UI Gothic" w:hint="eastAsia"/>
          <w:w w:val="80"/>
        </w:rPr>
        <w:t>ꎬ </w:t>
      </w:r>
      <w:r>
        <w:rPr/>
        <w:t>最大程度防止</w:t>
      </w:r>
      <w:r>
        <w:rPr>
          <w:rFonts w:ascii="MS UI Gothic" w:eastAsia="MS UI Gothic" w:hint="eastAsia"/>
          <w:w w:val="80"/>
        </w:rPr>
        <w:t>、 </w:t>
      </w:r>
      <w:r>
        <w:rPr/>
        <w:t>减少放射性物质向环境释放</w:t>
      </w:r>
      <w:r>
        <w:rPr>
          <w:rFonts w:ascii="MS UI Gothic" w:eastAsia="MS UI Gothic" w:hint="eastAsia"/>
          <w:w w:val="80"/>
        </w:rPr>
        <w:t>ꎮ</w:t>
      </w:r>
    </w:p>
    <w:p>
      <w:pPr>
        <w:pStyle w:val="BodyText"/>
        <w:spacing w:line="253" w:lineRule="exact"/>
        <w:ind w:left="538" w:firstLine="0"/>
      </w:pPr>
      <w:r>
        <w:rPr>
          <w:rFonts w:ascii="MS UI Gothic" w:eastAsia="MS UI Gothic" w:hint="eastAsia"/>
        </w:rPr>
        <w:t>３ １ ２ </w:t>
      </w:r>
      <w:r>
        <w:rPr/>
        <w:t>辐射监测和后果评价</w:t>
      </w:r>
    </w:p>
    <w:p>
      <w:pPr>
        <w:pStyle w:val="BodyText"/>
        <w:spacing w:line="295" w:lineRule="auto" w:before="58"/>
        <w:ind w:right="440"/>
        <w:rPr>
          <w:rFonts w:ascii="MS UI Gothic" w:eastAsia="MS UI Gothic" w:hint="eastAsia"/>
        </w:rPr>
      </w:pPr>
      <w:r>
        <w:rPr/>
        <w:t>开展事故现场和周边环境 </w:t>
      </w:r>
      <w:r>
        <w:rPr>
          <w:rFonts w:ascii="MS UI Gothic" w:eastAsia="MS UI Gothic" w:hint="eastAsia"/>
          <w:w w:val="150"/>
        </w:rPr>
        <w:t>( </w:t>
      </w:r>
      <w:r>
        <w:rPr/>
        <w:t>包括空中</w:t>
      </w:r>
      <w:r>
        <w:rPr>
          <w:rFonts w:ascii="MS UI Gothic" w:eastAsia="MS UI Gothic" w:hint="eastAsia"/>
          <w:w w:val="80"/>
        </w:rPr>
        <w:t>、 </w:t>
      </w:r>
      <w:r>
        <w:rPr/>
        <w:t>陆地</w:t>
      </w:r>
      <w:r>
        <w:rPr>
          <w:rFonts w:ascii="MS UI Gothic" w:eastAsia="MS UI Gothic" w:hint="eastAsia"/>
          <w:w w:val="80"/>
        </w:rPr>
        <w:t>、 </w:t>
      </w:r>
      <w:r>
        <w:rPr/>
        <w:t>水体</w:t>
      </w:r>
      <w:r>
        <w:rPr>
          <w:rFonts w:ascii="MS UI Gothic" w:eastAsia="MS UI Gothic" w:hint="eastAsia"/>
          <w:w w:val="80"/>
        </w:rPr>
        <w:t>、 </w:t>
      </w:r>
      <w:r>
        <w:rPr/>
        <w:t>大气</w:t>
      </w:r>
      <w:r>
        <w:rPr>
          <w:rFonts w:ascii="MS UI Gothic" w:eastAsia="MS UI Gothic" w:hint="eastAsia"/>
          <w:w w:val="80"/>
        </w:rPr>
        <w:t>、  </w:t>
      </w:r>
      <w:r>
        <w:rPr/>
        <w:t>农作物</w:t>
      </w:r>
      <w:r>
        <w:rPr>
          <w:rFonts w:ascii="MS UI Gothic" w:eastAsia="MS UI Gothic" w:hint="eastAsia"/>
          <w:w w:val="80"/>
        </w:rPr>
        <w:t>、  </w:t>
      </w:r>
      <w:r>
        <w:rPr/>
        <w:t>食品和饮水等</w:t>
      </w:r>
      <w:r>
        <w:rPr>
          <w:rFonts w:ascii="MS UI Gothic" w:eastAsia="MS UI Gothic" w:hint="eastAsia"/>
          <w:w w:val="150"/>
        </w:rPr>
        <w:t>) </w:t>
      </w:r>
      <w:r>
        <w:rPr/>
        <w:t>放射性监测</w:t>
      </w:r>
      <w:r>
        <w:rPr>
          <w:rFonts w:ascii="MS UI Gothic" w:eastAsia="MS UI Gothic" w:hint="eastAsia"/>
          <w:w w:val="80"/>
        </w:rPr>
        <w:t>ꎬ </w:t>
      </w:r>
      <w:r>
        <w:rPr/>
        <w:t>以及应急工作人员和公众受照剂量的监测等</w:t>
      </w:r>
      <w:r>
        <w:rPr>
          <w:rFonts w:ascii="MS UI Gothic" w:eastAsia="MS UI Gothic" w:hint="eastAsia"/>
          <w:w w:val="80"/>
        </w:rPr>
        <w:t>ꎮ </w:t>
      </w:r>
      <w:r>
        <w:rPr/>
        <w:t>实时开展气象</w:t>
      </w:r>
      <w:r>
        <w:rPr>
          <w:rFonts w:ascii="MS UI Gothic" w:eastAsia="MS UI Gothic" w:hint="eastAsia"/>
          <w:w w:val="80"/>
        </w:rPr>
        <w:t>、 </w:t>
      </w:r>
      <w:r>
        <w:rPr/>
        <w:t>水文</w:t>
      </w:r>
      <w:r>
        <w:rPr>
          <w:rFonts w:ascii="MS UI Gothic" w:eastAsia="MS UI Gothic" w:hint="eastAsia"/>
          <w:w w:val="80"/>
        </w:rPr>
        <w:t>、 </w:t>
      </w:r>
      <w:r>
        <w:rPr/>
        <w:t>地质</w:t>
      </w:r>
      <w:r>
        <w:rPr>
          <w:rFonts w:ascii="MS UI Gothic" w:eastAsia="MS UI Gothic" w:hint="eastAsia"/>
          <w:w w:val="80"/>
        </w:rPr>
        <w:t>、 </w:t>
      </w:r>
      <w:r>
        <w:rPr/>
        <w:t>地震等观 </w:t>
      </w:r>
      <w:r>
        <w:rPr>
          <w:rFonts w:ascii="MS UI Gothic" w:eastAsia="MS UI Gothic" w:hint="eastAsia"/>
          <w:w w:val="150"/>
        </w:rPr>
        <w:t>( </w:t>
      </w:r>
      <w:r>
        <w:rPr/>
        <w:t>监</w:t>
      </w:r>
      <w:r>
        <w:rPr>
          <w:rFonts w:ascii="MS UI Gothic" w:eastAsia="MS UI Gothic" w:hint="eastAsia"/>
          <w:w w:val="150"/>
        </w:rPr>
        <w:t>) </w:t>
      </w:r>
      <w:r>
        <w:rPr/>
        <w:t>测预报</w:t>
      </w:r>
      <w:r>
        <w:rPr>
          <w:rFonts w:ascii="MS UI Gothic" w:eastAsia="MS UI Gothic" w:hint="eastAsia"/>
          <w:w w:val="80"/>
        </w:rPr>
        <w:t>ꎻ </w:t>
      </w:r>
      <w:r>
        <w:rPr/>
        <w:t>开展事故工况诊断和释放源项分析</w:t>
      </w:r>
      <w:r>
        <w:rPr>
          <w:rFonts w:ascii="MS UI Gothic" w:eastAsia="MS UI Gothic" w:hint="eastAsia"/>
          <w:w w:val="80"/>
        </w:rPr>
        <w:t>ꎬ</w:t>
      </w:r>
      <w:r>
        <w:rPr/>
        <w:t>研判事故发展趋势</w:t>
      </w:r>
      <w:r>
        <w:rPr>
          <w:rFonts w:ascii="MS UI Gothic" w:eastAsia="MS UI Gothic" w:hint="eastAsia"/>
          <w:w w:val="80"/>
        </w:rPr>
        <w:t>ꎬ </w:t>
      </w:r>
      <w:r>
        <w:rPr/>
        <w:t>评价辐射后果</w:t>
      </w:r>
      <w:r>
        <w:rPr>
          <w:rFonts w:ascii="MS UI Gothic" w:eastAsia="MS UI Gothic" w:hint="eastAsia"/>
          <w:w w:val="80"/>
        </w:rPr>
        <w:t>ꎬ </w:t>
      </w:r>
      <w:r>
        <w:rPr/>
        <w:t>判定受影响区域范围</w:t>
      </w:r>
      <w:r>
        <w:rPr>
          <w:rFonts w:ascii="MS UI Gothic" w:eastAsia="MS UI Gothic" w:hint="eastAsia"/>
          <w:w w:val="80"/>
        </w:rPr>
        <w:t>ꎬ </w:t>
      </w:r>
      <w:r>
        <w:rPr/>
        <w:t>为应急决策提供技术支持</w:t>
      </w:r>
      <w:r>
        <w:rPr>
          <w:rFonts w:ascii="MS UI Gothic" w:eastAsia="MS UI Gothic" w:hint="eastAsia"/>
          <w:w w:val="80"/>
        </w:rPr>
        <w:t>ꎮ</w:t>
      </w:r>
    </w:p>
    <w:p>
      <w:pPr>
        <w:pStyle w:val="BodyText"/>
        <w:spacing w:line="249" w:lineRule="exact"/>
        <w:ind w:left="538" w:firstLine="0"/>
      </w:pPr>
      <w:r>
        <w:rPr>
          <w:rFonts w:ascii="MS UI Gothic" w:eastAsia="MS UI Gothic" w:hint="eastAsia"/>
        </w:rPr>
        <w:t>３ １ ３ </w:t>
      </w:r>
      <w:r>
        <w:rPr/>
        <w:t>人员放射性照射防护</w:t>
      </w:r>
    </w:p>
    <w:p>
      <w:pPr>
        <w:pStyle w:val="BodyText"/>
        <w:spacing w:line="295" w:lineRule="auto" w:before="58"/>
        <w:ind w:right="442"/>
      </w:pPr>
      <w:r>
        <w:rPr/>
        <w:t>当事故已经或可能导致碘放射性同位素释放的情况下</w:t>
      </w:r>
      <w:r>
        <w:rPr>
          <w:rFonts w:ascii="MS UI Gothic" w:eastAsia="MS UI Gothic" w:hint="eastAsia"/>
          <w:w w:val="80"/>
        </w:rPr>
        <w:t>ꎬ </w:t>
      </w:r>
      <w:r>
        <w:rPr/>
        <w:t>按照辐射防护原则及管理程序</w:t>
      </w:r>
      <w:r>
        <w:rPr>
          <w:rFonts w:ascii="MS UI Gothic" w:eastAsia="MS UI Gothic" w:hint="eastAsia"/>
          <w:w w:val="80"/>
        </w:rPr>
        <w:t>ꎬ </w:t>
      </w:r>
      <w:r>
        <w:rPr/>
        <w:t>及时组织有关工作人员和公众服</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１４０２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用稳定碘</w:t>
      </w:r>
      <w:r>
        <w:rPr>
          <w:rFonts w:ascii="MS UI Gothic" w:eastAsia="MS UI Gothic" w:hint="eastAsia"/>
          <w:w w:val="80"/>
        </w:rPr>
        <w:t>ꎬ </w:t>
      </w:r>
      <w:r>
        <w:rPr/>
        <w:t>减少甲状腺的受照剂量</w:t>
      </w:r>
      <w:r>
        <w:rPr>
          <w:rFonts w:ascii="MS UI Gothic" w:eastAsia="MS UI Gothic" w:hint="eastAsia"/>
          <w:w w:val="80"/>
        </w:rPr>
        <w:t>ꎮ </w:t>
      </w:r>
      <w:r>
        <w:rPr/>
        <w:t>根据公众可能接受的辐射剂量和保护公众的需要</w:t>
      </w:r>
      <w:r>
        <w:rPr>
          <w:rFonts w:ascii="MS UI Gothic" w:eastAsia="MS UI Gothic" w:hint="eastAsia"/>
          <w:w w:val="80"/>
        </w:rPr>
        <w:t>ꎬ </w:t>
      </w:r>
      <w:r>
        <w:rPr/>
        <w:t>组织放射性烟羽区有关人员隐蔽</w:t>
      </w:r>
      <w:r>
        <w:rPr>
          <w:rFonts w:ascii="MS UI Gothic" w:eastAsia="MS UI Gothic" w:hint="eastAsia"/>
          <w:w w:val="80"/>
        </w:rPr>
        <w:t>ꎻ </w:t>
      </w:r>
      <w:r>
        <w:rPr/>
        <w:t>组织受影响地区居民向安全地区撤离</w:t>
      </w:r>
      <w:r>
        <w:rPr>
          <w:rFonts w:ascii="MS UI Gothic" w:eastAsia="MS UI Gothic" w:hint="eastAsia"/>
          <w:w w:val="80"/>
        </w:rPr>
        <w:t>ꎮ </w:t>
      </w:r>
      <w:r>
        <w:rPr/>
        <w:t>根据受污染地区实际情况</w:t>
      </w:r>
      <w:r>
        <w:rPr>
          <w:rFonts w:ascii="MS UI Gothic" w:eastAsia="MS UI Gothic" w:hint="eastAsia"/>
          <w:w w:val="80"/>
        </w:rPr>
        <w:t>ꎬ </w:t>
      </w:r>
      <w:r>
        <w:rPr/>
        <w:t>组织居民从受污染地区临时迁出或永久迁出</w:t>
      </w:r>
      <w:r>
        <w:rPr>
          <w:rFonts w:ascii="MS UI Gothic" w:eastAsia="MS UI Gothic" w:hint="eastAsia"/>
          <w:w w:val="80"/>
        </w:rPr>
        <w:t>ꎬ </w:t>
      </w:r>
      <w:r>
        <w:rPr/>
        <w:t>异地安置</w:t>
      </w:r>
      <w:r>
        <w:rPr>
          <w:rFonts w:ascii="MS UI Gothic" w:eastAsia="MS UI Gothic" w:hint="eastAsia"/>
          <w:w w:val="80"/>
        </w:rPr>
        <w:t>ꎬ </w:t>
      </w:r>
      <w:r>
        <w:rPr/>
        <w:t>避免或减少地面放射性沉积物的长期照射</w:t>
      </w:r>
      <w:r>
        <w:rPr>
          <w:rFonts w:ascii="MS UI Gothic" w:eastAsia="MS UI Gothic" w:hint="eastAsia"/>
          <w:w w:val="80"/>
        </w:rPr>
        <w:t>ꎮ</w:t>
      </w:r>
    </w:p>
    <w:p>
      <w:pPr>
        <w:pStyle w:val="BodyText"/>
        <w:spacing w:line="251" w:lineRule="exact"/>
        <w:ind w:left="854" w:firstLine="0"/>
      </w:pPr>
      <w:r>
        <w:rPr>
          <w:rFonts w:ascii="MS UI Gothic" w:eastAsia="MS UI Gothic" w:hint="eastAsia"/>
        </w:rPr>
        <w:t>３ １ ４ </w:t>
      </w:r>
      <w:r>
        <w:rPr/>
        <w:t>去污洗消和医疗救治</w:t>
      </w:r>
    </w:p>
    <w:p>
      <w:pPr>
        <w:pStyle w:val="BodyText"/>
        <w:spacing w:line="295" w:lineRule="auto" w:before="58"/>
        <w:ind w:left="440" w:right="1"/>
        <w:rPr>
          <w:rFonts w:ascii="MS UI Gothic" w:eastAsia="MS UI Gothic" w:hint="eastAsia"/>
        </w:rPr>
      </w:pPr>
      <w:r>
        <w:rPr/>
        <w:t>去除或降低人员</w:t>
      </w:r>
      <w:r>
        <w:rPr>
          <w:rFonts w:ascii="MS UI Gothic" w:eastAsia="MS UI Gothic" w:hint="eastAsia"/>
          <w:w w:val="80"/>
        </w:rPr>
        <w:t>、 </w:t>
      </w:r>
      <w:r>
        <w:rPr/>
        <w:t>设备</w:t>
      </w:r>
      <w:r>
        <w:rPr>
          <w:rFonts w:ascii="MS UI Gothic" w:eastAsia="MS UI Gothic" w:hint="eastAsia"/>
          <w:w w:val="80"/>
        </w:rPr>
        <w:t>、 </w:t>
      </w:r>
      <w:r>
        <w:rPr/>
        <w:t>场所</w:t>
      </w:r>
      <w:r>
        <w:rPr>
          <w:rFonts w:ascii="MS UI Gothic" w:eastAsia="MS UI Gothic" w:hint="eastAsia"/>
          <w:w w:val="80"/>
        </w:rPr>
        <w:t>、 </w:t>
      </w:r>
      <w:r>
        <w:rPr/>
        <w:t>环境等的放射性污染</w:t>
      </w:r>
      <w:r>
        <w:rPr>
          <w:rFonts w:ascii="MS UI Gothic" w:eastAsia="MS UI Gothic" w:hint="eastAsia"/>
          <w:w w:val="80"/>
        </w:rPr>
        <w:t>ꎻ </w:t>
      </w:r>
      <w:r>
        <w:rPr/>
        <w:t>组织对辐射损伤人员和非辐射损伤人员实施医学诊断及救治</w:t>
      </w:r>
      <w:r>
        <w:rPr>
          <w:rFonts w:ascii="MS UI Gothic" w:eastAsia="MS UI Gothic" w:hint="eastAsia"/>
          <w:w w:val="80"/>
        </w:rPr>
        <w:t>ꎬ </w:t>
      </w:r>
      <w:r>
        <w:rPr/>
        <w:t>包括现场救治</w:t>
      </w:r>
      <w:r>
        <w:rPr>
          <w:rFonts w:ascii="MS UI Gothic" w:eastAsia="MS UI Gothic" w:hint="eastAsia"/>
          <w:w w:val="80"/>
        </w:rPr>
        <w:t>、 </w:t>
      </w:r>
      <w:r>
        <w:rPr/>
        <w:t>地方救治和专科救治</w:t>
      </w:r>
      <w:r>
        <w:rPr>
          <w:rFonts w:ascii="MS UI Gothic" w:eastAsia="MS UI Gothic" w:hint="eastAsia"/>
          <w:w w:val="80"/>
        </w:rPr>
        <w:t>ꎮ</w:t>
      </w:r>
    </w:p>
    <w:p>
      <w:pPr>
        <w:pStyle w:val="BodyText"/>
        <w:spacing w:line="253" w:lineRule="exact"/>
        <w:ind w:left="854" w:firstLine="0"/>
      </w:pPr>
      <w:r>
        <w:rPr>
          <w:rFonts w:ascii="MS UI Gothic" w:eastAsia="MS UI Gothic" w:hint="eastAsia"/>
        </w:rPr>
        <w:t>３ １ ５ </w:t>
      </w:r>
      <w:r>
        <w:rPr/>
        <w:t>出入通道和口岸控制</w:t>
      </w:r>
    </w:p>
    <w:p>
      <w:pPr>
        <w:pStyle w:val="BodyText"/>
        <w:spacing w:line="295" w:lineRule="auto" w:before="58"/>
        <w:ind w:left="440" w:right="1"/>
        <w:rPr>
          <w:rFonts w:ascii="MS UI Gothic" w:eastAsia="MS UI Gothic" w:hint="eastAsia"/>
        </w:rPr>
      </w:pPr>
      <w:r>
        <w:rPr/>
        <w:t>根据受事故影响区域具体情况</w:t>
      </w:r>
      <w:r>
        <w:rPr>
          <w:rFonts w:ascii="MS UI Gothic" w:eastAsia="MS UI Gothic" w:hint="eastAsia"/>
          <w:w w:val="80"/>
        </w:rPr>
        <w:t>ꎬ </w:t>
      </w:r>
      <w:r>
        <w:rPr/>
        <w:t>划定警戒区</w:t>
      </w:r>
      <w:r>
        <w:rPr>
          <w:rFonts w:ascii="MS UI Gothic" w:eastAsia="MS UI Gothic" w:hint="eastAsia"/>
          <w:w w:val="80"/>
        </w:rPr>
        <w:t>ꎬ </w:t>
      </w:r>
      <w:r>
        <w:rPr/>
        <w:t>设定出入通道</w:t>
      </w:r>
      <w:r>
        <w:rPr>
          <w:rFonts w:ascii="MS UI Gothic" w:eastAsia="MS UI Gothic" w:hint="eastAsia"/>
          <w:w w:val="80"/>
        </w:rPr>
        <w:t>ꎬ </w:t>
      </w:r>
      <w:r>
        <w:rPr/>
        <w:t>严格控制各类人员</w:t>
      </w:r>
      <w:r>
        <w:rPr>
          <w:rFonts w:ascii="MS UI Gothic" w:eastAsia="MS UI Gothic" w:hint="eastAsia"/>
          <w:w w:val="80"/>
        </w:rPr>
        <w:t>、 </w:t>
      </w:r>
      <w:r>
        <w:rPr/>
        <w:t>车辆</w:t>
      </w:r>
      <w:r>
        <w:rPr>
          <w:rFonts w:ascii="MS UI Gothic" w:eastAsia="MS UI Gothic" w:hint="eastAsia"/>
          <w:w w:val="80"/>
        </w:rPr>
        <w:t>、 </w:t>
      </w:r>
      <w:r>
        <w:rPr/>
        <w:t>设备和物资出入</w:t>
      </w:r>
      <w:r>
        <w:rPr>
          <w:rFonts w:ascii="MS UI Gothic" w:eastAsia="MS UI Gothic" w:hint="eastAsia"/>
          <w:w w:val="80"/>
        </w:rPr>
        <w:t>ꎮ </w:t>
      </w:r>
      <w:r>
        <w:rPr/>
        <w:t>对出入境人员</w:t>
      </w:r>
      <w:r>
        <w:rPr>
          <w:rFonts w:ascii="MS UI Gothic" w:eastAsia="MS UI Gothic" w:hint="eastAsia"/>
          <w:w w:val="80"/>
        </w:rPr>
        <w:t>、 </w:t>
      </w:r>
      <w:r>
        <w:rPr/>
        <w:t>交通工具</w:t>
      </w:r>
      <w:r>
        <w:rPr>
          <w:rFonts w:ascii="MS UI Gothic" w:eastAsia="MS UI Gothic" w:hint="eastAsia"/>
          <w:w w:val="80"/>
        </w:rPr>
        <w:t>、 </w:t>
      </w:r>
      <w:r>
        <w:rPr/>
        <w:t>集装箱</w:t>
      </w:r>
      <w:r>
        <w:rPr>
          <w:rFonts w:ascii="MS UI Gothic" w:eastAsia="MS UI Gothic" w:hint="eastAsia"/>
          <w:w w:val="80"/>
        </w:rPr>
        <w:t>、 </w:t>
      </w:r>
      <w:r>
        <w:rPr/>
        <w:t>货物</w:t>
      </w:r>
      <w:r>
        <w:rPr>
          <w:rFonts w:ascii="MS UI Gothic" w:eastAsia="MS UI Gothic" w:hint="eastAsia"/>
          <w:w w:val="80"/>
        </w:rPr>
        <w:t>、  </w:t>
      </w:r>
      <w:r>
        <w:rPr/>
        <w:t>行李物品</w:t>
      </w:r>
      <w:r>
        <w:rPr>
          <w:rFonts w:ascii="MS UI Gothic" w:eastAsia="MS UI Gothic" w:hint="eastAsia"/>
          <w:w w:val="80"/>
        </w:rPr>
        <w:t>、 </w:t>
      </w:r>
      <w:r>
        <w:rPr/>
        <w:t>邮包快件等实施放射性污染检测与控制</w:t>
      </w:r>
      <w:r>
        <w:rPr>
          <w:rFonts w:ascii="MS UI Gothic" w:eastAsia="MS UI Gothic" w:hint="eastAsia"/>
          <w:w w:val="80"/>
        </w:rPr>
        <w:t>ꎮ</w:t>
      </w:r>
    </w:p>
    <w:p>
      <w:pPr>
        <w:pStyle w:val="BodyText"/>
        <w:tabs>
          <w:tab w:pos="1583" w:val="left" w:leader="none"/>
        </w:tabs>
        <w:spacing w:line="251" w:lineRule="exact"/>
        <w:ind w:left="854" w:firstLine="0"/>
        <w:jc w:val="left"/>
      </w:pPr>
      <w:r>
        <w:rPr>
          <w:rFonts w:ascii="MS UI Gothic" w:eastAsia="MS UI Gothic" w:hint="eastAsia"/>
        </w:rPr>
        <w:t>３</w:t>
      </w:r>
      <w:r>
        <w:rPr>
          <w:rFonts w:ascii="MS UI Gothic" w:eastAsia="MS UI Gothic" w:hint="eastAsia"/>
          <w:spacing w:val="-19"/>
        </w:rPr>
        <w:t> １</w:t>
      </w:r>
      <w:r>
        <w:rPr>
          <w:rFonts w:ascii="MS UI Gothic" w:eastAsia="MS UI Gothic" w:hint="eastAsia"/>
        </w:rPr>
        <w:t/>
      </w:r>
      <w:r>
        <w:rPr>
          <w:rFonts w:ascii="MS UI Gothic" w:eastAsia="MS UI Gothic" w:hint="eastAsia"/>
          <w:spacing w:val="-19"/>
        </w:rPr>
        <w:t> ６</w:t>
      </w:r>
      <w:r>
        <w:rPr>
          <w:rFonts w:ascii="MS UI Gothic" w:eastAsia="MS UI Gothic" w:hint="eastAsia"/>
        </w:rPr>
        <w:tab/>
      </w:r>
      <w:r>
        <w:rPr>
          <w:spacing w:val="2"/>
        </w:rPr>
        <w:t>市场监管和调控</w:t>
      </w:r>
    </w:p>
    <w:p>
      <w:pPr>
        <w:pStyle w:val="BodyText"/>
        <w:spacing w:line="295" w:lineRule="auto" w:before="58"/>
        <w:ind w:left="440" w:right="1"/>
        <w:rPr>
          <w:rFonts w:ascii="MS UI Gothic" w:eastAsia="MS UI Gothic" w:hint="eastAsia"/>
        </w:rPr>
      </w:pPr>
      <w:r>
        <w:rPr/>
        <w:t>针对受事故影响地区市场供应及公众心理状况</w:t>
      </w:r>
      <w:r>
        <w:rPr>
          <w:rFonts w:ascii="MS UI Gothic" w:eastAsia="MS UI Gothic" w:hint="eastAsia"/>
          <w:w w:val="80"/>
        </w:rPr>
        <w:t>ꎬ </w:t>
      </w:r>
      <w:r>
        <w:rPr/>
        <w:t>及时进行重要生活必需品的市场监管和调控</w:t>
      </w:r>
      <w:r>
        <w:rPr>
          <w:rFonts w:ascii="MS UI Gothic" w:eastAsia="MS UI Gothic" w:hint="eastAsia"/>
          <w:w w:val="80"/>
        </w:rPr>
        <w:t>ꎮ </w:t>
      </w:r>
      <w:r>
        <w:rPr/>
        <w:t>禁止或限制受污染食品和饮水的生产</w:t>
      </w:r>
      <w:r>
        <w:rPr>
          <w:rFonts w:ascii="MS UI Gothic" w:eastAsia="MS UI Gothic" w:hint="eastAsia"/>
          <w:w w:val="80"/>
        </w:rPr>
        <w:t>、 </w:t>
      </w:r>
      <w:r>
        <w:rPr/>
        <w:t>加工</w:t>
      </w:r>
      <w:r>
        <w:rPr>
          <w:rFonts w:ascii="MS UI Gothic" w:eastAsia="MS UI Gothic" w:hint="eastAsia"/>
          <w:w w:val="80"/>
        </w:rPr>
        <w:t>、 </w:t>
      </w:r>
      <w:r>
        <w:rPr/>
        <w:t>流通和食用</w:t>
      </w:r>
      <w:r>
        <w:rPr>
          <w:rFonts w:ascii="MS UI Gothic" w:eastAsia="MS UI Gothic" w:hint="eastAsia"/>
          <w:w w:val="80"/>
        </w:rPr>
        <w:t>ꎬ </w:t>
      </w:r>
      <w:r>
        <w:rPr/>
        <w:t>避免或减少放射性物质摄入</w:t>
      </w:r>
      <w:r>
        <w:rPr>
          <w:rFonts w:ascii="MS UI Gothic" w:eastAsia="MS UI Gothic" w:hint="eastAsia"/>
          <w:w w:val="80"/>
        </w:rPr>
        <w:t>ꎮ</w:t>
      </w:r>
    </w:p>
    <w:p>
      <w:pPr>
        <w:pStyle w:val="BodyText"/>
        <w:tabs>
          <w:tab w:pos="1583" w:val="left" w:leader="none"/>
        </w:tabs>
        <w:spacing w:line="252" w:lineRule="exact"/>
        <w:ind w:left="854" w:firstLine="0"/>
        <w:jc w:val="left"/>
      </w:pPr>
      <w:r>
        <w:rPr>
          <w:rFonts w:ascii="MS UI Gothic" w:eastAsia="MS UI Gothic" w:hint="eastAsia"/>
        </w:rPr>
        <w:t>３</w:t>
      </w:r>
      <w:r>
        <w:rPr>
          <w:rFonts w:ascii="MS UI Gothic" w:eastAsia="MS UI Gothic" w:hint="eastAsia"/>
          <w:spacing w:val="-19"/>
        </w:rPr>
        <w:t> １</w:t>
      </w:r>
      <w:r>
        <w:rPr>
          <w:rFonts w:ascii="MS UI Gothic" w:eastAsia="MS UI Gothic" w:hint="eastAsia"/>
        </w:rPr>
        <w:t/>
      </w:r>
      <w:r>
        <w:rPr>
          <w:rFonts w:ascii="MS UI Gothic" w:eastAsia="MS UI Gothic" w:hint="eastAsia"/>
          <w:spacing w:val="-19"/>
        </w:rPr>
        <w:t> ７</w:t>
      </w:r>
      <w:r>
        <w:rPr>
          <w:rFonts w:ascii="MS UI Gothic" w:eastAsia="MS UI Gothic" w:hint="eastAsia"/>
        </w:rPr>
        <w:tab/>
      </w:r>
      <w:r>
        <w:rPr>
          <w:spacing w:val="2"/>
        </w:rPr>
        <w:t>维护社会治安</w:t>
      </w:r>
    </w:p>
    <w:p>
      <w:pPr>
        <w:pStyle w:val="BodyText"/>
        <w:spacing w:line="295" w:lineRule="auto" w:before="59"/>
        <w:ind w:left="440"/>
        <w:rPr>
          <w:rFonts w:ascii="MS UI Gothic" w:eastAsia="MS UI Gothic" w:hint="eastAsia"/>
        </w:rPr>
      </w:pPr>
      <w:r>
        <w:rPr/>
        <w:t>严厉打击借机传播谣言制造恐慌等违法犯罪行为</w:t>
      </w:r>
      <w:r>
        <w:rPr>
          <w:rFonts w:ascii="MS UI Gothic" w:eastAsia="MS UI Gothic" w:hint="eastAsia"/>
          <w:w w:val="80"/>
        </w:rPr>
        <w:t>ꎻ </w:t>
      </w:r>
      <w:r>
        <w:rPr/>
        <w:t>在群众安置点</w:t>
      </w:r>
      <w:r>
        <w:rPr>
          <w:rFonts w:ascii="MS UI Gothic" w:eastAsia="MS UI Gothic" w:hint="eastAsia"/>
          <w:w w:val="80"/>
        </w:rPr>
        <w:t>、 </w:t>
      </w:r>
      <w:r>
        <w:rPr/>
        <w:t>抢险救援物资存放点等重点地区</w:t>
      </w:r>
      <w:r>
        <w:rPr>
          <w:rFonts w:ascii="MS UI Gothic" w:eastAsia="MS UI Gothic" w:hint="eastAsia"/>
          <w:w w:val="80"/>
        </w:rPr>
        <w:t>ꎬ </w:t>
      </w:r>
      <w:r>
        <w:rPr/>
        <w:t>增设临时警务站</w:t>
      </w:r>
      <w:r>
        <w:rPr>
          <w:rFonts w:ascii="MS UI Gothic" w:eastAsia="MS UI Gothic" w:hint="eastAsia"/>
          <w:w w:val="80"/>
        </w:rPr>
        <w:t>ꎬ</w:t>
      </w:r>
      <w:r>
        <w:rPr/>
        <w:t>加强治安巡逻</w:t>
      </w:r>
      <w:r>
        <w:rPr>
          <w:rFonts w:ascii="MS UI Gothic" w:eastAsia="MS UI Gothic" w:hint="eastAsia"/>
          <w:w w:val="80"/>
        </w:rPr>
        <w:t>ꎻ </w:t>
      </w:r>
      <w:r>
        <w:rPr/>
        <w:t>强化核事故现场等重要场所警戒保卫</w:t>
      </w:r>
      <w:r>
        <w:rPr>
          <w:rFonts w:ascii="MS UI Gothic" w:eastAsia="MS UI Gothic" w:hint="eastAsia"/>
          <w:w w:val="80"/>
        </w:rPr>
        <w:t>ꎬ </w:t>
      </w:r>
      <w:r>
        <w:rPr/>
        <w:t>根据需要做好周边地区交通管制等工作</w:t>
      </w:r>
      <w:r>
        <w:rPr>
          <w:rFonts w:ascii="MS UI Gothic" w:eastAsia="MS UI Gothic" w:hint="eastAsia"/>
          <w:w w:val="80"/>
        </w:rPr>
        <w:t>ꎮ</w:t>
      </w:r>
    </w:p>
    <w:p>
      <w:pPr>
        <w:pStyle w:val="BodyText"/>
        <w:tabs>
          <w:tab w:pos="1583" w:val="left" w:leader="none"/>
        </w:tabs>
        <w:spacing w:line="251" w:lineRule="exact"/>
        <w:ind w:left="854" w:firstLine="0"/>
        <w:jc w:val="left"/>
      </w:pPr>
      <w:r>
        <w:rPr>
          <w:rFonts w:ascii="MS UI Gothic" w:eastAsia="MS UI Gothic" w:hint="eastAsia"/>
        </w:rPr>
        <w:t>３</w:t>
      </w:r>
      <w:r>
        <w:rPr>
          <w:rFonts w:ascii="MS UI Gothic" w:eastAsia="MS UI Gothic" w:hint="eastAsia"/>
          <w:spacing w:val="-19"/>
        </w:rPr>
        <w:t> １</w:t>
      </w:r>
      <w:r>
        <w:rPr>
          <w:rFonts w:ascii="MS UI Gothic" w:eastAsia="MS UI Gothic" w:hint="eastAsia"/>
        </w:rPr>
        <w:t/>
      </w:r>
      <w:r>
        <w:rPr>
          <w:rFonts w:ascii="MS UI Gothic" w:eastAsia="MS UI Gothic" w:hint="eastAsia"/>
          <w:spacing w:val="-19"/>
        </w:rPr>
        <w:t> ８</w:t>
      </w:r>
      <w:r>
        <w:rPr>
          <w:rFonts w:ascii="MS UI Gothic" w:eastAsia="MS UI Gothic" w:hint="eastAsia"/>
        </w:rPr>
        <w:tab/>
      </w:r>
      <w:r>
        <w:rPr>
          <w:spacing w:val="2"/>
        </w:rPr>
        <w:t>信息报告和发布</w:t>
      </w:r>
    </w:p>
    <w:p>
      <w:pPr>
        <w:pStyle w:val="BodyText"/>
        <w:spacing w:line="295" w:lineRule="auto" w:before="58"/>
        <w:ind w:left="440"/>
      </w:pPr>
      <w:r>
        <w:rPr/>
        <w:t>按照核事故应急报告制度的有关规定</w:t>
      </w:r>
      <w:r>
        <w:rPr>
          <w:rFonts w:ascii="MS UI Gothic" w:eastAsia="MS UI Gothic" w:hint="eastAsia"/>
          <w:w w:val="80"/>
        </w:rPr>
        <w:t>ꎬ </w:t>
      </w:r>
      <w:r>
        <w:rPr/>
        <w:t>核设施营运单位及时向国家核应急</w:t>
      </w:r>
      <w:r>
        <w:rPr>
          <w:w w:val="105"/>
        </w:rPr>
        <w:t>办</w:t>
      </w:r>
      <w:r>
        <w:rPr>
          <w:rFonts w:ascii="MS UI Gothic" w:eastAsia="MS UI Gothic" w:hint="eastAsia"/>
          <w:w w:val="80"/>
        </w:rPr>
        <w:t>、 </w:t>
      </w:r>
      <w:r>
        <w:rPr>
          <w:w w:val="105"/>
        </w:rPr>
        <w:t>省核应急办</w:t>
      </w:r>
      <w:r>
        <w:rPr>
          <w:rFonts w:ascii="MS UI Gothic" w:eastAsia="MS UI Gothic" w:hint="eastAsia"/>
          <w:w w:val="80"/>
        </w:rPr>
        <w:t>、 </w:t>
      </w:r>
      <w:r>
        <w:rPr>
          <w:w w:val="105"/>
        </w:rPr>
        <w:t>核电主管部门</w:t>
      </w:r>
      <w:r>
        <w:rPr>
          <w:rFonts w:ascii="MS UI Gothic" w:eastAsia="MS UI Gothic" w:hint="eastAsia"/>
          <w:w w:val="80"/>
        </w:rPr>
        <w:t>、 </w:t>
      </w:r>
      <w:r>
        <w:rPr>
          <w:w w:val="105"/>
        </w:rPr>
        <w:t>核安全监管部门</w:t>
      </w:r>
      <w:r>
        <w:rPr>
          <w:rFonts w:ascii="MS UI Gothic" w:eastAsia="MS UI Gothic" w:hint="eastAsia"/>
          <w:w w:val="80"/>
        </w:rPr>
        <w:t>、 </w:t>
      </w:r>
      <w:r>
        <w:rPr>
          <w:w w:val="105"/>
        </w:rPr>
        <w:t>所属集团公司 </w:t>
      </w:r>
      <w:r>
        <w:rPr>
          <w:rFonts w:ascii="MS UI Gothic" w:eastAsia="MS UI Gothic" w:hint="eastAsia"/>
          <w:w w:val="150"/>
        </w:rPr>
        <w:t>( </w:t>
      </w:r>
      <w:r>
        <w:rPr>
          <w:w w:val="105"/>
        </w:rPr>
        <w:t>院</w:t>
      </w:r>
      <w:r>
        <w:rPr>
          <w:rFonts w:ascii="MS UI Gothic" w:eastAsia="MS UI Gothic" w:hint="eastAsia"/>
          <w:w w:val="150"/>
        </w:rPr>
        <w:t>) </w:t>
      </w:r>
      <w:r>
        <w:rPr>
          <w:w w:val="105"/>
        </w:rPr>
        <w:t>报告</w:t>
      </w:r>
      <w:r>
        <w:rPr>
          <w:rFonts w:ascii="MS UI Gothic" w:eastAsia="MS UI Gothic" w:hint="eastAsia"/>
          <w:w w:val="80"/>
        </w:rPr>
        <w:t>、</w:t>
      </w:r>
      <w:r>
        <w:rPr/>
        <w:t>通报有关核事故及核应急响应情况</w:t>
      </w:r>
      <w:r>
        <w:rPr>
          <w:rFonts w:ascii="MS UI Gothic" w:eastAsia="MS UI Gothic" w:hint="eastAsia"/>
          <w:w w:val="80"/>
        </w:rPr>
        <w:t>ꎻ </w:t>
      </w:r>
      <w:r>
        <w:rPr/>
        <w:t>接到</w:t>
      </w:r>
      <w:r>
        <w:rPr>
          <w:w w:val="105"/>
        </w:rPr>
        <w:t>事故报告后</w:t>
      </w:r>
      <w:r>
        <w:rPr>
          <w:rFonts w:ascii="MS UI Gothic" w:eastAsia="MS UI Gothic" w:hint="eastAsia"/>
          <w:w w:val="80"/>
        </w:rPr>
        <w:t>ꎬ </w:t>
      </w:r>
      <w:r>
        <w:rPr>
          <w:w w:val="105"/>
        </w:rPr>
        <w:t>国家核应急协调委</w:t>
      </w:r>
      <w:r>
        <w:rPr>
          <w:rFonts w:ascii="MS UI Gothic" w:eastAsia="MS UI Gothic" w:hint="eastAsia"/>
          <w:w w:val="80"/>
        </w:rPr>
        <w:t>、 </w:t>
      </w:r>
      <w:r>
        <w:rPr>
          <w:w w:val="105"/>
        </w:rPr>
        <w:t>核事故</w:t>
      </w:r>
    </w:p>
    <w:p>
      <w:pPr>
        <w:pStyle w:val="BodyText"/>
        <w:spacing w:line="295" w:lineRule="auto" w:before="124"/>
        <w:ind w:left="381" w:right="126" w:firstLine="0"/>
        <w:rPr>
          <w:rFonts w:ascii="MS UI Gothic" w:eastAsia="MS UI Gothic" w:hint="eastAsia"/>
        </w:rPr>
      </w:pPr>
      <w:r>
        <w:rPr/>
        <w:br w:type="column"/>
      </w:r>
      <w:r>
        <w:rPr/>
        <w:t>发生地省级人民政府要及时</w:t>
      </w:r>
      <w:r>
        <w:rPr>
          <w:rFonts w:ascii="MS UI Gothic" w:eastAsia="MS UI Gothic" w:hint="eastAsia"/>
          <w:w w:val="80"/>
        </w:rPr>
        <w:t>、 </w:t>
      </w:r>
      <w:r>
        <w:rPr/>
        <w:t>持续向国务院报告有关情况</w:t>
      </w:r>
      <w:r>
        <w:rPr>
          <w:rFonts w:ascii="MS UI Gothic" w:eastAsia="MS UI Gothic" w:hint="eastAsia"/>
          <w:w w:val="80"/>
        </w:rPr>
        <w:t>ꎮ </w:t>
      </w:r>
      <w:r>
        <w:rPr/>
        <w:t>第一时间发布准确</w:t>
      </w:r>
      <w:r>
        <w:rPr>
          <w:rFonts w:ascii="MS UI Gothic" w:eastAsia="MS UI Gothic" w:hint="eastAsia"/>
          <w:w w:val="80"/>
        </w:rPr>
        <w:t>、 </w:t>
      </w:r>
      <w:r>
        <w:rPr/>
        <w:t>权威信息</w:t>
      </w:r>
      <w:r>
        <w:rPr>
          <w:rFonts w:ascii="MS UI Gothic" w:eastAsia="MS UI Gothic" w:hint="eastAsia"/>
          <w:w w:val="80"/>
        </w:rPr>
        <w:t>ꎮ </w:t>
      </w:r>
      <w:r>
        <w:rPr/>
        <w:t>核事故信息发布办法由国家核应急协调委另行制订</w:t>
      </w:r>
      <w:r>
        <w:rPr>
          <w:rFonts w:ascii="MS UI Gothic" w:eastAsia="MS UI Gothic" w:hint="eastAsia"/>
          <w:w w:val="80"/>
        </w:rPr>
        <w:t>ꎬ </w:t>
      </w:r>
      <w:r>
        <w:rPr/>
        <w:t>报国务院批准后实施</w:t>
      </w:r>
      <w:r>
        <w:rPr>
          <w:rFonts w:ascii="MS UI Gothic" w:eastAsia="MS UI Gothic" w:hint="eastAsia"/>
          <w:w w:val="80"/>
        </w:rPr>
        <w:t>ꎮ</w:t>
      </w:r>
    </w:p>
    <w:p>
      <w:pPr>
        <w:pStyle w:val="BodyText"/>
        <w:tabs>
          <w:tab w:pos="1524" w:val="left" w:leader="none"/>
        </w:tabs>
        <w:spacing w:line="252" w:lineRule="exact"/>
        <w:ind w:left="794" w:firstLine="0"/>
        <w:jc w:val="left"/>
      </w:pPr>
      <w:r>
        <w:rPr>
          <w:rFonts w:ascii="MS UI Gothic" w:eastAsia="MS UI Gothic" w:hint="eastAsia"/>
        </w:rPr>
        <w:t>３</w:t>
      </w:r>
      <w:r>
        <w:rPr>
          <w:rFonts w:ascii="MS UI Gothic" w:eastAsia="MS UI Gothic" w:hint="eastAsia"/>
          <w:spacing w:val="-19"/>
        </w:rPr>
        <w:t> １</w:t>
      </w:r>
      <w:r>
        <w:rPr>
          <w:rFonts w:ascii="MS UI Gothic" w:eastAsia="MS UI Gothic" w:hint="eastAsia"/>
        </w:rPr>
        <w:t/>
      </w:r>
      <w:r>
        <w:rPr>
          <w:rFonts w:ascii="MS UI Gothic" w:eastAsia="MS UI Gothic" w:hint="eastAsia"/>
          <w:spacing w:val="-19"/>
        </w:rPr>
        <w:t> ９</w:t>
      </w:r>
      <w:r>
        <w:rPr>
          <w:rFonts w:ascii="MS UI Gothic" w:eastAsia="MS UI Gothic" w:hint="eastAsia"/>
        </w:rPr>
        <w:tab/>
      </w:r>
      <w:r>
        <w:rPr>
          <w:spacing w:val="2"/>
        </w:rPr>
        <w:t>国际通报和援助</w:t>
      </w:r>
    </w:p>
    <w:p>
      <w:pPr>
        <w:pStyle w:val="BodyText"/>
        <w:spacing w:line="295" w:lineRule="auto" w:before="58"/>
        <w:ind w:left="381" w:right="126"/>
        <w:rPr>
          <w:rFonts w:ascii="MS UI Gothic" w:hAnsi="MS UI Gothic" w:eastAsia="MS UI Gothic" w:hint="eastAsia"/>
        </w:rPr>
      </w:pPr>
      <w:r>
        <w:rPr/>
        <w:t>国家核应急协调委统筹协调核应急国际通报与国际援助工作</w:t>
      </w:r>
      <w:r>
        <w:rPr>
          <w:rFonts w:ascii="MS UI Gothic" w:hAnsi="MS UI Gothic" w:eastAsia="MS UI Gothic" w:hint="eastAsia"/>
          <w:w w:val="80"/>
        </w:rPr>
        <w:t>ꎮ </w:t>
      </w:r>
      <w:r>
        <w:rPr/>
        <w:t>按照 </w:t>
      </w:r>
      <w:r>
        <w:rPr>
          <w:rFonts w:ascii="MS UI Gothic" w:hAnsi="MS UI Gothic" w:eastAsia="MS UI Gothic" w:hint="eastAsia"/>
          <w:w w:val="80"/>
        </w:rPr>
        <w:t>« </w:t>
      </w:r>
      <w:r>
        <w:rPr/>
        <w:t>及早通报核事故公约</w:t>
      </w:r>
      <w:r>
        <w:rPr>
          <w:rFonts w:ascii="MS UI Gothic" w:hAnsi="MS UI Gothic" w:eastAsia="MS UI Gothic" w:hint="eastAsia"/>
          <w:w w:val="80"/>
        </w:rPr>
        <w:t>» </w:t>
      </w:r>
      <w:r>
        <w:rPr/>
        <w:t>的要求</w:t>
      </w:r>
      <w:r>
        <w:rPr>
          <w:rFonts w:ascii="MS UI Gothic" w:hAnsi="MS UI Gothic" w:eastAsia="MS UI Gothic" w:hint="eastAsia"/>
          <w:w w:val="80"/>
        </w:rPr>
        <w:t>ꎬ </w:t>
      </w:r>
      <w:r>
        <w:rPr/>
        <w:t>当核事故造成或可能造成超越国界的辐射影响时</w:t>
      </w:r>
      <w:r>
        <w:rPr>
          <w:rFonts w:ascii="MS UI Gothic" w:hAnsi="MS UI Gothic" w:eastAsia="MS UI Gothic" w:hint="eastAsia"/>
          <w:w w:val="80"/>
        </w:rPr>
        <w:t>ꎬ </w:t>
      </w:r>
      <w:r>
        <w:rPr/>
        <w:t>国家核应急协调委通过核应急国家联络点向国际原子能机构通报</w:t>
      </w:r>
      <w:r>
        <w:rPr>
          <w:rFonts w:ascii="MS UI Gothic" w:hAnsi="MS UI Gothic" w:eastAsia="MS UI Gothic" w:hint="eastAsia"/>
          <w:w w:val="80"/>
        </w:rPr>
        <w:t>ꎮ </w:t>
      </w:r>
      <w:r>
        <w:rPr/>
        <w:t>向有关国家和地区的通报工作</w:t>
      </w:r>
      <w:r>
        <w:rPr>
          <w:rFonts w:ascii="MS UI Gothic" w:hAnsi="MS UI Gothic" w:eastAsia="MS UI Gothic" w:hint="eastAsia"/>
          <w:w w:val="80"/>
        </w:rPr>
        <w:t>ꎬ </w:t>
      </w:r>
      <w:r>
        <w:rPr/>
        <w:t>由外交部按照双边或多边核应急合作协议办理</w:t>
      </w:r>
      <w:r>
        <w:rPr>
          <w:rFonts w:ascii="MS UI Gothic" w:hAnsi="MS UI Gothic" w:eastAsia="MS UI Gothic" w:hint="eastAsia"/>
          <w:w w:val="80"/>
        </w:rPr>
        <w:t>ꎮ</w:t>
      </w:r>
    </w:p>
    <w:p>
      <w:pPr>
        <w:pStyle w:val="BodyText"/>
        <w:spacing w:line="295" w:lineRule="auto"/>
        <w:ind w:left="381" w:right="126"/>
        <w:rPr>
          <w:rFonts w:ascii="MS UI Gothic" w:hAnsi="MS UI Gothic" w:eastAsia="MS UI Gothic" w:hint="eastAsia"/>
        </w:rPr>
      </w:pPr>
      <w:r>
        <w:rPr/>
        <w:t>必要时</w:t>
      </w:r>
      <w:r>
        <w:rPr>
          <w:rFonts w:ascii="MS UI Gothic" w:hAnsi="MS UI Gothic" w:eastAsia="MS UI Gothic" w:hint="eastAsia"/>
          <w:w w:val="80"/>
        </w:rPr>
        <w:t>ꎬ </w:t>
      </w:r>
      <w:r>
        <w:rPr/>
        <w:t>国家核应急协调委提出请求国际援助的建议</w:t>
      </w:r>
      <w:r>
        <w:rPr>
          <w:rFonts w:ascii="MS UI Gothic" w:hAnsi="MS UI Gothic" w:eastAsia="MS UI Gothic" w:hint="eastAsia"/>
          <w:w w:val="80"/>
        </w:rPr>
        <w:t>ꎬ </w:t>
      </w:r>
      <w:r>
        <w:rPr/>
        <w:t>报请国务院批准后</w:t>
      </w:r>
      <w:r>
        <w:rPr>
          <w:rFonts w:ascii="MS UI Gothic" w:hAnsi="MS UI Gothic" w:eastAsia="MS UI Gothic" w:hint="eastAsia"/>
          <w:w w:val="80"/>
        </w:rPr>
        <w:t>ꎬ </w:t>
      </w:r>
      <w:r>
        <w:rPr/>
        <w:t>由国家原子能机构会同外交部按照 </w:t>
      </w:r>
      <w:r>
        <w:rPr>
          <w:rFonts w:ascii="MS UI Gothic" w:hAnsi="MS UI Gothic" w:eastAsia="MS UI Gothic" w:hint="eastAsia"/>
          <w:w w:val="80"/>
        </w:rPr>
        <w:t>« </w:t>
      </w:r>
      <w:r>
        <w:rPr/>
        <w:t>核事故或辐射紧急情况援助公约</w:t>
      </w:r>
      <w:r>
        <w:rPr>
          <w:rFonts w:ascii="MS UI Gothic" w:hAnsi="MS UI Gothic" w:eastAsia="MS UI Gothic" w:hint="eastAsia"/>
          <w:w w:val="80"/>
        </w:rPr>
        <w:t>» </w:t>
      </w:r>
      <w:r>
        <w:rPr/>
        <w:t>的有关规定办理</w:t>
      </w:r>
      <w:r>
        <w:rPr>
          <w:rFonts w:ascii="MS UI Gothic" w:hAnsi="MS UI Gothic" w:eastAsia="MS UI Gothic" w:hint="eastAsia"/>
          <w:w w:val="80"/>
        </w:rPr>
        <w:t>ꎮ</w:t>
      </w:r>
    </w:p>
    <w:p>
      <w:pPr>
        <w:pStyle w:val="BodyText"/>
        <w:spacing w:line="252" w:lineRule="exact"/>
        <w:ind w:left="794" w:firstLine="0"/>
      </w:pPr>
      <w:r>
        <w:rPr>
          <w:rFonts w:ascii="MS UI Gothic" w:eastAsia="MS UI Gothic" w:hint="eastAsia"/>
        </w:rPr>
        <w:t>３ ２ </w:t>
      </w:r>
      <w:r>
        <w:rPr/>
        <w:t>指挥和协调</w:t>
      </w:r>
    </w:p>
    <w:p>
      <w:pPr>
        <w:pStyle w:val="BodyText"/>
        <w:spacing w:line="295" w:lineRule="auto" w:before="52"/>
        <w:ind w:left="381" w:right="126"/>
        <w:rPr>
          <w:rFonts w:ascii="MS UI Gothic" w:hAnsi="MS UI Gothic" w:eastAsia="MS UI Gothic" w:hint="eastAsia"/>
        </w:rPr>
      </w:pPr>
      <w:r>
        <w:rPr>
          <w:spacing w:val="3"/>
          <w:w w:val="105"/>
        </w:rPr>
        <w:t>根据核事故性质</w:t>
      </w:r>
      <w:r>
        <w:rPr>
          <w:rFonts w:ascii="MS UI Gothic" w:hAnsi="MS UI Gothic" w:eastAsia="MS UI Gothic" w:hint="eastAsia"/>
          <w:spacing w:val="1"/>
          <w:w w:val="80"/>
        </w:rPr>
        <w:t>、 </w:t>
      </w:r>
      <w:r>
        <w:rPr>
          <w:spacing w:val="2"/>
          <w:w w:val="105"/>
        </w:rPr>
        <w:t>严重程度及辐射后</w:t>
      </w:r>
      <w:r>
        <w:rPr>
          <w:spacing w:val="3"/>
        </w:rPr>
        <w:t>果影响范围</w:t>
      </w:r>
      <w:r>
        <w:rPr>
          <w:rFonts w:ascii="MS UI Gothic" w:hAnsi="MS UI Gothic" w:eastAsia="MS UI Gothic" w:hint="eastAsia"/>
          <w:spacing w:val="20"/>
          <w:w w:val="80"/>
        </w:rPr>
        <w:t>ꎬ </w:t>
      </w:r>
      <w:r>
        <w:rPr>
          <w:spacing w:val="2"/>
        </w:rPr>
        <w:t>核设施核事故应急状态分为</w:t>
      </w:r>
      <w:r>
        <w:rPr>
          <w:spacing w:val="3"/>
          <w:w w:val="105"/>
        </w:rPr>
        <w:t>应急待命</w:t>
      </w:r>
      <w:r>
        <w:rPr>
          <w:rFonts w:ascii="MS UI Gothic" w:hAnsi="MS UI Gothic" w:eastAsia="MS UI Gothic" w:hint="eastAsia"/>
          <w:spacing w:val="17"/>
          <w:w w:val="80"/>
        </w:rPr>
        <w:t>、 </w:t>
      </w:r>
      <w:r>
        <w:rPr>
          <w:spacing w:val="3"/>
          <w:w w:val="105"/>
        </w:rPr>
        <w:t>厂房应急</w:t>
      </w:r>
      <w:r>
        <w:rPr>
          <w:rFonts w:ascii="MS UI Gothic" w:hAnsi="MS UI Gothic" w:eastAsia="MS UI Gothic" w:hint="eastAsia"/>
          <w:spacing w:val="17"/>
          <w:w w:val="80"/>
        </w:rPr>
        <w:t>、 </w:t>
      </w:r>
      <w:r>
        <w:rPr>
          <w:spacing w:val="3"/>
          <w:w w:val="105"/>
        </w:rPr>
        <w:t>场区应急</w:t>
      </w:r>
      <w:r>
        <w:rPr>
          <w:rFonts w:ascii="MS UI Gothic" w:hAnsi="MS UI Gothic" w:eastAsia="MS UI Gothic" w:hint="eastAsia"/>
          <w:spacing w:val="17"/>
          <w:w w:val="80"/>
        </w:rPr>
        <w:t>、 </w:t>
      </w:r>
      <w:r>
        <w:rPr>
          <w:spacing w:val="1"/>
          <w:w w:val="105"/>
        </w:rPr>
        <w:t>场外应</w:t>
      </w:r>
      <w:r>
        <w:rPr>
          <w:spacing w:val="-12"/>
          <w:w w:val="105"/>
        </w:rPr>
        <w:t>急 </w:t>
      </w:r>
      <w:r>
        <w:rPr>
          <w:rFonts w:ascii="MS UI Gothic" w:hAnsi="MS UI Gothic" w:eastAsia="MS UI Gothic" w:hint="eastAsia"/>
          <w:spacing w:val="-38"/>
          <w:w w:val="150"/>
        </w:rPr>
        <w:t>( </w:t>
      </w:r>
      <w:r>
        <w:rPr>
          <w:spacing w:val="4"/>
          <w:w w:val="105"/>
        </w:rPr>
        <w:t>总体应急</w:t>
      </w:r>
      <w:r>
        <w:rPr>
          <w:rFonts w:ascii="MS UI Gothic" w:hAnsi="MS UI Gothic" w:eastAsia="MS UI Gothic" w:hint="eastAsia"/>
          <w:spacing w:val="-38"/>
          <w:w w:val="150"/>
        </w:rPr>
        <w:t>) </w:t>
      </w:r>
      <w:r>
        <w:rPr>
          <w:rFonts w:ascii="MS UI Gothic" w:hAnsi="MS UI Gothic" w:eastAsia="MS UI Gothic" w:hint="eastAsia"/>
          <w:spacing w:val="17"/>
          <w:w w:val="80"/>
        </w:rPr>
        <w:t>ꎬ </w:t>
      </w:r>
      <w:r>
        <w:rPr>
          <w:spacing w:val="9"/>
          <w:w w:val="105"/>
        </w:rPr>
        <w:t>分别对应</w:t>
      </w:r>
      <w:r>
        <w:rPr>
          <w:rFonts w:ascii="MS UI Gothic" w:hAnsi="MS UI Gothic" w:eastAsia="MS UI Gothic" w:hint="eastAsia"/>
          <w:spacing w:val="13"/>
          <w:w w:val="105"/>
        </w:rPr>
        <w:t>Ⅳ</w:t>
      </w:r>
      <w:r>
        <w:rPr>
          <w:spacing w:val="8"/>
          <w:w w:val="105"/>
        </w:rPr>
        <w:t>级响应</w:t>
      </w:r>
      <w:r>
        <w:rPr>
          <w:rFonts w:ascii="MS UI Gothic" w:hAnsi="MS UI Gothic" w:eastAsia="MS UI Gothic" w:hint="eastAsia"/>
          <w:spacing w:val="17"/>
          <w:w w:val="80"/>
        </w:rPr>
        <w:t>、 </w:t>
      </w:r>
      <w:r>
        <w:rPr>
          <w:rFonts w:ascii="MS UI Gothic" w:hAnsi="MS UI Gothic" w:eastAsia="MS UI Gothic" w:hint="eastAsia"/>
          <w:w w:val="105"/>
        </w:rPr>
        <w:t>Ⅲ </w:t>
      </w:r>
      <w:r>
        <w:rPr>
          <w:spacing w:val="3"/>
          <w:w w:val="105"/>
        </w:rPr>
        <w:t>级响应</w:t>
      </w:r>
      <w:r>
        <w:rPr>
          <w:rFonts w:ascii="MS UI Gothic" w:hAnsi="MS UI Gothic" w:eastAsia="MS UI Gothic" w:hint="eastAsia"/>
          <w:spacing w:val="23"/>
          <w:w w:val="80"/>
        </w:rPr>
        <w:t>、 </w:t>
      </w:r>
      <w:r>
        <w:rPr>
          <w:rFonts w:ascii="MS UI Gothic" w:hAnsi="MS UI Gothic" w:eastAsia="MS UI Gothic" w:hint="eastAsia"/>
          <w:spacing w:val="3"/>
          <w:w w:val="105"/>
        </w:rPr>
        <w:t>Ⅱ</w:t>
      </w:r>
      <w:r>
        <w:rPr>
          <w:spacing w:val="3"/>
          <w:w w:val="105"/>
        </w:rPr>
        <w:t>级响应</w:t>
      </w:r>
      <w:r>
        <w:rPr>
          <w:rFonts w:ascii="MS UI Gothic" w:hAnsi="MS UI Gothic" w:eastAsia="MS UI Gothic" w:hint="eastAsia"/>
          <w:spacing w:val="23"/>
          <w:w w:val="80"/>
        </w:rPr>
        <w:t>、 </w:t>
      </w:r>
      <w:r>
        <w:rPr>
          <w:rFonts w:ascii="MS UI Gothic" w:hAnsi="MS UI Gothic" w:eastAsia="MS UI Gothic" w:hint="eastAsia"/>
          <w:spacing w:val="3"/>
          <w:w w:val="105"/>
        </w:rPr>
        <w:t>Ⅰ</w:t>
      </w:r>
      <w:r>
        <w:rPr>
          <w:spacing w:val="3"/>
          <w:w w:val="105"/>
        </w:rPr>
        <w:t>级响应</w:t>
      </w:r>
      <w:r>
        <w:rPr>
          <w:rFonts w:ascii="MS UI Gothic" w:hAnsi="MS UI Gothic" w:eastAsia="MS UI Gothic" w:hint="eastAsia"/>
          <w:w w:val="80"/>
        </w:rPr>
        <w:t>ꎮ</w:t>
      </w:r>
    </w:p>
    <w:p>
      <w:pPr>
        <w:pStyle w:val="BodyText"/>
        <w:tabs>
          <w:tab w:pos="1524" w:val="left" w:leader="none"/>
        </w:tabs>
        <w:spacing w:line="252" w:lineRule="exact"/>
        <w:ind w:left="794" w:firstLine="0"/>
        <w:jc w:val="left"/>
      </w:pPr>
      <w:r>
        <w:rPr>
          <w:rFonts w:ascii="MS UI Gothic" w:hAnsi="MS UI Gothic" w:eastAsia="MS UI Gothic" w:hint="eastAsia"/>
        </w:rPr>
        <w:t>３</w:t>
      </w:r>
      <w:r>
        <w:rPr>
          <w:rFonts w:ascii="MS UI Gothic" w:hAnsi="MS UI Gothic" w:eastAsia="MS UI Gothic" w:hint="eastAsia"/>
          <w:spacing w:val="-19"/>
        </w:rPr>
        <w:t> ２</w:t>
      </w:r>
      <w:r>
        <w:rPr>
          <w:rFonts w:ascii="MS UI Gothic" w:hAnsi="MS UI Gothic" w:eastAsia="MS UI Gothic" w:hint="eastAsia"/>
        </w:rPr>
        <w:t/>
      </w:r>
      <w:r>
        <w:rPr>
          <w:rFonts w:ascii="MS UI Gothic" w:hAnsi="MS UI Gothic" w:eastAsia="MS UI Gothic" w:hint="eastAsia"/>
          <w:spacing w:val="-19"/>
        </w:rPr>
        <w:t> １</w:t>
      </w:r>
      <w:r>
        <w:rPr>
          <w:rFonts w:ascii="MS UI Gothic" w:hAnsi="MS UI Gothic" w:eastAsia="MS UI Gothic" w:hint="eastAsia"/>
        </w:rPr>
        <w:tab/>
      </w:r>
      <w:r>
        <w:rPr>
          <w:rFonts w:ascii="MS UI Gothic" w:hAnsi="MS UI Gothic" w:eastAsia="MS UI Gothic" w:hint="eastAsia"/>
          <w:spacing w:val="3"/>
        </w:rPr>
        <w:t>Ⅳ</w:t>
      </w:r>
      <w:r>
        <w:rPr>
          <w:spacing w:val="2"/>
        </w:rPr>
        <w:t>级响应</w:t>
      </w:r>
    </w:p>
    <w:p>
      <w:pPr>
        <w:pStyle w:val="BodyText"/>
        <w:tabs>
          <w:tab w:pos="1729" w:val="left" w:leader="none"/>
        </w:tabs>
        <w:spacing w:before="58"/>
        <w:ind w:left="794" w:firstLine="0"/>
        <w:jc w:val="left"/>
      </w:pPr>
      <w:r>
        <w:rPr>
          <w:rFonts w:ascii="MS UI Gothic" w:eastAsia="MS UI Gothic" w:hint="eastAsia"/>
        </w:rPr>
        <w:t>３</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１</w:t>
      </w:r>
      <w:r>
        <w:rPr>
          <w:rFonts w:ascii="MS UI Gothic" w:eastAsia="MS UI Gothic" w:hint="eastAsia"/>
        </w:rPr>
        <w:t/>
      </w:r>
      <w:r>
        <w:rPr>
          <w:rFonts w:ascii="MS UI Gothic" w:eastAsia="MS UI Gothic" w:hint="eastAsia"/>
          <w:spacing w:val="-20"/>
        </w:rPr>
        <w:t> １</w:t>
      </w:r>
      <w:r>
        <w:rPr>
          <w:rFonts w:ascii="MS UI Gothic" w:eastAsia="MS UI Gothic" w:hint="eastAsia"/>
        </w:rPr>
        <w:tab/>
      </w:r>
      <w:r>
        <w:rPr>
          <w:spacing w:val="2"/>
        </w:rPr>
        <w:t>启动条件</w:t>
      </w:r>
    </w:p>
    <w:p>
      <w:pPr>
        <w:pStyle w:val="BodyText"/>
        <w:spacing w:line="295" w:lineRule="auto" w:before="58"/>
        <w:ind w:left="381" w:right="126"/>
        <w:rPr>
          <w:rFonts w:ascii="MS UI Gothic" w:hAnsi="MS UI Gothic" w:eastAsia="MS UI Gothic" w:hint="eastAsia"/>
        </w:rPr>
      </w:pPr>
      <w:r>
        <w:rPr/>
        <w:t>当出现可能危及核设施安全运行的工况或事件</w:t>
      </w:r>
      <w:r>
        <w:rPr>
          <w:rFonts w:ascii="MS UI Gothic" w:hAnsi="MS UI Gothic" w:eastAsia="MS UI Gothic" w:hint="eastAsia"/>
          <w:w w:val="80"/>
        </w:rPr>
        <w:t>ꎬ </w:t>
      </w:r>
      <w:r>
        <w:rPr/>
        <w:t>核设施进入应急待命状态</w:t>
      </w:r>
      <w:r>
        <w:rPr>
          <w:rFonts w:ascii="MS UI Gothic" w:hAnsi="MS UI Gothic" w:eastAsia="MS UI Gothic" w:hint="eastAsia"/>
          <w:w w:val="80"/>
        </w:rPr>
        <w:t>ꎬ </w:t>
      </w:r>
      <w:r>
        <w:rPr/>
        <w:t>启动</w:t>
      </w:r>
      <w:r>
        <w:rPr>
          <w:rFonts w:ascii="MS UI Gothic" w:hAnsi="MS UI Gothic" w:eastAsia="MS UI Gothic" w:hint="eastAsia"/>
        </w:rPr>
        <w:t>Ⅳ</w:t>
      </w:r>
      <w:r>
        <w:rPr/>
        <w:t>级响应</w:t>
      </w:r>
      <w:r>
        <w:rPr>
          <w:rFonts w:ascii="MS UI Gothic" w:hAnsi="MS UI Gothic" w:eastAsia="MS UI Gothic" w:hint="eastAsia"/>
          <w:w w:val="80"/>
        </w:rPr>
        <w:t>ꎮ</w:t>
      </w:r>
    </w:p>
    <w:p>
      <w:pPr>
        <w:pStyle w:val="BodyText"/>
        <w:tabs>
          <w:tab w:pos="1729" w:val="left" w:leader="none"/>
        </w:tabs>
        <w:spacing w:line="254" w:lineRule="exact"/>
        <w:ind w:left="794" w:firstLine="0"/>
        <w:jc w:val="left"/>
      </w:pPr>
      <w:r>
        <w:rPr>
          <w:rFonts w:ascii="MS UI Gothic" w:eastAsia="MS UI Gothic" w:hint="eastAsia"/>
        </w:rPr>
        <w:t>３</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１</w:t>
      </w:r>
      <w:r>
        <w:rPr>
          <w:rFonts w:ascii="MS UI Gothic" w:eastAsia="MS UI Gothic" w:hint="eastAsia"/>
        </w:rPr>
        <w:t/>
      </w:r>
      <w:r>
        <w:rPr>
          <w:rFonts w:ascii="MS UI Gothic" w:eastAsia="MS UI Gothic" w:hint="eastAsia"/>
          <w:spacing w:val="-20"/>
        </w:rPr>
        <w:t> ２</w:t>
      </w:r>
      <w:r>
        <w:rPr>
          <w:rFonts w:ascii="MS UI Gothic" w:eastAsia="MS UI Gothic" w:hint="eastAsia"/>
        </w:rPr>
        <w:tab/>
      </w:r>
      <w:r>
        <w:rPr>
          <w:spacing w:val="2"/>
        </w:rPr>
        <w:t>应急处置</w:t>
      </w:r>
    </w:p>
    <w:p>
      <w:pPr>
        <w:pStyle w:val="BodyText"/>
        <w:spacing w:line="295" w:lineRule="auto" w:before="58"/>
        <w:ind w:left="381" w:right="124"/>
        <w:rPr>
          <w:rFonts w:ascii="MS UI Gothic" w:eastAsia="MS UI Gothic" w:hint="eastAsia"/>
        </w:rPr>
      </w:pPr>
      <w:r>
        <w:rPr>
          <w:rFonts w:ascii="MS UI Gothic" w:eastAsia="MS UI Gothic" w:hint="eastAsia"/>
          <w:w w:val="168"/>
        </w:rPr>
        <w:t>(</w:t>
      </w:r>
      <w:r>
        <w:rPr>
          <w:rFonts w:ascii="MS UI Gothic" w:eastAsia="MS UI Gothic" w:hint="eastAsia"/>
          <w:w w:val="75"/>
        </w:rPr>
        <w:t>１</w:t>
      </w:r>
      <w:r>
        <w:rPr>
          <w:rFonts w:ascii="MS UI Gothic" w:eastAsia="MS UI Gothic" w:hint="eastAsia"/>
          <w:w w:val="168"/>
        </w:rPr>
        <w:t>)</w:t>
      </w:r>
      <w:r>
        <w:rPr>
          <w:rFonts w:ascii="MS UI Gothic" w:eastAsia="MS UI Gothic" w:hint="eastAsia"/>
        </w:rPr>
        <w:t>  </w:t>
      </w:r>
      <w:r>
        <w:rPr>
          <w:w w:val="102"/>
        </w:rPr>
        <w:t>核设施营运单位进入戒备状态</w:t>
      </w:r>
      <w:r>
        <w:rPr>
          <w:rFonts w:ascii="MS UI Gothic" w:eastAsia="MS UI Gothic" w:hint="eastAsia"/>
          <w:w w:val="51"/>
        </w:rPr>
        <w:t>ꎬ</w:t>
      </w:r>
      <w:r>
        <w:rPr/>
        <w:t>采取预防或缓解措施</w:t>
      </w:r>
      <w:r>
        <w:rPr>
          <w:rFonts w:ascii="MS UI Gothic" w:eastAsia="MS UI Gothic" w:hint="eastAsia"/>
          <w:w w:val="85"/>
        </w:rPr>
        <w:t>ꎬ </w:t>
      </w:r>
      <w:r>
        <w:rPr/>
        <w:t>使核设施保持或恢复到安全状态</w:t>
      </w:r>
      <w:r>
        <w:rPr>
          <w:rFonts w:ascii="MS UI Gothic" w:eastAsia="MS UI Gothic" w:hint="eastAsia"/>
          <w:w w:val="85"/>
        </w:rPr>
        <w:t>ꎬ </w:t>
      </w:r>
      <w:r>
        <w:rPr/>
        <w:t>并及时向国家核应急办</w:t>
      </w:r>
      <w:r>
        <w:rPr>
          <w:rFonts w:ascii="MS UI Gothic" w:eastAsia="MS UI Gothic" w:hint="eastAsia"/>
        </w:rPr>
        <w:t>、</w:t>
      </w:r>
      <w:r>
        <w:rPr/>
        <w:t>省核应急办</w:t>
      </w:r>
      <w:r>
        <w:rPr>
          <w:rFonts w:ascii="MS UI Gothic" w:eastAsia="MS UI Gothic" w:hint="eastAsia"/>
        </w:rPr>
        <w:t>、 </w:t>
      </w:r>
      <w:r>
        <w:rPr/>
        <w:t>核电主管部门</w:t>
      </w:r>
      <w:r>
        <w:rPr>
          <w:rFonts w:ascii="MS UI Gothic" w:eastAsia="MS UI Gothic" w:hint="eastAsia"/>
        </w:rPr>
        <w:t>、 </w:t>
      </w:r>
      <w:r>
        <w:rPr/>
        <w:t>核安全监管部门</w:t>
      </w:r>
      <w:r>
        <w:rPr>
          <w:rFonts w:ascii="MS UI Gothic" w:eastAsia="MS UI Gothic" w:hint="eastAsia"/>
        </w:rPr>
        <w:t>、 </w:t>
      </w:r>
      <w:r>
        <w:rPr/>
        <w:t>所属集团公司 </w:t>
      </w:r>
      <w:r>
        <w:rPr>
          <w:rFonts w:ascii="MS UI Gothic" w:eastAsia="MS UI Gothic" w:hint="eastAsia"/>
          <w:w w:val="140"/>
        </w:rPr>
        <w:t>( </w:t>
      </w:r>
      <w:r>
        <w:rPr/>
        <w:t>院</w:t>
      </w:r>
      <w:r>
        <w:rPr>
          <w:rFonts w:ascii="MS UI Gothic" w:eastAsia="MS UI Gothic" w:hint="eastAsia"/>
          <w:w w:val="140"/>
        </w:rPr>
        <w:t>) </w:t>
      </w:r>
      <w:r>
        <w:rPr/>
        <w:t>提出相关建议</w:t>
      </w:r>
      <w:r>
        <w:rPr>
          <w:rFonts w:ascii="MS UI Gothic" w:eastAsia="MS UI Gothic" w:hint="eastAsia"/>
          <w:w w:val="85"/>
        </w:rPr>
        <w:t>ꎻ </w:t>
      </w:r>
      <w:r>
        <w:rPr/>
        <w:t>对事故的性质及后果进行评价</w:t>
      </w:r>
      <w:r>
        <w:rPr>
          <w:rFonts w:ascii="MS UI Gothic" w:eastAsia="MS UI Gothic" w:hint="eastAsia"/>
          <w:w w:val="85"/>
        </w:rPr>
        <w:t>ꎮ</w:t>
      </w:r>
    </w:p>
    <w:p>
      <w:pPr>
        <w:pStyle w:val="BodyText"/>
        <w:spacing w:line="295" w:lineRule="auto"/>
        <w:ind w:left="381" w:right="126"/>
      </w:pPr>
      <w:r>
        <w:rPr>
          <w:rFonts w:ascii="MS UI Gothic" w:eastAsia="MS UI Gothic" w:hint="eastAsia"/>
          <w:w w:val="168"/>
        </w:rPr>
        <w:t>(</w:t>
      </w:r>
      <w:r>
        <w:rPr>
          <w:rFonts w:ascii="MS UI Gothic" w:eastAsia="MS UI Gothic" w:hint="eastAsia"/>
          <w:w w:val="75"/>
        </w:rPr>
        <w:t>２</w:t>
      </w:r>
      <w:r>
        <w:rPr>
          <w:rFonts w:ascii="MS UI Gothic" w:eastAsia="MS UI Gothic" w:hint="eastAsia"/>
          <w:w w:val="168"/>
        </w:rPr>
        <w:t>)</w:t>
      </w:r>
      <w:r>
        <w:rPr>
          <w:rFonts w:ascii="MS UI Gothic" w:eastAsia="MS UI Gothic" w:hint="eastAsia"/>
        </w:rPr>
        <w:t>  </w:t>
      </w:r>
      <w:r>
        <w:rPr>
          <w:w w:val="102"/>
        </w:rPr>
        <w:t>省核应急组织密切关注事态发</w:t>
      </w:r>
      <w:r>
        <w:rPr/>
        <w:t>展</w:t>
      </w:r>
      <w:r>
        <w:rPr>
          <w:rFonts w:ascii="MS UI Gothic" w:eastAsia="MS UI Gothic" w:hint="eastAsia"/>
          <w:w w:val="90"/>
        </w:rPr>
        <w:t>ꎬ </w:t>
      </w:r>
      <w:r>
        <w:rPr/>
        <w:t>保持核应急通信渠道畅通</w:t>
      </w:r>
      <w:r>
        <w:rPr>
          <w:rFonts w:ascii="MS UI Gothic" w:eastAsia="MS UI Gothic" w:hint="eastAsia"/>
          <w:w w:val="90"/>
        </w:rPr>
        <w:t>ꎻ </w:t>
      </w:r>
      <w:r>
        <w:rPr/>
        <w:t>做好公众</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１４０３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沟通工作</w:t>
      </w:r>
      <w:r>
        <w:rPr>
          <w:rFonts w:ascii="MS UI Gothic" w:eastAsia="MS UI Gothic" w:hint="eastAsia"/>
          <w:w w:val="80"/>
        </w:rPr>
        <w:t>ꎬ </w:t>
      </w:r>
      <w:r>
        <w:rPr/>
        <w:t>视情组织本省部分核应急专业力量进入待命状态</w:t>
      </w:r>
      <w:r>
        <w:rPr>
          <w:rFonts w:ascii="MS UI Gothic" w:eastAsia="MS UI Gothic" w:hint="eastAsia"/>
          <w:w w:val="80"/>
        </w:rPr>
        <w:t>ꎮ</w:t>
      </w:r>
    </w:p>
    <w:p>
      <w:pPr>
        <w:pStyle w:val="BodyText"/>
        <w:spacing w:line="295" w:lineRule="auto"/>
        <w:ind w:right="39"/>
        <w:rPr>
          <w:rFonts w:ascii="MS UI Gothic" w:hAnsi="MS UI Gothic" w:eastAsia="MS UI Gothic" w:hint="eastAsia"/>
        </w:rPr>
      </w:pPr>
      <w:r>
        <w:rPr>
          <w:rFonts w:ascii="MS UI Gothic" w:hAnsi="MS UI Gothic" w:eastAsia="MS UI Gothic" w:hint="eastAsia"/>
          <w:w w:val="168"/>
        </w:rPr>
        <w:t>(</w:t>
      </w:r>
      <w:r>
        <w:rPr>
          <w:rFonts w:ascii="MS UI Gothic" w:hAnsi="MS UI Gothic" w:eastAsia="MS UI Gothic" w:hint="eastAsia"/>
          <w:w w:val="75"/>
        </w:rPr>
        <w:t>３</w:t>
      </w:r>
      <w:r>
        <w:rPr>
          <w:rFonts w:ascii="MS UI Gothic" w:hAnsi="MS UI Gothic" w:eastAsia="MS UI Gothic" w:hint="eastAsia"/>
          <w:w w:val="168"/>
        </w:rPr>
        <w:t>)</w:t>
      </w:r>
      <w:r>
        <w:rPr>
          <w:rFonts w:ascii="MS UI Gothic" w:hAnsi="MS UI Gothic" w:eastAsia="MS UI Gothic" w:hint="eastAsia"/>
        </w:rPr>
        <w:t>  </w:t>
      </w:r>
      <w:r>
        <w:rPr>
          <w:w w:val="102"/>
        </w:rPr>
        <w:t>国家核应急办研究决定启动</w:t>
      </w:r>
      <w:r>
        <w:rPr>
          <w:rFonts w:ascii="MS UI Gothic" w:hAnsi="MS UI Gothic" w:eastAsia="MS UI Gothic" w:hint="eastAsia"/>
          <w:w w:val="102"/>
        </w:rPr>
        <w:t>Ⅳ</w:t>
      </w:r>
      <w:r>
        <w:rPr/>
        <w:t>级响应</w:t>
      </w:r>
      <w:r>
        <w:rPr>
          <w:rFonts w:ascii="MS UI Gothic" w:hAnsi="MS UI Gothic" w:eastAsia="MS UI Gothic" w:hint="eastAsia"/>
          <w:w w:val="85"/>
        </w:rPr>
        <w:t>ꎬ </w:t>
      </w:r>
      <w:r>
        <w:rPr/>
        <w:t>加强与相关省核应急组织和核设施营运单位及其所属集团公司 </w:t>
      </w:r>
      <w:r>
        <w:rPr>
          <w:rFonts w:ascii="MS UI Gothic" w:hAnsi="MS UI Gothic" w:eastAsia="MS UI Gothic" w:hint="eastAsia"/>
          <w:w w:val="140"/>
        </w:rPr>
        <w:t>( </w:t>
      </w:r>
      <w:r>
        <w:rPr/>
        <w:t>院</w:t>
      </w:r>
      <w:r>
        <w:rPr>
          <w:rFonts w:ascii="MS UI Gothic" w:hAnsi="MS UI Gothic" w:eastAsia="MS UI Gothic" w:hint="eastAsia"/>
          <w:w w:val="140"/>
        </w:rPr>
        <w:t>) </w:t>
      </w:r>
      <w:r>
        <w:rPr/>
        <w:t>的联络沟通</w:t>
      </w:r>
      <w:r>
        <w:rPr>
          <w:rFonts w:ascii="MS UI Gothic" w:hAnsi="MS UI Gothic" w:eastAsia="MS UI Gothic" w:hint="eastAsia"/>
          <w:w w:val="85"/>
        </w:rPr>
        <w:t>ꎬ </w:t>
      </w:r>
      <w:r>
        <w:rPr/>
        <w:t>密切关注事态发展</w:t>
      </w:r>
      <w:r>
        <w:rPr>
          <w:rFonts w:ascii="MS UI Gothic" w:hAnsi="MS UI Gothic" w:eastAsia="MS UI Gothic" w:hint="eastAsia"/>
          <w:w w:val="85"/>
        </w:rPr>
        <w:t>ꎬ </w:t>
      </w:r>
      <w:r>
        <w:rPr/>
        <w:t>及时向国家核应急协调委成员单位通报情况</w:t>
      </w:r>
      <w:r>
        <w:rPr>
          <w:rFonts w:ascii="MS UI Gothic" w:hAnsi="MS UI Gothic" w:eastAsia="MS UI Gothic" w:hint="eastAsia"/>
          <w:w w:val="85"/>
        </w:rPr>
        <w:t>ꎮ </w:t>
      </w:r>
      <w:r>
        <w:rPr/>
        <w:t>各成员单位做好相关应急准备</w:t>
      </w:r>
      <w:r>
        <w:rPr>
          <w:rFonts w:ascii="MS UI Gothic" w:hAnsi="MS UI Gothic" w:eastAsia="MS UI Gothic" w:hint="eastAsia"/>
          <w:w w:val="85"/>
        </w:rPr>
        <w:t>ꎮ</w:t>
      </w:r>
    </w:p>
    <w:p>
      <w:pPr>
        <w:pStyle w:val="BodyText"/>
        <w:tabs>
          <w:tab w:pos="1473" w:val="left" w:leader="none"/>
        </w:tabs>
        <w:spacing w:line="251" w:lineRule="exact"/>
        <w:ind w:left="538" w:firstLine="0"/>
        <w:jc w:val="left"/>
      </w:pPr>
      <w:r>
        <w:rPr>
          <w:rFonts w:ascii="MS UI Gothic" w:eastAsia="MS UI Gothic" w:hint="eastAsia"/>
        </w:rPr>
        <w:t>３</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１</w:t>
      </w:r>
      <w:r>
        <w:rPr>
          <w:rFonts w:ascii="MS UI Gothic" w:eastAsia="MS UI Gothic" w:hint="eastAsia"/>
        </w:rPr>
        <w:t/>
      </w:r>
      <w:r>
        <w:rPr>
          <w:rFonts w:ascii="MS UI Gothic" w:eastAsia="MS UI Gothic" w:hint="eastAsia"/>
          <w:spacing w:val="-20"/>
        </w:rPr>
        <w:t> ３</w:t>
      </w:r>
      <w:r>
        <w:rPr>
          <w:rFonts w:ascii="MS UI Gothic" w:eastAsia="MS UI Gothic" w:hint="eastAsia"/>
        </w:rPr>
        <w:tab/>
      </w:r>
      <w:r>
        <w:rPr>
          <w:spacing w:val="2"/>
        </w:rPr>
        <w:t>响应终止</w:t>
      </w:r>
    </w:p>
    <w:p>
      <w:pPr>
        <w:pStyle w:val="BodyText"/>
        <w:spacing w:line="295" w:lineRule="auto" w:before="57"/>
        <w:ind w:right="39"/>
        <w:rPr>
          <w:rFonts w:ascii="MS UI Gothic" w:hAnsi="MS UI Gothic" w:eastAsia="MS UI Gothic" w:hint="eastAsia"/>
        </w:rPr>
      </w:pPr>
      <w:r>
        <w:rPr>
          <w:spacing w:val="3"/>
        </w:rPr>
        <w:t>核设施营运单位组织评估</w:t>
      </w:r>
      <w:r>
        <w:rPr>
          <w:rFonts w:ascii="MS UI Gothic" w:hAnsi="MS UI Gothic" w:eastAsia="MS UI Gothic" w:hint="eastAsia"/>
          <w:spacing w:val="16"/>
          <w:w w:val="80"/>
        </w:rPr>
        <w:t>ꎬ </w:t>
      </w:r>
      <w:r>
        <w:rPr>
          <w:spacing w:val="2"/>
        </w:rPr>
        <w:t>确认核设</w:t>
      </w:r>
      <w:r>
        <w:rPr>
          <w:spacing w:val="3"/>
        </w:rPr>
        <w:t>施已处于安全状态后</w:t>
      </w:r>
      <w:r>
        <w:rPr>
          <w:rFonts w:ascii="MS UI Gothic" w:hAnsi="MS UI Gothic" w:eastAsia="MS UI Gothic" w:hint="eastAsia"/>
          <w:spacing w:val="21"/>
          <w:w w:val="80"/>
        </w:rPr>
        <w:t>ꎬ </w:t>
      </w:r>
      <w:r>
        <w:rPr>
          <w:spacing w:val="2"/>
        </w:rPr>
        <w:t>提出终止应急响应</w:t>
      </w:r>
      <w:r>
        <w:rPr>
          <w:spacing w:val="3"/>
        </w:rPr>
        <w:t>建议报国家和省核应急办</w:t>
      </w:r>
      <w:r>
        <w:rPr>
          <w:rFonts w:ascii="MS UI Gothic" w:hAnsi="MS UI Gothic" w:eastAsia="MS UI Gothic" w:hint="eastAsia"/>
          <w:spacing w:val="21"/>
          <w:w w:val="80"/>
        </w:rPr>
        <w:t>ꎬ </w:t>
      </w:r>
      <w:r>
        <w:rPr>
          <w:spacing w:val="2"/>
        </w:rPr>
        <w:t>国家核应急办</w:t>
      </w:r>
      <w:r>
        <w:rPr>
          <w:spacing w:val="3"/>
        </w:rPr>
        <w:t>研究决定终止</w:t>
      </w:r>
      <w:r>
        <w:rPr>
          <w:rFonts w:ascii="MS UI Gothic" w:hAnsi="MS UI Gothic" w:eastAsia="MS UI Gothic" w:hint="eastAsia"/>
          <w:spacing w:val="3"/>
        </w:rPr>
        <w:t>Ⅳ</w:t>
      </w:r>
      <w:r>
        <w:rPr>
          <w:spacing w:val="3"/>
        </w:rPr>
        <w:t>级响应</w:t>
      </w:r>
      <w:r>
        <w:rPr>
          <w:rFonts w:ascii="MS UI Gothic" w:hAnsi="MS UI Gothic" w:eastAsia="MS UI Gothic" w:hint="eastAsia"/>
          <w:w w:val="80"/>
        </w:rPr>
        <w:t>ꎮ</w:t>
      </w:r>
    </w:p>
    <w:p>
      <w:pPr>
        <w:pStyle w:val="BodyText"/>
        <w:tabs>
          <w:tab w:pos="1267" w:val="left" w:leader="none"/>
        </w:tabs>
        <w:spacing w:line="253" w:lineRule="exact"/>
        <w:ind w:left="538" w:firstLine="0"/>
        <w:jc w:val="left"/>
      </w:pPr>
      <w:r>
        <w:rPr>
          <w:rFonts w:ascii="MS UI Gothic" w:hAnsi="MS UI Gothic" w:eastAsia="MS UI Gothic" w:hint="eastAsia"/>
        </w:rPr>
        <w:t>３</w:t>
      </w:r>
      <w:r>
        <w:rPr>
          <w:rFonts w:ascii="MS UI Gothic" w:hAnsi="MS UI Gothic" w:eastAsia="MS UI Gothic" w:hint="eastAsia"/>
          <w:spacing w:val="-19"/>
        </w:rPr>
        <w:t> ２</w:t>
      </w:r>
      <w:r>
        <w:rPr>
          <w:rFonts w:ascii="MS UI Gothic" w:hAnsi="MS UI Gothic" w:eastAsia="MS UI Gothic" w:hint="eastAsia"/>
        </w:rPr>
        <w:t/>
      </w:r>
      <w:r>
        <w:rPr>
          <w:rFonts w:ascii="MS UI Gothic" w:hAnsi="MS UI Gothic" w:eastAsia="MS UI Gothic" w:hint="eastAsia"/>
          <w:spacing w:val="-19"/>
        </w:rPr>
        <w:t> ２</w:t>
      </w:r>
      <w:r>
        <w:rPr>
          <w:rFonts w:ascii="MS UI Gothic" w:hAnsi="MS UI Gothic" w:eastAsia="MS UI Gothic" w:hint="eastAsia"/>
        </w:rPr>
        <w:tab/>
      </w:r>
      <w:r>
        <w:rPr>
          <w:rFonts w:ascii="MS UI Gothic" w:hAnsi="MS UI Gothic" w:eastAsia="MS UI Gothic" w:hint="eastAsia"/>
          <w:spacing w:val="3"/>
        </w:rPr>
        <w:t>Ⅲ</w:t>
      </w:r>
      <w:r>
        <w:rPr>
          <w:spacing w:val="2"/>
        </w:rPr>
        <w:t>级响应</w:t>
      </w:r>
    </w:p>
    <w:p>
      <w:pPr>
        <w:pStyle w:val="BodyText"/>
        <w:tabs>
          <w:tab w:pos="1473" w:val="left" w:leader="none"/>
        </w:tabs>
        <w:spacing w:before="58"/>
        <w:ind w:left="538" w:firstLine="0"/>
        <w:jc w:val="left"/>
      </w:pPr>
      <w:r>
        <w:rPr>
          <w:rFonts w:ascii="MS UI Gothic" w:eastAsia="MS UI Gothic" w:hint="eastAsia"/>
        </w:rPr>
        <w:t>３</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１</w:t>
      </w:r>
      <w:r>
        <w:rPr>
          <w:rFonts w:ascii="MS UI Gothic" w:eastAsia="MS UI Gothic" w:hint="eastAsia"/>
        </w:rPr>
        <w:tab/>
      </w:r>
      <w:r>
        <w:rPr>
          <w:spacing w:val="2"/>
        </w:rPr>
        <w:t>启动条件</w:t>
      </w:r>
    </w:p>
    <w:p>
      <w:pPr>
        <w:pStyle w:val="BodyText"/>
        <w:spacing w:line="295" w:lineRule="auto" w:before="58"/>
        <w:ind w:right="38"/>
        <w:rPr>
          <w:rFonts w:ascii="MS UI Gothic" w:hAnsi="MS UI Gothic" w:eastAsia="MS UI Gothic" w:hint="eastAsia"/>
        </w:rPr>
      </w:pPr>
      <w:r>
        <w:rPr/>
        <w:t>当核设施出现或可能出现放射性物质释放</w:t>
      </w:r>
      <w:r>
        <w:rPr>
          <w:rFonts w:ascii="MS UI Gothic" w:hAnsi="MS UI Gothic" w:eastAsia="MS UI Gothic" w:hint="eastAsia"/>
          <w:w w:val="80"/>
        </w:rPr>
        <w:t>ꎬ </w:t>
      </w:r>
      <w:r>
        <w:rPr/>
        <w:t>事故后果影响范围仅限于核设施场区局部区域</w:t>
      </w:r>
      <w:r>
        <w:rPr>
          <w:rFonts w:ascii="MS UI Gothic" w:hAnsi="MS UI Gothic" w:eastAsia="MS UI Gothic" w:hint="eastAsia"/>
          <w:w w:val="80"/>
        </w:rPr>
        <w:t>ꎬ </w:t>
      </w:r>
      <w:r>
        <w:rPr/>
        <w:t>核设施进入厂房应急状态</w:t>
      </w:r>
      <w:r>
        <w:rPr>
          <w:rFonts w:ascii="MS UI Gothic" w:hAnsi="MS UI Gothic" w:eastAsia="MS UI Gothic" w:hint="eastAsia"/>
          <w:w w:val="80"/>
        </w:rPr>
        <w:t>ꎬ</w:t>
      </w:r>
      <w:r>
        <w:rPr/>
        <w:t>启动</w:t>
      </w:r>
      <w:r>
        <w:rPr>
          <w:rFonts w:ascii="MS UI Gothic" w:hAnsi="MS UI Gothic" w:eastAsia="MS UI Gothic" w:hint="eastAsia"/>
        </w:rPr>
        <w:t>Ⅲ</w:t>
      </w:r>
      <w:r>
        <w:rPr/>
        <w:t>级响应</w:t>
      </w:r>
      <w:r>
        <w:rPr>
          <w:rFonts w:ascii="MS UI Gothic" w:hAnsi="MS UI Gothic" w:eastAsia="MS UI Gothic" w:hint="eastAsia"/>
          <w:w w:val="80"/>
        </w:rPr>
        <w:t>ꎮ</w:t>
      </w:r>
    </w:p>
    <w:p>
      <w:pPr>
        <w:pStyle w:val="BodyText"/>
        <w:tabs>
          <w:tab w:pos="1473" w:val="left" w:leader="none"/>
        </w:tabs>
        <w:spacing w:line="253" w:lineRule="exact"/>
        <w:ind w:left="538" w:firstLine="0"/>
        <w:jc w:val="left"/>
      </w:pPr>
      <w:r>
        <w:rPr>
          <w:rFonts w:ascii="MS UI Gothic" w:eastAsia="MS UI Gothic" w:hint="eastAsia"/>
        </w:rPr>
        <w:t>３</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２</w:t>
      </w:r>
      <w:r>
        <w:rPr>
          <w:rFonts w:ascii="MS UI Gothic" w:eastAsia="MS UI Gothic" w:hint="eastAsia"/>
        </w:rPr>
        <w:tab/>
      </w:r>
      <w:r>
        <w:rPr>
          <w:spacing w:val="2"/>
        </w:rPr>
        <w:t>应急处置</w:t>
      </w:r>
    </w:p>
    <w:p>
      <w:pPr>
        <w:pStyle w:val="BodyText"/>
        <w:spacing w:line="295" w:lineRule="auto" w:before="58"/>
        <w:ind w:right="39"/>
        <w:rPr>
          <w:rFonts w:ascii="MS UI Gothic" w:hAnsi="MS UI Gothic" w:eastAsia="MS UI Gothic" w:hint="eastAsia"/>
        </w:rPr>
      </w:pPr>
      <w:r>
        <w:rPr/>
        <w:t>在</w:t>
      </w:r>
      <w:r>
        <w:rPr>
          <w:rFonts w:ascii="MS UI Gothic" w:hAnsi="MS UI Gothic" w:eastAsia="MS UI Gothic" w:hint="eastAsia"/>
        </w:rPr>
        <w:t>Ⅳ</w:t>
      </w:r>
      <w:r>
        <w:rPr/>
        <w:t>级响应的基础上</w:t>
      </w:r>
      <w:r>
        <w:rPr>
          <w:rFonts w:ascii="MS UI Gothic" w:hAnsi="MS UI Gothic" w:eastAsia="MS UI Gothic" w:hint="eastAsia"/>
          <w:w w:val="80"/>
        </w:rPr>
        <w:t>ꎬ </w:t>
      </w:r>
      <w:r>
        <w:rPr/>
        <w:t>加强以下应急</w:t>
      </w:r>
      <w:r>
        <w:rPr>
          <w:w w:val="110"/>
        </w:rPr>
        <w:t>措施</w:t>
      </w:r>
      <w:r>
        <w:rPr>
          <w:rFonts w:ascii="MS UI Gothic" w:hAns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68"/>
        </w:rPr>
        <w:t>(</w:t>
      </w:r>
      <w:r>
        <w:rPr>
          <w:rFonts w:ascii="MS UI Gothic" w:eastAsia="MS UI Gothic" w:hint="eastAsia"/>
          <w:w w:val="75"/>
        </w:rPr>
        <w:t>１</w:t>
      </w:r>
      <w:r>
        <w:rPr>
          <w:rFonts w:ascii="MS UI Gothic" w:eastAsia="MS UI Gothic" w:hint="eastAsia"/>
          <w:w w:val="168"/>
        </w:rPr>
        <w:t>)</w:t>
      </w:r>
      <w:r>
        <w:rPr>
          <w:rFonts w:ascii="MS UI Gothic" w:eastAsia="MS UI Gothic" w:hint="eastAsia"/>
        </w:rPr>
        <w:t>  </w:t>
      </w:r>
      <w:r>
        <w:rPr>
          <w:w w:val="102"/>
        </w:rPr>
        <w:t>核设施营运单位采取控制事故</w:t>
      </w:r>
      <w:r>
        <w:rPr/>
        <w:t>措施</w:t>
      </w:r>
      <w:r>
        <w:rPr>
          <w:rFonts w:ascii="MS UI Gothic" w:eastAsia="MS UI Gothic" w:hint="eastAsia"/>
          <w:w w:val="90"/>
        </w:rPr>
        <w:t>ꎬ </w:t>
      </w:r>
      <w:r>
        <w:rPr/>
        <w:t>开展应急辐射监测和气象观测</w:t>
      </w:r>
      <w:r>
        <w:rPr>
          <w:rFonts w:ascii="MS UI Gothic" w:eastAsia="MS UI Gothic" w:hint="eastAsia"/>
          <w:w w:val="90"/>
        </w:rPr>
        <w:t>ꎬ </w:t>
      </w:r>
      <w:r>
        <w:rPr/>
        <w:t>采取保护工作人员的辐射防护措施</w:t>
      </w:r>
      <w:r>
        <w:rPr>
          <w:rFonts w:ascii="MS UI Gothic" w:eastAsia="MS UI Gothic" w:hint="eastAsia"/>
          <w:w w:val="90"/>
        </w:rPr>
        <w:t>ꎻ </w:t>
      </w:r>
      <w:r>
        <w:rPr/>
        <w:t>加强信息报告工作</w:t>
      </w:r>
      <w:r>
        <w:rPr>
          <w:rFonts w:ascii="MS UI Gothic" w:eastAsia="MS UI Gothic" w:hint="eastAsia"/>
          <w:w w:val="90"/>
        </w:rPr>
        <w:t>ꎬ </w:t>
      </w:r>
      <w:r>
        <w:rPr/>
        <w:t>及时提出相关建议</w:t>
      </w:r>
      <w:r>
        <w:rPr>
          <w:rFonts w:ascii="MS UI Gothic" w:eastAsia="MS UI Gothic" w:hint="eastAsia"/>
          <w:w w:val="90"/>
        </w:rPr>
        <w:t>ꎻ </w:t>
      </w:r>
      <w:r>
        <w:rPr/>
        <w:t>做好公众沟通工作</w:t>
      </w:r>
      <w:r>
        <w:rPr>
          <w:rFonts w:ascii="MS UI Gothic" w:eastAsia="MS UI Gothic" w:hint="eastAsia"/>
          <w:w w:val="90"/>
        </w:rPr>
        <w:t>ꎮ</w:t>
      </w:r>
    </w:p>
    <w:p>
      <w:pPr>
        <w:pStyle w:val="BodyText"/>
        <w:spacing w:line="295" w:lineRule="auto"/>
        <w:ind w:right="38"/>
        <w:rPr>
          <w:rFonts w:ascii="MS UI Gothic" w:eastAsia="MS UI Gothic" w:hint="eastAsia"/>
        </w:rPr>
      </w:pPr>
      <w:r>
        <w:rPr>
          <w:rFonts w:ascii="MS UI Gothic" w:eastAsia="MS UI Gothic" w:hint="eastAsia"/>
          <w:w w:val="168"/>
        </w:rPr>
        <w:t>(</w:t>
      </w:r>
      <w:r>
        <w:rPr>
          <w:rFonts w:ascii="MS UI Gothic" w:eastAsia="MS UI Gothic" w:hint="eastAsia"/>
          <w:w w:val="75"/>
        </w:rPr>
        <w:t>２</w:t>
      </w:r>
      <w:r>
        <w:rPr>
          <w:rFonts w:ascii="MS UI Gothic" w:eastAsia="MS UI Gothic" w:hint="eastAsia"/>
          <w:w w:val="168"/>
        </w:rPr>
        <w:t>)</w:t>
      </w:r>
      <w:r>
        <w:rPr>
          <w:rFonts w:ascii="MS UI Gothic" w:eastAsia="MS UI Gothic" w:hint="eastAsia"/>
        </w:rPr>
        <w:t>  </w:t>
      </w:r>
      <w:r>
        <w:rPr>
          <w:w w:val="102"/>
        </w:rPr>
        <w:t>省核应急委组织相关成员单位</w:t>
      </w:r>
      <w:r>
        <w:rPr>
          <w:rFonts w:ascii="MS UI Gothic" w:eastAsia="MS UI Gothic" w:hint="eastAsia"/>
          <w:w w:val="77"/>
        </w:rPr>
        <w:t>、</w:t>
      </w:r>
      <w:r>
        <w:rPr/>
        <w:t>专家组会商</w:t>
      </w:r>
      <w:r>
        <w:rPr>
          <w:rFonts w:ascii="MS UI Gothic" w:eastAsia="MS UI Gothic" w:hint="eastAsia"/>
          <w:w w:val="90"/>
        </w:rPr>
        <w:t>ꎬ </w:t>
      </w:r>
      <w:r>
        <w:rPr/>
        <w:t>研究核应急工作措施</w:t>
      </w:r>
      <w:r>
        <w:rPr>
          <w:rFonts w:ascii="MS UI Gothic" w:eastAsia="MS UI Gothic" w:hint="eastAsia"/>
          <w:w w:val="90"/>
        </w:rPr>
        <w:t>ꎻ </w:t>
      </w:r>
      <w:r>
        <w:rPr/>
        <w:t>视情组织本省核应急专业力量开展辐射监测和气象观测</w:t>
      </w:r>
      <w:r>
        <w:rPr>
          <w:rFonts w:ascii="MS UI Gothic" w:eastAsia="MS UI Gothic" w:hint="eastAsia"/>
          <w:w w:val="90"/>
        </w:rPr>
        <w:t>ꎮ</w:t>
      </w:r>
    </w:p>
    <w:p>
      <w:pPr>
        <w:pStyle w:val="BodyText"/>
        <w:spacing w:line="295" w:lineRule="auto"/>
        <w:ind w:right="39"/>
        <w:rPr>
          <w:rFonts w:ascii="MS UI Gothic" w:hAnsi="MS UI Gothic" w:eastAsia="MS UI Gothic" w:hint="eastAsia"/>
        </w:rPr>
      </w:pPr>
      <w:r>
        <w:rPr>
          <w:rFonts w:ascii="MS UI Gothic" w:hAnsi="MS UI Gothic" w:eastAsia="MS UI Gothic" w:hint="eastAsia"/>
          <w:w w:val="168"/>
        </w:rPr>
        <w:t>(</w:t>
      </w:r>
      <w:r>
        <w:rPr>
          <w:rFonts w:ascii="MS UI Gothic" w:hAnsi="MS UI Gothic" w:eastAsia="MS UI Gothic" w:hint="eastAsia"/>
          <w:w w:val="75"/>
        </w:rPr>
        <w:t>３</w:t>
      </w:r>
      <w:r>
        <w:rPr>
          <w:rFonts w:ascii="MS UI Gothic" w:hAnsi="MS UI Gothic" w:eastAsia="MS UI Gothic" w:hint="eastAsia"/>
          <w:w w:val="168"/>
        </w:rPr>
        <w:t>)</w:t>
      </w:r>
      <w:r>
        <w:rPr>
          <w:rFonts w:ascii="MS UI Gothic" w:hAnsi="MS UI Gothic" w:eastAsia="MS UI Gothic" w:hint="eastAsia"/>
        </w:rPr>
        <w:t>  </w:t>
      </w:r>
      <w:r>
        <w:rPr>
          <w:w w:val="102"/>
        </w:rPr>
        <w:t>国家核应急协调委研究决定启</w:t>
      </w:r>
      <w:r>
        <w:rPr/>
        <w:t>动</w:t>
      </w:r>
      <w:r>
        <w:rPr>
          <w:rFonts w:ascii="MS UI Gothic" w:hAnsi="MS UI Gothic" w:eastAsia="MS UI Gothic" w:hint="eastAsia"/>
        </w:rPr>
        <w:t>Ⅲ</w:t>
      </w:r>
      <w:r>
        <w:rPr/>
        <w:t>级响应</w:t>
      </w:r>
      <w:r>
        <w:rPr>
          <w:rFonts w:ascii="MS UI Gothic" w:hAnsi="MS UI Gothic" w:eastAsia="MS UI Gothic" w:hint="eastAsia"/>
          <w:w w:val="90"/>
        </w:rPr>
        <w:t>ꎬ </w:t>
      </w:r>
      <w:r>
        <w:rPr/>
        <w:t>组织国家核应急协调委有关成员单位及专家委员会开展趋势研判</w:t>
      </w:r>
      <w:r>
        <w:rPr>
          <w:rFonts w:ascii="MS UI Gothic" w:hAnsi="MS UI Gothic" w:eastAsia="MS UI Gothic" w:hint="eastAsia"/>
        </w:rPr>
        <w:t>、 </w:t>
      </w:r>
      <w:r>
        <w:rPr/>
        <w:t>公众沟通等工作</w:t>
      </w:r>
      <w:r>
        <w:rPr>
          <w:rFonts w:ascii="MS UI Gothic" w:hAnsi="MS UI Gothic" w:eastAsia="MS UI Gothic" w:hint="eastAsia"/>
          <w:w w:val="90"/>
        </w:rPr>
        <w:t>ꎻ </w:t>
      </w:r>
      <w:r>
        <w:rPr/>
        <w:t>协调</w:t>
      </w:r>
      <w:r>
        <w:rPr>
          <w:rFonts w:ascii="MS UI Gothic" w:hAnsi="MS UI Gothic" w:eastAsia="MS UI Gothic" w:hint="eastAsia"/>
        </w:rPr>
        <w:t>、 </w:t>
      </w:r>
      <w:r>
        <w:rPr/>
        <w:t>指导地方和核设施营运单位做好核应急有关工作</w:t>
      </w:r>
      <w:r>
        <w:rPr>
          <w:rFonts w:ascii="MS UI Gothic" w:hAnsi="MS UI Gothic" w:eastAsia="MS UI Gothic" w:hint="eastAsia"/>
          <w:w w:val="90"/>
        </w:rPr>
        <w:t>ꎮ</w:t>
      </w:r>
    </w:p>
    <w:p>
      <w:pPr>
        <w:pStyle w:val="BodyText"/>
        <w:tabs>
          <w:tab w:pos="1473" w:val="left" w:leader="none"/>
        </w:tabs>
        <w:spacing w:line="252" w:lineRule="exact"/>
        <w:ind w:left="538" w:firstLine="0"/>
        <w:jc w:val="left"/>
      </w:pPr>
      <w:r>
        <w:rPr>
          <w:rFonts w:ascii="MS UI Gothic" w:eastAsia="MS UI Gothic" w:hint="eastAsia"/>
        </w:rPr>
        <w:t>３</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３</w:t>
      </w:r>
      <w:r>
        <w:rPr>
          <w:rFonts w:ascii="MS UI Gothic" w:eastAsia="MS UI Gothic" w:hint="eastAsia"/>
        </w:rPr>
        <w:tab/>
      </w:r>
      <w:r>
        <w:rPr>
          <w:spacing w:val="2"/>
        </w:rPr>
        <w:t>响应终止</w:t>
      </w:r>
    </w:p>
    <w:p>
      <w:pPr>
        <w:pStyle w:val="BodyText"/>
        <w:spacing w:line="295" w:lineRule="auto" w:before="49"/>
        <w:ind w:right="39"/>
      </w:pPr>
      <w:r>
        <w:rPr/>
        <w:t>核设施营运单位组织评估</w:t>
      </w:r>
      <w:r>
        <w:rPr>
          <w:rFonts w:ascii="MS UI Gothic" w:eastAsia="MS UI Gothic" w:hint="eastAsia"/>
          <w:w w:val="80"/>
        </w:rPr>
        <w:t>ꎬ </w:t>
      </w:r>
      <w:r>
        <w:rPr/>
        <w:t>确认核设施已处于安全状态后</w:t>
      </w:r>
      <w:r>
        <w:rPr>
          <w:rFonts w:ascii="MS UI Gothic" w:eastAsia="MS UI Gothic" w:hint="eastAsia"/>
          <w:w w:val="80"/>
        </w:rPr>
        <w:t>ꎬ </w:t>
      </w:r>
      <w:r>
        <w:rPr/>
        <w:t>提出终止应急响应</w:t>
      </w:r>
    </w:p>
    <w:p>
      <w:pPr>
        <w:pStyle w:val="BodyText"/>
        <w:spacing w:line="295" w:lineRule="auto" w:before="124"/>
        <w:ind w:right="440" w:firstLine="0"/>
        <w:rPr>
          <w:rFonts w:ascii="MS UI Gothic" w:hAnsi="MS UI Gothic" w:eastAsia="MS UI Gothic" w:hint="eastAsia"/>
        </w:rPr>
      </w:pPr>
      <w:r>
        <w:rPr/>
        <w:br w:type="column"/>
      </w:r>
      <w:r>
        <w:rPr/>
        <w:t>建议报国家核应急协调委和省核应急委</w:t>
      </w:r>
      <w:r>
        <w:rPr>
          <w:rFonts w:ascii="MS UI Gothic" w:hAnsi="MS UI Gothic" w:eastAsia="MS UI Gothic" w:hint="eastAsia"/>
          <w:w w:val="80"/>
        </w:rPr>
        <w:t>ꎬ</w:t>
      </w:r>
      <w:r>
        <w:rPr/>
        <w:t>国家核应急协调委研究决定终止</w:t>
      </w:r>
      <w:r>
        <w:rPr>
          <w:rFonts w:ascii="MS UI Gothic" w:hAnsi="MS UI Gothic" w:eastAsia="MS UI Gothic" w:hint="eastAsia"/>
        </w:rPr>
        <w:t>Ⅲ </w:t>
      </w:r>
      <w:r>
        <w:rPr/>
        <w:t>级响应</w:t>
      </w:r>
      <w:r>
        <w:rPr>
          <w:rFonts w:ascii="MS UI Gothic" w:hAnsi="MS UI Gothic" w:eastAsia="MS UI Gothic" w:hint="eastAsia"/>
          <w:w w:val="80"/>
        </w:rPr>
        <w:t>ꎮ</w:t>
      </w:r>
    </w:p>
    <w:p>
      <w:pPr>
        <w:pStyle w:val="BodyText"/>
        <w:tabs>
          <w:tab w:pos="1267" w:val="left" w:leader="none"/>
        </w:tabs>
        <w:spacing w:line="254" w:lineRule="exact"/>
        <w:ind w:left="538" w:firstLine="0"/>
        <w:jc w:val="left"/>
      </w:pPr>
      <w:r>
        <w:rPr>
          <w:rFonts w:ascii="MS UI Gothic" w:hAnsi="MS UI Gothic" w:eastAsia="MS UI Gothic" w:hint="eastAsia"/>
        </w:rPr>
        <w:t>３</w:t>
      </w:r>
      <w:r>
        <w:rPr>
          <w:rFonts w:ascii="MS UI Gothic" w:hAnsi="MS UI Gothic" w:eastAsia="MS UI Gothic" w:hint="eastAsia"/>
          <w:spacing w:val="-19"/>
        </w:rPr>
        <w:t> ２</w:t>
      </w:r>
      <w:r>
        <w:rPr>
          <w:rFonts w:ascii="MS UI Gothic" w:hAnsi="MS UI Gothic" w:eastAsia="MS UI Gothic" w:hint="eastAsia"/>
        </w:rPr>
        <w:t/>
      </w:r>
      <w:r>
        <w:rPr>
          <w:rFonts w:ascii="MS UI Gothic" w:hAnsi="MS UI Gothic" w:eastAsia="MS UI Gothic" w:hint="eastAsia"/>
          <w:spacing w:val="-19"/>
        </w:rPr>
        <w:t> ３</w:t>
      </w:r>
      <w:r>
        <w:rPr>
          <w:rFonts w:ascii="MS UI Gothic" w:hAnsi="MS UI Gothic" w:eastAsia="MS UI Gothic" w:hint="eastAsia"/>
        </w:rPr>
        <w:tab/>
      </w:r>
      <w:r>
        <w:rPr>
          <w:rFonts w:ascii="MS UI Gothic" w:hAnsi="MS UI Gothic" w:eastAsia="MS UI Gothic" w:hint="eastAsia"/>
          <w:spacing w:val="3"/>
        </w:rPr>
        <w:t>Ⅱ</w:t>
      </w:r>
      <w:r>
        <w:rPr>
          <w:spacing w:val="2"/>
        </w:rPr>
        <w:t>级响应</w:t>
      </w:r>
    </w:p>
    <w:p>
      <w:pPr>
        <w:pStyle w:val="BodyText"/>
        <w:tabs>
          <w:tab w:pos="1473" w:val="left" w:leader="none"/>
        </w:tabs>
        <w:spacing w:before="58"/>
        <w:ind w:left="538" w:firstLine="0"/>
        <w:jc w:val="left"/>
      </w:pPr>
      <w:r>
        <w:rPr>
          <w:rFonts w:ascii="MS UI Gothic" w:eastAsia="MS UI Gothic" w:hint="eastAsia"/>
        </w:rPr>
        <w:t>３</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３</w:t>
      </w:r>
      <w:r>
        <w:rPr>
          <w:rFonts w:ascii="MS UI Gothic" w:eastAsia="MS UI Gothic" w:hint="eastAsia"/>
        </w:rPr>
        <w:t/>
      </w:r>
      <w:r>
        <w:rPr>
          <w:rFonts w:ascii="MS UI Gothic" w:eastAsia="MS UI Gothic" w:hint="eastAsia"/>
          <w:spacing w:val="-20"/>
        </w:rPr>
        <w:t> １</w:t>
      </w:r>
      <w:r>
        <w:rPr>
          <w:rFonts w:ascii="MS UI Gothic" w:eastAsia="MS UI Gothic" w:hint="eastAsia"/>
        </w:rPr>
        <w:tab/>
      </w:r>
      <w:r>
        <w:rPr>
          <w:spacing w:val="2"/>
        </w:rPr>
        <w:t>启动条件</w:t>
      </w:r>
    </w:p>
    <w:p>
      <w:pPr>
        <w:pStyle w:val="BodyText"/>
        <w:spacing w:line="295" w:lineRule="auto" w:before="58"/>
        <w:ind w:right="442"/>
        <w:rPr>
          <w:rFonts w:ascii="MS UI Gothic" w:hAnsi="MS UI Gothic" w:eastAsia="MS UI Gothic" w:hint="eastAsia"/>
        </w:rPr>
      </w:pPr>
      <w:r>
        <w:rPr/>
        <w:t>当核设施出现或可能出现放射性物质释放</w:t>
      </w:r>
      <w:r>
        <w:rPr>
          <w:rFonts w:ascii="MS UI Gothic" w:hAnsi="MS UI Gothic" w:eastAsia="MS UI Gothic" w:hint="eastAsia"/>
          <w:w w:val="80"/>
        </w:rPr>
        <w:t>ꎬ </w:t>
      </w:r>
      <w:r>
        <w:rPr/>
        <w:t>事故后果影响扩大到整个场址区域</w:t>
      </w:r>
      <w:r>
        <w:rPr>
          <w:rFonts w:ascii="MS UI Gothic" w:hAnsi="MS UI Gothic" w:eastAsia="MS UI Gothic" w:hint="eastAsia"/>
          <w:w w:val="150"/>
        </w:rPr>
        <w:t>( </w:t>
      </w:r>
      <w:r>
        <w:rPr>
          <w:w w:val="105"/>
        </w:rPr>
        <w:t>场内</w:t>
      </w:r>
      <w:r>
        <w:rPr>
          <w:rFonts w:ascii="MS UI Gothic" w:hAnsi="MS UI Gothic" w:eastAsia="MS UI Gothic" w:hint="eastAsia"/>
          <w:w w:val="150"/>
        </w:rPr>
        <w:t>) </w:t>
      </w:r>
      <w:r>
        <w:rPr>
          <w:rFonts w:ascii="MS UI Gothic" w:hAnsi="MS UI Gothic" w:eastAsia="MS UI Gothic" w:hint="eastAsia"/>
          <w:w w:val="80"/>
        </w:rPr>
        <w:t>ꎬ </w:t>
      </w:r>
      <w:r>
        <w:rPr>
          <w:w w:val="105"/>
        </w:rPr>
        <w:t>但尚未对场址区域外公众和环</w:t>
      </w:r>
      <w:r>
        <w:rPr/>
        <w:t>境造成严重影响</w:t>
      </w:r>
      <w:r>
        <w:rPr>
          <w:rFonts w:ascii="MS UI Gothic" w:hAnsi="MS UI Gothic" w:eastAsia="MS UI Gothic" w:hint="eastAsia"/>
          <w:w w:val="80"/>
        </w:rPr>
        <w:t>ꎬ </w:t>
      </w:r>
      <w:r>
        <w:rPr/>
        <w:t>核设施进入场区应急状</w:t>
      </w:r>
      <w:r>
        <w:rPr>
          <w:w w:val="105"/>
        </w:rPr>
        <w:t>态</w:t>
      </w:r>
      <w:r>
        <w:rPr>
          <w:rFonts w:ascii="MS UI Gothic" w:hAnsi="MS UI Gothic" w:eastAsia="MS UI Gothic" w:hint="eastAsia"/>
          <w:w w:val="80"/>
        </w:rPr>
        <w:t>ꎬ </w:t>
      </w:r>
      <w:r>
        <w:rPr>
          <w:w w:val="105"/>
        </w:rPr>
        <w:t>启动</w:t>
      </w:r>
      <w:r>
        <w:rPr>
          <w:rFonts w:ascii="MS UI Gothic" w:hAnsi="MS UI Gothic" w:eastAsia="MS UI Gothic" w:hint="eastAsia"/>
          <w:w w:val="105"/>
        </w:rPr>
        <w:t>Ⅱ</w:t>
      </w:r>
      <w:r>
        <w:rPr>
          <w:w w:val="105"/>
        </w:rPr>
        <w:t>级响应</w:t>
      </w:r>
      <w:r>
        <w:rPr>
          <w:rFonts w:ascii="MS UI Gothic" w:hAnsi="MS UI Gothic" w:eastAsia="MS UI Gothic" w:hint="eastAsia"/>
          <w:w w:val="80"/>
        </w:rPr>
        <w:t>ꎮ</w:t>
      </w:r>
    </w:p>
    <w:p>
      <w:pPr>
        <w:pStyle w:val="BodyText"/>
        <w:tabs>
          <w:tab w:pos="1473" w:val="left" w:leader="none"/>
        </w:tabs>
        <w:spacing w:line="252" w:lineRule="exact"/>
        <w:ind w:left="538" w:firstLine="0"/>
        <w:jc w:val="left"/>
      </w:pPr>
      <w:r>
        <w:rPr>
          <w:rFonts w:ascii="MS UI Gothic" w:eastAsia="MS UI Gothic" w:hint="eastAsia"/>
        </w:rPr>
        <w:t>３</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３</w:t>
      </w:r>
      <w:r>
        <w:rPr>
          <w:rFonts w:ascii="MS UI Gothic" w:eastAsia="MS UI Gothic" w:hint="eastAsia"/>
        </w:rPr>
        <w:t/>
      </w:r>
      <w:r>
        <w:rPr>
          <w:rFonts w:ascii="MS UI Gothic" w:eastAsia="MS UI Gothic" w:hint="eastAsia"/>
          <w:spacing w:val="-20"/>
        </w:rPr>
        <w:t> ２</w:t>
      </w:r>
      <w:r>
        <w:rPr>
          <w:rFonts w:ascii="MS UI Gothic" w:eastAsia="MS UI Gothic" w:hint="eastAsia"/>
        </w:rPr>
        <w:tab/>
      </w:r>
      <w:r>
        <w:rPr>
          <w:spacing w:val="2"/>
        </w:rPr>
        <w:t>应急处置</w:t>
      </w:r>
    </w:p>
    <w:p>
      <w:pPr>
        <w:pStyle w:val="BodyText"/>
        <w:spacing w:line="295" w:lineRule="auto" w:before="58"/>
        <w:ind w:right="442"/>
        <w:rPr>
          <w:rFonts w:ascii="MS UI Gothic" w:hAnsi="MS UI Gothic" w:eastAsia="MS UI Gothic" w:hint="eastAsia"/>
        </w:rPr>
      </w:pPr>
      <w:r>
        <w:rPr/>
        <w:t>在</w:t>
      </w:r>
      <w:r>
        <w:rPr>
          <w:rFonts w:ascii="MS UI Gothic" w:hAnsi="MS UI Gothic" w:eastAsia="MS UI Gothic" w:hint="eastAsia"/>
        </w:rPr>
        <w:t>Ⅲ</w:t>
      </w:r>
      <w:r>
        <w:rPr/>
        <w:t>级响应的基础上</w:t>
      </w:r>
      <w:r>
        <w:rPr>
          <w:rFonts w:ascii="MS UI Gothic" w:hAnsi="MS UI Gothic" w:eastAsia="MS UI Gothic" w:hint="eastAsia"/>
          <w:w w:val="80"/>
        </w:rPr>
        <w:t>ꎬ </w:t>
      </w:r>
      <w:r>
        <w:rPr/>
        <w:t>加强以下应急</w:t>
      </w:r>
      <w:r>
        <w:rPr>
          <w:w w:val="110"/>
        </w:rPr>
        <w:t>措施</w:t>
      </w:r>
      <w:r>
        <w:rPr>
          <w:rFonts w:ascii="MS UI Gothic" w:hAns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68"/>
        </w:rPr>
        <w:t>(</w:t>
      </w:r>
      <w:r>
        <w:rPr>
          <w:rFonts w:ascii="MS UI Gothic" w:eastAsia="MS UI Gothic" w:hint="eastAsia"/>
          <w:w w:val="75"/>
        </w:rPr>
        <w:t>１</w:t>
      </w:r>
      <w:r>
        <w:rPr>
          <w:rFonts w:ascii="MS UI Gothic" w:eastAsia="MS UI Gothic" w:hint="eastAsia"/>
          <w:w w:val="168"/>
        </w:rPr>
        <w:t>)</w:t>
      </w:r>
      <w:r>
        <w:rPr>
          <w:rFonts w:ascii="MS UI Gothic" w:eastAsia="MS UI Gothic" w:hint="eastAsia"/>
        </w:rPr>
        <w:t>  </w:t>
      </w:r>
      <w:r>
        <w:rPr>
          <w:w w:val="102"/>
        </w:rPr>
        <w:t>核设施营运单位组织开展工程</w:t>
      </w:r>
      <w:r>
        <w:rPr/>
        <w:t>抢险</w:t>
      </w:r>
      <w:r>
        <w:rPr>
          <w:rFonts w:ascii="MS UI Gothic" w:eastAsia="MS UI Gothic" w:hint="eastAsia"/>
          <w:w w:val="90"/>
        </w:rPr>
        <w:t>ꎻ </w:t>
      </w:r>
      <w:r>
        <w:rPr/>
        <w:t>撤离非应急人员</w:t>
      </w:r>
      <w:r>
        <w:rPr>
          <w:rFonts w:ascii="MS UI Gothic" w:eastAsia="MS UI Gothic" w:hint="eastAsia"/>
          <w:w w:val="90"/>
        </w:rPr>
        <w:t>ꎬ </w:t>
      </w:r>
      <w:r>
        <w:rPr/>
        <w:t>控制应急人员辐射照射</w:t>
      </w:r>
      <w:r>
        <w:rPr>
          <w:rFonts w:ascii="MS UI Gothic" w:eastAsia="MS UI Gothic" w:hint="eastAsia"/>
          <w:w w:val="90"/>
        </w:rPr>
        <w:t>ꎻ </w:t>
      </w:r>
      <w:r>
        <w:rPr/>
        <w:t>进行污染区标识或场区警戒</w:t>
      </w:r>
      <w:r>
        <w:rPr>
          <w:rFonts w:ascii="MS UI Gothic" w:eastAsia="MS UI Gothic" w:hint="eastAsia"/>
          <w:w w:val="90"/>
        </w:rPr>
        <w:t>ꎬ </w:t>
      </w:r>
      <w:r>
        <w:rPr/>
        <w:t>对出入场区人员</w:t>
      </w:r>
      <w:r>
        <w:rPr>
          <w:rFonts w:ascii="MS UI Gothic" w:eastAsia="MS UI Gothic" w:hint="eastAsia"/>
        </w:rPr>
        <w:t>、 </w:t>
      </w:r>
      <w:r>
        <w:rPr/>
        <w:t>车辆等进行污染监测</w:t>
      </w:r>
      <w:r>
        <w:rPr>
          <w:rFonts w:ascii="MS UI Gothic" w:eastAsia="MS UI Gothic" w:hint="eastAsia"/>
          <w:w w:val="90"/>
        </w:rPr>
        <w:t>ꎻ </w:t>
      </w:r>
      <w:r>
        <w:rPr/>
        <w:t>做好与外部救援力量的协同准备</w:t>
      </w:r>
      <w:r>
        <w:rPr>
          <w:rFonts w:ascii="MS UI Gothic" w:eastAsia="MS UI Gothic" w:hint="eastAsia"/>
          <w:w w:val="90"/>
        </w:rPr>
        <w:t>ꎮ</w:t>
      </w:r>
    </w:p>
    <w:p>
      <w:pPr>
        <w:pStyle w:val="BodyText"/>
        <w:spacing w:line="295" w:lineRule="auto"/>
        <w:ind w:right="440"/>
        <w:rPr>
          <w:rFonts w:ascii="MS UI Gothic" w:eastAsia="MS UI Gothic" w:hint="eastAsia"/>
        </w:rPr>
      </w:pPr>
      <w:r>
        <w:rPr>
          <w:rFonts w:ascii="MS UI Gothic" w:eastAsia="MS UI Gothic" w:hint="eastAsia"/>
          <w:w w:val="168"/>
        </w:rPr>
        <w:t>(</w:t>
      </w:r>
      <w:r>
        <w:rPr>
          <w:rFonts w:ascii="MS UI Gothic" w:eastAsia="MS UI Gothic" w:hint="eastAsia"/>
          <w:w w:val="75"/>
        </w:rPr>
        <w:t>２</w:t>
      </w:r>
      <w:r>
        <w:rPr>
          <w:rFonts w:ascii="MS UI Gothic" w:eastAsia="MS UI Gothic" w:hint="eastAsia"/>
          <w:w w:val="168"/>
        </w:rPr>
        <w:t>)</w:t>
      </w:r>
      <w:r>
        <w:rPr>
          <w:rFonts w:ascii="MS UI Gothic" w:eastAsia="MS UI Gothic" w:hint="eastAsia"/>
        </w:rPr>
        <w:t>  </w:t>
      </w:r>
      <w:r>
        <w:rPr>
          <w:w w:val="102"/>
        </w:rPr>
        <w:t>省核应急委组织实施气象观测</w:t>
      </w:r>
      <w:r>
        <w:rPr/>
        <w:t>预报</w:t>
      </w:r>
      <w:r>
        <w:rPr>
          <w:rFonts w:ascii="MS UI Gothic" w:eastAsia="MS UI Gothic" w:hint="eastAsia"/>
        </w:rPr>
        <w:t>、 </w:t>
      </w:r>
      <w:r>
        <w:rPr/>
        <w:t>辐射监测</w:t>
      </w:r>
      <w:r>
        <w:rPr>
          <w:rFonts w:ascii="MS UI Gothic" w:eastAsia="MS UI Gothic" w:hint="eastAsia"/>
          <w:w w:val="90"/>
        </w:rPr>
        <w:t>ꎬ </w:t>
      </w:r>
      <w:r>
        <w:rPr/>
        <w:t>组织专家分析研判趋势</w:t>
      </w:r>
      <w:r>
        <w:rPr>
          <w:rFonts w:ascii="MS UI Gothic" w:eastAsia="MS UI Gothic" w:hint="eastAsia"/>
          <w:w w:val="90"/>
        </w:rPr>
        <w:t>ꎻ </w:t>
      </w:r>
      <w:r>
        <w:rPr/>
        <w:t>及时发布通告</w:t>
      </w:r>
      <w:r>
        <w:rPr>
          <w:rFonts w:ascii="MS UI Gothic" w:eastAsia="MS UI Gothic" w:hint="eastAsia"/>
          <w:w w:val="90"/>
        </w:rPr>
        <w:t>ꎬ </w:t>
      </w:r>
      <w:r>
        <w:rPr/>
        <w:t>视情采取交通管制</w:t>
      </w:r>
      <w:r>
        <w:rPr>
          <w:rFonts w:ascii="MS UI Gothic" w:eastAsia="MS UI Gothic" w:hint="eastAsia"/>
        </w:rPr>
        <w:t>、</w:t>
      </w:r>
      <w:r>
        <w:rPr/>
        <w:t>控制出入通道</w:t>
      </w:r>
      <w:r>
        <w:rPr>
          <w:rFonts w:ascii="MS UI Gothic" w:eastAsia="MS UI Gothic" w:hint="eastAsia"/>
        </w:rPr>
        <w:t>、 </w:t>
      </w:r>
      <w:r>
        <w:rPr/>
        <w:t>心理援助等措施</w:t>
      </w:r>
      <w:r>
        <w:rPr>
          <w:rFonts w:ascii="MS UI Gothic" w:eastAsia="MS UI Gothic" w:hint="eastAsia"/>
          <w:w w:val="90"/>
        </w:rPr>
        <w:t>ꎻ </w:t>
      </w:r>
      <w:r>
        <w:rPr/>
        <w:t>根据信息发布办法的有关规定</w:t>
      </w:r>
      <w:r>
        <w:rPr>
          <w:rFonts w:ascii="MS UI Gothic" w:eastAsia="MS UI Gothic" w:hint="eastAsia"/>
          <w:w w:val="90"/>
        </w:rPr>
        <w:t>ꎬ </w:t>
      </w:r>
      <w:r>
        <w:rPr/>
        <w:t>做好信息发布工作</w:t>
      </w:r>
      <w:r>
        <w:rPr>
          <w:rFonts w:ascii="MS UI Gothic" w:eastAsia="MS UI Gothic" w:hint="eastAsia"/>
          <w:w w:val="90"/>
        </w:rPr>
        <w:t>ꎬ </w:t>
      </w:r>
      <w:r>
        <w:rPr/>
        <w:t>协调调配本行政区域核应急资源给予核设施营运单位必要的支援</w:t>
      </w:r>
      <w:r>
        <w:rPr>
          <w:rFonts w:ascii="MS UI Gothic" w:eastAsia="MS UI Gothic" w:hint="eastAsia"/>
          <w:w w:val="90"/>
        </w:rPr>
        <w:t>ꎬ </w:t>
      </w:r>
      <w:r>
        <w:rPr/>
        <w:t>做好医疗救治准备等工作</w:t>
      </w:r>
      <w:r>
        <w:rPr>
          <w:rFonts w:ascii="MS UI Gothic" w:eastAsia="MS UI Gothic" w:hint="eastAsia"/>
          <w:w w:val="90"/>
        </w:rPr>
        <w:t>ꎮ</w:t>
      </w:r>
    </w:p>
    <w:p>
      <w:pPr>
        <w:pStyle w:val="BodyText"/>
        <w:spacing w:line="295" w:lineRule="auto"/>
        <w:ind w:right="440"/>
        <w:rPr>
          <w:rFonts w:ascii="MS UI Gothic" w:hAnsi="MS UI Gothic" w:eastAsia="MS UI Gothic" w:hint="eastAsia"/>
        </w:rPr>
      </w:pPr>
      <w:r>
        <w:rPr>
          <w:rFonts w:ascii="MS UI Gothic" w:hAnsi="MS UI Gothic" w:eastAsia="MS UI Gothic" w:hint="eastAsia"/>
          <w:w w:val="168"/>
        </w:rPr>
        <w:t>(</w:t>
      </w:r>
      <w:r>
        <w:rPr>
          <w:rFonts w:ascii="MS UI Gothic" w:hAnsi="MS UI Gothic" w:eastAsia="MS UI Gothic" w:hint="eastAsia"/>
          <w:w w:val="75"/>
        </w:rPr>
        <w:t>３</w:t>
      </w:r>
      <w:r>
        <w:rPr>
          <w:rFonts w:ascii="MS UI Gothic" w:hAnsi="MS UI Gothic" w:eastAsia="MS UI Gothic" w:hint="eastAsia"/>
          <w:w w:val="168"/>
        </w:rPr>
        <w:t>)</w:t>
      </w:r>
      <w:r>
        <w:rPr>
          <w:rFonts w:ascii="MS UI Gothic" w:hAnsi="MS UI Gothic" w:eastAsia="MS UI Gothic" w:hint="eastAsia"/>
        </w:rPr>
        <w:t>  </w:t>
      </w:r>
      <w:r>
        <w:rPr>
          <w:w w:val="102"/>
        </w:rPr>
        <w:t>国家核应急协调委研究决定启</w:t>
      </w:r>
      <w:r>
        <w:rPr/>
        <w:t>动</w:t>
      </w:r>
      <w:r>
        <w:rPr>
          <w:rFonts w:ascii="MS UI Gothic" w:hAnsi="MS UI Gothic" w:eastAsia="MS UI Gothic" w:hint="eastAsia"/>
        </w:rPr>
        <w:t>Ⅱ</w:t>
      </w:r>
      <w:r>
        <w:rPr/>
        <w:t>级响应</w:t>
      </w:r>
      <w:r>
        <w:rPr>
          <w:rFonts w:ascii="MS UI Gothic" w:hAnsi="MS UI Gothic" w:eastAsia="MS UI Gothic" w:hint="eastAsia"/>
          <w:w w:val="90"/>
        </w:rPr>
        <w:t>ꎬ </w:t>
      </w:r>
      <w:r>
        <w:rPr/>
        <w:t>组织国家核应急协调委相关成员单位</w:t>
      </w:r>
      <w:r>
        <w:rPr>
          <w:rFonts w:ascii="MS UI Gothic" w:hAnsi="MS UI Gothic" w:eastAsia="MS UI Gothic" w:hint="eastAsia"/>
        </w:rPr>
        <w:t>、 </w:t>
      </w:r>
      <w:r>
        <w:rPr/>
        <w:t>专家委员会会商</w:t>
      </w:r>
      <w:r>
        <w:rPr>
          <w:rFonts w:ascii="MS UI Gothic" w:hAnsi="MS UI Gothic" w:eastAsia="MS UI Gothic" w:hint="eastAsia"/>
          <w:w w:val="90"/>
        </w:rPr>
        <w:t>ꎬ </w:t>
      </w:r>
      <w:r>
        <w:rPr/>
        <w:t>开展综合研判</w:t>
      </w:r>
      <w:r>
        <w:rPr>
          <w:rFonts w:ascii="MS UI Gothic" w:hAnsi="MS UI Gothic" w:eastAsia="MS UI Gothic" w:hint="eastAsia"/>
          <w:w w:val="90"/>
        </w:rPr>
        <w:t>ꎻ </w:t>
      </w:r>
      <w:r>
        <w:rPr/>
        <w:t>按照有关规定组织权威信息发布</w:t>
      </w:r>
      <w:r>
        <w:rPr>
          <w:rFonts w:ascii="MS UI Gothic" w:hAnsi="MS UI Gothic" w:eastAsia="MS UI Gothic" w:hint="eastAsia"/>
          <w:w w:val="90"/>
        </w:rPr>
        <w:t>ꎬ </w:t>
      </w:r>
      <w:r>
        <w:rPr/>
        <w:t>稳定社会秩序</w:t>
      </w:r>
      <w:r>
        <w:rPr>
          <w:rFonts w:ascii="MS UI Gothic" w:hAnsi="MS UI Gothic" w:eastAsia="MS UI Gothic" w:hint="eastAsia"/>
          <w:w w:val="90"/>
        </w:rPr>
        <w:t>ꎻ </w:t>
      </w:r>
      <w:r>
        <w:rPr/>
        <w:t>根据有关省级人民政府</w:t>
      </w:r>
      <w:r>
        <w:rPr>
          <w:rFonts w:ascii="MS UI Gothic" w:hAnsi="MS UI Gothic" w:eastAsia="MS UI Gothic" w:hint="eastAsia"/>
        </w:rPr>
        <w:t>、 </w:t>
      </w:r>
      <w:r>
        <w:rPr/>
        <w:t>省核应急委或核设施营运单位的请求</w:t>
      </w:r>
      <w:r>
        <w:rPr>
          <w:rFonts w:ascii="MS UI Gothic" w:hAnsi="MS UI Gothic" w:eastAsia="MS UI Gothic" w:hint="eastAsia"/>
          <w:w w:val="90"/>
        </w:rPr>
        <w:t>ꎬ </w:t>
      </w:r>
      <w:r>
        <w:rPr/>
        <w:t>为事故缓解和救援行动提供必要的支持</w:t>
      </w:r>
      <w:r>
        <w:rPr>
          <w:rFonts w:ascii="MS UI Gothic" w:hAnsi="MS UI Gothic" w:eastAsia="MS UI Gothic" w:hint="eastAsia"/>
          <w:w w:val="90"/>
        </w:rPr>
        <w:t>ꎻ </w:t>
      </w:r>
      <w:r>
        <w:rPr/>
        <w:t>视情组织国家核应急力量指导开展辐射监测</w:t>
      </w:r>
      <w:r>
        <w:rPr>
          <w:rFonts w:ascii="MS UI Gothic" w:hAnsi="MS UI Gothic" w:eastAsia="MS UI Gothic" w:hint="eastAsia"/>
        </w:rPr>
        <w:t>、</w:t>
      </w:r>
      <w:r>
        <w:rPr/>
        <w:t>气象观测预报</w:t>
      </w:r>
      <w:r>
        <w:rPr>
          <w:rFonts w:ascii="MS UI Gothic" w:hAnsi="MS UI Gothic" w:eastAsia="MS UI Gothic" w:hint="eastAsia"/>
        </w:rPr>
        <w:t>、 </w:t>
      </w:r>
      <w:r>
        <w:rPr/>
        <w:t>医疗救治等工作</w:t>
      </w:r>
      <w:r>
        <w:rPr>
          <w:rFonts w:ascii="MS UI Gothic" w:hAnsi="MS UI Gothic" w:eastAsia="MS UI Gothic" w:hint="eastAsia"/>
          <w:w w:val="90"/>
        </w:rPr>
        <w:t>ꎮ</w:t>
      </w:r>
    </w:p>
    <w:p>
      <w:pPr>
        <w:pStyle w:val="BodyText"/>
        <w:tabs>
          <w:tab w:pos="1473" w:val="left" w:leader="none"/>
        </w:tabs>
        <w:spacing w:line="249" w:lineRule="exact"/>
        <w:ind w:left="538" w:firstLine="0"/>
        <w:jc w:val="left"/>
      </w:pPr>
      <w:r>
        <w:rPr>
          <w:rFonts w:ascii="MS UI Gothic" w:eastAsia="MS UI Gothic" w:hint="eastAsia"/>
        </w:rPr>
        <w:t>３</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３</w:t>
      </w:r>
      <w:r>
        <w:rPr>
          <w:rFonts w:ascii="MS UI Gothic" w:eastAsia="MS UI Gothic" w:hint="eastAsia"/>
        </w:rPr>
        <w:t/>
      </w:r>
      <w:r>
        <w:rPr>
          <w:rFonts w:ascii="MS UI Gothic" w:eastAsia="MS UI Gothic" w:hint="eastAsia"/>
          <w:spacing w:val="-20"/>
        </w:rPr>
        <w:t> ３</w:t>
      </w:r>
      <w:r>
        <w:rPr>
          <w:rFonts w:ascii="MS UI Gothic" w:eastAsia="MS UI Gothic" w:hint="eastAsia"/>
        </w:rPr>
        <w:tab/>
      </w:r>
      <w:r>
        <w:rPr>
          <w:spacing w:val="2"/>
        </w:rPr>
        <w:t>响应终止</w:t>
      </w:r>
    </w:p>
    <w:p>
      <w:pPr>
        <w:pStyle w:val="BodyText"/>
        <w:spacing w:line="295" w:lineRule="auto" w:before="47"/>
        <w:ind w:right="440"/>
        <w:rPr>
          <w:rFonts w:ascii="MS UI Gothic" w:eastAsia="MS UI Gothic" w:hint="eastAsia"/>
        </w:rPr>
      </w:pPr>
      <w:r>
        <w:rPr/>
        <w:t>核设施营运单位组织评估</w:t>
      </w:r>
      <w:r>
        <w:rPr>
          <w:rFonts w:ascii="MS UI Gothic" w:eastAsia="MS UI Gothic" w:hint="eastAsia"/>
          <w:w w:val="80"/>
        </w:rPr>
        <w:t>ꎬ </w:t>
      </w:r>
      <w:r>
        <w:rPr/>
        <w:t>确认核设施已处于安全状态后</w:t>
      </w:r>
      <w:r>
        <w:rPr>
          <w:rFonts w:ascii="MS UI Gothic" w:eastAsia="MS UI Gothic" w:hint="eastAsia"/>
          <w:w w:val="80"/>
        </w:rPr>
        <w:t>ꎬ </w:t>
      </w:r>
      <w:r>
        <w:rPr/>
        <w:t>提出终止应急响应建议报国家核应急协调委和省核应急委</w:t>
      </w:r>
      <w:r>
        <w:rPr>
          <w:rFonts w:ascii="MS UI Gothic" w:eastAsia="MS UI Gothic" w:hint="eastAsia"/>
          <w:w w:val="80"/>
        </w:rPr>
        <w:t>ꎬ</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１４０４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hAnsi="MS UI Gothic" w:eastAsia="MS UI Gothic" w:hint="eastAsia"/>
        </w:rPr>
      </w:pPr>
      <w:r>
        <w:rPr/>
        <w:t>国家核应急协调委研究决定终止</w:t>
      </w:r>
      <w:r>
        <w:rPr>
          <w:rFonts w:ascii="MS UI Gothic" w:hAnsi="MS UI Gothic" w:eastAsia="MS UI Gothic" w:hint="eastAsia"/>
        </w:rPr>
        <w:t>Ⅱ </w:t>
      </w:r>
      <w:r>
        <w:rPr/>
        <w:t>级响应</w:t>
      </w:r>
      <w:r>
        <w:rPr>
          <w:rFonts w:ascii="MS UI Gothic" w:hAnsi="MS UI Gothic" w:eastAsia="MS UI Gothic" w:hint="eastAsia"/>
          <w:w w:val="80"/>
        </w:rPr>
        <w:t>ꎮ</w:t>
      </w:r>
    </w:p>
    <w:p>
      <w:pPr>
        <w:pStyle w:val="BodyText"/>
        <w:tabs>
          <w:tab w:pos="1583" w:val="left" w:leader="none"/>
        </w:tabs>
        <w:spacing w:line="255" w:lineRule="exact"/>
        <w:ind w:left="854" w:firstLine="0"/>
        <w:jc w:val="left"/>
      </w:pPr>
      <w:r>
        <w:rPr>
          <w:rFonts w:ascii="MS UI Gothic" w:hAnsi="MS UI Gothic" w:eastAsia="MS UI Gothic" w:hint="eastAsia"/>
        </w:rPr>
        <w:t>３</w:t>
      </w:r>
      <w:r>
        <w:rPr>
          <w:rFonts w:ascii="MS UI Gothic" w:hAnsi="MS UI Gothic" w:eastAsia="MS UI Gothic" w:hint="eastAsia"/>
          <w:spacing w:val="-19"/>
        </w:rPr>
        <w:t> ２</w:t>
      </w:r>
      <w:r>
        <w:rPr>
          <w:rFonts w:ascii="MS UI Gothic" w:hAnsi="MS UI Gothic" w:eastAsia="MS UI Gothic" w:hint="eastAsia"/>
        </w:rPr>
        <w:t/>
      </w:r>
      <w:r>
        <w:rPr>
          <w:rFonts w:ascii="MS UI Gothic" w:hAnsi="MS UI Gothic" w:eastAsia="MS UI Gothic" w:hint="eastAsia"/>
          <w:spacing w:val="-19"/>
        </w:rPr>
        <w:t> ４</w:t>
      </w:r>
      <w:r>
        <w:rPr>
          <w:rFonts w:ascii="MS UI Gothic" w:hAnsi="MS UI Gothic" w:eastAsia="MS UI Gothic" w:hint="eastAsia"/>
        </w:rPr>
        <w:tab/>
      </w:r>
      <w:r>
        <w:rPr>
          <w:rFonts w:ascii="MS UI Gothic" w:hAnsi="MS UI Gothic" w:eastAsia="MS UI Gothic" w:hint="eastAsia"/>
          <w:spacing w:val="3"/>
        </w:rPr>
        <w:t>Ⅰ</w:t>
      </w:r>
      <w:r>
        <w:rPr>
          <w:spacing w:val="2"/>
        </w:rPr>
        <w:t>级响应</w:t>
      </w:r>
    </w:p>
    <w:p>
      <w:pPr>
        <w:pStyle w:val="BodyText"/>
        <w:tabs>
          <w:tab w:pos="1789" w:val="left" w:leader="none"/>
        </w:tabs>
        <w:spacing w:before="58"/>
        <w:ind w:left="854" w:firstLine="0"/>
        <w:jc w:val="left"/>
      </w:pPr>
      <w:r>
        <w:rPr>
          <w:rFonts w:ascii="MS UI Gothic" w:eastAsia="MS UI Gothic" w:hint="eastAsia"/>
        </w:rPr>
        <w:t>３</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４</w:t>
      </w:r>
      <w:r>
        <w:rPr>
          <w:rFonts w:ascii="MS UI Gothic" w:eastAsia="MS UI Gothic" w:hint="eastAsia"/>
        </w:rPr>
        <w:t/>
      </w:r>
      <w:r>
        <w:rPr>
          <w:rFonts w:ascii="MS UI Gothic" w:eastAsia="MS UI Gothic" w:hint="eastAsia"/>
          <w:spacing w:val="-20"/>
        </w:rPr>
        <w:t> １</w:t>
      </w:r>
      <w:r>
        <w:rPr>
          <w:rFonts w:ascii="MS UI Gothic" w:eastAsia="MS UI Gothic" w:hint="eastAsia"/>
        </w:rPr>
        <w:tab/>
      </w:r>
      <w:r>
        <w:rPr>
          <w:spacing w:val="2"/>
        </w:rPr>
        <w:t>启动条件</w:t>
      </w:r>
    </w:p>
    <w:p>
      <w:pPr>
        <w:pStyle w:val="BodyText"/>
        <w:spacing w:line="295" w:lineRule="auto" w:before="58"/>
        <w:ind w:left="440"/>
        <w:rPr>
          <w:rFonts w:ascii="MS UI Gothic" w:hAnsi="MS UI Gothic" w:eastAsia="MS UI Gothic" w:hint="eastAsia"/>
        </w:rPr>
      </w:pPr>
      <w:r>
        <w:rPr/>
        <w:t>当核设施出现或可能出现向环境释放大量放射性物质</w:t>
      </w:r>
      <w:r>
        <w:rPr>
          <w:rFonts w:ascii="MS UI Gothic" w:hAnsi="MS UI Gothic" w:eastAsia="MS UI Gothic" w:hint="eastAsia"/>
          <w:w w:val="80"/>
        </w:rPr>
        <w:t>ꎬ </w:t>
      </w:r>
      <w:r>
        <w:rPr/>
        <w:t>事故后果超越场区边界</w:t>
      </w:r>
      <w:r>
        <w:rPr>
          <w:rFonts w:ascii="MS UI Gothic" w:hAnsi="MS UI Gothic" w:eastAsia="MS UI Gothic" w:hint="eastAsia"/>
          <w:w w:val="80"/>
        </w:rPr>
        <w:t>ꎬ </w:t>
      </w:r>
      <w:r>
        <w:rPr/>
        <w:t>可能严重危及公众健康和环境安全</w:t>
      </w:r>
      <w:r>
        <w:rPr>
          <w:rFonts w:ascii="MS UI Gothic" w:hAnsi="MS UI Gothic" w:eastAsia="MS UI Gothic" w:hint="eastAsia"/>
          <w:w w:val="80"/>
        </w:rPr>
        <w:t>ꎬ</w:t>
      </w:r>
      <w:r>
        <w:rPr/>
        <w:t>进入场外应急状态</w:t>
      </w:r>
      <w:r>
        <w:rPr>
          <w:rFonts w:ascii="MS UI Gothic" w:hAnsi="MS UI Gothic" w:eastAsia="MS UI Gothic" w:hint="eastAsia"/>
          <w:w w:val="80"/>
        </w:rPr>
        <w:t>ꎬ </w:t>
      </w:r>
      <w:r>
        <w:rPr/>
        <w:t>启动</w:t>
      </w:r>
      <w:r>
        <w:rPr>
          <w:rFonts w:ascii="MS UI Gothic" w:hAnsi="MS UI Gothic" w:eastAsia="MS UI Gothic" w:hint="eastAsia"/>
        </w:rPr>
        <w:t>Ⅰ</w:t>
      </w:r>
      <w:r>
        <w:rPr/>
        <w:t>级响应</w:t>
      </w:r>
      <w:r>
        <w:rPr>
          <w:rFonts w:ascii="MS UI Gothic" w:hAnsi="MS UI Gothic" w:eastAsia="MS UI Gothic" w:hint="eastAsia"/>
          <w:w w:val="80"/>
        </w:rPr>
        <w:t>ꎮ</w:t>
      </w:r>
    </w:p>
    <w:p>
      <w:pPr>
        <w:pStyle w:val="BodyText"/>
        <w:tabs>
          <w:tab w:pos="1789" w:val="left" w:leader="none"/>
        </w:tabs>
        <w:spacing w:line="253" w:lineRule="exact"/>
        <w:ind w:left="854" w:firstLine="0"/>
        <w:jc w:val="left"/>
      </w:pPr>
      <w:r>
        <w:rPr>
          <w:rFonts w:ascii="MS UI Gothic" w:eastAsia="MS UI Gothic" w:hint="eastAsia"/>
        </w:rPr>
        <w:t>３</w:t>
      </w:r>
      <w:r>
        <w:rPr>
          <w:rFonts w:ascii="MS UI Gothic" w:eastAsia="MS UI Gothic" w:hint="eastAsia"/>
          <w:spacing w:val="-20"/>
        </w:rPr>
        <w:t> ２</w:t>
      </w:r>
      <w:r>
        <w:rPr>
          <w:rFonts w:ascii="MS UI Gothic" w:eastAsia="MS UI Gothic" w:hint="eastAsia"/>
        </w:rPr>
        <w:t/>
      </w:r>
      <w:r>
        <w:rPr>
          <w:rFonts w:ascii="MS UI Gothic" w:eastAsia="MS UI Gothic" w:hint="eastAsia"/>
          <w:spacing w:val="-20"/>
        </w:rPr>
        <w:t> ４</w:t>
      </w:r>
      <w:r>
        <w:rPr>
          <w:rFonts w:ascii="MS UI Gothic" w:eastAsia="MS UI Gothic" w:hint="eastAsia"/>
        </w:rPr>
        <w:t/>
      </w:r>
      <w:r>
        <w:rPr>
          <w:rFonts w:ascii="MS UI Gothic" w:eastAsia="MS UI Gothic" w:hint="eastAsia"/>
          <w:spacing w:val="-20"/>
        </w:rPr>
        <w:t> ２</w:t>
      </w:r>
      <w:r>
        <w:rPr>
          <w:rFonts w:ascii="MS UI Gothic" w:eastAsia="MS UI Gothic" w:hint="eastAsia"/>
        </w:rPr>
        <w:tab/>
      </w:r>
      <w:r>
        <w:rPr>
          <w:spacing w:val="2"/>
        </w:rPr>
        <w:t>应急处置</w:t>
      </w:r>
    </w:p>
    <w:p>
      <w:pPr>
        <w:pStyle w:val="BodyText"/>
        <w:spacing w:line="295" w:lineRule="auto" w:before="58"/>
        <w:ind w:left="440"/>
        <w:rPr>
          <w:rFonts w:ascii="MS UI Gothic" w:eastAsia="MS UI Gothic" w:hint="eastAsia"/>
        </w:rPr>
      </w:pPr>
      <w:r>
        <w:rPr>
          <w:rFonts w:ascii="MS UI Gothic" w:eastAsia="MS UI Gothic" w:hint="eastAsia"/>
          <w:spacing w:val="15"/>
          <w:w w:val="168"/>
        </w:rPr>
        <w:t>(</w:t>
      </w:r>
      <w:r>
        <w:rPr>
          <w:rFonts w:ascii="MS UI Gothic" w:eastAsia="MS UI Gothic" w:hint="eastAsia"/>
          <w:spacing w:val="5"/>
          <w:w w:val="75"/>
        </w:rPr>
        <w:t>１</w:t>
      </w:r>
      <w:r>
        <w:rPr>
          <w:rFonts w:ascii="MS UI Gothic" w:eastAsia="MS UI Gothic" w:hint="eastAsia"/>
          <w:w w:val="168"/>
        </w:rPr>
        <w:t>)</w:t>
      </w:r>
      <w:r>
        <w:rPr>
          <w:rFonts w:ascii="MS UI Gothic" w:eastAsia="MS UI Gothic" w:hint="eastAsia"/>
          <w:spacing w:val="2"/>
        </w:rPr>
        <w:t>  </w:t>
      </w:r>
      <w:r>
        <w:rPr>
          <w:spacing w:val="5"/>
          <w:w w:val="102"/>
        </w:rPr>
        <w:t>核设施营运单位组织工程抢险</w:t>
      </w:r>
      <w:r>
        <w:rPr>
          <w:rFonts w:ascii="MS UI Gothic" w:eastAsia="MS UI Gothic" w:hint="eastAsia"/>
          <w:w w:val="51"/>
        </w:rPr>
        <w:t>ꎬ</w:t>
      </w:r>
      <w:r>
        <w:rPr>
          <w:spacing w:val="3"/>
        </w:rPr>
        <w:t>缓解</w:t>
      </w:r>
      <w:r>
        <w:rPr>
          <w:rFonts w:ascii="MS UI Gothic" w:eastAsia="MS UI Gothic" w:hint="eastAsia"/>
          <w:spacing w:val="14"/>
        </w:rPr>
        <w:t>、 </w:t>
      </w:r>
      <w:r>
        <w:rPr>
          <w:spacing w:val="3"/>
        </w:rPr>
        <w:t>控制事故</w:t>
      </w:r>
      <w:r>
        <w:rPr>
          <w:rFonts w:ascii="MS UI Gothic" w:eastAsia="MS UI Gothic" w:hint="eastAsia"/>
          <w:spacing w:val="17"/>
          <w:w w:val="90"/>
        </w:rPr>
        <w:t>ꎬ </w:t>
      </w:r>
      <w:r>
        <w:rPr>
          <w:spacing w:val="3"/>
        </w:rPr>
        <w:t>开展事故工况诊断</w:t>
      </w:r>
      <w:r>
        <w:rPr>
          <w:rFonts w:ascii="MS UI Gothic" w:eastAsia="MS UI Gothic" w:hint="eastAsia"/>
          <w:spacing w:val="14"/>
        </w:rPr>
        <w:t>、 </w:t>
      </w:r>
      <w:r>
        <w:rPr/>
        <w:t>应</w:t>
      </w:r>
      <w:r>
        <w:rPr>
          <w:spacing w:val="3"/>
        </w:rPr>
        <w:t>急辐射监测</w:t>
      </w:r>
      <w:r>
        <w:rPr>
          <w:rFonts w:ascii="MS UI Gothic" w:eastAsia="MS UI Gothic" w:hint="eastAsia"/>
          <w:spacing w:val="6"/>
          <w:w w:val="90"/>
        </w:rPr>
        <w:t>ꎻ </w:t>
      </w:r>
      <w:r>
        <w:rPr>
          <w:spacing w:val="2"/>
        </w:rPr>
        <w:t>采取保护场内工作人员的防</w:t>
      </w:r>
      <w:r>
        <w:rPr>
          <w:spacing w:val="3"/>
        </w:rPr>
        <w:t>护措施</w:t>
      </w:r>
      <w:r>
        <w:rPr>
          <w:rFonts w:ascii="MS UI Gothic" w:eastAsia="MS UI Gothic" w:hint="eastAsia"/>
          <w:spacing w:val="11"/>
          <w:w w:val="90"/>
        </w:rPr>
        <w:t>ꎬ </w:t>
      </w:r>
      <w:r>
        <w:rPr>
          <w:spacing w:val="3"/>
        </w:rPr>
        <w:t>撤离非应急人员</w:t>
      </w:r>
      <w:r>
        <w:rPr>
          <w:rFonts w:ascii="MS UI Gothic" w:eastAsia="MS UI Gothic" w:hint="eastAsia"/>
          <w:spacing w:val="11"/>
          <w:w w:val="90"/>
        </w:rPr>
        <w:t>ꎬ </w:t>
      </w:r>
      <w:r>
        <w:rPr>
          <w:spacing w:val="2"/>
        </w:rPr>
        <w:t>控制应急人员</w:t>
      </w:r>
      <w:r>
        <w:rPr>
          <w:spacing w:val="3"/>
        </w:rPr>
        <w:t>辐射照射</w:t>
      </w:r>
      <w:r>
        <w:rPr>
          <w:rFonts w:ascii="MS UI Gothic" w:eastAsia="MS UI Gothic" w:hint="eastAsia"/>
          <w:spacing w:val="6"/>
          <w:w w:val="90"/>
        </w:rPr>
        <w:t>ꎬ </w:t>
      </w:r>
      <w:r>
        <w:rPr>
          <w:spacing w:val="2"/>
        </w:rPr>
        <w:t>对受伤或受照人员进行医疗救</w:t>
      </w:r>
      <w:r>
        <w:rPr>
          <w:spacing w:val="3"/>
        </w:rPr>
        <w:t>治</w:t>
      </w:r>
      <w:r>
        <w:rPr>
          <w:rFonts w:ascii="MS UI Gothic" w:eastAsia="MS UI Gothic" w:hint="eastAsia"/>
          <w:spacing w:val="2"/>
          <w:w w:val="90"/>
        </w:rPr>
        <w:t>ꎻ </w:t>
      </w:r>
      <w:r>
        <w:rPr>
          <w:spacing w:val="3"/>
        </w:rPr>
        <w:t>标识污染区</w:t>
      </w:r>
      <w:r>
        <w:rPr>
          <w:rFonts w:ascii="MS UI Gothic" w:eastAsia="MS UI Gothic" w:hint="eastAsia"/>
          <w:spacing w:val="2"/>
          <w:w w:val="90"/>
        </w:rPr>
        <w:t>ꎬ </w:t>
      </w:r>
      <w:r>
        <w:rPr>
          <w:spacing w:val="3"/>
        </w:rPr>
        <w:t>实施场区警戒</w:t>
      </w:r>
      <w:r>
        <w:rPr>
          <w:rFonts w:ascii="MS UI Gothic" w:eastAsia="MS UI Gothic" w:hint="eastAsia"/>
          <w:spacing w:val="2"/>
          <w:w w:val="90"/>
        </w:rPr>
        <w:t>ꎬ </w:t>
      </w:r>
      <w:r>
        <w:rPr>
          <w:spacing w:val="2"/>
        </w:rPr>
        <w:t>对出入</w:t>
      </w:r>
      <w:r>
        <w:rPr>
          <w:spacing w:val="3"/>
        </w:rPr>
        <w:t>场区人员</w:t>
      </w:r>
      <w:r>
        <w:rPr>
          <w:rFonts w:ascii="MS UI Gothic" w:eastAsia="MS UI Gothic" w:hint="eastAsia"/>
          <w:spacing w:val="16"/>
        </w:rPr>
        <w:t>、 </w:t>
      </w:r>
      <w:r>
        <w:rPr>
          <w:spacing w:val="10"/>
        </w:rPr>
        <w:t>车辆等进行放射性污染监测</w:t>
      </w:r>
      <w:r>
        <w:rPr>
          <w:rFonts w:ascii="MS UI Gothic" w:eastAsia="MS UI Gothic" w:hint="eastAsia"/>
          <w:w w:val="90"/>
        </w:rPr>
        <w:t>ꎻ</w:t>
      </w:r>
      <w:r>
        <w:rPr>
          <w:spacing w:val="3"/>
        </w:rPr>
        <w:t>及时提出公众防护行动建议</w:t>
      </w:r>
      <w:r>
        <w:rPr>
          <w:rFonts w:ascii="MS UI Gothic" w:eastAsia="MS UI Gothic" w:hint="eastAsia"/>
          <w:spacing w:val="6"/>
          <w:w w:val="90"/>
        </w:rPr>
        <w:t>ꎻ </w:t>
      </w:r>
      <w:r>
        <w:rPr>
          <w:spacing w:val="2"/>
        </w:rPr>
        <w:t>对事故的性</w:t>
      </w:r>
      <w:r>
        <w:rPr>
          <w:spacing w:val="3"/>
        </w:rPr>
        <w:t>质及后果进行评价</w:t>
      </w:r>
      <w:r>
        <w:rPr>
          <w:rFonts w:ascii="MS UI Gothic" w:eastAsia="MS UI Gothic" w:hint="eastAsia"/>
          <w:spacing w:val="6"/>
          <w:w w:val="90"/>
        </w:rPr>
        <w:t>ꎻ </w:t>
      </w:r>
      <w:r>
        <w:rPr>
          <w:spacing w:val="2"/>
        </w:rPr>
        <w:t>协同外部救援力量做</w:t>
      </w:r>
      <w:r>
        <w:rPr>
          <w:spacing w:val="3"/>
        </w:rPr>
        <w:t>好抢险救援等工作</w:t>
      </w:r>
      <w:r>
        <w:rPr>
          <w:rFonts w:ascii="MS UI Gothic" w:eastAsia="MS UI Gothic" w:hint="eastAsia"/>
          <w:spacing w:val="6"/>
          <w:w w:val="90"/>
        </w:rPr>
        <w:t>ꎻ </w:t>
      </w:r>
      <w:r>
        <w:rPr>
          <w:spacing w:val="2"/>
        </w:rPr>
        <w:t>配合国家核应急协调委和省核应急委做好公众沟通和信息发布</w:t>
      </w:r>
      <w:r>
        <w:rPr>
          <w:spacing w:val="3"/>
        </w:rPr>
        <w:t>等工作</w:t>
      </w:r>
      <w:r>
        <w:rPr>
          <w:rFonts w:ascii="MS UI Gothic" w:eastAsia="MS UI Gothic" w:hint="eastAsia"/>
          <w:w w:val="90"/>
        </w:rPr>
        <w:t>ꎮ</w:t>
      </w:r>
    </w:p>
    <w:p>
      <w:pPr>
        <w:pStyle w:val="BodyText"/>
        <w:spacing w:line="295" w:lineRule="auto"/>
        <w:ind w:left="440"/>
        <w:rPr>
          <w:rFonts w:ascii="MS UI Gothic" w:eastAsia="MS UI Gothic" w:hint="eastAsia"/>
        </w:rPr>
      </w:pPr>
      <w:r>
        <w:rPr>
          <w:rFonts w:ascii="MS UI Gothic" w:eastAsia="MS UI Gothic" w:hint="eastAsia"/>
          <w:spacing w:val="15"/>
          <w:w w:val="168"/>
        </w:rPr>
        <w:t>(</w:t>
      </w:r>
      <w:r>
        <w:rPr>
          <w:rFonts w:ascii="MS UI Gothic" w:eastAsia="MS UI Gothic" w:hint="eastAsia"/>
          <w:spacing w:val="5"/>
          <w:w w:val="75"/>
        </w:rPr>
        <w:t>２</w:t>
      </w:r>
      <w:r>
        <w:rPr>
          <w:rFonts w:ascii="MS UI Gothic" w:eastAsia="MS UI Gothic" w:hint="eastAsia"/>
          <w:w w:val="168"/>
        </w:rPr>
        <w:t>)</w:t>
      </w:r>
      <w:r>
        <w:rPr>
          <w:rFonts w:ascii="MS UI Gothic" w:eastAsia="MS UI Gothic" w:hint="eastAsia"/>
          <w:spacing w:val="2"/>
        </w:rPr>
        <w:t>  </w:t>
      </w:r>
      <w:r>
        <w:rPr>
          <w:spacing w:val="13"/>
          <w:w w:val="102"/>
        </w:rPr>
        <w:t>省核应急委组织实施场外应急</w:t>
      </w:r>
      <w:r>
        <w:rPr>
          <w:spacing w:val="3"/>
        </w:rPr>
        <w:t>辐射监测</w:t>
      </w:r>
      <w:r>
        <w:rPr>
          <w:rFonts w:ascii="MS UI Gothic" w:eastAsia="MS UI Gothic" w:hint="eastAsia"/>
          <w:spacing w:val="21"/>
        </w:rPr>
        <w:t>、 </w:t>
      </w:r>
      <w:r>
        <w:rPr>
          <w:spacing w:val="3"/>
        </w:rPr>
        <w:t>气象观测预报</w:t>
      </w:r>
      <w:r>
        <w:rPr>
          <w:rFonts w:ascii="MS UI Gothic" w:eastAsia="MS UI Gothic" w:hint="eastAsia"/>
          <w:w w:val="85"/>
        </w:rPr>
        <w:t>ꎬ  </w:t>
      </w:r>
      <w:r>
        <w:rPr>
          <w:spacing w:val="2"/>
        </w:rPr>
        <w:t>组织专家进行</w:t>
      </w:r>
      <w:r>
        <w:rPr>
          <w:spacing w:val="3"/>
        </w:rPr>
        <w:t>趋势分析研判</w:t>
      </w:r>
      <w:r>
        <w:rPr>
          <w:rFonts w:ascii="MS UI Gothic" w:eastAsia="MS UI Gothic" w:hint="eastAsia"/>
          <w:spacing w:val="25"/>
          <w:w w:val="85"/>
        </w:rPr>
        <w:t>ꎬ </w:t>
      </w:r>
      <w:r>
        <w:rPr>
          <w:spacing w:val="3"/>
        </w:rPr>
        <w:t>协调</w:t>
      </w:r>
      <w:r>
        <w:rPr>
          <w:rFonts w:ascii="MS UI Gothic" w:eastAsia="MS UI Gothic" w:hint="eastAsia"/>
          <w:spacing w:val="21"/>
        </w:rPr>
        <w:t>、 </w:t>
      </w:r>
      <w:r>
        <w:rPr>
          <w:spacing w:val="2"/>
        </w:rPr>
        <w:t>调配本行政区域内</w:t>
      </w:r>
      <w:r>
        <w:rPr>
          <w:spacing w:val="3"/>
        </w:rPr>
        <w:t>核应急资源</w:t>
      </w:r>
      <w:r>
        <w:rPr>
          <w:rFonts w:ascii="MS UI Gothic" w:eastAsia="MS UI Gothic" w:hint="eastAsia"/>
          <w:spacing w:val="14"/>
          <w:w w:val="85"/>
        </w:rPr>
        <w:t>ꎬ </w:t>
      </w:r>
      <w:r>
        <w:rPr>
          <w:spacing w:val="2"/>
        </w:rPr>
        <w:t>向核设施营运单位提供必要</w:t>
      </w:r>
      <w:r>
        <w:rPr>
          <w:spacing w:val="3"/>
        </w:rPr>
        <w:t>的交通</w:t>
      </w:r>
      <w:r>
        <w:rPr>
          <w:rFonts w:ascii="MS UI Gothic" w:eastAsia="MS UI Gothic" w:hint="eastAsia"/>
          <w:spacing w:val="21"/>
        </w:rPr>
        <w:t>、 </w:t>
      </w:r>
      <w:r>
        <w:rPr>
          <w:spacing w:val="3"/>
        </w:rPr>
        <w:t>电力</w:t>
      </w:r>
      <w:r>
        <w:rPr>
          <w:rFonts w:ascii="MS UI Gothic" w:eastAsia="MS UI Gothic" w:hint="eastAsia"/>
          <w:spacing w:val="22"/>
        </w:rPr>
        <w:t>、 </w:t>
      </w:r>
      <w:r>
        <w:rPr>
          <w:spacing w:val="3"/>
        </w:rPr>
        <w:t>水源</w:t>
      </w:r>
      <w:r>
        <w:rPr>
          <w:rFonts w:ascii="MS UI Gothic" w:eastAsia="MS UI Gothic" w:hint="eastAsia"/>
          <w:spacing w:val="21"/>
        </w:rPr>
        <w:t>、 </w:t>
      </w:r>
      <w:r>
        <w:rPr>
          <w:spacing w:val="2"/>
        </w:rPr>
        <w:t>通信等保障条件支</w:t>
      </w:r>
      <w:r>
        <w:rPr>
          <w:spacing w:val="3"/>
        </w:rPr>
        <w:t>援</w:t>
      </w:r>
      <w:r>
        <w:rPr>
          <w:rFonts w:ascii="MS UI Gothic" w:eastAsia="MS UI Gothic" w:hint="eastAsia"/>
          <w:spacing w:val="9"/>
          <w:w w:val="85"/>
        </w:rPr>
        <w:t>ꎻ </w:t>
      </w:r>
      <w:r>
        <w:rPr>
          <w:spacing w:val="4"/>
        </w:rPr>
        <w:t>及时发布通告</w:t>
      </w:r>
      <w:r>
        <w:rPr>
          <w:rFonts w:ascii="MS UI Gothic" w:eastAsia="MS UI Gothic" w:hint="eastAsia"/>
          <w:spacing w:val="12"/>
          <w:w w:val="85"/>
        </w:rPr>
        <w:t>ꎬ </w:t>
      </w:r>
      <w:r>
        <w:rPr>
          <w:spacing w:val="13"/>
        </w:rPr>
        <w:t>视情采取交通管制</w:t>
      </w:r>
      <w:r>
        <w:rPr>
          <w:rFonts w:ascii="MS UI Gothic" w:eastAsia="MS UI Gothic" w:hint="eastAsia"/>
        </w:rPr>
        <w:t>、</w:t>
      </w:r>
      <w:r>
        <w:rPr>
          <w:spacing w:val="3"/>
        </w:rPr>
        <w:t>发放稳定碘</w:t>
      </w:r>
      <w:r>
        <w:rPr>
          <w:rFonts w:ascii="MS UI Gothic" w:eastAsia="MS UI Gothic" w:hint="eastAsia"/>
          <w:spacing w:val="29"/>
        </w:rPr>
        <w:t>、 </w:t>
      </w:r>
      <w:r>
        <w:rPr>
          <w:spacing w:val="3"/>
        </w:rPr>
        <w:t>控制出入通道</w:t>
      </w:r>
      <w:r>
        <w:rPr>
          <w:rFonts w:ascii="MS UI Gothic" w:eastAsia="MS UI Gothic" w:hint="eastAsia"/>
          <w:spacing w:val="30"/>
        </w:rPr>
        <w:t>、 </w:t>
      </w:r>
      <w:r>
        <w:rPr>
          <w:spacing w:val="2"/>
        </w:rPr>
        <w:t>控制食品和</w:t>
      </w:r>
      <w:r>
        <w:rPr>
          <w:spacing w:val="3"/>
        </w:rPr>
        <w:t>饮水</w:t>
      </w:r>
      <w:r>
        <w:rPr>
          <w:rFonts w:ascii="MS UI Gothic" w:eastAsia="MS UI Gothic" w:hint="eastAsia"/>
          <w:spacing w:val="21"/>
        </w:rPr>
        <w:t>、 </w:t>
      </w:r>
      <w:r>
        <w:rPr>
          <w:spacing w:val="3"/>
        </w:rPr>
        <w:t>医疗救治</w:t>
      </w:r>
      <w:r>
        <w:rPr>
          <w:rFonts w:ascii="MS UI Gothic" w:eastAsia="MS UI Gothic" w:hint="eastAsia"/>
          <w:spacing w:val="22"/>
        </w:rPr>
        <w:t>、 </w:t>
      </w:r>
      <w:r>
        <w:rPr>
          <w:spacing w:val="3"/>
        </w:rPr>
        <w:t>心理援助</w:t>
      </w:r>
      <w:r>
        <w:rPr>
          <w:rFonts w:ascii="MS UI Gothic" w:eastAsia="MS UI Gothic" w:hint="eastAsia"/>
          <w:spacing w:val="21"/>
        </w:rPr>
        <w:t>、 </w:t>
      </w:r>
      <w:r>
        <w:rPr>
          <w:spacing w:val="2"/>
        </w:rPr>
        <w:t>去污洗消等</w:t>
      </w:r>
      <w:r>
        <w:rPr>
          <w:spacing w:val="3"/>
        </w:rPr>
        <w:t>措施</w:t>
      </w:r>
      <w:r>
        <w:rPr>
          <w:rFonts w:ascii="MS UI Gothic" w:eastAsia="MS UI Gothic" w:hint="eastAsia"/>
          <w:spacing w:val="14"/>
          <w:w w:val="85"/>
        </w:rPr>
        <w:t>ꎬ </w:t>
      </w:r>
      <w:r>
        <w:rPr>
          <w:spacing w:val="2"/>
        </w:rPr>
        <w:t>适时组织实施受影响区域公众的隐</w:t>
      </w:r>
      <w:r>
        <w:rPr>
          <w:spacing w:val="3"/>
        </w:rPr>
        <w:t>蔽</w:t>
      </w:r>
      <w:r>
        <w:rPr>
          <w:rFonts w:ascii="MS UI Gothic" w:eastAsia="MS UI Gothic" w:hint="eastAsia"/>
          <w:spacing w:val="13"/>
        </w:rPr>
        <w:t>、 </w:t>
      </w:r>
      <w:r>
        <w:rPr>
          <w:spacing w:val="3"/>
        </w:rPr>
        <w:t>撤离</w:t>
      </w:r>
      <w:r>
        <w:rPr>
          <w:rFonts w:ascii="MS UI Gothic" w:eastAsia="MS UI Gothic" w:hint="eastAsia"/>
          <w:spacing w:val="13"/>
        </w:rPr>
        <w:t>、 </w:t>
      </w:r>
      <w:r>
        <w:rPr>
          <w:spacing w:val="3"/>
        </w:rPr>
        <w:t>临时避迁</w:t>
      </w:r>
      <w:r>
        <w:rPr>
          <w:rFonts w:ascii="MS UI Gothic" w:eastAsia="MS UI Gothic" w:hint="eastAsia"/>
          <w:spacing w:val="13"/>
        </w:rPr>
        <w:t>、 </w:t>
      </w:r>
      <w:r>
        <w:rPr>
          <w:spacing w:val="3"/>
        </w:rPr>
        <w:t>永久再定居</w:t>
      </w:r>
      <w:r>
        <w:rPr>
          <w:rFonts w:ascii="MS UI Gothic" w:eastAsia="MS UI Gothic" w:hint="eastAsia"/>
          <w:spacing w:val="18"/>
          <w:w w:val="85"/>
        </w:rPr>
        <w:t>ꎻ </w:t>
      </w:r>
      <w:r>
        <w:rPr>
          <w:spacing w:val="1"/>
        </w:rPr>
        <w:t>根据</w:t>
      </w:r>
      <w:r>
        <w:rPr>
          <w:spacing w:val="3"/>
        </w:rPr>
        <w:t>信息发布办法的有关规定</w:t>
      </w:r>
      <w:r>
        <w:rPr>
          <w:rFonts w:ascii="MS UI Gothic" w:eastAsia="MS UI Gothic" w:hint="eastAsia"/>
          <w:spacing w:val="14"/>
          <w:w w:val="85"/>
        </w:rPr>
        <w:t>ꎬ </w:t>
      </w:r>
      <w:r>
        <w:rPr>
          <w:spacing w:val="2"/>
        </w:rPr>
        <w:t>做好信息发布</w:t>
      </w:r>
      <w:r>
        <w:rPr>
          <w:spacing w:val="3"/>
        </w:rPr>
        <w:t>工作</w:t>
      </w:r>
      <w:r>
        <w:rPr>
          <w:rFonts w:ascii="MS UI Gothic" w:eastAsia="MS UI Gothic" w:hint="eastAsia"/>
          <w:spacing w:val="17"/>
          <w:w w:val="85"/>
        </w:rPr>
        <w:t>ꎬ </w:t>
      </w:r>
      <w:r>
        <w:rPr>
          <w:spacing w:val="3"/>
        </w:rPr>
        <w:t>组织开展公众沟通等工作</w:t>
      </w:r>
      <w:r>
        <w:rPr>
          <w:rFonts w:ascii="MS UI Gothic" w:eastAsia="MS UI Gothic" w:hint="eastAsia"/>
          <w:spacing w:val="17"/>
          <w:w w:val="85"/>
        </w:rPr>
        <w:t>ꎻ </w:t>
      </w:r>
      <w:r>
        <w:rPr>
          <w:spacing w:val="1"/>
        </w:rPr>
        <w:t>及时向</w:t>
      </w:r>
      <w:r>
        <w:rPr>
          <w:spacing w:val="16"/>
        </w:rPr>
        <w:t>事故后果影响或可能影响的邻近省 </w:t>
      </w:r>
      <w:r>
        <w:rPr>
          <w:rFonts w:ascii="MS UI Gothic" w:eastAsia="MS UI Gothic" w:hint="eastAsia"/>
          <w:spacing w:val="-17"/>
          <w:w w:val="140"/>
        </w:rPr>
        <w:t>( </w:t>
      </w:r>
      <w:r>
        <w:rPr/>
        <w:t>自</w:t>
      </w:r>
      <w:r>
        <w:rPr>
          <w:spacing w:val="9"/>
        </w:rPr>
        <w:t>治区</w:t>
      </w:r>
      <w:r>
        <w:rPr>
          <w:rFonts w:ascii="MS UI Gothic" w:eastAsia="MS UI Gothic" w:hint="eastAsia"/>
          <w:spacing w:val="27"/>
        </w:rPr>
        <w:t>、 </w:t>
      </w:r>
      <w:r>
        <w:rPr>
          <w:spacing w:val="17"/>
        </w:rPr>
        <w:t>直辖市</w:t>
      </w:r>
      <w:r>
        <w:rPr>
          <w:rFonts w:ascii="MS UI Gothic" w:eastAsia="MS UI Gothic" w:hint="eastAsia"/>
          <w:spacing w:val="24"/>
          <w:w w:val="140"/>
        </w:rPr>
        <w:t>) </w:t>
      </w:r>
      <w:r>
        <w:rPr>
          <w:spacing w:val="16"/>
        </w:rPr>
        <w:t>通报事故情况</w:t>
      </w:r>
      <w:r>
        <w:rPr>
          <w:rFonts w:ascii="MS UI Gothic" w:eastAsia="MS UI Gothic" w:hint="eastAsia"/>
          <w:spacing w:val="6"/>
          <w:w w:val="85"/>
        </w:rPr>
        <w:t>ꎬ </w:t>
      </w:r>
      <w:r>
        <w:rPr>
          <w:spacing w:val="12"/>
        </w:rPr>
        <w:t>提出相</w:t>
      </w:r>
      <w:r>
        <w:rPr>
          <w:spacing w:val="3"/>
        </w:rPr>
        <w:t>应建议</w:t>
      </w:r>
      <w:r>
        <w:rPr>
          <w:rFonts w:ascii="MS UI Gothic" w:eastAsia="MS UI Gothic" w:hint="eastAsia"/>
          <w:w w:val="85"/>
        </w:rPr>
        <w:t>ꎮ</w:t>
      </w:r>
    </w:p>
    <w:p>
      <w:pPr>
        <w:pStyle w:val="BodyText"/>
        <w:spacing w:line="295" w:lineRule="auto"/>
        <w:ind w:left="440" w:right="1"/>
      </w:pPr>
      <w:r>
        <w:rPr>
          <w:rFonts w:ascii="MS UI Gothic" w:hAnsi="MS UI Gothic" w:eastAsia="MS UI Gothic" w:hint="eastAsia"/>
          <w:w w:val="168"/>
        </w:rPr>
        <w:t>(</w:t>
      </w:r>
      <w:r>
        <w:rPr>
          <w:rFonts w:ascii="MS UI Gothic" w:hAnsi="MS UI Gothic" w:eastAsia="MS UI Gothic" w:hint="eastAsia"/>
          <w:w w:val="75"/>
        </w:rPr>
        <w:t>３</w:t>
      </w:r>
      <w:r>
        <w:rPr>
          <w:rFonts w:ascii="MS UI Gothic" w:hAnsi="MS UI Gothic" w:eastAsia="MS UI Gothic" w:hint="eastAsia"/>
          <w:w w:val="168"/>
        </w:rPr>
        <w:t>)</w:t>
      </w:r>
      <w:r>
        <w:rPr>
          <w:rFonts w:ascii="MS UI Gothic" w:hAnsi="MS UI Gothic" w:eastAsia="MS UI Gothic" w:hint="eastAsia"/>
        </w:rPr>
        <w:t>  </w:t>
      </w:r>
      <w:r>
        <w:rPr>
          <w:w w:val="102"/>
        </w:rPr>
        <w:t>国家核应急协调委向国务院提</w:t>
      </w:r>
      <w:r>
        <w:rPr/>
        <w:t>出启动</w:t>
      </w:r>
      <w:r>
        <w:rPr>
          <w:rFonts w:ascii="MS UI Gothic" w:hAnsi="MS UI Gothic" w:eastAsia="MS UI Gothic" w:hint="eastAsia"/>
        </w:rPr>
        <w:t>Ⅰ</w:t>
      </w:r>
      <w:r>
        <w:rPr/>
        <w:t>级响应建议</w:t>
      </w:r>
      <w:r>
        <w:rPr>
          <w:rFonts w:ascii="MS UI Gothic" w:hAnsi="MS UI Gothic" w:eastAsia="MS UI Gothic" w:hint="eastAsia"/>
          <w:w w:val="90"/>
        </w:rPr>
        <w:t>ꎬ </w:t>
      </w:r>
      <w:r>
        <w:rPr/>
        <w:t>国务院决定启动</w:t>
      </w:r>
      <w:r>
        <w:rPr>
          <w:rFonts w:ascii="MS UI Gothic" w:hAnsi="MS UI Gothic" w:eastAsia="MS UI Gothic" w:hint="eastAsia"/>
        </w:rPr>
        <w:t>Ⅰ </w:t>
      </w:r>
      <w:r>
        <w:rPr/>
        <w:t>级响应</w:t>
      </w:r>
      <w:r>
        <w:rPr>
          <w:rFonts w:ascii="MS UI Gothic" w:hAnsi="MS UI Gothic" w:eastAsia="MS UI Gothic" w:hint="eastAsia"/>
          <w:w w:val="90"/>
        </w:rPr>
        <w:t>ꎮ </w:t>
      </w:r>
      <w:r>
        <w:rPr/>
        <w:t>国家核应急协调委组织协调核应</w:t>
      </w:r>
    </w:p>
    <w:p>
      <w:pPr>
        <w:pStyle w:val="BodyText"/>
        <w:spacing w:line="295" w:lineRule="auto" w:before="124"/>
        <w:ind w:left="381" w:right="126" w:firstLine="0"/>
        <w:rPr>
          <w:rFonts w:ascii="MS UI Gothic" w:eastAsia="MS UI Gothic" w:hint="eastAsia"/>
        </w:rPr>
      </w:pPr>
      <w:r>
        <w:rPr/>
        <w:br w:type="column"/>
      </w:r>
      <w:r>
        <w:rPr/>
        <w:t>急处置工作</w:t>
      </w:r>
      <w:r>
        <w:rPr>
          <w:rFonts w:ascii="MS UI Gothic" w:eastAsia="MS UI Gothic" w:hint="eastAsia"/>
          <w:w w:val="80"/>
        </w:rPr>
        <w:t>ꎮ </w:t>
      </w:r>
      <w:r>
        <w:rPr/>
        <w:t>必要时</w:t>
      </w:r>
      <w:r>
        <w:rPr>
          <w:rFonts w:ascii="MS UI Gothic" w:eastAsia="MS UI Gothic" w:hint="eastAsia"/>
          <w:w w:val="80"/>
        </w:rPr>
        <w:t>ꎬ </w:t>
      </w:r>
      <w:r>
        <w:rPr/>
        <w:t>国务院成立国家核事故应急指挥部</w:t>
      </w:r>
      <w:r>
        <w:rPr>
          <w:rFonts w:ascii="MS UI Gothic" w:eastAsia="MS UI Gothic" w:hint="eastAsia"/>
          <w:w w:val="80"/>
        </w:rPr>
        <w:t>ꎬ </w:t>
      </w:r>
      <w:r>
        <w:rPr/>
        <w:t>统一领导</w:t>
      </w:r>
      <w:r>
        <w:rPr>
          <w:rFonts w:ascii="MS UI Gothic" w:eastAsia="MS UI Gothic" w:hint="eastAsia"/>
          <w:w w:val="80"/>
        </w:rPr>
        <w:t>、 </w:t>
      </w:r>
      <w:r>
        <w:rPr/>
        <w:t>组织</w:t>
      </w:r>
      <w:r>
        <w:rPr>
          <w:rFonts w:ascii="MS UI Gothic" w:eastAsia="MS UI Gothic" w:hint="eastAsia"/>
          <w:w w:val="80"/>
        </w:rPr>
        <w:t>、 </w:t>
      </w:r>
      <w:r>
        <w:rPr/>
        <w:t>协调全国核应急处置工作</w:t>
      </w:r>
      <w:r>
        <w:rPr>
          <w:rFonts w:ascii="MS UI Gothic" w:eastAsia="MS UI Gothic" w:hint="eastAsia"/>
          <w:w w:val="80"/>
        </w:rPr>
        <w:t>ꎮ </w:t>
      </w:r>
      <w:r>
        <w:rPr/>
        <w:t>国家核事故应急指挥部根据工作需要设立事故抢险</w:t>
      </w:r>
      <w:r>
        <w:rPr>
          <w:rFonts w:ascii="MS UI Gothic" w:eastAsia="MS UI Gothic" w:hint="eastAsia"/>
          <w:w w:val="80"/>
        </w:rPr>
        <w:t>、 </w:t>
      </w:r>
      <w:r>
        <w:rPr/>
        <w:t>辐射监测</w:t>
      </w:r>
      <w:r>
        <w:rPr>
          <w:rFonts w:ascii="MS UI Gothic" w:eastAsia="MS UI Gothic" w:hint="eastAsia"/>
          <w:w w:val="80"/>
        </w:rPr>
        <w:t>、 </w:t>
      </w:r>
      <w:r>
        <w:rPr/>
        <w:t>医学救援</w:t>
      </w:r>
      <w:r>
        <w:rPr>
          <w:rFonts w:ascii="MS UI Gothic" w:eastAsia="MS UI Gothic" w:hint="eastAsia"/>
          <w:w w:val="80"/>
        </w:rPr>
        <w:t>、 </w:t>
      </w:r>
      <w:r>
        <w:rPr/>
        <w:t>放射性污染物处置</w:t>
      </w:r>
      <w:r>
        <w:rPr>
          <w:rFonts w:ascii="MS UI Gothic" w:eastAsia="MS UI Gothic" w:hint="eastAsia"/>
          <w:w w:val="80"/>
        </w:rPr>
        <w:t>、 </w:t>
      </w:r>
      <w:r>
        <w:rPr/>
        <w:t>群众生活保障</w:t>
      </w:r>
      <w:r>
        <w:rPr>
          <w:rFonts w:ascii="MS UI Gothic" w:eastAsia="MS UI Gothic" w:hint="eastAsia"/>
          <w:w w:val="80"/>
        </w:rPr>
        <w:t>、 </w:t>
      </w:r>
      <w:r>
        <w:rPr/>
        <w:t>信息发布和宣传报道</w:t>
      </w:r>
      <w:r>
        <w:rPr>
          <w:rFonts w:ascii="MS UI Gothic" w:eastAsia="MS UI Gothic" w:hint="eastAsia"/>
          <w:w w:val="80"/>
        </w:rPr>
        <w:t>、 </w:t>
      </w:r>
      <w:r>
        <w:rPr/>
        <w:t>涉外事务</w:t>
      </w:r>
      <w:r>
        <w:rPr>
          <w:rFonts w:ascii="MS UI Gothic" w:eastAsia="MS UI Gothic" w:hint="eastAsia"/>
          <w:w w:val="80"/>
        </w:rPr>
        <w:t>、 </w:t>
      </w:r>
      <w:r>
        <w:rPr/>
        <w:t>社会稳定</w:t>
      </w:r>
      <w:r>
        <w:rPr>
          <w:rFonts w:ascii="MS UI Gothic" w:eastAsia="MS UI Gothic" w:hint="eastAsia"/>
          <w:w w:val="80"/>
        </w:rPr>
        <w:t>、 </w:t>
      </w:r>
      <w:r>
        <w:rPr/>
        <w:t>综合协调等工作组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国家核事故应急指挥部或国家核应急协调委对以下任务进行部署</w:t>
      </w:r>
      <w:r>
        <w:rPr>
          <w:rFonts w:ascii="MS UI Gothic" w:eastAsia="MS UI Gothic" w:hint="eastAsia"/>
          <w:w w:val="80"/>
        </w:rPr>
        <w:t>ꎬ </w:t>
      </w:r>
      <w:r>
        <w:rPr/>
        <w:t>并组织协调</w:t>
      </w:r>
      <w:r>
        <w:rPr>
          <w:w w:val="105"/>
        </w:rPr>
        <w:t>有关地区和部门实施</w:t>
      </w:r>
      <w:r>
        <w:rPr>
          <w:rFonts w:ascii="MS UI Gothic" w:eastAsia="MS UI Gothic" w:hint="eastAsia"/>
          <w:w w:val="235"/>
        </w:rPr>
        <w:t>:</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spacing w:val="3"/>
        </w:rPr>
        <w:t>①</w:t>
      </w:r>
      <w:r>
        <w:rPr>
          <w:spacing w:val="2"/>
        </w:rPr>
        <w:t>组织国家核应急协调委相关成员单</w:t>
      </w:r>
      <w:r>
        <w:rPr>
          <w:spacing w:val="3"/>
        </w:rPr>
        <w:t>位</w:t>
      </w:r>
      <w:r>
        <w:rPr>
          <w:rFonts w:ascii="MS UI Gothic" w:hAnsi="MS UI Gothic" w:eastAsia="MS UI Gothic" w:hint="eastAsia"/>
          <w:spacing w:val="9"/>
          <w:w w:val="80"/>
        </w:rPr>
        <w:t>、 </w:t>
      </w:r>
      <w:r>
        <w:rPr>
          <w:spacing w:val="14"/>
        </w:rPr>
        <w:t>专家委员会会商</w:t>
      </w:r>
      <w:r>
        <w:rPr>
          <w:rFonts w:ascii="MS UI Gothic" w:hAnsi="MS UI Gothic" w:eastAsia="MS UI Gothic" w:hint="eastAsia"/>
          <w:spacing w:val="16"/>
          <w:w w:val="80"/>
        </w:rPr>
        <w:t>ꎬ </w:t>
      </w:r>
      <w:r>
        <w:rPr>
          <w:spacing w:val="19"/>
        </w:rPr>
        <w:t>开展事故工况诊</w:t>
      </w:r>
      <w:r>
        <w:rPr>
          <w:spacing w:val="3"/>
        </w:rPr>
        <w:t>断</w:t>
      </w:r>
      <w:r>
        <w:rPr>
          <w:rFonts w:ascii="MS UI Gothic" w:hAnsi="MS UI Gothic" w:eastAsia="MS UI Gothic" w:hint="eastAsia"/>
          <w:spacing w:val="21"/>
          <w:w w:val="80"/>
        </w:rPr>
        <w:t>、 </w:t>
      </w:r>
      <w:r>
        <w:rPr>
          <w:spacing w:val="13"/>
        </w:rPr>
        <w:t>释放源项分析</w:t>
      </w:r>
      <w:r>
        <w:rPr>
          <w:rFonts w:ascii="MS UI Gothic" w:hAnsi="MS UI Gothic" w:eastAsia="MS UI Gothic" w:hint="eastAsia"/>
          <w:spacing w:val="5"/>
          <w:w w:val="80"/>
        </w:rPr>
        <w:t>、 </w:t>
      </w:r>
      <w:r>
        <w:rPr>
          <w:spacing w:val="20"/>
        </w:rPr>
        <w:t>辐射后果预测评价</w:t>
      </w:r>
      <w:r>
        <w:rPr>
          <w:spacing w:val="3"/>
        </w:rPr>
        <w:t>等</w:t>
      </w:r>
      <w:r>
        <w:rPr>
          <w:rFonts w:ascii="MS UI Gothic" w:hAnsi="MS UI Gothic" w:eastAsia="MS UI Gothic" w:hint="eastAsia"/>
          <w:spacing w:val="21"/>
          <w:w w:val="80"/>
        </w:rPr>
        <w:t>ꎬ </w:t>
      </w:r>
      <w:r>
        <w:rPr>
          <w:spacing w:val="31"/>
        </w:rPr>
        <w:t>科学研判趋势</w:t>
      </w:r>
      <w:r>
        <w:rPr>
          <w:rFonts w:ascii="MS UI Gothic" w:hAnsi="MS UI Gothic" w:eastAsia="MS UI Gothic" w:hint="eastAsia"/>
          <w:spacing w:val="7"/>
          <w:w w:val="80"/>
        </w:rPr>
        <w:t>ꎬ </w:t>
      </w:r>
      <w:r>
        <w:rPr>
          <w:spacing w:val="34"/>
        </w:rPr>
        <w:t>决定核应急对策</w:t>
      </w:r>
      <w:r>
        <w:rPr>
          <w:spacing w:val="3"/>
        </w:rPr>
        <w:t>措施</w:t>
      </w:r>
      <w:r>
        <w:rPr>
          <w:rFonts w:ascii="MS UI Gothic" w:hAnsi="MS UI Gothic" w:eastAsia="MS UI Gothic" w:hint="eastAsia"/>
          <w:w w:val="80"/>
        </w:rPr>
        <w:t>ꎮ</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spacing w:val="3"/>
        </w:rPr>
        <w:t>②</w:t>
      </w:r>
      <w:r>
        <w:rPr>
          <w:spacing w:val="3"/>
        </w:rPr>
        <w:t>派遣国家核应急专业救援队伍</w:t>
      </w:r>
      <w:r>
        <w:rPr>
          <w:rFonts w:ascii="MS UI Gothic" w:hAnsi="MS UI Gothic" w:eastAsia="MS UI Gothic" w:hint="eastAsia"/>
          <w:spacing w:val="15"/>
          <w:w w:val="80"/>
        </w:rPr>
        <w:t>ꎬ </w:t>
      </w:r>
      <w:r>
        <w:rPr/>
        <w:t>调</w:t>
      </w:r>
      <w:r>
        <w:rPr>
          <w:spacing w:val="3"/>
        </w:rPr>
        <w:t>配专业核应急装备参与事故抢险工作</w:t>
      </w:r>
      <w:r>
        <w:rPr>
          <w:rFonts w:ascii="MS UI Gothic" w:hAnsi="MS UI Gothic" w:eastAsia="MS UI Gothic" w:hint="eastAsia"/>
          <w:spacing w:val="20"/>
          <w:w w:val="80"/>
        </w:rPr>
        <w:t>ꎬ </w:t>
      </w:r>
      <w:r>
        <w:rPr/>
        <w:t>抑</w:t>
      </w:r>
      <w:r>
        <w:rPr>
          <w:spacing w:val="25"/>
        </w:rPr>
        <w:t>制或缓解事故</w:t>
      </w:r>
      <w:r>
        <w:rPr>
          <w:rFonts w:ascii="MS UI Gothic" w:hAnsi="MS UI Gothic" w:eastAsia="MS UI Gothic" w:hint="eastAsia"/>
          <w:spacing w:val="24"/>
          <w:w w:val="80"/>
        </w:rPr>
        <w:t>、 </w:t>
      </w:r>
      <w:r>
        <w:rPr>
          <w:spacing w:val="30"/>
        </w:rPr>
        <w:t>防止或控制放射性污</w:t>
      </w:r>
      <w:r>
        <w:rPr>
          <w:spacing w:val="3"/>
        </w:rPr>
        <w:t>染等</w:t>
      </w:r>
      <w:r>
        <w:rPr>
          <w:rFonts w:ascii="MS UI Gothic" w:hAnsi="MS UI Gothic" w:eastAsia="MS UI Gothic" w:hint="eastAsia"/>
          <w:w w:val="80"/>
        </w:rPr>
        <w:t>ꎮ</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spacing w:val="3"/>
        </w:rPr>
        <w:t>③</w:t>
      </w:r>
      <w:r>
        <w:rPr>
          <w:spacing w:val="2"/>
        </w:rPr>
        <w:t>组织协调国家和地方辐射监测力量</w:t>
      </w:r>
      <w:r>
        <w:rPr>
          <w:spacing w:val="11"/>
        </w:rPr>
        <w:t>对已经或可能受核辐射影响区域的环境 </w:t>
      </w:r>
      <w:r>
        <w:rPr>
          <w:rFonts w:ascii="MS UI Gothic" w:hAnsi="MS UI Gothic" w:eastAsia="MS UI Gothic" w:hint="eastAsia"/>
          <w:spacing w:val="-31"/>
          <w:w w:val="150"/>
        </w:rPr>
        <w:t>( </w:t>
      </w:r>
      <w:r>
        <w:rPr>
          <w:spacing w:val="21"/>
          <w:w w:val="105"/>
        </w:rPr>
        <w:t>包括空中</w:t>
      </w:r>
      <w:r>
        <w:rPr>
          <w:rFonts w:ascii="MS UI Gothic" w:hAnsi="MS UI Gothic" w:eastAsia="MS UI Gothic" w:hint="eastAsia"/>
          <w:spacing w:val="9"/>
          <w:w w:val="80"/>
        </w:rPr>
        <w:t>、 </w:t>
      </w:r>
      <w:r>
        <w:rPr>
          <w:spacing w:val="19"/>
          <w:w w:val="105"/>
        </w:rPr>
        <w:t>陆地</w:t>
      </w:r>
      <w:r>
        <w:rPr>
          <w:rFonts w:ascii="MS UI Gothic" w:hAnsi="MS UI Gothic" w:eastAsia="MS UI Gothic" w:hint="eastAsia"/>
          <w:spacing w:val="9"/>
          <w:w w:val="80"/>
        </w:rPr>
        <w:t>、 </w:t>
      </w:r>
      <w:r>
        <w:rPr>
          <w:spacing w:val="19"/>
          <w:w w:val="105"/>
        </w:rPr>
        <w:t>水体</w:t>
      </w:r>
      <w:r>
        <w:rPr>
          <w:rFonts w:ascii="MS UI Gothic" w:hAnsi="MS UI Gothic" w:eastAsia="MS UI Gothic" w:hint="eastAsia"/>
          <w:spacing w:val="9"/>
          <w:w w:val="80"/>
        </w:rPr>
        <w:t>、 </w:t>
      </w:r>
      <w:r>
        <w:rPr>
          <w:spacing w:val="19"/>
          <w:w w:val="105"/>
        </w:rPr>
        <w:t>大气</w:t>
      </w:r>
      <w:r>
        <w:rPr>
          <w:rFonts w:ascii="MS UI Gothic" w:hAnsi="MS UI Gothic" w:eastAsia="MS UI Gothic" w:hint="eastAsia"/>
          <w:spacing w:val="6"/>
          <w:w w:val="80"/>
        </w:rPr>
        <w:t>、  </w:t>
      </w:r>
      <w:r>
        <w:rPr>
          <w:spacing w:val="18"/>
          <w:w w:val="105"/>
        </w:rPr>
        <w:t>农作</w:t>
      </w:r>
      <w:r>
        <w:rPr>
          <w:spacing w:val="3"/>
          <w:w w:val="105"/>
        </w:rPr>
        <w:t>物</w:t>
      </w:r>
      <w:r>
        <w:rPr>
          <w:rFonts w:ascii="MS UI Gothic" w:hAnsi="MS UI Gothic" w:eastAsia="MS UI Gothic" w:hint="eastAsia"/>
          <w:spacing w:val="18"/>
          <w:w w:val="80"/>
        </w:rPr>
        <w:t>、 </w:t>
      </w:r>
      <w:r>
        <w:rPr>
          <w:spacing w:val="3"/>
          <w:w w:val="105"/>
        </w:rPr>
        <w:t>食品和饮水等</w:t>
      </w:r>
      <w:r>
        <w:rPr>
          <w:rFonts w:ascii="MS UI Gothic" w:hAnsi="MS UI Gothic" w:eastAsia="MS UI Gothic" w:hint="eastAsia"/>
          <w:spacing w:val="4"/>
          <w:w w:val="150"/>
        </w:rPr>
        <w:t>) </w:t>
      </w:r>
      <w:r>
        <w:rPr>
          <w:spacing w:val="3"/>
          <w:w w:val="105"/>
        </w:rPr>
        <w:t>进行放射性监测</w:t>
      </w:r>
      <w:r>
        <w:rPr>
          <w:rFonts w:ascii="MS UI Gothic" w:hAnsi="MS UI Gothic" w:eastAsia="MS UI Gothic" w:hint="eastAsia"/>
          <w:w w:val="80"/>
        </w:rPr>
        <w:t>ꎮ</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rPr>
        <w:t>④</w:t>
      </w:r>
      <w:r>
        <w:rPr/>
        <w:t>组织协调国家和地方医疗卫生力量和资源</w:t>
      </w:r>
      <w:r>
        <w:rPr>
          <w:rFonts w:ascii="MS UI Gothic" w:hAnsi="MS UI Gothic" w:eastAsia="MS UI Gothic" w:hint="eastAsia"/>
          <w:w w:val="80"/>
        </w:rPr>
        <w:t>ꎬ </w:t>
      </w:r>
      <w:r>
        <w:rPr/>
        <w:t>指导和支援受影响地区开展辐射损伤人员医疗救治</w:t>
      </w:r>
      <w:r>
        <w:rPr>
          <w:rFonts w:ascii="MS UI Gothic" w:hAnsi="MS UI Gothic" w:eastAsia="MS UI Gothic" w:hint="eastAsia"/>
          <w:w w:val="80"/>
        </w:rPr>
        <w:t>、 </w:t>
      </w:r>
      <w:r>
        <w:rPr/>
        <w:t>心理援助</w:t>
      </w:r>
      <w:r>
        <w:rPr>
          <w:rFonts w:ascii="MS UI Gothic" w:hAnsi="MS UI Gothic" w:eastAsia="MS UI Gothic" w:hint="eastAsia"/>
          <w:w w:val="80"/>
        </w:rPr>
        <w:t>ꎬ </w:t>
      </w:r>
      <w:r>
        <w:rPr/>
        <w:t>以及去污洗消</w:t>
      </w:r>
      <w:r>
        <w:rPr>
          <w:rFonts w:ascii="MS UI Gothic" w:hAnsi="MS UI Gothic" w:eastAsia="MS UI Gothic" w:hint="eastAsia"/>
          <w:w w:val="80"/>
        </w:rPr>
        <w:t>、 </w:t>
      </w:r>
      <w:r>
        <w:rPr/>
        <w:t>污染物处置等工作</w:t>
      </w:r>
      <w:r>
        <w:rPr>
          <w:rFonts w:ascii="MS UI Gothic" w:hAnsi="MS UI Gothic" w:eastAsia="MS UI Gothic" w:hint="eastAsia"/>
          <w:w w:val="80"/>
        </w:rPr>
        <w:t>ꎮ</w:t>
      </w:r>
    </w:p>
    <w:p>
      <w:pPr>
        <w:pStyle w:val="BodyText"/>
        <w:spacing w:line="253" w:lineRule="exact"/>
        <w:ind w:left="800" w:firstLine="0"/>
        <w:jc w:val="left"/>
        <w:rPr>
          <w:rFonts w:ascii="MS UI Gothic" w:hAnsi="MS UI Gothic" w:eastAsia="MS UI Gothic" w:hint="eastAsia"/>
        </w:rPr>
      </w:pPr>
      <w:r>
        <w:rPr>
          <w:rFonts w:ascii="MS UI Gothic" w:hAnsi="MS UI Gothic" w:eastAsia="MS UI Gothic" w:hint="eastAsia"/>
        </w:rPr>
        <w:t>⑤</w:t>
      </w:r>
      <w:r>
        <w:rPr/>
        <w:t>统一组织核应急信息发布</w:t>
      </w:r>
      <w:r>
        <w:rPr>
          <w:rFonts w:ascii="MS UI Gothic" w:hAnsi="MS UI Gothic" w:eastAsia="MS UI Gothic" w:hint="eastAsia"/>
          <w:w w:val="80"/>
        </w:rPr>
        <w:t>ꎮ</w:t>
      </w:r>
    </w:p>
    <w:p>
      <w:pPr>
        <w:pStyle w:val="BodyText"/>
        <w:spacing w:line="295" w:lineRule="auto" w:before="40"/>
        <w:ind w:left="381" w:right="126"/>
        <w:rPr>
          <w:rFonts w:ascii="MS UI Gothic" w:hAnsi="MS UI Gothic" w:eastAsia="MS UI Gothic" w:hint="eastAsia"/>
        </w:rPr>
      </w:pPr>
      <w:r>
        <w:rPr>
          <w:rFonts w:ascii="MS UI Gothic" w:hAnsi="MS UI Gothic" w:eastAsia="MS UI Gothic" w:hint="eastAsia"/>
        </w:rPr>
        <w:t>⑥</w:t>
      </w:r>
      <w:r>
        <w:rPr/>
        <w:t>跟踪重要生活必需品的市场供求信息</w:t>
      </w:r>
      <w:r>
        <w:rPr>
          <w:rFonts w:ascii="MS UI Gothic" w:hAnsi="MS UI Gothic" w:eastAsia="MS UI Gothic" w:hint="eastAsia"/>
          <w:w w:val="80"/>
        </w:rPr>
        <w:t>ꎬ </w:t>
      </w:r>
      <w:r>
        <w:rPr/>
        <w:t>开展市场监管和调控</w:t>
      </w:r>
      <w:r>
        <w:rPr>
          <w:rFonts w:ascii="MS UI Gothic" w:hAnsi="MS UI Gothic" w:eastAsia="MS UI Gothic" w:hint="eastAsia"/>
          <w:w w:val="80"/>
        </w:rPr>
        <w:t>ꎮ</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spacing w:val="3"/>
        </w:rPr>
        <w:t>⑦</w:t>
      </w:r>
      <w:r>
        <w:rPr>
          <w:spacing w:val="3"/>
        </w:rPr>
        <w:t>组织实施农产品出口管制</w:t>
      </w:r>
      <w:r>
        <w:rPr>
          <w:rFonts w:ascii="MS UI Gothic" w:hAnsi="MS UI Gothic" w:eastAsia="MS UI Gothic" w:hint="eastAsia"/>
          <w:spacing w:val="15"/>
          <w:w w:val="80"/>
        </w:rPr>
        <w:t>ꎬ </w:t>
      </w:r>
      <w:r>
        <w:rPr>
          <w:spacing w:val="2"/>
        </w:rPr>
        <w:t>对出境</w:t>
      </w:r>
      <w:r>
        <w:rPr>
          <w:spacing w:val="3"/>
        </w:rPr>
        <w:t>人员</w:t>
      </w:r>
      <w:r>
        <w:rPr>
          <w:rFonts w:ascii="MS UI Gothic" w:hAnsi="MS UI Gothic" w:eastAsia="MS UI Gothic" w:hint="eastAsia"/>
          <w:spacing w:val="12"/>
          <w:w w:val="80"/>
        </w:rPr>
        <w:t>、 </w:t>
      </w:r>
      <w:r>
        <w:rPr>
          <w:spacing w:val="3"/>
        </w:rPr>
        <w:t>交通工具</w:t>
      </w:r>
      <w:r>
        <w:rPr>
          <w:rFonts w:ascii="MS UI Gothic" w:hAnsi="MS UI Gothic" w:eastAsia="MS UI Gothic" w:hint="eastAsia"/>
          <w:spacing w:val="12"/>
          <w:w w:val="80"/>
        </w:rPr>
        <w:t>、 </w:t>
      </w:r>
      <w:r>
        <w:rPr>
          <w:spacing w:val="3"/>
        </w:rPr>
        <w:t>集装箱</w:t>
      </w:r>
      <w:r>
        <w:rPr>
          <w:rFonts w:ascii="MS UI Gothic" w:hAnsi="MS UI Gothic" w:eastAsia="MS UI Gothic" w:hint="eastAsia"/>
          <w:spacing w:val="12"/>
          <w:w w:val="80"/>
        </w:rPr>
        <w:t>、 </w:t>
      </w:r>
      <w:r>
        <w:rPr>
          <w:spacing w:val="3"/>
        </w:rPr>
        <w:t>货物</w:t>
      </w:r>
      <w:r>
        <w:rPr>
          <w:rFonts w:ascii="MS UI Gothic" w:hAnsi="MS UI Gothic" w:eastAsia="MS UI Gothic" w:hint="eastAsia"/>
          <w:spacing w:val="7"/>
          <w:w w:val="80"/>
        </w:rPr>
        <w:t>、  </w:t>
      </w:r>
      <w:r>
        <w:rPr>
          <w:spacing w:val="2"/>
        </w:rPr>
        <w:t>行李物</w:t>
      </w:r>
      <w:r>
        <w:rPr>
          <w:spacing w:val="3"/>
        </w:rPr>
        <w:t>品</w:t>
      </w:r>
      <w:r>
        <w:rPr>
          <w:rFonts w:ascii="MS UI Gothic" w:hAnsi="MS UI Gothic" w:eastAsia="MS UI Gothic" w:hint="eastAsia"/>
          <w:spacing w:val="16"/>
          <w:w w:val="80"/>
        </w:rPr>
        <w:t>、 </w:t>
      </w:r>
      <w:r>
        <w:rPr>
          <w:spacing w:val="14"/>
        </w:rPr>
        <w:t>邮包快件等进行放射性沾污检测与</w:t>
      </w:r>
      <w:r>
        <w:rPr>
          <w:spacing w:val="3"/>
        </w:rPr>
        <w:t>控制</w:t>
      </w:r>
      <w:r>
        <w:rPr>
          <w:rFonts w:ascii="MS UI Gothic" w:hAnsi="MS UI Gothic" w:eastAsia="MS UI Gothic" w:hint="eastAsia"/>
          <w:w w:val="80"/>
        </w:rPr>
        <w:t>ꎮ</w:t>
      </w:r>
    </w:p>
    <w:p>
      <w:pPr>
        <w:pStyle w:val="BodyText"/>
        <w:spacing w:line="295" w:lineRule="auto"/>
        <w:ind w:left="381" w:right="124"/>
        <w:rPr>
          <w:rFonts w:ascii="MS UI Gothic" w:hAnsi="MS UI Gothic" w:eastAsia="MS UI Gothic" w:hint="eastAsia"/>
        </w:rPr>
      </w:pPr>
      <w:r>
        <w:rPr>
          <w:rFonts w:ascii="MS UI Gothic" w:hAnsi="MS UI Gothic" w:eastAsia="MS UI Gothic" w:hint="eastAsia"/>
        </w:rPr>
        <w:t>⑧</w:t>
      </w:r>
      <w:r>
        <w:rPr>
          <w:spacing w:val="7"/>
        </w:rPr>
        <w:t>按照有关规定和国际公约的要求</w:t>
      </w:r>
      <w:r>
        <w:rPr>
          <w:rFonts w:ascii="MS UI Gothic" w:hAnsi="MS UI Gothic" w:eastAsia="MS UI Gothic" w:hint="eastAsia"/>
          <w:w w:val="80"/>
        </w:rPr>
        <w:t>ꎬ</w:t>
      </w:r>
      <w:r>
        <w:rPr>
          <w:spacing w:val="3"/>
        </w:rPr>
        <w:t>做好向国际原子能机构</w:t>
      </w:r>
      <w:r>
        <w:rPr>
          <w:rFonts w:ascii="MS UI Gothic" w:hAnsi="MS UI Gothic" w:eastAsia="MS UI Gothic" w:hint="eastAsia"/>
          <w:spacing w:val="16"/>
          <w:w w:val="80"/>
        </w:rPr>
        <w:t>、 </w:t>
      </w:r>
      <w:r>
        <w:rPr>
          <w:spacing w:val="2"/>
        </w:rPr>
        <w:t>有关国家和地区</w:t>
      </w:r>
      <w:r>
        <w:rPr>
          <w:spacing w:val="3"/>
        </w:rPr>
        <w:t>的国际通报工作</w:t>
      </w:r>
      <w:r>
        <w:rPr>
          <w:rFonts w:ascii="MS UI Gothic" w:hAnsi="MS UI Gothic" w:eastAsia="MS UI Gothic" w:hint="eastAsia"/>
          <w:spacing w:val="19"/>
          <w:w w:val="80"/>
        </w:rPr>
        <w:t>ꎻ </w:t>
      </w:r>
      <w:r>
        <w:rPr>
          <w:spacing w:val="2"/>
        </w:rPr>
        <w:t>根据需要提出国际援助</w:t>
      </w:r>
      <w:r>
        <w:rPr>
          <w:spacing w:val="3"/>
        </w:rPr>
        <w:t>请求</w:t>
      </w:r>
      <w:r>
        <w:rPr>
          <w:rFonts w:ascii="MS UI Gothic" w:hAnsi="MS UI Gothic" w:eastAsia="MS UI Gothic" w:hint="eastAsia"/>
          <w:w w:val="80"/>
        </w:rPr>
        <w:t>ꎮ</w:t>
      </w:r>
    </w:p>
    <w:p>
      <w:pPr>
        <w:pStyle w:val="BodyText"/>
        <w:spacing w:line="253" w:lineRule="exact"/>
        <w:ind w:left="800" w:firstLine="0"/>
        <w:jc w:val="left"/>
        <w:rPr>
          <w:rFonts w:ascii="MS UI Gothic" w:hAnsi="MS UI Gothic" w:eastAsia="MS UI Gothic" w:hint="eastAsia"/>
        </w:rPr>
      </w:pPr>
      <w:r>
        <w:rPr>
          <w:rFonts w:ascii="MS UI Gothic" w:hAnsi="MS UI Gothic" w:eastAsia="MS UI Gothic" w:hint="eastAsia"/>
        </w:rPr>
        <w:t>⑨</w:t>
      </w:r>
      <w:r>
        <w:rPr/>
        <w:t>其他重要事项</w:t>
      </w:r>
      <w:r>
        <w:rPr>
          <w:rFonts w:ascii="MS UI Gothic" w:hAnsi="MS UI Gothic" w:eastAsia="MS UI Gothic" w:hint="eastAsia"/>
          <w:w w:val="80"/>
        </w:rPr>
        <w:t>ꎮ</w:t>
      </w:r>
    </w:p>
    <w:p>
      <w:pPr>
        <w:spacing w:after="0" w:line="253" w:lineRule="exact"/>
        <w:jc w:val="left"/>
        <w:rPr>
          <w:rFonts w:ascii="MS UI Gothic" w:hAns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１４０５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left="538" w:firstLine="0"/>
      </w:pPr>
      <w:r>
        <w:rPr>
          <w:rFonts w:ascii="MS UI Gothic" w:eastAsia="MS UI Gothic" w:hint="eastAsia"/>
        </w:rPr>
        <w:t>３ ２ ４ ３ </w:t>
      </w:r>
      <w:r>
        <w:rPr/>
        <w:t>响应终止</w:t>
      </w:r>
    </w:p>
    <w:p>
      <w:pPr>
        <w:pStyle w:val="BodyText"/>
        <w:spacing w:line="295" w:lineRule="auto" w:before="58"/>
        <w:ind w:right="39"/>
        <w:rPr>
          <w:rFonts w:ascii="MS UI Gothic" w:hAnsi="MS UI Gothic" w:eastAsia="MS UI Gothic" w:hint="eastAsia"/>
        </w:rPr>
      </w:pPr>
      <w:r>
        <w:rPr/>
        <w:t>当核事故已得到有效控制</w:t>
      </w:r>
      <w:r>
        <w:rPr>
          <w:rFonts w:ascii="MS UI Gothic" w:hAnsi="MS UI Gothic" w:eastAsia="MS UI Gothic" w:hint="eastAsia"/>
          <w:w w:val="80"/>
        </w:rPr>
        <w:t>ꎬ </w:t>
      </w:r>
      <w:r>
        <w:rPr/>
        <w:t>放射性物质的释放已经停止或者已经控制到可接受的水平</w:t>
      </w:r>
      <w:r>
        <w:rPr>
          <w:rFonts w:ascii="MS UI Gothic" w:hAnsi="MS UI Gothic" w:eastAsia="MS UI Gothic" w:hint="eastAsia"/>
          <w:w w:val="80"/>
        </w:rPr>
        <w:t>ꎬ </w:t>
      </w:r>
      <w:r>
        <w:rPr/>
        <w:t>核设施基本恢复到安全状态</w:t>
      </w:r>
      <w:r>
        <w:rPr>
          <w:rFonts w:ascii="MS UI Gothic" w:hAnsi="MS UI Gothic" w:eastAsia="MS UI Gothic" w:hint="eastAsia"/>
          <w:w w:val="80"/>
        </w:rPr>
        <w:t>ꎬ </w:t>
      </w:r>
      <w:r>
        <w:rPr/>
        <w:t>由国家核应急协调委提出终止</w:t>
      </w:r>
      <w:r>
        <w:rPr>
          <w:rFonts w:ascii="MS UI Gothic" w:hAnsi="MS UI Gothic" w:eastAsia="MS UI Gothic" w:hint="eastAsia"/>
        </w:rPr>
        <w:t>Ⅰ</w:t>
      </w:r>
      <w:r>
        <w:rPr/>
        <w:t>级响应建议</w:t>
      </w:r>
      <w:r>
        <w:rPr>
          <w:rFonts w:ascii="MS UI Gothic" w:hAnsi="MS UI Gothic" w:eastAsia="MS UI Gothic" w:hint="eastAsia"/>
          <w:w w:val="80"/>
        </w:rPr>
        <w:t>ꎬ </w:t>
      </w:r>
      <w:r>
        <w:rPr/>
        <w:t>报国务院批准</w:t>
      </w:r>
      <w:r>
        <w:rPr>
          <w:rFonts w:ascii="MS UI Gothic" w:hAnsi="MS UI Gothic" w:eastAsia="MS UI Gothic" w:hint="eastAsia"/>
          <w:w w:val="80"/>
        </w:rPr>
        <w:t>ꎮ </w:t>
      </w:r>
      <w:r>
        <w:rPr/>
        <w:t>视情成立的国家核事故应急指挥部在应急响应终止后自动撤销</w:t>
      </w:r>
      <w:r>
        <w:rPr>
          <w:rFonts w:ascii="MS UI Gothic" w:hAnsi="MS UI Gothic" w:eastAsia="MS UI Gothic" w:hint="eastAsia"/>
          <w:w w:val="80"/>
        </w:rPr>
        <w:t>ꎮ</w:t>
      </w:r>
    </w:p>
    <w:p>
      <w:pPr>
        <w:pStyle w:val="BodyText"/>
        <w:spacing w:line="251" w:lineRule="exact"/>
        <w:ind w:left="538" w:firstLine="0"/>
      </w:pPr>
      <w:r>
        <w:rPr>
          <w:rFonts w:ascii="MS UI Gothic" w:eastAsia="MS UI Gothic" w:hint="eastAsia"/>
        </w:rPr>
        <w:t>４ </w:t>
      </w:r>
      <w:r>
        <w:rPr/>
        <w:t>核设施核事故后恢复行动</w:t>
      </w:r>
    </w:p>
    <w:p>
      <w:pPr>
        <w:pStyle w:val="BodyText"/>
        <w:spacing w:line="295" w:lineRule="auto" w:before="58"/>
        <w:ind w:right="39"/>
        <w:rPr>
          <w:rFonts w:ascii="MS UI Gothic" w:eastAsia="MS UI Gothic" w:hint="eastAsia"/>
        </w:rPr>
      </w:pPr>
      <w:r>
        <w:rPr/>
        <w:t>应急响应终止后</w:t>
      </w:r>
      <w:r>
        <w:rPr>
          <w:rFonts w:ascii="MS UI Gothic" w:eastAsia="MS UI Gothic" w:hint="eastAsia"/>
          <w:w w:val="80"/>
        </w:rPr>
        <w:t>ꎬ </w:t>
      </w:r>
      <w:r>
        <w:rPr/>
        <w:t>省级人民政府及其有关部门</w:t>
      </w:r>
      <w:r>
        <w:rPr>
          <w:rFonts w:ascii="MS UI Gothic" w:eastAsia="MS UI Gothic" w:hint="eastAsia"/>
          <w:w w:val="80"/>
        </w:rPr>
        <w:t>、 </w:t>
      </w:r>
      <w:r>
        <w:rPr/>
        <w:t>核设施营运单位等立即按照职责分工组织开展恢复行动</w:t>
      </w:r>
      <w:r>
        <w:rPr>
          <w:rFonts w:ascii="MS UI Gothic" w:eastAsia="MS UI Gothic" w:hint="eastAsia"/>
          <w:w w:val="80"/>
        </w:rPr>
        <w:t>ꎮ</w:t>
      </w:r>
    </w:p>
    <w:p>
      <w:pPr>
        <w:pStyle w:val="BodyText"/>
        <w:spacing w:line="254" w:lineRule="exact"/>
        <w:ind w:left="538" w:firstLine="0"/>
      </w:pPr>
      <w:r>
        <w:rPr>
          <w:rFonts w:ascii="MS UI Gothic" w:eastAsia="MS UI Gothic" w:hint="eastAsia"/>
        </w:rPr>
        <w:t>４ １ </w:t>
      </w:r>
      <w:r>
        <w:rPr/>
        <w:t>场内恢复行动</w:t>
      </w:r>
    </w:p>
    <w:p>
      <w:pPr>
        <w:pStyle w:val="BodyText"/>
        <w:spacing w:line="295" w:lineRule="auto" w:before="58"/>
        <w:ind w:right="38"/>
        <w:rPr>
          <w:rFonts w:ascii="MS UI Gothic" w:eastAsia="MS UI Gothic" w:hint="eastAsia"/>
        </w:rPr>
      </w:pPr>
      <w:r>
        <w:rPr/>
        <w:t>核设施营运单位负责场内恢复行动</w:t>
      </w:r>
      <w:r>
        <w:rPr>
          <w:rFonts w:ascii="MS UI Gothic" w:eastAsia="MS UI Gothic" w:hint="eastAsia"/>
          <w:w w:val="80"/>
        </w:rPr>
        <w:t>ꎬ</w:t>
      </w:r>
      <w:r>
        <w:rPr/>
        <w:t>并制订核设施恢复规划方案</w:t>
      </w:r>
      <w:r>
        <w:rPr>
          <w:rFonts w:ascii="MS UI Gothic" w:eastAsia="MS UI Gothic" w:hint="eastAsia"/>
          <w:w w:val="80"/>
        </w:rPr>
        <w:t>ꎬ </w:t>
      </w:r>
      <w:r>
        <w:rPr/>
        <w:t>按有关规定报上级有关部门审批</w:t>
      </w:r>
      <w:r>
        <w:rPr>
          <w:rFonts w:ascii="MS UI Gothic" w:eastAsia="MS UI Gothic" w:hint="eastAsia"/>
          <w:w w:val="80"/>
        </w:rPr>
        <w:t>ꎬ </w:t>
      </w:r>
      <w:r>
        <w:rPr/>
        <w:t>报国家核应急协调委和省核应急委备案</w:t>
      </w:r>
      <w:r>
        <w:rPr>
          <w:rFonts w:ascii="MS UI Gothic" w:eastAsia="MS UI Gothic" w:hint="eastAsia"/>
          <w:w w:val="80"/>
        </w:rPr>
        <w:t>ꎮ </w:t>
      </w:r>
      <w:r>
        <w:rPr/>
        <w:t>国家核应急协调</w:t>
      </w:r>
      <w:r>
        <w:rPr>
          <w:w w:val="105"/>
        </w:rPr>
        <w:t>委</w:t>
      </w:r>
      <w:r>
        <w:rPr>
          <w:rFonts w:ascii="MS UI Gothic" w:eastAsia="MS UI Gothic" w:hint="eastAsia"/>
          <w:w w:val="80"/>
        </w:rPr>
        <w:t>、 </w:t>
      </w:r>
      <w:r>
        <w:rPr>
          <w:w w:val="105"/>
        </w:rPr>
        <w:t>省核应急委</w:t>
      </w:r>
      <w:r>
        <w:rPr>
          <w:rFonts w:ascii="MS UI Gothic" w:eastAsia="MS UI Gothic" w:hint="eastAsia"/>
          <w:w w:val="80"/>
        </w:rPr>
        <w:t>、 </w:t>
      </w:r>
      <w:r>
        <w:rPr>
          <w:w w:val="105"/>
        </w:rPr>
        <w:t>有关集团公司 </w:t>
      </w:r>
      <w:r>
        <w:rPr>
          <w:rFonts w:ascii="MS UI Gothic" w:eastAsia="MS UI Gothic" w:hint="eastAsia"/>
          <w:w w:val="150"/>
        </w:rPr>
        <w:t>( </w:t>
      </w:r>
      <w:r>
        <w:rPr>
          <w:w w:val="105"/>
        </w:rPr>
        <w:t>院</w:t>
      </w:r>
      <w:r>
        <w:rPr>
          <w:rFonts w:ascii="MS UI Gothic" w:eastAsia="MS UI Gothic" w:hint="eastAsia"/>
          <w:w w:val="150"/>
        </w:rPr>
        <w:t>) </w:t>
      </w:r>
      <w:r>
        <w:rPr/>
        <w:t>视情对场内恢复行动提供必要的指导和</w:t>
      </w:r>
      <w:r>
        <w:rPr>
          <w:w w:val="105"/>
        </w:rPr>
        <w:t>支持</w:t>
      </w:r>
      <w:r>
        <w:rPr>
          <w:rFonts w:ascii="MS UI Gothic" w:eastAsia="MS UI Gothic" w:hint="eastAsia"/>
          <w:w w:val="80"/>
        </w:rPr>
        <w:t>ꎮ</w:t>
      </w:r>
    </w:p>
    <w:p>
      <w:pPr>
        <w:pStyle w:val="BodyText"/>
        <w:spacing w:line="251" w:lineRule="exact"/>
        <w:ind w:left="538" w:firstLine="0"/>
      </w:pPr>
      <w:r>
        <w:rPr>
          <w:rFonts w:ascii="MS UI Gothic" w:eastAsia="MS UI Gothic" w:hint="eastAsia"/>
        </w:rPr>
        <w:t>４ ２ </w:t>
      </w:r>
      <w:r>
        <w:rPr/>
        <w:t>场外恢复行动</w:t>
      </w:r>
    </w:p>
    <w:p>
      <w:pPr>
        <w:pStyle w:val="BodyText"/>
        <w:spacing w:line="295" w:lineRule="auto" w:before="59"/>
        <w:ind w:right="39"/>
        <w:rPr>
          <w:rFonts w:ascii="MS UI Gothic" w:eastAsia="MS UI Gothic" w:hint="eastAsia"/>
        </w:rPr>
      </w:pPr>
      <w:r>
        <w:rPr>
          <w:spacing w:val="3"/>
        </w:rPr>
        <w:t>省核应急委负责场外恢复行动</w:t>
      </w:r>
      <w:r>
        <w:rPr>
          <w:rFonts w:ascii="MS UI Gothic" w:eastAsia="MS UI Gothic" w:hint="eastAsia"/>
          <w:spacing w:val="16"/>
          <w:w w:val="80"/>
        </w:rPr>
        <w:t>ꎬ </w:t>
      </w:r>
      <w:r>
        <w:rPr>
          <w:spacing w:val="1"/>
        </w:rPr>
        <w:t>并制</w:t>
      </w:r>
      <w:r>
        <w:rPr>
          <w:spacing w:val="3"/>
        </w:rPr>
        <w:t>订场外恢复规划方案</w:t>
      </w:r>
      <w:r>
        <w:rPr>
          <w:rFonts w:ascii="MS UI Gothic" w:eastAsia="MS UI Gothic" w:hint="eastAsia"/>
          <w:spacing w:val="21"/>
          <w:w w:val="80"/>
        </w:rPr>
        <w:t>ꎬ </w:t>
      </w:r>
      <w:r>
        <w:rPr>
          <w:spacing w:val="2"/>
        </w:rPr>
        <w:t>经国家核应急协调</w:t>
      </w:r>
      <w:r>
        <w:rPr>
          <w:spacing w:val="3"/>
        </w:rPr>
        <w:t>委核准后报国务院批准</w:t>
      </w:r>
      <w:r>
        <w:rPr>
          <w:rFonts w:ascii="MS UI Gothic" w:eastAsia="MS UI Gothic" w:hint="eastAsia"/>
          <w:spacing w:val="21"/>
          <w:w w:val="80"/>
        </w:rPr>
        <w:t>ꎮ </w:t>
      </w:r>
      <w:r>
        <w:rPr>
          <w:spacing w:val="2"/>
        </w:rPr>
        <w:t>场外恢复行动主</w:t>
      </w:r>
      <w:r>
        <w:rPr>
          <w:spacing w:val="3"/>
          <w:w w:val="105"/>
        </w:rPr>
        <w:t>要任务包括</w:t>
      </w:r>
      <w:r>
        <w:rPr>
          <w:rFonts w:ascii="MS UI Gothic" w:eastAsia="MS UI Gothic" w:hint="eastAsia"/>
          <w:spacing w:val="-47"/>
          <w:w w:val="235"/>
        </w:rPr>
        <w:t>: </w:t>
      </w:r>
      <w:r>
        <w:rPr>
          <w:spacing w:val="2"/>
          <w:w w:val="105"/>
        </w:rPr>
        <w:t>全面开展环境放射性水平调</w:t>
      </w:r>
      <w:r>
        <w:rPr>
          <w:spacing w:val="3"/>
        </w:rPr>
        <w:t>查和评价</w:t>
      </w:r>
      <w:r>
        <w:rPr>
          <w:rFonts w:ascii="MS UI Gothic" w:eastAsia="MS UI Gothic" w:hint="eastAsia"/>
          <w:spacing w:val="23"/>
          <w:w w:val="80"/>
        </w:rPr>
        <w:t>ꎬ </w:t>
      </w:r>
      <w:r>
        <w:rPr>
          <w:spacing w:val="3"/>
        </w:rPr>
        <w:t>进行综合性恢复整治</w:t>
      </w:r>
      <w:r>
        <w:rPr>
          <w:rFonts w:ascii="MS UI Gothic" w:eastAsia="MS UI Gothic" w:hint="eastAsia"/>
          <w:spacing w:val="23"/>
          <w:w w:val="80"/>
        </w:rPr>
        <w:t>ꎻ </w:t>
      </w:r>
      <w:r>
        <w:rPr>
          <w:spacing w:val="2"/>
        </w:rPr>
        <w:t>解除紧</w:t>
      </w:r>
      <w:r>
        <w:rPr>
          <w:spacing w:val="3"/>
        </w:rPr>
        <w:t>急防护行动措施</w:t>
      </w:r>
      <w:r>
        <w:rPr>
          <w:rFonts w:ascii="MS UI Gothic" w:eastAsia="MS UI Gothic" w:hint="eastAsia"/>
          <w:spacing w:val="21"/>
          <w:w w:val="80"/>
        </w:rPr>
        <w:t>ꎬ </w:t>
      </w:r>
      <w:r>
        <w:rPr>
          <w:spacing w:val="2"/>
        </w:rPr>
        <w:t>尽快恢复受影响地区生</w:t>
      </w:r>
      <w:r>
        <w:rPr>
          <w:spacing w:val="3"/>
        </w:rPr>
        <w:t>产生活等社会秩序</w:t>
      </w:r>
      <w:r>
        <w:rPr>
          <w:rFonts w:ascii="MS UI Gothic" w:eastAsia="MS UI Gothic" w:hint="eastAsia"/>
          <w:spacing w:val="21"/>
          <w:w w:val="80"/>
        </w:rPr>
        <w:t>ꎬ </w:t>
      </w:r>
      <w:r>
        <w:rPr>
          <w:spacing w:val="2"/>
        </w:rPr>
        <w:t>进一步做好转移居民</w:t>
      </w:r>
      <w:r>
        <w:rPr>
          <w:spacing w:val="3"/>
        </w:rPr>
        <w:t>的安置工作</w:t>
      </w:r>
      <w:r>
        <w:rPr>
          <w:rFonts w:ascii="MS UI Gothic" w:eastAsia="MS UI Gothic" w:hint="eastAsia"/>
          <w:spacing w:val="21"/>
          <w:w w:val="80"/>
        </w:rPr>
        <w:t>ꎻ </w:t>
      </w:r>
      <w:r>
        <w:rPr>
          <w:spacing w:val="2"/>
        </w:rPr>
        <w:t>对工作人员和公众进行剂量</w:t>
      </w:r>
      <w:r>
        <w:rPr>
          <w:spacing w:val="3"/>
        </w:rPr>
        <w:t>评估</w:t>
      </w:r>
      <w:r>
        <w:rPr>
          <w:rFonts w:ascii="MS UI Gothic" w:eastAsia="MS UI Gothic" w:hint="eastAsia"/>
          <w:spacing w:val="23"/>
          <w:w w:val="80"/>
        </w:rPr>
        <w:t>ꎬ </w:t>
      </w:r>
      <w:r>
        <w:rPr>
          <w:spacing w:val="3"/>
        </w:rPr>
        <w:t>开展科普宣传</w:t>
      </w:r>
      <w:r>
        <w:rPr>
          <w:rFonts w:ascii="MS UI Gothic" w:eastAsia="MS UI Gothic" w:hint="eastAsia"/>
          <w:spacing w:val="23"/>
          <w:w w:val="80"/>
        </w:rPr>
        <w:t>ꎬ </w:t>
      </w:r>
      <w:r>
        <w:rPr>
          <w:spacing w:val="2"/>
        </w:rPr>
        <w:t>提供咨询和心理援</w:t>
      </w:r>
      <w:r>
        <w:rPr>
          <w:spacing w:val="3"/>
          <w:w w:val="105"/>
        </w:rPr>
        <w:t>助等</w:t>
      </w:r>
      <w:r>
        <w:rPr>
          <w:rFonts w:ascii="MS UI Gothic" w:eastAsia="MS UI Gothic" w:hint="eastAsia"/>
          <w:w w:val="80"/>
        </w:rPr>
        <w:t>ꎮ</w:t>
      </w:r>
    </w:p>
    <w:p>
      <w:pPr>
        <w:pStyle w:val="BodyText"/>
        <w:spacing w:line="248" w:lineRule="exact"/>
        <w:ind w:left="538" w:firstLine="0"/>
      </w:pPr>
      <w:r>
        <w:rPr>
          <w:rFonts w:ascii="MS UI Gothic" w:eastAsia="MS UI Gothic" w:hint="eastAsia"/>
        </w:rPr>
        <w:t>５ </w:t>
      </w:r>
      <w:r>
        <w:rPr/>
        <w:t>其他核事故应急响应</w:t>
      </w:r>
    </w:p>
    <w:p>
      <w:pPr>
        <w:pStyle w:val="BodyText"/>
        <w:spacing w:line="295" w:lineRule="auto" w:before="58"/>
        <w:ind w:right="39"/>
        <w:rPr>
          <w:rFonts w:ascii="MS UI Gothic" w:eastAsia="MS UI Gothic" w:hint="eastAsia"/>
        </w:rPr>
      </w:pPr>
      <w:r>
        <w:rPr>
          <w:w w:val="105"/>
        </w:rPr>
        <w:t>对乏燃料运输事故</w:t>
      </w:r>
      <w:r>
        <w:rPr>
          <w:rFonts w:ascii="MS UI Gothic" w:eastAsia="MS UI Gothic" w:hint="eastAsia"/>
          <w:w w:val="80"/>
        </w:rPr>
        <w:t>、 </w:t>
      </w:r>
      <w:r>
        <w:rPr>
          <w:w w:val="105"/>
        </w:rPr>
        <w:t>涉核航天器坠落</w:t>
      </w:r>
      <w:r>
        <w:rPr/>
        <w:t>事故等</w:t>
      </w:r>
      <w:r>
        <w:rPr>
          <w:rFonts w:ascii="MS UI Gothic" w:eastAsia="MS UI Gothic" w:hint="eastAsia"/>
          <w:w w:val="80"/>
        </w:rPr>
        <w:t>ꎬ </w:t>
      </w:r>
      <w:r>
        <w:rPr/>
        <w:t>根据其可能产生的辐射后果及影</w:t>
      </w:r>
      <w:r>
        <w:rPr>
          <w:w w:val="105"/>
        </w:rPr>
        <w:t>响范围</w:t>
      </w:r>
      <w:r>
        <w:rPr>
          <w:rFonts w:ascii="MS UI Gothic" w:eastAsia="MS UI Gothic" w:hint="eastAsia"/>
          <w:w w:val="80"/>
        </w:rPr>
        <w:t>ꎬ </w:t>
      </w:r>
      <w:r>
        <w:rPr>
          <w:w w:val="105"/>
        </w:rPr>
        <w:t>国家和受影响省 </w:t>
      </w:r>
      <w:r>
        <w:rPr>
          <w:rFonts w:ascii="MS UI Gothic" w:eastAsia="MS UI Gothic" w:hint="eastAsia"/>
          <w:w w:val="150"/>
        </w:rPr>
        <w:t>( </w:t>
      </w:r>
      <w:r>
        <w:rPr>
          <w:w w:val="105"/>
        </w:rPr>
        <w:t>自治区</w:t>
      </w:r>
      <w:r>
        <w:rPr>
          <w:rFonts w:ascii="MS UI Gothic" w:eastAsia="MS UI Gothic" w:hint="eastAsia"/>
          <w:w w:val="80"/>
        </w:rPr>
        <w:t>、 </w:t>
      </w:r>
      <w:r>
        <w:rPr>
          <w:w w:val="105"/>
        </w:rPr>
        <w:t>直辖市</w:t>
      </w:r>
      <w:r>
        <w:rPr>
          <w:rFonts w:ascii="MS UI Gothic" w:eastAsia="MS UI Gothic" w:hint="eastAsia"/>
          <w:w w:val="150"/>
        </w:rPr>
        <w:t>) </w:t>
      </w:r>
      <w:r>
        <w:rPr>
          <w:w w:val="105"/>
        </w:rPr>
        <w:t>核应急组织及营运单位进行必要的响应</w:t>
      </w:r>
      <w:r>
        <w:rPr>
          <w:rFonts w:ascii="MS UI Gothic" w:eastAsia="MS UI Gothic" w:hint="eastAsia"/>
          <w:w w:val="80"/>
        </w:rPr>
        <w:t>ꎮ</w:t>
      </w:r>
    </w:p>
    <w:p>
      <w:pPr>
        <w:pStyle w:val="BodyText"/>
        <w:spacing w:line="252" w:lineRule="exact"/>
        <w:ind w:left="538" w:firstLine="0"/>
      </w:pPr>
      <w:r>
        <w:rPr>
          <w:rFonts w:ascii="MS UI Gothic" w:eastAsia="MS UI Gothic" w:hint="eastAsia"/>
        </w:rPr>
        <w:t>５ １ </w:t>
      </w:r>
      <w:r>
        <w:rPr/>
        <w:t>乏燃料运输事故</w:t>
      </w:r>
    </w:p>
    <w:p>
      <w:pPr>
        <w:pStyle w:val="BodyText"/>
        <w:spacing w:before="58"/>
        <w:ind w:left="543" w:firstLine="0"/>
      </w:pPr>
      <w:r>
        <w:rPr/>
        <w:t>乏燃料运输事故发生后</w:t>
      </w:r>
      <w:r>
        <w:rPr>
          <w:rFonts w:ascii="MS UI Gothic" w:eastAsia="MS UI Gothic" w:hint="eastAsia"/>
          <w:w w:val="80"/>
        </w:rPr>
        <w:t>ꎬ </w:t>
      </w:r>
      <w:r>
        <w:rPr/>
        <w:t>营运单位应</w:t>
      </w:r>
    </w:p>
    <w:p>
      <w:pPr>
        <w:pStyle w:val="BodyText"/>
        <w:spacing w:line="295" w:lineRule="auto" w:before="124"/>
        <w:ind w:right="442" w:firstLine="0"/>
        <w:rPr>
          <w:rFonts w:ascii="MS UI Gothic" w:eastAsia="MS UI Gothic" w:hint="eastAsia"/>
        </w:rPr>
      </w:pPr>
      <w:r>
        <w:rPr/>
        <w:br w:type="column"/>
      </w:r>
      <w:r>
        <w:rPr>
          <w:w w:val="105"/>
        </w:rPr>
        <w:t>在第一时间报告所属集团公司 </w:t>
      </w:r>
      <w:r>
        <w:rPr>
          <w:rFonts w:ascii="MS UI Gothic" w:eastAsia="MS UI Gothic" w:hint="eastAsia"/>
          <w:w w:val="150"/>
        </w:rPr>
        <w:t>( </w:t>
      </w:r>
      <w:r>
        <w:rPr>
          <w:w w:val="105"/>
        </w:rPr>
        <w:t>院</w:t>
      </w:r>
      <w:r>
        <w:rPr>
          <w:rFonts w:ascii="MS UI Gothic" w:eastAsia="MS UI Gothic" w:hint="eastAsia"/>
          <w:w w:val="150"/>
        </w:rPr>
        <w:t>)</w:t>
      </w:r>
      <w:r>
        <w:rPr>
          <w:rFonts w:ascii="MS UI Gothic" w:eastAsia="MS UI Gothic" w:hint="eastAsia"/>
          <w:w w:val="80"/>
        </w:rPr>
        <w:t>、 </w:t>
      </w:r>
      <w:r>
        <w:rPr>
          <w:w w:val="105"/>
        </w:rPr>
        <w:t>事</w:t>
      </w:r>
      <w:r>
        <w:rPr/>
        <w:t>故发生地省级人民政府有关部门和县级以</w:t>
      </w:r>
      <w:r>
        <w:rPr>
          <w:w w:val="105"/>
        </w:rPr>
        <w:t>上人民政府环境保护部门</w:t>
      </w:r>
      <w:r>
        <w:rPr>
          <w:rFonts w:ascii="MS UI Gothic" w:eastAsia="MS UI Gothic" w:hint="eastAsia"/>
          <w:w w:val="80"/>
        </w:rPr>
        <w:t>、 </w:t>
      </w:r>
      <w:r>
        <w:rPr>
          <w:w w:val="105"/>
        </w:rPr>
        <w:t>国家核应急协</w:t>
      </w:r>
      <w:r>
        <w:rPr/>
        <w:t>调委</w:t>
      </w:r>
      <w:r>
        <w:rPr>
          <w:rFonts w:ascii="MS UI Gothic" w:eastAsia="MS UI Gothic" w:hint="eastAsia"/>
          <w:w w:val="80"/>
        </w:rPr>
        <w:t>ꎬ </w:t>
      </w:r>
      <w:r>
        <w:rPr/>
        <w:t>并按照本预案和乏燃料运输事故应急预案立即组织开展应急处置工作</w:t>
      </w:r>
      <w:r>
        <w:rPr>
          <w:rFonts w:ascii="MS UI Gothic" w:eastAsia="MS UI Gothic" w:hint="eastAsia"/>
          <w:w w:val="80"/>
        </w:rPr>
        <w:t>ꎮ </w:t>
      </w:r>
      <w:r>
        <w:rPr/>
        <w:t>必要时</w:t>
      </w:r>
      <w:r>
        <w:rPr>
          <w:rFonts w:ascii="MS UI Gothic" w:eastAsia="MS UI Gothic" w:hint="eastAsia"/>
          <w:w w:val="80"/>
        </w:rPr>
        <w:t>ꎬ </w:t>
      </w:r>
      <w:r>
        <w:rPr/>
        <w:t>国家核应急协调委组织有关成员单位</w:t>
      </w:r>
      <w:r>
        <w:rPr>
          <w:w w:val="105"/>
        </w:rPr>
        <w:t>予以支援</w:t>
      </w:r>
      <w:r>
        <w:rPr>
          <w:rFonts w:ascii="MS UI Gothic" w:eastAsia="MS UI Gothic" w:hint="eastAsia"/>
          <w:w w:val="80"/>
        </w:rPr>
        <w:t>ꎮ</w:t>
      </w:r>
    </w:p>
    <w:p>
      <w:pPr>
        <w:pStyle w:val="BodyText"/>
        <w:spacing w:line="251" w:lineRule="exact"/>
        <w:ind w:left="538" w:firstLine="0"/>
      </w:pPr>
      <w:r>
        <w:rPr>
          <w:rFonts w:ascii="MS UI Gothic" w:eastAsia="MS UI Gothic" w:hint="eastAsia"/>
        </w:rPr>
        <w:t>５ ２ </w:t>
      </w:r>
      <w:r>
        <w:rPr/>
        <w:t>台湾地区核事故</w:t>
      </w:r>
    </w:p>
    <w:p>
      <w:pPr>
        <w:pStyle w:val="BodyText"/>
        <w:spacing w:line="295" w:lineRule="auto" w:before="58"/>
        <w:ind w:right="442"/>
        <w:rPr>
          <w:rFonts w:ascii="MS UI Gothic" w:eastAsia="MS UI Gothic" w:hint="eastAsia"/>
        </w:rPr>
      </w:pPr>
      <w:r>
        <w:rPr/>
        <w:t>台湾地区发生核事故可能或已经对大陆造成辐射影响时</w:t>
      </w:r>
      <w:r>
        <w:rPr>
          <w:rFonts w:ascii="MS UI Gothic" w:eastAsia="MS UI Gothic" w:hint="eastAsia"/>
          <w:w w:val="80"/>
        </w:rPr>
        <w:t>ꎬ </w:t>
      </w:r>
      <w:r>
        <w:rPr/>
        <w:t>参照本预案组织应急响应</w:t>
      </w:r>
      <w:r>
        <w:rPr>
          <w:rFonts w:ascii="MS UI Gothic" w:eastAsia="MS UI Gothic" w:hint="eastAsia"/>
          <w:w w:val="80"/>
        </w:rPr>
        <w:t>ꎮ </w:t>
      </w:r>
      <w:r>
        <w:rPr/>
        <w:t>台办会同国家核应急办向台湾有关方面了解情况和对大陆的需求</w:t>
      </w:r>
      <w:r>
        <w:rPr>
          <w:rFonts w:ascii="MS UI Gothic" w:eastAsia="MS UI Gothic" w:hint="eastAsia"/>
          <w:w w:val="80"/>
        </w:rPr>
        <w:t>ꎬ </w:t>
      </w:r>
      <w:r>
        <w:rPr/>
        <w:t>上报国务院</w:t>
      </w:r>
      <w:r>
        <w:rPr>
          <w:rFonts w:ascii="MS UI Gothic" w:eastAsia="MS UI Gothic" w:hint="eastAsia"/>
          <w:w w:val="80"/>
        </w:rPr>
        <w:t>ꎮ </w:t>
      </w:r>
      <w:r>
        <w:rPr/>
        <w:t>国务院根据情况</w:t>
      </w:r>
      <w:r>
        <w:rPr>
          <w:rFonts w:ascii="MS UI Gothic" w:eastAsia="MS UI Gothic" w:hint="eastAsia"/>
          <w:w w:val="80"/>
        </w:rPr>
        <w:t>ꎬ </w:t>
      </w:r>
      <w:r>
        <w:rPr/>
        <w:t>协调调派国家核应急专业力量协助救援</w:t>
      </w:r>
      <w:r>
        <w:rPr>
          <w:rFonts w:ascii="MS UI Gothic" w:eastAsia="MS UI Gothic" w:hint="eastAsia"/>
          <w:w w:val="80"/>
        </w:rPr>
        <w:t>ꎮ</w:t>
      </w:r>
    </w:p>
    <w:p>
      <w:pPr>
        <w:pStyle w:val="BodyText"/>
        <w:spacing w:line="252" w:lineRule="exact"/>
        <w:ind w:left="538" w:firstLine="0"/>
      </w:pPr>
      <w:r>
        <w:rPr>
          <w:rFonts w:ascii="MS UI Gothic" w:eastAsia="MS UI Gothic" w:hint="eastAsia"/>
        </w:rPr>
        <w:t>５ ３ </w:t>
      </w:r>
      <w:r>
        <w:rPr/>
        <w:t>其他国家核事故</w:t>
      </w:r>
    </w:p>
    <w:p>
      <w:pPr>
        <w:pStyle w:val="BodyText"/>
        <w:spacing w:line="295" w:lineRule="auto" w:before="58"/>
        <w:ind w:right="440"/>
        <w:rPr>
          <w:rFonts w:ascii="MS UI Gothic" w:eastAsia="MS UI Gothic" w:hint="eastAsia"/>
        </w:rPr>
      </w:pPr>
      <w:r>
        <w:rPr/>
        <w:t>其他国家发生核事故已经或可能对我国产生影响时</w:t>
      </w:r>
      <w:r>
        <w:rPr>
          <w:rFonts w:ascii="MS UI Gothic" w:eastAsia="MS UI Gothic" w:hint="eastAsia"/>
          <w:w w:val="80"/>
        </w:rPr>
        <w:t>ꎬ </w:t>
      </w:r>
      <w:r>
        <w:rPr/>
        <w:t>由国家核应急协调委参照本预案统一组织开展信息收集与发布</w:t>
      </w:r>
      <w:r>
        <w:rPr>
          <w:rFonts w:ascii="MS UI Gothic" w:eastAsia="MS UI Gothic" w:hint="eastAsia"/>
          <w:w w:val="80"/>
        </w:rPr>
        <w:t>、 </w:t>
      </w:r>
      <w:r>
        <w:rPr/>
        <w:t>辐射监测</w:t>
      </w:r>
      <w:r>
        <w:rPr>
          <w:rFonts w:ascii="MS UI Gothic" w:eastAsia="MS UI Gothic" w:hint="eastAsia"/>
          <w:w w:val="80"/>
        </w:rPr>
        <w:t>、 </w:t>
      </w:r>
      <w:r>
        <w:rPr/>
        <w:t>部门会商</w:t>
      </w:r>
      <w:r>
        <w:rPr>
          <w:rFonts w:ascii="MS UI Gothic" w:eastAsia="MS UI Gothic" w:hint="eastAsia"/>
          <w:w w:val="80"/>
        </w:rPr>
        <w:t>、 </w:t>
      </w:r>
      <w:r>
        <w:rPr/>
        <w:t>分析研判</w:t>
      </w:r>
      <w:r>
        <w:rPr>
          <w:rFonts w:ascii="MS UI Gothic" w:eastAsia="MS UI Gothic" w:hint="eastAsia"/>
          <w:w w:val="80"/>
        </w:rPr>
        <w:t>、 </w:t>
      </w:r>
      <w:r>
        <w:rPr/>
        <w:t>口岸控制</w:t>
      </w:r>
      <w:r>
        <w:rPr>
          <w:rFonts w:ascii="MS UI Gothic" w:eastAsia="MS UI Gothic" w:hint="eastAsia"/>
          <w:w w:val="80"/>
        </w:rPr>
        <w:t>、 </w:t>
      </w:r>
      <w:r>
        <w:rPr/>
        <w:t>市场调控</w:t>
      </w:r>
      <w:r>
        <w:rPr>
          <w:rFonts w:ascii="MS UI Gothic" w:eastAsia="MS UI Gothic" w:hint="eastAsia"/>
          <w:w w:val="80"/>
        </w:rPr>
        <w:t>、 </w:t>
      </w:r>
      <w:r>
        <w:rPr/>
        <w:t>国际通报及援助等工作</w:t>
      </w:r>
      <w:r>
        <w:rPr>
          <w:rFonts w:ascii="MS UI Gothic" w:eastAsia="MS UI Gothic" w:hint="eastAsia"/>
          <w:w w:val="80"/>
        </w:rPr>
        <w:t>ꎮ</w:t>
      </w:r>
      <w:r>
        <w:rPr/>
        <w:t>必要时</w:t>
      </w:r>
      <w:r>
        <w:rPr>
          <w:rFonts w:ascii="MS UI Gothic" w:eastAsia="MS UI Gothic" w:hint="eastAsia"/>
          <w:w w:val="80"/>
        </w:rPr>
        <w:t>ꎬ </w:t>
      </w:r>
      <w:r>
        <w:rPr/>
        <w:t>成立国家核事故应急指挥部</w:t>
      </w:r>
      <w:r>
        <w:rPr>
          <w:rFonts w:ascii="MS UI Gothic" w:eastAsia="MS UI Gothic" w:hint="eastAsia"/>
          <w:w w:val="80"/>
        </w:rPr>
        <w:t>ꎬ </w:t>
      </w:r>
      <w:r>
        <w:rPr/>
        <w:t>统一领导</w:t>
      </w:r>
      <w:r>
        <w:rPr>
          <w:rFonts w:ascii="MS UI Gothic" w:eastAsia="MS UI Gothic" w:hint="eastAsia"/>
          <w:w w:val="80"/>
        </w:rPr>
        <w:t>、 </w:t>
      </w:r>
      <w:r>
        <w:rPr/>
        <w:t>组织</w:t>
      </w:r>
      <w:r>
        <w:rPr>
          <w:rFonts w:ascii="MS UI Gothic" w:eastAsia="MS UI Gothic" w:hint="eastAsia"/>
          <w:w w:val="80"/>
        </w:rPr>
        <w:t>、 </w:t>
      </w:r>
      <w:r>
        <w:rPr/>
        <w:t>协调核应急响应工作</w:t>
      </w:r>
      <w:r>
        <w:rPr>
          <w:rFonts w:ascii="MS UI Gothic" w:eastAsia="MS UI Gothic" w:hint="eastAsia"/>
          <w:w w:val="80"/>
        </w:rPr>
        <w:t>ꎮ</w:t>
      </w:r>
    </w:p>
    <w:p>
      <w:pPr>
        <w:pStyle w:val="BodyText"/>
        <w:spacing w:line="251" w:lineRule="exact"/>
        <w:ind w:left="538" w:firstLine="0"/>
      </w:pPr>
      <w:r>
        <w:rPr>
          <w:rFonts w:ascii="MS UI Gothic" w:eastAsia="MS UI Gothic" w:hint="eastAsia"/>
        </w:rPr>
        <w:t>５ ４ </w:t>
      </w:r>
      <w:r>
        <w:rPr/>
        <w:t>涉核航天器坠落事故</w:t>
      </w:r>
    </w:p>
    <w:p>
      <w:pPr>
        <w:pStyle w:val="BodyText"/>
        <w:spacing w:line="295" w:lineRule="auto" w:before="58"/>
        <w:ind w:right="442"/>
        <w:rPr>
          <w:rFonts w:ascii="MS UI Gothic" w:eastAsia="MS UI Gothic" w:hint="eastAsia"/>
        </w:rPr>
      </w:pPr>
      <w:r>
        <w:rPr/>
        <w:t>涉核航天器坠落事故已经或可能对我国局部区域产生辐射影响时</w:t>
      </w:r>
      <w:r>
        <w:rPr>
          <w:rFonts w:ascii="MS UI Gothic" w:eastAsia="MS UI Gothic" w:hint="eastAsia"/>
          <w:w w:val="80"/>
        </w:rPr>
        <w:t>ꎬ </w:t>
      </w:r>
      <w:r>
        <w:rPr/>
        <w:t>由国家核应急协调委参照本预案组织开展涉核航天器</w:t>
      </w:r>
      <w:r>
        <w:rPr>
          <w:w w:val="105"/>
        </w:rPr>
        <w:t>污染碎片搜寻与收集</w:t>
      </w:r>
      <w:r>
        <w:rPr>
          <w:rFonts w:ascii="MS UI Gothic" w:eastAsia="MS UI Gothic" w:hint="eastAsia"/>
          <w:w w:val="80"/>
        </w:rPr>
        <w:t>、 </w:t>
      </w:r>
      <w:r>
        <w:rPr>
          <w:w w:val="105"/>
        </w:rPr>
        <w:t>辐射监测</w:t>
      </w:r>
      <w:r>
        <w:rPr>
          <w:rFonts w:ascii="MS UI Gothic" w:eastAsia="MS UI Gothic" w:hint="eastAsia"/>
          <w:w w:val="80"/>
        </w:rPr>
        <w:t>、 </w:t>
      </w:r>
      <w:r>
        <w:rPr>
          <w:w w:val="105"/>
        </w:rPr>
        <w:t>环境去污</w:t>
      </w:r>
      <w:r>
        <w:rPr>
          <w:rFonts w:ascii="MS UI Gothic" w:eastAsia="MS UI Gothic" w:hint="eastAsia"/>
          <w:w w:val="80"/>
        </w:rPr>
        <w:t>、 </w:t>
      </w:r>
      <w:r>
        <w:rPr>
          <w:w w:val="105"/>
        </w:rPr>
        <w:t>分析研判</w:t>
      </w:r>
      <w:r>
        <w:rPr>
          <w:rFonts w:ascii="MS UI Gothic" w:eastAsia="MS UI Gothic" w:hint="eastAsia"/>
          <w:w w:val="80"/>
        </w:rPr>
        <w:t>、 </w:t>
      </w:r>
      <w:r>
        <w:rPr>
          <w:w w:val="105"/>
        </w:rPr>
        <w:t>信息通报等工作</w:t>
      </w:r>
      <w:r>
        <w:rPr>
          <w:rFonts w:ascii="MS UI Gothic" w:eastAsia="MS UI Gothic" w:hint="eastAsia"/>
          <w:w w:val="80"/>
        </w:rPr>
        <w:t>ꎮ</w:t>
      </w:r>
    </w:p>
    <w:p>
      <w:pPr>
        <w:pStyle w:val="BodyText"/>
        <w:tabs>
          <w:tab w:pos="856" w:val="left" w:leader="none"/>
        </w:tabs>
        <w:spacing w:line="252" w:lineRule="exact"/>
        <w:ind w:left="538" w:firstLine="0"/>
        <w:jc w:val="left"/>
      </w:pPr>
      <w:r>
        <w:rPr>
          <w:rFonts w:ascii="MS UI Gothic" w:eastAsia="MS UI Gothic" w:hint="eastAsia"/>
        </w:rPr>
        <w:t>６</w:t>
        <w:tab/>
      </w:r>
      <w:r>
        <w:rPr>
          <w:spacing w:val="2"/>
        </w:rPr>
        <w:t>应急准备和保障措施</w:t>
      </w:r>
    </w:p>
    <w:p>
      <w:pPr>
        <w:pStyle w:val="BodyText"/>
        <w:spacing w:before="59"/>
        <w:ind w:left="538" w:firstLine="0"/>
      </w:pPr>
      <w:r>
        <w:rPr>
          <w:rFonts w:ascii="MS UI Gothic" w:eastAsia="MS UI Gothic" w:hint="eastAsia"/>
        </w:rPr>
        <w:t>６ １ </w:t>
      </w:r>
      <w:r>
        <w:rPr/>
        <w:t>技术准备</w:t>
      </w:r>
    </w:p>
    <w:p>
      <w:pPr>
        <w:pStyle w:val="BodyText"/>
        <w:spacing w:line="295" w:lineRule="auto" w:before="58"/>
        <w:ind w:right="440"/>
      </w:pPr>
      <w:r>
        <w:rPr/>
        <w:t>国家核应急协调委依托各成员单位</w:t>
      </w:r>
      <w:r>
        <w:rPr>
          <w:rFonts w:ascii="MS UI Gothic" w:eastAsia="MS UI Gothic" w:hint="eastAsia"/>
          <w:w w:val="80"/>
        </w:rPr>
        <w:t>、</w:t>
      </w:r>
      <w:r>
        <w:rPr>
          <w:w w:val="105"/>
        </w:rPr>
        <w:t>相关集团公司 </w:t>
      </w:r>
      <w:r>
        <w:rPr>
          <w:rFonts w:ascii="MS UI Gothic" w:eastAsia="MS UI Gothic" w:hint="eastAsia"/>
          <w:w w:val="150"/>
        </w:rPr>
        <w:t>( </w:t>
      </w:r>
      <w:r>
        <w:rPr>
          <w:w w:val="105"/>
        </w:rPr>
        <w:t>院</w:t>
      </w:r>
      <w:r>
        <w:rPr>
          <w:rFonts w:ascii="MS UI Gothic" w:eastAsia="MS UI Gothic" w:hint="eastAsia"/>
          <w:w w:val="150"/>
        </w:rPr>
        <w:t>) </w:t>
      </w:r>
      <w:r>
        <w:rPr>
          <w:w w:val="105"/>
        </w:rPr>
        <w:t>和科研院所现有能力</w:t>
      </w:r>
      <w:r>
        <w:rPr>
          <w:rFonts w:ascii="MS UI Gothic" w:eastAsia="MS UI Gothic" w:hint="eastAsia"/>
          <w:w w:val="80"/>
        </w:rPr>
        <w:t>ꎬ </w:t>
      </w:r>
      <w:r>
        <w:rPr>
          <w:w w:val="105"/>
        </w:rPr>
        <w:t>健全完善辐射监测</w:t>
      </w:r>
      <w:r>
        <w:rPr>
          <w:rFonts w:ascii="MS UI Gothic" w:eastAsia="MS UI Gothic" w:hint="eastAsia"/>
          <w:w w:val="80"/>
        </w:rPr>
        <w:t>、 </w:t>
      </w:r>
      <w:r>
        <w:rPr>
          <w:w w:val="105"/>
        </w:rPr>
        <w:t>航空监测</w:t>
      </w:r>
      <w:r>
        <w:rPr>
          <w:rFonts w:ascii="MS UI Gothic" w:eastAsia="MS UI Gothic" w:hint="eastAsia"/>
          <w:w w:val="80"/>
        </w:rPr>
        <w:t>、 </w:t>
      </w:r>
      <w:r>
        <w:rPr>
          <w:w w:val="105"/>
        </w:rPr>
        <w:t>气象监测预报</w:t>
      </w:r>
      <w:r>
        <w:rPr>
          <w:rFonts w:ascii="MS UI Gothic" w:eastAsia="MS UI Gothic" w:hint="eastAsia"/>
          <w:w w:val="80"/>
        </w:rPr>
        <w:t>、 </w:t>
      </w:r>
      <w:r>
        <w:rPr>
          <w:w w:val="105"/>
        </w:rPr>
        <w:t>地震监测</w:t>
      </w:r>
      <w:r>
        <w:rPr>
          <w:rFonts w:ascii="MS UI Gothic" w:eastAsia="MS UI Gothic" w:hint="eastAsia"/>
          <w:w w:val="80"/>
        </w:rPr>
        <w:t>、 </w:t>
      </w:r>
      <w:r>
        <w:rPr>
          <w:w w:val="105"/>
        </w:rPr>
        <w:t>海洋监测</w:t>
      </w:r>
      <w:r>
        <w:rPr>
          <w:rFonts w:ascii="MS UI Gothic" w:eastAsia="MS UI Gothic" w:hint="eastAsia"/>
          <w:w w:val="80"/>
        </w:rPr>
        <w:t>、 </w:t>
      </w:r>
      <w:r>
        <w:rPr>
          <w:w w:val="105"/>
        </w:rPr>
        <w:t>辐射防护</w:t>
      </w:r>
      <w:r>
        <w:rPr>
          <w:rFonts w:ascii="MS UI Gothic" w:eastAsia="MS UI Gothic" w:hint="eastAsia"/>
          <w:w w:val="80"/>
        </w:rPr>
        <w:t>、 </w:t>
      </w:r>
      <w:r>
        <w:rPr>
          <w:w w:val="105"/>
        </w:rPr>
        <w:t>医学应急等核应急专业技术支持体系</w:t>
      </w:r>
      <w:r>
        <w:rPr>
          <w:rFonts w:ascii="MS UI Gothic" w:eastAsia="MS UI Gothic" w:hint="eastAsia"/>
          <w:w w:val="80"/>
        </w:rPr>
        <w:t>ꎬ </w:t>
      </w:r>
      <w:r>
        <w:rPr>
          <w:w w:val="105"/>
        </w:rPr>
        <w:t>组织开展核应急技术研究</w:t>
      </w:r>
      <w:r>
        <w:rPr>
          <w:rFonts w:ascii="MS UI Gothic" w:eastAsia="MS UI Gothic" w:hint="eastAsia"/>
          <w:w w:val="80"/>
        </w:rPr>
        <w:t>、 </w:t>
      </w:r>
      <w:r>
        <w:rPr>
          <w:w w:val="105"/>
        </w:rPr>
        <w:t>标准制定</w:t>
      </w:r>
      <w:r>
        <w:rPr>
          <w:rFonts w:ascii="MS UI Gothic" w:eastAsia="MS UI Gothic" w:hint="eastAsia"/>
          <w:w w:val="80"/>
        </w:rPr>
        <w:t>、 </w:t>
      </w:r>
      <w:r>
        <w:rPr>
          <w:w w:val="105"/>
        </w:rPr>
        <w:t>救援专用装备设备以及后果评价系统</w:t>
      </w:r>
      <w:r>
        <w:rPr/>
        <w:t>和决策支持系统等核应急专用软硬件研</w:t>
      </w:r>
      <w:r>
        <w:rPr>
          <w:w w:val="105"/>
        </w:rPr>
        <w:t>发</w:t>
      </w:r>
      <w:r>
        <w:rPr>
          <w:rFonts w:ascii="MS UI Gothic" w:eastAsia="MS UI Gothic" w:hint="eastAsia"/>
          <w:w w:val="80"/>
        </w:rPr>
        <w:t>ꎬ </w:t>
      </w:r>
      <w:r>
        <w:rPr>
          <w:w w:val="105"/>
        </w:rPr>
        <w:t>指导省核应急委</w:t>
      </w:r>
      <w:r>
        <w:rPr>
          <w:rFonts w:ascii="MS UI Gothic" w:eastAsia="MS UI Gothic" w:hint="eastAsia"/>
          <w:w w:val="80"/>
        </w:rPr>
        <w:t>、 </w:t>
      </w:r>
      <w:r>
        <w:rPr>
          <w:w w:val="105"/>
        </w:rPr>
        <w:t>核设施营运单位做</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１４０６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好相关技术准备</w:t>
      </w:r>
      <w:r>
        <w:rPr>
          <w:rFonts w:ascii="MS UI Gothic" w:eastAsia="MS UI Gothic" w:hint="eastAsia"/>
          <w:w w:val="80"/>
        </w:rPr>
        <w:t>ꎮ </w:t>
      </w:r>
      <w:r>
        <w:rPr/>
        <w:t>省核应急委</w:t>
      </w:r>
      <w:r>
        <w:rPr>
          <w:rFonts w:ascii="MS UI Gothic" w:eastAsia="MS UI Gothic" w:hint="eastAsia"/>
          <w:w w:val="80"/>
        </w:rPr>
        <w:t>、 </w:t>
      </w:r>
      <w:r>
        <w:rPr/>
        <w:t>核设施营运单位按照本预案和本级核应急预案的要求</w:t>
      </w:r>
      <w:r>
        <w:rPr>
          <w:rFonts w:ascii="MS UI Gothic" w:eastAsia="MS UI Gothic" w:hint="eastAsia"/>
          <w:w w:val="80"/>
        </w:rPr>
        <w:t>ꎬ </w:t>
      </w:r>
      <w:r>
        <w:rPr/>
        <w:t>加强有关核应急技术准备工作</w:t>
      </w:r>
      <w:r>
        <w:rPr>
          <w:rFonts w:ascii="MS UI Gothic" w:eastAsia="MS UI Gothic" w:hint="eastAsia"/>
          <w:w w:val="80"/>
        </w:rPr>
        <w:t>ꎮ</w:t>
      </w:r>
    </w:p>
    <w:p>
      <w:pPr>
        <w:pStyle w:val="BodyText"/>
        <w:tabs>
          <w:tab w:pos="1378" w:val="left" w:leader="none"/>
        </w:tabs>
        <w:spacing w:line="254" w:lineRule="exact"/>
        <w:ind w:left="854" w:firstLine="0"/>
        <w:jc w:val="left"/>
      </w:pPr>
      <w:r>
        <w:rPr>
          <w:rFonts w:ascii="MS UI Gothic" w:eastAsia="MS UI Gothic" w:hint="eastAsia"/>
        </w:rPr>
        <w:t>６</w:t>
      </w:r>
      <w:r>
        <w:rPr>
          <w:rFonts w:ascii="MS UI Gothic" w:eastAsia="MS UI Gothic" w:hint="eastAsia"/>
          <w:spacing w:val="-16"/>
        </w:rPr>
        <w:t> ２</w:t>
      </w:r>
      <w:r>
        <w:rPr>
          <w:rFonts w:ascii="MS UI Gothic" w:eastAsia="MS UI Gothic" w:hint="eastAsia"/>
        </w:rPr>
        <w:tab/>
      </w:r>
      <w:r>
        <w:rPr>
          <w:spacing w:val="2"/>
        </w:rPr>
        <w:t>队伍准备</w:t>
      </w:r>
    </w:p>
    <w:p>
      <w:pPr>
        <w:pStyle w:val="BodyText"/>
        <w:spacing w:line="295" w:lineRule="auto" w:before="58"/>
        <w:ind w:left="440"/>
        <w:rPr>
          <w:rFonts w:ascii="MS UI Gothic" w:eastAsia="MS UI Gothic" w:hint="eastAsia"/>
        </w:rPr>
      </w:pPr>
      <w:r>
        <w:rPr>
          <w:spacing w:val="6"/>
        </w:rPr>
        <w:t>国家核应急协调委依托各成员单位</w:t>
      </w:r>
      <w:r>
        <w:rPr>
          <w:rFonts w:ascii="MS UI Gothic" w:eastAsia="MS UI Gothic" w:hint="eastAsia"/>
          <w:w w:val="80"/>
        </w:rPr>
        <w:t>、</w:t>
      </w:r>
      <w:r>
        <w:rPr>
          <w:spacing w:val="13"/>
        </w:rPr>
        <w:t>相关集团公司 </w:t>
      </w:r>
      <w:r>
        <w:rPr>
          <w:rFonts w:ascii="MS UI Gothic" w:eastAsia="MS UI Gothic" w:hint="eastAsia"/>
          <w:spacing w:val="-26"/>
          <w:w w:val="150"/>
        </w:rPr>
        <w:t>( </w:t>
      </w:r>
      <w:r>
        <w:rPr>
          <w:spacing w:val="11"/>
        </w:rPr>
        <w:t>院</w:t>
      </w:r>
      <w:r>
        <w:rPr>
          <w:rFonts w:ascii="MS UI Gothic" w:eastAsia="MS UI Gothic" w:hint="eastAsia"/>
          <w:spacing w:val="1"/>
          <w:w w:val="150"/>
        </w:rPr>
        <w:t>) </w:t>
      </w:r>
      <w:r>
        <w:rPr>
          <w:spacing w:val="16"/>
        </w:rPr>
        <w:t>和科研院所现有能</w:t>
      </w:r>
      <w:r>
        <w:rPr>
          <w:spacing w:val="3"/>
        </w:rPr>
        <w:t>力</w:t>
      </w:r>
      <w:r>
        <w:rPr>
          <w:rFonts w:ascii="MS UI Gothic" w:eastAsia="MS UI Gothic" w:hint="eastAsia"/>
          <w:spacing w:val="6"/>
          <w:w w:val="80"/>
        </w:rPr>
        <w:t>ꎬ </w:t>
      </w:r>
      <w:r>
        <w:rPr>
          <w:spacing w:val="16"/>
        </w:rPr>
        <w:t>加强突击抢险</w:t>
      </w:r>
      <w:r>
        <w:rPr>
          <w:rFonts w:ascii="MS UI Gothic" w:eastAsia="MS UI Gothic" w:hint="eastAsia"/>
          <w:spacing w:val="12"/>
          <w:w w:val="80"/>
        </w:rPr>
        <w:t>、 </w:t>
      </w:r>
      <w:r>
        <w:rPr>
          <w:spacing w:val="18"/>
        </w:rPr>
        <w:t>辐射监测</w:t>
      </w:r>
      <w:r>
        <w:rPr>
          <w:rFonts w:ascii="MS UI Gothic" w:eastAsia="MS UI Gothic" w:hint="eastAsia"/>
          <w:spacing w:val="14"/>
          <w:w w:val="80"/>
        </w:rPr>
        <w:t>、 </w:t>
      </w:r>
      <w:r>
        <w:rPr>
          <w:spacing w:val="16"/>
        </w:rPr>
        <w:t>去污洗</w:t>
      </w:r>
      <w:r>
        <w:rPr>
          <w:spacing w:val="3"/>
        </w:rPr>
        <w:t>消</w:t>
      </w:r>
      <w:r>
        <w:rPr>
          <w:rFonts w:ascii="MS UI Gothic" w:eastAsia="MS UI Gothic" w:hint="eastAsia"/>
          <w:spacing w:val="16"/>
          <w:w w:val="80"/>
        </w:rPr>
        <w:t>、 </w:t>
      </w:r>
      <w:r>
        <w:rPr>
          <w:spacing w:val="3"/>
        </w:rPr>
        <w:t>污染控制</w:t>
      </w:r>
      <w:r>
        <w:rPr>
          <w:rFonts w:ascii="MS UI Gothic" w:eastAsia="MS UI Gothic" w:hint="eastAsia"/>
          <w:spacing w:val="16"/>
          <w:w w:val="80"/>
        </w:rPr>
        <w:t>、 </w:t>
      </w:r>
      <w:r>
        <w:rPr>
          <w:spacing w:val="3"/>
        </w:rPr>
        <w:t>辐射防护</w:t>
      </w:r>
      <w:r>
        <w:rPr>
          <w:rFonts w:ascii="MS UI Gothic" w:eastAsia="MS UI Gothic" w:hint="eastAsia"/>
          <w:spacing w:val="16"/>
          <w:w w:val="80"/>
        </w:rPr>
        <w:t>、 </w:t>
      </w:r>
      <w:r>
        <w:rPr>
          <w:spacing w:val="2"/>
        </w:rPr>
        <w:t>医学救援等专</w:t>
      </w:r>
      <w:r>
        <w:rPr>
          <w:spacing w:val="3"/>
        </w:rPr>
        <w:t>业救援队伍建设</w:t>
      </w:r>
      <w:r>
        <w:rPr>
          <w:rFonts w:ascii="MS UI Gothic" w:eastAsia="MS UI Gothic" w:hint="eastAsia"/>
          <w:spacing w:val="21"/>
          <w:w w:val="80"/>
        </w:rPr>
        <w:t>ꎬ </w:t>
      </w:r>
      <w:r>
        <w:rPr>
          <w:spacing w:val="2"/>
        </w:rPr>
        <w:t>配备必要的专业物资装</w:t>
      </w:r>
      <w:r>
        <w:rPr>
          <w:spacing w:val="3"/>
        </w:rPr>
        <w:t>备</w:t>
      </w:r>
      <w:r>
        <w:rPr>
          <w:rFonts w:ascii="MS UI Gothic" w:eastAsia="MS UI Gothic" w:hint="eastAsia"/>
          <w:spacing w:val="23"/>
          <w:w w:val="80"/>
        </w:rPr>
        <w:t>ꎬ </w:t>
      </w:r>
      <w:r>
        <w:rPr>
          <w:spacing w:val="3"/>
        </w:rPr>
        <w:t>强化专业培训和应急演习</w:t>
      </w:r>
      <w:r>
        <w:rPr>
          <w:rFonts w:ascii="MS UI Gothic" w:eastAsia="MS UI Gothic" w:hint="eastAsia"/>
          <w:spacing w:val="23"/>
          <w:w w:val="80"/>
        </w:rPr>
        <w:t>ꎮ </w:t>
      </w:r>
      <w:r>
        <w:rPr>
          <w:spacing w:val="2"/>
        </w:rPr>
        <w:t>省核应急</w:t>
      </w:r>
      <w:r>
        <w:rPr>
          <w:spacing w:val="3"/>
        </w:rPr>
        <w:t>委</w:t>
      </w:r>
      <w:r>
        <w:rPr>
          <w:rFonts w:ascii="MS UI Gothic" w:eastAsia="MS UI Gothic" w:hint="eastAsia"/>
          <w:spacing w:val="11"/>
          <w:w w:val="80"/>
        </w:rPr>
        <w:t>、  </w:t>
      </w:r>
      <w:r>
        <w:rPr>
          <w:spacing w:val="31"/>
        </w:rPr>
        <w:t>核设施营运单位及所属集团公司</w:t>
      </w:r>
      <w:r>
        <w:rPr>
          <w:rFonts w:ascii="MS UI Gothic" w:eastAsia="MS UI Gothic" w:hint="eastAsia"/>
          <w:spacing w:val="-17"/>
          <w:w w:val="150"/>
        </w:rPr>
        <w:t>( </w:t>
      </w:r>
      <w:r>
        <w:rPr>
          <w:spacing w:val="3"/>
        </w:rPr>
        <w:t>院</w:t>
      </w:r>
      <w:r>
        <w:rPr>
          <w:rFonts w:ascii="MS UI Gothic" w:eastAsia="MS UI Gothic" w:hint="eastAsia"/>
          <w:spacing w:val="-32"/>
          <w:w w:val="150"/>
        </w:rPr>
        <w:t>) </w:t>
      </w:r>
      <w:r>
        <w:rPr>
          <w:rFonts w:ascii="MS UI Gothic" w:eastAsia="MS UI Gothic" w:hint="eastAsia"/>
          <w:spacing w:val="23"/>
          <w:w w:val="80"/>
        </w:rPr>
        <w:t>ꎬ </w:t>
      </w:r>
      <w:r>
        <w:rPr>
          <w:spacing w:val="13"/>
        </w:rPr>
        <w:t>按照职责分工加强相关核应急队</w:t>
      </w:r>
      <w:r>
        <w:rPr>
          <w:spacing w:val="3"/>
        </w:rPr>
        <w:t>伍建设</w:t>
      </w:r>
      <w:r>
        <w:rPr>
          <w:rFonts w:ascii="MS UI Gothic" w:eastAsia="MS UI Gothic" w:hint="eastAsia"/>
          <w:spacing w:val="23"/>
          <w:w w:val="80"/>
        </w:rPr>
        <w:t>ꎬ </w:t>
      </w:r>
      <w:r>
        <w:rPr>
          <w:spacing w:val="3"/>
        </w:rPr>
        <w:t>强化日常管理和培训</w:t>
      </w:r>
      <w:r>
        <w:rPr>
          <w:rFonts w:ascii="MS UI Gothic" w:eastAsia="MS UI Gothic" w:hint="eastAsia"/>
          <w:spacing w:val="23"/>
          <w:w w:val="80"/>
        </w:rPr>
        <w:t>ꎬ </w:t>
      </w:r>
      <w:r>
        <w:rPr>
          <w:spacing w:val="2"/>
        </w:rPr>
        <w:t>切实提高</w:t>
      </w:r>
      <w:r>
        <w:rPr>
          <w:spacing w:val="3"/>
        </w:rPr>
        <w:t>应急处置能力</w:t>
      </w:r>
      <w:r>
        <w:rPr>
          <w:rFonts w:ascii="MS UI Gothic" w:eastAsia="MS UI Gothic" w:hint="eastAsia"/>
          <w:spacing w:val="7"/>
          <w:w w:val="80"/>
        </w:rPr>
        <w:t>ꎮ </w:t>
      </w:r>
      <w:r>
        <w:rPr>
          <w:spacing w:val="3"/>
        </w:rPr>
        <w:t>国家</w:t>
      </w:r>
      <w:r>
        <w:rPr>
          <w:rFonts w:ascii="MS UI Gothic" w:eastAsia="MS UI Gothic" w:hint="eastAsia"/>
          <w:spacing w:val="7"/>
          <w:w w:val="80"/>
        </w:rPr>
        <w:t>、 </w:t>
      </w:r>
      <w:r>
        <w:rPr>
          <w:spacing w:val="3"/>
        </w:rPr>
        <w:t>省</w:t>
      </w:r>
      <w:r>
        <w:rPr>
          <w:rFonts w:ascii="MS UI Gothic" w:eastAsia="MS UI Gothic" w:hint="eastAsia"/>
          <w:spacing w:val="7"/>
          <w:w w:val="80"/>
        </w:rPr>
        <w:t>、 </w:t>
      </w:r>
      <w:r>
        <w:rPr>
          <w:spacing w:val="2"/>
        </w:rPr>
        <w:t>核设施运营单</w:t>
      </w:r>
      <w:r>
        <w:rPr>
          <w:spacing w:val="4"/>
        </w:rPr>
        <w:t>位核应急组织加强核应急专家队伍建设</w:t>
      </w:r>
      <w:r>
        <w:rPr>
          <w:rFonts w:ascii="MS UI Gothic" w:eastAsia="MS UI Gothic" w:hint="eastAsia"/>
          <w:w w:val="80"/>
        </w:rPr>
        <w:t>ꎬ</w:t>
      </w:r>
      <w:r>
        <w:rPr>
          <w:spacing w:val="3"/>
        </w:rPr>
        <w:t>为应急指挥辅助决策</w:t>
      </w:r>
      <w:r>
        <w:rPr>
          <w:rFonts w:ascii="MS UI Gothic" w:eastAsia="MS UI Gothic" w:hint="eastAsia"/>
          <w:spacing w:val="23"/>
          <w:w w:val="80"/>
        </w:rPr>
        <w:t>、 </w:t>
      </w:r>
      <w:r>
        <w:rPr>
          <w:spacing w:val="3"/>
        </w:rPr>
        <w:t>工程抢险</w:t>
      </w:r>
      <w:r>
        <w:rPr>
          <w:rFonts w:ascii="MS UI Gothic" w:eastAsia="MS UI Gothic" w:hint="eastAsia"/>
          <w:spacing w:val="23"/>
          <w:w w:val="80"/>
        </w:rPr>
        <w:t>、 </w:t>
      </w:r>
      <w:r>
        <w:rPr>
          <w:spacing w:val="2"/>
        </w:rPr>
        <w:t>辐射监</w:t>
      </w:r>
      <w:r>
        <w:rPr>
          <w:spacing w:val="3"/>
        </w:rPr>
        <w:t>测</w:t>
      </w:r>
      <w:r>
        <w:rPr>
          <w:rFonts w:ascii="MS UI Gothic" w:eastAsia="MS UI Gothic" w:hint="eastAsia"/>
          <w:spacing w:val="19"/>
          <w:w w:val="80"/>
        </w:rPr>
        <w:t>、 </w:t>
      </w:r>
      <w:r>
        <w:rPr>
          <w:spacing w:val="28"/>
        </w:rPr>
        <w:t>医学救治</w:t>
      </w:r>
      <w:r>
        <w:rPr>
          <w:rFonts w:ascii="MS UI Gothic" w:eastAsia="MS UI Gothic" w:hint="eastAsia"/>
          <w:spacing w:val="10"/>
          <w:w w:val="80"/>
        </w:rPr>
        <w:t>、 </w:t>
      </w:r>
      <w:r>
        <w:rPr>
          <w:spacing w:val="35"/>
        </w:rPr>
        <w:t>科普宣传等提供人才</w:t>
      </w:r>
      <w:r>
        <w:rPr>
          <w:spacing w:val="3"/>
        </w:rPr>
        <w:t>保障</w:t>
      </w:r>
      <w:r>
        <w:rPr>
          <w:rFonts w:ascii="MS UI Gothic" w:eastAsia="MS UI Gothic" w:hint="eastAsia"/>
          <w:w w:val="80"/>
        </w:rPr>
        <w:t>ꎮ</w:t>
      </w:r>
    </w:p>
    <w:p>
      <w:pPr>
        <w:pStyle w:val="BodyText"/>
        <w:tabs>
          <w:tab w:pos="1378" w:val="left" w:leader="none"/>
        </w:tabs>
        <w:spacing w:line="245" w:lineRule="exact"/>
        <w:ind w:left="854" w:firstLine="0"/>
        <w:jc w:val="left"/>
      </w:pPr>
      <w:r>
        <w:rPr>
          <w:rFonts w:ascii="MS UI Gothic" w:eastAsia="MS UI Gothic" w:hint="eastAsia"/>
        </w:rPr>
        <w:t>６</w:t>
      </w:r>
      <w:r>
        <w:rPr>
          <w:rFonts w:ascii="MS UI Gothic" w:eastAsia="MS UI Gothic" w:hint="eastAsia"/>
          <w:spacing w:val="-16"/>
        </w:rPr>
        <w:t> ３</w:t>
      </w:r>
      <w:r>
        <w:rPr>
          <w:rFonts w:ascii="MS UI Gothic" w:eastAsia="MS UI Gothic" w:hint="eastAsia"/>
        </w:rPr>
        <w:tab/>
      </w:r>
      <w:r>
        <w:rPr>
          <w:spacing w:val="2"/>
        </w:rPr>
        <w:t>物资保障</w:t>
      </w:r>
    </w:p>
    <w:p>
      <w:pPr>
        <w:pStyle w:val="BodyText"/>
        <w:spacing w:line="295" w:lineRule="auto" w:before="58"/>
        <w:ind w:left="440"/>
        <w:rPr>
          <w:rFonts w:ascii="MS UI Gothic" w:eastAsia="MS UI Gothic" w:hint="eastAsia"/>
        </w:rPr>
      </w:pPr>
      <w:r>
        <w:rPr/>
        <w:t>国家</w:t>
      </w:r>
      <w:r>
        <w:rPr>
          <w:rFonts w:ascii="MS UI Gothic" w:eastAsia="MS UI Gothic" w:hint="eastAsia"/>
          <w:w w:val="80"/>
        </w:rPr>
        <w:t>、 </w:t>
      </w:r>
      <w:r>
        <w:rPr/>
        <w:t>省核应急组织及核设施营运单位建立健全核应急器材装备的研发</w:t>
      </w:r>
      <w:r>
        <w:rPr>
          <w:rFonts w:ascii="MS UI Gothic" w:eastAsia="MS UI Gothic" w:hint="eastAsia"/>
          <w:w w:val="80"/>
        </w:rPr>
        <w:t>、 </w:t>
      </w:r>
      <w:r>
        <w:rPr/>
        <w:t>生产和储备体系</w:t>
      </w:r>
      <w:r>
        <w:rPr>
          <w:rFonts w:ascii="MS UI Gothic" w:eastAsia="MS UI Gothic" w:hint="eastAsia"/>
          <w:w w:val="80"/>
        </w:rPr>
        <w:t>ꎬ </w:t>
      </w:r>
      <w:r>
        <w:rPr/>
        <w:t>保障核事故应对工作需要</w:t>
      </w:r>
      <w:r>
        <w:rPr>
          <w:rFonts w:ascii="MS UI Gothic" w:eastAsia="MS UI Gothic" w:hint="eastAsia"/>
          <w:w w:val="80"/>
        </w:rPr>
        <w:t>ꎮ</w:t>
      </w:r>
      <w:r>
        <w:rPr/>
        <w:t>国家核应急协调委完善辐射监测与防护</w:t>
      </w:r>
      <w:r>
        <w:rPr>
          <w:rFonts w:ascii="MS UI Gothic" w:eastAsia="MS UI Gothic" w:hint="eastAsia"/>
          <w:w w:val="80"/>
        </w:rPr>
        <w:t>、</w:t>
      </w:r>
      <w:r>
        <w:rPr/>
        <w:t>医疗救治</w:t>
      </w:r>
      <w:r>
        <w:rPr>
          <w:rFonts w:ascii="MS UI Gothic" w:eastAsia="MS UI Gothic" w:hint="eastAsia"/>
          <w:w w:val="80"/>
        </w:rPr>
        <w:t>、 </w:t>
      </w:r>
      <w:r>
        <w:rPr/>
        <w:t>气象监测</w:t>
      </w:r>
      <w:r>
        <w:rPr>
          <w:rFonts w:ascii="MS UI Gothic" w:eastAsia="MS UI Gothic" w:hint="eastAsia"/>
          <w:w w:val="80"/>
        </w:rPr>
        <w:t>、 </w:t>
      </w:r>
      <w:r>
        <w:rPr/>
        <w:t>事故抢险</w:t>
      </w:r>
      <w:r>
        <w:rPr>
          <w:rFonts w:ascii="MS UI Gothic" w:eastAsia="MS UI Gothic" w:hint="eastAsia"/>
          <w:w w:val="80"/>
        </w:rPr>
        <w:t>、 </w:t>
      </w:r>
      <w:r>
        <w:rPr/>
        <w:t>去污洗消以及动力</w:t>
      </w:r>
      <w:r>
        <w:rPr>
          <w:rFonts w:ascii="MS UI Gothic" w:eastAsia="MS UI Gothic" w:hint="eastAsia"/>
          <w:w w:val="80"/>
        </w:rPr>
        <w:t>、 </w:t>
      </w:r>
      <w:r>
        <w:rPr/>
        <w:t>通信</w:t>
      </w:r>
      <w:r>
        <w:rPr>
          <w:rFonts w:ascii="MS UI Gothic" w:eastAsia="MS UI Gothic" w:hint="eastAsia"/>
          <w:w w:val="80"/>
        </w:rPr>
        <w:t>、 </w:t>
      </w:r>
      <w:r>
        <w:rPr/>
        <w:t>交通运输等方面器材物资的储备机制和生产商登记机制</w:t>
      </w:r>
      <w:r>
        <w:rPr>
          <w:rFonts w:ascii="MS UI Gothic" w:eastAsia="MS UI Gothic" w:hint="eastAsia"/>
          <w:w w:val="80"/>
        </w:rPr>
        <w:t>ꎬ </w:t>
      </w:r>
      <w:r>
        <w:rPr/>
        <w:t>做好应急物资调拨和紧急配送工作方案</w:t>
      </w:r>
      <w:r>
        <w:rPr>
          <w:rFonts w:ascii="MS UI Gothic" w:eastAsia="MS UI Gothic" w:hint="eastAsia"/>
          <w:w w:val="80"/>
        </w:rPr>
        <w:t>ꎮ </w:t>
      </w:r>
      <w:r>
        <w:rPr/>
        <w:t>省核应急委储备必要的应急物资</w:t>
      </w:r>
      <w:r>
        <w:rPr>
          <w:rFonts w:ascii="MS UI Gothic" w:eastAsia="MS UI Gothic" w:hint="eastAsia"/>
          <w:w w:val="80"/>
        </w:rPr>
        <w:t>ꎬ </w:t>
      </w:r>
      <w:r>
        <w:rPr/>
        <w:t>重点加强实施场外应急所需的辐射监测</w:t>
      </w:r>
      <w:r>
        <w:rPr>
          <w:rFonts w:ascii="MS UI Gothic" w:eastAsia="MS UI Gothic" w:hint="eastAsia"/>
          <w:w w:val="80"/>
        </w:rPr>
        <w:t>、 </w:t>
      </w:r>
      <w:r>
        <w:rPr/>
        <w:t>医疗救治</w:t>
      </w:r>
      <w:r>
        <w:rPr>
          <w:rFonts w:ascii="MS UI Gothic" w:eastAsia="MS UI Gothic" w:hint="eastAsia"/>
          <w:w w:val="80"/>
        </w:rPr>
        <w:t>、</w:t>
      </w:r>
      <w:r>
        <w:rPr/>
        <w:t>人员安置和供电</w:t>
      </w:r>
      <w:r>
        <w:rPr>
          <w:rFonts w:ascii="MS UI Gothic" w:eastAsia="MS UI Gothic" w:hint="eastAsia"/>
          <w:w w:val="80"/>
        </w:rPr>
        <w:t>、 </w:t>
      </w:r>
      <w:r>
        <w:rPr/>
        <w:t>供水</w:t>
      </w:r>
      <w:r>
        <w:rPr>
          <w:rFonts w:ascii="MS UI Gothic" w:eastAsia="MS UI Gothic" w:hint="eastAsia"/>
          <w:w w:val="80"/>
        </w:rPr>
        <w:t>、 </w:t>
      </w:r>
      <w:r>
        <w:rPr/>
        <w:t>交通运输</w:t>
      </w:r>
      <w:r>
        <w:rPr>
          <w:rFonts w:ascii="MS UI Gothic" w:eastAsia="MS UI Gothic" w:hint="eastAsia"/>
          <w:w w:val="80"/>
        </w:rPr>
        <w:t>、 </w:t>
      </w:r>
      <w:r>
        <w:rPr/>
        <w:t>通信等方面物资的储备</w:t>
      </w:r>
      <w:r>
        <w:rPr>
          <w:rFonts w:ascii="MS UI Gothic" w:eastAsia="MS UI Gothic" w:hint="eastAsia"/>
          <w:w w:val="80"/>
        </w:rPr>
        <w:t>ꎮ </w:t>
      </w:r>
      <w:r>
        <w:rPr/>
        <w:t>核设施营运单位及其所属集团公司 </w:t>
      </w:r>
      <w:r>
        <w:rPr>
          <w:rFonts w:ascii="MS UI Gothic" w:eastAsia="MS UI Gothic" w:hint="eastAsia"/>
          <w:w w:val="150"/>
        </w:rPr>
        <w:t>( </w:t>
      </w:r>
      <w:r>
        <w:rPr/>
        <w:t>院</w:t>
      </w:r>
      <w:r>
        <w:rPr>
          <w:rFonts w:ascii="MS UI Gothic" w:eastAsia="MS UI Gothic" w:hint="eastAsia"/>
          <w:w w:val="150"/>
        </w:rPr>
        <w:t>) </w:t>
      </w:r>
      <w:r>
        <w:rPr/>
        <w:t>重点加强缓解事故</w:t>
      </w:r>
      <w:r>
        <w:rPr>
          <w:rFonts w:ascii="MS UI Gothic" w:eastAsia="MS UI Gothic" w:hint="eastAsia"/>
          <w:w w:val="80"/>
        </w:rPr>
        <w:t>、</w:t>
      </w:r>
      <w:r>
        <w:rPr/>
        <w:t>控制事故</w:t>
      </w:r>
      <w:r>
        <w:rPr>
          <w:rFonts w:ascii="MS UI Gothic" w:eastAsia="MS UI Gothic" w:hint="eastAsia"/>
          <w:w w:val="80"/>
        </w:rPr>
        <w:t>、 </w:t>
      </w:r>
      <w:r>
        <w:rPr/>
        <w:t>工程抢险所需的移动电源</w:t>
      </w:r>
      <w:r>
        <w:rPr>
          <w:rFonts w:ascii="MS UI Gothic" w:eastAsia="MS UI Gothic" w:hint="eastAsia"/>
          <w:w w:val="80"/>
        </w:rPr>
        <w:t>、 </w:t>
      </w:r>
      <w:r>
        <w:rPr/>
        <w:t>供水</w:t>
      </w:r>
      <w:r>
        <w:rPr>
          <w:rFonts w:ascii="MS UI Gothic" w:eastAsia="MS UI Gothic" w:hint="eastAsia"/>
          <w:w w:val="80"/>
        </w:rPr>
        <w:t>、 </w:t>
      </w:r>
      <w:r>
        <w:rPr/>
        <w:t>管线</w:t>
      </w:r>
      <w:r>
        <w:rPr>
          <w:rFonts w:ascii="MS UI Gothic" w:eastAsia="MS UI Gothic" w:hint="eastAsia"/>
          <w:w w:val="80"/>
        </w:rPr>
        <w:t>、 </w:t>
      </w:r>
      <w:r>
        <w:rPr/>
        <w:t>辐射防护器材</w:t>
      </w:r>
      <w:r>
        <w:rPr>
          <w:rFonts w:ascii="MS UI Gothic" w:eastAsia="MS UI Gothic" w:hint="eastAsia"/>
          <w:w w:val="80"/>
        </w:rPr>
        <w:t>、 </w:t>
      </w:r>
      <w:r>
        <w:rPr/>
        <w:t>专用工具设备等储备</w:t>
      </w:r>
      <w:r>
        <w:rPr>
          <w:rFonts w:ascii="MS UI Gothic" w:eastAsia="MS UI Gothic" w:hint="eastAsia"/>
          <w:w w:val="80"/>
        </w:rPr>
        <w:t>ꎮ</w:t>
      </w:r>
    </w:p>
    <w:p>
      <w:pPr>
        <w:pStyle w:val="BodyText"/>
        <w:tabs>
          <w:tab w:pos="1378" w:val="left" w:leader="none"/>
        </w:tabs>
        <w:spacing w:line="244" w:lineRule="exact"/>
        <w:ind w:left="854" w:firstLine="0"/>
        <w:jc w:val="left"/>
      </w:pPr>
      <w:r>
        <w:rPr>
          <w:rFonts w:ascii="MS UI Gothic" w:eastAsia="MS UI Gothic" w:hint="eastAsia"/>
        </w:rPr>
        <w:t>６</w:t>
      </w:r>
      <w:r>
        <w:rPr>
          <w:rFonts w:ascii="MS UI Gothic" w:eastAsia="MS UI Gothic" w:hint="eastAsia"/>
          <w:spacing w:val="-16"/>
        </w:rPr>
        <w:t> ４</w:t>
      </w:r>
      <w:r>
        <w:rPr>
          <w:rFonts w:ascii="MS UI Gothic" w:eastAsia="MS UI Gothic" w:hint="eastAsia"/>
        </w:rPr>
        <w:tab/>
      </w:r>
      <w:r>
        <w:rPr>
          <w:spacing w:val="2"/>
        </w:rPr>
        <w:t>资金保障</w:t>
      </w:r>
    </w:p>
    <w:p>
      <w:pPr>
        <w:pStyle w:val="BodyText"/>
        <w:spacing w:line="295" w:lineRule="auto" w:before="58"/>
        <w:ind w:left="440" w:right="1"/>
      </w:pPr>
      <w:r>
        <w:rPr>
          <w:w w:val="105"/>
        </w:rPr>
        <w:t>国家</w:t>
      </w:r>
      <w:r>
        <w:rPr>
          <w:rFonts w:ascii="MS UI Gothic" w:eastAsia="MS UI Gothic" w:hint="eastAsia"/>
          <w:w w:val="80"/>
        </w:rPr>
        <w:t>、 </w:t>
      </w:r>
      <w:r>
        <w:rPr>
          <w:w w:val="105"/>
        </w:rPr>
        <w:t>省核应急准备所需资金分别由</w:t>
      </w:r>
      <w:r>
        <w:rPr/>
        <w:t>中央财政和地方财政安排</w:t>
      </w:r>
      <w:r>
        <w:rPr>
          <w:rFonts w:ascii="MS UI Gothic" w:eastAsia="MS UI Gothic" w:hint="eastAsia"/>
          <w:w w:val="80"/>
        </w:rPr>
        <w:t>ꎮ </w:t>
      </w:r>
      <w:r>
        <w:rPr/>
        <w:t>核电厂的核应急准备所需资金由核电厂自行筹措</w:t>
      </w:r>
      <w:r>
        <w:rPr>
          <w:rFonts w:ascii="MS UI Gothic" w:eastAsia="MS UI Gothic" w:hint="eastAsia"/>
          <w:w w:val="80"/>
        </w:rPr>
        <w:t>ꎮ </w:t>
      </w:r>
      <w:r>
        <w:rPr/>
        <w:t>其他</w:t>
      </w:r>
    </w:p>
    <w:p>
      <w:pPr>
        <w:pStyle w:val="BodyText"/>
        <w:spacing w:line="295" w:lineRule="auto" w:before="124"/>
        <w:ind w:left="381" w:right="126" w:firstLine="0"/>
        <w:jc w:val="left"/>
        <w:rPr>
          <w:rFonts w:ascii="MS UI Gothic" w:eastAsia="MS UI Gothic" w:hint="eastAsia"/>
        </w:rPr>
      </w:pPr>
      <w:r>
        <w:rPr/>
        <w:br w:type="column"/>
      </w:r>
      <w:r>
        <w:rPr/>
        <w:t>核设施的核应急准备资金按照现有资金渠</w:t>
      </w:r>
      <w:r>
        <w:rPr>
          <w:w w:val="105"/>
        </w:rPr>
        <w:t>道筹措</w:t>
      </w:r>
      <w:r>
        <w:rPr>
          <w:rFonts w:ascii="MS UI Gothic" w:eastAsia="MS UI Gothic" w:hint="eastAsia"/>
          <w:w w:val="80"/>
        </w:rPr>
        <w:t>ꎮ</w:t>
      </w:r>
    </w:p>
    <w:p>
      <w:pPr>
        <w:pStyle w:val="BodyText"/>
        <w:spacing w:line="255" w:lineRule="exact"/>
        <w:ind w:left="794" w:firstLine="0"/>
      </w:pPr>
      <w:r>
        <w:rPr>
          <w:rFonts w:ascii="MS UI Gothic" w:eastAsia="MS UI Gothic" w:hint="eastAsia"/>
        </w:rPr>
        <w:t>６ ５ </w:t>
      </w:r>
      <w:r>
        <w:rPr/>
        <w:t>通信和运输保障</w:t>
      </w:r>
    </w:p>
    <w:p>
      <w:pPr>
        <w:pStyle w:val="BodyText"/>
        <w:spacing w:line="295" w:lineRule="auto" w:before="58"/>
        <w:ind w:left="381" w:right="126"/>
        <w:rPr>
          <w:rFonts w:ascii="MS UI Gothic" w:eastAsia="MS UI Gothic" w:hint="eastAsia"/>
        </w:rPr>
      </w:pPr>
      <w:r>
        <w:rPr/>
        <w:t>国家</w:t>
      </w:r>
      <w:r>
        <w:rPr>
          <w:rFonts w:ascii="MS UI Gothic" w:eastAsia="MS UI Gothic" w:hint="eastAsia"/>
          <w:w w:val="80"/>
        </w:rPr>
        <w:t>、 </w:t>
      </w:r>
      <w:r>
        <w:rPr/>
        <w:t>省核应急组织</w:t>
      </w:r>
      <w:r>
        <w:rPr>
          <w:rFonts w:ascii="MS UI Gothic" w:eastAsia="MS UI Gothic" w:hint="eastAsia"/>
          <w:w w:val="80"/>
        </w:rPr>
        <w:t>、 </w:t>
      </w:r>
      <w:r>
        <w:rPr/>
        <w:t>核设施营运单位及其所属集团公司 </w:t>
      </w:r>
      <w:r>
        <w:rPr>
          <w:rFonts w:ascii="MS UI Gothic" w:eastAsia="MS UI Gothic" w:hint="eastAsia"/>
          <w:w w:val="150"/>
        </w:rPr>
        <w:t>( </w:t>
      </w:r>
      <w:r>
        <w:rPr/>
        <w:t>院</w:t>
      </w:r>
      <w:r>
        <w:rPr>
          <w:rFonts w:ascii="MS UI Gothic" w:eastAsia="MS UI Gothic" w:hint="eastAsia"/>
          <w:w w:val="150"/>
        </w:rPr>
        <w:t>) </w:t>
      </w:r>
      <w:r>
        <w:rPr/>
        <w:t>加强核应急通信与网络系统建设</w:t>
      </w:r>
      <w:r>
        <w:rPr>
          <w:rFonts w:ascii="MS UI Gothic" w:eastAsia="MS UI Gothic" w:hint="eastAsia"/>
          <w:w w:val="80"/>
        </w:rPr>
        <w:t>ꎬ </w:t>
      </w:r>
      <w:r>
        <w:rPr/>
        <w:t>形成可靠的通信保障能力</w:t>
      </w:r>
      <w:r>
        <w:rPr>
          <w:rFonts w:ascii="MS UI Gothic" w:eastAsia="MS UI Gothic" w:hint="eastAsia"/>
          <w:w w:val="80"/>
        </w:rPr>
        <w:t>ꎬ </w:t>
      </w:r>
      <w:r>
        <w:rPr/>
        <w:t>确保核应急期间通信联络和信息传递需要</w:t>
      </w:r>
      <w:r>
        <w:rPr>
          <w:rFonts w:ascii="MS UI Gothic" w:eastAsia="MS UI Gothic" w:hint="eastAsia"/>
          <w:w w:val="80"/>
        </w:rPr>
        <w:t>ꎮ </w:t>
      </w:r>
      <w:r>
        <w:rPr/>
        <w:t>交通运输</w:t>
      </w:r>
      <w:r>
        <w:rPr>
          <w:rFonts w:ascii="MS UI Gothic" w:eastAsia="MS UI Gothic" w:hint="eastAsia"/>
          <w:w w:val="80"/>
        </w:rPr>
        <w:t>、 </w:t>
      </w:r>
      <w:r>
        <w:rPr/>
        <w:t>公安等部门健全公路</w:t>
      </w:r>
      <w:r>
        <w:rPr>
          <w:rFonts w:ascii="MS UI Gothic" w:eastAsia="MS UI Gothic" w:hint="eastAsia"/>
          <w:w w:val="80"/>
        </w:rPr>
        <w:t>、 </w:t>
      </w:r>
      <w:r>
        <w:rPr/>
        <w:t>铁路</w:t>
      </w:r>
      <w:r>
        <w:rPr>
          <w:rFonts w:ascii="MS UI Gothic" w:eastAsia="MS UI Gothic" w:hint="eastAsia"/>
          <w:w w:val="80"/>
        </w:rPr>
        <w:t>、 </w:t>
      </w:r>
      <w:r>
        <w:rPr/>
        <w:t>航空</w:t>
      </w:r>
      <w:r>
        <w:rPr>
          <w:rFonts w:ascii="MS UI Gothic" w:eastAsia="MS UI Gothic" w:hint="eastAsia"/>
          <w:w w:val="80"/>
        </w:rPr>
        <w:t>、 </w:t>
      </w:r>
      <w:r>
        <w:rPr/>
        <w:t>水运紧急运输保障体系</w:t>
      </w:r>
      <w:r>
        <w:rPr>
          <w:rFonts w:ascii="MS UI Gothic" w:eastAsia="MS UI Gothic" w:hint="eastAsia"/>
          <w:w w:val="80"/>
        </w:rPr>
        <w:t>ꎬ </w:t>
      </w:r>
      <w:r>
        <w:rPr/>
        <w:t>完善应急联动工作机制</w:t>
      </w:r>
      <w:r>
        <w:rPr>
          <w:rFonts w:ascii="MS UI Gothic" w:eastAsia="MS UI Gothic" w:hint="eastAsia"/>
          <w:w w:val="80"/>
        </w:rPr>
        <w:t>ꎬ </w:t>
      </w:r>
      <w:r>
        <w:rPr/>
        <w:t>保障应急响应所需人员</w:t>
      </w:r>
      <w:r>
        <w:rPr>
          <w:rFonts w:ascii="MS UI Gothic" w:eastAsia="MS UI Gothic" w:hint="eastAsia"/>
          <w:w w:val="80"/>
        </w:rPr>
        <w:t>、  </w:t>
      </w:r>
      <w:r>
        <w:rPr/>
        <w:t>物资</w:t>
      </w:r>
      <w:r>
        <w:rPr>
          <w:rFonts w:ascii="MS UI Gothic" w:eastAsia="MS UI Gothic" w:hint="eastAsia"/>
          <w:w w:val="80"/>
        </w:rPr>
        <w:t>、  </w:t>
      </w:r>
      <w:r>
        <w:rPr/>
        <w:t>装备</w:t>
      </w:r>
      <w:r>
        <w:rPr>
          <w:rFonts w:ascii="MS UI Gothic" w:eastAsia="MS UI Gothic" w:hint="eastAsia"/>
          <w:w w:val="80"/>
        </w:rPr>
        <w:t>、  </w:t>
      </w:r>
      <w:r>
        <w:rPr/>
        <w:t>器材等的运输</w:t>
      </w:r>
      <w:r>
        <w:rPr>
          <w:rFonts w:ascii="MS UI Gothic" w:eastAsia="MS UI Gothic" w:hint="eastAsia"/>
          <w:w w:val="80"/>
        </w:rPr>
        <w:t>ꎮ</w:t>
      </w:r>
    </w:p>
    <w:p>
      <w:pPr>
        <w:pStyle w:val="BodyText"/>
        <w:spacing w:line="249" w:lineRule="exact"/>
        <w:ind w:left="794" w:firstLine="0"/>
      </w:pPr>
      <w:r>
        <w:rPr>
          <w:rFonts w:ascii="MS UI Gothic" w:eastAsia="MS UI Gothic" w:hint="eastAsia"/>
        </w:rPr>
        <w:t>６ ６ </w:t>
      </w:r>
      <w:r>
        <w:rPr/>
        <w:t>培训和演习</w:t>
      </w:r>
    </w:p>
    <w:p>
      <w:pPr>
        <w:pStyle w:val="BodyText"/>
        <w:spacing w:before="58"/>
        <w:ind w:left="794" w:firstLine="0"/>
      </w:pPr>
      <w:r>
        <w:rPr>
          <w:rFonts w:ascii="MS UI Gothic" w:eastAsia="MS UI Gothic" w:hint="eastAsia"/>
        </w:rPr>
        <w:t>６ ６ １ </w:t>
      </w:r>
      <w:r>
        <w:rPr/>
        <w:t>培 训</w:t>
      </w:r>
    </w:p>
    <w:p>
      <w:pPr>
        <w:pStyle w:val="BodyText"/>
        <w:spacing w:line="295" w:lineRule="auto" w:before="58"/>
        <w:ind w:left="381" w:right="124"/>
        <w:rPr>
          <w:rFonts w:ascii="MS UI Gothic" w:eastAsia="MS UI Gothic" w:hint="eastAsia"/>
        </w:rPr>
      </w:pPr>
      <w:r>
        <w:rPr/>
        <w:t>各级核应急组织建立培训制度</w:t>
      </w:r>
      <w:r>
        <w:rPr>
          <w:rFonts w:ascii="MS UI Gothic" w:eastAsia="MS UI Gothic" w:hint="eastAsia"/>
          <w:w w:val="80"/>
        </w:rPr>
        <w:t>ꎬ </w:t>
      </w:r>
      <w:r>
        <w:rPr/>
        <w:t>定期对核应急管理人员和专业队伍进行培训</w:t>
      </w:r>
      <w:r>
        <w:rPr>
          <w:rFonts w:ascii="MS UI Gothic" w:eastAsia="MS UI Gothic" w:hint="eastAsia"/>
          <w:w w:val="80"/>
        </w:rPr>
        <w:t>ꎮ</w:t>
      </w:r>
      <w:r>
        <w:rPr/>
        <w:t>国家核应急办负责国家核应急协调委成员</w:t>
      </w:r>
      <w:r>
        <w:rPr>
          <w:w w:val="105"/>
        </w:rPr>
        <w:t>单位</w:t>
      </w:r>
      <w:r>
        <w:rPr>
          <w:rFonts w:ascii="MS UI Gothic" w:eastAsia="MS UI Gothic" w:hint="eastAsia"/>
          <w:w w:val="80"/>
        </w:rPr>
        <w:t>、 </w:t>
      </w:r>
      <w:r>
        <w:rPr>
          <w:w w:val="105"/>
        </w:rPr>
        <w:t>省核应急组织和核设施营运单位核</w:t>
      </w:r>
      <w:r>
        <w:rPr/>
        <w:t>应急组织负责人及骨干的培训</w:t>
      </w:r>
      <w:r>
        <w:rPr>
          <w:rFonts w:ascii="MS UI Gothic" w:eastAsia="MS UI Gothic" w:hint="eastAsia"/>
          <w:w w:val="80"/>
        </w:rPr>
        <w:t>ꎮ </w:t>
      </w:r>
      <w:r>
        <w:rPr/>
        <w:t>省核应急组织和核设施营运单位负责各自核应急队伍专业技术培训</w:t>
      </w:r>
      <w:r>
        <w:rPr>
          <w:rFonts w:ascii="MS UI Gothic" w:eastAsia="MS UI Gothic" w:hint="eastAsia"/>
          <w:w w:val="80"/>
        </w:rPr>
        <w:t>ꎬ </w:t>
      </w:r>
      <w:r>
        <w:rPr/>
        <w:t>国家核应急办及国家核</w:t>
      </w:r>
      <w:r>
        <w:rPr>
          <w:w w:val="105"/>
        </w:rPr>
        <w:t>应急协调委有关成员单位给予指导</w:t>
      </w:r>
      <w:r>
        <w:rPr>
          <w:rFonts w:ascii="MS UI Gothic" w:eastAsia="MS UI Gothic" w:hint="eastAsia"/>
          <w:w w:val="80"/>
        </w:rPr>
        <w:t>ꎮ</w:t>
      </w:r>
    </w:p>
    <w:p>
      <w:pPr>
        <w:pStyle w:val="BodyText"/>
        <w:spacing w:line="250" w:lineRule="exact"/>
        <w:ind w:left="794" w:firstLine="0"/>
      </w:pPr>
      <w:r>
        <w:rPr>
          <w:rFonts w:ascii="MS UI Gothic" w:eastAsia="MS UI Gothic" w:hint="eastAsia"/>
        </w:rPr>
        <w:t>６ ６ ２ </w:t>
      </w:r>
      <w:r>
        <w:rPr/>
        <w:t>演 习</w:t>
      </w:r>
    </w:p>
    <w:p>
      <w:pPr>
        <w:pStyle w:val="BodyText"/>
        <w:spacing w:line="295" w:lineRule="auto" w:before="59"/>
        <w:ind w:left="381" w:right="126"/>
        <w:rPr>
          <w:rFonts w:ascii="MS UI Gothic" w:eastAsia="MS UI Gothic" w:hint="eastAsia"/>
        </w:rPr>
      </w:pPr>
      <w:r>
        <w:rPr/>
        <w:t>各级核应急组织应当根据实际情况采取桌面推演</w:t>
      </w:r>
      <w:r>
        <w:rPr>
          <w:rFonts w:ascii="MS UI Gothic" w:eastAsia="MS UI Gothic" w:hint="eastAsia"/>
          <w:w w:val="80"/>
        </w:rPr>
        <w:t>、 </w:t>
      </w:r>
      <w:r>
        <w:rPr/>
        <w:t>实战演习等方式</w:t>
      </w:r>
      <w:r>
        <w:rPr>
          <w:rFonts w:ascii="MS UI Gothic" w:eastAsia="MS UI Gothic" w:hint="eastAsia"/>
          <w:w w:val="80"/>
        </w:rPr>
        <w:t>ꎬ </w:t>
      </w:r>
      <w:r>
        <w:rPr/>
        <w:t>经常开展应急演习</w:t>
      </w:r>
      <w:r>
        <w:rPr>
          <w:rFonts w:ascii="MS UI Gothic" w:eastAsia="MS UI Gothic" w:hint="eastAsia"/>
          <w:w w:val="80"/>
        </w:rPr>
        <w:t>ꎬ </w:t>
      </w:r>
      <w:r>
        <w:rPr/>
        <w:t>以检验</w:t>
      </w:r>
      <w:r>
        <w:rPr>
          <w:rFonts w:ascii="MS UI Gothic" w:eastAsia="MS UI Gothic" w:hint="eastAsia"/>
          <w:w w:val="80"/>
        </w:rPr>
        <w:t>、 </w:t>
      </w:r>
      <w:r>
        <w:rPr/>
        <w:t>保持和提高核应急响应能力</w:t>
      </w:r>
      <w:r>
        <w:rPr>
          <w:rFonts w:ascii="MS UI Gothic" w:eastAsia="MS UI Gothic" w:hint="eastAsia"/>
          <w:w w:val="80"/>
        </w:rPr>
        <w:t>ꎮ </w:t>
      </w:r>
      <w:r>
        <w:rPr/>
        <w:t>国家级核事故应急联合演习由国家核应急协调委组织实施</w:t>
      </w:r>
      <w:r>
        <w:rPr>
          <w:rFonts w:ascii="MS UI Gothic" w:eastAsia="MS UI Gothic" w:hint="eastAsia"/>
          <w:w w:val="80"/>
        </w:rPr>
        <w:t>ꎬ </w:t>
      </w:r>
      <w:r>
        <w:rPr/>
        <w:t>一般 </w:t>
      </w:r>
      <w:r>
        <w:rPr>
          <w:rFonts w:ascii="MS UI Gothic" w:eastAsia="MS UI Gothic" w:hint="eastAsia"/>
          <w:w w:val="80"/>
        </w:rPr>
        <w:t>３ </w:t>
      </w:r>
      <w:r>
        <w:rPr/>
        <w:t>至 </w:t>
      </w:r>
      <w:r>
        <w:rPr>
          <w:rFonts w:ascii="MS UI Gothic" w:eastAsia="MS UI Gothic" w:hint="eastAsia"/>
          <w:w w:val="80"/>
        </w:rPr>
        <w:t>５ </w:t>
      </w:r>
      <w:r>
        <w:rPr/>
        <w:t>年举行一次</w:t>
      </w:r>
      <w:r>
        <w:rPr>
          <w:rFonts w:ascii="MS UI Gothic" w:eastAsia="MS UI Gothic" w:hint="eastAsia"/>
          <w:w w:val="80"/>
        </w:rPr>
        <w:t>ꎻ </w:t>
      </w:r>
      <w:r>
        <w:rPr/>
        <w:t>国家核应急协调委成员单位根据需要分别组织单项演练</w:t>
      </w:r>
      <w:r>
        <w:rPr>
          <w:rFonts w:ascii="MS UI Gothic" w:eastAsia="MS UI Gothic" w:hint="eastAsia"/>
          <w:w w:val="80"/>
        </w:rPr>
        <w:t>ꎮ </w:t>
      </w:r>
      <w:r>
        <w:rPr/>
        <w:t>省级核应急联合演习</w:t>
      </w:r>
      <w:r>
        <w:rPr>
          <w:rFonts w:ascii="MS UI Gothic" w:eastAsia="MS UI Gothic" w:hint="eastAsia"/>
          <w:w w:val="80"/>
        </w:rPr>
        <w:t>ꎬ </w:t>
      </w:r>
      <w:r>
        <w:rPr/>
        <w:t>一般 </w:t>
      </w:r>
      <w:r>
        <w:rPr>
          <w:rFonts w:ascii="MS UI Gothic" w:eastAsia="MS UI Gothic" w:hint="eastAsia"/>
          <w:w w:val="80"/>
        </w:rPr>
        <w:t>２ </w:t>
      </w:r>
      <w:r>
        <w:rPr/>
        <w:t>至 </w:t>
      </w:r>
      <w:r>
        <w:rPr>
          <w:rFonts w:ascii="MS UI Gothic" w:eastAsia="MS UI Gothic" w:hint="eastAsia"/>
          <w:w w:val="80"/>
        </w:rPr>
        <w:t>４ </w:t>
      </w:r>
      <w:r>
        <w:rPr/>
        <w:t>年举行一次</w:t>
      </w:r>
      <w:r>
        <w:rPr>
          <w:rFonts w:ascii="MS UI Gothic" w:eastAsia="MS UI Gothic" w:hint="eastAsia"/>
          <w:w w:val="80"/>
        </w:rPr>
        <w:t>ꎬ </w:t>
      </w:r>
      <w:r>
        <w:rPr/>
        <w:t>由省核应急委组织</w:t>
      </w:r>
      <w:r>
        <w:rPr>
          <w:rFonts w:ascii="MS UI Gothic" w:eastAsia="MS UI Gothic" w:hint="eastAsia"/>
          <w:w w:val="80"/>
        </w:rPr>
        <w:t>ꎬ </w:t>
      </w:r>
      <w:r>
        <w:rPr/>
        <w:t>核设施营运单位参加</w:t>
      </w:r>
      <w:r>
        <w:rPr>
          <w:rFonts w:ascii="MS UI Gothic" w:eastAsia="MS UI Gothic" w:hint="eastAsia"/>
          <w:w w:val="80"/>
        </w:rPr>
        <w:t>ꎮ </w:t>
      </w:r>
      <w:r>
        <w:rPr/>
        <w:t>核设施营运单位综合演习每 </w:t>
      </w:r>
      <w:r>
        <w:rPr>
          <w:rFonts w:ascii="MS UI Gothic" w:eastAsia="MS UI Gothic" w:hint="eastAsia"/>
          <w:w w:val="80"/>
        </w:rPr>
        <w:t>２ </w:t>
      </w:r>
      <w:r>
        <w:rPr/>
        <w:t>年组织 </w:t>
      </w:r>
      <w:r>
        <w:rPr>
          <w:rFonts w:ascii="MS UI Gothic" w:eastAsia="MS UI Gothic" w:hint="eastAsia"/>
          <w:w w:val="80"/>
        </w:rPr>
        <w:t>１ </w:t>
      </w:r>
      <w:r>
        <w:rPr/>
        <w:t>次</w:t>
      </w:r>
      <w:r>
        <w:rPr>
          <w:rFonts w:ascii="MS UI Gothic" w:eastAsia="MS UI Gothic" w:hint="eastAsia"/>
          <w:w w:val="80"/>
        </w:rPr>
        <w:t>ꎬ </w:t>
      </w:r>
      <w:r>
        <w:rPr/>
        <w:t>拥有 </w:t>
      </w:r>
      <w:r>
        <w:rPr>
          <w:rFonts w:ascii="MS UI Gothic" w:eastAsia="MS UI Gothic" w:hint="eastAsia"/>
          <w:w w:val="80"/>
        </w:rPr>
        <w:t>３ </w:t>
      </w:r>
      <w:r>
        <w:rPr/>
        <w:t>台以上运行机组的</w:t>
      </w:r>
      <w:r>
        <w:rPr>
          <w:rFonts w:ascii="MS UI Gothic" w:eastAsia="MS UI Gothic" w:hint="eastAsia"/>
          <w:w w:val="80"/>
        </w:rPr>
        <w:t>ꎬ </w:t>
      </w:r>
      <w:r>
        <w:rPr/>
        <w:t>综合演习频度适当增加</w:t>
      </w:r>
      <w:r>
        <w:rPr>
          <w:rFonts w:ascii="MS UI Gothic" w:eastAsia="MS UI Gothic" w:hint="eastAsia"/>
          <w:w w:val="80"/>
        </w:rPr>
        <w:t>ꎮ </w:t>
      </w:r>
      <w:r>
        <w:rPr/>
        <w:t>核电厂首次装投料前</w:t>
      </w:r>
      <w:r>
        <w:rPr>
          <w:rFonts w:ascii="MS UI Gothic" w:eastAsia="MS UI Gothic" w:hint="eastAsia"/>
          <w:w w:val="80"/>
        </w:rPr>
        <w:t>ꎬ </w:t>
      </w:r>
      <w:r>
        <w:rPr/>
        <w:t>由省核应急委组织场内外联合演习</w:t>
      </w:r>
      <w:r>
        <w:rPr>
          <w:rFonts w:ascii="MS UI Gothic" w:eastAsia="MS UI Gothic" w:hint="eastAsia"/>
          <w:w w:val="80"/>
        </w:rPr>
        <w:t>ꎬ </w:t>
      </w:r>
      <w:r>
        <w:rPr/>
        <w:t>核设施营运单位参加</w:t>
      </w:r>
      <w:r>
        <w:rPr>
          <w:rFonts w:ascii="MS UI Gothic" w:eastAsia="MS UI Gothic" w:hint="eastAsia"/>
          <w:w w:val="80"/>
        </w:rPr>
        <w:t>ꎮ</w:t>
      </w:r>
    </w:p>
    <w:p>
      <w:pPr>
        <w:pStyle w:val="BodyText"/>
        <w:spacing w:line="245" w:lineRule="exact"/>
        <w:ind w:left="794" w:firstLine="0"/>
      </w:pPr>
      <w:r>
        <w:rPr>
          <w:rFonts w:ascii="MS UI Gothic" w:eastAsia="MS UI Gothic" w:hint="eastAsia"/>
        </w:rPr>
        <w:t>７ </w:t>
      </w:r>
      <w:r>
        <w:rPr/>
        <w:t>附 则</w:t>
      </w:r>
    </w:p>
    <w:p>
      <w:pPr>
        <w:pStyle w:val="BodyText"/>
        <w:spacing w:before="58"/>
        <w:ind w:left="794" w:firstLine="0"/>
      </w:pPr>
      <w:r>
        <w:rPr>
          <w:rFonts w:ascii="MS UI Gothic" w:eastAsia="MS UI Gothic" w:hint="eastAsia"/>
        </w:rPr>
        <w:t>７ １ </w:t>
      </w:r>
      <w:r>
        <w:rPr/>
        <w:t>奖励和责任</w:t>
      </w:r>
    </w:p>
    <w:p>
      <w:pPr>
        <w:spacing w:after="0"/>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１４０７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t>对在核应急工作中作出突出贡献的先进集体和个人</w:t>
      </w:r>
      <w:r>
        <w:rPr>
          <w:rFonts w:ascii="MS UI Gothic" w:eastAsia="MS UI Gothic" w:hint="eastAsia"/>
          <w:w w:val="80"/>
        </w:rPr>
        <w:t>ꎬ </w:t>
      </w:r>
      <w:r>
        <w:rPr/>
        <w:t>按照国家有关规定给予表彰和奖励</w:t>
      </w:r>
      <w:r>
        <w:rPr>
          <w:rFonts w:ascii="MS UI Gothic" w:eastAsia="MS UI Gothic" w:hint="eastAsia"/>
          <w:w w:val="80"/>
        </w:rPr>
        <w:t>ꎻ </w:t>
      </w:r>
      <w:r>
        <w:rPr/>
        <w:t>对在核应急工作中玩忽职守造成损失的</w:t>
      </w:r>
      <w:r>
        <w:rPr>
          <w:rFonts w:ascii="MS UI Gothic" w:eastAsia="MS UI Gothic" w:hint="eastAsia"/>
          <w:w w:val="80"/>
        </w:rPr>
        <w:t>ꎬ </w:t>
      </w:r>
      <w:r>
        <w:rPr/>
        <w:t>虚报</w:t>
      </w:r>
      <w:r>
        <w:rPr>
          <w:rFonts w:ascii="MS UI Gothic" w:eastAsia="MS UI Gothic" w:hint="eastAsia"/>
          <w:w w:val="80"/>
        </w:rPr>
        <w:t>、 </w:t>
      </w:r>
      <w:r>
        <w:rPr/>
        <w:t>瞒报核事故情况的</w:t>
      </w:r>
      <w:r>
        <w:rPr>
          <w:rFonts w:ascii="MS UI Gothic" w:eastAsia="MS UI Gothic" w:hint="eastAsia"/>
          <w:w w:val="80"/>
        </w:rPr>
        <w:t>ꎬ </w:t>
      </w:r>
      <w:r>
        <w:rPr/>
        <w:t>依据国家有关法律法规追究当事人的责任</w:t>
      </w:r>
      <w:r>
        <w:rPr>
          <w:rFonts w:ascii="MS UI Gothic" w:eastAsia="MS UI Gothic" w:hint="eastAsia"/>
          <w:w w:val="80"/>
        </w:rPr>
        <w:t>ꎬ</w:t>
      </w:r>
      <w:r>
        <w:rPr/>
        <w:t>构成犯罪的</w:t>
      </w:r>
      <w:r>
        <w:rPr>
          <w:rFonts w:ascii="MS UI Gothic" w:eastAsia="MS UI Gothic" w:hint="eastAsia"/>
          <w:w w:val="80"/>
        </w:rPr>
        <w:t>ꎬ </w:t>
      </w:r>
      <w:r>
        <w:rPr/>
        <w:t>依法追究其刑事责任</w:t>
      </w:r>
      <w:r>
        <w:rPr>
          <w:rFonts w:ascii="MS UI Gothic" w:eastAsia="MS UI Gothic" w:hint="eastAsia"/>
          <w:w w:val="80"/>
        </w:rPr>
        <w:t>ꎮ</w:t>
      </w:r>
    </w:p>
    <w:p>
      <w:pPr>
        <w:pStyle w:val="BodyText"/>
        <w:tabs>
          <w:tab w:pos="1062" w:val="left" w:leader="none"/>
        </w:tabs>
        <w:spacing w:line="251" w:lineRule="exact"/>
        <w:ind w:left="538" w:firstLine="0"/>
        <w:jc w:val="left"/>
      </w:pPr>
      <w:r>
        <w:rPr>
          <w:rFonts w:ascii="MS UI Gothic" w:eastAsia="MS UI Gothic" w:hint="eastAsia"/>
        </w:rPr>
        <w:t>７</w:t>
      </w:r>
      <w:r>
        <w:rPr>
          <w:rFonts w:ascii="MS UI Gothic" w:eastAsia="MS UI Gothic" w:hint="eastAsia"/>
          <w:spacing w:val="-16"/>
        </w:rPr>
        <w:t> ２</w:t>
      </w:r>
      <w:r>
        <w:rPr>
          <w:rFonts w:ascii="MS UI Gothic" w:eastAsia="MS UI Gothic" w:hint="eastAsia"/>
        </w:rPr>
        <w:tab/>
      </w:r>
      <w:r>
        <w:rPr>
          <w:spacing w:val="2"/>
        </w:rPr>
        <w:t>预案管理</w:t>
      </w:r>
    </w:p>
    <w:p>
      <w:pPr>
        <w:pStyle w:val="BodyText"/>
        <w:spacing w:line="295" w:lineRule="auto" w:before="58"/>
        <w:ind w:right="38"/>
      </w:pPr>
      <w:r>
        <w:rPr/>
        <w:t>国家核应急协调委负责本预案的制订工作</w:t>
      </w:r>
      <w:r>
        <w:rPr>
          <w:rFonts w:ascii="MS UI Gothic" w:eastAsia="MS UI Gothic" w:hint="eastAsia"/>
          <w:w w:val="80"/>
        </w:rPr>
        <w:t>ꎬ </w:t>
      </w:r>
      <w:r>
        <w:rPr/>
        <w:t>报国务院批准后实施</w:t>
      </w:r>
      <w:r>
        <w:rPr>
          <w:rFonts w:ascii="MS UI Gothic" w:eastAsia="MS UI Gothic" w:hint="eastAsia"/>
          <w:w w:val="80"/>
        </w:rPr>
        <w:t>ꎬ </w:t>
      </w:r>
      <w:r>
        <w:rPr/>
        <w:t>并要在法律</w:t>
      </w:r>
      <w:r>
        <w:rPr>
          <w:rFonts w:ascii="MS UI Gothic" w:eastAsia="MS UI Gothic" w:hint="eastAsia"/>
          <w:w w:val="80"/>
        </w:rPr>
        <w:t>、 </w:t>
      </w:r>
      <w:r>
        <w:rPr/>
        <w:t>行政法规</w:t>
      </w:r>
      <w:r>
        <w:rPr>
          <w:rFonts w:ascii="MS UI Gothic" w:eastAsia="MS UI Gothic" w:hint="eastAsia"/>
          <w:w w:val="80"/>
        </w:rPr>
        <w:t>、 </w:t>
      </w:r>
      <w:r>
        <w:rPr/>
        <w:t>国际公约</w:t>
      </w:r>
      <w:r>
        <w:rPr>
          <w:rFonts w:ascii="MS UI Gothic" w:eastAsia="MS UI Gothic" w:hint="eastAsia"/>
          <w:w w:val="80"/>
        </w:rPr>
        <w:t>、 </w:t>
      </w:r>
      <w:r>
        <w:rPr/>
        <w:t>组织指挥体系</w:t>
      </w:r>
      <w:r>
        <w:rPr>
          <w:rFonts w:ascii="MS UI Gothic" w:eastAsia="MS UI Gothic" w:hint="eastAsia"/>
          <w:w w:val="80"/>
        </w:rPr>
        <w:t>、 </w:t>
      </w:r>
      <w:r>
        <w:rPr/>
        <w:t>重要应急资源等发生变化后</w:t>
      </w:r>
      <w:r>
        <w:rPr>
          <w:rFonts w:ascii="MS UI Gothic" w:eastAsia="MS UI Gothic" w:hint="eastAsia"/>
          <w:w w:val="80"/>
        </w:rPr>
        <w:t>ꎬ </w:t>
      </w:r>
      <w:r>
        <w:rPr/>
        <w:t>或根据实际应对</w:t>
      </w:r>
      <w:r>
        <w:rPr>
          <w:rFonts w:ascii="MS UI Gothic" w:eastAsia="MS UI Gothic" w:hint="eastAsia"/>
          <w:w w:val="80"/>
        </w:rPr>
        <w:t>、 </w:t>
      </w:r>
      <w:r>
        <w:rPr/>
        <w:t>实战演习中发现的重大问题</w:t>
      </w:r>
      <w:r>
        <w:rPr>
          <w:rFonts w:ascii="MS UI Gothic" w:eastAsia="MS UI Gothic" w:hint="eastAsia"/>
          <w:w w:val="80"/>
        </w:rPr>
        <w:t>ꎬ</w:t>
      </w:r>
      <w:r>
        <w:rPr/>
        <w:t>及时修订完善本预案</w:t>
      </w:r>
      <w:r>
        <w:rPr>
          <w:rFonts w:ascii="MS UI Gothic" w:eastAsia="MS UI Gothic" w:hint="eastAsia"/>
          <w:w w:val="80"/>
        </w:rPr>
        <w:t>ꎮ </w:t>
      </w:r>
      <w:r>
        <w:rPr/>
        <w:t>预案实施后</w:t>
      </w:r>
      <w:r>
        <w:rPr>
          <w:rFonts w:ascii="MS UI Gothic" w:eastAsia="MS UI Gothic" w:hint="eastAsia"/>
          <w:w w:val="80"/>
        </w:rPr>
        <w:t>ꎬ </w:t>
      </w:r>
      <w:r>
        <w:rPr/>
        <w:t>国家</w:t>
      </w:r>
    </w:p>
    <w:p>
      <w:pPr>
        <w:pStyle w:val="BodyText"/>
        <w:spacing w:line="295" w:lineRule="auto" w:before="124"/>
        <w:ind w:right="442" w:firstLine="0"/>
        <w:rPr>
          <w:rFonts w:ascii="MS UI Gothic" w:eastAsia="MS UI Gothic" w:hint="eastAsia"/>
        </w:rPr>
      </w:pPr>
      <w:r>
        <w:rPr/>
        <w:br w:type="column"/>
      </w:r>
      <w:r>
        <w:rPr/>
        <w:t>核应急协调委组织预案宣传</w:t>
      </w:r>
      <w:r>
        <w:rPr>
          <w:rFonts w:ascii="MS UI Gothic" w:eastAsia="MS UI Gothic" w:hint="eastAsia"/>
          <w:w w:val="80"/>
        </w:rPr>
        <w:t>、 </w:t>
      </w:r>
      <w:r>
        <w:rPr/>
        <w:t>培训和演习</w:t>
      </w:r>
      <w:r>
        <w:rPr>
          <w:rFonts w:ascii="MS UI Gothic" w:eastAsia="MS UI Gothic" w:hint="eastAsia"/>
          <w:w w:val="80"/>
        </w:rPr>
        <w:t>ꎮ</w:t>
      </w:r>
    </w:p>
    <w:p>
      <w:pPr>
        <w:pStyle w:val="BodyText"/>
        <w:spacing w:line="295" w:lineRule="auto"/>
        <w:ind w:right="442"/>
        <w:rPr>
          <w:rFonts w:ascii="MS UI Gothic" w:eastAsia="MS UI Gothic" w:hint="eastAsia"/>
        </w:rPr>
      </w:pPr>
      <w:r>
        <w:rPr/>
        <w:t>国家核应急协调委成员单位和省核应</w:t>
      </w:r>
      <w:r>
        <w:rPr>
          <w:w w:val="105"/>
        </w:rPr>
        <w:t>急委</w:t>
      </w:r>
      <w:r>
        <w:rPr>
          <w:rFonts w:ascii="MS UI Gothic" w:eastAsia="MS UI Gothic" w:hint="eastAsia"/>
          <w:w w:val="80"/>
        </w:rPr>
        <w:t>、 </w:t>
      </w:r>
      <w:r>
        <w:rPr>
          <w:w w:val="105"/>
        </w:rPr>
        <w:t>核设施营运单位</w:t>
      </w:r>
      <w:r>
        <w:rPr>
          <w:rFonts w:ascii="MS UI Gothic" w:eastAsia="MS UI Gothic" w:hint="eastAsia"/>
          <w:w w:val="80"/>
        </w:rPr>
        <w:t>ꎬ </w:t>
      </w:r>
      <w:r>
        <w:rPr>
          <w:w w:val="105"/>
        </w:rPr>
        <w:t>结合各自职责和实际情况</w:t>
      </w:r>
      <w:r>
        <w:rPr>
          <w:rFonts w:ascii="MS UI Gothic" w:eastAsia="MS UI Gothic" w:hint="eastAsia"/>
          <w:w w:val="80"/>
        </w:rPr>
        <w:t>ꎬ </w:t>
      </w:r>
      <w:r>
        <w:rPr>
          <w:w w:val="105"/>
        </w:rPr>
        <w:t>制定本部门</w:t>
      </w:r>
      <w:r>
        <w:rPr>
          <w:rFonts w:ascii="MS UI Gothic" w:eastAsia="MS UI Gothic" w:hint="eastAsia"/>
          <w:w w:val="80"/>
        </w:rPr>
        <w:t>、 </w:t>
      </w:r>
      <w:r>
        <w:rPr>
          <w:w w:val="105"/>
        </w:rPr>
        <w:t>本行政区域和本</w:t>
      </w:r>
      <w:r>
        <w:rPr/>
        <w:t>单位的核应急预案</w:t>
      </w:r>
      <w:r>
        <w:rPr>
          <w:rFonts w:ascii="MS UI Gothic" w:eastAsia="MS UI Gothic" w:hint="eastAsia"/>
          <w:w w:val="80"/>
        </w:rPr>
        <w:t>ꎮ </w:t>
      </w:r>
      <w:r>
        <w:rPr/>
        <w:t>省核应急预案要按有关规定报国家核应急协调委审查批准</w:t>
      </w:r>
      <w:r>
        <w:rPr>
          <w:rFonts w:ascii="MS UI Gothic" w:eastAsia="MS UI Gothic" w:hint="eastAsia"/>
          <w:w w:val="80"/>
        </w:rPr>
        <w:t>ꎮ </w:t>
      </w:r>
      <w:r>
        <w:rPr/>
        <w:t>国家核应急协调委成员单位和核设施营运单</w:t>
      </w:r>
      <w:r>
        <w:rPr>
          <w:w w:val="105"/>
        </w:rPr>
        <w:t>位预案报国家核应急协调委备案</w:t>
      </w:r>
      <w:r>
        <w:rPr>
          <w:rFonts w:ascii="MS UI Gothic" w:eastAsia="MS UI Gothic" w:hint="eastAsia"/>
          <w:w w:val="80"/>
        </w:rPr>
        <w:t>ꎮ</w:t>
      </w:r>
    </w:p>
    <w:p>
      <w:pPr>
        <w:pStyle w:val="BodyText"/>
        <w:tabs>
          <w:tab w:pos="1062" w:val="left" w:leader="none"/>
        </w:tabs>
        <w:spacing w:line="251" w:lineRule="exact"/>
        <w:ind w:left="538" w:firstLine="0"/>
        <w:jc w:val="left"/>
      </w:pPr>
      <w:r>
        <w:rPr>
          <w:rFonts w:ascii="MS UI Gothic" w:eastAsia="MS UI Gothic" w:hint="eastAsia"/>
        </w:rPr>
        <w:t>７</w:t>
      </w:r>
      <w:r>
        <w:rPr>
          <w:rFonts w:ascii="MS UI Gothic" w:eastAsia="MS UI Gothic" w:hint="eastAsia"/>
          <w:spacing w:val="-16"/>
        </w:rPr>
        <w:t> ３</w:t>
      </w:r>
      <w:r>
        <w:rPr>
          <w:rFonts w:ascii="MS UI Gothic" w:eastAsia="MS UI Gothic" w:hint="eastAsia"/>
        </w:rPr>
        <w:tab/>
      </w:r>
      <w:r>
        <w:rPr>
          <w:spacing w:val="2"/>
        </w:rPr>
        <w:t>预案解释</w:t>
      </w:r>
    </w:p>
    <w:p>
      <w:pPr>
        <w:pStyle w:val="BodyText"/>
        <w:tabs>
          <w:tab w:pos="1062" w:val="left" w:leader="none"/>
        </w:tabs>
        <w:spacing w:line="295" w:lineRule="auto" w:before="57"/>
        <w:ind w:left="538" w:right="755" w:firstLine="5"/>
        <w:jc w:val="left"/>
      </w:pPr>
      <w:r>
        <w:rPr>
          <w:spacing w:val="3"/>
        </w:rPr>
        <w:t>本预案由国务院办公厅负责解释</w:t>
      </w:r>
      <w:r>
        <w:rPr>
          <w:rFonts w:ascii="MS UI Gothic" w:eastAsia="MS UI Gothic" w:hint="eastAsia"/>
          <w:w w:val="85"/>
        </w:rPr>
        <w:t>ꎮ</w:t>
      </w:r>
      <w:r>
        <w:rPr>
          <w:rFonts w:ascii="MS UI Gothic" w:eastAsia="MS UI Gothic" w:hint="eastAsia"/>
        </w:rPr>
        <w:t>７</w:t>
      </w:r>
      <w:r>
        <w:rPr>
          <w:rFonts w:ascii="MS UI Gothic" w:eastAsia="MS UI Gothic" w:hint="eastAsia"/>
          <w:spacing w:val="-32"/>
        </w:rPr>
        <w:t> </w:t>
      </w:r>
      <w:r>
        <w:rPr>
          <w:rFonts w:ascii="MS UI Gothic" w:eastAsia="MS UI Gothic" w:hint="eastAsia"/>
        </w:rPr>
        <w:t>４</w:t>
        <w:tab/>
      </w:r>
      <w:r>
        <w:rPr>
          <w:spacing w:val="3"/>
        </w:rPr>
        <w:t>预案实</w:t>
      </w:r>
      <w:r>
        <w:rPr/>
        <w:t>施</w:t>
      </w:r>
    </w:p>
    <w:p>
      <w:pPr>
        <w:pStyle w:val="BodyText"/>
        <w:spacing w:line="255" w:lineRule="exact"/>
        <w:ind w:left="543" w:firstLine="0"/>
        <w:jc w:val="left"/>
        <w:rPr>
          <w:rFonts w:ascii="MS UI Gothic" w:eastAsia="MS UI Gothic" w:hint="eastAsia"/>
        </w:rPr>
      </w:pPr>
      <w:r>
        <w:rPr/>
        <w:t>本预案自印发之日起实施</w:t>
      </w:r>
      <w:r>
        <w:rPr>
          <w:rFonts w:ascii="MS UI Gothic" w:eastAsia="MS UI Gothic" w:hint="eastAsia"/>
          <w:w w:val="80"/>
        </w:rPr>
        <w:t>ꎮ</w:t>
      </w:r>
    </w:p>
    <w:p>
      <w:pPr>
        <w:spacing w:after="0" w:line="255" w:lineRule="exact"/>
        <w:jc w:val="left"/>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1"/>
        <w:ind w:left="0" w:firstLine="0"/>
        <w:jc w:val="left"/>
        <w:rPr>
          <w:rFonts w:ascii="MS UI Gothic"/>
          <w:sz w:val="7"/>
        </w:rPr>
      </w:pPr>
    </w:p>
    <w:p>
      <w:pPr>
        <w:pStyle w:val="Heading3"/>
        <w:ind w:left="310"/>
        <w:rPr>
          <w:rFonts w:ascii="Microsoft Yi Baiti" w:eastAsia="Microsoft Yi Baiti" w:hint="eastAsia"/>
        </w:rPr>
      </w:pPr>
      <w:r>
        <w:rPr/>
        <w:t>国家核事故医学应急管理规定 </w:t>
      </w:r>
      <w:r>
        <w:rPr>
          <w:rFonts w:ascii="Microsoft Yi Baiti" w:eastAsia="Microsoft Yi Baiti" w:hint="eastAsia"/>
        </w:rPr>
        <w:t>(</w:t>
      </w:r>
      <w:r>
        <w:rPr>
          <w:rFonts w:ascii="MS UI Gothic" w:eastAsia="MS UI Gothic" w:hint="eastAsia"/>
        </w:rPr>
        <w:t>１９９４ </w:t>
      </w:r>
      <w:r>
        <w:rPr/>
        <w:t>年公布</w:t>
      </w:r>
      <w:r>
        <w:rPr>
          <w:rFonts w:ascii="Microsoft Yi Baiti" w:eastAsia="Microsoft Yi Baiti" w:hint="eastAsia"/>
        </w:rPr>
        <w:t>)</w:t>
      </w:r>
    </w:p>
    <w:p>
      <w:pPr>
        <w:pStyle w:val="BodyText"/>
        <w:ind w:left="0" w:firstLine="0"/>
        <w:jc w:val="left"/>
        <w:rPr>
          <w:rFonts w:ascii="Microsoft Yi Baiti"/>
        </w:rPr>
      </w:pPr>
    </w:p>
    <w:p>
      <w:pPr>
        <w:pStyle w:val="BodyText"/>
        <w:spacing w:before="8"/>
        <w:ind w:left="0" w:firstLine="0"/>
        <w:jc w:val="left"/>
        <w:rPr>
          <w:rFonts w:ascii="Microsoft Yi Baiti"/>
          <w:sz w:val="22"/>
        </w:rPr>
      </w:pPr>
    </w:p>
    <w:p>
      <w:pPr>
        <w:spacing w:after="0"/>
        <w:jc w:val="left"/>
        <w:rPr>
          <w:rFonts w:ascii="Microsoft Yi Baiti"/>
          <w:sz w:val="22"/>
        </w:rPr>
        <w:sectPr>
          <w:type w:val="continuous"/>
          <w:pgSz w:w="10500" w:h="14750"/>
          <w:pgMar w:top="960" w:bottom="280" w:left="980" w:right="980"/>
        </w:sectPr>
      </w:pPr>
    </w:p>
    <w:p>
      <w:pPr>
        <w:pStyle w:val="BodyText"/>
        <w:tabs>
          <w:tab w:pos="2011" w:val="left" w:leader="none"/>
          <w:tab w:pos="2639" w:val="left" w:leader="none"/>
        </w:tabs>
        <w:spacing w:before="85"/>
        <w:ind w:left="1172" w:firstLine="0"/>
        <w:jc w:val="left"/>
      </w:pPr>
      <w:r>
        <w:rPr>
          <w:spacing w:val="3"/>
          <w:w w:val="105"/>
        </w:rPr>
        <w:t>第一</w:t>
      </w:r>
      <w:r>
        <w:rPr>
          <w:w w:val="105"/>
        </w:rPr>
        <w:t>章</w:t>
        <w:tab/>
        <w:t>总</w:t>
        <w:tab/>
        <w:t>则</w:t>
      </w:r>
    </w:p>
    <w:p>
      <w:pPr>
        <w:pStyle w:val="BodyText"/>
        <w:spacing w:line="290" w:lineRule="auto" w:before="215"/>
        <w:ind w:right="38"/>
        <w:rPr>
          <w:rFonts w:ascii="MS UI Gothic" w:hAnsi="MS UI Gothic" w:eastAsia="MS UI Gothic" w:hint="eastAsia"/>
        </w:rPr>
      </w:pPr>
      <w:r>
        <w:rPr>
          <w:spacing w:val="4"/>
        </w:rPr>
        <w:t>第一条 为加强核事故医学应急管理</w:t>
      </w:r>
      <w:r>
        <w:rPr>
          <w:spacing w:val="3"/>
        </w:rPr>
        <w:t>工作</w:t>
      </w:r>
      <w:r>
        <w:rPr>
          <w:rFonts w:ascii="MS UI Gothic" w:hAnsi="MS UI Gothic" w:eastAsia="MS UI Gothic" w:hint="eastAsia"/>
          <w:spacing w:val="23"/>
          <w:w w:val="80"/>
        </w:rPr>
        <w:t>ꎬ </w:t>
      </w:r>
      <w:r>
        <w:rPr>
          <w:spacing w:val="3"/>
        </w:rPr>
        <w:t>减少和控制核事故的辐射危害</w:t>
      </w:r>
      <w:r>
        <w:rPr>
          <w:rFonts w:ascii="MS UI Gothic" w:hAnsi="MS UI Gothic" w:eastAsia="MS UI Gothic" w:hint="eastAsia"/>
          <w:spacing w:val="23"/>
          <w:w w:val="80"/>
        </w:rPr>
        <w:t>ꎬ </w:t>
      </w:r>
      <w:r>
        <w:rPr/>
        <w:t>保</w:t>
      </w:r>
      <w:r>
        <w:rPr>
          <w:spacing w:val="4"/>
        </w:rPr>
        <w:t>障核电厂工作人员和公众的健康与安全</w:t>
      </w:r>
      <w:r>
        <w:rPr>
          <w:rFonts w:ascii="MS UI Gothic" w:hAnsi="MS UI Gothic" w:eastAsia="MS UI Gothic" w:hint="eastAsia"/>
          <w:w w:val="80"/>
        </w:rPr>
        <w:t>ꎬ</w:t>
      </w:r>
      <w:r>
        <w:rPr>
          <w:spacing w:val="13"/>
        </w:rPr>
        <w:t>根据 </w:t>
      </w:r>
      <w:r>
        <w:rPr>
          <w:rFonts w:ascii="MS UI Gothic" w:hAnsi="MS UI Gothic" w:eastAsia="MS UI Gothic" w:hint="eastAsia"/>
          <w:spacing w:val="-11"/>
          <w:w w:val="80"/>
        </w:rPr>
        <w:t>« </w:t>
      </w:r>
      <w:r>
        <w:rPr>
          <w:spacing w:val="3"/>
        </w:rPr>
        <w:t>核电厂核事故应急管理条例</w:t>
      </w:r>
      <w:r>
        <w:rPr>
          <w:rFonts w:ascii="MS UI Gothic" w:hAnsi="MS UI Gothic" w:eastAsia="MS UI Gothic" w:hint="eastAsia"/>
          <w:spacing w:val="22"/>
          <w:w w:val="80"/>
        </w:rPr>
        <w:t>» </w:t>
      </w:r>
      <w:r>
        <w:rPr>
          <w:rFonts w:ascii="MS UI Gothic" w:hAnsi="MS UI Gothic" w:eastAsia="MS UI Gothic" w:hint="eastAsia"/>
          <w:spacing w:val="-30"/>
          <w:w w:val="150"/>
        </w:rPr>
        <w:t>( </w:t>
      </w:r>
      <w:r>
        <w:rPr/>
        <w:t>下</w:t>
      </w:r>
      <w:r>
        <w:rPr>
          <w:spacing w:val="1"/>
        </w:rPr>
        <w:t>称 </w:t>
      </w:r>
      <w:r>
        <w:rPr>
          <w:rFonts w:ascii="MS UI Gothic" w:hAnsi="MS UI Gothic" w:eastAsia="MS UI Gothic" w:hint="eastAsia"/>
          <w:spacing w:val="-15"/>
          <w:w w:val="80"/>
        </w:rPr>
        <w:t>« </w:t>
      </w:r>
      <w:r>
        <w:rPr>
          <w:spacing w:val="3"/>
        </w:rPr>
        <w:t>条例</w:t>
      </w:r>
      <w:r>
        <w:rPr>
          <w:rFonts w:ascii="MS UI Gothic" w:hAnsi="MS UI Gothic" w:eastAsia="MS UI Gothic" w:hint="eastAsia"/>
          <w:spacing w:val="12"/>
          <w:w w:val="80"/>
        </w:rPr>
        <w:t>» </w:t>
      </w:r>
      <w:r>
        <w:rPr>
          <w:rFonts w:ascii="MS UI Gothic" w:hAnsi="MS UI Gothic" w:eastAsia="MS UI Gothic" w:hint="eastAsia"/>
          <w:spacing w:val="-36"/>
          <w:w w:val="150"/>
        </w:rPr>
        <w:t>) </w:t>
      </w:r>
      <w:r>
        <w:rPr>
          <w:rFonts w:ascii="MS UI Gothic" w:hAnsi="MS UI Gothic" w:eastAsia="MS UI Gothic" w:hint="eastAsia"/>
          <w:spacing w:val="2"/>
          <w:w w:val="80"/>
        </w:rPr>
        <w:t>ꎬ </w:t>
      </w:r>
      <w:r>
        <w:rPr>
          <w:spacing w:val="3"/>
        </w:rPr>
        <w:t>制定本规定</w:t>
      </w:r>
      <w:r>
        <w:rPr>
          <w:rFonts w:ascii="MS UI Gothic" w:hAnsi="MS UI Gothic" w:eastAsia="MS UI Gothic" w:hint="eastAsia"/>
          <w:w w:val="80"/>
        </w:rPr>
        <w:t>ꎮ</w:t>
      </w:r>
    </w:p>
    <w:p>
      <w:pPr>
        <w:pStyle w:val="BodyText"/>
        <w:spacing w:line="290" w:lineRule="auto" w:before="2"/>
        <w:ind w:right="39"/>
        <w:rPr>
          <w:rFonts w:ascii="MS UI Gothic" w:eastAsia="MS UI Gothic" w:hint="eastAsia"/>
        </w:rPr>
      </w:pPr>
      <w:r>
        <w:rPr>
          <w:w w:val="105"/>
        </w:rPr>
        <w:t>第二条 本规定适用于可能或者已经</w:t>
      </w:r>
      <w:r>
        <w:rPr/>
        <w:t>引起放射性物质释放</w:t>
      </w:r>
      <w:r>
        <w:rPr>
          <w:rFonts w:ascii="MS UI Gothic" w:eastAsia="MS UI Gothic" w:hint="eastAsia"/>
          <w:w w:val="80"/>
        </w:rPr>
        <w:t>ꎬ </w:t>
      </w:r>
      <w:r>
        <w:rPr/>
        <w:t>造成重大辐射后果和人员健康影响的核电厂核事故的医学应</w:t>
      </w:r>
      <w:r>
        <w:rPr>
          <w:w w:val="105"/>
        </w:rPr>
        <w:t>急管理工作</w:t>
      </w:r>
      <w:r>
        <w:rPr>
          <w:rFonts w:ascii="MS UI Gothic" w:eastAsia="MS UI Gothic" w:hint="eastAsia"/>
          <w:w w:val="80"/>
        </w:rPr>
        <w:t>ꎮ</w:t>
      </w:r>
    </w:p>
    <w:p>
      <w:pPr>
        <w:pStyle w:val="BodyText"/>
        <w:spacing w:line="292" w:lineRule="auto" w:before="4"/>
        <w:ind w:right="39"/>
        <w:rPr>
          <w:rFonts w:ascii="MS UI Gothic" w:eastAsia="MS UI Gothic" w:hint="eastAsia"/>
        </w:rPr>
      </w:pPr>
      <w:r>
        <w:rPr/>
        <w:t>第三条 国家对核事故医学应急工作实行国家</w:t>
      </w:r>
      <w:r>
        <w:rPr>
          <w:rFonts w:ascii="MS UI Gothic" w:eastAsia="MS UI Gothic" w:hint="eastAsia"/>
          <w:w w:val="80"/>
        </w:rPr>
        <w:t>、 </w:t>
      </w:r>
      <w:r>
        <w:rPr/>
        <w:t>地方二级管理</w:t>
      </w:r>
      <w:r>
        <w:rPr>
          <w:rFonts w:ascii="MS UI Gothic" w:eastAsia="MS UI Gothic" w:hint="eastAsia"/>
          <w:w w:val="80"/>
        </w:rPr>
        <w:t>ꎮ</w:t>
      </w:r>
    </w:p>
    <w:p>
      <w:pPr>
        <w:pStyle w:val="BodyText"/>
        <w:spacing w:line="290" w:lineRule="auto"/>
        <w:ind w:right="38"/>
        <w:rPr>
          <w:rFonts w:ascii="MS UI Gothic" w:eastAsia="MS UI Gothic" w:hint="eastAsia"/>
        </w:rPr>
      </w:pPr>
      <w:r>
        <w:rPr/>
        <w:t>第四条 核事故医学应急工作遵循预防为主的原则</w:t>
      </w:r>
      <w:r>
        <w:rPr>
          <w:rFonts w:ascii="MS UI Gothic" w:eastAsia="MS UI Gothic" w:hint="eastAsia"/>
          <w:w w:val="80"/>
        </w:rPr>
        <w:t>ꎬ </w:t>
      </w:r>
      <w:r>
        <w:rPr/>
        <w:t>贯彻执行常备不懈</w:t>
      </w:r>
      <w:r>
        <w:rPr>
          <w:rFonts w:ascii="MS UI Gothic" w:eastAsia="MS UI Gothic" w:hint="eastAsia"/>
          <w:w w:val="80"/>
        </w:rPr>
        <w:t>、 </w:t>
      </w:r>
      <w:r>
        <w:rPr/>
        <w:t>积极兼容</w:t>
      </w:r>
      <w:r>
        <w:rPr>
          <w:rFonts w:ascii="MS UI Gothic" w:eastAsia="MS UI Gothic" w:hint="eastAsia"/>
          <w:w w:val="80"/>
        </w:rPr>
        <w:t>、 </w:t>
      </w:r>
      <w:r>
        <w:rPr/>
        <w:t>统一指挥</w:t>
      </w:r>
      <w:r>
        <w:rPr>
          <w:rFonts w:ascii="MS UI Gothic" w:eastAsia="MS UI Gothic" w:hint="eastAsia"/>
          <w:w w:val="80"/>
        </w:rPr>
        <w:t>、 </w:t>
      </w:r>
      <w:r>
        <w:rPr/>
        <w:t>大力协同</w:t>
      </w:r>
      <w:r>
        <w:rPr>
          <w:rFonts w:ascii="MS UI Gothic" w:eastAsia="MS UI Gothic" w:hint="eastAsia"/>
          <w:w w:val="80"/>
        </w:rPr>
        <w:t>、 </w:t>
      </w:r>
      <w:r>
        <w:rPr/>
        <w:t>保护公众</w:t>
      </w:r>
      <w:r>
        <w:rPr>
          <w:rFonts w:ascii="MS UI Gothic" w:eastAsia="MS UI Gothic" w:hint="eastAsia"/>
          <w:w w:val="80"/>
        </w:rPr>
        <w:t>、</w:t>
      </w:r>
      <w:r>
        <w:rPr/>
        <w:t>保护环境的方针</w:t>
      </w:r>
      <w:r>
        <w:rPr>
          <w:rFonts w:ascii="MS UI Gothic" w:eastAsia="MS UI Gothic" w:hint="eastAsia"/>
          <w:w w:val="80"/>
        </w:rPr>
        <w:t>ꎮ</w:t>
      </w:r>
    </w:p>
    <w:p>
      <w:pPr>
        <w:pStyle w:val="BodyText"/>
        <w:spacing w:line="290" w:lineRule="auto" w:before="1"/>
        <w:ind w:right="38"/>
        <w:rPr>
          <w:rFonts w:ascii="MS UI Gothic" w:eastAsia="MS UI Gothic" w:hint="eastAsia"/>
        </w:rPr>
      </w:pPr>
      <w:r>
        <w:rPr>
          <w:spacing w:val="2"/>
          <w:w w:val="105"/>
        </w:rPr>
        <w:t>第五条 核事故医学应急工作的主要</w:t>
      </w:r>
      <w:r>
        <w:rPr>
          <w:spacing w:val="3"/>
          <w:w w:val="105"/>
        </w:rPr>
        <w:t>任务是</w:t>
      </w:r>
      <w:r>
        <w:rPr>
          <w:rFonts w:ascii="MS UI Gothic" w:eastAsia="MS UI Gothic" w:hint="eastAsia"/>
          <w:spacing w:val="-47"/>
          <w:w w:val="235"/>
        </w:rPr>
        <w:t>: </w:t>
      </w:r>
      <w:r>
        <w:rPr>
          <w:spacing w:val="2"/>
          <w:w w:val="105"/>
        </w:rPr>
        <w:t>贯彻执行国家核事故应急工作的</w:t>
      </w:r>
      <w:r>
        <w:rPr>
          <w:spacing w:val="3"/>
        </w:rPr>
        <w:t>方针政策</w:t>
      </w:r>
      <w:r>
        <w:rPr>
          <w:rFonts w:ascii="MS UI Gothic" w:eastAsia="MS UI Gothic" w:hint="eastAsia"/>
          <w:spacing w:val="21"/>
          <w:w w:val="80"/>
        </w:rPr>
        <w:t>ꎬ </w:t>
      </w:r>
      <w:r>
        <w:rPr>
          <w:spacing w:val="2"/>
        </w:rPr>
        <w:t>充分利用现有的放射卫生防护</w:t>
      </w:r>
      <w:r>
        <w:rPr>
          <w:spacing w:val="4"/>
        </w:rPr>
        <w:t>机构和卫生医疗单位的技术力量和设备</w:t>
      </w:r>
      <w:r>
        <w:rPr>
          <w:rFonts w:ascii="MS UI Gothic" w:eastAsia="MS UI Gothic" w:hint="eastAsia"/>
          <w:w w:val="80"/>
        </w:rPr>
        <w:t>ꎬ</w:t>
      </w:r>
      <w:r>
        <w:rPr>
          <w:spacing w:val="3"/>
        </w:rPr>
        <w:t>平时做好医学应急的各项准备工作</w:t>
      </w:r>
      <w:r>
        <w:rPr>
          <w:rFonts w:ascii="MS UI Gothic" w:eastAsia="MS UI Gothic" w:hint="eastAsia"/>
          <w:spacing w:val="21"/>
          <w:w w:val="80"/>
        </w:rPr>
        <w:t>ꎻ </w:t>
      </w:r>
      <w:r>
        <w:rPr>
          <w:spacing w:val="1"/>
        </w:rPr>
        <w:t>核事</w:t>
      </w:r>
      <w:r>
        <w:rPr>
          <w:spacing w:val="3"/>
          <w:w w:val="105"/>
        </w:rPr>
        <w:t>故时组织实施医学应急救援</w:t>
      </w:r>
      <w:r>
        <w:rPr>
          <w:rFonts w:ascii="MS UI Gothic" w:eastAsia="MS UI Gothic" w:hint="eastAsia"/>
          <w:w w:val="80"/>
        </w:rPr>
        <w:t>ꎮ</w:t>
      </w:r>
    </w:p>
    <w:p>
      <w:pPr>
        <w:pStyle w:val="BodyText"/>
        <w:tabs>
          <w:tab w:pos="1696" w:val="left" w:leader="none"/>
        </w:tabs>
        <w:spacing w:before="85"/>
        <w:ind w:left="858" w:firstLine="0"/>
        <w:jc w:val="left"/>
      </w:pPr>
      <w:r>
        <w:rPr/>
        <w:br w:type="column"/>
      </w:r>
      <w:r>
        <w:rPr>
          <w:spacing w:val="3"/>
          <w:w w:val="105"/>
        </w:rPr>
        <w:t>第二</w:t>
      </w:r>
      <w:r>
        <w:rPr>
          <w:w w:val="105"/>
        </w:rPr>
        <w:t>章</w:t>
        <w:tab/>
      </w:r>
      <w:r>
        <w:rPr>
          <w:spacing w:val="3"/>
          <w:w w:val="105"/>
        </w:rPr>
        <w:t>组织机构及职</w:t>
      </w:r>
      <w:r>
        <w:rPr>
          <w:w w:val="105"/>
        </w:rPr>
        <w:t>责</w:t>
      </w:r>
    </w:p>
    <w:p>
      <w:pPr>
        <w:pStyle w:val="BodyText"/>
        <w:spacing w:line="290" w:lineRule="auto" w:before="215"/>
        <w:ind w:right="442"/>
        <w:rPr>
          <w:rFonts w:ascii="MS UI Gothic" w:eastAsia="MS UI Gothic" w:hint="eastAsia"/>
        </w:rPr>
      </w:pPr>
      <w:r>
        <w:rPr>
          <w:w w:val="105"/>
        </w:rPr>
        <w:t>第六条 国务院卫生行政部门成立国</w:t>
      </w:r>
      <w:r>
        <w:rPr/>
        <w:t>家核事故医学应急救援领导小组</w:t>
      </w:r>
      <w:r>
        <w:rPr>
          <w:rFonts w:ascii="MS UI Gothic" w:eastAsia="MS UI Gothic" w:hint="eastAsia"/>
          <w:w w:val="80"/>
        </w:rPr>
        <w:t>ꎬ </w:t>
      </w:r>
      <w:r>
        <w:rPr/>
        <w:t>其主要</w:t>
      </w:r>
      <w:r>
        <w:rPr>
          <w:w w:val="110"/>
        </w:rPr>
        <w:t>职责是</w:t>
      </w:r>
      <w:r>
        <w:rPr>
          <w:rFonts w:ascii="MS UI Gothic" w:eastAsia="MS UI Gothic" w:hint="eastAsia"/>
          <w:w w:val="235"/>
        </w:rPr>
        <w:t>:</w:t>
      </w:r>
    </w:p>
    <w:p>
      <w:pPr>
        <w:pStyle w:val="BodyText"/>
        <w:spacing w:line="292" w:lineRule="auto"/>
        <w:ind w:right="442"/>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贯彻执行国家核事故应急工作的方针</w:t>
      </w:r>
      <w:r>
        <w:rPr>
          <w:rFonts w:ascii="MS UI Gothic" w:eastAsia="MS UI Gothic" w:hint="eastAsia"/>
          <w:w w:val="80"/>
        </w:rPr>
        <w:t>、 </w:t>
      </w:r>
      <w:r>
        <w:rPr>
          <w:w w:val="105"/>
        </w:rPr>
        <w:t>政策</w:t>
      </w:r>
      <w:r>
        <w:rPr>
          <w:rFonts w:ascii="MS UI Gothic" w:eastAsia="MS UI Gothic" w:hint="eastAsia"/>
          <w:w w:val="80"/>
        </w:rPr>
        <w:t>ꎻ</w:t>
      </w:r>
    </w:p>
    <w:p>
      <w:pPr>
        <w:pStyle w:val="BodyText"/>
        <w:spacing w:line="290" w:lineRule="auto"/>
        <w:ind w:right="442"/>
        <w:jc w:val="left"/>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5"/>
          <w:w w:val="105"/>
        </w:rPr>
        <w:t>) </w:t>
      </w:r>
      <w:r>
        <w:rPr>
          <w:spacing w:val="5"/>
          <w:w w:val="105"/>
        </w:rPr>
        <w:t>指导地方核事故应急医疗救援</w:t>
      </w:r>
      <w:r>
        <w:rPr>
          <w:spacing w:val="3"/>
          <w:w w:val="110"/>
        </w:rPr>
        <w:t>工作</w:t>
      </w:r>
      <w:r>
        <w:rPr>
          <w:rFonts w:ascii="MS UI Gothic" w:eastAsia="MS UI Gothic" w:hint="eastAsia"/>
          <w:w w:val="80"/>
        </w:rPr>
        <w:t>ꎻ</w:t>
      </w:r>
    </w:p>
    <w:p>
      <w:pPr>
        <w:pStyle w:val="BodyText"/>
        <w:spacing w:line="290" w:lineRule="auto"/>
        <w:ind w:right="442"/>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4"/>
          <w:w w:val="150"/>
        </w:rPr>
        <w:t>) </w:t>
      </w:r>
      <w:r>
        <w:rPr>
          <w:spacing w:val="5"/>
          <w:w w:val="105"/>
        </w:rPr>
        <w:t>负责向国家核事故应急机构提</w:t>
      </w:r>
      <w:r>
        <w:rPr>
          <w:spacing w:val="11"/>
        </w:rPr>
        <w:t>出核事故时的卫生防护与医学应急救援</w:t>
      </w:r>
      <w:r>
        <w:rPr>
          <w:spacing w:val="3"/>
          <w:w w:val="105"/>
        </w:rPr>
        <w:t>建议</w:t>
      </w:r>
      <w:r>
        <w:rPr>
          <w:rFonts w:ascii="MS UI Gothic" w:eastAsia="MS UI Gothic" w:hint="eastAsia"/>
          <w:w w:val="80"/>
        </w:rPr>
        <w:t>ꎻ</w:t>
      </w:r>
    </w:p>
    <w:p>
      <w:pPr>
        <w:pStyle w:val="BodyText"/>
        <w:spacing w:line="290" w:lineRule="auto" w:before="3"/>
        <w:ind w:right="442"/>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组织审查国家核事故医学应急</w:t>
      </w:r>
      <w:r>
        <w:rPr/>
        <w:t>救援方案</w:t>
      </w:r>
      <w:r>
        <w:rPr>
          <w:rFonts w:ascii="MS UI Gothic" w:eastAsia="MS UI Gothic" w:hint="eastAsia"/>
          <w:w w:val="80"/>
        </w:rPr>
        <w:t>ꎬ </w:t>
      </w:r>
      <w:r>
        <w:rPr/>
        <w:t>检查医学应急响应准备情况</w:t>
      </w:r>
      <w:r>
        <w:rPr>
          <w:rFonts w:ascii="MS UI Gothic" w:eastAsia="MS UI Gothic" w:hint="eastAsia"/>
          <w:w w:val="80"/>
        </w:rPr>
        <w:t>ꎻ</w:t>
      </w:r>
    </w:p>
    <w:p>
      <w:pPr>
        <w:pStyle w:val="BodyText"/>
        <w:spacing w:line="292" w:lineRule="auto" w:before="1"/>
        <w:ind w:right="442"/>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负责国际间的核事故医学应急</w:t>
      </w:r>
      <w:r>
        <w:rPr>
          <w:w w:val="110"/>
        </w:rPr>
        <w:t>救援的组织工作</w:t>
      </w:r>
      <w:r>
        <w:rPr>
          <w:rFonts w:ascii="MS UI Gothic" w:eastAsia="MS UI Gothic" w:hint="eastAsia"/>
          <w:w w:val="80"/>
        </w:rPr>
        <w:t>ꎻ</w:t>
      </w:r>
    </w:p>
    <w:p>
      <w:pPr>
        <w:pStyle w:val="BodyText"/>
        <w:spacing w:line="290" w:lineRule="auto"/>
        <w:ind w:right="442"/>
        <w:jc w:val="left"/>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负责核事故医学应急救援的信</w:t>
      </w:r>
      <w:r>
        <w:rPr>
          <w:w w:val="110"/>
        </w:rPr>
        <w:t>息发布</w:t>
      </w:r>
      <w:r>
        <w:rPr>
          <w:rFonts w:ascii="MS UI Gothic" w:eastAsia="MS UI Gothic" w:hint="eastAsia"/>
          <w:w w:val="80"/>
        </w:rPr>
        <w:t>ꎮ</w:t>
      </w:r>
    </w:p>
    <w:p>
      <w:pPr>
        <w:pStyle w:val="BodyText"/>
        <w:spacing w:line="290" w:lineRule="auto" w:before="1"/>
        <w:ind w:right="442"/>
        <w:rPr>
          <w:rFonts w:ascii="MS UI Gothic" w:eastAsia="MS UI Gothic" w:hint="eastAsia"/>
        </w:rPr>
      </w:pPr>
      <w:r>
        <w:rPr>
          <w:w w:val="105"/>
        </w:rPr>
        <w:t>第七条 国务院卫生行政部门设核事故医学应急救援领导小组办公室 </w:t>
      </w:r>
      <w:r>
        <w:rPr>
          <w:rFonts w:ascii="MS UI Gothic" w:eastAsia="MS UI Gothic" w:hint="eastAsia"/>
          <w:w w:val="105"/>
        </w:rPr>
        <w:t>( </w:t>
      </w:r>
      <w:r>
        <w:rPr>
          <w:w w:val="105"/>
        </w:rPr>
        <w:t>以下</w:t>
      </w:r>
      <w:r>
        <w:rPr>
          <w:w w:val="110"/>
        </w:rPr>
        <w:t>简称卫生部核应急办</w:t>
      </w:r>
      <w:r>
        <w:rPr>
          <w:rFonts w:ascii="MS UI Gothic" w:eastAsia="MS UI Gothic" w:hint="eastAsia"/>
          <w:w w:val="150"/>
        </w:rPr>
        <w:t>) </w:t>
      </w:r>
      <w:r>
        <w:rPr>
          <w:rFonts w:ascii="MS UI Gothic" w:eastAsia="MS UI Gothic" w:hint="eastAsia"/>
          <w:w w:val="80"/>
        </w:rPr>
        <w:t>ꎬ </w:t>
      </w:r>
      <w:r>
        <w:rPr>
          <w:w w:val="110"/>
        </w:rPr>
        <w:t>其主要职责是</w:t>
      </w:r>
      <w:r>
        <w:rPr>
          <w:rFonts w:ascii="MS UI Gothic" w:eastAsia="MS UI Gothic" w:hint="eastAsia"/>
          <w:w w:val="175"/>
        </w:rPr>
        <w:t>:</w:t>
      </w:r>
    </w:p>
    <w:p>
      <w:pPr>
        <w:pStyle w:val="BodyText"/>
        <w:spacing w:line="290" w:lineRule="auto" w:before="3"/>
        <w:ind w:right="442"/>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组织宣传贯彻国家核事故应急</w:t>
      </w:r>
      <w:r>
        <w:rPr>
          <w:w w:val="110"/>
        </w:rPr>
        <w:t>工作方针政策</w:t>
      </w:r>
      <w:r>
        <w:rPr>
          <w:rFonts w:ascii="MS UI Gothic" w:eastAsia="MS UI Gothic" w:hint="eastAsia"/>
          <w:w w:val="80"/>
        </w:rPr>
        <w:t>ꎻ</w:t>
      </w:r>
    </w:p>
    <w:p>
      <w:pPr>
        <w:spacing w:after="0" w:line="290" w:lineRule="auto"/>
        <w:jc w:val="left"/>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１４０８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在核事故医学应急救援领导小</w:t>
      </w:r>
      <w:r>
        <w:rPr/>
        <w:t>组领导下做好医学应急准备工作</w:t>
      </w:r>
      <w:r>
        <w:rPr>
          <w:rFonts w:ascii="MS UI Gothic" w:eastAsia="MS UI Gothic" w:hint="eastAsia"/>
          <w:w w:val="80"/>
        </w:rPr>
        <w:t>ꎬ </w:t>
      </w:r>
      <w:r>
        <w:rPr/>
        <w:t>指导</w:t>
      </w:r>
      <w:r>
        <w:rPr>
          <w:rFonts w:ascii="MS UI Gothic" w:eastAsia="MS UI Gothic" w:hint="eastAsia"/>
          <w:w w:val="80"/>
        </w:rPr>
        <w:t>、</w:t>
      </w:r>
      <w:r>
        <w:rPr>
          <w:w w:val="105"/>
        </w:rPr>
        <w:t>督促</w:t>
      </w:r>
      <w:r>
        <w:rPr>
          <w:rFonts w:ascii="MS UI Gothic" w:eastAsia="MS UI Gothic" w:hint="eastAsia"/>
          <w:w w:val="80"/>
        </w:rPr>
        <w:t>、 </w:t>
      </w:r>
      <w:r>
        <w:rPr>
          <w:w w:val="105"/>
        </w:rPr>
        <w:t>检查</w:t>
      </w:r>
      <w:r>
        <w:rPr>
          <w:rFonts w:ascii="MS UI Gothic" w:eastAsia="MS UI Gothic" w:hint="eastAsia"/>
          <w:w w:val="80"/>
        </w:rPr>
        <w:t>、 </w:t>
      </w:r>
      <w:r>
        <w:rPr>
          <w:w w:val="105"/>
        </w:rPr>
        <w:t>落实各项医学应急救援措施</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组织医学应急人员的专业培</w:t>
      </w:r>
      <w:r>
        <w:rPr/>
        <w:t>训</w:t>
      </w:r>
      <w:r>
        <w:rPr>
          <w:rFonts w:ascii="MS UI Gothic" w:eastAsia="MS UI Gothic" w:hint="eastAsia"/>
          <w:w w:val="80"/>
        </w:rPr>
        <w:t>ꎬ </w:t>
      </w:r>
      <w:r>
        <w:rPr/>
        <w:t>督促检查有关单位的应急卫生防护与</w:t>
      </w:r>
      <w:r>
        <w:rPr>
          <w:w w:val="105"/>
        </w:rPr>
        <w:t>医疗救援训练和演习</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负责医学应急救援时的组织工作及其后果的卫生学评价等</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第八条 国务院卫生行政部门建立国</w:t>
      </w:r>
      <w:r>
        <w:rPr>
          <w:spacing w:val="2"/>
        </w:rPr>
        <w:t>家核事故医学应急救援专家咨询组织和顾</w:t>
      </w:r>
      <w:r>
        <w:rPr>
          <w:spacing w:val="3"/>
          <w:w w:val="110"/>
        </w:rPr>
        <w:t>问组</w:t>
      </w:r>
      <w:r>
        <w:rPr>
          <w:rFonts w:ascii="MS UI Gothic" w:eastAsia="MS UI Gothic" w:hint="eastAsia"/>
          <w:spacing w:val="2"/>
          <w:w w:val="80"/>
        </w:rPr>
        <w:t>ꎬ </w:t>
      </w:r>
      <w:r>
        <w:rPr>
          <w:spacing w:val="5"/>
          <w:w w:val="110"/>
        </w:rPr>
        <w:t>聘请有关专家 </w:t>
      </w:r>
      <w:r>
        <w:rPr>
          <w:rFonts w:ascii="MS UI Gothic" w:eastAsia="MS UI Gothic" w:hint="eastAsia"/>
          <w:spacing w:val="-39"/>
          <w:w w:val="150"/>
        </w:rPr>
        <w:t>( </w:t>
      </w:r>
      <w:r>
        <w:rPr>
          <w:spacing w:val="17"/>
          <w:w w:val="110"/>
        </w:rPr>
        <w:t>兼职</w:t>
      </w:r>
      <w:r>
        <w:rPr>
          <w:rFonts w:ascii="MS UI Gothic" w:eastAsia="MS UI Gothic" w:hint="eastAsia"/>
          <w:spacing w:val="-14"/>
          <w:w w:val="150"/>
        </w:rPr>
        <w:t>) </w:t>
      </w:r>
      <w:r>
        <w:rPr>
          <w:spacing w:val="12"/>
          <w:w w:val="110"/>
        </w:rPr>
        <w:t>组成</w:t>
      </w:r>
      <w:r>
        <w:rPr>
          <w:rFonts w:ascii="MS UI Gothic" w:eastAsia="MS UI Gothic" w:hint="eastAsia"/>
          <w:spacing w:val="3"/>
          <w:w w:val="80"/>
        </w:rPr>
        <w:t>ꎬ </w:t>
      </w:r>
      <w:r>
        <w:rPr>
          <w:w w:val="110"/>
        </w:rPr>
        <w:t>其</w:t>
      </w:r>
      <w:r>
        <w:rPr>
          <w:spacing w:val="3"/>
          <w:w w:val="110"/>
        </w:rPr>
        <w:t>主要职责是</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spacing w:val="-21"/>
          <w:w w:val="105"/>
        </w:rPr>
        <w:t>( </w:t>
      </w:r>
      <w:r>
        <w:rPr>
          <w:spacing w:val="3"/>
          <w:w w:val="105"/>
        </w:rPr>
        <w:t>一</w:t>
      </w:r>
      <w:r>
        <w:rPr>
          <w:rFonts w:ascii="MS UI Gothic" w:eastAsia="MS UI Gothic" w:hint="eastAsia"/>
          <w:spacing w:val="6"/>
          <w:w w:val="105"/>
        </w:rPr>
        <w:t>) </w:t>
      </w:r>
      <w:r>
        <w:rPr>
          <w:spacing w:val="5"/>
          <w:w w:val="105"/>
        </w:rPr>
        <w:t>提供核事故医学应急救援技术</w:t>
      </w:r>
      <w:r>
        <w:rPr>
          <w:spacing w:val="3"/>
          <w:w w:val="110"/>
        </w:rPr>
        <w:t>建议与咨询</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协助国家核事故医学应急救援</w:t>
      </w:r>
      <w:r>
        <w:rPr/>
        <w:t>领导小组做好核事故医学应急救援方案的</w:t>
      </w:r>
      <w:r>
        <w:rPr>
          <w:w w:val="105"/>
        </w:rPr>
        <w:t>评审工作</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指导并参与核事故应急放射卫生防护与医疗救援专业技术培训工作</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15"/>
        </w:rPr>
        <w:t>( </w:t>
      </w:r>
      <w:r>
        <w:rPr>
          <w:w w:val="110"/>
        </w:rPr>
        <w:t>四</w:t>
      </w:r>
      <w:r>
        <w:rPr>
          <w:rFonts w:ascii="MS UI Gothic" w:eastAsia="MS UI Gothic" w:hint="eastAsia"/>
          <w:w w:val="115"/>
        </w:rPr>
        <w:t>) </w:t>
      </w:r>
      <w:r>
        <w:rPr>
          <w:w w:val="110"/>
        </w:rPr>
        <w:t>参与核事故后的卫生学评价工作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第九条 国务院卫生行政部门设核事</w:t>
      </w:r>
      <w:r>
        <w:rPr>
          <w:w w:val="110"/>
        </w:rPr>
        <w:t>故医学应急救援中心</w:t>
      </w:r>
      <w:r>
        <w:rPr>
          <w:rFonts w:ascii="MS UI Gothic" w:eastAsia="MS UI Gothic" w:hint="eastAsia"/>
          <w:w w:val="80"/>
        </w:rPr>
        <w:t>ꎬ </w:t>
      </w:r>
      <w:r>
        <w:rPr>
          <w:w w:val="110"/>
        </w:rPr>
        <w:t>其主要职责是</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开展核事故应急卫生防护与医疗救援方法</w:t>
      </w:r>
      <w:r>
        <w:rPr>
          <w:rFonts w:ascii="MS UI Gothic" w:eastAsia="MS UI Gothic" w:hint="eastAsia"/>
          <w:w w:val="80"/>
        </w:rPr>
        <w:t>、 </w:t>
      </w:r>
      <w:r>
        <w:rPr>
          <w:w w:val="105"/>
        </w:rPr>
        <w:t>技术的研究</w:t>
      </w:r>
      <w:r>
        <w:rPr>
          <w:rFonts w:ascii="MS UI Gothic" w:eastAsia="MS UI Gothic" w:hint="eastAsia"/>
          <w:w w:val="80"/>
        </w:rPr>
        <w:t>ꎬ </w:t>
      </w:r>
      <w:r>
        <w:rPr>
          <w:w w:val="105"/>
        </w:rPr>
        <w:t>在卫生部核应</w:t>
      </w:r>
      <w:r>
        <w:rPr/>
        <w:t>急办的领导下做好国家级医学应急救援的</w:t>
      </w:r>
      <w:r>
        <w:rPr>
          <w:w w:val="105"/>
        </w:rPr>
        <w:t>准备和响应工作</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负责实施各级医学应急机构技</w:t>
      </w:r>
      <w:r>
        <w:rPr>
          <w:w w:val="110"/>
        </w:rPr>
        <w:t>术骨干培训和演习</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负责起草国家核事故医学应急</w:t>
      </w:r>
      <w:r>
        <w:rPr>
          <w:w w:val="110"/>
        </w:rPr>
        <w:t>救援方案</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负责有关信息的收集</w:t>
      </w:r>
      <w:r>
        <w:rPr>
          <w:rFonts w:ascii="MS UI Gothic" w:eastAsia="MS UI Gothic" w:hint="eastAsia"/>
          <w:w w:val="80"/>
        </w:rPr>
        <w:t>、 </w:t>
      </w:r>
      <w:r>
        <w:rPr>
          <w:w w:val="105"/>
        </w:rPr>
        <w:t>整理</w:t>
      </w:r>
      <w:r>
        <w:rPr>
          <w:rFonts w:ascii="MS UI Gothic" w:eastAsia="MS UI Gothic" w:hint="eastAsia"/>
          <w:w w:val="80"/>
        </w:rPr>
        <w:t>、</w:t>
      </w:r>
      <w:r>
        <w:rPr>
          <w:w w:val="105"/>
        </w:rPr>
        <w:t>分析</w:t>
      </w:r>
      <w:r>
        <w:rPr>
          <w:rFonts w:ascii="MS UI Gothic" w:eastAsia="MS UI Gothic" w:hint="eastAsia"/>
          <w:w w:val="80"/>
        </w:rPr>
        <w:t>、 </w:t>
      </w:r>
      <w:r>
        <w:rPr>
          <w:w w:val="105"/>
        </w:rPr>
        <w:t>储存和交流</w:t>
      </w:r>
      <w:r>
        <w:rPr>
          <w:rFonts w:ascii="MS UI Gothic" w:eastAsia="MS UI Gothic" w:hint="eastAsia"/>
          <w:w w:val="80"/>
        </w:rPr>
        <w:t>ꎬ </w:t>
      </w:r>
      <w:r>
        <w:rPr>
          <w:w w:val="105"/>
        </w:rPr>
        <w:t>建立相关数据库</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参与放射事故受照人员的医学</w:t>
      </w:r>
      <w:r>
        <w:rPr/>
        <w:t>处理和长期医学观察</w:t>
      </w:r>
      <w:r>
        <w:rPr>
          <w:rFonts w:ascii="MS UI Gothic" w:eastAsia="MS UI Gothic" w:hint="eastAsia"/>
          <w:w w:val="80"/>
        </w:rPr>
        <w:t>ꎬ </w:t>
      </w:r>
      <w:r>
        <w:rPr/>
        <w:t>指导抗放射性药物</w:t>
      </w:r>
      <w:r>
        <w:rPr>
          <w:w w:val="105"/>
        </w:rPr>
        <w:t>的贮存与使用</w:t>
      </w:r>
      <w:r>
        <w:rPr>
          <w:rFonts w:ascii="MS UI Gothic" w:eastAsia="MS UI Gothic" w:hint="eastAsia"/>
          <w:w w:val="80"/>
        </w:rPr>
        <w:t>ꎻ</w:t>
      </w:r>
    </w:p>
    <w:p>
      <w:pPr>
        <w:pStyle w:val="BodyText"/>
        <w:spacing w:line="295" w:lineRule="auto"/>
        <w:ind w:left="440" w:right="1"/>
      </w:pPr>
      <w:r>
        <w:rPr>
          <w:rFonts w:ascii="MS UI Gothic" w:eastAsia="MS UI Gothic" w:hint="eastAsia"/>
          <w:w w:val="150"/>
        </w:rPr>
        <w:t>( </w:t>
      </w:r>
      <w:r>
        <w:rPr>
          <w:w w:val="105"/>
        </w:rPr>
        <w:t>六</w:t>
      </w:r>
      <w:r>
        <w:rPr>
          <w:rFonts w:ascii="MS UI Gothic" w:eastAsia="MS UI Gothic" w:hint="eastAsia"/>
          <w:w w:val="150"/>
        </w:rPr>
        <w:t>) </w:t>
      </w:r>
      <w:r>
        <w:rPr>
          <w:w w:val="105"/>
        </w:rPr>
        <w:t>参加制定核事故时保护公众的</w:t>
      </w:r>
      <w:r>
        <w:rPr/>
        <w:t>剂量干预水平和导出干预水平导则</w:t>
      </w:r>
      <w:r>
        <w:rPr>
          <w:rFonts w:ascii="MS UI Gothic" w:eastAsia="MS UI Gothic" w:hint="eastAsia"/>
          <w:w w:val="80"/>
        </w:rPr>
        <w:t>ꎬ </w:t>
      </w:r>
      <w:r>
        <w:rPr/>
        <w:t>协助</w:t>
      </w:r>
    </w:p>
    <w:p>
      <w:pPr>
        <w:pStyle w:val="BodyText"/>
        <w:spacing w:line="295" w:lineRule="auto" w:before="124"/>
        <w:ind w:left="381" w:right="126" w:firstLine="0"/>
        <w:jc w:val="left"/>
        <w:rPr>
          <w:rFonts w:ascii="MS UI Gothic" w:eastAsia="MS UI Gothic" w:hint="eastAsia"/>
        </w:rPr>
      </w:pPr>
      <w:r>
        <w:rPr/>
        <w:br w:type="column"/>
      </w:r>
      <w:r>
        <w:rPr/>
        <w:t>核设施所在省级卫生行政部门实施核事故</w:t>
      </w:r>
      <w:r>
        <w:rPr>
          <w:w w:val="105"/>
        </w:rPr>
        <w:t>卫生防护措施</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七</w:t>
      </w:r>
      <w:r>
        <w:rPr>
          <w:rFonts w:ascii="MS UI Gothic" w:eastAsia="MS UI Gothic" w:hint="eastAsia"/>
          <w:w w:val="105"/>
        </w:rPr>
        <w:t>) </w:t>
      </w:r>
      <w:r>
        <w:rPr>
          <w:w w:val="105"/>
        </w:rPr>
        <w:t>指导和必要时参与核事故现场</w:t>
      </w:r>
      <w:r>
        <w:rPr>
          <w:w w:val="110"/>
        </w:rPr>
        <w:t>的放射性污染监测</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t>八</w:t>
      </w:r>
      <w:r>
        <w:rPr>
          <w:rFonts w:ascii="MS UI Gothic" w:eastAsia="MS UI Gothic" w:hint="eastAsia"/>
          <w:w w:val="150"/>
        </w:rPr>
        <w:t>) </w:t>
      </w:r>
      <w:r>
        <w:rPr/>
        <w:t>负责日常的值班工作</w:t>
      </w:r>
      <w:r>
        <w:rPr>
          <w:rFonts w:ascii="MS UI Gothic" w:eastAsia="MS UI Gothic" w:hint="eastAsia"/>
          <w:w w:val="80"/>
        </w:rPr>
        <w:t>ꎬ </w:t>
      </w:r>
      <w:r>
        <w:rPr/>
        <w:t>通讯联络</w:t>
      </w:r>
      <w:r>
        <w:rPr>
          <w:rFonts w:ascii="MS UI Gothic" w:eastAsia="MS UI Gothic" w:hint="eastAsia"/>
          <w:w w:val="80"/>
        </w:rPr>
        <w:t>ꎬ </w:t>
      </w:r>
      <w:r>
        <w:rPr/>
        <w:t>资料接收</w:t>
      </w:r>
      <w:r>
        <w:rPr>
          <w:rFonts w:ascii="MS UI Gothic" w:eastAsia="MS UI Gothic" w:hint="eastAsia"/>
          <w:w w:val="80"/>
        </w:rPr>
        <w:t>、 </w:t>
      </w:r>
      <w:r>
        <w:rPr/>
        <w:t>传递</w:t>
      </w:r>
      <w:r>
        <w:rPr>
          <w:rFonts w:ascii="MS UI Gothic" w:eastAsia="MS UI Gothic" w:hint="eastAsia"/>
          <w:w w:val="80"/>
        </w:rPr>
        <w:t>ꎻ </w:t>
      </w:r>
      <w:r>
        <w:rPr/>
        <w:t>事故时的医学应急救援情况通报</w:t>
      </w:r>
      <w:r>
        <w:rPr>
          <w:rFonts w:ascii="MS UI Gothic" w:eastAsia="MS UI Gothic" w:hint="eastAsia"/>
          <w:w w:val="80"/>
        </w:rPr>
        <w:t>ꎬ </w:t>
      </w:r>
      <w:r>
        <w:rPr/>
        <w:t>总结报告的起草</w:t>
      </w:r>
      <w:r>
        <w:rPr>
          <w:rFonts w:ascii="MS UI Gothic" w:eastAsia="MS UI Gothic" w:hint="eastAsia"/>
          <w:w w:val="80"/>
        </w:rPr>
        <w:t>ꎬ </w:t>
      </w:r>
      <w:r>
        <w:rPr/>
        <w:t>并能随时转为国家核事故医学应急救援的指挥中心</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第十条 核电厂所在地的省级政府卫</w:t>
      </w:r>
      <w:r>
        <w:rPr/>
        <w:t>生行政部门负责辖区内的核事故医学应急</w:t>
      </w:r>
      <w:r>
        <w:rPr>
          <w:w w:val="105"/>
        </w:rPr>
        <w:t>救援工作</w:t>
      </w:r>
      <w:r>
        <w:rPr>
          <w:rFonts w:ascii="MS UI Gothic" w:eastAsia="MS UI Gothic" w:hint="eastAsia"/>
          <w:w w:val="80"/>
        </w:rPr>
        <w:t>ꎬ </w:t>
      </w:r>
      <w:r>
        <w:rPr>
          <w:w w:val="105"/>
        </w:rPr>
        <w:t>其主要职责是</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执行国家核事故医学应急工作的法规</w:t>
      </w:r>
      <w:r>
        <w:rPr>
          <w:rFonts w:ascii="MS UI Gothic" w:eastAsia="MS UI Gothic" w:hint="eastAsia"/>
          <w:w w:val="80"/>
        </w:rPr>
        <w:t>、 </w:t>
      </w:r>
      <w:r>
        <w:rPr>
          <w:w w:val="105"/>
        </w:rPr>
        <w:t>规章和政策</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制定地方核事故医学应急救援</w:t>
      </w:r>
      <w:r>
        <w:rPr/>
        <w:t>计划及其实施方案</w:t>
      </w:r>
      <w:r>
        <w:rPr>
          <w:rFonts w:ascii="MS UI Gothic" w:eastAsia="MS UI Gothic" w:hint="eastAsia"/>
          <w:w w:val="80"/>
        </w:rPr>
        <w:t>ꎬ </w:t>
      </w:r>
      <w:r>
        <w:rPr/>
        <w:t>并报卫生部核应急办</w:t>
      </w:r>
      <w:r>
        <w:rPr>
          <w:w w:val="105"/>
        </w:rPr>
        <w:t>备案</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组织</w:t>
      </w:r>
      <w:r>
        <w:rPr>
          <w:rFonts w:ascii="MS UI Gothic" w:eastAsia="MS UI Gothic" w:hint="eastAsia"/>
          <w:w w:val="80"/>
        </w:rPr>
        <w:t>、 </w:t>
      </w:r>
      <w:r>
        <w:rPr>
          <w:w w:val="105"/>
        </w:rPr>
        <w:t>协调和指挥辖区内各核</w:t>
      </w:r>
      <w:r>
        <w:rPr/>
        <w:t>事故医学应急单位做好核事故现场受照人员的救护和医学处置的准备与救援工作</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w w:val="145"/>
        </w:rPr>
        <w:t>( </w:t>
      </w:r>
      <w:r>
        <w:rPr/>
        <w:t>四</w:t>
      </w:r>
      <w:r>
        <w:rPr>
          <w:rFonts w:ascii="MS UI Gothic" w:eastAsia="MS UI Gothic" w:hint="eastAsia"/>
          <w:w w:val="145"/>
        </w:rPr>
        <w:t>) </w:t>
      </w:r>
      <w:r>
        <w:rPr/>
        <w:t>根据核电厂周围人口的密度</w:t>
      </w:r>
      <w:r>
        <w:rPr>
          <w:rFonts w:ascii="MS UI Gothic" w:eastAsia="MS UI Gothic" w:hint="eastAsia"/>
          <w:w w:val="80"/>
        </w:rPr>
        <w:t>ꎬ</w:t>
      </w:r>
      <w:r>
        <w:rPr/>
        <w:t>建立核电厂周围 </w:t>
      </w:r>
      <w:r>
        <w:rPr>
          <w:rFonts w:ascii="MS UI Gothic" w:eastAsia="MS UI Gothic" w:hint="eastAsia"/>
          <w:w w:val="80"/>
        </w:rPr>
        <w:t>３０ </w:t>
      </w:r>
      <w:r>
        <w:rPr/>
        <w:t>至 </w:t>
      </w:r>
      <w:r>
        <w:rPr>
          <w:rFonts w:ascii="MS UI Gothic" w:eastAsia="MS UI Gothic" w:hint="eastAsia"/>
          <w:w w:val="80"/>
        </w:rPr>
        <w:t>５０ </w:t>
      </w:r>
      <w:r>
        <w:rPr/>
        <w:t>公里范围内的放射性背景资料</w:t>
      </w:r>
      <w:r>
        <w:rPr>
          <w:rFonts w:ascii="MS UI Gothic" w:eastAsia="MS UI Gothic" w:hint="eastAsia"/>
          <w:w w:val="80"/>
        </w:rPr>
        <w:t>、 </w:t>
      </w:r>
      <w:r>
        <w:rPr/>
        <w:t>人口分布</w:t>
      </w:r>
      <w:r>
        <w:rPr>
          <w:rFonts w:ascii="MS UI Gothic" w:eastAsia="MS UI Gothic" w:hint="eastAsia"/>
          <w:w w:val="80"/>
        </w:rPr>
        <w:t>、  </w:t>
      </w:r>
      <w:r>
        <w:rPr/>
        <w:t>居民健康情况</w:t>
      </w:r>
      <w:r>
        <w:rPr>
          <w:rFonts w:ascii="MS UI Gothic" w:eastAsia="MS UI Gothic" w:hint="eastAsia"/>
          <w:w w:val="80"/>
        </w:rPr>
        <w:t>、 </w:t>
      </w:r>
      <w:r>
        <w:rPr/>
        <w:t>饮食和生活习惯</w:t>
      </w:r>
      <w:r>
        <w:rPr>
          <w:rFonts w:ascii="MS UI Gothic" w:eastAsia="MS UI Gothic" w:hint="eastAsia"/>
          <w:w w:val="80"/>
        </w:rPr>
        <w:t>、 </w:t>
      </w:r>
      <w:r>
        <w:rPr/>
        <w:t>卫生机构和医疗卫生技术力量的分布以及气象</w:t>
      </w:r>
      <w:r>
        <w:rPr>
          <w:rFonts w:ascii="MS UI Gothic" w:eastAsia="MS UI Gothic" w:hint="eastAsia"/>
          <w:w w:val="80"/>
        </w:rPr>
        <w:t>、 </w:t>
      </w:r>
      <w:r>
        <w:rPr/>
        <w:t>交通</w:t>
      </w:r>
      <w:r>
        <w:rPr>
          <w:rFonts w:ascii="MS UI Gothic" w:eastAsia="MS UI Gothic" w:hint="eastAsia"/>
          <w:w w:val="80"/>
        </w:rPr>
        <w:t>、 </w:t>
      </w:r>
      <w:r>
        <w:rPr/>
        <w:t>通讯能力的资料数据库</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开展核电厂运行后周围公众的放射卫生评价</w:t>
      </w:r>
      <w:r>
        <w:rPr>
          <w:rFonts w:ascii="MS UI Gothic" w:eastAsia="MS UI Gothic" w:hint="eastAsia"/>
          <w:w w:val="80"/>
        </w:rPr>
        <w:t>ꎬ </w:t>
      </w:r>
      <w:r>
        <w:rPr>
          <w:w w:val="105"/>
        </w:rPr>
        <w:t>定期对生活饮用水</w:t>
      </w:r>
      <w:r>
        <w:rPr>
          <w:rFonts w:ascii="MS UI Gothic" w:eastAsia="MS UI Gothic" w:hint="eastAsia"/>
          <w:w w:val="80"/>
        </w:rPr>
        <w:t>、 </w:t>
      </w:r>
      <w:r>
        <w:rPr>
          <w:w w:val="105"/>
        </w:rPr>
        <w:t>食物</w:t>
      </w:r>
      <w:r>
        <w:rPr/>
        <w:t>以及主要居民点近地面空气等进行监测和</w:t>
      </w:r>
      <w:r>
        <w:rPr>
          <w:w w:val="105"/>
        </w:rPr>
        <w:t>评价</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定期向卫生部核事故医学应急救援中心提供有关调查</w:t>
      </w:r>
      <w:r>
        <w:rPr>
          <w:rFonts w:ascii="MS UI Gothic" w:eastAsia="MS UI Gothic" w:hint="eastAsia"/>
          <w:w w:val="80"/>
        </w:rPr>
        <w:t>、 </w:t>
      </w:r>
      <w:r>
        <w:rPr>
          <w:w w:val="105"/>
        </w:rPr>
        <w:t>监测和评价资料</w:t>
      </w:r>
      <w:r>
        <w:rPr>
          <w:rFonts w:ascii="MS UI Gothic" w:eastAsia="MS UI Gothic" w:hint="eastAsia"/>
          <w:w w:val="80"/>
        </w:rPr>
        <w:t>ꎻ </w:t>
      </w:r>
      <w:r>
        <w:rPr>
          <w:w w:val="105"/>
        </w:rPr>
        <w:t>发现问题随时报告</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开展对核事故可能波及地区的</w:t>
      </w:r>
      <w:r>
        <w:rPr/>
        <w:t>基层卫生医疗单位有关人员的放射卫生防护技术培训</w:t>
      </w:r>
      <w:r>
        <w:rPr>
          <w:rFonts w:ascii="MS UI Gothic" w:eastAsia="MS UI Gothic" w:hint="eastAsia"/>
          <w:w w:val="80"/>
        </w:rPr>
        <w:t>ꎬ </w:t>
      </w:r>
      <w:r>
        <w:rPr/>
        <w:t>对核电厂周围居民进行有关</w:t>
      </w:r>
      <w:r>
        <w:rPr>
          <w:w w:val="105"/>
        </w:rPr>
        <w:t>放射卫生防护基本知识的宣传教育</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八</w:t>
      </w:r>
      <w:r>
        <w:rPr>
          <w:rFonts w:ascii="MS UI Gothic" w:eastAsia="MS UI Gothic" w:hint="eastAsia"/>
          <w:w w:val="105"/>
        </w:rPr>
        <w:t>) </w:t>
      </w:r>
      <w:r>
        <w:rPr>
          <w:w w:val="105"/>
        </w:rPr>
        <w:t>完成卫生部核应急办交办的其</w:t>
      </w:r>
      <w:r>
        <w:rPr>
          <w:w w:val="110"/>
        </w:rPr>
        <w:t>它任务</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１４０９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5"/>
        <w:ind w:right="39"/>
        <w:rPr>
          <w:rFonts w:ascii="MS UI Gothic" w:eastAsia="MS UI Gothic" w:hint="eastAsia"/>
        </w:rPr>
      </w:pPr>
      <w:r>
        <w:rPr>
          <w:w w:val="105"/>
        </w:rPr>
        <w:t>第十一条 核电厂运营单位按国家规</w:t>
      </w:r>
      <w:r>
        <w:rPr/>
        <w:t>定编制的核事故应急计划应包括详细的场内医学应急方案</w:t>
      </w:r>
      <w:r>
        <w:rPr>
          <w:rFonts w:ascii="MS UI Gothic" w:eastAsia="MS UI Gothic" w:hint="eastAsia"/>
          <w:w w:val="80"/>
        </w:rPr>
        <w:t>ꎬ </w:t>
      </w:r>
      <w:r>
        <w:rPr/>
        <w:t>并在提请国务院有关部</w:t>
      </w:r>
      <w:r>
        <w:rPr>
          <w:w w:val="105"/>
        </w:rPr>
        <w:t>门审评的同时报卫生部备案</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第十二条 中国人民解放军总后勤部卫生部</w:t>
      </w:r>
      <w:r>
        <w:rPr>
          <w:rFonts w:ascii="MS UI Gothic" w:eastAsia="MS UI Gothic" w:hint="eastAsia"/>
          <w:w w:val="80"/>
        </w:rPr>
        <w:t>、 </w:t>
      </w:r>
      <w:r>
        <w:rPr>
          <w:w w:val="105"/>
        </w:rPr>
        <w:t>中国核工业总公司所属的有关专</w:t>
      </w:r>
      <w:r>
        <w:rPr/>
        <w:t>业机构</w:t>
      </w:r>
      <w:r>
        <w:rPr>
          <w:rFonts w:ascii="MS UI Gothic" w:eastAsia="MS UI Gothic" w:hint="eastAsia"/>
          <w:w w:val="80"/>
        </w:rPr>
        <w:t>ꎬ </w:t>
      </w:r>
      <w:r>
        <w:rPr/>
        <w:t>为核事故医学应急救援的技术后</w:t>
      </w:r>
      <w:r>
        <w:rPr>
          <w:w w:val="105"/>
        </w:rPr>
        <w:t>援单位</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第十三条 全国各级</w:t>
      </w:r>
      <w:r>
        <w:rPr>
          <w:rFonts w:ascii="MS UI Gothic" w:eastAsia="MS UI Gothic" w:hint="eastAsia"/>
          <w:w w:val="80"/>
        </w:rPr>
        <w:t>、 </w:t>
      </w:r>
      <w:r>
        <w:rPr>
          <w:w w:val="105"/>
        </w:rPr>
        <w:t>各类卫生医疗</w:t>
      </w:r>
      <w:r>
        <w:rPr/>
        <w:t>单位必要时都有承担核事故应急医学救援</w:t>
      </w:r>
      <w:r>
        <w:rPr>
          <w:w w:val="105"/>
        </w:rPr>
        <w:t>工作的义务</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第十四条 抗放射性药物由国家医药</w:t>
      </w:r>
      <w:r>
        <w:rPr>
          <w:spacing w:val="2"/>
        </w:rPr>
        <w:t>管理局根据地方核事故医学应急准备工作</w:t>
      </w:r>
      <w:r>
        <w:rPr>
          <w:spacing w:val="3"/>
          <w:w w:val="105"/>
        </w:rPr>
        <w:t>的需要负责组织生产和供应工作</w:t>
      </w:r>
      <w:r>
        <w:rPr>
          <w:rFonts w:ascii="MS UI Gothic" w:eastAsia="MS UI Gothic" w:hint="eastAsia"/>
          <w:w w:val="80"/>
        </w:rPr>
        <w:t>ꎮ</w:t>
      </w:r>
    </w:p>
    <w:p>
      <w:pPr>
        <w:pStyle w:val="BodyText"/>
        <w:tabs>
          <w:tab w:pos="1696" w:val="left" w:leader="none"/>
        </w:tabs>
        <w:spacing w:before="146"/>
        <w:ind w:left="858" w:firstLine="0"/>
        <w:jc w:val="left"/>
      </w:pPr>
      <w:r>
        <w:rPr>
          <w:spacing w:val="3"/>
          <w:w w:val="105"/>
        </w:rPr>
        <w:t>第三</w:t>
      </w:r>
      <w:r>
        <w:rPr>
          <w:w w:val="105"/>
        </w:rPr>
        <w:t>章</w:t>
        <w:tab/>
      </w:r>
      <w:r>
        <w:rPr>
          <w:spacing w:val="3"/>
        </w:rPr>
        <w:t>应急准备和响</w:t>
      </w:r>
      <w:r>
        <w:rPr/>
        <w:t>应</w:t>
      </w:r>
    </w:p>
    <w:p>
      <w:pPr>
        <w:pStyle w:val="BodyText"/>
        <w:spacing w:line="295" w:lineRule="auto" w:before="215"/>
        <w:ind w:right="39"/>
        <w:rPr>
          <w:rFonts w:ascii="MS UI Gothic" w:eastAsia="MS UI Gothic" w:hint="eastAsia"/>
        </w:rPr>
      </w:pPr>
      <w:r>
        <w:rPr>
          <w:w w:val="105"/>
        </w:rPr>
        <w:t>第十五条 核电厂运营单位在进行核</w:t>
      </w:r>
      <w:r>
        <w:rPr/>
        <w:t>电厂选址和设计工作时</w:t>
      </w:r>
      <w:r>
        <w:rPr>
          <w:rFonts w:ascii="MS UI Gothic" w:eastAsia="MS UI Gothic" w:hint="eastAsia"/>
          <w:w w:val="80"/>
        </w:rPr>
        <w:t>ꎬ </w:t>
      </w:r>
      <w:r>
        <w:rPr/>
        <w:t>应当进行放射性</w:t>
      </w:r>
      <w:r>
        <w:rPr>
          <w:w w:val="105"/>
        </w:rPr>
        <w:t>本底</w:t>
      </w:r>
      <w:r>
        <w:rPr>
          <w:rFonts w:ascii="MS UI Gothic" w:eastAsia="MS UI Gothic" w:hint="eastAsia"/>
          <w:w w:val="80"/>
        </w:rPr>
        <w:t>、 </w:t>
      </w:r>
      <w:r>
        <w:rPr>
          <w:w w:val="105"/>
        </w:rPr>
        <w:t>周围公众健康情况的调查和卫生学评价</w:t>
      </w:r>
      <w:r>
        <w:rPr>
          <w:rFonts w:ascii="MS UI Gothic" w:eastAsia="MS UI Gothic" w:hint="eastAsia"/>
          <w:w w:val="80"/>
        </w:rPr>
        <w:t>ꎬ </w:t>
      </w:r>
      <w:r>
        <w:rPr>
          <w:w w:val="105"/>
        </w:rPr>
        <w:t>并将调查</w:t>
      </w:r>
      <w:r>
        <w:rPr>
          <w:rFonts w:ascii="MS UI Gothic" w:eastAsia="MS UI Gothic" w:hint="eastAsia"/>
          <w:w w:val="80"/>
        </w:rPr>
        <w:t>、 </w:t>
      </w:r>
      <w:r>
        <w:rPr>
          <w:w w:val="105"/>
        </w:rPr>
        <w:t>评价结果报国务院卫生行政部门和国务院指定的其它部门</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第十六条 各级核事故医学应急计划应当相互衔接</w:t>
      </w:r>
      <w:r>
        <w:rPr>
          <w:rFonts w:ascii="MS UI Gothic" w:eastAsia="MS UI Gothic" w:hint="eastAsia"/>
          <w:w w:val="80"/>
        </w:rPr>
        <w:t>、 </w:t>
      </w:r>
      <w:r>
        <w:rPr>
          <w:w w:val="105"/>
        </w:rPr>
        <w:t>协调一致</w:t>
      </w:r>
      <w:r>
        <w:rPr>
          <w:rFonts w:ascii="MS UI Gothic" w:eastAsia="MS UI Gothic" w:hint="eastAsia"/>
          <w:w w:val="80"/>
        </w:rPr>
        <w:t>ꎬ </w:t>
      </w:r>
      <w:r>
        <w:rPr>
          <w:w w:val="105"/>
        </w:rPr>
        <w:t>其主要内容是</w:t>
      </w:r>
      <w:r>
        <w:rPr>
          <w:rFonts w:ascii="MS UI Gothic" w:eastAsia="MS UI Gothic" w:hint="eastAsia"/>
          <w:w w:val="235"/>
        </w:rPr>
        <w:t>:</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目的</w:t>
      </w:r>
      <w:r>
        <w:rPr>
          <w:rFonts w:ascii="MS UI Gothic" w:eastAsia="MS UI Gothic" w:hint="eastAsia"/>
          <w:w w:val="80"/>
        </w:rPr>
        <w:t>、 </w:t>
      </w:r>
      <w:r>
        <w:rPr>
          <w:w w:val="110"/>
        </w:rPr>
        <w:t>基本任务</w:t>
      </w:r>
      <w:r>
        <w:rPr>
          <w:rFonts w:ascii="MS UI Gothic" w:eastAsia="MS UI Gothic" w:hint="eastAsia"/>
          <w:w w:val="80"/>
        </w:rPr>
        <w:t>ꎻ</w:t>
      </w:r>
    </w:p>
    <w:p>
      <w:pPr>
        <w:pStyle w:val="BodyText"/>
        <w:spacing w:before="54"/>
        <w:ind w:left="543" w:firstLine="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应急响应组织</w:t>
      </w:r>
      <w:r>
        <w:rPr>
          <w:rFonts w:ascii="MS UI Gothic" w:eastAsia="MS UI Gothic" w:hint="eastAsia"/>
          <w:w w:val="80"/>
        </w:rPr>
        <w:t>、 </w:t>
      </w:r>
      <w:r>
        <w:rPr>
          <w:w w:val="105"/>
        </w:rPr>
        <w:t>职责</w:t>
      </w:r>
      <w:r>
        <w:rPr>
          <w:rFonts w:ascii="MS UI Gothic" w:eastAsia="MS UI Gothic" w:hint="eastAsia"/>
          <w:w w:val="80"/>
        </w:rPr>
        <w:t>、 </w:t>
      </w:r>
      <w:r>
        <w:rPr>
          <w:w w:val="105"/>
        </w:rPr>
        <w:t>程序</w:t>
      </w:r>
      <w:r>
        <w:rPr>
          <w:rFonts w:ascii="MS UI Gothic" w:eastAsia="MS UI Gothic" w:hint="eastAsia"/>
          <w:w w:val="80"/>
        </w:rPr>
        <w:t>ꎻ</w:t>
      </w:r>
    </w:p>
    <w:p>
      <w:pPr>
        <w:pStyle w:val="BodyText"/>
        <w:spacing w:line="295" w:lineRule="auto" w:before="58"/>
        <w:ind w:right="39"/>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烟羽应急计划区和食入应急计</w:t>
      </w:r>
      <w:r>
        <w:rPr>
          <w:w w:val="110"/>
        </w:rPr>
        <w:t>划区的范围</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干预水平和导出干预水平</w:t>
      </w:r>
      <w:r>
        <w:rPr>
          <w:rFonts w:ascii="MS UI Gothic" w:eastAsia="MS UI Gothic" w:hint="eastAsia"/>
          <w:w w:val="80"/>
        </w:rPr>
        <w:t>ꎻ</w:t>
      </w:r>
    </w:p>
    <w:p>
      <w:pPr>
        <w:pStyle w:val="BodyText"/>
        <w:spacing w:line="295" w:lineRule="auto" w:before="58"/>
        <w:ind w:right="39"/>
        <w:rPr>
          <w:rFonts w:ascii="MS UI Gothic" w:eastAsia="MS UI Gothic" w:hint="eastAsia"/>
        </w:rPr>
      </w:pPr>
      <w:r>
        <w:rPr>
          <w:rFonts w:ascii="MS UI Gothic" w:eastAsia="MS UI Gothic" w:hint="eastAsia"/>
          <w:w w:val="115"/>
        </w:rPr>
        <w:t>( </w:t>
      </w:r>
      <w:r>
        <w:rPr>
          <w:w w:val="110"/>
        </w:rPr>
        <w:t>五</w:t>
      </w:r>
      <w:r>
        <w:rPr>
          <w:rFonts w:ascii="MS UI Gothic" w:eastAsia="MS UI Gothic" w:hint="eastAsia"/>
          <w:w w:val="115"/>
        </w:rPr>
        <w:t>) </w:t>
      </w:r>
      <w:r>
        <w:rPr>
          <w:w w:val="110"/>
        </w:rPr>
        <w:t>医学应急准备和响应的详细方案</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医学应急准备所必须的设施</w:t>
      </w:r>
      <w:r>
        <w:rPr>
          <w:rFonts w:ascii="MS UI Gothic" w:eastAsia="MS UI Gothic" w:hint="eastAsia"/>
          <w:w w:val="80"/>
        </w:rPr>
        <w:t>、</w:t>
      </w:r>
      <w:r>
        <w:rPr>
          <w:w w:val="105"/>
        </w:rPr>
        <w:t>设备</w:t>
      </w:r>
      <w:r>
        <w:rPr>
          <w:rFonts w:ascii="MS UI Gothic" w:eastAsia="MS UI Gothic" w:hint="eastAsia"/>
          <w:w w:val="80"/>
        </w:rPr>
        <w:t>、 </w:t>
      </w:r>
      <w:r>
        <w:rPr>
          <w:w w:val="105"/>
        </w:rPr>
        <w:t>器材和其它物资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核事故医学应急组织之间相互配合</w:t>
      </w:r>
      <w:r>
        <w:rPr>
          <w:rFonts w:ascii="MS UI Gothic" w:eastAsia="MS UI Gothic" w:hint="eastAsia"/>
          <w:w w:val="80"/>
        </w:rPr>
        <w:t>、 </w:t>
      </w:r>
      <w:r>
        <w:rPr>
          <w:w w:val="105"/>
        </w:rPr>
        <w:t>支援的事项及措施</w:t>
      </w:r>
      <w:r>
        <w:rPr>
          <w:rFonts w:ascii="MS UI Gothic" w:eastAsia="MS UI Gothic" w:hint="eastAsia"/>
          <w:w w:val="80"/>
        </w:rPr>
        <w:t>ꎮ</w:t>
      </w:r>
    </w:p>
    <w:p>
      <w:pPr>
        <w:pStyle w:val="BodyText"/>
        <w:spacing w:line="295" w:lineRule="auto"/>
        <w:ind w:right="39"/>
        <w:rPr>
          <w:rFonts w:ascii="MS UI Gothic" w:eastAsia="MS UI Gothic" w:hint="eastAsia"/>
        </w:rPr>
      </w:pPr>
      <w:r>
        <w:rPr/>
        <w:t>第十七条  各级核事故医学应急组织</w:t>
      </w:r>
      <w:r>
        <w:rPr>
          <w:rFonts w:ascii="MS UI Gothic" w:eastAsia="MS UI Gothic" w:hint="eastAsia"/>
          <w:w w:val="80"/>
        </w:rPr>
        <w:t>ꎬ </w:t>
      </w:r>
      <w:r>
        <w:rPr/>
        <w:t>根据各自的职责</w:t>
      </w:r>
      <w:r>
        <w:rPr>
          <w:rFonts w:ascii="MS UI Gothic" w:eastAsia="MS UI Gothic" w:hint="eastAsia"/>
          <w:w w:val="80"/>
        </w:rPr>
        <w:t>ꎬ </w:t>
      </w:r>
      <w:r>
        <w:rPr/>
        <w:t>充分利用现有的技术力量组建应急专业组</w:t>
      </w:r>
      <w:r>
        <w:rPr>
          <w:rFonts w:ascii="MS UI Gothic" w:eastAsia="MS UI Gothic" w:hint="eastAsia"/>
          <w:w w:val="80"/>
        </w:rPr>
        <w:t>ꎬ </w:t>
      </w:r>
      <w:r>
        <w:rPr/>
        <w:t>做好应急响应准备</w:t>
      </w:r>
      <w:r>
        <w:rPr>
          <w:rFonts w:ascii="MS UI Gothic" w:eastAsia="MS UI Gothic" w:hint="eastAsia"/>
          <w:w w:val="80"/>
        </w:rPr>
        <w:t>ꎮ</w:t>
      </w:r>
    </w:p>
    <w:p>
      <w:pPr>
        <w:pStyle w:val="BodyText"/>
        <w:spacing w:line="295" w:lineRule="auto" w:before="85"/>
        <w:ind w:right="442"/>
        <w:rPr>
          <w:rFonts w:ascii="MS UI Gothic" w:eastAsia="MS UI Gothic" w:hint="eastAsia"/>
        </w:rPr>
      </w:pPr>
      <w:r>
        <w:rPr/>
        <w:br w:type="column"/>
      </w:r>
      <w:r>
        <w:rPr>
          <w:spacing w:val="2"/>
          <w:w w:val="105"/>
        </w:rPr>
        <w:t>第十八条 参加核事故医学应急救援</w:t>
      </w:r>
      <w:r>
        <w:rPr>
          <w:spacing w:val="3"/>
        </w:rPr>
        <w:t>的人员必须经过专业技术培训</w:t>
      </w:r>
      <w:r>
        <w:rPr>
          <w:rFonts w:ascii="MS UI Gothic" w:eastAsia="MS UI Gothic" w:hint="eastAsia"/>
          <w:spacing w:val="20"/>
          <w:w w:val="80"/>
        </w:rPr>
        <w:t>ꎬ </w:t>
      </w:r>
      <w:r>
        <w:rPr>
          <w:spacing w:val="2"/>
        </w:rPr>
        <w:t>并定期参</w:t>
      </w:r>
      <w:r>
        <w:rPr>
          <w:spacing w:val="3"/>
          <w:w w:val="105"/>
        </w:rPr>
        <w:t>加核事故医学应急演习</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第十九条 各级核事故医学应急组织</w:t>
      </w:r>
      <w:r>
        <w:rPr>
          <w:spacing w:val="3"/>
        </w:rPr>
        <w:t>在接到发生核事故的通知时</w:t>
      </w:r>
      <w:r>
        <w:rPr>
          <w:rFonts w:ascii="MS UI Gothic" w:eastAsia="MS UI Gothic" w:hint="eastAsia"/>
          <w:spacing w:val="20"/>
          <w:w w:val="80"/>
        </w:rPr>
        <w:t>ꎬ </w:t>
      </w:r>
      <w:r>
        <w:rPr>
          <w:spacing w:val="2"/>
        </w:rPr>
        <w:t>应立即按规</w:t>
      </w:r>
      <w:r>
        <w:rPr>
          <w:spacing w:val="3"/>
          <w:w w:val="105"/>
        </w:rPr>
        <w:t>定的响应程序进行工作</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第二十条 各级核事故医学应急组</w:t>
      </w:r>
      <w:r>
        <w:rPr/>
        <w:t>织</w:t>
      </w:r>
      <w:r>
        <w:rPr>
          <w:rFonts w:ascii="MS UI Gothic" w:eastAsia="MS UI Gothic" w:hint="eastAsia"/>
          <w:w w:val="80"/>
        </w:rPr>
        <w:t>ꎬ </w:t>
      </w:r>
      <w:r>
        <w:rPr/>
        <w:t>应与卫生部核应急办和卫生部核事故医学应急救援中心建立约定的通讯联络</w:t>
      </w:r>
      <w:r>
        <w:rPr>
          <w:w w:val="105"/>
        </w:rPr>
        <w:t>方式</w:t>
      </w:r>
      <w:r>
        <w:rPr>
          <w:rFonts w:ascii="MS UI Gothic" w:eastAsia="MS UI Gothic" w:hint="eastAsia"/>
          <w:w w:val="80"/>
        </w:rPr>
        <w:t>ꎮ</w:t>
      </w:r>
    </w:p>
    <w:p>
      <w:pPr>
        <w:pStyle w:val="BodyText"/>
        <w:spacing w:line="253" w:lineRule="exact"/>
        <w:ind w:left="543" w:firstLine="0"/>
        <w:jc w:val="left"/>
        <w:rPr>
          <w:rFonts w:ascii="MS UI Gothic" w:eastAsia="MS UI Gothic" w:hint="eastAsia"/>
        </w:rPr>
      </w:pPr>
      <w:r>
        <w:rPr>
          <w:spacing w:val="3"/>
          <w:w w:val="105"/>
        </w:rPr>
        <w:t>通讯联络应符合下列要求</w:t>
      </w:r>
      <w:r>
        <w:rPr>
          <w:rFonts w:ascii="MS UI Gothic" w:eastAsia="MS UI Gothic" w:hint="eastAsia"/>
          <w:w w:val="105"/>
        </w:rPr>
        <w:t>:</w:t>
      </w:r>
    </w:p>
    <w:p>
      <w:pPr>
        <w:pStyle w:val="BodyText"/>
        <w:spacing w:line="295" w:lineRule="auto" w:before="53"/>
        <w:ind w:right="442"/>
        <w:rPr>
          <w:rFonts w:ascii="MS UI Gothic" w:eastAsia="MS UI Gothic" w:hint="eastAsia"/>
        </w:rPr>
      </w:pPr>
      <w:r>
        <w:rPr>
          <w:rFonts w:ascii="MS UI Gothic" w:eastAsia="MS UI Gothic" w:hint="eastAsia"/>
          <w:spacing w:val="-39"/>
          <w:w w:val="150"/>
        </w:rPr>
        <w:t>( </w:t>
      </w:r>
      <w:r>
        <w:rPr>
          <w:spacing w:val="3"/>
          <w:w w:val="105"/>
        </w:rPr>
        <w:t>一</w:t>
      </w:r>
      <w:r>
        <w:rPr>
          <w:rFonts w:ascii="MS UI Gothic" w:eastAsia="MS UI Gothic" w:hint="eastAsia"/>
          <w:spacing w:val="-3"/>
          <w:w w:val="150"/>
        </w:rPr>
        <w:t>) </w:t>
      </w:r>
      <w:r>
        <w:rPr>
          <w:spacing w:val="5"/>
          <w:w w:val="105"/>
        </w:rPr>
        <w:t>有可靠的通讯手段</w:t>
      </w:r>
      <w:r>
        <w:rPr>
          <w:rFonts w:ascii="MS UI Gothic" w:eastAsia="MS UI Gothic" w:hint="eastAsia"/>
          <w:spacing w:val="13"/>
          <w:w w:val="80"/>
        </w:rPr>
        <w:t>ꎬ </w:t>
      </w:r>
      <w:r>
        <w:rPr>
          <w:spacing w:val="8"/>
          <w:w w:val="105"/>
        </w:rPr>
        <w:t>确保专用</w:t>
      </w:r>
      <w:r>
        <w:rPr>
          <w:spacing w:val="3"/>
          <w:w w:val="105"/>
        </w:rPr>
        <w:t>线路在事故期间绝对畅通无阻</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各通讯联络点</w:t>
      </w:r>
      <w:r>
        <w:rPr>
          <w:rFonts w:ascii="MS UI Gothic" w:eastAsia="MS UI Gothic" w:hint="eastAsia"/>
          <w:w w:val="80"/>
        </w:rPr>
        <w:t>、 </w:t>
      </w:r>
      <w:r>
        <w:rPr>
          <w:w w:val="105"/>
        </w:rPr>
        <w:t>联络人</w:t>
      </w:r>
      <w:r>
        <w:rPr>
          <w:rFonts w:ascii="MS UI Gothic" w:eastAsia="MS UI Gothic" w:hint="eastAsia"/>
          <w:w w:val="80"/>
        </w:rPr>
        <w:t>、 </w:t>
      </w:r>
      <w:r>
        <w:rPr>
          <w:w w:val="105"/>
        </w:rPr>
        <w:t>替补</w:t>
      </w:r>
      <w:r>
        <w:rPr/>
        <w:t>人应定期进行通讯演习和检查</w:t>
      </w:r>
      <w:r>
        <w:rPr>
          <w:rFonts w:ascii="MS UI Gothic" w:eastAsia="MS UI Gothic" w:hint="eastAsia"/>
          <w:w w:val="80"/>
        </w:rPr>
        <w:t>ꎬ </w:t>
      </w:r>
      <w:r>
        <w:rPr/>
        <w:t>以保证事</w:t>
      </w:r>
      <w:r>
        <w:rPr>
          <w:w w:val="105"/>
        </w:rPr>
        <w:t>故时的通讯联络畅通</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用于核事故医学应急工作的设施</w:t>
      </w:r>
      <w:r>
        <w:rPr>
          <w:rFonts w:ascii="MS UI Gothic" w:eastAsia="MS UI Gothic" w:hint="eastAsia"/>
          <w:w w:val="80"/>
        </w:rPr>
        <w:t>、 </w:t>
      </w:r>
      <w:r>
        <w:rPr>
          <w:w w:val="105"/>
        </w:rPr>
        <w:t>设备和通讯联络系统</w:t>
      </w:r>
      <w:r>
        <w:rPr>
          <w:rFonts w:ascii="MS UI Gothic" w:eastAsia="MS UI Gothic" w:hint="eastAsia"/>
          <w:w w:val="80"/>
        </w:rPr>
        <w:t>、 </w:t>
      </w:r>
      <w:r>
        <w:rPr>
          <w:w w:val="105"/>
        </w:rPr>
        <w:t>辐射监测系统</w:t>
      </w:r>
      <w:r>
        <w:rPr/>
        <w:t>以及防护器械等应保持良好的运行状态</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第二十一条 核事故医学应急状态分</w:t>
      </w:r>
      <w:r>
        <w:rPr>
          <w:w w:val="110"/>
        </w:rPr>
        <w:t>下列四级</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应急待命 出现可能导致危及</w:t>
      </w:r>
      <w:r>
        <w:rPr/>
        <w:t>核电厂安全的某些特定情况或者外部事件</w:t>
      </w:r>
      <w:r>
        <w:rPr>
          <w:rFonts w:ascii="MS UI Gothic" w:eastAsia="MS UI Gothic" w:hint="eastAsia"/>
          <w:w w:val="80"/>
        </w:rPr>
        <w:t>ꎮ </w:t>
      </w:r>
      <w:r>
        <w:rPr/>
        <w:t>核电厂内医学应急组织和人员进入戒</w:t>
      </w:r>
      <w:r>
        <w:rPr>
          <w:w w:val="105"/>
        </w:rPr>
        <w:t>备状态</w:t>
      </w:r>
      <w:r>
        <w:rPr>
          <w:rFonts w:ascii="MS UI Gothic" w:eastAsia="MS UI Gothic" w:hint="eastAsia"/>
          <w:w w:val="80"/>
        </w:rPr>
        <w:t>ꎻ </w:t>
      </w:r>
      <w:r>
        <w:rPr>
          <w:w w:val="105"/>
        </w:rPr>
        <w:t>人员到位</w:t>
      </w:r>
      <w:r>
        <w:rPr>
          <w:rFonts w:ascii="MS UI Gothic" w:eastAsia="MS UI Gothic" w:hint="eastAsia"/>
          <w:w w:val="80"/>
        </w:rPr>
        <w:t>ꎬ </w:t>
      </w:r>
      <w:r>
        <w:rPr>
          <w:w w:val="105"/>
        </w:rPr>
        <w:t>设备</w:t>
      </w:r>
      <w:r>
        <w:rPr>
          <w:rFonts w:ascii="MS UI Gothic" w:eastAsia="MS UI Gothic" w:hint="eastAsia"/>
          <w:w w:val="80"/>
        </w:rPr>
        <w:t>、 </w:t>
      </w:r>
      <w:r>
        <w:rPr>
          <w:w w:val="105"/>
        </w:rPr>
        <w:t>仪器等应急物资准备就绪</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厂房应急 事故后果仅限于核</w:t>
      </w:r>
      <w:r>
        <w:rPr/>
        <w:t>电厂的局部区域</w:t>
      </w:r>
      <w:r>
        <w:rPr>
          <w:rFonts w:ascii="MS UI Gothic" w:eastAsia="MS UI Gothic" w:hint="eastAsia"/>
          <w:w w:val="80"/>
        </w:rPr>
        <w:t>ꎬ </w:t>
      </w:r>
      <w:r>
        <w:rPr/>
        <w:t>核电厂场内医学应急人员按照场内核事故医学应急计划的要求采取医学应急响应行动</w:t>
      </w:r>
      <w:r>
        <w:rPr>
          <w:rFonts w:ascii="MS UI Gothic" w:eastAsia="MS UI Gothic" w:hint="eastAsia"/>
          <w:w w:val="80"/>
        </w:rPr>
        <w:t>ꎬ </w:t>
      </w:r>
      <w:r>
        <w:rPr/>
        <w:t>并通知场外有关核</w:t>
      </w:r>
      <w:r>
        <w:rPr>
          <w:w w:val="105"/>
        </w:rPr>
        <w:t>事故医学应急响应组织</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场区应事 事故后果蔓延至整</w:t>
      </w:r>
      <w:r>
        <w:rPr/>
        <w:t>个场区</w:t>
      </w:r>
      <w:r>
        <w:rPr>
          <w:rFonts w:ascii="MS UI Gothic" w:eastAsia="MS UI Gothic" w:hint="eastAsia"/>
          <w:w w:val="80"/>
        </w:rPr>
        <w:t>ꎬ </w:t>
      </w:r>
      <w:r>
        <w:rPr/>
        <w:t>场区内的人员采取核事故医学应急响应行动</w:t>
      </w:r>
      <w:r>
        <w:rPr>
          <w:rFonts w:ascii="MS UI Gothic" w:eastAsia="MS UI Gothic" w:hint="eastAsia"/>
          <w:w w:val="80"/>
        </w:rPr>
        <w:t>ꎬ </w:t>
      </w:r>
      <w:r>
        <w:rPr/>
        <w:t>通知省级人民政府指定的部门</w:t>
      </w:r>
      <w:r>
        <w:rPr>
          <w:rFonts w:ascii="MS UI Gothic" w:eastAsia="MS UI Gothic" w:hint="eastAsia"/>
          <w:w w:val="80"/>
        </w:rPr>
        <w:t>ꎬ </w:t>
      </w:r>
      <w:r>
        <w:rPr/>
        <w:t>厂外核事故医学应急响应组织可能采</w:t>
      </w:r>
      <w:r>
        <w:rPr>
          <w:w w:val="105"/>
        </w:rPr>
        <w:t>取核事故医学应急响应行动</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场外应急 事故后果超越场区</w:t>
      </w:r>
      <w:r>
        <w:rPr/>
        <w:t>边界</w:t>
      </w:r>
      <w:r>
        <w:rPr>
          <w:rFonts w:ascii="MS UI Gothic" w:eastAsia="MS UI Gothic" w:hint="eastAsia"/>
          <w:w w:val="80"/>
        </w:rPr>
        <w:t>ꎬ </w:t>
      </w:r>
      <w:r>
        <w:rPr/>
        <w:t>实施场内和场外核事故医学应急</w:t>
      </w:r>
      <w:r>
        <w:rPr>
          <w:w w:val="105"/>
        </w:rPr>
        <w:t>计划</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１４１０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w w:val="105"/>
        </w:rPr>
        <w:t>第二十二条 省级人民政府卫生行政</w:t>
      </w:r>
      <w:r>
        <w:rPr/>
        <w:t>部门指定的核事故医学应急组织根据核事</w:t>
      </w:r>
      <w:r>
        <w:rPr>
          <w:w w:val="105"/>
        </w:rPr>
        <w:t>故发生</w:t>
      </w:r>
      <w:r>
        <w:rPr>
          <w:rFonts w:ascii="MS UI Gothic" w:eastAsia="MS UI Gothic" w:hint="eastAsia"/>
          <w:w w:val="80"/>
        </w:rPr>
        <w:t>、 </w:t>
      </w:r>
      <w:r>
        <w:rPr>
          <w:w w:val="105"/>
        </w:rPr>
        <w:t>发展的情况适时选用隐蔽</w:t>
      </w:r>
      <w:r>
        <w:rPr>
          <w:rFonts w:ascii="MS UI Gothic" w:eastAsia="MS UI Gothic" w:hint="eastAsia"/>
          <w:w w:val="80"/>
        </w:rPr>
        <w:t>、 </w:t>
      </w:r>
      <w:r>
        <w:rPr>
          <w:w w:val="105"/>
        </w:rPr>
        <w:t>服用稳定性碘制剂</w:t>
      </w:r>
      <w:r>
        <w:rPr>
          <w:rFonts w:ascii="MS UI Gothic" w:eastAsia="MS UI Gothic" w:hint="eastAsia"/>
          <w:w w:val="80"/>
        </w:rPr>
        <w:t>、 </w:t>
      </w:r>
      <w:r>
        <w:rPr>
          <w:w w:val="105"/>
        </w:rPr>
        <w:t>控制食物和饮用水源等防护措施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控制通道</w:t>
      </w:r>
      <w:r>
        <w:rPr>
          <w:rFonts w:ascii="MS UI Gothic" w:eastAsia="MS UI Gothic" w:hint="eastAsia"/>
          <w:w w:val="80"/>
        </w:rPr>
        <w:t>、 </w:t>
      </w:r>
      <w:r>
        <w:rPr/>
        <w:t>撤离</w:t>
      </w:r>
      <w:r>
        <w:rPr>
          <w:rFonts w:ascii="MS UI Gothic" w:eastAsia="MS UI Gothic" w:hint="eastAsia"/>
          <w:w w:val="80"/>
        </w:rPr>
        <w:t>、 </w:t>
      </w:r>
      <w:r>
        <w:rPr/>
        <w:t>避迁等防护措施的实施由省级人民政府统一组织</w:t>
      </w:r>
      <w:r>
        <w:rPr>
          <w:rFonts w:ascii="MS UI Gothic" w:eastAsia="MS UI Gothic" w:hint="eastAsia"/>
          <w:w w:val="80"/>
        </w:rPr>
        <w:t>ꎮ</w:t>
      </w:r>
    </w:p>
    <w:p>
      <w:pPr>
        <w:pStyle w:val="BodyText"/>
        <w:tabs>
          <w:tab w:pos="1698" w:val="left" w:leader="none"/>
          <w:tab w:pos="2117" w:val="left" w:leader="none"/>
        </w:tabs>
        <w:spacing w:line="295" w:lineRule="auto"/>
        <w:ind w:left="440" w:right="1"/>
        <w:jc w:val="right"/>
      </w:pPr>
      <w:r>
        <w:rPr>
          <w:spacing w:val="3"/>
          <w:w w:val="105"/>
        </w:rPr>
        <w:t>第二十三</w:t>
      </w:r>
      <w:r>
        <w:rPr>
          <w:w w:val="105"/>
        </w:rPr>
        <w:t>条</w:t>
        <w:tab/>
      </w:r>
      <w:r>
        <w:rPr>
          <w:spacing w:val="3"/>
        </w:rPr>
        <w:t>核事故医学应急响应</w:t>
      </w:r>
      <w:r>
        <w:rPr>
          <w:spacing w:val="-11"/>
        </w:rPr>
        <w:t>的</w:t>
      </w:r>
      <w:r>
        <w:rPr>
          <w:spacing w:val="3"/>
          <w:w w:val="105"/>
        </w:rPr>
        <w:t>报告办法依</w:t>
      </w:r>
      <w:r>
        <w:rPr>
          <w:w w:val="105"/>
        </w:rPr>
        <w:t>照</w:t>
      </w:r>
      <w:r>
        <w:rPr>
          <w:spacing w:val="-52"/>
          <w:w w:val="105"/>
        </w:rPr>
        <w:t> </w:t>
      </w:r>
      <w:r>
        <w:rPr>
          <w:rFonts w:ascii="MS UI Gothic" w:hAnsi="MS UI Gothic" w:eastAsia="MS UI Gothic" w:hint="eastAsia"/>
          <w:w w:val="80"/>
        </w:rPr>
        <w:t>«</w:t>
      </w:r>
      <w:r>
        <w:rPr>
          <w:rFonts w:ascii="MS UI Gothic" w:hAnsi="MS UI Gothic" w:eastAsia="MS UI Gothic" w:hint="eastAsia"/>
          <w:spacing w:val="-39"/>
          <w:w w:val="80"/>
        </w:rPr>
        <w:t> </w:t>
      </w:r>
      <w:r>
        <w:rPr>
          <w:spacing w:val="3"/>
          <w:w w:val="105"/>
        </w:rPr>
        <w:t>条例</w:t>
      </w:r>
      <w:r>
        <w:rPr>
          <w:rFonts w:ascii="MS UI Gothic" w:hAnsi="MS UI Gothic" w:eastAsia="MS UI Gothic" w:hint="eastAsia"/>
          <w:w w:val="80"/>
        </w:rPr>
        <w:t>»</w:t>
      </w:r>
      <w:r>
        <w:rPr>
          <w:rFonts w:ascii="MS UI Gothic" w:hAnsi="MS UI Gothic" w:eastAsia="MS UI Gothic" w:hint="eastAsia"/>
          <w:spacing w:val="13"/>
          <w:w w:val="80"/>
        </w:rPr>
        <w:t> </w:t>
      </w:r>
      <w:r>
        <w:rPr>
          <w:spacing w:val="3"/>
          <w:w w:val="105"/>
        </w:rPr>
        <w:t>规定的程序执行</w:t>
      </w:r>
      <w:r>
        <w:rPr>
          <w:rFonts w:ascii="MS UI Gothic" w:hAnsi="MS UI Gothic" w:eastAsia="MS UI Gothic" w:hint="eastAsia"/>
          <w:w w:val="80"/>
        </w:rPr>
        <w:t>ꎮ</w:t>
      </w:r>
      <w:r>
        <w:rPr>
          <w:spacing w:val="3"/>
          <w:w w:val="105"/>
        </w:rPr>
        <w:t>第二十四</w:t>
      </w:r>
      <w:r>
        <w:rPr>
          <w:w w:val="105"/>
        </w:rPr>
        <w:t>条</w:t>
        <w:tab/>
      </w:r>
      <w:r>
        <w:rPr>
          <w:spacing w:val="3"/>
        </w:rPr>
        <w:t>省级卫生行政部门应</w:t>
      </w:r>
      <w:r>
        <w:rPr/>
        <w:t>当</w:t>
      </w:r>
    </w:p>
    <w:p>
      <w:pPr>
        <w:pStyle w:val="BodyText"/>
        <w:spacing w:line="295" w:lineRule="auto"/>
        <w:ind w:left="440" w:right="1" w:firstLine="0"/>
        <w:rPr>
          <w:rFonts w:ascii="MS UI Gothic" w:eastAsia="MS UI Gothic" w:hint="eastAsia"/>
        </w:rPr>
      </w:pPr>
      <w:r>
        <w:rPr/>
        <w:t>及时将核事故医学应急响应的有关情况告知当地公众</w:t>
      </w:r>
      <w:r>
        <w:rPr>
          <w:rFonts w:ascii="MS UI Gothic" w:eastAsia="MS UI Gothic" w:hint="eastAsia"/>
          <w:w w:val="80"/>
        </w:rPr>
        <w:t>ꎬ </w:t>
      </w:r>
      <w:r>
        <w:rPr/>
        <w:t>告知的方式由省级人民政府确定</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第二十五条 进入核事故现场的核事</w:t>
      </w:r>
      <w:r>
        <w:rPr/>
        <w:t>故应急响应人员必须服用稳定性碘制剂</w:t>
      </w:r>
      <w:r>
        <w:rPr>
          <w:rFonts w:ascii="MS UI Gothic" w:eastAsia="MS UI Gothic" w:hint="eastAsia"/>
          <w:w w:val="80"/>
        </w:rPr>
        <w:t>、</w:t>
      </w:r>
      <w:r>
        <w:rPr>
          <w:w w:val="105"/>
        </w:rPr>
        <w:t>佩戴个人剂量监测仪</w:t>
      </w:r>
      <w:r>
        <w:rPr>
          <w:rFonts w:ascii="MS UI Gothic" w:eastAsia="MS UI Gothic" w:hint="eastAsia"/>
          <w:w w:val="80"/>
        </w:rPr>
        <w:t>、 </w:t>
      </w:r>
      <w:r>
        <w:rPr>
          <w:w w:val="105"/>
        </w:rPr>
        <w:t>穿着防护服装</w:t>
      </w:r>
      <w:r>
        <w:rPr>
          <w:rFonts w:ascii="MS UI Gothic" w:eastAsia="MS UI Gothic" w:hint="eastAsia"/>
          <w:w w:val="80"/>
        </w:rPr>
        <w:t>ꎬ </w:t>
      </w:r>
      <w:r>
        <w:rPr>
          <w:w w:val="105"/>
        </w:rPr>
        <w:t>尽可能地避免过量地照射</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第二十六条 在核事故处于应急待命</w:t>
      </w:r>
      <w:r>
        <w:rPr>
          <w:rFonts w:ascii="MS UI Gothic" w:eastAsia="MS UI Gothic" w:hint="eastAsia"/>
          <w:w w:val="80"/>
        </w:rPr>
        <w:t>、 </w:t>
      </w:r>
      <w:r>
        <w:rPr>
          <w:w w:val="105"/>
        </w:rPr>
        <w:t>厂房应急</w:t>
      </w:r>
      <w:r>
        <w:rPr>
          <w:rFonts w:ascii="MS UI Gothic" w:eastAsia="MS UI Gothic" w:hint="eastAsia"/>
          <w:w w:val="80"/>
        </w:rPr>
        <w:t>、 </w:t>
      </w:r>
      <w:r>
        <w:rPr>
          <w:w w:val="105"/>
        </w:rPr>
        <w:t>场区应急时</w:t>
      </w:r>
      <w:r>
        <w:rPr>
          <w:rFonts w:ascii="MS UI Gothic" w:eastAsia="MS UI Gothic" w:hint="eastAsia"/>
          <w:w w:val="80"/>
        </w:rPr>
        <w:t>ꎬ </w:t>
      </w:r>
      <w:r>
        <w:rPr>
          <w:w w:val="105"/>
        </w:rPr>
        <w:t>国家核事故</w:t>
      </w:r>
      <w:r>
        <w:rPr/>
        <w:t>医学应急组织应根据核电厂或地方政府的</w:t>
      </w:r>
      <w:r>
        <w:rPr>
          <w:w w:val="105"/>
        </w:rPr>
        <w:t>要求决定是否赶赴现场协助工作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在核事故处于场外应急状态时</w:t>
      </w:r>
      <w:r>
        <w:rPr>
          <w:rFonts w:ascii="MS UI Gothic" w:eastAsia="MS UI Gothic" w:hint="eastAsia"/>
          <w:w w:val="80"/>
        </w:rPr>
        <w:t>ꎬ </w:t>
      </w:r>
      <w:r>
        <w:rPr/>
        <w:t>国家核事故医学应急组织应在国务院的统一指挥下派出人员赴现场指导核事故医学应急响应行动</w:t>
      </w:r>
      <w:r>
        <w:rPr>
          <w:rFonts w:ascii="MS UI Gothic" w:eastAsia="MS UI Gothic" w:hint="eastAsia"/>
          <w:w w:val="80"/>
        </w:rPr>
        <w:t>ꎬ </w:t>
      </w:r>
      <w:r>
        <w:rPr/>
        <w:t>必要时直接派出救援力量参加</w:t>
      </w:r>
      <w:r>
        <w:rPr>
          <w:w w:val="105"/>
        </w:rPr>
        <w:t>医学应急救援工作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第二十七条 核事故医学应急救援的</w:t>
      </w:r>
      <w:r>
        <w:rPr/>
        <w:t>有关信息由国务院卫生行政部门统一</w:t>
      </w:r>
      <w:r>
        <w:rPr>
          <w:w w:val="105"/>
        </w:rPr>
        <w:t>发布</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第二十八条 场外核事故医学应急状</w:t>
      </w:r>
      <w:r>
        <w:rPr/>
        <w:t>态的终止由国务院卫生行政部门根据场外</w:t>
      </w:r>
      <w:r>
        <w:rPr>
          <w:w w:val="105"/>
        </w:rPr>
        <w:t>核事故医学应急救援的情况决定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第二十九条 各级核事故医学应急组</w:t>
      </w:r>
      <w:r>
        <w:rPr/>
        <w:t>织应做好核事故医学应急状态终止后受污染地区居民的健康监护工作</w:t>
      </w:r>
      <w:r>
        <w:rPr>
          <w:rFonts w:ascii="MS UI Gothic" w:eastAsia="MS UI Gothic" w:hint="eastAsia"/>
          <w:w w:val="80"/>
        </w:rPr>
        <w:t>ꎮ </w:t>
      </w:r>
      <w:r>
        <w:rPr/>
        <w:t>并对受过量照射的人员进行医学随访观察</w:t>
      </w:r>
      <w:r>
        <w:rPr>
          <w:rFonts w:ascii="MS UI Gothic" w:eastAsia="MS UI Gothic" w:hint="eastAsia"/>
          <w:w w:val="80"/>
        </w:rPr>
        <w:t>ꎬ </w:t>
      </w:r>
      <w:r>
        <w:rPr/>
        <w:t>根据病情</w:t>
      </w:r>
      <w:r>
        <w:rPr>
          <w:w w:val="105"/>
        </w:rPr>
        <w:t>确定观察时间</w:t>
      </w:r>
      <w:r>
        <w:rPr>
          <w:rFonts w:ascii="MS UI Gothic" w:eastAsia="MS UI Gothic" w:hint="eastAsia"/>
          <w:w w:val="80"/>
        </w:rPr>
        <w:t>ꎮ</w:t>
      </w:r>
    </w:p>
    <w:p>
      <w:pPr>
        <w:pStyle w:val="BodyText"/>
        <w:spacing w:line="295" w:lineRule="auto"/>
        <w:ind w:left="440" w:right="1"/>
      </w:pPr>
      <w:r>
        <w:rPr>
          <w:w w:val="105"/>
        </w:rPr>
        <w:t>第三十条 核事故医学应急状态终止</w:t>
      </w:r>
      <w:r>
        <w:rPr/>
        <w:t>后</w:t>
      </w:r>
      <w:r>
        <w:rPr>
          <w:rFonts w:ascii="MS UI Gothic" w:eastAsia="MS UI Gothic" w:hint="eastAsia"/>
          <w:w w:val="80"/>
        </w:rPr>
        <w:t>ꎬ </w:t>
      </w:r>
      <w:r>
        <w:rPr/>
        <w:t>核电厂运营单位应向地方核事故医学</w:t>
      </w:r>
    </w:p>
    <w:p>
      <w:pPr>
        <w:pStyle w:val="BodyText"/>
        <w:spacing w:line="295" w:lineRule="auto" w:before="124"/>
        <w:ind w:left="381" w:right="126" w:firstLine="0"/>
        <w:jc w:val="left"/>
        <w:rPr>
          <w:rFonts w:ascii="MS UI Gothic" w:eastAsia="MS UI Gothic" w:hint="eastAsia"/>
        </w:rPr>
      </w:pPr>
      <w:r>
        <w:rPr/>
        <w:br w:type="column"/>
      </w:r>
      <w:r>
        <w:rPr/>
        <w:t>应急组织</w:t>
      </w:r>
      <w:r>
        <w:rPr>
          <w:rFonts w:ascii="MS UI Gothic" w:eastAsia="MS UI Gothic" w:hint="eastAsia"/>
          <w:w w:val="80"/>
        </w:rPr>
        <w:t>、 </w:t>
      </w:r>
      <w:r>
        <w:rPr/>
        <w:t>国家核事故医学应急组织提交详细的事故报告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地方核事故医学应急组织应及时向国家核事故医学应急组织提交场外核事故应</w:t>
      </w:r>
      <w:r>
        <w:rPr>
          <w:w w:val="105"/>
        </w:rPr>
        <w:t>急工作的总结报告</w:t>
      </w:r>
      <w:r>
        <w:rPr>
          <w:rFonts w:ascii="MS UI Gothic" w:eastAsia="MS UI Gothic" w:hint="eastAsia"/>
          <w:w w:val="80"/>
        </w:rPr>
        <w:t>ꎮ</w:t>
      </w:r>
    </w:p>
    <w:p>
      <w:pPr>
        <w:pStyle w:val="BodyText"/>
        <w:tabs>
          <w:tab w:pos="2162" w:val="left" w:leader="none"/>
        </w:tabs>
        <w:spacing w:before="153"/>
        <w:ind w:left="1324" w:firstLine="0"/>
        <w:jc w:val="left"/>
      </w:pPr>
      <w:r>
        <w:rPr>
          <w:spacing w:val="3"/>
          <w:w w:val="105"/>
        </w:rPr>
        <w:t>第四</w:t>
      </w:r>
      <w:r>
        <w:rPr>
          <w:w w:val="105"/>
        </w:rPr>
        <w:t>章</w:t>
        <w:tab/>
      </w:r>
      <w:r>
        <w:rPr>
          <w:spacing w:val="3"/>
          <w:w w:val="105"/>
        </w:rPr>
        <w:t>培训和演</w:t>
      </w:r>
      <w:r>
        <w:rPr>
          <w:w w:val="105"/>
        </w:rPr>
        <w:t>习</w:t>
      </w:r>
    </w:p>
    <w:p>
      <w:pPr>
        <w:pStyle w:val="BodyText"/>
        <w:spacing w:line="295" w:lineRule="auto" w:before="216"/>
        <w:ind w:left="381" w:right="126"/>
        <w:rPr>
          <w:rFonts w:ascii="MS UI Gothic" w:eastAsia="MS UI Gothic" w:hint="eastAsia"/>
        </w:rPr>
      </w:pPr>
      <w:r>
        <w:rPr/>
        <w:t>第三十一条 卫生部核应急办负责制定各级核事故医学应急救援培训计划</w:t>
      </w:r>
      <w:r>
        <w:rPr>
          <w:rFonts w:ascii="MS UI Gothic" w:eastAsia="MS UI Gothic" w:hint="eastAsia"/>
          <w:w w:val="80"/>
        </w:rPr>
        <w:t>ꎬ </w:t>
      </w:r>
      <w:r>
        <w:rPr/>
        <w:t>编制统一的培训教材</w:t>
      </w:r>
      <w:r>
        <w:rPr>
          <w:rFonts w:ascii="MS UI Gothic" w:eastAsia="MS UI Gothic" w:hint="eastAsia"/>
          <w:w w:val="80"/>
        </w:rPr>
        <w:t>ꎬ </w:t>
      </w:r>
      <w:r>
        <w:rPr/>
        <w:t>并负责组织实施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第三十二条 地方核事故医学应急组</w:t>
      </w:r>
      <w:r>
        <w:rPr/>
        <w:t>织应根据卫生部核应急办制定的医学应急救援培训计划制定当地的培训计划</w:t>
      </w:r>
      <w:r>
        <w:rPr>
          <w:rFonts w:ascii="MS UI Gothic" w:eastAsia="MS UI Gothic" w:hint="eastAsia"/>
          <w:w w:val="80"/>
        </w:rPr>
        <w:t>ꎬ </w:t>
      </w:r>
      <w:r>
        <w:rPr/>
        <w:t>并组</w:t>
      </w:r>
      <w:r>
        <w:rPr>
          <w:w w:val="105"/>
        </w:rPr>
        <w:t>织实施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第三十三条 核电厂运营单位应当对职工进行核安全</w:t>
      </w:r>
      <w:r>
        <w:rPr>
          <w:rFonts w:ascii="MS UI Gothic" w:eastAsia="MS UI Gothic" w:hint="eastAsia"/>
          <w:w w:val="80"/>
        </w:rPr>
        <w:t>、 </w:t>
      </w:r>
      <w:r>
        <w:rPr>
          <w:w w:val="105"/>
        </w:rPr>
        <w:t>辐射防护和核事故医学应急知识的专门教育</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第三十四条 各级核事故医学应急组</w:t>
      </w:r>
      <w:r>
        <w:rPr/>
        <w:t>织应在国家和地方应急组织宣传教育大纲的指导下</w:t>
      </w:r>
      <w:r>
        <w:rPr>
          <w:rFonts w:ascii="MS UI Gothic" w:eastAsia="MS UI Gothic" w:hint="eastAsia"/>
          <w:w w:val="80"/>
        </w:rPr>
        <w:t>ꎬ </w:t>
      </w:r>
      <w:r>
        <w:rPr/>
        <w:t>结合医疗</w:t>
      </w:r>
      <w:r>
        <w:rPr>
          <w:rFonts w:ascii="MS UI Gothic" w:eastAsia="MS UI Gothic" w:hint="eastAsia"/>
          <w:w w:val="80"/>
        </w:rPr>
        <w:t>、 </w:t>
      </w:r>
      <w:r>
        <w:rPr/>
        <w:t>卫生的专业特点</w:t>
      </w:r>
      <w:r>
        <w:rPr>
          <w:rFonts w:ascii="MS UI Gothic" w:eastAsia="MS UI Gothic" w:hint="eastAsia"/>
          <w:w w:val="80"/>
        </w:rPr>
        <w:t>ꎬ</w:t>
      </w:r>
      <w:r>
        <w:rPr>
          <w:w w:val="105"/>
        </w:rPr>
        <w:t>开展对核电厂附近的居民进行核安全</w:t>
      </w:r>
      <w:r>
        <w:rPr>
          <w:rFonts w:ascii="MS UI Gothic" w:eastAsia="MS UI Gothic" w:hint="eastAsia"/>
          <w:w w:val="80"/>
        </w:rPr>
        <w:t>、 </w:t>
      </w:r>
      <w:r>
        <w:rPr>
          <w:w w:val="105"/>
        </w:rPr>
        <w:t>辐</w:t>
      </w:r>
      <w:r>
        <w:rPr/>
        <w:t>射防护和核事故医学应急知识的宣传和普</w:t>
      </w:r>
      <w:r>
        <w:rPr>
          <w:w w:val="105"/>
        </w:rPr>
        <w:t>及教育工作</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第三十五条 卫生部核应急办负责组</w:t>
      </w:r>
      <w:r>
        <w:rPr/>
        <w:t>织不惊动公众的核事故医学应急救援演</w:t>
      </w:r>
      <w:r>
        <w:rPr>
          <w:w w:val="105"/>
        </w:rPr>
        <w:t>习</w:t>
      </w:r>
      <w:r>
        <w:rPr>
          <w:rFonts w:ascii="MS UI Gothic" w:eastAsia="MS UI Gothic" w:hint="eastAsia"/>
          <w:w w:val="80"/>
        </w:rPr>
        <w:t>ꎬ </w:t>
      </w:r>
      <w:r>
        <w:rPr>
          <w:w w:val="105"/>
        </w:rPr>
        <w:t>每三至四年进行一次</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第三十六条 医学应急培训</w:t>
      </w:r>
      <w:r>
        <w:rPr>
          <w:rFonts w:ascii="MS UI Gothic" w:eastAsia="MS UI Gothic" w:hint="eastAsia"/>
          <w:w w:val="80"/>
        </w:rPr>
        <w:t>、 </w:t>
      </w:r>
      <w:r>
        <w:rPr/>
        <w:t>演习后应当进行评估</w:t>
      </w:r>
      <w:r>
        <w:rPr>
          <w:rFonts w:ascii="MS UI Gothic" w:eastAsia="MS UI Gothic" w:hint="eastAsia"/>
          <w:w w:val="80"/>
        </w:rPr>
        <w:t>ꎬ </w:t>
      </w:r>
      <w:r>
        <w:rPr/>
        <w:t>并由卫生部核应急办做出书面总结</w:t>
      </w:r>
      <w:r>
        <w:rPr>
          <w:rFonts w:ascii="MS UI Gothic" w:eastAsia="MS UI Gothic" w:hint="eastAsia"/>
          <w:w w:val="80"/>
        </w:rPr>
        <w:t>ꎬ </w:t>
      </w:r>
      <w:r>
        <w:rPr/>
        <w:t>针对所发现的问题提出改进措施</w:t>
      </w:r>
      <w:r>
        <w:rPr>
          <w:rFonts w:ascii="MS UI Gothic" w:eastAsia="MS UI Gothic" w:hint="eastAsia"/>
          <w:w w:val="80"/>
        </w:rPr>
        <w:t>ꎬ </w:t>
      </w:r>
      <w:r>
        <w:rPr/>
        <w:t>向国家核事故应急组织报告</w:t>
      </w:r>
      <w:r>
        <w:rPr>
          <w:rFonts w:ascii="MS UI Gothic" w:eastAsia="MS UI Gothic" w:hint="eastAsia"/>
          <w:w w:val="80"/>
        </w:rPr>
        <w:t>ꎮ</w:t>
      </w:r>
    </w:p>
    <w:p>
      <w:pPr>
        <w:pStyle w:val="BodyText"/>
        <w:tabs>
          <w:tab w:pos="2267" w:val="left" w:leader="none"/>
          <w:tab w:pos="2896" w:val="left" w:leader="none"/>
        </w:tabs>
        <w:spacing w:before="138"/>
        <w:ind w:left="1429" w:firstLine="0"/>
        <w:jc w:val="left"/>
      </w:pPr>
      <w:r>
        <w:rPr>
          <w:spacing w:val="3"/>
          <w:w w:val="105"/>
        </w:rPr>
        <w:t>第五</w:t>
      </w:r>
      <w:r>
        <w:rPr>
          <w:w w:val="105"/>
        </w:rPr>
        <w:t>章</w:t>
        <w:tab/>
        <w:t>附</w:t>
        <w:tab/>
        <w:t>则</w:t>
      </w:r>
    </w:p>
    <w:p>
      <w:pPr>
        <w:pStyle w:val="BodyText"/>
        <w:spacing w:before="11"/>
        <w:ind w:left="0" w:firstLine="0"/>
        <w:jc w:val="left"/>
        <w:rPr>
          <w:sz w:val="16"/>
        </w:rPr>
      </w:pPr>
    </w:p>
    <w:p>
      <w:pPr>
        <w:pStyle w:val="BodyText"/>
        <w:spacing w:line="295" w:lineRule="auto"/>
        <w:ind w:left="381" w:right="126"/>
        <w:rPr>
          <w:rFonts w:ascii="MS UI Gothic" w:hAnsi="MS UI Gothic" w:eastAsia="MS UI Gothic" w:hint="eastAsia"/>
        </w:rPr>
      </w:pPr>
      <w:r>
        <w:rPr/>
        <w:t>第三十七条 对在核事故医学应急准备和救援工作中作出显著成绩的单位和个人</w:t>
      </w:r>
      <w:r>
        <w:rPr>
          <w:rFonts w:ascii="MS UI Gothic" w:hAnsi="MS UI Gothic" w:eastAsia="MS UI Gothic" w:hint="eastAsia"/>
          <w:w w:val="80"/>
        </w:rPr>
        <w:t>ꎬ </w:t>
      </w:r>
      <w:r>
        <w:rPr/>
        <w:t>依据 </w:t>
      </w:r>
      <w:r>
        <w:rPr>
          <w:rFonts w:ascii="MS UI Gothic" w:hAnsi="MS UI Gothic" w:eastAsia="MS UI Gothic" w:hint="eastAsia"/>
          <w:w w:val="80"/>
        </w:rPr>
        <w:t>« </w:t>
      </w:r>
      <w:r>
        <w:rPr/>
        <w:t>条例</w:t>
      </w:r>
      <w:r>
        <w:rPr>
          <w:rFonts w:ascii="MS UI Gothic" w:hAnsi="MS UI Gothic" w:eastAsia="MS UI Gothic" w:hint="eastAsia"/>
          <w:w w:val="80"/>
        </w:rPr>
        <w:t>» </w:t>
      </w:r>
      <w:r>
        <w:rPr/>
        <w:t>给予表彰和奖励</w:t>
      </w:r>
      <w:r>
        <w:rPr>
          <w:rFonts w:ascii="MS UI Gothic" w:hAnsi="MS UI Gothic" w:eastAsia="MS UI Gothic" w:hint="eastAsia"/>
          <w:w w:val="80"/>
        </w:rPr>
        <w:t>ꎮ</w:t>
      </w:r>
    </w:p>
    <w:p>
      <w:pPr>
        <w:pStyle w:val="BodyText"/>
        <w:spacing w:line="295" w:lineRule="auto"/>
        <w:ind w:left="381" w:right="126"/>
        <w:rPr>
          <w:rFonts w:ascii="MS UI Gothic" w:hAnsi="MS UI Gothic" w:eastAsia="MS UI Gothic" w:hint="eastAsia"/>
        </w:rPr>
      </w:pPr>
      <w:r>
        <w:rPr/>
        <w:t>第三十八条 对违反本规定</w:t>
      </w:r>
      <w:r>
        <w:rPr>
          <w:rFonts w:ascii="MS UI Gothic" w:hAnsi="MS UI Gothic" w:eastAsia="MS UI Gothic" w:hint="eastAsia"/>
          <w:w w:val="80"/>
        </w:rPr>
        <w:t>、 </w:t>
      </w:r>
      <w:r>
        <w:rPr/>
        <w:t>不履行其规定的职责和义务并不执行核事故医学应急组织命令的单位和个人</w:t>
      </w:r>
      <w:r>
        <w:rPr>
          <w:rFonts w:ascii="MS UI Gothic" w:hAnsi="MS UI Gothic" w:eastAsia="MS UI Gothic" w:hint="eastAsia"/>
          <w:w w:val="80"/>
        </w:rPr>
        <w:t>ꎬ </w:t>
      </w:r>
      <w:r>
        <w:rPr/>
        <w:t>依照 </w:t>
      </w:r>
      <w:r>
        <w:rPr>
          <w:rFonts w:ascii="MS UI Gothic" w:hAnsi="MS UI Gothic" w:eastAsia="MS UI Gothic" w:hint="eastAsia"/>
          <w:w w:val="80"/>
        </w:rPr>
        <w:t>« </w:t>
      </w:r>
      <w:r>
        <w:rPr/>
        <w:t>条例</w:t>
      </w:r>
      <w:r>
        <w:rPr>
          <w:rFonts w:ascii="MS UI Gothic" w:hAnsi="MS UI Gothic" w:eastAsia="MS UI Gothic" w:hint="eastAsia"/>
          <w:w w:val="80"/>
        </w:rPr>
        <w:t>» </w:t>
      </w:r>
      <w:r>
        <w:rPr/>
        <w:t>规定给予处罚</w:t>
      </w:r>
      <w:r>
        <w:rPr>
          <w:rFonts w:ascii="MS UI Gothic" w:hAnsi="MS UI Gothic" w:eastAsia="MS UI Gothic" w:hint="eastAsia"/>
          <w:w w:val="80"/>
        </w:rPr>
        <w:t>ꎮ</w:t>
      </w:r>
    </w:p>
    <w:p>
      <w:pPr>
        <w:spacing w:after="0" w:line="295" w:lineRule="auto"/>
        <w:rPr>
          <w:rFonts w:ascii="MS UI Gothic" w:hAns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九</w:t>
      </w:r>
      <w:r>
        <w:rPr>
          <w:w w:val="80"/>
          <w:sz w:val="17"/>
        </w:rPr>
        <w:t>、 </w:t>
      </w:r>
      <w:r>
        <w:rPr>
          <w:sz w:val="17"/>
        </w:rPr>
        <w:t>环 境 保 护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１４１１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pPr>
      <w:r>
        <w:rPr>
          <w:w w:val="105"/>
        </w:rPr>
        <w:t>第三十九条 各级核事故医学应急组</w:t>
      </w:r>
      <w:r>
        <w:rPr/>
        <w:t>织在核事故场外应急准备工作中所必需的资金</w:t>
      </w:r>
      <w:r>
        <w:rPr>
          <w:rFonts w:ascii="MS UI Gothic" w:eastAsia="MS UI Gothic" w:hint="eastAsia"/>
          <w:w w:val="80"/>
        </w:rPr>
        <w:t>ꎬ </w:t>
      </w:r>
      <w:r>
        <w:rPr/>
        <w:t>应根据各自的职责和任务</w:t>
      </w:r>
      <w:r>
        <w:rPr>
          <w:rFonts w:ascii="MS UI Gothic" w:eastAsia="MS UI Gothic" w:hint="eastAsia"/>
          <w:w w:val="80"/>
        </w:rPr>
        <w:t>ꎬ </w:t>
      </w:r>
      <w:r>
        <w:rPr/>
        <w:t>充分利用现有条件进行安排</w:t>
      </w:r>
      <w:r>
        <w:rPr>
          <w:rFonts w:ascii="MS UI Gothic" w:eastAsia="MS UI Gothic" w:hint="eastAsia"/>
          <w:w w:val="80"/>
        </w:rPr>
        <w:t>ꎬ </w:t>
      </w:r>
      <w:r>
        <w:rPr/>
        <w:t>不足的部分按照</w:t>
      </w:r>
    </w:p>
    <w:p>
      <w:pPr>
        <w:pStyle w:val="BodyText"/>
        <w:spacing w:line="253" w:lineRule="exact"/>
        <w:ind w:firstLine="0"/>
        <w:jc w:val="left"/>
        <w:rPr>
          <w:rFonts w:ascii="MS UI Gothic" w:hAnsi="MS UI Gothic" w:eastAsia="MS UI Gothic" w:hint="eastAsia"/>
        </w:rPr>
      </w:pPr>
      <w:r>
        <w:rPr>
          <w:rFonts w:ascii="MS UI Gothic" w:hAnsi="MS UI Gothic" w:eastAsia="MS UI Gothic" w:hint="eastAsia"/>
        </w:rPr>
        <w:t>« </w:t>
      </w:r>
      <w:r>
        <w:rPr/>
        <w:t>条例</w:t>
      </w:r>
      <w:r>
        <w:rPr>
          <w:rFonts w:ascii="MS UI Gothic" w:hAnsi="MS UI Gothic" w:eastAsia="MS UI Gothic" w:hint="eastAsia"/>
        </w:rPr>
        <w:t>» </w:t>
      </w:r>
      <w:r>
        <w:rPr/>
        <w:t>规定的渠道上报</w:t>
      </w:r>
      <w:r>
        <w:rPr>
          <w:rFonts w:ascii="MS UI Gothic" w:hAnsi="MS UI Gothic" w:eastAsia="MS UI Gothic" w:hint="eastAsia"/>
          <w:w w:val="80"/>
        </w:rPr>
        <w:t>ꎮ</w:t>
      </w:r>
    </w:p>
    <w:p>
      <w:pPr>
        <w:pStyle w:val="BodyText"/>
        <w:spacing w:line="295" w:lineRule="auto" w:before="58"/>
        <w:ind w:right="38"/>
      </w:pPr>
      <w:r>
        <w:rPr>
          <w:w w:val="105"/>
        </w:rPr>
        <w:t>第四十条 本规定也适用于可能或者</w:t>
      </w:r>
      <w:r>
        <w:rPr/>
        <w:t>已经发生重大辐射后果和人员健康影响的</w:t>
      </w:r>
    </w:p>
    <w:p>
      <w:pPr>
        <w:pStyle w:val="BodyText"/>
        <w:spacing w:line="295" w:lineRule="auto" w:before="124"/>
        <w:ind w:right="442" w:firstLine="0"/>
        <w:rPr>
          <w:rFonts w:ascii="MS UI Gothic" w:eastAsia="MS UI Gothic" w:hint="eastAsia"/>
        </w:rPr>
      </w:pPr>
      <w:r>
        <w:rPr/>
        <w:br w:type="column"/>
      </w:r>
      <w:r>
        <w:rPr>
          <w:w w:val="105"/>
        </w:rPr>
        <w:t>核供热站</w:t>
      </w:r>
      <w:r>
        <w:rPr>
          <w:rFonts w:ascii="MS UI Gothic" w:eastAsia="MS UI Gothic" w:hint="eastAsia"/>
          <w:w w:val="80"/>
        </w:rPr>
        <w:t>、 </w:t>
      </w:r>
      <w:r>
        <w:rPr>
          <w:w w:val="105"/>
        </w:rPr>
        <w:t>固定式反应堆等其它民用核设</w:t>
      </w:r>
      <w:r>
        <w:rPr/>
        <w:t>施事故以及国外核事故的医学应急救援管</w:t>
      </w:r>
      <w:r>
        <w:rPr>
          <w:w w:val="105"/>
        </w:rPr>
        <w:t>理工作</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第四十一条 本规定由国务院卫生行政部门负责解释</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第四十二条  本规定自发布之日起施行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１４１２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ind w:left="0" w:firstLine="0"/>
        <w:jc w:val="left"/>
      </w:pPr>
    </w:p>
    <w:p>
      <w:pPr>
        <w:pStyle w:val="BodyText"/>
        <w:ind w:left="0" w:firstLine="0"/>
        <w:jc w:val="left"/>
      </w:pPr>
    </w:p>
    <w:p>
      <w:pPr>
        <w:pStyle w:val="BodyText"/>
        <w:ind w:left="0" w:firstLine="0"/>
        <w:jc w:val="left"/>
      </w:pPr>
    </w:p>
    <w:p>
      <w:pPr>
        <w:pStyle w:val="BodyText"/>
        <w:spacing w:before="12"/>
        <w:ind w:left="0" w:firstLine="0"/>
        <w:jc w:val="left"/>
        <w:rPr>
          <w:sz w:val="18"/>
        </w:rPr>
      </w:pPr>
    </w:p>
    <w:p>
      <w:pPr>
        <w:pStyle w:val="Heading1"/>
      </w:pPr>
      <w:r>
        <w:rPr>
          <w:spacing w:val="25"/>
        </w:rPr>
        <w:t>十</w:t>
      </w:r>
      <w:r>
        <w:rPr>
          <w:spacing w:val="29"/>
          <w:w w:val="80"/>
        </w:rPr>
        <w:t>、 </w:t>
      </w:r>
      <w:r>
        <w:rPr>
          <w:spacing w:val="-32"/>
        </w:rPr>
        <w:t>卫 生 应 急 法</w:t>
      </w:r>
    </w:p>
    <w:p>
      <w:pPr>
        <w:pStyle w:val="Heading3"/>
        <w:spacing w:before="402"/>
        <w:ind w:right="48"/>
        <w:rPr>
          <w:rFonts w:ascii="Microsoft Yi Baiti" w:eastAsia="Microsoft Yi Baiti" w:hint="eastAsia"/>
        </w:rPr>
      </w:pPr>
      <w:r>
        <w:rPr/>
        <w:t>中华人民共和国传染病防治法 </w:t>
      </w:r>
      <w:r>
        <w:rPr>
          <w:rFonts w:ascii="Microsoft Yi Baiti" w:eastAsia="Microsoft Yi Baiti" w:hint="eastAsia"/>
        </w:rPr>
        <w:t>(</w:t>
      </w:r>
      <w:r>
        <w:rPr>
          <w:rFonts w:ascii="MS UI Gothic" w:eastAsia="MS UI Gothic" w:hint="eastAsia"/>
        </w:rPr>
        <w:t>２０１３ </w:t>
      </w:r>
      <w:r>
        <w:rPr/>
        <w:t>年修正</w:t>
      </w:r>
      <w:r>
        <w:rPr>
          <w:rFonts w:ascii="Microsoft Yi Baiti" w:eastAsia="Microsoft Yi Baiti" w:hint="eastAsia"/>
        </w:rPr>
        <w:t>)</w:t>
      </w:r>
    </w:p>
    <w:p>
      <w:pPr>
        <w:pStyle w:val="BodyText"/>
        <w:tabs>
          <w:tab w:pos="6858" w:val="left" w:leader="none"/>
        </w:tabs>
        <w:spacing w:before="366"/>
        <w:ind w:left="0" w:right="126" w:firstLine="0"/>
        <w:jc w:val="right"/>
      </w:pPr>
      <w:r>
        <w:rPr>
          <w:rFonts w:ascii="Microsoft Yi Baiti" w:eastAsia="Microsoft Yi Baiti" w:hint="eastAsia"/>
          <w:spacing w:val="2"/>
        </w:rPr>
        <w:t>(</w:t>
      </w:r>
      <w:r>
        <w:rPr>
          <w:rFonts w:ascii="MS UI Gothic" w:eastAsia="MS UI Gothic" w:hint="eastAsia"/>
          <w:spacing w:val="2"/>
        </w:rPr>
        <w:t>１９８９</w:t>
      </w:r>
      <w:r>
        <w:rPr>
          <w:rFonts w:ascii="MS UI Gothic" w:eastAsia="MS UI Gothic" w:hint="eastAsia"/>
          <w:spacing w:val="-15"/>
        </w:rPr>
        <w:t> </w:t>
      </w:r>
      <w:r>
        <w:rPr/>
        <w:t>年</w:t>
      </w:r>
      <w:r>
        <w:rPr>
          <w:spacing w:val="-61"/>
        </w:rPr>
        <w:t> </w:t>
      </w:r>
      <w:r>
        <w:rPr>
          <w:rFonts w:ascii="MS UI Gothic" w:eastAsia="MS UI Gothic" w:hint="eastAsia"/>
        </w:rPr>
        <w:t>２</w:t>
      </w:r>
      <w:r>
        <w:rPr>
          <w:rFonts w:ascii="MS UI Gothic" w:eastAsia="MS UI Gothic" w:hint="eastAsia"/>
          <w:spacing w:val="-14"/>
        </w:rPr>
        <w:t> </w:t>
      </w:r>
      <w:r>
        <w:rPr/>
        <w:t>月</w:t>
      </w:r>
      <w:r>
        <w:rPr>
          <w:spacing w:val="-61"/>
        </w:rPr>
        <w:t> </w:t>
      </w:r>
      <w:r>
        <w:rPr>
          <w:rFonts w:ascii="MS UI Gothic" w:eastAsia="MS UI Gothic" w:hint="eastAsia"/>
        </w:rPr>
        <w:t>２１</w:t>
      </w:r>
      <w:r>
        <w:rPr>
          <w:rFonts w:ascii="MS UI Gothic" w:eastAsia="MS UI Gothic" w:hint="eastAsia"/>
          <w:spacing w:val="-15"/>
        </w:rPr>
        <w:t> </w:t>
      </w:r>
      <w:r>
        <w:rPr>
          <w:spacing w:val="3"/>
        </w:rPr>
        <w:t>日第七届全国人民</w:t>
      </w:r>
      <w:r>
        <w:rPr>
          <w:spacing w:val="5"/>
        </w:rPr>
        <w:t>代</w:t>
      </w:r>
      <w:r>
        <w:rPr>
          <w:spacing w:val="9"/>
        </w:rPr>
        <w:t>表大会常务委员会第六次会议通</w:t>
      </w:r>
      <w:r>
        <w:rPr/>
        <w:t>过</w:t>
        <w:tab/>
      </w:r>
      <w:r>
        <w:rPr>
          <w:rFonts w:ascii="MS UI Gothic" w:eastAsia="MS UI Gothic" w:hint="eastAsia"/>
          <w:w w:val="85"/>
        </w:rPr>
        <w:t>２００４</w:t>
      </w:r>
      <w:r>
        <w:rPr>
          <w:rFonts w:ascii="MS UI Gothic" w:eastAsia="MS UI Gothic" w:hint="eastAsia"/>
          <w:spacing w:val="-3"/>
          <w:w w:val="85"/>
        </w:rPr>
        <w:t> </w:t>
      </w:r>
      <w:r>
        <w:rPr>
          <w:w w:val="85"/>
        </w:rPr>
        <w:t>年</w:t>
      </w:r>
    </w:p>
    <w:p>
      <w:pPr>
        <w:pStyle w:val="BodyText"/>
        <w:spacing w:before="58"/>
        <w:ind w:left="0" w:right="128" w:firstLine="0"/>
        <w:jc w:val="right"/>
        <w:rPr>
          <w:rFonts w:ascii="MS UI Gothic" w:eastAsia="MS UI Gothic" w:hint="eastAsia"/>
        </w:rPr>
      </w:pPr>
      <w:r>
        <w:rPr>
          <w:rFonts w:ascii="MS UI Gothic" w:eastAsia="MS UI Gothic" w:hint="eastAsia"/>
          <w:spacing w:val="-11"/>
        </w:rPr>
        <w:t>８ </w:t>
      </w:r>
      <w:r>
        <w:rPr>
          <w:spacing w:val="-33"/>
        </w:rPr>
        <w:t>月 </w:t>
      </w:r>
      <w:r>
        <w:rPr>
          <w:rFonts w:ascii="MS UI Gothic" w:eastAsia="MS UI Gothic" w:hint="eastAsia"/>
          <w:spacing w:val="-7"/>
        </w:rPr>
        <w:t>２８ </w:t>
      </w:r>
      <w:r>
        <w:rPr>
          <w:spacing w:val="-3"/>
        </w:rPr>
        <w:t>日第十届全国人民代表大会常务委员会第十一次会议修订 根据 </w:t>
      </w:r>
      <w:r>
        <w:rPr>
          <w:rFonts w:ascii="MS UI Gothic" w:eastAsia="MS UI Gothic" w:hint="eastAsia"/>
          <w:spacing w:val="-3"/>
        </w:rPr>
        <w:t>２０１３ </w:t>
      </w:r>
      <w:r>
        <w:rPr>
          <w:spacing w:val="-30"/>
        </w:rPr>
        <w:t>年 </w:t>
      </w:r>
      <w:r>
        <w:rPr>
          <w:rFonts w:ascii="MS UI Gothic" w:eastAsia="MS UI Gothic" w:hint="eastAsia"/>
          <w:spacing w:val="-8"/>
        </w:rPr>
        <w:t>６ </w:t>
      </w:r>
      <w:r>
        <w:rPr>
          <w:spacing w:val="-30"/>
        </w:rPr>
        <w:t>月 </w:t>
      </w:r>
      <w:r>
        <w:rPr>
          <w:rFonts w:ascii="MS UI Gothic" w:eastAsia="MS UI Gothic" w:hint="eastAsia"/>
        </w:rPr>
        <w:t>２９</w:t>
      </w:r>
    </w:p>
    <w:p>
      <w:pPr>
        <w:pStyle w:val="BodyText"/>
        <w:spacing w:line="295" w:lineRule="auto" w:before="58"/>
        <w:ind w:left="440" w:right="126" w:firstLine="0"/>
        <w:jc w:val="left"/>
        <w:rPr>
          <w:rFonts w:ascii="Microsoft Yi Baiti" w:hAnsi="Microsoft Yi Baiti" w:eastAsia="Microsoft Yi Baiti" w:hint="eastAsia"/>
        </w:rPr>
      </w:pPr>
      <w:r>
        <w:rPr>
          <w:w w:val="105"/>
        </w:rPr>
        <w:t>日第十二届全国人民代表大会常务委员会第三次会议 </w:t>
      </w:r>
      <w:r>
        <w:rPr>
          <w:rFonts w:ascii="Microsoft Yi Baiti" w:hAnsi="Microsoft Yi Baiti" w:eastAsia="Microsoft Yi Baiti" w:hint="eastAsia"/>
          <w:w w:val="105"/>
        </w:rPr>
        <w:t>« </w:t>
      </w:r>
      <w:r>
        <w:rPr>
          <w:w w:val="105"/>
        </w:rPr>
        <w:t>关于修改 </w:t>
      </w:r>
      <w:r>
        <w:rPr>
          <w:rFonts w:ascii="Microsoft Yi Baiti" w:hAnsi="Microsoft Yi Baiti" w:eastAsia="Microsoft Yi Baiti" w:hint="eastAsia"/>
          <w:w w:val="105"/>
        </w:rPr>
        <w:t>‹ </w:t>
      </w:r>
      <w:r>
        <w:rPr>
          <w:w w:val="105"/>
        </w:rPr>
        <w:t>中华人民共和国文</w:t>
      </w:r>
      <w:r>
        <w:rPr>
          <w:w w:val="115"/>
        </w:rPr>
        <w:t>物保护法</w:t>
      </w:r>
      <w:r>
        <w:rPr>
          <w:rFonts w:ascii="Microsoft Yi Baiti" w:hAnsi="Microsoft Yi Baiti" w:eastAsia="Microsoft Yi Baiti" w:hint="eastAsia"/>
          <w:w w:val="195"/>
        </w:rPr>
        <w:t>› </w:t>
      </w:r>
      <w:r>
        <w:rPr>
          <w:w w:val="115"/>
        </w:rPr>
        <w:t>等十二部法律的决定</w:t>
      </w:r>
      <w:r>
        <w:rPr>
          <w:rFonts w:ascii="Microsoft Yi Baiti" w:hAnsi="Microsoft Yi Baiti" w:eastAsia="Microsoft Yi Baiti" w:hint="eastAsia"/>
          <w:w w:val="115"/>
        </w:rPr>
        <w:t>» </w:t>
      </w:r>
      <w:r>
        <w:rPr>
          <w:w w:val="115"/>
        </w:rPr>
        <w:t>修正</w:t>
      </w:r>
      <w:r>
        <w:rPr>
          <w:rFonts w:ascii="Microsoft Yi Baiti" w:hAnsi="Microsoft Yi Baiti" w:eastAsia="Microsoft Yi Baiti" w:hint="eastAsia"/>
          <w:w w:val="115"/>
        </w:rPr>
        <w:t>)</w:t>
      </w:r>
    </w:p>
    <w:p>
      <w:pPr>
        <w:pStyle w:val="BodyText"/>
        <w:spacing w:before="4"/>
        <w:ind w:left="0" w:firstLine="0"/>
        <w:jc w:val="left"/>
        <w:rPr>
          <w:rFonts w:ascii="Microsoft Yi Baiti"/>
          <w:sz w:val="22"/>
        </w:rPr>
      </w:pPr>
    </w:p>
    <w:p>
      <w:pPr>
        <w:spacing w:after="0"/>
        <w:jc w:val="left"/>
        <w:rPr>
          <w:rFonts w:ascii="Microsoft Yi Baiti"/>
          <w:sz w:val="22"/>
        </w:rPr>
        <w:sectPr>
          <w:type w:val="continuous"/>
          <w:pgSz w:w="10500" w:h="14750"/>
          <w:pgMar w:top="960" w:bottom="280" w:left="980" w:right="980"/>
        </w:sectPr>
      </w:pPr>
    </w:p>
    <w:p>
      <w:pPr>
        <w:pStyle w:val="BodyText"/>
        <w:spacing w:before="4"/>
        <w:ind w:left="0" w:firstLine="0"/>
        <w:jc w:val="left"/>
        <w:rPr>
          <w:rFonts w:ascii="Microsoft Yi Baiti"/>
          <w:sz w:val="23"/>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90" w:lineRule="auto" w:before="216"/>
        <w:ind w:left="440" w:right="1"/>
        <w:rPr>
          <w:rFonts w:ascii="MS UI Gothic" w:eastAsia="MS UI Gothic" w:hint="eastAsia"/>
        </w:rPr>
      </w:pPr>
      <w:r>
        <w:rPr/>
        <w:t>第一条 为了预防</w:t>
      </w:r>
      <w:r>
        <w:rPr>
          <w:rFonts w:ascii="MS UI Gothic" w:eastAsia="MS UI Gothic" w:hint="eastAsia"/>
          <w:w w:val="80"/>
        </w:rPr>
        <w:t>、 </w:t>
      </w:r>
      <w:r>
        <w:rPr/>
        <w:t>控制和消除传染病的发生与流行</w:t>
      </w:r>
      <w:r>
        <w:rPr>
          <w:rFonts w:ascii="MS UI Gothic" w:eastAsia="MS UI Gothic" w:hint="eastAsia"/>
          <w:w w:val="80"/>
        </w:rPr>
        <w:t>ꎬ </w:t>
      </w:r>
      <w:r>
        <w:rPr/>
        <w:t>保障人体健康和公共卫生</w:t>
      </w:r>
      <w:r>
        <w:rPr>
          <w:rFonts w:ascii="MS UI Gothic" w:eastAsia="MS UI Gothic" w:hint="eastAsia"/>
          <w:w w:val="80"/>
        </w:rPr>
        <w:t>ꎬ </w:t>
      </w:r>
      <w:r>
        <w:rPr/>
        <w:t>制定本法</w:t>
      </w:r>
      <w:r>
        <w:rPr>
          <w:rFonts w:ascii="MS UI Gothic" w:eastAsia="MS UI Gothic" w:hint="eastAsia"/>
          <w:w w:val="80"/>
        </w:rPr>
        <w:t>ꎮ</w:t>
      </w:r>
    </w:p>
    <w:p>
      <w:pPr>
        <w:pStyle w:val="BodyText"/>
        <w:spacing w:line="292" w:lineRule="auto" w:before="1"/>
        <w:ind w:left="440" w:right="1"/>
        <w:rPr>
          <w:rFonts w:ascii="MS UI Gothic" w:eastAsia="MS UI Gothic" w:hint="eastAsia"/>
        </w:rPr>
      </w:pPr>
      <w:r>
        <w:rPr>
          <w:spacing w:val="4"/>
        </w:rPr>
        <w:t>第二条 国家对传染病防治实行预防</w:t>
      </w:r>
      <w:r>
        <w:rPr>
          <w:spacing w:val="3"/>
        </w:rPr>
        <w:t>为主的方针</w:t>
      </w:r>
      <w:r>
        <w:rPr>
          <w:rFonts w:ascii="MS UI Gothic" w:eastAsia="MS UI Gothic" w:hint="eastAsia"/>
          <w:spacing w:val="7"/>
          <w:w w:val="80"/>
        </w:rPr>
        <w:t>ꎬ </w:t>
      </w:r>
      <w:r>
        <w:rPr>
          <w:spacing w:val="3"/>
        </w:rPr>
        <w:t>防治结合</w:t>
      </w:r>
      <w:r>
        <w:rPr>
          <w:rFonts w:ascii="MS UI Gothic" w:eastAsia="MS UI Gothic" w:hint="eastAsia"/>
          <w:spacing w:val="7"/>
          <w:w w:val="80"/>
        </w:rPr>
        <w:t>、 </w:t>
      </w:r>
      <w:r>
        <w:rPr>
          <w:spacing w:val="3"/>
        </w:rPr>
        <w:t>分类管理</w:t>
      </w:r>
      <w:r>
        <w:rPr>
          <w:rFonts w:ascii="MS UI Gothic" w:eastAsia="MS UI Gothic" w:hint="eastAsia"/>
          <w:spacing w:val="7"/>
          <w:w w:val="80"/>
        </w:rPr>
        <w:t>、 </w:t>
      </w:r>
      <w:r>
        <w:rPr>
          <w:spacing w:val="1"/>
        </w:rPr>
        <w:t>依靠</w:t>
      </w:r>
      <w:r>
        <w:rPr>
          <w:spacing w:val="3"/>
        </w:rPr>
        <w:t>科学</w:t>
      </w:r>
      <w:r>
        <w:rPr>
          <w:rFonts w:ascii="MS UI Gothic" w:eastAsia="MS UI Gothic" w:hint="eastAsia"/>
          <w:spacing w:val="3"/>
          <w:w w:val="80"/>
        </w:rPr>
        <w:t>、 </w:t>
      </w:r>
      <w:r>
        <w:rPr>
          <w:spacing w:val="3"/>
        </w:rPr>
        <w:t>依靠群众</w:t>
      </w:r>
      <w:r>
        <w:rPr>
          <w:rFonts w:ascii="MS UI Gothic" w:eastAsia="MS UI Gothic" w:hint="eastAsia"/>
          <w:w w:val="80"/>
        </w:rPr>
        <w:t>ꎮ</w:t>
      </w:r>
    </w:p>
    <w:p>
      <w:pPr>
        <w:pStyle w:val="BodyText"/>
        <w:spacing w:line="290" w:lineRule="auto"/>
        <w:ind w:left="440" w:right="1"/>
        <w:rPr>
          <w:rFonts w:ascii="MS UI Gothic" w:eastAsia="MS UI Gothic" w:hint="eastAsia"/>
        </w:rPr>
      </w:pPr>
      <w:r>
        <w:rPr>
          <w:spacing w:val="9"/>
        </w:rPr>
        <w:t>第三条  本法规定的传染病分为甲</w:t>
      </w:r>
      <w:r>
        <w:rPr>
          <w:spacing w:val="3"/>
        </w:rPr>
        <w:t>类</w:t>
      </w:r>
      <w:r>
        <w:rPr>
          <w:rFonts w:ascii="MS UI Gothic" w:eastAsia="MS UI Gothic" w:hint="eastAsia"/>
          <w:spacing w:val="3"/>
          <w:w w:val="80"/>
        </w:rPr>
        <w:t>、 </w:t>
      </w:r>
      <w:r>
        <w:rPr>
          <w:spacing w:val="3"/>
        </w:rPr>
        <w:t>乙类和丙类</w:t>
      </w:r>
      <w:r>
        <w:rPr>
          <w:rFonts w:ascii="MS UI Gothic" w:eastAsia="MS UI Gothic" w:hint="eastAsia"/>
          <w:w w:val="80"/>
        </w:rPr>
        <w:t>ꎮ</w:t>
      </w:r>
    </w:p>
    <w:p>
      <w:pPr>
        <w:pStyle w:val="BodyText"/>
        <w:ind w:left="860" w:firstLine="0"/>
        <w:rPr>
          <w:rFonts w:ascii="MS UI Gothic" w:eastAsia="MS UI Gothic" w:hint="eastAsia"/>
        </w:rPr>
      </w:pPr>
      <w:r>
        <w:rPr>
          <w:w w:val="110"/>
        </w:rPr>
        <w:t>甲类传染病是指</w:t>
      </w:r>
      <w:r>
        <w:rPr>
          <w:rFonts w:ascii="MS UI Gothic" w:eastAsia="MS UI Gothic" w:hint="eastAsia"/>
          <w:w w:val="235"/>
        </w:rPr>
        <w:t>: </w:t>
      </w:r>
      <w:r>
        <w:rPr>
          <w:w w:val="110"/>
        </w:rPr>
        <w:t>鼠疫</w:t>
      </w:r>
      <w:r>
        <w:rPr>
          <w:rFonts w:ascii="MS UI Gothic" w:eastAsia="MS UI Gothic" w:hint="eastAsia"/>
          <w:w w:val="80"/>
        </w:rPr>
        <w:t>、 </w:t>
      </w:r>
      <w:r>
        <w:rPr>
          <w:w w:val="110"/>
        </w:rPr>
        <w:t>霍乱</w:t>
      </w:r>
      <w:r>
        <w:rPr>
          <w:rFonts w:ascii="MS UI Gothic" w:eastAsia="MS UI Gothic" w:hint="eastAsia"/>
          <w:w w:val="80"/>
        </w:rPr>
        <w:t>ꎮ</w:t>
      </w:r>
    </w:p>
    <w:p>
      <w:pPr>
        <w:pStyle w:val="BodyText"/>
        <w:spacing w:line="292" w:lineRule="auto" w:before="55"/>
        <w:ind w:left="440"/>
        <w:rPr>
          <w:rFonts w:ascii="MS UI Gothic" w:eastAsia="MS UI Gothic" w:hint="eastAsia"/>
        </w:rPr>
      </w:pPr>
      <w:r>
        <w:rPr/>
        <w:t>乙类传染病是指</w:t>
      </w:r>
      <w:r>
        <w:rPr>
          <w:rFonts w:ascii="MS UI Gothic" w:eastAsia="MS UI Gothic" w:hint="eastAsia"/>
          <w:w w:val="235"/>
        </w:rPr>
        <w:t>: </w:t>
      </w:r>
      <w:r>
        <w:rPr/>
        <w:t>传染性非典型肺炎</w:t>
      </w:r>
      <w:r>
        <w:rPr>
          <w:rFonts w:ascii="MS UI Gothic" w:eastAsia="MS UI Gothic" w:hint="eastAsia"/>
          <w:w w:val="80"/>
        </w:rPr>
        <w:t>、 </w:t>
      </w:r>
      <w:r>
        <w:rPr/>
        <w:t>艾滋病</w:t>
      </w:r>
      <w:r>
        <w:rPr>
          <w:rFonts w:ascii="MS UI Gothic" w:eastAsia="MS UI Gothic" w:hint="eastAsia"/>
          <w:w w:val="80"/>
        </w:rPr>
        <w:t>、 </w:t>
      </w:r>
      <w:r>
        <w:rPr/>
        <w:t>病毒性肝炎</w:t>
      </w:r>
      <w:r>
        <w:rPr>
          <w:rFonts w:ascii="MS UI Gothic" w:eastAsia="MS UI Gothic" w:hint="eastAsia"/>
          <w:w w:val="80"/>
        </w:rPr>
        <w:t>、 </w:t>
      </w:r>
      <w:r>
        <w:rPr/>
        <w:t>脊髓灰质炎</w:t>
      </w:r>
      <w:r>
        <w:rPr>
          <w:rFonts w:ascii="MS UI Gothic" w:eastAsia="MS UI Gothic" w:hint="eastAsia"/>
          <w:w w:val="80"/>
        </w:rPr>
        <w:t>、</w:t>
      </w:r>
      <w:r>
        <w:rPr/>
        <w:t>人感染高致病性禽流感</w:t>
      </w:r>
      <w:r>
        <w:rPr>
          <w:rFonts w:ascii="MS UI Gothic" w:eastAsia="MS UI Gothic" w:hint="eastAsia"/>
          <w:w w:val="80"/>
        </w:rPr>
        <w:t>、 </w:t>
      </w:r>
      <w:r>
        <w:rPr/>
        <w:t>麻疹</w:t>
      </w:r>
      <w:r>
        <w:rPr>
          <w:rFonts w:ascii="MS UI Gothic" w:eastAsia="MS UI Gothic" w:hint="eastAsia"/>
          <w:w w:val="80"/>
        </w:rPr>
        <w:t>、 </w:t>
      </w:r>
      <w:r>
        <w:rPr/>
        <w:t>流行性出血热</w:t>
      </w:r>
      <w:r>
        <w:rPr>
          <w:rFonts w:ascii="MS UI Gothic" w:eastAsia="MS UI Gothic" w:hint="eastAsia"/>
          <w:w w:val="80"/>
        </w:rPr>
        <w:t>、 </w:t>
      </w:r>
      <w:r>
        <w:rPr/>
        <w:t>狂犬病</w:t>
      </w:r>
      <w:r>
        <w:rPr>
          <w:rFonts w:ascii="MS UI Gothic" w:eastAsia="MS UI Gothic" w:hint="eastAsia"/>
          <w:w w:val="80"/>
        </w:rPr>
        <w:t>、 </w:t>
      </w:r>
      <w:r>
        <w:rPr/>
        <w:t>流行性乙型脑炎</w:t>
      </w:r>
      <w:r>
        <w:rPr>
          <w:rFonts w:ascii="MS UI Gothic" w:eastAsia="MS UI Gothic" w:hint="eastAsia"/>
          <w:w w:val="80"/>
        </w:rPr>
        <w:t>、 </w:t>
      </w:r>
      <w:r>
        <w:rPr/>
        <w:t>登革热</w:t>
      </w:r>
      <w:r>
        <w:rPr>
          <w:rFonts w:ascii="MS UI Gothic" w:eastAsia="MS UI Gothic" w:hint="eastAsia"/>
          <w:w w:val="80"/>
        </w:rPr>
        <w:t>、 </w:t>
      </w:r>
      <w:r>
        <w:rPr/>
        <w:t>炭疽</w:t>
      </w:r>
      <w:r>
        <w:rPr>
          <w:rFonts w:ascii="MS UI Gothic" w:eastAsia="MS UI Gothic" w:hint="eastAsia"/>
          <w:w w:val="80"/>
        </w:rPr>
        <w:t>、 </w:t>
      </w:r>
      <w:r>
        <w:rPr/>
        <w:t>细菌性和阿米巴性痢疾</w:t>
      </w:r>
      <w:r>
        <w:rPr>
          <w:rFonts w:ascii="MS UI Gothic" w:eastAsia="MS UI Gothic" w:hint="eastAsia"/>
          <w:w w:val="80"/>
        </w:rPr>
        <w:t>、 </w:t>
      </w:r>
      <w:r>
        <w:rPr/>
        <w:t>肺结核</w:t>
      </w:r>
      <w:r>
        <w:rPr>
          <w:rFonts w:ascii="MS UI Gothic" w:eastAsia="MS UI Gothic" w:hint="eastAsia"/>
          <w:w w:val="80"/>
        </w:rPr>
        <w:t>、 </w:t>
      </w:r>
      <w:r>
        <w:rPr/>
        <w:t>伤寒和副伤寒</w:t>
      </w:r>
      <w:r>
        <w:rPr>
          <w:rFonts w:ascii="MS UI Gothic" w:eastAsia="MS UI Gothic" w:hint="eastAsia"/>
          <w:w w:val="80"/>
        </w:rPr>
        <w:t>、 </w:t>
      </w:r>
      <w:r>
        <w:rPr/>
        <w:t>流行性脑脊髓膜炎</w:t>
      </w:r>
      <w:r>
        <w:rPr>
          <w:rFonts w:ascii="MS UI Gothic" w:eastAsia="MS UI Gothic" w:hint="eastAsia"/>
          <w:w w:val="80"/>
        </w:rPr>
        <w:t>、</w:t>
      </w:r>
      <w:r>
        <w:rPr/>
        <w:t>百日咳</w:t>
      </w:r>
      <w:r>
        <w:rPr>
          <w:rFonts w:ascii="MS UI Gothic" w:eastAsia="MS UI Gothic" w:hint="eastAsia"/>
          <w:w w:val="80"/>
        </w:rPr>
        <w:t>、 </w:t>
      </w:r>
      <w:r>
        <w:rPr/>
        <w:t>白喉</w:t>
      </w:r>
      <w:r>
        <w:rPr>
          <w:rFonts w:ascii="MS UI Gothic" w:eastAsia="MS UI Gothic" w:hint="eastAsia"/>
          <w:w w:val="80"/>
        </w:rPr>
        <w:t>、 </w:t>
      </w:r>
      <w:r>
        <w:rPr/>
        <w:t>新生儿破伤风</w:t>
      </w:r>
      <w:r>
        <w:rPr>
          <w:rFonts w:ascii="MS UI Gothic" w:eastAsia="MS UI Gothic" w:hint="eastAsia"/>
          <w:w w:val="80"/>
        </w:rPr>
        <w:t>、 </w:t>
      </w:r>
      <w:r>
        <w:rPr/>
        <w:t>猩红热</w:t>
      </w:r>
      <w:r>
        <w:rPr>
          <w:rFonts w:ascii="MS UI Gothic" w:eastAsia="MS UI Gothic" w:hint="eastAsia"/>
          <w:w w:val="80"/>
        </w:rPr>
        <w:t>、</w:t>
      </w:r>
      <w:r>
        <w:rPr/>
        <w:t>布鲁氏菌病</w:t>
      </w:r>
      <w:r>
        <w:rPr>
          <w:rFonts w:ascii="MS UI Gothic" w:eastAsia="MS UI Gothic" w:hint="eastAsia"/>
          <w:w w:val="80"/>
        </w:rPr>
        <w:t>、 </w:t>
      </w:r>
      <w:r>
        <w:rPr/>
        <w:t>淋病</w:t>
      </w:r>
      <w:r>
        <w:rPr>
          <w:rFonts w:ascii="MS UI Gothic" w:eastAsia="MS UI Gothic" w:hint="eastAsia"/>
          <w:w w:val="80"/>
        </w:rPr>
        <w:t>、 </w:t>
      </w:r>
      <w:r>
        <w:rPr/>
        <w:t>梅毒</w:t>
      </w:r>
      <w:r>
        <w:rPr>
          <w:rFonts w:ascii="MS UI Gothic" w:eastAsia="MS UI Gothic" w:hint="eastAsia"/>
          <w:w w:val="80"/>
        </w:rPr>
        <w:t>、 </w:t>
      </w:r>
      <w:r>
        <w:rPr/>
        <w:t>钩端螺旋体病</w:t>
      </w:r>
      <w:r>
        <w:rPr>
          <w:rFonts w:ascii="MS UI Gothic" w:eastAsia="MS UI Gothic" w:hint="eastAsia"/>
          <w:w w:val="80"/>
        </w:rPr>
        <w:t>、 </w:t>
      </w:r>
      <w:r>
        <w:rPr/>
        <w:t>血吸虫病</w:t>
      </w:r>
      <w:r>
        <w:rPr>
          <w:rFonts w:ascii="MS UI Gothic" w:eastAsia="MS UI Gothic" w:hint="eastAsia"/>
          <w:w w:val="80"/>
        </w:rPr>
        <w:t>、 </w:t>
      </w:r>
      <w:r>
        <w:rPr/>
        <w:t>疟疾</w:t>
      </w:r>
      <w:r>
        <w:rPr>
          <w:rFonts w:ascii="MS UI Gothic" w:eastAsia="MS UI Gothic" w:hint="eastAsia"/>
          <w:w w:val="80"/>
        </w:rPr>
        <w:t>ꎮ</w:t>
      </w:r>
    </w:p>
    <w:p>
      <w:pPr>
        <w:pStyle w:val="BodyText"/>
        <w:spacing w:line="292" w:lineRule="auto"/>
        <w:ind w:left="440" w:right="1"/>
        <w:rPr>
          <w:rFonts w:ascii="MS UI Gothic" w:eastAsia="MS UI Gothic" w:hint="eastAsia"/>
        </w:rPr>
      </w:pPr>
      <w:r>
        <w:rPr>
          <w:w w:val="105"/>
        </w:rPr>
        <w:t>丙类传染病是指</w:t>
      </w:r>
      <w:r>
        <w:rPr>
          <w:rFonts w:ascii="MS UI Gothic" w:eastAsia="MS UI Gothic" w:hint="eastAsia"/>
          <w:w w:val="235"/>
        </w:rPr>
        <w:t>: </w:t>
      </w:r>
      <w:r>
        <w:rPr>
          <w:w w:val="105"/>
        </w:rPr>
        <w:t>流行性感冒</w:t>
      </w:r>
      <w:r>
        <w:rPr>
          <w:rFonts w:ascii="MS UI Gothic" w:eastAsia="MS UI Gothic" w:hint="eastAsia"/>
          <w:w w:val="80"/>
        </w:rPr>
        <w:t>、 </w:t>
      </w:r>
      <w:r>
        <w:rPr>
          <w:w w:val="105"/>
        </w:rPr>
        <w:t>流行性腮腺炎</w:t>
      </w:r>
      <w:r>
        <w:rPr>
          <w:rFonts w:ascii="MS UI Gothic" w:eastAsia="MS UI Gothic" w:hint="eastAsia"/>
          <w:w w:val="80"/>
        </w:rPr>
        <w:t>、 </w:t>
      </w:r>
      <w:r>
        <w:rPr>
          <w:w w:val="105"/>
        </w:rPr>
        <w:t>风疹</w:t>
      </w:r>
      <w:r>
        <w:rPr>
          <w:rFonts w:ascii="MS UI Gothic" w:eastAsia="MS UI Gothic" w:hint="eastAsia"/>
          <w:w w:val="80"/>
        </w:rPr>
        <w:t>、 </w:t>
      </w:r>
      <w:r>
        <w:rPr>
          <w:w w:val="105"/>
        </w:rPr>
        <w:t>急性出血性结膜炎</w:t>
      </w:r>
      <w:r>
        <w:rPr>
          <w:rFonts w:ascii="MS UI Gothic" w:eastAsia="MS UI Gothic" w:hint="eastAsia"/>
          <w:w w:val="80"/>
        </w:rPr>
        <w:t>、 </w:t>
      </w:r>
      <w:r>
        <w:rPr>
          <w:w w:val="105"/>
        </w:rPr>
        <w:t>麻风病</w:t>
      </w:r>
      <w:r>
        <w:rPr>
          <w:rFonts w:ascii="MS UI Gothic" w:eastAsia="MS UI Gothic" w:hint="eastAsia"/>
          <w:w w:val="80"/>
        </w:rPr>
        <w:t>、 </w:t>
      </w:r>
      <w:r>
        <w:rPr>
          <w:w w:val="105"/>
        </w:rPr>
        <w:t>流行性和地方性斑疹伤寒</w:t>
      </w:r>
      <w:r>
        <w:rPr>
          <w:rFonts w:ascii="MS UI Gothic" w:eastAsia="MS UI Gothic" w:hint="eastAsia"/>
          <w:w w:val="80"/>
        </w:rPr>
        <w:t>、 </w:t>
      </w:r>
      <w:r>
        <w:rPr>
          <w:w w:val="105"/>
        </w:rPr>
        <w:t>黑热病</w:t>
      </w:r>
      <w:r>
        <w:rPr>
          <w:rFonts w:ascii="MS UI Gothic" w:eastAsia="MS UI Gothic" w:hint="eastAsia"/>
          <w:w w:val="80"/>
        </w:rPr>
        <w:t>、 </w:t>
      </w:r>
      <w:r>
        <w:rPr>
          <w:w w:val="105"/>
        </w:rPr>
        <w:t>包虫病</w:t>
      </w:r>
      <w:r>
        <w:rPr>
          <w:rFonts w:ascii="MS UI Gothic" w:eastAsia="MS UI Gothic" w:hint="eastAsia"/>
          <w:w w:val="80"/>
        </w:rPr>
        <w:t>、 </w:t>
      </w:r>
      <w:r>
        <w:rPr>
          <w:w w:val="105"/>
        </w:rPr>
        <w:t>丝虫病</w:t>
      </w:r>
      <w:r>
        <w:rPr>
          <w:rFonts w:ascii="MS UI Gothic" w:eastAsia="MS UI Gothic" w:hint="eastAsia"/>
          <w:w w:val="80"/>
        </w:rPr>
        <w:t>ꎬ </w:t>
      </w:r>
      <w:r>
        <w:rPr>
          <w:w w:val="105"/>
        </w:rPr>
        <w:t>除霍乱</w:t>
      </w:r>
      <w:r>
        <w:rPr>
          <w:rFonts w:ascii="MS UI Gothic" w:eastAsia="MS UI Gothic" w:hint="eastAsia"/>
          <w:w w:val="80"/>
        </w:rPr>
        <w:t>、 </w:t>
      </w:r>
      <w:r>
        <w:rPr>
          <w:w w:val="105"/>
        </w:rPr>
        <w:t>细菌性和阿米巴性痢疾</w:t>
      </w:r>
      <w:r>
        <w:rPr>
          <w:rFonts w:ascii="MS UI Gothic" w:eastAsia="MS UI Gothic" w:hint="eastAsia"/>
          <w:w w:val="80"/>
        </w:rPr>
        <w:t>、 </w:t>
      </w:r>
      <w:r>
        <w:rPr>
          <w:w w:val="105"/>
        </w:rPr>
        <w:t>伤寒和副伤寒以外的感染性腹泻病</w:t>
      </w:r>
      <w:r>
        <w:rPr>
          <w:rFonts w:ascii="MS UI Gothic" w:eastAsia="MS UI Gothic" w:hint="eastAsia"/>
          <w:w w:val="80"/>
        </w:rPr>
        <w:t>ꎮ</w:t>
      </w:r>
    </w:p>
    <w:p>
      <w:pPr>
        <w:pStyle w:val="BodyText"/>
        <w:spacing w:line="292" w:lineRule="auto" w:before="83"/>
        <w:ind w:left="381" w:right="126"/>
        <w:rPr>
          <w:rFonts w:ascii="MS UI Gothic" w:eastAsia="MS UI Gothic" w:hint="eastAsia"/>
        </w:rPr>
      </w:pPr>
      <w:r>
        <w:rPr/>
        <w:br w:type="column"/>
      </w:r>
      <w:r>
        <w:rPr/>
        <w:t>国务院卫生行政部门根据传染病暴发</w:t>
      </w:r>
      <w:r>
        <w:rPr>
          <w:rFonts w:ascii="MS UI Gothic" w:eastAsia="MS UI Gothic" w:hint="eastAsia"/>
          <w:w w:val="80"/>
        </w:rPr>
        <w:t>、 </w:t>
      </w:r>
      <w:r>
        <w:rPr/>
        <w:t>流行情况和危害程度</w:t>
      </w:r>
      <w:r>
        <w:rPr>
          <w:rFonts w:ascii="MS UI Gothic" w:eastAsia="MS UI Gothic" w:hint="eastAsia"/>
          <w:w w:val="80"/>
        </w:rPr>
        <w:t>ꎬ </w:t>
      </w:r>
      <w:r>
        <w:rPr/>
        <w:t>可以决定增加</w:t>
      </w:r>
      <w:r>
        <w:rPr>
          <w:rFonts w:ascii="MS UI Gothic" w:eastAsia="MS UI Gothic" w:hint="eastAsia"/>
          <w:w w:val="80"/>
        </w:rPr>
        <w:t>、 </w:t>
      </w:r>
      <w:r>
        <w:rPr/>
        <w:t>减少或者调整乙类</w:t>
      </w:r>
      <w:r>
        <w:rPr>
          <w:rFonts w:ascii="MS UI Gothic" w:eastAsia="MS UI Gothic" w:hint="eastAsia"/>
          <w:w w:val="80"/>
        </w:rPr>
        <w:t>、 </w:t>
      </w:r>
      <w:r>
        <w:rPr/>
        <w:t>丙类传染病病种并予以公布</w:t>
      </w:r>
      <w:r>
        <w:rPr>
          <w:rFonts w:ascii="MS UI Gothic" w:eastAsia="MS UI Gothic" w:hint="eastAsia"/>
          <w:w w:val="80"/>
        </w:rPr>
        <w:t>ꎮ</w:t>
      </w:r>
    </w:p>
    <w:p>
      <w:pPr>
        <w:pStyle w:val="BodyText"/>
        <w:spacing w:line="292" w:lineRule="auto"/>
        <w:ind w:left="381" w:right="126"/>
        <w:rPr>
          <w:rFonts w:ascii="MS UI Gothic" w:eastAsia="MS UI Gothic" w:hint="eastAsia"/>
        </w:rPr>
      </w:pPr>
      <w:r>
        <w:rPr>
          <w:w w:val="105"/>
        </w:rPr>
        <w:t>第四条 对乙类传染病中传染性非典型肺炎</w:t>
      </w:r>
      <w:r>
        <w:rPr>
          <w:rFonts w:ascii="MS UI Gothic" w:eastAsia="MS UI Gothic" w:hint="eastAsia"/>
          <w:w w:val="80"/>
        </w:rPr>
        <w:t>、 </w:t>
      </w:r>
      <w:r>
        <w:rPr>
          <w:w w:val="105"/>
        </w:rPr>
        <w:t>炭疽中的肺炭疽和人感染高致病</w:t>
      </w:r>
      <w:r>
        <w:rPr/>
        <w:t>性禽流感</w:t>
      </w:r>
      <w:r>
        <w:rPr>
          <w:rFonts w:ascii="MS UI Gothic" w:eastAsia="MS UI Gothic" w:hint="eastAsia"/>
          <w:w w:val="80"/>
        </w:rPr>
        <w:t>ꎬ </w:t>
      </w:r>
      <w:r>
        <w:rPr/>
        <w:t>采取本法所称甲类传染病的预</w:t>
      </w:r>
      <w:r>
        <w:rPr>
          <w:w w:val="105"/>
        </w:rPr>
        <w:t>防</w:t>
      </w:r>
      <w:r>
        <w:rPr>
          <w:rFonts w:ascii="MS UI Gothic" w:eastAsia="MS UI Gothic" w:hint="eastAsia"/>
          <w:w w:val="80"/>
        </w:rPr>
        <w:t>、 </w:t>
      </w:r>
      <w:r>
        <w:rPr>
          <w:w w:val="105"/>
        </w:rPr>
        <w:t>控制措施</w:t>
      </w:r>
      <w:r>
        <w:rPr>
          <w:rFonts w:ascii="MS UI Gothic" w:eastAsia="MS UI Gothic" w:hint="eastAsia"/>
          <w:w w:val="80"/>
        </w:rPr>
        <w:t>ꎮ </w:t>
      </w:r>
      <w:r>
        <w:rPr>
          <w:w w:val="105"/>
        </w:rPr>
        <w:t>其他乙类传染病和突发原</w:t>
      </w:r>
      <w:r>
        <w:rPr/>
        <w:t>因不明的传染病需要采取本法所称甲类传</w:t>
      </w:r>
      <w:r>
        <w:rPr>
          <w:w w:val="105"/>
        </w:rPr>
        <w:t>染病的预防</w:t>
      </w:r>
      <w:r>
        <w:rPr>
          <w:rFonts w:ascii="MS UI Gothic" w:eastAsia="MS UI Gothic" w:hint="eastAsia"/>
          <w:w w:val="80"/>
        </w:rPr>
        <w:t>、 </w:t>
      </w:r>
      <w:r>
        <w:rPr>
          <w:w w:val="105"/>
        </w:rPr>
        <w:t>控制措施的</w:t>
      </w:r>
      <w:r>
        <w:rPr>
          <w:rFonts w:ascii="MS UI Gothic" w:eastAsia="MS UI Gothic" w:hint="eastAsia"/>
          <w:w w:val="80"/>
        </w:rPr>
        <w:t>ꎬ </w:t>
      </w:r>
      <w:r>
        <w:rPr>
          <w:w w:val="105"/>
        </w:rPr>
        <w:t>由国务院卫生</w:t>
      </w:r>
      <w:r>
        <w:rPr/>
        <w:t>行政部门及时报经国务院批准后予以公</w:t>
      </w:r>
      <w:r>
        <w:rPr>
          <w:w w:val="105"/>
        </w:rPr>
        <w:t>布</w:t>
      </w:r>
      <w:r>
        <w:rPr>
          <w:rFonts w:ascii="MS UI Gothic" w:eastAsia="MS UI Gothic" w:hint="eastAsia"/>
          <w:w w:val="80"/>
        </w:rPr>
        <w:t>、 </w:t>
      </w:r>
      <w:r>
        <w:rPr>
          <w:w w:val="105"/>
        </w:rPr>
        <w:t>实施</w:t>
      </w:r>
      <w:r>
        <w:rPr>
          <w:rFonts w:ascii="MS UI Gothic" w:eastAsia="MS UI Gothic" w:hint="eastAsia"/>
          <w:w w:val="80"/>
        </w:rPr>
        <w:t>ꎮ</w:t>
      </w:r>
    </w:p>
    <w:p>
      <w:pPr>
        <w:pStyle w:val="BodyText"/>
        <w:spacing w:line="292" w:lineRule="auto"/>
        <w:ind w:left="381" w:right="126"/>
        <w:rPr>
          <w:rFonts w:ascii="MS UI Gothic" w:eastAsia="MS UI Gothic" w:hint="eastAsia"/>
        </w:rPr>
      </w:pPr>
      <w:r>
        <w:rPr/>
        <w:t>需要解除依照前款规定采取的甲类传</w:t>
      </w:r>
      <w:r>
        <w:rPr>
          <w:w w:val="105"/>
        </w:rPr>
        <w:t>染病预防</w:t>
      </w:r>
      <w:r>
        <w:rPr>
          <w:rFonts w:ascii="MS UI Gothic" w:eastAsia="MS UI Gothic" w:hint="eastAsia"/>
          <w:w w:val="80"/>
        </w:rPr>
        <w:t>、 </w:t>
      </w:r>
      <w:r>
        <w:rPr>
          <w:w w:val="105"/>
        </w:rPr>
        <w:t>控制措施的</w:t>
      </w:r>
      <w:r>
        <w:rPr>
          <w:rFonts w:ascii="MS UI Gothic" w:eastAsia="MS UI Gothic" w:hint="eastAsia"/>
          <w:w w:val="80"/>
        </w:rPr>
        <w:t>ꎬ </w:t>
      </w:r>
      <w:r>
        <w:rPr>
          <w:w w:val="105"/>
        </w:rPr>
        <w:t>由国务院卫生行政部门报经国务院批准后予以公布</w:t>
      </w:r>
      <w:r>
        <w:rPr>
          <w:rFonts w:ascii="MS UI Gothic" w:eastAsia="MS UI Gothic" w:hint="eastAsia"/>
          <w:w w:val="80"/>
        </w:rPr>
        <w:t>ꎮ</w:t>
      </w:r>
    </w:p>
    <w:p>
      <w:pPr>
        <w:pStyle w:val="BodyText"/>
        <w:spacing w:line="292" w:lineRule="auto"/>
        <w:ind w:left="381" w:right="126"/>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直辖市人民政府对本行政区域内常见</w:t>
      </w:r>
      <w:r>
        <w:rPr>
          <w:rFonts w:ascii="MS UI Gothic" w:eastAsia="MS UI Gothic" w:hint="eastAsia"/>
          <w:w w:val="80"/>
        </w:rPr>
        <w:t>、 </w:t>
      </w:r>
      <w:r>
        <w:rPr/>
        <w:t>多发的其他地方性传染病</w:t>
      </w:r>
      <w:r>
        <w:rPr>
          <w:rFonts w:ascii="MS UI Gothic" w:eastAsia="MS UI Gothic" w:hint="eastAsia"/>
          <w:w w:val="80"/>
        </w:rPr>
        <w:t>ꎬ </w:t>
      </w:r>
      <w:r>
        <w:rPr/>
        <w:t>可以根据情况决定按照乙类或者丙类传染病管理并予以公布</w:t>
      </w:r>
      <w:r>
        <w:rPr>
          <w:rFonts w:ascii="MS UI Gothic" w:eastAsia="MS UI Gothic" w:hint="eastAsia"/>
          <w:w w:val="80"/>
        </w:rPr>
        <w:t>ꎬ </w:t>
      </w:r>
      <w:r>
        <w:rPr/>
        <w:t>报国务院卫生行政部门备案</w:t>
      </w:r>
      <w:r>
        <w:rPr>
          <w:rFonts w:ascii="MS UI Gothic" w:eastAsia="MS UI Gothic" w:hint="eastAsia"/>
          <w:w w:val="80"/>
        </w:rPr>
        <w:t>ꎮ</w:t>
      </w:r>
    </w:p>
    <w:p>
      <w:pPr>
        <w:pStyle w:val="BodyText"/>
        <w:spacing w:line="292" w:lineRule="auto"/>
        <w:ind w:left="381" w:right="126"/>
        <w:rPr>
          <w:rFonts w:ascii="MS UI Gothic" w:eastAsia="MS UI Gothic" w:hint="eastAsia"/>
        </w:rPr>
      </w:pPr>
      <w:r>
        <w:rPr/>
        <w:t>第五条 各级人民政府领导传染病防治工作</w:t>
      </w:r>
      <w:r>
        <w:rPr>
          <w:rFonts w:ascii="MS UI Gothic" w:eastAsia="MS UI Gothic" w:hint="eastAsia"/>
          <w:w w:val="80"/>
        </w:rPr>
        <w:t>ꎮ</w:t>
      </w:r>
    </w:p>
    <w:p>
      <w:pPr>
        <w:pStyle w:val="BodyText"/>
        <w:spacing w:line="292" w:lineRule="auto"/>
        <w:ind w:left="381" w:right="126"/>
        <w:rPr>
          <w:rFonts w:ascii="MS UI Gothic" w:eastAsia="MS UI Gothic" w:hint="eastAsia"/>
        </w:rPr>
      </w:pPr>
      <w:r>
        <w:rPr/>
        <w:t>县级以上人民政府制定传染病防治规划并组织实施</w:t>
      </w:r>
      <w:r>
        <w:rPr>
          <w:rFonts w:ascii="MS UI Gothic" w:eastAsia="MS UI Gothic" w:hint="eastAsia"/>
          <w:w w:val="80"/>
        </w:rPr>
        <w:t>ꎬ </w:t>
      </w:r>
      <w:r>
        <w:rPr/>
        <w:t>建立健全传染病防治的疾</w:t>
      </w:r>
      <w:r>
        <w:rPr>
          <w:w w:val="105"/>
        </w:rPr>
        <w:t>病预防控制</w:t>
      </w:r>
      <w:r>
        <w:rPr>
          <w:rFonts w:ascii="MS UI Gothic" w:eastAsia="MS UI Gothic" w:hint="eastAsia"/>
          <w:w w:val="80"/>
        </w:rPr>
        <w:t>、 </w:t>
      </w:r>
      <w:r>
        <w:rPr>
          <w:w w:val="105"/>
        </w:rPr>
        <w:t>医疗救治和监督管理体系</w:t>
      </w:r>
      <w:r>
        <w:rPr>
          <w:rFonts w:ascii="MS UI Gothic" w:eastAsia="MS UI Gothic" w:hint="eastAsia"/>
          <w:w w:val="80"/>
        </w:rPr>
        <w:t>ꎮ</w:t>
      </w:r>
    </w:p>
    <w:p>
      <w:pPr>
        <w:pStyle w:val="BodyText"/>
        <w:tabs>
          <w:tab w:pos="1638" w:val="left" w:leader="none"/>
        </w:tabs>
        <w:spacing w:line="254" w:lineRule="exact"/>
        <w:ind w:left="800" w:firstLine="0"/>
        <w:jc w:val="left"/>
      </w:pPr>
      <w:r>
        <w:rPr>
          <w:spacing w:val="3"/>
          <w:w w:val="105"/>
        </w:rPr>
        <w:t>第六</w:t>
      </w:r>
      <w:r>
        <w:rPr>
          <w:w w:val="105"/>
        </w:rPr>
        <w:t>条</w:t>
        <w:tab/>
      </w:r>
      <w:r>
        <w:rPr>
          <w:spacing w:val="3"/>
          <w:w w:val="105"/>
        </w:rPr>
        <w:t>国务院卫生行政部门主管</w:t>
      </w:r>
      <w:r>
        <w:rPr>
          <w:w w:val="105"/>
        </w:rPr>
        <w:t>全</w:t>
      </w:r>
    </w:p>
    <w:p>
      <w:pPr>
        <w:spacing w:after="0" w:line="254"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１４１３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国传染病防治及其监督管理工作</w:t>
      </w:r>
      <w:r>
        <w:rPr>
          <w:rFonts w:ascii="MS UI Gothic" w:eastAsia="MS UI Gothic" w:hint="eastAsia"/>
          <w:w w:val="80"/>
        </w:rPr>
        <w:t>ꎮ </w:t>
      </w:r>
      <w:r>
        <w:rPr/>
        <w:t>县级以上地方人民政府卫生行政部门负责本行政区域内的传染病防治及其监督管理工作</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县级以上人民政府其他部门在各自的</w:t>
      </w:r>
      <w:r>
        <w:rPr>
          <w:w w:val="105"/>
        </w:rPr>
        <w:t>职责范围内负责传染病防治工作</w:t>
      </w:r>
      <w:r>
        <w:rPr>
          <w:rFonts w:ascii="MS UI Gothic" w:eastAsia="MS UI Gothic" w:hint="eastAsia"/>
          <w:w w:val="80"/>
        </w:rPr>
        <w:t>ꎮ</w:t>
      </w:r>
    </w:p>
    <w:p>
      <w:pPr>
        <w:pStyle w:val="BodyText"/>
        <w:spacing w:line="295" w:lineRule="auto"/>
        <w:ind w:right="39"/>
        <w:rPr>
          <w:rFonts w:ascii="MS UI Gothic" w:eastAsia="MS UI Gothic" w:hint="eastAsia"/>
        </w:rPr>
      </w:pPr>
      <w:r>
        <w:rPr/>
        <w:t>军队的传染病防治工作</w:t>
      </w:r>
      <w:r>
        <w:rPr>
          <w:rFonts w:ascii="MS UI Gothic" w:eastAsia="MS UI Gothic" w:hint="eastAsia"/>
          <w:w w:val="80"/>
        </w:rPr>
        <w:t>ꎬ </w:t>
      </w:r>
      <w:r>
        <w:rPr/>
        <w:t>依照本法和国家有关规定办理</w:t>
      </w:r>
      <w:r>
        <w:rPr>
          <w:rFonts w:ascii="MS UI Gothic" w:eastAsia="MS UI Gothic" w:hint="eastAsia"/>
          <w:w w:val="80"/>
        </w:rPr>
        <w:t>ꎬ </w:t>
      </w:r>
      <w:r>
        <w:rPr/>
        <w:t>由中国人民解放军卫生主管部门实施监督管理</w:t>
      </w:r>
      <w:r>
        <w:rPr>
          <w:rFonts w:ascii="MS UI Gothic" w:eastAsia="MS UI Gothic" w:hint="eastAsia"/>
          <w:w w:val="80"/>
        </w:rPr>
        <w:t>ꎮ</w:t>
      </w:r>
    </w:p>
    <w:p>
      <w:pPr>
        <w:pStyle w:val="BodyText"/>
        <w:spacing w:line="295" w:lineRule="auto"/>
        <w:ind w:right="39"/>
        <w:rPr>
          <w:rFonts w:ascii="MS UI Gothic" w:eastAsia="MS UI Gothic" w:hint="eastAsia"/>
        </w:rPr>
      </w:pPr>
      <w:r>
        <w:rPr/>
        <w:t>第七条 各级疾病预防控制机构承担传染病监测</w:t>
      </w:r>
      <w:r>
        <w:rPr>
          <w:rFonts w:ascii="MS UI Gothic" w:eastAsia="MS UI Gothic" w:hint="eastAsia"/>
          <w:w w:val="80"/>
        </w:rPr>
        <w:t>、 </w:t>
      </w:r>
      <w:r>
        <w:rPr/>
        <w:t>预测</w:t>
      </w:r>
      <w:r>
        <w:rPr>
          <w:rFonts w:ascii="MS UI Gothic" w:eastAsia="MS UI Gothic" w:hint="eastAsia"/>
          <w:w w:val="80"/>
        </w:rPr>
        <w:t>、 </w:t>
      </w:r>
      <w:r>
        <w:rPr/>
        <w:t>流行病学调查</w:t>
      </w:r>
      <w:r>
        <w:rPr>
          <w:rFonts w:ascii="MS UI Gothic" w:eastAsia="MS UI Gothic" w:hint="eastAsia"/>
          <w:w w:val="80"/>
        </w:rPr>
        <w:t>、 </w:t>
      </w:r>
      <w:r>
        <w:rPr/>
        <w:t>疫情报告以及其他预防</w:t>
      </w:r>
      <w:r>
        <w:rPr>
          <w:rFonts w:ascii="MS UI Gothic" w:eastAsia="MS UI Gothic" w:hint="eastAsia"/>
          <w:w w:val="80"/>
        </w:rPr>
        <w:t>、 </w:t>
      </w:r>
      <w:r>
        <w:rPr/>
        <w:t>控制工作</w:t>
      </w:r>
      <w:r>
        <w:rPr>
          <w:rFonts w:ascii="MS UI Gothic" w:eastAsia="MS UI Gothic" w:hint="eastAsia"/>
          <w:w w:val="80"/>
        </w:rPr>
        <w:t>ꎮ</w:t>
      </w:r>
    </w:p>
    <w:p>
      <w:pPr>
        <w:pStyle w:val="BodyText"/>
        <w:spacing w:line="295" w:lineRule="auto"/>
        <w:ind w:right="38"/>
        <w:rPr>
          <w:rFonts w:ascii="MS UI Gothic" w:eastAsia="MS UI Gothic" w:hint="eastAsia"/>
        </w:rPr>
      </w:pPr>
      <w:r>
        <w:rPr/>
        <w:t>医疗机构承担与医疗救治有关的传染病防治工作和责任区域内的传染病预防工作</w:t>
      </w:r>
      <w:r>
        <w:rPr>
          <w:rFonts w:ascii="MS UI Gothic" w:eastAsia="MS UI Gothic" w:hint="eastAsia"/>
          <w:w w:val="80"/>
        </w:rPr>
        <w:t>ꎮ </w:t>
      </w:r>
      <w:r>
        <w:rPr/>
        <w:t>城市社区和农村基层医疗机构在疾病预防控制机构的指导下</w:t>
      </w:r>
      <w:r>
        <w:rPr>
          <w:rFonts w:ascii="MS UI Gothic" w:eastAsia="MS UI Gothic" w:hint="eastAsia"/>
          <w:w w:val="80"/>
        </w:rPr>
        <w:t>ꎬ </w:t>
      </w:r>
      <w:r>
        <w:rPr/>
        <w:t>承担城市社区</w:t>
      </w:r>
      <w:r>
        <w:rPr>
          <w:rFonts w:ascii="MS UI Gothic" w:eastAsia="MS UI Gothic" w:hint="eastAsia"/>
          <w:w w:val="80"/>
        </w:rPr>
        <w:t>、</w:t>
      </w:r>
      <w:r>
        <w:rPr>
          <w:w w:val="105"/>
        </w:rPr>
        <w:t>农村基层相应的传染病防治工作</w:t>
      </w:r>
      <w:r>
        <w:rPr>
          <w:rFonts w:ascii="MS UI Gothic" w:eastAsia="MS UI Gothic" w:hint="eastAsia"/>
          <w:w w:val="80"/>
        </w:rPr>
        <w:t>ꎮ</w:t>
      </w:r>
    </w:p>
    <w:p>
      <w:pPr>
        <w:pStyle w:val="BodyText"/>
        <w:spacing w:line="295" w:lineRule="auto"/>
        <w:ind w:right="39"/>
        <w:rPr>
          <w:rFonts w:ascii="MS UI Gothic" w:eastAsia="MS UI Gothic" w:hint="eastAsia"/>
        </w:rPr>
      </w:pPr>
      <w:r>
        <w:rPr/>
        <w:t>第八条 国家发展现代医学和中医药等传统医学</w:t>
      </w:r>
      <w:r>
        <w:rPr>
          <w:rFonts w:ascii="MS UI Gothic" w:eastAsia="MS UI Gothic" w:hint="eastAsia"/>
          <w:w w:val="80"/>
        </w:rPr>
        <w:t>ꎬ </w:t>
      </w:r>
      <w:r>
        <w:rPr/>
        <w:t>支持和鼓励开展传染病防治的科学研究</w:t>
      </w:r>
      <w:r>
        <w:rPr>
          <w:rFonts w:ascii="MS UI Gothic" w:eastAsia="MS UI Gothic" w:hint="eastAsia"/>
          <w:w w:val="80"/>
        </w:rPr>
        <w:t>ꎬ </w:t>
      </w:r>
      <w:r>
        <w:rPr/>
        <w:t>提高传染病防治的科学技术水平</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国家支持和鼓励开展传染病防治的国</w:t>
      </w:r>
      <w:r>
        <w:rPr>
          <w:w w:val="105"/>
        </w:rPr>
        <w:t>际合作</w:t>
      </w:r>
      <w:r>
        <w:rPr>
          <w:rFonts w:ascii="MS UI Gothic" w:eastAsia="MS UI Gothic" w:hint="eastAsia"/>
          <w:w w:val="80"/>
        </w:rPr>
        <w:t>ꎮ</w:t>
      </w:r>
    </w:p>
    <w:p>
      <w:pPr>
        <w:pStyle w:val="BodyText"/>
        <w:spacing w:line="295" w:lineRule="auto"/>
        <w:ind w:right="39"/>
        <w:rPr>
          <w:rFonts w:ascii="MS UI Gothic" w:eastAsia="MS UI Gothic" w:hint="eastAsia"/>
        </w:rPr>
      </w:pPr>
      <w:r>
        <w:rPr/>
        <w:t>第九条 国家支持和鼓励单位和个人参与传染病防治工作</w:t>
      </w:r>
      <w:r>
        <w:rPr>
          <w:rFonts w:ascii="MS UI Gothic" w:eastAsia="MS UI Gothic" w:hint="eastAsia"/>
          <w:w w:val="80"/>
        </w:rPr>
        <w:t>ꎮ </w:t>
      </w:r>
      <w:r>
        <w:rPr/>
        <w:t>各级人民政府应当完善有关制度</w:t>
      </w:r>
      <w:r>
        <w:rPr>
          <w:rFonts w:ascii="MS UI Gothic" w:eastAsia="MS UI Gothic" w:hint="eastAsia"/>
          <w:w w:val="80"/>
        </w:rPr>
        <w:t>ꎬ </w:t>
      </w:r>
      <w:r>
        <w:rPr/>
        <w:t>方便单位和个人参与防治传染病的宣传教育</w:t>
      </w:r>
      <w:r>
        <w:rPr>
          <w:rFonts w:ascii="MS UI Gothic" w:eastAsia="MS UI Gothic" w:hint="eastAsia"/>
          <w:w w:val="80"/>
        </w:rPr>
        <w:t>、 </w:t>
      </w:r>
      <w:r>
        <w:rPr/>
        <w:t>疫情报告</w:t>
      </w:r>
      <w:r>
        <w:rPr>
          <w:rFonts w:ascii="MS UI Gothic" w:eastAsia="MS UI Gothic" w:hint="eastAsia"/>
          <w:w w:val="80"/>
        </w:rPr>
        <w:t>、 </w:t>
      </w:r>
      <w:r>
        <w:rPr/>
        <w:t>志愿服务和捐赠活动</w:t>
      </w:r>
      <w:r>
        <w:rPr>
          <w:rFonts w:ascii="MS UI Gothic" w:eastAsia="MS UI Gothic" w:hint="eastAsia"/>
          <w:w w:val="80"/>
        </w:rPr>
        <w:t>ꎮ</w:t>
      </w:r>
    </w:p>
    <w:p>
      <w:pPr>
        <w:pStyle w:val="BodyText"/>
        <w:spacing w:line="295" w:lineRule="auto"/>
        <w:ind w:right="39"/>
        <w:rPr>
          <w:rFonts w:ascii="MS UI Gothic" w:eastAsia="MS UI Gothic" w:hint="eastAsia"/>
        </w:rPr>
      </w:pPr>
      <w:r>
        <w:rPr/>
        <w:t>居民委员会</w:t>
      </w:r>
      <w:r>
        <w:rPr>
          <w:rFonts w:ascii="MS UI Gothic" w:eastAsia="MS UI Gothic" w:hint="eastAsia"/>
          <w:w w:val="80"/>
        </w:rPr>
        <w:t>、 </w:t>
      </w:r>
      <w:r>
        <w:rPr/>
        <w:t>村民委员会应当组织居民</w:t>
      </w:r>
      <w:r>
        <w:rPr>
          <w:rFonts w:ascii="MS UI Gothic" w:eastAsia="MS UI Gothic" w:hint="eastAsia"/>
          <w:w w:val="80"/>
        </w:rPr>
        <w:t>、 </w:t>
      </w:r>
      <w:r>
        <w:rPr/>
        <w:t>村民参与社区</w:t>
      </w:r>
      <w:r>
        <w:rPr>
          <w:rFonts w:ascii="MS UI Gothic" w:eastAsia="MS UI Gothic" w:hint="eastAsia"/>
          <w:w w:val="80"/>
        </w:rPr>
        <w:t>、 </w:t>
      </w:r>
      <w:r>
        <w:rPr/>
        <w:t>农村的传染病预防与控制活动</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第十条 国家开展预防传染病的健康</w:t>
      </w:r>
      <w:r>
        <w:rPr>
          <w:spacing w:val="3"/>
        </w:rPr>
        <w:t>教育</w:t>
      </w:r>
      <w:r>
        <w:rPr>
          <w:rFonts w:ascii="MS UI Gothic" w:eastAsia="MS UI Gothic" w:hint="eastAsia"/>
          <w:spacing w:val="21"/>
          <w:w w:val="80"/>
        </w:rPr>
        <w:t>ꎮ </w:t>
      </w:r>
      <w:r>
        <w:rPr>
          <w:spacing w:val="2"/>
        </w:rPr>
        <w:t>新闻媒体应当无偿开展传染病防治</w:t>
      </w:r>
      <w:r>
        <w:rPr>
          <w:spacing w:val="3"/>
          <w:w w:val="105"/>
        </w:rPr>
        <w:t>和公共卫生教育的公益宣传</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spacing w:val="2"/>
        </w:rPr>
        <w:t>各级各类学校应当对学生进行健康知</w:t>
      </w:r>
      <w:r>
        <w:rPr>
          <w:spacing w:val="3"/>
          <w:w w:val="105"/>
        </w:rPr>
        <w:t>识和传染病预防知识的教育</w:t>
      </w:r>
      <w:r>
        <w:rPr>
          <w:rFonts w:ascii="MS UI Gothic" w:eastAsia="MS UI Gothic" w:hint="eastAsia"/>
          <w:w w:val="80"/>
        </w:rPr>
        <w:t>ꎮ</w:t>
      </w:r>
    </w:p>
    <w:p>
      <w:pPr>
        <w:pStyle w:val="BodyText"/>
        <w:spacing w:line="295" w:lineRule="auto"/>
        <w:ind w:right="39"/>
        <w:rPr>
          <w:rFonts w:ascii="MS UI Gothic" w:eastAsia="MS UI Gothic" w:hint="eastAsia"/>
        </w:rPr>
      </w:pPr>
      <w:r>
        <w:rPr/>
        <w:t>医学院校应当加强预防医学教育和科学研究</w:t>
      </w:r>
      <w:r>
        <w:rPr>
          <w:rFonts w:ascii="MS UI Gothic" w:eastAsia="MS UI Gothic" w:hint="eastAsia"/>
          <w:w w:val="80"/>
        </w:rPr>
        <w:t>ꎬ </w:t>
      </w:r>
      <w:r>
        <w:rPr/>
        <w:t>对在校学生以及其他与传染病防治相关人员进行预防医学教育和培训</w:t>
      </w:r>
      <w:r>
        <w:rPr>
          <w:rFonts w:ascii="MS UI Gothic" w:eastAsia="MS UI Gothic" w:hint="eastAsia"/>
          <w:w w:val="80"/>
        </w:rPr>
        <w:t>ꎬ </w:t>
      </w:r>
      <w:r>
        <w:rPr/>
        <w:t>为</w:t>
      </w:r>
      <w:r>
        <w:rPr>
          <w:w w:val="105"/>
        </w:rPr>
        <w:t>传染病防治工作提供技术支持</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spacing w:val="3"/>
        </w:rPr>
        <w:t>疾病预防控制机构</w:t>
      </w:r>
      <w:r>
        <w:rPr>
          <w:rFonts w:ascii="MS UI Gothic" w:eastAsia="MS UI Gothic" w:hint="eastAsia"/>
          <w:spacing w:val="12"/>
          <w:w w:val="80"/>
        </w:rPr>
        <w:t>、 </w:t>
      </w:r>
      <w:r>
        <w:rPr>
          <w:spacing w:val="2"/>
        </w:rPr>
        <w:t>医疗机构应当定</w:t>
      </w:r>
      <w:r>
        <w:rPr>
          <w:spacing w:val="3"/>
        </w:rPr>
        <w:t>期对其工作人员进行传染病防治知识</w:t>
      </w:r>
      <w:r>
        <w:rPr>
          <w:rFonts w:ascii="MS UI Gothic" w:eastAsia="MS UI Gothic" w:hint="eastAsia"/>
          <w:spacing w:val="16"/>
          <w:w w:val="80"/>
        </w:rPr>
        <w:t>、 </w:t>
      </w:r>
      <w:r>
        <w:rPr/>
        <w:t>技</w:t>
      </w:r>
      <w:r>
        <w:rPr>
          <w:spacing w:val="3"/>
        </w:rPr>
        <w:t>能的培训</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第十一条 对在传染病防治工作中做</w:t>
      </w:r>
      <w:r>
        <w:rPr>
          <w:spacing w:val="3"/>
        </w:rPr>
        <w:t>出显著成绩和贡献的单位和个人</w:t>
      </w:r>
      <w:r>
        <w:rPr>
          <w:rFonts w:ascii="MS UI Gothic" w:eastAsia="MS UI Gothic" w:hint="eastAsia"/>
          <w:spacing w:val="20"/>
          <w:w w:val="80"/>
        </w:rPr>
        <w:t>ꎬ </w:t>
      </w:r>
      <w:r>
        <w:rPr>
          <w:spacing w:val="1"/>
        </w:rPr>
        <w:t>给予表</w:t>
      </w:r>
      <w:r>
        <w:rPr>
          <w:spacing w:val="3"/>
        </w:rPr>
        <w:t>彰和奖励</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15"/>
        </w:rPr>
        <w:t>对因参与传染病防治工作致病</w:t>
      </w:r>
      <w:r>
        <w:rPr>
          <w:rFonts w:ascii="MS UI Gothic" w:eastAsia="MS UI Gothic" w:hint="eastAsia"/>
          <w:spacing w:val="17"/>
          <w:w w:val="80"/>
        </w:rPr>
        <w:t>、 </w:t>
      </w:r>
      <w:r>
        <w:rPr>
          <w:spacing w:val="-11"/>
        </w:rPr>
        <w:t>致</w:t>
      </w:r>
      <w:r>
        <w:rPr>
          <w:spacing w:val="3"/>
        </w:rPr>
        <w:t>残</w:t>
      </w:r>
      <w:r>
        <w:rPr>
          <w:rFonts w:ascii="MS UI Gothic" w:eastAsia="MS UI Gothic" w:hint="eastAsia"/>
          <w:spacing w:val="9"/>
          <w:w w:val="80"/>
        </w:rPr>
        <w:t>、 </w:t>
      </w:r>
      <w:r>
        <w:rPr>
          <w:spacing w:val="11"/>
        </w:rPr>
        <w:t>死亡的人员</w:t>
      </w:r>
      <w:r>
        <w:rPr>
          <w:rFonts w:ascii="MS UI Gothic" w:eastAsia="MS UI Gothic" w:hint="eastAsia"/>
          <w:spacing w:val="16"/>
          <w:w w:val="80"/>
        </w:rPr>
        <w:t>ꎬ </w:t>
      </w:r>
      <w:r>
        <w:rPr>
          <w:spacing w:val="20"/>
        </w:rPr>
        <w:t>按照有关规定给予补</w:t>
      </w:r>
      <w:r>
        <w:rPr>
          <w:spacing w:val="3"/>
        </w:rPr>
        <w:t>助</w:t>
      </w:r>
      <w:r>
        <w:rPr>
          <w:rFonts w:ascii="MS UI Gothic" w:eastAsia="MS UI Gothic" w:hint="eastAsia"/>
          <w:spacing w:val="3"/>
          <w:w w:val="80"/>
        </w:rPr>
        <w:t>、 </w:t>
      </w:r>
      <w:r>
        <w:rPr>
          <w:spacing w:val="3"/>
        </w:rPr>
        <w:t>抚恤</w:t>
      </w:r>
      <w:r>
        <w:rPr>
          <w:rFonts w:ascii="MS UI Gothic" w:eastAsia="MS UI Gothic" w:hint="eastAsia"/>
          <w:w w:val="80"/>
        </w:rPr>
        <w:t>ꎮ</w:t>
      </w:r>
    </w:p>
    <w:p>
      <w:pPr>
        <w:pStyle w:val="BodyText"/>
        <w:spacing w:line="295" w:lineRule="auto"/>
        <w:ind w:right="442"/>
        <w:rPr>
          <w:rFonts w:ascii="MS UI Gothic" w:eastAsia="MS UI Gothic" w:hint="eastAsia"/>
        </w:rPr>
      </w:pPr>
      <w:r>
        <w:rPr/>
        <w:t>第十二条 在中华人民共和国领域内的一切单位和个人</w:t>
      </w:r>
      <w:r>
        <w:rPr>
          <w:rFonts w:ascii="MS UI Gothic" w:eastAsia="MS UI Gothic" w:hint="eastAsia"/>
          <w:w w:val="80"/>
        </w:rPr>
        <w:t>ꎬ </w:t>
      </w:r>
      <w:r>
        <w:rPr/>
        <w:t>必须接受疾病预防控制机构</w:t>
      </w:r>
      <w:r>
        <w:rPr>
          <w:rFonts w:ascii="MS UI Gothic" w:eastAsia="MS UI Gothic" w:hint="eastAsia"/>
          <w:w w:val="80"/>
        </w:rPr>
        <w:t>、 </w:t>
      </w:r>
      <w:r>
        <w:rPr/>
        <w:t>医疗机构有关传染病的调查</w:t>
      </w:r>
      <w:r>
        <w:rPr>
          <w:rFonts w:ascii="MS UI Gothic" w:eastAsia="MS UI Gothic" w:hint="eastAsia"/>
          <w:w w:val="80"/>
        </w:rPr>
        <w:t>、 </w:t>
      </w:r>
      <w:r>
        <w:rPr/>
        <w:t>检验</w:t>
      </w:r>
      <w:r>
        <w:rPr>
          <w:rFonts w:ascii="MS UI Gothic" w:eastAsia="MS UI Gothic" w:hint="eastAsia"/>
          <w:w w:val="80"/>
        </w:rPr>
        <w:t>、 </w:t>
      </w:r>
      <w:r>
        <w:rPr/>
        <w:t>采集样本</w:t>
      </w:r>
      <w:r>
        <w:rPr>
          <w:rFonts w:ascii="MS UI Gothic" w:eastAsia="MS UI Gothic" w:hint="eastAsia"/>
          <w:w w:val="80"/>
        </w:rPr>
        <w:t>、 </w:t>
      </w:r>
      <w:r>
        <w:rPr/>
        <w:t>隔离治疗等预防</w:t>
      </w:r>
      <w:r>
        <w:rPr>
          <w:rFonts w:ascii="MS UI Gothic" w:eastAsia="MS UI Gothic" w:hint="eastAsia"/>
          <w:w w:val="80"/>
        </w:rPr>
        <w:t>、 </w:t>
      </w:r>
      <w:r>
        <w:rPr/>
        <w:t>控制措施</w:t>
      </w:r>
      <w:r>
        <w:rPr>
          <w:rFonts w:ascii="MS UI Gothic" w:eastAsia="MS UI Gothic" w:hint="eastAsia"/>
          <w:w w:val="80"/>
        </w:rPr>
        <w:t>ꎬ </w:t>
      </w:r>
      <w:r>
        <w:rPr/>
        <w:t>如实提供有关情况</w:t>
      </w:r>
      <w:r>
        <w:rPr>
          <w:rFonts w:ascii="MS UI Gothic" w:eastAsia="MS UI Gothic" w:hint="eastAsia"/>
          <w:w w:val="80"/>
        </w:rPr>
        <w:t>ꎮ </w:t>
      </w:r>
      <w:r>
        <w:rPr/>
        <w:t>疾病预防控制机构</w:t>
      </w:r>
      <w:r>
        <w:rPr>
          <w:rFonts w:ascii="MS UI Gothic" w:eastAsia="MS UI Gothic" w:hint="eastAsia"/>
          <w:w w:val="80"/>
        </w:rPr>
        <w:t>、 </w:t>
      </w:r>
      <w:r>
        <w:rPr/>
        <w:t>医疗机构不得泄露涉及个人隐私的有关信息</w:t>
      </w:r>
      <w:r>
        <w:rPr>
          <w:rFonts w:ascii="MS UI Gothic" w:eastAsia="MS UI Gothic" w:hint="eastAsia"/>
          <w:w w:val="80"/>
        </w:rPr>
        <w:t>、 </w:t>
      </w:r>
      <w:r>
        <w:rPr/>
        <w:t>资料</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w w:val="105"/>
        </w:rPr>
        <w:t>卫生行政部门以及其他有关部门</w:t>
      </w:r>
      <w:r>
        <w:rPr>
          <w:rFonts w:ascii="MS UI Gothic" w:eastAsia="MS UI Gothic" w:hint="eastAsia"/>
          <w:spacing w:val="1"/>
          <w:w w:val="80"/>
        </w:rPr>
        <w:t>、 </w:t>
      </w:r>
      <w:r>
        <w:rPr>
          <w:w w:val="105"/>
        </w:rPr>
        <w:t>疾</w:t>
      </w:r>
      <w:r>
        <w:rPr>
          <w:spacing w:val="2"/>
        </w:rPr>
        <w:t>病预防控制机构和医疗机构因违法实施行</w:t>
      </w:r>
      <w:r>
        <w:rPr>
          <w:spacing w:val="3"/>
          <w:w w:val="105"/>
        </w:rPr>
        <w:t>政管理或者预防</w:t>
      </w:r>
      <w:r>
        <w:rPr>
          <w:rFonts w:ascii="MS UI Gothic" w:eastAsia="MS UI Gothic" w:hint="eastAsia"/>
          <w:w w:val="80"/>
        </w:rPr>
        <w:t>、 </w:t>
      </w:r>
      <w:r>
        <w:rPr>
          <w:spacing w:val="3"/>
          <w:w w:val="105"/>
        </w:rPr>
        <w:t>控制措施</w:t>
      </w:r>
      <w:r>
        <w:rPr>
          <w:rFonts w:ascii="MS UI Gothic" w:eastAsia="MS UI Gothic" w:hint="eastAsia"/>
          <w:w w:val="80"/>
        </w:rPr>
        <w:t>ꎬ </w:t>
      </w:r>
      <w:r>
        <w:rPr>
          <w:spacing w:val="2"/>
          <w:w w:val="105"/>
        </w:rPr>
        <w:t>侵犯单位和</w:t>
      </w:r>
      <w:r>
        <w:rPr>
          <w:spacing w:val="3"/>
        </w:rPr>
        <w:t>个人合法权益的</w:t>
      </w:r>
      <w:r>
        <w:rPr>
          <w:rFonts w:ascii="MS UI Gothic" w:eastAsia="MS UI Gothic" w:hint="eastAsia"/>
          <w:spacing w:val="20"/>
          <w:w w:val="80"/>
        </w:rPr>
        <w:t>ꎬ </w:t>
      </w:r>
      <w:r>
        <w:rPr>
          <w:spacing w:val="2"/>
        </w:rPr>
        <w:t>有关单位和个人可以依</w:t>
      </w:r>
      <w:r>
        <w:rPr>
          <w:spacing w:val="3"/>
          <w:w w:val="105"/>
        </w:rPr>
        <w:t>法申请行政复议或者提起诉讼</w:t>
      </w:r>
      <w:r>
        <w:rPr>
          <w:rFonts w:ascii="MS UI Gothic" w:eastAsia="MS UI Gothic" w:hint="eastAsia"/>
          <w:w w:val="80"/>
        </w:rPr>
        <w:t>ꎮ</w:t>
      </w:r>
    </w:p>
    <w:p>
      <w:pPr>
        <w:pStyle w:val="BodyText"/>
        <w:tabs>
          <w:tab w:pos="1906" w:val="left" w:leader="none"/>
        </w:tabs>
        <w:spacing w:before="140"/>
        <w:ind w:left="1067" w:firstLine="0"/>
        <w:jc w:val="left"/>
      </w:pPr>
      <w:r>
        <w:rPr>
          <w:spacing w:val="3"/>
          <w:w w:val="105"/>
        </w:rPr>
        <w:t>第二</w:t>
      </w:r>
      <w:r>
        <w:rPr>
          <w:w w:val="105"/>
        </w:rPr>
        <w:t>章</w:t>
        <w:tab/>
      </w:r>
      <w:r>
        <w:rPr>
          <w:spacing w:val="3"/>
        </w:rPr>
        <w:t>传染病预</w:t>
      </w:r>
      <w:r>
        <w:rPr/>
        <w:t>防</w:t>
      </w:r>
    </w:p>
    <w:p>
      <w:pPr>
        <w:pStyle w:val="BodyText"/>
        <w:spacing w:before="11"/>
        <w:ind w:left="0" w:firstLine="0"/>
        <w:jc w:val="left"/>
        <w:rPr>
          <w:sz w:val="16"/>
        </w:rPr>
      </w:pPr>
    </w:p>
    <w:p>
      <w:pPr>
        <w:pStyle w:val="BodyText"/>
        <w:spacing w:line="295" w:lineRule="auto"/>
        <w:ind w:right="442"/>
        <w:rPr>
          <w:rFonts w:ascii="MS UI Gothic" w:eastAsia="MS UI Gothic" w:hint="eastAsia"/>
        </w:rPr>
      </w:pPr>
      <w:r>
        <w:rPr/>
        <w:t>第十三条 各级人民政府组织开展群众性卫生活动</w:t>
      </w:r>
      <w:r>
        <w:rPr>
          <w:rFonts w:ascii="MS UI Gothic" w:eastAsia="MS UI Gothic" w:hint="eastAsia"/>
          <w:w w:val="80"/>
        </w:rPr>
        <w:t>ꎬ </w:t>
      </w:r>
      <w:r>
        <w:rPr/>
        <w:t>进行预防传染病的健康教育</w:t>
      </w:r>
      <w:r>
        <w:rPr>
          <w:rFonts w:ascii="MS UI Gothic" w:eastAsia="MS UI Gothic" w:hint="eastAsia"/>
          <w:w w:val="80"/>
        </w:rPr>
        <w:t>ꎬ </w:t>
      </w:r>
      <w:r>
        <w:rPr/>
        <w:t>倡导文明健康的生活方式</w:t>
      </w:r>
      <w:r>
        <w:rPr>
          <w:rFonts w:ascii="MS UI Gothic" w:eastAsia="MS UI Gothic" w:hint="eastAsia"/>
          <w:w w:val="80"/>
        </w:rPr>
        <w:t>ꎬ </w:t>
      </w:r>
      <w:r>
        <w:rPr/>
        <w:t>提高公众对传染病的防治意识和应对能力</w:t>
      </w:r>
      <w:r>
        <w:rPr>
          <w:rFonts w:ascii="MS UI Gothic" w:eastAsia="MS UI Gothic" w:hint="eastAsia"/>
          <w:w w:val="80"/>
        </w:rPr>
        <w:t>ꎬ </w:t>
      </w:r>
      <w:r>
        <w:rPr/>
        <w:t>加强环境卫生建设</w:t>
      </w:r>
      <w:r>
        <w:rPr>
          <w:rFonts w:ascii="MS UI Gothic" w:eastAsia="MS UI Gothic" w:hint="eastAsia"/>
          <w:w w:val="80"/>
        </w:rPr>
        <w:t>ꎬ </w:t>
      </w:r>
      <w:r>
        <w:rPr/>
        <w:t>消除鼠害和蚊</w:t>
      </w:r>
      <w:r>
        <w:rPr>
          <w:rFonts w:ascii="MS UI Gothic" w:eastAsia="MS UI Gothic" w:hint="eastAsia"/>
          <w:w w:val="80"/>
        </w:rPr>
        <w:t>、 </w:t>
      </w:r>
      <w:r>
        <w:rPr/>
        <w:t>蝇等病媒生物的危害</w:t>
      </w:r>
      <w:r>
        <w:rPr>
          <w:rFonts w:ascii="MS UI Gothic" w:eastAsia="MS UI Gothic" w:hint="eastAsia"/>
          <w:w w:val="80"/>
        </w:rPr>
        <w:t>ꎮ</w:t>
      </w:r>
    </w:p>
    <w:p>
      <w:pPr>
        <w:pStyle w:val="BodyText"/>
        <w:spacing w:line="295" w:lineRule="auto"/>
        <w:ind w:right="442"/>
        <w:rPr>
          <w:rFonts w:ascii="MS UI Gothic" w:eastAsia="MS UI Gothic" w:hint="eastAsia"/>
        </w:rPr>
      </w:pPr>
      <w:r>
        <w:rPr/>
        <w:t>各级人民政府农业</w:t>
      </w:r>
      <w:r>
        <w:rPr>
          <w:rFonts w:ascii="MS UI Gothic" w:eastAsia="MS UI Gothic" w:hint="eastAsia"/>
          <w:w w:val="80"/>
        </w:rPr>
        <w:t>、 </w:t>
      </w:r>
      <w:r>
        <w:rPr/>
        <w:t>水利</w:t>
      </w:r>
      <w:r>
        <w:rPr>
          <w:rFonts w:ascii="MS UI Gothic" w:eastAsia="MS UI Gothic" w:hint="eastAsia"/>
          <w:w w:val="80"/>
        </w:rPr>
        <w:t>、 </w:t>
      </w:r>
      <w:r>
        <w:rPr/>
        <w:t>林业行政部门按照职责分工负责指导和组织消除农田</w:t>
      </w:r>
      <w:r>
        <w:rPr>
          <w:rFonts w:ascii="MS UI Gothic" w:eastAsia="MS UI Gothic" w:hint="eastAsia"/>
          <w:w w:val="80"/>
        </w:rPr>
        <w:t>、 </w:t>
      </w:r>
      <w:r>
        <w:rPr/>
        <w:t>湖区</w:t>
      </w:r>
      <w:r>
        <w:rPr>
          <w:rFonts w:ascii="MS UI Gothic" w:eastAsia="MS UI Gothic" w:hint="eastAsia"/>
          <w:w w:val="80"/>
        </w:rPr>
        <w:t>、 </w:t>
      </w:r>
      <w:r>
        <w:rPr/>
        <w:t>河流</w:t>
      </w:r>
      <w:r>
        <w:rPr>
          <w:rFonts w:ascii="MS UI Gothic" w:eastAsia="MS UI Gothic" w:hint="eastAsia"/>
          <w:w w:val="80"/>
        </w:rPr>
        <w:t>、 </w:t>
      </w:r>
      <w:r>
        <w:rPr/>
        <w:t>牧场</w:t>
      </w:r>
      <w:r>
        <w:rPr>
          <w:rFonts w:ascii="MS UI Gothic" w:eastAsia="MS UI Gothic" w:hint="eastAsia"/>
          <w:w w:val="80"/>
        </w:rPr>
        <w:t>、  </w:t>
      </w:r>
      <w:r>
        <w:rPr/>
        <w:t>林区的鼠害与血吸虫危害</w:t>
      </w:r>
      <w:r>
        <w:rPr>
          <w:rFonts w:ascii="MS UI Gothic" w:eastAsia="MS UI Gothic" w:hint="eastAsia"/>
          <w:w w:val="80"/>
        </w:rPr>
        <w:t>ꎬ </w:t>
      </w:r>
      <w:r>
        <w:rPr/>
        <w:t>以及其他传播传染病的动物和病媒生物的危害</w:t>
      </w:r>
      <w:r>
        <w:rPr>
          <w:rFonts w:ascii="MS UI Gothic" w:eastAsia="MS UI Gothic" w:hint="eastAsia"/>
          <w:w w:val="80"/>
        </w:rPr>
        <w:t>ꎮ</w:t>
      </w:r>
    </w:p>
    <w:p>
      <w:pPr>
        <w:pStyle w:val="BodyText"/>
        <w:spacing w:line="295" w:lineRule="auto"/>
        <w:ind w:right="442"/>
        <w:rPr>
          <w:rFonts w:ascii="MS UI Gothic" w:eastAsia="MS UI Gothic" w:hint="eastAsia"/>
        </w:rPr>
      </w:pPr>
      <w:r>
        <w:rPr/>
        <w:t>铁路</w:t>
      </w:r>
      <w:r>
        <w:rPr>
          <w:rFonts w:ascii="MS UI Gothic" w:eastAsia="MS UI Gothic" w:hint="eastAsia"/>
          <w:w w:val="80"/>
        </w:rPr>
        <w:t>、 </w:t>
      </w:r>
      <w:r>
        <w:rPr/>
        <w:t>交通</w:t>
      </w:r>
      <w:r>
        <w:rPr>
          <w:rFonts w:ascii="MS UI Gothic" w:eastAsia="MS UI Gothic" w:hint="eastAsia"/>
          <w:w w:val="80"/>
        </w:rPr>
        <w:t>、 </w:t>
      </w:r>
      <w:r>
        <w:rPr/>
        <w:t>民用航空行政部门负责组织消除交通工具以及相关场所的鼠害和蚊</w:t>
      </w:r>
      <w:r>
        <w:rPr>
          <w:rFonts w:ascii="MS UI Gothic" w:eastAsia="MS UI Gothic" w:hint="eastAsia"/>
          <w:w w:val="80"/>
        </w:rPr>
        <w:t>、 </w:t>
      </w:r>
      <w:r>
        <w:rPr/>
        <w:t>蝇等病媒生物的危害</w:t>
      </w:r>
      <w:r>
        <w:rPr>
          <w:rFonts w:ascii="MS UI Gothic" w:eastAsia="MS UI Gothic" w:hint="eastAsia"/>
          <w:w w:val="80"/>
        </w:rPr>
        <w:t>ꎮ</w:t>
      </w:r>
    </w:p>
    <w:p>
      <w:pPr>
        <w:pStyle w:val="BodyText"/>
        <w:spacing w:line="295" w:lineRule="auto"/>
        <w:ind w:right="442"/>
      </w:pPr>
      <w:r>
        <w:rPr>
          <w:w w:val="105"/>
        </w:rPr>
        <w:t>第十四条 地方各级人民政府应当有</w:t>
      </w:r>
      <w:r>
        <w:rPr/>
        <w:t>计划地建设和改造公共卫生设施</w:t>
      </w:r>
      <w:r>
        <w:rPr>
          <w:rFonts w:ascii="MS UI Gothic" w:eastAsia="MS UI Gothic" w:hint="eastAsia"/>
          <w:w w:val="80"/>
        </w:rPr>
        <w:t>ꎬ </w:t>
      </w:r>
      <w:r>
        <w:rPr/>
        <w:t>改善饮</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１４１４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用水卫生条件</w:t>
      </w:r>
      <w:r>
        <w:rPr>
          <w:rFonts w:ascii="MS UI Gothic" w:eastAsia="MS UI Gothic" w:hint="eastAsia"/>
          <w:w w:val="80"/>
        </w:rPr>
        <w:t>ꎬ </w:t>
      </w:r>
      <w:r>
        <w:rPr/>
        <w:t>对污水</w:t>
      </w:r>
      <w:r>
        <w:rPr>
          <w:rFonts w:ascii="MS UI Gothic" w:eastAsia="MS UI Gothic" w:hint="eastAsia"/>
        </w:rPr>
        <w:t>、 </w:t>
      </w:r>
      <w:r>
        <w:rPr/>
        <w:t>污物</w:t>
      </w:r>
      <w:r>
        <w:rPr>
          <w:rFonts w:ascii="MS UI Gothic" w:eastAsia="MS UI Gothic" w:hint="eastAsia"/>
        </w:rPr>
        <w:t>、 </w:t>
      </w:r>
      <w:r>
        <w:rPr/>
        <w:t>粪便进行无害化处置</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第十五条 国家实行有计划的预防接种制度</w:t>
      </w:r>
      <w:r>
        <w:rPr>
          <w:rFonts w:ascii="MS UI Gothic" w:eastAsia="MS UI Gothic" w:hint="eastAsia"/>
          <w:w w:val="80"/>
        </w:rPr>
        <w:t>ꎮ </w:t>
      </w:r>
      <w:r>
        <w:rPr/>
        <w:t>国务院卫生行政部门和省</w:t>
      </w:r>
      <w:r>
        <w:rPr>
          <w:rFonts w:ascii="MS UI Gothic" w:eastAsia="MS UI Gothic" w:hint="eastAsia"/>
          <w:w w:val="80"/>
        </w:rPr>
        <w:t>、 </w:t>
      </w:r>
      <w:r>
        <w:rPr/>
        <w:t>自治区</w:t>
      </w:r>
      <w:r>
        <w:rPr>
          <w:rFonts w:ascii="MS UI Gothic" w:eastAsia="MS UI Gothic" w:hint="eastAsia"/>
          <w:w w:val="80"/>
        </w:rPr>
        <w:t>、 </w:t>
      </w:r>
      <w:r>
        <w:rPr/>
        <w:t>直辖市人民政府卫生行政部门</w:t>
      </w:r>
      <w:r>
        <w:rPr>
          <w:rFonts w:ascii="MS UI Gothic" w:eastAsia="MS UI Gothic" w:hint="eastAsia"/>
          <w:w w:val="80"/>
        </w:rPr>
        <w:t>ꎬ </w:t>
      </w:r>
      <w:r>
        <w:rPr/>
        <w:t>根据传染病预防</w:t>
      </w:r>
      <w:r>
        <w:rPr>
          <w:rFonts w:ascii="MS UI Gothic" w:eastAsia="MS UI Gothic" w:hint="eastAsia"/>
          <w:w w:val="80"/>
        </w:rPr>
        <w:t>、 </w:t>
      </w:r>
      <w:r>
        <w:rPr/>
        <w:t>控制的需要</w:t>
      </w:r>
      <w:r>
        <w:rPr>
          <w:rFonts w:ascii="MS UI Gothic" w:eastAsia="MS UI Gothic" w:hint="eastAsia"/>
          <w:w w:val="80"/>
        </w:rPr>
        <w:t>ꎬ </w:t>
      </w:r>
      <w:r>
        <w:rPr/>
        <w:t>制定传染病预防接种规划并组织实施</w:t>
      </w:r>
      <w:r>
        <w:rPr>
          <w:rFonts w:ascii="MS UI Gothic" w:eastAsia="MS UI Gothic" w:hint="eastAsia"/>
          <w:w w:val="80"/>
        </w:rPr>
        <w:t>ꎮ </w:t>
      </w:r>
      <w:r>
        <w:rPr/>
        <w:t>用于预防接种的疫苗必须符合国家质量标准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国家对儿童实行预防接种证制度</w:t>
      </w:r>
      <w:r>
        <w:rPr>
          <w:rFonts w:ascii="MS UI Gothic" w:eastAsia="MS UI Gothic" w:hint="eastAsia"/>
          <w:w w:val="80"/>
        </w:rPr>
        <w:t>ꎮ </w:t>
      </w:r>
      <w:r>
        <w:rPr/>
        <w:t>国家免疫规划项目的预防接种实行免费</w:t>
      </w:r>
      <w:r>
        <w:rPr>
          <w:rFonts w:ascii="MS UI Gothic" w:eastAsia="MS UI Gothic" w:hint="eastAsia"/>
          <w:w w:val="80"/>
        </w:rPr>
        <w:t>ꎮ </w:t>
      </w:r>
      <w:r>
        <w:rPr/>
        <w:t>医疗机构</w:t>
      </w:r>
      <w:r>
        <w:rPr>
          <w:rFonts w:ascii="MS UI Gothic" w:eastAsia="MS UI Gothic" w:hint="eastAsia"/>
          <w:w w:val="80"/>
        </w:rPr>
        <w:t>、 </w:t>
      </w:r>
      <w:r>
        <w:rPr/>
        <w:t>疾病预防控制机构与儿童的监护人应当相互配合</w:t>
      </w:r>
      <w:r>
        <w:rPr>
          <w:rFonts w:ascii="MS UI Gothic" w:eastAsia="MS UI Gothic" w:hint="eastAsia"/>
          <w:w w:val="80"/>
        </w:rPr>
        <w:t>ꎬ </w:t>
      </w:r>
      <w:r>
        <w:rPr/>
        <w:t>保证儿童及时接受预防接种</w:t>
      </w:r>
      <w:r>
        <w:rPr>
          <w:rFonts w:ascii="MS UI Gothic" w:eastAsia="MS UI Gothic" w:hint="eastAsia"/>
          <w:w w:val="80"/>
        </w:rPr>
        <w:t>ꎮ </w:t>
      </w:r>
      <w:r>
        <w:rPr/>
        <w:t>具体办法由国务院制定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第十六条 国家和社会应当关心</w:t>
      </w:r>
      <w:r>
        <w:rPr>
          <w:rFonts w:ascii="MS UI Gothic" w:eastAsia="MS UI Gothic" w:hint="eastAsia"/>
          <w:w w:val="80"/>
        </w:rPr>
        <w:t>、 </w:t>
      </w:r>
      <w:r>
        <w:rPr/>
        <w:t>帮助传染病病人</w:t>
      </w:r>
      <w:r>
        <w:rPr>
          <w:rFonts w:ascii="MS UI Gothic" w:eastAsia="MS UI Gothic" w:hint="eastAsia"/>
          <w:w w:val="80"/>
        </w:rPr>
        <w:t>、 </w:t>
      </w:r>
      <w:r>
        <w:rPr/>
        <w:t>病原携带者和疑似传染病病人</w:t>
      </w:r>
      <w:r>
        <w:rPr>
          <w:rFonts w:ascii="MS UI Gothic" w:eastAsia="MS UI Gothic" w:hint="eastAsia"/>
          <w:w w:val="80"/>
        </w:rPr>
        <w:t>ꎬ </w:t>
      </w:r>
      <w:r>
        <w:rPr/>
        <w:t>使其得到及时救治</w:t>
      </w:r>
      <w:r>
        <w:rPr>
          <w:rFonts w:ascii="MS UI Gothic" w:eastAsia="MS UI Gothic" w:hint="eastAsia"/>
          <w:w w:val="80"/>
        </w:rPr>
        <w:t>ꎮ </w:t>
      </w:r>
      <w:r>
        <w:rPr/>
        <w:t>任何单位和个人不得歧视传染病病人</w:t>
      </w:r>
      <w:r>
        <w:rPr>
          <w:rFonts w:ascii="MS UI Gothic" w:eastAsia="MS UI Gothic" w:hint="eastAsia"/>
          <w:w w:val="80"/>
        </w:rPr>
        <w:t>、 </w:t>
      </w:r>
      <w:r>
        <w:rPr/>
        <w:t>病原携带者和疑似传染病病人</w:t>
      </w:r>
      <w:r>
        <w:rPr>
          <w:rFonts w:ascii="MS UI Gothic" w:eastAsia="MS UI Gothic" w:hint="eastAsia"/>
          <w:w w:val="80"/>
        </w:rPr>
        <w:t>ꎮ</w:t>
      </w:r>
    </w:p>
    <w:p>
      <w:pPr>
        <w:pStyle w:val="BodyText"/>
        <w:spacing w:line="295" w:lineRule="auto"/>
        <w:ind w:left="440" w:right="1"/>
        <w:rPr>
          <w:rFonts w:ascii="MS UI Gothic" w:eastAsia="MS UI Gothic" w:hint="eastAsia"/>
        </w:rPr>
      </w:pPr>
      <w:r>
        <w:rPr/>
        <w:t>传染病病人</w:t>
      </w:r>
      <w:r>
        <w:rPr>
          <w:rFonts w:ascii="MS UI Gothic" w:eastAsia="MS UI Gothic" w:hint="eastAsia"/>
          <w:w w:val="80"/>
        </w:rPr>
        <w:t>、 </w:t>
      </w:r>
      <w:r>
        <w:rPr/>
        <w:t>病原携带者和疑似传染病病人</w:t>
      </w:r>
      <w:r>
        <w:rPr>
          <w:rFonts w:ascii="MS UI Gothic" w:eastAsia="MS UI Gothic" w:hint="eastAsia"/>
          <w:w w:val="80"/>
        </w:rPr>
        <w:t>ꎬ </w:t>
      </w:r>
      <w:r>
        <w:rPr/>
        <w:t>在治愈前或者在排除传染病嫌疑前</w:t>
      </w:r>
      <w:r>
        <w:rPr>
          <w:rFonts w:ascii="MS UI Gothic" w:eastAsia="MS UI Gothic" w:hint="eastAsia"/>
          <w:w w:val="80"/>
        </w:rPr>
        <w:t>ꎬ </w:t>
      </w:r>
      <w:r>
        <w:rPr/>
        <w:t>不得从事法律</w:t>
      </w:r>
      <w:r>
        <w:rPr>
          <w:rFonts w:ascii="MS UI Gothic" w:eastAsia="MS UI Gothic" w:hint="eastAsia"/>
          <w:w w:val="80"/>
        </w:rPr>
        <w:t>、 </w:t>
      </w:r>
      <w:r>
        <w:rPr/>
        <w:t>行政法规和国务院卫生行政部门规定禁止从事的易使该传染病扩散的工作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第十七条  国家建立传染病监测制度</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国务院卫生行政部门制定国家传染病监测规划和方案</w:t>
      </w:r>
      <w:r>
        <w:rPr>
          <w:rFonts w:ascii="MS UI Gothic" w:eastAsia="MS UI Gothic" w:hint="eastAsia"/>
          <w:w w:val="80"/>
        </w:rPr>
        <w:t>ꎮ </w:t>
      </w:r>
      <w:r>
        <w:rPr/>
        <w:t>省</w:t>
      </w:r>
      <w:r>
        <w:rPr>
          <w:rFonts w:ascii="MS UI Gothic" w:eastAsia="MS UI Gothic" w:hint="eastAsia"/>
          <w:w w:val="80"/>
        </w:rPr>
        <w:t>、 </w:t>
      </w:r>
      <w:r>
        <w:rPr/>
        <w:t>自治区</w:t>
      </w:r>
      <w:r>
        <w:rPr>
          <w:rFonts w:ascii="MS UI Gothic" w:eastAsia="MS UI Gothic" w:hint="eastAsia"/>
          <w:w w:val="80"/>
        </w:rPr>
        <w:t>、 </w:t>
      </w:r>
      <w:r>
        <w:rPr/>
        <w:t>直辖市人民政府卫生行政部门根据国家传染病监测规划和方案</w:t>
      </w:r>
      <w:r>
        <w:rPr>
          <w:rFonts w:ascii="MS UI Gothic" w:eastAsia="MS UI Gothic" w:hint="eastAsia"/>
          <w:w w:val="80"/>
        </w:rPr>
        <w:t>ꎬ </w:t>
      </w:r>
      <w:r>
        <w:rPr/>
        <w:t>制定本行政区域的传染病监测计划和工作方案</w:t>
      </w:r>
      <w:r>
        <w:rPr>
          <w:rFonts w:ascii="MS UI Gothic" w:eastAsia="MS UI Gothic" w:hint="eastAsia"/>
          <w:w w:val="80"/>
        </w:rPr>
        <w:t>ꎮ</w:t>
      </w:r>
    </w:p>
    <w:p>
      <w:pPr>
        <w:pStyle w:val="BodyText"/>
        <w:spacing w:line="295" w:lineRule="auto"/>
        <w:ind w:left="440"/>
        <w:rPr>
          <w:rFonts w:ascii="MS UI Gothic" w:eastAsia="MS UI Gothic" w:hint="eastAsia"/>
        </w:rPr>
      </w:pPr>
      <w:r>
        <w:rPr/>
        <w:t>各级疾病预防控制机构对传染病的发生</w:t>
      </w:r>
      <w:r>
        <w:rPr>
          <w:rFonts w:ascii="MS UI Gothic" w:eastAsia="MS UI Gothic" w:hint="eastAsia"/>
          <w:w w:val="80"/>
        </w:rPr>
        <w:t>、 </w:t>
      </w:r>
      <w:r>
        <w:rPr/>
        <w:t>流行以及影响其发生</w:t>
      </w:r>
      <w:r>
        <w:rPr>
          <w:rFonts w:ascii="MS UI Gothic" w:eastAsia="MS UI Gothic" w:hint="eastAsia"/>
          <w:w w:val="80"/>
        </w:rPr>
        <w:t>、 </w:t>
      </w:r>
      <w:r>
        <w:rPr/>
        <w:t>流行的因素</w:t>
      </w:r>
      <w:r>
        <w:rPr>
          <w:rFonts w:ascii="MS UI Gothic" w:eastAsia="MS UI Gothic" w:hint="eastAsia"/>
          <w:w w:val="80"/>
        </w:rPr>
        <w:t>ꎬ</w:t>
      </w:r>
      <w:r>
        <w:rPr/>
        <w:t>进行监测</w:t>
      </w:r>
      <w:r>
        <w:rPr>
          <w:rFonts w:ascii="MS UI Gothic" w:eastAsia="MS UI Gothic" w:hint="eastAsia"/>
          <w:w w:val="80"/>
        </w:rPr>
        <w:t>ꎻ </w:t>
      </w:r>
      <w:r>
        <w:rPr/>
        <w:t>对国外发生</w:t>
      </w:r>
      <w:r>
        <w:rPr>
          <w:rFonts w:ascii="MS UI Gothic" w:eastAsia="MS UI Gothic" w:hint="eastAsia"/>
          <w:w w:val="80"/>
        </w:rPr>
        <w:t>、 </w:t>
      </w:r>
      <w:r>
        <w:rPr/>
        <w:t>国内尚未发生的传染病或者国内新发生的传染病</w:t>
      </w:r>
      <w:r>
        <w:rPr>
          <w:rFonts w:ascii="MS UI Gothic" w:eastAsia="MS UI Gothic" w:hint="eastAsia"/>
          <w:w w:val="80"/>
        </w:rPr>
        <w:t>ꎬ </w:t>
      </w:r>
      <w:r>
        <w:rPr/>
        <w:t>进行监测</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第十八条 各级疾病预防控制机构在</w:t>
      </w:r>
      <w:r>
        <w:rPr>
          <w:w w:val="110"/>
        </w:rPr>
        <w:t>传染病预防控制中履行下列职责</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实施传染病预防控制规划</w:t>
      </w:r>
      <w:r>
        <w:rPr>
          <w:rFonts w:ascii="MS UI Gothic" w:eastAsia="MS UI Gothic" w:hint="eastAsia"/>
          <w:w w:val="80"/>
        </w:rPr>
        <w:t>、 </w:t>
      </w:r>
      <w:r>
        <w:rPr>
          <w:w w:val="105"/>
        </w:rPr>
        <w:t>计划和方案</w:t>
      </w:r>
      <w:r>
        <w:rPr>
          <w:rFonts w:ascii="MS UI Gothic" w:eastAsia="MS UI Gothic" w:hint="eastAsia"/>
          <w:w w:val="80"/>
        </w:rPr>
        <w:t>ꎻ</w:t>
      </w:r>
    </w:p>
    <w:p>
      <w:pPr>
        <w:pStyle w:val="BodyText"/>
        <w:spacing w:line="295" w:lineRule="auto" w:before="124"/>
        <w:ind w:left="381" w:right="126"/>
        <w:rPr>
          <w:rFonts w:ascii="MS UI Gothic" w:eastAsia="MS UI Gothic" w:hint="eastAsia"/>
        </w:rPr>
      </w:pPr>
      <w:r>
        <w:rPr/>
        <w:br w:type="column"/>
      </w:r>
      <w:r>
        <w:rPr>
          <w:rFonts w:ascii="MS UI Gothic" w:eastAsia="MS UI Gothic" w:hint="eastAsia"/>
          <w:w w:val="150"/>
        </w:rPr>
        <w:t>( </w:t>
      </w:r>
      <w:r>
        <w:rPr>
          <w:w w:val="105"/>
        </w:rPr>
        <w:t>二</w:t>
      </w:r>
      <w:r>
        <w:rPr>
          <w:rFonts w:ascii="MS UI Gothic" w:eastAsia="MS UI Gothic" w:hint="eastAsia"/>
          <w:w w:val="150"/>
        </w:rPr>
        <w:t>) </w:t>
      </w:r>
      <w:r>
        <w:rPr>
          <w:w w:val="105"/>
        </w:rPr>
        <w:t>收集</w:t>
      </w:r>
      <w:r>
        <w:rPr>
          <w:rFonts w:ascii="MS UI Gothic" w:eastAsia="MS UI Gothic" w:hint="eastAsia"/>
          <w:w w:val="80"/>
        </w:rPr>
        <w:t>、 </w:t>
      </w:r>
      <w:r>
        <w:rPr>
          <w:w w:val="105"/>
        </w:rPr>
        <w:t>分析和报告传染病监测信息</w:t>
      </w:r>
      <w:r>
        <w:rPr>
          <w:rFonts w:ascii="MS UI Gothic" w:eastAsia="MS UI Gothic" w:hint="eastAsia"/>
          <w:w w:val="80"/>
        </w:rPr>
        <w:t>ꎬ </w:t>
      </w:r>
      <w:r>
        <w:rPr>
          <w:w w:val="105"/>
        </w:rPr>
        <w:t>预测传染病的发生</w:t>
      </w:r>
      <w:r>
        <w:rPr>
          <w:rFonts w:ascii="MS UI Gothic" w:eastAsia="MS UI Gothic" w:hint="eastAsia"/>
          <w:w w:val="80"/>
        </w:rPr>
        <w:t>、 </w:t>
      </w:r>
      <w:r>
        <w:rPr>
          <w:w w:val="105"/>
        </w:rPr>
        <w:t>流行趋势</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开展对传染病疫情和突发公共卫生事件的流行病学调查</w:t>
      </w:r>
      <w:r>
        <w:rPr>
          <w:rFonts w:ascii="MS UI Gothic" w:eastAsia="MS UI Gothic" w:hint="eastAsia"/>
          <w:w w:val="80"/>
        </w:rPr>
        <w:t>、 </w:t>
      </w:r>
      <w:r>
        <w:rPr>
          <w:w w:val="105"/>
        </w:rPr>
        <w:t>现场处理及其效果评价</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开展传染病实验室检测</w:t>
      </w:r>
      <w:r>
        <w:rPr>
          <w:rFonts w:ascii="MS UI Gothic" w:eastAsia="MS UI Gothic" w:hint="eastAsia"/>
          <w:w w:val="80"/>
        </w:rPr>
        <w:t>、 </w:t>
      </w:r>
      <w:r>
        <w:rPr>
          <w:w w:val="105"/>
        </w:rPr>
        <w:t>诊断</w:t>
      </w:r>
      <w:r>
        <w:rPr>
          <w:rFonts w:ascii="MS UI Gothic" w:eastAsia="MS UI Gothic" w:hint="eastAsia"/>
          <w:w w:val="80"/>
        </w:rPr>
        <w:t>、 </w:t>
      </w:r>
      <w:r>
        <w:rPr>
          <w:w w:val="105"/>
        </w:rPr>
        <w:t>病原学鉴定</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实施免疫规划</w:t>
      </w:r>
      <w:r>
        <w:rPr>
          <w:rFonts w:ascii="MS UI Gothic" w:eastAsia="MS UI Gothic" w:hint="eastAsia"/>
          <w:w w:val="80"/>
        </w:rPr>
        <w:t>ꎬ </w:t>
      </w:r>
      <w:r>
        <w:rPr>
          <w:w w:val="105"/>
        </w:rPr>
        <w:t>负责预防性生物制品的使用管理</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开展健康教育</w:t>
      </w:r>
      <w:r>
        <w:rPr>
          <w:rFonts w:ascii="MS UI Gothic" w:eastAsia="MS UI Gothic" w:hint="eastAsia"/>
          <w:w w:val="80"/>
        </w:rPr>
        <w:t>、 </w:t>
      </w:r>
      <w:r>
        <w:rPr>
          <w:w w:val="105"/>
        </w:rPr>
        <w:t>咨询</w:t>
      </w:r>
      <w:r>
        <w:rPr>
          <w:rFonts w:ascii="MS UI Gothic" w:eastAsia="MS UI Gothic" w:hint="eastAsia"/>
          <w:w w:val="80"/>
        </w:rPr>
        <w:t>ꎬ </w:t>
      </w:r>
      <w:r>
        <w:rPr>
          <w:w w:val="105"/>
        </w:rPr>
        <w:t>普及传染病防治知识</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指导</w:t>
      </w:r>
      <w:r>
        <w:rPr>
          <w:rFonts w:ascii="MS UI Gothic" w:eastAsia="MS UI Gothic" w:hint="eastAsia"/>
          <w:w w:val="80"/>
        </w:rPr>
        <w:t>、 </w:t>
      </w:r>
      <w:r>
        <w:rPr>
          <w:w w:val="105"/>
        </w:rPr>
        <w:t>培训下级疾病预防控制</w:t>
      </w:r>
      <w:r>
        <w:rPr/>
        <w:t>机构及其工作人员开展传染病监测工作</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开展传染病防治应用性研究和卫生评价</w:t>
      </w:r>
      <w:r>
        <w:rPr>
          <w:rFonts w:ascii="MS UI Gothic" w:eastAsia="MS UI Gothic" w:hint="eastAsia"/>
          <w:w w:val="80"/>
        </w:rPr>
        <w:t>ꎬ </w:t>
      </w:r>
      <w:r>
        <w:rPr>
          <w:w w:val="105"/>
        </w:rPr>
        <w:t>提供技术咨询</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国家</w:t>
      </w:r>
      <w:r>
        <w:rPr>
          <w:rFonts w:ascii="MS UI Gothic" w:eastAsia="MS UI Gothic" w:hint="eastAsia"/>
          <w:w w:val="80"/>
        </w:rPr>
        <w:t>、 </w:t>
      </w:r>
      <w:r>
        <w:rPr/>
        <w:t>省级疾病预防控制机构负责对传染病发生</w:t>
      </w:r>
      <w:r>
        <w:rPr>
          <w:rFonts w:ascii="MS UI Gothic" w:eastAsia="MS UI Gothic" w:hint="eastAsia"/>
          <w:w w:val="80"/>
        </w:rPr>
        <w:t>、 </w:t>
      </w:r>
      <w:r>
        <w:rPr/>
        <w:t>流行以及分布进行监测</w:t>
      </w:r>
      <w:r>
        <w:rPr>
          <w:rFonts w:ascii="MS UI Gothic" w:eastAsia="MS UI Gothic" w:hint="eastAsia"/>
          <w:w w:val="80"/>
        </w:rPr>
        <w:t>ꎬ </w:t>
      </w:r>
      <w:r>
        <w:rPr/>
        <w:t>对重大传染病流行趋势进行预测</w:t>
      </w:r>
      <w:r>
        <w:rPr>
          <w:rFonts w:ascii="MS UI Gothic" w:eastAsia="MS UI Gothic" w:hint="eastAsia"/>
          <w:w w:val="80"/>
        </w:rPr>
        <w:t>ꎬ </w:t>
      </w:r>
      <w:r>
        <w:rPr/>
        <w:t>提出预防控制对策</w:t>
      </w:r>
      <w:r>
        <w:rPr>
          <w:rFonts w:ascii="MS UI Gothic" w:eastAsia="MS UI Gothic" w:hint="eastAsia"/>
          <w:w w:val="80"/>
        </w:rPr>
        <w:t>ꎬ </w:t>
      </w:r>
      <w:r>
        <w:rPr/>
        <w:t>参与并指导对暴发的疫情进行调查处理</w:t>
      </w:r>
      <w:r>
        <w:rPr>
          <w:rFonts w:ascii="MS UI Gothic" w:eastAsia="MS UI Gothic" w:hint="eastAsia"/>
          <w:w w:val="80"/>
        </w:rPr>
        <w:t>ꎬ </w:t>
      </w:r>
      <w:r>
        <w:rPr/>
        <w:t>开展传染病病原学鉴定</w:t>
      </w:r>
      <w:r>
        <w:rPr>
          <w:rFonts w:ascii="MS UI Gothic" w:eastAsia="MS UI Gothic" w:hint="eastAsia"/>
          <w:w w:val="80"/>
        </w:rPr>
        <w:t>ꎬ </w:t>
      </w:r>
      <w:r>
        <w:rPr/>
        <w:t>建立检测质量控制体系</w:t>
      </w:r>
      <w:r>
        <w:rPr>
          <w:rFonts w:ascii="MS UI Gothic" w:eastAsia="MS UI Gothic" w:hint="eastAsia"/>
          <w:w w:val="80"/>
        </w:rPr>
        <w:t>ꎬ </w:t>
      </w:r>
      <w:r>
        <w:rPr/>
        <w:t>开展应用性研究和卫生评价</w:t>
      </w:r>
      <w:r>
        <w:rPr>
          <w:rFonts w:ascii="MS UI Gothic" w:eastAsia="MS UI Gothic" w:hint="eastAsia"/>
          <w:w w:val="80"/>
        </w:rPr>
        <w:t>ꎮ</w:t>
      </w:r>
    </w:p>
    <w:p>
      <w:pPr>
        <w:pStyle w:val="BodyText"/>
        <w:spacing w:line="295" w:lineRule="auto"/>
        <w:ind w:left="381" w:right="126"/>
        <w:rPr>
          <w:rFonts w:ascii="MS UI Gothic" w:eastAsia="MS UI Gothic" w:hint="eastAsia"/>
        </w:rPr>
      </w:pPr>
      <w:r>
        <w:rPr/>
        <w:t>设区的市和县级疾病预防控制机构负责传染病预防控制规划</w:t>
      </w:r>
      <w:r>
        <w:rPr>
          <w:rFonts w:ascii="MS UI Gothic" w:eastAsia="MS UI Gothic" w:hint="eastAsia"/>
          <w:w w:val="80"/>
        </w:rPr>
        <w:t>、 </w:t>
      </w:r>
      <w:r>
        <w:rPr/>
        <w:t>方案的落实</w:t>
      </w:r>
      <w:r>
        <w:rPr>
          <w:rFonts w:ascii="MS UI Gothic" w:eastAsia="MS UI Gothic" w:hint="eastAsia"/>
          <w:w w:val="80"/>
        </w:rPr>
        <w:t>ꎬ </w:t>
      </w:r>
      <w:r>
        <w:rPr/>
        <w:t>组织实施免疫</w:t>
      </w:r>
      <w:r>
        <w:rPr>
          <w:rFonts w:ascii="MS UI Gothic" w:eastAsia="MS UI Gothic" w:hint="eastAsia"/>
          <w:w w:val="80"/>
        </w:rPr>
        <w:t>、 </w:t>
      </w:r>
      <w:r>
        <w:rPr/>
        <w:t>消毒</w:t>
      </w:r>
      <w:r>
        <w:rPr>
          <w:rFonts w:ascii="MS UI Gothic" w:eastAsia="MS UI Gothic" w:hint="eastAsia"/>
          <w:w w:val="80"/>
        </w:rPr>
        <w:t>、  </w:t>
      </w:r>
      <w:r>
        <w:rPr/>
        <w:t>控制病媒生物的危害</w:t>
      </w:r>
      <w:r>
        <w:rPr>
          <w:rFonts w:ascii="MS UI Gothic" w:eastAsia="MS UI Gothic" w:hint="eastAsia"/>
          <w:w w:val="80"/>
        </w:rPr>
        <w:t>ꎬ </w:t>
      </w:r>
      <w:r>
        <w:rPr/>
        <w:t>普及传染病防治知识</w:t>
      </w:r>
      <w:r>
        <w:rPr>
          <w:rFonts w:ascii="MS UI Gothic" w:eastAsia="MS UI Gothic" w:hint="eastAsia"/>
          <w:w w:val="80"/>
        </w:rPr>
        <w:t>ꎬ </w:t>
      </w:r>
      <w:r>
        <w:rPr/>
        <w:t>负责本地区疫情和突发公共卫生事件监测</w:t>
      </w:r>
      <w:r>
        <w:rPr>
          <w:rFonts w:ascii="MS UI Gothic" w:eastAsia="MS UI Gothic" w:hint="eastAsia"/>
          <w:w w:val="80"/>
        </w:rPr>
        <w:t>、 </w:t>
      </w:r>
      <w:r>
        <w:rPr/>
        <w:t>报告</w:t>
      </w:r>
      <w:r>
        <w:rPr>
          <w:rFonts w:ascii="MS UI Gothic" w:eastAsia="MS UI Gothic" w:hint="eastAsia"/>
          <w:w w:val="80"/>
        </w:rPr>
        <w:t>ꎬ </w:t>
      </w:r>
      <w:r>
        <w:rPr/>
        <w:t>开展流行病学调查和常见病原微生物检测</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第十九条  国家建立传染病预警制度</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国务院卫生行政部门和省</w:t>
      </w:r>
      <w:r>
        <w:rPr>
          <w:rFonts w:ascii="MS UI Gothic" w:eastAsia="MS UI Gothic" w:hint="eastAsia"/>
          <w:w w:val="80"/>
        </w:rPr>
        <w:t>、 </w:t>
      </w:r>
      <w:r>
        <w:rPr/>
        <w:t>自治区</w:t>
      </w:r>
      <w:r>
        <w:rPr>
          <w:rFonts w:ascii="MS UI Gothic" w:eastAsia="MS UI Gothic" w:hint="eastAsia"/>
          <w:w w:val="80"/>
        </w:rPr>
        <w:t>、</w:t>
      </w:r>
      <w:r>
        <w:rPr/>
        <w:t>直辖市人民政府根据传染病发生</w:t>
      </w:r>
      <w:r>
        <w:rPr>
          <w:rFonts w:ascii="MS UI Gothic" w:eastAsia="MS UI Gothic" w:hint="eastAsia"/>
          <w:w w:val="80"/>
        </w:rPr>
        <w:t>、 </w:t>
      </w:r>
      <w:r>
        <w:rPr/>
        <w:t>流行趋势的预测</w:t>
      </w:r>
      <w:r>
        <w:rPr>
          <w:rFonts w:ascii="MS UI Gothic" w:eastAsia="MS UI Gothic" w:hint="eastAsia"/>
          <w:w w:val="80"/>
        </w:rPr>
        <w:t>ꎬ </w:t>
      </w:r>
      <w:r>
        <w:rPr/>
        <w:t>及时发出传染病预警</w:t>
      </w:r>
      <w:r>
        <w:rPr>
          <w:rFonts w:ascii="MS UI Gothic" w:eastAsia="MS UI Gothic" w:hint="eastAsia"/>
          <w:w w:val="80"/>
        </w:rPr>
        <w:t>ꎬ </w:t>
      </w:r>
      <w:r>
        <w:rPr/>
        <w:t>根据情况予以公布</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第二十条 县级以上地方人民政府应当制定传染病预防</w:t>
      </w:r>
      <w:r>
        <w:rPr>
          <w:rFonts w:ascii="MS UI Gothic" w:eastAsia="MS UI Gothic" w:hint="eastAsia"/>
          <w:w w:val="80"/>
        </w:rPr>
        <w:t>、 </w:t>
      </w:r>
      <w:r>
        <w:rPr/>
        <w:t>控制预案</w:t>
      </w:r>
      <w:r>
        <w:rPr>
          <w:rFonts w:ascii="MS UI Gothic" w:eastAsia="MS UI Gothic" w:hint="eastAsia"/>
          <w:w w:val="80"/>
        </w:rPr>
        <w:t>ꎬ </w:t>
      </w:r>
      <w:r>
        <w:rPr/>
        <w:t>报上一级人民政府备案</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传染病预防</w:t>
      </w:r>
      <w:r>
        <w:rPr>
          <w:rFonts w:ascii="MS UI Gothic" w:eastAsia="MS UI Gothic" w:hint="eastAsia"/>
        </w:rPr>
        <w:t>、 </w:t>
      </w:r>
      <w:r>
        <w:rPr/>
        <w:t>控制预案应当包括以下</w:t>
      </w:r>
      <w:r>
        <w:rPr>
          <w:w w:val="110"/>
        </w:rPr>
        <w:t>主要内容</w:t>
      </w:r>
      <w:r>
        <w:rPr>
          <w:rFonts w:ascii="MS UI Gothic" w:eastAsia="MS UI Gothic" w:hint="eastAsia"/>
          <w:w w:val="235"/>
        </w:rPr>
        <w:t>:</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１４１５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传染病预防控制指挥部的组成</w:t>
      </w:r>
      <w:r>
        <w:rPr>
          <w:w w:val="110"/>
        </w:rPr>
        <w:t>和相关部门的职责</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传染病的监测</w:t>
      </w:r>
      <w:r>
        <w:rPr>
          <w:rFonts w:ascii="MS UI Gothic" w:eastAsia="MS UI Gothic" w:hint="eastAsia"/>
          <w:w w:val="80"/>
        </w:rPr>
        <w:t>、 </w:t>
      </w:r>
      <w:r>
        <w:rPr>
          <w:w w:val="105"/>
        </w:rPr>
        <w:t>信息收集</w:t>
      </w:r>
      <w:r>
        <w:rPr>
          <w:rFonts w:ascii="MS UI Gothic" w:eastAsia="MS UI Gothic" w:hint="eastAsia"/>
          <w:w w:val="80"/>
        </w:rPr>
        <w:t>、 </w:t>
      </w:r>
      <w:r>
        <w:rPr>
          <w:w w:val="105"/>
        </w:rPr>
        <w:t>分析</w:t>
      </w:r>
      <w:r>
        <w:rPr>
          <w:rFonts w:ascii="MS UI Gothic" w:eastAsia="MS UI Gothic" w:hint="eastAsia"/>
          <w:w w:val="80"/>
        </w:rPr>
        <w:t>、 </w:t>
      </w:r>
      <w:r>
        <w:rPr>
          <w:w w:val="105"/>
        </w:rPr>
        <w:t>报告</w:t>
      </w:r>
      <w:r>
        <w:rPr>
          <w:rFonts w:ascii="MS UI Gothic" w:eastAsia="MS UI Gothic" w:hint="eastAsia"/>
          <w:w w:val="80"/>
        </w:rPr>
        <w:t>、 </w:t>
      </w:r>
      <w:r>
        <w:rPr>
          <w:w w:val="105"/>
        </w:rPr>
        <w:t>通报制度</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疾病预防控制机构</w:t>
      </w:r>
      <w:r>
        <w:rPr>
          <w:rFonts w:ascii="MS UI Gothic" w:eastAsia="MS UI Gothic" w:hint="eastAsia"/>
          <w:w w:val="80"/>
        </w:rPr>
        <w:t>、  </w:t>
      </w:r>
      <w:r>
        <w:rPr>
          <w:w w:val="105"/>
        </w:rPr>
        <w:t>医疗机构在发生传染病疫情时的任务与职责</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传染病暴发</w:t>
      </w:r>
      <w:r>
        <w:rPr>
          <w:rFonts w:ascii="MS UI Gothic" w:eastAsia="MS UI Gothic" w:hint="eastAsia"/>
          <w:w w:val="80"/>
        </w:rPr>
        <w:t>、 </w:t>
      </w:r>
      <w:r>
        <w:rPr>
          <w:w w:val="105"/>
        </w:rPr>
        <w:t>流行情况的分级以及相应的应急工作方案</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传染病预防</w:t>
      </w:r>
      <w:r>
        <w:rPr>
          <w:rFonts w:ascii="MS UI Gothic" w:eastAsia="MS UI Gothic" w:hint="eastAsia"/>
          <w:w w:val="80"/>
        </w:rPr>
        <w:t>、 </w:t>
      </w:r>
      <w:r>
        <w:rPr>
          <w:w w:val="105"/>
        </w:rPr>
        <w:t>疫点疫区现场控制</w:t>
      </w:r>
      <w:r>
        <w:rPr>
          <w:rFonts w:ascii="MS UI Gothic" w:eastAsia="MS UI Gothic" w:hint="eastAsia"/>
          <w:w w:val="80"/>
        </w:rPr>
        <w:t>ꎬ </w:t>
      </w:r>
      <w:r>
        <w:rPr>
          <w:w w:val="105"/>
        </w:rPr>
        <w:t>应急设施</w:t>
      </w:r>
      <w:r>
        <w:rPr>
          <w:rFonts w:ascii="MS UI Gothic" w:eastAsia="MS UI Gothic" w:hint="eastAsia"/>
          <w:w w:val="80"/>
        </w:rPr>
        <w:t>、 </w:t>
      </w:r>
      <w:r>
        <w:rPr>
          <w:w w:val="105"/>
        </w:rPr>
        <w:t>设备</w:t>
      </w:r>
      <w:r>
        <w:rPr>
          <w:rFonts w:ascii="MS UI Gothic" w:eastAsia="MS UI Gothic" w:hint="eastAsia"/>
          <w:w w:val="80"/>
        </w:rPr>
        <w:t>、 </w:t>
      </w:r>
      <w:r>
        <w:rPr>
          <w:w w:val="105"/>
        </w:rPr>
        <w:t>救治药品和医疗器械以及其他物资和技术的储备与调用</w:t>
      </w:r>
      <w:r>
        <w:rPr>
          <w:rFonts w:ascii="MS UI Gothic" w:eastAsia="MS UI Gothic" w:hint="eastAsia"/>
          <w:w w:val="80"/>
        </w:rPr>
        <w:t>ꎮ</w:t>
      </w:r>
    </w:p>
    <w:p>
      <w:pPr>
        <w:pStyle w:val="BodyText"/>
        <w:spacing w:line="295" w:lineRule="auto"/>
        <w:ind w:right="38"/>
        <w:rPr>
          <w:rFonts w:ascii="MS UI Gothic" w:eastAsia="MS UI Gothic" w:hint="eastAsia"/>
        </w:rPr>
      </w:pPr>
      <w:r>
        <w:rPr/>
        <w:t>地方人民政府和疾病预防控制机构接到国务院卫生行政部门或者省</w:t>
      </w:r>
      <w:r>
        <w:rPr>
          <w:rFonts w:ascii="MS UI Gothic" w:eastAsia="MS UI Gothic" w:hint="eastAsia"/>
          <w:w w:val="80"/>
        </w:rPr>
        <w:t>、 </w:t>
      </w:r>
      <w:r>
        <w:rPr/>
        <w:t>自治区</w:t>
      </w:r>
      <w:r>
        <w:rPr>
          <w:rFonts w:ascii="MS UI Gothic" w:eastAsia="MS UI Gothic" w:hint="eastAsia"/>
          <w:w w:val="80"/>
        </w:rPr>
        <w:t>、</w:t>
      </w:r>
      <w:r>
        <w:rPr/>
        <w:t>直辖市人民政府发出的传染病预警后</w:t>
      </w:r>
      <w:r>
        <w:rPr>
          <w:rFonts w:ascii="MS UI Gothic" w:eastAsia="MS UI Gothic" w:hint="eastAsia"/>
          <w:w w:val="80"/>
        </w:rPr>
        <w:t>ꎬ </w:t>
      </w:r>
      <w:r>
        <w:rPr/>
        <w:t>应当按照传染病预防</w:t>
      </w:r>
      <w:r>
        <w:rPr>
          <w:rFonts w:ascii="MS UI Gothic" w:eastAsia="MS UI Gothic" w:hint="eastAsia"/>
          <w:w w:val="80"/>
        </w:rPr>
        <w:t>、 </w:t>
      </w:r>
      <w:r>
        <w:rPr/>
        <w:t>控制预案</w:t>
      </w:r>
      <w:r>
        <w:rPr>
          <w:rFonts w:ascii="MS UI Gothic" w:eastAsia="MS UI Gothic" w:hint="eastAsia"/>
          <w:w w:val="80"/>
        </w:rPr>
        <w:t>ꎬ </w:t>
      </w:r>
      <w:r>
        <w:rPr/>
        <w:t>采取相应的预防</w:t>
      </w:r>
      <w:r>
        <w:rPr>
          <w:rFonts w:ascii="MS UI Gothic" w:eastAsia="MS UI Gothic" w:hint="eastAsia"/>
          <w:w w:val="80"/>
        </w:rPr>
        <w:t>、 </w:t>
      </w:r>
      <w:r>
        <w:rPr/>
        <w:t>控制措施</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第二十一条 医疗机构必须严格执行国务院卫生行政部门规定的管理制度</w:t>
      </w:r>
      <w:r>
        <w:rPr>
          <w:rFonts w:ascii="MS UI Gothic" w:eastAsia="MS UI Gothic" w:hint="eastAsia"/>
          <w:w w:val="80"/>
        </w:rPr>
        <w:t>、 </w:t>
      </w:r>
      <w:r>
        <w:rPr>
          <w:w w:val="105"/>
        </w:rPr>
        <w:t>操</w:t>
      </w:r>
      <w:r>
        <w:rPr/>
        <w:t>作规范</w:t>
      </w:r>
      <w:r>
        <w:rPr>
          <w:rFonts w:ascii="MS UI Gothic" w:eastAsia="MS UI Gothic" w:hint="eastAsia"/>
          <w:w w:val="80"/>
        </w:rPr>
        <w:t>ꎬ </w:t>
      </w:r>
      <w:r>
        <w:rPr/>
        <w:t>防止传染病的医源性感染和医院</w:t>
      </w:r>
      <w:r>
        <w:rPr>
          <w:w w:val="105"/>
        </w:rPr>
        <w:t>感染</w:t>
      </w:r>
      <w:r>
        <w:rPr>
          <w:rFonts w:ascii="MS UI Gothic" w:eastAsia="MS UI Gothic" w:hint="eastAsia"/>
          <w:w w:val="80"/>
        </w:rPr>
        <w:t>ꎮ</w:t>
      </w:r>
    </w:p>
    <w:p>
      <w:pPr>
        <w:pStyle w:val="BodyText"/>
        <w:spacing w:line="295" w:lineRule="auto"/>
        <w:ind w:right="39"/>
        <w:rPr>
          <w:rFonts w:ascii="MS UI Gothic" w:eastAsia="MS UI Gothic" w:hint="eastAsia"/>
        </w:rPr>
      </w:pPr>
      <w:r>
        <w:rPr/>
        <w:t>医疗机构应当确定专门的部门或者人员</w:t>
      </w:r>
      <w:r>
        <w:rPr>
          <w:rFonts w:ascii="MS UI Gothic" w:eastAsia="MS UI Gothic" w:hint="eastAsia"/>
          <w:w w:val="80"/>
        </w:rPr>
        <w:t>ꎬ </w:t>
      </w:r>
      <w:r>
        <w:rPr/>
        <w:t>承担传染病疫情报告</w:t>
      </w:r>
      <w:r>
        <w:rPr>
          <w:rFonts w:ascii="MS UI Gothic" w:eastAsia="MS UI Gothic" w:hint="eastAsia"/>
          <w:w w:val="80"/>
        </w:rPr>
        <w:t>、 </w:t>
      </w:r>
      <w:r>
        <w:rPr/>
        <w:t>本单位的传染病预防</w:t>
      </w:r>
      <w:r>
        <w:rPr>
          <w:rFonts w:ascii="MS UI Gothic" w:eastAsia="MS UI Gothic" w:hint="eastAsia"/>
          <w:w w:val="80"/>
        </w:rPr>
        <w:t>、 </w:t>
      </w:r>
      <w:r>
        <w:rPr/>
        <w:t>控制以及责任区域内的传染病预防工作</w:t>
      </w:r>
      <w:r>
        <w:rPr>
          <w:rFonts w:ascii="MS UI Gothic" w:eastAsia="MS UI Gothic" w:hint="eastAsia"/>
          <w:w w:val="80"/>
        </w:rPr>
        <w:t>ꎻ </w:t>
      </w:r>
      <w:r>
        <w:rPr/>
        <w:t>承担医疗活动中与医院感染有关的危险因素监测</w:t>
      </w:r>
      <w:r>
        <w:rPr>
          <w:rFonts w:ascii="MS UI Gothic" w:eastAsia="MS UI Gothic" w:hint="eastAsia"/>
          <w:w w:val="80"/>
        </w:rPr>
        <w:t>、 </w:t>
      </w:r>
      <w:r>
        <w:rPr/>
        <w:t>安全防护</w:t>
      </w:r>
      <w:r>
        <w:rPr>
          <w:rFonts w:ascii="MS UI Gothic" w:eastAsia="MS UI Gothic" w:hint="eastAsia"/>
          <w:w w:val="80"/>
        </w:rPr>
        <w:t>、 </w:t>
      </w:r>
      <w:r>
        <w:rPr/>
        <w:t>消毒</w:t>
      </w:r>
      <w:r>
        <w:rPr>
          <w:rFonts w:ascii="MS UI Gothic" w:eastAsia="MS UI Gothic" w:hint="eastAsia"/>
          <w:w w:val="80"/>
        </w:rPr>
        <w:t>、 </w:t>
      </w:r>
      <w:r>
        <w:rPr/>
        <w:t>隔离和医疗废物处置工作</w:t>
      </w:r>
      <w:r>
        <w:rPr>
          <w:rFonts w:ascii="MS UI Gothic" w:eastAsia="MS UI Gothic" w:hint="eastAsia"/>
          <w:w w:val="80"/>
        </w:rPr>
        <w:t>ꎮ</w:t>
      </w:r>
    </w:p>
    <w:p>
      <w:pPr>
        <w:pStyle w:val="BodyText"/>
        <w:spacing w:line="295" w:lineRule="auto"/>
        <w:ind w:right="39"/>
        <w:rPr>
          <w:rFonts w:ascii="MS UI Gothic" w:eastAsia="MS UI Gothic" w:hint="eastAsia"/>
        </w:rPr>
      </w:pPr>
      <w:r>
        <w:rPr/>
        <w:t>疾病预防控制机构应当指定专门人员负责对医疗机构内传染病预防工作进行指导</w:t>
      </w:r>
      <w:r>
        <w:rPr>
          <w:rFonts w:ascii="MS UI Gothic" w:eastAsia="MS UI Gothic" w:hint="eastAsia"/>
          <w:w w:val="80"/>
        </w:rPr>
        <w:t>、 </w:t>
      </w:r>
      <w:r>
        <w:rPr/>
        <w:t>考核</w:t>
      </w:r>
      <w:r>
        <w:rPr>
          <w:rFonts w:ascii="MS UI Gothic" w:eastAsia="MS UI Gothic" w:hint="eastAsia"/>
          <w:w w:val="80"/>
        </w:rPr>
        <w:t>ꎬ </w:t>
      </w:r>
      <w:r>
        <w:rPr/>
        <w:t>开展流行病学调查</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第二十二条 疾病预防控制机构</w:t>
      </w:r>
      <w:r>
        <w:rPr>
          <w:rFonts w:ascii="MS UI Gothic" w:eastAsia="MS UI Gothic" w:hint="eastAsia"/>
          <w:w w:val="80"/>
        </w:rPr>
        <w:t>、 </w:t>
      </w:r>
      <w:r>
        <w:rPr>
          <w:w w:val="105"/>
        </w:rPr>
        <w:t>医</w:t>
      </w:r>
      <w:r>
        <w:rPr/>
        <w:t>疗机构的实验室和从事病原微生物实验的单位</w:t>
      </w:r>
      <w:r>
        <w:rPr>
          <w:rFonts w:ascii="MS UI Gothic" w:eastAsia="MS UI Gothic" w:hint="eastAsia"/>
          <w:w w:val="80"/>
        </w:rPr>
        <w:t>ꎬ </w:t>
      </w:r>
      <w:r>
        <w:rPr/>
        <w:t>应当符合国家规定的条件和技术标准</w:t>
      </w:r>
      <w:r>
        <w:rPr>
          <w:rFonts w:ascii="MS UI Gothic" w:eastAsia="MS UI Gothic" w:hint="eastAsia"/>
          <w:w w:val="80"/>
        </w:rPr>
        <w:t>ꎬ </w:t>
      </w:r>
      <w:r>
        <w:rPr/>
        <w:t>建立严格的监督管理制度</w:t>
      </w:r>
      <w:r>
        <w:rPr>
          <w:rFonts w:ascii="MS UI Gothic" w:eastAsia="MS UI Gothic" w:hint="eastAsia"/>
          <w:w w:val="80"/>
        </w:rPr>
        <w:t>ꎬ </w:t>
      </w:r>
      <w:r>
        <w:rPr/>
        <w:t>对传染病病原体样本按照规定的措施实行严格监督管理</w:t>
      </w:r>
      <w:r>
        <w:rPr>
          <w:rFonts w:ascii="MS UI Gothic" w:eastAsia="MS UI Gothic" w:hint="eastAsia"/>
          <w:w w:val="80"/>
        </w:rPr>
        <w:t>ꎬ </w:t>
      </w:r>
      <w:r>
        <w:rPr/>
        <w:t>严防传染病病原体的实验室感染和</w:t>
      </w:r>
      <w:r>
        <w:rPr>
          <w:w w:val="105"/>
        </w:rPr>
        <w:t>病原微生物的扩散</w:t>
      </w:r>
      <w:r>
        <w:rPr>
          <w:rFonts w:ascii="MS UI Gothic" w:eastAsia="MS UI Gothic" w:hint="eastAsia"/>
          <w:w w:val="80"/>
        </w:rPr>
        <w:t>ꎮ</w:t>
      </w:r>
    </w:p>
    <w:p>
      <w:pPr>
        <w:pStyle w:val="BodyText"/>
        <w:spacing w:line="295" w:lineRule="auto"/>
        <w:ind w:right="39"/>
      </w:pPr>
      <w:r>
        <w:rPr/>
        <w:t>第二十三条 采供血机构</w:t>
      </w:r>
      <w:r>
        <w:rPr>
          <w:rFonts w:ascii="MS UI Gothic" w:eastAsia="MS UI Gothic" w:hint="eastAsia"/>
          <w:w w:val="80"/>
        </w:rPr>
        <w:t>、 </w:t>
      </w:r>
      <w:r>
        <w:rPr/>
        <w:t>生物制品生产单位必须严格执行国家有关规定</w:t>
      </w:r>
      <w:r>
        <w:rPr>
          <w:rFonts w:ascii="MS UI Gothic" w:eastAsia="MS UI Gothic" w:hint="eastAsia"/>
          <w:w w:val="80"/>
        </w:rPr>
        <w:t>ꎬ </w:t>
      </w:r>
      <w:r>
        <w:rPr/>
        <w:t>保证血液</w:t>
      </w:r>
      <w:r>
        <w:rPr>
          <w:rFonts w:ascii="MS UI Gothic" w:eastAsia="MS UI Gothic" w:hint="eastAsia"/>
          <w:w w:val="80"/>
        </w:rPr>
        <w:t>、 </w:t>
      </w:r>
      <w:r>
        <w:rPr/>
        <w:t>血液制品的质量</w:t>
      </w:r>
      <w:r>
        <w:rPr>
          <w:rFonts w:ascii="MS UI Gothic" w:eastAsia="MS UI Gothic" w:hint="eastAsia"/>
          <w:w w:val="80"/>
        </w:rPr>
        <w:t>ꎮ </w:t>
      </w:r>
      <w:r>
        <w:rPr/>
        <w:t>禁止非法采集</w:t>
      </w:r>
    </w:p>
    <w:p>
      <w:pPr>
        <w:pStyle w:val="BodyText"/>
        <w:spacing w:before="124"/>
        <w:ind w:firstLine="0"/>
        <w:jc w:val="left"/>
        <w:rPr>
          <w:rFonts w:ascii="MS UI Gothic" w:eastAsia="MS UI Gothic" w:hint="eastAsia"/>
        </w:rPr>
      </w:pPr>
      <w:r>
        <w:rPr/>
        <w:br w:type="column"/>
      </w:r>
      <w:r>
        <w:rPr/>
        <w:t>血液或者组织他人出卖血液</w:t>
      </w:r>
      <w:r>
        <w:rPr>
          <w:rFonts w:ascii="MS UI Gothic" w:eastAsia="MS UI Gothic" w:hint="eastAsia"/>
          <w:w w:val="80"/>
        </w:rPr>
        <w:t>ꎮ</w:t>
      </w:r>
    </w:p>
    <w:p>
      <w:pPr>
        <w:pStyle w:val="BodyText"/>
        <w:spacing w:line="295" w:lineRule="auto" w:before="58"/>
        <w:ind w:right="440"/>
        <w:rPr>
          <w:rFonts w:ascii="MS UI Gothic" w:eastAsia="MS UI Gothic" w:hint="eastAsia"/>
        </w:rPr>
      </w:pPr>
      <w:r>
        <w:rPr/>
        <w:t>疾病预防控制机构</w:t>
      </w:r>
      <w:r>
        <w:rPr>
          <w:rFonts w:ascii="MS UI Gothic" w:eastAsia="MS UI Gothic" w:hint="eastAsia"/>
          <w:w w:val="80"/>
        </w:rPr>
        <w:t>、 </w:t>
      </w:r>
      <w:r>
        <w:rPr/>
        <w:t>医疗机构使用血液和血液制品</w:t>
      </w:r>
      <w:r>
        <w:rPr>
          <w:rFonts w:ascii="MS UI Gothic" w:eastAsia="MS UI Gothic" w:hint="eastAsia"/>
          <w:w w:val="80"/>
        </w:rPr>
        <w:t>ꎬ </w:t>
      </w:r>
      <w:r>
        <w:rPr/>
        <w:t>必须遵守国家有关规定</w:t>
      </w:r>
      <w:r>
        <w:rPr>
          <w:rFonts w:ascii="MS UI Gothic" w:eastAsia="MS UI Gothic" w:hint="eastAsia"/>
          <w:w w:val="80"/>
        </w:rPr>
        <w:t>ꎬ</w:t>
      </w:r>
      <w:r>
        <w:rPr/>
        <w:t>防止因输入血液</w:t>
      </w:r>
      <w:r>
        <w:rPr>
          <w:rFonts w:ascii="MS UI Gothic" w:eastAsia="MS UI Gothic" w:hint="eastAsia"/>
          <w:w w:val="80"/>
        </w:rPr>
        <w:t>、 </w:t>
      </w:r>
      <w:r>
        <w:rPr/>
        <w:t>使用血液制品引起经血液传播疾病的发生</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第二十四条 各级人民政府应当加强艾滋病的防治工作</w:t>
      </w:r>
      <w:r>
        <w:rPr>
          <w:rFonts w:ascii="MS UI Gothic" w:eastAsia="MS UI Gothic" w:hint="eastAsia"/>
          <w:w w:val="80"/>
        </w:rPr>
        <w:t>ꎬ </w:t>
      </w:r>
      <w:r>
        <w:rPr/>
        <w:t>采取预防</w:t>
      </w:r>
      <w:r>
        <w:rPr>
          <w:rFonts w:ascii="MS UI Gothic" w:eastAsia="MS UI Gothic" w:hint="eastAsia"/>
          <w:w w:val="80"/>
        </w:rPr>
        <w:t>、 </w:t>
      </w:r>
      <w:r>
        <w:rPr/>
        <w:t>控制措施</w:t>
      </w:r>
      <w:r>
        <w:rPr>
          <w:rFonts w:ascii="MS UI Gothic" w:eastAsia="MS UI Gothic" w:hint="eastAsia"/>
          <w:w w:val="80"/>
        </w:rPr>
        <w:t>ꎬ </w:t>
      </w:r>
      <w:r>
        <w:rPr/>
        <w:t>防止艾滋病的传播</w:t>
      </w:r>
      <w:r>
        <w:rPr>
          <w:rFonts w:ascii="MS UI Gothic" w:eastAsia="MS UI Gothic" w:hint="eastAsia"/>
          <w:w w:val="80"/>
        </w:rPr>
        <w:t>ꎮ </w:t>
      </w:r>
      <w:r>
        <w:rPr/>
        <w:t>具体办法由国务院制定</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第二十五条 县级以上人民政府农业</w:t>
      </w:r>
      <w:r>
        <w:rPr>
          <w:rFonts w:ascii="MS UI Gothic" w:eastAsia="MS UI Gothic" w:hint="eastAsia"/>
          <w:w w:val="80"/>
        </w:rPr>
        <w:t>、 </w:t>
      </w:r>
      <w:r>
        <w:rPr>
          <w:w w:val="105"/>
        </w:rPr>
        <w:t>林业行政部门以及其他有关部门</w:t>
      </w:r>
      <w:r>
        <w:rPr>
          <w:rFonts w:ascii="MS UI Gothic" w:eastAsia="MS UI Gothic" w:hint="eastAsia"/>
          <w:w w:val="80"/>
        </w:rPr>
        <w:t>ꎬ </w:t>
      </w:r>
      <w:r>
        <w:rPr>
          <w:w w:val="105"/>
        </w:rPr>
        <w:t>依</w:t>
      </w:r>
      <w:r>
        <w:rPr/>
        <w:t>据各自的职责负责与人畜共患传染病有关</w:t>
      </w:r>
      <w:r>
        <w:rPr>
          <w:w w:val="105"/>
        </w:rPr>
        <w:t>的动物传染病的防治管理工作</w:t>
      </w:r>
      <w:r>
        <w:rPr>
          <w:rFonts w:ascii="MS UI Gothic" w:eastAsia="MS UI Gothic" w:hint="eastAsia"/>
          <w:w w:val="80"/>
        </w:rPr>
        <w:t>ꎮ</w:t>
      </w:r>
    </w:p>
    <w:p>
      <w:pPr>
        <w:pStyle w:val="BodyText"/>
        <w:spacing w:line="295" w:lineRule="auto"/>
        <w:ind w:right="440"/>
        <w:rPr>
          <w:rFonts w:ascii="MS UI Gothic" w:eastAsia="MS UI Gothic" w:hint="eastAsia"/>
        </w:rPr>
      </w:pPr>
      <w:r>
        <w:rPr/>
        <w:t>与人畜共患传染病有关的野生动物</w:t>
      </w:r>
      <w:r>
        <w:rPr>
          <w:rFonts w:ascii="MS UI Gothic" w:eastAsia="MS UI Gothic" w:hint="eastAsia"/>
        </w:rPr>
        <w:t>、</w:t>
      </w:r>
      <w:r>
        <w:rPr/>
        <w:t>家畜家禽</w:t>
      </w:r>
      <w:r>
        <w:rPr>
          <w:rFonts w:ascii="MS UI Gothic" w:eastAsia="MS UI Gothic" w:hint="eastAsia"/>
          <w:w w:val="80"/>
        </w:rPr>
        <w:t>ꎬ </w:t>
      </w:r>
      <w:r>
        <w:rPr/>
        <w:t>经检疫合格后</w:t>
      </w:r>
      <w:r>
        <w:rPr>
          <w:rFonts w:ascii="MS UI Gothic" w:eastAsia="MS UI Gothic" w:hint="eastAsia"/>
          <w:w w:val="80"/>
        </w:rPr>
        <w:t>ꎬ </w:t>
      </w:r>
      <w:r>
        <w:rPr/>
        <w:t>方可出售</w:t>
      </w:r>
      <w:r>
        <w:rPr>
          <w:rFonts w:ascii="MS UI Gothic" w:eastAsia="MS UI Gothic" w:hint="eastAsia"/>
        </w:rPr>
        <w:t>、</w:t>
      </w:r>
      <w:r>
        <w:rPr/>
        <w:t>运输</w:t>
      </w:r>
      <w:r>
        <w:rPr>
          <w:rFonts w:ascii="MS UI Gothic" w:eastAsia="MS UI Gothic" w:hint="eastAsia"/>
          <w:w w:val="80"/>
        </w:rPr>
        <w:t>ꎮ</w:t>
      </w:r>
    </w:p>
    <w:p>
      <w:pPr>
        <w:pStyle w:val="BodyText"/>
        <w:spacing w:line="295" w:lineRule="auto"/>
        <w:ind w:right="440"/>
        <w:rPr>
          <w:rFonts w:ascii="MS UI Gothic" w:eastAsia="MS UI Gothic" w:hint="eastAsia"/>
        </w:rPr>
      </w:pPr>
      <w:r>
        <w:rPr/>
        <w:t>第二十六条  国家建立传染病菌种</w:t>
      </w:r>
      <w:r>
        <w:rPr>
          <w:rFonts w:ascii="MS UI Gothic" w:eastAsia="MS UI Gothic" w:hint="eastAsia"/>
          <w:w w:val="80"/>
        </w:rPr>
        <w:t>、</w:t>
      </w:r>
      <w:r>
        <w:rPr/>
        <w:t>毒种库</w:t>
      </w:r>
      <w:r>
        <w:rPr>
          <w:rFonts w:ascii="MS UI Gothic" w:eastAsia="MS UI Gothic" w:hint="eastAsia"/>
          <w:w w:val="80"/>
        </w:rPr>
        <w:t>ꎮ</w:t>
      </w:r>
    </w:p>
    <w:p>
      <w:pPr>
        <w:pStyle w:val="BodyText"/>
        <w:spacing w:line="295" w:lineRule="auto"/>
        <w:ind w:right="442"/>
        <w:rPr>
          <w:rFonts w:ascii="MS UI Gothic" w:eastAsia="MS UI Gothic" w:hint="eastAsia"/>
        </w:rPr>
      </w:pPr>
      <w:r>
        <w:rPr/>
        <w:t>对传染病菌种</w:t>
      </w:r>
      <w:r>
        <w:rPr>
          <w:rFonts w:ascii="MS UI Gothic" w:eastAsia="MS UI Gothic" w:hint="eastAsia"/>
          <w:w w:val="80"/>
        </w:rPr>
        <w:t>、 </w:t>
      </w:r>
      <w:r>
        <w:rPr/>
        <w:t>毒种和传染病检测样本的采集</w:t>
      </w:r>
      <w:r>
        <w:rPr>
          <w:rFonts w:ascii="MS UI Gothic" w:eastAsia="MS UI Gothic" w:hint="eastAsia"/>
          <w:w w:val="80"/>
        </w:rPr>
        <w:t>、 </w:t>
      </w:r>
      <w:r>
        <w:rPr/>
        <w:t>保藏</w:t>
      </w:r>
      <w:r>
        <w:rPr>
          <w:rFonts w:ascii="MS UI Gothic" w:eastAsia="MS UI Gothic" w:hint="eastAsia"/>
          <w:w w:val="80"/>
        </w:rPr>
        <w:t>、 </w:t>
      </w:r>
      <w:r>
        <w:rPr/>
        <w:t>携带</w:t>
      </w:r>
      <w:r>
        <w:rPr>
          <w:rFonts w:ascii="MS UI Gothic" w:eastAsia="MS UI Gothic" w:hint="eastAsia"/>
          <w:w w:val="80"/>
        </w:rPr>
        <w:t>、 </w:t>
      </w:r>
      <w:r>
        <w:rPr/>
        <w:t>运输和使用实行分类管理</w:t>
      </w:r>
      <w:r>
        <w:rPr>
          <w:rFonts w:ascii="MS UI Gothic" w:eastAsia="MS UI Gothic" w:hint="eastAsia"/>
          <w:w w:val="80"/>
        </w:rPr>
        <w:t>ꎬ </w:t>
      </w:r>
      <w:r>
        <w:rPr/>
        <w:t>建立健全严格的管理制度</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2"/>
        </w:rPr>
        <w:t>对可能导致甲类传染病传播的以及国</w:t>
      </w:r>
      <w:r>
        <w:rPr>
          <w:spacing w:val="3"/>
        </w:rPr>
        <w:t>务院卫生行政部门规定的菌种</w:t>
      </w:r>
      <w:r>
        <w:rPr>
          <w:rFonts w:ascii="MS UI Gothic" w:eastAsia="MS UI Gothic" w:hint="eastAsia"/>
          <w:spacing w:val="16"/>
          <w:w w:val="80"/>
        </w:rPr>
        <w:t>、 </w:t>
      </w:r>
      <w:r>
        <w:rPr>
          <w:spacing w:val="2"/>
        </w:rPr>
        <w:t>毒种和传</w:t>
      </w:r>
      <w:r>
        <w:rPr>
          <w:spacing w:val="8"/>
        </w:rPr>
        <w:t>染病检测样本</w:t>
      </w:r>
      <w:r>
        <w:rPr>
          <w:rFonts w:ascii="MS UI Gothic" w:eastAsia="MS UI Gothic" w:hint="eastAsia"/>
          <w:spacing w:val="9"/>
          <w:w w:val="80"/>
        </w:rPr>
        <w:t>ꎬ </w:t>
      </w:r>
      <w:r>
        <w:rPr>
          <w:spacing w:val="10"/>
        </w:rPr>
        <w:t>确需采集</w:t>
      </w:r>
      <w:r>
        <w:rPr>
          <w:rFonts w:ascii="MS UI Gothic" w:eastAsia="MS UI Gothic" w:hint="eastAsia"/>
          <w:spacing w:val="9"/>
          <w:w w:val="80"/>
        </w:rPr>
        <w:t>、 </w:t>
      </w:r>
      <w:r>
        <w:rPr>
          <w:spacing w:val="8"/>
        </w:rPr>
        <w:t>保藏</w:t>
      </w:r>
      <w:r>
        <w:rPr>
          <w:rFonts w:ascii="MS UI Gothic" w:eastAsia="MS UI Gothic" w:hint="eastAsia"/>
          <w:spacing w:val="10"/>
          <w:w w:val="80"/>
        </w:rPr>
        <w:t>、 </w:t>
      </w:r>
      <w:r>
        <w:rPr>
          <w:spacing w:val="9"/>
        </w:rPr>
        <w:t>携带</w:t>
      </w:r>
      <w:r>
        <w:rPr>
          <w:rFonts w:ascii="MS UI Gothic" w:eastAsia="MS UI Gothic" w:hint="eastAsia"/>
          <w:w w:val="80"/>
        </w:rPr>
        <w:t>、</w:t>
      </w:r>
      <w:r>
        <w:rPr>
          <w:spacing w:val="3"/>
        </w:rPr>
        <w:t>运输和使用的</w:t>
      </w:r>
      <w:r>
        <w:rPr>
          <w:rFonts w:ascii="MS UI Gothic" w:eastAsia="MS UI Gothic" w:hint="eastAsia"/>
          <w:spacing w:val="19"/>
          <w:w w:val="80"/>
        </w:rPr>
        <w:t>ꎬ </w:t>
      </w:r>
      <w:r>
        <w:rPr>
          <w:spacing w:val="2"/>
        </w:rPr>
        <w:t>须经省级以上人民政府卫</w:t>
      </w:r>
      <w:r>
        <w:rPr>
          <w:spacing w:val="26"/>
        </w:rPr>
        <w:t>生行政部门批准</w:t>
      </w:r>
      <w:r>
        <w:rPr>
          <w:rFonts w:ascii="MS UI Gothic" w:eastAsia="MS UI Gothic" w:hint="eastAsia"/>
          <w:spacing w:val="1"/>
          <w:w w:val="80"/>
        </w:rPr>
        <w:t>ꎮ </w:t>
      </w:r>
      <w:r>
        <w:rPr>
          <w:spacing w:val="30"/>
        </w:rPr>
        <w:t>具体办法由国务院</w:t>
      </w:r>
      <w:r>
        <w:rPr>
          <w:spacing w:val="3"/>
        </w:rPr>
        <w:t>制定</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第二十七条 对被传染病病原体污染</w:t>
      </w:r>
      <w:r>
        <w:rPr>
          <w:spacing w:val="3"/>
        </w:rPr>
        <w:t>的污水</w:t>
      </w:r>
      <w:r>
        <w:rPr>
          <w:rFonts w:ascii="MS UI Gothic" w:eastAsia="MS UI Gothic" w:hint="eastAsia"/>
          <w:spacing w:val="7"/>
          <w:w w:val="80"/>
        </w:rPr>
        <w:t>、 </w:t>
      </w:r>
      <w:r>
        <w:rPr>
          <w:spacing w:val="3"/>
        </w:rPr>
        <w:t>污物</w:t>
      </w:r>
      <w:r>
        <w:rPr>
          <w:rFonts w:ascii="MS UI Gothic" w:eastAsia="MS UI Gothic" w:hint="eastAsia"/>
          <w:spacing w:val="7"/>
          <w:w w:val="80"/>
        </w:rPr>
        <w:t>、 </w:t>
      </w:r>
      <w:r>
        <w:rPr>
          <w:spacing w:val="3"/>
        </w:rPr>
        <w:t>场所和物品</w:t>
      </w:r>
      <w:r>
        <w:rPr>
          <w:rFonts w:ascii="MS UI Gothic" w:eastAsia="MS UI Gothic" w:hint="eastAsia"/>
          <w:spacing w:val="7"/>
          <w:w w:val="80"/>
        </w:rPr>
        <w:t>ꎬ </w:t>
      </w:r>
      <w:r>
        <w:rPr>
          <w:spacing w:val="2"/>
        </w:rPr>
        <w:t>有关单位和个人必须在疾病预防控制机构的指导下或</w:t>
      </w:r>
      <w:r>
        <w:rPr>
          <w:spacing w:val="3"/>
        </w:rPr>
        <w:t>者按照其提出的卫生要求</w:t>
      </w:r>
      <w:r>
        <w:rPr>
          <w:rFonts w:ascii="MS UI Gothic" w:eastAsia="MS UI Gothic" w:hint="eastAsia"/>
          <w:spacing w:val="20"/>
          <w:w w:val="80"/>
        </w:rPr>
        <w:t>ꎬ </w:t>
      </w:r>
      <w:r>
        <w:rPr>
          <w:spacing w:val="2"/>
        </w:rPr>
        <w:t>进行严格消毒</w:t>
      </w:r>
      <w:r>
        <w:rPr>
          <w:spacing w:val="3"/>
        </w:rPr>
        <w:t>处理</w:t>
      </w:r>
      <w:r>
        <w:rPr>
          <w:rFonts w:ascii="MS UI Gothic" w:eastAsia="MS UI Gothic" w:hint="eastAsia"/>
          <w:spacing w:val="23"/>
          <w:w w:val="80"/>
        </w:rPr>
        <w:t>ꎻ </w:t>
      </w:r>
      <w:r>
        <w:rPr>
          <w:spacing w:val="3"/>
        </w:rPr>
        <w:t>拒绝消毒处理的</w:t>
      </w:r>
      <w:r>
        <w:rPr>
          <w:rFonts w:ascii="MS UI Gothic" w:eastAsia="MS UI Gothic" w:hint="eastAsia"/>
          <w:spacing w:val="23"/>
          <w:w w:val="80"/>
        </w:rPr>
        <w:t>ꎬ </w:t>
      </w:r>
      <w:r>
        <w:rPr>
          <w:spacing w:val="2"/>
        </w:rPr>
        <w:t>由当地卫生行政部门或者疾病预防控制机构进行强制消毒</w:t>
      </w:r>
      <w:r>
        <w:rPr>
          <w:spacing w:val="3"/>
        </w:rPr>
        <w:t>处理</w:t>
      </w:r>
      <w:r>
        <w:rPr>
          <w:rFonts w:ascii="MS UI Gothic" w:eastAsia="MS UI Gothic" w:hint="eastAsia"/>
          <w:w w:val="80"/>
        </w:rPr>
        <w:t>ꎮ</w:t>
      </w:r>
    </w:p>
    <w:p>
      <w:pPr>
        <w:pStyle w:val="BodyText"/>
        <w:spacing w:line="295" w:lineRule="auto"/>
        <w:ind w:right="440"/>
      </w:pPr>
      <w:r>
        <w:rPr>
          <w:w w:val="105"/>
        </w:rPr>
        <w:t>第二十八条 在国家确认的自然疫源地计划兴建水利</w:t>
      </w:r>
      <w:r>
        <w:rPr>
          <w:rFonts w:ascii="MS UI Gothic" w:eastAsia="MS UI Gothic" w:hint="eastAsia"/>
          <w:w w:val="80"/>
        </w:rPr>
        <w:t>、 </w:t>
      </w:r>
      <w:r>
        <w:rPr>
          <w:w w:val="105"/>
        </w:rPr>
        <w:t>交通</w:t>
      </w:r>
      <w:r>
        <w:rPr>
          <w:rFonts w:ascii="MS UI Gothic" w:eastAsia="MS UI Gothic" w:hint="eastAsia"/>
          <w:w w:val="80"/>
        </w:rPr>
        <w:t>、 </w:t>
      </w:r>
      <w:r>
        <w:rPr>
          <w:w w:val="105"/>
        </w:rPr>
        <w:t>旅游</w:t>
      </w:r>
      <w:r>
        <w:rPr>
          <w:rFonts w:ascii="MS UI Gothic" w:eastAsia="MS UI Gothic" w:hint="eastAsia"/>
          <w:w w:val="80"/>
        </w:rPr>
        <w:t>、 </w:t>
      </w:r>
      <w:r>
        <w:rPr>
          <w:w w:val="105"/>
        </w:rPr>
        <w:t>能源等大</w:t>
      </w:r>
      <w:r>
        <w:rPr/>
        <w:t>型建设项目的</w:t>
      </w:r>
      <w:r>
        <w:rPr>
          <w:rFonts w:ascii="MS UI Gothic" w:eastAsia="MS UI Gothic" w:hint="eastAsia"/>
          <w:w w:val="80"/>
        </w:rPr>
        <w:t>ꎬ </w:t>
      </w:r>
      <w:r>
        <w:rPr/>
        <w:t>应当事先由省级以上疾病预防控制机构对施工环境进行卫生调查</w:t>
      </w:r>
      <w:r>
        <w:rPr>
          <w:rFonts w:ascii="MS UI Gothic" w:eastAsia="MS UI Gothic" w:hint="eastAsia"/>
          <w:w w:val="80"/>
        </w:rPr>
        <w:t>ꎮ</w:t>
      </w:r>
      <w:r>
        <w:rPr/>
        <w:t>建设单位应当根据疾病预防控制机构的意</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１４１６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见</w:t>
      </w:r>
      <w:r>
        <w:rPr>
          <w:rFonts w:ascii="MS UI Gothic" w:eastAsia="MS UI Gothic" w:hint="eastAsia"/>
          <w:w w:val="80"/>
        </w:rPr>
        <w:t>ꎬ </w:t>
      </w:r>
      <w:r>
        <w:rPr/>
        <w:t>采取必要的传染病预防</w:t>
      </w:r>
      <w:r>
        <w:rPr>
          <w:rFonts w:ascii="MS UI Gothic" w:eastAsia="MS UI Gothic" w:hint="eastAsia"/>
          <w:w w:val="80"/>
        </w:rPr>
        <w:t>、 </w:t>
      </w:r>
      <w:r>
        <w:rPr/>
        <w:t>控制措施</w:t>
      </w:r>
      <w:r>
        <w:rPr>
          <w:rFonts w:ascii="MS UI Gothic" w:eastAsia="MS UI Gothic" w:hint="eastAsia"/>
          <w:w w:val="80"/>
        </w:rPr>
        <w:t>ꎮ</w:t>
      </w:r>
      <w:r>
        <w:rPr/>
        <w:t>施工期间</w:t>
      </w:r>
      <w:r>
        <w:rPr>
          <w:rFonts w:ascii="MS UI Gothic" w:eastAsia="MS UI Gothic" w:hint="eastAsia"/>
          <w:w w:val="80"/>
        </w:rPr>
        <w:t>ꎬ </w:t>
      </w:r>
      <w:r>
        <w:rPr/>
        <w:t>建设单位应当设专人负责工地上的卫生防疫工作</w:t>
      </w:r>
      <w:r>
        <w:rPr>
          <w:rFonts w:ascii="MS UI Gothic" w:eastAsia="MS UI Gothic" w:hint="eastAsia"/>
          <w:w w:val="80"/>
        </w:rPr>
        <w:t>ꎮ </w:t>
      </w:r>
      <w:r>
        <w:rPr/>
        <w:t>工程竣工后</w:t>
      </w:r>
      <w:r>
        <w:rPr>
          <w:rFonts w:ascii="MS UI Gothic" w:eastAsia="MS UI Gothic" w:hint="eastAsia"/>
          <w:w w:val="80"/>
        </w:rPr>
        <w:t>ꎬ </w:t>
      </w:r>
      <w:r>
        <w:rPr/>
        <w:t>疾病预防控制机构应当对可能发生的传染病进行监测</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第二十九条 用于传染病防治的消毒产品</w:t>
      </w:r>
      <w:r>
        <w:rPr>
          <w:rFonts w:ascii="MS UI Gothic" w:eastAsia="MS UI Gothic" w:hint="eastAsia"/>
          <w:w w:val="80"/>
        </w:rPr>
        <w:t>、 </w:t>
      </w:r>
      <w:r>
        <w:rPr>
          <w:w w:val="105"/>
        </w:rPr>
        <w:t>饮用水供水单位供应的饮用水和涉</w:t>
      </w:r>
      <w:r>
        <w:rPr/>
        <w:t>及饮用水卫生安全的产品</w:t>
      </w:r>
      <w:r>
        <w:rPr>
          <w:rFonts w:ascii="MS UI Gothic" w:eastAsia="MS UI Gothic" w:hint="eastAsia"/>
          <w:w w:val="80"/>
        </w:rPr>
        <w:t>ꎬ </w:t>
      </w:r>
      <w:r>
        <w:rPr/>
        <w:t>应当符合国家</w:t>
      </w:r>
      <w:r>
        <w:rPr>
          <w:w w:val="105"/>
        </w:rPr>
        <w:t>卫生标准和卫生规范</w:t>
      </w:r>
      <w:r>
        <w:rPr>
          <w:rFonts w:ascii="MS UI Gothic" w:eastAsia="MS UI Gothic" w:hint="eastAsia"/>
          <w:w w:val="80"/>
        </w:rPr>
        <w:t>ꎮ</w:t>
      </w:r>
    </w:p>
    <w:p>
      <w:pPr>
        <w:pStyle w:val="BodyText"/>
        <w:spacing w:line="295" w:lineRule="auto"/>
        <w:ind w:left="440" w:right="1"/>
        <w:rPr>
          <w:rFonts w:ascii="MS UI Gothic" w:eastAsia="MS UI Gothic" w:hint="eastAsia"/>
        </w:rPr>
      </w:pPr>
      <w:r>
        <w:rPr/>
        <w:t>饮用水供水单位从事生产或者供应活动</w:t>
      </w:r>
      <w:r>
        <w:rPr>
          <w:rFonts w:ascii="MS UI Gothic" w:eastAsia="MS UI Gothic" w:hint="eastAsia"/>
          <w:w w:val="80"/>
        </w:rPr>
        <w:t>ꎬ </w:t>
      </w:r>
      <w:r>
        <w:rPr/>
        <w:t>应当依法取得卫生许可证</w:t>
      </w:r>
      <w:r>
        <w:rPr>
          <w:rFonts w:ascii="MS UI Gothic" w:eastAsia="MS UI Gothic" w:hint="eastAsia"/>
          <w:w w:val="80"/>
        </w:rPr>
        <w:t>ꎮ</w:t>
      </w:r>
    </w:p>
    <w:p>
      <w:pPr>
        <w:pStyle w:val="BodyText"/>
        <w:spacing w:line="295" w:lineRule="auto"/>
        <w:ind w:left="440" w:right="1"/>
        <w:rPr>
          <w:rFonts w:ascii="MS UI Gothic" w:eastAsia="MS UI Gothic" w:hint="eastAsia"/>
        </w:rPr>
      </w:pPr>
      <w:r>
        <w:rPr/>
        <w:t>生产用于传染病防治的消毒产品的单位和生产用于传染病防治的消毒产品</w:t>
      </w:r>
      <w:r>
        <w:rPr>
          <w:rFonts w:ascii="MS UI Gothic" w:eastAsia="MS UI Gothic" w:hint="eastAsia"/>
          <w:w w:val="80"/>
        </w:rPr>
        <w:t>ꎬ </w:t>
      </w:r>
      <w:r>
        <w:rPr/>
        <w:t>应当经省级以上人民政府卫生行政部门审</w:t>
      </w:r>
      <w:r>
        <w:rPr>
          <w:w w:val="105"/>
        </w:rPr>
        <w:t>批</w:t>
      </w:r>
      <w:r>
        <w:rPr>
          <w:rFonts w:ascii="MS UI Gothic" w:eastAsia="MS UI Gothic" w:hint="eastAsia"/>
          <w:w w:val="80"/>
        </w:rPr>
        <w:t>ꎮ </w:t>
      </w:r>
      <w:r>
        <w:rPr>
          <w:w w:val="105"/>
        </w:rPr>
        <w:t>具体办法由国务院制定</w:t>
      </w:r>
      <w:r>
        <w:rPr>
          <w:rFonts w:ascii="MS UI Gothic" w:eastAsia="MS UI Gothic" w:hint="eastAsia"/>
          <w:w w:val="80"/>
        </w:rPr>
        <w:t>ꎮ</w:t>
      </w:r>
    </w:p>
    <w:p>
      <w:pPr>
        <w:pStyle w:val="BodyText"/>
        <w:tabs>
          <w:tab w:pos="1698" w:val="left" w:leader="none"/>
        </w:tabs>
        <w:spacing w:before="145"/>
        <w:ind w:left="860" w:firstLine="0"/>
        <w:jc w:val="left"/>
      </w:pPr>
      <w:r>
        <w:rPr>
          <w:spacing w:val="3"/>
        </w:rPr>
        <w:t>第三</w:t>
      </w:r>
      <w:r>
        <w:rPr/>
        <w:t>章</w:t>
        <w:tab/>
      </w:r>
      <w:r>
        <w:rPr>
          <w:spacing w:val="3"/>
        </w:rPr>
        <w:t>疫情报告</w:t>
      </w:r>
      <w:r>
        <w:rPr>
          <w:w w:val="80"/>
        </w:rPr>
        <w:t>、</w:t>
      </w:r>
      <w:r>
        <w:rPr>
          <w:spacing w:val="24"/>
          <w:w w:val="80"/>
        </w:rPr>
        <w:t> </w:t>
      </w:r>
      <w:r>
        <w:rPr>
          <w:spacing w:val="3"/>
        </w:rPr>
        <w:t>通报和公</w:t>
      </w:r>
      <w:r>
        <w:rPr/>
        <w:t>布</w:t>
      </w:r>
    </w:p>
    <w:p>
      <w:pPr>
        <w:pStyle w:val="BodyText"/>
        <w:spacing w:line="295" w:lineRule="auto" w:before="216"/>
        <w:ind w:left="440"/>
        <w:rPr>
          <w:rFonts w:ascii="MS UI Gothic" w:eastAsia="MS UI Gothic" w:hint="eastAsia"/>
        </w:rPr>
      </w:pPr>
      <w:r>
        <w:rPr>
          <w:w w:val="105"/>
        </w:rPr>
        <w:t>第三十条 疾病预防控制机构</w:t>
      </w:r>
      <w:r>
        <w:rPr>
          <w:rFonts w:ascii="MS UI Gothic" w:eastAsia="MS UI Gothic" w:hint="eastAsia"/>
          <w:w w:val="80"/>
        </w:rPr>
        <w:t>、 </w:t>
      </w:r>
      <w:r>
        <w:rPr>
          <w:w w:val="105"/>
        </w:rPr>
        <w:t>医疗</w:t>
      </w:r>
      <w:r>
        <w:rPr/>
        <w:t>机构和采供血机构及其执行职务的人员发现本法规定的传染病疫情或者发现其他传</w:t>
      </w:r>
      <w:r>
        <w:rPr>
          <w:w w:val="105"/>
        </w:rPr>
        <w:t>染病暴发</w:t>
      </w:r>
      <w:r>
        <w:rPr>
          <w:rFonts w:ascii="MS UI Gothic" w:eastAsia="MS UI Gothic" w:hint="eastAsia"/>
          <w:w w:val="80"/>
        </w:rPr>
        <w:t>、 </w:t>
      </w:r>
      <w:r>
        <w:rPr>
          <w:w w:val="105"/>
        </w:rPr>
        <w:t>流行以及突发原因不明的传染</w:t>
      </w:r>
      <w:r>
        <w:rPr/>
        <w:t>病时</w:t>
      </w:r>
      <w:r>
        <w:rPr>
          <w:rFonts w:ascii="MS UI Gothic" w:eastAsia="MS UI Gothic" w:hint="eastAsia"/>
          <w:w w:val="80"/>
        </w:rPr>
        <w:t>ꎬ </w:t>
      </w:r>
      <w:r>
        <w:rPr/>
        <w:t>应当遵循疫情报告属地管理原则</w:t>
      </w:r>
      <w:r>
        <w:rPr>
          <w:rFonts w:ascii="MS UI Gothic" w:eastAsia="MS UI Gothic" w:hint="eastAsia"/>
          <w:w w:val="80"/>
        </w:rPr>
        <w:t>ꎬ</w:t>
      </w:r>
      <w:r>
        <w:rPr/>
        <w:t>按照国务院规定的或者国务院卫生行政部</w:t>
      </w:r>
      <w:r>
        <w:rPr>
          <w:w w:val="105"/>
        </w:rPr>
        <w:t>门规定的内容</w:t>
      </w:r>
      <w:r>
        <w:rPr>
          <w:rFonts w:ascii="MS UI Gothic" w:eastAsia="MS UI Gothic" w:hint="eastAsia"/>
          <w:w w:val="80"/>
        </w:rPr>
        <w:t>、 </w:t>
      </w:r>
      <w:r>
        <w:rPr>
          <w:w w:val="105"/>
        </w:rPr>
        <w:t>程序</w:t>
      </w:r>
      <w:r>
        <w:rPr>
          <w:rFonts w:ascii="MS UI Gothic" w:eastAsia="MS UI Gothic" w:hint="eastAsia"/>
          <w:w w:val="80"/>
        </w:rPr>
        <w:t>、 </w:t>
      </w:r>
      <w:r>
        <w:rPr>
          <w:w w:val="105"/>
        </w:rPr>
        <w:t>方式和时限报告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t>军队医疗机构向社会公众提供医疗服务</w:t>
      </w:r>
      <w:r>
        <w:rPr>
          <w:rFonts w:ascii="MS UI Gothic" w:eastAsia="MS UI Gothic" w:hint="eastAsia"/>
          <w:w w:val="80"/>
        </w:rPr>
        <w:t>ꎬ </w:t>
      </w:r>
      <w:r>
        <w:rPr/>
        <w:t>发现前款规定的传染病疫情时</w:t>
      </w:r>
      <w:r>
        <w:rPr>
          <w:rFonts w:ascii="MS UI Gothic" w:eastAsia="MS UI Gothic" w:hint="eastAsia"/>
          <w:w w:val="80"/>
        </w:rPr>
        <w:t>ꎬ </w:t>
      </w:r>
      <w:r>
        <w:rPr/>
        <w:t>应当按照国务院卫生行政部门的规定报告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第三十一条 任何单位和个人发现传</w:t>
      </w:r>
      <w:r>
        <w:rPr/>
        <w:t>染病病人或者疑似传染病病人时</w:t>
      </w:r>
      <w:r>
        <w:rPr>
          <w:rFonts w:ascii="MS UI Gothic" w:eastAsia="MS UI Gothic" w:hint="eastAsia"/>
          <w:w w:val="80"/>
        </w:rPr>
        <w:t>ꎬ </w:t>
      </w:r>
      <w:r>
        <w:rPr/>
        <w:t>应当及时向附近的疾病预防控制机构或者医疗机</w:t>
      </w:r>
      <w:r>
        <w:rPr>
          <w:w w:val="105"/>
        </w:rPr>
        <w:t>构报告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第三十二条 港口</w:t>
      </w:r>
      <w:r>
        <w:rPr>
          <w:rFonts w:ascii="MS UI Gothic" w:eastAsia="MS UI Gothic" w:hint="eastAsia"/>
          <w:w w:val="80"/>
        </w:rPr>
        <w:t>、 </w:t>
      </w:r>
      <w:r>
        <w:rPr>
          <w:w w:val="105"/>
        </w:rPr>
        <w:t>机场</w:t>
      </w:r>
      <w:r>
        <w:rPr>
          <w:rFonts w:ascii="MS UI Gothic" w:eastAsia="MS UI Gothic" w:hint="eastAsia"/>
          <w:w w:val="80"/>
        </w:rPr>
        <w:t>、 </w:t>
      </w:r>
      <w:r>
        <w:rPr>
          <w:w w:val="105"/>
        </w:rPr>
        <w:t>铁路疾病</w:t>
      </w:r>
      <w:r>
        <w:rPr/>
        <w:t>预防控制机构以及国境卫生检疫机关发现</w:t>
      </w:r>
      <w:r>
        <w:rPr>
          <w:w w:val="105"/>
        </w:rPr>
        <w:t>甲类传染病病人</w:t>
      </w:r>
      <w:r>
        <w:rPr>
          <w:rFonts w:ascii="MS UI Gothic" w:eastAsia="MS UI Gothic" w:hint="eastAsia"/>
          <w:w w:val="80"/>
        </w:rPr>
        <w:t>、 </w:t>
      </w:r>
      <w:r>
        <w:rPr>
          <w:w w:val="105"/>
        </w:rPr>
        <w:t>病原携带者</w:t>
      </w:r>
      <w:r>
        <w:rPr>
          <w:rFonts w:ascii="MS UI Gothic" w:eastAsia="MS UI Gothic" w:hint="eastAsia"/>
          <w:w w:val="80"/>
        </w:rPr>
        <w:t>、 </w:t>
      </w:r>
      <w:r>
        <w:rPr>
          <w:w w:val="105"/>
        </w:rPr>
        <w:t>疑似传染</w:t>
      </w:r>
      <w:r>
        <w:rPr/>
        <w:t>病病人时</w:t>
      </w:r>
      <w:r>
        <w:rPr>
          <w:rFonts w:ascii="MS UI Gothic" w:eastAsia="MS UI Gothic" w:hint="eastAsia"/>
          <w:w w:val="80"/>
        </w:rPr>
        <w:t>ꎬ </w:t>
      </w:r>
      <w:r>
        <w:rPr/>
        <w:t>应当按照国家有关规定立即向国境口岸所在地的疾病预防控制机构或者所在地县级以上地方人民政府卫生行政部</w:t>
      </w:r>
      <w:r>
        <w:rPr>
          <w:w w:val="105"/>
        </w:rPr>
        <w:t>门报告并互相通报</w:t>
      </w:r>
      <w:r>
        <w:rPr>
          <w:rFonts w:ascii="MS UI Gothic" w:eastAsia="MS UI Gothic" w:hint="eastAsia"/>
          <w:w w:val="80"/>
        </w:rPr>
        <w:t>ꎮ</w:t>
      </w:r>
    </w:p>
    <w:p>
      <w:pPr>
        <w:pStyle w:val="BodyText"/>
        <w:tabs>
          <w:tab w:pos="2117" w:val="left" w:leader="none"/>
        </w:tabs>
        <w:spacing w:line="251" w:lineRule="exact"/>
        <w:ind w:left="860" w:firstLine="0"/>
        <w:jc w:val="left"/>
      </w:pPr>
      <w:r>
        <w:rPr>
          <w:spacing w:val="3"/>
          <w:w w:val="105"/>
        </w:rPr>
        <w:t>第三十三</w:t>
      </w:r>
      <w:r>
        <w:rPr>
          <w:w w:val="105"/>
        </w:rPr>
        <w:t>条</w:t>
        <w:tab/>
      </w:r>
      <w:r>
        <w:rPr>
          <w:spacing w:val="3"/>
        </w:rPr>
        <w:t>疾病预防控制机构应</w:t>
      </w:r>
      <w:r>
        <w:rPr/>
        <w:t>当</w:t>
      </w:r>
    </w:p>
    <w:p>
      <w:pPr>
        <w:pStyle w:val="BodyText"/>
        <w:spacing w:line="295" w:lineRule="auto" w:before="124"/>
        <w:ind w:left="381" w:right="126" w:firstLine="0"/>
        <w:rPr>
          <w:rFonts w:ascii="MS UI Gothic" w:eastAsia="MS UI Gothic" w:hint="eastAsia"/>
        </w:rPr>
      </w:pPr>
      <w:r>
        <w:rPr/>
        <w:br w:type="column"/>
      </w:r>
      <w:r>
        <w:rPr/>
        <w:t>主动收集</w:t>
      </w:r>
      <w:r>
        <w:rPr>
          <w:rFonts w:ascii="MS UI Gothic" w:eastAsia="MS UI Gothic" w:hint="eastAsia"/>
          <w:w w:val="80"/>
        </w:rPr>
        <w:t>、 </w:t>
      </w:r>
      <w:r>
        <w:rPr/>
        <w:t>分析</w:t>
      </w:r>
      <w:r>
        <w:rPr>
          <w:rFonts w:ascii="MS UI Gothic" w:eastAsia="MS UI Gothic" w:hint="eastAsia"/>
          <w:w w:val="80"/>
        </w:rPr>
        <w:t>、 </w:t>
      </w:r>
      <w:r>
        <w:rPr/>
        <w:t>调查</w:t>
      </w:r>
      <w:r>
        <w:rPr>
          <w:rFonts w:ascii="MS UI Gothic" w:eastAsia="MS UI Gothic" w:hint="eastAsia"/>
          <w:w w:val="80"/>
        </w:rPr>
        <w:t>、 </w:t>
      </w:r>
      <w:r>
        <w:rPr/>
        <w:t>核实传染病疫情信息</w:t>
      </w:r>
      <w:r>
        <w:rPr>
          <w:rFonts w:ascii="MS UI Gothic" w:eastAsia="MS UI Gothic" w:hint="eastAsia"/>
          <w:w w:val="80"/>
        </w:rPr>
        <w:t>ꎮ </w:t>
      </w:r>
      <w:r>
        <w:rPr/>
        <w:t>接到甲类</w:t>
      </w:r>
      <w:r>
        <w:rPr>
          <w:rFonts w:ascii="MS UI Gothic" w:eastAsia="MS UI Gothic" w:hint="eastAsia"/>
          <w:w w:val="80"/>
        </w:rPr>
        <w:t>、 </w:t>
      </w:r>
      <w:r>
        <w:rPr/>
        <w:t>乙类传染病疫情报告或者发现传染病暴发</w:t>
      </w:r>
      <w:r>
        <w:rPr>
          <w:rFonts w:ascii="MS UI Gothic" w:eastAsia="MS UI Gothic" w:hint="eastAsia"/>
          <w:w w:val="80"/>
        </w:rPr>
        <w:t>、 </w:t>
      </w:r>
      <w:r>
        <w:rPr/>
        <w:t>流行时</w:t>
      </w:r>
      <w:r>
        <w:rPr>
          <w:rFonts w:ascii="MS UI Gothic" w:eastAsia="MS UI Gothic" w:hint="eastAsia"/>
          <w:w w:val="80"/>
        </w:rPr>
        <w:t>ꎬ </w:t>
      </w:r>
      <w:r>
        <w:rPr/>
        <w:t>应当立即报告当地卫生行政部门</w:t>
      </w:r>
      <w:r>
        <w:rPr>
          <w:rFonts w:ascii="MS UI Gothic" w:eastAsia="MS UI Gothic" w:hint="eastAsia"/>
          <w:w w:val="80"/>
        </w:rPr>
        <w:t>ꎬ </w:t>
      </w:r>
      <w:r>
        <w:rPr/>
        <w:t>由当地卫生行政部门立即报告当地人民政府</w:t>
      </w:r>
      <w:r>
        <w:rPr>
          <w:rFonts w:ascii="MS UI Gothic" w:eastAsia="MS UI Gothic" w:hint="eastAsia"/>
          <w:w w:val="80"/>
        </w:rPr>
        <w:t>ꎬ </w:t>
      </w:r>
      <w:r>
        <w:rPr/>
        <w:t>同时报告上级卫生行政部门和国务院卫生行政部门</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疾病预防控制机构应当设立或者指定专门的部门</w:t>
      </w:r>
      <w:r>
        <w:rPr>
          <w:rFonts w:ascii="MS UI Gothic" w:eastAsia="MS UI Gothic" w:hint="eastAsia"/>
          <w:w w:val="80"/>
        </w:rPr>
        <w:t>、 </w:t>
      </w:r>
      <w:r>
        <w:rPr/>
        <w:t>人员负责传染病疫情信息管理工作</w:t>
      </w:r>
      <w:r>
        <w:rPr>
          <w:rFonts w:ascii="MS UI Gothic" w:eastAsia="MS UI Gothic" w:hint="eastAsia"/>
          <w:w w:val="80"/>
        </w:rPr>
        <w:t>ꎬ </w:t>
      </w:r>
      <w:r>
        <w:rPr/>
        <w:t>及时对疫情报告进行核实</w:t>
      </w:r>
      <w:r>
        <w:rPr>
          <w:rFonts w:ascii="MS UI Gothic" w:eastAsia="MS UI Gothic" w:hint="eastAsia"/>
          <w:w w:val="80"/>
        </w:rPr>
        <w:t>、</w:t>
      </w:r>
      <w:r>
        <w:rPr/>
        <w:t>分析</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第三十四条 县级以上地方人民政府</w:t>
      </w:r>
      <w:r>
        <w:rPr/>
        <w:t>卫生行政部门应当及时向本行政区域内的疾病预防控制机构和医疗机构通报传染病</w:t>
      </w:r>
      <w:r>
        <w:rPr>
          <w:w w:val="105"/>
        </w:rPr>
        <w:t>疫情以及监测</w:t>
      </w:r>
      <w:r>
        <w:rPr>
          <w:rFonts w:ascii="MS UI Gothic" w:eastAsia="MS UI Gothic" w:hint="eastAsia"/>
          <w:w w:val="80"/>
        </w:rPr>
        <w:t>、 </w:t>
      </w:r>
      <w:r>
        <w:rPr>
          <w:w w:val="105"/>
        </w:rPr>
        <w:t>预警的相关信息</w:t>
      </w:r>
      <w:r>
        <w:rPr>
          <w:rFonts w:ascii="MS UI Gothic" w:eastAsia="MS UI Gothic" w:hint="eastAsia"/>
          <w:w w:val="80"/>
        </w:rPr>
        <w:t>ꎮ </w:t>
      </w:r>
      <w:r>
        <w:rPr>
          <w:w w:val="105"/>
        </w:rPr>
        <w:t>接到通</w:t>
      </w:r>
      <w:r>
        <w:rPr/>
        <w:t>报的疾病预防控制机构和医疗机构应当及</w:t>
      </w:r>
      <w:r>
        <w:rPr>
          <w:w w:val="105"/>
        </w:rPr>
        <w:t>时告知本单位的有关人员</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第三十五条 国务院卫生行政部门应</w:t>
      </w:r>
      <w:r>
        <w:rPr>
          <w:spacing w:val="3"/>
          <w:w w:val="105"/>
        </w:rPr>
        <w:t>当及时向国务院其他有关部门和各省</w:t>
      </w:r>
      <w:r>
        <w:rPr>
          <w:rFonts w:ascii="MS UI Gothic" w:eastAsia="MS UI Gothic" w:hint="eastAsia"/>
          <w:spacing w:val="-2"/>
          <w:w w:val="80"/>
        </w:rPr>
        <w:t>、 </w:t>
      </w:r>
      <w:r>
        <w:rPr>
          <w:w w:val="105"/>
        </w:rPr>
        <w:t>自</w:t>
      </w:r>
      <w:r>
        <w:rPr>
          <w:spacing w:val="3"/>
          <w:w w:val="105"/>
        </w:rPr>
        <w:t>治区</w:t>
      </w:r>
      <w:r>
        <w:rPr>
          <w:rFonts w:ascii="MS UI Gothic" w:eastAsia="MS UI Gothic" w:hint="eastAsia"/>
          <w:spacing w:val="-2"/>
          <w:w w:val="80"/>
        </w:rPr>
        <w:t>、 </w:t>
      </w:r>
      <w:r>
        <w:rPr>
          <w:spacing w:val="2"/>
          <w:w w:val="105"/>
        </w:rPr>
        <w:t>直辖市人民政府卫生行政部门通报</w:t>
      </w:r>
      <w:r>
        <w:rPr>
          <w:spacing w:val="13"/>
          <w:w w:val="105"/>
        </w:rPr>
        <w:t>全国传染病疫情以及监测</w:t>
      </w:r>
      <w:r>
        <w:rPr>
          <w:rFonts w:ascii="MS UI Gothic" w:eastAsia="MS UI Gothic" w:hint="eastAsia"/>
          <w:spacing w:val="2"/>
          <w:w w:val="80"/>
        </w:rPr>
        <w:t>、 </w:t>
      </w:r>
      <w:r>
        <w:rPr>
          <w:spacing w:val="16"/>
          <w:w w:val="105"/>
        </w:rPr>
        <w:t>预警的相关</w:t>
      </w:r>
      <w:r>
        <w:rPr>
          <w:spacing w:val="3"/>
          <w:w w:val="105"/>
        </w:rPr>
        <w:t>信息</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毗邻的以及相关的地方人民政府卫生</w:t>
      </w:r>
      <w:r>
        <w:rPr>
          <w:spacing w:val="3"/>
        </w:rPr>
        <w:t>行政部门</w:t>
      </w:r>
      <w:r>
        <w:rPr>
          <w:rFonts w:ascii="MS UI Gothic" w:eastAsia="MS UI Gothic" w:hint="eastAsia"/>
          <w:spacing w:val="20"/>
          <w:w w:val="80"/>
        </w:rPr>
        <w:t>ꎬ </w:t>
      </w:r>
      <w:r>
        <w:rPr>
          <w:spacing w:val="2"/>
        </w:rPr>
        <w:t>应当及时互相通报本行政区域</w:t>
      </w:r>
      <w:r>
        <w:rPr>
          <w:spacing w:val="27"/>
          <w:w w:val="105"/>
        </w:rPr>
        <w:t>的传染病疫情以及监测</w:t>
      </w:r>
      <w:r>
        <w:rPr>
          <w:rFonts w:ascii="MS UI Gothic" w:eastAsia="MS UI Gothic" w:hint="eastAsia"/>
          <w:spacing w:val="11"/>
          <w:w w:val="80"/>
        </w:rPr>
        <w:t>、 </w:t>
      </w:r>
      <w:r>
        <w:rPr>
          <w:spacing w:val="28"/>
          <w:w w:val="105"/>
        </w:rPr>
        <w:t>预警的相关</w:t>
      </w:r>
      <w:r>
        <w:rPr>
          <w:spacing w:val="3"/>
          <w:w w:val="105"/>
        </w:rPr>
        <w:t>信息</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县级以上人民政府有关部门发现传染病疫情时</w:t>
      </w:r>
      <w:r>
        <w:rPr>
          <w:rFonts w:ascii="MS UI Gothic" w:eastAsia="MS UI Gothic" w:hint="eastAsia"/>
          <w:w w:val="80"/>
        </w:rPr>
        <w:t>ꎬ </w:t>
      </w:r>
      <w:r>
        <w:rPr/>
        <w:t>应当及时向同级人民政府卫生</w:t>
      </w:r>
      <w:r>
        <w:rPr>
          <w:w w:val="105"/>
        </w:rPr>
        <w:t>行政部门通报</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中国人民解放军卫生主管部门发现传</w:t>
      </w:r>
      <w:r>
        <w:rPr>
          <w:spacing w:val="3"/>
        </w:rPr>
        <w:t>染病疫情时</w:t>
      </w:r>
      <w:r>
        <w:rPr>
          <w:rFonts w:ascii="MS UI Gothic" w:eastAsia="MS UI Gothic" w:hint="eastAsia"/>
          <w:spacing w:val="20"/>
          <w:w w:val="80"/>
        </w:rPr>
        <w:t>ꎬ </w:t>
      </w:r>
      <w:r>
        <w:rPr>
          <w:spacing w:val="2"/>
        </w:rPr>
        <w:t>应当向国务院卫生行政部门</w:t>
      </w:r>
      <w:r>
        <w:rPr>
          <w:spacing w:val="3"/>
        </w:rPr>
        <w:t>通报</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第三十六条 动物防疫机构和疾病预</w:t>
      </w:r>
      <w:r>
        <w:rPr>
          <w:spacing w:val="3"/>
        </w:rPr>
        <w:t>防控制机构</w:t>
      </w:r>
      <w:r>
        <w:rPr>
          <w:rFonts w:ascii="MS UI Gothic" w:eastAsia="MS UI Gothic" w:hint="eastAsia"/>
          <w:spacing w:val="20"/>
          <w:w w:val="80"/>
        </w:rPr>
        <w:t>ꎬ </w:t>
      </w:r>
      <w:r>
        <w:rPr>
          <w:spacing w:val="2"/>
        </w:rPr>
        <w:t>应当及时互相通报动物间和人间发生的人畜共患传染病疫情以及相关</w:t>
      </w:r>
      <w:r>
        <w:rPr>
          <w:spacing w:val="3"/>
          <w:w w:val="105"/>
        </w:rPr>
        <w:t>信息</w:t>
      </w:r>
      <w:r>
        <w:rPr>
          <w:rFonts w:ascii="MS UI Gothic" w:eastAsia="MS UI Gothic" w:hint="eastAsia"/>
          <w:w w:val="80"/>
        </w:rPr>
        <w:t>ꎮ</w:t>
      </w:r>
    </w:p>
    <w:p>
      <w:pPr>
        <w:pStyle w:val="BodyText"/>
        <w:spacing w:line="295" w:lineRule="auto"/>
        <w:ind w:left="381" w:right="124"/>
      </w:pPr>
      <w:r>
        <w:rPr/>
        <w:t>第三十七条 依照本法的规定负有传染病疫情报告职责的人民政府有关部门</w:t>
      </w:r>
      <w:r>
        <w:rPr>
          <w:rFonts w:ascii="MS UI Gothic" w:eastAsia="MS UI Gothic" w:hint="eastAsia"/>
          <w:w w:val="80"/>
        </w:rPr>
        <w:t>、</w:t>
      </w:r>
      <w:r>
        <w:rPr/>
        <w:t>疾病预防控制机构</w:t>
      </w:r>
      <w:r>
        <w:rPr>
          <w:rFonts w:ascii="MS UI Gothic" w:eastAsia="MS UI Gothic" w:hint="eastAsia"/>
          <w:w w:val="80"/>
        </w:rPr>
        <w:t>、 </w:t>
      </w:r>
      <w:r>
        <w:rPr/>
        <w:t>医疗机构</w:t>
      </w:r>
      <w:r>
        <w:rPr>
          <w:rFonts w:ascii="MS UI Gothic" w:eastAsia="MS UI Gothic" w:hint="eastAsia"/>
          <w:w w:val="80"/>
        </w:rPr>
        <w:t>、 </w:t>
      </w:r>
      <w:r>
        <w:rPr/>
        <w:t>采供血机构及其工作人员</w:t>
      </w:r>
      <w:r>
        <w:rPr>
          <w:rFonts w:ascii="MS UI Gothic" w:eastAsia="MS UI Gothic" w:hint="eastAsia"/>
          <w:w w:val="80"/>
        </w:rPr>
        <w:t>ꎬ </w:t>
      </w:r>
      <w:r>
        <w:rPr/>
        <w:t>不得隐瞒</w:t>
      </w:r>
      <w:r>
        <w:rPr>
          <w:rFonts w:ascii="MS UI Gothic" w:eastAsia="MS UI Gothic" w:hint="eastAsia"/>
          <w:w w:val="80"/>
        </w:rPr>
        <w:t>、 </w:t>
      </w:r>
      <w:r>
        <w:rPr/>
        <w:t>谎报</w:t>
      </w:r>
      <w:r>
        <w:rPr>
          <w:rFonts w:ascii="MS UI Gothic" w:eastAsia="MS UI Gothic" w:hint="eastAsia"/>
          <w:w w:val="80"/>
        </w:rPr>
        <w:t>、 </w:t>
      </w:r>
      <w:r>
        <w:rPr/>
        <w:t>缓报</w:t>
      </w:r>
    </w:p>
    <w:p>
      <w:pPr>
        <w:spacing w:after="0" w:line="295" w:lineRule="auto"/>
        <w:sectPr>
          <w:type w:val="continuous"/>
          <w:pgSz w:w="10500" w:h="14750"/>
          <w:pgMar w:top="960" w:bottom="280" w:left="980" w:right="980"/>
          <w:cols w:num="2" w:equalWidth="0">
            <w:col w:w="4212" w:space="40"/>
            <w:col w:w="4288"/>
          </w:cols>
        </w:sectPr>
      </w:pPr>
    </w:p>
    <w:p>
      <w:pPr>
        <w:pStyle w:val="BodyText"/>
        <w:spacing w:before="8"/>
        <w:ind w:left="0" w:firstLine="0"/>
        <w:jc w:val="left"/>
        <w:rPr>
          <w:sz w:val="55"/>
        </w:rPr>
      </w:pPr>
    </w:p>
    <w:p>
      <w:pPr>
        <w:pStyle w:val="BodyText"/>
        <w:spacing w:line="240" w:lineRule="exact"/>
        <w:ind w:firstLine="0"/>
        <w:jc w:val="left"/>
        <w:rPr>
          <w:rFonts w:ascii="MS UI Gothic" w:eastAsia="MS UI Gothic" w:hint="eastAsia"/>
        </w:rPr>
      </w:pPr>
      <w:r>
        <w:rPr/>
        <w:pict>
          <v:shape style="position:absolute;margin-left:0pt;margin-top:664.516968pt;width:398.25pt;height:1.75pt;mso-position-horizontal-relative:page;mso-position-vertical-relative:paragraph;z-index:252166144" coordorigin="0,13290" coordsize="7965,35" path="m1103,-196l9067,-196m1103,-231l9067,-231e" filled="false" stroked="true" strokeweight=".388pt" strokecolor="#231f20">
            <v:path arrowok="t"/>
            <v:stroke dashstyle="solid"/>
            <w10:wrap type="none"/>
          </v:shape>
        </w:pict>
      </w:r>
      <w:r>
        <w:rPr/>
        <w:t>传染病疫情</w:t>
      </w:r>
      <w:r>
        <w:rPr>
          <w:rFonts w:ascii="MS UI Gothic" w:eastAsia="MS UI Gothic" w:hint="eastAsia"/>
          <w:w w:val="80"/>
        </w:rPr>
        <w:t>ꎮ</w:t>
      </w:r>
    </w:p>
    <w:p>
      <w:pPr>
        <w:spacing w:before="192"/>
        <w:ind w:left="124" w:right="0" w:firstLine="0"/>
        <w:jc w:val="left"/>
        <w:rPr>
          <w:sz w:val="17"/>
        </w:rPr>
      </w:pPr>
      <w:r>
        <w:rPr/>
        <w:br w:type="column"/>
      </w:r>
      <w:r>
        <w:rPr>
          <w:sz w:val="17"/>
        </w:rPr>
        <w:t>十</w:t>
      </w:r>
      <w:r>
        <w:rPr>
          <w:w w:val="80"/>
          <w:sz w:val="17"/>
        </w:rPr>
        <w:t>、 </w:t>
      </w:r>
      <w:r>
        <w:rPr>
          <w:sz w:val="17"/>
        </w:rPr>
        <w:t>卫 生 应 急 法</w:t>
      </w:r>
    </w:p>
    <w:p>
      <w:pPr>
        <w:pStyle w:val="BodyText"/>
        <w:spacing w:before="8"/>
        <w:ind w:left="0" w:firstLine="0"/>
        <w:jc w:val="left"/>
        <w:rPr>
          <w:sz w:val="23"/>
        </w:rPr>
      </w:pPr>
    </w:p>
    <w:p>
      <w:pPr>
        <w:pStyle w:val="BodyText"/>
        <w:spacing w:line="240" w:lineRule="exact"/>
        <w:ind w:left="1054" w:firstLine="0"/>
        <w:jc w:val="left"/>
        <w:rPr>
          <w:rFonts w:ascii="MS UI Gothic" w:eastAsia="MS UI Gothic" w:hint="eastAsia"/>
        </w:rPr>
      </w:pPr>
      <w:r>
        <w:rPr>
          <w:w w:val="105"/>
        </w:rPr>
        <w:t>当及时采取下列措施</w:t>
      </w:r>
      <w:r>
        <w:rPr>
          <w:rFonts w:ascii="MS UI Gothic" w:eastAsia="MS UI Gothic" w:hint="eastAsia"/>
          <w:w w:val="105"/>
        </w:rPr>
        <w:t>:</w:t>
      </w:r>
    </w:p>
    <w:p>
      <w:pPr>
        <w:pStyle w:val="BodyText"/>
        <w:spacing w:before="159"/>
        <w:ind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１４１７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1316" w:space="1946"/>
            <w:col w:w="3084" w:space="673"/>
            <w:col w:w="1521"/>
          </w:cols>
        </w:sectPr>
      </w:pPr>
    </w:p>
    <w:p>
      <w:pPr>
        <w:pStyle w:val="BodyText"/>
        <w:spacing w:line="295" w:lineRule="auto" w:before="74"/>
        <w:ind w:right="39"/>
        <w:rPr>
          <w:rFonts w:ascii="MS UI Gothic" w:eastAsia="MS UI Gothic" w:hint="eastAsia"/>
        </w:rPr>
      </w:pPr>
      <w:r>
        <w:rPr>
          <w:w w:val="105"/>
        </w:rPr>
        <w:t>第三十八条 国家建立传染病疫情信息公布制度</w:t>
      </w:r>
      <w:r>
        <w:rPr>
          <w:rFonts w:ascii="MS UI Gothic" w:eastAsia="MS UI Gothic" w:hint="eastAsia"/>
          <w:w w:val="80"/>
        </w:rPr>
        <w:t>ꎮ</w:t>
      </w:r>
    </w:p>
    <w:p>
      <w:pPr>
        <w:pStyle w:val="BodyText"/>
        <w:spacing w:line="295" w:lineRule="auto"/>
        <w:ind w:right="39"/>
        <w:rPr>
          <w:rFonts w:ascii="MS UI Gothic" w:eastAsia="MS UI Gothic" w:hint="eastAsia"/>
        </w:rPr>
      </w:pPr>
      <w:r>
        <w:rPr/>
        <w:t>国务院卫生行政部门定期公布全国传</w:t>
      </w:r>
      <w:r>
        <w:rPr>
          <w:w w:val="105"/>
        </w:rPr>
        <w:t>染病疫情信息</w:t>
      </w:r>
      <w:r>
        <w:rPr>
          <w:rFonts w:ascii="MS UI Gothic" w:eastAsia="MS UI Gothic" w:hint="eastAsia"/>
          <w:w w:val="80"/>
        </w:rPr>
        <w:t>ꎮ </w:t>
      </w: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w:t>
      </w:r>
      <w:r>
        <w:rPr/>
        <w:t>政府卫生行政部门定期公布本行政区域的</w:t>
      </w:r>
      <w:r>
        <w:rPr>
          <w:w w:val="105"/>
        </w:rPr>
        <w:t>传染病疫情信息</w:t>
      </w:r>
      <w:r>
        <w:rPr>
          <w:rFonts w:ascii="MS UI Gothic" w:eastAsia="MS UI Gothic" w:hint="eastAsia"/>
          <w:w w:val="80"/>
        </w:rPr>
        <w:t>ꎮ</w:t>
      </w:r>
    </w:p>
    <w:p>
      <w:pPr>
        <w:pStyle w:val="BodyText"/>
        <w:spacing w:line="295" w:lineRule="auto"/>
        <w:ind w:right="38"/>
        <w:rPr>
          <w:rFonts w:ascii="MS UI Gothic" w:eastAsia="MS UI Gothic" w:hint="eastAsia"/>
        </w:rPr>
      </w:pPr>
      <w:r>
        <w:rPr/>
        <w:t>传染病暴发</w:t>
      </w:r>
      <w:r>
        <w:rPr>
          <w:rFonts w:ascii="MS UI Gothic" w:eastAsia="MS UI Gothic" w:hint="eastAsia"/>
          <w:w w:val="80"/>
        </w:rPr>
        <w:t>、 </w:t>
      </w:r>
      <w:r>
        <w:rPr/>
        <w:t>流行时</w:t>
      </w:r>
      <w:r>
        <w:rPr>
          <w:rFonts w:ascii="MS UI Gothic" w:eastAsia="MS UI Gothic" w:hint="eastAsia"/>
          <w:w w:val="80"/>
        </w:rPr>
        <w:t>ꎬ </w:t>
      </w:r>
      <w:r>
        <w:rPr/>
        <w:t>国务院卫生行政部门负责向社会公布传染病疫情信息</w:t>
      </w:r>
      <w:r>
        <w:rPr>
          <w:rFonts w:ascii="MS UI Gothic" w:eastAsia="MS UI Gothic" w:hint="eastAsia"/>
          <w:w w:val="80"/>
        </w:rPr>
        <w:t>ꎬ</w:t>
      </w:r>
      <w:r>
        <w:rPr/>
        <w:t>并可以授权省</w:t>
      </w:r>
      <w:r>
        <w:rPr>
          <w:rFonts w:ascii="MS UI Gothic" w:eastAsia="MS UI Gothic" w:hint="eastAsia"/>
          <w:w w:val="80"/>
        </w:rPr>
        <w:t>、 </w:t>
      </w:r>
      <w:r>
        <w:rPr/>
        <w:t>自治区</w:t>
      </w:r>
      <w:r>
        <w:rPr>
          <w:rFonts w:ascii="MS UI Gothic" w:eastAsia="MS UI Gothic" w:hint="eastAsia"/>
          <w:w w:val="80"/>
        </w:rPr>
        <w:t>、 </w:t>
      </w:r>
      <w:r>
        <w:rPr/>
        <w:t>直辖市人民政府卫生行政部门向社会公布本行政区域的传染病疫情信息</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40"/>
        </w:rPr>
        <w:t>公布传染病疫情信息应当及时</w:t>
      </w:r>
      <w:r>
        <w:rPr>
          <w:rFonts w:ascii="MS UI Gothic" w:eastAsia="MS UI Gothic" w:hint="eastAsia"/>
          <w:spacing w:val="-11"/>
          <w:w w:val="80"/>
        </w:rPr>
        <w:t>、</w:t>
      </w:r>
      <w:r>
        <w:rPr>
          <w:spacing w:val="3"/>
        </w:rPr>
        <w:t>准确</w:t>
      </w:r>
      <w:r>
        <w:rPr>
          <w:rFonts w:ascii="MS UI Gothic" w:eastAsia="MS UI Gothic" w:hint="eastAsia"/>
          <w:w w:val="80"/>
        </w:rPr>
        <w:t>ꎮ</w:t>
      </w:r>
    </w:p>
    <w:p>
      <w:pPr>
        <w:pStyle w:val="BodyText"/>
        <w:tabs>
          <w:tab w:pos="1906" w:val="left" w:leader="none"/>
        </w:tabs>
        <w:spacing w:before="147"/>
        <w:ind w:left="1067" w:firstLine="0"/>
        <w:jc w:val="left"/>
      </w:pPr>
      <w:r>
        <w:rPr>
          <w:spacing w:val="3"/>
          <w:w w:val="105"/>
        </w:rPr>
        <w:t>第四</w:t>
      </w:r>
      <w:r>
        <w:rPr>
          <w:w w:val="105"/>
        </w:rPr>
        <w:t>章</w:t>
        <w:tab/>
        <w:t>疫</w:t>
      </w:r>
      <w:r>
        <w:rPr>
          <w:spacing w:val="-38"/>
          <w:w w:val="105"/>
        </w:rPr>
        <w:t> </w:t>
      </w:r>
      <w:r>
        <w:rPr>
          <w:w w:val="105"/>
        </w:rPr>
        <w:t>情</w:t>
      </w:r>
      <w:r>
        <w:rPr>
          <w:spacing w:val="-38"/>
          <w:w w:val="105"/>
        </w:rPr>
        <w:t> </w:t>
      </w:r>
      <w:r>
        <w:rPr>
          <w:w w:val="105"/>
        </w:rPr>
        <w:t>控</w:t>
      </w:r>
      <w:r>
        <w:rPr>
          <w:spacing w:val="-38"/>
          <w:w w:val="105"/>
        </w:rPr>
        <w:t> </w:t>
      </w:r>
      <w:r>
        <w:rPr>
          <w:w w:val="105"/>
        </w:rPr>
        <w:t>制</w:t>
      </w:r>
    </w:p>
    <w:p>
      <w:pPr>
        <w:pStyle w:val="BodyText"/>
        <w:spacing w:line="295" w:lineRule="auto" w:before="215"/>
        <w:ind w:right="39"/>
        <w:rPr>
          <w:rFonts w:ascii="MS UI Gothic" w:eastAsia="MS UI Gothic" w:hint="eastAsia"/>
        </w:rPr>
      </w:pPr>
      <w:r>
        <w:rPr>
          <w:spacing w:val="2"/>
          <w:w w:val="105"/>
        </w:rPr>
        <w:t>第三十九条 医疗机构发现甲类传染</w:t>
      </w:r>
      <w:r>
        <w:rPr>
          <w:spacing w:val="3"/>
          <w:w w:val="110"/>
        </w:rPr>
        <w:t>病时</w:t>
      </w:r>
      <w:r>
        <w:rPr>
          <w:rFonts w:ascii="MS UI Gothic" w:eastAsia="MS UI Gothic" w:hint="eastAsia"/>
          <w:spacing w:val="17"/>
          <w:w w:val="80"/>
        </w:rPr>
        <w:t>ꎬ </w:t>
      </w:r>
      <w:r>
        <w:rPr>
          <w:spacing w:val="3"/>
          <w:w w:val="110"/>
        </w:rPr>
        <w:t>应当及时采取下列措施</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对病人</w:t>
      </w:r>
      <w:r>
        <w:rPr>
          <w:rFonts w:ascii="MS UI Gothic" w:eastAsia="MS UI Gothic" w:hint="eastAsia"/>
          <w:w w:val="80"/>
        </w:rPr>
        <w:t>、 </w:t>
      </w:r>
      <w:r>
        <w:rPr>
          <w:w w:val="105"/>
        </w:rPr>
        <w:t>病原携带者</w:t>
      </w:r>
      <w:r>
        <w:rPr>
          <w:rFonts w:ascii="MS UI Gothic" w:eastAsia="MS UI Gothic" w:hint="eastAsia"/>
          <w:w w:val="80"/>
        </w:rPr>
        <w:t>ꎬ </w:t>
      </w:r>
      <w:r>
        <w:rPr>
          <w:w w:val="105"/>
        </w:rPr>
        <w:t>予以隔</w:t>
      </w:r>
      <w:r>
        <w:rPr/>
        <w:t>离治疗</w:t>
      </w:r>
      <w:r>
        <w:rPr>
          <w:rFonts w:ascii="MS UI Gothic" w:eastAsia="MS UI Gothic" w:hint="eastAsia"/>
          <w:w w:val="80"/>
        </w:rPr>
        <w:t>ꎬ </w:t>
      </w:r>
      <w:r>
        <w:rPr/>
        <w:t>隔离期限根据医学检查结果</w:t>
      </w:r>
      <w:r>
        <w:rPr>
          <w:w w:val="105"/>
        </w:rPr>
        <w:t>确定</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对疑似病人</w:t>
      </w:r>
      <w:r>
        <w:rPr>
          <w:rFonts w:ascii="MS UI Gothic" w:eastAsia="MS UI Gothic" w:hint="eastAsia"/>
          <w:w w:val="80"/>
        </w:rPr>
        <w:t>ꎬ </w:t>
      </w:r>
      <w:r>
        <w:rPr>
          <w:w w:val="105"/>
        </w:rPr>
        <w:t>确诊前在指定场所单独隔离治疗</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对医疗机构内的病人</w:t>
      </w:r>
      <w:r>
        <w:rPr>
          <w:rFonts w:ascii="MS UI Gothic" w:eastAsia="MS UI Gothic" w:hint="eastAsia"/>
          <w:w w:val="80"/>
        </w:rPr>
        <w:t>、  </w:t>
      </w:r>
      <w:r>
        <w:rPr>
          <w:w w:val="105"/>
        </w:rPr>
        <w:t>病原携带者</w:t>
      </w:r>
      <w:r>
        <w:rPr>
          <w:rFonts w:ascii="MS UI Gothic" w:eastAsia="MS UI Gothic" w:hint="eastAsia"/>
          <w:w w:val="80"/>
        </w:rPr>
        <w:t>、 </w:t>
      </w:r>
      <w:r>
        <w:rPr>
          <w:w w:val="105"/>
        </w:rPr>
        <w:t>疑似病人的密切接触者</w:t>
      </w:r>
      <w:r>
        <w:rPr>
          <w:rFonts w:ascii="MS UI Gothic" w:eastAsia="MS UI Gothic" w:hint="eastAsia"/>
          <w:w w:val="80"/>
        </w:rPr>
        <w:t>ꎬ </w:t>
      </w:r>
      <w:r>
        <w:rPr>
          <w:w w:val="105"/>
        </w:rPr>
        <w:t>在指定场</w:t>
      </w:r>
      <w:r>
        <w:rPr/>
        <w:t>所进行医学观察和采取其他必要的预防</w:t>
      </w:r>
      <w:r>
        <w:rPr>
          <w:w w:val="105"/>
        </w:rPr>
        <w:t>措施</w:t>
      </w:r>
      <w:r>
        <w:rPr>
          <w:rFonts w:ascii="MS UI Gothic" w:eastAsia="MS UI Gothic" w:hint="eastAsia"/>
          <w:w w:val="80"/>
        </w:rPr>
        <w:t>ꎮ</w:t>
      </w:r>
    </w:p>
    <w:p>
      <w:pPr>
        <w:pStyle w:val="BodyText"/>
        <w:spacing w:line="295" w:lineRule="auto"/>
        <w:ind w:right="39"/>
        <w:rPr>
          <w:rFonts w:ascii="MS UI Gothic" w:eastAsia="MS UI Gothic" w:hint="eastAsia"/>
        </w:rPr>
      </w:pPr>
      <w:r>
        <w:rPr/>
        <w:t>拒绝隔离治疗或者隔离期未满擅自脱离隔离治疗的</w:t>
      </w:r>
      <w:r>
        <w:rPr>
          <w:rFonts w:ascii="MS UI Gothic" w:eastAsia="MS UI Gothic" w:hint="eastAsia"/>
          <w:w w:val="80"/>
        </w:rPr>
        <w:t>ꎬ </w:t>
      </w:r>
      <w:r>
        <w:rPr/>
        <w:t>可以由公安机关协助医疗</w:t>
      </w:r>
      <w:r>
        <w:rPr>
          <w:w w:val="105"/>
        </w:rPr>
        <w:t>机构采取强制隔离治疗措施</w:t>
      </w:r>
      <w:r>
        <w:rPr>
          <w:rFonts w:ascii="MS UI Gothic" w:eastAsia="MS UI Gothic" w:hint="eastAsia"/>
          <w:w w:val="80"/>
        </w:rPr>
        <w:t>ꎮ</w:t>
      </w:r>
    </w:p>
    <w:p>
      <w:pPr>
        <w:pStyle w:val="BodyText"/>
        <w:spacing w:line="295" w:lineRule="auto"/>
        <w:ind w:right="39"/>
        <w:rPr>
          <w:rFonts w:ascii="MS UI Gothic" w:eastAsia="MS UI Gothic" w:hint="eastAsia"/>
        </w:rPr>
      </w:pPr>
      <w:r>
        <w:rPr/>
        <w:t>医疗机构发现乙类或者丙类传染病病人</w:t>
      </w:r>
      <w:r>
        <w:rPr>
          <w:rFonts w:ascii="MS UI Gothic" w:eastAsia="MS UI Gothic" w:hint="eastAsia"/>
          <w:w w:val="80"/>
        </w:rPr>
        <w:t>ꎬ </w:t>
      </w:r>
      <w:r>
        <w:rPr/>
        <w:t>应当根据病情采取必要的治疗和控制传播措施</w:t>
      </w:r>
      <w:r>
        <w:rPr>
          <w:rFonts w:ascii="MS UI Gothic" w:eastAsia="MS UI Gothic" w:hint="eastAsia"/>
          <w:w w:val="80"/>
        </w:rPr>
        <w:t>ꎮ</w:t>
      </w:r>
    </w:p>
    <w:p>
      <w:pPr>
        <w:pStyle w:val="BodyText"/>
        <w:spacing w:line="295" w:lineRule="auto"/>
        <w:ind w:right="39"/>
        <w:rPr>
          <w:rFonts w:ascii="MS UI Gothic" w:eastAsia="MS UI Gothic" w:hint="eastAsia"/>
        </w:rPr>
      </w:pPr>
      <w:r>
        <w:rPr/>
        <w:t>医疗机构对本单位内被传染病病原体污染的场所</w:t>
      </w:r>
      <w:r>
        <w:rPr>
          <w:rFonts w:ascii="MS UI Gothic" w:eastAsia="MS UI Gothic" w:hint="eastAsia"/>
          <w:w w:val="80"/>
        </w:rPr>
        <w:t>、 </w:t>
      </w:r>
      <w:r>
        <w:rPr/>
        <w:t>物品以及医疗废物</w:t>
      </w:r>
      <w:r>
        <w:rPr>
          <w:rFonts w:ascii="MS UI Gothic" w:eastAsia="MS UI Gothic" w:hint="eastAsia"/>
          <w:w w:val="80"/>
        </w:rPr>
        <w:t>ꎬ </w:t>
      </w:r>
      <w:r>
        <w:rPr/>
        <w:t>必须依照法律</w:t>
      </w:r>
      <w:r>
        <w:rPr>
          <w:rFonts w:ascii="MS UI Gothic" w:eastAsia="MS UI Gothic" w:hint="eastAsia"/>
          <w:w w:val="80"/>
        </w:rPr>
        <w:t>、 </w:t>
      </w:r>
      <w:r>
        <w:rPr/>
        <w:t>法规的规定实施消毒和无害化处置</w:t>
      </w:r>
      <w:r>
        <w:rPr>
          <w:rFonts w:ascii="MS UI Gothic" w:eastAsia="MS UI Gothic" w:hint="eastAsia"/>
          <w:w w:val="80"/>
        </w:rPr>
        <w:t>ꎮ</w:t>
      </w:r>
    </w:p>
    <w:p>
      <w:pPr>
        <w:pStyle w:val="BodyText"/>
        <w:spacing w:line="295" w:lineRule="auto"/>
        <w:ind w:right="39"/>
      </w:pPr>
      <w:r>
        <w:rPr>
          <w:w w:val="105"/>
        </w:rPr>
        <w:t>第四十条 疾病预防控制机构发现传</w:t>
      </w:r>
      <w:r>
        <w:rPr/>
        <w:t>染病疫情或者接到传染病疫情报告时</w:t>
      </w:r>
      <w:r>
        <w:rPr>
          <w:rFonts w:ascii="MS UI Gothic" w:eastAsia="MS UI Gothic" w:hint="eastAsia"/>
          <w:w w:val="80"/>
        </w:rPr>
        <w:t>ꎬ </w:t>
      </w:r>
      <w:r>
        <w:rPr/>
        <w:t>应</w:t>
      </w:r>
    </w:p>
    <w:p>
      <w:pPr>
        <w:pStyle w:val="BodyText"/>
        <w:spacing w:line="295" w:lineRule="auto" w:before="74"/>
        <w:ind w:right="442"/>
        <w:rPr>
          <w:rFonts w:ascii="MS UI Gothic" w:eastAsia="MS UI Gothic" w:hint="eastAsia"/>
        </w:rPr>
      </w:pPr>
      <w:r>
        <w:rPr/>
        <w:br w:type="column"/>
      </w:r>
      <w:r>
        <w:rPr>
          <w:rFonts w:ascii="MS UI Gothic" w:eastAsia="MS UI Gothic" w:hint="eastAsia"/>
          <w:w w:val="150"/>
        </w:rPr>
        <w:t>( </w:t>
      </w:r>
      <w:r>
        <w:rPr>
          <w:w w:val="105"/>
        </w:rPr>
        <w:t>一</w:t>
      </w:r>
      <w:r>
        <w:rPr>
          <w:rFonts w:ascii="MS UI Gothic" w:eastAsia="MS UI Gothic" w:hint="eastAsia"/>
          <w:w w:val="150"/>
        </w:rPr>
        <w:t>) </w:t>
      </w:r>
      <w:r>
        <w:rPr>
          <w:w w:val="105"/>
        </w:rPr>
        <w:t>对传染病疫情进行流行病学调查</w:t>
      </w:r>
      <w:r>
        <w:rPr>
          <w:rFonts w:ascii="MS UI Gothic" w:eastAsia="MS UI Gothic" w:hint="eastAsia"/>
          <w:w w:val="80"/>
        </w:rPr>
        <w:t>ꎬ </w:t>
      </w:r>
      <w:r>
        <w:rPr>
          <w:w w:val="105"/>
        </w:rPr>
        <w:t>根据调查情况提出划定疫点</w:t>
      </w:r>
      <w:r>
        <w:rPr>
          <w:rFonts w:ascii="MS UI Gothic" w:eastAsia="MS UI Gothic" w:hint="eastAsia"/>
          <w:w w:val="80"/>
        </w:rPr>
        <w:t>、 </w:t>
      </w:r>
      <w:r>
        <w:rPr>
          <w:w w:val="105"/>
        </w:rPr>
        <w:t>疫区的</w:t>
      </w:r>
      <w:r>
        <w:rPr/>
        <w:t>建议</w:t>
      </w:r>
      <w:r>
        <w:rPr>
          <w:rFonts w:ascii="MS UI Gothic" w:eastAsia="MS UI Gothic" w:hint="eastAsia"/>
          <w:w w:val="80"/>
        </w:rPr>
        <w:t>ꎬ </w:t>
      </w:r>
      <w:r>
        <w:rPr/>
        <w:t>对被污染的场所进行卫生处理</w:t>
      </w:r>
      <w:r>
        <w:rPr>
          <w:rFonts w:ascii="MS UI Gothic" w:eastAsia="MS UI Gothic" w:hint="eastAsia"/>
          <w:w w:val="80"/>
        </w:rPr>
        <w:t>ꎬ </w:t>
      </w:r>
      <w:r>
        <w:rPr/>
        <w:t>对密切接触者</w:t>
      </w:r>
      <w:r>
        <w:rPr>
          <w:rFonts w:ascii="MS UI Gothic" w:eastAsia="MS UI Gothic" w:hint="eastAsia"/>
          <w:w w:val="80"/>
        </w:rPr>
        <w:t>ꎬ </w:t>
      </w:r>
      <w:r>
        <w:rPr/>
        <w:t>在指定场所进行医学观察和采取其他必要的预防措施</w:t>
      </w:r>
      <w:r>
        <w:rPr>
          <w:rFonts w:ascii="MS UI Gothic" w:eastAsia="MS UI Gothic" w:hint="eastAsia"/>
          <w:w w:val="80"/>
        </w:rPr>
        <w:t>ꎬ </w:t>
      </w:r>
      <w:r>
        <w:rPr/>
        <w:t>并向卫生行政</w:t>
      </w:r>
      <w:r>
        <w:rPr>
          <w:w w:val="105"/>
        </w:rPr>
        <w:t>部门提出疫情控制方案</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传染病暴发</w:t>
      </w:r>
      <w:r>
        <w:rPr>
          <w:rFonts w:ascii="MS UI Gothic" w:eastAsia="MS UI Gothic" w:hint="eastAsia"/>
          <w:w w:val="80"/>
        </w:rPr>
        <w:t>、 </w:t>
      </w:r>
      <w:r>
        <w:rPr>
          <w:w w:val="105"/>
        </w:rPr>
        <w:t>流行时</w:t>
      </w:r>
      <w:r>
        <w:rPr>
          <w:rFonts w:ascii="MS UI Gothic" w:eastAsia="MS UI Gothic" w:hint="eastAsia"/>
          <w:w w:val="80"/>
        </w:rPr>
        <w:t>ꎬ </w:t>
      </w:r>
      <w:r>
        <w:rPr>
          <w:w w:val="105"/>
        </w:rPr>
        <w:t>对疫点</w:t>
      </w:r>
      <w:r>
        <w:rPr>
          <w:rFonts w:ascii="MS UI Gothic" w:eastAsia="MS UI Gothic" w:hint="eastAsia"/>
          <w:w w:val="80"/>
        </w:rPr>
        <w:t>、 </w:t>
      </w:r>
      <w:r>
        <w:rPr>
          <w:w w:val="105"/>
        </w:rPr>
        <w:t>疫区进行卫生处理</w:t>
      </w:r>
      <w:r>
        <w:rPr>
          <w:rFonts w:ascii="MS UI Gothic" w:eastAsia="MS UI Gothic" w:hint="eastAsia"/>
          <w:w w:val="80"/>
        </w:rPr>
        <w:t>ꎬ </w:t>
      </w:r>
      <w:r>
        <w:rPr>
          <w:w w:val="105"/>
        </w:rPr>
        <w:t>向卫生行政部门</w:t>
      </w:r>
      <w:r>
        <w:rPr/>
        <w:t>提出疫情控制方案</w:t>
      </w:r>
      <w:r>
        <w:rPr>
          <w:rFonts w:ascii="MS UI Gothic" w:eastAsia="MS UI Gothic" w:hint="eastAsia"/>
          <w:w w:val="80"/>
        </w:rPr>
        <w:t>ꎬ </w:t>
      </w:r>
      <w:r>
        <w:rPr/>
        <w:t>并按照卫生行政部门</w:t>
      </w:r>
      <w:r>
        <w:rPr>
          <w:w w:val="105"/>
        </w:rPr>
        <w:t>的要求采取措施</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指导下级疾病预防控制机构实施传染病预防</w:t>
      </w:r>
      <w:r>
        <w:rPr>
          <w:rFonts w:ascii="MS UI Gothic" w:eastAsia="MS UI Gothic" w:hint="eastAsia"/>
          <w:w w:val="80"/>
        </w:rPr>
        <w:t>、 </w:t>
      </w:r>
      <w:r>
        <w:rPr>
          <w:w w:val="105"/>
        </w:rPr>
        <w:t>控制措施</w:t>
      </w:r>
      <w:r>
        <w:rPr>
          <w:rFonts w:ascii="MS UI Gothic" w:eastAsia="MS UI Gothic" w:hint="eastAsia"/>
          <w:w w:val="80"/>
        </w:rPr>
        <w:t>ꎬ </w:t>
      </w:r>
      <w:r>
        <w:rPr>
          <w:w w:val="105"/>
        </w:rPr>
        <w:t>组织</w:t>
      </w:r>
      <w:r>
        <w:rPr>
          <w:rFonts w:ascii="MS UI Gothic" w:eastAsia="MS UI Gothic" w:hint="eastAsia"/>
          <w:w w:val="80"/>
        </w:rPr>
        <w:t>、 </w:t>
      </w:r>
      <w:r>
        <w:rPr>
          <w:w w:val="105"/>
        </w:rPr>
        <w:t>指导有关单位对传染病疫情的处理</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第四十一条 对已经发生甲类传染病</w:t>
      </w:r>
      <w:r>
        <w:rPr/>
        <w:t>病例的场所或者该场所内的特定区域的人员</w:t>
      </w:r>
      <w:r>
        <w:rPr>
          <w:rFonts w:ascii="MS UI Gothic" w:eastAsia="MS UI Gothic" w:hint="eastAsia"/>
          <w:w w:val="80"/>
        </w:rPr>
        <w:t>ꎬ </w:t>
      </w:r>
      <w:r>
        <w:rPr/>
        <w:t>所在地的县级以上地方人民政府可以实施隔离措施</w:t>
      </w:r>
      <w:r>
        <w:rPr>
          <w:rFonts w:ascii="MS UI Gothic" w:eastAsia="MS UI Gothic" w:hint="eastAsia"/>
          <w:w w:val="80"/>
        </w:rPr>
        <w:t>ꎬ </w:t>
      </w:r>
      <w:r>
        <w:rPr/>
        <w:t>并同时向上一级人民政府报告</w:t>
      </w:r>
      <w:r>
        <w:rPr>
          <w:rFonts w:ascii="MS UI Gothic" w:eastAsia="MS UI Gothic" w:hint="eastAsia"/>
          <w:w w:val="80"/>
        </w:rPr>
        <w:t>ꎻ </w:t>
      </w:r>
      <w:r>
        <w:rPr/>
        <w:t>接到报告的上级人民政府应当即时作出是否批准的决定</w:t>
      </w:r>
      <w:r>
        <w:rPr>
          <w:rFonts w:ascii="MS UI Gothic" w:eastAsia="MS UI Gothic" w:hint="eastAsia"/>
          <w:w w:val="80"/>
        </w:rPr>
        <w:t>ꎮ </w:t>
      </w:r>
      <w:r>
        <w:rPr/>
        <w:t>上级人民政府作出不予批准决定的</w:t>
      </w:r>
      <w:r>
        <w:rPr>
          <w:rFonts w:ascii="MS UI Gothic" w:eastAsia="MS UI Gothic" w:hint="eastAsia"/>
          <w:w w:val="80"/>
        </w:rPr>
        <w:t>ꎬ </w:t>
      </w:r>
      <w:r>
        <w:rPr/>
        <w:t>实施隔离措施的人民政</w:t>
      </w:r>
      <w:r>
        <w:rPr>
          <w:w w:val="105"/>
        </w:rPr>
        <w:t>府应当立即解除隔离措施</w:t>
      </w:r>
      <w:r>
        <w:rPr>
          <w:rFonts w:ascii="MS UI Gothic" w:eastAsia="MS UI Gothic" w:hint="eastAsia"/>
          <w:w w:val="80"/>
        </w:rPr>
        <w:t>ꎮ</w:t>
      </w:r>
    </w:p>
    <w:p>
      <w:pPr>
        <w:pStyle w:val="BodyText"/>
        <w:spacing w:line="295" w:lineRule="auto"/>
        <w:ind w:right="442"/>
        <w:rPr>
          <w:rFonts w:ascii="MS UI Gothic" w:eastAsia="MS UI Gothic" w:hint="eastAsia"/>
        </w:rPr>
      </w:pPr>
      <w:r>
        <w:rPr/>
        <w:t>在隔离期间</w:t>
      </w:r>
      <w:r>
        <w:rPr>
          <w:rFonts w:ascii="MS UI Gothic" w:eastAsia="MS UI Gothic" w:hint="eastAsia"/>
          <w:w w:val="80"/>
        </w:rPr>
        <w:t>ꎬ </w:t>
      </w:r>
      <w:r>
        <w:rPr/>
        <w:t>实施隔离措施的人民政府应当对被隔离人员提供生活保障</w:t>
      </w:r>
      <w:r>
        <w:rPr>
          <w:rFonts w:ascii="MS UI Gothic" w:eastAsia="MS UI Gothic" w:hint="eastAsia"/>
          <w:w w:val="80"/>
        </w:rPr>
        <w:t>ꎻ </w:t>
      </w:r>
      <w:r>
        <w:rPr/>
        <w:t>被隔离人员有工作单位的</w:t>
      </w:r>
      <w:r>
        <w:rPr>
          <w:rFonts w:ascii="MS UI Gothic" w:eastAsia="MS UI Gothic" w:hint="eastAsia"/>
          <w:w w:val="80"/>
        </w:rPr>
        <w:t>ꎬ </w:t>
      </w:r>
      <w:r>
        <w:rPr/>
        <w:t>所在单位不得停止支付其隔离期间的工作报酬</w:t>
      </w:r>
      <w:r>
        <w:rPr>
          <w:rFonts w:ascii="MS UI Gothic" w:eastAsia="MS UI Gothic" w:hint="eastAsia"/>
          <w:w w:val="80"/>
        </w:rPr>
        <w:t>ꎮ</w:t>
      </w:r>
    </w:p>
    <w:p>
      <w:pPr>
        <w:pStyle w:val="BodyText"/>
        <w:spacing w:line="295" w:lineRule="auto"/>
        <w:ind w:right="442"/>
        <w:rPr>
          <w:rFonts w:ascii="MS UI Gothic" w:eastAsia="MS UI Gothic" w:hint="eastAsia"/>
        </w:rPr>
      </w:pPr>
      <w:r>
        <w:rPr/>
        <w:t>隔离措施的解除</w:t>
      </w:r>
      <w:r>
        <w:rPr>
          <w:rFonts w:ascii="MS UI Gothic" w:eastAsia="MS UI Gothic" w:hint="eastAsia"/>
          <w:w w:val="80"/>
        </w:rPr>
        <w:t>ꎬ </w:t>
      </w:r>
      <w:r>
        <w:rPr/>
        <w:t>由原决定机关决定并宣布</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第四十二条 传染病暴发</w:t>
      </w:r>
      <w:r>
        <w:rPr>
          <w:rFonts w:ascii="MS UI Gothic" w:eastAsia="MS UI Gothic" w:hint="eastAsia"/>
          <w:w w:val="80"/>
        </w:rPr>
        <w:t>、 </w:t>
      </w:r>
      <w:r>
        <w:rPr>
          <w:w w:val="105"/>
        </w:rPr>
        <w:t>流行时</w:t>
      </w:r>
      <w:r>
        <w:rPr>
          <w:rFonts w:ascii="MS UI Gothic" w:eastAsia="MS UI Gothic" w:hint="eastAsia"/>
          <w:w w:val="80"/>
        </w:rPr>
        <w:t>ꎬ</w:t>
      </w:r>
      <w:r>
        <w:rPr/>
        <w:t>县级以上地方人民政府应当立即组织力</w:t>
      </w:r>
      <w:r>
        <w:rPr>
          <w:w w:val="105"/>
        </w:rPr>
        <w:t>量</w:t>
      </w:r>
      <w:r>
        <w:rPr>
          <w:rFonts w:ascii="MS UI Gothic" w:eastAsia="MS UI Gothic" w:hint="eastAsia"/>
          <w:w w:val="80"/>
        </w:rPr>
        <w:t>ꎬ </w:t>
      </w:r>
      <w:r>
        <w:rPr>
          <w:w w:val="105"/>
        </w:rPr>
        <w:t>按照预防</w:t>
      </w:r>
      <w:r>
        <w:rPr>
          <w:rFonts w:ascii="MS UI Gothic" w:eastAsia="MS UI Gothic" w:hint="eastAsia"/>
          <w:w w:val="80"/>
        </w:rPr>
        <w:t>、 </w:t>
      </w:r>
      <w:r>
        <w:rPr>
          <w:w w:val="105"/>
        </w:rPr>
        <w:t>控制预案进行防治</w:t>
      </w:r>
      <w:r>
        <w:rPr>
          <w:rFonts w:ascii="MS UI Gothic" w:eastAsia="MS UI Gothic" w:hint="eastAsia"/>
          <w:w w:val="80"/>
        </w:rPr>
        <w:t>ꎬ </w:t>
      </w:r>
      <w:r>
        <w:rPr>
          <w:w w:val="105"/>
        </w:rPr>
        <w:t>切断</w:t>
      </w:r>
      <w:r>
        <w:rPr/>
        <w:t>传染病的传播途径</w:t>
      </w:r>
      <w:r>
        <w:rPr>
          <w:rFonts w:ascii="MS UI Gothic" w:eastAsia="MS UI Gothic" w:hint="eastAsia"/>
          <w:w w:val="80"/>
        </w:rPr>
        <w:t>ꎬ </w:t>
      </w:r>
      <w:r>
        <w:rPr/>
        <w:t>必要时</w:t>
      </w:r>
      <w:r>
        <w:rPr>
          <w:rFonts w:ascii="MS UI Gothic" w:eastAsia="MS UI Gothic" w:hint="eastAsia"/>
          <w:w w:val="80"/>
        </w:rPr>
        <w:t>ꎬ </w:t>
      </w:r>
      <w:r>
        <w:rPr/>
        <w:t>报经上一级人民政府决定</w:t>
      </w:r>
      <w:r>
        <w:rPr>
          <w:rFonts w:ascii="MS UI Gothic" w:eastAsia="MS UI Gothic" w:hint="eastAsia"/>
          <w:w w:val="80"/>
        </w:rPr>
        <w:t>ꎬ </w:t>
      </w:r>
      <w:r>
        <w:rPr/>
        <w:t>可以采取下列紧急措施并</w:t>
      </w:r>
      <w:r>
        <w:rPr>
          <w:w w:val="105"/>
        </w:rPr>
        <w:t>予以公告</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限制或者停止集市</w:t>
      </w:r>
      <w:r>
        <w:rPr>
          <w:rFonts w:ascii="MS UI Gothic" w:eastAsia="MS UI Gothic" w:hint="eastAsia"/>
          <w:w w:val="80"/>
        </w:rPr>
        <w:t>、 </w:t>
      </w:r>
      <w:r>
        <w:rPr>
          <w:w w:val="105"/>
        </w:rPr>
        <w:t>影剧院演出或者其他人群聚集的活动</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停工</w:t>
      </w:r>
      <w:r>
        <w:rPr>
          <w:rFonts w:ascii="MS UI Gothic" w:eastAsia="MS UI Gothic" w:hint="eastAsia"/>
          <w:w w:val="80"/>
        </w:rPr>
        <w:t>、 </w:t>
      </w:r>
      <w:r>
        <w:rPr>
          <w:w w:val="105"/>
        </w:rPr>
        <w:t>停业</w:t>
      </w:r>
      <w:r>
        <w:rPr>
          <w:rFonts w:ascii="MS UI Gothic" w:eastAsia="MS UI Gothic" w:hint="eastAsia"/>
          <w:w w:val="80"/>
        </w:rPr>
        <w:t>、 </w:t>
      </w:r>
      <w:r>
        <w:rPr>
          <w:w w:val="105"/>
        </w:rPr>
        <w:t>停课</w:t>
      </w:r>
      <w:r>
        <w:rPr>
          <w:rFonts w:ascii="MS UI Gothic" w:eastAsia="MS UI Gothic" w:hint="eastAsia"/>
          <w:w w:val="80"/>
        </w:rPr>
        <w:t>ꎻ</w:t>
      </w:r>
    </w:p>
    <w:p>
      <w:pPr>
        <w:pStyle w:val="BodyText"/>
        <w:spacing w:line="295" w:lineRule="auto" w:before="32"/>
        <w:ind w:right="442"/>
      </w:pPr>
      <w:r>
        <w:rPr>
          <w:rFonts w:ascii="MS UI Gothic" w:eastAsia="MS UI Gothic" w:hint="eastAsia"/>
          <w:w w:val="105"/>
        </w:rPr>
        <w:t>( </w:t>
      </w:r>
      <w:r>
        <w:rPr>
          <w:w w:val="105"/>
        </w:rPr>
        <w:t>三</w:t>
      </w:r>
      <w:r>
        <w:rPr>
          <w:rFonts w:ascii="MS UI Gothic" w:eastAsia="MS UI Gothic" w:hint="eastAsia"/>
          <w:w w:val="105"/>
        </w:rPr>
        <w:t>) </w:t>
      </w:r>
      <w:r>
        <w:rPr>
          <w:w w:val="105"/>
        </w:rPr>
        <w:t>封闭或者封存被传染病病原体污染的公共饮用水源</w:t>
      </w:r>
      <w:r>
        <w:rPr>
          <w:rFonts w:ascii="MS UI Gothic" w:eastAsia="MS UI Gothic" w:hint="eastAsia"/>
        </w:rPr>
        <w:t>、 </w:t>
      </w:r>
      <w:r>
        <w:rPr>
          <w:w w:val="105"/>
        </w:rPr>
        <w:t>食品以及相关</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2167168"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１４１８</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物品</w:t>
      </w:r>
      <w:r>
        <w:rPr>
          <w:rFonts w:ascii="MS UI Gothic" w:eastAsia="MS UI Gothic" w:hint="eastAsia"/>
          <w:w w:val="80"/>
        </w:rPr>
        <w:t>ꎻ</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pPr>
      <w:r>
        <w:rPr/>
        <w:t>合理报酬</w:t>
      </w:r>
      <w:r>
        <w:rPr>
          <w:rFonts w:ascii="MS UI Gothic" w:eastAsia="MS UI Gothic" w:hint="eastAsia"/>
          <w:w w:val="80"/>
        </w:rPr>
        <w:t>ꎮ </w:t>
      </w:r>
      <w:r>
        <w:rPr/>
        <w:t>临时征用房屋</w:t>
      </w:r>
      <w:r>
        <w:rPr>
          <w:rFonts w:ascii="MS UI Gothic" w:eastAsia="MS UI Gothic" w:hint="eastAsia"/>
          <w:w w:val="80"/>
        </w:rPr>
        <w:t>、 </w:t>
      </w:r>
      <w:r>
        <w:rPr/>
        <w:t>交通工具以及</w:t>
      </w:r>
    </w:p>
    <w:p>
      <w:pPr>
        <w:spacing w:after="0" w:line="240" w:lineRule="exact"/>
        <w:jc w:val="left"/>
        <w:sectPr>
          <w:pgSz w:w="10500" w:h="14750"/>
          <w:pgMar w:top="960" w:bottom="280" w:left="980" w:right="980"/>
          <w:cols w:num="2" w:equalWidth="0">
            <w:col w:w="1419" w:space="883"/>
            <w:col w:w="6238"/>
          </w:cols>
        </w:sectPr>
      </w:pPr>
    </w:p>
    <w:p>
      <w:pPr>
        <w:pStyle w:val="BodyText"/>
        <w:spacing w:line="295" w:lineRule="auto" w:before="74"/>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控制或者扑杀染疫野生动物</w:t>
      </w:r>
      <w:r>
        <w:rPr>
          <w:rFonts w:ascii="MS UI Gothic" w:eastAsia="MS UI Gothic" w:hint="eastAsia"/>
          <w:w w:val="80"/>
        </w:rPr>
        <w:t>、</w:t>
      </w:r>
      <w:r>
        <w:rPr>
          <w:w w:val="105"/>
        </w:rPr>
        <w:t>家畜家禽</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15"/>
        </w:rPr>
        <w:t>( </w:t>
      </w:r>
      <w:r>
        <w:rPr>
          <w:w w:val="110"/>
        </w:rPr>
        <w:t>五</w:t>
      </w:r>
      <w:r>
        <w:rPr>
          <w:rFonts w:ascii="MS UI Gothic" w:eastAsia="MS UI Gothic" w:hint="eastAsia"/>
          <w:w w:val="115"/>
        </w:rPr>
        <w:t>) </w:t>
      </w:r>
      <w:r>
        <w:rPr>
          <w:w w:val="110"/>
        </w:rPr>
        <w:t>封闭可能造成传染病扩散的场所</w:t>
      </w:r>
      <w:r>
        <w:rPr>
          <w:rFonts w:ascii="MS UI Gothic" w:eastAsia="MS UI Gothic" w:hint="eastAsia"/>
          <w:w w:val="80"/>
        </w:rPr>
        <w:t>ꎮ</w:t>
      </w:r>
    </w:p>
    <w:p>
      <w:pPr>
        <w:pStyle w:val="BodyText"/>
        <w:spacing w:line="295" w:lineRule="auto"/>
        <w:ind w:left="440" w:right="1"/>
        <w:rPr>
          <w:rFonts w:ascii="MS UI Gothic" w:eastAsia="MS UI Gothic" w:hint="eastAsia"/>
        </w:rPr>
      </w:pPr>
      <w:r>
        <w:rPr/>
        <w:t>上级人民政府接到下级人民政府关于采取前款所列紧急措施的报告时</w:t>
      </w:r>
      <w:r>
        <w:rPr>
          <w:rFonts w:ascii="MS UI Gothic" w:eastAsia="MS UI Gothic" w:hint="eastAsia"/>
          <w:w w:val="80"/>
        </w:rPr>
        <w:t>ꎬ </w:t>
      </w:r>
      <w:r>
        <w:rPr/>
        <w:t>应当即</w:t>
      </w:r>
      <w:r>
        <w:rPr>
          <w:w w:val="105"/>
        </w:rPr>
        <w:t>时作出决定</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紧急措施的解除</w:t>
      </w:r>
      <w:r>
        <w:rPr>
          <w:rFonts w:ascii="MS UI Gothic" w:eastAsia="MS UI Gothic" w:hint="eastAsia"/>
          <w:spacing w:val="16"/>
          <w:w w:val="80"/>
        </w:rPr>
        <w:t>ꎬ </w:t>
      </w:r>
      <w:r>
        <w:rPr>
          <w:spacing w:val="2"/>
        </w:rPr>
        <w:t>由原决定机关决定</w:t>
      </w:r>
      <w:r>
        <w:rPr>
          <w:spacing w:val="3"/>
        </w:rPr>
        <w:t>并宣布</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8"/>
        </w:rPr>
        <w:t>第四十三条  甲类</w:t>
      </w:r>
      <w:r>
        <w:rPr>
          <w:rFonts w:ascii="MS UI Gothic" w:eastAsia="MS UI Gothic" w:hint="eastAsia"/>
          <w:spacing w:val="13"/>
          <w:w w:val="80"/>
        </w:rPr>
        <w:t>、  </w:t>
      </w:r>
      <w:r>
        <w:rPr>
          <w:spacing w:val="16"/>
        </w:rPr>
        <w:t>乙类传染病暴</w:t>
      </w:r>
      <w:r>
        <w:rPr>
          <w:spacing w:val="3"/>
        </w:rPr>
        <w:t>发</w:t>
      </w:r>
      <w:r>
        <w:rPr>
          <w:rFonts w:ascii="MS UI Gothic" w:eastAsia="MS UI Gothic" w:hint="eastAsia"/>
          <w:spacing w:val="11"/>
          <w:w w:val="80"/>
        </w:rPr>
        <w:t>、 </w:t>
      </w:r>
      <w:r>
        <w:rPr>
          <w:spacing w:val="3"/>
        </w:rPr>
        <w:t>流行时</w:t>
      </w:r>
      <w:r>
        <w:rPr>
          <w:rFonts w:ascii="MS UI Gothic" w:eastAsia="MS UI Gothic" w:hint="eastAsia"/>
          <w:spacing w:val="11"/>
          <w:w w:val="80"/>
        </w:rPr>
        <w:t>ꎬ </w:t>
      </w:r>
      <w:r>
        <w:rPr>
          <w:spacing w:val="2"/>
        </w:rPr>
        <w:t>县级以上地方人民政府报经</w:t>
      </w:r>
      <w:r>
        <w:rPr>
          <w:spacing w:val="3"/>
        </w:rPr>
        <w:t>上一级人民政府决定</w:t>
      </w:r>
      <w:r>
        <w:rPr>
          <w:rFonts w:ascii="MS UI Gothic" w:eastAsia="MS UI Gothic" w:hint="eastAsia"/>
          <w:spacing w:val="21"/>
          <w:w w:val="80"/>
        </w:rPr>
        <w:t>ꎬ </w:t>
      </w:r>
      <w:r>
        <w:rPr>
          <w:spacing w:val="2"/>
        </w:rPr>
        <w:t>可以宣布本行政区</w:t>
      </w:r>
      <w:r>
        <w:rPr>
          <w:spacing w:val="3"/>
        </w:rPr>
        <w:t>域部分或者全部为疫区</w:t>
      </w:r>
      <w:r>
        <w:rPr>
          <w:rFonts w:ascii="MS UI Gothic" w:eastAsia="MS UI Gothic" w:hint="eastAsia"/>
          <w:spacing w:val="21"/>
          <w:w w:val="80"/>
        </w:rPr>
        <w:t>ꎻ </w:t>
      </w:r>
      <w:r>
        <w:rPr>
          <w:spacing w:val="2"/>
        </w:rPr>
        <w:t>国务院可以决定</w:t>
      </w:r>
      <w:r>
        <w:rPr>
          <w:spacing w:val="3"/>
        </w:rPr>
        <w:t>并宣布跨省</w:t>
      </w:r>
      <w:r>
        <w:rPr>
          <w:rFonts w:ascii="MS UI Gothic" w:eastAsia="MS UI Gothic" w:hint="eastAsia"/>
          <w:spacing w:val="7"/>
          <w:w w:val="80"/>
        </w:rPr>
        <w:t>、 </w:t>
      </w:r>
      <w:r>
        <w:rPr>
          <w:spacing w:val="3"/>
        </w:rPr>
        <w:t>自治区</w:t>
      </w:r>
      <w:r>
        <w:rPr>
          <w:rFonts w:ascii="MS UI Gothic" w:eastAsia="MS UI Gothic" w:hint="eastAsia"/>
          <w:spacing w:val="7"/>
          <w:w w:val="80"/>
        </w:rPr>
        <w:t>、 </w:t>
      </w:r>
      <w:r>
        <w:rPr>
          <w:spacing w:val="3"/>
        </w:rPr>
        <w:t>直辖市的疫区</w:t>
      </w:r>
      <w:r>
        <w:rPr>
          <w:rFonts w:ascii="MS UI Gothic" w:eastAsia="MS UI Gothic" w:hint="eastAsia"/>
          <w:spacing w:val="7"/>
          <w:w w:val="80"/>
        </w:rPr>
        <w:t>ꎮ </w:t>
      </w:r>
      <w:r>
        <w:rPr/>
        <w:t>县</w:t>
      </w:r>
      <w:r>
        <w:rPr>
          <w:spacing w:val="2"/>
        </w:rPr>
        <w:t>级以上地方人民政府可以在疫区内采取本</w:t>
      </w:r>
      <w:r>
        <w:rPr>
          <w:spacing w:val="3"/>
        </w:rPr>
        <w:t>法第四十二条规定的紧急措施</w:t>
      </w:r>
      <w:r>
        <w:rPr>
          <w:rFonts w:ascii="MS UI Gothic" w:eastAsia="MS UI Gothic" w:hint="eastAsia"/>
          <w:spacing w:val="21"/>
          <w:w w:val="80"/>
        </w:rPr>
        <w:t>ꎬ </w:t>
      </w:r>
      <w:r>
        <w:rPr>
          <w:spacing w:val="2"/>
        </w:rPr>
        <w:t>并可以对</w:t>
      </w:r>
      <w:r>
        <w:rPr>
          <w:spacing w:val="3"/>
        </w:rPr>
        <w:t>出入疫区的人员</w:t>
      </w:r>
      <w:r>
        <w:rPr>
          <w:rFonts w:ascii="MS UI Gothic" w:eastAsia="MS UI Gothic" w:hint="eastAsia"/>
          <w:spacing w:val="20"/>
          <w:w w:val="80"/>
        </w:rPr>
        <w:t>、 </w:t>
      </w:r>
      <w:r>
        <w:rPr>
          <w:spacing w:val="2"/>
        </w:rPr>
        <w:t>物资和交通工具实施卫</w:t>
      </w:r>
      <w:r>
        <w:rPr>
          <w:spacing w:val="3"/>
        </w:rPr>
        <w:t>生检疫</w:t>
      </w:r>
      <w:r>
        <w:rPr>
          <w:rFonts w:ascii="MS UI Gothic" w:eastAsia="MS UI Gothic" w:hint="eastAsia"/>
          <w:w w:val="80"/>
        </w:rPr>
        <w:t>ꎮ</w:t>
      </w:r>
    </w:p>
    <w:p>
      <w:pPr>
        <w:pStyle w:val="BodyText"/>
        <w:spacing w:line="295" w:lineRule="auto"/>
        <w:ind w:left="440" w:right="1"/>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直辖市人民政府可以决定对本行政区域内的甲类传染病疫区实施封锁</w:t>
      </w:r>
      <w:r>
        <w:rPr>
          <w:rFonts w:ascii="MS UI Gothic" w:eastAsia="MS UI Gothic" w:hint="eastAsia"/>
          <w:w w:val="80"/>
        </w:rPr>
        <w:t>ꎻ </w:t>
      </w:r>
      <w:r>
        <w:rPr/>
        <w:t>但是</w:t>
      </w:r>
      <w:r>
        <w:rPr>
          <w:rFonts w:ascii="MS UI Gothic" w:eastAsia="MS UI Gothic" w:hint="eastAsia"/>
          <w:w w:val="80"/>
        </w:rPr>
        <w:t>ꎬ </w:t>
      </w:r>
      <w:r>
        <w:rPr/>
        <w:t>封锁大</w:t>
      </w:r>
      <w:r>
        <w:rPr>
          <w:rFonts w:ascii="MS UI Gothic" w:eastAsia="MS UI Gothic" w:hint="eastAsia"/>
          <w:w w:val="80"/>
        </w:rPr>
        <w:t>、 </w:t>
      </w:r>
      <w:r>
        <w:rPr/>
        <w:t>中城市的疫区或者封锁跨省</w:t>
      </w:r>
      <w:r>
        <w:rPr>
          <w:rFonts w:ascii="MS UI Gothic" w:eastAsia="MS UI Gothic" w:hint="eastAsia"/>
          <w:w w:val="80"/>
        </w:rPr>
        <w:t>、 </w:t>
      </w:r>
      <w:r>
        <w:rPr/>
        <w:t>自治区</w:t>
      </w:r>
      <w:r>
        <w:rPr>
          <w:rFonts w:ascii="MS UI Gothic" w:eastAsia="MS UI Gothic" w:hint="eastAsia"/>
          <w:w w:val="80"/>
        </w:rPr>
        <w:t>、 </w:t>
      </w:r>
      <w:r>
        <w:rPr/>
        <w:t>直辖市的疫区</w:t>
      </w:r>
      <w:r>
        <w:rPr>
          <w:rFonts w:ascii="MS UI Gothic" w:eastAsia="MS UI Gothic" w:hint="eastAsia"/>
          <w:w w:val="80"/>
        </w:rPr>
        <w:t>ꎬ </w:t>
      </w:r>
      <w:r>
        <w:rPr/>
        <w:t>以及封锁疫区导致中断干线交通或者封锁国境的</w:t>
      </w:r>
      <w:r>
        <w:rPr>
          <w:rFonts w:ascii="MS UI Gothic" w:eastAsia="MS UI Gothic" w:hint="eastAsia"/>
          <w:w w:val="80"/>
        </w:rPr>
        <w:t>ꎬ </w:t>
      </w:r>
      <w:r>
        <w:rPr/>
        <w:t>由国务院决定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疫区封锁的解除</w:t>
      </w:r>
      <w:r>
        <w:rPr>
          <w:rFonts w:ascii="MS UI Gothic" w:eastAsia="MS UI Gothic" w:hint="eastAsia"/>
          <w:w w:val="80"/>
        </w:rPr>
        <w:t>ꎬ </w:t>
      </w:r>
      <w:r>
        <w:rPr/>
        <w:t>由原决定机关决定并宣布</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第四十四条 发生甲类传染病时</w:t>
      </w:r>
      <w:r>
        <w:rPr>
          <w:rFonts w:ascii="MS UI Gothic" w:eastAsia="MS UI Gothic" w:hint="eastAsia"/>
          <w:w w:val="80"/>
        </w:rPr>
        <w:t>ꎬ </w:t>
      </w:r>
      <w:r>
        <w:rPr/>
        <w:t>为了防止该传染病通过交通工具及其乘运的人员</w:t>
      </w:r>
      <w:r>
        <w:rPr>
          <w:rFonts w:ascii="MS UI Gothic" w:eastAsia="MS UI Gothic" w:hint="eastAsia"/>
          <w:w w:val="80"/>
        </w:rPr>
        <w:t>、 </w:t>
      </w:r>
      <w:r>
        <w:rPr/>
        <w:t>物资传播</w:t>
      </w:r>
      <w:r>
        <w:rPr>
          <w:rFonts w:ascii="MS UI Gothic" w:eastAsia="MS UI Gothic" w:hint="eastAsia"/>
          <w:w w:val="80"/>
        </w:rPr>
        <w:t>ꎬ </w:t>
      </w:r>
      <w:r>
        <w:rPr/>
        <w:t>可以实施交通卫生检疫</w:t>
      </w:r>
      <w:r>
        <w:rPr>
          <w:rFonts w:ascii="MS UI Gothic" w:eastAsia="MS UI Gothic" w:hint="eastAsia"/>
          <w:w w:val="80"/>
        </w:rPr>
        <w:t>ꎮ </w:t>
      </w:r>
      <w:r>
        <w:rPr/>
        <w:t>具体办法由国务院制定</w:t>
      </w:r>
      <w:r>
        <w:rPr>
          <w:rFonts w:ascii="MS UI Gothic" w:eastAsia="MS UI Gothic" w:hint="eastAsia"/>
          <w:w w:val="80"/>
        </w:rPr>
        <w:t>ꎮ</w:t>
      </w:r>
    </w:p>
    <w:p>
      <w:pPr>
        <w:pStyle w:val="BodyText"/>
        <w:spacing w:line="295" w:lineRule="auto"/>
        <w:ind w:left="440"/>
        <w:rPr>
          <w:rFonts w:ascii="MS UI Gothic" w:eastAsia="MS UI Gothic" w:hint="eastAsia"/>
        </w:rPr>
      </w:pPr>
      <w:r>
        <w:rPr/>
        <w:t>第四十五条 传染病暴发</w:t>
      </w:r>
      <w:r>
        <w:rPr>
          <w:rFonts w:ascii="MS UI Gothic" w:eastAsia="MS UI Gothic" w:hint="eastAsia"/>
          <w:w w:val="80"/>
        </w:rPr>
        <w:t>、 </w:t>
      </w:r>
      <w:r>
        <w:rPr/>
        <w:t>流行时</w:t>
      </w:r>
      <w:r>
        <w:rPr>
          <w:rFonts w:ascii="MS UI Gothic" w:eastAsia="MS UI Gothic" w:hint="eastAsia"/>
          <w:w w:val="80"/>
        </w:rPr>
        <w:t>ꎬ</w:t>
      </w:r>
      <w:r>
        <w:rPr/>
        <w:t>根据传染病疫情控制的需要</w:t>
      </w:r>
      <w:r>
        <w:rPr>
          <w:rFonts w:ascii="MS UI Gothic" w:eastAsia="MS UI Gothic" w:hint="eastAsia"/>
          <w:w w:val="80"/>
        </w:rPr>
        <w:t>ꎬ </w:t>
      </w:r>
      <w:r>
        <w:rPr/>
        <w:t>国务院有权在全国范围或者跨省</w:t>
      </w:r>
      <w:r>
        <w:rPr>
          <w:rFonts w:ascii="MS UI Gothic" w:eastAsia="MS UI Gothic" w:hint="eastAsia"/>
          <w:w w:val="80"/>
        </w:rPr>
        <w:t>、 </w:t>
      </w:r>
      <w:r>
        <w:rPr/>
        <w:t>自治区</w:t>
      </w:r>
      <w:r>
        <w:rPr>
          <w:rFonts w:ascii="MS UI Gothic" w:eastAsia="MS UI Gothic" w:hint="eastAsia"/>
          <w:w w:val="80"/>
        </w:rPr>
        <w:t>、 </w:t>
      </w:r>
      <w:r>
        <w:rPr/>
        <w:t>直辖市范围内</w:t>
      </w:r>
      <w:r>
        <w:rPr>
          <w:rFonts w:ascii="MS UI Gothic" w:eastAsia="MS UI Gothic" w:hint="eastAsia"/>
          <w:w w:val="80"/>
        </w:rPr>
        <w:t>ꎬ </w:t>
      </w:r>
      <w:r>
        <w:rPr/>
        <w:t>县级以上地方人民政府有权在本行政区域内紧急调集人员或者调用储备物资</w:t>
      </w:r>
      <w:r>
        <w:rPr>
          <w:rFonts w:ascii="MS UI Gothic" w:eastAsia="MS UI Gothic" w:hint="eastAsia"/>
          <w:w w:val="80"/>
        </w:rPr>
        <w:t>ꎬ </w:t>
      </w:r>
      <w:r>
        <w:rPr/>
        <w:t>临时征用房屋</w:t>
      </w:r>
      <w:r>
        <w:rPr>
          <w:rFonts w:ascii="MS UI Gothic" w:eastAsia="MS UI Gothic" w:hint="eastAsia"/>
          <w:w w:val="80"/>
        </w:rPr>
        <w:t>、 </w:t>
      </w:r>
      <w:r>
        <w:rPr/>
        <w:t>交通工具以及相关设施</w:t>
      </w:r>
      <w:r>
        <w:rPr>
          <w:rFonts w:ascii="MS UI Gothic" w:eastAsia="MS UI Gothic" w:hint="eastAsia"/>
          <w:w w:val="80"/>
        </w:rPr>
        <w:t>、 </w:t>
      </w:r>
      <w:r>
        <w:rPr/>
        <w:t>设备</w:t>
      </w:r>
      <w:r>
        <w:rPr>
          <w:rFonts w:ascii="MS UI Gothic" w:eastAsia="MS UI Gothic" w:hint="eastAsia"/>
          <w:w w:val="80"/>
        </w:rPr>
        <w:t>ꎮ</w:t>
      </w:r>
    </w:p>
    <w:p>
      <w:pPr>
        <w:pStyle w:val="BodyText"/>
        <w:spacing w:line="251" w:lineRule="exact"/>
        <w:ind w:left="860" w:firstLine="0"/>
      </w:pPr>
      <w:r>
        <w:rPr/>
        <w:t>紧急调集人员的</w:t>
      </w:r>
      <w:r>
        <w:rPr>
          <w:rFonts w:ascii="MS UI Gothic" w:eastAsia="MS UI Gothic" w:hint="eastAsia"/>
          <w:w w:val="80"/>
        </w:rPr>
        <w:t>ꎬ </w:t>
      </w:r>
      <w:r>
        <w:rPr/>
        <w:t>应当按照规定给予</w:t>
      </w:r>
    </w:p>
    <w:p>
      <w:pPr>
        <w:pStyle w:val="BodyText"/>
        <w:spacing w:line="295" w:lineRule="auto" w:before="74"/>
        <w:ind w:left="381" w:right="124" w:firstLine="0"/>
        <w:rPr>
          <w:rFonts w:ascii="MS UI Gothic" w:eastAsia="MS UI Gothic" w:hint="eastAsia"/>
        </w:rPr>
      </w:pPr>
      <w:r>
        <w:rPr/>
        <w:br w:type="column"/>
      </w:r>
      <w:r>
        <w:rPr/>
        <w:t>相关设施</w:t>
      </w:r>
      <w:r>
        <w:rPr>
          <w:rFonts w:ascii="MS UI Gothic" w:eastAsia="MS UI Gothic" w:hint="eastAsia"/>
        </w:rPr>
        <w:t>、 </w:t>
      </w:r>
      <w:r>
        <w:rPr/>
        <w:t>设备的</w:t>
      </w:r>
      <w:r>
        <w:rPr>
          <w:rFonts w:ascii="MS UI Gothic" w:eastAsia="MS UI Gothic" w:hint="eastAsia"/>
          <w:w w:val="80"/>
        </w:rPr>
        <w:t>ꎬ </w:t>
      </w:r>
      <w:r>
        <w:rPr/>
        <w:t>应当依法给予补偿</w:t>
      </w:r>
      <w:r>
        <w:rPr>
          <w:rFonts w:ascii="MS UI Gothic" w:eastAsia="MS UI Gothic" w:hint="eastAsia"/>
          <w:w w:val="80"/>
        </w:rPr>
        <w:t>ꎻ</w:t>
      </w:r>
      <w:r>
        <w:rPr/>
        <w:t>能返还的</w:t>
      </w:r>
      <w:r>
        <w:rPr>
          <w:rFonts w:ascii="MS UI Gothic" w:eastAsia="MS UI Gothic" w:hint="eastAsia"/>
          <w:w w:val="80"/>
        </w:rPr>
        <w:t>ꎬ </w:t>
      </w:r>
      <w:r>
        <w:rPr/>
        <w:t>应当及时返还</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第四十六条 患甲类传染病</w:t>
      </w:r>
      <w:r>
        <w:rPr>
          <w:rFonts w:ascii="MS UI Gothic" w:eastAsia="MS UI Gothic" w:hint="eastAsia"/>
          <w:w w:val="80"/>
        </w:rPr>
        <w:t>、 </w:t>
      </w:r>
      <w:r>
        <w:rPr/>
        <w:t>炭疽死亡的</w:t>
      </w:r>
      <w:r>
        <w:rPr>
          <w:rFonts w:ascii="MS UI Gothic" w:eastAsia="MS UI Gothic" w:hint="eastAsia"/>
          <w:w w:val="80"/>
        </w:rPr>
        <w:t>ꎬ </w:t>
      </w:r>
      <w:r>
        <w:rPr/>
        <w:t>应当将尸体立即进行卫生处理</w:t>
      </w:r>
      <w:r>
        <w:rPr>
          <w:rFonts w:ascii="MS UI Gothic" w:eastAsia="MS UI Gothic" w:hint="eastAsia"/>
          <w:w w:val="80"/>
        </w:rPr>
        <w:t>ꎬ </w:t>
      </w:r>
      <w:r>
        <w:rPr/>
        <w:t>就近火化</w:t>
      </w:r>
      <w:r>
        <w:rPr>
          <w:rFonts w:ascii="MS UI Gothic" w:eastAsia="MS UI Gothic" w:hint="eastAsia"/>
          <w:w w:val="80"/>
        </w:rPr>
        <w:t>ꎮ </w:t>
      </w:r>
      <w:r>
        <w:rPr/>
        <w:t>患其他传染病死亡的</w:t>
      </w:r>
      <w:r>
        <w:rPr>
          <w:rFonts w:ascii="MS UI Gothic" w:eastAsia="MS UI Gothic" w:hint="eastAsia"/>
          <w:w w:val="80"/>
        </w:rPr>
        <w:t>ꎬ </w:t>
      </w:r>
      <w:r>
        <w:rPr/>
        <w:t>必要时</w:t>
      </w:r>
      <w:r>
        <w:rPr>
          <w:rFonts w:ascii="MS UI Gothic" w:eastAsia="MS UI Gothic" w:hint="eastAsia"/>
          <w:w w:val="80"/>
        </w:rPr>
        <w:t>ꎬ</w:t>
      </w:r>
      <w:r>
        <w:rPr/>
        <w:t>应当将尸体进行卫生处理后火化或者按照规定深埋</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为了查找传染病病因</w:t>
      </w:r>
      <w:r>
        <w:rPr>
          <w:rFonts w:ascii="MS UI Gothic" w:eastAsia="MS UI Gothic" w:hint="eastAsia"/>
          <w:w w:val="80"/>
        </w:rPr>
        <w:t>ꎬ </w:t>
      </w:r>
      <w:r>
        <w:rPr/>
        <w:t>医疗机构在必要时可以按照国务院卫生行政部门的规定</w:t>
      </w:r>
      <w:r>
        <w:rPr>
          <w:rFonts w:ascii="MS UI Gothic" w:eastAsia="MS UI Gothic" w:hint="eastAsia"/>
          <w:w w:val="80"/>
        </w:rPr>
        <w:t>ꎬ </w:t>
      </w:r>
      <w:r>
        <w:rPr/>
        <w:t>对传染病病人尸体或者疑似传染病病人尸体进行解剖查验</w:t>
      </w:r>
      <w:r>
        <w:rPr>
          <w:rFonts w:ascii="MS UI Gothic" w:eastAsia="MS UI Gothic" w:hint="eastAsia"/>
          <w:w w:val="80"/>
        </w:rPr>
        <w:t>ꎬ </w:t>
      </w:r>
      <w:r>
        <w:rPr/>
        <w:t>并应当告知死者家属</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第四十七条 疫区中被传染病病原体污染或者可能被传染病病原体污染的物品</w:t>
      </w:r>
      <w:r>
        <w:rPr>
          <w:rFonts w:ascii="MS UI Gothic" w:eastAsia="MS UI Gothic" w:hint="eastAsia"/>
          <w:w w:val="80"/>
        </w:rPr>
        <w:t>ꎬ </w:t>
      </w:r>
      <w:r>
        <w:rPr/>
        <w:t>经消毒可以使用的</w:t>
      </w:r>
      <w:r>
        <w:rPr>
          <w:rFonts w:ascii="MS UI Gothic" w:eastAsia="MS UI Gothic" w:hint="eastAsia"/>
          <w:w w:val="80"/>
        </w:rPr>
        <w:t>ꎬ </w:t>
      </w:r>
      <w:r>
        <w:rPr/>
        <w:t>应当在当地疾病预防控制机构的指导下</w:t>
      </w:r>
      <w:r>
        <w:rPr>
          <w:rFonts w:ascii="MS UI Gothic" w:eastAsia="MS UI Gothic" w:hint="eastAsia"/>
          <w:w w:val="80"/>
        </w:rPr>
        <w:t>ꎬ </w:t>
      </w:r>
      <w:r>
        <w:rPr/>
        <w:t>进行消毒处理后</w:t>
      </w:r>
      <w:r>
        <w:rPr>
          <w:rFonts w:ascii="MS UI Gothic" w:eastAsia="MS UI Gothic" w:hint="eastAsia"/>
          <w:w w:val="80"/>
        </w:rPr>
        <w:t>ꎬ </w:t>
      </w:r>
      <w:r>
        <w:rPr/>
        <w:t>方可使用</w:t>
      </w:r>
      <w:r>
        <w:rPr>
          <w:rFonts w:ascii="MS UI Gothic" w:eastAsia="MS UI Gothic" w:hint="eastAsia"/>
          <w:w w:val="80"/>
        </w:rPr>
        <w:t>、 </w:t>
      </w:r>
      <w:r>
        <w:rPr/>
        <w:t>出售和运输</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第四十八条 发生传染病疫情时</w:t>
      </w:r>
      <w:r>
        <w:rPr>
          <w:rFonts w:ascii="MS UI Gothic" w:eastAsia="MS UI Gothic" w:hint="eastAsia"/>
          <w:spacing w:val="7"/>
          <w:w w:val="80"/>
        </w:rPr>
        <w:t>ꎬ </w:t>
      </w:r>
      <w:r>
        <w:rPr/>
        <w:t>疾</w:t>
      </w:r>
      <w:r>
        <w:rPr>
          <w:spacing w:val="2"/>
        </w:rPr>
        <w:t>病预防控制机构和省级以上人民政府卫生行政部门指派的其他与传染病有关的专业</w:t>
      </w:r>
      <w:r>
        <w:rPr>
          <w:spacing w:val="3"/>
        </w:rPr>
        <w:t>技术机构</w:t>
      </w:r>
      <w:r>
        <w:rPr>
          <w:rFonts w:ascii="MS UI Gothic" w:eastAsia="MS UI Gothic" w:hint="eastAsia"/>
          <w:spacing w:val="11"/>
          <w:w w:val="80"/>
        </w:rPr>
        <w:t>ꎬ </w:t>
      </w:r>
      <w:r>
        <w:rPr>
          <w:spacing w:val="3"/>
        </w:rPr>
        <w:t>可以进入传染病疫点</w:t>
      </w:r>
      <w:r>
        <w:rPr>
          <w:rFonts w:ascii="MS UI Gothic" w:eastAsia="MS UI Gothic" w:hint="eastAsia"/>
          <w:spacing w:val="11"/>
          <w:w w:val="80"/>
        </w:rPr>
        <w:t>、 </w:t>
      </w:r>
      <w:r>
        <w:rPr>
          <w:spacing w:val="1"/>
        </w:rPr>
        <w:t>疫区进</w:t>
      </w:r>
      <w:r>
        <w:rPr>
          <w:spacing w:val="3"/>
        </w:rPr>
        <w:t>行调查</w:t>
      </w:r>
      <w:r>
        <w:rPr>
          <w:rFonts w:ascii="MS UI Gothic" w:eastAsia="MS UI Gothic" w:hint="eastAsia"/>
          <w:spacing w:val="5"/>
          <w:w w:val="80"/>
        </w:rPr>
        <w:t>、 </w:t>
      </w:r>
      <w:r>
        <w:rPr>
          <w:spacing w:val="3"/>
        </w:rPr>
        <w:t>采集样本</w:t>
      </w:r>
      <w:r>
        <w:rPr>
          <w:rFonts w:ascii="MS UI Gothic" w:eastAsia="MS UI Gothic" w:hint="eastAsia"/>
          <w:spacing w:val="5"/>
          <w:w w:val="80"/>
        </w:rPr>
        <w:t>、 </w:t>
      </w:r>
      <w:r>
        <w:rPr>
          <w:spacing w:val="3"/>
        </w:rPr>
        <w:t>技术分析和检验</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9"/>
        </w:rPr>
        <w:t>第四十九条 传染病暴发</w:t>
      </w:r>
      <w:r>
        <w:rPr>
          <w:rFonts w:ascii="MS UI Gothic" w:eastAsia="MS UI Gothic" w:hint="eastAsia"/>
          <w:spacing w:val="9"/>
          <w:w w:val="80"/>
        </w:rPr>
        <w:t>、 </w:t>
      </w:r>
      <w:r>
        <w:rPr>
          <w:spacing w:val="11"/>
        </w:rPr>
        <w:t>流行时</w:t>
      </w:r>
      <w:r>
        <w:rPr>
          <w:rFonts w:ascii="MS UI Gothic" w:eastAsia="MS UI Gothic" w:hint="eastAsia"/>
          <w:w w:val="80"/>
        </w:rPr>
        <w:t>ꎬ</w:t>
      </w:r>
      <w:r>
        <w:rPr>
          <w:spacing w:val="3"/>
        </w:rPr>
        <w:t>药品和医疗器械生产</w:t>
      </w:r>
      <w:r>
        <w:rPr>
          <w:rFonts w:ascii="MS UI Gothic" w:eastAsia="MS UI Gothic" w:hint="eastAsia"/>
          <w:spacing w:val="16"/>
          <w:w w:val="80"/>
        </w:rPr>
        <w:t>、 </w:t>
      </w:r>
      <w:r>
        <w:rPr>
          <w:spacing w:val="2"/>
        </w:rPr>
        <w:t>供应单位应当及时</w:t>
      </w:r>
      <w:r>
        <w:rPr>
          <w:spacing w:val="3"/>
        </w:rPr>
        <w:t>生产</w:t>
      </w:r>
      <w:r>
        <w:rPr>
          <w:rFonts w:ascii="MS UI Gothic" w:eastAsia="MS UI Gothic" w:hint="eastAsia"/>
          <w:spacing w:val="17"/>
          <w:w w:val="80"/>
        </w:rPr>
        <w:t>、 </w:t>
      </w:r>
      <w:r>
        <w:rPr>
          <w:spacing w:val="17"/>
        </w:rPr>
        <w:t>供应防治传染病的药品和医疗器</w:t>
      </w:r>
      <w:r>
        <w:rPr>
          <w:spacing w:val="3"/>
        </w:rPr>
        <w:t>械</w:t>
      </w:r>
      <w:r>
        <w:rPr>
          <w:rFonts w:ascii="MS UI Gothic" w:eastAsia="MS UI Gothic" w:hint="eastAsia"/>
          <w:spacing w:val="7"/>
          <w:w w:val="80"/>
        </w:rPr>
        <w:t>ꎮ </w:t>
      </w:r>
      <w:r>
        <w:rPr>
          <w:spacing w:val="3"/>
        </w:rPr>
        <w:t>铁路</w:t>
      </w:r>
      <w:r>
        <w:rPr>
          <w:rFonts w:ascii="MS UI Gothic" w:eastAsia="MS UI Gothic" w:hint="eastAsia"/>
          <w:spacing w:val="7"/>
          <w:w w:val="80"/>
        </w:rPr>
        <w:t>、 </w:t>
      </w:r>
      <w:r>
        <w:rPr>
          <w:spacing w:val="3"/>
        </w:rPr>
        <w:t>交通</w:t>
      </w:r>
      <w:r>
        <w:rPr>
          <w:rFonts w:ascii="MS UI Gothic" w:eastAsia="MS UI Gothic" w:hint="eastAsia"/>
          <w:spacing w:val="7"/>
          <w:w w:val="80"/>
        </w:rPr>
        <w:t>、 </w:t>
      </w:r>
      <w:r>
        <w:rPr>
          <w:spacing w:val="2"/>
        </w:rPr>
        <w:t>民用航空经营单位必须优先运送处理传染病疫情的人员以及防治</w:t>
      </w:r>
      <w:r>
        <w:rPr>
          <w:spacing w:val="3"/>
        </w:rPr>
        <w:t>传染病的药品和医疗器械</w:t>
      </w:r>
      <w:r>
        <w:rPr>
          <w:rFonts w:ascii="MS UI Gothic" w:eastAsia="MS UI Gothic" w:hint="eastAsia"/>
          <w:spacing w:val="19"/>
          <w:w w:val="80"/>
        </w:rPr>
        <w:t>ꎮ </w:t>
      </w:r>
      <w:r>
        <w:rPr>
          <w:spacing w:val="2"/>
        </w:rPr>
        <w:t>县级以上人民</w:t>
      </w:r>
      <w:r>
        <w:rPr>
          <w:spacing w:val="3"/>
        </w:rPr>
        <w:t>政府有关部门应当做好组织协调工作</w:t>
      </w:r>
      <w:r>
        <w:rPr>
          <w:rFonts w:ascii="MS UI Gothic" w:eastAsia="MS UI Gothic" w:hint="eastAsia"/>
          <w:w w:val="80"/>
        </w:rPr>
        <w:t>ꎮ</w:t>
      </w:r>
    </w:p>
    <w:p>
      <w:pPr>
        <w:pStyle w:val="BodyText"/>
        <w:tabs>
          <w:tab w:pos="2162" w:val="left" w:leader="none"/>
        </w:tabs>
        <w:spacing w:before="135"/>
        <w:ind w:left="1324" w:firstLine="0"/>
        <w:jc w:val="left"/>
      </w:pPr>
      <w:r>
        <w:rPr>
          <w:spacing w:val="3"/>
          <w:w w:val="105"/>
        </w:rPr>
        <w:t>第五</w:t>
      </w:r>
      <w:r>
        <w:rPr>
          <w:w w:val="105"/>
        </w:rPr>
        <w:t>章</w:t>
        <w:tab/>
        <w:t>医</w:t>
      </w:r>
      <w:r>
        <w:rPr>
          <w:spacing w:val="-38"/>
          <w:w w:val="105"/>
        </w:rPr>
        <w:t> </w:t>
      </w:r>
      <w:r>
        <w:rPr>
          <w:w w:val="105"/>
        </w:rPr>
        <w:t>疗</w:t>
      </w:r>
      <w:r>
        <w:rPr>
          <w:spacing w:val="-38"/>
          <w:w w:val="105"/>
        </w:rPr>
        <w:t> </w:t>
      </w:r>
      <w:r>
        <w:rPr>
          <w:w w:val="105"/>
        </w:rPr>
        <w:t>救</w:t>
      </w:r>
      <w:r>
        <w:rPr>
          <w:spacing w:val="-38"/>
          <w:w w:val="105"/>
        </w:rPr>
        <w:t> </w:t>
      </w:r>
      <w:r>
        <w:rPr>
          <w:w w:val="105"/>
        </w:rPr>
        <w:t>治</w:t>
      </w:r>
    </w:p>
    <w:p>
      <w:pPr>
        <w:pStyle w:val="BodyText"/>
        <w:spacing w:line="295" w:lineRule="auto" w:before="215"/>
        <w:ind w:left="381" w:right="126"/>
        <w:rPr>
          <w:rFonts w:ascii="MS UI Gothic" w:eastAsia="MS UI Gothic" w:hint="eastAsia"/>
        </w:rPr>
      </w:pPr>
      <w:r>
        <w:rPr>
          <w:spacing w:val="2"/>
          <w:w w:val="105"/>
        </w:rPr>
        <w:t>第五十条 县级以上人民政府应当加</w:t>
      </w:r>
      <w:r>
        <w:rPr>
          <w:spacing w:val="11"/>
        </w:rPr>
        <w:t>强和完善传染病医疗救治服务网络的建</w:t>
      </w:r>
      <w:r>
        <w:rPr>
          <w:spacing w:val="3"/>
        </w:rPr>
        <w:t>设</w:t>
      </w:r>
      <w:r>
        <w:rPr>
          <w:rFonts w:ascii="MS UI Gothic" w:eastAsia="MS UI Gothic" w:hint="eastAsia"/>
          <w:spacing w:val="20"/>
          <w:w w:val="80"/>
        </w:rPr>
        <w:t>ꎬ </w:t>
      </w:r>
      <w:r>
        <w:rPr>
          <w:spacing w:val="2"/>
        </w:rPr>
        <w:t>指定具备传染病救治条件和能力的医</w:t>
      </w:r>
      <w:r>
        <w:rPr>
          <w:spacing w:val="3"/>
        </w:rPr>
        <w:t>疗机构承担传染病救治任务</w:t>
      </w:r>
      <w:r>
        <w:rPr>
          <w:rFonts w:ascii="MS UI Gothic" w:eastAsia="MS UI Gothic" w:hint="eastAsia"/>
          <w:spacing w:val="20"/>
          <w:w w:val="80"/>
        </w:rPr>
        <w:t>ꎬ </w:t>
      </w:r>
      <w:r>
        <w:rPr>
          <w:spacing w:val="2"/>
        </w:rPr>
        <w:t>或者根据传</w:t>
      </w:r>
      <w:r>
        <w:rPr>
          <w:spacing w:val="3"/>
          <w:w w:val="105"/>
        </w:rPr>
        <w:t>染病救治需要设置传染病医院</w:t>
      </w:r>
      <w:r>
        <w:rPr>
          <w:rFonts w:ascii="MS UI Gothic" w:eastAsia="MS UI Gothic" w:hint="eastAsia"/>
          <w:w w:val="80"/>
        </w:rPr>
        <w:t>ꎮ</w:t>
      </w:r>
    </w:p>
    <w:p>
      <w:pPr>
        <w:pStyle w:val="BodyText"/>
        <w:spacing w:line="295" w:lineRule="auto"/>
        <w:ind w:left="381" w:right="124"/>
      </w:pPr>
      <w:r>
        <w:rPr>
          <w:w w:val="105"/>
        </w:rPr>
        <w:t>第五十一条 医疗机构的基本标准</w:t>
      </w:r>
      <w:r>
        <w:rPr>
          <w:rFonts w:ascii="MS UI Gothic" w:eastAsia="MS UI Gothic" w:hint="eastAsia"/>
          <w:w w:val="80"/>
        </w:rPr>
        <w:t>、</w:t>
      </w:r>
      <w:r>
        <w:rPr/>
        <w:t>建筑设计和服务流程</w:t>
      </w:r>
      <w:r>
        <w:rPr>
          <w:rFonts w:ascii="MS UI Gothic" w:eastAsia="MS UI Gothic" w:hint="eastAsia"/>
          <w:w w:val="80"/>
        </w:rPr>
        <w:t>ꎬ </w:t>
      </w:r>
      <w:r>
        <w:rPr/>
        <w:t>应当符合预防传染</w:t>
      </w:r>
    </w:p>
    <w:p>
      <w:pPr>
        <w:spacing w:after="0" w:line="295" w:lineRule="auto"/>
        <w:sectPr>
          <w:type w:val="continuous"/>
          <w:pgSz w:w="10500" w:h="14750"/>
          <w:pgMar w:top="960" w:bottom="280" w:left="980" w:right="980"/>
          <w:cols w:num="2" w:equalWidth="0">
            <w:col w:w="4212" w:space="40"/>
            <w:col w:w="4288"/>
          </w:cols>
        </w:sectPr>
      </w:pPr>
    </w:p>
    <w:p>
      <w:pPr>
        <w:pStyle w:val="BodyText"/>
        <w:spacing w:before="8"/>
        <w:ind w:left="0" w:firstLine="0"/>
        <w:jc w:val="left"/>
        <w:rPr>
          <w:sz w:val="55"/>
        </w:rPr>
      </w:pPr>
    </w:p>
    <w:p>
      <w:pPr>
        <w:pStyle w:val="BodyText"/>
        <w:ind w:firstLine="0"/>
        <w:jc w:val="left"/>
        <w:rPr>
          <w:rFonts w:ascii="MS UI Gothic" w:eastAsia="MS UI Gothic" w:hint="eastAsia"/>
        </w:rPr>
      </w:pPr>
      <w:r>
        <w:rPr/>
        <w:pict>
          <v:shape style="position:absolute;margin-left:0pt;margin-top:664.516968pt;width:398.25pt;height:1.75pt;mso-position-horizontal-relative:page;mso-position-vertical-relative:paragraph;z-index:252168192" coordorigin="0,13290" coordsize="7965,35" path="m1103,-196l9067,-196m1103,-231l9067,-231e" filled="false" stroked="true" strokeweight=".388pt" strokecolor="#231f20">
            <v:path arrowok="t"/>
            <v:stroke dashstyle="solid"/>
            <w10:wrap type="none"/>
          </v:shape>
        </w:pict>
      </w:r>
      <w:r>
        <w:rPr/>
        <w:t>病医院感染的要求</w:t>
      </w:r>
      <w:r>
        <w:rPr>
          <w:rFonts w:ascii="MS UI Gothic" w:eastAsia="MS UI Gothic" w:hint="eastAsia"/>
          <w:w w:val="80"/>
        </w:rPr>
        <w:t>ꎮ</w:t>
      </w:r>
    </w:p>
    <w:p>
      <w:pPr>
        <w:spacing w:before="192"/>
        <w:ind w:left="124" w:right="0" w:firstLine="0"/>
        <w:jc w:val="left"/>
        <w:rPr>
          <w:sz w:val="17"/>
        </w:rPr>
      </w:pPr>
      <w:r>
        <w:rPr/>
        <w:br w:type="column"/>
      </w:r>
      <w:r>
        <w:rPr>
          <w:spacing w:val="3"/>
          <w:sz w:val="17"/>
        </w:rPr>
        <w:t>十</w:t>
      </w:r>
      <w:r>
        <w:rPr>
          <w:spacing w:val="9"/>
          <w:w w:val="80"/>
          <w:sz w:val="17"/>
        </w:rPr>
        <w:t>、 </w:t>
      </w:r>
      <w:r>
        <w:rPr>
          <w:spacing w:val="-19"/>
          <w:sz w:val="17"/>
        </w:rPr>
        <w:t>卫 生 应 急 法</w:t>
      </w:r>
    </w:p>
    <w:p>
      <w:pPr>
        <w:pStyle w:val="BodyText"/>
        <w:spacing w:before="8"/>
        <w:ind w:left="0" w:firstLine="0"/>
        <w:jc w:val="left"/>
        <w:rPr>
          <w:sz w:val="23"/>
        </w:rPr>
      </w:pPr>
    </w:p>
    <w:p>
      <w:pPr>
        <w:pStyle w:val="BodyText"/>
        <w:ind w:left="1054" w:firstLine="0"/>
        <w:jc w:val="left"/>
        <w:rPr>
          <w:rFonts w:ascii="MS UI Gothic" w:eastAsia="MS UI Gothic" w:hint="eastAsia"/>
        </w:rPr>
      </w:pPr>
      <w:r>
        <w:rPr>
          <w:spacing w:val="3"/>
          <w:w w:val="85"/>
        </w:rPr>
        <w:t>检查</w:t>
      </w:r>
      <w:r>
        <w:rPr>
          <w:rFonts w:ascii="MS UI Gothic" w:eastAsia="MS UI Gothic" w:hint="eastAsia"/>
          <w:w w:val="80"/>
        </w:rPr>
        <w:t>ꎮ</w:t>
      </w:r>
    </w:p>
    <w:p>
      <w:pPr>
        <w:pStyle w:val="BodyText"/>
        <w:spacing w:before="159"/>
        <w:ind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１４１９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1945" w:space="1317"/>
            <w:col w:w="1617" w:space="2141"/>
            <w:col w:w="1520"/>
          </w:cols>
        </w:sectPr>
      </w:pPr>
    </w:p>
    <w:p>
      <w:pPr>
        <w:pStyle w:val="BodyText"/>
        <w:spacing w:line="295" w:lineRule="auto" w:before="58"/>
        <w:ind w:right="39"/>
        <w:rPr>
          <w:rFonts w:ascii="MS UI Gothic" w:eastAsia="MS UI Gothic" w:hint="eastAsia"/>
        </w:rPr>
      </w:pPr>
      <w:r>
        <w:rPr/>
        <w:t>医疗机构应当按照规定对使用的医疗器械进行消毒</w:t>
      </w:r>
      <w:r>
        <w:rPr>
          <w:rFonts w:ascii="MS UI Gothic" w:eastAsia="MS UI Gothic" w:hint="eastAsia"/>
          <w:w w:val="80"/>
        </w:rPr>
        <w:t>ꎻ </w:t>
      </w:r>
      <w:r>
        <w:rPr/>
        <w:t>对按照规定一次使用的医疗器具</w:t>
      </w:r>
      <w:r>
        <w:rPr>
          <w:rFonts w:ascii="MS UI Gothic" w:eastAsia="MS UI Gothic" w:hint="eastAsia"/>
          <w:w w:val="80"/>
        </w:rPr>
        <w:t>ꎬ </w:t>
      </w:r>
      <w:r>
        <w:rPr/>
        <w:t>应当在使用后予以销毁</w:t>
      </w:r>
      <w:r>
        <w:rPr>
          <w:rFonts w:ascii="MS UI Gothic" w:eastAsia="MS UI Gothic" w:hint="eastAsia"/>
          <w:w w:val="80"/>
        </w:rPr>
        <w:t>ꎮ</w:t>
      </w:r>
    </w:p>
    <w:p>
      <w:pPr>
        <w:pStyle w:val="BodyText"/>
        <w:spacing w:line="295" w:lineRule="auto"/>
        <w:ind w:right="39"/>
        <w:rPr>
          <w:rFonts w:ascii="MS UI Gothic" w:eastAsia="MS UI Gothic" w:hint="eastAsia"/>
        </w:rPr>
      </w:pPr>
      <w:r>
        <w:rPr/>
        <w:t>医疗机构应当按照国务院卫生行政部门规定的传染病诊断标准和治疗要求</w:t>
      </w:r>
      <w:r>
        <w:rPr>
          <w:rFonts w:ascii="MS UI Gothic" w:eastAsia="MS UI Gothic" w:hint="eastAsia"/>
          <w:w w:val="80"/>
        </w:rPr>
        <w:t>ꎬ </w:t>
      </w:r>
      <w:r>
        <w:rPr/>
        <w:t>采取相应措施</w:t>
      </w:r>
      <w:r>
        <w:rPr>
          <w:rFonts w:ascii="MS UI Gothic" w:eastAsia="MS UI Gothic" w:hint="eastAsia"/>
          <w:w w:val="80"/>
        </w:rPr>
        <w:t>ꎬ </w:t>
      </w:r>
      <w:r>
        <w:rPr/>
        <w:t>提高传染病医疗救治能力</w:t>
      </w:r>
      <w:r>
        <w:rPr>
          <w:rFonts w:ascii="MS UI Gothic" w:eastAsia="MS UI Gothic" w:hint="eastAsia"/>
          <w:w w:val="80"/>
        </w:rPr>
        <w:t>ꎮ</w:t>
      </w:r>
    </w:p>
    <w:p>
      <w:pPr>
        <w:pStyle w:val="BodyText"/>
        <w:spacing w:line="295" w:lineRule="auto"/>
        <w:ind w:right="38"/>
        <w:rPr>
          <w:rFonts w:ascii="MS UI Gothic" w:eastAsia="MS UI Gothic" w:hint="eastAsia"/>
        </w:rPr>
      </w:pPr>
      <w:r>
        <w:rPr/>
        <w:t>第五十二条 医疗机构应当对传染病病人或者疑似传染病病人提供医疗救护</w:t>
      </w:r>
      <w:r>
        <w:rPr>
          <w:rFonts w:ascii="MS UI Gothic" w:eastAsia="MS UI Gothic" w:hint="eastAsia"/>
          <w:w w:val="80"/>
        </w:rPr>
        <w:t>、</w:t>
      </w:r>
      <w:r>
        <w:rPr/>
        <w:t>现场救援和接诊治疗</w:t>
      </w:r>
      <w:r>
        <w:rPr>
          <w:rFonts w:ascii="MS UI Gothic" w:eastAsia="MS UI Gothic" w:hint="eastAsia"/>
          <w:w w:val="80"/>
        </w:rPr>
        <w:t>ꎬ </w:t>
      </w:r>
      <w:r>
        <w:rPr/>
        <w:t>书写病历记录以及其他有关资料</w:t>
      </w:r>
      <w:r>
        <w:rPr>
          <w:rFonts w:ascii="MS UI Gothic" w:eastAsia="MS UI Gothic" w:hint="eastAsia"/>
          <w:w w:val="80"/>
        </w:rPr>
        <w:t>ꎬ </w:t>
      </w:r>
      <w:r>
        <w:rPr/>
        <w:t>并妥善保管</w:t>
      </w:r>
      <w:r>
        <w:rPr>
          <w:rFonts w:ascii="MS UI Gothic" w:eastAsia="MS UI Gothic" w:hint="eastAsia"/>
          <w:w w:val="80"/>
        </w:rPr>
        <w:t>ꎮ</w:t>
      </w:r>
    </w:p>
    <w:p>
      <w:pPr>
        <w:pStyle w:val="BodyText"/>
        <w:spacing w:line="295" w:lineRule="auto"/>
        <w:ind w:right="38"/>
        <w:rPr>
          <w:rFonts w:ascii="MS UI Gothic" w:eastAsia="MS UI Gothic" w:hint="eastAsia"/>
        </w:rPr>
      </w:pPr>
      <w:r>
        <w:rPr/>
        <w:t>医疗机构应当实行传染病预检</w:t>
      </w:r>
      <w:r>
        <w:rPr>
          <w:rFonts w:ascii="MS UI Gothic" w:eastAsia="MS UI Gothic" w:hint="eastAsia"/>
          <w:w w:val="80"/>
        </w:rPr>
        <w:t>、 </w:t>
      </w:r>
      <w:r>
        <w:rPr/>
        <w:t>分诊制度</w:t>
      </w:r>
      <w:r>
        <w:rPr>
          <w:rFonts w:ascii="MS UI Gothic" w:eastAsia="MS UI Gothic" w:hint="eastAsia"/>
          <w:w w:val="80"/>
        </w:rPr>
        <w:t>ꎻ </w:t>
      </w:r>
      <w:r>
        <w:rPr/>
        <w:t>对传染病病人</w:t>
      </w:r>
      <w:r>
        <w:rPr>
          <w:rFonts w:ascii="MS UI Gothic" w:eastAsia="MS UI Gothic" w:hint="eastAsia"/>
          <w:w w:val="80"/>
        </w:rPr>
        <w:t>、 </w:t>
      </w:r>
      <w:r>
        <w:rPr/>
        <w:t>疑似传染病病人</w:t>
      </w:r>
      <w:r>
        <w:rPr>
          <w:rFonts w:ascii="MS UI Gothic" w:eastAsia="MS UI Gothic" w:hint="eastAsia"/>
          <w:w w:val="80"/>
        </w:rPr>
        <w:t>ꎬ</w:t>
      </w:r>
      <w:r>
        <w:rPr/>
        <w:t>应当引导至相对隔离的分诊点进行初诊</w:t>
      </w:r>
      <w:r>
        <w:rPr>
          <w:rFonts w:ascii="MS UI Gothic" w:eastAsia="MS UI Gothic" w:hint="eastAsia"/>
          <w:w w:val="80"/>
        </w:rPr>
        <w:t>ꎮ</w:t>
      </w:r>
      <w:r>
        <w:rPr/>
        <w:t>医疗机构不具备相应救治能力的</w:t>
      </w:r>
      <w:r>
        <w:rPr>
          <w:rFonts w:ascii="MS UI Gothic" w:eastAsia="MS UI Gothic" w:hint="eastAsia"/>
          <w:w w:val="80"/>
        </w:rPr>
        <w:t>ꎬ </w:t>
      </w:r>
      <w:r>
        <w:rPr/>
        <w:t>应当将患者及其病历记录复印件一并转至具备相应救治能力的医疗机构</w:t>
      </w:r>
      <w:r>
        <w:rPr>
          <w:rFonts w:ascii="MS UI Gothic" w:eastAsia="MS UI Gothic" w:hint="eastAsia"/>
          <w:w w:val="80"/>
        </w:rPr>
        <w:t>ꎮ </w:t>
      </w:r>
      <w:r>
        <w:rPr/>
        <w:t>具体办法由国务院卫生行政部门规定</w:t>
      </w:r>
      <w:r>
        <w:rPr>
          <w:rFonts w:ascii="MS UI Gothic" w:eastAsia="MS UI Gothic" w:hint="eastAsia"/>
          <w:w w:val="80"/>
        </w:rPr>
        <w:t>ꎮ</w:t>
      </w:r>
    </w:p>
    <w:p>
      <w:pPr>
        <w:pStyle w:val="BodyText"/>
        <w:tabs>
          <w:tab w:pos="1906" w:val="left" w:leader="none"/>
        </w:tabs>
        <w:spacing w:before="144"/>
        <w:ind w:left="1067" w:firstLine="0"/>
        <w:jc w:val="left"/>
      </w:pPr>
      <w:r>
        <w:rPr>
          <w:spacing w:val="3"/>
          <w:w w:val="105"/>
        </w:rPr>
        <w:t>第六</w:t>
      </w:r>
      <w:r>
        <w:rPr>
          <w:w w:val="105"/>
        </w:rPr>
        <w:t>章</w:t>
        <w:tab/>
        <w:t>监</w:t>
      </w:r>
      <w:r>
        <w:rPr>
          <w:spacing w:val="-34"/>
          <w:w w:val="105"/>
        </w:rPr>
        <w:t> </w:t>
      </w:r>
      <w:r>
        <w:rPr>
          <w:w w:val="105"/>
        </w:rPr>
        <w:t>督</w:t>
      </w:r>
      <w:r>
        <w:rPr>
          <w:spacing w:val="-33"/>
          <w:w w:val="105"/>
        </w:rPr>
        <w:t> </w:t>
      </w:r>
      <w:r>
        <w:rPr>
          <w:w w:val="105"/>
        </w:rPr>
        <w:t>管</w:t>
      </w:r>
      <w:r>
        <w:rPr>
          <w:spacing w:val="-33"/>
          <w:w w:val="105"/>
        </w:rPr>
        <w:t> </w:t>
      </w:r>
      <w:r>
        <w:rPr>
          <w:w w:val="105"/>
        </w:rPr>
        <w:t>理</w:t>
      </w:r>
    </w:p>
    <w:p>
      <w:pPr>
        <w:pStyle w:val="BodyText"/>
        <w:spacing w:line="295" w:lineRule="auto" w:before="215"/>
        <w:ind w:right="39"/>
        <w:rPr>
          <w:rFonts w:ascii="MS UI Gothic" w:eastAsia="MS UI Gothic" w:hint="eastAsia"/>
        </w:rPr>
      </w:pPr>
      <w:r>
        <w:rPr>
          <w:w w:val="105"/>
        </w:rPr>
        <w:t>第五十三条 县级以上人民政府卫生</w:t>
      </w:r>
      <w:r>
        <w:rPr/>
        <w:t>行政部门对传染病防治工作履行下列监督</w:t>
      </w:r>
      <w:r>
        <w:rPr>
          <w:w w:val="110"/>
        </w:rPr>
        <w:t>检查职责</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对下级人民政府卫生行政部门</w:t>
      </w:r>
      <w:r>
        <w:rPr/>
        <w:t>履行本法规定的传染病防治职责进行监督</w:t>
      </w:r>
      <w:r>
        <w:rPr>
          <w:w w:val="105"/>
        </w:rPr>
        <w:t>检查</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对疾病预防控制机构</w:t>
      </w:r>
      <w:r>
        <w:rPr>
          <w:rFonts w:ascii="MS UI Gothic" w:eastAsia="MS UI Gothic" w:hint="eastAsia"/>
          <w:w w:val="80"/>
        </w:rPr>
        <w:t>、  </w:t>
      </w:r>
      <w:r>
        <w:rPr>
          <w:w w:val="105"/>
        </w:rPr>
        <w:t>医疗机构的传染病防治工作进行监督检查</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对采供血机构的采供血活动进</w:t>
      </w:r>
      <w:r>
        <w:rPr>
          <w:w w:val="110"/>
        </w:rPr>
        <w:t>行监督检查</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对用于传染病防治的消毒产品</w:t>
      </w:r>
      <w:r>
        <w:rPr/>
        <w:t>及其生产单位进行监督检查</w:t>
      </w:r>
      <w:r>
        <w:rPr>
          <w:rFonts w:ascii="MS UI Gothic" w:eastAsia="MS UI Gothic" w:hint="eastAsia"/>
          <w:w w:val="80"/>
        </w:rPr>
        <w:t>ꎬ </w:t>
      </w:r>
      <w:r>
        <w:rPr/>
        <w:t>并对饮用水供水单位从事生产或者供应活动以及涉及</w:t>
      </w:r>
      <w:r>
        <w:rPr>
          <w:w w:val="105"/>
        </w:rPr>
        <w:t>饮用水卫生安全的产品进行监督检查</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对传染病菌种</w:t>
      </w:r>
      <w:r>
        <w:rPr>
          <w:rFonts w:ascii="MS UI Gothic" w:eastAsia="MS UI Gothic" w:hint="eastAsia"/>
          <w:w w:val="80"/>
        </w:rPr>
        <w:t>、  </w:t>
      </w:r>
      <w:r>
        <w:rPr>
          <w:w w:val="105"/>
        </w:rPr>
        <w:t>毒种和传染病检测样本的采集</w:t>
      </w:r>
      <w:r>
        <w:rPr>
          <w:rFonts w:ascii="MS UI Gothic" w:eastAsia="MS UI Gothic" w:hint="eastAsia"/>
          <w:w w:val="80"/>
        </w:rPr>
        <w:t>、 </w:t>
      </w:r>
      <w:r>
        <w:rPr>
          <w:w w:val="105"/>
        </w:rPr>
        <w:t>保藏</w:t>
      </w:r>
      <w:r>
        <w:rPr>
          <w:rFonts w:ascii="MS UI Gothic" w:eastAsia="MS UI Gothic" w:hint="eastAsia"/>
          <w:w w:val="80"/>
        </w:rPr>
        <w:t>、 </w:t>
      </w:r>
      <w:r>
        <w:rPr>
          <w:w w:val="105"/>
        </w:rPr>
        <w:t>携带</w:t>
      </w:r>
      <w:r>
        <w:rPr>
          <w:rFonts w:ascii="MS UI Gothic" w:eastAsia="MS UI Gothic" w:hint="eastAsia"/>
          <w:w w:val="80"/>
        </w:rPr>
        <w:t>、 </w:t>
      </w:r>
      <w:r>
        <w:rPr>
          <w:w w:val="105"/>
        </w:rPr>
        <w:t>运输</w:t>
      </w:r>
      <w:r>
        <w:rPr>
          <w:rFonts w:ascii="MS UI Gothic" w:eastAsia="MS UI Gothic" w:hint="eastAsia"/>
          <w:w w:val="80"/>
        </w:rPr>
        <w:t>、 </w:t>
      </w:r>
      <w:r>
        <w:rPr>
          <w:w w:val="105"/>
        </w:rPr>
        <w:t>使用进行监督检查</w:t>
      </w:r>
      <w:r>
        <w:rPr>
          <w:rFonts w:ascii="MS UI Gothic" w:eastAsia="MS UI Gothic" w:hint="eastAsia"/>
          <w:w w:val="80"/>
        </w:rPr>
        <w:t>ꎻ</w:t>
      </w:r>
    </w:p>
    <w:p>
      <w:pPr>
        <w:pStyle w:val="BodyText"/>
        <w:spacing w:line="295" w:lineRule="auto"/>
        <w:ind w:right="39"/>
      </w:pPr>
      <w:r>
        <w:rPr>
          <w:rFonts w:ascii="MS UI Gothic" w:eastAsia="MS UI Gothic" w:hint="eastAsia"/>
          <w:w w:val="105"/>
        </w:rPr>
        <w:t>( </w:t>
      </w:r>
      <w:r>
        <w:rPr>
          <w:w w:val="105"/>
        </w:rPr>
        <w:t>六</w:t>
      </w:r>
      <w:r>
        <w:rPr>
          <w:rFonts w:ascii="MS UI Gothic" w:eastAsia="MS UI Gothic" w:hint="eastAsia"/>
          <w:w w:val="105"/>
        </w:rPr>
        <w:t>) </w:t>
      </w:r>
      <w:r>
        <w:rPr>
          <w:w w:val="105"/>
        </w:rPr>
        <w:t>对公共场所和有关单位的卫生</w:t>
      </w:r>
      <w:r>
        <w:rPr/>
        <w:t>条件和传染病预防</w:t>
      </w:r>
      <w:r>
        <w:rPr>
          <w:rFonts w:ascii="MS UI Gothic" w:eastAsia="MS UI Gothic" w:hint="eastAsia"/>
        </w:rPr>
        <w:t>、 </w:t>
      </w:r>
      <w:r>
        <w:rPr/>
        <w:t>控制措施进行监督</w:t>
      </w:r>
    </w:p>
    <w:p>
      <w:pPr>
        <w:pStyle w:val="BodyText"/>
        <w:spacing w:line="295" w:lineRule="auto" w:before="58"/>
        <w:ind w:right="442"/>
        <w:jc w:val="left"/>
        <w:rPr>
          <w:rFonts w:ascii="MS UI Gothic" w:eastAsia="MS UI Gothic" w:hint="eastAsia"/>
        </w:rPr>
      </w:pPr>
      <w:r>
        <w:rPr/>
        <w:br w:type="column"/>
      </w:r>
      <w:r>
        <w:rPr/>
        <w:t>省级以上人民政府卫生行政部门负责</w:t>
      </w:r>
      <w:r>
        <w:rPr>
          <w:w w:val="105"/>
        </w:rPr>
        <w:t>组织对传染病防治重大事项的处理</w:t>
      </w:r>
      <w:r>
        <w:rPr>
          <w:rFonts w:ascii="MS UI Gothic" w:eastAsia="MS UI Gothic" w:hint="eastAsia"/>
          <w:w w:val="80"/>
        </w:rPr>
        <w:t>ꎮ</w:t>
      </w:r>
    </w:p>
    <w:p>
      <w:pPr>
        <w:pStyle w:val="BodyText"/>
        <w:spacing w:line="295" w:lineRule="auto"/>
        <w:ind w:right="442"/>
        <w:rPr>
          <w:rFonts w:ascii="MS UI Gothic" w:eastAsia="MS UI Gothic" w:hint="eastAsia"/>
        </w:rPr>
      </w:pPr>
      <w:r>
        <w:rPr/>
        <w:t>第五十四条 县级以上人民政府卫生行政部门在履行监督检查职责时</w:t>
      </w:r>
      <w:r>
        <w:rPr>
          <w:rFonts w:ascii="MS UI Gothic" w:eastAsia="MS UI Gothic" w:hint="eastAsia"/>
          <w:w w:val="80"/>
        </w:rPr>
        <w:t>ꎬ </w:t>
      </w:r>
      <w:r>
        <w:rPr/>
        <w:t>有权进入被检查单位和传染病疫情发生现场调查取证</w:t>
      </w:r>
      <w:r>
        <w:rPr>
          <w:rFonts w:ascii="MS UI Gothic" w:eastAsia="MS UI Gothic" w:hint="eastAsia"/>
          <w:w w:val="80"/>
        </w:rPr>
        <w:t>ꎬ </w:t>
      </w:r>
      <w:r>
        <w:rPr/>
        <w:t>查阅或者复制有关的资料和采集样本</w:t>
      </w:r>
      <w:r>
        <w:rPr>
          <w:rFonts w:ascii="MS UI Gothic" w:eastAsia="MS UI Gothic" w:hint="eastAsia"/>
          <w:w w:val="80"/>
        </w:rPr>
        <w:t>ꎮ </w:t>
      </w:r>
      <w:r>
        <w:rPr/>
        <w:t>被检查单位应当予以配合</w:t>
      </w:r>
      <w:r>
        <w:rPr>
          <w:rFonts w:ascii="MS UI Gothic" w:eastAsia="MS UI Gothic" w:hint="eastAsia"/>
          <w:w w:val="80"/>
        </w:rPr>
        <w:t>ꎬ </w:t>
      </w:r>
      <w:r>
        <w:rPr/>
        <w:t>不得拒绝</w:t>
      </w:r>
      <w:r>
        <w:rPr>
          <w:rFonts w:ascii="MS UI Gothic" w:eastAsia="MS UI Gothic" w:hint="eastAsia"/>
          <w:w w:val="80"/>
        </w:rPr>
        <w:t>、 </w:t>
      </w:r>
      <w:r>
        <w:rPr/>
        <w:t>阻挠</w:t>
      </w:r>
      <w:r>
        <w:rPr>
          <w:rFonts w:ascii="MS UI Gothic" w:eastAsia="MS UI Gothic" w:hint="eastAsia"/>
          <w:w w:val="80"/>
        </w:rPr>
        <w:t>ꎮ</w:t>
      </w:r>
    </w:p>
    <w:p>
      <w:pPr>
        <w:pStyle w:val="BodyText"/>
        <w:spacing w:line="295" w:lineRule="auto"/>
        <w:ind w:right="440"/>
        <w:rPr>
          <w:rFonts w:ascii="MS UI Gothic" w:eastAsia="MS UI Gothic" w:hint="eastAsia"/>
        </w:rPr>
      </w:pPr>
      <w:r>
        <w:rPr/>
        <w:t>第五十五条 县级以上地方人民政府卫生行政部门在履行监督检查职责时</w:t>
      </w:r>
      <w:r>
        <w:rPr>
          <w:rFonts w:ascii="MS UI Gothic" w:eastAsia="MS UI Gothic" w:hint="eastAsia"/>
          <w:w w:val="80"/>
        </w:rPr>
        <w:t>ꎬ </w:t>
      </w:r>
      <w:r>
        <w:rPr/>
        <w:t>发现被传染病病原体污染的公共饮用水源</w:t>
      </w:r>
      <w:r>
        <w:rPr>
          <w:rFonts w:ascii="MS UI Gothic" w:eastAsia="MS UI Gothic" w:hint="eastAsia"/>
          <w:w w:val="80"/>
        </w:rPr>
        <w:t>、</w:t>
      </w:r>
      <w:r>
        <w:rPr/>
        <w:t>食品以及相关物品</w:t>
      </w:r>
      <w:r>
        <w:rPr>
          <w:rFonts w:ascii="MS UI Gothic" w:eastAsia="MS UI Gothic" w:hint="eastAsia"/>
          <w:w w:val="80"/>
        </w:rPr>
        <w:t>ꎬ </w:t>
      </w:r>
      <w:r>
        <w:rPr/>
        <w:t>如不及时采取控制措施可能导致传染病传播</w:t>
      </w:r>
      <w:r>
        <w:rPr>
          <w:rFonts w:ascii="MS UI Gothic" w:eastAsia="MS UI Gothic" w:hint="eastAsia"/>
          <w:w w:val="80"/>
        </w:rPr>
        <w:t>、 </w:t>
      </w:r>
      <w:r>
        <w:rPr/>
        <w:t>流行的</w:t>
      </w:r>
      <w:r>
        <w:rPr>
          <w:rFonts w:ascii="MS UI Gothic" w:eastAsia="MS UI Gothic" w:hint="eastAsia"/>
          <w:w w:val="80"/>
        </w:rPr>
        <w:t>ꎬ </w:t>
      </w:r>
      <w:r>
        <w:rPr/>
        <w:t>可以采取封闭公共饮用水源</w:t>
      </w:r>
      <w:r>
        <w:rPr>
          <w:rFonts w:ascii="MS UI Gothic" w:eastAsia="MS UI Gothic" w:hint="eastAsia"/>
          <w:w w:val="80"/>
        </w:rPr>
        <w:t>、 </w:t>
      </w:r>
      <w:r>
        <w:rPr/>
        <w:t>封存食品以及相关物品或者暂停销售的临时控制措施</w:t>
      </w:r>
      <w:r>
        <w:rPr>
          <w:rFonts w:ascii="MS UI Gothic" w:eastAsia="MS UI Gothic" w:hint="eastAsia"/>
          <w:w w:val="80"/>
        </w:rPr>
        <w:t>ꎬ </w:t>
      </w:r>
      <w:r>
        <w:rPr/>
        <w:t>并予以检验或者进行消毒</w:t>
      </w:r>
      <w:r>
        <w:rPr>
          <w:rFonts w:ascii="MS UI Gothic" w:eastAsia="MS UI Gothic" w:hint="eastAsia"/>
          <w:w w:val="80"/>
        </w:rPr>
        <w:t>ꎮ </w:t>
      </w:r>
      <w:r>
        <w:rPr/>
        <w:t>经检验</w:t>
      </w:r>
      <w:r>
        <w:rPr>
          <w:rFonts w:ascii="MS UI Gothic" w:eastAsia="MS UI Gothic" w:hint="eastAsia"/>
          <w:w w:val="80"/>
        </w:rPr>
        <w:t>ꎬ </w:t>
      </w:r>
      <w:r>
        <w:rPr/>
        <w:t>属于被污染的食品</w:t>
      </w:r>
      <w:r>
        <w:rPr>
          <w:rFonts w:ascii="MS UI Gothic" w:eastAsia="MS UI Gothic" w:hint="eastAsia"/>
          <w:w w:val="80"/>
        </w:rPr>
        <w:t>ꎬ </w:t>
      </w:r>
      <w:r>
        <w:rPr/>
        <w:t>应当予以销毁</w:t>
      </w:r>
      <w:r>
        <w:rPr>
          <w:rFonts w:ascii="MS UI Gothic" w:eastAsia="MS UI Gothic" w:hint="eastAsia"/>
          <w:w w:val="80"/>
        </w:rPr>
        <w:t>ꎻ </w:t>
      </w:r>
      <w:r>
        <w:rPr/>
        <w:t>对未被污染的食品或者经消毒后可以使用的物品</w:t>
      </w:r>
      <w:r>
        <w:rPr>
          <w:rFonts w:ascii="MS UI Gothic" w:eastAsia="MS UI Gothic" w:hint="eastAsia"/>
          <w:w w:val="80"/>
        </w:rPr>
        <w:t>ꎬ </w:t>
      </w:r>
      <w:r>
        <w:rPr/>
        <w:t>应当解除控制措施</w:t>
      </w:r>
      <w:r>
        <w:rPr>
          <w:rFonts w:ascii="MS UI Gothic" w:eastAsia="MS UI Gothic" w:hint="eastAsia"/>
          <w:w w:val="80"/>
        </w:rPr>
        <w:t>ꎮ</w:t>
      </w:r>
    </w:p>
    <w:p>
      <w:pPr>
        <w:pStyle w:val="BodyText"/>
        <w:spacing w:line="295" w:lineRule="auto"/>
        <w:ind w:right="442"/>
        <w:rPr>
          <w:rFonts w:ascii="MS UI Gothic" w:eastAsia="MS UI Gothic" w:hint="eastAsia"/>
        </w:rPr>
      </w:pPr>
      <w:r>
        <w:rPr/>
        <w:t>第五十六条 卫生行政部门工作人员依法执行职务时</w:t>
      </w:r>
      <w:r>
        <w:rPr>
          <w:rFonts w:ascii="MS UI Gothic" w:eastAsia="MS UI Gothic" w:hint="eastAsia"/>
          <w:w w:val="80"/>
        </w:rPr>
        <w:t>ꎬ </w:t>
      </w:r>
      <w:r>
        <w:rPr/>
        <w:t>应当不少于两人</w:t>
      </w:r>
      <w:r>
        <w:rPr>
          <w:rFonts w:ascii="MS UI Gothic" w:eastAsia="MS UI Gothic" w:hint="eastAsia"/>
          <w:w w:val="80"/>
        </w:rPr>
        <w:t>ꎬ </w:t>
      </w:r>
      <w:r>
        <w:rPr/>
        <w:t>并出示执法证件</w:t>
      </w:r>
      <w:r>
        <w:rPr>
          <w:rFonts w:ascii="MS UI Gothic" w:eastAsia="MS UI Gothic" w:hint="eastAsia"/>
          <w:w w:val="80"/>
        </w:rPr>
        <w:t>ꎬ </w:t>
      </w:r>
      <w:r>
        <w:rPr/>
        <w:t>填写卫生执法文书</w:t>
      </w:r>
      <w:r>
        <w:rPr>
          <w:rFonts w:ascii="MS UI Gothic" w:eastAsia="MS UI Gothic" w:hint="eastAsia"/>
          <w:w w:val="80"/>
        </w:rPr>
        <w:t>ꎮ</w:t>
      </w:r>
    </w:p>
    <w:p>
      <w:pPr>
        <w:pStyle w:val="BodyText"/>
        <w:spacing w:line="295" w:lineRule="auto"/>
        <w:ind w:right="442"/>
        <w:rPr>
          <w:rFonts w:ascii="MS UI Gothic" w:eastAsia="MS UI Gothic" w:hint="eastAsia"/>
        </w:rPr>
      </w:pPr>
      <w:r>
        <w:rPr/>
        <w:t>卫生执法文书经核对无误后</w:t>
      </w:r>
      <w:r>
        <w:rPr>
          <w:rFonts w:ascii="MS UI Gothic" w:eastAsia="MS UI Gothic" w:hint="eastAsia"/>
          <w:w w:val="80"/>
        </w:rPr>
        <w:t>ꎬ </w:t>
      </w:r>
      <w:r>
        <w:rPr/>
        <w:t>应当由卫生执法人员和当事人签名</w:t>
      </w:r>
      <w:r>
        <w:rPr>
          <w:rFonts w:ascii="MS UI Gothic" w:eastAsia="MS UI Gothic" w:hint="eastAsia"/>
          <w:w w:val="80"/>
        </w:rPr>
        <w:t>ꎮ </w:t>
      </w:r>
      <w:r>
        <w:rPr/>
        <w:t>当事人拒绝签名的</w:t>
      </w:r>
      <w:r>
        <w:rPr>
          <w:rFonts w:ascii="MS UI Gothic" w:eastAsia="MS UI Gothic" w:hint="eastAsia"/>
          <w:w w:val="80"/>
        </w:rPr>
        <w:t>ꎬ </w:t>
      </w:r>
      <w:r>
        <w:rPr/>
        <w:t>卫生执法人员应当注明情况</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第五十七条 卫生行政部门应当依法</w:t>
      </w:r>
      <w:r>
        <w:rPr>
          <w:spacing w:val="3"/>
        </w:rPr>
        <w:t>建立健全内部监督制度</w:t>
      </w:r>
      <w:r>
        <w:rPr>
          <w:rFonts w:ascii="MS UI Gothic" w:eastAsia="MS UI Gothic" w:hint="eastAsia"/>
          <w:spacing w:val="20"/>
          <w:w w:val="80"/>
        </w:rPr>
        <w:t>ꎬ </w:t>
      </w:r>
      <w:r>
        <w:rPr>
          <w:spacing w:val="2"/>
        </w:rPr>
        <w:t>对其工作人员依</w:t>
      </w:r>
      <w:r>
        <w:rPr>
          <w:spacing w:val="11"/>
        </w:rPr>
        <w:t>据法定职权和程序履行职责的情况进行</w:t>
      </w:r>
      <w:r>
        <w:rPr>
          <w:spacing w:val="3"/>
          <w:w w:val="105"/>
        </w:rPr>
        <w:t>监督</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上级卫生行政部门发现下级卫生行政部门不及时处理职责范围内的事项或者不</w:t>
      </w:r>
      <w:r>
        <w:rPr>
          <w:spacing w:val="3"/>
        </w:rPr>
        <w:t>履行职责的</w:t>
      </w:r>
      <w:r>
        <w:rPr>
          <w:rFonts w:ascii="MS UI Gothic" w:eastAsia="MS UI Gothic" w:hint="eastAsia"/>
          <w:spacing w:val="20"/>
          <w:w w:val="80"/>
        </w:rPr>
        <w:t>ꎬ </w:t>
      </w:r>
      <w:r>
        <w:rPr>
          <w:spacing w:val="2"/>
        </w:rPr>
        <w:t>应当责令纠正或者直接予以</w:t>
      </w:r>
      <w:r>
        <w:rPr>
          <w:spacing w:val="3"/>
          <w:w w:val="105"/>
        </w:rPr>
        <w:t>处理</w:t>
      </w:r>
      <w:r>
        <w:rPr>
          <w:rFonts w:ascii="MS UI Gothic" w:eastAsia="MS UI Gothic" w:hint="eastAsia"/>
          <w:w w:val="80"/>
        </w:rPr>
        <w:t>ꎮ</w:t>
      </w:r>
    </w:p>
    <w:p>
      <w:pPr>
        <w:pStyle w:val="BodyText"/>
        <w:spacing w:line="295" w:lineRule="auto"/>
        <w:ind w:right="440"/>
      </w:pPr>
      <w:r>
        <w:rPr>
          <w:w w:val="105"/>
        </w:rPr>
        <w:t>第五十八条 卫生行政部门及其工作</w:t>
      </w:r>
      <w:r>
        <w:rPr/>
        <w:t>人员履行职责</w:t>
      </w:r>
      <w:r>
        <w:rPr>
          <w:rFonts w:ascii="MS UI Gothic" w:eastAsia="MS UI Gothic" w:hint="eastAsia"/>
          <w:w w:val="80"/>
        </w:rPr>
        <w:t>ꎬ </w:t>
      </w:r>
      <w:r>
        <w:rPr/>
        <w:t>应当自觉接受社会和公民的监督</w:t>
      </w:r>
      <w:r>
        <w:rPr>
          <w:rFonts w:ascii="MS UI Gothic" w:eastAsia="MS UI Gothic" w:hint="eastAsia"/>
          <w:w w:val="80"/>
        </w:rPr>
        <w:t>ꎮ </w:t>
      </w:r>
      <w:r>
        <w:rPr/>
        <w:t>单位和个人有权向上级人民政府及其卫生行政部门举报违反本法的行为</w:t>
      </w:r>
      <w:r>
        <w:rPr>
          <w:rFonts w:ascii="MS UI Gothic" w:eastAsia="MS UI Gothic" w:hint="eastAsia"/>
          <w:w w:val="80"/>
        </w:rPr>
        <w:t>ꎮ</w:t>
      </w:r>
      <w:r>
        <w:rPr/>
        <w:t>接到举报的有关人民政府或者其卫生行政</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１４２０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t>部门</w:t>
      </w:r>
      <w:r>
        <w:rPr>
          <w:rFonts w:ascii="MS UI Gothic" w:eastAsia="MS UI Gothic" w:hint="eastAsia"/>
          <w:w w:val="80"/>
        </w:rPr>
        <w:t>ꎬ </w:t>
      </w:r>
      <w:r>
        <w:rPr/>
        <w:t>应当及时调查处理</w:t>
      </w:r>
      <w:r>
        <w:rPr>
          <w:rFonts w:ascii="MS UI Gothic" w:eastAsia="MS UI Gothic" w:hint="eastAsia"/>
          <w:w w:val="80"/>
        </w:rPr>
        <w:t>ꎮ</w:t>
      </w:r>
    </w:p>
    <w:p>
      <w:pPr>
        <w:pStyle w:val="BodyText"/>
        <w:tabs>
          <w:tab w:pos="2222" w:val="left" w:leader="none"/>
        </w:tabs>
        <w:spacing w:before="215"/>
        <w:ind w:left="1384" w:firstLine="0"/>
        <w:jc w:val="left"/>
      </w:pPr>
      <w:r>
        <w:rPr>
          <w:spacing w:val="3"/>
          <w:w w:val="105"/>
        </w:rPr>
        <w:t>第七</w:t>
      </w:r>
      <w:r>
        <w:rPr>
          <w:w w:val="105"/>
        </w:rPr>
        <w:t>章</w:t>
        <w:tab/>
        <w:t>保</w:t>
      </w:r>
      <w:r>
        <w:rPr>
          <w:spacing w:val="-34"/>
          <w:w w:val="105"/>
        </w:rPr>
        <w:t> </w:t>
      </w:r>
      <w:r>
        <w:rPr>
          <w:w w:val="105"/>
        </w:rPr>
        <w:t>障</w:t>
      </w:r>
      <w:r>
        <w:rPr>
          <w:spacing w:val="-33"/>
          <w:w w:val="105"/>
        </w:rPr>
        <w:t> </w:t>
      </w:r>
      <w:r>
        <w:rPr>
          <w:w w:val="105"/>
        </w:rPr>
        <w:t>措</w:t>
      </w:r>
      <w:r>
        <w:rPr>
          <w:spacing w:val="-33"/>
          <w:w w:val="105"/>
        </w:rPr>
        <w:t> </w:t>
      </w:r>
      <w:r>
        <w:rPr>
          <w:w w:val="105"/>
        </w:rPr>
        <w:t>施</w:t>
      </w:r>
    </w:p>
    <w:p>
      <w:pPr>
        <w:pStyle w:val="BodyText"/>
        <w:spacing w:line="295" w:lineRule="auto" w:before="216"/>
        <w:ind w:left="440" w:right="1"/>
        <w:rPr>
          <w:rFonts w:ascii="MS UI Gothic" w:eastAsia="MS UI Gothic" w:hint="eastAsia"/>
        </w:rPr>
      </w:pPr>
      <w:r>
        <w:rPr>
          <w:spacing w:val="2"/>
          <w:w w:val="105"/>
        </w:rPr>
        <w:t>第五十九条 国家将传染病防治工作</w:t>
      </w:r>
      <w:r>
        <w:rPr>
          <w:spacing w:val="3"/>
        </w:rPr>
        <w:t>纳入国民经济和社会发展计划</w:t>
      </w:r>
      <w:r>
        <w:rPr>
          <w:rFonts w:ascii="MS UI Gothic" w:eastAsia="MS UI Gothic" w:hint="eastAsia"/>
          <w:spacing w:val="21"/>
          <w:w w:val="80"/>
        </w:rPr>
        <w:t>ꎬ </w:t>
      </w:r>
      <w:r>
        <w:rPr>
          <w:spacing w:val="2"/>
        </w:rPr>
        <w:t>县级以上地方人民政府将传染病防治工作纳入本行</w:t>
      </w:r>
      <w:r>
        <w:rPr>
          <w:spacing w:val="3"/>
          <w:w w:val="105"/>
        </w:rPr>
        <w:t>政区域的国民经济和社会发展计划</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2"/>
          <w:w w:val="105"/>
        </w:rPr>
        <w:t>第六十条 县级以上地方人民政府按</w:t>
      </w:r>
      <w:r>
        <w:rPr>
          <w:spacing w:val="2"/>
        </w:rPr>
        <w:t>照本级政府职责负责本行政区域内传染病</w:t>
      </w:r>
      <w:r>
        <w:rPr>
          <w:spacing w:val="3"/>
          <w:w w:val="105"/>
        </w:rPr>
        <w:t>预防</w:t>
      </w:r>
      <w:r>
        <w:rPr>
          <w:rFonts w:ascii="MS UI Gothic" w:eastAsia="MS UI Gothic" w:hint="eastAsia"/>
          <w:spacing w:val="20"/>
          <w:w w:val="80"/>
        </w:rPr>
        <w:t>、 </w:t>
      </w:r>
      <w:r>
        <w:rPr>
          <w:spacing w:val="3"/>
          <w:w w:val="105"/>
        </w:rPr>
        <w:t>控制</w:t>
      </w:r>
      <w:r>
        <w:rPr>
          <w:rFonts w:ascii="MS UI Gothic" w:eastAsia="MS UI Gothic" w:hint="eastAsia"/>
          <w:spacing w:val="20"/>
          <w:w w:val="80"/>
        </w:rPr>
        <w:t>、 </w:t>
      </w:r>
      <w:r>
        <w:rPr>
          <w:spacing w:val="3"/>
          <w:w w:val="105"/>
        </w:rPr>
        <w:t>监督工作的日常经费</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国务院卫生行政部门会同国务院有关部门</w:t>
      </w:r>
      <w:r>
        <w:rPr>
          <w:rFonts w:ascii="MS UI Gothic" w:eastAsia="MS UI Gothic" w:hint="eastAsia"/>
          <w:w w:val="80"/>
        </w:rPr>
        <w:t>ꎬ </w:t>
      </w:r>
      <w:r>
        <w:rPr/>
        <w:t>根据传染病流行趋势</w:t>
      </w:r>
      <w:r>
        <w:rPr>
          <w:rFonts w:ascii="MS UI Gothic" w:eastAsia="MS UI Gothic" w:hint="eastAsia"/>
          <w:w w:val="80"/>
        </w:rPr>
        <w:t>ꎬ </w:t>
      </w:r>
      <w:r>
        <w:rPr/>
        <w:t>确定全国传染病预防</w:t>
      </w:r>
      <w:r>
        <w:rPr>
          <w:rFonts w:ascii="MS UI Gothic" w:eastAsia="MS UI Gothic" w:hint="eastAsia"/>
          <w:w w:val="80"/>
        </w:rPr>
        <w:t>、 </w:t>
      </w:r>
      <w:r>
        <w:rPr/>
        <w:t>控制</w:t>
      </w:r>
      <w:r>
        <w:rPr>
          <w:rFonts w:ascii="MS UI Gothic" w:eastAsia="MS UI Gothic" w:hint="eastAsia"/>
          <w:w w:val="80"/>
        </w:rPr>
        <w:t>、 </w:t>
      </w:r>
      <w:r>
        <w:rPr/>
        <w:t>救治</w:t>
      </w:r>
      <w:r>
        <w:rPr>
          <w:rFonts w:ascii="MS UI Gothic" w:eastAsia="MS UI Gothic" w:hint="eastAsia"/>
          <w:w w:val="80"/>
        </w:rPr>
        <w:t>、 </w:t>
      </w:r>
      <w:r>
        <w:rPr/>
        <w:t>监测</w:t>
      </w:r>
      <w:r>
        <w:rPr>
          <w:rFonts w:ascii="MS UI Gothic" w:eastAsia="MS UI Gothic" w:hint="eastAsia"/>
          <w:w w:val="80"/>
        </w:rPr>
        <w:t>、  </w:t>
      </w:r>
      <w:r>
        <w:rPr/>
        <w:t>预测</w:t>
      </w:r>
      <w:r>
        <w:rPr>
          <w:rFonts w:ascii="MS UI Gothic" w:eastAsia="MS UI Gothic" w:hint="eastAsia"/>
          <w:w w:val="80"/>
        </w:rPr>
        <w:t>、  </w:t>
      </w:r>
      <w:r>
        <w:rPr/>
        <w:t>预警</w:t>
      </w:r>
      <w:r>
        <w:rPr>
          <w:rFonts w:ascii="MS UI Gothic" w:eastAsia="MS UI Gothic" w:hint="eastAsia"/>
          <w:w w:val="80"/>
        </w:rPr>
        <w:t>、 </w:t>
      </w:r>
      <w:r>
        <w:rPr/>
        <w:t>监督检查等项目</w:t>
      </w:r>
      <w:r>
        <w:rPr>
          <w:rFonts w:ascii="MS UI Gothic" w:eastAsia="MS UI Gothic" w:hint="eastAsia"/>
          <w:w w:val="80"/>
        </w:rPr>
        <w:t>ꎮ </w:t>
      </w:r>
      <w:r>
        <w:rPr/>
        <w:t>中央财政对困难地区实施重大传染病防治项目给予补助</w:t>
      </w:r>
      <w:r>
        <w:rPr>
          <w:rFonts w:ascii="MS UI Gothic" w:eastAsia="MS UI Gothic" w:hint="eastAsia"/>
          <w:w w:val="80"/>
        </w:rPr>
        <w:t>ꎮ</w:t>
      </w:r>
    </w:p>
    <w:p>
      <w:pPr>
        <w:pStyle w:val="BodyText"/>
        <w:spacing w:line="295" w:lineRule="auto"/>
        <w:ind w:left="440" w:right="1"/>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直辖市人民政府根据本行政区域内传染病流行趋势</w:t>
      </w:r>
      <w:r>
        <w:rPr>
          <w:rFonts w:ascii="MS UI Gothic" w:eastAsia="MS UI Gothic" w:hint="eastAsia"/>
          <w:w w:val="80"/>
        </w:rPr>
        <w:t>ꎬ </w:t>
      </w:r>
      <w:r>
        <w:rPr/>
        <w:t>在国务院卫生行政部门确定的项目范围内</w:t>
      </w:r>
      <w:r>
        <w:rPr>
          <w:rFonts w:ascii="MS UI Gothic" w:eastAsia="MS UI Gothic" w:hint="eastAsia"/>
          <w:w w:val="80"/>
        </w:rPr>
        <w:t>ꎬ </w:t>
      </w:r>
      <w:r>
        <w:rPr/>
        <w:t>确定传染病预防</w:t>
      </w:r>
      <w:r>
        <w:rPr>
          <w:rFonts w:ascii="MS UI Gothic" w:eastAsia="MS UI Gothic" w:hint="eastAsia"/>
          <w:w w:val="80"/>
        </w:rPr>
        <w:t>、 </w:t>
      </w:r>
      <w:r>
        <w:rPr/>
        <w:t>控制</w:t>
      </w:r>
      <w:r>
        <w:rPr>
          <w:rFonts w:ascii="MS UI Gothic" w:eastAsia="MS UI Gothic" w:hint="eastAsia"/>
          <w:w w:val="80"/>
        </w:rPr>
        <w:t>、 </w:t>
      </w:r>
      <w:r>
        <w:rPr/>
        <w:t>监督等项目</w:t>
      </w:r>
      <w:r>
        <w:rPr>
          <w:rFonts w:ascii="MS UI Gothic" w:eastAsia="MS UI Gothic" w:hint="eastAsia"/>
          <w:w w:val="80"/>
        </w:rPr>
        <w:t>ꎬ </w:t>
      </w:r>
      <w:r>
        <w:rPr/>
        <w:t>并保障项目的实施经费</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第六十一条 国家加强基层传染病防</w:t>
      </w:r>
      <w:r>
        <w:rPr/>
        <w:t>治体系建设</w:t>
      </w:r>
      <w:r>
        <w:rPr>
          <w:rFonts w:ascii="MS UI Gothic" w:eastAsia="MS UI Gothic" w:hint="eastAsia"/>
          <w:w w:val="80"/>
        </w:rPr>
        <w:t>ꎬ </w:t>
      </w:r>
      <w:r>
        <w:rPr/>
        <w:t>扶持贫困地区和少数民族地</w:t>
      </w:r>
      <w:r>
        <w:rPr>
          <w:w w:val="105"/>
        </w:rPr>
        <w:t>区的传染病防治工作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地方各级人民政府应当保障城市社</w:t>
      </w:r>
      <w:r>
        <w:rPr>
          <w:w w:val="105"/>
        </w:rPr>
        <w:t>区</w:t>
      </w:r>
      <w:r>
        <w:rPr>
          <w:rFonts w:ascii="MS UI Gothic" w:eastAsia="MS UI Gothic" w:hint="eastAsia"/>
          <w:w w:val="80"/>
        </w:rPr>
        <w:t>、 </w:t>
      </w:r>
      <w:r>
        <w:rPr>
          <w:w w:val="105"/>
        </w:rPr>
        <w:t>农村基层传染病预防工作的经费</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第六十二条 国家对患有特定传染病</w:t>
      </w:r>
      <w:r>
        <w:rPr/>
        <w:t>的困难人群实行医疗救助</w:t>
      </w:r>
      <w:r>
        <w:rPr>
          <w:rFonts w:ascii="MS UI Gothic" w:eastAsia="MS UI Gothic" w:hint="eastAsia"/>
          <w:w w:val="80"/>
        </w:rPr>
        <w:t>ꎬ </w:t>
      </w:r>
      <w:r>
        <w:rPr/>
        <w:t>减免医疗费用</w:t>
      </w:r>
      <w:r>
        <w:rPr>
          <w:rFonts w:ascii="MS UI Gothic" w:eastAsia="MS UI Gothic" w:hint="eastAsia"/>
          <w:w w:val="80"/>
        </w:rPr>
        <w:t>ꎮ </w:t>
      </w:r>
      <w:r>
        <w:rPr/>
        <w:t>具体办法由国务院卫生行政部门会同</w:t>
      </w:r>
      <w:r>
        <w:rPr>
          <w:w w:val="105"/>
        </w:rPr>
        <w:t>国务院财政部门等部门制定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第六十三条 县级以上人民政府负责储备防治传染病的药品</w:t>
      </w:r>
      <w:r>
        <w:rPr>
          <w:rFonts w:ascii="MS UI Gothic" w:eastAsia="MS UI Gothic" w:hint="eastAsia"/>
          <w:w w:val="80"/>
        </w:rPr>
        <w:t>、 </w:t>
      </w:r>
      <w:r>
        <w:rPr/>
        <w:t>医疗器械和其他物资</w:t>
      </w:r>
      <w:r>
        <w:rPr>
          <w:rFonts w:ascii="MS UI Gothic" w:eastAsia="MS UI Gothic" w:hint="eastAsia"/>
          <w:w w:val="80"/>
        </w:rPr>
        <w:t>ꎬ </w:t>
      </w:r>
      <w:r>
        <w:rPr/>
        <w:t>以备调用</w:t>
      </w:r>
      <w:r>
        <w:rPr>
          <w:rFonts w:ascii="MS UI Gothic" w:eastAsia="MS UI Gothic" w:hint="eastAsia"/>
          <w:w w:val="80"/>
        </w:rPr>
        <w:t>ꎮ</w:t>
      </w:r>
    </w:p>
    <w:p>
      <w:pPr>
        <w:pStyle w:val="BodyText"/>
        <w:spacing w:line="295" w:lineRule="auto"/>
        <w:ind w:left="440"/>
        <w:rPr>
          <w:rFonts w:ascii="MS UI Gothic" w:eastAsia="MS UI Gothic" w:hint="eastAsia"/>
        </w:rPr>
      </w:pPr>
      <w:r>
        <w:rPr/>
        <w:t>第六十四条 对从事传染病预防</w:t>
      </w:r>
      <w:r>
        <w:rPr>
          <w:rFonts w:ascii="MS UI Gothic" w:eastAsia="MS UI Gothic" w:hint="eastAsia"/>
          <w:w w:val="80"/>
        </w:rPr>
        <w:t>、 </w:t>
      </w:r>
      <w:r>
        <w:rPr/>
        <w:t>医疗</w:t>
      </w:r>
      <w:r>
        <w:rPr>
          <w:rFonts w:ascii="MS UI Gothic" w:eastAsia="MS UI Gothic" w:hint="eastAsia"/>
          <w:w w:val="80"/>
        </w:rPr>
        <w:t>、 </w:t>
      </w:r>
      <w:r>
        <w:rPr/>
        <w:t>科研</w:t>
      </w:r>
      <w:r>
        <w:rPr>
          <w:rFonts w:ascii="MS UI Gothic" w:eastAsia="MS UI Gothic" w:hint="eastAsia"/>
          <w:w w:val="80"/>
        </w:rPr>
        <w:t>、 </w:t>
      </w:r>
      <w:r>
        <w:rPr/>
        <w:t>教学</w:t>
      </w:r>
      <w:r>
        <w:rPr>
          <w:rFonts w:ascii="MS UI Gothic" w:eastAsia="MS UI Gothic" w:hint="eastAsia"/>
          <w:w w:val="80"/>
        </w:rPr>
        <w:t>、 </w:t>
      </w:r>
      <w:r>
        <w:rPr/>
        <w:t>现场处理疫情的人员</w:t>
      </w:r>
      <w:r>
        <w:rPr>
          <w:rFonts w:ascii="MS UI Gothic" w:eastAsia="MS UI Gothic" w:hint="eastAsia"/>
          <w:w w:val="80"/>
        </w:rPr>
        <w:t>ꎬ</w:t>
      </w:r>
      <w:r>
        <w:rPr/>
        <w:t>以及在生产</w:t>
      </w:r>
      <w:r>
        <w:rPr>
          <w:rFonts w:ascii="MS UI Gothic" w:eastAsia="MS UI Gothic" w:hint="eastAsia"/>
          <w:w w:val="80"/>
        </w:rPr>
        <w:t>、 </w:t>
      </w:r>
      <w:r>
        <w:rPr/>
        <w:t>工作中接触传染病病原体的其他人员</w:t>
      </w:r>
      <w:r>
        <w:rPr>
          <w:rFonts w:ascii="MS UI Gothic" w:eastAsia="MS UI Gothic" w:hint="eastAsia"/>
          <w:w w:val="80"/>
        </w:rPr>
        <w:t>ꎬ </w:t>
      </w:r>
      <w:r>
        <w:rPr/>
        <w:t>有关单位应当按照国家规定</w:t>
      </w:r>
      <w:r>
        <w:rPr>
          <w:rFonts w:ascii="MS UI Gothic" w:eastAsia="MS UI Gothic" w:hint="eastAsia"/>
          <w:w w:val="80"/>
        </w:rPr>
        <w:t>ꎬ</w:t>
      </w:r>
      <w:r>
        <w:rPr/>
        <w:t>采取有效的卫生防护措施和医疗保健措施</w:t>
      </w:r>
      <w:r>
        <w:rPr>
          <w:rFonts w:ascii="MS UI Gothic" w:eastAsia="MS UI Gothic" w:hint="eastAsia"/>
          <w:w w:val="80"/>
        </w:rPr>
        <w:t>ꎬ </w:t>
      </w:r>
      <w:r>
        <w:rPr/>
        <w:t>并给予适当的津贴</w:t>
      </w:r>
      <w:r>
        <w:rPr>
          <w:rFonts w:ascii="MS UI Gothic" w:eastAsia="MS UI Gothic" w:hint="eastAsia"/>
          <w:w w:val="80"/>
        </w:rPr>
        <w:t>ꎮ</w:t>
      </w:r>
    </w:p>
    <w:p>
      <w:pPr>
        <w:pStyle w:val="BodyText"/>
        <w:spacing w:before="12"/>
        <w:ind w:left="0" w:firstLine="0"/>
        <w:jc w:val="left"/>
        <w:rPr>
          <w:rFonts w:ascii="MS UI Gothic"/>
          <w:sz w:val="21"/>
        </w:rPr>
      </w:pPr>
      <w:r>
        <w:rPr/>
        <w:br w:type="column"/>
      </w:r>
      <w:r>
        <w:rPr>
          <w:rFonts w:ascii="MS UI Gothic"/>
          <w:sz w:val="21"/>
        </w:rPr>
      </w:r>
    </w:p>
    <w:p>
      <w:pPr>
        <w:pStyle w:val="BodyText"/>
        <w:tabs>
          <w:tab w:pos="2162" w:val="left" w:leader="none"/>
        </w:tabs>
        <w:ind w:left="1324" w:firstLine="0"/>
        <w:jc w:val="left"/>
      </w:pPr>
      <w:r>
        <w:rPr>
          <w:spacing w:val="3"/>
          <w:w w:val="105"/>
        </w:rPr>
        <w:t>第八</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left="381" w:right="124"/>
        <w:rPr>
          <w:rFonts w:ascii="MS UI Gothic" w:eastAsia="MS UI Gothic" w:hint="eastAsia"/>
        </w:rPr>
      </w:pPr>
      <w:r>
        <w:rPr/>
        <w:t>第六十五条 地方各级人民政府未依照本法的规定履行报告职责</w:t>
      </w:r>
      <w:r>
        <w:rPr>
          <w:rFonts w:ascii="MS UI Gothic" w:eastAsia="MS UI Gothic" w:hint="eastAsia"/>
          <w:w w:val="80"/>
        </w:rPr>
        <w:t>ꎬ </w:t>
      </w:r>
      <w:r>
        <w:rPr/>
        <w:t>或者隐瞒</w:t>
      </w:r>
      <w:r>
        <w:rPr>
          <w:rFonts w:ascii="MS UI Gothic" w:eastAsia="MS UI Gothic" w:hint="eastAsia"/>
          <w:w w:val="80"/>
        </w:rPr>
        <w:t>、</w:t>
      </w:r>
      <w:r>
        <w:rPr/>
        <w:t>谎报</w:t>
      </w:r>
      <w:r>
        <w:rPr>
          <w:rFonts w:ascii="MS UI Gothic" w:eastAsia="MS UI Gothic" w:hint="eastAsia"/>
          <w:w w:val="80"/>
        </w:rPr>
        <w:t>、 </w:t>
      </w:r>
      <w:r>
        <w:rPr/>
        <w:t>缓报传染病疫情</w:t>
      </w:r>
      <w:r>
        <w:rPr>
          <w:rFonts w:ascii="MS UI Gothic" w:eastAsia="MS UI Gothic" w:hint="eastAsia"/>
          <w:w w:val="80"/>
        </w:rPr>
        <w:t>ꎬ </w:t>
      </w:r>
      <w:r>
        <w:rPr/>
        <w:t>或者在传染病暴发</w:t>
      </w:r>
      <w:r>
        <w:rPr>
          <w:rFonts w:ascii="MS UI Gothic" w:eastAsia="MS UI Gothic" w:hint="eastAsia"/>
          <w:w w:val="80"/>
        </w:rPr>
        <w:t>、 </w:t>
      </w:r>
      <w:r>
        <w:rPr/>
        <w:t>流行时</w:t>
      </w:r>
      <w:r>
        <w:rPr>
          <w:rFonts w:ascii="MS UI Gothic" w:eastAsia="MS UI Gothic" w:hint="eastAsia"/>
          <w:w w:val="80"/>
        </w:rPr>
        <w:t>ꎬ </w:t>
      </w:r>
      <w:r>
        <w:rPr/>
        <w:t>未及时组织救治</w:t>
      </w:r>
      <w:r>
        <w:rPr>
          <w:rFonts w:ascii="MS UI Gothic" w:eastAsia="MS UI Gothic" w:hint="eastAsia"/>
          <w:w w:val="80"/>
        </w:rPr>
        <w:t>、 </w:t>
      </w:r>
      <w:r>
        <w:rPr/>
        <w:t>采取控制措施的</w:t>
      </w:r>
      <w:r>
        <w:rPr>
          <w:rFonts w:ascii="MS UI Gothic" w:eastAsia="MS UI Gothic" w:hint="eastAsia"/>
          <w:w w:val="80"/>
        </w:rPr>
        <w:t>ꎬ </w:t>
      </w:r>
      <w:r>
        <w:rPr/>
        <w:t>由上级人民政府责令改正</w:t>
      </w:r>
      <w:r>
        <w:rPr>
          <w:rFonts w:ascii="MS UI Gothic" w:eastAsia="MS UI Gothic" w:hint="eastAsia"/>
          <w:w w:val="80"/>
        </w:rPr>
        <w:t>ꎬ </w:t>
      </w:r>
      <w:r>
        <w:rPr/>
        <w:t>通报批评</w:t>
      </w:r>
      <w:r>
        <w:rPr>
          <w:rFonts w:ascii="MS UI Gothic" w:eastAsia="MS UI Gothic" w:hint="eastAsia"/>
          <w:w w:val="80"/>
        </w:rPr>
        <w:t>ꎻ </w:t>
      </w:r>
      <w:r>
        <w:rPr/>
        <w:t>造成传染病传播</w:t>
      </w:r>
      <w:r>
        <w:rPr>
          <w:rFonts w:ascii="MS UI Gothic" w:eastAsia="MS UI Gothic" w:hint="eastAsia"/>
          <w:w w:val="80"/>
        </w:rPr>
        <w:t>、 </w:t>
      </w:r>
      <w:r>
        <w:rPr/>
        <w:t>流行或者其他严重后果的</w:t>
      </w:r>
      <w:r>
        <w:rPr>
          <w:rFonts w:ascii="MS UI Gothic" w:eastAsia="MS UI Gothic" w:hint="eastAsia"/>
          <w:w w:val="80"/>
        </w:rPr>
        <w:t>ꎬ </w:t>
      </w:r>
      <w:r>
        <w:rPr/>
        <w:t>对负有责任的主管人员</w:t>
      </w:r>
      <w:r>
        <w:rPr>
          <w:rFonts w:ascii="MS UI Gothic" w:eastAsia="MS UI Gothic" w:hint="eastAsia"/>
          <w:w w:val="80"/>
        </w:rPr>
        <w:t>ꎬ </w:t>
      </w:r>
      <w:r>
        <w:rPr/>
        <w:t>依法给予行政处分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第六十六条 县级以上人民政府卫生</w:t>
      </w:r>
      <w:r>
        <w:rPr/>
        <w:t>行政部门违反本法规定</w:t>
      </w:r>
      <w:r>
        <w:rPr>
          <w:rFonts w:ascii="MS UI Gothic" w:eastAsia="MS UI Gothic" w:hint="eastAsia"/>
          <w:w w:val="80"/>
        </w:rPr>
        <w:t>ꎬ </w:t>
      </w:r>
      <w:r>
        <w:rPr/>
        <w:t>有下列情形之一</w:t>
      </w:r>
      <w:r>
        <w:rPr>
          <w:w w:val="105"/>
        </w:rPr>
        <w:t>的</w:t>
      </w:r>
      <w:r>
        <w:rPr>
          <w:rFonts w:ascii="MS UI Gothic" w:eastAsia="MS UI Gothic" w:hint="eastAsia"/>
          <w:w w:val="80"/>
        </w:rPr>
        <w:t>ꎬ </w:t>
      </w:r>
      <w:r>
        <w:rPr>
          <w:w w:val="105"/>
        </w:rPr>
        <w:t>由本级人民政府</w:t>
      </w:r>
      <w:r>
        <w:rPr>
          <w:rFonts w:ascii="MS UI Gothic" w:eastAsia="MS UI Gothic" w:hint="eastAsia"/>
          <w:w w:val="80"/>
        </w:rPr>
        <w:t>、 </w:t>
      </w:r>
      <w:r>
        <w:rPr>
          <w:w w:val="105"/>
        </w:rPr>
        <w:t>上级人民政府卫生</w:t>
      </w:r>
      <w:r>
        <w:rPr/>
        <w:t>行政部门责令改正</w:t>
      </w:r>
      <w:r>
        <w:rPr>
          <w:rFonts w:ascii="MS UI Gothic" w:eastAsia="MS UI Gothic" w:hint="eastAsia"/>
          <w:w w:val="80"/>
        </w:rPr>
        <w:t>ꎬ </w:t>
      </w:r>
      <w:r>
        <w:rPr/>
        <w:t>通报批评</w:t>
      </w:r>
      <w:r>
        <w:rPr>
          <w:rFonts w:ascii="MS UI Gothic" w:eastAsia="MS UI Gothic" w:hint="eastAsia"/>
          <w:w w:val="80"/>
        </w:rPr>
        <w:t>ꎻ </w:t>
      </w:r>
      <w:r>
        <w:rPr/>
        <w:t>造成传染</w:t>
      </w:r>
      <w:r>
        <w:rPr>
          <w:w w:val="105"/>
        </w:rPr>
        <w:t>病传播</w:t>
      </w:r>
      <w:r>
        <w:rPr>
          <w:rFonts w:ascii="MS UI Gothic" w:eastAsia="MS UI Gothic" w:hint="eastAsia"/>
          <w:w w:val="80"/>
        </w:rPr>
        <w:t>、 </w:t>
      </w:r>
      <w:r>
        <w:rPr>
          <w:w w:val="105"/>
        </w:rPr>
        <w:t>流行或者其他严重后果的</w:t>
      </w:r>
      <w:r>
        <w:rPr>
          <w:rFonts w:ascii="MS UI Gothic" w:eastAsia="MS UI Gothic" w:hint="eastAsia"/>
          <w:w w:val="80"/>
        </w:rPr>
        <w:t>ꎬ </w:t>
      </w:r>
      <w:r>
        <w:rPr>
          <w:w w:val="105"/>
        </w:rPr>
        <w:t>对负</w:t>
      </w:r>
      <w:r>
        <w:rPr/>
        <w:t>有责任的主管人员和其他直接责任人员</w:t>
      </w:r>
      <w:r>
        <w:rPr>
          <w:rFonts w:ascii="MS UI Gothic" w:eastAsia="MS UI Gothic" w:hint="eastAsia"/>
          <w:w w:val="80"/>
        </w:rPr>
        <w:t>ꎬ</w:t>
      </w:r>
      <w:r>
        <w:rPr/>
        <w:t>依法给予行政处分</w:t>
      </w:r>
      <w:r>
        <w:rPr>
          <w:rFonts w:ascii="MS UI Gothic" w:eastAsia="MS UI Gothic" w:hint="eastAsia"/>
          <w:w w:val="80"/>
        </w:rPr>
        <w:t>ꎻ </w:t>
      </w:r>
      <w:r>
        <w:rPr/>
        <w:t>构成犯罪的</w:t>
      </w:r>
      <w:r>
        <w:rPr>
          <w:rFonts w:ascii="MS UI Gothic" w:eastAsia="MS UI Gothic" w:hint="eastAsia"/>
          <w:w w:val="80"/>
        </w:rPr>
        <w:t>ꎬ </w:t>
      </w:r>
      <w:r>
        <w:rPr/>
        <w:t>依法追</w:t>
      </w:r>
      <w:r>
        <w:rPr>
          <w:w w:val="105"/>
        </w:rPr>
        <w:t>究刑事责任</w:t>
      </w:r>
      <w:r>
        <w:rPr>
          <w:rFonts w:ascii="MS UI Gothic" w:eastAsia="MS UI Gothic" w:hint="eastAsia"/>
          <w:w w:val="235"/>
        </w:rPr>
        <w:t>:</w:t>
      </w:r>
    </w:p>
    <w:p>
      <w:pPr>
        <w:pStyle w:val="BodyText"/>
        <w:spacing w:line="295" w:lineRule="auto"/>
        <w:ind w:left="381" w:right="124"/>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未依法履行传染病疫情通报</w:t>
      </w:r>
      <w:r>
        <w:rPr>
          <w:rFonts w:ascii="MS UI Gothic" w:eastAsia="MS UI Gothic" w:hint="eastAsia"/>
          <w:w w:val="80"/>
        </w:rPr>
        <w:t>、</w:t>
      </w:r>
      <w:r>
        <w:rPr>
          <w:w w:val="105"/>
        </w:rPr>
        <w:t>报告或者公布职责</w:t>
      </w:r>
      <w:r>
        <w:rPr>
          <w:rFonts w:ascii="MS UI Gothic" w:eastAsia="MS UI Gothic" w:hint="eastAsia"/>
          <w:w w:val="80"/>
        </w:rPr>
        <w:t>ꎬ </w:t>
      </w:r>
      <w:r>
        <w:rPr>
          <w:w w:val="105"/>
        </w:rPr>
        <w:t>或者隐瞒</w:t>
      </w:r>
      <w:r>
        <w:rPr>
          <w:rFonts w:ascii="MS UI Gothic" w:eastAsia="MS UI Gothic" w:hint="eastAsia"/>
          <w:w w:val="80"/>
        </w:rPr>
        <w:t>、 </w:t>
      </w:r>
      <w:r>
        <w:rPr>
          <w:w w:val="105"/>
        </w:rPr>
        <w:t>谎报</w:t>
      </w:r>
      <w:r>
        <w:rPr>
          <w:rFonts w:ascii="MS UI Gothic" w:eastAsia="MS UI Gothic" w:hint="eastAsia"/>
          <w:w w:val="80"/>
        </w:rPr>
        <w:t>、 </w:t>
      </w:r>
      <w:r>
        <w:rPr>
          <w:w w:val="105"/>
        </w:rPr>
        <w:t>缓报传染病疫情的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发生或者可能发生传染病传播时未及时采取预防</w:t>
      </w:r>
      <w:r>
        <w:rPr>
          <w:rFonts w:ascii="MS UI Gothic" w:eastAsia="MS UI Gothic" w:hint="eastAsia"/>
          <w:w w:val="80"/>
        </w:rPr>
        <w:t>、 </w:t>
      </w:r>
      <w:r>
        <w:rPr>
          <w:w w:val="105"/>
        </w:rPr>
        <w:t>控制措施的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未依法履行监督检查职责</w:t>
      </w:r>
      <w:r>
        <w:rPr>
          <w:rFonts w:ascii="MS UI Gothic" w:eastAsia="MS UI Gothic" w:hint="eastAsia"/>
          <w:w w:val="80"/>
        </w:rPr>
        <w:t>ꎬ </w:t>
      </w:r>
      <w:r>
        <w:rPr>
          <w:w w:val="105"/>
        </w:rPr>
        <w:t>或者发现违法行为不及时查处的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未及时调查</w:t>
      </w:r>
      <w:r>
        <w:rPr>
          <w:rFonts w:ascii="MS UI Gothic" w:eastAsia="MS UI Gothic" w:hint="eastAsia"/>
          <w:w w:val="80"/>
        </w:rPr>
        <w:t>、 </w:t>
      </w:r>
      <w:r>
        <w:rPr>
          <w:w w:val="105"/>
        </w:rPr>
        <w:t>处理单位和个人</w:t>
      </w:r>
      <w:r>
        <w:rPr/>
        <w:t>对下级卫生行政部门不履行传染病防治职</w:t>
      </w:r>
      <w:r>
        <w:rPr>
          <w:w w:val="105"/>
        </w:rPr>
        <w:t>责的举报的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违反本法的其他失职</w:t>
      </w:r>
      <w:r>
        <w:rPr>
          <w:rFonts w:ascii="MS UI Gothic" w:eastAsia="MS UI Gothic" w:hint="eastAsia"/>
          <w:w w:val="80"/>
        </w:rPr>
        <w:t>、 </w:t>
      </w:r>
      <w:r>
        <w:rPr>
          <w:w w:val="110"/>
        </w:rPr>
        <w:t>渎职行为</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第六十七条 县级以上人民政府有关部门未依照本法的规定履行传染病防治和保障职责的</w:t>
      </w:r>
      <w:r>
        <w:rPr>
          <w:rFonts w:ascii="MS UI Gothic" w:eastAsia="MS UI Gothic" w:hint="eastAsia"/>
          <w:w w:val="80"/>
        </w:rPr>
        <w:t>ꎬ </w:t>
      </w:r>
      <w:r>
        <w:rPr/>
        <w:t>由本级人民政府或者上级人民政府有关部门责令改正</w:t>
      </w:r>
      <w:r>
        <w:rPr>
          <w:rFonts w:ascii="MS UI Gothic" w:eastAsia="MS UI Gothic" w:hint="eastAsia"/>
          <w:w w:val="80"/>
        </w:rPr>
        <w:t>ꎬ </w:t>
      </w:r>
      <w:r>
        <w:rPr/>
        <w:t>通报批评</w:t>
      </w:r>
      <w:r>
        <w:rPr>
          <w:rFonts w:ascii="MS UI Gothic" w:eastAsia="MS UI Gothic" w:hint="eastAsia"/>
          <w:w w:val="80"/>
        </w:rPr>
        <w:t>ꎻ </w:t>
      </w:r>
      <w:r>
        <w:rPr/>
        <w:t>造成传染病传播</w:t>
      </w:r>
      <w:r>
        <w:rPr>
          <w:rFonts w:ascii="MS UI Gothic" w:eastAsia="MS UI Gothic" w:hint="eastAsia"/>
          <w:w w:val="80"/>
        </w:rPr>
        <w:t>、 </w:t>
      </w:r>
      <w:r>
        <w:rPr/>
        <w:t>流行或者其他严重后果的</w:t>
      </w:r>
      <w:r>
        <w:rPr>
          <w:rFonts w:ascii="MS UI Gothic" w:eastAsia="MS UI Gothic" w:hint="eastAsia"/>
          <w:w w:val="80"/>
        </w:rPr>
        <w:t>ꎬ </w:t>
      </w:r>
      <w:r>
        <w:rPr/>
        <w:t>对负有责任的主管人员和其他直接责任人员</w:t>
      </w:r>
      <w:r>
        <w:rPr>
          <w:rFonts w:ascii="MS UI Gothic" w:eastAsia="MS UI Gothic" w:hint="eastAsia"/>
          <w:w w:val="80"/>
        </w:rPr>
        <w:t>ꎬ </w:t>
      </w:r>
      <w:r>
        <w:rPr/>
        <w:t>依法给予行政处分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１４２１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t>第六十八条 疾病预防控制机构违反本法规定</w:t>
      </w:r>
      <w:r>
        <w:rPr>
          <w:rFonts w:ascii="MS UI Gothic" w:eastAsia="MS UI Gothic" w:hint="eastAsia"/>
          <w:w w:val="80"/>
        </w:rPr>
        <w:t>ꎬ </w:t>
      </w:r>
      <w:r>
        <w:rPr/>
        <w:t>有下列情形之一的</w:t>
      </w:r>
      <w:r>
        <w:rPr>
          <w:rFonts w:ascii="MS UI Gothic" w:eastAsia="MS UI Gothic" w:hint="eastAsia"/>
          <w:w w:val="80"/>
        </w:rPr>
        <w:t>ꎬ </w:t>
      </w:r>
      <w:r>
        <w:rPr/>
        <w:t>由县级以上人民政府卫生行政部门责令限期改正</w:t>
      </w:r>
      <w:r>
        <w:rPr>
          <w:rFonts w:ascii="MS UI Gothic" w:eastAsia="MS UI Gothic" w:hint="eastAsia"/>
          <w:w w:val="80"/>
        </w:rPr>
        <w:t>ꎬ</w:t>
      </w:r>
      <w:r>
        <w:rPr/>
        <w:t>通报批评</w:t>
      </w:r>
      <w:r>
        <w:rPr>
          <w:rFonts w:ascii="MS UI Gothic" w:eastAsia="MS UI Gothic" w:hint="eastAsia"/>
          <w:w w:val="80"/>
        </w:rPr>
        <w:t>ꎬ </w:t>
      </w:r>
      <w:r>
        <w:rPr/>
        <w:t>给予警告</w:t>
      </w:r>
      <w:r>
        <w:rPr>
          <w:rFonts w:ascii="MS UI Gothic" w:eastAsia="MS UI Gothic" w:hint="eastAsia"/>
          <w:w w:val="80"/>
        </w:rPr>
        <w:t>ꎻ </w:t>
      </w:r>
      <w:r>
        <w:rPr/>
        <w:t>对负有责任的主管人员和其他直接责任人员</w:t>
      </w:r>
      <w:r>
        <w:rPr>
          <w:rFonts w:ascii="MS UI Gothic" w:eastAsia="MS UI Gothic" w:hint="eastAsia"/>
          <w:w w:val="80"/>
        </w:rPr>
        <w:t>ꎬ </w:t>
      </w:r>
      <w:r>
        <w:rPr/>
        <w:t>依法给予降级</w:t>
      </w:r>
      <w:r>
        <w:rPr>
          <w:rFonts w:ascii="MS UI Gothic" w:eastAsia="MS UI Gothic" w:hint="eastAsia"/>
          <w:w w:val="80"/>
        </w:rPr>
        <w:t>、 </w:t>
      </w:r>
      <w:r>
        <w:rPr/>
        <w:t>撤职</w:t>
      </w:r>
      <w:r>
        <w:rPr>
          <w:rFonts w:ascii="MS UI Gothic" w:eastAsia="MS UI Gothic" w:hint="eastAsia"/>
          <w:w w:val="80"/>
        </w:rPr>
        <w:t>、 </w:t>
      </w:r>
      <w:r>
        <w:rPr/>
        <w:t>开除的处分</w:t>
      </w:r>
      <w:r>
        <w:rPr>
          <w:rFonts w:ascii="MS UI Gothic" w:eastAsia="MS UI Gothic" w:hint="eastAsia"/>
          <w:w w:val="80"/>
        </w:rPr>
        <w:t>ꎬ </w:t>
      </w:r>
      <w:r>
        <w:rPr/>
        <w:t>并可以依法吊销有关责任人员的执业证书</w:t>
      </w:r>
      <w:r>
        <w:rPr>
          <w:rFonts w:ascii="MS UI Gothic" w:eastAsia="MS UI Gothic" w:hint="eastAsia"/>
          <w:w w:val="80"/>
        </w:rPr>
        <w:t>ꎻ </w:t>
      </w:r>
      <w:r>
        <w:rPr/>
        <w:t>构成犯罪的</w:t>
      </w:r>
      <w:r>
        <w:rPr>
          <w:rFonts w:ascii="MS UI Gothic" w:eastAsia="MS UI Gothic" w:hint="eastAsia"/>
          <w:w w:val="80"/>
        </w:rPr>
        <w:t>ꎬ</w:t>
      </w:r>
      <w:r>
        <w:rPr/>
        <w:t>依法追究刑事责任</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spacing w:val="-34"/>
          <w:w w:val="125"/>
        </w:rPr>
        <w:t>( </w:t>
      </w:r>
      <w:r>
        <w:rPr>
          <w:spacing w:val="29"/>
          <w:w w:val="110"/>
        </w:rPr>
        <w:t>一</w:t>
      </w:r>
      <w:r>
        <w:rPr>
          <w:rFonts w:ascii="MS UI Gothic" w:eastAsia="MS UI Gothic" w:hint="eastAsia"/>
          <w:spacing w:val="-11"/>
          <w:w w:val="125"/>
        </w:rPr>
        <w:t>) </w:t>
      </w:r>
      <w:r>
        <w:rPr>
          <w:spacing w:val="41"/>
          <w:w w:val="110"/>
        </w:rPr>
        <w:t>未依法履行传染病监测职</w:t>
      </w:r>
      <w:r>
        <w:rPr>
          <w:spacing w:val="3"/>
          <w:w w:val="110"/>
        </w:rPr>
        <w:t>责的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未依法履行传染病疫情报告</w:t>
      </w:r>
      <w:r>
        <w:rPr>
          <w:rFonts w:ascii="MS UI Gothic" w:eastAsia="MS UI Gothic" w:hint="eastAsia"/>
          <w:w w:val="80"/>
        </w:rPr>
        <w:t>、</w:t>
      </w:r>
      <w:r>
        <w:rPr>
          <w:w w:val="105"/>
        </w:rPr>
        <w:t>通报职责</w:t>
      </w:r>
      <w:r>
        <w:rPr>
          <w:rFonts w:ascii="MS UI Gothic" w:eastAsia="MS UI Gothic" w:hint="eastAsia"/>
          <w:w w:val="80"/>
        </w:rPr>
        <w:t>ꎬ </w:t>
      </w:r>
      <w:r>
        <w:rPr>
          <w:w w:val="105"/>
        </w:rPr>
        <w:t>或者隐瞒</w:t>
      </w:r>
      <w:r>
        <w:rPr>
          <w:rFonts w:ascii="MS UI Gothic" w:eastAsia="MS UI Gothic" w:hint="eastAsia"/>
          <w:w w:val="80"/>
        </w:rPr>
        <w:t>、 </w:t>
      </w:r>
      <w:r>
        <w:rPr>
          <w:w w:val="105"/>
        </w:rPr>
        <w:t>谎报</w:t>
      </w:r>
      <w:r>
        <w:rPr>
          <w:rFonts w:ascii="MS UI Gothic" w:eastAsia="MS UI Gothic" w:hint="eastAsia"/>
          <w:w w:val="80"/>
        </w:rPr>
        <w:t>、 </w:t>
      </w:r>
      <w:r>
        <w:rPr>
          <w:w w:val="105"/>
        </w:rPr>
        <w:t>缓报传染病疫情的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未主动收集传染病疫情信息</w:t>
      </w:r>
      <w:r>
        <w:rPr>
          <w:rFonts w:ascii="MS UI Gothic" w:eastAsia="MS UI Gothic" w:hint="eastAsia"/>
          <w:w w:val="80"/>
        </w:rPr>
        <w:t>ꎬ</w:t>
      </w:r>
      <w:r>
        <w:rPr/>
        <w:t>或者对传染病疫情信息和疫情报告未及时</w:t>
      </w:r>
      <w:r>
        <w:rPr>
          <w:w w:val="105"/>
        </w:rPr>
        <w:t>进行分析</w:t>
      </w:r>
      <w:r>
        <w:rPr>
          <w:rFonts w:ascii="MS UI Gothic" w:eastAsia="MS UI Gothic" w:hint="eastAsia"/>
          <w:w w:val="80"/>
        </w:rPr>
        <w:t>、 </w:t>
      </w:r>
      <w:r>
        <w:rPr>
          <w:w w:val="105"/>
        </w:rPr>
        <w:t>调查</w:t>
      </w:r>
      <w:r>
        <w:rPr>
          <w:rFonts w:ascii="MS UI Gothic" w:eastAsia="MS UI Gothic" w:hint="eastAsia"/>
          <w:w w:val="80"/>
        </w:rPr>
        <w:t>、 </w:t>
      </w:r>
      <w:r>
        <w:rPr>
          <w:w w:val="105"/>
        </w:rPr>
        <w:t>核实的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9"/>
          <w:w w:val="150"/>
        </w:rPr>
        <w:t>( </w:t>
      </w:r>
      <w:r>
        <w:rPr>
          <w:spacing w:val="3"/>
          <w:w w:val="105"/>
        </w:rPr>
        <w:t>四</w:t>
      </w:r>
      <w:r>
        <w:rPr>
          <w:rFonts w:ascii="MS UI Gothic" w:eastAsia="MS UI Gothic" w:hint="eastAsia"/>
          <w:spacing w:val="-4"/>
          <w:w w:val="150"/>
        </w:rPr>
        <w:t>) </w:t>
      </w:r>
      <w:r>
        <w:rPr>
          <w:spacing w:val="5"/>
          <w:w w:val="105"/>
        </w:rPr>
        <w:t>发现传染病疫情时</w:t>
      </w:r>
      <w:r>
        <w:rPr>
          <w:rFonts w:ascii="MS UI Gothic" w:eastAsia="MS UI Gothic" w:hint="eastAsia"/>
          <w:spacing w:val="13"/>
          <w:w w:val="80"/>
        </w:rPr>
        <w:t>ꎬ </w:t>
      </w:r>
      <w:r>
        <w:rPr>
          <w:spacing w:val="8"/>
          <w:w w:val="105"/>
        </w:rPr>
        <w:t>未依据职</w:t>
      </w:r>
      <w:r>
        <w:rPr>
          <w:spacing w:val="3"/>
          <w:w w:val="105"/>
        </w:rPr>
        <w:t>责及时采取本法规定的措施的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7"/>
          <w:w w:val="150"/>
        </w:rPr>
        <w:t>( </w:t>
      </w:r>
      <w:r>
        <w:rPr>
          <w:spacing w:val="3"/>
          <w:w w:val="105"/>
        </w:rPr>
        <w:t>五</w:t>
      </w:r>
      <w:r>
        <w:rPr>
          <w:rFonts w:ascii="MS UI Gothic" w:eastAsia="MS UI Gothic" w:hint="eastAsia"/>
          <w:spacing w:val="9"/>
          <w:w w:val="150"/>
        </w:rPr>
        <w:t>) </w:t>
      </w:r>
      <w:r>
        <w:rPr>
          <w:spacing w:val="5"/>
          <w:w w:val="105"/>
        </w:rPr>
        <w:t>故意泄露传染病病人</w:t>
      </w:r>
      <w:r>
        <w:rPr>
          <w:rFonts w:ascii="MS UI Gothic" w:eastAsia="MS UI Gothic" w:hint="eastAsia"/>
          <w:w w:val="80"/>
        </w:rPr>
        <w:t>、  </w:t>
      </w:r>
      <w:r>
        <w:rPr>
          <w:spacing w:val="7"/>
          <w:w w:val="105"/>
        </w:rPr>
        <w:t>病原携</w:t>
      </w:r>
      <w:r>
        <w:rPr>
          <w:spacing w:val="3"/>
          <w:w w:val="105"/>
        </w:rPr>
        <w:t>带者</w:t>
      </w:r>
      <w:r>
        <w:rPr>
          <w:rFonts w:ascii="MS UI Gothic" w:eastAsia="MS UI Gothic" w:hint="eastAsia"/>
          <w:spacing w:val="11"/>
          <w:w w:val="80"/>
        </w:rPr>
        <w:t>、 </w:t>
      </w:r>
      <w:r>
        <w:rPr>
          <w:spacing w:val="3"/>
          <w:w w:val="105"/>
        </w:rPr>
        <w:t>疑似传染病病人</w:t>
      </w:r>
      <w:r>
        <w:rPr>
          <w:rFonts w:ascii="MS UI Gothic" w:eastAsia="MS UI Gothic" w:hint="eastAsia"/>
          <w:spacing w:val="11"/>
          <w:w w:val="80"/>
        </w:rPr>
        <w:t>、 </w:t>
      </w:r>
      <w:r>
        <w:rPr>
          <w:spacing w:val="2"/>
          <w:w w:val="105"/>
        </w:rPr>
        <w:t>密切接触者涉及</w:t>
      </w:r>
      <w:r>
        <w:rPr>
          <w:spacing w:val="3"/>
          <w:w w:val="105"/>
        </w:rPr>
        <w:t>个人隐私的有关信息</w:t>
      </w:r>
      <w:r>
        <w:rPr>
          <w:rFonts w:ascii="MS UI Gothic" w:eastAsia="MS UI Gothic" w:hint="eastAsia"/>
          <w:spacing w:val="22"/>
          <w:w w:val="80"/>
        </w:rPr>
        <w:t>、 </w:t>
      </w:r>
      <w:r>
        <w:rPr>
          <w:spacing w:val="3"/>
          <w:w w:val="105"/>
        </w:rPr>
        <w:t>资料的</w:t>
      </w:r>
      <w:r>
        <w:rPr>
          <w:rFonts w:ascii="MS UI Gothic" w:eastAsia="MS UI Gothic" w:hint="eastAsia"/>
          <w:w w:val="80"/>
        </w:rPr>
        <w:t>ꎮ</w:t>
      </w:r>
    </w:p>
    <w:p>
      <w:pPr>
        <w:pStyle w:val="BodyText"/>
        <w:spacing w:line="295" w:lineRule="auto"/>
        <w:ind w:right="38"/>
        <w:rPr>
          <w:rFonts w:ascii="MS UI Gothic" w:eastAsia="MS UI Gothic" w:hint="eastAsia"/>
        </w:rPr>
      </w:pPr>
      <w:r>
        <w:rPr/>
        <w:t>第六十九条  医疗机构违反本法规定</w:t>
      </w:r>
      <w:r>
        <w:rPr>
          <w:rFonts w:ascii="MS UI Gothic" w:eastAsia="MS UI Gothic" w:hint="eastAsia"/>
          <w:w w:val="80"/>
        </w:rPr>
        <w:t>ꎬ </w:t>
      </w:r>
      <w:r>
        <w:rPr/>
        <w:t>有下列情形之一的</w:t>
      </w:r>
      <w:r>
        <w:rPr>
          <w:rFonts w:ascii="MS UI Gothic" w:eastAsia="MS UI Gothic" w:hint="eastAsia"/>
          <w:w w:val="80"/>
        </w:rPr>
        <w:t>ꎬ </w:t>
      </w:r>
      <w:r>
        <w:rPr/>
        <w:t>由县级以上人民政府卫生行政部门责令改正</w:t>
      </w:r>
      <w:r>
        <w:rPr>
          <w:rFonts w:ascii="MS UI Gothic" w:eastAsia="MS UI Gothic" w:hint="eastAsia"/>
          <w:w w:val="80"/>
        </w:rPr>
        <w:t>ꎬ </w:t>
      </w:r>
      <w:r>
        <w:rPr/>
        <w:t>通报批评</w:t>
      </w:r>
      <w:r>
        <w:rPr>
          <w:rFonts w:ascii="MS UI Gothic" w:eastAsia="MS UI Gothic" w:hint="eastAsia"/>
          <w:w w:val="80"/>
        </w:rPr>
        <w:t>ꎬ</w:t>
      </w:r>
      <w:r>
        <w:rPr/>
        <w:t>给予警告</w:t>
      </w:r>
      <w:r>
        <w:rPr>
          <w:rFonts w:ascii="MS UI Gothic" w:eastAsia="MS UI Gothic" w:hint="eastAsia"/>
          <w:w w:val="80"/>
        </w:rPr>
        <w:t>ꎻ </w:t>
      </w:r>
      <w:r>
        <w:rPr/>
        <w:t>造成传染病传播</w:t>
      </w:r>
      <w:r>
        <w:rPr>
          <w:rFonts w:ascii="MS UI Gothic" w:eastAsia="MS UI Gothic" w:hint="eastAsia"/>
          <w:w w:val="80"/>
        </w:rPr>
        <w:t>、 </w:t>
      </w:r>
      <w:r>
        <w:rPr/>
        <w:t>流行或者其他严重后果的</w:t>
      </w:r>
      <w:r>
        <w:rPr>
          <w:rFonts w:ascii="MS UI Gothic" w:eastAsia="MS UI Gothic" w:hint="eastAsia"/>
          <w:w w:val="80"/>
        </w:rPr>
        <w:t>ꎬ </w:t>
      </w:r>
      <w:r>
        <w:rPr/>
        <w:t>对负有责任的主管人员和其他直接责任人员</w:t>
      </w:r>
      <w:r>
        <w:rPr>
          <w:rFonts w:ascii="MS UI Gothic" w:eastAsia="MS UI Gothic" w:hint="eastAsia"/>
          <w:w w:val="80"/>
        </w:rPr>
        <w:t>ꎬ </w:t>
      </w:r>
      <w:r>
        <w:rPr/>
        <w:t>依法给予降级</w:t>
      </w:r>
      <w:r>
        <w:rPr>
          <w:rFonts w:ascii="MS UI Gothic" w:eastAsia="MS UI Gothic" w:hint="eastAsia"/>
          <w:w w:val="80"/>
        </w:rPr>
        <w:t>、 </w:t>
      </w:r>
      <w:r>
        <w:rPr/>
        <w:t>撤职</w:t>
      </w:r>
      <w:r>
        <w:rPr>
          <w:rFonts w:ascii="MS UI Gothic" w:eastAsia="MS UI Gothic" w:hint="eastAsia"/>
          <w:w w:val="80"/>
        </w:rPr>
        <w:t>、 </w:t>
      </w:r>
      <w:r>
        <w:rPr/>
        <w:t>开除的处分</w:t>
      </w:r>
      <w:r>
        <w:rPr>
          <w:rFonts w:ascii="MS UI Gothic" w:eastAsia="MS UI Gothic" w:hint="eastAsia"/>
          <w:w w:val="80"/>
        </w:rPr>
        <w:t>ꎬ </w:t>
      </w:r>
      <w:r>
        <w:rPr/>
        <w:t>并可以依法吊销有关责任人员的执业证书</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未按照规定承担本单位的传染病预防</w:t>
      </w:r>
      <w:r>
        <w:rPr>
          <w:rFonts w:ascii="MS UI Gothic" w:eastAsia="MS UI Gothic" w:hint="eastAsia"/>
          <w:w w:val="80"/>
        </w:rPr>
        <w:t>、 </w:t>
      </w:r>
      <w:r>
        <w:rPr>
          <w:w w:val="105"/>
        </w:rPr>
        <w:t>控制工作</w:t>
      </w:r>
      <w:r>
        <w:rPr>
          <w:rFonts w:ascii="MS UI Gothic" w:eastAsia="MS UI Gothic" w:hint="eastAsia"/>
          <w:w w:val="80"/>
        </w:rPr>
        <w:t>、 </w:t>
      </w:r>
      <w:r>
        <w:rPr>
          <w:w w:val="105"/>
        </w:rPr>
        <w:t>医院感染控制任务和责任区域内的传染病预防工作的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未按照规定报告传染病疫情</w:t>
      </w:r>
      <w:r>
        <w:rPr>
          <w:rFonts w:ascii="MS UI Gothic" w:eastAsia="MS UI Gothic" w:hint="eastAsia"/>
          <w:w w:val="80"/>
        </w:rPr>
        <w:t>ꎬ</w:t>
      </w:r>
      <w:r>
        <w:rPr>
          <w:w w:val="105"/>
        </w:rPr>
        <w:t>或者隐瞒</w:t>
      </w:r>
      <w:r>
        <w:rPr>
          <w:rFonts w:ascii="MS UI Gothic" w:eastAsia="MS UI Gothic" w:hint="eastAsia"/>
          <w:w w:val="80"/>
        </w:rPr>
        <w:t>、 </w:t>
      </w:r>
      <w:r>
        <w:rPr>
          <w:w w:val="105"/>
        </w:rPr>
        <w:t>谎报</w:t>
      </w:r>
      <w:r>
        <w:rPr>
          <w:rFonts w:ascii="MS UI Gothic" w:eastAsia="MS UI Gothic" w:hint="eastAsia"/>
          <w:w w:val="80"/>
        </w:rPr>
        <w:t>、 </w:t>
      </w:r>
      <w:r>
        <w:rPr>
          <w:w w:val="105"/>
        </w:rPr>
        <w:t>缓报传染病疫情的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发现传染病疫情时</w:t>
      </w:r>
      <w:r>
        <w:rPr>
          <w:rFonts w:ascii="MS UI Gothic" w:eastAsia="MS UI Gothic" w:hint="eastAsia"/>
          <w:w w:val="80"/>
        </w:rPr>
        <w:t>ꎬ </w:t>
      </w:r>
      <w:r>
        <w:rPr>
          <w:w w:val="105"/>
        </w:rPr>
        <w:t>未按照规定对传染病病人</w:t>
      </w:r>
      <w:r>
        <w:rPr>
          <w:rFonts w:ascii="MS UI Gothic" w:eastAsia="MS UI Gothic" w:hint="eastAsia"/>
          <w:w w:val="80"/>
        </w:rPr>
        <w:t>、 </w:t>
      </w:r>
      <w:r>
        <w:rPr>
          <w:w w:val="105"/>
        </w:rPr>
        <w:t>疑似传染病病人提供医疗救护</w:t>
      </w:r>
      <w:r>
        <w:rPr>
          <w:rFonts w:ascii="MS UI Gothic" w:eastAsia="MS UI Gothic" w:hint="eastAsia"/>
          <w:w w:val="80"/>
        </w:rPr>
        <w:t>、 </w:t>
      </w:r>
      <w:r>
        <w:rPr>
          <w:w w:val="105"/>
        </w:rPr>
        <w:t>现场救援</w:t>
      </w:r>
      <w:r>
        <w:rPr>
          <w:rFonts w:ascii="MS UI Gothic" w:eastAsia="MS UI Gothic" w:hint="eastAsia"/>
          <w:w w:val="80"/>
        </w:rPr>
        <w:t>、 </w:t>
      </w:r>
      <w:r>
        <w:rPr>
          <w:w w:val="105"/>
        </w:rPr>
        <w:t>接诊</w:t>
      </w:r>
      <w:r>
        <w:rPr>
          <w:rFonts w:ascii="MS UI Gothic" w:eastAsia="MS UI Gothic" w:hint="eastAsia"/>
          <w:w w:val="80"/>
        </w:rPr>
        <w:t>、 </w:t>
      </w:r>
      <w:r>
        <w:rPr>
          <w:w w:val="105"/>
        </w:rPr>
        <w:t>转诊的</w:t>
      </w:r>
      <w:r>
        <w:rPr>
          <w:rFonts w:ascii="MS UI Gothic" w:eastAsia="MS UI Gothic" w:hint="eastAsia"/>
          <w:w w:val="80"/>
        </w:rPr>
        <w:t>ꎬ </w:t>
      </w:r>
      <w:r>
        <w:rPr>
          <w:w w:val="105"/>
        </w:rPr>
        <w:t>或者拒绝接受转诊的</w:t>
      </w:r>
      <w:r>
        <w:rPr>
          <w:rFonts w:ascii="MS UI Gothic" w:eastAsia="MS UI Gothic" w:hint="eastAsia"/>
          <w:w w:val="80"/>
        </w:rPr>
        <w:t>ꎻ</w:t>
      </w:r>
    </w:p>
    <w:p>
      <w:pPr>
        <w:pStyle w:val="BodyText"/>
        <w:spacing w:line="295" w:lineRule="auto" w:before="124"/>
        <w:ind w:right="442"/>
        <w:rPr>
          <w:rFonts w:ascii="MS UI Gothic" w:eastAsia="MS UI Gothic" w:hint="eastAsia"/>
        </w:rPr>
      </w:pPr>
      <w:r>
        <w:rPr/>
        <w:br w:type="column"/>
      </w:r>
      <w:r>
        <w:rPr>
          <w:rFonts w:ascii="MS UI Gothic" w:eastAsia="MS UI Gothic" w:hint="eastAsia"/>
          <w:w w:val="150"/>
        </w:rPr>
        <w:t>( </w:t>
      </w:r>
      <w:r>
        <w:rPr>
          <w:w w:val="105"/>
        </w:rPr>
        <w:t>四</w:t>
      </w:r>
      <w:r>
        <w:rPr>
          <w:rFonts w:ascii="MS UI Gothic" w:eastAsia="MS UI Gothic" w:hint="eastAsia"/>
          <w:w w:val="150"/>
        </w:rPr>
        <w:t>) </w:t>
      </w:r>
      <w:r>
        <w:rPr>
          <w:w w:val="105"/>
        </w:rPr>
        <w:t>未按照规定对本单位内被传染病病原体污染的场所</w:t>
      </w:r>
      <w:r>
        <w:rPr>
          <w:rFonts w:ascii="MS UI Gothic" w:eastAsia="MS UI Gothic" w:hint="eastAsia"/>
          <w:w w:val="80"/>
        </w:rPr>
        <w:t>、 </w:t>
      </w:r>
      <w:r>
        <w:rPr>
          <w:w w:val="105"/>
        </w:rPr>
        <w:t>物品以及医疗废物实施消毒或者无害化处置的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未按照规定对医疗器械进行消</w:t>
      </w:r>
      <w:r>
        <w:rPr/>
        <w:t>毒</w:t>
      </w:r>
      <w:r>
        <w:rPr>
          <w:rFonts w:ascii="MS UI Gothic" w:eastAsia="MS UI Gothic" w:hint="eastAsia"/>
          <w:w w:val="80"/>
        </w:rPr>
        <w:t>ꎬ </w:t>
      </w:r>
      <w:r>
        <w:rPr/>
        <w:t>或者对按照规定一次使用的医疗器具</w:t>
      </w:r>
      <w:r>
        <w:rPr>
          <w:w w:val="105"/>
        </w:rPr>
        <w:t>未予销毁</w:t>
      </w:r>
      <w:r>
        <w:rPr>
          <w:rFonts w:ascii="MS UI Gothic" w:eastAsia="MS UI Gothic" w:hint="eastAsia"/>
          <w:w w:val="80"/>
        </w:rPr>
        <w:t>ꎬ </w:t>
      </w:r>
      <w:r>
        <w:rPr>
          <w:w w:val="105"/>
        </w:rPr>
        <w:t>再次使用的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在医疗救治过程中未按照规定</w:t>
      </w:r>
      <w:r>
        <w:rPr>
          <w:w w:val="110"/>
        </w:rPr>
        <w:t>保管医学记录资料的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3"/>
          <w:w w:val="105"/>
        </w:rPr>
        <w:t>七</w:t>
      </w:r>
      <w:r>
        <w:rPr>
          <w:rFonts w:ascii="MS UI Gothic" w:eastAsia="MS UI Gothic" w:hint="eastAsia"/>
          <w:spacing w:val="9"/>
          <w:w w:val="150"/>
        </w:rPr>
        <w:t>) </w:t>
      </w:r>
      <w:r>
        <w:rPr>
          <w:spacing w:val="5"/>
          <w:w w:val="105"/>
        </w:rPr>
        <w:t>故意泄露传染病病人</w:t>
      </w:r>
      <w:r>
        <w:rPr>
          <w:rFonts w:ascii="MS UI Gothic" w:eastAsia="MS UI Gothic" w:hint="eastAsia"/>
          <w:w w:val="80"/>
        </w:rPr>
        <w:t>、 </w:t>
      </w:r>
      <w:r>
        <w:rPr>
          <w:spacing w:val="7"/>
          <w:w w:val="105"/>
        </w:rPr>
        <w:t>病原携</w:t>
      </w:r>
      <w:r>
        <w:rPr>
          <w:spacing w:val="3"/>
          <w:w w:val="105"/>
        </w:rPr>
        <w:t>带者</w:t>
      </w:r>
      <w:r>
        <w:rPr>
          <w:rFonts w:ascii="MS UI Gothic" w:eastAsia="MS UI Gothic" w:hint="eastAsia"/>
          <w:spacing w:val="11"/>
          <w:w w:val="80"/>
        </w:rPr>
        <w:t>、 </w:t>
      </w:r>
      <w:r>
        <w:rPr>
          <w:spacing w:val="3"/>
          <w:w w:val="105"/>
        </w:rPr>
        <w:t>疑似传染病病人</w:t>
      </w:r>
      <w:r>
        <w:rPr>
          <w:rFonts w:ascii="MS UI Gothic" w:eastAsia="MS UI Gothic" w:hint="eastAsia"/>
          <w:spacing w:val="12"/>
          <w:w w:val="80"/>
        </w:rPr>
        <w:t>、 </w:t>
      </w:r>
      <w:r>
        <w:rPr>
          <w:spacing w:val="2"/>
          <w:w w:val="105"/>
        </w:rPr>
        <w:t>密切接触者涉及</w:t>
      </w:r>
      <w:r>
        <w:rPr>
          <w:spacing w:val="3"/>
          <w:w w:val="105"/>
        </w:rPr>
        <w:t>个人隐私的有关信息</w:t>
      </w:r>
      <w:r>
        <w:rPr>
          <w:rFonts w:ascii="MS UI Gothic" w:eastAsia="MS UI Gothic" w:hint="eastAsia"/>
          <w:spacing w:val="23"/>
          <w:w w:val="80"/>
        </w:rPr>
        <w:t>、 </w:t>
      </w:r>
      <w:r>
        <w:rPr>
          <w:spacing w:val="3"/>
          <w:w w:val="105"/>
        </w:rPr>
        <w:t>资料的</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4"/>
        </w:rPr>
        <w:t>第七十条 采供血机构未按照规定报</w:t>
      </w:r>
      <w:r>
        <w:rPr>
          <w:spacing w:val="3"/>
        </w:rPr>
        <w:t>告传染病疫情</w:t>
      </w:r>
      <w:r>
        <w:rPr>
          <w:rFonts w:ascii="MS UI Gothic" w:eastAsia="MS UI Gothic" w:hint="eastAsia"/>
          <w:spacing w:val="7"/>
          <w:w w:val="80"/>
        </w:rPr>
        <w:t>ꎬ </w:t>
      </w:r>
      <w:r>
        <w:rPr>
          <w:spacing w:val="3"/>
        </w:rPr>
        <w:t>或者隐瞒</w:t>
      </w:r>
      <w:r>
        <w:rPr>
          <w:rFonts w:ascii="MS UI Gothic" w:eastAsia="MS UI Gothic" w:hint="eastAsia"/>
          <w:spacing w:val="7"/>
          <w:w w:val="80"/>
        </w:rPr>
        <w:t>、 </w:t>
      </w:r>
      <w:r>
        <w:rPr>
          <w:spacing w:val="3"/>
        </w:rPr>
        <w:t>谎报</w:t>
      </w:r>
      <w:r>
        <w:rPr>
          <w:rFonts w:ascii="MS UI Gothic" w:eastAsia="MS UI Gothic" w:hint="eastAsia"/>
          <w:spacing w:val="7"/>
          <w:w w:val="80"/>
        </w:rPr>
        <w:t>、 </w:t>
      </w:r>
      <w:r>
        <w:rPr>
          <w:spacing w:val="2"/>
        </w:rPr>
        <w:t>缓报传</w:t>
      </w:r>
      <w:r>
        <w:rPr>
          <w:spacing w:val="3"/>
        </w:rPr>
        <w:t>染病疫情</w:t>
      </w:r>
      <w:r>
        <w:rPr>
          <w:rFonts w:ascii="MS UI Gothic" w:eastAsia="MS UI Gothic" w:hint="eastAsia"/>
          <w:spacing w:val="23"/>
          <w:w w:val="80"/>
        </w:rPr>
        <w:t>ꎬ </w:t>
      </w:r>
      <w:r>
        <w:rPr>
          <w:spacing w:val="3"/>
        </w:rPr>
        <w:t>或者未执行国家有关规定</w:t>
      </w:r>
      <w:r>
        <w:rPr>
          <w:rFonts w:ascii="MS UI Gothic" w:eastAsia="MS UI Gothic" w:hint="eastAsia"/>
          <w:spacing w:val="23"/>
          <w:w w:val="80"/>
        </w:rPr>
        <w:t>ꎬ </w:t>
      </w:r>
      <w:r>
        <w:rPr/>
        <w:t>导</w:t>
      </w:r>
      <w:r>
        <w:rPr>
          <w:spacing w:val="11"/>
        </w:rPr>
        <w:t>致因输入血液引起经血液传播疾病发生</w:t>
      </w:r>
      <w:r>
        <w:rPr>
          <w:spacing w:val="3"/>
        </w:rPr>
        <w:t>的</w:t>
      </w:r>
      <w:r>
        <w:rPr>
          <w:rFonts w:ascii="MS UI Gothic" w:eastAsia="MS UI Gothic" w:hint="eastAsia"/>
          <w:spacing w:val="19"/>
          <w:w w:val="80"/>
        </w:rPr>
        <w:t>ꎬ </w:t>
      </w:r>
      <w:r>
        <w:rPr>
          <w:spacing w:val="2"/>
        </w:rPr>
        <w:t>由县级以上人民政府卫生行政部门责</w:t>
      </w:r>
      <w:r>
        <w:rPr>
          <w:spacing w:val="3"/>
        </w:rPr>
        <w:t>令改正</w:t>
      </w:r>
      <w:r>
        <w:rPr>
          <w:rFonts w:ascii="MS UI Gothic" w:eastAsia="MS UI Gothic" w:hint="eastAsia"/>
          <w:spacing w:val="15"/>
          <w:w w:val="80"/>
        </w:rPr>
        <w:t>ꎬ </w:t>
      </w:r>
      <w:r>
        <w:rPr>
          <w:spacing w:val="3"/>
        </w:rPr>
        <w:t>通报批评</w:t>
      </w:r>
      <w:r>
        <w:rPr>
          <w:rFonts w:ascii="MS UI Gothic" w:eastAsia="MS UI Gothic" w:hint="eastAsia"/>
          <w:spacing w:val="15"/>
          <w:w w:val="80"/>
        </w:rPr>
        <w:t>ꎬ </w:t>
      </w:r>
      <w:r>
        <w:rPr>
          <w:spacing w:val="3"/>
        </w:rPr>
        <w:t>给予警告</w:t>
      </w:r>
      <w:r>
        <w:rPr>
          <w:rFonts w:ascii="MS UI Gothic" w:eastAsia="MS UI Gothic" w:hint="eastAsia"/>
          <w:spacing w:val="15"/>
          <w:w w:val="80"/>
        </w:rPr>
        <w:t>ꎻ </w:t>
      </w:r>
      <w:r>
        <w:rPr>
          <w:spacing w:val="2"/>
        </w:rPr>
        <w:t>造成传染</w:t>
      </w:r>
      <w:r>
        <w:rPr>
          <w:spacing w:val="3"/>
        </w:rPr>
        <w:t>病传播</w:t>
      </w:r>
      <w:r>
        <w:rPr>
          <w:rFonts w:ascii="MS UI Gothic" w:eastAsia="MS UI Gothic" w:hint="eastAsia"/>
          <w:spacing w:val="10"/>
          <w:w w:val="80"/>
        </w:rPr>
        <w:t>、 </w:t>
      </w:r>
      <w:r>
        <w:rPr>
          <w:spacing w:val="3"/>
        </w:rPr>
        <w:t>流行或者其他严重后果的</w:t>
      </w:r>
      <w:r>
        <w:rPr>
          <w:rFonts w:ascii="MS UI Gothic" w:eastAsia="MS UI Gothic" w:hint="eastAsia"/>
          <w:spacing w:val="11"/>
          <w:w w:val="80"/>
        </w:rPr>
        <w:t>ꎬ </w:t>
      </w:r>
      <w:r>
        <w:rPr>
          <w:spacing w:val="1"/>
        </w:rPr>
        <w:t>对负</w:t>
      </w:r>
      <w:r>
        <w:rPr>
          <w:spacing w:val="4"/>
        </w:rPr>
        <w:t>有责任的主管人员和其他直接责任人员</w:t>
      </w:r>
      <w:r>
        <w:rPr>
          <w:rFonts w:ascii="MS UI Gothic" w:eastAsia="MS UI Gothic" w:hint="eastAsia"/>
          <w:w w:val="80"/>
        </w:rPr>
        <w:t>ꎬ</w:t>
      </w:r>
      <w:r>
        <w:rPr>
          <w:spacing w:val="3"/>
        </w:rPr>
        <w:t>依法给予降级</w:t>
      </w:r>
      <w:r>
        <w:rPr>
          <w:rFonts w:ascii="MS UI Gothic" w:eastAsia="MS UI Gothic" w:hint="eastAsia"/>
          <w:spacing w:val="7"/>
          <w:w w:val="80"/>
        </w:rPr>
        <w:t>、 </w:t>
      </w:r>
      <w:r>
        <w:rPr>
          <w:spacing w:val="3"/>
        </w:rPr>
        <w:t>撤职</w:t>
      </w:r>
      <w:r>
        <w:rPr>
          <w:rFonts w:ascii="MS UI Gothic" w:eastAsia="MS UI Gothic" w:hint="eastAsia"/>
          <w:spacing w:val="7"/>
          <w:w w:val="80"/>
        </w:rPr>
        <w:t>、 </w:t>
      </w:r>
      <w:r>
        <w:rPr>
          <w:spacing w:val="3"/>
        </w:rPr>
        <w:t>开除的处分</w:t>
      </w:r>
      <w:r>
        <w:rPr>
          <w:rFonts w:ascii="MS UI Gothic" w:eastAsia="MS UI Gothic" w:hint="eastAsia"/>
          <w:spacing w:val="7"/>
          <w:w w:val="80"/>
        </w:rPr>
        <w:t>ꎬ </w:t>
      </w:r>
      <w:r>
        <w:rPr>
          <w:spacing w:val="1"/>
        </w:rPr>
        <w:t>并可</w:t>
      </w:r>
      <w:r>
        <w:rPr>
          <w:spacing w:val="3"/>
        </w:rPr>
        <w:t>以依法吊销采供血机构的执业许可证</w:t>
      </w:r>
      <w:r>
        <w:rPr>
          <w:rFonts w:ascii="MS UI Gothic" w:eastAsia="MS UI Gothic" w:hint="eastAsia"/>
          <w:spacing w:val="19"/>
          <w:w w:val="80"/>
        </w:rPr>
        <w:t>ꎻ </w:t>
      </w:r>
      <w:r>
        <w:rPr/>
        <w:t>构</w:t>
      </w:r>
      <w:r>
        <w:rPr>
          <w:spacing w:val="3"/>
        </w:rPr>
        <w:t>成犯罪的</w:t>
      </w:r>
      <w:r>
        <w:rPr>
          <w:rFonts w:ascii="MS UI Gothic" w:eastAsia="MS UI Gothic" w:hint="eastAsia"/>
          <w:spacing w:val="1"/>
          <w:w w:val="80"/>
        </w:rPr>
        <w:t>ꎬ </w:t>
      </w:r>
      <w:r>
        <w:rPr>
          <w:spacing w:val="3"/>
        </w:rPr>
        <w:t>依法追究刑事责任</w:t>
      </w:r>
      <w:r>
        <w:rPr>
          <w:rFonts w:ascii="MS UI Gothic" w:eastAsia="MS UI Gothic" w:hint="eastAsia"/>
          <w:w w:val="80"/>
        </w:rPr>
        <w:t>ꎮ</w:t>
      </w:r>
    </w:p>
    <w:p>
      <w:pPr>
        <w:pStyle w:val="BodyText"/>
        <w:spacing w:line="295" w:lineRule="auto"/>
        <w:ind w:right="442"/>
        <w:rPr>
          <w:rFonts w:ascii="MS UI Gothic" w:eastAsia="MS UI Gothic" w:hint="eastAsia"/>
        </w:rPr>
      </w:pPr>
      <w:r>
        <w:rPr/>
        <w:t>非法采集血液或者组织他人出卖血液的</w:t>
      </w:r>
      <w:r>
        <w:rPr>
          <w:rFonts w:ascii="MS UI Gothic" w:eastAsia="MS UI Gothic" w:hint="eastAsia"/>
          <w:w w:val="80"/>
        </w:rPr>
        <w:t>ꎬ </w:t>
      </w:r>
      <w:r>
        <w:rPr/>
        <w:t>由县级以上人民政府卫生行政部门予以取缔</w:t>
      </w:r>
      <w:r>
        <w:rPr>
          <w:rFonts w:ascii="MS UI Gothic" w:eastAsia="MS UI Gothic" w:hint="eastAsia"/>
          <w:w w:val="80"/>
        </w:rPr>
        <w:t>ꎬ </w:t>
      </w:r>
      <w:r>
        <w:rPr/>
        <w:t>没收违法所得</w:t>
      </w:r>
      <w:r>
        <w:rPr>
          <w:rFonts w:ascii="MS UI Gothic" w:eastAsia="MS UI Gothic" w:hint="eastAsia"/>
          <w:w w:val="80"/>
        </w:rPr>
        <w:t>ꎬ </w:t>
      </w:r>
      <w:r>
        <w:rPr/>
        <w:t>可以并处十万元以下的罚款</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442"/>
        <w:rPr>
          <w:rFonts w:ascii="MS UI Gothic" w:eastAsia="MS UI Gothic" w:hint="eastAsia"/>
        </w:rPr>
      </w:pPr>
      <w:r>
        <w:rPr/>
        <w:t>第七十一条 国境卫生检疫机关</w:t>
      </w:r>
      <w:r>
        <w:rPr>
          <w:rFonts w:ascii="MS UI Gothic" w:eastAsia="MS UI Gothic" w:hint="eastAsia"/>
          <w:w w:val="80"/>
        </w:rPr>
        <w:t>、 </w:t>
      </w:r>
      <w:r>
        <w:rPr/>
        <w:t>动物防疫机构未依法履行传染病疫情通报职责的</w:t>
      </w:r>
      <w:r>
        <w:rPr>
          <w:rFonts w:ascii="MS UI Gothic" w:eastAsia="MS UI Gothic" w:hint="eastAsia"/>
          <w:w w:val="80"/>
        </w:rPr>
        <w:t>ꎬ </w:t>
      </w:r>
      <w:r>
        <w:rPr/>
        <w:t>由有关部门在各自职责范围内责令改正</w:t>
      </w:r>
      <w:r>
        <w:rPr>
          <w:rFonts w:ascii="MS UI Gothic" w:eastAsia="MS UI Gothic" w:hint="eastAsia"/>
          <w:w w:val="80"/>
        </w:rPr>
        <w:t>ꎬ </w:t>
      </w:r>
      <w:r>
        <w:rPr/>
        <w:t>通报批评</w:t>
      </w:r>
      <w:r>
        <w:rPr>
          <w:rFonts w:ascii="MS UI Gothic" w:eastAsia="MS UI Gothic" w:hint="eastAsia"/>
          <w:w w:val="80"/>
        </w:rPr>
        <w:t>ꎻ </w:t>
      </w:r>
      <w:r>
        <w:rPr/>
        <w:t>造成传染病传播</w:t>
      </w:r>
      <w:r>
        <w:rPr>
          <w:rFonts w:ascii="MS UI Gothic" w:eastAsia="MS UI Gothic" w:hint="eastAsia"/>
          <w:w w:val="80"/>
        </w:rPr>
        <w:t>、 </w:t>
      </w:r>
      <w:r>
        <w:rPr/>
        <w:t>流行或者其他严重后果的</w:t>
      </w:r>
      <w:r>
        <w:rPr>
          <w:rFonts w:ascii="MS UI Gothic" w:eastAsia="MS UI Gothic" w:hint="eastAsia"/>
          <w:w w:val="80"/>
        </w:rPr>
        <w:t>ꎬ </w:t>
      </w:r>
      <w:r>
        <w:rPr/>
        <w:t>对负有责任的主管人员和其他直接责任人员</w:t>
      </w:r>
      <w:r>
        <w:rPr>
          <w:rFonts w:ascii="MS UI Gothic" w:eastAsia="MS UI Gothic" w:hint="eastAsia"/>
          <w:w w:val="80"/>
        </w:rPr>
        <w:t>ꎬ </w:t>
      </w:r>
      <w:r>
        <w:rPr/>
        <w:t>依法给予降级</w:t>
      </w:r>
      <w:r>
        <w:rPr>
          <w:rFonts w:ascii="MS UI Gothic" w:eastAsia="MS UI Gothic" w:hint="eastAsia"/>
          <w:w w:val="80"/>
        </w:rPr>
        <w:t>、 </w:t>
      </w:r>
      <w:r>
        <w:rPr/>
        <w:t>撤职</w:t>
      </w:r>
      <w:r>
        <w:rPr>
          <w:rFonts w:ascii="MS UI Gothic" w:eastAsia="MS UI Gothic" w:hint="eastAsia"/>
          <w:w w:val="80"/>
        </w:rPr>
        <w:t>、 </w:t>
      </w:r>
      <w:r>
        <w:rPr/>
        <w:t>开除的处分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442"/>
      </w:pPr>
      <w:r>
        <w:rPr>
          <w:w w:val="105"/>
        </w:rPr>
        <w:t>第七十二条 铁路</w:t>
      </w:r>
      <w:r>
        <w:rPr>
          <w:rFonts w:ascii="MS UI Gothic" w:eastAsia="MS UI Gothic" w:hint="eastAsia"/>
          <w:w w:val="80"/>
        </w:rPr>
        <w:t>、 </w:t>
      </w:r>
      <w:r>
        <w:rPr>
          <w:w w:val="105"/>
        </w:rPr>
        <w:t>交通</w:t>
      </w:r>
      <w:r>
        <w:rPr>
          <w:rFonts w:ascii="MS UI Gothic" w:eastAsia="MS UI Gothic" w:hint="eastAsia"/>
          <w:w w:val="80"/>
        </w:rPr>
        <w:t>、 </w:t>
      </w:r>
      <w:r>
        <w:rPr>
          <w:w w:val="105"/>
        </w:rPr>
        <w:t>民用航空</w:t>
      </w:r>
      <w:r>
        <w:rPr/>
        <w:t>经营单位未依照本法的规定优先运送处理传染病疫情的人员以及防治传染病的药品和医疗器械的</w:t>
      </w:r>
      <w:r>
        <w:rPr>
          <w:rFonts w:ascii="MS UI Gothic" w:eastAsia="MS UI Gothic" w:hint="eastAsia"/>
          <w:w w:val="80"/>
        </w:rPr>
        <w:t>ꎬ </w:t>
      </w:r>
      <w:r>
        <w:rPr/>
        <w:t>由有关部门责令限期改</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１４２２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正</w:t>
      </w:r>
      <w:r>
        <w:rPr>
          <w:rFonts w:ascii="MS UI Gothic" w:eastAsia="MS UI Gothic" w:hint="eastAsia"/>
          <w:w w:val="80"/>
        </w:rPr>
        <w:t>ꎬ </w:t>
      </w:r>
      <w:r>
        <w:rPr/>
        <w:t>给予警告</w:t>
      </w:r>
      <w:r>
        <w:rPr>
          <w:rFonts w:ascii="MS UI Gothic" w:eastAsia="MS UI Gothic" w:hint="eastAsia"/>
          <w:w w:val="80"/>
        </w:rPr>
        <w:t>ꎻ </w:t>
      </w:r>
      <w:r>
        <w:rPr/>
        <w:t>造成严重后果的</w:t>
      </w:r>
      <w:r>
        <w:rPr>
          <w:rFonts w:ascii="MS UI Gothic" w:eastAsia="MS UI Gothic" w:hint="eastAsia"/>
          <w:w w:val="80"/>
        </w:rPr>
        <w:t>ꎬ </w:t>
      </w:r>
      <w:r>
        <w:rPr/>
        <w:t>对负有责任的主管人员和其他直接责任人员</w:t>
      </w:r>
      <w:r>
        <w:rPr>
          <w:rFonts w:ascii="MS UI Gothic" w:eastAsia="MS UI Gothic" w:hint="eastAsia"/>
          <w:w w:val="80"/>
        </w:rPr>
        <w:t>ꎬ </w:t>
      </w:r>
      <w:r>
        <w:rPr/>
        <w:t>依法给予降级</w:t>
      </w:r>
      <w:r>
        <w:rPr>
          <w:rFonts w:ascii="MS UI Gothic" w:eastAsia="MS UI Gothic" w:hint="eastAsia"/>
        </w:rPr>
        <w:t>、 </w:t>
      </w:r>
      <w:r>
        <w:rPr/>
        <w:t>撤职</w:t>
      </w:r>
      <w:r>
        <w:rPr>
          <w:rFonts w:ascii="MS UI Gothic" w:eastAsia="MS UI Gothic" w:hint="eastAsia"/>
        </w:rPr>
        <w:t>、 </w:t>
      </w:r>
      <w:r>
        <w:rPr/>
        <w:t>开除的处分</w:t>
      </w:r>
      <w:r>
        <w:rPr>
          <w:rFonts w:ascii="MS UI Gothic" w:eastAsia="MS UI Gothic" w:hint="eastAsia"/>
          <w:w w:val="80"/>
        </w:rPr>
        <w:t>ꎮ</w:t>
      </w:r>
    </w:p>
    <w:p>
      <w:pPr>
        <w:pStyle w:val="BodyText"/>
        <w:spacing w:line="295" w:lineRule="auto"/>
        <w:ind w:left="440"/>
        <w:rPr>
          <w:rFonts w:ascii="MS UI Gothic" w:eastAsia="MS UI Gothic" w:hint="eastAsia"/>
        </w:rPr>
      </w:pPr>
      <w:r>
        <w:rPr/>
        <w:t>第七十三条 违反本法规定</w:t>
      </w:r>
      <w:r>
        <w:rPr>
          <w:rFonts w:ascii="MS UI Gothic" w:eastAsia="MS UI Gothic" w:hint="eastAsia"/>
          <w:w w:val="80"/>
        </w:rPr>
        <w:t>ꎬ </w:t>
      </w:r>
      <w:r>
        <w:rPr/>
        <w:t>有下列情形之一</w:t>
      </w:r>
      <w:r>
        <w:rPr>
          <w:rFonts w:ascii="MS UI Gothic" w:eastAsia="MS UI Gothic" w:hint="eastAsia"/>
          <w:w w:val="80"/>
        </w:rPr>
        <w:t>ꎬ </w:t>
      </w:r>
      <w:r>
        <w:rPr/>
        <w:t>导致或者可能导致传染病传播</w:t>
      </w:r>
      <w:r>
        <w:rPr>
          <w:rFonts w:ascii="MS UI Gothic" w:eastAsia="MS UI Gothic" w:hint="eastAsia"/>
          <w:w w:val="80"/>
        </w:rPr>
        <w:t>、 </w:t>
      </w:r>
      <w:r>
        <w:rPr/>
        <w:t>流行的</w:t>
      </w:r>
      <w:r>
        <w:rPr>
          <w:rFonts w:ascii="MS UI Gothic" w:eastAsia="MS UI Gothic" w:hint="eastAsia"/>
          <w:w w:val="80"/>
        </w:rPr>
        <w:t>ꎬ </w:t>
      </w:r>
      <w:r>
        <w:rPr/>
        <w:t>由县级以上人民政府卫生行政部门责令限期改正</w:t>
      </w:r>
      <w:r>
        <w:rPr>
          <w:rFonts w:ascii="MS UI Gothic" w:eastAsia="MS UI Gothic" w:hint="eastAsia"/>
          <w:w w:val="80"/>
        </w:rPr>
        <w:t>ꎬ </w:t>
      </w:r>
      <w:r>
        <w:rPr/>
        <w:t>没收违法所得</w:t>
      </w:r>
      <w:r>
        <w:rPr>
          <w:rFonts w:ascii="MS UI Gothic" w:eastAsia="MS UI Gothic" w:hint="eastAsia"/>
          <w:w w:val="80"/>
        </w:rPr>
        <w:t>ꎬ </w:t>
      </w:r>
      <w:r>
        <w:rPr/>
        <w:t>可以并处五万元以下的罚款</w:t>
      </w:r>
      <w:r>
        <w:rPr>
          <w:rFonts w:ascii="MS UI Gothic" w:eastAsia="MS UI Gothic" w:hint="eastAsia"/>
          <w:w w:val="80"/>
        </w:rPr>
        <w:t>ꎻ </w:t>
      </w:r>
      <w:r>
        <w:rPr/>
        <w:t>已取得许可证的</w:t>
      </w:r>
      <w:r>
        <w:rPr>
          <w:rFonts w:ascii="MS UI Gothic" w:eastAsia="MS UI Gothic" w:hint="eastAsia"/>
          <w:w w:val="80"/>
        </w:rPr>
        <w:t>ꎬ </w:t>
      </w:r>
      <w:r>
        <w:rPr/>
        <w:t>原发证部门可以依法暂扣或者吊销许可证</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饮用水供水单位供应的饮用水不符合国家卫生标准和卫生规范的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2"/>
          <w:w w:val="150"/>
        </w:rPr>
        <w:t>) </w:t>
      </w:r>
      <w:r>
        <w:rPr>
          <w:spacing w:val="5"/>
          <w:w w:val="105"/>
        </w:rPr>
        <w:t>涉及饮用水卫生安全的产品不</w:t>
      </w:r>
      <w:r>
        <w:rPr>
          <w:spacing w:val="3"/>
          <w:w w:val="105"/>
        </w:rPr>
        <w:t>符合国家卫生标准和卫生规范的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2"/>
          <w:w w:val="150"/>
        </w:rPr>
        <w:t>) </w:t>
      </w:r>
      <w:r>
        <w:rPr>
          <w:spacing w:val="5"/>
          <w:w w:val="105"/>
        </w:rPr>
        <w:t>用于传染病防治的消毒产品不</w:t>
      </w:r>
      <w:r>
        <w:rPr>
          <w:spacing w:val="3"/>
          <w:w w:val="105"/>
        </w:rPr>
        <w:t>符合国家卫生标准和卫生规范的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出售</w:t>
      </w:r>
      <w:r>
        <w:rPr>
          <w:rFonts w:ascii="MS UI Gothic" w:eastAsia="MS UI Gothic" w:hint="eastAsia"/>
          <w:w w:val="80"/>
        </w:rPr>
        <w:t>、 </w:t>
      </w:r>
      <w:r>
        <w:rPr>
          <w:w w:val="105"/>
        </w:rPr>
        <w:t>运输疫区中被传染病病</w:t>
      </w:r>
      <w:r>
        <w:rPr/>
        <w:t>原体污染或者可能被传染病病原体污染的</w:t>
      </w:r>
      <w:r>
        <w:rPr>
          <w:w w:val="105"/>
        </w:rPr>
        <w:t>物品</w:t>
      </w:r>
      <w:r>
        <w:rPr>
          <w:rFonts w:ascii="MS UI Gothic" w:eastAsia="MS UI Gothic" w:hint="eastAsia"/>
          <w:w w:val="80"/>
        </w:rPr>
        <w:t>ꎬ </w:t>
      </w:r>
      <w:r>
        <w:rPr>
          <w:w w:val="105"/>
        </w:rPr>
        <w:t>未进行消毒处理的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生物制品生产单位生产的血液制品不符合国家质量标准的</w:t>
      </w:r>
      <w:r>
        <w:rPr>
          <w:rFonts w:ascii="MS UI Gothic" w:eastAsia="MS UI Gothic" w:hint="eastAsia"/>
          <w:w w:val="80"/>
        </w:rPr>
        <w:t>ꎮ</w:t>
      </w:r>
    </w:p>
    <w:p>
      <w:pPr>
        <w:pStyle w:val="BodyText"/>
        <w:spacing w:line="295" w:lineRule="auto"/>
        <w:ind w:left="440"/>
        <w:rPr>
          <w:rFonts w:ascii="MS UI Gothic" w:eastAsia="MS UI Gothic" w:hint="eastAsia"/>
        </w:rPr>
      </w:pPr>
      <w:r>
        <w:rPr/>
        <w:t>第七十四条 违反本法规定</w:t>
      </w:r>
      <w:r>
        <w:rPr>
          <w:rFonts w:ascii="MS UI Gothic" w:eastAsia="MS UI Gothic" w:hint="eastAsia"/>
          <w:w w:val="80"/>
        </w:rPr>
        <w:t>ꎬ </w:t>
      </w:r>
      <w:r>
        <w:rPr/>
        <w:t>有下列情形之一的</w:t>
      </w:r>
      <w:r>
        <w:rPr>
          <w:rFonts w:ascii="MS UI Gothic" w:eastAsia="MS UI Gothic" w:hint="eastAsia"/>
          <w:w w:val="80"/>
        </w:rPr>
        <w:t>ꎬ </w:t>
      </w:r>
      <w:r>
        <w:rPr/>
        <w:t>由县级以上地方人民政府卫生行政部门责令改正</w:t>
      </w:r>
      <w:r>
        <w:rPr>
          <w:rFonts w:ascii="MS UI Gothic" w:eastAsia="MS UI Gothic" w:hint="eastAsia"/>
          <w:w w:val="80"/>
        </w:rPr>
        <w:t>ꎬ </w:t>
      </w:r>
      <w:r>
        <w:rPr/>
        <w:t>通报批评</w:t>
      </w:r>
      <w:r>
        <w:rPr>
          <w:rFonts w:ascii="MS UI Gothic" w:eastAsia="MS UI Gothic" w:hint="eastAsia"/>
          <w:w w:val="80"/>
        </w:rPr>
        <w:t>ꎬ </w:t>
      </w:r>
      <w:r>
        <w:rPr/>
        <w:t>给予警告</w:t>
      </w:r>
      <w:r>
        <w:rPr>
          <w:rFonts w:ascii="MS UI Gothic" w:eastAsia="MS UI Gothic" w:hint="eastAsia"/>
          <w:w w:val="80"/>
        </w:rPr>
        <w:t>ꎬ </w:t>
      </w:r>
      <w:r>
        <w:rPr/>
        <w:t>已取得许可证的</w:t>
      </w:r>
      <w:r>
        <w:rPr>
          <w:rFonts w:ascii="MS UI Gothic" w:eastAsia="MS UI Gothic" w:hint="eastAsia"/>
          <w:w w:val="80"/>
        </w:rPr>
        <w:t>ꎬ </w:t>
      </w:r>
      <w:r>
        <w:rPr/>
        <w:t>可以依法暂扣或者吊销许可证</w:t>
      </w:r>
      <w:r>
        <w:rPr>
          <w:rFonts w:ascii="MS UI Gothic" w:eastAsia="MS UI Gothic" w:hint="eastAsia"/>
          <w:w w:val="80"/>
        </w:rPr>
        <w:t>ꎻ </w:t>
      </w:r>
      <w:r>
        <w:rPr/>
        <w:t>造成传染病传播</w:t>
      </w:r>
      <w:r>
        <w:rPr>
          <w:rFonts w:ascii="MS UI Gothic" w:eastAsia="MS UI Gothic" w:hint="eastAsia"/>
        </w:rPr>
        <w:t>、 </w:t>
      </w:r>
      <w:r>
        <w:rPr/>
        <w:t>流行以及其他严重后果的</w:t>
      </w:r>
      <w:r>
        <w:rPr>
          <w:rFonts w:ascii="MS UI Gothic" w:eastAsia="MS UI Gothic" w:hint="eastAsia"/>
          <w:w w:val="80"/>
        </w:rPr>
        <w:t>ꎬ </w:t>
      </w:r>
      <w:r>
        <w:rPr/>
        <w:t>对负有责任的主管人员和其他直接责任人员</w:t>
      </w:r>
      <w:r>
        <w:rPr>
          <w:rFonts w:ascii="MS UI Gothic" w:eastAsia="MS UI Gothic" w:hint="eastAsia"/>
          <w:w w:val="80"/>
        </w:rPr>
        <w:t>ꎬ </w:t>
      </w:r>
      <w:r>
        <w:rPr/>
        <w:t>依法给予降级</w:t>
      </w:r>
      <w:r>
        <w:rPr>
          <w:rFonts w:ascii="MS UI Gothic" w:eastAsia="MS UI Gothic" w:hint="eastAsia"/>
        </w:rPr>
        <w:t>、 </w:t>
      </w:r>
      <w:r>
        <w:rPr/>
        <w:t>撤职</w:t>
      </w:r>
      <w:r>
        <w:rPr>
          <w:rFonts w:ascii="MS UI Gothic" w:eastAsia="MS UI Gothic" w:hint="eastAsia"/>
        </w:rPr>
        <w:t>、 </w:t>
      </w:r>
      <w:r>
        <w:rPr/>
        <w:t>开除的处分</w:t>
      </w:r>
      <w:r>
        <w:rPr>
          <w:rFonts w:ascii="MS UI Gothic" w:eastAsia="MS UI Gothic" w:hint="eastAsia"/>
          <w:w w:val="80"/>
        </w:rPr>
        <w:t>ꎬ </w:t>
      </w:r>
      <w:r>
        <w:rPr/>
        <w:t>并可以依法吊销有关责任人员的执业证书</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235"/>
        </w:rPr>
        <w:t>:</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疾病预防控制机构</w:t>
      </w:r>
      <w:r>
        <w:rPr>
          <w:rFonts w:ascii="MS UI Gothic" w:eastAsia="MS UI Gothic" w:hint="eastAsia"/>
          <w:w w:val="80"/>
        </w:rPr>
        <w:t>、 </w:t>
      </w:r>
      <w:r>
        <w:rPr>
          <w:w w:val="105"/>
        </w:rPr>
        <w:t>医疗机构</w:t>
      </w:r>
      <w:r>
        <w:rPr/>
        <w:t>和从事病原微生物实验的单位</w:t>
      </w:r>
      <w:r>
        <w:rPr>
          <w:rFonts w:ascii="MS UI Gothic" w:eastAsia="MS UI Gothic" w:hint="eastAsia"/>
          <w:w w:val="80"/>
        </w:rPr>
        <w:t>ꎬ </w:t>
      </w:r>
      <w:r>
        <w:rPr/>
        <w:t>不符合国家规定的条件和技术标准</w:t>
      </w:r>
      <w:r>
        <w:rPr>
          <w:rFonts w:ascii="MS UI Gothic" w:eastAsia="MS UI Gothic" w:hint="eastAsia"/>
          <w:w w:val="80"/>
        </w:rPr>
        <w:t>ꎬ </w:t>
      </w:r>
      <w:r>
        <w:rPr/>
        <w:t>对传染病病原体样本未按照规定进行严格管理</w:t>
      </w:r>
      <w:r>
        <w:rPr>
          <w:rFonts w:ascii="MS UI Gothic" w:eastAsia="MS UI Gothic" w:hint="eastAsia"/>
          <w:w w:val="80"/>
        </w:rPr>
        <w:t>ꎬ </w:t>
      </w:r>
      <w:r>
        <w:rPr/>
        <w:t>造成实</w:t>
      </w:r>
      <w:r>
        <w:rPr>
          <w:w w:val="105"/>
        </w:rPr>
        <w:t>验室感染和病原微生物扩散的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违反国家有关规定</w:t>
      </w:r>
      <w:r>
        <w:rPr>
          <w:rFonts w:ascii="MS UI Gothic" w:eastAsia="MS UI Gothic" w:hint="eastAsia"/>
          <w:w w:val="80"/>
        </w:rPr>
        <w:t>ꎬ </w:t>
      </w:r>
      <w:r>
        <w:rPr>
          <w:w w:val="105"/>
        </w:rPr>
        <w:t>采集</w:t>
      </w:r>
      <w:r>
        <w:rPr>
          <w:rFonts w:ascii="MS UI Gothic" w:eastAsia="MS UI Gothic" w:hint="eastAsia"/>
          <w:w w:val="80"/>
        </w:rPr>
        <w:t>、 </w:t>
      </w:r>
      <w:r>
        <w:rPr>
          <w:w w:val="105"/>
        </w:rPr>
        <w:t>保藏</w:t>
      </w:r>
      <w:r>
        <w:rPr>
          <w:rFonts w:ascii="MS UI Gothic" w:eastAsia="MS UI Gothic" w:hint="eastAsia"/>
          <w:w w:val="80"/>
        </w:rPr>
        <w:t>、 </w:t>
      </w:r>
      <w:r>
        <w:rPr>
          <w:w w:val="105"/>
        </w:rPr>
        <w:t>携带</w:t>
      </w:r>
      <w:r>
        <w:rPr>
          <w:rFonts w:ascii="MS UI Gothic" w:eastAsia="MS UI Gothic" w:hint="eastAsia"/>
          <w:w w:val="80"/>
        </w:rPr>
        <w:t>、 </w:t>
      </w:r>
      <w:r>
        <w:rPr>
          <w:w w:val="105"/>
        </w:rPr>
        <w:t>运输和使用传染病菌种</w:t>
      </w:r>
      <w:r>
        <w:rPr>
          <w:rFonts w:ascii="MS UI Gothic" w:eastAsia="MS UI Gothic" w:hint="eastAsia"/>
          <w:w w:val="80"/>
        </w:rPr>
        <w:t>、 </w:t>
      </w:r>
      <w:r>
        <w:rPr>
          <w:w w:val="105"/>
        </w:rPr>
        <w:t>毒种和传染病检测样本的</w:t>
      </w:r>
      <w:r>
        <w:rPr>
          <w:rFonts w:ascii="MS UI Gothic" w:eastAsia="MS UI Gothic" w:hint="eastAsia"/>
          <w:w w:val="80"/>
        </w:rPr>
        <w:t>ꎻ</w:t>
      </w:r>
    </w:p>
    <w:p>
      <w:pPr>
        <w:pStyle w:val="BodyText"/>
        <w:spacing w:line="295" w:lineRule="auto" w:before="124"/>
        <w:ind w:left="383" w:right="124"/>
        <w:rPr>
          <w:rFonts w:ascii="MS UI Gothic" w:eastAsia="MS UI Gothic" w:hint="eastAsia"/>
        </w:rPr>
      </w:pPr>
      <w:r>
        <w:rPr/>
        <w:br w:type="column"/>
      </w:r>
      <w:r>
        <w:rPr>
          <w:rFonts w:ascii="MS UI Gothic" w:eastAsia="MS UI Gothic" w:hint="eastAsia"/>
          <w:w w:val="150"/>
        </w:rPr>
        <w:t>( </w:t>
      </w:r>
      <w:r>
        <w:rPr>
          <w:w w:val="105"/>
        </w:rPr>
        <w:t>三</w:t>
      </w:r>
      <w:r>
        <w:rPr>
          <w:rFonts w:ascii="MS UI Gothic" w:eastAsia="MS UI Gothic" w:hint="eastAsia"/>
          <w:w w:val="150"/>
        </w:rPr>
        <w:t>) </w:t>
      </w:r>
      <w:r>
        <w:rPr>
          <w:w w:val="105"/>
        </w:rPr>
        <w:t>疾病预防控制机构</w:t>
      </w:r>
      <w:r>
        <w:rPr>
          <w:rFonts w:ascii="MS UI Gothic" w:eastAsia="MS UI Gothic" w:hint="eastAsia"/>
          <w:w w:val="80"/>
        </w:rPr>
        <w:t>、 </w:t>
      </w:r>
      <w:r>
        <w:rPr>
          <w:w w:val="105"/>
        </w:rPr>
        <w:t>医疗机构</w:t>
      </w:r>
      <w:r>
        <w:rPr/>
        <w:t>未执行国家有关规定</w:t>
      </w:r>
      <w:r>
        <w:rPr>
          <w:rFonts w:ascii="MS UI Gothic" w:eastAsia="MS UI Gothic" w:hint="eastAsia"/>
          <w:w w:val="80"/>
        </w:rPr>
        <w:t>ꎬ </w:t>
      </w:r>
      <w:r>
        <w:rPr/>
        <w:t>导致因输入血液</w:t>
      </w:r>
      <w:r>
        <w:rPr>
          <w:rFonts w:ascii="MS UI Gothic" w:eastAsia="MS UI Gothic" w:hint="eastAsia"/>
          <w:w w:val="80"/>
        </w:rPr>
        <w:t>、</w:t>
      </w:r>
      <w:r>
        <w:rPr/>
        <w:t>使用血液制品引起经血液传播疾病发</w:t>
      </w:r>
      <w:r>
        <w:rPr>
          <w:w w:val="105"/>
        </w:rPr>
        <w:t>生的</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第七十五条 未经检疫出售</w:t>
      </w:r>
      <w:r>
        <w:rPr>
          <w:rFonts w:ascii="MS UI Gothic" w:eastAsia="MS UI Gothic" w:hint="eastAsia"/>
          <w:w w:val="80"/>
        </w:rPr>
        <w:t>、 </w:t>
      </w:r>
      <w:r>
        <w:rPr/>
        <w:t>运输与人畜共患传染病有关的野生动物</w:t>
      </w:r>
      <w:r>
        <w:rPr>
          <w:rFonts w:ascii="MS UI Gothic" w:eastAsia="MS UI Gothic" w:hint="eastAsia"/>
          <w:w w:val="80"/>
        </w:rPr>
        <w:t>、 </w:t>
      </w:r>
      <w:r>
        <w:rPr/>
        <w:t>家畜家禽的</w:t>
      </w:r>
      <w:r>
        <w:rPr>
          <w:rFonts w:ascii="MS UI Gothic" w:eastAsia="MS UI Gothic" w:hint="eastAsia"/>
          <w:w w:val="80"/>
        </w:rPr>
        <w:t>ꎬ </w:t>
      </w:r>
      <w:r>
        <w:rPr/>
        <w:t>由县级以上地方人民政府畜牧兽医行政部门责令停止违法行为</w:t>
      </w:r>
      <w:r>
        <w:rPr>
          <w:rFonts w:ascii="MS UI Gothic" w:eastAsia="MS UI Gothic" w:hint="eastAsia"/>
          <w:w w:val="80"/>
        </w:rPr>
        <w:t>ꎬ </w:t>
      </w:r>
      <w:r>
        <w:rPr/>
        <w:t>并依法给予行政处罚</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第七十六条 在国家确认的自然疫源地兴建水利</w:t>
      </w:r>
      <w:r>
        <w:rPr>
          <w:rFonts w:ascii="MS UI Gothic" w:eastAsia="MS UI Gothic" w:hint="eastAsia"/>
          <w:w w:val="80"/>
        </w:rPr>
        <w:t>、 </w:t>
      </w:r>
      <w:r>
        <w:rPr/>
        <w:t>交通</w:t>
      </w:r>
      <w:r>
        <w:rPr>
          <w:rFonts w:ascii="MS UI Gothic" w:eastAsia="MS UI Gothic" w:hint="eastAsia"/>
          <w:w w:val="80"/>
        </w:rPr>
        <w:t>、 </w:t>
      </w:r>
      <w:r>
        <w:rPr/>
        <w:t>旅游</w:t>
      </w:r>
      <w:r>
        <w:rPr>
          <w:rFonts w:ascii="MS UI Gothic" w:eastAsia="MS UI Gothic" w:hint="eastAsia"/>
          <w:w w:val="80"/>
        </w:rPr>
        <w:t>、 </w:t>
      </w:r>
      <w:r>
        <w:rPr/>
        <w:t>能源等大型建设项目</w:t>
      </w:r>
      <w:r>
        <w:rPr>
          <w:rFonts w:ascii="MS UI Gothic" w:eastAsia="MS UI Gothic" w:hint="eastAsia"/>
          <w:w w:val="80"/>
        </w:rPr>
        <w:t>ꎬ </w:t>
      </w:r>
      <w:r>
        <w:rPr/>
        <w:t>未经卫生调查进行施工的</w:t>
      </w:r>
      <w:r>
        <w:rPr>
          <w:rFonts w:ascii="MS UI Gothic" w:eastAsia="MS UI Gothic" w:hint="eastAsia"/>
          <w:w w:val="80"/>
        </w:rPr>
        <w:t>ꎬ </w:t>
      </w:r>
      <w:r>
        <w:rPr/>
        <w:t>或者未按照疾病预防控制机构的意见采取必要的传染病预防</w:t>
      </w:r>
      <w:r>
        <w:rPr>
          <w:rFonts w:ascii="MS UI Gothic" w:eastAsia="MS UI Gothic" w:hint="eastAsia"/>
          <w:w w:val="80"/>
        </w:rPr>
        <w:t>、 </w:t>
      </w:r>
      <w:r>
        <w:rPr/>
        <w:t>控制措施的</w:t>
      </w:r>
      <w:r>
        <w:rPr>
          <w:rFonts w:ascii="MS UI Gothic" w:eastAsia="MS UI Gothic" w:hint="eastAsia"/>
          <w:w w:val="80"/>
        </w:rPr>
        <w:t>ꎬ </w:t>
      </w:r>
      <w:r>
        <w:rPr/>
        <w:t>由县级以上人民政府卫生行政部门责令限期改正</w:t>
      </w:r>
      <w:r>
        <w:rPr>
          <w:rFonts w:ascii="MS UI Gothic" w:eastAsia="MS UI Gothic" w:hint="eastAsia"/>
          <w:w w:val="80"/>
        </w:rPr>
        <w:t>ꎬ </w:t>
      </w:r>
      <w:r>
        <w:rPr/>
        <w:t>给予警告</w:t>
      </w:r>
      <w:r>
        <w:rPr>
          <w:rFonts w:ascii="MS UI Gothic" w:eastAsia="MS UI Gothic" w:hint="eastAsia"/>
          <w:w w:val="80"/>
        </w:rPr>
        <w:t>ꎬ </w:t>
      </w:r>
      <w:r>
        <w:rPr/>
        <w:t>处五千元以上三万元以下的罚款</w:t>
      </w:r>
      <w:r>
        <w:rPr>
          <w:rFonts w:ascii="MS UI Gothic" w:eastAsia="MS UI Gothic" w:hint="eastAsia"/>
          <w:w w:val="80"/>
        </w:rPr>
        <w:t>ꎻ </w:t>
      </w:r>
      <w:r>
        <w:rPr/>
        <w:t>逾期不改正的</w:t>
      </w:r>
      <w:r>
        <w:rPr>
          <w:rFonts w:ascii="MS UI Gothic" w:eastAsia="MS UI Gothic" w:hint="eastAsia"/>
          <w:w w:val="80"/>
        </w:rPr>
        <w:t>ꎬ </w:t>
      </w:r>
      <w:r>
        <w:rPr/>
        <w:t>处三万元以上十万元以下的罚款</w:t>
      </w:r>
      <w:r>
        <w:rPr>
          <w:rFonts w:ascii="MS UI Gothic" w:eastAsia="MS UI Gothic" w:hint="eastAsia"/>
          <w:w w:val="80"/>
        </w:rPr>
        <w:t>ꎬ </w:t>
      </w:r>
      <w:r>
        <w:rPr/>
        <w:t>并可以提请有关人民政府依据职责权限</w:t>
      </w:r>
      <w:r>
        <w:rPr>
          <w:rFonts w:ascii="MS UI Gothic" w:eastAsia="MS UI Gothic" w:hint="eastAsia"/>
          <w:w w:val="80"/>
        </w:rPr>
        <w:t>ꎬ </w:t>
      </w:r>
      <w:r>
        <w:rPr/>
        <w:t>责令停建</w:t>
      </w:r>
      <w:r>
        <w:rPr>
          <w:rFonts w:ascii="MS UI Gothic" w:eastAsia="MS UI Gothic" w:hint="eastAsia"/>
          <w:w w:val="80"/>
        </w:rPr>
        <w:t>、 </w:t>
      </w:r>
      <w:r>
        <w:rPr/>
        <w:t>关闭</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第七十七条 单位和个人违反本法规定</w:t>
      </w:r>
      <w:r>
        <w:rPr>
          <w:rFonts w:ascii="MS UI Gothic" w:eastAsia="MS UI Gothic" w:hint="eastAsia"/>
          <w:w w:val="80"/>
        </w:rPr>
        <w:t>ꎬ </w:t>
      </w:r>
      <w:r>
        <w:rPr/>
        <w:t>导致传染病传播</w:t>
      </w:r>
      <w:r>
        <w:rPr>
          <w:rFonts w:ascii="MS UI Gothic" w:eastAsia="MS UI Gothic" w:hint="eastAsia"/>
          <w:w w:val="80"/>
        </w:rPr>
        <w:t>、 </w:t>
      </w:r>
      <w:r>
        <w:rPr/>
        <w:t>流行</w:t>
      </w:r>
      <w:r>
        <w:rPr>
          <w:rFonts w:ascii="MS UI Gothic" w:eastAsia="MS UI Gothic" w:hint="eastAsia"/>
          <w:w w:val="80"/>
        </w:rPr>
        <w:t>ꎬ </w:t>
      </w:r>
      <w:r>
        <w:rPr/>
        <w:t>给他人人身</w:t>
      </w:r>
      <w:r>
        <w:rPr>
          <w:rFonts w:ascii="MS UI Gothic" w:eastAsia="MS UI Gothic" w:hint="eastAsia"/>
          <w:w w:val="80"/>
        </w:rPr>
        <w:t>、 </w:t>
      </w:r>
      <w:r>
        <w:rPr/>
        <w:t>财产造成损害的</w:t>
      </w:r>
      <w:r>
        <w:rPr>
          <w:rFonts w:ascii="MS UI Gothic" w:eastAsia="MS UI Gothic" w:hint="eastAsia"/>
          <w:w w:val="80"/>
        </w:rPr>
        <w:t>ꎬ </w:t>
      </w:r>
      <w:r>
        <w:rPr/>
        <w:t>应当依法承担民事责任</w:t>
      </w:r>
      <w:r>
        <w:rPr>
          <w:rFonts w:ascii="MS UI Gothic" w:eastAsia="MS UI Gothic" w:hint="eastAsia"/>
          <w:w w:val="80"/>
        </w:rPr>
        <w:t>ꎮ</w:t>
      </w:r>
    </w:p>
    <w:p>
      <w:pPr>
        <w:pStyle w:val="BodyText"/>
        <w:tabs>
          <w:tab w:pos="2269" w:val="left" w:leader="none"/>
          <w:tab w:pos="2898" w:val="left" w:leader="none"/>
        </w:tabs>
        <w:spacing w:before="139"/>
        <w:ind w:left="1431" w:firstLine="0"/>
        <w:jc w:val="left"/>
      </w:pPr>
      <w:r>
        <w:rPr>
          <w:spacing w:val="3"/>
          <w:w w:val="105"/>
        </w:rPr>
        <w:t>第九</w:t>
      </w:r>
      <w:r>
        <w:rPr>
          <w:w w:val="105"/>
        </w:rPr>
        <w:t>章</w:t>
        <w:tab/>
        <w:t>附</w:t>
        <w:tab/>
        <w:t>则</w:t>
      </w:r>
    </w:p>
    <w:p>
      <w:pPr>
        <w:pStyle w:val="BodyText"/>
        <w:spacing w:line="295" w:lineRule="auto" w:before="215"/>
        <w:ind w:left="383" w:right="126"/>
        <w:rPr>
          <w:rFonts w:ascii="MS UI Gothic" w:eastAsia="MS UI Gothic" w:hint="eastAsia"/>
        </w:rPr>
      </w:pPr>
      <w:r>
        <w:rPr>
          <w:w w:val="110"/>
        </w:rPr>
        <w:t>第七十八条 本法中下列用语的</w:t>
      </w:r>
      <w:r>
        <w:rPr>
          <w:w w:val="115"/>
        </w:rPr>
        <w:t>含义</w:t>
      </w:r>
      <w:r>
        <w:rPr>
          <w:rFonts w:ascii="MS UI Gothic" w:eastAsia="MS UI Gothic" w:hint="eastAsia"/>
          <w:w w:val="235"/>
        </w:rPr>
        <w:t>:</w:t>
      </w:r>
    </w:p>
    <w:p>
      <w:pPr>
        <w:pStyle w:val="BodyText"/>
        <w:spacing w:line="295" w:lineRule="auto"/>
        <w:ind w:left="383" w:right="126"/>
      </w:pPr>
      <w:r>
        <w:rPr>
          <w:rFonts w:ascii="MS UI Gothic" w:eastAsia="MS UI Gothic" w:hint="eastAsia"/>
          <w:w w:val="110"/>
        </w:rPr>
        <w:t>( </w:t>
      </w:r>
      <w:r>
        <w:rPr>
          <w:w w:val="110"/>
        </w:rPr>
        <w:t>一</w:t>
      </w:r>
      <w:r>
        <w:rPr>
          <w:rFonts w:ascii="MS UI Gothic" w:eastAsia="MS UI Gothic" w:hint="eastAsia"/>
          <w:w w:val="110"/>
        </w:rPr>
        <w:t>) </w:t>
      </w:r>
      <w:r>
        <w:rPr>
          <w:w w:val="110"/>
        </w:rPr>
        <w:t>传染病病人</w:t>
      </w:r>
      <w:r>
        <w:rPr>
          <w:rFonts w:ascii="MS UI Gothic" w:eastAsia="MS UI Gothic" w:hint="eastAsia"/>
        </w:rPr>
        <w:t>、 </w:t>
      </w:r>
      <w:r>
        <w:rPr>
          <w:w w:val="110"/>
        </w:rPr>
        <w:t>疑似传染病病</w:t>
      </w:r>
      <w:r>
        <w:rPr>
          <w:w w:val="105"/>
        </w:rPr>
        <w:t>人</w:t>
      </w:r>
      <w:r>
        <w:rPr>
          <w:rFonts w:ascii="MS UI Gothic" w:eastAsia="MS UI Gothic" w:hint="eastAsia"/>
          <w:w w:val="105"/>
        </w:rPr>
        <w:t>: </w:t>
      </w:r>
      <w:r>
        <w:rPr>
          <w:w w:val="105"/>
        </w:rPr>
        <w:t>指根据国务院卫生行政部门发布的</w:t>
      </w:r>
    </w:p>
    <w:p>
      <w:pPr>
        <w:pStyle w:val="BodyText"/>
        <w:spacing w:line="295" w:lineRule="auto"/>
        <w:ind w:left="383" w:right="126" w:firstLine="0"/>
        <w:rPr>
          <w:rFonts w:ascii="MS UI Gothic" w:hAnsi="MS UI Gothic" w:eastAsia="MS UI Gothic" w:hint="eastAsia"/>
        </w:rPr>
      </w:pPr>
      <w:r>
        <w:rPr>
          <w:rFonts w:ascii="MS UI Gothic" w:hAnsi="MS UI Gothic" w:eastAsia="MS UI Gothic" w:hint="eastAsia"/>
          <w:spacing w:val="7"/>
          <w:w w:val="80"/>
        </w:rPr>
        <w:t>« </w:t>
      </w:r>
      <w:r>
        <w:rPr>
          <w:spacing w:val="4"/>
        </w:rPr>
        <w:t>中华人民共和国传染病防治法规定管理</w:t>
      </w:r>
      <w:r>
        <w:rPr>
          <w:spacing w:val="5"/>
        </w:rPr>
        <w:t>的传染病诊断标准</w:t>
      </w:r>
      <w:r>
        <w:rPr>
          <w:rFonts w:ascii="MS UI Gothic" w:hAnsi="MS UI Gothic" w:eastAsia="MS UI Gothic" w:hint="eastAsia"/>
          <w:spacing w:val="3"/>
          <w:w w:val="80"/>
        </w:rPr>
        <w:t>» ꎬ </w:t>
      </w:r>
      <w:r>
        <w:rPr>
          <w:spacing w:val="9"/>
        </w:rPr>
        <w:t>符合传染病病人和</w:t>
      </w:r>
      <w:r>
        <w:rPr>
          <w:spacing w:val="3"/>
        </w:rPr>
        <w:t>疑似传染病病人诊断标准的人</w:t>
      </w:r>
      <w:r>
        <w:rPr>
          <w:rFonts w:ascii="MS UI Gothic" w:hAnsi="MS UI Gothic" w:eastAsia="MS UI Gothic" w:hint="eastAsia"/>
          <w:w w:val="80"/>
        </w:rPr>
        <w:t>ꎮ</w:t>
      </w:r>
    </w:p>
    <w:p>
      <w:pPr>
        <w:pStyle w:val="BodyText"/>
        <w:spacing w:line="295" w:lineRule="auto"/>
        <w:ind w:left="383" w:right="126"/>
        <w:rPr>
          <w:rFonts w:ascii="MS UI Gothic" w:eastAsia="MS UI Gothic" w:hint="eastAsia"/>
        </w:rPr>
      </w:pPr>
      <w:r>
        <w:rPr>
          <w:rFonts w:ascii="MS UI Gothic" w:eastAsia="MS UI Gothic" w:hint="eastAsia"/>
          <w:spacing w:val="-42"/>
          <w:w w:val="150"/>
        </w:rPr>
        <w:t>( </w:t>
      </w:r>
      <w:r>
        <w:rPr>
          <w:spacing w:val="3"/>
          <w:w w:val="110"/>
        </w:rPr>
        <w:t>二</w:t>
      </w:r>
      <w:r>
        <w:rPr>
          <w:rFonts w:ascii="MS UI Gothic" w:eastAsia="MS UI Gothic" w:hint="eastAsia"/>
          <w:spacing w:val="-18"/>
          <w:w w:val="150"/>
        </w:rPr>
        <w:t>) </w:t>
      </w:r>
      <w:r>
        <w:rPr>
          <w:spacing w:val="5"/>
          <w:w w:val="110"/>
        </w:rPr>
        <w:t>病原携带者</w:t>
      </w:r>
      <w:r>
        <w:rPr>
          <w:rFonts w:ascii="MS UI Gothic" w:eastAsia="MS UI Gothic" w:hint="eastAsia"/>
          <w:spacing w:val="-48"/>
          <w:w w:val="235"/>
        </w:rPr>
        <w:t>: </w:t>
      </w:r>
      <w:r>
        <w:rPr>
          <w:spacing w:val="9"/>
          <w:w w:val="110"/>
        </w:rPr>
        <w:t>指感染病原体无</w:t>
      </w:r>
      <w:r>
        <w:rPr>
          <w:spacing w:val="3"/>
          <w:w w:val="110"/>
        </w:rPr>
        <w:t>临床症状但能排出病原体的人</w:t>
      </w:r>
      <w:r>
        <w:rPr>
          <w:rFonts w:ascii="MS UI Gothic" w:eastAsia="MS UI Gothic" w:hint="eastAsia"/>
          <w:w w:val="80"/>
        </w:rPr>
        <w:t>ꎮ</w:t>
      </w:r>
    </w:p>
    <w:p>
      <w:pPr>
        <w:pStyle w:val="BodyText"/>
        <w:spacing w:line="295" w:lineRule="auto"/>
        <w:ind w:left="383" w:right="126"/>
        <w:rPr>
          <w:rFonts w:ascii="MS UI Gothic" w:eastAsia="MS UI Gothic" w:hint="eastAsia"/>
        </w:rPr>
      </w:pPr>
      <w:r>
        <w:rPr>
          <w:rFonts w:ascii="MS UI Gothic" w:eastAsia="MS UI Gothic" w:hint="eastAsia"/>
          <w:spacing w:val="-42"/>
          <w:w w:val="150"/>
        </w:rPr>
        <w:t>( </w:t>
      </w:r>
      <w:r>
        <w:rPr>
          <w:spacing w:val="3"/>
          <w:w w:val="110"/>
        </w:rPr>
        <w:t>三</w:t>
      </w:r>
      <w:r>
        <w:rPr>
          <w:rFonts w:ascii="MS UI Gothic" w:eastAsia="MS UI Gothic" w:hint="eastAsia"/>
          <w:spacing w:val="-18"/>
          <w:w w:val="150"/>
        </w:rPr>
        <w:t>) </w:t>
      </w:r>
      <w:r>
        <w:rPr>
          <w:spacing w:val="5"/>
          <w:w w:val="110"/>
        </w:rPr>
        <w:t>流行病学调查</w:t>
      </w:r>
      <w:r>
        <w:rPr>
          <w:rFonts w:ascii="MS UI Gothic" w:eastAsia="MS UI Gothic" w:hint="eastAsia"/>
          <w:spacing w:val="-47"/>
          <w:w w:val="235"/>
        </w:rPr>
        <w:t>: </w:t>
      </w:r>
      <w:r>
        <w:rPr>
          <w:spacing w:val="9"/>
          <w:w w:val="110"/>
        </w:rPr>
        <w:t>指对人群中疾</w:t>
      </w:r>
      <w:r>
        <w:rPr>
          <w:spacing w:val="2"/>
        </w:rPr>
        <w:t>病或者健康状况的分布及其决定因素进行</w:t>
      </w:r>
      <w:r>
        <w:rPr>
          <w:spacing w:val="3"/>
        </w:rPr>
        <w:t>调查研究</w:t>
      </w:r>
      <w:r>
        <w:rPr>
          <w:rFonts w:ascii="MS UI Gothic" w:eastAsia="MS UI Gothic" w:hint="eastAsia"/>
          <w:spacing w:val="20"/>
          <w:w w:val="80"/>
        </w:rPr>
        <w:t>ꎬ </w:t>
      </w:r>
      <w:r>
        <w:rPr>
          <w:spacing w:val="2"/>
        </w:rPr>
        <w:t>提出疾病预防控制措施及保健</w:t>
      </w:r>
      <w:r>
        <w:rPr>
          <w:spacing w:val="3"/>
          <w:w w:val="110"/>
        </w:rPr>
        <w:t>对策</w:t>
      </w:r>
      <w:r>
        <w:rPr>
          <w:rFonts w:ascii="MS UI Gothic" w:eastAsia="MS UI Gothic" w:hint="eastAsia"/>
          <w:w w:val="80"/>
        </w:rPr>
        <w:t>ꎮ</w:t>
      </w:r>
    </w:p>
    <w:p>
      <w:pPr>
        <w:pStyle w:val="BodyText"/>
        <w:spacing w:line="253" w:lineRule="exact"/>
        <w:ind w:left="802" w:firstLine="0"/>
      </w:pPr>
      <w:r>
        <w:rPr>
          <w:rFonts w:ascii="MS UI Gothic" w:eastAsia="MS UI Gothic" w:hint="eastAsia"/>
          <w:spacing w:val="-43"/>
          <w:w w:val="150"/>
        </w:rPr>
        <w:t>( </w:t>
      </w:r>
      <w:r>
        <w:rPr>
          <w:spacing w:val="3"/>
          <w:w w:val="115"/>
        </w:rPr>
        <w:t>四</w:t>
      </w:r>
      <w:r>
        <w:rPr>
          <w:rFonts w:ascii="MS UI Gothic" w:eastAsia="MS UI Gothic" w:hint="eastAsia"/>
          <w:spacing w:val="-25"/>
          <w:w w:val="150"/>
        </w:rPr>
        <w:t>) </w:t>
      </w:r>
      <w:r>
        <w:rPr>
          <w:spacing w:val="3"/>
          <w:w w:val="115"/>
        </w:rPr>
        <w:t>疫点</w:t>
      </w:r>
      <w:r>
        <w:rPr>
          <w:rFonts w:ascii="MS UI Gothic" w:eastAsia="MS UI Gothic" w:hint="eastAsia"/>
          <w:spacing w:val="-40"/>
          <w:w w:val="190"/>
        </w:rPr>
        <w:t>: </w:t>
      </w:r>
      <w:r>
        <w:rPr>
          <w:spacing w:val="8"/>
          <w:w w:val="115"/>
        </w:rPr>
        <w:t>指病原体从传染源向周</w:t>
      </w:r>
    </w:p>
    <w:p>
      <w:pPr>
        <w:spacing w:after="0" w:line="253" w:lineRule="exact"/>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１４２３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围播散的范围较小或者单个疫源地</w:t>
      </w:r>
      <w:r>
        <w:rPr>
          <w:rFonts w:ascii="MS UI Gothic" w:eastAsia="MS UI Gothic" w:hint="eastAsia"/>
          <w:w w:val="80"/>
        </w:rPr>
        <w:t>ꎮ</w:t>
      </w:r>
    </w:p>
    <w:p>
      <w:pPr>
        <w:pStyle w:val="BodyText"/>
        <w:spacing w:line="295" w:lineRule="auto" w:before="58"/>
        <w:ind w:right="39"/>
        <w:rPr>
          <w:rFonts w:ascii="MS UI Gothic" w:eastAsia="MS UI Gothic" w:hint="eastAsia"/>
        </w:rPr>
      </w:pPr>
      <w:r>
        <w:rPr>
          <w:rFonts w:ascii="MS UI Gothic" w:eastAsia="MS UI Gothic" w:hint="eastAsia"/>
          <w:spacing w:val="-41"/>
          <w:w w:val="150"/>
        </w:rPr>
        <w:t>( </w:t>
      </w:r>
      <w:r>
        <w:rPr>
          <w:spacing w:val="3"/>
          <w:w w:val="110"/>
        </w:rPr>
        <w:t>五</w:t>
      </w:r>
      <w:r>
        <w:rPr>
          <w:rFonts w:ascii="MS UI Gothic" w:eastAsia="MS UI Gothic" w:hint="eastAsia"/>
          <w:spacing w:val="-8"/>
          <w:w w:val="150"/>
        </w:rPr>
        <w:t>) </w:t>
      </w:r>
      <w:r>
        <w:rPr>
          <w:spacing w:val="17"/>
          <w:w w:val="110"/>
        </w:rPr>
        <w:t>疫区</w:t>
      </w:r>
      <w:r>
        <w:rPr>
          <w:rFonts w:ascii="MS UI Gothic" w:eastAsia="MS UI Gothic" w:hint="eastAsia"/>
          <w:spacing w:val="-39"/>
          <w:w w:val="235"/>
        </w:rPr>
        <w:t>: </w:t>
      </w:r>
      <w:r>
        <w:rPr>
          <w:spacing w:val="26"/>
          <w:w w:val="110"/>
        </w:rPr>
        <w:t>指传染病在人群中暴</w:t>
      </w:r>
      <w:r>
        <w:rPr>
          <w:spacing w:val="3"/>
          <w:w w:val="105"/>
        </w:rPr>
        <w:t>发</w:t>
      </w:r>
      <w:r>
        <w:rPr>
          <w:rFonts w:ascii="MS UI Gothic" w:eastAsia="MS UI Gothic" w:hint="eastAsia"/>
          <w:spacing w:val="-2"/>
          <w:w w:val="80"/>
        </w:rPr>
        <w:t>、 </w:t>
      </w:r>
      <w:r>
        <w:rPr>
          <w:spacing w:val="3"/>
          <w:w w:val="105"/>
        </w:rPr>
        <w:t>流行</w:t>
      </w:r>
      <w:r>
        <w:rPr>
          <w:rFonts w:ascii="MS UI Gothic" w:eastAsia="MS UI Gothic" w:hint="eastAsia"/>
          <w:spacing w:val="-1"/>
          <w:w w:val="80"/>
        </w:rPr>
        <w:t>ꎬ </w:t>
      </w:r>
      <w:r>
        <w:rPr>
          <w:spacing w:val="2"/>
          <w:w w:val="105"/>
        </w:rPr>
        <w:t>其病原体向周围播散时所能波</w:t>
      </w:r>
      <w:r>
        <w:rPr>
          <w:spacing w:val="3"/>
          <w:w w:val="110"/>
        </w:rPr>
        <w:t>及的地区</w:t>
      </w:r>
      <w:r>
        <w:rPr>
          <w:rFonts w:ascii="MS UI Gothic" w:eastAsia="MS UI Gothic" w:hint="eastAsia"/>
          <w:w w:val="80"/>
        </w:rPr>
        <w:t>ꎮ</w:t>
      </w:r>
    </w:p>
    <w:p>
      <w:pPr>
        <w:pStyle w:val="BodyText"/>
        <w:spacing w:line="295" w:lineRule="auto"/>
        <w:ind w:right="39"/>
        <w:rPr>
          <w:rFonts w:ascii="MS UI Gothic" w:eastAsia="MS UI Gothic" w:hint="eastAsia"/>
        </w:rPr>
      </w:pPr>
      <w:r>
        <w:rPr>
          <w:rFonts w:ascii="MS UI Gothic" w:eastAsia="MS UI Gothic" w:hint="eastAsia"/>
          <w:spacing w:val="-42"/>
          <w:w w:val="150"/>
        </w:rPr>
        <w:t>( </w:t>
      </w:r>
      <w:r>
        <w:rPr>
          <w:spacing w:val="3"/>
          <w:w w:val="110"/>
        </w:rPr>
        <w:t>六</w:t>
      </w:r>
      <w:r>
        <w:rPr>
          <w:rFonts w:ascii="MS UI Gothic" w:eastAsia="MS UI Gothic" w:hint="eastAsia"/>
          <w:spacing w:val="-19"/>
          <w:w w:val="150"/>
        </w:rPr>
        <w:t>) </w:t>
      </w:r>
      <w:r>
        <w:rPr>
          <w:spacing w:val="5"/>
          <w:w w:val="110"/>
        </w:rPr>
        <w:t>人畜共患传染病</w:t>
      </w:r>
      <w:r>
        <w:rPr>
          <w:rFonts w:ascii="MS UI Gothic" w:eastAsia="MS UI Gothic" w:hint="eastAsia"/>
          <w:spacing w:val="-48"/>
          <w:w w:val="235"/>
        </w:rPr>
        <w:t>: </w:t>
      </w:r>
      <w:r>
        <w:rPr>
          <w:spacing w:val="8"/>
          <w:w w:val="110"/>
        </w:rPr>
        <w:t>指人与脊椎</w:t>
      </w:r>
      <w:r>
        <w:rPr>
          <w:spacing w:val="13"/>
          <w:w w:val="105"/>
        </w:rPr>
        <w:t>动物共同罹患的传染病</w:t>
      </w:r>
      <w:r>
        <w:rPr>
          <w:rFonts w:ascii="MS UI Gothic" w:eastAsia="MS UI Gothic" w:hint="eastAsia"/>
          <w:spacing w:val="4"/>
          <w:w w:val="80"/>
        </w:rPr>
        <w:t>ꎬ </w:t>
      </w:r>
      <w:r>
        <w:rPr>
          <w:spacing w:val="16"/>
          <w:w w:val="105"/>
        </w:rPr>
        <w:t>如鼠疫</w:t>
      </w:r>
      <w:r>
        <w:rPr>
          <w:rFonts w:ascii="MS UI Gothic" w:eastAsia="MS UI Gothic" w:hint="eastAsia"/>
          <w:spacing w:val="5"/>
          <w:w w:val="80"/>
        </w:rPr>
        <w:t>、 </w:t>
      </w:r>
      <w:r>
        <w:rPr>
          <w:spacing w:val="11"/>
          <w:w w:val="105"/>
        </w:rPr>
        <w:t>狂犬</w:t>
      </w:r>
      <w:r>
        <w:rPr>
          <w:spacing w:val="3"/>
          <w:w w:val="110"/>
        </w:rPr>
        <w:t>病</w:t>
      </w:r>
      <w:r>
        <w:rPr>
          <w:rFonts w:ascii="MS UI Gothic" w:eastAsia="MS UI Gothic" w:hint="eastAsia"/>
          <w:w w:val="80"/>
        </w:rPr>
        <w:t>、 </w:t>
      </w:r>
      <w:r>
        <w:rPr>
          <w:spacing w:val="3"/>
          <w:w w:val="110"/>
        </w:rPr>
        <w:t>血吸虫病等</w:t>
      </w:r>
      <w:r>
        <w:rPr>
          <w:rFonts w:ascii="MS UI Gothic" w:eastAsia="MS UI Gothic" w:hint="eastAsia"/>
          <w:w w:val="80"/>
        </w:rPr>
        <w:t>ꎮ</w:t>
      </w:r>
    </w:p>
    <w:p>
      <w:pPr>
        <w:pStyle w:val="BodyText"/>
        <w:spacing w:line="295" w:lineRule="auto"/>
        <w:ind w:right="39"/>
        <w:rPr>
          <w:rFonts w:ascii="MS UI Gothic" w:eastAsia="MS UI Gothic" w:hint="eastAsia"/>
        </w:rPr>
      </w:pPr>
      <w:r>
        <w:rPr>
          <w:rFonts w:ascii="MS UI Gothic" w:eastAsia="MS UI Gothic" w:hint="eastAsia"/>
          <w:spacing w:val="-42"/>
          <w:w w:val="150"/>
        </w:rPr>
        <w:t>( </w:t>
      </w:r>
      <w:r>
        <w:rPr>
          <w:spacing w:val="3"/>
          <w:w w:val="110"/>
        </w:rPr>
        <w:t>七</w:t>
      </w:r>
      <w:r>
        <w:rPr>
          <w:rFonts w:ascii="MS UI Gothic" w:eastAsia="MS UI Gothic" w:hint="eastAsia"/>
          <w:spacing w:val="-19"/>
          <w:w w:val="150"/>
        </w:rPr>
        <w:t>) </w:t>
      </w:r>
      <w:r>
        <w:rPr>
          <w:spacing w:val="5"/>
          <w:w w:val="110"/>
        </w:rPr>
        <w:t>自然疫源地</w:t>
      </w:r>
      <w:r>
        <w:rPr>
          <w:rFonts w:ascii="MS UI Gothic" w:eastAsia="MS UI Gothic" w:hint="eastAsia"/>
          <w:spacing w:val="-48"/>
          <w:w w:val="235"/>
        </w:rPr>
        <w:t>: </w:t>
      </w:r>
      <w:r>
        <w:rPr>
          <w:spacing w:val="9"/>
          <w:w w:val="110"/>
        </w:rPr>
        <w:t>指某些可引起人</w:t>
      </w:r>
      <w:r>
        <w:rPr>
          <w:spacing w:val="2"/>
        </w:rPr>
        <w:t>类传染病的病原体在自然界的野生动物中</w:t>
      </w:r>
      <w:r>
        <w:rPr>
          <w:spacing w:val="3"/>
          <w:w w:val="110"/>
        </w:rPr>
        <w:t>长期存在和循环的地区</w:t>
      </w:r>
      <w:r>
        <w:rPr>
          <w:rFonts w:ascii="MS UI Gothic" w:eastAsia="MS UI Gothic" w:hint="eastAsia"/>
          <w:w w:val="80"/>
        </w:rPr>
        <w:t>ꎮ</w:t>
      </w:r>
    </w:p>
    <w:p>
      <w:pPr>
        <w:pStyle w:val="BodyText"/>
        <w:spacing w:line="295" w:lineRule="auto"/>
        <w:ind w:right="38"/>
        <w:rPr>
          <w:rFonts w:ascii="MS UI Gothic" w:eastAsia="MS UI Gothic" w:hint="eastAsia"/>
        </w:rPr>
      </w:pPr>
      <w:r>
        <w:rPr>
          <w:rFonts w:ascii="MS UI Gothic" w:eastAsia="MS UI Gothic" w:hint="eastAsia"/>
          <w:spacing w:val="-42"/>
          <w:w w:val="150"/>
        </w:rPr>
        <w:t>( </w:t>
      </w:r>
      <w:r>
        <w:rPr>
          <w:spacing w:val="3"/>
          <w:w w:val="110"/>
        </w:rPr>
        <w:t>八</w:t>
      </w:r>
      <w:r>
        <w:rPr>
          <w:rFonts w:ascii="MS UI Gothic" w:eastAsia="MS UI Gothic" w:hint="eastAsia"/>
          <w:spacing w:val="-19"/>
          <w:w w:val="150"/>
        </w:rPr>
        <w:t>) </w:t>
      </w:r>
      <w:r>
        <w:rPr>
          <w:spacing w:val="5"/>
          <w:w w:val="110"/>
        </w:rPr>
        <w:t>病媒生物</w:t>
      </w:r>
      <w:r>
        <w:rPr>
          <w:rFonts w:ascii="MS UI Gothic" w:eastAsia="MS UI Gothic" w:hint="eastAsia"/>
          <w:spacing w:val="-48"/>
          <w:w w:val="235"/>
        </w:rPr>
        <w:t>: </w:t>
      </w:r>
      <w:r>
        <w:rPr>
          <w:spacing w:val="8"/>
          <w:w w:val="110"/>
        </w:rPr>
        <w:t>指能够将病原体从</w:t>
      </w:r>
      <w:r>
        <w:rPr>
          <w:spacing w:val="5"/>
        </w:rPr>
        <w:t>人或者其他动物传播给人的生物</w:t>
      </w:r>
      <w:r>
        <w:rPr>
          <w:rFonts w:ascii="MS UI Gothic" w:eastAsia="MS UI Gothic" w:hint="eastAsia"/>
          <w:spacing w:val="21"/>
          <w:w w:val="80"/>
        </w:rPr>
        <w:t>ꎬ </w:t>
      </w:r>
      <w:r>
        <w:rPr>
          <w:spacing w:val="8"/>
        </w:rPr>
        <w:t>如蚊</w:t>
      </w:r>
      <w:r>
        <w:rPr>
          <w:rFonts w:ascii="MS UI Gothic" w:eastAsia="MS UI Gothic" w:hint="eastAsia"/>
          <w:w w:val="80"/>
        </w:rPr>
        <w:t>、</w:t>
      </w:r>
      <w:r>
        <w:rPr>
          <w:spacing w:val="3"/>
          <w:w w:val="110"/>
        </w:rPr>
        <w:t>蝇</w:t>
      </w:r>
      <w:r>
        <w:rPr>
          <w:rFonts w:ascii="MS UI Gothic" w:eastAsia="MS UI Gothic" w:hint="eastAsia"/>
          <w:spacing w:val="1"/>
          <w:w w:val="80"/>
        </w:rPr>
        <w:t>、 </w:t>
      </w:r>
      <w:r>
        <w:rPr>
          <w:spacing w:val="3"/>
          <w:w w:val="110"/>
        </w:rPr>
        <w:t>蚤类等</w:t>
      </w:r>
      <w:r>
        <w:rPr>
          <w:rFonts w:ascii="MS UI Gothic" w:eastAsia="MS UI Gothic" w:hint="eastAsia"/>
          <w:w w:val="80"/>
        </w:rPr>
        <w:t>ꎮ</w:t>
      </w:r>
    </w:p>
    <w:p>
      <w:pPr>
        <w:pStyle w:val="BodyText"/>
        <w:spacing w:line="295" w:lineRule="auto"/>
        <w:ind w:right="39"/>
        <w:rPr>
          <w:rFonts w:ascii="MS UI Gothic" w:eastAsia="MS UI Gothic" w:hint="eastAsia"/>
        </w:rPr>
      </w:pPr>
      <w:r>
        <w:rPr>
          <w:rFonts w:ascii="MS UI Gothic" w:eastAsia="MS UI Gothic" w:hint="eastAsia"/>
          <w:spacing w:val="-41"/>
          <w:w w:val="150"/>
        </w:rPr>
        <w:t>( </w:t>
      </w:r>
      <w:r>
        <w:rPr>
          <w:spacing w:val="3"/>
          <w:w w:val="110"/>
        </w:rPr>
        <w:t>九</w:t>
      </w:r>
      <w:r>
        <w:rPr>
          <w:rFonts w:ascii="MS UI Gothic" w:eastAsia="MS UI Gothic" w:hint="eastAsia"/>
          <w:spacing w:val="-8"/>
          <w:w w:val="150"/>
        </w:rPr>
        <w:t>) </w:t>
      </w:r>
      <w:r>
        <w:rPr>
          <w:spacing w:val="25"/>
          <w:w w:val="110"/>
        </w:rPr>
        <w:t>医源性感染</w:t>
      </w:r>
      <w:r>
        <w:rPr>
          <w:rFonts w:ascii="MS UI Gothic" w:eastAsia="MS UI Gothic" w:hint="eastAsia"/>
          <w:spacing w:val="-39"/>
          <w:w w:val="235"/>
        </w:rPr>
        <w:t>: </w:t>
      </w:r>
      <w:r>
        <w:rPr>
          <w:spacing w:val="23"/>
          <w:w w:val="110"/>
        </w:rPr>
        <w:t>指在医学服务</w:t>
      </w:r>
      <w:r>
        <w:rPr>
          <w:spacing w:val="3"/>
          <w:w w:val="110"/>
        </w:rPr>
        <w:t>中</w:t>
      </w:r>
      <w:r>
        <w:rPr>
          <w:rFonts w:ascii="MS UI Gothic" w:eastAsia="MS UI Gothic" w:hint="eastAsia"/>
          <w:spacing w:val="14"/>
          <w:w w:val="80"/>
        </w:rPr>
        <w:t>ꎬ </w:t>
      </w:r>
      <w:r>
        <w:rPr>
          <w:spacing w:val="3"/>
          <w:w w:val="110"/>
        </w:rPr>
        <w:t>因病原体传播引起的感染</w:t>
      </w:r>
      <w:r>
        <w:rPr>
          <w:rFonts w:ascii="MS UI Gothic" w:eastAsia="MS UI Gothic" w:hint="eastAsia"/>
          <w:w w:val="80"/>
        </w:rPr>
        <w:t>ꎮ</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十</w:t>
      </w:r>
      <w:r>
        <w:rPr>
          <w:rFonts w:ascii="MS UI Gothic" w:eastAsia="MS UI Gothic" w:hint="eastAsia"/>
          <w:w w:val="150"/>
        </w:rPr>
        <w:t>) </w:t>
      </w:r>
      <w:r>
        <w:rPr>
          <w:w w:val="105"/>
        </w:rPr>
        <w:t>医院感染</w:t>
      </w:r>
      <w:r>
        <w:rPr>
          <w:rFonts w:ascii="MS UI Gothic" w:eastAsia="MS UI Gothic" w:hint="eastAsia"/>
          <w:w w:val="235"/>
        </w:rPr>
        <w:t>: </w:t>
      </w:r>
      <w:r>
        <w:rPr>
          <w:w w:val="105"/>
        </w:rPr>
        <w:t>指住院病人在医院</w:t>
      </w:r>
      <w:r>
        <w:rPr/>
        <w:t>内获得的感染</w:t>
      </w:r>
      <w:r>
        <w:rPr>
          <w:rFonts w:ascii="MS UI Gothic" w:eastAsia="MS UI Gothic" w:hint="eastAsia"/>
          <w:w w:val="80"/>
        </w:rPr>
        <w:t>ꎬ </w:t>
      </w:r>
      <w:r>
        <w:rPr/>
        <w:t>包括在住院期间发生的感染和在医院内获得出院后发生的感染</w:t>
      </w:r>
      <w:r>
        <w:rPr>
          <w:rFonts w:ascii="MS UI Gothic" w:eastAsia="MS UI Gothic" w:hint="eastAsia"/>
          <w:w w:val="80"/>
        </w:rPr>
        <w:t>ꎬ </w:t>
      </w:r>
      <w:r>
        <w:rPr/>
        <w:t>但不包括入院前已开始或者入院时已处于潜伏期的感染</w:t>
      </w:r>
      <w:r>
        <w:rPr>
          <w:rFonts w:ascii="MS UI Gothic" w:eastAsia="MS UI Gothic" w:hint="eastAsia"/>
          <w:w w:val="80"/>
        </w:rPr>
        <w:t>ꎮ </w:t>
      </w:r>
      <w:r>
        <w:rPr/>
        <w:t>医院工作人员在医院内获得</w:t>
      </w:r>
      <w:r>
        <w:rPr>
          <w:w w:val="105"/>
        </w:rPr>
        <w:t>的感染也属医院感染</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rFonts w:ascii="MS UI Gothic" w:eastAsia="MS UI Gothic" w:hint="eastAsia"/>
          <w:spacing w:val="-41"/>
          <w:w w:val="150"/>
        </w:rPr>
        <w:t>( </w:t>
      </w:r>
      <w:r>
        <w:rPr>
          <w:spacing w:val="3"/>
          <w:w w:val="110"/>
        </w:rPr>
        <w:t>十一</w:t>
      </w:r>
      <w:r>
        <w:rPr>
          <w:rFonts w:ascii="MS UI Gothic" w:eastAsia="MS UI Gothic" w:hint="eastAsia"/>
          <w:spacing w:val="-18"/>
          <w:w w:val="150"/>
        </w:rPr>
        <w:t>) </w:t>
      </w:r>
      <w:r>
        <w:rPr>
          <w:spacing w:val="7"/>
          <w:w w:val="110"/>
        </w:rPr>
        <w:t>实验室感染</w:t>
      </w:r>
      <w:r>
        <w:rPr>
          <w:rFonts w:ascii="MS UI Gothic" w:eastAsia="MS UI Gothic" w:hint="eastAsia"/>
          <w:spacing w:val="-47"/>
          <w:w w:val="235"/>
        </w:rPr>
        <w:t>: </w:t>
      </w:r>
      <w:r>
        <w:rPr>
          <w:spacing w:val="9"/>
          <w:w w:val="110"/>
        </w:rPr>
        <w:t>指从事实验室</w:t>
      </w:r>
      <w:r>
        <w:rPr>
          <w:spacing w:val="3"/>
          <w:w w:val="110"/>
        </w:rPr>
        <w:t>工作时</w:t>
      </w:r>
      <w:r>
        <w:rPr>
          <w:rFonts w:ascii="MS UI Gothic" w:eastAsia="MS UI Gothic" w:hint="eastAsia"/>
          <w:spacing w:val="3"/>
          <w:w w:val="80"/>
        </w:rPr>
        <w:t>ꎬ </w:t>
      </w:r>
      <w:r>
        <w:rPr>
          <w:spacing w:val="3"/>
          <w:w w:val="110"/>
        </w:rPr>
        <w:t>因接触病原体所致的感染</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spacing w:val="-40"/>
          <w:w w:val="150"/>
        </w:rPr>
        <w:t>( </w:t>
      </w:r>
      <w:r>
        <w:rPr>
          <w:spacing w:val="3"/>
          <w:w w:val="110"/>
        </w:rPr>
        <w:t>十二</w:t>
      </w:r>
      <w:r>
        <w:rPr>
          <w:rFonts w:ascii="MS UI Gothic" w:eastAsia="MS UI Gothic" w:hint="eastAsia"/>
          <w:spacing w:val="-6"/>
          <w:w w:val="150"/>
        </w:rPr>
        <w:t>) </w:t>
      </w:r>
      <w:r>
        <w:rPr>
          <w:spacing w:val="3"/>
          <w:w w:val="110"/>
        </w:rPr>
        <w:t>菌种</w:t>
      </w:r>
      <w:r>
        <w:rPr>
          <w:rFonts w:ascii="MS UI Gothic" w:eastAsia="MS UI Gothic" w:hint="eastAsia"/>
          <w:spacing w:val="9"/>
          <w:w w:val="80"/>
        </w:rPr>
        <w:t>、 </w:t>
      </w:r>
      <w:r>
        <w:rPr>
          <w:spacing w:val="8"/>
          <w:w w:val="110"/>
        </w:rPr>
        <w:t>毒种</w:t>
      </w:r>
      <w:r>
        <w:rPr>
          <w:rFonts w:ascii="MS UI Gothic" w:eastAsia="MS UI Gothic" w:hint="eastAsia"/>
          <w:spacing w:val="-36"/>
          <w:w w:val="235"/>
        </w:rPr>
        <w:t>: </w:t>
      </w:r>
      <w:r>
        <w:rPr>
          <w:spacing w:val="10"/>
          <w:w w:val="110"/>
        </w:rPr>
        <w:t>指可能引起本</w:t>
      </w:r>
      <w:r>
        <w:rPr>
          <w:spacing w:val="13"/>
          <w:w w:val="105"/>
        </w:rPr>
        <w:t>法规定的传染病发生的细菌菌种</w:t>
      </w:r>
      <w:r>
        <w:rPr>
          <w:rFonts w:ascii="MS UI Gothic" w:eastAsia="MS UI Gothic" w:hint="eastAsia"/>
          <w:spacing w:val="4"/>
          <w:w w:val="80"/>
        </w:rPr>
        <w:t>、 </w:t>
      </w:r>
      <w:r>
        <w:rPr>
          <w:spacing w:val="10"/>
          <w:w w:val="105"/>
        </w:rPr>
        <w:t>病毒</w:t>
      </w:r>
      <w:r>
        <w:rPr>
          <w:spacing w:val="3"/>
          <w:w w:val="110"/>
        </w:rPr>
        <w:t>毒种</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10"/>
        </w:rPr>
        <w:t>十三</w:t>
      </w:r>
      <w:r>
        <w:rPr>
          <w:rFonts w:ascii="MS UI Gothic" w:eastAsia="MS UI Gothic" w:hint="eastAsia"/>
          <w:w w:val="150"/>
        </w:rPr>
        <w:t>) </w:t>
      </w:r>
      <w:r>
        <w:rPr>
          <w:spacing w:val="5"/>
          <w:w w:val="110"/>
        </w:rPr>
        <w:t>消毒</w:t>
      </w:r>
      <w:r>
        <w:rPr>
          <w:rFonts w:ascii="MS UI Gothic" w:eastAsia="MS UI Gothic" w:hint="eastAsia"/>
          <w:spacing w:val="-30"/>
          <w:w w:val="235"/>
        </w:rPr>
        <w:t>: </w:t>
      </w:r>
      <w:r>
        <w:rPr>
          <w:spacing w:val="10"/>
          <w:w w:val="110"/>
        </w:rPr>
        <w:t>指用化学</w:t>
      </w:r>
      <w:r>
        <w:rPr>
          <w:rFonts w:ascii="MS UI Gothic" w:eastAsia="MS UI Gothic" w:hint="eastAsia"/>
          <w:spacing w:val="18"/>
          <w:w w:val="80"/>
        </w:rPr>
        <w:t>、 </w:t>
      </w:r>
      <w:r>
        <w:rPr>
          <w:spacing w:val="8"/>
          <w:w w:val="110"/>
        </w:rPr>
        <w:t>物理</w:t>
      </w:r>
      <w:r>
        <w:rPr>
          <w:rFonts w:ascii="MS UI Gothic" w:eastAsia="MS UI Gothic" w:hint="eastAsia"/>
          <w:spacing w:val="17"/>
          <w:w w:val="80"/>
        </w:rPr>
        <w:t>、 </w:t>
      </w:r>
      <w:r>
        <w:rPr>
          <w:w w:val="110"/>
        </w:rPr>
        <w:t>生</w:t>
      </w:r>
      <w:r>
        <w:rPr>
          <w:spacing w:val="11"/>
        </w:rPr>
        <w:t>物的方法杀灭或者消除环境中的病原微</w:t>
      </w:r>
      <w:r>
        <w:rPr>
          <w:spacing w:val="3"/>
          <w:w w:val="110"/>
        </w:rPr>
        <w:t>生物</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spacing w:val="-41"/>
          <w:w w:val="150"/>
        </w:rPr>
        <w:t>( </w:t>
      </w:r>
      <w:r>
        <w:rPr>
          <w:spacing w:val="3"/>
          <w:w w:val="110"/>
        </w:rPr>
        <w:t>十四</w:t>
      </w:r>
      <w:r>
        <w:rPr>
          <w:rFonts w:ascii="MS UI Gothic" w:eastAsia="MS UI Gothic" w:hint="eastAsia"/>
          <w:spacing w:val="-18"/>
          <w:w w:val="150"/>
        </w:rPr>
        <w:t>) </w:t>
      </w:r>
      <w:r>
        <w:rPr>
          <w:spacing w:val="7"/>
          <w:w w:val="110"/>
        </w:rPr>
        <w:t>疾病预防控制机构</w:t>
      </w:r>
      <w:r>
        <w:rPr>
          <w:rFonts w:ascii="MS UI Gothic" w:eastAsia="MS UI Gothic" w:hint="eastAsia"/>
          <w:spacing w:val="-47"/>
          <w:w w:val="235"/>
        </w:rPr>
        <w:t>: </w:t>
      </w:r>
      <w:r>
        <w:rPr>
          <w:spacing w:val="7"/>
          <w:w w:val="110"/>
        </w:rPr>
        <w:t>指从事</w:t>
      </w:r>
      <w:r>
        <w:rPr>
          <w:spacing w:val="2"/>
        </w:rPr>
        <w:t>疾病预防控制活动的疾病预防控制中心以</w:t>
      </w:r>
      <w:r>
        <w:rPr>
          <w:spacing w:val="3"/>
          <w:w w:val="110"/>
        </w:rPr>
        <w:t>及与上述机构业务活动相同的单位</w:t>
      </w:r>
      <w:r>
        <w:rPr>
          <w:rFonts w:ascii="MS UI Gothic" w:eastAsia="MS UI Gothic" w:hint="eastAsia"/>
          <w:w w:val="80"/>
        </w:rPr>
        <w:t>ꎮ</w:t>
      </w:r>
    </w:p>
    <w:p>
      <w:pPr>
        <w:pStyle w:val="BodyText"/>
        <w:spacing w:line="295" w:lineRule="auto"/>
        <w:ind w:right="440"/>
        <w:rPr>
          <w:rFonts w:ascii="MS UI Gothic" w:hAnsi="MS UI Gothic" w:eastAsia="MS UI Gothic" w:hint="eastAsia"/>
        </w:rPr>
      </w:pPr>
      <w:r>
        <w:rPr>
          <w:rFonts w:ascii="MS UI Gothic" w:hAnsi="MS UI Gothic" w:eastAsia="MS UI Gothic" w:hint="eastAsia"/>
          <w:w w:val="150"/>
        </w:rPr>
        <w:t>(</w:t>
      </w:r>
      <w:r>
        <w:rPr>
          <w:w w:val="105"/>
        </w:rPr>
        <w:t>十五</w:t>
      </w:r>
      <w:r>
        <w:rPr>
          <w:rFonts w:ascii="MS UI Gothic" w:hAnsi="MS UI Gothic" w:eastAsia="MS UI Gothic" w:hint="eastAsia"/>
          <w:w w:val="150"/>
        </w:rPr>
        <w:t>) </w:t>
      </w:r>
      <w:r>
        <w:rPr>
          <w:w w:val="105"/>
        </w:rPr>
        <w:t>医疗机构</w:t>
      </w:r>
      <w:r>
        <w:rPr>
          <w:rFonts w:ascii="MS UI Gothic" w:hAnsi="MS UI Gothic" w:eastAsia="MS UI Gothic" w:hint="eastAsia"/>
          <w:w w:val="235"/>
        </w:rPr>
        <w:t>: </w:t>
      </w:r>
      <w:r>
        <w:rPr>
          <w:w w:val="105"/>
        </w:rPr>
        <w:t>指按照 </w:t>
      </w:r>
      <w:r>
        <w:rPr>
          <w:rFonts w:ascii="MS UI Gothic" w:hAnsi="MS UI Gothic" w:eastAsia="MS UI Gothic" w:hint="eastAsia"/>
          <w:w w:val="80"/>
        </w:rPr>
        <w:t>« </w:t>
      </w:r>
      <w:r>
        <w:rPr>
          <w:w w:val="105"/>
        </w:rPr>
        <w:t>医疗机</w:t>
      </w:r>
      <w:r>
        <w:rPr/>
        <w:t>构管理条例</w:t>
      </w:r>
      <w:r>
        <w:rPr>
          <w:rFonts w:ascii="MS UI Gothic" w:hAnsi="MS UI Gothic" w:eastAsia="MS UI Gothic" w:hint="eastAsia"/>
          <w:w w:val="80"/>
        </w:rPr>
        <w:t>» </w:t>
      </w:r>
      <w:r>
        <w:rPr/>
        <w:t>取得医疗机构执业许可证</w:t>
      </w:r>
      <w:r>
        <w:rPr>
          <w:rFonts w:ascii="MS UI Gothic" w:hAnsi="MS UI Gothic" w:eastAsia="MS UI Gothic" w:hint="eastAsia"/>
          <w:w w:val="80"/>
        </w:rPr>
        <w:t>ꎬ</w:t>
      </w:r>
      <w:r>
        <w:rPr>
          <w:w w:val="105"/>
        </w:rPr>
        <w:t>从事疾病诊断</w:t>
      </w:r>
      <w:r>
        <w:rPr>
          <w:rFonts w:ascii="MS UI Gothic" w:hAnsi="MS UI Gothic" w:eastAsia="MS UI Gothic" w:hint="eastAsia"/>
          <w:w w:val="80"/>
        </w:rPr>
        <w:t>、 </w:t>
      </w:r>
      <w:r>
        <w:rPr>
          <w:w w:val="105"/>
        </w:rPr>
        <w:t>治疗活动的机构</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t>第七十九条  传染病防治中有关食品</w:t>
      </w:r>
      <w:r>
        <w:rPr>
          <w:rFonts w:ascii="MS UI Gothic" w:eastAsia="MS UI Gothic" w:hint="eastAsia"/>
          <w:w w:val="80"/>
        </w:rPr>
        <w:t>、 </w:t>
      </w:r>
      <w:r>
        <w:rPr/>
        <w:t>药品</w:t>
      </w:r>
      <w:r>
        <w:rPr>
          <w:rFonts w:ascii="MS UI Gothic" w:eastAsia="MS UI Gothic" w:hint="eastAsia"/>
          <w:w w:val="80"/>
        </w:rPr>
        <w:t>、 </w:t>
      </w:r>
      <w:r>
        <w:rPr/>
        <w:t>血液</w:t>
      </w:r>
      <w:r>
        <w:rPr>
          <w:rFonts w:ascii="MS UI Gothic" w:eastAsia="MS UI Gothic" w:hint="eastAsia"/>
          <w:w w:val="80"/>
        </w:rPr>
        <w:t>、 </w:t>
      </w:r>
      <w:r>
        <w:rPr/>
        <w:t>水</w:t>
      </w:r>
      <w:r>
        <w:rPr>
          <w:rFonts w:ascii="MS UI Gothic" w:eastAsia="MS UI Gothic" w:hint="eastAsia"/>
          <w:w w:val="80"/>
        </w:rPr>
        <w:t>、  </w:t>
      </w:r>
      <w:r>
        <w:rPr/>
        <w:t>医疗废物和病原微生物的管理以及动物防疫和国境卫生检疫</w:t>
      </w:r>
      <w:r>
        <w:rPr>
          <w:rFonts w:ascii="MS UI Gothic" w:eastAsia="MS UI Gothic" w:hint="eastAsia"/>
          <w:w w:val="80"/>
        </w:rPr>
        <w:t>ꎬ </w:t>
      </w:r>
      <w:r>
        <w:rPr/>
        <w:t>本法未规定的</w:t>
      </w:r>
      <w:r>
        <w:rPr>
          <w:rFonts w:ascii="MS UI Gothic" w:eastAsia="MS UI Gothic" w:hint="eastAsia"/>
          <w:w w:val="80"/>
        </w:rPr>
        <w:t>ꎬ </w:t>
      </w:r>
      <w:r>
        <w:rPr/>
        <w:t>分别适用其他有关法律</w:t>
      </w:r>
      <w:r>
        <w:rPr>
          <w:rFonts w:ascii="MS UI Gothic" w:eastAsia="MS UI Gothic" w:hint="eastAsia"/>
          <w:w w:val="80"/>
        </w:rPr>
        <w:t>、 </w:t>
      </w:r>
      <w:r>
        <w:rPr/>
        <w:t>行政法规的规定</w:t>
      </w:r>
      <w:r>
        <w:rPr>
          <w:rFonts w:ascii="MS UI Gothic" w:eastAsia="MS UI Gothic" w:hint="eastAsia"/>
          <w:w w:val="80"/>
        </w:rPr>
        <w:t>ꎮ</w:t>
      </w:r>
    </w:p>
    <w:p>
      <w:pPr>
        <w:pStyle w:val="BodyText"/>
        <w:spacing w:line="295" w:lineRule="auto"/>
        <w:ind w:right="442"/>
        <w:rPr>
          <w:rFonts w:ascii="MS UI Gothic" w:eastAsia="MS UI Gothic" w:hint="eastAsia"/>
        </w:rPr>
      </w:pPr>
      <w:r>
        <w:rPr>
          <w:w w:val="95"/>
        </w:rPr>
        <w:t>第八十条 本法自 </w:t>
      </w:r>
      <w:r>
        <w:rPr>
          <w:rFonts w:ascii="MS UI Gothic" w:eastAsia="MS UI Gothic" w:hint="eastAsia"/>
          <w:w w:val="95"/>
        </w:rPr>
        <w:t>２００４ </w:t>
      </w:r>
      <w:r>
        <w:rPr>
          <w:w w:val="95"/>
        </w:rPr>
        <w:t>年 </w:t>
      </w:r>
      <w:r>
        <w:rPr>
          <w:rFonts w:ascii="MS UI Gothic" w:eastAsia="MS UI Gothic" w:hint="eastAsia"/>
          <w:w w:val="95"/>
        </w:rPr>
        <w:t>１２ </w:t>
      </w:r>
      <w:r>
        <w:rPr>
          <w:w w:val="95"/>
        </w:rPr>
        <w:t>月 </w:t>
      </w:r>
      <w:r>
        <w:rPr>
          <w:rFonts w:ascii="MS UI Gothic" w:eastAsia="MS UI Gothic" w:hint="eastAsia"/>
          <w:w w:val="95"/>
        </w:rPr>
        <w:t>１ </w:t>
      </w:r>
      <w:r>
        <w:rPr>
          <w:w w:val="95"/>
        </w:rPr>
        <w:t>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Heading3"/>
        <w:spacing w:before="284"/>
        <w:ind w:left="769" w:right="0"/>
        <w:jc w:val="left"/>
        <w:rPr>
          <w:rFonts w:ascii="Microsoft Yi Baiti" w:eastAsia="Microsoft Yi Baiti" w:hint="eastAsia"/>
        </w:rPr>
      </w:pPr>
      <w:r>
        <w:rPr/>
        <w:t>中华人民共和国传染病防治法实施办法 </w:t>
      </w:r>
      <w:r>
        <w:rPr>
          <w:rFonts w:ascii="Microsoft Yi Baiti" w:eastAsia="Microsoft Yi Baiti" w:hint="eastAsia"/>
        </w:rPr>
        <w:t>(</w:t>
      </w:r>
      <w:r>
        <w:rPr>
          <w:rFonts w:ascii="MS UI Gothic" w:eastAsia="MS UI Gothic" w:hint="eastAsia"/>
        </w:rPr>
        <w:t>１９９１ </w:t>
      </w:r>
      <w:r>
        <w:rPr/>
        <w:t>年公布</w:t>
      </w:r>
      <w:r>
        <w:rPr>
          <w:rFonts w:ascii="Microsoft Yi Baiti" w:eastAsia="Microsoft Yi Baiti" w:hint="eastAsia"/>
        </w:rPr>
        <w:t>)</w:t>
      </w:r>
    </w:p>
    <w:p>
      <w:pPr>
        <w:pStyle w:val="BodyText"/>
        <w:spacing w:before="366"/>
        <w:ind w:left="543" w:firstLine="0"/>
        <w:jc w:val="left"/>
        <w:rPr>
          <w:rFonts w:ascii="Microsoft Yi Baiti" w:eastAsia="Microsoft Yi Baiti" w:hint="eastAsia"/>
        </w:rPr>
      </w:pPr>
      <w:r>
        <w:rPr>
          <w:rFonts w:ascii="Microsoft Yi Baiti" w:eastAsia="Microsoft Yi Baiti" w:hint="eastAsia"/>
        </w:rPr>
        <w:t>(</w:t>
      </w:r>
      <w:r>
        <w:rPr>
          <w:rFonts w:ascii="MS UI Gothic" w:eastAsia="MS UI Gothic" w:hint="eastAsia"/>
        </w:rPr>
        <w:t>１９９１ </w:t>
      </w:r>
      <w:r>
        <w:rPr/>
        <w:t>年 </w:t>
      </w:r>
      <w:r>
        <w:rPr>
          <w:rFonts w:ascii="MS UI Gothic" w:eastAsia="MS UI Gothic" w:hint="eastAsia"/>
        </w:rPr>
        <w:t>１０ </w:t>
      </w:r>
      <w:r>
        <w:rPr/>
        <w:t>月 </w:t>
      </w:r>
      <w:r>
        <w:rPr>
          <w:rFonts w:ascii="MS UI Gothic" w:eastAsia="MS UI Gothic" w:hint="eastAsia"/>
        </w:rPr>
        <w:t>４ </w:t>
      </w:r>
      <w:r>
        <w:rPr/>
        <w:t>日国务院批准 </w:t>
      </w:r>
      <w:r>
        <w:rPr>
          <w:rFonts w:ascii="MS UI Gothic" w:eastAsia="MS UI Gothic" w:hint="eastAsia"/>
        </w:rPr>
        <w:t>１９９１ </w:t>
      </w:r>
      <w:r>
        <w:rPr/>
        <w:t>年 </w:t>
      </w:r>
      <w:r>
        <w:rPr>
          <w:rFonts w:ascii="MS UI Gothic" w:eastAsia="MS UI Gothic" w:hint="eastAsia"/>
        </w:rPr>
        <w:t>１２ </w:t>
      </w:r>
      <w:r>
        <w:rPr/>
        <w:t>月 </w:t>
      </w:r>
      <w:r>
        <w:rPr>
          <w:rFonts w:ascii="MS UI Gothic" w:eastAsia="MS UI Gothic" w:hint="eastAsia"/>
        </w:rPr>
        <w:t>６ </w:t>
      </w:r>
      <w:r>
        <w:rPr/>
        <w:t>日卫生部公布 自公布之日起施行</w:t>
      </w:r>
      <w:r>
        <w:rPr>
          <w:rFonts w:ascii="Microsoft Yi Baiti" w:eastAsia="Microsoft Yi Baiti" w:hint="eastAsia"/>
        </w:rPr>
        <w:t>)</w:t>
      </w:r>
    </w:p>
    <w:p>
      <w:pPr>
        <w:pStyle w:val="BodyText"/>
        <w:spacing w:before="3"/>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before="11"/>
        <w:ind w:left="0" w:firstLine="0"/>
        <w:jc w:val="left"/>
        <w:rPr>
          <w:sz w:val="16"/>
        </w:rPr>
      </w:pPr>
    </w:p>
    <w:p>
      <w:pPr>
        <w:pStyle w:val="BodyText"/>
        <w:spacing w:line="285" w:lineRule="auto"/>
        <w:ind w:right="38"/>
        <w:rPr>
          <w:rFonts w:ascii="MS UI Gothic" w:hAnsi="MS UI Gothic" w:eastAsia="MS UI Gothic" w:hint="eastAsia"/>
        </w:rPr>
      </w:pPr>
      <w:r>
        <w:rPr>
          <w:w w:val="105"/>
        </w:rPr>
        <w:t>第一条 根据 </w:t>
      </w:r>
      <w:r>
        <w:rPr>
          <w:rFonts w:ascii="MS UI Gothic" w:hAnsi="MS UI Gothic" w:eastAsia="MS UI Gothic" w:hint="eastAsia"/>
          <w:w w:val="80"/>
        </w:rPr>
        <w:t>« </w:t>
      </w:r>
      <w:r>
        <w:rPr>
          <w:w w:val="105"/>
        </w:rPr>
        <w:t>中华人民共和国传染病防治法</w:t>
      </w:r>
      <w:r>
        <w:rPr>
          <w:rFonts w:ascii="MS UI Gothic" w:hAnsi="MS UI Gothic" w:eastAsia="MS UI Gothic" w:hint="eastAsia"/>
          <w:w w:val="80"/>
        </w:rPr>
        <w:t>» </w:t>
      </w:r>
      <w:r>
        <w:rPr>
          <w:rFonts w:ascii="MS UI Gothic" w:hAnsi="MS UI Gothic" w:eastAsia="MS UI Gothic" w:hint="eastAsia"/>
          <w:w w:val="150"/>
        </w:rPr>
        <w:t>( </w:t>
      </w:r>
      <w:r>
        <w:rPr>
          <w:w w:val="105"/>
        </w:rPr>
        <w:t>以下简称 </w:t>
      </w:r>
      <w:r>
        <w:rPr>
          <w:rFonts w:ascii="MS UI Gothic" w:hAnsi="MS UI Gothic" w:eastAsia="MS UI Gothic" w:hint="eastAsia"/>
          <w:w w:val="80"/>
        </w:rPr>
        <w:t>« </w:t>
      </w:r>
      <w:r>
        <w:rPr>
          <w:w w:val="105"/>
        </w:rPr>
        <w:t>传染病防治法</w:t>
      </w:r>
      <w:r>
        <w:rPr>
          <w:rFonts w:ascii="MS UI Gothic" w:hAnsi="MS UI Gothic" w:eastAsia="MS UI Gothic" w:hint="eastAsia"/>
          <w:w w:val="80"/>
        </w:rPr>
        <w:t>» </w:t>
      </w:r>
      <w:r>
        <w:rPr>
          <w:rFonts w:ascii="MS UI Gothic" w:hAnsi="MS UI Gothic" w:eastAsia="MS UI Gothic" w:hint="eastAsia"/>
          <w:w w:val="150"/>
        </w:rPr>
        <w:t>) </w:t>
      </w:r>
      <w:r>
        <w:rPr>
          <w:w w:val="105"/>
        </w:rPr>
        <w:t>的规定</w:t>
      </w:r>
      <w:r>
        <w:rPr>
          <w:rFonts w:ascii="MS UI Gothic" w:hAnsi="MS UI Gothic" w:eastAsia="MS UI Gothic" w:hint="eastAsia"/>
          <w:w w:val="80"/>
        </w:rPr>
        <w:t>ꎬ </w:t>
      </w:r>
      <w:r>
        <w:rPr>
          <w:w w:val="105"/>
        </w:rPr>
        <w:t>制定本办法</w:t>
      </w:r>
      <w:r>
        <w:rPr>
          <w:rFonts w:ascii="MS UI Gothic" w:hAnsi="MS UI Gothic" w:eastAsia="MS UI Gothic" w:hint="eastAsia"/>
          <w:w w:val="80"/>
        </w:rPr>
        <w:t>ꎮ</w:t>
      </w:r>
    </w:p>
    <w:p>
      <w:pPr>
        <w:pStyle w:val="BodyText"/>
        <w:spacing w:line="288" w:lineRule="auto" w:before="3"/>
        <w:ind w:right="38"/>
        <w:rPr>
          <w:rFonts w:ascii="MS UI Gothic" w:eastAsia="MS UI Gothic" w:hint="eastAsia"/>
        </w:rPr>
      </w:pPr>
      <w:r>
        <w:rPr/>
        <w:t>第二条 国家对传染病实行预防为主的方针</w:t>
      </w:r>
      <w:r>
        <w:rPr>
          <w:rFonts w:ascii="MS UI Gothic" w:eastAsia="MS UI Gothic" w:hint="eastAsia"/>
          <w:w w:val="80"/>
        </w:rPr>
        <w:t>ꎬ </w:t>
      </w:r>
      <w:r>
        <w:rPr/>
        <w:t>各级政府在制定社会经济发展规划时</w:t>
      </w:r>
      <w:r>
        <w:rPr>
          <w:rFonts w:ascii="MS UI Gothic" w:eastAsia="MS UI Gothic" w:hint="eastAsia"/>
          <w:w w:val="80"/>
        </w:rPr>
        <w:t>ꎬ </w:t>
      </w:r>
      <w:r>
        <w:rPr/>
        <w:t>必须包括传染病防治目标</w:t>
      </w:r>
      <w:r>
        <w:rPr>
          <w:rFonts w:ascii="MS UI Gothic" w:eastAsia="MS UI Gothic" w:hint="eastAsia"/>
          <w:w w:val="80"/>
        </w:rPr>
        <w:t>ꎬ </w:t>
      </w:r>
      <w:r>
        <w:rPr/>
        <w:t>并组织有关部门共同实施</w:t>
      </w:r>
      <w:r>
        <w:rPr>
          <w:rFonts w:ascii="MS UI Gothic" w:eastAsia="MS UI Gothic" w:hint="eastAsia"/>
          <w:w w:val="80"/>
        </w:rPr>
        <w:t>ꎮ</w:t>
      </w:r>
    </w:p>
    <w:p>
      <w:pPr>
        <w:pStyle w:val="BodyText"/>
        <w:spacing w:line="288" w:lineRule="auto" w:before="4"/>
        <w:ind w:right="38"/>
        <w:rPr>
          <w:rFonts w:ascii="MS UI Gothic" w:eastAsia="MS UI Gothic" w:hint="eastAsia"/>
        </w:rPr>
      </w:pPr>
      <w:r>
        <w:rPr>
          <w:w w:val="105"/>
        </w:rPr>
        <w:t>第三条 各级政府卫生行政部门对传染病防治工作实施统一监督管理</w:t>
      </w:r>
      <w:r>
        <w:rPr>
          <w:rFonts w:ascii="MS UI Gothic" w:eastAsia="MS UI Gothic" w:hint="eastAsia"/>
          <w:w w:val="80"/>
        </w:rPr>
        <w:t>ꎮ</w:t>
      </w:r>
    </w:p>
    <w:p>
      <w:pPr>
        <w:pStyle w:val="BodyText"/>
        <w:spacing w:line="288" w:lineRule="auto"/>
        <w:ind w:right="38"/>
      </w:pPr>
      <w:r>
        <w:rPr/>
        <w:t>受国务院卫生行政部门委托的其他有关部门卫生主管机构</w:t>
      </w:r>
      <w:r>
        <w:rPr>
          <w:rFonts w:ascii="MS UI Gothic" w:eastAsia="MS UI Gothic" w:hint="eastAsia"/>
          <w:w w:val="80"/>
        </w:rPr>
        <w:t>ꎬ </w:t>
      </w:r>
      <w:r>
        <w:rPr/>
        <w:t>在本系统内行使</w:t>
      </w:r>
    </w:p>
    <w:p>
      <w:pPr>
        <w:pStyle w:val="BodyText"/>
        <w:spacing w:line="290" w:lineRule="auto" w:before="175"/>
        <w:ind w:right="442" w:firstLine="0"/>
        <w:rPr>
          <w:rFonts w:ascii="MS UI Gothic" w:hAnsi="MS UI Gothic" w:eastAsia="MS UI Gothic" w:hint="eastAsia"/>
        </w:rPr>
      </w:pPr>
      <w:r>
        <w:rPr/>
        <w:br w:type="column"/>
      </w:r>
      <w:r>
        <w:rPr>
          <w:rFonts w:ascii="MS UI Gothic" w:hAnsi="MS UI Gothic" w:eastAsia="MS UI Gothic" w:hint="eastAsia"/>
          <w:w w:val="80"/>
        </w:rPr>
        <w:t>« </w:t>
      </w:r>
      <w:r>
        <w:rPr/>
        <w:t>传染病防治法</w:t>
      </w:r>
      <w:r>
        <w:rPr>
          <w:rFonts w:ascii="MS UI Gothic" w:hAnsi="MS UI Gothic" w:eastAsia="MS UI Gothic" w:hint="eastAsia"/>
          <w:w w:val="80"/>
        </w:rPr>
        <w:t>» </w:t>
      </w:r>
      <w:r>
        <w:rPr/>
        <w:t>第三十二条第一款所列职权</w:t>
      </w:r>
      <w:r>
        <w:rPr>
          <w:rFonts w:ascii="MS UI Gothic" w:hAnsi="MS UI Gothic" w:eastAsia="MS UI Gothic" w:hint="eastAsia"/>
          <w:w w:val="80"/>
        </w:rPr>
        <w:t>ꎮ</w:t>
      </w:r>
    </w:p>
    <w:p>
      <w:pPr>
        <w:pStyle w:val="BodyText"/>
        <w:spacing w:line="288" w:lineRule="auto"/>
        <w:ind w:right="442"/>
        <w:rPr>
          <w:rFonts w:ascii="MS UI Gothic" w:hAnsi="MS UI Gothic" w:eastAsia="MS UI Gothic" w:hint="eastAsia"/>
        </w:rPr>
      </w:pPr>
      <w:r>
        <w:rPr/>
        <w:t>军队的传染病防治工作</w:t>
      </w:r>
      <w:r>
        <w:rPr>
          <w:rFonts w:ascii="MS UI Gothic" w:hAnsi="MS UI Gothic" w:eastAsia="MS UI Gothic" w:hint="eastAsia"/>
          <w:w w:val="80"/>
        </w:rPr>
        <w:t>ꎬ </w:t>
      </w:r>
      <w:r>
        <w:rPr/>
        <w:t>依照 </w:t>
      </w:r>
      <w:r>
        <w:rPr>
          <w:rFonts w:ascii="MS UI Gothic" w:hAnsi="MS UI Gothic" w:eastAsia="MS UI Gothic" w:hint="eastAsia"/>
          <w:w w:val="80"/>
        </w:rPr>
        <w:t>« </w:t>
      </w:r>
      <w:r>
        <w:rPr/>
        <w:t>传染病防治法</w:t>
      </w:r>
      <w:r>
        <w:rPr>
          <w:rFonts w:ascii="MS UI Gothic" w:hAnsi="MS UI Gothic" w:eastAsia="MS UI Gothic" w:hint="eastAsia"/>
          <w:w w:val="80"/>
        </w:rPr>
        <w:t>» </w:t>
      </w:r>
      <w:r>
        <w:rPr/>
        <w:t>和本办法中的有关规定以及国家其他有关规定</w:t>
      </w:r>
      <w:r>
        <w:rPr>
          <w:rFonts w:ascii="MS UI Gothic" w:hAnsi="MS UI Gothic" w:eastAsia="MS UI Gothic" w:hint="eastAsia"/>
          <w:w w:val="80"/>
        </w:rPr>
        <w:t>ꎬ </w:t>
      </w:r>
      <w:r>
        <w:rPr/>
        <w:t>由中国人民解放军卫生主管部门实施监督管理</w:t>
      </w:r>
      <w:r>
        <w:rPr>
          <w:rFonts w:ascii="MS UI Gothic" w:hAnsi="MS UI Gothic" w:eastAsia="MS UI Gothic" w:hint="eastAsia"/>
          <w:w w:val="80"/>
        </w:rPr>
        <w:t>ꎮ</w:t>
      </w:r>
    </w:p>
    <w:p>
      <w:pPr>
        <w:pStyle w:val="BodyText"/>
        <w:spacing w:line="288" w:lineRule="auto" w:before="3"/>
        <w:ind w:right="442"/>
        <w:rPr>
          <w:rFonts w:ascii="MS UI Gothic" w:eastAsia="MS UI Gothic" w:hint="eastAsia"/>
        </w:rPr>
      </w:pPr>
      <w:r>
        <w:rPr>
          <w:w w:val="105"/>
        </w:rPr>
        <w:t>第四条 各级各类卫生防疫机构按照</w:t>
      </w:r>
      <w:r>
        <w:rPr/>
        <w:t>专业分工承担传染病监测管理的责任和范</w:t>
      </w:r>
      <w:r>
        <w:rPr>
          <w:w w:val="105"/>
        </w:rPr>
        <w:t>围</w:t>
      </w:r>
      <w:r>
        <w:rPr>
          <w:rFonts w:ascii="MS UI Gothic" w:eastAsia="MS UI Gothic" w:hint="eastAsia"/>
          <w:w w:val="80"/>
        </w:rPr>
        <w:t>ꎬ </w:t>
      </w:r>
      <w:r>
        <w:rPr>
          <w:w w:val="105"/>
        </w:rPr>
        <w:t>由省级政府卫生行政部门确定</w:t>
      </w:r>
      <w:r>
        <w:rPr>
          <w:rFonts w:ascii="MS UI Gothic" w:eastAsia="MS UI Gothic" w:hint="eastAsia"/>
          <w:w w:val="80"/>
        </w:rPr>
        <w:t>ꎮ</w:t>
      </w:r>
    </w:p>
    <w:p>
      <w:pPr>
        <w:pStyle w:val="BodyText"/>
        <w:spacing w:line="288" w:lineRule="auto" w:before="3"/>
        <w:ind w:right="442"/>
      </w:pPr>
      <w:r>
        <w:rPr>
          <w:w w:val="105"/>
        </w:rPr>
        <w:t>铁路</w:t>
      </w:r>
      <w:r>
        <w:rPr>
          <w:rFonts w:ascii="MS UI Gothic" w:eastAsia="MS UI Gothic" w:hint="eastAsia"/>
          <w:w w:val="80"/>
        </w:rPr>
        <w:t>、 </w:t>
      </w:r>
      <w:r>
        <w:rPr>
          <w:w w:val="105"/>
        </w:rPr>
        <w:t>交通</w:t>
      </w:r>
      <w:r>
        <w:rPr>
          <w:rFonts w:ascii="MS UI Gothic" w:eastAsia="MS UI Gothic" w:hint="eastAsia"/>
          <w:w w:val="80"/>
        </w:rPr>
        <w:t>、 </w:t>
      </w:r>
      <w:r>
        <w:rPr>
          <w:w w:val="105"/>
        </w:rPr>
        <w:t>民航</w:t>
      </w:r>
      <w:r>
        <w:rPr>
          <w:rFonts w:ascii="MS UI Gothic" w:eastAsia="MS UI Gothic" w:hint="eastAsia"/>
          <w:w w:val="80"/>
        </w:rPr>
        <w:t>、 </w:t>
      </w:r>
      <w:r>
        <w:rPr>
          <w:w w:val="105"/>
        </w:rPr>
        <w:t>厂 </w:t>
      </w:r>
      <w:r>
        <w:rPr>
          <w:rFonts w:ascii="MS UI Gothic" w:eastAsia="MS UI Gothic" w:hint="eastAsia"/>
          <w:w w:val="150"/>
        </w:rPr>
        <w:t>( </w:t>
      </w:r>
      <w:r>
        <w:rPr>
          <w:w w:val="105"/>
        </w:rPr>
        <w:t>场</w:t>
      </w:r>
      <w:r>
        <w:rPr>
          <w:rFonts w:ascii="MS UI Gothic" w:eastAsia="MS UI Gothic" w:hint="eastAsia"/>
          <w:w w:val="150"/>
        </w:rPr>
        <w:t>) </w:t>
      </w:r>
      <w:r>
        <w:rPr>
          <w:w w:val="105"/>
        </w:rPr>
        <w:t>矿的</w:t>
      </w:r>
      <w:r>
        <w:rPr/>
        <w:t>卫生防疫机构</w:t>
      </w:r>
      <w:r>
        <w:rPr>
          <w:rFonts w:ascii="MS UI Gothic" w:eastAsia="MS UI Gothic" w:hint="eastAsia"/>
          <w:w w:val="80"/>
        </w:rPr>
        <w:t>ꎬ </w:t>
      </w:r>
      <w:r>
        <w:rPr/>
        <w:t>承担本系统传染病监测管理工作</w:t>
      </w:r>
      <w:r>
        <w:rPr>
          <w:rFonts w:ascii="MS UI Gothic" w:eastAsia="MS UI Gothic" w:hint="eastAsia"/>
          <w:w w:val="80"/>
        </w:rPr>
        <w:t>ꎬ </w:t>
      </w:r>
      <w:r>
        <w:rPr/>
        <w:t>并接受本系统上级卫生主管机构和省级政府卫生行政部门指定的卫生防疫</w:t>
      </w:r>
    </w:p>
    <w:p>
      <w:pPr>
        <w:spacing w:after="0" w:line="288" w:lineRule="auto"/>
        <w:sectPr>
          <w:type w:val="continuous"/>
          <w:pgSz w:w="10500" w:h="14750"/>
          <w:pgMar w:top="960" w:bottom="280" w:left="980" w:right="980"/>
          <w:cols w:num="2" w:equalWidth="0">
            <w:col w:w="3934" w:space="258"/>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143168;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１４２４</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5051" w:val="left" w:leader="none"/>
        </w:tabs>
        <w:spacing w:line="240" w:lineRule="exact" w:before="163"/>
        <w:ind w:left="440" w:firstLine="0"/>
        <w:jc w:val="left"/>
      </w:pPr>
      <w:r>
        <w:rPr>
          <w:spacing w:val="3"/>
        </w:rPr>
        <w:t>机构的业务指导</w:t>
      </w:r>
      <w:r>
        <w:rPr>
          <w:rFonts w:ascii="MS UI Gothic" w:eastAsia="MS UI Gothic" w:hint="eastAsia"/>
          <w:w w:val="80"/>
        </w:rPr>
        <w:t>ꎮ</w:t>
        <w:tab/>
      </w:r>
      <w:r>
        <w:rPr>
          <w:spacing w:val="3"/>
          <w:w w:val="105"/>
        </w:rPr>
        <w:t>中华人民共和国境内的任何人均应</w:t>
      </w:r>
      <w:r>
        <w:rPr>
          <w:w w:val="105"/>
        </w:rPr>
        <w:t>按</w:t>
      </w:r>
    </w:p>
    <w:p>
      <w:pPr>
        <w:spacing w:after="0" w:line="240" w:lineRule="exact"/>
        <w:jc w:val="left"/>
        <w:sectPr>
          <w:pgSz w:w="10500" w:h="14750"/>
          <w:pgMar w:top="960" w:bottom="280" w:left="980" w:right="980"/>
        </w:sectPr>
      </w:pPr>
    </w:p>
    <w:p>
      <w:pPr>
        <w:pStyle w:val="BodyText"/>
        <w:spacing w:line="295" w:lineRule="auto" w:before="74"/>
        <w:ind w:left="440" w:right="1"/>
        <w:rPr>
          <w:rFonts w:ascii="MS UI Gothic" w:eastAsia="MS UI Gothic" w:hint="eastAsia"/>
        </w:rPr>
      </w:pPr>
      <w:r>
        <w:rPr>
          <w:w w:val="105"/>
        </w:rPr>
        <w:t>第五条 各级各类医疗保健机构承担</w:t>
      </w:r>
      <w:r>
        <w:rPr/>
        <w:t>传染病防治管理的责任和范围</w:t>
      </w:r>
      <w:r>
        <w:rPr>
          <w:rFonts w:ascii="MS UI Gothic" w:eastAsia="MS UI Gothic" w:hint="eastAsia"/>
          <w:w w:val="80"/>
        </w:rPr>
        <w:t>ꎬ </w:t>
      </w:r>
      <w:r>
        <w:rPr/>
        <w:t>由当地政</w:t>
      </w:r>
      <w:r>
        <w:rPr>
          <w:w w:val="105"/>
        </w:rPr>
        <w:t>府卫生行政部门确定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第六条 各级政府对预防</w:t>
      </w:r>
      <w:r>
        <w:rPr>
          <w:rFonts w:ascii="MS UI Gothic" w:eastAsia="MS UI Gothic" w:hint="eastAsia"/>
          <w:w w:val="80"/>
        </w:rPr>
        <w:t>、 </w:t>
      </w:r>
      <w:r>
        <w:rPr/>
        <w:t>控制传染病做出显著成绩和贡献的单位和个人</w:t>
      </w:r>
      <w:r>
        <w:rPr>
          <w:rFonts w:ascii="MS UI Gothic" w:eastAsia="MS UI Gothic" w:hint="eastAsia"/>
          <w:w w:val="80"/>
        </w:rPr>
        <w:t>ꎬ </w:t>
      </w:r>
      <w:r>
        <w:rPr/>
        <w:t>应当给予奖励</w:t>
      </w:r>
      <w:r>
        <w:rPr>
          <w:rFonts w:ascii="MS UI Gothic" w:eastAsia="MS UI Gothic" w:hint="eastAsia"/>
          <w:w w:val="80"/>
        </w:rPr>
        <w:t>ꎮ</w:t>
      </w:r>
    </w:p>
    <w:p>
      <w:pPr>
        <w:pStyle w:val="BodyText"/>
        <w:tabs>
          <w:tab w:pos="2327" w:val="left" w:leader="none"/>
          <w:tab w:pos="2956" w:val="left" w:leader="none"/>
        </w:tabs>
        <w:spacing w:before="152"/>
        <w:ind w:left="1488" w:firstLine="0"/>
        <w:jc w:val="left"/>
      </w:pPr>
      <w:r>
        <w:rPr>
          <w:spacing w:val="3"/>
          <w:w w:val="105"/>
        </w:rPr>
        <w:t>第二</w:t>
      </w:r>
      <w:r>
        <w:rPr>
          <w:w w:val="105"/>
        </w:rPr>
        <w:t>章</w:t>
        <w:tab/>
        <w:t>预</w:t>
        <w:tab/>
        <w:t>防</w:t>
      </w:r>
    </w:p>
    <w:p>
      <w:pPr>
        <w:pStyle w:val="BodyText"/>
        <w:spacing w:before="11"/>
        <w:ind w:left="0" w:firstLine="0"/>
        <w:jc w:val="left"/>
        <w:rPr>
          <w:sz w:val="16"/>
        </w:rPr>
      </w:pPr>
    </w:p>
    <w:p>
      <w:pPr>
        <w:pStyle w:val="BodyText"/>
        <w:spacing w:line="295" w:lineRule="auto"/>
        <w:ind w:left="440" w:right="1"/>
        <w:rPr>
          <w:rFonts w:ascii="MS UI Gothic" w:eastAsia="MS UI Gothic" w:hint="eastAsia"/>
        </w:rPr>
      </w:pPr>
      <w:r>
        <w:rPr/>
        <w:t>第七条  各级政府应当组织有关部门</w:t>
      </w:r>
      <w:r>
        <w:rPr>
          <w:rFonts w:ascii="MS UI Gothic" w:eastAsia="MS UI Gothic" w:hint="eastAsia"/>
          <w:w w:val="80"/>
        </w:rPr>
        <w:t>ꎬ </w:t>
      </w:r>
      <w:r>
        <w:rPr/>
        <w:t>开展传染病预防知识和防治措施的卫生健康教育</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第八条 各级政府组织开展爱国卫生活动</w:t>
      </w:r>
      <w:r>
        <w:rPr>
          <w:rFonts w:ascii="MS UI Gothic" w:eastAsia="MS UI Gothic" w:hint="eastAsia"/>
          <w:w w:val="80"/>
        </w:rPr>
        <w:t>ꎮ</w:t>
      </w:r>
    </w:p>
    <w:p>
      <w:pPr>
        <w:pStyle w:val="BodyText"/>
        <w:spacing w:line="295" w:lineRule="auto"/>
        <w:ind w:left="440" w:right="1"/>
        <w:rPr>
          <w:rFonts w:ascii="MS UI Gothic" w:eastAsia="MS UI Gothic" w:hint="eastAsia"/>
        </w:rPr>
      </w:pPr>
      <w:r>
        <w:rPr/>
        <w:t>铁路</w:t>
      </w:r>
      <w:r>
        <w:rPr>
          <w:rFonts w:ascii="MS UI Gothic" w:eastAsia="MS UI Gothic" w:hint="eastAsia"/>
          <w:w w:val="80"/>
        </w:rPr>
        <w:t>、 </w:t>
      </w:r>
      <w:r>
        <w:rPr/>
        <w:t>交通</w:t>
      </w:r>
      <w:r>
        <w:rPr>
          <w:rFonts w:ascii="MS UI Gothic" w:eastAsia="MS UI Gothic" w:hint="eastAsia"/>
          <w:w w:val="80"/>
        </w:rPr>
        <w:t>、 </w:t>
      </w:r>
      <w:r>
        <w:rPr/>
        <w:t>民航部门负责组织消除交通工具的鼠害和各种病媒昆虫的危害</w:t>
      </w:r>
      <w:r>
        <w:rPr>
          <w:rFonts w:ascii="MS UI Gothic" w:eastAsia="MS UI Gothic" w:hint="eastAsia"/>
          <w:w w:val="80"/>
        </w:rPr>
        <w:t>ꎮ</w:t>
      </w:r>
    </w:p>
    <w:p>
      <w:pPr>
        <w:pStyle w:val="BodyText"/>
        <w:spacing w:line="295" w:lineRule="auto"/>
        <w:ind w:left="440"/>
        <w:rPr>
          <w:rFonts w:ascii="MS UI Gothic" w:eastAsia="MS UI Gothic" w:hint="eastAsia"/>
        </w:rPr>
      </w:pPr>
      <w:r>
        <w:rPr/>
        <w:t>农业</w:t>
      </w:r>
      <w:r>
        <w:rPr>
          <w:rFonts w:ascii="MS UI Gothic" w:eastAsia="MS UI Gothic" w:hint="eastAsia"/>
          <w:w w:val="80"/>
        </w:rPr>
        <w:t>、 </w:t>
      </w:r>
      <w:r>
        <w:rPr/>
        <w:t>林业部门负责组织消除农田</w:t>
      </w:r>
      <w:r>
        <w:rPr>
          <w:rFonts w:ascii="MS UI Gothic" w:eastAsia="MS UI Gothic" w:hint="eastAsia"/>
          <w:w w:val="80"/>
        </w:rPr>
        <w:t>、</w:t>
      </w:r>
      <w:r>
        <w:rPr/>
        <w:t>牧场及林区的鼠害</w:t>
      </w:r>
      <w:r>
        <w:rPr>
          <w:rFonts w:ascii="MS UI Gothic" w:eastAsia="MS UI Gothic" w:hint="eastAsia"/>
          <w:w w:val="80"/>
        </w:rPr>
        <w:t>ꎮ</w:t>
      </w:r>
    </w:p>
    <w:p>
      <w:pPr>
        <w:pStyle w:val="BodyText"/>
        <w:spacing w:line="255" w:lineRule="exact"/>
        <w:ind w:left="860" w:firstLine="0"/>
        <w:jc w:val="left"/>
      </w:pPr>
      <w:r>
        <w:rPr/>
        <w:t>国务院各有关部委消除钉螺危害的分</w:t>
      </w:r>
    </w:p>
    <w:p>
      <w:pPr>
        <w:pStyle w:val="BodyText"/>
        <w:spacing w:line="240" w:lineRule="exact" w:before="52"/>
        <w:ind w:left="440" w:firstLine="0"/>
        <w:jc w:val="left"/>
        <w:rPr>
          <w:rFonts w:ascii="MS UI Gothic" w:eastAsia="MS UI Gothic" w:hint="eastAsia"/>
        </w:rPr>
      </w:pPr>
      <w:r>
        <w:rPr/>
        <w:t>工</w:t>
      </w:r>
      <w:r>
        <w:rPr>
          <w:rFonts w:ascii="MS UI Gothic" w:eastAsia="MS UI Gothic" w:hint="eastAsia"/>
          <w:w w:val="80"/>
        </w:rPr>
        <w:t>ꎬ </w:t>
      </w:r>
      <w:r>
        <w:rPr/>
        <w:t>按照国务院的有关规定办理</w:t>
      </w:r>
      <w:r>
        <w:rPr>
          <w:rFonts w:ascii="MS UI Gothic" w:eastAsia="MS UI Gothic" w:hint="eastAsia"/>
          <w:w w:val="80"/>
        </w:rPr>
        <w:t>ꎮ</w:t>
      </w:r>
    </w:p>
    <w:p>
      <w:pPr>
        <w:pStyle w:val="BodyText"/>
        <w:spacing w:before="74"/>
        <w:ind w:left="381" w:firstLine="0"/>
        <w:jc w:val="left"/>
        <w:rPr>
          <w:rFonts w:ascii="MS UI Gothic" w:eastAsia="MS UI Gothic" w:hint="eastAsia"/>
        </w:rPr>
      </w:pPr>
      <w:r>
        <w:rPr/>
        <w:br w:type="column"/>
      </w:r>
      <w:r>
        <w:rPr/>
        <w:t>照有关规定接受预防接种</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各省</w:t>
      </w:r>
      <w:r>
        <w:rPr>
          <w:rFonts w:ascii="MS UI Gothic" w:eastAsia="MS UI Gothic" w:hint="eastAsia"/>
          <w:w w:val="80"/>
        </w:rPr>
        <w:t>、 </w:t>
      </w:r>
      <w:r>
        <w:rPr/>
        <w:t>自治区</w:t>
      </w:r>
      <w:r>
        <w:rPr>
          <w:rFonts w:ascii="MS UI Gothic" w:eastAsia="MS UI Gothic" w:hint="eastAsia"/>
          <w:w w:val="80"/>
        </w:rPr>
        <w:t>、 </w:t>
      </w:r>
      <w:r>
        <w:rPr/>
        <w:t>直辖市政府卫生行政部门可以根据当地传染病的流行情况</w:t>
      </w:r>
      <w:r>
        <w:rPr>
          <w:rFonts w:ascii="MS UI Gothic" w:eastAsia="MS UI Gothic" w:hint="eastAsia"/>
          <w:w w:val="80"/>
        </w:rPr>
        <w:t>ꎬ </w:t>
      </w:r>
      <w:r>
        <w:rPr/>
        <w:t>增加预防接种项目</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第十二条 国家对儿童实行预防接种证制度</w:t>
      </w:r>
      <w:r>
        <w:rPr>
          <w:rFonts w:ascii="MS UI Gothic" w:eastAsia="MS UI Gothic" w:hint="eastAsia"/>
          <w:w w:val="80"/>
        </w:rPr>
        <w:t>ꎮ</w:t>
      </w:r>
    </w:p>
    <w:p>
      <w:pPr>
        <w:pStyle w:val="BodyText"/>
        <w:spacing w:line="295" w:lineRule="auto"/>
        <w:ind w:left="381" w:right="126"/>
        <w:rPr>
          <w:rFonts w:ascii="MS UI Gothic" w:eastAsia="MS UI Gothic" w:hint="eastAsia"/>
        </w:rPr>
      </w:pPr>
      <w:r>
        <w:rPr/>
        <w:t>适龄儿童应当按照国家有关规定</w:t>
      </w:r>
      <w:r>
        <w:rPr>
          <w:rFonts w:ascii="MS UI Gothic" w:eastAsia="MS UI Gothic" w:hint="eastAsia"/>
          <w:w w:val="80"/>
        </w:rPr>
        <w:t>ꎬ </w:t>
      </w:r>
      <w:r>
        <w:rPr/>
        <w:t>接受预防接种</w:t>
      </w:r>
      <w:r>
        <w:rPr>
          <w:rFonts w:ascii="MS UI Gothic" w:eastAsia="MS UI Gothic" w:hint="eastAsia"/>
          <w:w w:val="80"/>
        </w:rPr>
        <w:t>ꎮ </w:t>
      </w:r>
      <w:r>
        <w:rPr/>
        <w:t>适龄儿童的家长或者监护人应当及时向医疗保健机构申请办理预防接种证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托幼机构</w:t>
      </w:r>
      <w:r>
        <w:rPr>
          <w:rFonts w:ascii="MS UI Gothic" w:eastAsia="MS UI Gothic" w:hint="eastAsia"/>
          <w:w w:val="80"/>
        </w:rPr>
        <w:t>、 </w:t>
      </w:r>
      <w:r>
        <w:rPr/>
        <w:t>学校在办理入托</w:t>
      </w:r>
      <w:r>
        <w:rPr>
          <w:rFonts w:ascii="MS UI Gothic" w:eastAsia="MS UI Gothic" w:hint="eastAsia"/>
          <w:w w:val="80"/>
        </w:rPr>
        <w:t>、 </w:t>
      </w:r>
      <w:r>
        <w:rPr/>
        <w:t>入学手续时</w:t>
      </w:r>
      <w:r>
        <w:rPr>
          <w:rFonts w:ascii="MS UI Gothic" w:eastAsia="MS UI Gothic" w:hint="eastAsia"/>
          <w:w w:val="80"/>
        </w:rPr>
        <w:t>ꎬ </w:t>
      </w:r>
      <w:r>
        <w:rPr/>
        <w:t>应当查验预防接种证</w:t>
      </w:r>
      <w:r>
        <w:rPr>
          <w:rFonts w:ascii="MS UI Gothic" w:eastAsia="MS UI Gothic" w:hint="eastAsia"/>
          <w:w w:val="80"/>
        </w:rPr>
        <w:t>ꎬ </w:t>
      </w:r>
      <w:r>
        <w:rPr/>
        <w:t>未按规定接种的儿童应当及时补种</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第十三条 各级各类医疗保健机构的</w:t>
      </w:r>
      <w:r>
        <w:rPr/>
        <w:t>预防保健组织或者人员</w:t>
      </w:r>
      <w:r>
        <w:rPr>
          <w:rFonts w:ascii="MS UI Gothic" w:eastAsia="MS UI Gothic" w:hint="eastAsia"/>
          <w:w w:val="80"/>
        </w:rPr>
        <w:t>ꎬ </w:t>
      </w:r>
      <w:r>
        <w:rPr/>
        <w:t>在本单位及责任</w:t>
      </w:r>
      <w:r>
        <w:rPr>
          <w:w w:val="105"/>
        </w:rPr>
        <w:t>地段内承担下列工作</w:t>
      </w:r>
      <w:r>
        <w:rPr>
          <w:rFonts w:ascii="MS UI Gothic" w:eastAsia="MS UI Gothic" w:hint="eastAsia"/>
          <w:w w:val="235"/>
        </w:rPr>
        <w:t>:</w:t>
      </w:r>
    </w:p>
    <w:p>
      <w:pPr>
        <w:pStyle w:val="BodyText"/>
        <w:spacing w:line="295" w:lineRule="auto"/>
        <w:ind w:left="800" w:right="714" w:firstLine="0"/>
        <w:jc w:val="left"/>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传染病疫情报告和管理</w:t>
      </w:r>
      <w:r>
        <w:rPr>
          <w:rFonts w:ascii="MS UI Gothic" w:eastAsia="MS UI Gothic" w:hint="eastAsia"/>
          <w:w w:val="80"/>
        </w:rPr>
        <w:t>ꎻ</w:t>
      </w:r>
      <w:r>
        <w:rPr>
          <w:rFonts w:ascii="MS UI Gothic" w:eastAsia="MS UI Gothic" w:hint="eastAsia"/>
          <w:w w:val="105"/>
        </w:rPr>
        <w:t>( </w:t>
      </w:r>
      <w:r>
        <w:rPr>
          <w:w w:val="105"/>
        </w:rPr>
        <w:t>二</w:t>
      </w:r>
      <w:r>
        <w:rPr>
          <w:rFonts w:ascii="MS UI Gothic" w:eastAsia="MS UI Gothic" w:hint="eastAsia"/>
          <w:w w:val="105"/>
        </w:rPr>
        <w:t>) </w:t>
      </w:r>
      <w:r>
        <w:rPr>
          <w:w w:val="105"/>
        </w:rPr>
        <w:t>传染病预防和控制工作</w:t>
      </w:r>
      <w:r>
        <w:rPr>
          <w:rFonts w:ascii="MS UI Gothic" w:eastAsia="MS UI Gothic" w:hint="eastAsia"/>
          <w:w w:val="80"/>
        </w:rPr>
        <w:t>ꎻ</w:t>
      </w:r>
    </w:p>
    <w:p>
      <w:pPr>
        <w:pStyle w:val="BodyText"/>
        <w:spacing w:line="238" w:lineRule="exact"/>
        <w:ind w:left="800" w:firstLine="0"/>
        <w:jc w:val="left"/>
      </w:pPr>
      <w:r>
        <w:rPr>
          <w:rFonts w:ascii="MS UI Gothic" w:eastAsia="MS UI Gothic" w:hint="eastAsia"/>
          <w:w w:val="110"/>
        </w:rPr>
        <w:t>( </w:t>
      </w:r>
      <w:r>
        <w:rPr>
          <w:w w:val="110"/>
        </w:rPr>
        <w:t>三</w:t>
      </w:r>
      <w:r>
        <w:rPr>
          <w:rFonts w:ascii="MS UI Gothic" w:eastAsia="MS UI Gothic" w:hint="eastAsia"/>
          <w:w w:val="110"/>
        </w:rPr>
        <w:t>) </w:t>
      </w:r>
      <w:r>
        <w:rPr>
          <w:w w:val="110"/>
        </w:rPr>
        <w:t>卫生行政部门指定的卫生防疫</w:t>
      </w:r>
    </w:p>
    <w:p>
      <w:pPr>
        <w:spacing w:after="0" w:line="238" w:lineRule="exact"/>
        <w:jc w:val="left"/>
        <w:sectPr>
          <w:type w:val="continuous"/>
          <w:pgSz w:w="10500" w:h="14750"/>
          <w:pgMar w:top="960" w:bottom="280" w:left="980" w:right="980"/>
          <w:cols w:num="2" w:equalWidth="0">
            <w:col w:w="4212" w:space="40"/>
            <w:col w:w="4288"/>
          </w:cols>
        </w:sectPr>
      </w:pPr>
    </w:p>
    <w:p>
      <w:pPr>
        <w:pStyle w:val="BodyText"/>
        <w:tabs>
          <w:tab w:pos="1733" w:val="left" w:leader="none"/>
        </w:tabs>
        <w:spacing w:before="63"/>
        <w:ind w:left="860" w:firstLine="0"/>
        <w:jc w:val="left"/>
      </w:pPr>
      <w:r>
        <w:rPr>
          <w:spacing w:val="3"/>
          <w:w w:val="105"/>
        </w:rPr>
        <w:t>第九</w:t>
      </w:r>
      <w:r>
        <w:rPr>
          <w:w w:val="105"/>
        </w:rPr>
        <w:t>条</w:t>
        <w:tab/>
      </w:r>
      <w:r>
        <w:rPr>
          <w:spacing w:val="21"/>
        </w:rPr>
        <w:t>集中式供水必须符合国</w:t>
      </w:r>
      <w:r>
        <w:rPr>
          <w:spacing w:val="-17"/>
        </w:rPr>
        <w:t>家</w:t>
      </w:r>
    </w:p>
    <w:p>
      <w:pPr>
        <w:pStyle w:val="BodyText"/>
        <w:spacing w:before="58"/>
        <w:ind w:left="440" w:firstLine="0"/>
        <w:jc w:val="left"/>
        <w:rPr>
          <w:rFonts w:ascii="MS UI Gothic" w:hAnsi="MS UI Gothic" w:eastAsia="MS UI Gothic" w:hint="eastAsia"/>
        </w:rPr>
      </w:pPr>
      <w:r>
        <w:rPr>
          <w:rFonts w:ascii="MS UI Gothic" w:hAnsi="MS UI Gothic" w:eastAsia="MS UI Gothic" w:hint="eastAsia"/>
        </w:rPr>
        <w:t>« </w:t>
      </w:r>
      <w:r>
        <w:rPr/>
        <w:t>生活饮用水卫生标准</w:t>
      </w:r>
      <w:r>
        <w:rPr>
          <w:rFonts w:ascii="MS UI Gothic" w:hAnsi="MS UI Gothic" w:eastAsia="MS UI Gothic" w:hint="eastAsia"/>
        </w:rPr>
        <w:t>» </w:t>
      </w:r>
      <w:r>
        <w:rPr>
          <w:rFonts w:ascii="MS UI Gothic" w:hAnsi="MS UI Gothic" w:eastAsia="MS UI Gothic" w:hint="eastAsia"/>
          <w:w w:val="80"/>
        </w:rPr>
        <w:t>ꎮ</w:t>
      </w:r>
    </w:p>
    <w:p>
      <w:pPr>
        <w:pStyle w:val="BodyText"/>
        <w:spacing w:line="240" w:lineRule="exact" w:before="58"/>
        <w:ind w:left="860" w:firstLine="0"/>
        <w:jc w:val="left"/>
      </w:pPr>
      <w:r>
        <w:rPr/>
        <w:t>各单位自备水源</w:t>
      </w:r>
      <w:r>
        <w:rPr>
          <w:rFonts w:ascii="MS UI Gothic" w:eastAsia="MS UI Gothic" w:hint="eastAsia"/>
          <w:w w:val="80"/>
        </w:rPr>
        <w:t>ꎬ </w:t>
      </w:r>
      <w:r>
        <w:rPr/>
        <w:t>未经城市建设部门</w:t>
      </w:r>
    </w:p>
    <w:p>
      <w:pPr>
        <w:pStyle w:val="BodyText"/>
        <w:spacing w:before="63"/>
        <w:ind w:left="383" w:firstLine="0"/>
        <w:jc w:val="left"/>
        <w:rPr>
          <w:rFonts w:ascii="MS UI Gothic" w:eastAsia="MS UI Gothic" w:hint="eastAsia"/>
        </w:rPr>
      </w:pPr>
      <w:r>
        <w:rPr/>
        <w:br w:type="column"/>
      </w:r>
      <w:r>
        <w:rPr/>
        <w:t>机构交付的传染病防治和监测任务</w:t>
      </w:r>
      <w:r>
        <w:rPr>
          <w:rFonts w:ascii="MS UI Gothic" w:eastAsia="MS UI Gothic" w:hint="eastAsia"/>
          <w:w w:val="80"/>
        </w:rPr>
        <w:t>ꎮ</w:t>
      </w:r>
    </w:p>
    <w:p>
      <w:pPr>
        <w:pStyle w:val="BodyText"/>
        <w:tabs>
          <w:tab w:pos="1850" w:val="left" w:leader="none"/>
        </w:tabs>
        <w:spacing w:line="310" w:lineRule="atLeast" w:before="4"/>
        <w:ind w:left="383" w:right="126"/>
        <w:jc w:val="left"/>
      </w:pPr>
      <w:r>
        <w:rPr>
          <w:spacing w:val="3"/>
          <w:w w:val="105"/>
        </w:rPr>
        <w:t>第十四</w:t>
      </w:r>
      <w:r>
        <w:rPr>
          <w:w w:val="105"/>
        </w:rPr>
        <w:t>条</w:t>
        <w:tab/>
      </w:r>
      <w:r>
        <w:rPr>
          <w:spacing w:val="3"/>
        </w:rPr>
        <w:t>医疗保健机构必须按照</w:t>
      </w:r>
      <w:r>
        <w:rPr/>
        <w:t>国</w:t>
      </w:r>
      <w:r>
        <w:rPr>
          <w:spacing w:val="3"/>
        </w:rPr>
        <w:t>务院卫生行政部门的有关规定</w:t>
      </w:r>
      <w:r>
        <w:rPr>
          <w:rFonts w:ascii="MS UI Gothic" w:eastAsia="MS UI Gothic" w:hint="eastAsia"/>
          <w:w w:val="80"/>
        </w:rPr>
        <w:t>ꎬ</w:t>
      </w:r>
      <w:r>
        <w:rPr>
          <w:rFonts w:ascii="MS UI Gothic" w:eastAsia="MS UI Gothic" w:hint="eastAsia"/>
          <w:spacing w:val="40"/>
          <w:w w:val="80"/>
        </w:rPr>
        <w:t> </w:t>
      </w:r>
      <w:r>
        <w:rPr>
          <w:spacing w:val="3"/>
        </w:rPr>
        <w:t>严格执</w:t>
      </w:r>
      <w:r>
        <w:rPr/>
        <w:t>行</w:t>
      </w:r>
    </w:p>
    <w:p>
      <w:pPr>
        <w:spacing w:after="0" w:line="310" w:lineRule="atLeast"/>
        <w:jc w:val="left"/>
        <w:sectPr>
          <w:type w:val="continuous"/>
          <w:pgSz w:w="10500" w:h="14750"/>
          <w:pgMar w:top="960" w:bottom="280" w:left="980" w:right="980"/>
          <w:cols w:num="2" w:equalWidth="0">
            <w:col w:w="4210" w:space="40"/>
            <w:col w:w="4290"/>
          </w:cols>
        </w:sectPr>
      </w:pPr>
    </w:p>
    <w:p>
      <w:pPr>
        <w:pStyle w:val="BodyText"/>
        <w:spacing w:line="295" w:lineRule="auto" w:before="62"/>
        <w:ind w:left="440" w:firstLine="0"/>
        <w:jc w:val="left"/>
        <w:rPr>
          <w:rFonts w:ascii="MS UI Gothic" w:eastAsia="MS UI Gothic" w:hint="eastAsia"/>
        </w:rPr>
      </w:pPr>
      <w:r>
        <w:rPr/>
        <w:t>和卫生行政部门批准</w:t>
      </w:r>
      <w:r>
        <w:rPr>
          <w:rFonts w:ascii="MS UI Gothic" w:eastAsia="MS UI Gothic" w:hint="eastAsia"/>
          <w:w w:val="80"/>
        </w:rPr>
        <w:t>ꎬ </w:t>
      </w:r>
      <w:r>
        <w:rPr/>
        <w:t>不得与城镇集中式供水系统连接</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第十条 地方各级政府应当有计划地建设和改造公共卫生设施</w:t>
      </w:r>
      <w:r>
        <w:rPr>
          <w:rFonts w:ascii="MS UI Gothic" w:eastAsia="MS UI Gothic" w:hint="eastAsia"/>
          <w:w w:val="80"/>
        </w:rPr>
        <w:t>ꎮ</w:t>
      </w:r>
    </w:p>
    <w:p>
      <w:pPr>
        <w:pStyle w:val="BodyText"/>
        <w:spacing w:line="295" w:lineRule="auto"/>
        <w:ind w:left="440"/>
        <w:rPr>
          <w:rFonts w:ascii="MS UI Gothic" w:eastAsia="MS UI Gothic" w:hint="eastAsia"/>
        </w:rPr>
      </w:pPr>
      <w:r>
        <w:rPr/>
        <w:t>城市应当按照城市环境卫生设施标准</w:t>
      </w:r>
      <w:r>
        <w:rPr>
          <w:w w:val="105"/>
        </w:rPr>
        <w:t>修建公共厕所</w:t>
      </w:r>
      <w:r>
        <w:rPr>
          <w:rFonts w:ascii="MS UI Gothic" w:eastAsia="MS UI Gothic" w:hint="eastAsia"/>
          <w:w w:val="80"/>
        </w:rPr>
        <w:t>、 </w:t>
      </w:r>
      <w:r>
        <w:rPr>
          <w:w w:val="105"/>
        </w:rPr>
        <w:t>垃圾粪便的无害化处理场和污水</w:t>
      </w:r>
      <w:r>
        <w:rPr>
          <w:rFonts w:ascii="MS UI Gothic" w:eastAsia="MS UI Gothic" w:hint="eastAsia"/>
          <w:w w:val="80"/>
        </w:rPr>
        <w:t>、 </w:t>
      </w:r>
      <w:r>
        <w:rPr>
          <w:w w:val="105"/>
        </w:rPr>
        <w:t>雨水排放处理系统等公共卫生设施</w:t>
      </w:r>
      <w:r>
        <w:rPr>
          <w:rFonts w:ascii="MS UI Gothic" w:eastAsia="MS UI Gothic" w:hint="eastAsia"/>
          <w:w w:val="80"/>
        </w:rPr>
        <w:t>ꎮ</w:t>
      </w:r>
    </w:p>
    <w:p>
      <w:pPr>
        <w:pStyle w:val="BodyText"/>
        <w:spacing w:line="295" w:lineRule="auto"/>
        <w:ind w:left="440"/>
        <w:rPr>
          <w:rFonts w:ascii="MS UI Gothic" w:eastAsia="MS UI Gothic" w:hint="eastAsia"/>
        </w:rPr>
      </w:pPr>
      <w:r>
        <w:rPr/>
        <w:t>农村应当逐步改造厕所</w:t>
      </w:r>
      <w:r>
        <w:rPr>
          <w:rFonts w:ascii="MS UI Gothic" w:eastAsia="MS UI Gothic" w:hint="eastAsia"/>
          <w:w w:val="80"/>
        </w:rPr>
        <w:t>ꎬ </w:t>
      </w:r>
      <w:r>
        <w:rPr/>
        <w:t>对粪便进行无害化处理</w:t>
      </w:r>
      <w:r>
        <w:rPr>
          <w:rFonts w:ascii="MS UI Gothic" w:eastAsia="MS UI Gothic" w:hint="eastAsia"/>
          <w:w w:val="80"/>
        </w:rPr>
        <w:t>ꎬ </w:t>
      </w:r>
      <w:r>
        <w:rPr/>
        <w:t>加强对公共生活用水的卫生管理</w:t>
      </w:r>
      <w:r>
        <w:rPr>
          <w:rFonts w:ascii="MS UI Gothic" w:eastAsia="MS UI Gothic" w:hint="eastAsia"/>
          <w:w w:val="80"/>
        </w:rPr>
        <w:t>ꎬ </w:t>
      </w:r>
      <w:r>
        <w:rPr/>
        <w:t>建立必要的卫生管理制度</w:t>
      </w:r>
      <w:r>
        <w:rPr>
          <w:rFonts w:ascii="MS UI Gothic" w:eastAsia="MS UI Gothic" w:hint="eastAsia"/>
          <w:w w:val="80"/>
        </w:rPr>
        <w:t>ꎮ </w:t>
      </w:r>
      <w:r>
        <w:rPr/>
        <w:t>饮用水</w:t>
      </w:r>
      <w:r>
        <w:rPr>
          <w:w w:val="105"/>
        </w:rPr>
        <w:t>水源附近禁止有污水池</w:t>
      </w:r>
      <w:r>
        <w:rPr>
          <w:rFonts w:ascii="MS UI Gothic" w:eastAsia="MS UI Gothic" w:hint="eastAsia"/>
          <w:w w:val="80"/>
        </w:rPr>
        <w:t>、 </w:t>
      </w:r>
      <w:r>
        <w:rPr>
          <w:w w:val="105"/>
        </w:rPr>
        <w:t>粪堆 </w:t>
      </w:r>
      <w:r>
        <w:rPr>
          <w:rFonts w:ascii="MS UI Gothic" w:eastAsia="MS UI Gothic" w:hint="eastAsia"/>
          <w:w w:val="150"/>
        </w:rPr>
        <w:t>( </w:t>
      </w:r>
      <w:r>
        <w:rPr>
          <w:w w:val="105"/>
        </w:rPr>
        <w:t>坑</w:t>
      </w:r>
      <w:r>
        <w:rPr>
          <w:rFonts w:ascii="MS UI Gothic" w:eastAsia="MS UI Gothic" w:hint="eastAsia"/>
          <w:w w:val="150"/>
        </w:rPr>
        <w:t>) </w:t>
      </w:r>
      <w:r>
        <w:rPr>
          <w:w w:val="105"/>
        </w:rPr>
        <w:t>等</w:t>
      </w:r>
      <w:r>
        <w:rPr/>
        <w:t>污染源</w:t>
      </w:r>
      <w:r>
        <w:rPr>
          <w:rFonts w:ascii="MS UI Gothic" w:eastAsia="MS UI Gothic" w:hint="eastAsia"/>
          <w:w w:val="80"/>
        </w:rPr>
        <w:t>ꎮ </w:t>
      </w:r>
      <w:r>
        <w:rPr/>
        <w:t>禁止在饮用水水源附近洗刷便器</w:t>
      </w:r>
      <w:r>
        <w:rPr>
          <w:w w:val="105"/>
        </w:rPr>
        <w:t>和运输粪便的工具</w:t>
      </w:r>
      <w:r>
        <w:rPr>
          <w:rFonts w:ascii="MS UI Gothic" w:eastAsia="MS UI Gothic" w:hint="eastAsia"/>
          <w:w w:val="80"/>
        </w:rPr>
        <w:t>ꎮ</w:t>
      </w:r>
    </w:p>
    <w:p>
      <w:pPr>
        <w:pStyle w:val="BodyText"/>
        <w:spacing w:line="295" w:lineRule="auto"/>
        <w:ind w:left="440"/>
        <w:rPr>
          <w:rFonts w:ascii="MS UI Gothic" w:eastAsia="MS UI Gothic" w:hint="eastAsia"/>
        </w:rPr>
      </w:pPr>
      <w:r>
        <w:rPr/>
        <w:t>第十一条 国家实行有计划的预防接种制度</w:t>
      </w:r>
      <w:r>
        <w:rPr>
          <w:rFonts w:ascii="MS UI Gothic" w:eastAsia="MS UI Gothic" w:hint="eastAsia"/>
          <w:w w:val="80"/>
        </w:rPr>
        <w:t>ꎮ</w:t>
      </w:r>
    </w:p>
    <w:p>
      <w:pPr>
        <w:pStyle w:val="BodyText"/>
        <w:spacing w:line="295" w:lineRule="auto" w:before="62"/>
        <w:ind w:left="383" w:right="126" w:firstLine="0"/>
        <w:rPr>
          <w:rFonts w:ascii="MS UI Gothic" w:eastAsia="MS UI Gothic" w:hint="eastAsia"/>
        </w:rPr>
      </w:pPr>
      <w:r>
        <w:rPr/>
        <w:br w:type="column"/>
      </w:r>
      <w:r>
        <w:rPr/>
        <w:t>消毒隔离制度</w:t>
      </w:r>
      <w:r>
        <w:rPr>
          <w:rFonts w:ascii="MS UI Gothic" w:eastAsia="MS UI Gothic" w:hint="eastAsia"/>
          <w:w w:val="80"/>
        </w:rPr>
        <w:t>ꎬ </w:t>
      </w:r>
      <w:r>
        <w:rPr/>
        <w:t>防止医院内感染和医源性感染</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第十五条 卫生防疫机构和从事致病性微生物实验的科研</w:t>
      </w:r>
      <w:r>
        <w:rPr>
          <w:rFonts w:ascii="MS UI Gothic" w:eastAsia="MS UI Gothic" w:hint="eastAsia"/>
        </w:rPr>
        <w:t>、 </w:t>
      </w:r>
      <w:r>
        <w:rPr>
          <w:w w:val="105"/>
        </w:rPr>
        <w:t>教学</w:t>
      </w:r>
      <w:r>
        <w:rPr>
          <w:rFonts w:ascii="MS UI Gothic" w:eastAsia="MS UI Gothic" w:hint="eastAsia"/>
        </w:rPr>
        <w:t>、 </w:t>
      </w:r>
      <w:r>
        <w:rPr>
          <w:w w:val="105"/>
        </w:rPr>
        <w:t>生产等单位</w:t>
      </w:r>
      <w:r>
        <w:rPr>
          <w:w w:val="110"/>
        </w:rPr>
        <w:t>必须做到</w:t>
      </w:r>
      <w:r>
        <w:rPr>
          <w:rFonts w:ascii="MS UI Gothic" w:eastAsia="MS UI Gothic" w:hint="eastAsia"/>
          <w:w w:val="235"/>
        </w:rPr>
        <w:t>:</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建立健全防止致病性微生物扩</w:t>
      </w:r>
      <w:r>
        <w:rPr>
          <w:w w:val="110"/>
        </w:rPr>
        <w:t>散的制度和人体防护措施</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严格执行实验操作规程</w:t>
      </w:r>
      <w:r>
        <w:rPr>
          <w:rFonts w:ascii="MS UI Gothic" w:eastAsia="MS UI Gothic" w:hint="eastAsia"/>
          <w:w w:val="80"/>
        </w:rPr>
        <w:t>ꎬ </w:t>
      </w:r>
      <w:r>
        <w:rPr>
          <w:w w:val="105"/>
        </w:rPr>
        <w:t>对实验后的样品</w:t>
      </w:r>
      <w:r>
        <w:rPr>
          <w:rFonts w:ascii="MS UI Gothic" w:eastAsia="MS UI Gothic" w:hint="eastAsia"/>
          <w:w w:val="80"/>
        </w:rPr>
        <w:t>、 </w:t>
      </w:r>
      <w:r>
        <w:rPr>
          <w:w w:val="105"/>
        </w:rPr>
        <w:t>器材</w:t>
      </w:r>
      <w:r>
        <w:rPr>
          <w:rFonts w:ascii="MS UI Gothic" w:eastAsia="MS UI Gothic" w:hint="eastAsia"/>
          <w:w w:val="80"/>
        </w:rPr>
        <w:t>、 </w:t>
      </w:r>
      <w:r>
        <w:rPr>
          <w:w w:val="105"/>
        </w:rPr>
        <w:t>污染物品等</w:t>
      </w:r>
      <w:r>
        <w:rPr>
          <w:rFonts w:ascii="MS UI Gothic" w:eastAsia="MS UI Gothic" w:hint="eastAsia"/>
          <w:w w:val="80"/>
        </w:rPr>
        <w:t>ꎬ </w:t>
      </w:r>
      <w:r>
        <w:rPr>
          <w:w w:val="105"/>
        </w:rPr>
        <w:t>按照有关规定严格消毒后处理</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spacing w:val="-21"/>
          <w:w w:val="105"/>
        </w:rPr>
        <w:t>( </w:t>
      </w:r>
      <w:r>
        <w:rPr>
          <w:spacing w:val="3"/>
          <w:w w:val="105"/>
        </w:rPr>
        <w:t>三</w:t>
      </w:r>
      <w:r>
        <w:rPr>
          <w:rFonts w:ascii="MS UI Gothic" w:eastAsia="MS UI Gothic" w:hint="eastAsia"/>
          <w:spacing w:val="5"/>
          <w:w w:val="105"/>
        </w:rPr>
        <w:t>) </w:t>
      </w:r>
      <w:r>
        <w:rPr>
          <w:spacing w:val="5"/>
          <w:w w:val="105"/>
        </w:rPr>
        <w:t>实验动物必须按照国家有关规</w:t>
      </w:r>
      <w:r>
        <w:rPr>
          <w:spacing w:val="3"/>
          <w:w w:val="110"/>
        </w:rPr>
        <w:t>定进行管理</w:t>
      </w:r>
      <w:r>
        <w:rPr>
          <w:rFonts w:ascii="MS UI Gothic" w:eastAsia="MS UI Gothic" w:hint="eastAsia"/>
          <w:w w:val="80"/>
        </w:rPr>
        <w:t>ꎮ</w:t>
      </w:r>
    </w:p>
    <w:p>
      <w:pPr>
        <w:pStyle w:val="BodyText"/>
        <w:spacing w:line="295" w:lineRule="auto"/>
        <w:ind w:left="383" w:right="126"/>
        <w:rPr>
          <w:rFonts w:ascii="MS UI Gothic" w:eastAsia="MS UI Gothic" w:hint="eastAsia"/>
        </w:rPr>
      </w:pPr>
      <w:r>
        <w:rPr>
          <w:spacing w:val="3"/>
          <w:w w:val="115"/>
        </w:rPr>
        <w:t>第十六条 传染病的菌 </w:t>
      </w:r>
      <w:r>
        <w:rPr>
          <w:rFonts w:ascii="MS UI Gothic" w:eastAsia="MS UI Gothic" w:hint="eastAsia"/>
          <w:spacing w:val="-37"/>
          <w:w w:val="150"/>
        </w:rPr>
        <w:t>( </w:t>
      </w:r>
      <w:r>
        <w:rPr>
          <w:spacing w:val="15"/>
          <w:w w:val="115"/>
        </w:rPr>
        <w:t>毒</w:t>
      </w:r>
      <w:r>
        <w:rPr>
          <w:rFonts w:ascii="MS UI Gothic" w:eastAsia="MS UI Gothic" w:hint="eastAsia"/>
          <w:spacing w:val="-10"/>
          <w:w w:val="150"/>
        </w:rPr>
        <w:t>) </w:t>
      </w:r>
      <w:r>
        <w:rPr>
          <w:spacing w:val="4"/>
          <w:w w:val="115"/>
        </w:rPr>
        <w:t>种分</w:t>
      </w:r>
      <w:r>
        <w:rPr>
          <w:spacing w:val="3"/>
          <w:w w:val="115"/>
        </w:rPr>
        <w:t>为下列三类</w:t>
      </w:r>
      <w:r>
        <w:rPr>
          <w:rFonts w:ascii="MS UI Gothic" w:eastAsia="MS UI Gothic" w:hint="eastAsia"/>
          <w:w w:val="235"/>
        </w:rPr>
        <w:t>:</w:t>
      </w:r>
    </w:p>
    <w:p>
      <w:pPr>
        <w:pStyle w:val="BodyText"/>
        <w:spacing w:line="295" w:lineRule="auto"/>
        <w:ind w:left="383" w:right="124"/>
        <w:rPr>
          <w:rFonts w:ascii="MS UI Gothic" w:eastAsia="MS UI Gothic" w:hint="eastAsia"/>
        </w:rPr>
      </w:pPr>
      <w:r>
        <w:rPr>
          <w:spacing w:val="3"/>
          <w:w w:val="105"/>
        </w:rPr>
        <w:t>一类</w:t>
      </w:r>
      <w:r>
        <w:rPr>
          <w:rFonts w:ascii="MS UI Gothic" w:eastAsia="MS UI Gothic" w:hint="eastAsia"/>
          <w:spacing w:val="-43"/>
          <w:w w:val="235"/>
        </w:rPr>
        <w:t>: </w:t>
      </w:r>
      <w:r>
        <w:rPr>
          <w:spacing w:val="11"/>
          <w:w w:val="105"/>
        </w:rPr>
        <w:t>鼠疫耶尔森氏菌</w:t>
      </w:r>
      <w:r>
        <w:rPr>
          <w:rFonts w:ascii="MS UI Gothic" w:eastAsia="MS UI Gothic" w:hint="eastAsia"/>
          <w:spacing w:val="7"/>
          <w:w w:val="80"/>
        </w:rPr>
        <w:t>、 </w:t>
      </w:r>
      <w:r>
        <w:rPr>
          <w:spacing w:val="12"/>
          <w:w w:val="105"/>
        </w:rPr>
        <w:t>霍乱弧菌</w:t>
      </w:r>
      <w:r>
        <w:rPr>
          <w:rFonts w:ascii="MS UI Gothic" w:eastAsia="MS UI Gothic" w:hint="eastAsia"/>
          <w:w w:val="80"/>
        </w:rPr>
        <w:t>ꎻ</w:t>
      </w:r>
      <w:r>
        <w:rPr>
          <w:spacing w:val="3"/>
          <w:w w:val="105"/>
        </w:rPr>
        <w:t>天花病毒</w:t>
      </w:r>
      <w:r>
        <w:rPr>
          <w:rFonts w:ascii="MS UI Gothic" w:eastAsia="MS UI Gothic" w:hint="eastAsia"/>
          <w:spacing w:val="1"/>
          <w:w w:val="80"/>
        </w:rPr>
        <w:t>、 </w:t>
      </w:r>
      <w:r>
        <w:rPr>
          <w:spacing w:val="3"/>
          <w:w w:val="105"/>
        </w:rPr>
        <w:t>艾滋病病毒</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１４２５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w w:val="105"/>
        </w:rPr>
        <w:t>二类</w:t>
      </w:r>
      <w:r>
        <w:rPr>
          <w:rFonts w:ascii="MS UI Gothic" w:eastAsia="MS UI Gothic" w:hint="eastAsia"/>
          <w:w w:val="235"/>
        </w:rPr>
        <w:t>: </w:t>
      </w:r>
      <w:r>
        <w:rPr>
          <w:w w:val="105"/>
        </w:rPr>
        <w:t>布氏菌</w:t>
      </w:r>
      <w:r>
        <w:rPr>
          <w:rFonts w:ascii="MS UI Gothic" w:eastAsia="MS UI Gothic" w:hint="eastAsia"/>
          <w:w w:val="80"/>
        </w:rPr>
        <w:t>、 </w:t>
      </w:r>
      <w:r>
        <w:rPr>
          <w:w w:val="105"/>
        </w:rPr>
        <w:t>炭疽菌</w:t>
      </w:r>
      <w:r>
        <w:rPr>
          <w:rFonts w:ascii="MS UI Gothic" w:eastAsia="MS UI Gothic" w:hint="eastAsia"/>
          <w:w w:val="80"/>
        </w:rPr>
        <w:t>、 </w:t>
      </w:r>
      <w:r>
        <w:rPr>
          <w:w w:val="105"/>
        </w:rPr>
        <w:t>麻风杆菌</w:t>
      </w:r>
      <w:r>
        <w:rPr>
          <w:rFonts w:ascii="MS UI Gothic" w:eastAsia="MS UI Gothic" w:hint="eastAsia"/>
          <w:w w:val="80"/>
        </w:rPr>
        <w:t>、</w:t>
      </w:r>
      <w:r>
        <w:rPr>
          <w:w w:val="105"/>
        </w:rPr>
        <w:t>肝炎病毒</w:t>
      </w:r>
      <w:r>
        <w:rPr>
          <w:rFonts w:ascii="MS UI Gothic" w:eastAsia="MS UI Gothic" w:hint="eastAsia"/>
          <w:w w:val="80"/>
        </w:rPr>
        <w:t>、 </w:t>
      </w:r>
      <w:r>
        <w:rPr>
          <w:w w:val="105"/>
        </w:rPr>
        <w:t>狂犬病毒</w:t>
      </w:r>
      <w:r>
        <w:rPr>
          <w:rFonts w:ascii="MS UI Gothic" w:eastAsia="MS UI Gothic" w:hint="eastAsia"/>
          <w:w w:val="80"/>
        </w:rPr>
        <w:t>、 </w:t>
      </w:r>
      <w:r>
        <w:rPr>
          <w:w w:val="105"/>
        </w:rPr>
        <w:t>出血热病毒</w:t>
      </w:r>
      <w:r>
        <w:rPr>
          <w:rFonts w:ascii="MS UI Gothic" w:eastAsia="MS UI Gothic" w:hint="eastAsia"/>
          <w:w w:val="80"/>
        </w:rPr>
        <w:t>、 </w:t>
      </w:r>
      <w:r>
        <w:rPr>
          <w:w w:val="105"/>
        </w:rPr>
        <w:t>登革热病毒</w:t>
      </w:r>
      <w:r>
        <w:rPr>
          <w:rFonts w:ascii="MS UI Gothic" w:eastAsia="MS UI Gothic" w:hint="eastAsia"/>
          <w:w w:val="80"/>
        </w:rPr>
        <w:t>ꎻ </w:t>
      </w:r>
      <w:r>
        <w:rPr>
          <w:w w:val="105"/>
        </w:rPr>
        <w:t>斑疹伤塞立克次体</w:t>
      </w:r>
      <w:r>
        <w:rPr>
          <w:rFonts w:ascii="MS UI Gothic" w:eastAsia="MS UI Gothic" w:hint="eastAsia"/>
          <w:w w:val="80"/>
        </w:rPr>
        <w:t>ꎻ</w:t>
      </w:r>
    </w:p>
    <w:p>
      <w:pPr>
        <w:pStyle w:val="BodyText"/>
        <w:spacing w:line="295" w:lineRule="auto"/>
        <w:ind w:right="38"/>
        <w:rPr>
          <w:rFonts w:ascii="MS UI Gothic" w:eastAsia="MS UI Gothic" w:hint="eastAsia"/>
        </w:rPr>
      </w:pPr>
      <w:r>
        <w:rPr/>
        <w:t>三类</w:t>
      </w:r>
      <w:r>
        <w:rPr>
          <w:rFonts w:ascii="MS UI Gothic" w:eastAsia="MS UI Gothic" w:hint="eastAsia"/>
          <w:w w:val="235"/>
        </w:rPr>
        <w:t>: </w:t>
      </w:r>
      <w:r>
        <w:rPr/>
        <w:t>脑膜炎双球菌</w:t>
      </w:r>
      <w:r>
        <w:rPr>
          <w:rFonts w:ascii="MS UI Gothic" w:eastAsia="MS UI Gothic" w:hint="eastAsia"/>
          <w:w w:val="80"/>
        </w:rPr>
        <w:t>、 </w:t>
      </w:r>
      <w:r>
        <w:rPr/>
        <w:t>链球菌</w:t>
      </w:r>
      <w:r>
        <w:rPr>
          <w:rFonts w:ascii="MS UI Gothic" w:eastAsia="MS UI Gothic" w:hint="eastAsia"/>
          <w:w w:val="80"/>
        </w:rPr>
        <w:t>、 </w:t>
      </w:r>
      <w:r>
        <w:rPr/>
        <w:t>淋病双球菌</w:t>
      </w:r>
      <w:r>
        <w:rPr>
          <w:rFonts w:ascii="MS UI Gothic" w:eastAsia="MS UI Gothic" w:hint="eastAsia"/>
          <w:w w:val="80"/>
        </w:rPr>
        <w:t>、 </w:t>
      </w:r>
      <w:r>
        <w:rPr/>
        <w:t>结核杆菌</w:t>
      </w:r>
      <w:r>
        <w:rPr>
          <w:rFonts w:ascii="MS UI Gothic" w:eastAsia="MS UI Gothic" w:hint="eastAsia"/>
          <w:w w:val="80"/>
        </w:rPr>
        <w:t>、 </w:t>
      </w:r>
      <w:r>
        <w:rPr/>
        <w:t>百日咳嗜血杆菌</w:t>
      </w:r>
      <w:r>
        <w:rPr>
          <w:rFonts w:ascii="MS UI Gothic" w:eastAsia="MS UI Gothic" w:hint="eastAsia"/>
          <w:w w:val="80"/>
        </w:rPr>
        <w:t>、 </w:t>
      </w:r>
      <w:r>
        <w:rPr/>
        <w:t>白喉棒状杆菌</w:t>
      </w:r>
      <w:r>
        <w:rPr>
          <w:rFonts w:ascii="MS UI Gothic" w:eastAsia="MS UI Gothic" w:hint="eastAsia"/>
          <w:w w:val="80"/>
        </w:rPr>
        <w:t>、 </w:t>
      </w:r>
      <w:r>
        <w:rPr/>
        <w:t>沙门氏菌</w:t>
      </w:r>
      <w:r>
        <w:rPr>
          <w:rFonts w:ascii="MS UI Gothic" w:eastAsia="MS UI Gothic" w:hint="eastAsia"/>
          <w:w w:val="80"/>
        </w:rPr>
        <w:t>、 </w:t>
      </w:r>
      <w:r>
        <w:rPr/>
        <w:t>志贺氏菌</w:t>
      </w:r>
      <w:r>
        <w:rPr>
          <w:rFonts w:ascii="MS UI Gothic" w:eastAsia="MS UI Gothic" w:hint="eastAsia"/>
          <w:w w:val="80"/>
        </w:rPr>
        <w:t>、 </w:t>
      </w:r>
      <w:r>
        <w:rPr/>
        <w:t>破伤风梭状杆菌</w:t>
      </w:r>
      <w:r>
        <w:rPr>
          <w:rFonts w:ascii="MS UI Gothic" w:eastAsia="MS UI Gothic" w:hint="eastAsia"/>
          <w:w w:val="80"/>
        </w:rPr>
        <w:t>ꎻ </w:t>
      </w:r>
      <w:r>
        <w:rPr/>
        <w:t>钩端螺旋体</w:t>
      </w:r>
      <w:r>
        <w:rPr>
          <w:rFonts w:ascii="MS UI Gothic" w:eastAsia="MS UI Gothic" w:hint="eastAsia"/>
          <w:w w:val="80"/>
        </w:rPr>
        <w:t>、 </w:t>
      </w:r>
      <w:r>
        <w:rPr/>
        <w:t>梅毒螺旋体</w:t>
      </w:r>
      <w:r>
        <w:rPr>
          <w:rFonts w:ascii="MS UI Gothic" w:eastAsia="MS UI Gothic" w:hint="eastAsia"/>
          <w:w w:val="80"/>
        </w:rPr>
        <w:t>ꎻ</w:t>
      </w:r>
      <w:r>
        <w:rPr/>
        <w:t>乙型脑炎病毒</w:t>
      </w:r>
      <w:r>
        <w:rPr>
          <w:rFonts w:ascii="MS UI Gothic" w:eastAsia="MS UI Gothic" w:hint="eastAsia"/>
          <w:w w:val="80"/>
        </w:rPr>
        <w:t>、 </w:t>
      </w:r>
      <w:r>
        <w:rPr/>
        <w:t>脊髓灰质炎病毒</w:t>
      </w:r>
      <w:r>
        <w:rPr>
          <w:rFonts w:ascii="MS UI Gothic" w:eastAsia="MS UI Gothic" w:hint="eastAsia"/>
          <w:w w:val="80"/>
        </w:rPr>
        <w:t>、 </w:t>
      </w:r>
      <w:r>
        <w:rPr/>
        <w:t>流感病毒</w:t>
      </w:r>
      <w:r>
        <w:rPr>
          <w:rFonts w:ascii="MS UI Gothic" w:eastAsia="MS UI Gothic" w:hint="eastAsia"/>
          <w:w w:val="80"/>
        </w:rPr>
        <w:t>、 </w:t>
      </w:r>
      <w:r>
        <w:rPr/>
        <w:t>流行性腮腺炎病毒</w:t>
      </w:r>
      <w:r>
        <w:rPr>
          <w:rFonts w:ascii="MS UI Gothic" w:eastAsia="MS UI Gothic" w:hint="eastAsia"/>
          <w:w w:val="80"/>
        </w:rPr>
        <w:t>、 </w:t>
      </w:r>
      <w:r>
        <w:rPr/>
        <w:t>麻疹病毒</w:t>
      </w:r>
      <w:r>
        <w:rPr>
          <w:rFonts w:ascii="MS UI Gothic" w:eastAsia="MS UI Gothic" w:hint="eastAsia"/>
          <w:w w:val="80"/>
        </w:rPr>
        <w:t>、 </w:t>
      </w:r>
      <w:r>
        <w:rPr/>
        <w:t>风疹病毒</w:t>
      </w:r>
      <w:r>
        <w:rPr>
          <w:rFonts w:ascii="MS UI Gothic" w:eastAsia="MS UI Gothic" w:hint="eastAsia"/>
          <w:w w:val="80"/>
        </w:rPr>
        <w:t>ꎮ</w:t>
      </w:r>
    </w:p>
    <w:p>
      <w:pPr>
        <w:pStyle w:val="BodyText"/>
        <w:spacing w:line="295" w:lineRule="auto"/>
        <w:ind w:right="39"/>
        <w:rPr>
          <w:rFonts w:ascii="MS UI Gothic" w:eastAsia="MS UI Gothic" w:hint="eastAsia"/>
        </w:rPr>
      </w:pPr>
      <w:r>
        <w:rPr/>
        <w:t>国务院卫生行政部门可以根据情况增</w:t>
      </w:r>
      <w:r>
        <w:rPr>
          <w:w w:val="105"/>
        </w:rPr>
        <w:t>加或者减少菌 </w:t>
      </w:r>
      <w:r>
        <w:rPr>
          <w:rFonts w:ascii="MS UI Gothic" w:eastAsia="MS UI Gothic" w:hint="eastAsia"/>
          <w:w w:val="150"/>
        </w:rPr>
        <w:t>( </w:t>
      </w:r>
      <w:r>
        <w:rPr>
          <w:w w:val="105"/>
        </w:rPr>
        <w:t>毒</w:t>
      </w:r>
      <w:r>
        <w:rPr>
          <w:rFonts w:ascii="MS UI Gothic" w:eastAsia="MS UI Gothic" w:hint="eastAsia"/>
          <w:w w:val="150"/>
        </w:rPr>
        <w:t>) </w:t>
      </w:r>
      <w:r>
        <w:rPr>
          <w:w w:val="105"/>
        </w:rPr>
        <w:t>种的种类</w:t>
      </w:r>
      <w:r>
        <w:rPr>
          <w:rFonts w:ascii="MS UI Gothic" w:eastAsia="MS UI Gothic" w:hint="eastAsia"/>
          <w:w w:val="80"/>
        </w:rPr>
        <w:t>ꎮ</w:t>
      </w:r>
    </w:p>
    <w:p>
      <w:pPr>
        <w:pStyle w:val="BodyText"/>
        <w:spacing w:line="295" w:lineRule="auto"/>
        <w:ind w:right="57"/>
        <w:rPr>
          <w:rFonts w:ascii="MS UI Gothic" w:eastAsia="MS UI Gothic" w:hint="eastAsia"/>
        </w:rPr>
      </w:pPr>
      <w:r>
        <w:rPr>
          <w:spacing w:val="18"/>
          <w:w w:val="110"/>
        </w:rPr>
        <w:t>第十七条 国家对传染病菌 </w:t>
      </w:r>
      <w:r>
        <w:rPr>
          <w:rFonts w:ascii="MS UI Gothic" w:eastAsia="MS UI Gothic" w:hint="eastAsia"/>
          <w:spacing w:val="-34"/>
          <w:w w:val="150"/>
        </w:rPr>
        <w:t>( </w:t>
      </w:r>
      <w:r>
        <w:rPr>
          <w:spacing w:val="19"/>
          <w:w w:val="110"/>
        </w:rPr>
        <w:t>毒</w:t>
      </w:r>
      <w:r>
        <w:rPr>
          <w:rFonts w:ascii="MS UI Gothic" w:eastAsia="MS UI Gothic" w:hint="eastAsia"/>
          <w:spacing w:val="-12"/>
          <w:w w:val="150"/>
        </w:rPr>
        <w:t>) </w:t>
      </w:r>
      <w:r>
        <w:rPr>
          <w:spacing w:val="3"/>
          <w:w w:val="110"/>
        </w:rPr>
        <w:t>种的保藏</w:t>
      </w:r>
      <w:r>
        <w:rPr>
          <w:rFonts w:ascii="MS UI Gothic" w:eastAsia="MS UI Gothic" w:hint="eastAsia"/>
          <w:spacing w:val="-4"/>
        </w:rPr>
        <w:t>、 </w:t>
      </w:r>
      <w:r>
        <w:rPr>
          <w:spacing w:val="3"/>
          <w:w w:val="110"/>
        </w:rPr>
        <w:t>携带</w:t>
      </w:r>
      <w:r>
        <w:rPr>
          <w:rFonts w:ascii="MS UI Gothic" w:eastAsia="MS UI Gothic" w:hint="eastAsia"/>
          <w:spacing w:val="-3"/>
        </w:rPr>
        <w:t>、 </w:t>
      </w:r>
      <w:r>
        <w:rPr>
          <w:spacing w:val="3"/>
          <w:w w:val="110"/>
        </w:rPr>
        <w:t>运输实行严格管理</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spacing w:val="19"/>
          <w:w w:val="150"/>
        </w:rPr>
        <w:t>(</w:t>
      </w:r>
      <w:r>
        <w:rPr>
          <w:spacing w:val="3"/>
          <w:w w:val="110"/>
        </w:rPr>
        <w:t>一</w:t>
      </w:r>
      <w:r>
        <w:rPr>
          <w:rFonts w:ascii="MS UI Gothic" w:eastAsia="MS UI Gothic" w:hint="eastAsia"/>
          <w:spacing w:val="-3"/>
          <w:w w:val="150"/>
        </w:rPr>
        <w:t>) </w:t>
      </w:r>
      <w:r>
        <w:rPr>
          <w:spacing w:val="-18"/>
          <w:w w:val="110"/>
        </w:rPr>
        <w:t>菌 </w:t>
      </w:r>
      <w:r>
        <w:rPr>
          <w:rFonts w:ascii="MS UI Gothic" w:eastAsia="MS UI Gothic" w:hint="eastAsia"/>
          <w:spacing w:val="-39"/>
          <w:w w:val="150"/>
        </w:rPr>
        <w:t>( </w:t>
      </w:r>
      <w:r>
        <w:rPr>
          <w:spacing w:val="3"/>
          <w:w w:val="110"/>
        </w:rPr>
        <w:t>毒</w:t>
      </w:r>
      <w:r>
        <w:rPr>
          <w:rFonts w:ascii="MS UI Gothic" w:eastAsia="MS UI Gothic" w:hint="eastAsia"/>
          <w:spacing w:val="-3"/>
          <w:w w:val="150"/>
        </w:rPr>
        <w:t>) </w:t>
      </w:r>
      <w:r>
        <w:rPr>
          <w:spacing w:val="4"/>
          <w:w w:val="110"/>
        </w:rPr>
        <w:t>种的保藏由国务院卫</w:t>
      </w:r>
      <w:r>
        <w:rPr>
          <w:spacing w:val="3"/>
          <w:w w:val="110"/>
        </w:rPr>
        <w:t>生行政部门指定的单位负责</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3"/>
          <w:w w:val="110"/>
        </w:rPr>
        <w:t>二</w:t>
      </w:r>
      <w:r>
        <w:rPr>
          <w:rFonts w:ascii="MS UI Gothic" w:eastAsia="MS UI Gothic" w:hint="eastAsia"/>
          <w:spacing w:val="4"/>
          <w:w w:val="150"/>
        </w:rPr>
        <w:t>) </w:t>
      </w:r>
      <w:r>
        <w:rPr>
          <w:spacing w:val="3"/>
          <w:w w:val="110"/>
        </w:rPr>
        <w:t>一</w:t>
      </w:r>
      <w:r>
        <w:rPr>
          <w:rFonts w:ascii="MS UI Gothic" w:eastAsia="MS UI Gothic" w:hint="eastAsia"/>
          <w:spacing w:val="17"/>
          <w:w w:val="80"/>
        </w:rPr>
        <w:t>、 </w:t>
      </w:r>
      <w:r>
        <w:rPr>
          <w:spacing w:val="-4"/>
          <w:w w:val="110"/>
        </w:rPr>
        <w:t>二类菌 </w:t>
      </w:r>
      <w:r>
        <w:rPr>
          <w:rFonts w:ascii="MS UI Gothic" w:eastAsia="MS UI Gothic" w:hint="eastAsia"/>
          <w:spacing w:val="-37"/>
          <w:w w:val="150"/>
        </w:rPr>
        <w:t>( </w:t>
      </w:r>
      <w:r>
        <w:rPr>
          <w:spacing w:val="5"/>
          <w:w w:val="110"/>
        </w:rPr>
        <w:t>毒</w:t>
      </w:r>
      <w:r>
        <w:rPr>
          <w:rFonts w:ascii="MS UI Gothic" w:eastAsia="MS UI Gothic" w:hint="eastAsia"/>
          <w:spacing w:val="4"/>
          <w:w w:val="150"/>
        </w:rPr>
        <w:t>) </w:t>
      </w:r>
      <w:r>
        <w:rPr>
          <w:spacing w:val="5"/>
          <w:w w:val="110"/>
        </w:rPr>
        <w:t>种的供应由</w:t>
      </w:r>
      <w:r>
        <w:rPr>
          <w:spacing w:val="2"/>
        </w:rPr>
        <w:t>国务院卫生行政部门指定的保藏管理单位</w:t>
      </w:r>
      <w:r>
        <w:rPr>
          <w:spacing w:val="3"/>
          <w:w w:val="110"/>
        </w:rPr>
        <w:t>供应</w:t>
      </w:r>
      <w:r>
        <w:rPr>
          <w:rFonts w:ascii="MS UI Gothic" w:eastAsia="MS UI Gothic" w:hint="eastAsia"/>
          <w:spacing w:val="-2"/>
          <w:w w:val="80"/>
        </w:rPr>
        <w:t>ꎮ </w:t>
      </w:r>
      <w:r>
        <w:rPr>
          <w:spacing w:val="-11"/>
          <w:w w:val="110"/>
        </w:rPr>
        <w:t>三类菌 </w:t>
      </w:r>
      <w:r>
        <w:rPr>
          <w:rFonts w:ascii="MS UI Gothic" w:eastAsia="MS UI Gothic" w:hint="eastAsia"/>
          <w:spacing w:val="-39"/>
          <w:w w:val="150"/>
        </w:rPr>
        <w:t>( </w:t>
      </w:r>
      <w:r>
        <w:rPr>
          <w:spacing w:val="15"/>
          <w:w w:val="110"/>
        </w:rPr>
        <w:t>毒</w:t>
      </w:r>
      <w:r>
        <w:rPr>
          <w:rFonts w:ascii="MS UI Gothic" w:eastAsia="MS UI Gothic" w:hint="eastAsia"/>
          <w:spacing w:val="-17"/>
          <w:w w:val="150"/>
        </w:rPr>
        <w:t>) </w:t>
      </w:r>
      <w:r>
        <w:rPr>
          <w:spacing w:val="16"/>
          <w:w w:val="110"/>
        </w:rPr>
        <w:t>种由设有专业实验</w:t>
      </w:r>
      <w:r>
        <w:rPr>
          <w:spacing w:val="2"/>
        </w:rPr>
        <w:t>室的单位或者国务院卫生行政部门指定的</w:t>
      </w:r>
      <w:r>
        <w:rPr>
          <w:spacing w:val="3"/>
          <w:w w:val="110"/>
        </w:rPr>
        <w:t>保藏管理单位供应</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spacing w:val="-40"/>
          <w:w w:val="150"/>
        </w:rPr>
        <w:t>( </w:t>
      </w:r>
      <w:r>
        <w:rPr>
          <w:spacing w:val="3"/>
          <w:w w:val="110"/>
        </w:rPr>
        <w:t>三</w:t>
      </w:r>
      <w:r>
        <w:rPr>
          <w:rFonts w:ascii="MS UI Gothic" w:eastAsia="MS UI Gothic" w:hint="eastAsia"/>
          <w:spacing w:val="-7"/>
          <w:w w:val="150"/>
        </w:rPr>
        <w:t>) </w:t>
      </w:r>
      <w:r>
        <w:rPr>
          <w:spacing w:val="3"/>
          <w:w w:val="110"/>
        </w:rPr>
        <w:t>使用一类菌 </w:t>
      </w:r>
      <w:r>
        <w:rPr>
          <w:rFonts w:ascii="MS UI Gothic" w:eastAsia="MS UI Gothic" w:hint="eastAsia"/>
          <w:spacing w:val="-37"/>
          <w:w w:val="150"/>
        </w:rPr>
        <w:t>( </w:t>
      </w:r>
      <w:r>
        <w:rPr>
          <w:spacing w:val="13"/>
          <w:w w:val="110"/>
        </w:rPr>
        <w:t>毒</w:t>
      </w:r>
      <w:r>
        <w:rPr>
          <w:rFonts w:ascii="MS UI Gothic" w:eastAsia="MS UI Gothic" w:hint="eastAsia"/>
          <w:spacing w:val="-4"/>
          <w:w w:val="150"/>
        </w:rPr>
        <w:t>) </w:t>
      </w:r>
      <w:r>
        <w:rPr>
          <w:spacing w:val="15"/>
          <w:w w:val="110"/>
        </w:rPr>
        <w:t>种的单位</w:t>
      </w:r>
      <w:r>
        <w:rPr>
          <w:rFonts w:ascii="MS UI Gothic" w:eastAsia="MS UI Gothic" w:hint="eastAsia"/>
          <w:w w:val="80"/>
        </w:rPr>
        <w:t>ꎬ</w:t>
      </w:r>
      <w:r>
        <w:rPr>
          <w:spacing w:val="3"/>
        </w:rPr>
        <w:t>必须经国务院卫生行政部门批准</w:t>
      </w:r>
      <w:r>
        <w:rPr>
          <w:rFonts w:ascii="MS UI Gothic" w:eastAsia="MS UI Gothic" w:hint="eastAsia"/>
          <w:spacing w:val="21"/>
          <w:w w:val="80"/>
        </w:rPr>
        <w:t>ꎻ </w:t>
      </w:r>
      <w:r>
        <w:rPr>
          <w:spacing w:val="1"/>
        </w:rPr>
        <w:t>使用二</w:t>
      </w:r>
      <w:r>
        <w:rPr>
          <w:spacing w:val="-24"/>
          <w:w w:val="110"/>
        </w:rPr>
        <w:t>类菌 </w:t>
      </w:r>
      <w:r>
        <w:rPr>
          <w:rFonts w:ascii="MS UI Gothic" w:eastAsia="MS UI Gothic" w:hint="eastAsia"/>
          <w:spacing w:val="-39"/>
          <w:w w:val="140"/>
        </w:rPr>
        <w:t>( </w:t>
      </w:r>
      <w:r>
        <w:rPr>
          <w:spacing w:val="3"/>
          <w:w w:val="110"/>
        </w:rPr>
        <w:t>毒</w:t>
      </w:r>
      <w:r>
        <w:rPr>
          <w:rFonts w:ascii="MS UI Gothic" w:eastAsia="MS UI Gothic" w:hint="eastAsia"/>
          <w:spacing w:val="-20"/>
          <w:w w:val="140"/>
        </w:rPr>
        <w:t>) </w:t>
      </w:r>
      <w:r>
        <w:rPr>
          <w:spacing w:val="15"/>
          <w:w w:val="110"/>
        </w:rPr>
        <w:t>种的单位必须经省级政府卫</w:t>
      </w:r>
      <w:r>
        <w:rPr>
          <w:spacing w:val="9"/>
          <w:w w:val="110"/>
        </w:rPr>
        <w:t>生行政部门批准</w:t>
      </w:r>
      <w:r>
        <w:rPr>
          <w:rFonts w:ascii="MS UI Gothic" w:eastAsia="MS UI Gothic" w:hint="eastAsia"/>
          <w:spacing w:val="1"/>
          <w:w w:val="80"/>
        </w:rPr>
        <w:t>ꎻ </w:t>
      </w:r>
      <w:r>
        <w:rPr>
          <w:spacing w:val="3"/>
          <w:w w:val="110"/>
        </w:rPr>
        <w:t>使用三类菌 </w:t>
      </w:r>
      <w:r>
        <w:rPr>
          <w:rFonts w:ascii="MS UI Gothic" w:eastAsia="MS UI Gothic" w:hint="eastAsia"/>
          <w:spacing w:val="-38"/>
          <w:w w:val="150"/>
        </w:rPr>
        <w:t>( </w:t>
      </w:r>
      <w:r>
        <w:rPr>
          <w:spacing w:val="15"/>
          <w:w w:val="110"/>
        </w:rPr>
        <w:t>毒</w:t>
      </w:r>
      <w:r>
        <w:rPr>
          <w:rFonts w:ascii="MS UI Gothic" w:eastAsia="MS UI Gothic" w:hint="eastAsia"/>
          <w:spacing w:val="-16"/>
          <w:w w:val="150"/>
        </w:rPr>
        <w:t>) </w:t>
      </w:r>
      <w:r>
        <w:rPr>
          <w:w w:val="110"/>
        </w:rPr>
        <w:t>种</w:t>
      </w:r>
      <w:r>
        <w:rPr>
          <w:spacing w:val="5"/>
        </w:rPr>
        <w:t>的单位</w:t>
      </w:r>
      <w:r>
        <w:rPr>
          <w:rFonts w:ascii="MS UI Gothic" w:eastAsia="MS UI Gothic" w:hint="eastAsia"/>
          <w:w w:val="80"/>
        </w:rPr>
        <w:t>ꎬ </w:t>
      </w:r>
      <w:r>
        <w:rPr>
          <w:spacing w:val="17"/>
        </w:rPr>
        <w:t>应当经县级政府卫和珩政部门</w:t>
      </w:r>
      <w:r>
        <w:rPr>
          <w:spacing w:val="3"/>
          <w:w w:val="110"/>
        </w:rPr>
        <w:t>批准</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3"/>
          <w:w w:val="110"/>
        </w:rPr>
        <w:t>四</w:t>
      </w:r>
      <w:r>
        <w:rPr>
          <w:rFonts w:ascii="MS UI Gothic" w:eastAsia="MS UI Gothic" w:hint="eastAsia"/>
          <w:spacing w:val="1"/>
          <w:w w:val="150"/>
        </w:rPr>
        <w:t>) </w:t>
      </w:r>
      <w:r>
        <w:rPr>
          <w:spacing w:val="3"/>
          <w:w w:val="110"/>
        </w:rPr>
        <w:t>一</w:t>
      </w:r>
      <w:r>
        <w:rPr>
          <w:rFonts w:ascii="MS UI Gothic" w:eastAsia="MS UI Gothic" w:hint="eastAsia"/>
          <w:spacing w:val="15"/>
          <w:w w:val="80"/>
        </w:rPr>
        <w:t>、 </w:t>
      </w:r>
      <w:r>
        <w:rPr>
          <w:spacing w:val="-4"/>
          <w:w w:val="110"/>
        </w:rPr>
        <w:t>二类菌 </w:t>
      </w:r>
      <w:r>
        <w:rPr>
          <w:rFonts w:ascii="MS UI Gothic" w:eastAsia="MS UI Gothic" w:hint="eastAsia"/>
          <w:spacing w:val="-37"/>
          <w:w w:val="150"/>
        </w:rPr>
        <w:t>( </w:t>
      </w:r>
      <w:r>
        <w:rPr>
          <w:spacing w:val="5"/>
          <w:w w:val="110"/>
        </w:rPr>
        <w:t>毒</w:t>
      </w:r>
      <w:r>
        <w:rPr>
          <w:rFonts w:ascii="MS UI Gothic" w:eastAsia="MS UI Gothic" w:hint="eastAsia"/>
          <w:spacing w:val="2"/>
          <w:w w:val="150"/>
        </w:rPr>
        <w:t>) </w:t>
      </w:r>
      <w:r>
        <w:rPr>
          <w:spacing w:val="3"/>
          <w:w w:val="110"/>
        </w:rPr>
        <w:t>种</w:t>
      </w:r>
      <w:r>
        <w:rPr>
          <w:rFonts w:ascii="MS UI Gothic" w:eastAsia="MS UI Gothic" w:hint="eastAsia"/>
          <w:spacing w:val="16"/>
          <w:w w:val="80"/>
        </w:rPr>
        <w:t>ꎬ </w:t>
      </w:r>
      <w:r>
        <w:rPr>
          <w:spacing w:val="5"/>
          <w:w w:val="110"/>
        </w:rPr>
        <w:t>应派专</w:t>
      </w:r>
      <w:r>
        <w:rPr>
          <w:spacing w:val="12"/>
        </w:rPr>
        <w:t>人向供应单位领取</w:t>
      </w:r>
      <w:r>
        <w:rPr>
          <w:rFonts w:ascii="MS UI Gothic" w:eastAsia="MS UI Gothic" w:hint="eastAsia"/>
          <w:spacing w:val="3"/>
          <w:w w:val="80"/>
        </w:rPr>
        <w:t>ꎬ </w:t>
      </w:r>
      <w:r>
        <w:rPr>
          <w:spacing w:val="18"/>
        </w:rPr>
        <w:t>不得邮寄</w:t>
      </w:r>
      <w:r>
        <w:rPr>
          <w:rFonts w:ascii="MS UI Gothic" w:eastAsia="MS UI Gothic" w:hint="eastAsia"/>
          <w:spacing w:val="2"/>
          <w:w w:val="80"/>
        </w:rPr>
        <w:t>ꎻ  </w:t>
      </w:r>
      <w:r>
        <w:rPr>
          <w:spacing w:val="15"/>
        </w:rPr>
        <w:t>三类菌 </w:t>
      </w:r>
      <w:r>
        <w:rPr>
          <w:rFonts w:ascii="MS UI Gothic" w:eastAsia="MS UI Gothic" w:hint="eastAsia"/>
          <w:spacing w:val="19"/>
          <w:w w:val="105"/>
        </w:rPr>
        <w:t>(</w:t>
      </w:r>
      <w:r>
        <w:rPr>
          <w:spacing w:val="3"/>
          <w:w w:val="105"/>
        </w:rPr>
        <w:t>毒</w:t>
      </w:r>
      <w:r>
        <w:rPr>
          <w:rFonts w:ascii="MS UI Gothic" w:eastAsia="MS UI Gothic" w:hint="eastAsia"/>
          <w:spacing w:val="4"/>
          <w:w w:val="105"/>
        </w:rPr>
        <w:t>) </w:t>
      </w:r>
      <w:r>
        <w:rPr>
          <w:spacing w:val="22"/>
          <w:w w:val="105"/>
        </w:rPr>
        <w:t>种的邮寄必须持有邮寄单位的证</w:t>
      </w:r>
      <w:r>
        <w:rPr>
          <w:spacing w:val="3"/>
          <w:w w:val="110"/>
        </w:rPr>
        <w:t>明</w:t>
      </w:r>
      <w:r>
        <w:rPr>
          <w:rFonts w:ascii="MS UI Gothic" w:eastAsia="MS UI Gothic" w:hint="eastAsia"/>
          <w:spacing w:val="-2"/>
          <w:w w:val="80"/>
        </w:rPr>
        <w:t>ꎬ </w:t>
      </w:r>
      <w:r>
        <w:rPr>
          <w:spacing w:val="-7"/>
          <w:w w:val="110"/>
        </w:rPr>
        <w:t>并按照菌 </w:t>
      </w:r>
      <w:r>
        <w:rPr>
          <w:rFonts w:ascii="MS UI Gothic" w:eastAsia="MS UI Gothic" w:hint="eastAsia"/>
          <w:spacing w:val="-39"/>
          <w:w w:val="150"/>
        </w:rPr>
        <w:t>( </w:t>
      </w:r>
      <w:r>
        <w:rPr>
          <w:spacing w:val="15"/>
          <w:w w:val="110"/>
        </w:rPr>
        <w:t>毒</w:t>
      </w:r>
      <w:r>
        <w:rPr>
          <w:rFonts w:ascii="MS UI Gothic" w:eastAsia="MS UI Gothic" w:hint="eastAsia"/>
          <w:spacing w:val="-17"/>
          <w:w w:val="150"/>
        </w:rPr>
        <w:t>) </w:t>
      </w:r>
      <w:r>
        <w:rPr>
          <w:spacing w:val="16"/>
          <w:w w:val="110"/>
        </w:rPr>
        <w:t>种出寄与包装的有</w:t>
      </w:r>
      <w:r>
        <w:rPr>
          <w:spacing w:val="3"/>
          <w:w w:val="110"/>
        </w:rPr>
        <w:t>关规定办理</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第十八条 对患有下列传染病的病人</w:t>
      </w:r>
      <w:r>
        <w:rPr/>
        <w:t>或者病原携带者予以必要的隔离治疗</w:t>
      </w:r>
      <w:r>
        <w:rPr>
          <w:rFonts w:ascii="MS UI Gothic" w:eastAsia="MS UI Gothic" w:hint="eastAsia"/>
          <w:w w:val="80"/>
        </w:rPr>
        <w:t>ꎬ </w:t>
      </w:r>
      <w:r>
        <w:rPr/>
        <w:t>直至医疗保健机构证明其不具有传染性时</w:t>
      </w:r>
      <w:r>
        <w:rPr>
          <w:rFonts w:ascii="MS UI Gothic" w:eastAsia="MS UI Gothic" w:hint="eastAsia"/>
          <w:w w:val="80"/>
        </w:rPr>
        <w:t>ꎬ</w:t>
      </w:r>
      <w:r>
        <w:rPr>
          <w:w w:val="105"/>
        </w:rPr>
        <w:t>方可恢复工作</w:t>
      </w:r>
      <w:r>
        <w:rPr>
          <w:rFonts w:ascii="MS UI Gothic" w:eastAsia="MS UI Gothic" w:hint="eastAsia"/>
          <w:w w:val="235"/>
        </w:rPr>
        <w:t>:</w:t>
      </w:r>
    </w:p>
    <w:p>
      <w:pPr>
        <w:pStyle w:val="BodyText"/>
        <w:spacing w:line="253"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鼠疫</w:t>
      </w:r>
      <w:r>
        <w:rPr>
          <w:rFonts w:ascii="MS UI Gothic" w:eastAsia="MS UI Gothic" w:hint="eastAsia"/>
          <w:w w:val="80"/>
        </w:rPr>
        <w:t>、 </w:t>
      </w:r>
      <w:r>
        <w:rPr>
          <w:w w:val="110"/>
        </w:rPr>
        <w:t>霍乱</w:t>
      </w:r>
      <w:r>
        <w:rPr>
          <w:rFonts w:ascii="MS UI Gothic" w:eastAsia="MS UI Gothic" w:hint="eastAsia"/>
          <w:w w:val="80"/>
        </w:rPr>
        <w:t>ꎻ</w:t>
      </w:r>
    </w:p>
    <w:p>
      <w:pPr>
        <w:pStyle w:val="BodyText"/>
        <w:spacing w:line="295" w:lineRule="auto" w:before="33"/>
        <w:ind w:right="39"/>
      </w:pPr>
      <w:r>
        <w:rPr>
          <w:rFonts w:ascii="MS UI Gothic" w:eastAsia="MS UI Gothic" w:hint="eastAsia"/>
          <w:w w:val="150"/>
        </w:rPr>
        <w:t>( </w:t>
      </w:r>
      <w:r>
        <w:rPr>
          <w:w w:val="105"/>
        </w:rPr>
        <w:t>二</w:t>
      </w:r>
      <w:r>
        <w:rPr>
          <w:rFonts w:ascii="MS UI Gothic" w:eastAsia="MS UI Gothic" w:hint="eastAsia"/>
          <w:w w:val="150"/>
        </w:rPr>
        <w:t>) </w:t>
      </w:r>
      <w:r>
        <w:rPr>
          <w:w w:val="105"/>
        </w:rPr>
        <w:t>艾滋病</w:t>
      </w:r>
      <w:r>
        <w:rPr>
          <w:rFonts w:ascii="MS UI Gothic" w:eastAsia="MS UI Gothic" w:hint="eastAsia"/>
        </w:rPr>
        <w:t>、 </w:t>
      </w:r>
      <w:r>
        <w:rPr>
          <w:w w:val="105"/>
        </w:rPr>
        <w:t>病毒性肝炎</w:t>
      </w:r>
      <w:r>
        <w:rPr>
          <w:rFonts w:ascii="MS UI Gothic" w:eastAsia="MS UI Gothic" w:hint="eastAsia"/>
        </w:rPr>
        <w:t>、 </w:t>
      </w:r>
      <w:r>
        <w:rPr>
          <w:w w:val="105"/>
        </w:rPr>
        <w:t>细菌性和阿米巴痢疾</w:t>
      </w:r>
      <w:r>
        <w:rPr>
          <w:rFonts w:ascii="MS UI Gothic" w:eastAsia="MS UI Gothic" w:hint="eastAsia"/>
        </w:rPr>
        <w:t>、 </w:t>
      </w:r>
      <w:r>
        <w:rPr>
          <w:w w:val="105"/>
        </w:rPr>
        <w:t>伤寒和副伤寒</w:t>
      </w:r>
      <w:r>
        <w:rPr>
          <w:rFonts w:ascii="MS UI Gothic" w:eastAsia="MS UI Gothic" w:hint="eastAsia"/>
        </w:rPr>
        <w:t>、 </w:t>
      </w:r>
      <w:r>
        <w:rPr>
          <w:w w:val="105"/>
        </w:rPr>
        <w:t>炭疽</w:t>
      </w:r>
      <w:r>
        <w:rPr>
          <w:rFonts w:ascii="MS UI Gothic" w:eastAsia="MS UI Gothic" w:hint="eastAsia"/>
        </w:rPr>
        <w:t>、 </w:t>
      </w:r>
      <w:r>
        <w:rPr>
          <w:w w:val="105"/>
        </w:rPr>
        <w:t>斑</w:t>
      </w:r>
    </w:p>
    <w:p>
      <w:pPr>
        <w:pStyle w:val="BodyText"/>
        <w:spacing w:line="295" w:lineRule="auto" w:before="124"/>
        <w:ind w:right="442" w:firstLine="0"/>
        <w:rPr>
          <w:rFonts w:ascii="MS UI Gothic" w:eastAsia="MS UI Gothic" w:hint="eastAsia"/>
        </w:rPr>
      </w:pPr>
      <w:r>
        <w:rPr/>
        <w:br w:type="column"/>
      </w:r>
      <w:r>
        <w:rPr>
          <w:spacing w:val="3"/>
        </w:rPr>
        <w:t>疹伤寒</w:t>
      </w:r>
      <w:r>
        <w:rPr>
          <w:rFonts w:ascii="MS UI Gothic" w:eastAsia="MS UI Gothic" w:hint="eastAsia"/>
          <w:spacing w:val="17"/>
        </w:rPr>
        <w:t>、 </w:t>
      </w:r>
      <w:r>
        <w:rPr>
          <w:spacing w:val="3"/>
        </w:rPr>
        <w:t>麻疹</w:t>
      </w:r>
      <w:r>
        <w:rPr>
          <w:rFonts w:ascii="MS UI Gothic" w:eastAsia="MS UI Gothic" w:hint="eastAsia"/>
          <w:spacing w:val="18"/>
        </w:rPr>
        <w:t>、 </w:t>
      </w:r>
      <w:r>
        <w:rPr>
          <w:spacing w:val="3"/>
        </w:rPr>
        <w:t>百日咳</w:t>
      </w:r>
      <w:r>
        <w:rPr>
          <w:rFonts w:ascii="MS UI Gothic" w:eastAsia="MS UI Gothic" w:hint="eastAsia"/>
          <w:spacing w:val="17"/>
        </w:rPr>
        <w:t>、 </w:t>
      </w:r>
      <w:r>
        <w:rPr>
          <w:spacing w:val="3"/>
        </w:rPr>
        <w:t>白喉</w:t>
      </w:r>
      <w:r>
        <w:rPr>
          <w:rFonts w:ascii="MS UI Gothic" w:eastAsia="MS UI Gothic" w:hint="eastAsia"/>
          <w:spacing w:val="18"/>
        </w:rPr>
        <w:t>、 </w:t>
      </w:r>
      <w:r>
        <w:rPr>
          <w:spacing w:val="2"/>
        </w:rPr>
        <w:t>脊髓灰质</w:t>
      </w:r>
      <w:r>
        <w:rPr>
          <w:spacing w:val="3"/>
        </w:rPr>
        <w:t>炎</w:t>
      </w:r>
      <w:r>
        <w:rPr>
          <w:rFonts w:ascii="MS UI Gothic" w:eastAsia="MS UI Gothic" w:hint="eastAsia"/>
          <w:spacing w:val="21"/>
        </w:rPr>
        <w:t>、 </w:t>
      </w:r>
      <w:r>
        <w:rPr>
          <w:spacing w:val="3"/>
        </w:rPr>
        <w:t>流行性脑脊髓膜炎</w:t>
      </w:r>
      <w:r>
        <w:rPr>
          <w:rFonts w:ascii="MS UI Gothic" w:eastAsia="MS UI Gothic" w:hint="eastAsia"/>
          <w:spacing w:val="22"/>
        </w:rPr>
        <w:t>、 </w:t>
      </w:r>
      <w:r>
        <w:rPr>
          <w:spacing w:val="3"/>
        </w:rPr>
        <w:t>猩红热</w:t>
      </w:r>
      <w:r>
        <w:rPr>
          <w:rFonts w:ascii="MS UI Gothic" w:eastAsia="MS UI Gothic" w:hint="eastAsia"/>
          <w:spacing w:val="22"/>
        </w:rPr>
        <w:t>、 </w:t>
      </w:r>
      <w:r>
        <w:rPr>
          <w:spacing w:val="2"/>
        </w:rPr>
        <w:t>流行性</w:t>
      </w:r>
      <w:r>
        <w:rPr>
          <w:spacing w:val="3"/>
        </w:rPr>
        <w:t>出血热</w:t>
      </w:r>
      <w:r>
        <w:rPr>
          <w:rFonts w:ascii="MS UI Gothic" w:eastAsia="MS UI Gothic" w:hint="eastAsia"/>
          <w:spacing w:val="18"/>
        </w:rPr>
        <w:t>、 </w:t>
      </w:r>
      <w:r>
        <w:rPr>
          <w:spacing w:val="3"/>
        </w:rPr>
        <w:t>登革热</w:t>
      </w:r>
      <w:r>
        <w:rPr>
          <w:rFonts w:ascii="MS UI Gothic" w:eastAsia="MS UI Gothic" w:hint="eastAsia"/>
          <w:spacing w:val="19"/>
        </w:rPr>
        <w:t>、 </w:t>
      </w:r>
      <w:r>
        <w:rPr>
          <w:spacing w:val="3"/>
        </w:rPr>
        <w:t>淋病</w:t>
      </w:r>
      <w:r>
        <w:rPr>
          <w:rFonts w:ascii="MS UI Gothic" w:eastAsia="MS UI Gothic" w:hint="eastAsia"/>
          <w:spacing w:val="18"/>
        </w:rPr>
        <w:t>、 </w:t>
      </w:r>
      <w:r>
        <w:rPr>
          <w:spacing w:val="3"/>
        </w:rPr>
        <w:t>梅毒</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3"/>
          <w:w w:val="105"/>
        </w:rPr>
        <w:t>三</w:t>
      </w:r>
      <w:r>
        <w:rPr>
          <w:rFonts w:ascii="MS UI Gothic" w:eastAsia="MS UI Gothic" w:hint="eastAsia"/>
          <w:spacing w:val="11"/>
          <w:w w:val="150"/>
        </w:rPr>
        <w:t>) </w:t>
      </w:r>
      <w:r>
        <w:rPr>
          <w:spacing w:val="3"/>
          <w:w w:val="105"/>
        </w:rPr>
        <w:t>肺结核</w:t>
      </w:r>
      <w:r>
        <w:rPr>
          <w:rFonts w:ascii="MS UI Gothic" w:eastAsia="MS UI Gothic" w:hint="eastAsia"/>
          <w:w w:val="80"/>
        </w:rPr>
        <w:t>、 </w:t>
      </w:r>
      <w:r>
        <w:rPr>
          <w:spacing w:val="9"/>
          <w:w w:val="105"/>
        </w:rPr>
        <w:t>麻风病</w:t>
      </w:r>
      <w:r>
        <w:rPr>
          <w:rFonts w:ascii="MS UI Gothic" w:eastAsia="MS UI Gothic" w:hint="eastAsia"/>
          <w:spacing w:val="2"/>
          <w:w w:val="80"/>
        </w:rPr>
        <w:t>、 </w:t>
      </w:r>
      <w:r>
        <w:rPr>
          <w:spacing w:val="10"/>
          <w:w w:val="105"/>
        </w:rPr>
        <w:t>流行性腮腺</w:t>
      </w:r>
      <w:r>
        <w:rPr>
          <w:spacing w:val="3"/>
          <w:w w:val="105"/>
        </w:rPr>
        <w:t>炎</w:t>
      </w:r>
      <w:r>
        <w:rPr>
          <w:rFonts w:ascii="MS UI Gothic" w:eastAsia="MS UI Gothic" w:hint="eastAsia"/>
          <w:spacing w:val="23"/>
          <w:w w:val="80"/>
        </w:rPr>
        <w:t>、 </w:t>
      </w:r>
      <w:r>
        <w:rPr>
          <w:spacing w:val="3"/>
          <w:w w:val="105"/>
        </w:rPr>
        <w:t>风疹</w:t>
      </w:r>
      <w:r>
        <w:rPr>
          <w:rFonts w:ascii="MS UI Gothic" w:eastAsia="MS UI Gothic" w:hint="eastAsia"/>
          <w:spacing w:val="23"/>
          <w:w w:val="80"/>
        </w:rPr>
        <w:t>、 </w:t>
      </w:r>
      <w:r>
        <w:rPr>
          <w:spacing w:val="3"/>
          <w:w w:val="105"/>
        </w:rPr>
        <w:t>急性出血性结膜炎</w:t>
      </w:r>
      <w:r>
        <w:rPr>
          <w:rFonts w:ascii="MS UI Gothic" w:eastAsia="MS UI Gothic" w:hint="eastAsia"/>
          <w:w w:val="80"/>
        </w:rPr>
        <w:t>ꎮ</w:t>
      </w:r>
    </w:p>
    <w:p>
      <w:pPr>
        <w:pStyle w:val="BodyText"/>
        <w:spacing w:line="295" w:lineRule="auto"/>
        <w:ind w:right="440"/>
        <w:rPr>
          <w:rFonts w:ascii="MS UI Gothic" w:eastAsia="MS UI Gothic" w:hint="eastAsia"/>
        </w:rPr>
      </w:pPr>
      <w:r>
        <w:rPr/>
        <w:t>第十九条 从事饮水</w:t>
      </w:r>
      <w:r>
        <w:rPr>
          <w:rFonts w:ascii="MS UI Gothic" w:eastAsia="MS UI Gothic" w:hint="eastAsia"/>
          <w:w w:val="80"/>
        </w:rPr>
        <w:t>、 </w:t>
      </w:r>
      <w:r>
        <w:rPr/>
        <w:t>饮食</w:t>
      </w:r>
      <w:r>
        <w:rPr>
          <w:rFonts w:ascii="MS UI Gothic" w:eastAsia="MS UI Gothic" w:hint="eastAsia"/>
          <w:w w:val="80"/>
        </w:rPr>
        <w:t>、  </w:t>
      </w:r>
      <w:r>
        <w:rPr/>
        <w:t>整容</w:t>
      </w:r>
      <w:r>
        <w:rPr>
          <w:rFonts w:ascii="MS UI Gothic" w:eastAsia="MS UI Gothic" w:hint="eastAsia"/>
          <w:w w:val="80"/>
        </w:rPr>
        <w:t>、</w:t>
      </w:r>
      <w:r>
        <w:rPr/>
        <w:t>保育等易使传染病扩散工作的从业人员</w:t>
      </w:r>
      <w:r>
        <w:rPr>
          <w:rFonts w:ascii="MS UI Gothic" w:eastAsia="MS UI Gothic" w:hint="eastAsia"/>
          <w:w w:val="80"/>
        </w:rPr>
        <w:t>ꎬ</w:t>
      </w:r>
      <w:r>
        <w:rPr/>
        <w:t>必须按照国家有关规定取得健康合格证后方可上岗</w:t>
      </w:r>
      <w:r>
        <w:rPr>
          <w:rFonts w:ascii="MS UI Gothic" w:eastAsia="MS UI Gothic" w:hint="eastAsia"/>
          <w:w w:val="80"/>
        </w:rPr>
        <w:t>ꎮ</w:t>
      </w:r>
    </w:p>
    <w:p>
      <w:pPr>
        <w:pStyle w:val="BodyText"/>
        <w:spacing w:line="295" w:lineRule="auto"/>
        <w:ind w:right="442"/>
        <w:rPr>
          <w:rFonts w:ascii="MS UI Gothic" w:eastAsia="MS UI Gothic" w:hint="eastAsia"/>
        </w:rPr>
      </w:pPr>
      <w:r>
        <w:rPr>
          <w:w w:val="95"/>
        </w:rPr>
        <w:t>第二十科 招用流动人员 </w:t>
      </w:r>
      <w:r>
        <w:rPr>
          <w:rFonts w:ascii="MS UI Gothic" w:eastAsia="MS UI Gothic" w:hint="eastAsia"/>
          <w:w w:val="95"/>
        </w:rPr>
        <w:t>２００ </w:t>
      </w:r>
      <w:r>
        <w:rPr>
          <w:w w:val="95"/>
        </w:rPr>
        <w:t>人以上的用工单位</w:t>
      </w:r>
      <w:r>
        <w:rPr>
          <w:rFonts w:ascii="MS UI Gothic" w:eastAsia="MS UI Gothic" w:hint="eastAsia"/>
          <w:w w:val="90"/>
        </w:rPr>
        <w:t>ꎬ  </w:t>
      </w:r>
      <w:r>
        <w:rPr>
          <w:w w:val="95"/>
        </w:rPr>
        <w:t>应当向当地政府卫生行政部门指定的卫生防疫机构报告</w:t>
      </w:r>
      <w:r>
        <w:rPr>
          <w:rFonts w:ascii="MS UI Gothic" w:eastAsia="MS UI Gothic" w:hint="eastAsia"/>
          <w:w w:val="90"/>
        </w:rPr>
        <w:t>ꎬ  </w:t>
      </w:r>
      <w:r>
        <w:rPr>
          <w:w w:val="95"/>
        </w:rPr>
        <w:t>并按照要求采取预防控制传染病的卫生措施</w:t>
      </w:r>
      <w:r>
        <w:rPr>
          <w:rFonts w:ascii="MS UI Gothic" w:eastAsia="MS UI Gothic" w:hint="eastAsia"/>
          <w:w w:val="90"/>
        </w:rPr>
        <w:t>ꎮ</w:t>
      </w:r>
    </w:p>
    <w:p>
      <w:pPr>
        <w:pStyle w:val="BodyText"/>
        <w:spacing w:line="295" w:lineRule="auto"/>
        <w:ind w:right="442"/>
        <w:rPr>
          <w:rFonts w:ascii="MS UI Gothic" w:eastAsia="MS UI Gothic" w:hint="eastAsia"/>
        </w:rPr>
      </w:pPr>
      <w:r>
        <w:rPr>
          <w:w w:val="105"/>
        </w:rPr>
        <w:t>第二十一条 被甲类传染病病原体污染的污水</w:t>
      </w:r>
      <w:r>
        <w:rPr>
          <w:rFonts w:ascii="MS UI Gothic" w:eastAsia="MS UI Gothic" w:hint="eastAsia"/>
          <w:w w:val="80"/>
        </w:rPr>
        <w:t>、 </w:t>
      </w:r>
      <w:r>
        <w:rPr>
          <w:w w:val="105"/>
        </w:rPr>
        <w:t>污物</w:t>
      </w:r>
      <w:r>
        <w:rPr>
          <w:rFonts w:ascii="MS UI Gothic" w:eastAsia="MS UI Gothic" w:hint="eastAsia"/>
          <w:w w:val="80"/>
        </w:rPr>
        <w:t>、 </w:t>
      </w:r>
      <w:r>
        <w:rPr>
          <w:w w:val="105"/>
        </w:rPr>
        <w:t>粪便</w:t>
      </w:r>
      <w:r>
        <w:rPr>
          <w:rFonts w:ascii="MS UI Gothic" w:eastAsia="MS UI Gothic" w:hint="eastAsia"/>
          <w:w w:val="80"/>
        </w:rPr>
        <w:t>ꎬ </w:t>
      </w:r>
      <w:r>
        <w:rPr>
          <w:w w:val="105"/>
        </w:rPr>
        <w:t>有关单位和个人</w:t>
      </w:r>
      <w:r>
        <w:rPr/>
        <w:t>必须在卫生防疫人员的指导监督下</w:t>
      </w:r>
      <w:r>
        <w:rPr>
          <w:rFonts w:ascii="MS UI Gothic" w:eastAsia="MS UI Gothic" w:hint="eastAsia"/>
          <w:w w:val="80"/>
        </w:rPr>
        <w:t>ꎬ </w:t>
      </w:r>
      <w:r>
        <w:rPr/>
        <w:t>按照</w:t>
      </w:r>
      <w:r>
        <w:rPr>
          <w:w w:val="105"/>
        </w:rPr>
        <w:t>下列要求进行处理</w:t>
      </w:r>
      <w:r>
        <w:rPr>
          <w:rFonts w:ascii="MS UI Gothic" w:eastAsia="MS UI Gothic" w:hint="eastAsia"/>
          <w:w w:val="235"/>
        </w:rPr>
        <w:t>:</w:t>
      </w:r>
    </w:p>
    <w:p>
      <w:pPr>
        <w:pStyle w:val="BodyText"/>
        <w:spacing w:line="253" w:lineRule="exact"/>
        <w:ind w:left="543" w:firstLine="0"/>
      </w:pPr>
      <w:r>
        <w:rPr>
          <w:rFonts w:ascii="MS UI Gothic" w:eastAsia="MS UI Gothic" w:hint="eastAsia"/>
          <w:w w:val="150"/>
        </w:rPr>
        <w:t>( </w:t>
      </w:r>
      <w:r>
        <w:rPr>
          <w:w w:val="115"/>
        </w:rPr>
        <w:t>一</w:t>
      </w:r>
      <w:r>
        <w:rPr>
          <w:rFonts w:ascii="MS UI Gothic" w:eastAsia="MS UI Gothic" w:hint="eastAsia"/>
          <w:w w:val="150"/>
        </w:rPr>
        <w:t>) </w:t>
      </w:r>
      <w:r>
        <w:rPr>
          <w:w w:val="115"/>
        </w:rPr>
        <w:t>被鼠疫病原体污染</w:t>
      </w:r>
    </w:p>
    <w:p>
      <w:pPr>
        <w:pStyle w:val="BodyText"/>
        <w:spacing w:line="295" w:lineRule="auto" w:before="48"/>
        <w:ind w:right="442" w:firstLine="413"/>
        <w:rPr>
          <w:rFonts w:ascii="MS UI Gothic" w:eastAsia="MS UI Gothic" w:hint="eastAsia"/>
        </w:rPr>
      </w:pPr>
      <w:r>
        <w:rPr>
          <w:rFonts w:ascii="MS UI Gothic" w:eastAsia="MS UI Gothic" w:hint="eastAsia"/>
        </w:rPr>
        <w:t>１ </w:t>
      </w:r>
      <w:r>
        <w:rPr/>
        <w:t>被污染的室内空气</w:t>
      </w:r>
      <w:r>
        <w:rPr>
          <w:rFonts w:ascii="MS UI Gothic" w:eastAsia="MS UI Gothic" w:hint="eastAsia"/>
        </w:rPr>
        <w:t>、 </w:t>
      </w:r>
      <w:r>
        <w:rPr/>
        <w:t>地面</w:t>
      </w:r>
      <w:r>
        <w:rPr>
          <w:rFonts w:ascii="MS UI Gothic" w:eastAsia="MS UI Gothic" w:hint="eastAsia"/>
        </w:rPr>
        <w:t>、 </w:t>
      </w:r>
      <w:r>
        <w:rPr/>
        <w:t>四壁必须进行严格消毒</w:t>
      </w:r>
      <w:r>
        <w:rPr>
          <w:rFonts w:ascii="MS UI Gothic" w:eastAsia="MS UI Gothic" w:hint="eastAsia"/>
          <w:w w:val="85"/>
        </w:rPr>
        <w:t>ꎬ </w:t>
      </w:r>
      <w:r>
        <w:rPr/>
        <w:t>被污染的物品必须严格消毒或者焚烧处理</w:t>
      </w:r>
      <w:r>
        <w:rPr>
          <w:rFonts w:ascii="MS UI Gothic" w:eastAsia="MS UI Gothic" w:hint="eastAsia"/>
          <w:w w:val="85"/>
        </w:rPr>
        <w:t>ꎻ</w:t>
      </w:r>
    </w:p>
    <w:p>
      <w:pPr>
        <w:pStyle w:val="BodyText"/>
        <w:spacing w:line="295" w:lineRule="auto"/>
        <w:ind w:right="442" w:firstLine="413"/>
        <w:rPr>
          <w:rFonts w:ascii="MS UI Gothic" w:eastAsia="MS UI Gothic" w:hint="eastAsia"/>
        </w:rPr>
      </w:pPr>
      <w:r>
        <w:rPr>
          <w:rFonts w:ascii="MS UI Gothic" w:eastAsia="MS UI Gothic" w:hint="eastAsia"/>
        </w:rPr>
        <w:t>２ </w:t>
      </w:r>
      <w:r>
        <w:rPr/>
        <w:t>彻底消除鼠疫疫区内的鼠类</w:t>
      </w:r>
      <w:r>
        <w:rPr>
          <w:rFonts w:ascii="MS UI Gothic" w:eastAsia="MS UI Gothic" w:hint="eastAsia"/>
        </w:rPr>
        <w:t>、 </w:t>
      </w:r>
      <w:r>
        <w:rPr/>
        <w:t>蚤类</w:t>
      </w:r>
      <w:r>
        <w:rPr>
          <w:rFonts w:ascii="MS UI Gothic" w:eastAsia="MS UI Gothic" w:hint="eastAsia"/>
          <w:w w:val="85"/>
        </w:rPr>
        <w:t>ꎻ </w:t>
      </w:r>
      <w:r>
        <w:rPr/>
        <w:t>发现病鼠</w:t>
      </w:r>
      <w:r>
        <w:rPr>
          <w:rFonts w:ascii="MS UI Gothic" w:eastAsia="MS UI Gothic" w:hint="eastAsia"/>
        </w:rPr>
        <w:t>、 </w:t>
      </w:r>
      <w:r>
        <w:rPr/>
        <w:t>死鼠应当送检</w:t>
      </w:r>
      <w:r>
        <w:rPr>
          <w:rFonts w:ascii="MS UI Gothic" w:eastAsia="MS UI Gothic" w:hint="eastAsia"/>
          <w:w w:val="85"/>
        </w:rPr>
        <w:t>ꎻ </w:t>
      </w:r>
      <w:r>
        <w:rPr/>
        <w:t>解剖检验后的鼠尸必须焚化</w:t>
      </w:r>
      <w:r>
        <w:rPr>
          <w:rFonts w:ascii="MS UI Gothic" w:eastAsia="MS UI Gothic" w:hint="eastAsia"/>
          <w:w w:val="85"/>
        </w:rPr>
        <w:t>ꎻ</w:t>
      </w:r>
    </w:p>
    <w:p>
      <w:pPr>
        <w:pStyle w:val="BodyText"/>
        <w:spacing w:line="295" w:lineRule="auto"/>
        <w:ind w:right="442" w:firstLine="413"/>
        <w:rPr>
          <w:rFonts w:ascii="MS UI Gothic" w:eastAsia="MS UI Gothic" w:hint="eastAsia"/>
        </w:rPr>
      </w:pPr>
      <w:r>
        <w:rPr>
          <w:rFonts w:ascii="MS UI Gothic" w:eastAsia="MS UI Gothic" w:hint="eastAsia"/>
        </w:rPr>
        <w:t>３ </w:t>
      </w:r>
      <w:r>
        <w:rPr/>
        <w:t>疫区内啮齿类动物的皮毛不能就地进行有效的消毒处理时</w:t>
      </w:r>
      <w:r>
        <w:rPr>
          <w:rFonts w:ascii="MS UI Gothic" w:eastAsia="MS UI Gothic" w:hint="eastAsia"/>
          <w:w w:val="85"/>
        </w:rPr>
        <w:t>ꎬ </w:t>
      </w:r>
      <w:r>
        <w:rPr/>
        <w:t>必须在卫生防疫机构的监督下焚烧</w:t>
      </w:r>
      <w:r>
        <w:rPr>
          <w:rFonts w:ascii="MS UI Gothic" w:eastAsia="MS UI Gothic" w:hint="eastAsia"/>
          <w:w w:val="85"/>
        </w:rPr>
        <w:t>ꎮ</w:t>
      </w:r>
    </w:p>
    <w:p>
      <w:pPr>
        <w:pStyle w:val="BodyText"/>
        <w:spacing w:line="254" w:lineRule="exact"/>
        <w:ind w:left="543" w:firstLine="0"/>
      </w:pPr>
      <w:r>
        <w:rPr>
          <w:rFonts w:ascii="MS UI Gothic" w:eastAsia="MS UI Gothic" w:hint="eastAsia"/>
          <w:w w:val="150"/>
        </w:rPr>
        <w:t>( </w:t>
      </w:r>
      <w:r>
        <w:rPr>
          <w:w w:val="115"/>
        </w:rPr>
        <w:t>二</w:t>
      </w:r>
      <w:r>
        <w:rPr>
          <w:rFonts w:ascii="MS UI Gothic" w:eastAsia="MS UI Gothic" w:hint="eastAsia"/>
          <w:w w:val="150"/>
        </w:rPr>
        <w:t>) </w:t>
      </w:r>
      <w:r>
        <w:rPr>
          <w:w w:val="115"/>
        </w:rPr>
        <w:t>被霍乱病原体污染</w:t>
      </w:r>
    </w:p>
    <w:p>
      <w:pPr>
        <w:pStyle w:val="BodyText"/>
        <w:spacing w:line="295" w:lineRule="auto" w:before="53"/>
        <w:ind w:right="442" w:firstLine="413"/>
        <w:rPr>
          <w:rFonts w:ascii="MS UI Gothic" w:eastAsia="MS UI Gothic" w:hint="eastAsia"/>
        </w:rPr>
      </w:pPr>
      <w:r>
        <w:rPr>
          <w:rFonts w:ascii="MS UI Gothic" w:eastAsia="MS UI Gothic" w:hint="eastAsia"/>
        </w:rPr>
        <w:t>１ </w:t>
      </w:r>
      <w:r>
        <w:rPr/>
        <w:t>被污染的饮用水</w:t>
      </w:r>
      <w:r>
        <w:rPr>
          <w:rFonts w:ascii="MS UI Gothic" w:eastAsia="MS UI Gothic" w:hint="eastAsia"/>
          <w:w w:val="85"/>
        </w:rPr>
        <w:t>ꎬ </w:t>
      </w:r>
      <w:r>
        <w:rPr/>
        <w:t>必须进行严格消毒处理</w:t>
      </w:r>
      <w:r>
        <w:rPr>
          <w:rFonts w:ascii="MS UI Gothic" w:eastAsia="MS UI Gothic" w:hint="eastAsia"/>
          <w:w w:val="85"/>
        </w:rPr>
        <w:t>ꎻ</w:t>
      </w:r>
    </w:p>
    <w:p>
      <w:pPr>
        <w:pStyle w:val="BodyText"/>
        <w:spacing w:line="255" w:lineRule="exact"/>
        <w:ind w:left="538" w:firstLine="0"/>
        <w:rPr>
          <w:rFonts w:ascii="MS UI Gothic" w:eastAsia="MS UI Gothic" w:hint="eastAsia"/>
        </w:rPr>
      </w:pPr>
      <w:r>
        <w:rPr>
          <w:rFonts w:ascii="MS UI Gothic" w:eastAsia="MS UI Gothic" w:hint="eastAsia"/>
        </w:rPr>
        <w:t>２ </w:t>
      </w:r>
      <w:r>
        <w:rPr/>
        <w:t>污水经消毒处理后排放</w:t>
      </w:r>
      <w:r>
        <w:rPr>
          <w:rFonts w:ascii="MS UI Gothic" w:eastAsia="MS UI Gothic" w:hint="eastAsia"/>
          <w:w w:val="85"/>
        </w:rPr>
        <w:t>ꎻ</w:t>
      </w:r>
    </w:p>
    <w:p>
      <w:pPr>
        <w:pStyle w:val="BodyText"/>
        <w:spacing w:line="295" w:lineRule="auto" w:before="58"/>
        <w:ind w:right="442" w:firstLine="413"/>
        <w:rPr>
          <w:rFonts w:ascii="MS UI Gothic" w:eastAsia="MS UI Gothic" w:hint="eastAsia"/>
        </w:rPr>
      </w:pPr>
      <w:r>
        <w:rPr>
          <w:rFonts w:ascii="MS UI Gothic" w:eastAsia="MS UI Gothic" w:hint="eastAsia"/>
        </w:rPr>
        <w:t>３ </w:t>
      </w:r>
      <w:r>
        <w:rPr/>
        <w:t>被污染的食物要就地封存</w:t>
      </w:r>
      <w:r>
        <w:rPr>
          <w:rFonts w:ascii="MS UI Gothic" w:eastAsia="MS UI Gothic" w:hint="eastAsia"/>
          <w:w w:val="85"/>
        </w:rPr>
        <w:t>ꎬ </w:t>
      </w:r>
      <w:r>
        <w:rPr/>
        <w:t>消毒处理</w:t>
      </w:r>
      <w:r>
        <w:rPr>
          <w:rFonts w:ascii="MS UI Gothic" w:eastAsia="MS UI Gothic" w:hint="eastAsia"/>
          <w:w w:val="85"/>
        </w:rPr>
        <w:t>ꎻ</w:t>
      </w:r>
    </w:p>
    <w:p>
      <w:pPr>
        <w:pStyle w:val="BodyText"/>
        <w:spacing w:line="255" w:lineRule="exact"/>
        <w:ind w:left="538" w:firstLine="0"/>
        <w:rPr>
          <w:rFonts w:ascii="MS UI Gothic" w:eastAsia="MS UI Gothic" w:hint="eastAsia"/>
        </w:rPr>
      </w:pPr>
      <w:r>
        <w:rPr>
          <w:rFonts w:ascii="MS UI Gothic" w:eastAsia="MS UI Gothic" w:hint="eastAsia"/>
        </w:rPr>
        <w:t>４ </w:t>
      </w:r>
      <w:r>
        <w:rPr/>
        <w:t>粪便消毒处理达到无害化</w:t>
      </w:r>
      <w:r>
        <w:rPr>
          <w:rFonts w:ascii="MS UI Gothic" w:eastAsia="MS UI Gothic" w:hint="eastAsia"/>
          <w:w w:val="85"/>
        </w:rPr>
        <w:t>ꎻ</w:t>
      </w:r>
    </w:p>
    <w:p>
      <w:pPr>
        <w:pStyle w:val="BodyText"/>
        <w:spacing w:line="295" w:lineRule="auto" w:before="58"/>
        <w:ind w:right="442" w:firstLine="413"/>
        <w:rPr>
          <w:rFonts w:ascii="MS UI Gothic" w:eastAsia="MS UI Gothic" w:hint="eastAsia"/>
        </w:rPr>
      </w:pPr>
      <w:r>
        <w:rPr>
          <w:rFonts w:ascii="MS UI Gothic" w:eastAsia="MS UI Gothic" w:hint="eastAsia"/>
        </w:rPr>
        <w:t>５ </w:t>
      </w:r>
      <w:r>
        <w:rPr/>
        <w:t>被污染的物品</w:t>
      </w:r>
      <w:r>
        <w:rPr>
          <w:rFonts w:ascii="MS UI Gothic" w:eastAsia="MS UI Gothic" w:hint="eastAsia"/>
          <w:w w:val="85"/>
        </w:rPr>
        <w:t>ꎬ </w:t>
      </w:r>
      <w:r>
        <w:rPr/>
        <w:t>必须进行严格消毒或者焚烧处理</w:t>
      </w:r>
      <w:r>
        <w:rPr>
          <w:rFonts w:ascii="MS UI Gothic" w:eastAsia="MS UI Gothic" w:hint="eastAsia"/>
          <w:w w:val="85"/>
        </w:rPr>
        <w:t>ꎮ</w:t>
      </w:r>
    </w:p>
    <w:p>
      <w:pPr>
        <w:pStyle w:val="BodyText"/>
        <w:spacing w:line="295" w:lineRule="auto"/>
        <w:ind w:right="442"/>
      </w:pPr>
      <w:r>
        <w:rPr/>
        <w:t>第二十二条 被伤寒和副伤寒</w:t>
      </w:r>
      <w:r>
        <w:rPr>
          <w:rFonts w:ascii="MS UI Gothic" w:eastAsia="MS UI Gothic" w:hint="eastAsia"/>
          <w:w w:val="80"/>
        </w:rPr>
        <w:t>、 </w:t>
      </w:r>
      <w:r>
        <w:rPr/>
        <w:t>细菌性痢疾</w:t>
      </w:r>
      <w:r>
        <w:rPr>
          <w:rFonts w:ascii="MS UI Gothic" w:eastAsia="MS UI Gothic" w:hint="eastAsia"/>
          <w:w w:val="80"/>
        </w:rPr>
        <w:t>、 </w:t>
      </w:r>
      <w:r>
        <w:rPr/>
        <w:t>脊髓灰质炎</w:t>
      </w:r>
      <w:r>
        <w:rPr>
          <w:rFonts w:ascii="MS UI Gothic" w:eastAsia="MS UI Gothic" w:hint="eastAsia"/>
          <w:w w:val="80"/>
        </w:rPr>
        <w:t>、 </w:t>
      </w:r>
      <w:r>
        <w:rPr/>
        <w:t>病毒性肝炎病原体污染的水</w:t>
      </w:r>
      <w:r>
        <w:rPr>
          <w:rFonts w:ascii="MS UI Gothic" w:eastAsia="MS UI Gothic" w:hint="eastAsia"/>
          <w:w w:val="80"/>
        </w:rPr>
        <w:t>、 </w:t>
      </w:r>
      <w:r>
        <w:rPr/>
        <w:t>物品</w:t>
      </w:r>
      <w:r>
        <w:rPr>
          <w:rFonts w:ascii="MS UI Gothic" w:eastAsia="MS UI Gothic" w:hint="eastAsia"/>
          <w:w w:val="80"/>
        </w:rPr>
        <w:t>、 </w:t>
      </w:r>
      <w:r>
        <w:rPr/>
        <w:t>粪便</w:t>
      </w:r>
      <w:r>
        <w:rPr>
          <w:rFonts w:ascii="MS UI Gothic" w:eastAsia="MS UI Gothic" w:hint="eastAsia"/>
          <w:w w:val="80"/>
        </w:rPr>
        <w:t>ꎬ </w:t>
      </w:r>
      <w:r>
        <w:rPr/>
        <w:t>有关单位和个人</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１４２６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w w:val="115"/>
        </w:rPr>
        <w:t>应当按照下列要求进行处理</w:t>
      </w:r>
      <w:r>
        <w:rPr>
          <w:rFonts w:ascii="MS UI Gothic" w:eastAsia="MS UI Gothic" w:hint="eastAsia"/>
          <w:w w:val="235"/>
        </w:rPr>
        <w:t>:</w:t>
      </w:r>
    </w:p>
    <w:p>
      <w:pPr>
        <w:pStyle w:val="BodyText"/>
        <w:spacing w:line="295" w:lineRule="auto" w:before="58"/>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被污染的饮用水</w:t>
      </w:r>
      <w:r>
        <w:rPr>
          <w:rFonts w:ascii="MS UI Gothic" w:eastAsia="MS UI Gothic" w:hint="eastAsia"/>
          <w:w w:val="80"/>
        </w:rPr>
        <w:t>ꎬ </w:t>
      </w:r>
      <w:r>
        <w:rPr>
          <w:w w:val="105"/>
        </w:rPr>
        <w:t>应当进行严格消毒处理</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污水经消毒处理后排放</w:t>
      </w:r>
      <w:r>
        <w:rPr>
          <w:rFonts w:ascii="MS UI Gothic" w:eastAsia="MS UI Gothic" w:hint="eastAsia"/>
          <w:w w:val="80"/>
        </w:rPr>
        <w:t>ꎻ</w:t>
      </w:r>
    </w:p>
    <w:p>
      <w:pPr>
        <w:pStyle w:val="BodyText"/>
        <w:spacing w:line="295" w:lineRule="auto" w:before="58"/>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被污染的物品</w:t>
      </w:r>
      <w:r>
        <w:rPr>
          <w:rFonts w:ascii="MS UI Gothic" w:eastAsia="MS UI Gothic" w:hint="eastAsia"/>
          <w:w w:val="80"/>
        </w:rPr>
        <w:t>ꎬ </w:t>
      </w:r>
      <w:r>
        <w:rPr>
          <w:w w:val="105"/>
        </w:rPr>
        <w:t>应当进行严格消毒处理或者焚烧处理</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粪便消毒处理达到无害化</w:t>
      </w:r>
      <w:r>
        <w:rPr>
          <w:rFonts w:ascii="MS UI Gothic" w:eastAsia="MS UI Gothic" w:hint="eastAsia"/>
          <w:w w:val="80"/>
        </w:rPr>
        <w:t>ꎮ</w:t>
      </w:r>
    </w:p>
    <w:p>
      <w:pPr>
        <w:pStyle w:val="BodyText"/>
        <w:spacing w:line="295" w:lineRule="auto" w:before="58"/>
        <w:ind w:left="440"/>
        <w:rPr>
          <w:rFonts w:ascii="MS UI Gothic" w:eastAsia="MS UI Gothic" w:hint="eastAsia"/>
        </w:rPr>
      </w:pPr>
      <w:r>
        <w:rPr/>
        <w:t>死于炭疽的动物尸体必须就地焚化</w:t>
      </w:r>
      <w:r>
        <w:rPr>
          <w:rFonts w:ascii="MS UI Gothic" w:eastAsia="MS UI Gothic" w:hint="eastAsia"/>
          <w:w w:val="85"/>
        </w:rPr>
        <w:t>ꎬ</w:t>
      </w:r>
      <w:r>
        <w:rPr/>
        <w:t>被污染的用具必须消毒处理</w:t>
      </w:r>
      <w:r>
        <w:rPr>
          <w:rFonts w:ascii="MS UI Gothic" w:eastAsia="MS UI Gothic" w:hint="eastAsia"/>
          <w:w w:val="85"/>
        </w:rPr>
        <w:t>ꎬ </w:t>
      </w:r>
      <w:r>
        <w:rPr/>
        <w:t>被污染的土地</w:t>
      </w:r>
      <w:r>
        <w:rPr>
          <w:rFonts w:ascii="MS UI Gothic" w:eastAsia="MS UI Gothic" w:hint="eastAsia"/>
          <w:w w:val="85"/>
        </w:rPr>
        <w:t>、 </w:t>
      </w:r>
      <w:r>
        <w:rPr/>
        <w:t>草皮消毒后</w:t>
      </w:r>
      <w:r>
        <w:rPr>
          <w:rFonts w:ascii="MS UI Gothic" w:eastAsia="MS UI Gothic" w:hint="eastAsia"/>
          <w:w w:val="85"/>
        </w:rPr>
        <w:t>ꎬ </w:t>
      </w:r>
      <w:r>
        <w:rPr/>
        <w:t>必须将 </w:t>
      </w:r>
      <w:r>
        <w:rPr>
          <w:rFonts w:ascii="MS UI Gothic" w:eastAsia="MS UI Gothic" w:hint="eastAsia"/>
          <w:w w:val="85"/>
        </w:rPr>
        <w:t>１０ </w:t>
      </w:r>
      <w:r>
        <w:rPr/>
        <w:t>厘米厚的表层土铲除</w:t>
      </w:r>
      <w:r>
        <w:rPr>
          <w:rFonts w:ascii="MS UI Gothic" w:eastAsia="MS UI Gothic" w:hint="eastAsia"/>
          <w:w w:val="85"/>
        </w:rPr>
        <w:t>ꎬ </w:t>
      </w:r>
      <w:r>
        <w:rPr/>
        <w:t>并在远离水源及河流的地方深埋</w:t>
      </w:r>
      <w:r>
        <w:rPr>
          <w:rFonts w:ascii="MS UI Gothic" w:eastAsia="MS UI Gothic" w:hint="eastAsia"/>
          <w:w w:val="85"/>
        </w:rPr>
        <w:t>ꎮ</w:t>
      </w:r>
    </w:p>
    <w:p>
      <w:pPr>
        <w:pStyle w:val="BodyText"/>
        <w:spacing w:line="295" w:lineRule="auto"/>
        <w:ind w:left="440" w:right="1"/>
        <w:rPr>
          <w:rFonts w:ascii="MS UI Gothic" w:eastAsia="MS UI Gothic" w:hint="eastAsia"/>
        </w:rPr>
      </w:pPr>
      <w:r>
        <w:rPr>
          <w:w w:val="105"/>
        </w:rPr>
        <w:t>第二十三条 出售</w:t>
      </w:r>
      <w:r>
        <w:rPr>
          <w:rFonts w:ascii="MS UI Gothic" w:eastAsia="MS UI Gothic" w:hint="eastAsia"/>
          <w:w w:val="80"/>
        </w:rPr>
        <w:t>、 </w:t>
      </w:r>
      <w:r>
        <w:rPr>
          <w:w w:val="105"/>
        </w:rPr>
        <w:t>运输被传染病病</w:t>
      </w:r>
      <w:r>
        <w:rPr/>
        <w:t>原体污染或者来自疫区可能被传染病病原</w:t>
      </w:r>
      <w:r>
        <w:rPr>
          <w:w w:val="105"/>
        </w:rPr>
        <w:t>体污染的皮毛</w:t>
      </w:r>
      <w:r>
        <w:rPr>
          <w:rFonts w:ascii="MS UI Gothic" w:eastAsia="MS UI Gothic" w:hint="eastAsia"/>
          <w:w w:val="80"/>
        </w:rPr>
        <w:t>、 </w:t>
      </w:r>
      <w:r>
        <w:rPr>
          <w:w w:val="105"/>
        </w:rPr>
        <w:t>旧衣物及生活用品等</w:t>
      </w:r>
      <w:r>
        <w:rPr>
          <w:rFonts w:ascii="MS UI Gothic" w:eastAsia="MS UI Gothic" w:hint="eastAsia"/>
          <w:w w:val="80"/>
        </w:rPr>
        <w:t>ꎬ </w:t>
      </w:r>
      <w:r>
        <w:rPr>
          <w:w w:val="105"/>
        </w:rPr>
        <w:t>必</w:t>
      </w:r>
      <w:r>
        <w:rPr/>
        <w:t>须按照卫生防疫机构的要求进行必要的卫</w:t>
      </w:r>
      <w:r>
        <w:rPr>
          <w:w w:val="105"/>
        </w:rPr>
        <w:t>生处理</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10"/>
        </w:rPr>
        <w:t>第二十四条  用于预防传染病的菌</w:t>
      </w:r>
      <w:r>
        <w:rPr>
          <w:spacing w:val="3"/>
        </w:rPr>
        <w:t>苗</w:t>
      </w:r>
      <w:r>
        <w:rPr>
          <w:rFonts w:ascii="MS UI Gothic" w:eastAsia="MS UI Gothic" w:hint="eastAsia"/>
          <w:spacing w:val="6"/>
          <w:w w:val="80"/>
        </w:rPr>
        <w:t>、 </w:t>
      </w:r>
      <w:r>
        <w:rPr>
          <w:spacing w:val="9"/>
        </w:rPr>
        <w:t>疫苗等生物制品</w:t>
      </w:r>
      <w:r>
        <w:rPr>
          <w:rFonts w:ascii="MS UI Gothic" w:eastAsia="MS UI Gothic" w:hint="eastAsia"/>
          <w:spacing w:val="9"/>
          <w:w w:val="80"/>
        </w:rPr>
        <w:t>ꎬ </w:t>
      </w:r>
      <w:r>
        <w:rPr>
          <w:spacing w:val="9"/>
        </w:rPr>
        <w:t>由各省</w:t>
      </w:r>
      <w:r>
        <w:rPr>
          <w:rFonts w:ascii="MS UI Gothic" w:eastAsia="MS UI Gothic" w:hint="eastAsia"/>
          <w:spacing w:val="9"/>
          <w:w w:val="80"/>
        </w:rPr>
        <w:t>、 </w:t>
      </w:r>
      <w:r>
        <w:rPr>
          <w:spacing w:val="11"/>
        </w:rPr>
        <w:t>自治区</w:t>
      </w:r>
      <w:r>
        <w:rPr>
          <w:rFonts w:ascii="MS UI Gothic" w:eastAsia="MS UI Gothic" w:hint="eastAsia"/>
          <w:w w:val="80"/>
        </w:rPr>
        <w:t>、</w:t>
      </w:r>
      <w:r>
        <w:rPr>
          <w:spacing w:val="2"/>
        </w:rPr>
        <w:t>直辖市卫生防疫机构统一向生物制品生产</w:t>
      </w:r>
      <w:r>
        <w:rPr>
          <w:spacing w:val="21"/>
        </w:rPr>
        <w:t>单位订购</w:t>
      </w:r>
      <w:r>
        <w:rPr>
          <w:rFonts w:ascii="MS UI Gothic" w:eastAsia="MS UI Gothic" w:hint="eastAsia"/>
          <w:spacing w:val="2"/>
          <w:w w:val="80"/>
        </w:rPr>
        <w:t>ꎬ </w:t>
      </w:r>
      <w:r>
        <w:rPr>
          <w:spacing w:val="30"/>
        </w:rPr>
        <w:t>其他任何单位和个人不得</w:t>
      </w:r>
      <w:r>
        <w:rPr>
          <w:spacing w:val="3"/>
        </w:rPr>
        <w:t>经营</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w w:val="105"/>
        </w:rPr>
        <w:t>用于预防传染病的菌苗</w:t>
      </w:r>
      <w:r>
        <w:rPr>
          <w:rFonts w:ascii="MS UI Gothic" w:eastAsia="MS UI Gothic" w:hint="eastAsia"/>
          <w:spacing w:val="-1"/>
          <w:w w:val="80"/>
        </w:rPr>
        <w:t>、 </w:t>
      </w:r>
      <w:r>
        <w:rPr>
          <w:spacing w:val="2"/>
          <w:w w:val="105"/>
        </w:rPr>
        <w:t>疫苗等生物</w:t>
      </w:r>
      <w:r>
        <w:rPr>
          <w:spacing w:val="25"/>
        </w:rPr>
        <w:t>制品必须在卫生防疫机构监督指导下</w:t>
      </w:r>
      <w:r>
        <w:rPr>
          <w:spacing w:val="3"/>
          <w:w w:val="105"/>
        </w:rPr>
        <w:t>使用</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第二十五条 凡从事可能导致经血液</w:t>
      </w:r>
      <w:r>
        <w:rPr>
          <w:spacing w:val="5"/>
        </w:rPr>
        <w:t>传播传染病的美容</w:t>
      </w:r>
      <w:r>
        <w:rPr>
          <w:rFonts w:ascii="MS UI Gothic" w:eastAsia="MS UI Gothic" w:hint="eastAsia"/>
          <w:spacing w:val="22"/>
          <w:w w:val="80"/>
        </w:rPr>
        <w:t>、 </w:t>
      </w:r>
      <w:r>
        <w:rPr>
          <w:spacing w:val="11"/>
        </w:rPr>
        <w:t>整容等单位和个人</w:t>
      </w:r>
      <w:r>
        <w:rPr>
          <w:rFonts w:ascii="MS UI Gothic" w:eastAsia="MS UI Gothic" w:hint="eastAsia"/>
          <w:w w:val="80"/>
        </w:rPr>
        <w:t>ꎬ</w:t>
      </w:r>
      <w:r>
        <w:rPr>
          <w:spacing w:val="25"/>
        </w:rPr>
        <w:t>必须执行国务院卫生行政部门的有关</w:t>
      </w:r>
      <w:r>
        <w:rPr>
          <w:spacing w:val="3"/>
          <w:w w:val="105"/>
        </w:rPr>
        <w:t>规定</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第二十六条 血站 </w:t>
      </w:r>
      <w:r>
        <w:rPr>
          <w:rFonts w:ascii="MS UI Gothic" w:eastAsia="MS UI Gothic" w:hint="eastAsia"/>
          <w:w w:val="150"/>
        </w:rPr>
        <w:t>( </w:t>
      </w:r>
      <w:r>
        <w:rPr>
          <w:w w:val="105"/>
        </w:rPr>
        <w:t>库</w:t>
      </w:r>
      <w:r>
        <w:rPr>
          <w:rFonts w:ascii="MS UI Gothic" w:eastAsia="MS UI Gothic" w:hint="eastAsia"/>
          <w:w w:val="150"/>
        </w:rPr>
        <w:t>)</w:t>
      </w:r>
      <w:r>
        <w:rPr>
          <w:rFonts w:ascii="MS UI Gothic" w:eastAsia="MS UI Gothic" w:hint="eastAsia"/>
          <w:w w:val="80"/>
        </w:rPr>
        <w:t>、 </w:t>
      </w:r>
      <w:r>
        <w:rPr>
          <w:w w:val="105"/>
        </w:rPr>
        <w:t>生物制品</w:t>
      </w:r>
      <w:r>
        <w:rPr/>
        <w:t>生产单位</w:t>
      </w:r>
      <w:r>
        <w:rPr>
          <w:rFonts w:ascii="MS UI Gothic" w:eastAsia="MS UI Gothic" w:hint="eastAsia"/>
          <w:w w:val="80"/>
        </w:rPr>
        <w:t>ꎬ </w:t>
      </w:r>
      <w:r>
        <w:rPr/>
        <w:t>必须严格执行国务院卫生行政</w:t>
      </w:r>
      <w:r>
        <w:rPr>
          <w:w w:val="105"/>
        </w:rPr>
        <w:t>部门的有关规定</w:t>
      </w:r>
      <w:r>
        <w:rPr>
          <w:rFonts w:ascii="MS UI Gothic" w:eastAsia="MS UI Gothic" w:hint="eastAsia"/>
          <w:w w:val="80"/>
        </w:rPr>
        <w:t>ꎬ </w:t>
      </w:r>
      <w:r>
        <w:rPr>
          <w:w w:val="105"/>
        </w:rPr>
        <w:t>保证血液</w:t>
      </w:r>
      <w:r>
        <w:rPr>
          <w:rFonts w:ascii="MS UI Gothic" w:eastAsia="MS UI Gothic" w:hint="eastAsia"/>
          <w:w w:val="80"/>
        </w:rPr>
        <w:t>、 </w:t>
      </w:r>
      <w:r>
        <w:rPr>
          <w:w w:val="105"/>
        </w:rPr>
        <w:t>血液制品的质量</w:t>
      </w:r>
      <w:r>
        <w:rPr>
          <w:rFonts w:ascii="MS UI Gothic" w:eastAsia="MS UI Gothic" w:hint="eastAsia"/>
          <w:w w:val="80"/>
        </w:rPr>
        <w:t>ꎬ </w:t>
      </w:r>
      <w:r>
        <w:rPr>
          <w:w w:val="105"/>
        </w:rPr>
        <w:t>防止因输入血液</w:t>
      </w:r>
      <w:r>
        <w:rPr>
          <w:rFonts w:ascii="MS UI Gothic" w:eastAsia="MS UI Gothic" w:hint="eastAsia"/>
          <w:w w:val="80"/>
        </w:rPr>
        <w:t>、 </w:t>
      </w:r>
      <w:r>
        <w:rPr>
          <w:w w:val="105"/>
        </w:rPr>
        <w:t>血液制品引起病毒性肝炎</w:t>
      </w:r>
      <w:r>
        <w:rPr>
          <w:rFonts w:ascii="MS UI Gothic" w:eastAsia="MS UI Gothic" w:hint="eastAsia"/>
          <w:w w:val="80"/>
        </w:rPr>
        <w:t>、 </w:t>
      </w:r>
      <w:r>
        <w:rPr>
          <w:w w:val="105"/>
        </w:rPr>
        <w:t>艾滋病</w:t>
      </w:r>
      <w:r>
        <w:rPr>
          <w:rFonts w:ascii="MS UI Gothic" w:eastAsia="MS UI Gothic" w:hint="eastAsia"/>
          <w:w w:val="80"/>
        </w:rPr>
        <w:t>、 </w:t>
      </w:r>
      <w:r>
        <w:rPr>
          <w:w w:val="105"/>
        </w:rPr>
        <w:t>疟疾等疾病的发生</w:t>
      </w:r>
      <w:r>
        <w:rPr>
          <w:rFonts w:ascii="MS UI Gothic" w:eastAsia="MS UI Gothic" w:hint="eastAsia"/>
          <w:w w:val="80"/>
        </w:rPr>
        <w:t>ꎮ</w:t>
      </w:r>
      <w:r>
        <w:rPr/>
        <w:t>任何单位和个人不准使用国务院卫生行政</w:t>
      </w:r>
      <w:r>
        <w:rPr>
          <w:w w:val="105"/>
        </w:rPr>
        <w:t>部门禁止进口的血液和血液制品</w:t>
      </w:r>
      <w:r>
        <w:rPr>
          <w:rFonts w:ascii="MS UI Gothic" w:eastAsia="MS UI Gothic" w:hint="eastAsia"/>
          <w:w w:val="80"/>
        </w:rPr>
        <w:t>ꎮ</w:t>
      </w:r>
    </w:p>
    <w:p>
      <w:pPr>
        <w:pStyle w:val="BodyText"/>
        <w:spacing w:line="295" w:lineRule="auto"/>
        <w:ind w:left="440"/>
      </w:pPr>
      <w:r>
        <w:rPr/>
        <w:t>第二十七条 生产</w:t>
      </w:r>
      <w:r>
        <w:rPr>
          <w:rFonts w:ascii="MS UI Gothic" w:eastAsia="MS UI Gothic" w:hint="eastAsia"/>
        </w:rPr>
        <w:t>、 </w:t>
      </w:r>
      <w:r>
        <w:rPr/>
        <w:t>经营</w:t>
      </w:r>
      <w:r>
        <w:rPr>
          <w:rFonts w:ascii="MS UI Gothic" w:eastAsia="MS UI Gothic" w:hint="eastAsia"/>
        </w:rPr>
        <w:t>、 </w:t>
      </w:r>
      <w:r>
        <w:rPr/>
        <w:t>使用消毒药剂和消毒器械</w:t>
      </w:r>
      <w:r>
        <w:rPr>
          <w:rFonts w:ascii="MS UI Gothic" w:eastAsia="MS UI Gothic" w:hint="eastAsia"/>
        </w:rPr>
        <w:t>、 </w:t>
      </w:r>
      <w:r>
        <w:rPr/>
        <w:t>卫生用品</w:t>
      </w:r>
      <w:r>
        <w:rPr>
          <w:rFonts w:ascii="MS UI Gothic" w:eastAsia="MS UI Gothic" w:hint="eastAsia"/>
        </w:rPr>
        <w:t>、 </w:t>
      </w:r>
      <w:r>
        <w:rPr/>
        <w:t>卫生材料</w:t>
      </w:r>
      <w:r>
        <w:rPr>
          <w:rFonts w:ascii="MS UI Gothic" w:eastAsia="MS UI Gothic" w:hint="eastAsia"/>
        </w:rPr>
        <w:t>、</w:t>
      </w:r>
      <w:r>
        <w:rPr/>
        <w:t>一次性医疗器材</w:t>
      </w:r>
      <w:r>
        <w:rPr>
          <w:rFonts w:ascii="MS UI Gothic" w:eastAsia="MS UI Gothic" w:hint="eastAsia"/>
        </w:rPr>
        <w:t>、 </w:t>
      </w:r>
      <w:r>
        <w:rPr/>
        <w:t>隐形眼镜</w:t>
      </w:r>
      <w:r>
        <w:rPr>
          <w:rFonts w:ascii="MS UI Gothic" w:eastAsia="MS UI Gothic" w:hint="eastAsia"/>
        </w:rPr>
        <w:t>、 </w:t>
      </w:r>
      <w:r>
        <w:rPr/>
        <w:t>人造器官等</w:t>
      </w:r>
    </w:p>
    <w:p>
      <w:pPr>
        <w:pStyle w:val="BodyText"/>
        <w:spacing w:line="295" w:lineRule="auto" w:before="124"/>
        <w:ind w:left="381" w:right="126" w:firstLine="0"/>
        <w:rPr>
          <w:rFonts w:ascii="MS UI Gothic" w:eastAsia="MS UI Gothic" w:hint="eastAsia"/>
        </w:rPr>
      </w:pPr>
      <w:r>
        <w:rPr/>
        <w:br w:type="column"/>
      </w:r>
      <w:r>
        <w:rPr/>
        <w:t>必须符合国家有关标准</w:t>
      </w:r>
      <w:r>
        <w:rPr>
          <w:rFonts w:ascii="MS UI Gothic" w:eastAsia="MS UI Gothic" w:hint="eastAsia"/>
          <w:w w:val="80"/>
        </w:rPr>
        <w:t>ꎬ </w:t>
      </w:r>
      <w:r>
        <w:rPr/>
        <w:t>不符合国家有关标准的不得生产</w:t>
      </w:r>
      <w:r>
        <w:rPr>
          <w:rFonts w:ascii="MS UI Gothic" w:eastAsia="MS UI Gothic" w:hint="eastAsia"/>
          <w:w w:val="80"/>
        </w:rPr>
        <w:t>、 </w:t>
      </w:r>
      <w:r>
        <w:rPr/>
        <w:t>经营和使用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第二十八条 发现人畜共患传染病已在人</w:t>
      </w:r>
      <w:r>
        <w:rPr>
          <w:rFonts w:ascii="MS UI Gothic" w:eastAsia="MS UI Gothic" w:hint="eastAsia"/>
          <w:w w:val="80"/>
        </w:rPr>
        <w:t>、 </w:t>
      </w:r>
      <w:r>
        <w:rPr/>
        <w:t>畜间流行时</w:t>
      </w:r>
      <w:r>
        <w:rPr>
          <w:rFonts w:ascii="MS UI Gothic" w:eastAsia="MS UI Gothic" w:hint="eastAsia"/>
          <w:w w:val="80"/>
        </w:rPr>
        <w:t>ꎬ </w:t>
      </w:r>
      <w:r>
        <w:rPr/>
        <w:t>卫生行政部门与畜牧兽医部门应当深入疫区</w:t>
      </w:r>
      <w:r>
        <w:rPr>
          <w:rFonts w:ascii="MS UI Gothic" w:eastAsia="MS UI Gothic" w:hint="eastAsia"/>
          <w:w w:val="80"/>
        </w:rPr>
        <w:t>ꎬ </w:t>
      </w:r>
      <w:r>
        <w:rPr/>
        <w:t>按照职责分别对人</w:t>
      </w:r>
      <w:r>
        <w:rPr>
          <w:rFonts w:ascii="MS UI Gothic" w:eastAsia="MS UI Gothic" w:hint="eastAsia"/>
          <w:w w:val="80"/>
        </w:rPr>
        <w:t>、 </w:t>
      </w:r>
      <w:r>
        <w:rPr/>
        <w:t>畜开展防治工作</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传染病流行区的家畜家禽</w:t>
      </w:r>
      <w:r>
        <w:rPr>
          <w:rFonts w:ascii="MS UI Gothic" w:eastAsia="MS UI Gothic" w:hint="eastAsia"/>
          <w:w w:val="80"/>
        </w:rPr>
        <w:t>ꎬ </w:t>
      </w:r>
      <w:r>
        <w:rPr/>
        <w:t>未经畜牧兽医部门检疫不得外运</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进入鼠疫自然疫源地捕猎旱獭应按照</w:t>
      </w:r>
      <w:r>
        <w:rPr>
          <w:w w:val="105"/>
        </w:rPr>
        <w:t>国家有关规定执行</w:t>
      </w:r>
      <w:r>
        <w:rPr>
          <w:rFonts w:ascii="MS UI Gothic" w:eastAsia="MS UI Gothic" w:hint="eastAsia"/>
          <w:w w:val="80"/>
        </w:rPr>
        <w:t>ꎮ</w:t>
      </w:r>
    </w:p>
    <w:p>
      <w:pPr>
        <w:pStyle w:val="BodyText"/>
        <w:tabs>
          <w:tab w:pos="2057" w:val="left" w:leader="none"/>
        </w:tabs>
        <w:spacing w:line="295" w:lineRule="auto"/>
        <w:ind w:left="381" w:right="126"/>
        <w:jc w:val="left"/>
        <w:rPr>
          <w:rFonts w:ascii="MS UI Gothic" w:eastAsia="MS UI Gothic" w:hint="eastAsia"/>
        </w:rPr>
      </w:pPr>
      <w:r>
        <w:rPr>
          <w:spacing w:val="3"/>
          <w:w w:val="110"/>
        </w:rPr>
        <w:t>第二十九</w:t>
      </w:r>
      <w:r>
        <w:rPr>
          <w:w w:val="110"/>
        </w:rPr>
        <w:t>条</w:t>
        <w:tab/>
      </w:r>
      <w:r>
        <w:rPr>
          <w:spacing w:val="3"/>
        </w:rPr>
        <w:t>狂犬病的防治管理工</w:t>
      </w:r>
      <w:r>
        <w:rPr/>
        <w:t>作</w:t>
      </w:r>
      <w:r>
        <w:rPr>
          <w:spacing w:val="3"/>
          <w:w w:val="110"/>
        </w:rPr>
        <w:t>按照下列规定分工负责</w:t>
      </w:r>
      <w:r>
        <w:rPr>
          <w:rFonts w:ascii="MS UI Gothic" w:eastAsia="MS UI Gothic" w:hint="eastAsia"/>
          <w:w w:val="235"/>
        </w:rPr>
        <w:t>:</w:t>
      </w:r>
    </w:p>
    <w:p>
      <w:pPr>
        <w:pStyle w:val="BodyText"/>
        <w:spacing w:line="295" w:lineRule="auto"/>
        <w:ind w:left="381" w:right="124"/>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3"/>
          <w:w w:val="150"/>
        </w:rPr>
        <w:t>) </w:t>
      </w:r>
      <w:r>
        <w:rPr>
          <w:spacing w:val="5"/>
          <w:w w:val="105"/>
        </w:rPr>
        <w:t>公安部门负责县上城市养犬的</w:t>
      </w:r>
      <w:r>
        <w:rPr>
          <w:spacing w:val="37"/>
        </w:rPr>
        <w:t>审批与违章养犬的处理</w:t>
      </w:r>
      <w:r>
        <w:rPr>
          <w:rFonts w:ascii="MS UI Gothic" w:eastAsia="MS UI Gothic" w:hint="eastAsia"/>
          <w:spacing w:val="2"/>
          <w:w w:val="80"/>
        </w:rPr>
        <w:t>ꎬ </w:t>
      </w:r>
      <w:r>
        <w:rPr>
          <w:spacing w:val="36"/>
        </w:rPr>
        <w:t>捕杀狂犬</w:t>
      </w:r>
      <w:r>
        <w:rPr>
          <w:rFonts w:ascii="MS UI Gothic" w:eastAsia="MS UI Gothic" w:hint="eastAsia"/>
          <w:w w:val="80"/>
        </w:rPr>
        <w:t>、</w:t>
      </w:r>
      <w:r>
        <w:rPr>
          <w:spacing w:val="3"/>
          <w:w w:val="105"/>
        </w:rPr>
        <w:t>野犬</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spacing w:val="-38"/>
          <w:w w:val="150"/>
        </w:rPr>
        <w:t>( </w:t>
      </w:r>
      <w:r>
        <w:rPr>
          <w:spacing w:val="3"/>
          <w:w w:val="105"/>
        </w:rPr>
        <w:t>二</w:t>
      </w:r>
      <w:r>
        <w:rPr>
          <w:rFonts w:ascii="MS UI Gothic" w:hAnsi="MS UI Gothic" w:eastAsia="MS UI Gothic" w:hint="eastAsia"/>
          <w:spacing w:val="3"/>
          <w:w w:val="150"/>
        </w:rPr>
        <w:t>) </w:t>
      </w:r>
      <w:r>
        <w:rPr>
          <w:spacing w:val="5"/>
          <w:w w:val="105"/>
        </w:rPr>
        <w:t>畜牧兽医部门负责兽用狂犬病</w:t>
      </w:r>
      <w:r>
        <w:rPr>
          <w:spacing w:val="3"/>
          <w:w w:val="105"/>
        </w:rPr>
        <w:t>疫苗的研制</w:t>
      </w:r>
      <w:r>
        <w:rPr>
          <w:rFonts w:ascii="MS UI Gothic" w:hAnsi="MS UI Gothic" w:eastAsia="MS UI Gothic" w:hint="eastAsia"/>
          <w:spacing w:val="-1"/>
          <w:w w:val="80"/>
        </w:rPr>
        <w:t>、 </w:t>
      </w:r>
      <w:r>
        <w:rPr>
          <w:spacing w:val="3"/>
          <w:w w:val="105"/>
        </w:rPr>
        <w:t>生产和供应</w:t>
      </w:r>
      <w:r>
        <w:rPr>
          <w:rFonts w:ascii="MS UI Gothic" w:hAnsi="MS UI Gothic" w:eastAsia="MS UI Gothic" w:hint="eastAsia"/>
          <w:w w:val="80"/>
        </w:rPr>
        <w:t>ꎻ </w:t>
      </w:r>
      <w:r>
        <w:rPr>
          <w:spacing w:val="2"/>
          <w:w w:val="105"/>
        </w:rPr>
        <w:t>对城乡经批准</w:t>
      </w:r>
      <w:r>
        <w:rPr>
          <w:spacing w:val="11"/>
          <w:w w:val="105"/>
        </w:rPr>
        <w:t>的养犬进行预防接种</w:t>
      </w:r>
      <w:r>
        <w:rPr>
          <w:rFonts w:ascii="MS UI Gothic" w:hAnsi="MS UI Gothic" w:eastAsia="MS UI Gothic" w:hint="eastAsia"/>
          <w:spacing w:val="20"/>
          <w:w w:val="80"/>
        </w:rPr>
        <w:t>、 </w:t>
      </w:r>
      <w:r>
        <w:rPr>
          <w:spacing w:val="11"/>
          <w:w w:val="105"/>
        </w:rPr>
        <w:t>登记和发放 </w:t>
      </w:r>
      <w:r>
        <w:rPr>
          <w:rFonts w:ascii="MS UI Gothic" w:hAnsi="MS UI Gothic" w:eastAsia="MS UI Gothic" w:hint="eastAsia"/>
          <w:spacing w:val="-20"/>
          <w:w w:val="105"/>
        </w:rPr>
        <w:t>“ </w:t>
      </w:r>
      <w:r>
        <w:rPr>
          <w:w w:val="105"/>
        </w:rPr>
        <w:t>家</w:t>
      </w:r>
      <w:r>
        <w:rPr>
          <w:spacing w:val="3"/>
        </w:rPr>
        <w:t>犬免疫证</w:t>
      </w:r>
      <w:r>
        <w:rPr>
          <w:rFonts w:ascii="MS UI Gothic" w:hAnsi="MS UI Gothic" w:eastAsia="MS UI Gothic" w:hint="eastAsia"/>
          <w:spacing w:val="-18"/>
        </w:rPr>
        <w:t>” </w:t>
      </w:r>
      <w:r>
        <w:rPr>
          <w:rFonts w:ascii="MS UI Gothic" w:hAnsi="MS UI Gothic" w:eastAsia="MS UI Gothic" w:hint="eastAsia"/>
          <w:spacing w:val="17"/>
          <w:w w:val="80"/>
        </w:rPr>
        <w:t>ꎻ </w:t>
      </w:r>
      <w:r>
        <w:rPr>
          <w:spacing w:val="10"/>
        </w:rPr>
        <w:t>对犬类狂犬病的疫情进行监</w:t>
      </w:r>
      <w:r>
        <w:rPr>
          <w:spacing w:val="27"/>
          <w:w w:val="105"/>
        </w:rPr>
        <w:t>测和负责进出口犬类的检疫</w:t>
      </w:r>
      <w:r>
        <w:rPr>
          <w:rFonts w:ascii="MS UI Gothic" w:hAnsi="MS UI Gothic" w:eastAsia="MS UI Gothic" w:hint="eastAsia"/>
          <w:spacing w:val="11"/>
          <w:w w:val="80"/>
        </w:rPr>
        <w:t>、 </w:t>
      </w:r>
      <w:r>
        <w:rPr>
          <w:spacing w:val="24"/>
          <w:w w:val="105"/>
        </w:rPr>
        <w:t>免疫及</w:t>
      </w:r>
      <w:r>
        <w:rPr>
          <w:spacing w:val="3"/>
          <w:w w:val="105"/>
        </w:rPr>
        <w:t>管理</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spacing w:val="19"/>
          <w:w w:val="150"/>
        </w:rPr>
        <w:t>(</w:t>
      </w:r>
      <w:r>
        <w:rPr>
          <w:spacing w:val="3"/>
          <w:w w:val="110"/>
        </w:rPr>
        <w:t>三</w:t>
      </w:r>
      <w:r>
        <w:rPr>
          <w:rFonts w:ascii="MS UI Gothic" w:eastAsia="MS UI Gothic" w:hint="eastAsia"/>
          <w:spacing w:val="-3"/>
          <w:w w:val="150"/>
        </w:rPr>
        <w:t>) </w:t>
      </w:r>
      <w:r>
        <w:rPr>
          <w:spacing w:val="-18"/>
          <w:w w:val="110"/>
        </w:rPr>
        <w:t>乡 </w:t>
      </w:r>
      <w:r>
        <w:rPr>
          <w:rFonts w:ascii="MS UI Gothic" w:eastAsia="MS UI Gothic" w:hint="eastAsia"/>
          <w:spacing w:val="-39"/>
          <w:w w:val="150"/>
        </w:rPr>
        <w:t>( </w:t>
      </w:r>
      <w:r>
        <w:rPr>
          <w:spacing w:val="3"/>
          <w:w w:val="110"/>
        </w:rPr>
        <w:t>镇</w:t>
      </w:r>
      <w:r>
        <w:rPr>
          <w:rFonts w:ascii="MS UI Gothic" w:eastAsia="MS UI Gothic" w:hint="eastAsia"/>
          <w:spacing w:val="-3"/>
          <w:w w:val="150"/>
        </w:rPr>
        <w:t>) </w:t>
      </w:r>
      <w:r>
        <w:rPr>
          <w:spacing w:val="4"/>
          <w:w w:val="110"/>
        </w:rPr>
        <w:t>政府负责辖区内养犬</w:t>
      </w:r>
      <w:r>
        <w:rPr>
          <w:spacing w:val="3"/>
          <w:w w:val="110"/>
        </w:rPr>
        <w:t>的管理</w:t>
      </w:r>
      <w:r>
        <w:rPr>
          <w:rFonts w:ascii="MS UI Gothic" w:eastAsia="MS UI Gothic" w:hint="eastAsia"/>
          <w:spacing w:val="20"/>
          <w:w w:val="80"/>
        </w:rPr>
        <w:t>ꎬ </w:t>
      </w:r>
      <w:r>
        <w:rPr>
          <w:spacing w:val="3"/>
          <w:w w:val="110"/>
        </w:rPr>
        <w:t>捕杀狂犬</w:t>
      </w:r>
      <w:r>
        <w:rPr>
          <w:rFonts w:ascii="MS UI Gothic" w:eastAsia="MS UI Gothic" w:hint="eastAsia"/>
          <w:spacing w:val="20"/>
          <w:w w:val="80"/>
        </w:rPr>
        <w:t>、 </w:t>
      </w:r>
      <w:r>
        <w:rPr>
          <w:spacing w:val="3"/>
          <w:w w:val="110"/>
        </w:rPr>
        <w:t>野犬</w:t>
      </w:r>
      <w:r>
        <w:rPr>
          <w:rFonts w:ascii="MS UI Gothic" w:eastAsia="MS UI Gothic" w:hint="eastAsia"/>
          <w:w w:val="80"/>
        </w:rPr>
        <w:t>ꎮ</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卫生部门负责人用狂犬病疫苗的供应</w:t>
      </w:r>
      <w:r>
        <w:rPr>
          <w:rFonts w:ascii="MS UI Gothic" w:eastAsia="MS UI Gothic" w:hint="eastAsia"/>
          <w:w w:val="80"/>
        </w:rPr>
        <w:t>、 </w:t>
      </w:r>
      <w:r>
        <w:rPr>
          <w:w w:val="105"/>
        </w:rPr>
        <w:t>接种和病人的诊治</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w w:val="105"/>
        </w:rPr>
        <w:t>第三十条 自然疫源地或者可能是自</w:t>
      </w:r>
      <w:r>
        <w:rPr>
          <w:spacing w:val="11"/>
        </w:rPr>
        <w:t>然疫源地的地区计划兴建大型建设项目</w:t>
      </w:r>
      <w:r>
        <w:rPr>
          <w:spacing w:val="3"/>
        </w:rPr>
        <w:t>时</w:t>
      </w:r>
      <w:r>
        <w:rPr>
          <w:rFonts w:ascii="MS UI Gothic" w:eastAsia="MS UI Gothic" w:hint="eastAsia"/>
          <w:spacing w:val="23"/>
          <w:w w:val="80"/>
        </w:rPr>
        <w:t>ꎬ </w:t>
      </w:r>
      <w:r>
        <w:rPr>
          <w:spacing w:val="3"/>
        </w:rPr>
        <w:t>建设单位在设计任务书批准后</w:t>
      </w:r>
      <w:r>
        <w:rPr>
          <w:rFonts w:ascii="MS UI Gothic" w:eastAsia="MS UI Gothic" w:hint="eastAsia"/>
          <w:spacing w:val="23"/>
          <w:w w:val="80"/>
        </w:rPr>
        <w:t>ꎬ </w:t>
      </w:r>
      <w:r>
        <w:rPr>
          <w:spacing w:val="1"/>
        </w:rPr>
        <w:t>应当</w:t>
      </w:r>
      <w:r>
        <w:rPr>
          <w:spacing w:val="2"/>
        </w:rPr>
        <w:t>向当地卫生防疫机构申请对施工环境进行</w:t>
      </w:r>
      <w:r>
        <w:rPr>
          <w:spacing w:val="3"/>
        </w:rPr>
        <w:t>卫生调查</w:t>
      </w:r>
      <w:r>
        <w:rPr>
          <w:rFonts w:ascii="MS UI Gothic" w:eastAsia="MS UI Gothic" w:hint="eastAsia"/>
          <w:spacing w:val="20"/>
          <w:w w:val="80"/>
        </w:rPr>
        <w:t>ꎬ </w:t>
      </w:r>
      <w:r>
        <w:rPr>
          <w:spacing w:val="2"/>
        </w:rPr>
        <w:t>并根据卫生防疫机构的意见采</w:t>
      </w:r>
      <w:r>
        <w:rPr>
          <w:spacing w:val="3"/>
        </w:rPr>
        <w:t>取必要的卫生防疫措施后</w:t>
      </w:r>
      <w:r>
        <w:rPr>
          <w:rFonts w:ascii="MS UI Gothic" w:eastAsia="MS UI Gothic" w:hint="eastAsia"/>
          <w:spacing w:val="20"/>
          <w:w w:val="80"/>
        </w:rPr>
        <w:t>ꎬ </w:t>
      </w:r>
      <w:r>
        <w:rPr>
          <w:spacing w:val="2"/>
        </w:rPr>
        <w:t>方可办理开工</w:t>
      </w:r>
      <w:r>
        <w:rPr>
          <w:spacing w:val="3"/>
          <w:w w:val="105"/>
        </w:rPr>
        <w:t>手续</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兴建城市规划内的建设项目</w:t>
      </w:r>
      <w:r>
        <w:rPr>
          <w:rFonts w:ascii="MS UI Gothic" w:eastAsia="MS UI Gothic" w:hint="eastAsia"/>
          <w:spacing w:val="15"/>
          <w:w w:val="80"/>
        </w:rPr>
        <w:t>ꎬ </w:t>
      </w:r>
      <w:r>
        <w:rPr>
          <w:spacing w:val="2"/>
        </w:rPr>
        <w:t>属于在</w:t>
      </w:r>
      <w:r>
        <w:rPr>
          <w:spacing w:val="11"/>
        </w:rPr>
        <w:t>自然疫源地和可能是自然疫源地范围内</w:t>
      </w:r>
      <w:r>
        <w:rPr>
          <w:spacing w:val="3"/>
        </w:rPr>
        <w:t>的</w:t>
      </w:r>
      <w:r>
        <w:rPr>
          <w:rFonts w:ascii="MS UI Gothic" w:eastAsia="MS UI Gothic" w:hint="eastAsia"/>
          <w:spacing w:val="20"/>
          <w:w w:val="80"/>
        </w:rPr>
        <w:t>ꎬ </w:t>
      </w:r>
      <w:r>
        <w:rPr>
          <w:spacing w:val="2"/>
        </w:rPr>
        <w:t>城市规划主管部门在核发建设工程规</w:t>
      </w:r>
      <w:r>
        <w:rPr>
          <w:spacing w:val="3"/>
        </w:rPr>
        <w:t>划许可证明中</w:t>
      </w:r>
      <w:r>
        <w:rPr>
          <w:rFonts w:ascii="MS UI Gothic" w:eastAsia="MS UI Gothic" w:hint="eastAsia"/>
          <w:spacing w:val="20"/>
          <w:w w:val="80"/>
        </w:rPr>
        <w:t>ꎬ </w:t>
      </w:r>
      <w:r>
        <w:rPr>
          <w:spacing w:val="2"/>
        </w:rPr>
        <w:t>必须有卫生防疫部门提出</w:t>
      </w:r>
      <w:r>
        <w:rPr>
          <w:spacing w:val="3"/>
        </w:rPr>
        <w:t>的有关意见及结论</w:t>
      </w:r>
      <w:r>
        <w:rPr>
          <w:rFonts w:ascii="MS UI Gothic" w:eastAsia="MS UI Gothic" w:hint="eastAsia"/>
          <w:spacing w:val="20"/>
          <w:w w:val="80"/>
        </w:rPr>
        <w:t>ꎮ </w:t>
      </w:r>
      <w:r>
        <w:rPr>
          <w:spacing w:val="2"/>
        </w:rPr>
        <w:t>建设单位在施工过程</w:t>
      </w:r>
      <w:r>
        <w:rPr>
          <w:spacing w:val="3"/>
        </w:rPr>
        <w:t>中</w:t>
      </w:r>
      <w:r>
        <w:rPr>
          <w:rFonts w:ascii="MS UI Gothic" w:eastAsia="MS UI Gothic" w:hint="eastAsia"/>
          <w:spacing w:val="18"/>
          <w:w w:val="80"/>
        </w:rPr>
        <w:t>ꎬ </w:t>
      </w:r>
      <w:r>
        <w:rPr>
          <w:spacing w:val="14"/>
        </w:rPr>
        <w:t>必须采取预防传染病传播和扩散的</w:t>
      </w:r>
      <w:r>
        <w:rPr>
          <w:spacing w:val="3"/>
        </w:rPr>
        <w:t>措施</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１４２７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5"/>
        <w:ind w:right="39"/>
        <w:rPr>
          <w:rFonts w:ascii="MS UI Gothic" w:eastAsia="MS UI Gothic" w:hint="eastAsia"/>
        </w:rPr>
      </w:pPr>
      <w:r>
        <w:rPr>
          <w:w w:val="105"/>
        </w:rPr>
        <w:t>第三十一条 卫生防疫机构接到自然</w:t>
      </w:r>
      <w:r>
        <w:rPr/>
        <w:t>疫源地和可能是自然疫源地范围内兴办大型建设项目的建设单位的卫生调查申请后</w:t>
      </w:r>
      <w:r>
        <w:rPr>
          <w:rFonts w:ascii="MS UI Gothic" w:eastAsia="MS UI Gothic" w:hint="eastAsia"/>
          <w:w w:val="80"/>
        </w:rPr>
        <w:t>ꎬ </w:t>
      </w:r>
      <w:r>
        <w:rPr/>
        <w:t>应当及时组成调查组到现场进行调查</w:t>
      </w:r>
      <w:r>
        <w:rPr>
          <w:rFonts w:ascii="MS UI Gothic" w:eastAsia="MS UI Gothic" w:hint="eastAsia"/>
          <w:w w:val="80"/>
        </w:rPr>
        <w:t>ꎬ </w:t>
      </w:r>
      <w:r>
        <w:rPr/>
        <w:t>并提出该地区自然环境中可能存在的</w:t>
      </w:r>
      <w:r>
        <w:rPr>
          <w:w w:val="105"/>
        </w:rPr>
        <w:t>传染病病种</w:t>
      </w:r>
      <w:r>
        <w:rPr>
          <w:rFonts w:ascii="MS UI Gothic" w:eastAsia="MS UI Gothic" w:hint="eastAsia"/>
          <w:w w:val="80"/>
        </w:rPr>
        <w:t>、 </w:t>
      </w:r>
      <w:r>
        <w:rPr>
          <w:w w:val="105"/>
        </w:rPr>
        <w:t>流行范围</w:t>
      </w:r>
      <w:r>
        <w:rPr>
          <w:rFonts w:ascii="MS UI Gothic" w:eastAsia="MS UI Gothic" w:hint="eastAsia"/>
          <w:w w:val="80"/>
        </w:rPr>
        <w:t>、 </w:t>
      </w:r>
      <w:r>
        <w:rPr>
          <w:w w:val="105"/>
        </w:rPr>
        <w:t>流行强度及预防措施等意见和结论</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第三十二条 在自然疫源地或者可能</w:t>
      </w:r>
      <w:r>
        <w:rPr/>
        <w:t>是自然疫源地内施工的建设单位</w:t>
      </w:r>
      <w:r>
        <w:rPr>
          <w:rFonts w:ascii="MS UI Gothic" w:eastAsia="MS UI Gothic" w:hint="eastAsia"/>
          <w:w w:val="80"/>
        </w:rPr>
        <w:t>ꎬ </w:t>
      </w:r>
      <w:r>
        <w:rPr/>
        <w:t>应当设立预防保健组织负责施工期间的卫生防疫</w:t>
      </w:r>
      <w:r>
        <w:rPr>
          <w:w w:val="105"/>
        </w:rPr>
        <w:t>工作</w:t>
      </w:r>
      <w:r>
        <w:rPr>
          <w:rFonts w:ascii="MS UI Gothic" w:eastAsia="MS UI Gothic" w:hint="eastAsia"/>
          <w:w w:val="80"/>
        </w:rPr>
        <w:t>ꎮ</w:t>
      </w:r>
    </w:p>
    <w:p>
      <w:pPr>
        <w:pStyle w:val="BodyText"/>
        <w:spacing w:line="295" w:lineRule="auto"/>
        <w:ind w:right="39"/>
        <w:rPr>
          <w:rFonts w:ascii="MS UI Gothic" w:eastAsia="MS UI Gothic" w:hint="eastAsia"/>
        </w:rPr>
      </w:pPr>
      <w:r>
        <w:rPr/>
        <w:t>第三十三条 凡在生产</w:t>
      </w:r>
      <w:r>
        <w:rPr>
          <w:rFonts w:ascii="MS UI Gothic" w:eastAsia="MS UI Gothic" w:hint="eastAsia"/>
          <w:w w:val="80"/>
        </w:rPr>
        <w:t>、 </w:t>
      </w:r>
      <w:r>
        <w:rPr/>
        <w:t>工作中接触传染病病原体的工作人员</w:t>
      </w:r>
      <w:r>
        <w:rPr>
          <w:rFonts w:ascii="MS UI Gothic" w:eastAsia="MS UI Gothic" w:hint="eastAsia"/>
          <w:w w:val="80"/>
        </w:rPr>
        <w:t>ꎬ </w:t>
      </w:r>
      <w:r>
        <w:rPr/>
        <w:t>可以按照国家有关规定申领卫生防疫津贴</w:t>
      </w:r>
      <w:r>
        <w:rPr>
          <w:rFonts w:ascii="MS UI Gothic" w:eastAsia="MS UI Gothic" w:hint="eastAsia"/>
          <w:w w:val="80"/>
        </w:rPr>
        <w:t>ꎮ</w:t>
      </w:r>
    </w:p>
    <w:p>
      <w:pPr>
        <w:pStyle w:val="BodyText"/>
        <w:tabs>
          <w:tab w:pos="1906" w:val="left" w:leader="none"/>
        </w:tabs>
        <w:spacing w:before="146"/>
        <w:ind w:left="1067" w:firstLine="0"/>
        <w:jc w:val="left"/>
      </w:pPr>
      <w:r>
        <w:rPr>
          <w:spacing w:val="3"/>
          <w:w w:val="105"/>
        </w:rPr>
        <w:t>第三</w:t>
      </w:r>
      <w:r>
        <w:rPr>
          <w:w w:val="105"/>
        </w:rPr>
        <w:t>章</w:t>
        <w:tab/>
        <w:t>疫</w:t>
      </w:r>
      <w:r>
        <w:rPr>
          <w:spacing w:val="-34"/>
          <w:w w:val="105"/>
        </w:rPr>
        <w:t> </w:t>
      </w:r>
      <w:r>
        <w:rPr>
          <w:w w:val="105"/>
        </w:rPr>
        <w:t>情</w:t>
      </w:r>
      <w:r>
        <w:rPr>
          <w:spacing w:val="-33"/>
          <w:w w:val="105"/>
        </w:rPr>
        <w:t> </w:t>
      </w:r>
      <w:r>
        <w:rPr>
          <w:w w:val="105"/>
        </w:rPr>
        <w:t>报</w:t>
      </w:r>
      <w:r>
        <w:rPr>
          <w:spacing w:val="-33"/>
          <w:w w:val="105"/>
        </w:rPr>
        <w:t> </w:t>
      </w:r>
      <w:r>
        <w:rPr>
          <w:w w:val="105"/>
        </w:rPr>
        <w:t>告</w:t>
      </w:r>
    </w:p>
    <w:p>
      <w:pPr>
        <w:pStyle w:val="BodyText"/>
        <w:spacing w:line="295" w:lineRule="auto" w:before="215"/>
        <w:ind w:right="39"/>
        <w:rPr>
          <w:rFonts w:ascii="MS UI Gothic" w:eastAsia="MS UI Gothic" w:hint="eastAsia"/>
        </w:rPr>
      </w:pPr>
      <w:r>
        <w:rPr>
          <w:w w:val="105"/>
        </w:rPr>
        <w:t>第三十四条 执行职务的医疗保健人员</w:t>
      </w:r>
      <w:r>
        <w:rPr>
          <w:rFonts w:ascii="MS UI Gothic" w:eastAsia="MS UI Gothic" w:hint="eastAsia"/>
          <w:w w:val="80"/>
        </w:rPr>
        <w:t>、 </w:t>
      </w:r>
      <w:r>
        <w:rPr>
          <w:w w:val="105"/>
        </w:rPr>
        <w:t>卫生防疫人员为责任疫情报告人</w:t>
      </w:r>
      <w:r>
        <w:rPr>
          <w:rFonts w:ascii="MS UI Gothic" w:eastAsia="MS UI Gothic" w:hint="eastAsia"/>
          <w:w w:val="80"/>
        </w:rPr>
        <w:t>ꎮ</w:t>
      </w:r>
    </w:p>
    <w:p>
      <w:pPr>
        <w:pStyle w:val="BodyText"/>
        <w:spacing w:line="295" w:lineRule="auto"/>
        <w:ind w:right="39"/>
        <w:rPr>
          <w:rFonts w:ascii="MS UI Gothic" w:eastAsia="MS UI Gothic" w:hint="eastAsia"/>
        </w:rPr>
      </w:pPr>
      <w:r>
        <w:rPr/>
        <w:t>责任疫情报告人应当按照本办法第三十五条规定的时限向卫生行政部门指定的卫生防疫机构报告疫情</w:t>
      </w:r>
      <w:r>
        <w:rPr>
          <w:rFonts w:ascii="MS UI Gothic" w:eastAsia="MS UI Gothic" w:hint="eastAsia"/>
          <w:w w:val="80"/>
        </w:rPr>
        <w:t>ꎬ </w:t>
      </w:r>
      <w:r>
        <w:rPr/>
        <w:t>并做疫情登记</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4"/>
        </w:rPr>
        <w:t>第三十五条 责任疫情报告人发现甲</w:t>
      </w:r>
      <w:r>
        <w:rPr>
          <w:spacing w:val="3"/>
        </w:rPr>
        <w:t>类传染病和乙类传染病中的艾滋病</w:t>
      </w:r>
      <w:r>
        <w:rPr>
          <w:rFonts w:ascii="MS UI Gothic" w:eastAsia="MS UI Gothic" w:hint="eastAsia"/>
          <w:spacing w:val="11"/>
          <w:w w:val="85"/>
        </w:rPr>
        <w:t>、 </w:t>
      </w:r>
      <w:r>
        <w:rPr>
          <w:spacing w:val="1"/>
        </w:rPr>
        <w:t>肺炭</w:t>
      </w:r>
      <w:r>
        <w:rPr>
          <w:spacing w:val="3"/>
        </w:rPr>
        <w:t>疽的病人</w:t>
      </w:r>
      <w:r>
        <w:rPr>
          <w:rFonts w:ascii="MS UI Gothic" w:eastAsia="MS UI Gothic" w:hint="eastAsia"/>
          <w:spacing w:val="11"/>
          <w:w w:val="85"/>
        </w:rPr>
        <w:t>、 </w:t>
      </w:r>
      <w:r>
        <w:rPr>
          <w:spacing w:val="2"/>
        </w:rPr>
        <w:t>病原携带者和疑似传染病病人</w:t>
      </w:r>
      <w:r>
        <w:rPr>
          <w:spacing w:val="3"/>
        </w:rPr>
        <w:t>时</w:t>
      </w:r>
      <w:r>
        <w:rPr>
          <w:rFonts w:ascii="MS UI Gothic" w:eastAsia="MS UI Gothic" w:hint="eastAsia"/>
          <w:spacing w:val="6"/>
          <w:w w:val="85"/>
        </w:rPr>
        <w:t>ꎬ </w:t>
      </w:r>
      <w:r>
        <w:rPr>
          <w:spacing w:val="-17"/>
        </w:rPr>
        <w:t>城镇于 </w:t>
      </w:r>
      <w:r>
        <w:rPr>
          <w:rFonts w:ascii="MS UI Gothic" w:eastAsia="MS UI Gothic" w:hint="eastAsia"/>
          <w:spacing w:val="-8"/>
          <w:w w:val="85"/>
        </w:rPr>
        <w:t>６ </w:t>
      </w:r>
      <w:r>
        <w:rPr>
          <w:spacing w:val="3"/>
        </w:rPr>
        <w:t>小时内</w:t>
      </w:r>
      <w:r>
        <w:rPr>
          <w:rFonts w:ascii="MS UI Gothic" w:eastAsia="MS UI Gothic" w:hint="eastAsia"/>
          <w:spacing w:val="7"/>
          <w:w w:val="85"/>
        </w:rPr>
        <w:t>ꎬ </w:t>
      </w:r>
      <w:r>
        <w:rPr>
          <w:spacing w:val="-16"/>
        </w:rPr>
        <w:t>农村于 </w:t>
      </w:r>
      <w:r>
        <w:rPr>
          <w:rFonts w:ascii="MS UI Gothic" w:eastAsia="MS UI Gothic" w:hint="eastAsia"/>
          <w:spacing w:val="-6"/>
          <w:w w:val="85"/>
        </w:rPr>
        <w:t>１２ </w:t>
      </w:r>
      <w:r>
        <w:rPr>
          <w:spacing w:val="5"/>
        </w:rPr>
        <w:t>小时内</w:t>
      </w:r>
      <w:r>
        <w:rPr>
          <w:rFonts w:ascii="MS UI Gothic" w:eastAsia="MS UI Gothic" w:hint="eastAsia"/>
          <w:w w:val="85"/>
        </w:rPr>
        <w:t>ꎬ</w:t>
      </w:r>
      <w:r>
        <w:rPr>
          <w:spacing w:val="2"/>
        </w:rPr>
        <w:t>以最快的通讯方式向发病地的卫生防疫机</w:t>
      </w:r>
      <w:r>
        <w:rPr>
          <w:spacing w:val="3"/>
        </w:rPr>
        <w:t>构报告</w:t>
      </w:r>
      <w:r>
        <w:rPr>
          <w:rFonts w:ascii="MS UI Gothic" w:eastAsia="MS UI Gothic" w:hint="eastAsia"/>
          <w:spacing w:val="22"/>
          <w:w w:val="85"/>
        </w:rPr>
        <w:t>ꎬ </w:t>
      </w:r>
      <w:r>
        <w:rPr>
          <w:spacing w:val="3"/>
        </w:rPr>
        <w:t>并同时报出传染病报告卡</w:t>
      </w:r>
      <w:r>
        <w:rPr>
          <w:rFonts w:ascii="MS UI Gothic" w:eastAsia="MS UI Gothic" w:hint="eastAsia"/>
          <w:w w:val="85"/>
        </w:rPr>
        <w:t>ꎮ</w:t>
      </w:r>
    </w:p>
    <w:p>
      <w:pPr>
        <w:pStyle w:val="BodyText"/>
        <w:spacing w:line="295" w:lineRule="auto"/>
        <w:ind w:right="39"/>
        <w:rPr>
          <w:rFonts w:ascii="MS UI Gothic" w:eastAsia="MS UI Gothic" w:hint="eastAsia"/>
        </w:rPr>
      </w:pPr>
      <w:r>
        <w:rPr>
          <w:spacing w:val="13"/>
        </w:rPr>
        <w:t>责任疫情报告人发现乙类传染病病</w:t>
      </w:r>
      <w:r>
        <w:rPr>
          <w:spacing w:val="3"/>
        </w:rPr>
        <w:t>人</w:t>
      </w:r>
      <w:r>
        <w:rPr>
          <w:rFonts w:ascii="MS UI Gothic" w:eastAsia="MS UI Gothic" w:hint="eastAsia"/>
          <w:spacing w:val="21"/>
        </w:rPr>
        <w:t>、 </w:t>
      </w:r>
      <w:r>
        <w:rPr>
          <w:spacing w:val="3"/>
        </w:rPr>
        <w:t>病原携带者和疑似传染病病人时</w:t>
      </w:r>
      <w:r>
        <w:rPr>
          <w:rFonts w:ascii="MS UI Gothic" w:eastAsia="MS UI Gothic" w:hint="eastAsia"/>
          <w:w w:val="85"/>
        </w:rPr>
        <w:t>ꎬ  </w:t>
      </w:r>
      <w:r>
        <w:rPr/>
        <w:t>城</w:t>
      </w:r>
      <w:r>
        <w:rPr>
          <w:spacing w:val="-19"/>
        </w:rPr>
        <w:t>镇于 </w:t>
      </w:r>
      <w:r>
        <w:rPr>
          <w:rFonts w:ascii="MS UI Gothic" w:eastAsia="MS UI Gothic" w:hint="eastAsia"/>
          <w:spacing w:val="-1"/>
          <w:w w:val="85"/>
        </w:rPr>
        <w:t>１２ </w:t>
      </w:r>
      <w:r>
        <w:rPr>
          <w:spacing w:val="3"/>
        </w:rPr>
        <w:t>小时内</w:t>
      </w:r>
      <w:r>
        <w:rPr>
          <w:rFonts w:ascii="MS UI Gothic" w:eastAsia="MS UI Gothic" w:hint="eastAsia"/>
          <w:spacing w:val="21"/>
          <w:w w:val="85"/>
        </w:rPr>
        <w:t>ꎬ </w:t>
      </w:r>
      <w:r>
        <w:rPr>
          <w:spacing w:val="-13"/>
        </w:rPr>
        <w:t>农村于 </w:t>
      </w:r>
      <w:r>
        <w:rPr>
          <w:rFonts w:ascii="MS UI Gothic" w:eastAsia="MS UI Gothic" w:hint="eastAsia"/>
          <w:spacing w:val="-1"/>
          <w:w w:val="85"/>
        </w:rPr>
        <w:t>２４ </w:t>
      </w:r>
      <w:r>
        <w:rPr>
          <w:spacing w:val="3"/>
        </w:rPr>
        <w:t>小时内向发病地的卫生防疫机构报出传染病报告卡</w:t>
      </w:r>
      <w:r>
        <w:rPr>
          <w:rFonts w:ascii="MS UI Gothic" w:eastAsia="MS UI Gothic" w:hint="eastAsia"/>
          <w:w w:val="85"/>
        </w:rPr>
        <w:t>ꎮ</w:t>
      </w:r>
    </w:p>
    <w:p>
      <w:pPr>
        <w:pStyle w:val="BodyText"/>
        <w:spacing w:line="295" w:lineRule="auto"/>
        <w:ind w:right="39"/>
        <w:rPr>
          <w:rFonts w:ascii="MS UI Gothic" w:eastAsia="MS UI Gothic" w:hint="eastAsia"/>
        </w:rPr>
      </w:pPr>
      <w:r>
        <w:rPr/>
        <w:t>责任疫情报告人在丙类传染病监测区内发现丙类传染病病人时</w:t>
      </w:r>
      <w:r>
        <w:rPr>
          <w:rFonts w:ascii="MS UI Gothic" w:eastAsia="MS UI Gothic" w:hint="eastAsia"/>
          <w:w w:val="85"/>
        </w:rPr>
        <w:t>ꎬ </w:t>
      </w:r>
      <w:r>
        <w:rPr/>
        <w:t>应当在 </w:t>
      </w:r>
      <w:r>
        <w:rPr>
          <w:rFonts w:ascii="MS UI Gothic" w:eastAsia="MS UI Gothic" w:hint="eastAsia"/>
          <w:w w:val="85"/>
        </w:rPr>
        <w:t>２４ </w:t>
      </w:r>
      <w:r>
        <w:rPr/>
        <w:t>小时内向发病地的卫生防疫机构报出传染病报告卡</w:t>
      </w:r>
      <w:r>
        <w:rPr>
          <w:rFonts w:ascii="MS UI Gothic" w:eastAsia="MS UI Gothic" w:hint="eastAsia"/>
          <w:w w:val="85"/>
        </w:rPr>
        <w:t>ꎮ</w:t>
      </w:r>
    </w:p>
    <w:p>
      <w:pPr>
        <w:pStyle w:val="BodyText"/>
        <w:spacing w:line="295" w:lineRule="auto"/>
        <w:ind w:right="38"/>
      </w:pPr>
      <w:r>
        <w:rPr>
          <w:w w:val="105"/>
        </w:rPr>
        <w:t>第三十六条 传染病暴发</w:t>
      </w:r>
      <w:r>
        <w:rPr>
          <w:rFonts w:ascii="MS UI Gothic" w:eastAsia="MS UI Gothic" w:hint="eastAsia"/>
          <w:w w:val="80"/>
        </w:rPr>
        <w:t>、 </w:t>
      </w:r>
      <w:r>
        <w:rPr>
          <w:w w:val="105"/>
        </w:rPr>
        <w:t>流行时</w:t>
      </w:r>
      <w:r>
        <w:rPr>
          <w:rFonts w:ascii="MS UI Gothic" w:eastAsia="MS UI Gothic" w:hint="eastAsia"/>
          <w:w w:val="80"/>
        </w:rPr>
        <w:t>ꎬ</w:t>
      </w:r>
      <w:r>
        <w:rPr/>
        <w:t>责任疫情报告人应当以最快的通讯方式向当地卫生防疫机构报告疫情</w:t>
      </w:r>
      <w:r>
        <w:rPr>
          <w:rFonts w:ascii="MS UI Gothic" w:eastAsia="MS UI Gothic" w:hint="eastAsia"/>
          <w:w w:val="80"/>
        </w:rPr>
        <w:t>ꎮ </w:t>
      </w:r>
      <w:r>
        <w:rPr/>
        <w:t>接到疫情报告的卫生防疫机构应当以最快的通讯方式</w:t>
      </w:r>
    </w:p>
    <w:p>
      <w:pPr>
        <w:pStyle w:val="BodyText"/>
        <w:spacing w:line="295" w:lineRule="auto" w:before="85"/>
        <w:ind w:right="442" w:firstLine="0"/>
        <w:rPr>
          <w:rFonts w:ascii="MS UI Gothic" w:eastAsia="MS UI Gothic" w:hint="eastAsia"/>
        </w:rPr>
      </w:pPr>
      <w:r>
        <w:rPr/>
        <w:br w:type="column"/>
      </w:r>
      <w:r>
        <w:rPr/>
        <w:t>报告上级卫生防疫机构和当地政府卫生行政部门</w:t>
      </w:r>
      <w:r>
        <w:rPr>
          <w:rFonts w:ascii="MS UI Gothic" w:eastAsia="MS UI Gothic" w:hint="eastAsia"/>
          <w:w w:val="80"/>
        </w:rPr>
        <w:t>ꎬ </w:t>
      </w:r>
      <w:r>
        <w:rPr/>
        <w:t>卫生行政部门接到报告后</w:t>
      </w:r>
      <w:r>
        <w:rPr>
          <w:rFonts w:ascii="MS UI Gothic" w:eastAsia="MS UI Gothic" w:hint="eastAsia"/>
          <w:w w:val="80"/>
        </w:rPr>
        <w:t>ꎬ </w:t>
      </w:r>
      <w:r>
        <w:rPr/>
        <w:t>应当立即报告当地政府</w:t>
      </w:r>
      <w:r>
        <w:rPr>
          <w:rFonts w:ascii="MS UI Gothic" w:eastAsia="MS UI Gothic" w:hint="eastAsia"/>
          <w:w w:val="80"/>
        </w:rPr>
        <w:t>ꎮ</w:t>
      </w:r>
    </w:p>
    <w:p>
      <w:pPr>
        <w:pStyle w:val="BodyText"/>
        <w:spacing w:line="295" w:lineRule="auto"/>
        <w:ind w:right="442"/>
        <w:rPr>
          <w:rFonts w:ascii="MS UI Gothic" w:eastAsia="MS UI Gothic" w:hint="eastAsia"/>
        </w:rPr>
      </w:pPr>
      <w:r>
        <w:rPr/>
        <w:t>省级政府卫生行政部门接到发现甲类传染病和发生传染病暴发</w:t>
      </w:r>
      <w:r>
        <w:rPr>
          <w:rFonts w:ascii="MS UI Gothic" w:eastAsia="MS UI Gothic" w:hint="eastAsia"/>
          <w:w w:val="80"/>
        </w:rPr>
        <w:t>、 </w:t>
      </w:r>
      <w:r>
        <w:rPr/>
        <w:t>流行的报告后</w:t>
      </w:r>
      <w:r>
        <w:rPr>
          <w:rFonts w:ascii="MS UI Gothic" w:eastAsia="MS UI Gothic" w:hint="eastAsia"/>
          <w:w w:val="80"/>
        </w:rPr>
        <w:t>ꎬ </w:t>
      </w:r>
      <w:r>
        <w:rPr/>
        <w:t>应当于 </w:t>
      </w:r>
      <w:r>
        <w:rPr>
          <w:rFonts w:ascii="MS UI Gothic" w:eastAsia="MS UI Gothic" w:hint="eastAsia"/>
          <w:w w:val="80"/>
        </w:rPr>
        <w:t>６ </w:t>
      </w:r>
      <w:r>
        <w:rPr/>
        <w:t>小时内报告国务院卫生行政部门</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第三十七条 流动人员中的传染病病人</w:t>
      </w:r>
      <w:r>
        <w:rPr>
          <w:rFonts w:ascii="MS UI Gothic" w:eastAsia="MS UI Gothic" w:hint="eastAsia"/>
          <w:w w:val="80"/>
        </w:rPr>
        <w:t>、 </w:t>
      </w:r>
      <w:r>
        <w:rPr/>
        <w:t>病原携带者和疑似传染病病人的传染病报告</w:t>
      </w:r>
      <w:r>
        <w:rPr>
          <w:rFonts w:ascii="MS UI Gothic" w:eastAsia="MS UI Gothic" w:hint="eastAsia"/>
          <w:w w:val="80"/>
        </w:rPr>
        <w:t>、 </w:t>
      </w:r>
      <w:r>
        <w:rPr/>
        <w:t>处理由诊治地负责</w:t>
      </w:r>
      <w:r>
        <w:rPr>
          <w:rFonts w:ascii="MS UI Gothic" w:eastAsia="MS UI Gothic" w:hint="eastAsia"/>
          <w:w w:val="80"/>
        </w:rPr>
        <w:t>ꎬ </w:t>
      </w:r>
      <w:r>
        <w:rPr/>
        <w:t>其疫情登记</w:t>
      </w:r>
      <w:r>
        <w:rPr>
          <w:rFonts w:ascii="MS UI Gothic" w:eastAsia="MS UI Gothic" w:hint="eastAsia"/>
          <w:w w:val="80"/>
        </w:rPr>
        <w:t>、 </w:t>
      </w:r>
      <w:r>
        <w:rPr/>
        <w:t>统计由户口所在地负责</w:t>
      </w:r>
      <w:r>
        <w:rPr>
          <w:rFonts w:ascii="MS UI Gothic" w:eastAsia="MS UI Gothic" w:hint="eastAsia"/>
          <w:w w:val="80"/>
        </w:rPr>
        <w:t>ꎮ</w:t>
      </w:r>
    </w:p>
    <w:p>
      <w:pPr>
        <w:pStyle w:val="BodyText"/>
        <w:spacing w:line="295" w:lineRule="auto"/>
        <w:ind w:right="442"/>
        <w:rPr>
          <w:rFonts w:ascii="MS UI Gothic" w:eastAsia="MS UI Gothic" w:hint="eastAsia"/>
        </w:rPr>
      </w:pPr>
      <w:r>
        <w:rPr/>
        <w:pict>
          <v:shape style="position:absolute;margin-left:264.833008pt;margin-top:12.003645pt;width:5.15pt;height:24.35pt;mso-position-horizontal-relative:page;mso-position-vertical-relative:paragraph;z-index:-271398912"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w w:val="105"/>
        </w:rPr>
        <w:t>第三十八条 铁路</w:t>
      </w:r>
      <w:r>
        <w:rPr>
          <w:rFonts w:ascii="MS UI Gothic" w:eastAsia="MS UI Gothic" w:hint="eastAsia"/>
          <w:w w:val="80"/>
        </w:rPr>
        <w:t>、 </w:t>
      </w:r>
      <w:r>
        <w:rPr>
          <w:w w:val="105"/>
        </w:rPr>
        <w:t>交通</w:t>
      </w:r>
      <w:r>
        <w:rPr>
          <w:rFonts w:ascii="MS UI Gothic" w:eastAsia="MS UI Gothic" w:hint="eastAsia"/>
          <w:w w:val="80"/>
        </w:rPr>
        <w:t>、 </w:t>
      </w:r>
      <w:r>
        <w:rPr>
          <w:w w:val="105"/>
        </w:rPr>
        <w:t>民航</w:t>
      </w:r>
      <w:r>
        <w:rPr>
          <w:rFonts w:ascii="MS UI Gothic" w:eastAsia="MS UI Gothic" w:hint="eastAsia"/>
          <w:w w:val="80"/>
        </w:rPr>
        <w:t>、 </w:t>
      </w:r>
      <w:r>
        <w:rPr>
          <w:w w:val="105"/>
        </w:rPr>
        <w:t>厂场</w:t>
      </w:r>
      <w:r>
        <w:rPr>
          <w:rFonts w:ascii="MS UI Gothic" w:eastAsia="MS UI Gothic" w:hint="eastAsia"/>
          <w:w w:val="150"/>
        </w:rPr>
        <w:t>) </w:t>
      </w:r>
      <w:r>
        <w:rPr>
          <w:w w:val="105"/>
        </w:rPr>
        <w:t>矿的卫行防疫机构</w:t>
      </w:r>
      <w:r>
        <w:rPr>
          <w:rFonts w:ascii="MS UI Gothic" w:eastAsia="MS UI Gothic" w:hint="eastAsia"/>
          <w:w w:val="80"/>
        </w:rPr>
        <w:t>ꎬ </w:t>
      </w:r>
      <w:r>
        <w:rPr>
          <w:w w:val="105"/>
        </w:rPr>
        <w:t>应当定期向所</w:t>
      </w:r>
      <w:r>
        <w:rPr/>
        <w:t>在地卫生行政部门指定的卫生防疫机构报</w:t>
      </w:r>
      <w:r>
        <w:rPr>
          <w:w w:val="105"/>
        </w:rPr>
        <w:t>告疫情</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第三十九条 军队的传染病疫情</w:t>
      </w:r>
      <w:r>
        <w:rPr>
          <w:rFonts w:ascii="MS UI Gothic" w:eastAsia="MS UI Gothic" w:hint="eastAsia"/>
          <w:w w:val="80"/>
        </w:rPr>
        <w:t>ꎬ </w:t>
      </w:r>
      <w:r>
        <w:rPr>
          <w:w w:val="105"/>
        </w:rPr>
        <w:t>由</w:t>
      </w:r>
      <w:r>
        <w:rPr/>
        <w:t>中国人民解放军了卫生主管部门根据军队</w:t>
      </w:r>
      <w:r>
        <w:rPr>
          <w:w w:val="105"/>
        </w:rPr>
        <w:t>有关规定向国务院卫生行政部门报告</w:t>
      </w:r>
      <w:r>
        <w:rPr>
          <w:rFonts w:ascii="MS UI Gothic" w:eastAsia="MS UI Gothic" w:hint="eastAsia"/>
          <w:w w:val="80"/>
        </w:rPr>
        <w:t>ꎮ</w:t>
      </w:r>
    </w:p>
    <w:p>
      <w:pPr>
        <w:pStyle w:val="BodyText"/>
        <w:spacing w:line="295" w:lineRule="auto"/>
        <w:ind w:right="440"/>
        <w:rPr>
          <w:rFonts w:ascii="MS UI Gothic" w:eastAsia="MS UI Gothic" w:hint="eastAsia"/>
        </w:rPr>
      </w:pPr>
      <w:r>
        <w:rPr/>
        <w:t>军队的医疗保健和卫生防疫机构</w:t>
      </w:r>
      <w:r>
        <w:rPr>
          <w:rFonts w:ascii="MS UI Gothic" w:eastAsia="MS UI Gothic" w:hint="eastAsia"/>
          <w:w w:val="80"/>
        </w:rPr>
        <w:t>ꎬ </w:t>
      </w:r>
      <w:r>
        <w:rPr/>
        <w:t>发现发方就诊的传染病病人</w:t>
      </w:r>
      <w:r>
        <w:rPr>
          <w:rFonts w:ascii="MS UI Gothic" w:eastAsia="MS UI Gothic" w:hint="eastAsia"/>
          <w:w w:val="80"/>
        </w:rPr>
        <w:t>、 </w:t>
      </w:r>
      <w:r>
        <w:rPr/>
        <w:t>病原携带者</w:t>
      </w:r>
      <w:r>
        <w:rPr>
          <w:rFonts w:ascii="MS UI Gothic" w:eastAsia="MS UI Gothic" w:hint="eastAsia"/>
          <w:w w:val="80"/>
        </w:rPr>
        <w:t>、</w:t>
      </w:r>
      <w:r>
        <w:rPr/>
        <w:t>疑似传染病病人时</w:t>
      </w:r>
      <w:r>
        <w:rPr>
          <w:rFonts w:ascii="MS UI Gothic" w:eastAsia="MS UI Gothic" w:hint="eastAsia"/>
          <w:w w:val="80"/>
        </w:rPr>
        <w:t>ꎬ </w:t>
      </w:r>
      <w:r>
        <w:rPr/>
        <w:t>应当按照本办法第三十五条的规定报告疫情</w:t>
      </w:r>
      <w:r>
        <w:rPr>
          <w:rFonts w:ascii="MS UI Gothic" w:eastAsia="MS UI Gothic" w:hint="eastAsia"/>
          <w:w w:val="80"/>
        </w:rPr>
        <w:t>ꎬ </w:t>
      </w:r>
      <w:r>
        <w:rPr/>
        <w:t>并接受当地卫生防疫机构的业务指导</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第四十条 国境口岸所在地卫生行政部门指下的卫生也疫机构和港口</w:t>
      </w:r>
      <w:r>
        <w:rPr>
          <w:rFonts w:ascii="MS UI Gothic" w:eastAsia="MS UI Gothic" w:hint="eastAsia"/>
          <w:w w:val="80"/>
        </w:rPr>
        <w:t>、 </w:t>
      </w:r>
      <w:r>
        <w:rPr>
          <w:w w:val="105"/>
        </w:rPr>
        <w:t>机场</w:t>
      </w:r>
      <w:r>
        <w:rPr>
          <w:rFonts w:ascii="MS UI Gothic" w:eastAsia="MS UI Gothic" w:hint="eastAsia"/>
          <w:w w:val="80"/>
        </w:rPr>
        <w:t>、</w:t>
      </w:r>
      <w:r>
        <w:rPr/>
        <w:t>铁路卫生防疫机构和国境卫生检疫机关在发现国境卫生检疫法规定的检疫传染病</w:t>
      </w:r>
      <w:r>
        <w:rPr>
          <w:w w:val="105"/>
        </w:rPr>
        <w:t>时</w:t>
      </w:r>
      <w:r>
        <w:rPr>
          <w:rFonts w:ascii="MS UI Gothic" w:eastAsia="MS UI Gothic" w:hint="eastAsia"/>
          <w:w w:val="80"/>
        </w:rPr>
        <w:t>ꎬ </w:t>
      </w:r>
      <w:r>
        <w:rPr>
          <w:w w:val="105"/>
        </w:rPr>
        <w:t>应当互相通报疫情</w:t>
      </w:r>
      <w:r>
        <w:rPr>
          <w:rFonts w:ascii="MS UI Gothic" w:eastAsia="MS UI Gothic" w:hint="eastAsia"/>
          <w:w w:val="80"/>
        </w:rPr>
        <w:t>ꎮ</w:t>
      </w:r>
    </w:p>
    <w:p>
      <w:pPr>
        <w:pStyle w:val="BodyText"/>
        <w:spacing w:line="295" w:lineRule="auto"/>
        <w:ind w:right="442"/>
        <w:rPr>
          <w:rFonts w:ascii="MS UI Gothic" w:eastAsia="MS UI Gothic" w:hint="eastAsia"/>
        </w:rPr>
      </w:pPr>
      <w:r>
        <w:rPr/>
        <w:t>发现人畜共患传染病时</w:t>
      </w:r>
      <w:r>
        <w:rPr>
          <w:rFonts w:ascii="MS UI Gothic" w:eastAsia="MS UI Gothic" w:hint="eastAsia"/>
          <w:w w:val="80"/>
        </w:rPr>
        <w:t>ꎬ </w:t>
      </w:r>
      <w:r>
        <w:rPr/>
        <w:t>卫生防疫机构和畜牧兽医部门应当互相通报疫情</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第四十一条 各级政府卫生行政部门</w:t>
      </w:r>
      <w:r>
        <w:rPr/>
        <w:t>指定的卫生防疫机构应当对辖区内各类医疗保健机构的疫情登记报告和管理情况定</w:t>
      </w:r>
      <w:r>
        <w:rPr>
          <w:w w:val="105"/>
        </w:rPr>
        <w:t>期进行核实</w:t>
      </w:r>
      <w:r>
        <w:rPr>
          <w:rFonts w:ascii="MS UI Gothic" w:eastAsia="MS UI Gothic" w:hint="eastAsia"/>
          <w:w w:val="80"/>
        </w:rPr>
        <w:t>、 </w:t>
      </w:r>
      <w:r>
        <w:rPr>
          <w:w w:val="105"/>
        </w:rPr>
        <w:t>检查</w:t>
      </w:r>
      <w:r>
        <w:rPr>
          <w:rFonts w:ascii="MS UI Gothic" w:eastAsia="MS UI Gothic" w:hint="eastAsia"/>
          <w:w w:val="80"/>
        </w:rPr>
        <w:t>、 </w:t>
      </w:r>
      <w:r>
        <w:rPr>
          <w:w w:val="105"/>
        </w:rPr>
        <w:t>指导</w:t>
      </w:r>
      <w:r>
        <w:rPr>
          <w:rFonts w:ascii="MS UI Gothic" w:eastAsia="MS UI Gothic" w:hint="eastAsia"/>
          <w:w w:val="80"/>
        </w:rPr>
        <w:t>ꎮ</w:t>
      </w:r>
    </w:p>
    <w:p>
      <w:pPr>
        <w:pStyle w:val="BodyText"/>
        <w:spacing w:line="290" w:lineRule="auto"/>
        <w:ind w:right="442"/>
        <w:rPr>
          <w:rFonts w:ascii="MS UI Gothic" w:hAnsi="MS UI Gothic" w:eastAsia="MS UI Gothic" w:hint="eastAsia"/>
        </w:rPr>
      </w:pPr>
      <w:r>
        <w:rPr/>
        <w:t>第四十二条 传染病报告卡片邮寄信封应当印有明显的 </w:t>
      </w:r>
      <w:r>
        <w:rPr>
          <w:rFonts w:ascii="MS UI Gothic" w:hAnsi="MS UI Gothic" w:eastAsia="MS UI Gothic" w:hint="eastAsia"/>
        </w:rPr>
        <w:t>“ </w:t>
      </w:r>
      <w:r>
        <w:rPr/>
        <w:t>红十字</w:t>
      </w:r>
      <w:r>
        <w:rPr>
          <w:rFonts w:ascii="MS UI Gothic" w:hAnsi="MS UI Gothic" w:eastAsia="MS UI Gothic" w:hint="eastAsia"/>
        </w:rPr>
        <w:t>” </w:t>
      </w:r>
      <w:r>
        <w:rPr/>
        <w:t>标志及写明</w:t>
      </w:r>
      <w:r>
        <w:rPr>
          <w:rFonts w:ascii="MS UI Gothic" w:hAnsi="MS UI Gothic" w:eastAsia="MS UI Gothic" w:hint="eastAsia"/>
          <w:w w:val="85"/>
          <w:position w:val="1"/>
        </w:rPr>
        <w:t>××</w:t>
      </w:r>
      <w:r>
        <w:rPr/>
        <w:t>卫生防疫机构收的字样</w:t>
      </w:r>
      <w:r>
        <w:rPr>
          <w:rFonts w:ascii="MS UI Gothic" w:hAnsi="MS UI Gothic" w:eastAsia="MS UI Gothic" w:hint="eastAsia"/>
          <w:w w:val="85"/>
        </w:rPr>
        <w:t>ꎮ</w:t>
      </w:r>
    </w:p>
    <w:p>
      <w:pPr>
        <w:pStyle w:val="BodyText"/>
        <w:spacing w:line="295" w:lineRule="auto"/>
        <w:ind w:right="442"/>
        <w:rPr>
          <w:rFonts w:ascii="MS UI Gothic" w:eastAsia="MS UI Gothic" w:hint="eastAsia"/>
        </w:rPr>
      </w:pPr>
      <w:r>
        <w:rPr/>
        <w:t>邮电部门应当及时传递疫情报告的电话或者信卡</w:t>
      </w:r>
      <w:r>
        <w:rPr>
          <w:rFonts w:ascii="MS UI Gothic" w:eastAsia="MS UI Gothic" w:hint="eastAsia"/>
          <w:w w:val="80"/>
        </w:rPr>
        <w:t>ꎬ </w:t>
      </w:r>
      <w:r>
        <w:rPr/>
        <w:t>并实行邮资总付</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１４２８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t>第四十三条 医务人员未经县级以上政府卫生行政部门批准</w:t>
      </w:r>
      <w:r>
        <w:rPr>
          <w:rFonts w:ascii="MS UI Gothic" w:eastAsia="MS UI Gothic" w:hint="eastAsia"/>
          <w:w w:val="80"/>
        </w:rPr>
        <w:t>ꎬ </w:t>
      </w:r>
      <w:r>
        <w:rPr/>
        <w:t>不得将就诊的淋病</w:t>
      </w:r>
      <w:r>
        <w:rPr>
          <w:rFonts w:ascii="MS UI Gothic" w:eastAsia="MS UI Gothic" w:hint="eastAsia"/>
          <w:w w:val="80"/>
        </w:rPr>
        <w:t>、 </w:t>
      </w:r>
      <w:r>
        <w:rPr/>
        <w:t>梅毒</w:t>
      </w:r>
      <w:r>
        <w:rPr>
          <w:rFonts w:ascii="MS UI Gothic" w:eastAsia="MS UI Gothic" w:hint="eastAsia"/>
          <w:w w:val="80"/>
        </w:rPr>
        <w:t>、 </w:t>
      </w:r>
      <w:r>
        <w:rPr/>
        <w:t>麻风病</w:t>
      </w:r>
      <w:r>
        <w:rPr>
          <w:rFonts w:ascii="MS UI Gothic" w:eastAsia="MS UI Gothic" w:hint="eastAsia"/>
          <w:w w:val="80"/>
        </w:rPr>
        <w:t>、 </w:t>
      </w:r>
      <w:r>
        <w:rPr/>
        <w:t>艾滋病病人和艾滋病病原携带者及其家属的姓名</w:t>
      </w:r>
      <w:r>
        <w:rPr>
          <w:rFonts w:ascii="MS UI Gothic" w:eastAsia="MS UI Gothic" w:hint="eastAsia"/>
          <w:w w:val="80"/>
        </w:rPr>
        <w:t>、 </w:t>
      </w:r>
      <w:r>
        <w:rPr/>
        <w:t>住址和个人病史公开</w:t>
      </w:r>
      <w:r>
        <w:rPr>
          <w:rFonts w:ascii="MS UI Gothic" w:eastAsia="MS UI Gothic" w:hint="eastAsia"/>
          <w:w w:val="80"/>
        </w:rPr>
        <w:t>ꎮ</w:t>
      </w:r>
    </w:p>
    <w:p>
      <w:pPr>
        <w:pStyle w:val="BodyText"/>
        <w:tabs>
          <w:tab w:pos="2327" w:val="left" w:leader="none"/>
          <w:tab w:pos="2956" w:val="left" w:leader="none"/>
        </w:tabs>
        <w:spacing w:before="153"/>
        <w:ind w:left="1488" w:firstLine="0"/>
        <w:jc w:val="left"/>
      </w:pPr>
      <w:r>
        <w:rPr>
          <w:spacing w:val="3"/>
          <w:w w:val="105"/>
        </w:rPr>
        <w:t>第四</w:t>
      </w:r>
      <w:r>
        <w:rPr>
          <w:w w:val="105"/>
        </w:rPr>
        <w:t>章</w:t>
        <w:tab/>
        <w:t>控</w:t>
        <w:tab/>
        <w:t>制</w:t>
      </w:r>
    </w:p>
    <w:p>
      <w:pPr>
        <w:pStyle w:val="BodyText"/>
        <w:spacing w:line="295" w:lineRule="auto" w:before="216"/>
        <w:ind w:left="440" w:right="1"/>
        <w:rPr>
          <w:rFonts w:ascii="MS UI Gothic" w:eastAsia="MS UI Gothic" w:hint="eastAsia"/>
        </w:rPr>
      </w:pPr>
      <w:r>
        <w:rPr>
          <w:w w:val="105"/>
        </w:rPr>
        <w:t>第四十四条 卫生防疫机构和医疗保</w:t>
      </w:r>
      <w:r>
        <w:rPr/>
        <w:t>健机构传染病的疫情处理实行分级分工</w:t>
      </w:r>
      <w:r>
        <w:rPr>
          <w:w w:val="105"/>
        </w:rPr>
        <w:t>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第四十五条 艾滋病的监测管理按照国务院有关规定执行</w:t>
      </w:r>
      <w:r>
        <w:rPr>
          <w:rFonts w:ascii="MS UI Gothic" w:eastAsia="MS UI Gothic" w:hint="eastAsia"/>
          <w:w w:val="80"/>
        </w:rPr>
        <w:t>ꎮ</w:t>
      </w:r>
    </w:p>
    <w:p>
      <w:pPr>
        <w:pStyle w:val="BodyText"/>
        <w:spacing w:line="295" w:lineRule="auto"/>
        <w:ind w:left="440"/>
        <w:rPr>
          <w:rFonts w:ascii="MS UI Gothic" w:eastAsia="MS UI Gothic" w:hint="eastAsia"/>
        </w:rPr>
      </w:pPr>
      <w:r>
        <w:rPr/>
        <w:t>第四十六条 淋病</w:t>
      </w:r>
      <w:r>
        <w:rPr>
          <w:rFonts w:ascii="MS UI Gothic" w:eastAsia="MS UI Gothic" w:hint="eastAsia"/>
          <w:w w:val="80"/>
        </w:rPr>
        <w:t>、 </w:t>
      </w:r>
      <w:r>
        <w:rPr/>
        <w:t>梅毒病人应当在医疗保健机构</w:t>
      </w:r>
      <w:r>
        <w:rPr>
          <w:rFonts w:ascii="MS UI Gothic" w:eastAsia="MS UI Gothic" w:hint="eastAsia"/>
          <w:w w:val="80"/>
        </w:rPr>
        <w:t>、 </w:t>
      </w:r>
      <w:r>
        <w:rPr/>
        <w:t>卫生防疫机构接受治疗</w:t>
      </w:r>
      <w:r>
        <w:rPr>
          <w:rFonts w:ascii="MS UI Gothic" w:eastAsia="MS UI Gothic" w:hint="eastAsia"/>
          <w:w w:val="80"/>
        </w:rPr>
        <w:t>ꎮ</w:t>
      </w:r>
      <w:r>
        <w:rPr/>
        <w:t>尚未治愈前</w:t>
      </w:r>
      <w:r>
        <w:rPr>
          <w:rFonts w:ascii="MS UI Gothic" w:eastAsia="MS UI Gothic" w:hint="eastAsia"/>
          <w:w w:val="80"/>
        </w:rPr>
        <w:t>ꎬ </w:t>
      </w:r>
      <w:r>
        <w:rPr/>
        <w:t>不得进入公共浴池</w:t>
      </w:r>
      <w:r>
        <w:rPr>
          <w:rFonts w:ascii="MS UI Gothic" w:eastAsia="MS UI Gothic" w:hint="eastAsia"/>
          <w:w w:val="80"/>
        </w:rPr>
        <w:t>、 </w:t>
      </w:r>
      <w:r>
        <w:rPr/>
        <w:t>游泳池</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第四十七条 医疗保健机构或者卫生防疫机构在诊治中发现甲类传染病的疑似病人</w:t>
      </w:r>
      <w:r>
        <w:rPr>
          <w:rFonts w:ascii="MS UI Gothic" w:eastAsia="MS UI Gothic" w:hint="eastAsia"/>
          <w:w w:val="80"/>
        </w:rPr>
        <w:t>ꎬ </w:t>
      </w:r>
      <w:r>
        <w:rPr/>
        <w:t>应当在 </w:t>
      </w:r>
      <w:r>
        <w:rPr>
          <w:rFonts w:ascii="MS UI Gothic" w:eastAsia="MS UI Gothic" w:hint="eastAsia"/>
          <w:w w:val="80"/>
        </w:rPr>
        <w:t>２ </w:t>
      </w:r>
      <w:r>
        <w:rPr/>
        <w:t>日内作出明确诊断</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第四十八条 甲类传染病病人和病原携带者以及乙类传染病中的艾滋病</w:t>
      </w:r>
      <w:r>
        <w:rPr>
          <w:rFonts w:ascii="MS UI Gothic" w:eastAsia="MS UI Gothic" w:hint="eastAsia"/>
          <w:w w:val="80"/>
        </w:rPr>
        <w:t>、 </w:t>
      </w:r>
      <w:r>
        <w:rPr>
          <w:w w:val="105"/>
        </w:rPr>
        <w:t>淋病</w:t>
      </w:r>
      <w:r>
        <w:rPr>
          <w:rFonts w:ascii="MS UI Gothic" w:eastAsia="MS UI Gothic" w:hint="eastAsia"/>
          <w:w w:val="80"/>
        </w:rPr>
        <w:t>、 </w:t>
      </w:r>
      <w:r>
        <w:rPr>
          <w:w w:val="105"/>
        </w:rPr>
        <w:t>梅毒病人的密切接触者必须按照有关规定接受检疫</w:t>
      </w:r>
      <w:r>
        <w:rPr>
          <w:rFonts w:ascii="MS UI Gothic" w:eastAsia="MS UI Gothic" w:hint="eastAsia"/>
          <w:w w:val="80"/>
        </w:rPr>
        <w:t>、 </w:t>
      </w:r>
      <w:r>
        <w:rPr>
          <w:w w:val="105"/>
        </w:rPr>
        <w:t>医学检查和防治措施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前款以外的乙类传染病病人及病原携带者的密切接触者</w:t>
      </w:r>
      <w:r>
        <w:rPr>
          <w:rFonts w:ascii="MS UI Gothic" w:eastAsia="MS UI Gothic" w:hint="eastAsia"/>
          <w:w w:val="80"/>
        </w:rPr>
        <w:t>ꎬ </w:t>
      </w:r>
      <w:r>
        <w:rPr/>
        <w:t>应当接受医学检查和防治措施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第四十九条 甲类传染病疑似病人或</w:t>
      </w:r>
      <w:r>
        <w:rPr/>
        <w:t>者病原携带者的密切接触者</w:t>
      </w:r>
      <w:r>
        <w:rPr>
          <w:rFonts w:ascii="MS UI Gothic" w:eastAsia="MS UI Gothic" w:hint="eastAsia"/>
          <w:w w:val="80"/>
        </w:rPr>
        <w:t>ꎬ </w:t>
      </w:r>
      <w:r>
        <w:rPr/>
        <w:t>经留验排除是病人或者病原携带者后</w:t>
      </w:r>
      <w:r>
        <w:rPr>
          <w:rFonts w:ascii="MS UI Gothic" w:eastAsia="MS UI Gothic" w:hint="eastAsia"/>
          <w:w w:val="80"/>
        </w:rPr>
        <w:t>ꎬ </w:t>
      </w:r>
      <w:r>
        <w:rPr/>
        <w:t>留验期间的工</w:t>
      </w:r>
      <w:r>
        <w:rPr>
          <w:w w:val="105"/>
        </w:rPr>
        <w:t>资福利待遇由所属单位按出勤照发</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第五十条 发现甲类传染病病人</w:t>
      </w:r>
      <w:r>
        <w:rPr>
          <w:rFonts w:ascii="MS UI Gothic" w:eastAsia="MS UI Gothic" w:hint="eastAsia"/>
          <w:w w:val="80"/>
        </w:rPr>
        <w:t>、 </w:t>
      </w:r>
      <w:r>
        <w:rPr/>
        <w:t>病原携带者或者疑似病人的污染场所</w:t>
      </w:r>
      <w:r>
        <w:rPr>
          <w:rFonts w:ascii="MS UI Gothic" w:eastAsia="MS UI Gothic" w:hint="eastAsia"/>
          <w:w w:val="80"/>
        </w:rPr>
        <w:t>ꎬ </w:t>
      </w:r>
      <w:r>
        <w:rPr/>
        <w:t>卫生防疫机构接到疫情报告后</w:t>
      </w:r>
      <w:r>
        <w:rPr>
          <w:rFonts w:ascii="MS UI Gothic" w:eastAsia="MS UI Gothic" w:hint="eastAsia"/>
          <w:w w:val="80"/>
        </w:rPr>
        <w:t>ꎬ </w:t>
      </w:r>
      <w:r>
        <w:rPr/>
        <w:t>应立即进行严格的卫生处理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第五十一条 地方各级政府卫生行政部门发现本地区发生从未有过的传染病或者国家已宣布消除的传染病时</w:t>
      </w:r>
      <w:r>
        <w:rPr>
          <w:rFonts w:ascii="MS UI Gothic" w:eastAsia="MS UI Gothic" w:hint="eastAsia"/>
          <w:w w:val="80"/>
        </w:rPr>
        <w:t>ꎬ </w:t>
      </w:r>
      <w:r>
        <w:rPr/>
        <w:t>应当立即采取措施</w:t>
      </w:r>
      <w:r>
        <w:rPr>
          <w:rFonts w:ascii="MS UI Gothic" w:eastAsia="MS UI Gothic" w:hint="eastAsia"/>
          <w:w w:val="80"/>
        </w:rPr>
        <w:t>ꎬ </w:t>
      </w:r>
      <w:r>
        <w:rPr/>
        <w:t>必要时</w:t>
      </w:r>
      <w:r>
        <w:rPr>
          <w:rFonts w:ascii="MS UI Gothic" w:eastAsia="MS UI Gothic" w:hint="eastAsia"/>
          <w:w w:val="80"/>
        </w:rPr>
        <w:t>ꎬ </w:t>
      </w:r>
      <w:r>
        <w:rPr/>
        <w:t>向当地政府报告</w:t>
      </w:r>
      <w:r>
        <w:rPr>
          <w:rFonts w:ascii="MS UI Gothic" w:eastAsia="MS UI Gothic" w:hint="eastAsia"/>
          <w:w w:val="80"/>
        </w:rPr>
        <w:t>ꎮ</w:t>
      </w:r>
    </w:p>
    <w:p>
      <w:pPr>
        <w:pStyle w:val="BodyText"/>
        <w:tabs>
          <w:tab w:pos="2117" w:val="left" w:leader="none"/>
        </w:tabs>
        <w:spacing w:line="253" w:lineRule="exact"/>
        <w:ind w:left="860" w:firstLine="0"/>
        <w:jc w:val="left"/>
      </w:pPr>
      <w:r>
        <w:rPr>
          <w:spacing w:val="3"/>
        </w:rPr>
        <w:t>第五十二</w:t>
      </w:r>
      <w:r>
        <w:rPr/>
        <w:t>条</w:t>
        <w:tab/>
      </w:r>
      <w:r>
        <w:rPr>
          <w:spacing w:val="3"/>
        </w:rPr>
        <w:t>在传染病暴发</w:t>
      </w:r>
      <w:r>
        <w:rPr>
          <w:rFonts w:ascii="MS UI Gothic" w:eastAsia="MS UI Gothic" w:hint="eastAsia"/>
        </w:rPr>
        <w:t>、</w:t>
      </w:r>
      <w:r>
        <w:rPr>
          <w:rFonts w:ascii="MS UI Gothic" w:eastAsia="MS UI Gothic" w:hint="eastAsia"/>
          <w:spacing w:val="3"/>
        </w:rPr>
        <w:t> </w:t>
      </w:r>
      <w:r>
        <w:rPr>
          <w:spacing w:val="3"/>
        </w:rPr>
        <w:t>流行</w:t>
      </w:r>
      <w:r>
        <w:rPr/>
        <w:t>区</w:t>
      </w:r>
    </w:p>
    <w:p>
      <w:pPr>
        <w:pStyle w:val="BodyText"/>
        <w:spacing w:line="295" w:lineRule="auto" w:before="124"/>
        <w:ind w:left="381" w:right="126" w:firstLine="0"/>
        <w:rPr>
          <w:rFonts w:ascii="MS UI Gothic" w:eastAsia="MS UI Gothic" w:hint="eastAsia"/>
        </w:rPr>
      </w:pPr>
      <w:r>
        <w:rPr/>
        <w:br w:type="column"/>
      </w:r>
      <w:r>
        <w:rPr/>
        <w:t>域</w:t>
      </w:r>
      <w:r>
        <w:rPr>
          <w:rFonts w:ascii="MS UI Gothic" w:eastAsia="MS UI Gothic" w:hint="eastAsia"/>
          <w:w w:val="80"/>
        </w:rPr>
        <w:t>ꎬ </w:t>
      </w:r>
      <w:r>
        <w:rPr/>
        <w:t>当地政府应当根据传染病疫情控制的需要</w:t>
      </w:r>
      <w:r>
        <w:rPr>
          <w:rFonts w:ascii="MS UI Gothic" w:eastAsia="MS UI Gothic" w:hint="eastAsia"/>
          <w:w w:val="80"/>
        </w:rPr>
        <w:t>ꎬ </w:t>
      </w:r>
      <w:r>
        <w:rPr/>
        <w:t>组织卫生</w:t>
      </w:r>
      <w:r>
        <w:rPr>
          <w:rFonts w:ascii="MS UI Gothic" w:eastAsia="MS UI Gothic" w:hint="eastAsia"/>
        </w:rPr>
        <w:t>、 </w:t>
      </w:r>
      <w:r>
        <w:rPr/>
        <w:t>医药</w:t>
      </w:r>
      <w:r>
        <w:rPr>
          <w:rFonts w:ascii="MS UI Gothic" w:eastAsia="MS UI Gothic" w:hint="eastAsia"/>
        </w:rPr>
        <w:t>、 </w:t>
      </w:r>
      <w:r>
        <w:rPr/>
        <w:t>公安</w:t>
      </w:r>
      <w:r>
        <w:rPr>
          <w:rFonts w:ascii="MS UI Gothic" w:eastAsia="MS UI Gothic" w:hint="eastAsia"/>
        </w:rPr>
        <w:t>、 </w:t>
      </w:r>
      <w:r>
        <w:rPr/>
        <w:t>工商</w:t>
      </w:r>
      <w:r>
        <w:rPr>
          <w:rFonts w:ascii="MS UI Gothic" w:eastAsia="MS UI Gothic" w:hint="eastAsia"/>
        </w:rPr>
        <w:t>、 </w:t>
      </w:r>
      <w:r>
        <w:rPr/>
        <w:t>交通</w:t>
      </w:r>
      <w:r>
        <w:rPr>
          <w:rFonts w:ascii="MS UI Gothic" w:eastAsia="MS UI Gothic" w:hint="eastAsia"/>
        </w:rPr>
        <w:t>、 </w:t>
      </w:r>
      <w:r>
        <w:rPr/>
        <w:t>水利</w:t>
      </w:r>
      <w:r>
        <w:rPr>
          <w:rFonts w:ascii="MS UI Gothic" w:eastAsia="MS UI Gothic" w:hint="eastAsia"/>
        </w:rPr>
        <w:t>、 </w:t>
      </w:r>
      <w:r>
        <w:rPr/>
        <w:t>城建</w:t>
      </w:r>
      <w:r>
        <w:rPr>
          <w:rFonts w:ascii="MS UI Gothic" w:eastAsia="MS UI Gothic" w:hint="eastAsia"/>
        </w:rPr>
        <w:t>、 </w:t>
      </w:r>
      <w:r>
        <w:rPr/>
        <w:t>农业</w:t>
      </w:r>
      <w:r>
        <w:rPr>
          <w:rFonts w:ascii="MS UI Gothic" w:eastAsia="MS UI Gothic" w:hint="eastAsia"/>
        </w:rPr>
        <w:t>、 </w:t>
      </w:r>
      <w:r>
        <w:rPr/>
        <w:t>商业</w:t>
      </w:r>
      <w:r>
        <w:rPr>
          <w:rFonts w:ascii="MS UI Gothic" w:eastAsia="MS UI Gothic" w:hint="eastAsia"/>
        </w:rPr>
        <w:t>、 </w:t>
      </w:r>
      <w:r>
        <w:rPr/>
        <w:t>民政</w:t>
      </w:r>
      <w:r>
        <w:rPr>
          <w:rFonts w:ascii="MS UI Gothic" w:eastAsia="MS UI Gothic" w:hint="eastAsia"/>
        </w:rPr>
        <w:t>、 </w:t>
      </w:r>
      <w:r>
        <w:rPr/>
        <w:t>邮电</w:t>
      </w:r>
      <w:r>
        <w:rPr>
          <w:rFonts w:ascii="MS UI Gothic" w:eastAsia="MS UI Gothic" w:hint="eastAsia"/>
        </w:rPr>
        <w:t>、 </w:t>
      </w:r>
      <w:r>
        <w:rPr/>
        <w:t>广播电视等部门采取下列预防</w:t>
      </w:r>
      <w:r>
        <w:rPr>
          <w:rFonts w:ascii="MS UI Gothic" w:eastAsia="MS UI Gothic" w:hint="eastAsia"/>
        </w:rPr>
        <w:t>、 </w:t>
      </w:r>
      <w:r>
        <w:rPr/>
        <w:t>控制措施</w:t>
      </w:r>
      <w:r>
        <w:rPr>
          <w:rFonts w:ascii="MS UI Gothic" w:eastAsia="MS UI Gothic" w:hint="eastAsia"/>
          <w:w w:val="235"/>
        </w:rPr>
        <w:t>:</w:t>
      </w:r>
    </w:p>
    <w:p>
      <w:pPr>
        <w:pStyle w:val="BodyText"/>
        <w:spacing w:line="252" w:lineRule="exact"/>
        <w:ind w:left="800" w:firstLine="0"/>
        <w:jc w:val="left"/>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对病人进行抢救</w:t>
      </w:r>
      <w:r>
        <w:rPr>
          <w:rFonts w:ascii="MS UI Gothic" w:eastAsia="MS UI Gothic" w:hint="eastAsia"/>
          <w:w w:val="80"/>
        </w:rPr>
        <w:t>、 </w:t>
      </w:r>
      <w:r>
        <w:rPr>
          <w:w w:val="110"/>
        </w:rPr>
        <w:t>隔离治疗</w:t>
      </w:r>
      <w:r>
        <w:rPr>
          <w:rFonts w:ascii="MS UI Gothic" w:eastAsia="MS UI Gothic" w:hint="eastAsia"/>
          <w:w w:val="80"/>
        </w:rPr>
        <w:t>ꎻ</w:t>
      </w:r>
    </w:p>
    <w:p>
      <w:pPr>
        <w:pStyle w:val="BodyText"/>
        <w:spacing w:line="295" w:lineRule="auto" w:before="58"/>
        <w:ind w:left="381" w:right="124"/>
        <w:jc w:val="left"/>
        <w:rPr>
          <w:rFonts w:ascii="MS UI Gothic" w:eastAsia="MS UI Gothic" w:hint="eastAsia"/>
        </w:rPr>
      </w:pPr>
      <w:r>
        <w:rPr>
          <w:rFonts w:ascii="MS UI Gothic" w:eastAsia="MS UI Gothic" w:hint="eastAsia"/>
          <w:spacing w:val="-35"/>
          <w:w w:val="150"/>
        </w:rPr>
        <w:t>( </w:t>
      </w:r>
      <w:r>
        <w:rPr>
          <w:spacing w:val="27"/>
          <w:w w:val="105"/>
        </w:rPr>
        <w:t>二</w:t>
      </w:r>
      <w:r>
        <w:rPr>
          <w:rFonts w:ascii="MS UI Gothic" w:eastAsia="MS UI Gothic" w:hint="eastAsia"/>
          <w:spacing w:val="9"/>
          <w:w w:val="150"/>
        </w:rPr>
        <w:t>) </w:t>
      </w:r>
      <w:r>
        <w:rPr>
          <w:spacing w:val="33"/>
          <w:w w:val="105"/>
        </w:rPr>
        <w:t>加强粪便管理</w:t>
      </w:r>
      <w:r>
        <w:rPr>
          <w:rFonts w:ascii="MS UI Gothic" w:eastAsia="MS UI Gothic" w:hint="eastAsia"/>
          <w:w w:val="80"/>
        </w:rPr>
        <w:t>ꎬ </w:t>
      </w:r>
      <w:r>
        <w:rPr>
          <w:spacing w:val="32"/>
          <w:w w:val="105"/>
        </w:rPr>
        <w:t>清除垃圾</w:t>
      </w:r>
      <w:r>
        <w:rPr>
          <w:rFonts w:ascii="MS UI Gothic" w:eastAsia="MS UI Gothic" w:hint="eastAsia"/>
          <w:w w:val="80"/>
        </w:rPr>
        <w:t>、</w:t>
      </w:r>
      <w:r>
        <w:rPr>
          <w:spacing w:val="3"/>
          <w:w w:val="105"/>
        </w:rPr>
        <w:t>污物</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加强自来水和其他饮用水的管理</w:t>
      </w:r>
      <w:r>
        <w:rPr>
          <w:rFonts w:ascii="MS UI Gothic" w:eastAsia="MS UI Gothic" w:hint="eastAsia"/>
          <w:w w:val="80"/>
        </w:rPr>
        <w:t>ꎬ </w:t>
      </w:r>
      <w:r>
        <w:rPr>
          <w:w w:val="105"/>
        </w:rPr>
        <w:t>保护饮用水源</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消除病媒昆虫</w:t>
      </w:r>
      <w:r>
        <w:rPr>
          <w:rFonts w:ascii="MS UI Gothic" w:eastAsia="MS UI Gothic" w:hint="eastAsia"/>
          <w:w w:val="80"/>
        </w:rPr>
        <w:t>、 </w:t>
      </w:r>
      <w:r>
        <w:rPr>
          <w:w w:val="105"/>
        </w:rPr>
        <w:t>钉螺</w:t>
      </w:r>
      <w:r>
        <w:rPr>
          <w:rFonts w:ascii="MS UI Gothic" w:eastAsia="MS UI Gothic" w:hint="eastAsia"/>
          <w:w w:val="80"/>
        </w:rPr>
        <w:t>、 </w:t>
      </w:r>
      <w:r>
        <w:rPr>
          <w:w w:val="105"/>
        </w:rPr>
        <w:t>鼠类及其他染疫动物</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加强易使传染病传播扩散活动</w:t>
      </w:r>
      <w:r>
        <w:rPr>
          <w:w w:val="110"/>
        </w:rPr>
        <w:t>的卫生管理</w:t>
      </w:r>
      <w:r>
        <w:rPr>
          <w:rFonts w:ascii="MS UI Gothic" w:eastAsia="MS UI Gothic" w:hint="eastAsia"/>
          <w:w w:val="80"/>
        </w:rPr>
        <w:t>ꎻ</w:t>
      </w:r>
    </w:p>
    <w:p>
      <w:pPr>
        <w:pStyle w:val="BodyText"/>
        <w:spacing w:line="255" w:lineRule="exact"/>
        <w:ind w:left="800" w:firstLine="0"/>
        <w:jc w:val="left"/>
        <w:rPr>
          <w:rFonts w:ascii="MS UI Gothic" w:eastAsia="MS UI Gothic" w:hint="eastAsia"/>
        </w:rPr>
      </w:pPr>
      <w:r>
        <w:rPr>
          <w:rFonts w:ascii="MS UI Gothic" w:eastAsia="MS UI Gothic" w:hint="eastAsia"/>
          <w:w w:val="150"/>
        </w:rPr>
        <w:t>( </w:t>
      </w:r>
      <w:r>
        <w:rPr>
          <w:w w:val="110"/>
        </w:rPr>
        <w:t>六</w:t>
      </w:r>
      <w:r>
        <w:rPr>
          <w:rFonts w:ascii="MS UI Gothic" w:eastAsia="MS UI Gothic" w:hint="eastAsia"/>
          <w:w w:val="150"/>
        </w:rPr>
        <w:t>) </w:t>
      </w:r>
      <w:r>
        <w:rPr>
          <w:w w:val="110"/>
        </w:rPr>
        <w:t>开展防病知识的宣传</w:t>
      </w:r>
      <w:r>
        <w:rPr>
          <w:rFonts w:ascii="MS UI Gothic" w:eastAsia="MS UI Gothic" w:hint="eastAsia"/>
          <w:w w:val="80"/>
        </w:rPr>
        <w:t>ꎻ</w:t>
      </w:r>
    </w:p>
    <w:p>
      <w:pPr>
        <w:pStyle w:val="BodyText"/>
        <w:spacing w:line="295" w:lineRule="auto" w:before="53"/>
        <w:ind w:left="381" w:right="126"/>
        <w:rPr>
          <w:rFonts w:ascii="MS UI Gothic" w:eastAsia="MS UI Gothic" w:hint="eastAsia"/>
        </w:rPr>
      </w:pPr>
      <w:r>
        <w:rPr>
          <w:rFonts w:ascii="MS UI Gothic" w:eastAsia="MS UI Gothic" w:hint="eastAsia"/>
          <w:w w:val="150"/>
        </w:rPr>
        <w:t>( </w:t>
      </w:r>
      <w:r>
        <w:rPr>
          <w:w w:val="105"/>
        </w:rPr>
        <w:t>七</w:t>
      </w:r>
      <w:r>
        <w:rPr>
          <w:rFonts w:ascii="MS UI Gothic" w:eastAsia="MS UI Gothic" w:hint="eastAsia"/>
          <w:w w:val="150"/>
        </w:rPr>
        <w:t>) </w:t>
      </w:r>
      <w:r>
        <w:rPr>
          <w:w w:val="105"/>
        </w:rPr>
        <w:t>组织对传染病病人</w:t>
      </w:r>
      <w:r>
        <w:rPr>
          <w:rFonts w:ascii="MS UI Gothic" w:eastAsia="MS UI Gothic" w:hint="eastAsia"/>
          <w:w w:val="80"/>
        </w:rPr>
        <w:t>、  </w:t>
      </w:r>
      <w:r>
        <w:rPr>
          <w:w w:val="105"/>
        </w:rPr>
        <w:t>病原携带者</w:t>
      </w:r>
      <w:r>
        <w:rPr>
          <w:rFonts w:ascii="MS UI Gothic" w:eastAsia="MS UI Gothic" w:hint="eastAsia"/>
          <w:w w:val="80"/>
        </w:rPr>
        <w:t>、 </w:t>
      </w:r>
      <w:r>
        <w:rPr>
          <w:w w:val="105"/>
        </w:rPr>
        <w:t>染疫动物密切接触人群的检疫</w:t>
      </w:r>
      <w:r>
        <w:rPr>
          <w:rFonts w:ascii="MS UI Gothic" w:eastAsia="MS UI Gothic" w:hint="eastAsia"/>
          <w:w w:val="80"/>
        </w:rPr>
        <w:t>、 </w:t>
      </w:r>
      <w:r>
        <w:rPr>
          <w:w w:val="105"/>
        </w:rPr>
        <w:t>预防服药</w:t>
      </w:r>
      <w:r>
        <w:rPr>
          <w:rFonts w:ascii="MS UI Gothic" w:eastAsia="MS UI Gothic" w:hint="eastAsia"/>
          <w:w w:val="80"/>
        </w:rPr>
        <w:t>、 </w:t>
      </w:r>
      <w:r>
        <w:rPr>
          <w:w w:val="105"/>
        </w:rPr>
        <w:t>应急接种等</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供应用于预防和控制疫情所必需的药品</w:t>
      </w:r>
      <w:r>
        <w:rPr>
          <w:rFonts w:ascii="MS UI Gothic" w:eastAsia="MS UI Gothic" w:hint="eastAsia"/>
          <w:w w:val="80"/>
        </w:rPr>
        <w:t>、 </w:t>
      </w:r>
      <w:r>
        <w:rPr>
          <w:w w:val="105"/>
        </w:rPr>
        <w:t>生物制品</w:t>
      </w:r>
      <w:r>
        <w:rPr>
          <w:rFonts w:ascii="MS UI Gothic" w:eastAsia="MS UI Gothic" w:hint="eastAsia"/>
          <w:w w:val="80"/>
        </w:rPr>
        <w:t>、 </w:t>
      </w:r>
      <w:r>
        <w:rPr>
          <w:w w:val="105"/>
        </w:rPr>
        <w:t>消毒药品</w:t>
      </w:r>
      <w:r>
        <w:rPr>
          <w:rFonts w:ascii="MS UI Gothic" w:eastAsia="MS UI Gothic" w:hint="eastAsia"/>
          <w:w w:val="80"/>
        </w:rPr>
        <w:t>、 </w:t>
      </w:r>
      <w:r>
        <w:rPr>
          <w:w w:val="105"/>
        </w:rPr>
        <w:t>器械等</w:t>
      </w:r>
      <w:r>
        <w:rPr>
          <w:rFonts w:ascii="MS UI Gothic" w:eastAsia="MS UI Gothic" w:hint="eastAsia"/>
          <w:w w:val="80"/>
        </w:rPr>
        <w:t>ꎻ</w:t>
      </w:r>
    </w:p>
    <w:p>
      <w:pPr>
        <w:pStyle w:val="BodyText"/>
        <w:spacing w:line="254" w:lineRule="exact"/>
        <w:ind w:left="800" w:firstLine="0"/>
        <w:rPr>
          <w:rFonts w:ascii="MS UI Gothic" w:eastAsia="MS UI Gothic" w:hint="eastAsia"/>
        </w:rPr>
      </w:pPr>
      <w:r>
        <w:rPr>
          <w:rFonts w:ascii="MS UI Gothic" w:eastAsia="MS UI Gothic" w:hint="eastAsia"/>
          <w:w w:val="150"/>
        </w:rPr>
        <w:t>( </w:t>
      </w:r>
      <w:r>
        <w:rPr>
          <w:w w:val="110"/>
        </w:rPr>
        <w:t>九</w:t>
      </w:r>
      <w:r>
        <w:rPr>
          <w:rFonts w:ascii="MS UI Gothic" w:eastAsia="MS UI Gothic" w:hint="eastAsia"/>
          <w:w w:val="150"/>
        </w:rPr>
        <w:t>) </w:t>
      </w:r>
      <w:r>
        <w:rPr>
          <w:w w:val="110"/>
        </w:rPr>
        <w:t>保证居民生活必需品的供应</w:t>
      </w:r>
      <w:r>
        <w:rPr>
          <w:rFonts w:ascii="MS UI Gothic" w:eastAsia="MS UI Gothic" w:hint="eastAsia"/>
          <w:w w:val="80"/>
        </w:rPr>
        <w:t>ꎮ</w:t>
      </w:r>
    </w:p>
    <w:p>
      <w:pPr>
        <w:pStyle w:val="BodyText"/>
        <w:spacing w:line="295" w:lineRule="auto" w:before="56"/>
        <w:ind w:left="375" w:right="126" w:firstLine="425"/>
        <w:rPr>
          <w:rFonts w:ascii="MS UI Gothic" w:hAnsi="MS UI Gothic" w:eastAsia="MS UI Gothic" w:hint="eastAsia"/>
        </w:rPr>
      </w:pPr>
      <w:r>
        <w:rPr>
          <w:spacing w:val="4"/>
        </w:rPr>
        <w:t>第五十三条 县级以上政府接到下一</w:t>
      </w:r>
      <w:r>
        <w:rPr>
          <w:spacing w:val="11"/>
        </w:rPr>
        <w:t>级政府关于采取 </w:t>
      </w:r>
      <w:r>
        <w:rPr>
          <w:rFonts w:ascii="MS UI Gothic" w:hAnsi="MS UI Gothic" w:eastAsia="MS UI Gothic" w:hint="eastAsia"/>
          <w:spacing w:val="-7"/>
          <w:w w:val="80"/>
        </w:rPr>
        <w:t>« </w:t>
      </w:r>
      <w:r>
        <w:rPr>
          <w:spacing w:val="18"/>
        </w:rPr>
        <w:t>传染病防治法</w:t>
      </w:r>
      <w:r>
        <w:rPr>
          <w:rFonts w:ascii="MS UI Gothic" w:hAnsi="MS UI Gothic" w:eastAsia="MS UI Gothic" w:hint="eastAsia"/>
          <w:spacing w:val="11"/>
          <w:w w:val="80"/>
        </w:rPr>
        <w:t>» </w:t>
      </w:r>
      <w:r>
        <w:rPr>
          <w:spacing w:val="9"/>
        </w:rPr>
        <w:t>第二</w:t>
      </w:r>
      <w:r>
        <w:rPr>
          <w:spacing w:val="13"/>
        </w:rPr>
        <w:t>十五条规定的紧急措施报告时</w:t>
      </w:r>
      <w:r>
        <w:rPr>
          <w:rFonts w:ascii="MS UI Gothic" w:hAnsi="MS UI Gothic" w:eastAsia="MS UI Gothic" w:hint="eastAsia"/>
          <w:spacing w:val="24"/>
          <w:w w:val="80"/>
        </w:rPr>
        <w:t>ꎬ </w:t>
      </w:r>
      <w:r>
        <w:rPr>
          <w:spacing w:val="14"/>
        </w:rPr>
        <w:t>应当在</w:t>
      </w:r>
      <w:r>
        <w:rPr>
          <w:rFonts w:ascii="MS UI Gothic" w:hAnsi="MS UI Gothic" w:eastAsia="MS UI Gothic" w:hint="eastAsia"/>
          <w:spacing w:val="13"/>
          <w:w w:val="80"/>
        </w:rPr>
        <w:t>２４ </w:t>
      </w:r>
      <w:r>
        <w:rPr>
          <w:spacing w:val="9"/>
        </w:rPr>
        <w:t>小时内做出决定</w:t>
      </w:r>
      <w:r>
        <w:rPr>
          <w:rFonts w:ascii="MS UI Gothic" w:hAnsi="MS UI Gothic" w:eastAsia="MS UI Gothic" w:hint="eastAsia"/>
          <w:spacing w:val="13"/>
          <w:w w:val="80"/>
        </w:rPr>
        <w:t>ꎮ </w:t>
      </w:r>
      <w:r>
        <w:rPr>
          <w:spacing w:val="14"/>
        </w:rPr>
        <w:t>下一级政府在上一</w:t>
      </w:r>
      <w:r>
        <w:rPr>
          <w:spacing w:val="3"/>
        </w:rPr>
        <w:t>级政府作出决定前</w:t>
      </w:r>
      <w:r>
        <w:rPr>
          <w:rFonts w:ascii="MS UI Gothic" w:hAnsi="MS UI Gothic" w:eastAsia="MS UI Gothic" w:hint="eastAsia"/>
          <w:spacing w:val="23"/>
          <w:w w:val="80"/>
        </w:rPr>
        <w:t>ꎬ </w:t>
      </w:r>
      <w:r>
        <w:rPr>
          <w:spacing w:val="3"/>
        </w:rPr>
        <w:t>必要时</w:t>
      </w:r>
      <w:r>
        <w:rPr>
          <w:rFonts w:ascii="MS UI Gothic" w:hAnsi="MS UI Gothic" w:eastAsia="MS UI Gothic" w:hint="eastAsia"/>
          <w:spacing w:val="23"/>
          <w:w w:val="80"/>
        </w:rPr>
        <w:t>ꎬ </w:t>
      </w:r>
      <w:r>
        <w:rPr>
          <w:spacing w:val="2"/>
        </w:rPr>
        <w:t>可以临时采</w:t>
      </w:r>
      <w:r>
        <w:rPr>
          <w:spacing w:val="19"/>
        </w:rPr>
        <w:t>取 </w:t>
      </w:r>
      <w:r>
        <w:rPr>
          <w:rFonts w:ascii="MS UI Gothic" w:hAnsi="MS UI Gothic" w:eastAsia="MS UI Gothic" w:hint="eastAsia"/>
          <w:spacing w:val="-11"/>
          <w:w w:val="80"/>
        </w:rPr>
        <w:t>« </w:t>
      </w:r>
      <w:r>
        <w:rPr>
          <w:spacing w:val="11"/>
        </w:rPr>
        <w:t>传染病防治法</w:t>
      </w:r>
      <w:r>
        <w:rPr>
          <w:rFonts w:ascii="MS UI Gothic" w:hAnsi="MS UI Gothic" w:eastAsia="MS UI Gothic" w:hint="eastAsia"/>
          <w:spacing w:val="12"/>
          <w:w w:val="80"/>
        </w:rPr>
        <w:t>» </w:t>
      </w:r>
      <w:r>
        <w:rPr>
          <w:spacing w:val="16"/>
        </w:rPr>
        <w:t>第二十五条第一款</w:t>
      </w:r>
      <w:r>
        <w:rPr>
          <w:spacing w:val="18"/>
        </w:rPr>
        <w:t>第 </w:t>
      </w:r>
      <w:r>
        <w:rPr>
          <w:rFonts w:ascii="MS UI Gothic" w:hAnsi="MS UI Gothic" w:eastAsia="MS UI Gothic" w:hint="eastAsia"/>
          <w:spacing w:val="-33"/>
          <w:w w:val="145"/>
        </w:rPr>
        <w:t>( </w:t>
      </w:r>
      <w:r>
        <w:rPr>
          <w:spacing w:val="3"/>
        </w:rPr>
        <w:t>一</w:t>
      </w:r>
      <w:r>
        <w:rPr>
          <w:rFonts w:ascii="MS UI Gothic" w:hAnsi="MS UI Gothic" w:eastAsia="MS UI Gothic" w:hint="eastAsia"/>
          <w:spacing w:val="21"/>
          <w:w w:val="145"/>
        </w:rPr>
        <w:t>)</w:t>
      </w:r>
      <w:r>
        <w:rPr>
          <w:rFonts w:ascii="MS UI Gothic" w:hAnsi="MS UI Gothic" w:eastAsia="MS UI Gothic" w:hint="eastAsia"/>
          <w:w w:val="80"/>
        </w:rPr>
        <w:t>、</w:t>
      </w:r>
      <w:r>
        <w:rPr>
          <w:rFonts w:ascii="MS UI Gothic" w:hAnsi="MS UI Gothic" w:eastAsia="MS UI Gothic" w:hint="eastAsia"/>
          <w:spacing w:val="27"/>
          <w:w w:val="145"/>
        </w:rPr>
        <w:t>) </w:t>
      </w:r>
      <w:r>
        <w:rPr>
          <w:spacing w:val="7"/>
        </w:rPr>
        <w:t>四</w:t>
      </w:r>
      <w:r>
        <w:rPr>
          <w:rFonts w:ascii="MS UI Gothic" w:hAnsi="MS UI Gothic" w:eastAsia="MS UI Gothic" w:hint="eastAsia"/>
          <w:spacing w:val="31"/>
          <w:w w:val="145"/>
        </w:rPr>
        <w:t>) </w:t>
      </w:r>
      <w:r>
        <w:rPr>
          <w:spacing w:val="15"/>
        </w:rPr>
        <w:t>项紧急措施</w:t>
      </w:r>
      <w:r>
        <w:rPr>
          <w:rFonts w:ascii="MS UI Gothic" w:hAnsi="MS UI Gothic" w:eastAsia="MS UI Gothic" w:hint="eastAsia"/>
          <w:spacing w:val="16"/>
          <w:w w:val="80"/>
        </w:rPr>
        <w:t>ꎬ </w:t>
      </w:r>
      <w:r>
        <w:rPr>
          <w:spacing w:val="14"/>
        </w:rPr>
        <w:t>但不得超</w:t>
      </w:r>
      <w:r>
        <w:rPr>
          <w:spacing w:val="-19"/>
        </w:rPr>
        <w:t>过 </w:t>
      </w:r>
      <w:r>
        <w:rPr>
          <w:rFonts w:ascii="MS UI Gothic" w:hAnsi="MS UI Gothic" w:eastAsia="MS UI Gothic" w:hint="eastAsia"/>
          <w:spacing w:val="2"/>
          <w:w w:val="80"/>
        </w:rPr>
        <w:t>２４ </w:t>
      </w:r>
      <w:r>
        <w:rPr>
          <w:spacing w:val="3"/>
        </w:rPr>
        <w:t>小时</w:t>
      </w:r>
      <w:r>
        <w:rPr>
          <w:rFonts w:ascii="MS UI Gothic" w:hAnsi="MS UI Gothic" w:eastAsia="MS UI Gothic" w:hint="eastAsia"/>
          <w:w w:val="80"/>
        </w:rPr>
        <w:t>ꎮ</w:t>
      </w:r>
    </w:p>
    <w:p>
      <w:pPr>
        <w:pStyle w:val="BodyText"/>
        <w:spacing w:line="295" w:lineRule="auto"/>
        <w:ind w:left="381" w:right="126"/>
        <w:rPr>
          <w:rFonts w:ascii="MS UI Gothic" w:hAnsi="MS UI Gothic" w:eastAsia="MS UI Gothic" w:hint="eastAsia"/>
        </w:rPr>
      </w:pPr>
      <w:r>
        <w:rPr>
          <w:w w:val="110"/>
        </w:rPr>
        <w:t>第五十四条 撤销采取 </w:t>
      </w:r>
      <w:r>
        <w:rPr>
          <w:rFonts w:ascii="MS UI Gothic" w:hAnsi="MS UI Gothic" w:eastAsia="MS UI Gothic" w:hint="eastAsia"/>
        </w:rPr>
        <w:t>« </w:t>
      </w:r>
      <w:r>
        <w:rPr>
          <w:w w:val="110"/>
        </w:rPr>
        <w:t>传染病防治法</w:t>
      </w:r>
      <w:r>
        <w:rPr>
          <w:rFonts w:ascii="MS UI Gothic" w:hAnsi="MS UI Gothic" w:eastAsia="MS UI Gothic" w:hint="eastAsia"/>
        </w:rPr>
        <w:t>» </w:t>
      </w:r>
      <w:r>
        <w:rPr>
          <w:w w:val="110"/>
        </w:rPr>
        <w:t>第二十五条紧急措施的条件是</w:t>
      </w:r>
      <w:r>
        <w:rPr>
          <w:rFonts w:ascii="MS UI Gothic" w:hAns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spacing w:val="-37"/>
          <w:w w:val="150"/>
        </w:rPr>
        <w:t>( </w:t>
      </w:r>
      <w:r>
        <w:rPr>
          <w:spacing w:val="3"/>
          <w:w w:val="105"/>
        </w:rPr>
        <w:t>一</w:t>
      </w:r>
      <w:r>
        <w:rPr>
          <w:rFonts w:ascii="MS UI Gothic" w:eastAsia="MS UI Gothic" w:hint="eastAsia"/>
          <w:spacing w:val="9"/>
          <w:w w:val="150"/>
        </w:rPr>
        <w:t>) </w:t>
      </w:r>
      <w:r>
        <w:rPr>
          <w:spacing w:val="5"/>
          <w:w w:val="105"/>
        </w:rPr>
        <w:t>甲类传染病病人</w:t>
      </w:r>
      <w:r>
        <w:rPr>
          <w:rFonts w:ascii="MS UI Gothic" w:eastAsia="MS UI Gothic" w:hint="eastAsia"/>
          <w:w w:val="80"/>
        </w:rPr>
        <w:t>、  </w:t>
      </w:r>
      <w:r>
        <w:rPr>
          <w:spacing w:val="8"/>
          <w:w w:val="105"/>
        </w:rPr>
        <w:t>病原携带者</w:t>
      </w:r>
      <w:r>
        <w:rPr>
          <w:spacing w:val="3"/>
          <w:w w:val="105"/>
        </w:rPr>
        <w:t>全部治愈</w:t>
      </w:r>
      <w:r>
        <w:rPr>
          <w:rFonts w:ascii="MS UI Gothic" w:eastAsia="MS UI Gothic" w:hint="eastAsia"/>
          <w:spacing w:val="-1"/>
          <w:w w:val="80"/>
        </w:rPr>
        <w:t>ꎬ </w:t>
      </w:r>
      <w:r>
        <w:rPr>
          <w:spacing w:val="3"/>
          <w:w w:val="105"/>
        </w:rPr>
        <w:t>乙类传染病病人</w:t>
      </w:r>
      <w:r>
        <w:rPr>
          <w:rFonts w:ascii="MS UI Gothic" w:eastAsia="MS UI Gothic" w:hint="eastAsia"/>
          <w:w w:val="80"/>
        </w:rPr>
        <w:t>、 </w:t>
      </w:r>
      <w:r>
        <w:rPr>
          <w:spacing w:val="2"/>
          <w:w w:val="105"/>
        </w:rPr>
        <w:t>病原携带者</w:t>
      </w:r>
      <w:r>
        <w:rPr>
          <w:spacing w:val="3"/>
        </w:rPr>
        <w:t>得到有的隔离治疗</w:t>
      </w:r>
      <w:r>
        <w:rPr>
          <w:rFonts w:ascii="MS UI Gothic" w:eastAsia="MS UI Gothic" w:hint="eastAsia"/>
          <w:spacing w:val="20"/>
          <w:w w:val="80"/>
        </w:rPr>
        <w:t>ꎻ </w:t>
      </w:r>
      <w:r>
        <w:rPr>
          <w:spacing w:val="2"/>
        </w:rPr>
        <w:t>病人尸体得到严格消</w:t>
      </w:r>
      <w:r>
        <w:rPr>
          <w:spacing w:val="3"/>
          <w:w w:val="105"/>
        </w:rPr>
        <w:t>毒处理</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3"/>
          <w:w w:val="150"/>
        </w:rPr>
        <w:t>) </w:t>
      </w:r>
      <w:r>
        <w:rPr>
          <w:spacing w:val="5"/>
          <w:w w:val="105"/>
        </w:rPr>
        <w:t>污染的物品及环境已经过消毒</w:t>
      </w:r>
      <w:r>
        <w:rPr>
          <w:spacing w:val="3"/>
          <w:w w:val="105"/>
        </w:rPr>
        <w:t>等卫生处理</w:t>
      </w:r>
      <w:r>
        <w:rPr>
          <w:rFonts w:ascii="MS UI Gothic" w:eastAsia="MS UI Gothic" w:hint="eastAsia"/>
          <w:spacing w:val="-1"/>
          <w:w w:val="80"/>
        </w:rPr>
        <w:t>ꎻ </w:t>
      </w:r>
      <w:r>
        <w:rPr>
          <w:spacing w:val="3"/>
          <w:w w:val="105"/>
        </w:rPr>
        <w:t>有关病媒昆虫</w:t>
      </w:r>
      <w:r>
        <w:rPr>
          <w:rFonts w:ascii="MS UI Gothic" w:eastAsia="MS UI Gothic" w:hint="eastAsia"/>
          <w:w w:val="80"/>
        </w:rPr>
        <w:t>、 </w:t>
      </w:r>
      <w:r>
        <w:rPr>
          <w:spacing w:val="2"/>
          <w:w w:val="105"/>
        </w:rPr>
        <w:t>染疫动物基</w:t>
      </w:r>
      <w:r>
        <w:rPr>
          <w:spacing w:val="3"/>
          <w:w w:val="105"/>
        </w:rPr>
        <w:t>本消除</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１４２９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暴发</w:t>
      </w:r>
      <w:r>
        <w:rPr>
          <w:rFonts w:ascii="MS UI Gothic" w:eastAsia="MS UI Gothic" w:hint="eastAsia"/>
          <w:w w:val="80"/>
        </w:rPr>
        <w:t>、 </w:t>
      </w:r>
      <w:r>
        <w:rPr>
          <w:w w:val="105"/>
        </w:rPr>
        <w:t>流行的传染病病种</w:t>
      </w:r>
      <w:r>
        <w:rPr>
          <w:rFonts w:ascii="MS UI Gothic" w:eastAsia="MS UI Gothic" w:hint="eastAsia"/>
          <w:w w:val="80"/>
        </w:rPr>
        <w:t>ꎬ </w:t>
      </w:r>
      <w:r>
        <w:rPr>
          <w:w w:val="105"/>
        </w:rPr>
        <w:t>经</w:t>
      </w:r>
      <w:r>
        <w:rPr/>
        <w:t>过最长潜伏期后</w:t>
      </w:r>
      <w:r>
        <w:rPr>
          <w:rFonts w:ascii="MS UI Gothic" w:eastAsia="MS UI Gothic" w:hint="eastAsia"/>
          <w:w w:val="80"/>
        </w:rPr>
        <w:t>ꎬ </w:t>
      </w:r>
      <w:r>
        <w:rPr/>
        <w:t>未发现新的传染病病</w:t>
      </w:r>
      <w:r>
        <w:rPr>
          <w:w w:val="105"/>
        </w:rPr>
        <w:t>人</w:t>
      </w:r>
      <w:r>
        <w:rPr>
          <w:rFonts w:ascii="MS UI Gothic" w:eastAsia="MS UI Gothic" w:hint="eastAsia"/>
          <w:w w:val="80"/>
        </w:rPr>
        <w:t>ꎬ </w:t>
      </w:r>
      <w:r>
        <w:rPr>
          <w:w w:val="105"/>
        </w:rPr>
        <w:t>疫情得到有效的控制</w:t>
      </w:r>
      <w:r>
        <w:rPr>
          <w:rFonts w:ascii="MS UI Gothic" w:eastAsia="MS UI Gothic" w:hint="eastAsia"/>
          <w:w w:val="80"/>
        </w:rPr>
        <w:t>ꎮ</w:t>
      </w:r>
    </w:p>
    <w:p>
      <w:pPr>
        <w:pStyle w:val="BodyText"/>
        <w:spacing w:line="295" w:lineRule="auto"/>
        <w:ind w:right="39"/>
        <w:rPr>
          <w:rFonts w:ascii="MS UI Gothic" w:eastAsia="MS UI Gothic" w:hint="eastAsia"/>
        </w:rPr>
      </w:pPr>
      <w:r>
        <w:rPr/>
        <w:t>第五十五条 因患鼠疫</w:t>
      </w:r>
      <w:r>
        <w:rPr>
          <w:rFonts w:ascii="MS UI Gothic" w:eastAsia="MS UI Gothic" w:hint="eastAsia"/>
          <w:w w:val="80"/>
        </w:rPr>
        <w:t>、 </w:t>
      </w:r>
      <w:r>
        <w:rPr/>
        <w:t>霍乱和炭疽病死亡的病人尸体</w:t>
      </w:r>
      <w:r>
        <w:rPr>
          <w:rFonts w:ascii="MS UI Gothic" w:eastAsia="MS UI Gothic" w:hint="eastAsia"/>
          <w:w w:val="80"/>
        </w:rPr>
        <w:t>ꎬ </w:t>
      </w:r>
      <w:r>
        <w:rPr/>
        <w:t>由治疗病人的医疗单位负责消毒处理</w:t>
      </w:r>
      <w:r>
        <w:rPr>
          <w:rFonts w:ascii="MS UI Gothic" w:eastAsia="MS UI Gothic" w:hint="eastAsia"/>
          <w:w w:val="80"/>
        </w:rPr>
        <w:t>ꎬ </w:t>
      </w:r>
      <w:r>
        <w:rPr/>
        <w:t>处理后应当立即火化</w:t>
      </w:r>
      <w:r>
        <w:rPr>
          <w:rFonts w:ascii="MS UI Gothic" w:eastAsia="MS UI Gothic" w:hint="eastAsia"/>
          <w:w w:val="80"/>
        </w:rPr>
        <w:t>ꎮ</w:t>
      </w:r>
    </w:p>
    <w:p>
      <w:pPr>
        <w:pStyle w:val="BodyText"/>
        <w:spacing w:line="295" w:lineRule="auto"/>
        <w:ind w:right="39"/>
        <w:rPr>
          <w:rFonts w:ascii="MS UI Gothic" w:eastAsia="MS UI Gothic" w:hint="eastAsia"/>
        </w:rPr>
      </w:pPr>
      <w:r>
        <w:rPr/>
        <w:t>患病毒性肝炎</w:t>
      </w:r>
      <w:r>
        <w:rPr>
          <w:rFonts w:ascii="MS UI Gothic" w:eastAsia="MS UI Gothic" w:hint="eastAsia"/>
          <w:w w:val="80"/>
        </w:rPr>
        <w:t>、 </w:t>
      </w:r>
      <w:r>
        <w:rPr/>
        <w:t>伤寒和副伤寒</w:t>
      </w:r>
      <w:r>
        <w:rPr>
          <w:rFonts w:ascii="MS UI Gothic" w:eastAsia="MS UI Gothic" w:hint="eastAsia"/>
          <w:w w:val="80"/>
        </w:rPr>
        <w:t>、 </w:t>
      </w:r>
      <w:r>
        <w:rPr/>
        <w:t>艾滋病</w:t>
      </w:r>
      <w:r>
        <w:rPr>
          <w:rFonts w:ascii="MS UI Gothic" w:eastAsia="MS UI Gothic" w:hint="eastAsia"/>
          <w:w w:val="80"/>
        </w:rPr>
        <w:t>、 </w:t>
      </w:r>
      <w:r>
        <w:rPr/>
        <w:t>白喉</w:t>
      </w:r>
      <w:r>
        <w:rPr>
          <w:rFonts w:ascii="MS UI Gothic" w:eastAsia="MS UI Gothic" w:hint="eastAsia"/>
          <w:w w:val="80"/>
        </w:rPr>
        <w:t>、 </w:t>
      </w:r>
      <w:r>
        <w:rPr/>
        <w:t>炭疽</w:t>
      </w:r>
      <w:r>
        <w:rPr>
          <w:rFonts w:ascii="MS UI Gothic" w:eastAsia="MS UI Gothic" w:hint="eastAsia"/>
          <w:w w:val="80"/>
        </w:rPr>
        <w:t>、 </w:t>
      </w:r>
      <w:r>
        <w:rPr/>
        <w:t>脊髓灰质炎死亡的病人尸体</w:t>
      </w:r>
      <w:r>
        <w:rPr>
          <w:rFonts w:ascii="MS UI Gothic" w:eastAsia="MS UI Gothic" w:hint="eastAsia"/>
          <w:w w:val="80"/>
        </w:rPr>
        <w:t>ꎬ </w:t>
      </w:r>
      <w:r>
        <w:rPr/>
        <w:t>由治疗病人的医疗单位或者当地卫生防疫机构消毒处理后火化</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7"/>
          <w:w w:val="95"/>
        </w:rPr>
        <w:t>不具备火化条件的农村</w:t>
      </w:r>
      <w:r>
        <w:rPr>
          <w:rFonts w:ascii="MS UI Gothic" w:eastAsia="MS UI Gothic" w:hint="eastAsia"/>
          <w:spacing w:val="22"/>
          <w:w w:val="95"/>
        </w:rPr>
        <w:t>、 </w:t>
      </w:r>
      <w:r>
        <w:rPr>
          <w:spacing w:val="11"/>
          <w:w w:val="95"/>
        </w:rPr>
        <w:t>边远地区</w:t>
      </w:r>
      <w:r>
        <w:rPr>
          <w:rFonts w:ascii="MS UI Gothic" w:eastAsia="MS UI Gothic" w:hint="eastAsia"/>
          <w:w w:val="90"/>
        </w:rPr>
        <w:t>ꎬ</w:t>
      </w:r>
      <w:r>
        <w:rPr>
          <w:spacing w:val="2"/>
          <w:w w:val="95"/>
        </w:rPr>
        <w:t>由治疗病人的医疗单位或者当地卫生防疫  机构负责消毒后</w:t>
      </w:r>
      <w:r>
        <w:rPr>
          <w:rFonts w:ascii="MS UI Gothic" w:eastAsia="MS UI Gothic" w:hint="eastAsia"/>
          <w:spacing w:val="15"/>
          <w:w w:val="90"/>
        </w:rPr>
        <w:t>ꎬ </w:t>
      </w:r>
      <w:r>
        <w:rPr>
          <w:spacing w:val="-2"/>
          <w:w w:val="95"/>
        </w:rPr>
        <w:t>可选远离居民点 </w:t>
      </w:r>
      <w:r>
        <w:rPr>
          <w:rFonts w:ascii="MS UI Gothic" w:eastAsia="MS UI Gothic" w:hint="eastAsia"/>
          <w:spacing w:val="6"/>
          <w:w w:val="95"/>
        </w:rPr>
        <w:t>５００ </w:t>
      </w:r>
      <w:r>
        <w:rPr>
          <w:w w:val="95"/>
        </w:rPr>
        <w:t>米</w:t>
      </w:r>
      <w:r>
        <w:rPr>
          <w:spacing w:val="3"/>
          <w:w w:val="95"/>
        </w:rPr>
        <w:t>以外</w:t>
      </w:r>
      <w:r>
        <w:rPr>
          <w:rFonts w:ascii="MS UI Gothic" w:eastAsia="MS UI Gothic" w:hint="eastAsia"/>
          <w:spacing w:val="7"/>
          <w:w w:val="95"/>
        </w:rPr>
        <w:t>、 </w:t>
      </w:r>
      <w:r>
        <w:rPr>
          <w:spacing w:val="12"/>
          <w:w w:val="95"/>
        </w:rPr>
        <w:t>远离饮用水源 </w:t>
      </w:r>
      <w:r>
        <w:rPr>
          <w:rFonts w:ascii="MS UI Gothic" w:eastAsia="MS UI Gothic" w:hint="eastAsia"/>
          <w:spacing w:val="14"/>
          <w:w w:val="95"/>
        </w:rPr>
        <w:t>５０ </w:t>
      </w:r>
      <w:r>
        <w:rPr>
          <w:spacing w:val="18"/>
          <w:w w:val="95"/>
        </w:rPr>
        <w:t>米以外的地方</w:t>
      </w:r>
      <w:r>
        <w:rPr>
          <w:rFonts w:ascii="MS UI Gothic" w:eastAsia="MS UI Gothic" w:hint="eastAsia"/>
          <w:w w:val="90"/>
        </w:rPr>
        <w:t>ꎬ</w:t>
      </w:r>
    </w:p>
    <w:p>
      <w:pPr>
        <w:pStyle w:val="BodyText"/>
        <w:spacing w:line="237" w:lineRule="exact"/>
        <w:ind w:firstLine="0"/>
        <w:jc w:val="left"/>
        <w:rPr>
          <w:rFonts w:ascii="MS UI Gothic" w:eastAsia="MS UI Gothic" w:hint="eastAsia"/>
        </w:rPr>
      </w:pPr>
      <w:r>
        <w:rPr/>
        <w:t>将尸体在距地面两米以下深埋</w:t>
      </w:r>
      <w:r>
        <w:rPr>
          <w:rFonts w:ascii="MS UI Gothic" w:eastAsia="MS UI Gothic" w:hint="eastAsia"/>
          <w:w w:val="80"/>
        </w:rPr>
        <w:t>ꎮ</w:t>
      </w:r>
    </w:p>
    <w:p>
      <w:pPr>
        <w:pStyle w:val="BodyText"/>
        <w:spacing w:line="295" w:lineRule="auto" w:before="124"/>
        <w:ind w:right="442" w:firstLine="0"/>
        <w:rPr>
          <w:rFonts w:ascii="MS UI Gothic" w:eastAsia="MS UI Gothic" w:hint="eastAsia"/>
        </w:rPr>
      </w:pPr>
      <w:r>
        <w:rPr/>
        <w:br w:type="column"/>
      </w:r>
      <w:r>
        <w:rPr>
          <w:w w:val="105"/>
        </w:rPr>
        <w:t>部门</w:t>
      </w:r>
      <w:r>
        <w:rPr>
          <w:rFonts w:ascii="MS UI Gothic" w:eastAsia="MS UI Gothic" w:hint="eastAsia"/>
          <w:w w:val="80"/>
        </w:rPr>
        <w:t>、 </w:t>
      </w:r>
      <w:r>
        <w:rPr>
          <w:w w:val="105"/>
        </w:rPr>
        <w:t>卫生防疫机构和受国务院卫生行政</w:t>
      </w:r>
      <w:r>
        <w:rPr/>
        <w:t>部门委托的其他有关部门卫生主管机构推荐的传染病管理监督员</w:t>
      </w:r>
      <w:r>
        <w:rPr>
          <w:rFonts w:ascii="MS UI Gothic" w:eastAsia="MS UI Gothic" w:hint="eastAsia"/>
          <w:w w:val="80"/>
        </w:rPr>
        <w:t>ꎬ </w:t>
      </w:r>
      <w:r>
        <w:rPr/>
        <w:t>由省级以上政府</w:t>
      </w:r>
      <w:r>
        <w:rPr>
          <w:w w:val="105"/>
        </w:rPr>
        <w:t>卫生行政部门聘任并发给证件</w:t>
      </w:r>
      <w:r>
        <w:rPr>
          <w:rFonts w:ascii="MS UI Gothic" w:eastAsia="MS UI Gothic" w:hint="eastAsia"/>
          <w:w w:val="80"/>
        </w:rPr>
        <w:t>ꎮ</w:t>
      </w:r>
    </w:p>
    <w:p>
      <w:pPr>
        <w:pStyle w:val="BodyText"/>
        <w:spacing w:line="295" w:lineRule="auto"/>
        <w:ind w:right="442"/>
        <w:rPr>
          <w:rFonts w:ascii="MS UI Gothic" w:eastAsia="MS UI Gothic" w:hint="eastAsia"/>
        </w:rPr>
      </w:pPr>
      <w:r>
        <w:rPr/>
        <w:t>省级政府卫生行政部门聘任的传染病管理监督员</w:t>
      </w:r>
      <w:r>
        <w:rPr>
          <w:rFonts w:ascii="MS UI Gothic" w:eastAsia="MS UI Gothic" w:hint="eastAsia"/>
          <w:w w:val="80"/>
        </w:rPr>
        <w:t>ꎬ </w:t>
      </w:r>
      <w:r>
        <w:rPr/>
        <w:t>报国务院卫生行政部门备案</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第六十条 传染病管理监督员执行下</w:t>
      </w:r>
      <w:r>
        <w:rPr>
          <w:w w:val="115"/>
        </w:rPr>
        <w:t>列任务</w:t>
      </w:r>
      <w:r>
        <w:rPr>
          <w:rFonts w:ascii="MS UI Gothic" w:eastAsia="MS UI Gothic" w:hint="eastAsia"/>
          <w:w w:val="235"/>
        </w:rPr>
        <w:t>:</w:t>
      </w:r>
    </w:p>
    <w:p>
      <w:pPr>
        <w:pStyle w:val="BodyText"/>
        <w:spacing w:line="295" w:lineRule="auto"/>
        <w:ind w:right="442"/>
        <w:rPr>
          <w:rFonts w:ascii="MS UI Gothic" w:hAnsi="MS UI Gothic" w:eastAsia="MS UI Gothic" w:hint="eastAsia"/>
        </w:rPr>
      </w:pPr>
      <w:r>
        <w:rPr>
          <w:rFonts w:ascii="MS UI Gothic" w:hAnsi="MS UI Gothic" w:eastAsia="MS UI Gothic" w:hint="eastAsia"/>
          <w:w w:val="150"/>
        </w:rPr>
        <w:t>( </w:t>
      </w:r>
      <w:r>
        <w:rPr>
          <w:w w:val="105"/>
        </w:rPr>
        <w:t>一</w:t>
      </w:r>
      <w:r>
        <w:rPr>
          <w:rFonts w:ascii="MS UI Gothic" w:hAnsi="MS UI Gothic" w:eastAsia="MS UI Gothic" w:hint="eastAsia"/>
          <w:w w:val="150"/>
        </w:rPr>
        <w:t>) </w:t>
      </w:r>
      <w:r>
        <w:rPr>
          <w:w w:val="105"/>
        </w:rPr>
        <w:t>监督检查 </w:t>
      </w:r>
      <w:r>
        <w:rPr>
          <w:rFonts w:ascii="MS UI Gothic" w:hAnsi="MS UI Gothic" w:eastAsia="MS UI Gothic" w:hint="eastAsia"/>
          <w:w w:val="80"/>
        </w:rPr>
        <w:t>« </w:t>
      </w:r>
      <w:r>
        <w:rPr>
          <w:w w:val="105"/>
        </w:rPr>
        <w:t>传染病防治法</w:t>
      </w:r>
      <w:r>
        <w:rPr>
          <w:rFonts w:ascii="MS UI Gothic" w:hAnsi="MS UI Gothic" w:eastAsia="MS UI Gothic" w:hint="eastAsia"/>
          <w:w w:val="80"/>
        </w:rPr>
        <w:t>» </w:t>
      </w:r>
      <w:r>
        <w:rPr>
          <w:w w:val="105"/>
        </w:rPr>
        <w:t>及本办法的执行情况</w:t>
      </w:r>
      <w:r>
        <w:rPr>
          <w:rFonts w:ascii="MS UI Gothic" w:hAnsi="MS UI Gothic" w:eastAsia="MS UI Gothic" w:hint="eastAsia"/>
          <w:w w:val="80"/>
        </w:rPr>
        <w:t>ꎻ</w:t>
      </w:r>
    </w:p>
    <w:p>
      <w:pPr>
        <w:pStyle w:val="BodyText"/>
        <w:spacing w:line="295" w:lineRule="auto"/>
        <w:ind w:right="442"/>
      </w:pPr>
      <w:r>
        <w:rPr>
          <w:rFonts w:ascii="MS UI Gothic" w:eastAsia="MS UI Gothic" w:hint="eastAsia"/>
          <w:w w:val="150"/>
        </w:rPr>
        <w:t>( </w:t>
      </w:r>
      <w:r>
        <w:rPr>
          <w:w w:val="105"/>
        </w:rPr>
        <w:t>二</w:t>
      </w:r>
      <w:r>
        <w:rPr>
          <w:rFonts w:ascii="MS UI Gothic" w:eastAsia="MS UI Gothic" w:hint="eastAsia"/>
          <w:w w:val="150"/>
        </w:rPr>
        <w:t>) </w:t>
      </w:r>
      <w:r>
        <w:rPr>
          <w:w w:val="105"/>
        </w:rPr>
        <w:t>进行现场调查</w:t>
      </w:r>
      <w:r>
        <w:rPr>
          <w:rFonts w:ascii="MS UI Gothic" w:eastAsia="MS UI Gothic" w:hint="eastAsia"/>
          <w:w w:val="80"/>
        </w:rPr>
        <w:t>ꎬ </w:t>
      </w:r>
      <w:r>
        <w:rPr>
          <w:w w:val="105"/>
        </w:rPr>
        <w:t>包括采集必需的标本及查阅</w:t>
      </w:r>
      <w:r>
        <w:rPr>
          <w:rFonts w:ascii="MS UI Gothic" w:eastAsia="MS UI Gothic" w:hint="eastAsia"/>
          <w:w w:val="80"/>
        </w:rPr>
        <w:t>、 </w:t>
      </w:r>
      <w:r>
        <w:rPr>
          <w:w w:val="105"/>
        </w:rPr>
        <w:t>索取</w:t>
      </w:r>
      <w:r>
        <w:rPr>
          <w:rFonts w:ascii="MS UI Gothic" w:eastAsia="MS UI Gothic" w:hint="eastAsia"/>
          <w:w w:val="80"/>
        </w:rPr>
        <w:t>、 </w:t>
      </w:r>
      <w:r>
        <w:rPr>
          <w:w w:val="105"/>
        </w:rPr>
        <w:t>翻印复制必要的文字</w:t>
      </w:r>
      <w:r>
        <w:rPr>
          <w:rFonts w:ascii="MS UI Gothic" w:eastAsia="MS UI Gothic" w:hint="eastAsia"/>
          <w:w w:val="80"/>
        </w:rPr>
        <w:t>、 </w:t>
      </w:r>
      <w:r>
        <w:rPr>
          <w:w w:val="105"/>
        </w:rPr>
        <w:t>图片</w:t>
      </w:r>
      <w:r>
        <w:rPr>
          <w:rFonts w:ascii="MS UI Gothic" w:eastAsia="MS UI Gothic" w:hint="eastAsia"/>
          <w:w w:val="80"/>
        </w:rPr>
        <w:t>、 </w:t>
      </w:r>
      <w:r>
        <w:rPr>
          <w:w w:val="105"/>
        </w:rPr>
        <w:t>声象资料等</w:t>
      </w:r>
      <w:r>
        <w:rPr>
          <w:rFonts w:ascii="MS UI Gothic" w:eastAsia="MS UI Gothic" w:hint="eastAsia"/>
          <w:w w:val="80"/>
        </w:rPr>
        <w:t>ꎬ </w:t>
      </w:r>
      <w:r>
        <w:rPr>
          <w:w w:val="105"/>
        </w:rPr>
        <w:t>并根据调查情况</w:t>
      </w:r>
    </w:p>
    <w:p>
      <w:pPr>
        <w:pStyle w:val="BodyText"/>
        <w:spacing w:line="238" w:lineRule="exact"/>
        <w:ind w:firstLine="0"/>
        <w:jc w:val="left"/>
        <w:rPr>
          <w:rFonts w:ascii="MS UI Gothic" w:eastAsia="MS UI Gothic" w:hint="eastAsia"/>
        </w:rPr>
      </w:pPr>
      <w:r>
        <w:rPr/>
        <w:t>写出书面报告</w:t>
      </w:r>
      <w:r>
        <w:rPr>
          <w:rFonts w:ascii="MS UI Gothic" w:eastAsia="MS UI Gothic" w:hint="eastAsia"/>
          <w:w w:val="80"/>
        </w:rPr>
        <w:t>ꎻ</w:t>
      </w:r>
    </w:p>
    <w:p>
      <w:pPr>
        <w:spacing w:after="0" w:line="238" w:lineRule="exact"/>
        <w:jc w:val="left"/>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66"/>
        <w:ind w:left="0" w:right="38" w:firstLine="0"/>
        <w:jc w:val="right"/>
      </w:pPr>
      <w:r>
        <w:rPr>
          <w:spacing w:val="3"/>
        </w:rPr>
        <w:t>民族自治地方执行前款的规定</w:t>
      </w:r>
      <w:r>
        <w:rPr>
          <w:rFonts w:ascii="MS UI Gothic" w:eastAsia="MS UI Gothic" w:hint="eastAsia"/>
          <w:spacing w:val="12"/>
          <w:w w:val="80"/>
        </w:rPr>
        <w:t>ꎬ  </w:t>
      </w:r>
      <w:r>
        <w:rPr>
          <w:spacing w:val="1"/>
        </w:rPr>
        <w:t>依照</w:t>
      </w:r>
    </w:p>
    <w:p>
      <w:pPr>
        <w:pStyle w:val="BodyText"/>
        <w:spacing w:line="240" w:lineRule="exact" w:before="58"/>
        <w:ind w:left="0" w:right="38" w:firstLine="0"/>
        <w:jc w:val="right"/>
      </w:pPr>
      <w:r>
        <w:rPr>
          <w:rFonts w:ascii="MS UI Gothic" w:hAnsi="MS UI Gothic" w:eastAsia="MS UI Gothic" w:hint="eastAsia"/>
          <w:spacing w:val="-18"/>
        </w:rPr>
        <w:t>« </w:t>
      </w:r>
      <w:r>
        <w:rPr>
          <w:spacing w:val="4"/>
        </w:rPr>
        <w:t>传染病防治法</w:t>
      </w:r>
      <w:r>
        <w:rPr>
          <w:rFonts w:ascii="MS UI Gothic" w:hAnsi="MS UI Gothic" w:eastAsia="MS UI Gothic" w:hint="eastAsia"/>
          <w:spacing w:val="11"/>
        </w:rPr>
        <w:t>»  </w:t>
      </w:r>
      <w:r>
        <w:rPr>
          <w:spacing w:val="8"/>
        </w:rPr>
        <w:t>第二十八条第三款的规</w:t>
      </w:r>
    </w:p>
    <w:p>
      <w:pPr>
        <w:pStyle w:val="BodyText"/>
        <w:spacing w:line="310" w:lineRule="atLeast" w:before="12"/>
        <w:ind w:right="442"/>
        <w:jc w:val="left"/>
        <w:rPr>
          <w:rFonts w:ascii="MS UI Gothic" w:eastAsia="MS UI Gothic" w:hint="eastAsia"/>
        </w:rPr>
      </w:pPr>
      <w:r>
        <w:rPr/>
        <w:br w:type="column"/>
      </w:r>
      <w:r>
        <w:rPr>
          <w:rFonts w:ascii="MS UI Gothic" w:eastAsia="MS UI Gothic" w:hint="eastAsia"/>
          <w:w w:val="105"/>
        </w:rPr>
        <w:t>( </w:t>
      </w:r>
      <w:r>
        <w:rPr>
          <w:w w:val="105"/>
        </w:rPr>
        <w:t>三</w:t>
      </w:r>
      <w:r>
        <w:rPr>
          <w:rFonts w:ascii="MS UI Gothic" w:eastAsia="MS UI Gothic" w:hint="eastAsia"/>
          <w:w w:val="105"/>
        </w:rPr>
        <w:t>) </w:t>
      </w:r>
      <w:r>
        <w:rPr>
          <w:w w:val="105"/>
        </w:rPr>
        <w:t>对违法单位或者个人提出处罚</w:t>
      </w:r>
      <w:r>
        <w:rPr>
          <w:w w:val="110"/>
        </w:rPr>
        <w:t>建议</w:t>
      </w:r>
      <w:r>
        <w:rPr>
          <w:rFonts w:ascii="MS UI Gothic" w:eastAsia="MS UI Gothic" w:hint="eastAsia"/>
          <w:w w:val="80"/>
        </w:rPr>
        <w:t>ꎻ</w:t>
      </w:r>
    </w:p>
    <w:p>
      <w:pPr>
        <w:spacing w:after="0" w:line="310" w:lineRule="atLeast"/>
        <w:jc w:val="left"/>
        <w:rPr>
          <w:rFonts w:ascii="MS UI Gothic" w:eastAsia="MS UI Gothic" w:hint="eastAsia"/>
        </w:rPr>
        <w:sectPr>
          <w:type w:val="continuous"/>
          <w:pgSz w:w="10500" w:h="14750"/>
          <w:pgMar w:top="960" w:bottom="280" w:left="980" w:right="980"/>
          <w:cols w:num="2" w:equalWidth="0">
            <w:col w:w="3934" w:space="258"/>
            <w:col w:w="4348"/>
          </w:cols>
        </w:sectPr>
      </w:pPr>
    </w:p>
    <w:p>
      <w:pPr>
        <w:pStyle w:val="BodyText"/>
        <w:spacing w:before="62"/>
        <w:ind w:firstLine="0"/>
        <w:jc w:val="left"/>
        <w:rPr>
          <w:rFonts w:ascii="MS UI Gothic" w:eastAsia="MS UI Gothic" w:hint="eastAsia"/>
        </w:rPr>
      </w:pPr>
      <w:r>
        <w:rPr/>
        <w:t>定办理</w:t>
      </w:r>
      <w:r>
        <w:rPr>
          <w:rFonts w:ascii="MS UI Gothic" w:eastAsia="MS UI Gothic" w:hint="eastAsia"/>
          <w:w w:val="80"/>
        </w:rPr>
        <w:t>ꎮ</w:t>
      </w:r>
    </w:p>
    <w:p>
      <w:pPr>
        <w:pStyle w:val="BodyText"/>
        <w:spacing w:line="295" w:lineRule="auto" w:before="58"/>
        <w:ind w:right="39"/>
        <w:rPr>
          <w:rFonts w:ascii="MS UI Gothic" w:eastAsia="MS UI Gothic" w:hint="eastAsia"/>
        </w:rPr>
      </w:pPr>
      <w:r>
        <w:rPr>
          <w:w w:val="105"/>
        </w:rPr>
        <w:t>第五十六条 医疗保健机构</w:t>
      </w:r>
      <w:r>
        <w:rPr>
          <w:rFonts w:ascii="MS UI Gothic" w:eastAsia="MS UI Gothic" w:hint="eastAsia"/>
          <w:w w:val="80"/>
        </w:rPr>
        <w:t>、 </w:t>
      </w:r>
      <w:r>
        <w:rPr>
          <w:w w:val="105"/>
        </w:rPr>
        <w:t>卫生防</w:t>
      </w:r>
      <w:r>
        <w:rPr/>
        <w:t>疫机构经县级以上政府卫生行政部门的批准可以对传染病病人尸体或者疑似传染病</w:t>
      </w:r>
      <w:r>
        <w:rPr>
          <w:w w:val="105"/>
        </w:rPr>
        <w:t>病人的尸体进行解剖查验</w:t>
      </w:r>
      <w:r>
        <w:rPr>
          <w:rFonts w:ascii="MS UI Gothic" w:eastAsia="MS UI Gothic" w:hint="eastAsia"/>
          <w:w w:val="80"/>
        </w:rPr>
        <w:t>ꎮ</w:t>
      </w:r>
    </w:p>
    <w:p>
      <w:pPr>
        <w:pStyle w:val="BodyText"/>
        <w:spacing w:line="295" w:lineRule="auto"/>
        <w:ind w:right="38"/>
        <w:rPr>
          <w:rFonts w:ascii="MS UI Gothic" w:eastAsia="MS UI Gothic" w:hint="eastAsia"/>
        </w:rPr>
      </w:pPr>
      <w:r>
        <w:rPr/>
        <w:t>第五十七条 卫生防疫机构处理传染病疫情的人员</w:t>
      </w:r>
      <w:r>
        <w:rPr>
          <w:rFonts w:ascii="MS UI Gothic" w:eastAsia="MS UI Gothic" w:hint="eastAsia"/>
          <w:w w:val="80"/>
        </w:rPr>
        <w:t>ꎬ </w:t>
      </w:r>
      <w:r>
        <w:rPr/>
        <w:t>可以凭当地政府卫生行政部门出具的处理疫情证明及有效的身份证明</w:t>
      </w:r>
      <w:r>
        <w:rPr>
          <w:rFonts w:ascii="MS UI Gothic" w:eastAsia="MS UI Gothic" w:hint="eastAsia"/>
          <w:w w:val="80"/>
        </w:rPr>
        <w:t>ꎬ </w:t>
      </w:r>
      <w:r>
        <w:rPr/>
        <w:t>优先在铁路</w:t>
      </w:r>
      <w:r>
        <w:rPr>
          <w:rFonts w:ascii="MS UI Gothic" w:eastAsia="MS UI Gothic" w:hint="eastAsia"/>
          <w:w w:val="80"/>
        </w:rPr>
        <w:t>、 </w:t>
      </w:r>
      <w:r>
        <w:rPr/>
        <w:t>交通</w:t>
      </w:r>
      <w:r>
        <w:rPr>
          <w:rFonts w:ascii="MS UI Gothic" w:eastAsia="MS UI Gothic" w:hint="eastAsia"/>
          <w:w w:val="80"/>
        </w:rPr>
        <w:t>、 </w:t>
      </w:r>
      <w:r>
        <w:rPr/>
        <w:t>民航部门购票</w:t>
      </w:r>
      <w:r>
        <w:rPr>
          <w:rFonts w:ascii="MS UI Gothic" w:eastAsia="MS UI Gothic" w:hint="eastAsia"/>
          <w:w w:val="80"/>
        </w:rPr>
        <w:t>ꎬ</w:t>
      </w:r>
      <w:r>
        <w:rPr/>
        <w:t>铁路</w:t>
      </w:r>
      <w:r>
        <w:rPr>
          <w:rFonts w:ascii="MS UI Gothic" w:eastAsia="MS UI Gothic" w:hint="eastAsia"/>
          <w:w w:val="80"/>
        </w:rPr>
        <w:t>、 </w:t>
      </w:r>
      <w:r>
        <w:rPr/>
        <w:t>交通</w:t>
      </w:r>
      <w:r>
        <w:rPr>
          <w:rFonts w:ascii="MS UI Gothic" w:eastAsia="MS UI Gothic" w:hint="eastAsia"/>
          <w:w w:val="80"/>
        </w:rPr>
        <w:t>、 </w:t>
      </w:r>
      <w:r>
        <w:rPr/>
        <w:t>民航部门应当保证售给最近一次通往目的地的车</w:t>
      </w:r>
      <w:r>
        <w:rPr>
          <w:rFonts w:ascii="MS UI Gothic" w:eastAsia="MS UI Gothic" w:hint="eastAsia"/>
          <w:w w:val="80"/>
        </w:rPr>
        <w:t>、 </w:t>
      </w:r>
      <w:r>
        <w:rPr/>
        <w:t>船</w:t>
      </w:r>
      <w:r>
        <w:rPr>
          <w:rFonts w:ascii="MS UI Gothic" w:eastAsia="MS UI Gothic" w:hint="eastAsia"/>
          <w:w w:val="80"/>
        </w:rPr>
        <w:t>、 </w:t>
      </w:r>
      <w:r>
        <w:rPr/>
        <w:t>机票</w:t>
      </w:r>
      <w:r>
        <w:rPr>
          <w:rFonts w:ascii="MS UI Gothic" w:eastAsia="MS UI Gothic" w:hint="eastAsia"/>
          <w:w w:val="80"/>
        </w:rPr>
        <w:t>ꎮ</w:t>
      </w:r>
    </w:p>
    <w:p>
      <w:pPr>
        <w:pStyle w:val="BodyText"/>
        <w:spacing w:line="295" w:lineRule="auto"/>
        <w:ind w:right="39"/>
        <w:rPr>
          <w:rFonts w:ascii="MS UI Gothic" w:eastAsia="MS UI Gothic" w:hint="eastAsia"/>
        </w:rPr>
      </w:pPr>
      <w:r>
        <w:rPr/>
        <w:t>交付运输的处理疫情的物品应当有明显标志</w:t>
      </w:r>
      <w:r>
        <w:rPr>
          <w:rFonts w:ascii="MS UI Gothic" w:eastAsia="MS UI Gothic" w:hint="eastAsia"/>
          <w:w w:val="80"/>
        </w:rPr>
        <w:t>ꎬ </w:t>
      </w:r>
      <w:r>
        <w:rPr/>
        <w:t>铁路</w:t>
      </w:r>
      <w:r>
        <w:rPr>
          <w:rFonts w:ascii="MS UI Gothic" w:eastAsia="MS UI Gothic" w:hint="eastAsia"/>
          <w:w w:val="80"/>
        </w:rPr>
        <w:t>、 </w:t>
      </w:r>
      <w:r>
        <w:rPr/>
        <w:t>交通</w:t>
      </w:r>
      <w:r>
        <w:rPr>
          <w:rFonts w:ascii="MS UI Gothic" w:eastAsia="MS UI Gothic" w:hint="eastAsia"/>
          <w:w w:val="80"/>
        </w:rPr>
        <w:t>、 </w:t>
      </w:r>
      <w:r>
        <w:rPr/>
        <w:t>民航部门应当保证用最快通往目的地的交通工具运出</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第五十八条 用于传染病监督控制的</w:t>
      </w:r>
      <w:r>
        <w:rPr/>
        <w:t>车辆</w:t>
      </w:r>
      <w:r>
        <w:rPr>
          <w:rFonts w:ascii="MS UI Gothic" w:eastAsia="MS UI Gothic" w:hint="eastAsia"/>
          <w:w w:val="80"/>
        </w:rPr>
        <w:t>ꎬ </w:t>
      </w:r>
      <w:r>
        <w:rPr/>
        <w:t>其标志由国务院卫生行政部门会同有关部门统一制定</w:t>
      </w:r>
      <w:r>
        <w:rPr>
          <w:rFonts w:ascii="MS UI Gothic" w:eastAsia="MS UI Gothic" w:hint="eastAsia"/>
          <w:w w:val="80"/>
        </w:rPr>
        <w:t>ꎮ </w:t>
      </w:r>
      <w:r>
        <w:rPr/>
        <w:t>任何单位和个人不得阻拦依法执行处理疫情任务的车辆和</w:t>
      </w:r>
      <w:r>
        <w:rPr>
          <w:w w:val="105"/>
        </w:rPr>
        <w:t>人员</w:t>
      </w:r>
      <w:r>
        <w:rPr>
          <w:rFonts w:ascii="MS UI Gothic" w:eastAsia="MS UI Gothic" w:hint="eastAsia"/>
          <w:w w:val="80"/>
        </w:rPr>
        <w:t>ꎮ</w:t>
      </w:r>
    </w:p>
    <w:p>
      <w:pPr>
        <w:pStyle w:val="BodyText"/>
        <w:tabs>
          <w:tab w:pos="2011" w:val="left" w:leader="none"/>
          <w:tab w:pos="2639" w:val="left" w:leader="none"/>
        </w:tabs>
        <w:spacing w:before="143"/>
        <w:ind w:left="1172" w:firstLine="0"/>
        <w:jc w:val="left"/>
      </w:pPr>
      <w:r>
        <w:rPr>
          <w:spacing w:val="3"/>
          <w:w w:val="105"/>
        </w:rPr>
        <w:t>第五</w:t>
      </w:r>
      <w:r>
        <w:rPr>
          <w:w w:val="105"/>
        </w:rPr>
        <w:t>章</w:t>
        <w:tab/>
        <w:t>监</w:t>
        <w:tab/>
        <w:t>督</w:t>
      </w:r>
    </w:p>
    <w:p>
      <w:pPr>
        <w:pStyle w:val="BodyText"/>
        <w:spacing w:before="11"/>
        <w:ind w:left="0" w:firstLine="0"/>
        <w:jc w:val="left"/>
        <w:rPr>
          <w:sz w:val="16"/>
        </w:rPr>
      </w:pPr>
    </w:p>
    <w:p>
      <w:pPr>
        <w:pStyle w:val="BodyText"/>
        <w:tabs>
          <w:tab w:pos="1801" w:val="left" w:leader="none"/>
        </w:tabs>
        <w:ind w:left="543" w:firstLine="0"/>
        <w:jc w:val="left"/>
      </w:pPr>
      <w:r>
        <w:rPr>
          <w:spacing w:val="3"/>
          <w:w w:val="105"/>
        </w:rPr>
        <w:t>第五十九</w:t>
      </w:r>
      <w:r>
        <w:rPr>
          <w:w w:val="105"/>
        </w:rPr>
        <w:t>条</w:t>
        <w:tab/>
      </w:r>
      <w:r>
        <w:rPr>
          <w:spacing w:val="3"/>
        </w:rPr>
        <w:t>地方各级政府卫生行</w:t>
      </w:r>
      <w:r>
        <w:rPr/>
        <w:t>政</w:t>
      </w:r>
    </w:p>
    <w:p>
      <w:pPr>
        <w:pStyle w:val="BodyText"/>
        <w:spacing w:line="295" w:lineRule="auto" w:before="62"/>
        <w:ind w:right="442"/>
        <w:rPr>
          <w:rFonts w:ascii="MS UI Gothic" w:eastAsia="MS UI Gothic" w:hint="eastAsia"/>
        </w:rPr>
      </w:pPr>
      <w:r>
        <w:rPr/>
        <w:br w:type="column"/>
      </w:r>
      <w:r>
        <w:rPr>
          <w:rFonts w:ascii="MS UI Gothic" w:eastAsia="MS UI Gothic" w:hint="eastAsia"/>
          <w:w w:val="150"/>
        </w:rPr>
        <w:t>( </w:t>
      </w:r>
      <w:r>
        <w:rPr>
          <w:w w:val="105"/>
        </w:rPr>
        <w:t>四</w:t>
      </w:r>
      <w:r>
        <w:rPr>
          <w:rFonts w:ascii="MS UI Gothic" w:eastAsia="MS UI Gothic" w:hint="eastAsia"/>
          <w:w w:val="150"/>
        </w:rPr>
        <w:t>) </w:t>
      </w:r>
      <w:r>
        <w:rPr>
          <w:w w:val="105"/>
        </w:rPr>
        <w:t>执行卫生行政部门或者其他有关部门卫生主管机构交付的任务</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及时提出预防和控制传染病措</w:t>
      </w:r>
      <w:r>
        <w:rPr>
          <w:w w:val="110"/>
        </w:rPr>
        <w:t>施的建议</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第六十一条 各级各类医疗保健机构</w:t>
      </w:r>
      <w:r>
        <w:rPr/>
        <w:t>内设立的传染病管理检查员</w:t>
      </w:r>
      <w:r>
        <w:rPr>
          <w:rFonts w:ascii="MS UI Gothic" w:eastAsia="MS UI Gothic" w:hint="eastAsia"/>
          <w:w w:val="80"/>
        </w:rPr>
        <w:t>ꎬ </w:t>
      </w:r>
      <w:r>
        <w:rPr/>
        <w:t>由本单位推荐</w:t>
      </w:r>
      <w:r>
        <w:rPr>
          <w:rFonts w:ascii="MS UI Gothic" w:eastAsia="MS UI Gothic" w:hint="eastAsia"/>
          <w:w w:val="80"/>
        </w:rPr>
        <w:t>ꎬ </w:t>
      </w:r>
      <w:r>
        <w:rPr/>
        <w:t>经县级以上政府卫行行政部门或受国务院卫生行政部门委托的其他部门卫生主</w:t>
      </w:r>
      <w:r>
        <w:rPr>
          <w:w w:val="105"/>
        </w:rPr>
        <w:t>管机构批准并发给证件</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第六十二条 传染病管理检查员执行</w:t>
      </w:r>
      <w:r>
        <w:rPr>
          <w:w w:val="110"/>
        </w:rPr>
        <w:t>下列任务</w:t>
      </w:r>
      <w:r>
        <w:rPr>
          <w:rFonts w:ascii="MS UI Gothic" w:eastAsia="MS UI Gothic" w:hint="eastAsia"/>
          <w:w w:val="235"/>
        </w:rPr>
        <w:t>:</w:t>
      </w:r>
    </w:p>
    <w:p>
      <w:pPr>
        <w:pStyle w:val="BodyText"/>
        <w:spacing w:line="295" w:lineRule="auto"/>
        <w:ind w:right="442"/>
        <w:rPr>
          <w:rFonts w:ascii="MS UI Gothic" w:hAnsi="MS UI Gothic" w:eastAsia="MS UI Gothic" w:hint="eastAsia"/>
        </w:rPr>
      </w:pPr>
      <w:r>
        <w:rPr>
          <w:rFonts w:ascii="MS UI Gothic" w:hAnsi="MS UI Gothic" w:eastAsia="MS UI Gothic" w:hint="eastAsia"/>
          <w:w w:val="150"/>
        </w:rPr>
        <w:t>( </w:t>
      </w:r>
      <w:r>
        <w:rPr>
          <w:w w:val="105"/>
        </w:rPr>
        <w:t>一</w:t>
      </w:r>
      <w:r>
        <w:rPr>
          <w:rFonts w:ascii="MS UI Gothic" w:hAnsi="MS UI Gothic" w:eastAsia="MS UI Gothic" w:hint="eastAsia"/>
          <w:w w:val="150"/>
        </w:rPr>
        <w:t>) </w:t>
      </w:r>
      <w:r>
        <w:rPr>
          <w:w w:val="105"/>
        </w:rPr>
        <w:t>宣传 </w:t>
      </w:r>
      <w:r>
        <w:rPr>
          <w:rFonts w:ascii="MS UI Gothic" w:hAnsi="MS UI Gothic" w:eastAsia="MS UI Gothic" w:hint="eastAsia"/>
          <w:w w:val="80"/>
        </w:rPr>
        <w:t>« </w:t>
      </w:r>
      <w:r>
        <w:rPr>
          <w:w w:val="105"/>
        </w:rPr>
        <w:t>传染病防治法</w:t>
      </w:r>
      <w:r>
        <w:rPr>
          <w:rFonts w:ascii="MS UI Gothic" w:hAnsi="MS UI Gothic" w:eastAsia="MS UI Gothic" w:hint="eastAsia"/>
          <w:w w:val="80"/>
        </w:rPr>
        <w:t>» </w:t>
      </w:r>
      <w:r>
        <w:rPr>
          <w:w w:val="105"/>
        </w:rPr>
        <w:t>及本办</w:t>
      </w:r>
      <w:r>
        <w:rPr/>
        <w:t>法</w:t>
      </w:r>
      <w:r>
        <w:rPr>
          <w:rFonts w:ascii="MS UI Gothic" w:hAnsi="MS UI Gothic" w:eastAsia="MS UI Gothic" w:hint="eastAsia"/>
          <w:w w:val="80"/>
        </w:rPr>
        <w:t>ꎬ </w:t>
      </w:r>
      <w:r>
        <w:rPr/>
        <w:t>检查本单位和责任地段的传染病防治</w:t>
      </w:r>
      <w:r>
        <w:rPr>
          <w:w w:val="105"/>
        </w:rPr>
        <w:t>措施的实施和疫情报告执行情况</w:t>
      </w:r>
      <w:r>
        <w:rPr>
          <w:rFonts w:ascii="MS UI Gothic" w:hAns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5"/>
          <w:w w:val="105"/>
        </w:rPr>
        <w:t>) </w:t>
      </w:r>
      <w:r>
        <w:rPr>
          <w:spacing w:val="5"/>
          <w:w w:val="105"/>
        </w:rPr>
        <w:t>对本单位和责任地段的传染病</w:t>
      </w:r>
      <w:r>
        <w:rPr>
          <w:spacing w:val="3"/>
          <w:w w:val="110"/>
        </w:rPr>
        <w:t>防治工作进行技术指导</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4"/>
          <w:w w:val="150"/>
        </w:rPr>
        <w:t>) </w:t>
      </w:r>
      <w:r>
        <w:rPr>
          <w:spacing w:val="5"/>
          <w:w w:val="105"/>
        </w:rPr>
        <w:t>执行卫生行政部门和卫生防疫</w:t>
      </w:r>
      <w:r>
        <w:rPr>
          <w:spacing w:val="2"/>
        </w:rPr>
        <w:t>机构对本单位及责任地段提出的改进传染</w:t>
      </w:r>
      <w:r>
        <w:rPr>
          <w:spacing w:val="3"/>
          <w:w w:val="105"/>
        </w:rPr>
        <w:t>病防治管理工作的意见</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定期向卫生行政部门指定的卫</w:t>
      </w:r>
      <w:r>
        <w:rPr/>
        <w:t>行防疫机构汇报工作情况</w:t>
      </w:r>
      <w:r>
        <w:rPr>
          <w:rFonts w:ascii="MS UI Gothic" w:eastAsia="MS UI Gothic" w:hint="eastAsia"/>
          <w:w w:val="80"/>
        </w:rPr>
        <w:t>ꎬ </w:t>
      </w:r>
      <w:r>
        <w:rPr/>
        <w:t>遇到紧急情况</w:t>
      </w:r>
      <w:r>
        <w:rPr>
          <w:w w:val="105"/>
        </w:rPr>
        <w:t>及时报告</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１４３０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t>第六十三条 传染病管理监督员</w:t>
      </w:r>
      <w:r>
        <w:rPr>
          <w:rFonts w:ascii="MS UI Gothic" w:eastAsia="MS UI Gothic" w:hint="eastAsia"/>
          <w:w w:val="80"/>
        </w:rPr>
        <w:t>、 </w:t>
      </w:r>
      <w:r>
        <w:rPr/>
        <w:t>传染病管理检查员执行任务时</w:t>
      </w:r>
      <w:r>
        <w:rPr>
          <w:rFonts w:ascii="MS UI Gothic" w:eastAsia="MS UI Gothic" w:hint="eastAsia"/>
          <w:w w:val="80"/>
        </w:rPr>
        <w:t>ꎬ </w:t>
      </w:r>
      <w:r>
        <w:rPr/>
        <w:t>有关单位和个人必须给予协助</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第六十四条 传染病管理监督员的解聘和传染病管理检查员资格的取消</w:t>
      </w:r>
      <w:r>
        <w:rPr>
          <w:rFonts w:ascii="MS UI Gothic" w:eastAsia="MS UI Gothic" w:hint="eastAsia"/>
          <w:w w:val="80"/>
        </w:rPr>
        <w:t>ꎬ </w:t>
      </w:r>
      <w:r>
        <w:rPr/>
        <w:t>由原发证机关决定</w:t>
      </w:r>
      <w:r>
        <w:rPr>
          <w:rFonts w:ascii="MS UI Gothic" w:eastAsia="MS UI Gothic" w:hint="eastAsia"/>
          <w:w w:val="80"/>
        </w:rPr>
        <w:t>ꎬ </w:t>
      </w:r>
      <w:r>
        <w:rPr/>
        <w:t>并通知其所在单位和个人</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第六十五条 县级以上政府卫生行政</w:t>
      </w:r>
      <w:r>
        <w:rPr/>
        <w:t>部门和受国务院卫生行政部门委托的部</w:t>
      </w:r>
      <w:r>
        <w:rPr>
          <w:w w:val="105"/>
        </w:rPr>
        <w:t>门</w:t>
      </w:r>
      <w:r>
        <w:rPr>
          <w:rFonts w:ascii="MS UI Gothic" w:eastAsia="MS UI Gothic" w:hint="eastAsia"/>
          <w:w w:val="80"/>
        </w:rPr>
        <w:t>ꎬ </w:t>
      </w:r>
      <w:r>
        <w:rPr>
          <w:w w:val="105"/>
        </w:rPr>
        <w:t>可以成立传染病技术鉴定组织</w:t>
      </w:r>
      <w:r>
        <w:rPr>
          <w:rFonts w:ascii="MS UI Gothic" w:eastAsia="MS UI Gothic" w:hint="eastAsia"/>
          <w:w w:val="80"/>
        </w:rPr>
        <w:t>ꎮ</w:t>
      </w:r>
    </w:p>
    <w:p>
      <w:pPr>
        <w:pStyle w:val="BodyText"/>
        <w:tabs>
          <w:tab w:pos="2327" w:val="left" w:leader="none"/>
          <w:tab w:pos="2956" w:val="left" w:leader="none"/>
        </w:tabs>
        <w:spacing w:before="149"/>
        <w:ind w:left="1488" w:firstLine="0"/>
        <w:jc w:val="left"/>
      </w:pPr>
      <w:r>
        <w:rPr>
          <w:spacing w:val="3"/>
          <w:w w:val="105"/>
        </w:rPr>
        <w:t>第六</w:t>
      </w:r>
      <w:r>
        <w:rPr>
          <w:w w:val="105"/>
        </w:rPr>
        <w:t>章</w:t>
        <w:tab/>
        <w:t>罚</w:t>
        <w:tab/>
        <w:t>则</w:t>
      </w:r>
    </w:p>
    <w:p>
      <w:pPr>
        <w:pStyle w:val="BodyText"/>
        <w:spacing w:line="295" w:lineRule="auto" w:before="216"/>
        <w:ind w:left="440" w:right="1"/>
        <w:rPr>
          <w:rFonts w:ascii="MS UI Gothic" w:eastAsia="MS UI Gothic" w:hint="eastAsia"/>
        </w:rPr>
      </w:pPr>
      <w:r>
        <w:rPr>
          <w:spacing w:val="3"/>
          <w:w w:val="95"/>
        </w:rPr>
        <w:t>第六十六条  有下列行为之一的</w:t>
      </w:r>
      <w:r>
        <w:rPr>
          <w:rFonts w:ascii="MS UI Gothic" w:eastAsia="MS UI Gothic" w:hint="eastAsia"/>
          <w:spacing w:val="17"/>
          <w:w w:val="85"/>
        </w:rPr>
        <w:t>ꎬ  </w:t>
      </w:r>
      <w:r>
        <w:rPr>
          <w:w w:val="95"/>
        </w:rPr>
        <w:t>由</w:t>
      </w:r>
      <w:r>
        <w:rPr>
          <w:spacing w:val="10"/>
          <w:w w:val="95"/>
        </w:rPr>
        <w:t>县级以上政府卫生行政部门责令限期改  </w:t>
      </w:r>
      <w:r>
        <w:rPr>
          <w:spacing w:val="3"/>
          <w:w w:val="95"/>
        </w:rPr>
        <w:t>正</w:t>
      </w:r>
      <w:r>
        <w:rPr>
          <w:rFonts w:ascii="MS UI Gothic" w:eastAsia="MS UI Gothic" w:hint="eastAsia"/>
          <w:spacing w:val="21"/>
          <w:w w:val="85"/>
        </w:rPr>
        <w:t>ꎬ </w:t>
      </w:r>
      <w:r>
        <w:rPr>
          <w:spacing w:val="-8"/>
          <w:w w:val="95"/>
        </w:rPr>
        <w:t>可以处 </w:t>
      </w:r>
      <w:r>
        <w:rPr>
          <w:rFonts w:ascii="MS UI Gothic" w:eastAsia="MS UI Gothic" w:hint="eastAsia"/>
          <w:w w:val="95"/>
        </w:rPr>
        <w:t>５０００ </w:t>
      </w:r>
      <w:r>
        <w:rPr>
          <w:spacing w:val="11"/>
          <w:w w:val="95"/>
        </w:rPr>
        <w:t>元以下的罚款</w:t>
      </w:r>
      <w:r>
        <w:rPr>
          <w:rFonts w:ascii="MS UI Gothic" w:eastAsia="MS UI Gothic" w:hint="eastAsia"/>
          <w:spacing w:val="25"/>
          <w:w w:val="85"/>
        </w:rPr>
        <w:t>ꎻ </w:t>
      </w:r>
      <w:r>
        <w:rPr>
          <w:spacing w:val="10"/>
          <w:w w:val="95"/>
        </w:rPr>
        <w:t>情节较</w:t>
      </w:r>
      <w:r>
        <w:rPr>
          <w:spacing w:val="5"/>
          <w:w w:val="95"/>
        </w:rPr>
        <w:t>严重的</w:t>
      </w:r>
      <w:r>
        <w:rPr>
          <w:rFonts w:ascii="MS UI Gothic" w:eastAsia="MS UI Gothic" w:hint="eastAsia"/>
          <w:spacing w:val="10"/>
          <w:w w:val="85"/>
        </w:rPr>
        <w:t>ꎬ </w:t>
      </w:r>
      <w:r>
        <w:rPr>
          <w:spacing w:val="-8"/>
          <w:w w:val="95"/>
        </w:rPr>
        <w:t>可以处 </w:t>
      </w:r>
      <w:r>
        <w:rPr>
          <w:rFonts w:ascii="MS UI Gothic" w:eastAsia="MS UI Gothic" w:hint="eastAsia"/>
          <w:spacing w:val="-3"/>
          <w:w w:val="95"/>
        </w:rPr>
        <w:t>５０００ </w:t>
      </w:r>
      <w:r>
        <w:rPr>
          <w:spacing w:val="-7"/>
          <w:w w:val="95"/>
        </w:rPr>
        <w:t>元以上 </w:t>
      </w:r>
      <w:r>
        <w:rPr>
          <w:rFonts w:ascii="MS UI Gothic" w:eastAsia="MS UI Gothic" w:hint="eastAsia"/>
          <w:spacing w:val="-2"/>
          <w:w w:val="95"/>
        </w:rPr>
        <w:t>２００００ </w:t>
      </w:r>
      <w:r>
        <w:rPr>
          <w:spacing w:val="7"/>
          <w:w w:val="95"/>
        </w:rPr>
        <w:t>元以</w:t>
      </w:r>
      <w:r>
        <w:rPr>
          <w:spacing w:val="3"/>
          <w:w w:val="95"/>
        </w:rPr>
        <w:t>下的罚款</w:t>
      </w:r>
      <w:r>
        <w:rPr>
          <w:rFonts w:ascii="MS UI Gothic" w:eastAsia="MS UI Gothic" w:hint="eastAsia"/>
          <w:spacing w:val="4"/>
          <w:w w:val="85"/>
        </w:rPr>
        <w:t>ꎬ   </w:t>
      </w:r>
      <w:r>
        <w:rPr>
          <w:spacing w:val="2"/>
          <w:w w:val="95"/>
        </w:rPr>
        <w:t>对主管人员和直接责任人员由</w:t>
      </w:r>
      <w:r>
        <w:rPr>
          <w:spacing w:val="3"/>
          <w:w w:val="95"/>
        </w:rPr>
        <w:t>其所在单位或者上级机关给予行政处分</w:t>
      </w:r>
      <w:r>
        <w:rPr>
          <w:rFonts w:ascii="MS UI Gothic" w:eastAsia="MS UI Gothic" w:hint="eastAsia"/>
          <w:w w:val="225"/>
        </w:rPr>
        <w:t>:</w:t>
      </w:r>
    </w:p>
    <w:p>
      <w:pPr>
        <w:pStyle w:val="BodyText"/>
        <w:spacing w:line="295" w:lineRule="auto"/>
        <w:ind w:left="440" w:right="1"/>
        <w:rPr>
          <w:rFonts w:ascii="MS UI Gothic" w:hAnsi="MS UI Gothic" w:eastAsia="MS UI Gothic" w:hint="eastAsia"/>
        </w:rPr>
      </w:pPr>
      <w:r>
        <w:rPr>
          <w:rFonts w:ascii="MS UI Gothic" w:hAnsi="MS UI Gothic" w:eastAsia="MS UI Gothic" w:hint="eastAsia"/>
          <w:w w:val="150"/>
        </w:rPr>
        <w:t>( </w:t>
      </w:r>
      <w:r>
        <w:rPr>
          <w:w w:val="105"/>
        </w:rPr>
        <w:t>一</w:t>
      </w:r>
      <w:r>
        <w:rPr>
          <w:rFonts w:ascii="MS UI Gothic" w:hAnsi="MS UI Gothic" w:eastAsia="MS UI Gothic" w:hint="eastAsia"/>
          <w:w w:val="150"/>
        </w:rPr>
        <w:t>) </w:t>
      </w:r>
      <w:r>
        <w:rPr>
          <w:w w:val="105"/>
        </w:rPr>
        <w:t>集中式供水单位供应的饮用水不符合国家规定的 </w:t>
      </w:r>
      <w:r>
        <w:rPr>
          <w:rFonts w:ascii="MS UI Gothic" w:hAnsi="MS UI Gothic" w:eastAsia="MS UI Gothic" w:hint="eastAsia"/>
          <w:w w:val="80"/>
        </w:rPr>
        <w:t>« </w:t>
      </w:r>
      <w:r>
        <w:rPr>
          <w:w w:val="105"/>
        </w:rPr>
        <w:t>生活饮用水卫生标准</w:t>
      </w:r>
      <w:r>
        <w:rPr>
          <w:rFonts w:ascii="MS UI Gothic" w:hAnsi="MS UI Gothic" w:eastAsia="MS UI Gothic" w:hint="eastAsia"/>
          <w:w w:val="80"/>
        </w:rPr>
        <w:t>» </w:t>
      </w:r>
      <w:r>
        <w:rPr>
          <w:w w:val="105"/>
        </w:rPr>
        <w:t>的</w:t>
      </w:r>
      <w:r>
        <w:rPr>
          <w:rFonts w:ascii="MS UI Gothic" w:hAns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单位自备水源未经批准与城镇</w:t>
      </w:r>
      <w:r>
        <w:rPr>
          <w:w w:val="110"/>
        </w:rPr>
        <w:t>供水系统连接的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未按城市环境卫生设施标准修建公共卫生设施致使垃圾</w:t>
      </w:r>
      <w:r>
        <w:rPr>
          <w:rFonts w:ascii="MS UI Gothic" w:eastAsia="MS UI Gothic" w:hint="eastAsia"/>
          <w:w w:val="80"/>
        </w:rPr>
        <w:t>、 </w:t>
      </w:r>
      <w:r>
        <w:rPr>
          <w:w w:val="105"/>
        </w:rPr>
        <w:t>粪便</w:t>
      </w:r>
      <w:r>
        <w:rPr>
          <w:rFonts w:ascii="MS UI Gothic" w:eastAsia="MS UI Gothic" w:hint="eastAsia"/>
          <w:w w:val="80"/>
        </w:rPr>
        <w:t>、 </w:t>
      </w:r>
      <w:r>
        <w:rPr>
          <w:w w:val="105"/>
        </w:rPr>
        <w:t>污水不能进行无害化处理的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对被传染病病原体污染的污水</w:t>
      </w:r>
      <w:r>
        <w:rPr>
          <w:rFonts w:ascii="MS UI Gothic" w:eastAsia="MS UI Gothic" w:hint="eastAsia"/>
          <w:w w:val="80"/>
        </w:rPr>
        <w:t>、 </w:t>
      </w:r>
      <w:r>
        <w:rPr>
          <w:w w:val="105"/>
        </w:rPr>
        <w:t>污物</w:t>
      </w:r>
      <w:r>
        <w:rPr>
          <w:rFonts w:ascii="MS UI Gothic" w:eastAsia="MS UI Gothic" w:hint="eastAsia"/>
          <w:w w:val="80"/>
        </w:rPr>
        <w:t>、 </w:t>
      </w:r>
      <w:r>
        <w:rPr>
          <w:w w:val="105"/>
        </w:rPr>
        <w:t>粪便不按规定进行消毒处理的</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对被甲类和乙类传染病病人</w:t>
      </w:r>
      <w:r>
        <w:rPr>
          <w:rFonts w:ascii="MS UI Gothic" w:eastAsia="MS UI Gothic" w:hint="eastAsia"/>
          <w:w w:val="80"/>
        </w:rPr>
        <w:t>、</w:t>
      </w:r>
      <w:r>
        <w:rPr>
          <w:w w:val="105"/>
        </w:rPr>
        <w:t>病原携带者</w:t>
      </w:r>
      <w:r>
        <w:rPr>
          <w:rFonts w:ascii="MS UI Gothic" w:eastAsia="MS UI Gothic" w:hint="eastAsia"/>
          <w:w w:val="80"/>
        </w:rPr>
        <w:t>、 </w:t>
      </w:r>
      <w:r>
        <w:rPr>
          <w:w w:val="105"/>
        </w:rPr>
        <w:t>疑似传染病病人污染的场所</w:t>
      </w:r>
      <w:r>
        <w:rPr>
          <w:rFonts w:ascii="MS UI Gothic" w:eastAsia="MS UI Gothic" w:hint="eastAsia"/>
          <w:w w:val="80"/>
        </w:rPr>
        <w:t>、 </w:t>
      </w:r>
      <w:r>
        <w:rPr>
          <w:w w:val="105"/>
        </w:rPr>
        <w:t>物品未按照卫生防疫机构的要求实施必要的卫生处理的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造成传染病的医源性感染</w:t>
      </w:r>
      <w:r>
        <w:rPr>
          <w:rFonts w:ascii="MS UI Gothic" w:eastAsia="MS UI Gothic" w:hint="eastAsia"/>
          <w:w w:val="80"/>
        </w:rPr>
        <w:t>、 </w:t>
      </w:r>
      <w:r>
        <w:rPr>
          <w:w w:val="105"/>
        </w:rPr>
        <w:t>医院内感染</w:t>
      </w:r>
      <w:r>
        <w:rPr>
          <w:rFonts w:ascii="MS UI Gothic" w:eastAsia="MS UI Gothic" w:hint="eastAsia"/>
          <w:w w:val="80"/>
        </w:rPr>
        <w:t>、 </w:t>
      </w:r>
      <w:r>
        <w:rPr>
          <w:w w:val="105"/>
        </w:rPr>
        <w:t>实验室感染和致病性微生物扩散的</w:t>
      </w:r>
      <w:r>
        <w:rPr>
          <w:rFonts w:ascii="MS UI Gothic" w:eastAsia="MS UI Gothic" w:hint="eastAsia"/>
          <w:w w:val="80"/>
        </w:rPr>
        <w:t>ꎻ</w:t>
      </w:r>
    </w:p>
    <w:p>
      <w:pPr>
        <w:pStyle w:val="BodyText"/>
        <w:spacing w:line="295" w:lineRule="auto"/>
        <w:ind w:left="440" w:right="1"/>
      </w:pPr>
      <w:r>
        <w:rPr>
          <w:rFonts w:ascii="MS UI Gothic" w:eastAsia="MS UI Gothic" w:hint="eastAsia"/>
          <w:w w:val="150"/>
        </w:rPr>
        <w:t>( </w:t>
      </w:r>
      <w:r>
        <w:rPr>
          <w:w w:val="105"/>
        </w:rPr>
        <w:t>七</w:t>
      </w:r>
      <w:r>
        <w:rPr>
          <w:rFonts w:ascii="MS UI Gothic" w:eastAsia="MS UI Gothic" w:hint="eastAsia"/>
          <w:w w:val="150"/>
        </w:rPr>
        <w:t>) </w:t>
      </w:r>
      <w:r>
        <w:rPr>
          <w:w w:val="105"/>
        </w:rPr>
        <w:t>生产</w:t>
      </w:r>
      <w:r>
        <w:rPr>
          <w:rFonts w:ascii="MS UI Gothic" w:eastAsia="MS UI Gothic" w:hint="eastAsia"/>
        </w:rPr>
        <w:t>、 </w:t>
      </w:r>
      <w:r>
        <w:rPr>
          <w:w w:val="105"/>
        </w:rPr>
        <w:t>经营</w:t>
      </w:r>
      <w:r>
        <w:rPr>
          <w:rFonts w:ascii="MS UI Gothic" w:eastAsia="MS UI Gothic" w:hint="eastAsia"/>
        </w:rPr>
        <w:t>、 </w:t>
      </w:r>
      <w:r>
        <w:rPr>
          <w:w w:val="105"/>
        </w:rPr>
        <w:t>使用消毒药剂和消毒器械</w:t>
      </w:r>
      <w:r>
        <w:rPr>
          <w:rFonts w:ascii="MS UI Gothic" w:eastAsia="MS UI Gothic" w:hint="eastAsia"/>
        </w:rPr>
        <w:t>、 </w:t>
      </w:r>
      <w:r>
        <w:rPr>
          <w:w w:val="105"/>
        </w:rPr>
        <w:t>卫生用品</w:t>
      </w:r>
      <w:r>
        <w:rPr>
          <w:rFonts w:ascii="MS UI Gothic" w:eastAsia="MS UI Gothic" w:hint="eastAsia"/>
        </w:rPr>
        <w:t>、 </w:t>
      </w:r>
      <w:r>
        <w:rPr>
          <w:w w:val="105"/>
        </w:rPr>
        <w:t>卫生材料</w:t>
      </w:r>
      <w:r>
        <w:rPr>
          <w:rFonts w:ascii="MS UI Gothic" w:eastAsia="MS UI Gothic" w:hint="eastAsia"/>
        </w:rPr>
        <w:t>、 </w:t>
      </w:r>
      <w:r>
        <w:rPr>
          <w:w w:val="105"/>
        </w:rPr>
        <w:t>一次性医疗器材</w:t>
      </w:r>
      <w:r>
        <w:rPr>
          <w:rFonts w:ascii="MS UI Gothic" w:eastAsia="MS UI Gothic" w:hint="eastAsia"/>
        </w:rPr>
        <w:t>、 </w:t>
      </w:r>
      <w:r>
        <w:rPr>
          <w:w w:val="105"/>
        </w:rPr>
        <w:t>隐形眼镜</w:t>
      </w:r>
      <w:r>
        <w:rPr>
          <w:rFonts w:ascii="MS UI Gothic" w:eastAsia="MS UI Gothic" w:hint="eastAsia"/>
        </w:rPr>
        <w:t>、 </w:t>
      </w:r>
      <w:r>
        <w:rPr>
          <w:w w:val="105"/>
        </w:rPr>
        <w:t>人造器官等不符合</w:t>
      </w:r>
    </w:p>
    <w:p>
      <w:pPr>
        <w:pStyle w:val="BodyText"/>
        <w:spacing w:line="295" w:lineRule="auto" w:before="124"/>
        <w:ind w:left="381" w:right="124" w:firstLine="0"/>
        <w:rPr>
          <w:rFonts w:ascii="MS UI Gothic" w:eastAsia="MS UI Gothic" w:hint="eastAsia"/>
        </w:rPr>
      </w:pPr>
      <w:r>
        <w:rPr/>
        <w:br w:type="column"/>
      </w:r>
      <w:r>
        <w:rPr/>
        <w:t>国家卫生标准</w:t>
      </w:r>
      <w:r>
        <w:rPr>
          <w:rFonts w:ascii="MS UI Gothic" w:eastAsia="MS UI Gothic" w:hint="eastAsia"/>
          <w:w w:val="80"/>
        </w:rPr>
        <w:t>ꎬ </w:t>
      </w:r>
      <w:r>
        <w:rPr/>
        <w:t>可能造成传染病的传播</w:t>
      </w:r>
      <w:r>
        <w:rPr>
          <w:rFonts w:ascii="MS UI Gothic" w:eastAsia="MS UI Gothic" w:hint="eastAsia"/>
          <w:w w:val="80"/>
        </w:rPr>
        <w:t>、</w:t>
      </w:r>
      <w:r>
        <w:rPr/>
        <w:t>扩散或者造成传染病的传播</w:t>
      </w:r>
      <w:r>
        <w:rPr>
          <w:rFonts w:ascii="MS UI Gothic" w:eastAsia="MS UI Gothic" w:hint="eastAsia"/>
          <w:w w:val="80"/>
        </w:rPr>
        <w:t>、 </w:t>
      </w:r>
      <w:r>
        <w:rPr/>
        <w:t>扩散的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八</w:t>
      </w:r>
      <w:r>
        <w:rPr>
          <w:rFonts w:ascii="MS UI Gothic" w:eastAsia="MS UI Gothic" w:hint="eastAsia"/>
          <w:w w:val="150"/>
        </w:rPr>
        <w:t>) </w:t>
      </w:r>
      <w:r>
        <w:rPr>
          <w:w w:val="105"/>
        </w:rPr>
        <w:t>准许或者纵容传染病病人</w:t>
      </w:r>
      <w:r>
        <w:rPr>
          <w:rFonts w:ascii="MS UI Gothic" w:eastAsia="MS UI Gothic" w:hint="eastAsia"/>
          <w:w w:val="80"/>
        </w:rPr>
        <w:t>、  </w:t>
      </w:r>
      <w:r>
        <w:rPr>
          <w:w w:val="105"/>
        </w:rPr>
        <w:t>病</w:t>
      </w:r>
      <w:r>
        <w:rPr/>
        <w:t>原携带者和疑似传染病病人</w:t>
      </w:r>
      <w:r>
        <w:rPr>
          <w:rFonts w:ascii="MS UI Gothic" w:eastAsia="MS UI Gothic" w:hint="eastAsia"/>
          <w:w w:val="80"/>
        </w:rPr>
        <w:t>ꎬ </w:t>
      </w:r>
      <w:r>
        <w:rPr/>
        <w:t>从事国务院卫生行政部门规定禁止从事的易使该传染</w:t>
      </w:r>
      <w:r>
        <w:rPr>
          <w:w w:val="105"/>
        </w:rPr>
        <w:t>病扩散的工作的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九</w:t>
      </w:r>
      <w:r>
        <w:rPr>
          <w:rFonts w:ascii="MS UI Gothic" w:eastAsia="MS UI Gothic" w:hint="eastAsia"/>
          <w:w w:val="150"/>
        </w:rPr>
        <w:t>) </w:t>
      </w:r>
      <w:r>
        <w:rPr>
          <w:w w:val="105"/>
        </w:rPr>
        <w:t>传染病病人</w:t>
      </w:r>
      <w:r>
        <w:rPr>
          <w:rFonts w:ascii="MS UI Gothic" w:eastAsia="MS UI Gothic" w:hint="eastAsia"/>
          <w:w w:val="80"/>
        </w:rPr>
        <w:t>、 </w:t>
      </w:r>
      <w:r>
        <w:rPr>
          <w:w w:val="105"/>
        </w:rPr>
        <w:t>病原携带者故意传播传染病</w:t>
      </w:r>
      <w:r>
        <w:rPr>
          <w:rFonts w:ascii="MS UI Gothic" w:eastAsia="MS UI Gothic" w:hint="eastAsia"/>
          <w:w w:val="80"/>
        </w:rPr>
        <w:t>ꎬ </w:t>
      </w:r>
      <w:r>
        <w:rPr>
          <w:w w:val="105"/>
        </w:rPr>
        <w:t>造成他人感染的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十</w:t>
      </w:r>
      <w:r>
        <w:rPr>
          <w:rFonts w:ascii="MS UI Gothic" w:eastAsia="MS UI Gothic" w:hint="eastAsia"/>
          <w:w w:val="150"/>
        </w:rPr>
        <w:t>) </w:t>
      </w:r>
      <w:r>
        <w:rPr>
          <w:w w:val="105"/>
        </w:rPr>
        <w:t>甲类传染病病人</w:t>
      </w:r>
      <w:r>
        <w:rPr>
          <w:rFonts w:ascii="MS UI Gothic" w:eastAsia="MS UI Gothic" w:hint="eastAsia"/>
          <w:w w:val="80"/>
        </w:rPr>
        <w:t>、  </w:t>
      </w:r>
      <w:r>
        <w:rPr>
          <w:w w:val="105"/>
        </w:rPr>
        <w:t>病原携带者</w:t>
      </w:r>
      <w:r>
        <w:rPr/>
        <w:t>或者疑似传染病病人</w:t>
      </w:r>
      <w:r>
        <w:rPr>
          <w:rFonts w:ascii="MS UI Gothic" w:eastAsia="MS UI Gothic" w:hint="eastAsia"/>
          <w:w w:val="80"/>
        </w:rPr>
        <w:t>ꎬ </w:t>
      </w:r>
      <w:r>
        <w:rPr/>
        <w:t>乙类传染病中艾滋</w:t>
      </w:r>
      <w:r>
        <w:rPr>
          <w:w w:val="105"/>
        </w:rPr>
        <w:t>病</w:t>
      </w:r>
      <w:r>
        <w:rPr>
          <w:rFonts w:ascii="MS UI Gothic" w:eastAsia="MS UI Gothic" w:hint="eastAsia"/>
          <w:w w:val="80"/>
        </w:rPr>
        <w:t>、 </w:t>
      </w:r>
      <w:r>
        <w:rPr>
          <w:w w:val="105"/>
        </w:rPr>
        <w:t>肺炭疽病人拒绝进行隔离治疗的</w:t>
      </w:r>
      <w:r>
        <w:rPr>
          <w:rFonts w:ascii="MS UI Gothic" w:eastAsia="MS UI Gothic" w:hint="eastAsia"/>
          <w:w w:val="80"/>
        </w:rPr>
        <w:t>ꎻ</w:t>
      </w:r>
    </w:p>
    <w:p>
      <w:pPr>
        <w:pStyle w:val="BodyText"/>
        <w:spacing w:line="295" w:lineRule="auto"/>
        <w:ind w:left="381" w:right="124"/>
        <w:rPr>
          <w:rFonts w:ascii="MS UI Gothic" w:eastAsia="MS UI Gothic" w:hint="eastAsia"/>
        </w:rPr>
      </w:pPr>
      <w:r>
        <w:rPr>
          <w:rFonts w:ascii="MS UI Gothic" w:eastAsia="MS UI Gothic" w:hint="eastAsia"/>
          <w:spacing w:val="-41"/>
          <w:w w:val="150"/>
        </w:rPr>
        <w:t>( </w:t>
      </w:r>
      <w:r>
        <w:rPr>
          <w:spacing w:val="12"/>
          <w:w w:val="105"/>
        </w:rPr>
        <w:t>十一</w:t>
      </w:r>
      <w:r>
        <w:rPr>
          <w:rFonts w:ascii="MS UI Gothic" w:eastAsia="MS UI Gothic" w:hint="eastAsia"/>
          <w:spacing w:val="-13"/>
          <w:w w:val="150"/>
        </w:rPr>
        <w:t>) </w:t>
      </w:r>
      <w:r>
        <w:rPr>
          <w:spacing w:val="15"/>
          <w:w w:val="105"/>
        </w:rPr>
        <w:t>招用流动人员的用工单位</w:t>
      </w:r>
      <w:r>
        <w:rPr>
          <w:rFonts w:ascii="MS UI Gothic" w:eastAsia="MS UI Gothic" w:hint="eastAsia"/>
          <w:w w:val="80"/>
        </w:rPr>
        <w:t>ꎬ</w:t>
      </w:r>
      <w:r>
        <w:rPr>
          <w:spacing w:val="11"/>
        </w:rPr>
        <w:t>未向卫行防疫机构报告并未采取卫生措</w:t>
      </w:r>
      <w:r>
        <w:rPr>
          <w:spacing w:val="3"/>
          <w:w w:val="105"/>
        </w:rPr>
        <w:t>施</w:t>
      </w:r>
      <w:r>
        <w:rPr>
          <w:rFonts w:ascii="MS UI Gothic" w:eastAsia="MS UI Gothic" w:hint="eastAsia"/>
          <w:spacing w:val="22"/>
          <w:w w:val="80"/>
        </w:rPr>
        <w:t>ꎬ </w:t>
      </w:r>
      <w:r>
        <w:rPr>
          <w:spacing w:val="3"/>
          <w:w w:val="105"/>
        </w:rPr>
        <w:t>造成传染传播</w:t>
      </w:r>
      <w:r>
        <w:rPr>
          <w:rFonts w:ascii="MS UI Gothic" w:eastAsia="MS UI Gothic" w:hint="eastAsia"/>
          <w:spacing w:val="22"/>
          <w:w w:val="80"/>
        </w:rPr>
        <w:t>、 </w:t>
      </w:r>
      <w:r>
        <w:rPr>
          <w:spacing w:val="3"/>
          <w:w w:val="105"/>
        </w:rPr>
        <w:t>流行的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十二</w:t>
      </w:r>
      <w:r>
        <w:rPr>
          <w:rFonts w:ascii="MS UI Gothic" w:eastAsia="MS UI Gothic" w:hint="eastAsia"/>
          <w:w w:val="150"/>
        </w:rPr>
        <w:t>) </w:t>
      </w:r>
      <w:r>
        <w:rPr>
          <w:w w:val="105"/>
        </w:rPr>
        <w:t>违章养犬或者拒绝</w:t>
      </w:r>
      <w:r>
        <w:rPr>
          <w:rFonts w:ascii="MS UI Gothic" w:eastAsia="MS UI Gothic" w:hint="eastAsia"/>
          <w:w w:val="80"/>
        </w:rPr>
        <w:t>、  </w:t>
      </w:r>
      <w:r>
        <w:rPr>
          <w:w w:val="105"/>
        </w:rPr>
        <w:t>阻挠捕</w:t>
      </w:r>
      <w:r>
        <w:rPr/>
        <w:t>杀违章犬</w:t>
      </w:r>
      <w:r>
        <w:rPr>
          <w:rFonts w:ascii="MS UI Gothic" w:eastAsia="MS UI Gothic" w:hint="eastAsia"/>
          <w:w w:val="80"/>
        </w:rPr>
        <w:t>ꎬ </w:t>
      </w:r>
      <w:r>
        <w:rPr/>
        <w:t>造成咬伤他人或者导致人群中</w:t>
      </w:r>
      <w:r>
        <w:rPr>
          <w:w w:val="105"/>
        </w:rPr>
        <w:t>发生狂犬病的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前款所称情节较严重的</w:t>
      </w:r>
      <w:r>
        <w:rPr>
          <w:rFonts w:ascii="MS UI Gothic" w:eastAsia="MS UI Gothic" w:hint="eastAsia"/>
          <w:w w:val="80"/>
        </w:rPr>
        <w:t>ꎬ </w:t>
      </w:r>
      <w:r>
        <w:rPr/>
        <w:t>是指下列情</w:t>
      </w:r>
      <w:r>
        <w:rPr>
          <w:w w:val="110"/>
        </w:rPr>
        <w:t>形之一</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造成甲类传染病</w:t>
      </w:r>
      <w:r>
        <w:rPr>
          <w:rFonts w:ascii="MS UI Gothic" w:eastAsia="MS UI Gothic" w:hint="eastAsia"/>
          <w:w w:val="80"/>
        </w:rPr>
        <w:t>、 </w:t>
      </w:r>
      <w:r>
        <w:rPr>
          <w:w w:val="105"/>
        </w:rPr>
        <w:t>艾滋病</w:t>
      </w:r>
      <w:r>
        <w:rPr>
          <w:rFonts w:ascii="MS UI Gothic" w:eastAsia="MS UI Gothic" w:hint="eastAsia"/>
          <w:w w:val="80"/>
        </w:rPr>
        <w:t>、 </w:t>
      </w:r>
      <w:r>
        <w:rPr>
          <w:w w:val="105"/>
        </w:rPr>
        <w:t>肺炭疽传播危险的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造成除艾滋病</w:t>
      </w:r>
      <w:r>
        <w:rPr>
          <w:rFonts w:ascii="MS UI Gothic" w:eastAsia="MS UI Gothic" w:hint="eastAsia"/>
          <w:w w:val="80"/>
        </w:rPr>
        <w:t>、 </w:t>
      </w:r>
      <w:r>
        <w:rPr>
          <w:w w:val="105"/>
        </w:rPr>
        <w:t>肺炭疽上的乙</w:t>
      </w:r>
      <w:r>
        <w:rPr>
          <w:rFonts w:ascii="MS UI Gothic" w:eastAsia="MS UI Gothic" w:hint="eastAsia"/>
          <w:w w:val="80"/>
        </w:rPr>
        <w:t>、 </w:t>
      </w:r>
      <w:r>
        <w:rPr>
          <w:w w:val="105"/>
        </w:rPr>
        <w:t>丙类传染病暴发</w:t>
      </w:r>
      <w:r>
        <w:rPr>
          <w:rFonts w:ascii="MS UI Gothic" w:eastAsia="MS UI Gothic" w:hint="eastAsia"/>
          <w:w w:val="80"/>
        </w:rPr>
        <w:t>、 </w:t>
      </w:r>
      <w:r>
        <w:rPr>
          <w:w w:val="105"/>
        </w:rPr>
        <w:t>流行的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40"/>
          <w:w w:val="150"/>
        </w:rPr>
        <w:t>( </w:t>
      </w:r>
      <w:r>
        <w:rPr>
          <w:spacing w:val="29"/>
          <w:w w:val="115"/>
        </w:rPr>
        <w:t>三</w:t>
      </w:r>
      <w:r>
        <w:rPr>
          <w:rFonts w:ascii="MS UI Gothic" w:eastAsia="MS UI Gothic" w:hint="eastAsia"/>
          <w:spacing w:val="3"/>
          <w:w w:val="150"/>
        </w:rPr>
        <w:t>) </w:t>
      </w:r>
      <w:r>
        <w:rPr>
          <w:spacing w:val="30"/>
          <w:w w:val="115"/>
        </w:rPr>
        <w:t>造成传染病菌 </w:t>
      </w:r>
      <w:r>
        <w:rPr>
          <w:rFonts w:ascii="MS UI Gothic" w:eastAsia="MS UI Gothic" w:hint="eastAsia"/>
          <w:spacing w:val="-30"/>
          <w:w w:val="150"/>
        </w:rPr>
        <w:t>( </w:t>
      </w:r>
      <w:r>
        <w:rPr>
          <w:spacing w:val="33"/>
          <w:w w:val="115"/>
        </w:rPr>
        <w:t>毒</w:t>
      </w:r>
      <w:r>
        <w:rPr>
          <w:rFonts w:ascii="MS UI Gothic" w:eastAsia="MS UI Gothic" w:hint="eastAsia"/>
          <w:spacing w:val="3"/>
          <w:w w:val="150"/>
        </w:rPr>
        <w:t>) </w:t>
      </w:r>
      <w:r>
        <w:rPr>
          <w:spacing w:val="19"/>
          <w:w w:val="115"/>
        </w:rPr>
        <w:t>种扩</w:t>
      </w:r>
      <w:r>
        <w:rPr>
          <w:spacing w:val="3"/>
          <w:w w:val="115"/>
        </w:rPr>
        <w:t>散的</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造成病人残疾</w:t>
      </w:r>
      <w:r>
        <w:rPr>
          <w:rFonts w:ascii="MS UI Gothic" w:eastAsia="MS UI Gothic" w:hint="eastAsia"/>
          <w:w w:val="80"/>
        </w:rPr>
        <w:t>、 </w:t>
      </w:r>
      <w:r>
        <w:rPr>
          <w:w w:val="110"/>
        </w:rPr>
        <w:t>死亡的</w:t>
      </w:r>
      <w:r>
        <w:rPr>
          <w:rFonts w:ascii="MS UI Gothic" w:eastAsia="MS UI Gothic" w:hint="eastAsia"/>
          <w:w w:val="80"/>
        </w:rPr>
        <w:t>ꎻ</w:t>
      </w:r>
    </w:p>
    <w:p>
      <w:pPr>
        <w:pStyle w:val="BodyText"/>
        <w:spacing w:line="295" w:lineRule="auto" w:before="40"/>
        <w:ind w:left="381" w:right="126"/>
        <w:rPr>
          <w:rFonts w:ascii="MS UI Gothic" w:hAnsi="MS UI Gothic" w:eastAsia="MS UI Gothic" w:hint="eastAsia"/>
        </w:rPr>
      </w:pPr>
      <w:r>
        <w:rPr>
          <w:rFonts w:ascii="MS UI Gothic" w:hAnsi="MS UI Gothic" w:eastAsia="MS UI Gothic" w:hint="eastAsia"/>
          <w:w w:val="150"/>
        </w:rPr>
        <w:t>( </w:t>
      </w:r>
      <w:r>
        <w:rPr>
          <w:w w:val="105"/>
        </w:rPr>
        <w:t>五</w:t>
      </w:r>
      <w:r>
        <w:rPr>
          <w:rFonts w:ascii="MS UI Gothic" w:hAnsi="MS UI Gothic" w:eastAsia="MS UI Gothic" w:hint="eastAsia"/>
          <w:w w:val="150"/>
        </w:rPr>
        <w:t>) </w:t>
      </w:r>
      <w:r>
        <w:rPr>
          <w:w w:val="105"/>
        </w:rPr>
        <w:t>拒绝执行 </w:t>
      </w:r>
      <w:r>
        <w:rPr>
          <w:rFonts w:ascii="MS UI Gothic" w:hAnsi="MS UI Gothic" w:eastAsia="MS UI Gothic" w:hint="eastAsia"/>
          <w:w w:val="80"/>
        </w:rPr>
        <w:t>« </w:t>
      </w:r>
      <w:r>
        <w:rPr>
          <w:w w:val="105"/>
        </w:rPr>
        <w:t>传染病防治法</w:t>
      </w:r>
      <w:r>
        <w:rPr>
          <w:rFonts w:ascii="MS UI Gothic" w:hAnsi="MS UI Gothic" w:eastAsia="MS UI Gothic" w:hint="eastAsia"/>
          <w:w w:val="80"/>
        </w:rPr>
        <w:t>» </w:t>
      </w:r>
      <w:r>
        <w:rPr>
          <w:w w:val="105"/>
        </w:rPr>
        <w:t>及</w:t>
      </w:r>
      <w:r>
        <w:rPr/>
        <w:t>本办法的规定</w:t>
      </w:r>
      <w:r>
        <w:rPr>
          <w:rFonts w:ascii="MS UI Gothic" w:hAnsi="MS UI Gothic" w:eastAsia="MS UI Gothic" w:hint="eastAsia"/>
          <w:w w:val="80"/>
        </w:rPr>
        <w:t>ꎬ </w:t>
      </w:r>
      <w:r>
        <w:rPr/>
        <w:t>屡经教育仍继续违法的</w:t>
      </w:r>
      <w:r>
        <w:rPr>
          <w:rFonts w:ascii="MS UI Gothic" w:hAnsi="MS UI Gothic" w:eastAsia="MS UI Gothic" w:hint="eastAsia"/>
          <w:w w:val="80"/>
        </w:rPr>
        <w:t>ꎮ</w:t>
      </w:r>
    </w:p>
    <w:p>
      <w:pPr>
        <w:pStyle w:val="BodyText"/>
        <w:spacing w:line="295" w:lineRule="auto"/>
        <w:ind w:left="375" w:right="126" w:firstLine="425"/>
        <w:rPr>
          <w:rFonts w:ascii="MS UI Gothic" w:eastAsia="MS UI Gothic" w:hint="eastAsia"/>
        </w:rPr>
      </w:pPr>
      <w:r>
        <w:rPr>
          <w:spacing w:val="2"/>
          <w:w w:val="95"/>
        </w:rPr>
        <w:t>第六十七条   在自然疫源地和可能是自然疫源地的地区兴建大型建设项目未经  </w:t>
      </w:r>
      <w:r>
        <w:rPr>
          <w:spacing w:val="3"/>
          <w:w w:val="95"/>
        </w:rPr>
        <w:t>卫生调查即进行施工的</w:t>
      </w:r>
      <w:r>
        <w:rPr>
          <w:rFonts w:ascii="MS UI Gothic" w:eastAsia="MS UI Gothic" w:hint="eastAsia"/>
          <w:spacing w:val="10"/>
          <w:w w:val="90"/>
        </w:rPr>
        <w:t>ꎬ  </w:t>
      </w:r>
      <w:r>
        <w:rPr>
          <w:spacing w:val="2"/>
          <w:w w:val="95"/>
        </w:rPr>
        <w:t>由县级以上政府</w:t>
      </w:r>
      <w:r>
        <w:rPr>
          <w:spacing w:val="27"/>
          <w:w w:val="95"/>
        </w:rPr>
        <w:t>卫生行政部门责令限期改正</w:t>
      </w:r>
      <w:r>
        <w:rPr>
          <w:rFonts w:ascii="MS UI Gothic" w:eastAsia="MS UI Gothic" w:hint="eastAsia"/>
          <w:spacing w:val="18"/>
          <w:w w:val="90"/>
        </w:rPr>
        <w:t>ꎬ </w:t>
      </w:r>
      <w:r>
        <w:rPr>
          <w:spacing w:val="24"/>
          <w:w w:val="95"/>
        </w:rPr>
        <w:t>可以处</w:t>
      </w:r>
      <w:r>
        <w:rPr>
          <w:rFonts w:ascii="MS UI Gothic" w:eastAsia="MS UI Gothic" w:hint="eastAsia"/>
          <w:spacing w:val="16"/>
          <w:w w:val="95"/>
        </w:rPr>
        <w:t>２０００ </w:t>
      </w:r>
      <w:r>
        <w:rPr>
          <w:spacing w:val="-13"/>
          <w:w w:val="95"/>
        </w:rPr>
        <w:t>元以上 </w:t>
      </w:r>
      <w:r>
        <w:rPr>
          <w:rFonts w:ascii="MS UI Gothic" w:eastAsia="MS UI Gothic" w:hint="eastAsia"/>
          <w:spacing w:val="-2"/>
          <w:w w:val="95"/>
        </w:rPr>
        <w:t>２００００ </w:t>
      </w:r>
      <w:r>
        <w:rPr>
          <w:spacing w:val="3"/>
          <w:w w:val="95"/>
        </w:rPr>
        <w:t>元以下的罚款</w:t>
      </w:r>
      <w:r>
        <w:rPr>
          <w:rFonts w:ascii="MS UI Gothic" w:eastAsia="MS UI Gothic" w:hint="eastAsia"/>
          <w:w w:val="90"/>
        </w:rPr>
        <w:t>ꎮ</w:t>
      </w:r>
    </w:p>
    <w:p>
      <w:pPr>
        <w:pStyle w:val="BodyText"/>
        <w:spacing w:line="295" w:lineRule="auto"/>
        <w:ind w:left="381" w:right="126"/>
      </w:pPr>
      <w:r>
        <w:rPr/>
        <w:t>第六十八条 单位和个人出售</w:t>
      </w:r>
      <w:r>
        <w:rPr>
          <w:rFonts w:ascii="MS UI Gothic" w:eastAsia="MS UI Gothic" w:hint="eastAsia"/>
          <w:w w:val="80"/>
        </w:rPr>
        <w:t>、 </w:t>
      </w:r>
      <w:r>
        <w:rPr/>
        <w:t>运输被传染病病原体污染和来自疫区可能被传染病病原体污染的皮毛</w:t>
      </w:r>
      <w:r>
        <w:rPr>
          <w:rFonts w:ascii="MS UI Gothic" w:eastAsia="MS UI Gothic" w:hint="eastAsia"/>
          <w:w w:val="80"/>
        </w:rPr>
        <w:t>、 </w:t>
      </w:r>
      <w:r>
        <w:rPr/>
        <w:t>旧衣物衣生活用品的</w:t>
      </w:r>
      <w:r>
        <w:rPr>
          <w:rFonts w:ascii="MS UI Gothic" w:eastAsia="MS UI Gothic" w:hint="eastAsia"/>
          <w:w w:val="80"/>
        </w:rPr>
        <w:t>ꎬ </w:t>
      </w:r>
      <w:r>
        <w:rPr/>
        <w:t>由县级以上政府卫生行政部门责令限期进行卫生处理</w:t>
      </w:r>
      <w:r>
        <w:rPr>
          <w:rFonts w:ascii="MS UI Gothic" w:eastAsia="MS UI Gothic" w:hint="eastAsia"/>
          <w:w w:val="80"/>
        </w:rPr>
        <w:t>ꎬ </w:t>
      </w:r>
      <w:r>
        <w:rPr/>
        <w:t>可以处出售金额 </w:t>
      </w:r>
      <w:r>
        <w:rPr>
          <w:rFonts w:ascii="MS UI Gothic" w:eastAsia="MS UI Gothic" w:hint="eastAsia"/>
          <w:w w:val="80"/>
        </w:rPr>
        <w:t>１ </w:t>
      </w:r>
      <w:r>
        <w:rPr/>
        <w:t>倍以下的罚款</w:t>
      </w:r>
      <w:r>
        <w:rPr>
          <w:rFonts w:ascii="MS UI Gothic" w:eastAsia="MS UI Gothic" w:hint="eastAsia"/>
          <w:w w:val="80"/>
        </w:rPr>
        <w:t>ꎻ </w:t>
      </w:r>
      <w:r>
        <w:rPr/>
        <w:t>造成传染病流行的</w:t>
      </w:r>
      <w:r>
        <w:rPr>
          <w:rFonts w:ascii="MS UI Gothic" w:eastAsia="MS UI Gothic" w:hint="eastAsia"/>
          <w:w w:val="80"/>
        </w:rPr>
        <w:t>ꎬ </w:t>
      </w:r>
      <w:r>
        <w:rPr/>
        <w:t>根据情</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１４３１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spacing w:val="3"/>
          <w:w w:val="95"/>
        </w:rPr>
        <w:t>节</w:t>
      </w:r>
      <w:r>
        <w:rPr>
          <w:rFonts w:ascii="MS UI Gothic" w:eastAsia="MS UI Gothic" w:hint="eastAsia"/>
          <w:spacing w:val="24"/>
          <w:w w:val="90"/>
        </w:rPr>
        <w:t>ꎬ </w:t>
      </w:r>
      <w:r>
        <w:rPr>
          <w:spacing w:val="11"/>
          <w:w w:val="95"/>
        </w:rPr>
        <w:t>可以处相当出售金额 </w:t>
      </w:r>
      <w:r>
        <w:rPr>
          <w:rFonts w:ascii="MS UI Gothic" w:eastAsia="MS UI Gothic" w:hint="eastAsia"/>
          <w:w w:val="95"/>
        </w:rPr>
        <w:t>３  </w:t>
      </w:r>
      <w:r>
        <w:rPr>
          <w:spacing w:val="16"/>
          <w:w w:val="95"/>
        </w:rPr>
        <w:t>倍以下的罚</w:t>
      </w:r>
      <w:r>
        <w:rPr>
          <w:spacing w:val="3"/>
          <w:w w:val="95"/>
        </w:rPr>
        <w:t>款</w:t>
      </w:r>
      <w:r>
        <w:rPr>
          <w:rFonts w:ascii="MS UI Gothic" w:eastAsia="MS UI Gothic" w:hint="eastAsia"/>
          <w:spacing w:val="4"/>
          <w:w w:val="90"/>
        </w:rPr>
        <w:t>ꎬ </w:t>
      </w:r>
      <w:r>
        <w:rPr>
          <w:spacing w:val="3"/>
          <w:w w:val="95"/>
        </w:rPr>
        <w:t>危害严重</w:t>
      </w:r>
      <w:r>
        <w:rPr>
          <w:rFonts w:ascii="MS UI Gothic" w:eastAsia="MS UI Gothic" w:hint="eastAsia"/>
          <w:spacing w:val="4"/>
          <w:w w:val="90"/>
        </w:rPr>
        <w:t>ꎬ </w:t>
      </w:r>
      <w:r>
        <w:rPr>
          <w:spacing w:val="-8"/>
          <w:w w:val="95"/>
        </w:rPr>
        <w:t>出售金额不满 </w:t>
      </w:r>
      <w:r>
        <w:rPr>
          <w:rFonts w:ascii="MS UI Gothic" w:eastAsia="MS UI Gothic" w:hint="eastAsia"/>
          <w:spacing w:val="-4"/>
          <w:w w:val="95"/>
        </w:rPr>
        <w:t>２０００ </w:t>
      </w:r>
      <w:r>
        <w:rPr>
          <w:spacing w:val="5"/>
          <w:w w:val="95"/>
        </w:rPr>
        <w:t>元的</w:t>
      </w:r>
      <w:r>
        <w:rPr>
          <w:rFonts w:ascii="MS UI Gothic" w:eastAsia="MS UI Gothic" w:hint="eastAsia"/>
          <w:w w:val="90"/>
        </w:rPr>
        <w:t>ꎬ</w:t>
      </w:r>
      <w:r>
        <w:rPr>
          <w:spacing w:val="-19"/>
          <w:w w:val="95"/>
        </w:rPr>
        <w:t>以 </w:t>
      </w:r>
      <w:r>
        <w:rPr>
          <w:rFonts w:ascii="MS UI Gothic" w:eastAsia="MS UI Gothic" w:hint="eastAsia"/>
          <w:spacing w:val="1"/>
          <w:w w:val="95"/>
        </w:rPr>
        <w:t>２０００ </w:t>
      </w:r>
      <w:r>
        <w:rPr>
          <w:spacing w:val="8"/>
          <w:w w:val="95"/>
        </w:rPr>
        <w:t>元计算</w:t>
      </w:r>
      <w:r>
        <w:rPr>
          <w:rFonts w:ascii="MS UI Gothic" w:eastAsia="MS UI Gothic" w:hint="eastAsia"/>
          <w:spacing w:val="9"/>
          <w:w w:val="90"/>
        </w:rPr>
        <w:t>ꎻ </w:t>
      </w:r>
      <w:r>
        <w:rPr>
          <w:spacing w:val="11"/>
          <w:w w:val="95"/>
        </w:rPr>
        <w:t>对主管人员和直接责任人员由所在单位或者上级机关给予行政 </w:t>
      </w:r>
      <w:r>
        <w:rPr>
          <w:spacing w:val="3"/>
          <w:w w:val="95"/>
        </w:rPr>
        <w:t>处分</w:t>
      </w:r>
      <w:r>
        <w:rPr>
          <w:rFonts w:ascii="MS UI Gothic" w:eastAsia="MS UI Gothic" w:hint="eastAsia"/>
          <w:w w:val="90"/>
        </w:rPr>
        <w:t>ꎮ</w:t>
      </w:r>
    </w:p>
    <w:p>
      <w:pPr>
        <w:pStyle w:val="BodyText"/>
        <w:spacing w:line="295" w:lineRule="auto"/>
        <w:ind w:left="118" w:right="38" w:firstLine="425"/>
        <w:rPr>
          <w:rFonts w:ascii="MS UI Gothic" w:eastAsia="MS UI Gothic" w:hint="eastAsia"/>
        </w:rPr>
      </w:pPr>
      <w:r>
        <w:rPr>
          <w:w w:val="95"/>
        </w:rPr>
        <w:t>生物制品的</w:t>
      </w:r>
      <w:r>
        <w:rPr>
          <w:rFonts w:ascii="MS UI Gothic" w:eastAsia="MS UI Gothic" w:hint="eastAsia"/>
          <w:w w:val="90"/>
        </w:rPr>
        <w:t>ꎬ  </w:t>
      </w:r>
      <w:r>
        <w:rPr>
          <w:w w:val="95"/>
        </w:rPr>
        <w:t>县级以上政府卫生行政部门可以处相当出售金 </w:t>
      </w:r>
      <w:r>
        <w:rPr>
          <w:rFonts w:ascii="MS UI Gothic" w:eastAsia="MS UI Gothic" w:hint="eastAsia"/>
          <w:w w:val="95"/>
        </w:rPr>
        <w:t>３ </w:t>
      </w:r>
      <w:r>
        <w:rPr>
          <w:w w:val="95"/>
        </w:rPr>
        <w:t>倍以下的罚款</w:t>
      </w:r>
      <w:r>
        <w:rPr>
          <w:rFonts w:ascii="MS UI Gothic" w:eastAsia="MS UI Gothic" w:hint="eastAsia"/>
          <w:w w:val="90"/>
        </w:rPr>
        <w:t>ꎬ</w:t>
      </w:r>
      <w:r>
        <w:rPr>
          <w:w w:val="95"/>
        </w:rPr>
        <w:t>危害严重</w:t>
      </w:r>
      <w:r>
        <w:rPr>
          <w:rFonts w:ascii="MS UI Gothic" w:eastAsia="MS UI Gothic" w:hint="eastAsia"/>
          <w:w w:val="90"/>
        </w:rPr>
        <w:t>ꎬ </w:t>
      </w:r>
      <w:r>
        <w:rPr>
          <w:w w:val="95"/>
        </w:rPr>
        <w:t>出售金额不满 </w:t>
      </w:r>
      <w:r>
        <w:rPr>
          <w:rFonts w:ascii="MS UI Gothic" w:eastAsia="MS UI Gothic" w:hint="eastAsia"/>
          <w:w w:val="95"/>
        </w:rPr>
        <w:t>５０００ </w:t>
      </w:r>
      <w:r>
        <w:rPr>
          <w:w w:val="95"/>
        </w:rPr>
        <w:t>元的</w:t>
      </w:r>
      <w:r>
        <w:rPr>
          <w:rFonts w:ascii="MS UI Gothic" w:eastAsia="MS UI Gothic" w:hint="eastAsia"/>
          <w:w w:val="90"/>
        </w:rPr>
        <w:t>ꎬ </w:t>
      </w:r>
      <w:r>
        <w:rPr>
          <w:w w:val="95"/>
        </w:rPr>
        <w:t>以</w:t>
      </w:r>
      <w:r>
        <w:rPr>
          <w:rFonts w:ascii="MS UI Gothic" w:eastAsia="MS UI Gothic" w:hint="eastAsia"/>
          <w:w w:val="95"/>
        </w:rPr>
        <w:t>５０００ </w:t>
      </w:r>
      <w:r>
        <w:rPr>
          <w:w w:val="95"/>
        </w:rPr>
        <w:t>元计算</w:t>
      </w:r>
      <w:r>
        <w:rPr>
          <w:rFonts w:ascii="MS UI Gothic" w:eastAsia="MS UI Gothic" w:hint="eastAsia"/>
          <w:w w:val="90"/>
        </w:rPr>
        <w:t>ꎻ </w:t>
      </w:r>
      <w:r>
        <w:rPr>
          <w:w w:val="95"/>
        </w:rPr>
        <w:t>对主管人员和直接责任人员由所在单位或者上级机关根据情节</w:t>
      </w:r>
      <w:r>
        <w:rPr>
          <w:rFonts w:ascii="MS UI Gothic" w:eastAsia="MS UI Gothic" w:hint="eastAsia"/>
          <w:w w:val="90"/>
        </w:rPr>
        <w:t>ꎬ  </w:t>
      </w:r>
      <w:r>
        <w:rPr>
          <w:w w:val="95"/>
        </w:rPr>
        <w:t>可以给予行政处分</w:t>
      </w:r>
      <w:r>
        <w:rPr>
          <w:rFonts w:ascii="MS UI Gothic" w:eastAsia="MS UI Gothic" w:hint="eastAsia"/>
          <w:w w:val="90"/>
        </w:rPr>
        <w:t>ꎮ</w:t>
      </w:r>
    </w:p>
    <w:p>
      <w:pPr>
        <w:pStyle w:val="BodyText"/>
        <w:spacing w:line="295" w:lineRule="auto"/>
        <w:ind w:right="39"/>
        <w:rPr>
          <w:rFonts w:ascii="MS UI Gothic" w:eastAsia="MS UI Gothic" w:hint="eastAsia"/>
        </w:rPr>
      </w:pPr>
      <w:r>
        <w:rPr/>
        <w:t>第七十条 有下列行为之一的单位和个人</w:t>
      </w:r>
      <w:r>
        <w:rPr>
          <w:rFonts w:ascii="MS UI Gothic" w:eastAsia="MS UI Gothic" w:hint="eastAsia"/>
          <w:w w:val="80"/>
        </w:rPr>
        <w:t>ꎬ </w:t>
      </w:r>
      <w:r>
        <w:rPr/>
        <w:t>县级以上政府卫生行政部门报请同级政府批准</w:t>
      </w:r>
      <w:r>
        <w:rPr>
          <w:rFonts w:ascii="MS UI Gothic" w:eastAsia="MS UI Gothic" w:hint="eastAsia"/>
          <w:w w:val="80"/>
        </w:rPr>
        <w:t>ꎬ </w:t>
      </w:r>
      <w:r>
        <w:rPr/>
        <w:t>对单位予以通报批评</w:t>
      </w:r>
      <w:r>
        <w:rPr>
          <w:rFonts w:ascii="MS UI Gothic" w:eastAsia="MS UI Gothic" w:hint="eastAsia"/>
          <w:w w:val="80"/>
        </w:rPr>
        <w:t>ꎻ </w:t>
      </w:r>
      <w:r>
        <w:rPr/>
        <w:t>对主管人员和直接责任人员由所在单位或者上级机关给予行政处分</w:t>
      </w:r>
      <w:r>
        <w:rPr>
          <w:rFonts w:ascii="MS UI Gothic" w:eastAsia="MS UI Gothic" w:hint="eastAsia"/>
          <w:w w:val="80"/>
        </w:rPr>
        <w:t>ꎮ</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传染病暴发</w:t>
      </w:r>
      <w:r>
        <w:rPr>
          <w:rFonts w:ascii="MS UI Gothic" w:eastAsia="MS UI Gothic" w:hint="eastAsia"/>
          <w:w w:val="80"/>
        </w:rPr>
        <w:t>、 </w:t>
      </w:r>
      <w:r>
        <w:rPr>
          <w:w w:val="105"/>
        </w:rPr>
        <w:t>流行时</w:t>
      </w:r>
      <w:r>
        <w:rPr>
          <w:rFonts w:ascii="MS UI Gothic" w:eastAsia="MS UI Gothic" w:hint="eastAsia"/>
          <w:w w:val="80"/>
        </w:rPr>
        <w:t>ꎬ </w:t>
      </w:r>
      <w:r>
        <w:rPr>
          <w:w w:val="105"/>
        </w:rPr>
        <w:t>妨碍或者拒绝执行政府采取紧急措施的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3"/>
          <w:w w:val="150"/>
        </w:rPr>
        <w:t>) </w:t>
      </w:r>
      <w:r>
        <w:rPr>
          <w:spacing w:val="6"/>
          <w:w w:val="105"/>
        </w:rPr>
        <w:t>传染病暴发</w:t>
      </w:r>
      <w:r>
        <w:rPr>
          <w:rFonts w:ascii="MS UI Gothic" w:eastAsia="MS UI Gothic" w:hint="eastAsia"/>
          <w:spacing w:val="18"/>
          <w:w w:val="80"/>
        </w:rPr>
        <w:t>、 </w:t>
      </w:r>
      <w:r>
        <w:rPr>
          <w:spacing w:val="9"/>
          <w:w w:val="105"/>
        </w:rPr>
        <w:t>流行时</w:t>
      </w:r>
      <w:r>
        <w:rPr>
          <w:rFonts w:ascii="MS UI Gothic" w:eastAsia="MS UI Gothic" w:hint="eastAsia"/>
          <w:spacing w:val="18"/>
          <w:w w:val="80"/>
        </w:rPr>
        <w:t>ꎬ </w:t>
      </w:r>
      <w:r>
        <w:rPr>
          <w:spacing w:val="8"/>
          <w:w w:val="105"/>
        </w:rPr>
        <w:t>医疗保</w:t>
      </w:r>
      <w:r>
        <w:rPr>
          <w:spacing w:val="3"/>
          <w:w w:val="105"/>
        </w:rPr>
        <w:t>健人员</w:t>
      </w:r>
      <w:r>
        <w:rPr>
          <w:rFonts w:ascii="MS UI Gothic" w:eastAsia="MS UI Gothic" w:hint="eastAsia"/>
          <w:spacing w:val="-4"/>
          <w:w w:val="80"/>
        </w:rPr>
        <w:t>、 </w:t>
      </w:r>
      <w:r>
        <w:rPr>
          <w:spacing w:val="2"/>
          <w:w w:val="105"/>
        </w:rPr>
        <w:t>卫生防疫人员拒绝执行各级政府</w:t>
      </w:r>
      <w:r>
        <w:rPr>
          <w:spacing w:val="11"/>
        </w:rPr>
        <w:t>卫生行政部门调集其参加控制疫情的决</w:t>
      </w:r>
      <w:r>
        <w:rPr>
          <w:spacing w:val="3"/>
          <w:w w:val="105"/>
        </w:rPr>
        <w:t>定的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7"/>
          <w:w w:val="150"/>
        </w:rPr>
        <w:t>( </w:t>
      </w:r>
      <w:r>
        <w:rPr>
          <w:spacing w:val="3"/>
          <w:w w:val="105"/>
        </w:rPr>
        <w:t>三</w:t>
      </w:r>
      <w:r>
        <w:rPr>
          <w:rFonts w:ascii="MS UI Gothic" w:eastAsia="MS UI Gothic" w:hint="eastAsia"/>
          <w:spacing w:val="9"/>
          <w:w w:val="150"/>
        </w:rPr>
        <w:t>) </w:t>
      </w:r>
      <w:r>
        <w:rPr>
          <w:spacing w:val="5"/>
          <w:w w:val="105"/>
        </w:rPr>
        <w:t>对控制传染病暴发</w:t>
      </w:r>
      <w:r>
        <w:rPr>
          <w:rFonts w:ascii="MS UI Gothic" w:eastAsia="MS UI Gothic" w:hint="eastAsia"/>
          <w:w w:val="80"/>
        </w:rPr>
        <w:t>、  </w:t>
      </w:r>
      <w:r>
        <w:rPr>
          <w:spacing w:val="8"/>
          <w:w w:val="105"/>
        </w:rPr>
        <w:t>流行负有</w:t>
      </w:r>
      <w:r>
        <w:rPr>
          <w:spacing w:val="2"/>
        </w:rPr>
        <w:t>责任的部门拒绝执行政府有关控制疫情决</w:t>
      </w:r>
      <w:r>
        <w:rPr>
          <w:spacing w:val="3"/>
          <w:w w:val="105"/>
        </w:rPr>
        <w:t>定的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无故阻止和拦截依法执行处理</w:t>
      </w:r>
      <w:r>
        <w:rPr>
          <w:w w:val="110"/>
        </w:rPr>
        <w:t>疫情任务的车辆和人员的</w:t>
      </w:r>
      <w:r>
        <w:rPr>
          <w:rFonts w:ascii="MS UI Gothic" w:eastAsia="MS UI Gothic" w:hint="eastAsia"/>
          <w:w w:val="80"/>
        </w:rPr>
        <w:t>ꎮ</w:t>
      </w:r>
    </w:p>
    <w:p>
      <w:pPr>
        <w:pStyle w:val="BodyText"/>
        <w:spacing w:line="295" w:lineRule="auto"/>
        <w:ind w:right="39"/>
        <w:rPr>
          <w:rFonts w:ascii="MS UI Gothic" w:eastAsia="MS UI Gothic" w:hint="eastAsia"/>
        </w:rPr>
      </w:pPr>
      <w:r>
        <w:rPr/>
        <w:t>第七十一条 执行职务的医疗保健人员</w:t>
      </w:r>
      <w:r>
        <w:rPr>
          <w:rFonts w:ascii="MS UI Gothic" w:eastAsia="MS UI Gothic" w:hint="eastAsia"/>
          <w:w w:val="80"/>
        </w:rPr>
        <w:t>、 </w:t>
      </w:r>
      <w:r>
        <w:rPr/>
        <w:t>卫生防疫人员和责任单位</w:t>
      </w:r>
      <w:r>
        <w:rPr>
          <w:rFonts w:ascii="MS UI Gothic" w:eastAsia="MS UI Gothic" w:hint="eastAsia"/>
          <w:w w:val="80"/>
        </w:rPr>
        <w:t>ꎬ </w:t>
      </w:r>
      <w:r>
        <w:rPr/>
        <w:t>不报</w:t>
      </w:r>
      <w:r>
        <w:rPr>
          <w:rFonts w:ascii="MS UI Gothic" w:eastAsia="MS UI Gothic" w:hint="eastAsia"/>
          <w:w w:val="80"/>
        </w:rPr>
        <w:t>、 </w:t>
      </w:r>
      <w:r>
        <w:rPr/>
        <w:t>漏报</w:t>
      </w:r>
      <w:r>
        <w:rPr>
          <w:rFonts w:ascii="MS UI Gothic" w:eastAsia="MS UI Gothic" w:hint="eastAsia"/>
          <w:w w:val="80"/>
        </w:rPr>
        <w:t>、 </w:t>
      </w:r>
      <w:r>
        <w:rPr/>
        <w:t>迟报传染病疫情的</w:t>
      </w:r>
      <w:r>
        <w:rPr>
          <w:rFonts w:ascii="MS UI Gothic" w:eastAsia="MS UI Gothic" w:hint="eastAsia"/>
          <w:w w:val="80"/>
        </w:rPr>
        <w:t>ꎬ </w:t>
      </w:r>
      <w:r>
        <w:rPr/>
        <w:t>由县级以上政府卫生行政部门责令限期改正</w:t>
      </w:r>
      <w:r>
        <w:rPr>
          <w:rFonts w:ascii="MS UI Gothic" w:eastAsia="MS UI Gothic" w:hint="eastAsia"/>
          <w:w w:val="80"/>
        </w:rPr>
        <w:t>ꎬ </w:t>
      </w:r>
      <w:r>
        <w:rPr/>
        <w:t>对主管人员和直接责任人员由其所在单位或者上级机关根据情节</w:t>
      </w:r>
      <w:r>
        <w:rPr>
          <w:rFonts w:ascii="MS UI Gothic" w:eastAsia="MS UI Gothic" w:hint="eastAsia"/>
          <w:w w:val="80"/>
        </w:rPr>
        <w:t>ꎬ </w:t>
      </w:r>
      <w:r>
        <w:rPr/>
        <w:t>可以给予行政处分</w:t>
      </w:r>
      <w:r>
        <w:rPr>
          <w:rFonts w:ascii="MS UI Gothic" w:eastAsia="MS UI Gothic" w:hint="eastAsia"/>
          <w:w w:val="80"/>
        </w:rPr>
        <w:t>ꎮ</w:t>
      </w:r>
    </w:p>
    <w:p>
      <w:pPr>
        <w:pStyle w:val="BodyText"/>
        <w:spacing w:line="295" w:lineRule="auto"/>
        <w:ind w:left="118" w:right="38" w:firstLine="425"/>
        <w:rPr>
          <w:rFonts w:ascii="MS UI Gothic" w:eastAsia="MS UI Gothic" w:hint="eastAsia"/>
        </w:rPr>
      </w:pPr>
      <w:r>
        <w:rPr>
          <w:w w:val="95"/>
        </w:rPr>
        <w:t>个体行医人员在执行职务时</w:t>
      </w:r>
      <w:r>
        <w:rPr>
          <w:rFonts w:ascii="MS UI Gothic" w:eastAsia="MS UI Gothic" w:hint="eastAsia"/>
          <w:w w:val="90"/>
        </w:rPr>
        <w:t>ꎬ </w:t>
      </w:r>
      <w:r>
        <w:rPr>
          <w:w w:val="95"/>
        </w:rPr>
        <w:t>不报</w:t>
      </w:r>
      <w:r>
        <w:rPr>
          <w:rFonts w:ascii="MS UI Gothic" w:eastAsia="MS UI Gothic" w:hint="eastAsia"/>
          <w:w w:val="95"/>
        </w:rPr>
        <w:t>、</w:t>
      </w:r>
      <w:r>
        <w:rPr>
          <w:w w:val="95"/>
        </w:rPr>
        <w:t>漏报</w:t>
      </w:r>
      <w:r>
        <w:rPr>
          <w:rFonts w:ascii="MS UI Gothic" w:eastAsia="MS UI Gothic" w:hint="eastAsia"/>
          <w:w w:val="95"/>
        </w:rPr>
        <w:t>、 </w:t>
      </w:r>
      <w:r>
        <w:rPr>
          <w:w w:val="95"/>
        </w:rPr>
        <w:t>迟报传染病疫情的</w:t>
      </w:r>
      <w:r>
        <w:rPr>
          <w:rFonts w:ascii="MS UI Gothic" w:eastAsia="MS UI Gothic" w:hint="eastAsia"/>
          <w:w w:val="90"/>
        </w:rPr>
        <w:t>ꎬ  </w:t>
      </w:r>
      <w:r>
        <w:rPr>
          <w:w w:val="95"/>
        </w:rPr>
        <w:t>由县级以上政府卫生行政部门责令限期改正</w:t>
      </w:r>
      <w:r>
        <w:rPr>
          <w:rFonts w:ascii="MS UI Gothic" w:eastAsia="MS UI Gothic" w:hint="eastAsia"/>
          <w:w w:val="90"/>
        </w:rPr>
        <w:t>ꎬ  </w:t>
      </w:r>
      <w:r>
        <w:rPr>
          <w:w w:val="95"/>
        </w:rPr>
        <w:t>限期内不改的</w:t>
      </w:r>
      <w:r>
        <w:rPr>
          <w:rFonts w:ascii="MS UI Gothic" w:eastAsia="MS UI Gothic" w:hint="eastAsia"/>
          <w:w w:val="90"/>
        </w:rPr>
        <w:t>ꎬ </w:t>
      </w:r>
      <w:r>
        <w:rPr>
          <w:w w:val="95"/>
        </w:rPr>
        <w:t>可以处 </w:t>
      </w:r>
      <w:r>
        <w:rPr>
          <w:rFonts w:ascii="MS UI Gothic" w:eastAsia="MS UI Gothic" w:hint="eastAsia"/>
          <w:w w:val="95"/>
        </w:rPr>
        <w:t>１００ </w:t>
      </w:r>
      <w:r>
        <w:rPr>
          <w:w w:val="95"/>
        </w:rPr>
        <w:t>元以上 </w:t>
      </w:r>
      <w:r>
        <w:rPr>
          <w:rFonts w:ascii="MS UI Gothic" w:eastAsia="MS UI Gothic" w:hint="eastAsia"/>
          <w:w w:val="95"/>
        </w:rPr>
        <w:t>５００ </w:t>
      </w:r>
      <w:r>
        <w:rPr>
          <w:w w:val="95"/>
        </w:rPr>
        <w:t>元以下罚款</w:t>
      </w:r>
      <w:r>
        <w:rPr>
          <w:rFonts w:ascii="MS UI Gothic" w:eastAsia="MS UI Gothic" w:hint="eastAsia"/>
          <w:w w:val="90"/>
        </w:rPr>
        <w:t>ꎻ </w:t>
      </w:r>
      <w:r>
        <w:rPr>
          <w:w w:val="95"/>
        </w:rPr>
        <w:t>对造成传染病传播流行的</w:t>
      </w:r>
      <w:r>
        <w:rPr>
          <w:rFonts w:ascii="MS UI Gothic" w:eastAsia="MS UI Gothic" w:hint="eastAsia"/>
          <w:w w:val="90"/>
        </w:rPr>
        <w:t>ꎬ </w:t>
      </w:r>
      <w:r>
        <w:rPr>
          <w:w w:val="95"/>
        </w:rPr>
        <w:t>可以处</w:t>
      </w:r>
      <w:r>
        <w:rPr>
          <w:rFonts w:ascii="MS UI Gothic" w:eastAsia="MS UI Gothic" w:hint="eastAsia"/>
          <w:w w:val="95"/>
        </w:rPr>
        <w:t>２００ </w:t>
      </w:r>
      <w:r>
        <w:rPr>
          <w:w w:val="95"/>
        </w:rPr>
        <w:t>元以上 </w:t>
      </w:r>
      <w:r>
        <w:rPr>
          <w:rFonts w:ascii="MS UI Gothic" w:eastAsia="MS UI Gothic" w:hint="eastAsia"/>
          <w:w w:val="95"/>
        </w:rPr>
        <w:t>２０００ </w:t>
      </w:r>
      <w:r>
        <w:rPr>
          <w:w w:val="95"/>
        </w:rPr>
        <w:t>元以下罚款</w:t>
      </w:r>
      <w:r>
        <w:rPr>
          <w:rFonts w:ascii="MS UI Gothic" w:eastAsia="MS UI Gothic" w:hint="eastAsia"/>
          <w:w w:val="90"/>
        </w:rPr>
        <w:t>ꎮ</w:t>
      </w:r>
    </w:p>
    <w:p>
      <w:pPr>
        <w:pStyle w:val="BodyText"/>
        <w:spacing w:line="295" w:lineRule="auto" w:before="124"/>
        <w:ind w:left="118" w:right="442"/>
        <w:rPr>
          <w:rFonts w:ascii="MS UI Gothic" w:eastAsia="MS UI Gothic" w:hint="eastAsia"/>
        </w:rPr>
      </w:pPr>
      <w:r>
        <w:rPr/>
        <w:br w:type="column"/>
      </w:r>
      <w:r>
        <w:rPr>
          <w:w w:val="95"/>
        </w:rPr>
        <w:t>第七十二条   县级政府卫生行政部门可以作出处 </w:t>
      </w:r>
      <w:r>
        <w:rPr>
          <w:rFonts w:ascii="MS UI Gothic" w:eastAsia="MS UI Gothic" w:hint="eastAsia"/>
          <w:w w:val="95"/>
        </w:rPr>
        <w:t>１００００ </w:t>
      </w:r>
      <w:r>
        <w:rPr>
          <w:w w:val="95"/>
        </w:rPr>
        <w:t>元以下罚款的决定</w:t>
      </w:r>
      <w:r>
        <w:rPr>
          <w:rFonts w:ascii="MS UI Gothic" w:eastAsia="MS UI Gothic" w:hint="eastAsia"/>
          <w:w w:val="90"/>
        </w:rPr>
        <w:t>ꎻ </w:t>
      </w:r>
      <w:r>
        <w:rPr>
          <w:w w:val="95"/>
        </w:rPr>
        <w:t>决定处 </w:t>
      </w:r>
      <w:r>
        <w:rPr>
          <w:rFonts w:ascii="MS UI Gothic" w:eastAsia="MS UI Gothic" w:hint="eastAsia"/>
          <w:w w:val="95"/>
        </w:rPr>
        <w:t>１００００ </w:t>
      </w:r>
      <w:r>
        <w:rPr>
          <w:w w:val="95"/>
        </w:rPr>
        <w:t>元以上罚款的</w:t>
      </w:r>
      <w:r>
        <w:rPr>
          <w:rFonts w:ascii="MS UI Gothic" w:eastAsia="MS UI Gothic" w:hint="eastAsia"/>
          <w:w w:val="90"/>
        </w:rPr>
        <w:t>ꎬ </w:t>
      </w:r>
      <w:r>
        <w:rPr>
          <w:w w:val="95"/>
        </w:rPr>
        <w:t>须报上一级政府卫生行政部门批准</w:t>
      </w:r>
      <w:r>
        <w:rPr>
          <w:rFonts w:ascii="MS UI Gothic" w:eastAsia="MS UI Gothic" w:hint="eastAsia"/>
          <w:w w:val="90"/>
        </w:rPr>
        <w:t>ꎮ</w:t>
      </w:r>
    </w:p>
    <w:p>
      <w:pPr>
        <w:pStyle w:val="BodyText"/>
        <w:spacing w:line="295" w:lineRule="auto"/>
        <w:ind w:left="118" w:right="440"/>
        <w:rPr>
          <w:rFonts w:ascii="MS UI Gothic" w:eastAsia="MS UI Gothic" w:hint="eastAsia"/>
        </w:rPr>
      </w:pPr>
      <w:r>
        <w:rPr>
          <w:w w:val="95"/>
        </w:rPr>
        <w:t>受国务院卫生行政部门委托的有关部 门卫生主管机构可以作出处 </w:t>
      </w:r>
      <w:r>
        <w:rPr>
          <w:rFonts w:ascii="MS UI Gothic" w:eastAsia="MS UI Gothic" w:hint="eastAsia"/>
          <w:w w:val="95"/>
        </w:rPr>
        <w:t>２０００ </w:t>
      </w:r>
      <w:r>
        <w:rPr>
          <w:w w:val="95"/>
        </w:rPr>
        <w:t>元以下罚款的决定</w:t>
      </w:r>
      <w:r>
        <w:rPr>
          <w:rFonts w:ascii="MS UI Gothic" w:eastAsia="MS UI Gothic" w:hint="eastAsia"/>
          <w:w w:val="90"/>
        </w:rPr>
        <w:t>ꎻ </w:t>
      </w:r>
      <w:r>
        <w:rPr>
          <w:w w:val="95"/>
        </w:rPr>
        <w:t>决定处 </w:t>
      </w:r>
      <w:r>
        <w:rPr>
          <w:rFonts w:ascii="MS UI Gothic" w:eastAsia="MS UI Gothic" w:hint="eastAsia"/>
          <w:w w:val="95"/>
        </w:rPr>
        <w:t>２０００ </w:t>
      </w:r>
      <w:r>
        <w:rPr>
          <w:w w:val="95"/>
        </w:rPr>
        <w:t>元以上罚款的</w:t>
      </w:r>
      <w:r>
        <w:rPr>
          <w:rFonts w:ascii="MS UI Gothic" w:eastAsia="MS UI Gothic" w:hint="eastAsia"/>
          <w:w w:val="90"/>
        </w:rPr>
        <w:t>ꎬ</w:t>
      </w:r>
      <w:r>
        <w:rPr>
          <w:w w:val="95"/>
        </w:rPr>
        <w:t>须报当地县级以上政府卫生行政部门 批准</w:t>
      </w:r>
      <w:r>
        <w:rPr>
          <w:rFonts w:ascii="MS UI Gothic" w:eastAsia="MS UI Gothic" w:hint="eastAsia"/>
          <w:w w:val="90"/>
        </w:rPr>
        <w:t>ꎮ</w:t>
      </w:r>
    </w:p>
    <w:p>
      <w:pPr>
        <w:pStyle w:val="BodyText"/>
        <w:spacing w:line="295" w:lineRule="auto"/>
        <w:ind w:left="118" w:right="442"/>
        <w:rPr>
          <w:rFonts w:ascii="MS UI Gothic" w:eastAsia="MS UI Gothic" w:hint="eastAsia"/>
        </w:rPr>
      </w:pPr>
      <w:r>
        <w:rPr/>
        <w:t>县级以上政府卫生行政部门在收取罚款时</w:t>
      </w:r>
      <w:r>
        <w:rPr>
          <w:rFonts w:ascii="MS UI Gothic" w:eastAsia="MS UI Gothic" w:hint="eastAsia"/>
          <w:w w:val="80"/>
        </w:rPr>
        <w:t>ꎬ </w:t>
      </w:r>
      <w:r>
        <w:rPr/>
        <w:t>应当出具正式的罚款收据</w:t>
      </w:r>
      <w:r>
        <w:rPr>
          <w:rFonts w:ascii="MS UI Gothic" w:eastAsia="MS UI Gothic" w:hint="eastAsia"/>
          <w:w w:val="80"/>
        </w:rPr>
        <w:t>ꎮ </w:t>
      </w:r>
      <w:r>
        <w:rPr/>
        <w:t>罚款全部上缴国库</w:t>
      </w:r>
      <w:r>
        <w:rPr>
          <w:rFonts w:ascii="MS UI Gothic" w:eastAsia="MS UI Gothic" w:hint="eastAsia"/>
          <w:w w:val="80"/>
        </w:rPr>
        <w:t>ꎮ</w:t>
      </w:r>
    </w:p>
    <w:p>
      <w:pPr>
        <w:pStyle w:val="BodyText"/>
        <w:tabs>
          <w:tab w:pos="2005" w:val="left" w:leader="none"/>
          <w:tab w:pos="2633" w:val="left" w:leader="none"/>
        </w:tabs>
        <w:spacing w:before="148"/>
        <w:ind w:left="1166" w:firstLine="0"/>
        <w:jc w:val="left"/>
      </w:pPr>
      <w:r>
        <w:rPr>
          <w:spacing w:val="3"/>
          <w:w w:val="105"/>
        </w:rPr>
        <w:t>第七</w:t>
      </w:r>
      <w:r>
        <w:rPr>
          <w:w w:val="105"/>
        </w:rPr>
        <w:t>章</w:t>
        <w:tab/>
        <w:t>附</w:t>
        <w:tab/>
        <w:t>则</w:t>
      </w:r>
    </w:p>
    <w:p>
      <w:pPr>
        <w:pStyle w:val="BodyText"/>
        <w:spacing w:line="295" w:lineRule="auto" w:before="215"/>
        <w:ind w:left="118" w:right="442"/>
        <w:rPr>
          <w:rFonts w:ascii="MS UI Gothic" w:hAnsi="MS UI Gothic" w:eastAsia="MS UI Gothic" w:hint="eastAsia"/>
        </w:rPr>
      </w:pPr>
      <w:r>
        <w:rPr>
          <w:w w:val="110"/>
        </w:rPr>
        <w:t>第七十三条 </w:t>
      </w:r>
      <w:r>
        <w:rPr>
          <w:rFonts w:ascii="MS UI Gothic" w:hAnsi="MS UI Gothic" w:eastAsia="MS UI Gothic" w:hint="eastAsia"/>
        </w:rPr>
        <w:t>« </w:t>
      </w:r>
      <w:r>
        <w:rPr>
          <w:w w:val="110"/>
        </w:rPr>
        <w:t>传染病防治法</w:t>
      </w:r>
      <w:r>
        <w:rPr>
          <w:rFonts w:ascii="MS UI Gothic" w:hAnsi="MS UI Gothic" w:eastAsia="MS UI Gothic" w:hint="eastAsia"/>
        </w:rPr>
        <w:t>» </w:t>
      </w:r>
      <w:r>
        <w:rPr>
          <w:w w:val="110"/>
        </w:rPr>
        <w:t>及本办法的用语含义如下</w:t>
      </w:r>
      <w:r>
        <w:rPr>
          <w:rFonts w:ascii="MS UI Gothic" w:hAnsi="MS UI Gothic" w:eastAsia="MS UI Gothic" w:hint="eastAsia"/>
          <w:w w:val="235"/>
        </w:rPr>
        <w:t>:</w:t>
      </w:r>
    </w:p>
    <w:p>
      <w:pPr>
        <w:pStyle w:val="BodyText"/>
        <w:spacing w:line="295" w:lineRule="auto"/>
        <w:ind w:left="118" w:right="442"/>
        <w:rPr>
          <w:rFonts w:ascii="MS UI Gothic" w:hAnsi="MS UI Gothic" w:eastAsia="MS UI Gothic" w:hint="eastAsia"/>
        </w:rPr>
      </w:pPr>
      <w:r>
        <w:rPr>
          <w:w w:val="105"/>
        </w:rPr>
        <w:t>传染病病人</w:t>
      </w:r>
      <w:r>
        <w:rPr>
          <w:rFonts w:ascii="MS UI Gothic" w:hAnsi="MS UI Gothic" w:eastAsia="MS UI Gothic" w:hint="eastAsia"/>
          <w:w w:val="80"/>
        </w:rPr>
        <w:t>、 </w:t>
      </w:r>
      <w:r>
        <w:rPr>
          <w:w w:val="105"/>
        </w:rPr>
        <w:t>疑似传染病病人</w:t>
      </w:r>
      <w:r>
        <w:rPr>
          <w:rFonts w:ascii="MS UI Gothic" w:hAnsi="MS UI Gothic" w:eastAsia="MS UI Gothic" w:hint="eastAsia"/>
          <w:w w:val="235"/>
        </w:rPr>
        <w:t>: </w:t>
      </w:r>
      <w:r>
        <w:rPr>
          <w:w w:val="105"/>
        </w:rPr>
        <w:t>指根据国务院卫生行政部门发布的 </w:t>
      </w:r>
      <w:r>
        <w:rPr>
          <w:rFonts w:ascii="MS UI Gothic" w:hAnsi="MS UI Gothic" w:eastAsia="MS UI Gothic" w:hint="eastAsia"/>
          <w:w w:val="80"/>
        </w:rPr>
        <w:t>« </w:t>
      </w:r>
      <w:r>
        <w:rPr>
          <w:w w:val="105"/>
        </w:rPr>
        <w:t>中华人</w:t>
      </w:r>
      <w:r>
        <w:rPr/>
        <w:t>民共和国传染病防治法规定管理的传染病诊断标准</w:t>
      </w:r>
      <w:r>
        <w:rPr>
          <w:rFonts w:ascii="MS UI Gothic" w:hAnsi="MS UI Gothic" w:eastAsia="MS UI Gothic" w:hint="eastAsia"/>
          <w:w w:val="80"/>
        </w:rPr>
        <w:t>» ꎬ </w:t>
      </w:r>
      <w:r>
        <w:rPr/>
        <w:t>符合传染病病人和疑似传染</w:t>
      </w:r>
      <w:r>
        <w:rPr>
          <w:w w:val="105"/>
        </w:rPr>
        <w:t>病病人诊断标准的人</w:t>
      </w:r>
      <w:r>
        <w:rPr>
          <w:rFonts w:ascii="MS UI Gothic" w:hAnsi="MS UI Gothic" w:eastAsia="MS UI Gothic" w:hint="eastAsia"/>
          <w:w w:val="80"/>
        </w:rPr>
        <w:t>ꎮ</w:t>
      </w:r>
    </w:p>
    <w:p>
      <w:pPr>
        <w:pStyle w:val="BodyText"/>
        <w:spacing w:line="295" w:lineRule="auto"/>
        <w:ind w:left="118" w:right="442"/>
        <w:rPr>
          <w:rFonts w:ascii="MS UI Gothic" w:eastAsia="MS UI Gothic" w:hint="eastAsia"/>
        </w:rPr>
      </w:pPr>
      <w:r>
        <w:rPr>
          <w:w w:val="105"/>
        </w:rPr>
        <w:t>病原携带者</w:t>
      </w:r>
      <w:r>
        <w:rPr>
          <w:rFonts w:ascii="MS UI Gothic" w:eastAsia="MS UI Gothic" w:hint="eastAsia"/>
          <w:w w:val="105"/>
        </w:rPr>
        <w:t>: </w:t>
      </w:r>
      <w:r>
        <w:rPr>
          <w:w w:val="105"/>
        </w:rPr>
        <w:t>指感染病原体无临床症</w:t>
      </w:r>
      <w:r>
        <w:rPr>
          <w:w w:val="110"/>
        </w:rPr>
        <w:t>状但能排出病原体的人</w:t>
      </w:r>
      <w:r>
        <w:rPr>
          <w:rFonts w:ascii="MS UI Gothic" w:eastAsia="MS UI Gothic" w:hint="eastAsia"/>
          <w:w w:val="80"/>
        </w:rPr>
        <w:t>ꎮ</w:t>
      </w:r>
    </w:p>
    <w:p>
      <w:pPr>
        <w:pStyle w:val="BodyText"/>
        <w:spacing w:line="295" w:lineRule="auto"/>
        <w:ind w:left="118" w:right="440"/>
        <w:rPr>
          <w:rFonts w:ascii="MS UI Gothic" w:eastAsia="MS UI Gothic" w:hint="eastAsia"/>
        </w:rPr>
      </w:pPr>
      <w:r>
        <w:rPr>
          <w:spacing w:val="3"/>
          <w:w w:val="105"/>
        </w:rPr>
        <w:t>暴发</w:t>
      </w:r>
      <w:r>
        <w:rPr>
          <w:rFonts w:ascii="MS UI Gothic" w:eastAsia="MS UI Gothic" w:hint="eastAsia"/>
          <w:spacing w:val="-53"/>
          <w:w w:val="230"/>
        </w:rPr>
        <w:t>: </w:t>
      </w:r>
      <w:r>
        <w:rPr>
          <w:spacing w:val="11"/>
          <w:w w:val="105"/>
        </w:rPr>
        <w:t>指在一个局部地区</w:t>
      </w:r>
      <w:r>
        <w:rPr>
          <w:rFonts w:ascii="MS UI Gothic" w:eastAsia="MS UI Gothic" w:hint="eastAsia"/>
          <w:spacing w:val="-5"/>
          <w:w w:val="80"/>
        </w:rPr>
        <w:t>ꎬ </w:t>
      </w:r>
      <w:r>
        <w:rPr>
          <w:spacing w:val="11"/>
          <w:w w:val="105"/>
        </w:rPr>
        <w:t>短期内</w:t>
      </w:r>
      <w:r>
        <w:rPr>
          <w:rFonts w:ascii="MS UI Gothic" w:eastAsia="MS UI Gothic" w:hint="eastAsia"/>
          <w:w w:val="80"/>
        </w:rPr>
        <w:t>ꎬ</w:t>
      </w:r>
      <w:r>
        <w:rPr>
          <w:spacing w:val="3"/>
          <w:w w:val="105"/>
        </w:rPr>
        <w:t>突然发生多例同一种传染病病人</w:t>
      </w:r>
      <w:r>
        <w:rPr>
          <w:rFonts w:ascii="MS UI Gothic" w:eastAsia="MS UI Gothic" w:hint="eastAsia"/>
          <w:w w:val="80"/>
        </w:rPr>
        <w:t>ꎮ</w:t>
      </w:r>
    </w:p>
    <w:p>
      <w:pPr>
        <w:pStyle w:val="BodyText"/>
        <w:spacing w:line="295" w:lineRule="auto"/>
        <w:ind w:left="118" w:right="442"/>
        <w:rPr>
          <w:rFonts w:ascii="MS UI Gothic" w:eastAsia="MS UI Gothic" w:hint="eastAsia"/>
        </w:rPr>
      </w:pPr>
      <w:r>
        <w:rPr>
          <w:w w:val="105"/>
        </w:rPr>
        <w:t>流行</w:t>
      </w:r>
      <w:r>
        <w:rPr>
          <w:rFonts w:ascii="MS UI Gothic" w:eastAsia="MS UI Gothic" w:hint="eastAsia"/>
          <w:w w:val="105"/>
        </w:rPr>
        <w:t>: </w:t>
      </w:r>
      <w:r>
        <w:rPr>
          <w:w w:val="105"/>
        </w:rPr>
        <w:t>指一个地区某种传染病发病率显著超过该病历年的一般发病率水平</w:t>
      </w:r>
      <w:r>
        <w:rPr>
          <w:rFonts w:ascii="MS UI Gothic" w:eastAsia="MS UI Gothic" w:hint="eastAsia"/>
          <w:w w:val="80"/>
        </w:rPr>
        <w:t>ꎮ</w:t>
      </w:r>
    </w:p>
    <w:p>
      <w:pPr>
        <w:pStyle w:val="BodyText"/>
        <w:spacing w:line="295" w:lineRule="auto"/>
        <w:ind w:left="118" w:right="440"/>
        <w:rPr>
          <w:rFonts w:ascii="MS UI Gothic" w:hAnsi="MS UI Gothic" w:eastAsia="MS UI Gothic" w:hint="eastAsia"/>
        </w:rPr>
      </w:pPr>
      <w:r>
        <w:rPr>
          <w:w w:val="105"/>
        </w:rPr>
        <w:t>重大传染病疫情</w:t>
      </w:r>
      <w:r>
        <w:rPr>
          <w:rFonts w:ascii="MS UI Gothic" w:hAnsi="MS UI Gothic" w:eastAsia="MS UI Gothic" w:hint="eastAsia"/>
          <w:w w:val="235"/>
        </w:rPr>
        <w:t>: </w:t>
      </w:r>
      <w:r>
        <w:rPr>
          <w:w w:val="105"/>
        </w:rPr>
        <w:t>指 </w:t>
      </w:r>
      <w:r>
        <w:rPr>
          <w:rFonts w:ascii="MS UI Gothic" w:hAnsi="MS UI Gothic" w:eastAsia="MS UI Gothic" w:hint="eastAsia"/>
          <w:w w:val="80"/>
        </w:rPr>
        <w:t>« </w:t>
      </w:r>
      <w:r>
        <w:rPr>
          <w:w w:val="105"/>
        </w:rPr>
        <w:t>传染病防治法</w:t>
      </w:r>
      <w:r>
        <w:rPr>
          <w:rFonts w:ascii="MS UI Gothic" w:hAnsi="MS UI Gothic" w:eastAsia="MS UI Gothic" w:hint="eastAsia"/>
          <w:w w:val="80"/>
        </w:rPr>
        <w:t>» </w:t>
      </w:r>
      <w:r>
        <w:rPr>
          <w:w w:val="105"/>
        </w:rPr>
        <w:t>第二十五条所称的传染病的暴发</w:t>
      </w:r>
      <w:r>
        <w:rPr>
          <w:rFonts w:ascii="MS UI Gothic" w:hAnsi="MS UI Gothic" w:eastAsia="MS UI Gothic" w:hint="eastAsia"/>
          <w:w w:val="80"/>
        </w:rPr>
        <w:t>、</w:t>
      </w:r>
      <w:r>
        <w:rPr>
          <w:w w:val="105"/>
        </w:rPr>
        <w:t>流行</w:t>
      </w:r>
      <w:r>
        <w:rPr>
          <w:rFonts w:ascii="MS UI Gothic" w:hAnsi="MS UI Gothic" w:eastAsia="MS UI Gothic" w:hint="eastAsia"/>
          <w:w w:val="80"/>
        </w:rPr>
        <w:t>ꎮ</w:t>
      </w:r>
    </w:p>
    <w:p>
      <w:pPr>
        <w:pStyle w:val="BodyText"/>
        <w:spacing w:line="295" w:lineRule="auto"/>
        <w:ind w:left="118" w:right="442"/>
        <w:rPr>
          <w:rFonts w:ascii="MS UI Gothic" w:eastAsia="MS UI Gothic" w:hint="eastAsia"/>
        </w:rPr>
      </w:pPr>
      <w:r>
        <w:rPr>
          <w:spacing w:val="12"/>
          <w:w w:val="105"/>
        </w:rPr>
        <w:t>传染病监测</w:t>
      </w:r>
      <w:r>
        <w:rPr>
          <w:rFonts w:ascii="MS UI Gothic" w:eastAsia="MS UI Gothic" w:hint="eastAsia"/>
          <w:spacing w:val="-34"/>
          <w:w w:val="235"/>
        </w:rPr>
        <w:t>: </w:t>
      </w:r>
      <w:r>
        <w:rPr>
          <w:spacing w:val="17"/>
          <w:w w:val="105"/>
        </w:rPr>
        <w:t>指对人群传染病的发</w:t>
      </w:r>
      <w:r>
        <w:rPr>
          <w:spacing w:val="3"/>
          <w:w w:val="105"/>
        </w:rPr>
        <w:t>生</w:t>
      </w:r>
      <w:r>
        <w:rPr>
          <w:rFonts w:ascii="MS UI Gothic" w:eastAsia="MS UI Gothic" w:hint="eastAsia"/>
          <w:spacing w:val="11"/>
          <w:w w:val="80"/>
        </w:rPr>
        <w:t>、 </w:t>
      </w:r>
      <w:r>
        <w:rPr>
          <w:spacing w:val="3"/>
          <w:w w:val="105"/>
        </w:rPr>
        <w:t>流行及影响因素进行有计划地</w:t>
      </w:r>
      <w:r>
        <w:rPr>
          <w:rFonts w:ascii="MS UI Gothic" w:eastAsia="MS UI Gothic" w:hint="eastAsia"/>
          <w:spacing w:val="12"/>
          <w:w w:val="80"/>
        </w:rPr>
        <w:t>、 </w:t>
      </w:r>
      <w:r>
        <w:rPr>
          <w:spacing w:val="1"/>
          <w:w w:val="105"/>
        </w:rPr>
        <w:t>系统</w:t>
      </w:r>
      <w:r>
        <w:rPr>
          <w:spacing w:val="3"/>
          <w:w w:val="105"/>
        </w:rPr>
        <w:t>地长期观察</w:t>
      </w:r>
      <w:r>
        <w:rPr>
          <w:rFonts w:ascii="MS UI Gothic" w:eastAsia="MS UI Gothic" w:hint="eastAsia"/>
          <w:w w:val="80"/>
        </w:rPr>
        <w:t>ꎮ</w:t>
      </w:r>
    </w:p>
    <w:p>
      <w:pPr>
        <w:pStyle w:val="BodyText"/>
        <w:spacing w:line="295" w:lineRule="auto"/>
        <w:ind w:left="118" w:right="442"/>
        <w:rPr>
          <w:rFonts w:ascii="MS UI Gothic" w:eastAsia="MS UI Gothic" w:hint="eastAsia"/>
        </w:rPr>
      </w:pPr>
      <w:r>
        <w:rPr>
          <w:spacing w:val="3"/>
          <w:w w:val="105"/>
        </w:rPr>
        <w:t>疫区</w:t>
      </w:r>
      <w:r>
        <w:rPr>
          <w:rFonts w:ascii="MS UI Gothic" w:eastAsia="MS UI Gothic" w:hint="eastAsia"/>
          <w:spacing w:val="-42"/>
          <w:w w:val="235"/>
        </w:rPr>
        <w:t>: </w:t>
      </w:r>
      <w:r>
        <w:rPr>
          <w:spacing w:val="2"/>
          <w:w w:val="105"/>
        </w:rPr>
        <w:t>指传染病在人群中暴发或者流</w:t>
      </w:r>
      <w:r>
        <w:rPr>
          <w:spacing w:val="3"/>
        </w:rPr>
        <w:t>行</w:t>
      </w:r>
      <w:r>
        <w:rPr>
          <w:rFonts w:ascii="MS UI Gothic" w:eastAsia="MS UI Gothic" w:hint="eastAsia"/>
          <w:spacing w:val="18"/>
          <w:w w:val="80"/>
        </w:rPr>
        <w:t>ꎬ </w:t>
      </w:r>
      <w:r>
        <w:rPr>
          <w:spacing w:val="14"/>
        </w:rPr>
        <w:t>其病原体向周围传播时可能波及的</w:t>
      </w:r>
      <w:r>
        <w:rPr>
          <w:spacing w:val="3"/>
          <w:w w:val="105"/>
        </w:rPr>
        <w:t>地区</w:t>
      </w:r>
      <w:r>
        <w:rPr>
          <w:rFonts w:ascii="MS UI Gothic" w:eastAsia="MS UI Gothic" w:hint="eastAsia"/>
          <w:w w:val="80"/>
        </w:rPr>
        <w:t>ꎮ</w:t>
      </w:r>
    </w:p>
    <w:p>
      <w:pPr>
        <w:pStyle w:val="BodyText"/>
        <w:spacing w:line="295" w:lineRule="auto"/>
        <w:ind w:left="118" w:right="442"/>
      </w:pPr>
      <w:r>
        <w:rPr>
          <w:spacing w:val="3"/>
          <w:w w:val="105"/>
        </w:rPr>
        <w:t>人畜共患传染病</w:t>
      </w:r>
      <w:r>
        <w:rPr>
          <w:rFonts w:ascii="MS UI Gothic" w:eastAsia="MS UI Gothic" w:hint="eastAsia"/>
          <w:spacing w:val="-37"/>
          <w:w w:val="235"/>
        </w:rPr>
        <w:t>: </w:t>
      </w:r>
      <w:r>
        <w:rPr>
          <w:spacing w:val="3"/>
          <w:w w:val="105"/>
        </w:rPr>
        <w:t>指鼠疫</w:t>
      </w:r>
      <w:r>
        <w:rPr>
          <w:rFonts w:ascii="MS UI Gothic" w:eastAsia="MS UI Gothic" w:hint="eastAsia"/>
          <w:spacing w:val="4"/>
        </w:rPr>
        <w:t>、 </w:t>
      </w:r>
      <w:r>
        <w:rPr>
          <w:spacing w:val="2"/>
          <w:w w:val="105"/>
        </w:rPr>
        <w:t>流行性出</w:t>
      </w:r>
      <w:r>
        <w:rPr>
          <w:spacing w:val="3"/>
          <w:w w:val="105"/>
        </w:rPr>
        <w:t>血热</w:t>
      </w:r>
      <w:r>
        <w:rPr>
          <w:rFonts w:ascii="MS UI Gothic" w:eastAsia="MS UI Gothic" w:hint="eastAsia"/>
          <w:spacing w:val="-2"/>
        </w:rPr>
        <w:t>、 </w:t>
      </w:r>
      <w:r>
        <w:rPr>
          <w:spacing w:val="3"/>
          <w:w w:val="105"/>
        </w:rPr>
        <w:t>狂犬病</w:t>
      </w:r>
      <w:r>
        <w:rPr>
          <w:rFonts w:ascii="MS UI Gothic" w:eastAsia="MS UI Gothic" w:hint="eastAsia"/>
          <w:spacing w:val="-1"/>
        </w:rPr>
        <w:t>、 </w:t>
      </w:r>
      <w:r>
        <w:rPr>
          <w:spacing w:val="3"/>
          <w:w w:val="105"/>
        </w:rPr>
        <w:t>钩端螺旋体病</w:t>
      </w:r>
      <w:r>
        <w:rPr>
          <w:rFonts w:ascii="MS UI Gothic" w:eastAsia="MS UI Gothic" w:hint="eastAsia"/>
          <w:spacing w:val="-1"/>
        </w:rPr>
        <w:t>、 </w:t>
      </w:r>
      <w:r>
        <w:rPr>
          <w:spacing w:val="2"/>
          <w:w w:val="105"/>
        </w:rPr>
        <w:t>布鲁氏菌</w:t>
      </w:r>
      <w:r>
        <w:rPr>
          <w:spacing w:val="3"/>
          <w:w w:val="105"/>
        </w:rPr>
        <w:t>病</w:t>
      </w:r>
      <w:r>
        <w:rPr>
          <w:rFonts w:ascii="MS UI Gothic" w:eastAsia="MS UI Gothic" w:hint="eastAsia"/>
          <w:spacing w:val="1"/>
        </w:rPr>
        <w:t>、 </w:t>
      </w:r>
      <w:r>
        <w:rPr>
          <w:spacing w:val="3"/>
          <w:w w:val="105"/>
        </w:rPr>
        <w:t>炭疽</w:t>
      </w:r>
      <w:r>
        <w:rPr>
          <w:rFonts w:ascii="MS UI Gothic" w:eastAsia="MS UI Gothic" w:hint="eastAsia"/>
          <w:spacing w:val="1"/>
        </w:rPr>
        <w:t>、 </w:t>
      </w:r>
      <w:r>
        <w:rPr>
          <w:spacing w:val="3"/>
          <w:w w:val="105"/>
        </w:rPr>
        <w:t>流行性乙型脑炎</w:t>
      </w:r>
      <w:r>
        <w:rPr>
          <w:rFonts w:ascii="MS UI Gothic" w:eastAsia="MS UI Gothic" w:hint="eastAsia"/>
          <w:spacing w:val="1"/>
        </w:rPr>
        <w:t>、 </w:t>
      </w:r>
      <w:r>
        <w:rPr>
          <w:spacing w:val="3"/>
          <w:w w:val="105"/>
        </w:rPr>
        <w:t>黑热病</w:t>
      </w:r>
      <w:r>
        <w:rPr>
          <w:rFonts w:ascii="MS UI Gothic" w:eastAsia="MS UI Gothic" w:hint="eastAsia"/>
          <w:spacing w:val="1"/>
        </w:rPr>
        <w:t>、 </w:t>
      </w:r>
      <w:r>
        <w:rPr>
          <w:w w:val="105"/>
        </w:rPr>
        <w:t>包</w:t>
      </w:r>
    </w:p>
    <w:p>
      <w:pPr>
        <w:spacing w:after="0" w:line="295" w:lineRule="auto"/>
        <w:sectPr>
          <w:type w:val="continuous"/>
          <w:pgSz w:w="10500" w:h="14750"/>
          <w:pgMar w:top="960" w:bottom="280" w:left="980" w:right="980"/>
          <w:cols w:num="2" w:equalWidth="0">
            <w:col w:w="3936" w:space="262"/>
            <w:col w:w="4342"/>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133952;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１４３２</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4632" w:val="left" w:leader="none"/>
        </w:tabs>
        <w:spacing w:line="240" w:lineRule="exact" w:before="163"/>
        <w:ind w:left="440" w:firstLine="0"/>
        <w:jc w:val="left"/>
      </w:pPr>
      <w:r>
        <w:rPr>
          <w:spacing w:val="3"/>
          <w:w w:val="105"/>
        </w:rPr>
        <w:t>虫病</w:t>
      </w:r>
      <w:r>
        <w:rPr>
          <w:rFonts w:ascii="MS UI Gothic" w:eastAsia="MS UI Gothic" w:hint="eastAsia"/>
          <w:w w:val="80"/>
        </w:rPr>
        <w:t>、</w:t>
      </w:r>
      <w:r>
        <w:rPr>
          <w:rFonts w:ascii="MS UI Gothic" w:eastAsia="MS UI Gothic" w:hint="eastAsia"/>
          <w:spacing w:val="18"/>
          <w:w w:val="80"/>
        </w:rPr>
        <w:t> </w:t>
      </w:r>
      <w:r>
        <w:rPr>
          <w:spacing w:val="3"/>
          <w:w w:val="105"/>
        </w:rPr>
        <w:t>血吸虫病</w:t>
      </w:r>
      <w:r>
        <w:rPr>
          <w:rFonts w:ascii="MS UI Gothic" w:eastAsia="MS UI Gothic" w:hint="eastAsia"/>
          <w:w w:val="80"/>
        </w:rPr>
        <w:t>ꎮ</w:t>
        <w:tab/>
      </w:r>
      <w:r>
        <w:rPr>
          <w:spacing w:val="3"/>
          <w:w w:val="105"/>
        </w:rPr>
        <w:t>病防治研</w:t>
      </w:r>
      <w:r>
        <w:rPr>
          <w:spacing w:val="9"/>
          <w:w w:val="105"/>
        </w:rPr>
        <w:t>究</w:t>
      </w:r>
      <w:r>
        <w:rPr>
          <w:w w:val="105"/>
        </w:rPr>
        <w:t>所</w:t>
      </w:r>
      <w:r>
        <w:rPr>
          <w:spacing w:val="-6"/>
          <w:w w:val="105"/>
        </w:rPr>
        <w:t> </w:t>
      </w:r>
      <w:r>
        <w:rPr>
          <w:rFonts w:ascii="MS UI Gothic" w:eastAsia="MS UI Gothic" w:hint="eastAsia"/>
          <w:w w:val="150"/>
        </w:rPr>
        <w:t>(</w:t>
      </w:r>
      <w:r>
        <w:rPr>
          <w:rFonts w:ascii="MS UI Gothic" w:eastAsia="MS UI Gothic" w:hint="eastAsia"/>
          <w:spacing w:val="-69"/>
          <w:w w:val="150"/>
        </w:rPr>
        <w:t> </w:t>
      </w:r>
      <w:r>
        <w:rPr>
          <w:spacing w:val="7"/>
          <w:w w:val="105"/>
        </w:rPr>
        <w:t>院</w:t>
      </w:r>
      <w:r>
        <w:rPr>
          <w:rFonts w:ascii="MS UI Gothic" w:eastAsia="MS UI Gothic" w:hint="eastAsia"/>
          <w:spacing w:val="21"/>
          <w:w w:val="150"/>
        </w:rPr>
        <w:t>)</w:t>
      </w:r>
      <w:r>
        <w:rPr>
          <w:rFonts w:ascii="MS UI Gothic" w:eastAsia="MS UI Gothic" w:hint="eastAsia"/>
          <w:w w:val="80"/>
        </w:rPr>
        <w:t>、 </w:t>
      </w:r>
      <w:r>
        <w:rPr>
          <w:spacing w:val="9"/>
          <w:w w:val="105"/>
        </w:rPr>
        <w:t>寄生虫病防</w:t>
      </w:r>
      <w:r>
        <w:rPr>
          <w:spacing w:val="11"/>
          <w:w w:val="105"/>
        </w:rPr>
        <w:t>治研</w:t>
      </w:r>
      <w:r>
        <w:rPr>
          <w:w w:val="105"/>
        </w:rPr>
        <w:t>究</w:t>
      </w:r>
    </w:p>
    <w:p>
      <w:pPr>
        <w:spacing w:after="0" w:line="240" w:lineRule="exact"/>
        <w:jc w:val="left"/>
        <w:sectPr>
          <w:pgSz w:w="10500" w:h="14750"/>
          <w:pgMar w:top="960" w:bottom="280" w:left="980" w:right="980"/>
        </w:sectPr>
      </w:pPr>
    </w:p>
    <w:p>
      <w:pPr>
        <w:pStyle w:val="BodyText"/>
        <w:spacing w:line="295" w:lineRule="auto" w:before="74"/>
        <w:ind w:left="440" w:right="1"/>
        <w:rPr>
          <w:rFonts w:ascii="MS UI Gothic" w:eastAsia="MS UI Gothic" w:hint="eastAsia"/>
        </w:rPr>
      </w:pPr>
      <w:r>
        <w:rPr>
          <w:spacing w:val="3"/>
          <w:w w:val="105"/>
        </w:rPr>
        <w:t>自然疫源地</w:t>
      </w:r>
      <w:r>
        <w:rPr>
          <w:rFonts w:ascii="MS UI Gothic" w:eastAsia="MS UI Gothic" w:hint="eastAsia"/>
          <w:spacing w:val="-44"/>
          <w:w w:val="235"/>
        </w:rPr>
        <w:t>: </w:t>
      </w:r>
      <w:r>
        <w:rPr>
          <w:spacing w:val="2"/>
          <w:w w:val="105"/>
        </w:rPr>
        <w:t>指某些传染病的病原体</w:t>
      </w:r>
      <w:r>
        <w:rPr>
          <w:spacing w:val="2"/>
        </w:rPr>
        <w:t>在自然界的野生动物中长期保存并造成动</w:t>
      </w:r>
      <w:r>
        <w:rPr>
          <w:spacing w:val="3"/>
          <w:w w:val="105"/>
        </w:rPr>
        <w:t>物间流行的地区</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w w:val="105"/>
        </w:rPr>
        <w:t>可能是自然疫源地</w:t>
      </w:r>
      <w:r>
        <w:rPr>
          <w:rFonts w:ascii="MS UI Gothic" w:eastAsia="MS UI Gothic" w:hint="eastAsia"/>
          <w:spacing w:val="-44"/>
          <w:w w:val="235"/>
        </w:rPr>
        <w:t>: </w:t>
      </w:r>
      <w:r>
        <w:rPr>
          <w:spacing w:val="2"/>
          <w:w w:val="105"/>
        </w:rPr>
        <w:t>指在自然界中具</w:t>
      </w:r>
      <w:r>
        <w:rPr>
          <w:spacing w:val="2"/>
        </w:rPr>
        <w:t>有自然疫源性疾病存在的传染源和传播媒</w:t>
      </w:r>
      <w:r>
        <w:rPr>
          <w:spacing w:val="3"/>
          <w:w w:val="105"/>
        </w:rPr>
        <w:t>介</w:t>
      </w:r>
      <w:r>
        <w:rPr>
          <w:rFonts w:ascii="MS UI Gothic" w:eastAsia="MS UI Gothic" w:hint="eastAsia"/>
          <w:spacing w:val="23"/>
          <w:w w:val="80"/>
        </w:rPr>
        <w:t>ꎬ </w:t>
      </w:r>
      <w:r>
        <w:rPr>
          <w:spacing w:val="3"/>
          <w:w w:val="105"/>
        </w:rPr>
        <w:t>但尚未查明的地区</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w w:val="105"/>
        </w:rPr>
        <w:t>医源性感染</w:t>
      </w:r>
      <w:r>
        <w:rPr>
          <w:rFonts w:ascii="MS UI Gothic" w:eastAsia="MS UI Gothic" w:hint="eastAsia"/>
          <w:spacing w:val="-45"/>
          <w:w w:val="235"/>
        </w:rPr>
        <w:t>: </w:t>
      </w:r>
      <w:r>
        <w:rPr>
          <w:spacing w:val="3"/>
          <w:w w:val="105"/>
        </w:rPr>
        <w:t>指在医学服务中</w:t>
      </w:r>
      <w:r>
        <w:rPr>
          <w:rFonts w:ascii="MS UI Gothic" w:eastAsia="MS UI Gothic" w:hint="eastAsia"/>
          <w:spacing w:val="3"/>
          <w:w w:val="80"/>
        </w:rPr>
        <w:t>ꎬ </w:t>
      </w:r>
      <w:r>
        <w:rPr>
          <w:spacing w:val="1"/>
          <w:w w:val="105"/>
        </w:rPr>
        <w:t>因病</w:t>
      </w:r>
      <w:r>
        <w:rPr>
          <w:spacing w:val="3"/>
          <w:w w:val="105"/>
        </w:rPr>
        <w:t>原体传播引起的感染</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实验室感染</w:t>
      </w:r>
      <w:r>
        <w:rPr>
          <w:rFonts w:ascii="MS UI Gothic" w:eastAsia="MS UI Gothic" w:hint="eastAsia"/>
          <w:w w:val="165"/>
        </w:rPr>
        <w:t>: </w:t>
      </w:r>
      <w:r>
        <w:rPr>
          <w:w w:val="105"/>
        </w:rPr>
        <w:t>指从事实验室工作时</w:t>
      </w:r>
      <w:r>
        <w:rPr>
          <w:rFonts w:ascii="MS UI Gothic" w:eastAsia="MS UI Gothic" w:hint="eastAsia"/>
          <w:w w:val="80"/>
        </w:rPr>
        <w:t>ꎬ</w:t>
      </w:r>
      <w:r>
        <w:rPr>
          <w:w w:val="105"/>
        </w:rPr>
        <w:t>因接触病原体所致的感染</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消毒</w:t>
      </w:r>
      <w:r>
        <w:rPr>
          <w:rFonts w:ascii="MS UI Gothic" w:eastAsia="MS UI Gothic" w:hint="eastAsia"/>
          <w:w w:val="235"/>
        </w:rPr>
        <w:t>: </w:t>
      </w:r>
      <w:r>
        <w:rPr>
          <w:w w:val="105"/>
        </w:rPr>
        <w:t>指用化学</w:t>
      </w:r>
      <w:r>
        <w:rPr>
          <w:rFonts w:ascii="MS UI Gothic" w:eastAsia="MS UI Gothic" w:hint="eastAsia"/>
          <w:w w:val="80"/>
        </w:rPr>
        <w:t>、 </w:t>
      </w:r>
      <w:r>
        <w:rPr>
          <w:w w:val="105"/>
        </w:rPr>
        <w:t>物理</w:t>
      </w:r>
      <w:r>
        <w:rPr>
          <w:rFonts w:ascii="MS UI Gothic" w:eastAsia="MS UI Gothic" w:hint="eastAsia"/>
          <w:w w:val="80"/>
        </w:rPr>
        <w:t>、 </w:t>
      </w:r>
      <w:r>
        <w:rPr>
          <w:w w:val="105"/>
        </w:rPr>
        <w:t>生物的方法杀灭或者消除环境中的致病性微生物</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卫生处理</w:t>
      </w:r>
      <w:r>
        <w:rPr>
          <w:rFonts w:ascii="MS UI Gothic" w:eastAsia="MS UI Gothic" w:hint="eastAsia"/>
          <w:w w:val="235"/>
        </w:rPr>
        <w:t>: </w:t>
      </w:r>
      <w:r>
        <w:rPr>
          <w:w w:val="105"/>
        </w:rPr>
        <w:t>指消毒</w:t>
      </w:r>
      <w:r>
        <w:rPr>
          <w:rFonts w:ascii="MS UI Gothic" w:eastAsia="MS UI Gothic" w:hint="eastAsia"/>
          <w:w w:val="80"/>
        </w:rPr>
        <w:t>、 </w:t>
      </w:r>
      <w:r>
        <w:rPr>
          <w:w w:val="105"/>
        </w:rPr>
        <w:t>杀虫</w:t>
      </w:r>
      <w:r>
        <w:rPr>
          <w:rFonts w:ascii="MS UI Gothic" w:eastAsia="MS UI Gothic" w:hint="eastAsia"/>
          <w:w w:val="80"/>
        </w:rPr>
        <w:t>、 </w:t>
      </w:r>
      <w:r>
        <w:rPr>
          <w:w w:val="105"/>
        </w:rPr>
        <w:t>灭鼠等卫生须施以及隔离</w:t>
      </w:r>
      <w:r>
        <w:rPr>
          <w:rFonts w:ascii="MS UI Gothic" w:eastAsia="MS UI Gothic" w:hint="eastAsia"/>
          <w:w w:val="80"/>
        </w:rPr>
        <w:t>、 </w:t>
      </w:r>
      <w:r>
        <w:rPr>
          <w:w w:val="105"/>
        </w:rPr>
        <w:t>留验</w:t>
      </w:r>
      <w:r>
        <w:rPr>
          <w:rFonts w:ascii="MS UI Gothic" w:eastAsia="MS UI Gothic" w:hint="eastAsia"/>
          <w:w w:val="80"/>
        </w:rPr>
        <w:t>、 </w:t>
      </w:r>
      <w:r>
        <w:rPr>
          <w:w w:val="105"/>
        </w:rPr>
        <w:t>就地检验等医学措施</w:t>
      </w:r>
      <w:r>
        <w:rPr>
          <w:rFonts w:ascii="MS UI Gothic" w:eastAsia="MS UI Gothic" w:hint="eastAsia"/>
          <w:w w:val="80"/>
        </w:rPr>
        <w:t>ꎮ</w:t>
      </w:r>
    </w:p>
    <w:p>
      <w:pPr>
        <w:pStyle w:val="BodyText"/>
        <w:spacing w:line="254" w:lineRule="exact"/>
        <w:ind w:left="860" w:firstLine="0"/>
      </w:pPr>
      <w:r>
        <w:rPr>
          <w:w w:val="105"/>
        </w:rPr>
        <w:t>卫生防疫机构</w:t>
      </w:r>
      <w:r>
        <w:rPr>
          <w:rFonts w:ascii="MS UI Gothic" w:eastAsia="MS UI Gothic" w:hint="eastAsia"/>
          <w:w w:val="105"/>
        </w:rPr>
        <w:t>: </w:t>
      </w:r>
      <w:r>
        <w:rPr>
          <w:w w:val="105"/>
        </w:rPr>
        <w:t>指卫生防疫站</w:t>
      </w:r>
      <w:r>
        <w:rPr>
          <w:rFonts w:ascii="MS UI Gothic" w:eastAsia="MS UI Gothic" w:hint="eastAsia"/>
        </w:rPr>
        <w:t>、 </w:t>
      </w:r>
      <w:r>
        <w:rPr>
          <w:w w:val="105"/>
        </w:rPr>
        <w:t>结核</w:t>
      </w:r>
    </w:p>
    <w:p>
      <w:pPr>
        <w:pStyle w:val="BodyText"/>
        <w:spacing w:line="295" w:lineRule="auto" w:before="74"/>
        <w:ind w:left="381" w:right="124" w:firstLine="0"/>
        <w:rPr>
          <w:rFonts w:ascii="MS UI Gothic" w:eastAsia="MS UI Gothic" w:hint="eastAsia"/>
        </w:rPr>
      </w:pPr>
      <w:r>
        <w:rPr/>
        <w:br w:type="column"/>
      </w:r>
      <w:r>
        <w:rPr>
          <w:spacing w:val="-15"/>
          <w:w w:val="110"/>
        </w:rPr>
        <w:t>所 </w:t>
      </w:r>
      <w:r>
        <w:rPr>
          <w:rFonts w:ascii="MS UI Gothic" w:eastAsia="MS UI Gothic" w:hint="eastAsia"/>
          <w:spacing w:val="-34"/>
          <w:w w:val="150"/>
        </w:rPr>
        <w:t>( </w:t>
      </w:r>
      <w:r>
        <w:rPr>
          <w:spacing w:val="15"/>
          <w:w w:val="110"/>
        </w:rPr>
        <w:t>站</w:t>
      </w:r>
      <w:r>
        <w:rPr>
          <w:rFonts w:ascii="MS UI Gothic" w:eastAsia="MS UI Gothic" w:hint="eastAsia"/>
          <w:spacing w:val="21"/>
          <w:w w:val="150"/>
        </w:rPr>
        <w:t>)</w:t>
      </w:r>
      <w:r>
        <w:rPr>
          <w:rFonts w:ascii="MS UI Gothic" w:eastAsia="MS UI Gothic" w:hint="eastAsia"/>
          <w:spacing w:val="17"/>
          <w:w w:val="80"/>
        </w:rPr>
        <w:t>、 </w:t>
      </w:r>
      <w:r>
        <w:rPr>
          <w:spacing w:val="15"/>
          <w:w w:val="110"/>
        </w:rPr>
        <w:t>血吸虫病防治研究所 </w:t>
      </w:r>
      <w:r>
        <w:rPr>
          <w:rFonts w:ascii="MS UI Gothic" w:eastAsia="MS UI Gothic" w:hint="eastAsia"/>
          <w:spacing w:val="-34"/>
          <w:w w:val="150"/>
        </w:rPr>
        <w:t>( </w:t>
      </w:r>
      <w:r>
        <w:rPr>
          <w:spacing w:val="17"/>
          <w:w w:val="110"/>
        </w:rPr>
        <w:t>站</w:t>
      </w:r>
      <w:r>
        <w:rPr>
          <w:rFonts w:ascii="MS UI Gothic" w:eastAsia="MS UI Gothic" w:hint="eastAsia"/>
          <w:spacing w:val="21"/>
          <w:w w:val="150"/>
        </w:rPr>
        <w:t>)</w:t>
      </w:r>
      <w:r>
        <w:rPr>
          <w:rFonts w:ascii="MS UI Gothic" w:eastAsia="MS UI Gothic" w:hint="eastAsia"/>
          <w:spacing w:val="-12"/>
          <w:w w:val="80"/>
        </w:rPr>
        <w:t>、</w:t>
      </w:r>
      <w:r>
        <w:rPr>
          <w:spacing w:val="-4"/>
          <w:w w:val="110"/>
        </w:rPr>
        <w:t>皮肤病性病防治研究所 </w:t>
      </w:r>
      <w:r>
        <w:rPr>
          <w:rFonts w:ascii="MS UI Gothic" w:eastAsia="MS UI Gothic" w:hint="eastAsia"/>
          <w:spacing w:val="-37"/>
          <w:w w:val="135"/>
        </w:rPr>
        <w:t>( </w:t>
      </w:r>
      <w:r>
        <w:rPr>
          <w:spacing w:val="7"/>
          <w:w w:val="110"/>
        </w:rPr>
        <w:t>站</w:t>
      </w:r>
      <w:r>
        <w:rPr>
          <w:rFonts w:ascii="MS UI Gothic" w:eastAsia="MS UI Gothic" w:hint="eastAsia"/>
          <w:spacing w:val="21"/>
          <w:w w:val="135"/>
        </w:rPr>
        <w:t>)</w:t>
      </w:r>
      <w:r>
        <w:rPr>
          <w:rFonts w:ascii="MS UI Gothic" w:eastAsia="MS UI Gothic" w:hint="eastAsia"/>
          <w:spacing w:val="-5"/>
          <w:w w:val="80"/>
        </w:rPr>
        <w:t>、 </w:t>
      </w:r>
      <w:r>
        <w:rPr>
          <w:spacing w:val="7"/>
          <w:w w:val="110"/>
        </w:rPr>
        <w:t>地方病防</w:t>
      </w:r>
      <w:r>
        <w:rPr>
          <w:spacing w:val="-3"/>
          <w:w w:val="110"/>
        </w:rPr>
        <w:t>治研究所 </w:t>
      </w:r>
      <w:r>
        <w:rPr>
          <w:rFonts w:ascii="MS UI Gothic" w:eastAsia="MS UI Gothic" w:hint="eastAsia"/>
          <w:spacing w:val="-35"/>
          <w:w w:val="150"/>
        </w:rPr>
        <w:t>( </w:t>
      </w:r>
      <w:r>
        <w:rPr>
          <w:spacing w:val="11"/>
          <w:w w:val="110"/>
        </w:rPr>
        <w:t>站</w:t>
      </w:r>
      <w:r>
        <w:rPr>
          <w:rFonts w:ascii="MS UI Gothic" w:eastAsia="MS UI Gothic" w:hint="eastAsia"/>
          <w:spacing w:val="21"/>
          <w:w w:val="150"/>
        </w:rPr>
        <w:t>)</w:t>
      </w:r>
      <w:r>
        <w:rPr>
          <w:rFonts w:ascii="MS UI Gothic" w:eastAsia="MS UI Gothic" w:hint="eastAsia"/>
          <w:spacing w:val="18"/>
          <w:w w:val="80"/>
        </w:rPr>
        <w:t>、 </w:t>
      </w:r>
      <w:r>
        <w:rPr>
          <w:spacing w:val="7"/>
          <w:w w:val="110"/>
        </w:rPr>
        <w:t>鼠疫防治站 </w:t>
      </w:r>
      <w:r>
        <w:rPr>
          <w:rFonts w:ascii="MS UI Gothic" w:eastAsia="MS UI Gothic" w:hint="eastAsia"/>
          <w:spacing w:val="-34"/>
          <w:w w:val="150"/>
        </w:rPr>
        <w:t>( </w:t>
      </w:r>
      <w:r>
        <w:rPr>
          <w:spacing w:val="13"/>
          <w:w w:val="110"/>
        </w:rPr>
        <w:t>所</w:t>
      </w:r>
      <w:r>
        <w:rPr>
          <w:rFonts w:ascii="MS UI Gothic" w:eastAsia="MS UI Gothic" w:hint="eastAsia"/>
          <w:spacing w:val="21"/>
          <w:w w:val="150"/>
        </w:rPr>
        <w:t>)</w:t>
      </w:r>
      <w:r>
        <w:rPr>
          <w:rFonts w:ascii="MS UI Gothic" w:eastAsia="MS UI Gothic" w:hint="eastAsia"/>
          <w:spacing w:val="19"/>
          <w:w w:val="80"/>
        </w:rPr>
        <w:t>、 </w:t>
      </w:r>
      <w:r>
        <w:rPr>
          <w:w w:val="110"/>
        </w:rPr>
        <w:t>乡</w:t>
      </w:r>
      <w:r>
        <w:rPr>
          <w:spacing w:val="-5"/>
          <w:w w:val="110"/>
        </w:rPr>
        <w:t>镇预防保健站 </w:t>
      </w:r>
      <w:r>
        <w:rPr>
          <w:rFonts w:ascii="MS UI Gothic" w:eastAsia="MS UI Gothic" w:hint="eastAsia"/>
          <w:spacing w:val="-41"/>
          <w:w w:val="150"/>
        </w:rPr>
        <w:t>( </w:t>
      </w:r>
      <w:r>
        <w:rPr>
          <w:spacing w:val="11"/>
          <w:w w:val="110"/>
        </w:rPr>
        <w:t>所</w:t>
      </w:r>
      <w:r>
        <w:rPr>
          <w:rFonts w:ascii="MS UI Gothic" w:eastAsia="MS UI Gothic" w:hint="eastAsia"/>
          <w:spacing w:val="-21"/>
          <w:w w:val="150"/>
        </w:rPr>
        <w:t>) </w:t>
      </w:r>
      <w:r>
        <w:rPr>
          <w:spacing w:val="16"/>
          <w:w w:val="110"/>
        </w:rPr>
        <w:t>及与上述机构专业</w:t>
      </w:r>
      <w:r>
        <w:rPr>
          <w:spacing w:val="3"/>
          <w:w w:val="110"/>
        </w:rPr>
        <w:t>相同的单位</w:t>
      </w:r>
      <w:r>
        <w:rPr>
          <w:rFonts w:ascii="MS UI Gothic" w:eastAsia="MS UI Gothic" w:hint="eastAsia"/>
          <w:w w:val="80"/>
        </w:rPr>
        <w:t>ꎮ</w:t>
      </w:r>
    </w:p>
    <w:p>
      <w:pPr>
        <w:pStyle w:val="BodyText"/>
        <w:spacing w:line="295" w:lineRule="auto"/>
        <w:ind w:left="381" w:right="126"/>
        <w:rPr>
          <w:rFonts w:ascii="MS UI Gothic" w:eastAsia="MS UI Gothic" w:hint="eastAsia"/>
        </w:rPr>
      </w:pPr>
      <w:r>
        <w:rPr/>
        <w:pict>
          <v:shape style="position:absolute;margin-left:280.644012pt;margin-top:12.003637pt;width:5.15pt;height:24.35pt;mso-position-horizontal-relative:page;mso-position-vertical-relative:paragraph;z-index:-271392768"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spacing w:val="33"/>
          <w:w w:val="110"/>
        </w:rPr>
        <w:t>医疗保健机构</w:t>
      </w:r>
      <w:r>
        <w:rPr>
          <w:rFonts w:ascii="MS UI Gothic" w:eastAsia="MS UI Gothic" w:hint="eastAsia"/>
          <w:spacing w:val="7"/>
          <w:w w:val="110"/>
        </w:rPr>
        <w:t>: </w:t>
      </w:r>
      <w:r>
        <w:rPr>
          <w:spacing w:val="33"/>
          <w:w w:val="110"/>
        </w:rPr>
        <w:t>指医院</w:t>
      </w:r>
      <w:r>
        <w:rPr>
          <w:rFonts w:ascii="MS UI Gothic" w:eastAsia="MS UI Gothic" w:hint="eastAsia"/>
          <w:spacing w:val="16"/>
          <w:w w:val="80"/>
        </w:rPr>
        <w:t>、 </w:t>
      </w:r>
      <w:r>
        <w:rPr>
          <w:spacing w:val="28"/>
          <w:w w:val="110"/>
        </w:rPr>
        <w:t>卫生院</w:t>
      </w:r>
      <w:r>
        <w:rPr>
          <w:spacing w:val="3"/>
          <w:w w:val="115"/>
        </w:rPr>
        <w:t>所</w:t>
      </w:r>
      <w:r>
        <w:rPr>
          <w:rFonts w:ascii="MS UI Gothic" w:eastAsia="MS UI Gothic" w:hint="eastAsia"/>
          <w:spacing w:val="21"/>
          <w:w w:val="150"/>
        </w:rPr>
        <w:t>)</w:t>
      </w:r>
      <w:r>
        <w:rPr>
          <w:rFonts w:ascii="MS UI Gothic" w:eastAsia="MS UI Gothic" w:hint="eastAsia"/>
          <w:spacing w:val="15"/>
          <w:w w:val="80"/>
        </w:rPr>
        <w:t>、 </w:t>
      </w:r>
      <w:r>
        <w:rPr>
          <w:spacing w:val="-2"/>
          <w:w w:val="115"/>
        </w:rPr>
        <w:t>门诊部 </w:t>
      </w:r>
      <w:r>
        <w:rPr>
          <w:rFonts w:ascii="MS UI Gothic" w:eastAsia="MS UI Gothic" w:hint="eastAsia"/>
          <w:spacing w:val="-36"/>
          <w:w w:val="150"/>
        </w:rPr>
        <w:t>( </w:t>
      </w:r>
      <w:r>
        <w:rPr>
          <w:spacing w:val="9"/>
          <w:w w:val="115"/>
        </w:rPr>
        <w:t>所</w:t>
      </w:r>
      <w:r>
        <w:rPr>
          <w:rFonts w:ascii="MS UI Gothic" w:eastAsia="MS UI Gothic" w:hint="eastAsia"/>
          <w:spacing w:val="21"/>
          <w:w w:val="150"/>
        </w:rPr>
        <w:t>)</w:t>
      </w:r>
      <w:r>
        <w:rPr>
          <w:rFonts w:ascii="MS UI Gothic" w:eastAsia="MS UI Gothic" w:hint="eastAsia"/>
          <w:spacing w:val="17"/>
          <w:w w:val="80"/>
        </w:rPr>
        <w:t>、 </w:t>
      </w:r>
      <w:r>
        <w:rPr>
          <w:spacing w:val="-2"/>
          <w:w w:val="115"/>
        </w:rPr>
        <w:t>疗养院 </w:t>
      </w:r>
      <w:r>
        <w:rPr>
          <w:rFonts w:ascii="MS UI Gothic" w:eastAsia="MS UI Gothic" w:hint="eastAsia"/>
          <w:spacing w:val="-35"/>
          <w:w w:val="150"/>
        </w:rPr>
        <w:t>( </w:t>
      </w:r>
      <w:r>
        <w:rPr>
          <w:spacing w:val="11"/>
          <w:w w:val="115"/>
        </w:rPr>
        <w:t>所</w:t>
      </w:r>
      <w:r>
        <w:rPr>
          <w:rFonts w:ascii="MS UI Gothic" w:eastAsia="MS UI Gothic" w:hint="eastAsia"/>
          <w:spacing w:val="21"/>
          <w:w w:val="150"/>
        </w:rPr>
        <w:t>)</w:t>
      </w:r>
      <w:r>
        <w:rPr>
          <w:rFonts w:ascii="MS UI Gothic" w:eastAsia="MS UI Gothic" w:hint="eastAsia"/>
          <w:spacing w:val="18"/>
          <w:w w:val="80"/>
        </w:rPr>
        <w:t>、 </w:t>
      </w:r>
      <w:r>
        <w:rPr>
          <w:w w:val="115"/>
        </w:rPr>
        <w:t>妇</w:t>
      </w:r>
      <w:r>
        <w:rPr>
          <w:spacing w:val="-9"/>
          <w:w w:val="110"/>
        </w:rPr>
        <w:t>幼保健院 </w:t>
      </w:r>
      <w:r>
        <w:rPr>
          <w:rFonts w:ascii="MS UI Gothic" w:eastAsia="MS UI Gothic" w:hint="eastAsia"/>
          <w:spacing w:val="-26"/>
          <w:w w:val="110"/>
        </w:rPr>
        <w:t>( </w:t>
      </w:r>
      <w:r>
        <w:rPr>
          <w:spacing w:val="11"/>
          <w:w w:val="110"/>
        </w:rPr>
        <w:t>站</w:t>
      </w:r>
      <w:r>
        <w:rPr>
          <w:rFonts w:ascii="MS UI Gothic" w:eastAsia="MS UI Gothic" w:hint="eastAsia"/>
          <w:spacing w:val="1"/>
          <w:w w:val="110"/>
        </w:rPr>
        <w:t>) </w:t>
      </w:r>
      <w:r>
        <w:rPr>
          <w:spacing w:val="16"/>
          <w:w w:val="110"/>
        </w:rPr>
        <w:t>及与上述机构业务活动</w:t>
      </w:r>
      <w:r>
        <w:rPr>
          <w:spacing w:val="3"/>
          <w:w w:val="115"/>
        </w:rPr>
        <w:t>相同的单位</w:t>
      </w:r>
      <w:r>
        <w:rPr>
          <w:rFonts w:ascii="MS UI Gothic" w:eastAsia="MS UI Gothic" w:hint="eastAsia"/>
          <w:w w:val="80"/>
        </w:rPr>
        <w:t>ꎮ</w:t>
      </w:r>
    </w:p>
    <w:p>
      <w:pPr>
        <w:pStyle w:val="BodyText"/>
        <w:spacing w:line="295" w:lineRule="auto"/>
        <w:ind w:left="381" w:right="126"/>
        <w:rPr>
          <w:rFonts w:ascii="MS UI Gothic" w:hAnsi="MS UI Gothic" w:eastAsia="MS UI Gothic" w:hint="eastAsia"/>
        </w:rPr>
      </w:pPr>
      <w:r>
        <w:rPr/>
        <w:t>第七十四条 省</w:t>
      </w:r>
      <w:r>
        <w:rPr>
          <w:rFonts w:ascii="MS UI Gothic" w:hAnsi="MS UI Gothic" w:eastAsia="MS UI Gothic" w:hint="eastAsia"/>
          <w:w w:val="80"/>
        </w:rPr>
        <w:t>、 </w:t>
      </w:r>
      <w:r>
        <w:rPr/>
        <w:t>自治区</w:t>
      </w:r>
      <w:r>
        <w:rPr>
          <w:rFonts w:ascii="MS UI Gothic" w:hAnsi="MS UI Gothic" w:eastAsia="MS UI Gothic" w:hint="eastAsia"/>
          <w:w w:val="80"/>
        </w:rPr>
        <w:t>、  </w:t>
      </w:r>
      <w:r>
        <w:rPr/>
        <w:t>直辖市政府可以根据 </w:t>
      </w:r>
      <w:r>
        <w:rPr>
          <w:rFonts w:ascii="MS UI Gothic" w:hAnsi="MS UI Gothic" w:eastAsia="MS UI Gothic" w:hint="eastAsia"/>
          <w:w w:val="80"/>
        </w:rPr>
        <w:t>« </w:t>
      </w:r>
      <w:r>
        <w:rPr/>
        <w:t>传染病防治法</w:t>
      </w:r>
      <w:r>
        <w:rPr>
          <w:rFonts w:ascii="MS UI Gothic" w:hAnsi="MS UI Gothic" w:eastAsia="MS UI Gothic" w:hint="eastAsia"/>
          <w:w w:val="80"/>
        </w:rPr>
        <w:t>» </w:t>
      </w:r>
      <w:r>
        <w:rPr/>
        <w:t>和本办法制定实施细则</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w w:val="105"/>
        </w:rPr>
        <w:t>第七十五条 本办法由国务院卫生行政部门负责解释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第七十六条  本办法自发布之日起施行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pStyle w:val="BodyText"/>
        <w:spacing w:before="5"/>
        <w:ind w:left="0" w:firstLine="0"/>
        <w:jc w:val="left"/>
        <w:rPr>
          <w:rFonts w:ascii="MS UI Gothic"/>
          <w:sz w:val="16"/>
        </w:rPr>
      </w:pPr>
    </w:p>
    <w:p>
      <w:pPr>
        <w:pStyle w:val="Heading3"/>
        <w:spacing w:before="78"/>
        <w:ind w:right="24"/>
      </w:pPr>
      <w:r>
        <w:rPr/>
        <w:t>中华人民共和国基本医疗卫生与健康促进法</w:t>
      </w:r>
    </w:p>
    <w:p>
      <w:pPr>
        <w:pStyle w:val="BodyText"/>
        <w:spacing w:before="7"/>
        <w:ind w:left="0" w:firstLine="0"/>
        <w:jc w:val="left"/>
        <w:rPr>
          <w:sz w:val="28"/>
        </w:rPr>
      </w:pPr>
    </w:p>
    <w:p>
      <w:pPr>
        <w:pStyle w:val="BodyText"/>
        <w:spacing w:before="1"/>
        <w:ind w:left="566" w:right="196" w:firstLine="0"/>
        <w:jc w:val="center"/>
        <w:rPr>
          <w:rFonts w:ascii="Microsoft Yi Baiti" w:eastAsia="Microsoft Yi Baiti" w:hint="eastAsia"/>
        </w:rPr>
      </w:pPr>
      <w:r>
        <w:rPr>
          <w:rFonts w:ascii="Microsoft Yi Baiti" w:eastAsia="Microsoft Yi Baiti" w:hint="eastAsia"/>
        </w:rPr>
        <w:t>(</w:t>
      </w:r>
      <w:r>
        <w:rPr>
          <w:rFonts w:ascii="MS UI Gothic" w:eastAsia="MS UI Gothic" w:hint="eastAsia"/>
        </w:rPr>
        <w:t>２０１９ </w:t>
      </w:r>
      <w:r>
        <w:rPr/>
        <w:t>年 </w:t>
      </w:r>
      <w:r>
        <w:rPr>
          <w:rFonts w:ascii="MS UI Gothic" w:eastAsia="MS UI Gothic" w:hint="eastAsia"/>
        </w:rPr>
        <w:t>１２ </w:t>
      </w:r>
      <w:r>
        <w:rPr/>
        <w:t>月 </w:t>
      </w:r>
      <w:r>
        <w:rPr>
          <w:rFonts w:ascii="MS UI Gothic" w:eastAsia="MS UI Gothic" w:hint="eastAsia"/>
        </w:rPr>
        <w:t>２８ </w:t>
      </w:r>
      <w:r>
        <w:rPr/>
        <w:t>日第十三届全国人民代表大会常务委员会第十五次会议通过</w:t>
      </w:r>
      <w:r>
        <w:rPr>
          <w:rFonts w:ascii="Microsoft Yi Baiti" w:eastAsia="Microsoft Yi Baiti" w:hint="eastAsia"/>
        </w:rPr>
        <w:t>)</w:t>
      </w:r>
    </w:p>
    <w:p>
      <w:pPr>
        <w:pStyle w:val="BodyText"/>
        <w:spacing w:before="3"/>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before="2"/>
        <w:ind w:left="0" w:firstLine="0"/>
        <w:jc w:val="left"/>
        <w:rPr>
          <w:rFonts w:ascii="Microsoft Yi Baiti"/>
          <w:sz w:val="32"/>
        </w:rPr>
      </w:pPr>
    </w:p>
    <w:p>
      <w:pPr>
        <w:pStyle w:val="BodyText"/>
        <w:tabs>
          <w:tab w:pos="2327" w:val="left" w:leader="none"/>
          <w:tab w:pos="2956" w:val="left" w:leader="none"/>
        </w:tabs>
        <w:spacing w:before="1"/>
        <w:ind w:left="1488" w:firstLine="0"/>
        <w:jc w:val="left"/>
      </w:pPr>
      <w:r>
        <w:rPr>
          <w:spacing w:val="3"/>
          <w:w w:val="105"/>
        </w:rPr>
        <w:t>第一</w:t>
      </w:r>
      <w:r>
        <w:rPr>
          <w:w w:val="105"/>
        </w:rPr>
        <w:t>章</w:t>
        <w:tab/>
        <w:t>总</w:t>
        <w:tab/>
        <w:t>则</w:t>
      </w:r>
    </w:p>
    <w:p>
      <w:pPr>
        <w:pStyle w:val="BodyText"/>
        <w:spacing w:line="288" w:lineRule="auto" w:before="215"/>
        <w:ind w:left="440"/>
        <w:rPr>
          <w:rFonts w:ascii="MS UI Gothic" w:eastAsia="MS UI Gothic" w:hint="eastAsia"/>
        </w:rPr>
      </w:pPr>
      <w:r>
        <w:rPr/>
        <w:t>第一条 为了发展医疗卫生与健康事业</w:t>
      </w:r>
      <w:r>
        <w:rPr>
          <w:rFonts w:ascii="MS UI Gothic" w:eastAsia="MS UI Gothic" w:hint="eastAsia"/>
          <w:w w:val="80"/>
        </w:rPr>
        <w:t>ꎬ </w:t>
      </w:r>
      <w:r>
        <w:rPr/>
        <w:t>保障公民享有基本医疗卫生服务</w:t>
      </w:r>
      <w:r>
        <w:rPr>
          <w:rFonts w:ascii="MS UI Gothic" w:eastAsia="MS UI Gothic" w:hint="eastAsia"/>
          <w:w w:val="80"/>
        </w:rPr>
        <w:t>ꎬ </w:t>
      </w:r>
      <w:r>
        <w:rPr/>
        <w:t>提高公民健康水平</w:t>
      </w:r>
      <w:r>
        <w:rPr>
          <w:rFonts w:ascii="MS UI Gothic" w:eastAsia="MS UI Gothic" w:hint="eastAsia"/>
          <w:w w:val="80"/>
        </w:rPr>
        <w:t>ꎬ </w:t>
      </w:r>
      <w:r>
        <w:rPr/>
        <w:t>推进健康中国建设</w:t>
      </w:r>
      <w:r>
        <w:rPr>
          <w:rFonts w:ascii="MS UI Gothic" w:eastAsia="MS UI Gothic" w:hint="eastAsia"/>
          <w:w w:val="80"/>
        </w:rPr>
        <w:t>ꎬ </w:t>
      </w:r>
      <w:r>
        <w:rPr/>
        <w:t>根据宪法</w:t>
      </w:r>
      <w:r>
        <w:rPr>
          <w:rFonts w:ascii="MS UI Gothic" w:eastAsia="MS UI Gothic" w:hint="eastAsia"/>
          <w:w w:val="80"/>
        </w:rPr>
        <w:t>ꎬ </w:t>
      </w:r>
      <w:r>
        <w:rPr/>
        <w:t>制定本法</w:t>
      </w:r>
      <w:r>
        <w:rPr>
          <w:rFonts w:ascii="MS UI Gothic" w:eastAsia="MS UI Gothic" w:hint="eastAsia"/>
          <w:w w:val="80"/>
        </w:rPr>
        <w:t>ꎮ</w:t>
      </w:r>
    </w:p>
    <w:p>
      <w:pPr>
        <w:pStyle w:val="BodyText"/>
        <w:spacing w:line="290" w:lineRule="auto" w:before="4"/>
        <w:ind w:left="440"/>
        <w:rPr>
          <w:rFonts w:ascii="MS UI Gothic" w:eastAsia="MS UI Gothic" w:hint="eastAsia"/>
        </w:rPr>
      </w:pPr>
      <w:r>
        <w:rPr/>
        <w:t>第二条 从事医疗卫生</w:t>
      </w:r>
      <w:r>
        <w:rPr>
          <w:rFonts w:ascii="MS UI Gothic" w:eastAsia="MS UI Gothic" w:hint="eastAsia"/>
          <w:w w:val="80"/>
        </w:rPr>
        <w:t>、 </w:t>
      </w:r>
      <w:r>
        <w:rPr/>
        <w:t>健康促进及其监督管理活动</w:t>
      </w:r>
      <w:r>
        <w:rPr>
          <w:rFonts w:ascii="MS UI Gothic" w:eastAsia="MS UI Gothic" w:hint="eastAsia"/>
          <w:w w:val="80"/>
        </w:rPr>
        <w:t>ꎬ </w:t>
      </w:r>
      <w:r>
        <w:rPr/>
        <w:t>适用本法</w:t>
      </w:r>
      <w:r>
        <w:rPr>
          <w:rFonts w:ascii="MS UI Gothic" w:eastAsia="MS UI Gothic" w:hint="eastAsia"/>
          <w:w w:val="80"/>
        </w:rPr>
        <w:t>ꎮ</w:t>
      </w:r>
    </w:p>
    <w:p>
      <w:pPr>
        <w:pStyle w:val="BodyText"/>
        <w:spacing w:line="288" w:lineRule="auto" w:before="1"/>
        <w:ind w:left="440"/>
        <w:rPr>
          <w:rFonts w:ascii="MS UI Gothic" w:eastAsia="MS UI Gothic" w:hint="eastAsia"/>
        </w:rPr>
      </w:pPr>
      <w:r>
        <w:rPr/>
        <w:t>第三条 医疗卫生与健康事业应当坚持以人民为中心</w:t>
      </w:r>
      <w:r>
        <w:rPr>
          <w:rFonts w:ascii="MS UI Gothic" w:eastAsia="MS UI Gothic" w:hint="eastAsia"/>
          <w:w w:val="80"/>
        </w:rPr>
        <w:t>ꎬ </w:t>
      </w:r>
      <w:r>
        <w:rPr/>
        <w:t>为人民健康服务</w:t>
      </w:r>
      <w:r>
        <w:rPr>
          <w:rFonts w:ascii="MS UI Gothic" w:eastAsia="MS UI Gothic" w:hint="eastAsia"/>
          <w:w w:val="80"/>
        </w:rPr>
        <w:t>ꎮ</w:t>
      </w:r>
    </w:p>
    <w:p>
      <w:pPr>
        <w:pStyle w:val="BodyText"/>
        <w:spacing w:before="4"/>
        <w:ind w:left="860" w:firstLine="0"/>
        <w:jc w:val="left"/>
        <w:rPr>
          <w:rFonts w:ascii="MS UI Gothic" w:eastAsia="MS UI Gothic" w:hint="eastAsia"/>
        </w:rPr>
      </w:pPr>
      <w:r>
        <w:rPr/>
        <w:t>医疗卫生事业应当坚持公益性原则</w:t>
      </w:r>
      <w:r>
        <w:rPr>
          <w:rFonts w:ascii="MS UI Gothic" w:eastAsia="MS UI Gothic" w:hint="eastAsia"/>
          <w:w w:val="80"/>
        </w:rPr>
        <w:t>ꎮ</w:t>
      </w:r>
    </w:p>
    <w:p>
      <w:pPr>
        <w:pStyle w:val="BodyText"/>
        <w:spacing w:line="288" w:lineRule="auto" w:before="55"/>
        <w:ind w:left="440"/>
        <w:rPr>
          <w:rFonts w:ascii="MS UI Gothic" w:eastAsia="MS UI Gothic" w:hint="eastAsia"/>
        </w:rPr>
      </w:pPr>
      <w:r>
        <w:rPr/>
        <w:t>第四条 国家和社会尊重</w:t>
      </w:r>
      <w:r>
        <w:rPr>
          <w:rFonts w:ascii="MS UI Gothic" w:eastAsia="MS UI Gothic" w:hint="eastAsia"/>
          <w:w w:val="80"/>
        </w:rPr>
        <w:t>、 </w:t>
      </w:r>
      <w:r>
        <w:rPr/>
        <w:t>保护公民的健康权</w:t>
      </w:r>
      <w:r>
        <w:rPr>
          <w:rFonts w:ascii="MS UI Gothic" w:eastAsia="MS UI Gothic" w:hint="eastAsia"/>
          <w:w w:val="80"/>
        </w:rPr>
        <w:t>ꎮ</w:t>
      </w:r>
    </w:p>
    <w:p>
      <w:pPr>
        <w:pStyle w:val="BodyText"/>
        <w:spacing w:line="290" w:lineRule="auto" w:before="4"/>
        <w:ind w:left="440"/>
        <w:rPr>
          <w:rFonts w:ascii="MS UI Gothic" w:eastAsia="MS UI Gothic" w:hint="eastAsia"/>
        </w:rPr>
      </w:pPr>
      <w:r>
        <w:rPr/>
        <w:t>国家实施健康中国战略</w:t>
      </w:r>
      <w:r>
        <w:rPr>
          <w:rFonts w:ascii="MS UI Gothic" w:eastAsia="MS UI Gothic" w:hint="eastAsia"/>
          <w:w w:val="80"/>
        </w:rPr>
        <w:t>ꎬ </w:t>
      </w:r>
      <w:r>
        <w:rPr/>
        <w:t>普及健康生活</w:t>
      </w:r>
      <w:r>
        <w:rPr>
          <w:rFonts w:ascii="MS UI Gothic" w:eastAsia="MS UI Gothic" w:hint="eastAsia"/>
          <w:w w:val="80"/>
        </w:rPr>
        <w:t>ꎬ </w:t>
      </w:r>
      <w:r>
        <w:rPr/>
        <w:t>优化健康服务</w:t>
      </w:r>
      <w:r>
        <w:rPr>
          <w:rFonts w:ascii="MS UI Gothic" w:eastAsia="MS UI Gothic" w:hint="eastAsia"/>
          <w:w w:val="80"/>
        </w:rPr>
        <w:t>ꎬ </w:t>
      </w:r>
      <w:r>
        <w:rPr/>
        <w:t>完善健康保障</w:t>
      </w:r>
      <w:r>
        <w:rPr>
          <w:rFonts w:ascii="MS UI Gothic" w:eastAsia="MS UI Gothic" w:hint="eastAsia"/>
          <w:w w:val="80"/>
        </w:rPr>
        <w:t>ꎬ </w:t>
      </w:r>
      <w:r>
        <w:rPr/>
        <w:t>建设健康环境</w:t>
      </w:r>
      <w:r>
        <w:rPr>
          <w:rFonts w:ascii="MS UI Gothic" w:eastAsia="MS UI Gothic" w:hint="eastAsia"/>
          <w:w w:val="80"/>
        </w:rPr>
        <w:t>ꎬ </w:t>
      </w:r>
      <w:r>
        <w:rPr/>
        <w:t>发展健康产业</w:t>
      </w:r>
      <w:r>
        <w:rPr>
          <w:rFonts w:ascii="MS UI Gothic" w:eastAsia="MS UI Gothic" w:hint="eastAsia"/>
          <w:w w:val="80"/>
        </w:rPr>
        <w:t>ꎬ </w:t>
      </w:r>
      <w:r>
        <w:rPr/>
        <w:t>提升公民全生命周期健康水平</w:t>
      </w:r>
      <w:r>
        <w:rPr>
          <w:rFonts w:ascii="MS UI Gothic" w:eastAsia="MS UI Gothic" w:hint="eastAsia"/>
          <w:w w:val="80"/>
        </w:rPr>
        <w:t>ꎮ</w:t>
      </w:r>
    </w:p>
    <w:p>
      <w:pPr>
        <w:pStyle w:val="BodyText"/>
        <w:spacing w:line="290" w:lineRule="auto" w:before="174"/>
        <w:ind w:left="383" w:right="126"/>
        <w:rPr>
          <w:rFonts w:ascii="MS UI Gothic" w:eastAsia="MS UI Gothic" w:hint="eastAsia"/>
        </w:rPr>
      </w:pPr>
      <w:r>
        <w:rPr/>
        <w:br w:type="column"/>
      </w:r>
      <w:r>
        <w:rPr/>
        <w:t>国家建立健康教育制度</w:t>
      </w:r>
      <w:r>
        <w:rPr>
          <w:rFonts w:ascii="MS UI Gothic" w:eastAsia="MS UI Gothic" w:hint="eastAsia"/>
          <w:w w:val="80"/>
        </w:rPr>
        <w:t>ꎬ </w:t>
      </w:r>
      <w:r>
        <w:rPr/>
        <w:t>保障公民获得健康教育的权利</w:t>
      </w:r>
      <w:r>
        <w:rPr>
          <w:rFonts w:ascii="MS UI Gothic" w:eastAsia="MS UI Gothic" w:hint="eastAsia"/>
          <w:w w:val="80"/>
        </w:rPr>
        <w:t>ꎬ </w:t>
      </w:r>
      <w:r>
        <w:rPr/>
        <w:t>提高公民的健康素养</w:t>
      </w:r>
      <w:r>
        <w:rPr>
          <w:rFonts w:ascii="MS UI Gothic" w:eastAsia="MS UI Gothic" w:hint="eastAsia"/>
          <w:w w:val="80"/>
        </w:rPr>
        <w:t>ꎮ</w:t>
      </w:r>
    </w:p>
    <w:p>
      <w:pPr>
        <w:pStyle w:val="BodyText"/>
        <w:tabs>
          <w:tab w:pos="1640" w:val="left" w:leader="none"/>
        </w:tabs>
        <w:spacing w:line="290" w:lineRule="auto" w:before="1"/>
        <w:ind w:left="383" w:right="126"/>
        <w:jc w:val="left"/>
        <w:rPr>
          <w:rFonts w:ascii="MS UI Gothic" w:eastAsia="MS UI Gothic" w:hint="eastAsia"/>
        </w:rPr>
      </w:pPr>
      <w:r>
        <w:rPr>
          <w:spacing w:val="3"/>
          <w:w w:val="105"/>
        </w:rPr>
        <w:t>第五</w:t>
      </w:r>
      <w:r>
        <w:rPr>
          <w:w w:val="105"/>
        </w:rPr>
        <w:t>条</w:t>
        <w:tab/>
      </w:r>
      <w:r>
        <w:rPr>
          <w:spacing w:val="3"/>
        </w:rPr>
        <w:t>公民依法享有从国家和社</w:t>
      </w:r>
      <w:r>
        <w:rPr/>
        <w:t>会</w:t>
      </w:r>
      <w:r>
        <w:rPr>
          <w:spacing w:val="3"/>
          <w:w w:val="105"/>
        </w:rPr>
        <w:t>获得基本医疗卫生服务的权利</w:t>
      </w:r>
      <w:r>
        <w:rPr>
          <w:rFonts w:ascii="MS UI Gothic" w:eastAsia="MS UI Gothic" w:hint="eastAsia"/>
          <w:w w:val="80"/>
        </w:rPr>
        <w:t>ꎮ</w:t>
      </w:r>
    </w:p>
    <w:p>
      <w:pPr>
        <w:pStyle w:val="BodyText"/>
        <w:spacing w:line="290" w:lineRule="auto"/>
        <w:ind w:left="383" w:right="126"/>
        <w:rPr>
          <w:rFonts w:ascii="MS UI Gothic" w:eastAsia="MS UI Gothic" w:hint="eastAsia"/>
        </w:rPr>
      </w:pPr>
      <w:r>
        <w:rPr/>
        <w:t>国家建立基本医疗卫生制度</w:t>
      </w:r>
      <w:r>
        <w:rPr>
          <w:rFonts w:ascii="MS UI Gothic" w:eastAsia="MS UI Gothic" w:hint="eastAsia"/>
          <w:w w:val="80"/>
        </w:rPr>
        <w:t>ꎬ </w:t>
      </w:r>
      <w:r>
        <w:rPr/>
        <w:t>建立健全医疗卫生服务体系</w:t>
      </w:r>
      <w:r>
        <w:rPr>
          <w:rFonts w:ascii="MS UI Gothic" w:eastAsia="MS UI Gothic" w:hint="eastAsia"/>
          <w:w w:val="80"/>
        </w:rPr>
        <w:t>ꎬ </w:t>
      </w:r>
      <w:r>
        <w:rPr/>
        <w:t>保护和实现公民获得基本医疗卫生服务的权利</w:t>
      </w:r>
      <w:r>
        <w:rPr>
          <w:rFonts w:ascii="MS UI Gothic" w:eastAsia="MS UI Gothic" w:hint="eastAsia"/>
          <w:w w:val="80"/>
        </w:rPr>
        <w:t>ꎮ</w:t>
      </w:r>
    </w:p>
    <w:p>
      <w:pPr>
        <w:pStyle w:val="BodyText"/>
        <w:spacing w:line="290" w:lineRule="auto" w:before="1"/>
        <w:ind w:left="383" w:right="126"/>
        <w:rPr>
          <w:rFonts w:ascii="MS UI Gothic" w:eastAsia="MS UI Gothic" w:hint="eastAsia"/>
        </w:rPr>
      </w:pPr>
      <w:r>
        <w:rPr/>
        <w:t>第六条 各级人民政府应当把人民健康放在优先发展的战略地位</w:t>
      </w:r>
      <w:r>
        <w:rPr>
          <w:rFonts w:ascii="MS UI Gothic" w:eastAsia="MS UI Gothic" w:hint="eastAsia"/>
          <w:w w:val="80"/>
        </w:rPr>
        <w:t>ꎬ </w:t>
      </w:r>
      <w:r>
        <w:rPr/>
        <w:t>将健康理念融入各项政策</w:t>
      </w:r>
      <w:r>
        <w:rPr>
          <w:rFonts w:ascii="MS UI Gothic" w:eastAsia="MS UI Gothic" w:hint="eastAsia"/>
          <w:w w:val="80"/>
        </w:rPr>
        <w:t>ꎬ </w:t>
      </w:r>
      <w:r>
        <w:rPr/>
        <w:t>坚持预防为主</w:t>
      </w:r>
      <w:r>
        <w:rPr>
          <w:rFonts w:ascii="MS UI Gothic" w:eastAsia="MS UI Gothic" w:hint="eastAsia"/>
          <w:w w:val="80"/>
        </w:rPr>
        <w:t>ꎬ </w:t>
      </w:r>
      <w:r>
        <w:rPr/>
        <w:t>完善健康促进工作体系</w:t>
      </w:r>
      <w:r>
        <w:rPr>
          <w:rFonts w:ascii="MS UI Gothic" w:eastAsia="MS UI Gothic" w:hint="eastAsia"/>
          <w:w w:val="80"/>
        </w:rPr>
        <w:t>ꎬ </w:t>
      </w:r>
      <w:r>
        <w:rPr/>
        <w:t>组织实施健康促进的规划和行动</w:t>
      </w:r>
      <w:r>
        <w:rPr>
          <w:rFonts w:ascii="MS UI Gothic" w:eastAsia="MS UI Gothic" w:hint="eastAsia"/>
          <w:w w:val="80"/>
        </w:rPr>
        <w:t>ꎬ </w:t>
      </w:r>
      <w:r>
        <w:rPr/>
        <w:t>推进全民健身</w:t>
      </w:r>
      <w:r>
        <w:rPr>
          <w:rFonts w:ascii="MS UI Gothic" w:eastAsia="MS UI Gothic" w:hint="eastAsia"/>
          <w:w w:val="80"/>
        </w:rPr>
        <w:t>ꎬ </w:t>
      </w:r>
      <w:r>
        <w:rPr/>
        <w:t>建立健康影响评估制度</w:t>
      </w:r>
      <w:r>
        <w:rPr>
          <w:rFonts w:ascii="MS UI Gothic" w:eastAsia="MS UI Gothic" w:hint="eastAsia"/>
          <w:w w:val="80"/>
        </w:rPr>
        <w:t>ꎬ </w:t>
      </w:r>
      <w:r>
        <w:rPr/>
        <w:t>将公民主要健康指标改善情况纳入政府目标责任考核</w:t>
      </w:r>
      <w:r>
        <w:rPr>
          <w:rFonts w:ascii="MS UI Gothic" w:eastAsia="MS UI Gothic" w:hint="eastAsia"/>
          <w:w w:val="80"/>
        </w:rPr>
        <w:t>ꎮ</w:t>
      </w:r>
    </w:p>
    <w:p>
      <w:pPr>
        <w:pStyle w:val="BodyText"/>
        <w:spacing w:line="290" w:lineRule="auto"/>
        <w:ind w:left="383" w:right="126"/>
        <w:jc w:val="left"/>
        <w:rPr>
          <w:rFonts w:ascii="MS UI Gothic" w:eastAsia="MS UI Gothic" w:hint="eastAsia"/>
        </w:rPr>
      </w:pPr>
      <w:r>
        <w:rPr/>
        <w:t>全社会应当共同关心和支持医疗卫生</w:t>
      </w:r>
      <w:r>
        <w:rPr>
          <w:w w:val="105"/>
        </w:rPr>
        <w:t>与健康事业的发展</w:t>
      </w:r>
      <w:r>
        <w:rPr>
          <w:rFonts w:ascii="MS UI Gothic" w:eastAsia="MS UI Gothic" w:hint="eastAsia"/>
          <w:w w:val="80"/>
        </w:rPr>
        <w:t>ꎮ</w:t>
      </w:r>
    </w:p>
    <w:p>
      <w:pPr>
        <w:spacing w:after="0" w:line="290" w:lineRule="auto"/>
        <w:jc w:val="left"/>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１４３３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w w:val="105"/>
        </w:rPr>
        <w:t>第七条 国务院和地方各级人民政府领导医疗卫生与健康促进工作</w:t>
      </w:r>
      <w:r>
        <w:rPr>
          <w:rFonts w:ascii="MS UI Gothic" w:eastAsia="MS UI Gothic" w:hint="eastAsia"/>
          <w:w w:val="80"/>
        </w:rPr>
        <w:t>ꎮ</w:t>
      </w:r>
    </w:p>
    <w:p>
      <w:pPr>
        <w:pStyle w:val="BodyText"/>
        <w:spacing w:line="295" w:lineRule="auto"/>
        <w:ind w:right="39"/>
        <w:rPr>
          <w:rFonts w:ascii="MS UI Gothic" w:eastAsia="MS UI Gothic" w:hint="eastAsia"/>
        </w:rPr>
      </w:pPr>
      <w:r>
        <w:rPr/>
        <w:t>国务院卫生健康主管部门负责统筹协调全国医疗卫生与健康促进工作</w:t>
      </w:r>
      <w:r>
        <w:rPr>
          <w:rFonts w:ascii="MS UI Gothic" w:eastAsia="MS UI Gothic" w:hint="eastAsia"/>
          <w:w w:val="80"/>
        </w:rPr>
        <w:t>ꎮ </w:t>
      </w:r>
      <w:r>
        <w:rPr/>
        <w:t>国务院其他有关部门在各自职责范围内负责有关</w:t>
      </w:r>
      <w:r>
        <w:rPr>
          <w:w w:val="105"/>
        </w:rPr>
        <w:t>的医疗卫生与健康促进工作</w:t>
      </w:r>
      <w:r>
        <w:rPr>
          <w:rFonts w:ascii="MS UI Gothic" w:eastAsia="MS UI Gothic" w:hint="eastAsia"/>
          <w:w w:val="80"/>
        </w:rPr>
        <w:t>ꎮ</w:t>
      </w:r>
    </w:p>
    <w:p>
      <w:pPr>
        <w:pStyle w:val="BodyText"/>
        <w:spacing w:line="295" w:lineRule="auto"/>
        <w:ind w:right="39"/>
        <w:rPr>
          <w:rFonts w:ascii="MS UI Gothic" w:eastAsia="MS UI Gothic" w:hint="eastAsia"/>
        </w:rPr>
      </w:pPr>
      <w:r>
        <w:rPr/>
        <w:t>县级以上地方人民政府卫生健康主管部门负责统筹协调本行政区域医疗卫生与健康促进工作</w:t>
      </w:r>
      <w:r>
        <w:rPr>
          <w:rFonts w:ascii="MS UI Gothic" w:eastAsia="MS UI Gothic" w:hint="eastAsia"/>
          <w:w w:val="80"/>
        </w:rPr>
        <w:t>ꎮ </w:t>
      </w:r>
      <w:r>
        <w:rPr/>
        <w:t>县级以上地方人民政府其他有关部门在各自职责范围内负责有关的</w:t>
      </w:r>
      <w:r>
        <w:rPr>
          <w:w w:val="105"/>
        </w:rPr>
        <w:t>医疗卫生与健康促进工作</w:t>
      </w:r>
      <w:r>
        <w:rPr>
          <w:rFonts w:ascii="MS UI Gothic" w:eastAsia="MS UI Gothic" w:hint="eastAsia"/>
          <w:w w:val="80"/>
        </w:rPr>
        <w:t>ꎮ</w:t>
      </w:r>
    </w:p>
    <w:p>
      <w:pPr>
        <w:pStyle w:val="BodyText"/>
        <w:spacing w:line="295" w:lineRule="auto"/>
        <w:ind w:right="38"/>
        <w:rPr>
          <w:rFonts w:ascii="MS UI Gothic" w:eastAsia="MS UI Gothic" w:hint="eastAsia"/>
        </w:rPr>
      </w:pPr>
      <w:r>
        <w:rPr/>
        <w:t>第八条  国家加强医学基础科学研究</w:t>
      </w:r>
      <w:r>
        <w:rPr>
          <w:rFonts w:ascii="MS UI Gothic" w:eastAsia="MS UI Gothic" w:hint="eastAsia"/>
          <w:w w:val="80"/>
        </w:rPr>
        <w:t>ꎬ </w:t>
      </w:r>
      <w:r>
        <w:rPr/>
        <w:t>鼓励医学科学技术创新</w:t>
      </w:r>
      <w:r>
        <w:rPr>
          <w:rFonts w:ascii="MS UI Gothic" w:eastAsia="MS UI Gothic" w:hint="eastAsia"/>
          <w:w w:val="80"/>
        </w:rPr>
        <w:t>ꎬ </w:t>
      </w:r>
      <w:r>
        <w:rPr/>
        <w:t>支持临床医学发展</w:t>
      </w:r>
      <w:r>
        <w:rPr>
          <w:rFonts w:ascii="MS UI Gothic" w:eastAsia="MS UI Gothic" w:hint="eastAsia"/>
          <w:w w:val="80"/>
        </w:rPr>
        <w:t>ꎬ </w:t>
      </w:r>
      <w:r>
        <w:rPr/>
        <w:t>促进医学科技成果的转化和应用</w:t>
      </w:r>
      <w:r>
        <w:rPr>
          <w:rFonts w:ascii="MS UI Gothic" w:eastAsia="MS UI Gothic" w:hint="eastAsia"/>
          <w:w w:val="80"/>
        </w:rPr>
        <w:t>ꎬ </w:t>
      </w:r>
      <w:r>
        <w:rPr/>
        <w:t>推进医疗卫生与信息技术融合发展</w:t>
      </w:r>
      <w:r>
        <w:rPr>
          <w:rFonts w:ascii="MS UI Gothic" w:eastAsia="MS UI Gothic" w:hint="eastAsia"/>
          <w:w w:val="80"/>
        </w:rPr>
        <w:t>ꎬ</w:t>
      </w:r>
      <w:r>
        <w:rPr/>
        <w:t>推广医疗卫生适宜技术</w:t>
      </w:r>
      <w:r>
        <w:rPr>
          <w:rFonts w:ascii="MS UI Gothic" w:eastAsia="MS UI Gothic" w:hint="eastAsia"/>
          <w:w w:val="80"/>
        </w:rPr>
        <w:t>ꎬ </w:t>
      </w:r>
      <w:r>
        <w:rPr/>
        <w:t>提高医疗卫生服务质量</w:t>
      </w:r>
      <w:r>
        <w:rPr>
          <w:rFonts w:ascii="MS UI Gothic" w:eastAsia="MS UI Gothic" w:hint="eastAsia"/>
          <w:w w:val="80"/>
        </w:rPr>
        <w:t>ꎮ</w:t>
      </w:r>
    </w:p>
    <w:p>
      <w:pPr>
        <w:pStyle w:val="BodyText"/>
        <w:spacing w:line="295" w:lineRule="auto"/>
        <w:ind w:right="39"/>
        <w:rPr>
          <w:rFonts w:ascii="MS UI Gothic" w:eastAsia="MS UI Gothic" w:hint="eastAsia"/>
        </w:rPr>
      </w:pPr>
      <w:r>
        <w:rPr/>
        <w:t>国家发展医学教育</w:t>
      </w:r>
      <w:r>
        <w:rPr>
          <w:rFonts w:ascii="MS UI Gothic" w:eastAsia="MS UI Gothic" w:hint="eastAsia"/>
          <w:w w:val="80"/>
        </w:rPr>
        <w:t>ꎬ </w:t>
      </w:r>
      <w:r>
        <w:rPr/>
        <w:t>完善适应医疗卫生事业发展需要的医学教育体系</w:t>
      </w:r>
      <w:r>
        <w:rPr>
          <w:rFonts w:ascii="MS UI Gothic" w:eastAsia="MS UI Gothic" w:hint="eastAsia"/>
          <w:w w:val="80"/>
        </w:rPr>
        <w:t>ꎬ </w:t>
      </w:r>
      <w:r>
        <w:rPr/>
        <w:t>大力培养医疗卫生人才</w:t>
      </w:r>
      <w:r>
        <w:rPr>
          <w:rFonts w:ascii="MS UI Gothic" w:eastAsia="MS UI Gothic" w:hint="eastAsia"/>
          <w:w w:val="80"/>
        </w:rPr>
        <w:t>ꎮ</w:t>
      </w:r>
    </w:p>
    <w:p>
      <w:pPr>
        <w:pStyle w:val="BodyText"/>
        <w:spacing w:line="295" w:lineRule="auto"/>
        <w:ind w:right="38"/>
        <w:rPr>
          <w:rFonts w:ascii="MS UI Gothic" w:eastAsia="MS UI Gothic" w:hint="eastAsia"/>
        </w:rPr>
      </w:pPr>
      <w:r>
        <w:rPr/>
        <w:t>第九条 国家大力发展中医药事业</w:t>
      </w:r>
      <w:r>
        <w:rPr>
          <w:rFonts w:ascii="MS UI Gothic" w:eastAsia="MS UI Gothic" w:hint="eastAsia"/>
          <w:w w:val="80"/>
        </w:rPr>
        <w:t>ꎬ</w:t>
      </w:r>
      <w:r>
        <w:rPr/>
        <w:t>坚持中西医并重</w:t>
      </w:r>
      <w:r>
        <w:rPr>
          <w:rFonts w:ascii="MS UI Gothic" w:eastAsia="MS UI Gothic" w:hint="eastAsia"/>
          <w:w w:val="80"/>
        </w:rPr>
        <w:t>、 </w:t>
      </w:r>
      <w:r>
        <w:rPr/>
        <w:t>传承与创新相结合</w:t>
      </w:r>
      <w:r>
        <w:rPr>
          <w:rFonts w:ascii="MS UI Gothic" w:eastAsia="MS UI Gothic" w:hint="eastAsia"/>
          <w:w w:val="80"/>
        </w:rPr>
        <w:t>ꎬ </w:t>
      </w:r>
      <w:r>
        <w:rPr/>
        <w:t>发挥中医药在医疗卫生与健康事业中的独特作用</w:t>
      </w:r>
      <w:r>
        <w:rPr>
          <w:rFonts w:ascii="MS UI Gothic" w:eastAsia="MS UI Gothic" w:hint="eastAsia"/>
          <w:w w:val="80"/>
        </w:rPr>
        <w:t>ꎮ</w:t>
      </w:r>
    </w:p>
    <w:p>
      <w:pPr>
        <w:pStyle w:val="BodyText"/>
        <w:spacing w:line="295" w:lineRule="auto"/>
        <w:ind w:right="39"/>
        <w:rPr>
          <w:rFonts w:ascii="MS UI Gothic" w:eastAsia="MS UI Gothic" w:hint="eastAsia"/>
        </w:rPr>
      </w:pPr>
      <w:r>
        <w:rPr/>
        <w:t>第十条 国家合理规划和配置医疗卫生资源</w:t>
      </w:r>
      <w:r>
        <w:rPr>
          <w:rFonts w:ascii="MS UI Gothic" w:eastAsia="MS UI Gothic" w:hint="eastAsia"/>
          <w:w w:val="80"/>
        </w:rPr>
        <w:t>ꎬ </w:t>
      </w:r>
      <w:r>
        <w:rPr/>
        <w:t>以基层为重点</w:t>
      </w:r>
      <w:r>
        <w:rPr>
          <w:rFonts w:ascii="MS UI Gothic" w:eastAsia="MS UI Gothic" w:hint="eastAsia"/>
          <w:w w:val="80"/>
        </w:rPr>
        <w:t>ꎬ </w:t>
      </w:r>
      <w:r>
        <w:rPr/>
        <w:t>采取多种措施优先支持县级以下医疗卫生机构发展</w:t>
      </w:r>
      <w:r>
        <w:rPr>
          <w:rFonts w:ascii="MS UI Gothic" w:eastAsia="MS UI Gothic" w:hint="eastAsia"/>
          <w:w w:val="80"/>
        </w:rPr>
        <w:t>ꎬ </w:t>
      </w:r>
      <w:r>
        <w:rPr/>
        <w:t>提高其医疗卫生服务能力</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第十一条 国家加大对医疗卫生与健</w:t>
      </w:r>
      <w:r>
        <w:rPr/>
        <w:t>康事业的财政投入</w:t>
      </w:r>
      <w:r>
        <w:rPr>
          <w:rFonts w:ascii="MS UI Gothic" w:eastAsia="MS UI Gothic" w:hint="eastAsia"/>
          <w:w w:val="80"/>
        </w:rPr>
        <w:t>ꎬ </w:t>
      </w:r>
      <w:r>
        <w:rPr/>
        <w:t>通过增加转移支付等</w:t>
      </w:r>
      <w:r>
        <w:rPr>
          <w:w w:val="105"/>
        </w:rPr>
        <w:t>方式重点扶持革命老区</w:t>
      </w:r>
      <w:r>
        <w:rPr>
          <w:rFonts w:ascii="MS UI Gothic" w:eastAsia="MS UI Gothic" w:hint="eastAsia"/>
          <w:w w:val="80"/>
        </w:rPr>
        <w:t>、 </w:t>
      </w:r>
      <w:r>
        <w:rPr>
          <w:w w:val="105"/>
        </w:rPr>
        <w:t>民族地区</w:t>
      </w:r>
      <w:r>
        <w:rPr>
          <w:rFonts w:ascii="MS UI Gothic" w:eastAsia="MS UI Gothic" w:hint="eastAsia"/>
          <w:w w:val="80"/>
        </w:rPr>
        <w:t>、 </w:t>
      </w:r>
      <w:r>
        <w:rPr>
          <w:w w:val="105"/>
        </w:rPr>
        <w:t>边疆</w:t>
      </w:r>
      <w:r>
        <w:rPr/>
        <w:t>地区和经济欠发达地区发展医疗卫生与健</w:t>
      </w:r>
      <w:r>
        <w:rPr>
          <w:w w:val="105"/>
        </w:rPr>
        <w:t>康事业</w:t>
      </w:r>
      <w:r>
        <w:rPr>
          <w:rFonts w:ascii="MS UI Gothic" w:eastAsia="MS UI Gothic" w:hint="eastAsia"/>
          <w:w w:val="80"/>
        </w:rPr>
        <w:t>ꎮ</w:t>
      </w:r>
    </w:p>
    <w:p>
      <w:pPr>
        <w:pStyle w:val="BodyText"/>
        <w:spacing w:line="295" w:lineRule="auto"/>
        <w:ind w:right="38"/>
        <w:rPr>
          <w:rFonts w:ascii="MS UI Gothic" w:eastAsia="MS UI Gothic" w:hint="eastAsia"/>
        </w:rPr>
      </w:pPr>
      <w:r>
        <w:rPr/>
        <w:t>第十二条 国家鼓励和支持公民</w:t>
      </w:r>
      <w:r>
        <w:rPr>
          <w:rFonts w:ascii="MS UI Gothic" w:eastAsia="MS UI Gothic" w:hint="eastAsia"/>
          <w:w w:val="80"/>
        </w:rPr>
        <w:t>、 </w:t>
      </w:r>
      <w:r>
        <w:rPr/>
        <w:t>法人和其他组织通过依法举办机构和捐赠</w:t>
      </w:r>
      <w:r>
        <w:rPr>
          <w:rFonts w:ascii="MS UI Gothic" w:eastAsia="MS UI Gothic" w:hint="eastAsia"/>
          <w:w w:val="80"/>
        </w:rPr>
        <w:t>、</w:t>
      </w:r>
      <w:r>
        <w:rPr/>
        <w:t>资助等方式</w:t>
      </w:r>
      <w:r>
        <w:rPr>
          <w:rFonts w:ascii="MS UI Gothic" w:eastAsia="MS UI Gothic" w:hint="eastAsia"/>
          <w:w w:val="80"/>
        </w:rPr>
        <w:t>ꎬ </w:t>
      </w:r>
      <w:r>
        <w:rPr/>
        <w:t>参与医疗卫生与健康事业</w:t>
      </w:r>
      <w:r>
        <w:rPr>
          <w:rFonts w:ascii="MS UI Gothic" w:eastAsia="MS UI Gothic" w:hint="eastAsia"/>
          <w:w w:val="80"/>
        </w:rPr>
        <w:t>ꎬ</w:t>
      </w:r>
      <w:r>
        <w:rPr/>
        <w:t>满足公民多样化</w:t>
      </w:r>
      <w:r>
        <w:rPr>
          <w:rFonts w:ascii="MS UI Gothic" w:eastAsia="MS UI Gothic" w:hint="eastAsia"/>
          <w:w w:val="80"/>
        </w:rPr>
        <w:t>、 </w:t>
      </w:r>
      <w:r>
        <w:rPr/>
        <w:t>差异化</w:t>
      </w:r>
      <w:r>
        <w:rPr>
          <w:rFonts w:ascii="MS UI Gothic" w:eastAsia="MS UI Gothic" w:hint="eastAsia"/>
          <w:w w:val="80"/>
        </w:rPr>
        <w:t>、  </w:t>
      </w:r>
      <w:r>
        <w:rPr/>
        <w:t>个性化健康需求</w:t>
      </w:r>
      <w:r>
        <w:rPr>
          <w:rFonts w:ascii="MS UI Gothic" w:eastAsia="MS UI Gothic" w:hint="eastAsia"/>
          <w:w w:val="80"/>
        </w:rPr>
        <w:t>ꎮ</w:t>
      </w:r>
    </w:p>
    <w:p>
      <w:pPr>
        <w:pStyle w:val="BodyText"/>
        <w:spacing w:line="252" w:lineRule="exact"/>
        <w:ind w:left="543" w:firstLine="0"/>
      </w:pPr>
      <w:r>
        <w:rPr/>
        <w:t>公民</w:t>
      </w:r>
      <w:r>
        <w:rPr>
          <w:rFonts w:ascii="MS UI Gothic" w:eastAsia="MS UI Gothic" w:hint="eastAsia"/>
        </w:rPr>
        <w:t>、 </w:t>
      </w:r>
      <w:r>
        <w:rPr/>
        <w:t>法人和其他组织捐赠财产用于</w:t>
      </w:r>
    </w:p>
    <w:p>
      <w:pPr>
        <w:pStyle w:val="BodyText"/>
        <w:spacing w:line="295" w:lineRule="auto" w:before="124"/>
        <w:ind w:right="442" w:firstLine="0"/>
        <w:jc w:val="left"/>
        <w:rPr>
          <w:rFonts w:ascii="MS UI Gothic" w:eastAsia="MS UI Gothic" w:hint="eastAsia"/>
        </w:rPr>
      </w:pPr>
      <w:r>
        <w:rPr/>
        <w:br w:type="column"/>
      </w:r>
      <w:r>
        <w:rPr/>
        <w:t>医疗卫生与健康事业的</w:t>
      </w:r>
      <w:r>
        <w:rPr>
          <w:rFonts w:ascii="MS UI Gothic" w:eastAsia="MS UI Gothic" w:hint="eastAsia"/>
          <w:w w:val="80"/>
        </w:rPr>
        <w:t>ꎬ </w:t>
      </w:r>
      <w:r>
        <w:rPr/>
        <w:t>依法享受税收优惠</w:t>
      </w:r>
      <w:r>
        <w:rPr>
          <w:rFonts w:ascii="MS UI Gothic" w:eastAsia="MS UI Gothic" w:hint="eastAsia"/>
          <w:w w:val="80"/>
        </w:rPr>
        <w:t>ꎮ</w:t>
      </w:r>
    </w:p>
    <w:p>
      <w:pPr>
        <w:pStyle w:val="BodyText"/>
        <w:spacing w:line="295" w:lineRule="auto"/>
        <w:ind w:right="442"/>
        <w:rPr>
          <w:rFonts w:ascii="MS UI Gothic" w:eastAsia="MS UI Gothic" w:hint="eastAsia"/>
        </w:rPr>
      </w:pPr>
      <w:r>
        <w:rPr/>
        <w:t>第十三条 对在医疗卫生与健康事业中做出突出贡献的组织和个人</w:t>
      </w:r>
      <w:r>
        <w:rPr>
          <w:rFonts w:ascii="MS UI Gothic" w:eastAsia="MS UI Gothic" w:hint="eastAsia"/>
          <w:w w:val="80"/>
        </w:rPr>
        <w:t>ꎬ </w:t>
      </w:r>
      <w:r>
        <w:rPr/>
        <w:t>按照国家规定给予表彰</w:t>
      </w:r>
      <w:r>
        <w:rPr>
          <w:rFonts w:ascii="MS UI Gothic" w:eastAsia="MS UI Gothic" w:hint="eastAsia"/>
          <w:w w:val="80"/>
        </w:rPr>
        <w:t>、 </w:t>
      </w:r>
      <w:r>
        <w:rPr/>
        <w:t>奖励</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第十四条 国家鼓励和支持医疗卫生与健康促进领域的对外交流合作</w:t>
      </w:r>
      <w:r>
        <w:rPr>
          <w:rFonts w:ascii="MS UI Gothic" w:eastAsia="MS UI Gothic" w:hint="eastAsia"/>
          <w:w w:val="80"/>
        </w:rPr>
        <w:t>ꎮ</w:t>
      </w:r>
    </w:p>
    <w:p>
      <w:pPr>
        <w:pStyle w:val="BodyText"/>
        <w:spacing w:line="295" w:lineRule="auto"/>
        <w:ind w:right="442"/>
        <w:rPr>
          <w:rFonts w:ascii="MS UI Gothic" w:eastAsia="MS UI Gothic" w:hint="eastAsia"/>
        </w:rPr>
      </w:pPr>
      <w:r>
        <w:rPr/>
        <w:t>开展医疗卫生与健康促进对外交流合作活动</w:t>
      </w:r>
      <w:r>
        <w:rPr>
          <w:rFonts w:ascii="MS UI Gothic" w:eastAsia="MS UI Gothic" w:hint="eastAsia"/>
          <w:w w:val="80"/>
        </w:rPr>
        <w:t>ꎬ </w:t>
      </w:r>
      <w:r>
        <w:rPr/>
        <w:t>应当遵守法律</w:t>
      </w:r>
      <w:r>
        <w:rPr>
          <w:rFonts w:ascii="MS UI Gothic" w:eastAsia="MS UI Gothic" w:hint="eastAsia"/>
          <w:w w:val="80"/>
        </w:rPr>
        <w:t>、 </w:t>
      </w:r>
      <w:r>
        <w:rPr/>
        <w:t>法规</w:t>
      </w:r>
      <w:r>
        <w:rPr>
          <w:rFonts w:ascii="MS UI Gothic" w:eastAsia="MS UI Gothic" w:hint="eastAsia"/>
          <w:w w:val="80"/>
        </w:rPr>
        <w:t>ꎬ </w:t>
      </w:r>
      <w:r>
        <w:rPr/>
        <w:t>维护国家主权</w:t>
      </w:r>
      <w:r>
        <w:rPr>
          <w:rFonts w:ascii="MS UI Gothic" w:eastAsia="MS UI Gothic" w:hint="eastAsia"/>
          <w:w w:val="80"/>
        </w:rPr>
        <w:t>、 </w:t>
      </w:r>
      <w:r>
        <w:rPr/>
        <w:t>安全和社会公共利益</w:t>
      </w:r>
      <w:r>
        <w:rPr>
          <w:rFonts w:ascii="MS UI Gothic" w:eastAsia="MS UI Gothic" w:hint="eastAsia"/>
          <w:w w:val="80"/>
        </w:rPr>
        <w:t>ꎮ</w:t>
      </w:r>
    </w:p>
    <w:p>
      <w:pPr>
        <w:pStyle w:val="BodyText"/>
        <w:tabs>
          <w:tab w:pos="1591" w:val="left" w:leader="none"/>
        </w:tabs>
        <w:spacing w:before="149"/>
        <w:ind w:left="753" w:firstLine="0"/>
        <w:jc w:val="left"/>
      </w:pPr>
      <w:r>
        <w:rPr>
          <w:spacing w:val="3"/>
          <w:w w:val="105"/>
        </w:rPr>
        <w:t>第二</w:t>
      </w:r>
      <w:r>
        <w:rPr>
          <w:w w:val="105"/>
        </w:rPr>
        <w:t>章</w:t>
        <w:tab/>
      </w:r>
      <w:r>
        <w:rPr>
          <w:spacing w:val="3"/>
          <w:w w:val="105"/>
        </w:rPr>
        <w:t>基本医疗卫生服</w:t>
      </w:r>
      <w:r>
        <w:rPr>
          <w:w w:val="105"/>
        </w:rPr>
        <w:t>务</w:t>
      </w:r>
    </w:p>
    <w:p>
      <w:pPr>
        <w:pStyle w:val="BodyText"/>
        <w:spacing w:line="295" w:lineRule="auto" w:before="216"/>
        <w:ind w:right="442"/>
        <w:rPr>
          <w:rFonts w:ascii="MS UI Gothic" w:eastAsia="MS UI Gothic" w:hint="eastAsia"/>
        </w:rPr>
      </w:pPr>
      <w:r>
        <w:rPr/>
        <w:t>第十五条 基本医疗卫生服务</w:t>
      </w:r>
      <w:r>
        <w:rPr>
          <w:rFonts w:ascii="MS UI Gothic" w:eastAsia="MS UI Gothic" w:hint="eastAsia"/>
          <w:w w:val="80"/>
        </w:rPr>
        <w:t>ꎬ </w:t>
      </w:r>
      <w:r>
        <w:rPr/>
        <w:t>是指维护人体健康所必需</w:t>
      </w:r>
      <w:r>
        <w:rPr>
          <w:rFonts w:ascii="MS UI Gothic" w:eastAsia="MS UI Gothic" w:hint="eastAsia"/>
          <w:w w:val="80"/>
        </w:rPr>
        <w:t>、 </w:t>
      </w:r>
      <w:r>
        <w:rPr/>
        <w:t>与经济社会发展水平相适应</w:t>
      </w:r>
      <w:r>
        <w:rPr>
          <w:rFonts w:ascii="MS UI Gothic" w:eastAsia="MS UI Gothic" w:hint="eastAsia"/>
          <w:w w:val="80"/>
        </w:rPr>
        <w:t>、 </w:t>
      </w:r>
      <w:r>
        <w:rPr/>
        <w:t>公民可公平获得的</w:t>
      </w:r>
      <w:r>
        <w:rPr>
          <w:rFonts w:ascii="MS UI Gothic" w:eastAsia="MS UI Gothic" w:hint="eastAsia"/>
          <w:w w:val="80"/>
        </w:rPr>
        <w:t>ꎬ </w:t>
      </w:r>
      <w:r>
        <w:rPr/>
        <w:t>采用适宜药物</w:t>
      </w:r>
      <w:r>
        <w:rPr>
          <w:rFonts w:ascii="MS UI Gothic" w:eastAsia="MS UI Gothic" w:hint="eastAsia"/>
          <w:w w:val="80"/>
        </w:rPr>
        <w:t>、 </w:t>
      </w:r>
      <w:r>
        <w:rPr/>
        <w:t>适宜技术</w:t>
      </w:r>
      <w:r>
        <w:rPr>
          <w:rFonts w:ascii="MS UI Gothic" w:eastAsia="MS UI Gothic" w:hint="eastAsia"/>
          <w:w w:val="80"/>
        </w:rPr>
        <w:t>、 </w:t>
      </w:r>
      <w:r>
        <w:rPr/>
        <w:t>适宜设备提供的疾病预防</w:t>
      </w:r>
      <w:r>
        <w:rPr>
          <w:rFonts w:ascii="MS UI Gothic" w:eastAsia="MS UI Gothic" w:hint="eastAsia"/>
          <w:w w:val="80"/>
        </w:rPr>
        <w:t>、 </w:t>
      </w:r>
      <w:r>
        <w:rPr/>
        <w:t>诊断</w:t>
      </w:r>
      <w:r>
        <w:rPr>
          <w:rFonts w:ascii="MS UI Gothic" w:eastAsia="MS UI Gothic" w:hint="eastAsia"/>
          <w:w w:val="80"/>
        </w:rPr>
        <w:t>、 </w:t>
      </w:r>
      <w:r>
        <w:rPr/>
        <w:t>治疗</w:t>
      </w:r>
      <w:r>
        <w:rPr>
          <w:rFonts w:ascii="MS UI Gothic" w:eastAsia="MS UI Gothic" w:hint="eastAsia"/>
          <w:w w:val="80"/>
        </w:rPr>
        <w:t>、 </w:t>
      </w:r>
      <w:r>
        <w:rPr/>
        <w:t>护理和康复等服务</w:t>
      </w:r>
      <w:r>
        <w:rPr>
          <w:rFonts w:ascii="MS UI Gothic" w:eastAsia="MS UI Gothic" w:hint="eastAsia"/>
          <w:w w:val="80"/>
        </w:rPr>
        <w:t>ꎮ</w:t>
      </w:r>
    </w:p>
    <w:p>
      <w:pPr>
        <w:pStyle w:val="BodyText"/>
        <w:spacing w:line="295" w:lineRule="auto"/>
        <w:ind w:right="442"/>
        <w:rPr>
          <w:rFonts w:ascii="MS UI Gothic" w:eastAsia="MS UI Gothic" w:hint="eastAsia"/>
        </w:rPr>
      </w:pPr>
      <w:r>
        <w:rPr/>
        <w:t>基本医疗卫生服务包括基本公共卫生服务和基本医疗服务</w:t>
      </w:r>
      <w:r>
        <w:rPr>
          <w:rFonts w:ascii="MS UI Gothic" w:eastAsia="MS UI Gothic" w:hint="eastAsia"/>
          <w:w w:val="80"/>
        </w:rPr>
        <w:t>ꎮ </w:t>
      </w:r>
      <w:r>
        <w:rPr/>
        <w:t>基本公共卫生服务</w:t>
      </w:r>
      <w:r>
        <w:rPr>
          <w:w w:val="105"/>
        </w:rPr>
        <w:t>由国家免费提供</w:t>
      </w:r>
      <w:r>
        <w:rPr>
          <w:rFonts w:ascii="MS UI Gothic" w:eastAsia="MS UI Gothic" w:hint="eastAsia"/>
          <w:w w:val="80"/>
        </w:rPr>
        <w:t>ꎮ</w:t>
      </w:r>
    </w:p>
    <w:p>
      <w:pPr>
        <w:pStyle w:val="BodyText"/>
        <w:spacing w:line="295" w:lineRule="auto"/>
        <w:ind w:right="442"/>
        <w:rPr>
          <w:rFonts w:ascii="MS UI Gothic" w:eastAsia="MS UI Gothic" w:hint="eastAsia"/>
        </w:rPr>
      </w:pPr>
      <w:r>
        <w:rPr/>
        <w:t>第十六条 国家采取措施</w:t>
      </w:r>
      <w:r>
        <w:rPr>
          <w:rFonts w:ascii="MS UI Gothic" w:eastAsia="MS UI Gothic" w:hint="eastAsia"/>
          <w:w w:val="80"/>
        </w:rPr>
        <w:t>ꎬ </w:t>
      </w:r>
      <w:r>
        <w:rPr/>
        <w:t>保障公民享有安全有效的基本公共卫生服务</w:t>
      </w:r>
      <w:r>
        <w:rPr>
          <w:rFonts w:ascii="MS UI Gothic" w:eastAsia="MS UI Gothic" w:hint="eastAsia"/>
          <w:w w:val="80"/>
        </w:rPr>
        <w:t>ꎬ </w:t>
      </w:r>
      <w:r>
        <w:rPr/>
        <w:t>控制影响健康的危险因素</w:t>
      </w:r>
      <w:r>
        <w:rPr>
          <w:rFonts w:ascii="MS UI Gothic" w:eastAsia="MS UI Gothic" w:hint="eastAsia"/>
          <w:w w:val="80"/>
        </w:rPr>
        <w:t>ꎬ </w:t>
      </w:r>
      <w:r>
        <w:rPr/>
        <w:t>提高疾病的预防控制水平</w:t>
      </w:r>
      <w:r>
        <w:rPr>
          <w:rFonts w:ascii="MS UI Gothic" w:eastAsia="MS UI Gothic" w:hint="eastAsia"/>
          <w:w w:val="80"/>
        </w:rPr>
        <w:t>ꎮ</w:t>
      </w:r>
    </w:p>
    <w:p>
      <w:pPr>
        <w:pStyle w:val="BodyText"/>
        <w:spacing w:line="295" w:lineRule="auto"/>
        <w:ind w:right="440"/>
        <w:rPr>
          <w:rFonts w:ascii="MS UI Gothic" w:eastAsia="MS UI Gothic" w:hint="eastAsia"/>
        </w:rPr>
      </w:pPr>
      <w:r>
        <w:rPr/>
        <w:t>国家基本公共卫生服务项目由国务院卫生健康主管部门会同国务院财政部门</w:t>
      </w:r>
      <w:r>
        <w:rPr>
          <w:rFonts w:ascii="MS UI Gothic" w:eastAsia="MS UI Gothic" w:hint="eastAsia"/>
          <w:w w:val="80"/>
        </w:rPr>
        <w:t>、</w:t>
      </w:r>
      <w:r>
        <w:rPr>
          <w:w w:val="105"/>
        </w:rPr>
        <w:t>中医药主管部门等共同确定</w:t>
      </w:r>
      <w:r>
        <w:rPr>
          <w:rFonts w:ascii="MS UI Gothic" w:eastAsia="MS UI Gothic" w:hint="eastAsia"/>
          <w:w w:val="80"/>
        </w:rPr>
        <w:t>ꎮ</w:t>
      </w:r>
    </w:p>
    <w:p>
      <w:pPr>
        <w:pStyle w:val="BodyText"/>
        <w:spacing w:line="295" w:lineRule="auto"/>
        <w:ind w:right="442"/>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直辖市人民政府可以在国家基本公共卫生服务项目基础上</w:t>
      </w:r>
      <w:r>
        <w:rPr>
          <w:rFonts w:ascii="MS UI Gothic" w:eastAsia="MS UI Gothic" w:hint="eastAsia"/>
          <w:w w:val="80"/>
        </w:rPr>
        <w:t>ꎬ </w:t>
      </w:r>
      <w:r>
        <w:rPr/>
        <w:t>补充确定本行政区域的基本公共卫生服务项目</w:t>
      </w:r>
      <w:r>
        <w:rPr>
          <w:rFonts w:ascii="MS UI Gothic" w:eastAsia="MS UI Gothic" w:hint="eastAsia"/>
          <w:w w:val="80"/>
        </w:rPr>
        <w:t>ꎬ </w:t>
      </w:r>
      <w:r>
        <w:rPr/>
        <w:t>并报国务院卫生健康主管部门备案</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第十七条 国务院和省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直辖市人民政府可以将针对重点地区</w:t>
      </w:r>
      <w:r>
        <w:rPr>
          <w:rFonts w:ascii="MS UI Gothic" w:eastAsia="MS UI Gothic" w:hint="eastAsia"/>
          <w:w w:val="80"/>
        </w:rPr>
        <w:t>、 </w:t>
      </w:r>
      <w:r>
        <w:rPr>
          <w:w w:val="105"/>
        </w:rPr>
        <w:t>重点</w:t>
      </w:r>
      <w:r>
        <w:rPr/>
        <w:t>疾病和特定人群的服务内容纳入基本公共</w:t>
      </w:r>
      <w:r>
        <w:rPr>
          <w:w w:val="105"/>
        </w:rPr>
        <w:t>卫生服务项目并组织实施</w:t>
      </w:r>
      <w:r>
        <w:rPr>
          <w:rFonts w:ascii="MS UI Gothic" w:eastAsia="MS UI Gothic" w:hint="eastAsia"/>
          <w:w w:val="80"/>
        </w:rPr>
        <w:t>ꎮ</w:t>
      </w:r>
    </w:p>
    <w:p>
      <w:pPr>
        <w:pStyle w:val="BodyText"/>
        <w:spacing w:line="295" w:lineRule="auto"/>
        <w:ind w:right="442"/>
        <w:rPr>
          <w:rFonts w:ascii="MS UI Gothic" w:eastAsia="MS UI Gothic" w:hint="eastAsia"/>
        </w:rPr>
      </w:pPr>
      <w:r>
        <w:rPr/>
        <w:t>县级以上地方人民政府针对本行政区域重大疾病和主要健康危险因素</w:t>
      </w:r>
      <w:r>
        <w:rPr>
          <w:rFonts w:ascii="MS UI Gothic" w:eastAsia="MS UI Gothic" w:hint="eastAsia"/>
          <w:w w:val="80"/>
        </w:rPr>
        <w:t>ꎬ </w:t>
      </w:r>
      <w:r>
        <w:rPr/>
        <w:t>开展专</w:t>
      </w:r>
      <w:r>
        <w:rPr>
          <w:w w:val="105"/>
        </w:rPr>
        <w:t>项防控工作</w:t>
      </w:r>
      <w:r>
        <w:rPr>
          <w:rFonts w:ascii="MS UI Gothic" w:eastAsia="MS UI Gothic" w:hint="eastAsia"/>
          <w:w w:val="80"/>
        </w:rPr>
        <w:t>ꎮ</w:t>
      </w:r>
    </w:p>
    <w:p>
      <w:pPr>
        <w:pStyle w:val="BodyText"/>
        <w:tabs>
          <w:tab w:pos="1591" w:val="left" w:leader="none"/>
        </w:tabs>
        <w:spacing w:line="254" w:lineRule="exact"/>
        <w:ind w:left="543" w:firstLine="0"/>
        <w:jc w:val="left"/>
      </w:pPr>
      <w:r>
        <w:rPr>
          <w:spacing w:val="3"/>
          <w:w w:val="105"/>
        </w:rPr>
        <w:t>第十八</w:t>
      </w:r>
      <w:r>
        <w:rPr>
          <w:w w:val="105"/>
        </w:rPr>
        <w:t>条</w:t>
        <w:tab/>
      </w:r>
      <w:r>
        <w:rPr>
          <w:spacing w:val="3"/>
          <w:w w:val="105"/>
        </w:rPr>
        <w:t>县级以上人民政府通过</w:t>
      </w:r>
      <w:r>
        <w:rPr>
          <w:w w:val="105"/>
        </w:rPr>
        <w:t>举</w:t>
      </w:r>
    </w:p>
    <w:p>
      <w:pPr>
        <w:spacing w:after="0" w:line="254"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１４３４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w w:val="105"/>
        </w:rPr>
        <w:t>办专业公共卫生机构</w:t>
      </w:r>
      <w:r>
        <w:rPr>
          <w:rFonts w:ascii="MS UI Gothic" w:eastAsia="MS UI Gothic" w:hint="eastAsia"/>
          <w:w w:val="80"/>
        </w:rPr>
        <w:t>、 </w:t>
      </w:r>
      <w:r>
        <w:rPr>
          <w:w w:val="105"/>
        </w:rPr>
        <w:t>基层医疗卫生机构</w:t>
      </w:r>
      <w:r>
        <w:rPr/>
        <w:t>和医院</w:t>
      </w:r>
      <w:r>
        <w:rPr>
          <w:rFonts w:ascii="MS UI Gothic" w:eastAsia="MS UI Gothic" w:hint="eastAsia"/>
          <w:w w:val="80"/>
        </w:rPr>
        <w:t>ꎬ </w:t>
      </w:r>
      <w:r>
        <w:rPr/>
        <w:t>或者从其他医疗卫生机构购买服</w:t>
      </w:r>
      <w:r>
        <w:rPr>
          <w:w w:val="105"/>
        </w:rPr>
        <w:t>务的方式提供基本公共卫生服务</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第十九条 国家建立健全突发事件卫生应急体系</w:t>
      </w:r>
      <w:r>
        <w:rPr>
          <w:rFonts w:ascii="MS UI Gothic" w:eastAsia="MS UI Gothic" w:hint="eastAsia"/>
          <w:w w:val="80"/>
        </w:rPr>
        <w:t>ꎬ </w:t>
      </w:r>
      <w:r>
        <w:rPr/>
        <w:t>制定和完善应急预案</w:t>
      </w:r>
      <w:r>
        <w:rPr>
          <w:rFonts w:ascii="MS UI Gothic" w:eastAsia="MS UI Gothic" w:hint="eastAsia"/>
          <w:w w:val="80"/>
        </w:rPr>
        <w:t>ꎬ </w:t>
      </w:r>
      <w:r>
        <w:rPr/>
        <w:t>组织开展突发事件的医疗救治</w:t>
      </w:r>
      <w:r>
        <w:rPr>
          <w:rFonts w:ascii="MS UI Gothic" w:eastAsia="MS UI Gothic" w:hint="eastAsia"/>
          <w:w w:val="80"/>
        </w:rPr>
        <w:t>、 </w:t>
      </w:r>
      <w:r>
        <w:rPr/>
        <w:t>卫生学调查处置和心理援助等卫生应急工作</w:t>
      </w:r>
      <w:r>
        <w:rPr>
          <w:rFonts w:ascii="MS UI Gothic" w:eastAsia="MS UI Gothic" w:hint="eastAsia"/>
          <w:w w:val="80"/>
        </w:rPr>
        <w:t>ꎬ </w:t>
      </w:r>
      <w:r>
        <w:rPr/>
        <w:t>有效控制和消除危害</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10"/>
        </w:rPr>
        <w:t>第二十条  国家建立传染病防控制</w:t>
      </w:r>
      <w:r>
        <w:rPr>
          <w:spacing w:val="3"/>
        </w:rPr>
        <w:t>度</w:t>
      </w:r>
      <w:r>
        <w:rPr>
          <w:rFonts w:ascii="MS UI Gothic" w:eastAsia="MS UI Gothic" w:hint="eastAsia"/>
          <w:spacing w:val="23"/>
          <w:w w:val="80"/>
        </w:rPr>
        <w:t>ꎬ </w:t>
      </w:r>
      <w:r>
        <w:rPr>
          <w:spacing w:val="3"/>
        </w:rPr>
        <w:t>制定传染病防治规划并组织实施</w:t>
      </w:r>
      <w:r>
        <w:rPr>
          <w:rFonts w:ascii="MS UI Gothic" w:eastAsia="MS UI Gothic" w:hint="eastAsia"/>
          <w:spacing w:val="23"/>
          <w:w w:val="80"/>
        </w:rPr>
        <w:t>ꎬ </w:t>
      </w:r>
      <w:r>
        <w:rPr/>
        <w:t>加</w:t>
      </w:r>
      <w:r>
        <w:rPr>
          <w:spacing w:val="3"/>
        </w:rPr>
        <w:t>强传染病监测预警</w:t>
      </w:r>
      <w:r>
        <w:rPr>
          <w:rFonts w:ascii="MS UI Gothic" w:eastAsia="MS UI Gothic" w:hint="eastAsia"/>
          <w:spacing w:val="5"/>
          <w:w w:val="80"/>
        </w:rPr>
        <w:t>ꎬ </w:t>
      </w:r>
      <w:r>
        <w:rPr>
          <w:spacing w:val="3"/>
        </w:rPr>
        <w:t>坚持预防为主</w:t>
      </w:r>
      <w:r>
        <w:rPr>
          <w:rFonts w:ascii="MS UI Gothic" w:eastAsia="MS UI Gothic" w:hint="eastAsia"/>
          <w:spacing w:val="23"/>
        </w:rPr>
        <w:t>、 </w:t>
      </w:r>
      <w:r>
        <w:rPr>
          <w:spacing w:val="1"/>
        </w:rPr>
        <w:t>防治</w:t>
      </w:r>
      <w:r>
        <w:rPr>
          <w:spacing w:val="3"/>
        </w:rPr>
        <w:t>结合</w:t>
      </w:r>
      <w:r>
        <w:rPr>
          <w:rFonts w:ascii="MS UI Gothic" w:eastAsia="MS UI Gothic" w:hint="eastAsia"/>
          <w:spacing w:val="19"/>
          <w:w w:val="80"/>
        </w:rPr>
        <w:t>ꎬ </w:t>
      </w:r>
      <w:r>
        <w:rPr>
          <w:spacing w:val="10"/>
        </w:rPr>
        <w:t>联防联控</w:t>
      </w:r>
      <w:r>
        <w:rPr>
          <w:rFonts w:ascii="MS UI Gothic" w:eastAsia="MS UI Gothic" w:hint="eastAsia"/>
          <w:spacing w:val="14"/>
        </w:rPr>
        <w:t>、 </w:t>
      </w:r>
      <w:r>
        <w:rPr>
          <w:spacing w:val="10"/>
        </w:rPr>
        <w:t>群防群控</w:t>
      </w:r>
      <w:r>
        <w:rPr>
          <w:rFonts w:ascii="MS UI Gothic" w:eastAsia="MS UI Gothic" w:hint="eastAsia"/>
          <w:spacing w:val="14"/>
        </w:rPr>
        <w:t>、 </w:t>
      </w:r>
      <w:r>
        <w:rPr>
          <w:spacing w:val="11"/>
        </w:rPr>
        <w:t>源头防控</w:t>
      </w:r>
      <w:r>
        <w:rPr>
          <w:rFonts w:ascii="MS UI Gothic" w:eastAsia="MS UI Gothic" w:hint="eastAsia"/>
        </w:rPr>
        <w:t>、</w:t>
      </w:r>
      <w:r>
        <w:rPr>
          <w:spacing w:val="6"/>
        </w:rPr>
        <w:t>综合治理</w:t>
      </w:r>
      <w:r>
        <w:rPr>
          <w:rFonts w:ascii="MS UI Gothic" w:eastAsia="MS UI Gothic" w:hint="eastAsia"/>
          <w:spacing w:val="2"/>
          <w:w w:val="80"/>
        </w:rPr>
        <w:t>ꎬ </w:t>
      </w:r>
      <w:r>
        <w:rPr>
          <w:spacing w:val="19"/>
        </w:rPr>
        <w:t>阻断传播途径</w:t>
      </w:r>
      <w:r>
        <w:rPr>
          <w:rFonts w:ascii="MS UI Gothic" w:eastAsia="MS UI Gothic" w:hint="eastAsia"/>
          <w:spacing w:val="3"/>
          <w:w w:val="80"/>
        </w:rPr>
        <w:t>ꎬ </w:t>
      </w:r>
      <w:r>
        <w:rPr>
          <w:spacing w:val="18"/>
        </w:rPr>
        <w:t>保护易感人</w:t>
      </w:r>
      <w:r>
        <w:rPr>
          <w:spacing w:val="3"/>
        </w:rPr>
        <w:t>群</w:t>
      </w:r>
      <w:r>
        <w:rPr>
          <w:rFonts w:ascii="MS UI Gothic" w:eastAsia="MS UI Gothic" w:hint="eastAsia"/>
          <w:spacing w:val="2"/>
          <w:w w:val="80"/>
        </w:rPr>
        <w:t>ꎬ </w:t>
      </w:r>
      <w:r>
        <w:rPr>
          <w:spacing w:val="3"/>
        </w:rPr>
        <w:t>降低传染病的危害</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任何组织和个人应当接受</w:t>
      </w:r>
      <w:r>
        <w:rPr>
          <w:rFonts w:ascii="MS UI Gothic" w:eastAsia="MS UI Gothic" w:hint="eastAsia"/>
          <w:spacing w:val="15"/>
          <w:w w:val="80"/>
        </w:rPr>
        <w:t>、 </w:t>
      </w:r>
      <w:r>
        <w:rPr>
          <w:spacing w:val="2"/>
        </w:rPr>
        <w:t>配合医疗</w:t>
      </w:r>
      <w:r>
        <w:rPr>
          <w:spacing w:val="3"/>
        </w:rPr>
        <w:t>卫生机构为预防</w:t>
      </w:r>
      <w:r>
        <w:rPr>
          <w:rFonts w:ascii="MS UI Gothic" w:eastAsia="MS UI Gothic" w:hint="eastAsia"/>
          <w:spacing w:val="23"/>
          <w:w w:val="80"/>
        </w:rPr>
        <w:t>、 </w:t>
      </w:r>
      <w:r>
        <w:rPr>
          <w:spacing w:val="3"/>
        </w:rPr>
        <w:t>控制</w:t>
      </w:r>
      <w:r>
        <w:rPr>
          <w:rFonts w:ascii="MS UI Gothic" w:eastAsia="MS UI Gothic" w:hint="eastAsia"/>
          <w:spacing w:val="24"/>
          <w:w w:val="80"/>
        </w:rPr>
        <w:t>、 </w:t>
      </w:r>
      <w:r>
        <w:rPr>
          <w:spacing w:val="2"/>
        </w:rPr>
        <w:t>消除传染病危害</w:t>
      </w:r>
      <w:r>
        <w:rPr>
          <w:spacing w:val="3"/>
        </w:rPr>
        <w:t>依法采取的调查</w:t>
      </w:r>
      <w:r>
        <w:rPr>
          <w:rFonts w:ascii="MS UI Gothic" w:eastAsia="MS UI Gothic" w:hint="eastAsia"/>
          <w:spacing w:val="16"/>
          <w:w w:val="80"/>
        </w:rPr>
        <w:t>、 </w:t>
      </w:r>
      <w:r>
        <w:rPr>
          <w:spacing w:val="3"/>
        </w:rPr>
        <w:t>检验</w:t>
      </w:r>
      <w:r>
        <w:rPr>
          <w:rFonts w:ascii="MS UI Gothic" w:eastAsia="MS UI Gothic" w:hint="eastAsia"/>
          <w:spacing w:val="16"/>
          <w:w w:val="80"/>
        </w:rPr>
        <w:t>、 </w:t>
      </w:r>
      <w:r>
        <w:rPr>
          <w:spacing w:val="3"/>
        </w:rPr>
        <w:t>采集样本</w:t>
      </w:r>
      <w:r>
        <w:rPr>
          <w:rFonts w:ascii="MS UI Gothic" w:eastAsia="MS UI Gothic" w:hint="eastAsia"/>
          <w:spacing w:val="16"/>
          <w:w w:val="80"/>
        </w:rPr>
        <w:t>、 </w:t>
      </w:r>
      <w:r>
        <w:rPr>
          <w:spacing w:val="1"/>
        </w:rPr>
        <w:t>隔离</w:t>
      </w:r>
      <w:r>
        <w:rPr>
          <w:spacing w:val="3"/>
        </w:rPr>
        <w:t>治疗</w:t>
      </w:r>
      <w:r>
        <w:rPr>
          <w:rFonts w:ascii="MS UI Gothic" w:eastAsia="MS UI Gothic" w:hint="eastAsia"/>
          <w:spacing w:val="3"/>
          <w:w w:val="80"/>
        </w:rPr>
        <w:t>、 </w:t>
      </w:r>
      <w:r>
        <w:rPr>
          <w:spacing w:val="3"/>
        </w:rPr>
        <w:t>医学观察等措施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10"/>
        </w:rPr>
        <w:t>第二十一条  国家实行预防接种制</w:t>
      </w:r>
      <w:r>
        <w:rPr>
          <w:spacing w:val="3"/>
        </w:rPr>
        <w:t>度</w:t>
      </w:r>
      <w:r>
        <w:rPr>
          <w:rFonts w:ascii="MS UI Gothic" w:eastAsia="MS UI Gothic" w:hint="eastAsia"/>
          <w:spacing w:val="23"/>
          <w:w w:val="80"/>
        </w:rPr>
        <w:t>ꎬ </w:t>
      </w:r>
      <w:r>
        <w:rPr>
          <w:spacing w:val="3"/>
        </w:rPr>
        <w:t>加强免疫规划工作</w:t>
      </w:r>
      <w:r>
        <w:rPr>
          <w:rFonts w:ascii="MS UI Gothic" w:eastAsia="MS UI Gothic" w:hint="eastAsia"/>
          <w:spacing w:val="23"/>
          <w:w w:val="80"/>
        </w:rPr>
        <w:t>ꎮ </w:t>
      </w:r>
      <w:r>
        <w:rPr>
          <w:spacing w:val="2"/>
        </w:rPr>
        <w:t>居民有依法接种</w:t>
      </w:r>
      <w:r>
        <w:rPr>
          <w:spacing w:val="3"/>
        </w:rPr>
        <w:t>免疫规划疫苗的权利和义务</w:t>
      </w:r>
      <w:r>
        <w:rPr>
          <w:rFonts w:ascii="MS UI Gothic" w:eastAsia="MS UI Gothic" w:hint="eastAsia"/>
          <w:spacing w:val="21"/>
          <w:w w:val="80"/>
        </w:rPr>
        <w:t>ꎮ </w:t>
      </w:r>
      <w:r>
        <w:rPr>
          <w:spacing w:val="2"/>
        </w:rPr>
        <w:t>政府向居民</w:t>
      </w:r>
      <w:r>
        <w:rPr>
          <w:spacing w:val="3"/>
        </w:rPr>
        <w:t>免费提供免疫规划疫苗</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第二十二条 国家建立慢性非传染性疾病防控与管理制度</w:t>
      </w:r>
      <w:r>
        <w:rPr>
          <w:rFonts w:ascii="MS UI Gothic" w:eastAsia="MS UI Gothic" w:hint="eastAsia"/>
          <w:w w:val="80"/>
        </w:rPr>
        <w:t>ꎬ </w:t>
      </w:r>
      <w:r>
        <w:rPr/>
        <w:t>对慢性非传染性疾病及其致病危险因素开展监测</w:t>
      </w:r>
      <w:r>
        <w:rPr>
          <w:rFonts w:ascii="MS UI Gothic" w:eastAsia="MS UI Gothic" w:hint="eastAsia"/>
          <w:w w:val="80"/>
        </w:rPr>
        <w:t>、 </w:t>
      </w:r>
      <w:r>
        <w:rPr/>
        <w:t>调查和综合防控干预</w:t>
      </w:r>
      <w:r>
        <w:rPr>
          <w:rFonts w:ascii="MS UI Gothic" w:eastAsia="MS UI Gothic" w:hint="eastAsia"/>
          <w:w w:val="80"/>
        </w:rPr>
        <w:t>ꎬ </w:t>
      </w:r>
      <w:r>
        <w:rPr/>
        <w:t>及时发现高危人群</w:t>
      </w:r>
      <w:r>
        <w:rPr>
          <w:rFonts w:ascii="MS UI Gothic" w:eastAsia="MS UI Gothic" w:hint="eastAsia"/>
          <w:w w:val="80"/>
        </w:rPr>
        <w:t>ꎬ </w:t>
      </w:r>
      <w:r>
        <w:rPr/>
        <w:t>为患者和高危人群提供诊疗</w:t>
      </w:r>
      <w:r>
        <w:rPr>
          <w:rFonts w:ascii="MS UI Gothic" w:eastAsia="MS UI Gothic" w:hint="eastAsia"/>
          <w:w w:val="80"/>
        </w:rPr>
        <w:t>、 </w:t>
      </w:r>
      <w:r>
        <w:rPr/>
        <w:t>早期干预</w:t>
      </w:r>
      <w:r>
        <w:rPr>
          <w:rFonts w:ascii="MS UI Gothic" w:eastAsia="MS UI Gothic" w:hint="eastAsia"/>
          <w:w w:val="80"/>
        </w:rPr>
        <w:t>、 </w:t>
      </w:r>
      <w:r>
        <w:rPr/>
        <w:t>随访管理和健康教育等服务</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第二十三条  国家加强职业健康保护</w:t>
      </w:r>
      <w:r>
        <w:rPr>
          <w:rFonts w:ascii="MS UI Gothic" w:eastAsia="MS UI Gothic" w:hint="eastAsia"/>
          <w:w w:val="80"/>
        </w:rPr>
        <w:t>ꎮ </w:t>
      </w:r>
      <w:r>
        <w:rPr/>
        <w:t>县级以上人民政府应当制定职业病防治规划</w:t>
      </w:r>
      <w:r>
        <w:rPr>
          <w:rFonts w:ascii="MS UI Gothic" w:eastAsia="MS UI Gothic" w:hint="eastAsia"/>
          <w:w w:val="80"/>
        </w:rPr>
        <w:t>ꎬ </w:t>
      </w:r>
      <w:r>
        <w:rPr/>
        <w:t>建立健全职业健康工作机制</w:t>
      </w:r>
      <w:r>
        <w:rPr>
          <w:rFonts w:ascii="MS UI Gothic" w:eastAsia="MS UI Gothic" w:hint="eastAsia"/>
          <w:w w:val="80"/>
        </w:rPr>
        <w:t>ꎬ </w:t>
      </w:r>
      <w:r>
        <w:rPr/>
        <w:t>加强职业健康监督管理</w:t>
      </w:r>
      <w:r>
        <w:rPr>
          <w:rFonts w:ascii="MS UI Gothic" w:eastAsia="MS UI Gothic" w:hint="eastAsia"/>
          <w:w w:val="80"/>
        </w:rPr>
        <w:t>ꎬ </w:t>
      </w:r>
      <w:r>
        <w:rPr/>
        <w:t>提高职业病综合防治能力和水平</w:t>
      </w:r>
      <w:r>
        <w:rPr>
          <w:rFonts w:ascii="MS UI Gothic" w:eastAsia="MS UI Gothic" w:hint="eastAsia"/>
          <w:w w:val="80"/>
        </w:rPr>
        <w:t>ꎮ</w:t>
      </w:r>
    </w:p>
    <w:p>
      <w:pPr>
        <w:pStyle w:val="BodyText"/>
        <w:spacing w:line="295" w:lineRule="auto"/>
        <w:ind w:left="440"/>
        <w:rPr>
          <w:rFonts w:ascii="MS UI Gothic" w:eastAsia="MS UI Gothic" w:hint="eastAsia"/>
        </w:rPr>
      </w:pPr>
      <w:r>
        <w:rPr/>
        <w:t>用人单位应当控制职业病危害因素</w:t>
      </w:r>
      <w:r>
        <w:rPr>
          <w:rFonts w:ascii="MS UI Gothic" w:eastAsia="MS UI Gothic" w:hint="eastAsia"/>
          <w:w w:val="80"/>
        </w:rPr>
        <w:t>ꎬ</w:t>
      </w:r>
      <w:r>
        <w:rPr/>
        <w:t>采取工程技术</w:t>
      </w:r>
      <w:r>
        <w:rPr>
          <w:rFonts w:ascii="MS UI Gothic" w:eastAsia="MS UI Gothic" w:hint="eastAsia"/>
          <w:w w:val="80"/>
        </w:rPr>
        <w:t>、 </w:t>
      </w:r>
      <w:r>
        <w:rPr/>
        <w:t>个体防护和健康管理等综合治理措施</w:t>
      </w:r>
      <w:r>
        <w:rPr>
          <w:rFonts w:ascii="MS UI Gothic" w:eastAsia="MS UI Gothic" w:hint="eastAsia"/>
          <w:w w:val="80"/>
        </w:rPr>
        <w:t>ꎬ </w:t>
      </w:r>
      <w:r>
        <w:rPr/>
        <w:t>改善工作环境和劳动条件</w:t>
      </w:r>
      <w:r>
        <w:rPr>
          <w:rFonts w:ascii="MS UI Gothic" w:eastAsia="MS UI Gothic" w:hint="eastAsia"/>
          <w:w w:val="80"/>
        </w:rPr>
        <w:t>ꎮ</w:t>
      </w:r>
    </w:p>
    <w:p>
      <w:pPr>
        <w:pStyle w:val="BodyText"/>
        <w:spacing w:line="295" w:lineRule="auto"/>
        <w:ind w:left="440" w:right="1"/>
      </w:pPr>
      <w:r>
        <w:rPr/>
        <w:t>第二十四条  国家发展妇幼保健事业</w:t>
      </w:r>
      <w:r>
        <w:rPr>
          <w:rFonts w:ascii="MS UI Gothic" w:eastAsia="MS UI Gothic" w:hint="eastAsia"/>
          <w:w w:val="80"/>
        </w:rPr>
        <w:t>ꎬ </w:t>
      </w:r>
      <w:r>
        <w:rPr/>
        <w:t>建立健全妇幼健康服务体系</w:t>
      </w:r>
      <w:r>
        <w:rPr>
          <w:rFonts w:ascii="MS UI Gothic" w:eastAsia="MS UI Gothic" w:hint="eastAsia"/>
          <w:w w:val="80"/>
        </w:rPr>
        <w:t>ꎬ </w:t>
      </w:r>
      <w:r>
        <w:rPr/>
        <w:t>为妇女</w:t>
      </w:r>
      <w:r>
        <w:rPr>
          <w:rFonts w:ascii="MS UI Gothic" w:eastAsia="MS UI Gothic" w:hint="eastAsia"/>
          <w:w w:val="80"/>
        </w:rPr>
        <w:t>、 </w:t>
      </w:r>
      <w:r>
        <w:rPr/>
        <w:t>儿童提供保健及常见病防治服务</w:t>
      </w:r>
      <w:r>
        <w:rPr>
          <w:rFonts w:ascii="MS UI Gothic" w:eastAsia="MS UI Gothic" w:hint="eastAsia"/>
          <w:w w:val="80"/>
        </w:rPr>
        <w:t>ꎬ </w:t>
      </w:r>
      <w:r>
        <w:rPr/>
        <w:t>保</w:t>
      </w:r>
    </w:p>
    <w:p>
      <w:pPr>
        <w:pStyle w:val="BodyText"/>
        <w:spacing w:before="124"/>
        <w:ind w:left="381" w:firstLine="0"/>
        <w:rPr>
          <w:rFonts w:ascii="MS UI Gothic" w:eastAsia="MS UI Gothic" w:hint="eastAsia"/>
        </w:rPr>
      </w:pPr>
      <w:r>
        <w:rPr/>
        <w:br w:type="column"/>
      </w:r>
      <w:r>
        <w:rPr/>
        <w:t>障妇女</w:t>
      </w:r>
      <w:r>
        <w:rPr>
          <w:rFonts w:ascii="MS UI Gothic" w:eastAsia="MS UI Gothic" w:hint="eastAsia"/>
        </w:rPr>
        <w:t>、 </w:t>
      </w:r>
      <w:r>
        <w:rPr/>
        <w:t>儿童健康</w:t>
      </w:r>
      <w:r>
        <w:rPr>
          <w:rFonts w:ascii="MS UI Gothic" w:eastAsia="MS UI Gothic" w:hint="eastAsia"/>
          <w:w w:val="80"/>
        </w:rPr>
        <w:t>ꎮ</w:t>
      </w:r>
    </w:p>
    <w:p>
      <w:pPr>
        <w:pStyle w:val="BodyText"/>
        <w:spacing w:line="295" w:lineRule="auto" w:before="58"/>
        <w:ind w:left="381" w:right="124"/>
        <w:rPr>
          <w:rFonts w:ascii="MS UI Gothic" w:eastAsia="MS UI Gothic" w:hint="eastAsia"/>
        </w:rPr>
      </w:pPr>
      <w:r>
        <w:rPr/>
        <w:t>国家采取措施</w:t>
      </w:r>
      <w:r>
        <w:rPr>
          <w:rFonts w:ascii="MS UI Gothic" w:eastAsia="MS UI Gothic" w:hint="eastAsia"/>
          <w:w w:val="80"/>
        </w:rPr>
        <w:t>ꎬ </w:t>
      </w:r>
      <w:r>
        <w:rPr/>
        <w:t>为公民提供婚前保健</w:t>
      </w:r>
      <w:r>
        <w:rPr>
          <w:rFonts w:ascii="MS UI Gothic" w:eastAsia="MS UI Gothic" w:hint="eastAsia"/>
        </w:rPr>
        <w:t>、 </w:t>
      </w:r>
      <w:r>
        <w:rPr/>
        <w:t>孕产期保健等服务</w:t>
      </w:r>
      <w:r>
        <w:rPr>
          <w:rFonts w:ascii="MS UI Gothic" w:eastAsia="MS UI Gothic" w:hint="eastAsia"/>
          <w:w w:val="80"/>
        </w:rPr>
        <w:t>ꎬ </w:t>
      </w:r>
      <w:r>
        <w:rPr/>
        <w:t>促进生殖健康</w:t>
      </w:r>
      <w:r>
        <w:rPr>
          <w:rFonts w:ascii="MS UI Gothic" w:eastAsia="MS UI Gothic" w:hint="eastAsia"/>
          <w:w w:val="80"/>
        </w:rPr>
        <w:t>ꎬ</w:t>
      </w:r>
      <w:r>
        <w:rPr/>
        <w:t>预防出生缺陷</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第二十五条 国家发展老年人保健事业</w:t>
      </w:r>
      <w:r>
        <w:rPr>
          <w:rFonts w:ascii="MS UI Gothic" w:eastAsia="MS UI Gothic" w:hint="eastAsia"/>
          <w:w w:val="80"/>
        </w:rPr>
        <w:t>ꎮ </w:t>
      </w:r>
      <w:r>
        <w:rPr>
          <w:w w:val="105"/>
        </w:rPr>
        <w:t>国务院和省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w:t>
      </w:r>
      <w:r>
        <w:rPr/>
        <w:t>府应当将老年人健康管理和常见病预防等</w:t>
      </w:r>
      <w:r>
        <w:rPr>
          <w:w w:val="105"/>
        </w:rPr>
        <w:t>纳入基本公共卫生服务项目</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第二十六条 国家发展残疾预防和残疾人康复事业</w:t>
      </w:r>
      <w:r>
        <w:rPr>
          <w:rFonts w:ascii="MS UI Gothic" w:eastAsia="MS UI Gothic" w:hint="eastAsia"/>
          <w:w w:val="80"/>
        </w:rPr>
        <w:t>ꎬ </w:t>
      </w:r>
      <w:r>
        <w:rPr/>
        <w:t>完善残疾预防和残疾人康复及其保障体系</w:t>
      </w:r>
      <w:r>
        <w:rPr>
          <w:rFonts w:ascii="MS UI Gothic" w:eastAsia="MS UI Gothic" w:hint="eastAsia"/>
          <w:w w:val="80"/>
        </w:rPr>
        <w:t>ꎬ </w:t>
      </w:r>
      <w:r>
        <w:rPr/>
        <w:t>采取措施为残疾人提供基本康复服务</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县级以上人民政府应当优先开展残疾儿童康复工作</w:t>
      </w:r>
      <w:r>
        <w:rPr>
          <w:rFonts w:ascii="MS UI Gothic" w:eastAsia="MS UI Gothic" w:hint="eastAsia"/>
          <w:w w:val="80"/>
        </w:rPr>
        <w:t>ꎬ </w:t>
      </w:r>
      <w:r>
        <w:rPr/>
        <w:t>实行康复与教育相结合</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第二十七条 国家建立健全院前急救体系</w:t>
      </w:r>
      <w:r>
        <w:rPr>
          <w:rFonts w:ascii="MS UI Gothic" w:eastAsia="MS UI Gothic" w:hint="eastAsia"/>
          <w:w w:val="80"/>
        </w:rPr>
        <w:t>ꎬ </w:t>
      </w:r>
      <w:r>
        <w:rPr/>
        <w:t>为急危重症患者提供及时</w:t>
      </w:r>
      <w:r>
        <w:rPr>
          <w:rFonts w:ascii="MS UI Gothic" w:eastAsia="MS UI Gothic" w:hint="eastAsia"/>
          <w:w w:val="80"/>
        </w:rPr>
        <w:t>、 </w:t>
      </w:r>
      <w:r>
        <w:rPr/>
        <w:t>规范</w:t>
      </w:r>
      <w:r>
        <w:rPr>
          <w:rFonts w:ascii="MS UI Gothic" w:eastAsia="MS UI Gothic" w:hint="eastAsia"/>
          <w:w w:val="80"/>
        </w:rPr>
        <w:t>、</w:t>
      </w:r>
      <w:r>
        <w:rPr/>
        <w:t>有效的急救服务</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卫生健康主管部门</w:t>
      </w:r>
      <w:r>
        <w:rPr>
          <w:rFonts w:ascii="MS UI Gothic" w:eastAsia="MS UI Gothic" w:hint="eastAsia"/>
          <w:w w:val="80"/>
        </w:rPr>
        <w:t>、 </w:t>
      </w:r>
      <w:r>
        <w:rPr/>
        <w:t>红十字会等有关部门</w:t>
      </w:r>
      <w:r>
        <w:rPr>
          <w:rFonts w:ascii="MS UI Gothic" w:eastAsia="MS UI Gothic" w:hint="eastAsia"/>
          <w:w w:val="80"/>
        </w:rPr>
        <w:t>、 </w:t>
      </w:r>
      <w:r>
        <w:rPr/>
        <w:t>组织应当积极开展急救培训</w:t>
      </w:r>
      <w:r>
        <w:rPr>
          <w:rFonts w:ascii="MS UI Gothic" w:eastAsia="MS UI Gothic" w:hint="eastAsia"/>
          <w:w w:val="80"/>
        </w:rPr>
        <w:t>ꎬ </w:t>
      </w:r>
      <w:r>
        <w:rPr/>
        <w:t>普及急救知识</w:t>
      </w:r>
      <w:r>
        <w:rPr>
          <w:rFonts w:ascii="MS UI Gothic" w:eastAsia="MS UI Gothic" w:hint="eastAsia"/>
          <w:w w:val="80"/>
        </w:rPr>
        <w:t>ꎬ </w:t>
      </w:r>
      <w:r>
        <w:rPr/>
        <w:t>鼓励医疗卫生人员</w:t>
      </w:r>
      <w:r>
        <w:rPr>
          <w:rFonts w:ascii="MS UI Gothic" w:eastAsia="MS UI Gothic" w:hint="eastAsia"/>
          <w:w w:val="80"/>
        </w:rPr>
        <w:t>、 </w:t>
      </w:r>
      <w:r>
        <w:rPr/>
        <w:t>经过急救培训的人员积极参与公共场所急救服务</w:t>
      </w:r>
      <w:r>
        <w:rPr>
          <w:rFonts w:ascii="MS UI Gothic" w:eastAsia="MS UI Gothic" w:hint="eastAsia"/>
          <w:w w:val="80"/>
        </w:rPr>
        <w:t>ꎮ</w:t>
      </w:r>
      <w:r>
        <w:rPr/>
        <w:t>公共场所应当按照规定配备必要的急救设备</w:t>
      </w:r>
      <w:r>
        <w:rPr>
          <w:rFonts w:ascii="MS UI Gothic" w:eastAsia="MS UI Gothic" w:hint="eastAsia"/>
          <w:w w:val="80"/>
        </w:rPr>
        <w:t>、 </w:t>
      </w:r>
      <w:r>
        <w:rPr/>
        <w:t>设施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w w:val="105"/>
        </w:rPr>
        <w:t>急救中心 </w:t>
      </w:r>
      <w:r>
        <w:rPr>
          <w:rFonts w:ascii="MS UI Gothic" w:eastAsia="MS UI Gothic" w:hint="eastAsia"/>
          <w:spacing w:val="-32"/>
          <w:w w:val="150"/>
        </w:rPr>
        <w:t>( </w:t>
      </w:r>
      <w:r>
        <w:rPr>
          <w:spacing w:val="13"/>
          <w:w w:val="105"/>
        </w:rPr>
        <w:t>站</w:t>
      </w:r>
      <w:r>
        <w:rPr>
          <w:rFonts w:ascii="MS UI Gothic" w:eastAsia="MS UI Gothic" w:hint="eastAsia"/>
          <w:spacing w:val="14"/>
          <w:w w:val="150"/>
        </w:rPr>
        <w:t>) </w:t>
      </w:r>
      <w:r>
        <w:rPr>
          <w:spacing w:val="15"/>
          <w:w w:val="105"/>
        </w:rPr>
        <w:t>不得以未付费为由</w:t>
      </w:r>
      <w:r>
        <w:rPr>
          <w:spacing w:val="11"/>
        </w:rPr>
        <w:t>拒绝或者拖延为急危重症患者提供急救</w:t>
      </w:r>
      <w:r>
        <w:rPr>
          <w:spacing w:val="3"/>
          <w:w w:val="105"/>
        </w:rPr>
        <w:t>服务</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10"/>
        </w:rPr>
        <w:t>第二十八条  国家发展精神卫生事</w:t>
      </w:r>
      <w:r>
        <w:rPr>
          <w:spacing w:val="3"/>
        </w:rPr>
        <w:t>业</w:t>
      </w:r>
      <w:r>
        <w:rPr>
          <w:rFonts w:ascii="MS UI Gothic" w:eastAsia="MS UI Gothic" w:hint="eastAsia"/>
          <w:spacing w:val="23"/>
          <w:w w:val="80"/>
        </w:rPr>
        <w:t>ꎬ </w:t>
      </w:r>
      <w:r>
        <w:rPr>
          <w:spacing w:val="3"/>
        </w:rPr>
        <w:t>建设完善精神卫生服务体系</w:t>
      </w:r>
      <w:r>
        <w:rPr>
          <w:rFonts w:ascii="MS UI Gothic" w:eastAsia="MS UI Gothic" w:hint="eastAsia"/>
          <w:spacing w:val="23"/>
          <w:w w:val="80"/>
        </w:rPr>
        <w:t>ꎬ </w:t>
      </w:r>
      <w:r>
        <w:rPr>
          <w:spacing w:val="2"/>
        </w:rPr>
        <w:t>维护和</w:t>
      </w:r>
      <w:r>
        <w:rPr>
          <w:spacing w:val="30"/>
        </w:rPr>
        <w:t>增进公民心理健康</w:t>
      </w:r>
      <w:r>
        <w:rPr>
          <w:rFonts w:ascii="MS UI Gothic" w:eastAsia="MS UI Gothic" w:hint="eastAsia"/>
          <w:spacing w:val="20"/>
          <w:w w:val="80"/>
        </w:rPr>
        <w:t>ꎬ </w:t>
      </w:r>
      <w:r>
        <w:rPr>
          <w:spacing w:val="21"/>
        </w:rPr>
        <w:t>预防</w:t>
      </w:r>
      <w:r>
        <w:rPr>
          <w:rFonts w:ascii="MS UI Gothic" w:eastAsia="MS UI Gothic" w:hint="eastAsia"/>
          <w:spacing w:val="20"/>
          <w:w w:val="80"/>
        </w:rPr>
        <w:t>、 </w:t>
      </w:r>
      <w:r>
        <w:rPr>
          <w:spacing w:val="30"/>
        </w:rPr>
        <w:t>治疗精神</w:t>
      </w:r>
      <w:r>
        <w:rPr>
          <w:spacing w:val="3"/>
        </w:rPr>
        <w:t>障碍</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国家采取措施</w:t>
      </w:r>
      <w:r>
        <w:rPr>
          <w:rFonts w:ascii="MS UI Gothic" w:eastAsia="MS UI Gothic" w:hint="eastAsia"/>
          <w:w w:val="80"/>
        </w:rPr>
        <w:t>ꎬ </w:t>
      </w:r>
      <w:r>
        <w:rPr/>
        <w:t>加强心理健康服务体系和人才队伍建设</w:t>
      </w:r>
      <w:r>
        <w:rPr>
          <w:rFonts w:ascii="MS UI Gothic" w:eastAsia="MS UI Gothic" w:hint="eastAsia"/>
          <w:w w:val="80"/>
        </w:rPr>
        <w:t>ꎬ </w:t>
      </w:r>
      <w:r>
        <w:rPr/>
        <w:t>促进心理健康教育</w:t>
      </w:r>
      <w:r>
        <w:rPr>
          <w:rFonts w:ascii="MS UI Gothic" w:eastAsia="MS UI Gothic" w:hint="eastAsia"/>
          <w:w w:val="80"/>
        </w:rPr>
        <w:t>、</w:t>
      </w:r>
      <w:r>
        <w:rPr/>
        <w:t>心理评估</w:t>
      </w:r>
      <w:r>
        <w:rPr>
          <w:rFonts w:ascii="MS UI Gothic" w:eastAsia="MS UI Gothic" w:hint="eastAsia"/>
          <w:w w:val="80"/>
        </w:rPr>
        <w:t>、 </w:t>
      </w:r>
      <w:r>
        <w:rPr/>
        <w:t>心理咨询与心理治疗服务的有效衔接</w:t>
      </w:r>
      <w:r>
        <w:rPr>
          <w:rFonts w:ascii="MS UI Gothic" w:eastAsia="MS UI Gothic" w:hint="eastAsia"/>
          <w:w w:val="80"/>
        </w:rPr>
        <w:t>ꎬ </w:t>
      </w:r>
      <w:r>
        <w:rPr/>
        <w:t>设立为公众提供公益服务的心理援助热线</w:t>
      </w:r>
      <w:r>
        <w:rPr>
          <w:rFonts w:ascii="MS UI Gothic" w:eastAsia="MS UI Gothic" w:hint="eastAsia"/>
          <w:w w:val="80"/>
        </w:rPr>
        <w:t>ꎬ </w:t>
      </w:r>
      <w:r>
        <w:rPr/>
        <w:t>加强未成年人</w:t>
      </w:r>
      <w:r>
        <w:rPr>
          <w:rFonts w:ascii="MS UI Gothic" w:eastAsia="MS UI Gothic" w:hint="eastAsia"/>
          <w:w w:val="80"/>
        </w:rPr>
        <w:t>、 </w:t>
      </w:r>
      <w:r>
        <w:rPr/>
        <w:t>残疾人和老年人等重点人群心理健康服务</w:t>
      </w:r>
      <w:r>
        <w:rPr>
          <w:rFonts w:ascii="MS UI Gothic" w:eastAsia="MS UI Gothic" w:hint="eastAsia"/>
          <w:w w:val="80"/>
        </w:rPr>
        <w:t>ꎮ</w:t>
      </w:r>
    </w:p>
    <w:p>
      <w:pPr>
        <w:pStyle w:val="BodyText"/>
        <w:spacing w:line="295" w:lineRule="auto"/>
        <w:ind w:left="381" w:right="126"/>
      </w:pPr>
      <w:r>
        <w:rPr>
          <w:w w:val="105"/>
        </w:rPr>
        <w:t>第二十九条 基本医疗服务主要由政</w:t>
      </w:r>
      <w:r>
        <w:rPr/>
        <w:t>府举办的医疗卫生机构提供</w:t>
      </w:r>
      <w:r>
        <w:rPr>
          <w:rFonts w:ascii="MS UI Gothic" w:eastAsia="MS UI Gothic" w:hint="eastAsia"/>
          <w:w w:val="80"/>
        </w:rPr>
        <w:t>ꎮ </w:t>
      </w:r>
      <w:r>
        <w:rPr/>
        <w:t>鼓励社会力量举办的医疗卫生机构提供基本医疗</w:t>
      </w:r>
    </w:p>
    <w:p>
      <w:pPr>
        <w:spacing w:after="0" w:line="295" w:lineRule="auto"/>
        <w:sectPr>
          <w:type w:val="continuous"/>
          <w:pgSz w:w="10500" w:h="14750"/>
          <w:pgMar w:top="960" w:bottom="280" w:left="980" w:right="980"/>
          <w:cols w:num="2" w:equalWidth="0">
            <w:col w:w="4212" w:space="40"/>
            <w:col w:w="4288"/>
          </w:cols>
        </w:sectPr>
      </w:pPr>
    </w:p>
    <w:p>
      <w:pPr>
        <w:pStyle w:val="BodyText"/>
        <w:spacing w:before="8"/>
        <w:ind w:left="0" w:firstLine="0"/>
        <w:jc w:val="left"/>
        <w:rPr>
          <w:sz w:val="55"/>
        </w:rPr>
      </w:pPr>
    </w:p>
    <w:p>
      <w:pPr>
        <w:pStyle w:val="BodyText"/>
        <w:ind w:firstLine="0"/>
        <w:jc w:val="left"/>
        <w:rPr>
          <w:rFonts w:ascii="MS UI Gothic" w:eastAsia="MS UI Gothic" w:hint="eastAsia"/>
        </w:rPr>
      </w:pPr>
      <w:r>
        <w:rPr>
          <w:w w:val="95"/>
        </w:rPr>
        <w:t>服务</w:t>
      </w:r>
      <w:r>
        <w:rPr>
          <w:rFonts w:ascii="MS UI Gothic" w:eastAsia="MS UI Gothic" w:hint="eastAsia"/>
          <w:w w:val="80"/>
        </w:rPr>
        <w:t>ꎮ</w:t>
      </w:r>
    </w:p>
    <w:p>
      <w:pPr>
        <w:spacing w:before="192"/>
        <w:ind w:left="124" w:right="0" w:firstLine="0"/>
        <w:jc w:val="left"/>
        <w:rPr>
          <w:sz w:val="17"/>
        </w:rPr>
      </w:pPr>
      <w:r>
        <w:rPr/>
        <w:br w:type="column"/>
      </w:r>
      <w:r>
        <w:rPr>
          <w:spacing w:val="3"/>
          <w:sz w:val="17"/>
        </w:rPr>
        <w:t>十</w:t>
      </w:r>
      <w:r>
        <w:rPr>
          <w:spacing w:val="9"/>
          <w:w w:val="80"/>
          <w:sz w:val="17"/>
        </w:rPr>
        <w:t>、 </w:t>
      </w:r>
      <w:r>
        <w:rPr>
          <w:spacing w:val="-19"/>
          <w:sz w:val="17"/>
        </w:rPr>
        <w:t>卫 生 应 急 法</w:t>
      </w:r>
    </w:p>
    <w:p>
      <w:pPr>
        <w:pStyle w:val="BodyText"/>
        <w:spacing w:before="159"/>
        <w:ind w:left="2113"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１４３５</w:t>
      </w:r>
      <w:r>
        <w:rPr>
          <w:rFonts w:ascii="MS UI Gothic" w:eastAsia="MS UI Gothic" w:hint="eastAsia"/>
          <w:w w:val="337"/>
        </w:rPr>
        <w:t/>
      </w:r>
    </w:p>
    <w:p>
      <w:pPr>
        <w:pStyle w:val="BodyText"/>
        <w:spacing w:before="6"/>
        <w:ind w:left="0" w:firstLine="0"/>
        <w:jc w:val="left"/>
        <w:rPr>
          <w:rFonts w:ascii="MS UI Gothic"/>
          <w:sz w:val="35"/>
        </w:rPr>
      </w:pPr>
    </w:p>
    <w:p>
      <w:pPr>
        <w:pStyle w:val="BodyText"/>
        <w:tabs>
          <w:tab w:pos="963" w:val="left" w:leader="none"/>
        </w:tabs>
        <w:spacing w:line="172" w:lineRule="exact"/>
        <w:ind w:firstLine="0"/>
        <w:jc w:val="left"/>
      </w:pPr>
      <w:r>
        <w:rPr/>
        <w:pict>
          <v:shape style="position:absolute;margin-left:0pt;margin-top:656.656982pt;width:398.25pt;height:1.75pt;mso-position-horizontal-relative:page;mso-position-vertical-relative:paragraph;z-index:252186624" coordorigin="0,13133" coordsize="7965,35" path="m1103,-353l9067,-353m1103,-388l9067,-388e" filled="false" stroked="true" strokeweight=".388pt" strokecolor="#231f20">
            <v:path arrowok="t"/>
            <v:stroke dashstyle="solid"/>
            <w10:wrap type="none"/>
          </v:shape>
        </w:pict>
      </w:r>
      <w:r>
        <w:rPr>
          <w:spacing w:val="3"/>
          <w:w w:val="105"/>
        </w:rPr>
        <w:t>第三</w:t>
      </w:r>
      <w:r>
        <w:rPr>
          <w:w w:val="105"/>
        </w:rPr>
        <w:t>章</w:t>
        <w:tab/>
      </w:r>
      <w:r>
        <w:rPr>
          <w:spacing w:val="3"/>
          <w:w w:val="105"/>
        </w:rPr>
        <w:t>医疗卫生机</w:t>
      </w:r>
      <w:r>
        <w:rPr>
          <w:w w:val="105"/>
        </w:rPr>
        <w:t>构</w:t>
      </w:r>
    </w:p>
    <w:p>
      <w:pPr>
        <w:spacing w:after="0" w:line="172" w:lineRule="exact"/>
        <w:jc w:val="left"/>
        <w:sectPr>
          <w:pgSz w:w="10500" w:h="14750"/>
          <w:pgMar w:top="960" w:bottom="280" w:left="980" w:right="980"/>
          <w:cols w:num="3" w:equalWidth="0">
            <w:col w:w="687" w:space="2575"/>
            <w:col w:w="1601" w:space="167"/>
            <w:col w:w="3510"/>
          </w:cols>
        </w:sectPr>
      </w:pPr>
    </w:p>
    <w:p>
      <w:pPr>
        <w:pStyle w:val="BodyText"/>
        <w:tabs>
          <w:tab w:pos="1591" w:val="left" w:leader="none"/>
        </w:tabs>
        <w:spacing w:line="241" w:lineRule="exact"/>
        <w:ind w:left="543" w:firstLine="0"/>
        <w:jc w:val="left"/>
      </w:pPr>
      <w:r>
        <w:rPr>
          <w:spacing w:val="3"/>
          <w:w w:val="105"/>
        </w:rPr>
        <w:t>第三十</w:t>
      </w:r>
      <w:r>
        <w:rPr>
          <w:w w:val="105"/>
        </w:rPr>
        <w:t>条</w:t>
        <w:tab/>
      </w:r>
      <w:r>
        <w:rPr>
          <w:spacing w:val="3"/>
        </w:rPr>
        <w:t>国家推进基本医疗服务</w:t>
      </w:r>
      <w:r>
        <w:rPr/>
        <w:t>实</w:t>
      </w:r>
    </w:p>
    <w:p>
      <w:pPr>
        <w:pStyle w:val="BodyText"/>
        <w:spacing w:line="295" w:lineRule="auto" w:before="58"/>
        <w:ind w:right="38" w:firstLine="0"/>
        <w:rPr>
          <w:rFonts w:ascii="MS UI Gothic" w:eastAsia="MS UI Gothic" w:hint="eastAsia"/>
        </w:rPr>
      </w:pPr>
      <w:r>
        <w:rPr/>
        <w:t>行分级诊疗制度</w:t>
      </w:r>
      <w:r>
        <w:rPr>
          <w:rFonts w:ascii="MS UI Gothic" w:eastAsia="MS UI Gothic" w:hint="eastAsia"/>
          <w:w w:val="80"/>
        </w:rPr>
        <w:t>ꎬ </w:t>
      </w:r>
      <w:r>
        <w:rPr/>
        <w:t>引导非急诊患者首先到基层医疗卫生机构就诊</w:t>
      </w:r>
      <w:r>
        <w:rPr>
          <w:rFonts w:ascii="MS UI Gothic" w:eastAsia="MS UI Gothic" w:hint="eastAsia"/>
          <w:w w:val="80"/>
        </w:rPr>
        <w:t>ꎬ </w:t>
      </w:r>
      <w:r>
        <w:rPr/>
        <w:t>实行首诊负责制和转诊审核责任制</w:t>
      </w:r>
      <w:r>
        <w:rPr>
          <w:rFonts w:ascii="MS UI Gothic" w:eastAsia="MS UI Gothic" w:hint="eastAsia"/>
          <w:w w:val="80"/>
        </w:rPr>
        <w:t>ꎬ </w:t>
      </w:r>
      <w:r>
        <w:rPr/>
        <w:t>逐步建立基层首诊</w:t>
      </w:r>
      <w:r>
        <w:rPr>
          <w:rFonts w:ascii="MS UI Gothic" w:eastAsia="MS UI Gothic" w:hint="eastAsia"/>
          <w:w w:val="80"/>
        </w:rPr>
        <w:t>、</w:t>
      </w:r>
      <w:r>
        <w:rPr/>
        <w:t>双向转诊</w:t>
      </w:r>
      <w:r>
        <w:rPr>
          <w:rFonts w:ascii="MS UI Gothic" w:eastAsia="MS UI Gothic" w:hint="eastAsia"/>
          <w:w w:val="80"/>
        </w:rPr>
        <w:t>、 </w:t>
      </w:r>
      <w:r>
        <w:rPr/>
        <w:t>急慢分治</w:t>
      </w:r>
      <w:r>
        <w:rPr>
          <w:rFonts w:ascii="MS UI Gothic" w:eastAsia="MS UI Gothic" w:hint="eastAsia"/>
          <w:w w:val="80"/>
        </w:rPr>
        <w:t>、 </w:t>
      </w:r>
      <w:r>
        <w:rPr/>
        <w:t>上下联动的机制</w:t>
      </w:r>
      <w:r>
        <w:rPr>
          <w:rFonts w:ascii="MS UI Gothic" w:eastAsia="MS UI Gothic" w:hint="eastAsia"/>
          <w:w w:val="80"/>
        </w:rPr>
        <w:t>ꎬ</w:t>
      </w:r>
      <w:r>
        <w:rPr/>
        <w:t>并与基本医疗保险制度相衔接</w:t>
      </w:r>
      <w:r>
        <w:rPr>
          <w:rFonts w:ascii="MS UI Gothic" w:eastAsia="MS UI Gothic" w:hint="eastAsia"/>
          <w:w w:val="80"/>
        </w:rPr>
        <w:t>ꎮ</w:t>
      </w:r>
    </w:p>
    <w:p>
      <w:pPr>
        <w:pStyle w:val="BodyText"/>
        <w:spacing w:line="295" w:lineRule="auto"/>
        <w:ind w:right="39"/>
        <w:rPr>
          <w:rFonts w:ascii="MS UI Gothic" w:eastAsia="MS UI Gothic" w:hint="eastAsia"/>
        </w:rPr>
      </w:pPr>
      <w:r>
        <w:rPr/>
        <w:t>县级以上地方人民政府根据本行政区域医疗卫生需求</w:t>
      </w:r>
      <w:r>
        <w:rPr>
          <w:rFonts w:ascii="MS UI Gothic" w:eastAsia="MS UI Gothic" w:hint="eastAsia"/>
          <w:w w:val="80"/>
        </w:rPr>
        <w:t>ꎬ </w:t>
      </w:r>
      <w:r>
        <w:rPr/>
        <w:t>整合区域内政府举办的医疗卫生资源</w:t>
      </w:r>
      <w:r>
        <w:rPr>
          <w:rFonts w:ascii="MS UI Gothic" w:eastAsia="MS UI Gothic" w:hint="eastAsia"/>
          <w:w w:val="80"/>
        </w:rPr>
        <w:t>ꎬ </w:t>
      </w:r>
      <w:r>
        <w:rPr/>
        <w:t>因地制宜建立医疗联合体等协同联动的医疗服务合作机制</w:t>
      </w:r>
      <w:r>
        <w:rPr>
          <w:rFonts w:ascii="MS UI Gothic" w:eastAsia="MS UI Gothic" w:hint="eastAsia"/>
          <w:w w:val="80"/>
        </w:rPr>
        <w:t>ꎮ </w:t>
      </w:r>
      <w:r>
        <w:rPr/>
        <w:t>鼓励社会力量举办的医疗卫生机构参与医疗服务</w:t>
      </w:r>
      <w:r>
        <w:rPr>
          <w:w w:val="105"/>
        </w:rPr>
        <w:t>合作机制</w:t>
      </w:r>
      <w:r>
        <w:rPr>
          <w:rFonts w:ascii="MS UI Gothic" w:eastAsia="MS UI Gothic" w:hint="eastAsia"/>
          <w:w w:val="80"/>
        </w:rPr>
        <w:t>ꎮ</w:t>
      </w:r>
    </w:p>
    <w:p>
      <w:pPr>
        <w:pStyle w:val="BodyText"/>
        <w:spacing w:line="295" w:lineRule="auto"/>
        <w:ind w:right="39"/>
        <w:rPr>
          <w:rFonts w:ascii="MS UI Gothic" w:eastAsia="MS UI Gothic" w:hint="eastAsia"/>
        </w:rPr>
      </w:pPr>
      <w:r>
        <w:rPr/>
        <w:t>第三十一条 国家推进基层医疗卫生机构实行家庭医生签约服务</w:t>
      </w:r>
      <w:r>
        <w:rPr>
          <w:rFonts w:ascii="MS UI Gothic" w:eastAsia="MS UI Gothic" w:hint="eastAsia"/>
          <w:w w:val="80"/>
        </w:rPr>
        <w:t>ꎬ </w:t>
      </w:r>
      <w:r>
        <w:rPr/>
        <w:t>建立家庭医生服务团队</w:t>
      </w:r>
      <w:r>
        <w:rPr>
          <w:rFonts w:ascii="MS UI Gothic" w:eastAsia="MS UI Gothic" w:hint="eastAsia"/>
          <w:w w:val="80"/>
        </w:rPr>
        <w:t>ꎬ </w:t>
      </w:r>
      <w:r>
        <w:rPr/>
        <w:t>与居民签订协议</w:t>
      </w:r>
      <w:r>
        <w:rPr>
          <w:rFonts w:ascii="MS UI Gothic" w:eastAsia="MS UI Gothic" w:hint="eastAsia"/>
          <w:w w:val="80"/>
        </w:rPr>
        <w:t>ꎬ </w:t>
      </w:r>
      <w:r>
        <w:rPr/>
        <w:t>根据居民健康状况和医疗需求提供基本医疗卫生服务</w:t>
      </w:r>
      <w:r>
        <w:rPr>
          <w:rFonts w:ascii="MS UI Gothic" w:eastAsia="MS UI Gothic" w:hint="eastAsia"/>
          <w:w w:val="80"/>
        </w:rPr>
        <w:t>ꎮ</w:t>
      </w:r>
    </w:p>
    <w:p>
      <w:pPr>
        <w:pStyle w:val="BodyText"/>
        <w:spacing w:line="295" w:lineRule="auto"/>
        <w:ind w:right="39"/>
        <w:rPr>
          <w:rFonts w:ascii="MS UI Gothic" w:eastAsia="MS UI Gothic" w:hint="eastAsia"/>
        </w:rPr>
      </w:pPr>
      <w:r>
        <w:rPr/>
        <w:t>第三十二条  公民接受医疗卫生服务</w:t>
      </w:r>
      <w:r>
        <w:rPr>
          <w:rFonts w:ascii="MS UI Gothic" w:eastAsia="MS UI Gothic" w:hint="eastAsia"/>
          <w:w w:val="80"/>
        </w:rPr>
        <w:t>ꎬ </w:t>
      </w:r>
      <w:r>
        <w:rPr/>
        <w:t>对病情</w:t>
      </w:r>
      <w:r>
        <w:rPr>
          <w:rFonts w:ascii="MS UI Gothic" w:eastAsia="MS UI Gothic" w:hint="eastAsia"/>
          <w:w w:val="80"/>
        </w:rPr>
        <w:t>、 </w:t>
      </w:r>
      <w:r>
        <w:rPr/>
        <w:t>诊疗方案</w:t>
      </w:r>
      <w:r>
        <w:rPr>
          <w:rFonts w:ascii="MS UI Gothic" w:eastAsia="MS UI Gothic" w:hint="eastAsia"/>
          <w:w w:val="80"/>
        </w:rPr>
        <w:t>、 </w:t>
      </w:r>
      <w:r>
        <w:rPr/>
        <w:t>医疗风险</w:t>
      </w:r>
      <w:r>
        <w:rPr>
          <w:rFonts w:ascii="MS UI Gothic" w:eastAsia="MS UI Gothic" w:hint="eastAsia"/>
          <w:w w:val="80"/>
        </w:rPr>
        <w:t>、  </w:t>
      </w:r>
      <w:r>
        <w:rPr/>
        <w:t>医疗费用等事项依法享有知情同意的权利</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需要实施手术</w:t>
      </w:r>
      <w:r>
        <w:rPr>
          <w:rFonts w:ascii="MS UI Gothic" w:eastAsia="MS UI Gothic" w:hint="eastAsia"/>
          <w:spacing w:val="21"/>
          <w:w w:val="80"/>
        </w:rPr>
        <w:t>、 </w:t>
      </w:r>
      <w:r>
        <w:rPr>
          <w:spacing w:val="3"/>
        </w:rPr>
        <w:t>特殊检查</w:t>
      </w:r>
      <w:r>
        <w:rPr>
          <w:rFonts w:ascii="MS UI Gothic" w:eastAsia="MS UI Gothic" w:hint="eastAsia"/>
          <w:spacing w:val="21"/>
          <w:w w:val="80"/>
        </w:rPr>
        <w:t>、 </w:t>
      </w:r>
      <w:r>
        <w:rPr>
          <w:spacing w:val="2"/>
        </w:rPr>
        <w:t>特殊治疗</w:t>
      </w:r>
      <w:r>
        <w:rPr>
          <w:spacing w:val="3"/>
        </w:rPr>
        <w:t>的</w:t>
      </w:r>
      <w:r>
        <w:rPr>
          <w:rFonts w:ascii="MS UI Gothic" w:eastAsia="MS UI Gothic" w:hint="eastAsia"/>
          <w:spacing w:val="21"/>
          <w:w w:val="80"/>
        </w:rPr>
        <w:t>ꎬ </w:t>
      </w:r>
      <w:r>
        <w:rPr>
          <w:spacing w:val="2"/>
        </w:rPr>
        <w:t>医疗卫生人员应当及时向患者说明医</w:t>
      </w:r>
      <w:r>
        <w:rPr>
          <w:spacing w:val="3"/>
        </w:rPr>
        <w:t>疗风险</w:t>
      </w:r>
      <w:r>
        <w:rPr>
          <w:rFonts w:ascii="MS UI Gothic" w:eastAsia="MS UI Gothic" w:hint="eastAsia"/>
          <w:spacing w:val="11"/>
          <w:w w:val="80"/>
        </w:rPr>
        <w:t>、 </w:t>
      </w:r>
      <w:r>
        <w:rPr>
          <w:spacing w:val="3"/>
        </w:rPr>
        <w:t>替代医疗方案等情况</w:t>
      </w:r>
      <w:r>
        <w:rPr>
          <w:rFonts w:ascii="MS UI Gothic" w:eastAsia="MS UI Gothic" w:hint="eastAsia"/>
          <w:spacing w:val="11"/>
          <w:w w:val="80"/>
        </w:rPr>
        <w:t>ꎬ </w:t>
      </w:r>
      <w:r>
        <w:rPr>
          <w:spacing w:val="2"/>
        </w:rPr>
        <w:t>并取得其</w:t>
      </w:r>
      <w:r>
        <w:rPr>
          <w:spacing w:val="3"/>
        </w:rPr>
        <w:t>同意</w:t>
      </w:r>
      <w:r>
        <w:rPr>
          <w:rFonts w:ascii="MS UI Gothic" w:eastAsia="MS UI Gothic" w:hint="eastAsia"/>
          <w:spacing w:val="23"/>
          <w:w w:val="80"/>
        </w:rPr>
        <w:t>ꎻ </w:t>
      </w:r>
      <w:r>
        <w:rPr>
          <w:spacing w:val="3"/>
        </w:rPr>
        <w:t>不能或者不宜向患者说明的</w:t>
      </w:r>
      <w:r>
        <w:rPr>
          <w:rFonts w:ascii="MS UI Gothic" w:eastAsia="MS UI Gothic" w:hint="eastAsia"/>
          <w:spacing w:val="23"/>
          <w:w w:val="80"/>
        </w:rPr>
        <w:t>ꎬ </w:t>
      </w:r>
      <w:r>
        <w:rPr>
          <w:spacing w:val="1"/>
        </w:rPr>
        <w:t>应当</w:t>
      </w:r>
      <w:r>
        <w:rPr>
          <w:spacing w:val="3"/>
        </w:rPr>
        <w:t>向患者的近亲属说明</w:t>
      </w:r>
      <w:r>
        <w:rPr>
          <w:rFonts w:ascii="MS UI Gothic" w:eastAsia="MS UI Gothic" w:hint="eastAsia"/>
          <w:spacing w:val="23"/>
          <w:w w:val="80"/>
        </w:rPr>
        <w:t>ꎬ </w:t>
      </w:r>
      <w:r>
        <w:rPr>
          <w:spacing w:val="3"/>
        </w:rPr>
        <w:t>并取得其同意</w:t>
      </w:r>
      <w:r>
        <w:rPr>
          <w:rFonts w:ascii="MS UI Gothic" w:eastAsia="MS UI Gothic" w:hint="eastAsia"/>
          <w:spacing w:val="23"/>
          <w:w w:val="80"/>
        </w:rPr>
        <w:t>ꎮ </w:t>
      </w:r>
      <w:r>
        <w:rPr/>
        <w:t>法</w:t>
      </w:r>
      <w:r>
        <w:rPr>
          <w:spacing w:val="3"/>
        </w:rPr>
        <w:t>律另有规定的</w:t>
      </w:r>
      <w:r>
        <w:rPr>
          <w:rFonts w:ascii="MS UI Gothic" w:eastAsia="MS UI Gothic" w:hint="eastAsia"/>
          <w:spacing w:val="2"/>
          <w:w w:val="80"/>
        </w:rPr>
        <w:t>ꎬ </w:t>
      </w:r>
      <w:r>
        <w:rPr>
          <w:spacing w:val="3"/>
        </w:rPr>
        <w:t>依照其规定</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rPr>
        <w:t>开展药物</w:t>
      </w:r>
      <w:r>
        <w:rPr>
          <w:rFonts w:ascii="MS UI Gothic" w:eastAsia="MS UI Gothic" w:hint="eastAsia"/>
          <w:spacing w:val="15"/>
          <w:w w:val="80"/>
        </w:rPr>
        <w:t>、 </w:t>
      </w:r>
      <w:r>
        <w:rPr>
          <w:spacing w:val="2"/>
        </w:rPr>
        <w:t>医疗器械临床试验和其他</w:t>
      </w:r>
      <w:r>
        <w:rPr>
          <w:spacing w:val="3"/>
        </w:rPr>
        <w:t>医学研究应当遵守医学伦理规范</w:t>
      </w:r>
      <w:r>
        <w:rPr>
          <w:rFonts w:ascii="MS UI Gothic" w:eastAsia="MS UI Gothic" w:hint="eastAsia"/>
          <w:spacing w:val="21"/>
          <w:w w:val="80"/>
        </w:rPr>
        <w:t>ꎬ </w:t>
      </w:r>
      <w:r>
        <w:rPr>
          <w:spacing w:val="1"/>
        </w:rPr>
        <w:t>依法通</w:t>
      </w:r>
      <w:r>
        <w:rPr>
          <w:spacing w:val="3"/>
        </w:rPr>
        <w:t>过伦理审查</w:t>
      </w:r>
      <w:r>
        <w:rPr>
          <w:rFonts w:ascii="MS UI Gothic" w:eastAsia="MS UI Gothic" w:hint="eastAsia"/>
          <w:spacing w:val="2"/>
          <w:w w:val="80"/>
        </w:rPr>
        <w:t>ꎬ </w:t>
      </w:r>
      <w:r>
        <w:rPr>
          <w:spacing w:val="3"/>
        </w:rPr>
        <w:t>取得知情同意</w:t>
      </w:r>
      <w:r>
        <w:rPr>
          <w:rFonts w:ascii="MS UI Gothic" w:eastAsia="MS UI Gothic" w:hint="eastAsia"/>
          <w:w w:val="80"/>
        </w:rPr>
        <w:t>ꎮ</w:t>
      </w:r>
    </w:p>
    <w:p>
      <w:pPr>
        <w:pStyle w:val="BodyText"/>
        <w:spacing w:line="295" w:lineRule="auto"/>
        <w:ind w:right="38"/>
        <w:rPr>
          <w:rFonts w:ascii="MS UI Gothic" w:eastAsia="MS UI Gothic" w:hint="eastAsia"/>
        </w:rPr>
      </w:pPr>
      <w:r>
        <w:rPr/>
        <w:t>第三十三条  公民接受医疗卫生服务</w:t>
      </w:r>
      <w:r>
        <w:rPr>
          <w:rFonts w:ascii="MS UI Gothic" w:eastAsia="MS UI Gothic" w:hint="eastAsia"/>
          <w:w w:val="80"/>
        </w:rPr>
        <w:t>ꎬ </w:t>
      </w:r>
      <w:r>
        <w:rPr/>
        <w:t>应当受到尊重</w:t>
      </w:r>
      <w:r>
        <w:rPr>
          <w:rFonts w:ascii="MS UI Gothic" w:eastAsia="MS UI Gothic" w:hint="eastAsia"/>
          <w:w w:val="80"/>
        </w:rPr>
        <w:t>ꎮ </w:t>
      </w:r>
      <w:r>
        <w:rPr/>
        <w:t>医疗卫生机构</w:t>
      </w:r>
      <w:r>
        <w:rPr>
          <w:rFonts w:ascii="MS UI Gothic" w:eastAsia="MS UI Gothic" w:hint="eastAsia"/>
          <w:w w:val="80"/>
        </w:rPr>
        <w:t>、 </w:t>
      </w:r>
      <w:r>
        <w:rPr/>
        <w:t>医疗卫生人员应当关心爱护</w:t>
      </w:r>
      <w:r>
        <w:rPr>
          <w:rFonts w:ascii="MS UI Gothic" w:eastAsia="MS UI Gothic" w:hint="eastAsia"/>
          <w:w w:val="80"/>
        </w:rPr>
        <w:t>、 </w:t>
      </w:r>
      <w:r>
        <w:rPr/>
        <w:t>平等对待患者</w:t>
      </w:r>
      <w:r>
        <w:rPr>
          <w:rFonts w:ascii="MS UI Gothic" w:eastAsia="MS UI Gothic" w:hint="eastAsia"/>
          <w:w w:val="80"/>
        </w:rPr>
        <w:t>ꎬ</w:t>
      </w:r>
      <w:r>
        <w:rPr/>
        <w:t>尊重患者人格尊严</w:t>
      </w:r>
      <w:r>
        <w:rPr>
          <w:rFonts w:ascii="MS UI Gothic" w:eastAsia="MS UI Gothic" w:hint="eastAsia"/>
          <w:w w:val="80"/>
        </w:rPr>
        <w:t>ꎬ </w:t>
      </w:r>
      <w:r>
        <w:rPr/>
        <w:t>保护患者隐私</w:t>
      </w:r>
      <w:r>
        <w:rPr>
          <w:rFonts w:ascii="MS UI Gothic" w:eastAsia="MS UI Gothic" w:hint="eastAsia"/>
          <w:w w:val="80"/>
        </w:rPr>
        <w:t>ꎮ</w:t>
      </w:r>
    </w:p>
    <w:p>
      <w:pPr>
        <w:pStyle w:val="BodyText"/>
        <w:spacing w:line="295" w:lineRule="auto"/>
        <w:ind w:right="39"/>
        <w:rPr>
          <w:rFonts w:ascii="MS UI Gothic" w:eastAsia="MS UI Gothic" w:hint="eastAsia"/>
        </w:rPr>
      </w:pPr>
      <w:r>
        <w:rPr/>
        <w:t>公民接受医疗卫生服务</w:t>
      </w:r>
      <w:r>
        <w:rPr>
          <w:rFonts w:ascii="MS UI Gothic" w:eastAsia="MS UI Gothic" w:hint="eastAsia"/>
          <w:w w:val="80"/>
        </w:rPr>
        <w:t>ꎬ </w:t>
      </w:r>
      <w:r>
        <w:rPr/>
        <w:t>应当遵守诊疗制度和医疗卫生服务秩序</w:t>
      </w:r>
      <w:r>
        <w:rPr>
          <w:rFonts w:ascii="MS UI Gothic" w:eastAsia="MS UI Gothic" w:hint="eastAsia"/>
          <w:w w:val="80"/>
        </w:rPr>
        <w:t>ꎬ </w:t>
      </w:r>
      <w:r>
        <w:rPr/>
        <w:t>尊重医疗卫生人员</w:t>
      </w:r>
      <w:r>
        <w:rPr>
          <w:rFonts w:ascii="MS UI Gothic" w:eastAsia="MS UI Gothic" w:hint="eastAsia"/>
          <w:w w:val="80"/>
        </w:rPr>
        <w:t>ꎮ</w:t>
      </w:r>
    </w:p>
    <w:p>
      <w:pPr>
        <w:pStyle w:val="BodyText"/>
        <w:spacing w:line="295" w:lineRule="auto" w:before="299"/>
        <w:ind w:right="442"/>
        <w:rPr>
          <w:rFonts w:ascii="MS UI Gothic" w:eastAsia="MS UI Gothic" w:hint="eastAsia"/>
        </w:rPr>
      </w:pPr>
      <w:r>
        <w:rPr/>
        <w:br w:type="column"/>
      </w:r>
      <w:r>
        <w:rPr>
          <w:w w:val="105"/>
        </w:rPr>
        <w:t>第三十四条 国家建立健全由基层医疗卫生机构</w:t>
      </w:r>
      <w:r>
        <w:rPr>
          <w:rFonts w:ascii="MS UI Gothic" w:eastAsia="MS UI Gothic" w:hint="eastAsia"/>
          <w:w w:val="80"/>
        </w:rPr>
        <w:t>、 </w:t>
      </w:r>
      <w:r>
        <w:rPr>
          <w:w w:val="105"/>
        </w:rPr>
        <w:t>医院</w:t>
      </w:r>
      <w:r>
        <w:rPr>
          <w:rFonts w:ascii="MS UI Gothic" w:eastAsia="MS UI Gothic" w:hint="eastAsia"/>
          <w:w w:val="80"/>
        </w:rPr>
        <w:t>、 </w:t>
      </w:r>
      <w:r>
        <w:rPr>
          <w:w w:val="105"/>
        </w:rPr>
        <w:t>专业公共卫生机构等组成的城乡全覆盖</w:t>
      </w:r>
      <w:r>
        <w:rPr>
          <w:rFonts w:ascii="MS UI Gothic" w:eastAsia="MS UI Gothic" w:hint="eastAsia"/>
          <w:w w:val="80"/>
        </w:rPr>
        <w:t>、 </w:t>
      </w:r>
      <w:r>
        <w:rPr>
          <w:w w:val="105"/>
        </w:rPr>
        <w:t>功能互补</w:t>
      </w:r>
      <w:r>
        <w:rPr>
          <w:rFonts w:ascii="MS UI Gothic" w:eastAsia="MS UI Gothic" w:hint="eastAsia"/>
          <w:w w:val="80"/>
        </w:rPr>
        <w:t>、 </w:t>
      </w:r>
      <w:r>
        <w:rPr>
          <w:w w:val="105"/>
        </w:rPr>
        <w:t>连续协同的医疗卫生服务体系</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国家加强县级医院</w:t>
      </w:r>
      <w:r>
        <w:rPr>
          <w:rFonts w:ascii="MS UI Gothic" w:eastAsia="MS UI Gothic" w:hint="eastAsia"/>
          <w:w w:val="80"/>
        </w:rPr>
        <w:t>、 </w:t>
      </w:r>
      <w:r>
        <w:rPr>
          <w:w w:val="105"/>
        </w:rPr>
        <w:t>乡镇卫生院</w:t>
      </w:r>
      <w:r>
        <w:rPr>
          <w:rFonts w:ascii="MS UI Gothic" w:eastAsia="MS UI Gothic" w:hint="eastAsia"/>
          <w:w w:val="80"/>
        </w:rPr>
        <w:t>、 </w:t>
      </w:r>
      <w:r>
        <w:rPr>
          <w:w w:val="105"/>
        </w:rPr>
        <w:t>村卫生室</w:t>
      </w:r>
      <w:r>
        <w:rPr>
          <w:rFonts w:ascii="MS UI Gothic" w:eastAsia="MS UI Gothic" w:hint="eastAsia"/>
          <w:w w:val="80"/>
        </w:rPr>
        <w:t>、 </w:t>
      </w:r>
      <w:r>
        <w:rPr>
          <w:w w:val="105"/>
        </w:rPr>
        <w:t>社区卫生服务中心 </w:t>
      </w:r>
      <w:r>
        <w:rPr>
          <w:rFonts w:ascii="MS UI Gothic" w:eastAsia="MS UI Gothic" w:hint="eastAsia"/>
          <w:w w:val="150"/>
        </w:rPr>
        <w:t>( </w:t>
      </w:r>
      <w:r>
        <w:rPr>
          <w:w w:val="105"/>
        </w:rPr>
        <w:t>站</w:t>
      </w:r>
      <w:r>
        <w:rPr>
          <w:rFonts w:ascii="MS UI Gothic" w:eastAsia="MS UI Gothic" w:hint="eastAsia"/>
          <w:w w:val="150"/>
        </w:rPr>
        <w:t>) </w:t>
      </w:r>
      <w:r>
        <w:rPr>
          <w:w w:val="105"/>
        </w:rPr>
        <w:t>和专</w:t>
      </w:r>
      <w:r>
        <w:rPr/>
        <w:t>业公共卫生机构等的建设</w:t>
      </w:r>
      <w:r>
        <w:rPr>
          <w:rFonts w:ascii="MS UI Gothic" w:eastAsia="MS UI Gothic" w:hint="eastAsia"/>
          <w:w w:val="80"/>
        </w:rPr>
        <w:t>ꎬ </w:t>
      </w:r>
      <w:r>
        <w:rPr/>
        <w:t>建立健全农村医疗卫生服务网络和城市社区卫生服务</w:t>
      </w:r>
      <w:r>
        <w:rPr>
          <w:w w:val="105"/>
        </w:rPr>
        <w:t>网络</w:t>
      </w:r>
      <w:r>
        <w:rPr>
          <w:rFonts w:ascii="MS UI Gothic" w:eastAsia="MS UI Gothic" w:hint="eastAsia"/>
          <w:w w:val="80"/>
        </w:rPr>
        <w:t>ꎮ</w:t>
      </w:r>
    </w:p>
    <w:p>
      <w:pPr>
        <w:pStyle w:val="BodyText"/>
        <w:spacing w:line="295" w:lineRule="auto"/>
        <w:ind w:right="440"/>
        <w:rPr>
          <w:rFonts w:ascii="MS UI Gothic" w:eastAsia="MS UI Gothic" w:hint="eastAsia"/>
        </w:rPr>
      </w:pPr>
      <w:r>
        <w:rPr/>
        <w:t>第三十五条 基层医疗卫生机构主要提供预防</w:t>
      </w:r>
      <w:r>
        <w:rPr>
          <w:rFonts w:ascii="MS UI Gothic" w:eastAsia="MS UI Gothic" w:hint="eastAsia"/>
          <w:w w:val="80"/>
        </w:rPr>
        <w:t>、 </w:t>
      </w:r>
      <w:r>
        <w:rPr/>
        <w:t>保健</w:t>
      </w:r>
      <w:r>
        <w:rPr>
          <w:rFonts w:ascii="MS UI Gothic" w:eastAsia="MS UI Gothic" w:hint="eastAsia"/>
          <w:w w:val="80"/>
        </w:rPr>
        <w:t>、 </w:t>
      </w:r>
      <w:r>
        <w:rPr/>
        <w:t>健康教育</w:t>
      </w:r>
      <w:r>
        <w:rPr>
          <w:rFonts w:ascii="MS UI Gothic" w:eastAsia="MS UI Gothic" w:hint="eastAsia"/>
          <w:w w:val="80"/>
        </w:rPr>
        <w:t>、 </w:t>
      </w:r>
      <w:r>
        <w:rPr/>
        <w:t>疾病管理</w:t>
      </w:r>
      <w:r>
        <w:rPr>
          <w:rFonts w:ascii="MS UI Gothic" w:eastAsia="MS UI Gothic" w:hint="eastAsia"/>
          <w:w w:val="80"/>
        </w:rPr>
        <w:t>ꎬ</w:t>
      </w:r>
      <w:r>
        <w:rPr/>
        <w:t>为居民建立健康档案</w:t>
      </w:r>
      <w:r>
        <w:rPr>
          <w:rFonts w:ascii="MS UI Gothic" w:eastAsia="MS UI Gothic" w:hint="eastAsia"/>
          <w:w w:val="80"/>
        </w:rPr>
        <w:t>ꎬ </w:t>
      </w:r>
      <w:r>
        <w:rPr/>
        <w:t>常见病</w:t>
      </w:r>
      <w:r>
        <w:rPr>
          <w:rFonts w:ascii="MS UI Gothic" w:eastAsia="MS UI Gothic" w:hint="eastAsia"/>
          <w:w w:val="80"/>
        </w:rPr>
        <w:t>、 </w:t>
      </w:r>
      <w:r>
        <w:rPr/>
        <w:t>多发病的诊疗以及部分疾病的康复</w:t>
      </w:r>
      <w:r>
        <w:rPr>
          <w:rFonts w:ascii="MS UI Gothic" w:eastAsia="MS UI Gothic" w:hint="eastAsia"/>
          <w:w w:val="80"/>
        </w:rPr>
        <w:t>、 </w:t>
      </w:r>
      <w:r>
        <w:rPr/>
        <w:t>护理</w:t>
      </w:r>
      <w:r>
        <w:rPr>
          <w:rFonts w:ascii="MS UI Gothic" w:eastAsia="MS UI Gothic" w:hint="eastAsia"/>
          <w:w w:val="80"/>
        </w:rPr>
        <w:t>ꎬ </w:t>
      </w:r>
      <w:r>
        <w:rPr/>
        <w:t>接收医院转诊患者</w:t>
      </w:r>
      <w:r>
        <w:rPr>
          <w:rFonts w:ascii="MS UI Gothic" w:eastAsia="MS UI Gothic" w:hint="eastAsia"/>
          <w:w w:val="80"/>
        </w:rPr>
        <w:t>ꎬ </w:t>
      </w:r>
      <w:r>
        <w:rPr/>
        <w:t>向医院转诊超出自身服务能力的患者等基本医疗卫生服务</w:t>
      </w:r>
      <w:r>
        <w:rPr>
          <w:rFonts w:ascii="MS UI Gothic" w:eastAsia="MS UI Gothic" w:hint="eastAsia"/>
          <w:w w:val="80"/>
        </w:rPr>
        <w:t>ꎮ</w:t>
      </w:r>
    </w:p>
    <w:p>
      <w:pPr>
        <w:pStyle w:val="BodyText"/>
        <w:spacing w:line="295" w:lineRule="auto"/>
        <w:ind w:right="440"/>
        <w:rPr>
          <w:rFonts w:ascii="MS UI Gothic" w:eastAsia="MS UI Gothic" w:hint="eastAsia"/>
        </w:rPr>
      </w:pPr>
      <w:r>
        <w:rPr/>
        <w:t>医院主要提供疾病诊治</w:t>
      </w:r>
      <w:r>
        <w:rPr>
          <w:rFonts w:ascii="MS UI Gothic" w:eastAsia="MS UI Gothic" w:hint="eastAsia"/>
          <w:w w:val="80"/>
        </w:rPr>
        <w:t>ꎬ </w:t>
      </w:r>
      <w:r>
        <w:rPr/>
        <w:t>特别是急危重症和疑难病症的诊疗</w:t>
      </w:r>
      <w:r>
        <w:rPr>
          <w:rFonts w:ascii="MS UI Gothic" w:eastAsia="MS UI Gothic" w:hint="eastAsia"/>
          <w:w w:val="80"/>
        </w:rPr>
        <w:t>ꎬ </w:t>
      </w:r>
      <w:r>
        <w:rPr/>
        <w:t>突发事件医疗处置和救援以及健康教育等医疗卫生服务</w:t>
      </w:r>
      <w:r>
        <w:rPr>
          <w:rFonts w:ascii="MS UI Gothic" w:eastAsia="MS UI Gothic" w:hint="eastAsia"/>
          <w:w w:val="80"/>
        </w:rPr>
        <w:t>ꎬ</w:t>
      </w:r>
      <w:r>
        <w:rPr/>
        <w:t>并开展医学教育</w:t>
      </w:r>
      <w:r>
        <w:rPr>
          <w:rFonts w:ascii="MS UI Gothic" w:eastAsia="MS UI Gothic" w:hint="eastAsia"/>
          <w:w w:val="80"/>
        </w:rPr>
        <w:t>、 </w:t>
      </w:r>
      <w:r>
        <w:rPr/>
        <w:t>医疗卫生人员培训</w:t>
      </w:r>
      <w:r>
        <w:rPr>
          <w:rFonts w:ascii="MS UI Gothic" w:eastAsia="MS UI Gothic" w:hint="eastAsia"/>
          <w:w w:val="80"/>
        </w:rPr>
        <w:t>、 </w:t>
      </w:r>
      <w:r>
        <w:rPr/>
        <w:t>医学科学研究和对基层医疗卫生机构的业务指导等工作</w:t>
      </w:r>
      <w:r>
        <w:rPr>
          <w:rFonts w:ascii="MS UI Gothic" w:eastAsia="MS UI Gothic" w:hint="eastAsia"/>
          <w:w w:val="80"/>
        </w:rPr>
        <w:t>ꎮ</w:t>
      </w:r>
    </w:p>
    <w:p>
      <w:pPr>
        <w:pStyle w:val="BodyText"/>
        <w:spacing w:line="295" w:lineRule="auto"/>
        <w:ind w:right="440"/>
        <w:rPr>
          <w:rFonts w:ascii="MS UI Gothic" w:eastAsia="MS UI Gothic" w:hint="eastAsia"/>
        </w:rPr>
      </w:pPr>
      <w:r>
        <w:rPr/>
        <w:t>专业公共卫生机构主要提供传染病</w:t>
      </w:r>
      <w:r>
        <w:rPr>
          <w:rFonts w:ascii="MS UI Gothic" w:eastAsia="MS UI Gothic" w:hint="eastAsia"/>
          <w:w w:val="80"/>
        </w:rPr>
        <w:t>、</w:t>
      </w:r>
      <w:r>
        <w:rPr/>
        <w:t>慢性非传染性疾病</w:t>
      </w:r>
      <w:r>
        <w:rPr>
          <w:rFonts w:ascii="MS UI Gothic" w:eastAsia="MS UI Gothic" w:hint="eastAsia"/>
          <w:w w:val="80"/>
        </w:rPr>
        <w:t>、 </w:t>
      </w:r>
      <w:r>
        <w:rPr/>
        <w:t>职业病</w:t>
      </w:r>
      <w:r>
        <w:rPr>
          <w:rFonts w:ascii="MS UI Gothic" w:eastAsia="MS UI Gothic" w:hint="eastAsia"/>
          <w:w w:val="80"/>
        </w:rPr>
        <w:t>、 </w:t>
      </w:r>
      <w:r>
        <w:rPr/>
        <w:t>地方病等疾病预防控制和健康教育</w:t>
      </w:r>
      <w:r>
        <w:rPr>
          <w:rFonts w:ascii="MS UI Gothic" w:eastAsia="MS UI Gothic" w:hint="eastAsia"/>
          <w:w w:val="80"/>
        </w:rPr>
        <w:t>、 </w:t>
      </w:r>
      <w:r>
        <w:rPr/>
        <w:t>妇幼保健</w:t>
      </w:r>
      <w:r>
        <w:rPr>
          <w:rFonts w:ascii="MS UI Gothic" w:eastAsia="MS UI Gothic" w:hint="eastAsia"/>
          <w:w w:val="80"/>
        </w:rPr>
        <w:t>、 </w:t>
      </w:r>
      <w:r>
        <w:rPr/>
        <w:t>精神卫生</w:t>
      </w:r>
      <w:r>
        <w:rPr>
          <w:rFonts w:ascii="MS UI Gothic" w:eastAsia="MS UI Gothic" w:hint="eastAsia"/>
          <w:w w:val="80"/>
        </w:rPr>
        <w:t>、 </w:t>
      </w:r>
      <w:r>
        <w:rPr/>
        <w:t>院前急救</w:t>
      </w:r>
      <w:r>
        <w:rPr>
          <w:rFonts w:ascii="MS UI Gothic" w:eastAsia="MS UI Gothic" w:hint="eastAsia"/>
          <w:w w:val="80"/>
        </w:rPr>
        <w:t>、 </w:t>
      </w:r>
      <w:r>
        <w:rPr/>
        <w:t>采供血</w:t>
      </w:r>
      <w:r>
        <w:rPr>
          <w:rFonts w:ascii="MS UI Gothic" w:eastAsia="MS UI Gothic" w:hint="eastAsia"/>
          <w:w w:val="80"/>
        </w:rPr>
        <w:t>、 </w:t>
      </w:r>
      <w:r>
        <w:rPr/>
        <w:t>食品安全风险监测评估</w:t>
      </w:r>
      <w:r>
        <w:rPr>
          <w:rFonts w:ascii="MS UI Gothic" w:eastAsia="MS UI Gothic" w:hint="eastAsia"/>
          <w:w w:val="80"/>
        </w:rPr>
        <w:t>、 </w:t>
      </w:r>
      <w:r>
        <w:rPr/>
        <w:t>出生缺陷防治等公共卫生服务</w:t>
      </w:r>
      <w:r>
        <w:rPr>
          <w:rFonts w:ascii="MS UI Gothic" w:eastAsia="MS UI Gothic" w:hint="eastAsia"/>
          <w:w w:val="80"/>
        </w:rPr>
        <w:t>ꎮ</w:t>
      </w:r>
    </w:p>
    <w:p>
      <w:pPr>
        <w:pStyle w:val="BodyText"/>
        <w:spacing w:line="295" w:lineRule="auto"/>
        <w:ind w:right="440"/>
        <w:rPr>
          <w:rFonts w:ascii="MS UI Gothic" w:eastAsia="MS UI Gothic" w:hint="eastAsia"/>
        </w:rPr>
      </w:pPr>
      <w:r>
        <w:rPr/>
        <w:t>第三十六条 各级各类医疗卫生机构应当分工合作</w:t>
      </w:r>
      <w:r>
        <w:rPr>
          <w:rFonts w:ascii="MS UI Gothic" w:eastAsia="MS UI Gothic" w:hint="eastAsia"/>
          <w:w w:val="80"/>
        </w:rPr>
        <w:t>ꎬ </w:t>
      </w:r>
      <w:r>
        <w:rPr/>
        <w:t>为公民提供预防</w:t>
      </w:r>
      <w:r>
        <w:rPr>
          <w:rFonts w:ascii="MS UI Gothic" w:eastAsia="MS UI Gothic" w:hint="eastAsia"/>
          <w:w w:val="80"/>
        </w:rPr>
        <w:t>、 </w:t>
      </w:r>
      <w:r>
        <w:rPr/>
        <w:t>保健</w:t>
      </w:r>
      <w:r>
        <w:rPr>
          <w:rFonts w:ascii="MS UI Gothic" w:eastAsia="MS UI Gothic" w:hint="eastAsia"/>
          <w:w w:val="80"/>
        </w:rPr>
        <w:t>、</w:t>
      </w:r>
      <w:r>
        <w:rPr/>
        <w:t>治疗</w:t>
      </w:r>
      <w:r>
        <w:rPr>
          <w:rFonts w:ascii="MS UI Gothic" w:eastAsia="MS UI Gothic" w:hint="eastAsia"/>
          <w:w w:val="80"/>
        </w:rPr>
        <w:t>、 </w:t>
      </w:r>
      <w:r>
        <w:rPr/>
        <w:t>护理</w:t>
      </w:r>
      <w:r>
        <w:rPr>
          <w:rFonts w:ascii="MS UI Gothic" w:eastAsia="MS UI Gothic" w:hint="eastAsia"/>
          <w:w w:val="80"/>
        </w:rPr>
        <w:t>、 </w:t>
      </w:r>
      <w:r>
        <w:rPr/>
        <w:t>康复</w:t>
      </w:r>
      <w:r>
        <w:rPr>
          <w:rFonts w:ascii="MS UI Gothic" w:eastAsia="MS UI Gothic" w:hint="eastAsia"/>
          <w:w w:val="80"/>
        </w:rPr>
        <w:t>、 </w:t>
      </w:r>
      <w:r>
        <w:rPr/>
        <w:t>安宁疗护等全方位全周期的医疗卫生服务</w:t>
      </w:r>
      <w:r>
        <w:rPr>
          <w:rFonts w:ascii="MS UI Gothic" w:eastAsia="MS UI Gothic" w:hint="eastAsia"/>
          <w:w w:val="80"/>
        </w:rPr>
        <w:t>ꎮ</w:t>
      </w:r>
    </w:p>
    <w:p>
      <w:pPr>
        <w:pStyle w:val="BodyText"/>
        <w:spacing w:line="295" w:lineRule="auto"/>
        <w:ind w:right="442"/>
        <w:rPr>
          <w:rFonts w:ascii="MS UI Gothic" w:eastAsia="MS UI Gothic" w:hint="eastAsia"/>
        </w:rPr>
      </w:pPr>
      <w:r>
        <w:rPr/>
        <w:t>各级人民政府采取措施支持医疗卫生机构与养老机构</w:t>
      </w:r>
      <w:r>
        <w:rPr>
          <w:rFonts w:ascii="MS UI Gothic" w:eastAsia="MS UI Gothic" w:hint="eastAsia"/>
          <w:w w:val="80"/>
        </w:rPr>
        <w:t>、 </w:t>
      </w:r>
      <w:r>
        <w:rPr/>
        <w:t>儿童福利机构</w:t>
      </w:r>
      <w:r>
        <w:rPr>
          <w:rFonts w:ascii="MS UI Gothic" w:eastAsia="MS UI Gothic" w:hint="eastAsia"/>
          <w:w w:val="80"/>
        </w:rPr>
        <w:t>、 </w:t>
      </w:r>
      <w:r>
        <w:rPr/>
        <w:t>社区组织建立协作机制</w:t>
      </w:r>
      <w:r>
        <w:rPr>
          <w:rFonts w:ascii="MS UI Gothic" w:eastAsia="MS UI Gothic" w:hint="eastAsia"/>
          <w:w w:val="80"/>
        </w:rPr>
        <w:t>ꎬ </w:t>
      </w:r>
      <w:r>
        <w:rPr/>
        <w:t>为老年人</w:t>
      </w:r>
      <w:r>
        <w:rPr>
          <w:rFonts w:ascii="MS UI Gothic" w:eastAsia="MS UI Gothic" w:hint="eastAsia"/>
          <w:w w:val="80"/>
        </w:rPr>
        <w:t>、 </w:t>
      </w:r>
      <w:r>
        <w:rPr/>
        <w:t>孤残儿童提供安全</w:t>
      </w:r>
      <w:r>
        <w:rPr>
          <w:rFonts w:ascii="MS UI Gothic" w:eastAsia="MS UI Gothic" w:hint="eastAsia"/>
          <w:w w:val="80"/>
        </w:rPr>
        <w:t>、 </w:t>
      </w:r>
      <w:r>
        <w:rPr/>
        <w:t>便捷的医疗和健康服务</w:t>
      </w:r>
      <w:r>
        <w:rPr>
          <w:rFonts w:ascii="MS UI Gothic" w:eastAsia="MS UI Gothic" w:hint="eastAsia"/>
          <w:w w:val="80"/>
        </w:rPr>
        <w:t>ꎮ</w:t>
      </w:r>
    </w:p>
    <w:p>
      <w:pPr>
        <w:pStyle w:val="BodyText"/>
        <w:spacing w:line="295" w:lineRule="auto"/>
        <w:ind w:right="442"/>
      </w:pPr>
      <w:r>
        <w:rPr>
          <w:w w:val="105"/>
        </w:rPr>
        <w:t>第三十七条 县级以上人民政府应当</w:t>
      </w:r>
      <w:r>
        <w:rPr/>
        <w:t>制定并落实医疗卫生服务体系规划</w:t>
      </w:r>
      <w:r>
        <w:rPr>
          <w:rFonts w:ascii="MS UI Gothic" w:eastAsia="MS UI Gothic" w:hint="eastAsia"/>
          <w:w w:val="80"/>
        </w:rPr>
        <w:t>ꎬ </w:t>
      </w:r>
      <w:r>
        <w:rPr/>
        <w:t>科学</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１４３６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配置医疗卫生资源</w:t>
      </w:r>
      <w:r>
        <w:rPr>
          <w:rFonts w:ascii="MS UI Gothic" w:eastAsia="MS UI Gothic" w:hint="eastAsia"/>
          <w:w w:val="80"/>
        </w:rPr>
        <w:t>ꎬ </w:t>
      </w:r>
      <w:r>
        <w:rPr/>
        <w:t>举办医疗卫生机构</w:t>
      </w:r>
      <w:r>
        <w:rPr>
          <w:rFonts w:ascii="MS UI Gothic" w:eastAsia="MS UI Gothic" w:hint="eastAsia"/>
          <w:w w:val="80"/>
        </w:rPr>
        <w:t>ꎬ</w:t>
      </w:r>
      <w:r>
        <w:rPr/>
        <w:t>为公民获得基本医疗卫生服务提供保障</w:t>
      </w:r>
      <w:r>
        <w:rPr>
          <w:rFonts w:ascii="MS UI Gothic" w:eastAsia="MS UI Gothic" w:hint="eastAsia"/>
          <w:w w:val="80"/>
        </w:rPr>
        <w:t>ꎮ</w:t>
      </w:r>
    </w:p>
    <w:p>
      <w:pPr>
        <w:pStyle w:val="BodyText"/>
        <w:spacing w:line="295" w:lineRule="auto"/>
        <w:ind w:left="440" w:right="1"/>
        <w:rPr>
          <w:rFonts w:ascii="MS UI Gothic" w:eastAsia="MS UI Gothic" w:hint="eastAsia"/>
        </w:rPr>
      </w:pPr>
      <w:r>
        <w:rPr/>
        <w:t>政府举办医疗卫生机构</w:t>
      </w:r>
      <w:r>
        <w:rPr>
          <w:rFonts w:ascii="MS UI Gothic" w:eastAsia="MS UI Gothic" w:hint="eastAsia"/>
          <w:w w:val="80"/>
        </w:rPr>
        <w:t>ꎬ </w:t>
      </w:r>
      <w:r>
        <w:rPr/>
        <w:t>应当考虑本行政区域人口</w:t>
      </w:r>
      <w:r>
        <w:rPr>
          <w:rFonts w:ascii="MS UI Gothic" w:eastAsia="MS UI Gothic" w:hint="eastAsia"/>
          <w:w w:val="80"/>
        </w:rPr>
        <w:t>、 </w:t>
      </w:r>
      <w:r>
        <w:rPr/>
        <w:t>经济社会发展状况</w:t>
      </w:r>
      <w:r>
        <w:rPr>
          <w:rFonts w:ascii="MS UI Gothic" w:eastAsia="MS UI Gothic" w:hint="eastAsia"/>
          <w:w w:val="80"/>
        </w:rPr>
        <w:t>、 </w:t>
      </w:r>
      <w:r>
        <w:rPr/>
        <w:t>医疗卫生资源</w:t>
      </w:r>
      <w:r>
        <w:rPr>
          <w:rFonts w:ascii="MS UI Gothic" w:eastAsia="MS UI Gothic" w:hint="eastAsia"/>
          <w:w w:val="80"/>
        </w:rPr>
        <w:t>、 </w:t>
      </w:r>
      <w:r>
        <w:rPr/>
        <w:t>健康危险因素</w:t>
      </w:r>
      <w:r>
        <w:rPr>
          <w:rFonts w:ascii="MS UI Gothic" w:eastAsia="MS UI Gothic" w:hint="eastAsia"/>
          <w:w w:val="80"/>
        </w:rPr>
        <w:t>、 </w:t>
      </w:r>
      <w:r>
        <w:rPr/>
        <w:t>发病率</w:t>
      </w:r>
      <w:r>
        <w:rPr>
          <w:rFonts w:ascii="MS UI Gothic" w:eastAsia="MS UI Gothic" w:hint="eastAsia"/>
          <w:w w:val="80"/>
        </w:rPr>
        <w:t>、 </w:t>
      </w:r>
      <w:r>
        <w:rPr/>
        <w:t>患病率以及紧急救治需求等情况</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第三十八条 举办医疗机构</w:t>
      </w:r>
      <w:r>
        <w:rPr>
          <w:rFonts w:ascii="MS UI Gothic" w:eastAsia="MS UI Gothic" w:hint="eastAsia"/>
          <w:w w:val="80"/>
        </w:rPr>
        <w:t>ꎬ </w:t>
      </w:r>
      <w:r>
        <w:rPr>
          <w:w w:val="105"/>
        </w:rPr>
        <w:t>应当具</w:t>
      </w:r>
      <w:r>
        <w:rPr/>
        <w:t>备下列条件</w:t>
      </w:r>
      <w:r>
        <w:rPr>
          <w:rFonts w:ascii="MS UI Gothic" w:eastAsia="MS UI Gothic" w:hint="eastAsia"/>
          <w:w w:val="80"/>
        </w:rPr>
        <w:t>ꎬ </w:t>
      </w:r>
      <w:r>
        <w:rPr/>
        <w:t>按照国家有关规定办理审批</w:t>
      </w:r>
      <w:r>
        <w:rPr>
          <w:w w:val="105"/>
        </w:rPr>
        <w:t>或者备案手续</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有符合规定的名称</w:t>
      </w:r>
      <w:r>
        <w:rPr>
          <w:rFonts w:ascii="MS UI Gothic" w:eastAsia="MS UI Gothic" w:hint="eastAsia"/>
          <w:w w:val="80"/>
        </w:rPr>
        <w:t>、 </w:t>
      </w:r>
      <w:r>
        <w:rPr>
          <w:w w:val="105"/>
        </w:rPr>
        <w:t>组织机构和场所</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有与其开展的业务相适应的经费</w:t>
      </w:r>
      <w:r>
        <w:rPr>
          <w:rFonts w:ascii="MS UI Gothic" w:eastAsia="MS UI Gothic" w:hint="eastAsia"/>
          <w:w w:val="80"/>
        </w:rPr>
        <w:t>、 </w:t>
      </w:r>
      <w:r>
        <w:rPr>
          <w:w w:val="105"/>
        </w:rPr>
        <w:t>设施</w:t>
      </w:r>
      <w:r>
        <w:rPr>
          <w:rFonts w:ascii="MS UI Gothic" w:eastAsia="MS UI Gothic" w:hint="eastAsia"/>
          <w:w w:val="80"/>
        </w:rPr>
        <w:t>、 </w:t>
      </w:r>
      <w:r>
        <w:rPr>
          <w:w w:val="105"/>
        </w:rPr>
        <w:t>设备和医疗卫生人员</w:t>
      </w:r>
      <w:r>
        <w:rPr>
          <w:rFonts w:ascii="MS UI Gothic" w:eastAsia="MS UI Gothic" w:hint="eastAsia"/>
          <w:w w:val="80"/>
        </w:rPr>
        <w:t>ꎻ</w:t>
      </w:r>
    </w:p>
    <w:p>
      <w:pPr>
        <w:pStyle w:val="BodyText"/>
        <w:spacing w:line="255" w:lineRule="exact"/>
        <w:ind w:left="860"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有相应的规章制度</w:t>
      </w:r>
      <w:r>
        <w:rPr>
          <w:rFonts w:ascii="MS UI Gothic" w:eastAsia="MS UI Gothic" w:hint="eastAsia"/>
          <w:w w:val="80"/>
        </w:rPr>
        <w:t>ꎻ</w:t>
      </w:r>
    </w:p>
    <w:p>
      <w:pPr>
        <w:pStyle w:val="BodyText"/>
        <w:spacing w:before="49"/>
        <w:ind w:left="860"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能够独立承担民事责任</w:t>
      </w:r>
      <w:r>
        <w:rPr>
          <w:rFonts w:ascii="MS UI Gothic" w:eastAsia="MS UI Gothic" w:hint="eastAsia"/>
          <w:w w:val="80"/>
        </w:rPr>
        <w:t>ꎻ</w:t>
      </w:r>
    </w:p>
    <w:p>
      <w:pPr>
        <w:pStyle w:val="BodyText"/>
        <w:spacing w:line="295" w:lineRule="auto" w:before="59"/>
        <w:ind w:left="440" w:right="1"/>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法律</w:t>
      </w:r>
      <w:r>
        <w:rPr>
          <w:rFonts w:ascii="MS UI Gothic" w:eastAsia="MS UI Gothic" w:hint="eastAsia"/>
          <w:w w:val="80"/>
        </w:rPr>
        <w:t>、 </w:t>
      </w:r>
      <w:r>
        <w:rPr>
          <w:w w:val="110"/>
        </w:rPr>
        <w:t>行政法规规定的其他条件</w:t>
      </w:r>
      <w:r>
        <w:rPr>
          <w:rFonts w:ascii="MS UI Gothic" w:eastAsia="MS UI Gothic" w:hint="eastAsia"/>
          <w:w w:val="80"/>
        </w:rPr>
        <w:t>ꎮ</w:t>
      </w:r>
    </w:p>
    <w:p>
      <w:pPr>
        <w:pStyle w:val="BodyText"/>
        <w:spacing w:line="295" w:lineRule="auto"/>
        <w:ind w:left="440" w:right="1"/>
        <w:rPr>
          <w:rFonts w:ascii="MS UI Gothic" w:eastAsia="MS UI Gothic" w:hint="eastAsia"/>
        </w:rPr>
      </w:pPr>
      <w:r>
        <w:rPr/>
        <w:t>医疗机构依法取得执业许可证</w:t>
      </w:r>
      <w:r>
        <w:rPr>
          <w:rFonts w:ascii="MS UI Gothic" w:eastAsia="MS UI Gothic" w:hint="eastAsia"/>
          <w:w w:val="80"/>
        </w:rPr>
        <w:t>ꎮ </w:t>
      </w:r>
      <w:r>
        <w:rPr/>
        <w:t>禁止伪造</w:t>
      </w:r>
      <w:r>
        <w:rPr>
          <w:rFonts w:ascii="MS UI Gothic" w:eastAsia="MS UI Gothic" w:hint="eastAsia"/>
        </w:rPr>
        <w:t>、 </w:t>
      </w:r>
      <w:r>
        <w:rPr/>
        <w:t>变造</w:t>
      </w:r>
      <w:r>
        <w:rPr>
          <w:rFonts w:ascii="MS UI Gothic" w:eastAsia="MS UI Gothic" w:hint="eastAsia"/>
        </w:rPr>
        <w:t>、 </w:t>
      </w:r>
      <w:r>
        <w:rPr/>
        <w:t>买卖</w:t>
      </w:r>
      <w:r>
        <w:rPr>
          <w:rFonts w:ascii="MS UI Gothic" w:eastAsia="MS UI Gothic" w:hint="eastAsia"/>
        </w:rPr>
        <w:t>、 </w:t>
      </w:r>
      <w:r>
        <w:rPr/>
        <w:t>出租</w:t>
      </w:r>
      <w:r>
        <w:rPr>
          <w:rFonts w:ascii="MS UI Gothic" w:eastAsia="MS UI Gothic" w:hint="eastAsia"/>
        </w:rPr>
        <w:t>、 </w:t>
      </w:r>
      <w:r>
        <w:rPr/>
        <w:t>出借医疗机构执业许可证</w:t>
      </w:r>
      <w:r>
        <w:rPr>
          <w:rFonts w:ascii="MS UI Gothic" w:eastAsia="MS UI Gothic" w:hint="eastAsia"/>
          <w:w w:val="80"/>
        </w:rPr>
        <w:t>ꎮ</w:t>
      </w:r>
    </w:p>
    <w:p>
      <w:pPr>
        <w:pStyle w:val="BodyText"/>
        <w:spacing w:line="295" w:lineRule="auto"/>
        <w:ind w:left="440" w:right="1"/>
        <w:rPr>
          <w:rFonts w:ascii="MS UI Gothic" w:eastAsia="MS UI Gothic" w:hint="eastAsia"/>
        </w:rPr>
      </w:pPr>
      <w:r>
        <w:rPr/>
        <w:t>各级各类医疗卫生机构的具体条件和配置应当符合国务院卫生健康主管部门制</w:t>
      </w:r>
      <w:r>
        <w:rPr>
          <w:w w:val="105"/>
        </w:rPr>
        <w:t>定的医疗卫生机构标准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第三十九条 国家对医疗卫生机构实行分类管理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t>医疗卫生服务体系坚持以非营利性医疗卫生机构为主体</w:t>
      </w:r>
      <w:r>
        <w:rPr>
          <w:rFonts w:ascii="MS UI Gothic" w:eastAsia="MS UI Gothic" w:hint="eastAsia"/>
          <w:w w:val="80"/>
        </w:rPr>
        <w:t>、 </w:t>
      </w:r>
      <w:r>
        <w:rPr/>
        <w:t>营利性医疗卫生机构为补充</w:t>
      </w:r>
      <w:r>
        <w:rPr>
          <w:rFonts w:ascii="MS UI Gothic" w:eastAsia="MS UI Gothic" w:hint="eastAsia"/>
          <w:w w:val="80"/>
        </w:rPr>
        <w:t>ꎮ </w:t>
      </w:r>
      <w:r>
        <w:rPr/>
        <w:t>政府举办非营利性医疗卫生机构</w:t>
      </w:r>
      <w:r>
        <w:rPr>
          <w:rFonts w:ascii="MS UI Gothic" w:eastAsia="MS UI Gothic" w:hint="eastAsia"/>
          <w:w w:val="80"/>
        </w:rPr>
        <w:t>ꎬ </w:t>
      </w:r>
      <w:r>
        <w:rPr/>
        <w:t>在基本医疗卫生事业中发挥主导作用</w:t>
      </w:r>
      <w:r>
        <w:rPr>
          <w:rFonts w:ascii="MS UI Gothic" w:eastAsia="MS UI Gothic" w:hint="eastAsia"/>
          <w:w w:val="80"/>
        </w:rPr>
        <w:t>ꎬ </w:t>
      </w:r>
      <w:r>
        <w:rPr/>
        <w:t>保障基本医疗卫生服务公平可及</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以政府资金</w:t>
      </w:r>
      <w:r>
        <w:rPr>
          <w:rFonts w:ascii="MS UI Gothic" w:eastAsia="MS UI Gothic" w:hint="eastAsia"/>
          <w:w w:val="80"/>
        </w:rPr>
        <w:t>、 </w:t>
      </w:r>
      <w:r>
        <w:rPr>
          <w:w w:val="105"/>
        </w:rPr>
        <w:t>捐赠资产举办或者参与</w:t>
      </w:r>
      <w:r>
        <w:rPr/>
        <w:t>举办的医疗卫生机构不得设立为营利性医</w:t>
      </w:r>
      <w:r>
        <w:rPr>
          <w:w w:val="105"/>
        </w:rPr>
        <w:t>疗卫生机构</w:t>
      </w:r>
      <w:r>
        <w:rPr>
          <w:rFonts w:ascii="MS UI Gothic" w:eastAsia="MS UI Gothic" w:hint="eastAsia"/>
          <w:w w:val="80"/>
        </w:rPr>
        <w:t>ꎮ</w:t>
      </w:r>
    </w:p>
    <w:p>
      <w:pPr>
        <w:pStyle w:val="BodyText"/>
        <w:spacing w:line="295" w:lineRule="auto"/>
        <w:ind w:left="440" w:right="1"/>
        <w:rPr>
          <w:rFonts w:ascii="MS UI Gothic" w:eastAsia="MS UI Gothic" w:hint="eastAsia"/>
        </w:rPr>
      </w:pPr>
      <w:r>
        <w:rPr/>
        <w:t>医疗卫生机构不得对外出租</w:t>
      </w:r>
      <w:r>
        <w:rPr>
          <w:rFonts w:ascii="MS UI Gothic" w:eastAsia="MS UI Gothic" w:hint="eastAsia"/>
          <w:w w:val="80"/>
        </w:rPr>
        <w:t>、 </w:t>
      </w:r>
      <w:r>
        <w:rPr/>
        <w:t>承包医疗科室</w:t>
      </w:r>
      <w:r>
        <w:rPr>
          <w:rFonts w:ascii="MS UI Gothic" w:eastAsia="MS UI Gothic" w:hint="eastAsia"/>
          <w:w w:val="80"/>
        </w:rPr>
        <w:t>ꎮ </w:t>
      </w:r>
      <w:r>
        <w:rPr/>
        <w:t>非营利性医疗卫生机构不得向出资人</w:t>
      </w:r>
      <w:r>
        <w:rPr>
          <w:rFonts w:ascii="MS UI Gothic" w:eastAsia="MS UI Gothic" w:hint="eastAsia"/>
          <w:w w:val="80"/>
        </w:rPr>
        <w:t>、 </w:t>
      </w:r>
      <w:r>
        <w:rPr/>
        <w:t>举办者分配或者变相分配收益</w:t>
      </w:r>
      <w:r>
        <w:rPr>
          <w:rFonts w:ascii="MS UI Gothic" w:eastAsia="MS UI Gothic" w:hint="eastAsia"/>
          <w:w w:val="80"/>
        </w:rPr>
        <w:t>ꎮ</w:t>
      </w:r>
    </w:p>
    <w:p>
      <w:pPr>
        <w:pStyle w:val="BodyText"/>
        <w:spacing w:line="295" w:lineRule="auto"/>
        <w:ind w:left="440" w:right="1"/>
      </w:pPr>
      <w:r>
        <w:rPr>
          <w:w w:val="105"/>
        </w:rPr>
        <w:t>第四十条 政府举办的医疗卫生机构</w:t>
      </w:r>
      <w:r>
        <w:rPr/>
        <w:t>应当坚持公益性质</w:t>
      </w:r>
      <w:r>
        <w:rPr>
          <w:rFonts w:ascii="MS UI Gothic" w:eastAsia="MS UI Gothic" w:hint="eastAsia"/>
          <w:w w:val="80"/>
        </w:rPr>
        <w:t>ꎬ </w:t>
      </w:r>
      <w:r>
        <w:rPr/>
        <w:t>所有收支均纳入预算管理</w:t>
      </w:r>
      <w:r>
        <w:rPr>
          <w:rFonts w:ascii="MS UI Gothic" w:eastAsia="MS UI Gothic" w:hint="eastAsia"/>
          <w:w w:val="80"/>
        </w:rPr>
        <w:t>ꎬ </w:t>
      </w:r>
      <w:r>
        <w:rPr/>
        <w:t>按照医疗卫生服务体系规划合理设</w:t>
      </w:r>
    </w:p>
    <w:p>
      <w:pPr>
        <w:pStyle w:val="BodyText"/>
        <w:spacing w:before="124"/>
        <w:ind w:left="381" w:firstLine="0"/>
        <w:jc w:val="left"/>
        <w:rPr>
          <w:rFonts w:ascii="MS UI Gothic" w:eastAsia="MS UI Gothic" w:hint="eastAsia"/>
        </w:rPr>
      </w:pPr>
      <w:r>
        <w:rPr/>
        <w:br w:type="column"/>
      </w:r>
      <w:r>
        <w:rPr/>
        <w:t>置并控制规模</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t>国家鼓励政府举办的医疗卫生机构与社会力量合作举办非营利性医疗卫生</w:t>
      </w:r>
      <w:r>
        <w:rPr>
          <w:w w:val="105"/>
        </w:rPr>
        <w:t>机构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政府举办的医疗卫生机构不得与其他组织投资设立非独立法人资格的医疗卫生机构</w:t>
      </w:r>
      <w:r>
        <w:rPr>
          <w:rFonts w:ascii="MS UI Gothic" w:eastAsia="MS UI Gothic" w:hint="eastAsia"/>
          <w:w w:val="80"/>
        </w:rPr>
        <w:t>ꎬ </w:t>
      </w:r>
      <w:r>
        <w:rPr/>
        <w:t>不得与社会资本合作举办营利性医</w:t>
      </w:r>
      <w:r>
        <w:rPr>
          <w:w w:val="105"/>
        </w:rPr>
        <w:t>疗卫生机构</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第四十一条 国家采取多种措施</w:t>
      </w:r>
      <w:r>
        <w:rPr>
          <w:rFonts w:ascii="MS UI Gothic" w:eastAsia="MS UI Gothic" w:hint="eastAsia"/>
          <w:w w:val="80"/>
        </w:rPr>
        <w:t>ꎬ </w:t>
      </w:r>
      <w:r>
        <w:rPr>
          <w:w w:val="105"/>
        </w:rPr>
        <w:t>鼓</w:t>
      </w:r>
      <w:r>
        <w:rPr/>
        <w:t>励和引导社会力量依法举办医疗卫生机构</w:t>
      </w:r>
      <w:r>
        <w:rPr>
          <w:rFonts w:ascii="MS UI Gothic" w:eastAsia="MS UI Gothic" w:hint="eastAsia"/>
          <w:w w:val="80"/>
        </w:rPr>
        <w:t>ꎬ </w:t>
      </w:r>
      <w:r>
        <w:rPr/>
        <w:t>支持和规范社会力量举办的医疗卫生机构与政府举办的医疗卫生机构开展多种</w:t>
      </w:r>
      <w:r>
        <w:rPr>
          <w:w w:val="105"/>
        </w:rPr>
        <w:t>类型的医疗业务</w:t>
      </w:r>
      <w:r>
        <w:rPr>
          <w:rFonts w:ascii="MS UI Gothic" w:eastAsia="MS UI Gothic" w:hint="eastAsia"/>
          <w:w w:val="80"/>
        </w:rPr>
        <w:t>、 </w:t>
      </w:r>
      <w:r>
        <w:rPr>
          <w:w w:val="105"/>
        </w:rPr>
        <w:t>学科建设</w:t>
      </w:r>
      <w:r>
        <w:rPr>
          <w:rFonts w:ascii="MS UI Gothic" w:eastAsia="MS UI Gothic" w:hint="eastAsia"/>
          <w:w w:val="80"/>
        </w:rPr>
        <w:t>、 </w:t>
      </w:r>
      <w:r>
        <w:rPr>
          <w:w w:val="105"/>
        </w:rPr>
        <w:t>人才培养等合作</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社会力量举办的医疗卫生机构在基本</w:t>
      </w:r>
      <w:r>
        <w:rPr>
          <w:w w:val="105"/>
        </w:rPr>
        <w:t>医疗保险定点</w:t>
      </w:r>
      <w:r>
        <w:rPr>
          <w:rFonts w:ascii="MS UI Gothic" w:eastAsia="MS UI Gothic" w:hint="eastAsia"/>
          <w:w w:val="80"/>
        </w:rPr>
        <w:t>、 </w:t>
      </w:r>
      <w:r>
        <w:rPr>
          <w:w w:val="105"/>
        </w:rPr>
        <w:t>重点专科建设</w:t>
      </w:r>
      <w:r>
        <w:rPr>
          <w:rFonts w:ascii="MS UI Gothic" w:eastAsia="MS UI Gothic" w:hint="eastAsia"/>
          <w:w w:val="80"/>
        </w:rPr>
        <w:t>、 </w:t>
      </w:r>
      <w:r>
        <w:rPr>
          <w:w w:val="105"/>
        </w:rPr>
        <w:t>科研教学</w:t>
      </w:r>
      <w:r>
        <w:rPr>
          <w:rFonts w:ascii="MS UI Gothic" w:eastAsia="MS UI Gothic" w:hint="eastAsia"/>
          <w:w w:val="80"/>
        </w:rPr>
        <w:t>、 </w:t>
      </w:r>
      <w:r>
        <w:rPr>
          <w:w w:val="105"/>
        </w:rPr>
        <w:t>等级评审</w:t>
      </w:r>
      <w:r>
        <w:rPr>
          <w:rFonts w:ascii="MS UI Gothic" w:eastAsia="MS UI Gothic" w:hint="eastAsia"/>
          <w:w w:val="80"/>
        </w:rPr>
        <w:t>、 </w:t>
      </w:r>
      <w:r>
        <w:rPr>
          <w:w w:val="105"/>
        </w:rPr>
        <w:t>特定医疗技术准入</w:t>
      </w:r>
      <w:r>
        <w:rPr>
          <w:rFonts w:ascii="MS UI Gothic" w:eastAsia="MS UI Gothic" w:hint="eastAsia"/>
          <w:w w:val="80"/>
        </w:rPr>
        <w:t>、 </w:t>
      </w:r>
      <w:r>
        <w:rPr>
          <w:w w:val="105"/>
        </w:rPr>
        <w:t>医疗</w:t>
      </w:r>
      <w:r>
        <w:rPr/>
        <w:t>卫生人员职称评定等方面享有与政府举办</w:t>
      </w:r>
      <w:r>
        <w:rPr>
          <w:w w:val="105"/>
        </w:rPr>
        <w:t>的医疗卫生机构同等的权利</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社会力量可以选择设立非营利性或者营利性医疗卫生机构</w:t>
      </w:r>
      <w:r>
        <w:rPr>
          <w:rFonts w:ascii="MS UI Gothic" w:eastAsia="MS UI Gothic" w:hint="eastAsia"/>
          <w:w w:val="80"/>
        </w:rPr>
        <w:t>ꎮ </w:t>
      </w:r>
      <w:r>
        <w:rPr/>
        <w:t>社会力量举办的非营利性医疗卫生机构按照规定享受与政府举办的医疗卫生机构同等的税收</w:t>
      </w:r>
      <w:r>
        <w:rPr>
          <w:rFonts w:ascii="MS UI Gothic" w:eastAsia="MS UI Gothic" w:hint="eastAsia"/>
          <w:w w:val="80"/>
        </w:rPr>
        <w:t>、 </w:t>
      </w:r>
      <w:r>
        <w:rPr/>
        <w:t>财政补助</w:t>
      </w:r>
      <w:r>
        <w:rPr>
          <w:rFonts w:ascii="MS UI Gothic" w:eastAsia="MS UI Gothic" w:hint="eastAsia"/>
          <w:w w:val="80"/>
        </w:rPr>
        <w:t>、 </w:t>
      </w:r>
      <w:r>
        <w:rPr/>
        <w:t>用地</w:t>
      </w:r>
      <w:r>
        <w:rPr>
          <w:rFonts w:ascii="MS UI Gothic" w:eastAsia="MS UI Gothic" w:hint="eastAsia"/>
          <w:w w:val="80"/>
        </w:rPr>
        <w:t>、 </w:t>
      </w:r>
      <w:r>
        <w:rPr/>
        <w:t>用水</w:t>
      </w:r>
      <w:r>
        <w:rPr>
          <w:rFonts w:ascii="MS UI Gothic" w:eastAsia="MS UI Gothic" w:hint="eastAsia"/>
          <w:w w:val="80"/>
        </w:rPr>
        <w:t>、 </w:t>
      </w:r>
      <w:r>
        <w:rPr/>
        <w:t>用电</w:t>
      </w:r>
      <w:r>
        <w:rPr>
          <w:rFonts w:ascii="MS UI Gothic" w:eastAsia="MS UI Gothic" w:hint="eastAsia"/>
          <w:w w:val="80"/>
        </w:rPr>
        <w:t>、  </w:t>
      </w:r>
      <w:r>
        <w:rPr/>
        <w:t>用气</w:t>
      </w:r>
      <w:r>
        <w:rPr>
          <w:rFonts w:ascii="MS UI Gothic" w:eastAsia="MS UI Gothic" w:hint="eastAsia"/>
          <w:w w:val="80"/>
        </w:rPr>
        <w:t>、  </w:t>
      </w:r>
      <w:r>
        <w:rPr/>
        <w:t>用热等政策</w:t>
      </w:r>
      <w:r>
        <w:rPr>
          <w:rFonts w:ascii="MS UI Gothic" w:eastAsia="MS UI Gothic" w:hint="eastAsia"/>
          <w:w w:val="80"/>
        </w:rPr>
        <w:t>ꎬ </w:t>
      </w:r>
      <w:r>
        <w:rPr/>
        <w:t>并依法接受监督管理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第四十二条 国家以建成的医疗卫生机构为基础</w:t>
      </w:r>
      <w:r>
        <w:rPr>
          <w:rFonts w:ascii="MS UI Gothic" w:eastAsia="MS UI Gothic" w:hint="eastAsia"/>
          <w:w w:val="80"/>
        </w:rPr>
        <w:t>ꎬ </w:t>
      </w:r>
      <w:r>
        <w:rPr/>
        <w:t>合理规划与设置国家医学中心和国家</w:t>
      </w:r>
      <w:r>
        <w:rPr>
          <w:rFonts w:ascii="MS UI Gothic" w:eastAsia="MS UI Gothic" w:hint="eastAsia"/>
          <w:w w:val="80"/>
        </w:rPr>
        <w:t>、 </w:t>
      </w:r>
      <w:r>
        <w:rPr/>
        <w:t>省级区域性医疗中心</w:t>
      </w:r>
      <w:r>
        <w:rPr>
          <w:rFonts w:ascii="MS UI Gothic" w:eastAsia="MS UI Gothic" w:hint="eastAsia"/>
          <w:w w:val="80"/>
        </w:rPr>
        <w:t>ꎬ </w:t>
      </w:r>
      <w:r>
        <w:rPr/>
        <w:t>诊治疑难重症</w:t>
      </w:r>
      <w:r>
        <w:rPr>
          <w:rFonts w:ascii="MS UI Gothic" w:eastAsia="MS UI Gothic" w:hint="eastAsia"/>
          <w:w w:val="80"/>
        </w:rPr>
        <w:t>ꎬ </w:t>
      </w:r>
      <w:r>
        <w:rPr/>
        <w:t>研究攻克重大医学难题</w:t>
      </w:r>
      <w:r>
        <w:rPr>
          <w:rFonts w:ascii="MS UI Gothic" w:eastAsia="MS UI Gothic" w:hint="eastAsia"/>
          <w:w w:val="80"/>
        </w:rPr>
        <w:t>ꎬ </w:t>
      </w:r>
      <w:r>
        <w:rPr/>
        <w:t>培养高层次医疗卫生人才</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第四十三条 医疗卫生机构应当遵守法律</w:t>
      </w:r>
      <w:r>
        <w:rPr>
          <w:rFonts w:ascii="MS UI Gothic" w:eastAsia="MS UI Gothic" w:hint="eastAsia"/>
          <w:w w:val="80"/>
        </w:rPr>
        <w:t>、 </w:t>
      </w:r>
      <w:r>
        <w:rPr/>
        <w:t>法规</w:t>
      </w:r>
      <w:r>
        <w:rPr>
          <w:rFonts w:ascii="MS UI Gothic" w:eastAsia="MS UI Gothic" w:hint="eastAsia"/>
          <w:w w:val="80"/>
        </w:rPr>
        <w:t>、 </w:t>
      </w:r>
      <w:r>
        <w:rPr/>
        <w:t>规章</w:t>
      </w:r>
      <w:r>
        <w:rPr>
          <w:rFonts w:ascii="MS UI Gothic" w:eastAsia="MS UI Gothic" w:hint="eastAsia"/>
          <w:w w:val="80"/>
        </w:rPr>
        <w:t>ꎬ </w:t>
      </w:r>
      <w:r>
        <w:rPr/>
        <w:t>建立健全内部质量管理和控制制度</w:t>
      </w:r>
      <w:r>
        <w:rPr>
          <w:rFonts w:ascii="MS UI Gothic" w:eastAsia="MS UI Gothic" w:hint="eastAsia"/>
          <w:w w:val="80"/>
        </w:rPr>
        <w:t>ꎬ </w:t>
      </w:r>
      <w:r>
        <w:rPr/>
        <w:t>对医疗卫生服务质量负责</w:t>
      </w:r>
      <w:r>
        <w:rPr>
          <w:rFonts w:ascii="MS UI Gothic" w:eastAsia="MS UI Gothic" w:hint="eastAsia"/>
          <w:w w:val="80"/>
        </w:rPr>
        <w:t>ꎮ</w:t>
      </w:r>
    </w:p>
    <w:p>
      <w:pPr>
        <w:pStyle w:val="BodyText"/>
        <w:spacing w:line="295" w:lineRule="auto"/>
        <w:ind w:left="381" w:right="124"/>
      </w:pPr>
      <w:r>
        <w:rPr/>
        <w:t>医疗卫生机构应当按照临床诊疗指南</w:t>
      </w:r>
      <w:r>
        <w:rPr>
          <w:rFonts w:ascii="MS UI Gothic" w:eastAsia="MS UI Gothic" w:hint="eastAsia"/>
          <w:w w:val="80"/>
        </w:rPr>
        <w:t>、 </w:t>
      </w:r>
      <w:r>
        <w:rPr/>
        <w:t>临床技术操作规范和行业标准以及医学伦理规范等有关要求</w:t>
      </w:r>
      <w:r>
        <w:rPr>
          <w:rFonts w:ascii="MS UI Gothic" w:eastAsia="MS UI Gothic" w:hint="eastAsia"/>
          <w:w w:val="80"/>
        </w:rPr>
        <w:t>ꎬ </w:t>
      </w:r>
      <w:r>
        <w:rPr/>
        <w:t>合理进行检查</w:t>
      </w:r>
      <w:r>
        <w:rPr>
          <w:rFonts w:ascii="MS UI Gothic" w:eastAsia="MS UI Gothic" w:hint="eastAsia"/>
          <w:w w:val="80"/>
        </w:rPr>
        <w:t>、</w:t>
      </w:r>
      <w:r>
        <w:rPr/>
        <w:t>用药</w:t>
      </w:r>
      <w:r>
        <w:rPr>
          <w:rFonts w:ascii="MS UI Gothic" w:eastAsia="MS UI Gothic" w:hint="eastAsia"/>
          <w:w w:val="80"/>
        </w:rPr>
        <w:t>、 </w:t>
      </w:r>
      <w:r>
        <w:rPr/>
        <w:t>诊疗</w:t>
      </w:r>
      <w:r>
        <w:rPr>
          <w:rFonts w:ascii="MS UI Gothic" w:eastAsia="MS UI Gothic" w:hint="eastAsia"/>
          <w:w w:val="80"/>
        </w:rPr>
        <w:t>ꎬ </w:t>
      </w:r>
      <w:r>
        <w:rPr/>
        <w:t>加强医疗卫生安全风险防范</w:t>
      </w:r>
      <w:r>
        <w:rPr>
          <w:rFonts w:ascii="MS UI Gothic" w:eastAsia="MS UI Gothic" w:hint="eastAsia"/>
          <w:w w:val="80"/>
        </w:rPr>
        <w:t>ꎬ </w:t>
      </w:r>
      <w:r>
        <w:rPr/>
        <w:t>优化服务流程</w:t>
      </w:r>
      <w:r>
        <w:rPr>
          <w:rFonts w:ascii="MS UI Gothic" w:eastAsia="MS UI Gothic" w:hint="eastAsia"/>
          <w:w w:val="80"/>
        </w:rPr>
        <w:t>ꎬ </w:t>
      </w:r>
      <w:r>
        <w:rPr/>
        <w:t>持续改进医疗卫生服</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１４３７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务质量</w:t>
      </w:r>
      <w:r>
        <w:rPr>
          <w:rFonts w:ascii="MS UI Gothic" w:eastAsia="MS UI Gothic" w:hint="eastAsia"/>
          <w:w w:val="80"/>
        </w:rPr>
        <w:t>ꎮ</w:t>
      </w:r>
    </w:p>
    <w:p>
      <w:pPr>
        <w:pStyle w:val="BodyText"/>
        <w:spacing w:line="295" w:lineRule="auto" w:before="58"/>
        <w:ind w:right="38"/>
        <w:rPr>
          <w:rFonts w:ascii="MS UI Gothic" w:eastAsia="MS UI Gothic" w:hint="eastAsia"/>
        </w:rPr>
      </w:pPr>
      <w:r>
        <w:rPr/>
        <w:t>第四十四条 国家对医疗卫生技术的临床应用进行分类管理</w:t>
      </w:r>
      <w:r>
        <w:rPr>
          <w:rFonts w:ascii="MS UI Gothic" w:eastAsia="MS UI Gothic" w:hint="eastAsia"/>
          <w:w w:val="80"/>
        </w:rPr>
        <w:t>ꎬ </w:t>
      </w:r>
      <w:r>
        <w:rPr/>
        <w:t>对技术难度大</w:t>
      </w:r>
      <w:r>
        <w:rPr>
          <w:rFonts w:ascii="MS UI Gothic" w:eastAsia="MS UI Gothic" w:hint="eastAsia"/>
          <w:w w:val="80"/>
        </w:rPr>
        <w:t>、</w:t>
      </w:r>
      <w:r>
        <w:rPr/>
        <w:t>医疗风险高</w:t>
      </w:r>
      <w:r>
        <w:rPr>
          <w:rFonts w:ascii="MS UI Gothic" w:eastAsia="MS UI Gothic" w:hint="eastAsia"/>
          <w:w w:val="80"/>
        </w:rPr>
        <w:t>ꎬ </w:t>
      </w:r>
      <w:r>
        <w:rPr/>
        <w:t>服务能力</w:t>
      </w:r>
      <w:r>
        <w:rPr>
          <w:rFonts w:ascii="MS UI Gothic" w:eastAsia="MS UI Gothic" w:hint="eastAsia"/>
          <w:w w:val="80"/>
        </w:rPr>
        <w:t>、 </w:t>
      </w:r>
      <w:r>
        <w:rPr/>
        <w:t>人员专业技术水平要求较高的医疗卫生技术实行严格管理</w:t>
      </w:r>
      <w:r>
        <w:rPr>
          <w:rFonts w:ascii="MS UI Gothic" w:eastAsia="MS UI Gothic" w:hint="eastAsia"/>
          <w:w w:val="80"/>
        </w:rPr>
        <w:t>ꎮ</w:t>
      </w:r>
    </w:p>
    <w:p>
      <w:pPr>
        <w:pStyle w:val="BodyText"/>
        <w:spacing w:line="295" w:lineRule="auto"/>
        <w:ind w:right="39"/>
        <w:rPr>
          <w:rFonts w:ascii="MS UI Gothic" w:eastAsia="MS UI Gothic" w:hint="eastAsia"/>
        </w:rPr>
      </w:pPr>
      <w:r>
        <w:rPr/>
        <w:t>医疗卫生机构开展医疗卫生技术临床应用</w:t>
      </w:r>
      <w:r>
        <w:rPr>
          <w:rFonts w:ascii="MS UI Gothic" w:eastAsia="MS UI Gothic" w:hint="eastAsia"/>
          <w:w w:val="80"/>
        </w:rPr>
        <w:t>ꎬ </w:t>
      </w:r>
      <w:r>
        <w:rPr/>
        <w:t>应当与其功能任务相适应</w:t>
      </w:r>
      <w:r>
        <w:rPr>
          <w:rFonts w:ascii="MS UI Gothic" w:eastAsia="MS UI Gothic" w:hint="eastAsia"/>
          <w:w w:val="80"/>
        </w:rPr>
        <w:t>ꎬ </w:t>
      </w:r>
      <w:r>
        <w:rPr/>
        <w:t>遵循科学</w:t>
      </w:r>
      <w:r>
        <w:rPr>
          <w:rFonts w:ascii="MS UI Gothic" w:eastAsia="MS UI Gothic" w:hint="eastAsia"/>
        </w:rPr>
        <w:t>、 </w:t>
      </w:r>
      <w:r>
        <w:rPr/>
        <w:t>安全</w:t>
      </w:r>
      <w:r>
        <w:rPr>
          <w:rFonts w:ascii="MS UI Gothic" w:eastAsia="MS UI Gothic" w:hint="eastAsia"/>
        </w:rPr>
        <w:t>、 </w:t>
      </w:r>
      <w:r>
        <w:rPr/>
        <w:t>规范</w:t>
      </w:r>
      <w:r>
        <w:rPr>
          <w:rFonts w:ascii="MS UI Gothic" w:eastAsia="MS UI Gothic" w:hint="eastAsia"/>
        </w:rPr>
        <w:t>、 </w:t>
      </w:r>
      <w:r>
        <w:rPr/>
        <w:t>有效</w:t>
      </w:r>
      <w:r>
        <w:rPr>
          <w:rFonts w:ascii="MS UI Gothic" w:eastAsia="MS UI Gothic" w:hint="eastAsia"/>
        </w:rPr>
        <w:t>、 </w:t>
      </w:r>
      <w:r>
        <w:rPr/>
        <w:t>经济的原则</w:t>
      </w:r>
      <w:r>
        <w:rPr>
          <w:rFonts w:ascii="MS UI Gothic" w:eastAsia="MS UI Gothic" w:hint="eastAsia"/>
          <w:w w:val="80"/>
        </w:rPr>
        <w:t>ꎬ </w:t>
      </w:r>
      <w:r>
        <w:rPr/>
        <w:t>并符合伦理</w:t>
      </w:r>
      <w:r>
        <w:rPr>
          <w:rFonts w:ascii="MS UI Gothic" w:eastAsia="MS UI Gothic" w:hint="eastAsia"/>
          <w:w w:val="80"/>
        </w:rPr>
        <w:t>ꎮ</w:t>
      </w:r>
    </w:p>
    <w:p>
      <w:pPr>
        <w:pStyle w:val="BodyText"/>
        <w:spacing w:line="295" w:lineRule="auto"/>
        <w:ind w:right="39"/>
        <w:rPr>
          <w:rFonts w:ascii="MS UI Gothic" w:eastAsia="MS UI Gothic" w:hint="eastAsia"/>
        </w:rPr>
      </w:pPr>
      <w:r>
        <w:rPr/>
        <w:t>第四十五条 国家建立权责清晰</w:t>
      </w:r>
      <w:r>
        <w:rPr>
          <w:rFonts w:ascii="MS UI Gothic" w:eastAsia="MS UI Gothic" w:hint="eastAsia"/>
          <w:w w:val="80"/>
        </w:rPr>
        <w:t>、 </w:t>
      </w:r>
      <w:r>
        <w:rPr/>
        <w:t>管理科学</w:t>
      </w:r>
      <w:r>
        <w:rPr>
          <w:rFonts w:ascii="MS UI Gothic" w:eastAsia="MS UI Gothic" w:hint="eastAsia"/>
          <w:w w:val="80"/>
        </w:rPr>
        <w:t>、 </w:t>
      </w:r>
      <w:r>
        <w:rPr/>
        <w:t>治理完善</w:t>
      </w:r>
      <w:r>
        <w:rPr>
          <w:rFonts w:ascii="MS UI Gothic" w:eastAsia="MS UI Gothic" w:hint="eastAsia"/>
          <w:w w:val="80"/>
        </w:rPr>
        <w:t>、 </w:t>
      </w:r>
      <w:r>
        <w:rPr/>
        <w:t>运行高效</w:t>
      </w:r>
      <w:r>
        <w:rPr>
          <w:rFonts w:ascii="MS UI Gothic" w:eastAsia="MS UI Gothic" w:hint="eastAsia"/>
          <w:w w:val="80"/>
        </w:rPr>
        <w:t>、 </w:t>
      </w:r>
      <w:r>
        <w:rPr/>
        <w:t>监督有力的现代医院管理制度</w:t>
      </w:r>
      <w:r>
        <w:rPr>
          <w:rFonts w:ascii="MS UI Gothic" w:eastAsia="MS UI Gothic" w:hint="eastAsia"/>
          <w:w w:val="80"/>
        </w:rPr>
        <w:t>ꎮ</w:t>
      </w:r>
    </w:p>
    <w:p>
      <w:pPr>
        <w:pStyle w:val="BodyText"/>
        <w:spacing w:line="295" w:lineRule="auto"/>
        <w:ind w:right="39"/>
        <w:rPr>
          <w:rFonts w:ascii="MS UI Gothic" w:eastAsia="MS UI Gothic" w:hint="eastAsia"/>
        </w:rPr>
      </w:pPr>
      <w:r>
        <w:rPr/>
        <w:t>医院应当制定章程</w:t>
      </w:r>
      <w:r>
        <w:rPr>
          <w:rFonts w:ascii="MS UI Gothic" w:eastAsia="MS UI Gothic" w:hint="eastAsia"/>
          <w:w w:val="80"/>
        </w:rPr>
        <w:t>ꎬ </w:t>
      </w:r>
      <w:r>
        <w:rPr/>
        <w:t>建立和完善法人治理结构</w:t>
      </w:r>
      <w:r>
        <w:rPr>
          <w:rFonts w:ascii="MS UI Gothic" w:eastAsia="MS UI Gothic" w:hint="eastAsia"/>
          <w:w w:val="80"/>
        </w:rPr>
        <w:t>ꎬ </w:t>
      </w:r>
      <w:r>
        <w:rPr/>
        <w:t>提高医疗卫生服务能力和运行效率</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第四十六条 医疗卫生机构执业场所</w:t>
      </w:r>
      <w:r>
        <w:rPr/>
        <w:t>是提供医疗卫生服务的公共场所</w:t>
      </w:r>
      <w:r>
        <w:rPr>
          <w:rFonts w:ascii="MS UI Gothic" w:eastAsia="MS UI Gothic" w:hint="eastAsia"/>
          <w:w w:val="80"/>
        </w:rPr>
        <w:t>ꎬ </w:t>
      </w:r>
      <w:r>
        <w:rPr/>
        <w:t>任何组</w:t>
      </w:r>
      <w:r>
        <w:rPr>
          <w:w w:val="105"/>
        </w:rPr>
        <w:t>织或者个人不得扰乱其秩序</w:t>
      </w:r>
      <w:r>
        <w:rPr>
          <w:rFonts w:ascii="MS UI Gothic" w:eastAsia="MS UI Gothic" w:hint="eastAsia"/>
          <w:w w:val="80"/>
        </w:rPr>
        <w:t>ꎮ</w:t>
      </w:r>
    </w:p>
    <w:p>
      <w:pPr>
        <w:pStyle w:val="BodyText"/>
        <w:spacing w:line="295" w:lineRule="auto"/>
        <w:ind w:right="39"/>
        <w:rPr>
          <w:rFonts w:ascii="MS UI Gothic" w:eastAsia="MS UI Gothic" w:hint="eastAsia"/>
        </w:rPr>
      </w:pPr>
      <w:r>
        <w:rPr/>
        <w:t>第四十七条 国家完善医疗风险分担机制</w:t>
      </w:r>
      <w:r>
        <w:rPr>
          <w:rFonts w:ascii="MS UI Gothic" w:eastAsia="MS UI Gothic" w:hint="eastAsia"/>
          <w:w w:val="80"/>
        </w:rPr>
        <w:t>ꎬ </w:t>
      </w:r>
      <w:r>
        <w:rPr/>
        <w:t>鼓励医疗机构参加医疗责任保险或者建立医疗风险基金</w:t>
      </w:r>
      <w:r>
        <w:rPr>
          <w:rFonts w:ascii="MS UI Gothic" w:eastAsia="MS UI Gothic" w:hint="eastAsia"/>
          <w:w w:val="80"/>
        </w:rPr>
        <w:t>ꎬ </w:t>
      </w:r>
      <w:r>
        <w:rPr/>
        <w:t>鼓励患者参加医疗意外保险</w:t>
      </w:r>
      <w:r>
        <w:rPr>
          <w:rFonts w:ascii="MS UI Gothic" w:eastAsia="MS UI Gothic" w:hint="eastAsia"/>
          <w:w w:val="80"/>
        </w:rPr>
        <w:t>ꎮ</w:t>
      </w:r>
    </w:p>
    <w:p>
      <w:pPr>
        <w:pStyle w:val="BodyText"/>
        <w:spacing w:line="295" w:lineRule="auto"/>
        <w:ind w:right="39"/>
        <w:rPr>
          <w:rFonts w:ascii="MS UI Gothic" w:eastAsia="MS UI Gothic" w:hint="eastAsia"/>
        </w:rPr>
      </w:pPr>
      <w:r>
        <w:rPr/>
        <w:t>第四十八条 国家鼓励医疗卫生机构不断改进预防</w:t>
      </w:r>
      <w:r>
        <w:rPr>
          <w:rFonts w:ascii="MS UI Gothic" w:eastAsia="MS UI Gothic" w:hint="eastAsia"/>
          <w:w w:val="80"/>
        </w:rPr>
        <w:t>、 </w:t>
      </w:r>
      <w:r>
        <w:rPr/>
        <w:t>保健</w:t>
      </w:r>
      <w:r>
        <w:rPr>
          <w:rFonts w:ascii="MS UI Gothic" w:eastAsia="MS UI Gothic" w:hint="eastAsia"/>
          <w:w w:val="80"/>
        </w:rPr>
        <w:t>、 </w:t>
      </w:r>
      <w:r>
        <w:rPr/>
        <w:t>诊断</w:t>
      </w:r>
      <w:r>
        <w:rPr>
          <w:rFonts w:ascii="MS UI Gothic" w:eastAsia="MS UI Gothic" w:hint="eastAsia"/>
          <w:w w:val="80"/>
        </w:rPr>
        <w:t>、 </w:t>
      </w:r>
      <w:r>
        <w:rPr/>
        <w:t>治疗</w:t>
      </w:r>
      <w:r>
        <w:rPr>
          <w:rFonts w:ascii="MS UI Gothic" w:eastAsia="MS UI Gothic" w:hint="eastAsia"/>
          <w:w w:val="80"/>
        </w:rPr>
        <w:t>、  </w:t>
      </w:r>
      <w:r>
        <w:rPr/>
        <w:t>护理和康复的技术</w:t>
      </w:r>
      <w:r>
        <w:rPr>
          <w:rFonts w:ascii="MS UI Gothic" w:eastAsia="MS UI Gothic" w:hint="eastAsia"/>
          <w:w w:val="80"/>
        </w:rPr>
        <w:t>、 </w:t>
      </w:r>
      <w:r>
        <w:rPr/>
        <w:t>设备与服务</w:t>
      </w:r>
      <w:r>
        <w:rPr>
          <w:rFonts w:ascii="MS UI Gothic" w:eastAsia="MS UI Gothic" w:hint="eastAsia"/>
          <w:w w:val="80"/>
        </w:rPr>
        <w:t>ꎬ </w:t>
      </w:r>
      <w:r>
        <w:rPr/>
        <w:t>支持开发适合基层和边远地区应用的医疗卫生技术</w:t>
      </w:r>
      <w:r>
        <w:rPr>
          <w:rFonts w:ascii="MS UI Gothic" w:eastAsia="MS UI Gothic" w:hint="eastAsia"/>
          <w:w w:val="80"/>
        </w:rPr>
        <w:t>ꎮ</w:t>
      </w:r>
    </w:p>
    <w:p>
      <w:pPr>
        <w:pStyle w:val="BodyText"/>
        <w:spacing w:line="295" w:lineRule="auto"/>
        <w:ind w:right="39"/>
        <w:rPr>
          <w:rFonts w:ascii="MS UI Gothic" w:eastAsia="MS UI Gothic" w:hint="eastAsia"/>
        </w:rPr>
      </w:pPr>
      <w:r>
        <w:rPr/>
        <w:t>第四十九条 国家推进全民健康信息化</w:t>
      </w:r>
      <w:r>
        <w:rPr>
          <w:rFonts w:ascii="MS UI Gothic" w:eastAsia="MS UI Gothic" w:hint="eastAsia"/>
          <w:w w:val="80"/>
        </w:rPr>
        <w:t>ꎬ </w:t>
      </w:r>
      <w:r>
        <w:rPr/>
        <w:t>推动健康医疗大数据</w:t>
      </w:r>
      <w:r>
        <w:rPr>
          <w:rFonts w:ascii="MS UI Gothic" w:eastAsia="MS UI Gothic" w:hint="eastAsia"/>
          <w:w w:val="80"/>
        </w:rPr>
        <w:t>、 </w:t>
      </w:r>
      <w:r>
        <w:rPr/>
        <w:t>人工智能等的应用发展</w:t>
      </w:r>
      <w:r>
        <w:rPr>
          <w:rFonts w:ascii="MS UI Gothic" w:eastAsia="MS UI Gothic" w:hint="eastAsia"/>
          <w:w w:val="80"/>
        </w:rPr>
        <w:t>ꎬ </w:t>
      </w:r>
      <w:r>
        <w:rPr/>
        <w:t>加快医疗卫生信息基础设施建设</w:t>
      </w:r>
      <w:r>
        <w:rPr>
          <w:rFonts w:ascii="MS UI Gothic" w:eastAsia="MS UI Gothic" w:hint="eastAsia"/>
          <w:w w:val="80"/>
        </w:rPr>
        <w:t>ꎬ </w:t>
      </w:r>
      <w:r>
        <w:rPr/>
        <w:t>制定健康医疗数据采集</w:t>
      </w:r>
      <w:r>
        <w:rPr>
          <w:rFonts w:ascii="MS UI Gothic" w:eastAsia="MS UI Gothic" w:hint="eastAsia"/>
          <w:w w:val="80"/>
        </w:rPr>
        <w:t>、 </w:t>
      </w:r>
      <w:r>
        <w:rPr/>
        <w:t>存储</w:t>
      </w:r>
      <w:r>
        <w:rPr>
          <w:rFonts w:ascii="MS UI Gothic" w:eastAsia="MS UI Gothic" w:hint="eastAsia"/>
          <w:w w:val="80"/>
        </w:rPr>
        <w:t>、 </w:t>
      </w:r>
      <w:r>
        <w:rPr/>
        <w:t>分析和应用的技术标准</w:t>
      </w:r>
      <w:r>
        <w:rPr>
          <w:rFonts w:ascii="MS UI Gothic" w:eastAsia="MS UI Gothic" w:hint="eastAsia"/>
          <w:w w:val="80"/>
        </w:rPr>
        <w:t>ꎬ </w:t>
      </w:r>
      <w:r>
        <w:rPr/>
        <w:t>运用信息技术促进优质医疗卫生资源的普及与共享</w:t>
      </w:r>
      <w:r>
        <w:rPr>
          <w:rFonts w:ascii="MS UI Gothic" w:eastAsia="MS UI Gothic" w:hint="eastAsia"/>
          <w:w w:val="80"/>
        </w:rPr>
        <w:t>ꎮ</w:t>
      </w:r>
    </w:p>
    <w:p>
      <w:pPr>
        <w:pStyle w:val="BodyText"/>
        <w:spacing w:line="295" w:lineRule="auto"/>
        <w:ind w:right="39"/>
        <w:rPr>
          <w:rFonts w:ascii="MS UI Gothic" w:eastAsia="MS UI Gothic" w:hint="eastAsia"/>
        </w:rPr>
      </w:pPr>
      <w:r>
        <w:rPr/>
        <w:t>县级以上人民政府及其有关部门应当采取措施</w:t>
      </w:r>
      <w:r>
        <w:rPr>
          <w:rFonts w:ascii="MS UI Gothic" w:eastAsia="MS UI Gothic" w:hint="eastAsia"/>
          <w:w w:val="80"/>
        </w:rPr>
        <w:t>ꎬ </w:t>
      </w:r>
      <w:r>
        <w:rPr/>
        <w:t>推进信息技术在医疗卫生领域和医学教育中的应用</w:t>
      </w:r>
      <w:r>
        <w:rPr>
          <w:rFonts w:ascii="MS UI Gothic" w:eastAsia="MS UI Gothic" w:hint="eastAsia"/>
          <w:w w:val="80"/>
        </w:rPr>
        <w:t>ꎬ </w:t>
      </w:r>
      <w:r>
        <w:rPr/>
        <w:t>支持探索发展医疗卫生服务新模式</w:t>
      </w:r>
      <w:r>
        <w:rPr>
          <w:rFonts w:ascii="MS UI Gothic" w:eastAsia="MS UI Gothic" w:hint="eastAsia"/>
          <w:w w:val="80"/>
        </w:rPr>
        <w:t>、 </w:t>
      </w:r>
      <w:r>
        <w:rPr/>
        <w:t>新业态</w:t>
      </w:r>
      <w:r>
        <w:rPr>
          <w:rFonts w:ascii="MS UI Gothic" w:eastAsia="MS UI Gothic" w:hint="eastAsia"/>
          <w:w w:val="80"/>
        </w:rPr>
        <w:t>ꎮ</w:t>
      </w:r>
    </w:p>
    <w:p>
      <w:pPr>
        <w:pStyle w:val="BodyText"/>
        <w:spacing w:line="295" w:lineRule="auto"/>
        <w:ind w:right="39"/>
      </w:pPr>
      <w:r>
        <w:rPr/>
        <w:t>国家采取措施</w:t>
      </w:r>
      <w:r>
        <w:rPr>
          <w:rFonts w:ascii="MS UI Gothic" w:eastAsia="MS UI Gothic" w:hint="eastAsia"/>
          <w:w w:val="80"/>
        </w:rPr>
        <w:t>ꎬ </w:t>
      </w:r>
      <w:r>
        <w:rPr/>
        <w:t>推进医疗卫生机构建立健全医疗卫生信息交流和信息安全制</w:t>
      </w:r>
    </w:p>
    <w:p>
      <w:pPr>
        <w:pStyle w:val="BodyText"/>
        <w:spacing w:line="295" w:lineRule="auto" w:before="124"/>
        <w:ind w:right="442" w:firstLine="0"/>
        <w:rPr>
          <w:rFonts w:ascii="MS UI Gothic" w:eastAsia="MS UI Gothic" w:hint="eastAsia"/>
        </w:rPr>
      </w:pPr>
      <w:r>
        <w:rPr/>
        <w:br w:type="column"/>
      </w:r>
      <w:r>
        <w:rPr/>
        <w:t>度</w:t>
      </w:r>
      <w:r>
        <w:rPr>
          <w:rFonts w:ascii="MS UI Gothic" w:eastAsia="MS UI Gothic" w:hint="eastAsia"/>
          <w:w w:val="80"/>
        </w:rPr>
        <w:t>ꎬ </w:t>
      </w:r>
      <w:r>
        <w:rPr/>
        <w:t>应用信息技术开展远程医疗服务</w:t>
      </w:r>
      <w:r>
        <w:rPr>
          <w:rFonts w:ascii="MS UI Gothic" w:eastAsia="MS UI Gothic" w:hint="eastAsia"/>
          <w:w w:val="80"/>
        </w:rPr>
        <w:t>ꎬ </w:t>
      </w:r>
      <w:r>
        <w:rPr/>
        <w:t>构建线上线下一体化医疗服务模式</w:t>
      </w:r>
      <w:r>
        <w:rPr>
          <w:rFonts w:ascii="MS UI Gothic" w:eastAsia="MS UI Gothic" w:hint="eastAsia"/>
          <w:w w:val="80"/>
        </w:rPr>
        <w:t>ꎮ</w:t>
      </w:r>
    </w:p>
    <w:p>
      <w:pPr>
        <w:pStyle w:val="BodyText"/>
        <w:spacing w:line="295" w:lineRule="auto"/>
        <w:ind w:right="442"/>
        <w:rPr>
          <w:rFonts w:ascii="MS UI Gothic" w:eastAsia="MS UI Gothic" w:hint="eastAsia"/>
        </w:rPr>
      </w:pPr>
      <w:r>
        <w:rPr/>
        <w:t>第五十条  发生自然灾害</w:t>
      </w:r>
      <w:r>
        <w:rPr>
          <w:rFonts w:ascii="MS UI Gothic" w:eastAsia="MS UI Gothic" w:hint="eastAsia"/>
          <w:w w:val="80"/>
        </w:rPr>
        <w:t>、  </w:t>
      </w:r>
      <w:r>
        <w:rPr/>
        <w:t>事故灾难</w:t>
      </w:r>
      <w:r>
        <w:rPr>
          <w:rFonts w:ascii="MS UI Gothic" w:eastAsia="MS UI Gothic" w:hint="eastAsia"/>
          <w:w w:val="80"/>
        </w:rPr>
        <w:t>、 </w:t>
      </w:r>
      <w:r>
        <w:rPr/>
        <w:t>公共卫生事件和社会安全事件等严重威胁人民群众生命健康的突发事件时</w:t>
      </w:r>
      <w:r>
        <w:rPr>
          <w:rFonts w:ascii="MS UI Gothic" w:eastAsia="MS UI Gothic" w:hint="eastAsia"/>
          <w:w w:val="80"/>
        </w:rPr>
        <w:t>ꎬ </w:t>
      </w:r>
      <w:r>
        <w:rPr/>
        <w:t>医疗卫生机构</w:t>
      </w:r>
      <w:r>
        <w:rPr>
          <w:rFonts w:ascii="MS UI Gothic" w:eastAsia="MS UI Gothic" w:hint="eastAsia"/>
          <w:w w:val="80"/>
        </w:rPr>
        <w:t>、 </w:t>
      </w:r>
      <w:r>
        <w:rPr/>
        <w:t>医疗卫生人员应当服从政府部门的调遣</w:t>
      </w:r>
      <w:r>
        <w:rPr>
          <w:rFonts w:ascii="MS UI Gothic" w:eastAsia="MS UI Gothic" w:hint="eastAsia"/>
          <w:w w:val="80"/>
        </w:rPr>
        <w:t>ꎬ </w:t>
      </w:r>
      <w:r>
        <w:rPr/>
        <w:t>参与卫生应急处置和医疗救治</w:t>
      </w:r>
      <w:r>
        <w:rPr>
          <w:rFonts w:ascii="MS UI Gothic" w:eastAsia="MS UI Gothic" w:hint="eastAsia"/>
          <w:w w:val="80"/>
        </w:rPr>
        <w:t>ꎮ </w:t>
      </w:r>
      <w:r>
        <w:rPr/>
        <w:t>对致病</w:t>
      </w:r>
      <w:r>
        <w:rPr>
          <w:rFonts w:ascii="MS UI Gothic" w:eastAsia="MS UI Gothic" w:hint="eastAsia"/>
          <w:w w:val="80"/>
        </w:rPr>
        <w:t>、 </w:t>
      </w:r>
      <w:r>
        <w:rPr/>
        <w:t>致残</w:t>
      </w:r>
      <w:r>
        <w:rPr>
          <w:rFonts w:ascii="MS UI Gothic" w:eastAsia="MS UI Gothic" w:hint="eastAsia"/>
          <w:w w:val="80"/>
        </w:rPr>
        <w:t>、 </w:t>
      </w:r>
      <w:r>
        <w:rPr/>
        <w:t>死亡的参与人员</w:t>
      </w:r>
      <w:r>
        <w:rPr>
          <w:rFonts w:ascii="MS UI Gothic" w:eastAsia="MS UI Gothic" w:hint="eastAsia"/>
          <w:w w:val="80"/>
        </w:rPr>
        <w:t>ꎬ </w:t>
      </w:r>
      <w:r>
        <w:rPr/>
        <w:t>按照规定给予工伤或者抚恤</w:t>
      </w:r>
      <w:r>
        <w:rPr>
          <w:rFonts w:ascii="MS UI Gothic" w:eastAsia="MS UI Gothic" w:hint="eastAsia"/>
          <w:w w:val="80"/>
        </w:rPr>
        <w:t>、 </w:t>
      </w:r>
      <w:r>
        <w:rPr/>
        <w:t>烈士褒扬等相关待遇</w:t>
      </w:r>
      <w:r>
        <w:rPr>
          <w:rFonts w:ascii="MS UI Gothic" w:eastAsia="MS UI Gothic" w:hint="eastAsia"/>
          <w:w w:val="80"/>
        </w:rPr>
        <w:t>ꎮ</w:t>
      </w:r>
    </w:p>
    <w:p>
      <w:pPr>
        <w:pStyle w:val="BodyText"/>
        <w:tabs>
          <w:tab w:pos="1801" w:val="left" w:leader="none"/>
        </w:tabs>
        <w:spacing w:before="149"/>
        <w:ind w:left="963" w:firstLine="0"/>
        <w:jc w:val="left"/>
      </w:pPr>
      <w:r>
        <w:rPr>
          <w:spacing w:val="3"/>
          <w:w w:val="105"/>
        </w:rPr>
        <w:t>第四</w:t>
      </w:r>
      <w:r>
        <w:rPr>
          <w:w w:val="105"/>
        </w:rPr>
        <w:t>章</w:t>
        <w:tab/>
      </w:r>
      <w:r>
        <w:rPr>
          <w:spacing w:val="3"/>
          <w:w w:val="105"/>
        </w:rPr>
        <w:t>医疗卫生人</w:t>
      </w:r>
      <w:r>
        <w:rPr>
          <w:w w:val="105"/>
        </w:rPr>
        <w:t>员</w:t>
      </w:r>
    </w:p>
    <w:p>
      <w:pPr>
        <w:pStyle w:val="BodyText"/>
        <w:spacing w:line="295" w:lineRule="auto" w:before="216"/>
        <w:ind w:right="442"/>
        <w:rPr>
          <w:rFonts w:ascii="MS UI Gothic" w:eastAsia="MS UI Gothic" w:hint="eastAsia"/>
        </w:rPr>
      </w:pPr>
      <w:r>
        <w:rPr/>
        <w:t>第五十一条 医疗卫生人员应当弘扬敬佑生命</w:t>
      </w:r>
      <w:r>
        <w:rPr>
          <w:rFonts w:ascii="MS UI Gothic" w:eastAsia="MS UI Gothic" w:hint="eastAsia"/>
          <w:w w:val="80"/>
        </w:rPr>
        <w:t>、 </w:t>
      </w:r>
      <w:r>
        <w:rPr/>
        <w:t>救死扶伤</w:t>
      </w:r>
      <w:r>
        <w:rPr>
          <w:rFonts w:ascii="MS UI Gothic" w:eastAsia="MS UI Gothic" w:hint="eastAsia"/>
          <w:w w:val="80"/>
        </w:rPr>
        <w:t>、 </w:t>
      </w:r>
      <w:r>
        <w:rPr/>
        <w:t>甘于奉献</w:t>
      </w:r>
      <w:r>
        <w:rPr>
          <w:rFonts w:ascii="MS UI Gothic" w:eastAsia="MS UI Gothic" w:hint="eastAsia"/>
          <w:w w:val="80"/>
        </w:rPr>
        <w:t>、 </w:t>
      </w:r>
      <w:r>
        <w:rPr/>
        <w:t>大爱无疆的崇高职业精神</w:t>
      </w:r>
      <w:r>
        <w:rPr>
          <w:rFonts w:ascii="MS UI Gothic" w:eastAsia="MS UI Gothic" w:hint="eastAsia"/>
          <w:w w:val="80"/>
        </w:rPr>
        <w:t>ꎬ </w:t>
      </w:r>
      <w:r>
        <w:rPr/>
        <w:t>遵守行业规范</w:t>
      </w:r>
      <w:r>
        <w:rPr>
          <w:rFonts w:ascii="MS UI Gothic" w:eastAsia="MS UI Gothic" w:hint="eastAsia"/>
          <w:w w:val="80"/>
        </w:rPr>
        <w:t>ꎬ </w:t>
      </w:r>
      <w:r>
        <w:rPr/>
        <w:t>恪守医德</w:t>
      </w:r>
      <w:r>
        <w:rPr>
          <w:rFonts w:ascii="MS UI Gothic" w:eastAsia="MS UI Gothic" w:hint="eastAsia"/>
          <w:w w:val="80"/>
        </w:rPr>
        <w:t>ꎬ </w:t>
      </w:r>
      <w:r>
        <w:rPr/>
        <w:t>努力提高专业水平和服务质量</w:t>
      </w:r>
      <w:r>
        <w:rPr>
          <w:rFonts w:ascii="MS UI Gothic" w:eastAsia="MS UI Gothic" w:hint="eastAsia"/>
          <w:w w:val="80"/>
        </w:rPr>
        <w:t>ꎮ</w:t>
      </w:r>
    </w:p>
    <w:p>
      <w:pPr>
        <w:pStyle w:val="BodyText"/>
        <w:spacing w:line="295" w:lineRule="auto"/>
        <w:ind w:right="440"/>
        <w:rPr>
          <w:rFonts w:ascii="MS UI Gothic" w:eastAsia="MS UI Gothic" w:hint="eastAsia"/>
        </w:rPr>
      </w:pPr>
      <w:r>
        <w:rPr/>
        <w:t>医疗卫生行业组织</w:t>
      </w:r>
      <w:r>
        <w:rPr>
          <w:rFonts w:ascii="MS UI Gothic" w:eastAsia="MS UI Gothic" w:hint="eastAsia"/>
          <w:w w:val="80"/>
        </w:rPr>
        <w:t>、 </w:t>
      </w:r>
      <w:r>
        <w:rPr/>
        <w:t>医疗卫生机构</w:t>
      </w:r>
      <w:r>
        <w:rPr>
          <w:rFonts w:ascii="MS UI Gothic" w:eastAsia="MS UI Gothic" w:hint="eastAsia"/>
          <w:w w:val="80"/>
        </w:rPr>
        <w:t>、</w:t>
      </w:r>
      <w:r>
        <w:rPr/>
        <w:t>医学院校应当加强对医疗卫生人员的医德医风教育</w:t>
      </w:r>
      <w:r>
        <w:rPr>
          <w:rFonts w:ascii="MS UI Gothic" w:eastAsia="MS UI Gothic" w:hint="eastAsia"/>
          <w:w w:val="80"/>
        </w:rPr>
        <w:t>ꎮ</w:t>
      </w:r>
    </w:p>
    <w:p>
      <w:pPr>
        <w:pStyle w:val="BodyText"/>
        <w:spacing w:line="295" w:lineRule="auto"/>
        <w:ind w:right="442"/>
        <w:rPr>
          <w:rFonts w:ascii="MS UI Gothic" w:eastAsia="MS UI Gothic" w:hint="eastAsia"/>
        </w:rPr>
      </w:pPr>
      <w:r>
        <w:rPr/>
        <w:t>第五十二条 国家制定医疗卫生人员培养规划</w:t>
      </w:r>
      <w:r>
        <w:rPr>
          <w:rFonts w:ascii="MS UI Gothic" w:eastAsia="MS UI Gothic" w:hint="eastAsia"/>
          <w:w w:val="80"/>
        </w:rPr>
        <w:t>ꎬ </w:t>
      </w:r>
      <w:r>
        <w:rPr/>
        <w:t>建立适应行业特点和社会需求的医疗卫生人员培养机制和供需平衡机制</w:t>
      </w:r>
      <w:r>
        <w:rPr>
          <w:rFonts w:ascii="MS UI Gothic" w:eastAsia="MS UI Gothic" w:hint="eastAsia"/>
          <w:w w:val="80"/>
        </w:rPr>
        <w:t>ꎬ </w:t>
      </w:r>
      <w:r>
        <w:rPr/>
        <w:t>完善医学院校教育</w:t>
      </w:r>
      <w:r>
        <w:rPr>
          <w:rFonts w:ascii="MS UI Gothic" w:eastAsia="MS UI Gothic" w:hint="eastAsia"/>
          <w:w w:val="80"/>
        </w:rPr>
        <w:t>、 </w:t>
      </w:r>
      <w:r>
        <w:rPr/>
        <w:t>毕业后教育和继续教育体系</w:t>
      </w:r>
      <w:r>
        <w:rPr>
          <w:rFonts w:ascii="MS UI Gothic" w:eastAsia="MS UI Gothic" w:hint="eastAsia"/>
          <w:w w:val="80"/>
        </w:rPr>
        <w:t>ꎬ </w:t>
      </w:r>
      <w:r>
        <w:rPr/>
        <w:t>建立健全住院医师</w:t>
      </w:r>
      <w:r>
        <w:rPr>
          <w:rFonts w:ascii="MS UI Gothic" w:eastAsia="MS UI Gothic" w:hint="eastAsia"/>
          <w:w w:val="80"/>
        </w:rPr>
        <w:t>、 </w:t>
      </w:r>
      <w:r>
        <w:rPr/>
        <w:t>专科医师规范化培训制度</w:t>
      </w:r>
      <w:r>
        <w:rPr>
          <w:rFonts w:ascii="MS UI Gothic" w:eastAsia="MS UI Gothic" w:hint="eastAsia"/>
          <w:w w:val="80"/>
        </w:rPr>
        <w:t>ꎬ </w:t>
      </w:r>
      <w:r>
        <w:rPr/>
        <w:t>建立规模适宜</w:t>
      </w:r>
      <w:r>
        <w:rPr>
          <w:rFonts w:ascii="MS UI Gothic" w:eastAsia="MS UI Gothic" w:hint="eastAsia"/>
          <w:w w:val="80"/>
        </w:rPr>
        <w:t>、 </w:t>
      </w:r>
      <w:r>
        <w:rPr/>
        <w:t>结构合理</w:t>
      </w:r>
      <w:r>
        <w:rPr>
          <w:rFonts w:ascii="MS UI Gothic" w:eastAsia="MS UI Gothic" w:hint="eastAsia"/>
          <w:w w:val="80"/>
        </w:rPr>
        <w:t>、 </w:t>
      </w:r>
      <w:r>
        <w:rPr/>
        <w:t>分布均衡的医疗卫生队伍</w:t>
      </w:r>
      <w:r>
        <w:rPr>
          <w:rFonts w:ascii="MS UI Gothic" w:eastAsia="MS UI Gothic" w:hint="eastAsia"/>
          <w:w w:val="80"/>
        </w:rPr>
        <w:t>ꎮ</w:t>
      </w:r>
    </w:p>
    <w:p>
      <w:pPr>
        <w:pStyle w:val="BodyText"/>
        <w:spacing w:line="295" w:lineRule="auto"/>
        <w:ind w:right="442"/>
        <w:rPr>
          <w:rFonts w:ascii="MS UI Gothic" w:eastAsia="MS UI Gothic" w:hint="eastAsia"/>
        </w:rPr>
      </w:pPr>
      <w:r>
        <w:rPr/>
        <w:t>国家加强全科医生的培养和使用</w:t>
      </w:r>
      <w:r>
        <w:rPr>
          <w:rFonts w:ascii="MS UI Gothic" w:eastAsia="MS UI Gothic" w:hint="eastAsia"/>
          <w:w w:val="80"/>
        </w:rPr>
        <w:t>ꎮ </w:t>
      </w:r>
      <w:r>
        <w:rPr/>
        <w:t>全科医生主要提供常见病</w:t>
      </w:r>
      <w:r>
        <w:rPr>
          <w:rFonts w:ascii="MS UI Gothic" w:eastAsia="MS UI Gothic" w:hint="eastAsia"/>
          <w:w w:val="80"/>
        </w:rPr>
        <w:t>、 </w:t>
      </w:r>
      <w:r>
        <w:rPr/>
        <w:t>多发病的诊疗和转诊</w:t>
      </w:r>
      <w:r>
        <w:rPr>
          <w:rFonts w:ascii="MS UI Gothic" w:eastAsia="MS UI Gothic" w:hint="eastAsia"/>
          <w:w w:val="80"/>
        </w:rPr>
        <w:t>、 </w:t>
      </w:r>
      <w:r>
        <w:rPr/>
        <w:t>预防</w:t>
      </w:r>
      <w:r>
        <w:rPr>
          <w:rFonts w:ascii="MS UI Gothic" w:eastAsia="MS UI Gothic" w:hint="eastAsia"/>
          <w:w w:val="80"/>
        </w:rPr>
        <w:t>、 </w:t>
      </w:r>
      <w:r>
        <w:rPr/>
        <w:t>保健</w:t>
      </w:r>
      <w:r>
        <w:rPr>
          <w:rFonts w:ascii="MS UI Gothic" w:eastAsia="MS UI Gothic" w:hint="eastAsia"/>
          <w:w w:val="80"/>
        </w:rPr>
        <w:t>、 </w:t>
      </w:r>
      <w:r>
        <w:rPr/>
        <w:t>康复</w:t>
      </w:r>
      <w:r>
        <w:rPr>
          <w:rFonts w:ascii="MS UI Gothic" w:eastAsia="MS UI Gothic" w:hint="eastAsia"/>
          <w:w w:val="80"/>
        </w:rPr>
        <w:t>ꎬ  </w:t>
      </w:r>
      <w:r>
        <w:rPr/>
        <w:t>以及慢性病管理</w:t>
      </w:r>
      <w:r>
        <w:rPr>
          <w:rFonts w:ascii="MS UI Gothic" w:eastAsia="MS UI Gothic" w:hint="eastAsia"/>
          <w:w w:val="80"/>
        </w:rPr>
        <w:t>、 </w:t>
      </w:r>
      <w:r>
        <w:rPr/>
        <w:t>健康管理等服务</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第五十三条 国家对医师</w:t>
      </w:r>
      <w:r>
        <w:rPr>
          <w:rFonts w:ascii="MS UI Gothic" w:eastAsia="MS UI Gothic" w:hint="eastAsia"/>
          <w:w w:val="80"/>
        </w:rPr>
        <w:t>、 </w:t>
      </w:r>
      <w:r>
        <w:rPr>
          <w:w w:val="105"/>
        </w:rPr>
        <w:t>护士等医</w:t>
      </w:r>
      <w:r>
        <w:rPr/>
        <w:t>疗卫生人员依法实行执业注册制度</w:t>
      </w:r>
      <w:r>
        <w:rPr>
          <w:rFonts w:ascii="MS UI Gothic" w:eastAsia="MS UI Gothic" w:hint="eastAsia"/>
          <w:w w:val="80"/>
        </w:rPr>
        <w:t>ꎮ </w:t>
      </w:r>
      <w:r>
        <w:rPr/>
        <w:t>医疗卫生人员应当依法取得相应的职业资格</w:t>
      </w:r>
      <w:r>
        <w:rPr>
          <w:rFonts w:ascii="MS UI Gothic" w:eastAsia="MS UI Gothic" w:hint="eastAsia"/>
          <w:w w:val="80"/>
        </w:rPr>
        <w:t>ꎮ</w:t>
      </w:r>
    </w:p>
    <w:p>
      <w:pPr>
        <w:pStyle w:val="BodyText"/>
        <w:spacing w:line="295" w:lineRule="auto"/>
        <w:ind w:right="442"/>
        <w:rPr>
          <w:rFonts w:ascii="MS UI Gothic" w:eastAsia="MS UI Gothic" w:hint="eastAsia"/>
        </w:rPr>
      </w:pPr>
      <w:r>
        <w:rPr/>
        <w:t>第五十四条 医疗卫生人员应当遵循医学科学规律</w:t>
      </w:r>
      <w:r>
        <w:rPr>
          <w:rFonts w:ascii="MS UI Gothic" w:eastAsia="MS UI Gothic" w:hint="eastAsia"/>
          <w:w w:val="80"/>
        </w:rPr>
        <w:t>ꎬ </w:t>
      </w:r>
      <w:r>
        <w:rPr/>
        <w:t>遵守有关临床诊疗技术规范和各项操作规范以及医学伦理规范</w:t>
      </w:r>
      <w:r>
        <w:rPr>
          <w:rFonts w:ascii="MS UI Gothic" w:eastAsia="MS UI Gothic" w:hint="eastAsia"/>
          <w:w w:val="80"/>
        </w:rPr>
        <w:t>ꎬ </w:t>
      </w:r>
      <w:r>
        <w:rPr/>
        <w:t>使用适宜技术和药物</w:t>
      </w:r>
      <w:r>
        <w:rPr>
          <w:rFonts w:ascii="MS UI Gothic" w:eastAsia="MS UI Gothic" w:hint="eastAsia"/>
          <w:w w:val="80"/>
        </w:rPr>
        <w:t>ꎬ </w:t>
      </w:r>
      <w:r>
        <w:rPr/>
        <w:t>合理诊疗</w:t>
      </w:r>
      <w:r>
        <w:rPr>
          <w:rFonts w:ascii="MS UI Gothic" w:eastAsia="MS UI Gothic" w:hint="eastAsia"/>
          <w:w w:val="80"/>
        </w:rPr>
        <w:t>ꎬ </w:t>
      </w:r>
      <w:r>
        <w:rPr/>
        <w:t>因病施治</w:t>
      </w:r>
      <w:r>
        <w:rPr>
          <w:rFonts w:ascii="MS UI Gothic" w:eastAsia="MS UI Gothic" w:hint="eastAsia"/>
          <w:w w:val="80"/>
        </w:rPr>
        <w:t>ꎬ </w:t>
      </w:r>
      <w:r>
        <w:rPr/>
        <w:t>不得对患者实施过度医疗</w:t>
      </w:r>
      <w:r>
        <w:rPr>
          <w:rFonts w:ascii="MS UI Gothic" w:eastAsia="MS UI Gothic" w:hint="eastAsia"/>
          <w:w w:val="80"/>
        </w:rPr>
        <w:t>ꎮ</w:t>
      </w:r>
    </w:p>
    <w:p>
      <w:pPr>
        <w:pStyle w:val="BodyText"/>
        <w:spacing w:line="252" w:lineRule="exact"/>
        <w:ind w:left="543" w:firstLine="0"/>
        <w:jc w:val="left"/>
      </w:pPr>
      <w:r>
        <w:rPr>
          <w:w w:val="105"/>
        </w:rPr>
        <w:t>医疗卫生人员不得利用职务之便索</w:t>
      </w:r>
    </w:p>
    <w:p>
      <w:pPr>
        <w:spacing w:after="0" w:line="252"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１４３８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spacing w:val="3"/>
        </w:rPr>
        <w:t>要</w:t>
      </w:r>
      <w:r>
        <w:rPr>
          <w:rFonts w:ascii="MS UI Gothic" w:eastAsia="MS UI Gothic" w:hint="eastAsia"/>
          <w:spacing w:val="17"/>
          <w:w w:val="80"/>
        </w:rPr>
        <w:t>、 </w:t>
      </w:r>
      <w:r>
        <w:rPr>
          <w:spacing w:val="13"/>
        </w:rPr>
        <w:t>非法收受财物或者牟取其他不正当</w:t>
      </w:r>
      <w:r>
        <w:rPr>
          <w:spacing w:val="3"/>
        </w:rPr>
        <w:t>利益</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4"/>
        </w:rPr>
        <w:t>第五十五条 国家建立健全符合医疗</w:t>
      </w:r>
      <w:r>
        <w:rPr>
          <w:spacing w:val="6"/>
        </w:rPr>
        <w:t>卫生行业特点的人事</w:t>
      </w:r>
      <w:r>
        <w:rPr>
          <w:rFonts w:ascii="MS UI Gothic" w:eastAsia="MS UI Gothic" w:hint="eastAsia"/>
          <w:spacing w:val="13"/>
          <w:w w:val="80"/>
        </w:rPr>
        <w:t>、 </w:t>
      </w:r>
      <w:r>
        <w:rPr>
          <w:spacing w:val="9"/>
        </w:rPr>
        <w:t>薪酬</w:t>
      </w:r>
      <w:r>
        <w:rPr>
          <w:rFonts w:ascii="MS UI Gothic" w:eastAsia="MS UI Gothic" w:hint="eastAsia"/>
          <w:spacing w:val="13"/>
          <w:w w:val="80"/>
        </w:rPr>
        <w:t>、 </w:t>
      </w:r>
      <w:r>
        <w:rPr>
          <w:spacing w:val="12"/>
        </w:rPr>
        <w:t>奖励制度</w:t>
      </w:r>
      <w:r>
        <w:rPr>
          <w:rFonts w:ascii="MS UI Gothic" w:eastAsia="MS UI Gothic" w:hint="eastAsia"/>
          <w:w w:val="80"/>
        </w:rPr>
        <w:t>ꎬ</w:t>
      </w:r>
      <w:r>
        <w:rPr>
          <w:spacing w:val="11"/>
        </w:rPr>
        <w:t>体现医疗卫生人员职业特点和技术劳动</w:t>
      </w:r>
      <w:r>
        <w:rPr>
          <w:spacing w:val="3"/>
        </w:rPr>
        <w:t>价值</w:t>
      </w:r>
      <w:r>
        <w:rPr>
          <w:rFonts w:ascii="MS UI Gothic" w:eastAsia="MS UI Gothic" w:hint="eastAsia"/>
          <w:w w:val="80"/>
        </w:rPr>
        <w:t>ꎮ</w:t>
      </w:r>
    </w:p>
    <w:p>
      <w:pPr>
        <w:pStyle w:val="BodyText"/>
        <w:spacing w:line="295" w:lineRule="auto"/>
        <w:ind w:left="440" w:right="1"/>
        <w:rPr>
          <w:rFonts w:ascii="MS UI Gothic" w:eastAsia="MS UI Gothic" w:hint="eastAsia"/>
        </w:rPr>
      </w:pPr>
      <w:r>
        <w:rPr/>
        <w:t>对从事传染病防治</w:t>
      </w:r>
      <w:r>
        <w:rPr>
          <w:rFonts w:ascii="MS UI Gothic" w:eastAsia="MS UI Gothic" w:hint="eastAsia"/>
          <w:w w:val="80"/>
        </w:rPr>
        <w:t>、 </w:t>
      </w:r>
      <w:r>
        <w:rPr/>
        <w:t>放射医学和精神卫生工作以及其他在特殊岗位工作的医疗卫生人员</w:t>
      </w:r>
      <w:r>
        <w:rPr>
          <w:rFonts w:ascii="MS UI Gothic" w:eastAsia="MS UI Gothic" w:hint="eastAsia"/>
          <w:w w:val="80"/>
        </w:rPr>
        <w:t>ꎬ </w:t>
      </w:r>
      <w:r>
        <w:rPr/>
        <w:t>应当按照国家规定给予适当的津贴</w:t>
      </w:r>
      <w:r>
        <w:rPr>
          <w:rFonts w:ascii="MS UI Gothic" w:eastAsia="MS UI Gothic" w:hint="eastAsia"/>
          <w:w w:val="80"/>
        </w:rPr>
        <w:t>ꎮ </w:t>
      </w:r>
      <w:r>
        <w:rPr/>
        <w:t>津贴标准应当定期调整</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第五十六条 国家建立医疗卫生人员</w:t>
      </w:r>
      <w:r>
        <w:rPr/>
        <w:t>定期到基层和艰苦边远地区从事医疗卫生</w:t>
      </w:r>
      <w:r>
        <w:rPr>
          <w:w w:val="105"/>
        </w:rPr>
        <w:t>工作制度</w:t>
      </w:r>
      <w:r>
        <w:rPr>
          <w:rFonts w:ascii="MS UI Gothic" w:eastAsia="MS UI Gothic" w:hint="eastAsia"/>
          <w:w w:val="80"/>
        </w:rPr>
        <w:t>ꎮ</w:t>
      </w:r>
    </w:p>
    <w:p>
      <w:pPr>
        <w:pStyle w:val="BodyText"/>
        <w:spacing w:line="295" w:lineRule="auto"/>
        <w:ind w:left="440"/>
        <w:rPr>
          <w:rFonts w:ascii="MS UI Gothic" w:eastAsia="MS UI Gothic" w:hint="eastAsia"/>
        </w:rPr>
      </w:pPr>
      <w:r>
        <w:rPr/>
        <w:t>国家采取定向免费培养</w:t>
      </w:r>
      <w:r>
        <w:rPr>
          <w:rFonts w:ascii="MS UI Gothic" w:eastAsia="MS UI Gothic" w:hint="eastAsia"/>
          <w:w w:val="80"/>
        </w:rPr>
        <w:t>、 </w:t>
      </w:r>
      <w:r>
        <w:rPr/>
        <w:t>对口支援</w:t>
      </w:r>
      <w:r>
        <w:rPr>
          <w:rFonts w:ascii="MS UI Gothic" w:eastAsia="MS UI Gothic" w:hint="eastAsia"/>
          <w:w w:val="80"/>
        </w:rPr>
        <w:t>、</w:t>
      </w:r>
      <w:r>
        <w:rPr/>
        <w:t>退休返聘等措施</w:t>
      </w:r>
      <w:r>
        <w:rPr>
          <w:rFonts w:ascii="MS UI Gothic" w:eastAsia="MS UI Gothic" w:hint="eastAsia"/>
          <w:w w:val="80"/>
        </w:rPr>
        <w:t>ꎬ </w:t>
      </w:r>
      <w:r>
        <w:rPr/>
        <w:t>加强基层和艰苦边远地区医疗卫生队伍建设</w:t>
      </w:r>
      <w:r>
        <w:rPr>
          <w:rFonts w:ascii="MS UI Gothic" w:eastAsia="MS UI Gothic" w:hint="eastAsia"/>
          <w:w w:val="80"/>
        </w:rPr>
        <w:t>ꎮ</w:t>
      </w:r>
    </w:p>
    <w:p>
      <w:pPr>
        <w:pStyle w:val="BodyText"/>
        <w:spacing w:line="295" w:lineRule="auto"/>
        <w:ind w:left="440"/>
        <w:rPr>
          <w:rFonts w:ascii="MS UI Gothic" w:eastAsia="MS UI Gothic" w:hint="eastAsia"/>
        </w:rPr>
      </w:pPr>
      <w:r>
        <w:rPr/>
        <w:t>执业医师晋升为副高级技术职称的</w:t>
      </w:r>
      <w:r>
        <w:rPr>
          <w:rFonts w:ascii="MS UI Gothic" w:eastAsia="MS UI Gothic" w:hint="eastAsia"/>
          <w:w w:val="80"/>
        </w:rPr>
        <w:t>ꎬ</w:t>
      </w:r>
      <w:r>
        <w:rPr/>
        <w:t>应当有累计一年以上在县级以下或者对口支援的医疗卫生机构提供医疗卫生服务的</w:t>
      </w:r>
      <w:r>
        <w:rPr>
          <w:w w:val="105"/>
        </w:rPr>
        <w:t>经历</w:t>
      </w:r>
      <w:r>
        <w:rPr>
          <w:rFonts w:ascii="MS UI Gothic" w:eastAsia="MS UI Gothic" w:hint="eastAsia"/>
          <w:w w:val="80"/>
        </w:rPr>
        <w:t>ꎮ</w:t>
      </w:r>
    </w:p>
    <w:p>
      <w:pPr>
        <w:pStyle w:val="BodyText"/>
        <w:spacing w:line="295" w:lineRule="auto"/>
        <w:ind w:left="440" w:right="1"/>
        <w:rPr>
          <w:rFonts w:ascii="MS UI Gothic" w:eastAsia="MS UI Gothic" w:hint="eastAsia"/>
        </w:rPr>
      </w:pPr>
      <w:r>
        <w:rPr/>
        <w:t>对在基层和艰苦边远地区工作的医疗卫生人员</w:t>
      </w:r>
      <w:r>
        <w:rPr>
          <w:rFonts w:ascii="MS UI Gothic" w:eastAsia="MS UI Gothic" w:hint="eastAsia"/>
          <w:w w:val="80"/>
        </w:rPr>
        <w:t>ꎬ </w:t>
      </w:r>
      <w:r>
        <w:rPr/>
        <w:t>在薪酬津贴</w:t>
      </w:r>
      <w:r>
        <w:rPr>
          <w:rFonts w:ascii="MS UI Gothic" w:eastAsia="MS UI Gothic" w:hint="eastAsia"/>
          <w:w w:val="80"/>
        </w:rPr>
        <w:t>、 </w:t>
      </w:r>
      <w:r>
        <w:rPr/>
        <w:t>职称评定</w:t>
      </w:r>
      <w:r>
        <w:rPr>
          <w:rFonts w:ascii="MS UI Gothic" w:eastAsia="MS UI Gothic" w:hint="eastAsia"/>
          <w:w w:val="80"/>
        </w:rPr>
        <w:t>、 </w:t>
      </w:r>
      <w:r>
        <w:rPr/>
        <w:t>职业发展</w:t>
      </w:r>
      <w:r>
        <w:rPr>
          <w:rFonts w:ascii="MS UI Gothic" w:eastAsia="MS UI Gothic" w:hint="eastAsia"/>
          <w:w w:val="80"/>
        </w:rPr>
        <w:t>、 </w:t>
      </w:r>
      <w:r>
        <w:rPr/>
        <w:t>教育培训和表彰奖励等方面实行优惠待遇</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国家加强乡村医疗卫生队伍建设</w:t>
      </w:r>
      <w:r>
        <w:rPr>
          <w:rFonts w:ascii="MS UI Gothic" w:eastAsia="MS UI Gothic" w:hint="eastAsia"/>
          <w:w w:val="80"/>
        </w:rPr>
        <w:t>ꎬ </w:t>
      </w:r>
      <w:r>
        <w:rPr/>
        <w:t>建立县乡村上下贯通的职业发展机制</w:t>
      </w:r>
      <w:r>
        <w:rPr>
          <w:rFonts w:ascii="MS UI Gothic" w:eastAsia="MS UI Gothic" w:hint="eastAsia"/>
          <w:w w:val="80"/>
        </w:rPr>
        <w:t>ꎬ </w:t>
      </w:r>
      <w:r>
        <w:rPr/>
        <w:t>完善对乡村医疗卫生人员的服务收入多渠道补</w:t>
      </w:r>
      <w:r>
        <w:rPr>
          <w:w w:val="105"/>
        </w:rPr>
        <w:t>助机制和养老政策</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第五十七条 全社会应当关心</w:t>
      </w:r>
      <w:r>
        <w:rPr>
          <w:rFonts w:ascii="MS UI Gothic" w:eastAsia="MS UI Gothic" w:hint="eastAsia"/>
          <w:w w:val="80"/>
        </w:rPr>
        <w:t>、 </w:t>
      </w:r>
      <w:r>
        <w:rPr/>
        <w:t>尊重医疗卫生人员</w:t>
      </w:r>
      <w:r>
        <w:rPr>
          <w:rFonts w:ascii="MS UI Gothic" w:eastAsia="MS UI Gothic" w:hint="eastAsia"/>
          <w:w w:val="80"/>
        </w:rPr>
        <w:t>ꎬ </w:t>
      </w:r>
      <w:r>
        <w:rPr/>
        <w:t>维护良好安全的医疗卫生服务秩序</w:t>
      </w:r>
      <w:r>
        <w:rPr>
          <w:rFonts w:ascii="MS UI Gothic" w:eastAsia="MS UI Gothic" w:hint="eastAsia"/>
          <w:w w:val="80"/>
        </w:rPr>
        <w:t>ꎬ </w:t>
      </w:r>
      <w:r>
        <w:rPr/>
        <w:t>共同构建和谐医患关系</w:t>
      </w:r>
      <w:r>
        <w:rPr>
          <w:rFonts w:ascii="MS UI Gothic" w:eastAsia="MS UI Gothic" w:hint="eastAsia"/>
          <w:w w:val="80"/>
        </w:rPr>
        <w:t>ꎮ</w:t>
      </w:r>
    </w:p>
    <w:p>
      <w:pPr>
        <w:pStyle w:val="BodyText"/>
        <w:spacing w:line="295" w:lineRule="auto"/>
        <w:ind w:left="440" w:right="1"/>
        <w:rPr>
          <w:rFonts w:ascii="MS UI Gothic" w:eastAsia="MS UI Gothic" w:hint="eastAsia"/>
        </w:rPr>
      </w:pPr>
      <w:r>
        <w:rPr/>
        <w:t>医疗卫生人员的人身安全</w:t>
      </w:r>
      <w:r>
        <w:rPr>
          <w:rFonts w:ascii="MS UI Gothic" w:eastAsia="MS UI Gothic" w:hint="eastAsia"/>
          <w:w w:val="80"/>
        </w:rPr>
        <w:t>、 </w:t>
      </w:r>
      <w:r>
        <w:rPr/>
        <w:t>人格尊严不受侵犯</w:t>
      </w:r>
      <w:r>
        <w:rPr>
          <w:rFonts w:ascii="MS UI Gothic" w:eastAsia="MS UI Gothic" w:hint="eastAsia"/>
          <w:w w:val="80"/>
        </w:rPr>
        <w:t>ꎬ </w:t>
      </w:r>
      <w:r>
        <w:rPr/>
        <w:t>其合法权益受法律保护</w:t>
      </w:r>
      <w:r>
        <w:rPr>
          <w:rFonts w:ascii="MS UI Gothic" w:eastAsia="MS UI Gothic" w:hint="eastAsia"/>
          <w:w w:val="80"/>
        </w:rPr>
        <w:t>ꎮ </w:t>
      </w:r>
      <w:r>
        <w:rPr/>
        <w:t>禁止任何组织或者个人威胁</w:t>
      </w:r>
      <w:r>
        <w:rPr>
          <w:rFonts w:ascii="MS UI Gothic" w:eastAsia="MS UI Gothic" w:hint="eastAsia"/>
          <w:w w:val="80"/>
        </w:rPr>
        <w:t>、 </w:t>
      </w:r>
      <w:r>
        <w:rPr/>
        <w:t>危害医疗卫生人员人身安全</w:t>
      </w:r>
      <w:r>
        <w:rPr>
          <w:rFonts w:ascii="MS UI Gothic" w:eastAsia="MS UI Gothic" w:hint="eastAsia"/>
          <w:w w:val="80"/>
        </w:rPr>
        <w:t>ꎬ </w:t>
      </w:r>
      <w:r>
        <w:rPr/>
        <w:t>侵犯医疗卫生人员人格尊严</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国家采取措施</w:t>
      </w:r>
      <w:r>
        <w:rPr>
          <w:rFonts w:ascii="MS UI Gothic" w:eastAsia="MS UI Gothic" w:hint="eastAsia"/>
          <w:w w:val="80"/>
        </w:rPr>
        <w:t>ꎬ </w:t>
      </w:r>
      <w:r>
        <w:rPr/>
        <w:t>保障医疗卫生人员执业环境</w:t>
      </w:r>
      <w:r>
        <w:rPr>
          <w:rFonts w:ascii="MS UI Gothic" w:eastAsia="MS UI Gothic" w:hint="eastAsia"/>
          <w:w w:val="80"/>
        </w:rPr>
        <w:t>ꎮ</w:t>
      </w:r>
    </w:p>
    <w:p>
      <w:pPr>
        <w:pStyle w:val="BodyText"/>
        <w:spacing w:before="12"/>
        <w:ind w:left="0" w:firstLine="0"/>
        <w:jc w:val="left"/>
        <w:rPr>
          <w:rFonts w:ascii="MS UI Gothic"/>
          <w:sz w:val="21"/>
        </w:rPr>
      </w:pPr>
      <w:r>
        <w:rPr/>
        <w:br w:type="column"/>
      </w:r>
      <w:r>
        <w:rPr>
          <w:rFonts w:ascii="MS UI Gothic"/>
          <w:sz w:val="21"/>
        </w:rPr>
      </w:r>
    </w:p>
    <w:p>
      <w:pPr>
        <w:pStyle w:val="BodyText"/>
        <w:tabs>
          <w:tab w:pos="2057" w:val="left" w:leader="none"/>
        </w:tabs>
        <w:ind w:left="1219" w:firstLine="0"/>
        <w:jc w:val="left"/>
      </w:pPr>
      <w:r>
        <w:rPr>
          <w:spacing w:val="3"/>
          <w:w w:val="105"/>
        </w:rPr>
        <w:t>第五</w:t>
      </w:r>
      <w:r>
        <w:rPr>
          <w:w w:val="105"/>
        </w:rPr>
        <w:t>章</w:t>
        <w:tab/>
      </w:r>
      <w:r>
        <w:rPr>
          <w:spacing w:val="3"/>
          <w:w w:val="105"/>
        </w:rPr>
        <w:t>药品供应保</w:t>
      </w:r>
      <w:r>
        <w:rPr>
          <w:w w:val="105"/>
        </w:rPr>
        <w:t>障</w:t>
      </w:r>
    </w:p>
    <w:p>
      <w:pPr>
        <w:pStyle w:val="BodyText"/>
        <w:spacing w:line="295" w:lineRule="auto" w:before="215"/>
        <w:ind w:left="381" w:right="126"/>
        <w:rPr>
          <w:rFonts w:ascii="MS UI Gothic" w:eastAsia="MS UI Gothic" w:hint="eastAsia"/>
        </w:rPr>
      </w:pPr>
      <w:r>
        <w:rPr/>
        <w:t>第五十八条 国家完善药品供应保障制度</w:t>
      </w:r>
      <w:r>
        <w:rPr>
          <w:rFonts w:ascii="MS UI Gothic" w:eastAsia="MS UI Gothic" w:hint="eastAsia"/>
          <w:w w:val="80"/>
        </w:rPr>
        <w:t>ꎬ </w:t>
      </w:r>
      <w:r>
        <w:rPr/>
        <w:t>建立工作协调机制</w:t>
      </w:r>
      <w:r>
        <w:rPr>
          <w:rFonts w:ascii="MS UI Gothic" w:eastAsia="MS UI Gothic" w:hint="eastAsia"/>
          <w:w w:val="80"/>
        </w:rPr>
        <w:t>ꎬ </w:t>
      </w:r>
      <w:r>
        <w:rPr/>
        <w:t>保障药品的安全</w:t>
      </w:r>
      <w:r>
        <w:rPr>
          <w:rFonts w:ascii="MS UI Gothic" w:eastAsia="MS UI Gothic" w:hint="eastAsia"/>
          <w:w w:val="80"/>
        </w:rPr>
        <w:t>、 </w:t>
      </w:r>
      <w:r>
        <w:rPr/>
        <w:t>有效</w:t>
      </w:r>
      <w:r>
        <w:rPr>
          <w:rFonts w:ascii="MS UI Gothic" w:eastAsia="MS UI Gothic" w:hint="eastAsia"/>
          <w:w w:val="80"/>
        </w:rPr>
        <w:t>、 </w:t>
      </w:r>
      <w:r>
        <w:rPr/>
        <w:t>可及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第五十九条  国家实施基本药物制度</w:t>
      </w:r>
      <w:r>
        <w:rPr>
          <w:rFonts w:ascii="MS UI Gothic" w:eastAsia="MS UI Gothic" w:hint="eastAsia"/>
          <w:w w:val="80"/>
        </w:rPr>
        <w:t>ꎬ </w:t>
      </w:r>
      <w:r>
        <w:rPr/>
        <w:t>遴选适当数量的基本药物品种</w:t>
      </w:r>
      <w:r>
        <w:rPr>
          <w:rFonts w:ascii="MS UI Gothic" w:eastAsia="MS UI Gothic" w:hint="eastAsia"/>
          <w:w w:val="80"/>
        </w:rPr>
        <w:t>ꎬ </w:t>
      </w:r>
      <w:r>
        <w:rPr/>
        <w:t>满足疾病防治基本用药需求</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国家公布基本药物目录</w:t>
      </w:r>
      <w:r>
        <w:rPr>
          <w:rFonts w:ascii="MS UI Gothic" w:eastAsia="MS UI Gothic" w:hint="eastAsia"/>
          <w:w w:val="80"/>
        </w:rPr>
        <w:t>ꎬ </w:t>
      </w:r>
      <w:r>
        <w:rPr/>
        <w:t>根据药品临床应用实践</w:t>
      </w:r>
      <w:r>
        <w:rPr>
          <w:rFonts w:ascii="MS UI Gothic" w:eastAsia="MS UI Gothic" w:hint="eastAsia"/>
          <w:w w:val="80"/>
        </w:rPr>
        <w:t>、 </w:t>
      </w:r>
      <w:r>
        <w:rPr/>
        <w:t>药品标准变化</w:t>
      </w:r>
      <w:r>
        <w:rPr>
          <w:rFonts w:ascii="MS UI Gothic" w:eastAsia="MS UI Gothic" w:hint="eastAsia"/>
          <w:w w:val="80"/>
        </w:rPr>
        <w:t>、 </w:t>
      </w:r>
      <w:r>
        <w:rPr/>
        <w:t>药品新上市情况等</w:t>
      </w:r>
      <w:r>
        <w:rPr>
          <w:rFonts w:ascii="MS UI Gothic" w:eastAsia="MS UI Gothic" w:hint="eastAsia"/>
          <w:w w:val="80"/>
        </w:rPr>
        <w:t>ꎬ </w:t>
      </w:r>
      <w:r>
        <w:rPr/>
        <w:t>对基本药物目录进行动态调整</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spacing w:val="2"/>
        </w:rPr>
        <w:t>基本药物按照规定优先纳入基本医疗</w:t>
      </w:r>
      <w:r>
        <w:rPr>
          <w:spacing w:val="3"/>
          <w:w w:val="105"/>
        </w:rPr>
        <w:t>保险药品目录</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国家提高基本药物的供给能力</w:t>
      </w:r>
      <w:r>
        <w:rPr>
          <w:rFonts w:ascii="MS UI Gothic" w:eastAsia="MS UI Gothic" w:hint="eastAsia"/>
          <w:spacing w:val="15"/>
          <w:w w:val="80"/>
        </w:rPr>
        <w:t>ꎬ </w:t>
      </w:r>
      <w:r>
        <w:rPr>
          <w:spacing w:val="1"/>
        </w:rPr>
        <w:t>强化</w:t>
      </w:r>
      <w:r>
        <w:rPr>
          <w:spacing w:val="3"/>
        </w:rPr>
        <w:t>基本药物质量监管</w:t>
      </w:r>
      <w:r>
        <w:rPr>
          <w:rFonts w:ascii="MS UI Gothic" w:eastAsia="MS UI Gothic" w:hint="eastAsia"/>
          <w:spacing w:val="20"/>
          <w:w w:val="80"/>
        </w:rPr>
        <w:t>ꎬ </w:t>
      </w:r>
      <w:r>
        <w:rPr>
          <w:spacing w:val="2"/>
        </w:rPr>
        <w:t>确保基本药物公平可</w:t>
      </w:r>
      <w:r>
        <w:rPr>
          <w:spacing w:val="3"/>
        </w:rPr>
        <w:t>及</w:t>
      </w:r>
      <w:r>
        <w:rPr>
          <w:rFonts w:ascii="MS UI Gothic" w:eastAsia="MS UI Gothic" w:hint="eastAsia"/>
          <w:spacing w:val="3"/>
          <w:w w:val="80"/>
        </w:rPr>
        <w:t>、 </w:t>
      </w:r>
      <w:r>
        <w:rPr>
          <w:spacing w:val="3"/>
        </w:rPr>
        <w:t>合理使用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第六十条 国家建立健全以临床需求为导向的药品审评审批制度</w:t>
      </w:r>
      <w:r>
        <w:rPr>
          <w:rFonts w:ascii="MS UI Gothic" w:eastAsia="MS UI Gothic" w:hint="eastAsia"/>
          <w:w w:val="80"/>
        </w:rPr>
        <w:t>ꎬ </w:t>
      </w:r>
      <w:r>
        <w:rPr/>
        <w:t>支持临床急需药品</w:t>
      </w:r>
      <w:r>
        <w:rPr>
          <w:rFonts w:ascii="MS UI Gothic" w:eastAsia="MS UI Gothic" w:hint="eastAsia"/>
          <w:w w:val="80"/>
        </w:rPr>
        <w:t>、 </w:t>
      </w:r>
      <w:r>
        <w:rPr/>
        <w:t>儿童用药品和防治罕见病</w:t>
      </w:r>
      <w:r>
        <w:rPr>
          <w:rFonts w:ascii="MS UI Gothic" w:eastAsia="MS UI Gothic" w:hint="eastAsia"/>
          <w:w w:val="80"/>
        </w:rPr>
        <w:t>、 </w:t>
      </w:r>
      <w:r>
        <w:rPr/>
        <w:t>重大疾病等药品的研制</w:t>
      </w:r>
      <w:r>
        <w:rPr>
          <w:rFonts w:ascii="MS UI Gothic" w:eastAsia="MS UI Gothic" w:hint="eastAsia"/>
          <w:w w:val="80"/>
        </w:rPr>
        <w:t>、 </w:t>
      </w:r>
      <w:r>
        <w:rPr/>
        <w:t>生产</w:t>
      </w:r>
      <w:r>
        <w:rPr>
          <w:rFonts w:ascii="MS UI Gothic" w:eastAsia="MS UI Gothic" w:hint="eastAsia"/>
          <w:w w:val="80"/>
        </w:rPr>
        <w:t>ꎬ </w:t>
      </w:r>
      <w:r>
        <w:rPr/>
        <w:t>满足疾病防治需求</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第六十一条  国家建立健全药品研制</w:t>
      </w:r>
      <w:r>
        <w:rPr>
          <w:rFonts w:ascii="MS UI Gothic" w:eastAsia="MS UI Gothic" w:hint="eastAsia"/>
          <w:w w:val="80"/>
        </w:rPr>
        <w:t>、 </w:t>
      </w:r>
      <w:r>
        <w:rPr/>
        <w:t>生产</w:t>
      </w:r>
      <w:r>
        <w:rPr>
          <w:rFonts w:ascii="MS UI Gothic" w:eastAsia="MS UI Gothic" w:hint="eastAsia"/>
          <w:w w:val="80"/>
        </w:rPr>
        <w:t>、 </w:t>
      </w:r>
      <w:r>
        <w:rPr/>
        <w:t>流通</w:t>
      </w:r>
      <w:r>
        <w:rPr>
          <w:rFonts w:ascii="MS UI Gothic" w:eastAsia="MS UI Gothic" w:hint="eastAsia"/>
          <w:w w:val="80"/>
        </w:rPr>
        <w:t>、 </w:t>
      </w:r>
      <w:r>
        <w:rPr/>
        <w:t>使用全过程追溯制度</w:t>
      </w:r>
      <w:r>
        <w:rPr>
          <w:rFonts w:ascii="MS UI Gothic" w:eastAsia="MS UI Gothic" w:hint="eastAsia"/>
          <w:w w:val="80"/>
        </w:rPr>
        <w:t>ꎬ</w:t>
      </w:r>
      <w:r>
        <w:rPr/>
        <w:t>加强药品管理</w:t>
      </w:r>
      <w:r>
        <w:rPr>
          <w:rFonts w:ascii="MS UI Gothic" w:eastAsia="MS UI Gothic" w:hint="eastAsia"/>
          <w:w w:val="80"/>
        </w:rPr>
        <w:t>ꎬ </w:t>
      </w:r>
      <w:r>
        <w:rPr/>
        <w:t>保证药品质量</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第六十二条 国家建立健全药品价格监测体系</w:t>
      </w:r>
      <w:r>
        <w:rPr>
          <w:rFonts w:ascii="MS UI Gothic" w:eastAsia="MS UI Gothic" w:hint="eastAsia"/>
          <w:w w:val="80"/>
        </w:rPr>
        <w:t>ꎬ </w:t>
      </w:r>
      <w:r>
        <w:rPr/>
        <w:t>开展成本价格调查</w:t>
      </w:r>
      <w:r>
        <w:rPr>
          <w:rFonts w:ascii="MS UI Gothic" w:eastAsia="MS UI Gothic" w:hint="eastAsia"/>
          <w:w w:val="80"/>
        </w:rPr>
        <w:t>ꎬ </w:t>
      </w:r>
      <w:r>
        <w:rPr/>
        <w:t>加强药品价格监督检查</w:t>
      </w:r>
      <w:r>
        <w:rPr>
          <w:rFonts w:ascii="MS UI Gothic" w:eastAsia="MS UI Gothic" w:hint="eastAsia"/>
          <w:w w:val="80"/>
        </w:rPr>
        <w:t>ꎬ </w:t>
      </w:r>
      <w:r>
        <w:rPr/>
        <w:t>依法查处价格垄断</w:t>
      </w:r>
      <w:r>
        <w:rPr>
          <w:rFonts w:ascii="MS UI Gothic" w:eastAsia="MS UI Gothic" w:hint="eastAsia"/>
          <w:w w:val="80"/>
        </w:rPr>
        <w:t>、 </w:t>
      </w:r>
      <w:r>
        <w:rPr/>
        <w:t>价格欺诈</w:t>
      </w:r>
      <w:r>
        <w:rPr>
          <w:rFonts w:ascii="MS UI Gothic" w:eastAsia="MS UI Gothic" w:hint="eastAsia"/>
          <w:w w:val="80"/>
        </w:rPr>
        <w:t>、 </w:t>
      </w:r>
      <w:r>
        <w:rPr/>
        <w:t>不正当竞争等违法行为</w:t>
      </w:r>
      <w:r>
        <w:rPr>
          <w:rFonts w:ascii="MS UI Gothic" w:eastAsia="MS UI Gothic" w:hint="eastAsia"/>
          <w:w w:val="80"/>
        </w:rPr>
        <w:t>ꎬ </w:t>
      </w:r>
      <w:r>
        <w:rPr/>
        <w:t>维护药品价格秩序</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国家加强药品分类采购管理和指导</w:t>
      </w:r>
      <w:r>
        <w:rPr>
          <w:rFonts w:ascii="MS UI Gothic" w:eastAsia="MS UI Gothic" w:hint="eastAsia"/>
          <w:w w:val="80"/>
        </w:rPr>
        <w:t>ꎮ</w:t>
      </w:r>
      <w:r>
        <w:rPr/>
        <w:t>参加药品采购投标的投标人不得以低于成本的报价竞标</w:t>
      </w:r>
      <w:r>
        <w:rPr>
          <w:rFonts w:ascii="MS UI Gothic" w:eastAsia="MS UI Gothic" w:hint="eastAsia"/>
          <w:w w:val="80"/>
        </w:rPr>
        <w:t>ꎬ </w:t>
      </w:r>
      <w:r>
        <w:rPr/>
        <w:t>不得以欺诈</w:t>
      </w:r>
      <w:r>
        <w:rPr>
          <w:rFonts w:ascii="MS UI Gothic" w:eastAsia="MS UI Gothic" w:hint="eastAsia"/>
          <w:w w:val="80"/>
        </w:rPr>
        <w:t>、 </w:t>
      </w:r>
      <w:r>
        <w:rPr/>
        <w:t>串通投标</w:t>
      </w:r>
      <w:r>
        <w:rPr>
          <w:rFonts w:ascii="MS UI Gothic" w:eastAsia="MS UI Gothic" w:hint="eastAsia"/>
          <w:w w:val="80"/>
        </w:rPr>
        <w:t>、</w:t>
      </w:r>
      <w:r>
        <w:rPr/>
        <w:t>滥用市场支配地位等方式竞标</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第六十三条 国家建立中央与地方两级医药储备</w:t>
      </w:r>
      <w:r>
        <w:rPr>
          <w:rFonts w:ascii="MS UI Gothic" w:eastAsia="MS UI Gothic" w:hint="eastAsia"/>
          <w:w w:val="80"/>
        </w:rPr>
        <w:t>ꎬ </w:t>
      </w:r>
      <w:r>
        <w:rPr/>
        <w:t>用于保障重大灾情</w:t>
      </w:r>
      <w:r>
        <w:rPr>
          <w:rFonts w:ascii="MS UI Gothic" w:eastAsia="MS UI Gothic" w:hint="eastAsia"/>
          <w:w w:val="80"/>
        </w:rPr>
        <w:t>、 </w:t>
      </w:r>
      <w:r>
        <w:rPr/>
        <w:t>疫情及其他突发事件等应急需要</w:t>
      </w:r>
      <w:r>
        <w:rPr>
          <w:rFonts w:ascii="MS UI Gothic" w:eastAsia="MS UI Gothic" w:hint="eastAsia"/>
          <w:w w:val="80"/>
        </w:rPr>
        <w:t>ꎮ</w:t>
      </w:r>
    </w:p>
    <w:p>
      <w:pPr>
        <w:pStyle w:val="BodyText"/>
        <w:spacing w:line="295" w:lineRule="auto"/>
        <w:ind w:left="381" w:right="126"/>
      </w:pPr>
      <w:r>
        <w:rPr/>
        <w:t>第六十四条 国家建立健全药品供求监测体系</w:t>
      </w:r>
      <w:r>
        <w:rPr>
          <w:rFonts w:ascii="MS UI Gothic" w:eastAsia="MS UI Gothic" w:hint="eastAsia"/>
          <w:w w:val="80"/>
        </w:rPr>
        <w:t>ꎬ </w:t>
      </w:r>
      <w:r>
        <w:rPr/>
        <w:t>及时收集和汇总分析药品供求信息</w:t>
      </w:r>
      <w:r>
        <w:rPr>
          <w:rFonts w:ascii="MS UI Gothic" w:eastAsia="MS UI Gothic" w:hint="eastAsia"/>
          <w:w w:val="80"/>
        </w:rPr>
        <w:t>ꎬ </w:t>
      </w:r>
      <w:r>
        <w:rPr/>
        <w:t>定期公布药品生产</w:t>
      </w:r>
      <w:r>
        <w:rPr>
          <w:rFonts w:ascii="MS UI Gothic" w:eastAsia="MS UI Gothic" w:hint="eastAsia"/>
          <w:w w:val="80"/>
        </w:rPr>
        <w:t>、 </w:t>
      </w:r>
      <w:r>
        <w:rPr/>
        <w:t>流通</w:t>
      </w:r>
      <w:r>
        <w:rPr>
          <w:rFonts w:ascii="MS UI Gothic" w:eastAsia="MS UI Gothic" w:hint="eastAsia"/>
          <w:w w:val="80"/>
        </w:rPr>
        <w:t>、 </w:t>
      </w:r>
      <w:r>
        <w:rPr/>
        <w:t>使用等</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１４３９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情况</w:t>
      </w:r>
      <w:r>
        <w:rPr>
          <w:rFonts w:ascii="MS UI Gothic" w:eastAsia="MS UI Gothic" w:hint="eastAsia"/>
          <w:w w:val="80"/>
        </w:rPr>
        <w:t>ꎮ</w:t>
      </w:r>
    </w:p>
    <w:p>
      <w:pPr>
        <w:pStyle w:val="BodyText"/>
        <w:spacing w:line="295" w:lineRule="auto" w:before="58"/>
        <w:ind w:right="39"/>
        <w:rPr>
          <w:rFonts w:ascii="MS UI Gothic" w:eastAsia="MS UI Gothic" w:hint="eastAsia"/>
        </w:rPr>
      </w:pPr>
      <w:r>
        <w:rPr/>
        <w:t>第六十五条 国家加强对医疗器械的管理</w:t>
      </w:r>
      <w:r>
        <w:rPr>
          <w:rFonts w:ascii="MS UI Gothic" w:eastAsia="MS UI Gothic" w:hint="eastAsia"/>
          <w:w w:val="80"/>
        </w:rPr>
        <w:t>ꎬ </w:t>
      </w:r>
      <w:r>
        <w:rPr/>
        <w:t>完善医疗器械的标准和规范</w:t>
      </w:r>
      <w:r>
        <w:rPr>
          <w:rFonts w:ascii="MS UI Gothic" w:eastAsia="MS UI Gothic" w:hint="eastAsia"/>
          <w:w w:val="80"/>
        </w:rPr>
        <w:t>ꎬ </w:t>
      </w:r>
      <w:r>
        <w:rPr/>
        <w:t>提高医疗器械的安全有效水平</w:t>
      </w:r>
      <w:r>
        <w:rPr>
          <w:rFonts w:ascii="MS UI Gothic" w:eastAsia="MS UI Gothic" w:hint="eastAsia"/>
          <w:w w:val="80"/>
        </w:rPr>
        <w:t>ꎮ</w:t>
      </w:r>
    </w:p>
    <w:p>
      <w:pPr>
        <w:pStyle w:val="BodyText"/>
        <w:spacing w:line="295" w:lineRule="auto"/>
        <w:ind w:right="38"/>
        <w:rPr>
          <w:rFonts w:ascii="MS UI Gothic" w:eastAsia="MS UI Gothic" w:hint="eastAsia"/>
        </w:rPr>
      </w:pPr>
      <w:r>
        <w:rPr/>
        <w:t>国务院卫生健康主管部门和省</w:t>
      </w:r>
      <w:r>
        <w:rPr>
          <w:rFonts w:ascii="MS UI Gothic" w:eastAsia="MS UI Gothic" w:hint="eastAsia"/>
          <w:w w:val="80"/>
        </w:rPr>
        <w:t>、 </w:t>
      </w:r>
      <w:r>
        <w:rPr/>
        <w:t>自治区</w:t>
      </w:r>
      <w:r>
        <w:rPr>
          <w:rFonts w:ascii="MS UI Gothic" w:eastAsia="MS UI Gothic" w:hint="eastAsia"/>
          <w:w w:val="80"/>
        </w:rPr>
        <w:t>、 </w:t>
      </w:r>
      <w:r>
        <w:rPr/>
        <w:t>直辖市人民政府卫生健康主管部门应当根据技术的先进性</w:t>
      </w:r>
      <w:r>
        <w:rPr>
          <w:rFonts w:ascii="MS UI Gothic" w:eastAsia="MS UI Gothic" w:hint="eastAsia"/>
          <w:w w:val="80"/>
        </w:rPr>
        <w:t>、 </w:t>
      </w:r>
      <w:r>
        <w:rPr/>
        <w:t>适宜性和可及性</w:t>
      </w:r>
      <w:r>
        <w:rPr>
          <w:rFonts w:ascii="MS UI Gothic" w:eastAsia="MS UI Gothic" w:hint="eastAsia"/>
          <w:w w:val="80"/>
        </w:rPr>
        <w:t>ꎬ</w:t>
      </w:r>
      <w:r>
        <w:rPr/>
        <w:t>编制大型医用设备配置规划</w:t>
      </w:r>
      <w:r>
        <w:rPr>
          <w:rFonts w:ascii="MS UI Gothic" w:eastAsia="MS UI Gothic" w:hint="eastAsia"/>
          <w:w w:val="80"/>
        </w:rPr>
        <w:t>ꎬ </w:t>
      </w:r>
      <w:r>
        <w:rPr/>
        <w:t>促进区域内医用设备合理配置</w:t>
      </w:r>
      <w:r>
        <w:rPr>
          <w:rFonts w:ascii="MS UI Gothic" w:eastAsia="MS UI Gothic" w:hint="eastAsia"/>
          <w:w w:val="80"/>
        </w:rPr>
        <w:t>、 </w:t>
      </w:r>
      <w:r>
        <w:rPr/>
        <w:t>充分共享</w:t>
      </w:r>
      <w:r>
        <w:rPr>
          <w:rFonts w:ascii="MS UI Gothic" w:eastAsia="MS UI Gothic" w:hint="eastAsia"/>
          <w:w w:val="80"/>
        </w:rPr>
        <w:t>ꎮ</w:t>
      </w:r>
    </w:p>
    <w:p>
      <w:pPr>
        <w:pStyle w:val="BodyText"/>
        <w:spacing w:line="295" w:lineRule="auto"/>
        <w:ind w:right="39"/>
        <w:rPr>
          <w:rFonts w:ascii="MS UI Gothic" w:eastAsia="MS UI Gothic" w:hint="eastAsia"/>
        </w:rPr>
      </w:pPr>
      <w:r>
        <w:rPr/>
        <w:t>第六十六条 国家加强中药的保护与发展</w:t>
      </w:r>
      <w:r>
        <w:rPr>
          <w:rFonts w:ascii="MS UI Gothic" w:eastAsia="MS UI Gothic" w:hint="eastAsia"/>
          <w:w w:val="80"/>
        </w:rPr>
        <w:t>ꎬ </w:t>
      </w:r>
      <w:r>
        <w:rPr/>
        <w:t>充分体现中药的特色和优势</w:t>
      </w:r>
      <w:r>
        <w:rPr>
          <w:rFonts w:ascii="MS UI Gothic" w:eastAsia="MS UI Gothic" w:hint="eastAsia"/>
          <w:w w:val="80"/>
        </w:rPr>
        <w:t>ꎬ </w:t>
      </w:r>
      <w:r>
        <w:rPr/>
        <w:t>发挥其在预防</w:t>
      </w:r>
      <w:r>
        <w:rPr>
          <w:rFonts w:ascii="MS UI Gothic" w:eastAsia="MS UI Gothic" w:hint="eastAsia"/>
          <w:w w:val="80"/>
        </w:rPr>
        <w:t>、 </w:t>
      </w:r>
      <w:r>
        <w:rPr/>
        <w:t>保健</w:t>
      </w:r>
      <w:r>
        <w:rPr>
          <w:rFonts w:ascii="MS UI Gothic" w:eastAsia="MS UI Gothic" w:hint="eastAsia"/>
          <w:w w:val="80"/>
        </w:rPr>
        <w:t>、 </w:t>
      </w:r>
      <w:r>
        <w:rPr/>
        <w:t>医疗</w:t>
      </w:r>
      <w:r>
        <w:rPr>
          <w:rFonts w:ascii="MS UI Gothic" w:eastAsia="MS UI Gothic" w:hint="eastAsia"/>
          <w:w w:val="80"/>
        </w:rPr>
        <w:t>、 </w:t>
      </w:r>
      <w:r>
        <w:rPr/>
        <w:t>康复中的作用</w:t>
      </w:r>
      <w:r>
        <w:rPr>
          <w:rFonts w:ascii="MS UI Gothic" w:eastAsia="MS UI Gothic" w:hint="eastAsia"/>
          <w:w w:val="80"/>
        </w:rPr>
        <w:t>ꎮ</w:t>
      </w:r>
    </w:p>
    <w:p>
      <w:pPr>
        <w:pStyle w:val="BodyText"/>
        <w:tabs>
          <w:tab w:pos="1906" w:val="left" w:leader="none"/>
        </w:tabs>
        <w:spacing w:before="149"/>
        <w:ind w:left="1067" w:firstLine="0"/>
        <w:jc w:val="left"/>
      </w:pPr>
      <w:r>
        <w:rPr>
          <w:spacing w:val="3"/>
          <w:w w:val="105"/>
        </w:rPr>
        <w:t>第六</w:t>
      </w:r>
      <w:r>
        <w:rPr>
          <w:w w:val="105"/>
        </w:rPr>
        <w:t>章</w:t>
        <w:tab/>
        <w:t>健</w:t>
      </w:r>
      <w:r>
        <w:rPr>
          <w:spacing w:val="-34"/>
          <w:w w:val="105"/>
        </w:rPr>
        <w:t> </w:t>
      </w:r>
      <w:r>
        <w:rPr>
          <w:w w:val="105"/>
        </w:rPr>
        <w:t>康</w:t>
      </w:r>
      <w:r>
        <w:rPr>
          <w:spacing w:val="-33"/>
          <w:w w:val="105"/>
        </w:rPr>
        <w:t> </w:t>
      </w:r>
      <w:r>
        <w:rPr>
          <w:w w:val="105"/>
        </w:rPr>
        <w:t>促</w:t>
      </w:r>
      <w:r>
        <w:rPr>
          <w:spacing w:val="-33"/>
          <w:w w:val="105"/>
        </w:rPr>
        <w:t> </w:t>
      </w:r>
      <w:r>
        <w:rPr>
          <w:w w:val="105"/>
        </w:rPr>
        <w:t>进</w:t>
      </w:r>
    </w:p>
    <w:p>
      <w:pPr>
        <w:pStyle w:val="BodyText"/>
        <w:spacing w:line="295" w:lineRule="auto" w:before="215"/>
        <w:ind w:right="39"/>
        <w:rPr>
          <w:rFonts w:ascii="MS UI Gothic" w:eastAsia="MS UI Gothic" w:hint="eastAsia"/>
        </w:rPr>
      </w:pPr>
      <w:r>
        <w:rPr/>
        <w:t>第六十七条 各级人民政府应当加强健康教育工作及其专业人才培养</w:t>
      </w:r>
      <w:r>
        <w:rPr>
          <w:rFonts w:ascii="MS UI Gothic" w:eastAsia="MS UI Gothic" w:hint="eastAsia"/>
          <w:w w:val="80"/>
        </w:rPr>
        <w:t>ꎬ </w:t>
      </w:r>
      <w:r>
        <w:rPr/>
        <w:t>建立健康知识和技能核心信息发布制度</w:t>
      </w:r>
      <w:r>
        <w:rPr>
          <w:rFonts w:ascii="MS UI Gothic" w:eastAsia="MS UI Gothic" w:hint="eastAsia"/>
          <w:w w:val="80"/>
        </w:rPr>
        <w:t>ꎬ </w:t>
      </w:r>
      <w:r>
        <w:rPr/>
        <w:t>普及健康科学知识</w:t>
      </w:r>
      <w:r>
        <w:rPr>
          <w:rFonts w:ascii="MS UI Gothic" w:eastAsia="MS UI Gothic" w:hint="eastAsia"/>
          <w:w w:val="80"/>
        </w:rPr>
        <w:t>ꎬ </w:t>
      </w:r>
      <w:r>
        <w:rPr/>
        <w:t>向公众提供科学</w:t>
      </w:r>
      <w:r>
        <w:rPr>
          <w:rFonts w:ascii="MS UI Gothic" w:eastAsia="MS UI Gothic" w:hint="eastAsia"/>
          <w:w w:val="80"/>
        </w:rPr>
        <w:t>、 </w:t>
      </w:r>
      <w:r>
        <w:rPr/>
        <w:t>准确的健康信息</w:t>
      </w:r>
      <w:r>
        <w:rPr>
          <w:rFonts w:ascii="MS UI Gothic" w:eastAsia="MS UI Gothic" w:hint="eastAsia"/>
          <w:w w:val="80"/>
        </w:rPr>
        <w:t>ꎮ</w:t>
      </w:r>
    </w:p>
    <w:p>
      <w:pPr>
        <w:pStyle w:val="BodyText"/>
        <w:spacing w:line="295" w:lineRule="auto"/>
        <w:ind w:right="38"/>
        <w:rPr>
          <w:rFonts w:ascii="MS UI Gothic" w:eastAsia="MS UI Gothic" w:hint="eastAsia"/>
        </w:rPr>
      </w:pPr>
      <w:r>
        <w:rPr/>
        <w:t>医疗卫生</w:t>
      </w:r>
      <w:r>
        <w:rPr>
          <w:rFonts w:ascii="MS UI Gothic" w:eastAsia="MS UI Gothic" w:hint="eastAsia"/>
          <w:w w:val="80"/>
        </w:rPr>
        <w:t>、 </w:t>
      </w:r>
      <w:r>
        <w:rPr/>
        <w:t>教育</w:t>
      </w:r>
      <w:r>
        <w:rPr>
          <w:rFonts w:ascii="MS UI Gothic" w:eastAsia="MS UI Gothic" w:hint="eastAsia"/>
          <w:w w:val="80"/>
        </w:rPr>
        <w:t>、 </w:t>
      </w:r>
      <w:r>
        <w:rPr/>
        <w:t>体育</w:t>
      </w:r>
      <w:r>
        <w:rPr>
          <w:rFonts w:ascii="MS UI Gothic" w:eastAsia="MS UI Gothic" w:hint="eastAsia"/>
          <w:w w:val="80"/>
        </w:rPr>
        <w:t>、 </w:t>
      </w:r>
      <w:r>
        <w:rPr/>
        <w:t>宣传等机构</w:t>
      </w:r>
      <w:r>
        <w:rPr>
          <w:rFonts w:ascii="MS UI Gothic" w:eastAsia="MS UI Gothic" w:hint="eastAsia"/>
          <w:w w:val="80"/>
        </w:rPr>
        <w:t>、 </w:t>
      </w:r>
      <w:r>
        <w:rPr/>
        <w:t>基层群众性自治组织和社会组织应当开展健康知识的宣传和普及</w:t>
      </w:r>
      <w:r>
        <w:rPr>
          <w:rFonts w:ascii="MS UI Gothic" w:eastAsia="MS UI Gothic" w:hint="eastAsia"/>
          <w:w w:val="80"/>
        </w:rPr>
        <w:t>ꎮ </w:t>
      </w:r>
      <w:r>
        <w:rPr/>
        <w:t>医疗卫生人员在提供医疗卫生服务时</w:t>
      </w:r>
      <w:r>
        <w:rPr>
          <w:rFonts w:ascii="MS UI Gothic" w:eastAsia="MS UI Gothic" w:hint="eastAsia"/>
          <w:w w:val="80"/>
        </w:rPr>
        <w:t>ꎬ </w:t>
      </w:r>
      <w:r>
        <w:rPr/>
        <w:t>应当对患者开展健康教育</w:t>
      </w:r>
      <w:r>
        <w:rPr>
          <w:rFonts w:ascii="MS UI Gothic" w:eastAsia="MS UI Gothic" w:hint="eastAsia"/>
          <w:w w:val="80"/>
        </w:rPr>
        <w:t>ꎮ </w:t>
      </w:r>
      <w:r>
        <w:rPr/>
        <w:t>新闻媒体应当开展健康知识的公益宣传</w:t>
      </w:r>
      <w:r>
        <w:rPr>
          <w:rFonts w:ascii="MS UI Gothic" w:eastAsia="MS UI Gothic" w:hint="eastAsia"/>
          <w:w w:val="80"/>
        </w:rPr>
        <w:t>ꎮ </w:t>
      </w:r>
      <w:r>
        <w:rPr/>
        <w:t>健康知识的宣传应当科学</w:t>
      </w:r>
      <w:r>
        <w:rPr>
          <w:rFonts w:ascii="MS UI Gothic" w:eastAsia="MS UI Gothic" w:hint="eastAsia"/>
          <w:w w:val="80"/>
        </w:rPr>
        <w:t>、</w:t>
      </w:r>
      <w:r>
        <w:rPr/>
        <w:t>准确</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第六十八条 国家将健康教育纳入国</w:t>
      </w:r>
      <w:r>
        <w:rPr>
          <w:spacing w:val="3"/>
        </w:rPr>
        <w:t>民教育体系</w:t>
      </w:r>
      <w:r>
        <w:rPr>
          <w:rFonts w:ascii="MS UI Gothic" w:eastAsia="MS UI Gothic" w:hint="eastAsia"/>
          <w:spacing w:val="21"/>
          <w:w w:val="80"/>
        </w:rPr>
        <w:t>ꎮ </w:t>
      </w:r>
      <w:r>
        <w:rPr>
          <w:spacing w:val="2"/>
        </w:rPr>
        <w:t>学校应当利用多种形式实施</w:t>
      </w:r>
      <w:r>
        <w:rPr>
          <w:spacing w:val="6"/>
        </w:rPr>
        <w:t>健康教育</w:t>
      </w:r>
      <w:r>
        <w:rPr>
          <w:rFonts w:ascii="MS UI Gothic" w:eastAsia="MS UI Gothic" w:hint="eastAsia"/>
          <w:spacing w:val="15"/>
          <w:w w:val="80"/>
        </w:rPr>
        <w:t>ꎬ </w:t>
      </w:r>
      <w:r>
        <w:rPr>
          <w:spacing w:val="19"/>
        </w:rPr>
        <w:t>普及健康知识</w:t>
      </w:r>
      <w:r>
        <w:rPr>
          <w:rFonts w:ascii="MS UI Gothic" w:eastAsia="MS UI Gothic" w:hint="eastAsia"/>
          <w:spacing w:val="16"/>
          <w:w w:val="80"/>
        </w:rPr>
        <w:t>、 </w:t>
      </w:r>
      <w:r>
        <w:rPr>
          <w:spacing w:val="18"/>
        </w:rPr>
        <w:t>科学健身知</w:t>
      </w:r>
      <w:r>
        <w:rPr>
          <w:spacing w:val="3"/>
        </w:rPr>
        <w:t>识</w:t>
      </w:r>
      <w:r>
        <w:rPr>
          <w:rFonts w:ascii="MS UI Gothic" w:eastAsia="MS UI Gothic" w:hint="eastAsia"/>
          <w:spacing w:val="11"/>
          <w:w w:val="80"/>
        </w:rPr>
        <w:t>、 </w:t>
      </w:r>
      <w:r>
        <w:rPr>
          <w:spacing w:val="3"/>
        </w:rPr>
        <w:t>急救知识和技能</w:t>
      </w:r>
      <w:r>
        <w:rPr>
          <w:rFonts w:ascii="MS UI Gothic" w:eastAsia="MS UI Gothic" w:hint="eastAsia"/>
          <w:spacing w:val="11"/>
          <w:w w:val="80"/>
        </w:rPr>
        <w:t>ꎬ </w:t>
      </w:r>
      <w:r>
        <w:rPr>
          <w:spacing w:val="2"/>
        </w:rPr>
        <w:t>提高学生主动防病</w:t>
      </w:r>
      <w:r>
        <w:rPr>
          <w:spacing w:val="3"/>
        </w:rPr>
        <w:t>的意识</w:t>
      </w:r>
      <w:r>
        <w:rPr>
          <w:rFonts w:ascii="MS UI Gothic" w:eastAsia="MS UI Gothic" w:hint="eastAsia"/>
          <w:spacing w:val="21"/>
          <w:w w:val="80"/>
        </w:rPr>
        <w:t>ꎬ </w:t>
      </w:r>
      <w:r>
        <w:rPr>
          <w:spacing w:val="2"/>
        </w:rPr>
        <w:t>培养学生良好的卫生习惯和健康</w:t>
      </w:r>
      <w:r>
        <w:rPr>
          <w:spacing w:val="3"/>
        </w:rPr>
        <w:t>的行为习惯</w:t>
      </w:r>
      <w:r>
        <w:rPr>
          <w:rFonts w:ascii="MS UI Gothic" w:eastAsia="MS UI Gothic" w:hint="eastAsia"/>
          <w:spacing w:val="7"/>
          <w:w w:val="80"/>
        </w:rPr>
        <w:t>ꎬ </w:t>
      </w:r>
      <w:r>
        <w:rPr>
          <w:spacing w:val="3"/>
        </w:rPr>
        <w:t>减少</w:t>
      </w:r>
      <w:r>
        <w:rPr>
          <w:rFonts w:ascii="MS UI Gothic" w:eastAsia="MS UI Gothic" w:hint="eastAsia"/>
          <w:spacing w:val="7"/>
          <w:w w:val="80"/>
        </w:rPr>
        <w:t>、 </w:t>
      </w:r>
      <w:r>
        <w:rPr>
          <w:spacing w:val="3"/>
        </w:rPr>
        <w:t>改善学生近视</w:t>
      </w:r>
      <w:r>
        <w:rPr>
          <w:rFonts w:ascii="MS UI Gothic" w:eastAsia="MS UI Gothic" w:hint="eastAsia"/>
          <w:spacing w:val="7"/>
          <w:w w:val="80"/>
        </w:rPr>
        <w:t>、 </w:t>
      </w:r>
      <w:r>
        <w:rPr>
          <w:spacing w:val="1"/>
        </w:rPr>
        <w:t>肥胖</w:t>
      </w:r>
      <w:r>
        <w:rPr>
          <w:spacing w:val="3"/>
        </w:rPr>
        <w:t>等不良健康状况</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rPr>
        <w:t>学校应当按照规定开设体育与健康课</w:t>
      </w:r>
      <w:r>
        <w:rPr>
          <w:spacing w:val="3"/>
        </w:rPr>
        <w:t>程</w:t>
      </w:r>
      <w:r>
        <w:rPr>
          <w:rFonts w:ascii="MS UI Gothic" w:eastAsia="MS UI Gothic" w:hint="eastAsia"/>
          <w:spacing w:val="9"/>
          <w:w w:val="80"/>
        </w:rPr>
        <w:t>ꎬ </w:t>
      </w:r>
      <w:r>
        <w:rPr>
          <w:spacing w:val="7"/>
        </w:rPr>
        <w:t>组织学生开展广播体操</w:t>
      </w:r>
      <w:r>
        <w:rPr>
          <w:rFonts w:ascii="MS UI Gothic" w:eastAsia="MS UI Gothic" w:hint="eastAsia"/>
          <w:spacing w:val="13"/>
          <w:w w:val="80"/>
        </w:rPr>
        <w:t>、 </w:t>
      </w:r>
      <w:r>
        <w:rPr>
          <w:spacing w:val="12"/>
        </w:rPr>
        <w:t>眼保健操</w:t>
      </w:r>
      <w:r>
        <w:rPr>
          <w:rFonts w:ascii="MS UI Gothic" w:eastAsia="MS UI Gothic" w:hint="eastAsia"/>
          <w:w w:val="80"/>
        </w:rPr>
        <w:t>、</w:t>
      </w:r>
      <w:r>
        <w:rPr>
          <w:spacing w:val="3"/>
        </w:rPr>
        <w:t>体能锻炼等活动</w:t>
      </w:r>
      <w:r>
        <w:rPr>
          <w:rFonts w:ascii="MS UI Gothic" w:eastAsia="MS UI Gothic" w:hint="eastAsia"/>
          <w:w w:val="80"/>
        </w:rPr>
        <w:t>ꎮ</w:t>
      </w:r>
    </w:p>
    <w:p>
      <w:pPr>
        <w:pStyle w:val="BodyText"/>
        <w:spacing w:line="295" w:lineRule="auto"/>
        <w:ind w:right="39"/>
        <w:rPr>
          <w:rFonts w:ascii="MS UI Gothic" w:eastAsia="MS UI Gothic" w:hint="eastAsia"/>
        </w:rPr>
      </w:pPr>
      <w:r>
        <w:rPr/>
        <w:t>学校按照规定配备校医</w:t>
      </w:r>
      <w:r>
        <w:rPr>
          <w:rFonts w:ascii="MS UI Gothic" w:eastAsia="MS UI Gothic" w:hint="eastAsia"/>
          <w:w w:val="80"/>
        </w:rPr>
        <w:t>ꎬ </w:t>
      </w:r>
      <w:r>
        <w:rPr/>
        <w:t>建立和完善卫生室</w:t>
      </w:r>
      <w:r>
        <w:rPr>
          <w:rFonts w:ascii="MS UI Gothic" w:eastAsia="MS UI Gothic" w:hint="eastAsia"/>
        </w:rPr>
        <w:t>、 </w:t>
      </w:r>
      <w:r>
        <w:rPr/>
        <w:t>保健室等</w:t>
      </w:r>
      <w:r>
        <w:rPr>
          <w:rFonts w:ascii="MS UI Gothic" w:eastAsia="MS UI Gothic" w:hint="eastAsia"/>
          <w:w w:val="80"/>
        </w:rPr>
        <w:t>ꎮ</w:t>
      </w:r>
    </w:p>
    <w:p>
      <w:pPr>
        <w:pStyle w:val="BodyText"/>
        <w:spacing w:line="255" w:lineRule="exact"/>
        <w:ind w:left="543" w:firstLine="0"/>
        <w:jc w:val="left"/>
      </w:pPr>
      <w:r>
        <w:rPr/>
        <w:t>县级以上人民政府教育主管部门应当</w:t>
      </w:r>
    </w:p>
    <w:p>
      <w:pPr>
        <w:pStyle w:val="BodyText"/>
        <w:spacing w:line="295" w:lineRule="auto" w:before="124"/>
        <w:ind w:right="442" w:firstLine="0"/>
        <w:jc w:val="left"/>
        <w:rPr>
          <w:rFonts w:ascii="MS UI Gothic" w:eastAsia="MS UI Gothic" w:hint="eastAsia"/>
        </w:rPr>
      </w:pPr>
      <w:r>
        <w:rPr/>
        <w:br w:type="column"/>
      </w:r>
      <w:r>
        <w:rPr/>
        <w:t>按照规定将学生体质健康水平纳入学校考</w:t>
      </w:r>
      <w:r>
        <w:rPr>
          <w:w w:val="105"/>
        </w:rPr>
        <w:t>核体系</w:t>
      </w:r>
      <w:r>
        <w:rPr>
          <w:rFonts w:ascii="MS UI Gothic" w:eastAsia="MS UI Gothic" w:hint="eastAsia"/>
          <w:w w:val="80"/>
        </w:rPr>
        <w:t>ꎮ</w:t>
      </w:r>
    </w:p>
    <w:p>
      <w:pPr>
        <w:pStyle w:val="BodyText"/>
        <w:spacing w:line="295" w:lineRule="auto"/>
        <w:ind w:right="442"/>
        <w:rPr>
          <w:rFonts w:ascii="MS UI Gothic" w:eastAsia="MS UI Gothic" w:hint="eastAsia"/>
        </w:rPr>
      </w:pPr>
      <w:r>
        <w:rPr/>
        <w:t>第六十九条 公民是自己健康的第一责任人</w:t>
      </w:r>
      <w:r>
        <w:rPr>
          <w:rFonts w:ascii="MS UI Gothic" w:eastAsia="MS UI Gothic" w:hint="eastAsia"/>
          <w:w w:val="80"/>
        </w:rPr>
        <w:t>ꎬ </w:t>
      </w:r>
      <w:r>
        <w:rPr/>
        <w:t>树立和践行对自己健康负责的健康管理理念</w:t>
      </w:r>
      <w:r>
        <w:rPr>
          <w:rFonts w:ascii="MS UI Gothic" w:eastAsia="MS UI Gothic" w:hint="eastAsia"/>
          <w:w w:val="80"/>
        </w:rPr>
        <w:t>ꎬ </w:t>
      </w:r>
      <w:r>
        <w:rPr/>
        <w:t>主动学习健康知识</w:t>
      </w:r>
      <w:r>
        <w:rPr>
          <w:rFonts w:ascii="MS UI Gothic" w:eastAsia="MS UI Gothic" w:hint="eastAsia"/>
          <w:w w:val="80"/>
        </w:rPr>
        <w:t>ꎬ </w:t>
      </w:r>
      <w:r>
        <w:rPr/>
        <w:t>提高健康素养</w:t>
      </w:r>
      <w:r>
        <w:rPr>
          <w:rFonts w:ascii="MS UI Gothic" w:eastAsia="MS UI Gothic" w:hint="eastAsia"/>
          <w:w w:val="80"/>
        </w:rPr>
        <w:t>ꎬ </w:t>
      </w:r>
      <w:r>
        <w:rPr/>
        <w:t>加强健康管理</w:t>
      </w:r>
      <w:r>
        <w:rPr>
          <w:rFonts w:ascii="MS UI Gothic" w:eastAsia="MS UI Gothic" w:hint="eastAsia"/>
          <w:w w:val="80"/>
        </w:rPr>
        <w:t>ꎮ </w:t>
      </w:r>
      <w:r>
        <w:rPr/>
        <w:t>倡导家庭成员相互关爱</w:t>
      </w:r>
      <w:r>
        <w:rPr>
          <w:rFonts w:ascii="MS UI Gothic" w:eastAsia="MS UI Gothic" w:hint="eastAsia"/>
          <w:w w:val="80"/>
        </w:rPr>
        <w:t>ꎬ </w:t>
      </w:r>
      <w:r>
        <w:rPr/>
        <w:t>形成符合自身和家庭特点的健康生活方式</w:t>
      </w:r>
      <w:r>
        <w:rPr>
          <w:rFonts w:ascii="MS UI Gothic" w:eastAsia="MS UI Gothic" w:hint="eastAsia"/>
          <w:w w:val="80"/>
        </w:rPr>
        <w:t>ꎮ</w:t>
      </w:r>
    </w:p>
    <w:p>
      <w:pPr>
        <w:pStyle w:val="BodyText"/>
        <w:spacing w:line="295" w:lineRule="auto"/>
        <w:ind w:right="442"/>
        <w:rPr>
          <w:rFonts w:ascii="MS UI Gothic" w:eastAsia="MS UI Gothic" w:hint="eastAsia"/>
        </w:rPr>
      </w:pPr>
      <w:r>
        <w:rPr/>
        <w:t>公民应当尊重他人的健康权利和利益</w:t>
      </w:r>
      <w:r>
        <w:rPr>
          <w:rFonts w:ascii="MS UI Gothic" w:eastAsia="MS UI Gothic" w:hint="eastAsia"/>
          <w:w w:val="80"/>
        </w:rPr>
        <w:t>ꎬ </w:t>
      </w:r>
      <w:r>
        <w:rPr/>
        <w:t>不得损害他人健康和社会公共利益</w:t>
      </w:r>
      <w:r>
        <w:rPr>
          <w:rFonts w:ascii="MS UI Gothic" w:eastAsia="MS UI Gothic" w:hint="eastAsia"/>
          <w:w w:val="80"/>
        </w:rPr>
        <w:t>ꎮ</w:t>
      </w:r>
    </w:p>
    <w:p>
      <w:pPr>
        <w:pStyle w:val="BodyText"/>
        <w:spacing w:line="295" w:lineRule="auto"/>
        <w:ind w:right="442"/>
        <w:rPr>
          <w:rFonts w:ascii="MS UI Gothic" w:eastAsia="MS UI Gothic" w:hint="eastAsia"/>
        </w:rPr>
      </w:pPr>
      <w:r>
        <w:rPr/>
        <w:t>第七十条 国家组织居民健康状况调查和统计</w:t>
      </w:r>
      <w:r>
        <w:rPr>
          <w:rFonts w:ascii="MS UI Gothic" w:eastAsia="MS UI Gothic" w:hint="eastAsia"/>
          <w:w w:val="80"/>
        </w:rPr>
        <w:t>ꎬ </w:t>
      </w:r>
      <w:r>
        <w:rPr/>
        <w:t>开展体质监测</w:t>
      </w:r>
      <w:r>
        <w:rPr>
          <w:rFonts w:ascii="MS UI Gothic" w:eastAsia="MS UI Gothic" w:hint="eastAsia"/>
          <w:w w:val="80"/>
        </w:rPr>
        <w:t>ꎬ </w:t>
      </w:r>
      <w:r>
        <w:rPr/>
        <w:t>对健康绩效进行评估</w:t>
      </w:r>
      <w:r>
        <w:rPr>
          <w:rFonts w:ascii="MS UI Gothic" w:eastAsia="MS UI Gothic" w:hint="eastAsia"/>
          <w:w w:val="80"/>
        </w:rPr>
        <w:t>ꎬ </w:t>
      </w:r>
      <w:r>
        <w:rPr/>
        <w:t>并根据评估结果制定</w:t>
      </w:r>
      <w:r>
        <w:rPr>
          <w:rFonts w:ascii="MS UI Gothic" w:eastAsia="MS UI Gothic" w:hint="eastAsia"/>
          <w:w w:val="80"/>
        </w:rPr>
        <w:t>、 </w:t>
      </w:r>
      <w:r>
        <w:rPr/>
        <w:t>完善与健康相关的法律</w:t>
      </w:r>
      <w:r>
        <w:rPr>
          <w:rFonts w:ascii="MS UI Gothic" w:eastAsia="MS UI Gothic" w:hint="eastAsia"/>
          <w:w w:val="80"/>
        </w:rPr>
        <w:t>、 </w:t>
      </w:r>
      <w:r>
        <w:rPr/>
        <w:t>法规</w:t>
      </w:r>
      <w:r>
        <w:rPr>
          <w:rFonts w:ascii="MS UI Gothic" w:eastAsia="MS UI Gothic" w:hint="eastAsia"/>
          <w:w w:val="80"/>
        </w:rPr>
        <w:t>、 </w:t>
      </w:r>
      <w:r>
        <w:rPr/>
        <w:t>政策和规划</w:t>
      </w:r>
      <w:r>
        <w:rPr>
          <w:rFonts w:ascii="MS UI Gothic" w:eastAsia="MS UI Gothic" w:hint="eastAsia"/>
          <w:w w:val="80"/>
        </w:rPr>
        <w:t>ꎮ</w:t>
      </w:r>
    </w:p>
    <w:p>
      <w:pPr>
        <w:pStyle w:val="BodyText"/>
        <w:spacing w:line="295" w:lineRule="auto"/>
        <w:ind w:right="442"/>
        <w:rPr>
          <w:rFonts w:ascii="MS UI Gothic" w:eastAsia="MS UI Gothic" w:hint="eastAsia"/>
        </w:rPr>
      </w:pPr>
      <w:r>
        <w:rPr/>
        <w:t>第七十一条 国家建立疾病和健康危险因素监测</w:t>
      </w:r>
      <w:r>
        <w:rPr>
          <w:rFonts w:ascii="MS UI Gothic" w:eastAsia="MS UI Gothic" w:hint="eastAsia"/>
          <w:w w:val="80"/>
        </w:rPr>
        <w:t>、 </w:t>
      </w:r>
      <w:r>
        <w:rPr/>
        <w:t>调查和风险评估制度</w:t>
      </w:r>
      <w:r>
        <w:rPr>
          <w:rFonts w:ascii="MS UI Gothic" w:eastAsia="MS UI Gothic" w:hint="eastAsia"/>
          <w:w w:val="80"/>
        </w:rPr>
        <w:t>ꎮ </w:t>
      </w:r>
      <w:r>
        <w:rPr/>
        <w:t>县级以上人民政府及其有关部门针对影响健康的主要问题</w:t>
      </w:r>
      <w:r>
        <w:rPr>
          <w:rFonts w:ascii="MS UI Gothic" w:eastAsia="MS UI Gothic" w:hint="eastAsia"/>
          <w:w w:val="80"/>
        </w:rPr>
        <w:t>ꎬ </w:t>
      </w:r>
      <w:r>
        <w:rPr/>
        <w:t>组织开展健康危险因素研究</w:t>
      </w:r>
      <w:r>
        <w:rPr>
          <w:rFonts w:ascii="MS UI Gothic" w:eastAsia="MS UI Gothic" w:hint="eastAsia"/>
          <w:w w:val="80"/>
        </w:rPr>
        <w:t>ꎬ </w:t>
      </w:r>
      <w:r>
        <w:rPr/>
        <w:t>制定综合防治措施</w:t>
      </w:r>
      <w:r>
        <w:rPr>
          <w:rFonts w:ascii="MS UI Gothic" w:eastAsia="MS UI Gothic" w:hint="eastAsia"/>
          <w:w w:val="80"/>
        </w:rPr>
        <w:t>ꎮ</w:t>
      </w:r>
    </w:p>
    <w:p>
      <w:pPr>
        <w:pStyle w:val="BodyText"/>
        <w:spacing w:line="295" w:lineRule="auto"/>
        <w:ind w:right="442"/>
        <w:rPr>
          <w:rFonts w:ascii="MS UI Gothic" w:eastAsia="MS UI Gothic" w:hint="eastAsia"/>
        </w:rPr>
      </w:pPr>
      <w:r>
        <w:rPr/>
        <w:t>国家加强影响健康的环境问题预防和治理</w:t>
      </w:r>
      <w:r>
        <w:rPr>
          <w:rFonts w:ascii="MS UI Gothic" w:eastAsia="MS UI Gothic" w:hint="eastAsia"/>
          <w:w w:val="80"/>
        </w:rPr>
        <w:t>ꎬ </w:t>
      </w:r>
      <w:r>
        <w:rPr/>
        <w:t>组织开展环境质量对健康影响的研究</w:t>
      </w:r>
      <w:r>
        <w:rPr>
          <w:rFonts w:ascii="MS UI Gothic" w:eastAsia="MS UI Gothic" w:hint="eastAsia"/>
          <w:w w:val="80"/>
        </w:rPr>
        <w:t>ꎬ </w:t>
      </w:r>
      <w:r>
        <w:rPr/>
        <w:t>采取措施预防和控制与环境问题有关的疾病</w:t>
      </w:r>
      <w:r>
        <w:rPr>
          <w:rFonts w:ascii="MS UI Gothic" w:eastAsia="MS UI Gothic" w:hint="eastAsia"/>
          <w:w w:val="80"/>
        </w:rPr>
        <w:t>ꎮ</w:t>
      </w:r>
    </w:p>
    <w:p>
      <w:pPr>
        <w:pStyle w:val="BodyText"/>
        <w:spacing w:line="295" w:lineRule="auto"/>
        <w:ind w:right="442"/>
        <w:rPr>
          <w:rFonts w:ascii="MS UI Gothic" w:eastAsia="MS UI Gothic" w:hint="eastAsia"/>
        </w:rPr>
      </w:pPr>
      <w:r>
        <w:rPr/>
        <w:t>第七十二条 国家大力开展爱国卫生运动</w:t>
      </w:r>
      <w:r>
        <w:rPr>
          <w:rFonts w:ascii="MS UI Gothic" w:eastAsia="MS UI Gothic" w:hint="eastAsia"/>
          <w:w w:val="80"/>
        </w:rPr>
        <w:t>ꎬ </w:t>
      </w:r>
      <w:r>
        <w:rPr/>
        <w:t>鼓励和支持开展爱国卫生月等群众性卫生与健康活动</w:t>
      </w:r>
      <w:r>
        <w:rPr>
          <w:rFonts w:ascii="MS UI Gothic" w:eastAsia="MS UI Gothic" w:hint="eastAsia"/>
          <w:w w:val="80"/>
        </w:rPr>
        <w:t>ꎬ </w:t>
      </w:r>
      <w:r>
        <w:rPr/>
        <w:t>依靠和动员群众控制和消除健康危险因素</w:t>
      </w:r>
      <w:r>
        <w:rPr>
          <w:rFonts w:ascii="MS UI Gothic" w:eastAsia="MS UI Gothic" w:hint="eastAsia"/>
          <w:w w:val="80"/>
        </w:rPr>
        <w:t>ꎬ </w:t>
      </w:r>
      <w:r>
        <w:rPr/>
        <w:t>改善环境卫生状况</w:t>
      </w:r>
      <w:r>
        <w:rPr>
          <w:rFonts w:ascii="MS UI Gothic" w:eastAsia="MS UI Gothic" w:hint="eastAsia"/>
          <w:w w:val="80"/>
        </w:rPr>
        <w:t>ꎬ </w:t>
      </w:r>
      <w:r>
        <w:rPr/>
        <w:t>建设健康城市</w:t>
      </w:r>
      <w:r>
        <w:rPr>
          <w:rFonts w:ascii="MS UI Gothic" w:eastAsia="MS UI Gothic" w:hint="eastAsia"/>
          <w:w w:val="80"/>
        </w:rPr>
        <w:t>、 </w:t>
      </w:r>
      <w:r>
        <w:rPr/>
        <w:t>健康村镇</w:t>
      </w:r>
      <w:r>
        <w:rPr>
          <w:rFonts w:ascii="MS UI Gothic" w:eastAsia="MS UI Gothic" w:hint="eastAsia"/>
          <w:w w:val="80"/>
        </w:rPr>
        <w:t>、 </w:t>
      </w:r>
      <w:r>
        <w:rPr/>
        <w:t>健康社区</w:t>
      </w:r>
      <w:r>
        <w:rPr>
          <w:rFonts w:ascii="MS UI Gothic" w:eastAsia="MS UI Gothic" w:hint="eastAsia"/>
          <w:w w:val="80"/>
        </w:rPr>
        <w:t>ꎮ</w:t>
      </w:r>
    </w:p>
    <w:p>
      <w:pPr>
        <w:pStyle w:val="BodyText"/>
        <w:spacing w:line="295" w:lineRule="auto"/>
        <w:ind w:right="442"/>
        <w:rPr>
          <w:rFonts w:ascii="MS UI Gothic" w:eastAsia="MS UI Gothic" w:hint="eastAsia"/>
        </w:rPr>
      </w:pPr>
      <w:r>
        <w:rPr/>
        <w:t>第七十三条 国家建立科学</w:t>
      </w:r>
      <w:r>
        <w:rPr>
          <w:rFonts w:ascii="MS UI Gothic" w:eastAsia="MS UI Gothic" w:hint="eastAsia"/>
          <w:w w:val="80"/>
        </w:rPr>
        <w:t>、 </w:t>
      </w:r>
      <w:r>
        <w:rPr/>
        <w:t>严格的食品</w:t>
      </w:r>
      <w:r>
        <w:rPr>
          <w:rFonts w:ascii="MS UI Gothic" w:eastAsia="MS UI Gothic" w:hint="eastAsia"/>
          <w:w w:val="80"/>
        </w:rPr>
        <w:t>、 </w:t>
      </w:r>
      <w:r>
        <w:rPr/>
        <w:t>饮用水安全监督管理制度</w:t>
      </w:r>
      <w:r>
        <w:rPr>
          <w:rFonts w:ascii="MS UI Gothic" w:eastAsia="MS UI Gothic" w:hint="eastAsia"/>
          <w:w w:val="80"/>
        </w:rPr>
        <w:t>ꎬ </w:t>
      </w:r>
      <w:r>
        <w:rPr/>
        <w:t>提高安全水平</w:t>
      </w:r>
      <w:r>
        <w:rPr>
          <w:rFonts w:ascii="MS UI Gothic" w:eastAsia="MS UI Gothic" w:hint="eastAsia"/>
          <w:w w:val="80"/>
        </w:rPr>
        <w:t>ꎮ</w:t>
      </w:r>
    </w:p>
    <w:p>
      <w:pPr>
        <w:pStyle w:val="BodyText"/>
        <w:spacing w:line="295" w:lineRule="auto"/>
        <w:ind w:right="442"/>
        <w:rPr>
          <w:rFonts w:ascii="MS UI Gothic" w:eastAsia="MS UI Gothic" w:hint="eastAsia"/>
        </w:rPr>
      </w:pPr>
      <w:r>
        <w:rPr/>
        <w:t>第七十四条 国家建立营养状况监测制度</w:t>
      </w:r>
      <w:r>
        <w:rPr>
          <w:rFonts w:ascii="MS UI Gothic" w:eastAsia="MS UI Gothic" w:hint="eastAsia"/>
          <w:w w:val="80"/>
        </w:rPr>
        <w:t>ꎬ </w:t>
      </w:r>
      <w:r>
        <w:rPr/>
        <w:t>实施经济欠发达地区</w:t>
      </w:r>
      <w:r>
        <w:rPr>
          <w:rFonts w:ascii="MS UI Gothic" w:eastAsia="MS UI Gothic" w:hint="eastAsia"/>
          <w:w w:val="80"/>
        </w:rPr>
        <w:t>、 </w:t>
      </w:r>
      <w:r>
        <w:rPr/>
        <w:t>重点人群营养干预计划</w:t>
      </w:r>
      <w:r>
        <w:rPr>
          <w:rFonts w:ascii="MS UI Gothic" w:eastAsia="MS UI Gothic" w:hint="eastAsia"/>
          <w:w w:val="80"/>
        </w:rPr>
        <w:t>ꎬ </w:t>
      </w:r>
      <w:r>
        <w:rPr/>
        <w:t>开展未成年人和老年人营养改善行动</w:t>
      </w:r>
      <w:r>
        <w:rPr>
          <w:rFonts w:ascii="MS UI Gothic" w:eastAsia="MS UI Gothic" w:hint="eastAsia"/>
          <w:w w:val="80"/>
        </w:rPr>
        <w:t>ꎬ </w:t>
      </w:r>
      <w:r>
        <w:rPr/>
        <w:t>倡导健康饮食习惯</w:t>
      </w:r>
      <w:r>
        <w:rPr>
          <w:rFonts w:ascii="MS UI Gothic" w:eastAsia="MS UI Gothic" w:hint="eastAsia"/>
          <w:w w:val="80"/>
        </w:rPr>
        <w:t>ꎬ </w:t>
      </w:r>
      <w:r>
        <w:rPr/>
        <w:t>减少不健康饮食引起的疾病风险</w:t>
      </w:r>
      <w:r>
        <w:rPr>
          <w:rFonts w:ascii="MS UI Gothic" w:eastAsia="MS UI Gothic" w:hint="eastAsia"/>
          <w:w w:val="80"/>
        </w:rPr>
        <w:t>ꎮ</w:t>
      </w:r>
    </w:p>
    <w:p>
      <w:pPr>
        <w:pStyle w:val="BodyText"/>
        <w:spacing w:line="295" w:lineRule="auto"/>
        <w:ind w:right="442"/>
      </w:pPr>
      <w:r>
        <w:rPr>
          <w:w w:val="105"/>
        </w:rPr>
        <w:t>第七十五条 国家发展全民健身事</w:t>
      </w:r>
      <w:r>
        <w:rPr/>
        <w:t>业</w:t>
      </w:r>
      <w:r>
        <w:rPr>
          <w:rFonts w:ascii="MS UI Gothic" w:eastAsia="MS UI Gothic" w:hint="eastAsia"/>
          <w:w w:val="80"/>
        </w:rPr>
        <w:t>ꎬ </w:t>
      </w:r>
      <w:r>
        <w:rPr/>
        <w:t>完善覆盖城乡的全民健身公共服务体</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１４４０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系</w:t>
      </w:r>
      <w:r>
        <w:rPr>
          <w:rFonts w:ascii="MS UI Gothic" w:eastAsia="MS UI Gothic" w:hint="eastAsia"/>
          <w:w w:val="80"/>
        </w:rPr>
        <w:t>ꎬ </w:t>
      </w:r>
      <w:r>
        <w:rPr/>
        <w:t>加强公共体育设施建设</w:t>
      </w:r>
      <w:r>
        <w:rPr>
          <w:rFonts w:ascii="MS UI Gothic" w:eastAsia="MS UI Gothic" w:hint="eastAsia"/>
          <w:w w:val="80"/>
        </w:rPr>
        <w:t>ꎬ </w:t>
      </w:r>
      <w:r>
        <w:rPr/>
        <w:t>组织开展和支持全民健身活动</w:t>
      </w:r>
      <w:r>
        <w:rPr>
          <w:rFonts w:ascii="MS UI Gothic" w:eastAsia="MS UI Gothic" w:hint="eastAsia"/>
          <w:w w:val="80"/>
        </w:rPr>
        <w:t>ꎬ </w:t>
      </w:r>
      <w:r>
        <w:rPr/>
        <w:t>加强全民健身指导服务</w:t>
      </w:r>
      <w:r>
        <w:rPr>
          <w:rFonts w:ascii="MS UI Gothic" w:eastAsia="MS UI Gothic" w:hint="eastAsia"/>
          <w:w w:val="80"/>
        </w:rPr>
        <w:t>ꎬ </w:t>
      </w:r>
      <w:r>
        <w:rPr/>
        <w:t>普及科学健身知识和方法</w:t>
      </w:r>
      <w:r>
        <w:rPr>
          <w:rFonts w:ascii="MS UI Gothic" w:eastAsia="MS UI Gothic" w:hint="eastAsia"/>
          <w:w w:val="80"/>
        </w:rPr>
        <w:t>ꎮ</w:t>
      </w:r>
    </w:p>
    <w:p>
      <w:pPr>
        <w:pStyle w:val="BodyText"/>
        <w:spacing w:line="295" w:lineRule="auto"/>
        <w:ind w:left="440"/>
        <w:jc w:val="left"/>
        <w:rPr>
          <w:rFonts w:ascii="MS UI Gothic" w:eastAsia="MS UI Gothic" w:hint="eastAsia"/>
        </w:rPr>
      </w:pPr>
      <w:r>
        <w:rPr/>
        <w:t>国家鼓励单位的体育场地设施向公众开放</w:t>
      </w:r>
      <w:r>
        <w:rPr>
          <w:rFonts w:ascii="MS UI Gothic" w:eastAsia="MS UI Gothic" w:hint="eastAsia"/>
          <w:w w:val="80"/>
        </w:rPr>
        <w:t>ꎮ</w:t>
      </w:r>
    </w:p>
    <w:p>
      <w:pPr>
        <w:pStyle w:val="BodyText"/>
        <w:spacing w:line="295" w:lineRule="auto"/>
        <w:ind w:left="440"/>
        <w:rPr>
          <w:rFonts w:ascii="MS UI Gothic" w:eastAsia="MS UI Gothic" w:hint="eastAsia"/>
        </w:rPr>
      </w:pPr>
      <w:r>
        <w:rPr/>
        <w:t>第七十六条 国家制定并实施未成年人</w:t>
      </w:r>
      <w:r>
        <w:rPr>
          <w:rFonts w:ascii="MS UI Gothic" w:eastAsia="MS UI Gothic" w:hint="eastAsia"/>
          <w:w w:val="80"/>
        </w:rPr>
        <w:t>、 </w:t>
      </w:r>
      <w:r>
        <w:rPr/>
        <w:t>妇女</w:t>
      </w:r>
      <w:r>
        <w:rPr>
          <w:rFonts w:ascii="MS UI Gothic" w:eastAsia="MS UI Gothic" w:hint="eastAsia"/>
          <w:w w:val="80"/>
        </w:rPr>
        <w:t>、 </w:t>
      </w:r>
      <w:r>
        <w:rPr/>
        <w:t>老年人</w:t>
      </w:r>
      <w:r>
        <w:rPr>
          <w:rFonts w:ascii="MS UI Gothic" w:eastAsia="MS UI Gothic" w:hint="eastAsia"/>
          <w:w w:val="80"/>
        </w:rPr>
        <w:t>、 </w:t>
      </w:r>
      <w:r>
        <w:rPr/>
        <w:t>残疾人等的健康工作计划</w:t>
      </w:r>
      <w:r>
        <w:rPr>
          <w:rFonts w:ascii="MS UI Gothic" w:eastAsia="MS UI Gothic" w:hint="eastAsia"/>
          <w:w w:val="80"/>
        </w:rPr>
        <w:t>ꎬ </w:t>
      </w:r>
      <w:r>
        <w:rPr/>
        <w:t>加强重点人群健康服务</w:t>
      </w:r>
      <w:r>
        <w:rPr>
          <w:rFonts w:ascii="MS UI Gothic" w:eastAsia="MS UI Gothic" w:hint="eastAsia"/>
          <w:w w:val="80"/>
        </w:rPr>
        <w:t>ꎮ</w:t>
      </w:r>
    </w:p>
    <w:p>
      <w:pPr>
        <w:pStyle w:val="BodyText"/>
        <w:spacing w:line="295" w:lineRule="auto"/>
        <w:ind w:left="440"/>
        <w:rPr>
          <w:rFonts w:ascii="MS UI Gothic" w:eastAsia="MS UI Gothic" w:hint="eastAsia"/>
        </w:rPr>
      </w:pPr>
      <w:r>
        <w:rPr/>
        <w:t>国家推动长期护理保障工作</w:t>
      </w:r>
      <w:r>
        <w:rPr>
          <w:rFonts w:ascii="MS UI Gothic" w:eastAsia="MS UI Gothic" w:hint="eastAsia"/>
          <w:w w:val="80"/>
        </w:rPr>
        <w:t>ꎬ </w:t>
      </w:r>
      <w:r>
        <w:rPr/>
        <w:t>鼓励发展长期护理保险</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第七十七条 国家完善公共场所卫生</w:t>
      </w:r>
      <w:r>
        <w:rPr/>
        <w:t>管理制度</w:t>
      </w:r>
      <w:r>
        <w:rPr>
          <w:rFonts w:ascii="MS UI Gothic" w:eastAsia="MS UI Gothic" w:hint="eastAsia"/>
          <w:w w:val="80"/>
        </w:rPr>
        <w:t>ꎮ </w:t>
      </w:r>
      <w:r>
        <w:rPr/>
        <w:t>县级以上人民政府卫生健康等主管部门应当加强对公共场所的卫生监督</w:t>
      </w:r>
      <w:r>
        <w:rPr>
          <w:rFonts w:ascii="MS UI Gothic" w:eastAsia="MS UI Gothic" w:hint="eastAsia"/>
          <w:w w:val="80"/>
        </w:rPr>
        <w:t>ꎮ </w:t>
      </w:r>
      <w:r>
        <w:rPr/>
        <w:t>公共场所卫生监督信息应当依法向社</w:t>
      </w:r>
      <w:r>
        <w:rPr>
          <w:w w:val="105"/>
        </w:rPr>
        <w:t>会公开</w:t>
      </w:r>
      <w:r>
        <w:rPr>
          <w:rFonts w:ascii="MS UI Gothic" w:eastAsia="MS UI Gothic" w:hint="eastAsia"/>
          <w:w w:val="80"/>
        </w:rPr>
        <w:t>ꎮ</w:t>
      </w:r>
    </w:p>
    <w:p>
      <w:pPr>
        <w:pStyle w:val="BodyText"/>
        <w:spacing w:line="295" w:lineRule="auto"/>
        <w:ind w:left="440"/>
        <w:rPr>
          <w:rFonts w:ascii="MS UI Gothic" w:eastAsia="MS UI Gothic" w:hint="eastAsia"/>
        </w:rPr>
      </w:pPr>
      <w:r>
        <w:rPr/>
        <w:t>公共场所经营单位应当建立健全并严格实施卫生管理制度</w:t>
      </w:r>
      <w:r>
        <w:rPr>
          <w:rFonts w:ascii="MS UI Gothic" w:eastAsia="MS UI Gothic" w:hint="eastAsia"/>
          <w:w w:val="80"/>
        </w:rPr>
        <w:t>ꎬ </w:t>
      </w:r>
      <w:r>
        <w:rPr/>
        <w:t>保证其经营活动持</w:t>
      </w:r>
      <w:r>
        <w:rPr>
          <w:w w:val="105"/>
        </w:rPr>
        <w:t>续符合国家对公共场所的卫生要求</w:t>
      </w:r>
      <w:r>
        <w:rPr>
          <w:rFonts w:ascii="MS UI Gothic" w:eastAsia="MS UI Gothic" w:hint="eastAsia"/>
          <w:w w:val="80"/>
        </w:rPr>
        <w:t>ꎮ</w:t>
      </w:r>
    </w:p>
    <w:p>
      <w:pPr>
        <w:pStyle w:val="BodyText"/>
        <w:spacing w:line="295" w:lineRule="auto"/>
        <w:ind w:left="440"/>
        <w:rPr>
          <w:rFonts w:ascii="MS UI Gothic" w:eastAsia="MS UI Gothic" w:hint="eastAsia"/>
        </w:rPr>
      </w:pPr>
      <w:r>
        <w:rPr/>
        <w:t>第七十八条 国家采取措施</w:t>
      </w:r>
      <w:r>
        <w:rPr>
          <w:rFonts w:ascii="MS UI Gothic" w:eastAsia="MS UI Gothic" w:hint="eastAsia"/>
          <w:w w:val="80"/>
        </w:rPr>
        <w:t>ꎬ </w:t>
      </w:r>
      <w:r>
        <w:rPr/>
        <w:t>减少吸烟对公民健康的危害</w:t>
      </w:r>
      <w:r>
        <w:rPr>
          <w:rFonts w:ascii="MS UI Gothic" w:eastAsia="MS UI Gothic" w:hint="eastAsia"/>
          <w:w w:val="80"/>
        </w:rPr>
        <w:t>ꎮ</w:t>
      </w:r>
    </w:p>
    <w:p>
      <w:pPr>
        <w:pStyle w:val="BodyText"/>
        <w:spacing w:line="295" w:lineRule="auto"/>
        <w:ind w:left="860" w:firstLine="0"/>
        <w:jc w:val="left"/>
      </w:pPr>
      <w:r>
        <w:rPr/>
        <w:t>公共场所控制吸烟</w:t>
      </w:r>
      <w:r>
        <w:rPr>
          <w:rFonts w:ascii="MS UI Gothic" w:eastAsia="MS UI Gothic" w:hint="eastAsia"/>
          <w:w w:val="80"/>
        </w:rPr>
        <w:t>ꎬ </w:t>
      </w:r>
      <w:r>
        <w:rPr/>
        <w:t>强化监督执法</w:t>
      </w:r>
      <w:r>
        <w:rPr>
          <w:rFonts w:ascii="MS UI Gothic" w:eastAsia="MS UI Gothic" w:hint="eastAsia"/>
          <w:w w:val="80"/>
        </w:rPr>
        <w:t>ꎮ</w:t>
      </w:r>
      <w:r>
        <w:rPr/>
        <w:t>烟草制品包装应当印制带有说明吸烟</w:t>
      </w:r>
    </w:p>
    <w:p>
      <w:pPr>
        <w:pStyle w:val="BodyText"/>
        <w:spacing w:line="255" w:lineRule="exact"/>
        <w:ind w:left="440" w:firstLine="0"/>
        <w:jc w:val="left"/>
        <w:rPr>
          <w:rFonts w:ascii="MS UI Gothic" w:eastAsia="MS UI Gothic" w:hint="eastAsia"/>
        </w:rPr>
      </w:pPr>
      <w:r>
        <w:rPr/>
        <w:t>危害的警示</w:t>
      </w:r>
      <w:r>
        <w:rPr>
          <w:rFonts w:ascii="MS UI Gothic" w:eastAsia="MS UI Gothic" w:hint="eastAsia"/>
          <w:w w:val="80"/>
        </w:rPr>
        <w:t>ꎮ</w:t>
      </w:r>
    </w:p>
    <w:p>
      <w:pPr>
        <w:pStyle w:val="BodyText"/>
        <w:spacing w:before="42"/>
        <w:ind w:left="860" w:firstLine="0"/>
        <w:jc w:val="left"/>
        <w:rPr>
          <w:rFonts w:ascii="MS UI Gothic" w:eastAsia="MS UI Gothic" w:hint="eastAsia"/>
        </w:rPr>
      </w:pPr>
      <w:r>
        <w:rPr/>
        <w:t>禁止向未成年人出售烟酒</w:t>
      </w:r>
      <w:r>
        <w:rPr>
          <w:rFonts w:ascii="MS UI Gothic" w:eastAsia="MS UI Gothic" w:hint="eastAsia"/>
          <w:w w:val="80"/>
        </w:rPr>
        <w:t>ꎮ</w:t>
      </w:r>
    </w:p>
    <w:p>
      <w:pPr>
        <w:pStyle w:val="BodyText"/>
        <w:spacing w:line="295" w:lineRule="auto" w:before="58"/>
        <w:ind w:left="440"/>
        <w:rPr>
          <w:rFonts w:ascii="MS UI Gothic" w:eastAsia="MS UI Gothic" w:hint="eastAsia"/>
        </w:rPr>
      </w:pPr>
      <w:r>
        <w:rPr/>
        <w:t>第七十九条 用人单位应当为职工创造有益于健康的环境和条件</w:t>
      </w:r>
      <w:r>
        <w:rPr>
          <w:rFonts w:ascii="MS UI Gothic" w:eastAsia="MS UI Gothic" w:hint="eastAsia"/>
          <w:w w:val="80"/>
        </w:rPr>
        <w:t>ꎬ </w:t>
      </w:r>
      <w:r>
        <w:rPr/>
        <w:t>严格执行劳动安全卫生等相关规定</w:t>
      </w:r>
      <w:r>
        <w:rPr>
          <w:rFonts w:ascii="MS UI Gothic" w:eastAsia="MS UI Gothic" w:hint="eastAsia"/>
          <w:w w:val="80"/>
        </w:rPr>
        <w:t>ꎬ </w:t>
      </w:r>
      <w:r>
        <w:rPr/>
        <w:t>积极组织职工开展健身活动</w:t>
      </w:r>
      <w:r>
        <w:rPr>
          <w:rFonts w:ascii="MS UI Gothic" w:eastAsia="MS UI Gothic" w:hint="eastAsia"/>
          <w:w w:val="80"/>
        </w:rPr>
        <w:t>ꎬ </w:t>
      </w:r>
      <w:r>
        <w:rPr/>
        <w:t>保护职工健康</w:t>
      </w:r>
      <w:r>
        <w:rPr>
          <w:rFonts w:ascii="MS UI Gothic" w:eastAsia="MS UI Gothic" w:hint="eastAsia"/>
          <w:w w:val="80"/>
        </w:rPr>
        <w:t>ꎮ</w:t>
      </w:r>
    </w:p>
    <w:p>
      <w:pPr>
        <w:pStyle w:val="BodyText"/>
        <w:spacing w:line="295" w:lineRule="auto"/>
        <w:ind w:left="440"/>
        <w:jc w:val="left"/>
        <w:rPr>
          <w:rFonts w:ascii="MS UI Gothic" w:eastAsia="MS UI Gothic" w:hint="eastAsia"/>
        </w:rPr>
      </w:pPr>
      <w:r>
        <w:rPr/>
        <w:t>国家鼓励用人单位开展职工健康指导工作</w:t>
      </w:r>
      <w:r>
        <w:rPr>
          <w:rFonts w:ascii="MS UI Gothic" w:eastAsia="MS UI Gothic" w:hint="eastAsia"/>
          <w:w w:val="80"/>
        </w:rPr>
        <w:t>ꎮ</w:t>
      </w:r>
    </w:p>
    <w:p>
      <w:pPr>
        <w:pStyle w:val="BodyText"/>
        <w:spacing w:line="295" w:lineRule="auto"/>
        <w:ind w:left="440"/>
        <w:rPr>
          <w:rFonts w:ascii="MS UI Gothic" w:eastAsia="MS UI Gothic" w:hint="eastAsia"/>
        </w:rPr>
      </w:pPr>
      <w:r>
        <w:rPr/>
        <w:t>国家提倡用人单位为职工定期开展健康检查</w:t>
      </w:r>
      <w:r>
        <w:rPr>
          <w:rFonts w:ascii="MS UI Gothic" w:eastAsia="MS UI Gothic" w:hint="eastAsia"/>
          <w:w w:val="80"/>
        </w:rPr>
        <w:t>ꎮ </w:t>
      </w:r>
      <w:r>
        <w:rPr/>
        <w:t>法律</w:t>
      </w:r>
      <w:r>
        <w:rPr>
          <w:rFonts w:ascii="MS UI Gothic" w:eastAsia="MS UI Gothic" w:hint="eastAsia"/>
          <w:w w:val="80"/>
        </w:rPr>
        <w:t>、 </w:t>
      </w:r>
      <w:r>
        <w:rPr/>
        <w:t>法规对健康检查有规定的</w:t>
      </w:r>
      <w:r>
        <w:rPr>
          <w:rFonts w:ascii="MS UI Gothic" w:eastAsia="MS UI Gothic" w:hint="eastAsia"/>
          <w:w w:val="80"/>
        </w:rPr>
        <w:t>ꎬ </w:t>
      </w:r>
      <w:r>
        <w:rPr/>
        <w:t>依照其规定</w:t>
      </w:r>
      <w:r>
        <w:rPr>
          <w:rFonts w:ascii="MS UI Gothic" w:eastAsia="MS UI Gothic" w:hint="eastAsia"/>
          <w:w w:val="80"/>
        </w:rPr>
        <w:t>ꎮ</w:t>
      </w:r>
    </w:p>
    <w:p>
      <w:pPr>
        <w:pStyle w:val="BodyText"/>
        <w:tabs>
          <w:tab w:pos="2222" w:val="left" w:leader="none"/>
        </w:tabs>
        <w:spacing w:before="150"/>
        <w:ind w:left="1384" w:firstLine="0"/>
        <w:jc w:val="left"/>
      </w:pPr>
      <w:r>
        <w:rPr>
          <w:spacing w:val="3"/>
          <w:w w:val="105"/>
        </w:rPr>
        <w:t>第七</w:t>
      </w:r>
      <w:r>
        <w:rPr>
          <w:w w:val="105"/>
        </w:rPr>
        <w:t>章</w:t>
        <w:tab/>
        <w:t>资</w:t>
      </w:r>
      <w:r>
        <w:rPr>
          <w:spacing w:val="-34"/>
          <w:w w:val="105"/>
        </w:rPr>
        <w:t> </w:t>
      </w:r>
      <w:r>
        <w:rPr>
          <w:w w:val="105"/>
        </w:rPr>
        <w:t>金</w:t>
      </w:r>
      <w:r>
        <w:rPr>
          <w:spacing w:val="-33"/>
          <w:w w:val="105"/>
        </w:rPr>
        <w:t> </w:t>
      </w:r>
      <w:r>
        <w:rPr>
          <w:w w:val="105"/>
        </w:rPr>
        <w:t>保</w:t>
      </w:r>
      <w:r>
        <w:rPr>
          <w:spacing w:val="-33"/>
          <w:w w:val="105"/>
        </w:rPr>
        <w:t> </w:t>
      </w:r>
      <w:r>
        <w:rPr>
          <w:w w:val="105"/>
        </w:rPr>
        <w:t>障</w:t>
      </w:r>
    </w:p>
    <w:p>
      <w:pPr>
        <w:pStyle w:val="BodyText"/>
        <w:spacing w:before="11"/>
        <w:ind w:left="0" w:firstLine="0"/>
        <w:jc w:val="left"/>
        <w:rPr>
          <w:sz w:val="16"/>
        </w:rPr>
      </w:pPr>
    </w:p>
    <w:p>
      <w:pPr>
        <w:pStyle w:val="BodyText"/>
        <w:spacing w:line="295" w:lineRule="auto"/>
        <w:ind w:left="440"/>
      </w:pPr>
      <w:r>
        <w:rPr>
          <w:w w:val="105"/>
        </w:rPr>
        <w:t>第八十条 各级人民政府应当切实履</w:t>
      </w:r>
      <w:r>
        <w:rPr/>
        <w:t>行发展医疗卫生与健康事业的职责</w:t>
      </w:r>
      <w:r>
        <w:rPr>
          <w:rFonts w:ascii="MS UI Gothic" w:eastAsia="MS UI Gothic" w:hint="eastAsia"/>
          <w:w w:val="80"/>
        </w:rPr>
        <w:t>ꎬ </w:t>
      </w:r>
      <w:r>
        <w:rPr/>
        <w:t>建立</w:t>
      </w:r>
      <w:r>
        <w:rPr>
          <w:w w:val="105"/>
        </w:rPr>
        <w:t>与经济社会发展</w:t>
      </w:r>
      <w:r>
        <w:rPr>
          <w:rFonts w:ascii="MS UI Gothic" w:eastAsia="MS UI Gothic" w:hint="eastAsia"/>
          <w:w w:val="80"/>
        </w:rPr>
        <w:t>、 </w:t>
      </w:r>
      <w:r>
        <w:rPr>
          <w:w w:val="105"/>
        </w:rPr>
        <w:t>财政状况和健康指标相</w:t>
      </w:r>
      <w:r>
        <w:rPr/>
        <w:t>适应的医疗卫生与健康事业投入机制</w:t>
      </w:r>
      <w:r>
        <w:rPr>
          <w:rFonts w:ascii="MS UI Gothic" w:eastAsia="MS UI Gothic" w:hint="eastAsia"/>
          <w:w w:val="80"/>
        </w:rPr>
        <w:t>ꎬ </w:t>
      </w:r>
      <w:r>
        <w:rPr/>
        <w:t>将</w:t>
      </w:r>
    </w:p>
    <w:p>
      <w:pPr>
        <w:pStyle w:val="BodyText"/>
        <w:spacing w:line="295" w:lineRule="auto" w:before="124"/>
        <w:ind w:left="383" w:right="126" w:firstLine="0"/>
        <w:rPr>
          <w:rFonts w:ascii="MS UI Gothic" w:eastAsia="MS UI Gothic" w:hint="eastAsia"/>
        </w:rPr>
      </w:pPr>
      <w:r>
        <w:rPr/>
        <w:br w:type="column"/>
      </w:r>
      <w:r>
        <w:rPr/>
        <w:t>医疗卫生与健康促进经费纳入本级政府预算</w:t>
      </w:r>
      <w:r>
        <w:rPr>
          <w:rFonts w:ascii="MS UI Gothic" w:eastAsia="MS UI Gothic" w:hint="eastAsia"/>
          <w:w w:val="80"/>
        </w:rPr>
        <w:t>ꎬ </w:t>
      </w:r>
      <w:r>
        <w:rPr/>
        <w:t>按照规定主要用于保障基本医疗服</w:t>
      </w:r>
      <w:r>
        <w:rPr>
          <w:w w:val="105"/>
        </w:rPr>
        <w:t>务</w:t>
      </w:r>
      <w:r>
        <w:rPr>
          <w:rFonts w:ascii="MS UI Gothic" w:eastAsia="MS UI Gothic" w:hint="eastAsia"/>
          <w:w w:val="80"/>
        </w:rPr>
        <w:t>、 </w:t>
      </w:r>
      <w:r>
        <w:rPr>
          <w:w w:val="105"/>
        </w:rPr>
        <w:t>公共卫生服务</w:t>
      </w:r>
      <w:r>
        <w:rPr>
          <w:rFonts w:ascii="MS UI Gothic" w:eastAsia="MS UI Gothic" w:hint="eastAsia"/>
          <w:w w:val="80"/>
        </w:rPr>
        <w:t>、 </w:t>
      </w:r>
      <w:r>
        <w:rPr>
          <w:w w:val="105"/>
        </w:rPr>
        <w:t>基本医疗保障和政府举办的医疗卫生机构建设和运行发展</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第八十一条 县级以上人民政府通过预算</w:t>
      </w:r>
      <w:r>
        <w:rPr>
          <w:rFonts w:ascii="MS UI Gothic" w:eastAsia="MS UI Gothic" w:hint="eastAsia"/>
          <w:w w:val="80"/>
        </w:rPr>
        <w:t>、 </w:t>
      </w:r>
      <w:r>
        <w:rPr/>
        <w:t>审计</w:t>
      </w:r>
      <w:r>
        <w:rPr>
          <w:rFonts w:ascii="MS UI Gothic" w:eastAsia="MS UI Gothic" w:hint="eastAsia"/>
          <w:w w:val="80"/>
        </w:rPr>
        <w:t>、 </w:t>
      </w:r>
      <w:r>
        <w:rPr/>
        <w:t>监督执法</w:t>
      </w:r>
      <w:r>
        <w:rPr>
          <w:rFonts w:ascii="MS UI Gothic" w:eastAsia="MS UI Gothic" w:hint="eastAsia"/>
          <w:w w:val="80"/>
        </w:rPr>
        <w:t>、 </w:t>
      </w:r>
      <w:r>
        <w:rPr/>
        <w:t>社会监督等方式</w:t>
      </w:r>
      <w:r>
        <w:rPr>
          <w:rFonts w:ascii="MS UI Gothic" w:eastAsia="MS UI Gothic" w:hint="eastAsia"/>
          <w:w w:val="80"/>
        </w:rPr>
        <w:t>ꎬ </w:t>
      </w:r>
      <w:r>
        <w:rPr/>
        <w:t>加强资金的监督管理</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第八十二条 基本医疗服务费用主要</w:t>
      </w:r>
      <w:r>
        <w:rPr/>
        <w:t>由基本医疗保险基金和个人支付</w:t>
      </w:r>
      <w:r>
        <w:rPr>
          <w:rFonts w:ascii="MS UI Gothic" w:eastAsia="MS UI Gothic" w:hint="eastAsia"/>
          <w:w w:val="80"/>
        </w:rPr>
        <w:t>ꎮ </w:t>
      </w:r>
      <w:r>
        <w:rPr/>
        <w:t>国家依法多渠道筹集基本医疗保险基金</w:t>
      </w:r>
      <w:r>
        <w:rPr>
          <w:rFonts w:ascii="MS UI Gothic" w:eastAsia="MS UI Gothic" w:hint="eastAsia"/>
          <w:w w:val="80"/>
        </w:rPr>
        <w:t>ꎬ </w:t>
      </w:r>
      <w:r>
        <w:rPr/>
        <w:t>逐步完善基本医疗保险可持续筹资和保障水平调</w:t>
      </w:r>
      <w:r>
        <w:rPr>
          <w:w w:val="105"/>
        </w:rPr>
        <w:t>整机制</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公民有依法参加基本医疗保险的权利和义务</w:t>
      </w:r>
      <w:r>
        <w:rPr>
          <w:rFonts w:ascii="MS UI Gothic" w:eastAsia="MS UI Gothic" w:hint="eastAsia"/>
          <w:w w:val="80"/>
        </w:rPr>
        <w:t>ꎮ </w:t>
      </w:r>
      <w:r>
        <w:rPr/>
        <w:t>用人单位和职工按照国家规定缴纳职工基本医疗保险费</w:t>
      </w:r>
      <w:r>
        <w:rPr>
          <w:rFonts w:ascii="MS UI Gothic" w:eastAsia="MS UI Gothic" w:hint="eastAsia"/>
          <w:w w:val="80"/>
        </w:rPr>
        <w:t>ꎮ </w:t>
      </w:r>
      <w:r>
        <w:rPr/>
        <w:t>城乡居民按照规</w:t>
      </w:r>
      <w:r>
        <w:rPr>
          <w:w w:val="105"/>
        </w:rPr>
        <w:t>定缴纳城乡居民基本医疗保险费</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第八十三条 国家建立以基本医疗保险为主体</w:t>
      </w:r>
      <w:r>
        <w:rPr>
          <w:rFonts w:ascii="MS UI Gothic" w:eastAsia="MS UI Gothic" w:hint="eastAsia"/>
          <w:w w:val="80"/>
        </w:rPr>
        <w:t>ꎬ </w:t>
      </w:r>
      <w:r>
        <w:rPr/>
        <w:t>商业健康保险</w:t>
      </w:r>
      <w:r>
        <w:rPr>
          <w:rFonts w:ascii="MS UI Gothic" w:eastAsia="MS UI Gothic" w:hint="eastAsia"/>
          <w:w w:val="80"/>
        </w:rPr>
        <w:t>、 </w:t>
      </w:r>
      <w:r>
        <w:rPr/>
        <w:t>医疗救助</w:t>
      </w:r>
      <w:r>
        <w:rPr>
          <w:rFonts w:ascii="MS UI Gothic" w:eastAsia="MS UI Gothic" w:hint="eastAsia"/>
          <w:w w:val="80"/>
        </w:rPr>
        <w:t>、 </w:t>
      </w:r>
      <w:r>
        <w:rPr/>
        <w:t>职工互助医疗和医疗慈善服务等为补充的</w:t>
      </w:r>
      <w:r>
        <w:rPr>
          <w:rFonts w:ascii="MS UI Gothic" w:eastAsia="MS UI Gothic" w:hint="eastAsia"/>
          <w:w w:val="80"/>
        </w:rPr>
        <w:t>、</w:t>
      </w:r>
      <w:r>
        <w:rPr/>
        <w:t>多层次的医疗保障体系</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国家鼓励发展商业健康保险</w:t>
      </w:r>
      <w:r>
        <w:rPr>
          <w:rFonts w:ascii="MS UI Gothic" w:eastAsia="MS UI Gothic" w:hint="eastAsia"/>
          <w:w w:val="80"/>
        </w:rPr>
        <w:t>ꎬ </w:t>
      </w:r>
      <w:r>
        <w:rPr/>
        <w:t>满足人民群众多样化健康保障需求</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国家完善医疗救助制度</w:t>
      </w:r>
      <w:r>
        <w:rPr>
          <w:rFonts w:ascii="MS UI Gothic" w:eastAsia="MS UI Gothic" w:hint="eastAsia"/>
          <w:w w:val="80"/>
        </w:rPr>
        <w:t>ꎬ </w:t>
      </w:r>
      <w:r>
        <w:rPr/>
        <w:t>保障符合条件的困难群众获得基本医疗服务</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第八十四条 国家建立健全基本医疗</w:t>
      </w:r>
      <w:r>
        <w:rPr/>
        <w:t>保险经办机构与协议定点医疗卫生机构之间的协商谈判机制</w:t>
      </w:r>
      <w:r>
        <w:rPr>
          <w:rFonts w:ascii="MS UI Gothic" w:eastAsia="MS UI Gothic" w:hint="eastAsia"/>
          <w:w w:val="80"/>
        </w:rPr>
        <w:t>ꎬ </w:t>
      </w:r>
      <w:r>
        <w:rPr/>
        <w:t>科学合理确定基本医疗保险基金支付标准和支付方式</w:t>
      </w:r>
      <w:r>
        <w:rPr>
          <w:rFonts w:ascii="MS UI Gothic" w:eastAsia="MS UI Gothic" w:hint="eastAsia"/>
          <w:w w:val="80"/>
        </w:rPr>
        <w:t>ꎬ </w:t>
      </w:r>
      <w:r>
        <w:rPr/>
        <w:t>引导医疗卫生机构合理诊疗</w:t>
      </w:r>
      <w:r>
        <w:rPr>
          <w:rFonts w:ascii="MS UI Gothic" w:eastAsia="MS UI Gothic" w:hint="eastAsia"/>
          <w:w w:val="80"/>
        </w:rPr>
        <w:t>ꎬ </w:t>
      </w:r>
      <w:r>
        <w:rPr/>
        <w:t>促进患者有序流</w:t>
      </w:r>
      <w:r>
        <w:rPr>
          <w:w w:val="105"/>
        </w:rPr>
        <w:t>动</w:t>
      </w:r>
      <w:r>
        <w:rPr>
          <w:rFonts w:ascii="MS UI Gothic" w:eastAsia="MS UI Gothic" w:hint="eastAsia"/>
          <w:w w:val="80"/>
        </w:rPr>
        <w:t>ꎬ </w:t>
      </w:r>
      <w:r>
        <w:rPr>
          <w:w w:val="105"/>
        </w:rPr>
        <w:t>提高基本医疗保险基金使用效益</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第八十五条 基本医疗保险基金支付</w:t>
      </w:r>
      <w:r>
        <w:rPr/>
        <w:t>范围由国务院医疗保障主管部门组织制定</w:t>
      </w:r>
      <w:r>
        <w:rPr>
          <w:rFonts w:ascii="MS UI Gothic" w:eastAsia="MS UI Gothic" w:hint="eastAsia"/>
          <w:w w:val="80"/>
        </w:rPr>
        <w:t>ꎬ </w:t>
      </w:r>
      <w:r>
        <w:rPr/>
        <w:t>并应当听取国务院卫生健康主管部</w:t>
      </w:r>
      <w:r>
        <w:rPr>
          <w:w w:val="105"/>
        </w:rPr>
        <w:t>门</w:t>
      </w:r>
      <w:r>
        <w:rPr>
          <w:rFonts w:ascii="MS UI Gothic" w:eastAsia="MS UI Gothic" w:hint="eastAsia"/>
          <w:w w:val="80"/>
        </w:rPr>
        <w:t>、 </w:t>
      </w:r>
      <w:r>
        <w:rPr>
          <w:w w:val="105"/>
        </w:rPr>
        <w:t>中医药主管部门</w:t>
      </w:r>
      <w:r>
        <w:rPr>
          <w:rFonts w:ascii="MS UI Gothic" w:eastAsia="MS UI Gothic" w:hint="eastAsia"/>
          <w:w w:val="80"/>
        </w:rPr>
        <w:t>、 </w:t>
      </w:r>
      <w:r>
        <w:rPr>
          <w:w w:val="105"/>
        </w:rPr>
        <w:t>药品监督管理部门</w:t>
      </w:r>
      <w:r>
        <w:rPr>
          <w:rFonts w:ascii="MS UI Gothic" w:eastAsia="MS UI Gothic" w:hint="eastAsia"/>
          <w:w w:val="80"/>
        </w:rPr>
        <w:t>、 </w:t>
      </w:r>
      <w:r>
        <w:rPr>
          <w:w w:val="105"/>
        </w:rPr>
        <w:t>财政部门等的意见</w:t>
      </w:r>
      <w:r>
        <w:rPr>
          <w:rFonts w:ascii="MS UI Gothic" w:eastAsia="MS UI Gothic" w:hint="eastAsia"/>
          <w:w w:val="80"/>
        </w:rPr>
        <w:t>ꎮ</w:t>
      </w:r>
    </w:p>
    <w:p>
      <w:pPr>
        <w:pStyle w:val="BodyText"/>
        <w:spacing w:line="295" w:lineRule="auto"/>
        <w:ind w:left="383" w:right="124"/>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直辖市人民政府可以按照国家有关规定</w:t>
      </w:r>
      <w:r>
        <w:rPr>
          <w:rFonts w:ascii="MS UI Gothic" w:eastAsia="MS UI Gothic" w:hint="eastAsia"/>
          <w:w w:val="80"/>
        </w:rPr>
        <w:t>ꎬ </w:t>
      </w:r>
      <w:r>
        <w:rPr/>
        <w:t>补充确定本行政区域基本医疗保险基金支付的具体项目和标准</w:t>
      </w:r>
      <w:r>
        <w:rPr>
          <w:rFonts w:ascii="MS UI Gothic" w:eastAsia="MS UI Gothic" w:hint="eastAsia"/>
          <w:w w:val="80"/>
        </w:rPr>
        <w:t>ꎬ</w:t>
      </w:r>
      <w:r>
        <w:rPr/>
        <w:t>并报国务院医疗保障主管部门备案</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１４４１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t>国务院医疗保障主管部门应当对纳入</w:t>
      </w:r>
      <w:r>
        <w:rPr>
          <w:w w:val="105"/>
        </w:rPr>
        <w:t>支付范围的基本医疗保险药品目录</w:t>
      </w:r>
      <w:r>
        <w:rPr>
          <w:rFonts w:ascii="MS UI Gothic" w:eastAsia="MS UI Gothic" w:hint="eastAsia"/>
          <w:w w:val="80"/>
        </w:rPr>
        <w:t>、 </w:t>
      </w:r>
      <w:r>
        <w:rPr>
          <w:w w:val="105"/>
        </w:rPr>
        <w:t>诊疗项目</w:t>
      </w:r>
      <w:r>
        <w:rPr>
          <w:rFonts w:ascii="MS UI Gothic" w:eastAsia="MS UI Gothic" w:hint="eastAsia"/>
          <w:w w:val="80"/>
        </w:rPr>
        <w:t>、 </w:t>
      </w:r>
      <w:r>
        <w:rPr>
          <w:w w:val="105"/>
        </w:rPr>
        <w:t>医疗服务设施标准等组织开展循证</w:t>
      </w:r>
      <w:r>
        <w:rPr/>
        <w:t>医学和经济性评价</w:t>
      </w:r>
      <w:r>
        <w:rPr>
          <w:rFonts w:ascii="MS UI Gothic" w:eastAsia="MS UI Gothic" w:hint="eastAsia"/>
          <w:w w:val="80"/>
        </w:rPr>
        <w:t>ꎬ </w:t>
      </w:r>
      <w:r>
        <w:rPr/>
        <w:t>并应当听取国务院卫</w:t>
      </w:r>
      <w:r>
        <w:rPr>
          <w:w w:val="105"/>
        </w:rPr>
        <w:t>生健康主管部门</w:t>
      </w:r>
      <w:r>
        <w:rPr>
          <w:rFonts w:ascii="MS UI Gothic" w:eastAsia="MS UI Gothic" w:hint="eastAsia"/>
          <w:w w:val="80"/>
        </w:rPr>
        <w:t>、 </w:t>
      </w:r>
      <w:r>
        <w:rPr>
          <w:w w:val="105"/>
        </w:rPr>
        <w:t>中医药主管部门</w:t>
      </w:r>
      <w:r>
        <w:rPr>
          <w:rFonts w:ascii="MS UI Gothic" w:eastAsia="MS UI Gothic" w:hint="eastAsia"/>
          <w:w w:val="80"/>
        </w:rPr>
        <w:t>、 </w:t>
      </w:r>
      <w:r>
        <w:rPr>
          <w:w w:val="105"/>
        </w:rPr>
        <w:t>药品监督管理部门</w:t>
      </w:r>
      <w:r>
        <w:rPr>
          <w:rFonts w:ascii="MS UI Gothic" w:eastAsia="MS UI Gothic" w:hint="eastAsia"/>
          <w:w w:val="80"/>
        </w:rPr>
        <w:t>、 </w:t>
      </w:r>
      <w:r>
        <w:rPr>
          <w:w w:val="105"/>
        </w:rPr>
        <w:t>财政部门等有关方面的意</w:t>
      </w:r>
      <w:r>
        <w:rPr/>
        <w:t>见</w:t>
      </w:r>
      <w:r>
        <w:rPr>
          <w:rFonts w:ascii="MS UI Gothic" w:eastAsia="MS UI Gothic" w:hint="eastAsia"/>
          <w:w w:val="80"/>
        </w:rPr>
        <w:t>ꎮ </w:t>
      </w:r>
      <w:r>
        <w:rPr/>
        <w:t>评价结果应当作为调整基本医疗保险</w:t>
      </w:r>
      <w:r>
        <w:rPr>
          <w:w w:val="105"/>
        </w:rPr>
        <w:t>基金支付范围的依据</w:t>
      </w:r>
      <w:r>
        <w:rPr>
          <w:rFonts w:ascii="MS UI Gothic" w:eastAsia="MS UI Gothic" w:hint="eastAsia"/>
          <w:w w:val="80"/>
        </w:rPr>
        <w:t>ꎮ</w:t>
      </w:r>
    </w:p>
    <w:p>
      <w:pPr>
        <w:pStyle w:val="BodyText"/>
        <w:tabs>
          <w:tab w:pos="1906" w:val="left" w:leader="none"/>
        </w:tabs>
        <w:spacing w:before="151"/>
        <w:ind w:left="1067" w:firstLine="0"/>
        <w:jc w:val="left"/>
      </w:pPr>
      <w:r>
        <w:rPr>
          <w:spacing w:val="3"/>
          <w:w w:val="105"/>
        </w:rPr>
        <w:t>第八</w:t>
      </w:r>
      <w:r>
        <w:rPr>
          <w:w w:val="105"/>
        </w:rPr>
        <w:t>章</w:t>
        <w:tab/>
        <w:t>监</w:t>
      </w:r>
      <w:r>
        <w:rPr>
          <w:spacing w:val="-34"/>
          <w:w w:val="105"/>
        </w:rPr>
        <w:t> </w:t>
      </w:r>
      <w:r>
        <w:rPr>
          <w:w w:val="105"/>
        </w:rPr>
        <w:t>督</w:t>
      </w:r>
      <w:r>
        <w:rPr>
          <w:spacing w:val="-33"/>
          <w:w w:val="105"/>
        </w:rPr>
        <w:t> </w:t>
      </w:r>
      <w:r>
        <w:rPr>
          <w:w w:val="105"/>
        </w:rPr>
        <w:t>管</w:t>
      </w:r>
      <w:r>
        <w:rPr>
          <w:spacing w:val="-33"/>
          <w:w w:val="105"/>
        </w:rPr>
        <w:t> </w:t>
      </w:r>
      <w:r>
        <w:rPr>
          <w:w w:val="105"/>
        </w:rPr>
        <w:t>理</w:t>
      </w:r>
    </w:p>
    <w:p>
      <w:pPr>
        <w:pStyle w:val="BodyText"/>
        <w:spacing w:line="295" w:lineRule="auto" w:before="215"/>
        <w:ind w:right="38"/>
        <w:rPr>
          <w:rFonts w:ascii="MS UI Gothic" w:eastAsia="MS UI Gothic" w:hint="eastAsia"/>
        </w:rPr>
      </w:pPr>
      <w:r>
        <w:rPr/>
        <w:t>第八十六条  国家建立健全机构自治</w:t>
      </w:r>
      <w:r>
        <w:rPr>
          <w:rFonts w:ascii="MS UI Gothic" w:eastAsia="MS UI Gothic" w:hint="eastAsia"/>
          <w:w w:val="80"/>
        </w:rPr>
        <w:t>、 </w:t>
      </w:r>
      <w:r>
        <w:rPr/>
        <w:t>行业自律</w:t>
      </w:r>
      <w:r>
        <w:rPr>
          <w:rFonts w:ascii="MS UI Gothic" w:eastAsia="MS UI Gothic" w:hint="eastAsia"/>
          <w:w w:val="80"/>
        </w:rPr>
        <w:t>、 </w:t>
      </w:r>
      <w:r>
        <w:rPr/>
        <w:t>政府监管</w:t>
      </w:r>
      <w:r>
        <w:rPr>
          <w:rFonts w:ascii="MS UI Gothic" w:eastAsia="MS UI Gothic" w:hint="eastAsia"/>
          <w:w w:val="80"/>
        </w:rPr>
        <w:t>、 </w:t>
      </w:r>
      <w:r>
        <w:rPr/>
        <w:t>社会监督相结合的医疗卫生综合监督管理体系</w:t>
      </w:r>
      <w:r>
        <w:rPr>
          <w:rFonts w:ascii="MS UI Gothic" w:eastAsia="MS UI Gothic" w:hint="eastAsia"/>
          <w:w w:val="80"/>
        </w:rPr>
        <w:t>ꎮ</w:t>
      </w:r>
    </w:p>
    <w:p>
      <w:pPr>
        <w:pStyle w:val="BodyText"/>
        <w:spacing w:line="295" w:lineRule="auto"/>
        <w:ind w:right="38"/>
        <w:rPr>
          <w:rFonts w:ascii="MS UI Gothic" w:eastAsia="MS UI Gothic" w:hint="eastAsia"/>
        </w:rPr>
      </w:pPr>
      <w:r>
        <w:rPr/>
        <w:t>县级以上人民政府卫生健康主管部门</w:t>
      </w:r>
      <w:r>
        <w:rPr>
          <w:w w:val="105"/>
        </w:rPr>
        <w:t>对医疗卫生行业实行属地化</w:t>
      </w:r>
      <w:r>
        <w:rPr>
          <w:rFonts w:ascii="MS UI Gothic" w:eastAsia="MS UI Gothic" w:hint="eastAsia"/>
          <w:w w:val="80"/>
        </w:rPr>
        <w:t>、 </w:t>
      </w:r>
      <w:r>
        <w:rPr>
          <w:w w:val="105"/>
        </w:rPr>
        <w:t>全行业监督管理</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第八十七条 县级以上人民政府医疗</w:t>
      </w:r>
      <w:r>
        <w:rPr/>
        <w:t>保障主管部门应当提高医疗保障监管能力和水平</w:t>
      </w:r>
      <w:r>
        <w:rPr>
          <w:rFonts w:ascii="MS UI Gothic" w:eastAsia="MS UI Gothic" w:hint="eastAsia"/>
          <w:w w:val="80"/>
        </w:rPr>
        <w:t>ꎬ </w:t>
      </w:r>
      <w:r>
        <w:rPr/>
        <w:t>对纳入基本医疗保险基金支付范围的医疗服务行为和医疗费用加强监督管</w:t>
      </w:r>
      <w:r>
        <w:rPr>
          <w:w w:val="105"/>
        </w:rPr>
        <w:t>理</w:t>
      </w:r>
      <w:r>
        <w:rPr>
          <w:rFonts w:ascii="MS UI Gothic" w:eastAsia="MS UI Gothic" w:hint="eastAsia"/>
          <w:w w:val="80"/>
        </w:rPr>
        <w:t>ꎬ </w:t>
      </w:r>
      <w:r>
        <w:rPr>
          <w:w w:val="105"/>
        </w:rPr>
        <w:t>确保基本医疗保险基金合理使用</w:t>
      </w:r>
      <w:r>
        <w:rPr>
          <w:rFonts w:ascii="MS UI Gothic" w:eastAsia="MS UI Gothic" w:hint="eastAsia"/>
          <w:w w:val="80"/>
        </w:rPr>
        <w:t>、 </w:t>
      </w:r>
      <w:r>
        <w:rPr>
          <w:w w:val="105"/>
        </w:rPr>
        <w:t>安全可控</w:t>
      </w:r>
      <w:r>
        <w:rPr>
          <w:rFonts w:ascii="MS UI Gothic" w:eastAsia="MS UI Gothic" w:hint="eastAsia"/>
          <w:w w:val="80"/>
        </w:rPr>
        <w:t>ꎮ</w:t>
      </w:r>
    </w:p>
    <w:p>
      <w:pPr>
        <w:pStyle w:val="BodyText"/>
        <w:spacing w:line="295" w:lineRule="auto"/>
        <w:ind w:right="38"/>
        <w:rPr>
          <w:rFonts w:ascii="MS UI Gothic" w:eastAsia="MS UI Gothic" w:hint="eastAsia"/>
        </w:rPr>
      </w:pPr>
      <w:r>
        <w:rPr/>
        <w:t>第八十八条 县级以上人民政府应当组织卫生健康</w:t>
      </w:r>
      <w:r>
        <w:rPr>
          <w:rFonts w:ascii="MS UI Gothic" w:eastAsia="MS UI Gothic" w:hint="eastAsia"/>
          <w:w w:val="80"/>
        </w:rPr>
        <w:t>、 </w:t>
      </w:r>
      <w:r>
        <w:rPr/>
        <w:t>医疗保障</w:t>
      </w:r>
      <w:r>
        <w:rPr>
          <w:rFonts w:ascii="MS UI Gothic" w:eastAsia="MS UI Gothic" w:hint="eastAsia"/>
          <w:w w:val="80"/>
        </w:rPr>
        <w:t>、  </w:t>
      </w:r>
      <w:r>
        <w:rPr/>
        <w:t>药品监督管理</w:t>
      </w:r>
      <w:r>
        <w:rPr>
          <w:rFonts w:ascii="MS UI Gothic" w:eastAsia="MS UI Gothic" w:hint="eastAsia"/>
          <w:w w:val="80"/>
        </w:rPr>
        <w:t>、 </w:t>
      </w:r>
      <w:r>
        <w:rPr/>
        <w:t>发展改革</w:t>
      </w:r>
      <w:r>
        <w:rPr>
          <w:rFonts w:ascii="MS UI Gothic" w:eastAsia="MS UI Gothic" w:hint="eastAsia"/>
          <w:w w:val="80"/>
        </w:rPr>
        <w:t>、 </w:t>
      </w:r>
      <w:r>
        <w:rPr/>
        <w:t>财政等部门建立沟通协商机制</w:t>
      </w:r>
      <w:r>
        <w:rPr>
          <w:rFonts w:ascii="MS UI Gothic" w:eastAsia="MS UI Gothic" w:hint="eastAsia"/>
          <w:w w:val="80"/>
        </w:rPr>
        <w:t>ꎬ </w:t>
      </w:r>
      <w:r>
        <w:rPr/>
        <w:t>加强制度衔接和工作配合</w:t>
      </w:r>
      <w:r>
        <w:rPr>
          <w:rFonts w:ascii="MS UI Gothic" w:eastAsia="MS UI Gothic" w:hint="eastAsia"/>
          <w:w w:val="80"/>
        </w:rPr>
        <w:t>ꎬ </w:t>
      </w:r>
      <w:r>
        <w:rPr/>
        <w:t>提高医疗卫生资源使用效率和保障水平</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第八十九条 县级以上人民政府应当</w:t>
      </w:r>
      <w:r>
        <w:rPr/>
        <w:t>定期向本级人民代表大会或者其常务委员会报告基本医疗卫生与健康促进工作</w:t>
      </w:r>
      <w:r>
        <w:rPr>
          <w:rFonts w:ascii="MS UI Gothic" w:eastAsia="MS UI Gothic" w:hint="eastAsia"/>
          <w:w w:val="80"/>
        </w:rPr>
        <w:t>ꎬ </w:t>
      </w:r>
      <w:r>
        <w:rPr/>
        <w:t>依</w:t>
      </w:r>
      <w:r>
        <w:rPr>
          <w:w w:val="105"/>
        </w:rPr>
        <w:t>法接受监督</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第九十条 县级以上人民政府有关部</w:t>
      </w:r>
      <w:r>
        <w:rPr/>
        <w:t>门未履行医疗卫生与健康促进工作相关职责的</w:t>
      </w:r>
      <w:r>
        <w:rPr>
          <w:rFonts w:ascii="MS UI Gothic" w:eastAsia="MS UI Gothic" w:hint="eastAsia"/>
          <w:w w:val="80"/>
        </w:rPr>
        <w:t>ꎬ </w:t>
      </w:r>
      <w:r>
        <w:rPr/>
        <w:t>本级人民政府或者上级人民政府有</w:t>
      </w:r>
      <w:r>
        <w:rPr>
          <w:w w:val="105"/>
        </w:rPr>
        <w:t>关部门应当对其主要负责人进行约谈</w:t>
      </w:r>
      <w:r>
        <w:rPr>
          <w:rFonts w:ascii="MS UI Gothic" w:eastAsia="MS UI Gothic" w:hint="eastAsia"/>
          <w:w w:val="80"/>
        </w:rPr>
        <w:t>ꎮ</w:t>
      </w:r>
    </w:p>
    <w:p>
      <w:pPr>
        <w:pStyle w:val="BodyText"/>
        <w:spacing w:line="295" w:lineRule="auto"/>
        <w:ind w:right="38"/>
        <w:rPr>
          <w:rFonts w:ascii="MS UI Gothic" w:eastAsia="MS UI Gothic" w:hint="eastAsia"/>
        </w:rPr>
      </w:pPr>
      <w:r>
        <w:rPr/>
        <w:t>地方人民政府未履行医疗卫生与健康促进工作相关职责的</w:t>
      </w:r>
      <w:r>
        <w:rPr>
          <w:rFonts w:ascii="MS UI Gothic" w:eastAsia="MS UI Gothic" w:hint="eastAsia"/>
          <w:w w:val="80"/>
        </w:rPr>
        <w:t>ꎬ </w:t>
      </w:r>
      <w:r>
        <w:rPr/>
        <w:t>上级人民政府应当</w:t>
      </w:r>
      <w:r>
        <w:rPr>
          <w:w w:val="105"/>
        </w:rPr>
        <w:t>对其主要负责人进行约谈</w:t>
      </w:r>
      <w:r>
        <w:rPr>
          <w:rFonts w:ascii="MS UI Gothic" w:eastAsia="MS UI Gothic" w:hint="eastAsia"/>
          <w:w w:val="80"/>
        </w:rPr>
        <w:t>ꎮ</w:t>
      </w:r>
    </w:p>
    <w:p>
      <w:pPr>
        <w:pStyle w:val="BodyText"/>
        <w:spacing w:line="254" w:lineRule="exact"/>
        <w:ind w:left="543" w:firstLine="0"/>
        <w:jc w:val="left"/>
      </w:pPr>
      <w:r>
        <w:rPr/>
        <w:t>被约谈的部门和地方人民政府应当立</w:t>
      </w:r>
    </w:p>
    <w:p>
      <w:pPr>
        <w:pStyle w:val="BodyText"/>
        <w:spacing w:before="124"/>
        <w:ind w:firstLine="0"/>
        <w:jc w:val="left"/>
        <w:rPr>
          <w:rFonts w:ascii="MS UI Gothic" w:eastAsia="MS UI Gothic" w:hint="eastAsia"/>
        </w:rPr>
      </w:pPr>
      <w:r>
        <w:rPr/>
        <w:br w:type="column"/>
      </w:r>
      <w:r>
        <w:rPr/>
        <w:t>即采取措施</w:t>
      </w:r>
      <w:r>
        <w:rPr>
          <w:rFonts w:ascii="MS UI Gothic" w:eastAsia="MS UI Gothic" w:hint="eastAsia"/>
          <w:w w:val="80"/>
        </w:rPr>
        <w:t>ꎬ </w:t>
      </w:r>
      <w:r>
        <w:rPr/>
        <w:t>进行整改</w:t>
      </w:r>
      <w:r>
        <w:rPr>
          <w:rFonts w:ascii="MS UI Gothic" w:eastAsia="MS UI Gothic" w:hint="eastAsia"/>
          <w:w w:val="80"/>
        </w:rPr>
        <w:t>ꎮ</w:t>
      </w:r>
    </w:p>
    <w:p>
      <w:pPr>
        <w:pStyle w:val="BodyText"/>
        <w:spacing w:line="295" w:lineRule="auto" w:before="58"/>
        <w:ind w:right="442"/>
        <w:rPr>
          <w:rFonts w:ascii="MS UI Gothic" w:eastAsia="MS UI Gothic" w:hint="eastAsia"/>
        </w:rPr>
      </w:pPr>
      <w:r>
        <w:rPr/>
        <w:t>约谈情况和整改情况应当纳入有关部</w:t>
      </w:r>
      <w:r>
        <w:rPr>
          <w:w w:val="105"/>
        </w:rPr>
        <w:t>门和地方人民政府工作评议</w:t>
      </w:r>
      <w:r>
        <w:rPr>
          <w:rFonts w:ascii="MS UI Gothic" w:eastAsia="MS UI Gothic" w:hint="eastAsia"/>
          <w:w w:val="80"/>
        </w:rPr>
        <w:t>、 </w:t>
      </w:r>
      <w:r>
        <w:rPr>
          <w:w w:val="105"/>
        </w:rPr>
        <w:t>考核记录</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第九十一条 县级以上地方人民政府</w:t>
      </w:r>
      <w:r>
        <w:rPr/>
        <w:t>卫生健康主管部门应当建立医疗卫生机构绩效评估制度</w:t>
      </w:r>
      <w:r>
        <w:rPr>
          <w:rFonts w:ascii="MS UI Gothic" w:eastAsia="MS UI Gothic" w:hint="eastAsia"/>
          <w:w w:val="80"/>
        </w:rPr>
        <w:t>ꎬ </w:t>
      </w:r>
      <w:r>
        <w:rPr/>
        <w:t>组织对医疗卫生机构的服</w:t>
      </w:r>
      <w:r>
        <w:rPr>
          <w:w w:val="105"/>
        </w:rPr>
        <w:t>务质量</w:t>
      </w:r>
      <w:r>
        <w:rPr>
          <w:rFonts w:ascii="MS UI Gothic" w:eastAsia="MS UI Gothic" w:hint="eastAsia"/>
          <w:w w:val="80"/>
        </w:rPr>
        <w:t>、 </w:t>
      </w:r>
      <w:r>
        <w:rPr>
          <w:w w:val="105"/>
        </w:rPr>
        <w:t>医疗技术</w:t>
      </w:r>
      <w:r>
        <w:rPr>
          <w:rFonts w:ascii="MS UI Gothic" w:eastAsia="MS UI Gothic" w:hint="eastAsia"/>
          <w:w w:val="80"/>
        </w:rPr>
        <w:t>、 </w:t>
      </w:r>
      <w:r>
        <w:rPr>
          <w:w w:val="105"/>
        </w:rPr>
        <w:t>药品和医用设备使用</w:t>
      </w:r>
      <w:r>
        <w:rPr/>
        <w:t>等情况进行评估</w:t>
      </w:r>
      <w:r>
        <w:rPr>
          <w:rFonts w:ascii="MS UI Gothic" w:eastAsia="MS UI Gothic" w:hint="eastAsia"/>
          <w:w w:val="80"/>
        </w:rPr>
        <w:t>ꎮ </w:t>
      </w:r>
      <w:r>
        <w:rPr/>
        <w:t>评估应当吸收行业组织和公众参与</w:t>
      </w:r>
      <w:r>
        <w:rPr>
          <w:rFonts w:ascii="MS UI Gothic" w:eastAsia="MS UI Gothic" w:hint="eastAsia"/>
          <w:w w:val="80"/>
        </w:rPr>
        <w:t>ꎮ </w:t>
      </w:r>
      <w:r>
        <w:rPr/>
        <w:t>评估结果应当以适当方式向社会公开</w:t>
      </w:r>
      <w:r>
        <w:rPr>
          <w:rFonts w:ascii="MS UI Gothic" w:eastAsia="MS UI Gothic" w:hint="eastAsia"/>
          <w:w w:val="80"/>
        </w:rPr>
        <w:t>ꎬ </w:t>
      </w:r>
      <w:r>
        <w:rPr/>
        <w:t>作为评价医疗卫生机构和卫生</w:t>
      </w:r>
      <w:r>
        <w:rPr>
          <w:w w:val="105"/>
        </w:rPr>
        <w:t>监管的重要依据</w:t>
      </w:r>
      <w:r>
        <w:rPr>
          <w:rFonts w:ascii="MS UI Gothic" w:eastAsia="MS UI Gothic" w:hint="eastAsia"/>
          <w:w w:val="80"/>
        </w:rPr>
        <w:t>ꎮ</w:t>
      </w:r>
    </w:p>
    <w:p>
      <w:pPr>
        <w:pStyle w:val="BodyText"/>
        <w:spacing w:line="295" w:lineRule="auto"/>
        <w:ind w:right="442"/>
        <w:rPr>
          <w:rFonts w:ascii="MS UI Gothic" w:eastAsia="MS UI Gothic" w:hint="eastAsia"/>
        </w:rPr>
      </w:pPr>
      <w:r>
        <w:rPr/>
        <w:t>第九十二条 国家保护公民个人健康信息</w:t>
      </w:r>
      <w:r>
        <w:rPr>
          <w:rFonts w:ascii="MS UI Gothic" w:eastAsia="MS UI Gothic" w:hint="eastAsia"/>
          <w:w w:val="80"/>
        </w:rPr>
        <w:t>ꎬ </w:t>
      </w:r>
      <w:r>
        <w:rPr/>
        <w:t>确保公民个人健康信息安全</w:t>
      </w:r>
      <w:r>
        <w:rPr>
          <w:rFonts w:ascii="MS UI Gothic" w:eastAsia="MS UI Gothic" w:hint="eastAsia"/>
          <w:w w:val="80"/>
        </w:rPr>
        <w:t>ꎮ </w:t>
      </w:r>
      <w:r>
        <w:rPr/>
        <w:t>任何组织或者个人不得非法收集</w:t>
      </w:r>
      <w:r>
        <w:rPr>
          <w:rFonts w:ascii="MS UI Gothic" w:eastAsia="MS UI Gothic" w:hint="eastAsia"/>
          <w:w w:val="80"/>
        </w:rPr>
        <w:t>、 </w:t>
      </w:r>
      <w:r>
        <w:rPr/>
        <w:t>使用</w:t>
      </w:r>
      <w:r>
        <w:rPr>
          <w:rFonts w:ascii="MS UI Gothic" w:eastAsia="MS UI Gothic" w:hint="eastAsia"/>
          <w:w w:val="80"/>
        </w:rPr>
        <w:t>、  </w:t>
      </w:r>
      <w:r>
        <w:rPr/>
        <w:t>加工</w:t>
      </w:r>
      <w:r>
        <w:rPr>
          <w:rFonts w:ascii="MS UI Gothic" w:eastAsia="MS UI Gothic" w:hint="eastAsia"/>
          <w:w w:val="80"/>
        </w:rPr>
        <w:t>、 </w:t>
      </w:r>
      <w:r>
        <w:rPr/>
        <w:t>传输公民个人健康信息</w:t>
      </w:r>
      <w:r>
        <w:rPr>
          <w:rFonts w:ascii="MS UI Gothic" w:eastAsia="MS UI Gothic" w:hint="eastAsia"/>
          <w:w w:val="80"/>
        </w:rPr>
        <w:t>ꎬ </w:t>
      </w:r>
      <w:r>
        <w:rPr/>
        <w:t>不得非法买卖</w:t>
      </w:r>
      <w:r>
        <w:rPr>
          <w:rFonts w:ascii="MS UI Gothic" w:eastAsia="MS UI Gothic" w:hint="eastAsia"/>
          <w:w w:val="80"/>
        </w:rPr>
        <w:t>、 </w:t>
      </w:r>
      <w:r>
        <w:rPr/>
        <w:t>提供或者公开公民个人健康信息</w:t>
      </w:r>
      <w:r>
        <w:rPr>
          <w:rFonts w:ascii="MS UI Gothic" w:eastAsia="MS UI Gothic" w:hint="eastAsia"/>
          <w:w w:val="80"/>
        </w:rPr>
        <w:t>ꎮ</w:t>
      </w:r>
    </w:p>
    <w:p>
      <w:pPr>
        <w:pStyle w:val="BodyText"/>
        <w:spacing w:line="295" w:lineRule="auto"/>
        <w:ind w:right="440"/>
        <w:rPr>
          <w:rFonts w:ascii="MS UI Gothic" w:eastAsia="MS UI Gothic" w:hint="eastAsia"/>
        </w:rPr>
      </w:pPr>
      <w:r>
        <w:rPr/>
        <w:t>第九十三条 县级以上人民政府卫生健康主管部门</w:t>
      </w:r>
      <w:r>
        <w:rPr>
          <w:rFonts w:ascii="MS UI Gothic" w:eastAsia="MS UI Gothic" w:hint="eastAsia"/>
          <w:w w:val="80"/>
        </w:rPr>
        <w:t>、 </w:t>
      </w:r>
      <w:r>
        <w:rPr/>
        <w:t>医疗保障主管部门应当建立医疗卫生机构</w:t>
      </w:r>
      <w:r>
        <w:rPr>
          <w:rFonts w:ascii="MS UI Gothic" w:eastAsia="MS UI Gothic" w:hint="eastAsia"/>
          <w:w w:val="80"/>
        </w:rPr>
        <w:t>、 </w:t>
      </w:r>
      <w:r>
        <w:rPr/>
        <w:t>人员等信用记录制度</w:t>
      </w:r>
      <w:r>
        <w:rPr>
          <w:rFonts w:ascii="MS UI Gothic" w:eastAsia="MS UI Gothic" w:hint="eastAsia"/>
          <w:w w:val="80"/>
        </w:rPr>
        <w:t>ꎬ</w:t>
      </w:r>
      <w:r>
        <w:rPr/>
        <w:t>纳入全国信用信息共享平台</w:t>
      </w:r>
      <w:r>
        <w:rPr>
          <w:rFonts w:ascii="MS UI Gothic" w:eastAsia="MS UI Gothic" w:hint="eastAsia"/>
          <w:w w:val="80"/>
        </w:rPr>
        <w:t>ꎬ </w:t>
      </w:r>
      <w:r>
        <w:rPr/>
        <w:t>按照国家规定实施联合惩戒</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第九十四条 县级以上地方人民政府</w:t>
      </w:r>
      <w:r>
        <w:rPr/>
        <w:t>卫生健康主管部门及其委托的卫生健康监督机构</w:t>
      </w:r>
      <w:r>
        <w:rPr>
          <w:rFonts w:ascii="MS UI Gothic" w:eastAsia="MS UI Gothic" w:hint="eastAsia"/>
          <w:w w:val="80"/>
        </w:rPr>
        <w:t>ꎬ </w:t>
      </w:r>
      <w:r>
        <w:rPr/>
        <w:t>依法开展本行政区域医疗卫生等</w:t>
      </w:r>
      <w:r>
        <w:rPr>
          <w:w w:val="105"/>
        </w:rPr>
        <w:t>行政执法工作</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第九十五条 县级以上人民政府卫生</w:t>
      </w:r>
      <w:r>
        <w:rPr>
          <w:spacing w:val="2"/>
        </w:rPr>
        <w:t>健康主管部门应当积极培育医疗卫生行业</w:t>
      </w:r>
      <w:r>
        <w:rPr>
          <w:spacing w:val="3"/>
        </w:rPr>
        <w:t>组织</w:t>
      </w:r>
      <w:r>
        <w:rPr>
          <w:rFonts w:ascii="MS UI Gothic" w:eastAsia="MS UI Gothic" w:hint="eastAsia"/>
          <w:spacing w:val="20"/>
          <w:w w:val="80"/>
        </w:rPr>
        <w:t>ꎬ </w:t>
      </w:r>
      <w:r>
        <w:rPr>
          <w:spacing w:val="2"/>
        </w:rPr>
        <w:t>发挥其在医疗卫生与健康促进工作</w:t>
      </w:r>
      <w:r>
        <w:rPr>
          <w:spacing w:val="3"/>
          <w:w w:val="105"/>
        </w:rPr>
        <w:t>中的作用</w:t>
      </w:r>
      <w:r>
        <w:rPr>
          <w:rFonts w:ascii="MS UI Gothic" w:eastAsia="MS UI Gothic" w:hint="eastAsia"/>
          <w:w w:val="80"/>
        </w:rPr>
        <w:t>ꎬ </w:t>
      </w:r>
      <w:r>
        <w:rPr>
          <w:spacing w:val="3"/>
          <w:w w:val="105"/>
        </w:rPr>
        <w:t>支持其参与行业管理规范</w:t>
      </w:r>
      <w:r>
        <w:rPr>
          <w:rFonts w:ascii="MS UI Gothic" w:eastAsia="MS UI Gothic" w:hint="eastAsia"/>
          <w:w w:val="80"/>
        </w:rPr>
        <w:t>、 </w:t>
      </w:r>
      <w:r>
        <w:rPr>
          <w:w w:val="105"/>
        </w:rPr>
        <w:t>技</w:t>
      </w:r>
      <w:r>
        <w:rPr>
          <w:spacing w:val="3"/>
          <w:w w:val="105"/>
        </w:rPr>
        <w:t>术标准制定和医疗卫生评价</w:t>
      </w:r>
      <w:r>
        <w:rPr>
          <w:rFonts w:ascii="MS UI Gothic" w:eastAsia="MS UI Gothic" w:hint="eastAsia"/>
          <w:spacing w:val="11"/>
          <w:w w:val="80"/>
        </w:rPr>
        <w:t>、 </w:t>
      </w:r>
      <w:r>
        <w:rPr>
          <w:spacing w:val="3"/>
          <w:w w:val="105"/>
        </w:rPr>
        <w:t>评估</w:t>
      </w:r>
      <w:r>
        <w:rPr>
          <w:rFonts w:ascii="MS UI Gothic" w:eastAsia="MS UI Gothic" w:hint="eastAsia"/>
          <w:spacing w:val="12"/>
          <w:w w:val="80"/>
        </w:rPr>
        <w:t>、 </w:t>
      </w:r>
      <w:r>
        <w:rPr>
          <w:spacing w:val="1"/>
          <w:w w:val="105"/>
        </w:rPr>
        <w:t>评审</w:t>
      </w:r>
      <w:r>
        <w:rPr>
          <w:spacing w:val="3"/>
          <w:w w:val="105"/>
        </w:rPr>
        <w:t>等工作</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第九十六条 国家建立医疗纠纷预防</w:t>
      </w:r>
      <w:r>
        <w:rPr>
          <w:spacing w:val="3"/>
        </w:rPr>
        <w:t>和处理机制</w:t>
      </w:r>
      <w:r>
        <w:rPr>
          <w:rFonts w:ascii="MS UI Gothic" w:eastAsia="MS UI Gothic" w:hint="eastAsia"/>
          <w:spacing w:val="23"/>
          <w:w w:val="80"/>
        </w:rPr>
        <w:t>ꎬ </w:t>
      </w:r>
      <w:r>
        <w:rPr>
          <w:spacing w:val="3"/>
        </w:rPr>
        <w:t>妥善处理医疗纠纷</w:t>
      </w:r>
      <w:r>
        <w:rPr>
          <w:rFonts w:ascii="MS UI Gothic" w:eastAsia="MS UI Gothic" w:hint="eastAsia"/>
          <w:spacing w:val="23"/>
          <w:w w:val="80"/>
        </w:rPr>
        <w:t>ꎬ </w:t>
      </w:r>
      <w:r>
        <w:rPr>
          <w:spacing w:val="2"/>
        </w:rPr>
        <w:t>维护医</w:t>
      </w:r>
      <w:r>
        <w:rPr>
          <w:spacing w:val="3"/>
        </w:rPr>
        <w:t>疗秩序</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第九十七条 国家鼓励公民</w:t>
      </w:r>
      <w:r>
        <w:rPr>
          <w:rFonts w:ascii="MS UI Gothic" w:eastAsia="MS UI Gothic" w:hint="eastAsia"/>
          <w:w w:val="80"/>
        </w:rPr>
        <w:t>、 </w:t>
      </w:r>
      <w:r>
        <w:rPr>
          <w:w w:val="105"/>
        </w:rPr>
        <w:t>法人和</w:t>
      </w:r>
      <w:r>
        <w:rPr/>
        <w:t>其他组织对医疗卫生与健康促进工作进行</w:t>
      </w:r>
      <w:r>
        <w:rPr>
          <w:w w:val="105"/>
        </w:rPr>
        <w:t>社会监督</w:t>
      </w:r>
      <w:r>
        <w:rPr>
          <w:rFonts w:ascii="MS UI Gothic" w:eastAsia="MS UI Gothic" w:hint="eastAsia"/>
          <w:w w:val="80"/>
        </w:rPr>
        <w:t>ꎮ</w:t>
      </w:r>
    </w:p>
    <w:p>
      <w:pPr>
        <w:pStyle w:val="BodyText"/>
        <w:spacing w:line="295" w:lineRule="auto"/>
        <w:ind w:right="442"/>
      </w:pPr>
      <w:r>
        <w:rPr/>
        <w:t>任何组织和个人对违反本法规定的行为</w:t>
      </w:r>
      <w:r>
        <w:rPr>
          <w:rFonts w:ascii="MS UI Gothic" w:eastAsia="MS UI Gothic" w:hint="eastAsia"/>
          <w:w w:val="80"/>
        </w:rPr>
        <w:t>ꎬ </w:t>
      </w:r>
      <w:r>
        <w:rPr/>
        <w:t>有权向县级以上人民政府卫生健康主</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１４４２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before="124"/>
        <w:ind w:left="440" w:firstLine="0"/>
        <w:jc w:val="left"/>
        <w:rPr>
          <w:rFonts w:ascii="MS UI Gothic" w:eastAsia="MS UI Gothic" w:hint="eastAsia"/>
        </w:rPr>
      </w:pPr>
      <w:r>
        <w:rPr/>
        <w:t>管部门和其他有关部门投诉</w:t>
      </w:r>
      <w:r>
        <w:rPr>
          <w:rFonts w:ascii="MS UI Gothic" w:eastAsia="MS UI Gothic" w:hint="eastAsia"/>
          <w:w w:val="80"/>
        </w:rPr>
        <w:t>、 </w:t>
      </w:r>
      <w:r>
        <w:rPr/>
        <w:t>举报</w:t>
      </w:r>
      <w:r>
        <w:rPr>
          <w:rFonts w:ascii="MS UI Gothic" w:eastAsia="MS UI Gothic" w:hint="eastAsia"/>
          <w:w w:val="80"/>
        </w:rPr>
        <w:t>ꎮ</w:t>
      </w:r>
    </w:p>
    <w:p>
      <w:pPr>
        <w:pStyle w:val="BodyText"/>
        <w:tabs>
          <w:tab w:pos="2222" w:val="left" w:leader="none"/>
        </w:tabs>
        <w:spacing w:before="215"/>
        <w:ind w:left="1384" w:firstLine="0"/>
        <w:jc w:val="left"/>
      </w:pPr>
      <w:r>
        <w:rPr>
          <w:spacing w:val="3"/>
          <w:w w:val="105"/>
        </w:rPr>
        <w:t>第九</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left="440" w:right="1"/>
        <w:rPr>
          <w:rFonts w:ascii="MS UI Gothic" w:eastAsia="MS UI Gothic" w:hint="eastAsia"/>
        </w:rPr>
      </w:pPr>
      <w:r>
        <w:rPr/>
        <w:t>第九十八条 违反本法规定</w:t>
      </w:r>
      <w:r>
        <w:rPr>
          <w:rFonts w:ascii="MS UI Gothic" w:eastAsia="MS UI Gothic" w:hint="eastAsia"/>
          <w:w w:val="80"/>
        </w:rPr>
        <w:t>ꎬ </w:t>
      </w:r>
      <w:r>
        <w:rPr/>
        <w:t>地方各级人民政府</w:t>
      </w:r>
      <w:r>
        <w:rPr>
          <w:rFonts w:ascii="MS UI Gothic" w:eastAsia="MS UI Gothic" w:hint="eastAsia"/>
          <w:w w:val="80"/>
        </w:rPr>
        <w:t>、 </w:t>
      </w:r>
      <w:r>
        <w:rPr/>
        <w:t>县级以上人民政府卫生健康主管部门和其他有关部门</w:t>
      </w:r>
      <w:r>
        <w:rPr>
          <w:rFonts w:ascii="MS UI Gothic" w:eastAsia="MS UI Gothic" w:hint="eastAsia"/>
          <w:w w:val="80"/>
        </w:rPr>
        <w:t>ꎬ </w:t>
      </w:r>
      <w:r>
        <w:rPr/>
        <w:t>滥用职权</w:t>
      </w:r>
      <w:r>
        <w:rPr>
          <w:rFonts w:ascii="MS UI Gothic" w:eastAsia="MS UI Gothic" w:hint="eastAsia"/>
          <w:w w:val="80"/>
        </w:rPr>
        <w:t>、 </w:t>
      </w:r>
      <w:r>
        <w:rPr/>
        <w:t>玩忽职守</w:t>
      </w:r>
      <w:r>
        <w:rPr>
          <w:rFonts w:ascii="MS UI Gothic" w:eastAsia="MS UI Gothic" w:hint="eastAsia"/>
          <w:w w:val="80"/>
        </w:rPr>
        <w:t>、 </w:t>
      </w:r>
      <w:r>
        <w:rPr/>
        <w:t>徇私舞弊的</w:t>
      </w:r>
      <w:r>
        <w:rPr>
          <w:rFonts w:ascii="MS UI Gothic" w:eastAsia="MS UI Gothic" w:hint="eastAsia"/>
          <w:w w:val="80"/>
        </w:rPr>
        <w:t>ꎬ </w:t>
      </w:r>
      <w:r>
        <w:rPr/>
        <w:t>对直接负责的主管人员和其他直接责任人员依法给予处分</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第九十九条 违反本法规定</w:t>
      </w:r>
      <w:r>
        <w:rPr>
          <w:rFonts w:ascii="MS UI Gothic" w:eastAsia="MS UI Gothic" w:hint="eastAsia"/>
          <w:w w:val="80"/>
        </w:rPr>
        <w:t>ꎬ </w:t>
      </w:r>
      <w:r>
        <w:rPr/>
        <w:t>未取得医疗机构执业许可证擅自执业的</w:t>
      </w:r>
      <w:r>
        <w:rPr>
          <w:rFonts w:ascii="MS UI Gothic" w:eastAsia="MS UI Gothic" w:hint="eastAsia"/>
          <w:w w:val="80"/>
        </w:rPr>
        <w:t>ꎬ </w:t>
      </w:r>
      <w:r>
        <w:rPr/>
        <w:t>由县级以上人民政府卫生健康主管部门责令停止执业活动</w:t>
      </w:r>
      <w:r>
        <w:rPr>
          <w:rFonts w:ascii="MS UI Gothic" w:eastAsia="MS UI Gothic" w:hint="eastAsia"/>
          <w:w w:val="80"/>
        </w:rPr>
        <w:t>ꎬ </w:t>
      </w:r>
      <w:r>
        <w:rPr/>
        <w:t>没收违法所得和药品</w:t>
      </w:r>
      <w:r>
        <w:rPr>
          <w:rFonts w:ascii="MS UI Gothic" w:eastAsia="MS UI Gothic" w:hint="eastAsia"/>
          <w:w w:val="80"/>
        </w:rPr>
        <w:t>、 </w:t>
      </w:r>
      <w:r>
        <w:rPr/>
        <w:t>医疗器械</w:t>
      </w:r>
      <w:r>
        <w:rPr>
          <w:rFonts w:ascii="MS UI Gothic" w:eastAsia="MS UI Gothic" w:hint="eastAsia"/>
          <w:w w:val="80"/>
        </w:rPr>
        <w:t>ꎬ </w:t>
      </w:r>
      <w:r>
        <w:rPr/>
        <w:t>并处违法所得五倍以上二十倍以下的罚款</w:t>
      </w:r>
      <w:r>
        <w:rPr>
          <w:rFonts w:ascii="MS UI Gothic" w:eastAsia="MS UI Gothic" w:hint="eastAsia"/>
          <w:w w:val="80"/>
        </w:rPr>
        <w:t>ꎬ </w:t>
      </w:r>
      <w:r>
        <w:rPr/>
        <w:t>违法所得不足一万元的</w:t>
      </w:r>
      <w:r>
        <w:rPr>
          <w:rFonts w:ascii="MS UI Gothic" w:eastAsia="MS UI Gothic" w:hint="eastAsia"/>
          <w:w w:val="80"/>
        </w:rPr>
        <w:t>ꎬ </w:t>
      </w:r>
      <w:r>
        <w:rPr/>
        <w:t>按一万元计算</w:t>
      </w:r>
      <w:r>
        <w:rPr>
          <w:rFonts w:ascii="MS UI Gothic" w:eastAsia="MS UI Gothic" w:hint="eastAsia"/>
          <w:w w:val="80"/>
        </w:rPr>
        <w:t>ꎮ</w:t>
      </w:r>
    </w:p>
    <w:p>
      <w:pPr>
        <w:pStyle w:val="BodyText"/>
        <w:spacing w:line="295" w:lineRule="auto"/>
        <w:ind w:left="440"/>
        <w:rPr>
          <w:rFonts w:ascii="MS UI Gothic" w:eastAsia="MS UI Gothic" w:hint="eastAsia"/>
        </w:rPr>
      </w:pPr>
      <w:r>
        <w:rPr/>
        <w:t>违反本法规定</w:t>
      </w:r>
      <w:r>
        <w:rPr>
          <w:rFonts w:ascii="MS UI Gothic" w:eastAsia="MS UI Gothic" w:hint="eastAsia"/>
          <w:w w:val="80"/>
        </w:rPr>
        <w:t>ꎬ </w:t>
      </w:r>
      <w:r>
        <w:rPr/>
        <w:t>伪造</w:t>
      </w:r>
      <w:r>
        <w:rPr>
          <w:rFonts w:ascii="MS UI Gothic" w:eastAsia="MS UI Gothic" w:hint="eastAsia"/>
          <w:w w:val="80"/>
        </w:rPr>
        <w:t>、 </w:t>
      </w:r>
      <w:r>
        <w:rPr/>
        <w:t>变造</w:t>
      </w:r>
      <w:r>
        <w:rPr>
          <w:rFonts w:ascii="MS UI Gothic" w:eastAsia="MS UI Gothic" w:hint="eastAsia"/>
          <w:w w:val="80"/>
        </w:rPr>
        <w:t>、 </w:t>
      </w:r>
      <w:r>
        <w:rPr/>
        <w:t>买卖</w:t>
      </w:r>
      <w:r>
        <w:rPr>
          <w:rFonts w:ascii="MS UI Gothic" w:eastAsia="MS UI Gothic" w:hint="eastAsia"/>
          <w:w w:val="80"/>
        </w:rPr>
        <w:t>、</w:t>
      </w:r>
      <w:r>
        <w:rPr/>
        <w:t>出租</w:t>
      </w:r>
      <w:r>
        <w:rPr>
          <w:rFonts w:ascii="MS UI Gothic" w:eastAsia="MS UI Gothic" w:hint="eastAsia"/>
          <w:w w:val="80"/>
        </w:rPr>
        <w:t>、 </w:t>
      </w:r>
      <w:r>
        <w:rPr/>
        <w:t>出借医疗机构执业许可证的</w:t>
      </w:r>
      <w:r>
        <w:rPr>
          <w:rFonts w:ascii="MS UI Gothic" w:eastAsia="MS UI Gothic" w:hint="eastAsia"/>
          <w:w w:val="80"/>
        </w:rPr>
        <w:t>ꎬ </w:t>
      </w:r>
      <w:r>
        <w:rPr/>
        <w:t>由县级以上人民政府卫生健康主管部门责令改正</w:t>
      </w:r>
      <w:r>
        <w:rPr>
          <w:rFonts w:ascii="MS UI Gothic" w:eastAsia="MS UI Gothic" w:hint="eastAsia"/>
          <w:w w:val="80"/>
        </w:rPr>
        <w:t>ꎬ </w:t>
      </w:r>
      <w:r>
        <w:rPr/>
        <w:t>没收违法所得</w:t>
      </w:r>
      <w:r>
        <w:rPr>
          <w:rFonts w:ascii="MS UI Gothic" w:eastAsia="MS UI Gothic" w:hint="eastAsia"/>
          <w:w w:val="80"/>
        </w:rPr>
        <w:t>ꎬ </w:t>
      </w:r>
      <w:r>
        <w:rPr/>
        <w:t>并处违法所得五倍以上十五倍以下的罚款</w:t>
      </w:r>
      <w:r>
        <w:rPr>
          <w:rFonts w:ascii="MS UI Gothic" w:eastAsia="MS UI Gothic" w:hint="eastAsia"/>
          <w:w w:val="80"/>
        </w:rPr>
        <w:t>ꎬ </w:t>
      </w:r>
      <w:r>
        <w:rPr/>
        <w:t>违法所得不足一万元的</w:t>
      </w:r>
      <w:r>
        <w:rPr>
          <w:rFonts w:ascii="MS UI Gothic" w:eastAsia="MS UI Gothic" w:hint="eastAsia"/>
          <w:w w:val="80"/>
        </w:rPr>
        <w:t>ꎬ </w:t>
      </w:r>
      <w:r>
        <w:rPr/>
        <w:t>按一万元计算</w:t>
      </w:r>
      <w:r>
        <w:rPr>
          <w:rFonts w:ascii="MS UI Gothic" w:eastAsia="MS UI Gothic" w:hint="eastAsia"/>
          <w:w w:val="80"/>
        </w:rPr>
        <w:t>ꎻ </w:t>
      </w:r>
      <w:r>
        <w:rPr/>
        <w:t>情节严重的</w:t>
      </w:r>
      <w:r>
        <w:rPr>
          <w:rFonts w:ascii="MS UI Gothic" w:eastAsia="MS UI Gothic" w:hint="eastAsia"/>
          <w:w w:val="80"/>
        </w:rPr>
        <w:t>ꎬ </w:t>
      </w:r>
      <w:r>
        <w:rPr/>
        <w:t>吊销医疗机构执业许可证</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第一百条 违反本法规定</w:t>
      </w:r>
      <w:r>
        <w:rPr>
          <w:rFonts w:ascii="MS UI Gothic" w:eastAsia="MS UI Gothic" w:hint="eastAsia"/>
          <w:w w:val="80"/>
        </w:rPr>
        <w:t>ꎬ </w:t>
      </w:r>
      <w:r>
        <w:rPr>
          <w:w w:val="105"/>
        </w:rPr>
        <w:t>有下列行</w:t>
      </w:r>
      <w:r>
        <w:rPr/>
        <w:t>为之一的</w:t>
      </w:r>
      <w:r>
        <w:rPr>
          <w:rFonts w:ascii="MS UI Gothic" w:eastAsia="MS UI Gothic" w:hint="eastAsia"/>
          <w:w w:val="80"/>
        </w:rPr>
        <w:t>ꎬ </w:t>
      </w:r>
      <w:r>
        <w:rPr/>
        <w:t>由县级以上人民政府卫生健康主管部门责令改正</w:t>
      </w:r>
      <w:r>
        <w:rPr>
          <w:rFonts w:ascii="MS UI Gothic" w:eastAsia="MS UI Gothic" w:hint="eastAsia"/>
          <w:w w:val="80"/>
        </w:rPr>
        <w:t>ꎬ </w:t>
      </w:r>
      <w:r>
        <w:rPr/>
        <w:t>没收违法所得</w:t>
      </w:r>
      <w:r>
        <w:rPr>
          <w:rFonts w:ascii="MS UI Gothic" w:eastAsia="MS UI Gothic" w:hint="eastAsia"/>
          <w:w w:val="80"/>
        </w:rPr>
        <w:t>ꎬ </w:t>
      </w:r>
      <w:r>
        <w:rPr/>
        <w:t>并处违法所得二倍以上十倍以下的罚款</w:t>
      </w:r>
      <w:r>
        <w:rPr>
          <w:rFonts w:ascii="MS UI Gothic" w:eastAsia="MS UI Gothic" w:hint="eastAsia"/>
          <w:w w:val="80"/>
        </w:rPr>
        <w:t>ꎬ </w:t>
      </w:r>
      <w:r>
        <w:rPr/>
        <w:t>违法所得不足一万元的</w:t>
      </w:r>
      <w:r>
        <w:rPr>
          <w:rFonts w:ascii="MS UI Gothic" w:eastAsia="MS UI Gothic" w:hint="eastAsia"/>
          <w:w w:val="80"/>
        </w:rPr>
        <w:t>ꎬ </w:t>
      </w:r>
      <w:r>
        <w:rPr/>
        <w:t>按一万元计算</w:t>
      </w:r>
      <w:r>
        <w:rPr>
          <w:rFonts w:ascii="MS UI Gothic" w:eastAsia="MS UI Gothic" w:hint="eastAsia"/>
          <w:w w:val="80"/>
        </w:rPr>
        <w:t>ꎻ </w:t>
      </w:r>
      <w:r>
        <w:rPr/>
        <w:t>对直接负责的主管人员和其他直接责任人员依</w:t>
      </w:r>
      <w:r>
        <w:rPr>
          <w:w w:val="105"/>
        </w:rPr>
        <w:t>法给予处分</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政府举办的医疗卫生机构与其</w:t>
      </w:r>
      <w:r>
        <w:rPr/>
        <w:t>他组织投资设立非独立法人资格的医疗卫</w:t>
      </w:r>
      <w:r>
        <w:rPr>
          <w:w w:val="105"/>
        </w:rPr>
        <w:t>生机构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医疗卫生机构对外出租</w:t>
      </w:r>
      <w:r>
        <w:rPr>
          <w:rFonts w:ascii="MS UI Gothic" w:eastAsia="MS UI Gothic" w:hint="eastAsia"/>
          <w:w w:val="80"/>
        </w:rPr>
        <w:t>、 </w:t>
      </w:r>
      <w:r>
        <w:rPr>
          <w:w w:val="105"/>
        </w:rPr>
        <w:t>承包医疗科室</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非营利性医疗卫生机构向出资人</w:t>
      </w:r>
      <w:r>
        <w:rPr>
          <w:rFonts w:ascii="MS UI Gothic" w:eastAsia="MS UI Gothic" w:hint="eastAsia"/>
          <w:w w:val="80"/>
        </w:rPr>
        <w:t>、 </w:t>
      </w:r>
      <w:r>
        <w:rPr>
          <w:w w:val="105"/>
        </w:rPr>
        <w:t>举办者分配或者变相分配收益</w:t>
      </w:r>
      <w:r>
        <w:rPr>
          <w:rFonts w:ascii="MS UI Gothic" w:eastAsia="MS UI Gothic" w:hint="eastAsia"/>
          <w:w w:val="80"/>
        </w:rPr>
        <w:t>ꎮ</w:t>
      </w:r>
    </w:p>
    <w:p>
      <w:pPr>
        <w:pStyle w:val="BodyText"/>
        <w:spacing w:line="295" w:lineRule="auto"/>
        <w:ind w:left="440" w:right="1"/>
      </w:pPr>
      <w:r>
        <w:rPr/>
        <w:t>第一百零一条 违反本法规定</w:t>
      </w:r>
      <w:r>
        <w:rPr>
          <w:rFonts w:ascii="MS UI Gothic" w:eastAsia="MS UI Gothic" w:hint="eastAsia"/>
          <w:w w:val="80"/>
        </w:rPr>
        <w:t>ꎬ </w:t>
      </w:r>
      <w:r>
        <w:rPr/>
        <w:t>医疗卫生机构等的医疗信息安全制度</w:t>
      </w:r>
      <w:r>
        <w:rPr>
          <w:rFonts w:ascii="MS UI Gothic" w:eastAsia="MS UI Gothic" w:hint="eastAsia"/>
          <w:w w:val="80"/>
        </w:rPr>
        <w:t>、 </w:t>
      </w:r>
      <w:r>
        <w:rPr/>
        <w:t>保障措施不健全</w:t>
      </w:r>
      <w:r>
        <w:rPr>
          <w:rFonts w:ascii="MS UI Gothic" w:eastAsia="MS UI Gothic" w:hint="eastAsia"/>
          <w:w w:val="80"/>
        </w:rPr>
        <w:t>ꎬ </w:t>
      </w:r>
      <w:r>
        <w:rPr/>
        <w:t>导致医疗信息泄露</w:t>
      </w:r>
      <w:r>
        <w:rPr>
          <w:rFonts w:ascii="MS UI Gothic" w:eastAsia="MS UI Gothic" w:hint="eastAsia"/>
          <w:w w:val="80"/>
        </w:rPr>
        <w:t>ꎬ </w:t>
      </w:r>
      <w:r>
        <w:rPr/>
        <w:t>或者医疗</w:t>
      </w:r>
    </w:p>
    <w:p>
      <w:pPr>
        <w:pStyle w:val="BodyText"/>
        <w:spacing w:line="295" w:lineRule="auto" w:before="124"/>
        <w:ind w:left="381" w:right="126" w:firstLine="0"/>
        <w:rPr>
          <w:rFonts w:ascii="MS UI Gothic" w:eastAsia="MS UI Gothic" w:hint="eastAsia"/>
        </w:rPr>
      </w:pPr>
      <w:r>
        <w:rPr/>
        <w:br w:type="column"/>
      </w:r>
      <w:r>
        <w:rPr/>
        <w:t>质量管理和医疗技术管理制度</w:t>
      </w:r>
      <w:r>
        <w:rPr>
          <w:rFonts w:ascii="MS UI Gothic" w:eastAsia="MS UI Gothic" w:hint="eastAsia"/>
          <w:w w:val="80"/>
        </w:rPr>
        <w:t>、 </w:t>
      </w:r>
      <w:r>
        <w:rPr/>
        <w:t>安全措施不健全的</w:t>
      </w:r>
      <w:r>
        <w:rPr>
          <w:rFonts w:ascii="MS UI Gothic" w:eastAsia="MS UI Gothic" w:hint="eastAsia"/>
          <w:w w:val="80"/>
        </w:rPr>
        <w:t>ꎬ </w:t>
      </w:r>
      <w:r>
        <w:rPr/>
        <w:t>由县级以上人民政府卫生健康等主管部门责令改正</w:t>
      </w:r>
      <w:r>
        <w:rPr>
          <w:rFonts w:ascii="MS UI Gothic" w:eastAsia="MS UI Gothic" w:hint="eastAsia"/>
          <w:w w:val="80"/>
        </w:rPr>
        <w:t>ꎬ </w:t>
      </w:r>
      <w:r>
        <w:rPr/>
        <w:t>给予警告</w:t>
      </w:r>
      <w:r>
        <w:rPr>
          <w:rFonts w:ascii="MS UI Gothic" w:eastAsia="MS UI Gothic" w:hint="eastAsia"/>
          <w:w w:val="80"/>
        </w:rPr>
        <w:t>ꎬ </w:t>
      </w:r>
      <w:r>
        <w:rPr/>
        <w:t>并处一万元以上五万元以下的罚款</w:t>
      </w:r>
      <w:r>
        <w:rPr>
          <w:rFonts w:ascii="MS UI Gothic" w:eastAsia="MS UI Gothic" w:hint="eastAsia"/>
          <w:w w:val="80"/>
        </w:rPr>
        <w:t>ꎻ </w:t>
      </w:r>
      <w:r>
        <w:rPr/>
        <w:t>情节严重的</w:t>
      </w:r>
      <w:r>
        <w:rPr>
          <w:rFonts w:ascii="MS UI Gothic" w:eastAsia="MS UI Gothic" w:hint="eastAsia"/>
          <w:w w:val="80"/>
        </w:rPr>
        <w:t>ꎬ </w:t>
      </w:r>
      <w:r>
        <w:rPr/>
        <w:t>可以责令停止相应执业活动</w:t>
      </w:r>
      <w:r>
        <w:rPr>
          <w:rFonts w:ascii="MS UI Gothic" w:eastAsia="MS UI Gothic" w:hint="eastAsia"/>
          <w:w w:val="80"/>
        </w:rPr>
        <w:t>ꎬ </w:t>
      </w:r>
      <w:r>
        <w:rPr/>
        <w:t>对直接负责的主管人员和其他直接责任人员依法追究法律责任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第一百零二条 违反本法规定</w:t>
      </w:r>
      <w:r>
        <w:rPr>
          <w:rFonts w:ascii="MS UI Gothic" w:eastAsia="MS UI Gothic" w:hint="eastAsia"/>
          <w:w w:val="80"/>
        </w:rPr>
        <w:t>ꎬ </w:t>
      </w:r>
      <w:r>
        <w:rPr>
          <w:w w:val="105"/>
        </w:rPr>
        <w:t>医疗</w:t>
      </w:r>
      <w:r>
        <w:rPr/>
        <w:t>卫生人员有下列行为之一的</w:t>
      </w:r>
      <w:r>
        <w:rPr>
          <w:rFonts w:ascii="MS UI Gothic" w:eastAsia="MS UI Gothic" w:hint="eastAsia"/>
          <w:w w:val="80"/>
        </w:rPr>
        <w:t>ꎬ </w:t>
      </w:r>
      <w:r>
        <w:rPr/>
        <w:t>由县级以上人民政府卫生健康主管部门依照有关执业</w:t>
      </w:r>
      <w:r>
        <w:rPr>
          <w:w w:val="105"/>
        </w:rPr>
        <w:t>医师</w:t>
      </w:r>
      <w:r>
        <w:rPr>
          <w:rFonts w:ascii="MS UI Gothic" w:eastAsia="MS UI Gothic" w:hint="eastAsia"/>
          <w:w w:val="80"/>
        </w:rPr>
        <w:t>、 </w:t>
      </w:r>
      <w:r>
        <w:rPr>
          <w:w w:val="105"/>
        </w:rPr>
        <w:t>护士管理和医疗纠纷预防处理等法律</w:t>
      </w:r>
      <w:r>
        <w:rPr>
          <w:rFonts w:ascii="MS UI Gothic" w:eastAsia="MS UI Gothic" w:hint="eastAsia"/>
          <w:w w:val="80"/>
        </w:rPr>
        <w:t>、 </w:t>
      </w:r>
      <w:r>
        <w:rPr>
          <w:w w:val="105"/>
        </w:rPr>
        <w:t>行政法规的规定给予行政处罚</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利用职务之便索要</w:t>
      </w:r>
      <w:r>
        <w:rPr>
          <w:rFonts w:ascii="MS UI Gothic" w:eastAsia="MS UI Gothic" w:hint="eastAsia"/>
          <w:w w:val="80"/>
        </w:rPr>
        <w:t>、  </w:t>
      </w:r>
      <w:r>
        <w:rPr>
          <w:w w:val="105"/>
        </w:rPr>
        <w:t>非法收受财物或者牟取其他不正当利益</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泄露公民个人健康信息</w:t>
      </w:r>
      <w:r>
        <w:rPr>
          <w:rFonts w:ascii="MS UI Gothic" w:eastAsia="MS UI Gothic" w:hint="eastAsia"/>
          <w:w w:val="80"/>
        </w:rPr>
        <w:t>ꎻ</w:t>
      </w:r>
    </w:p>
    <w:p>
      <w:pPr>
        <w:pStyle w:val="BodyText"/>
        <w:spacing w:line="295" w:lineRule="auto" w:before="49"/>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在开展医学研究或提供医疗卫</w:t>
      </w:r>
      <w:r>
        <w:rPr/>
        <w:t>生服务过程中未按照规定履行告知义务或</w:t>
      </w:r>
      <w:r>
        <w:rPr>
          <w:w w:val="105"/>
        </w:rPr>
        <w:t>者违反医学伦理规范</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前款规定的人员属于政府举办的医疗卫生机构中的人员的</w:t>
      </w:r>
      <w:r>
        <w:rPr>
          <w:rFonts w:ascii="MS UI Gothic" w:eastAsia="MS UI Gothic" w:hint="eastAsia"/>
          <w:w w:val="80"/>
        </w:rPr>
        <w:t>ꎬ </w:t>
      </w:r>
      <w:r>
        <w:rPr/>
        <w:t>依法给予处分</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第一百零三条 违反本法规定</w:t>
      </w:r>
      <w:r>
        <w:rPr>
          <w:rFonts w:ascii="MS UI Gothic" w:eastAsia="MS UI Gothic" w:hint="eastAsia"/>
          <w:w w:val="80"/>
        </w:rPr>
        <w:t>ꎬ </w:t>
      </w:r>
      <w:r>
        <w:rPr/>
        <w:t>参加药品采购投标的投标人以低于成本的报价竞标</w:t>
      </w:r>
      <w:r>
        <w:rPr>
          <w:rFonts w:ascii="MS UI Gothic" w:eastAsia="MS UI Gothic" w:hint="eastAsia"/>
          <w:w w:val="80"/>
        </w:rPr>
        <w:t>ꎬ </w:t>
      </w:r>
      <w:r>
        <w:rPr/>
        <w:t>或者以欺诈</w:t>
      </w:r>
      <w:r>
        <w:rPr>
          <w:rFonts w:ascii="MS UI Gothic" w:eastAsia="MS UI Gothic" w:hint="eastAsia"/>
          <w:w w:val="80"/>
        </w:rPr>
        <w:t>、 </w:t>
      </w:r>
      <w:r>
        <w:rPr/>
        <w:t>串通投标</w:t>
      </w:r>
      <w:r>
        <w:rPr>
          <w:rFonts w:ascii="MS UI Gothic" w:eastAsia="MS UI Gothic" w:hint="eastAsia"/>
          <w:w w:val="80"/>
        </w:rPr>
        <w:t>、 </w:t>
      </w:r>
      <w:r>
        <w:rPr/>
        <w:t>滥用市场支配地位等方式竞标的</w:t>
      </w:r>
      <w:r>
        <w:rPr>
          <w:rFonts w:ascii="MS UI Gothic" w:eastAsia="MS UI Gothic" w:hint="eastAsia"/>
          <w:w w:val="80"/>
        </w:rPr>
        <w:t>ꎬ </w:t>
      </w:r>
      <w:r>
        <w:rPr/>
        <w:t>由县级以上人民政府医疗保障主管部门责令改正</w:t>
      </w:r>
      <w:r>
        <w:rPr>
          <w:rFonts w:ascii="MS UI Gothic" w:eastAsia="MS UI Gothic" w:hint="eastAsia"/>
          <w:w w:val="80"/>
        </w:rPr>
        <w:t>ꎬ </w:t>
      </w:r>
      <w:r>
        <w:rPr/>
        <w:t>没收违法所得</w:t>
      </w:r>
      <w:r>
        <w:rPr>
          <w:rFonts w:ascii="MS UI Gothic" w:eastAsia="MS UI Gothic" w:hint="eastAsia"/>
          <w:w w:val="80"/>
        </w:rPr>
        <w:t>ꎻ </w:t>
      </w:r>
      <w:r>
        <w:rPr/>
        <w:t>中标的</w:t>
      </w:r>
      <w:r>
        <w:rPr>
          <w:rFonts w:ascii="MS UI Gothic" w:eastAsia="MS UI Gothic" w:hint="eastAsia"/>
          <w:w w:val="80"/>
        </w:rPr>
        <w:t>ꎬ </w:t>
      </w:r>
      <w:r>
        <w:rPr/>
        <w:t>中标无效</w:t>
      </w:r>
      <w:r>
        <w:rPr>
          <w:rFonts w:ascii="MS UI Gothic" w:eastAsia="MS UI Gothic" w:hint="eastAsia"/>
          <w:w w:val="80"/>
        </w:rPr>
        <w:t>ꎬ </w:t>
      </w:r>
      <w:r>
        <w:rPr/>
        <w:t>处中标项目金额千分之五以上千分之十以下的罚款</w:t>
      </w:r>
      <w:r>
        <w:rPr>
          <w:rFonts w:ascii="MS UI Gothic" w:eastAsia="MS UI Gothic" w:hint="eastAsia"/>
          <w:w w:val="80"/>
        </w:rPr>
        <w:t>ꎬ</w:t>
      </w:r>
      <w:r>
        <w:rPr/>
        <w:t>对法定代表人</w:t>
      </w:r>
      <w:r>
        <w:rPr>
          <w:rFonts w:ascii="MS UI Gothic" w:eastAsia="MS UI Gothic" w:hint="eastAsia"/>
          <w:w w:val="80"/>
        </w:rPr>
        <w:t>、 </w:t>
      </w:r>
      <w:r>
        <w:rPr/>
        <w:t>主要负责人</w:t>
      </w:r>
      <w:r>
        <w:rPr>
          <w:rFonts w:ascii="MS UI Gothic" w:eastAsia="MS UI Gothic" w:hint="eastAsia"/>
          <w:w w:val="80"/>
        </w:rPr>
        <w:t>、 </w:t>
      </w:r>
      <w:r>
        <w:rPr/>
        <w:t>直接负责的主管人员和其他责任人员处对单位罚款数额百分之五以上百分之十以下的罚款</w:t>
      </w:r>
      <w:r>
        <w:rPr>
          <w:rFonts w:ascii="MS UI Gothic" w:eastAsia="MS UI Gothic" w:hint="eastAsia"/>
          <w:w w:val="80"/>
        </w:rPr>
        <w:t>ꎻ </w:t>
      </w:r>
      <w:r>
        <w:rPr/>
        <w:t>情节严重的</w:t>
      </w:r>
      <w:r>
        <w:rPr>
          <w:rFonts w:ascii="MS UI Gothic" w:eastAsia="MS UI Gothic" w:hint="eastAsia"/>
          <w:w w:val="80"/>
        </w:rPr>
        <w:t>ꎬ </w:t>
      </w:r>
      <w:r>
        <w:rPr/>
        <w:t>取消其二年至五年内参加药品采购投标的资格并予以公告</w:t>
      </w:r>
      <w:r>
        <w:rPr>
          <w:rFonts w:ascii="MS UI Gothic" w:eastAsia="MS UI Gothic" w:hint="eastAsia"/>
          <w:w w:val="80"/>
        </w:rPr>
        <w:t>ꎮ</w:t>
      </w:r>
    </w:p>
    <w:p>
      <w:pPr>
        <w:pStyle w:val="BodyText"/>
        <w:spacing w:line="295" w:lineRule="auto"/>
        <w:ind w:left="381" w:right="126"/>
      </w:pPr>
      <w:r>
        <w:rPr>
          <w:w w:val="105"/>
        </w:rPr>
        <w:t>第一百零四条 违反本法规定</w:t>
      </w:r>
      <w:r>
        <w:rPr>
          <w:rFonts w:ascii="MS UI Gothic" w:eastAsia="MS UI Gothic" w:hint="eastAsia"/>
          <w:w w:val="80"/>
        </w:rPr>
        <w:t>ꎬ </w:t>
      </w:r>
      <w:r>
        <w:rPr>
          <w:w w:val="105"/>
        </w:rPr>
        <w:t>以欺诈</w:t>
      </w:r>
      <w:r>
        <w:rPr>
          <w:rFonts w:ascii="MS UI Gothic" w:eastAsia="MS UI Gothic" w:hint="eastAsia"/>
          <w:w w:val="80"/>
        </w:rPr>
        <w:t>、 </w:t>
      </w:r>
      <w:r>
        <w:rPr>
          <w:w w:val="105"/>
        </w:rPr>
        <w:t>伪造证明材料或者其他手段骗取基本</w:t>
      </w:r>
      <w:r>
        <w:rPr/>
        <w:t>医疗保险待遇</w:t>
      </w:r>
      <w:r>
        <w:rPr>
          <w:rFonts w:ascii="MS UI Gothic" w:eastAsia="MS UI Gothic" w:hint="eastAsia"/>
          <w:w w:val="80"/>
        </w:rPr>
        <w:t>ꎬ </w:t>
      </w:r>
      <w:r>
        <w:rPr/>
        <w:t>或者基本医疗保险经办机</w:t>
      </w:r>
      <w:r>
        <w:rPr>
          <w:w w:val="105"/>
        </w:rPr>
        <w:t>构以及医疗机构</w:t>
      </w:r>
      <w:r>
        <w:rPr>
          <w:rFonts w:ascii="MS UI Gothic" w:eastAsia="MS UI Gothic" w:hint="eastAsia"/>
          <w:w w:val="80"/>
        </w:rPr>
        <w:t>、 </w:t>
      </w:r>
      <w:r>
        <w:rPr>
          <w:w w:val="105"/>
        </w:rPr>
        <w:t>药品经营单位等以欺诈</w:t>
      </w:r>
      <w:r>
        <w:rPr>
          <w:rFonts w:ascii="MS UI Gothic" w:eastAsia="MS UI Gothic" w:hint="eastAsia"/>
          <w:w w:val="80"/>
        </w:rPr>
        <w:t>、 </w:t>
      </w:r>
      <w:r>
        <w:rPr>
          <w:w w:val="105"/>
        </w:rPr>
        <w:t>伪造证明材料或者其他手段骗取基本</w:t>
      </w:r>
      <w:r>
        <w:rPr/>
        <w:t>医疗保险基金支出的</w:t>
      </w:r>
      <w:r>
        <w:rPr>
          <w:rFonts w:ascii="MS UI Gothic" w:eastAsia="MS UI Gothic" w:hint="eastAsia"/>
          <w:w w:val="80"/>
        </w:rPr>
        <w:t>ꎬ </w:t>
      </w:r>
      <w:r>
        <w:rPr/>
        <w:t>由县级以上人民政府医疗保障主管部门依照有关社会保险的</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１４４３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rPr>
          <w:rFonts w:ascii="MS UI Gothic" w:eastAsia="MS UI Gothic" w:hint="eastAsia"/>
        </w:rPr>
      </w:pPr>
      <w:r>
        <w:rPr/>
        <w:t>法律</w:t>
      </w:r>
      <w:r>
        <w:rPr>
          <w:rFonts w:ascii="MS UI Gothic" w:eastAsia="MS UI Gothic" w:hint="eastAsia"/>
          <w:w w:val="80"/>
        </w:rPr>
        <w:t>、 </w:t>
      </w:r>
      <w:r>
        <w:rPr/>
        <w:t>行政法规规定给予行政处罚</w:t>
      </w:r>
      <w:r>
        <w:rPr>
          <w:rFonts w:ascii="MS UI Gothic" w:eastAsia="MS UI Gothic" w:hint="eastAsia"/>
          <w:w w:val="80"/>
        </w:rPr>
        <w:t>ꎮ</w:t>
      </w:r>
    </w:p>
    <w:p>
      <w:pPr>
        <w:pStyle w:val="BodyText"/>
        <w:spacing w:line="295" w:lineRule="auto" w:before="58"/>
        <w:ind w:right="39"/>
        <w:rPr>
          <w:rFonts w:ascii="MS UI Gothic" w:eastAsia="MS UI Gothic" w:hint="eastAsia"/>
        </w:rPr>
      </w:pPr>
      <w:r>
        <w:rPr/>
        <w:t>第一百零五条 违反本法规定</w:t>
      </w:r>
      <w:r>
        <w:rPr>
          <w:rFonts w:ascii="MS UI Gothic" w:eastAsia="MS UI Gothic" w:hint="eastAsia"/>
          <w:w w:val="80"/>
        </w:rPr>
        <w:t>ꎬ </w:t>
      </w:r>
      <w:r>
        <w:rPr/>
        <w:t>扰乱医疗卫生机构执业场所秩序</w:t>
      </w:r>
      <w:r>
        <w:rPr>
          <w:rFonts w:ascii="MS UI Gothic" w:eastAsia="MS UI Gothic" w:hint="eastAsia"/>
          <w:w w:val="80"/>
        </w:rPr>
        <w:t>ꎬ </w:t>
      </w:r>
      <w:r>
        <w:rPr/>
        <w:t>威胁</w:t>
      </w:r>
      <w:r>
        <w:rPr>
          <w:rFonts w:ascii="MS UI Gothic" w:eastAsia="MS UI Gothic" w:hint="eastAsia"/>
          <w:w w:val="80"/>
        </w:rPr>
        <w:t>、 </w:t>
      </w:r>
      <w:r>
        <w:rPr/>
        <w:t>危害医疗卫生人员人身安全</w:t>
      </w:r>
      <w:r>
        <w:rPr>
          <w:rFonts w:ascii="MS UI Gothic" w:eastAsia="MS UI Gothic" w:hint="eastAsia"/>
          <w:w w:val="80"/>
        </w:rPr>
        <w:t>ꎬ </w:t>
      </w:r>
      <w:r>
        <w:rPr/>
        <w:t>侵犯医疗卫生人员人格尊严</w:t>
      </w:r>
      <w:r>
        <w:rPr>
          <w:rFonts w:ascii="MS UI Gothic" w:eastAsia="MS UI Gothic" w:hint="eastAsia"/>
          <w:w w:val="80"/>
        </w:rPr>
        <w:t>ꎬ </w:t>
      </w:r>
      <w:r>
        <w:rPr/>
        <w:t>非法收集</w:t>
      </w:r>
      <w:r>
        <w:rPr>
          <w:rFonts w:ascii="MS UI Gothic" w:eastAsia="MS UI Gothic" w:hint="eastAsia"/>
          <w:w w:val="80"/>
        </w:rPr>
        <w:t>、 </w:t>
      </w:r>
      <w:r>
        <w:rPr/>
        <w:t>使用</w:t>
      </w:r>
      <w:r>
        <w:rPr>
          <w:rFonts w:ascii="MS UI Gothic" w:eastAsia="MS UI Gothic" w:hint="eastAsia"/>
          <w:w w:val="80"/>
        </w:rPr>
        <w:t>、 </w:t>
      </w:r>
      <w:r>
        <w:rPr/>
        <w:t>加工</w:t>
      </w:r>
      <w:r>
        <w:rPr>
          <w:rFonts w:ascii="MS UI Gothic" w:eastAsia="MS UI Gothic" w:hint="eastAsia"/>
          <w:w w:val="80"/>
        </w:rPr>
        <w:t>、  </w:t>
      </w:r>
      <w:r>
        <w:rPr/>
        <w:t>传输公民个人健康信息</w:t>
      </w:r>
      <w:r>
        <w:rPr>
          <w:rFonts w:ascii="MS UI Gothic" w:eastAsia="MS UI Gothic" w:hint="eastAsia"/>
          <w:w w:val="80"/>
        </w:rPr>
        <w:t>ꎬ </w:t>
      </w:r>
      <w:r>
        <w:rPr/>
        <w:t>非法买卖</w:t>
      </w:r>
      <w:r>
        <w:rPr>
          <w:rFonts w:ascii="MS UI Gothic" w:eastAsia="MS UI Gothic" w:hint="eastAsia"/>
          <w:w w:val="80"/>
        </w:rPr>
        <w:t>、 </w:t>
      </w:r>
      <w:r>
        <w:rPr/>
        <w:t>提供或者公开公民个人健康信息等</w:t>
      </w:r>
      <w:r>
        <w:rPr>
          <w:rFonts w:ascii="MS UI Gothic" w:eastAsia="MS UI Gothic" w:hint="eastAsia"/>
          <w:w w:val="80"/>
        </w:rPr>
        <w:t>ꎬ </w:t>
      </w:r>
      <w:r>
        <w:rPr/>
        <w:t>构成违反治安管理行为的</w:t>
      </w:r>
      <w:r>
        <w:rPr>
          <w:rFonts w:ascii="MS UI Gothic" w:eastAsia="MS UI Gothic" w:hint="eastAsia"/>
          <w:w w:val="80"/>
        </w:rPr>
        <w:t>ꎬ </w:t>
      </w:r>
      <w:r>
        <w:rPr/>
        <w:t>依法给予治安管理处罚</w:t>
      </w:r>
      <w:r>
        <w:rPr>
          <w:rFonts w:ascii="MS UI Gothic" w:eastAsia="MS UI Gothic" w:hint="eastAsia"/>
          <w:w w:val="80"/>
        </w:rPr>
        <w:t>ꎮ</w:t>
      </w:r>
    </w:p>
    <w:p>
      <w:pPr>
        <w:pStyle w:val="BodyText"/>
        <w:spacing w:line="295" w:lineRule="auto"/>
        <w:ind w:right="38"/>
        <w:rPr>
          <w:rFonts w:ascii="MS UI Gothic" w:eastAsia="MS UI Gothic" w:hint="eastAsia"/>
        </w:rPr>
      </w:pPr>
      <w:r>
        <w:rPr/>
        <w:t>第一百零六条 违反本法规定</w:t>
      </w:r>
      <w:r>
        <w:rPr>
          <w:rFonts w:ascii="MS UI Gothic" w:eastAsia="MS UI Gothic" w:hint="eastAsia"/>
          <w:w w:val="80"/>
        </w:rPr>
        <w:t>ꎬ </w:t>
      </w:r>
      <w:r>
        <w:rPr/>
        <w:t>构成犯罪的</w:t>
      </w:r>
      <w:r>
        <w:rPr>
          <w:rFonts w:ascii="MS UI Gothic" w:eastAsia="MS UI Gothic" w:hint="eastAsia"/>
          <w:w w:val="80"/>
        </w:rPr>
        <w:t>ꎬ </w:t>
      </w:r>
      <w:r>
        <w:rPr/>
        <w:t>依法追究刑事责任</w:t>
      </w:r>
      <w:r>
        <w:rPr>
          <w:rFonts w:ascii="MS UI Gothic" w:eastAsia="MS UI Gothic" w:hint="eastAsia"/>
          <w:w w:val="80"/>
        </w:rPr>
        <w:t>ꎻ </w:t>
      </w:r>
      <w:r>
        <w:rPr/>
        <w:t>造成人身</w:t>
      </w:r>
      <w:r>
        <w:rPr>
          <w:rFonts w:ascii="MS UI Gothic" w:eastAsia="MS UI Gothic" w:hint="eastAsia"/>
        </w:rPr>
        <w:t>、</w:t>
      </w:r>
      <w:r>
        <w:rPr/>
        <w:t>财产损害的</w:t>
      </w:r>
      <w:r>
        <w:rPr>
          <w:rFonts w:ascii="MS UI Gothic" w:eastAsia="MS UI Gothic" w:hint="eastAsia"/>
          <w:w w:val="80"/>
        </w:rPr>
        <w:t>ꎬ </w:t>
      </w:r>
      <w:r>
        <w:rPr/>
        <w:t>依法承担民事责任</w:t>
      </w:r>
      <w:r>
        <w:rPr>
          <w:rFonts w:ascii="MS UI Gothic" w:eastAsia="MS UI Gothic" w:hint="eastAsia"/>
          <w:w w:val="80"/>
        </w:rPr>
        <w:t>ꎮ</w:t>
      </w:r>
    </w:p>
    <w:p>
      <w:pPr>
        <w:pStyle w:val="BodyText"/>
        <w:tabs>
          <w:tab w:pos="2011" w:val="left" w:leader="none"/>
          <w:tab w:pos="2639" w:val="left" w:leader="none"/>
        </w:tabs>
        <w:spacing w:before="149"/>
        <w:ind w:left="1172" w:firstLine="0"/>
        <w:jc w:val="left"/>
      </w:pPr>
      <w:r>
        <w:rPr>
          <w:spacing w:val="3"/>
          <w:w w:val="105"/>
        </w:rPr>
        <w:t>第十</w:t>
      </w:r>
      <w:r>
        <w:rPr>
          <w:w w:val="105"/>
        </w:rPr>
        <w:t>章</w:t>
        <w:tab/>
        <w:t>附</w:t>
        <w:tab/>
        <w:t>则</w:t>
      </w:r>
    </w:p>
    <w:p>
      <w:pPr>
        <w:pStyle w:val="BodyText"/>
        <w:spacing w:before="11"/>
        <w:ind w:left="0" w:firstLine="0"/>
        <w:jc w:val="left"/>
        <w:rPr>
          <w:sz w:val="16"/>
        </w:rPr>
      </w:pPr>
    </w:p>
    <w:p>
      <w:pPr>
        <w:pStyle w:val="BodyText"/>
        <w:spacing w:line="295" w:lineRule="auto"/>
        <w:ind w:right="39"/>
        <w:rPr>
          <w:rFonts w:ascii="MS UI Gothic" w:eastAsia="MS UI Gothic" w:hint="eastAsia"/>
        </w:rPr>
      </w:pPr>
      <w:r>
        <w:rPr>
          <w:w w:val="105"/>
        </w:rPr>
        <w:t>第一百零七条 本法中下列用语的</w:t>
      </w:r>
      <w:r>
        <w:rPr>
          <w:w w:val="115"/>
        </w:rPr>
        <w:t>含义</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主要健康指标</w:t>
      </w:r>
      <w:r>
        <w:rPr>
          <w:rFonts w:ascii="MS UI Gothic" w:eastAsia="MS UI Gothic" w:hint="eastAsia"/>
          <w:w w:val="80"/>
        </w:rPr>
        <w:t>ꎬ </w:t>
      </w:r>
      <w:r>
        <w:rPr>
          <w:w w:val="105"/>
        </w:rPr>
        <w:t>是指人均预期寿命</w:t>
      </w:r>
      <w:r>
        <w:rPr>
          <w:rFonts w:ascii="MS UI Gothic" w:eastAsia="MS UI Gothic" w:hint="eastAsia"/>
          <w:w w:val="80"/>
        </w:rPr>
        <w:t>、 </w:t>
      </w:r>
      <w:r>
        <w:rPr>
          <w:w w:val="105"/>
        </w:rPr>
        <w:t>孕产妇死亡率</w:t>
      </w:r>
      <w:r>
        <w:rPr>
          <w:rFonts w:ascii="MS UI Gothic" w:eastAsia="MS UI Gothic" w:hint="eastAsia"/>
          <w:w w:val="80"/>
        </w:rPr>
        <w:t>、 </w:t>
      </w:r>
      <w:r>
        <w:rPr>
          <w:w w:val="105"/>
        </w:rPr>
        <w:t>婴儿死亡率</w:t>
      </w:r>
      <w:r>
        <w:rPr>
          <w:rFonts w:ascii="MS UI Gothic" w:eastAsia="MS UI Gothic" w:hint="eastAsia"/>
          <w:w w:val="80"/>
        </w:rPr>
        <w:t>、 </w:t>
      </w:r>
      <w:r>
        <w:rPr>
          <w:w w:val="105"/>
        </w:rPr>
        <w:t>五岁以下儿童死亡率等</w:t>
      </w:r>
      <w:r>
        <w:rPr>
          <w:rFonts w:ascii="MS UI Gothic" w:eastAsia="MS UI Gothic" w:hint="eastAsia"/>
          <w:w w:val="80"/>
        </w:rPr>
        <w:t>ꎮ</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医疗卫生机构</w:t>
      </w:r>
      <w:r>
        <w:rPr>
          <w:rFonts w:ascii="MS UI Gothic" w:eastAsia="MS UI Gothic" w:hint="eastAsia"/>
          <w:w w:val="80"/>
        </w:rPr>
        <w:t>ꎬ </w:t>
      </w:r>
      <w:r>
        <w:rPr>
          <w:w w:val="105"/>
        </w:rPr>
        <w:t>是指基层医疗卫生机构</w:t>
      </w:r>
      <w:r>
        <w:rPr>
          <w:rFonts w:ascii="MS UI Gothic" w:eastAsia="MS UI Gothic" w:hint="eastAsia"/>
          <w:w w:val="80"/>
        </w:rPr>
        <w:t>、 </w:t>
      </w:r>
      <w:r>
        <w:rPr>
          <w:w w:val="105"/>
        </w:rPr>
        <w:t>医院和专业公共卫生机构等</w:t>
      </w:r>
      <w:r>
        <w:rPr>
          <w:rFonts w:ascii="MS UI Gothic" w:eastAsia="MS UI Gothic" w:hint="eastAsia"/>
          <w:w w:val="80"/>
        </w:rPr>
        <w:t>ꎮ</w:t>
      </w:r>
    </w:p>
    <w:p>
      <w:pPr>
        <w:pStyle w:val="BodyText"/>
        <w:spacing w:line="295" w:lineRule="auto"/>
        <w:ind w:right="39"/>
      </w:pPr>
      <w:r>
        <w:rPr>
          <w:rFonts w:ascii="MS UI Gothic" w:eastAsia="MS UI Gothic" w:hint="eastAsia"/>
          <w:spacing w:val="-32"/>
          <w:w w:val="115"/>
        </w:rPr>
        <w:t>( </w:t>
      </w:r>
      <w:r>
        <w:rPr>
          <w:spacing w:val="3"/>
          <w:w w:val="110"/>
        </w:rPr>
        <w:t>三</w:t>
      </w:r>
      <w:r>
        <w:rPr>
          <w:rFonts w:ascii="MS UI Gothic" w:eastAsia="MS UI Gothic" w:hint="eastAsia"/>
          <w:spacing w:val="-13"/>
          <w:w w:val="115"/>
        </w:rPr>
        <w:t>) </w:t>
      </w:r>
      <w:r>
        <w:rPr>
          <w:spacing w:val="5"/>
          <w:w w:val="110"/>
        </w:rPr>
        <w:t>基层医疗卫生机构</w:t>
      </w:r>
      <w:r>
        <w:rPr>
          <w:rFonts w:ascii="MS UI Gothic" w:eastAsia="MS UI Gothic" w:hint="eastAsia"/>
          <w:spacing w:val="-5"/>
          <w:w w:val="80"/>
        </w:rPr>
        <w:t>ꎬ </w:t>
      </w:r>
      <w:r>
        <w:rPr>
          <w:spacing w:val="8"/>
          <w:w w:val="110"/>
        </w:rPr>
        <w:t>是指乡镇</w:t>
      </w:r>
      <w:r>
        <w:rPr>
          <w:spacing w:val="3"/>
          <w:w w:val="110"/>
        </w:rPr>
        <w:t>卫生院</w:t>
      </w:r>
      <w:r>
        <w:rPr>
          <w:rFonts w:ascii="MS UI Gothic" w:eastAsia="MS UI Gothic" w:hint="eastAsia"/>
          <w:spacing w:val="2"/>
          <w:w w:val="80"/>
        </w:rPr>
        <w:t>、 </w:t>
      </w:r>
      <w:r>
        <w:rPr>
          <w:spacing w:val="-1"/>
          <w:w w:val="110"/>
        </w:rPr>
        <w:t>社区卫生服务中心 </w:t>
      </w:r>
      <w:r>
        <w:rPr>
          <w:rFonts w:ascii="MS UI Gothic" w:eastAsia="MS UI Gothic" w:hint="eastAsia"/>
          <w:spacing w:val="-39"/>
          <w:w w:val="150"/>
        </w:rPr>
        <w:t>( </w:t>
      </w:r>
      <w:r>
        <w:rPr>
          <w:spacing w:val="9"/>
          <w:w w:val="110"/>
        </w:rPr>
        <w:t>站</w:t>
      </w:r>
      <w:r>
        <w:rPr>
          <w:rFonts w:ascii="MS UI Gothic" w:eastAsia="MS UI Gothic" w:hint="eastAsia"/>
          <w:spacing w:val="21"/>
          <w:w w:val="150"/>
        </w:rPr>
        <w:t>)</w:t>
      </w:r>
      <w:r>
        <w:rPr>
          <w:rFonts w:ascii="MS UI Gothic" w:eastAsia="MS UI Gothic" w:hint="eastAsia"/>
          <w:spacing w:val="4"/>
          <w:w w:val="80"/>
        </w:rPr>
        <w:t>、 </w:t>
      </w:r>
      <w:r>
        <w:rPr>
          <w:spacing w:val="5"/>
          <w:w w:val="110"/>
        </w:rPr>
        <w:t>村卫</w:t>
      </w:r>
    </w:p>
    <w:p>
      <w:pPr>
        <w:pStyle w:val="BodyText"/>
        <w:spacing w:before="124"/>
        <w:ind w:firstLine="0"/>
        <w:rPr>
          <w:rFonts w:ascii="MS UI Gothic" w:eastAsia="MS UI Gothic" w:hint="eastAsia"/>
        </w:rPr>
      </w:pPr>
      <w:r>
        <w:rPr/>
        <w:br w:type="column"/>
      </w:r>
      <w:r>
        <w:rPr/>
        <w:t>生室</w:t>
      </w:r>
      <w:r>
        <w:rPr>
          <w:rFonts w:ascii="MS UI Gothic" w:eastAsia="MS UI Gothic" w:hint="eastAsia"/>
        </w:rPr>
        <w:t>、 </w:t>
      </w:r>
      <w:r>
        <w:rPr/>
        <w:t>医务室</w:t>
      </w:r>
      <w:r>
        <w:rPr>
          <w:rFonts w:ascii="MS UI Gothic" w:eastAsia="MS UI Gothic" w:hint="eastAsia"/>
        </w:rPr>
        <w:t>、 </w:t>
      </w:r>
      <w:r>
        <w:rPr/>
        <w:t>门诊部和诊所等</w:t>
      </w:r>
      <w:r>
        <w:rPr>
          <w:rFonts w:ascii="MS UI Gothic" w:eastAsia="MS UI Gothic" w:hint="eastAsia"/>
          <w:w w:val="80"/>
        </w:rPr>
        <w:t>ꎮ</w:t>
      </w:r>
    </w:p>
    <w:p>
      <w:pPr>
        <w:pStyle w:val="BodyText"/>
        <w:spacing w:line="295" w:lineRule="auto" w:before="58"/>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专业公共卫生机构</w:t>
      </w:r>
      <w:r>
        <w:rPr>
          <w:rFonts w:ascii="MS UI Gothic" w:eastAsia="MS UI Gothic" w:hint="eastAsia"/>
          <w:w w:val="80"/>
        </w:rPr>
        <w:t>ꎬ </w:t>
      </w:r>
      <w:r>
        <w:rPr>
          <w:w w:val="105"/>
        </w:rPr>
        <w:t>是指疾病预防控制中心</w:t>
      </w:r>
      <w:r>
        <w:rPr>
          <w:rFonts w:ascii="MS UI Gothic" w:eastAsia="MS UI Gothic" w:hint="eastAsia"/>
          <w:w w:val="80"/>
        </w:rPr>
        <w:t>、 </w:t>
      </w:r>
      <w:r>
        <w:rPr>
          <w:w w:val="105"/>
        </w:rPr>
        <w:t>专科疾病防治机构</w:t>
      </w:r>
      <w:r>
        <w:rPr>
          <w:rFonts w:ascii="MS UI Gothic" w:eastAsia="MS UI Gothic" w:hint="eastAsia"/>
          <w:w w:val="80"/>
        </w:rPr>
        <w:t>、 </w:t>
      </w:r>
      <w:r>
        <w:rPr>
          <w:w w:val="105"/>
        </w:rPr>
        <w:t>健康教育机构</w:t>
      </w:r>
      <w:r>
        <w:rPr>
          <w:rFonts w:ascii="MS UI Gothic" w:eastAsia="MS UI Gothic" w:hint="eastAsia"/>
          <w:w w:val="80"/>
        </w:rPr>
        <w:t>、 </w:t>
      </w:r>
      <w:r>
        <w:rPr>
          <w:w w:val="105"/>
        </w:rPr>
        <w:t>急救中心 </w:t>
      </w:r>
      <w:r>
        <w:rPr>
          <w:rFonts w:ascii="MS UI Gothic" w:eastAsia="MS UI Gothic" w:hint="eastAsia"/>
          <w:w w:val="150"/>
        </w:rPr>
        <w:t>( </w:t>
      </w:r>
      <w:r>
        <w:rPr>
          <w:w w:val="105"/>
        </w:rPr>
        <w:t>站</w:t>
      </w:r>
      <w:r>
        <w:rPr>
          <w:rFonts w:ascii="MS UI Gothic" w:eastAsia="MS UI Gothic" w:hint="eastAsia"/>
          <w:w w:val="150"/>
        </w:rPr>
        <w:t>) </w:t>
      </w:r>
      <w:r>
        <w:rPr>
          <w:w w:val="105"/>
        </w:rPr>
        <w:t>和血站等</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医疗卫生人员</w:t>
      </w:r>
      <w:r>
        <w:rPr>
          <w:rFonts w:ascii="MS UI Gothic" w:eastAsia="MS UI Gothic" w:hint="eastAsia"/>
          <w:w w:val="80"/>
        </w:rPr>
        <w:t>ꎬ </w:t>
      </w:r>
      <w:r>
        <w:rPr>
          <w:w w:val="110"/>
        </w:rPr>
        <w:t>是指执业医师</w:t>
      </w:r>
      <w:r>
        <w:rPr>
          <w:rFonts w:ascii="MS UI Gothic" w:eastAsia="MS UI Gothic" w:hint="eastAsia"/>
          <w:w w:val="80"/>
        </w:rPr>
        <w:t>、 </w:t>
      </w:r>
      <w:r>
        <w:rPr>
          <w:w w:val="110"/>
        </w:rPr>
        <w:t>执业助理医师</w:t>
      </w:r>
      <w:r>
        <w:rPr>
          <w:rFonts w:ascii="MS UI Gothic" w:eastAsia="MS UI Gothic" w:hint="eastAsia"/>
          <w:w w:val="80"/>
        </w:rPr>
        <w:t>、 </w:t>
      </w:r>
      <w:r>
        <w:rPr>
          <w:w w:val="110"/>
        </w:rPr>
        <w:t>注册护士</w:t>
      </w:r>
      <w:r>
        <w:rPr>
          <w:rFonts w:ascii="MS UI Gothic" w:eastAsia="MS UI Gothic" w:hint="eastAsia"/>
          <w:w w:val="80"/>
        </w:rPr>
        <w:t>、 </w:t>
      </w:r>
      <w:r>
        <w:rPr>
          <w:w w:val="110"/>
        </w:rPr>
        <w:t>药师</w:t>
      </w:r>
      <w:r>
        <w:rPr>
          <w:rFonts w:ascii="MS UI Gothic" w:eastAsia="MS UI Gothic" w:hint="eastAsia"/>
          <w:w w:val="150"/>
        </w:rPr>
        <w:t>( </w:t>
      </w:r>
      <w:r>
        <w:rPr>
          <w:w w:val="110"/>
        </w:rPr>
        <w:t>士</w:t>
      </w:r>
      <w:r>
        <w:rPr>
          <w:rFonts w:ascii="MS UI Gothic" w:eastAsia="MS UI Gothic" w:hint="eastAsia"/>
          <w:w w:val="150"/>
        </w:rPr>
        <w:t>)</w:t>
      </w:r>
      <w:r>
        <w:rPr>
          <w:rFonts w:ascii="MS UI Gothic" w:eastAsia="MS UI Gothic" w:hint="eastAsia"/>
          <w:w w:val="80"/>
        </w:rPr>
        <w:t>、 </w:t>
      </w:r>
      <w:r>
        <w:rPr>
          <w:w w:val="110"/>
        </w:rPr>
        <w:t>检验技师 </w:t>
      </w:r>
      <w:r>
        <w:rPr>
          <w:rFonts w:ascii="MS UI Gothic" w:eastAsia="MS UI Gothic" w:hint="eastAsia"/>
          <w:w w:val="150"/>
        </w:rPr>
        <w:t>( </w:t>
      </w:r>
      <w:r>
        <w:rPr>
          <w:w w:val="110"/>
        </w:rPr>
        <w:t>士</w:t>
      </w:r>
      <w:r>
        <w:rPr>
          <w:rFonts w:ascii="MS UI Gothic" w:eastAsia="MS UI Gothic" w:hint="eastAsia"/>
          <w:w w:val="150"/>
        </w:rPr>
        <w:t>)</w:t>
      </w:r>
      <w:r>
        <w:rPr>
          <w:rFonts w:ascii="MS UI Gothic" w:eastAsia="MS UI Gothic" w:hint="eastAsia"/>
          <w:w w:val="80"/>
        </w:rPr>
        <w:t>、 </w:t>
      </w:r>
      <w:r>
        <w:rPr>
          <w:w w:val="110"/>
        </w:rPr>
        <w:t>影像技师 </w:t>
      </w:r>
      <w:r>
        <w:rPr>
          <w:rFonts w:ascii="MS UI Gothic" w:eastAsia="MS UI Gothic" w:hint="eastAsia"/>
          <w:w w:val="150"/>
        </w:rPr>
        <w:t>( </w:t>
      </w:r>
      <w:r>
        <w:rPr>
          <w:w w:val="110"/>
        </w:rPr>
        <w:t>士</w:t>
      </w:r>
      <w:r>
        <w:rPr>
          <w:rFonts w:ascii="MS UI Gothic" w:eastAsia="MS UI Gothic" w:hint="eastAsia"/>
          <w:w w:val="150"/>
        </w:rPr>
        <w:t>) </w:t>
      </w:r>
      <w:r>
        <w:rPr>
          <w:w w:val="110"/>
        </w:rPr>
        <w:t>和乡村医生等卫生专业人员</w:t>
      </w:r>
      <w:r>
        <w:rPr>
          <w:rFonts w:ascii="MS UI Gothic" w:eastAsia="MS UI Gothic" w:hint="eastAsia"/>
          <w:w w:val="80"/>
        </w:rPr>
        <w:t>ꎮ</w:t>
      </w:r>
    </w:p>
    <w:p>
      <w:pPr>
        <w:pStyle w:val="BodyText"/>
        <w:spacing w:line="295" w:lineRule="auto"/>
        <w:ind w:right="442"/>
        <w:rPr>
          <w:rFonts w:ascii="MS UI Gothic" w:eastAsia="MS UI Gothic" w:hint="eastAsia"/>
        </w:rPr>
      </w:pPr>
      <w:r>
        <w:rPr>
          <w:rFonts w:ascii="MS UI Gothic" w:eastAsia="MS UI Gothic" w:hint="eastAsia"/>
          <w:w w:val="150"/>
        </w:rPr>
        <w:t>( </w:t>
      </w:r>
      <w:r>
        <w:rPr/>
        <w:t>六</w:t>
      </w:r>
      <w:r>
        <w:rPr>
          <w:rFonts w:ascii="MS UI Gothic" w:eastAsia="MS UI Gothic" w:hint="eastAsia"/>
          <w:w w:val="150"/>
        </w:rPr>
        <w:t>) </w:t>
      </w:r>
      <w:r>
        <w:rPr/>
        <w:t>基本药物</w:t>
      </w:r>
      <w:r>
        <w:rPr>
          <w:rFonts w:ascii="MS UI Gothic" w:eastAsia="MS UI Gothic" w:hint="eastAsia"/>
          <w:w w:val="80"/>
        </w:rPr>
        <w:t>ꎬ </w:t>
      </w:r>
      <w:r>
        <w:rPr/>
        <w:t>是指满足疾病防治基本用药需求</w:t>
      </w:r>
      <w:r>
        <w:rPr>
          <w:rFonts w:ascii="MS UI Gothic" w:eastAsia="MS UI Gothic" w:hint="eastAsia"/>
          <w:w w:val="80"/>
        </w:rPr>
        <w:t>ꎬ </w:t>
      </w:r>
      <w:r>
        <w:rPr/>
        <w:t>适应现阶段基本国情和保障能力</w:t>
      </w:r>
      <w:r>
        <w:rPr>
          <w:rFonts w:ascii="MS UI Gothic" w:eastAsia="MS UI Gothic" w:hint="eastAsia"/>
          <w:w w:val="80"/>
        </w:rPr>
        <w:t>ꎬ </w:t>
      </w:r>
      <w:r>
        <w:rPr/>
        <w:t>剂型适宜</w:t>
      </w:r>
      <w:r>
        <w:rPr>
          <w:rFonts w:ascii="MS UI Gothic" w:eastAsia="MS UI Gothic" w:hint="eastAsia"/>
          <w:w w:val="80"/>
        </w:rPr>
        <w:t>ꎬ </w:t>
      </w:r>
      <w:r>
        <w:rPr/>
        <w:t>价格合理</w:t>
      </w:r>
      <w:r>
        <w:rPr>
          <w:rFonts w:ascii="MS UI Gothic" w:eastAsia="MS UI Gothic" w:hint="eastAsia"/>
          <w:w w:val="80"/>
        </w:rPr>
        <w:t>ꎬ </w:t>
      </w:r>
      <w:r>
        <w:rPr/>
        <w:t>能够保障供应</w:t>
      </w:r>
      <w:r>
        <w:rPr>
          <w:rFonts w:ascii="MS UI Gothic" w:eastAsia="MS UI Gothic" w:hint="eastAsia"/>
          <w:w w:val="80"/>
        </w:rPr>
        <w:t>ꎬ </w:t>
      </w:r>
      <w:r>
        <w:rPr/>
        <w:t>可公平获得的药品</w:t>
      </w:r>
      <w:r>
        <w:rPr>
          <w:rFonts w:ascii="MS UI Gothic" w:eastAsia="MS UI Gothic" w:hint="eastAsia"/>
          <w:w w:val="80"/>
        </w:rPr>
        <w:t>ꎮ</w:t>
      </w:r>
    </w:p>
    <w:p>
      <w:pPr>
        <w:pStyle w:val="BodyText"/>
        <w:spacing w:line="295" w:lineRule="auto"/>
        <w:ind w:right="442"/>
        <w:rPr>
          <w:rFonts w:ascii="MS UI Gothic" w:eastAsia="MS UI Gothic" w:hint="eastAsia"/>
        </w:rPr>
      </w:pPr>
      <w:r>
        <w:rPr/>
        <w:t>第一百零八条 省</w:t>
      </w:r>
      <w:r>
        <w:rPr>
          <w:rFonts w:ascii="MS UI Gothic" w:eastAsia="MS UI Gothic" w:hint="eastAsia"/>
          <w:w w:val="80"/>
        </w:rPr>
        <w:t>、 </w:t>
      </w:r>
      <w:r>
        <w:rPr/>
        <w:t>自治区</w:t>
      </w:r>
      <w:r>
        <w:rPr>
          <w:rFonts w:ascii="MS UI Gothic" w:eastAsia="MS UI Gothic" w:hint="eastAsia"/>
          <w:w w:val="80"/>
        </w:rPr>
        <w:t>、  </w:t>
      </w:r>
      <w:r>
        <w:rPr/>
        <w:t>直辖市和设区的市</w:t>
      </w:r>
      <w:r>
        <w:rPr>
          <w:rFonts w:ascii="MS UI Gothic" w:eastAsia="MS UI Gothic" w:hint="eastAsia"/>
          <w:w w:val="80"/>
        </w:rPr>
        <w:t>、 </w:t>
      </w:r>
      <w:r>
        <w:rPr/>
        <w:t>自治州可以结合实际</w:t>
      </w:r>
      <w:r>
        <w:rPr>
          <w:rFonts w:ascii="MS UI Gothic" w:eastAsia="MS UI Gothic" w:hint="eastAsia"/>
          <w:w w:val="80"/>
        </w:rPr>
        <w:t>ꎬ </w:t>
      </w:r>
      <w:r>
        <w:rPr/>
        <w:t>制定本地方发展医疗卫生与健康事业的具体办法</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第一百零九条 中国人民解放军和中</w:t>
      </w:r>
      <w:r>
        <w:rPr/>
        <w:t>国人民武装警察部队的医疗卫生与健康促进工作</w:t>
      </w:r>
      <w:r>
        <w:rPr>
          <w:rFonts w:ascii="MS UI Gothic" w:eastAsia="MS UI Gothic" w:hint="eastAsia"/>
          <w:w w:val="80"/>
        </w:rPr>
        <w:t>ꎬ </w:t>
      </w:r>
      <w:r>
        <w:rPr/>
        <w:t>由国务院和中央军事委员会依照</w:t>
      </w:r>
      <w:r>
        <w:rPr>
          <w:w w:val="105"/>
        </w:rPr>
        <w:t>本法制定管理办法</w:t>
      </w:r>
      <w:r>
        <w:rPr>
          <w:rFonts w:ascii="MS UI Gothic" w:eastAsia="MS UI Gothic" w:hint="eastAsia"/>
          <w:w w:val="80"/>
        </w:rPr>
        <w:t>ꎮ</w:t>
      </w:r>
    </w:p>
    <w:p>
      <w:pPr>
        <w:pStyle w:val="BodyText"/>
        <w:spacing w:line="295" w:lineRule="auto"/>
        <w:ind w:left="280" w:right="442" w:firstLine="263"/>
        <w:rPr>
          <w:rFonts w:ascii="MS UI Gothic" w:eastAsia="MS UI Gothic" w:hint="eastAsia"/>
        </w:rPr>
      </w:pPr>
      <w:r>
        <w:rPr/>
        <w:pict>
          <v:shape style="position:absolute;margin-left:264.541992pt;margin-top:12.002648pt;width:5.15pt;height:24.35pt;mso-position-horizontal-relative:page;mso-position-vertical-relative:paragraph;z-index:252195840" type="#_x0000_t202" filled="false" stroked="false">
            <v:textbox inset="0,0,0,0">
              <w:txbxContent>
                <w:p>
                  <w:pPr>
                    <w:pStyle w:val="BodyText"/>
                    <w:spacing w:before="74"/>
                    <w:ind w:left="0" w:firstLine="0"/>
                    <w:jc w:val="left"/>
                    <w:rPr>
                      <w:rFonts w:ascii="MS UI Gothic" w:eastAsia="MS UI Gothic" w:hint="eastAsia"/>
                    </w:rPr>
                  </w:pPr>
                  <w:r>
                    <w:rPr>
                      <w:rFonts w:ascii="MS UI Gothic" w:eastAsia="MS UI Gothic" w:hint="eastAsia"/>
                      <w:w w:val="75"/>
                    </w:rPr>
                    <w:t>１</w:t>
                  </w:r>
                </w:p>
              </w:txbxContent>
            </v:textbox>
            <w10:wrap type="none"/>
          </v:shape>
        </w:pict>
      </w:r>
      <w:r>
        <w:rPr>
          <w:w w:val="95"/>
        </w:rPr>
        <w:t>第一百一十条 本法自 </w:t>
      </w:r>
      <w:r>
        <w:rPr>
          <w:rFonts w:ascii="MS UI Gothic" w:eastAsia="MS UI Gothic" w:hint="eastAsia"/>
          <w:w w:val="95"/>
        </w:rPr>
        <w:t>２０２０ </w:t>
      </w:r>
      <w:r>
        <w:rPr>
          <w:w w:val="95"/>
        </w:rPr>
        <w:t>年 </w:t>
      </w:r>
      <w:r>
        <w:rPr>
          <w:rFonts w:ascii="MS UI Gothic" w:eastAsia="MS UI Gothic" w:hint="eastAsia"/>
          <w:w w:val="95"/>
        </w:rPr>
        <w:t>６ </w:t>
      </w:r>
      <w:r>
        <w:rPr>
          <w:w w:val="95"/>
        </w:rPr>
        <w:t>月日起施行</w:t>
      </w:r>
      <w:r>
        <w:rPr>
          <w:rFonts w:ascii="MS UI Gothic" w:eastAsia="MS UI Gothic" w:hint="eastAsia"/>
          <w:w w:val="9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Heading3"/>
        <w:spacing w:before="284"/>
        <w:ind w:left="310"/>
        <w:rPr>
          <w:rFonts w:ascii="Microsoft Yi Baiti" w:eastAsia="Microsoft Yi Baiti" w:hint="eastAsia"/>
        </w:rPr>
      </w:pPr>
      <w:r>
        <w:rPr/>
        <w:t>公共场所卫生管理条例 </w:t>
      </w:r>
      <w:r>
        <w:rPr>
          <w:rFonts w:ascii="Microsoft Yi Baiti" w:eastAsia="Microsoft Yi Baiti" w:hint="eastAsia"/>
        </w:rPr>
        <w:t>(</w:t>
      </w:r>
      <w:r>
        <w:rPr>
          <w:rFonts w:ascii="MS UI Gothic" w:eastAsia="MS UI Gothic" w:hint="eastAsia"/>
        </w:rPr>
        <w:t>２０１９ </w:t>
      </w:r>
      <w:r>
        <w:rPr/>
        <w:t>年修订</w:t>
      </w:r>
      <w:r>
        <w:rPr>
          <w:rFonts w:ascii="Microsoft Yi Baiti" w:eastAsia="Microsoft Yi Baiti" w:hint="eastAsia"/>
        </w:rPr>
        <w:t>)</w:t>
      </w:r>
    </w:p>
    <w:p>
      <w:pPr>
        <w:pStyle w:val="BodyText"/>
        <w:spacing w:line="295" w:lineRule="auto" w:before="367"/>
        <w:ind w:right="442"/>
        <w:rPr>
          <w:rFonts w:ascii="Microsoft Yi Baiti" w:hAnsi="Microsoft Yi Baiti" w:eastAsia="Microsoft Yi Baiti" w:hint="eastAsia"/>
        </w:rPr>
      </w:pPr>
      <w:r>
        <w:rPr>
          <w:rFonts w:ascii="Microsoft Yi Baiti" w:hAnsi="Microsoft Yi Baiti" w:eastAsia="Microsoft Yi Baiti" w:hint="eastAsia"/>
          <w:spacing w:val="-37"/>
        </w:rPr>
        <w:t>( </w:t>
      </w:r>
      <w:r>
        <w:rPr>
          <w:spacing w:val="-12"/>
        </w:rPr>
        <w:t>国务院于 </w:t>
      </w:r>
      <w:r>
        <w:rPr>
          <w:rFonts w:ascii="MS UI Gothic" w:hAnsi="MS UI Gothic" w:eastAsia="MS UI Gothic" w:hint="eastAsia"/>
          <w:spacing w:val="-4"/>
        </w:rPr>
        <w:t>１９８７ </w:t>
      </w:r>
      <w:r>
        <w:rPr>
          <w:spacing w:val="-32"/>
        </w:rPr>
        <w:t>年 </w:t>
      </w:r>
      <w:r>
        <w:rPr>
          <w:rFonts w:ascii="MS UI Gothic" w:hAnsi="MS UI Gothic" w:eastAsia="MS UI Gothic" w:hint="eastAsia"/>
          <w:spacing w:val="-10"/>
        </w:rPr>
        <w:t>４ </w:t>
      </w:r>
      <w:r>
        <w:rPr>
          <w:spacing w:val="-32"/>
        </w:rPr>
        <w:t>月 </w:t>
      </w:r>
      <w:r>
        <w:rPr>
          <w:rFonts w:ascii="MS UI Gothic" w:hAnsi="MS UI Gothic" w:eastAsia="MS UI Gothic" w:hint="eastAsia"/>
          <w:spacing w:val="-9"/>
        </w:rPr>
        <w:t>１ </w:t>
      </w:r>
      <w:r>
        <w:rPr>
          <w:spacing w:val="-6"/>
        </w:rPr>
        <w:t>日发表并实施 </w:t>
      </w:r>
      <w:r>
        <w:rPr>
          <w:rFonts w:ascii="MS UI Gothic" w:hAnsi="MS UI Gothic" w:eastAsia="MS UI Gothic" w:hint="eastAsia"/>
          <w:spacing w:val="-4"/>
        </w:rPr>
        <w:t>２０１６ </w:t>
      </w:r>
      <w:r>
        <w:rPr>
          <w:spacing w:val="-30"/>
        </w:rPr>
        <w:t>年 </w:t>
      </w:r>
      <w:r>
        <w:rPr>
          <w:rFonts w:ascii="MS UI Gothic" w:hAnsi="MS UI Gothic" w:eastAsia="MS UI Gothic" w:hint="eastAsia"/>
          <w:spacing w:val="-8"/>
        </w:rPr>
        <w:t>２ </w:t>
      </w:r>
      <w:r>
        <w:rPr>
          <w:spacing w:val="-31"/>
        </w:rPr>
        <w:t>月 </w:t>
      </w:r>
      <w:r>
        <w:rPr>
          <w:rFonts w:ascii="MS UI Gothic" w:hAnsi="MS UI Gothic" w:eastAsia="MS UI Gothic" w:hint="eastAsia"/>
          <w:spacing w:val="-8"/>
        </w:rPr>
        <w:t>６ </w:t>
      </w:r>
      <w:r>
        <w:rPr>
          <w:spacing w:val="-2"/>
        </w:rPr>
        <w:t>日根据 </w:t>
      </w:r>
      <w:r>
        <w:rPr>
          <w:rFonts w:ascii="Microsoft Yi Baiti" w:hAnsi="Microsoft Yi Baiti" w:eastAsia="Microsoft Yi Baiti" w:hint="eastAsia"/>
          <w:spacing w:val="-36"/>
        </w:rPr>
        <w:t>« </w:t>
      </w:r>
      <w:r>
        <w:rPr>
          <w:spacing w:val="6"/>
        </w:rPr>
        <w:t>国务院关于修改部</w:t>
      </w:r>
      <w:r>
        <w:rPr>
          <w:spacing w:val="3"/>
        </w:rPr>
        <w:t>分行政法规的决定</w:t>
      </w:r>
      <w:r>
        <w:rPr>
          <w:rFonts w:ascii="Microsoft Yi Baiti" w:hAnsi="Microsoft Yi Baiti" w:eastAsia="Microsoft Yi Baiti" w:hint="eastAsia"/>
          <w:spacing w:val="-13"/>
        </w:rPr>
        <w:t>» ( </w:t>
      </w:r>
      <w:r>
        <w:rPr>
          <w:spacing w:val="-8"/>
        </w:rPr>
        <w:t>国务院令第 </w:t>
      </w:r>
      <w:r>
        <w:rPr>
          <w:rFonts w:ascii="MS UI Gothic" w:hAnsi="MS UI Gothic" w:eastAsia="MS UI Gothic" w:hint="eastAsia"/>
          <w:spacing w:val="-3"/>
        </w:rPr>
        <w:t>６６６ </w:t>
      </w:r>
      <w:r>
        <w:rPr>
          <w:spacing w:val="3"/>
        </w:rPr>
        <w:t>号</w:t>
      </w:r>
      <w:r>
        <w:rPr>
          <w:rFonts w:ascii="Microsoft Yi Baiti" w:hAnsi="Microsoft Yi Baiti" w:eastAsia="Microsoft Yi Baiti" w:hint="eastAsia"/>
          <w:spacing w:val="10"/>
        </w:rPr>
        <w:t>) </w:t>
      </w:r>
      <w:r>
        <w:rPr>
          <w:spacing w:val="-6"/>
        </w:rPr>
        <w:t>第一次修改 </w:t>
      </w:r>
      <w:r>
        <w:rPr>
          <w:rFonts w:ascii="MS UI Gothic" w:hAnsi="MS UI Gothic" w:eastAsia="MS UI Gothic" w:hint="eastAsia"/>
          <w:spacing w:val="-3"/>
        </w:rPr>
        <w:t>２０１９ </w:t>
      </w:r>
      <w:r>
        <w:rPr>
          <w:spacing w:val="-29"/>
        </w:rPr>
        <w:t>年 </w:t>
      </w:r>
      <w:r>
        <w:rPr>
          <w:rFonts w:ascii="MS UI Gothic" w:hAnsi="MS UI Gothic" w:eastAsia="MS UI Gothic" w:hint="eastAsia"/>
          <w:spacing w:val="-6"/>
        </w:rPr>
        <w:t>４ </w:t>
      </w:r>
      <w:r>
        <w:rPr>
          <w:spacing w:val="-27"/>
        </w:rPr>
        <w:t>月 </w:t>
      </w:r>
      <w:r>
        <w:rPr>
          <w:rFonts w:ascii="MS UI Gothic" w:hAnsi="MS UI Gothic" w:eastAsia="MS UI Gothic" w:hint="eastAsia"/>
          <w:spacing w:val="-3"/>
        </w:rPr>
        <w:t>２３ </w:t>
      </w:r>
      <w:r>
        <w:rPr>
          <w:spacing w:val="1"/>
        </w:rPr>
        <w:t>日根据 </w:t>
      </w:r>
      <w:r>
        <w:rPr>
          <w:rFonts w:ascii="Microsoft Yi Baiti" w:hAnsi="Microsoft Yi Baiti" w:eastAsia="Microsoft Yi Baiti" w:hint="eastAsia"/>
          <w:spacing w:val="-33"/>
        </w:rPr>
        <w:t>« </w:t>
      </w:r>
      <w:r>
        <w:rPr>
          <w:spacing w:val="4"/>
        </w:rPr>
        <w:t>国务院</w:t>
      </w:r>
      <w:r>
        <w:rPr>
          <w:spacing w:val="3"/>
        </w:rPr>
        <w:t>关于修改部分行政法规的决定</w:t>
      </w:r>
      <w:r>
        <w:rPr>
          <w:rFonts w:ascii="Microsoft Yi Baiti" w:hAnsi="Microsoft Yi Baiti" w:eastAsia="Microsoft Yi Baiti" w:hint="eastAsia"/>
          <w:spacing w:val="-7"/>
        </w:rPr>
        <w:t>» ( </w:t>
      </w:r>
      <w:r>
        <w:rPr>
          <w:spacing w:val="-7"/>
        </w:rPr>
        <w:t>国务院令第 </w:t>
      </w:r>
      <w:r>
        <w:rPr>
          <w:rFonts w:ascii="MS UI Gothic" w:hAnsi="MS UI Gothic" w:eastAsia="MS UI Gothic" w:hint="eastAsia"/>
          <w:spacing w:val="-1"/>
        </w:rPr>
        <w:t>７１４ </w:t>
      </w:r>
      <w:r>
        <w:rPr>
          <w:spacing w:val="3"/>
        </w:rPr>
        <w:t>号</w:t>
      </w:r>
      <w:r>
        <w:rPr>
          <w:rFonts w:ascii="Microsoft Yi Baiti" w:hAnsi="Microsoft Yi Baiti" w:eastAsia="Microsoft Yi Baiti" w:hint="eastAsia"/>
          <w:spacing w:val="21"/>
        </w:rPr>
        <w:t>) </w:t>
      </w:r>
      <w:r>
        <w:rPr>
          <w:spacing w:val="3"/>
        </w:rPr>
        <w:t>第二次修改</w:t>
      </w:r>
      <w:r>
        <w:rPr>
          <w:rFonts w:ascii="Microsoft Yi Baiti" w:hAnsi="Microsoft Yi Baiti" w:eastAsia="Microsoft Yi Baiti" w:hint="eastAsia"/>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2"/>
        <w:ind w:left="0" w:firstLine="0"/>
        <w:jc w:val="left"/>
        <w:rPr>
          <w:rFonts w:ascii="Microsoft Yi Baiti"/>
          <w:sz w:val="32"/>
        </w:rPr>
      </w:pPr>
    </w:p>
    <w:p>
      <w:pPr>
        <w:pStyle w:val="BodyText"/>
        <w:tabs>
          <w:tab w:pos="2011" w:val="left" w:leader="none"/>
          <w:tab w:pos="2639" w:val="left" w:leader="none"/>
        </w:tabs>
        <w:spacing w:before="1"/>
        <w:ind w:left="1172" w:firstLine="0"/>
        <w:jc w:val="left"/>
      </w:pPr>
      <w:r>
        <w:rPr>
          <w:spacing w:val="3"/>
          <w:w w:val="105"/>
        </w:rPr>
        <w:t>第一</w:t>
      </w:r>
      <w:r>
        <w:rPr>
          <w:w w:val="105"/>
        </w:rPr>
        <w:t>章</w:t>
        <w:tab/>
        <w:t>总</w:t>
        <w:tab/>
        <w:t>则</w:t>
      </w:r>
    </w:p>
    <w:p>
      <w:pPr>
        <w:pStyle w:val="BodyText"/>
        <w:spacing w:line="295" w:lineRule="auto" w:before="215"/>
        <w:ind w:right="39"/>
        <w:rPr>
          <w:rFonts w:ascii="MS UI Gothic" w:eastAsia="MS UI Gothic" w:hint="eastAsia"/>
        </w:rPr>
      </w:pPr>
      <w:r>
        <w:rPr>
          <w:spacing w:val="4"/>
        </w:rPr>
        <w:t>第一条 为创造良好的公共场所卫生</w:t>
      </w:r>
      <w:r>
        <w:rPr>
          <w:spacing w:val="3"/>
        </w:rPr>
        <w:t>条件</w:t>
      </w:r>
      <w:r>
        <w:rPr>
          <w:rFonts w:ascii="MS UI Gothic" w:eastAsia="MS UI Gothic" w:hint="eastAsia"/>
          <w:spacing w:val="15"/>
          <w:w w:val="80"/>
        </w:rPr>
        <w:t>ꎬ </w:t>
      </w:r>
      <w:r>
        <w:rPr>
          <w:spacing w:val="3"/>
        </w:rPr>
        <w:t>预防疾病</w:t>
      </w:r>
      <w:r>
        <w:rPr>
          <w:rFonts w:ascii="MS UI Gothic" w:eastAsia="MS UI Gothic" w:hint="eastAsia"/>
          <w:spacing w:val="15"/>
          <w:w w:val="80"/>
        </w:rPr>
        <w:t>ꎬ </w:t>
      </w:r>
      <w:r>
        <w:rPr>
          <w:spacing w:val="3"/>
        </w:rPr>
        <w:t>保障人体健康</w:t>
      </w:r>
      <w:r>
        <w:rPr>
          <w:rFonts w:ascii="MS UI Gothic" w:eastAsia="MS UI Gothic" w:hint="eastAsia"/>
          <w:spacing w:val="15"/>
          <w:w w:val="80"/>
        </w:rPr>
        <w:t>ꎬ </w:t>
      </w:r>
      <w:r>
        <w:rPr>
          <w:spacing w:val="1"/>
        </w:rPr>
        <w:t>制定本</w:t>
      </w:r>
      <w:r>
        <w:rPr>
          <w:spacing w:val="3"/>
        </w:rPr>
        <w:t>条例</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4"/>
          <w:w w:val="110"/>
        </w:rPr>
        <w:t>第二条 本条例适用于下列公共</w:t>
      </w:r>
      <w:r>
        <w:rPr>
          <w:spacing w:val="3"/>
          <w:w w:val="115"/>
        </w:rPr>
        <w:t>场所</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50"/>
        </w:rPr>
        <w:t>( </w:t>
      </w:r>
      <w:r>
        <w:rPr/>
        <w:t>一</w:t>
      </w:r>
      <w:r>
        <w:rPr>
          <w:rFonts w:ascii="MS UI Gothic" w:eastAsia="MS UI Gothic" w:hint="eastAsia"/>
          <w:w w:val="150"/>
        </w:rPr>
        <w:t>) </w:t>
      </w:r>
      <w:r>
        <w:rPr/>
        <w:t>宾馆</w:t>
      </w:r>
      <w:r>
        <w:rPr>
          <w:rFonts w:ascii="MS UI Gothic" w:eastAsia="MS UI Gothic" w:hint="eastAsia"/>
          <w:w w:val="80"/>
        </w:rPr>
        <w:t>、 </w:t>
      </w:r>
      <w:r>
        <w:rPr/>
        <w:t>饭馆</w:t>
      </w:r>
      <w:r>
        <w:rPr>
          <w:rFonts w:ascii="MS UI Gothic" w:eastAsia="MS UI Gothic" w:hint="eastAsia"/>
          <w:w w:val="80"/>
        </w:rPr>
        <w:t>、 </w:t>
      </w:r>
      <w:r>
        <w:rPr/>
        <w:t>旅店</w:t>
      </w:r>
      <w:r>
        <w:rPr>
          <w:rFonts w:ascii="MS UI Gothic" w:eastAsia="MS UI Gothic" w:hint="eastAsia"/>
          <w:w w:val="80"/>
        </w:rPr>
        <w:t>、 </w:t>
      </w:r>
      <w:r>
        <w:rPr/>
        <w:t>招待所</w:t>
      </w:r>
      <w:r>
        <w:rPr>
          <w:rFonts w:ascii="MS UI Gothic" w:eastAsia="MS UI Gothic" w:hint="eastAsia"/>
          <w:w w:val="80"/>
        </w:rPr>
        <w:t>、</w:t>
      </w:r>
      <w:r>
        <w:rPr/>
        <w:t>车马店</w:t>
      </w:r>
      <w:r>
        <w:rPr>
          <w:rFonts w:ascii="MS UI Gothic" w:eastAsia="MS UI Gothic" w:hint="eastAsia"/>
          <w:w w:val="80"/>
        </w:rPr>
        <w:t>、 </w:t>
      </w:r>
      <w:r>
        <w:rPr/>
        <w:t>咖啡馆</w:t>
      </w:r>
      <w:r>
        <w:rPr>
          <w:rFonts w:ascii="MS UI Gothic" w:eastAsia="MS UI Gothic" w:hint="eastAsia"/>
          <w:w w:val="80"/>
        </w:rPr>
        <w:t>、 </w:t>
      </w:r>
      <w:r>
        <w:rPr/>
        <w:t>酒吧</w:t>
      </w:r>
      <w:r>
        <w:rPr>
          <w:rFonts w:ascii="MS UI Gothic" w:eastAsia="MS UI Gothic" w:hint="eastAsia"/>
          <w:w w:val="80"/>
        </w:rPr>
        <w:t>、 </w:t>
      </w:r>
      <w:r>
        <w:rPr/>
        <w:t>茶座</w:t>
      </w:r>
      <w:r>
        <w:rPr>
          <w:rFonts w:ascii="MS UI Gothic" w:eastAsia="MS UI Gothic" w:hint="eastAsia"/>
          <w:w w:val="80"/>
        </w:rPr>
        <w:t>ꎻ</w:t>
      </w:r>
    </w:p>
    <w:p>
      <w:pPr>
        <w:pStyle w:val="BodyText"/>
        <w:spacing w:before="174"/>
        <w:ind w:left="543" w:firstLine="0"/>
        <w:jc w:val="left"/>
        <w:rPr>
          <w:rFonts w:ascii="MS UI Gothic" w:eastAsia="MS UI Gothic" w:hint="eastAsia"/>
        </w:rPr>
      </w:pPr>
      <w:r>
        <w:rPr/>
        <w:br w:type="column"/>
      </w:r>
      <w:r>
        <w:rPr>
          <w:rFonts w:ascii="MS UI Gothic" w:eastAsia="MS UI Gothic" w:hint="eastAsia"/>
          <w:w w:val="150"/>
        </w:rPr>
        <w:t>( </w:t>
      </w:r>
      <w:r>
        <w:rPr>
          <w:w w:val="105"/>
        </w:rPr>
        <w:t>二</w:t>
      </w:r>
      <w:r>
        <w:rPr>
          <w:rFonts w:ascii="MS UI Gothic" w:eastAsia="MS UI Gothic" w:hint="eastAsia"/>
          <w:w w:val="150"/>
        </w:rPr>
        <w:t>) </w:t>
      </w:r>
      <w:r>
        <w:rPr>
          <w:w w:val="105"/>
        </w:rPr>
        <w:t>公共浴室</w:t>
      </w:r>
      <w:r>
        <w:rPr>
          <w:rFonts w:ascii="MS UI Gothic" w:eastAsia="MS UI Gothic" w:hint="eastAsia"/>
          <w:w w:val="80"/>
        </w:rPr>
        <w:t>、 </w:t>
      </w:r>
      <w:r>
        <w:rPr>
          <w:w w:val="105"/>
        </w:rPr>
        <w:t>理发店</w:t>
      </w:r>
      <w:r>
        <w:rPr>
          <w:rFonts w:ascii="MS UI Gothic" w:eastAsia="MS UI Gothic" w:hint="eastAsia"/>
          <w:w w:val="80"/>
        </w:rPr>
        <w:t>、 </w:t>
      </w:r>
      <w:r>
        <w:rPr>
          <w:w w:val="105"/>
        </w:rPr>
        <w:t>美容店</w:t>
      </w:r>
      <w:r>
        <w:rPr>
          <w:rFonts w:ascii="MS UI Gothic" w:eastAsia="MS UI Gothic" w:hint="eastAsia"/>
          <w:w w:val="80"/>
        </w:rPr>
        <w:t>ꎻ</w:t>
      </w:r>
    </w:p>
    <w:p>
      <w:pPr>
        <w:pStyle w:val="BodyText"/>
        <w:spacing w:line="295" w:lineRule="auto" w:before="58"/>
        <w:ind w:right="442"/>
        <w:jc w:val="left"/>
        <w:rPr>
          <w:rFonts w:ascii="MS UI Gothic" w:eastAsia="MS UI Gothic" w:hint="eastAsia"/>
        </w:rPr>
      </w:pPr>
      <w:r>
        <w:rPr>
          <w:rFonts w:ascii="MS UI Gothic" w:eastAsia="MS UI Gothic" w:hint="eastAsia"/>
          <w:spacing w:val="-40"/>
          <w:w w:val="150"/>
        </w:rPr>
        <w:t>( </w:t>
      </w:r>
      <w:r>
        <w:rPr>
          <w:spacing w:val="3"/>
          <w:w w:val="115"/>
        </w:rPr>
        <w:t>三</w:t>
      </w:r>
      <w:r>
        <w:rPr>
          <w:rFonts w:ascii="MS UI Gothic" w:eastAsia="MS UI Gothic" w:hint="eastAsia"/>
          <w:spacing w:val="-3"/>
          <w:w w:val="150"/>
        </w:rPr>
        <w:t>) </w:t>
      </w:r>
      <w:r>
        <w:rPr>
          <w:spacing w:val="12"/>
          <w:w w:val="115"/>
        </w:rPr>
        <w:t>影剧院</w:t>
      </w:r>
      <w:r>
        <w:rPr>
          <w:rFonts w:ascii="MS UI Gothic" w:eastAsia="MS UI Gothic" w:hint="eastAsia"/>
          <w:spacing w:val="12"/>
          <w:w w:val="80"/>
        </w:rPr>
        <w:t>、 </w:t>
      </w:r>
      <w:r>
        <w:rPr>
          <w:spacing w:val="-2"/>
          <w:w w:val="115"/>
        </w:rPr>
        <w:t>录像厅 </w:t>
      </w:r>
      <w:r>
        <w:rPr>
          <w:rFonts w:ascii="MS UI Gothic" w:eastAsia="MS UI Gothic" w:hint="eastAsia"/>
          <w:spacing w:val="-36"/>
          <w:w w:val="150"/>
        </w:rPr>
        <w:t>( </w:t>
      </w:r>
      <w:r>
        <w:rPr>
          <w:spacing w:val="15"/>
          <w:w w:val="115"/>
        </w:rPr>
        <w:t>室</w:t>
      </w:r>
      <w:r>
        <w:rPr>
          <w:rFonts w:ascii="MS UI Gothic" w:eastAsia="MS UI Gothic" w:hint="eastAsia"/>
          <w:spacing w:val="21"/>
          <w:w w:val="150"/>
        </w:rPr>
        <w:t>)</w:t>
      </w:r>
      <w:r>
        <w:rPr>
          <w:rFonts w:ascii="MS UI Gothic" w:eastAsia="MS UI Gothic" w:hint="eastAsia"/>
          <w:spacing w:val="13"/>
          <w:w w:val="80"/>
        </w:rPr>
        <w:t>、 </w:t>
      </w:r>
      <w:r>
        <w:rPr>
          <w:spacing w:val="9"/>
          <w:w w:val="115"/>
        </w:rPr>
        <w:t>游艺</w:t>
      </w:r>
      <w:r>
        <w:rPr>
          <w:spacing w:val="-6"/>
          <w:w w:val="115"/>
        </w:rPr>
        <w:t>厅 </w:t>
      </w:r>
      <w:r>
        <w:rPr>
          <w:rFonts w:ascii="MS UI Gothic" w:eastAsia="MS UI Gothic" w:hint="eastAsia"/>
          <w:spacing w:val="-37"/>
          <w:w w:val="150"/>
        </w:rPr>
        <w:t>( </w:t>
      </w:r>
      <w:r>
        <w:rPr>
          <w:spacing w:val="3"/>
          <w:w w:val="115"/>
        </w:rPr>
        <w:t>室</w:t>
      </w:r>
      <w:r>
        <w:rPr>
          <w:rFonts w:ascii="MS UI Gothic" w:eastAsia="MS UI Gothic" w:hint="eastAsia"/>
          <w:spacing w:val="21"/>
          <w:w w:val="150"/>
        </w:rPr>
        <w:t>)</w:t>
      </w:r>
      <w:r>
        <w:rPr>
          <w:rFonts w:ascii="MS UI Gothic" w:eastAsia="MS UI Gothic" w:hint="eastAsia"/>
          <w:spacing w:val="22"/>
          <w:w w:val="80"/>
        </w:rPr>
        <w:t>、 </w:t>
      </w:r>
      <w:r>
        <w:rPr>
          <w:spacing w:val="3"/>
          <w:w w:val="115"/>
        </w:rPr>
        <w:t>舞厅</w:t>
      </w:r>
      <w:r>
        <w:rPr>
          <w:rFonts w:ascii="MS UI Gothic" w:eastAsia="MS UI Gothic" w:hint="eastAsia"/>
          <w:spacing w:val="22"/>
          <w:w w:val="80"/>
        </w:rPr>
        <w:t>、 </w:t>
      </w:r>
      <w:r>
        <w:rPr>
          <w:spacing w:val="3"/>
          <w:w w:val="115"/>
        </w:rPr>
        <w:t>音乐厅</w:t>
      </w:r>
      <w:r>
        <w:rPr>
          <w:rFonts w:ascii="MS UI Gothic" w:eastAsia="MS UI Gothic" w:hint="eastAsia"/>
          <w:w w:val="80"/>
        </w:rPr>
        <w:t>ꎻ</w:t>
      </w:r>
    </w:p>
    <w:p>
      <w:pPr>
        <w:pStyle w:val="BodyText"/>
        <w:spacing w:line="295" w:lineRule="auto"/>
        <w:ind w:right="440"/>
        <w:jc w:val="left"/>
        <w:rPr>
          <w:rFonts w:ascii="MS UI Gothic" w:eastAsia="MS UI Gothic" w:hint="eastAsia"/>
        </w:rPr>
      </w:pPr>
      <w:r>
        <w:rPr>
          <w:rFonts w:ascii="MS UI Gothic" w:eastAsia="MS UI Gothic" w:hint="eastAsia"/>
          <w:spacing w:val="-39"/>
          <w:w w:val="150"/>
        </w:rPr>
        <w:t>( </w:t>
      </w:r>
      <w:r>
        <w:rPr>
          <w:spacing w:val="3"/>
          <w:w w:val="115"/>
        </w:rPr>
        <w:t>四</w:t>
      </w:r>
      <w:r>
        <w:rPr>
          <w:rFonts w:ascii="MS UI Gothic" w:eastAsia="MS UI Gothic" w:hint="eastAsia"/>
          <w:spacing w:val="1"/>
          <w:w w:val="150"/>
        </w:rPr>
        <w:t>) </w:t>
      </w:r>
      <w:r>
        <w:rPr>
          <w:spacing w:val="-3"/>
          <w:w w:val="115"/>
        </w:rPr>
        <w:t>体育场 </w:t>
      </w:r>
      <w:r>
        <w:rPr>
          <w:rFonts w:ascii="MS UI Gothic" w:eastAsia="MS UI Gothic" w:hint="eastAsia"/>
          <w:spacing w:val="-36"/>
          <w:w w:val="150"/>
        </w:rPr>
        <w:t>( </w:t>
      </w:r>
      <w:r>
        <w:rPr>
          <w:spacing w:val="9"/>
          <w:w w:val="115"/>
        </w:rPr>
        <w:t>馆</w:t>
      </w:r>
      <w:r>
        <w:rPr>
          <w:rFonts w:ascii="MS UI Gothic" w:eastAsia="MS UI Gothic" w:hint="eastAsia"/>
          <w:spacing w:val="21"/>
          <w:w w:val="150"/>
        </w:rPr>
        <w:t>)</w:t>
      </w:r>
      <w:r>
        <w:rPr>
          <w:rFonts w:ascii="MS UI Gothic" w:eastAsia="MS UI Gothic" w:hint="eastAsia"/>
          <w:spacing w:val="17"/>
          <w:w w:val="80"/>
        </w:rPr>
        <w:t>、 </w:t>
      </w:r>
      <w:r>
        <w:rPr>
          <w:spacing w:val="-1"/>
          <w:w w:val="115"/>
        </w:rPr>
        <w:t>游泳场 </w:t>
      </w:r>
      <w:r>
        <w:rPr>
          <w:rFonts w:ascii="MS UI Gothic" w:eastAsia="MS UI Gothic" w:hint="eastAsia"/>
          <w:spacing w:val="-35"/>
          <w:w w:val="150"/>
        </w:rPr>
        <w:t>( </w:t>
      </w:r>
      <w:r>
        <w:rPr>
          <w:spacing w:val="11"/>
          <w:w w:val="115"/>
        </w:rPr>
        <w:t>馆</w:t>
      </w:r>
      <w:r>
        <w:rPr>
          <w:rFonts w:ascii="MS UI Gothic" w:eastAsia="MS UI Gothic" w:hint="eastAsia"/>
          <w:spacing w:val="21"/>
          <w:w w:val="150"/>
        </w:rPr>
        <w:t>)</w:t>
      </w:r>
      <w:r>
        <w:rPr>
          <w:rFonts w:ascii="MS UI Gothic" w:eastAsia="MS UI Gothic" w:hint="eastAsia"/>
          <w:w w:val="80"/>
        </w:rPr>
        <w:t>、</w:t>
      </w:r>
      <w:r>
        <w:rPr>
          <w:spacing w:val="3"/>
          <w:w w:val="115"/>
        </w:rPr>
        <w:t>公园</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spacing w:val="-36"/>
          <w:w w:val="150"/>
        </w:rPr>
        <w:t>( </w:t>
      </w:r>
      <w:r>
        <w:rPr>
          <w:spacing w:val="3"/>
          <w:w w:val="105"/>
        </w:rPr>
        <w:t>五</w:t>
      </w:r>
      <w:r>
        <w:rPr>
          <w:rFonts w:ascii="MS UI Gothic" w:eastAsia="MS UI Gothic" w:hint="eastAsia"/>
          <w:spacing w:val="13"/>
          <w:w w:val="150"/>
        </w:rPr>
        <w:t>) </w:t>
      </w:r>
      <w:r>
        <w:rPr>
          <w:spacing w:val="4"/>
          <w:w w:val="105"/>
        </w:rPr>
        <w:t>展览馆</w:t>
      </w:r>
      <w:r>
        <w:rPr>
          <w:rFonts w:ascii="MS UI Gothic" w:eastAsia="MS UI Gothic" w:hint="eastAsia"/>
          <w:spacing w:val="4"/>
          <w:w w:val="80"/>
        </w:rPr>
        <w:t>、 </w:t>
      </w:r>
      <w:r>
        <w:rPr>
          <w:spacing w:val="9"/>
          <w:w w:val="105"/>
        </w:rPr>
        <w:t>博物馆</w:t>
      </w:r>
      <w:r>
        <w:rPr>
          <w:rFonts w:ascii="MS UI Gothic" w:eastAsia="MS UI Gothic" w:hint="eastAsia"/>
          <w:spacing w:val="4"/>
          <w:w w:val="80"/>
        </w:rPr>
        <w:t>、 </w:t>
      </w:r>
      <w:r>
        <w:rPr>
          <w:spacing w:val="9"/>
          <w:w w:val="105"/>
        </w:rPr>
        <w:t>美术馆</w:t>
      </w:r>
      <w:r>
        <w:rPr>
          <w:rFonts w:ascii="MS UI Gothic" w:eastAsia="MS UI Gothic" w:hint="eastAsia"/>
          <w:spacing w:val="4"/>
          <w:w w:val="80"/>
        </w:rPr>
        <w:t>、 </w:t>
      </w:r>
      <w:r>
        <w:rPr>
          <w:w w:val="105"/>
        </w:rPr>
        <w:t>图</w:t>
      </w:r>
      <w:r>
        <w:rPr>
          <w:spacing w:val="3"/>
          <w:w w:val="105"/>
        </w:rPr>
        <w:t>书馆</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5"/>
        </w:rPr>
        <w:t>六</w:t>
      </w:r>
      <w:r>
        <w:rPr>
          <w:rFonts w:ascii="MS UI Gothic" w:eastAsia="MS UI Gothic" w:hint="eastAsia"/>
          <w:w w:val="150"/>
        </w:rPr>
        <w:t>) </w:t>
      </w:r>
      <w:r>
        <w:rPr>
          <w:w w:val="115"/>
        </w:rPr>
        <w:t>商场 </w:t>
      </w:r>
      <w:r>
        <w:rPr>
          <w:rFonts w:ascii="MS UI Gothic" w:eastAsia="MS UI Gothic" w:hint="eastAsia"/>
          <w:w w:val="150"/>
        </w:rPr>
        <w:t>( </w:t>
      </w:r>
      <w:r>
        <w:rPr>
          <w:w w:val="115"/>
        </w:rPr>
        <w:t>店</w:t>
      </w:r>
      <w:r>
        <w:rPr>
          <w:rFonts w:ascii="MS UI Gothic" w:eastAsia="MS UI Gothic" w:hint="eastAsia"/>
          <w:w w:val="150"/>
        </w:rPr>
        <w:t>)</w:t>
      </w:r>
      <w:r>
        <w:rPr>
          <w:rFonts w:ascii="MS UI Gothic" w:eastAsia="MS UI Gothic" w:hint="eastAsia"/>
          <w:w w:val="80"/>
        </w:rPr>
        <w:t>、 </w:t>
      </w:r>
      <w:r>
        <w:rPr>
          <w:w w:val="115"/>
        </w:rPr>
        <w:t>书店</w:t>
      </w:r>
      <w:r>
        <w:rPr>
          <w:rFonts w:ascii="MS UI Gothic" w:eastAsia="MS UI Gothic" w:hint="eastAsia"/>
          <w:w w:val="80"/>
        </w:rPr>
        <w:t>ꎻ</w:t>
      </w:r>
    </w:p>
    <w:p>
      <w:pPr>
        <w:pStyle w:val="BodyText"/>
        <w:spacing w:before="55"/>
        <w:ind w:left="543" w:firstLine="0"/>
        <w:jc w:val="left"/>
        <w:rPr>
          <w:rFonts w:ascii="MS UI Gothic" w:eastAsia="MS UI Gothic" w:hint="eastAsia"/>
        </w:rPr>
      </w:pPr>
      <w:r>
        <w:rPr>
          <w:rFonts w:ascii="MS UI Gothic" w:eastAsia="MS UI Gothic" w:hint="eastAsia"/>
          <w:w w:val="150"/>
        </w:rPr>
        <w:t>( </w:t>
      </w:r>
      <w:r>
        <w:rPr>
          <w:w w:val="115"/>
        </w:rPr>
        <w:t>七</w:t>
      </w:r>
      <w:r>
        <w:rPr>
          <w:rFonts w:ascii="MS UI Gothic" w:eastAsia="MS UI Gothic" w:hint="eastAsia"/>
          <w:w w:val="150"/>
        </w:rPr>
        <w:t>) </w:t>
      </w:r>
      <w:r>
        <w:rPr>
          <w:w w:val="115"/>
        </w:rPr>
        <w:t>候诊室</w:t>
      </w:r>
      <w:r>
        <w:rPr>
          <w:rFonts w:ascii="MS UI Gothic" w:eastAsia="MS UI Gothic" w:hint="eastAsia"/>
        </w:rPr>
        <w:t>、 </w:t>
      </w:r>
      <w:r>
        <w:rPr>
          <w:w w:val="115"/>
        </w:rPr>
        <w:t>候车 </w:t>
      </w:r>
      <w:r>
        <w:rPr>
          <w:rFonts w:ascii="MS UI Gothic" w:eastAsia="MS UI Gothic" w:hint="eastAsia"/>
          <w:w w:val="150"/>
        </w:rPr>
        <w:t>( </w:t>
      </w:r>
      <w:r>
        <w:rPr>
          <w:w w:val="115"/>
        </w:rPr>
        <w:t>机</w:t>
      </w:r>
      <w:r>
        <w:rPr>
          <w:rFonts w:ascii="MS UI Gothic" w:eastAsia="MS UI Gothic" w:hint="eastAsia"/>
        </w:rPr>
        <w:t>、 </w:t>
      </w:r>
      <w:r>
        <w:rPr>
          <w:w w:val="115"/>
        </w:rPr>
        <w:t>船</w:t>
      </w:r>
      <w:r>
        <w:rPr>
          <w:rFonts w:ascii="MS UI Gothic" w:eastAsia="MS UI Gothic" w:hint="eastAsia"/>
          <w:w w:val="150"/>
        </w:rPr>
        <w:t>) </w:t>
      </w:r>
      <w:r>
        <w:rPr>
          <w:w w:val="115"/>
        </w:rPr>
        <w:t>室</w:t>
      </w:r>
      <w:r>
        <w:rPr>
          <w:rFonts w:ascii="MS UI Gothic" w:eastAsia="MS UI Gothic" w:hint="eastAsia"/>
        </w:rPr>
        <w:t>、</w:t>
      </w:r>
    </w:p>
    <w:p>
      <w:pPr>
        <w:spacing w:after="0"/>
        <w:jc w:val="left"/>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2196864"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１４４４</w:t>
      </w:r>
      <w:r>
        <w:rPr>
          <w:rFonts w:ascii="MS UI Gothic" w:eastAsia="MS UI Gothic" w:hint="eastAsia"/>
          <w:w w:val="337"/>
        </w:rPr>
        <w:t/>
      </w:r>
    </w:p>
    <w:p>
      <w:pPr>
        <w:pStyle w:val="BodyText"/>
        <w:spacing w:before="297"/>
        <w:ind w:left="440" w:firstLine="0"/>
        <w:jc w:val="left"/>
        <w:rPr>
          <w:rFonts w:ascii="MS UI Gothic" w:eastAsia="MS UI Gothic" w:hint="eastAsia"/>
        </w:rPr>
      </w:pPr>
      <w:r>
        <w:rPr/>
        <w:t>公共交通工具</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11"/>
        <w:ind w:left="0" w:firstLine="0"/>
        <w:jc w:val="left"/>
        <w:rPr>
          <w:sz w:val="35"/>
        </w:rPr>
      </w:pPr>
    </w:p>
    <w:p>
      <w:pPr>
        <w:pStyle w:val="BodyText"/>
        <w:tabs>
          <w:tab w:pos="4112" w:val="left" w:leader="none"/>
        </w:tabs>
        <w:spacing w:line="172" w:lineRule="exact"/>
        <w:ind w:left="3274" w:firstLine="0"/>
        <w:jc w:val="left"/>
      </w:pPr>
      <w:r>
        <w:rPr>
          <w:spacing w:val="3"/>
          <w:w w:val="105"/>
        </w:rPr>
        <w:t>第三</w:t>
      </w:r>
      <w:r>
        <w:rPr>
          <w:w w:val="105"/>
        </w:rPr>
        <w:t>章</w:t>
        <w:tab/>
        <w:t>卫</w:t>
      </w:r>
      <w:r>
        <w:rPr>
          <w:spacing w:val="-33"/>
          <w:w w:val="105"/>
        </w:rPr>
        <w:t> </w:t>
      </w:r>
      <w:r>
        <w:rPr>
          <w:w w:val="105"/>
        </w:rPr>
        <w:t>生</w:t>
      </w:r>
      <w:r>
        <w:rPr>
          <w:spacing w:val="-33"/>
          <w:w w:val="105"/>
        </w:rPr>
        <w:t> </w:t>
      </w:r>
      <w:r>
        <w:rPr>
          <w:w w:val="105"/>
        </w:rPr>
        <w:t>监</w:t>
      </w:r>
      <w:r>
        <w:rPr>
          <w:spacing w:val="-33"/>
          <w:w w:val="105"/>
        </w:rPr>
        <w:t> </w:t>
      </w:r>
      <w:r>
        <w:rPr>
          <w:w w:val="105"/>
        </w:rPr>
        <w:t>督</w:t>
      </w:r>
    </w:p>
    <w:p>
      <w:pPr>
        <w:spacing w:after="0" w:line="172" w:lineRule="exact"/>
        <w:jc w:val="left"/>
        <w:sectPr>
          <w:pgSz w:w="10500" w:h="14750"/>
          <w:pgMar w:top="960" w:bottom="280" w:left="980" w:right="980"/>
          <w:cols w:num="2" w:equalWidth="0">
            <w:col w:w="1842" w:space="460"/>
            <w:col w:w="6238"/>
          </w:cols>
        </w:sectPr>
      </w:pPr>
    </w:p>
    <w:p>
      <w:pPr>
        <w:pStyle w:val="BodyText"/>
        <w:tabs>
          <w:tab w:pos="1698" w:val="left" w:leader="none"/>
        </w:tabs>
        <w:spacing w:line="242" w:lineRule="exact"/>
        <w:ind w:left="860" w:firstLine="0"/>
        <w:jc w:val="left"/>
      </w:pPr>
      <w:r>
        <w:rPr>
          <w:spacing w:val="3"/>
          <w:w w:val="105"/>
        </w:rPr>
        <w:t>第三</w:t>
      </w:r>
      <w:r>
        <w:rPr>
          <w:w w:val="105"/>
        </w:rPr>
        <w:t>条</w:t>
        <w:tab/>
      </w:r>
      <w:r>
        <w:rPr>
          <w:spacing w:val="3"/>
        </w:rPr>
        <w:t>公共场所的下列项目应符</w:t>
      </w:r>
      <w:r>
        <w:rPr/>
        <w:t>合</w:t>
      </w:r>
    </w:p>
    <w:p>
      <w:pPr>
        <w:pStyle w:val="BodyText"/>
        <w:spacing w:before="58"/>
        <w:ind w:left="440" w:firstLine="0"/>
        <w:jc w:val="left"/>
        <w:rPr>
          <w:rFonts w:ascii="MS UI Gothic" w:eastAsia="MS UI Gothic" w:hint="eastAsia"/>
        </w:rPr>
      </w:pPr>
      <w:r>
        <w:rPr>
          <w:w w:val="115"/>
        </w:rPr>
        <w:t>国家卫生标准和要求</w:t>
      </w:r>
      <w:r>
        <w:rPr>
          <w:rFonts w:ascii="MS UI Gothic" w:eastAsia="MS UI Gothic" w:hint="eastAsia"/>
          <w:w w:val="235"/>
        </w:rPr>
        <w:t>:</w:t>
      </w:r>
    </w:p>
    <w:p>
      <w:pPr>
        <w:pStyle w:val="BodyText"/>
        <w:spacing w:line="295" w:lineRule="auto" w:before="58"/>
        <w:ind w:left="440" w:right="1"/>
        <w:jc w:val="left"/>
        <w:rPr>
          <w:rFonts w:ascii="MS UI Gothic" w:eastAsia="MS UI Gothic" w:hint="eastAsia"/>
        </w:rPr>
      </w:pPr>
      <w:r>
        <w:rPr>
          <w:rFonts w:ascii="MS UI Gothic" w:eastAsia="MS UI Gothic" w:hint="eastAsia"/>
          <w:spacing w:val="-35"/>
          <w:w w:val="150"/>
        </w:rPr>
        <w:t>( </w:t>
      </w:r>
      <w:r>
        <w:rPr>
          <w:spacing w:val="21"/>
          <w:w w:val="110"/>
        </w:rPr>
        <w:t>一</w:t>
      </w:r>
      <w:r>
        <w:rPr>
          <w:rFonts w:ascii="MS UI Gothic" w:eastAsia="MS UI Gothic" w:hint="eastAsia"/>
          <w:spacing w:val="11"/>
          <w:w w:val="150"/>
        </w:rPr>
        <w:t>) </w:t>
      </w:r>
      <w:r>
        <w:rPr>
          <w:spacing w:val="17"/>
          <w:w w:val="110"/>
        </w:rPr>
        <w:t>空气</w:t>
      </w:r>
      <w:r>
        <w:rPr>
          <w:rFonts w:ascii="MS UI Gothic" w:eastAsia="MS UI Gothic" w:hint="eastAsia"/>
          <w:spacing w:val="1"/>
          <w:w w:val="80"/>
        </w:rPr>
        <w:t>、 </w:t>
      </w:r>
      <w:r>
        <w:rPr>
          <w:spacing w:val="17"/>
          <w:w w:val="110"/>
        </w:rPr>
        <w:t>微小气候 </w:t>
      </w:r>
      <w:r>
        <w:rPr>
          <w:rFonts w:ascii="MS UI Gothic" w:eastAsia="MS UI Gothic" w:hint="eastAsia"/>
          <w:spacing w:val="-31"/>
          <w:w w:val="150"/>
        </w:rPr>
        <w:t>( </w:t>
      </w:r>
      <w:r>
        <w:rPr>
          <w:spacing w:val="17"/>
          <w:w w:val="110"/>
        </w:rPr>
        <w:t>湿度</w:t>
      </w:r>
      <w:r>
        <w:rPr>
          <w:rFonts w:ascii="MS UI Gothic" w:eastAsia="MS UI Gothic" w:hint="eastAsia"/>
          <w:spacing w:val="1"/>
          <w:w w:val="80"/>
        </w:rPr>
        <w:t>、 </w:t>
      </w:r>
      <w:r>
        <w:rPr>
          <w:w w:val="110"/>
        </w:rPr>
        <w:t>温</w:t>
      </w:r>
      <w:r>
        <w:rPr>
          <w:spacing w:val="3"/>
          <w:w w:val="110"/>
        </w:rPr>
        <w:t>度</w:t>
      </w:r>
      <w:r>
        <w:rPr>
          <w:rFonts w:ascii="MS UI Gothic" w:eastAsia="MS UI Gothic" w:hint="eastAsia"/>
          <w:spacing w:val="2"/>
          <w:w w:val="80"/>
        </w:rPr>
        <w:t>、 </w:t>
      </w:r>
      <w:r>
        <w:rPr>
          <w:spacing w:val="3"/>
          <w:w w:val="110"/>
        </w:rPr>
        <w:t>风速</w:t>
      </w:r>
      <w:r>
        <w:rPr>
          <w:rFonts w:ascii="MS UI Gothic" w:eastAsia="MS UI Gothic" w:hint="eastAsia"/>
          <w:spacing w:val="-36"/>
          <w:w w:val="150"/>
        </w:rPr>
        <w:t>) </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spacing w:val="-39"/>
          <w:w w:val="140"/>
        </w:rPr>
        <w:t>( </w:t>
      </w:r>
      <w:r>
        <w:rPr>
          <w:spacing w:val="3"/>
          <w:w w:val="115"/>
        </w:rPr>
        <w:t>二</w:t>
      </w:r>
      <w:r>
        <w:rPr>
          <w:rFonts w:ascii="MS UI Gothic" w:eastAsia="MS UI Gothic" w:hint="eastAsia"/>
          <w:spacing w:val="-21"/>
          <w:w w:val="140"/>
        </w:rPr>
        <w:t>) </w:t>
      </w:r>
      <w:r>
        <w:rPr>
          <w:spacing w:val="3"/>
          <w:w w:val="115"/>
        </w:rPr>
        <w:t>水质</w:t>
      </w:r>
      <w:r>
        <w:rPr>
          <w:rFonts w:ascii="MS UI Gothic" w:eastAsia="MS UI Gothic" w:hint="eastAsia"/>
          <w:w w:val="80"/>
        </w:rPr>
        <w:t>ꎻ</w:t>
      </w:r>
    </w:p>
    <w:p>
      <w:pPr>
        <w:pStyle w:val="BodyText"/>
        <w:spacing w:line="295" w:lineRule="auto" w:before="58"/>
        <w:ind w:left="860" w:right="1635" w:firstLine="0"/>
        <w:jc w:val="left"/>
        <w:rPr>
          <w:rFonts w:ascii="MS UI Gothic" w:eastAsia="MS UI Gothic" w:hint="eastAsia"/>
        </w:rPr>
      </w:pPr>
      <w:r>
        <w:rPr>
          <w:rFonts w:ascii="MS UI Gothic" w:eastAsia="MS UI Gothic" w:hint="eastAsia"/>
          <w:spacing w:val="-42"/>
          <w:w w:val="150"/>
        </w:rPr>
        <w:t>( </w:t>
      </w:r>
      <w:r>
        <w:rPr>
          <w:spacing w:val="3"/>
          <w:w w:val="115"/>
        </w:rPr>
        <w:t>三</w:t>
      </w:r>
      <w:r>
        <w:rPr>
          <w:rFonts w:ascii="MS UI Gothic" w:eastAsia="MS UI Gothic" w:hint="eastAsia"/>
          <w:spacing w:val="-20"/>
          <w:w w:val="150"/>
        </w:rPr>
        <w:t>) </w:t>
      </w:r>
      <w:r>
        <w:rPr>
          <w:spacing w:val="3"/>
          <w:w w:val="115"/>
        </w:rPr>
        <w:t>采光</w:t>
      </w:r>
      <w:r>
        <w:rPr>
          <w:rFonts w:ascii="MS UI Gothic" w:eastAsia="MS UI Gothic" w:hint="eastAsia"/>
          <w:spacing w:val="-3"/>
          <w:w w:val="80"/>
        </w:rPr>
        <w:t>、 </w:t>
      </w:r>
      <w:r>
        <w:rPr>
          <w:spacing w:val="3"/>
          <w:w w:val="115"/>
        </w:rPr>
        <w:t>照明</w:t>
      </w:r>
      <w:r>
        <w:rPr>
          <w:rFonts w:ascii="MS UI Gothic" w:eastAsia="MS UI Gothic" w:hint="eastAsia"/>
          <w:spacing w:val="-11"/>
          <w:w w:val="80"/>
        </w:rPr>
        <w:t>ꎻ</w:t>
      </w:r>
      <w:r>
        <w:rPr>
          <w:rFonts w:ascii="MS UI Gothic" w:eastAsia="MS UI Gothic" w:hint="eastAsia"/>
          <w:spacing w:val="-37"/>
          <w:w w:val="150"/>
        </w:rPr>
        <w:t>( </w:t>
      </w:r>
      <w:r>
        <w:rPr>
          <w:spacing w:val="3"/>
          <w:w w:val="115"/>
        </w:rPr>
        <w:t>四</w:t>
      </w:r>
      <w:r>
        <w:rPr>
          <w:rFonts w:ascii="MS UI Gothic" w:eastAsia="MS UI Gothic" w:hint="eastAsia"/>
          <w:spacing w:val="8"/>
          <w:w w:val="150"/>
        </w:rPr>
        <w:t>) </w:t>
      </w:r>
      <w:r>
        <w:rPr>
          <w:spacing w:val="3"/>
          <w:w w:val="115"/>
        </w:rPr>
        <w:t>噪音</w:t>
      </w:r>
      <w:r>
        <w:rPr>
          <w:rFonts w:ascii="MS UI Gothic" w:eastAsia="MS UI Gothic" w:hint="eastAsia"/>
          <w:w w:val="80"/>
        </w:rPr>
        <w:t>ꎻ</w:t>
      </w:r>
    </w:p>
    <w:p>
      <w:pPr>
        <w:pStyle w:val="BodyText"/>
        <w:spacing w:line="255" w:lineRule="exact"/>
        <w:ind w:left="860" w:firstLine="0"/>
        <w:jc w:val="left"/>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顾客用具和卫生设施</w:t>
      </w:r>
      <w:r>
        <w:rPr>
          <w:rFonts w:ascii="MS UI Gothic" w:eastAsia="MS UI Gothic" w:hint="eastAsia"/>
          <w:w w:val="80"/>
        </w:rPr>
        <w:t>ꎮ</w:t>
      </w:r>
    </w:p>
    <w:p>
      <w:pPr>
        <w:pStyle w:val="BodyText"/>
        <w:spacing w:line="295" w:lineRule="auto" w:before="58"/>
        <w:ind w:left="440" w:right="1"/>
        <w:jc w:val="left"/>
        <w:rPr>
          <w:rFonts w:ascii="MS UI Gothic" w:eastAsia="MS UI Gothic" w:hint="eastAsia"/>
        </w:rPr>
      </w:pPr>
      <w:r>
        <w:rPr/>
        <w:t>公共场所的卫生标准和要求</w:t>
      </w:r>
      <w:r>
        <w:rPr>
          <w:rFonts w:ascii="MS UI Gothic" w:eastAsia="MS UI Gothic" w:hint="eastAsia"/>
          <w:w w:val="80"/>
        </w:rPr>
        <w:t>ꎬ </w:t>
      </w:r>
      <w:r>
        <w:rPr/>
        <w:t>由国务院卫生行政部门负责制定</w:t>
      </w:r>
      <w:r>
        <w:rPr>
          <w:rFonts w:ascii="MS UI Gothic" w:eastAsia="MS UI Gothic" w:hint="eastAsia"/>
          <w:w w:val="80"/>
        </w:rPr>
        <w:t>ꎮ</w:t>
      </w:r>
    </w:p>
    <w:p>
      <w:pPr>
        <w:pStyle w:val="BodyText"/>
        <w:tabs>
          <w:tab w:pos="1745" w:val="left" w:leader="none"/>
        </w:tabs>
        <w:spacing w:line="295" w:lineRule="auto"/>
        <w:ind w:left="440" w:right="1"/>
        <w:jc w:val="left"/>
        <w:rPr>
          <w:rFonts w:ascii="MS UI Gothic" w:hAnsi="MS UI Gothic" w:eastAsia="MS UI Gothic" w:hint="eastAsia"/>
        </w:rPr>
      </w:pPr>
      <w:r>
        <w:rPr>
          <w:spacing w:val="3"/>
          <w:w w:val="105"/>
        </w:rPr>
        <w:t>第</w:t>
      </w:r>
      <w:r>
        <w:rPr>
          <w:spacing w:val="11"/>
          <w:w w:val="105"/>
        </w:rPr>
        <w:t>四</w:t>
      </w:r>
      <w:r>
        <w:rPr>
          <w:w w:val="105"/>
        </w:rPr>
        <w:t>条</w:t>
        <w:tab/>
      </w:r>
      <w:r>
        <w:rPr>
          <w:spacing w:val="19"/>
          <w:w w:val="105"/>
        </w:rPr>
        <w:t>国家对公共场所实</w:t>
      </w:r>
      <w:r>
        <w:rPr>
          <w:w w:val="105"/>
        </w:rPr>
        <w:t>行</w:t>
      </w:r>
      <w:r>
        <w:rPr>
          <w:spacing w:val="-18"/>
          <w:w w:val="105"/>
        </w:rPr>
        <w:t> </w:t>
      </w:r>
      <w:r>
        <w:rPr>
          <w:rFonts w:ascii="MS UI Gothic" w:hAnsi="MS UI Gothic" w:eastAsia="MS UI Gothic" w:hint="eastAsia"/>
          <w:w w:val="105"/>
        </w:rPr>
        <w:t>‘</w:t>
      </w:r>
      <w:r>
        <w:rPr>
          <w:rFonts w:ascii="MS UI Gothic" w:hAnsi="MS UI Gothic" w:eastAsia="MS UI Gothic" w:hint="eastAsia"/>
          <w:spacing w:val="-41"/>
          <w:w w:val="105"/>
        </w:rPr>
        <w:t> </w:t>
      </w:r>
      <w:r>
        <w:rPr>
          <w:spacing w:val="-16"/>
          <w:w w:val="105"/>
        </w:rPr>
        <w:t>卫</w:t>
      </w:r>
      <w:r>
        <w:rPr>
          <w:spacing w:val="3"/>
          <w:w w:val="105"/>
        </w:rPr>
        <w:t>生许可证</w:t>
      </w:r>
      <w:r>
        <w:rPr>
          <w:rFonts w:ascii="MS UI Gothic" w:hAnsi="MS UI Gothic" w:eastAsia="MS UI Gothic" w:hint="eastAsia"/>
          <w:w w:val="105"/>
        </w:rPr>
        <w:t>’</w:t>
      </w:r>
      <w:r>
        <w:rPr>
          <w:rFonts w:ascii="MS UI Gothic" w:hAnsi="MS UI Gothic" w:eastAsia="MS UI Gothic" w:hint="eastAsia"/>
          <w:spacing w:val="57"/>
          <w:w w:val="105"/>
        </w:rPr>
        <w:t> </w:t>
      </w:r>
      <w:r>
        <w:rPr>
          <w:spacing w:val="3"/>
          <w:w w:val="105"/>
        </w:rPr>
        <w:t>制度</w:t>
      </w:r>
      <w:r>
        <w:rPr>
          <w:rFonts w:ascii="MS UI Gothic" w:hAnsi="MS UI Gothic" w:eastAsia="MS UI Gothic" w:hint="eastAsia"/>
          <w:w w:val="80"/>
        </w:rPr>
        <w:t>ꎮ</w:t>
      </w:r>
    </w:p>
    <w:p>
      <w:pPr>
        <w:pStyle w:val="BodyText"/>
        <w:spacing w:line="295" w:lineRule="auto"/>
        <w:ind w:left="440" w:right="1"/>
        <w:jc w:val="left"/>
        <w:rPr>
          <w:rFonts w:ascii="MS UI Gothic" w:hAnsi="MS UI Gothic" w:eastAsia="MS UI Gothic" w:hint="eastAsia"/>
        </w:rPr>
      </w:pPr>
      <w:r>
        <w:rPr>
          <w:rFonts w:ascii="MS UI Gothic" w:hAnsi="MS UI Gothic" w:eastAsia="MS UI Gothic" w:hint="eastAsia"/>
          <w:w w:val="105"/>
        </w:rPr>
        <w:t>“ </w:t>
      </w:r>
      <w:r>
        <w:rPr>
          <w:w w:val="105"/>
        </w:rPr>
        <w:t>卫生许可证</w:t>
      </w:r>
      <w:r>
        <w:rPr>
          <w:rFonts w:ascii="MS UI Gothic" w:hAnsi="MS UI Gothic" w:eastAsia="MS UI Gothic" w:hint="eastAsia"/>
          <w:w w:val="105"/>
        </w:rPr>
        <w:t>” </w:t>
      </w:r>
      <w:r>
        <w:rPr>
          <w:w w:val="105"/>
        </w:rPr>
        <w:t>由县以上卫生行政部门签发</w:t>
      </w:r>
      <w:r>
        <w:rPr>
          <w:rFonts w:ascii="MS UI Gothic" w:hAnsi="MS UI Gothic" w:eastAsia="MS UI Gothic" w:hint="eastAsia"/>
          <w:w w:val="80"/>
        </w:rPr>
        <w:t>ꎮ</w:t>
      </w:r>
    </w:p>
    <w:p>
      <w:pPr>
        <w:pStyle w:val="BodyText"/>
        <w:tabs>
          <w:tab w:pos="2222" w:val="left" w:leader="none"/>
        </w:tabs>
        <w:spacing w:before="153"/>
        <w:ind w:left="1384" w:firstLine="0"/>
        <w:jc w:val="left"/>
      </w:pPr>
      <w:r>
        <w:rPr>
          <w:spacing w:val="3"/>
          <w:w w:val="105"/>
        </w:rPr>
        <w:t>第二</w:t>
      </w:r>
      <w:r>
        <w:rPr>
          <w:w w:val="105"/>
        </w:rPr>
        <w:t>章</w:t>
        <w:tab/>
        <w:t>卫</w:t>
      </w:r>
      <w:r>
        <w:rPr>
          <w:spacing w:val="-34"/>
          <w:w w:val="105"/>
        </w:rPr>
        <w:t> </w:t>
      </w:r>
      <w:r>
        <w:rPr>
          <w:w w:val="105"/>
        </w:rPr>
        <w:t>生</w:t>
      </w:r>
      <w:r>
        <w:rPr>
          <w:spacing w:val="-33"/>
          <w:w w:val="105"/>
        </w:rPr>
        <w:t> </w:t>
      </w:r>
      <w:r>
        <w:rPr>
          <w:w w:val="105"/>
        </w:rPr>
        <w:t>管</w:t>
      </w:r>
      <w:r>
        <w:rPr>
          <w:spacing w:val="-33"/>
          <w:w w:val="105"/>
        </w:rPr>
        <w:t> </w:t>
      </w:r>
      <w:r>
        <w:rPr>
          <w:w w:val="105"/>
        </w:rPr>
        <w:t>理</w:t>
      </w:r>
    </w:p>
    <w:p>
      <w:pPr>
        <w:pStyle w:val="BodyText"/>
        <w:spacing w:line="295" w:lineRule="auto" w:before="215"/>
        <w:ind w:left="440" w:right="1"/>
        <w:rPr>
          <w:rFonts w:ascii="MS UI Gothic" w:eastAsia="MS UI Gothic" w:hint="eastAsia"/>
        </w:rPr>
      </w:pPr>
      <w:r>
        <w:rPr>
          <w:w w:val="105"/>
        </w:rPr>
        <w:t>第五条 公共场所的主管部门应当建</w:t>
      </w:r>
      <w:r>
        <w:rPr/>
        <w:t>立卫生管理制度</w:t>
      </w:r>
      <w:r>
        <w:rPr>
          <w:rFonts w:ascii="MS UI Gothic" w:eastAsia="MS UI Gothic" w:hint="eastAsia"/>
          <w:w w:val="80"/>
        </w:rPr>
        <w:t>ꎬ </w:t>
      </w:r>
      <w:r>
        <w:rPr/>
        <w:t>配备专职或者兼职卫生</w:t>
      </w:r>
      <w:r>
        <w:rPr>
          <w:w w:val="105"/>
        </w:rPr>
        <w:t>管理人员</w:t>
      </w:r>
      <w:r>
        <w:rPr>
          <w:rFonts w:ascii="MS UI Gothic" w:eastAsia="MS UI Gothic" w:hint="eastAsia"/>
          <w:w w:val="80"/>
        </w:rPr>
        <w:t>ꎬ </w:t>
      </w:r>
      <w:r>
        <w:rPr>
          <w:w w:val="105"/>
        </w:rPr>
        <w:t>对所属经营单位 </w:t>
      </w:r>
      <w:r>
        <w:rPr>
          <w:rFonts w:ascii="MS UI Gothic" w:eastAsia="MS UI Gothic" w:hint="eastAsia"/>
          <w:w w:val="150"/>
        </w:rPr>
        <w:t>( </w:t>
      </w:r>
      <w:r>
        <w:rPr>
          <w:w w:val="105"/>
        </w:rPr>
        <w:t>包括个体经营者</w:t>
      </w:r>
      <w:r>
        <w:rPr>
          <w:rFonts w:ascii="MS UI Gothic" w:eastAsia="MS UI Gothic" w:hint="eastAsia"/>
          <w:w w:val="80"/>
        </w:rPr>
        <w:t>ꎬ </w:t>
      </w:r>
      <w:r>
        <w:rPr>
          <w:w w:val="105"/>
        </w:rPr>
        <w:t>下同</w:t>
      </w:r>
      <w:r>
        <w:rPr>
          <w:rFonts w:ascii="MS UI Gothic" w:eastAsia="MS UI Gothic" w:hint="eastAsia"/>
          <w:w w:val="150"/>
        </w:rPr>
        <w:t>) </w:t>
      </w:r>
      <w:r>
        <w:rPr>
          <w:w w:val="105"/>
        </w:rPr>
        <w:t>的卫生状况进行经常性检查</w:t>
      </w:r>
      <w:r>
        <w:rPr>
          <w:rFonts w:ascii="MS UI Gothic" w:eastAsia="MS UI Gothic" w:hint="eastAsia"/>
          <w:w w:val="80"/>
        </w:rPr>
        <w:t>ꎬ </w:t>
      </w:r>
      <w:r>
        <w:rPr>
          <w:w w:val="105"/>
        </w:rPr>
        <w:t>并提供必要的条件</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第六条 经营单位应当负责所经营的公共场所的卫生管理</w:t>
      </w:r>
      <w:r>
        <w:rPr>
          <w:rFonts w:ascii="MS UI Gothic" w:eastAsia="MS UI Gothic" w:hint="eastAsia"/>
          <w:w w:val="80"/>
        </w:rPr>
        <w:t>ꎬ </w:t>
      </w:r>
      <w:r>
        <w:rPr/>
        <w:t>建立卫生责任制度</w:t>
      </w:r>
      <w:r>
        <w:rPr>
          <w:rFonts w:ascii="MS UI Gothic" w:eastAsia="MS UI Gothic" w:hint="eastAsia"/>
          <w:w w:val="80"/>
        </w:rPr>
        <w:t>ꎬ </w:t>
      </w:r>
      <w:r>
        <w:rPr/>
        <w:t>对本单位的从业人员进行卫生知识的培训和考核工作</w:t>
      </w:r>
      <w:r>
        <w:rPr>
          <w:rFonts w:ascii="MS UI Gothic" w:eastAsia="MS UI Gothic" w:hint="eastAsia"/>
          <w:w w:val="80"/>
        </w:rPr>
        <w:t>ꎮ</w:t>
      </w:r>
    </w:p>
    <w:p>
      <w:pPr>
        <w:pStyle w:val="BodyText"/>
        <w:spacing w:line="295" w:lineRule="auto"/>
        <w:ind w:left="440"/>
        <w:rPr>
          <w:rFonts w:ascii="MS UI Gothic" w:hAnsi="MS UI Gothic" w:eastAsia="MS UI Gothic" w:hint="eastAsia"/>
        </w:rPr>
      </w:pPr>
      <w:r>
        <w:rPr/>
        <w:t>第七条 公共场所直接为顾客服务的人员</w:t>
      </w:r>
      <w:r>
        <w:rPr>
          <w:rFonts w:ascii="MS UI Gothic" w:hAnsi="MS UI Gothic" w:eastAsia="MS UI Gothic" w:hint="eastAsia"/>
          <w:w w:val="80"/>
        </w:rPr>
        <w:t>ꎬ </w:t>
      </w:r>
      <w:r>
        <w:rPr/>
        <w:t>持有 </w:t>
      </w:r>
      <w:r>
        <w:rPr>
          <w:rFonts w:ascii="MS UI Gothic" w:hAnsi="MS UI Gothic" w:eastAsia="MS UI Gothic" w:hint="eastAsia"/>
        </w:rPr>
        <w:t>“ </w:t>
      </w:r>
      <w:r>
        <w:rPr/>
        <w:t>健康合格证</w:t>
      </w:r>
      <w:r>
        <w:rPr>
          <w:rFonts w:ascii="MS UI Gothic" w:hAnsi="MS UI Gothic" w:eastAsia="MS UI Gothic" w:hint="eastAsia"/>
        </w:rPr>
        <w:t>” </w:t>
      </w:r>
      <w:r>
        <w:rPr/>
        <w:t>方能从事本职工作</w:t>
      </w:r>
      <w:r>
        <w:rPr>
          <w:rFonts w:ascii="MS UI Gothic" w:hAnsi="MS UI Gothic" w:eastAsia="MS UI Gothic" w:hint="eastAsia"/>
          <w:w w:val="80"/>
        </w:rPr>
        <w:t>ꎮ </w:t>
      </w:r>
      <w:r>
        <w:rPr/>
        <w:t>患有痢疾</w:t>
      </w:r>
      <w:r>
        <w:rPr>
          <w:rFonts w:ascii="MS UI Gothic" w:hAnsi="MS UI Gothic" w:eastAsia="MS UI Gothic" w:hint="eastAsia"/>
          <w:w w:val="80"/>
        </w:rPr>
        <w:t>、 </w:t>
      </w:r>
      <w:r>
        <w:rPr/>
        <w:t>伤寒</w:t>
      </w:r>
      <w:r>
        <w:rPr>
          <w:rFonts w:ascii="MS UI Gothic" w:hAnsi="MS UI Gothic" w:eastAsia="MS UI Gothic" w:hint="eastAsia"/>
          <w:w w:val="80"/>
        </w:rPr>
        <w:t>、 </w:t>
      </w:r>
      <w:r>
        <w:rPr/>
        <w:t>病毒性肝炎</w:t>
      </w:r>
      <w:r>
        <w:rPr>
          <w:rFonts w:ascii="MS UI Gothic" w:hAnsi="MS UI Gothic" w:eastAsia="MS UI Gothic" w:hint="eastAsia"/>
          <w:w w:val="80"/>
        </w:rPr>
        <w:t>、</w:t>
      </w:r>
      <w:r>
        <w:rPr/>
        <w:t>活动期肺结核</w:t>
      </w:r>
      <w:r>
        <w:rPr>
          <w:rFonts w:ascii="MS UI Gothic" w:hAnsi="MS UI Gothic" w:eastAsia="MS UI Gothic" w:hint="eastAsia"/>
          <w:w w:val="80"/>
        </w:rPr>
        <w:t>、 </w:t>
      </w:r>
      <w:r>
        <w:rPr/>
        <w:t>化脓性或者渗出性皮肤病以及其他有碍公共卫生的疾病的</w:t>
      </w:r>
      <w:r>
        <w:rPr>
          <w:rFonts w:ascii="MS UI Gothic" w:hAnsi="MS UI Gothic" w:eastAsia="MS UI Gothic" w:hint="eastAsia"/>
          <w:w w:val="80"/>
        </w:rPr>
        <w:t>ꎬ </w:t>
      </w:r>
      <w:r>
        <w:rPr/>
        <w:t>治愈前不得从事直接为顾客服务的工作</w:t>
      </w:r>
      <w:r>
        <w:rPr>
          <w:rFonts w:ascii="MS UI Gothic" w:hAnsi="MS UI Gothic" w:eastAsia="MS UI Gothic" w:hint="eastAsia"/>
          <w:w w:val="80"/>
        </w:rPr>
        <w:t>ꎮ</w:t>
      </w:r>
    </w:p>
    <w:p>
      <w:pPr>
        <w:pStyle w:val="BodyText"/>
        <w:spacing w:line="295" w:lineRule="auto"/>
        <w:ind w:left="440" w:right="1"/>
        <w:rPr>
          <w:rFonts w:ascii="MS UI Gothic" w:hAnsi="MS UI Gothic" w:eastAsia="MS UI Gothic" w:hint="eastAsia"/>
        </w:rPr>
      </w:pPr>
      <w:r>
        <w:rPr>
          <w:w w:val="105"/>
        </w:rPr>
        <w:t>第八条 除公园</w:t>
      </w:r>
      <w:r>
        <w:rPr>
          <w:rFonts w:ascii="MS UI Gothic" w:hAnsi="MS UI Gothic" w:eastAsia="MS UI Gothic" w:hint="eastAsia"/>
          <w:w w:val="80"/>
        </w:rPr>
        <w:t>、 </w:t>
      </w:r>
      <w:r>
        <w:rPr>
          <w:w w:val="105"/>
        </w:rPr>
        <w:t>体育场 </w:t>
      </w:r>
      <w:r>
        <w:rPr>
          <w:rFonts w:ascii="MS UI Gothic" w:hAnsi="MS UI Gothic" w:eastAsia="MS UI Gothic" w:hint="eastAsia"/>
          <w:w w:val="150"/>
        </w:rPr>
        <w:t>( </w:t>
      </w:r>
      <w:r>
        <w:rPr>
          <w:w w:val="105"/>
        </w:rPr>
        <w:t>馆</w:t>
      </w:r>
      <w:r>
        <w:rPr>
          <w:rFonts w:ascii="MS UI Gothic" w:hAnsi="MS UI Gothic" w:eastAsia="MS UI Gothic" w:hint="eastAsia"/>
          <w:w w:val="150"/>
        </w:rPr>
        <w:t>)</w:t>
      </w:r>
      <w:r>
        <w:rPr>
          <w:rFonts w:ascii="MS UI Gothic" w:hAnsi="MS UI Gothic" w:eastAsia="MS UI Gothic" w:hint="eastAsia"/>
          <w:w w:val="80"/>
        </w:rPr>
        <w:t>、 </w:t>
      </w:r>
      <w:r>
        <w:rPr>
          <w:w w:val="105"/>
        </w:rPr>
        <w:t>公</w:t>
      </w:r>
      <w:r>
        <w:rPr/>
        <w:t>共交通工具外的公共场所</w:t>
      </w:r>
      <w:r>
        <w:rPr>
          <w:rFonts w:ascii="MS UI Gothic" w:hAnsi="MS UI Gothic" w:eastAsia="MS UI Gothic" w:hint="eastAsia"/>
          <w:w w:val="80"/>
        </w:rPr>
        <w:t>ꎬ </w:t>
      </w:r>
      <w:r>
        <w:rPr/>
        <w:t>经营单位应当</w:t>
      </w:r>
      <w:r>
        <w:rPr>
          <w:w w:val="105"/>
        </w:rPr>
        <w:t>及时向卫生行政部门申请办理 </w:t>
      </w:r>
      <w:r>
        <w:rPr>
          <w:rFonts w:ascii="MS UI Gothic" w:hAnsi="MS UI Gothic" w:eastAsia="MS UI Gothic" w:hint="eastAsia"/>
          <w:w w:val="105"/>
        </w:rPr>
        <w:t>“ </w:t>
      </w:r>
      <w:r>
        <w:rPr>
          <w:w w:val="105"/>
        </w:rPr>
        <w:t>卫生许可证</w:t>
      </w:r>
      <w:r>
        <w:rPr>
          <w:rFonts w:ascii="MS UI Gothic" w:hAnsi="MS UI Gothic" w:eastAsia="MS UI Gothic" w:hint="eastAsia"/>
          <w:w w:val="105"/>
        </w:rPr>
        <w:t>” </w:t>
      </w:r>
      <w:r>
        <w:rPr>
          <w:rFonts w:ascii="MS UI Gothic" w:hAnsi="MS UI Gothic" w:eastAsia="MS UI Gothic" w:hint="eastAsia"/>
          <w:w w:val="80"/>
        </w:rPr>
        <w:t>ꎮ </w:t>
      </w:r>
      <w:r>
        <w:rPr>
          <w:rFonts w:ascii="MS UI Gothic" w:hAnsi="MS UI Gothic" w:eastAsia="MS UI Gothic" w:hint="eastAsia"/>
          <w:w w:val="105"/>
        </w:rPr>
        <w:t>“ </w:t>
      </w:r>
      <w:r>
        <w:rPr>
          <w:w w:val="105"/>
        </w:rPr>
        <w:t>卫生许可证</w:t>
      </w:r>
      <w:r>
        <w:rPr>
          <w:rFonts w:ascii="MS UI Gothic" w:hAnsi="MS UI Gothic" w:eastAsia="MS UI Gothic" w:hint="eastAsia"/>
          <w:w w:val="105"/>
        </w:rPr>
        <w:t>” </w:t>
      </w:r>
      <w:r>
        <w:rPr>
          <w:w w:val="105"/>
        </w:rPr>
        <w:t>两年复核一次</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第九条 公共场所因不符合卫生标准和要求造成危害健康事故的</w:t>
      </w:r>
      <w:r>
        <w:rPr>
          <w:rFonts w:ascii="MS UI Gothic" w:eastAsia="MS UI Gothic" w:hint="eastAsia"/>
          <w:w w:val="80"/>
        </w:rPr>
        <w:t>ꎬ </w:t>
      </w:r>
      <w:r>
        <w:rPr/>
        <w:t>经营单位应妥善处理</w:t>
      </w:r>
      <w:r>
        <w:rPr>
          <w:rFonts w:ascii="MS UI Gothic" w:eastAsia="MS UI Gothic" w:hint="eastAsia"/>
          <w:w w:val="80"/>
        </w:rPr>
        <w:t>ꎬ </w:t>
      </w:r>
      <w:r>
        <w:rPr/>
        <w:t>并及时报告卫生防疫机构</w:t>
      </w:r>
      <w:r>
        <w:rPr>
          <w:rFonts w:ascii="MS UI Gothic" w:eastAsia="MS UI Gothic" w:hint="eastAsia"/>
          <w:w w:val="80"/>
        </w:rPr>
        <w:t>ꎮ</w:t>
      </w:r>
    </w:p>
    <w:p>
      <w:pPr>
        <w:pStyle w:val="BodyText"/>
        <w:spacing w:line="295" w:lineRule="auto" w:before="300"/>
        <w:ind w:left="381" w:right="126"/>
        <w:rPr>
          <w:rFonts w:ascii="MS UI Gothic" w:eastAsia="MS UI Gothic" w:hint="eastAsia"/>
        </w:rPr>
      </w:pPr>
      <w:r>
        <w:rPr/>
        <w:br w:type="column"/>
      </w:r>
      <w:r>
        <w:rPr/>
        <w:t>第十条 各级卫生防疫机构</w:t>
      </w:r>
      <w:r>
        <w:rPr>
          <w:rFonts w:ascii="MS UI Gothic" w:eastAsia="MS UI Gothic" w:hint="eastAsia"/>
          <w:w w:val="80"/>
        </w:rPr>
        <w:t>ꎬ </w:t>
      </w:r>
      <w:r>
        <w:rPr/>
        <w:t>负责管辖范围内的公共场所卫生监督工作</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民航</w:t>
      </w:r>
      <w:r>
        <w:rPr>
          <w:rFonts w:ascii="MS UI Gothic" w:eastAsia="MS UI Gothic" w:hint="eastAsia"/>
          <w:w w:val="80"/>
        </w:rPr>
        <w:t>、 </w:t>
      </w:r>
      <w:r>
        <w:rPr>
          <w:w w:val="105"/>
        </w:rPr>
        <w:t>铁路</w:t>
      </w:r>
      <w:r>
        <w:rPr>
          <w:rFonts w:ascii="MS UI Gothic" w:eastAsia="MS UI Gothic" w:hint="eastAsia"/>
          <w:w w:val="80"/>
        </w:rPr>
        <w:t>、 </w:t>
      </w:r>
      <w:r>
        <w:rPr>
          <w:w w:val="105"/>
        </w:rPr>
        <w:t>交通</w:t>
      </w:r>
      <w:r>
        <w:rPr>
          <w:rFonts w:ascii="MS UI Gothic" w:eastAsia="MS UI Gothic" w:hint="eastAsia"/>
          <w:w w:val="80"/>
        </w:rPr>
        <w:t>、 </w:t>
      </w:r>
      <w:r>
        <w:rPr>
          <w:w w:val="105"/>
        </w:rPr>
        <w:t>厂 </w:t>
      </w:r>
      <w:r>
        <w:rPr>
          <w:rFonts w:ascii="MS UI Gothic" w:eastAsia="MS UI Gothic" w:hint="eastAsia"/>
          <w:w w:val="150"/>
        </w:rPr>
        <w:t>( </w:t>
      </w:r>
      <w:r>
        <w:rPr>
          <w:w w:val="105"/>
        </w:rPr>
        <w:t>场</w:t>
      </w:r>
      <w:r>
        <w:rPr>
          <w:rFonts w:ascii="MS UI Gothic" w:eastAsia="MS UI Gothic" w:hint="eastAsia"/>
          <w:w w:val="150"/>
        </w:rPr>
        <w:t>) </w:t>
      </w:r>
      <w:r>
        <w:rPr>
          <w:w w:val="105"/>
        </w:rPr>
        <w:t>矿卫</w:t>
      </w:r>
      <w:r>
        <w:rPr/>
        <w:t>生防疫机构对管辖范围内的公共场所</w:t>
      </w:r>
      <w:r>
        <w:rPr>
          <w:rFonts w:ascii="MS UI Gothic" w:eastAsia="MS UI Gothic" w:hint="eastAsia"/>
          <w:w w:val="80"/>
        </w:rPr>
        <w:t>ꎬ </w:t>
      </w:r>
      <w:r>
        <w:rPr/>
        <w:t>施行卫生监督</w:t>
      </w:r>
      <w:r>
        <w:rPr>
          <w:rFonts w:ascii="MS UI Gothic" w:eastAsia="MS UI Gothic" w:hint="eastAsia"/>
          <w:w w:val="80"/>
        </w:rPr>
        <w:t>ꎬ </w:t>
      </w:r>
      <w:r>
        <w:rPr/>
        <w:t>并接受当地卫生防疫机构的</w:t>
      </w:r>
      <w:r>
        <w:rPr>
          <w:w w:val="105"/>
        </w:rPr>
        <w:t>业务指导</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第十一条 卫生防疫机构根据需要设</w:t>
      </w:r>
      <w:r>
        <w:rPr/>
        <w:t>立公共场所卫生监督员</w:t>
      </w:r>
      <w:r>
        <w:rPr>
          <w:rFonts w:ascii="MS UI Gothic" w:eastAsia="MS UI Gothic" w:hint="eastAsia"/>
          <w:w w:val="80"/>
        </w:rPr>
        <w:t>ꎬ </w:t>
      </w:r>
      <w:r>
        <w:rPr/>
        <w:t>执行卫生防疫机构交给的任务</w:t>
      </w:r>
      <w:r>
        <w:rPr>
          <w:rFonts w:ascii="MS UI Gothic" w:eastAsia="MS UI Gothic" w:hint="eastAsia"/>
          <w:w w:val="80"/>
        </w:rPr>
        <w:t>ꎮ </w:t>
      </w:r>
      <w:r>
        <w:rPr/>
        <w:t>公共场所卫生监督员由同</w:t>
      </w:r>
      <w:r>
        <w:rPr>
          <w:w w:val="105"/>
        </w:rPr>
        <w:t>级人民政府发给证书</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民航</w:t>
      </w:r>
      <w:r>
        <w:rPr>
          <w:rFonts w:ascii="MS UI Gothic" w:eastAsia="MS UI Gothic" w:hint="eastAsia"/>
          <w:w w:val="80"/>
        </w:rPr>
        <w:t>、 </w:t>
      </w:r>
      <w:r>
        <w:rPr/>
        <w:t>铁路</w:t>
      </w:r>
      <w:r>
        <w:rPr>
          <w:rFonts w:ascii="MS UI Gothic" w:eastAsia="MS UI Gothic" w:hint="eastAsia"/>
          <w:w w:val="80"/>
        </w:rPr>
        <w:t>、 </w:t>
      </w:r>
      <w:r>
        <w:rPr/>
        <w:t>交通</w:t>
      </w:r>
      <w:r>
        <w:rPr>
          <w:rFonts w:ascii="MS UI Gothic" w:eastAsia="MS UI Gothic" w:hint="eastAsia"/>
          <w:w w:val="80"/>
        </w:rPr>
        <w:t>、 </w:t>
      </w:r>
      <w:r>
        <w:rPr/>
        <w:t>工矿企业卫生防疫机构的公共场所卫生监督员</w:t>
      </w:r>
      <w:r>
        <w:rPr>
          <w:rFonts w:ascii="MS UI Gothic" w:eastAsia="MS UI Gothic" w:hint="eastAsia"/>
          <w:w w:val="80"/>
        </w:rPr>
        <w:t>ꎬ </w:t>
      </w:r>
      <w:r>
        <w:rPr/>
        <w:t>由其上级主管部门发给证书</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第十二条 卫生防疫机构对公共场所</w:t>
      </w:r>
      <w:r>
        <w:rPr>
          <w:w w:val="110"/>
        </w:rPr>
        <w:t>的卫生监督职责</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对公共场所进行卫生监测和卫</w:t>
      </w:r>
      <w:r>
        <w:rPr>
          <w:w w:val="110"/>
        </w:rPr>
        <w:t>生技术指导</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监督从业人员健康检查</w:t>
      </w:r>
      <w:r>
        <w:rPr>
          <w:rFonts w:ascii="MS UI Gothic" w:eastAsia="MS UI Gothic" w:hint="eastAsia"/>
          <w:w w:val="80"/>
        </w:rPr>
        <w:t>ꎬ </w:t>
      </w:r>
      <w:r>
        <w:rPr>
          <w:w w:val="105"/>
        </w:rPr>
        <w:t>指导</w:t>
      </w:r>
      <w:r>
        <w:rPr/>
        <w:t>有关部门对从业人员进行卫生知识的教育</w:t>
      </w:r>
      <w:r>
        <w:rPr>
          <w:w w:val="105"/>
        </w:rPr>
        <w:t>和培训</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第十三条 卫生监督员有权对公共场所进行现场检查</w:t>
      </w:r>
      <w:r>
        <w:rPr>
          <w:rFonts w:ascii="MS UI Gothic" w:eastAsia="MS UI Gothic" w:hint="eastAsia"/>
          <w:w w:val="80"/>
        </w:rPr>
        <w:t>ꎬ </w:t>
      </w:r>
      <w:r>
        <w:rPr/>
        <w:t>索取有关资料</w:t>
      </w:r>
      <w:r>
        <w:rPr>
          <w:rFonts w:ascii="MS UI Gothic" w:eastAsia="MS UI Gothic" w:hint="eastAsia"/>
          <w:w w:val="80"/>
        </w:rPr>
        <w:t>ꎬ </w:t>
      </w:r>
      <w:r>
        <w:rPr/>
        <w:t>经营单位不得拒绝或隐瞒</w:t>
      </w:r>
      <w:r>
        <w:rPr>
          <w:rFonts w:ascii="MS UI Gothic" w:eastAsia="MS UI Gothic" w:hint="eastAsia"/>
          <w:w w:val="80"/>
        </w:rPr>
        <w:t>ꎮ </w:t>
      </w:r>
      <w:r>
        <w:rPr/>
        <w:t>卫生监督员对所提供的技术资料有保密的责任</w:t>
      </w:r>
      <w:r>
        <w:rPr>
          <w:rFonts w:ascii="MS UI Gothic" w:eastAsia="MS UI Gothic" w:hint="eastAsia"/>
          <w:w w:val="80"/>
        </w:rPr>
        <w:t>ꎮ</w:t>
      </w:r>
    </w:p>
    <w:p>
      <w:pPr>
        <w:pStyle w:val="BodyText"/>
        <w:spacing w:line="295" w:lineRule="auto"/>
        <w:ind w:left="381" w:right="124"/>
        <w:rPr>
          <w:rFonts w:ascii="MS UI Gothic" w:eastAsia="MS UI Gothic" w:hint="eastAsia"/>
        </w:rPr>
      </w:pPr>
      <w:r>
        <w:rPr/>
        <w:t>公共场所卫生监督员在执行任务时</w:t>
      </w:r>
      <w:r>
        <w:rPr>
          <w:rFonts w:ascii="MS UI Gothic" w:eastAsia="MS UI Gothic" w:hint="eastAsia"/>
          <w:w w:val="80"/>
        </w:rPr>
        <w:t>ꎬ</w:t>
      </w:r>
      <w:r>
        <w:rPr/>
        <w:t>应佩戴证章</w:t>
      </w:r>
      <w:r>
        <w:rPr>
          <w:rFonts w:ascii="MS UI Gothic" w:eastAsia="MS UI Gothic" w:hint="eastAsia"/>
          <w:w w:val="80"/>
        </w:rPr>
        <w:t>、 </w:t>
      </w:r>
      <w:r>
        <w:rPr/>
        <w:t>出示证件</w:t>
      </w:r>
      <w:r>
        <w:rPr>
          <w:rFonts w:ascii="MS UI Gothic" w:eastAsia="MS UI Gothic" w:hint="eastAsia"/>
          <w:w w:val="80"/>
        </w:rPr>
        <w:t>ꎮ</w:t>
      </w:r>
    </w:p>
    <w:p>
      <w:pPr>
        <w:pStyle w:val="BodyText"/>
        <w:tabs>
          <w:tab w:pos="2267" w:val="left" w:leader="none"/>
          <w:tab w:pos="2896" w:val="left" w:leader="none"/>
        </w:tabs>
        <w:spacing w:before="136"/>
        <w:ind w:left="1429" w:firstLine="0"/>
        <w:jc w:val="left"/>
      </w:pPr>
      <w:r>
        <w:rPr>
          <w:spacing w:val="3"/>
          <w:w w:val="105"/>
        </w:rPr>
        <w:t>第四</w:t>
      </w:r>
      <w:r>
        <w:rPr>
          <w:w w:val="105"/>
        </w:rPr>
        <w:t>章</w:t>
        <w:tab/>
        <w:t>罚</w:t>
        <w:tab/>
        <w:t>则</w:t>
      </w:r>
    </w:p>
    <w:p>
      <w:pPr>
        <w:pStyle w:val="BodyText"/>
        <w:spacing w:line="295" w:lineRule="auto" w:before="216"/>
        <w:ind w:left="381" w:right="126"/>
        <w:rPr>
          <w:rFonts w:ascii="MS UI Gothic" w:hAnsi="MS UI Gothic" w:eastAsia="MS UI Gothic" w:hint="eastAsia"/>
        </w:rPr>
      </w:pPr>
      <w:r>
        <w:rPr>
          <w:w w:val="105"/>
        </w:rPr>
        <w:t>第十四条 凡有下列行为之一的单位</w:t>
      </w:r>
      <w:r>
        <w:rPr/>
        <w:t>或者个人</w:t>
      </w:r>
      <w:r>
        <w:rPr>
          <w:rFonts w:ascii="MS UI Gothic" w:hAnsi="MS UI Gothic" w:eastAsia="MS UI Gothic" w:hint="eastAsia"/>
          <w:w w:val="80"/>
        </w:rPr>
        <w:t>ꎬ </w:t>
      </w:r>
      <w:r>
        <w:rPr/>
        <w:t>卫生防疫机构可以根据情节轻</w:t>
      </w:r>
      <w:r>
        <w:rPr>
          <w:w w:val="105"/>
        </w:rPr>
        <w:t>重</w:t>
      </w:r>
      <w:r>
        <w:rPr>
          <w:rFonts w:ascii="MS UI Gothic" w:hAnsi="MS UI Gothic" w:eastAsia="MS UI Gothic" w:hint="eastAsia"/>
          <w:w w:val="80"/>
        </w:rPr>
        <w:t>ꎬ </w:t>
      </w:r>
      <w:r>
        <w:rPr>
          <w:w w:val="105"/>
        </w:rPr>
        <w:t>给予警告</w:t>
      </w:r>
      <w:r>
        <w:rPr>
          <w:rFonts w:ascii="MS UI Gothic" w:hAnsi="MS UI Gothic" w:eastAsia="MS UI Gothic" w:hint="eastAsia"/>
          <w:w w:val="80"/>
        </w:rPr>
        <w:t>、 </w:t>
      </w:r>
      <w:r>
        <w:rPr>
          <w:w w:val="105"/>
        </w:rPr>
        <w:t>罚款</w:t>
      </w:r>
      <w:r>
        <w:rPr>
          <w:rFonts w:ascii="MS UI Gothic" w:hAnsi="MS UI Gothic" w:eastAsia="MS UI Gothic" w:hint="eastAsia"/>
          <w:w w:val="80"/>
        </w:rPr>
        <w:t>、 </w:t>
      </w:r>
      <w:r>
        <w:rPr>
          <w:w w:val="105"/>
        </w:rPr>
        <w:t>停业整顿</w:t>
      </w:r>
      <w:r>
        <w:rPr>
          <w:rFonts w:ascii="MS UI Gothic" w:hAnsi="MS UI Gothic" w:eastAsia="MS UI Gothic" w:hint="eastAsia"/>
          <w:w w:val="80"/>
        </w:rPr>
        <w:t>、 </w:t>
      </w:r>
      <w:r>
        <w:rPr>
          <w:w w:val="105"/>
        </w:rPr>
        <w:t>吊销</w:t>
      </w:r>
      <w:r>
        <w:rPr>
          <w:rFonts w:ascii="MS UI Gothic" w:hAnsi="MS UI Gothic" w:eastAsia="MS UI Gothic" w:hint="eastAsia"/>
          <w:w w:val="105"/>
        </w:rPr>
        <w:t>“ </w:t>
      </w:r>
      <w:r>
        <w:rPr>
          <w:w w:val="105"/>
        </w:rPr>
        <w:t>卫生许可证</w:t>
      </w:r>
      <w:r>
        <w:rPr>
          <w:rFonts w:ascii="MS UI Gothic" w:hAnsi="MS UI Gothic" w:eastAsia="MS UI Gothic" w:hint="eastAsia"/>
          <w:w w:val="105"/>
        </w:rPr>
        <w:t>” </w:t>
      </w:r>
      <w:r>
        <w:rPr>
          <w:w w:val="105"/>
        </w:rPr>
        <w:t>的行政处罚</w:t>
      </w:r>
      <w:r>
        <w:rPr>
          <w:rFonts w:ascii="MS UI Gothic" w:hAns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卫生质量不符合国家卫生标准和要求</w:t>
      </w:r>
      <w:r>
        <w:rPr>
          <w:rFonts w:ascii="MS UI Gothic" w:eastAsia="MS UI Gothic" w:hint="eastAsia"/>
          <w:w w:val="80"/>
        </w:rPr>
        <w:t>ꎬ </w:t>
      </w:r>
      <w:r>
        <w:rPr>
          <w:w w:val="105"/>
        </w:rPr>
        <w:t>而继续营业的</w:t>
      </w:r>
      <w:r>
        <w:rPr>
          <w:rFonts w:ascii="MS UI Gothic" w:eastAsia="MS UI Gothic" w:hint="eastAsia"/>
          <w:w w:val="80"/>
        </w:rPr>
        <w:t>ꎻ</w:t>
      </w:r>
    </w:p>
    <w:p>
      <w:pPr>
        <w:pStyle w:val="BodyText"/>
        <w:spacing w:line="295" w:lineRule="auto"/>
        <w:ind w:left="381" w:right="126"/>
        <w:rPr>
          <w:rFonts w:ascii="MS UI Gothic" w:hAnsi="MS UI Gothic" w:eastAsia="MS UI Gothic" w:hint="eastAsia"/>
        </w:rPr>
      </w:pPr>
      <w:r>
        <w:rPr>
          <w:rFonts w:ascii="MS UI Gothic" w:hAnsi="MS UI Gothic" w:eastAsia="MS UI Gothic" w:hint="eastAsia"/>
          <w:w w:val="150"/>
        </w:rPr>
        <w:t>( </w:t>
      </w:r>
      <w:r>
        <w:rPr>
          <w:w w:val="105"/>
        </w:rPr>
        <w:t>二</w:t>
      </w:r>
      <w:r>
        <w:rPr>
          <w:rFonts w:ascii="MS UI Gothic" w:hAnsi="MS UI Gothic" w:eastAsia="MS UI Gothic" w:hint="eastAsia"/>
          <w:w w:val="150"/>
        </w:rPr>
        <w:t>) </w:t>
      </w:r>
      <w:r>
        <w:rPr>
          <w:w w:val="105"/>
        </w:rPr>
        <w:t>未获得 </w:t>
      </w:r>
      <w:r>
        <w:rPr>
          <w:rFonts w:ascii="MS UI Gothic" w:hAnsi="MS UI Gothic" w:eastAsia="MS UI Gothic" w:hint="eastAsia"/>
          <w:w w:val="105"/>
        </w:rPr>
        <w:t>“ </w:t>
      </w:r>
      <w:r>
        <w:rPr>
          <w:w w:val="105"/>
        </w:rPr>
        <w:t>健康合格证</w:t>
      </w:r>
      <w:r>
        <w:rPr>
          <w:rFonts w:ascii="MS UI Gothic" w:hAnsi="MS UI Gothic" w:eastAsia="MS UI Gothic" w:hint="eastAsia"/>
          <w:w w:val="105"/>
        </w:rPr>
        <w:t>” </w:t>
      </w:r>
      <w:r>
        <w:rPr>
          <w:rFonts w:ascii="MS UI Gothic" w:hAnsi="MS UI Gothic" w:eastAsia="MS UI Gothic" w:hint="eastAsia"/>
          <w:w w:val="80"/>
        </w:rPr>
        <w:t>ꎬ </w:t>
      </w:r>
      <w:r>
        <w:rPr>
          <w:w w:val="105"/>
        </w:rPr>
        <w:t>而从事直接为顾客服务的</w:t>
      </w:r>
      <w:r>
        <w:rPr>
          <w:rFonts w:ascii="MS UI Gothic" w:hAns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拒绝卫生监督的</w:t>
      </w:r>
      <w:r>
        <w:rPr>
          <w:rFonts w:ascii="MS UI Gothic" w:eastAsia="MS UI Gothic" w:hint="eastAsia"/>
          <w:w w:val="80"/>
        </w:rPr>
        <w:t>ꎻ</w:t>
      </w:r>
    </w:p>
    <w:p>
      <w:pPr>
        <w:spacing w:after="0" w:line="255" w:lineRule="exact"/>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１４４５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jc w:val="left"/>
        <w:rPr>
          <w:rFonts w:ascii="MS UI Gothic" w:hAnsi="MS UI Gothic" w:eastAsia="MS UI Gothic" w:hint="eastAsia"/>
        </w:rPr>
      </w:pPr>
      <w:r>
        <w:rPr>
          <w:rFonts w:ascii="MS UI Gothic" w:hAnsi="MS UI Gothic" w:eastAsia="MS UI Gothic" w:hint="eastAsia"/>
          <w:w w:val="150"/>
        </w:rPr>
        <w:t>( </w:t>
      </w:r>
      <w:r>
        <w:rPr>
          <w:w w:val="105"/>
        </w:rPr>
        <w:t>四</w:t>
      </w:r>
      <w:r>
        <w:rPr>
          <w:rFonts w:ascii="MS UI Gothic" w:hAnsi="MS UI Gothic" w:eastAsia="MS UI Gothic" w:hint="eastAsia"/>
          <w:w w:val="150"/>
        </w:rPr>
        <w:t>) </w:t>
      </w:r>
      <w:r>
        <w:rPr>
          <w:w w:val="105"/>
        </w:rPr>
        <w:t>未取得 </w:t>
      </w:r>
      <w:r>
        <w:rPr>
          <w:rFonts w:ascii="MS UI Gothic" w:hAnsi="MS UI Gothic" w:eastAsia="MS UI Gothic" w:hint="eastAsia"/>
          <w:w w:val="105"/>
        </w:rPr>
        <w:t>“ </w:t>
      </w:r>
      <w:r>
        <w:rPr>
          <w:w w:val="105"/>
        </w:rPr>
        <w:t>卫生许可证</w:t>
      </w:r>
      <w:r>
        <w:rPr>
          <w:rFonts w:ascii="MS UI Gothic" w:hAnsi="MS UI Gothic" w:eastAsia="MS UI Gothic" w:hint="eastAsia"/>
          <w:w w:val="105"/>
        </w:rPr>
        <w:t>” </w:t>
      </w:r>
      <w:r>
        <w:rPr>
          <w:rFonts w:ascii="MS UI Gothic" w:hAnsi="MS UI Gothic" w:eastAsia="MS UI Gothic" w:hint="eastAsia"/>
          <w:w w:val="80"/>
        </w:rPr>
        <w:t>ꎬ </w:t>
      </w:r>
      <w:r>
        <w:rPr>
          <w:w w:val="105"/>
        </w:rPr>
        <w:t>擅自营业的</w:t>
      </w:r>
      <w:r>
        <w:rPr>
          <w:rFonts w:ascii="MS UI Gothic" w:hAnsi="MS UI Gothic" w:eastAsia="MS UI Gothic" w:hint="eastAsia"/>
          <w:w w:val="80"/>
        </w:rPr>
        <w:t>ꎮ</w:t>
      </w:r>
    </w:p>
    <w:p>
      <w:pPr>
        <w:pStyle w:val="BodyText"/>
        <w:spacing w:line="255" w:lineRule="exact"/>
        <w:ind w:left="543" w:firstLine="0"/>
        <w:jc w:val="left"/>
        <w:rPr>
          <w:rFonts w:ascii="MS UI Gothic" w:eastAsia="MS UI Gothic" w:hint="eastAsia"/>
        </w:rPr>
      </w:pPr>
      <w:r>
        <w:rPr/>
        <w:t>罚款一律上交国库</w:t>
      </w:r>
      <w:r>
        <w:rPr>
          <w:rFonts w:ascii="MS UI Gothic" w:eastAsia="MS UI Gothic" w:hint="eastAsia"/>
          <w:w w:val="80"/>
        </w:rPr>
        <w:t>ꎮ</w:t>
      </w:r>
    </w:p>
    <w:p>
      <w:pPr>
        <w:pStyle w:val="BodyText"/>
        <w:spacing w:line="295" w:lineRule="auto" w:before="58"/>
        <w:ind w:right="38"/>
        <w:rPr>
          <w:rFonts w:ascii="MS UI Gothic" w:eastAsia="MS UI Gothic" w:hint="eastAsia"/>
        </w:rPr>
      </w:pPr>
      <w:r>
        <w:rPr>
          <w:w w:val="105"/>
        </w:rPr>
        <w:t>第十五条 违反本条例的规定造成严</w:t>
      </w:r>
      <w:r>
        <w:rPr/>
        <w:t>重危害公民健康的事故或中毒事故的单位</w:t>
      </w:r>
      <w:r>
        <w:rPr>
          <w:w w:val="105"/>
        </w:rPr>
        <w:t>或者个人</w:t>
      </w:r>
      <w:r>
        <w:rPr>
          <w:rFonts w:ascii="MS UI Gothic" w:eastAsia="MS UI Gothic" w:hint="eastAsia"/>
          <w:w w:val="80"/>
        </w:rPr>
        <w:t>ꎬ </w:t>
      </w:r>
      <w:r>
        <w:rPr>
          <w:w w:val="105"/>
        </w:rPr>
        <w:t>应当对受害人赔偿损失</w:t>
      </w:r>
      <w:r>
        <w:rPr>
          <w:rFonts w:ascii="MS UI Gothic" w:eastAsia="MS UI Gothic" w:hint="eastAsia"/>
          <w:w w:val="80"/>
        </w:rPr>
        <w:t>ꎮ</w:t>
      </w:r>
    </w:p>
    <w:p>
      <w:pPr>
        <w:pStyle w:val="BodyText"/>
        <w:spacing w:line="295" w:lineRule="auto"/>
        <w:ind w:right="38"/>
        <w:rPr>
          <w:rFonts w:ascii="MS UI Gothic" w:eastAsia="MS UI Gothic" w:hint="eastAsia"/>
        </w:rPr>
      </w:pPr>
      <w:r>
        <w:rPr/>
        <w:t>违反本条例致人残疾或者死亡</w:t>
      </w:r>
      <w:r>
        <w:rPr>
          <w:rFonts w:ascii="MS UI Gothic" w:eastAsia="MS UI Gothic" w:hint="eastAsia"/>
          <w:w w:val="80"/>
        </w:rPr>
        <w:t>ꎬ </w:t>
      </w:r>
      <w:r>
        <w:rPr/>
        <w:t>构成犯罪的</w:t>
      </w:r>
      <w:r>
        <w:rPr>
          <w:rFonts w:ascii="MS UI Gothic" w:eastAsia="MS UI Gothic" w:hint="eastAsia"/>
          <w:w w:val="80"/>
        </w:rPr>
        <w:t>ꎬ </w:t>
      </w:r>
      <w:r>
        <w:rPr/>
        <w:t>应由司法机关依法追究直接责任人员的刑事责任</w:t>
      </w:r>
      <w:r>
        <w:rPr>
          <w:rFonts w:ascii="MS UI Gothic" w:eastAsia="MS UI Gothic" w:hint="eastAsia"/>
          <w:w w:val="80"/>
        </w:rPr>
        <w:t>ꎮ</w:t>
      </w:r>
    </w:p>
    <w:p>
      <w:pPr>
        <w:pStyle w:val="BodyText"/>
        <w:spacing w:line="295" w:lineRule="auto"/>
        <w:ind w:right="38"/>
      </w:pPr>
      <w:r>
        <w:rPr/>
        <w:pict>
          <v:shape style="position:absolute;margin-left:55.237pt;margin-top:12.003671pt;width:5.15pt;height:24.35pt;mso-position-horizontal-relative:page;mso-position-vertical-relative:paragraph;z-index:-271377408" type="#_x0000_t202" filled="false" stroked="false">
            <v:textbox inset="0,0,0,0">
              <w:txbxContent>
                <w:p>
                  <w:pPr>
                    <w:pStyle w:val="BodyText"/>
                    <w:spacing w:before="74"/>
                    <w:ind w:left="0" w:firstLine="0"/>
                    <w:jc w:val="left"/>
                    <w:rPr>
                      <w:rFonts w:ascii="MS UI Gothic" w:hAnsi="MS UI Gothic"/>
                    </w:rPr>
                  </w:pPr>
                  <w:r>
                    <w:rPr>
                      <w:rFonts w:ascii="MS UI Gothic" w:hAnsi="MS UI Gothic"/>
                      <w:w w:val="102"/>
                    </w:rPr>
                    <w:t>“</w:t>
                  </w:r>
                </w:p>
              </w:txbxContent>
            </v:textbox>
            <w10:wrap type="none"/>
          </v:shape>
        </w:pict>
      </w:r>
      <w:r>
        <w:rPr/>
        <w:t>第十六条 对罚款</w:t>
      </w:r>
      <w:r>
        <w:rPr>
          <w:rFonts w:ascii="MS UI Gothic" w:hAnsi="MS UI Gothic" w:eastAsia="MS UI Gothic" w:hint="eastAsia"/>
          <w:w w:val="80"/>
        </w:rPr>
        <w:t>、 </w:t>
      </w:r>
      <w:r>
        <w:rPr/>
        <w:t>停业整顿及吊销卫生许可证</w:t>
      </w:r>
      <w:r>
        <w:rPr>
          <w:rFonts w:ascii="MS UI Gothic" w:hAnsi="MS UI Gothic" w:eastAsia="MS UI Gothic" w:hint="eastAsia"/>
        </w:rPr>
        <w:t>”  </w:t>
      </w:r>
      <w:r>
        <w:rPr/>
        <w:t>的行政处罚不服的</w:t>
      </w:r>
      <w:r>
        <w:rPr>
          <w:rFonts w:ascii="MS UI Gothic" w:hAnsi="MS UI Gothic" w:eastAsia="MS UI Gothic" w:hint="eastAsia"/>
          <w:w w:val="80"/>
        </w:rPr>
        <w:t>ꎬ  </w:t>
      </w:r>
      <w:r>
        <w:rPr/>
        <w:t>在接到处罚通知之日起十五天内</w:t>
      </w:r>
      <w:r>
        <w:rPr>
          <w:rFonts w:ascii="MS UI Gothic" w:hAnsi="MS UI Gothic" w:eastAsia="MS UI Gothic" w:hint="eastAsia"/>
          <w:w w:val="80"/>
        </w:rPr>
        <w:t>ꎬ </w:t>
      </w:r>
      <w:r>
        <w:rPr/>
        <w:t>可以向当地人民法院起诉</w:t>
      </w:r>
      <w:r>
        <w:rPr>
          <w:rFonts w:ascii="MS UI Gothic" w:hAnsi="MS UI Gothic" w:eastAsia="MS UI Gothic" w:hint="eastAsia"/>
          <w:w w:val="80"/>
        </w:rPr>
        <w:t>ꎮ </w:t>
      </w:r>
      <w:r>
        <w:rPr/>
        <w:t>但对公共场所卫生质量控制的决定应立即执行</w:t>
      </w:r>
      <w:r>
        <w:rPr>
          <w:rFonts w:ascii="MS UI Gothic" w:hAnsi="MS UI Gothic" w:eastAsia="MS UI Gothic" w:hint="eastAsia"/>
          <w:w w:val="80"/>
        </w:rPr>
        <w:t>ꎮ </w:t>
      </w:r>
      <w:r>
        <w:rPr/>
        <w:t>对处罚的决定不履</w:t>
      </w:r>
    </w:p>
    <w:p>
      <w:pPr>
        <w:pStyle w:val="BodyText"/>
        <w:spacing w:line="295" w:lineRule="auto" w:before="124"/>
        <w:ind w:right="442" w:firstLine="0"/>
        <w:rPr>
          <w:rFonts w:ascii="MS UI Gothic" w:eastAsia="MS UI Gothic" w:hint="eastAsia"/>
        </w:rPr>
      </w:pPr>
      <w:r>
        <w:rPr/>
        <w:br w:type="column"/>
      </w:r>
      <w:r>
        <w:rPr/>
        <w:t>行又逾期不起诉的</w:t>
      </w:r>
      <w:r>
        <w:rPr>
          <w:rFonts w:ascii="MS UI Gothic" w:eastAsia="MS UI Gothic" w:hint="eastAsia"/>
          <w:w w:val="80"/>
        </w:rPr>
        <w:t>ꎬ </w:t>
      </w:r>
      <w:r>
        <w:rPr/>
        <w:t>由卫生防疫机构向人民法院申请强制执行</w:t>
      </w:r>
      <w:r>
        <w:rPr>
          <w:rFonts w:ascii="MS UI Gothic" w:eastAsia="MS UI Gothic" w:hint="eastAsia"/>
          <w:w w:val="80"/>
        </w:rPr>
        <w:t>ꎮ</w:t>
      </w:r>
    </w:p>
    <w:p>
      <w:pPr>
        <w:pStyle w:val="BodyText"/>
        <w:spacing w:line="295" w:lineRule="auto"/>
        <w:ind w:right="440"/>
        <w:rPr>
          <w:rFonts w:ascii="MS UI Gothic" w:eastAsia="MS UI Gothic" w:hint="eastAsia"/>
        </w:rPr>
      </w:pPr>
      <w:r>
        <w:rPr/>
        <w:t>第十七条 公共场所卫生监督机构和卫生监督员必须尽职尽责</w:t>
      </w:r>
      <w:r>
        <w:rPr>
          <w:rFonts w:ascii="MS UI Gothic" w:eastAsia="MS UI Gothic" w:hint="eastAsia"/>
          <w:w w:val="80"/>
        </w:rPr>
        <w:t>ꎬ </w:t>
      </w:r>
      <w:r>
        <w:rPr/>
        <w:t>依法办事</w:t>
      </w:r>
      <w:r>
        <w:rPr>
          <w:rFonts w:ascii="MS UI Gothic" w:eastAsia="MS UI Gothic" w:hint="eastAsia"/>
          <w:w w:val="80"/>
        </w:rPr>
        <w:t>ꎮ </w:t>
      </w:r>
      <w:r>
        <w:rPr/>
        <w:t>对玩忽职守</w:t>
      </w:r>
      <w:r>
        <w:rPr>
          <w:rFonts w:ascii="MS UI Gothic" w:eastAsia="MS UI Gothic" w:hint="eastAsia"/>
          <w:w w:val="80"/>
        </w:rPr>
        <w:t>ꎬ </w:t>
      </w:r>
      <w:r>
        <w:rPr/>
        <w:t>滥用职权</w:t>
      </w:r>
      <w:r>
        <w:rPr>
          <w:rFonts w:ascii="MS UI Gothic" w:eastAsia="MS UI Gothic" w:hint="eastAsia"/>
          <w:w w:val="80"/>
        </w:rPr>
        <w:t>ꎬ </w:t>
      </w:r>
      <w:r>
        <w:rPr/>
        <w:t>收取贿赂的</w:t>
      </w:r>
      <w:r>
        <w:rPr>
          <w:rFonts w:ascii="MS UI Gothic" w:eastAsia="MS UI Gothic" w:hint="eastAsia"/>
          <w:w w:val="80"/>
        </w:rPr>
        <w:t>ꎬ </w:t>
      </w:r>
      <w:r>
        <w:rPr/>
        <w:t>由上级主管部门给予直接责任人员行政处分</w:t>
      </w:r>
      <w:r>
        <w:rPr>
          <w:rFonts w:ascii="MS UI Gothic" w:eastAsia="MS UI Gothic" w:hint="eastAsia"/>
          <w:w w:val="80"/>
        </w:rPr>
        <w:t>ꎮ</w:t>
      </w:r>
      <w:r>
        <w:rPr/>
        <w:t>构成犯罪的</w:t>
      </w:r>
      <w:r>
        <w:rPr>
          <w:rFonts w:ascii="MS UI Gothic" w:eastAsia="MS UI Gothic" w:hint="eastAsia"/>
          <w:w w:val="80"/>
        </w:rPr>
        <w:t>ꎬ </w:t>
      </w:r>
      <w:r>
        <w:rPr/>
        <w:t>由司法机关依法追究直接责任人员的刑事责任</w:t>
      </w:r>
      <w:r>
        <w:rPr>
          <w:rFonts w:ascii="MS UI Gothic" w:eastAsia="MS UI Gothic" w:hint="eastAsia"/>
          <w:w w:val="80"/>
        </w:rPr>
        <w:t>ꎮ</w:t>
      </w:r>
    </w:p>
    <w:p>
      <w:pPr>
        <w:pStyle w:val="BodyText"/>
        <w:tabs>
          <w:tab w:pos="2011" w:val="left" w:leader="none"/>
          <w:tab w:pos="2639" w:val="left" w:leader="none"/>
        </w:tabs>
        <w:spacing w:before="151"/>
        <w:ind w:left="1172" w:firstLine="0"/>
        <w:jc w:val="left"/>
      </w:pPr>
      <w:r>
        <w:rPr>
          <w:spacing w:val="3"/>
          <w:w w:val="105"/>
        </w:rPr>
        <w:t>第五</w:t>
      </w:r>
      <w:r>
        <w:rPr>
          <w:w w:val="105"/>
        </w:rPr>
        <w:t>章</w:t>
        <w:tab/>
        <w:t>附</w:t>
        <w:tab/>
        <w:t>则</w:t>
      </w:r>
    </w:p>
    <w:p>
      <w:pPr>
        <w:pStyle w:val="BodyText"/>
        <w:spacing w:line="295" w:lineRule="auto" w:before="215"/>
        <w:ind w:right="442"/>
        <w:rPr>
          <w:rFonts w:ascii="MS UI Gothic" w:eastAsia="MS UI Gothic" w:hint="eastAsia"/>
        </w:rPr>
      </w:pPr>
      <w:r>
        <w:rPr>
          <w:w w:val="105"/>
        </w:rPr>
        <w:t>第十八条 本条例的实施细则由国务院卫生行政部门负责制定</w:t>
      </w:r>
      <w:r>
        <w:rPr>
          <w:rFonts w:ascii="MS UI Gothic" w:eastAsia="MS UI Gothic" w:hint="eastAsia"/>
          <w:w w:val="80"/>
        </w:rPr>
        <w:t>ꎮ</w:t>
      </w:r>
    </w:p>
    <w:p>
      <w:pPr>
        <w:pStyle w:val="BodyText"/>
        <w:spacing w:line="295" w:lineRule="auto"/>
        <w:ind w:right="442"/>
        <w:rPr>
          <w:rFonts w:ascii="MS UI Gothic" w:eastAsia="MS UI Gothic" w:hint="eastAsia"/>
        </w:rPr>
      </w:pPr>
      <w:r>
        <w:rPr/>
        <w:t>第十九条  本条例自发布之日起施行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4" w:space="258"/>
            <w:col w:w="4348"/>
          </w:cols>
        </w:sectPr>
      </w:pPr>
    </w:p>
    <w:p>
      <w:pPr>
        <w:pStyle w:val="Heading3"/>
        <w:spacing w:before="292"/>
        <w:ind w:left="310"/>
        <w:rPr>
          <w:rFonts w:ascii="Microsoft Yi Baiti" w:eastAsia="Microsoft Yi Baiti" w:hint="eastAsia"/>
        </w:rPr>
      </w:pPr>
      <w:r>
        <w:rPr/>
        <w:t>突发公共卫生事件应急条例 </w:t>
      </w:r>
      <w:r>
        <w:rPr>
          <w:rFonts w:ascii="Microsoft Yi Baiti" w:eastAsia="Microsoft Yi Baiti" w:hint="eastAsia"/>
        </w:rPr>
        <w:t>(</w:t>
      </w:r>
      <w:r>
        <w:rPr>
          <w:rFonts w:ascii="MS UI Gothic" w:eastAsia="MS UI Gothic" w:hint="eastAsia"/>
        </w:rPr>
        <w:t>２０１０ </w:t>
      </w:r>
      <w:r>
        <w:rPr/>
        <w:t>年修正</w:t>
      </w:r>
      <w:r>
        <w:rPr>
          <w:rFonts w:ascii="Microsoft Yi Baiti" w:eastAsia="Microsoft Yi Baiti" w:hint="eastAsia"/>
        </w:rPr>
        <w:t>)</w:t>
      </w:r>
    </w:p>
    <w:p>
      <w:pPr>
        <w:pStyle w:val="BodyText"/>
        <w:spacing w:before="367"/>
        <w:ind w:left="543" w:firstLine="0"/>
      </w:pPr>
      <w:r>
        <w:rPr>
          <w:rFonts w:ascii="Microsoft Yi Baiti" w:eastAsia="Microsoft Yi Baiti" w:hint="eastAsia"/>
          <w:spacing w:val="2"/>
        </w:rPr>
        <w:t>(</w:t>
      </w:r>
      <w:r>
        <w:rPr>
          <w:rFonts w:ascii="MS UI Gothic" w:eastAsia="MS UI Gothic" w:hint="eastAsia"/>
          <w:spacing w:val="-2"/>
        </w:rPr>
        <w:t>２００３ </w:t>
      </w:r>
      <w:r>
        <w:rPr>
          <w:spacing w:val="-31"/>
        </w:rPr>
        <w:t>年 </w:t>
      </w:r>
      <w:r>
        <w:rPr>
          <w:rFonts w:ascii="MS UI Gothic" w:eastAsia="MS UI Gothic" w:hint="eastAsia"/>
          <w:spacing w:val="-9"/>
        </w:rPr>
        <w:t>５ </w:t>
      </w:r>
      <w:r>
        <w:rPr>
          <w:spacing w:val="-31"/>
        </w:rPr>
        <w:t>月 </w:t>
      </w:r>
      <w:r>
        <w:rPr>
          <w:rFonts w:ascii="MS UI Gothic" w:eastAsia="MS UI Gothic" w:hint="eastAsia"/>
          <w:spacing w:val="-9"/>
        </w:rPr>
        <w:t>７ </w:t>
      </w:r>
      <w:r>
        <w:rPr>
          <w:spacing w:val="-9"/>
        </w:rPr>
        <w:t>日国务院第 </w:t>
      </w:r>
      <w:r>
        <w:rPr>
          <w:rFonts w:ascii="MS UI Gothic" w:eastAsia="MS UI Gothic" w:hint="eastAsia"/>
          <w:spacing w:val="-8"/>
        </w:rPr>
        <w:t>７ </w:t>
      </w:r>
      <w:r>
        <w:rPr>
          <w:spacing w:val="4"/>
        </w:rPr>
        <w:t>次常务会议通过</w:t>
      </w:r>
      <w:r>
        <w:rPr>
          <w:rFonts w:ascii="Microsoft Yi Baiti" w:eastAsia="Microsoft Yi Baiti" w:hint="eastAsia"/>
          <w:spacing w:val="-2"/>
        </w:rPr>
        <w:t>ꎬ </w:t>
      </w:r>
      <w:r>
        <w:rPr>
          <w:spacing w:val="-29"/>
        </w:rPr>
        <w:t>于 </w:t>
      </w:r>
      <w:r>
        <w:rPr>
          <w:rFonts w:ascii="MS UI Gothic" w:eastAsia="MS UI Gothic" w:hint="eastAsia"/>
          <w:spacing w:val="-3"/>
        </w:rPr>
        <w:t>２００３ </w:t>
      </w:r>
      <w:r>
        <w:rPr>
          <w:spacing w:val="-29"/>
        </w:rPr>
        <w:t>年 </w:t>
      </w:r>
      <w:r>
        <w:rPr>
          <w:rFonts w:ascii="MS UI Gothic" w:eastAsia="MS UI Gothic" w:hint="eastAsia"/>
          <w:spacing w:val="-6"/>
        </w:rPr>
        <w:t>５ </w:t>
      </w:r>
      <w:r>
        <w:rPr>
          <w:spacing w:val="-29"/>
        </w:rPr>
        <w:t>月 </w:t>
      </w:r>
      <w:r>
        <w:rPr>
          <w:rFonts w:ascii="MS UI Gothic" w:eastAsia="MS UI Gothic" w:hint="eastAsia"/>
          <w:spacing w:val="-6"/>
        </w:rPr>
        <w:t>９ </w:t>
      </w:r>
      <w:r>
        <w:rPr/>
        <w:t>日发布并实施 根</w:t>
      </w:r>
    </w:p>
    <w:p>
      <w:pPr>
        <w:pStyle w:val="BodyText"/>
        <w:spacing w:line="295" w:lineRule="auto" w:before="58"/>
        <w:ind w:right="442" w:firstLine="0"/>
        <w:rPr>
          <w:rFonts w:ascii="Microsoft Yi Baiti" w:hAnsi="Microsoft Yi Baiti" w:eastAsia="Microsoft Yi Baiti" w:hint="eastAsia"/>
        </w:rPr>
      </w:pPr>
      <w:r>
        <w:rPr>
          <w:spacing w:val="-30"/>
        </w:rPr>
        <w:t>据 </w:t>
      </w:r>
      <w:r>
        <w:rPr>
          <w:rFonts w:ascii="MS UI Gothic" w:hAnsi="MS UI Gothic" w:eastAsia="MS UI Gothic" w:hint="eastAsia"/>
          <w:spacing w:val="-2"/>
          <w:w w:val="95"/>
        </w:rPr>
        <w:t>２０１０ </w:t>
      </w:r>
      <w:r>
        <w:rPr>
          <w:spacing w:val="-30"/>
        </w:rPr>
        <w:t>年 </w:t>
      </w:r>
      <w:r>
        <w:rPr>
          <w:rFonts w:ascii="MS UI Gothic" w:hAnsi="MS UI Gothic" w:eastAsia="MS UI Gothic" w:hint="eastAsia"/>
          <w:spacing w:val="-4"/>
          <w:w w:val="95"/>
        </w:rPr>
        <w:t>１２ </w:t>
      </w:r>
      <w:r>
        <w:rPr>
          <w:spacing w:val="-30"/>
        </w:rPr>
        <w:t>月 </w:t>
      </w:r>
      <w:r>
        <w:rPr>
          <w:rFonts w:ascii="MS UI Gothic" w:hAnsi="MS UI Gothic" w:eastAsia="MS UI Gothic" w:hint="eastAsia"/>
          <w:spacing w:val="-4"/>
          <w:w w:val="95"/>
        </w:rPr>
        <w:t>２９ </w:t>
      </w:r>
      <w:r>
        <w:rPr>
          <w:spacing w:val="-9"/>
        </w:rPr>
        <w:t>日国务院第 </w:t>
      </w:r>
      <w:r>
        <w:rPr>
          <w:rFonts w:ascii="MS UI Gothic" w:hAnsi="MS UI Gothic" w:eastAsia="MS UI Gothic" w:hint="eastAsia"/>
          <w:spacing w:val="-3"/>
          <w:w w:val="95"/>
        </w:rPr>
        <w:t>１３８ </w:t>
      </w:r>
      <w:r>
        <w:rPr>
          <w:spacing w:val="3"/>
        </w:rPr>
        <w:t>次常务会议通过的 </w:t>
      </w:r>
      <w:r>
        <w:rPr>
          <w:rFonts w:ascii="Microsoft Yi Baiti" w:hAnsi="Microsoft Yi Baiti" w:eastAsia="Microsoft Yi Baiti" w:hint="eastAsia"/>
          <w:spacing w:val="-34"/>
        </w:rPr>
        <w:t>« </w:t>
      </w:r>
      <w:r>
        <w:rPr>
          <w:spacing w:val="8"/>
        </w:rPr>
        <w:t>国务院关于废止和修改部分行</w:t>
      </w:r>
      <w:r>
        <w:rPr>
          <w:spacing w:val="3"/>
          <w:w w:val="110"/>
        </w:rPr>
        <w:t>政法规的决定</w:t>
      </w:r>
      <w:r>
        <w:rPr>
          <w:rFonts w:ascii="Microsoft Yi Baiti" w:hAnsi="Microsoft Yi Baiti" w:eastAsia="Microsoft Yi Baiti" w:hint="eastAsia"/>
          <w:spacing w:val="-28"/>
          <w:w w:val="110"/>
        </w:rPr>
        <w:t>» </w:t>
      </w:r>
      <w:r>
        <w:rPr>
          <w:spacing w:val="3"/>
          <w:w w:val="110"/>
        </w:rPr>
        <w:t>修正</w:t>
      </w:r>
      <w:r>
        <w:rPr>
          <w:rFonts w:ascii="Microsoft Yi Baiti" w:hAnsi="Microsoft Yi Baiti" w:eastAsia="Microsoft Yi Baiti" w:hint="eastAsia"/>
          <w:spacing w:val="-24"/>
          <w:w w:val="95"/>
        </w:rPr>
        <w:t>ꎬ </w:t>
      </w:r>
      <w:r>
        <w:rPr>
          <w:rFonts w:ascii="Microsoft Yi Baiti" w:hAnsi="Microsoft Yi Baiti" w:eastAsia="Microsoft Yi Baiti" w:hint="eastAsia"/>
          <w:spacing w:val="-45"/>
          <w:w w:val="110"/>
        </w:rPr>
        <w:t>« </w:t>
      </w:r>
      <w:r>
        <w:rPr>
          <w:spacing w:val="4"/>
          <w:w w:val="110"/>
        </w:rPr>
        <w:t>突发公共卫生事件应急条例</w:t>
      </w:r>
      <w:r>
        <w:rPr>
          <w:rFonts w:ascii="Microsoft Yi Baiti" w:hAnsi="Microsoft Yi Baiti" w:eastAsia="Microsoft Yi Baiti" w:hint="eastAsia"/>
          <w:spacing w:val="-27"/>
          <w:w w:val="110"/>
        </w:rPr>
        <w:t>» </w:t>
      </w:r>
      <w:r>
        <w:rPr>
          <w:spacing w:val="-10"/>
          <w:w w:val="110"/>
        </w:rPr>
        <w:t>中引用的 </w:t>
      </w:r>
      <w:r>
        <w:rPr>
          <w:rFonts w:ascii="Microsoft Yi Baiti" w:hAnsi="Microsoft Yi Baiti" w:eastAsia="Microsoft Yi Baiti" w:hint="eastAsia"/>
          <w:spacing w:val="-44"/>
          <w:w w:val="110"/>
        </w:rPr>
        <w:t>“ </w:t>
      </w:r>
      <w:r>
        <w:rPr>
          <w:spacing w:val="8"/>
          <w:w w:val="110"/>
        </w:rPr>
        <w:t>治安管理处罚条例</w:t>
      </w:r>
      <w:r>
        <w:rPr>
          <w:rFonts w:ascii="Microsoft Yi Baiti" w:hAnsi="Microsoft Yi Baiti" w:eastAsia="Microsoft Yi Baiti" w:hint="eastAsia"/>
          <w:w w:val="110"/>
        </w:rPr>
        <w:t>” </w:t>
      </w:r>
      <w:r>
        <w:rPr>
          <w:spacing w:val="-4"/>
          <w:w w:val="110"/>
        </w:rPr>
        <w:t>修改为 </w:t>
      </w:r>
      <w:r>
        <w:rPr>
          <w:rFonts w:ascii="Microsoft Yi Baiti" w:hAnsi="Microsoft Yi Baiti" w:eastAsia="Microsoft Yi Baiti" w:hint="eastAsia"/>
          <w:spacing w:val="-44"/>
          <w:w w:val="120"/>
        </w:rPr>
        <w:t>“ </w:t>
      </w:r>
      <w:r>
        <w:rPr>
          <w:spacing w:val="3"/>
          <w:w w:val="110"/>
        </w:rPr>
        <w:t>治安管理处罚法</w:t>
      </w:r>
      <w:r>
        <w:rPr>
          <w:rFonts w:ascii="Microsoft Yi Baiti" w:hAnsi="Microsoft Yi Baiti" w:eastAsia="Microsoft Yi Baiti" w:hint="eastAsia"/>
          <w:spacing w:val="-44"/>
          <w:w w:val="120"/>
        </w:rPr>
        <w:t>” </w:t>
      </w:r>
      <w:r>
        <w:rPr>
          <w:rFonts w:ascii="Microsoft Yi Baiti" w:hAnsi="Microsoft Yi Baiti" w:eastAsia="Microsoft Yi Baiti" w:hint="eastAsia"/>
          <w:spacing w:val="2"/>
          <w:w w:val="95"/>
        </w:rPr>
        <w:t>ꎬ </w:t>
      </w:r>
      <w:r>
        <w:rPr>
          <w:rFonts w:ascii="MS UI Gothic" w:hAnsi="MS UI Gothic" w:eastAsia="MS UI Gothic" w:hint="eastAsia"/>
          <w:spacing w:val="-2"/>
          <w:w w:val="95"/>
        </w:rPr>
        <w:t>２０１１ </w:t>
      </w:r>
      <w:r>
        <w:rPr>
          <w:spacing w:val="-34"/>
          <w:w w:val="110"/>
        </w:rPr>
        <w:t>年 </w:t>
      </w:r>
      <w:r>
        <w:rPr>
          <w:rFonts w:ascii="MS UI Gothic" w:hAnsi="MS UI Gothic" w:eastAsia="MS UI Gothic" w:hint="eastAsia"/>
          <w:spacing w:val="-4"/>
          <w:w w:val="95"/>
        </w:rPr>
        <w:t>１ </w:t>
      </w:r>
      <w:r>
        <w:rPr>
          <w:spacing w:val="-34"/>
          <w:w w:val="110"/>
        </w:rPr>
        <w:t>月 </w:t>
      </w:r>
      <w:r>
        <w:rPr>
          <w:rFonts w:ascii="MS UI Gothic" w:hAnsi="MS UI Gothic" w:eastAsia="MS UI Gothic" w:hint="eastAsia"/>
          <w:spacing w:val="-4"/>
          <w:w w:val="95"/>
        </w:rPr>
        <w:t>８ </w:t>
      </w:r>
      <w:r>
        <w:rPr>
          <w:spacing w:val="3"/>
          <w:w w:val="110"/>
        </w:rPr>
        <w:t>日公布并实施</w:t>
      </w:r>
      <w:r>
        <w:rPr>
          <w:rFonts w:ascii="Microsoft Yi Baiti" w:hAnsi="Microsoft Yi Baiti" w:eastAsia="Microsoft Yi Baiti" w:hint="eastAsia"/>
          <w:w w:val="110"/>
        </w:rPr>
        <w:t>)</w:t>
      </w:r>
    </w:p>
    <w:p>
      <w:pPr>
        <w:pStyle w:val="BodyText"/>
        <w:spacing w:before="2"/>
        <w:ind w:left="0" w:firstLine="0"/>
        <w:jc w:val="left"/>
        <w:rPr>
          <w:rFonts w:ascii="Microsoft Yi Baiti"/>
          <w:sz w:val="22"/>
        </w:rPr>
      </w:pPr>
    </w:p>
    <w:p>
      <w:pPr>
        <w:spacing w:after="0"/>
        <w:jc w:val="left"/>
        <w:rPr>
          <w:rFonts w:ascii="Microsoft Yi Baiti"/>
          <w:sz w:val="22"/>
        </w:rPr>
        <w:sectPr>
          <w:type w:val="continuous"/>
          <w:pgSz w:w="10500" w:h="14750"/>
          <w:pgMar w:top="960" w:bottom="280" w:left="980" w:right="980"/>
        </w:sectPr>
      </w:pPr>
    </w:p>
    <w:p>
      <w:pPr>
        <w:pStyle w:val="BodyText"/>
        <w:spacing w:before="5"/>
        <w:ind w:left="0" w:firstLine="0"/>
        <w:jc w:val="left"/>
        <w:rPr>
          <w:rFonts w:ascii="Microsoft Yi Baiti"/>
          <w:sz w:val="23"/>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line="288" w:lineRule="auto" w:before="215"/>
        <w:ind w:right="38"/>
        <w:rPr>
          <w:rFonts w:ascii="MS UI Gothic" w:eastAsia="MS UI Gothic" w:hint="eastAsia"/>
        </w:rPr>
      </w:pPr>
      <w:r>
        <w:rPr/>
        <w:t>第一条 为了有效预防</w:t>
      </w:r>
      <w:r>
        <w:rPr>
          <w:rFonts w:ascii="MS UI Gothic" w:eastAsia="MS UI Gothic" w:hint="eastAsia"/>
          <w:w w:val="80"/>
        </w:rPr>
        <w:t>、 </w:t>
      </w:r>
      <w:r>
        <w:rPr/>
        <w:t>及时控制和消除突发公共卫生事件的危害</w:t>
      </w:r>
      <w:r>
        <w:rPr>
          <w:rFonts w:ascii="MS UI Gothic" w:eastAsia="MS UI Gothic" w:hint="eastAsia"/>
          <w:w w:val="80"/>
        </w:rPr>
        <w:t>ꎬ </w:t>
      </w:r>
      <w:r>
        <w:rPr/>
        <w:t>保障公众身体健康与生命安全</w:t>
      </w:r>
      <w:r>
        <w:rPr>
          <w:rFonts w:ascii="MS UI Gothic" w:eastAsia="MS UI Gothic" w:hint="eastAsia"/>
          <w:w w:val="80"/>
        </w:rPr>
        <w:t>ꎬ </w:t>
      </w:r>
      <w:r>
        <w:rPr/>
        <w:t>维护正常的社会秩序</w:t>
      </w:r>
      <w:r>
        <w:rPr>
          <w:rFonts w:ascii="MS UI Gothic" w:eastAsia="MS UI Gothic" w:hint="eastAsia"/>
          <w:w w:val="80"/>
        </w:rPr>
        <w:t>ꎬ </w:t>
      </w:r>
      <w:r>
        <w:rPr/>
        <w:t>制定本条例</w:t>
      </w:r>
      <w:r>
        <w:rPr>
          <w:rFonts w:ascii="MS UI Gothic" w:eastAsia="MS UI Gothic" w:hint="eastAsia"/>
          <w:w w:val="80"/>
        </w:rPr>
        <w:t>ꎮ</w:t>
      </w:r>
    </w:p>
    <w:p>
      <w:pPr>
        <w:pStyle w:val="BodyText"/>
        <w:spacing w:line="290" w:lineRule="auto" w:before="4"/>
        <w:ind w:right="38"/>
        <w:rPr>
          <w:rFonts w:ascii="MS UI Gothic" w:eastAsia="MS UI Gothic" w:hint="eastAsia"/>
        </w:rPr>
      </w:pPr>
      <w:r>
        <w:rPr>
          <w:spacing w:val="2"/>
          <w:w w:val="105"/>
        </w:rPr>
        <w:t>第二条 本条例所称突发公共卫生事</w:t>
      </w:r>
      <w:r>
        <w:rPr>
          <w:spacing w:val="-15"/>
          <w:w w:val="105"/>
        </w:rPr>
        <w:t>件 </w:t>
      </w:r>
      <w:r>
        <w:rPr>
          <w:rFonts w:ascii="MS UI Gothic" w:eastAsia="MS UI Gothic" w:hint="eastAsia"/>
          <w:spacing w:val="-39"/>
          <w:w w:val="150"/>
        </w:rPr>
        <w:t>( </w:t>
      </w:r>
      <w:r>
        <w:rPr>
          <w:spacing w:val="24"/>
          <w:w w:val="105"/>
        </w:rPr>
        <w:t>以下简称突发事件</w:t>
      </w:r>
      <w:r>
        <w:rPr>
          <w:rFonts w:ascii="MS UI Gothic" w:eastAsia="MS UI Gothic" w:hint="eastAsia"/>
          <w:spacing w:val="-39"/>
          <w:w w:val="150"/>
        </w:rPr>
        <w:t>) </w:t>
      </w:r>
      <w:r>
        <w:rPr>
          <w:rFonts w:ascii="MS UI Gothic" w:eastAsia="MS UI Gothic" w:hint="eastAsia"/>
          <w:spacing w:val="17"/>
          <w:w w:val="80"/>
        </w:rPr>
        <w:t>ꎬ </w:t>
      </w:r>
      <w:r>
        <w:rPr>
          <w:spacing w:val="19"/>
          <w:w w:val="105"/>
        </w:rPr>
        <w:t>是指突然发</w:t>
      </w:r>
      <w:r>
        <w:rPr>
          <w:spacing w:val="3"/>
        </w:rPr>
        <w:t>生</w:t>
      </w:r>
      <w:r>
        <w:rPr>
          <w:rFonts w:ascii="MS UI Gothic" w:eastAsia="MS UI Gothic" w:hint="eastAsia"/>
          <w:spacing w:val="21"/>
          <w:w w:val="80"/>
        </w:rPr>
        <w:t>ꎬ </w:t>
      </w:r>
      <w:r>
        <w:rPr>
          <w:spacing w:val="2"/>
        </w:rPr>
        <w:t>造成或者可能造成社会公众健康严重</w:t>
      </w:r>
      <w:r>
        <w:rPr>
          <w:spacing w:val="3"/>
          <w:w w:val="105"/>
        </w:rPr>
        <w:t>损害的重大传染病疫情</w:t>
      </w:r>
      <w:r>
        <w:rPr>
          <w:rFonts w:ascii="MS UI Gothic" w:eastAsia="MS UI Gothic" w:hint="eastAsia"/>
          <w:spacing w:val="-4"/>
          <w:w w:val="80"/>
        </w:rPr>
        <w:t>、 </w:t>
      </w:r>
      <w:r>
        <w:rPr>
          <w:spacing w:val="2"/>
          <w:w w:val="105"/>
        </w:rPr>
        <w:t>群体性不明原因</w:t>
      </w:r>
      <w:r>
        <w:rPr>
          <w:spacing w:val="3"/>
          <w:w w:val="105"/>
        </w:rPr>
        <w:t>疾病</w:t>
      </w:r>
      <w:r>
        <w:rPr>
          <w:rFonts w:ascii="MS UI Gothic" w:eastAsia="MS UI Gothic" w:hint="eastAsia"/>
          <w:spacing w:val="-4"/>
          <w:w w:val="80"/>
        </w:rPr>
        <w:t>、 </w:t>
      </w:r>
      <w:r>
        <w:rPr>
          <w:spacing w:val="2"/>
          <w:w w:val="105"/>
        </w:rPr>
        <w:t>重大食物和职业中毒以及其他严重</w:t>
      </w:r>
      <w:r>
        <w:rPr>
          <w:spacing w:val="3"/>
          <w:w w:val="105"/>
        </w:rPr>
        <w:t>影响公众健康的事件</w:t>
      </w:r>
      <w:r>
        <w:rPr>
          <w:rFonts w:ascii="MS UI Gothic" w:eastAsia="MS UI Gothic" w:hint="eastAsia"/>
          <w:w w:val="80"/>
        </w:rPr>
        <w:t>ꎮ</w:t>
      </w:r>
    </w:p>
    <w:p>
      <w:pPr>
        <w:pStyle w:val="BodyText"/>
        <w:spacing w:line="290" w:lineRule="auto"/>
        <w:ind w:right="38"/>
        <w:rPr>
          <w:rFonts w:ascii="MS UI Gothic" w:eastAsia="MS UI Gothic" w:hint="eastAsia"/>
        </w:rPr>
      </w:pPr>
      <w:r>
        <w:rPr/>
        <w:t>第三条 突发事件发生后</w:t>
      </w:r>
      <w:r>
        <w:rPr>
          <w:rFonts w:ascii="MS UI Gothic" w:eastAsia="MS UI Gothic" w:hint="eastAsia"/>
          <w:w w:val="80"/>
        </w:rPr>
        <w:t>ꎬ </w:t>
      </w:r>
      <w:r>
        <w:rPr/>
        <w:t>国务院设立全国突发事件应急处理指挥部</w:t>
      </w:r>
      <w:r>
        <w:rPr>
          <w:rFonts w:ascii="MS UI Gothic" w:eastAsia="MS UI Gothic" w:hint="eastAsia"/>
          <w:w w:val="80"/>
        </w:rPr>
        <w:t>ꎬ </w:t>
      </w:r>
      <w:r>
        <w:rPr/>
        <w:t>由国务院有关部门和军队有关部门组成</w:t>
      </w:r>
      <w:r>
        <w:rPr>
          <w:rFonts w:ascii="MS UI Gothic" w:eastAsia="MS UI Gothic" w:hint="eastAsia"/>
          <w:w w:val="80"/>
        </w:rPr>
        <w:t>ꎬ </w:t>
      </w:r>
      <w:r>
        <w:rPr/>
        <w:t>国务院主管领导人担任总指挥</w:t>
      </w:r>
      <w:r>
        <w:rPr>
          <w:rFonts w:ascii="MS UI Gothic" w:eastAsia="MS UI Gothic" w:hint="eastAsia"/>
          <w:w w:val="80"/>
        </w:rPr>
        <w:t>ꎬ </w:t>
      </w:r>
      <w:r>
        <w:rPr/>
        <w:t>负责对全国突发事件应急处理的统一领导</w:t>
      </w:r>
      <w:r>
        <w:rPr>
          <w:rFonts w:ascii="MS UI Gothic" w:eastAsia="MS UI Gothic" w:hint="eastAsia"/>
          <w:w w:val="80"/>
        </w:rPr>
        <w:t>、 </w:t>
      </w:r>
      <w:r>
        <w:rPr/>
        <w:t>统一指挥</w:t>
      </w:r>
      <w:r>
        <w:rPr>
          <w:rFonts w:ascii="MS UI Gothic" w:eastAsia="MS UI Gothic" w:hint="eastAsia"/>
          <w:w w:val="80"/>
        </w:rPr>
        <w:t>ꎮ</w:t>
      </w:r>
    </w:p>
    <w:p>
      <w:pPr>
        <w:pStyle w:val="BodyText"/>
        <w:spacing w:line="290" w:lineRule="auto" w:before="84"/>
        <w:ind w:right="442"/>
        <w:rPr>
          <w:rFonts w:ascii="MS UI Gothic" w:eastAsia="MS UI Gothic" w:hint="eastAsia"/>
        </w:rPr>
      </w:pPr>
      <w:r>
        <w:rPr/>
        <w:br w:type="column"/>
      </w:r>
      <w:r>
        <w:rPr/>
        <w:t>国务院卫生行政主管部门和其他有关部门</w:t>
      </w:r>
      <w:r>
        <w:rPr>
          <w:rFonts w:ascii="MS UI Gothic" w:eastAsia="MS UI Gothic" w:hint="eastAsia"/>
          <w:w w:val="80"/>
        </w:rPr>
        <w:t>ꎬ </w:t>
      </w:r>
      <w:r>
        <w:rPr/>
        <w:t>在各自的职责范围内做好突发事件</w:t>
      </w:r>
      <w:r>
        <w:rPr>
          <w:w w:val="105"/>
        </w:rPr>
        <w:t>应急处理的有关工作</w:t>
      </w:r>
      <w:r>
        <w:rPr>
          <w:rFonts w:ascii="MS UI Gothic" w:eastAsia="MS UI Gothic" w:hint="eastAsia"/>
          <w:w w:val="80"/>
        </w:rPr>
        <w:t>ꎮ</w:t>
      </w:r>
    </w:p>
    <w:p>
      <w:pPr>
        <w:pStyle w:val="BodyText"/>
        <w:spacing w:line="290" w:lineRule="auto" w:before="1"/>
        <w:ind w:right="440"/>
        <w:rPr>
          <w:rFonts w:ascii="MS UI Gothic" w:eastAsia="MS UI Gothic" w:hint="eastAsia"/>
        </w:rPr>
      </w:pPr>
      <w:r>
        <w:rPr/>
        <w:t>第四条 突发事件发生后</w:t>
      </w:r>
      <w:r>
        <w:rPr>
          <w:rFonts w:ascii="MS UI Gothic" w:eastAsia="MS UI Gothic" w:hint="eastAsia"/>
          <w:w w:val="80"/>
        </w:rPr>
        <w:t>ꎬ </w:t>
      </w:r>
      <w:r>
        <w:rPr/>
        <w:t>省</w:t>
      </w:r>
      <w:r>
        <w:rPr>
          <w:rFonts w:ascii="MS UI Gothic" w:eastAsia="MS UI Gothic" w:hint="eastAsia"/>
          <w:w w:val="80"/>
        </w:rPr>
        <w:t>、  </w:t>
      </w:r>
      <w:r>
        <w:rPr/>
        <w:t>自治区</w:t>
      </w:r>
      <w:r>
        <w:rPr>
          <w:rFonts w:ascii="MS UI Gothic" w:eastAsia="MS UI Gothic" w:hint="eastAsia"/>
          <w:w w:val="80"/>
        </w:rPr>
        <w:t>、 </w:t>
      </w:r>
      <w:r>
        <w:rPr/>
        <w:t>直辖市人民政府成立地方突发事件应急处理指挥部</w:t>
      </w:r>
      <w:r>
        <w:rPr>
          <w:rFonts w:ascii="MS UI Gothic" w:eastAsia="MS UI Gothic" w:hint="eastAsia"/>
          <w:w w:val="80"/>
        </w:rPr>
        <w:t>ꎬ </w:t>
      </w:r>
      <w:r>
        <w:rPr/>
        <w:t>省</w:t>
      </w:r>
      <w:r>
        <w:rPr>
          <w:rFonts w:ascii="MS UI Gothic" w:eastAsia="MS UI Gothic" w:hint="eastAsia"/>
          <w:w w:val="80"/>
        </w:rPr>
        <w:t>、 </w:t>
      </w:r>
      <w:r>
        <w:rPr/>
        <w:t>自治区</w:t>
      </w:r>
      <w:r>
        <w:rPr>
          <w:rFonts w:ascii="MS UI Gothic" w:eastAsia="MS UI Gothic" w:hint="eastAsia"/>
          <w:w w:val="80"/>
        </w:rPr>
        <w:t>、 </w:t>
      </w:r>
      <w:r>
        <w:rPr/>
        <w:t>直辖市人民政府主要领导人担任总指挥</w:t>
      </w:r>
      <w:r>
        <w:rPr>
          <w:rFonts w:ascii="MS UI Gothic" w:eastAsia="MS UI Gothic" w:hint="eastAsia"/>
          <w:w w:val="80"/>
        </w:rPr>
        <w:t>ꎬ </w:t>
      </w:r>
      <w:r>
        <w:rPr/>
        <w:t>负责领导</w:t>
      </w:r>
      <w:r>
        <w:rPr>
          <w:rFonts w:ascii="MS UI Gothic" w:eastAsia="MS UI Gothic" w:hint="eastAsia"/>
          <w:w w:val="80"/>
        </w:rPr>
        <w:t>、</w:t>
      </w:r>
      <w:r>
        <w:rPr/>
        <w:t>指挥本行政区域内突发事件应急处理工作</w:t>
      </w:r>
      <w:r>
        <w:rPr>
          <w:rFonts w:ascii="MS UI Gothic" w:eastAsia="MS UI Gothic" w:hint="eastAsia"/>
          <w:w w:val="80"/>
        </w:rPr>
        <w:t>ꎮ</w:t>
      </w:r>
    </w:p>
    <w:p>
      <w:pPr>
        <w:pStyle w:val="BodyText"/>
        <w:spacing w:line="290" w:lineRule="auto" w:before="1"/>
        <w:ind w:right="442"/>
        <w:rPr>
          <w:rFonts w:ascii="MS UI Gothic" w:eastAsia="MS UI Gothic" w:hint="eastAsia"/>
        </w:rPr>
      </w:pPr>
      <w:r>
        <w:rPr/>
        <w:t>县级以上地方人民政府卫生行政主管部门</w:t>
      </w:r>
      <w:r>
        <w:rPr>
          <w:rFonts w:ascii="MS UI Gothic" w:eastAsia="MS UI Gothic" w:hint="eastAsia"/>
          <w:w w:val="80"/>
        </w:rPr>
        <w:t>ꎬ </w:t>
      </w:r>
      <w:r>
        <w:rPr/>
        <w:t>具体负责组织突发事件的调查</w:t>
      </w:r>
      <w:r>
        <w:rPr>
          <w:rFonts w:ascii="MS UI Gothic" w:eastAsia="MS UI Gothic" w:hint="eastAsia"/>
          <w:w w:val="80"/>
        </w:rPr>
        <w:t>、 </w:t>
      </w:r>
      <w:r>
        <w:rPr/>
        <w:t>控制和医疗救治工作</w:t>
      </w:r>
      <w:r>
        <w:rPr>
          <w:rFonts w:ascii="MS UI Gothic" w:eastAsia="MS UI Gothic" w:hint="eastAsia"/>
          <w:w w:val="80"/>
        </w:rPr>
        <w:t>ꎮ</w:t>
      </w:r>
    </w:p>
    <w:p>
      <w:pPr>
        <w:pStyle w:val="BodyText"/>
        <w:spacing w:line="290" w:lineRule="auto"/>
        <w:ind w:right="442"/>
        <w:rPr>
          <w:rFonts w:ascii="MS UI Gothic" w:eastAsia="MS UI Gothic" w:hint="eastAsia"/>
        </w:rPr>
      </w:pPr>
      <w:r>
        <w:rPr/>
        <w:t>县级以上地方人民政府有关部门</w:t>
      </w:r>
      <w:r>
        <w:rPr>
          <w:rFonts w:ascii="MS UI Gothic" w:eastAsia="MS UI Gothic" w:hint="eastAsia"/>
          <w:w w:val="80"/>
        </w:rPr>
        <w:t>ꎬ </w:t>
      </w:r>
      <w:r>
        <w:rPr/>
        <w:t>在各自的职责范围内做好突发事件应急处理</w:t>
      </w:r>
      <w:r>
        <w:rPr>
          <w:w w:val="105"/>
        </w:rPr>
        <w:t>的有关工作</w:t>
      </w:r>
      <w:r>
        <w:rPr>
          <w:rFonts w:ascii="MS UI Gothic" w:eastAsia="MS UI Gothic" w:hint="eastAsia"/>
          <w:w w:val="80"/>
        </w:rPr>
        <w:t>ꎮ</w:t>
      </w:r>
    </w:p>
    <w:p>
      <w:pPr>
        <w:pStyle w:val="BodyText"/>
        <w:spacing w:line="290" w:lineRule="auto"/>
        <w:ind w:right="442"/>
      </w:pPr>
      <w:r>
        <w:rPr/>
        <w:t>第五条 突发事件应急工作</w:t>
      </w:r>
      <w:r>
        <w:rPr>
          <w:rFonts w:ascii="MS UI Gothic" w:eastAsia="MS UI Gothic" w:hint="eastAsia"/>
          <w:w w:val="80"/>
        </w:rPr>
        <w:t>ꎬ </w:t>
      </w:r>
      <w:r>
        <w:rPr/>
        <w:t>应当遵循预防为主</w:t>
      </w:r>
      <w:r>
        <w:rPr>
          <w:rFonts w:ascii="MS UI Gothic" w:eastAsia="MS UI Gothic" w:hint="eastAsia"/>
          <w:w w:val="80"/>
        </w:rPr>
        <w:t>、 </w:t>
      </w:r>
      <w:r>
        <w:rPr/>
        <w:t>常备不懈的方针</w:t>
      </w:r>
      <w:r>
        <w:rPr>
          <w:rFonts w:ascii="MS UI Gothic" w:eastAsia="MS UI Gothic" w:hint="eastAsia"/>
          <w:w w:val="80"/>
        </w:rPr>
        <w:t>ꎬ </w:t>
      </w:r>
      <w:r>
        <w:rPr/>
        <w:t>贯彻统一</w:t>
      </w:r>
    </w:p>
    <w:p>
      <w:pPr>
        <w:spacing w:after="0" w:line="290"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１４４６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领导</w:t>
      </w:r>
      <w:r>
        <w:rPr>
          <w:rFonts w:ascii="MS UI Gothic" w:eastAsia="MS UI Gothic" w:hint="eastAsia"/>
        </w:rPr>
        <w:t>、 </w:t>
      </w:r>
      <w:r>
        <w:rPr/>
        <w:t>分级负责</w:t>
      </w:r>
      <w:r>
        <w:rPr>
          <w:rFonts w:ascii="MS UI Gothic" w:eastAsia="MS UI Gothic" w:hint="eastAsia"/>
        </w:rPr>
        <w:t>、 </w:t>
      </w:r>
      <w:r>
        <w:rPr/>
        <w:t>反应及时</w:t>
      </w:r>
      <w:r>
        <w:rPr>
          <w:rFonts w:ascii="MS UI Gothic" w:eastAsia="MS UI Gothic" w:hint="eastAsia"/>
        </w:rPr>
        <w:t>、 </w:t>
      </w:r>
      <w:r>
        <w:rPr/>
        <w:t>措施果断</w:t>
      </w:r>
      <w:r>
        <w:rPr>
          <w:rFonts w:ascii="MS UI Gothic" w:eastAsia="MS UI Gothic" w:hint="eastAsia"/>
        </w:rPr>
        <w:t>、</w:t>
      </w:r>
      <w:r>
        <w:rPr/>
        <w:t>依靠科学</w:t>
      </w:r>
      <w:r>
        <w:rPr>
          <w:rFonts w:ascii="MS UI Gothic" w:eastAsia="MS UI Gothic" w:hint="eastAsia"/>
        </w:rPr>
        <w:t>、 </w:t>
      </w:r>
      <w:r>
        <w:rPr/>
        <w:t>加强合作的原则</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第六条 县级以上各级人民政府应当组织开展防治突发事件相关科学研究</w:t>
      </w:r>
      <w:r>
        <w:rPr>
          <w:rFonts w:ascii="MS UI Gothic" w:eastAsia="MS UI Gothic" w:hint="eastAsia"/>
          <w:w w:val="80"/>
        </w:rPr>
        <w:t>ꎬ </w:t>
      </w:r>
      <w:r>
        <w:rPr/>
        <w:t>建立突发事件应急流行病学调查</w:t>
      </w:r>
      <w:r>
        <w:rPr>
          <w:rFonts w:ascii="MS UI Gothic" w:eastAsia="MS UI Gothic" w:hint="eastAsia"/>
          <w:w w:val="80"/>
        </w:rPr>
        <w:t>、 </w:t>
      </w:r>
      <w:r>
        <w:rPr/>
        <w:t>传染源隔离</w:t>
      </w:r>
      <w:r>
        <w:rPr>
          <w:rFonts w:ascii="MS UI Gothic" w:eastAsia="MS UI Gothic" w:hint="eastAsia"/>
          <w:w w:val="80"/>
        </w:rPr>
        <w:t>、 </w:t>
      </w:r>
      <w:r>
        <w:rPr/>
        <w:t>医疗救护</w:t>
      </w:r>
      <w:r>
        <w:rPr>
          <w:rFonts w:ascii="MS UI Gothic" w:eastAsia="MS UI Gothic" w:hint="eastAsia"/>
          <w:w w:val="80"/>
        </w:rPr>
        <w:t>、 </w:t>
      </w:r>
      <w:r>
        <w:rPr/>
        <w:t>现场处置</w:t>
      </w:r>
      <w:r>
        <w:rPr>
          <w:rFonts w:ascii="MS UI Gothic" w:eastAsia="MS UI Gothic" w:hint="eastAsia"/>
          <w:w w:val="80"/>
        </w:rPr>
        <w:t>、 </w:t>
      </w:r>
      <w:r>
        <w:rPr/>
        <w:t>监督检查</w:t>
      </w:r>
      <w:r>
        <w:rPr>
          <w:rFonts w:ascii="MS UI Gothic" w:eastAsia="MS UI Gothic" w:hint="eastAsia"/>
          <w:w w:val="80"/>
        </w:rPr>
        <w:t>、  </w:t>
      </w:r>
      <w:r>
        <w:rPr/>
        <w:t>监测检验</w:t>
      </w:r>
      <w:r>
        <w:rPr>
          <w:rFonts w:ascii="MS UI Gothic" w:eastAsia="MS UI Gothic" w:hint="eastAsia"/>
          <w:w w:val="80"/>
        </w:rPr>
        <w:t>、 </w:t>
      </w:r>
      <w:r>
        <w:rPr/>
        <w:t>卫生防护等有关物资</w:t>
      </w:r>
      <w:r>
        <w:rPr>
          <w:rFonts w:ascii="MS UI Gothic" w:eastAsia="MS UI Gothic" w:hint="eastAsia"/>
          <w:w w:val="80"/>
        </w:rPr>
        <w:t>、 </w:t>
      </w:r>
      <w:r>
        <w:rPr/>
        <w:t>设备</w:t>
      </w:r>
      <w:r>
        <w:rPr>
          <w:rFonts w:ascii="MS UI Gothic" w:eastAsia="MS UI Gothic" w:hint="eastAsia"/>
          <w:w w:val="80"/>
        </w:rPr>
        <w:t>、 </w:t>
      </w:r>
      <w:r>
        <w:rPr/>
        <w:t>设施</w:t>
      </w:r>
      <w:r>
        <w:rPr>
          <w:rFonts w:ascii="MS UI Gothic" w:eastAsia="MS UI Gothic" w:hint="eastAsia"/>
          <w:w w:val="80"/>
        </w:rPr>
        <w:t>、 </w:t>
      </w:r>
      <w:r>
        <w:rPr/>
        <w:t>技术与人才资源储备</w:t>
      </w:r>
      <w:r>
        <w:rPr>
          <w:rFonts w:ascii="MS UI Gothic" w:eastAsia="MS UI Gothic" w:hint="eastAsia"/>
          <w:w w:val="80"/>
        </w:rPr>
        <w:t>ꎬ </w:t>
      </w:r>
      <w:r>
        <w:rPr/>
        <w:t>所需经费列入本级政府财政预算</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国家对边远贫困地区突发事件应急工</w:t>
      </w:r>
      <w:r>
        <w:rPr>
          <w:w w:val="105"/>
        </w:rPr>
        <w:t>作给予财政支持</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第七条 国家鼓励</w:t>
      </w:r>
      <w:r>
        <w:rPr>
          <w:rFonts w:ascii="MS UI Gothic" w:eastAsia="MS UI Gothic" w:hint="eastAsia"/>
          <w:w w:val="80"/>
        </w:rPr>
        <w:t>、 </w:t>
      </w:r>
      <w:r>
        <w:rPr/>
        <w:t>支持开展突发事件监测</w:t>
      </w:r>
      <w:r>
        <w:rPr>
          <w:rFonts w:ascii="MS UI Gothic" w:eastAsia="MS UI Gothic" w:hint="eastAsia"/>
          <w:w w:val="80"/>
        </w:rPr>
        <w:t>、 </w:t>
      </w:r>
      <w:r>
        <w:rPr/>
        <w:t>预警</w:t>
      </w:r>
      <w:r>
        <w:rPr>
          <w:rFonts w:ascii="MS UI Gothic" w:eastAsia="MS UI Gothic" w:hint="eastAsia"/>
          <w:w w:val="80"/>
        </w:rPr>
        <w:t>、 </w:t>
      </w:r>
      <w:r>
        <w:rPr/>
        <w:t>反应处理有关技术的国际交流与合作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第八条 国务院有关部门和县级以上地方人民政府及其有关部门</w:t>
      </w:r>
      <w:r>
        <w:rPr>
          <w:rFonts w:ascii="MS UI Gothic" w:eastAsia="MS UI Gothic" w:hint="eastAsia"/>
          <w:w w:val="80"/>
        </w:rPr>
        <w:t>ꎬ </w:t>
      </w:r>
      <w:r>
        <w:rPr/>
        <w:t>应当建立严格的突发事件防范和应急处理责任制</w:t>
      </w:r>
      <w:r>
        <w:rPr>
          <w:rFonts w:ascii="MS UI Gothic" w:eastAsia="MS UI Gothic" w:hint="eastAsia"/>
          <w:w w:val="80"/>
        </w:rPr>
        <w:t>ꎬ </w:t>
      </w:r>
      <w:r>
        <w:rPr/>
        <w:t>切实履行各自的职责</w:t>
      </w:r>
      <w:r>
        <w:rPr>
          <w:rFonts w:ascii="MS UI Gothic" w:eastAsia="MS UI Gothic" w:hint="eastAsia"/>
          <w:w w:val="80"/>
        </w:rPr>
        <w:t>ꎬ </w:t>
      </w:r>
      <w:r>
        <w:rPr/>
        <w:t>保证突发事件应急处理工作的正常进行</w:t>
      </w:r>
      <w:r>
        <w:rPr>
          <w:rFonts w:ascii="MS UI Gothic" w:eastAsia="MS UI Gothic" w:hint="eastAsia"/>
          <w:w w:val="80"/>
        </w:rPr>
        <w:t>ꎮ</w:t>
      </w:r>
    </w:p>
    <w:p>
      <w:pPr>
        <w:pStyle w:val="BodyText"/>
        <w:spacing w:line="292" w:lineRule="auto"/>
        <w:ind w:left="440" w:right="1"/>
        <w:rPr>
          <w:rFonts w:ascii="MS UI Gothic" w:eastAsia="MS UI Gothic" w:hint="eastAsia"/>
          <w:sz w:val="12"/>
        </w:rPr>
      </w:pPr>
      <w:r>
        <w:rPr>
          <w:w w:val="105"/>
        </w:rPr>
        <w:t>第九条 县级以上各级人民政府及其</w:t>
      </w:r>
      <w:r>
        <w:rPr/>
        <w:t>卫生行政主管部门</w:t>
      </w:r>
      <w:r>
        <w:rPr>
          <w:rFonts w:ascii="MS UI Gothic" w:eastAsia="MS UI Gothic" w:hint="eastAsia"/>
          <w:w w:val="85"/>
        </w:rPr>
        <w:t>ꎬ </w:t>
      </w:r>
      <w:r>
        <w:rPr/>
        <w:t>应当对参加突发事件应急处理的医疗卫生人员</w:t>
      </w:r>
      <w:r>
        <w:rPr>
          <w:rFonts w:ascii="MS UI Gothic" w:eastAsia="MS UI Gothic" w:hint="eastAsia"/>
          <w:w w:val="85"/>
        </w:rPr>
        <w:t>ꎬ </w:t>
      </w:r>
      <w:r>
        <w:rPr/>
        <w:t>给予适当补助和保健津贴</w:t>
      </w:r>
      <w:r>
        <w:rPr>
          <w:rFonts w:ascii="MS UI Gothic" w:eastAsia="MS UI Gothic" w:hint="eastAsia"/>
          <w:w w:val="85"/>
        </w:rPr>
        <w:t>ꎻ </w:t>
      </w:r>
      <w:r>
        <w:rPr/>
        <w:t>对参加突发事件应急处理作出贡献的人员</w:t>
      </w:r>
      <w:r>
        <w:rPr>
          <w:rFonts w:ascii="MS UI Gothic" w:eastAsia="MS UI Gothic" w:hint="eastAsia"/>
          <w:w w:val="85"/>
        </w:rPr>
        <w:t>ꎬ </w:t>
      </w:r>
      <w:r>
        <w:rPr/>
        <w:t>给予表彰和奖励</w:t>
      </w:r>
      <w:r>
        <w:rPr>
          <w:rFonts w:ascii="MS UI Gothic" w:eastAsia="MS UI Gothic" w:hint="eastAsia"/>
          <w:w w:val="85"/>
        </w:rPr>
        <w:t>ꎻ </w:t>
      </w:r>
      <w:r>
        <w:rPr/>
        <w:t>对因参</w:t>
      </w:r>
      <w:r>
        <w:rPr>
          <w:w w:val="105"/>
        </w:rPr>
        <w:t>与应急处理工作致病</w:t>
      </w:r>
      <w:r>
        <w:rPr>
          <w:rFonts w:ascii="MS UI Gothic" w:eastAsia="MS UI Gothic" w:hint="eastAsia"/>
          <w:w w:val="85"/>
        </w:rPr>
        <w:t>、 </w:t>
      </w:r>
      <w:r>
        <w:rPr>
          <w:w w:val="105"/>
        </w:rPr>
        <w:t>致残</w:t>
      </w:r>
      <w:r>
        <w:rPr>
          <w:rFonts w:ascii="MS UI Gothic" w:eastAsia="MS UI Gothic" w:hint="eastAsia"/>
          <w:w w:val="85"/>
        </w:rPr>
        <w:t>、 </w:t>
      </w:r>
      <w:r>
        <w:rPr>
          <w:w w:val="105"/>
        </w:rPr>
        <w:t>死亡的人</w:t>
      </w:r>
      <w:r>
        <w:rPr/>
        <w:t>员</w:t>
      </w:r>
      <w:r>
        <w:rPr>
          <w:rFonts w:ascii="MS UI Gothic" w:eastAsia="MS UI Gothic" w:hint="eastAsia"/>
          <w:w w:val="85"/>
        </w:rPr>
        <w:t>ꎬ </w:t>
      </w:r>
      <w:r>
        <w:rPr/>
        <w:t>按照国家有关规定</w:t>
      </w:r>
      <w:r>
        <w:rPr>
          <w:rFonts w:ascii="MS UI Gothic" w:eastAsia="MS UI Gothic" w:hint="eastAsia"/>
          <w:w w:val="85"/>
        </w:rPr>
        <w:t>ꎬ </w:t>
      </w:r>
      <w:r>
        <w:rPr/>
        <w:t>给予相应的补助</w:t>
      </w:r>
      <w:r>
        <w:rPr>
          <w:w w:val="102"/>
        </w:rPr>
        <w:t>和抚恤</w:t>
      </w:r>
      <w:r>
        <w:rPr>
          <w:rFonts w:ascii="MS UI Gothic" w:eastAsia="MS UI Gothic" w:hint="eastAsia"/>
          <w:w w:val="51"/>
        </w:rPr>
        <w:t>ꎮ</w:t>
      </w:r>
      <w:r>
        <w:rPr>
          <w:rFonts w:ascii="MS UI Gothic" w:eastAsia="MS UI Gothic" w:hint="eastAsia"/>
          <w:w w:val="146"/>
          <w:position w:val="9"/>
          <w:sz w:val="12"/>
        </w:rPr>
        <w:t>[</w:t>
      </w:r>
      <w:r>
        <w:rPr>
          <w:rFonts w:ascii="MS UI Gothic" w:eastAsia="MS UI Gothic" w:hint="eastAsia"/>
          <w:w w:val="72"/>
          <w:position w:val="9"/>
          <w:sz w:val="12"/>
        </w:rPr>
        <w:t>２</w:t>
      </w:r>
      <w:r>
        <w:rPr>
          <w:rFonts w:ascii="MS UI Gothic" w:eastAsia="MS UI Gothic" w:hint="eastAsia"/>
          <w:w w:val="146"/>
          <w:position w:val="9"/>
          <w:sz w:val="12"/>
        </w:rPr>
        <w:t>]</w:t>
      </w:r>
    </w:p>
    <w:p>
      <w:pPr>
        <w:pStyle w:val="BodyText"/>
        <w:tabs>
          <w:tab w:pos="2012" w:val="left" w:leader="none"/>
        </w:tabs>
        <w:spacing w:before="146"/>
        <w:ind w:left="1174" w:firstLine="0"/>
        <w:jc w:val="left"/>
      </w:pPr>
      <w:r>
        <w:rPr>
          <w:spacing w:val="3"/>
          <w:w w:val="105"/>
        </w:rPr>
        <w:t>第二</w:t>
      </w:r>
      <w:r>
        <w:rPr>
          <w:w w:val="105"/>
        </w:rPr>
        <w:t>章</w:t>
        <w:tab/>
      </w:r>
      <w:r>
        <w:rPr>
          <w:spacing w:val="3"/>
          <w:w w:val="105"/>
        </w:rPr>
        <w:t>预防与应急准</w:t>
      </w:r>
      <w:r>
        <w:rPr>
          <w:w w:val="105"/>
        </w:rPr>
        <w:t>备</w:t>
      </w:r>
    </w:p>
    <w:p>
      <w:pPr>
        <w:pStyle w:val="BodyText"/>
        <w:spacing w:line="295" w:lineRule="auto" w:before="216"/>
        <w:ind w:left="440" w:right="1"/>
        <w:rPr>
          <w:rFonts w:ascii="MS UI Gothic" w:eastAsia="MS UI Gothic" w:hint="eastAsia"/>
        </w:rPr>
      </w:pPr>
      <w:r>
        <w:rPr/>
        <w:t>第十条 国务院卫生行政主管部门按照分类指导</w:t>
      </w:r>
      <w:r>
        <w:rPr>
          <w:rFonts w:ascii="MS UI Gothic" w:eastAsia="MS UI Gothic" w:hint="eastAsia"/>
          <w:w w:val="80"/>
        </w:rPr>
        <w:t>、 </w:t>
      </w:r>
      <w:r>
        <w:rPr/>
        <w:t>快速反应的要求</w:t>
      </w:r>
      <w:r>
        <w:rPr>
          <w:rFonts w:ascii="MS UI Gothic" w:eastAsia="MS UI Gothic" w:hint="eastAsia"/>
          <w:w w:val="80"/>
        </w:rPr>
        <w:t>ꎬ </w:t>
      </w:r>
      <w:r>
        <w:rPr/>
        <w:t>制定全国突发事件应急预案</w:t>
      </w:r>
      <w:r>
        <w:rPr>
          <w:rFonts w:ascii="MS UI Gothic" w:eastAsia="MS UI Gothic" w:hint="eastAsia"/>
          <w:w w:val="80"/>
        </w:rPr>
        <w:t>ꎬ </w:t>
      </w:r>
      <w:r>
        <w:rPr/>
        <w:t>报请国务院批准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直辖市人民政府根据全国突发事件应急预案</w:t>
      </w:r>
      <w:r>
        <w:rPr>
          <w:rFonts w:ascii="MS UI Gothic" w:eastAsia="MS UI Gothic" w:hint="eastAsia"/>
          <w:w w:val="80"/>
        </w:rPr>
        <w:t>ꎬ </w:t>
      </w:r>
      <w:r>
        <w:rPr/>
        <w:t>结合本地实际情况</w:t>
      </w:r>
      <w:r>
        <w:rPr>
          <w:rFonts w:ascii="MS UI Gothic" w:eastAsia="MS UI Gothic" w:hint="eastAsia"/>
          <w:w w:val="80"/>
        </w:rPr>
        <w:t>ꎬ </w:t>
      </w:r>
      <w:r>
        <w:rPr/>
        <w:t>制定本行政区域的突发事件应急预案</w:t>
      </w:r>
      <w:r>
        <w:rPr>
          <w:rFonts w:ascii="MS UI Gothic" w:eastAsia="MS UI Gothic" w:hint="eastAsia"/>
          <w:w w:val="80"/>
        </w:rPr>
        <w:t>ꎮ</w:t>
      </w:r>
    </w:p>
    <w:p>
      <w:pPr>
        <w:pStyle w:val="BodyText"/>
        <w:tabs>
          <w:tab w:pos="1908" w:val="left" w:leader="none"/>
        </w:tabs>
        <w:spacing w:line="295" w:lineRule="auto"/>
        <w:ind w:left="440" w:right="1"/>
        <w:jc w:val="left"/>
        <w:rPr>
          <w:rFonts w:ascii="MS UI Gothic" w:eastAsia="MS UI Gothic" w:hint="eastAsia"/>
        </w:rPr>
      </w:pPr>
      <w:r>
        <w:rPr>
          <w:spacing w:val="3"/>
          <w:w w:val="110"/>
        </w:rPr>
        <w:t>第十一</w:t>
      </w:r>
      <w:r>
        <w:rPr>
          <w:w w:val="110"/>
        </w:rPr>
        <w:t>条</w:t>
        <w:tab/>
      </w:r>
      <w:r>
        <w:rPr>
          <w:spacing w:val="3"/>
        </w:rPr>
        <w:t>全国突发事件应急预案</w:t>
      </w:r>
      <w:r>
        <w:rPr>
          <w:spacing w:val="-11"/>
        </w:rPr>
        <w:t>应</w:t>
      </w:r>
      <w:r>
        <w:rPr>
          <w:spacing w:val="3"/>
          <w:w w:val="110"/>
        </w:rPr>
        <w:t>当包括以下主要内容</w:t>
      </w:r>
      <w:r>
        <w:rPr>
          <w:rFonts w:ascii="MS UI Gothic" w:eastAsia="MS UI Gothic" w:hint="eastAsia"/>
          <w:w w:val="235"/>
        </w:rPr>
        <w:t>:</w:t>
      </w:r>
    </w:p>
    <w:p>
      <w:pPr>
        <w:pStyle w:val="BodyText"/>
        <w:spacing w:line="255" w:lineRule="exact"/>
        <w:ind w:left="860" w:firstLine="0"/>
        <w:jc w:val="left"/>
      </w:pPr>
      <w:r>
        <w:rPr>
          <w:rFonts w:ascii="MS UI Gothic" w:eastAsia="MS UI Gothic" w:hint="eastAsia"/>
          <w:w w:val="105"/>
        </w:rPr>
        <w:t>( </w:t>
      </w:r>
      <w:r>
        <w:rPr>
          <w:w w:val="105"/>
        </w:rPr>
        <w:t>一</w:t>
      </w:r>
      <w:r>
        <w:rPr>
          <w:rFonts w:ascii="MS UI Gothic" w:eastAsia="MS UI Gothic" w:hint="eastAsia"/>
          <w:w w:val="105"/>
        </w:rPr>
        <w:t>) </w:t>
      </w:r>
      <w:r>
        <w:rPr>
          <w:w w:val="105"/>
        </w:rPr>
        <w:t>突发事件应急处理指挥部的组</w:t>
      </w:r>
    </w:p>
    <w:p>
      <w:pPr>
        <w:pStyle w:val="BodyText"/>
        <w:spacing w:before="124"/>
        <w:ind w:left="381" w:firstLine="0"/>
        <w:jc w:val="left"/>
        <w:rPr>
          <w:rFonts w:ascii="MS UI Gothic" w:eastAsia="MS UI Gothic" w:hint="eastAsia"/>
        </w:rPr>
      </w:pPr>
      <w:r>
        <w:rPr/>
        <w:br w:type="column"/>
      </w:r>
      <w:r>
        <w:rPr/>
        <w:t>成和相关部门的职责</w:t>
      </w:r>
      <w:r>
        <w:rPr>
          <w:rFonts w:ascii="MS UI Gothic" w:eastAsia="MS UI Gothic" w:hint="eastAsia"/>
          <w:w w:val="80"/>
        </w:rPr>
        <w:t>ꎻ</w:t>
      </w:r>
    </w:p>
    <w:p>
      <w:pPr>
        <w:pStyle w:val="BodyText"/>
        <w:spacing w:before="58"/>
        <w:ind w:left="800"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突发事件的监测与预警</w:t>
      </w:r>
      <w:r>
        <w:rPr>
          <w:rFonts w:ascii="MS UI Gothic" w:eastAsia="MS UI Gothic" w:hint="eastAsia"/>
          <w:w w:val="80"/>
        </w:rPr>
        <w:t>ꎻ</w:t>
      </w:r>
    </w:p>
    <w:p>
      <w:pPr>
        <w:pStyle w:val="BodyText"/>
        <w:spacing w:line="295" w:lineRule="auto" w:before="58"/>
        <w:ind w:left="381" w:right="124"/>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突发事件信息的收集</w:t>
      </w:r>
      <w:r>
        <w:rPr>
          <w:rFonts w:ascii="MS UI Gothic" w:eastAsia="MS UI Gothic" w:hint="eastAsia"/>
          <w:w w:val="80"/>
        </w:rPr>
        <w:t>、 </w:t>
      </w:r>
      <w:r>
        <w:rPr>
          <w:w w:val="105"/>
        </w:rPr>
        <w:t>分析</w:t>
      </w:r>
      <w:r>
        <w:rPr>
          <w:rFonts w:ascii="MS UI Gothic" w:eastAsia="MS UI Gothic" w:hint="eastAsia"/>
          <w:w w:val="80"/>
        </w:rPr>
        <w:t>、</w:t>
      </w:r>
      <w:r>
        <w:rPr>
          <w:w w:val="105"/>
        </w:rPr>
        <w:t>报告</w:t>
      </w:r>
      <w:r>
        <w:rPr>
          <w:rFonts w:ascii="MS UI Gothic" w:eastAsia="MS UI Gothic" w:hint="eastAsia"/>
          <w:w w:val="80"/>
        </w:rPr>
        <w:t>、 </w:t>
      </w:r>
      <w:r>
        <w:rPr>
          <w:w w:val="105"/>
        </w:rPr>
        <w:t>通报制度</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突发事件应急处理技术和监测</w:t>
      </w:r>
      <w:r>
        <w:rPr>
          <w:w w:val="110"/>
        </w:rPr>
        <w:t>机构及其任务</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突发事件的分级和应急处理工</w:t>
      </w:r>
      <w:r>
        <w:rPr>
          <w:w w:val="110"/>
        </w:rPr>
        <w:t>作方案</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突发事件预防</w:t>
      </w:r>
      <w:r>
        <w:rPr>
          <w:rFonts w:ascii="MS UI Gothic" w:eastAsia="MS UI Gothic" w:hint="eastAsia"/>
          <w:w w:val="80"/>
        </w:rPr>
        <w:t>、 </w:t>
      </w:r>
      <w:r>
        <w:rPr>
          <w:w w:val="105"/>
        </w:rPr>
        <w:t>现场控制</w:t>
      </w:r>
      <w:r>
        <w:rPr>
          <w:rFonts w:ascii="MS UI Gothic" w:eastAsia="MS UI Gothic" w:hint="eastAsia"/>
          <w:w w:val="80"/>
        </w:rPr>
        <w:t>ꎬ </w:t>
      </w:r>
      <w:r>
        <w:rPr>
          <w:w w:val="105"/>
        </w:rPr>
        <w:t>应急设施</w:t>
      </w:r>
      <w:r>
        <w:rPr>
          <w:rFonts w:ascii="MS UI Gothic" w:eastAsia="MS UI Gothic" w:hint="eastAsia"/>
          <w:w w:val="80"/>
        </w:rPr>
        <w:t>、 </w:t>
      </w:r>
      <w:r>
        <w:rPr>
          <w:w w:val="105"/>
        </w:rPr>
        <w:t>设备</w:t>
      </w:r>
      <w:r>
        <w:rPr>
          <w:rFonts w:ascii="MS UI Gothic" w:eastAsia="MS UI Gothic" w:hint="eastAsia"/>
          <w:w w:val="80"/>
        </w:rPr>
        <w:t>、 </w:t>
      </w:r>
      <w:r>
        <w:rPr>
          <w:w w:val="105"/>
        </w:rPr>
        <w:t>救治药品和医疗器械以及其他物资和技术的储备与调度</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七</w:t>
      </w:r>
      <w:r>
        <w:rPr>
          <w:rFonts w:ascii="MS UI Gothic" w:eastAsia="MS UI Gothic" w:hint="eastAsia"/>
          <w:w w:val="105"/>
        </w:rPr>
        <w:t>) </w:t>
      </w:r>
      <w:r>
        <w:rPr>
          <w:w w:val="105"/>
        </w:rPr>
        <w:t>突发事件应急处理专业队伍的</w:t>
      </w:r>
      <w:r>
        <w:rPr>
          <w:w w:val="110"/>
        </w:rPr>
        <w:t>建设和培训</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第十二条 突发事件应急预案应当根</w:t>
      </w:r>
      <w:r>
        <w:rPr/>
        <w:t>据突发事件的变化和实施中发现的问题及</w:t>
      </w:r>
      <w:r>
        <w:rPr>
          <w:w w:val="105"/>
        </w:rPr>
        <w:t>时进行修订</w:t>
      </w:r>
      <w:r>
        <w:rPr>
          <w:rFonts w:ascii="MS UI Gothic" w:eastAsia="MS UI Gothic" w:hint="eastAsia"/>
          <w:w w:val="80"/>
        </w:rPr>
        <w:t>、 </w:t>
      </w:r>
      <w:r>
        <w:rPr>
          <w:w w:val="105"/>
        </w:rPr>
        <w:t>补充</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第十三条 地方各级人民政府应当依照法律</w:t>
      </w:r>
      <w:r>
        <w:rPr>
          <w:rFonts w:ascii="MS UI Gothic" w:eastAsia="MS UI Gothic" w:hint="eastAsia"/>
          <w:w w:val="80"/>
        </w:rPr>
        <w:t>、 </w:t>
      </w:r>
      <w:r>
        <w:rPr/>
        <w:t>行政法规的规定</w:t>
      </w:r>
      <w:r>
        <w:rPr>
          <w:rFonts w:ascii="MS UI Gothic" w:eastAsia="MS UI Gothic" w:hint="eastAsia"/>
          <w:w w:val="80"/>
        </w:rPr>
        <w:t>ꎬ </w:t>
      </w:r>
      <w:r>
        <w:rPr/>
        <w:t>做好传染病预防和其他公共卫生工作</w:t>
      </w:r>
      <w:r>
        <w:rPr>
          <w:rFonts w:ascii="MS UI Gothic" w:eastAsia="MS UI Gothic" w:hint="eastAsia"/>
          <w:w w:val="80"/>
        </w:rPr>
        <w:t>ꎬ </w:t>
      </w:r>
      <w:r>
        <w:rPr/>
        <w:t>防范突发事件的发生</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县级以上各级人民政府卫生行政主管部门和其他有关部门</w:t>
      </w:r>
      <w:r>
        <w:rPr>
          <w:rFonts w:ascii="MS UI Gothic" w:eastAsia="MS UI Gothic" w:hint="eastAsia"/>
          <w:w w:val="80"/>
        </w:rPr>
        <w:t>ꎬ </w:t>
      </w:r>
      <w:r>
        <w:rPr/>
        <w:t>应当对公众开展突发事件应急知识的专门教育</w:t>
      </w:r>
      <w:r>
        <w:rPr>
          <w:rFonts w:ascii="MS UI Gothic" w:eastAsia="MS UI Gothic" w:hint="eastAsia"/>
          <w:w w:val="80"/>
        </w:rPr>
        <w:t>ꎬ </w:t>
      </w:r>
      <w:r>
        <w:rPr/>
        <w:t>增强全社会</w:t>
      </w:r>
      <w:r>
        <w:rPr>
          <w:w w:val="105"/>
        </w:rPr>
        <w:t>对突发事件的防范意识和应对能力</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第十四条 国家建立统一的突发事件预防控制体系</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县级以上地方人民政府应当建立和完</w:t>
      </w:r>
      <w:r>
        <w:rPr>
          <w:w w:val="105"/>
        </w:rPr>
        <w:t>善突发事件监测与预警系统</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2"/>
        </w:rPr>
        <w:t>县级以上各级人民政府卫生行政主管</w:t>
      </w:r>
      <w:r>
        <w:rPr>
          <w:spacing w:val="3"/>
        </w:rPr>
        <w:t>部门</w:t>
      </w:r>
      <w:r>
        <w:rPr>
          <w:rFonts w:ascii="MS UI Gothic" w:eastAsia="MS UI Gothic" w:hint="eastAsia"/>
          <w:spacing w:val="20"/>
          <w:w w:val="80"/>
        </w:rPr>
        <w:t>ꎬ </w:t>
      </w:r>
      <w:r>
        <w:rPr>
          <w:spacing w:val="2"/>
        </w:rPr>
        <w:t>应当指定机构负责开展突发事件的</w:t>
      </w:r>
      <w:r>
        <w:rPr>
          <w:spacing w:val="3"/>
        </w:rPr>
        <w:t>日常监测</w:t>
      </w:r>
      <w:r>
        <w:rPr>
          <w:rFonts w:ascii="MS UI Gothic" w:eastAsia="MS UI Gothic" w:hint="eastAsia"/>
          <w:spacing w:val="20"/>
          <w:w w:val="80"/>
        </w:rPr>
        <w:t>ꎬ </w:t>
      </w:r>
      <w:r>
        <w:rPr>
          <w:spacing w:val="2"/>
        </w:rPr>
        <w:t>并确保监测与预警系统的正常</w:t>
      </w:r>
      <w:r>
        <w:rPr>
          <w:spacing w:val="3"/>
        </w:rPr>
        <w:t>运行</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4"/>
        </w:rPr>
        <w:t>第十五条 监测与预警工作应当根据</w:t>
      </w:r>
      <w:r>
        <w:rPr>
          <w:spacing w:val="3"/>
        </w:rPr>
        <w:t>突发事件的类别</w:t>
      </w:r>
      <w:r>
        <w:rPr>
          <w:rFonts w:ascii="MS UI Gothic" w:eastAsia="MS UI Gothic" w:hint="eastAsia"/>
          <w:spacing w:val="23"/>
          <w:w w:val="80"/>
        </w:rPr>
        <w:t>ꎬ </w:t>
      </w:r>
      <w:r>
        <w:rPr>
          <w:spacing w:val="3"/>
        </w:rPr>
        <w:t>制定监测计划</w:t>
      </w:r>
      <w:r>
        <w:rPr>
          <w:rFonts w:ascii="MS UI Gothic" w:eastAsia="MS UI Gothic" w:hint="eastAsia"/>
          <w:spacing w:val="23"/>
          <w:w w:val="80"/>
        </w:rPr>
        <w:t>ꎬ </w:t>
      </w:r>
      <w:r>
        <w:rPr>
          <w:spacing w:val="2"/>
        </w:rPr>
        <w:t>科学分</w:t>
      </w:r>
      <w:r>
        <w:rPr>
          <w:spacing w:val="3"/>
        </w:rPr>
        <w:t>析</w:t>
      </w:r>
      <w:r>
        <w:rPr>
          <w:rFonts w:ascii="MS UI Gothic" w:eastAsia="MS UI Gothic" w:hint="eastAsia"/>
          <w:spacing w:val="11"/>
          <w:w w:val="80"/>
        </w:rPr>
        <w:t>、 </w:t>
      </w:r>
      <w:r>
        <w:rPr>
          <w:spacing w:val="3"/>
        </w:rPr>
        <w:t>综合评价监测数据</w:t>
      </w:r>
      <w:r>
        <w:rPr>
          <w:rFonts w:ascii="MS UI Gothic" w:eastAsia="MS UI Gothic" w:hint="eastAsia"/>
          <w:spacing w:val="11"/>
          <w:w w:val="80"/>
        </w:rPr>
        <w:t>ꎮ </w:t>
      </w:r>
      <w:r>
        <w:rPr>
          <w:spacing w:val="2"/>
        </w:rPr>
        <w:t>对早期发现的潜</w:t>
      </w:r>
      <w:r>
        <w:rPr>
          <w:spacing w:val="3"/>
        </w:rPr>
        <w:t>在隐患以及可能发生的突发事件</w:t>
      </w:r>
      <w:r>
        <w:rPr>
          <w:rFonts w:ascii="MS UI Gothic" w:eastAsia="MS UI Gothic" w:hint="eastAsia"/>
          <w:spacing w:val="20"/>
          <w:w w:val="80"/>
        </w:rPr>
        <w:t>ꎬ </w:t>
      </w:r>
      <w:r>
        <w:rPr>
          <w:spacing w:val="1"/>
        </w:rPr>
        <w:t>应当依</w:t>
      </w:r>
      <w:r>
        <w:rPr>
          <w:spacing w:val="24"/>
        </w:rPr>
        <w:t>照本条例规定的报告程序和时限及时</w:t>
      </w:r>
      <w:r>
        <w:rPr>
          <w:spacing w:val="3"/>
        </w:rPr>
        <w:t>报告</w:t>
      </w:r>
      <w:r>
        <w:rPr>
          <w:rFonts w:ascii="MS UI Gothic" w:eastAsia="MS UI Gothic" w:hint="eastAsia"/>
          <w:w w:val="80"/>
        </w:rPr>
        <w:t>ꎮ</w:t>
      </w:r>
    </w:p>
    <w:p>
      <w:pPr>
        <w:pStyle w:val="BodyText"/>
        <w:spacing w:line="251" w:lineRule="exact"/>
        <w:ind w:left="800" w:firstLine="0"/>
      </w:pPr>
      <w:r>
        <w:rPr>
          <w:w w:val="105"/>
        </w:rPr>
        <w:t>第十六条 国务院有关部门和县级以</w:t>
      </w:r>
    </w:p>
    <w:p>
      <w:pPr>
        <w:spacing w:after="0" w:line="251"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１４４７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上地方人民政府及其有关部门</w:t>
      </w:r>
      <w:r>
        <w:rPr>
          <w:rFonts w:ascii="MS UI Gothic" w:eastAsia="MS UI Gothic" w:hint="eastAsia"/>
          <w:w w:val="80"/>
        </w:rPr>
        <w:t>ꎬ </w:t>
      </w:r>
      <w:r>
        <w:rPr/>
        <w:t>应当根据突发事件应急预案的要求</w:t>
      </w:r>
      <w:r>
        <w:rPr>
          <w:rFonts w:ascii="MS UI Gothic" w:eastAsia="MS UI Gothic" w:hint="eastAsia"/>
          <w:w w:val="80"/>
        </w:rPr>
        <w:t>ꎬ </w:t>
      </w:r>
      <w:r>
        <w:rPr/>
        <w:t>保证应急设施</w:t>
      </w:r>
      <w:r>
        <w:rPr>
          <w:rFonts w:ascii="MS UI Gothic" w:eastAsia="MS UI Gothic" w:hint="eastAsia"/>
          <w:w w:val="80"/>
        </w:rPr>
        <w:t>、 </w:t>
      </w:r>
      <w:r>
        <w:rPr/>
        <w:t>设备</w:t>
      </w:r>
      <w:r>
        <w:rPr>
          <w:rFonts w:ascii="MS UI Gothic" w:eastAsia="MS UI Gothic" w:hint="eastAsia"/>
          <w:w w:val="80"/>
        </w:rPr>
        <w:t>、 </w:t>
      </w:r>
      <w:r>
        <w:rPr/>
        <w:t>救治药品和医疗器械等物资储备</w:t>
      </w:r>
      <w:r>
        <w:rPr>
          <w:rFonts w:ascii="MS UI Gothic" w:eastAsia="MS UI Gothic" w:hint="eastAsia"/>
          <w:w w:val="80"/>
        </w:rPr>
        <w:t>ꎮ</w:t>
      </w:r>
    </w:p>
    <w:p>
      <w:pPr>
        <w:pStyle w:val="BodyText"/>
        <w:spacing w:line="295" w:lineRule="auto"/>
        <w:ind w:right="38"/>
        <w:rPr>
          <w:rFonts w:ascii="MS UI Gothic" w:eastAsia="MS UI Gothic" w:hint="eastAsia"/>
        </w:rPr>
      </w:pPr>
      <w:r>
        <w:rPr/>
        <w:t>第十七条 县级以上各级人民政府应当加强急救医疗服务网络的建设</w:t>
      </w:r>
      <w:r>
        <w:rPr>
          <w:rFonts w:ascii="MS UI Gothic" w:eastAsia="MS UI Gothic" w:hint="eastAsia"/>
          <w:w w:val="80"/>
        </w:rPr>
        <w:t>ꎬ </w:t>
      </w:r>
      <w:r>
        <w:rPr/>
        <w:t>配备相应的医疗救治药物</w:t>
      </w:r>
      <w:r>
        <w:rPr>
          <w:rFonts w:ascii="MS UI Gothic" w:eastAsia="MS UI Gothic" w:hint="eastAsia"/>
          <w:w w:val="80"/>
        </w:rPr>
        <w:t>、 </w:t>
      </w:r>
      <w:r>
        <w:rPr/>
        <w:t>技术</w:t>
      </w:r>
      <w:r>
        <w:rPr>
          <w:rFonts w:ascii="MS UI Gothic" w:eastAsia="MS UI Gothic" w:hint="eastAsia"/>
          <w:w w:val="80"/>
        </w:rPr>
        <w:t>、 </w:t>
      </w:r>
      <w:r>
        <w:rPr/>
        <w:t>设备和人员</w:t>
      </w:r>
      <w:r>
        <w:rPr>
          <w:rFonts w:ascii="MS UI Gothic" w:eastAsia="MS UI Gothic" w:hint="eastAsia"/>
          <w:w w:val="80"/>
        </w:rPr>
        <w:t>ꎬ</w:t>
      </w:r>
      <w:r>
        <w:rPr/>
        <w:t>提高医疗卫生机构应对各类突发事件的救治能力</w:t>
      </w:r>
      <w:r>
        <w:rPr>
          <w:rFonts w:ascii="MS UI Gothic" w:eastAsia="MS UI Gothic" w:hint="eastAsia"/>
          <w:w w:val="80"/>
        </w:rPr>
        <w:t>ꎮ</w:t>
      </w:r>
    </w:p>
    <w:p>
      <w:pPr>
        <w:pStyle w:val="BodyText"/>
        <w:spacing w:line="295" w:lineRule="auto"/>
        <w:ind w:right="39"/>
        <w:rPr>
          <w:rFonts w:ascii="MS UI Gothic" w:eastAsia="MS UI Gothic" w:hint="eastAsia"/>
        </w:rPr>
      </w:pPr>
      <w:r>
        <w:rPr/>
        <w:t>设区的市级以上地方人民政府应当设置与传染病防治工作需要相适应的传染病专科医院</w:t>
      </w:r>
      <w:r>
        <w:rPr>
          <w:rFonts w:ascii="MS UI Gothic" w:eastAsia="MS UI Gothic" w:hint="eastAsia"/>
          <w:w w:val="80"/>
        </w:rPr>
        <w:t>ꎬ </w:t>
      </w:r>
      <w:r>
        <w:rPr/>
        <w:t>或者指定具备传染病防治条件和能力的医疗机构承担传染病防治任务</w:t>
      </w:r>
      <w:r>
        <w:rPr>
          <w:rFonts w:ascii="MS UI Gothic" w:eastAsia="MS UI Gothic" w:hint="eastAsia"/>
          <w:w w:val="80"/>
        </w:rPr>
        <w:t>ꎮ</w:t>
      </w:r>
    </w:p>
    <w:p>
      <w:pPr>
        <w:pStyle w:val="BodyText"/>
        <w:spacing w:line="292" w:lineRule="auto"/>
        <w:ind w:right="39"/>
        <w:rPr>
          <w:rFonts w:ascii="MS UI Gothic" w:eastAsia="MS UI Gothic" w:hint="eastAsia"/>
          <w:sz w:val="12"/>
        </w:rPr>
      </w:pPr>
      <w:r>
        <w:rPr>
          <w:w w:val="105"/>
        </w:rPr>
        <w:t>第十八条 县级以上地方人民政府卫</w:t>
      </w:r>
      <w:r>
        <w:rPr/>
        <w:t>生行政主管部门</w:t>
      </w:r>
      <w:r>
        <w:rPr>
          <w:rFonts w:ascii="MS UI Gothic" w:eastAsia="MS UI Gothic" w:hint="eastAsia"/>
          <w:w w:val="85"/>
        </w:rPr>
        <w:t>ꎬ </w:t>
      </w:r>
      <w:r>
        <w:rPr/>
        <w:t>应当定期对医疗卫生机构和人员开展突发事件应急处理相关知</w:t>
      </w:r>
      <w:r>
        <w:rPr>
          <w:w w:val="105"/>
        </w:rPr>
        <w:t>识</w:t>
      </w:r>
      <w:r>
        <w:rPr>
          <w:rFonts w:ascii="MS UI Gothic" w:eastAsia="MS UI Gothic" w:hint="eastAsia"/>
          <w:w w:val="85"/>
        </w:rPr>
        <w:t>、 </w:t>
      </w:r>
      <w:r>
        <w:rPr>
          <w:w w:val="105"/>
        </w:rPr>
        <w:t>技能的培训</w:t>
      </w:r>
      <w:r>
        <w:rPr>
          <w:rFonts w:ascii="MS UI Gothic" w:eastAsia="MS UI Gothic" w:hint="eastAsia"/>
          <w:w w:val="85"/>
        </w:rPr>
        <w:t>ꎬ </w:t>
      </w:r>
      <w:r>
        <w:rPr>
          <w:w w:val="105"/>
        </w:rPr>
        <w:t>定期组织医疗卫生机构</w:t>
      </w:r>
      <w:r>
        <w:rPr/>
        <w:t>进行突发事件应急演练</w:t>
      </w:r>
      <w:r>
        <w:rPr>
          <w:rFonts w:ascii="MS UI Gothic" w:eastAsia="MS UI Gothic" w:hint="eastAsia"/>
          <w:w w:val="85"/>
        </w:rPr>
        <w:t>ꎬ </w:t>
      </w:r>
      <w:r>
        <w:rPr/>
        <w:t>推广最新知识和</w:t>
      </w:r>
      <w:r>
        <w:rPr>
          <w:w w:val="102"/>
        </w:rPr>
        <w:t>先进技术</w:t>
      </w:r>
      <w:r>
        <w:rPr>
          <w:rFonts w:ascii="MS UI Gothic" w:eastAsia="MS UI Gothic" w:hint="eastAsia"/>
          <w:w w:val="51"/>
        </w:rPr>
        <w:t>ꎮ</w:t>
      </w:r>
      <w:r>
        <w:rPr>
          <w:rFonts w:ascii="MS UI Gothic" w:eastAsia="MS UI Gothic" w:hint="eastAsia"/>
          <w:w w:val="146"/>
          <w:position w:val="9"/>
          <w:sz w:val="12"/>
        </w:rPr>
        <w:t>[</w:t>
      </w:r>
      <w:r>
        <w:rPr>
          <w:rFonts w:ascii="MS UI Gothic" w:eastAsia="MS UI Gothic" w:hint="eastAsia"/>
          <w:w w:val="72"/>
          <w:position w:val="9"/>
          <w:sz w:val="12"/>
        </w:rPr>
        <w:t>２</w:t>
      </w:r>
      <w:r>
        <w:rPr>
          <w:rFonts w:ascii="MS UI Gothic" w:eastAsia="MS UI Gothic" w:hint="eastAsia"/>
          <w:w w:val="146"/>
          <w:position w:val="9"/>
          <w:sz w:val="12"/>
        </w:rPr>
        <w:t>]</w:t>
      </w:r>
    </w:p>
    <w:p>
      <w:pPr>
        <w:pStyle w:val="BodyText"/>
        <w:tabs>
          <w:tab w:pos="1696" w:val="left" w:leader="none"/>
        </w:tabs>
        <w:spacing w:before="147"/>
        <w:ind w:left="858" w:firstLine="0"/>
        <w:jc w:val="left"/>
      </w:pPr>
      <w:r>
        <w:rPr>
          <w:spacing w:val="3"/>
          <w:w w:val="105"/>
        </w:rPr>
        <w:t>第三</w:t>
      </w:r>
      <w:r>
        <w:rPr>
          <w:w w:val="105"/>
        </w:rPr>
        <w:t>章</w:t>
        <w:tab/>
      </w:r>
      <w:r>
        <w:rPr>
          <w:spacing w:val="3"/>
          <w:w w:val="105"/>
        </w:rPr>
        <w:t>报告与信息发</w:t>
      </w:r>
      <w:r>
        <w:rPr>
          <w:w w:val="105"/>
        </w:rPr>
        <w:t>布</w:t>
      </w:r>
    </w:p>
    <w:p>
      <w:pPr>
        <w:pStyle w:val="BodyText"/>
        <w:spacing w:before="11"/>
        <w:ind w:left="0" w:firstLine="0"/>
        <w:jc w:val="left"/>
        <w:rPr>
          <w:sz w:val="16"/>
        </w:rPr>
      </w:pPr>
    </w:p>
    <w:p>
      <w:pPr>
        <w:pStyle w:val="BodyText"/>
        <w:spacing w:line="295" w:lineRule="auto"/>
        <w:ind w:right="39"/>
        <w:rPr>
          <w:rFonts w:ascii="MS UI Gothic" w:eastAsia="MS UI Gothic" w:hint="eastAsia"/>
        </w:rPr>
      </w:pPr>
      <w:r>
        <w:rPr/>
        <w:t>第十九条 国家建立突发事件应急报告制度</w:t>
      </w:r>
      <w:r>
        <w:rPr>
          <w:rFonts w:ascii="MS UI Gothic" w:eastAsia="MS UI Gothic" w:hint="eastAsia"/>
          <w:w w:val="80"/>
        </w:rPr>
        <w:t>ꎮ</w:t>
      </w:r>
    </w:p>
    <w:p>
      <w:pPr>
        <w:pStyle w:val="BodyText"/>
        <w:spacing w:line="295" w:lineRule="auto"/>
        <w:ind w:right="39"/>
        <w:rPr>
          <w:rFonts w:ascii="MS UI Gothic" w:eastAsia="MS UI Gothic" w:hint="eastAsia"/>
        </w:rPr>
      </w:pPr>
      <w:r>
        <w:rPr/>
        <w:t>国务院卫生行政主管部门制定突发事件应急报告规范</w:t>
      </w:r>
      <w:r>
        <w:rPr>
          <w:rFonts w:ascii="MS UI Gothic" w:eastAsia="MS UI Gothic" w:hint="eastAsia"/>
          <w:w w:val="80"/>
        </w:rPr>
        <w:t>ꎬ </w:t>
      </w:r>
      <w:r>
        <w:rPr/>
        <w:t>建立重大</w:t>
      </w:r>
      <w:r>
        <w:rPr>
          <w:rFonts w:ascii="MS UI Gothic" w:eastAsia="MS UI Gothic" w:hint="eastAsia"/>
          <w:w w:val="80"/>
        </w:rPr>
        <w:t>、 </w:t>
      </w:r>
      <w:r>
        <w:rPr/>
        <w:t>紧急疫情信息报告系统</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有下列情形之一的</w:t>
      </w:r>
      <w:r>
        <w:rPr>
          <w:rFonts w:ascii="MS UI Gothic" w:eastAsia="MS UI Gothic" w:hint="eastAsia"/>
          <w:w w:val="80"/>
        </w:rPr>
        <w:t>ꎬ </w:t>
      </w: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w:t>
      </w:r>
      <w:r>
        <w:rPr/>
        <w:t>辖市人民政府应当在接到报告 </w:t>
      </w:r>
      <w:r>
        <w:rPr>
          <w:rFonts w:ascii="MS UI Gothic" w:eastAsia="MS UI Gothic" w:hint="eastAsia"/>
          <w:w w:val="80"/>
        </w:rPr>
        <w:t>１ </w:t>
      </w:r>
      <w:r>
        <w:rPr/>
        <w:t>小时内</w:t>
      </w:r>
      <w:r>
        <w:rPr>
          <w:rFonts w:ascii="MS UI Gothic" w:eastAsia="MS UI Gothic" w:hint="eastAsia"/>
          <w:w w:val="80"/>
        </w:rPr>
        <w:t>ꎬ</w:t>
      </w:r>
      <w:r>
        <w:rPr>
          <w:w w:val="105"/>
        </w:rPr>
        <w:t>向国务院卫生行政主管部门报告</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发生或者可能发生传染病暴发</w:t>
      </w:r>
      <w:r>
        <w:rPr>
          <w:rFonts w:ascii="MS UI Gothic" w:eastAsia="MS UI Gothic" w:hint="eastAsia"/>
          <w:w w:val="80"/>
        </w:rPr>
        <w:t>、 </w:t>
      </w:r>
      <w:r>
        <w:rPr>
          <w:w w:val="105"/>
        </w:rPr>
        <w:t>流行的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发生或者发现不明原因的群体</w:t>
      </w:r>
      <w:r>
        <w:rPr>
          <w:w w:val="110"/>
        </w:rPr>
        <w:t>性疾病的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23"/>
          <w:w w:val="110"/>
        </w:rPr>
        <w:t>三</w:t>
      </w:r>
      <w:r>
        <w:rPr>
          <w:rFonts w:ascii="MS UI Gothic" w:eastAsia="MS UI Gothic" w:hint="eastAsia"/>
          <w:spacing w:val="19"/>
          <w:w w:val="150"/>
        </w:rPr>
        <w:t>) </w:t>
      </w:r>
      <w:r>
        <w:rPr>
          <w:spacing w:val="-33"/>
          <w:w w:val="110"/>
        </w:rPr>
        <w:t>发 生 传 染 病 菌 种</w:t>
      </w:r>
      <w:r>
        <w:rPr>
          <w:rFonts w:ascii="MS UI Gothic" w:eastAsia="MS UI Gothic" w:hint="eastAsia"/>
          <w:spacing w:val="7"/>
          <w:w w:val="80"/>
        </w:rPr>
        <w:t>、 </w:t>
      </w:r>
      <w:r>
        <w:rPr>
          <w:spacing w:val="-29"/>
          <w:w w:val="110"/>
        </w:rPr>
        <w:t>毒 种 丢</w:t>
      </w:r>
      <w:r>
        <w:rPr>
          <w:spacing w:val="3"/>
          <w:w w:val="110"/>
        </w:rPr>
        <w:t>失的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发生或者可能发生重大食物和</w:t>
      </w:r>
      <w:r>
        <w:rPr>
          <w:w w:val="110"/>
        </w:rPr>
        <w:t>职业中毒事件的</w:t>
      </w:r>
      <w:r>
        <w:rPr>
          <w:rFonts w:ascii="MS UI Gothic" w:eastAsia="MS UI Gothic" w:hint="eastAsia"/>
          <w:w w:val="80"/>
        </w:rPr>
        <w:t>ꎮ</w:t>
      </w:r>
    </w:p>
    <w:p>
      <w:pPr>
        <w:pStyle w:val="BodyText"/>
        <w:spacing w:line="295" w:lineRule="auto"/>
        <w:ind w:right="39"/>
      </w:pPr>
      <w:r>
        <w:rPr/>
        <w:t>国务院卫生行政主管部门对可能造成重大社会影响的突发事件</w:t>
      </w:r>
      <w:r>
        <w:rPr>
          <w:rFonts w:ascii="MS UI Gothic" w:eastAsia="MS UI Gothic" w:hint="eastAsia"/>
          <w:w w:val="80"/>
        </w:rPr>
        <w:t>ꎬ </w:t>
      </w:r>
      <w:r>
        <w:rPr/>
        <w:t>应当立即向国</w:t>
      </w:r>
    </w:p>
    <w:p>
      <w:pPr>
        <w:pStyle w:val="BodyText"/>
        <w:spacing w:before="124"/>
        <w:ind w:left="130" w:firstLine="0"/>
        <w:jc w:val="left"/>
        <w:rPr>
          <w:rFonts w:ascii="MS UI Gothic" w:eastAsia="MS UI Gothic" w:hint="eastAsia"/>
        </w:rPr>
      </w:pPr>
      <w:r>
        <w:rPr/>
        <w:br w:type="column"/>
      </w:r>
      <w:r>
        <w:rPr/>
        <w:t>务院报告</w:t>
      </w:r>
      <w:r>
        <w:rPr>
          <w:rFonts w:ascii="MS UI Gothic" w:eastAsia="MS UI Gothic" w:hint="eastAsia"/>
          <w:w w:val="80"/>
        </w:rPr>
        <w:t>ꎮ</w:t>
      </w:r>
    </w:p>
    <w:p>
      <w:pPr>
        <w:pStyle w:val="BodyText"/>
        <w:spacing w:line="295" w:lineRule="auto" w:before="58"/>
        <w:ind w:right="442" w:firstLine="425"/>
        <w:rPr>
          <w:rFonts w:ascii="MS UI Gothic" w:eastAsia="MS UI Gothic" w:hint="eastAsia"/>
        </w:rPr>
      </w:pPr>
      <w:r>
        <w:rPr>
          <w:spacing w:val="5"/>
          <w:w w:val="105"/>
        </w:rPr>
        <w:t>第二十条 突发事件监测机构</w:t>
      </w:r>
      <w:r>
        <w:rPr>
          <w:rFonts w:ascii="MS UI Gothic" w:eastAsia="MS UI Gothic" w:hint="eastAsia"/>
          <w:spacing w:val="19"/>
          <w:w w:val="80"/>
        </w:rPr>
        <w:t>、 </w:t>
      </w:r>
      <w:r>
        <w:rPr>
          <w:spacing w:val="1"/>
          <w:w w:val="105"/>
        </w:rPr>
        <w:t>医疗</w:t>
      </w:r>
      <w:r>
        <w:rPr>
          <w:spacing w:val="2"/>
        </w:rPr>
        <w:t>卫生机构和有关单位发现有本条例第十九</w:t>
      </w:r>
      <w:r>
        <w:rPr>
          <w:spacing w:val="2"/>
          <w:w w:val="105"/>
        </w:rPr>
        <w:t>条规定情形之一的</w:t>
      </w:r>
      <w:r>
        <w:rPr>
          <w:rFonts w:ascii="MS UI Gothic" w:eastAsia="MS UI Gothic" w:hint="eastAsia"/>
          <w:w w:val="80"/>
        </w:rPr>
        <w:t>ꎬ </w:t>
      </w:r>
      <w:r>
        <w:rPr>
          <w:spacing w:val="-19"/>
          <w:w w:val="105"/>
        </w:rPr>
        <w:t>应当在 </w:t>
      </w:r>
      <w:r>
        <w:rPr>
          <w:rFonts w:ascii="MS UI Gothic" w:eastAsia="MS UI Gothic" w:hint="eastAsia"/>
          <w:spacing w:val="-11"/>
          <w:w w:val="80"/>
        </w:rPr>
        <w:t>２ </w:t>
      </w:r>
      <w:r>
        <w:rPr>
          <w:spacing w:val="3"/>
          <w:w w:val="105"/>
        </w:rPr>
        <w:t>小时内向所</w:t>
      </w:r>
      <w:r>
        <w:rPr>
          <w:spacing w:val="11"/>
        </w:rPr>
        <w:t>在地县级人民政府卫生行政主管部门报</w:t>
      </w:r>
      <w:r>
        <w:rPr>
          <w:spacing w:val="3"/>
        </w:rPr>
        <w:t>告</w:t>
      </w:r>
      <w:r>
        <w:rPr>
          <w:rFonts w:ascii="MS UI Gothic" w:eastAsia="MS UI Gothic" w:hint="eastAsia"/>
          <w:spacing w:val="19"/>
          <w:w w:val="80"/>
        </w:rPr>
        <w:t>ꎻ </w:t>
      </w:r>
      <w:r>
        <w:rPr>
          <w:spacing w:val="2"/>
        </w:rPr>
        <w:t>接到报告的卫生行政主管部门应当在</w:t>
      </w:r>
      <w:r>
        <w:rPr>
          <w:rFonts w:ascii="MS UI Gothic" w:eastAsia="MS UI Gothic" w:hint="eastAsia"/>
          <w:spacing w:val="9"/>
          <w:w w:val="80"/>
        </w:rPr>
        <w:t>２ </w:t>
      </w:r>
      <w:r>
        <w:rPr>
          <w:spacing w:val="3"/>
        </w:rPr>
        <w:t>小时内向本级人民政府报告</w:t>
      </w:r>
      <w:r>
        <w:rPr>
          <w:rFonts w:ascii="MS UI Gothic" w:eastAsia="MS UI Gothic" w:hint="eastAsia"/>
          <w:spacing w:val="15"/>
          <w:w w:val="80"/>
        </w:rPr>
        <w:t>ꎬ </w:t>
      </w:r>
      <w:r>
        <w:rPr>
          <w:spacing w:val="6"/>
        </w:rPr>
        <w:t>并同时向</w:t>
      </w:r>
      <w:r>
        <w:rPr>
          <w:spacing w:val="2"/>
        </w:rPr>
        <w:t>上级人民政府卫生行政主管部门和国务院</w:t>
      </w:r>
      <w:r>
        <w:rPr>
          <w:spacing w:val="3"/>
          <w:w w:val="105"/>
        </w:rPr>
        <w:t>卫生行政主管部门报告</w:t>
      </w:r>
      <w:r>
        <w:rPr>
          <w:rFonts w:ascii="MS UI Gothic" w:eastAsia="MS UI Gothic" w:hint="eastAsia"/>
          <w:w w:val="80"/>
        </w:rPr>
        <w:t>ꎮ</w:t>
      </w:r>
    </w:p>
    <w:p>
      <w:pPr>
        <w:pStyle w:val="BodyText"/>
        <w:spacing w:line="295" w:lineRule="auto"/>
        <w:ind w:left="130" w:right="442"/>
        <w:rPr>
          <w:rFonts w:ascii="MS UI Gothic" w:eastAsia="MS UI Gothic" w:hint="eastAsia"/>
        </w:rPr>
      </w:pPr>
      <w:r>
        <w:rPr/>
        <w:t>县级人民政府应当在接到报告后 </w:t>
      </w:r>
      <w:r>
        <w:rPr>
          <w:rFonts w:ascii="MS UI Gothic" w:eastAsia="MS UI Gothic" w:hint="eastAsia"/>
          <w:w w:val="80"/>
        </w:rPr>
        <w:t>２ </w:t>
      </w:r>
      <w:r>
        <w:rPr/>
        <w:t>小时内向设区的市级人民政府或者上一级人民政府报告</w:t>
      </w:r>
      <w:r>
        <w:rPr>
          <w:rFonts w:ascii="MS UI Gothic" w:eastAsia="MS UI Gothic" w:hint="eastAsia"/>
          <w:w w:val="80"/>
        </w:rPr>
        <w:t>ꎻ </w:t>
      </w:r>
      <w:r>
        <w:rPr/>
        <w:t>设区的市级人民政府应当在接到报告后 </w:t>
      </w:r>
      <w:r>
        <w:rPr>
          <w:rFonts w:ascii="MS UI Gothic" w:eastAsia="MS UI Gothic" w:hint="eastAsia"/>
          <w:w w:val="80"/>
        </w:rPr>
        <w:t>２ </w:t>
      </w:r>
      <w:r>
        <w:rPr/>
        <w:t>小时内向省</w:t>
      </w:r>
      <w:r>
        <w:rPr>
          <w:rFonts w:ascii="MS UI Gothic" w:eastAsia="MS UI Gothic" w:hint="eastAsia"/>
          <w:w w:val="80"/>
        </w:rPr>
        <w:t>、 </w:t>
      </w:r>
      <w:r>
        <w:rPr/>
        <w:t>自治区</w:t>
      </w:r>
      <w:r>
        <w:rPr>
          <w:rFonts w:ascii="MS UI Gothic" w:eastAsia="MS UI Gothic" w:hint="eastAsia"/>
          <w:w w:val="80"/>
        </w:rPr>
        <w:t>、 </w:t>
      </w:r>
      <w:r>
        <w:rPr/>
        <w:t>直辖市人民政府报告</w:t>
      </w:r>
      <w:r>
        <w:rPr>
          <w:rFonts w:ascii="MS UI Gothic" w:eastAsia="MS UI Gothic" w:hint="eastAsia"/>
          <w:w w:val="80"/>
        </w:rPr>
        <w:t>ꎮ</w:t>
      </w:r>
    </w:p>
    <w:p>
      <w:pPr>
        <w:pStyle w:val="BodyText"/>
        <w:spacing w:line="295" w:lineRule="auto"/>
        <w:ind w:left="130" w:right="442"/>
        <w:rPr>
          <w:rFonts w:ascii="MS UI Gothic" w:eastAsia="MS UI Gothic" w:hint="eastAsia"/>
        </w:rPr>
      </w:pPr>
      <w:r>
        <w:rPr>
          <w:spacing w:val="4"/>
        </w:rPr>
        <w:t>第二十一条 任何单位和个人对突发</w:t>
      </w:r>
      <w:r>
        <w:rPr>
          <w:spacing w:val="3"/>
        </w:rPr>
        <w:t>事件</w:t>
      </w:r>
      <w:r>
        <w:rPr>
          <w:rFonts w:ascii="MS UI Gothic" w:eastAsia="MS UI Gothic" w:hint="eastAsia"/>
          <w:spacing w:val="7"/>
          <w:w w:val="80"/>
        </w:rPr>
        <w:t>ꎬ </w:t>
      </w:r>
      <w:r>
        <w:rPr>
          <w:spacing w:val="3"/>
        </w:rPr>
        <w:t>不得隐瞒</w:t>
      </w:r>
      <w:r>
        <w:rPr>
          <w:rFonts w:ascii="MS UI Gothic" w:eastAsia="MS UI Gothic" w:hint="eastAsia"/>
          <w:spacing w:val="7"/>
          <w:w w:val="80"/>
        </w:rPr>
        <w:t>、 </w:t>
      </w:r>
      <w:r>
        <w:rPr>
          <w:spacing w:val="3"/>
        </w:rPr>
        <w:t>缓报</w:t>
      </w:r>
      <w:r>
        <w:rPr>
          <w:rFonts w:ascii="MS UI Gothic" w:eastAsia="MS UI Gothic" w:hint="eastAsia"/>
          <w:spacing w:val="7"/>
          <w:w w:val="80"/>
        </w:rPr>
        <w:t>、 </w:t>
      </w:r>
      <w:r>
        <w:rPr>
          <w:spacing w:val="2"/>
        </w:rPr>
        <w:t>谎报或者授意他</w:t>
      </w:r>
      <w:r>
        <w:rPr>
          <w:spacing w:val="3"/>
        </w:rPr>
        <w:t>人隐瞒</w:t>
      </w:r>
      <w:r>
        <w:rPr>
          <w:rFonts w:ascii="MS UI Gothic" w:eastAsia="MS UI Gothic" w:hint="eastAsia"/>
          <w:spacing w:val="3"/>
          <w:w w:val="80"/>
        </w:rPr>
        <w:t>、 </w:t>
      </w:r>
      <w:r>
        <w:rPr>
          <w:spacing w:val="3"/>
        </w:rPr>
        <w:t>缓报</w:t>
      </w:r>
      <w:r>
        <w:rPr>
          <w:rFonts w:ascii="MS UI Gothic" w:eastAsia="MS UI Gothic" w:hint="eastAsia"/>
          <w:spacing w:val="3"/>
          <w:w w:val="80"/>
        </w:rPr>
        <w:t>、 </w:t>
      </w:r>
      <w:r>
        <w:rPr>
          <w:spacing w:val="3"/>
        </w:rPr>
        <w:t>谎报</w:t>
      </w:r>
      <w:r>
        <w:rPr>
          <w:rFonts w:ascii="MS UI Gothic" w:eastAsia="MS UI Gothic" w:hint="eastAsia"/>
          <w:w w:val="80"/>
        </w:rPr>
        <w:t>ꎮ</w:t>
      </w:r>
    </w:p>
    <w:p>
      <w:pPr>
        <w:pStyle w:val="BodyText"/>
        <w:spacing w:line="295" w:lineRule="auto"/>
        <w:ind w:left="130" w:right="440"/>
        <w:rPr>
          <w:rFonts w:ascii="MS UI Gothic" w:eastAsia="MS UI Gothic" w:hint="eastAsia"/>
        </w:rPr>
      </w:pPr>
      <w:r>
        <w:rPr>
          <w:spacing w:val="4"/>
        </w:rPr>
        <w:t>第二十二条 接到报告的地方人民政</w:t>
      </w:r>
      <w:r>
        <w:rPr>
          <w:spacing w:val="3"/>
        </w:rPr>
        <w:t>府</w:t>
      </w:r>
      <w:r>
        <w:rPr>
          <w:rFonts w:ascii="MS UI Gothic" w:eastAsia="MS UI Gothic" w:hint="eastAsia"/>
          <w:spacing w:val="16"/>
          <w:w w:val="80"/>
        </w:rPr>
        <w:t>、 </w:t>
      </w:r>
      <w:r>
        <w:rPr>
          <w:spacing w:val="2"/>
        </w:rPr>
        <w:t>卫生行政主管部门依照本条例规定报</w:t>
      </w:r>
      <w:r>
        <w:rPr>
          <w:spacing w:val="3"/>
        </w:rPr>
        <w:t>告的同时</w:t>
      </w:r>
      <w:r>
        <w:rPr>
          <w:rFonts w:ascii="MS UI Gothic" w:eastAsia="MS UI Gothic" w:hint="eastAsia"/>
          <w:spacing w:val="19"/>
          <w:w w:val="80"/>
        </w:rPr>
        <w:t>ꎬ </w:t>
      </w:r>
      <w:r>
        <w:rPr>
          <w:spacing w:val="2"/>
        </w:rPr>
        <w:t>应当立即组织力量对报告事项</w:t>
      </w:r>
      <w:r>
        <w:rPr>
          <w:spacing w:val="3"/>
        </w:rPr>
        <w:t>调查核实</w:t>
      </w:r>
      <w:r>
        <w:rPr>
          <w:rFonts w:ascii="MS UI Gothic" w:eastAsia="MS UI Gothic" w:hint="eastAsia"/>
          <w:spacing w:val="21"/>
          <w:w w:val="80"/>
        </w:rPr>
        <w:t>、 </w:t>
      </w:r>
      <w:r>
        <w:rPr>
          <w:spacing w:val="5"/>
        </w:rPr>
        <w:t>确证</w:t>
      </w:r>
      <w:r>
        <w:rPr>
          <w:rFonts w:ascii="MS UI Gothic" w:eastAsia="MS UI Gothic" w:hint="eastAsia"/>
          <w:w w:val="80"/>
        </w:rPr>
        <w:t>ꎬ </w:t>
      </w:r>
      <w:r>
        <w:rPr>
          <w:spacing w:val="13"/>
        </w:rPr>
        <w:t>采取必要的控制措施</w:t>
      </w:r>
      <w:r>
        <w:rPr>
          <w:rFonts w:ascii="MS UI Gothic" w:eastAsia="MS UI Gothic" w:hint="eastAsia"/>
          <w:w w:val="80"/>
        </w:rPr>
        <w:t>ꎬ</w:t>
      </w:r>
      <w:r>
        <w:rPr>
          <w:spacing w:val="3"/>
        </w:rPr>
        <w:t>并及时报告调查情况</w:t>
      </w:r>
      <w:r>
        <w:rPr>
          <w:rFonts w:ascii="MS UI Gothic" w:eastAsia="MS UI Gothic" w:hint="eastAsia"/>
          <w:w w:val="80"/>
        </w:rPr>
        <w:t>ꎮ</w:t>
      </w:r>
    </w:p>
    <w:p>
      <w:pPr>
        <w:pStyle w:val="BodyText"/>
        <w:spacing w:line="295" w:lineRule="auto"/>
        <w:ind w:left="130" w:right="442"/>
        <w:rPr>
          <w:rFonts w:ascii="MS UI Gothic" w:eastAsia="MS UI Gothic" w:hint="eastAsia"/>
        </w:rPr>
      </w:pPr>
      <w:r>
        <w:rPr>
          <w:w w:val="105"/>
        </w:rPr>
        <w:t>第二十三条 国务院卫生行政主管部</w:t>
      </w:r>
      <w:r>
        <w:rPr/>
        <w:t>门应当根据发生突发事件的情况</w:t>
      </w:r>
      <w:r>
        <w:rPr>
          <w:rFonts w:ascii="MS UI Gothic" w:eastAsia="MS UI Gothic" w:hint="eastAsia"/>
          <w:w w:val="80"/>
        </w:rPr>
        <w:t>ꎬ </w:t>
      </w:r>
      <w:r>
        <w:rPr/>
        <w:t>及时向</w:t>
      </w:r>
      <w:r>
        <w:rPr>
          <w:w w:val="105"/>
        </w:rPr>
        <w:t>国务院有关部门和各省</w:t>
      </w:r>
      <w:r>
        <w:rPr>
          <w:rFonts w:ascii="MS UI Gothic" w:eastAsia="MS UI Gothic" w:hint="eastAsia"/>
          <w:w w:val="80"/>
        </w:rPr>
        <w:t>、 </w:t>
      </w:r>
      <w:r>
        <w:rPr>
          <w:w w:val="105"/>
        </w:rPr>
        <w:t>自治区</w:t>
      </w:r>
      <w:r>
        <w:rPr>
          <w:rFonts w:ascii="MS UI Gothic" w:eastAsia="MS UI Gothic" w:hint="eastAsia"/>
          <w:w w:val="80"/>
        </w:rPr>
        <w:t>、 </w:t>
      </w:r>
      <w:r>
        <w:rPr>
          <w:w w:val="105"/>
        </w:rPr>
        <w:t>直辖市</w:t>
      </w:r>
      <w:r>
        <w:rPr/>
        <w:t>人民政府卫生行政主管部门以及军队有关</w:t>
      </w:r>
      <w:r>
        <w:rPr>
          <w:w w:val="105"/>
        </w:rPr>
        <w:t>部门通报</w:t>
      </w:r>
      <w:r>
        <w:rPr>
          <w:rFonts w:ascii="MS UI Gothic" w:eastAsia="MS UI Gothic" w:hint="eastAsia"/>
          <w:w w:val="80"/>
        </w:rPr>
        <w:t>ꎮ</w:t>
      </w:r>
    </w:p>
    <w:p>
      <w:pPr>
        <w:pStyle w:val="BodyText"/>
        <w:spacing w:line="295" w:lineRule="auto"/>
        <w:ind w:left="130" w:right="442"/>
        <w:rPr>
          <w:rFonts w:ascii="MS UI Gothic" w:eastAsia="MS UI Gothic" w:hint="eastAsia"/>
        </w:rPr>
      </w:pPr>
      <w:r>
        <w:rPr/>
        <w:t>突发事件发生地的省</w:t>
      </w:r>
      <w:r>
        <w:rPr>
          <w:rFonts w:ascii="MS UI Gothic" w:eastAsia="MS UI Gothic" w:hint="eastAsia"/>
          <w:w w:val="80"/>
        </w:rPr>
        <w:t>、 </w:t>
      </w:r>
      <w:r>
        <w:rPr/>
        <w:t>自治区</w:t>
      </w:r>
      <w:r>
        <w:rPr>
          <w:rFonts w:ascii="MS UI Gothic" w:eastAsia="MS UI Gothic" w:hint="eastAsia"/>
          <w:w w:val="80"/>
        </w:rPr>
        <w:t>、 </w:t>
      </w:r>
      <w:r>
        <w:rPr/>
        <w:t>直辖市人民政府卫生行政主管部门</w:t>
      </w:r>
      <w:r>
        <w:rPr>
          <w:rFonts w:ascii="MS UI Gothic" w:eastAsia="MS UI Gothic" w:hint="eastAsia"/>
          <w:w w:val="80"/>
        </w:rPr>
        <w:t>ꎬ </w:t>
      </w:r>
      <w:r>
        <w:rPr/>
        <w:t>应当及时向毗邻省</w:t>
      </w:r>
      <w:r>
        <w:rPr>
          <w:rFonts w:ascii="MS UI Gothic" w:eastAsia="MS UI Gothic" w:hint="eastAsia"/>
          <w:w w:val="80"/>
        </w:rPr>
        <w:t>、 </w:t>
      </w:r>
      <w:r>
        <w:rPr/>
        <w:t>自治区</w:t>
      </w:r>
      <w:r>
        <w:rPr>
          <w:rFonts w:ascii="MS UI Gothic" w:eastAsia="MS UI Gothic" w:hint="eastAsia"/>
          <w:w w:val="80"/>
        </w:rPr>
        <w:t>、 </w:t>
      </w:r>
      <w:r>
        <w:rPr/>
        <w:t>直辖市人民政府卫生行政主管部门通报</w:t>
      </w:r>
      <w:r>
        <w:rPr>
          <w:rFonts w:ascii="MS UI Gothic" w:eastAsia="MS UI Gothic" w:hint="eastAsia"/>
          <w:w w:val="80"/>
        </w:rPr>
        <w:t>ꎮ</w:t>
      </w:r>
    </w:p>
    <w:p>
      <w:pPr>
        <w:pStyle w:val="BodyText"/>
        <w:spacing w:line="295" w:lineRule="auto"/>
        <w:ind w:left="130" w:right="442"/>
        <w:rPr>
          <w:rFonts w:ascii="MS UI Gothic" w:eastAsia="MS UI Gothic" w:hint="eastAsia"/>
        </w:rPr>
      </w:pPr>
      <w:r>
        <w:rPr/>
        <w:t>接到通报的省</w:t>
      </w:r>
      <w:r>
        <w:rPr>
          <w:rFonts w:ascii="MS UI Gothic" w:eastAsia="MS UI Gothic" w:hint="eastAsia"/>
          <w:w w:val="80"/>
        </w:rPr>
        <w:t>、 </w:t>
      </w:r>
      <w:r>
        <w:rPr/>
        <w:t>自治区</w:t>
      </w:r>
      <w:r>
        <w:rPr>
          <w:rFonts w:ascii="MS UI Gothic" w:eastAsia="MS UI Gothic" w:hint="eastAsia"/>
          <w:w w:val="80"/>
        </w:rPr>
        <w:t>、 </w:t>
      </w:r>
      <w:r>
        <w:rPr/>
        <w:t>直辖市人民政府卫生行政主管部门</w:t>
      </w:r>
      <w:r>
        <w:rPr>
          <w:rFonts w:ascii="MS UI Gothic" w:eastAsia="MS UI Gothic" w:hint="eastAsia"/>
          <w:w w:val="80"/>
        </w:rPr>
        <w:t>ꎬ </w:t>
      </w:r>
      <w:r>
        <w:rPr/>
        <w:t>必要时应当及时通知本行政区域内的医疗卫生机构</w:t>
      </w:r>
      <w:r>
        <w:rPr>
          <w:rFonts w:ascii="MS UI Gothic" w:eastAsia="MS UI Gothic" w:hint="eastAsia"/>
          <w:w w:val="80"/>
        </w:rPr>
        <w:t>ꎮ</w:t>
      </w:r>
    </w:p>
    <w:p>
      <w:pPr>
        <w:pStyle w:val="BodyText"/>
        <w:spacing w:line="295" w:lineRule="auto"/>
        <w:ind w:left="130" w:right="442"/>
        <w:rPr>
          <w:rFonts w:ascii="MS UI Gothic" w:eastAsia="MS UI Gothic" w:hint="eastAsia"/>
        </w:rPr>
      </w:pPr>
      <w:r>
        <w:rPr/>
        <w:t>县级以上地方人民政府有关部门</w:t>
      </w:r>
      <w:r>
        <w:rPr>
          <w:rFonts w:ascii="MS UI Gothic" w:eastAsia="MS UI Gothic" w:hint="eastAsia"/>
          <w:w w:val="80"/>
        </w:rPr>
        <w:t>ꎬ </w:t>
      </w:r>
      <w:r>
        <w:rPr/>
        <w:t>已经发生或者发现可能引起突发事件的情形时</w:t>
      </w:r>
      <w:r>
        <w:rPr>
          <w:rFonts w:ascii="MS UI Gothic" w:eastAsia="MS UI Gothic" w:hint="eastAsia"/>
          <w:w w:val="80"/>
        </w:rPr>
        <w:t>ꎬ </w:t>
      </w:r>
      <w:r>
        <w:rPr/>
        <w:t>应当及时向同级人民政府卫生行政主管部门通报</w:t>
      </w:r>
      <w:r>
        <w:rPr>
          <w:rFonts w:ascii="MS UI Gothic" w:eastAsia="MS UI Gothic" w:hint="eastAsia"/>
          <w:w w:val="80"/>
        </w:rPr>
        <w:t>ꎮ</w:t>
      </w:r>
    </w:p>
    <w:p>
      <w:pPr>
        <w:pStyle w:val="BodyText"/>
        <w:tabs>
          <w:tab w:pos="1807" w:val="left" w:leader="none"/>
        </w:tabs>
        <w:spacing w:line="253" w:lineRule="exact"/>
        <w:ind w:left="549" w:firstLine="0"/>
        <w:jc w:val="left"/>
      </w:pPr>
      <w:r>
        <w:rPr>
          <w:spacing w:val="3"/>
          <w:w w:val="105"/>
        </w:rPr>
        <w:t>第二十四</w:t>
      </w:r>
      <w:r>
        <w:rPr>
          <w:w w:val="105"/>
        </w:rPr>
        <w:t>条</w:t>
        <w:tab/>
      </w:r>
      <w:r>
        <w:rPr>
          <w:spacing w:val="3"/>
          <w:w w:val="105"/>
        </w:rPr>
        <w:t>国家建立突发事件举</w:t>
      </w:r>
      <w:r>
        <w:rPr>
          <w:w w:val="105"/>
        </w:rPr>
        <w:t>报</w:t>
      </w:r>
    </w:p>
    <w:p>
      <w:pPr>
        <w:spacing w:after="0" w:line="253" w:lineRule="exact"/>
        <w:jc w:val="left"/>
        <w:sectPr>
          <w:type w:val="continuous"/>
          <w:pgSz w:w="10500" w:h="14750"/>
          <w:pgMar w:top="960" w:bottom="280" w:left="980" w:right="980"/>
          <w:cols w:num="2" w:equalWidth="0">
            <w:col w:w="3936" w:space="250"/>
            <w:col w:w="4354"/>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１４４８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jc w:val="left"/>
        <w:rPr>
          <w:rFonts w:ascii="MS UI Gothic" w:eastAsia="MS UI Gothic" w:hint="eastAsia"/>
        </w:rPr>
      </w:pPr>
      <w:r>
        <w:rPr/>
        <w:t>制度</w:t>
      </w:r>
      <w:r>
        <w:rPr>
          <w:rFonts w:ascii="MS UI Gothic" w:eastAsia="MS UI Gothic" w:hint="eastAsia"/>
          <w:w w:val="80"/>
        </w:rPr>
        <w:t>ꎬ </w:t>
      </w:r>
      <w:r>
        <w:rPr/>
        <w:t>公布统一的突发事件报告</w:t>
      </w:r>
      <w:r>
        <w:rPr>
          <w:rFonts w:ascii="MS UI Gothic" w:eastAsia="MS UI Gothic" w:hint="eastAsia"/>
        </w:rPr>
        <w:t>、 </w:t>
      </w:r>
      <w:r>
        <w:rPr/>
        <w:t>举报电话</w:t>
      </w:r>
      <w:r>
        <w:rPr>
          <w:rFonts w:ascii="MS UI Gothic" w:eastAsia="MS UI Gothic" w:hint="eastAsia"/>
          <w:w w:val="80"/>
        </w:rPr>
        <w:t>ꎮ</w:t>
      </w:r>
    </w:p>
    <w:p>
      <w:pPr>
        <w:pStyle w:val="BodyText"/>
        <w:spacing w:line="295" w:lineRule="auto"/>
        <w:ind w:left="440" w:right="1"/>
        <w:rPr>
          <w:rFonts w:ascii="MS UI Gothic" w:eastAsia="MS UI Gothic" w:hint="eastAsia"/>
        </w:rPr>
      </w:pPr>
      <w:r>
        <w:rPr/>
        <w:t>任何单位和个人有权向人民政府及其有关部门报告突发事件隐患</w:t>
      </w:r>
      <w:r>
        <w:rPr>
          <w:rFonts w:ascii="MS UI Gothic" w:eastAsia="MS UI Gothic" w:hint="eastAsia"/>
          <w:w w:val="80"/>
        </w:rPr>
        <w:t>ꎬ </w:t>
      </w:r>
      <w:r>
        <w:rPr/>
        <w:t>有权向上级人民政府及其有关部门举报地方人民政府及其有关部门不履行突发事件应急处理职责</w:t>
      </w:r>
      <w:r>
        <w:rPr>
          <w:rFonts w:ascii="MS UI Gothic" w:eastAsia="MS UI Gothic" w:hint="eastAsia"/>
          <w:w w:val="80"/>
        </w:rPr>
        <w:t>ꎬ </w:t>
      </w:r>
      <w:r>
        <w:rPr/>
        <w:t>或者不按照规定履行职责的情况</w:t>
      </w:r>
      <w:r>
        <w:rPr>
          <w:rFonts w:ascii="MS UI Gothic" w:eastAsia="MS UI Gothic" w:hint="eastAsia"/>
          <w:w w:val="80"/>
        </w:rPr>
        <w:t>ꎮ </w:t>
      </w:r>
      <w:r>
        <w:rPr/>
        <w:t>接</w:t>
      </w:r>
      <w:r>
        <w:rPr>
          <w:w w:val="105"/>
        </w:rPr>
        <w:t>到报告</w:t>
      </w:r>
      <w:r>
        <w:rPr>
          <w:rFonts w:ascii="MS UI Gothic" w:eastAsia="MS UI Gothic" w:hint="eastAsia"/>
          <w:w w:val="80"/>
        </w:rPr>
        <w:t>、 </w:t>
      </w:r>
      <w:r>
        <w:rPr>
          <w:w w:val="105"/>
        </w:rPr>
        <w:t>举报的有关人民政府及其有关部门</w:t>
      </w:r>
      <w:r>
        <w:rPr>
          <w:rFonts w:ascii="MS UI Gothic" w:eastAsia="MS UI Gothic" w:hint="eastAsia"/>
          <w:w w:val="80"/>
        </w:rPr>
        <w:t>ꎬ </w:t>
      </w:r>
      <w:r>
        <w:rPr>
          <w:w w:val="105"/>
        </w:rPr>
        <w:t>应当立即组织对突发事件隐患</w:t>
      </w:r>
      <w:r>
        <w:rPr>
          <w:rFonts w:ascii="MS UI Gothic" w:eastAsia="MS UI Gothic" w:hint="eastAsia"/>
          <w:w w:val="80"/>
        </w:rPr>
        <w:t>、 </w:t>
      </w:r>
      <w:r>
        <w:rPr>
          <w:w w:val="105"/>
        </w:rPr>
        <w:t>不履</w:t>
      </w:r>
      <w:r>
        <w:rPr/>
        <w:t>行或者不按照规定履行突发事件应急处理</w:t>
      </w:r>
      <w:r>
        <w:rPr>
          <w:w w:val="105"/>
        </w:rPr>
        <w:t>职责的情况进行调查处理</w:t>
      </w:r>
      <w:r>
        <w:rPr>
          <w:rFonts w:ascii="MS UI Gothic" w:eastAsia="MS UI Gothic" w:hint="eastAsia"/>
          <w:w w:val="80"/>
        </w:rPr>
        <w:t>ꎮ</w:t>
      </w:r>
    </w:p>
    <w:p>
      <w:pPr>
        <w:pStyle w:val="BodyText"/>
        <w:spacing w:line="295" w:lineRule="auto"/>
        <w:ind w:left="440"/>
        <w:rPr>
          <w:rFonts w:ascii="MS UI Gothic" w:eastAsia="MS UI Gothic" w:hint="eastAsia"/>
        </w:rPr>
      </w:pPr>
      <w:r>
        <w:rPr/>
        <w:t>对举报突发事件有功的单位和个人</w:t>
      </w:r>
      <w:r>
        <w:rPr>
          <w:rFonts w:ascii="MS UI Gothic" w:eastAsia="MS UI Gothic" w:hint="eastAsia"/>
          <w:w w:val="80"/>
        </w:rPr>
        <w:t>ꎬ</w:t>
      </w:r>
      <w:r>
        <w:rPr/>
        <w:t>县级以上各级人民政府及其有关部门应当予以奖励</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第二十五条 国家建立突发事件的信息发布制度</w:t>
      </w:r>
      <w:r>
        <w:rPr>
          <w:rFonts w:ascii="MS UI Gothic" w:eastAsia="MS UI Gothic" w:hint="eastAsia"/>
          <w:w w:val="80"/>
        </w:rPr>
        <w:t>ꎮ</w:t>
      </w:r>
    </w:p>
    <w:p>
      <w:pPr>
        <w:pStyle w:val="BodyText"/>
        <w:spacing w:line="295" w:lineRule="auto"/>
        <w:ind w:left="440" w:right="1"/>
        <w:rPr>
          <w:rFonts w:ascii="MS UI Gothic" w:eastAsia="MS UI Gothic" w:hint="eastAsia"/>
        </w:rPr>
      </w:pPr>
      <w:r>
        <w:rPr/>
        <w:t>国务院卫生行政主管部门负责向社会发布突发事件的信息</w:t>
      </w:r>
      <w:r>
        <w:rPr>
          <w:rFonts w:ascii="MS UI Gothic" w:eastAsia="MS UI Gothic" w:hint="eastAsia"/>
          <w:w w:val="80"/>
        </w:rPr>
        <w:t>ꎮ </w:t>
      </w:r>
      <w:r>
        <w:rPr/>
        <w:t>必要时</w:t>
      </w:r>
      <w:r>
        <w:rPr>
          <w:rFonts w:ascii="MS UI Gothic" w:eastAsia="MS UI Gothic" w:hint="eastAsia"/>
          <w:w w:val="80"/>
        </w:rPr>
        <w:t>ꎬ </w:t>
      </w:r>
      <w:r>
        <w:rPr/>
        <w:t>可以授权省</w:t>
      </w:r>
      <w:r>
        <w:rPr>
          <w:rFonts w:ascii="MS UI Gothic" w:eastAsia="MS UI Gothic" w:hint="eastAsia"/>
          <w:w w:val="80"/>
        </w:rPr>
        <w:t>、 </w:t>
      </w:r>
      <w:r>
        <w:rPr/>
        <w:t>自治区</w:t>
      </w:r>
      <w:r>
        <w:rPr>
          <w:rFonts w:ascii="MS UI Gothic" w:eastAsia="MS UI Gothic" w:hint="eastAsia"/>
          <w:w w:val="80"/>
        </w:rPr>
        <w:t>、 </w:t>
      </w:r>
      <w:r>
        <w:rPr/>
        <w:t>直辖市人民政府卫生行政主管部门向社会发布本行政区域内突发事件的信息</w:t>
      </w:r>
      <w:r>
        <w:rPr>
          <w:rFonts w:ascii="MS UI Gothic" w:eastAsia="MS UI Gothic" w:hint="eastAsia"/>
          <w:w w:val="80"/>
        </w:rPr>
        <w:t>ꎮ</w:t>
      </w:r>
    </w:p>
    <w:p>
      <w:pPr>
        <w:pStyle w:val="BodyText"/>
        <w:spacing w:line="252" w:lineRule="exact"/>
        <w:ind w:left="860" w:firstLine="0"/>
        <w:jc w:val="left"/>
        <w:rPr>
          <w:rFonts w:ascii="MS UI Gothic" w:eastAsia="MS UI Gothic" w:hint="eastAsia"/>
        </w:rPr>
      </w:pPr>
      <w:r>
        <w:rPr/>
        <w:t>信息发布应当及时</w:t>
      </w:r>
      <w:r>
        <w:rPr>
          <w:rFonts w:ascii="MS UI Gothic" w:eastAsia="MS UI Gothic" w:hint="eastAsia"/>
        </w:rPr>
        <w:t>、 </w:t>
      </w:r>
      <w:r>
        <w:rPr/>
        <w:t>准确</w:t>
      </w:r>
      <w:r>
        <w:rPr>
          <w:rFonts w:ascii="MS UI Gothic" w:eastAsia="MS UI Gothic" w:hint="eastAsia"/>
        </w:rPr>
        <w:t>、 </w:t>
      </w:r>
      <w:r>
        <w:rPr/>
        <w:t>全面</w:t>
      </w:r>
      <w:r>
        <w:rPr>
          <w:rFonts w:ascii="MS UI Gothic" w:eastAsia="MS UI Gothic" w:hint="eastAsia"/>
          <w:w w:val="80"/>
        </w:rPr>
        <w:t>ꎮ</w:t>
      </w:r>
    </w:p>
    <w:p>
      <w:pPr>
        <w:pStyle w:val="BodyText"/>
        <w:tabs>
          <w:tab w:pos="2222" w:val="left" w:leader="none"/>
        </w:tabs>
        <w:spacing w:before="203"/>
        <w:ind w:left="1384" w:firstLine="0"/>
        <w:jc w:val="left"/>
      </w:pPr>
      <w:r>
        <w:rPr>
          <w:spacing w:val="3"/>
          <w:w w:val="105"/>
        </w:rPr>
        <w:t>第四</w:t>
      </w:r>
      <w:r>
        <w:rPr>
          <w:w w:val="105"/>
        </w:rPr>
        <w:t>章</w:t>
        <w:tab/>
        <w:t>应</w:t>
      </w:r>
      <w:r>
        <w:rPr>
          <w:spacing w:val="-34"/>
          <w:w w:val="105"/>
        </w:rPr>
        <w:t> </w:t>
      </w:r>
      <w:r>
        <w:rPr>
          <w:w w:val="105"/>
        </w:rPr>
        <w:t>急</w:t>
      </w:r>
      <w:r>
        <w:rPr>
          <w:spacing w:val="-33"/>
          <w:w w:val="105"/>
        </w:rPr>
        <w:t> </w:t>
      </w:r>
      <w:r>
        <w:rPr>
          <w:w w:val="105"/>
        </w:rPr>
        <w:t>处</w:t>
      </w:r>
      <w:r>
        <w:rPr>
          <w:spacing w:val="-33"/>
          <w:w w:val="105"/>
        </w:rPr>
        <w:t> </w:t>
      </w:r>
      <w:r>
        <w:rPr>
          <w:w w:val="105"/>
        </w:rPr>
        <w:t>理</w:t>
      </w:r>
    </w:p>
    <w:p>
      <w:pPr>
        <w:pStyle w:val="BodyText"/>
        <w:spacing w:line="295" w:lineRule="auto" w:before="215"/>
        <w:ind w:left="440"/>
        <w:rPr>
          <w:rFonts w:ascii="MS UI Gothic" w:eastAsia="MS UI Gothic" w:hint="eastAsia"/>
        </w:rPr>
      </w:pPr>
      <w:r>
        <w:rPr/>
        <w:t>第二十六条 突发事件发生后</w:t>
      </w:r>
      <w:r>
        <w:rPr>
          <w:rFonts w:ascii="MS UI Gothic" w:eastAsia="MS UI Gothic" w:hint="eastAsia"/>
          <w:w w:val="80"/>
        </w:rPr>
        <w:t>ꎬ </w:t>
      </w:r>
      <w:r>
        <w:rPr/>
        <w:t>卫生行政主管部门应当组织专家对突发事件进行综合评估</w:t>
      </w:r>
      <w:r>
        <w:rPr>
          <w:rFonts w:ascii="MS UI Gothic" w:eastAsia="MS UI Gothic" w:hint="eastAsia"/>
          <w:w w:val="80"/>
        </w:rPr>
        <w:t>ꎬ </w:t>
      </w:r>
      <w:r>
        <w:rPr/>
        <w:t>初步判断突发事件的类型</w:t>
      </w:r>
      <w:r>
        <w:rPr>
          <w:rFonts w:ascii="MS UI Gothic" w:eastAsia="MS UI Gothic" w:hint="eastAsia"/>
          <w:w w:val="80"/>
        </w:rPr>
        <w:t>ꎬ</w:t>
      </w:r>
      <w:r>
        <w:rPr/>
        <w:t>提出是否启动突发事件应急预案的建议</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第二十七条  在全国范围内或者跨省</w:t>
      </w:r>
      <w:r>
        <w:rPr>
          <w:rFonts w:ascii="MS UI Gothic" w:eastAsia="MS UI Gothic" w:hint="eastAsia"/>
          <w:w w:val="80"/>
        </w:rPr>
        <w:t>、 </w:t>
      </w:r>
      <w:r>
        <w:rPr/>
        <w:t>自治区</w:t>
      </w:r>
      <w:r>
        <w:rPr>
          <w:rFonts w:ascii="MS UI Gothic" w:eastAsia="MS UI Gothic" w:hint="eastAsia"/>
          <w:w w:val="80"/>
        </w:rPr>
        <w:t>、 </w:t>
      </w:r>
      <w:r>
        <w:rPr/>
        <w:t>直辖市范围内启动全国突发事件应急预案</w:t>
      </w:r>
      <w:r>
        <w:rPr>
          <w:rFonts w:ascii="MS UI Gothic" w:eastAsia="MS UI Gothic" w:hint="eastAsia"/>
          <w:w w:val="80"/>
        </w:rPr>
        <w:t>ꎬ </w:t>
      </w:r>
      <w:r>
        <w:rPr/>
        <w:t>由国务院卫生行政主管部门报国务院批准后实施</w:t>
      </w:r>
      <w:r>
        <w:rPr>
          <w:rFonts w:ascii="MS UI Gothic" w:eastAsia="MS UI Gothic" w:hint="eastAsia"/>
          <w:w w:val="80"/>
        </w:rPr>
        <w:t>ꎮ </w:t>
      </w:r>
      <w:r>
        <w:rPr/>
        <w:t>省</w:t>
      </w:r>
      <w:r>
        <w:rPr>
          <w:rFonts w:ascii="MS UI Gothic" w:eastAsia="MS UI Gothic" w:hint="eastAsia"/>
          <w:w w:val="80"/>
        </w:rPr>
        <w:t>、 </w:t>
      </w:r>
      <w:r>
        <w:rPr/>
        <w:t>自治区</w:t>
      </w:r>
      <w:r>
        <w:rPr>
          <w:rFonts w:ascii="MS UI Gothic" w:eastAsia="MS UI Gothic" w:hint="eastAsia"/>
          <w:w w:val="80"/>
        </w:rPr>
        <w:t>、 </w:t>
      </w:r>
      <w:r>
        <w:rPr/>
        <w:t>直辖市启动突发事件应急预案</w:t>
      </w:r>
      <w:r>
        <w:rPr>
          <w:rFonts w:ascii="MS UI Gothic" w:eastAsia="MS UI Gothic" w:hint="eastAsia"/>
          <w:w w:val="80"/>
        </w:rPr>
        <w:t>ꎬ </w:t>
      </w:r>
      <w:r>
        <w:rPr/>
        <w:t>由省</w:t>
      </w:r>
      <w:r>
        <w:rPr>
          <w:rFonts w:ascii="MS UI Gothic" w:eastAsia="MS UI Gothic" w:hint="eastAsia"/>
          <w:w w:val="80"/>
        </w:rPr>
        <w:t>、 </w:t>
      </w:r>
      <w:r>
        <w:rPr/>
        <w:t>自治区</w:t>
      </w:r>
      <w:r>
        <w:rPr>
          <w:rFonts w:ascii="MS UI Gothic" w:eastAsia="MS UI Gothic" w:hint="eastAsia"/>
          <w:w w:val="80"/>
        </w:rPr>
        <w:t>、 </w:t>
      </w:r>
      <w:r>
        <w:rPr/>
        <w:t>直辖市人民政府决定</w:t>
      </w:r>
      <w:r>
        <w:rPr>
          <w:rFonts w:ascii="MS UI Gothic" w:eastAsia="MS UI Gothic" w:hint="eastAsia"/>
          <w:w w:val="80"/>
        </w:rPr>
        <w:t>ꎬ </w:t>
      </w:r>
      <w:r>
        <w:rPr/>
        <w:t>并向国务院报告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第二十八条 全国突发事件应急处理</w:t>
      </w:r>
      <w:r>
        <w:rPr/>
        <w:t>指挥部对突发事件应急处理工作进行督察和指导</w:t>
      </w:r>
      <w:r>
        <w:rPr>
          <w:rFonts w:ascii="MS UI Gothic" w:eastAsia="MS UI Gothic" w:hint="eastAsia"/>
          <w:w w:val="80"/>
        </w:rPr>
        <w:t>ꎬ </w:t>
      </w:r>
      <w:r>
        <w:rPr/>
        <w:t>地方各级人民政府及其有关部门</w:t>
      </w:r>
      <w:r>
        <w:rPr>
          <w:w w:val="105"/>
        </w:rPr>
        <w:t>应当予以配合</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直辖市突发事件应急处</w:t>
      </w:r>
      <w:r>
        <w:rPr/>
        <w:t>理指挥部对本行政区域内突发事件应急处</w:t>
      </w:r>
      <w:r>
        <w:rPr>
          <w:w w:val="105"/>
        </w:rPr>
        <w:t>理工作进行督察和指导</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第二十九条 省级以上人民政府卫生</w:t>
      </w:r>
      <w:r>
        <w:rPr/>
        <w:t>行政主管部门或者其他有关部门指定的突发事件应急处理专业技术机构</w:t>
      </w:r>
      <w:r>
        <w:rPr>
          <w:rFonts w:ascii="MS UI Gothic" w:eastAsia="MS UI Gothic" w:hint="eastAsia"/>
          <w:w w:val="80"/>
        </w:rPr>
        <w:t>ꎬ </w:t>
      </w:r>
      <w:r>
        <w:rPr/>
        <w:t>负责突发</w:t>
      </w:r>
      <w:r>
        <w:rPr>
          <w:w w:val="105"/>
        </w:rPr>
        <w:t>事件的技术调查</w:t>
      </w:r>
      <w:r>
        <w:rPr>
          <w:rFonts w:ascii="MS UI Gothic" w:eastAsia="MS UI Gothic" w:hint="eastAsia"/>
          <w:w w:val="80"/>
        </w:rPr>
        <w:t>、 </w:t>
      </w:r>
      <w:r>
        <w:rPr>
          <w:w w:val="105"/>
        </w:rPr>
        <w:t>确证</w:t>
      </w:r>
      <w:r>
        <w:rPr>
          <w:rFonts w:ascii="MS UI Gothic" w:eastAsia="MS UI Gothic" w:hint="eastAsia"/>
          <w:w w:val="80"/>
        </w:rPr>
        <w:t>、 </w:t>
      </w:r>
      <w:r>
        <w:rPr>
          <w:w w:val="105"/>
        </w:rPr>
        <w:t>处置</w:t>
      </w:r>
      <w:r>
        <w:rPr>
          <w:rFonts w:ascii="MS UI Gothic" w:eastAsia="MS UI Gothic" w:hint="eastAsia"/>
          <w:w w:val="80"/>
        </w:rPr>
        <w:t>、 </w:t>
      </w:r>
      <w:r>
        <w:rPr>
          <w:w w:val="105"/>
        </w:rPr>
        <w:t>控制和评价工作</w:t>
      </w:r>
      <w:r>
        <w:rPr>
          <w:rFonts w:ascii="MS UI Gothic" w:eastAsia="MS UI Gothic" w:hint="eastAsia"/>
          <w:w w:val="80"/>
        </w:rPr>
        <w:t>ꎮ</w:t>
      </w:r>
    </w:p>
    <w:p>
      <w:pPr>
        <w:pStyle w:val="BodyText"/>
        <w:spacing w:line="295" w:lineRule="auto"/>
        <w:ind w:left="381" w:right="124"/>
        <w:rPr>
          <w:rFonts w:ascii="MS UI Gothic" w:hAnsi="MS UI Gothic" w:eastAsia="MS UI Gothic" w:hint="eastAsia"/>
        </w:rPr>
      </w:pPr>
      <w:r>
        <w:rPr/>
        <w:t>第三十条 国务院卫生行政主管部门对新发现的突发传染病</w:t>
      </w:r>
      <w:r>
        <w:rPr>
          <w:rFonts w:ascii="MS UI Gothic" w:hAnsi="MS UI Gothic" w:eastAsia="MS UI Gothic" w:hint="eastAsia"/>
          <w:w w:val="80"/>
        </w:rPr>
        <w:t>ꎬ </w:t>
      </w:r>
      <w:r>
        <w:rPr/>
        <w:t>根据危害程度</w:t>
      </w:r>
      <w:r>
        <w:rPr>
          <w:rFonts w:ascii="MS UI Gothic" w:hAnsi="MS UI Gothic" w:eastAsia="MS UI Gothic" w:hint="eastAsia"/>
          <w:w w:val="80"/>
        </w:rPr>
        <w:t>、</w:t>
      </w:r>
      <w:r>
        <w:rPr/>
        <w:t>流行强度</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中华人民共和国传染病防治法</w:t>
      </w:r>
      <w:r>
        <w:rPr>
          <w:rFonts w:ascii="MS UI Gothic" w:hAnsi="MS UI Gothic" w:eastAsia="MS UI Gothic" w:hint="eastAsia"/>
          <w:w w:val="80"/>
        </w:rPr>
        <w:t>» </w:t>
      </w:r>
      <w:r>
        <w:rPr/>
        <w:t>的规定及时宣布为法定传染病</w:t>
      </w:r>
      <w:r>
        <w:rPr>
          <w:rFonts w:ascii="MS UI Gothic" w:hAnsi="MS UI Gothic" w:eastAsia="MS UI Gothic" w:hint="eastAsia"/>
          <w:w w:val="80"/>
        </w:rPr>
        <w:t>ꎻ </w:t>
      </w:r>
      <w:r>
        <w:rPr/>
        <w:t>宣布为甲类传染病的</w:t>
      </w:r>
      <w:r>
        <w:rPr>
          <w:rFonts w:ascii="MS UI Gothic" w:hAnsi="MS UI Gothic" w:eastAsia="MS UI Gothic" w:hint="eastAsia"/>
          <w:w w:val="80"/>
        </w:rPr>
        <w:t>ꎬ </w:t>
      </w:r>
      <w:r>
        <w:rPr/>
        <w:t>由国务院决定</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t>第三十一条 应急预案启动前</w:t>
      </w:r>
      <w:r>
        <w:rPr>
          <w:rFonts w:ascii="MS UI Gothic" w:eastAsia="MS UI Gothic" w:hint="eastAsia"/>
          <w:w w:val="80"/>
        </w:rPr>
        <w:t>ꎬ </w:t>
      </w:r>
      <w:r>
        <w:rPr/>
        <w:t>县级以上各级人民政府有关部门应当根据突发事件的实际情况</w:t>
      </w:r>
      <w:r>
        <w:rPr>
          <w:rFonts w:ascii="MS UI Gothic" w:eastAsia="MS UI Gothic" w:hint="eastAsia"/>
          <w:w w:val="80"/>
        </w:rPr>
        <w:t>ꎬ </w:t>
      </w:r>
      <w:r>
        <w:rPr/>
        <w:t>做好应急处理准备</w:t>
      </w:r>
      <w:r>
        <w:rPr>
          <w:rFonts w:ascii="MS UI Gothic" w:eastAsia="MS UI Gothic" w:hint="eastAsia"/>
          <w:w w:val="80"/>
        </w:rPr>
        <w:t>ꎬ </w:t>
      </w:r>
      <w:r>
        <w:rPr/>
        <w:t>采取必要的应急措施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应急预案启动后</w:t>
      </w:r>
      <w:r>
        <w:rPr>
          <w:rFonts w:ascii="MS UI Gothic" w:eastAsia="MS UI Gothic" w:hint="eastAsia"/>
          <w:w w:val="80"/>
        </w:rPr>
        <w:t>ꎬ </w:t>
      </w:r>
      <w:r>
        <w:rPr/>
        <w:t>突发事件发生地的人民政府有关部门</w:t>
      </w:r>
      <w:r>
        <w:rPr>
          <w:rFonts w:ascii="MS UI Gothic" w:eastAsia="MS UI Gothic" w:hint="eastAsia"/>
          <w:w w:val="80"/>
        </w:rPr>
        <w:t>ꎬ </w:t>
      </w:r>
      <w:r>
        <w:rPr/>
        <w:t>应当根据预案规定的职责要求</w:t>
      </w:r>
      <w:r>
        <w:rPr>
          <w:rFonts w:ascii="MS UI Gothic" w:eastAsia="MS UI Gothic" w:hint="eastAsia"/>
          <w:w w:val="80"/>
        </w:rPr>
        <w:t>ꎬ </w:t>
      </w:r>
      <w:r>
        <w:rPr/>
        <w:t>服从突发事件应急处理指挥部的统一指挥</w:t>
      </w:r>
      <w:r>
        <w:rPr>
          <w:rFonts w:ascii="MS UI Gothic" w:eastAsia="MS UI Gothic" w:hint="eastAsia"/>
          <w:w w:val="80"/>
        </w:rPr>
        <w:t>ꎬ </w:t>
      </w:r>
      <w:r>
        <w:rPr/>
        <w:t>立即到达规定岗位</w:t>
      </w:r>
      <w:r>
        <w:rPr>
          <w:rFonts w:ascii="MS UI Gothic" w:eastAsia="MS UI Gothic" w:hint="eastAsia"/>
          <w:w w:val="80"/>
        </w:rPr>
        <w:t>ꎬ </w:t>
      </w:r>
      <w:r>
        <w:rPr/>
        <w:t>采取有关的控制措施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医疗卫生机构</w:t>
      </w:r>
      <w:r>
        <w:rPr>
          <w:rFonts w:ascii="MS UI Gothic" w:eastAsia="MS UI Gothic" w:hint="eastAsia"/>
          <w:w w:val="80"/>
        </w:rPr>
        <w:t>、 </w:t>
      </w:r>
      <w:r>
        <w:rPr/>
        <w:t>监测机构和科学研究机构</w:t>
      </w:r>
      <w:r>
        <w:rPr>
          <w:rFonts w:ascii="MS UI Gothic" w:eastAsia="MS UI Gothic" w:hint="eastAsia"/>
          <w:w w:val="80"/>
        </w:rPr>
        <w:t>ꎬ </w:t>
      </w:r>
      <w:r>
        <w:rPr/>
        <w:t>应当服从突发事件应急处理指挥部的统一指挥</w:t>
      </w:r>
      <w:r>
        <w:rPr>
          <w:rFonts w:ascii="MS UI Gothic" w:eastAsia="MS UI Gothic" w:hint="eastAsia"/>
          <w:w w:val="80"/>
        </w:rPr>
        <w:t>ꎬ </w:t>
      </w:r>
      <w:r>
        <w:rPr/>
        <w:t>相互配合</w:t>
      </w:r>
      <w:r>
        <w:rPr>
          <w:rFonts w:ascii="MS UI Gothic" w:eastAsia="MS UI Gothic" w:hint="eastAsia"/>
          <w:w w:val="80"/>
        </w:rPr>
        <w:t>、 </w:t>
      </w:r>
      <w:r>
        <w:rPr/>
        <w:t>协作</w:t>
      </w:r>
      <w:r>
        <w:rPr>
          <w:rFonts w:ascii="MS UI Gothic" w:eastAsia="MS UI Gothic" w:hint="eastAsia"/>
          <w:w w:val="80"/>
        </w:rPr>
        <w:t>ꎬ </w:t>
      </w:r>
      <w:r>
        <w:rPr/>
        <w:t>集中力量开展相关的科学研究工作</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第三十二条 突发事件发生后</w:t>
      </w:r>
      <w:r>
        <w:rPr>
          <w:rFonts w:ascii="MS UI Gothic" w:eastAsia="MS UI Gothic" w:hint="eastAsia"/>
          <w:w w:val="80"/>
        </w:rPr>
        <w:t>ꎬ </w:t>
      </w:r>
      <w:r>
        <w:rPr/>
        <w:t>国务院有关部门和县级以上地方人民政府及其有关部门</w:t>
      </w:r>
      <w:r>
        <w:rPr>
          <w:rFonts w:ascii="MS UI Gothic" w:eastAsia="MS UI Gothic" w:hint="eastAsia"/>
          <w:w w:val="80"/>
        </w:rPr>
        <w:t>ꎬ </w:t>
      </w:r>
      <w:r>
        <w:rPr/>
        <w:t>应当保证突发事件应急处理所需的医疗救护设备</w:t>
      </w:r>
      <w:r>
        <w:rPr>
          <w:rFonts w:ascii="MS UI Gothic" w:eastAsia="MS UI Gothic" w:hint="eastAsia"/>
          <w:w w:val="80"/>
        </w:rPr>
        <w:t>、 </w:t>
      </w:r>
      <w:r>
        <w:rPr/>
        <w:t>救治药品</w:t>
      </w:r>
      <w:r>
        <w:rPr>
          <w:rFonts w:ascii="MS UI Gothic" w:eastAsia="MS UI Gothic" w:hint="eastAsia"/>
          <w:w w:val="80"/>
        </w:rPr>
        <w:t>、 </w:t>
      </w:r>
      <w:r>
        <w:rPr/>
        <w:t>医疗器械等物资的生产</w:t>
      </w:r>
      <w:r>
        <w:rPr>
          <w:rFonts w:ascii="MS UI Gothic" w:eastAsia="MS UI Gothic" w:hint="eastAsia"/>
          <w:w w:val="80"/>
        </w:rPr>
        <w:t>、 </w:t>
      </w:r>
      <w:r>
        <w:rPr/>
        <w:t>供应</w:t>
      </w:r>
      <w:r>
        <w:rPr>
          <w:rFonts w:ascii="MS UI Gothic" w:eastAsia="MS UI Gothic" w:hint="eastAsia"/>
          <w:w w:val="80"/>
        </w:rPr>
        <w:t>ꎻ </w:t>
      </w:r>
      <w:r>
        <w:rPr/>
        <w:t>铁路</w:t>
      </w:r>
      <w:r>
        <w:rPr>
          <w:rFonts w:ascii="MS UI Gothic" w:eastAsia="MS UI Gothic" w:hint="eastAsia"/>
          <w:w w:val="80"/>
        </w:rPr>
        <w:t>、 </w:t>
      </w:r>
      <w:r>
        <w:rPr/>
        <w:t>交通</w:t>
      </w:r>
      <w:r>
        <w:rPr>
          <w:rFonts w:ascii="MS UI Gothic" w:eastAsia="MS UI Gothic" w:hint="eastAsia"/>
          <w:w w:val="80"/>
        </w:rPr>
        <w:t>、  </w:t>
      </w:r>
      <w:r>
        <w:rPr/>
        <w:t>民用航空行政主管部门应当保证及时运送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第三十三条 根据突发事件应急处理的需要</w:t>
      </w:r>
      <w:r>
        <w:rPr>
          <w:rFonts w:ascii="MS UI Gothic" w:eastAsia="MS UI Gothic" w:hint="eastAsia"/>
          <w:w w:val="80"/>
        </w:rPr>
        <w:t>ꎬ </w:t>
      </w:r>
      <w:r>
        <w:rPr/>
        <w:t>突发事件应急处理指挥部有权紧急调集人员</w:t>
      </w:r>
      <w:r>
        <w:rPr>
          <w:rFonts w:ascii="MS UI Gothic" w:eastAsia="MS UI Gothic" w:hint="eastAsia"/>
          <w:w w:val="80"/>
        </w:rPr>
        <w:t>、 </w:t>
      </w:r>
      <w:r>
        <w:rPr/>
        <w:t>储备的物资</w:t>
      </w:r>
      <w:r>
        <w:rPr>
          <w:rFonts w:ascii="MS UI Gothic" w:eastAsia="MS UI Gothic" w:hint="eastAsia"/>
          <w:w w:val="80"/>
        </w:rPr>
        <w:t>、 </w:t>
      </w:r>
      <w:r>
        <w:rPr/>
        <w:t>交通工具以及相关设施</w:t>
      </w:r>
      <w:r>
        <w:rPr>
          <w:rFonts w:ascii="MS UI Gothic" w:eastAsia="MS UI Gothic" w:hint="eastAsia"/>
          <w:w w:val="80"/>
        </w:rPr>
        <w:t>、 </w:t>
      </w:r>
      <w:r>
        <w:rPr/>
        <w:t>设备</w:t>
      </w:r>
      <w:r>
        <w:rPr>
          <w:rFonts w:ascii="MS UI Gothic" w:eastAsia="MS UI Gothic" w:hint="eastAsia"/>
          <w:w w:val="80"/>
        </w:rPr>
        <w:t>ꎻ </w:t>
      </w:r>
      <w:r>
        <w:rPr/>
        <w:t>必要时</w:t>
      </w:r>
      <w:r>
        <w:rPr>
          <w:rFonts w:ascii="MS UI Gothic" w:eastAsia="MS UI Gothic" w:hint="eastAsia"/>
          <w:w w:val="80"/>
        </w:rPr>
        <w:t>ꎬ </w:t>
      </w:r>
      <w:r>
        <w:rPr/>
        <w:t>对人员进行疏散或者隔离</w:t>
      </w:r>
      <w:r>
        <w:rPr>
          <w:rFonts w:ascii="MS UI Gothic" w:eastAsia="MS UI Gothic" w:hint="eastAsia"/>
          <w:w w:val="80"/>
        </w:rPr>
        <w:t>ꎬ </w:t>
      </w:r>
      <w:r>
        <w:rPr/>
        <w:t>并可以依法对传染病疫区实行封锁</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１４４９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w w:val="105"/>
        </w:rPr>
        <w:t>第三十四条 突发事件应急处理指挥</w:t>
      </w:r>
      <w:r>
        <w:rPr/>
        <w:t>部根据突发事件应急处理的需要</w:t>
      </w:r>
      <w:r>
        <w:rPr>
          <w:rFonts w:ascii="MS UI Gothic" w:eastAsia="MS UI Gothic" w:hint="eastAsia"/>
          <w:w w:val="80"/>
        </w:rPr>
        <w:t>ꎬ </w:t>
      </w:r>
      <w:r>
        <w:rPr/>
        <w:t>可以对</w:t>
      </w:r>
      <w:r>
        <w:rPr>
          <w:w w:val="105"/>
        </w:rPr>
        <w:t>食物和水源采取控制措施</w:t>
      </w:r>
      <w:r>
        <w:rPr>
          <w:rFonts w:ascii="MS UI Gothic" w:eastAsia="MS UI Gothic" w:hint="eastAsia"/>
          <w:w w:val="80"/>
        </w:rPr>
        <w:t>ꎮ</w:t>
      </w:r>
    </w:p>
    <w:p>
      <w:pPr>
        <w:pStyle w:val="BodyText"/>
        <w:spacing w:line="295" w:lineRule="auto"/>
        <w:ind w:right="39"/>
        <w:rPr>
          <w:rFonts w:ascii="MS UI Gothic" w:eastAsia="MS UI Gothic" w:hint="eastAsia"/>
        </w:rPr>
      </w:pPr>
      <w:r>
        <w:rPr/>
        <w:t>县级以上地方人民政府卫生行政主管部门应当对突发事件现场等采取控制措施</w:t>
      </w:r>
      <w:r>
        <w:rPr>
          <w:rFonts w:ascii="MS UI Gothic" w:eastAsia="MS UI Gothic" w:hint="eastAsia"/>
          <w:w w:val="80"/>
        </w:rPr>
        <w:t>ꎬ </w:t>
      </w:r>
      <w:r>
        <w:rPr/>
        <w:t>宣传突发事件防治知识</w:t>
      </w:r>
      <w:r>
        <w:rPr>
          <w:rFonts w:ascii="MS UI Gothic" w:eastAsia="MS UI Gothic" w:hint="eastAsia"/>
          <w:w w:val="80"/>
        </w:rPr>
        <w:t>ꎬ </w:t>
      </w:r>
      <w:r>
        <w:rPr/>
        <w:t>及时对易受感染的人群和其他易受损害的人群采取应</w:t>
      </w:r>
      <w:r>
        <w:rPr>
          <w:w w:val="105"/>
        </w:rPr>
        <w:t>急接种</w:t>
      </w:r>
      <w:r>
        <w:rPr>
          <w:rFonts w:ascii="MS UI Gothic" w:eastAsia="MS UI Gothic" w:hint="eastAsia"/>
          <w:w w:val="80"/>
        </w:rPr>
        <w:t>、 </w:t>
      </w:r>
      <w:r>
        <w:rPr>
          <w:w w:val="105"/>
        </w:rPr>
        <w:t>预防性投药</w:t>
      </w:r>
      <w:r>
        <w:rPr>
          <w:rFonts w:ascii="MS UI Gothic" w:eastAsia="MS UI Gothic" w:hint="eastAsia"/>
          <w:w w:val="80"/>
        </w:rPr>
        <w:t>、 </w:t>
      </w:r>
      <w:r>
        <w:rPr>
          <w:w w:val="105"/>
        </w:rPr>
        <w:t>群体防护等措施</w:t>
      </w:r>
      <w:r>
        <w:rPr>
          <w:rFonts w:ascii="MS UI Gothic" w:eastAsia="MS UI Gothic" w:hint="eastAsia"/>
          <w:w w:val="80"/>
        </w:rPr>
        <w:t>ꎮ</w:t>
      </w:r>
    </w:p>
    <w:p>
      <w:pPr>
        <w:pStyle w:val="BodyText"/>
        <w:spacing w:line="295" w:lineRule="auto"/>
        <w:ind w:right="39"/>
        <w:rPr>
          <w:rFonts w:ascii="MS UI Gothic" w:eastAsia="MS UI Gothic" w:hint="eastAsia"/>
        </w:rPr>
      </w:pPr>
      <w:r>
        <w:rPr/>
        <w:t>第三十五条 参加突发事件应急处理的工作人员</w:t>
      </w:r>
      <w:r>
        <w:rPr>
          <w:rFonts w:ascii="MS UI Gothic" w:eastAsia="MS UI Gothic" w:hint="eastAsia"/>
          <w:w w:val="80"/>
        </w:rPr>
        <w:t>ꎬ </w:t>
      </w:r>
      <w:r>
        <w:rPr/>
        <w:t>应当按照预案的规定</w:t>
      </w:r>
      <w:r>
        <w:rPr>
          <w:rFonts w:ascii="MS UI Gothic" w:eastAsia="MS UI Gothic" w:hint="eastAsia"/>
          <w:w w:val="80"/>
        </w:rPr>
        <w:t>ꎬ </w:t>
      </w:r>
      <w:r>
        <w:rPr/>
        <w:t>采取卫生防护措施</w:t>
      </w:r>
      <w:r>
        <w:rPr>
          <w:rFonts w:ascii="MS UI Gothic" w:eastAsia="MS UI Gothic" w:hint="eastAsia"/>
          <w:w w:val="80"/>
        </w:rPr>
        <w:t>ꎬ </w:t>
      </w:r>
      <w:r>
        <w:rPr/>
        <w:t>并在专业人员的指导下进行工作</w:t>
      </w:r>
      <w:r>
        <w:rPr>
          <w:rFonts w:ascii="MS UI Gothic" w:eastAsia="MS UI Gothic" w:hint="eastAsia"/>
          <w:w w:val="80"/>
        </w:rPr>
        <w:t>ꎮ</w:t>
      </w:r>
    </w:p>
    <w:p>
      <w:pPr>
        <w:pStyle w:val="BodyText"/>
        <w:spacing w:line="295" w:lineRule="auto"/>
        <w:ind w:right="39"/>
        <w:rPr>
          <w:rFonts w:ascii="MS UI Gothic" w:eastAsia="MS UI Gothic" w:hint="eastAsia"/>
        </w:rPr>
      </w:pPr>
      <w:r>
        <w:rPr/>
        <w:t>第三十六条 国务院卫生行政主管部门或者其他有关部门指定的专业技术机构</w:t>
      </w:r>
      <w:r>
        <w:rPr>
          <w:rFonts w:ascii="MS UI Gothic" w:eastAsia="MS UI Gothic" w:hint="eastAsia"/>
          <w:w w:val="80"/>
        </w:rPr>
        <w:t>ꎬ </w:t>
      </w:r>
      <w:r>
        <w:rPr/>
        <w:t>有权进入突发事件现场进行调查</w:t>
      </w:r>
      <w:r>
        <w:rPr>
          <w:rFonts w:ascii="MS UI Gothic" w:eastAsia="MS UI Gothic" w:hint="eastAsia"/>
          <w:w w:val="80"/>
        </w:rPr>
        <w:t>、 </w:t>
      </w:r>
      <w:r>
        <w:rPr/>
        <w:t>采样</w:t>
      </w:r>
      <w:r>
        <w:rPr>
          <w:rFonts w:ascii="MS UI Gothic" w:eastAsia="MS UI Gothic" w:hint="eastAsia"/>
          <w:w w:val="80"/>
        </w:rPr>
        <w:t>、 </w:t>
      </w:r>
      <w:r>
        <w:rPr/>
        <w:t>技术分析和检验</w:t>
      </w:r>
      <w:r>
        <w:rPr>
          <w:rFonts w:ascii="MS UI Gothic" w:eastAsia="MS UI Gothic" w:hint="eastAsia"/>
          <w:w w:val="80"/>
        </w:rPr>
        <w:t>ꎬ </w:t>
      </w:r>
      <w:r>
        <w:rPr/>
        <w:t>对地方突发事件的应急处理工作进行技术指导</w:t>
      </w:r>
      <w:r>
        <w:rPr>
          <w:rFonts w:ascii="MS UI Gothic" w:eastAsia="MS UI Gothic" w:hint="eastAsia"/>
          <w:w w:val="80"/>
        </w:rPr>
        <w:t>ꎬ </w:t>
      </w:r>
      <w:r>
        <w:rPr/>
        <w:t>有关单位和个人应当予以配合</w:t>
      </w:r>
      <w:r>
        <w:rPr>
          <w:rFonts w:ascii="MS UI Gothic" w:eastAsia="MS UI Gothic" w:hint="eastAsia"/>
          <w:w w:val="80"/>
        </w:rPr>
        <w:t>ꎻ </w:t>
      </w:r>
      <w:r>
        <w:rPr/>
        <w:t>任何单位和个人不得以任何理由予以拒绝</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第三十七条 对新发现的突发传染病</w:t>
      </w:r>
      <w:r>
        <w:rPr>
          <w:rFonts w:ascii="MS UI Gothic" w:eastAsia="MS UI Gothic" w:hint="eastAsia"/>
          <w:w w:val="80"/>
        </w:rPr>
        <w:t>、 </w:t>
      </w:r>
      <w:r>
        <w:rPr>
          <w:w w:val="105"/>
        </w:rPr>
        <w:t>不明原因的群体性疾病</w:t>
      </w:r>
      <w:r>
        <w:rPr>
          <w:rFonts w:ascii="MS UI Gothic" w:eastAsia="MS UI Gothic" w:hint="eastAsia"/>
          <w:w w:val="80"/>
        </w:rPr>
        <w:t>、 </w:t>
      </w:r>
      <w:r>
        <w:rPr>
          <w:w w:val="105"/>
        </w:rPr>
        <w:t>重大食物和</w:t>
      </w:r>
      <w:r>
        <w:rPr/>
        <w:t>职业中毒事件</w:t>
      </w:r>
      <w:r>
        <w:rPr>
          <w:rFonts w:ascii="MS UI Gothic" w:eastAsia="MS UI Gothic" w:hint="eastAsia"/>
          <w:w w:val="80"/>
        </w:rPr>
        <w:t>ꎬ </w:t>
      </w:r>
      <w:r>
        <w:rPr/>
        <w:t>国务院卫生行政主管部门应当尽快组织力量制定相关的技术标准</w:t>
      </w:r>
      <w:r>
        <w:rPr>
          <w:rFonts w:ascii="MS UI Gothic" w:eastAsia="MS UI Gothic" w:hint="eastAsia"/>
          <w:w w:val="80"/>
        </w:rPr>
        <w:t>、</w:t>
      </w:r>
      <w:r>
        <w:rPr>
          <w:w w:val="105"/>
        </w:rPr>
        <w:t>规范和控制措施</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第三十八条 交通工具上发现根据国</w:t>
      </w:r>
      <w:r>
        <w:rPr/>
        <w:t>务院卫生行政主管部门的规定需要采取应</w:t>
      </w:r>
      <w:r>
        <w:rPr>
          <w:w w:val="105"/>
        </w:rPr>
        <w:t>急控制措施的传染病病人</w:t>
      </w:r>
      <w:r>
        <w:rPr>
          <w:rFonts w:ascii="MS UI Gothic" w:eastAsia="MS UI Gothic" w:hint="eastAsia"/>
          <w:w w:val="80"/>
        </w:rPr>
        <w:t>、 </w:t>
      </w:r>
      <w:r>
        <w:rPr>
          <w:w w:val="105"/>
        </w:rPr>
        <w:t>疑似传染病病</w:t>
      </w:r>
      <w:r>
        <w:rPr/>
        <w:t>人</w:t>
      </w:r>
      <w:r>
        <w:rPr>
          <w:rFonts w:ascii="MS UI Gothic" w:eastAsia="MS UI Gothic" w:hint="eastAsia"/>
          <w:w w:val="80"/>
        </w:rPr>
        <w:t>ꎬ </w:t>
      </w:r>
      <w:r>
        <w:rPr/>
        <w:t>其负责人应当以最快的方式通知前方停靠点</w:t>
      </w:r>
      <w:r>
        <w:rPr>
          <w:rFonts w:ascii="MS UI Gothic" w:eastAsia="MS UI Gothic" w:hint="eastAsia"/>
          <w:w w:val="80"/>
        </w:rPr>
        <w:t>ꎬ </w:t>
      </w:r>
      <w:r>
        <w:rPr/>
        <w:t>并向交通工具的营运单位报告</w:t>
      </w:r>
      <w:r>
        <w:rPr>
          <w:rFonts w:ascii="MS UI Gothic" w:eastAsia="MS UI Gothic" w:hint="eastAsia"/>
          <w:w w:val="80"/>
        </w:rPr>
        <w:t>ꎮ</w:t>
      </w:r>
      <w:r>
        <w:rPr/>
        <w:t>交通工具的前方停靠点和营运单位应当立即向交通工具营运单位行政主管部门和县级以上地方人民政府卫生行政主管部门报告</w:t>
      </w:r>
      <w:r>
        <w:rPr>
          <w:rFonts w:ascii="MS UI Gothic" w:eastAsia="MS UI Gothic" w:hint="eastAsia"/>
          <w:w w:val="80"/>
        </w:rPr>
        <w:t>ꎮ </w:t>
      </w:r>
      <w:r>
        <w:rPr/>
        <w:t>卫生行政主管部门接到报告后</w:t>
      </w:r>
      <w:r>
        <w:rPr>
          <w:rFonts w:ascii="MS UI Gothic" w:eastAsia="MS UI Gothic" w:hint="eastAsia"/>
          <w:w w:val="80"/>
        </w:rPr>
        <w:t>ꎬ </w:t>
      </w:r>
      <w:r>
        <w:rPr/>
        <w:t>应当立即组织有关人员采取相应的医学处置</w:t>
      </w:r>
      <w:r>
        <w:rPr>
          <w:w w:val="105"/>
        </w:rPr>
        <w:t>措施</w:t>
      </w:r>
      <w:r>
        <w:rPr>
          <w:rFonts w:ascii="MS UI Gothic" w:eastAsia="MS UI Gothic" w:hint="eastAsia"/>
          <w:w w:val="80"/>
        </w:rPr>
        <w:t>ꎮ</w:t>
      </w:r>
    </w:p>
    <w:p>
      <w:pPr>
        <w:pStyle w:val="BodyText"/>
        <w:spacing w:line="295" w:lineRule="auto"/>
        <w:ind w:right="39"/>
      </w:pPr>
      <w:r>
        <w:rPr/>
        <w:t>交通工具上的传染病病人密切接触者</w:t>
      </w:r>
      <w:r>
        <w:rPr>
          <w:rFonts w:ascii="MS UI Gothic" w:eastAsia="MS UI Gothic" w:hint="eastAsia"/>
          <w:w w:val="80"/>
        </w:rPr>
        <w:t>ꎬ </w:t>
      </w:r>
      <w:r>
        <w:rPr/>
        <w:t>由交通工具停靠点的县级以上各级人</w:t>
      </w:r>
      <w:r>
        <w:rPr>
          <w:w w:val="105"/>
        </w:rPr>
        <w:t>民政府卫生行政主管部门或者铁路</w:t>
      </w:r>
      <w:r>
        <w:rPr>
          <w:rFonts w:ascii="MS UI Gothic" w:eastAsia="MS UI Gothic" w:hint="eastAsia"/>
          <w:w w:val="80"/>
        </w:rPr>
        <w:t>、 </w:t>
      </w:r>
      <w:r>
        <w:rPr>
          <w:w w:val="105"/>
        </w:rPr>
        <w:t>交通</w:t>
      </w:r>
      <w:r>
        <w:rPr>
          <w:rFonts w:ascii="MS UI Gothic" w:eastAsia="MS UI Gothic" w:hint="eastAsia"/>
          <w:w w:val="80"/>
        </w:rPr>
        <w:t>、 </w:t>
      </w:r>
      <w:r>
        <w:rPr>
          <w:w w:val="105"/>
        </w:rPr>
        <w:t>民用航空行政主管部门</w:t>
      </w:r>
      <w:r>
        <w:rPr>
          <w:rFonts w:ascii="MS UI Gothic" w:eastAsia="MS UI Gothic" w:hint="eastAsia"/>
          <w:w w:val="80"/>
        </w:rPr>
        <w:t>ꎬ </w:t>
      </w:r>
      <w:r>
        <w:rPr>
          <w:w w:val="105"/>
        </w:rPr>
        <w:t>根据各自的</w:t>
      </w:r>
    </w:p>
    <w:p>
      <w:pPr>
        <w:pStyle w:val="BodyText"/>
        <w:spacing w:line="295" w:lineRule="auto" w:before="124"/>
        <w:ind w:right="442" w:firstLine="0"/>
        <w:rPr>
          <w:rFonts w:ascii="MS UI Gothic" w:eastAsia="MS UI Gothic" w:hint="eastAsia"/>
        </w:rPr>
      </w:pPr>
      <w:r>
        <w:rPr/>
        <w:br w:type="column"/>
      </w:r>
      <w:r>
        <w:rPr/>
        <w:t>职责</w:t>
      </w:r>
      <w:r>
        <w:rPr>
          <w:rFonts w:ascii="MS UI Gothic" w:eastAsia="MS UI Gothic" w:hint="eastAsia"/>
          <w:w w:val="80"/>
        </w:rPr>
        <w:t>ꎬ </w:t>
      </w:r>
      <w:r>
        <w:rPr/>
        <w:t>依照传染病防治法律</w:t>
      </w:r>
      <w:r>
        <w:rPr>
          <w:rFonts w:ascii="MS UI Gothic" w:eastAsia="MS UI Gothic" w:hint="eastAsia"/>
        </w:rPr>
        <w:t>、 </w:t>
      </w:r>
      <w:r>
        <w:rPr/>
        <w:t>行政法规的规定</w:t>
      </w:r>
      <w:r>
        <w:rPr>
          <w:rFonts w:ascii="MS UI Gothic" w:eastAsia="MS UI Gothic" w:hint="eastAsia"/>
          <w:w w:val="80"/>
        </w:rPr>
        <w:t>ꎬ </w:t>
      </w:r>
      <w:r>
        <w:rPr/>
        <w:t>采取控制措施</w:t>
      </w:r>
      <w:r>
        <w:rPr>
          <w:rFonts w:ascii="MS UI Gothic" w:eastAsia="MS UI Gothic" w:hint="eastAsia"/>
          <w:w w:val="80"/>
        </w:rPr>
        <w:t>ꎮ</w:t>
      </w:r>
    </w:p>
    <w:p>
      <w:pPr>
        <w:pStyle w:val="BodyText"/>
        <w:spacing w:line="295" w:lineRule="auto"/>
        <w:ind w:right="442"/>
        <w:rPr>
          <w:rFonts w:ascii="MS UI Gothic" w:eastAsia="MS UI Gothic" w:hint="eastAsia"/>
        </w:rPr>
      </w:pPr>
      <w:r>
        <w:rPr/>
        <w:t>涉及国境口岸和入出境的人员</w:t>
      </w:r>
      <w:r>
        <w:rPr>
          <w:rFonts w:ascii="MS UI Gothic" w:eastAsia="MS UI Gothic" w:hint="eastAsia"/>
          <w:w w:val="80"/>
        </w:rPr>
        <w:t>、 </w:t>
      </w:r>
      <w:r>
        <w:rPr/>
        <w:t>交通工具</w:t>
      </w:r>
      <w:r>
        <w:rPr>
          <w:rFonts w:ascii="MS UI Gothic" w:eastAsia="MS UI Gothic" w:hint="eastAsia"/>
          <w:w w:val="80"/>
        </w:rPr>
        <w:t>、 </w:t>
      </w:r>
      <w:r>
        <w:rPr/>
        <w:t>货物</w:t>
      </w:r>
      <w:r>
        <w:rPr>
          <w:rFonts w:ascii="MS UI Gothic" w:eastAsia="MS UI Gothic" w:hint="eastAsia"/>
          <w:w w:val="80"/>
        </w:rPr>
        <w:t>、 </w:t>
      </w:r>
      <w:r>
        <w:rPr/>
        <w:t>集装箱</w:t>
      </w:r>
      <w:r>
        <w:rPr>
          <w:rFonts w:ascii="MS UI Gothic" w:eastAsia="MS UI Gothic" w:hint="eastAsia"/>
          <w:w w:val="80"/>
        </w:rPr>
        <w:t>、 </w:t>
      </w:r>
      <w:r>
        <w:rPr/>
        <w:t>行李</w:t>
      </w:r>
      <w:r>
        <w:rPr>
          <w:rFonts w:ascii="MS UI Gothic" w:eastAsia="MS UI Gothic" w:hint="eastAsia"/>
          <w:w w:val="80"/>
        </w:rPr>
        <w:t>、  </w:t>
      </w:r>
      <w:r>
        <w:rPr/>
        <w:t>邮包等需要采取传染病应急控制措施的</w:t>
      </w:r>
      <w:r>
        <w:rPr>
          <w:rFonts w:ascii="MS UI Gothic" w:eastAsia="MS UI Gothic" w:hint="eastAsia"/>
          <w:w w:val="80"/>
        </w:rPr>
        <w:t>ꎬ </w:t>
      </w:r>
      <w:r>
        <w:rPr/>
        <w:t>依照国境卫生检疫法律</w:t>
      </w:r>
      <w:r>
        <w:rPr>
          <w:rFonts w:ascii="MS UI Gothic" w:eastAsia="MS UI Gothic" w:hint="eastAsia"/>
          <w:w w:val="80"/>
        </w:rPr>
        <w:t>、 </w:t>
      </w:r>
      <w:r>
        <w:rPr/>
        <w:t>行政法规的规定办理</w:t>
      </w:r>
      <w:r>
        <w:rPr>
          <w:rFonts w:ascii="MS UI Gothic" w:eastAsia="MS UI Gothic" w:hint="eastAsia"/>
          <w:w w:val="80"/>
        </w:rPr>
        <w:t>ꎮ</w:t>
      </w:r>
    </w:p>
    <w:p>
      <w:pPr>
        <w:pStyle w:val="BodyText"/>
        <w:spacing w:line="295" w:lineRule="auto"/>
        <w:ind w:right="442"/>
        <w:rPr>
          <w:rFonts w:ascii="MS UI Gothic" w:eastAsia="MS UI Gothic" w:hint="eastAsia"/>
        </w:rPr>
      </w:pPr>
      <w:r>
        <w:rPr/>
        <w:t>第三十九条 医疗卫生机构应当对因突发事件致病的人员提供医疗救护和现场救援</w:t>
      </w:r>
      <w:r>
        <w:rPr>
          <w:rFonts w:ascii="MS UI Gothic" w:eastAsia="MS UI Gothic" w:hint="eastAsia"/>
          <w:w w:val="80"/>
        </w:rPr>
        <w:t>ꎬ </w:t>
      </w:r>
      <w:r>
        <w:rPr/>
        <w:t>对就诊病人必须接诊治疗</w:t>
      </w:r>
      <w:r>
        <w:rPr>
          <w:rFonts w:ascii="MS UI Gothic" w:eastAsia="MS UI Gothic" w:hint="eastAsia"/>
          <w:w w:val="80"/>
        </w:rPr>
        <w:t>ꎬ </w:t>
      </w:r>
      <w:r>
        <w:rPr/>
        <w:t>并书写详细</w:t>
      </w:r>
      <w:r>
        <w:rPr>
          <w:rFonts w:ascii="MS UI Gothic" w:eastAsia="MS UI Gothic" w:hint="eastAsia"/>
          <w:w w:val="80"/>
        </w:rPr>
        <w:t>、 </w:t>
      </w:r>
      <w:r>
        <w:rPr/>
        <w:t>完整的病历记录</w:t>
      </w:r>
      <w:r>
        <w:rPr>
          <w:rFonts w:ascii="MS UI Gothic" w:eastAsia="MS UI Gothic" w:hint="eastAsia"/>
          <w:w w:val="80"/>
        </w:rPr>
        <w:t>ꎻ </w:t>
      </w:r>
      <w:r>
        <w:rPr/>
        <w:t>对需要转送的病人</w:t>
      </w:r>
      <w:r>
        <w:rPr>
          <w:rFonts w:ascii="MS UI Gothic" w:eastAsia="MS UI Gothic" w:hint="eastAsia"/>
          <w:w w:val="80"/>
        </w:rPr>
        <w:t>ꎬ </w:t>
      </w:r>
      <w:r>
        <w:rPr/>
        <w:t>应当按照规定将病人及其病历记录的复印件转送至接诊的或者指定的医疗机构</w:t>
      </w:r>
      <w:r>
        <w:rPr>
          <w:rFonts w:ascii="MS UI Gothic" w:eastAsia="MS UI Gothic" w:hint="eastAsia"/>
          <w:w w:val="80"/>
        </w:rPr>
        <w:t>ꎮ</w:t>
      </w:r>
    </w:p>
    <w:p>
      <w:pPr>
        <w:pStyle w:val="BodyText"/>
        <w:spacing w:line="295" w:lineRule="auto"/>
        <w:ind w:right="442"/>
        <w:rPr>
          <w:rFonts w:ascii="MS UI Gothic" w:eastAsia="MS UI Gothic" w:hint="eastAsia"/>
        </w:rPr>
      </w:pPr>
      <w:r>
        <w:rPr/>
        <w:t>医疗卫生机构内应当采取卫生防护措施</w:t>
      </w:r>
      <w:r>
        <w:rPr>
          <w:rFonts w:ascii="MS UI Gothic" w:eastAsia="MS UI Gothic" w:hint="eastAsia"/>
          <w:w w:val="80"/>
        </w:rPr>
        <w:t>ꎬ </w:t>
      </w:r>
      <w:r>
        <w:rPr/>
        <w:t>防止交叉感染和污染</w:t>
      </w:r>
      <w:r>
        <w:rPr>
          <w:rFonts w:ascii="MS UI Gothic" w:eastAsia="MS UI Gothic" w:hint="eastAsia"/>
          <w:w w:val="80"/>
        </w:rPr>
        <w:t>ꎮ</w:t>
      </w:r>
    </w:p>
    <w:p>
      <w:pPr>
        <w:pStyle w:val="BodyText"/>
        <w:spacing w:line="295" w:lineRule="auto"/>
        <w:ind w:right="442"/>
        <w:rPr>
          <w:rFonts w:ascii="MS UI Gothic" w:eastAsia="MS UI Gothic" w:hint="eastAsia"/>
        </w:rPr>
      </w:pPr>
      <w:r>
        <w:rPr/>
        <w:t>医疗卫生机构应当对传染病病人密切接触者采取医学观察措施</w:t>
      </w:r>
      <w:r>
        <w:rPr>
          <w:rFonts w:ascii="MS UI Gothic" w:eastAsia="MS UI Gothic" w:hint="eastAsia"/>
          <w:w w:val="80"/>
        </w:rPr>
        <w:t>ꎬ </w:t>
      </w:r>
      <w:r>
        <w:rPr/>
        <w:t>传染病病人密</w:t>
      </w:r>
      <w:r>
        <w:rPr>
          <w:w w:val="105"/>
        </w:rPr>
        <w:t>切接触者应当予以配合</w:t>
      </w:r>
      <w:r>
        <w:rPr>
          <w:rFonts w:ascii="MS UI Gothic" w:eastAsia="MS UI Gothic" w:hint="eastAsia"/>
          <w:w w:val="80"/>
        </w:rPr>
        <w:t>ꎮ</w:t>
      </w:r>
    </w:p>
    <w:p>
      <w:pPr>
        <w:pStyle w:val="BodyText"/>
        <w:spacing w:line="295" w:lineRule="auto"/>
        <w:ind w:right="442"/>
        <w:rPr>
          <w:rFonts w:ascii="MS UI Gothic" w:eastAsia="MS UI Gothic" w:hint="eastAsia"/>
        </w:rPr>
      </w:pPr>
      <w:r>
        <w:rPr/>
        <w:t>医疗机构收治传染病病人</w:t>
      </w:r>
      <w:r>
        <w:rPr>
          <w:rFonts w:ascii="MS UI Gothic" w:eastAsia="MS UI Gothic" w:hint="eastAsia"/>
          <w:w w:val="80"/>
        </w:rPr>
        <w:t>、 </w:t>
      </w:r>
      <w:r>
        <w:rPr/>
        <w:t>疑似传染病病人</w:t>
      </w:r>
      <w:r>
        <w:rPr>
          <w:rFonts w:ascii="MS UI Gothic" w:eastAsia="MS UI Gothic" w:hint="eastAsia"/>
          <w:w w:val="80"/>
        </w:rPr>
        <w:t>ꎬ </w:t>
      </w:r>
      <w:r>
        <w:rPr/>
        <w:t>应当依法报告所在地的疾病预防控制机构</w:t>
      </w:r>
      <w:r>
        <w:rPr>
          <w:rFonts w:ascii="MS UI Gothic" w:eastAsia="MS UI Gothic" w:hint="eastAsia"/>
          <w:w w:val="80"/>
        </w:rPr>
        <w:t>ꎮ </w:t>
      </w:r>
      <w:r>
        <w:rPr/>
        <w:t>接到报告的疾病预防控制机构应当立即对可能受到危害的人员进行调查</w:t>
      </w:r>
      <w:r>
        <w:rPr>
          <w:rFonts w:ascii="MS UI Gothic" w:eastAsia="MS UI Gothic" w:hint="eastAsia"/>
          <w:w w:val="80"/>
        </w:rPr>
        <w:t>ꎬ </w:t>
      </w:r>
      <w:r>
        <w:rPr/>
        <w:t>根据需要采取必要的控制措施</w:t>
      </w:r>
      <w:r>
        <w:rPr>
          <w:rFonts w:ascii="MS UI Gothic" w:eastAsia="MS UI Gothic" w:hint="eastAsia"/>
          <w:w w:val="80"/>
        </w:rPr>
        <w:t>ꎮ</w:t>
      </w:r>
    </w:p>
    <w:p>
      <w:pPr>
        <w:pStyle w:val="BodyText"/>
        <w:spacing w:line="295" w:lineRule="auto"/>
        <w:ind w:right="442"/>
        <w:rPr>
          <w:rFonts w:ascii="MS UI Gothic" w:eastAsia="MS UI Gothic" w:hint="eastAsia"/>
        </w:rPr>
      </w:pPr>
      <w:r>
        <w:rPr/>
        <w:t>第四十条 传染病暴发</w:t>
      </w:r>
      <w:r>
        <w:rPr>
          <w:rFonts w:ascii="MS UI Gothic" w:eastAsia="MS UI Gothic" w:hint="eastAsia"/>
          <w:w w:val="80"/>
        </w:rPr>
        <w:t>、 </w:t>
      </w:r>
      <w:r>
        <w:rPr/>
        <w:t>流行时</w:t>
      </w:r>
      <w:r>
        <w:rPr>
          <w:rFonts w:ascii="MS UI Gothic" w:eastAsia="MS UI Gothic" w:hint="eastAsia"/>
          <w:w w:val="80"/>
        </w:rPr>
        <w:t>ꎬ  </w:t>
      </w:r>
      <w:r>
        <w:rPr/>
        <w:t>街道</w:t>
      </w:r>
      <w:r>
        <w:rPr>
          <w:rFonts w:ascii="MS UI Gothic" w:eastAsia="MS UI Gothic" w:hint="eastAsia"/>
          <w:w w:val="80"/>
        </w:rPr>
        <w:t>、 </w:t>
      </w:r>
      <w:r>
        <w:rPr/>
        <w:t>乡镇以及居民委员会</w:t>
      </w:r>
      <w:r>
        <w:rPr>
          <w:rFonts w:ascii="MS UI Gothic" w:eastAsia="MS UI Gothic" w:hint="eastAsia"/>
          <w:w w:val="80"/>
        </w:rPr>
        <w:t>、 </w:t>
      </w:r>
      <w:r>
        <w:rPr/>
        <w:t>村民委员会应当组织力量</w:t>
      </w:r>
      <w:r>
        <w:rPr>
          <w:rFonts w:ascii="MS UI Gothic" w:eastAsia="MS UI Gothic" w:hint="eastAsia"/>
          <w:w w:val="80"/>
        </w:rPr>
        <w:t>ꎬ </w:t>
      </w:r>
      <w:r>
        <w:rPr/>
        <w:t>团结协作</w:t>
      </w:r>
      <w:r>
        <w:rPr>
          <w:rFonts w:ascii="MS UI Gothic" w:eastAsia="MS UI Gothic" w:hint="eastAsia"/>
          <w:w w:val="80"/>
        </w:rPr>
        <w:t>ꎬ </w:t>
      </w:r>
      <w:r>
        <w:rPr/>
        <w:t>群防群治</w:t>
      </w:r>
      <w:r>
        <w:rPr>
          <w:rFonts w:ascii="MS UI Gothic" w:eastAsia="MS UI Gothic" w:hint="eastAsia"/>
          <w:w w:val="80"/>
        </w:rPr>
        <w:t>ꎬ </w:t>
      </w:r>
      <w:r>
        <w:rPr/>
        <w:t>协助卫生行政主管部门和其他有关部门</w:t>
      </w:r>
      <w:r>
        <w:rPr>
          <w:rFonts w:ascii="MS UI Gothic" w:eastAsia="MS UI Gothic" w:hint="eastAsia"/>
          <w:w w:val="80"/>
        </w:rPr>
        <w:t>、 </w:t>
      </w:r>
      <w:r>
        <w:rPr/>
        <w:t>医疗卫生机构做好疫情信息的收集和报告</w:t>
      </w:r>
      <w:r>
        <w:rPr>
          <w:rFonts w:ascii="MS UI Gothic" w:eastAsia="MS UI Gothic" w:hint="eastAsia"/>
          <w:w w:val="80"/>
        </w:rPr>
        <w:t>、 </w:t>
      </w:r>
      <w:r>
        <w:rPr/>
        <w:t>人员的分散隔离</w:t>
      </w:r>
      <w:r>
        <w:rPr>
          <w:rFonts w:ascii="MS UI Gothic" w:eastAsia="MS UI Gothic" w:hint="eastAsia"/>
          <w:w w:val="80"/>
        </w:rPr>
        <w:t>、 </w:t>
      </w:r>
      <w:r>
        <w:rPr/>
        <w:t>公共卫生措施的落实工作</w:t>
      </w:r>
      <w:r>
        <w:rPr>
          <w:rFonts w:ascii="MS UI Gothic" w:eastAsia="MS UI Gothic" w:hint="eastAsia"/>
          <w:w w:val="80"/>
        </w:rPr>
        <w:t>ꎬ </w:t>
      </w:r>
      <w:r>
        <w:rPr/>
        <w:t>向居民</w:t>
      </w:r>
      <w:r>
        <w:rPr>
          <w:rFonts w:ascii="MS UI Gothic" w:eastAsia="MS UI Gothic" w:hint="eastAsia"/>
          <w:w w:val="80"/>
        </w:rPr>
        <w:t>、 </w:t>
      </w:r>
      <w:r>
        <w:rPr/>
        <w:t>村民宣传传染病防治的相关知识</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第四十一条 对传染病暴发</w:t>
      </w:r>
      <w:r>
        <w:rPr>
          <w:rFonts w:ascii="MS UI Gothic" w:eastAsia="MS UI Gothic" w:hint="eastAsia"/>
          <w:w w:val="80"/>
        </w:rPr>
        <w:t>、 </w:t>
      </w:r>
      <w:r>
        <w:rPr/>
        <w:t>流行区域内流动人口</w:t>
      </w:r>
      <w:r>
        <w:rPr>
          <w:rFonts w:ascii="MS UI Gothic" w:eastAsia="MS UI Gothic" w:hint="eastAsia"/>
          <w:w w:val="80"/>
        </w:rPr>
        <w:t>ꎬ </w:t>
      </w:r>
      <w:r>
        <w:rPr/>
        <w:t>突发事件发生地的县级以上地方人民政府应当做好预防工作</w:t>
      </w:r>
      <w:r>
        <w:rPr>
          <w:rFonts w:ascii="MS UI Gothic" w:eastAsia="MS UI Gothic" w:hint="eastAsia"/>
          <w:w w:val="80"/>
        </w:rPr>
        <w:t>ꎬ </w:t>
      </w:r>
      <w:r>
        <w:rPr/>
        <w:t>落实有关卫生控制措施</w:t>
      </w:r>
      <w:r>
        <w:rPr>
          <w:rFonts w:ascii="MS UI Gothic" w:eastAsia="MS UI Gothic" w:hint="eastAsia"/>
          <w:w w:val="80"/>
        </w:rPr>
        <w:t>ꎻ </w:t>
      </w:r>
      <w:r>
        <w:rPr/>
        <w:t>对传染病病人和疑似传染病病人</w:t>
      </w:r>
      <w:r>
        <w:rPr>
          <w:rFonts w:ascii="MS UI Gothic" w:eastAsia="MS UI Gothic" w:hint="eastAsia"/>
          <w:w w:val="80"/>
        </w:rPr>
        <w:t>ꎬ </w:t>
      </w:r>
      <w:r>
        <w:rPr/>
        <w:t>应当采取就地隔离</w:t>
      </w:r>
      <w:r>
        <w:rPr>
          <w:rFonts w:ascii="MS UI Gothic" w:eastAsia="MS UI Gothic" w:hint="eastAsia"/>
          <w:w w:val="80"/>
        </w:rPr>
        <w:t>、 </w:t>
      </w:r>
      <w:r>
        <w:rPr/>
        <w:t>就地观察</w:t>
      </w:r>
      <w:r>
        <w:rPr>
          <w:rFonts w:ascii="MS UI Gothic" w:eastAsia="MS UI Gothic" w:hint="eastAsia"/>
          <w:w w:val="80"/>
        </w:rPr>
        <w:t>、 </w:t>
      </w:r>
      <w:r>
        <w:rPr/>
        <w:t>就地治疗的措施</w:t>
      </w:r>
      <w:r>
        <w:rPr>
          <w:rFonts w:ascii="MS UI Gothic" w:eastAsia="MS UI Gothic" w:hint="eastAsia"/>
          <w:w w:val="80"/>
        </w:rPr>
        <w:t>ꎮ </w:t>
      </w:r>
      <w:r>
        <w:rPr/>
        <w:t>对需要治疗和转诊的</w:t>
      </w:r>
      <w:r>
        <w:rPr>
          <w:rFonts w:ascii="MS UI Gothic" w:eastAsia="MS UI Gothic" w:hint="eastAsia"/>
          <w:w w:val="80"/>
        </w:rPr>
        <w:t>ꎬ </w:t>
      </w:r>
      <w:r>
        <w:rPr/>
        <w:t>应当依照本条例第三十九条第一款的规定执行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１４５０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t>第四十二条 有关部门</w:t>
      </w:r>
      <w:r>
        <w:rPr>
          <w:rFonts w:ascii="MS UI Gothic" w:eastAsia="MS UI Gothic" w:hint="eastAsia"/>
          <w:w w:val="80"/>
        </w:rPr>
        <w:t>、 </w:t>
      </w:r>
      <w:r>
        <w:rPr/>
        <w:t>医疗卫生机构应当对传染病做到早发现</w:t>
      </w:r>
      <w:r>
        <w:rPr>
          <w:rFonts w:ascii="MS UI Gothic" w:eastAsia="MS UI Gothic" w:hint="eastAsia"/>
          <w:w w:val="80"/>
        </w:rPr>
        <w:t>、 </w:t>
      </w:r>
      <w:r>
        <w:rPr/>
        <w:t>早报告</w:t>
      </w:r>
      <w:r>
        <w:rPr>
          <w:rFonts w:ascii="MS UI Gothic" w:eastAsia="MS UI Gothic" w:hint="eastAsia"/>
          <w:w w:val="80"/>
        </w:rPr>
        <w:t>、 </w:t>
      </w:r>
      <w:r>
        <w:rPr/>
        <w:t>早隔离</w:t>
      </w:r>
      <w:r>
        <w:rPr>
          <w:rFonts w:ascii="MS UI Gothic" w:eastAsia="MS UI Gothic" w:hint="eastAsia"/>
          <w:w w:val="80"/>
        </w:rPr>
        <w:t>、 </w:t>
      </w:r>
      <w:r>
        <w:rPr/>
        <w:t>早治疗</w:t>
      </w:r>
      <w:r>
        <w:rPr>
          <w:rFonts w:ascii="MS UI Gothic" w:eastAsia="MS UI Gothic" w:hint="eastAsia"/>
          <w:w w:val="80"/>
        </w:rPr>
        <w:t>ꎬ </w:t>
      </w:r>
      <w:r>
        <w:rPr/>
        <w:t>切断传播途径</w:t>
      </w:r>
      <w:r>
        <w:rPr>
          <w:rFonts w:ascii="MS UI Gothic" w:eastAsia="MS UI Gothic" w:hint="eastAsia"/>
          <w:w w:val="80"/>
        </w:rPr>
        <w:t>ꎬ </w:t>
      </w:r>
      <w:r>
        <w:rPr/>
        <w:t>防止扩散</w:t>
      </w:r>
      <w:r>
        <w:rPr>
          <w:rFonts w:ascii="MS UI Gothic" w:eastAsia="MS UI Gothic" w:hint="eastAsia"/>
          <w:w w:val="80"/>
        </w:rPr>
        <w:t>ꎮ</w:t>
      </w:r>
    </w:p>
    <w:p>
      <w:pPr>
        <w:pStyle w:val="BodyText"/>
        <w:spacing w:line="295" w:lineRule="auto"/>
        <w:ind w:left="440"/>
        <w:rPr>
          <w:rFonts w:ascii="MS UI Gothic" w:eastAsia="MS UI Gothic" w:hint="eastAsia"/>
        </w:rPr>
      </w:pPr>
      <w:r>
        <w:rPr/>
        <w:t>第四十三条 县级以上各级人民政府应当提供必要资金</w:t>
      </w:r>
      <w:r>
        <w:rPr>
          <w:rFonts w:ascii="MS UI Gothic" w:eastAsia="MS UI Gothic" w:hint="eastAsia"/>
          <w:w w:val="80"/>
        </w:rPr>
        <w:t>ꎬ </w:t>
      </w:r>
      <w:r>
        <w:rPr/>
        <w:t>保障因突发事件致病</w:t>
      </w:r>
      <w:r>
        <w:rPr>
          <w:rFonts w:ascii="MS UI Gothic" w:eastAsia="MS UI Gothic" w:hint="eastAsia"/>
          <w:w w:val="80"/>
        </w:rPr>
        <w:t>、 </w:t>
      </w:r>
      <w:r>
        <w:rPr/>
        <w:t>致残的人员得到及时</w:t>
      </w:r>
      <w:r>
        <w:rPr>
          <w:rFonts w:ascii="MS UI Gothic" w:eastAsia="MS UI Gothic" w:hint="eastAsia"/>
          <w:w w:val="80"/>
        </w:rPr>
        <w:t>、 </w:t>
      </w:r>
      <w:r>
        <w:rPr/>
        <w:t>有效的救治</w:t>
      </w:r>
      <w:r>
        <w:rPr>
          <w:rFonts w:ascii="MS UI Gothic" w:eastAsia="MS UI Gothic" w:hint="eastAsia"/>
          <w:w w:val="80"/>
        </w:rPr>
        <w:t>ꎮ</w:t>
      </w:r>
      <w:r>
        <w:rPr/>
        <w:t>具体办法由国务院财政部门</w:t>
      </w:r>
      <w:r>
        <w:rPr>
          <w:rFonts w:ascii="MS UI Gothic" w:eastAsia="MS UI Gothic" w:hint="eastAsia"/>
          <w:w w:val="80"/>
        </w:rPr>
        <w:t>、 </w:t>
      </w:r>
      <w:r>
        <w:rPr/>
        <w:t>卫生行政主管部门和劳动保障行政主管部门制定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第四十四条 在突发事件中需要接受隔离治疗</w:t>
      </w:r>
      <w:r>
        <w:rPr>
          <w:rFonts w:ascii="MS UI Gothic" w:eastAsia="MS UI Gothic" w:hint="eastAsia"/>
          <w:w w:val="80"/>
        </w:rPr>
        <w:t>、 </w:t>
      </w:r>
      <w:r>
        <w:rPr>
          <w:w w:val="105"/>
        </w:rPr>
        <w:t>医学观察措施的病人</w:t>
      </w:r>
      <w:r>
        <w:rPr>
          <w:rFonts w:ascii="MS UI Gothic" w:eastAsia="MS UI Gothic" w:hint="eastAsia"/>
          <w:w w:val="80"/>
        </w:rPr>
        <w:t>、 </w:t>
      </w:r>
      <w:r>
        <w:rPr>
          <w:w w:val="105"/>
        </w:rPr>
        <w:t>疑似病</w:t>
      </w:r>
      <w:r>
        <w:rPr/>
        <w:t>人和传染病病人密切接触者在卫生行政主管部门或者有关机构采取医学措施时应当予以配合</w:t>
      </w:r>
      <w:r>
        <w:rPr>
          <w:rFonts w:ascii="MS UI Gothic" w:eastAsia="MS UI Gothic" w:hint="eastAsia"/>
          <w:w w:val="80"/>
        </w:rPr>
        <w:t>ꎻ </w:t>
      </w:r>
      <w:r>
        <w:rPr/>
        <w:t>拒绝配合的</w:t>
      </w:r>
      <w:r>
        <w:rPr>
          <w:rFonts w:ascii="MS UI Gothic" w:eastAsia="MS UI Gothic" w:hint="eastAsia"/>
          <w:w w:val="80"/>
        </w:rPr>
        <w:t>ꎬ </w:t>
      </w:r>
      <w:r>
        <w:rPr/>
        <w:t>由公安机关依法</w:t>
      </w:r>
      <w:r>
        <w:rPr>
          <w:w w:val="105"/>
        </w:rPr>
        <w:t>协助强制执行</w:t>
      </w:r>
      <w:r>
        <w:rPr>
          <w:rFonts w:ascii="MS UI Gothic" w:eastAsia="MS UI Gothic" w:hint="eastAsia"/>
          <w:w w:val="80"/>
        </w:rPr>
        <w:t>ꎮ</w:t>
      </w:r>
    </w:p>
    <w:p>
      <w:pPr>
        <w:pStyle w:val="BodyText"/>
        <w:tabs>
          <w:tab w:pos="2222" w:val="left" w:leader="none"/>
        </w:tabs>
        <w:spacing w:before="145"/>
        <w:ind w:left="1384" w:firstLine="0"/>
        <w:jc w:val="left"/>
      </w:pPr>
      <w:r>
        <w:rPr>
          <w:spacing w:val="3"/>
          <w:w w:val="105"/>
        </w:rPr>
        <w:t>第五</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left="440" w:right="1"/>
        <w:rPr>
          <w:rFonts w:ascii="MS UI Gothic" w:eastAsia="MS UI Gothic" w:hint="eastAsia"/>
        </w:rPr>
      </w:pPr>
      <w:r>
        <w:rPr/>
        <w:t>第四十五条 县级以上地方人民政府及其卫生行政主管部门未依照本条例的规定履行报告职责</w:t>
      </w:r>
      <w:r>
        <w:rPr>
          <w:rFonts w:ascii="MS UI Gothic" w:eastAsia="MS UI Gothic" w:hint="eastAsia"/>
          <w:w w:val="80"/>
        </w:rPr>
        <w:t>ꎬ </w:t>
      </w:r>
      <w:r>
        <w:rPr/>
        <w:t>对突发事件隐瞒</w:t>
      </w:r>
      <w:r>
        <w:rPr>
          <w:rFonts w:ascii="MS UI Gothic" w:eastAsia="MS UI Gothic" w:hint="eastAsia"/>
          <w:w w:val="80"/>
        </w:rPr>
        <w:t>、 </w:t>
      </w:r>
      <w:r>
        <w:rPr/>
        <w:t>缓报</w:t>
      </w:r>
      <w:r>
        <w:rPr>
          <w:rFonts w:ascii="MS UI Gothic" w:eastAsia="MS UI Gothic" w:hint="eastAsia"/>
          <w:w w:val="80"/>
        </w:rPr>
        <w:t>、 </w:t>
      </w:r>
      <w:r>
        <w:rPr/>
        <w:t>谎报或者授意他人隐瞒</w:t>
      </w:r>
      <w:r>
        <w:rPr>
          <w:rFonts w:ascii="MS UI Gothic" w:eastAsia="MS UI Gothic" w:hint="eastAsia"/>
          <w:w w:val="80"/>
        </w:rPr>
        <w:t>、 </w:t>
      </w:r>
      <w:r>
        <w:rPr/>
        <w:t>缓报</w:t>
      </w:r>
      <w:r>
        <w:rPr>
          <w:rFonts w:ascii="MS UI Gothic" w:eastAsia="MS UI Gothic" w:hint="eastAsia"/>
          <w:w w:val="80"/>
        </w:rPr>
        <w:t>、 </w:t>
      </w:r>
      <w:r>
        <w:rPr/>
        <w:t>谎报的</w:t>
      </w:r>
      <w:r>
        <w:rPr>
          <w:rFonts w:ascii="MS UI Gothic" w:eastAsia="MS UI Gothic" w:hint="eastAsia"/>
          <w:w w:val="80"/>
        </w:rPr>
        <w:t>ꎬ </w:t>
      </w:r>
      <w:r>
        <w:rPr/>
        <w:t>对政府主要领导人及其卫生行政主管部门主要负责人</w:t>
      </w:r>
      <w:r>
        <w:rPr>
          <w:rFonts w:ascii="MS UI Gothic" w:eastAsia="MS UI Gothic" w:hint="eastAsia"/>
          <w:w w:val="80"/>
        </w:rPr>
        <w:t>ꎬ </w:t>
      </w:r>
      <w:r>
        <w:rPr/>
        <w:t>依法给予降级或者撤职的行政处分</w:t>
      </w:r>
      <w:r>
        <w:rPr>
          <w:rFonts w:ascii="MS UI Gothic" w:eastAsia="MS UI Gothic" w:hint="eastAsia"/>
          <w:w w:val="80"/>
        </w:rPr>
        <w:t>ꎻ </w:t>
      </w:r>
      <w:r>
        <w:rPr/>
        <w:t>造成传染病传播</w:t>
      </w:r>
      <w:r>
        <w:rPr>
          <w:rFonts w:ascii="MS UI Gothic" w:eastAsia="MS UI Gothic" w:hint="eastAsia"/>
          <w:w w:val="80"/>
        </w:rPr>
        <w:t>、 </w:t>
      </w:r>
      <w:r>
        <w:rPr/>
        <w:t>流行或者对社会公众健康造成其他严重危害后果的</w:t>
      </w:r>
      <w:r>
        <w:rPr>
          <w:rFonts w:ascii="MS UI Gothic" w:eastAsia="MS UI Gothic" w:hint="eastAsia"/>
          <w:w w:val="80"/>
        </w:rPr>
        <w:t>ꎬ </w:t>
      </w:r>
      <w:r>
        <w:rPr/>
        <w:t>依法给予开除的行政处分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第四十六条 国务院有关部门</w:t>
      </w:r>
      <w:r>
        <w:rPr>
          <w:rFonts w:ascii="MS UI Gothic" w:eastAsia="MS UI Gothic" w:hint="eastAsia"/>
          <w:w w:val="80"/>
        </w:rPr>
        <w:t>、 </w:t>
      </w:r>
      <w:r>
        <w:rPr/>
        <w:t>县级以上地方人民政府及其有关部门未依照本条例的规定</w:t>
      </w:r>
      <w:r>
        <w:rPr>
          <w:rFonts w:ascii="MS UI Gothic" w:eastAsia="MS UI Gothic" w:hint="eastAsia"/>
          <w:w w:val="80"/>
        </w:rPr>
        <w:t>ꎬ </w:t>
      </w:r>
      <w:r>
        <w:rPr/>
        <w:t>完成突发事件应急处理所需要的设施</w:t>
      </w:r>
      <w:r>
        <w:rPr>
          <w:rFonts w:ascii="MS UI Gothic" w:eastAsia="MS UI Gothic" w:hint="eastAsia"/>
          <w:w w:val="80"/>
        </w:rPr>
        <w:t>、 </w:t>
      </w:r>
      <w:r>
        <w:rPr/>
        <w:t>设备</w:t>
      </w:r>
      <w:r>
        <w:rPr>
          <w:rFonts w:ascii="MS UI Gothic" w:eastAsia="MS UI Gothic" w:hint="eastAsia"/>
          <w:w w:val="80"/>
        </w:rPr>
        <w:t>、 </w:t>
      </w:r>
      <w:r>
        <w:rPr/>
        <w:t>药品和医疗器械等物资的生产</w:t>
      </w:r>
      <w:r>
        <w:rPr>
          <w:rFonts w:ascii="MS UI Gothic" w:eastAsia="MS UI Gothic" w:hint="eastAsia"/>
          <w:w w:val="80"/>
        </w:rPr>
        <w:t>、 </w:t>
      </w:r>
      <w:r>
        <w:rPr/>
        <w:t>供应</w:t>
      </w:r>
      <w:r>
        <w:rPr>
          <w:rFonts w:ascii="MS UI Gothic" w:eastAsia="MS UI Gothic" w:hint="eastAsia"/>
          <w:w w:val="80"/>
        </w:rPr>
        <w:t>、 </w:t>
      </w:r>
      <w:r>
        <w:rPr/>
        <w:t>运输和储备的</w:t>
      </w:r>
      <w:r>
        <w:rPr>
          <w:rFonts w:ascii="MS UI Gothic" w:eastAsia="MS UI Gothic" w:hint="eastAsia"/>
          <w:w w:val="80"/>
        </w:rPr>
        <w:t>ꎬ </w:t>
      </w:r>
      <w:r>
        <w:rPr/>
        <w:t>对政府主要领导人和政府部门主要负责人依法给予降级或者撤职的行政处分</w:t>
      </w:r>
      <w:r>
        <w:rPr>
          <w:rFonts w:ascii="MS UI Gothic" w:eastAsia="MS UI Gothic" w:hint="eastAsia"/>
          <w:w w:val="80"/>
        </w:rPr>
        <w:t>ꎻ </w:t>
      </w:r>
      <w:r>
        <w:rPr/>
        <w:t>造成传染病传播</w:t>
      </w:r>
      <w:r>
        <w:rPr>
          <w:rFonts w:ascii="MS UI Gothic" w:eastAsia="MS UI Gothic" w:hint="eastAsia"/>
          <w:w w:val="80"/>
        </w:rPr>
        <w:t>、 </w:t>
      </w:r>
      <w:r>
        <w:rPr/>
        <w:t>流行或者对社会公众健康造成其他严重危害后果的</w:t>
      </w:r>
      <w:r>
        <w:rPr>
          <w:rFonts w:ascii="MS UI Gothic" w:eastAsia="MS UI Gothic" w:hint="eastAsia"/>
          <w:w w:val="80"/>
        </w:rPr>
        <w:t>ꎬ </w:t>
      </w:r>
      <w:r>
        <w:rPr/>
        <w:t>依法给予开除的行政处分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440" w:right="1"/>
      </w:pPr>
      <w:r>
        <w:rPr>
          <w:w w:val="105"/>
        </w:rPr>
        <w:t>第四十七条 突发事件发生后</w:t>
      </w:r>
      <w:r>
        <w:rPr>
          <w:rFonts w:ascii="MS UI Gothic" w:eastAsia="MS UI Gothic" w:hint="eastAsia"/>
          <w:w w:val="80"/>
        </w:rPr>
        <w:t>ꎬ </w:t>
      </w:r>
      <w:r>
        <w:rPr>
          <w:w w:val="105"/>
        </w:rPr>
        <w:t>县级</w:t>
      </w:r>
      <w:r>
        <w:rPr/>
        <w:t>以上地方人民政府及其有关部门对上级人</w:t>
      </w:r>
    </w:p>
    <w:p>
      <w:pPr>
        <w:pStyle w:val="BodyText"/>
        <w:spacing w:line="295" w:lineRule="auto" w:before="124"/>
        <w:ind w:left="381" w:right="124" w:firstLine="0"/>
        <w:rPr>
          <w:rFonts w:ascii="MS UI Gothic" w:eastAsia="MS UI Gothic" w:hint="eastAsia"/>
        </w:rPr>
      </w:pPr>
      <w:r>
        <w:rPr/>
        <w:br w:type="column"/>
      </w:r>
      <w:r>
        <w:rPr/>
        <w:t>民政府有关部门的调查不予配合</w:t>
      </w:r>
      <w:r>
        <w:rPr>
          <w:rFonts w:ascii="MS UI Gothic" w:eastAsia="MS UI Gothic" w:hint="eastAsia"/>
          <w:w w:val="80"/>
        </w:rPr>
        <w:t>ꎬ </w:t>
      </w:r>
      <w:r>
        <w:rPr/>
        <w:t>或者采取其他方式阻碍</w:t>
      </w:r>
      <w:r>
        <w:rPr>
          <w:rFonts w:ascii="MS UI Gothic" w:eastAsia="MS UI Gothic" w:hint="eastAsia"/>
          <w:w w:val="80"/>
        </w:rPr>
        <w:t>、 </w:t>
      </w:r>
      <w:r>
        <w:rPr/>
        <w:t>干涉调查的</w:t>
      </w:r>
      <w:r>
        <w:rPr>
          <w:rFonts w:ascii="MS UI Gothic" w:eastAsia="MS UI Gothic" w:hint="eastAsia"/>
          <w:w w:val="80"/>
        </w:rPr>
        <w:t>ꎬ </w:t>
      </w:r>
      <w:r>
        <w:rPr/>
        <w:t>对政府主要领导人和政府部门主要负责人依法给予降级或者撤职的行政处分</w:t>
      </w:r>
      <w:r>
        <w:rPr>
          <w:rFonts w:ascii="MS UI Gothic" w:eastAsia="MS UI Gothic" w:hint="eastAsia"/>
          <w:w w:val="80"/>
        </w:rPr>
        <w:t>ꎻ </w:t>
      </w:r>
      <w:r>
        <w:rPr/>
        <w:t>构成犯罪的</w:t>
      </w:r>
      <w:r>
        <w:rPr>
          <w:rFonts w:ascii="MS UI Gothic" w:eastAsia="MS UI Gothic" w:hint="eastAsia"/>
          <w:w w:val="80"/>
        </w:rPr>
        <w:t>ꎬ</w:t>
      </w:r>
      <w:r>
        <w:rPr/>
        <w:t>依法追究刑事责任</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第四十八条 县级以上各级人民政府卫生行政主管部门和其他有关部门在突发事件调查</w:t>
      </w:r>
      <w:r>
        <w:rPr>
          <w:rFonts w:ascii="MS UI Gothic" w:eastAsia="MS UI Gothic" w:hint="eastAsia"/>
          <w:w w:val="80"/>
        </w:rPr>
        <w:t>、 </w:t>
      </w:r>
      <w:r>
        <w:rPr/>
        <w:t>控制</w:t>
      </w:r>
      <w:r>
        <w:rPr>
          <w:rFonts w:ascii="MS UI Gothic" w:eastAsia="MS UI Gothic" w:hint="eastAsia"/>
          <w:w w:val="80"/>
        </w:rPr>
        <w:t>、 </w:t>
      </w:r>
      <w:r>
        <w:rPr/>
        <w:t>医疗救治工作中玩忽职守</w:t>
      </w:r>
      <w:r>
        <w:rPr>
          <w:rFonts w:ascii="MS UI Gothic" w:eastAsia="MS UI Gothic" w:hint="eastAsia"/>
          <w:w w:val="80"/>
        </w:rPr>
        <w:t>、 </w:t>
      </w:r>
      <w:r>
        <w:rPr/>
        <w:t>失职</w:t>
      </w:r>
      <w:r>
        <w:rPr>
          <w:rFonts w:ascii="MS UI Gothic" w:eastAsia="MS UI Gothic" w:hint="eastAsia"/>
          <w:w w:val="80"/>
        </w:rPr>
        <w:t>、 </w:t>
      </w:r>
      <w:r>
        <w:rPr/>
        <w:t>渎职的</w:t>
      </w:r>
      <w:r>
        <w:rPr>
          <w:rFonts w:ascii="MS UI Gothic" w:eastAsia="MS UI Gothic" w:hint="eastAsia"/>
          <w:w w:val="80"/>
        </w:rPr>
        <w:t>ꎬ </w:t>
      </w:r>
      <w:r>
        <w:rPr/>
        <w:t>由本级人民政府或者上级人民政府有关部门责令改正</w:t>
      </w:r>
      <w:r>
        <w:rPr>
          <w:rFonts w:ascii="MS UI Gothic" w:eastAsia="MS UI Gothic" w:hint="eastAsia"/>
          <w:w w:val="80"/>
        </w:rPr>
        <w:t>、 </w:t>
      </w:r>
      <w:r>
        <w:rPr/>
        <w:t>通报批评</w:t>
      </w:r>
      <w:r>
        <w:rPr>
          <w:rFonts w:ascii="MS UI Gothic" w:eastAsia="MS UI Gothic" w:hint="eastAsia"/>
          <w:w w:val="80"/>
        </w:rPr>
        <w:t>、 </w:t>
      </w:r>
      <w:r>
        <w:rPr/>
        <w:t>给予警告</w:t>
      </w:r>
      <w:r>
        <w:rPr>
          <w:rFonts w:ascii="MS UI Gothic" w:eastAsia="MS UI Gothic" w:hint="eastAsia"/>
          <w:w w:val="80"/>
        </w:rPr>
        <w:t>ꎻ </w:t>
      </w:r>
      <w:r>
        <w:rPr/>
        <w:t>对主要负责人</w:t>
      </w:r>
      <w:r>
        <w:rPr>
          <w:rFonts w:ascii="MS UI Gothic" w:eastAsia="MS UI Gothic" w:hint="eastAsia"/>
          <w:w w:val="80"/>
        </w:rPr>
        <w:t>、 </w:t>
      </w:r>
      <w:r>
        <w:rPr/>
        <w:t>负有责任的主管人员和其他责任人员依法给予降级</w:t>
      </w:r>
      <w:r>
        <w:rPr>
          <w:rFonts w:ascii="MS UI Gothic" w:eastAsia="MS UI Gothic" w:hint="eastAsia"/>
          <w:w w:val="80"/>
        </w:rPr>
        <w:t>、 </w:t>
      </w:r>
      <w:r>
        <w:rPr/>
        <w:t>撤职的行政处分</w:t>
      </w:r>
      <w:r>
        <w:rPr>
          <w:rFonts w:ascii="MS UI Gothic" w:eastAsia="MS UI Gothic" w:hint="eastAsia"/>
          <w:w w:val="80"/>
        </w:rPr>
        <w:t>ꎻ </w:t>
      </w:r>
      <w:r>
        <w:rPr/>
        <w:t>造成传染病传播</w:t>
      </w:r>
      <w:r>
        <w:rPr>
          <w:rFonts w:ascii="MS UI Gothic" w:eastAsia="MS UI Gothic" w:hint="eastAsia"/>
          <w:w w:val="80"/>
        </w:rPr>
        <w:t>、</w:t>
      </w:r>
      <w:r>
        <w:rPr/>
        <w:t>流行或者对社会公众健康造成其他严重危害后果的</w:t>
      </w:r>
      <w:r>
        <w:rPr>
          <w:rFonts w:ascii="MS UI Gothic" w:eastAsia="MS UI Gothic" w:hint="eastAsia"/>
          <w:w w:val="80"/>
        </w:rPr>
        <w:t>ꎬ </w:t>
      </w:r>
      <w:r>
        <w:rPr/>
        <w:t>依法给予开除的行政处分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第四十九条 县级以上各级人民政府有关部门拒不履行应急处理职责的</w:t>
      </w:r>
      <w:r>
        <w:rPr>
          <w:rFonts w:ascii="MS UI Gothic" w:eastAsia="MS UI Gothic" w:hint="eastAsia"/>
          <w:w w:val="80"/>
        </w:rPr>
        <w:t>ꎬ </w:t>
      </w:r>
      <w:r>
        <w:rPr/>
        <w:t>由同级人民政府或者上级人民政府有关部门责令改正</w:t>
      </w:r>
      <w:r>
        <w:rPr>
          <w:rFonts w:ascii="MS UI Gothic" w:eastAsia="MS UI Gothic" w:hint="eastAsia"/>
          <w:w w:val="80"/>
        </w:rPr>
        <w:t>、 </w:t>
      </w:r>
      <w:r>
        <w:rPr/>
        <w:t>通报批评</w:t>
      </w:r>
      <w:r>
        <w:rPr>
          <w:rFonts w:ascii="MS UI Gothic" w:eastAsia="MS UI Gothic" w:hint="eastAsia"/>
          <w:w w:val="80"/>
        </w:rPr>
        <w:t>、 </w:t>
      </w:r>
      <w:r>
        <w:rPr/>
        <w:t>给予警告</w:t>
      </w:r>
      <w:r>
        <w:rPr>
          <w:rFonts w:ascii="MS UI Gothic" w:eastAsia="MS UI Gothic" w:hint="eastAsia"/>
          <w:w w:val="80"/>
        </w:rPr>
        <w:t>ꎻ </w:t>
      </w:r>
      <w:r>
        <w:rPr/>
        <w:t>对主要负责人</w:t>
      </w:r>
      <w:r>
        <w:rPr>
          <w:rFonts w:ascii="MS UI Gothic" w:eastAsia="MS UI Gothic" w:hint="eastAsia"/>
          <w:w w:val="80"/>
        </w:rPr>
        <w:t>、 </w:t>
      </w:r>
      <w:r>
        <w:rPr/>
        <w:t>负有责任的主管人员和其他责任人员依法给予降级</w:t>
      </w:r>
      <w:r>
        <w:rPr>
          <w:rFonts w:ascii="MS UI Gothic" w:eastAsia="MS UI Gothic" w:hint="eastAsia"/>
          <w:w w:val="80"/>
        </w:rPr>
        <w:t>、 </w:t>
      </w:r>
      <w:r>
        <w:rPr/>
        <w:t>撤职的行政处分</w:t>
      </w:r>
      <w:r>
        <w:rPr>
          <w:rFonts w:ascii="MS UI Gothic" w:eastAsia="MS UI Gothic" w:hint="eastAsia"/>
          <w:w w:val="80"/>
        </w:rPr>
        <w:t>ꎻ </w:t>
      </w:r>
      <w:r>
        <w:rPr/>
        <w:t>造成传染病传播</w:t>
      </w:r>
      <w:r>
        <w:rPr>
          <w:rFonts w:ascii="MS UI Gothic" w:eastAsia="MS UI Gothic" w:hint="eastAsia"/>
          <w:w w:val="80"/>
        </w:rPr>
        <w:t>、 </w:t>
      </w:r>
      <w:r>
        <w:rPr/>
        <w:t>流行或者对社会公众健康造成其他严重危害后果的</w:t>
      </w:r>
      <w:r>
        <w:rPr>
          <w:rFonts w:ascii="MS UI Gothic" w:eastAsia="MS UI Gothic" w:hint="eastAsia"/>
          <w:w w:val="80"/>
        </w:rPr>
        <w:t>ꎬ </w:t>
      </w:r>
      <w:r>
        <w:rPr/>
        <w:t>依法给予开除的行政处分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381" w:right="124"/>
      </w:pPr>
      <w:r>
        <w:rPr/>
        <w:t>第五十条 医疗卫生机构有下列行为之一的</w:t>
      </w:r>
      <w:r>
        <w:rPr>
          <w:rFonts w:ascii="MS UI Gothic" w:eastAsia="MS UI Gothic" w:hint="eastAsia"/>
          <w:w w:val="80"/>
        </w:rPr>
        <w:t>ꎬ </w:t>
      </w:r>
      <w:r>
        <w:rPr/>
        <w:t>由卫生行政主管部门责令改正</w:t>
      </w:r>
      <w:r>
        <w:rPr>
          <w:rFonts w:ascii="MS UI Gothic" w:eastAsia="MS UI Gothic" w:hint="eastAsia"/>
          <w:w w:val="80"/>
        </w:rPr>
        <w:t>、</w:t>
      </w:r>
      <w:r>
        <w:rPr/>
        <w:t>通报批评</w:t>
      </w:r>
      <w:r>
        <w:rPr>
          <w:rFonts w:ascii="MS UI Gothic" w:eastAsia="MS UI Gothic" w:hint="eastAsia"/>
          <w:w w:val="80"/>
        </w:rPr>
        <w:t>、 </w:t>
      </w:r>
      <w:r>
        <w:rPr/>
        <w:t>给予警告</w:t>
      </w:r>
      <w:r>
        <w:rPr>
          <w:rFonts w:ascii="MS UI Gothic" w:eastAsia="MS UI Gothic" w:hint="eastAsia"/>
          <w:w w:val="80"/>
        </w:rPr>
        <w:t>ꎻ </w:t>
      </w:r>
      <w:r>
        <w:rPr/>
        <w:t>情节严重的</w:t>
      </w:r>
      <w:r>
        <w:rPr>
          <w:rFonts w:ascii="MS UI Gothic" w:eastAsia="MS UI Gothic" w:hint="eastAsia"/>
          <w:w w:val="80"/>
        </w:rPr>
        <w:t>ꎬ </w:t>
      </w:r>
      <w:r>
        <w:rPr/>
        <w:t>吊销</w:t>
      </w:r>
    </w:p>
    <w:p>
      <w:pPr>
        <w:pStyle w:val="BodyText"/>
        <w:spacing w:line="295" w:lineRule="auto"/>
        <w:ind w:left="381" w:right="124" w:firstLine="0"/>
        <w:rPr>
          <w:rFonts w:ascii="MS UI Gothic" w:hAnsi="MS UI Gothic" w:eastAsia="MS UI Gothic" w:hint="eastAsia"/>
        </w:rPr>
      </w:pPr>
      <w:r>
        <w:rPr>
          <w:rFonts w:ascii="MS UI Gothic" w:hAnsi="MS UI Gothic" w:eastAsia="MS UI Gothic" w:hint="eastAsia"/>
          <w:w w:val="80"/>
        </w:rPr>
        <w:t>« </w:t>
      </w:r>
      <w:r>
        <w:rPr/>
        <w:t>医疗机构执业许可证</w:t>
      </w:r>
      <w:r>
        <w:rPr>
          <w:rFonts w:ascii="MS UI Gothic" w:hAnsi="MS UI Gothic" w:eastAsia="MS UI Gothic" w:hint="eastAsia"/>
          <w:w w:val="80"/>
        </w:rPr>
        <w:t>» ꎻ </w:t>
      </w:r>
      <w:r>
        <w:rPr/>
        <w:t>对主要负责人</w:t>
      </w:r>
      <w:r>
        <w:rPr>
          <w:rFonts w:ascii="MS UI Gothic" w:hAnsi="MS UI Gothic" w:eastAsia="MS UI Gothic" w:hint="eastAsia"/>
          <w:w w:val="80"/>
        </w:rPr>
        <w:t>、</w:t>
      </w:r>
      <w:r>
        <w:rPr/>
        <w:t>负有责任的主管人员和其他直接责任人员依法给予降级或者撤职的纪律处分</w:t>
      </w:r>
      <w:r>
        <w:rPr>
          <w:rFonts w:ascii="MS UI Gothic" w:hAnsi="MS UI Gothic" w:eastAsia="MS UI Gothic" w:hint="eastAsia"/>
          <w:w w:val="80"/>
        </w:rPr>
        <w:t>ꎻ </w:t>
      </w:r>
      <w:r>
        <w:rPr/>
        <w:t>造成</w:t>
      </w:r>
      <w:r>
        <w:rPr>
          <w:w w:val="105"/>
        </w:rPr>
        <w:t>传染病传播</w:t>
      </w:r>
      <w:r>
        <w:rPr>
          <w:rFonts w:ascii="MS UI Gothic" w:hAnsi="MS UI Gothic" w:eastAsia="MS UI Gothic" w:hint="eastAsia"/>
          <w:w w:val="80"/>
        </w:rPr>
        <w:t>、 </w:t>
      </w:r>
      <w:r>
        <w:rPr>
          <w:w w:val="105"/>
        </w:rPr>
        <w:t>流行或者对社会公众健康造</w:t>
      </w:r>
      <w:r>
        <w:rPr/>
        <w:t>成其他严重危害后果</w:t>
      </w:r>
      <w:r>
        <w:rPr>
          <w:rFonts w:ascii="MS UI Gothic" w:hAnsi="MS UI Gothic" w:eastAsia="MS UI Gothic" w:hint="eastAsia"/>
          <w:w w:val="80"/>
        </w:rPr>
        <w:t>ꎬ </w:t>
      </w:r>
      <w:r>
        <w:rPr/>
        <w:t>构成犯罪的</w:t>
      </w:r>
      <w:r>
        <w:rPr>
          <w:rFonts w:ascii="MS UI Gothic" w:hAnsi="MS UI Gothic" w:eastAsia="MS UI Gothic" w:hint="eastAsia"/>
          <w:w w:val="80"/>
        </w:rPr>
        <w:t>ꎬ </w:t>
      </w:r>
      <w:r>
        <w:rPr/>
        <w:t>依法</w:t>
      </w:r>
      <w:r>
        <w:rPr>
          <w:w w:val="105"/>
        </w:rPr>
        <w:t>追究刑事责任</w:t>
      </w:r>
      <w:r>
        <w:rPr>
          <w:rFonts w:ascii="MS UI Gothic" w:hAns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未依照本条例的规定履行报告职责</w:t>
      </w:r>
      <w:r>
        <w:rPr>
          <w:rFonts w:ascii="MS UI Gothic" w:eastAsia="MS UI Gothic" w:hint="eastAsia"/>
          <w:w w:val="80"/>
        </w:rPr>
        <w:t>ꎬ </w:t>
      </w:r>
      <w:r>
        <w:rPr>
          <w:w w:val="105"/>
        </w:rPr>
        <w:t>隐瞒</w:t>
      </w:r>
      <w:r>
        <w:rPr>
          <w:rFonts w:ascii="MS UI Gothic" w:eastAsia="MS UI Gothic" w:hint="eastAsia"/>
          <w:w w:val="80"/>
        </w:rPr>
        <w:t>、 </w:t>
      </w:r>
      <w:r>
        <w:rPr>
          <w:w w:val="105"/>
        </w:rPr>
        <w:t>缓报或者谎报的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未依照本条例的规定及时采取</w:t>
      </w:r>
      <w:r>
        <w:rPr>
          <w:w w:val="110"/>
        </w:rPr>
        <w:t>控制措施的</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１４５１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未依照本条例的规定履行突发</w:t>
      </w:r>
      <w:r>
        <w:rPr>
          <w:w w:val="110"/>
        </w:rPr>
        <w:t>事件监测职责的</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拒绝接诊病人的</w:t>
      </w:r>
      <w:r>
        <w:rPr>
          <w:rFonts w:ascii="MS UI Gothic" w:eastAsia="MS UI Gothic" w:hint="eastAsia"/>
          <w:w w:val="80"/>
        </w:rPr>
        <w:t>ꎻ</w:t>
      </w:r>
    </w:p>
    <w:p>
      <w:pPr>
        <w:pStyle w:val="BodyText"/>
        <w:spacing w:line="295" w:lineRule="auto" w:before="58"/>
        <w:ind w:right="39"/>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拒不服从突发事件应急处理指</w:t>
      </w:r>
      <w:r>
        <w:rPr>
          <w:w w:val="110"/>
        </w:rPr>
        <w:t>挥部调度的</w:t>
      </w:r>
      <w:r>
        <w:rPr>
          <w:rFonts w:ascii="MS UI Gothic" w:eastAsia="MS UI Gothic" w:hint="eastAsia"/>
          <w:w w:val="80"/>
        </w:rPr>
        <w:t>ꎮ</w:t>
      </w:r>
    </w:p>
    <w:p>
      <w:pPr>
        <w:pStyle w:val="BodyText"/>
        <w:spacing w:line="295" w:lineRule="auto"/>
        <w:ind w:right="38"/>
      </w:pPr>
      <w:r>
        <w:rPr/>
        <w:t>第五十一条 在突发事件应急处理工作中</w:t>
      </w:r>
      <w:r>
        <w:rPr>
          <w:rFonts w:ascii="MS UI Gothic" w:hAnsi="MS UI Gothic" w:eastAsia="MS UI Gothic" w:hint="eastAsia"/>
          <w:w w:val="80"/>
        </w:rPr>
        <w:t>ꎬ </w:t>
      </w:r>
      <w:r>
        <w:rPr/>
        <w:t>有关单位和个人未依照本条例的规定履行报告职责</w:t>
      </w:r>
      <w:r>
        <w:rPr>
          <w:rFonts w:ascii="MS UI Gothic" w:hAnsi="MS UI Gothic" w:eastAsia="MS UI Gothic" w:hint="eastAsia"/>
          <w:w w:val="80"/>
        </w:rPr>
        <w:t>ꎬ </w:t>
      </w:r>
      <w:r>
        <w:rPr/>
        <w:t>隐瞒</w:t>
      </w:r>
      <w:r>
        <w:rPr>
          <w:rFonts w:ascii="MS UI Gothic" w:hAnsi="MS UI Gothic" w:eastAsia="MS UI Gothic" w:hint="eastAsia"/>
          <w:w w:val="80"/>
        </w:rPr>
        <w:t>、 </w:t>
      </w:r>
      <w:r>
        <w:rPr/>
        <w:t>缓报或者谎报</w:t>
      </w:r>
      <w:r>
        <w:rPr>
          <w:rFonts w:ascii="MS UI Gothic" w:hAnsi="MS UI Gothic" w:eastAsia="MS UI Gothic" w:hint="eastAsia"/>
          <w:w w:val="80"/>
        </w:rPr>
        <w:t>ꎬ</w:t>
      </w:r>
      <w:r>
        <w:rPr/>
        <w:t>阻碍突发事件应急处理工作人员执行职务</w:t>
      </w:r>
      <w:r>
        <w:rPr>
          <w:rFonts w:ascii="MS UI Gothic" w:hAnsi="MS UI Gothic" w:eastAsia="MS UI Gothic" w:hint="eastAsia"/>
          <w:w w:val="80"/>
        </w:rPr>
        <w:t>ꎬ </w:t>
      </w:r>
      <w:r>
        <w:rPr/>
        <w:t>拒绝国务院卫生行政主管部门或者其他有关部门指定的专业技术机构进入突发事件现场</w:t>
      </w:r>
      <w:r>
        <w:rPr>
          <w:rFonts w:ascii="MS UI Gothic" w:hAnsi="MS UI Gothic" w:eastAsia="MS UI Gothic" w:hint="eastAsia"/>
          <w:w w:val="80"/>
        </w:rPr>
        <w:t>ꎬ </w:t>
      </w:r>
      <w:r>
        <w:rPr/>
        <w:t>或者不配合调查</w:t>
      </w:r>
      <w:r>
        <w:rPr>
          <w:rFonts w:ascii="MS UI Gothic" w:hAnsi="MS UI Gothic" w:eastAsia="MS UI Gothic" w:hint="eastAsia"/>
          <w:w w:val="80"/>
        </w:rPr>
        <w:t>、 </w:t>
      </w:r>
      <w:r>
        <w:rPr/>
        <w:t>采样</w:t>
      </w:r>
      <w:r>
        <w:rPr>
          <w:rFonts w:ascii="MS UI Gothic" w:hAnsi="MS UI Gothic" w:eastAsia="MS UI Gothic" w:hint="eastAsia"/>
          <w:w w:val="80"/>
        </w:rPr>
        <w:t>、 </w:t>
      </w:r>
      <w:r>
        <w:rPr/>
        <w:t>技术分析和检验的</w:t>
      </w:r>
      <w:r>
        <w:rPr>
          <w:rFonts w:ascii="MS UI Gothic" w:hAnsi="MS UI Gothic" w:eastAsia="MS UI Gothic" w:hint="eastAsia"/>
          <w:w w:val="80"/>
        </w:rPr>
        <w:t>ꎬ </w:t>
      </w:r>
      <w:r>
        <w:rPr/>
        <w:t>对有关责任人员依法给予行政处分或者纪律处分</w:t>
      </w:r>
      <w:r>
        <w:rPr>
          <w:rFonts w:ascii="MS UI Gothic" w:hAnsi="MS UI Gothic" w:eastAsia="MS UI Gothic" w:hint="eastAsia"/>
          <w:w w:val="80"/>
        </w:rPr>
        <w:t>ꎻ </w:t>
      </w:r>
      <w:r>
        <w:rPr/>
        <w:t>触犯 </w:t>
      </w:r>
      <w:r>
        <w:rPr>
          <w:rFonts w:ascii="MS UI Gothic" w:hAnsi="MS UI Gothic" w:eastAsia="MS UI Gothic" w:hint="eastAsia"/>
          <w:w w:val="80"/>
        </w:rPr>
        <w:t>« </w:t>
      </w:r>
      <w:r>
        <w:rPr/>
        <w:t>中华人民共和国治安管理处罚法</w:t>
      </w:r>
      <w:r>
        <w:rPr>
          <w:rFonts w:ascii="MS UI Gothic" w:hAnsi="MS UI Gothic" w:eastAsia="MS UI Gothic" w:hint="eastAsia"/>
          <w:w w:val="80"/>
        </w:rPr>
        <w:t>» ꎬ </w:t>
      </w:r>
      <w:r>
        <w:rPr/>
        <w:t>构成违反治</w:t>
      </w:r>
    </w:p>
    <w:p>
      <w:pPr>
        <w:pStyle w:val="BodyText"/>
        <w:spacing w:line="295" w:lineRule="auto" w:before="124"/>
        <w:ind w:right="442" w:firstLine="0"/>
        <w:rPr>
          <w:rFonts w:ascii="MS UI Gothic" w:eastAsia="MS UI Gothic" w:hint="eastAsia"/>
        </w:rPr>
      </w:pPr>
      <w:r>
        <w:rPr/>
        <w:br w:type="column"/>
      </w:r>
      <w:r>
        <w:rPr/>
        <w:t>安管理行为的</w:t>
      </w:r>
      <w:r>
        <w:rPr>
          <w:rFonts w:ascii="MS UI Gothic" w:eastAsia="MS UI Gothic" w:hint="eastAsia"/>
          <w:w w:val="80"/>
        </w:rPr>
        <w:t>ꎬ </w:t>
      </w:r>
      <w:r>
        <w:rPr/>
        <w:t>由公安机关依法予以处罚</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440"/>
        <w:rPr>
          <w:rFonts w:ascii="MS UI Gothic" w:eastAsia="MS UI Gothic" w:hint="eastAsia"/>
        </w:rPr>
      </w:pPr>
      <w:r>
        <w:rPr/>
        <w:t>第五十二条 在突发事件发生期间</w:t>
      </w:r>
      <w:r>
        <w:rPr>
          <w:rFonts w:ascii="MS UI Gothic" w:eastAsia="MS UI Gothic" w:hint="eastAsia"/>
          <w:w w:val="80"/>
        </w:rPr>
        <w:t>ꎬ</w:t>
      </w:r>
      <w:r>
        <w:rPr/>
        <w:t>散布谣言</w:t>
      </w:r>
      <w:r>
        <w:rPr>
          <w:rFonts w:ascii="MS UI Gothic" w:eastAsia="MS UI Gothic" w:hint="eastAsia"/>
          <w:w w:val="80"/>
        </w:rPr>
        <w:t>、 </w:t>
      </w:r>
      <w:r>
        <w:rPr/>
        <w:t>哄抬物价</w:t>
      </w:r>
      <w:r>
        <w:rPr>
          <w:rFonts w:ascii="MS UI Gothic" w:eastAsia="MS UI Gothic" w:hint="eastAsia"/>
          <w:w w:val="80"/>
        </w:rPr>
        <w:t>、 </w:t>
      </w:r>
      <w:r>
        <w:rPr/>
        <w:t>欺骗消费者</w:t>
      </w:r>
      <w:r>
        <w:rPr>
          <w:rFonts w:ascii="MS UI Gothic" w:eastAsia="MS UI Gothic" w:hint="eastAsia"/>
          <w:w w:val="80"/>
        </w:rPr>
        <w:t>ꎬ </w:t>
      </w:r>
      <w:r>
        <w:rPr/>
        <w:t>扰乱社会秩序</w:t>
      </w:r>
      <w:r>
        <w:rPr>
          <w:rFonts w:ascii="MS UI Gothic" w:eastAsia="MS UI Gothic" w:hint="eastAsia"/>
          <w:w w:val="80"/>
        </w:rPr>
        <w:t>、 </w:t>
      </w:r>
      <w:r>
        <w:rPr/>
        <w:t>市场秩序的</w:t>
      </w:r>
      <w:r>
        <w:rPr>
          <w:rFonts w:ascii="MS UI Gothic" w:eastAsia="MS UI Gothic" w:hint="eastAsia"/>
          <w:w w:val="80"/>
        </w:rPr>
        <w:t>ꎬ </w:t>
      </w:r>
      <w:r>
        <w:rPr/>
        <w:t>由公安机关或者工商行政管理部门依法给予行政处罚</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011" w:val="left" w:leader="none"/>
          <w:tab w:pos="2639" w:val="left" w:leader="none"/>
        </w:tabs>
        <w:spacing w:before="152"/>
        <w:ind w:left="1172" w:firstLine="0"/>
        <w:jc w:val="left"/>
      </w:pPr>
      <w:r>
        <w:rPr>
          <w:spacing w:val="3"/>
          <w:w w:val="105"/>
        </w:rPr>
        <w:t>第六</w:t>
      </w:r>
      <w:r>
        <w:rPr>
          <w:w w:val="105"/>
        </w:rPr>
        <w:t>章</w:t>
        <w:tab/>
        <w:t>附</w:t>
        <w:tab/>
        <w:t>则</w:t>
      </w:r>
    </w:p>
    <w:p>
      <w:pPr>
        <w:pStyle w:val="BodyText"/>
        <w:spacing w:line="295" w:lineRule="auto" w:before="215"/>
        <w:ind w:right="442"/>
        <w:rPr>
          <w:rFonts w:ascii="MS UI Gothic" w:eastAsia="MS UI Gothic" w:hint="eastAsia"/>
        </w:rPr>
      </w:pPr>
      <w:r>
        <w:rPr>
          <w:w w:val="105"/>
        </w:rPr>
        <w:t>第五十三条 中国人民解放军</w:t>
      </w:r>
      <w:r>
        <w:rPr>
          <w:rFonts w:ascii="MS UI Gothic" w:eastAsia="MS UI Gothic" w:hint="eastAsia"/>
          <w:w w:val="80"/>
        </w:rPr>
        <w:t>、 </w:t>
      </w:r>
      <w:r>
        <w:rPr>
          <w:w w:val="105"/>
        </w:rPr>
        <w:t>武装</w:t>
      </w:r>
      <w:r>
        <w:rPr/>
        <w:t>警察部队医疗卫生机构参与突发事件应急处理的</w:t>
      </w:r>
      <w:r>
        <w:rPr>
          <w:rFonts w:ascii="MS UI Gothic" w:eastAsia="MS UI Gothic" w:hint="eastAsia"/>
          <w:w w:val="80"/>
        </w:rPr>
        <w:t>ꎬ </w:t>
      </w:r>
      <w:r>
        <w:rPr/>
        <w:t>依照本条例的规定和军队的相关</w:t>
      </w:r>
      <w:r>
        <w:rPr>
          <w:w w:val="105"/>
        </w:rPr>
        <w:t>规定执行</w:t>
      </w:r>
      <w:r>
        <w:rPr>
          <w:rFonts w:ascii="MS UI Gothic" w:eastAsia="MS UI Gothic" w:hint="eastAsia"/>
          <w:w w:val="80"/>
        </w:rPr>
        <w:t>ꎮ</w:t>
      </w:r>
    </w:p>
    <w:p>
      <w:pPr>
        <w:pStyle w:val="BodyText"/>
        <w:spacing w:line="295" w:lineRule="auto"/>
        <w:ind w:right="442"/>
        <w:rPr>
          <w:rFonts w:ascii="MS UI Gothic" w:eastAsia="MS UI Gothic" w:hint="eastAsia"/>
        </w:rPr>
      </w:pPr>
      <w:r>
        <w:rPr/>
        <w:t>第五十四条  本条例自公布之日起施行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
        <w:ind w:left="0" w:firstLine="0"/>
        <w:jc w:val="left"/>
        <w:rPr>
          <w:rFonts w:ascii="MS UI Gothic"/>
          <w:sz w:val="18"/>
        </w:rPr>
      </w:pPr>
    </w:p>
    <w:p>
      <w:pPr>
        <w:spacing w:before="65"/>
        <w:ind w:left="334" w:right="652" w:firstLine="0"/>
        <w:jc w:val="center"/>
        <w:rPr>
          <w:sz w:val="29"/>
        </w:rPr>
      </w:pPr>
      <w:r>
        <w:rPr>
          <w:sz w:val="29"/>
        </w:rPr>
        <w:t>内 容 解 读</w:t>
      </w:r>
    </w:p>
    <w:p>
      <w:pPr>
        <w:pStyle w:val="BodyText"/>
        <w:spacing w:before="4"/>
        <w:ind w:left="0" w:firstLine="0"/>
        <w:jc w:val="left"/>
        <w:rPr>
          <w:sz w:val="15"/>
        </w:rPr>
      </w:pPr>
    </w:p>
    <w:p>
      <w:pPr>
        <w:spacing w:after="0"/>
        <w:jc w:val="left"/>
        <w:rPr>
          <w:sz w:val="15"/>
        </w:rPr>
        <w:sectPr>
          <w:type w:val="continuous"/>
          <w:pgSz w:w="10500" w:h="14750"/>
          <w:pgMar w:top="960" w:bottom="280" w:left="980" w:right="980"/>
        </w:sectPr>
      </w:pPr>
    </w:p>
    <w:p>
      <w:pPr>
        <w:pStyle w:val="BodyText"/>
        <w:spacing w:line="290" w:lineRule="auto" w:before="174"/>
        <w:ind w:right="38"/>
        <w:rPr>
          <w:rFonts w:ascii="MS UI Gothic" w:hAnsi="MS UI Gothic" w:eastAsia="MS UI Gothic" w:hint="eastAsia"/>
        </w:rPr>
      </w:pPr>
      <w:r>
        <w:rPr/>
        <w:t>国务院法制办公室负责人 </w:t>
      </w:r>
      <w:r>
        <w:rPr>
          <w:rFonts w:ascii="MS UI Gothic" w:hAnsi="MS UI Gothic" w:eastAsia="MS UI Gothic" w:hint="eastAsia"/>
          <w:w w:val="85"/>
        </w:rPr>
        <w:t>１２ </w:t>
      </w:r>
      <w:r>
        <w:rPr/>
        <w:t>日就国务院公布的 </w:t>
      </w:r>
      <w:r>
        <w:rPr>
          <w:rFonts w:ascii="MS UI Gothic" w:hAnsi="MS UI Gothic" w:eastAsia="MS UI Gothic" w:hint="eastAsia"/>
          <w:w w:val="85"/>
        </w:rPr>
        <w:t>« </w:t>
      </w:r>
      <w:r>
        <w:rPr/>
        <w:t>突发公共卫生事件应急条例</w:t>
      </w:r>
      <w:r>
        <w:rPr>
          <w:rFonts w:ascii="MS UI Gothic" w:hAnsi="MS UI Gothic" w:eastAsia="MS UI Gothic" w:hint="eastAsia"/>
          <w:w w:val="85"/>
        </w:rPr>
        <w:t>» ꎬ </w:t>
      </w:r>
      <w:r>
        <w:rPr/>
        <w:t>接受了新华社记者的专访</w:t>
      </w:r>
      <w:r>
        <w:rPr>
          <w:rFonts w:ascii="MS UI Gothic" w:hAnsi="MS UI Gothic" w:eastAsia="MS UI Gothic" w:hint="eastAsia"/>
          <w:w w:val="85"/>
        </w:rPr>
        <w:t>ꎬ </w:t>
      </w:r>
      <w:r>
        <w:rPr/>
        <w:t>并回答了记者的提问</w:t>
      </w:r>
      <w:r>
        <w:rPr>
          <w:rFonts w:ascii="MS UI Gothic" w:hAnsi="MS UI Gothic" w:eastAsia="MS UI Gothic" w:hint="eastAsia"/>
          <w:w w:val="85"/>
        </w:rPr>
        <w:t>ꎮ</w:t>
      </w:r>
    </w:p>
    <w:p>
      <w:pPr>
        <w:pStyle w:val="BodyText"/>
        <w:spacing w:line="288" w:lineRule="auto"/>
        <w:ind w:right="38"/>
        <w:rPr>
          <w:rFonts w:ascii="MS UI Gothic" w:hAnsi="MS UI Gothic" w:eastAsia="MS UI Gothic" w:hint="eastAsia"/>
        </w:rPr>
      </w:pPr>
      <w:r>
        <w:rPr>
          <w:spacing w:val="3"/>
          <w:w w:val="105"/>
        </w:rPr>
        <w:t>记者</w:t>
      </w:r>
      <w:r>
        <w:rPr>
          <w:rFonts w:ascii="MS UI Gothic" w:hAnsi="MS UI Gothic" w:eastAsia="MS UI Gothic" w:hint="eastAsia"/>
          <w:spacing w:val="26"/>
          <w:w w:val="235"/>
        </w:rPr>
        <w:t>: </w:t>
      </w:r>
      <w:r>
        <w:rPr>
          <w:rFonts w:ascii="MS UI Gothic" w:hAnsi="MS UI Gothic" w:eastAsia="MS UI Gothic" w:hint="eastAsia"/>
          <w:spacing w:val="-12"/>
          <w:w w:val="80"/>
        </w:rPr>
        <w:t>« </w:t>
      </w:r>
      <w:r>
        <w:rPr>
          <w:spacing w:val="14"/>
          <w:w w:val="105"/>
        </w:rPr>
        <w:t>突发公共卫生事件应急条</w:t>
      </w:r>
      <w:r>
        <w:rPr>
          <w:spacing w:val="3"/>
          <w:w w:val="105"/>
        </w:rPr>
        <w:t>例</w:t>
      </w:r>
      <w:r>
        <w:rPr>
          <w:rFonts w:ascii="MS UI Gothic" w:hAnsi="MS UI Gothic" w:eastAsia="MS UI Gothic" w:hint="eastAsia"/>
          <w:spacing w:val="7"/>
          <w:w w:val="80"/>
        </w:rPr>
        <w:t>» </w:t>
      </w:r>
      <w:r>
        <w:rPr>
          <w:spacing w:val="13"/>
          <w:w w:val="105"/>
        </w:rPr>
        <w:t>的出台有什么意义</w:t>
      </w:r>
      <w:r>
        <w:rPr>
          <w:rFonts w:ascii="MS UI Gothic" w:hAnsi="MS UI Gothic" w:eastAsia="MS UI Gothic" w:hint="eastAsia"/>
          <w:spacing w:val="5"/>
          <w:w w:val="80"/>
        </w:rPr>
        <w:t>ꎬ </w:t>
      </w:r>
      <w:r>
        <w:rPr>
          <w:spacing w:val="17"/>
          <w:w w:val="105"/>
        </w:rPr>
        <w:t>尤其在当前抗</w:t>
      </w:r>
      <w:r>
        <w:rPr>
          <w:spacing w:val="3"/>
          <w:w w:val="105"/>
        </w:rPr>
        <w:t>击非典之际</w:t>
      </w:r>
      <w:r>
        <w:rPr>
          <w:rFonts w:ascii="MS UI Gothic" w:hAnsi="MS UI Gothic" w:eastAsia="MS UI Gothic" w:hint="eastAsia"/>
          <w:spacing w:val="1"/>
          <w:w w:val="80"/>
        </w:rPr>
        <w:t>ꎬ </w:t>
      </w:r>
      <w:r>
        <w:rPr>
          <w:spacing w:val="3"/>
          <w:w w:val="105"/>
        </w:rPr>
        <w:t>具有什么现实的指导意义</w:t>
      </w:r>
      <w:r>
        <w:rPr>
          <w:rFonts w:ascii="MS UI Gothic" w:hAnsi="MS UI Gothic" w:eastAsia="MS UI Gothic" w:hint="eastAsia"/>
          <w:w w:val="105"/>
        </w:rPr>
        <w:t>?</w:t>
      </w:r>
    </w:p>
    <w:p>
      <w:pPr>
        <w:pStyle w:val="BodyText"/>
        <w:spacing w:line="290" w:lineRule="auto" w:before="3"/>
        <w:ind w:right="38"/>
        <w:rPr>
          <w:rFonts w:ascii="MS UI Gothic" w:hAnsi="MS UI Gothic" w:eastAsia="MS UI Gothic" w:hint="eastAsia"/>
        </w:rPr>
      </w:pPr>
      <w:r>
        <w:rPr>
          <w:spacing w:val="19"/>
        </w:rPr>
        <w:t>国务院法制办负责人 </w:t>
      </w:r>
      <w:r>
        <w:rPr>
          <w:rFonts w:ascii="MS UI Gothic" w:hAnsi="MS UI Gothic" w:eastAsia="MS UI Gothic" w:hint="eastAsia"/>
          <w:spacing w:val="-22"/>
          <w:w w:val="150"/>
        </w:rPr>
        <w:t>( </w:t>
      </w:r>
      <w:r>
        <w:rPr>
          <w:spacing w:val="12"/>
        </w:rPr>
        <w:t>以下简称负</w:t>
      </w:r>
      <w:r>
        <w:rPr>
          <w:spacing w:val="3"/>
        </w:rPr>
        <w:t>责人</w:t>
      </w:r>
      <w:r>
        <w:rPr>
          <w:rFonts w:ascii="MS UI Gothic" w:hAnsi="MS UI Gothic" w:eastAsia="MS UI Gothic" w:hint="eastAsia"/>
          <w:spacing w:val="44"/>
          <w:w w:val="195"/>
        </w:rPr>
        <w:t>): </w:t>
      </w:r>
      <w:r>
        <w:rPr>
          <w:rFonts w:ascii="MS UI Gothic" w:hAnsi="MS UI Gothic" w:eastAsia="MS UI Gothic" w:hint="eastAsia"/>
          <w:spacing w:val="-15"/>
        </w:rPr>
        <w:t>« </w:t>
      </w:r>
      <w:r>
        <w:rPr>
          <w:spacing w:val="14"/>
        </w:rPr>
        <w:t>突发公共卫生事件应急条例</w:t>
      </w:r>
      <w:r>
        <w:rPr>
          <w:rFonts w:ascii="MS UI Gothic" w:hAnsi="MS UI Gothic" w:eastAsia="MS UI Gothic" w:hint="eastAsia"/>
        </w:rPr>
        <w:t>» </w:t>
      </w:r>
      <w:r>
        <w:rPr>
          <w:rFonts w:ascii="MS UI Gothic" w:hAnsi="MS UI Gothic" w:eastAsia="MS UI Gothic" w:hint="eastAsia"/>
          <w:spacing w:val="-34"/>
          <w:w w:val="150"/>
        </w:rPr>
        <w:t>( </w:t>
      </w:r>
      <w:r>
        <w:rPr>
          <w:spacing w:val="5"/>
        </w:rPr>
        <w:t>以下简称条例</w:t>
      </w:r>
      <w:r>
        <w:rPr>
          <w:rFonts w:ascii="MS UI Gothic" w:hAnsi="MS UI Gothic" w:eastAsia="MS UI Gothic" w:hint="eastAsia"/>
          <w:spacing w:val="31"/>
          <w:w w:val="150"/>
        </w:rPr>
        <w:t>) </w:t>
      </w:r>
      <w:r>
        <w:rPr>
          <w:spacing w:val="7"/>
        </w:rPr>
        <w:t>的出台</w:t>
      </w:r>
      <w:r>
        <w:rPr>
          <w:rFonts w:ascii="MS UI Gothic" w:hAnsi="MS UI Gothic" w:eastAsia="MS UI Gothic" w:hint="eastAsia"/>
          <w:spacing w:val="16"/>
          <w:w w:val="80"/>
        </w:rPr>
        <w:t>ꎬ </w:t>
      </w:r>
      <w:r>
        <w:rPr>
          <w:spacing w:val="7"/>
        </w:rPr>
        <w:t>标志着我国进</w:t>
      </w:r>
      <w:r>
        <w:rPr>
          <w:spacing w:val="16"/>
        </w:rPr>
        <w:t>一步将突发公共卫生事件 </w:t>
      </w:r>
      <w:r>
        <w:rPr>
          <w:rFonts w:ascii="MS UI Gothic" w:hAnsi="MS UI Gothic" w:eastAsia="MS UI Gothic" w:hint="eastAsia"/>
          <w:spacing w:val="-22"/>
          <w:w w:val="150"/>
        </w:rPr>
        <w:t>( </w:t>
      </w:r>
      <w:r>
        <w:rPr>
          <w:spacing w:val="13"/>
        </w:rPr>
        <w:t>以下简称突</w:t>
      </w:r>
      <w:r>
        <w:rPr>
          <w:spacing w:val="8"/>
        </w:rPr>
        <w:t>发事件</w:t>
      </w:r>
      <w:r>
        <w:rPr>
          <w:rFonts w:ascii="MS UI Gothic" w:hAnsi="MS UI Gothic" w:eastAsia="MS UI Gothic" w:hint="eastAsia"/>
          <w:spacing w:val="23"/>
          <w:w w:val="150"/>
        </w:rPr>
        <w:t>) </w:t>
      </w:r>
      <w:r>
        <w:rPr>
          <w:spacing w:val="15"/>
        </w:rPr>
        <w:t>应急处理工作纳入到了法制化</w:t>
      </w:r>
      <w:r>
        <w:rPr>
          <w:spacing w:val="3"/>
        </w:rPr>
        <w:t>的轨道</w:t>
      </w:r>
      <w:r>
        <w:rPr>
          <w:rFonts w:ascii="MS UI Gothic" w:hAnsi="MS UI Gothic" w:eastAsia="MS UI Gothic" w:hint="eastAsia"/>
          <w:spacing w:val="21"/>
          <w:w w:val="80"/>
        </w:rPr>
        <w:t>ꎬ </w:t>
      </w:r>
      <w:r>
        <w:rPr>
          <w:spacing w:val="2"/>
        </w:rPr>
        <w:t>将促使我国突发事件应急处理机</w:t>
      </w:r>
      <w:r>
        <w:rPr>
          <w:spacing w:val="3"/>
        </w:rPr>
        <w:t>制的建立和完善</w:t>
      </w:r>
      <w:r>
        <w:rPr>
          <w:rFonts w:ascii="MS UI Gothic" w:hAnsi="MS UI Gothic" w:eastAsia="MS UI Gothic" w:hint="eastAsia"/>
          <w:spacing w:val="5"/>
          <w:w w:val="80"/>
        </w:rPr>
        <w:t>ꎬ </w:t>
      </w:r>
      <w:r>
        <w:rPr>
          <w:spacing w:val="3"/>
        </w:rPr>
        <w:t>为今后及时</w:t>
      </w:r>
      <w:r>
        <w:rPr>
          <w:rFonts w:ascii="MS UI Gothic" w:hAnsi="MS UI Gothic" w:eastAsia="MS UI Gothic" w:hint="eastAsia"/>
          <w:spacing w:val="23"/>
        </w:rPr>
        <w:t>、 </w:t>
      </w:r>
      <w:r>
        <w:rPr>
          <w:spacing w:val="2"/>
        </w:rPr>
        <w:t>有效地处</w:t>
      </w:r>
      <w:r>
        <w:rPr>
          <w:spacing w:val="13"/>
        </w:rPr>
        <w:t>理突发事件建立起 </w:t>
      </w:r>
      <w:r>
        <w:rPr>
          <w:rFonts w:ascii="MS UI Gothic" w:hAnsi="MS UI Gothic" w:eastAsia="MS UI Gothic" w:hint="eastAsia"/>
          <w:spacing w:val="-11"/>
        </w:rPr>
        <w:t>“ </w:t>
      </w:r>
      <w:r>
        <w:rPr>
          <w:spacing w:val="16"/>
        </w:rPr>
        <w:t>信息畅通</w:t>
      </w:r>
      <w:r>
        <w:rPr>
          <w:rFonts w:ascii="MS UI Gothic" w:hAnsi="MS UI Gothic" w:eastAsia="MS UI Gothic" w:hint="eastAsia"/>
          <w:spacing w:val="10"/>
        </w:rPr>
        <w:t>、 </w:t>
      </w:r>
      <w:r>
        <w:rPr>
          <w:spacing w:val="14"/>
        </w:rPr>
        <w:t>反应快</w:t>
      </w:r>
      <w:r>
        <w:rPr>
          <w:spacing w:val="3"/>
        </w:rPr>
        <w:t>捷</w:t>
      </w:r>
      <w:r>
        <w:rPr>
          <w:rFonts w:ascii="MS UI Gothic" w:hAnsi="MS UI Gothic" w:eastAsia="MS UI Gothic" w:hint="eastAsia"/>
          <w:spacing w:val="18"/>
        </w:rPr>
        <w:t>、 </w:t>
      </w:r>
      <w:r>
        <w:rPr>
          <w:spacing w:val="3"/>
        </w:rPr>
        <w:t>指挥有力</w:t>
      </w:r>
      <w:r>
        <w:rPr>
          <w:rFonts w:ascii="MS UI Gothic" w:hAnsi="MS UI Gothic" w:eastAsia="MS UI Gothic" w:hint="eastAsia"/>
          <w:spacing w:val="18"/>
        </w:rPr>
        <w:t>、 </w:t>
      </w:r>
      <w:r>
        <w:rPr>
          <w:spacing w:val="3"/>
        </w:rPr>
        <w:t>责任明确</w:t>
      </w:r>
      <w:r>
        <w:rPr>
          <w:rFonts w:ascii="MS UI Gothic" w:hAnsi="MS UI Gothic" w:eastAsia="MS UI Gothic" w:hint="eastAsia"/>
          <w:spacing w:val="27"/>
        </w:rPr>
        <w:t>” </w:t>
      </w:r>
      <w:r>
        <w:rPr>
          <w:spacing w:val="3"/>
        </w:rPr>
        <w:t>的法律制度</w:t>
      </w:r>
      <w:r>
        <w:rPr>
          <w:rFonts w:ascii="MS UI Gothic" w:hAnsi="MS UI Gothic" w:eastAsia="MS UI Gothic" w:hint="eastAsia"/>
          <w:w w:val="80"/>
        </w:rPr>
        <w:t>ꎮ</w:t>
      </w:r>
    </w:p>
    <w:p>
      <w:pPr>
        <w:pStyle w:val="BodyText"/>
        <w:spacing w:line="290" w:lineRule="auto"/>
        <w:ind w:right="38"/>
      </w:pPr>
      <w:r>
        <w:rPr/>
        <w:t>条例在当前抗击非典之际出台</w:t>
      </w:r>
      <w:r>
        <w:rPr>
          <w:rFonts w:ascii="MS UI Gothic" w:eastAsia="MS UI Gothic" w:hint="eastAsia"/>
          <w:w w:val="80"/>
        </w:rPr>
        <w:t>ꎬ </w:t>
      </w:r>
      <w:r>
        <w:rPr/>
        <w:t>为严格依法防治非典工作提供了更具有可操作性的法律依据</w:t>
      </w:r>
      <w:r>
        <w:rPr>
          <w:rFonts w:ascii="MS UI Gothic" w:eastAsia="MS UI Gothic" w:hint="eastAsia"/>
          <w:w w:val="80"/>
        </w:rPr>
        <w:t>ꎬ </w:t>
      </w:r>
      <w:r>
        <w:rPr/>
        <w:t>使政府及其各有关部门的职责有了明确的规定</w:t>
      </w:r>
      <w:r>
        <w:rPr>
          <w:rFonts w:ascii="MS UI Gothic" w:eastAsia="MS UI Gothic" w:hint="eastAsia"/>
          <w:w w:val="80"/>
        </w:rPr>
        <w:t>ꎬ </w:t>
      </w:r>
      <w:r>
        <w:rPr/>
        <w:t>有利于调动全社会一切力量</w:t>
      </w:r>
      <w:r>
        <w:rPr>
          <w:rFonts w:ascii="MS UI Gothic" w:eastAsia="MS UI Gothic" w:hint="eastAsia"/>
          <w:w w:val="80"/>
        </w:rPr>
        <w:t>ꎬ </w:t>
      </w:r>
      <w:r>
        <w:rPr/>
        <w:t>充分发挥社区和群众的积极</w:t>
      </w:r>
    </w:p>
    <w:p>
      <w:pPr>
        <w:pStyle w:val="BodyText"/>
        <w:spacing w:line="290" w:lineRule="auto" w:before="174"/>
        <w:ind w:right="442" w:firstLine="0"/>
        <w:rPr>
          <w:rFonts w:ascii="MS UI Gothic" w:eastAsia="MS UI Gothic" w:hint="eastAsia"/>
        </w:rPr>
      </w:pPr>
      <w:r>
        <w:rPr/>
        <w:br w:type="column"/>
      </w:r>
      <w:r>
        <w:rPr/>
        <w:t>性</w:t>
      </w:r>
      <w:r>
        <w:rPr>
          <w:rFonts w:ascii="MS UI Gothic" w:eastAsia="MS UI Gothic" w:hint="eastAsia"/>
          <w:w w:val="80"/>
        </w:rPr>
        <w:t>ꎮ </w:t>
      </w:r>
      <w:r>
        <w:rPr/>
        <w:t>特别是对于目前只有散发或者未发生非典病例的地区</w:t>
      </w:r>
      <w:r>
        <w:rPr>
          <w:rFonts w:ascii="MS UI Gothic" w:eastAsia="MS UI Gothic" w:hint="eastAsia"/>
          <w:w w:val="80"/>
        </w:rPr>
        <w:t>ꎬ </w:t>
      </w:r>
      <w:r>
        <w:rPr/>
        <w:t>作好预防和预警准备提供法律依据和工作思路</w:t>
      </w:r>
      <w:r>
        <w:rPr>
          <w:rFonts w:ascii="MS UI Gothic" w:eastAsia="MS UI Gothic" w:hint="eastAsia"/>
          <w:w w:val="80"/>
        </w:rPr>
        <w:t>ꎮ </w:t>
      </w:r>
      <w:r>
        <w:rPr/>
        <w:t>使得全国防治非典的工作有序地进行</w:t>
      </w:r>
      <w:r>
        <w:rPr>
          <w:rFonts w:ascii="MS UI Gothic" w:eastAsia="MS UI Gothic" w:hint="eastAsia"/>
          <w:w w:val="80"/>
        </w:rPr>
        <w:t>ꎬ </w:t>
      </w:r>
      <w:r>
        <w:rPr/>
        <w:t>彻底切断疫病传播和扩散的途径</w:t>
      </w:r>
      <w:r>
        <w:rPr>
          <w:rFonts w:ascii="MS UI Gothic" w:eastAsia="MS UI Gothic" w:hint="eastAsia"/>
          <w:w w:val="80"/>
        </w:rPr>
        <w:t>ꎬ </w:t>
      </w:r>
      <w:r>
        <w:rPr/>
        <w:t>有效控制疫情蔓延</w:t>
      </w:r>
      <w:r>
        <w:rPr>
          <w:rFonts w:ascii="MS UI Gothic" w:eastAsia="MS UI Gothic" w:hint="eastAsia"/>
          <w:w w:val="80"/>
        </w:rPr>
        <w:t>ꎬ </w:t>
      </w:r>
      <w:r>
        <w:rPr/>
        <w:t>保持正常的生产</w:t>
      </w:r>
      <w:r>
        <w:rPr>
          <w:rFonts w:ascii="MS UI Gothic" w:eastAsia="MS UI Gothic" w:hint="eastAsia"/>
          <w:w w:val="80"/>
        </w:rPr>
        <w:t>、 </w:t>
      </w:r>
      <w:r>
        <w:rPr/>
        <w:t>生活秩序</w:t>
      </w:r>
      <w:r>
        <w:rPr>
          <w:rFonts w:ascii="MS UI Gothic" w:eastAsia="MS UI Gothic" w:hint="eastAsia"/>
          <w:w w:val="80"/>
        </w:rPr>
        <w:t>ꎮ</w:t>
      </w:r>
    </w:p>
    <w:p>
      <w:pPr>
        <w:pStyle w:val="BodyText"/>
        <w:spacing w:line="290" w:lineRule="auto"/>
        <w:ind w:right="442"/>
        <w:rPr>
          <w:rFonts w:ascii="MS UI Gothic" w:eastAsia="MS UI Gothic" w:hint="eastAsia"/>
        </w:rPr>
      </w:pPr>
      <w:r>
        <w:rPr>
          <w:spacing w:val="3"/>
          <w:w w:val="105"/>
        </w:rPr>
        <w:t>记者</w:t>
      </w:r>
      <w:r>
        <w:rPr>
          <w:rFonts w:ascii="MS UI Gothic" w:eastAsia="MS UI Gothic" w:hint="eastAsia"/>
          <w:spacing w:val="-42"/>
          <w:w w:val="235"/>
        </w:rPr>
        <w:t>: </w:t>
      </w:r>
      <w:r>
        <w:rPr>
          <w:spacing w:val="2"/>
          <w:w w:val="105"/>
        </w:rPr>
        <w:t>一般行政法规立法均需要较长</w:t>
      </w:r>
      <w:r>
        <w:rPr>
          <w:spacing w:val="3"/>
        </w:rPr>
        <w:t>时间的调研和论证</w:t>
      </w:r>
      <w:r>
        <w:rPr>
          <w:rFonts w:ascii="MS UI Gothic" w:eastAsia="MS UI Gothic" w:hint="eastAsia"/>
          <w:spacing w:val="20"/>
          <w:w w:val="80"/>
        </w:rPr>
        <w:t>ꎮ </w:t>
      </w:r>
      <w:r>
        <w:rPr>
          <w:spacing w:val="2"/>
        </w:rPr>
        <w:t>这一条例出台前后时</w:t>
      </w:r>
      <w:r>
        <w:rPr>
          <w:spacing w:val="3"/>
          <w:w w:val="105"/>
        </w:rPr>
        <w:t>间不长</w:t>
      </w:r>
      <w:r>
        <w:rPr>
          <w:rFonts w:ascii="MS UI Gothic" w:eastAsia="MS UI Gothic" w:hint="eastAsia"/>
          <w:spacing w:val="2"/>
          <w:w w:val="80"/>
        </w:rPr>
        <w:t>ꎮ </w:t>
      </w:r>
      <w:r>
        <w:rPr>
          <w:spacing w:val="3"/>
          <w:w w:val="105"/>
        </w:rPr>
        <w:t>能否介绍一下条例出台的经过</w:t>
      </w:r>
      <w:r>
        <w:rPr>
          <w:rFonts w:ascii="MS UI Gothic" w:eastAsia="MS UI Gothic" w:hint="eastAsia"/>
          <w:w w:val="105"/>
        </w:rPr>
        <w:t>?</w:t>
      </w:r>
    </w:p>
    <w:p>
      <w:pPr>
        <w:pStyle w:val="BodyText"/>
        <w:spacing w:line="290" w:lineRule="auto"/>
        <w:ind w:right="440"/>
      </w:pPr>
      <w:r>
        <w:rPr/>
        <w:t>负责人</w:t>
      </w:r>
      <w:r>
        <w:rPr>
          <w:rFonts w:ascii="MS UI Gothic" w:hAnsi="MS UI Gothic" w:eastAsia="MS UI Gothic" w:hint="eastAsia"/>
          <w:w w:val="230"/>
        </w:rPr>
        <w:t>: </w:t>
      </w:r>
      <w:r>
        <w:rPr>
          <w:rFonts w:ascii="MS UI Gothic" w:hAnsi="MS UI Gothic" w:eastAsia="MS UI Gothic" w:hint="eastAsia"/>
          <w:w w:val="80"/>
        </w:rPr>
        <w:t>４ </w:t>
      </w:r>
      <w:r>
        <w:rPr/>
        <w:t>月 </w:t>
      </w:r>
      <w:r>
        <w:rPr>
          <w:rFonts w:ascii="MS UI Gothic" w:hAnsi="MS UI Gothic" w:eastAsia="MS UI Gothic" w:hint="eastAsia"/>
          <w:w w:val="80"/>
        </w:rPr>
        <w:t>１４ </w:t>
      </w:r>
      <w:r>
        <w:rPr/>
        <w:t>日国务院第四次常务会议提出抓紧研究 </w:t>
      </w:r>
      <w:r>
        <w:rPr>
          <w:rFonts w:ascii="MS UI Gothic" w:hAnsi="MS UI Gothic" w:eastAsia="MS UI Gothic" w:hint="eastAsia"/>
          <w:w w:val="80"/>
        </w:rPr>
        <w:t>« </w:t>
      </w:r>
      <w:r>
        <w:rPr/>
        <w:t>突发公共卫生事件应急条例</w:t>
      </w:r>
      <w:r>
        <w:rPr>
          <w:rFonts w:ascii="MS UI Gothic" w:hAnsi="MS UI Gothic" w:eastAsia="MS UI Gothic" w:hint="eastAsia"/>
          <w:w w:val="80"/>
        </w:rPr>
        <w:t>» </w:t>
      </w:r>
      <w:r>
        <w:rPr/>
        <w:t>的要求之后</w:t>
      </w:r>
      <w:r>
        <w:rPr>
          <w:rFonts w:ascii="MS UI Gothic" w:hAnsi="MS UI Gothic" w:eastAsia="MS UI Gothic" w:hint="eastAsia"/>
          <w:w w:val="80"/>
        </w:rPr>
        <w:t>ꎬ </w:t>
      </w:r>
      <w:r>
        <w:rPr/>
        <w:t>我们会同卫生部立即抽调人员</w:t>
      </w:r>
      <w:r>
        <w:rPr>
          <w:rFonts w:ascii="MS UI Gothic" w:hAnsi="MS UI Gothic" w:eastAsia="MS UI Gothic" w:hint="eastAsia"/>
          <w:w w:val="80"/>
        </w:rPr>
        <w:t>ꎬ </w:t>
      </w:r>
      <w:r>
        <w:rPr/>
        <w:t>共同组织起草小组</w:t>
      </w:r>
      <w:r>
        <w:rPr>
          <w:rFonts w:ascii="MS UI Gothic" w:hAnsi="MS UI Gothic" w:eastAsia="MS UI Gothic" w:hint="eastAsia"/>
          <w:w w:val="80"/>
        </w:rPr>
        <w:t>ꎬ</w:t>
      </w:r>
      <w:r>
        <w:rPr/>
        <w:t>经过日夜奋战</w:t>
      </w:r>
      <w:r>
        <w:rPr>
          <w:rFonts w:ascii="MS UI Gothic" w:hAnsi="MS UI Gothic" w:eastAsia="MS UI Gothic" w:hint="eastAsia"/>
          <w:w w:val="80"/>
        </w:rPr>
        <w:t>ꎬ </w:t>
      </w:r>
      <w:r>
        <w:rPr/>
        <w:t>草拟了条例的初稿</w:t>
      </w:r>
      <w:r>
        <w:rPr>
          <w:rFonts w:ascii="MS UI Gothic" w:hAnsi="MS UI Gothic" w:eastAsia="MS UI Gothic" w:hint="eastAsia"/>
          <w:w w:val="80"/>
        </w:rPr>
        <w:t>ꎬ </w:t>
      </w:r>
      <w:r>
        <w:rPr/>
        <w:t>于 </w:t>
      </w:r>
      <w:r>
        <w:rPr>
          <w:rFonts w:ascii="MS UI Gothic" w:hAnsi="MS UI Gothic" w:eastAsia="MS UI Gothic" w:hint="eastAsia"/>
          <w:w w:val="80"/>
        </w:rPr>
        <w:t>４ </w:t>
      </w:r>
      <w:r>
        <w:rPr/>
        <w:t>月 </w:t>
      </w:r>
      <w:r>
        <w:rPr>
          <w:rFonts w:ascii="MS UI Gothic" w:hAnsi="MS UI Gothic" w:eastAsia="MS UI Gothic" w:hint="eastAsia"/>
          <w:w w:val="80"/>
        </w:rPr>
        <w:t>２０ </w:t>
      </w:r>
      <w:r>
        <w:rPr/>
        <w:t>日邀请桑国卫</w:t>
      </w:r>
      <w:r>
        <w:rPr>
          <w:rFonts w:ascii="MS UI Gothic" w:hAnsi="MS UI Gothic" w:eastAsia="MS UI Gothic" w:hint="eastAsia"/>
          <w:w w:val="80"/>
        </w:rPr>
        <w:t>、 </w:t>
      </w:r>
      <w:r>
        <w:rPr/>
        <w:t>高守一</w:t>
      </w:r>
      <w:r>
        <w:rPr>
          <w:rFonts w:ascii="MS UI Gothic" w:hAnsi="MS UI Gothic" w:eastAsia="MS UI Gothic" w:hint="eastAsia"/>
          <w:w w:val="80"/>
        </w:rPr>
        <w:t>、 </w:t>
      </w:r>
      <w:r>
        <w:rPr/>
        <w:t>洪涛三位院士和中国疾病预防控制中心</w:t>
      </w:r>
      <w:r>
        <w:rPr>
          <w:rFonts w:ascii="MS UI Gothic" w:hAnsi="MS UI Gothic" w:eastAsia="MS UI Gothic" w:hint="eastAsia"/>
          <w:w w:val="80"/>
        </w:rPr>
        <w:t>、 </w:t>
      </w:r>
      <w:r>
        <w:rPr/>
        <w:t>医疗机构的十几位医学专家</w:t>
      </w:r>
      <w:r>
        <w:rPr>
          <w:rFonts w:ascii="MS UI Gothic" w:hAnsi="MS UI Gothic" w:eastAsia="MS UI Gothic" w:hint="eastAsia"/>
          <w:w w:val="80"/>
        </w:rPr>
        <w:t>、 </w:t>
      </w:r>
      <w:r>
        <w:rPr/>
        <w:t>学者</w:t>
      </w:r>
      <w:r>
        <w:rPr>
          <w:rFonts w:ascii="MS UI Gothic" w:hAnsi="MS UI Gothic" w:eastAsia="MS UI Gothic" w:hint="eastAsia"/>
          <w:w w:val="80"/>
        </w:rPr>
        <w:t>ꎬ </w:t>
      </w:r>
      <w:r>
        <w:rPr/>
        <w:t>对条例初稿进行研究</w:t>
      </w:r>
      <w:r>
        <w:rPr>
          <w:rFonts w:ascii="MS UI Gothic" w:hAnsi="MS UI Gothic" w:eastAsia="MS UI Gothic" w:hint="eastAsia"/>
          <w:w w:val="80"/>
        </w:rPr>
        <w:t>、 </w:t>
      </w:r>
      <w:r>
        <w:rPr/>
        <w:t>论证</w:t>
      </w:r>
      <w:r>
        <w:rPr>
          <w:rFonts w:ascii="MS UI Gothic" w:hAnsi="MS UI Gothic" w:eastAsia="MS UI Gothic" w:hint="eastAsia"/>
          <w:w w:val="80"/>
        </w:rPr>
        <w:t>ꎮ </w:t>
      </w:r>
      <w:r>
        <w:rPr/>
        <w:t>会后</w:t>
      </w:r>
      <w:r>
        <w:rPr>
          <w:rFonts w:ascii="MS UI Gothic" w:hAnsi="MS UI Gothic" w:eastAsia="MS UI Gothic" w:hint="eastAsia"/>
          <w:w w:val="80"/>
        </w:rPr>
        <w:t>ꎬ </w:t>
      </w:r>
      <w:r>
        <w:rPr/>
        <w:t>根据专家</w:t>
      </w:r>
      <w:r>
        <w:rPr>
          <w:rFonts w:ascii="MS UI Gothic" w:hAnsi="MS UI Gothic" w:eastAsia="MS UI Gothic" w:hint="eastAsia"/>
          <w:w w:val="80"/>
        </w:rPr>
        <w:t>、 </w:t>
      </w:r>
      <w:r>
        <w:rPr/>
        <w:t>学者的意见进行了修改</w:t>
      </w:r>
      <w:r>
        <w:rPr>
          <w:rFonts w:ascii="MS UI Gothic" w:hAnsi="MS UI Gothic" w:eastAsia="MS UI Gothic" w:hint="eastAsia"/>
          <w:w w:val="80"/>
        </w:rPr>
        <w:t>ꎬ </w:t>
      </w:r>
      <w:r>
        <w:rPr/>
        <w:t>形成了条例征求意见稿立即送发展改革委</w:t>
      </w:r>
      <w:r>
        <w:rPr>
          <w:rFonts w:ascii="MS UI Gothic" w:hAnsi="MS UI Gothic" w:eastAsia="MS UI Gothic" w:hint="eastAsia"/>
          <w:w w:val="80"/>
        </w:rPr>
        <w:t>、 </w:t>
      </w:r>
      <w:r>
        <w:rPr/>
        <w:t>财政部</w:t>
      </w:r>
      <w:r>
        <w:rPr>
          <w:rFonts w:ascii="MS UI Gothic" w:hAnsi="MS UI Gothic" w:eastAsia="MS UI Gothic" w:hint="eastAsia"/>
          <w:w w:val="80"/>
        </w:rPr>
        <w:t>、 </w:t>
      </w:r>
      <w:r>
        <w:rPr/>
        <w:t>公安部</w:t>
      </w:r>
      <w:r>
        <w:rPr>
          <w:rFonts w:ascii="MS UI Gothic" w:hAnsi="MS UI Gothic" w:eastAsia="MS UI Gothic" w:hint="eastAsia"/>
          <w:w w:val="80"/>
        </w:rPr>
        <w:t>、 </w:t>
      </w:r>
      <w:r>
        <w:rPr/>
        <w:t>监察部等 </w:t>
      </w:r>
      <w:r>
        <w:rPr>
          <w:rFonts w:ascii="MS UI Gothic" w:hAnsi="MS UI Gothic" w:eastAsia="MS UI Gothic" w:hint="eastAsia"/>
          <w:w w:val="80"/>
        </w:rPr>
        <w:t>１５ </w:t>
      </w:r>
      <w:r>
        <w:rPr/>
        <w:t>个国务院有关部门和军委法制</w:t>
      </w:r>
    </w:p>
    <w:p>
      <w:pPr>
        <w:spacing w:after="0" w:line="290"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１４５２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局征求意见</w:t>
      </w:r>
      <w:r>
        <w:rPr>
          <w:rFonts w:ascii="MS UI Gothic" w:eastAsia="MS UI Gothic" w:hint="eastAsia"/>
          <w:w w:val="80"/>
        </w:rPr>
        <w:t>ꎻ </w:t>
      </w:r>
      <w:r>
        <w:rPr/>
        <w:t>同时邀请中国疾病预防控制中心负责人和北京大学公共卫生学院的专家</w:t>
      </w:r>
      <w:r>
        <w:rPr>
          <w:rFonts w:ascii="MS UI Gothic" w:eastAsia="MS UI Gothic" w:hint="eastAsia"/>
          <w:w w:val="80"/>
        </w:rPr>
        <w:t>、 </w:t>
      </w:r>
      <w:r>
        <w:rPr/>
        <w:t>学者</w:t>
      </w:r>
      <w:r>
        <w:rPr>
          <w:rFonts w:ascii="MS UI Gothic" w:eastAsia="MS UI Gothic" w:hint="eastAsia"/>
          <w:w w:val="80"/>
        </w:rPr>
        <w:t>ꎬ </w:t>
      </w:r>
      <w:r>
        <w:rPr/>
        <w:t>对征求意见稿作了进一步的研究</w:t>
      </w:r>
      <w:r>
        <w:rPr>
          <w:rFonts w:ascii="MS UI Gothic" w:eastAsia="MS UI Gothic" w:hint="eastAsia"/>
          <w:w w:val="80"/>
        </w:rPr>
        <w:t>、 </w:t>
      </w:r>
      <w:r>
        <w:rPr/>
        <w:t>论证</w:t>
      </w:r>
      <w:r>
        <w:rPr>
          <w:rFonts w:ascii="MS UI Gothic" w:eastAsia="MS UI Gothic" w:hint="eastAsia"/>
          <w:w w:val="80"/>
        </w:rPr>
        <w:t>ꎮ </w:t>
      </w:r>
      <w:r>
        <w:rPr/>
        <w:t>根据专家和有关部门的意见</w:t>
      </w:r>
      <w:r>
        <w:rPr>
          <w:rFonts w:ascii="MS UI Gothic" w:eastAsia="MS UI Gothic" w:hint="eastAsia"/>
          <w:w w:val="80"/>
        </w:rPr>
        <w:t>ꎬ</w:t>
      </w:r>
      <w:r>
        <w:rPr/>
        <w:t>对征求意见稿作了补充</w:t>
      </w:r>
      <w:r>
        <w:rPr>
          <w:rFonts w:ascii="MS UI Gothic" w:eastAsia="MS UI Gothic" w:hint="eastAsia"/>
          <w:w w:val="80"/>
        </w:rPr>
        <w:t>、 </w:t>
      </w:r>
      <w:r>
        <w:rPr/>
        <w:t>完善</w:t>
      </w:r>
      <w:r>
        <w:rPr>
          <w:rFonts w:ascii="MS UI Gothic" w:eastAsia="MS UI Gothic" w:hint="eastAsia"/>
          <w:w w:val="80"/>
        </w:rPr>
        <w:t>ꎬ </w:t>
      </w:r>
      <w:r>
        <w:rPr/>
        <w:t>形成了条例草案</w:t>
      </w:r>
      <w:r>
        <w:rPr>
          <w:rFonts w:ascii="MS UI Gothic" w:eastAsia="MS UI Gothic" w:hint="eastAsia"/>
          <w:w w:val="80"/>
        </w:rPr>
        <w:t>ꎬ </w:t>
      </w:r>
      <w:r>
        <w:rPr/>
        <w:t>经 </w:t>
      </w:r>
      <w:r>
        <w:rPr>
          <w:rFonts w:ascii="MS UI Gothic" w:eastAsia="MS UI Gothic" w:hint="eastAsia"/>
          <w:w w:val="80"/>
        </w:rPr>
        <w:t>５ </w:t>
      </w:r>
      <w:r>
        <w:rPr/>
        <w:t>月 </w:t>
      </w:r>
      <w:r>
        <w:rPr>
          <w:rFonts w:ascii="MS UI Gothic" w:eastAsia="MS UI Gothic" w:hint="eastAsia"/>
          <w:w w:val="80"/>
        </w:rPr>
        <w:t>７ </w:t>
      </w:r>
      <w:r>
        <w:rPr/>
        <w:t>日国务院第七次常务会议审议并原则通过</w:t>
      </w:r>
      <w:r>
        <w:rPr>
          <w:rFonts w:ascii="MS UI Gothic" w:eastAsia="MS UI Gothic" w:hint="eastAsia"/>
          <w:w w:val="80"/>
        </w:rPr>
        <w:t>ꎮ </w:t>
      </w:r>
      <w:r>
        <w:rPr/>
        <w:t>根据常务会议的精神</w:t>
      </w:r>
      <w:r>
        <w:rPr>
          <w:rFonts w:ascii="MS UI Gothic" w:eastAsia="MS UI Gothic" w:hint="eastAsia"/>
          <w:w w:val="80"/>
        </w:rPr>
        <w:t>ꎬ </w:t>
      </w:r>
      <w:r>
        <w:rPr/>
        <w:t>我们会同卫生部对草案作了进一步修改</w:t>
      </w:r>
      <w:r>
        <w:rPr>
          <w:rFonts w:ascii="MS UI Gothic" w:eastAsia="MS UI Gothic" w:hint="eastAsia"/>
          <w:w w:val="80"/>
        </w:rPr>
        <w:t>ꎬ </w:t>
      </w:r>
      <w:r>
        <w:rPr/>
        <w:t>报请温家宝总理审批同意并签署后公布施行</w:t>
      </w:r>
      <w:r>
        <w:rPr>
          <w:rFonts w:ascii="MS UI Gothic" w:eastAsia="MS UI Gothic" w:hint="eastAsia"/>
          <w:w w:val="80"/>
        </w:rPr>
        <w:t>ꎮ</w:t>
      </w:r>
    </w:p>
    <w:p>
      <w:pPr>
        <w:pStyle w:val="BodyText"/>
        <w:spacing w:line="295" w:lineRule="auto"/>
        <w:ind w:left="440" w:right="1"/>
        <w:rPr>
          <w:rFonts w:ascii="MS UI Gothic" w:eastAsia="MS UI Gothic" w:hint="eastAsia"/>
        </w:rPr>
      </w:pPr>
      <w:r>
        <w:rPr/>
        <w:t>这个条例之所以能在较快的时间内出</w:t>
      </w:r>
      <w:r>
        <w:rPr>
          <w:w w:val="105"/>
        </w:rPr>
        <w:t>台</w:t>
      </w:r>
      <w:r>
        <w:rPr>
          <w:rFonts w:ascii="MS UI Gothic" w:eastAsia="MS UI Gothic" w:hint="eastAsia"/>
          <w:w w:val="80"/>
        </w:rPr>
        <w:t>ꎬ </w:t>
      </w:r>
      <w:r>
        <w:rPr>
          <w:w w:val="105"/>
        </w:rPr>
        <w:t>我们认为</w:t>
      </w:r>
      <w:r>
        <w:rPr>
          <w:rFonts w:ascii="MS UI Gothic" w:eastAsia="MS UI Gothic" w:hint="eastAsia"/>
          <w:w w:val="80"/>
        </w:rPr>
        <w:t>ꎬ </w:t>
      </w:r>
      <w:r>
        <w:rPr>
          <w:w w:val="105"/>
        </w:rPr>
        <w:t>有以下几个原因</w:t>
      </w:r>
      <w:r>
        <w:rPr>
          <w:rFonts w:ascii="MS UI Gothic" w:eastAsia="MS UI Gothic" w:hint="eastAsia"/>
          <w:w w:val="235"/>
        </w:rPr>
        <w:t>:</w:t>
      </w:r>
    </w:p>
    <w:p>
      <w:pPr>
        <w:pStyle w:val="BodyText"/>
        <w:spacing w:line="295" w:lineRule="auto"/>
        <w:ind w:left="440" w:right="1"/>
        <w:rPr>
          <w:rFonts w:ascii="MS UI Gothic" w:hAnsi="MS UI Gothic" w:eastAsia="MS UI Gothic" w:hint="eastAsia"/>
        </w:rPr>
      </w:pPr>
      <w:r>
        <w:rPr/>
        <w:t>一是</w:t>
      </w:r>
      <w:r>
        <w:rPr>
          <w:rFonts w:ascii="MS UI Gothic" w:hAnsi="MS UI Gothic" w:eastAsia="MS UI Gothic" w:hint="eastAsia"/>
          <w:w w:val="80"/>
        </w:rPr>
        <w:t>ꎬ </w:t>
      </w:r>
      <w:r>
        <w:rPr/>
        <w:t>有法律基础</w:t>
      </w:r>
      <w:r>
        <w:rPr>
          <w:rFonts w:ascii="MS UI Gothic" w:hAnsi="MS UI Gothic" w:eastAsia="MS UI Gothic" w:hint="eastAsia"/>
          <w:w w:val="80"/>
        </w:rPr>
        <w:t>ꎮ « </w:t>
      </w:r>
      <w:r>
        <w:rPr/>
        <w:t>中华人民共和国传染病防治法</w:t>
      </w:r>
      <w:r>
        <w:rPr>
          <w:rFonts w:ascii="MS UI Gothic" w:hAnsi="MS UI Gothic" w:eastAsia="MS UI Gothic" w:hint="eastAsia"/>
          <w:w w:val="80"/>
        </w:rPr>
        <w:t>» </w:t>
      </w:r>
      <w:r>
        <w:rPr/>
        <w:t>是处理突发事件的主要法律依据</w:t>
      </w:r>
      <w:r>
        <w:rPr>
          <w:rFonts w:ascii="MS UI Gothic" w:hAnsi="MS UI Gothic" w:eastAsia="MS UI Gothic" w:hint="eastAsia"/>
          <w:w w:val="80"/>
        </w:rPr>
        <w:t>ꎮ </w:t>
      </w:r>
      <w:r>
        <w:rPr/>
        <w:t>这个条例的一些内容就是针对新形势下出现的新情况</w:t>
      </w:r>
      <w:r>
        <w:rPr>
          <w:rFonts w:ascii="MS UI Gothic" w:hAnsi="MS UI Gothic" w:eastAsia="MS UI Gothic" w:hint="eastAsia"/>
          <w:w w:val="80"/>
        </w:rPr>
        <w:t>、 </w:t>
      </w:r>
      <w:r>
        <w:rPr/>
        <w:t>新问题</w:t>
      </w:r>
      <w:r>
        <w:rPr>
          <w:rFonts w:ascii="MS UI Gothic" w:hAnsi="MS UI Gothic" w:eastAsia="MS UI Gothic" w:hint="eastAsia"/>
          <w:w w:val="80"/>
        </w:rPr>
        <w:t>ꎬ </w:t>
      </w:r>
      <w:r>
        <w:rPr/>
        <w:t>特别是前一段非典防治工作中暴露出的薄弱环节</w:t>
      </w:r>
      <w:r>
        <w:rPr>
          <w:rFonts w:ascii="MS UI Gothic" w:hAnsi="MS UI Gothic" w:eastAsia="MS UI Gothic" w:hint="eastAsia"/>
          <w:w w:val="80"/>
        </w:rPr>
        <w:t>ꎬ </w:t>
      </w:r>
      <w:r>
        <w:rPr/>
        <w:t>对传染病防治法等有关法律规定的制度</w:t>
      </w:r>
      <w:r>
        <w:rPr>
          <w:rFonts w:ascii="MS UI Gothic" w:hAnsi="MS UI Gothic" w:eastAsia="MS UI Gothic" w:hint="eastAsia"/>
          <w:w w:val="80"/>
        </w:rPr>
        <w:t>ꎬ </w:t>
      </w:r>
      <w:r>
        <w:rPr/>
        <w:t>作了进一步明确和细化</w:t>
      </w:r>
      <w:r>
        <w:rPr>
          <w:rFonts w:ascii="MS UI Gothic" w:hAnsi="MS UI Gothic" w:eastAsia="MS UI Gothic" w:hint="eastAsia"/>
          <w:w w:val="80"/>
        </w:rPr>
        <w:t>ꎮ</w:t>
      </w:r>
    </w:p>
    <w:p>
      <w:pPr>
        <w:pStyle w:val="BodyText"/>
        <w:spacing w:line="295" w:lineRule="auto"/>
        <w:ind w:left="440" w:right="1"/>
        <w:rPr>
          <w:rFonts w:ascii="MS UI Gothic" w:eastAsia="MS UI Gothic" w:hint="eastAsia"/>
        </w:rPr>
      </w:pPr>
      <w:r>
        <w:rPr/>
        <w:t>二是</w:t>
      </w:r>
      <w:r>
        <w:rPr>
          <w:rFonts w:ascii="MS UI Gothic" w:eastAsia="MS UI Gothic" w:hint="eastAsia"/>
          <w:w w:val="80"/>
        </w:rPr>
        <w:t>ꎬ </w:t>
      </w:r>
      <w:r>
        <w:rPr/>
        <w:t>有实践基础</w:t>
      </w:r>
      <w:r>
        <w:rPr>
          <w:rFonts w:ascii="MS UI Gothic" w:eastAsia="MS UI Gothic" w:hint="eastAsia"/>
          <w:w w:val="80"/>
        </w:rPr>
        <w:t>ꎮ </w:t>
      </w:r>
      <w:r>
        <w:rPr/>
        <w:t>条例的许多内容是把党中央</w:t>
      </w:r>
      <w:r>
        <w:rPr>
          <w:rFonts w:ascii="MS UI Gothic" w:eastAsia="MS UI Gothic" w:hint="eastAsia"/>
          <w:w w:val="80"/>
        </w:rPr>
        <w:t>、 </w:t>
      </w:r>
      <w:r>
        <w:rPr/>
        <w:t>国务院关于防治非典工作的一系列坚决</w:t>
      </w:r>
      <w:r>
        <w:rPr>
          <w:rFonts w:ascii="MS UI Gothic" w:eastAsia="MS UI Gothic" w:hint="eastAsia"/>
          <w:w w:val="80"/>
        </w:rPr>
        <w:t>、 </w:t>
      </w:r>
      <w:r>
        <w:rPr/>
        <w:t>果断</w:t>
      </w:r>
      <w:r>
        <w:rPr>
          <w:rFonts w:ascii="MS UI Gothic" w:eastAsia="MS UI Gothic" w:hint="eastAsia"/>
          <w:w w:val="80"/>
        </w:rPr>
        <w:t>、 </w:t>
      </w:r>
      <w:r>
        <w:rPr/>
        <w:t>有效的政策措施条文化</w:t>
      </w:r>
      <w:r>
        <w:rPr>
          <w:rFonts w:ascii="MS UI Gothic" w:eastAsia="MS UI Gothic" w:hint="eastAsia"/>
          <w:w w:val="80"/>
        </w:rPr>
        <w:t>、 </w:t>
      </w:r>
      <w:r>
        <w:rPr/>
        <w:t>规范化</w:t>
      </w:r>
      <w:r>
        <w:rPr>
          <w:rFonts w:ascii="MS UI Gothic" w:eastAsia="MS UI Gothic" w:hint="eastAsia"/>
          <w:w w:val="80"/>
        </w:rPr>
        <w:t>ꎮ</w:t>
      </w:r>
    </w:p>
    <w:p>
      <w:pPr>
        <w:pStyle w:val="BodyText"/>
        <w:spacing w:line="295" w:lineRule="auto"/>
        <w:ind w:left="440" w:right="1"/>
        <w:rPr>
          <w:rFonts w:ascii="MS UI Gothic" w:eastAsia="MS UI Gothic" w:hint="eastAsia"/>
        </w:rPr>
      </w:pPr>
      <w:r>
        <w:rPr/>
        <w:t>三是</w:t>
      </w:r>
      <w:r>
        <w:rPr>
          <w:rFonts w:ascii="MS UI Gothic" w:eastAsia="MS UI Gothic" w:hint="eastAsia"/>
          <w:w w:val="80"/>
        </w:rPr>
        <w:t>ꎬ </w:t>
      </w:r>
      <w:r>
        <w:rPr/>
        <w:t>国务院领导的亲自指导</w:t>
      </w:r>
      <w:r>
        <w:rPr>
          <w:rFonts w:ascii="MS UI Gothic" w:eastAsia="MS UI Gothic" w:hint="eastAsia"/>
          <w:w w:val="80"/>
        </w:rPr>
        <w:t>ꎮ </w:t>
      </w:r>
      <w:r>
        <w:rPr/>
        <w:t>在起草过程中</w:t>
      </w:r>
      <w:r>
        <w:rPr>
          <w:rFonts w:ascii="MS UI Gothic" w:eastAsia="MS UI Gothic" w:hint="eastAsia"/>
          <w:w w:val="80"/>
        </w:rPr>
        <w:t>ꎬ </w:t>
      </w:r>
      <w:r>
        <w:rPr/>
        <w:t>我们随时就有关问题向国务院有关领导请示报告</w:t>
      </w:r>
      <w:r>
        <w:rPr>
          <w:rFonts w:ascii="MS UI Gothic" w:eastAsia="MS UI Gothic" w:hint="eastAsia"/>
          <w:w w:val="80"/>
        </w:rPr>
        <w:t>ꎬ </w:t>
      </w:r>
      <w:r>
        <w:rPr/>
        <w:t>领导都及时给我们以明确指导</w:t>
      </w:r>
      <w:r>
        <w:rPr>
          <w:rFonts w:ascii="MS UI Gothic" w:eastAsia="MS UI Gothic" w:hint="eastAsia"/>
          <w:w w:val="80"/>
        </w:rPr>
        <w:t>ꎬ </w:t>
      </w:r>
      <w:r>
        <w:rPr/>
        <w:t>保证了起草工作的顺利进行</w:t>
      </w:r>
      <w:r>
        <w:rPr>
          <w:rFonts w:ascii="MS UI Gothic" w:eastAsia="MS UI Gothic" w:hint="eastAsia"/>
          <w:w w:val="80"/>
        </w:rPr>
        <w:t>ꎮ</w:t>
      </w:r>
    </w:p>
    <w:p>
      <w:pPr>
        <w:pStyle w:val="BodyText"/>
        <w:spacing w:line="295" w:lineRule="auto"/>
        <w:ind w:left="440" w:right="1"/>
        <w:rPr>
          <w:rFonts w:ascii="MS UI Gothic" w:eastAsia="MS UI Gothic" w:hint="eastAsia"/>
        </w:rPr>
      </w:pPr>
      <w:r>
        <w:rPr/>
        <w:t>四是</w:t>
      </w:r>
      <w:r>
        <w:rPr>
          <w:rFonts w:ascii="MS UI Gothic" w:eastAsia="MS UI Gothic" w:hint="eastAsia"/>
          <w:w w:val="85"/>
        </w:rPr>
        <w:t>ꎬ </w:t>
      </w:r>
      <w:r>
        <w:rPr/>
        <w:t>集思广益</w:t>
      </w:r>
      <w:r>
        <w:rPr>
          <w:rFonts w:ascii="MS UI Gothic" w:eastAsia="MS UI Gothic" w:hint="eastAsia"/>
          <w:w w:val="85"/>
        </w:rPr>
        <w:t>ꎮ </w:t>
      </w:r>
      <w:r>
        <w:rPr/>
        <w:t>我们邀请了多位公共卫生专家参与条例的起草工作</w:t>
      </w:r>
      <w:r>
        <w:rPr>
          <w:rFonts w:ascii="MS UI Gothic" w:eastAsia="MS UI Gothic" w:hint="eastAsia"/>
          <w:w w:val="85"/>
        </w:rPr>
        <w:t>ꎮ </w:t>
      </w:r>
      <w:r>
        <w:rPr/>
        <w:t>在起草过程中</w:t>
      </w:r>
      <w:r>
        <w:rPr>
          <w:rFonts w:ascii="MS UI Gothic" w:eastAsia="MS UI Gothic" w:hint="eastAsia"/>
          <w:w w:val="85"/>
        </w:rPr>
        <w:t>ꎬ </w:t>
      </w:r>
      <w:r>
        <w:rPr/>
        <w:t>我们征求了国务院 </w:t>
      </w:r>
      <w:r>
        <w:rPr>
          <w:rFonts w:ascii="MS UI Gothic" w:eastAsia="MS UI Gothic" w:hint="eastAsia"/>
          <w:w w:val="85"/>
        </w:rPr>
        <w:t>１５ </w:t>
      </w:r>
      <w:r>
        <w:rPr/>
        <w:t>个部门和军委法制局的意见</w:t>
      </w:r>
      <w:r>
        <w:rPr>
          <w:rFonts w:ascii="MS UI Gothic" w:eastAsia="MS UI Gothic" w:hint="eastAsia"/>
          <w:w w:val="85"/>
        </w:rPr>
        <w:t>ꎬ </w:t>
      </w:r>
      <w:r>
        <w:rPr/>
        <w:t>召开了两次专家论证会</w:t>
      </w:r>
      <w:r>
        <w:rPr>
          <w:rFonts w:ascii="MS UI Gothic" w:eastAsia="MS UI Gothic" w:hint="eastAsia"/>
          <w:w w:val="85"/>
        </w:rPr>
        <w:t>ꎬ </w:t>
      </w:r>
      <w:r>
        <w:rPr/>
        <w:t>并邀请 </w:t>
      </w:r>
      <w:r>
        <w:rPr>
          <w:rFonts w:ascii="MS UI Gothic" w:eastAsia="MS UI Gothic" w:hint="eastAsia"/>
          <w:w w:val="85"/>
        </w:rPr>
        <w:t>２０ </w:t>
      </w:r>
      <w:r>
        <w:rPr/>
        <w:t>多位专家</w:t>
      </w:r>
      <w:r>
        <w:rPr>
          <w:rFonts w:ascii="MS UI Gothic" w:eastAsia="MS UI Gothic" w:hint="eastAsia"/>
          <w:w w:val="85"/>
        </w:rPr>
        <w:t>、 </w:t>
      </w:r>
      <w:r>
        <w:rPr/>
        <w:t>学者对草案进行论证</w:t>
      </w:r>
      <w:r>
        <w:rPr>
          <w:rFonts w:ascii="MS UI Gothic" w:eastAsia="MS UI Gothic" w:hint="eastAsia"/>
          <w:w w:val="85"/>
        </w:rPr>
        <w:t>、 </w:t>
      </w:r>
      <w:r>
        <w:rPr/>
        <w:t>修改</w:t>
      </w:r>
      <w:r>
        <w:rPr>
          <w:rFonts w:ascii="MS UI Gothic" w:eastAsia="MS UI Gothic" w:hint="eastAsia"/>
          <w:w w:val="85"/>
        </w:rPr>
        <w:t>、 </w:t>
      </w:r>
      <w:r>
        <w:rPr/>
        <w:t>把关</w:t>
      </w:r>
      <w:r>
        <w:rPr>
          <w:rFonts w:ascii="MS UI Gothic" w:eastAsia="MS UI Gothic" w:hint="eastAsia"/>
          <w:w w:val="85"/>
        </w:rPr>
        <w:t>ꎮ </w:t>
      </w:r>
      <w:r>
        <w:rPr/>
        <w:t>可以说</w:t>
      </w:r>
      <w:r>
        <w:rPr>
          <w:rFonts w:ascii="MS UI Gothic" w:eastAsia="MS UI Gothic" w:hint="eastAsia"/>
          <w:w w:val="85"/>
        </w:rPr>
        <w:t>ꎬ </w:t>
      </w:r>
      <w:r>
        <w:rPr/>
        <w:t>这个条例是集体智慧的结晶</w:t>
      </w:r>
      <w:r>
        <w:rPr>
          <w:rFonts w:ascii="MS UI Gothic" w:eastAsia="MS UI Gothic" w:hint="eastAsia"/>
          <w:w w:val="85"/>
        </w:rPr>
        <w:t>ꎮ</w:t>
      </w:r>
    </w:p>
    <w:p>
      <w:pPr>
        <w:pStyle w:val="BodyText"/>
        <w:spacing w:line="295" w:lineRule="auto"/>
        <w:ind w:left="440" w:right="1"/>
        <w:rPr>
          <w:rFonts w:ascii="MS UI Gothic" w:eastAsia="MS UI Gothic" w:hint="eastAsia"/>
        </w:rPr>
      </w:pPr>
      <w:r>
        <w:rPr/>
        <w:t>五是</w:t>
      </w:r>
      <w:r>
        <w:rPr>
          <w:rFonts w:ascii="MS UI Gothic" w:eastAsia="MS UI Gothic" w:hint="eastAsia"/>
          <w:w w:val="80"/>
        </w:rPr>
        <w:t>ꎬ </w:t>
      </w:r>
      <w:r>
        <w:rPr/>
        <w:t>起草小组全体同志的日夜奋战</w:t>
      </w:r>
      <w:r>
        <w:rPr>
          <w:rFonts w:ascii="MS UI Gothic" w:eastAsia="MS UI Gothic" w:hint="eastAsia"/>
          <w:w w:val="80"/>
        </w:rPr>
        <w:t>ꎬ </w:t>
      </w:r>
      <w:r>
        <w:rPr/>
        <w:t>勤奋工作</w:t>
      </w:r>
      <w:r>
        <w:rPr>
          <w:rFonts w:ascii="MS UI Gothic" w:eastAsia="MS UI Gothic" w:hint="eastAsia"/>
          <w:w w:val="80"/>
        </w:rPr>
        <w:t>ꎮ</w:t>
      </w:r>
    </w:p>
    <w:p>
      <w:pPr>
        <w:pStyle w:val="BodyText"/>
        <w:spacing w:line="295" w:lineRule="auto"/>
        <w:ind w:left="440" w:right="1"/>
      </w:pPr>
      <w:r>
        <w:rPr>
          <w:spacing w:val="3"/>
          <w:w w:val="105"/>
        </w:rPr>
        <w:t>记者</w:t>
      </w:r>
      <w:r>
        <w:rPr>
          <w:rFonts w:ascii="MS UI Gothic" w:eastAsia="MS UI Gothic" w:hint="eastAsia"/>
          <w:spacing w:val="-44"/>
          <w:w w:val="235"/>
        </w:rPr>
        <w:t>: </w:t>
      </w:r>
      <w:r>
        <w:rPr>
          <w:spacing w:val="2"/>
          <w:w w:val="105"/>
        </w:rPr>
        <w:t>当前突发事件应急处理体系还</w:t>
      </w:r>
      <w:r>
        <w:rPr>
          <w:spacing w:val="12"/>
          <w:w w:val="105"/>
        </w:rPr>
        <w:t>存在一些什么问题</w:t>
      </w:r>
      <w:r>
        <w:rPr>
          <w:rFonts w:ascii="MS UI Gothic" w:eastAsia="MS UI Gothic" w:hint="eastAsia"/>
          <w:w w:val="105"/>
        </w:rPr>
        <w:t>? </w:t>
      </w:r>
      <w:r>
        <w:rPr>
          <w:spacing w:val="15"/>
          <w:w w:val="105"/>
        </w:rPr>
        <w:t>突发事件的应急处</w:t>
      </w:r>
      <w:r>
        <w:rPr>
          <w:spacing w:val="3"/>
        </w:rPr>
        <w:t>理</w:t>
      </w:r>
      <w:r>
        <w:rPr>
          <w:rFonts w:ascii="MS UI Gothic" w:eastAsia="MS UI Gothic" w:hint="eastAsia"/>
          <w:spacing w:val="18"/>
          <w:w w:val="80"/>
        </w:rPr>
        <w:t>ꎬ </w:t>
      </w:r>
      <w:r>
        <w:rPr>
          <w:spacing w:val="13"/>
        </w:rPr>
        <w:t>关键是快速反应机制和应急处理能</w:t>
      </w:r>
    </w:p>
    <w:p>
      <w:pPr>
        <w:pStyle w:val="BodyText"/>
        <w:spacing w:before="124"/>
        <w:ind w:left="381" w:firstLine="0"/>
        <w:rPr>
          <w:rFonts w:ascii="MS UI Gothic" w:eastAsia="MS UI Gothic" w:hint="eastAsia"/>
        </w:rPr>
      </w:pPr>
      <w:r>
        <w:rPr/>
        <w:br w:type="column"/>
      </w:r>
      <w:r>
        <w:rPr/>
        <w:t>力</w:t>
      </w:r>
      <w:r>
        <w:rPr>
          <w:rFonts w:ascii="MS UI Gothic" w:eastAsia="MS UI Gothic" w:hint="eastAsia"/>
          <w:w w:val="80"/>
        </w:rPr>
        <w:t>ꎬ </w:t>
      </w:r>
      <w:r>
        <w:rPr/>
        <w:t>条例如何从法律制度上予以规范</w:t>
      </w:r>
      <w:r>
        <w:rPr>
          <w:rFonts w:ascii="MS UI Gothic" w:eastAsia="MS UI Gothic" w:hint="eastAsia"/>
        </w:rPr>
        <w:t>?</w:t>
      </w:r>
    </w:p>
    <w:p>
      <w:pPr>
        <w:pStyle w:val="BodyText"/>
        <w:spacing w:line="295" w:lineRule="auto" w:before="58"/>
        <w:ind w:left="381" w:right="124"/>
        <w:rPr>
          <w:rFonts w:ascii="MS UI Gothic" w:eastAsia="MS UI Gothic" w:hint="eastAsia"/>
        </w:rPr>
      </w:pPr>
      <w:r>
        <w:rPr>
          <w:spacing w:val="3"/>
          <w:w w:val="105"/>
        </w:rPr>
        <w:t>负责人</w:t>
      </w:r>
      <w:r>
        <w:rPr>
          <w:rFonts w:ascii="MS UI Gothic" w:eastAsia="MS UI Gothic" w:hint="eastAsia"/>
          <w:spacing w:val="-37"/>
          <w:w w:val="180"/>
        </w:rPr>
        <w:t>: </w:t>
      </w:r>
      <w:r>
        <w:rPr>
          <w:spacing w:val="12"/>
          <w:w w:val="105"/>
        </w:rPr>
        <w:t>经过几十年的建设和努力</w:t>
      </w:r>
      <w:r>
        <w:rPr>
          <w:rFonts w:ascii="MS UI Gothic" w:eastAsia="MS UI Gothic" w:hint="eastAsia"/>
          <w:w w:val="80"/>
        </w:rPr>
        <w:t>ꎬ</w:t>
      </w:r>
      <w:r>
        <w:rPr>
          <w:spacing w:val="4"/>
        </w:rPr>
        <w:t>我国已经初步建立了一套公共卫生体系</w:t>
      </w:r>
      <w:r>
        <w:rPr>
          <w:rFonts w:ascii="MS UI Gothic" w:eastAsia="MS UI Gothic" w:hint="eastAsia"/>
          <w:w w:val="80"/>
        </w:rPr>
        <w:t>ꎬ</w:t>
      </w:r>
      <w:r>
        <w:rPr>
          <w:spacing w:val="3"/>
          <w:w w:val="105"/>
        </w:rPr>
        <w:t>拥有一批预防</w:t>
      </w:r>
      <w:r>
        <w:rPr>
          <w:rFonts w:ascii="MS UI Gothic" w:eastAsia="MS UI Gothic" w:hint="eastAsia"/>
          <w:spacing w:val="-2"/>
          <w:w w:val="80"/>
        </w:rPr>
        <w:t>、 </w:t>
      </w:r>
      <w:r>
        <w:rPr>
          <w:spacing w:val="2"/>
          <w:w w:val="105"/>
        </w:rPr>
        <w:t>医疗服务机构和专业技术</w:t>
      </w:r>
      <w:r>
        <w:rPr>
          <w:spacing w:val="3"/>
        </w:rPr>
        <w:t>队伍</w:t>
      </w:r>
      <w:r>
        <w:rPr>
          <w:rFonts w:ascii="MS UI Gothic" w:eastAsia="MS UI Gothic" w:hint="eastAsia"/>
          <w:spacing w:val="19"/>
          <w:w w:val="80"/>
        </w:rPr>
        <w:t>ꎬ </w:t>
      </w:r>
      <w:r>
        <w:rPr>
          <w:spacing w:val="2"/>
        </w:rPr>
        <w:t>对于保障人民群众的身体健康和生</w:t>
      </w:r>
      <w:r>
        <w:rPr>
          <w:spacing w:val="3"/>
        </w:rPr>
        <w:t>命安全</w:t>
      </w:r>
      <w:r>
        <w:rPr>
          <w:rFonts w:ascii="MS UI Gothic" w:eastAsia="MS UI Gothic" w:hint="eastAsia"/>
          <w:spacing w:val="23"/>
          <w:w w:val="80"/>
        </w:rPr>
        <w:t>ꎬ </w:t>
      </w:r>
      <w:r>
        <w:rPr>
          <w:spacing w:val="3"/>
        </w:rPr>
        <w:t>发挥了重要的作用</w:t>
      </w:r>
      <w:r>
        <w:rPr>
          <w:rFonts w:ascii="MS UI Gothic" w:eastAsia="MS UI Gothic" w:hint="eastAsia"/>
          <w:spacing w:val="23"/>
          <w:w w:val="80"/>
        </w:rPr>
        <w:t>ꎮ </w:t>
      </w:r>
      <w:r>
        <w:rPr>
          <w:spacing w:val="2"/>
        </w:rPr>
        <w:t>这是我们建</w:t>
      </w:r>
      <w:r>
        <w:rPr>
          <w:spacing w:val="13"/>
        </w:rPr>
        <w:t>立和完善突发事件应急机制的基础</w:t>
      </w:r>
      <w:r>
        <w:rPr>
          <w:rFonts w:ascii="MS UI Gothic" w:eastAsia="MS UI Gothic" w:hint="eastAsia"/>
          <w:w w:val="80"/>
        </w:rPr>
        <w:t>ꎮ </w:t>
      </w:r>
      <w:r>
        <w:rPr/>
        <w:t>但</w:t>
      </w:r>
      <w:r>
        <w:rPr>
          <w:spacing w:val="3"/>
        </w:rPr>
        <w:t>是</w:t>
      </w:r>
      <w:r>
        <w:rPr>
          <w:rFonts w:ascii="MS UI Gothic" w:eastAsia="MS UI Gothic" w:hint="eastAsia"/>
          <w:spacing w:val="19"/>
          <w:w w:val="80"/>
        </w:rPr>
        <w:t>ꎬ </w:t>
      </w:r>
      <w:r>
        <w:rPr>
          <w:spacing w:val="6"/>
        </w:rPr>
        <w:t>从前一段防治非典型肺炎的过程中</w:t>
      </w:r>
      <w:r>
        <w:rPr>
          <w:rFonts w:ascii="MS UI Gothic" w:eastAsia="MS UI Gothic" w:hint="eastAsia"/>
          <w:w w:val="80"/>
        </w:rPr>
        <w:t>ꎬ</w:t>
      </w:r>
      <w:r>
        <w:rPr>
          <w:spacing w:val="2"/>
        </w:rPr>
        <w:t>也暴露出我们在应对突发事件方面还存在</w:t>
      </w:r>
      <w:r>
        <w:rPr>
          <w:spacing w:val="3"/>
          <w:w w:val="105"/>
        </w:rPr>
        <w:t>一些问题</w:t>
      </w:r>
      <w:r>
        <w:rPr>
          <w:rFonts w:ascii="MS UI Gothic" w:eastAsia="MS UI Gothic" w:hint="eastAsia"/>
          <w:spacing w:val="2"/>
          <w:w w:val="80"/>
        </w:rPr>
        <w:t>ꎬ </w:t>
      </w:r>
      <w:r>
        <w:rPr>
          <w:spacing w:val="3"/>
          <w:w w:val="105"/>
        </w:rPr>
        <w:t>主要是</w:t>
      </w:r>
      <w:r>
        <w:rPr>
          <w:rFonts w:ascii="MS UI Gothic" w:eastAsia="MS UI Gothic" w:hint="eastAsia"/>
          <w:spacing w:val="-45"/>
          <w:w w:val="235"/>
        </w:rPr>
        <w:t>: </w:t>
      </w:r>
      <w:r>
        <w:rPr>
          <w:spacing w:val="3"/>
          <w:w w:val="105"/>
        </w:rPr>
        <w:t>信息渠道不畅通</w:t>
      </w:r>
      <w:r>
        <w:rPr>
          <w:rFonts w:ascii="MS UI Gothic" w:eastAsia="MS UI Gothic" w:hint="eastAsia"/>
          <w:spacing w:val="2"/>
          <w:w w:val="80"/>
        </w:rPr>
        <w:t>ꎬ </w:t>
      </w:r>
      <w:r>
        <w:rPr>
          <w:w w:val="105"/>
        </w:rPr>
        <w:t>信</w:t>
      </w:r>
      <w:r>
        <w:rPr>
          <w:spacing w:val="3"/>
        </w:rPr>
        <w:t>息统计不准确</w:t>
      </w:r>
      <w:r>
        <w:rPr>
          <w:rFonts w:ascii="MS UI Gothic" w:eastAsia="MS UI Gothic" w:hint="eastAsia"/>
          <w:spacing w:val="23"/>
          <w:w w:val="80"/>
        </w:rPr>
        <w:t>ꎬ </w:t>
      </w:r>
      <w:r>
        <w:rPr>
          <w:spacing w:val="3"/>
        </w:rPr>
        <w:t>反应不快</w:t>
      </w:r>
      <w:r>
        <w:rPr>
          <w:rFonts w:ascii="MS UI Gothic" w:eastAsia="MS UI Gothic" w:hint="eastAsia"/>
          <w:spacing w:val="23"/>
          <w:w w:val="80"/>
        </w:rPr>
        <w:t>ꎬ </w:t>
      </w:r>
      <w:r>
        <w:rPr>
          <w:spacing w:val="2"/>
        </w:rPr>
        <w:t>应急准备不足</w:t>
      </w:r>
      <w:r>
        <w:rPr>
          <w:spacing w:val="3"/>
        </w:rPr>
        <w:t>等</w:t>
      </w:r>
      <w:r>
        <w:rPr>
          <w:rFonts w:ascii="MS UI Gothic" w:eastAsia="MS UI Gothic" w:hint="eastAsia"/>
          <w:spacing w:val="23"/>
          <w:w w:val="80"/>
        </w:rPr>
        <w:t>ꎮ </w:t>
      </w:r>
      <w:r>
        <w:rPr>
          <w:spacing w:val="3"/>
        </w:rPr>
        <w:t>针对这些问题</w:t>
      </w:r>
      <w:r>
        <w:rPr>
          <w:rFonts w:ascii="MS UI Gothic" w:eastAsia="MS UI Gothic" w:hint="eastAsia"/>
          <w:spacing w:val="23"/>
          <w:w w:val="80"/>
        </w:rPr>
        <w:t>ꎬ </w:t>
      </w:r>
      <w:r>
        <w:rPr>
          <w:spacing w:val="2"/>
        </w:rPr>
        <w:t>条例着眼于建立和完</w:t>
      </w:r>
      <w:r>
        <w:rPr>
          <w:spacing w:val="3"/>
        </w:rPr>
        <w:t>善快速反应机制</w:t>
      </w:r>
      <w:r>
        <w:rPr>
          <w:rFonts w:ascii="MS UI Gothic" w:eastAsia="MS UI Gothic" w:hint="eastAsia"/>
          <w:spacing w:val="23"/>
          <w:w w:val="80"/>
        </w:rPr>
        <w:t>ꎬ </w:t>
      </w:r>
      <w:r>
        <w:rPr>
          <w:spacing w:val="3"/>
        </w:rPr>
        <w:t>提高应急处理能力</w:t>
      </w:r>
      <w:r>
        <w:rPr>
          <w:rFonts w:ascii="MS UI Gothic" w:eastAsia="MS UI Gothic" w:hint="eastAsia"/>
          <w:spacing w:val="23"/>
          <w:w w:val="80"/>
        </w:rPr>
        <w:t>ꎬ </w:t>
      </w:r>
      <w:r>
        <w:rPr/>
        <w:t>规</w:t>
      </w:r>
      <w:r>
        <w:rPr>
          <w:spacing w:val="3"/>
          <w:w w:val="105"/>
        </w:rPr>
        <w:t>定了一系列具体</w:t>
      </w:r>
      <w:r>
        <w:rPr>
          <w:rFonts w:ascii="MS UI Gothic" w:eastAsia="MS UI Gothic" w:hint="eastAsia"/>
          <w:spacing w:val="1"/>
          <w:w w:val="80"/>
        </w:rPr>
        <w:t>、 </w:t>
      </w:r>
      <w:r>
        <w:rPr>
          <w:spacing w:val="3"/>
          <w:w w:val="105"/>
        </w:rPr>
        <w:t>可行的措施</w:t>
      </w:r>
      <w:r>
        <w:rPr>
          <w:rFonts w:ascii="MS UI Gothic" w:eastAsia="MS UI Gothic" w:hint="eastAsia"/>
          <w:w w:val="235"/>
        </w:rPr>
        <w:t>:</w:t>
      </w:r>
    </w:p>
    <w:p>
      <w:pPr>
        <w:pStyle w:val="BodyText"/>
        <w:spacing w:line="295" w:lineRule="auto"/>
        <w:ind w:left="381" w:right="124"/>
        <w:rPr>
          <w:rFonts w:ascii="MS UI Gothic" w:eastAsia="MS UI Gothic" w:hint="eastAsia"/>
        </w:rPr>
      </w:pPr>
      <w:r>
        <w:rPr/>
        <w:t>一是</w:t>
      </w:r>
      <w:r>
        <w:rPr>
          <w:rFonts w:ascii="MS UI Gothic" w:eastAsia="MS UI Gothic" w:hint="eastAsia"/>
          <w:w w:val="80"/>
        </w:rPr>
        <w:t>ꎬ </w:t>
      </w:r>
      <w:r>
        <w:rPr/>
        <w:t>为了强化处理突发事件的指挥系统</w:t>
      </w:r>
      <w:r>
        <w:rPr>
          <w:rFonts w:ascii="MS UI Gothic" w:eastAsia="MS UI Gothic" w:hint="eastAsia"/>
          <w:w w:val="80"/>
        </w:rPr>
        <w:t>ꎬ </w:t>
      </w:r>
      <w:r>
        <w:rPr/>
        <w:t>明确了政府对突发事件的应急管理职责</w:t>
      </w:r>
      <w:r>
        <w:rPr>
          <w:rFonts w:ascii="MS UI Gothic" w:eastAsia="MS UI Gothic" w:hint="eastAsia"/>
          <w:w w:val="80"/>
        </w:rPr>
        <w:t>ꎮ </w:t>
      </w:r>
      <w:r>
        <w:rPr/>
        <w:t>条例规定</w:t>
      </w:r>
      <w:r>
        <w:rPr>
          <w:rFonts w:ascii="MS UI Gothic" w:eastAsia="MS UI Gothic" w:hint="eastAsia"/>
          <w:w w:val="80"/>
        </w:rPr>
        <w:t>ꎬ </w:t>
      </w:r>
      <w:r>
        <w:rPr/>
        <w:t>突发事件发生后</w:t>
      </w:r>
      <w:r>
        <w:rPr>
          <w:rFonts w:ascii="MS UI Gothic" w:eastAsia="MS UI Gothic" w:hint="eastAsia"/>
          <w:w w:val="80"/>
        </w:rPr>
        <w:t>ꎬ </w:t>
      </w:r>
      <w:r>
        <w:rPr/>
        <w:t>国务院和有关省</w:t>
      </w:r>
      <w:r>
        <w:rPr>
          <w:rFonts w:ascii="MS UI Gothic" w:eastAsia="MS UI Gothic" w:hint="eastAsia"/>
          <w:w w:val="80"/>
        </w:rPr>
        <w:t>、 </w:t>
      </w:r>
      <w:r>
        <w:rPr/>
        <w:t>自治区</w:t>
      </w:r>
      <w:r>
        <w:rPr>
          <w:rFonts w:ascii="MS UI Gothic" w:eastAsia="MS UI Gothic" w:hint="eastAsia"/>
          <w:w w:val="80"/>
        </w:rPr>
        <w:t>、 </w:t>
      </w:r>
      <w:r>
        <w:rPr/>
        <w:t>直辖市人民政府成立应急处理指挥部</w:t>
      </w:r>
      <w:r>
        <w:rPr>
          <w:rFonts w:ascii="MS UI Gothic" w:eastAsia="MS UI Gothic" w:hint="eastAsia"/>
          <w:w w:val="80"/>
        </w:rPr>
        <w:t>ꎬ </w:t>
      </w:r>
      <w:r>
        <w:rPr/>
        <w:t>负责对突发事件应急处理的统一领导和指挥</w:t>
      </w:r>
      <w:r>
        <w:rPr>
          <w:rFonts w:ascii="MS UI Gothic" w:eastAsia="MS UI Gothic" w:hint="eastAsia"/>
          <w:w w:val="80"/>
        </w:rPr>
        <w:t>ꎮ </w:t>
      </w:r>
      <w:r>
        <w:rPr/>
        <w:t>卫生行政主管部门和其他有关部门在各自的职责范围内</w:t>
      </w:r>
      <w:r>
        <w:rPr>
          <w:rFonts w:ascii="MS UI Gothic" w:eastAsia="MS UI Gothic" w:hint="eastAsia"/>
          <w:w w:val="80"/>
        </w:rPr>
        <w:t>ꎬ</w:t>
      </w:r>
      <w:r>
        <w:rPr/>
        <w:t>做好突发事件应急处理的有关工作</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二是</w:t>
      </w:r>
      <w:r>
        <w:rPr>
          <w:rFonts w:ascii="MS UI Gothic" w:eastAsia="MS UI Gothic" w:hint="eastAsia"/>
          <w:w w:val="80"/>
        </w:rPr>
        <w:t>ꎬ </w:t>
      </w:r>
      <w:r>
        <w:rPr/>
        <w:t>针对一些部门和地方对突发事件预警能力不足</w:t>
      </w:r>
      <w:r>
        <w:rPr>
          <w:rFonts w:ascii="MS UI Gothic" w:eastAsia="MS UI Gothic" w:hint="eastAsia"/>
          <w:w w:val="80"/>
        </w:rPr>
        <w:t>、 </w:t>
      </w:r>
      <w:r>
        <w:rPr/>
        <w:t>监测系统反应不灵敏的问题</w:t>
      </w:r>
      <w:r>
        <w:rPr>
          <w:rFonts w:ascii="MS UI Gothic" w:eastAsia="MS UI Gothic" w:hint="eastAsia"/>
          <w:w w:val="80"/>
        </w:rPr>
        <w:t>ꎬ </w:t>
      </w:r>
      <w:r>
        <w:rPr/>
        <w:t>条例明确规定了突发事件的监测与预警制度</w:t>
      </w:r>
      <w:r>
        <w:rPr>
          <w:rFonts w:ascii="MS UI Gothic" w:eastAsia="MS UI Gothic" w:hint="eastAsia"/>
          <w:w w:val="80"/>
        </w:rPr>
        <w:t>ꎻ </w:t>
      </w:r>
      <w:r>
        <w:rPr/>
        <w:t>确立了多渠道的</w:t>
      </w:r>
      <w:r>
        <w:rPr>
          <w:rFonts w:ascii="MS UI Gothic" w:eastAsia="MS UI Gothic" w:hint="eastAsia"/>
          <w:w w:val="80"/>
        </w:rPr>
        <w:t>、 </w:t>
      </w:r>
      <w:r>
        <w:rPr/>
        <w:t>快捷的</w:t>
      </w:r>
      <w:r>
        <w:rPr>
          <w:rFonts w:ascii="MS UI Gothic" w:eastAsia="MS UI Gothic" w:hint="eastAsia"/>
          <w:w w:val="80"/>
        </w:rPr>
        <w:t>、 </w:t>
      </w:r>
      <w:r>
        <w:rPr/>
        <w:t>纵横协调的信息报告制度</w:t>
      </w:r>
      <w:r>
        <w:rPr>
          <w:rFonts w:ascii="MS UI Gothic" w:eastAsia="MS UI Gothic" w:hint="eastAsia"/>
          <w:w w:val="80"/>
        </w:rPr>
        <w:t>ꎬ </w:t>
      </w:r>
      <w:r>
        <w:rPr/>
        <w:t>特别是强化了省级人民政府的信息报告责任</w:t>
      </w:r>
      <w:r>
        <w:rPr>
          <w:rFonts w:ascii="MS UI Gothic" w:eastAsia="MS UI Gothic" w:hint="eastAsia"/>
          <w:w w:val="80"/>
        </w:rPr>
        <w:t>ꎬ </w:t>
      </w:r>
      <w:r>
        <w:rPr/>
        <w:t>规定省级人民政府必须在接到疫情等突发事件报告 </w:t>
      </w:r>
      <w:r>
        <w:rPr>
          <w:rFonts w:ascii="MS UI Gothic" w:eastAsia="MS UI Gothic" w:hint="eastAsia"/>
          <w:w w:val="80"/>
        </w:rPr>
        <w:t>１ </w:t>
      </w:r>
      <w:r>
        <w:rPr/>
        <w:t>小时内</w:t>
      </w:r>
      <w:r>
        <w:rPr>
          <w:rFonts w:ascii="MS UI Gothic" w:eastAsia="MS UI Gothic" w:hint="eastAsia"/>
          <w:w w:val="80"/>
        </w:rPr>
        <w:t>ꎬ </w:t>
      </w:r>
      <w:r>
        <w:rPr/>
        <w:t>向国务院卫生行政主管部门报告</w:t>
      </w:r>
      <w:r>
        <w:rPr>
          <w:rFonts w:ascii="MS UI Gothic" w:eastAsia="MS UI Gothic" w:hint="eastAsia"/>
          <w:w w:val="80"/>
        </w:rPr>
        <w:t>ꎻ </w:t>
      </w:r>
      <w:r>
        <w:rPr/>
        <w:t>还明确了各级政府之间</w:t>
      </w:r>
      <w:r>
        <w:rPr>
          <w:rFonts w:ascii="MS UI Gothic" w:eastAsia="MS UI Gothic" w:hint="eastAsia"/>
          <w:w w:val="80"/>
        </w:rPr>
        <w:t>、 </w:t>
      </w:r>
      <w:r>
        <w:rPr/>
        <w:t>上下级卫生部门之间的信息报告时限</w:t>
      </w:r>
      <w:r>
        <w:rPr>
          <w:rFonts w:ascii="MS UI Gothic" w:eastAsia="MS UI Gothic" w:hint="eastAsia"/>
          <w:w w:val="80"/>
        </w:rPr>
        <w:t>ꎮ </w:t>
      </w:r>
      <w:r>
        <w:rPr/>
        <w:t>同时</w:t>
      </w:r>
      <w:r>
        <w:rPr>
          <w:rFonts w:ascii="MS UI Gothic" w:eastAsia="MS UI Gothic" w:hint="eastAsia"/>
          <w:w w:val="80"/>
        </w:rPr>
        <w:t>ꎬ </w:t>
      </w:r>
      <w:r>
        <w:rPr/>
        <w:t>明确规定任何单位和个人均有权向政府或者政府部门报告突发事件</w:t>
      </w:r>
      <w:r>
        <w:rPr>
          <w:rFonts w:ascii="MS UI Gothic" w:eastAsia="MS UI Gothic" w:hint="eastAsia"/>
          <w:w w:val="80"/>
        </w:rPr>
        <w:t>ꎬ </w:t>
      </w:r>
      <w:r>
        <w:rPr/>
        <w:t>有权举报不履行职责或者不按照规定履行职责的政府或者政府部门</w:t>
      </w:r>
      <w:r>
        <w:rPr>
          <w:rFonts w:ascii="MS UI Gothic" w:eastAsia="MS UI Gothic" w:hint="eastAsia"/>
          <w:w w:val="80"/>
        </w:rPr>
        <w:t>ꎮ</w:t>
      </w:r>
    </w:p>
    <w:p>
      <w:pPr>
        <w:pStyle w:val="BodyText"/>
        <w:spacing w:line="295" w:lineRule="auto"/>
        <w:ind w:left="381" w:right="126"/>
      </w:pPr>
      <w:r>
        <w:rPr/>
        <w:t>三是</w:t>
      </w:r>
      <w:r>
        <w:rPr>
          <w:rFonts w:ascii="MS UI Gothic" w:eastAsia="MS UI Gothic" w:hint="eastAsia"/>
          <w:w w:val="80"/>
        </w:rPr>
        <w:t>ꎬ </w:t>
      </w:r>
      <w:r>
        <w:rPr/>
        <w:t>针对这次防治非典工作中反映出的应急储备不足的问题</w:t>
      </w:r>
      <w:r>
        <w:rPr>
          <w:rFonts w:ascii="MS UI Gothic" w:eastAsia="MS UI Gothic" w:hint="eastAsia"/>
          <w:w w:val="80"/>
        </w:rPr>
        <w:t>ꎬ </w:t>
      </w:r>
      <w:r>
        <w:rPr/>
        <w:t>条例规定县级以上各级政府应当组织开展防治突发事件</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１４５３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相关的科学研究</w:t>
      </w:r>
      <w:r>
        <w:rPr>
          <w:rFonts w:ascii="MS UI Gothic" w:eastAsia="MS UI Gothic" w:hint="eastAsia"/>
          <w:w w:val="80"/>
        </w:rPr>
        <w:t>ꎬ </w:t>
      </w:r>
      <w:r>
        <w:rPr/>
        <w:t>建立突发事件应急物资</w:t>
      </w:r>
      <w:r>
        <w:rPr>
          <w:rFonts w:ascii="MS UI Gothic" w:eastAsia="MS UI Gothic" w:hint="eastAsia"/>
          <w:w w:val="80"/>
        </w:rPr>
        <w:t>、 </w:t>
      </w:r>
      <w:r>
        <w:rPr/>
        <w:t>设备</w:t>
      </w:r>
      <w:r>
        <w:rPr>
          <w:rFonts w:ascii="MS UI Gothic" w:eastAsia="MS UI Gothic" w:hint="eastAsia"/>
          <w:w w:val="80"/>
        </w:rPr>
        <w:t>、 </w:t>
      </w:r>
      <w:r>
        <w:rPr/>
        <w:t>设施</w:t>
      </w:r>
      <w:r>
        <w:rPr>
          <w:rFonts w:ascii="MS UI Gothic" w:eastAsia="MS UI Gothic" w:hint="eastAsia"/>
          <w:w w:val="80"/>
        </w:rPr>
        <w:t>、 </w:t>
      </w:r>
      <w:r>
        <w:rPr/>
        <w:t>技术与人才资源等方面的储备</w:t>
      </w:r>
      <w:r>
        <w:rPr>
          <w:rFonts w:ascii="MS UI Gothic" w:eastAsia="MS UI Gothic" w:hint="eastAsia"/>
          <w:w w:val="80"/>
        </w:rPr>
        <w:t>ꎬ </w:t>
      </w:r>
      <w:r>
        <w:rPr/>
        <w:t>所需经费纳入本级政府财政预算</w:t>
      </w:r>
      <w:r>
        <w:rPr>
          <w:rFonts w:ascii="MS UI Gothic" w:eastAsia="MS UI Gothic" w:hint="eastAsia"/>
          <w:w w:val="80"/>
        </w:rPr>
        <w:t>ꎮ</w:t>
      </w:r>
    </w:p>
    <w:p>
      <w:pPr>
        <w:pStyle w:val="BodyText"/>
        <w:spacing w:line="295" w:lineRule="auto"/>
        <w:ind w:right="39"/>
        <w:rPr>
          <w:rFonts w:ascii="MS UI Gothic" w:eastAsia="MS UI Gothic" w:hint="eastAsia"/>
        </w:rPr>
      </w:pPr>
      <w:r>
        <w:rPr/>
        <w:t>四是</w:t>
      </w:r>
      <w:r>
        <w:rPr>
          <w:rFonts w:ascii="MS UI Gothic" w:eastAsia="MS UI Gothic" w:hint="eastAsia"/>
          <w:w w:val="80"/>
        </w:rPr>
        <w:t>ꎬ </w:t>
      </w:r>
      <w:r>
        <w:rPr/>
        <w:t>为了及时</w:t>
      </w:r>
      <w:r>
        <w:rPr>
          <w:rFonts w:ascii="MS UI Gothic" w:eastAsia="MS UI Gothic" w:hint="eastAsia"/>
          <w:w w:val="80"/>
        </w:rPr>
        <w:t>、 </w:t>
      </w:r>
      <w:r>
        <w:rPr/>
        <w:t>有序地处理突发事件</w:t>
      </w:r>
      <w:r>
        <w:rPr>
          <w:rFonts w:ascii="MS UI Gothic" w:eastAsia="MS UI Gothic" w:hint="eastAsia"/>
          <w:w w:val="80"/>
        </w:rPr>
        <w:t>ꎬ </w:t>
      </w:r>
      <w:r>
        <w:rPr/>
        <w:t>制定突发事件应急预案至关重要</w:t>
      </w:r>
      <w:r>
        <w:rPr>
          <w:rFonts w:ascii="MS UI Gothic" w:eastAsia="MS UI Gothic" w:hint="eastAsia"/>
          <w:w w:val="80"/>
        </w:rPr>
        <w:t>ꎮ </w:t>
      </w:r>
      <w:r>
        <w:rPr/>
        <w:t>条例规定国务院卫生行政主管部门应当按照分类指导</w:t>
      </w:r>
      <w:r>
        <w:rPr>
          <w:rFonts w:ascii="MS UI Gothic" w:eastAsia="MS UI Gothic" w:hint="eastAsia"/>
          <w:w w:val="80"/>
        </w:rPr>
        <w:t>、 </w:t>
      </w:r>
      <w:r>
        <w:rPr/>
        <w:t>快速反应的要求</w:t>
      </w:r>
      <w:r>
        <w:rPr>
          <w:rFonts w:ascii="MS UI Gothic" w:eastAsia="MS UI Gothic" w:hint="eastAsia"/>
          <w:w w:val="80"/>
        </w:rPr>
        <w:t>ꎬ </w:t>
      </w:r>
      <w:r>
        <w:rPr/>
        <w:t>针对重大传染病疫情</w:t>
      </w:r>
      <w:r>
        <w:rPr>
          <w:rFonts w:ascii="MS UI Gothic" w:eastAsia="MS UI Gothic" w:hint="eastAsia"/>
          <w:w w:val="80"/>
        </w:rPr>
        <w:t>、 </w:t>
      </w:r>
      <w:r>
        <w:rPr/>
        <w:t>群体性不明原因疾病</w:t>
      </w:r>
      <w:r>
        <w:rPr>
          <w:rFonts w:ascii="MS UI Gothic" w:eastAsia="MS UI Gothic" w:hint="eastAsia"/>
          <w:w w:val="80"/>
        </w:rPr>
        <w:t>、 </w:t>
      </w:r>
      <w:r>
        <w:rPr/>
        <w:t>重大食物和职业中毒等突发事件制定全国突发事件应急预案</w:t>
      </w:r>
      <w:r>
        <w:rPr>
          <w:rFonts w:ascii="MS UI Gothic" w:eastAsia="MS UI Gothic" w:hint="eastAsia"/>
          <w:w w:val="80"/>
        </w:rPr>
        <w:t>ꎬ </w:t>
      </w:r>
      <w:r>
        <w:rPr/>
        <w:t>报请国务院批准</w:t>
      </w:r>
      <w:r>
        <w:rPr>
          <w:rFonts w:ascii="MS UI Gothic" w:eastAsia="MS UI Gothic" w:hint="eastAsia"/>
          <w:w w:val="80"/>
        </w:rPr>
        <w:t>ꎻ </w:t>
      </w:r>
      <w:r>
        <w:rPr/>
        <w:t>省</w:t>
      </w:r>
      <w:r>
        <w:rPr>
          <w:rFonts w:ascii="MS UI Gothic" w:eastAsia="MS UI Gothic" w:hint="eastAsia"/>
          <w:w w:val="80"/>
        </w:rPr>
        <w:t>、 </w:t>
      </w:r>
      <w:r>
        <w:rPr/>
        <w:t>自治区</w:t>
      </w:r>
      <w:r>
        <w:rPr>
          <w:rFonts w:ascii="MS UI Gothic" w:eastAsia="MS UI Gothic" w:hint="eastAsia"/>
          <w:w w:val="80"/>
        </w:rPr>
        <w:t>、 </w:t>
      </w:r>
      <w:r>
        <w:rPr/>
        <w:t>直辖市人民政府根据全国突发事件应急预案</w:t>
      </w:r>
      <w:r>
        <w:rPr>
          <w:rFonts w:ascii="MS UI Gothic" w:eastAsia="MS UI Gothic" w:hint="eastAsia"/>
          <w:w w:val="80"/>
        </w:rPr>
        <w:t>ꎬ </w:t>
      </w:r>
      <w:r>
        <w:rPr/>
        <w:t>结合本地实际情况</w:t>
      </w:r>
      <w:r>
        <w:rPr>
          <w:rFonts w:ascii="MS UI Gothic" w:eastAsia="MS UI Gothic" w:hint="eastAsia"/>
          <w:w w:val="80"/>
        </w:rPr>
        <w:t>ꎬ </w:t>
      </w:r>
      <w:r>
        <w:rPr/>
        <w:t>制定本行政区域的突发事件应急预案</w:t>
      </w:r>
      <w:r>
        <w:rPr>
          <w:rFonts w:ascii="MS UI Gothic" w:eastAsia="MS UI Gothic" w:hint="eastAsia"/>
          <w:w w:val="80"/>
        </w:rPr>
        <w:t>ꎮ </w:t>
      </w:r>
      <w:r>
        <w:rPr/>
        <w:t>同时规定突发事件应急预案</w:t>
      </w:r>
      <w:r>
        <w:rPr>
          <w:rFonts w:ascii="MS UI Gothic" w:eastAsia="MS UI Gothic" w:hint="eastAsia"/>
          <w:w w:val="80"/>
        </w:rPr>
        <w:t>ꎬ </w:t>
      </w:r>
      <w:r>
        <w:rPr/>
        <w:t>应当包括突发事件应急指挥部的组成和相关部门的职责</w:t>
      </w:r>
      <w:r>
        <w:rPr>
          <w:rFonts w:ascii="MS UI Gothic" w:eastAsia="MS UI Gothic" w:hint="eastAsia"/>
          <w:w w:val="80"/>
        </w:rPr>
        <w:t>、 </w:t>
      </w:r>
      <w:r>
        <w:rPr/>
        <w:t>突发事件信息的报告与通报</w:t>
      </w:r>
      <w:r>
        <w:rPr>
          <w:rFonts w:ascii="MS UI Gothic" w:eastAsia="MS UI Gothic" w:hint="eastAsia"/>
          <w:w w:val="80"/>
        </w:rPr>
        <w:t>、 </w:t>
      </w:r>
      <w:r>
        <w:rPr/>
        <w:t>突发事件的分级</w:t>
      </w:r>
      <w:r>
        <w:rPr>
          <w:rFonts w:ascii="MS UI Gothic" w:eastAsia="MS UI Gothic" w:hint="eastAsia"/>
          <w:w w:val="80"/>
        </w:rPr>
        <w:t>ꎬ </w:t>
      </w:r>
      <w:r>
        <w:rPr/>
        <w:t>以及应急处理工作方案和应急储备等主要内容</w:t>
      </w:r>
      <w:r>
        <w:rPr>
          <w:rFonts w:ascii="MS UI Gothic" w:eastAsia="MS UI Gothic" w:hint="eastAsia"/>
          <w:w w:val="80"/>
        </w:rPr>
        <w:t>ꎮ </w:t>
      </w:r>
      <w:r>
        <w:rPr/>
        <w:t>此外</w:t>
      </w:r>
      <w:r>
        <w:rPr>
          <w:rFonts w:ascii="MS UI Gothic" w:eastAsia="MS UI Gothic" w:hint="eastAsia"/>
          <w:w w:val="80"/>
        </w:rPr>
        <w:t>ꎬ </w:t>
      </w:r>
      <w:r>
        <w:rPr/>
        <w:t>还规定了突发事件应急预案的启动程序</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3"/>
        </w:rPr>
        <w:t>五是</w:t>
      </w:r>
      <w:r>
        <w:rPr>
          <w:rFonts w:ascii="MS UI Gothic" w:eastAsia="MS UI Gothic" w:hint="eastAsia"/>
          <w:spacing w:val="16"/>
          <w:w w:val="80"/>
        </w:rPr>
        <w:t>ꎬ </w:t>
      </w:r>
      <w:r>
        <w:rPr>
          <w:spacing w:val="2"/>
        </w:rPr>
        <w:t>为了保证有关部门和单位能够</w:t>
      </w:r>
      <w:r>
        <w:rPr>
          <w:spacing w:val="3"/>
        </w:rPr>
        <w:t>切实按照应急预案的规定履行职责</w:t>
      </w:r>
      <w:r>
        <w:rPr>
          <w:rFonts w:ascii="MS UI Gothic" w:eastAsia="MS UI Gothic" w:hint="eastAsia"/>
          <w:spacing w:val="21"/>
          <w:w w:val="80"/>
        </w:rPr>
        <w:t>ꎬ </w:t>
      </w:r>
      <w:r>
        <w:rPr>
          <w:spacing w:val="1"/>
        </w:rPr>
        <w:t>条例</w:t>
      </w:r>
      <w:r>
        <w:rPr>
          <w:spacing w:val="2"/>
        </w:rPr>
        <w:t>规定突发事件应急处理专业技术机构负责</w:t>
      </w:r>
      <w:r>
        <w:rPr>
          <w:spacing w:val="3"/>
        </w:rPr>
        <w:t>突发事件的技术调查</w:t>
      </w:r>
      <w:r>
        <w:rPr>
          <w:rFonts w:ascii="MS UI Gothic" w:eastAsia="MS UI Gothic" w:hint="eastAsia"/>
          <w:spacing w:val="16"/>
          <w:w w:val="80"/>
        </w:rPr>
        <w:t>、 </w:t>
      </w:r>
      <w:r>
        <w:rPr>
          <w:spacing w:val="3"/>
        </w:rPr>
        <w:t>确证</w:t>
      </w:r>
      <w:r>
        <w:rPr>
          <w:rFonts w:ascii="MS UI Gothic" w:eastAsia="MS UI Gothic" w:hint="eastAsia"/>
          <w:spacing w:val="16"/>
          <w:w w:val="80"/>
        </w:rPr>
        <w:t>、 </w:t>
      </w:r>
      <w:r>
        <w:rPr>
          <w:spacing w:val="3"/>
        </w:rPr>
        <w:t>处置</w:t>
      </w:r>
      <w:r>
        <w:rPr>
          <w:rFonts w:ascii="MS UI Gothic" w:eastAsia="MS UI Gothic" w:hint="eastAsia"/>
          <w:spacing w:val="16"/>
          <w:w w:val="80"/>
        </w:rPr>
        <w:t>、 </w:t>
      </w:r>
      <w:r>
        <w:rPr>
          <w:spacing w:val="1"/>
        </w:rPr>
        <w:t>控制</w:t>
      </w:r>
      <w:r>
        <w:rPr>
          <w:spacing w:val="3"/>
        </w:rPr>
        <w:t>和评价等工作</w:t>
      </w:r>
      <w:r>
        <w:rPr>
          <w:rFonts w:ascii="MS UI Gothic" w:eastAsia="MS UI Gothic" w:hint="eastAsia"/>
          <w:spacing w:val="11"/>
          <w:w w:val="80"/>
        </w:rPr>
        <w:t>ꎻ </w:t>
      </w:r>
      <w:r>
        <w:rPr>
          <w:spacing w:val="3"/>
        </w:rPr>
        <w:t>有关政府</w:t>
      </w:r>
      <w:r>
        <w:rPr>
          <w:rFonts w:ascii="MS UI Gothic" w:eastAsia="MS UI Gothic" w:hint="eastAsia"/>
          <w:spacing w:val="11"/>
          <w:w w:val="80"/>
        </w:rPr>
        <w:t>、 </w:t>
      </w:r>
      <w:r>
        <w:rPr>
          <w:spacing w:val="2"/>
        </w:rPr>
        <w:t>部门负责保证</w:t>
      </w:r>
      <w:r>
        <w:rPr>
          <w:spacing w:val="3"/>
        </w:rPr>
        <w:t>突发事件应急所需物资的生产</w:t>
      </w:r>
      <w:r>
        <w:rPr>
          <w:rFonts w:ascii="MS UI Gothic" w:eastAsia="MS UI Gothic" w:hint="eastAsia"/>
          <w:spacing w:val="23"/>
          <w:w w:val="80"/>
        </w:rPr>
        <w:t>、 </w:t>
      </w:r>
      <w:r>
        <w:rPr>
          <w:spacing w:val="3"/>
        </w:rPr>
        <w:t>供应</w:t>
      </w:r>
      <w:r>
        <w:rPr>
          <w:rFonts w:ascii="MS UI Gothic" w:eastAsia="MS UI Gothic" w:hint="eastAsia"/>
          <w:spacing w:val="23"/>
          <w:w w:val="80"/>
        </w:rPr>
        <w:t>、 </w:t>
      </w:r>
      <w:r>
        <w:rPr/>
        <w:t>运</w:t>
      </w:r>
      <w:r>
        <w:rPr>
          <w:spacing w:val="3"/>
        </w:rPr>
        <w:t>输</w:t>
      </w:r>
      <w:r>
        <w:rPr>
          <w:rFonts w:ascii="MS UI Gothic" w:eastAsia="MS UI Gothic" w:hint="eastAsia"/>
          <w:spacing w:val="15"/>
          <w:w w:val="80"/>
        </w:rPr>
        <w:t>ꎮ </w:t>
      </w:r>
      <w:r>
        <w:rPr>
          <w:spacing w:val="3"/>
        </w:rPr>
        <w:t>条例规定</w:t>
      </w:r>
      <w:r>
        <w:rPr>
          <w:rFonts w:ascii="MS UI Gothic" w:eastAsia="MS UI Gothic" w:hint="eastAsia"/>
          <w:spacing w:val="15"/>
          <w:w w:val="80"/>
        </w:rPr>
        <w:t>ꎬ </w:t>
      </w:r>
      <w:r>
        <w:rPr>
          <w:spacing w:val="3"/>
        </w:rPr>
        <w:t>突发事件发生后</w:t>
      </w:r>
      <w:r>
        <w:rPr>
          <w:rFonts w:ascii="MS UI Gothic" w:eastAsia="MS UI Gothic" w:hint="eastAsia"/>
          <w:spacing w:val="15"/>
          <w:w w:val="80"/>
        </w:rPr>
        <w:t>ꎬ </w:t>
      </w:r>
      <w:r>
        <w:rPr>
          <w:spacing w:val="1"/>
        </w:rPr>
        <w:t>应急处</w:t>
      </w:r>
      <w:r>
        <w:rPr>
          <w:spacing w:val="5"/>
        </w:rPr>
        <w:t>理指挥部可以紧急调集人员</w:t>
      </w:r>
      <w:r>
        <w:rPr>
          <w:rFonts w:ascii="MS UI Gothic" w:eastAsia="MS UI Gothic" w:hint="eastAsia"/>
          <w:spacing w:val="21"/>
          <w:w w:val="80"/>
        </w:rPr>
        <w:t>、 </w:t>
      </w:r>
      <w:r>
        <w:rPr>
          <w:spacing w:val="10"/>
        </w:rPr>
        <w:t>储备物资</w:t>
      </w:r>
      <w:r>
        <w:rPr>
          <w:rFonts w:ascii="MS UI Gothic" w:eastAsia="MS UI Gothic" w:hint="eastAsia"/>
          <w:w w:val="80"/>
        </w:rPr>
        <w:t>、</w:t>
      </w:r>
      <w:r>
        <w:rPr>
          <w:spacing w:val="5"/>
        </w:rPr>
        <w:t>交通工具等相关设施</w:t>
      </w:r>
      <w:r>
        <w:rPr>
          <w:rFonts w:ascii="MS UI Gothic" w:eastAsia="MS UI Gothic" w:hint="eastAsia"/>
          <w:spacing w:val="21"/>
          <w:w w:val="80"/>
        </w:rPr>
        <w:t>ꎬ </w:t>
      </w:r>
      <w:r>
        <w:rPr>
          <w:spacing w:val="11"/>
        </w:rPr>
        <w:t>对人员进行疏散</w:t>
      </w:r>
      <w:r>
        <w:rPr>
          <w:rFonts w:ascii="MS UI Gothic" w:eastAsia="MS UI Gothic" w:hint="eastAsia"/>
          <w:w w:val="80"/>
        </w:rPr>
        <w:t>、</w:t>
      </w:r>
      <w:r>
        <w:rPr>
          <w:spacing w:val="10"/>
        </w:rPr>
        <w:t>隔离</w:t>
      </w:r>
      <w:r>
        <w:rPr>
          <w:rFonts w:ascii="MS UI Gothic" w:eastAsia="MS UI Gothic" w:hint="eastAsia"/>
          <w:spacing w:val="2"/>
          <w:w w:val="80"/>
        </w:rPr>
        <w:t>ꎬ </w:t>
      </w:r>
      <w:r>
        <w:rPr>
          <w:spacing w:val="31"/>
        </w:rPr>
        <w:t>封锁疫区以及采取其他控制措</w:t>
      </w:r>
      <w:r>
        <w:rPr>
          <w:spacing w:val="3"/>
        </w:rPr>
        <w:t>施等</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3"/>
        </w:rPr>
        <w:t>六是</w:t>
      </w:r>
      <w:r>
        <w:rPr>
          <w:rFonts w:ascii="MS UI Gothic" w:eastAsia="MS UI Gothic" w:hint="eastAsia"/>
          <w:spacing w:val="16"/>
          <w:w w:val="80"/>
        </w:rPr>
        <w:t>ꎬ </w:t>
      </w:r>
      <w:r>
        <w:rPr>
          <w:spacing w:val="2"/>
        </w:rPr>
        <w:t>为了使专业技术机构和基层在</w:t>
      </w:r>
      <w:r>
        <w:rPr>
          <w:spacing w:val="13"/>
        </w:rPr>
        <w:t>突发事件发生后能够有章可循</w:t>
      </w:r>
      <w:r>
        <w:rPr>
          <w:rFonts w:ascii="MS UI Gothic" w:eastAsia="MS UI Gothic" w:hint="eastAsia"/>
          <w:spacing w:val="1"/>
          <w:w w:val="80"/>
        </w:rPr>
        <w:t>ꎬ </w:t>
      </w:r>
      <w:r>
        <w:rPr>
          <w:spacing w:val="14"/>
        </w:rPr>
        <w:t>条例规</w:t>
      </w:r>
      <w:r>
        <w:rPr>
          <w:spacing w:val="3"/>
        </w:rPr>
        <w:t>定</w:t>
      </w:r>
      <w:r>
        <w:rPr>
          <w:rFonts w:ascii="MS UI Gothic" w:eastAsia="MS UI Gothic" w:hint="eastAsia"/>
          <w:spacing w:val="11"/>
          <w:w w:val="80"/>
        </w:rPr>
        <w:t>ꎬ </w:t>
      </w:r>
      <w:r>
        <w:rPr>
          <w:spacing w:val="3"/>
        </w:rPr>
        <w:t>对新发现的突发传染病</w:t>
      </w:r>
      <w:r>
        <w:rPr>
          <w:rFonts w:ascii="MS UI Gothic" w:eastAsia="MS UI Gothic" w:hint="eastAsia"/>
          <w:spacing w:val="11"/>
          <w:w w:val="80"/>
        </w:rPr>
        <w:t>、 </w:t>
      </w:r>
      <w:r>
        <w:rPr>
          <w:spacing w:val="2"/>
        </w:rPr>
        <w:t>不明原因的</w:t>
      </w:r>
      <w:r>
        <w:rPr>
          <w:spacing w:val="3"/>
        </w:rPr>
        <w:t>群体性疾病</w:t>
      </w:r>
      <w:r>
        <w:rPr>
          <w:rFonts w:ascii="MS UI Gothic" w:eastAsia="MS UI Gothic" w:hint="eastAsia"/>
          <w:spacing w:val="20"/>
          <w:w w:val="80"/>
        </w:rPr>
        <w:t>、 </w:t>
      </w:r>
      <w:r>
        <w:rPr>
          <w:spacing w:val="11"/>
        </w:rPr>
        <w:t>重大食物和职业中毒事件</w:t>
      </w:r>
      <w:r>
        <w:rPr>
          <w:rFonts w:ascii="MS UI Gothic" w:eastAsia="MS UI Gothic" w:hint="eastAsia"/>
          <w:w w:val="80"/>
        </w:rPr>
        <w:t>ꎬ</w:t>
      </w:r>
      <w:r>
        <w:rPr>
          <w:spacing w:val="2"/>
        </w:rPr>
        <w:t>国务院卫生行政主管部门应当尽快组织力</w:t>
      </w:r>
      <w:r>
        <w:rPr>
          <w:spacing w:val="27"/>
        </w:rPr>
        <w:t>量制定相关的技术标准</w:t>
      </w:r>
      <w:r>
        <w:rPr>
          <w:rFonts w:ascii="MS UI Gothic" w:eastAsia="MS UI Gothic" w:hint="eastAsia"/>
          <w:spacing w:val="2"/>
          <w:w w:val="80"/>
        </w:rPr>
        <w:t>、 </w:t>
      </w:r>
      <w:r>
        <w:rPr>
          <w:spacing w:val="28"/>
        </w:rPr>
        <w:t>规范和控制</w:t>
      </w:r>
      <w:r>
        <w:rPr>
          <w:spacing w:val="3"/>
        </w:rPr>
        <w:t>措施</w:t>
      </w:r>
      <w:r>
        <w:rPr>
          <w:rFonts w:ascii="MS UI Gothic" w:eastAsia="MS UI Gothic" w:hint="eastAsia"/>
          <w:w w:val="80"/>
        </w:rPr>
        <w:t>ꎮ</w:t>
      </w:r>
    </w:p>
    <w:p>
      <w:pPr>
        <w:pStyle w:val="BodyText"/>
        <w:spacing w:line="251" w:lineRule="exact"/>
        <w:ind w:left="543" w:firstLine="0"/>
      </w:pPr>
      <w:r>
        <w:rPr/>
        <w:t>七是</w:t>
      </w:r>
      <w:r>
        <w:rPr>
          <w:rFonts w:ascii="MS UI Gothic" w:eastAsia="MS UI Gothic" w:hint="eastAsia"/>
          <w:w w:val="80"/>
        </w:rPr>
        <w:t>ꎬ </w:t>
      </w:r>
      <w:r>
        <w:rPr/>
        <w:t>为了及时有效地救治传染病病</w:t>
      </w:r>
    </w:p>
    <w:p>
      <w:pPr>
        <w:pStyle w:val="BodyText"/>
        <w:spacing w:line="295" w:lineRule="auto" w:before="124"/>
        <w:ind w:right="440" w:firstLine="0"/>
        <w:rPr>
          <w:rFonts w:ascii="MS UI Gothic" w:eastAsia="MS UI Gothic" w:hint="eastAsia"/>
        </w:rPr>
      </w:pPr>
      <w:r>
        <w:rPr/>
        <w:br w:type="column"/>
      </w:r>
      <w:r>
        <w:rPr/>
        <w:t>人</w:t>
      </w:r>
      <w:r>
        <w:rPr>
          <w:rFonts w:ascii="MS UI Gothic" w:eastAsia="MS UI Gothic" w:hint="eastAsia"/>
          <w:w w:val="80"/>
        </w:rPr>
        <w:t>ꎬ </w:t>
      </w:r>
      <w:r>
        <w:rPr/>
        <w:t>防止相互推诿和交叉感染</w:t>
      </w:r>
      <w:r>
        <w:rPr>
          <w:rFonts w:ascii="MS UI Gothic" w:eastAsia="MS UI Gothic" w:hint="eastAsia"/>
          <w:w w:val="80"/>
        </w:rPr>
        <w:t>ꎬ </w:t>
      </w:r>
      <w:r>
        <w:rPr/>
        <w:t>切断传染源</w:t>
      </w:r>
      <w:r>
        <w:rPr>
          <w:rFonts w:ascii="MS UI Gothic" w:eastAsia="MS UI Gothic" w:hint="eastAsia"/>
          <w:w w:val="80"/>
        </w:rPr>
        <w:t>ꎬ </w:t>
      </w:r>
      <w:r>
        <w:rPr/>
        <w:t>条例规范了医疗卫生机构接诊治疗</w:t>
      </w:r>
      <w:r>
        <w:rPr>
          <w:rFonts w:ascii="MS UI Gothic" w:eastAsia="MS UI Gothic" w:hint="eastAsia"/>
          <w:w w:val="80"/>
        </w:rPr>
        <w:t>、</w:t>
      </w:r>
      <w:r>
        <w:rPr/>
        <w:t>病人转送等行为</w:t>
      </w:r>
      <w:r>
        <w:rPr>
          <w:rFonts w:ascii="MS UI Gothic" w:eastAsia="MS UI Gothic" w:hint="eastAsia"/>
          <w:w w:val="80"/>
        </w:rPr>
        <w:t>ꎬ </w:t>
      </w:r>
      <w:r>
        <w:rPr/>
        <w:t>规定了医疗卫生机构对传染病密切接触者采取隔离</w:t>
      </w:r>
      <w:r>
        <w:rPr>
          <w:rFonts w:ascii="MS UI Gothic" w:eastAsia="MS UI Gothic" w:hint="eastAsia"/>
          <w:w w:val="80"/>
        </w:rPr>
        <w:t>、 </w:t>
      </w:r>
      <w:r>
        <w:rPr/>
        <w:t>医学观察措施以及对内应当采取卫生防护措施</w:t>
      </w:r>
      <w:r>
        <w:rPr>
          <w:rFonts w:ascii="MS UI Gothic" w:eastAsia="MS UI Gothic" w:hint="eastAsia"/>
          <w:w w:val="80"/>
        </w:rPr>
        <w:t>ꎮ </w:t>
      </w:r>
      <w:r>
        <w:rPr/>
        <w:t>条例还规定</w:t>
      </w:r>
      <w:r>
        <w:rPr>
          <w:rFonts w:ascii="MS UI Gothic" w:eastAsia="MS UI Gothic" w:hint="eastAsia"/>
          <w:w w:val="80"/>
        </w:rPr>
        <w:t>ꎬ </w:t>
      </w:r>
      <w:r>
        <w:rPr/>
        <w:t>医疗机构收治传染病病人</w:t>
      </w:r>
      <w:r>
        <w:rPr>
          <w:rFonts w:ascii="MS UI Gothic" w:eastAsia="MS UI Gothic" w:hint="eastAsia"/>
          <w:w w:val="80"/>
        </w:rPr>
        <w:t>ꎬ </w:t>
      </w:r>
      <w:r>
        <w:rPr/>
        <w:t>应当依法报告所在地的疾病预防控制机构</w:t>
      </w:r>
      <w:r>
        <w:rPr>
          <w:rFonts w:ascii="MS UI Gothic" w:eastAsia="MS UI Gothic" w:hint="eastAsia"/>
          <w:w w:val="80"/>
        </w:rPr>
        <w:t>ꎮ </w:t>
      </w:r>
      <w:r>
        <w:rPr/>
        <w:t>接到报告的疾病预防控制机构应当立即对可能受到危害的人员进行调查</w:t>
      </w:r>
      <w:r>
        <w:rPr>
          <w:rFonts w:ascii="MS UI Gothic" w:eastAsia="MS UI Gothic" w:hint="eastAsia"/>
          <w:w w:val="80"/>
        </w:rPr>
        <w:t>ꎬ </w:t>
      </w:r>
      <w:r>
        <w:rPr/>
        <w:t>采取必要的控制措施</w:t>
      </w:r>
      <w:r>
        <w:rPr>
          <w:rFonts w:ascii="MS UI Gothic" w:eastAsia="MS UI Gothic" w:hint="eastAsia"/>
          <w:w w:val="80"/>
        </w:rPr>
        <w:t>ꎮ </w:t>
      </w:r>
      <w:r>
        <w:rPr/>
        <w:t>条例还规定</w:t>
      </w:r>
      <w:r>
        <w:rPr>
          <w:rFonts w:ascii="MS UI Gothic" w:eastAsia="MS UI Gothic" w:hint="eastAsia"/>
          <w:w w:val="80"/>
        </w:rPr>
        <w:t>ꎬ </w:t>
      </w:r>
      <w:r>
        <w:rPr/>
        <w:t>县级以上各级人民政府应当提供必要资金</w:t>
      </w:r>
      <w:r>
        <w:rPr>
          <w:rFonts w:ascii="MS UI Gothic" w:eastAsia="MS UI Gothic" w:hint="eastAsia"/>
          <w:w w:val="80"/>
        </w:rPr>
        <w:t>ꎬ </w:t>
      </w:r>
      <w:r>
        <w:rPr/>
        <w:t>保障突发事件所致病人得到及时</w:t>
      </w:r>
      <w:r>
        <w:rPr>
          <w:rFonts w:ascii="MS UI Gothic" w:eastAsia="MS UI Gothic" w:hint="eastAsia"/>
          <w:w w:val="80"/>
        </w:rPr>
        <w:t>、 </w:t>
      </w:r>
      <w:r>
        <w:rPr/>
        <w:t>有效的救治</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记者</w:t>
      </w:r>
      <w:r>
        <w:rPr>
          <w:rFonts w:ascii="MS UI Gothic" w:eastAsia="MS UI Gothic" w:hint="eastAsia"/>
          <w:w w:val="105"/>
        </w:rPr>
        <w:t>: </w:t>
      </w:r>
      <w:r>
        <w:rPr>
          <w:w w:val="105"/>
        </w:rPr>
        <w:t>条例规定了什么样的责任追究</w:t>
      </w:r>
      <w:r>
        <w:rPr>
          <w:w w:val="115"/>
        </w:rPr>
        <w:t>制度</w:t>
      </w:r>
      <w:r>
        <w:rPr>
          <w:rFonts w:ascii="MS UI Gothic" w:eastAsia="MS UI Gothic" w:hint="eastAsia"/>
          <w:w w:val="115"/>
        </w:rPr>
        <w:t>?</w:t>
      </w:r>
    </w:p>
    <w:p>
      <w:pPr>
        <w:pStyle w:val="BodyText"/>
        <w:spacing w:line="295" w:lineRule="auto"/>
        <w:ind w:right="442"/>
        <w:rPr>
          <w:rFonts w:ascii="MS UI Gothic" w:eastAsia="MS UI Gothic" w:hint="eastAsia"/>
        </w:rPr>
      </w:pPr>
      <w:r>
        <w:rPr>
          <w:spacing w:val="3"/>
          <w:w w:val="105"/>
        </w:rPr>
        <w:t>负责人</w:t>
      </w:r>
      <w:r>
        <w:rPr>
          <w:rFonts w:ascii="MS UI Gothic" w:eastAsia="MS UI Gothic" w:hint="eastAsia"/>
          <w:spacing w:val="-42"/>
          <w:w w:val="235"/>
        </w:rPr>
        <w:t>: </w:t>
      </w:r>
      <w:r>
        <w:rPr>
          <w:spacing w:val="2"/>
          <w:w w:val="105"/>
        </w:rPr>
        <w:t>突发事件应急处理工作具有</w:t>
      </w:r>
      <w:r>
        <w:rPr>
          <w:spacing w:val="3"/>
          <w:w w:val="105"/>
        </w:rPr>
        <w:t>相当的艰巨性</w:t>
      </w:r>
      <w:r>
        <w:rPr>
          <w:rFonts w:ascii="MS UI Gothic" w:eastAsia="MS UI Gothic" w:hint="eastAsia"/>
          <w:w w:val="80"/>
        </w:rPr>
        <w:t>、 </w:t>
      </w:r>
      <w:r>
        <w:rPr>
          <w:spacing w:val="3"/>
          <w:w w:val="105"/>
        </w:rPr>
        <w:t>复杂性</w:t>
      </w:r>
      <w:r>
        <w:rPr>
          <w:rFonts w:ascii="MS UI Gothic" w:eastAsia="MS UI Gothic" w:hint="eastAsia"/>
          <w:w w:val="80"/>
        </w:rPr>
        <w:t>ꎬ </w:t>
      </w:r>
      <w:r>
        <w:rPr>
          <w:spacing w:val="2"/>
          <w:w w:val="105"/>
        </w:rPr>
        <w:t>要保证条例规定</w:t>
      </w:r>
      <w:r>
        <w:rPr>
          <w:spacing w:val="3"/>
          <w:w w:val="105"/>
        </w:rPr>
        <w:t>的各项法律制度得到切实贯彻</w:t>
      </w:r>
      <w:r>
        <w:rPr>
          <w:rFonts w:ascii="MS UI Gothic" w:eastAsia="MS UI Gothic" w:hint="eastAsia"/>
          <w:w w:val="80"/>
        </w:rPr>
        <w:t>、 </w:t>
      </w:r>
      <w:r>
        <w:rPr>
          <w:spacing w:val="3"/>
          <w:w w:val="105"/>
        </w:rPr>
        <w:t>执行</w:t>
      </w:r>
      <w:r>
        <w:rPr>
          <w:rFonts w:ascii="MS UI Gothic" w:eastAsia="MS UI Gothic" w:hint="eastAsia"/>
          <w:w w:val="80"/>
        </w:rPr>
        <w:t>ꎬ </w:t>
      </w:r>
      <w:r>
        <w:rPr>
          <w:w w:val="105"/>
        </w:rPr>
        <w:t>针</w:t>
      </w:r>
      <w:r>
        <w:rPr>
          <w:spacing w:val="3"/>
          <w:w w:val="105"/>
        </w:rPr>
        <w:t>对违反本条例的行为</w:t>
      </w:r>
      <w:r>
        <w:rPr>
          <w:rFonts w:ascii="MS UI Gothic" w:eastAsia="MS UI Gothic" w:hint="eastAsia"/>
          <w:w w:val="80"/>
        </w:rPr>
        <w:t>ꎬ </w:t>
      </w:r>
      <w:r>
        <w:rPr>
          <w:spacing w:val="3"/>
          <w:w w:val="105"/>
        </w:rPr>
        <w:t>设定合理</w:t>
      </w:r>
      <w:r>
        <w:rPr>
          <w:rFonts w:ascii="MS UI Gothic" w:eastAsia="MS UI Gothic" w:hint="eastAsia"/>
          <w:w w:val="80"/>
        </w:rPr>
        <w:t>、 </w:t>
      </w:r>
      <w:r>
        <w:rPr>
          <w:spacing w:val="1"/>
          <w:w w:val="105"/>
        </w:rPr>
        <w:t>适当的</w:t>
      </w:r>
      <w:r>
        <w:rPr>
          <w:spacing w:val="3"/>
          <w:w w:val="105"/>
        </w:rPr>
        <w:t>责任追究制度是关键之一</w:t>
      </w:r>
      <w:r>
        <w:rPr>
          <w:rFonts w:ascii="MS UI Gothic" w:eastAsia="MS UI Gothic" w:hint="eastAsia"/>
          <w:w w:val="235"/>
        </w:rPr>
        <w:t>:</w:t>
      </w:r>
    </w:p>
    <w:p>
      <w:pPr>
        <w:pStyle w:val="BodyText"/>
        <w:spacing w:line="295" w:lineRule="auto"/>
        <w:ind w:right="442"/>
        <w:rPr>
          <w:rFonts w:ascii="MS UI Gothic" w:eastAsia="MS UI Gothic" w:hint="eastAsia"/>
        </w:rPr>
      </w:pPr>
      <w:r>
        <w:rPr/>
        <w:t>一是</w:t>
      </w:r>
      <w:r>
        <w:rPr>
          <w:rFonts w:ascii="MS UI Gothic" w:eastAsia="MS UI Gothic" w:hint="eastAsia"/>
          <w:w w:val="80"/>
        </w:rPr>
        <w:t>ꎬ </w:t>
      </w:r>
      <w:r>
        <w:rPr/>
        <w:t>强化了有关政府及其部门不履行法定职责应当承担的责任</w:t>
      </w:r>
      <w:r>
        <w:rPr>
          <w:rFonts w:ascii="MS UI Gothic" w:eastAsia="MS UI Gothic" w:hint="eastAsia"/>
          <w:w w:val="80"/>
        </w:rPr>
        <w:t>ꎮ </w:t>
      </w:r>
      <w:r>
        <w:rPr/>
        <w:t>规定</w:t>
      </w:r>
      <w:r>
        <w:rPr>
          <w:rFonts w:ascii="MS UI Gothic" w:eastAsia="MS UI Gothic" w:hint="eastAsia"/>
          <w:w w:val="80"/>
        </w:rPr>
        <w:t>ꎬ </w:t>
      </w:r>
      <w:r>
        <w:rPr/>
        <w:t>有关政府及其部门对突发事件隐瞒</w:t>
      </w:r>
      <w:r>
        <w:rPr>
          <w:rFonts w:ascii="MS UI Gothic" w:eastAsia="MS UI Gothic" w:hint="eastAsia"/>
          <w:w w:val="80"/>
        </w:rPr>
        <w:t>、 </w:t>
      </w:r>
      <w:r>
        <w:rPr/>
        <w:t>缓报</w:t>
      </w:r>
      <w:r>
        <w:rPr>
          <w:rFonts w:ascii="MS UI Gothic" w:eastAsia="MS UI Gothic" w:hint="eastAsia"/>
          <w:w w:val="80"/>
        </w:rPr>
        <w:t>、 </w:t>
      </w:r>
      <w:r>
        <w:rPr/>
        <w:t>谎报或者授意他人隐瞒</w:t>
      </w:r>
      <w:r>
        <w:rPr>
          <w:rFonts w:ascii="MS UI Gothic" w:eastAsia="MS UI Gothic" w:hint="eastAsia"/>
          <w:w w:val="80"/>
        </w:rPr>
        <w:t>、 </w:t>
      </w:r>
      <w:r>
        <w:rPr/>
        <w:t>缓报</w:t>
      </w:r>
      <w:r>
        <w:rPr>
          <w:rFonts w:ascii="MS UI Gothic" w:eastAsia="MS UI Gothic" w:hint="eastAsia"/>
          <w:w w:val="80"/>
        </w:rPr>
        <w:t>、 </w:t>
      </w:r>
      <w:r>
        <w:rPr/>
        <w:t>谎报的</w:t>
      </w:r>
      <w:r>
        <w:rPr>
          <w:rFonts w:ascii="MS UI Gothic" w:eastAsia="MS UI Gothic" w:hint="eastAsia"/>
          <w:w w:val="80"/>
        </w:rPr>
        <w:t>ꎻ </w:t>
      </w:r>
      <w:r>
        <w:rPr/>
        <w:t>未依照规定完成突发事件应急处理所需要的设施</w:t>
      </w:r>
      <w:r>
        <w:rPr>
          <w:rFonts w:ascii="MS UI Gothic" w:eastAsia="MS UI Gothic" w:hint="eastAsia"/>
          <w:w w:val="80"/>
        </w:rPr>
        <w:t>、 </w:t>
      </w:r>
      <w:r>
        <w:rPr/>
        <w:t>设备</w:t>
      </w:r>
      <w:r>
        <w:rPr>
          <w:rFonts w:ascii="MS UI Gothic" w:eastAsia="MS UI Gothic" w:hint="eastAsia"/>
          <w:w w:val="80"/>
        </w:rPr>
        <w:t>、 </w:t>
      </w:r>
      <w:r>
        <w:rPr/>
        <w:t>药品和医疗器械等物资的生产</w:t>
      </w:r>
      <w:r>
        <w:rPr>
          <w:rFonts w:ascii="MS UI Gothic" w:eastAsia="MS UI Gothic" w:hint="eastAsia"/>
          <w:w w:val="80"/>
        </w:rPr>
        <w:t>、 </w:t>
      </w:r>
      <w:r>
        <w:rPr/>
        <w:t>供应</w:t>
      </w:r>
      <w:r>
        <w:rPr>
          <w:rFonts w:ascii="MS UI Gothic" w:eastAsia="MS UI Gothic" w:hint="eastAsia"/>
          <w:w w:val="80"/>
        </w:rPr>
        <w:t>、 </w:t>
      </w:r>
      <w:r>
        <w:rPr/>
        <w:t>运输和储备的</w:t>
      </w:r>
      <w:r>
        <w:rPr>
          <w:rFonts w:ascii="MS UI Gothic" w:eastAsia="MS UI Gothic" w:hint="eastAsia"/>
          <w:w w:val="80"/>
        </w:rPr>
        <w:t>ꎻ </w:t>
      </w:r>
      <w:r>
        <w:rPr/>
        <w:t>对上级部门的调查不予配合或者阻碍</w:t>
      </w:r>
      <w:r>
        <w:rPr>
          <w:rFonts w:ascii="MS UI Gothic" w:eastAsia="MS UI Gothic" w:hint="eastAsia"/>
          <w:w w:val="80"/>
        </w:rPr>
        <w:t>、 </w:t>
      </w:r>
      <w:r>
        <w:rPr/>
        <w:t>干涉的</w:t>
      </w:r>
      <w:r>
        <w:rPr>
          <w:rFonts w:ascii="MS UI Gothic" w:eastAsia="MS UI Gothic" w:hint="eastAsia"/>
          <w:w w:val="80"/>
        </w:rPr>
        <w:t>ꎻ </w:t>
      </w:r>
      <w:r>
        <w:rPr/>
        <w:t>在突发事件调查</w:t>
      </w:r>
      <w:r>
        <w:rPr>
          <w:rFonts w:ascii="MS UI Gothic" w:eastAsia="MS UI Gothic" w:hint="eastAsia"/>
          <w:w w:val="80"/>
        </w:rPr>
        <w:t>、 </w:t>
      </w:r>
      <w:r>
        <w:rPr/>
        <w:t>控制</w:t>
      </w:r>
      <w:r>
        <w:rPr>
          <w:rFonts w:ascii="MS UI Gothic" w:eastAsia="MS UI Gothic" w:hint="eastAsia"/>
          <w:w w:val="80"/>
        </w:rPr>
        <w:t>、 </w:t>
      </w:r>
      <w:r>
        <w:rPr/>
        <w:t>医疗救治工作中玩忽职守</w:t>
      </w:r>
      <w:r>
        <w:rPr>
          <w:rFonts w:ascii="MS UI Gothic" w:eastAsia="MS UI Gothic" w:hint="eastAsia"/>
          <w:w w:val="80"/>
        </w:rPr>
        <w:t>、 </w:t>
      </w:r>
      <w:r>
        <w:rPr/>
        <w:t>失职</w:t>
      </w:r>
      <w:r>
        <w:rPr>
          <w:rFonts w:ascii="MS UI Gothic" w:eastAsia="MS UI Gothic" w:hint="eastAsia"/>
          <w:w w:val="80"/>
        </w:rPr>
        <w:t>、 </w:t>
      </w:r>
      <w:r>
        <w:rPr/>
        <w:t>渎职的</w:t>
      </w:r>
      <w:r>
        <w:rPr>
          <w:rFonts w:ascii="MS UI Gothic" w:eastAsia="MS UI Gothic" w:hint="eastAsia"/>
          <w:w w:val="80"/>
        </w:rPr>
        <w:t>ꎬ </w:t>
      </w:r>
      <w:r>
        <w:rPr/>
        <w:t>以及拒不履行应急处理职责的</w:t>
      </w:r>
      <w:r>
        <w:rPr>
          <w:rFonts w:ascii="MS UI Gothic" w:eastAsia="MS UI Gothic" w:hint="eastAsia"/>
          <w:w w:val="80"/>
        </w:rPr>
        <w:t>ꎬ </w:t>
      </w:r>
      <w:r>
        <w:rPr/>
        <w:t>责令改正</w:t>
      </w:r>
      <w:r>
        <w:rPr>
          <w:rFonts w:ascii="MS UI Gothic" w:eastAsia="MS UI Gothic" w:hint="eastAsia"/>
          <w:w w:val="80"/>
        </w:rPr>
        <w:t>、 </w:t>
      </w:r>
      <w:r>
        <w:rPr/>
        <w:t>通报批评</w:t>
      </w:r>
      <w:r>
        <w:rPr>
          <w:rFonts w:ascii="MS UI Gothic" w:eastAsia="MS UI Gothic" w:hint="eastAsia"/>
          <w:w w:val="80"/>
        </w:rPr>
        <w:t>、 </w:t>
      </w:r>
      <w:r>
        <w:rPr/>
        <w:t>给予警告</w:t>
      </w:r>
      <w:r>
        <w:rPr>
          <w:rFonts w:ascii="MS UI Gothic" w:eastAsia="MS UI Gothic" w:hint="eastAsia"/>
          <w:w w:val="80"/>
        </w:rPr>
        <w:t>ꎻ </w:t>
      </w:r>
      <w:r>
        <w:rPr/>
        <w:t>对政府主要领导人及有关部门的主要负责人</w:t>
      </w:r>
      <w:r>
        <w:rPr>
          <w:rFonts w:ascii="MS UI Gothic" w:eastAsia="MS UI Gothic" w:hint="eastAsia"/>
          <w:w w:val="80"/>
        </w:rPr>
        <w:t>ꎬ </w:t>
      </w:r>
      <w:r>
        <w:rPr/>
        <w:t>负有责任的主管人员和其他直接责任人员</w:t>
      </w:r>
      <w:r>
        <w:rPr>
          <w:rFonts w:ascii="MS UI Gothic" w:eastAsia="MS UI Gothic" w:hint="eastAsia"/>
          <w:w w:val="80"/>
        </w:rPr>
        <w:t>ꎬ </w:t>
      </w:r>
      <w:r>
        <w:rPr/>
        <w:t>依法给予降级或者撤职的行政处分</w:t>
      </w:r>
      <w:r>
        <w:rPr>
          <w:rFonts w:ascii="MS UI Gothic" w:eastAsia="MS UI Gothic" w:hint="eastAsia"/>
          <w:w w:val="80"/>
        </w:rPr>
        <w:t>ꎻ </w:t>
      </w:r>
      <w:r>
        <w:rPr/>
        <w:t>造成传染病传播</w:t>
      </w:r>
      <w:r>
        <w:rPr>
          <w:rFonts w:ascii="MS UI Gothic" w:eastAsia="MS UI Gothic" w:hint="eastAsia"/>
          <w:w w:val="80"/>
        </w:rPr>
        <w:t>、 </w:t>
      </w:r>
      <w:r>
        <w:rPr/>
        <w:t>流行或者对社会公众健康造成其他严重危害后果的</w:t>
      </w:r>
      <w:r>
        <w:rPr>
          <w:rFonts w:ascii="MS UI Gothic" w:eastAsia="MS UI Gothic" w:hint="eastAsia"/>
          <w:w w:val="80"/>
        </w:rPr>
        <w:t>ꎬ </w:t>
      </w:r>
      <w:r>
        <w:rPr/>
        <w:t>依法给予开除的行政处分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42" w:lineRule="exact"/>
        <w:ind w:left="0" w:right="442" w:firstLine="0"/>
        <w:jc w:val="right"/>
      </w:pPr>
      <w:r>
        <w:rPr>
          <w:spacing w:val="3"/>
        </w:rPr>
        <w:t>二是</w:t>
      </w:r>
      <w:r>
        <w:rPr>
          <w:rFonts w:ascii="MS UI Gothic" w:eastAsia="MS UI Gothic" w:hint="eastAsia"/>
          <w:spacing w:val="12"/>
          <w:w w:val="80"/>
        </w:rPr>
        <w:t>ꎬ  </w:t>
      </w:r>
      <w:r>
        <w:rPr>
          <w:spacing w:val="2"/>
        </w:rPr>
        <w:t>进一步明确了有关医疗卫生机</w:t>
      </w:r>
    </w:p>
    <w:p>
      <w:pPr>
        <w:pStyle w:val="BodyText"/>
        <w:spacing w:before="43"/>
        <w:ind w:left="0" w:right="442" w:firstLine="0"/>
        <w:jc w:val="right"/>
      </w:pPr>
      <w:r>
        <w:rPr>
          <w:spacing w:val="3"/>
        </w:rPr>
        <w:t>构不履行有关义务应当承担的责任</w:t>
      </w:r>
      <w:r>
        <w:rPr>
          <w:rFonts w:ascii="MS UI Gothic" w:eastAsia="MS UI Gothic" w:hint="eastAsia"/>
          <w:spacing w:val="15"/>
          <w:w w:val="80"/>
        </w:rPr>
        <w:t>ꎮ  </w:t>
      </w:r>
      <w:r>
        <w:rPr>
          <w:spacing w:val="1"/>
        </w:rPr>
        <w:t>条例</w:t>
      </w:r>
    </w:p>
    <w:p>
      <w:pPr>
        <w:spacing w:after="0"/>
        <w:jc w:val="righ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１４５４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hAnsi="MS UI Gothic" w:eastAsia="MS UI Gothic" w:hint="eastAsia"/>
        </w:rPr>
      </w:pPr>
      <w:r>
        <w:rPr/>
        <w:t>规定</w:t>
      </w:r>
      <w:r>
        <w:rPr>
          <w:rFonts w:ascii="MS UI Gothic" w:hAnsi="MS UI Gothic" w:eastAsia="MS UI Gothic" w:hint="eastAsia"/>
          <w:w w:val="80"/>
        </w:rPr>
        <w:t>ꎬ </w:t>
      </w:r>
      <w:r>
        <w:rPr/>
        <w:t>医疗卫生机构不履行报告职责</w:t>
      </w:r>
      <w:r>
        <w:rPr>
          <w:rFonts w:ascii="MS UI Gothic" w:hAnsi="MS UI Gothic" w:eastAsia="MS UI Gothic" w:hint="eastAsia"/>
          <w:w w:val="80"/>
        </w:rPr>
        <w:t>ꎬ </w:t>
      </w:r>
      <w:r>
        <w:rPr/>
        <w:t>隐瞒</w:t>
      </w:r>
      <w:r>
        <w:rPr>
          <w:rFonts w:ascii="MS UI Gothic" w:hAnsi="MS UI Gothic" w:eastAsia="MS UI Gothic" w:hint="eastAsia"/>
          <w:w w:val="80"/>
        </w:rPr>
        <w:t>、 </w:t>
      </w:r>
      <w:r>
        <w:rPr/>
        <w:t>缓报</w:t>
      </w:r>
      <w:r>
        <w:rPr>
          <w:rFonts w:ascii="MS UI Gothic" w:hAnsi="MS UI Gothic" w:eastAsia="MS UI Gothic" w:hint="eastAsia"/>
          <w:w w:val="80"/>
        </w:rPr>
        <w:t>、 </w:t>
      </w:r>
      <w:r>
        <w:rPr/>
        <w:t>谎报的</w:t>
      </w:r>
      <w:r>
        <w:rPr>
          <w:rFonts w:ascii="MS UI Gothic" w:hAnsi="MS UI Gothic" w:eastAsia="MS UI Gothic" w:hint="eastAsia"/>
          <w:w w:val="80"/>
        </w:rPr>
        <w:t>ꎻ </w:t>
      </w:r>
      <w:r>
        <w:rPr/>
        <w:t>未及时采取控制措施的</w:t>
      </w:r>
      <w:r>
        <w:rPr>
          <w:rFonts w:ascii="MS UI Gothic" w:hAnsi="MS UI Gothic" w:eastAsia="MS UI Gothic" w:hint="eastAsia"/>
          <w:w w:val="80"/>
        </w:rPr>
        <w:t>ꎻ </w:t>
      </w:r>
      <w:r>
        <w:rPr/>
        <w:t>未依照规定履行突发事件监测职责的</w:t>
      </w:r>
      <w:r>
        <w:rPr>
          <w:rFonts w:ascii="MS UI Gothic" w:hAnsi="MS UI Gothic" w:eastAsia="MS UI Gothic" w:hint="eastAsia"/>
          <w:w w:val="80"/>
        </w:rPr>
        <w:t>ꎻ </w:t>
      </w:r>
      <w:r>
        <w:rPr/>
        <w:t>拒绝接诊病人的</w:t>
      </w:r>
      <w:r>
        <w:rPr>
          <w:rFonts w:ascii="MS UI Gothic" w:hAnsi="MS UI Gothic" w:eastAsia="MS UI Gothic" w:hint="eastAsia"/>
          <w:w w:val="80"/>
        </w:rPr>
        <w:t>ꎬ </w:t>
      </w:r>
      <w:r>
        <w:rPr/>
        <w:t>以及拒不服从应急处理指挥部调度的</w:t>
      </w:r>
      <w:r>
        <w:rPr>
          <w:rFonts w:ascii="MS UI Gothic" w:hAnsi="MS UI Gothic" w:eastAsia="MS UI Gothic" w:hint="eastAsia"/>
          <w:w w:val="80"/>
        </w:rPr>
        <w:t>ꎬ </w:t>
      </w:r>
      <w:r>
        <w:rPr/>
        <w:t>责令改正</w:t>
      </w:r>
      <w:r>
        <w:rPr>
          <w:rFonts w:ascii="MS UI Gothic" w:hAnsi="MS UI Gothic" w:eastAsia="MS UI Gothic" w:hint="eastAsia"/>
          <w:w w:val="80"/>
        </w:rPr>
        <w:t>、 </w:t>
      </w:r>
      <w:r>
        <w:rPr/>
        <w:t>通报批评</w:t>
      </w:r>
      <w:r>
        <w:rPr>
          <w:rFonts w:ascii="MS UI Gothic" w:hAnsi="MS UI Gothic" w:eastAsia="MS UI Gothic" w:hint="eastAsia"/>
          <w:w w:val="80"/>
        </w:rPr>
        <w:t>、 </w:t>
      </w:r>
      <w:r>
        <w:rPr/>
        <w:t>给予警告</w:t>
      </w:r>
      <w:r>
        <w:rPr>
          <w:rFonts w:ascii="MS UI Gothic" w:hAnsi="MS UI Gothic" w:eastAsia="MS UI Gothic" w:hint="eastAsia"/>
          <w:w w:val="80"/>
        </w:rPr>
        <w:t>ꎻ </w:t>
      </w:r>
      <w:r>
        <w:rPr/>
        <w:t>情节严重的</w:t>
      </w:r>
      <w:r>
        <w:rPr>
          <w:rFonts w:ascii="MS UI Gothic" w:hAnsi="MS UI Gothic" w:eastAsia="MS UI Gothic" w:hint="eastAsia"/>
          <w:w w:val="80"/>
        </w:rPr>
        <w:t>ꎬ </w:t>
      </w:r>
      <w:r>
        <w:rPr/>
        <w:t>吊销 </w:t>
      </w:r>
      <w:r>
        <w:rPr>
          <w:rFonts w:ascii="MS UI Gothic" w:hAnsi="MS UI Gothic" w:eastAsia="MS UI Gothic" w:hint="eastAsia"/>
          <w:w w:val="80"/>
        </w:rPr>
        <w:t>« </w:t>
      </w:r>
      <w:r>
        <w:rPr/>
        <w:t>医疗机构执业许可证</w:t>
      </w:r>
      <w:r>
        <w:rPr>
          <w:rFonts w:ascii="MS UI Gothic" w:hAnsi="MS UI Gothic" w:eastAsia="MS UI Gothic" w:hint="eastAsia"/>
          <w:w w:val="80"/>
        </w:rPr>
        <w:t>» ꎻ </w:t>
      </w:r>
      <w:r>
        <w:rPr/>
        <w:t>对主要负责人</w:t>
      </w:r>
      <w:r>
        <w:rPr>
          <w:rFonts w:ascii="MS UI Gothic" w:hAnsi="MS UI Gothic" w:eastAsia="MS UI Gothic" w:hint="eastAsia"/>
          <w:w w:val="80"/>
        </w:rPr>
        <w:t>、 </w:t>
      </w:r>
      <w:r>
        <w:rPr/>
        <w:t>负有责任的主管人员和其他直接责任人员依法给予纪律处分</w:t>
      </w:r>
      <w:r>
        <w:rPr>
          <w:rFonts w:ascii="MS UI Gothic" w:hAnsi="MS UI Gothic" w:eastAsia="MS UI Gothic" w:hint="eastAsia"/>
          <w:w w:val="80"/>
        </w:rPr>
        <w:t>ꎻ </w:t>
      </w:r>
      <w:r>
        <w:rPr/>
        <w:t>造成传染病传播</w:t>
      </w:r>
      <w:r>
        <w:rPr>
          <w:rFonts w:ascii="MS UI Gothic" w:hAnsi="MS UI Gothic" w:eastAsia="MS UI Gothic" w:hint="eastAsia"/>
          <w:w w:val="80"/>
        </w:rPr>
        <w:t>、 </w:t>
      </w:r>
      <w:r>
        <w:rPr/>
        <w:t>流行或者对社会公众健康造成其他严重危害后果</w:t>
      </w:r>
      <w:r>
        <w:rPr>
          <w:rFonts w:ascii="MS UI Gothic" w:hAnsi="MS UI Gothic" w:eastAsia="MS UI Gothic" w:hint="eastAsia"/>
          <w:w w:val="80"/>
        </w:rPr>
        <w:t>ꎬ </w:t>
      </w:r>
      <w:r>
        <w:rPr/>
        <w:t>构成犯罪的</w:t>
      </w:r>
      <w:r>
        <w:rPr>
          <w:rFonts w:ascii="MS UI Gothic" w:hAnsi="MS UI Gothic" w:eastAsia="MS UI Gothic" w:hint="eastAsia"/>
          <w:w w:val="80"/>
        </w:rPr>
        <w:t>ꎬ </w:t>
      </w:r>
      <w:r>
        <w:rPr/>
        <w:t>依法追究刑事责任</w:t>
      </w:r>
      <w:r>
        <w:rPr>
          <w:rFonts w:ascii="MS UI Gothic" w:hAnsi="MS UI Gothic" w:eastAsia="MS UI Gothic" w:hint="eastAsia"/>
          <w:w w:val="80"/>
        </w:rPr>
        <w:t>ꎮ</w:t>
      </w:r>
    </w:p>
    <w:p>
      <w:pPr>
        <w:pStyle w:val="BodyText"/>
        <w:spacing w:line="295" w:lineRule="auto"/>
        <w:ind w:left="440"/>
      </w:pPr>
      <w:r>
        <w:rPr/>
        <w:t>三是</w:t>
      </w:r>
      <w:r>
        <w:rPr>
          <w:rFonts w:ascii="MS UI Gothic" w:eastAsia="MS UI Gothic" w:hint="eastAsia"/>
          <w:w w:val="80"/>
        </w:rPr>
        <w:t>ꎬ </w:t>
      </w:r>
      <w:r>
        <w:rPr/>
        <w:t>明确了有关单位和个人不按照规定履行应急处理义务应当承担的责任</w:t>
      </w:r>
      <w:r>
        <w:rPr>
          <w:rFonts w:ascii="MS UI Gothic" w:eastAsia="MS UI Gothic" w:hint="eastAsia"/>
          <w:w w:val="80"/>
        </w:rPr>
        <w:t>ꎮ</w:t>
      </w:r>
      <w:r>
        <w:rPr/>
        <w:t>条例规定</w:t>
      </w:r>
      <w:r>
        <w:rPr>
          <w:rFonts w:ascii="MS UI Gothic" w:eastAsia="MS UI Gothic" w:hint="eastAsia"/>
          <w:w w:val="80"/>
        </w:rPr>
        <w:t>ꎬ </w:t>
      </w:r>
      <w:r>
        <w:rPr/>
        <w:t>有关单位和个人不履行报告职责</w:t>
      </w:r>
      <w:r>
        <w:rPr>
          <w:rFonts w:ascii="MS UI Gothic" w:eastAsia="MS UI Gothic" w:hint="eastAsia"/>
          <w:w w:val="80"/>
        </w:rPr>
        <w:t>ꎬ </w:t>
      </w:r>
      <w:r>
        <w:rPr/>
        <w:t>隐瞒</w:t>
      </w:r>
      <w:r>
        <w:rPr>
          <w:rFonts w:ascii="MS UI Gothic" w:eastAsia="MS UI Gothic" w:hint="eastAsia"/>
          <w:w w:val="80"/>
        </w:rPr>
        <w:t>、 </w:t>
      </w:r>
      <w:r>
        <w:rPr/>
        <w:t>缓报</w:t>
      </w:r>
      <w:r>
        <w:rPr>
          <w:rFonts w:ascii="MS UI Gothic" w:eastAsia="MS UI Gothic" w:hint="eastAsia"/>
          <w:w w:val="80"/>
        </w:rPr>
        <w:t>、 </w:t>
      </w:r>
      <w:r>
        <w:rPr/>
        <w:t>谎报</w:t>
      </w:r>
      <w:r>
        <w:rPr>
          <w:rFonts w:ascii="MS UI Gothic" w:eastAsia="MS UI Gothic" w:hint="eastAsia"/>
          <w:w w:val="80"/>
        </w:rPr>
        <w:t>ꎬ </w:t>
      </w:r>
      <w:r>
        <w:rPr/>
        <w:t>阻碍突发事件应</w:t>
      </w:r>
    </w:p>
    <w:p>
      <w:pPr>
        <w:pStyle w:val="BodyText"/>
        <w:spacing w:line="295" w:lineRule="auto" w:before="124"/>
        <w:ind w:left="381" w:right="126" w:firstLine="0"/>
      </w:pPr>
      <w:r>
        <w:rPr/>
        <w:br w:type="column"/>
      </w:r>
      <w:r>
        <w:rPr/>
        <w:t>急处理工作人员执行职务</w:t>
      </w:r>
      <w:r>
        <w:rPr>
          <w:rFonts w:ascii="MS UI Gothic" w:eastAsia="MS UI Gothic" w:hint="eastAsia"/>
          <w:w w:val="80"/>
        </w:rPr>
        <w:t>ꎬ </w:t>
      </w:r>
      <w:r>
        <w:rPr/>
        <w:t>拒绝有关机构进入突发事件现场</w:t>
      </w:r>
      <w:r>
        <w:rPr>
          <w:rFonts w:ascii="MS UI Gothic" w:eastAsia="MS UI Gothic" w:hint="eastAsia"/>
          <w:w w:val="80"/>
        </w:rPr>
        <w:t>ꎬ </w:t>
      </w:r>
      <w:r>
        <w:rPr/>
        <w:t>或者不配合调查</w:t>
      </w:r>
      <w:r>
        <w:rPr>
          <w:rFonts w:ascii="MS UI Gothic" w:eastAsia="MS UI Gothic" w:hint="eastAsia"/>
          <w:w w:val="80"/>
        </w:rPr>
        <w:t>、 </w:t>
      </w:r>
      <w:r>
        <w:rPr/>
        <w:t>采样</w:t>
      </w:r>
      <w:r>
        <w:rPr>
          <w:rFonts w:ascii="MS UI Gothic" w:eastAsia="MS UI Gothic" w:hint="eastAsia"/>
          <w:w w:val="80"/>
        </w:rPr>
        <w:t>、 </w:t>
      </w:r>
      <w:r>
        <w:rPr/>
        <w:t>技术分析和检验的</w:t>
      </w:r>
      <w:r>
        <w:rPr>
          <w:rFonts w:ascii="MS UI Gothic" w:eastAsia="MS UI Gothic" w:hint="eastAsia"/>
          <w:w w:val="80"/>
        </w:rPr>
        <w:t>ꎬ </w:t>
      </w:r>
      <w:r>
        <w:rPr/>
        <w:t>对有关责任人员依法给予行政处分或者纪律处分</w:t>
      </w:r>
      <w:r>
        <w:rPr>
          <w:rFonts w:ascii="MS UI Gothic" w:eastAsia="MS UI Gothic" w:hint="eastAsia"/>
          <w:w w:val="80"/>
        </w:rPr>
        <w:t>ꎻ </w:t>
      </w:r>
      <w:r>
        <w:rPr/>
        <w:t>触犯</w:t>
      </w:r>
    </w:p>
    <w:p>
      <w:pPr>
        <w:pStyle w:val="BodyText"/>
        <w:spacing w:line="295" w:lineRule="auto"/>
        <w:ind w:left="381" w:right="126" w:firstLine="0"/>
        <w:rPr>
          <w:rFonts w:ascii="MS UI Gothic" w:hAnsi="MS UI Gothic" w:eastAsia="MS UI Gothic" w:hint="eastAsia"/>
        </w:rPr>
      </w:pPr>
      <w:r>
        <w:rPr>
          <w:rFonts w:ascii="MS UI Gothic" w:hAnsi="MS UI Gothic" w:eastAsia="MS UI Gothic" w:hint="eastAsia"/>
        </w:rPr>
        <w:t>« </w:t>
      </w:r>
      <w:r>
        <w:rPr/>
        <w:t>治安管理处罚条例</w:t>
      </w:r>
      <w:r>
        <w:rPr>
          <w:rFonts w:ascii="MS UI Gothic" w:hAnsi="MS UI Gothic" w:eastAsia="MS UI Gothic" w:hint="eastAsia"/>
        </w:rPr>
        <w:t>» </w:t>
      </w:r>
      <w:r>
        <w:rPr/>
        <w:t>的</w:t>
      </w:r>
      <w:r>
        <w:rPr>
          <w:rFonts w:ascii="MS UI Gothic" w:hAnsi="MS UI Gothic" w:eastAsia="MS UI Gothic" w:hint="eastAsia"/>
          <w:w w:val="80"/>
        </w:rPr>
        <w:t>ꎬ  </w:t>
      </w:r>
      <w:r>
        <w:rPr/>
        <w:t>由公安机关依法予以处罚</w:t>
      </w:r>
      <w:r>
        <w:rPr>
          <w:rFonts w:ascii="MS UI Gothic" w:hAnsi="MS UI Gothic" w:eastAsia="MS UI Gothic" w:hint="eastAsia"/>
          <w:w w:val="80"/>
        </w:rPr>
        <w:t>ꎻ </w:t>
      </w:r>
      <w:r>
        <w:rPr/>
        <w:t>构成犯罪的</w:t>
      </w:r>
      <w:r>
        <w:rPr>
          <w:rFonts w:ascii="MS UI Gothic" w:hAnsi="MS UI Gothic" w:eastAsia="MS UI Gothic" w:hint="eastAsia"/>
          <w:w w:val="80"/>
        </w:rPr>
        <w:t>ꎬ </w:t>
      </w:r>
      <w:r>
        <w:rPr/>
        <w:t>依法追究刑事责任</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t>四是</w:t>
      </w:r>
      <w:r>
        <w:rPr>
          <w:rFonts w:ascii="MS UI Gothic" w:eastAsia="MS UI Gothic" w:hint="eastAsia"/>
          <w:w w:val="80"/>
        </w:rPr>
        <w:t>ꎬ </w:t>
      </w:r>
      <w:r>
        <w:rPr/>
        <w:t>针对这次防治非典工作中发生的个别扰乱社会秩序</w:t>
      </w:r>
      <w:r>
        <w:rPr>
          <w:rFonts w:ascii="MS UI Gothic" w:eastAsia="MS UI Gothic" w:hint="eastAsia"/>
          <w:w w:val="80"/>
        </w:rPr>
        <w:t>、 </w:t>
      </w:r>
      <w:r>
        <w:rPr/>
        <w:t>市场秩序的违法行为</w:t>
      </w:r>
      <w:r>
        <w:rPr>
          <w:rFonts w:ascii="MS UI Gothic" w:eastAsia="MS UI Gothic" w:hint="eastAsia"/>
          <w:w w:val="80"/>
        </w:rPr>
        <w:t>ꎬ </w:t>
      </w:r>
      <w:r>
        <w:rPr/>
        <w:t>条例加大了处罚力度</w:t>
      </w:r>
      <w:r>
        <w:rPr>
          <w:rFonts w:ascii="MS UI Gothic" w:eastAsia="MS UI Gothic" w:hint="eastAsia"/>
          <w:w w:val="80"/>
        </w:rPr>
        <w:t>ꎮ </w:t>
      </w:r>
      <w:r>
        <w:rPr/>
        <w:t>条例规定</w:t>
      </w:r>
      <w:r>
        <w:rPr>
          <w:rFonts w:ascii="MS UI Gothic" w:eastAsia="MS UI Gothic" w:hint="eastAsia"/>
          <w:w w:val="80"/>
        </w:rPr>
        <w:t>ꎬ </w:t>
      </w:r>
      <w:r>
        <w:rPr/>
        <w:t>在突发事件发生期间</w:t>
      </w:r>
      <w:r>
        <w:rPr>
          <w:rFonts w:ascii="MS UI Gothic" w:eastAsia="MS UI Gothic" w:hint="eastAsia"/>
          <w:w w:val="80"/>
        </w:rPr>
        <w:t>ꎬ </w:t>
      </w:r>
      <w:r>
        <w:rPr/>
        <w:t>散布谣言</w:t>
      </w:r>
      <w:r>
        <w:rPr>
          <w:rFonts w:ascii="MS UI Gothic" w:eastAsia="MS UI Gothic" w:hint="eastAsia"/>
          <w:w w:val="80"/>
        </w:rPr>
        <w:t>、 </w:t>
      </w:r>
      <w:r>
        <w:rPr/>
        <w:t>哄抬物价</w:t>
      </w:r>
      <w:r>
        <w:rPr>
          <w:rFonts w:ascii="MS UI Gothic" w:eastAsia="MS UI Gothic" w:hint="eastAsia"/>
          <w:w w:val="80"/>
        </w:rPr>
        <w:t>、 </w:t>
      </w:r>
      <w:r>
        <w:rPr/>
        <w:t>欺骗消费者</w:t>
      </w:r>
      <w:r>
        <w:rPr>
          <w:rFonts w:ascii="MS UI Gothic" w:eastAsia="MS UI Gothic" w:hint="eastAsia"/>
          <w:w w:val="80"/>
        </w:rPr>
        <w:t>ꎬ </w:t>
      </w:r>
      <w:r>
        <w:rPr/>
        <w:t>扰乱社会秩序</w:t>
      </w:r>
      <w:r>
        <w:rPr>
          <w:rFonts w:ascii="MS UI Gothic" w:eastAsia="MS UI Gothic" w:hint="eastAsia"/>
          <w:w w:val="80"/>
        </w:rPr>
        <w:t>、 </w:t>
      </w:r>
      <w:r>
        <w:rPr/>
        <w:t>市场秩序的</w:t>
      </w:r>
      <w:r>
        <w:rPr>
          <w:rFonts w:ascii="MS UI Gothic" w:eastAsia="MS UI Gothic" w:hint="eastAsia"/>
          <w:w w:val="80"/>
        </w:rPr>
        <w:t>ꎬ </w:t>
      </w:r>
      <w:r>
        <w:rPr/>
        <w:t>由公安机关或者工商行政管理部门依法给予行政处罚</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pStyle w:val="Heading3"/>
        <w:spacing w:before="289"/>
        <w:ind w:right="48"/>
        <w:rPr>
          <w:rFonts w:ascii="Microsoft Yi Baiti" w:eastAsia="Microsoft Yi Baiti" w:hint="eastAsia"/>
        </w:rPr>
      </w:pPr>
      <w:r>
        <w:rPr/>
        <w:t>中华人民共和国动物防疫法 </w:t>
      </w:r>
      <w:r>
        <w:rPr>
          <w:rFonts w:ascii="Microsoft Yi Baiti" w:eastAsia="Microsoft Yi Baiti" w:hint="eastAsia"/>
        </w:rPr>
        <w:t>(</w:t>
      </w:r>
      <w:r>
        <w:rPr>
          <w:rFonts w:ascii="MS UI Gothic" w:eastAsia="MS UI Gothic" w:hint="eastAsia"/>
        </w:rPr>
        <w:t>２０１５ </w:t>
      </w:r>
      <w:r>
        <w:rPr/>
        <w:t>年修正</w:t>
      </w:r>
      <w:r>
        <w:rPr>
          <w:rFonts w:ascii="Microsoft Yi Baiti" w:eastAsia="Microsoft Yi Baiti" w:hint="eastAsia"/>
        </w:rPr>
        <w:t>)</w:t>
      </w:r>
    </w:p>
    <w:p>
      <w:pPr>
        <w:pStyle w:val="BodyText"/>
        <w:spacing w:before="366"/>
        <w:ind w:left="860" w:firstLine="0"/>
        <w:rPr>
          <w:rFonts w:ascii="MS UI Gothic" w:eastAsia="MS UI Gothic" w:hint="eastAsia"/>
        </w:rPr>
      </w:pPr>
      <w:r>
        <w:rPr>
          <w:rFonts w:ascii="Microsoft Yi Baiti" w:eastAsia="Microsoft Yi Baiti" w:hint="eastAsia"/>
        </w:rPr>
        <w:t>(</w:t>
      </w:r>
      <w:r>
        <w:rPr>
          <w:rFonts w:ascii="MS UI Gothic" w:eastAsia="MS UI Gothic" w:hint="eastAsia"/>
        </w:rPr>
        <w:t>１９９７ </w:t>
      </w:r>
      <w:r>
        <w:rPr/>
        <w:t>年 </w:t>
      </w:r>
      <w:r>
        <w:rPr>
          <w:rFonts w:ascii="MS UI Gothic" w:eastAsia="MS UI Gothic" w:hint="eastAsia"/>
        </w:rPr>
        <w:t>７ </w:t>
      </w:r>
      <w:r>
        <w:rPr/>
        <w:t>月 </w:t>
      </w:r>
      <w:r>
        <w:rPr>
          <w:rFonts w:ascii="MS UI Gothic" w:eastAsia="MS UI Gothic" w:hint="eastAsia"/>
        </w:rPr>
        <w:t>３ </w:t>
      </w:r>
      <w:r>
        <w:rPr/>
        <w:t>日第八届全国人民代表大会常务委员会第二十六次会议通过 </w:t>
      </w:r>
      <w:r>
        <w:rPr>
          <w:rFonts w:ascii="MS UI Gothic" w:eastAsia="MS UI Gothic" w:hint="eastAsia"/>
        </w:rPr>
        <w:t>２００７</w:t>
      </w:r>
    </w:p>
    <w:p>
      <w:pPr>
        <w:pStyle w:val="BodyText"/>
        <w:spacing w:line="295" w:lineRule="auto" w:before="58"/>
        <w:ind w:left="435" w:right="126" w:firstLine="5"/>
        <w:rPr>
          <w:rFonts w:ascii="Microsoft Yi Baiti" w:hAnsi="Microsoft Yi Baiti" w:eastAsia="Microsoft Yi Baiti" w:hint="eastAsia"/>
        </w:rPr>
      </w:pPr>
      <w:r>
        <w:rPr>
          <w:spacing w:val="-31"/>
        </w:rPr>
        <w:t>年 </w:t>
      </w:r>
      <w:r>
        <w:rPr>
          <w:rFonts w:ascii="MS UI Gothic" w:hAnsi="MS UI Gothic" w:eastAsia="MS UI Gothic" w:hint="eastAsia"/>
          <w:spacing w:val="-2"/>
          <w:w w:val="95"/>
        </w:rPr>
        <w:t>８ </w:t>
      </w:r>
      <w:r>
        <w:rPr>
          <w:spacing w:val="-33"/>
        </w:rPr>
        <w:t>月 </w:t>
      </w:r>
      <w:r>
        <w:rPr>
          <w:rFonts w:ascii="MS UI Gothic" w:hAnsi="MS UI Gothic" w:eastAsia="MS UI Gothic" w:hint="eastAsia"/>
          <w:spacing w:val="-2"/>
          <w:w w:val="95"/>
        </w:rPr>
        <w:t>３０ </w:t>
      </w:r>
      <w:r>
        <w:rPr>
          <w:spacing w:val="-3"/>
        </w:rPr>
        <w:t>日第十届全国人民代表大会常务委员会第二十九次会议修订 根据 </w:t>
      </w:r>
      <w:r>
        <w:rPr>
          <w:rFonts w:ascii="MS UI Gothic" w:hAnsi="MS UI Gothic" w:eastAsia="MS UI Gothic" w:hint="eastAsia"/>
          <w:spacing w:val="-1"/>
          <w:w w:val="95"/>
        </w:rPr>
        <w:t>２０１３ </w:t>
      </w:r>
      <w:r>
        <w:rPr>
          <w:spacing w:val="-33"/>
        </w:rPr>
        <w:t>年 </w:t>
      </w:r>
      <w:r>
        <w:rPr>
          <w:rFonts w:ascii="MS UI Gothic" w:hAnsi="MS UI Gothic" w:eastAsia="MS UI Gothic" w:hint="eastAsia"/>
          <w:spacing w:val="-2"/>
          <w:w w:val="95"/>
        </w:rPr>
        <w:t>６ </w:t>
      </w:r>
      <w:r>
        <w:rPr/>
        <w:t>月</w:t>
      </w:r>
      <w:r>
        <w:rPr>
          <w:rFonts w:ascii="MS UI Gothic" w:hAnsi="MS UI Gothic" w:eastAsia="MS UI Gothic" w:hint="eastAsia"/>
          <w:spacing w:val="-7"/>
          <w:w w:val="95"/>
        </w:rPr>
        <w:t>２９ </w:t>
      </w:r>
      <w:r>
        <w:rPr>
          <w:w w:val="105"/>
        </w:rPr>
        <w:t>日第十二届全国人民代表大会常务委员会第三次会议 </w:t>
      </w:r>
      <w:r>
        <w:rPr>
          <w:rFonts w:ascii="Microsoft Yi Baiti" w:hAnsi="Microsoft Yi Baiti" w:eastAsia="Microsoft Yi Baiti" w:hint="eastAsia"/>
          <w:spacing w:val="-38"/>
          <w:w w:val="105"/>
        </w:rPr>
        <w:t>« </w:t>
      </w:r>
      <w:r>
        <w:rPr>
          <w:spacing w:val="-1"/>
          <w:w w:val="105"/>
        </w:rPr>
        <w:t>关于修改 </w:t>
      </w:r>
      <w:r>
        <w:rPr>
          <w:rFonts w:ascii="Microsoft Yi Baiti" w:hAnsi="Microsoft Yi Baiti" w:eastAsia="Microsoft Yi Baiti" w:hint="eastAsia"/>
          <w:spacing w:val="-37"/>
          <w:w w:val="105"/>
        </w:rPr>
        <w:t>‹ </w:t>
      </w:r>
      <w:r>
        <w:rPr>
          <w:spacing w:val="7"/>
          <w:w w:val="105"/>
        </w:rPr>
        <w:t>中华人民共和国</w:t>
      </w:r>
      <w:r>
        <w:rPr>
          <w:spacing w:val="3"/>
          <w:w w:val="105"/>
        </w:rPr>
        <w:t>文物保护法</w:t>
      </w:r>
      <w:r>
        <w:rPr>
          <w:rFonts w:ascii="Microsoft Yi Baiti" w:hAnsi="Microsoft Yi Baiti" w:eastAsia="Microsoft Yi Baiti" w:hint="eastAsia"/>
          <w:spacing w:val="-3"/>
          <w:w w:val="105"/>
        </w:rPr>
        <w:t>› </w:t>
      </w:r>
      <w:r>
        <w:rPr>
          <w:spacing w:val="3"/>
          <w:w w:val="105"/>
        </w:rPr>
        <w:t>等十二部法律的决定</w:t>
      </w:r>
      <w:r>
        <w:rPr>
          <w:rFonts w:ascii="Microsoft Yi Baiti" w:hAnsi="Microsoft Yi Baiti" w:eastAsia="Microsoft Yi Baiti" w:hint="eastAsia"/>
          <w:spacing w:val="-3"/>
          <w:w w:val="105"/>
        </w:rPr>
        <w:t>» </w:t>
      </w:r>
      <w:r>
        <w:rPr>
          <w:spacing w:val="-4"/>
          <w:w w:val="105"/>
        </w:rPr>
        <w:t>第一次修正 根据 </w:t>
      </w:r>
      <w:r>
        <w:rPr>
          <w:rFonts w:ascii="MS UI Gothic" w:hAnsi="MS UI Gothic" w:eastAsia="MS UI Gothic" w:hint="eastAsia"/>
          <w:spacing w:val="-4"/>
          <w:w w:val="95"/>
        </w:rPr>
        <w:t>２０１５ </w:t>
      </w:r>
      <w:r>
        <w:rPr>
          <w:spacing w:val="-39"/>
          <w:w w:val="105"/>
        </w:rPr>
        <w:t>年 </w:t>
      </w:r>
      <w:r>
        <w:rPr>
          <w:rFonts w:ascii="MS UI Gothic" w:hAnsi="MS UI Gothic" w:eastAsia="MS UI Gothic" w:hint="eastAsia"/>
          <w:spacing w:val="-9"/>
          <w:w w:val="95"/>
        </w:rPr>
        <w:t>４ </w:t>
      </w:r>
      <w:r>
        <w:rPr>
          <w:spacing w:val="-39"/>
          <w:w w:val="105"/>
        </w:rPr>
        <w:t>月 </w:t>
      </w:r>
      <w:r>
        <w:rPr>
          <w:rFonts w:ascii="MS UI Gothic" w:hAnsi="MS UI Gothic" w:eastAsia="MS UI Gothic" w:hint="eastAsia"/>
          <w:spacing w:val="-6"/>
          <w:w w:val="95"/>
        </w:rPr>
        <w:t>２４ </w:t>
      </w:r>
      <w:r>
        <w:rPr>
          <w:spacing w:val="2"/>
          <w:w w:val="105"/>
        </w:rPr>
        <w:t>日第十二届全国</w:t>
      </w:r>
      <w:r>
        <w:rPr>
          <w:spacing w:val="1"/>
          <w:w w:val="105"/>
        </w:rPr>
        <w:t>人民代表大会常务委员会第十四次会议 </w:t>
      </w:r>
      <w:r>
        <w:rPr>
          <w:rFonts w:ascii="Microsoft Yi Baiti" w:hAnsi="Microsoft Yi Baiti" w:eastAsia="Microsoft Yi Baiti" w:hint="eastAsia"/>
          <w:spacing w:val="-34"/>
          <w:w w:val="105"/>
        </w:rPr>
        <w:t>« </w:t>
      </w:r>
      <w:r>
        <w:rPr>
          <w:spacing w:val="5"/>
          <w:w w:val="105"/>
        </w:rPr>
        <w:t>关于修改 </w:t>
      </w:r>
      <w:r>
        <w:rPr>
          <w:rFonts w:ascii="Microsoft Yi Baiti" w:hAnsi="Microsoft Yi Baiti" w:eastAsia="Microsoft Yi Baiti" w:hint="eastAsia"/>
          <w:spacing w:val="-35"/>
          <w:w w:val="105"/>
        </w:rPr>
        <w:t>‹ </w:t>
      </w:r>
      <w:r>
        <w:rPr>
          <w:spacing w:val="9"/>
          <w:w w:val="105"/>
        </w:rPr>
        <w:t>中华人民共和国电力法</w:t>
      </w:r>
      <w:r>
        <w:rPr>
          <w:rFonts w:ascii="Microsoft Yi Baiti" w:hAnsi="Microsoft Yi Baiti" w:eastAsia="Microsoft Yi Baiti" w:hint="eastAsia"/>
          <w:spacing w:val="17"/>
          <w:w w:val="105"/>
        </w:rPr>
        <w:t>› </w:t>
      </w:r>
      <w:r>
        <w:rPr>
          <w:spacing w:val="7"/>
          <w:w w:val="105"/>
        </w:rPr>
        <w:t>等六部</w:t>
      </w:r>
      <w:r>
        <w:rPr>
          <w:spacing w:val="3"/>
          <w:w w:val="110"/>
        </w:rPr>
        <w:t>法律的决定</w:t>
      </w:r>
      <w:r>
        <w:rPr>
          <w:rFonts w:ascii="Microsoft Yi Baiti" w:hAnsi="Microsoft Yi Baiti" w:eastAsia="Microsoft Yi Baiti" w:hint="eastAsia"/>
          <w:spacing w:val="13"/>
          <w:w w:val="110"/>
        </w:rPr>
        <w:t>» </w:t>
      </w:r>
      <w:r>
        <w:rPr>
          <w:spacing w:val="3"/>
          <w:w w:val="110"/>
        </w:rPr>
        <w:t>第二次修正</w:t>
      </w:r>
      <w:r>
        <w:rPr>
          <w:rFonts w:ascii="Microsoft Yi Baiti" w:hAnsi="Microsoft Yi Baiti" w:eastAsia="Microsoft Yi Baiti" w:hint="eastAsia"/>
          <w:w w:val="110"/>
        </w:rPr>
        <w:t>)</w:t>
      </w:r>
    </w:p>
    <w:p>
      <w:pPr>
        <w:pStyle w:val="BodyText"/>
        <w:spacing w:before="3"/>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2327" w:val="left" w:leader="none"/>
          <w:tab w:pos="2956" w:val="left" w:leader="none"/>
        </w:tabs>
        <w:ind w:left="1488" w:firstLine="0"/>
        <w:jc w:val="left"/>
      </w:pPr>
      <w:r>
        <w:rPr>
          <w:spacing w:val="3"/>
          <w:w w:val="105"/>
        </w:rPr>
        <w:t>第一</w:t>
      </w:r>
      <w:r>
        <w:rPr>
          <w:w w:val="105"/>
        </w:rPr>
        <w:t>章</w:t>
        <w:tab/>
        <w:t>总</w:t>
        <w:tab/>
        <w:t>则</w:t>
      </w:r>
    </w:p>
    <w:p>
      <w:pPr>
        <w:pStyle w:val="BodyText"/>
        <w:spacing w:line="288" w:lineRule="auto" w:before="215"/>
        <w:ind w:left="440" w:right="1"/>
        <w:rPr>
          <w:rFonts w:ascii="MS UI Gothic" w:eastAsia="MS UI Gothic" w:hint="eastAsia"/>
        </w:rPr>
      </w:pPr>
      <w:r>
        <w:rPr/>
        <w:t>第一条 为了加强对动物防疫活动的管理</w:t>
      </w:r>
      <w:r>
        <w:rPr>
          <w:rFonts w:ascii="MS UI Gothic" w:eastAsia="MS UI Gothic" w:hint="eastAsia"/>
          <w:w w:val="80"/>
        </w:rPr>
        <w:t>ꎬ </w:t>
      </w:r>
      <w:r>
        <w:rPr/>
        <w:t>预防</w:t>
      </w:r>
      <w:r>
        <w:rPr>
          <w:rFonts w:ascii="MS UI Gothic" w:eastAsia="MS UI Gothic" w:hint="eastAsia"/>
        </w:rPr>
        <w:t>、 </w:t>
      </w:r>
      <w:r>
        <w:rPr/>
        <w:t>控制和扑灭动物疫病</w:t>
      </w:r>
      <w:r>
        <w:rPr>
          <w:rFonts w:ascii="MS UI Gothic" w:eastAsia="MS UI Gothic" w:hint="eastAsia"/>
          <w:w w:val="80"/>
        </w:rPr>
        <w:t>ꎬ </w:t>
      </w:r>
      <w:r>
        <w:rPr/>
        <w:t>促进养殖业发展</w:t>
      </w:r>
      <w:r>
        <w:rPr>
          <w:rFonts w:ascii="MS UI Gothic" w:eastAsia="MS UI Gothic" w:hint="eastAsia"/>
          <w:w w:val="80"/>
        </w:rPr>
        <w:t>ꎬ </w:t>
      </w:r>
      <w:r>
        <w:rPr/>
        <w:t>保护人体健康</w:t>
      </w:r>
      <w:r>
        <w:rPr>
          <w:rFonts w:ascii="MS UI Gothic" w:eastAsia="MS UI Gothic" w:hint="eastAsia"/>
          <w:w w:val="80"/>
        </w:rPr>
        <w:t>ꎬ </w:t>
      </w:r>
      <w:r>
        <w:rPr/>
        <w:t>维护公共卫生安全</w:t>
      </w:r>
      <w:r>
        <w:rPr>
          <w:rFonts w:ascii="MS UI Gothic" w:eastAsia="MS UI Gothic" w:hint="eastAsia"/>
          <w:w w:val="80"/>
        </w:rPr>
        <w:t>ꎬ </w:t>
      </w:r>
      <w:r>
        <w:rPr/>
        <w:t>制定本法</w:t>
      </w:r>
      <w:r>
        <w:rPr>
          <w:rFonts w:ascii="MS UI Gothic" w:eastAsia="MS UI Gothic" w:hint="eastAsia"/>
          <w:w w:val="80"/>
        </w:rPr>
        <w:t>ꎮ</w:t>
      </w:r>
    </w:p>
    <w:p>
      <w:pPr>
        <w:pStyle w:val="BodyText"/>
        <w:spacing w:line="288" w:lineRule="auto"/>
        <w:ind w:left="440" w:right="1"/>
        <w:rPr>
          <w:rFonts w:ascii="MS UI Gothic" w:eastAsia="MS UI Gothic" w:hint="eastAsia"/>
        </w:rPr>
      </w:pPr>
      <w:r>
        <w:rPr>
          <w:w w:val="105"/>
        </w:rPr>
        <w:t>第二条 本法适用于在中华人民共和</w:t>
      </w:r>
      <w:r>
        <w:rPr/>
        <w:t>国领域内的动物防疫及其监督管理活动</w:t>
      </w:r>
      <w:r>
        <w:rPr>
          <w:rFonts w:ascii="MS UI Gothic" w:eastAsia="MS UI Gothic" w:hint="eastAsia"/>
          <w:w w:val="80"/>
        </w:rPr>
        <w:t>ꎮ</w:t>
      </w:r>
    </w:p>
    <w:p>
      <w:pPr>
        <w:pStyle w:val="BodyText"/>
        <w:tabs>
          <w:tab w:pos="1403" w:val="left" w:leader="none"/>
        </w:tabs>
        <w:spacing w:line="288" w:lineRule="auto" w:before="3"/>
        <w:ind w:left="565" w:right="1" w:firstLine="295"/>
        <w:jc w:val="right"/>
      </w:pPr>
      <w:r>
        <w:rPr/>
        <w:pict>
          <v:shape style="position:absolute;margin-left:71.047997pt;margin-top:11.862659pt;width:5.15pt;height:24.35pt;mso-position-horizontal-relative:page;mso-position-vertical-relative:paragraph;z-index:252209152" type="#_x0000_t202" filled="false" stroked="false">
            <v:textbox inset="0,0,0,0">
              <w:txbxContent>
                <w:p>
                  <w:pPr>
                    <w:pStyle w:val="BodyText"/>
                    <w:spacing w:before="74"/>
                    <w:ind w:left="0" w:firstLine="0"/>
                    <w:jc w:val="left"/>
                    <w:rPr>
                      <w:rFonts w:ascii="MS UI Gothic" w:hAnsi="MS UI Gothic"/>
                    </w:rPr>
                  </w:pPr>
                  <w:r>
                    <w:rPr>
                      <w:rFonts w:ascii="MS UI Gothic" w:hAnsi="MS UI Gothic"/>
                      <w:w w:val="76"/>
                    </w:rPr>
                    <w:t>«</w:t>
                  </w:r>
                </w:p>
              </w:txbxContent>
            </v:textbox>
            <w10:wrap type="none"/>
          </v:shape>
        </w:pict>
      </w:r>
      <w:r>
        <w:rPr>
          <w:spacing w:val="3"/>
        </w:rPr>
        <w:t>进出境动物</w:t>
      </w:r>
      <w:r>
        <w:rPr>
          <w:rFonts w:ascii="MS UI Gothic" w:hAnsi="MS UI Gothic" w:eastAsia="MS UI Gothic" w:hint="eastAsia"/>
          <w:w w:val="80"/>
        </w:rPr>
        <w:t>、</w:t>
      </w:r>
      <w:r>
        <w:rPr>
          <w:rFonts w:ascii="MS UI Gothic" w:hAnsi="MS UI Gothic" w:eastAsia="MS UI Gothic" w:hint="eastAsia"/>
          <w:spacing w:val="18"/>
          <w:w w:val="80"/>
        </w:rPr>
        <w:t> </w:t>
      </w:r>
      <w:r>
        <w:rPr>
          <w:spacing w:val="3"/>
        </w:rPr>
        <w:t>动物产品的检疫</w:t>
      </w:r>
      <w:r>
        <w:rPr>
          <w:rFonts w:ascii="MS UI Gothic" w:hAnsi="MS UI Gothic" w:eastAsia="MS UI Gothic" w:hint="eastAsia"/>
          <w:w w:val="80"/>
        </w:rPr>
        <w:t>ꎬ</w:t>
      </w:r>
      <w:r>
        <w:rPr>
          <w:rFonts w:ascii="MS UI Gothic" w:hAnsi="MS UI Gothic" w:eastAsia="MS UI Gothic" w:hint="eastAsia"/>
          <w:spacing w:val="18"/>
          <w:w w:val="80"/>
        </w:rPr>
        <w:t> </w:t>
      </w:r>
      <w:r>
        <w:rPr>
          <w:spacing w:val="3"/>
        </w:rPr>
        <w:t>适</w:t>
      </w:r>
      <w:r>
        <w:rPr/>
        <w:t>用</w:t>
      </w:r>
      <w:r>
        <w:rPr>
          <w:spacing w:val="3"/>
        </w:rPr>
        <w:t>中华人民共和国进出境动植物检疫法</w:t>
      </w:r>
      <w:r>
        <w:rPr>
          <w:rFonts w:ascii="MS UI Gothic" w:hAnsi="MS UI Gothic" w:eastAsia="MS UI Gothic" w:hint="eastAsia"/>
          <w:w w:val="80"/>
        </w:rPr>
        <w:t>»</w:t>
      </w:r>
      <w:r>
        <w:rPr>
          <w:rFonts w:ascii="MS UI Gothic" w:hAnsi="MS UI Gothic" w:eastAsia="MS UI Gothic" w:hint="eastAsia"/>
          <w:spacing w:val="2"/>
          <w:w w:val="80"/>
        </w:rPr>
        <w:t> </w:t>
      </w:r>
      <w:r>
        <w:rPr>
          <w:rFonts w:ascii="MS UI Gothic" w:hAnsi="MS UI Gothic" w:eastAsia="MS UI Gothic" w:hint="eastAsia"/>
          <w:w w:val="80"/>
        </w:rPr>
        <w:t>ꎮ</w:t>
      </w:r>
      <w:r>
        <w:rPr>
          <w:spacing w:val="3"/>
        </w:rPr>
        <w:t>第三</w:t>
      </w:r>
      <w:r>
        <w:rPr/>
        <w:t>条</w:t>
        <w:tab/>
      </w:r>
      <w:r>
        <w:rPr>
          <w:spacing w:val="3"/>
        </w:rPr>
        <w:t>本法所称动物</w:t>
      </w:r>
      <w:r>
        <w:rPr>
          <w:rFonts w:ascii="MS UI Gothic" w:hAnsi="MS UI Gothic" w:eastAsia="MS UI Gothic" w:hint="eastAsia"/>
          <w:w w:val="80"/>
        </w:rPr>
        <w:t>ꎬ</w:t>
      </w:r>
      <w:r>
        <w:rPr>
          <w:rFonts w:ascii="MS UI Gothic" w:hAnsi="MS UI Gothic" w:eastAsia="MS UI Gothic" w:hint="eastAsia"/>
          <w:spacing w:val="14"/>
          <w:w w:val="80"/>
        </w:rPr>
        <w:t> </w:t>
      </w:r>
      <w:r>
        <w:rPr>
          <w:spacing w:val="3"/>
        </w:rPr>
        <w:t>是指家畜</w:t>
      </w:r>
      <w:r>
        <w:rPr/>
        <w:t>家</w:t>
      </w:r>
    </w:p>
    <w:p>
      <w:pPr>
        <w:pStyle w:val="BodyText"/>
        <w:spacing w:before="3"/>
        <w:ind w:left="440" w:firstLine="0"/>
        <w:jc w:val="left"/>
        <w:rPr>
          <w:rFonts w:ascii="MS UI Gothic" w:eastAsia="MS UI Gothic" w:hint="eastAsia"/>
        </w:rPr>
      </w:pPr>
      <w:r>
        <w:rPr/>
        <w:t>禽和人工饲养</w:t>
      </w:r>
      <w:r>
        <w:rPr>
          <w:rFonts w:ascii="MS UI Gothic" w:eastAsia="MS UI Gothic" w:hint="eastAsia"/>
          <w:w w:val="80"/>
        </w:rPr>
        <w:t>、 </w:t>
      </w:r>
      <w:r>
        <w:rPr/>
        <w:t>合法捕获的其他动物</w:t>
      </w:r>
      <w:r>
        <w:rPr>
          <w:rFonts w:ascii="MS UI Gothic" w:eastAsia="MS UI Gothic" w:hint="eastAsia"/>
          <w:w w:val="80"/>
        </w:rPr>
        <w:t>ꎮ</w:t>
      </w:r>
    </w:p>
    <w:p>
      <w:pPr>
        <w:pStyle w:val="BodyText"/>
        <w:spacing w:line="288" w:lineRule="auto" w:before="52"/>
        <w:ind w:left="440"/>
      </w:pPr>
      <w:r>
        <w:rPr/>
        <w:t>本法所称动物产品</w:t>
      </w:r>
      <w:r>
        <w:rPr>
          <w:rFonts w:ascii="MS UI Gothic" w:eastAsia="MS UI Gothic" w:hint="eastAsia"/>
          <w:w w:val="80"/>
        </w:rPr>
        <w:t>ꎬ </w:t>
      </w:r>
      <w:r>
        <w:rPr/>
        <w:t>是指动物的肉</w:t>
      </w:r>
      <w:r>
        <w:rPr>
          <w:rFonts w:ascii="MS UI Gothic" w:eastAsia="MS UI Gothic" w:hint="eastAsia"/>
        </w:rPr>
        <w:t>、</w:t>
      </w:r>
      <w:r>
        <w:rPr/>
        <w:t>生皮</w:t>
      </w:r>
      <w:r>
        <w:rPr>
          <w:rFonts w:ascii="MS UI Gothic" w:eastAsia="MS UI Gothic" w:hint="eastAsia"/>
        </w:rPr>
        <w:t>、 </w:t>
      </w:r>
      <w:r>
        <w:rPr/>
        <w:t>原毛</w:t>
      </w:r>
      <w:r>
        <w:rPr>
          <w:rFonts w:ascii="MS UI Gothic" w:eastAsia="MS UI Gothic" w:hint="eastAsia"/>
        </w:rPr>
        <w:t>、 </w:t>
      </w:r>
      <w:r>
        <w:rPr/>
        <w:t>绒</w:t>
      </w:r>
      <w:r>
        <w:rPr>
          <w:rFonts w:ascii="MS UI Gothic" w:eastAsia="MS UI Gothic" w:hint="eastAsia"/>
        </w:rPr>
        <w:t>、 </w:t>
      </w:r>
      <w:r>
        <w:rPr/>
        <w:t>脏器</w:t>
      </w:r>
      <w:r>
        <w:rPr>
          <w:rFonts w:ascii="MS UI Gothic" w:eastAsia="MS UI Gothic" w:hint="eastAsia"/>
        </w:rPr>
        <w:t>、 </w:t>
      </w:r>
      <w:r>
        <w:rPr/>
        <w:t>脂</w:t>
      </w:r>
      <w:r>
        <w:rPr>
          <w:rFonts w:ascii="MS UI Gothic" w:eastAsia="MS UI Gothic" w:hint="eastAsia"/>
        </w:rPr>
        <w:t>、 </w:t>
      </w:r>
      <w:r>
        <w:rPr/>
        <w:t>血液</w:t>
      </w:r>
      <w:r>
        <w:rPr>
          <w:rFonts w:ascii="MS UI Gothic" w:eastAsia="MS UI Gothic" w:hint="eastAsia"/>
        </w:rPr>
        <w:t>、 </w:t>
      </w:r>
      <w:r>
        <w:rPr/>
        <w:t>精</w:t>
      </w:r>
    </w:p>
    <w:p>
      <w:pPr>
        <w:pStyle w:val="BodyText"/>
        <w:spacing w:line="290" w:lineRule="auto" w:before="174"/>
        <w:ind w:left="381" w:right="126" w:firstLine="0"/>
        <w:rPr>
          <w:rFonts w:ascii="MS UI Gothic" w:eastAsia="MS UI Gothic" w:hint="eastAsia"/>
        </w:rPr>
      </w:pPr>
      <w:r>
        <w:rPr/>
        <w:br w:type="column"/>
      </w:r>
      <w:r>
        <w:rPr/>
        <w:t>液</w:t>
      </w:r>
      <w:r>
        <w:rPr>
          <w:rFonts w:ascii="MS UI Gothic" w:eastAsia="MS UI Gothic" w:hint="eastAsia"/>
        </w:rPr>
        <w:t>、 </w:t>
      </w:r>
      <w:r>
        <w:rPr/>
        <w:t>卵</w:t>
      </w:r>
      <w:r>
        <w:rPr>
          <w:rFonts w:ascii="MS UI Gothic" w:eastAsia="MS UI Gothic" w:hint="eastAsia"/>
        </w:rPr>
        <w:t>、 </w:t>
      </w:r>
      <w:r>
        <w:rPr/>
        <w:t>胚胎</w:t>
      </w:r>
      <w:r>
        <w:rPr>
          <w:rFonts w:ascii="MS UI Gothic" w:eastAsia="MS UI Gothic" w:hint="eastAsia"/>
        </w:rPr>
        <w:t>、 </w:t>
      </w:r>
      <w:r>
        <w:rPr/>
        <w:t>骨</w:t>
      </w:r>
      <w:r>
        <w:rPr>
          <w:rFonts w:ascii="MS UI Gothic" w:eastAsia="MS UI Gothic" w:hint="eastAsia"/>
        </w:rPr>
        <w:t>、 </w:t>
      </w:r>
      <w:r>
        <w:rPr/>
        <w:t>蹄</w:t>
      </w:r>
      <w:r>
        <w:rPr>
          <w:rFonts w:ascii="MS UI Gothic" w:eastAsia="MS UI Gothic" w:hint="eastAsia"/>
        </w:rPr>
        <w:t>、 </w:t>
      </w:r>
      <w:r>
        <w:rPr/>
        <w:t>头</w:t>
      </w:r>
      <w:r>
        <w:rPr>
          <w:rFonts w:ascii="MS UI Gothic" w:eastAsia="MS UI Gothic" w:hint="eastAsia"/>
        </w:rPr>
        <w:t>、 </w:t>
      </w:r>
      <w:r>
        <w:rPr/>
        <w:t>角</w:t>
      </w:r>
      <w:r>
        <w:rPr>
          <w:rFonts w:ascii="MS UI Gothic" w:eastAsia="MS UI Gothic" w:hint="eastAsia"/>
        </w:rPr>
        <w:t>、 </w:t>
      </w:r>
      <w:r>
        <w:rPr/>
        <w:t>筋以及可能传播动物疫病的奶</w:t>
      </w:r>
      <w:r>
        <w:rPr>
          <w:rFonts w:ascii="MS UI Gothic" w:eastAsia="MS UI Gothic" w:hint="eastAsia"/>
        </w:rPr>
        <w:t>、 </w:t>
      </w:r>
      <w:r>
        <w:rPr/>
        <w:t>蛋等</w:t>
      </w:r>
      <w:r>
        <w:rPr>
          <w:rFonts w:ascii="MS UI Gothic" w:eastAsia="MS UI Gothic" w:hint="eastAsia"/>
          <w:w w:val="80"/>
        </w:rPr>
        <w:t>ꎮ</w:t>
      </w:r>
    </w:p>
    <w:p>
      <w:pPr>
        <w:pStyle w:val="BodyText"/>
        <w:spacing w:line="288" w:lineRule="auto"/>
        <w:ind w:left="381" w:right="126"/>
        <w:rPr>
          <w:rFonts w:ascii="MS UI Gothic" w:eastAsia="MS UI Gothic" w:hint="eastAsia"/>
        </w:rPr>
      </w:pPr>
      <w:r>
        <w:rPr/>
        <w:t>本法所称动物疫病</w:t>
      </w:r>
      <w:r>
        <w:rPr>
          <w:rFonts w:ascii="MS UI Gothic" w:eastAsia="MS UI Gothic" w:hint="eastAsia"/>
          <w:w w:val="80"/>
        </w:rPr>
        <w:t>ꎬ </w:t>
      </w:r>
      <w:r>
        <w:rPr/>
        <w:t>是指动物传染病</w:t>
      </w:r>
      <w:r>
        <w:rPr>
          <w:rFonts w:ascii="MS UI Gothic" w:eastAsia="MS UI Gothic" w:hint="eastAsia"/>
        </w:rPr>
        <w:t>、 </w:t>
      </w:r>
      <w:r>
        <w:rPr/>
        <w:t>寄生虫病</w:t>
      </w:r>
      <w:r>
        <w:rPr>
          <w:rFonts w:ascii="MS UI Gothic" w:eastAsia="MS UI Gothic" w:hint="eastAsia"/>
          <w:w w:val="80"/>
        </w:rPr>
        <w:t>ꎮ</w:t>
      </w:r>
    </w:p>
    <w:p>
      <w:pPr>
        <w:pStyle w:val="BodyText"/>
        <w:spacing w:line="288" w:lineRule="auto" w:before="3"/>
        <w:ind w:left="381" w:right="126"/>
        <w:rPr>
          <w:rFonts w:ascii="MS UI Gothic" w:eastAsia="MS UI Gothic" w:hint="eastAsia"/>
        </w:rPr>
      </w:pPr>
      <w:r>
        <w:rPr/>
        <w:t>本法所称动物防疫</w:t>
      </w:r>
      <w:r>
        <w:rPr>
          <w:rFonts w:ascii="MS UI Gothic" w:eastAsia="MS UI Gothic" w:hint="eastAsia"/>
          <w:w w:val="80"/>
        </w:rPr>
        <w:t>ꎬ </w:t>
      </w:r>
      <w:r>
        <w:rPr/>
        <w:t>是指动物疫病的预防</w:t>
      </w:r>
      <w:r>
        <w:rPr>
          <w:rFonts w:ascii="MS UI Gothic" w:eastAsia="MS UI Gothic" w:hint="eastAsia"/>
          <w:w w:val="80"/>
        </w:rPr>
        <w:t>、 </w:t>
      </w:r>
      <w:r>
        <w:rPr/>
        <w:t>控制</w:t>
      </w:r>
      <w:r>
        <w:rPr>
          <w:rFonts w:ascii="MS UI Gothic" w:eastAsia="MS UI Gothic" w:hint="eastAsia"/>
          <w:w w:val="80"/>
        </w:rPr>
        <w:t>、 </w:t>
      </w:r>
      <w:r>
        <w:rPr/>
        <w:t>扑灭和动物</w:t>
      </w:r>
      <w:r>
        <w:rPr>
          <w:rFonts w:ascii="MS UI Gothic" w:eastAsia="MS UI Gothic" w:hint="eastAsia"/>
          <w:w w:val="80"/>
        </w:rPr>
        <w:t>、 </w:t>
      </w:r>
      <w:r>
        <w:rPr/>
        <w:t>动物产品的检疫</w:t>
      </w:r>
      <w:r>
        <w:rPr>
          <w:rFonts w:ascii="MS UI Gothic" w:eastAsia="MS UI Gothic" w:hint="eastAsia"/>
          <w:w w:val="80"/>
        </w:rPr>
        <w:t>ꎮ</w:t>
      </w:r>
    </w:p>
    <w:p>
      <w:pPr>
        <w:pStyle w:val="BodyText"/>
        <w:spacing w:line="290" w:lineRule="auto" w:before="4"/>
        <w:ind w:left="381" w:right="126"/>
        <w:rPr>
          <w:rFonts w:ascii="MS UI Gothic" w:eastAsia="MS UI Gothic" w:hint="eastAsia"/>
        </w:rPr>
      </w:pPr>
      <w:r>
        <w:rPr>
          <w:w w:val="105"/>
        </w:rPr>
        <w:t>第四条 根据动物疫病对养殖业生产</w:t>
      </w:r>
      <w:r>
        <w:rPr/>
        <w:t>和人体健康的危害程度</w:t>
      </w:r>
      <w:r>
        <w:rPr>
          <w:rFonts w:ascii="MS UI Gothic" w:eastAsia="MS UI Gothic" w:hint="eastAsia"/>
          <w:w w:val="80"/>
        </w:rPr>
        <w:t>ꎬ </w:t>
      </w:r>
      <w:r>
        <w:rPr/>
        <w:t>本法规定管理的</w:t>
      </w:r>
      <w:r>
        <w:rPr>
          <w:w w:val="105"/>
        </w:rPr>
        <w:t>动物疫病分为下列三类</w:t>
      </w:r>
      <w:r>
        <w:rPr>
          <w:rFonts w:ascii="MS UI Gothic" w:eastAsia="MS UI Gothic" w:hint="eastAsia"/>
          <w:w w:val="235"/>
        </w:rPr>
        <w:t>:</w:t>
      </w:r>
    </w:p>
    <w:p>
      <w:pPr>
        <w:pStyle w:val="BodyText"/>
        <w:spacing w:line="290"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一类疫病</w:t>
      </w:r>
      <w:r>
        <w:rPr>
          <w:rFonts w:ascii="MS UI Gothic" w:eastAsia="MS UI Gothic" w:hint="eastAsia"/>
          <w:w w:val="80"/>
        </w:rPr>
        <w:t>ꎬ </w:t>
      </w:r>
      <w:r>
        <w:rPr>
          <w:w w:val="105"/>
        </w:rPr>
        <w:t>是指对人与动物危害严重</w:t>
      </w:r>
      <w:r>
        <w:rPr>
          <w:rFonts w:ascii="MS UI Gothic" w:eastAsia="MS UI Gothic" w:hint="eastAsia"/>
          <w:w w:val="80"/>
        </w:rPr>
        <w:t>ꎬ </w:t>
      </w:r>
      <w:r>
        <w:rPr>
          <w:w w:val="105"/>
        </w:rPr>
        <w:t>需要采取紧急</w:t>
      </w:r>
      <w:r>
        <w:rPr>
          <w:rFonts w:ascii="MS UI Gothic" w:eastAsia="MS UI Gothic" w:hint="eastAsia"/>
          <w:w w:val="80"/>
        </w:rPr>
        <w:t>、 </w:t>
      </w:r>
      <w:r>
        <w:rPr>
          <w:w w:val="105"/>
        </w:rPr>
        <w:t>严厉的强制预防</w:t>
      </w:r>
      <w:r>
        <w:rPr>
          <w:rFonts w:ascii="MS UI Gothic" w:eastAsia="MS UI Gothic" w:hint="eastAsia"/>
          <w:w w:val="80"/>
        </w:rPr>
        <w:t>、 </w:t>
      </w:r>
      <w:r>
        <w:rPr>
          <w:w w:val="105"/>
        </w:rPr>
        <w:t>控制</w:t>
      </w:r>
      <w:r>
        <w:rPr>
          <w:rFonts w:ascii="MS UI Gothic" w:eastAsia="MS UI Gothic" w:hint="eastAsia"/>
          <w:w w:val="80"/>
        </w:rPr>
        <w:t>、 </w:t>
      </w:r>
      <w:r>
        <w:rPr>
          <w:w w:val="105"/>
        </w:rPr>
        <w:t>扑灭等措施的</w:t>
      </w:r>
      <w:r>
        <w:rPr>
          <w:rFonts w:ascii="MS UI Gothic" w:eastAsia="MS UI Gothic" w:hint="eastAsia"/>
          <w:w w:val="80"/>
        </w:rPr>
        <w:t>ꎻ</w:t>
      </w:r>
    </w:p>
    <w:p>
      <w:pPr>
        <w:pStyle w:val="BodyText"/>
        <w:spacing w:line="254" w:lineRule="exact"/>
        <w:ind w:left="800" w:firstLine="0"/>
      </w:pPr>
      <w:r>
        <w:rPr>
          <w:rFonts w:ascii="MS UI Gothic" w:eastAsia="MS UI Gothic" w:hint="eastAsia"/>
          <w:w w:val="150"/>
        </w:rPr>
        <w:t>( </w:t>
      </w:r>
      <w:r>
        <w:rPr>
          <w:w w:val="110"/>
        </w:rPr>
        <w:t>二</w:t>
      </w:r>
      <w:r>
        <w:rPr>
          <w:rFonts w:ascii="MS UI Gothic" w:eastAsia="MS UI Gothic" w:hint="eastAsia"/>
          <w:w w:val="150"/>
        </w:rPr>
        <w:t>) </w:t>
      </w:r>
      <w:r>
        <w:rPr>
          <w:w w:val="110"/>
        </w:rPr>
        <w:t>二类疫病</w:t>
      </w:r>
      <w:r>
        <w:rPr>
          <w:rFonts w:ascii="MS UI Gothic" w:eastAsia="MS UI Gothic" w:hint="eastAsia"/>
          <w:w w:val="80"/>
        </w:rPr>
        <w:t>ꎬ </w:t>
      </w:r>
      <w:r>
        <w:rPr>
          <w:w w:val="110"/>
        </w:rPr>
        <w:t>是指可能造成重大</w:t>
      </w:r>
    </w:p>
    <w:p>
      <w:pPr>
        <w:spacing w:after="0" w:line="254" w:lineRule="exac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１４５５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经济损失</w:t>
      </w:r>
      <w:r>
        <w:rPr>
          <w:rFonts w:ascii="MS UI Gothic" w:eastAsia="MS UI Gothic" w:hint="eastAsia"/>
          <w:w w:val="80"/>
        </w:rPr>
        <w:t>ꎬ </w:t>
      </w:r>
      <w:r>
        <w:rPr/>
        <w:t>需要采取严格控制</w:t>
      </w:r>
      <w:r>
        <w:rPr>
          <w:rFonts w:ascii="MS UI Gothic" w:eastAsia="MS UI Gothic" w:hint="eastAsia"/>
        </w:rPr>
        <w:t>、 </w:t>
      </w:r>
      <w:r>
        <w:rPr/>
        <w:t>扑灭等措施</w:t>
      </w:r>
      <w:r>
        <w:rPr>
          <w:rFonts w:ascii="MS UI Gothic" w:eastAsia="MS UI Gothic" w:hint="eastAsia"/>
          <w:w w:val="80"/>
        </w:rPr>
        <w:t>ꎬ </w:t>
      </w:r>
      <w:r>
        <w:rPr/>
        <w:t>防止扩散的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三类疫病</w:t>
      </w:r>
      <w:r>
        <w:rPr>
          <w:rFonts w:ascii="MS UI Gothic" w:eastAsia="MS UI Gothic" w:hint="eastAsia"/>
          <w:w w:val="80"/>
        </w:rPr>
        <w:t>ꎬ </w:t>
      </w:r>
      <w:r>
        <w:rPr>
          <w:w w:val="105"/>
        </w:rPr>
        <w:t>是指常见多发</w:t>
      </w:r>
      <w:r>
        <w:rPr>
          <w:rFonts w:ascii="MS UI Gothic" w:eastAsia="MS UI Gothic" w:hint="eastAsia"/>
          <w:w w:val="80"/>
        </w:rPr>
        <w:t>、 </w:t>
      </w:r>
      <w:r>
        <w:rPr>
          <w:w w:val="105"/>
        </w:rPr>
        <w:t>可</w:t>
      </w:r>
      <w:r>
        <w:rPr/>
        <w:t>能造成重大经济损失</w:t>
      </w:r>
      <w:r>
        <w:rPr>
          <w:rFonts w:ascii="MS UI Gothic" w:eastAsia="MS UI Gothic" w:hint="eastAsia"/>
          <w:w w:val="80"/>
        </w:rPr>
        <w:t>ꎬ </w:t>
      </w:r>
      <w:r>
        <w:rPr/>
        <w:t>需要控制和净</w:t>
      </w:r>
      <w:r>
        <w:rPr>
          <w:w w:val="105"/>
        </w:rPr>
        <w:t>化的</w:t>
      </w:r>
      <w:r>
        <w:rPr>
          <w:rFonts w:ascii="MS UI Gothic" w:eastAsia="MS UI Gothic" w:hint="eastAsia"/>
          <w:w w:val="80"/>
        </w:rPr>
        <w:t>ꎮ</w:t>
      </w:r>
    </w:p>
    <w:p>
      <w:pPr>
        <w:pStyle w:val="BodyText"/>
        <w:spacing w:line="295" w:lineRule="auto"/>
        <w:ind w:right="39"/>
        <w:rPr>
          <w:rFonts w:ascii="MS UI Gothic" w:eastAsia="MS UI Gothic" w:hint="eastAsia"/>
        </w:rPr>
      </w:pPr>
      <w:r>
        <w:rPr/>
        <w:t>前款一</w:t>
      </w:r>
      <w:r>
        <w:rPr>
          <w:rFonts w:ascii="MS UI Gothic" w:eastAsia="MS UI Gothic" w:hint="eastAsia"/>
          <w:w w:val="80"/>
        </w:rPr>
        <w:t>、 </w:t>
      </w:r>
      <w:r>
        <w:rPr/>
        <w:t>二</w:t>
      </w:r>
      <w:r>
        <w:rPr>
          <w:rFonts w:ascii="MS UI Gothic" w:eastAsia="MS UI Gothic" w:hint="eastAsia"/>
          <w:w w:val="80"/>
        </w:rPr>
        <w:t>、 </w:t>
      </w:r>
      <w:r>
        <w:rPr/>
        <w:t>三类动物疫病具体病种名录由国务院兽医主管部门制定并公布</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第五条 国家对动物疫病实行预防为主的方针</w:t>
      </w:r>
      <w:r>
        <w:rPr>
          <w:rFonts w:ascii="MS UI Gothic" w:eastAsia="MS UI Gothic" w:hint="eastAsia"/>
          <w:w w:val="80"/>
        </w:rPr>
        <w:t>ꎮ</w:t>
      </w:r>
    </w:p>
    <w:p>
      <w:pPr>
        <w:pStyle w:val="BodyText"/>
        <w:spacing w:line="295" w:lineRule="auto"/>
        <w:ind w:right="39"/>
        <w:rPr>
          <w:rFonts w:ascii="MS UI Gothic" w:eastAsia="MS UI Gothic" w:hint="eastAsia"/>
        </w:rPr>
      </w:pPr>
      <w:r>
        <w:rPr/>
        <w:t>第六条 县级以上人民政府应当加强对动物防疫工作的统一领导</w:t>
      </w:r>
      <w:r>
        <w:rPr>
          <w:rFonts w:ascii="MS UI Gothic" w:eastAsia="MS UI Gothic" w:hint="eastAsia"/>
          <w:w w:val="80"/>
        </w:rPr>
        <w:t>ꎬ </w:t>
      </w:r>
      <w:r>
        <w:rPr/>
        <w:t>加强基层动物防疫队伍建设</w:t>
      </w:r>
      <w:r>
        <w:rPr>
          <w:rFonts w:ascii="MS UI Gothic" w:eastAsia="MS UI Gothic" w:hint="eastAsia"/>
          <w:w w:val="80"/>
        </w:rPr>
        <w:t>ꎬ </w:t>
      </w:r>
      <w:r>
        <w:rPr/>
        <w:t>建立健全动物防疫体系</w:t>
      </w:r>
      <w:r>
        <w:rPr>
          <w:rFonts w:ascii="MS UI Gothic" w:eastAsia="MS UI Gothic" w:hint="eastAsia"/>
          <w:w w:val="80"/>
        </w:rPr>
        <w:t>ꎬ </w:t>
      </w:r>
      <w:r>
        <w:rPr/>
        <w:t>制定并组织实施动物疫病防治规划</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3"/>
          <w:w w:val="105"/>
        </w:rPr>
        <w:t>乡级人民政府</w:t>
      </w:r>
      <w:r>
        <w:rPr>
          <w:rFonts w:ascii="MS UI Gothic" w:eastAsia="MS UI Gothic" w:hint="eastAsia"/>
          <w:spacing w:val="-1"/>
          <w:w w:val="80"/>
        </w:rPr>
        <w:t>、 </w:t>
      </w:r>
      <w:r>
        <w:rPr>
          <w:spacing w:val="2"/>
          <w:w w:val="105"/>
        </w:rPr>
        <w:t>城市街道办事处应当</w:t>
      </w:r>
      <w:r>
        <w:rPr>
          <w:spacing w:val="2"/>
        </w:rPr>
        <w:t>组织群众协助做好本管辖区域内的动物疫</w:t>
      </w:r>
      <w:r>
        <w:rPr>
          <w:spacing w:val="3"/>
          <w:w w:val="105"/>
        </w:rPr>
        <w:t>病预防与控制工作</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w w:val="105"/>
        </w:rPr>
        <w:t>第七条 国务院兽医主管部门主管全</w:t>
      </w:r>
      <w:r>
        <w:rPr>
          <w:spacing w:val="3"/>
          <w:w w:val="105"/>
        </w:rPr>
        <w:t>国的动物防疫工作</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县级以上地方人民政府兽医主管部门</w:t>
      </w:r>
      <w:r>
        <w:rPr>
          <w:w w:val="105"/>
        </w:rPr>
        <w:t>主管本行政区域内的动物防疫工作</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县级以上人民政府其他部门在各自的</w:t>
      </w:r>
      <w:r>
        <w:rPr>
          <w:w w:val="105"/>
        </w:rPr>
        <w:t>职责范围内做好动物防疫工作</w:t>
      </w:r>
      <w:r>
        <w:rPr>
          <w:rFonts w:ascii="MS UI Gothic" w:eastAsia="MS UI Gothic" w:hint="eastAsia"/>
          <w:w w:val="80"/>
        </w:rPr>
        <w:t>ꎮ</w:t>
      </w:r>
    </w:p>
    <w:p>
      <w:pPr>
        <w:pStyle w:val="BodyText"/>
        <w:spacing w:line="295" w:lineRule="auto"/>
        <w:ind w:right="39"/>
        <w:rPr>
          <w:rFonts w:ascii="MS UI Gothic" w:eastAsia="MS UI Gothic" w:hint="eastAsia"/>
        </w:rPr>
      </w:pPr>
      <w:r>
        <w:rPr/>
        <w:t>军队和武装警察部队动物卫生监督职能部门分别负责军队和武装警察部队现役</w:t>
      </w:r>
      <w:r>
        <w:rPr>
          <w:w w:val="105"/>
        </w:rPr>
        <w:t>动物及饲养自用动物的防疫工作</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第八条 县级以上地方人民政府设立</w:t>
      </w:r>
      <w:r>
        <w:rPr/>
        <w:t>的动物卫生监督机构依照本法规定</w:t>
      </w:r>
      <w:r>
        <w:rPr>
          <w:rFonts w:ascii="MS UI Gothic" w:eastAsia="MS UI Gothic" w:hint="eastAsia"/>
          <w:w w:val="80"/>
        </w:rPr>
        <w:t>ꎬ </w:t>
      </w:r>
      <w:r>
        <w:rPr/>
        <w:t>负责</w:t>
      </w:r>
      <w:r>
        <w:rPr>
          <w:w w:val="105"/>
        </w:rPr>
        <w:t>动物</w:t>
      </w:r>
      <w:r>
        <w:rPr>
          <w:rFonts w:ascii="MS UI Gothic" w:eastAsia="MS UI Gothic" w:hint="eastAsia"/>
          <w:w w:val="80"/>
        </w:rPr>
        <w:t>、 </w:t>
      </w:r>
      <w:r>
        <w:rPr>
          <w:w w:val="105"/>
        </w:rPr>
        <w:t>动物产品的检疫工作和其他有关动物防疫的监督管理执法工作</w:t>
      </w:r>
      <w:r>
        <w:rPr>
          <w:rFonts w:ascii="MS UI Gothic" w:eastAsia="MS UI Gothic" w:hint="eastAsia"/>
          <w:w w:val="80"/>
        </w:rPr>
        <w:t>ꎮ</w:t>
      </w:r>
    </w:p>
    <w:p>
      <w:pPr>
        <w:pStyle w:val="BodyText"/>
        <w:spacing w:line="295" w:lineRule="auto"/>
        <w:ind w:right="38"/>
        <w:rPr>
          <w:rFonts w:ascii="MS UI Gothic" w:eastAsia="MS UI Gothic" w:hint="eastAsia"/>
        </w:rPr>
      </w:pPr>
      <w:r>
        <w:rPr/>
        <w:t>第九条 县级以上人民政府按照国务院的规定</w:t>
      </w:r>
      <w:r>
        <w:rPr>
          <w:rFonts w:ascii="MS UI Gothic" w:eastAsia="MS UI Gothic" w:hint="eastAsia"/>
          <w:w w:val="80"/>
        </w:rPr>
        <w:t>ꎬ </w:t>
      </w:r>
      <w:r>
        <w:rPr/>
        <w:t>根据统筹规划</w:t>
      </w:r>
      <w:r>
        <w:rPr>
          <w:rFonts w:ascii="MS UI Gothic" w:eastAsia="MS UI Gothic" w:hint="eastAsia"/>
          <w:w w:val="80"/>
        </w:rPr>
        <w:t>、 </w:t>
      </w:r>
      <w:r>
        <w:rPr/>
        <w:t>合理布局</w:t>
      </w:r>
      <w:r>
        <w:rPr>
          <w:rFonts w:ascii="MS UI Gothic" w:eastAsia="MS UI Gothic" w:hint="eastAsia"/>
          <w:w w:val="80"/>
        </w:rPr>
        <w:t>、 </w:t>
      </w:r>
      <w:r>
        <w:rPr/>
        <w:t>综合设置的原则建立动物疫病预防控制机构</w:t>
      </w:r>
      <w:r>
        <w:rPr>
          <w:rFonts w:ascii="MS UI Gothic" w:eastAsia="MS UI Gothic" w:hint="eastAsia"/>
          <w:w w:val="80"/>
        </w:rPr>
        <w:t>ꎬ </w:t>
      </w:r>
      <w:r>
        <w:rPr/>
        <w:t>承担动物疫病的监测</w:t>
      </w:r>
      <w:r>
        <w:rPr>
          <w:rFonts w:ascii="MS UI Gothic" w:eastAsia="MS UI Gothic" w:hint="eastAsia"/>
          <w:w w:val="80"/>
        </w:rPr>
        <w:t>、 </w:t>
      </w:r>
      <w:r>
        <w:rPr/>
        <w:t>检测</w:t>
      </w:r>
      <w:r>
        <w:rPr>
          <w:rFonts w:ascii="MS UI Gothic" w:eastAsia="MS UI Gothic" w:hint="eastAsia"/>
          <w:w w:val="80"/>
        </w:rPr>
        <w:t>、 </w:t>
      </w:r>
      <w:r>
        <w:rPr/>
        <w:t>诊断</w:t>
      </w:r>
      <w:r>
        <w:rPr>
          <w:rFonts w:ascii="MS UI Gothic" w:eastAsia="MS UI Gothic" w:hint="eastAsia"/>
          <w:w w:val="80"/>
        </w:rPr>
        <w:t>、</w:t>
      </w:r>
      <w:r>
        <w:rPr/>
        <w:t>流行病学调查</w:t>
      </w:r>
      <w:r>
        <w:rPr>
          <w:rFonts w:ascii="MS UI Gothic" w:eastAsia="MS UI Gothic" w:hint="eastAsia"/>
          <w:w w:val="80"/>
        </w:rPr>
        <w:t>、 </w:t>
      </w:r>
      <w:r>
        <w:rPr/>
        <w:t>疫情报告以及其他预防</w:t>
      </w:r>
      <w:r>
        <w:rPr>
          <w:rFonts w:ascii="MS UI Gothic" w:eastAsia="MS UI Gothic" w:hint="eastAsia"/>
          <w:w w:val="80"/>
        </w:rPr>
        <w:t>、</w:t>
      </w:r>
      <w:r>
        <w:rPr/>
        <w:t>控制等技术工作</w:t>
      </w:r>
      <w:r>
        <w:rPr>
          <w:rFonts w:ascii="MS UI Gothic" w:eastAsia="MS UI Gothic" w:hint="eastAsia"/>
          <w:w w:val="80"/>
        </w:rPr>
        <w:t>ꎮ</w:t>
      </w:r>
    </w:p>
    <w:p>
      <w:pPr>
        <w:pStyle w:val="BodyText"/>
        <w:spacing w:line="295" w:lineRule="auto"/>
        <w:ind w:right="39"/>
      </w:pPr>
      <w:r>
        <w:rPr>
          <w:w w:val="105"/>
        </w:rPr>
        <w:t>第十条 国家支持和鼓励开展动物疫</w:t>
      </w:r>
      <w:r>
        <w:rPr/>
        <w:t>病的科学研究以及国际合作与交流</w:t>
      </w:r>
      <w:r>
        <w:rPr>
          <w:rFonts w:ascii="MS UI Gothic" w:eastAsia="MS UI Gothic" w:hint="eastAsia"/>
          <w:w w:val="80"/>
        </w:rPr>
        <w:t>ꎬ </w:t>
      </w:r>
      <w:r>
        <w:rPr/>
        <w:t>推广先进适用的科学研究成果</w:t>
      </w:r>
      <w:r>
        <w:rPr>
          <w:rFonts w:ascii="MS UI Gothic" w:eastAsia="MS UI Gothic" w:hint="eastAsia"/>
          <w:w w:val="80"/>
        </w:rPr>
        <w:t>ꎬ </w:t>
      </w:r>
      <w:r>
        <w:rPr/>
        <w:t>普及动物防疫科学知识</w:t>
      </w:r>
      <w:r>
        <w:rPr>
          <w:rFonts w:ascii="MS UI Gothic" w:eastAsia="MS UI Gothic" w:hint="eastAsia"/>
          <w:w w:val="80"/>
        </w:rPr>
        <w:t>ꎬ </w:t>
      </w:r>
      <w:r>
        <w:rPr/>
        <w:t>提高动物疫病防治的科学技术</w:t>
      </w:r>
    </w:p>
    <w:p>
      <w:pPr>
        <w:spacing w:before="124"/>
        <w:ind w:left="124" w:right="0" w:firstLine="0"/>
        <w:jc w:val="left"/>
        <w:rPr>
          <w:rFonts w:ascii="MS UI Gothic" w:eastAsia="MS UI Gothic" w:hint="eastAsia"/>
          <w:sz w:val="20"/>
        </w:rPr>
      </w:pPr>
      <w:r>
        <w:rPr/>
        <w:br w:type="column"/>
      </w:r>
      <w:r>
        <w:rPr>
          <w:spacing w:val="3"/>
          <w:w w:val="85"/>
          <w:sz w:val="20"/>
        </w:rPr>
        <w:t>水平</w:t>
      </w:r>
      <w:r>
        <w:rPr>
          <w:rFonts w:ascii="MS UI Gothic" w:eastAsia="MS UI Gothic" w:hint="eastAsia"/>
          <w:w w:val="80"/>
          <w:sz w:val="20"/>
        </w:rPr>
        <w:t>ꎮ</w:t>
      </w:r>
    </w:p>
    <w:p>
      <w:pPr>
        <w:pStyle w:val="BodyText"/>
        <w:spacing w:line="295" w:lineRule="auto" w:before="58"/>
        <w:ind w:right="442"/>
        <w:rPr>
          <w:rFonts w:ascii="MS UI Gothic" w:eastAsia="MS UI Gothic" w:hint="eastAsia"/>
        </w:rPr>
      </w:pPr>
      <w:r>
        <w:rPr>
          <w:spacing w:val="5"/>
          <w:w w:val="105"/>
        </w:rPr>
        <w:t>第十一条 对在动物防疫工作</w:t>
      </w:r>
      <w:r>
        <w:rPr>
          <w:rFonts w:ascii="MS UI Gothic" w:eastAsia="MS UI Gothic" w:hint="eastAsia"/>
          <w:spacing w:val="19"/>
          <w:w w:val="80"/>
        </w:rPr>
        <w:t>、 </w:t>
      </w:r>
      <w:r>
        <w:rPr>
          <w:spacing w:val="1"/>
          <w:w w:val="105"/>
        </w:rPr>
        <w:t>动物</w:t>
      </w:r>
      <w:r>
        <w:rPr>
          <w:spacing w:val="2"/>
        </w:rPr>
        <w:t>防疫科学研究中做出成绩和贡献的单位和</w:t>
      </w:r>
      <w:r>
        <w:rPr>
          <w:spacing w:val="10"/>
        </w:rPr>
        <w:t>个人</w:t>
      </w:r>
      <w:r>
        <w:rPr>
          <w:rFonts w:ascii="MS UI Gothic" w:eastAsia="MS UI Gothic" w:hint="eastAsia"/>
          <w:spacing w:val="1"/>
          <w:w w:val="80"/>
        </w:rPr>
        <w:t>ꎬ </w:t>
      </w:r>
      <w:r>
        <w:rPr>
          <w:spacing w:val="31"/>
        </w:rPr>
        <w:t>各级人民政府及有关部门给予</w:t>
      </w:r>
      <w:r>
        <w:rPr>
          <w:spacing w:val="3"/>
          <w:w w:val="105"/>
        </w:rPr>
        <w:t>奖励</w:t>
      </w:r>
      <w:r>
        <w:rPr>
          <w:rFonts w:ascii="MS UI Gothic" w:eastAsia="MS UI Gothic" w:hint="eastAsia"/>
          <w:w w:val="80"/>
        </w:rPr>
        <w:t>ꎮ</w:t>
      </w:r>
    </w:p>
    <w:p>
      <w:pPr>
        <w:pStyle w:val="BodyText"/>
        <w:tabs>
          <w:tab w:pos="1696" w:val="left" w:leader="none"/>
        </w:tabs>
        <w:spacing w:before="154"/>
        <w:ind w:left="858" w:firstLine="0"/>
        <w:jc w:val="left"/>
      </w:pPr>
      <w:r>
        <w:rPr>
          <w:spacing w:val="3"/>
          <w:w w:val="105"/>
        </w:rPr>
        <w:t>第二</w:t>
      </w:r>
      <w:r>
        <w:rPr>
          <w:w w:val="105"/>
        </w:rPr>
        <w:t>章</w:t>
        <w:tab/>
      </w:r>
      <w:r>
        <w:rPr>
          <w:spacing w:val="3"/>
          <w:w w:val="105"/>
        </w:rPr>
        <w:t>动物疫病的预</w:t>
      </w:r>
      <w:r>
        <w:rPr>
          <w:w w:val="105"/>
        </w:rPr>
        <w:t>防</w:t>
      </w:r>
    </w:p>
    <w:p>
      <w:pPr>
        <w:pStyle w:val="BodyText"/>
        <w:spacing w:line="295" w:lineRule="auto" w:before="215"/>
        <w:ind w:right="442"/>
        <w:rPr>
          <w:rFonts w:ascii="MS UI Gothic" w:eastAsia="MS UI Gothic" w:hint="eastAsia"/>
        </w:rPr>
      </w:pPr>
      <w:r>
        <w:rPr>
          <w:w w:val="105"/>
        </w:rPr>
        <w:t>第十二条 国务院兽医主管部门对动</w:t>
      </w:r>
      <w:r>
        <w:rPr/>
        <w:t>物疫病状况进行风险评估</w:t>
      </w:r>
      <w:r>
        <w:rPr>
          <w:rFonts w:ascii="MS UI Gothic" w:eastAsia="MS UI Gothic" w:hint="eastAsia"/>
          <w:w w:val="80"/>
        </w:rPr>
        <w:t>ꎬ </w:t>
      </w:r>
      <w:r>
        <w:rPr/>
        <w:t>根据评估结果</w:t>
      </w:r>
      <w:r>
        <w:rPr>
          <w:w w:val="105"/>
        </w:rPr>
        <w:t>制定相应的动物疫病预防</w:t>
      </w:r>
      <w:r>
        <w:rPr>
          <w:rFonts w:ascii="MS UI Gothic" w:eastAsia="MS UI Gothic" w:hint="eastAsia"/>
          <w:w w:val="80"/>
        </w:rPr>
        <w:t>、 </w:t>
      </w:r>
      <w:r>
        <w:rPr>
          <w:w w:val="105"/>
        </w:rPr>
        <w:t>控制措施</w:t>
      </w:r>
      <w:r>
        <w:rPr>
          <w:rFonts w:ascii="MS UI Gothic" w:eastAsia="MS UI Gothic" w:hint="eastAsia"/>
          <w:w w:val="80"/>
        </w:rPr>
        <w:t>ꎮ</w:t>
      </w:r>
    </w:p>
    <w:p>
      <w:pPr>
        <w:pStyle w:val="BodyText"/>
        <w:spacing w:line="295" w:lineRule="auto"/>
        <w:ind w:right="442"/>
        <w:rPr>
          <w:rFonts w:ascii="MS UI Gothic" w:eastAsia="MS UI Gothic" w:hint="eastAsia"/>
        </w:rPr>
      </w:pPr>
      <w:r>
        <w:rPr/>
        <w:t>国务院兽医主管部门根据国内外动物疫情和保护养殖业生产及人体健康的需</w:t>
      </w:r>
      <w:r>
        <w:rPr>
          <w:w w:val="105"/>
        </w:rPr>
        <w:t>要</w:t>
      </w:r>
      <w:r>
        <w:rPr>
          <w:rFonts w:ascii="MS UI Gothic" w:eastAsia="MS UI Gothic" w:hint="eastAsia"/>
          <w:w w:val="80"/>
        </w:rPr>
        <w:t>ꎬ </w:t>
      </w:r>
      <w:r>
        <w:rPr>
          <w:w w:val="105"/>
        </w:rPr>
        <w:t>及时制定并公布动物疫病预防</w:t>
      </w:r>
      <w:r>
        <w:rPr>
          <w:rFonts w:ascii="MS UI Gothic" w:eastAsia="MS UI Gothic" w:hint="eastAsia"/>
          <w:w w:val="80"/>
        </w:rPr>
        <w:t>、 </w:t>
      </w:r>
      <w:r>
        <w:rPr>
          <w:w w:val="105"/>
        </w:rPr>
        <w:t>控制技术规范</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第十三条 国家对严重危害养殖业生</w:t>
      </w:r>
      <w:r>
        <w:rPr/>
        <w:t>产和人体健康的动物疫病实施强制免疫</w:t>
      </w:r>
      <w:r>
        <w:rPr>
          <w:rFonts w:ascii="MS UI Gothic" w:eastAsia="MS UI Gothic" w:hint="eastAsia"/>
          <w:w w:val="80"/>
        </w:rPr>
        <w:t>ꎮ</w:t>
      </w:r>
      <w:r>
        <w:rPr/>
        <w:t>国务院兽医主管部门确定强制免疫的动物疫病病种和区域</w:t>
      </w:r>
      <w:r>
        <w:rPr>
          <w:rFonts w:ascii="MS UI Gothic" w:eastAsia="MS UI Gothic" w:hint="eastAsia"/>
          <w:w w:val="80"/>
        </w:rPr>
        <w:t>ꎬ </w:t>
      </w:r>
      <w:r>
        <w:rPr/>
        <w:t>并会同国务院有关部门</w:t>
      </w:r>
      <w:r>
        <w:rPr>
          <w:w w:val="105"/>
        </w:rPr>
        <w:t>制定国家动物疫病强制免疫计划</w:t>
      </w:r>
      <w:r>
        <w:rPr>
          <w:rFonts w:ascii="MS UI Gothic" w:eastAsia="MS UI Gothic" w:hint="eastAsia"/>
          <w:w w:val="80"/>
        </w:rPr>
        <w:t>ꎮ</w:t>
      </w:r>
    </w:p>
    <w:p>
      <w:pPr>
        <w:pStyle w:val="BodyText"/>
        <w:spacing w:line="295" w:lineRule="auto"/>
        <w:ind w:right="440"/>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直辖市人民政府兽医主管部门根据国家动物疫病强制免疫计划</w:t>
      </w:r>
      <w:r>
        <w:rPr>
          <w:rFonts w:ascii="MS UI Gothic" w:eastAsia="MS UI Gothic" w:hint="eastAsia"/>
          <w:w w:val="80"/>
        </w:rPr>
        <w:t>ꎬ</w:t>
      </w:r>
      <w:r>
        <w:rPr/>
        <w:t>制订本行政区域的强制免疫计划</w:t>
      </w:r>
      <w:r>
        <w:rPr>
          <w:rFonts w:ascii="MS UI Gothic" w:eastAsia="MS UI Gothic" w:hint="eastAsia"/>
          <w:w w:val="80"/>
        </w:rPr>
        <w:t>ꎻ </w:t>
      </w:r>
      <w:r>
        <w:rPr/>
        <w:t>并可以根据本行政区域内动物疫病流行情况增加实施强制免疫的动物疫病病种和区域</w:t>
      </w:r>
      <w:r>
        <w:rPr>
          <w:rFonts w:ascii="MS UI Gothic" w:eastAsia="MS UI Gothic" w:hint="eastAsia"/>
          <w:w w:val="80"/>
        </w:rPr>
        <w:t>ꎬ </w:t>
      </w:r>
      <w:r>
        <w:rPr/>
        <w:t>报本级人民政府批准后执行</w:t>
      </w:r>
      <w:r>
        <w:rPr>
          <w:rFonts w:ascii="MS UI Gothic" w:eastAsia="MS UI Gothic" w:hint="eastAsia"/>
          <w:w w:val="80"/>
        </w:rPr>
        <w:t>ꎬ </w:t>
      </w:r>
      <w:r>
        <w:rPr/>
        <w:t>并报国务院兽医主管部门备案</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第十四条 县级以上地方人民政府兽</w:t>
      </w:r>
      <w:r>
        <w:rPr/>
        <w:t>医主管部门组织实施动物疫病强制免疫计</w:t>
      </w:r>
      <w:r>
        <w:rPr>
          <w:w w:val="105"/>
        </w:rPr>
        <w:t>划</w:t>
      </w:r>
      <w:r>
        <w:rPr>
          <w:rFonts w:ascii="MS UI Gothic" w:eastAsia="MS UI Gothic" w:hint="eastAsia"/>
          <w:w w:val="80"/>
        </w:rPr>
        <w:t>ꎮ </w:t>
      </w:r>
      <w:r>
        <w:rPr>
          <w:w w:val="105"/>
        </w:rPr>
        <w:t>乡级人民政府</w:t>
      </w:r>
      <w:r>
        <w:rPr>
          <w:rFonts w:ascii="MS UI Gothic" w:eastAsia="MS UI Gothic" w:hint="eastAsia"/>
          <w:w w:val="80"/>
        </w:rPr>
        <w:t>、 </w:t>
      </w:r>
      <w:r>
        <w:rPr>
          <w:w w:val="105"/>
        </w:rPr>
        <w:t>城市街道办事处应当</w:t>
      </w:r>
      <w:r>
        <w:rPr/>
        <w:t>组织本管辖区域内饲养动物的单位和个人</w:t>
      </w:r>
      <w:r>
        <w:rPr>
          <w:w w:val="105"/>
        </w:rPr>
        <w:t>做好强制免疫工作</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饲养动物的单位和个人应当依法履行</w:t>
      </w:r>
      <w:r>
        <w:rPr>
          <w:spacing w:val="3"/>
        </w:rPr>
        <w:t>动物疫病强制免疫义务</w:t>
      </w:r>
      <w:r>
        <w:rPr>
          <w:rFonts w:ascii="MS UI Gothic" w:eastAsia="MS UI Gothic" w:hint="eastAsia"/>
          <w:spacing w:val="20"/>
          <w:w w:val="80"/>
        </w:rPr>
        <w:t>ꎬ </w:t>
      </w:r>
      <w:r>
        <w:rPr>
          <w:spacing w:val="2"/>
        </w:rPr>
        <w:t>按照兽医主管部</w:t>
      </w:r>
      <w:r>
        <w:rPr>
          <w:spacing w:val="3"/>
          <w:w w:val="105"/>
        </w:rPr>
        <w:t>门的要求做好强制免疫工作</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经强制免疫的动物</w:t>
      </w:r>
      <w:r>
        <w:rPr>
          <w:rFonts w:ascii="MS UI Gothic" w:eastAsia="MS UI Gothic" w:hint="eastAsia"/>
          <w:spacing w:val="15"/>
          <w:w w:val="80"/>
        </w:rPr>
        <w:t>ꎬ </w:t>
      </w:r>
      <w:r>
        <w:rPr>
          <w:spacing w:val="2"/>
        </w:rPr>
        <w:t>应当按照国务院</w:t>
      </w:r>
      <w:r>
        <w:rPr>
          <w:spacing w:val="3"/>
        </w:rPr>
        <w:t>兽医主管部门的规定建立免疫档案</w:t>
      </w:r>
      <w:r>
        <w:rPr>
          <w:rFonts w:ascii="MS UI Gothic" w:eastAsia="MS UI Gothic" w:hint="eastAsia"/>
          <w:spacing w:val="20"/>
          <w:w w:val="80"/>
        </w:rPr>
        <w:t>ꎬ </w:t>
      </w:r>
      <w:r>
        <w:rPr>
          <w:spacing w:val="1"/>
        </w:rPr>
        <w:t>加施</w:t>
      </w:r>
      <w:r>
        <w:rPr>
          <w:spacing w:val="3"/>
        </w:rPr>
        <w:t>畜禽标识</w:t>
      </w:r>
      <w:r>
        <w:rPr>
          <w:rFonts w:ascii="MS UI Gothic" w:eastAsia="MS UI Gothic" w:hint="eastAsia"/>
          <w:spacing w:val="2"/>
          <w:w w:val="80"/>
        </w:rPr>
        <w:t>ꎬ </w:t>
      </w:r>
      <w:r>
        <w:rPr>
          <w:spacing w:val="3"/>
        </w:rPr>
        <w:t>实施可追溯管理</w:t>
      </w:r>
      <w:r>
        <w:rPr>
          <w:rFonts w:ascii="MS UI Gothic" w:eastAsia="MS UI Gothic" w:hint="eastAsia"/>
          <w:w w:val="80"/>
        </w:rPr>
        <w:t>ꎮ</w:t>
      </w:r>
    </w:p>
    <w:p>
      <w:pPr>
        <w:pStyle w:val="BodyText"/>
        <w:spacing w:line="295" w:lineRule="auto"/>
        <w:ind w:right="442"/>
      </w:pPr>
      <w:r>
        <w:rPr>
          <w:w w:val="105"/>
        </w:rPr>
        <w:t>第十五条 县级以上人民政府应当建</w:t>
      </w:r>
      <w:r>
        <w:rPr/>
        <w:t>立健全动物疫情监测网络</w:t>
      </w:r>
      <w:r>
        <w:rPr>
          <w:rFonts w:ascii="MS UI Gothic" w:eastAsia="MS UI Gothic" w:hint="eastAsia"/>
          <w:w w:val="80"/>
        </w:rPr>
        <w:t>ꎬ </w:t>
      </w:r>
      <w:r>
        <w:rPr/>
        <w:t>加强动物疫情</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2211200"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１４５６</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监测</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750" w:firstLine="0"/>
        <w:jc w:val="left"/>
      </w:pPr>
      <w:r>
        <w:rPr>
          <w:rFonts w:ascii="MS UI Gothic" w:eastAsia="MS UI Gothic" w:hint="eastAsia"/>
          <w:w w:val="150"/>
        </w:rPr>
        <w:t>( </w:t>
      </w:r>
      <w:r>
        <w:rPr>
          <w:w w:val="110"/>
        </w:rPr>
        <w:t>二</w:t>
      </w:r>
      <w:r>
        <w:rPr>
          <w:rFonts w:ascii="MS UI Gothic" w:eastAsia="MS UI Gothic" w:hint="eastAsia"/>
          <w:w w:val="150"/>
        </w:rPr>
        <w:t>) </w:t>
      </w:r>
      <w:r>
        <w:rPr>
          <w:w w:val="110"/>
        </w:rPr>
        <w:t>生产区封闭隔离</w:t>
      </w:r>
      <w:r>
        <w:rPr>
          <w:rFonts w:ascii="MS UI Gothic" w:eastAsia="MS UI Gothic" w:hint="eastAsia"/>
          <w:w w:val="80"/>
        </w:rPr>
        <w:t>ꎬ </w:t>
      </w:r>
      <w:r>
        <w:rPr>
          <w:w w:val="110"/>
        </w:rPr>
        <w:t>工程设计和</w:t>
      </w:r>
    </w:p>
    <w:p>
      <w:pPr>
        <w:spacing w:after="0" w:line="240" w:lineRule="exact"/>
        <w:jc w:val="left"/>
        <w:sectPr>
          <w:pgSz w:w="10500" w:h="14750"/>
          <w:pgMar w:top="960" w:bottom="280" w:left="980" w:right="980"/>
          <w:cols w:num="2" w:equalWidth="0">
            <w:col w:w="1419" w:space="883"/>
            <w:col w:w="6238"/>
          </w:cols>
        </w:sectPr>
      </w:pPr>
    </w:p>
    <w:p>
      <w:pPr>
        <w:pStyle w:val="BodyText"/>
        <w:spacing w:line="295" w:lineRule="auto" w:before="74"/>
        <w:ind w:left="440" w:right="1"/>
        <w:rPr>
          <w:rFonts w:ascii="MS UI Gothic" w:eastAsia="MS UI Gothic" w:hint="eastAsia"/>
        </w:rPr>
      </w:pPr>
      <w:r>
        <w:rPr/>
        <w:t>国务院兽医主管部门应当制定国家动物疫病监测计划</w:t>
      </w:r>
      <w:r>
        <w:rPr>
          <w:rFonts w:ascii="MS UI Gothic" w:eastAsia="MS UI Gothic" w:hint="eastAsia"/>
          <w:w w:val="80"/>
        </w:rPr>
        <w:t>ꎮ </w:t>
      </w:r>
      <w:r>
        <w:rPr/>
        <w:t>省</w:t>
      </w:r>
      <w:r>
        <w:rPr>
          <w:rFonts w:ascii="MS UI Gothic" w:eastAsia="MS UI Gothic" w:hint="eastAsia"/>
          <w:w w:val="80"/>
        </w:rPr>
        <w:t>、 </w:t>
      </w:r>
      <w:r>
        <w:rPr/>
        <w:t>自治区</w:t>
      </w:r>
      <w:r>
        <w:rPr>
          <w:rFonts w:ascii="MS UI Gothic" w:eastAsia="MS UI Gothic" w:hint="eastAsia"/>
          <w:w w:val="80"/>
        </w:rPr>
        <w:t>、 </w:t>
      </w:r>
      <w:r>
        <w:rPr/>
        <w:t>直辖市人民政府兽医主管部门应当根据国家动物疫病监测计划</w:t>
      </w:r>
      <w:r>
        <w:rPr>
          <w:rFonts w:ascii="MS UI Gothic" w:eastAsia="MS UI Gothic" w:hint="eastAsia"/>
          <w:w w:val="80"/>
        </w:rPr>
        <w:t>ꎬ </w:t>
      </w:r>
      <w:r>
        <w:rPr/>
        <w:t>制定本行政区域的动物疫病监测计划</w:t>
      </w:r>
      <w:r>
        <w:rPr>
          <w:rFonts w:ascii="MS UI Gothic" w:eastAsia="MS UI Gothic" w:hint="eastAsia"/>
          <w:w w:val="80"/>
        </w:rPr>
        <w:t>ꎮ</w:t>
      </w:r>
    </w:p>
    <w:p>
      <w:pPr>
        <w:pStyle w:val="BodyText"/>
        <w:spacing w:line="295" w:lineRule="auto"/>
        <w:ind w:left="440" w:right="1"/>
        <w:rPr>
          <w:rFonts w:ascii="MS UI Gothic" w:eastAsia="MS UI Gothic" w:hint="eastAsia"/>
        </w:rPr>
      </w:pPr>
      <w:r>
        <w:rPr/>
        <w:t>动物疫病预防控制机构应当按照国务院兽医主管部门的规定</w:t>
      </w:r>
      <w:r>
        <w:rPr>
          <w:rFonts w:ascii="MS UI Gothic" w:eastAsia="MS UI Gothic" w:hint="eastAsia"/>
          <w:w w:val="80"/>
        </w:rPr>
        <w:t>ꎬ </w:t>
      </w:r>
      <w:r>
        <w:rPr/>
        <w:t>对动物疫病的发生</w:t>
      </w:r>
      <w:r>
        <w:rPr>
          <w:rFonts w:ascii="MS UI Gothic" w:eastAsia="MS UI Gothic" w:hint="eastAsia"/>
          <w:w w:val="80"/>
        </w:rPr>
        <w:t>、 </w:t>
      </w:r>
      <w:r>
        <w:rPr/>
        <w:t>流行等情况进行监测</w:t>
      </w:r>
      <w:r>
        <w:rPr>
          <w:rFonts w:ascii="MS UI Gothic" w:eastAsia="MS UI Gothic" w:hint="eastAsia"/>
          <w:w w:val="80"/>
        </w:rPr>
        <w:t>ꎻ </w:t>
      </w:r>
      <w:r>
        <w:rPr/>
        <w:t>从事动物饲养</w:t>
      </w:r>
      <w:r>
        <w:rPr>
          <w:rFonts w:ascii="MS UI Gothic" w:eastAsia="MS UI Gothic" w:hint="eastAsia"/>
          <w:w w:val="80"/>
        </w:rPr>
        <w:t>、 </w:t>
      </w:r>
      <w:r>
        <w:rPr/>
        <w:t>屠宰</w:t>
      </w:r>
      <w:r>
        <w:rPr>
          <w:rFonts w:ascii="MS UI Gothic" w:eastAsia="MS UI Gothic" w:hint="eastAsia"/>
          <w:w w:val="80"/>
        </w:rPr>
        <w:t>、 </w:t>
      </w:r>
      <w:r>
        <w:rPr/>
        <w:t>经营</w:t>
      </w:r>
      <w:r>
        <w:rPr>
          <w:rFonts w:ascii="MS UI Gothic" w:eastAsia="MS UI Gothic" w:hint="eastAsia"/>
          <w:w w:val="80"/>
        </w:rPr>
        <w:t>、 </w:t>
      </w:r>
      <w:r>
        <w:rPr/>
        <w:t>隔离</w:t>
      </w:r>
      <w:r>
        <w:rPr>
          <w:rFonts w:ascii="MS UI Gothic" w:eastAsia="MS UI Gothic" w:hint="eastAsia"/>
          <w:w w:val="80"/>
        </w:rPr>
        <w:t>、  </w:t>
      </w:r>
      <w:r>
        <w:rPr/>
        <w:t>运输以及动物产品生产</w:t>
      </w:r>
      <w:r>
        <w:rPr>
          <w:rFonts w:ascii="MS UI Gothic" w:eastAsia="MS UI Gothic" w:hint="eastAsia"/>
          <w:w w:val="80"/>
        </w:rPr>
        <w:t>、 </w:t>
      </w:r>
      <w:r>
        <w:rPr/>
        <w:t>经营</w:t>
      </w:r>
      <w:r>
        <w:rPr>
          <w:rFonts w:ascii="MS UI Gothic" w:eastAsia="MS UI Gothic" w:hint="eastAsia"/>
          <w:w w:val="80"/>
        </w:rPr>
        <w:t>、 </w:t>
      </w:r>
      <w:r>
        <w:rPr/>
        <w:t>加工</w:t>
      </w:r>
      <w:r>
        <w:rPr>
          <w:rFonts w:ascii="MS UI Gothic" w:eastAsia="MS UI Gothic" w:hint="eastAsia"/>
          <w:w w:val="80"/>
        </w:rPr>
        <w:t>、 </w:t>
      </w:r>
      <w:r>
        <w:rPr/>
        <w:t>贮藏等活动的单位和个人不得拒绝或者阻碍</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第十六条  国务院兽医主管部门和省</w:t>
      </w:r>
      <w:r>
        <w:rPr>
          <w:rFonts w:ascii="MS UI Gothic" w:eastAsia="MS UI Gothic" w:hint="eastAsia"/>
          <w:w w:val="80"/>
        </w:rPr>
        <w:t>、 </w:t>
      </w:r>
      <w:r>
        <w:rPr/>
        <w:t>自治区</w:t>
      </w:r>
      <w:r>
        <w:rPr>
          <w:rFonts w:ascii="MS UI Gothic" w:eastAsia="MS UI Gothic" w:hint="eastAsia"/>
          <w:w w:val="80"/>
        </w:rPr>
        <w:t>、 </w:t>
      </w:r>
      <w:r>
        <w:rPr/>
        <w:t>直辖市人民政府兽医主管部门应当根据对动物疫病发生</w:t>
      </w:r>
      <w:r>
        <w:rPr>
          <w:rFonts w:ascii="MS UI Gothic" w:eastAsia="MS UI Gothic" w:hint="eastAsia"/>
          <w:w w:val="80"/>
        </w:rPr>
        <w:t>、 </w:t>
      </w:r>
      <w:r>
        <w:rPr/>
        <w:t>流行趋势的预测</w:t>
      </w:r>
      <w:r>
        <w:rPr>
          <w:rFonts w:ascii="MS UI Gothic" w:eastAsia="MS UI Gothic" w:hint="eastAsia"/>
          <w:w w:val="80"/>
        </w:rPr>
        <w:t>ꎬ </w:t>
      </w:r>
      <w:r>
        <w:rPr/>
        <w:t>及时发出动物疫情预警</w:t>
      </w:r>
      <w:r>
        <w:rPr>
          <w:rFonts w:ascii="MS UI Gothic" w:eastAsia="MS UI Gothic" w:hint="eastAsia"/>
          <w:w w:val="80"/>
        </w:rPr>
        <w:t>ꎮ </w:t>
      </w:r>
      <w:r>
        <w:rPr/>
        <w:t>地方各级人民政府接到动物疫情预警后</w:t>
      </w:r>
      <w:r>
        <w:rPr>
          <w:rFonts w:ascii="MS UI Gothic" w:eastAsia="MS UI Gothic" w:hint="eastAsia"/>
          <w:w w:val="80"/>
        </w:rPr>
        <w:t>ꎬ </w:t>
      </w:r>
      <w:r>
        <w:rPr/>
        <w:t>应当采取相应的预防</w:t>
      </w:r>
      <w:r>
        <w:rPr>
          <w:rFonts w:ascii="MS UI Gothic" w:eastAsia="MS UI Gothic" w:hint="eastAsia"/>
          <w:w w:val="80"/>
        </w:rPr>
        <w:t>、 </w:t>
      </w:r>
      <w:r>
        <w:rPr/>
        <w:t>控制措施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3"/>
        </w:rPr>
        <w:t>第十七条 从事动物饲养</w:t>
      </w:r>
      <w:r>
        <w:rPr>
          <w:rFonts w:ascii="MS UI Gothic" w:eastAsia="MS UI Gothic" w:hint="eastAsia"/>
          <w:spacing w:val="12"/>
          <w:w w:val="80"/>
        </w:rPr>
        <w:t>、 </w:t>
      </w:r>
      <w:r>
        <w:rPr>
          <w:spacing w:val="3"/>
        </w:rPr>
        <w:t>屠宰</w:t>
      </w:r>
      <w:r>
        <w:rPr>
          <w:rFonts w:ascii="MS UI Gothic" w:eastAsia="MS UI Gothic" w:hint="eastAsia"/>
          <w:spacing w:val="8"/>
          <w:w w:val="80"/>
        </w:rPr>
        <w:t>、  </w:t>
      </w:r>
      <w:r>
        <w:rPr/>
        <w:t>经</w:t>
      </w:r>
      <w:r>
        <w:rPr>
          <w:spacing w:val="3"/>
        </w:rPr>
        <w:t>营</w:t>
      </w:r>
      <w:r>
        <w:rPr>
          <w:rFonts w:ascii="MS UI Gothic" w:eastAsia="MS UI Gothic" w:hint="eastAsia"/>
          <w:spacing w:val="14"/>
          <w:w w:val="80"/>
        </w:rPr>
        <w:t>、 </w:t>
      </w:r>
      <w:r>
        <w:rPr>
          <w:spacing w:val="5"/>
        </w:rPr>
        <w:t>隔离</w:t>
      </w:r>
      <w:r>
        <w:rPr>
          <w:rFonts w:ascii="MS UI Gothic" w:eastAsia="MS UI Gothic" w:hint="eastAsia"/>
          <w:spacing w:val="22"/>
          <w:w w:val="80"/>
        </w:rPr>
        <w:t>、 </w:t>
      </w:r>
      <w:r>
        <w:rPr>
          <w:spacing w:val="21"/>
        </w:rPr>
        <w:t>运输以及动物产品生产</w:t>
      </w:r>
      <w:r>
        <w:rPr>
          <w:rFonts w:ascii="MS UI Gothic" w:eastAsia="MS UI Gothic" w:hint="eastAsia"/>
          <w:spacing w:val="22"/>
          <w:w w:val="80"/>
        </w:rPr>
        <w:t>、 </w:t>
      </w:r>
      <w:r>
        <w:rPr>
          <w:spacing w:val="-11"/>
        </w:rPr>
        <w:t>经</w:t>
      </w:r>
      <w:r>
        <w:rPr>
          <w:spacing w:val="3"/>
        </w:rPr>
        <w:t>营</w:t>
      </w:r>
      <w:r>
        <w:rPr>
          <w:rFonts w:ascii="MS UI Gothic" w:eastAsia="MS UI Gothic" w:hint="eastAsia"/>
          <w:spacing w:val="7"/>
          <w:w w:val="80"/>
        </w:rPr>
        <w:t>、 </w:t>
      </w:r>
      <w:r>
        <w:rPr>
          <w:spacing w:val="3"/>
        </w:rPr>
        <w:t>加工</w:t>
      </w:r>
      <w:r>
        <w:rPr>
          <w:rFonts w:ascii="MS UI Gothic" w:eastAsia="MS UI Gothic" w:hint="eastAsia"/>
          <w:spacing w:val="7"/>
          <w:w w:val="80"/>
        </w:rPr>
        <w:t>、 </w:t>
      </w:r>
      <w:r>
        <w:rPr>
          <w:spacing w:val="3"/>
        </w:rPr>
        <w:t>贮藏等活动的单位和个人</w:t>
      </w:r>
      <w:r>
        <w:rPr>
          <w:rFonts w:ascii="MS UI Gothic" w:eastAsia="MS UI Gothic" w:hint="eastAsia"/>
          <w:spacing w:val="7"/>
          <w:w w:val="80"/>
        </w:rPr>
        <w:t>ꎬ </w:t>
      </w:r>
      <w:r>
        <w:rPr/>
        <w:t>应</w:t>
      </w:r>
      <w:r>
        <w:rPr>
          <w:spacing w:val="10"/>
        </w:rPr>
        <w:t>当依照本法和国务院兽医主管部门的规</w:t>
      </w:r>
      <w:r>
        <w:rPr>
          <w:spacing w:val="3"/>
        </w:rPr>
        <w:t>定</w:t>
      </w:r>
      <w:r>
        <w:rPr>
          <w:rFonts w:ascii="MS UI Gothic" w:eastAsia="MS UI Gothic" w:hint="eastAsia"/>
          <w:spacing w:val="8"/>
          <w:w w:val="80"/>
        </w:rPr>
        <w:t>ꎬ </w:t>
      </w:r>
      <w:r>
        <w:rPr>
          <w:spacing w:val="28"/>
        </w:rPr>
        <w:t>做好免疫</w:t>
      </w:r>
      <w:r>
        <w:rPr>
          <w:rFonts w:ascii="MS UI Gothic" w:eastAsia="MS UI Gothic" w:hint="eastAsia"/>
          <w:spacing w:val="20"/>
          <w:w w:val="80"/>
        </w:rPr>
        <w:t>、 </w:t>
      </w:r>
      <w:r>
        <w:rPr>
          <w:spacing w:val="35"/>
        </w:rPr>
        <w:t>消毒等动物疫病预防</w:t>
      </w:r>
      <w:r>
        <w:rPr>
          <w:spacing w:val="3"/>
        </w:rPr>
        <w:t>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11"/>
          <w:w w:val="105"/>
        </w:rPr>
        <w:t>第十八条 种用</w:t>
      </w:r>
      <w:r>
        <w:rPr>
          <w:rFonts w:ascii="MS UI Gothic" w:eastAsia="MS UI Gothic" w:hint="eastAsia"/>
          <w:spacing w:val="18"/>
          <w:w w:val="80"/>
        </w:rPr>
        <w:t>、 </w:t>
      </w:r>
      <w:r>
        <w:rPr>
          <w:spacing w:val="2"/>
          <w:w w:val="105"/>
        </w:rPr>
        <w:t>乳用动物和宠物应</w:t>
      </w:r>
      <w:r>
        <w:rPr>
          <w:spacing w:val="10"/>
        </w:rPr>
        <w:t>当符合国务院兽医主管部门规定的健康</w:t>
      </w:r>
      <w:r>
        <w:rPr>
          <w:spacing w:val="3"/>
          <w:w w:val="105"/>
        </w:rPr>
        <w:t>标准</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3"/>
        </w:rPr>
        <w:t>种用</w:t>
      </w:r>
      <w:r>
        <w:rPr>
          <w:rFonts w:ascii="MS UI Gothic" w:eastAsia="MS UI Gothic" w:hint="eastAsia"/>
          <w:spacing w:val="15"/>
          <w:w w:val="80"/>
        </w:rPr>
        <w:t>、 </w:t>
      </w:r>
      <w:r>
        <w:rPr>
          <w:spacing w:val="2"/>
        </w:rPr>
        <w:t>乳用动物应当接受动物疫病预</w:t>
      </w:r>
      <w:r>
        <w:rPr>
          <w:spacing w:val="5"/>
        </w:rPr>
        <w:t>防控制机构的定期检测</w:t>
      </w:r>
      <w:r>
        <w:rPr>
          <w:rFonts w:ascii="MS UI Gothic" w:eastAsia="MS UI Gothic" w:hint="eastAsia"/>
          <w:spacing w:val="22"/>
          <w:w w:val="80"/>
        </w:rPr>
        <w:t>ꎻ </w:t>
      </w:r>
      <w:r>
        <w:rPr>
          <w:spacing w:val="11"/>
        </w:rPr>
        <w:t>检测不合格的</w:t>
      </w:r>
      <w:r>
        <w:rPr>
          <w:rFonts w:ascii="MS UI Gothic" w:eastAsia="MS UI Gothic" w:hint="eastAsia"/>
          <w:w w:val="80"/>
        </w:rPr>
        <w:t>ꎬ</w:t>
      </w:r>
      <w:r>
        <w:rPr>
          <w:spacing w:val="2"/>
        </w:rPr>
        <w:t>应当按照国务院兽医主管部门的规定予以</w:t>
      </w:r>
      <w:r>
        <w:rPr>
          <w:spacing w:val="3"/>
        </w:rPr>
        <w:t>处理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第十九条 动物饲养场 </w:t>
      </w:r>
      <w:r>
        <w:rPr>
          <w:rFonts w:ascii="MS UI Gothic" w:eastAsia="MS UI Gothic" w:hint="eastAsia"/>
          <w:w w:val="150"/>
        </w:rPr>
        <w:t>( </w:t>
      </w:r>
      <w:r>
        <w:rPr>
          <w:w w:val="105"/>
        </w:rPr>
        <w:t>养殖小区</w:t>
      </w:r>
      <w:r>
        <w:rPr>
          <w:rFonts w:ascii="MS UI Gothic" w:eastAsia="MS UI Gothic" w:hint="eastAsia"/>
          <w:w w:val="150"/>
        </w:rPr>
        <w:t>) </w:t>
      </w:r>
      <w:r>
        <w:rPr/>
        <w:t>和隔离场所</w:t>
      </w:r>
      <w:r>
        <w:rPr>
          <w:rFonts w:ascii="MS UI Gothic" w:eastAsia="MS UI Gothic" w:hint="eastAsia"/>
          <w:w w:val="80"/>
        </w:rPr>
        <w:t>ꎬ </w:t>
      </w:r>
      <w:r>
        <w:rPr/>
        <w:t>动物屠宰加工场所</w:t>
      </w:r>
      <w:r>
        <w:rPr>
          <w:rFonts w:ascii="MS UI Gothic" w:eastAsia="MS UI Gothic" w:hint="eastAsia"/>
          <w:w w:val="80"/>
        </w:rPr>
        <w:t>ꎬ </w:t>
      </w:r>
      <w:r>
        <w:rPr/>
        <w:t>以及动物和动物产品无害化处理场所</w:t>
      </w:r>
      <w:r>
        <w:rPr>
          <w:rFonts w:ascii="MS UI Gothic" w:eastAsia="MS UI Gothic" w:hint="eastAsia"/>
          <w:w w:val="80"/>
        </w:rPr>
        <w:t>ꎬ </w:t>
      </w:r>
      <w:r>
        <w:rPr/>
        <w:t>应当符合</w:t>
      </w:r>
      <w:r>
        <w:rPr>
          <w:w w:val="105"/>
        </w:rPr>
        <w:t>下列动物防疫条件</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场所的位置与居民生活区</w:t>
      </w:r>
      <w:r>
        <w:rPr>
          <w:rFonts w:ascii="MS UI Gothic" w:eastAsia="MS UI Gothic" w:hint="eastAsia"/>
          <w:w w:val="80"/>
        </w:rPr>
        <w:t>、 </w:t>
      </w:r>
      <w:r>
        <w:rPr>
          <w:w w:val="105"/>
        </w:rPr>
        <w:t>生活饮用水源地</w:t>
      </w:r>
      <w:r>
        <w:rPr>
          <w:rFonts w:ascii="MS UI Gothic" w:eastAsia="MS UI Gothic" w:hint="eastAsia"/>
          <w:w w:val="80"/>
        </w:rPr>
        <w:t>、 </w:t>
      </w:r>
      <w:r>
        <w:rPr>
          <w:w w:val="105"/>
        </w:rPr>
        <w:t>学校</w:t>
      </w:r>
      <w:r>
        <w:rPr>
          <w:rFonts w:ascii="MS UI Gothic" w:eastAsia="MS UI Gothic" w:hint="eastAsia"/>
          <w:w w:val="80"/>
        </w:rPr>
        <w:t>、 </w:t>
      </w:r>
      <w:r>
        <w:rPr>
          <w:w w:val="105"/>
        </w:rPr>
        <w:t>医院等公共场所的</w:t>
      </w:r>
      <w:r>
        <w:rPr/>
        <w:t>距离符合国务院兽医主管部门规定的</w:t>
      </w:r>
      <w:r>
        <w:rPr>
          <w:w w:val="105"/>
        </w:rPr>
        <w:t>标准</w:t>
      </w:r>
      <w:r>
        <w:rPr>
          <w:rFonts w:ascii="MS UI Gothic" w:eastAsia="MS UI Gothic" w:hint="eastAsia"/>
          <w:w w:val="80"/>
        </w:rPr>
        <w:t>ꎻ</w:t>
      </w:r>
    </w:p>
    <w:p>
      <w:pPr>
        <w:pStyle w:val="BodyText"/>
        <w:spacing w:before="74"/>
        <w:ind w:left="381" w:firstLine="0"/>
        <w:jc w:val="left"/>
        <w:rPr>
          <w:rFonts w:ascii="MS UI Gothic" w:eastAsia="MS UI Gothic" w:hint="eastAsia"/>
        </w:rPr>
      </w:pPr>
      <w:r>
        <w:rPr/>
        <w:br w:type="column"/>
      </w:r>
      <w:r>
        <w:rPr/>
        <w:t>工艺流程符合动物防疫要求</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有相应的污水</w:t>
      </w:r>
      <w:r>
        <w:rPr>
          <w:rFonts w:ascii="MS UI Gothic" w:eastAsia="MS UI Gothic" w:hint="eastAsia"/>
          <w:w w:val="80"/>
        </w:rPr>
        <w:t>、 </w:t>
      </w:r>
      <w:r>
        <w:rPr>
          <w:w w:val="105"/>
        </w:rPr>
        <w:t>污物</w:t>
      </w:r>
      <w:r>
        <w:rPr>
          <w:rFonts w:ascii="MS UI Gothic" w:eastAsia="MS UI Gothic" w:hint="eastAsia"/>
          <w:w w:val="80"/>
        </w:rPr>
        <w:t>、 </w:t>
      </w:r>
      <w:r>
        <w:rPr>
          <w:w w:val="105"/>
        </w:rPr>
        <w:t>病死动物</w:t>
      </w:r>
      <w:r>
        <w:rPr>
          <w:rFonts w:ascii="MS UI Gothic" w:eastAsia="MS UI Gothic" w:hint="eastAsia"/>
          <w:w w:val="80"/>
        </w:rPr>
        <w:t>、 </w:t>
      </w:r>
      <w:r>
        <w:rPr>
          <w:w w:val="105"/>
        </w:rPr>
        <w:t>染疫动物产品的无害化处理设施设备和清洗消毒设施设备</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20"/>
        </w:rPr>
        <w:t>( </w:t>
      </w:r>
      <w:r>
        <w:rPr>
          <w:w w:val="110"/>
        </w:rPr>
        <w:t>四</w:t>
      </w:r>
      <w:r>
        <w:rPr>
          <w:rFonts w:ascii="MS UI Gothic" w:eastAsia="MS UI Gothic" w:hint="eastAsia"/>
          <w:w w:val="120"/>
        </w:rPr>
        <w:t>) </w:t>
      </w:r>
      <w:r>
        <w:rPr>
          <w:w w:val="110"/>
        </w:rPr>
        <w:t>有为其服务的动物防疫技术人员</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五</w:t>
      </w:r>
      <w:r>
        <w:rPr>
          <w:rFonts w:ascii="MS UI Gothic" w:eastAsia="MS UI Gothic" w:hint="eastAsia"/>
          <w:w w:val="150"/>
        </w:rPr>
        <w:t>) </w:t>
      </w:r>
      <w:r>
        <w:rPr>
          <w:w w:val="110"/>
        </w:rPr>
        <w:t>有完善的动物防疫制度</w:t>
      </w:r>
      <w:r>
        <w:rPr>
          <w:rFonts w:ascii="MS UI Gothic" w:eastAsia="MS UI Gothic" w:hint="eastAsia"/>
          <w:w w:val="80"/>
        </w:rPr>
        <w:t>ꎻ</w:t>
      </w:r>
    </w:p>
    <w:p>
      <w:pPr>
        <w:pStyle w:val="BodyText"/>
        <w:spacing w:line="295" w:lineRule="auto" w:before="56"/>
        <w:ind w:left="381" w:right="126"/>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具备国务院兽医主管部门规定</w:t>
      </w:r>
      <w:r>
        <w:rPr>
          <w:w w:val="110"/>
        </w:rPr>
        <w:t>的其他动物防疫条件</w:t>
      </w:r>
      <w:r>
        <w:rPr>
          <w:rFonts w:ascii="MS UI Gothic" w:eastAsia="MS UI Gothic" w:hint="eastAsia"/>
          <w:w w:val="80"/>
        </w:rPr>
        <w:t>ꎮ</w:t>
      </w:r>
    </w:p>
    <w:p>
      <w:pPr>
        <w:pStyle w:val="BodyText"/>
        <w:spacing w:line="295" w:lineRule="auto"/>
        <w:ind w:left="381" w:right="124"/>
        <w:rPr>
          <w:rFonts w:ascii="MS UI Gothic" w:hAnsi="MS UI Gothic" w:eastAsia="MS UI Gothic" w:hint="eastAsia"/>
        </w:rPr>
      </w:pPr>
      <w:r>
        <w:rPr/>
        <w:t>第二十条  兴办动物饲养场 </w:t>
      </w:r>
      <w:r>
        <w:rPr>
          <w:rFonts w:ascii="MS UI Gothic" w:hAnsi="MS UI Gothic" w:eastAsia="MS UI Gothic" w:hint="eastAsia"/>
          <w:w w:val="150"/>
        </w:rPr>
        <w:t>( </w:t>
      </w:r>
      <w:r>
        <w:rPr/>
        <w:t>养殖小区</w:t>
      </w:r>
      <w:r>
        <w:rPr>
          <w:rFonts w:ascii="MS UI Gothic" w:hAnsi="MS UI Gothic" w:eastAsia="MS UI Gothic" w:hint="eastAsia"/>
          <w:w w:val="150"/>
        </w:rPr>
        <w:t>) </w:t>
      </w:r>
      <w:r>
        <w:rPr/>
        <w:t>和隔离场所</w:t>
      </w:r>
      <w:r>
        <w:rPr>
          <w:rFonts w:ascii="MS UI Gothic" w:hAnsi="MS UI Gothic" w:eastAsia="MS UI Gothic" w:hint="eastAsia"/>
          <w:w w:val="80"/>
        </w:rPr>
        <w:t>ꎬ </w:t>
      </w:r>
      <w:r>
        <w:rPr/>
        <w:t>动物屠宰加工场所</w:t>
      </w:r>
      <w:r>
        <w:rPr>
          <w:rFonts w:ascii="MS UI Gothic" w:hAnsi="MS UI Gothic" w:eastAsia="MS UI Gothic" w:hint="eastAsia"/>
          <w:w w:val="80"/>
        </w:rPr>
        <w:t>ꎬ</w:t>
      </w:r>
      <w:r>
        <w:rPr/>
        <w:t>以及动物和动物产品无害化处理场所</w:t>
      </w:r>
      <w:r>
        <w:rPr>
          <w:rFonts w:ascii="MS UI Gothic" w:hAnsi="MS UI Gothic" w:eastAsia="MS UI Gothic" w:hint="eastAsia"/>
          <w:w w:val="80"/>
        </w:rPr>
        <w:t>ꎬ </w:t>
      </w:r>
      <w:r>
        <w:rPr/>
        <w:t>应当向县级以上地方人民政府兽医主管部门提出申请</w:t>
      </w:r>
      <w:r>
        <w:rPr>
          <w:rFonts w:ascii="MS UI Gothic" w:hAnsi="MS UI Gothic" w:eastAsia="MS UI Gothic" w:hint="eastAsia"/>
          <w:w w:val="80"/>
        </w:rPr>
        <w:t>ꎬ </w:t>
      </w:r>
      <w:r>
        <w:rPr/>
        <w:t>并附具相关材料</w:t>
      </w:r>
      <w:r>
        <w:rPr>
          <w:rFonts w:ascii="MS UI Gothic" w:hAnsi="MS UI Gothic" w:eastAsia="MS UI Gothic" w:hint="eastAsia"/>
          <w:w w:val="80"/>
        </w:rPr>
        <w:t>ꎮ </w:t>
      </w:r>
      <w:r>
        <w:rPr/>
        <w:t>受理申请的兽医主管部门应当依照本法和 </w:t>
      </w:r>
      <w:r>
        <w:rPr>
          <w:rFonts w:ascii="MS UI Gothic" w:hAnsi="MS UI Gothic" w:eastAsia="MS UI Gothic" w:hint="eastAsia"/>
          <w:w w:val="80"/>
        </w:rPr>
        <w:t>« </w:t>
      </w:r>
      <w:r>
        <w:rPr/>
        <w:t>中华人民共和国行政许可法</w:t>
      </w:r>
      <w:r>
        <w:rPr>
          <w:rFonts w:ascii="MS UI Gothic" w:hAnsi="MS UI Gothic" w:eastAsia="MS UI Gothic" w:hint="eastAsia"/>
          <w:w w:val="80"/>
        </w:rPr>
        <w:t>» </w:t>
      </w:r>
      <w:r>
        <w:rPr/>
        <w:t>的规定进行审查</w:t>
      </w:r>
      <w:r>
        <w:rPr>
          <w:rFonts w:ascii="MS UI Gothic" w:hAnsi="MS UI Gothic" w:eastAsia="MS UI Gothic" w:hint="eastAsia"/>
          <w:w w:val="80"/>
        </w:rPr>
        <w:t>ꎮ</w:t>
      </w:r>
      <w:r>
        <w:rPr/>
        <w:t>经审查合格的</w:t>
      </w:r>
      <w:r>
        <w:rPr>
          <w:rFonts w:ascii="MS UI Gothic" w:hAnsi="MS UI Gothic" w:eastAsia="MS UI Gothic" w:hint="eastAsia"/>
          <w:w w:val="80"/>
        </w:rPr>
        <w:t>ꎬ </w:t>
      </w:r>
      <w:r>
        <w:rPr/>
        <w:t>发给动物防疫条件合格证</w:t>
      </w:r>
      <w:r>
        <w:rPr>
          <w:rFonts w:ascii="MS UI Gothic" w:hAnsi="MS UI Gothic" w:eastAsia="MS UI Gothic" w:hint="eastAsia"/>
          <w:w w:val="80"/>
        </w:rPr>
        <w:t>ꎻ </w:t>
      </w:r>
      <w:r>
        <w:rPr/>
        <w:t>不合格的</w:t>
      </w:r>
      <w:r>
        <w:rPr>
          <w:rFonts w:ascii="MS UI Gothic" w:hAnsi="MS UI Gothic" w:eastAsia="MS UI Gothic" w:hint="eastAsia"/>
          <w:w w:val="80"/>
        </w:rPr>
        <w:t>ꎬ </w:t>
      </w:r>
      <w:r>
        <w:rPr/>
        <w:t>应当通知申请人并说明理由</w:t>
      </w:r>
      <w:r>
        <w:rPr>
          <w:rFonts w:ascii="MS UI Gothic" w:hAnsi="MS UI Gothic" w:eastAsia="MS UI Gothic" w:hint="eastAsia"/>
          <w:w w:val="80"/>
        </w:rPr>
        <w:t>ꎮ</w:t>
      </w:r>
    </w:p>
    <w:p>
      <w:pPr>
        <w:pStyle w:val="BodyText"/>
        <w:spacing w:line="295" w:lineRule="auto"/>
        <w:ind w:left="381" w:right="126"/>
        <w:rPr>
          <w:rFonts w:ascii="MS UI Gothic" w:eastAsia="MS UI Gothic" w:hint="eastAsia"/>
        </w:rPr>
      </w:pPr>
      <w:r>
        <w:rPr/>
        <w:t>动物防疫条件合格证应当载明申请人</w:t>
      </w:r>
      <w:r>
        <w:rPr>
          <w:w w:val="105"/>
        </w:rPr>
        <w:t>的名称</w:t>
      </w:r>
      <w:r>
        <w:rPr>
          <w:rFonts w:ascii="MS UI Gothic" w:eastAsia="MS UI Gothic" w:hint="eastAsia"/>
          <w:w w:val="80"/>
        </w:rPr>
        <w:t>、 </w:t>
      </w:r>
      <w:r>
        <w:rPr>
          <w:w w:val="105"/>
        </w:rPr>
        <w:t>场 </w:t>
      </w:r>
      <w:r>
        <w:rPr>
          <w:rFonts w:ascii="MS UI Gothic" w:eastAsia="MS UI Gothic" w:hint="eastAsia"/>
          <w:w w:val="150"/>
        </w:rPr>
        <w:t>( </w:t>
      </w:r>
      <w:r>
        <w:rPr>
          <w:w w:val="105"/>
        </w:rPr>
        <w:t>厂</w:t>
      </w:r>
      <w:r>
        <w:rPr>
          <w:rFonts w:ascii="MS UI Gothic" w:eastAsia="MS UI Gothic" w:hint="eastAsia"/>
          <w:w w:val="150"/>
        </w:rPr>
        <w:t>) </w:t>
      </w:r>
      <w:r>
        <w:rPr>
          <w:w w:val="105"/>
        </w:rPr>
        <w:t>址等事项</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经营动物</w:t>
      </w:r>
      <w:r>
        <w:rPr>
          <w:rFonts w:ascii="MS UI Gothic" w:eastAsia="MS UI Gothic" w:hint="eastAsia"/>
          <w:w w:val="80"/>
        </w:rPr>
        <w:t>、 </w:t>
      </w:r>
      <w:r>
        <w:rPr>
          <w:w w:val="105"/>
        </w:rPr>
        <w:t>动物产品的集贸市场应当</w:t>
      </w:r>
      <w:r>
        <w:rPr/>
        <w:t>具备国务院兽医主管部门规定的动物防疫条件</w:t>
      </w:r>
      <w:r>
        <w:rPr>
          <w:rFonts w:ascii="MS UI Gothic" w:eastAsia="MS UI Gothic" w:hint="eastAsia"/>
          <w:w w:val="80"/>
        </w:rPr>
        <w:t>ꎬ </w:t>
      </w:r>
      <w:r>
        <w:rPr/>
        <w:t>并接受动物卫生监督机构的监督</w:t>
      </w:r>
      <w:r>
        <w:rPr>
          <w:w w:val="105"/>
        </w:rPr>
        <w:t>检查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第二十一条 动物</w:t>
      </w:r>
      <w:r>
        <w:rPr>
          <w:rFonts w:ascii="MS UI Gothic" w:eastAsia="MS UI Gothic" w:hint="eastAsia"/>
          <w:w w:val="80"/>
        </w:rPr>
        <w:t>、 </w:t>
      </w:r>
      <w:r>
        <w:rPr/>
        <w:t>动物产品的运载工具</w:t>
      </w:r>
      <w:r>
        <w:rPr>
          <w:rFonts w:ascii="MS UI Gothic" w:eastAsia="MS UI Gothic" w:hint="eastAsia"/>
          <w:w w:val="80"/>
        </w:rPr>
        <w:t>、 </w:t>
      </w:r>
      <w:r>
        <w:rPr/>
        <w:t>垫料</w:t>
      </w:r>
      <w:r>
        <w:rPr>
          <w:rFonts w:ascii="MS UI Gothic" w:eastAsia="MS UI Gothic" w:hint="eastAsia"/>
          <w:w w:val="80"/>
        </w:rPr>
        <w:t>、 </w:t>
      </w:r>
      <w:r>
        <w:rPr/>
        <w:t>包装物</w:t>
      </w:r>
      <w:r>
        <w:rPr>
          <w:rFonts w:ascii="MS UI Gothic" w:eastAsia="MS UI Gothic" w:hint="eastAsia"/>
          <w:w w:val="80"/>
        </w:rPr>
        <w:t>、 </w:t>
      </w:r>
      <w:r>
        <w:rPr/>
        <w:t>容器等应当符合国务院兽医主管部门规定的动物防疫要求</w:t>
      </w:r>
      <w:r>
        <w:rPr>
          <w:rFonts w:ascii="MS UI Gothic" w:eastAsia="MS UI Gothic" w:hint="eastAsia"/>
          <w:w w:val="80"/>
        </w:rPr>
        <w:t>ꎮ</w:t>
      </w:r>
    </w:p>
    <w:p>
      <w:pPr>
        <w:pStyle w:val="BodyText"/>
        <w:spacing w:line="295" w:lineRule="auto"/>
        <w:ind w:left="381" w:right="124"/>
        <w:rPr>
          <w:rFonts w:ascii="MS UI Gothic" w:eastAsia="MS UI Gothic" w:hint="eastAsia"/>
        </w:rPr>
      </w:pPr>
      <w:r>
        <w:rPr/>
        <w:t>染疫动物及其排泄物</w:t>
      </w:r>
      <w:r>
        <w:rPr>
          <w:rFonts w:ascii="MS UI Gothic" w:eastAsia="MS UI Gothic" w:hint="eastAsia"/>
          <w:w w:val="80"/>
        </w:rPr>
        <w:t>、 </w:t>
      </w:r>
      <w:r>
        <w:rPr/>
        <w:t>染疫动物产品</w:t>
      </w:r>
      <w:r>
        <w:rPr>
          <w:rFonts w:ascii="MS UI Gothic" w:eastAsia="MS UI Gothic" w:hint="eastAsia"/>
          <w:w w:val="80"/>
        </w:rPr>
        <w:t>ꎬ </w:t>
      </w:r>
      <w:r>
        <w:rPr/>
        <w:t>病死或者死因不明的动物尸体</w:t>
      </w:r>
      <w:r>
        <w:rPr>
          <w:rFonts w:ascii="MS UI Gothic" w:eastAsia="MS UI Gothic" w:hint="eastAsia"/>
          <w:w w:val="80"/>
        </w:rPr>
        <w:t>ꎬ </w:t>
      </w:r>
      <w:r>
        <w:rPr/>
        <w:t>运载工具中的动物排泄物以及垫料</w:t>
      </w:r>
      <w:r>
        <w:rPr>
          <w:rFonts w:ascii="MS UI Gothic" w:eastAsia="MS UI Gothic" w:hint="eastAsia"/>
          <w:w w:val="80"/>
        </w:rPr>
        <w:t>、 </w:t>
      </w:r>
      <w:r>
        <w:rPr/>
        <w:t>包装物</w:t>
      </w:r>
      <w:r>
        <w:rPr>
          <w:rFonts w:ascii="MS UI Gothic" w:eastAsia="MS UI Gothic" w:hint="eastAsia"/>
          <w:w w:val="80"/>
        </w:rPr>
        <w:t>、</w:t>
      </w:r>
      <w:r>
        <w:rPr/>
        <w:t>容器等污染物</w:t>
      </w:r>
      <w:r>
        <w:rPr>
          <w:rFonts w:ascii="MS UI Gothic" w:eastAsia="MS UI Gothic" w:hint="eastAsia"/>
          <w:w w:val="80"/>
        </w:rPr>
        <w:t>ꎬ </w:t>
      </w:r>
      <w:r>
        <w:rPr/>
        <w:t>应当按照国务院兽医主管部门的规定处理</w:t>
      </w:r>
      <w:r>
        <w:rPr>
          <w:rFonts w:ascii="MS UI Gothic" w:eastAsia="MS UI Gothic" w:hint="eastAsia"/>
          <w:w w:val="80"/>
        </w:rPr>
        <w:t>ꎬ </w:t>
      </w:r>
      <w:r>
        <w:rPr/>
        <w:t>不得随意处置</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第二十二条 采集</w:t>
      </w:r>
      <w:r>
        <w:rPr>
          <w:rFonts w:ascii="MS UI Gothic" w:eastAsia="MS UI Gothic" w:hint="eastAsia"/>
          <w:w w:val="80"/>
        </w:rPr>
        <w:t>、 </w:t>
      </w:r>
      <w:r>
        <w:rPr/>
        <w:t>保存</w:t>
      </w:r>
      <w:r>
        <w:rPr>
          <w:rFonts w:ascii="MS UI Gothic" w:eastAsia="MS UI Gothic" w:hint="eastAsia"/>
          <w:w w:val="80"/>
        </w:rPr>
        <w:t>、  </w:t>
      </w:r>
      <w:r>
        <w:rPr/>
        <w:t>运输动物病料或者病原微生物以及从事病原微生物研究</w:t>
      </w:r>
      <w:r>
        <w:rPr>
          <w:rFonts w:ascii="MS UI Gothic" w:eastAsia="MS UI Gothic" w:hint="eastAsia"/>
          <w:w w:val="80"/>
        </w:rPr>
        <w:t>、 </w:t>
      </w:r>
      <w:r>
        <w:rPr/>
        <w:t>教学</w:t>
      </w:r>
      <w:r>
        <w:rPr>
          <w:rFonts w:ascii="MS UI Gothic" w:eastAsia="MS UI Gothic" w:hint="eastAsia"/>
          <w:w w:val="80"/>
        </w:rPr>
        <w:t>、 </w:t>
      </w:r>
      <w:r>
        <w:rPr/>
        <w:t>检测</w:t>
      </w:r>
      <w:r>
        <w:rPr>
          <w:rFonts w:ascii="MS UI Gothic" w:eastAsia="MS UI Gothic" w:hint="eastAsia"/>
          <w:w w:val="80"/>
        </w:rPr>
        <w:t>、 </w:t>
      </w:r>
      <w:r>
        <w:rPr/>
        <w:t>诊断等活动</w:t>
      </w:r>
      <w:r>
        <w:rPr>
          <w:rFonts w:ascii="MS UI Gothic" w:eastAsia="MS UI Gothic" w:hint="eastAsia"/>
          <w:w w:val="80"/>
        </w:rPr>
        <w:t>ꎬ  </w:t>
      </w:r>
      <w:r>
        <w:rPr/>
        <w:t>应当遵守国家有关病原微生物实验室管理的规定</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１４５７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spacing w:val="4"/>
        </w:rPr>
        <w:t>第二十三条 患有人畜共患传染病的</w:t>
      </w:r>
      <w:r>
        <w:rPr>
          <w:spacing w:val="2"/>
        </w:rPr>
        <w:t>人员不得直接从事动物诊疗以及易感染动</w:t>
      </w:r>
      <w:r>
        <w:rPr>
          <w:spacing w:val="15"/>
        </w:rPr>
        <w:t>物的饲养</w:t>
      </w:r>
      <w:r>
        <w:rPr>
          <w:rFonts w:ascii="MS UI Gothic" w:eastAsia="MS UI Gothic" w:hint="eastAsia"/>
          <w:spacing w:val="18"/>
          <w:w w:val="80"/>
        </w:rPr>
        <w:t>、 </w:t>
      </w:r>
      <w:r>
        <w:rPr>
          <w:spacing w:val="14"/>
        </w:rPr>
        <w:t>屠宰</w:t>
      </w:r>
      <w:r>
        <w:rPr>
          <w:rFonts w:ascii="MS UI Gothic" w:eastAsia="MS UI Gothic" w:hint="eastAsia"/>
          <w:spacing w:val="18"/>
          <w:w w:val="80"/>
        </w:rPr>
        <w:t>、 </w:t>
      </w:r>
      <w:r>
        <w:rPr>
          <w:spacing w:val="14"/>
        </w:rPr>
        <w:t>经营</w:t>
      </w:r>
      <w:r>
        <w:rPr>
          <w:rFonts w:ascii="MS UI Gothic" w:eastAsia="MS UI Gothic" w:hint="eastAsia"/>
          <w:spacing w:val="18"/>
          <w:w w:val="80"/>
        </w:rPr>
        <w:t>、 </w:t>
      </w:r>
      <w:r>
        <w:rPr>
          <w:spacing w:val="14"/>
        </w:rPr>
        <w:t>隔离</w:t>
      </w:r>
      <w:r>
        <w:rPr>
          <w:rFonts w:ascii="MS UI Gothic" w:eastAsia="MS UI Gothic" w:hint="eastAsia"/>
          <w:spacing w:val="12"/>
          <w:w w:val="80"/>
        </w:rPr>
        <w:t>、  </w:t>
      </w:r>
      <w:r>
        <w:rPr>
          <w:spacing w:val="16"/>
        </w:rPr>
        <w:t>运输等</w:t>
      </w:r>
      <w:r>
        <w:rPr>
          <w:spacing w:val="3"/>
        </w:rPr>
        <w:t>活动</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2"/>
        </w:rPr>
        <w:t>人畜共患传染病名录由国务院兽医主</w:t>
      </w:r>
      <w:r>
        <w:rPr>
          <w:spacing w:val="11"/>
        </w:rPr>
        <w:t>管部门会同国务院卫生主管部门制定并</w:t>
      </w:r>
      <w:r>
        <w:rPr>
          <w:spacing w:val="3"/>
          <w:w w:val="105"/>
        </w:rPr>
        <w:t>公布</w:t>
      </w:r>
      <w:r>
        <w:rPr>
          <w:rFonts w:ascii="MS UI Gothic" w:eastAsia="MS UI Gothic" w:hint="eastAsia"/>
          <w:w w:val="80"/>
        </w:rPr>
        <w:t>ꎮ</w:t>
      </w:r>
    </w:p>
    <w:p>
      <w:pPr>
        <w:pStyle w:val="BodyText"/>
        <w:spacing w:line="295" w:lineRule="auto"/>
        <w:ind w:right="38"/>
        <w:rPr>
          <w:rFonts w:ascii="MS UI Gothic" w:eastAsia="MS UI Gothic" w:hint="eastAsia"/>
        </w:rPr>
      </w:pPr>
      <w:r>
        <w:rPr/>
        <w:t>第二十四条 国家对动物疫病实行区域化管理</w:t>
      </w:r>
      <w:r>
        <w:rPr>
          <w:rFonts w:ascii="MS UI Gothic" w:eastAsia="MS UI Gothic" w:hint="eastAsia"/>
          <w:w w:val="80"/>
        </w:rPr>
        <w:t>ꎬ </w:t>
      </w:r>
      <w:r>
        <w:rPr/>
        <w:t>逐步建立无规定动物疫病区</w:t>
      </w:r>
      <w:r>
        <w:rPr>
          <w:rFonts w:ascii="MS UI Gothic" w:eastAsia="MS UI Gothic" w:hint="eastAsia"/>
          <w:w w:val="80"/>
        </w:rPr>
        <w:t>ꎮ</w:t>
      </w:r>
      <w:r>
        <w:rPr/>
        <w:t>无规定动物疫病区应当符合国务院兽医主管部门规定的标准</w:t>
      </w:r>
      <w:r>
        <w:rPr>
          <w:rFonts w:ascii="MS UI Gothic" w:eastAsia="MS UI Gothic" w:hint="eastAsia"/>
          <w:w w:val="80"/>
        </w:rPr>
        <w:t>ꎬ </w:t>
      </w:r>
      <w:r>
        <w:rPr/>
        <w:t>经国务院兽医主管部门验收合格予以公布</w:t>
      </w:r>
      <w:r>
        <w:rPr>
          <w:rFonts w:ascii="MS UI Gothic" w:eastAsia="MS UI Gothic" w:hint="eastAsia"/>
          <w:w w:val="80"/>
        </w:rPr>
        <w:t>ꎮ</w:t>
      </w:r>
    </w:p>
    <w:p>
      <w:pPr>
        <w:pStyle w:val="BodyText"/>
        <w:spacing w:line="295" w:lineRule="auto"/>
        <w:ind w:right="39"/>
        <w:rPr>
          <w:rFonts w:ascii="MS UI Gothic" w:eastAsia="MS UI Gothic" w:hint="eastAsia"/>
        </w:rPr>
      </w:pPr>
      <w:r>
        <w:rPr/>
        <w:t>本法所称无规定动物疫病区</w:t>
      </w:r>
      <w:r>
        <w:rPr>
          <w:rFonts w:ascii="MS UI Gothic" w:eastAsia="MS UI Gothic" w:hint="eastAsia"/>
          <w:w w:val="80"/>
        </w:rPr>
        <w:t>ꎬ </w:t>
      </w:r>
      <w:r>
        <w:rPr/>
        <w:t>是指具有天然屏障或者采取人工措施</w:t>
      </w:r>
      <w:r>
        <w:rPr>
          <w:rFonts w:ascii="MS UI Gothic" w:eastAsia="MS UI Gothic" w:hint="eastAsia"/>
          <w:w w:val="80"/>
        </w:rPr>
        <w:t>ꎬ </w:t>
      </w:r>
      <w:r>
        <w:rPr/>
        <w:t>在一定期限内没有发生规定的一种或者几种动物疫病</w:t>
      </w:r>
      <w:r>
        <w:rPr>
          <w:rFonts w:ascii="MS UI Gothic" w:eastAsia="MS UI Gothic" w:hint="eastAsia"/>
          <w:w w:val="80"/>
        </w:rPr>
        <w:t>ꎬ </w:t>
      </w:r>
      <w:r>
        <w:rPr/>
        <w:t>并经验收合格的区域</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第二十五条 禁止屠宰</w:t>
      </w:r>
      <w:r>
        <w:rPr>
          <w:rFonts w:ascii="MS UI Gothic" w:eastAsia="MS UI Gothic" w:hint="eastAsia"/>
        </w:rPr>
        <w:t>、 </w:t>
      </w:r>
      <w:r>
        <w:rPr>
          <w:w w:val="105"/>
        </w:rPr>
        <w:t>经营</w:t>
      </w:r>
      <w:r>
        <w:rPr>
          <w:rFonts w:ascii="MS UI Gothic" w:eastAsia="MS UI Gothic" w:hint="eastAsia"/>
        </w:rPr>
        <w:t>、 </w:t>
      </w:r>
      <w:r>
        <w:rPr>
          <w:w w:val="105"/>
        </w:rPr>
        <w:t>运输下列动物和生产</w:t>
      </w:r>
      <w:r>
        <w:rPr>
          <w:rFonts w:ascii="MS UI Gothic" w:eastAsia="MS UI Gothic" w:hint="eastAsia"/>
        </w:rPr>
        <w:t>、 </w:t>
      </w:r>
      <w:r>
        <w:rPr>
          <w:w w:val="105"/>
        </w:rPr>
        <w:t>经营</w:t>
      </w:r>
      <w:r>
        <w:rPr>
          <w:rFonts w:ascii="MS UI Gothic" w:eastAsia="MS UI Gothic" w:hint="eastAsia"/>
        </w:rPr>
        <w:t>、 </w:t>
      </w:r>
      <w:r>
        <w:rPr>
          <w:w w:val="105"/>
        </w:rPr>
        <w:t>加工</w:t>
      </w:r>
      <w:r>
        <w:rPr>
          <w:rFonts w:ascii="MS UI Gothic" w:eastAsia="MS UI Gothic" w:hint="eastAsia"/>
        </w:rPr>
        <w:t>、 </w:t>
      </w:r>
      <w:r>
        <w:rPr>
          <w:w w:val="105"/>
        </w:rPr>
        <w:t>贮藏</w:t>
      </w:r>
      <w:r>
        <w:rPr>
          <w:rFonts w:ascii="MS UI Gothic" w:eastAsia="MS UI Gothic" w:hint="eastAsia"/>
        </w:rPr>
        <w:t>、 </w:t>
      </w:r>
      <w:r>
        <w:rPr>
          <w:w w:val="105"/>
        </w:rPr>
        <w:t>运输下列动物产品</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封锁疫区内与所发生动物疫病</w:t>
      </w:r>
      <w:r>
        <w:rPr>
          <w:w w:val="110"/>
        </w:rPr>
        <w:t>有关的</w:t>
      </w:r>
      <w:r>
        <w:rPr>
          <w:rFonts w:ascii="MS UI Gothic" w:eastAsia="MS UI Gothic" w:hint="eastAsia"/>
          <w:w w:val="80"/>
        </w:rPr>
        <w:t>ꎻ</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疫区内易感染的</w:t>
      </w:r>
      <w:r>
        <w:rPr>
          <w:rFonts w:ascii="MS UI Gothic" w:eastAsia="MS UI Gothic" w:hint="eastAsia"/>
          <w:w w:val="80"/>
        </w:rPr>
        <w:t>ꎻ</w:t>
      </w:r>
    </w:p>
    <w:p>
      <w:pPr>
        <w:pStyle w:val="BodyText"/>
        <w:spacing w:line="295" w:lineRule="auto" w:before="43"/>
        <w:ind w:right="39"/>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依法应当检疫而未经检疫或者</w:t>
      </w:r>
      <w:r>
        <w:rPr>
          <w:w w:val="110"/>
        </w:rPr>
        <w:t>检疫不合格的</w:t>
      </w:r>
      <w:r>
        <w:rPr>
          <w:rFonts w:ascii="MS UI Gothic" w:eastAsia="MS UI Gothic" w:hint="eastAsia"/>
          <w:w w:val="80"/>
        </w:rPr>
        <w:t>ꎻ</w:t>
      </w:r>
    </w:p>
    <w:p>
      <w:pPr>
        <w:pStyle w:val="BodyText"/>
        <w:spacing w:line="295" w:lineRule="auto"/>
        <w:ind w:left="543" w:right="837" w:firstLine="0"/>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染疫或者疑似染疫的</w:t>
      </w:r>
      <w:r>
        <w:rPr>
          <w:rFonts w:ascii="MS UI Gothic" w:eastAsia="MS UI Gothic" w:hint="eastAsia"/>
          <w:w w:val="80"/>
        </w:rPr>
        <w:t>ꎻ</w:t>
      </w:r>
      <w:r>
        <w:rPr>
          <w:rFonts w:ascii="MS UI Gothic" w:eastAsia="MS UI Gothic" w:hint="eastAsia"/>
          <w:w w:val="105"/>
        </w:rPr>
        <w:t>( </w:t>
      </w:r>
      <w:r>
        <w:rPr>
          <w:w w:val="105"/>
        </w:rPr>
        <w:t>五</w:t>
      </w:r>
      <w:r>
        <w:rPr>
          <w:rFonts w:ascii="MS UI Gothic" w:eastAsia="MS UI Gothic" w:hint="eastAsia"/>
          <w:w w:val="105"/>
        </w:rPr>
        <w:t>) </w:t>
      </w:r>
      <w:r>
        <w:rPr>
          <w:w w:val="105"/>
        </w:rPr>
        <w:t>病死或者死因不明的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其他不符合国务院兽医主管部</w:t>
      </w:r>
      <w:r>
        <w:rPr>
          <w:w w:val="110"/>
        </w:rPr>
        <w:t>门有关动物防疫规定的</w:t>
      </w:r>
      <w:r>
        <w:rPr>
          <w:rFonts w:ascii="MS UI Gothic" w:eastAsia="MS UI Gothic" w:hint="eastAsia"/>
          <w:w w:val="80"/>
        </w:rPr>
        <w:t>ꎮ</w:t>
      </w:r>
    </w:p>
    <w:p>
      <w:pPr>
        <w:pStyle w:val="BodyText"/>
        <w:tabs>
          <w:tab w:pos="1067" w:val="left" w:leader="none"/>
        </w:tabs>
        <w:spacing w:before="152"/>
        <w:ind w:left="229" w:firstLine="0"/>
        <w:jc w:val="left"/>
      </w:pPr>
      <w:r>
        <w:rPr>
          <w:spacing w:val="3"/>
        </w:rPr>
        <w:t>第三</w:t>
      </w:r>
      <w:r>
        <w:rPr/>
        <w:t>章</w:t>
        <w:tab/>
      </w:r>
      <w:r>
        <w:rPr>
          <w:spacing w:val="3"/>
        </w:rPr>
        <w:t>动物疫情的报告</w:t>
      </w:r>
      <w:r>
        <w:rPr>
          <w:w w:val="80"/>
        </w:rPr>
        <w:t>、</w:t>
      </w:r>
      <w:r>
        <w:rPr>
          <w:spacing w:val="30"/>
          <w:w w:val="80"/>
        </w:rPr>
        <w:t> </w:t>
      </w:r>
      <w:r>
        <w:rPr>
          <w:spacing w:val="3"/>
        </w:rPr>
        <w:t>通报和公</w:t>
      </w:r>
      <w:r>
        <w:rPr/>
        <w:t>布</w:t>
      </w:r>
    </w:p>
    <w:p>
      <w:pPr>
        <w:pStyle w:val="BodyText"/>
        <w:spacing w:line="295" w:lineRule="auto" w:before="216"/>
        <w:ind w:right="38"/>
        <w:rPr>
          <w:rFonts w:ascii="MS UI Gothic" w:eastAsia="MS UI Gothic" w:hint="eastAsia"/>
        </w:rPr>
      </w:pPr>
      <w:r>
        <w:rPr/>
        <w:t>第二十六条 从事动物疫情监测</w:t>
      </w:r>
      <w:r>
        <w:rPr>
          <w:rFonts w:ascii="MS UI Gothic" w:eastAsia="MS UI Gothic" w:hint="eastAsia"/>
          <w:w w:val="80"/>
        </w:rPr>
        <w:t>、 </w:t>
      </w:r>
      <w:r>
        <w:rPr/>
        <w:t>检验检疫</w:t>
      </w:r>
      <w:r>
        <w:rPr>
          <w:rFonts w:ascii="MS UI Gothic" w:eastAsia="MS UI Gothic" w:hint="eastAsia"/>
          <w:w w:val="80"/>
        </w:rPr>
        <w:t>、 </w:t>
      </w:r>
      <w:r>
        <w:rPr/>
        <w:t>疫病研究与诊疗以及动物饲养</w:t>
      </w:r>
      <w:r>
        <w:rPr>
          <w:rFonts w:ascii="MS UI Gothic" w:eastAsia="MS UI Gothic" w:hint="eastAsia"/>
          <w:w w:val="80"/>
        </w:rPr>
        <w:t>、</w:t>
      </w:r>
      <w:r>
        <w:rPr/>
        <w:t>屠宰</w:t>
      </w:r>
      <w:r>
        <w:rPr>
          <w:rFonts w:ascii="MS UI Gothic" w:eastAsia="MS UI Gothic" w:hint="eastAsia"/>
          <w:w w:val="80"/>
        </w:rPr>
        <w:t>、 </w:t>
      </w:r>
      <w:r>
        <w:rPr/>
        <w:t>经营</w:t>
      </w:r>
      <w:r>
        <w:rPr>
          <w:rFonts w:ascii="MS UI Gothic" w:eastAsia="MS UI Gothic" w:hint="eastAsia"/>
          <w:w w:val="80"/>
        </w:rPr>
        <w:t>、 </w:t>
      </w:r>
      <w:r>
        <w:rPr/>
        <w:t>隔离</w:t>
      </w:r>
      <w:r>
        <w:rPr>
          <w:rFonts w:ascii="MS UI Gothic" w:eastAsia="MS UI Gothic" w:hint="eastAsia"/>
          <w:w w:val="80"/>
        </w:rPr>
        <w:t>、 </w:t>
      </w:r>
      <w:r>
        <w:rPr/>
        <w:t>运输等活动的单位和个人</w:t>
      </w:r>
      <w:r>
        <w:rPr>
          <w:rFonts w:ascii="MS UI Gothic" w:eastAsia="MS UI Gothic" w:hint="eastAsia"/>
          <w:w w:val="80"/>
        </w:rPr>
        <w:t>ꎬ </w:t>
      </w:r>
      <w:r>
        <w:rPr/>
        <w:t>发现动物染疫或者疑似染疫的</w:t>
      </w:r>
      <w:r>
        <w:rPr>
          <w:rFonts w:ascii="MS UI Gothic" w:eastAsia="MS UI Gothic" w:hint="eastAsia"/>
          <w:w w:val="80"/>
        </w:rPr>
        <w:t>ꎬ </w:t>
      </w:r>
      <w:r>
        <w:rPr/>
        <w:t>应当立即向当地兽医主管部门</w:t>
      </w:r>
      <w:r>
        <w:rPr>
          <w:rFonts w:ascii="MS UI Gothic" w:eastAsia="MS UI Gothic" w:hint="eastAsia"/>
          <w:w w:val="80"/>
        </w:rPr>
        <w:t>、 </w:t>
      </w:r>
      <w:r>
        <w:rPr/>
        <w:t>动物卫生监督机构或者动物疫病预防控制机构报告</w:t>
      </w:r>
      <w:r>
        <w:rPr>
          <w:rFonts w:ascii="MS UI Gothic" w:eastAsia="MS UI Gothic" w:hint="eastAsia"/>
          <w:w w:val="80"/>
        </w:rPr>
        <w:t>ꎬ</w:t>
      </w:r>
      <w:r>
        <w:rPr/>
        <w:t>并采取隔离等控制措施</w:t>
      </w:r>
      <w:r>
        <w:rPr>
          <w:rFonts w:ascii="MS UI Gothic" w:eastAsia="MS UI Gothic" w:hint="eastAsia"/>
          <w:w w:val="80"/>
        </w:rPr>
        <w:t>ꎬ </w:t>
      </w:r>
      <w:r>
        <w:rPr/>
        <w:t>防止动物疫情扩散</w:t>
      </w:r>
      <w:r>
        <w:rPr>
          <w:rFonts w:ascii="MS UI Gothic" w:eastAsia="MS UI Gothic" w:hint="eastAsia"/>
          <w:w w:val="80"/>
        </w:rPr>
        <w:t>ꎮ </w:t>
      </w:r>
      <w:r>
        <w:rPr/>
        <w:t>其他单位和个人发现动物染疫或者疑似染疫的</w:t>
      </w:r>
      <w:r>
        <w:rPr>
          <w:rFonts w:ascii="MS UI Gothic" w:eastAsia="MS UI Gothic" w:hint="eastAsia"/>
          <w:w w:val="80"/>
        </w:rPr>
        <w:t>ꎬ </w:t>
      </w:r>
      <w:r>
        <w:rPr/>
        <w:t>应当及时报告</w:t>
      </w:r>
      <w:r>
        <w:rPr>
          <w:rFonts w:ascii="MS UI Gothic" w:eastAsia="MS UI Gothic" w:hint="eastAsia"/>
          <w:w w:val="80"/>
        </w:rPr>
        <w:t>ꎮ</w:t>
      </w:r>
    </w:p>
    <w:p>
      <w:pPr>
        <w:pStyle w:val="BodyText"/>
        <w:spacing w:line="295" w:lineRule="auto" w:before="124"/>
        <w:ind w:right="442"/>
        <w:rPr>
          <w:rFonts w:ascii="MS UI Gothic" w:eastAsia="MS UI Gothic" w:hint="eastAsia"/>
        </w:rPr>
      </w:pPr>
      <w:r>
        <w:rPr/>
        <w:br w:type="column"/>
      </w:r>
      <w:r>
        <w:rPr/>
        <w:t>接到动物疫情报告的单位</w:t>
      </w:r>
      <w:r>
        <w:rPr>
          <w:rFonts w:ascii="MS UI Gothic" w:eastAsia="MS UI Gothic" w:hint="eastAsia"/>
          <w:w w:val="80"/>
        </w:rPr>
        <w:t>ꎬ </w:t>
      </w:r>
      <w:r>
        <w:rPr/>
        <w:t>应当及时采取必要的控制处理措施</w:t>
      </w:r>
      <w:r>
        <w:rPr>
          <w:rFonts w:ascii="MS UI Gothic" w:eastAsia="MS UI Gothic" w:hint="eastAsia"/>
          <w:w w:val="80"/>
        </w:rPr>
        <w:t>ꎬ </w:t>
      </w:r>
      <w:r>
        <w:rPr/>
        <w:t>并按照国家规定的程序上报</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第二十七条 动物疫情由县级以上人民政府兽医主管部门认定</w:t>
      </w:r>
      <w:r>
        <w:rPr>
          <w:rFonts w:ascii="MS UI Gothic" w:eastAsia="MS UI Gothic" w:hint="eastAsia"/>
          <w:w w:val="80"/>
        </w:rPr>
        <w:t>ꎻ </w:t>
      </w:r>
      <w:r>
        <w:rPr/>
        <w:t>其中重大动物疫情由省</w:t>
      </w:r>
      <w:r>
        <w:rPr>
          <w:rFonts w:ascii="MS UI Gothic" w:eastAsia="MS UI Gothic" w:hint="eastAsia"/>
          <w:w w:val="80"/>
        </w:rPr>
        <w:t>、 </w:t>
      </w:r>
      <w:r>
        <w:rPr/>
        <w:t>自治区</w:t>
      </w:r>
      <w:r>
        <w:rPr>
          <w:rFonts w:ascii="MS UI Gothic" w:eastAsia="MS UI Gothic" w:hint="eastAsia"/>
          <w:w w:val="80"/>
        </w:rPr>
        <w:t>、 </w:t>
      </w:r>
      <w:r>
        <w:rPr/>
        <w:t>直辖市人民政府兽医主管部门认定</w:t>
      </w:r>
      <w:r>
        <w:rPr>
          <w:rFonts w:ascii="MS UI Gothic" w:eastAsia="MS UI Gothic" w:hint="eastAsia"/>
          <w:w w:val="80"/>
        </w:rPr>
        <w:t>ꎬ </w:t>
      </w:r>
      <w:r>
        <w:rPr/>
        <w:t>必要时报国务院兽医主管部门认定</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第二十八条 国务院兽医主管部门应</w:t>
      </w:r>
      <w:r>
        <w:rPr/>
        <w:t>当及时向国务院有关部门和军队有关部门</w:t>
      </w:r>
      <w:r>
        <w:rPr>
          <w:w w:val="105"/>
        </w:rPr>
        <w:t>以及省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直辖市人民政府兽医主</w:t>
      </w:r>
      <w:r>
        <w:rPr/>
        <w:t>管部门通报重大动物疫情的发生和处理情况</w:t>
      </w:r>
      <w:r>
        <w:rPr>
          <w:rFonts w:ascii="MS UI Gothic" w:eastAsia="MS UI Gothic" w:hint="eastAsia"/>
          <w:w w:val="80"/>
        </w:rPr>
        <w:t>ꎻ </w:t>
      </w:r>
      <w:r>
        <w:rPr/>
        <w:t>发生人畜共患传染病的</w:t>
      </w:r>
      <w:r>
        <w:rPr>
          <w:rFonts w:ascii="MS UI Gothic" w:eastAsia="MS UI Gothic" w:hint="eastAsia"/>
          <w:w w:val="80"/>
        </w:rPr>
        <w:t>ꎬ </w:t>
      </w:r>
      <w:r>
        <w:rPr/>
        <w:t>县级以上人民政府兽医主管部门与同级卫生主管部门</w:t>
      </w:r>
      <w:r>
        <w:rPr>
          <w:w w:val="105"/>
        </w:rPr>
        <w:t>应当及时相互通报</w:t>
      </w:r>
      <w:r>
        <w:rPr>
          <w:rFonts w:ascii="MS UI Gothic" w:eastAsia="MS UI Gothic" w:hint="eastAsia"/>
          <w:w w:val="80"/>
        </w:rPr>
        <w:t>ꎮ</w:t>
      </w:r>
    </w:p>
    <w:p>
      <w:pPr>
        <w:pStyle w:val="BodyText"/>
        <w:spacing w:line="295" w:lineRule="auto"/>
        <w:ind w:right="442"/>
        <w:rPr>
          <w:rFonts w:ascii="MS UI Gothic" w:eastAsia="MS UI Gothic" w:hint="eastAsia"/>
        </w:rPr>
      </w:pPr>
      <w:r>
        <w:rPr/>
        <w:t>国务院兽医主管部门应当依照我国缔</w:t>
      </w:r>
      <w:r>
        <w:rPr>
          <w:w w:val="105"/>
        </w:rPr>
        <w:t>结或者参加的条约</w:t>
      </w:r>
      <w:r>
        <w:rPr>
          <w:rFonts w:ascii="MS UI Gothic" w:eastAsia="MS UI Gothic" w:hint="eastAsia"/>
          <w:w w:val="80"/>
        </w:rPr>
        <w:t>、 </w:t>
      </w:r>
      <w:r>
        <w:rPr>
          <w:w w:val="105"/>
        </w:rPr>
        <w:t>协定</w:t>
      </w:r>
      <w:r>
        <w:rPr>
          <w:rFonts w:ascii="MS UI Gothic" w:eastAsia="MS UI Gothic" w:hint="eastAsia"/>
          <w:w w:val="80"/>
        </w:rPr>
        <w:t>ꎬ </w:t>
      </w:r>
      <w:r>
        <w:rPr>
          <w:w w:val="105"/>
        </w:rPr>
        <w:t>及时向有关国</w:t>
      </w:r>
      <w:r>
        <w:rPr/>
        <w:t>际组织或者贸易方通报重大动物疫情的发</w:t>
      </w:r>
      <w:r>
        <w:rPr>
          <w:w w:val="105"/>
        </w:rPr>
        <w:t>生和处理情况</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第二十九条 国务院兽医主管部门负</w:t>
      </w:r>
      <w:r>
        <w:rPr/>
        <w:t>责向社会及时公布全国动物疫情</w:t>
      </w:r>
      <w:r>
        <w:rPr>
          <w:rFonts w:ascii="MS UI Gothic" w:eastAsia="MS UI Gothic" w:hint="eastAsia"/>
          <w:w w:val="80"/>
        </w:rPr>
        <w:t>ꎬ </w:t>
      </w:r>
      <w:r>
        <w:rPr/>
        <w:t>也可以</w:t>
      </w:r>
      <w:r>
        <w:rPr>
          <w:w w:val="105"/>
        </w:rPr>
        <w:t>根据需要授权省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w:t>
      </w:r>
      <w:r>
        <w:rPr/>
        <w:t>府兽医主管部门公布本行政区域内的动物疫情</w:t>
      </w:r>
      <w:r>
        <w:rPr>
          <w:rFonts w:ascii="MS UI Gothic" w:eastAsia="MS UI Gothic" w:hint="eastAsia"/>
          <w:w w:val="80"/>
        </w:rPr>
        <w:t>ꎮ </w:t>
      </w:r>
      <w:r>
        <w:rPr/>
        <w:t>其他单位和个人不得发布动物</w:t>
      </w:r>
      <w:r>
        <w:rPr>
          <w:w w:val="105"/>
        </w:rPr>
        <w:t>疫情</w:t>
      </w:r>
      <w:r>
        <w:rPr>
          <w:rFonts w:ascii="MS UI Gothic" w:eastAsia="MS UI Gothic" w:hint="eastAsia"/>
          <w:w w:val="80"/>
        </w:rPr>
        <w:t>ꎮ</w:t>
      </w:r>
    </w:p>
    <w:p>
      <w:pPr>
        <w:pStyle w:val="BodyText"/>
        <w:spacing w:line="295" w:lineRule="auto"/>
        <w:ind w:right="442"/>
        <w:rPr>
          <w:rFonts w:ascii="MS UI Gothic" w:eastAsia="MS UI Gothic" w:hint="eastAsia"/>
        </w:rPr>
      </w:pPr>
      <w:r>
        <w:rPr/>
        <w:t>第三十条  任何单位和个人不得瞒报</w:t>
      </w:r>
      <w:r>
        <w:rPr>
          <w:rFonts w:ascii="MS UI Gothic" w:eastAsia="MS UI Gothic" w:hint="eastAsia"/>
          <w:w w:val="80"/>
        </w:rPr>
        <w:t>、 </w:t>
      </w:r>
      <w:r>
        <w:rPr/>
        <w:t>谎报</w:t>
      </w:r>
      <w:r>
        <w:rPr>
          <w:rFonts w:ascii="MS UI Gothic" w:eastAsia="MS UI Gothic" w:hint="eastAsia"/>
          <w:w w:val="80"/>
        </w:rPr>
        <w:t>、 </w:t>
      </w:r>
      <w:r>
        <w:rPr/>
        <w:t>迟报</w:t>
      </w:r>
      <w:r>
        <w:rPr>
          <w:rFonts w:ascii="MS UI Gothic" w:eastAsia="MS UI Gothic" w:hint="eastAsia"/>
          <w:w w:val="80"/>
        </w:rPr>
        <w:t>、 </w:t>
      </w:r>
      <w:r>
        <w:rPr/>
        <w:t>漏报动物疫情</w:t>
      </w:r>
      <w:r>
        <w:rPr>
          <w:rFonts w:ascii="MS UI Gothic" w:eastAsia="MS UI Gothic" w:hint="eastAsia"/>
          <w:w w:val="80"/>
        </w:rPr>
        <w:t>ꎬ  </w:t>
      </w:r>
      <w:r>
        <w:rPr/>
        <w:t>不得授意他人瞒报</w:t>
      </w:r>
      <w:r>
        <w:rPr>
          <w:rFonts w:ascii="MS UI Gothic" w:eastAsia="MS UI Gothic" w:hint="eastAsia"/>
          <w:w w:val="80"/>
        </w:rPr>
        <w:t>、 </w:t>
      </w:r>
      <w:r>
        <w:rPr/>
        <w:t>谎报</w:t>
      </w:r>
      <w:r>
        <w:rPr>
          <w:rFonts w:ascii="MS UI Gothic" w:eastAsia="MS UI Gothic" w:hint="eastAsia"/>
          <w:w w:val="80"/>
        </w:rPr>
        <w:t>、 </w:t>
      </w:r>
      <w:r>
        <w:rPr/>
        <w:t>迟报动物疫情</w:t>
      </w:r>
      <w:r>
        <w:rPr>
          <w:rFonts w:ascii="MS UI Gothic" w:eastAsia="MS UI Gothic" w:hint="eastAsia"/>
          <w:w w:val="80"/>
        </w:rPr>
        <w:t>ꎬ </w:t>
      </w:r>
      <w:r>
        <w:rPr/>
        <w:t>不得阻碍他人报告动物疫情</w:t>
      </w:r>
      <w:r>
        <w:rPr>
          <w:rFonts w:ascii="MS UI Gothic" w:eastAsia="MS UI Gothic" w:hint="eastAsia"/>
          <w:w w:val="80"/>
        </w:rPr>
        <w:t>ꎮ</w:t>
      </w:r>
    </w:p>
    <w:p>
      <w:pPr>
        <w:pStyle w:val="BodyText"/>
        <w:tabs>
          <w:tab w:pos="1382" w:val="left" w:leader="none"/>
        </w:tabs>
        <w:spacing w:before="134"/>
        <w:ind w:left="543" w:firstLine="0"/>
        <w:jc w:val="left"/>
      </w:pPr>
      <w:r>
        <w:rPr>
          <w:spacing w:val="3"/>
          <w:w w:val="105"/>
        </w:rPr>
        <w:t>第四</w:t>
      </w:r>
      <w:r>
        <w:rPr>
          <w:w w:val="105"/>
        </w:rPr>
        <w:t>章</w:t>
        <w:tab/>
      </w:r>
      <w:r>
        <w:rPr>
          <w:spacing w:val="3"/>
          <w:w w:val="105"/>
        </w:rPr>
        <w:t>动物疫病的控制和扑</w:t>
      </w:r>
      <w:r>
        <w:rPr>
          <w:w w:val="105"/>
        </w:rPr>
        <w:t>灭</w:t>
      </w:r>
    </w:p>
    <w:p>
      <w:pPr>
        <w:pStyle w:val="BodyText"/>
        <w:spacing w:line="295" w:lineRule="auto" w:before="215"/>
        <w:ind w:right="440"/>
        <w:rPr>
          <w:rFonts w:ascii="MS UI Gothic" w:eastAsia="MS UI Gothic" w:hint="eastAsia"/>
        </w:rPr>
      </w:pPr>
      <w:r>
        <w:rPr>
          <w:w w:val="105"/>
        </w:rPr>
        <w:t>第三十一条 发生一类动物疫病时</w:t>
      </w:r>
      <w:r>
        <w:rPr>
          <w:rFonts w:ascii="MS UI Gothic" w:eastAsia="MS UI Gothic" w:hint="eastAsia"/>
          <w:w w:val="80"/>
        </w:rPr>
        <w:t>ꎬ</w:t>
      </w:r>
      <w:r>
        <w:rPr>
          <w:w w:val="110"/>
        </w:rPr>
        <w:t>应当采取下列控制和扑灭措施</w:t>
      </w:r>
      <w:r>
        <w:rPr>
          <w:rFonts w:ascii="MS UI Gothic" w:eastAsia="MS UI Gothic" w:hint="eastAsia"/>
          <w:w w:val="235"/>
        </w:rPr>
        <w:t>:</w:t>
      </w:r>
    </w:p>
    <w:p>
      <w:pPr>
        <w:pStyle w:val="BodyText"/>
        <w:spacing w:line="295" w:lineRule="auto"/>
        <w:ind w:right="442"/>
      </w:pPr>
      <w:r>
        <w:rPr>
          <w:rFonts w:ascii="MS UI Gothic" w:eastAsia="MS UI Gothic" w:hint="eastAsia"/>
          <w:w w:val="150"/>
        </w:rPr>
        <w:t>( </w:t>
      </w:r>
      <w:r>
        <w:rPr>
          <w:w w:val="105"/>
        </w:rPr>
        <w:t>一</w:t>
      </w:r>
      <w:r>
        <w:rPr>
          <w:rFonts w:ascii="MS UI Gothic" w:eastAsia="MS UI Gothic" w:hint="eastAsia"/>
          <w:w w:val="150"/>
        </w:rPr>
        <w:t>) </w:t>
      </w:r>
      <w:r>
        <w:rPr>
          <w:w w:val="105"/>
        </w:rPr>
        <w:t>当地县级以上地方人民政府兽</w:t>
      </w:r>
      <w:r>
        <w:rPr/>
        <w:t>医主管部门应当立即派人到现场</w:t>
      </w:r>
      <w:r>
        <w:rPr>
          <w:rFonts w:ascii="MS UI Gothic" w:eastAsia="MS UI Gothic" w:hint="eastAsia"/>
          <w:w w:val="80"/>
        </w:rPr>
        <w:t>ꎬ </w:t>
      </w:r>
      <w:r>
        <w:rPr/>
        <w:t>划定疫</w:t>
      </w:r>
      <w:r>
        <w:rPr>
          <w:w w:val="105"/>
        </w:rPr>
        <w:t>点</w:t>
      </w:r>
      <w:r>
        <w:rPr>
          <w:rFonts w:ascii="MS UI Gothic" w:eastAsia="MS UI Gothic" w:hint="eastAsia"/>
          <w:w w:val="80"/>
        </w:rPr>
        <w:t>、 </w:t>
      </w:r>
      <w:r>
        <w:rPr>
          <w:w w:val="105"/>
        </w:rPr>
        <w:t>疫区</w:t>
      </w:r>
      <w:r>
        <w:rPr>
          <w:rFonts w:ascii="MS UI Gothic" w:eastAsia="MS UI Gothic" w:hint="eastAsia"/>
          <w:w w:val="80"/>
        </w:rPr>
        <w:t>、 </w:t>
      </w:r>
      <w:r>
        <w:rPr>
          <w:w w:val="105"/>
        </w:rPr>
        <w:t>受威胁区</w:t>
      </w:r>
      <w:r>
        <w:rPr>
          <w:rFonts w:ascii="MS UI Gothic" w:eastAsia="MS UI Gothic" w:hint="eastAsia"/>
          <w:w w:val="80"/>
        </w:rPr>
        <w:t>ꎬ </w:t>
      </w:r>
      <w:r>
        <w:rPr>
          <w:w w:val="105"/>
        </w:rPr>
        <w:t>调查疫源</w:t>
      </w:r>
      <w:r>
        <w:rPr>
          <w:rFonts w:ascii="MS UI Gothic" w:eastAsia="MS UI Gothic" w:hint="eastAsia"/>
          <w:w w:val="80"/>
        </w:rPr>
        <w:t>ꎬ </w:t>
      </w:r>
      <w:r>
        <w:rPr>
          <w:w w:val="105"/>
        </w:rPr>
        <w:t>及时报</w:t>
      </w:r>
      <w:r>
        <w:rPr/>
        <w:t>请本级人民政府对疫区实行封锁</w:t>
      </w:r>
      <w:r>
        <w:rPr>
          <w:rFonts w:ascii="MS UI Gothic" w:eastAsia="MS UI Gothic" w:hint="eastAsia"/>
          <w:w w:val="80"/>
        </w:rPr>
        <w:t>ꎮ </w:t>
      </w:r>
      <w:r>
        <w:rPr/>
        <w:t>疫区范围涉及两个以上行政区域的</w:t>
      </w:r>
      <w:r>
        <w:rPr>
          <w:rFonts w:ascii="MS UI Gothic" w:eastAsia="MS UI Gothic" w:hint="eastAsia"/>
          <w:w w:val="80"/>
        </w:rPr>
        <w:t>ꎬ </w:t>
      </w:r>
      <w:r>
        <w:rPr/>
        <w:t>由有关行政区域共同的上一级人民政府对疫区实行封</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１４５８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锁</w:t>
      </w:r>
      <w:r>
        <w:rPr>
          <w:rFonts w:ascii="MS UI Gothic" w:eastAsia="MS UI Gothic" w:hint="eastAsia"/>
          <w:w w:val="80"/>
        </w:rPr>
        <w:t>ꎬ </w:t>
      </w:r>
      <w:r>
        <w:rPr/>
        <w:t>或者由各有关行政区域的上一级人民政府共同对疫区实行封锁</w:t>
      </w:r>
      <w:r>
        <w:rPr>
          <w:rFonts w:ascii="MS UI Gothic" w:eastAsia="MS UI Gothic" w:hint="eastAsia"/>
          <w:w w:val="80"/>
        </w:rPr>
        <w:t>ꎮ </w:t>
      </w:r>
      <w:r>
        <w:rPr/>
        <w:t>必要时</w:t>
      </w:r>
      <w:r>
        <w:rPr>
          <w:rFonts w:ascii="MS UI Gothic" w:eastAsia="MS UI Gothic" w:hint="eastAsia"/>
          <w:w w:val="80"/>
        </w:rPr>
        <w:t>ꎬ </w:t>
      </w:r>
      <w:r>
        <w:rPr/>
        <w:t>上级人民政府可以责成下级人民政府对疫区实行封锁</w:t>
      </w:r>
      <w:r>
        <w:rPr>
          <w:rFonts w:ascii="MS UI Gothic" w:eastAsia="MS UI Gothic" w:hint="eastAsia"/>
          <w:w w:val="80"/>
        </w:rPr>
        <w:t>ꎮ</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县级以上地方人民政府应当立即组织有关部门和单位采取封锁</w:t>
      </w:r>
      <w:r>
        <w:rPr>
          <w:rFonts w:ascii="MS UI Gothic" w:eastAsia="MS UI Gothic" w:hint="eastAsia"/>
          <w:w w:val="80"/>
        </w:rPr>
        <w:t>、 </w:t>
      </w:r>
      <w:r>
        <w:rPr>
          <w:w w:val="105"/>
        </w:rPr>
        <w:t>隔离</w:t>
      </w:r>
      <w:r>
        <w:rPr>
          <w:rFonts w:ascii="MS UI Gothic" w:eastAsia="MS UI Gothic" w:hint="eastAsia"/>
          <w:w w:val="80"/>
        </w:rPr>
        <w:t>、</w:t>
      </w:r>
      <w:r>
        <w:rPr>
          <w:w w:val="105"/>
        </w:rPr>
        <w:t>扑杀</w:t>
      </w:r>
      <w:r>
        <w:rPr>
          <w:rFonts w:ascii="MS UI Gothic" w:eastAsia="MS UI Gothic" w:hint="eastAsia"/>
          <w:w w:val="80"/>
        </w:rPr>
        <w:t>、 </w:t>
      </w:r>
      <w:r>
        <w:rPr>
          <w:w w:val="105"/>
        </w:rPr>
        <w:t>销毁</w:t>
      </w:r>
      <w:r>
        <w:rPr>
          <w:rFonts w:ascii="MS UI Gothic" w:eastAsia="MS UI Gothic" w:hint="eastAsia"/>
          <w:w w:val="80"/>
        </w:rPr>
        <w:t>、 </w:t>
      </w:r>
      <w:r>
        <w:rPr>
          <w:w w:val="105"/>
        </w:rPr>
        <w:t>消毒</w:t>
      </w:r>
      <w:r>
        <w:rPr>
          <w:rFonts w:ascii="MS UI Gothic" w:eastAsia="MS UI Gothic" w:hint="eastAsia"/>
          <w:w w:val="80"/>
        </w:rPr>
        <w:t>、 </w:t>
      </w:r>
      <w:r>
        <w:rPr>
          <w:w w:val="105"/>
        </w:rPr>
        <w:t>无害化处理</w:t>
      </w:r>
      <w:r>
        <w:rPr>
          <w:rFonts w:ascii="MS UI Gothic" w:eastAsia="MS UI Gothic" w:hint="eastAsia"/>
          <w:w w:val="80"/>
        </w:rPr>
        <w:t>、 </w:t>
      </w:r>
      <w:r>
        <w:rPr>
          <w:w w:val="105"/>
        </w:rPr>
        <w:t>紧急免疫接种等强制性措施</w:t>
      </w:r>
      <w:r>
        <w:rPr>
          <w:rFonts w:ascii="MS UI Gothic" w:eastAsia="MS UI Gothic" w:hint="eastAsia"/>
          <w:w w:val="80"/>
        </w:rPr>
        <w:t>ꎬ </w:t>
      </w:r>
      <w:r>
        <w:rPr>
          <w:w w:val="105"/>
        </w:rPr>
        <w:t>迅速扑灭疫病</w:t>
      </w:r>
      <w:r>
        <w:rPr>
          <w:rFonts w:ascii="MS UI Gothic" w:eastAsia="MS UI Gothic" w:hint="eastAsia"/>
          <w:w w:val="80"/>
        </w:rPr>
        <w:t>ꎮ</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在封锁期间</w:t>
      </w:r>
      <w:r>
        <w:rPr>
          <w:rFonts w:ascii="MS UI Gothic" w:eastAsia="MS UI Gothic" w:hint="eastAsia"/>
          <w:w w:val="80"/>
        </w:rPr>
        <w:t>ꎬ </w:t>
      </w:r>
      <w:r>
        <w:rPr>
          <w:w w:val="105"/>
        </w:rPr>
        <w:t>禁止染疫</w:t>
      </w:r>
      <w:r>
        <w:rPr>
          <w:rFonts w:ascii="MS UI Gothic" w:eastAsia="MS UI Gothic" w:hint="eastAsia"/>
          <w:w w:val="80"/>
        </w:rPr>
        <w:t>、 </w:t>
      </w:r>
      <w:r>
        <w:rPr>
          <w:w w:val="105"/>
        </w:rPr>
        <w:t>疑似染疫和易感染的动物</w:t>
      </w:r>
      <w:r>
        <w:rPr>
          <w:rFonts w:ascii="MS UI Gothic" w:eastAsia="MS UI Gothic" w:hint="eastAsia"/>
          <w:w w:val="80"/>
        </w:rPr>
        <w:t>、 </w:t>
      </w:r>
      <w:r>
        <w:rPr>
          <w:w w:val="105"/>
        </w:rPr>
        <w:t>动物产品流出疫</w:t>
      </w:r>
      <w:r>
        <w:rPr/>
        <w:t>区</w:t>
      </w:r>
      <w:r>
        <w:rPr>
          <w:rFonts w:ascii="MS UI Gothic" w:eastAsia="MS UI Gothic" w:hint="eastAsia"/>
          <w:w w:val="80"/>
        </w:rPr>
        <w:t>ꎬ </w:t>
      </w:r>
      <w:r>
        <w:rPr/>
        <w:t>禁止非疫区的易感染动物进入疫区</w:t>
      </w:r>
      <w:r>
        <w:rPr>
          <w:rFonts w:ascii="MS UI Gothic" w:eastAsia="MS UI Gothic" w:hint="eastAsia"/>
          <w:w w:val="80"/>
        </w:rPr>
        <w:t>ꎬ</w:t>
      </w:r>
      <w:r>
        <w:rPr/>
        <w:t>并根据扑灭动物疫病的需要对出入疫区的</w:t>
      </w:r>
      <w:r>
        <w:rPr>
          <w:w w:val="105"/>
        </w:rPr>
        <w:t>人员</w:t>
      </w:r>
      <w:r>
        <w:rPr>
          <w:rFonts w:ascii="MS UI Gothic" w:eastAsia="MS UI Gothic" w:hint="eastAsia"/>
          <w:w w:val="80"/>
        </w:rPr>
        <w:t>、 </w:t>
      </w:r>
      <w:r>
        <w:rPr>
          <w:w w:val="105"/>
        </w:rPr>
        <w:t>运输工具及有关物品采取消毒和其他限制性措施</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第三十二条 发生二类动物疫病时</w:t>
      </w:r>
      <w:r>
        <w:rPr>
          <w:rFonts w:ascii="MS UI Gothic" w:eastAsia="MS UI Gothic" w:hint="eastAsia"/>
          <w:w w:val="80"/>
        </w:rPr>
        <w:t>ꎬ</w:t>
      </w:r>
      <w:r>
        <w:rPr>
          <w:w w:val="110"/>
        </w:rPr>
        <w:t>应当采取下列控制和扑灭措施</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当地县级以上地方人民政府兽医主管部门应当划定疫点</w:t>
      </w:r>
      <w:r>
        <w:rPr>
          <w:rFonts w:ascii="MS UI Gothic" w:eastAsia="MS UI Gothic" w:hint="eastAsia"/>
          <w:w w:val="80"/>
        </w:rPr>
        <w:t>、 </w:t>
      </w:r>
      <w:r>
        <w:rPr>
          <w:w w:val="105"/>
        </w:rPr>
        <w:t>疫区</w:t>
      </w:r>
      <w:r>
        <w:rPr>
          <w:rFonts w:ascii="MS UI Gothic" w:eastAsia="MS UI Gothic" w:hint="eastAsia"/>
          <w:w w:val="80"/>
        </w:rPr>
        <w:t>、 </w:t>
      </w:r>
      <w:r>
        <w:rPr>
          <w:w w:val="105"/>
        </w:rPr>
        <w:t>受威胁区</w:t>
      </w:r>
      <w:r>
        <w:rPr>
          <w:rFonts w:ascii="MS UI Gothic" w:eastAsia="MS UI Gothic" w:hint="eastAsia"/>
          <w:w w:val="80"/>
        </w:rPr>
        <w:t>ꎮ</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县级以上地方人民政府根据需要组织有关部门和单位采取隔离</w:t>
      </w:r>
      <w:r>
        <w:rPr>
          <w:rFonts w:ascii="MS UI Gothic" w:eastAsia="MS UI Gothic" w:hint="eastAsia"/>
          <w:w w:val="80"/>
        </w:rPr>
        <w:t>、 </w:t>
      </w:r>
      <w:r>
        <w:rPr>
          <w:w w:val="105"/>
        </w:rPr>
        <w:t>扑杀</w:t>
      </w:r>
      <w:r>
        <w:rPr>
          <w:rFonts w:ascii="MS UI Gothic" w:eastAsia="MS UI Gothic" w:hint="eastAsia"/>
          <w:w w:val="80"/>
        </w:rPr>
        <w:t>、</w:t>
      </w:r>
      <w:r>
        <w:rPr>
          <w:w w:val="105"/>
        </w:rPr>
        <w:t>销毁</w:t>
      </w:r>
      <w:r>
        <w:rPr>
          <w:rFonts w:ascii="MS UI Gothic" w:eastAsia="MS UI Gothic" w:hint="eastAsia"/>
          <w:w w:val="80"/>
        </w:rPr>
        <w:t>、 </w:t>
      </w:r>
      <w:r>
        <w:rPr>
          <w:w w:val="105"/>
        </w:rPr>
        <w:t>消毒</w:t>
      </w:r>
      <w:r>
        <w:rPr>
          <w:rFonts w:ascii="MS UI Gothic" w:eastAsia="MS UI Gothic" w:hint="eastAsia"/>
          <w:w w:val="80"/>
        </w:rPr>
        <w:t>、 </w:t>
      </w:r>
      <w:r>
        <w:rPr>
          <w:w w:val="105"/>
        </w:rPr>
        <w:t>无害化处理</w:t>
      </w:r>
      <w:r>
        <w:rPr>
          <w:rFonts w:ascii="MS UI Gothic" w:eastAsia="MS UI Gothic" w:hint="eastAsia"/>
          <w:w w:val="80"/>
        </w:rPr>
        <w:t>、 </w:t>
      </w:r>
      <w:r>
        <w:rPr>
          <w:w w:val="105"/>
        </w:rPr>
        <w:t>紧急免疫接种</w:t>
      </w:r>
      <w:r>
        <w:rPr>
          <w:rFonts w:ascii="MS UI Gothic" w:eastAsia="MS UI Gothic" w:hint="eastAsia"/>
          <w:w w:val="80"/>
        </w:rPr>
        <w:t>、 </w:t>
      </w:r>
      <w:r>
        <w:rPr>
          <w:w w:val="105"/>
        </w:rPr>
        <w:t>限制易感染的动物和动物产品及有关物品出入等控制</w:t>
      </w:r>
      <w:r>
        <w:rPr>
          <w:rFonts w:ascii="MS UI Gothic" w:eastAsia="MS UI Gothic" w:hint="eastAsia"/>
          <w:w w:val="80"/>
        </w:rPr>
        <w:t>、 </w:t>
      </w:r>
      <w:r>
        <w:rPr>
          <w:w w:val="105"/>
        </w:rPr>
        <w:t>扑灭措施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第三十三条 疫点</w:t>
      </w:r>
      <w:r>
        <w:rPr>
          <w:rFonts w:ascii="MS UI Gothic" w:eastAsia="MS UI Gothic" w:hint="eastAsia"/>
          <w:w w:val="80"/>
        </w:rPr>
        <w:t>、 </w:t>
      </w:r>
      <w:r>
        <w:rPr/>
        <w:t>疫区</w:t>
      </w:r>
      <w:r>
        <w:rPr>
          <w:rFonts w:ascii="MS UI Gothic" w:eastAsia="MS UI Gothic" w:hint="eastAsia"/>
          <w:w w:val="80"/>
        </w:rPr>
        <w:t>、  </w:t>
      </w:r>
      <w:r>
        <w:rPr/>
        <w:t>受威胁区的撤销和疫区封锁的解除</w:t>
      </w:r>
      <w:r>
        <w:rPr>
          <w:rFonts w:ascii="MS UI Gothic" w:eastAsia="MS UI Gothic" w:hint="eastAsia"/>
          <w:w w:val="80"/>
        </w:rPr>
        <w:t>ꎬ </w:t>
      </w:r>
      <w:r>
        <w:rPr/>
        <w:t>按照国务院兽医主管部门规定的标准和程序评估后</w:t>
      </w:r>
      <w:r>
        <w:rPr>
          <w:rFonts w:ascii="MS UI Gothic" w:eastAsia="MS UI Gothic" w:hint="eastAsia"/>
          <w:w w:val="80"/>
        </w:rPr>
        <w:t>ꎬ </w:t>
      </w:r>
      <w:r>
        <w:rPr/>
        <w:t>由原决定机关决定并宣布</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5"/>
          <w:w w:val="105"/>
        </w:rPr>
        <w:t>第三十四条 发生三类动物疫病时</w:t>
      </w:r>
      <w:r>
        <w:rPr>
          <w:rFonts w:ascii="MS UI Gothic" w:eastAsia="MS UI Gothic" w:hint="eastAsia"/>
          <w:w w:val="80"/>
        </w:rPr>
        <w:t>ꎬ</w:t>
      </w:r>
      <w:r>
        <w:rPr>
          <w:spacing w:val="3"/>
          <w:w w:val="105"/>
        </w:rPr>
        <w:t>当地县级</w:t>
      </w:r>
      <w:r>
        <w:rPr>
          <w:rFonts w:ascii="MS UI Gothic" w:eastAsia="MS UI Gothic" w:hint="eastAsia"/>
          <w:spacing w:val="-4"/>
          <w:w w:val="80"/>
        </w:rPr>
        <w:t>、 </w:t>
      </w:r>
      <w:r>
        <w:rPr>
          <w:spacing w:val="2"/>
          <w:w w:val="105"/>
        </w:rPr>
        <w:t>乡级人民政府应当按照国务院</w:t>
      </w:r>
      <w:r>
        <w:rPr>
          <w:spacing w:val="3"/>
          <w:w w:val="105"/>
        </w:rPr>
        <w:t>兽医主管部门的规定组织防治和净化</w:t>
      </w:r>
      <w:r>
        <w:rPr>
          <w:rFonts w:ascii="MS UI Gothic" w:eastAsia="MS UI Gothic" w:hint="eastAsia"/>
          <w:w w:val="80"/>
        </w:rPr>
        <w:t>ꎮ</w:t>
      </w:r>
    </w:p>
    <w:p>
      <w:pPr>
        <w:pStyle w:val="BodyText"/>
        <w:spacing w:line="295" w:lineRule="auto"/>
        <w:ind w:left="440" w:right="1"/>
        <w:rPr>
          <w:rFonts w:ascii="MS UI Gothic" w:eastAsia="MS UI Gothic" w:hint="eastAsia"/>
        </w:rPr>
      </w:pPr>
      <w:r>
        <w:rPr>
          <w:spacing w:val="10"/>
        </w:rPr>
        <w:t>第三十五条 二</w:t>
      </w:r>
      <w:r>
        <w:rPr>
          <w:rFonts w:ascii="MS UI Gothic" w:eastAsia="MS UI Gothic" w:hint="eastAsia"/>
          <w:spacing w:val="16"/>
          <w:w w:val="80"/>
        </w:rPr>
        <w:t>、 </w:t>
      </w:r>
      <w:r>
        <w:rPr>
          <w:spacing w:val="2"/>
        </w:rPr>
        <w:t>三类动物疫病呈暴</w:t>
      </w:r>
      <w:r>
        <w:rPr>
          <w:spacing w:val="3"/>
        </w:rPr>
        <w:t>发性流行时</w:t>
      </w:r>
      <w:r>
        <w:rPr>
          <w:rFonts w:ascii="MS UI Gothic" w:eastAsia="MS UI Gothic" w:hint="eastAsia"/>
          <w:w w:val="80"/>
        </w:rPr>
        <w:t>ꎬ </w:t>
      </w:r>
      <w:r>
        <w:rPr>
          <w:spacing w:val="3"/>
        </w:rPr>
        <w:t>按照一类动物疫病处理</w:t>
      </w:r>
      <w:r>
        <w:rPr>
          <w:rFonts w:ascii="MS UI Gothic" w:eastAsia="MS UI Gothic" w:hint="eastAsia"/>
          <w:w w:val="80"/>
        </w:rPr>
        <w:t>ꎮ</w:t>
      </w:r>
    </w:p>
    <w:p>
      <w:pPr>
        <w:pStyle w:val="BodyText"/>
        <w:spacing w:line="295" w:lineRule="auto"/>
        <w:ind w:left="440"/>
        <w:rPr>
          <w:rFonts w:ascii="MS UI Gothic" w:eastAsia="MS UI Gothic" w:hint="eastAsia"/>
        </w:rPr>
      </w:pPr>
      <w:r>
        <w:rPr/>
        <w:t>第三十六条  为控制</w:t>
      </w:r>
      <w:r>
        <w:rPr>
          <w:rFonts w:ascii="MS UI Gothic" w:eastAsia="MS UI Gothic" w:hint="eastAsia"/>
          <w:w w:val="80"/>
        </w:rPr>
        <w:t>、  </w:t>
      </w:r>
      <w:r>
        <w:rPr/>
        <w:t>扑灭动物疫病</w:t>
      </w:r>
      <w:r>
        <w:rPr>
          <w:rFonts w:ascii="MS UI Gothic" w:eastAsia="MS UI Gothic" w:hint="eastAsia"/>
          <w:w w:val="80"/>
        </w:rPr>
        <w:t>ꎬ </w:t>
      </w:r>
      <w:r>
        <w:rPr/>
        <w:t>动物卫生监督机构应当派人在当地依法设立的现有检查站执行监督检查任务</w:t>
      </w:r>
      <w:r>
        <w:rPr>
          <w:rFonts w:ascii="MS UI Gothic" w:eastAsia="MS UI Gothic" w:hint="eastAsia"/>
          <w:w w:val="80"/>
        </w:rPr>
        <w:t>ꎻ</w:t>
      </w:r>
      <w:r>
        <w:rPr/>
        <w:t>必要时</w:t>
      </w:r>
      <w:r>
        <w:rPr>
          <w:rFonts w:ascii="MS UI Gothic" w:eastAsia="MS UI Gothic" w:hint="eastAsia"/>
          <w:w w:val="80"/>
        </w:rPr>
        <w:t>ꎬ </w:t>
      </w:r>
      <w:r>
        <w:rPr/>
        <w:t>经省</w:t>
      </w:r>
      <w:r>
        <w:rPr>
          <w:rFonts w:ascii="MS UI Gothic" w:eastAsia="MS UI Gothic" w:hint="eastAsia"/>
          <w:w w:val="80"/>
        </w:rPr>
        <w:t>、 </w:t>
      </w:r>
      <w:r>
        <w:rPr/>
        <w:t>自治区</w:t>
      </w:r>
      <w:r>
        <w:rPr>
          <w:rFonts w:ascii="MS UI Gothic" w:eastAsia="MS UI Gothic" w:hint="eastAsia"/>
          <w:w w:val="80"/>
        </w:rPr>
        <w:t>、 </w:t>
      </w:r>
      <w:r>
        <w:rPr/>
        <w:t>直辖市人民政府批准</w:t>
      </w:r>
      <w:r>
        <w:rPr>
          <w:rFonts w:ascii="MS UI Gothic" w:eastAsia="MS UI Gothic" w:hint="eastAsia"/>
          <w:w w:val="80"/>
        </w:rPr>
        <w:t>ꎬ </w:t>
      </w:r>
      <w:r>
        <w:rPr/>
        <w:t>可以设立临时性的动物卫生监督检查站</w:t>
      </w:r>
      <w:r>
        <w:rPr>
          <w:rFonts w:ascii="MS UI Gothic" w:eastAsia="MS UI Gothic" w:hint="eastAsia"/>
          <w:w w:val="80"/>
        </w:rPr>
        <w:t>ꎬ </w:t>
      </w:r>
      <w:r>
        <w:rPr/>
        <w:t>执行监督检查任务</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t>第三十七条  发生人畜共患传染病时</w:t>
      </w:r>
      <w:r>
        <w:rPr>
          <w:rFonts w:ascii="MS UI Gothic" w:eastAsia="MS UI Gothic" w:hint="eastAsia"/>
          <w:w w:val="80"/>
        </w:rPr>
        <w:t>ꎬ </w:t>
      </w:r>
      <w:r>
        <w:rPr/>
        <w:t>卫生主管部门应当组织对疫区易感染的人群进行监测</w:t>
      </w:r>
      <w:r>
        <w:rPr>
          <w:rFonts w:ascii="MS UI Gothic" w:eastAsia="MS UI Gothic" w:hint="eastAsia"/>
          <w:w w:val="80"/>
        </w:rPr>
        <w:t>ꎬ </w:t>
      </w:r>
      <w:r>
        <w:rPr/>
        <w:t>并采取相应的预防</w:t>
      </w:r>
      <w:r>
        <w:rPr>
          <w:rFonts w:ascii="MS UI Gothic" w:eastAsia="MS UI Gothic" w:hint="eastAsia"/>
          <w:w w:val="80"/>
        </w:rPr>
        <w:t>、 </w:t>
      </w:r>
      <w:r>
        <w:rPr/>
        <w:t>控制措施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第三十八条 疫区内有关单位和个</w:t>
      </w:r>
      <w:r>
        <w:rPr/>
        <w:t>人</w:t>
      </w:r>
      <w:r>
        <w:rPr>
          <w:rFonts w:ascii="MS UI Gothic" w:eastAsia="MS UI Gothic" w:hint="eastAsia"/>
          <w:w w:val="80"/>
        </w:rPr>
        <w:t>ꎬ </w:t>
      </w:r>
      <w:r>
        <w:rPr/>
        <w:t>应当遵守县级以上人民政府及其兽医</w:t>
      </w:r>
      <w:r>
        <w:rPr>
          <w:w w:val="105"/>
        </w:rPr>
        <w:t>主管部门依法作出的有关控制</w:t>
      </w:r>
      <w:r>
        <w:rPr>
          <w:rFonts w:ascii="MS UI Gothic" w:eastAsia="MS UI Gothic" w:hint="eastAsia"/>
          <w:w w:val="80"/>
        </w:rPr>
        <w:t>、 </w:t>
      </w:r>
      <w:r>
        <w:rPr>
          <w:w w:val="105"/>
        </w:rPr>
        <w:t>扑灭动物疫病的规定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任何单位和个人不得藏匿</w:t>
      </w:r>
      <w:r>
        <w:rPr>
          <w:rFonts w:ascii="MS UI Gothic" w:eastAsia="MS UI Gothic" w:hint="eastAsia"/>
          <w:w w:val="80"/>
        </w:rPr>
        <w:t>、 </w:t>
      </w:r>
      <w:r>
        <w:rPr/>
        <w:t>转移</w:t>
      </w:r>
      <w:r>
        <w:rPr>
          <w:rFonts w:ascii="MS UI Gothic" w:eastAsia="MS UI Gothic" w:hint="eastAsia"/>
          <w:w w:val="80"/>
        </w:rPr>
        <w:t>、 </w:t>
      </w:r>
      <w:r>
        <w:rPr/>
        <w:t>盗掘已被依法隔离</w:t>
      </w:r>
      <w:r>
        <w:rPr>
          <w:rFonts w:ascii="MS UI Gothic" w:eastAsia="MS UI Gothic" w:hint="eastAsia"/>
          <w:w w:val="80"/>
        </w:rPr>
        <w:t>、 </w:t>
      </w:r>
      <w:r>
        <w:rPr/>
        <w:t>封存</w:t>
      </w:r>
      <w:r>
        <w:rPr>
          <w:rFonts w:ascii="MS UI Gothic" w:eastAsia="MS UI Gothic" w:hint="eastAsia"/>
          <w:w w:val="80"/>
        </w:rPr>
        <w:t>、 </w:t>
      </w:r>
      <w:r>
        <w:rPr/>
        <w:t>处理的动物和动物产品</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第三十九条 发生动物疫情时</w:t>
      </w:r>
      <w:r>
        <w:rPr>
          <w:rFonts w:ascii="MS UI Gothic" w:eastAsia="MS UI Gothic" w:hint="eastAsia"/>
          <w:w w:val="80"/>
        </w:rPr>
        <w:t>ꎬ </w:t>
      </w:r>
      <w:r>
        <w:rPr/>
        <w:t>航空</w:t>
      </w:r>
      <w:r>
        <w:rPr>
          <w:rFonts w:ascii="MS UI Gothic" w:eastAsia="MS UI Gothic" w:hint="eastAsia"/>
          <w:w w:val="80"/>
        </w:rPr>
        <w:t>、 </w:t>
      </w:r>
      <w:r>
        <w:rPr/>
        <w:t>铁路</w:t>
      </w:r>
      <w:r>
        <w:rPr>
          <w:rFonts w:ascii="MS UI Gothic" w:eastAsia="MS UI Gothic" w:hint="eastAsia"/>
          <w:w w:val="80"/>
        </w:rPr>
        <w:t>、 </w:t>
      </w:r>
      <w:r>
        <w:rPr/>
        <w:t>公路</w:t>
      </w:r>
      <w:r>
        <w:rPr>
          <w:rFonts w:ascii="MS UI Gothic" w:eastAsia="MS UI Gothic" w:hint="eastAsia"/>
          <w:w w:val="80"/>
        </w:rPr>
        <w:t>、 </w:t>
      </w:r>
      <w:r>
        <w:rPr/>
        <w:t>水路等运输部门应当优先组织运送控制</w:t>
      </w:r>
      <w:r>
        <w:rPr>
          <w:rFonts w:ascii="MS UI Gothic" w:eastAsia="MS UI Gothic" w:hint="eastAsia"/>
          <w:w w:val="80"/>
        </w:rPr>
        <w:t>、 </w:t>
      </w:r>
      <w:r>
        <w:rPr/>
        <w:t>扑灭疫病的人员和有关物资</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第四十条 一</w:t>
      </w:r>
      <w:r>
        <w:rPr>
          <w:rFonts w:ascii="MS UI Gothic" w:eastAsia="MS UI Gothic" w:hint="eastAsia"/>
          <w:w w:val="80"/>
        </w:rPr>
        <w:t>、 </w:t>
      </w:r>
      <w:r>
        <w:rPr/>
        <w:t>二</w:t>
      </w:r>
      <w:r>
        <w:rPr>
          <w:rFonts w:ascii="MS UI Gothic" w:eastAsia="MS UI Gothic" w:hint="eastAsia"/>
          <w:w w:val="80"/>
        </w:rPr>
        <w:t>、  </w:t>
      </w:r>
      <w:r>
        <w:rPr/>
        <w:t>三类动物疫病突然发生</w:t>
      </w:r>
      <w:r>
        <w:rPr>
          <w:rFonts w:ascii="MS UI Gothic" w:eastAsia="MS UI Gothic" w:hint="eastAsia"/>
          <w:w w:val="80"/>
        </w:rPr>
        <w:t>ꎬ </w:t>
      </w:r>
      <w:r>
        <w:rPr/>
        <w:t>迅速传播</w:t>
      </w:r>
      <w:r>
        <w:rPr>
          <w:rFonts w:ascii="MS UI Gothic" w:eastAsia="MS UI Gothic" w:hint="eastAsia"/>
          <w:w w:val="80"/>
        </w:rPr>
        <w:t>ꎬ </w:t>
      </w:r>
      <w:r>
        <w:rPr/>
        <w:t>给养殖业生产安全造成严重威胁</w:t>
      </w:r>
      <w:r>
        <w:rPr>
          <w:rFonts w:ascii="MS UI Gothic" w:eastAsia="MS UI Gothic" w:hint="eastAsia"/>
          <w:w w:val="80"/>
        </w:rPr>
        <w:t>、 </w:t>
      </w:r>
      <w:r>
        <w:rPr/>
        <w:t>危害</w:t>
      </w:r>
      <w:r>
        <w:rPr>
          <w:rFonts w:ascii="MS UI Gothic" w:eastAsia="MS UI Gothic" w:hint="eastAsia"/>
          <w:w w:val="80"/>
        </w:rPr>
        <w:t>ꎬ </w:t>
      </w:r>
      <w:r>
        <w:rPr/>
        <w:t>以及可能对公众身体健康与生命安全造成危害</w:t>
      </w:r>
      <w:r>
        <w:rPr>
          <w:rFonts w:ascii="MS UI Gothic" w:eastAsia="MS UI Gothic" w:hint="eastAsia"/>
          <w:w w:val="80"/>
        </w:rPr>
        <w:t>ꎬ </w:t>
      </w:r>
      <w:r>
        <w:rPr/>
        <w:t>构成重大动物疫情的</w:t>
      </w:r>
      <w:r>
        <w:rPr>
          <w:rFonts w:ascii="MS UI Gothic" w:eastAsia="MS UI Gothic" w:hint="eastAsia"/>
          <w:w w:val="80"/>
        </w:rPr>
        <w:t>ꎬ </w:t>
      </w:r>
      <w:r>
        <w:rPr/>
        <w:t>依照法律和国务院的规定采取应急处理措施</w:t>
      </w:r>
      <w:r>
        <w:rPr>
          <w:rFonts w:ascii="MS UI Gothic" w:eastAsia="MS UI Gothic" w:hint="eastAsia"/>
          <w:w w:val="80"/>
        </w:rPr>
        <w:t>ꎮ</w:t>
      </w:r>
    </w:p>
    <w:p>
      <w:pPr>
        <w:pStyle w:val="BodyText"/>
        <w:tabs>
          <w:tab w:pos="1638" w:val="left" w:leader="none"/>
        </w:tabs>
        <w:spacing w:before="140"/>
        <w:ind w:left="800" w:firstLine="0"/>
        <w:jc w:val="left"/>
      </w:pPr>
      <w:r>
        <w:rPr>
          <w:spacing w:val="3"/>
          <w:w w:val="105"/>
        </w:rPr>
        <w:t>第五</w:t>
      </w:r>
      <w:r>
        <w:rPr>
          <w:w w:val="105"/>
        </w:rPr>
        <w:t>章</w:t>
        <w:tab/>
      </w:r>
      <w:r>
        <w:rPr>
          <w:spacing w:val="3"/>
          <w:w w:val="105"/>
        </w:rPr>
        <w:t>动物和动物产品的检</w:t>
      </w:r>
      <w:r>
        <w:rPr>
          <w:w w:val="105"/>
        </w:rPr>
        <w:t>疫</w:t>
      </w:r>
    </w:p>
    <w:p>
      <w:pPr>
        <w:pStyle w:val="BodyText"/>
        <w:spacing w:before="11"/>
        <w:ind w:left="0" w:firstLine="0"/>
        <w:jc w:val="left"/>
        <w:rPr>
          <w:sz w:val="16"/>
        </w:rPr>
      </w:pPr>
    </w:p>
    <w:p>
      <w:pPr>
        <w:pStyle w:val="BodyText"/>
        <w:spacing w:line="295" w:lineRule="auto"/>
        <w:ind w:left="381" w:right="126"/>
        <w:rPr>
          <w:rFonts w:ascii="MS UI Gothic" w:eastAsia="MS UI Gothic" w:hint="eastAsia"/>
        </w:rPr>
      </w:pPr>
      <w:r>
        <w:rPr>
          <w:w w:val="105"/>
        </w:rPr>
        <w:t>第四十一条 动物卫生监督机构依照</w:t>
      </w:r>
      <w:r>
        <w:rPr/>
        <w:t>本法和国务院兽医主管部门的规定对动</w:t>
      </w:r>
      <w:r>
        <w:rPr>
          <w:w w:val="105"/>
        </w:rPr>
        <w:t>物</w:t>
      </w:r>
      <w:r>
        <w:rPr>
          <w:rFonts w:ascii="MS UI Gothic" w:eastAsia="MS UI Gothic" w:hint="eastAsia"/>
          <w:w w:val="80"/>
        </w:rPr>
        <w:t>、 </w:t>
      </w:r>
      <w:r>
        <w:rPr>
          <w:w w:val="105"/>
        </w:rPr>
        <w:t>动物产品实施检疫</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动物卫生监督机构的官方兽医具体实</w:t>
      </w:r>
      <w:r>
        <w:rPr>
          <w:w w:val="105"/>
        </w:rPr>
        <w:t>施动物</w:t>
      </w:r>
      <w:r>
        <w:rPr>
          <w:rFonts w:ascii="MS UI Gothic" w:eastAsia="MS UI Gothic" w:hint="eastAsia"/>
          <w:w w:val="80"/>
        </w:rPr>
        <w:t>、 </w:t>
      </w:r>
      <w:r>
        <w:rPr>
          <w:w w:val="105"/>
        </w:rPr>
        <w:t>动物产品检疫</w:t>
      </w:r>
      <w:r>
        <w:rPr>
          <w:rFonts w:ascii="MS UI Gothic" w:eastAsia="MS UI Gothic" w:hint="eastAsia"/>
          <w:w w:val="80"/>
        </w:rPr>
        <w:t>ꎮ </w:t>
      </w:r>
      <w:r>
        <w:rPr>
          <w:w w:val="105"/>
        </w:rPr>
        <w:t>官方兽医应当具</w:t>
      </w:r>
      <w:r>
        <w:rPr/>
        <w:t>备规定的资格条件</w:t>
      </w:r>
      <w:r>
        <w:rPr>
          <w:rFonts w:ascii="MS UI Gothic" w:eastAsia="MS UI Gothic" w:hint="eastAsia"/>
          <w:w w:val="80"/>
        </w:rPr>
        <w:t>ꎬ </w:t>
      </w:r>
      <w:r>
        <w:rPr/>
        <w:t>取得国务院兽医主管部门颁发的资格证书</w:t>
      </w:r>
      <w:r>
        <w:rPr>
          <w:rFonts w:ascii="MS UI Gothic" w:eastAsia="MS UI Gothic" w:hint="eastAsia"/>
          <w:w w:val="80"/>
        </w:rPr>
        <w:t>ꎬ </w:t>
      </w:r>
      <w:r>
        <w:rPr/>
        <w:t>具体办法由国务院兽医主管部门会同国务院人事行政部门</w:t>
      </w:r>
      <w:r>
        <w:rPr>
          <w:w w:val="105"/>
        </w:rPr>
        <w:t>制定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本法所称官方兽医</w:t>
      </w:r>
      <w:r>
        <w:rPr>
          <w:rFonts w:ascii="MS UI Gothic" w:eastAsia="MS UI Gothic" w:hint="eastAsia"/>
          <w:w w:val="80"/>
        </w:rPr>
        <w:t>ꎬ </w:t>
      </w:r>
      <w:r>
        <w:rPr/>
        <w:t>是指具备规定的资格条件并经兽医主管部门任命的</w:t>
      </w:r>
      <w:r>
        <w:rPr>
          <w:rFonts w:ascii="MS UI Gothic" w:eastAsia="MS UI Gothic" w:hint="eastAsia"/>
          <w:w w:val="80"/>
        </w:rPr>
        <w:t>ꎬ </w:t>
      </w:r>
      <w:r>
        <w:rPr/>
        <w:t>负责出具检疫等证明的国家兽医工作人员</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第四十二条 屠宰</w:t>
      </w:r>
      <w:r>
        <w:rPr>
          <w:rFonts w:ascii="MS UI Gothic" w:eastAsia="MS UI Gothic" w:hint="eastAsia"/>
          <w:w w:val="80"/>
        </w:rPr>
        <w:t>、 </w:t>
      </w:r>
      <w:r>
        <w:rPr>
          <w:w w:val="105"/>
        </w:rPr>
        <w:t>出售或者运输动</w:t>
      </w:r>
      <w:r>
        <w:rPr/>
        <w:t>物以及出售或者运输动物产品前</w:t>
      </w:r>
      <w:r>
        <w:rPr>
          <w:rFonts w:ascii="MS UI Gothic" w:eastAsia="MS UI Gothic" w:hint="eastAsia"/>
          <w:w w:val="80"/>
        </w:rPr>
        <w:t>ꎬ </w:t>
      </w:r>
      <w:r>
        <w:rPr/>
        <w:t>货主应当按照国务院兽医主管部门的规定向当地</w:t>
      </w:r>
      <w:r>
        <w:rPr>
          <w:w w:val="105"/>
        </w:rPr>
        <w:t>动物卫生监督机构申报检疫</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１４５９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rPr>
          <w:rFonts w:ascii="MS UI Gothic" w:eastAsia="MS UI Gothic" w:hint="eastAsia"/>
        </w:rPr>
      </w:pPr>
      <w:r>
        <w:rPr/>
        <w:t>动物卫生监督机构接到检疫申报后</w:t>
      </w:r>
      <w:r>
        <w:rPr>
          <w:rFonts w:ascii="MS UI Gothic" w:eastAsia="MS UI Gothic" w:hint="eastAsia"/>
          <w:w w:val="80"/>
        </w:rPr>
        <w:t>ꎬ</w:t>
      </w:r>
      <w:r>
        <w:rPr/>
        <w:t>应当及时指派官方兽医对动物</w:t>
      </w:r>
      <w:r>
        <w:rPr>
          <w:rFonts w:ascii="MS UI Gothic" w:eastAsia="MS UI Gothic" w:hint="eastAsia"/>
          <w:w w:val="80"/>
        </w:rPr>
        <w:t>、 </w:t>
      </w:r>
      <w:r>
        <w:rPr/>
        <w:t>动物产品实施现场检疫</w:t>
      </w:r>
      <w:r>
        <w:rPr>
          <w:rFonts w:ascii="MS UI Gothic" w:eastAsia="MS UI Gothic" w:hint="eastAsia"/>
          <w:w w:val="80"/>
        </w:rPr>
        <w:t>ꎻ </w:t>
      </w:r>
      <w:r>
        <w:rPr/>
        <w:t>检疫合格的</w:t>
      </w:r>
      <w:r>
        <w:rPr>
          <w:rFonts w:ascii="MS UI Gothic" w:eastAsia="MS UI Gothic" w:hint="eastAsia"/>
          <w:w w:val="80"/>
        </w:rPr>
        <w:t>ꎬ </w:t>
      </w:r>
      <w:r>
        <w:rPr/>
        <w:t>出具检疫证明</w:t>
      </w:r>
      <w:r>
        <w:rPr>
          <w:rFonts w:ascii="MS UI Gothic" w:eastAsia="MS UI Gothic" w:hint="eastAsia"/>
          <w:w w:val="80"/>
        </w:rPr>
        <w:t>、 </w:t>
      </w:r>
      <w:r>
        <w:rPr/>
        <w:t>加施检疫标志</w:t>
      </w:r>
      <w:r>
        <w:rPr>
          <w:rFonts w:ascii="MS UI Gothic" w:eastAsia="MS UI Gothic" w:hint="eastAsia"/>
          <w:w w:val="80"/>
        </w:rPr>
        <w:t>ꎮ </w:t>
      </w:r>
      <w:r>
        <w:rPr/>
        <w:t>实施现场检疫的官方兽医应当在检疫证明</w:t>
      </w:r>
      <w:r>
        <w:rPr>
          <w:rFonts w:ascii="MS UI Gothic" w:eastAsia="MS UI Gothic" w:hint="eastAsia"/>
          <w:w w:val="80"/>
        </w:rPr>
        <w:t>、 </w:t>
      </w:r>
      <w:r>
        <w:rPr/>
        <w:t>检疫标志上签字或者盖章</w:t>
      </w:r>
      <w:r>
        <w:rPr>
          <w:rFonts w:ascii="MS UI Gothic" w:eastAsia="MS UI Gothic" w:hint="eastAsia"/>
          <w:w w:val="80"/>
        </w:rPr>
        <w:t>ꎬ </w:t>
      </w:r>
      <w:r>
        <w:rPr/>
        <w:t>并对检疫结论负责</w:t>
      </w:r>
      <w:r>
        <w:rPr>
          <w:rFonts w:ascii="MS UI Gothic" w:eastAsia="MS UI Gothic" w:hint="eastAsia"/>
          <w:w w:val="80"/>
        </w:rPr>
        <w:t>ꎮ</w:t>
      </w:r>
    </w:p>
    <w:p>
      <w:pPr>
        <w:pStyle w:val="BodyText"/>
        <w:spacing w:line="295" w:lineRule="auto"/>
        <w:ind w:right="39"/>
        <w:rPr>
          <w:rFonts w:ascii="MS UI Gothic" w:eastAsia="MS UI Gothic" w:hint="eastAsia"/>
        </w:rPr>
      </w:pPr>
      <w:r>
        <w:rPr/>
        <w:t>第四十三条 屠宰</w:t>
      </w:r>
      <w:r>
        <w:rPr>
          <w:rFonts w:ascii="MS UI Gothic" w:eastAsia="MS UI Gothic" w:hint="eastAsia"/>
          <w:w w:val="80"/>
        </w:rPr>
        <w:t>、 </w:t>
      </w:r>
      <w:r>
        <w:rPr/>
        <w:t>经营</w:t>
      </w:r>
      <w:r>
        <w:rPr>
          <w:rFonts w:ascii="MS UI Gothic" w:eastAsia="MS UI Gothic" w:hint="eastAsia"/>
          <w:w w:val="80"/>
        </w:rPr>
        <w:t>、  </w:t>
      </w:r>
      <w:r>
        <w:rPr/>
        <w:t>运输以及参加展览</w:t>
      </w:r>
      <w:r>
        <w:rPr>
          <w:rFonts w:ascii="MS UI Gothic" w:eastAsia="MS UI Gothic" w:hint="eastAsia"/>
          <w:w w:val="80"/>
        </w:rPr>
        <w:t>、 </w:t>
      </w:r>
      <w:r>
        <w:rPr/>
        <w:t>演出和比赛的动物</w:t>
      </w:r>
      <w:r>
        <w:rPr>
          <w:rFonts w:ascii="MS UI Gothic" w:eastAsia="MS UI Gothic" w:hint="eastAsia"/>
          <w:w w:val="80"/>
        </w:rPr>
        <w:t>ꎬ </w:t>
      </w:r>
      <w:r>
        <w:rPr/>
        <w:t>应当附有检疫证明</w:t>
      </w:r>
      <w:r>
        <w:rPr>
          <w:rFonts w:ascii="MS UI Gothic" w:eastAsia="MS UI Gothic" w:hint="eastAsia"/>
          <w:w w:val="80"/>
        </w:rPr>
        <w:t>ꎻ </w:t>
      </w:r>
      <w:r>
        <w:rPr/>
        <w:t>经营和运输的动物产品</w:t>
      </w:r>
      <w:r>
        <w:rPr>
          <w:rFonts w:ascii="MS UI Gothic" w:eastAsia="MS UI Gothic" w:hint="eastAsia"/>
          <w:w w:val="80"/>
        </w:rPr>
        <w:t>ꎬ </w:t>
      </w:r>
      <w:r>
        <w:rPr/>
        <w:t>应当附有检疫证明</w:t>
      </w:r>
      <w:r>
        <w:rPr>
          <w:rFonts w:ascii="MS UI Gothic" w:eastAsia="MS UI Gothic" w:hint="eastAsia"/>
          <w:w w:val="80"/>
        </w:rPr>
        <w:t>、 </w:t>
      </w:r>
      <w:r>
        <w:rPr/>
        <w:t>检疫标志</w:t>
      </w:r>
      <w:r>
        <w:rPr>
          <w:rFonts w:ascii="MS UI Gothic" w:eastAsia="MS UI Gothic" w:hint="eastAsia"/>
          <w:w w:val="80"/>
        </w:rPr>
        <w:t>ꎮ</w:t>
      </w:r>
    </w:p>
    <w:p>
      <w:pPr>
        <w:pStyle w:val="BodyText"/>
        <w:spacing w:line="295" w:lineRule="auto"/>
        <w:ind w:right="39"/>
        <w:rPr>
          <w:rFonts w:ascii="MS UI Gothic" w:eastAsia="MS UI Gothic" w:hint="eastAsia"/>
        </w:rPr>
      </w:pPr>
      <w:r>
        <w:rPr/>
        <w:t>对前款规定的动物</w:t>
      </w:r>
      <w:r>
        <w:rPr>
          <w:rFonts w:ascii="MS UI Gothic" w:eastAsia="MS UI Gothic" w:hint="eastAsia"/>
          <w:w w:val="80"/>
        </w:rPr>
        <w:t>、 </w:t>
      </w:r>
      <w:r>
        <w:rPr/>
        <w:t>动物产品</w:t>
      </w:r>
      <w:r>
        <w:rPr>
          <w:rFonts w:ascii="MS UI Gothic" w:eastAsia="MS UI Gothic" w:hint="eastAsia"/>
          <w:w w:val="80"/>
        </w:rPr>
        <w:t>ꎬ </w:t>
      </w:r>
      <w:r>
        <w:rPr/>
        <w:t>动物卫生监督机构可以查验检疫证明</w:t>
      </w:r>
      <w:r>
        <w:rPr>
          <w:rFonts w:ascii="MS UI Gothic" w:eastAsia="MS UI Gothic" w:hint="eastAsia"/>
          <w:w w:val="80"/>
        </w:rPr>
        <w:t>、 </w:t>
      </w:r>
      <w:r>
        <w:rPr/>
        <w:t>检疫标志</w:t>
      </w:r>
      <w:r>
        <w:rPr>
          <w:rFonts w:ascii="MS UI Gothic" w:eastAsia="MS UI Gothic" w:hint="eastAsia"/>
          <w:w w:val="80"/>
        </w:rPr>
        <w:t>ꎬ </w:t>
      </w:r>
      <w:r>
        <w:rPr/>
        <w:t>进行监督抽查</w:t>
      </w:r>
      <w:r>
        <w:rPr>
          <w:rFonts w:ascii="MS UI Gothic" w:eastAsia="MS UI Gothic" w:hint="eastAsia"/>
          <w:w w:val="80"/>
        </w:rPr>
        <w:t>ꎬ </w:t>
      </w:r>
      <w:r>
        <w:rPr/>
        <w:t>但不得重复检疫收费</w:t>
      </w:r>
      <w:r>
        <w:rPr>
          <w:rFonts w:ascii="MS UI Gothic" w:eastAsia="MS UI Gothic" w:hint="eastAsia"/>
          <w:w w:val="80"/>
        </w:rPr>
        <w:t>ꎮ</w:t>
      </w:r>
    </w:p>
    <w:p>
      <w:pPr>
        <w:pStyle w:val="BodyText"/>
        <w:spacing w:line="295" w:lineRule="auto"/>
        <w:ind w:right="38"/>
        <w:rPr>
          <w:rFonts w:ascii="MS UI Gothic" w:eastAsia="MS UI Gothic" w:hint="eastAsia"/>
        </w:rPr>
      </w:pPr>
      <w:r>
        <w:rPr/>
        <w:t>第四十四条 经铁路</w:t>
      </w:r>
      <w:r>
        <w:rPr>
          <w:rFonts w:ascii="MS UI Gothic" w:eastAsia="MS UI Gothic" w:hint="eastAsia"/>
          <w:w w:val="80"/>
        </w:rPr>
        <w:t>、 </w:t>
      </w:r>
      <w:r>
        <w:rPr/>
        <w:t>公路</w:t>
      </w:r>
      <w:r>
        <w:rPr>
          <w:rFonts w:ascii="MS UI Gothic" w:eastAsia="MS UI Gothic" w:hint="eastAsia"/>
          <w:w w:val="80"/>
        </w:rPr>
        <w:t>、  </w:t>
      </w:r>
      <w:r>
        <w:rPr/>
        <w:t>水路</w:t>
      </w:r>
      <w:r>
        <w:rPr>
          <w:rFonts w:ascii="MS UI Gothic" w:eastAsia="MS UI Gothic" w:hint="eastAsia"/>
          <w:w w:val="80"/>
        </w:rPr>
        <w:t>、</w:t>
      </w:r>
      <w:r>
        <w:rPr/>
        <w:t>航空运输动物和动物产品的</w:t>
      </w:r>
      <w:r>
        <w:rPr>
          <w:rFonts w:ascii="MS UI Gothic" w:eastAsia="MS UI Gothic" w:hint="eastAsia"/>
          <w:w w:val="80"/>
        </w:rPr>
        <w:t>ꎬ </w:t>
      </w:r>
      <w:r>
        <w:rPr/>
        <w:t>托运人托运时应当提供检疫证明</w:t>
      </w:r>
      <w:r>
        <w:rPr>
          <w:rFonts w:ascii="MS UI Gothic" w:eastAsia="MS UI Gothic" w:hint="eastAsia"/>
          <w:w w:val="80"/>
        </w:rPr>
        <w:t>ꎻ </w:t>
      </w:r>
      <w:r>
        <w:rPr/>
        <w:t>没有检疫证明的</w:t>
      </w:r>
      <w:r>
        <w:rPr>
          <w:rFonts w:ascii="MS UI Gothic" w:eastAsia="MS UI Gothic" w:hint="eastAsia"/>
          <w:w w:val="80"/>
        </w:rPr>
        <w:t>ꎬ</w:t>
      </w:r>
      <w:r>
        <w:rPr/>
        <w:t>承运人不得承运</w:t>
      </w:r>
      <w:r>
        <w:rPr>
          <w:rFonts w:ascii="MS UI Gothic" w:eastAsia="MS UI Gothic" w:hint="eastAsia"/>
          <w:w w:val="80"/>
        </w:rPr>
        <w:t>ꎮ</w:t>
      </w:r>
    </w:p>
    <w:p>
      <w:pPr>
        <w:pStyle w:val="BodyText"/>
        <w:spacing w:line="295" w:lineRule="auto"/>
        <w:ind w:right="39"/>
        <w:rPr>
          <w:rFonts w:ascii="MS UI Gothic" w:eastAsia="MS UI Gothic" w:hint="eastAsia"/>
        </w:rPr>
      </w:pPr>
      <w:r>
        <w:rPr/>
        <w:t>运载工具在装载前和卸载后应当及时清洗</w:t>
      </w:r>
      <w:r>
        <w:rPr>
          <w:rFonts w:ascii="MS UI Gothic" w:eastAsia="MS UI Gothic" w:hint="eastAsia"/>
          <w:w w:val="80"/>
        </w:rPr>
        <w:t>、 </w:t>
      </w:r>
      <w:r>
        <w:rPr/>
        <w:t>消毒</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第四十五条 输入到无规定动物疫病区的动物</w:t>
      </w:r>
      <w:r>
        <w:rPr>
          <w:rFonts w:ascii="MS UI Gothic" w:eastAsia="MS UI Gothic" w:hint="eastAsia"/>
          <w:w w:val="80"/>
        </w:rPr>
        <w:t>、 </w:t>
      </w:r>
      <w:r>
        <w:rPr>
          <w:w w:val="105"/>
        </w:rPr>
        <w:t>动物产品</w:t>
      </w:r>
      <w:r>
        <w:rPr>
          <w:rFonts w:ascii="MS UI Gothic" w:eastAsia="MS UI Gothic" w:hint="eastAsia"/>
          <w:w w:val="80"/>
        </w:rPr>
        <w:t>ꎬ </w:t>
      </w:r>
      <w:r>
        <w:rPr>
          <w:w w:val="105"/>
        </w:rPr>
        <w:t>货主应当按照国务</w:t>
      </w:r>
      <w:r>
        <w:rPr/>
        <w:t>院兽医主管部门的规定向无规定动物疫病区所在地动物卫生监督机构申报检疫</w:t>
      </w:r>
      <w:r>
        <w:rPr>
          <w:rFonts w:ascii="MS UI Gothic" w:eastAsia="MS UI Gothic" w:hint="eastAsia"/>
          <w:w w:val="80"/>
        </w:rPr>
        <w:t>ꎬ </w:t>
      </w:r>
      <w:r>
        <w:rPr/>
        <w:t>经检疫合格的</w:t>
      </w:r>
      <w:r>
        <w:rPr>
          <w:rFonts w:ascii="MS UI Gothic" w:eastAsia="MS UI Gothic" w:hint="eastAsia"/>
          <w:w w:val="80"/>
        </w:rPr>
        <w:t>ꎬ </w:t>
      </w:r>
      <w:r>
        <w:rPr/>
        <w:t>方可进入</w:t>
      </w:r>
      <w:r>
        <w:rPr>
          <w:rFonts w:ascii="MS UI Gothic" w:eastAsia="MS UI Gothic" w:hint="eastAsia"/>
          <w:w w:val="80"/>
        </w:rPr>
        <w:t>ꎻ </w:t>
      </w:r>
      <w:r>
        <w:rPr/>
        <w:t>检疫所需费用纳入无规定动物疫病区所在地地方人民政府</w:t>
      </w:r>
      <w:r>
        <w:rPr>
          <w:w w:val="105"/>
        </w:rPr>
        <w:t>财政预算</w:t>
      </w:r>
      <w:r>
        <w:rPr>
          <w:rFonts w:ascii="MS UI Gothic" w:eastAsia="MS UI Gothic" w:hint="eastAsia"/>
          <w:w w:val="80"/>
        </w:rPr>
        <w:t>ꎮ</w:t>
      </w:r>
    </w:p>
    <w:p>
      <w:pPr>
        <w:pStyle w:val="BodyText"/>
        <w:spacing w:line="295" w:lineRule="auto"/>
        <w:ind w:right="38"/>
        <w:rPr>
          <w:rFonts w:ascii="MS UI Gothic" w:eastAsia="MS UI Gothic" w:hint="eastAsia"/>
        </w:rPr>
      </w:pPr>
      <w:r>
        <w:rPr/>
        <w:t>第四十六条 跨省</w:t>
      </w:r>
      <w:r>
        <w:rPr>
          <w:rFonts w:ascii="MS UI Gothic" w:eastAsia="MS UI Gothic" w:hint="eastAsia"/>
          <w:w w:val="80"/>
        </w:rPr>
        <w:t>、 </w:t>
      </w:r>
      <w:r>
        <w:rPr/>
        <w:t>自治区</w:t>
      </w:r>
      <w:r>
        <w:rPr>
          <w:rFonts w:ascii="MS UI Gothic" w:eastAsia="MS UI Gothic" w:hint="eastAsia"/>
          <w:w w:val="80"/>
        </w:rPr>
        <w:t>、  </w:t>
      </w:r>
      <w:r>
        <w:rPr/>
        <w:t>直辖市引进乳用动物</w:t>
      </w:r>
      <w:r>
        <w:rPr>
          <w:rFonts w:ascii="MS UI Gothic" w:eastAsia="MS UI Gothic" w:hint="eastAsia"/>
          <w:w w:val="80"/>
        </w:rPr>
        <w:t>、 </w:t>
      </w:r>
      <w:r>
        <w:rPr/>
        <w:t>种用动物及其精液</w:t>
      </w:r>
      <w:r>
        <w:rPr>
          <w:rFonts w:ascii="MS UI Gothic" w:eastAsia="MS UI Gothic" w:hint="eastAsia"/>
          <w:w w:val="80"/>
        </w:rPr>
        <w:t>、  </w:t>
      </w:r>
      <w:r>
        <w:rPr/>
        <w:t>胚胎</w:t>
      </w:r>
      <w:r>
        <w:rPr>
          <w:rFonts w:ascii="MS UI Gothic" w:eastAsia="MS UI Gothic" w:hint="eastAsia"/>
          <w:w w:val="80"/>
        </w:rPr>
        <w:t>、 </w:t>
      </w:r>
      <w:r>
        <w:rPr/>
        <w:t>种蛋的</w:t>
      </w:r>
      <w:r>
        <w:rPr>
          <w:rFonts w:ascii="MS UI Gothic" w:eastAsia="MS UI Gothic" w:hint="eastAsia"/>
          <w:w w:val="80"/>
        </w:rPr>
        <w:t>ꎬ </w:t>
      </w:r>
      <w:r>
        <w:rPr/>
        <w:t>应当向输入地省</w:t>
      </w:r>
      <w:r>
        <w:rPr>
          <w:rFonts w:ascii="MS UI Gothic" w:eastAsia="MS UI Gothic" w:hint="eastAsia"/>
          <w:w w:val="80"/>
        </w:rPr>
        <w:t>、 </w:t>
      </w:r>
      <w:r>
        <w:rPr/>
        <w:t>自治区</w:t>
      </w:r>
      <w:r>
        <w:rPr>
          <w:rFonts w:ascii="MS UI Gothic" w:eastAsia="MS UI Gothic" w:hint="eastAsia"/>
          <w:w w:val="80"/>
        </w:rPr>
        <w:t>、</w:t>
      </w:r>
      <w:r>
        <w:rPr/>
        <w:t>直辖市动物卫生监督机构申请办理审批手续</w:t>
      </w:r>
      <w:r>
        <w:rPr>
          <w:rFonts w:ascii="MS UI Gothic" w:eastAsia="MS UI Gothic" w:hint="eastAsia"/>
          <w:w w:val="80"/>
        </w:rPr>
        <w:t>ꎬ </w:t>
      </w:r>
      <w:r>
        <w:rPr/>
        <w:t>并依照本法第四十二条的规定取得检疫证明</w:t>
      </w:r>
      <w:r>
        <w:rPr>
          <w:rFonts w:ascii="MS UI Gothic" w:eastAsia="MS UI Gothic" w:hint="eastAsia"/>
          <w:w w:val="80"/>
        </w:rPr>
        <w:t>ꎮ</w:t>
      </w:r>
    </w:p>
    <w:p>
      <w:pPr>
        <w:pStyle w:val="BodyText"/>
        <w:spacing w:line="295" w:lineRule="auto"/>
        <w:ind w:right="39"/>
        <w:rPr>
          <w:rFonts w:ascii="MS UI Gothic" w:eastAsia="MS UI Gothic" w:hint="eastAsia"/>
        </w:rPr>
      </w:pPr>
      <w:r>
        <w:rPr/>
        <w:t>跨省</w:t>
      </w:r>
      <w:r>
        <w:rPr>
          <w:rFonts w:ascii="MS UI Gothic" w:eastAsia="MS UI Gothic" w:hint="eastAsia"/>
          <w:w w:val="80"/>
        </w:rPr>
        <w:t>、 </w:t>
      </w:r>
      <w:r>
        <w:rPr/>
        <w:t>自治区</w:t>
      </w:r>
      <w:r>
        <w:rPr>
          <w:rFonts w:ascii="MS UI Gothic" w:eastAsia="MS UI Gothic" w:hint="eastAsia"/>
          <w:w w:val="80"/>
        </w:rPr>
        <w:t>、 </w:t>
      </w:r>
      <w:r>
        <w:rPr/>
        <w:t>直辖市引进的乳用动物</w:t>
      </w:r>
      <w:r>
        <w:rPr>
          <w:rFonts w:ascii="MS UI Gothic" w:eastAsia="MS UI Gothic" w:hint="eastAsia"/>
          <w:w w:val="80"/>
        </w:rPr>
        <w:t>、 </w:t>
      </w:r>
      <w:r>
        <w:rPr/>
        <w:t>种用动物到达输入地后</w:t>
      </w:r>
      <w:r>
        <w:rPr>
          <w:rFonts w:ascii="MS UI Gothic" w:eastAsia="MS UI Gothic" w:hint="eastAsia"/>
          <w:w w:val="80"/>
        </w:rPr>
        <w:t>ꎬ </w:t>
      </w:r>
      <w:r>
        <w:rPr/>
        <w:t>货主应当按照国务院兽医主管部门的规定对引进的乳用动物</w:t>
      </w:r>
      <w:r>
        <w:rPr>
          <w:rFonts w:ascii="MS UI Gothic" w:eastAsia="MS UI Gothic" w:hint="eastAsia"/>
          <w:w w:val="80"/>
        </w:rPr>
        <w:t>、 </w:t>
      </w:r>
      <w:r>
        <w:rPr/>
        <w:t>种用动物进行隔离观察</w:t>
      </w:r>
      <w:r>
        <w:rPr>
          <w:rFonts w:ascii="MS UI Gothic" w:eastAsia="MS UI Gothic" w:hint="eastAsia"/>
          <w:w w:val="80"/>
        </w:rPr>
        <w:t>ꎮ</w:t>
      </w:r>
    </w:p>
    <w:p>
      <w:pPr>
        <w:pStyle w:val="BodyText"/>
        <w:spacing w:line="295" w:lineRule="auto"/>
        <w:ind w:right="39"/>
      </w:pPr>
      <w:r>
        <w:rPr>
          <w:w w:val="105"/>
        </w:rPr>
        <w:t>第四十七条 人工捕获的可能传播动</w:t>
      </w:r>
      <w:r>
        <w:rPr/>
        <w:t>物疫病的野生动物</w:t>
      </w:r>
      <w:r>
        <w:rPr>
          <w:rFonts w:ascii="MS UI Gothic" w:eastAsia="MS UI Gothic" w:hint="eastAsia"/>
          <w:w w:val="80"/>
        </w:rPr>
        <w:t>ꎬ </w:t>
      </w:r>
      <w:r>
        <w:rPr/>
        <w:t>应当报经捕获地动物</w:t>
      </w:r>
    </w:p>
    <w:p>
      <w:pPr>
        <w:pStyle w:val="BodyText"/>
        <w:spacing w:line="295" w:lineRule="auto" w:before="124"/>
        <w:ind w:right="442" w:firstLine="0"/>
        <w:rPr>
          <w:rFonts w:ascii="MS UI Gothic" w:eastAsia="MS UI Gothic" w:hint="eastAsia"/>
        </w:rPr>
      </w:pPr>
      <w:r>
        <w:rPr/>
        <w:br w:type="column"/>
      </w:r>
      <w:r>
        <w:rPr/>
        <w:t>卫生监督机构检疫</w:t>
      </w:r>
      <w:r>
        <w:rPr>
          <w:rFonts w:ascii="MS UI Gothic" w:eastAsia="MS UI Gothic" w:hint="eastAsia"/>
          <w:w w:val="80"/>
        </w:rPr>
        <w:t>ꎬ </w:t>
      </w:r>
      <w:r>
        <w:rPr/>
        <w:t>经检疫合格的</w:t>
      </w:r>
      <w:r>
        <w:rPr>
          <w:rFonts w:ascii="MS UI Gothic" w:eastAsia="MS UI Gothic" w:hint="eastAsia"/>
          <w:w w:val="80"/>
        </w:rPr>
        <w:t>ꎬ </w:t>
      </w:r>
      <w:r>
        <w:rPr/>
        <w:t>方可饲养</w:t>
      </w:r>
      <w:r>
        <w:rPr>
          <w:rFonts w:ascii="MS UI Gothic" w:eastAsia="MS UI Gothic" w:hint="eastAsia"/>
        </w:rPr>
        <w:t>、 </w:t>
      </w:r>
      <w:r>
        <w:rPr/>
        <w:t>经营和运输</w:t>
      </w:r>
      <w:r>
        <w:rPr>
          <w:rFonts w:ascii="MS UI Gothic" w:eastAsia="MS UI Gothic" w:hint="eastAsia"/>
          <w:w w:val="80"/>
        </w:rPr>
        <w:t>ꎮ</w:t>
      </w:r>
    </w:p>
    <w:p>
      <w:pPr>
        <w:pStyle w:val="BodyText"/>
        <w:spacing w:line="295" w:lineRule="auto"/>
        <w:ind w:right="440"/>
        <w:rPr>
          <w:rFonts w:ascii="MS UI Gothic" w:eastAsia="MS UI Gothic" w:hint="eastAsia"/>
        </w:rPr>
      </w:pPr>
      <w:r>
        <w:rPr/>
        <w:t>第四十八条  经检疫不合格的动物</w:t>
      </w:r>
      <w:r>
        <w:rPr>
          <w:rFonts w:ascii="MS UI Gothic" w:eastAsia="MS UI Gothic" w:hint="eastAsia"/>
          <w:w w:val="80"/>
        </w:rPr>
        <w:t>、</w:t>
      </w:r>
      <w:r>
        <w:rPr/>
        <w:t>动物产品</w:t>
      </w:r>
      <w:r>
        <w:rPr>
          <w:rFonts w:ascii="MS UI Gothic" w:eastAsia="MS UI Gothic" w:hint="eastAsia"/>
          <w:w w:val="80"/>
        </w:rPr>
        <w:t>ꎬ </w:t>
      </w:r>
      <w:r>
        <w:rPr/>
        <w:t>货主应当在动物卫生监督机构监督下按照国务院兽医主管部门的规定处理</w:t>
      </w:r>
      <w:r>
        <w:rPr>
          <w:rFonts w:ascii="MS UI Gothic" w:eastAsia="MS UI Gothic" w:hint="eastAsia"/>
          <w:w w:val="80"/>
        </w:rPr>
        <w:t>ꎬ </w:t>
      </w:r>
      <w:r>
        <w:rPr/>
        <w:t>处理费用由货主承担</w:t>
      </w:r>
      <w:r>
        <w:rPr>
          <w:rFonts w:ascii="MS UI Gothic" w:eastAsia="MS UI Gothic" w:hint="eastAsia"/>
          <w:w w:val="80"/>
        </w:rPr>
        <w:t>ꎮ</w:t>
      </w:r>
    </w:p>
    <w:p>
      <w:pPr>
        <w:pStyle w:val="BodyText"/>
        <w:spacing w:line="295" w:lineRule="auto"/>
        <w:ind w:right="442"/>
        <w:rPr>
          <w:rFonts w:ascii="MS UI Gothic" w:eastAsia="MS UI Gothic" w:hint="eastAsia"/>
        </w:rPr>
      </w:pPr>
      <w:r>
        <w:rPr/>
        <w:t>第四十九条 依法进行检疫需要收取费用的</w:t>
      </w:r>
      <w:r>
        <w:rPr>
          <w:rFonts w:ascii="MS UI Gothic" w:eastAsia="MS UI Gothic" w:hint="eastAsia"/>
          <w:w w:val="80"/>
        </w:rPr>
        <w:t>ꎬ </w:t>
      </w:r>
      <w:r>
        <w:rPr/>
        <w:t>其项目和标准由国务院财政部门</w:t>
      </w:r>
      <w:r>
        <w:rPr>
          <w:rFonts w:ascii="MS UI Gothic" w:eastAsia="MS UI Gothic" w:hint="eastAsia"/>
          <w:w w:val="80"/>
        </w:rPr>
        <w:t>、 </w:t>
      </w:r>
      <w:r>
        <w:rPr/>
        <w:t>物价主管部门规定</w:t>
      </w:r>
      <w:r>
        <w:rPr>
          <w:rFonts w:ascii="MS UI Gothic" w:eastAsia="MS UI Gothic" w:hint="eastAsia"/>
          <w:w w:val="80"/>
        </w:rPr>
        <w:t>ꎮ</w:t>
      </w:r>
    </w:p>
    <w:p>
      <w:pPr>
        <w:pStyle w:val="BodyText"/>
        <w:tabs>
          <w:tab w:pos="1906" w:val="left" w:leader="none"/>
        </w:tabs>
        <w:spacing w:before="150"/>
        <w:ind w:left="1067" w:firstLine="0"/>
        <w:jc w:val="left"/>
      </w:pPr>
      <w:r>
        <w:rPr>
          <w:spacing w:val="3"/>
          <w:w w:val="105"/>
        </w:rPr>
        <w:t>第六</w:t>
      </w:r>
      <w:r>
        <w:rPr>
          <w:w w:val="105"/>
        </w:rPr>
        <w:t>章</w:t>
        <w:tab/>
        <w:t>动</w:t>
      </w:r>
      <w:r>
        <w:rPr>
          <w:spacing w:val="-33"/>
          <w:w w:val="105"/>
        </w:rPr>
        <w:t> </w:t>
      </w:r>
      <w:r>
        <w:rPr>
          <w:w w:val="105"/>
        </w:rPr>
        <w:t>物</w:t>
      </w:r>
      <w:r>
        <w:rPr>
          <w:spacing w:val="-33"/>
          <w:w w:val="105"/>
        </w:rPr>
        <w:t> </w:t>
      </w:r>
      <w:r>
        <w:rPr>
          <w:w w:val="105"/>
        </w:rPr>
        <w:t>诊</w:t>
      </w:r>
      <w:r>
        <w:rPr>
          <w:spacing w:val="-33"/>
          <w:w w:val="105"/>
        </w:rPr>
        <w:t> </w:t>
      </w:r>
      <w:r>
        <w:rPr>
          <w:w w:val="105"/>
        </w:rPr>
        <w:t>疗</w:t>
      </w:r>
    </w:p>
    <w:p>
      <w:pPr>
        <w:pStyle w:val="BodyText"/>
        <w:spacing w:line="295" w:lineRule="auto" w:before="215"/>
        <w:ind w:right="442"/>
        <w:rPr>
          <w:rFonts w:ascii="MS UI Gothic" w:eastAsia="MS UI Gothic" w:hint="eastAsia"/>
        </w:rPr>
      </w:pPr>
      <w:r>
        <w:rPr>
          <w:spacing w:val="18"/>
          <w:w w:val="105"/>
        </w:rPr>
        <w:t>第五十条 从事动物诊疗活动的机</w:t>
      </w:r>
      <w:r>
        <w:rPr>
          <w:spacing w:val="3"/>
          <w:w w:val="110"/>
        </w:rPr>
        <w:t>构</w:t>
      </w:r>
      <w:r>
        <w:rPr>
          <w:rFonts w:ascii="MS UI Gothic" w:eastAsia="MS UI Gothic" w:hint="eastAsia"/>
          <w:spacing w:val="23"/>
          <w:w w:val="80"/>
        </w:rPr>
        <w:t>ꎬ </w:t>
      </w:r>
      <w:r>
        <w:rPr>
          <w:spacing w:val="3"/>
          <w:w w:val="110"/>
        </w:rPr>
        <w:t>应当具备下列条件</w:t>
      </w:r>
      <w:r>
        <w:rPr>
          <w:rFonts w:ascii="MS UI Gothic" w:eastAsia="MS UI Gothic" w:hint="eastAsia"/>
          <w:w w:val="235"/>
        </w:rPr>
        <w:t>:</w:t>
      </w:r>
    </w:p>
    <w:p>
      <w:pPr>
        <w:pStyle w:val="BodyText"/>
        <w:spacing w:line="295" w:lineRule="auto"/>
        <w:ind w:right="442"/>
        <w:jc w:val="left"/>
        <w:rPr>
          <w:rFonts w:ascii="MS UI Gothic" w:eastAsia="MS UI Gothic" w:hint="eastAsia"/>
        </w:rPr>
      </w:pPr>
      <w:r>
        <w:rPr>
          <w:rFonts w:ascii="MS UI Gothic" w:eastAsia="MS UI Gothic" w:hint="eastAsia"/>
          <w:spacing w:val="-21"/>
          <w:w w:val="105"/>
        </w:rPr>
        <w:t>( </w:t>
      </w:r>
      <w:r>
        <w:rPr>
          <w:spacing w:val="3"/>
          <w:w w:val="105"/>
        </w:rPr>
        <w:t>一</w:t>
      </w:r>
      <w:r>
        <w:rPr>
          <w:rFonts w:ascii="MS UI Gothic" w:eastAsia="MS UI Gothic" w:hint="eastAsia"/>
          <w:spacing w:val="5"/>
          <w:w w:val="105"/>
        </w:rPr>
        <w:t>) </w:t>
      </w:r>
      <w:r>
        <w:rPr>
          <w:spacing w:val="5"/>
          <w:w w:val="105"/>
        </w:rPr>
        <w:t>有与动物诊疗活动相适应并符</w:t>
      </w:r>
      <w:r>
        <w:rPr>
          <w:spacing w:val="3"/>
          <w:w w:val="110"/>
        </w:rPr>
        <w:t>合动物防疫条件的场所</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有与动物诊疗活动相适应的执</w:t>
      </w:r>
      <w:r>
        <w:rPr>
          <w:w w:val="110"/>
        </w:rPr>
        <w:t>业兽医</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有与动物诊疗活动相适应的兽</w:t>
      </w:r>
      <w:r>
        <w:rPr>
          <w:w w:val="110"/>
        </w:rPr>
        <w:t>医器械和设备</w:t>
      </w:r>
      <w:r>
        <w:rPr>
          <w:rFonts w:ascii="MS UI Gothic" w:eastAsia="MS UI Gothic" w:hint="eastAsia"/>
          <w:w w:val="80"/>
        </w:rPr>
        <w:t>ꎻ</w:t>
      </w:r>
    </w:p>
    <w:p>
      <w:pPr>
        <w:pStyle w:val="BodyText"/>
        <w:spacing w:line="255" w:lineRule="exact"/>
        <w:ind w:left="543" w:firstLine="0"/>
        <w:jc w:val="left"/>
        <w:rPr>
          <w:rFonts w:ascii="MS UI Gothic" w:eastAsia="MS UI Gothic" w:hint="eastAsia"/>
        </w:rPr>
      </w:pPr>
      <w:r>
        <w:rPr>
          <w:rFonts w:ascii="MS UI Gothic" w:eastAsia="MS UI Gothic" w:hint="eastAsia"/>
          <w:w w:val="150"/>
        </w:rPr>
        <w:t>( </w:t>
      </w:r>
      <w:r>
        <w:rPr>
          <w:w w:val="110"/>
        </w:rPr>
        <w:t>四</w:t>
      </w:r>
      <w:r>
        <w:rPr>
          <w:rFonts w:ascii="MS UI Gothic" w:eastAsia="MS UI Gothic" w:hint="eastAsia"/>
          <w:w w:val="150"/>
        </w:rPr>
        <w:t>) </w:t>
      </w:r>
      <w:r>
        <w:rPr>
          <w:w w:val="110"/>
        </w:rPr>
        <w:t>有完善的管理制度</w:t>
      </w:r>
      <w:r>
        <w:rPr>
          <w:rFonts w:ascii="MS UI Gothic" w:eastAsia="MS UI Gothic" w:hint="eastAsia"/>
          <w:w w:val="80"/>
        </w:rPr>
        <w:t>ꎮ</w:t>
      </w:r>
    </w:p>
    <w:p>
      <w:pPr>
        <w:pStyle w:val="BodyText"/>
        <w:spacing w:line="295" w:lineRule="auto" w:before="54"/>
        <w:ind w:right="442"/>
        <w:rPr>
          <w:rFonts w:ascii="MS UI Gothic" w:hAnsi="MS UI Gothic" w:eastAsia="MS UI Gothic" w:hint="eastAsia"/>
        </w:rPr>
      </w:pPr>
      <w:r>
        <w:rPr/>
        <w:t>第五十一条 设立从事动物诊疗活动的机构</w:t>
      </w:r>
      <w:r>
        <w:rPr>
          <w:rFonts w:ascii="MS UI Gothic" w:hAnsi="MS UI Gothic" w:eastAsia="MS UI Gothic" w:hint="eastAsia"/>
          <w:w w:val="80"/>
        </w:rPr>
        <w:t>ꎬ </w:t>
      </w:r>
      <w:r>
        <w:rPr/>
        <w:t>应当向县级以上地方人民政府兽医主管部门申请动物诊疗许可证</w:t>
      </w:r>
      <w:r>
        <w:rPr>
          <w:rFonts w:ascii="MS UI Gothic" w:hAnsi="MS UI Gothic" w:eastAsia="MS UI Gothic" w:hint="eastAsia"/>
          <w:w w:val="80"/>
        </w:rPr>
        <w:t>ꎮ </w:t>
      </w:r>
      <w:r>
        <w:rPr/>
        <w:t>受理申请的兽医主管部门应当依照本法和 </w:t>
      </w:r>
      <w:r>
        <w:rPr>
          <w:rFonts w:ascii="MS UI Gothic" w:hAnsi="MS UI Gothic" w:eastAsia="MS UI Gothic" w:hint="eastAsia"/>
          <w:w w:val="80"/>
        </w:rPr>
        <w:t>« </w:t>
      </w:r>
      <w:r>
        <w:rPr/>
        <w:t>中华人民共和国行政许可法</w:t>
      </w:r>
      <w:r>
        <w:rPr>
          <w:rFonts w:ascii="MS UI Gothic" w:hAnsi="MS UI Gothic" w:eastAsia="MS UI Gothic" w:hint="eastAsia"/>
          <w:w w:val="80"/>
        </w:rPr>
        <w:t>» </w:t>
      </w:r>
      <w:r>
        <w:rPr/>
        <w:t>的规定进行审查</w:t>
      </w:r>
      <w:r>
        <w:rPr>
          <w:rFonts w:ascii="MS UI Gothic" w:hAnsi="MS UI Gothic" w:eastAsia="MS UI Gothic" w:hint="eastAsia"/>
          <w:w w:val="80"/>
        </w:rPr>
        <w:t>ꎮ </w:t>
      </w:r>
      <w:r>
        <w:rPr/>
        <w:t>经审查合格的</w:t>
      </w:r>
      <w:r>
        <w:rPr>
          <w:rFonts w:ascii="MS UI Gothic" w:hAnsi="MS UI Gothic" w:eastAsia="MS UI Gothic" w:hint="eastAsia"/>
          <w:w w:val="80"/>
        </w:rPr>
        <w:t>ꎬ </w:t>
      </w:r>
      <w:r>
        <w:rPr/>
        <w:t>发给动物诊疗许可证</w:t>
      </w:r>
      <w:r>
        <w:rPr>
          <w:rFonts w:ascii="MS UI Gothic" w:hAnsi="MS UI Gothic" w:eastAsia="MS UI Gothic" w:hint="eastAsia"/>
          <w:w w:val="80"/>
        </w:rPr>
        <w:t>ꎻ </w:t>
      </w:r>
      <w:r>
        <w:rPr/>
        <w:t>不合格的</w:t>
      </w:r>
      <w:r>
        <w:rPr>
          <w:rFonts w:ascii="MS UI Gothic" w:hAnsi="MS UI Gothic" w:eastAsia="MS UI Gothic" w:hint="eastAsia"/>
          <w:w w:val="80"/>
        </w:rPr>
        <w:t>ꎬ </w:t>
      </w:r>
      <w:r>
        <w:rPr/>
        <w:t>应当通知申请人并说明理由</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w w:val="105"/>
        </w:rPr>
        <w:t>第五十二条 动物诊疗许可证应当载明诊疗机构名称</w:t>
      </w:r>
      <w:r>
        <w:rPr>
          <w:rFonts w:ascii="MS UI Gothic" w:eastAsia="MS UI Gothic" w:hint="eastAsia"/>
          <w:w w:val="80"/>
        </w:rPr>
        <w:t>、 </w:t>
      </w:r>
      <w:r>
        <w:rPr>
          <w:w w:val="105"/>
        </w:rPr>
        <w:t>诊疗活动范围</w:t>
      </w:r>
      <w:r>
        <w:rPr>
          <w:rFonts w:ascii="MS UI Gothic" w:eastAsia="MS UI Gothic" w:hint="eastAsia"/>
          <w:w w:val="80"/>
        </w:rPr>
        <w:t>、 </w:t>
      </w:r>
      <w:r>
        <w:rPr>
          <w:w w:val="105"/>
        </w:rPr>
        <w:t>从业地点和法定代表人 </w:t>
      </w:r>
      <w:r>
        <w:rPr>
          <w:rFonts w:ascii="MS UI Gothic" w:eastAsia="MS UI Gothic" w:hint="eastAsia"/>
          <w:w w:val="150"/>
        </w:rPr>
        <w:t>( </w:t>
      </w:r>
      <w:r>
        <w:rPr>
          <w:w w:val="105"/>
        </w:rPr>
        <w:t>负责人</w:t>
      </w:r>
      <w:r>
        <w:rPr>
          <w:rFonts w:ascii="MS UI Gothic" w:eastAsia="MS UI Gothic" w:hint="eastAsia"/>
          <w:w w:val="150"/>
        </w:rPr>
        <w:t>) </w:t>
      </w:r>
      <w:r>
        <w:rPr>
          <w:w w:val="105"/>
        </w:rPr>
        <w:t>等事项</w:t>
      </w:r>
      <w:r>
        <w:rPr>
          <w:rFonts w:ascii="MS UI Gothic" w:eastAsia="MS UI Gothic" w:hint="eastAsia"/>
          <w:w w:val="80"/>
        </w:rPr>
        <w:t>ꎮ</w:t>
      </w:r>
    </w:p>
    <w:p>
      <w:pPr>
        <w:pStyle w:val="BodyText"/>
        <w:spacing w:line="295" w:lineRule="auto"/>
        <w:ind w:right="442"/>
        <w:rPr>
          <w:rFonts w:ascii="MS UI Gothic" w:eastAsia="MS UI Gothic" w:hint="eastAsia"/>
        </w:rPr>
      </w:pPr>
      <w:r>
        <w:rPr/>
        <w:t>动物诊疗许可证载明事项变更的</w:t>
      </w:r>
      <w:r>
        <w:rPr>
          <w:rFonts w:ascii="MS UI Gothic" w:eastAsia="MS UI Gothic" w:hint="eastAsia"/>
          <w:w w:val="80"/>
        </w:rPr>
        <w:t>ꎬ </w:t>
      </w:r>
      <w:r>
        <w:rPr/>
        <w:t>应当申请变更或者换发动物诊疗许可证</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第五十三条 动物诊疗机构应当按照</w:t>
      </w:r>
      <w:r>
        <w:rPr/>
        <w:t>国务院兽医主管部门的规定</w:t>
      </w:r>
      <w:r>
        <w:rPr>
          <w:rFonts w:ascii="MS UI Gothic" w:eastAsia="MS UI Gothic" w:hint="eastAsia"/>
          <w:w w:val="80"/>
        </w:rPr>
        <w:t>ꎬ </w:t>
      </w:r>
      <w:r>
        <w:rPr/>
        <w:t>做好诊疗活</w:t>
      </w:r>
      <w:r>
        <w:rPr>
          <w:w w:val="105"/>
        </w:rPr>
        <w:t>动中的卫生安全防护</w:t>
      </w:r>
      <w:r>
        <w:rPr>
          <w:rFonts w:ascii="MS UI Gothic" w:eastAsia="MS UI Gothic" w:hint="eastAsia"/>
          <w:w w:val="80"/>
        </w:rPr>
        <w:t>、 </w:t>
      </w:r>
      <w:r>
        <w:rPr>
          <w:w w:val="105"/>
        </w:rPr>
        <w:t>消毒</w:t>
      </w:r>
      <w:r>
        <w:rPr>
          <w:rFonts w:ascii="MS UI Gothic" w:eastAsia="MS UI Gothic" w:hint="eastAsia"/>
          <w:w w:val="80"/>
        </w:rPr>
        <w:t>、 </w:t>
      </w:r>
      <w:r>
        <w:rPr>
          <w:w w:val="105"/>
        </w:rPr>
        <w:t>隔离和诊疗废弃物处置等工作</w:t>
      </w:r>
      <w:r>
        <w:rPr>
          <w:rFonts w:ascii="MS UI Gothic" w:eastAsia="MS UI Gothic" w:hint="eastAsia"/>
          <w:w w:val="80"/>
        </w:rPr>
        <w:t>ꎮ</w:t>
      </w:r>
    </w:p>
    <w:p>
      <w:pPr>
        <w:pStyle w:val="BodyText"/>
        <w:spacing w:line="295" w:lineRule="auto"/>
        <w:ind w:right="442"/>
      </w:pPr>
      <w:r>
        <w:rPr>
          <w:w w:val="105"/>
        </w:rPr>
        <w:t>第五十四条 国家实行执业兽医资格</w:t>
      </w:r>
      <w:r>
        <w:rPr/>
        <w:t>考试制度</w:t>
      </w:r>
      <w:r>
        <w:rPr>
          <w:rFonts w:ascii="MS UI Gothic" w:eastAsia="MS UI Gothic" w:hint="eastAsia"/>
          <w:w w:val="80"/>
        </w:rPr>
        <w:t>ꎮ </w:t>
      </w:r>
      <w:r>
        <w:rPr/>
        <w:t>具有兽医相关专业大学专科以</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１４６０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上学历的</w:t>
      </w:r>
      <w:r>
        <w:rPr>
          <w:rFonts w:ascii="MS UI Gothic" w:eastAsia="MS UI Gothic" w:hint="eastAsia"/>
          <w:w w:val="80"/>
        </w:rPr>
        <w:t>ꎬ </w:t>
      </w:r>
      <w:r>
        <w:rPr/>
        <w:t>可以申请参加执业兽医资格考试</w:t>
      </w:r>
      <w:r>
        <w:rPr>
          <w:rFonts w:ascii="MS UI Gothic" w:eastAsia="MS UI Gothic" w:hint="eastAsia"/>
          <w:w w:val="80"/>
        </w:rPr>
        <w:t>ꎻ </w:t>
      </w:r>
      <w:r>
        <w:rPr/>
        <w:t>考试合格的</w:t>
      </w:r>
      <w:r>
        <w:rPr>
          <w:rFonts w:ascii="MS UI Gothic" w:eastAsia="MS UI Gothic" w:hint="eastAsia"/>
          <w:w w:val="80"/>
        </w:rPr>
        <w:t>ꎬ </w:t>
      </w:r>
      <w:r>
        <w:rPr/>
        <w:t>由省</w:t>
      </w:r>
      <w:r>
        <w:rPr>
          <w:rFonts w:ascii="MS UI Gothic" w:eastAsia="MS UI Gothic" w:hint="eastAsia"/>
          <w:w w:val="80"/>
        </w:rPr>
        <w:t>、 </w:t>
      </w:r>
      <w:r>
        <w:rPr/>
        <w:t>自治区</w:t>
      </w:r>
      <w:r>
        <w:rPr>
          <w:rFonts w:ascii="MS UI Gothic" w:eastAsia="MS UI Gothic" w:hint="eastAsia"/>
          <w:w w:val="80"/>
        </w:rPr>
        <w:t>、 </w:t>
      </w:r>
      <w:r>
        <w:rPr/>
        <w:t>直辖市人民政府兽医主管部门颁发执业兽医资格证书</w:t>
      </w:r>
      <w:r>
        <w:rPr>
          <w:rFonts w:ascii="MS UI Gothic" w:eastAsia="MS UI Gothic" w:hint="eastAsia"/>
          <w:w w:val="80"/>
        </w:rPr>
        <w:t>ꎻ </w:t>
      </w:r>
      <w:r>
        <w:rPr/>
        <w:t>从事动物诊疗的</w:t>
      </w:r>
      <w:r>
        <w:rPr>
          <w:rFonts w:ascii="MS UI Gothic" w:eastAsia="MS UI Gothic" w:hint="eastAsia"/>
          <w:w w:val="80"/>
        </w:rPr>
        <w:t>ꎬ </w:t>
      </w:r>
      <w:r>
        <w:rPr/>
        <w:t>还应当向当地县级人民政府兽医主管部门申请注册</w:t>
      </w:r>
      <w:r>
        <w:rPr>
          <w:rFonts w:ascii="MS UI Gothic" w:eastAsia="MS UI Gothic" w:hint="eastAsia"/>
          <w:w w:val="80"/>
        </w:rPr>
        <w:t>ꎮ </w:t>
      </w:r>
      <w:r>
        <w:rPr/>
        <w:t>执业兽医资格考试和注册办法由国务院兽医主管部门商国务院人事行政部门制定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本法所称执业兽医</w:t>
      </w:r>
      <w:r>
        <w:rPr>
          <w:rFonts w:ascii="MS UI Gothic" w:eastAsia="MS UI Gothic" w:hint="eastAsia"/>
          <w:w w:val="80"/>
        </w:rPr>
        <w:t>ꎬ </w:t>
      </w:r>
      <w:r>
        <w:rPr/>
        <w:t>是指从事动物诊疗和动物保健等经营活动的兽医</w:t>
      </w:r>
      <w:r>
        <w:rPr>
          <w:rFonts w:ascii="MS UI Gothic" w:eastAsia="MS UI Gothic" w:hint="eastAsia"/>
          <w:w w:val="80"/>
        </w:rPr>
        <w:t>ꎮ</w:t>
      </w:r>
    </w:p>
    <w:p>
      <w:pPr>
        <w:pStyle w:val="BodyText"/>
        <w:spacing w:line="295" w:lineRule="auto"/>
        <w:ind w:left="440"/>
        <w:rPr>
          <w:rFonts w:ascii="MS UI Gothic" w:eastAsia="MS UI Gothic" w:hint="eastAsia"/>
        </w:rPr>
      </w:pPr>
      <w:r>
        <w:rPr/>
        <w:t>第五十五条 经注册的执业兽医</w:t>
      </w:r>
      <w:r>
        <w:rPr>
          <w:rFonts w:ascii="MS UI Gothic" w:eastAsia="MS UI Gothic" w:hint="eastAsia"/>
          <w:w w:val="80"/>
        </w:rPr>
        <w:t>ꎬ </w:t>
      </w:r>
      <w:r>
        <w:rPr/>
        <w:t>方可从事动物诊疗</w:t>
      </w:r>
      <w:r>
        <w:rPr>
          <w:rFonts w:ascii="MS UI Gothic" w:eastAsia="MS UI Gothic" w:hint="eastAsia"/>
          <w:w w:val="80"/>
        </w:rPr>
        <w:t>、 </w:t>
      </w:r>
      <w:r>
        <w:rPr/>
        <w:t>开具兽药处方等活动</w:t>
      </w:r>
      <w:r>
        <w:rPr>
          <w:rFonts w:ascii="MS UI Gothic" w:eastAsia="MS UI Gothic" w:hint="eastAsia"/>
          <w:w w:val="80"/>
        </w:rPr>
        <w:t>ꎮ</w:t>
      </w:r>
      <w:r>
        <w:rPr/>
        <w:t>但是</w:t>
      </w:r>
      <w:r>
        <w:rPr>
          <w:rFonts w:ascii="MS UI Gothic" w:eastAsia="MS UI Gothic" w:hint="eastAsia"/>
          <w:w w:val="80"/>
        </w:rPr>
        <w:t>ꎬ </w:t>
      </w:r>
      <w:r>
        <w:rPr/>
        <w:t>本法第五十七条对乡村兽医服务人员另有规定的</w:t>
      </w:r>
      <w:r>
        <w:rPr>
          <w:rFonts w:ascii="MS UI Gothic" w:eastAsia="MS UI Gothic" w:hint="eastAsia"/>
          <w:w w:val="80"/>
        </w:rPr>
        <w:t>ꎬ </w:t>
      </w:r>
      <w:r>
        <w:rPr/>
        <w:t>从其规定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执业兽医</w:t>
      </w:r>
      <w:r>
        <w:rPr>
          <w:rFonts w:ascii="MS UI Gothic" w:eastAsia="MS UI Gothic" w:hint="eastAsia"/>
          <w:w w:val="80"/>
        </w:rPr>
        <w:t>、 </w:t>
      </w:r>
      <w:r>
        <w:rPr/>
        <w:t>乡村兽医服务人员应当按照当地人民政府或者兽医主管部门的要求</w:t>
      </w:r>
      <w:r>
        <w:rPr>
          <w:rFonts w:ascii="MS UI Gothic" w:eastAsia="MS UI Gothic" w:hint="eastAsia"/>
          <w:w w:val="80"/>
        </w:rPr>
        <w:t>ꎬ </w:t>
      </w:r>
      <w:r>
        <w:rPr/>
        <w:t>参加预防</w:t>
      </w:r>
      <w:r>
        <w:rPr>
          <w:rFonts w:ascii="MS UI Gothic" w:eastAsia="MS UI Gothic" w:hint="eastAsia"/>
          <w:w w:val="80"/>
        </w:rPr>
        <w:t>、 </w:t>
      </w:r>
      <w:r>
        <w:rPr/>
        <w:t>控制和扑灭动物疫病的活动</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第五十六条 从事动物诊疗活动</w:t>
      </w:r>
      <w:r>
        <w:rPr>
          <w:rFonts w:ascii="MS UI Gothic" w:eastAsia="MS UI Gothic" w:hint="eastAsia"/>
          <w:w w:val="80"/>
        </w:rPr>
        <w:t>ꎬ </w:t>
      </w:r>
      <w:r>
        <w:rPr/>
        <w:t>应当遵守有关动物诊疗的操作技术规范</w:t>
      </w:r>
      <w:r>
        <w:rPr>
          <w:rFonts w:ascii="MS UI Gothic" w:eastAsia="MS UI Gothic" w:hint="eastAsia"/>
          <w:w w:val="80"/>
        </w:rPr>
        <w:t>ꎬ </w:t>
      </w:r>
      <w:r>
        <w:rPr/>
        <w:t>使用符合国家规定的兽药和兽医器械</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第五十七条 乡村兽医服务人员可以</w:t>
      </w:r>
      <w:r>
        <w:rPr/>
        <w:t>在乡村从事动物诊疗服务活动</w:t>
      </w:r>
      <w:r>
        <w:rPr>
          <w:rFonts w:ascii="MS UI Gothic" w:eastAsia="MS UI Gothic" w:hint="eastAsia"/>
          <w:w w:val="80"/>
        </w:rPr>
        <w:t>ꎬ </w:t>
      </w:r>
      <w:r>
        <w:rPr/>
        <w:t>具体管理</w:t>
      </w:r>
      <w:r>
        <w:rPr>
          <w:w w:val="105"/>
        </w:rPr>
        <w:t>办法由国务院兽医主管部门制定</w:t>
      </w:r>
      <w:r>
        <w:rPr>
          <w:rFonts w:ascii="MS UI Gothic" w:eastAsia="MS UI Gothic" w:hint="eastAsia"/>
          <w:w w:val="80"/>
        </w:rPr>
        <w:t>ꎮ</w:t>
      </w:r>
    </w:p>
    <w:p>
      <w:pPr>
        <w:pStyle w:val="BodyText"/>
        <w:tabs>
          <w:tab w:pos="2222" w:val="left" w:leader="none"/>
        </w:tabs>
        <w:spacing w:before="139"/>
        <w:ind w:left="1384" w:firstLine="0"/>
        <w:jc w:val="left"/>
      </w:pPr>
      <w:r>
        <w:rPr>
          <w:spacing w:val="3"/>
          <w:w w:val="105"/>
        </w:rPr>
        <w:t>第七</w:t>
      </w:r>
      <w:r>
        <w:rPr>
          <w:w w:val="105"/>
        </w:rPr>
        <w:t>章</w:t>
        <w:tab/>
        <w:t>监</w:t>
      </w:r>
      <w:r>
        <w:rPr>
          <w:spacing w:val="-34"/>
          <w:w w:val="105"/>
        </w:rPr>
        <w:t> </w:t>
      </w:r>
      <w:r>
        <w:rPr>
          <w:w w:val="105"/>
        </w:rPr>
        <w:t>督</w:t>
      </w:r>
      <w:r>
        <w:rPr>
          <w:spacing w:val="-33"/>
          <w:w w:val="105"/>
        </w:rPr>
        <w:t> </w:t>
      </w:r>
      <w:r>
        <w:rPr>
          <w:w w:val="105"/>
        </w:rPr>
        <w:t>管</w:t>
      </w:r>
      <w:r>
        <w:rPr>
          <w:spacing w:val="-33"/>
          <w:w w:val="105"/>
        </w:rPr>
        <w:t> </w:t>
      </w:r>
      <w:r>
        <w:rPr>
          <w:w w:val="105"/>
        </w:rPr>
        <w:t>理</w:t>
      </w:r>
    </w:p>
    <w:p>
      <w:pPr>
        <w:pStyle w:val="BodyText"/>
        <w:spacing w:line="295" w:lineRule="auto" w:before="215"/>
        <w:ind w:left="440" w:right="1"/>
        <w:rPr>
          <w:rFonts w:ascii="MS UI Gothic" w:eastAsia="MS UI Gothic" w:hint="eastAsia"/>
        </w:rPr>
      </w:pPr>
      <w:r>
        <w:rPr/>
        <w:t>第五十八条 动物卫生监督机构依照本法规定</w:t>
      </w:r>
      <w:r>
        <w:rPr>
          <w:rFonts w:ascii="MS UI Gothic" w:eastAsia="MS UI Gothic" w:hint="eastAsia"/>
          <w:w w:val="80"/>
        </w:rPr>
        <w:t>ꎬ </w:t>
      </w:r>
      <w:r>
        <w:rPr/>
        <w:t>对动物饲养</w:t>
      </w:r>
      <w:r>
        <w:rPr>
          <w:rFonts w:ascii="MS UI Gothic" w:eastAsia="MS UI Gothic" w:hint="eastAsia"/>
          <w:w w:val="80"/>
        </w:rPr>
        <w:t>、 </w:t>
      </w:r>
      <w:r>
        <w:rPr/>
        <w:t>屠宰</w:t>
      </w:r>
      <w:r>
        <w:rPr>
          <w:rFonts w:ascii="MS UI Gothic" w:eastAsia="MS UI Gothic" w:hint="eastAsia"/>
          <w:w w:val="80"/>
        </w:rPr>
        <w:t>、 </w:t>
      </w:r>
      <w:r>
        <w:rPr/>
        <w:t>经营</w:t>
      </w:r>
      <w:r>
        <w:rPr>
          <w:rFonts w:ascii="MS UI Gothic" w:eastAsia="MS UI Gothic" w:hint="eastAsia"/>
          <w:w w:val="80"/>
        </w:rPr>
        <w:t>、  </w:t>
      </w:r>
      <w:r>
        <w:rPr/>
        <w:t>隔离</w:t>
      </w:r>
      <w:r>
        <w:rPr>
          <w:rFonts w:ascii="MS UI Gothic" w:eastAsia="MS UI Gothic" w:hint="eastAsia"/>
          <w:w w:val="80"/>
        </w:rPr>
        <w:t>、 </w:t>
      </w:r>
      <w:r>
        <w:rPr/>
        <w:t>运输以及动物产品生产</w:t>
      </w:r>
      <w:r>
        <w:rPr>
          <w:rFonts w:ascii="MS UI Gothic" w:eastAsia="MS UI Gothic" w:hint="eastAsia"/>
          <w:w w:val="80"/>
        </w:rPr>
        <w:t>、 </w:t>
      </w:r>
      <w:r>
        <w:rPr/>
        <w:t>经营</w:t>
      </w:r>
      <w:r>
        <w:rPr>
          <w:rFonts w:ascii="MS UI Gothic" w:eastAsia="MS UI Gothic" w:hint="eastAsia"/>
          <w:w w:val="80"/>
        </w:rPr>
        <w:t>、 </w:t>
      </w:r>
      <w:r>
        <w:rPr/>
        <w:t>加工</w:t>
      </w:r>
      <w:r>
        <w:rPr>
          <w:rFonts w:ascii="MS UI Gothic" w:eastAsia="MS UI Gothic" w:hint="eastAsia"/>
          <w:w w:val="80"/>
        </w:rPr>
        <w:t>、 </w:t>
      </w:r>
      <w:r>
        <w:rPr/>
        <w:t>贮藏</w:t>
      </w:r>
      <w:r>
        <w:rPr>
          <w:rFonts w:ascii="MS UI Gothic" w:eastAsia="MS UI Gothic" w:hint="eastAsia"/>
          <w:w w:val="80"/>
        </w:rPr>
        <w:t>、 </w:t>
      </w:r>
      <w:r>
        <w:rPr/>
        <w:t>运输等活动中的动物防疫实施监督管理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第五十九条 动物卫生监督机构执行</w:t>
      </w:r>
      <w:r>
        <w:rPr/>
        <w:t>监督检查任务</w:t>
      </w:r>
      <w:r>
        <w:rPr>
          <w:rFonts w:ascii="MS UI Gothic" w:eastAsia="MS UI Gothic" w:hint="eastAsia"/>
          <w:w w:val="80"/>
        </w:rPr>
        <w:t>ꎬ </w:t>
      </w:r>
      <w:r>
        <w:rPr/>
        <w:t>可以采取下列措施</w:t>
      </w:r>
      <w:r>
        <w:rPr>
          <w:rFonts w:ascii="MS UI Gothic" w:eastAsia="MS UI Gothic" w:hint="eastAsia"/>
          <w:w w:val="80"/>
        </w:rPr>
        <w:t>ꎬ </w:t>
      </w:r>
      <w:r>
        <w:rPr/>
        <w:t>有关</w:t>
      </w:r>
      <w:r>
        <w:rPr>
          <w:w w:val="105"/>
        </w:rPr>
        <w:t>单位和个人不得拒绝或者阻碍</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对动物</w:t>
      </w:r>
      <w:r>
        <w:rPr>
          <w:rFonts w:ascii="MS UI Gothic" w:eastAsia="MS UI Gothic" w:hint="eastAsia"/>
          <w:w w:val="80"/>
        </w:rPr>
        <w:t>、 </w:t>
      </w:r>
      <w:r>
        <w:rPr>
          <w:w w:val="105"/>
        </w:rPr>
        <w:t>动物产品按照规定采样</w:t>
      </w:r>
      <w:r>
        <w:rPr>
          <w:rFonts w:ascii="MS UI Gothic" w:eastAsia="MS UI Gothic" w:hint="eastAsia"/>
          <w:w w:val="80"/>
        </w:rPr>
        <w:t>、 </w:t>
      </w:r>
      <w:r>
        <w:rPr>
          <w:w w:val="105"/>
        </w:rPr>
        <w:t>留验</w:t>
      </w:r>
      <w:r>
        <w:rPr>
          <w:rFonts w:ascii="MS UI Gothic" w:eastAsia="MS UI Gothic" w:hint="eastAsia"/>
          <w:w w:val="80"/>
        </w:rPr>
        <w:t>、 </w:t>
      </w:r>
      <w:r>
        <w:rPr>
          <w:w w:val="105"/>
        </w:rPr>
        <w:t>抽检</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对染疫或者疑似染疫的动物</w:t>
      </w:r>
      <w:r>
        <w:rPr>
          <w:rFonts w:ascii="MS UI Gothic" w:eastAsia="MS UI Gothic" w:hint="eastAsia"/>
          <w:w w:val="80"/>
        </w:rPr>
        <w:t>、</w:t>
      </w:r>
      <w:r>
        <w:rPr>
          <w:w w:val="105"/>
        </w:rPr>
        <w:t>动物产品及相关物品进行隔离</w:t>
      </w:r>
      <w:r>
        <w:rPr>
          <w:rFonts w:ascii="MS UI Gothic" w:eastAsia="MS UI Gothic" w:hint="eastAsia"/>
          <w:w w:val="80"/>
        </w:rPr>
        <w:t>、 </w:t>
      </w:r>
      <w:r>
        <w:rPr>
          <w:w w:val="105"/>
        </w:rPr>
        <w:t>查封</w:t>
      </w:r>
      <w:r>
        <w:rPr>
          <w:rFonts w:ascii="MS UI Gothic" w:eastAsia="MS UI Gothic" w:hint="eastAsia"/>
          <w:w w:val="80"/>
        </w:rPr>
        <w:t>、 </w:t>
      </w:r>
      <w:r>
        <w:rPr>
          <w:w w:val="105"/>
        </w:rPr>
        <w:t>扣押和处理</w:t>
      </w:r>
      <w:r>
        <w:rPr>
          <w:rFonts w:ascii="MS UI Gothic" w:eastAsia="MS UI Gothic" w:hint="eastAsia"/>
          <w:w w:val="80"/>
        </w:rPr>
        <w:t>ꎻ</w:t>
      </w:r>
    </w:p>
    <w:p>
      <w:pPr>
        <w:pStyle w:val="BodyText"/>
        <w:spacing w:line="254" w:lineRule="exact"/>
        <w:ind w:left="860" w:firstLine="0"/>
      </w:pPr>
      <w:r>
        <w:rPr>
          <w:rFonts w:ascii="MS UI Gothic" w:eastAsia="MS UI Gothic" w:hint="eastAsia"/>
          <w:w w:val="105"/>
        </w:rPr>
        <w:t>( </w:t>
      </w:r>
      <w:r>
        <w:rPr>
          <w:w w:val="105"/>
        </w:rPr>
        <w:t>三</w:t>
      </w:r>
      <w:r>
        <w:rPr>
          <w:rFonts w:ascii="MS UI Gothic" w:eastAsia="MS UI Gothic" w:hint="eastAsia"/>
          <w:w w:val="105"/>
        </w:rPr>
        <w:t>) </w:t>
      </w:r>
      <w:r>
        <w:rPr>
          <w:w w:val="105"/>
        </w:rPr>
        <w:t>对依法应当检疫而未经检疫的</w:t>
      </w:r>
    </w:p>
    <w:p>
      <w:pPr>
        <w:pStyle w:val="BodyText"/>
        <w:spacing w:before="124"/>
        <w:ind w:left="381" w:firstLine="0"/>
        <w:jc w:val="left"/>
        <w:rPr>
          <w:rFonts w:ascii="MS UI Gothic" w:eastAsia="MS UI Gothic" w:hint="eastAsia"/>
        </w:rPr>
      </w:pPr>
      <w:r>
        <w:rPr/>
        <w:br w:type="column"/>
      </w:r>
      <w:r>
        <w:rPr/>
        <w:t>动物实施补检</w:t>
      </w:r>
      <w:r>
        <w:rPr>
          <w:rFonts w:ascii="MS UI Gothic" w:eastAsia="MS UI Gothic" w:hint="eastAsia"/>
          <w:w w:val="80"/>
        </w:rPr>
        <w:t>ꎻ</w:t>
      </w:r>
    </w:p>
    <w:p>
      <w:pPr>
        <w:pStyle w:val="BodyText"/>
        <w:spacing w:line="295" w:lineRule="auto" w:before="58"/>
        <w:ind w:left="381" w:right="126"/>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对依法应当检疫而未经检疫的</w:t>
      </w:r>
      <w:r>
        <w:rPr/>
        <w:t>动物产品</w:t>
      </w:r>
      <w:r>
        <w:rPr>
          <w:rFonts w:ascii="MS UI Gothic" w:eastAsia="MS UI Gothic" w:hint="eastAsia"/>
          <w:w w:val="80"/>
        </w:rPr>
        <w:t>ꎬ </w:t>
      </w:r>
      <w:r>
        <w:rPr/>
        <w:t>具备补检条件的实施补检</w:t>
      </w:r>
      <w:r>
        <w:rPr>
          <w:rFonts w:ascii="MS UI Gothic" w:eastAsia="MS UI Gothic" w:hint="eastAsia"/>
          <w:w w:val="80"/>
        </w:rPr>
        <w:t>ꎬ </w:t>
      </w:r>
      <w:r>
        <w:rPr/>
        <w:t>不</w:t>
      </w:r>
      <w:r>
        <w:rPr>
          <w:w w:val="105"/>
        </w:rPr>
        <w:t>具备补检条件的予以没收销毁</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查验检疫证明</w:t>
      </w:r>
      <w:r>
        <w:rPr>
          <w:rFonts w:ascii="MS UI Gothic" w:eastAsia="MS UI Gothic" w:hint="eastAsia"/>
          <w:w w:val="80"/>
        </w:rPr>
        <w:t>、  </w:t>
      </w:r>
      <w:r>
        <w:rPr>
          <w:w w:val="105"/>
        </w:rPr>
        <w:t>检疫标志和畜禽标识</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进入有关场所调查取证</w:t>
      </w:r>
      <w:r>
        <w:rPr>
          <w:rFonts w:ascii="MS UI Gothic" w:eastAsia="MS UI Gothic" w:hint="eastAsia"/>
          <w:w w:val="80"/>
        </w:rPr>
        <w:t>ꎬ </w:t>
      </w:r>
      <w:r>
        <w:rPr>
          <w:w w:val="105"/>
        </w:rPr>
        <w:t>查阅</w:t>
      </w:r>
      <w:r>
        <w:rPr>
          <w:rFonts w:ascii="MS UI Gothic" w:eastAsia="MS UI Gothic" w:hint="eastAsia"/>
          <w:w w:val="80"/>
        </w:rPr>
        <w:t>、 </w:t>
      </w:r>
      <w:r>
        <w:rPr>
          <w:w w:val="105"/>
        </w:rPr>
        <w:t>复制与动物防疫有关的资料</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动物卫生监督机构根据动物疫病预防</w:t>
      </w:r>
      <w:r>
        <w:rPr>
          <w:rFonts w:ascii="MS UI Gothic" w:eastAsia="MS UI Gothic" w:hint="eastAsia"/>
          <w:w w:val="80"/>
        </w:rPr>
        <w:t>、 </w:t>
      </w:r>
      <w:r>
        <w:rPr/>
        <w:t>控制需要</w:t>
      </w:r>
      <w:r>
        <w:rPr>
          <w:rFonts w:ascii="MS UI Gothic" w:eastAsia="MS UI Gothic" w:hint="eastAsia"/>
          <w:w w:val="80"/>
        </w:rPr>
        <w:t>ꎬ </w:t>
      </w:r>
      <w:r>
        <w:rPr/>
        <w:t>经当地县级以上地方人民政府批准</w:t>
      </w:r>
      <w:r>
        <w:rPr>
          <w:rFonts w:ascii="MS UI Gothic" w:eastAsia="MS UI Gothic" w:hint="eastAsia"/>
          <w:w w:val="80"/>
        </w:rPr>
        <w:t>ꎬ </w:t>
      </w:r>
      <w:r>
        <w:rPr/>
        <w:t>可以在车站</w:t>
      </w:r>
      <w:r>
        <w:rPr>
          <w:rFonts w:ascii="MS UI Gothic" w:eastAsia="MS UI Gothic" w:hint="eastAsia"/>
          <w:w w:val="80"/>
        </w:rPr>
        <w:t>、 </w:t>
      </w:r>
      <w:r>
        <w:rPr/>
        <w:t>港口</w:t>
      </w:r>
      <w:r>
        <w:rPr>
          <w:rFonts w:ascii="MS UI Gothic" w:eastAsia="MS UI Gothic" w:hint="eastAsia"/>
          <w:w w:val="80"/>
        </w:rPr>
        <w:t>、 </w:t>
      </w:r>
      <w:r>
        <w:rPr/>
        <w:t>机场等相关场所派驻官方兽医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第六十条 官方兽医执行动物防疫监督检查任务</w:t>
      </w:r>
      <w:r>
        <w:rPr>
          <w:rFonts w:ascii="MS UI Gothic" w:eastAsia="MS UI Gothic" w:hint="eastAsia"/>
          <w:w w:val="80"/>
        </w:rPr>
        <w:t>ꎬ </w:t>
      </w:r>
      <w:r>
        <w:rPr/>
        <w:t>应当出示行政执法证件</w:t>
      </w:r>
      <w:r>
        <w:rPr>
          <w:rFonts w:ascii="MS UI Gothic" w:eastAsia="MS UI Gothic" w:hint="eastAsia"/>
          <w:w w:val="80"/>
        </w:rPr>
        <w:t>ꎬ </w:t>
      </w:r>
      <w:r>
        <w:rPr/>
        <w:t>佩带统一标志</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动物卫生监督机构及其工作人员不得从事与动物防疫有关的经营性活动</w:t>
      </w:r>
      <w:r>
        <w:rPr>
          <w:rFonts w:ascii="MS UI Gothic" w:eastAsia="MS UI Gothic" w:hint="eastAsia"/>
          <w:w w:val="80"/>
        </w:rPr>
        <w:t>ꎬ </w:t>
      </w:r>
      <w:r>
        <w:rPr/>
        <w:t>进行</w:t>
      </w:r>
      <w:r>
        <w:rPr>
          <w:w w:val="105"/>
        </w:rPr>
        <w:t>监督检查不得收取任何费用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第六十一条 禁止转让</w:t>
      </w:r>
      <w:r>
        <w:rPr>
          <w:rFonts w:ascii="MS UI Gothic" w:eastAsia="MS UI Gothic" w:hint="eastAsia"/>
          <w:w w:val="80"/>
        </w:rPr>
        <w:t>、 </w:t>
      </w:r>
      <w:r>
        <w:rPr/>
        <w:t>伪造或者变造检疫证明</w:t>
      </w:r>
      <w:r>
        <w:rPr>
          <w:rFonts w:ascii="MS UI Gothic" w:eastAsia="MS UI Gothic" w:hint="eastAsia"/>
          <w:w w:val="80"/>
        </w:rPr>
        <w:t>、 </w:t>
      </w:r>
      <w:r>
        <w:rPr/>
        <w:t>检疫标志或者畜禽标识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检疫证明</w:t>
      </w:r>
      <w:r>
        <w:rPr>
          <w:rFonts w:ascii="MS UI Gothic" w:eastAsia="MS UI Gothic" w:hint="eastAsia"/>
          <w:w w:val="80"/>
        </w:rPr>
        <w:t>、 </w:t>
      </w:r>
      <w:r>
        <w:rPr/>
        <w:t>检疫标志的管理办法</w:t>
      </w:r>
      <w:r>
        <w:rPr>
          <w:rFonts w:ascii="MS UI Gothic" w:eastAsia="MS UI Gothic" w:hint="eastAsia"/>
          <w:w w:val="80"/>
        </w:rPr>
        <w:t>ꎬ </w:t>
      </w:r>
      <w:r>
        <w:rPr/>
        <w:t>由国务院兽医主管部门制定</w:t>
      </w:r>
      <w:r>
        <w:rPr>
          <w:rFonts w:ascii="MS UI Gothic" w:eastAsia="MS UI Gothic" w:hint="eastAsia"/>
          <w:w w:val="80"/>
        </w:rPr>
        <w:t>ꎮ</w:t>
      </w:r>
    </w:p>
    <w:p>
      <w:pPr>
        <w:pStyle w:val="BodyText"/>
        <w:tabs>
          <w:tab w:pos="2162" w:val="left" w:leader="none"/>
        </w:tabs>
        <w:spacing w:before="141"/>
        <w:ind w:left="1324" w:firstLine="0"/>
        <w:jc w:val="left"/>
      </w:pPr>
      <w:r>
        <w:rPr>
          <w:spacing w:val="3"/>
          <w:w w:val="105"/>
        </w:rPr>
        <w:t>第八</w:t>
      </w:r>
      <w:r>
        <w:rPr>
          <w:w w:val="105"/>
        </w:rPr>
        <w:t>章</w:t>
        <w:tab/>
        <w:t>保</w:t>
      </w:r>
      <w:r>
        <w:rPr>
          <w:spacing w:val="-33"/>
          <w:w w:val="105"/>
        </w:rPr>
        <w:t> </w:t>
      </w:r>
      <w:r>
        <w:rPr>
          <w:w w:val="105"/>
        </w:rPr>
        <w:t>障</w:t>
      </w:r>
      <w:r>
        <w:rPr>
          <w:spacing w:val="-33"/>
          <w:w w:val="105"/>
        </w:rPr>
        <w:t> </w:t>
      </w:r>
      <w:r>
        <w:rPr>
          <w:w w:val="105"/>
        </w:rPr>
        <w:t>措</w:t>
      </w:r>
      <w:r>
        <w:rPr>
          <w:spacing w:val="-33"/>
          <w:w w:val="105"/>
        </w:rPr>
        <w:t> </w:t>
      </w:r>
      <w:r>
        <w:rPr>
          <w:w w:val="105"/>
        </w:rPr>
        <w:t>施</w:t>
      </w:r>
    </w:p>
    <w:p>
      <w:pPr>
        <w:pStyle w:val="BodyText"/>
        <w:spacing w:line="295" w:lineRule="auto" w:before="215"/>
        <w:ind w:left="381" w:right="126"/>
        <w:rPr>
          <w:rFonts w:ascii="MS UI Gothic" w:eastAsia="MS UI Gothic" w:hint="eastAsia"/>
        </w:rPr>
      </w:pPr>
      <w:r>
        <w:rPr>
          <w:w w:val="105"/>
        </w:rPr>
        <w:t>第六十二条 县级以上人民政府应当</w:t>
      </w:r>
      <w:r>
        <w:rPr/>
        <w:t>将动物防疫纳入本级国民经济和社会发展</w:t>
      </w:r>
      <w:r>
        <w:rPr>
          <w:w w:val="105"/>
        </w:rPr>
        <w:t>规划及年度计划</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第六十三条 县级人民政府和乡级人民政府应当采取有效措施</w:t>
      </w:r>
      <w:r>
        <w:rPr>
          <w:rFonts w:ascii="MS UI Gothic" w:eastAsia="MS UI Gothic" w:hint="eastAsia"/>
          <w:w w:val="80"/>
        </w:rPr>
        <w:t>ꎬ </w:t>
      </w:r>
      <w:r>
        <w:rPr/>
        <w:t>加强村级防疫员队伍建设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县级人民政府兽医主管部门可以根据动物防疫工作需要</w:t>
      </w:r>
      <w:r>
        <w:rPr>
          <w:rFonts w:ascii="MS UI Gothic" w:eastAsia="MS UI Gothic" w:hint="eastAsia"/>
          <w:w w:val="80"/>
        </w:rPr>
        <w:t>ꎬ </w:t>
      </w:r>
      <w:r>
        <w:rPr/>
        <w:t>向乡</w:t>
      </w:r>
      <w:r>
        <w:rPr>
          <w:rFonts w:ascii="MS UI Gothic" w:eastAsia="MS UI Gothic" w:hint="eastAsia"/>
          <w:w w:val="80"/>
        </w:rPr>
        <w:t>、 </w:t>
      </w:r>
      <w:r>
        <w:rPr/>
        <w:t>镇或者特定区域派驻兽医机构</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第六十四条 县级以上人民政府按照本级政府职责</w:t>
      </w:r>
      <w:r>
        <w:rPr>
          <w:rFonts w:ascii="MS UI Gothic" w:eastAsia="MS UI Gothic" w:hint="eastAsia"/>
          <w:w w:val="80"/>
        </w:rPr>
        <w:t>ꎬ </w:t>
      </w:r>
      <w:r>
        <w:rPr/>
        <w:t>将动物疫病预防</w:t>
      </w:r>
      <w:r>
        <w:rPr>
          <w:rFonts w:ascii="MS UI Gothic" w:eastAsia="MS UI Gothic" w:hint="eastAsia"/>
          <w:w w:val="80"/>
        </w:rPr>
        <w:t>、 </w:t>
      </w:r>
      <w:r>
        <w:rPr/>
        <w:t>控制</w:t>
      </w:r>
      <w:r>
        <w:rPr>
          <w:rFonts w:ascii="MS UI Gothic" w:eastAsia="MS UI Gothic" w:hint="eastAsia"/>
          <w:w w:val="80"/>
        </w:rPr>
        <w:t>、</w:t>
      </w:r>
      <w:r>
        <w:rPr/>
        <w:t>扑灭</w:t>
      </w:r>
      <w:r>
        <w:rPr>
          <w:rFonts w:ascii="MS UI Gothic" w:eastAsia="MS UI Gothic" w:hint="eastAsia"/>
          <w:w w:val="80"/>
        </w:rPr>
        <w:t>、 </w:t>
      </w:r>
      <w:r>
        <w:rPr/>
        <w:t>检疫和监督管理所需经费纳入本级财政预算</w:t>
      </w:r>
      <w:r>
        <w:rPr>
          <w:rFonts w:ascii="MS UI Gothic" w:eastAsia="MS UI Gothic" w:hint="eastAsia"/>
          <w:w w:val="80"/>
        </w:rPr>
        <w:t>ꎮ</w:t>
      </w:r>
    </w:p>
    <w:p>
      <w:pPr>
        <w:pStyle w:val="BodyText"/>
        <w:spacing w:line="295" w:lineRule="auto"/>
        <w:ind w:left="381" w:right="126"/>
      </w:pPr>
      <w:r>
        <w:rPr>
          <w:w w:val="105"/>
        </w:rPr>
        <w:t>第六十五条 县级以上人民政府应当</w:t>
      </w:r>
      <w:r>
        <w:rPr/>
        <w:t>储备动物疫情应急处理工作所需的防疫</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１４６１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物资</w:t>
      </w:r>
      <w:r>
        <w:rPr>
          <w:rFonts w:ascii="MS UI Gothic" w:eastAsia="MS UI Gothic" w:hint="eastAsia"/>
          <w:w w:val="80"/>
        </w:rPr>
        <w:t>ꎮ</w:t>
      </w:r>
    </w:p>
    <w:p>
      <w:pPr>
        <w:pStyle w:val="BodyText"/>
        <w:spacing w:line="295" w:lineRule="auto" w:before="58"/>
        <w:ind w:right="39"/>
        <w:rPr>
          <w:rFonts w:ascii="MS UI Gothic" w:eastAsia="MS UI Gothic" w:hint="eastAsia"/>
        </w:rPr>
      </w:pPr>
      <w:r>
        <w:rPr>
          <w:w w:val="105"/>
        </w:rPr>
        <w:t>第六十六条 对在动物疫病预防和控制</w:t>
      </w:r>
      <w:r>
        <w:rPr>
          <w:rFonts w:ascii="MS UI Gothic" w:eastAsia="MS UI Gothic" w:hint="eastAsia"/>
          <w:w w:val="80"/>
        </w:rPr>
        <w:t>、 </w:t>
      </w:r>
      <w:r>
        <w:rPr>
          <w:w w:val="105"/>
        </w:rPr>
        <w:t>扑灭过程中强制扑杀的动物</w:t>
      </w:r>
      <w:r>
        <w:rPr>
          <w:rFonts w:ascii="MS UI Gothic" w:eastAsia="MS UI Gothic" w:hint="eastAsia"/>
          <w:w w:val="80"/>
        </w:rPr>
        <w:t>、 </w:t>
      </w:r>
      <w:r>
        <w:rPr>
          <w:w w:val="105"/>
        </w:rPr>
        <w:t>销毁的</w:t>
      </w:r>
      <w:r>
        <w:rPr/>
        <w:t>动物产品和相关物品</w:t>
      </w:r>
      <w:r>
        <w:rPr>
          <w:rFonts w:ascii="MS UI Gothic" w:eastAsia="MS UI Gothic" w:hint="eastAsia"/>
          <w:w w:val="80"/>
        </w:rPr>
        <w:t>ꎬ </w:t>
      </w:r>
      <w:r>
        <w:rPr/>
        <w:t>县级以上人民政府应当给予补偿</w:t>
      </w:r>
      <w:r>
        <w:rPr>
          <w:rFonts w:ascii="MS UI Gothic" w:eastAsia="MS UI Gothic" w:hint="eastAsia"/>
          <w:w w:val="80"/>
        </w:rPr>
        <w:t>ꎮ </w:t>
      </w:r>
      <w:r>
        <w:rPr/>
        <w:t>具体补偿标准和办法由国</w:t>
      </w:r>
      <w:r>
        <w:rPr>
          <w:w w:val="105"/>
        </w:rPr>
        <w:t>务院财政部门会同有关部门制定</w:t>
      </w:r>
      <w:r>
        <w:rPr>
          <w:rFonts w:ascii="MS UI Gothic" w:eastAsia="MS UI Gothic" w:hint="eastAsia"/>
          <w:w w:val="80"/>
        </w:rPr>
        <w:t>ꎮ</w:t>
      </w:r>
    </w:p>
    <w:p>
      <w:pPr>
        <w:pStyle w:val="BodyText"/>
        <w:spacing w:line="295" w:lineRule="auto"/>
        <w:ind w:right="39"/>
        <w:rPr>
          <w:rFonts w:ascii="MS UI Gothic" w:eastAsia="MS UI Gothic" w:hint="eastAsia"/>
        </w:rPr>
      </w:pPr>
      <w:r>
        <w:rPr/>
        <w:t>因依法实施强制免疫造成动物应激死亡的</w:t>
      </w:r>
      <w:r>
        <w:rPr>
          <w:rFonts w:ascii="MS UI Gothic" w:eastAsia="MS UI Gothic" w:hint="eastAsia"/>
          <w:w w:val="80"/>
        </w:rPr>
        <w:t>ꎬ </w:t>
      </w:r>
      <w:r>
        <w:rPr/>
        <w:t>给予补偿</w:t>
      </w:r>
      <w:r>
        <w:rPr>
          <w:rFonts w:ascii="MS UI Gothic" w:eastAsia="MS UI Gothic" w:hint="eastAsia"/>
          <w:w w:val="80"/>
        </w:rPr>
        <w:t>ꎮ </w:t>
      </w:r>
      <w:r>
        <w:rPr/>
        <w:t>具体补偿标准和办法由国务院财政部门会同有关部门制定</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第六十七条 对从事动物疫病预防</w:t>
      </w:r>
      <w:r>
        <w:rPr>
          <w:rFonts w:ascii="MS UI Gothic" w:eastAsia="MS UI Gothic" w:hint="eastAsia"/>
          <w:w w:val="80"/>
        </w:rPr>
        <w:t>、</w:t>
      </w:r>
      <w:r>
        <w:rPr>
          <w:w w:val="105"/>
        </w:rPr>
        <w:t>检疫</w:t>
      </w:r>
      <w:r>
        <w:rPr>
          <w:rFonts w:ascii="MS UI Gothic" w:eastAsia="MS UI Gothic" w:hint="eastAsia"/>
          <w:w w:val="80"/>
        </w:rPr>
        <w:t>、 </w:t>
      </w:r>
      <w:r>
        <w:rPr>
          <w:w w:val="105"/>
        </w:rPr>
        <w:t>监督检查</w:t>
      </w:r>
      <w:r>
        <w:rPr>
          <w:rFonts w:ascii="MS UI Gothic" w:eastAsia="MS UI Gothic" w:hint="eastAsia"/>
          <w:w w:val="80"/>
        </w:rPr>
        <w:t>、 </w:t>
      </w:r>
      <w:r>
        <w:rPr>
          <w:w w:val="105"/>
        </w:rPr>
        <w:t>现场处理疫情以及在工</w:t>
      </w:r>
      <w:r>
        <w:rPr/>
        <w:t>作中接触动物疫病病原体的人员</w:t>
      </w:r>
      <w:r>
        <w:rPr>
          <w:rFonts w:ascii="MS UI Gothic" w:eastAsia="MS UI Gothic" w:hint="eastAsia"/>
          <w:w w:val="80"/>
        </w:rPr>
        <w:t>ꎬ </w:t>
      </w:r>
      <w:r>
        <w:rPr/>
        <w:t>有关单位应当按照国家规定采取有效的卫生防护</w:t>
      </w:r>
      <w:r>
        <w:rPr>
          <w:w w:val="105"/>
        </w:rPr>
        <w:t>措施和医疗保健措施</w:t>
      </w:r>
      <w:r>
        <w:rPr>
          <w:rFonts w:ascii="MS UI Gothic" w:eastAsia="MS UI Gothic" w:hint="eastAsia"/>
          <w:w w:val="80"/>
        </w:rPr>
        <w:t>ꎮ</w:t>
      </w:r>
    </w:p>
    <w:p>
      <w:pPr>
        <w:pStyle w:val="BodyText"/>
        <w:tabs>
          <w:tab w:pos="1906" w:val="left" w:leader="none"/>
        </w:tabs>
        <w:spacing w:before="147"/>
        <w:ind w:left="1067" w:firstLine="0"/>
        <w:jc w:val="left"/>
      </w:pPr>
      <w:r>
        <w:rPr>
          <w:spacing w:val="3"/>
          <w:w w:val="105"/>
        </w:rPr>
        <w:t>第九</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39"/>
        <w:rPr>
          <w:rFonts w:ascii="MS UI Gothic" w:eastAsia="MS UI Gothic" w:hint="eastAsia"/>
        </w:rPr>
      </w:pPr>
      <w:r>
        <w:rPr>
          <w:w w:val="105"/>
        </w:rPr>
        <w:t>第六十八条 地方各级人民政府及其</w:t>
      </w:r>
      <w:r>
        <w:rPr/>
        <w:t>工作人员未依照本法规定履行职责的</w:t>
      </w:r>
      <w:r>
        <w:rPr>
          <w:rFonts w:ascii="MS UI Gothic" w:eastAsia="MS UI Gothic" w:hint="eastAsia"/>
          <w:w w:val="80"/>
        </w:rPr>
        <w:t>ꎬ </w:t>
      </w:r>
      <w:r>
        <w:rPr/>
        <w:t>对直接负责的主管人员和其他直接责任人员</w:t>
      </w:r>
      <w:r>
        <w:rPr>
          <w:w w:val="105"/>
        </w:rPr>
        <w:t>依法给予处分</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第六十九条 县级以上人民政府兽医</w:t>
      </w:r>
      <w:r>
        <w:rPr/>
        <w:t>主管部门及其工作人员违反本法规定</w:t>
      </w:r>
      <w:r>
        <w:rPr>
          <w:rFonts w:ascii="MS UI Gothic" w:eastAsia="MS UI Gothic" w:hint="eastAsia"/>
          <w:w w:val="80"/>
        </w:rPr>
        <w:t>ꎬ </w:t>
      </w:r>
      <w:r>
        <w:rPr/>
        <w:t>有下列行为之一的</w:t>
      </w:r>
      <w:r>
        <w:rPr>
          <w:rFonts w:ascii="MS UI Gothic" w:eastAsia="MS UI Gothic" w:hint="eastAsia"/>
          <w:w w:val="80"/>
        </w:rPr>
        <w:t>ꎬ </w:t>
      </w:r>
      <w:r>
        <w:rPr/>
        <w:t>由本级人民政府责令改正</w:t>
      </w:r>
      <w:r>
        <w:rPr>
          <w:rFonts w:ascii="MS UI Gothic" w:eastAsia="MS UI Gothic" w:hint="eastAsia"/>
          <w:w w:val="80"/>
        </w:rPr>
        <w:t>ꎬ </w:t>
      </w:r>
      <w:r>
        <w:rPr/>
        <w:t>通报批评</w:t>
      </w:r>
      <w:r>
        <w:rPr>
          <w:rFonts w:ascii="MS UI Gothic" w:eastAsia="MS UI Gothic" w:hint="eastAsia"/>
          <w:w w:val="80"/>
        </w:rPr>
        <w:t>ꎻ </w:t>
      </w:r>
      <w:r>
        <w:rPr/>
        <w:t>对直接负责的主管人员和</w:t>
      </w:r>
      <w:r>
        <w:rPr>
          <w:w w:val="105"/>
        </w:rPr>
        <w:t>其他直接责任人员依法给予处分</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未及时采取预防</w:t>
      </w:r>
      <w:r>
        <w:rPr>
          <w:rFonts w:ascii="MS UI Gothic" w:eastAsia="MS UI Gothic" w:hint="eastAsia"/>
          <w:w w:val="80"/>
        </w:rPr>
        <w:t>、 </w:t>
      </w:r>
      <w:r>
        <w:rPr>
          <w:w w:val="105"/>
        </w:rPr>
        <w:t>控制</w:t>
      </w:r>
      <w:r>
        <w:rPr>
          <w:rFonts w:ascii="MS UI Gothic" w:eastAsia="MS UI Gothic" w:hint="eastAsia"/>
          <w:w w:val="80"/>
        </w:rPr>
        <w:t>、 </w:t>
      </w:r>
      <w:r>
        <w:rPr>
          <w:w w:val="105"/>
        </w:rPr>
        <w:t>扑灭等措施的</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对不符合条件的颁发动物防疫条件合格证</w:t>
      </w:r>
      <w:r>
        <w:rPr>
          <w:rFonts w:ascii="MS UI Gothic" w:eastAsia="MS UI Gothic" w:hint="eastAsia"/>
          <w:w w:val="80"/>
        </w:rPr>
        <w:t>、 </w:t>
      </w:r>
      <w:r>
        <w:rPr>
          <w:w w:val="105"/>
        </w:rPr>
        <w:t>动物诊疗许可证</w:t>
      </w:r>
      <w:r>
        <w:rPr>
          <w:rFonts w:ascii="MS UI Gothic" w:eastAsia="MS UI Gothic" w:hint="eastAsia"/>
          <w:w w:val="80"/>
        </w:rPr>
        <w:t>ꎬ </w:t>
      </w:r>
      <w:r>
        <w:rPr>
          <w:w w:val="105"/>
        </w:rPr>
        <w:t>或者对符</w:t>
      </w:r>
      <w:r>
        <w:rPr/>
        <w:t>合条件的拒不颁发动物防疫条件合格证</w:t>
      </w:r>
      <w:r>
        <w:rPr>
          <w:rFonts w:ascii="MS UI Gothic" w:eastAsia="MS UI Gothic" w:hint="eastAsia"/>
          <w:w w:val="80"/>
        </w:rPr>
        <w:t>、</w:t>
      </w:r>
      <w:r>
        <w:rPr>
          <w:w w:val="105"/>
        </w:rPr>
        <w:t>动物诊疗许可证的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其他未依照本法规定履行职责</w:t>
      </w:r>
      <w:r>
        <w:rPr>
          <w:w w:val="110"/>
        </w:rPr>
        <w:t>的行为</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第七十条 动物卫生监督机构及其工</w:t>
      </w:r>
      <w:r>
        <w:rPr/>
        <w:t>作人员违反本法规定</w:t>
      </w:r>
      <w:r>
        <w:rPr>
          <w:rFonts w:ascii="MS UI Gothic" w:eastAsia="MS UI Gothic" w:hint="eastAsia"/>
          <w:w w:val="80"/>
        </w:rPr>
        <w:t>ꎬ </w:t>
      </w:r>
      <w:r>
        <w:rPr/>
        <w:t>有下列行为之一的</w:t>
      </w:r>
      <w:r>
        <w:rPr>
          <w:rFonts w:ascii="MS UI Gothic" w:eastAsia="MS UI Gothic" w:hint="eastAsia"/>
          <w:w w:val="80"/>
        </w:rPr>
        <w:t>ꎬ </w:t>
      </w:r>
      <w:r>
        <w:rPr/>
        <w:t>由本级人民政府或者兽医主管部门责令改正</w:t>
      </w:r>
      <w:r>
        <w:rPr>
          <w:rFonts w:ascii="MS UI Gothic" w:eastAsia="MS UI Gothic" w:hint="eastAsia"/>
          <w:w w:val="80"/>
        </w:rPr>
        <w:t>ꎬ </w:t>
      </w:r>
      <w:r>
        <w:rPr/>
        <w:t>通报批评</w:t>
      </w:r>
      <w:r>
        <w:rPr>
          <w:rFonts w:ascii="MS UI Gothic" w:eastAsia="MS UI Gothic" w:hint="eastAsia"/>
          <w:w w:val="80"/>
        </w:rPr>
        <w:t>ꎻ </w:t>
      </w:r>
      <w:r>
        <w:rPr/>
        <w:t>对直接负责的主管人</w:t>
      </w:r>
      <w:r>
        <w:rPr>
          <w:w w:val="105"/>
        </w:rPr>
        <w:t>员和其他直接责任人员依法给予处分</w:t>
      </w:r>
      <w:r>
        <w:rPr>
          <w:rFonts w:ascii="MS UI Gothic" w:eastAsia="MS UI Gothic" w:hint="eastAsia"/>
          <w:w w:val="235"/>
        </w:rPr>
        <w:t>:</w:t>
      </w:r>
    </w:p>
    <w:p>
      <w:pPr>
        <w:pStyle w:val="BodyText"/>
        <w:spacing w:line="252" w:lineRule="exact"/>
        <w:ind w:left="543" w:firstLine="0"/>
      </w:pPr>
      <w:r>
        <w:rPr>
          <w:rFonts w:ascii="MS UI Gothic" w:eastAsia="MS UI Gothic" w:hint="eastAsia"/>
          <w:w w:val="110"/>
        </w:rPr>
        <w:t>( </w:t>
      </w:r>
      <w:r>
        <w:rPr>
          <w:w w:val="110"/>
        </w:rPr>
        <w:t>一</w:t>
      </w:r>
      <w:r>
        <w:rPr>
          <w:rFonts w:ascii="MS UI Gothic" w:eastAsia="MS UI Gothic" w:hint="eastAsia"/>
          <w:w w:val="110"/>
        </w:rPr>
        <w:t>) </w:t>
      </w:r>
      <w:r>
        <w:rPr>
          <w:w w:val="110"/>
        </w:rPr>
        <w:t>对未经现场检疫或者检疫不合</w:t>
      </w:r>
    </w:p>
    <w:p>
      <w:pPr>
        <w:pStyle w:val="BodyText"/>
        <w:spacing w:line="295" w:lineRule="auto" w:before="124"/>
        <w:ind w:right="442" w:firstLine="0"/>
        <w:rPr>
          <w:rFonts w:ascii="MS UI Gothic" w:eastAsia="MS UI Gothic" w:hint="eastAsia"/>
        </w:rPr>
      </w:pPr>
      <w:r>
        <w:rPr/>
        <w:br w:type="column"/>
      </w:r>
      <w:r>
        <w:rPr/>
        <w:t>格的动物</w:t>
      </w:r>
      <w:r>
        <w:rPr>
          <w:rFonts w:ascii="MS UI Gothic" w:eastAsia="MS UI Gothic" w:hint="eastAsia"/>
          <w:w w:val="80"/>
        </w:rPr>
        <w:t>、 </w:t>
      </w:r>
      <w:r>
        <w:rPr/>
        <w:t>动物产品出具检疫证明</w:t>
      </w:r>
      <w:r>
        <w:rPr>
          <w:rFonts w:ascii="MS UI Gothic" w:eastAsia="MS UI Gothic" w:hint="eastAsia"/>
          <w:w w:val="80"/>
        </w:rPr>
        <w:t>、 </w:t>
      </w:r>
      <w:r>
        <w:rPr/>
        <w:t>加施检疫标志</w:t>
      </w:r>
      <w:r>
        <w:rPr>
          <w:rFonts w:ascii="MS UI Gothic" w:eastAsia="MS UI Gothic" w:hint="eastAsia"/>
          <w:w w:val="80"/>
        </w:rPr>
        <w:t>ꎬ </w:t>
      </w:r>
      <w:r>
        <w:rPr/>
        <w:t>或者对检疫合格的动物</w:t>
      </w:r>
      <w:r>
        <w:rPr>
          <w:rFonts w:ascii="MS UI Gothic" w:eastAsia="MS UI Gothic" w:hint="eastAsia"/>
          <w:w w:val="80"/>
        </w:rPr>
        <w:t>、 </w:t>
      </w:r>
      <w:r>
        <w:rPr/>
        <w:t>动物产品拒不出具检疫证明</w:t>
      </w:r>
      <w:r>
        <w:rPr>
          <w:rFonts w:ascii="MS UI Gothic" w:eastAsia="MS UI Gothic" w:hint="eastAsia"/>
          <w:w w:val="80"/>
        </w:rPr>
        <w:t>、 </w:t>
      </w:r>
      <w:r>
        <w:rPr/>
        <w:t>加施检疫标志的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对附有检疫证明</w:t>
      </w:r>
      <w:r>
        <w:rPr>
          <w:rFonts w:ascii="MS UI Gothic" w:eastAsia="MS UI Gothic" w:hint="eastAsia"/>
          <w:w w:val="80"/>
        </w:rPr>
        <w:t>、 </w:t>
      </w:r>
      <w:r>
        <w:rPr>
          <w:w w:val="105"/>
        </w:rPr>
        <w:t>检疫标志的动物</w:t>
      </w:r>
      <w:r>
        <w:rPr>
          <w:rFonts w:ascii="MS UI Gothic" w:eastAsia="MS UI Gothic" w:hint="eastAsia"/>
          <w:w w:val="80"/>
        </w:rPr>
        <w:t>、 </w:t>
      </w:r>
      <w:r>
        <w:rPr>
          <w:w w:val="105"/>
        </w:rPr>
        <w:t>动物产品重复检疫的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从事与动物防疫有关的经营性活动</w:t>
      </w:r>
      <w:r>
        <w:rPr>
          <w:rFonts w:ascii="MS UI Gothic" w:eastAsia="MS UI Gothic" w:hint="eastAsia"/>
          <w:w w:val="80"/>
        </w:rPr>
        <w:t>ꎬ </w:t>
      </w:r>
      <w:r>
        <w:rPr>
          <w:w w:val="105"/>
        </w:rPr>
        <w:t>或者在国务院财政部门</w:t>
      </w:r>
      <w:r>
        <w:rPr>
          <w:rFonts w:ascii="MS UI Gothic" w:eastAsia="MS UI Gothic" w:hint="eastAsia"/>
          <w:w w:val="80"/>
        </w:rPr>
        <w:t>、 </w:t>
      </w:r>
      <w:r>
        <w:rPr>
          <w:w w:val="105"/>
        </w:rPr>
        <w:t>物价主管部门规定外加收费用</w:t>
      </w:r>
      <w:r>
        <w:rPr>
          <w:rFonts w:ascii="MS UI Gothic" w:eastAsia="MS UI Gothic" w:hint="eastAsia"/>
          <w:w w:val="80"/>
        </w:rPr>
        <w:t>、 </w:t>
      </w:r>
      <w:r>
        <w:rPr>
          <w:w w:val="105"/>
        </w:rPr>
        <w:t>重复收费的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其他未依照本法规定履行职责</w:t>
      </w:r>
      <w:r>
        <w:rPr>
          <w:w w:val="110"/>
        </w:rPr>
        <w:t>的行为</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第七十一条 动物疫病预防控制机构</w:t>
      </w:r>
      <w:r>
        <w:rPr/>
        <w:t>及其工作人员违反本法规定</w:t>
      </w:r>
      <w:r>
        <w:rPr>
          <w:rFonts w:ascii="MS UI Gothic" w:eastAsia="MS UI Gothic" w:hint="eastAsia"/>
          <w:w w:val="80"/>
        </w:rPr>
        <w:t>ꎬ </w:t>
      </w:r>
      <w:r>
        <w:rPr/>
        <w:t>有下列行为之一的</w:t>
      </w:r>
      <w:r>
        <w:rPr>
          <w:rFonts w:ascii="MS UI Gothic" w:eastAsia="MS UI Gothic" w:hint="eastAsia"/>
          <w:w w:val="80"/>
        </w:rPr>
        <w:t>ꎬ </w:t>
      </w:r>
      <w:r>
        <w:rPr/>
        <w:t>由本级人民政府或者兽医主管部门责令改正</w:t>
      </w:r>
      <w:r>
        <w:rPr>
          <w:rFonts w:ascii="MS UI Gothic" w:eastAsia="MS UI Gothic" w:hint="eastAsia"/>
          <w:w w:val="80"/>
        </w:rPr>
        <w:t>ꎬ </w:t>
      </w:r>
      <w:r>
        <w:rPr/>
        <w:t>通报批评</w:t>
      </w:r>
      <w:r>
        <w:rPr>
          <w:rFonts w:ascii="MS UI Gothic" w:eastAsia="MS UI Gothic" w:hint="eastAsia"/>
          <w:w w:val="80"/>
        </w:rPr>
        <w:t>ꎻ </w:t>
      </w:r>
      <w:r>
        <w:rPr/>
        <w:t>对直接负责的主管人员和其他直接责任人员依法给予</w:t>
      </w:r>
      <w:r>
        <w:rPr>
          <w:w w:val="105"/>
        </w:rPr>
        <w:t>处分</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未履行动物疫病监测</w:t>
      </w:r>
      <w:r>
        <w:rPr>
          <w:rFonts w:ascii="MS UI Gothic" w:eastAsia="MS UI Gothic" w:hint="eastAsia"/>
          <w:w w:val="80"/>
        </w:rPr>
        <w:t>、 </w:t>
      </w:r>
      <w:r>
        <w:rPr>
          <w:w w:val="105"/>
        </w:rPr>
        <w:t>检测职责或者伪造监测</w:t>
      </w:r>
      <w:r>
        <w:rPr>
          <w:rFonts w:ascii="MS UI Gothic" w:eastAsia="MS UI Gothic" w:hint="eastAsia"/>
          <w:w w:val="80"/>
        </w:rPr>
        <w:t>、 </w:t>
      </w:r>
      <w:r>
        <w:rPr>
          <w:w w:val="105"/>
        </w:rPr>
        <w:t>检测结果的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发生动物疫情时未及时进行诊断</w:t>
      </w:r>
      <w:r>
        <w:rPr>
          <w:rFonts w:ascii="MS UI Gothic" w:eastAsia="MS UI Gothic" w:hint="eastAsia"/>
          <w:w w:val="80"/>
        </w:rPr>
        <w:t>、 </w:t>
      </w:r>
      <w:r>
        <w:rPr>
          <w:w w:val="105"/>
        </w:rPr>
        <w:t>调查的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其他未依照本法规定履行职责</w:t>
      </w:r>
      <w:r>
        <w:rPr>
          <w:w w:val="110"/>
        </w:rPr>
        <w:t>的行为</w:t>
      </w:r>
      <w:r>
        <w:rPr>
          <w:rFonts w:ascii="MS UI Gothic" w:eastAsia="MS UI Gothic" w:hint="eastAsia"/>
          <w:w w:val="80"/>
        </w:rPr>
        <w:t>ꎮ</w:t>
      </w:r>
    </w:p>
    <w:p>
      <w:pPr>
        <w:pStyle w:val="BodyText"/>
        <w:spacing w:line="295" w:lineRule="auto"/>
        <w:ind w:right="440"/>
        <w:rPr>
          <w:rFonts w:ascii="MS UI Gothic" w:eastAsia="MS UI Gothic" w:hint="eastAsia"/>
        </w:rPr>
      </w:pPr>
      <w:r>
        <w:rPr/>
        <w:t>第七十二条 地方各级人民政府</w:t>
      </w:r>
      <w:r>
        <w:rPr>
          <w:rFonts w:ascii="MS UI Gothic" w:eastAsia="MS UI Gothic" w:hint="eastAsia"/>
          <w:w w:val="80"/>
        </w:rPr>
        <w:t>、 </w:t>
      </w:r>
      <w:r>
        <w:rPr/>
        <w:t>有关部门及其工作人员瞒报</w:t>
      </w:r>
      <w:r>
        <w:rPr>
          <w:rFonts w:ascii="MS UI Gothic" w:eastAsia="MS UI Gothic" w:hint="eastAsia"/>
          <w:w w:val="80"/>
        </w:rPr>
        <w:t>、 </w:t>
      </w:r>
      <w:r>
        <w:rPr/>
        <w:t>谎报</w:t>
      </w:r>
      <w:r>
        <w:rPr>
          <w:rFonts w:ascii="MS UI Gothic" w:eastAsia="MS UI Gothic" w:hint="eastAsia"/>
          <w:w w:val="80"/>
        </w:rPr>
        <w:t>、  </w:t>
      </w:r>
      <w:r>
        <w:rPr/>
        <w:t>迟报</w:t>
      </w:r>
      <w:r>
        <w:rPr>
          <w:rFonts w:ascii="MS UI Gothic" w:eastAsia="MS UI Gothic" w:hint="eastAsia"/>
          <w:w w:val="80"/>
        </w:rPr>
        <w:t>、</w:t>
      </w:r>
      <w:r>
        <w:rPr/>
        <w:t>漏报或者授意他人瞒报</w:t>
      </w:r>
      <w:r>
        <w:rPr>
          <w:rFonts w:ascii="MS UI Gothic" w:eastAsia="MS UI Gothic" w:hint="eastAsia"/>
          <w:w w:val="80"/>
        </w:rPr>
        <w:t>、 </w:t>
      </w:r>
      <w:r>
        <w:rPr/>
        <w:t>谎报</w:t>
      </w:r>
      <w:r>
        <w:rPr>
          <w:rFonts w:ascii="MS UI Gothic" w:eastAsia="MS UI Gothic" w:hint="eastAsia"/>
          <w:w w:val="80"/>
        </w:rPr>
        <w:t>、 </w:t>
      </w:r>
      <w:r>
        <w:rPr/>
        <w:t>迟报动物疫情</w:t>
      </w:r>
      <w:r>
        <w:rPr>
          <w:rFonts w:ascii="MS UI Gothic" w:eastAsia="MS UI Gothic" w:hint="eastAsia"/>
          <w:w w:val="80"/>
        </w:rPr>
        <w:t>ꎬ </w:t>
      </w:r>
      <w:r>
        <w:rPr/>
        <w:t>或者阻碍他人报告动物疫情的</w:t>
      </w:r>
      <w:r>
        <w:rPr>
          <w:rFonts w:ascii="MS UI Gothic" w:eastAsia="MS UI Gothic" w:hint="eastAsia"/>
          <w:w w:val="80"/>
        </w:rPr>
        <w:t>ꎬ </w:t>
      </w:r>
      <w:r>
        <w:rPr/>
        <w:t>由上级人民政府或者有关部门责令改正</w:t>
      </w:r>
      <w:r>
        <w:rPr>
          <w:rFonts w:ascii="MS UI Gothic" w:eastAsia="MS UI Gothic" w:hint="eastAsia"/>
          <w:w w:val="80"/>
        </w:rPr>
        <w:t>ꎬ </w:t>
      </w:r>
      <w:r>
        <w:rPr/>
        <w:t>通报批评</w:t>
      </w:r>
      <w:r>
        <w:rPr>
          <w:rFonts w:ascii="MS UI Gothic" w:eastAsia="MS UI Gothic" w:hint="eastAsia"/>
          <w:w w:val="80"/>
        </w:rPr>
        <w:t>ꎻ </w:t>
      </w:r>
      <w:r>
        <w:rPr/>
        <w:t>对直接负责的主管人员和其他直接责任人员依法给予处分</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第七十三条 违反本法规定</w:t>
      </w:r>
      <w:r>
        <w:rPr>
          <w:rFonts w:ascii="MS UI Gothic" w:eastAsia="MS UI Gothic" w:hint="eastAsia"/>
          <w:w w:val="80"/>
        </w:rPr>
        <w:t>ꎬ </w:t>
      </w:r>
      <w:r>
        <w:rPr>
          <w:w w:val="105"/>
        </w:rPr>
        <w:t>有下列</w:t>
      </w:r>
      <w:r>
        <w:rPr/>
        <w:t>行为之一的</w:t>
      </w:r>
      <w:r>
        <w:rPr>
          <w:rFonts w:ascii="MS UI Gothic" w:eastAsia="MS UI Gothic" w:hint="eastAsia"/>
          <w:w w:val="80"/>
        </w:rPr>
        <w:t>ꎬ </w:t>
      </w:r>
      <w:r>
        <w:rPr/>
        <w:t>由动物卫生监督机构责令改正</w:t>
      </w:r>
      <w:r>
        <w:rPr>
          <w:rFonts w:ascii="MS UI Gothic" w:eastAsia="MS UI Gothic" w:hint="eastAsia"/>
          <w:w w:val="80"/>
        </w:rPr>
        <w:t>ꎬ </w:t>
      </w:r>
      <w:r>
        <w:rPr/>
        <w:t>给予警告</w:t>
      </w:r>
      <w:r>
        <w:rPr>
          <w:rFonts w:ascii="MS UI Gothic" w:eastAsia="MS UI Gothic" w:hint="eastAsia"/>
          <w:w w:val="80"/>
        </w:rPr>
        <w:t>ꎻ </w:t>
      </w:r>
      <w:r>
        <w:rPr/>
        <w:t>拒不改正的</w:t>
      </w:r>
      <w:r>
        <w:rPr>
          <w:rFonts w:ascii="MS UI Gothic" w:eastAsia="MS UI Gothic" w:hint="eastAsia"/>
          <w:w w:val="80"/>
        </w:rPr>
        <w:t>ꎬ </w:t>
      </w:r>
      <w:r>
        <w:rPr/>
        <w:t>由动物卫生监督机构代作处理</w:t>
      </w:r>
      <w:r>
        <w:rPr>
          <w:rFonts w:ascii="MS UI Gothic" w:eastAsia="MS UI Gothic" w:hint="eastAsia"/>
          <w:w w:val="80"/>
        </w:rPr>
        <w:t>ꎬ </w:t>
      </w:r>
      <w:r>
        <w:rPr/>
        <w:t>所需处理费用由违法</w:t>
      </w:r>
      <w:r>
        <w:rPr>
          <w:w w:val="105"/>
        </w:rPr>
        <w:t>行为人承担</w:t>
      </w:r>
      <w:r>
        <w:rPr>
          <w:rFonts w:ascii="MS UI Gothic" w:eastAsia="MS UI Gothic" w:hint="eastAsia"/>
          <w:w w:val="80"/>
        </w:rPr>
        <w:t>ꎬ </w:t>
      </w:r>
      <w:r>
        <w:rPr>
          <w:w w:val="105"/>
        </w:rPr>
        <w:t>可以处一千元以下罚款</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对饲养的动物不按照动物疫病强制免疫计划进行免疫接种的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种用</w:t>
      </w:r>
      <w:r>
        <w:rPr>
          <w:rFonts w:ascii="MS UI Gothic" w:eastAsia="MS UI Gothic" w:hint="eastAsia"/>
          <w:w w:val="80"/>
        </w:rPr>
        <w:t>、 </w:t>
      </w:r>
      <w:r>
        <w:rPr>
          <w:w w:val="105"/>
        </w:rPr>
        <w:t>乳用动物未经检测或者经检测不合格而不按照规定处理的</w:t>
      </w:r>
      <w:r>
        <w:rPr>
          <w:rFonts w:ascii="MS UI Gothic" w:eastAsia="MS UI Gothic" w:hint="eastAsia"/>
          <w:w w:val="80"/>
        </w:rPr>
        <w:t>ꎻ</w:t>
      </w:r>
    </w:p>
    <w:p>
      <w:pPr>
        <w:spacing w:after="0" w:line="295" w:lineRule="auto"/>
        <w:rPr>
          <w:rFonts w:ascii="MS UI Gothic" w:eastAsia="MS UI Gothic" w:hint="eastAsia"/>
        </w:rPr>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１４６２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动物</w:t>
      </w:r>
      <w:r>
        <w:rPr>
          <w:rFonts w:ascii="MS UI Gothic" w:eastAsia="MS UI Gothic" w:hint="eastAsia"/>
          <w:w w:val="80"/>
        </w:rPr>
        <w:t>、 </w:t>
      </w:r>
      <w:r>
        <w:rPr>
          <w:w w:val="105"/>
        </w:rPr>
        <w:t>动物产品的运载工具在装载前和卸载后没有及时清洗</w:t>
      </w:r>
      <w:r>
        <w:rPr>
          <w:rFonts w:ascii="MS UI Gothic" w:eastAsia="MS UI Gothic" w:hint="eastAsia"/>
          <w:w w:val="80"/>
        </w:rPr>
        <w:t>、 </w:t>
      </w:r>
      <w:r>
        <w:rPr>
          <w:w w:val="105"/>
        </w:rPr>
        <w:t>消毒的</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第七十四条 违反本法规定</w:t>
      </w:r>
      <w:r>
        <w:rPr>
          <w:rFonts w:ascii="MS UI Gothic" w:hAnsi="MS UI Gothic" w:eastAsia="MS UI Gothic" w:hint="eastAsia"/>
          <w:w w:val="80"/>
        </w:rPr>
        <w:t>ꎬ </w:t>
      </w:r>
      <w:r>
        <w:rPr/>
        <w:t>对经强制免疫的动物未按照国务院兽医主管部门规定建立免疫档案</w:t>
      </w:r>
      <w:r>
        <w:rPr>
          <w:rFonts w:ascii="MS UI Gothic" w:hAnsi="MS UI Gothic" w:eastAsia="MS UI Gothic" w:hint="eastAsia"/>
          <w:w w:val="80"/>
        </w:rPr>
        <w:t>、 </w:t>
      </w:r>
      <w:r>
        <w:rPr/>
        <w:t>加施畜禽标识的</w:t>
      </w:r>
      <w:r>
        <w:rPr>
          <w:rFonts w:ascii="MS UI Gothic" w:hAnsi="MS UI Gothic" w:eastAsia="MS UI Gothic" w:hint="eastAsia"/>
          <w:w w:val="80"/>
        </w:rPr>
        <w:t>ꎬ </w:t>
      </w:r>
      <w:r>
        <w:rPr/>
        <w:t>依照 </w:t>
      </w:r>
      <w:r>
        <w:rPr>
          <w:rFonts w:ascii="MS UI Gothic" w:hAnsi="MS UI Gothic" w:eastAsia="MS UI Gothic" w:hint="eastAsia"/>
          <w:w w:val="80"/>
        </w:rPr>
        <w:t>« </w:t>
      </w:r>
      <w:r>
        <w:rPr/>
        <w:t>中华人民共和国畜牧法</w:t>
      </w:r>
      <w:r>
        <w:rPr>
          <w:rFonts w:ascii="MS UI Gothic" w:hAnsi="MS UI Gothic" w:eastAsia="MS UI Gothic" w:hint="eastAsia"/>
          <w:w w:val="80"/>
        </w:rPr>
        <w:t>» </w:t>
      </w:r>
      <w:r>
        <w:rPr/>
        <w:t>的有关规定处罚</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t>第七十五条 违反本法规定</w:t>
      </w:r>
      <w:r>
        <w:rPr>
          <w:rFonts w:ascii="MS UI Gothic" w:eastAsia="MS UI Gothic" w:hint="eastAsia"/>
          <w:w w:val="80"/>
        </w:rPr>
        <w:t>ꎬ </w:t>
      </w:r>
      <w:r>
        <w:rPr/>
        <w:t>不按照国务院兽医主管部门规定处置染疫动物及其排泄物</w:t>
      </w:r>
      <w:r>
        <w:rPr>
          <w:rFonts w:ascii="MS UI Gothic" w:eastAsia="MS UI Gothic" w:hint="eastAsia"/>
          <w:w w:val="80"/>
        </w:rPr>
        <w:t>ꎬ </w:t>
      </w:r>
      <w:r>
        <w:rPr/>
        <w:t>染疫动物产品</w:t>
      </w:r>
      <w:r>
        <w:rPr>
          <w:rFonts w:ascii="MS UI Gothic" w:eastAsia="MS UI Gothic" w:hint="eastAsia"/>
          <w:w w:val="80"/>
        </w:rPr>
        <w:t>ꎬ </w:t>
      </w:r>
      <w:r>
        <w:rPr/>
        <w:t>病死或者死因不明的动物尸体</w:t>
      </w:r>
      <w:r>
        <w:rPr>
          <w:rFonts w:ascii="MS UI Gothic" w:eastAsia="MS UI Gothic" w:hint="eastAsia"/>
          <w:w w:val="80"/>
        </w:rPr>
        <w:t>ꎬ </w:t>
      </w:r>
      <w:r>
        <w:rPr/>
        <w:t>运载工具中的动物排泄物以及垫料</w:t>
      </w:r>
      <w:r>
        <w:rPr>
          <w:rFonts w:ascii="MS UI Gothic" w:eastAsia="MS UI Gothic" w:hint="eastAsia"/>
          <w:w w:val="80"/>
        </w:rPr>
        <w:t>、 </w:t>
      </w:r>
      <w:r>
        <w:rPr/>
        <w:t>包装物</w:t>
      </w:r>
      <w:r>
        <w:rPr>
          <w:rFonts w:ascii="MS UI Gothic" w:eastAsia="MS UI Gothic" w:hint="eastAsia"/>
          <w:w w:val="80"/>
        </w:rPr>
        <w:t>、 </w:t>
      </w:r>
      <w:r>
        <w:rPr/>
        <w:t>容器等污染物以及其他经检疫不合格的动物</w:t>
      </w:r>
      <w:r>
        <w:rPr>
          <w:rFonts w:ascii="MS UI Gothic" w:eastAsia="MS UI Gothic" w:hint="eastAsia"/>
          <w:w w:val="80"/>
        </w:rPr>
        <w:t>、 </w:t>
      </w:r>
      <w:r>
        <w:rPr/>
        <w:t>动物产品的</w:t>
      </w:r>
      <w:r>
        <w:rPr>
          <w:rFonts w:ascii="MS UI Gothic" w:eastAsia="MS UI Gothic" w:hint="eastAsia"/>
          <w:w w:val="80"/>
        </w:rPr>
        <w:t>ꎬ</w:t>
      </w:r>
      <w:r>
        <w:rPr/>
        <w:t>由动物卫生监督机构责令无害化处理</w:t>
      </w:r>
      <w:r>
        <w:rPr>
          <w:rFonts w:ascii="MS UI Gothic" w:eastAsia="MS UI Gothic" w:hint="eastAsia"/>
          <w:w w:val="80"/>
        </w:rPr>
        <w:t>ꎬ </w:t>
      </w:r>
      <w:r>
        <w:rPr/>
        <w:t>所需处理费用由违法行为人承担</w:t>
      </w:r>
      <w:r>
        <w:rPr>
          <w:rFonts w:ascii="MS UI Gothic" w:eastAsia="MS UI Gothic" w:hint="eastAsia"/>
          <w:w w:val="80"/>
        </w:rPr>
        <w:t>ꎬ </w:t>
      </w:r>
      <w:r>
        <w:rPr/>
        <w:t>可以处三千元以下罚款</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第七十六条 违反本法第二十五条规定</w:t>
      </w:r>
      <w:r>
        <w:rPr>
          <w:rFonts w:ascii="MS UI Gothic" w:eastAsia="MS UI Gothic" w:hint="eastAsia"/>
          <w:w w:val="80"/>
        </w:rPr>
        <w:t>ꎬ </w:t>
      </w:r>
      <w:r>
        <w:rPr/>
        <w:t>屠宰</w:t>
      </w:r>
      <w:r>
        <w:rPr>
          <w:rFonts w:ascii="MS UI Gothic" w:eastAsia="MS UI Gothic" w:hint="eastAsia"/>
          <w:w w:val="80"/>
        </w:rPr>
        <w:t>、 </w:t>
      </w:r>
      <w:r>
        <w:rPr/>
        <w:t>经营</w:t>
      </w:r>
      <w:r>
        <w:rPr>
          <w:rFonts w:ascii="MS UI Gothic" w:eastAsia="MS UI Gothic" w:hint="eastAsia"/>
          <w:w w:val="80"/>
        </w:rPr>
        <w:t>、 </w:t>
      </w:r>
      <w:r>
        <w:rPr/>
        <w:t>运输动物或者生产</w:t>
      </w:r>
      <w:r>
        <w:rPr>
          <w:rFonts w:ascii="MS UI Gothic" w:eastAsia="MS UI Gothic" w:hint="eastAsia"/>
          <w:w w:val="80"/>
        </w:rPr>
        <w:t>、  </w:t>
      </w:r>
      <w:r>
        <w:rPr/>
        <w:t>经营</w:t>
      </w:r>
      <w:r>
        <w:rPr>
          <w:rFonts w:ascii="MS UI Gothic" w:eastAsia="MS UI Gothic" w:hint="eastAsia"/>
          <w:w w:val="80"/>
        </w:rPr>
        <w:t>、 </w:t>
      </w:r>
      <w:r>
        <w:rPr/>
        <w:t>加工</w:t>
      </w:r>
      <w:r>
        <w:rPr>
          <w:rFonts w:ascii="MS UI Gothic" w:eastAsia="MS UI Gothic" w:hint="eastAsia"/>
          <w:w w:val="80"/>
        </w:rPr>
        <w:t>、 </w:t>
      </w:r>
      <w:r>
        <w:rPr/>
        <w:t>贮藏</w:t>
      </w:r>
      <w:r>
        <w:rPr>
          <w:rFonts w:ascii="MS UI Gothic" w:eastAsia="MS UI Gothic" w:hint="eastAsia"/>
          <w:w w:val="80"/>
        </w:rPr>
        <w:t>、 </w:t>
      </w:r>
      <w:r>
        <w:rPr/>
        <w:t>运输动物产品的</w:t>
      </w:r>
      <w:r>
        <w:rPr>
          <w:rFonts w:ascii="MS UI Gothic" w:eastAsia="MS UI Gothic" w:hint="eastAsia"/>
          <w:w w:val="80"/>
        </w:rPr>
        <w:t>ꎬ  </w:t>
      </w:r>
      <w:r>
        <w:rPr/>
        <w:t>由动物卫生监督机构责令改正</w:t>
      </w:r>
      <w:r>
        <w:rPr>
          <w:rFonts w:ascii="MS UI Gothic" w:eastAsia="MS UI Gothic" w:hint="eastAsia"/>
          <w:w w:val="80"/>
        </w:rPr>
        <w:t>、 </w:t>
      </w:r>
      <w:r>
        <w:rPr/>
        <w:t>采取补救措施</w:t>
      </w:r>
      <w:r>
        <w:rPr>
          <w:rFonts w:ascii="MS UI Gothic" w:eastAsia="MS UI Gothic" w:hint="eastAsia"/>
          <w:w w:val="80"/>
        </w:rPr>
        <w:t>ꎬ </w:t>
      </w:r>
      <w:r>
        <w:rPr/>
        <w:t>没收违法所得和动物</w:t>
      </w:r>
      <w:r>
        <w:rPr>
          <w:rFonts w:ascii="MS UI Gothic" w:eastAsia="MS UI Gothic" w:hint="eastAsia"/>
          <w:w w:val="80"/>
        </w:rPr>
        <w:t>、 </w:t>
      </w:r>
      <w:r>
        <w:rPr/>
        <w:t>动物产品</w:t>
      </w:r>
      <w:r>
        <w:rPr>
          <w:rFonts w:ascii="MS UI Gothic" w:eastAsia="MS UI Gothic" w:hint="eastAsia"/>
          <w:w w:val="80"/>
        </w:rPr>
        <w:t>ꎬ </w:t>
      </w:r>
      <w:r>
        <w:rPr/>
        <w:t>并处同类检疫合格动物</w:t>
      </w:r>
      <w:r>
        <w:rPr>
          <w:rFonts w:ascii="MS UI Gothic" w:eastAsia="MS UI Gothic" w:hint="eastAsia"/>
          <w:w w:val="80"/>
        </w:rPr>
        <w:t>、 </w:t>
      </w:r>
      <w:r>
        <w:rPr/>
        <w:t>动物产品货值金额一倍以上五倍以下罚款</w:t>
      </w:r>
      <w:r>
        <w:rPr>
          <w:rFonts w:ascii="MS UI Gothic" w:eastAsia="MS UI Gothic" w:hint="eastAsia"/>
          <w:w w:val="80"/>
        </w:rPr>
        <w:t>ꎻ </w:t>
      </w:r>
      <w:r>
        <w:rPr/>
        <w:t>其中依法应当检疫而未检疫的</w:t>
      </w:r>
      <w:r>
        <w:rPr>
          <w:rFonts w:ascii="MS UI Gothic" w:eastAsia="MS UI Gothic" w:hint="eastAsia"/>
          <w:w w:val="80"/>
        </w:rPr>
        <w:t>ꎬ </w:t>
      </w:r>
      <w:r>
        <w:rPr/>
        <w:t>依照本法第七十八条的规定处罚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第七十七条 违反本法规定</w:t>
      </w:r>
      <w:r>
        <w:rPr>
          <w:rFonts w:ascii="MS UI Gothic" w:eastAsia="MS UI Gothic" w:hint="eastAsia"/>
          <w:w w:val="80"/>
        </w:rPr>
        <w:t>ꎬ </w:t>
      </w:r>
      <w:r>
        <w:rPr>
          <w:w w:val="105"/>
        </w:rPr>
        <w:t>有下列</w:t>
      </w:r>
      <w:r>
        <w:rPr/>
        <w:t>行为之一的</w:t>
      </w:r>
      <w:r>
        <w:rPr>
          <w:rFonts w:ascii="MS UI Gothic" w:eastAsia="MS UI Gothic" w:hint="eastAsia"/>
          <w:w w:val="80"/>
        </w:rPr>
        <w:t>ꎬ </w:t>
      </w:r>
      <w:r>
        <w:rPr/>
        <w:t>由动物卫生监督机构责令改正</w:t>
      </w:r>
      <w:r>
        <w:rPr>
          <w:rFonts w:ascii="MS UI Gothic" w:eastAsia="MS UI Gothic" w:hint="eastAsia"/>
          <w:w w:val="80"/>
        </w:rPr>
        <w:t>ꎬ </w:t>
      </w:r>
      <w:r>
        <w:rPr/>
        <w:t>处一千元以上一万元以下罚款</w:t>
      </w:r>
      <w:r>
        <w:rPr>
          <w:rFonts w:ascii="MS UI Gothic" w:eastAsia="MS UI Gothic" w:hint="eastAsia"/>
          <w:w w:val="80"/>
        </w:rPr>
        <w:t>ꎻ </w:t>
      </w:r>
      <w:r>
        <w:rPr/>
        <w:t>情节</w:t>
      </w:r>
      <w:r>
        <w:rPr>
          <w:w w:val="105"/>
        </w:rPr>
        <w:t>严重的</w:t>
      </w:r>
      <w:r>
        <w:rPr>
          <w:rFonts w:ascii="MS UI Gothic" w:eastAsia="MS UI Gothic" w:hint="eastAsia"/>
          <w:w w:val="80"/>
        </w:rPr>
        <w:t>ꎬ </w:t>
      </w:r>
      <w:r>
        <w:rPr>
          <w:w w:val="105"/>
        </w:rPr>
        <w:t>处一万元以上十万元以下罚款</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spacing w:val="-36"/>
          <w:w w:val="150"/>
        </w:rPr>
        <w:t>( </w:t>
      </w:r>
      <w:r>
        <w:rPr>
          <w:spacing w:val="3"/>
          <w:w w:val="105"/>
        </w:rPr>
        <w:t>一</w:t>
      </w:r>
      <w:r>
        <w:rPr>
          <w:rFonts w:ascii="MS UI Gothic" w:eastAsia="MS UI Gothic" w:hint="eastAsia"/>
          <w:spacing w:val="16"/>
          <w:w w:val="150"/>
        </w:rPr>
        <w:t>) </w:t>
      </w:r>
      <w:r>
        <w:rPr>
          <w:spacing w:val="11"/>
          <w:w w:val="105"/>
        </w:rPr>
        <w:t>兴办动物饲养场 </w:t>
      </w:r>
      <w:r>
        <w:rPr>
          <w:rFonts w:ascii="MS UI Gothic" w:eastAsia="MS UI Gothic" w:hint="eastAsia"/>
          <w:spacing w:val="-31"/>
          <w:w w:val="150"/>
        </w:rPr>
        <w:t>( </w:t>
      </w:r>
      <w:r>
        <w:rPr>
          <w:spacing w:val="16"/>
          <w:w w:val="105"/>
        </w:rPr>
        <w:t>养殖小区</w:t>
      </w:r>
      <w:r>
        <w:rPr>
          <w:rFonts w:ascii="MS UI Gothic" w:eastAsia="MS UI Gothic" w:hint="eastAsia"/>
          <w:w w:val="150"/>
        </w:rPr>
        <w:t>) </w:t>
      </w:r>
      <w:r>
        <w:rPr>
          <w:spacing w:val="3"/>
        </w:rPr>
        <w:t>和隔离场所</w:t>
      </w:r>
      <w:r>
        <w:rPr>
          <w:rFonts w:ascii="MS UI Gothic" w:eastAsia="MS UI Gothic" w:hint="eastAsia"/>
          <w:spacing w:val="23"/>
          <w:w w:val="80"/>
        </w:rPr>
        <w:t>ꎬ </w:t>
      </w:r>
      <w:r>
        <w:rPr>
          <w:spacing w:val="3"/>
        </w:rPr>
        <w:t>动物屠宰加工场所</w:t>
      </w:r>
      <w:r>
        <w:rPr>
          <w:rFonts w:ascii="MS UI Gothic" w:eastAsia="MS UI Gothic" w:hint="eastAsia"/>
          <w:spacing w:val="23"/>
          <w:w w:val="80"/>
        </w:rPr>
        <w:t>ꎬ </w:t>
      </w:r>
      <w:r>
        <w:rPr>
          <w:spacing w:val="2"/>
        </w:rPr>
        <w:t>以及动</w:t>
      </w:r>
      <w:r>
        <w:rPr>
          <w:spacing w:val="3"/>
        </w:rPr>
        <w:t>物和动物产品无害化处理场所</w:t>
      </w:r>
      <w:r>
        <w:rPr>
          <w:rFonts w:ascii="MS UI Gothic" w:eastAsia="MS UI Gothic" w:hint="eastAsia"/>
          <w:spacing w:val="21"/>
          <w:w w:val="80"/>
        </w:rPr>
        <w:t>ꎬ </w:t>
      </w:r>
      <w:r>
        <w:rPr>
          <w:spacing w:val="2"/>
        </w:rPr>
        <w:t>未取得动</w:t>
      </w:r>
      <w:r>
        <w:rPr>
          <w:spacing w:val="3"/>
          <w:w w:val="105"/>
        </w:rPr>
        <w:t>物防疫条件合格证的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2"/>
          <w:w w:val="150"/>
        </w:rPr>
        <w:t>) </w:t>
      </w:r>
      <w:r>
        <w:rPr>
          <w:spacing w:val="7"/>
          <w:w w:val="105"/>
        </w:rPr>
        <w:t>未办理审批手续</w:t>
      </w:r>
      <w:r>
        <w:rPr>
          <w:rFonts w:ascii="MS UI Gothic" w:eastAsia="MS UI Gothic" w:hint="eastAsia"/>
          <w:spacing w:val="19"/>
          <w:w w:val="80"/>
        </w:rPr>
        <w:t>ꎬ </w:t>
      </w:r>
      <w:r>
        <w:rPr>
          <w:spacing w:val="8"/>
          <w:w w:val="105"/>
        </w:rPr>
        <w:t>跨省</w:t>
      </w:r>
      <w:r>
        <w:rPr>
          <w:rFonts w:ascii="MS UI Gothic" w:eastAsia="MS UI Gothic" w:hint="eastAsia"/>
          <w:spacing w:val="18"/>
          <w:w w:val="80"/>
        </w:rPr>
        <w:t>、 </w:t>
      </w:r>
      <w:r>
        <w:rPr>
          <w:spacing w:val="6"/>
          <w:w w:val="105"/>
        </w:rPr>
        <w:t>自治</w:t>
      </w:r>
      <w:r>
        <w:rPr>
          <w:spacing w:val="3"/>
          <w:w w:val="105"/>
        </w:rPr>
        <w:t>区</w:t>
      </w:r>
      <w:r>
        <w:rPr>
          <w:rFonts w:ascii="MS UI Gothic" w:eastAsia="MS UI Gothic" w:hint="eastAsia"/>
          <w:spacing w:val="11"/>
          <w:w w:val="80"/>
        </w:rPr>
        <w:t>、 </w:t>
      </w:r>
      <w:r>
        <w:rPr>
          <w:spacing w:val="3"/>
          <w:w w:val="105"/>
        </w:rPr>
        <w:t>直辖市引进乳用动物</w:t>
      </w:r>
      <w:r>
        <w:rPr>
          <w:rFonts w:ascii="MS UI Gothic" w:eastAsia="MS UI Gothic" w:hint="eastAsia"/>
          <w:spacing w:val="11"/>
          <w:w w:val="80"/>
        </w:rPr>
        <w:t>、 </w:t>
      </w:r>
      <w:r>
        <w:rPr>
          <w:spacing w:val="2"/>
          <w:w w:val="105"/>
        </w:rPr>
        <w:t>种用动物及其</w:t>
      </w:r>
      <w:r>
        <w:rPr>
          <w:spacing w:val="3"/>
          <w:w w:val="105"/>
        </w:rPr>
        <w:t>精液</w:t>
      </w:r>
      <w:r>
        <w:rPr>
          <w:rFonts w:ascii="MS UI Gothic" w:eastAsia="MS UI Gothic" w:hint="eastAsia"/>
          <w:spacing w:val="1"/>
          <w:w w:val="80"/>
        </w:rPr>
        <w:t>、 </w:t>
      </w:r>
      <w:r>
        <w:rPr>
          <w:spacing w:val="3"/>
          <w:w w:val="105"/>
        </w:rPr>
        <w:t>胚胎</w:t>
      </w:r>
      <w:r>
        <w:rPr>
          <w:rFonts w:ascii="MS UI Gothic" w:eastAsia="MS UI Gothic" w:hint="eastAsia"/>
          <w:spacing w:val="1"/>
          <w:w w:val="80"/>
        </w:rPr>
        <w:t>、 </w:t>
      </w:r>
      <w:r>
        <w:rPr>
          <w:spacing w:val="3"/>
          <w:w w:val="105"/>
        </w:rPr>
        <w:t>种蛋的</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未经检疫</w:t>
      </w:r>
      <w:r>
        <w:rPr>
          <w:rFonts w:ascii="MS UI Gothic" w:eastAsia="MS UI Gothic" w:hint="eastAsia"/>
          <w:w w:val="80"/>
        </w:rPr>
        <w:t>ꎬ </w:t>
      </w:r>
      <w:r>
        <w:rPr>
          <w:w w:val="105"/>
        </w:rPr>
        <w:t>向无规定动物疫病区输入动物</w:t>
      </w:r>
      <w:r>
        <w:rPr>
          <w:rFonts w:ascii="MS UI Gothic" w:eastAsia="MS UI Gothic" w:hint="eastAsia"/>
          <w:w w:val="80"/>
        </w:rPr>
        <w:t>、 </w:t>
      </w:r>
      <w:r>
        <w:rPr>
          <w:w w:val="105"/>
        </w:rPr>
        <w:t>动物产品的</w:t>
      </w:r>
      <w:r>
        <w:rPr>
          <w:rFonts w:ascii="MS UI Gothic" w:eastAsia="MS UI Gothic" w:hint="eastAsia"/>
          <w:w w:val="80"/>
        </w:rPr>
        <w:t>ꎮ</w:t>
      </w:r>
    </w:p>
    <w:p>
      <w:pPr>
        <w:pStyle w:val="BodyText"/>
        <w:spacing w:line="255" w:lineRule="exact"/>
        <w:ind w:left="860" w:firstLine="0"/>
        <w:rPr>
          <w:rFonts w:ascii="MS UI Gothic" w:eastAsia="MS UI Gothic" w:hint="eastAsia"/>
        </w:rPr>
      </w:pPr>
      <w:r>
        <w:rPr/>
        <w:t>第七十八条 违反本法规定</w:t>
      </w:r>
      <w:r>
        <w:rPr>
          <w:rFonts w:ascii="MS UI Gothic" w:eastAsia="MS UI Gothic" w:hint="eastAsia"/>
          <w:w w:val="80"/>
        </w:rPr>
        <w:t>ꎬ </w:t>
      </w:r>
      <w:r>
        <w:rPr/>
        <w:t>屠宰</w:t>
      </w:r>
      <w:r>
        <w:rPr>
          <w:rFonts w:ascii="MS UI Gothic" w:eastAsia="MS UI Gothic" w:hint="eastAsia"/>
        </w:rPr>
        <w:t>、</w:t>
      </w:r>
    </w:p>
    <w:p>
      <w:pPr>
        <w:pStyle w:val="BodyText"/>
        <w:spacing w:line="295" w:lineRule="auto" w:before="124"/>
        <w:ind w:left="381" w:right="124" w:firstLine="0"/>
        <w:rPr>
          <w:rFonts w:ascii="MS UI Gothic" w:eastAsia="MS UI Gothic" w:hint="eastAsia"/>
        </w:rPr>
      </w:pPr>
      <w:r>
        <w:rPr/>
        <w:br w:type="column"/>
      </w:r>
      <w:r>
        <w:rPr>
          <w:spacing w:val="3"/>
        </w:rPr>
        <w:t>经营</w:t>
      </w:r>
      <w:r>
        <w:rPr>
          <w:rFonts w:ascii="MS UI Gothic" w:eastAsia="MS UI Gothic" w:hint="eastAsia"/>
          <w:spacing w:val="11"/>
          <w:w w:val="80"/>
        </w:rPr>
        <w:t>、 </w:t>
      </w:r>
      <w:r>
        <w:rPr>
          <w:spacing w:val="3"/>
        </w:rPr>
        <w:t>运输的动物未附有检疫证明</w:t>
      </w:r>
      <w:r>
        <w:rPr>
          <w:rFonts w:ascii="MS UI Gothic" w:eastAsia="MS UI Gothic" w:hint="eastAsia"/>
          <w:spacing w:val="11"/>
          <w:w w:val="80"/>
        </w:rPr>
        <w:t>ꎬ </w:t>
      </w:r>
      <w:r>
        <w:rPr>
          <w:spacing w:val="1"/>
        </w:rPr>
        <w:t>经营</w:t>
      </w:r>
      <w:r>
        <w:rPr>
          <w:spacing w:val="3"/>
        </w:rPr>
        <w:t>和运输的动物产品未附有检疫证明</w:t>
      </w:r>
      <w:r>
        <w:rPr>
          <w:rFonts w:ascii="MS UI Gothic" w:eastAsia="MS UI Gothic" w:hint="eastAsia"/>
          <w:spacing w:val="16"/>
          <w:w w:val="80"/>
        </w:rPr>
        <w:t>、 </w:t>
      </w:r>
      <w:r>
        <w:rPr>
          <w:spacing w:val="1"/>
        </w:rPr>
        <w:t>检疫</w:t>
      </w:r>
      <w:r>
        <w:rPr>
          <w:spacing w:val="3"/>
        </w:rPr>
        <w:t>标志的</w:t>
      </w:r>
      <w:r>
        <w:rPr>
          <w:rFonts w:ascii="MS UI Gothic" w:eastAsia="MS UI Gothic" w:hint="eastAsia"/>
          <w:spacing w:val="19"/>
          <w:w w:val="80"/>
        </w:rPr>
        <w:t>ꎬ </w:t>
      </w:r>
      <w:r>
        <w:rPr>
          <w:spacing w:val="9"/>
        </w:rPr>
        <w:t>由动物卫生监督机构责令改正</w:t>
      </w:r>
      <w:r>
        <w:rPr>
          <w:rFonts w:ascii="MS UI Gothic" w:eastAsia="MS UI Gothic" w:hint="eastAsia"/>
          <w:w w:val="80"/>
        </w:rPr>
        <w:t>ꎬ</w:t>
      </w:r>
      <w:r>
        <w:rPr>
          <w:spacing w:val="3"/>
        </w:rPr>
        <w:t>处同类检疫合格动物</w:t>
      </w:r>
      <w:r>
        <w:rPr>
          <w:rFonts w:ascii="MS UI Gothic" w:eastAsia="MS UI Gothic" w:hint="eastAsia"/>
          <w:spacing w:val="16"/>
          <w:w w:val="80"/>
        </w:rPr>
        <w:t>、 </w:t>
      </w:r>
      <w:r>
        <w:rPr>
          <w:spacing w:val="2"/>
        </w:rPr>
        <w:t>动物产品货值金额</w:t>
      </w:r>
      <w:r>
        <w:rPr>
          <w:spacing w:val="3"/>
        </w:rPr>
        <w:t>百分之十以上百分之五十以下罚款</w:t>
      </w:r>
      <w:r>
        <w:rPr>
          <w:rFonts w:ascii="MS UI Gothic" w:eastAsia="MS UI Gothic" w:hint="eastAsia"/>
          <w:spacing w:val="19"/>
          <w:w w:val="80"/>
        </w:rPr>
        <w:t>ꎻ </w:t>
      </w:r>
      <w:r>
        <w:rPr>
          <w:spacing w:val="1"/>
        </w:rPr>
        <w:t>对货</w:t>
      </w:r>
      <w:r>
        <w:rPr>
          <w:spacing w:val="2"/>
        </w:rPr>
        <w:t>主以外的承运人处运输费用一倍以上三倍</w:t>
      </w:r>
      <w:r>
        <w:rPr>
          <w:spacing w:val="3"/>
        </w:rPr>
        <w:t>以下罚款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违反本法规定</w:t>
      </w:r>
      <w:r>
        <w:rPr>
          <w:rFonts w:ascii="MS UI Gothic" w:eastAsia="MS UI Gothic" w:hint="eastAsia"/>
          <w:spacing w:val="8"/>
          <w:w w:val="80"/>
        </w:rPr>
        <w:t>ꎬ </w:t>
      </w:r>
      <w:r>
        <w:rPr>
          <w:spacing w:val="3"/>
        </w:rPr>
        <w:t>参加展览</w:t>
      </w:r>
      <w:r>
        <w:rPr>
          <w:rFonts w:ascii="MS UI Gothic" w:eastAsia="MS UI Gothic" w:hint="eastAsia"/>
          <w:spacing w:val="8"/>
          <w:w w:val="80"/>
        </w:rPr>
        <w:t>、 </w:t>
      </w:r>
      <w:r>
        <w:rPr>
          <w:spacing w:val="2"/>
        </w:rPr>
        <w:t>演出和比</w:t>
      </w:r>
      <w:r>
        <w:rPr>
          <w:spacing w:val="3"/>
        </w:rPr>
        <w:t>赛的动物未附有检疫证明的</w:t>
      </w:r>
      <w:r>
        <w:rPr>
          <w:rFonts w:ascii="MS UI Gothic" w:eastAsia="MS UI Gothic" w:hint="eastAsia"/>
          <w:spacing w:val="20"/>
          <w:w w:val="80"/>
        </w:rPr>
        <w:t>ꎬ </w:t>
      </w:r>
      <w:r>
        <w:rPr>
          <w:spacing w:val="2"/>
        </w:rPr>
        <w:t>由动物卫生</w:t>
      </w:r>
      <w:r>
        <w:rPr>
          <w:spacing w:val="3"/>
        </w:rPr>
        <w:t>监督机构责令改正</w:t>
      </w:r>
      <w:r>
        <w:rPr>
          <w:rFonts w:ascii="MS UI Gothic" w:eastAsia="MS UI Gothic" w:hint="eastAsia"/>
          <w:spacing w:val="20"/>
          <w:w w:val="80"/>
        </w:rPr>
        <w:t>ꎬ </w:t>
      </w:r>
      <w:r>
        <w:rPr>
          <w:spacing w:val="2"/>
        </w:rPr>
        <w:t>处一千元以上三千元</w:t>
      </w:r>
      <w:r>
        <w:rPr>
          <w:spacing w:val="3"/>
        </w:rPr>
        <w:t>以下罚款</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第七十九条 违反本法规定</w:t>
      </w:r>
      <w:r>
        <w:rPr>
          <w:rFonts w:ascii="MS UI Gothic" w:eastAsia="MS UI Gothic" w:hint="eastAsia"/>
          <w:w w:val="80"/>
        </w:rPr>
        <w:t>ꎬ </w:t>
      </w:r>
      <w:r>
        <w:rPr/>
        <w:t>转让</w:t>
      </w:r>
      <w:r>
        <w:rPr>
          <w:rFonts w:ascii="MS UI Gothic" w:eastAsia="MS UI Gothic" w:hint="eastAsia"/>
          <w:w w:val="80"/>
        </w:rPr>
        <w:t>、</w:t>
      </w:r>
      <w:r>
        <w:rPr/>
        <w:t>伪造或者变造检疫证明</w:t>
      </w:r>
      <w:r>
        <w:rPr>
          <w:rFonts w:ascii="MS UI Gothic" w:eastAsia="MS UI Gothic" w:hint="eastAsia"/>
          <w:w w:val="80"/>
        </w:rPr>
        <w:t>、 </w:t>
      </w:r>
      <w:r>
        <w:rPr/>
        <w:t>检疫标志或者畜禽标识的</w:t>
      </w:r>
      <w:r>
        <w:rPr>
          <w:rFonts w:ascii="MS UI Gothic" w:eastAsia="MS UI Gothic" w:hint="eastAsia"/>
          <w:w w:val="80"/>
        </w:rPr>
        <w:t>ꎬ </w:t>
      </w:r>
      <w:r>
        <w:rPr/>
        <w:t>由动物卫生监督机构没收违法所得</w:t>
      </w:r>
      <w:r>
        <w:rPr>
          <w:rFonts w:ascii="MS UI Gothic" w:eastAsia="MS UI Gothic" w:hint="eastAsia"/>
          <w:w w:val="80"/>
        </w:rPr>
        <w:t>ꎬ </w:t>
      </w:r>
      <w:r>
        <w:rPr/>
        <w:t>收缴检疫证明</w:t>
      </w:r>
      <w:r>
        <w:rPr>
          <w:rFonts w:ascii="MS UI Gothic" w:eastAsia="MS UI Gothic" w:hint="eastAsia"/>
          <w:w w:val="80"/>
        </w:rPr>
        <w:t>、 </w:t>
      </w:r>
      <w:r>
        <w:rPr/>
        <w:t>检疫标志或者畜禽标识</w:t>
      </w:r>
      <w:r>
        <w:rPr>
          <w:rFonts w:ascii="MS UI Gothic" w:eastAsia="MS UI Gothic" w:hint="eastAsia"/>
          <w:w w:val="80"/>
        </w:rPr>
        <w:t>ꎬ </w:t>
      </w:r>
      <w:r>
        <w:rPr/>
        <w:t>并处三千元以上三万元以下罚款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第八十条 违反本法规定</w:t>
      </w:r>
      <w:r>
        <w:rPr>
          <w:rFonts w:ascii="MS UI Gothic" w:eastAsia="MS UI Gothic" w:hint="eastAsia"/>
          <w:w w:val="80"/>
        </w:rPr>
        <w:t>ꎬ </w:t>
      </w:r>
      <w:r>
        <w:rPr>
          <w:w w:val="105"/>
        </w:rPr>
        <w:t>有下列行</w:t>
      </w:r>
      <w:r>
        <w:rPr/>
        <w:t>为之一的</w:t>
      </w:r>
      <w:r>
        <w:rPr>
          <w:rFonts w:ascii="MS UI Gothic" w:eastAsia="MS UI Gothic" w:hint="eastAsia"/>
          <w:w w:val="80"/>
        </w:rPr>
        <w:t>ꎬ </w:t>
      </w:r>
      <w:r>
        <w:rPr/>
        <w:t>由动物卫生监督机构责令改</w:t>
      </w:r>
      <w:r>
        <w:rPr>
          <w:w w:val="105"/>
        </w:rPr>
        <w:t>正</w:t>
      </w:r>
      <w:r>
        <w:rPr>
          <w:rFonts w:ascii="MS UI Gothic" w:eastAsia="MS UI Gothic" w:hint="eastAsia"/>
          <w:w w:val="80"/>
        </w:rPr>
        <w:t>ꎬ </w:t>
      </w:r>
      <w:r>
        <w:rPr>
          <w:w w:val="105"/>
        </w:rPr>
        <w:t>处一千元以上一万元以下罚款</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不遵守县级以上人民政府及其兽医主管部门依法作出的有关控制</w:t>
      </w:r>
      <w:r>
        <w:rPr>
          <w:rFonts w:ascii="MS UI Gothic" w:eastAsia="MS UI Gothic" w:hint="eastAsia"/>
          <w:w w:val="80"/>
        </w:rPr>
        <w:t>、 </w:t>
      </w:r>
      <w:r>
        <w:rPr>
          <w:w w:val="105"/>
        </w:rPr>
        <w:t>扑灭动物疫病规定的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藏匿</w:t>
      </w:r>
      <w:r>
        <w:rPr>
          <w:rFonts w:ascii="MS UI Gothic" w:eastAsia="MS UI Gothic" w:hint="eastAsia"/>
          <w:w w:val="80"/>
        </w:rPr>
        <w:t>、 </w:t>
      </w:r>
      <w:r>
        <w:rPr>
          <w:w w:val="105"/>
        </w:rPr>
        <w:t>转移</w:t>
      </w:r>
      <w:r>
        <w:rPr>
          <w:rFonts w:ascii="MS UI Gothic" w:eastAsia="MS UI Gothic" w:hint="eastAsia"/>
          <w:w w:val="80"/>
        </w:rPr>
        <w:t>、 </w:t>
      </w:r>
      <w:r>
        <w:rPr>
          <w:w w:val="105"/>
        </w:rPr>
        <w:t>盗掘已被依法隔离</w:t>
      </w:r>
      <w:r>
        <w:rPr>
          <w:rFonts w:ascii="MS UI Gothic" w:eastAsia="MS UI Gothic" w:hint="eastAsia"/>
          <w:w w:val="80"/>
        </w:rPr>
        <w:t>、 </w:t>
      </w:r>
      <w:r>
        <w:rPr>
          <w:w w:val="105"/>
        </w:rPr>
        <w:t>封存</w:t>
      </w:r>
      <w:r>
        <w:rPr>
          <w:rFonts w:ascii="MS UI Gothic" w:eastAsia="MS UI Gothic" w:hint="eastAsia"/>
          <w:w w:val="80"/>
        </w:rPr>
        <w:t>、 </w:t>
      </w:r>
      <w:r>
        <w:rPr>
          <w:w w:val="105"/>
        </w:rPr>
        <w:t>处理的动物和动物产品的</w:t>
      </w:r>
      <w:r>
        <w:rPr>
          <w:rFonts w:ascii="MS UI Gothic" w:eastAsia="MS UI Gothic" w:hint="eastAsia"/>
          <w:w w:val="80"/>
        </w:rPr>
        <w:t>ꎻ</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三</w:t>
      </w:r>
      <w:r>
        <w:rPr>
          <w:rFonts w:ascii="MS UI Gothic" w:eastAsia="MS UI Gothic" w:hint="eastAsia"/>
          <w:w w:val="150"/>
        </w:rPr>
        <w:t>) </w:t>
      </w:r>
      <w:r>
        <w:rPr>
          <w:w w:val="110"/>
        </w:rPr>
        <w:t>发布动物疫情的</w:t>
      </w:r>
      <w:r>
        <w:rPr>
          <w:rFonts w:ascii="MS UI Gothic" w:eastAsia="MS UI Gothic" w:hint="eastAsia"/>
          <w:w w:val="80"/>
        </w:rPr>
        <w:t>ꎮ</w:t>
      </w:r>
    </w:p>
    <w:p>
      <w:pPr>
        <w:pStyle w:val="BodyText"/>
        <w:spacing w:line="295" w:lineRule="auto" w:before="41"/>
        <w:ind w:left="381" w:right="124"/>
        <w:rPr>
          <w:rFonts w:ascii="MS UI Gothic" w:eastAsia="MS UI Gothic" w:hint="eastAsia"/>
        </w:rPr>
      </w:pPr>
      <w:r>
        <w:rPr/>
        <w:t>第八十一条 违反本法规定</w:t>
      </w:r>
      <w:r>
        <w:rPr>
          <w:rFonts w:ascii="MS UI Gothic" w:eastAsia="MS UI Gothic" w:hint="eastAsia"/>
          <w:w w:val="80"/>
        </w:rPr>
        <w:t>ꎬ </w:t>
      </w:r>
      <w:r>
        <w:rPr/>
        <w:t>未取得动物诊疗许可证从事动物诊疗活动的</w:t>
      </w:r>
      <w:r>
        <w:rPr>
          <w:rFonts w:ascii="MS UI Gothic" w:eastAsia="MS UI Gothic" w:hint="eastAsia"/>
          <w:w w:val="80"/>
        </w:rPr>
        <w:t>ꎬ </w:t>
      </w:r>
      <w:r>
        <w:rPr/>
        <w:t>由动物卫生监督机构责令停止诊疗活动</w:t>
      </w:r>
      <w:r>
        <w:rPr>
          <w:rFonts w:ascii="MS UI Gothic" w:eastAsia="MS UI Gothic" w:hint="eastAsia"/>
          <w:w w:val="80"/>
        </w:rPr>
        <w:t>ꎬ </w:t>
      </w:r>
      <w:r>
        <w:rPr/>
        <w:t>没收违法所得</w:t>
      </w:r>
      <w:r>
        <w:rPr>
          <w:rFonts w:ascii="MS UI Gothic" w:eastAsia="MS UI Gothic" w:hint="eastAsia"/>
          <w:w w:val="80"/>
        </w:rPr>
        <w:t>ꎻ </w:t>
      </w:r>
      <w:r>
        <w:rPr/>
        <w:t>违法所得在三万元以上的</w:t>
      </w:r>
      <w:r>
        <w:rPr>
          <w:rFonts w:ascii="MS UI Gothic" w:eastAsia="MS UI Gothic" w:hint="eastAsia"/>
          <w:w w:val="80"/>
        </w:rPr>
        <w:t>ꎬ</w:t>
      </w:r>
      <w:r>
        <w:rPr/>
        <w:t>并处违法所得一倍以上三倍以下罚款</w:t>
      </w:r>
      <w:r>
        <w:rPr>
          <w:rFonts w:ascii="MS UI Gothic" w:eastAsia="MS UI Gothic" w:hint="eastAsia"/>
          <w:w w:val="80"/>
        </w:rPr>
        <w:t>ꎻ </w:t>
      </w:r>
      <w:r>
        <w:rPr/>
        <w:t>没有违法所得或者违法所得不足三万元的</w:t>
      </w:r>
      <w:r>
        <w:rPr>
          <w:rFonts w:ascii="MS UI Gothic" w:eastAsia="MS UI Gothic" w:hint="eastAsia"/>
          <w:w w:val="80"/>
        </w:rPr>
        <w:t>ꎬ</w:t>
      </w:r>
      <w:r>
        <w:rPr/>
        <w:t>并处三千元以上三万元以下罚款</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动物诊疗机构违反本法规定</w:t>
      </w:r>
      <w:r>
        <w:rPr>
          <w:rFonts w:ascii="MS UI Gothic" w:eastAsia="MS UI Gothic" w:hint="eastAsia"/>
          <w:w w:val="80"/>
        </w:rPr>
        <w:t>ꎬ </w:t>
      </w:r>
      <w:r>
        <w:rPr/>
        <w:t>造成动物疫病扩散的</w:t>
      </w:r>
      <w:r>
        <w:rPr>
          <w:rFonts w:ascii="MS UI Gothic" w:eastAsia="MS UI Gothic" w:hint="eastAsia"/>
          <w:w w:val="80"/>
        </w:rPr>
        <w:t>ꎬ </w:t>
      </w:r>
      <w:r>
        <w:rPr/>
        <w:t>由动物卫生监督机构责令改正</w:t>
      </w:r>
      <w:r>
        <w:rPr>
          <w:rFonts w:ascii="MS UI Gothic" w:eastAsia="MS UI Gothic" w:hint="eastAsia"/>
          <w:w w:val="80"/>
        </w:rPr>
        <w:t>ꎬ </w:t>
      </w:r>
      <w:r>
        <w:rPr/>
        <w:t>处一万元以上五万元以下罚款</w:t>
      </w:r>
      <w:r>
        <w:rPr>
          <w:rFonts w:ascii="MS UI Gothic" w:eastAsia="MS UI Gothic" w:hint="eastAsia"/>
          <w:w w:val="80"/>
        </w:rPr>
        <w:t>ꎻ </w:t>
      </w:r>
      <w:r>
        <w:rPr/>
        <w:t>情节严重的</w:t>
      </w:r>
      <w:r>
        <w:rPr>
          <w:rFonts w:ascii="MS UI Gothic" w:eastAsia="MS UI Gothic" w:hint="eastAsia"/>
          <w:w w:val="80"/>
        </w:rPr>
        <w:t>ꎬ </w:t>
      </w:r>
      <w:r>
        <w:rPr/>
        <w:t>由发证机关吊销动物诊疗许可证</w:t>
      </w:r>
      <w:r>
        <w:rPr>
          <w:rFonts w:ascii="MS UI Gothic" w:eastAsia="MS UI Gothic" w:hint="eastAsia"/>
          <w:w w:val="80"/>
        </w:rPr>
        <w:t>ꎮ</w:t>
      </w:r>
    </w:p>
    <w:p>
      <w:pPr>
        <w:pStyle w:val="BodyText"/>
        <w:spacing w:line="295" w:lineRule="auto"/>
        <w:ind w:left="381" w:right="126"/>
      </w:pPr>
      <w:r>
        <w:rPr/>
        <w:t>第八十二条 违反本法规定</w:t>
      </w:r>
      <w:r>
        <w:rPr>
          <w:rFonts w:ascii="MS UI Gothic" w:eastAsia="MS UI Gothic" w:hint="eastAsia"/>
          <w:w w:val="80"/>
        </w:rPr>
        <w:t>ꎬ </w:t>
      </w:r>
      <w:r>
        <w:rPr/>
        <w:t>未经兽医执业注册从事动物诊疗活动的</w:t>
      </w:r>
      <w:r>
        <w:rPr>
          <w:rFonts w:ascii="MS UI Gothic" w:eastAsia="MS UI Gothic" w:hint="eastAsia"/>
          <w:w w:val="80"/>
        </w:rPr>
        <w:t>ꎬ </w:t>
      </w:r>
      <w:r>
        <w:rPr/>
        <w:t>由动物</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１４６３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t>卫生监督机构责令停止动物诊疗活动</w:t>
      </w:r>
      <w:r>
        <w:rPr>
          <w:rFonts w:ascii="MS UI Gothic" w:eastAsia="MS UI Gothic" w:hint="eastAsia"/>
          <w:w w:val="80"/>
        </w:rPr>
        <w:t>ꎬ </w:t>
      </w:r>
      <w:r>
        <w:rPr/>
        <w:t>没收违法所得</w:t>
      </w:r>
      <w:r>
        <w:rPr>
          <w:rFonts w:ascii="MS UI Gothic" w:eastAsia="MS UI Gothic" w:hint="eastAsia"/>
          <w:w w:val="80"/>
        </w:rPr>
        <w:t>ꎬ </w:t>
      </w:r>
      <w:r>
        <w:rPr/>
        <w:t>并处一千元以上一万元以下罚款</w:t>
      </w:r>
      <w:r>
        <w:rPr>
          <w:rFonts w:ascii="MS UI Gothic" w:eastAsia="MS UI Gothic" w:hint="eastAsia"/>
          <w:w w:val="80"/>
        </w:rPr>
        <w:t>ꎮ</w:t>
      </w:r>
    </w:p>
    <w:p>
      <w:pPr>
        <w:pStyle w:val="BodyText"/>
        <w:spacing w:line="295" w:lineRule="auto"/>
        <w:ind w:right="39"/>
        <w:rPr>
          <w:rFonts w:ascii="MS UI Gothic" w:eastAsia="MS UI Gothic" w:hint="eastAsia"/>
        </w:rPr>
      </w:pPr>
      <w:r>
        <w:rPr/>
        <w:t>执业兽医有下列行为之一的</w:t>
      </w:r>
      <w:r>
        <w:rPr>
          <w:rFonts w:ascii="MS UI Gothic" w:eastAsia="MS UI Gothic" w:hint="eastAsia"/>
          <w:w w:val="80"/>
        </w:rPr>
        <w:t>ꎬ </w:t>
      </w:r>
      <w:r>
        <w:rPr/>
        <w:t>由动物卫生监督机构给予警告</w:t>
      </w:r>
      <w:r>
        <w:rPr>
          <w:rFonts w:ascii="MS UI Gothic" w:eastAsia="MS UI Gothic" w:hint="eastAsia"/>
          <w:w w:val="80"/>
        </w:rPr>
        <w:t>ꎬ </w:t>
      </w:r>
      <w:r>
        <w:rPr/>
        <w:t>责令暂停六个月以上一年以下动物诊疗活动</w:t>
      </w:r>
      <w:r>
        <w:rPr>
          <w:rFonts w:ascii="MS UI Gothic" w:eastAsia="MS UI Gothic" w:hint="eastAsia"/>
          <w:w w:val="80"/>
        </w:rPr>
        <w:t>ꎻ </w:t>
      </w:r>
      <w:r>
        <w:rPr/>
        <w:t>情节严重</w:t>
      </w:r>
      <w:r>
        <w:rPr>
          <w:w w:val="105"/>
        </w:rPr>
        <w:t>的</w:t>
      </w:r>
      <w:r>
        <w:rPr>
          <w:rFonts w:ascii="MS UI Gothic" w:eastAsia="MS UI Gothic" w:hint="eastAsia"/>
          <w:w w:val="80"/>
        </w:rPr>
        <w:t>ꎬ </w:t>
      </w:r>
      <w:r>
        <w:rPr>
          <w:w w:val="105"/>
        </w:rPr>
        <w:t>由发证机关吊销注册证书</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违反有关动物诊疗的操作技术</w:t>
      </w:r>
      <w:r>
        <w:rPr/>
        <w:t>规范</w:t>
      </w:r>
      <w:r>
        <w:rPr>
          <w:rFonts w:ascii="MS UI Gothic" w:eastAsia="MS UI Gothic" w:hint="eastAsia"/>
          <w:w w:val="80"/>
        </w:rPr>
        <w:t>ꎬ </w:t>
      </w:r>
      <w:r>
        <w:rPr/>
        <w:t>造成或者可能造成动物疫病传播</w:t>
      </w:r>
      <w:r>
        <w:rPr>
          <w:rFonts w:ascii="MS UI Gothic" w:eastAsia="MS UI Gothic" w:hint="eastAsia"/>
          <w:w w:val="80"/>
        </w:rPr>
        <w:t>、</w:t>
      </w:r>
      <w:r>
        <w:rPr>
          <w:w w:val="105"/>
        </w:rPr>
        <w:t>流行的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6"/>
          <w:w w:val="105"/>
        </w:rPr>
        <w:t>) </w:t>
      </w:r>
      <w:r>
        <w:rPr>
          <w:spacing w:val="5"/>
          <w:w w:val="105"/>
        </w:rPr>
        <w:t>使用不符合国家规定的兽药和</w:t>
      </w:r>
      <w:r>
        <w:rPr>
          <w:spacing w:val="3"/>
          <w:w w:val="110"/>
        </w:rPr>
        <w:t>兽医器械的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3"/>
          <w:w w:val="105"/>
        </w:rPr>
        <w:t>三</w:t>
      </w:r>
      <w:r>
        <w:rPr>
          <w:rFonts w:ascii="MS UI Gothic" w:eastAsia="MS UI Gothic" w:hint="eastAsia"/>
          <w:spacing w:val="3"/>
          <w:w w:val="150"/>
        </w:rPr>
        <w:t>) </w:t>
      </w:r>
      <w:r>
        <w:rPr>
          <w:spacing w:val="5"/>
          <w:w w:val="105"/>
        </w:rPr>
        <w:t>不按照当地人民政府或者兽医</w:t>
      </w:r>
      <w:r>
        <w:rPr>
          <w:spacing w:val="3"/>
          <w:w w:val="105"/>
        </w:rPr>
        <w:t>主管部门要求参加动物疫病预防</w:t>
      </w:r>
      <w:r>
        <w:rPr>
          <w:rFonts w:ascii="MS UI Gothic" w:eastAsia="MS UI Gothic" w:hint="eastAsia"/>
          <w:spacing w:val="-4"/>
          <w:w w:val="80"/>
        </w:rPr>
        <w:t>、 </w:t>
      </w:r>
      <w:r>
        <w:rPr>
          <w:spacing w:val="1"/>
          <w:w w:val="105"/>
        </w:rPr>
        <w:t>控制和</w:t>
      </w:r>
      <w:r>
        <w:rPr>
          <w:spacing w:val="3"/>
          <w:w w:val="105"/>
        </w:rPr>
        <w:t>扑灭活动的</w:t>
      </w:r>
      <w:r>
        <w:rPr>
          <w:rFonts w:ascii="MS UI Gothic" w:eastAsia="MS UI Gothic" w:hint="eastAsia"/>
          <w:w w:val="80"/>
        </w:rPr>
        <w:t>ꎮ</w:t>
      </w:r>
    </w:p>
    <w:p>
      <w:pPr>
        <w:pStyle w:val="BodyText"/>
        <w:spacing w:line="295" w:lineRule="auto"/>
        <w:ind w:right="39"/>
      </w:pPr>
      <w:r>
        <w:rPr/>
        <w:t>第八十三条 违反本法规定</w:t>
      </w:r>
      <w:r>
        <w:rPr>
          <w:rFonts w:ascii="MS UI Gothic" w:eastAsia="MS UI Gothic" w:hint="eastAsia"/>
          <w:w w:val="80"/>
        </w:rPr>
        <w:t>ꎬ </w:t>
      </w:r>
      <w:r>
        <w:rPr/>
        <w:t>从事动物疫病研究与诊疗和动物饲养</w:t>
      </w:r>
      <w:r>
        <w:rPr>
          <w:rFonts w:ascii="MS UI Gothic" w:eastAsia="MS UI Gothic" w:hint="eastAsia"/>
          <w:w w:val="80"/>
        </w:rPr>
        <w:t>、 </w:t>
      </w:r>
      <w:r>
        <w:rPr/>
        <w:t>屠宰</w:t>
      </w:r>
      <w:r>
        <w:rPr>
          <w:rFonts w:ascii="MS UI Gothic" w:eastAsia="MS UI Gothic" w:hint="eastAsia"/>
          <w:w w:val="80"/>
        </w:rPr>
        <w:t>、 </w:t>
      </w:r>
      <w:r>
        <w:rPr/>
        <w:t>经营</w:t>
      </w:r>
      <w:r>
        <w:rPr>
          <w:rFonts w:ascii="MS UI Gothic" w:eastAsia="MS UI Gothic" w:hint="eastAsia"/>
          <w:w w:val="80"/>
        </w:rPr>
        <w:t>、 </w:t>
      </w:r>
      <w:r>
        <w:rPr/>
        <w:t>隔离</w:t>
      </w:r>
      <w:r>
        <w:rPr>
          <w:rFonts w:ascii="MS UI Gothic" w:eastAsia="MS UI Gothic" w:hint="eastAsia"/>
          <w:w w:val="80"/>
        </w:rPr>
        <w:t>、 </w:t>
      </w:r>
      <w:r>
        <w:rPr/>
        <w:t>运输</w:t>
      </w:r>
      <w:r>
        <w:rPr>
          <w:rFonts w:ascii="MS UI Gothic" w:eastAsia="MS UI Gothic" w:hint="eastAsia"/>
          <w:w w:val="80"/>
        </w:rPr>
        <w:t>ꎬ </w:t>
      </w:r>
      <w:r>
        <w:rPr/>
        <w:t>以及动物产品生产</w:t>
      </w:r>
      <w:r>
        <w:rPr>
          <w:rFonts w:ascii="MS UI Gothic" w:eastAsia="MS UI Gothic" w:hint="eastAsia"/>
          <w:w w:val="80"/>
        </w:rPr>
        <w:t>、  </w:t>
      </w:r>
      <w:r>
        <w:rPr/>
        <w:t>经营</w:t>
      </w:r>
      <w:r>
        <w:rPr>
          <w:rFonts w:ascii="MS UI Gothic" w:eastAsia="MS UI Gothic" w:hint="eastAsia"/>
          <w:w w:val="80"/>
        </w:rPr>
        <w:t>、 </w:t>
      </w:r>
      <w:r>
        <w:rPr/>
        <w:t>加工</w:t>
      </w:r>
      <w:r>
        <w:rPr>
          <w:rFonts w:ascii="MS UI Gothic" w:eastAsia="MS UI Gothic" w:hint="eastAsia"/>
          <w:w w:val="80"/>
        </w:rPr>
        <w:t>、 </w:t>
      </w:r>
      <w:r>
        <w:rPr/>
        <w:t>贮藏等活动的单位和个人</w:t>
      </w:r>
      <w:r>
        <w:rPr>
          <w:rFonts w:ascii="MS UI Gothic" w:eastAsia="MS UI Gothic" w:hint="eastAsia"/>
          <w:w w:val="80"/>
        </w:rPr>
        <w:t>ꎬ </w:t>
      </w:r>
      <w:r>
        <w:rPr/>
        <w:t>有下列行为之一的</w:t>
      </w:r>
      <w:r>
        <w:rPr>
          <w:rFonts w:ascii="MS UI Gothic" w:eastAsia="MS UI Gothic" w:hint="eastAsia"/>
          <w:w w:val="80"/>
        </w:rPr>
        <w:t>ꎬ </w:t>
      </w:r>
      <w:r>
        <w:rPr/>
        <w:t>由动物卫生监督机构责</w:t>
      </w:r>
    </w:p>
    <w:p>
      <w:pPr>
        <w:pStyle w:val="BodyText"/>
        <w:spacing w:line="295" w:lineRule="auto" w:before="124"/>
        <w:ind w:right="442" w:firstLine="0"/>
        <w:rPr>
          <w:rFonts w:ascii="MS UI Gothic" w:eastAsia="MS UI Gothic" w:hint="eastAsia"/>
        </w:rPr>
      </w:pPr>
      <w:r>
        <w:rPr/>
        <w:br w:type="column"/>
      </w:r>
      <w:r>
        <w:rPr/>
        <w:t>令改正</w:t>
      </w:r>
      <w:r>
        <w:rPr>
          <w:rFonts w:ascii="MS UI Gothic" w:eastAsia="MS UI Gothic" w:hint="eastAsia"/>
          <w:w w:val="80"/>
        </w:rPr>
        <w:t>ꎻ </w:t>
      </w:r>
      <w:r>
        <w:rPr/>
        <w:t>拒不改正的</w:t>
      </w:r>
      <w:r>
        <w:rPr>
          <w:rFonts w:ascii="MS UI Gothic" w:eastAsia="MS UI Gothic" w:hint="eastAsia"/>
          <w:w w:val="80"/>
        </w:rPr>
        <w:t>ꎬ </w:t>
      </w:r>
      <w:r>
        <w:rPr/>
        <w:t>对违法行为单位处一千元以上一万元以下罚款</w:t>
      </w:r>
      <w:r>
        <w:rPr>
          <w:rFonts w:ascii="MS UI Gothic" w:eastAsia="MS UI Gothic" w:hint="eastAsia"/>
          <w:w w:val="80"/>
        </w:rPr>
        <w:t>ꎬ </w:t>
      </w:r>
      <w:r>
        <w:rPr/>
        <w:t>对违法行为</w:t>
      </w:r>
      <w:r>
        <w:rPr>
          <w:w w:val="105"/>
        </w:rPr>
        <w:t>个人可以处五百元以下罚款</w:t>
      </w:r>
      <w:r>
        <w:rPr>
          <w:rFonts w:ascii="MS UI Gothic" w:eastAsia="MS UI Gothic" w:hint="eastAsia"/>
          <w:w w:val="235"/>
        </w:rPr>
        <w:t>:</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不履行动物疫情报告义务的</w:t>
      </w:r>
      <w:r>
        <w:rPr>
          <w:rFonts w:ascii="MS UI Gothic" w:eastAsia="MS UI Gothic" w:hint="eastAsia"/>
          <w:w w:val="80"/>
        </w:rPr>
        <w:t>ꎻ</w:t>
      </w:r>
    </w:p>
    <w:p>
      <w:pPr>
        <w:pStyle w:val="BodyText"/>
        <w:spacing w:line="295" w:lineRule="auto" w:before="58"/>
        <w:ind w:right="442"/>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5"/>
          <w:w w:val="105"/>
        </w:rPr>
        <w:t>) </w:t>
      </w:r>
      <w:r>
        <w:rPr>
          <w:spacing w:val="5"/>
          <w:w w:val="105"/>
        </w:rPr>
        <w:t>不如实提供与动物防疫活动有</w:t>
      </w:r>
      <w:r>
        <w:rPr>
          <w:spacing w:val="3"/>
          <w:w w:val="110"/>
        </w:rPr>
        <w:t>关资料的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三</w:t>
      </w:r>
      <w:r>
        <w:rPr>
          <w:rFonts w:ascii="MS UI Gothic" w:eastAsia="MS UI Gothic" w:hint="eastAsia"/>
          <w:spacing w:val="5"/>
          <w:w w:val="105"/>
        </w:rPr>
        <w:t>) </w:t>
      </w:r>
      <w:r>
        <w:rPr>
          <w:spacing w:val="5"/>
          <w:w w:val="105"/>
        </w:rPr>
        <w:t>拒绝动物卫生监督机构进行监</w:t>
      </w:r>
      <w:r>
        <w:rPr>
          <w:spacing w:val="3"/>
          <w:w w:val="110"/>
        </w:rPr>
        <w:t>督检查的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四</w:t>
      </w:r>
      <w:r>
        <w:rPr>
          <w:rFonts w:ascii="MS UI Gothic" w:eastAsia="MS UI Gothic" w:hint="eastAsia"/>
          <w:spacing w:val="4"/>
          <w:w w:val="150"/>
        </w:rPr>
        <w:t>) </w:t>
      </w:r>
      <w:r>
        <w:rPr>
          <w:spacing w:val="5"/>
          <w:w w:val="105"/>
        </w:rPr>
        <w:t>拒绝动物疫病预防控制机构进</w:t>
      </w:r>
      <w:r>
        <w:rPr>
          <w:spacing w:val="3"/>
          <w:w w:val="105"/>
        </w:rPr>
        <w:t>行动物疫病监测</w:t>
      </w:r>
      <w:r>
        <w:rPr>
          <w:rFonts w:ascii="MS UI Gothic" w:eastAsia="MS UI Gothic" w:hint="eastAsia"/>
          <w:w w:val="80"/>
        </w:rPr>
        <w:t>、 </w:t>
      </w:r>
      <w:r>
        <w:rPr>
          <w:spacing w:val="3"/>
          <w:w w:val="105"/>
        </w:rPr>
        <w:t>检测的</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第八十四条 违反本法规定</w:t>
      </w:r>
      <w:r>
        <w:rPr>
          <w:rFonts w:ascii="MS UI Gothic" w:eastAsia="MS UI Gothic" w:hint="eastAsia"/>
          <w:spacing w:val="7"/>
          <w:w w:val="80"/>
        </w:rPr>
        <w:t>ꎬ </w:t>
      </w:r>
      <w:r>
        <w:rPr>
          <w:spacing w:val="2"/>
        </w:rPr>
        <w:t>构成犯</w:t>
      </w:r>
      <w:r>
        <w:rPr>
          <w:spacing w:val="3"/>
        </w:rPr>
        <w:t>罪的</w:t>
      </w:r>
      <w:r>
        <w:rPr>
          <w:rFonts w:ascii="MS UI Gothic" w:eastAsia="MS UI Gothic" w:hint="eastAsia"/>
          <w:spacing w:val="2"/>
          <w:w w:val="80"/>
        </w:rPr>
        <w:t>ꎬ </w:t>
      </w:r>
      <w:r>
        <w:rPr>
          <w:spacing w:val="3"/>
        </w:rPr>
        <w:t>依法追究刑事责任</w:t>
      </w:r>
      <w:r>
        <w:rPr>
          <w:rFonts w:ascii="MS UI Gothic" w:eastAsia="MS UI Gothic" w:hint="eastAsia"/>
          <w:w w:val="80"/>
        </w:rPr>
        <w:t>ꎮ</w:t>
      </w:r>
    </w:p>
    <w:p>
      <w:pPr>
        <w:pStyle w:val="BodyText"/>
        <w:spacing w:line="295" w:lineRule="auto"/>
        <w:ind w:right="440"/>
        <w:rPr>
          <w:rFonts w:ascii="MS UI Gothic" w:eastAsia="MS UI Gothic" w:hint="eastAsia"/>
        </w:rPr>
      </w:pPr>
      <w:r>
        <w:rPr/>
        <w:t>违反本法规定</w:t>
      </w:r>
      <w:r>
        <w:rPr>
          <w:rFonts w:ascii="MS UI Gothic" w:eastAsia="MS UI Gothic" w:hint="eastAsia"/>
          <w:w w:val="80"/>
        </w:rPr>
        <w:t>ꎬ </w:t>
      </w:r>
      <w:r>
        <w:rPr/>
        <w:t>导致动物疫病传播</w:t>
      </w:r>
      <w:r>
        <w:rPr>
          <w:rFonts w:ascii="MS UI Gothic" w:eastAsia="MS UI Gothic" w:hint="eastAsia"/>
        </w:rPr>
        <w:t>、</w:t>
      </w:r>
      <w:r>
        <w:rPr/>
        <w:t>流行等</w:t>
      </w:r>
      <w:r>
        <w:rPr>
          <w:rFonts w:ascii="MS UI Gothic" w:eastAsia="MS UI Gothic" w:hint="eastAsia"/>
          <w:w w:val="80"/>
        </w:rPr>
        <w:t>ꎬ </w:t>
      </w:r>
      <w:r>
        <w:rPr/>
        <w:t>给他人人身</w:t>
      </w:r>
      <w:r>
        <w:rPr>
          <w:rFonts w:ascii="MS UI Gothic" w:eastAsia="MS UI Gothic" w:hint="eastAsia"/>
        </w:rPr>
        <w:t>、 </w:t>
      </w:r>
      <w:r>
        <w:rPr/>
        <w:t>财产造成损害的</w:t>
      </w:r>
      <w:r>
        <w:rPr>
          <w:rFonts w:ascii="MS UI Gothic" w:eastAsia="MS UI Gothic" w:hint="eastAsia"/>
          <w:w w:val="80"/>
        </w:rPr>
        <w:t>ꎬ</w:t>
      </w:r>
      <w:r>
        <w:rPr/>
        <w:t>依法承担民事责任</w:t>
      </w:r>
      <w:r>
        <w:rPr>
          <w:rFonts w:ascii="MS UI Gothic" w:eastAsia="MS UI Gothic" w:hint="eastAsia"/>
          <w:w w:val="80"/>
        </w:rPr>
        <w:t>ꎮ</w:t>
      </w:r>
    </w:p>
    <w:p>
      <w:pPr>
        <w:pStyle w:val="BodyText"/>
        <w:tabs>
          <w:tab w:pos="2011" w:val="left" w:leader="none"/>
          <w:tab w:pos="2639" w:val="left" w:leader="none"/>
        </w:tabs>
        <w:spacing w:before="149"/>
        <w:ind w:left="1172" w:firstLine="0"/>
        <w:jc w:val="left"/>
      </w:pPr>
      <w:r>
        <w:rPr>
          <w:spacing w:val="3"/>
          <w:w w:val="105"/>
        </w:rPr>
        <w:t>第十</w:t>
      </w:r>
      <w:r>
        <w:rPr>
          <w:w w:val="105"/>
        </w:rPr>
        <w:t>章</w:t>
        <w:tab/>
        <w:t>附</w:t>
        <w:tab/>
        <w:t>则</w:t>
      </w:r>
    </w:p>
    <w:p>
      <w:pPr>
        <w:pStyle w:val="BodyText"/>
        <w:tabs>
          <w:tab w:pos="1855" w:val="left" w:leader="none"/>
        </w:tabs>
        <w:spacing w:before="215"/>
        <w:ind w:left="543" w:firstLine="0"/>
        <w:jc w:val="left"/>
        <w:rPr>
          <w:rFonts w:ascii="MS UI Gothic" w:eastAsia="MS UI Gothic" w:hint="eastAsia"/>
        </w:rPr>
      </w:pPr>
      <w:r>
        <w:rPr>
          <w:spacing w:val="3"/>
        </w:rPr>
        <w:t>第八</w:t>
      </w:r>
      <w:r>
        <w:rPr>
          <w:spacing w:val="11"/>
        </w:rPr>
        <w:t>十</w:t>
      </w:r>
      <w:r>
        <w:rPr>
          <w:spacing w:val="15"/>
        </w:rPr>
        <w:t>五</w:t>
      </w:r>
      <w:r>
        <w:rPr/>
        <w:t>条</w:t>
        <w:tab/>
      </w:r>
      <w:r>
        <w:rPr>
          <w:spacing w:val="17"/>
        </w:rPr>
        <w:t>本法</w:t>
      </w:r>
      <w:r>
        <w:rPr/>
        <w:t>自</w:t>
      </w:r>
      <w:r>
        <w:rPr>
          <w:spacing w:val="-48"/>
        </w:rPr>
        <w:t> </w:t>
      </w:r>
      <w:r>
        <w:rPr>
          <w:rFonts w:ascii="MS UI Gothic" w:eastAsia="MS UI Gothic" w:hint="eastAsia"/>
        </w:rPr>
        <w:t>２００８</w:t>
      </w:r>
      <w:r>
        <w:rPr>
          <w:rFonts w:ascii="MS UI Gothic" w:eastAsia="MS UI Gothic" w:hint="eastAsia"/>
          <w:spacing w:val="-2"/>
        </w:rPr>
        <w:t> </w:t>
      </w:r>
      <w:r>
        <w:rPr/>
        <w:t>年</w:t>
      </w:r>
      <w:r>
        <w:rPr>
          <w:spacing w:val="-47"/>
        </w:rPr>
        <w:t> </w:t>
      </w:r>
      <w:r>
        <w:rPr>
          <w:rFonts w:ascii="MS UI Gothic" w:eastAsia="MS UI Gothic" w:hint="eastAsia"/>
        </w:rPr>
        <w:t>１</w:t>
      </w:r>
      <w:r>
        <w:rPr>
          <w:rFonts w:ascii="MS UI Gothic" w:eastAsia="MS UI Gothic" w:hint="eastAsia"/>
          <w:spacing w:val="-2"/>
        </w:rPr>
        <w:t> </w:t>
      </w:r>
      <w:r>
        <w:rPr/>
        <w:t>月</w:t>
      </w:r>
      <w:r>
        <w:rPr>
          <w:spacing w:val="-48"/>
        </w:rPr>
        <w:t> </w:t>
      </w:r>
      <w:r>
        <w:rPr>
          <w:rFonts w:ascii="MS UI Gothic" w:eastAsia="MS UI Gothic" w:hint="eastAsia"/>
        </w:rPr>
        <w:t>１</w:t>
      </w:r>
    </w:p>
    <w:p>
      <w:pPr>
        <w:pStyle w:val="BodyText"/>
        <w:spacing w:before="58"/>
        <w:ind w:firstLine="0"/>
        <w:jc w:val="left"/>
        <w:rPr>
          <w:rFonts w:ascii="MS UI Gothic" w:eastAsia="MS UI Gothic" w:hint="eastAsia"/>
        </w:rPr>
      </w:pPr>
      <w:r>
        <w:rPr/>
        <w:t>日起施行</w:t>
      </w:r>
      <w:r>
        <w:rPr>
          <w:rFonts w:ascii="MS UI Gothic" w:eastAsia="MS UI Gothic" w:hint="eastAsia"/>
          <w:w w:val="80"/>
        </w:rPr>
        <w:t>ꎮ</w:t>
      </w:r>
    </w:p>
    <w:p>
      <w:pPr>
        <w:spacing w:after="0"/>
        <w:jc w:val="left"/>
        <w:rPr>
          <w:rFonts w:ascii="MS UI Gothic" w:eastAsia="MS UI Gothic" w:hint="eastAsia"/>
        </w:rPr>
        <w:sectPr>
          <w:type w:val="continuous"/>
          <w:pgSz w:w="10500" w:h="14750"/>
          <w:pgMar w:top="960" w:bottom="280" w:left="980" w:right="980"/>
          <w:cols w:num="2" w:equalWidth="0">
            <w:col w:w="3936" w:space="256"/>
            <w:col w:w="4348"/>
          </w:cols>
        </w:sectPr>
      </w:pPr>
    </w:p>
    <w:p>
      <w:pPr>
        <w:pStyle w:val="Heading3"/>
        <w:spacing w:before="285"/>
        <w:ind w:left="310"/>
        <w:rPr>
          <w:rFonts w:ascii="Microsoft Yi Baiti" w:eastAsia="Microsoft Yi Baiti" w:hint="eastAsia"/>
        </w:rPr>
      </w:pPr>
      <w:r>
        <w:rPr/>
        <w:t>重大动物疫情应急条例 </w:t>
      </w:r>
      <w:r>
        <w:rPr>
          <w:rFonts w:ascii="Microsoft Yi Baiti" w:eastAsia="Microsoft Yi Baiti" w:hint="eastAsia"/>
        </w:rPr>
        <w:t>(</w:t>
      </w:r>
      <w:r>
        <w:rPr>
          <w:rFonts w:ascii="MS UI Gothic" w:eastAsia="MS UI Gothic" w:hint="eastAsia"/>
        </w:rPr>
        <w:t>２０１７ </w:t>
      </w:r>
      <w:r>
        <w:rPr/>
        <w:t>年修订</w:t>
      </w:r>
      <w:r>
        <w:rPr>
          <w:rFonts w:ascii="Microsoft Yi Baiti" w:eastAsia="Microsoft Yi Baiti" w:hint="eastAsia"/>
        </w:rPr>
        <w:t>)</w:t>
      </w:r>
    </w:p>
    <w:p>
      <w:pPr>
        <w:pStyle w:val="BodyText"/>
        <w:spacing w:before="366"/>
        <w:ind w:left="543" w:firstLine="0"/>
        <w:jc w:val="left"/>
        <w:rPr>
          <w:rFonts w:ascii="MS UI Gothic" w:eastAsia="MS UI Gothic" w:hint="eastAsia"/>
        </w:rPr>
      </w:pPr>
      <w:r>
        <w:rPr>
          <w:rFonts w:ascii="Microsoft Yi Baiti" w:eastAsia="Microsoft Yi Baiti" w:hint="eastAsia"/>
          <w:spacing w:val="2"/>
        </w:rPr>
        <w:t>(</w:t>
      </w:r>
      <w:r>
        <w:rPr>
          <w:rFonts w:ascii="MS UI Gothic" w:eastAsia="MS UI Gothic" w:hint="eastAsia"/>
          <w:spacing w:val="-5"/>
        </w:rPr>
        <w:t>２００５ </w:t>
      </w:r>
      <w:r>
        <w:rPr>
          <w:spacing w:val="-36"/>
        </w:rPr>
        <w:t>年 </w:t>
      </w:r>
      <w:r>
        <w:rPr>
          <w:rFonts w:ascii="MS UI Gothic" w:eastAsia="MS UI Gothic" w:hint="eastAsia"/>
          <w:spacing w:val="-10"/>
        </w:rPr>
        <w:t>１１ </w:t>
      </w:r>
      <w:r>
        <w:rPr>
          <w:spacing w:val="-36"/>
        </w:rPr>
        <w:t>月 </w:t>
      </w:r>
      <w:r>
        <w:rPr>
          <w:rFonts w:ascii="MS UI Gothic" w:eastAsia="MS UI Gothic" w:hint="eastAsia"/>
          <w:spacing w:val="-10"/>
        </w:rPr>
        <w:t>１８ </w:t>
      </w:r>
      <w:r>
        <w:rPr>
          <w:spacing w:val="-9"/>
        </w:rPr>
        <w:t>日国务院令第 </w:t>
      </w:r>
      <w:r>
        <w:rPr>
          <w:rFonts w:ascii="MS UI Gothic" w:eastAsia="MS UI Gothic" w:hint="eastAsia"/>
          <w:spacing w:val="-7"/>
        </w:rPr>
        <w:t>４５０ </w:t>
      </w:r>
      <w:r>
        <w:rPr>
          <w:spacing w:val="-17"/>
        </w:rPr>
        <w:t>号公布 根据 </w:t>
      </w:r>
      <w:r>
        <w:rPr>
          <w:rFonts w:ascii="MS UI Gothic" w:eastAsia="MS UI Gothic" w:hint="eastAsia"/>
          <w:spacing w:val="-6"/>
        </w:rPr>
        <w:t>２０１７ </w:t>
      </w:r>
      <w:r>
        <w:rPr>
          <w:spacing w:val="-35"/>
        </w:rPr>
        <w:t>年 </w:t>
      </w:r>
      <w:r>
        <w:rPr>
          <w:rFonts w:ascii="MS UI Gothic" w:eastAsia="MS UI Gothic" w:hint="eastAsia"/>
          <w:spacing w:val="-9"/>
        </w:rPr>
        <w:t>１０ </w:t>
      </w:r>
      <w:r>
        <w:rPr>
          <w:spacing w:val="-35"/>
        </w:rPr>
        <w:t>月 </w:t>
      </w:r>
      <w:r>
        <w:rPr>
          <w:rFonts w:ascii="MS UI Gothic" w:eastAsia="MS UI Gothic" w:hint="eastAsia"/>
          <w:spacing w:val="-13"/>
        </w:rPr>
        <w:t>７ </w:t>
      </w:r>
      <w:r>
        <w:rPr>
          <w:spacing w:val="-7"/>
        </w:rPr>
        <w:t>日国务院令第 </w:t>
      </w:r>
      <w:r>
        <w:rPr>
          <w:rFonts w:ascii="MS UI Gothic" w:eastAsia="MS UI Gothic" w:hint="eastAsia"/>
        </w:rPr>
        <w:t>６８７</w:t>
      </w:r>
    </w:p>
    <w:p>
      <w:pPr>
        <w:pStyle w:val="BodyText"/>
        <w:spacing w:before="58"/>
        <w:ind w:firstLine="0"/>
        <w:jc w:val="left"/>
        <w:rPr>
          <w:rFonts w:ascii="Microsoft Yi Baiti" w:hAnsi="Microsoft Yi Baiti" w:eastAsia="Microsoft Yi Baiti" w:hint="eastAsia"/>
        </w:rPr>
      </w:pPr>
      <w:r>
        <w:rPr>
          <w:w w:val="110"/>
        </w:rPr>
        <w:t>号 </w:t>
      </w:r>
      <w:r>
        <w:rPr>
          <w:rFonts w:ascii="Microsoft Yi Baiti" w:hAnsi="Microsoft Yi Baiti" w:eastAsia="Microsoft Yi Baiti" w:hint="eastAsia"/>
          <w:w w:val="110"/>
        </w:rPr>
        <w:t>« </w:t>
      </w:r>
      <w:r>
        <w:rPr>
          <w:w w:val="110"/>
        </w:rPr>
        <w:t>国务院关于修改部分行政法规的决定</w:t>
      </w:r>
      <w:r>
        <w:rPr>
          <w:rFonts w:ascii="Microsoft Yi Baiti" w:hAnsi="Microsoft Yi Baiti" w:eastAsia="Microsoft Yi Baiti" w:hint="eastAsia"/>
          <w:w w:val="110"/>
        </w:rPr>
        <w:t>» </w:t>
      </w:r>
      <w:r>
        <w:rPr>
          <w:w w:val="110"/>
        </w:rPr>
        <w:t>修订</w:t>
      </w:r>
      <w:r>
        <w:rPr>
          <w:rFonts w:ascii="Microsoft Yi Baiti" w:hAnsi="Microsoft Yi Baiti" w:eastAsia="Microsoft Yi Baiti" w:hint="eastAsia"/>
          <w:w w:val="110"/>
        </w:rPr>
        <w:t>)</w:t>
      </w:r>
    </w:p>
    <w:p>
      <w:pPr>
        <w:pStyle w:val="BodyText"/>
        <w:ind w:left="0" w:firstLine="0"/>
        <w:jc w:val="left"/>
        <w:rPr>
          <w:rFonts w:ascii="Microsoft Yi Baiti"/>
          <w:sz w:val="28"/>
        </w:rPr>
      </w:pPr>
    </w:p>
    <w:p>
      <w:pPr>
        <w:spacing w:after="0"/>
        <w:jc w:val="left"/>
        <w:rPr>
          <w:rFonts w:ascii="Microsoft Yi Baiti"/>
          <w:sz w:val="28"/>
        </w:rPr>
        <w:sectPr>
          <w:type w:val="continuous"/>
          <w:pgSz w:w="10500" w:h="14750"/>
          <w:pgMar w:top="960" w:bottom="280" w:left="980" w:right="980"/>
        </w:sectPr>
      </w:pPr>
    </w:p>
    <w:p>
      <w:pPr>
        <w:pStyle w:val="BodyText"/>
        <w:spacing w:before="6"/>
        <w:ind w:left="0" w:firstLine="0"/>
        <w:jc w:val="left"/>
        <w:rPr>
          <w:rFonts w:ascii="Microsoft Yi Baiti"/>
          <w:sz w:val="23"/>
        </w:rPr>
      </w:pPr>
    </w:p>
    <w:p>
      <w:pPr>
        <w:pStyle w:val="BodyText"/>
        <w:tabs>
          <w:tab w:pos="2011" w:val="left" w:leader="none"/>
          <w:tab w:pos="2639" w:val="left" w:leader="none"/>
        </w:tabs>
        <w:ind w:left="1172" w:firstLine="0"/>
        <w:jc w:val="left"/>
      </w:pPr>
      <w:r>
        <w:rPr>
          <w:spacing w:val="3"/>
          <w:w w:val="105"/>
        </w:rPr>
        <w:t>第一</w:t>
      </w:r>
      <w:r>
        <w:rPr>
          <w:w w:val="105"/>
        </w:rPr>
        <w:t>章</w:t>
        <w:tab/>
        <w:t>总</w:t>
        <w:tab/>
        <w:t>则</w:t>
      </w:r>
    </w:p>
    <w:p>
      <w:pPr>
        <w:pStyle w:val="BodyText"/>
        <w:spacing w:before="11"/>
        <w:ind w:left="0" w:firstLine="0"/>
        <w:jc w:val="left"/>
        <w:rPr>
          <w:sz w:val="16"/>
        </w:rPr>
      </w:pPr>
    </w:p>
    <w:p>
      <w:pPr>
        <w:pStyle w:val="BodyText"/>
        <w:spacing w:line="288" w:lineRule="auto"/>
        <w:ind w:right="39"/>
        <w:rPr>
          <w:rFonts w:ascii="MS UI Gothic" w:hAnsi="MS UI Gothic" w:eastAsia="MS UI Gothic" w:hint="eastAsia"/>
        </w:rPr>
      </w:pPr>
      <w:r>
        <w:rPr/>
        <w:t>第一条 为了迅速控制</w:t>
      </w:r>
      <w:r>
        <w:rPr>
          <w:rFonts w:ascii="MS UI Gothic" w:hAnsi="MS UI Gothic" w:eastAsia="MS UI Gothic" w:hint="eastAsia"/>
        </w:rPr>
        <w:t>、  </w:t>
      </w:r>
      <w:r>
        <w:rPr/>
        <w:t>扑灭重大动物疫情</w:t>
      </w:r>
      <w:r>
        <w:rPr>
          <w:rFonts w:ascii="MS UI Gothic" w:hAnsi="MS UI Gothic" w:eastAsia="MS UI Gothic" w:hint="eastAsia"/>
          <w:w w:val="80"/>
        </w:rPr>
        <w:t>ꎬ </w:t>
      </w:r>
      <w:r>
        <w:rPr/>
        <w:t>保障养殖业生产安全</w:t>
      </w:r>
      <w:r>
        <w:rPr>
          <w:rFonts w:ascii="MS UI Gothic" w:hAnsi="MS UI Gothic" w:eastAsia="MS UI Gothic" w:hint="eastAsia"/>
          <w:w w:val="80"/>
        </w:rPr>
        <w:t>ꎬ </w:t>
      </w:r>
      <w:r>
        <w:rPr/>
        <w:t>保护公众身体健康与生命安全</w:t>
      </w:r>
      <w:r>
        <w:rPr>
          <w:rFonts w:ascii="MS UI Gothic" w:hAnsi="MS UI Gothic" w:eastAsia="MS UI Gothic" w:hint="eastAsia"/>
          <w:w w:val="80"/>
        </w:rPr>
        <w:t>ꎬ </w:t>
      </w:r>
      <w:r>
        <w:rPr/>
        <w:t>维护正常的社会秩序</w:t>
      </w:r>
      <w:r>
        <w:rPr>
          <w:rFonts w:ascii="MS UI Gothic" w:hAnsi="MS UI Gothic" w:eastAsia="MS UI Gothic" w:hint="eastAsia"/>
          <w:w w:val="80"/>
        </w:rPr>
        <w:t>ꎬ </w:t>
      </w:r>
      <w:r>
        <w:rPr/>
        <w:t>根据 </w:t>
      </w:r>
      <w:r>
        <w:rPr>
          <w:rFonts w:ascii="MS UI Gothic" w:hAnsi="MS UI Gothic" w:eastAsia="MS UI Gothic" w:hint="eastAsia"/>
        </w:rPr>
        <w:t>« </w:t>
      </w:r>
      <w:r>
        <w:rPr/>
        <w:t>中华人民共和国动物防疫法</w:t>
      </w:r>
      <w:r>
        <w:rPr>
          <w:rFonts w:ascii="MS UI Gothic" w:hAnsi="MS UI Gothic" w:eastAsia="MS UI Gothic" w:hint="eastAsia"/>
        </w:rPr>
        <w:t>» </w:t>
      </w:r>
      <w:r>
        <w:rPr>
          <w:rFonts w:ascii="MS UI Gothic" w:hAnsi="MS UI Gothic" w:eastAsia="MS UI Gothic" w:hint="eastAsia"/>
          <w:w w:val="80"/>
        </w:rPr>
        <w:t>ꎬ </w:t>
      </w:r>
      <w:r>
        <w:rPr/>
        <w:t>制定本条例</w:t>
      </w:r>
      <w:r>
        <w:rPr>
          <w:rFonts w:ascii="MS UI Gothic" w:hAnsi="MS UI Gothic" w:eastAsia="MS UI Gothic" w:hint="eastAsia"/>
          <w:w w:val="80"/>
        </w:rPr>
        <w:t>ꎮ</w:t>
      </w:r>
    </w:p>
    <w:p>
      <w:pPr>
        <w:pStyle w:val="BodyText"/>
        <w:spacing w:line="288" w:lineRule="auto"/>
        <w:ind w:right="38"/>
        <w:rPr>
          <w:rFonts w:ascii="MS UI Gothic" w:eastAsia="MS UI Gothic" w:hint="eastAsia"/>
        </w:rPr>
      </w:pPr>
      <w:r>
        <w:rPr/>
        <w:t>第二条 本条例所称重大动物疫情</w:t>
      </w:r>
      <w:r>
        <w:rPr>
          <w:rFonts w:ascii="MS UI Gothic" w:eastAsia="MS UI Gothic" w:hint="eastAsia"/>
          <w:w w:val="80"/>
        </w:rPr>
        <w:t>ꎬ</w:t>
      </w:r>
      <w:r>
        <w:rPr/>
        <w:t>是指高致病性禽流感等发病率或者死亡率高的动物疫病突然发生</w:t>
      </w:r>
      <w:r>
        <w:rPr>
          <w:rFonts w:ascii="MS UI Gothic" w:eastAsia="MS UI Gothic" w:hint="eastAsia"/>
          <w:w w:val="80"/>
        </w:rPr>
        <w:t>ꎬ </w:t>
      </w:r>
      <w:r>
        <w:rPr/>
        <w:t>迅速传播</w:t>
      </w:r>
      <w:r>
        <w:rPr>
          <w:rFonts w:ascii="MS UI Gothic" w:eastAsia="MS UI Gothic" w:hint="eastAsia"/>
          <w:w w:val="80"/>
        </w:rPr>
        <w:t>ꎬ </w:t>
      </w:r>
      <w:r>
        <w:rPr/>
        <w:t>给养殖业生产安全造成严重威胁</w:t>
      </w:r>
      <w:r>
        <w:rPr>
          <w:rFonts w:ascii="MS UI Gothic" w:eastAsia="MS UI Gothic" w:hint="eastAsia"/>
          <w:w w:val="80"/>
        </w:rPr>
        <w:t>、 </w:t>
      </w:r>
      <w:r>
        <w:rPr/>
        <w:t>危害</w:t>
      </w:r>
      <w:r>
        <w:rPr>
          <w:rFonts w:ascii="MS UI Gothic" w:eastAsia="MS UI Gothic" w:hint="eastAsia"/>
          <w:w w:val="80"/>
        </w:rPr>
        <w:t>ꎬ </w:t>
      </w:r>
      <w:r>
        <w:rPr/>
        <w:t>以及可能对公众身体健康与生命安全造成危害的情形</w:t>
      </w:r>
      <w:r>
        <w:rPr>
          <w:rFonts w:ascii="MS UI Gothic" w:eastAsia="MS UI Gothic" w:hint="eastAsia"/>
          <w:w w:val="80"/>
        </w:rPr>
        <w:t>ꎬ </w:t>
      </w:r>
      <w:r>
        <w:rPr/>
        <w:t>包括特别重大动物疫情</w:t>
      </w:r>
      <w:r>
        <w:rPr>
          <w:rFonts w:ascii="MS UI Gothic" w:eastAsia="MS UI Gothic" w:hint="eastAsia"/>
          <w:w w:val="80"/>
        </w:rPr>
        <w:t>ꎮ</w:t>
      </w:r>
    </w:p>
    <w:p>
      <w:pPr>
        <w:pStyle w:val="BodyText"/>
        <w:spacing w:line="290" w:lineRule="auto" w:before="85"/>
        <w:ind w:right="442"/>
        <w:rPr>
          <w:rFonts w:ascii="MS UI Gothic" w:eastAsia="MS UI Gothic" w:hint="eastAsia"/>
        </w:rPr>
      </w:pPr>
      <w:r>
        <w:rPr/>
        <w:br w:type="column"/>
      </w:r>
      <w:r>
        <w:rPr/>
        <w:t>第三条 重大动物疫情应急工作应当坚持加强领导</w:t>
      </w:r>
      <w:r>
        <w:rPr>
          <w:rFonts w:ascii="MS UI Gothic" w:eastAsia="MS UI Gothic" w:hint="eastAsia"/>
        </w:rPr>
        <w:t>、 </w:t>
      </w:r>
      <w:r>
        <w:rPr/>
        <w:t>密切配合</w:t>
      </w:r>
      <w:r>
        <w:rPr>
          <w:rFonts w:ascii="MS UI Gothic" w:eastAsia="MS UI Gothic" w:hint="eastAsia"/>
          <w:w w:val="80"/>
        </w:rPr>
        <w:t>ꎬ </w:t>
      </w:r>
      <w:r>
        <w:rPr/>
        <w:t>依靠科学</w:t>
      </w:r>
      <w:r>
        <w:rPr>
          <w:rFonts w:ascii="MS UI Gothic" w:eastAsia="MS UI Gothic" w:hint="eastAsia"/>
        </w:rPr>
        <w:t>、 </w:t>
      </w:r>
      <w:r>
        <w:rPr/>
        <w:t>依法防治</w:t>
      </w:r>
      <w:r>
        <w:rPr>
          <w:rFonts w:ascii="MS UI Gothic" w:eastAsia="MS UI Gothic" w:hint="eastAsia"/>
          <w:w w:val="80"/>
        </w:rPr>
        <w:t>ꎬ </w:t>
      </w:r>
      <w:r>
        <w:rPr/>
        <w:t>群防群控</w:t>
      </w:r>
      <w:r>
        <w:rPr>
          <w:rFonts w:ascii="MS UI Gothic" w:eastAsia="MS UI Gothic" w:hint="eastAsia"/>
        </w:rPr>
        <w:t>、 </w:t>
      </w:r>
      <w:r>
        <w:rPr/>
        <w:t>果断处置的方针</w:t>
      </w:r>
      <w:r>
        <w:rPr>
          <w:rFonts w:ascii="MS UI Gothic" w:eastAsia="MS UI Gothic" w:hint="eastAsia"/>
          <w:w w:val="80"/>
        </w:rPr>
        <w:t>ꎬ </w:t>
      </w:r>
      <w:r>
        <w:rPr/>
        <w:t>及时发现</w:t>
      </w:r>
      <w:r>
        <w:rPr>
          <w:rFonts w:ascii="MS UI Gothic" w:eastAsia="MS UI Gothic" w:hint="eastAsia"/>
          <w:w w:val="80"/>
        </w:rPr>
        <w:t>ꎬ </w:t>
      </w:r>
      <w:r>
        <w:rPr/>
        <w:t>快速反应</w:t>
      </w:r>
      <w:r>
        <w:rPr>
          <w:rFonts w:ascii="MS UI Gothic" w:eastAsia="MS UI Gothic" w:hint="eastAsia"/>
          <w:w w:val="80"/>
        </w:rPr>
        <w:t>ꎬ </w:t>
      </w:r>
      <w:r>
        <w:rPr/>
        <w:t>严格处理</w:t>
      </w:r>
      <w:r>
        <w:rPr>
          <w:rFonts w:ascii="MS UI Gothic" w:eastAsia="MS UI Gothic" w:hint="eastAsia"/>
          <w:w w:val="80"/>
        </w:rPr>
        <w:t>ꎬ </w:t>
      </w:r>
      <w:r>
        <w:rPr/>
        <w:t>减少损失</w:t>
      </w:r>
      <w:r>
        <w:rPr>
          <w:rFonts w:ascii="MS UI Gothic" w:eastAsia="MS UI Gothic" w:hint="eastAsia"/>
          <w:w w:val="80"/>
        </w:rPr>
        <w:t>ꎮ</w:t>
      </w:r>
    </w:p>
    <w:p>
      <w:pPr>
        <w:pStyle w:val="BodyText"/>
        <w:spacing w:line="288" w:lineRule="auto"/>
        <w:ind w:right="442"/>
        <w:rPr>
          <w:rFonts w:ascii="MS UI Gothic" w:eastAsia="MS UI Gothic" w:hint="eastAsia"/>
        </w:rPr>
      </w:pPr>
      <w:r>
        <w:rPr/>
        <w:t>第四条 重大动物疫情应急工作按照属地管理的原则</w:t>
      </w:r>
      <w:r>
        <w:rPr>
          <w:rFonts w:ascii="MS UI Gothic" w:eastAsia="MS UI Gothic" w:hint="eastAsia"/>
          <w:w w:val="80"/>
        </w:rPr>
        <w:t>ꎬ </w:t>
      </w:r>
      <w:r>
        <w:rPr/>
        <w:t>实行政府统一领导</w:t>
      </w:r>
      <w:r>
        <w:rPr>
          <w:rFonts w:ascii="MS UI Gothic" w:eastAsia="MS UI Gothic" w:hint="eastAsia"/>
          <w:w w:val="80"/>
        </w:rPr>
        <w:t>、 </w:t>
      </w:r>
      <w:r>
        <w:rPr/>
        <w:t>部门分工负责</w:t>
      </w:r>
      <w:r>
        <w:rPr>
          <w:rFonts w:ascii="MS UI Gothic" w:eastAsia="MS UI Gothic" w:hint="eastAsia"/>
          <w:w w:val="80"/>
        </w:rPr>
        <w:t>ꎬ </w:t>
      </w:r>
      <w:r>
        <w:rPr/>
        <w:t>逐级建立责任制</w:t>
      </w:r>
      <w:r>
        <w:rPr>
          <w:rFonts w:ascii="MS UI Gothic" w:eastAsia="MS UI Gothic" w:hint="eastAsia"/>
          <w:w w:val="80"/>
        </w:rPr>
        <w:t>ꎮ</w:t>
      </w:r>
    </w:p>
    <w:p>
      <w:pPr>
        <w:pStyle w:val="BodyText"/>
        <w:spacing w:line="288" w:lineRule="auto"/>
        <w:ind w:right="442"/>
        <w:rPr>
          <w:rFonts w:ascii="MS UI Gothic" w:eastAsia="MS UI Gothic" w:hint="eastAsia"/>
        </w:rPr>
      </w:pPr>
      <w:r>
        <w:rPr/>
        <w:t>县级以上人民政府兽医主管部门具体负责组织重大动物疫情的监测</w:t>
      </w:r>
      <w:r>
        <w:rPr>
          <w:rFonts w:ascii="MS UI Gothic" w:eastAsia="MS UI Gothic" w:hint="eastAsia"/>
          <w:w w:val="80"/>
        </w:rPr>
        <w:t>、 </w:t>
      </w:r>
      <w:r>
        <w:rPr/>
        <w:t>调查</w:t>
      </w:r>
      <w:r>
        <w:rPr>
          <w:rFonts w:ascii="MS UI Gothic" w:eastAsia="MS UI Gothic" w:hint="eastAsia"/>
          <w:w w:val="80"/>
        </w:rPr>
        <w:t>、 </w:t>
      </w:r>
      <w:r>
        <w:rPr/>
        <w:t>控制</w:t>
      </w:r>
      <w:r>
        <w:rPr>
          <w:rFonts w:ascii="MS UI Gothic" w:eastAsia="MS UI Gothic" w:hint="eastAsia"/>
          <w:w w:val="80"/>
        </w:rPr>
        <w:t>、 </w:t>
      </w:r>
      <w:r>
        <w:rPr/>
        <w:t>扑灭等应急工作</w:t>
      </w:r>
      <w:r>
        <w:rPr>
          <w:rFonts w:ascii="MS UI Gothic" w:eastAsia="MS UI Gothic" w:hint="eastAsia"/>
          <w:w w:val="80"/>
        </w:rPr>
        <w:t>ꎮ</w:t>
      </w:r>
    </w:p>
    <w:p>
      <w:pPr>
        <w:pStyle w:val="BodyText"/>
        <w:spacing w:line="288" w:lineRule="auto" w:before="1"/>
        <w:ind w:right="442"/>
      </w:pPr>
      <w:r>
        <w:rPr>
          <w:w w:val="105"/>
        </w:rPr>
        <w:t>县级以上人民政府林业主管部门</w:t>
      </w:r>
      <w:r>
        <w:rPr>
          <w:rFonts w:ascii="MS UI Gothic" w:eastAsia="MS UI Gothic" w:hint="eastAsia"/>
          <w:w w:val="80"/>
        </w:rPr>
        <w:t>、 </w:t>
      </w:r>
      <w:r>
        <w:rPr>
          <w:w w:val="105"/>
        </w:rPr>
        <w:t>兽</w:t>
      </w:r>
      <w:r>
        <w:rPr/>
        <w:t>医主管部门按照职责分工</w:t>
      </w:r>
      <w:r>
        <w:rPr>
          <w:rFonts w:ascii="MS UI Gothic" w:eastAsia="MS UI Gothic" w:hint="eastAsia"/>
          <w:w w:val="80"/>
        </w:rPr>
        <w:t>ꎬ </w:t>
      </w:r>
      <w:r>
        <w:rPr/>
        <w:t>加强对陆生野</w:t>
      </w:r>
    </w:p>
    <w:p>
      <w:pPr>
        <w:spacing w:after="0" w:line="288" w:lineRule="auto"/>
        <w:sectPr>
          <w:type w:val="continuous"/>
          <w:pgSz w:w="10500" w:h="14750"/>
          <w:pgMar w:top="960" w:bottom="280" w:left="980" w:right="980"/>
          <w:cols w:num="2" w:equalWidth="0">
            <w:col w:w="3936" w:space="256"/>
            <w:col w:w="4348"/>
          </w:cols>
        </w:sectPr>
      </w:pPr>
    </w:p>
    <w:p>
      <w:pPr>
        <w:tabs>
          <w:tab w:pos="2742" w:val="left" w:leader="none"/>
        </w:tabs>
        <w:spacing w:before="162"/>
        <w:ind w:left="543" w:right="0" w:firstLine="0"/>
        <w:jc w:val="left"/>
        <w:rPr>
          <w:sz w:val="17"/>
        </w:rPr>
      </w:pPr>
      <w:r>
        <w:rPr/>
        <w:pict>
          <v:group style="position:absolute;margin-left:70.950996pt;margin-top:23.865976pt;width:398.25pt;height:2.15pt;mso-position-horizontal-relative:page;mso-position-vertical-relative:paragraph;z-index:-251097088;mso-wrap-distance-left:0;mso-wrap-distance-right:0" coordorigin="1419,477" coordsize="7965,43">
            <v:line style="position:absolute" from="1419,516" to="9384,516" stroked="true" strokeweight=".388pt" strokecolor="#231f20">
              <v:stroke dashstyle="solid"/>
            </v:line>
            <v:line style="position:absolute" from="1419,481" to="9384,481" stroked="true" strokeweight=".388pt" strokecolor="#231f20">
              <v:stroke dashstyle="solid"/>
            </v:line>
            <w10:wrap type="topAndBottom"/>
          </v:group>
        </w:pict>
      </w:r>
      <w:r>
        <w:rPr>
          <w:rFonts w:ascii="MS UI Gothic" w:eastAsia="MS UI Gothic" w:hint="eastAsia"/>
          <w:spacing w:val="3"/>
          <w:w w:val="337"/>
          <w:sz w:val="20"/>
        </w:rPr>
        <w:t/>
      </w:r>
      <w:r>
        <w:rPr>
          <w:rFonts w:ascii="MS UI Gothic" w:eastAsia="MS UI Gothic" w:hint="eastAsia"/>
          <w:spacing w:val="1"/>
          <w:w w:val="75"/>
          <w:sz w:val="20"/>
        </w:rPr>
        <w:t>１４６４</w:t>
      </w:r>
      <w:r>
        <w:rPr>
          <w:rFonts w:ascii="MS UI Gothic" w:eastAsia="MS UI Gothic" w:hint="eastAsia"/>
          <w:w w:val="337"/>
          <w:sz w:val="20"/>
        </w:rPr>
        <w:t/>
      </w:r>
      <w:r>
        <w:rPr>
          <w:rFonts w:ascii="MS UI Gothic" w:eastAsia="MS UI Gothic" w:hint="eastAsia"/>
          <w:sz w:val="20"/>
        </w:rPr>
        <w:tab/>
      </w:r>
      <w:r>
        <w:rPr>
          <w:spacing w:val="2"/>
          <w:w w:val="103"/>
          <w:sz w:val="17"/>
        </w:rPr>
        <w:t>应急管理法律法规及相关规章全书</w:t>
      </w:r>
      <w:r>
        <w:rPr>
          <w:spacing w:val="8"/>
          <w:sz w:val="17"/>
        </w:rPr>
        <w:t> </w:t>
      </w:r>
      <w:r>
        <w:rPr>
          <w:spacing w:val="14"/>
          <w:w w:val="103"/>
          <w:sz w:val="17"/>
        </w:rPr>
        <w:t>(</w:t>
      </w:r>
      <w:r>
        <w:rPr>
          <w:spacing w:val="-1"/>
          <w:w w:val="51"/>
          <w:sz w:val="17"/>
        </w:rPr>
        <w:t>２０２０</w:t>
      </w:r>
      <w:r>
        <w:rPr>
          <w:w w:val="103"/>
          <w:sz w:val="17"/>
        </w:rPr>
        <w:t>)</w:t>
      </w:r>
    </w:p>
    <w:p>
      <w:pPr>
        <w:pStyle w:val="BodyText"/>
        <w:tabs>
          <w:tab w:pos="5051" w:val="left" w:leader="none"/>
        </w:tabs>
        <w:spacing w:line="240" w:lineRule="exact" w:before="163"/>
        <w:ind w:left="440" w:firstLine="0"/>
        <w:jc w:val="left"/>
      </w:pPr>
      <w:r>
        <w:rPr>
          <w:spacing w:val="3"/>
        </w:rPr>
        <w:t>生动物疫源疫病的监测</w:t>
      </w:r>
      <w:r>
        <w:rPr>
          <w:rFonts w:ascii="MS UI Gothic" w:eastAsia="MS UI Gothic" w:hint="eastAsia"/>
          <w:w w:val="80"/>
        </w:rPr>
        <w:t>ꎮ</w:t>
        <w:tab/>
      </w:r>
      <w:r>
        <w:rPr>
          <w:rFonts w:ascii="MS UI Gothic" w:eastAsia="MS UI Gothic" w:hint="eastAsia"/>
          <w:w w:val="150"/>
        </w:rPr>
        <w:t>(</w:t>
      </w:r>
      <w:r>
        <w:rPr>
          <w:rFonts w:ascii="MS UI Gothic" w:eastAsia="MS UI Gothic" w:hint="eastAsia"/>
          <w:spacing w:val="-73"/>
          <w:w w:val="150"/>
        </w:rPr>
        <w:t> </w:t>
      </w:r>
      <w:r>
        <w:rPr>
          <w:spacing w:val="3"/>
          <w:w w:val="105"/>
        </w:rPr>
        <w:t>一</w:t>
      </w:r>
      <w:r>
        <w:rPr>
          <w:rFonts w:ascii="MS UI Gothic" w:eastAsia="MS UI Gothic" w:hint="eastAsia"/>
          <w:w w:val="150"/>
        </w:rPr>
        <w:t>)</w:t>
      </w:r>
      <w:r>
        <w:rPr>
          <w:rFonts w:ascii="MS UI Gothic" w:eastAsia="MS UI Gothic" w:hint="eastAsia"/>
          <w:spacing w:val="24"/>
          <w:w w:val="150"/>
        </w:rPr>
        <w:t> </w:t>
      </w:r>
      <w:r>
        <w:rPr>
          <w:spacing w:val="3"/>
          <w:w w:val="105"/>
        </w:rPr>
        <w:t>应</w:t>
      </w:r>
      <w:r>
        <w:rPr>
          <w:spacing w:val="7"/>
          <w:w w:val="105"/>
        </w:rPr>
        <w:t>急</w:t>
      </w:r>
      <w:r>
        <w:rPr>
          <w:spacing w:val="9"/>
          <w:w w:val="105"/>
        </w:rPr>
        <w:t>指挥部</w:t>
      </w:r>
      <w:r>
        <w:rPr>
          <w:spacing w:val="11"/>
          <w:w w:val="105"/>
        </w:rPr>
        <w:t>的职</w:t>
      </w:r>
      <w:r>
        <w:rPr>
          <w:spacing w:val="3"/>
          <w:w w:val="105"/>
        </w:rPr>
        <w:t>责</w:t>
      </w:r>
      <w:r>
        <w:rPr>
          <w:rFonts w:ascii="MS UI Gothic" w:eastAsia="MS UI Gothic" w:hint="eastAsia"/>
          <w:w w:val="80"/>
        </w:rPr>
        <w:t>、</w:t>
      </w:r>
      <w:r>
        <w:rPr>
          <w:rFonts w:ascii="MS UI Gothic" w:eastAsia="MS UI Gothic" w:hint="eastAsia"/>
          <w:spacing w:val="4"/>
          <w:w w:val="80"/>
        </w:rPr>
        <w:t> </w:t>
      </w:r>
      <w:r>
        <w:rPr>
          <w:spacing w:val="11"/>
          <w:w w:val="105"/>
        </w:rPr>
        <w:t>组成以</w:t>
      </w:r>
      <w:r>
        <w:rPr>
          <w:w w:val="105"/>
        </w:rPr>
        <w:t>及</w:t>
      </w:r>
    </w:p>
    <w:p>
      <w:pPr>
        <w:spacing w:after="0" w:line="240" w:lineRule="exact"/>
        <w:jc w:val="left"/>
        <w:sectPr>
          <w:pgSz w:w="10500" w:h="14750"/>
          <w:pgMar w:top="960" w:bottom="280" w:left="980" w:right="980"/>
        </w:sectPr>
      </w:pPr>
    </w:p>
    <w:p>
      <w:pPr>
        <w:pStyle w:val="BodyText"/>
        <w:spacing w:line="295" w:lineRule="auto" w:before="74"/>
        <w:ind w:left="440"/>
        <w:rPr>
          <w:rFonts w:ascii="MS UI Gothic" w:eastAsia="MS UI Gothic" w:hint="eastAsia"/>
        </w:rPr>
      </w:pPr>
      <w:r>
        <w:rPr/>
        <w:t>县级以上人民政府其他有关部门在各自的职责范围内</w:t>
      </w:r>
      <w:r>
        <w:rPr>
          <w:rFonts w:ascii="MS UI Gothic" w:eastAsia="MS UI Gothic" w:hint="eastAsia"/>
          <w:w w:val="80"/>
        </w:rPr>
        <w:t>ꎬ </w:t>
      </w:r>
      <w:r>
        <w:rPr/>
        <w:t>做好重大动物疫情的应急工作</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第五条 出入境检验检疫机关应当及</w:t>
      </w:r>
      <w:r>
        <w:rPr/>
        <w:t>时收集境外重大动物疫情信息</w:t>
      </w:r>
      <w:r>
        <w:rPr>
          <w:rFonts w:ascii="MS UI Gothic" w:eastAsia="MS UI Gothic" w:hint="eastAsia"/>
          <w:w w:val="80"/>
        </w:rPr>
        <w:t>ꎬ </w:t>
      </w:r>
      <w:r>
        <w:rPr/>
        <w:t>加强进出境动物及其产品的检验检疫工作</w:t>
      </w:r>
      <w:r>
        <w:rPr>
          <w:rFonts w:ascii="MS UI Gothic" w:eastAsia="MS UI Gothic" w:hint="eastAsia"/>
          <w:w w:val="80"/>
        </w:rPr>
        <w:t>ꎬ </w:t>
      </w:r>
      <w:r>
        <w:rPr/>
        <w:t>防止动物疫病传入和传出</w:t>
      </w:r>
      <w:r>
        <w:rPr>
          <w:rFonts w:ascii="MS UI Gothic" w:eastAsia="MS UI Gothic" w:hint="eastAsia"/>
          <w:w w:val="80"/>
        </w:rPr>
        <w:t>ꎮ </w:t>
      </w:r>
      <w:r>
        <w:rPr/>
        <w:t>兽医主管部门要及时向出入境检验检疫机关通报国内重大动物</w:t>
      </w:r>
      <w:r>
        <w:rPr>
          <w:w w:val="105"/>
        </w:rPr>
        <w:t>疫情</w:t>
      </w:r>
      <w:r>
        <w:rPr>
          <w:rFonts w:ascii="MS UI Gothic" w:eastAsia="MS UI Gothic" w:hint="eastAsia"/>
          <w:w w:val="80"/>
        </w:rPr>
        <w:t>ꎮ</w:t>
      </w:r>
    </w:p>
    <w:p>
      <w:pPr>
        <w:pStyle w:val="BodyText"/>
        <w:spacing w:line="295" w:lineRule="auto"/>
        <w:ind w:left="440"/>
        <w:rPr>
          <w:rFonts w:ascii="MS UI Gothic" w:eastAsia="MS UI Gothic" w:hint="eastAsia"/>
        </w:rPr>
      </w:pPr>
      <w:r>
        <w:rPr/>
        <w:t>第六条 国家鼓励</w:t>
      </w:r>
      <w:r>
        <w:rPr>
          <w:rFonts w:ascii="MS UI Gothic" w:eastAsia="MS UI Gothic" w:hint="eastAsia"/>
          <w:w w:val="80"/>
        </w:rPr>
        <w:t>、 </w:t>
      </w:r>
      <w:r>
        <w:rPr/>
        <w:t>支持开展重大动物疫情监测</w:t>
      </w:r>
      <w:r>
        <w:rPr>
          <w:rFonts w:ascii="MS UI Gothic" w:eastAsia="MS UI Gothic" w:hint="eastAsia"/>
          <w:w w:val="80"/>
        </w:rPr>
        <w:t>、 </w:t>
      </w:r>
      <w:r>
        <w:rPr/>
        <w:t>预防</w:t>
      </w:r>
      <w:r>
        <w:rPr>
          <w:rFonts w:ascii="MS UI Gothic" w:eastAsia="MS UI Gothic" w:hint="eastAsia"/>
          <w:w w:val="80"/>
        </w:rPr>
        <w:t>、 </w:t>
      </w:r>
      <w:r>
        <w:rPr/>
        <w:t>应急处理等有关技术的科学研究和国际交流与合作</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第七条 县级以上人民政府应当对参</w:t>
      </w:r>
      <w:r>
        <w:rPr/>
        <w:t>加重大动物疫情应急处理的人员给予适当补助</w:t>
      </w:r>
      <w:r>
        <w:rPr>
          <w:rFonts w:ascii="MS UI Gothic" w:eastAsia="MS UI Gothic" w:hint="eastAsia"/>
          <w:w w:val="80"/>
        </w:rPr>
        <w:t>ꎬ </w:t>
      </w:r>
      <w:r>
        <w:rPr/>
        <w:t>对作出贡献的人员给予表彰和</w:t>
      </w:r>
      <w:r>
        <w:rPr>
          <w:w w:val="105"/>
        </w:rPr>
        <w:t>奖励</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第八条 对不履行或者不按照规定履</w:t>
      </w:r>
      <w:r>
        <w:rPr/>
        <w:t>行重大动物疫情应急处理职责的行为</w:t>
      </w:r>
      <w:r>
        <w:rPr>
          <w:rFonts w:ascii="MS UI Gothic" w:eastAsia="MS UI Gothic" w:hint="eastAsia"/>
          <w:w w:val="80"/>
        </w:rPr>
        <w:t>ꎬ </w:t>
      </w:r>
      <w:r>
        <w:rPr/>
        <w:t>任</w:t>
      </w:r>
      <w:r>
        <w:rPr>
          <w:w w:val="105"/>
        </w:rPr>
        <w:t>何单位和个人有权检举控告</w:t>
      </w:r>
      <w:r>
        <w:rPr>
          <w:rFonts w:ascii="MS UI Gothic" w:eastAsia="MS UI Gothic" w:hint="eastAsia"/>
          <w:w w:val="80"/>
        </w:rPr>
        <w:t>ꎮ</w:t>
      </w:r>
    </w:p>
    <w:p>
      <w:pPr>
        <w:pStyle w:val="BodyText"/>
        <w:tabs>
          <w:tab w:pos="2257" w:val="left" w:leader="none"/>
        </w:tabs>
        <w:spacing w:before="142"/>
        <w:ind w:left="1419" w:firstLine="0"/>
        <w:jc w:val="left"/>
      </w:pPr>
      <w:r>
        <w:rPr>
          <w:spacing w:val="3"/>
          <w:w w:val="105"/>
        </w:rPr>
        <w:t>第二</w:t>
      </w:r>
      <w:r>
        <w:rPr>
          <w:w w:val="105"/>
        </w:rPr>
        <w:t>章</w:t>
        <w:tab/>
        <w:t>应</w:t>
      </w:r>
      <w:r>
        <w:rPr>
          <w:spacing w:val="-34"/>
          <w:w w:val="105"/>
        </w:rPr>
        <w:t> </w:t>
      </w:r>
      <w:r>
        <w:rPr>
          <w:w w:val="105"/>
        </w:rPr>
        <w:t>急</w:t>
      </w:r>
      <w:r>
        <w:rPr>
          <w:spacing w:val="-33"/>
          <w:w w:val="105"/>
        </w:rPr>
        <w:t> </w:t>
      </w:r>
      <w:r>
        <w:rPr>
          <w:spacing w:val="3"/>
          <w:w w:val="105"/>
        </w:rPr>
        <w:t>准</w:t>
      </w:r>
      <w:r>
        <w:rPr>
          <w:w w:val="105"/>
        </w:rPr>
        <w:t>备</w:t>
      </w:r>
    </w:p>
    <w:p>
      <w:pPr>
        <w:pStyle w:val="BodyText"/>
        <w:spacing w:line="295" w:lineRule="auto" w:before="215"/>
        <w:ind w:left="440"/>
        <w:rPr>
          <w:rFonts w:ascii="MS UI Gothic" w:eastAsia="MS UI Gothic" w:hint="eastAsia"/>
        </w:rPr>
      </w:pPr>
      <w:r>
        <w:rPr/>
        <w:t>第九条 国务院兽医主管部门应当制定全国重大动物疫情应急预案</w:t>
      </w:r>
      <w:r>
        <w:rPr>
          <w:rFonts w:ascii="MS UI Gothic" w:eastAsia="MS UI Gothic" w:hint="eastAsia"/>
          <w:w w:val="80"/>
        </w:rPr>
        <w:t>ꎬ </w:t>
      </w:r>
      <w:r>
        <w:rPr/>
        <w:t>报国务院批准</w:t>
      </w:r>
      <w:r>
        <w:rPr>
          <w:rFonts w:ascii="MS UI Gothic" w:eastAsia="MS UI Gothic" w:hint="eastAsia"/>
          <w:w w:val="80"/>
        </w:rPr>
        <w:t>ꎬ </w:t>
      </w:r>
      <w:r>
        <w:rPr/>
        <w:t>并按照不同动物疫病病种及其流行特点和危害程度</w:t>
      </w:r>
      <w:r>
        <w:rPr>
          <w:rFonts w:ascii="MS UI Gothic" w:eastAsia="MS UI Gothic" w:hint="eastAsia"/>
          <w:w w:val="80"/>
        </w:rPr>
        <w:t>ꎬ </w:t>
      </w:r>
      <w:r>
        <w:rPr/>
        <w:t>分别制定实施方案</w:t>
      </w:r>
      <w:r>
        <w:rPr>
          <w:rFonts w:ascii="MS UI Gothic" w:eastAsia="MS UI Gothic" w:hint="eastAsia"/>
          <w:w w:val="80"/>
        </w:rPr>
        <w:t>ꎬ </w:t>
      </w:r>
      <w:r>
        <w:rPr/>
        <w:t>报国务院备案</w:t>
      </w:r>
      <w:r>
        <w:rPr>
          <w:rFonts w:ascii="MS UI Gothic" w:eastAsia="MS UI Gothic" w:hint="eastAsia"/>
          <w:w w:val="80"/>
        </w:rPr>
        <w:t>ꎮ</w:t>
      </w:r>
    </w:p>
    <w:p>
      <w:pPr>
        <w:pStyle w:val="BodyText"/>
        <w:spacing w:line="295" w:lineRule="auto"/>
        <w:ind w:left="440"/>
        <w:rPr>
          <w:rFonts w:ascii="MS UI Gothic" w:eastAsia="MS UI Gothic" w:hint="eastAsia"/>
        </w:rPr>
      </w:pPr>
      <w:r>
        <w:rPr/>
        <w:t>县级以上地方人民政府根据该地区的实际情况</w:t>
      </w:r>
      <w:r>
        <w:rPr>
          <w:rFonts w:ascii="MS UI Gothic" w:eastAsia="MS UI Gothic" w:hint="eastAsia"/>
          <w:w w:val="80"/>
        </w:rPr>
        <w:t>ꎬ </w:t>
      </w:r>
      <w:r>
        <w:rPr/>
        <w:t>制定本行政区域的重大动物疫情应急预案</w:t>
      </w:r>
      <w:r>
        <w:rPr>
          <w:rFonts w:ascii="MS UI Gothic" w:eastAsia="MS UI Gothic" w:hint="eastAsia"/>
          <w:w w:val="80"/>
        </w:rPr>
        <w:t>ꎬ </w:t>
      </w:r>
      <w:r>
        <w:rPr/>
        <w:t>报上一级人民政府兽医主管部门备案</w:t>
      </w:r>
      <w:r>
        <w:rPr>
          <w:rFonts w:ascii="MS UI Gothic" w:eastAsia="MS UI Gothic" w:hint="eastAsia"/>
          <w:w w:val="80"/>
        </w:rPr>
        <w:t>ꎻ </w:t>
      </w:r>
      <w:r>
        <w:rPr/>
        <w:t>县级以上地方人民政府兽医主管部门</w:t>
      </w:r>
      <w:r>
        <w:rPr>
          <w:rFonts w:ascii="MS UI Gothic" w:eastAsia="MS UI Gothic" w:hint="eastAsia"/>
          <w:w w:val="80"/>
        </w:rPr>
        <w:t>ꎬ </w:t>
      </w:r>
      <w:r>
        <w:rPr/>
        <w:t>应当按照不同动物疫病病种及其流行特点和危害程度</w:t>
      </w:r>
      <w:r>
        <w:rPr>
          <w:rFonts w:ascii="MS UI Gothic" w:eastAsia="MS UI Gothic" w:hint="eastAsia"/>
          <w:w w:val="80"/>
        </w:rPr>
        <w:t>ꎬ </w:t>
      </w:r>
      <w:r>
        <w:rPr/>
        <w:t>分别制定实施方案</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rPr>
        <w:t>重大动物疫情应急预案及其实施方案</w:t>
      </w:r>
      <w:r>
        <w:rPr>
          <w:spacing w:val="3"/>
        </w:rPr>
        <w:t>应当根据疫情的发展变化和实施情况</w:t>
      </w:r>
      <w:r>
        <w:rPr>
          <w:rFonts w:ascii="MS UI Gothic" w:eastAsia="MS UI Gothic" w:hint="eastAsia"/>
          <w:spacing w:val="21"/>
          <w:w w:val="80"/>
        </w:rPr>
        <w:t>ꎬ </w:t>
      </w:r>
      <w:r>
        <w:rPr/>
        <w:t>及</w:t>
      </w:r>
      <w:r>
        <w:rPr>
          <w:spacing w:val="3"/>
        </w:rPr>
        <w:t>时修改</w:t>
      </w:r>
      <w:r>
        <w:rPr>
          <w:rFonts w:ascii="MS UI Gothic" w:eastAsia="MS UI Gothic" w:hint="eastAsia"/>
          <w:spacing w:val="3"/>
          <w:w w:val="80"/>
        </w:rPr>
        <w:t>、 </w:t>
      </w:r>
      <w:r>
        <w:rPr>
          <w:spacing w:val="3"/>
        </w:rPr>
        <w:t>完善</w:t>
      </w:r>
      <w:r>
        <w:rPr>
          <w:rFonts w:ascii="MS UI Gothic" w:eastAsia="MS UI Gothic" w:hint="eastAsia"/>
          <w:w w:val="80"/>
        </w:rPr>
        <w:t>ꎮ</w:t>
      </w:r>
    </w:p>
    <w:p>
      <w:pPr>
        <w:pStyle w:val="BodyText"/>
        <w:spacing w:line="295" w:lineRule="auto"/>
        <w:ind w:left="440"/>
        <w:rPr>
          <w:rFonts w:ascii="MS UI Gothic" w:eastAsia="MS UI Gothic" w:hint="eastAsia"/>
        </w:rPr>
      </w:pPr>
      <w:r>
        <w:rPr>
          <w:spacing w:val="2"/>
          <w:w w:val="105"/>
        </w:rPr>
        <w:t>第十条 重大动物疫情应急预案主要</w:t>
      </w:r>
      <w:r>
        <w:rPr>
          <w:spacing w:val="3"/>
          <w:w w:val="110"/>
        </w:rPr>
        <w:t>包括下列内容</w:t>
      </w:r>
      <w:r>
        <w:rPr>
          <w:rFonts w:ascii="MS UI Gothic" w:eastAsia="MS UI Gothic" w:hint="eastAsia"/>
          <w:w w:val="235"/>
        </w:rPr>
        <w:t>:</w:t>
      </w:r>
    </w:p>
    <w:p>
      <w:pPr>
        <w:pStyle w:val="BodyText"/>
        <w:spacing w:before="74"/>
        <w:ind w:left="383" w:firstLine="0"/>
        <w:jc w:val="left"/>
        <w:rPr>
          <w:rFonts w:ascii="MS UI Gothic" w:eastAsia="MS UI Gothic" w:hint="eastAsia"/>
        </w:rPr>
      </w:pPr>
      <w:r>
        <w:rPr/>
        <w:br w:type="column"/>
      </w:r>
      <w:r>
        <w:rPr>
          <w:spacing w:val="3"/>
          <w:w w:val="95"/>
        </w:rPr>
        <w:t>成员单位的分工</w:t>
      </w:r>
      <w:r>
        <w:rPr>
          <w:rFonts w:ascii="MS UI Gothic" w:eastAsia="MS UI Gothic" w:hint="eastAsia"/>
          <w:w w:val="80"/>
        </w:rPr>
        <w:t>ꎻ</w:t>
      </w:r>
    </w:p>
    <w:p>
      <w:pPr>
        <w:pStyle w:val="BodyText"/>
        <w:spacing w:line="295" w:lineRule="auto" w:before="58"/>
        <w:ind w:left="383" w:right="126"/>
        <w:rPr>
          <w:rFonts w:ascii="MS UI Gothic" w:eastAsia="MS UI Gothic" w:hint="eastAsia"/>
        </w:rPr>
      </w:pPr>
      <w:r>
        <w:rPr>
          <w:rFonts w:ascii="MS UI Gothic" w:eastAsia="MS UI Gothic" w:hint="eastAsia"/>
          <w:spacing w:val="-37"/>
          <w:w w:val="150"/>
        </w:rPr>
        <w:t>( </w:t>
      </w:r>
      <w:r>
        <w:rPr>
          <w:spacing w:val="3"/>
          <w:w w:val="105"/>
        </w:rPr>
        <w:t>二</w:t>
      </w:r>
      <w:r>
        <w:rPr>
          <w:rFonts w:ascii="MS UI Gothic" w:eastAsia="MS UI Gothic" w:hint="eastAsia"/>
          <w:spacing w:val="9"/>
          <w:w w:val="150"/>
        </w:rPr>
        <w:t>) </w:t>
      </w:r>
      <w:r>
        <w:rPr>
          <w:spacing w:val="5"/>
          <w:w w:val="105"/>
        </w:rPr>
        <w:t>重大动物疫情的监测</w:t>
      </w:r>
      <w:r>
        <w:rPr>
          <w:rFonts w:ascii="MS UI Gothic" w:eastAsia="MS UI Gothic" w:hint="eastAsia"/>
          <w:w w:val="80"/>
        </w:rPr>
        <w:t>、  </w:t>
      </w:r>
      <w:r>
        <w:rPr>
          <w:spacing w:val="7"/>
          <w:w w:val="105"/>
        </w:rPr>
        <w:t>信息收</w:t>
      </w:r>
      <w:r>
        <w:rPr>
          <w:spacing w:val="3"/>
          <w:w w:val="105"/>
        </w:rPr>
        <w:t>集</w:t>
      </w:r>
      <w:r>
        <w:rPr>
          <w:rFonts w:ascii="MS UI Gothic" w:eastAsia="MS UI Gothic" w:hint="eastAsia"/>
          <w:spacing w:val="2"/>
          <w:w w:val="80"/>
        </w:rPr>
        <w:t>、 </w:t>
      </w:r>
      <w:r>
        <w:rPr>
          <w:spacing w:val="3"/>
          <w:w w:val="105"/>
        </w:rPr>
        <w:t>报告和通报</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动物疫病的确认</w:t>
      </w:r>
      <w:r>
        <w:rPr>
          <w:rFonts w:ascii="MS UI Gothic" w:eastAsia="MS UI Gothic" w:hint="eastAsia"/>
          <w:w w:val="80"/>
        </w:rPr>
        <w:t>、  </w:t>
      </w:r>
      <w:r>
        <w:rPr>
          <w:w w:val="105"/>
        </w:rPr>
        <w:t>重大动物疫情的分级和相应的应急处理工作方案</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重大动物疫情疫源的追踪和流</w:t>
      </w:r>
      <w:r>
        <w:rPr>
          <w:w w:val="110"/>
        </w:rPr>
        <w:t>行病学调查分析</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预防</w:t>
      </w:r>
      <w:r>
        <w:rPr>
          <w:rFonts w:ascii="MS UI Gothic" w:eastAsia="MS UI Gothic" w:hint="eastAsia"/>
          <w:w w:val="80"/>
        </w:rPr>
        <w:t>、 </w:t>
      </w:r>
      <w:r>
        <w:rPr>
          <w:w w:val="105"/>
        </w:rPr>
        <w:t>控制</w:t>
      </w:r>
      <w:r>
        <w:rPr>
          <w:rFonts w:ascii="MS UI Gothic" w:eastAsia="MS UI Gothic" w:hint="eastAsia"/>
          <w:w w:val="80"/>
        </w:rPr>
        <w:t>、 </w:t>
      </w:r>
      <w:r>
        <w:rPr>
          <w:w w:val="105"/>
        </w:rPr>
        <w:t>扑灭重大动物疫情所需资金的来源</w:t>
      </w:r>
      <w:r>
        <w:rPr>
          <w:rFonts w:ascii="MS UI Gothic" w:eastAsia="MS UI Gothic" w:hint="eastAsia"/>
          <w:w w:val="80"/>
        </w:rPr>
        <w:t>、 </w:t>
      </w:r>
      <w:r>
        <w:rPr>
          <w:w w:val="105"/>
        </w:rPr>
        <w:t>物资和技术的储备与调度</w:t>
      </w:r>
      <w:r>
        <w:rPr>
          <w:rFonts w:ascii="MS UI Gothic" w:eastAsia="MS UI Gothic" w:hint="eastAsia"/>
          <w:w w:val="80"/>
        </w:rPr>
        <w:t>ꎻ</w:t>
      </w:r>
    </w:p>
    <w:p>
      <w:pPr>
        <w:pStyle w:val="BodyText"/>
        <w:spacing w:line="295" w:lineRule="auto"/>
        <w:ind w:left="383" w:right="126"/>
        <w:rPr>
          <w:rFonts w:ascii="MS UI Gothic" w:eastAsia="MS UI Gothic" w:hint="eastAsia"/>
        </w:rPr>
      </w:pPr>
      <w:r>
        <w:rPr>
          <w:rFonts w:ascii="MS UI Gothic" w:eastAsia="MS UI Gothic" w:hint="eastAsia"/>
          <w:w w:val="105"/>
        </w:rPr>
        <w:t>( </w:t>
      </w:r>
      <w:r>
        <w:rPr>
          <w:w w:val="105"/>
        </w:rPr>
        <w:t>六</w:t>
      </w:r>
      <w:r>
        <w:rPr>
          <w:rFonts w:ascii="MS UI Gothic" w:eastAsia="MS UI Gothic" w:hint="eastAsia"/>
          <w:w w:val="105"/>
        </w:rPr>
        <w:t>) </w:t>
      </w:r>
      <w:r>
        <w:rPr>
          <w:w w:val="105"/>
        </w:rPr>
        <w:t>重大动物疫情应急处理设施和</w:t>
      </w:r>
      <w:r>
        <w:rPr>
          <w:w w:val="110"/>
        </w:rPr>
        <w:t>专业队伍建设</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第十一条 国务院有关部门和县级以上地方人民政府及其有关部门</w:t>
      </w:r>
      <w:r>
        <w:rPr>
          <w:rFonts w:ascii="MS UI Gothic" w:eastAsia="MS UI Gothic" w:hint="eastAsia"/>
          <w:w w:val="80"/>
        </w:rPr>
        <w:t>ꎬ </w:t>
      </w:r>
      <w:r>
        <w:rPr/>
        <w:t>应当根据重大动物疫情应急预案的要求</w:t>
      </w:r>
      <w:r>
        <w:rPr>
          <w:rFonts w:ascii="MS UI Gothic" w:eastAsia="MS UI Gothic" w:hint="eastAsia"/>
          <w:w w:val="80"/>
        </w:rPr>
        <w:t>ꎬ </w:t>
      </w:r>
      <w:r>
        <w:rPr/>
        <w:t>确保应急处理所需的疫苗</w:t>
      </w:r>
      <w:r>
        <w:rPr>
          <w:rFonts w:ascii="MS UI Gothic" w:eastAsia="MS UI Gothic" w:hint="eastAsia"/>
          <w:w w:val="80"/>
        </w:rPr>
        <w:t>、 </w:t>
      </w:r>
      <w:r>
        <w:rPr/>
        <w:t>药品</w:t>
      </w:r>
      <w:r>
        <w:rPr>
          <w:rFonts w:ascii="MS UI Gothic" w:eastAsia="MS UI Gothic" w:hint="eastAsia"/>
          <w:w w:val="80"/>
        </w:rPr>
        <w:t>、 </w:t>
      </w:r>
      <w:r>
        <w:rPr/>
        <w:t>设施设备和防护用品等物资的储备</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第十二条 县级以上人民政府应当建</w:t>
      </w:r>
      <w:r>
        <w:rPr/>
        <w:t>立和完善重大动物疫情监测网络和预防控制体系</w:t>
      </w:r>
      <w:r>
        <w:rPr>
          <w:rFonts w:ascii="MS UI Gothic" w:eastAsia="MS UI Gothic" w:hint="eastAsia"/>
          <w:w w:val="80"/>
        </w:rPr>
        <w:t>ꎬ </w:t>
      </w:r>
      <w:r>
        <w:rPr/>
        <w:t>加强动物防疫基础设施和乡镇动物防疫组织建设</w:t>
      </w:r>
      <w:r>
        <w:rPr>
          <w:rFonts w:ascii="MS UI Gothic" w:eastAsia="MS UI Gothic" w:hint="eastAsia"/>
          <w:w w:val="80"/>
        </w:rPr>
        <w:t>ꎬ </w:t>
      </w:r>
      <w:r>
        <w:rPr/>
        <w:t>并保证其正常运行</w:t>
      </w:r>
      <w:r>
        <w:rPr>
          <w:rFonts w:ascii="MS UI Gothic" w:eastAsia="MS UI Gothic" w:hint="eastAsia"/>
          <w:w w:val="80"/>
        </w:rPr>
        <w:t>ꎬ </w:t>
      </w:r>
      <w:r>
        <w:rPr/>
        <w:t>提</w:t>
      </w:r>
      <w:r>
        <w:rPr>
          <w:w w:val="105"/>
        </w:rPr>
        <w:t>高对重大动物疫情的应急处理能力</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第十三条 县级以上地方人民政府根据重大动物疫情应急需要</w:t>
      </w:r>
      <w:r>
        <w:rPr>
          <w:rFonts w:ascii="MS UI Gothic" w:eastAsia="MS UI Gothic" w:hint="eastAsia"/>
          <w:w w:val="80"/>
        </w:rPr>
        <w:t>ꎬ </w:t>
      </w:r>
      <w:r>
        <w:rPr/>
        <w:t>可以成立应急预备队</w:t>
      </w:r>
      <w:r>
        <w:rPr>
          <w:rFonts w:ascii="MS UI Gothic" w:eastAsia="MS UI Gothic" w:hint="eastAsia"/>
          <w:w w:val="80"/>
        </w:rPr>
        <w:t>ꎬ </w:t>
      </w:r>
      <w:r>
        <w:rPr/>
        <w:t>在重大动物疫情应急指挥部的指挥下</w:t>
      </w:r>
      <w:r>
        <w:rPr>
          <w:rFonts w:ascii="MS UI Gothic" w:eastAsia="MS UI Gothic" w:hint="eastAsia"/>
          <w:w w:val="80"/>
        </w:rPr>
        <w:t>ꎬ </w:t>
      </w:r>
      <w:r>
        <w:rPr/>
        <w:t>具体承担疫情的控制和扑灭任务</w:t>
      </w:r>
      <w:r>
        <w:rPr>
          <w:rFonts w:ascii="MS UI Gothic" w:eastAsia="MS UI Gothic" w:hint="eastAsia"/>
          <w:w w:val="80"/>
        </w:rPr>
        <w:t>ꎮ</w:t>
      </w:r>
    </w:p>
    <w:p>
      <w:pPr>
        <w:pStyle w:val="BodyText"/>
        <w:spacing w:line="295" w:lineRule="auto"/>
        <w:ind w:left="383" w:right="126"/>
        <w:rPr>
          <w:rFonts w:ascii="MS UI Gothic" w:eastAsia="MS UI Gothic" w:hint="eastAsia"/>
        </w:rPr>
      </w:pPr>
      <w:r>
        <w:rPr/>
        <w:t>应急预备队由当地兽医行政管理人员</w:t>
      </w:r>
      <w:r>
        <w:rPr>
          <w:rFonts w:ascii="MS UI Gothic" w:eastAsia="MS UI Gothic" w:hint="eastAsia"/>
          <w:w w:val="80"/>
        </w:rPr>
        <w:t>、 </w:t>
      </w:r>
      <w:r>
        <w:rPr/>
        <w:t>动物防疫工作人员</w:t>
      </w:r>
      <w:r>
        <w:rPr>
          <w:rFonts w:ascii="MS UI Gothic" w:eastAsia="MS UI Gothic" w:hint="eastAsia"/>
          <w:w w:val="80"/>
        </w:rPr>
        <w:t>、 </w:t>
      </w:r>
      <w:r>
        <w:rPr/>
        <w:t>有关专家</w:t>
      </w:r>
      <w:r>
        <w:rPr>
          <w:rFonts w:ascii="MS UI Gothic" w:eastAsia="MS UI Gothic" w:hint="eastAsia"/>
          <w:w w:val="80"/>
        </w:rPr>
        <w:t>、 </w:t>
      </w:r>
      <w:r>
        <w:rPr/>
        <w:t>执业兽医等组成</w:t>
      </w:r>
      <w:r>
        <w:rPr>
          <w:rFonts w:ascii="MS UI Gothic" w:eastAsia="MS UI Gothic" w:hint="eastAsia"/>
          <w:w w:val="80"/>
        </w:rPr>
        <w:t>ꎻ </w:t>
      </w:r>
      <w:r>
        <w:rPr/>
        <w:t>必要时</w:t>
      </w:r>
      <w:r>
        <w:rPr>
          <w:rFonts w:ascii="MS UI Gothic" w:eastAsia="MS UI Gothic" w:hint="eastAsia"/>
          <w:w w:val="80"/>
        </w:rPr>
        <w:t>ꎬ </w:t>
      </w:r>
      <w:r>
        <w:rPr/>
        <w:t>可以组织动员社会上有一定专业知识的人员参加</w:t>
      </w:r>
      <w:r>
        <w:rPr>
          <w:rFonts w:ascii="MS UI Gothic" w:eastAsia="MS UI Gothic" w:hint="eastAsia"/>
          <w:w w:val="80"/>
        </w:rPr>
        <w:t>ꎮ </w:t>
      </w:r>
      <w:r>
        <w:rPr/>
        <w:t>公安机关</w:t>
      </w:r>
      <w:r>
        <w:rPr>
          <w:rFonts w:ascii="MS UI Gothic" w:eastAsia="MS UI Gothic" w:hint="eastAsia"/>
          <w:w w:val="80"/>
        </w:rPr>
        <w:t>、 </w:t>
      </w:r>
      <w:r>
        <w:rPr/>
        <w:t>中国人民武装警察部队应当依法协助其执行任务</w:t>
      </w:r>
      <w:r>
        <w:rPr>
          <w:rFonts w:ascii="MS UI Gothic" w:eastAsia="MS UI Gothic" w:hint="eastAsia"/>
          <w:w w:val="80"/>
        </w:rPr>
        <w:t>ꎮ</w:t>
      </w:r>
    </w:p>
    <w:p>
      <w:pPr>
        <w:pStyle w:val="BodyText"/>
        <w:spacing w:line="295" w:lineRule="auto"/>
        <w:ind w:left="383" w:right="126"/>
        <w:jc w:val="left"/>
        <w:rPr>
          <w:rFonts w:ascii="MS UI Gothic" w:eastAsia="MS UI Gothic" w:hint="eastAsia"/>
        </w:rPr>
      </w:pPr>
      <w:r>
        <w:rPr/>
        <w:t>应急预备队应当定期进行技术培训和</w:t>
      </w:r>
      <w:r>
        <w:rPr>
          <w:w w:val="105"/>
        </w:rPr>
        <w:t>应急演练</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第十四条 县级以上人民政府及其兽</w:t>
      </w:r>
      <w:r>
        <w:rPr/>
        <w:t>医主管部门应当加强对重大动物疫情应急知识和重大动物疫病科普知识的宣传</w:t>
      </w:r>
      <w:r>
        <w:rPr>
          <w:rFonts w:ascii="MS UI Gothic" w:eastAsia="MS UI Gothic" w:hint="eastAsia"/>
          <w:w w:val="80"/>
        </w:rPr>
        <w:t>ꎬ </w:t>
      </w:r>
      <w:r>
        <w:rPr/>
        <w:t>增</w:t>
      </w:r>
      <w:r>
        <w:rPr>
          <w:w w:val="105"/>
        </w:rPr>
        <w:t>强全社会的重大动物疫情防范意识</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pStyle w:val="BodyText"/>
        <w:ind w:left="0" w:firstLine="0"/>
        <w:jc w:val="left"/>
        <w:rPr>
          <w:rFonts w:ascii="MS UI Gothic"/>
          <w:sz w:val="30"/>
        </w:rPr>
      </w:pPr>
    </w:p>
    <w:p>
      <w:pPr>
        <w:pStyle w:val="BodyText"/>
        <w:spacing w:before="11"/>
        <w:ind w:left="0" w:firstLine="0"/>
        <w:jc w:val="left"/>
        <w:rPr>
          <w:rFonts w:ascii="MS UI Gothic"/>
          <w:sz w:val="37"/>
        </w:rPr>
      </w:pPr>
    </w:p>
    <w:p>
      <w:pPr>
        <w:pStyle w:val="BodyText"/>
        <w:tabs>
          <w:tab w:pos="1591" w:val="left" w:leader="none"/>
        </w:tabs>
        <w:spacing w:line="83" w:lineRule="exact"/>
        <w:ind w:left="753" w:firstLine="0"/>
        <w:jc w:val="left"/>
      </w:pPr>
      <w:r>
        <w:rPr/>
        <w:pict>
          <v:shape style="position:absolute;margin-left:0pt;margin-top:656.656982pt;width:398.25pt;height:1.75pt;mso-position-horizontal-relative:page;mso-position-vertical-relative:paragraph;z-index:252220416" coordorigin="0,13133" coordsize="7965,35" path="m1103,-353l9067,-353m1103,-388l9067,-388e" filled="false" stroked="true" strokeweight=".388pt" strokecolor="#231f20">
            <v:path arrowok="t"/>
            <v:stroke dashstyle="solid"/>
            <w10:wrap type="none"/>
          </v:shape>
        </w:pict>
      </w:r>
      <w:r>
        <w:rPr>
          <w:spacing w:val="3"/>
        </w:rPr>
        <w:t>第三</w:t>
      </w:r>
      <w:r>
        <w:rPr/>
        <w:t>章</w:t>
        <w:tab/>
      </w:r>
      <w:r>
        <w:rPr>
          <w:spacing w:val="3"/>
        </w:rPr>
        <w:t>监测</w:t>
      </w:r>
      <w:r>
        <w:rPr>
          <w:w w:val="80"/>
        </w:rPr>
        <w:t>、</w:t>
      </w:r>
      <w:r>
        <w:rPr>
          <w:spacing w:val="12"/>
          <w:w w:val="80"/>
        </w:rPr>
        <w:t> </w:t>
      </w:r>
      <w:r>
        <w:rPr>
          <w:spacing w:val="3"/>
        </w:rPr>
        <w:t>报告和公</w:t>
      </w:r>
      <w:r>
        <w:rPr>
          <w:spacing w:val="-14"/>
        </w:rPr>
        <w:t>布</w:t>
      </w:r>
    </w:p>
    <w:p>
      <w:pPr>
        <w:spacing w:before="192"/>
        <w:ind w:left="82" w:right="0" w:firstLine="0"/>
        <w:jc w:val="left"/>
        <w:rPr>
          <w:sz w:val="17"/>
        </w:rPr>
      </w:pPr>
      <w:r>
        <w:rPr/>
        <w:br w:type="column"/>
      </w:r>
      <w:r>
        <w:rPr>
          <w:sz w:val="17"/>
        </w:rPr>
        <w:t>十</w:t>
      </w:r>
      <w:r>
        <w:rPr>
          <w:w w:val="80"/>
          <w:sz w:val="17"/>
        </w:rPr>
        <w:t>、 </w:t>
      </w:r>
      <w:r>
        <w:rPr>
          <w:sz w:val="17"/>
        </w:rPr>
        <w:t>卫 生 应 急 法</w:t>
      </w:r>
    </w:p>
    <w:p>
      <w:pPr>
        <w:pStyle w:val="BodyText"/>
        <w:spacing w:before="8"/>
        <w:ind w:left="0" w:firstLine="0"/>
        <w:jc w:val="left"/>
        <w:rPr>
          <w:sz w:val="23"/>
        </w:rPr>
      </w:pPr>
    </w:p>
    <w:p>
      <w:pPr>
        <w:pStyle w:val="BodyText"/>
        <w:spacing w:line="240" w:lineRule="exact"/>
        <w:ind w:left="1011" w:firstLine="0"/>
        <w:jc w:val="left"/>
        <w:rPr>
          <w:rFonts w:ascii="MS UI Gothic" w:eastAsia="MS UI Gothic" w:hint="eastAsia"/>
        </w:rPr>
      </w:pPr>
      <w:r>
        <w:rPr/>
        <w:t>告人及联系方式</w:t>
      </w:r>
      <w:r>
        <w:rPr>
          <w:rFonts w:ascii="MS UI Gothic" w:eastAsia="MS UI Gothic" w:hint="eastAsia"/>
          <w:w w:val="80"/>
        </w:rPr>
        <w:t>ꎮ</w:t>
      </w:r>
    </w:p>
    <w:p>
      <w:pPr>
        <w:pStyle w:val="BodyText"/>
        <w:spacing w:before="159"/>
        <w:ind w:left="753"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１４６５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3" w:equalWidth="0">
            <w:col w:w="3265" w:space="40"/>
            <w:col w:w="2622" w:space="463"/>
            <w:col w:w="2150"/>
          </w:cols>
        </w:sectPr>
      </w:pPr>
    </w:p>
    <w:p>
      <w:pPr>
        <w:pStyle w:val="BodyText"/>
        <w:spacing w:line="295" w:lineRule="auto" w:before="389"/>
        <w:ind w:right="39"/>
        <w:rPr>
          <w:rFonts w:ascii="MS UI Gothic" w:eastAsia="MS UI Gothic" w:hint="eastAsia"/>
        </w:rPr>
      </w:pPr>
      <w:r>
        <w:rPr/>
        <w:t>第十五条 动物防疫监督机构负责重大动物疫情的监测</w:t>
      </w:r>
      <w:r>
        <w:rPr>
          <w:rFonts w:ascii="MS UI Gothic" w:eastAsia="MS UI Gothic" w:hint="eastAsia"/>
          <w:w w:val="80"/>
        </w:rPr>
        <w:t>ꎬ </w:t>
      </w:r>
      <w:r>
        <w:rPr/>
        <w:t>饲养</w:t>
      </w:r>
      <w:r>
        <w:rPr>
          <w:rFonts w:ascii="MS UI Gothic" w:eastAsia="MS UI Gothic" w:hint="eastAsia"/>
          <w:w w:val="80"/>
        </w:rPr>
        <w:t>、 </w:t>
      </w:r>
      <w:r>
        <w:rPr/>
        <w:t>经营动物和生产</w:t>
      </w:r>
      <w:r>
        <w:rPr>
          <w:rFonts w:ascii="MS UI Gothic" w:eastAsia="MS UI Gothic" w:hint="eastAsia"/>
          <w:w w:val="80"/>
        </w:rPr>
        <w:t>、 </w:t>
      </w:r>
      <w:r>
        <w:rPr/>
        <w:t>经营动物产品的单位和个人应当配合</w:t>
      </w:r>
      <w:r>
        <w:rPr>
          <w:rFonts w:ascii="MS UI Gothic" w:eastAsia="MS UI Gothic" w:hint="eastAsia"/>
          <w:w w:val="80"/>
        </w:rPr>
        <w:t>ꎬ </w:t>
      </w:r>
      <w:r>
        <w:rPr/>
        <w:t>不得拒绝和阻碍</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第十六条 从事动物隔离</w:t>
      </w:r>
      <w:r>
        <w:rPr>
          <w:rFonts w:ascii="MS UI Gothic" w:eastAsia="MS UI Gothic" w:hint="eastAsia"/>
          <w:w w:val="80"/>
        </w:rPr>
        <w:t>、 </w:t>
      </w:r>
      <w:r>
        <w:rPr>
          <w:w w:val="105"/>
        </w:rPr>
        <w:t>疫情监测</w:t>
      </w:r>
      <w:r>
        <w:rPr>
          <w:rFonts w:ascii="MS UI Gothic" w:eastAsia="MS UI Gothic" w:hint="eastAsia"/>
          <w:w w:val="80"/>
        </w:rPr>
        <w:t>、 </w:t>
      </w:r>
      <w:r>
        <w:rPr>
          <w:w w:val="105"/>
        </w:rPr>
        <w:t>疫病研究与诊疗</w:t>
      </w:r>
      <w:r>
        <w:rPr>
          <w:rFonts w:ascii="MS UI Gothic" w:eastAsia="MS UI Gothic" w:hint="eastAsia"/>
          <w:w w:val="80"/>
        </w:rPr>
        <w:t>、 </w:t>
      </w:r>
      <w:r>
        <w:rPr>
          <w:w w:val="105"/>
        </w:rPr>
        <w:t>检验检疫以及动物饲养</w:t>
      </w:r>
      <w:r>
        <w:rPr>
          <w:rFonts w:ascii="MS UI Gothic" w:eastAsia="MS UI Gothic" w:hint="eastAsia"/>
          <w:w w:val="80"/>
        </w:rPr>
        <w:t>、 </w:t>
      </w:r>
      <w:r>
        <w:rPr>
          <w:w w:val="105"/>
        </w:rPr>
        <w:t>屠宰加工</w:t>
      </w:r>
      <w:r>
        <w:rPr>
          <w:rFonts w:ascii="MS UI Gothic" w:eastAsia="MS UI Gothic" w:hint="eastAsia"/>
          <w:w w:val="80"/>
        </w:rPr>
        <w:t>、 </w:t>
      </w:r>
      <w:r>
        <w:rPr>
          <w:w w:val="105"/>
        </w:rPr>
        <w:t>运输</w:t>
      </w:r>
      <w:r>
        <w:rPr>
          <w:rFonts w:ascii="MS UI Gothic" w:eastAsia="MS UI Gothic" w:hint="eastAsia"/>
          <w:w w:val="80"/>
        </w:rPr>
        <w:t>、 </w:t>
      </w:r>
      <w:r>
        <w:rPr>
          <w:w w:val="105"/>
        </w:rPr>
        <w:t>经营等活动的有</w:t>
      </w:r>
      <w:r>
        <w:rPr/>
        <w:t>关单位和个人</w:t>
      </w:r>
      <w:r>
        <w:rPr>
          <w:rFonts w:ascii="MS UI Gothic" w:eastAsia="MS UI Gothic" w:hint="eastAsia"/>
          <w:w w:val="80"/>
        </w:rPr>
        <w:t>ꎬ </w:t>
      </w:r>
      <w:r>
        <w:rPr/>
        <w:t>发现动物出现群体发病或</w:t>
      </w:r>
      <w:r>
        <w:rPr>
          <w:w w:val="105"/>
        </w:rPr>
        <w:t>者死亡的</w:t>
      </w:r>
      <w:r>
        <w:rPr>
          <w:rFonts w:ascii="MS UI Gothic" w:eastAsia="MS UI Gothic" w:hint="eastAsia"/>
          <w:w w:val="80"/>
        </w:rPr>
        <w:t>ꎬ </w:t>
      </w:r>
      <w:r>
        <w:rPr>
          <w:w w:val="105"/>
        </w:rPr>
        <w:t>应当立即向所在地的县 </w:t>
      </w:r>
      <w:r>
        <w:rPr>
          <w:rFonts w:ascii="MS UI Gothic" w:eastAsia="MS UI Gothic" w:hint="eastAsia"/>
          <w:w w:val="150"/>
        </w:rPr>
        <w:t>( </w:t>
      </w:r>
      <w:r>
        <w:rPr>
          <w:w w:val="105"/>
        </w:rPr>
        <w:t>市</w:t>
      </w:r>
      <w:r>
        <w:rPr>
          <w:rFonts w:ascii="MS UI Gothic" w:eastAsia="MS UI Gothic" w:hint="eastAsia"/>
          <w:w w:val="150"/>
        </w:rPr>
        <w:t>) </w:t>
      </w:r>
      <w:r>
        <w:rPr>
          <w:w w:val="105"/>
        </w:rPr>
        <w:t>动物防疫监督机构报告</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第十七条 县 </w:t>
      </w:r>
      <w:r>
        <w:rPr>
          <w:rFonts w:ascii="MS UI Gothic" w:eastAsia="MS UI Gothic" w:hint="eastAsia"/>
          <w:w w:val="150"/>
        </w:rPr>
        <w:t>( </w:t>
      </w:r>
      <w:r>
        <w:rPr>
          <w:w w:val="105"/>
        </w:rPr>
        <w:t>市</w:t>
      </w:r>
      <w:r>
        <w:rPr>
          <w:rFonts w:ascii="MS UI Gothic" w:eastAsia="MS UI Gothic" w:hint="eastAsia"/>
          <w:w w:val="150"/>
        </w:rPr>
        <w:t>) </w:t>
      </w:r>
      <w:r>
        <w:rPr>
          <w:w w:val="105"/>
        </w:rPr>
        <w:t>动物防疫监督</w:t>
      </w:r>
      <w:r>
        <w:rPr/>
        <w:t>机构接到报告后</w:t>
      </w:r>
      <w:r>
        <w:rPr>
          <w:rFonts w:ascii="MS UI Gothic" w:eastAsia="MS UI Gothic" w:hint="eastAsia"/>
          <w:w w:val="80"/>
        </w:rPr>
        <w:t>ꎬ </w:t>
      </w:r>
      <w:r>
        <w:rPr/>
        <w:t>应当立即赶赴现场调查核实</w:t>
      </w:r>
      <w:r>
        <w:rPr>
          <w:rFonts w:ascii="MS UI Gothic" w:eastAsia="MS UI Gothic" w:hint="eastAsia"/>
          <w:w w:val="80"/>
        </w:rPr>
        <w:t>ꎮ </w:t>
      </w:r>
      <w:r>
        <w:rPr/>
        <w:t>初步认为属于重大动物疫情的</w:t>
      </w:r>
      <w:r>
        <w:rPr>
          <w:rFonts w:ascii="MS UI Gothic" w:eastAsia="MS UI Gothic" w:hint="eastAsia"/>
          <w:w w:val="80"/>
        </w:rPr>
        <w:t>ꎬ </w:t>
      </w:r>
      <w:r>
        <w:rPr/>
        <w:t>应</w:t>
      </w:r>
      <w:r>
        <w:rPr>
          <w:w w:val="105"/>
        </w:rPr>
        <w:t>当在 </w:t>
      </w:r>
      <w:r>
        <w:rPr>
          <w:rFonts w:ascii="MS UI Gothic" w:eastAsia="MS UI Gothic" w:hint="eastAsia"/>
          <w:w w:val="80"/>
        </w:rPr>
        <w:t>２ </w:t>
      </w:r>
      <w:r>
        <w:rPr>
          <w:w w:val="105"/>
        </w:rPr>
        <w:t>小时内将情况逐级报省</w:t>
      </w:r>
      <w:r>
        <w:rPr>
          <w:rFonts w:ascii="MS UI Gothic" w:eastAsia="MS UI Gothic" w:hint="eastAsia"/>
          <w:w w:val="80"/>
        </w:rPr>
        <w:t>、 </w:t>
      </w:r>
      <w:r>
        <w:rPr>
          <w:w w:val="105"/>
        </w:rPr>
        <w:t>自治区</w:t>
      </w:r>
      <w:r>
        <w:rPr>
          <w:rFonts w:ascii="MS UI Gothic" w:eastAsia="MS UI Gothic" w:hint="eastAsia"/>
          <w:w w:val="80"/>
        </w:rPr>
        <w:t>、</w:t>
      </w:r>
      <w:r>
        <w:rPr/>
        <w:t>直辖市动物防疫监督机构</w:t>
      </w:r>
      <w:r>
        <w:rPr>
          <w:rFonts w:ascii="MS UI Gothic" w:eastAsia="MS UI Gothic" w:hint="eastAsia"/>
          <w:w w:val="80"/>
        </w:rPr>
        <w:t>ꎬ </w:t>
      </w:r>
      <w:r>
        <w:rPr/>
        <w:t>并同时报所在地人民政府兽医主管部门</w:t>
      </w:r>
      <w:r>
        <w:rPr>
          <w:rFonts w:ascii="MS UI Gothic" w:eastAsia="MS UI Gothic" w:hint="eastAsia"/>
          <w:w w:val="80"/>
        </w:rPr>
        <w:t>ꎻ </w:t>
      </w:r>
      <w:r>
        <w:rPr/>
        <w:t>兽医主管部门</w:t>
      </w:r>
      <w:r>
        <w:rPr>
          <w:w w:val="105"/>
        </w:rPr>
        <w:t>应当及时通报同级卫生主管部门</w:t>
      </w:r>
      <w:r>
        <w:rPr>
          <w:rFonts w:ascii="MS UI Gothic" w:eastAsia="MS UI Gothic" w:hint="eastAsia"/>
          <w:w w:val="80"/>
        </w:rPr>
        <w:t>ꎮ</w:t>
      </w:r>
    </w:p>
    <w:p>
      <w:pPr>
        <w:pStyle w:val="BodyText"/>
        <w:spacing w:line="295" w:lineRule="auto"/>
        <w:ind w:right="39"/>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直辖市动物防疫监督机构应当在接到报告后 </w:t>
      </w:r>
      <w:r>
        <w:rPr>
          <w:rFonts w:ascii="MS UI Gothic" w:eastAsia="MS UI Gothic" w:hint="eastAsia"/>
          <w:w w:val="80"/>
        </w:rPr>
        <w:t>１ </w:t>
      </w:r>
      <w:r>
        <w:rPr/>
        <w:t>小时内</w:t>
      </w:r>
      <w:r>
        <w:rPr>
          <w:rFonts w:ascii="MS UI Gothic" w:eastAsia="MS UI Gothic" w:hint="eastAsia"/>
          <w:w w:val="80"/>
        </w:rPr>
        <w:t>ꎬ </w:t>
      </w:r>
      <w:r>
        <w:rPr/>
        <w:t>向省</w:t>
      </w:r>
      <w:r>
        <w:rPr>
          <w:rFonts w:ascii="MS UI Gothic" w:eastAsia="MS UI Gothic" w:hint="eastAsia"/>
          <w:w w:val="80"/>
        </w:rPr>
        <w:t>、 </w:t>
      </w:r>
      <w:r>
        <w:rPr/>
        <w:t>自治区</w:t>
      </w:r>
      <w:r>
        <w:rPr>
          <w:rFonts w:ascii="MS UI Gothic" w:eastAsia="MS UI Gothic" w:hint="eastAsia"/>
          <w:w w:val="80"/>
        </w:rPr>
        <w:t>、 </w:t>
      </w:r>
      <w:r>
        <w:rPr/>
        <w:t>直辖市人民政府兽医主管部门和国务院兽医主管部门所属的动物防疫监督机构报告</w:t>
      </w:r>
      <w:r>
        <w:rPr>
          <w:rFonts w:ascii="MS UI Gothic" w:eastAsia="MS UI Gothic" w:hint="eastAsia"/>
          <w:w w:val="80"/>
        </w:rPr>
        <w:t>ꎮ</w:t>
      </w:r>
    </w:p>
    <w:p>
      <w:pPr>
        <w:pStyle w:val="BodyText"/>
        <w:spacing w:line="295" w:lineRule="auto"/>
        <w:ind w:right="39"/>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直辖市人民政府兽医主管部门应当在接到报告后 </w:t>
      </w:r>
      <w:r>
        <w:rPr>
          <w:rFonts w:ascii="MS UI Gothic" w:eastAsia="MS UI Gothic" w:hint="eastAsia"/>
          <w:w w:val="80"/>
        </w:rPr>
        <w:t>１ </w:t>
      </w:r>
      <w:r>
        <w:rPr/>
        <w:t>小时内报本级人民政府和国务院兽医主管部门</w:t>
      </w:r>
      <w:r>
        <w:rPr>
          <w:rFonts w:ascii="MS UI Gothic" w:eastAsia="MS UI Gothic" w:hint="eastAsia"/>
          <w:w w:val="80"/>
        </w:rPr>
        <w:t>ꎮ</w:t>
      </w:r>
    </w:p>
    <w:p>
      <w:pPr>
        <w:pStyle w:val="BodyText"/>
        <w:spacing w:line="295" w:lineRule="auto"/>
        <w:ind w:right="38"/>
        <w:rPr>
          <w:rFonts w:ascii="MS UI Gothic" w:eastAsia="MS UI Gothic" w:hint="eastAsia"/>
        </w:rPr>
      </w:pPr>
      <w:r>
        <w:rPr/>
        <w:t>重大动物疫情发生后</w:t>
      </w:r>
      <w:r>
        <w:rPr>
          <w:rFonts w:ascii="MS UI Gothic" w:eastAsia="MS UI Gothic" w:hint="eastAsia"/>
          <w:w w:val="80"/>
        </w:rPr>
        <w:t>ꎬ </w:t>
      </w:r>
      <w:r>
        <w:rPr/>
        <w:t>省</w:t>
      </w:r>
      <w:r>
        <w:rPr>
          <w:rFonts w:ascii="MS UI Gothic" w:eastAsia="MS UI Gothic" w:hint="eastAsia"/>
          <w:w w:val="80"/>
        </w:rPr>
        <w:t>、 </w:t>
      </w:r>
      <w:r>
        <w:rPr/>
        <w:t>自治区</w:t>
      </w:r>
      <w:r>
        <w:rPr>
          <w:rFonts w:ascii="MS UI Gothic" w:eastAsia="MS UI Gothic" w:hint="eastAsia"/>
          <w:w w:val="80"/>
        </w:rPr>
        <w:t>、</w:t>
      </w:r>
      <w:r>
        <w:rPr/>
        <w:t>直辖市人民政府和国务院兽医主管部门应当在 </w:t>
      </w:r>
      <w:r>
        <w:rPr>
          <w:rFonts w:ascii="MS UI Gothic" w:eastAsia="MS UI Gothic" w:hint="eastAsia"/>
          <w:w w:val="80"/>
        </w:rPr>
        <w:t>４ </w:t>
      </w:r>
      <w:r>
        <w:rPr/>
        <w:t>小时内向国务院报告</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第十八条 重大动物疫情报告包括下</w:t>
      </w:r>
      <w:r>
        <w:rPr>
          <w:w w:val="115"/>
        </w:rPr>
        <w:t>列内容</w:t>
      </w:r>
      <w:r>
        <w:rPr>
          <w:rFonts w:ascii="MS UI Gothic" w:eastAsia="MS UI Gothic" w:hint="eastAsia"/>
          <w:w w:val="235"/>
        </w:rPr>
        <w:t>:</w:t>
      </w:r>
    </w:p>
    <w:p>
      <w:pPr>
        <w:pStyle w:val="BodyText"/>
        <w:spacing w:line="255" w:lineRule="exact"/>
        <w:ind w:left="543"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疫情发生的时间</w:t>
      </w:r>
      <w:r>
        <w:rPr>
          <w:rFonts w:ascii="MS UI Gothic" w:eastAsia="MS UI Gothic" w:hint="eastAsia"/>
          <w:w w:val="80"/>
        </w:rPr>
        <w:t>、 </w:t>
      </w:r>
      <w:r>
        <w:rPr>
          <w:w w:val="110"/>
        </w:rPr>
        <w:t>地点</w:t>
      </w:r>
      <w:r>
        <w:rPr>
          <w:rFonts w:ascii="MS UI Gothic" w:eastAsia="MS UI Gothic" w:hint="eastAsia"/>
          <w:w w:val="80"/>
        </w:rPr>
        <w:t>ꎻ</w:t>
      </w:r>
    </w:p>
    <w:p>
      <w:pPr>
        <w:pStyle w:val="BodyText"/>
        <w:spacing w:line="295" w:lineRule="auto" w:before="36"/>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染疫</w:t>
      </w:r>
      <w:r>
        <w:rPr>
          <w:rFonts w:ascii="MS UI Gothic" w:eastAsia="MS UI Gothic" w:hint="eastAsia"/>
          <w:w w:val="80"/>
        </w:rPr>
        <w:t>、 </w:t>
      </w:r>
      <w:r>
        <w:rPr>
          <w:w w:val="105"/>
        </w:rPr>
        <w:t>疑似染疫动物种类和数量</w:t>
      </w:r>
      <w:r>
        <w:rPr>
          <w:rFonts w:ascii="MS UI Gothic" w:eastAsia="MS UI Gothic" w:hint="eastAsia"/>
          <w:w w:val="80"/>
        </w:rPr>
        <w:t>、 </w:t>
      </w:r>
      <w:r>
        <w:rPr>
          <w:w w:val="105"/>
        </w:rPr>
        <w:t>同群动物数量</w:t>
      </w:r>
      <w:r>
        <w:rPr>
          <w:rFonts w:ascii="MS UI Gothic" w:eastAsia="MS UI Gothic" w:hint="eastAsia"/>
          <w:w w:val="80"/>
        </w:rPr>
        <w:t>、 </w:t>
      </w:r>
      <w:r>
        <w:rPr>
          <w:w w:val="105"/>
        </w:rPr>
        <w:t>免疫情况</w:t>
      </w:r>
      <w:r>
        <w:rPr>
          <w:rFonts w:ascii="MS UI Gothic" w:eastAsia="MS UI Gothic" w:hint="eastAsia"/>
          <w:w w:val="80"/>
        </w:rPr>
        <w:t>、 </w:t>
      </w:r>
      <w:r>
        <w:rPr>
          <w:w w:val="105"/>
        </w:rPr>
        <w:t>死亡数量</w:t>
      </w:r>
      <w:r>
        <w:rPr>
          <w:rFonts w:ascii="MS UI Gothic" w:eastAsia="MS UI Gothic" w:hint="eastAsia"/>
          <w:w w:val="80"/>
        </w:rPr>
        <w:t>、 </w:t>
      </w:r>
      <w:r>
        <w:rPr>
          <w:w w:val="105"/>
        </w:rPr>
        <w:t>临床症状</w:t>
      </w:r>
      <w:r>
        <w:rPr>
          <w:rFonts w:ascii="MS UI Gothic" w:eastAsia="MS UI Gothic" w:hint="eastAsia"/>
          <w:w w:val="80"/>
        </w:rPr>
        <w:t>、 </w:t>
      </w:r>
      <w:r>
        <w:rPr>
          <w:w w:val="105"/>
        </w:rPr>
        <w:t>病理变化</w:t>
      </w:r>
      <w:r>
        <w:rPr>
          <w:rFonts w:ascii="MS UI Gothic" w:eastAsia="MS UI Gothic" w:hint="eastAsia"/>
          <w:w w:val="80"/>
        </w:rPr>
        <w:t>、 </w:t>
      </w:r>
      <w:r>
        <w:rPr>
          <w:w w:val="105"/>
        </w:rPr>
        <w:t>诊断情况</w:t>
      </w:r>
      <w:r>
        <w:rPr>
          <w:rFonts w:ascii="MS UI Gothic" w:eastAsia="MS UI Gothic" w:hint="eastAsia"/>
          <w:w w:val="80"/>
        </w:rPr>
        <w:t>ꎻ</w:t>
      </w:r>
    </w:p>
    <w:p>
      <w:pPr>
        <w:pStyle w:val="BodyText"/>
        <w:spacing w:line="295" w:lineRule="auto"/>
        <w:ind w:left="543" w:right="418" w:firstLine="0"/>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流行病学和疫源追踪情况</w:t>
      </w:r>
      <w:r>
        <w:rPr>
          <w:rFonts w:ascii="MS UI Gothic" w:eastAsia="MS UI Gothic" w:hint="eastAsia"/>
          <w:w w:val="80"/>
        </w:rPr>
        <w:t>ꎻ</w:t>
      </w:r>
      <w:r>
        <w:rPr>
          <w:rFonts w:ascii="MS UI Gothic" w:eastAsia="MS UI Gothic" w:hint="eastAsia"/>
          <w:w w:val="150"/>
        </w:rPr>
        <w:t>( </w:t>
      </w:r>
      <w:r>
        <w:rPr>
          <w:w w:val="110"/>
        </w:rPr>
        <w:t>四</w:t>
      </w:r>
      <w:r>
        <w:rPr>
          <w:rFonts w:ascii="MS UI Gothic" w:eastAsia="MS UI Gothic" w:hint="eastAsia"/>
          <w:w w:val="150"/>
        </w:rPr>
        <w:t>) </w:t>
      </w:r>
      <w:r>
        <w:rPr>
          <w:w w:val="110"/>
        </w:rPr>
        <w:t>已采取的控制措施</w:t>
      </w:r>
      <w:r>
        <w:rPr>
          <w:rFonts w:ascii="MS UI Gothic" w:eastAsia="MS UI Gothic" w:hint="eastAsia"/>
          <w:w w:val="80"/>
        </w:rPr>
        <w:t>ꎻ</w:t>
      </w:r>
    </w:p>
    <w:p>
      <w:pPr>
        <w:pStyle w:val="BodyText"/>
        <w:spacing w:line="255" w:lineRule="exact"/>
        <w:ind w:left="543" w:firstLine="0"/>
        <w:jc w:val="left"/>
      </w:pPr>
      <w:r>
        <w:rPr>
          <w:rFonts w:ascii="MS UI Gothic" w:eastAsia="MS UI Gothic" w:hint="eastAsia"/>
          <w:spacing w:val="-41"/>
          <w:w w:val="150"/>
        </w:rPr>
        <w:t>( </w:t>
      </w:r>
      <w:r>
        <w:rPr>
          <w:spacing w:val="3"/>
          <w:w w:val="110"/>
        </w:rPr>
        <w:t>五</w:t>
      </w:r>
      <w:r>
        <w:rPr>
          <w:rFonts w:ascii="MS UI Gothic" w:eastAsia="MS UI Gothic" w:hint="eastAsia"/>
          <w:spacing w:val="-14"/>
          <w:w w:val="150"/>
        </w:rPr>
        <w:t>) </w:t>
      </w:r>
      <w:r>
        <w:rPr>
          <w:spacing w:val="7"/>
          <w:w w:val="110"/>
        </w:rPr>
        <w:t>疫情报告的单位</w:t>
      </w:r>
      <w:r>
        <w:rPr>
          <w:rFonts w:ascii="MS UI Gothic" w:eastAsia="MS UI Gothic" w:hint="eastAsia"/>
          <w:spacing w:val="-2"/>
        </w:rPr>
        <w:t>、 </w:t>
      </w:r>
      <w:r>
        <w:rPr>
          <w:spacing w:val="9"/>
          <w:w w:val="110"/>
        </w:rPr>
        <w:t>负责人</w:t>
      </w:r>
      <w:r>
        <w:rPr>
          <w:rFonts w:ascii="MS UI Gothic" w:eastAsia="MS UI Gothic" w:hint="eastAsia"/>
          <w:spacing w:val="-2"/>
        </w:rPr>
        <w:t>、 </w:t>
      </w:r>
      <w:r>
        <w:rPr>
          <w:w w:val="110"/>
        </w:rPr>
        <w:t>报</w:t>
      </w:r>
    </w:p>
    <w:p>
      <w:pPr>
        <w:pStyle w:val="BodyText"/>
        <w:spacing w:line="295" w:lineRule="auto" w:before="74"/>
        <w:ind w:right="440"/>
        <w:rPr>
          <w:rFonts w:ascii="MS UI Gothic" w:eastAsia="MS UI Gothic" w:hint="eastAsia"/>
        </w:rPr>
      </w:pPr>
      <w:r>
        <w:rPr/>
        <w:br w:type="column"/>
      </w:r>
      <w:r>
        <w:rPr/>
        <w:t>第十九条 重大动物疫情由省</w:t>
      </w:r>
      <w:r>
        <w:rPr>
          <w:rFonts w:ascii="MS UI Gothic" w:eastAsia="MS UI Gothic" w:hint="eastAsia"/>
          <w:w w:val="80"/>
        </w:rPr>
        <w:t>、 </w:t>
      </w:r>
      <w:r>
        <w:rPr/>
        <w:t>自治区</w:t>
      </w:r>
      <w:r>
        <w:rPr>
          <w:rFonts w:ascii="MS UI Gothic" w:eastAsia="MS UI Gothic" w:hint="eastAsia"/>
          <w:w w:val="80"/>
        </w:rPr>
        <w:t>、 </w:t>
      </w:r>
      <w:r>
        <w:rPr/>
        <w:t>直辖市人民政府兽医主管部门认定</w:t>
      </w:r>
      <w:r>
        <w:rPr>
          <w:rFonts w:ascii="MS UI Gothic" w:eastAsia="MS UI Gothic" w:hint="eastAsia"/>
          <w:w w:val="80"/>
        </w:rPr>
        <w:t>ꎻ</w:t>
      </w:r>
      <w:r>
        <w:rPr/>
        <w:t>必要时</w:t>
      </w:r>
      <w:r>
        <w:rPr>
          <w:rFonts w:ascii="MS UI Gothic" w:eastAsia="MS UI Gothic" w:hint="eastAsia"/>
          <w:w w:val="80"/>
        </w:rPr>
        <w:t>ꎬ </w:t>
      </w:r>
      <w:r>
        <w:rPr/>
        <w:t>由国务院兽医主管部门认定</w:t>
      </w:r>
      <w:r>
        <w:rPr>
          <w:rFonts w:ascii="MS UI Gothic" w:eastAsia="MS UI Gothic" w:hint="eastAsia"/>
          <w:w w:val="80"/>
        </w:rPr>
        <w:t>ꎮ</w:t>
      </w:r>
    </w:p>
    <w:p>
      <w:pPr>
        <w:pStyle w:val="BodyText"/>
        <w:spacing w:line="295" w:lineRule="auto"/>
        <w:ind w:right="442"/>
        <w:rPr>
          <w:rFonts w:ascii="MS UI Gothic" w:eastAsia="MS UI Gothic" w:hint="eastAsia"/>
        </w:rPr>
      </w:pPr>
      <w:r>
        <w:rPr/>
        <w:t>第二十条 重大动物疫情由国务院兽医主管部门按照国家规定的程序</w:t>
      </w:r>
      <w:r>
        <w:rPr>
          <w:rFonts w:ascii="MS UI Gothic" w:eastAsia="MS UI Gothic" w:hint="eastAsia"/>
          <w:w w:val="80"/>
        </w:rPr>
        <w:t>ꎬ </w:t>
      </w:r>
      <w:r>
        <w:rPr/>
        <w:t>及时准确公布</w:t>
      </w:r>
      <w:r>
        <w:rPr>
          <w:rFonts w:ascii="MS UI Gothic" w:eastAsia="MS UI Gothic" w:hint="eastAsia"/>
          <w:w w:val="80"/>
        </w:rPr>
        <w:t>ꎻ </w:t>
      </w:r>
      <w:r>
        <w:rPr/>
        <w:t>其他任何单位和个人不得公布重大动物疫情</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第二十一条 重大动物疫病应当由动</w:t>
      </w:r>
      <w:r>
        <w:rPr/>
        <w:t>物防疫监督机构采集病料</w:t>
      </w:r>
      <w:r>
        <w:rPr>
          <w:rFonts w:ascii="MS UI Gothic" w:eastAsia="MS UI Gothic" w:hint="eastAsia"/>
          <w:w w:val="80"/>
        </w:rPr>
        <w:t>ꎮ </w:t>
      </w:r>
      <w:r>
        <w:rPr/>
        <w:t>其他单位和个</w:t>
      </w:r>
      <w:r>
        <w:rPr>
          <w:w w:val="105"/>
        </w:rPr>
        <w:t>人采集病料的</w:t>
      </w:r>
      <w:r>
        <w:rPr>
          <w:rFonts w:ascii="MS UI Gothic" w:eastAsia="MS UI Gothic" w:hint="eastAsia"/>
          <w:w w:val="80"/>
        </w:rPr>
        <w:t>ꎬ </w:t>
      </w:r>
      <w:r>
        <w:rPr>
          <w:w w:val="105"/>
        </w:rPr>
        <w:t>应当具备以下条件</w:t>
      </w:r>
      <w:r>
        <w:rPr>
          <w:rFonts w:ascii="MS UI Gothic" w:eastAsia="MS UI Gothic" w:hint="eastAsia"/>
          <w:w w:val="235"/>
        </w:rPr>
        <w:t>:</w:t>
      </w:r>
    </w:p>
    <w:p>
      <w:pPr>
        <w:pStyle w:val="BodyText"/>
        <w:spacing w:line="295" w:lineRule="auto"/>
        <w:ind w:right="440"/>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重大动物疫病病料采集目的</w:t>
      </w:r>
      <w:r>
        <w:rPr>
          <w:rFonts w:ascii="MS UI Gothic" w:eastAsia="MS UI Gothic" w:hint="eastAsia"/>
          <w:w w:val="80"/>
        </w:rPr>
        <w:t>、</w:t>
      </w:r>
      <w:r>
        <w:rPr/>
        <w:t>病原微生物的用途应当符合国务院兽医主</w:t>
      </w:r>
      <w:r>
        <w:rPr>
          <w:w w:val="105"/>
        </w:rPr>
        <w:t>管部门的规定</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具有与采集病料相适应的动物</w:t>
      </w:r>
      <w:r>
        <w:rPr>
          <w:w w:val="110"/>
        </w:rPr>
        <w:t>病原微生物实验室条件</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具有与采集病料所需要的生物</w:t>
      </w:r>
      <w:r>
        <w:rPr/>
        <w:t>安全防护水平相适应的设备</w:t>
      </w:r>
      <w:r>
        <w:rPr>
          <w:rFonts w:ascii="MS UI Gothic" w:eastAsia="MS UI Gothic" w:hint="eastAsia"/>
          <w:w w:val="80"/>
        </w:rPr>
        <w:t>ꎬ </w:t>
      </w:r>
      <w:r>
        <w:rPr/>
        <w:t>以及防止病</w:t>
      </w:r>
      <w:r>
        <w:rPr>
          <w:w w:val="105"/>
        </w:rPr>
        <w:t>原感染和扩散的有效措施</w:t>
      </w:r>
      <w:r>
        <w:rPr>
          <w:rFonts w:ascii="MS UI Gothic" w:eastAsia="MS UI Gothic" w:hint="eastAsia"/>
          <w:w w:val="80"/>
        </w:rPr>
        <w:t>ꎮ</w:t>
      </w:r>
    </w:p>
    <w:p>
      <w:pPr>
        <w:pStyle w:val="BodyText"/>
        <w:spacing w:line="295" w:lineRule="auto"/>
        <w:ind w:right="442"/>
        <w:rPr>
          <w:rFonts w:ascii="MS UI Gothic" w:eastAsia="MS UI Gothic" w:hint="eastAsia"/>
        </w:rPr>
      </w:pPr>
      <w:r>
        <w:rPr/>
        <w:t>从事重大动物疫病病原分离的</w:t>
      </w:r>
      <w:r>
        <w:rPr>
          <w:rFonts w:ascii="MS UI Gothic" w:eastAsia="MS UI Gothic" w:hint="eastAsia"/>
          <w:w w:val="80"/>
        </w:rPr>
        <w:t>ꎬ </w:t>
      </w:r>
      <w:r>
        <w:rPr/>
        <w:t>应当遵守国家有关生物安全管理规定</w:t>
      </w:r>
      <w:r>
        <w:rPr>
          <w:rFonts w:ascii="MS UI Gothic" w:eastAsia="MS UI Gothic" w:hint="eastAsia"/>
          <w:w w:val="80"/>
        </w:rPr>
        <w:t>ꎬ </w:t>
      </w:r>
      <w:r>
        <w:rPr/>
        <w:t>防止病原扩散</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第二十二条 国务院兽医主管部门应</w:t>
      </w:r>
      <w:r>
        <w:rPr/>
        <w:t>当及时向国务院有关部门和军队有关部门</w:t>
      </w:r>
      <w:r>
        <w:rPr>
          <w:w w:val="105"/>
        </w:rPr>
        <w:t>以及各省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直辖市人民政府兽医</w:t>
      </w:r>
      <w:r>
        <w:rPr/>
        <w:t>主管部门通报重大动物疫情的发生和处理</w:t>
      </w:r>
      <w:r>
        <w:rPr>
          <w:w w:val="105"/>
        </w:rPr>
        <w:t>情况</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第二十三条 发生重大动物疫情可能感染人群时</w:t>
      </w:r>
      <w:r>
        <w:rPr>
          <w:rFonts w:ascii="MS UI Gothic" w:eastAsia="MS UI Gothic" w:hint="eastAsia"/>
          <w:w w:val="80"/>
        </w:rPr>
        <w:t>ꎬ </w:t>
      </w:r>
      <w:r>
        <w:rPr/>
        <w:t>卫生主管部门应当对疫区内易受感染的人群进行监测</w:t>
      </w:r>
      <w:r>
        <w:rPr>
          <w:rFonts w:ascii="MS UI Gothic" w:eastAsia="MS UI Gothic" w:hint="eastAsia"/>
          <w:w w:val="80"/>
        </w:rPr>
        <w:t>ꎬ </w:t>
      </w:r>
      <w:r>
        <w:rPr/>
        <w:t>并采取相应的预防</w:t>
      </w:r>
      <w:r>
        <w:rPr>
          <w:rFonts w:ascii="MS UI Gothic" w:eastAsia="MS UI Gothic" w:hint="eastAsia"/>
          <w:w w:val="80"/>
        </w:rPr>
        <w:t>、 </w:t>
      </w:r>
      <w:r>
        <w:rPr/>
        <w:t>控制措施</w:t>
      </w:r>
      <w:r>
        <w:rPr>
          <w:rFonts w:ascii="MS UI Gothic" w:eastAsia="MS UI Gothic" w:hint="eastAsia"/>
          <w:w w:val="80"/>
        </w:rPr>
        <w:t>ꎮ </w:t>
      </w:r>
      <w:r>
        <w:rPr/>
        <w:t>卫生主管部门和兽医主管部门应当及时相互通报情况</w:t>
      </w:r>
      <w:r>
        <w:rPr>
          <w:rFonts w:ascii="MS UI Gothic" w:eastAsia="MS UI Gothic" w:hint="eastAsia"/>
          <w:w w:val="80"/>
        </w:rPr>
        <w:t>ꎮ</w:t>
      </w:r>
    </w:p>
    <w:p>
      <w:pPr>
        <w:pStyle w:val="BodyText"/>
        <w:spacing w:line="295" w:lineRule="auto"/>
        <w:ind w:right="442"/>
        <w:rPr>
          <w:rFonts w:ascii="MS UI Gothic" w:eastAsia="MS UI Gothic" w:hint="eastAsia"/>
        </w:rPr>
      </w:pPr>
      <w:r>
        <w:rPr/>
        <w:t>第二十四条 有关单位和个人对重大动物疫情不得瞒报</w:t>
      </w:r>
      <w:r>
        <w:rPr>
          <w:rFonts w:ascii="MS UI Gothic" w:eastAsia="MS UI Gothic" w:hint="eastAsia"/>
          <w:w w:val="80"/>
        </w:rPr>
        <w:t>、 </w:t>
      </w:r>
      <w:r>
        <w:rPr/>
        <w:t>谎报</w:t>
      </w:r>
      <w:r>
        <w:rPr>
          <w:rFonts w:ascii="MS UI Gothic" w:eastAsia="MS UI Gothic" w:hint="eastAsia"/>
          <w:w w:val="80"/>
        </w:rPr>
        <w:t>、 </w:t>
      </w:r>
      <w:r>
        <w:rPr/>
        <w:t>迟报</w:t>
      </w:r>
      <w:r>
        <w:rPr>
          <w:rFonts w:ascii="MS UI Gothic" w:eastAsia="MS UI Gothic" w:hint="eastAsia"/>
          <w:w w:val="80"/>
        </w:rPr>
        <w:t>ꎬ </w:t>
      </w:r>
      <w:r>
        <w:rPr/>
        <w:t>不得授意他人瞒报</w:t>
      </w:r>
      <w:r>
        <w:rPr>
          <w:rFonts w:ascii="MS UI Gothic" w:eastAsia="MS UI Gothic" w:hint="eastAsia"/>
          <w:w w:val="80"/>
        </w:rPr>
        <w:t>、 </w:t>
      </w:r>
      <w:r>
        <w:rPr/>
        <w:t>谎报</w:t>
      </w:r>
      <w:r>
        <w:rPr>
          <w:rFonts w:ascii="MS UI Gothic" w:eastAsia="MS UI Gothic" w:hint="eastAsia"/>
          <w:w w:val="80"/>
        </w:rPr>
        <w:t>、 </w:t>
      </w:r>
      <w:r>
        <w:rPr/>
        <w:t>迟报</w:t>
      </w:r>
      <w:r>
        <w:rPr>
          <w:rFonts w:ascii="MS UI Gothic" w:eastAsia="MS UI Gothic" w:hint="eastAsia"/>
          <w:w w:val="80"/>
        </w:rPr>
        <w:t>ꎬ </w:t>
      </w:r>
      <w:r>
        <w:rPr/>
        <w:t>不得阻碍他人报告</w:t>
      </w:r>
      <w:r>
        <w:rPr>
          <w:rFonts w:ascii="MS UI Gothic" w:eastAsia="MS UI Gothic" w:hint="eastAsia"/>
          <w:w w:val="80"/>
        </w:rPr>
        <w:t>ꎮ</w:t>
      </w:r>
    </w:p>
    <w:p>
      <w:pPr>
        <w:pStyle w:val="BodyText"/>
        <w:spacing w:line="295" w:lineRule="auto"/>
        <w:ind w:right="442"/>
      </w:pPr>
      <w:r>
        <w:rPr/>
        <w:t>第二十五条 在重大动物疫情报告期间</w:t>
      </w:r>
      <w:r>
        <w:rPr>
          <w:rFonts w:ascii="MS UI Gothic" w:eastAsia="MS UI Gothic" w:hint="eastAsia"/>
          <w:w w:val="80"/>
        </w:rPr>
        <w:t>ꎬ </w:t>
      </w:r>
      <w:r>
        <w:rPr/>
        <w:t>有关动物防疫监督机构应当立即采取临时隔离控制措施</w:t>
      </w:r>
      <w:r>
        <w:rPr>
          <w:rFonts w:ascii="MS UI Gothic" w:eastAsia="MS UI Gothic" w:hint="eastAsia"/>
          <w:w w:val="80"/>
        </w:rPr>
        <w:t>ꎻ </w:t>
      </w:r>
      <w:r>
        <w:rPr/>
        <w:t>必要时</w:t>
      </w:r>
      <w:r>
        <w:rPr>
          <w:rFonts w:ascii="MS UI Gothic" w:eastAsia="MS UI Gothic" w:hint="eastAsia"/>
          <w:w w:val="80"/>
        </w:rPr>
        <w:t>ꎬ </w:t>
      </w:r>
      <w:r>
        <w:rPr/>
        <w:t>当地县级以</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１４６６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上地方人民政府可以作出封锁决定并采取扑杀</w:t>
      </w:r>
      <w:r>
        <w:rPr>
          <w:rFonts w:ascii="MS UI Gothic" w:eastAsia="MS UI Gothic" w:hint="eastAsia"/>
          <w:w w:val="80"/>
        </w:rPr>
        <w:t>、 </w:t>
      </w:r>
      <w:r>
        <w:rPr/>
        <w:t>销毁等措施</w:t>
      </w:r>
      <w:r>
        <w:rPr>
          <w:rFonts w:ascii="MS UI Gothic" w:eastAsia="MS UI Gothic" w:hint="eastAsia"/>
          <w:w w:val="80"/>
        </w:rPr>
        <w:t>ꎮ </w:t>
      </w:r>
      <w:r>
        <w:rPr/>
        <w:t>有关单位和个人应当执行</w:t>
      </w:r>
      <w:r>
        <w:rPr>
          <w:rFonts w:ascii="MS UI Gothic" w:eastAsia="MS UI Gothic" w:hint="eastAsia"/>
          <w:w w:val="80"/>
        </w:rPr>
        <w:t>ꎮ</w:t>
      </w:r>
    </w:p>
    <w:p>
      <w:pPr>
        <w:pStyle w:val="BodyText"/>
        <w:tabs>
          <w:tab w:pos="2222" w:val="left" w:leader="none"/>
        </w:tabs>
        <w:spacing w:before="155"/>
        <w:ind w:left="1384" w:firstLine="0"/>
        <w:jc w:val="left"/>
      </w:pPr>
      <w:r>
        <w:rPr>
          <w:spacing w:val="3"/>
          <w:w w:val="105"/>
        </w:rPr>
        <w:t>第四</w:t>
      </w:r>
      <w:r>
        <w:rPr>
          <w:w w:val="105"/>
        </w:rPr>
        <w:t>章</w:t>
        <w:tab/>
        <w:t>应</w:t>
      </w:r>
      <w:r>
        <w:rPr>
          <w:spacing w:val="-34"/>
          <w:w w:val="105"/>
        </w:rPr>
        <w:t> </w:t>
      </w:r>
      <w:r>
        <w:rPr>
          <w:w w:val="105"/>
        </w:rPr>
        <w:t>急</w:t>
      </w:r>
      <w:r>
        <w:rPr>
          <w:spacing w:val="-33"/>
          <w:w w:val="105"/>
        </w:rPr>
        <w:t> </w:t>
      </w:r>
      <w:r>
        <w:rPr>
          <w:w w:val="105"/>
        </w:rPr>
        <w:t>处</w:t>
      </w:r>
      <w:r>
        <w:rPr>
          <w:spacing w:val="-33"/>
          <w:w w:val="105"/>
        </w:rPr>
        <w:t> </w:t>
      </w:r>
      <w:r>
        <w:rPr>
          <w:w w:val="105"/>
        </w:rPr>
        <w:t>理</w:t>
      </w:r>
    </w:p>
    <w:p>
      <w:pPr>
        <w:pStyle w:val="BodyText"/>
        <w:spacing w:line="295" w:lineRule="auto" w:before="215"/>
        <w:ind w:left="440"/>
        <w:rPr>
          <w:rFonts w:ascii="MS UI Gothic" w:eastAsia="MS UI Gothic" w:hint="eastAsia"/>
        </w:rPr>
      </w:pPr>
      <w:r>
        <w:rPr>
          <w:w w:val="105"/>
        </w:rPr>
        <w:t>第二十六条 重大动物疫情发生后</w:t>
      </w:r>
      <w:r>
        <w:rPr>
          <w:rFonts w:ascii="MS UI Gothic" w:eastAsia="MS UI Gothic" w:hint="eastAsia"/>
          <w:w w:val="80"/>
        </w:rPr>
        <w:t>ꎬ</w:t>
      </w:r>
      <w:r>
        <w:rPr/>
        <w:t>国务院和有关地方人民政府设立的重大动</w:t>
      </w:r>
      <w:r>
        <w:rPr>
          <w:w w:val="105"/>
        </w:rPr>
        <w:t>物疫情应急指挥部统一领导</w:t>
      </w:r>
      <w:r>
        <w:rPr>
          <w:rFonts w:ascii="MS UI Gothic" w:eastAsia="MS UI Gothic" w:hint="eastAsia"/>
          <w:w w:val="80"/>
        </w:rPr>
        <w:t>、 </w:t>
      </w:r>
      <w:r>
        <w:rPr>
          <w:w w:val="105"/>
        </w:rPr>
        <w:t>指挥重大动物疫情应急工作</w:t>
      </w:r>
      <w:r>
        <w:rPr>
          <w:rFonts w:ascii="MS UI Gothic" w:eastAsia="MS UI Gothic" w:hint="eastAsia"/>
          <w:w w:val="80"/>
        </w:rPr>
        <w:t>ꎮ</w:t>
      </w:r>
    </w:p>
    <w:p>
      <w:pPr>
        <w:pStyle w:val="BodyText"/>
        <w:spacing w:line="295" w:lineRule="auto"/>
        <w:ind w:left="440"/>
        <w:rPr>
          <w:rFonts w:ascii="MS UI Gothic" w:eastAsia="MS UI Gothic" w:hint="eastAsia"/>
        </w:rPr>
      </w:pPr>
      <w:r>
        <w:rPr/>
        <w:t>第二十七条 重大动物疫情发生后</w:t>
      </w:r>
      <w:r>
        <w:rPr>
          <w:rFonts w:ascii="MS UI Gothic" w:eastAsia="MS UI Gothic" w:hint="eastAsia"/>
          <w:w w:val="80"/>
        </w:rPr>
        <w:t>ꎬ</w:t>
      </w:r>
      <w:r>
        <w:rPr/>
        <w:t>县级以上地方人民政府兽医主管部门应当立即划定疫点</w:t>
      </w:r>
      <w:r>
        <w:rPr>
          <w:rFonts w:ascii="MS UI Gothic" w:eastAsia="MS UI Gothic" w:hint="eastAsia"/>
          <w:w w:val="80"/>
        </w:rPr>
        <w:t>、 </w:t>
      </w:r>
      <w:r>
        <w:rPr/>
        <w:t>疫区和受威胁区</w:t>
      </w:r>
      <w:r>
        <w:rPr>
          <w:rFonts w:ascii="MS UI Gothic" w:eastAsia="MS UI Gothic" w:hint="eastAsia"/>
          <w:w w:val="80"/>
        </w:rPr>
        <w:t>ꎬ </w:t>
      </w:r>
      <w:r>
        <w:rPr/>
        <w:t>调查疫源</w:t>
      </w:r>
      <w:r>
        <w:rPr>
          <w:rFonts w:ascii="MS UI Gothic" w:eastAsia="MS UI Gothic" w:hint="eastAsia"/>
          <w:w w:val="80"/>
        </w:rPr>
        <w:t>ꎬ </w:t>
      </w:r>
      <w:r>
        <w:rPr/>
        <w:t>向本级人民政府提出启动重大动物疫情应急指挥系统</w:t>
      </w:r>
      <w:r>
        <w:rPr>
          <w:rFonts w:ascii="MS UI Gothic" w:eastAsia="MS UI Gothic" w:hint="eastAsia"/>
          <w:w w:val="80"/>
        </w:rPr>
        <w:t>、 </w:t>
      </w:r>
      <w:r>
        <w:rPr/>
        <w:t>应急预案和对疫区实行封锁的建议</w:t>
      </w:r>
      <w:r>
        <w:rPr>
          <w:rFonts w:ascii="MS UI Gothic" w:eastAsia="MS UI Gothic" w:hint="eastAsia"/>
          <w:w w:val="80"/>
        </w:rPr>
        <w:t>ꎬ </w:t>
      </w:r>
      <w:r>
        <w:rPr/>
        <w:t>有关人民政府应当立即作出决定</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疫点</w:t>
      </w:r>
      <w:r>
        <w:rPr>
          <w:rFonts w:ascii="MS UI Gothic" w:eastAsia="MS UI Gothic" w:hint="eastAsia"/>
          <w:w w:val="80"/>
        </w:rPr>
        <w:t>、 </w:t>
      </w:r>
      <w:r>
        <w:rPr>
          <w:w w:val="105"/>
        </w:rPr>
        <w:t>疫区和受威胁区的范围应当按</w:t>
      </w:r>
      <w:r>
        <w:rPr/>
        <w:t>照不同动物疫病病种及其流行特点和危害程度划定</w:t>
      </w:r>
      <w:r>
        <w:rPr>
          <w:rFonts w:ascii="MS UI Gothic" w:eastAsia="MS UI Gothic" w:hint="eastAsia"/>
          <w:w w:val="80"/>
        </w:rPr>
        <w:t>ꎬ </w:t>
      </w:r>
      <w:r>
        <w:rPr/>
        <w:t>具体划定标准由国务院兽医主</w:t>
      </w:r>
      <w:r>
        <w:rPr>
          <w:w w:val="105"/>
        </w:rPr>
        <w:t>管部门制定</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第二十八条 国家对重大动物疫情应急处理实行分级管理</w:t>
      </w:r>
      <w:r>
        <w:rPr>
          <w:rFonts w:ascii="MS UI Gothic" w:eastAsia="MS UI Gothic" w:hint="eastAsia"/>
          <w:w w:val="80"/>
        </w:rPr>
        <w:t>ꎬ </w:t>
      </w:r>
      <w:r>
        <w:rPr/>
        <w:t>按照应急预案确定的疫情等级</w:t>
      </w:r>
      <w:r>
        <w:rPr>
          <w:rFonts w:ascii="MS UI Gothic" w:eastAsia="MS UI Gothic" w:hint="eastAsia"/>
          <w:w w:val="80"/>
        </w:rPr>
        <w:t>ꎬ </w:t>
      </w:r>
      <w:r>
        <w:rPr/>
        <w:t>由有关人民政府采取相应的应急控制措施</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10"/>
        </w:rPr>
        <w:t>第二十九 条 对疫点应当采取下列</w:t>
      </w:r>
      <w:r>
        <w:rPr>
          <w:w w:val="115"/>
        </w:rPr>
        <w:t>措施</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05"/>
        </w:rPr>
        <w:t>( </w:t>
      </w:r>
      <w:r>
        <w:rPr>
          <w:w w:val="105"/>
        </w:rPr>
        <w:t>一</w:t>
      </w:r>
      <w:r>
        <w:rPr>
          <w:rFonts w:ascii="MS UI Gothic" w:eastAsia="MS UI Gothic" w:hint="eastAsia"/>
          <w:w w:val="105"/>
        </w:rPr>
        <w:t>) </w:t>
      </w:r>
      <w:r>
        <w:rPr>
          <w:w w:val="105"/>
        </w:rPr>
        <w:t>扑杀并销毁染疫动物和易感染</w:t>
      </w:r>
      <w:r>
        <w:rPr>
          <w:w w:val="110"/>
        </w:rPr>
        <w:t>的动物及其产品</w:t>
      </w:r>
      <w:r>
        <w:rPr>
          <w:rFonts w:ascii="MS UI Gothic" w:eastAsia="MS UI Gothic" w:hint="eastAsia"/>
          <w:w w:val="80"/>
        </w:rPr>
        <w:t>ꎻ</w:t>
      </w:r>
    </w:p>
    <w:p>
      <w:pPr>
        <w:pStyle w:val="BodyText"/>
        <w:spacing w:line="295" w:lineRule="auto"/>
        <w:ind w:left="44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对病死的动物</w:t>
      </w:r>
      <w:r>
        <w:rPr>
          <w:rFonts w:ascii="MS UI Gothic" w:eastAsia="MS UI Gothic" w:hint="eastAsia"/>
          <w:w w:val="80"/>
        </w:rPr>
        <w:t>、 </w:t>
      </w:r>
      <w:r>
        <w:rPr>
          <w:w w:val="105"/>
        </w:rPr>
        <w:t>动物排泄物</w:t>
      </w:r>
      <w:r>
        <w:rPr>
          <w:rFonts w:ascii="MS UI Gothic" w:eastAsia="MS UI Gothic" w:hint="eastAsia"/>
          <w:w w:val="80"/>
        </w:rPr>
        <w:t>、</w:t>
      </w:r>
      <w:r>
        <w:rPr>
          <w:w w:val="105"/>
        </w:rPr>
        <w:t>被污染饲料</w:t>
      </w:r>
      <w:r>
        <w:rPr>
          <w:rFonts w:ascii="MS UI Gothic" w:eastAsia="MS UI Gothic" w:hint="eastAsia"/>
          <w:w w:val="80"/>
        </w:rPr>
        <w:t>、 </w:t>
      </w:r>
      <w:r>
        <w:rPr>
          <w:w w:val="105"/>
        </w:rPr>
        <w:t>垫料</w:t>
      </w:r>
      <w:r>
        <w:rPr>
          <w:rFonts w:ascii="MS UI Gothic" w:eastAsia="MS UI Gothic" w:hint="eastAsia"/>
          <w:w w:val="80"/>
        </w:rPr>
        <w:t>、 </w:t>
      </w:r>
      <w:r>
        <w:rPr>
          <w:w w:val="105"/>
        </w:rPr>
        <w:t>污水进行无害化处理</w:t>
      </w:r>
      <w:r>
        <w:rPr>
          <w:rFonts w:ascii="MS UI Gothic" w:eastAsia="MS UI Gothic" w:hint="eastAsia"/>
          <w:w w:val="80"/>
        </w:rPr>
        <w:t>ꎻ</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对被污染的物品</w:t>
      </w:r>
      <w:r>
        <w:rPr>
          <w:rFonts w:ascii="MS UI Gothic" w:eastAsia="MS UI Gothic" w:hint="eastAsia"/>
          <w:w w:val="80"/>
        </w:rPr>
        <w:t>、 </w:t>
      </w:r>
      <w:r>
        <w:rPr>
          <w:w w:val="105"/>
        </w:rPr>
        <w:t>用具</w:t>
      </w:r>
      <w:r>
        <w:rPr>
          <w:rFonts w:ascii="MS UI Gothic" w:eastAsia="MS UI Gothic" w:hint="eastAsia"/>
          <w:w w:val="80"/>
        </w:rPr>
        <w:t>、 </w:t>
      </w:r>
      <w:r>
        <w:rPr>
          <w:w w:val="105"/>
        </w:rPr>
        <w:t>动物圈舍</w:t>
      </w:r>
      <w:r>
        <w:rPr>
          <w:rFonts w:ascii="MS UI Gothic" w:eastAsia="MS UI Gothic" w:hint="eastAsia"/>
          <w:w w:val="80"/>
        </w:rPr>
        <w:t>、 </w:t>
      </w:r>
      <w:r>
        <w:rPr>
          <w:w w:val="105"/>
        </w:rPr>
        <w:t>场地进行严格消毒</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10"/>
        </w:rPr>
        <w:t>第三十条 对疫区应当采取下列</w:t>
      </w:r>
      <w:r>
        <w:rPr>
          <w:w w:val="115"/>
        </w:rPr>
        <w:t>措施</w:t>
      </w:r>
      <w:r>
        <w:rPr>
          <w:rFonts w:ascii="MS UI Gothic" w:eastAsia="MS UI Gothic" w:hint="eastAsia"/>
          <w:w w:val="235"/>
        </w:rPr>
        <w:t>:</w:t>
      </w:r>
    </w:p>
    <w:p>
      <w:pPr>
        <w:pStyle w:val="BodyText"/>
        <w:spacing w:line="295" w:lineRule="auto"/>
        <w:ind w:left="440" w:right="1"/>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在疫区周围设置警示标志</w:t>
      </w:r>
      <w:r>
        <w:rPr>
          <w:rFonts w:ascii="MS UI Gothic" w:eastAsia="MS UI Gothic" w:hint="eastAsia"/>
          <w:w w:val="80"/>
        </w:rPr>
        <w:t>ꎬ </w:t>
      </w:r>
      <w:r>
        <w:rPr>
          <w:w w:val="105"/>
        </w:rPr>
        <w:t>在</w:t>
      </w:r>
      <w:r>
        <w:rPr/>
        <w:t>出入疫区的交通路口设置临时动物检疫消</w:t>
      </w:r>
      <w:r>
        <w:rPr>
          <w:w w:val="105"/>
        </w:rPr>
        <w:t>毒站</w:t>
      </w:r>
      <w:r>
        <w:rPr>
          <w:rFonts w:ascii="MS UI Gothic" w:eastAsia="MS UI Gothic" w:hint="eastAsia"/>
          <w:w w:val="80"/>
        </w:rPr>
        <w:t>ꎬ </w:t>
      </w:r>
      <w:r>
        <w:rPr>
          <w:w w:val="105"/>
        </w:rPr>
        <w:t>对出入的人员和车辆进行消毒</w:t>
      </w:r>
      <w:r>
        <w:rPr>
          <w:rFonts w:ascii="MS UI Gothic" w:eastAsia="MS UI Gothic" w:hint="eastAsia"/>
          <w:w w:val="80"/>
        </w:rPr>
        <w:t>ꎻ</w:t>
      </w:r>
    </w:p>
    <w:p>
      <w:pPr>
        <w:pStyle w:val="BodyText"/>
        <w:spacing w:line="254" w:lineRule="exact"/>
        <w:ind w:left="860" w:firstLine="0"/>
        <w:jc w:val="left"/>
      </w:pPr>
      <w:r>
        <w:rPr>
          <w:rFonts w:ascii="MS UI Gothic" w:eastAsia="MS UI Gothic" w:hint="eastAsia"/>
          <w:w w:val="105"/>
        </w:rPr>
        <w:t>( </w:t>
      </w:r>
      <w:r>
        <w:rPr>
          <w:w w:val="105"/>
        </w:rPr>
        <w:t>二</w:t>
      </w:r>
      <w:r>
        <w:rPr>
          <w:rFonts w:ascii="MS UI Gothic" w:eastAsia="MS UI Gothic" w:hint="eastAsia"/>
          <w:w w:val="105"/>
        </w:rPr>
        <w:t>) </w:t>
      </w:r>
      <w:r>
        <w:rPr>
          <w:w w:val="105"/>
        </w:rPr>
        <w:t>扑杀并销毁染疫和疑似染疫动</w:t>
      </w:r>
    </w:p>
    <w:p>
      <w:pPr>
        <w:pStyle w:val="BodyText"/>
        <w:spacing w:line="295" w:lineRule="auto" w:before="124"/>
        <w:ind w:left="381" w:right="126" w:firstLine="0"/>
        <w:rPr>
          <w:rFonts w:ascii="MS UI Gothic" w:eastAsia="MS UI Gothic" w:hint="eastAsia"/>
        </w:rPr>
      </w:pPr>
      <w:r>
        <w:rPr/>
        <w:br w:type="column"/>
      </w:r>
      <w:r>
        <w:rPr/>
        <w:t>物及其同群动物</w:t>
      </w:r>
      <w:r>
        <w:rPr>
          <w:rFonts w:ascii="MS UI Gothic" w:eastAsia="MS UI Gothic" w:hint="eastAsia"/>
          <w:w w:val="80"/>
        </w:rPr>
        <w:t>ꎬ </w:t>
      </w:r>
      <w:r>
        <w:rPr/>
        <w:t>销毁染疫和疑似染疫的动物产品</w:t>
      </w:r>
      <w:r>
        <w:rPr>
          <w:rFonts w:ascii="MS UI Gothic" w:eastAsia="MS UI Gothic" w:hint="eastAsia"/>
          <w:w w:val="80"/>
        </w:rPr>
        <w:t>ꎬ </w:t>
      </w:r>
      <w:r>
        <w:rPr/>
        <w:t>对其他易感染的动物实行圈养或者在指定地点放养</w:t>
      </w:r>
      <w:r>
        <w:rPr>
          <w:rFonts w:ascii="MS UI Gothic" w:eastAsia="MS UI Gothic" w:hint="eastAsia"/>
          <w:w w:val="80"/>
        </w:rPr>
        <w:t>ꎬ </w:t>
      </w:r>
      <w:r>
        <w:rPr/>
        <w:t>役用动物限制在疫区内使役</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9"/>
          <w:w w:val="150"/>
        </w:rPr>
        <w:t>( </w:t>
      </w:r>
      <w:r>
        <w:rPr>
          <w:spacing w:val="3"/>
          <w:w w:val="105"/>
        </w:rPr>
        <w:t>三</w:t>
      </w:r>
      <w:r>
        <w:rPr>
          <w:rFonts w:ascii="MS UI Gothic" w:eastAsia="MS UI Gothic" w:hint="eastAsia"/>
          <w:spacing w:val="-3"/>
          <w:w w:val="150"/>
        </w:rPr>
        <w:t>) </w:t>
      </w:r>
      <w:r>
        <w:rPr>
          <w:spacing w:val="5"/>
          <w:w w:val="105"/>
        </w:rPr>
        <w:t>对易感染的动物进行监测</w:t>
      </w:r>
      <w:r>
        <w:rPr>
          <w:rFonts w:ascii="MS UI Gothic" w:eastAsia="MS UI Gothic" w:hint="eastAsia"/>
          <w:spacing w:val="13"/>
          <w:w w:val="80"/>
        </w:rPr>
        <w:t>ꎬ </w:t>
      </w:r>
      <w:r>
        <w:rPr>
          <w:w w:val="105"/>
        </w:rPr>
        <w:t>并</w:t>
      </w:r>
      <w:r>
        <w:rPr>
          <w:spacing w:val="2"/>
        </w:rPr>
        <w:t>按照国务院兽医主管部门的规定实施紧急</w:t>
      </w:r>
      <w:r>
        <w:rPr>
          <w:spacing w:val="8"/>
        </w:rPr>
        <w:t>免疫接种</w:t>
      </w:r>
      <w:r>
        <w:rPr>
          <w:rFonts w:ascii="MS UI Gothic" w:eastAsia="MS UI Gothic" w:hint="eastAsia"/>
          <w:spacing w:val="23"/>
          <w:w w:val="80"/>
        </w:rPr>
        <w:t>ꎬ </w:t>
      </w:r>
      <w:r>
        <w:rPr>
          <w:spacing w:val="17"/>
        </w:rPr>
        <w:t>必要时对易感染的动物进行</w:t>
      </w:r>
      <w:r>
        <w:rPr>
          <w:spacing w:val="3"/>
          <w:w w:val="105"/>
        </w:rPr>
        <w:t>扑杀</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spacing w:val="-38"/>
          <w:w w:val="150"/>
        </w:rPr>
        <w:t>( </w:t>
      </w:r>
      <w:r>
        <w:rPr>
          <w:spacing w:val="5"/>
          <w:w w:val="105"/>
        </w:rPr>
        <w:t>四</w:t>
      </w:r>
      <w:r>
        <w:rPr>
          <w:rFonts w:ascii="MS UI Gothic" w:eastAsia="MS UI Gothic" w:hint="eastAsia"/>
          <w:spacing w:val="12"/>
          <w:w w:val="150"/>
        </w:rPr>
        <w:t>) </w:t>
      </w:r>
      <w:r>
        <w:rPr>
          <w:spacing w:val="23"/>
          <w:w w:val="105"/>
        </w:rPr>
        <w:t>关闭动物及动物产品交易市</w:t>
      </w:r>
      <w:r>
        <w:rPr>
          <w:spacing w:val="3"/>
        </w:rPr>
        <w:t>场</w:t>
      </w:r>
      <w:r>
        <w:rPr>
          <w:rFonts w:ascii="MS UI Gothic" w:eastAsia="MS UI Gothic" w:hint="eastAsia"/>
          <w:spacing w:val="18"/>
          <w:w w:val="80"/>
        </w:rPr>
        <w:t>ꎬ </w:t>
      </w:r>
      <w:r>
        <w:rPr>
          <w:spacing w:val="14"/>
        </w:rPr>
        <w:t>禁止动物进出疫区和动物产品运出</w:t>
      </w:r>
      <w:r>
        <w:rPr>
          <w:spacing w:val="3"/>
          <w:w w:val="105"/>
        </w:rPr>
        <w:t>疫区</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对动物圈舍</w:t>
      </w:r>
      <w:r>
        <w:rPr>
          <w:rFonts w:ascii="MS UI Gothic" w:eastAsia="MS UI Gothic" w:hint="eastAsia"/>
          <w:w w:val="80"/>
        </w:rPr>
        <w:t>、 </w:t>
      </w:r>
      <w:r>
        <w:rPr>
          <w:w w:val="105"/>
        </w:rPr>
        <w:t>动物排泄物</w:t>
      </w:r>
      <w:r>
        <w:rPr>
          <w:rFonts w:ascii="MS UI Gothic" w:eastAsia="MS UI Gothic" w:hint="eastAsia"/>
          <w:w w:val="80"/>
        </w:rPr>
        <w:t>、 </w:t>
      </w:r>
      <w:r>
        <w:rPr>
          <w:w w:val="105"/>
        </w:rPr>
        <w:t>垫料</w:t>
      </w:r>
      <w:r>
        <w:rPr>
          <w:rFonts w:ascii="MS UI Gothic" w:eastAsia="MS UI Gothic" w:hint="eastAsia"/>
          <w:w w:val="80"/>
        </w:rPr>
        <w:t>、 </w:t>
      </w:r>
      <w:r>
        <w:rPr>
          <w:w w:val="105"/>
        </w:rPr>
        <w:t>污水和其他可能受污染的物品</w:t>
      </w:r>
      <w:r>
        <w:rPr>
          <w:rFonts w:ascii="MS UI Gothic" w:eastAsia="MS UI Gothic" w:hint="eastAsia"/>
          <w:w w:val="80"/>
        </w:rPr>
        <w:t>、 </w:t>
      </w:r>
      <w:r>
        <w:rPr>
          <w:w w:val="105"/>
        </w:rPr>
        <w:t>场地</w:t>
      </w:r>
      <w:r>
        <w:rPr>
          <w:rFonts w:ascii="MS UI Gothic" w:eastAsia="MS UI Gothic" w:hint="eastAsia"/>
          <w:w w:val="80"/>
        </w:rPr>
        <w:t>ꎬ </w:t>
      </w:r>
      <w:r>
        <w:rPr>
          <w:w w:val="105"/>
        </w:rPr>
        <w:t>进行消毒或者无害化处理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第三十一条 对受威胁区应当采取下</w:t>
      </w:r>
      <w:r>
        <w:rPr>
          <w:w w:val="115"/>
        </w:rPr>
        <w:t>列措施</w:t>
      </w:r>
      <w:r>
        <w:rPr>
          <w:rFonts w:ascii="MS UI Gothic" w:eastAsia="MS UI Gothic" w:hint="eastAsia"/>
          <w:w w:val="235"/>
        </w:rPr>
        <w:t>:</w:t>
      </w:r>
    </w:p>
    <w:p>
      <w:pPr>
        <w:pStyle w:val="BodyText"/>
        <w:spacing w:line="255" w:lineRule="exact"/>
        <w:ind w:left="800" w:firstLine="0"/>
        <w:rPr>
          <w:rFonts w:ascii="MS UI Gothic" w:eastAsia="MS UI Gothic" w:hint="eastAsia"/>
        </w:rPr>
      </w:pPr>
      <w:r>
        <w:rPr>
          <w:rFonts w:ascii="MS UI Gothic" w:eastAsia="MS UI Gothic" w:hint="eastAsia"/>
          <w:w w:val="150"/>
        </w:rPr>
        <w:t>( </w:t>
      </w:r>
      <w:r>
        <w:rPr>
          <w:w w:val="110"/>
        </w:rPr>
        <w:t>一</w:t>
      </w:r>
      <w:r>
        <w:rPr>
          <w:rFonts w:ascii="MS UI Gothic" w:eastAsia="MS UI Gothic" w:hint="eastAsia"/>
          <w:w w:val="150"/>
        </w:rPr>
        <w:t>) </w:t>
      </w:r>
      <w:r>
        <w:rPr>
          <w:w w:val="110"/>
        </w:rPr>
        <w:t>对易感染的动物进行监测</w:t>
      </w:r>
      <w:r>
        <w:rPr>
          <w:rFonts w:ascii="MS UI Gothic" w:eastAsia="MS UI Gothic" w:hint="eastAsia"/>
          <w:w w:val="80"/>
        </w:rPr>
        <w:t>ꎻ</w:t>
      </w:r>
    </w:p>
    <w:p>
      <w:pPr>
        <w:pStyle w:val="BodyText"/>
        <w:spacing w:line="295" w:lineRule="auto" w:before="47"/>
        <w:ind w:left="381" w:right="126"/>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对易感染的动物根据需要实施</w:t>
      </w:r>
      <w:r>
        <w:rPr>
          <w:w w:val="110"/>
        </w:rPr>
        <w:t>紧急免疫接种</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第三十二条 重大动物疫情应急处理中设置临时动物检疫消毒站以及采取隔离</w:t>
      </w:r>
      <w:r>
        <w:rPr>
          <w:rFonts w:ascii="MS UI Gothic" w:eastAsia="MS UI Gothic" w:hint="eastAsia"/>
          <w:w w:val="80"/>
        </w:rPr>
        <w:t>、 </w:t>
      </w:r>
      <w:r>
        <w:rPr/>
        <w:t>扑杀</w:t>
      </w:r>
      <w:r>
        <w:rPr>
          <w:rFonts w:ascii="MS UI Gothic" w:eastAsia="MS UI Gothic" w:hint="eastAsia"/>
          <w:w w:val="80"/>
        </w:rPr>
        <w:t>、 </w:t>
      </w:r>
      <w:r>
        <w:rPr/>
        <w:t>销毁</w:t>
      </w:r>
      <w:r>
        <w:rPr>
          <w:rFonts w:ascii="MS UI Gothic" w:eastAsia="MS UI Gothic" w:hint="eastAsia"/>
          <w:w w:val="80"/>
        </w:rPr>
        <w:t>、 </w:t>
      </w:r>
      <w:r>
        <w:rPr/>
        <w:t>消毒</w:t>
      </w:r>
      <w:r>
        <w:rPr>
          <w:rFonts w:ascii="MS UI Gothic" w:eastAsia="MS UI Gothic" w:hint="eastAsia"/>
          <w:w w:val="80"/>
        </w:rPr>
        <w:t>、  </w:t>
      </w:r>
      <w:r>
        <w:rPr/>
        <w:t>紧急免疫接种等控制</w:t>
      </w:r>
      <w:r>
        <w:rPr>
          <w:rFonts w:ascii="MS UI Gothic" w:eastAsia="MS UI Gothic" w:hint="eastAsia"/>
          <w:w w:val="80"/>
        </w:rPr>
        <w:t>、 </w:t>
      </w:r>
      <w:r>
        <w:rPr/>
        <w:t>扑灭措施的</w:t>
      </w:r>
      <w:r>
        <w:rPr>
          <w:rFonts w:ascii="MS UI Gothic" w:eastAsia="MS UI Gothic" w:hint="eastAsia"/>
          <w:w w:val="80"/>
        </w:rPr>
        <w:t>ꎬ </w:t>
      </w:r>
      <w:r>
        <w:rPr/>
        <w:t>由有关重大动物疫情应急指挥部决定</w:t>
      </w:r>
      <w:r>
        <w:rPr>
          <w:rFonts w:ascii="MS UI Gothic" w:eastAsia="MS UI Gothic" w:hint="eastAsia"/>
          <w:w w:val="80"/>
        </w:rPr>
        <w:t>ꎬ </w:t>
      </w:r>
      <w:r>
        <w:rPr/>
        <w:t>有关单位和个人必须服从</w:t>
      </w:r>
      <w:r>
        <w:rPr>
          <w:rFonts w:ascii="MS UI Gothic" w:eastAsia="MS UI Gothic" w:hint="eastAsia"/>
          <w:w w:val="80"/>
        </w:rPr>
        <w:t>ꎻ </w:t>
      </w:r>
      <w:r>
        <w:rPr/>
        <w:t>拒不服从的</w:t>
      </w:r>
      <w:r>
        <w:rPr>
          <w:rFonts w:ascii="MS UI Gothic" w:eastAsia="MS UI Gothic" w:hint="eastAsia"/>
          <w:w w:val="80"/>
        </w:rPr>
        <w:t>ꎬ </w:t>
      </w:r>
      <w:r>
        <w:rPr/>
        <w:t>由公安机关协助执行</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第三十三条 国家对疫区</w:t>
      </w:r>
      <w:r>
        <w:rPr>
          <w:rFonts w:ascii="MS UI Gothic" w:eastAsia="MS UI Gothic" w:hint="eastAsia"/>
          <w:w w:val="80"/>
        </w:rPr>
        <w:t>、 </w:t>
      </w:r>
      <w:r>
        <w:rPr/>
        <w:t>受威胁区内易感染的动物免费实施紧急免疫接种</w:t>
      </w:r>
      <w:r>
        <w:rPr>
          <w:rFonts w:ascii="MS UI Gothic" w:eastAsia="MS UI Gothic" w:hint="eastAsia"/>
          <w:w w:val="80"/>
        </w:rPr>
        <w:t>ꎻ</w:t>
      </w:r>
      <w:r>
        <w:rPr/>
        <w:t>对因采取扑杀</w:t>
      </w:r>
      <w:r>
        <w:rPr>
          <w:rFonts w:ascii="MS UI Gothic" w:eastAsia="MS UI Gothic" w:hint="eastAsia"/>
          <w:w w:val="80"/>
        </w:rPr>
        <w:t>、 </w:t>
      </w:r>
      <w:r>
        <w:rPr/>
        <w:t>销毁等措施给当事人造成的已经证实的损失</w:t>
      </w:r>
      <w:r>
        <w:rPr>
          <w:rFonts w:ascii="MS UI Gothic" w:eastAsia="MS UI Gothic" w:hint="eastAsia"/>
          <w:w w:val="80"/>
        </w:rPr>
        <w:t>ꎬ </w:t>
      </w:r>
      <w:r>
        <w:rPr/>
        <w:t>给予合理补偿</w:t>
      </w:r>
      <w:r>
        <w:rPr>
          <w:rFonts w:ascii="MS UI Gothic" w:eastAsia="MS UI Gothic" w:hint="eastAsia"/>
          <w:w w:val="80"/>
        </w:rPr>
        <w:t>ꎮ </w:t>
      </w:r>
      <w:r>
        <w:rPr/>
        <w:t>紧急免疫接种和补偿所需费用</w:t>
      </w:r>
      <w:r>
        <w:rPr>
          <w:rFonts w:ascii="MS UI Gothic" w:eastAsia="MS UI Gothic" w:hint="eastAsia"/>
          <w:w w:val="80"/>
        </w:rPr>
        <w:t>ꎬ </w:t>
      </w:r>
      <w:r>
        <w:rPr/>
        <w:t>由中央财政和地方财政分担</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4"/>
        </w:rPr>
        <w:t>第三十四条 重大动物疫情应急指挥</w:t>
      </w:r>
      <w:r>
        <w:rPr>
          <w:spacing w:val="12"/>
        </w:rPr>
        <w:t>部根据应急处理需要</w:t>
      </w:r>
      <w:r>
        <w:rPr>
          <w:rFonts w:ascii="MS UI Gothic" w:eastAsia="MS UI Gothic" w:hint="eastAsia"/>
          <w:spacing w:val="23"/>
          <w:w w:val="80"/>
        </w:rPr>
        <w:t>ꎬ </w:t>
      </w:r>
      <w:r>
        <w:rPr>
          <w:spacing w:val="16"/>
        </w:rPr>
        <w:t>有权紧急调集人</w:t>
      </w:r>
      <w:r>
        <w:rPr>
          <w:spacing w:val="3"/>
        </w:rPr>
        <w:t>员</w:t>
      </w:r>
      <w:r>
        <w:rPr>
          <w:rFonts w:ascii="MS UI Gothic" w:eastAsia="MS UI Gothic" w:hint="eastAsia"/>
          <w:spacing w:val="8"/>
          <w:w w:val="80"/>
        </w:rPr>
        <w:t>、 </w:t>
      </w:r>
      <w:r>
        <w:rPr>
          <w:spacing w:val="26"/>
        </w:rPr>
        <w:t>物资</w:t>
      </w:r>
      <w:r>
        <w:rPr>
          <w:rFonts w:ascii="MS UI Gothic" w:eastAsia="MS UI Gothic" w:hint="eastAsia"/>
          <w:w w:val="80"/>
        </w:rPr>
        <w:t>、 </w:t>
      </w:r>
      <w:r>
        <w:rPr>
          <w:spacing w:val="-25"/>
        </w:rPr>
        <w:t>运 输 工 具 以 及 相 关 设 施</w:t>
      </w:r>
      <w:r>
        <w:rPr>
          <w:rFonts w:ascii="MS UI Gothic" w:eastAsia="MS UI Gothic" w:hint="eastAsia"/>
          <w:w w:val="80"/>
        </w:rPr>
        <w:t>、</w:t>
      </w:r>
      <w:r>
        <w:rPr>
          <w:spacing w:val="3"/>
        </w:rPr>
        <w:t>设备</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单位和个人的物资</w:t>
      </w:r>
      <w:r>
        <w:rPr>
          <w:rFonts w:ascii="MS UI Gothic" w:eastAsia="MS UI Gothic" w:hint="eastAsia"/>
          <w:w w:val="80"/>
        </w:rPr>
        <w:t>、 </w:t>
      </w:r>
      <w:r>
        <w:rPr/>
        <w:t>运输工具以及相关设施</w:t>
      </w:r>
      <w:r>
        <w:rPr>
          <w:rFonts w:ascii="MS UI Gothic" w:eastAsia="MS UI Gothic" w:hint="eastAsia"/>
          <w:w w:val="80"/>
        </w:rPr>
        <w:t>、 </w:t>
      </w:r>
      <w:r>
        <w:rPr/>
        <w:t>设备被征集使用的</w:t>
      </w:r>
      <w:r>
        <w:rPr>
          <w:rFonts w:ascii="MS UI Gothic" w:eastAsia="MS UI Gothic" w:hint="eastAsia"/>
          <w:w w:val="80"/>
        </w:rPr>
        <w:t>ꎬ </w:t>
      </w:r>
      <w:r>
        <w:rPr/>
        <w:t>有关人民政府应当及时归还并给予合理补偿</w:t>
      </w:r>
      <w:r>
        <w:rPr>
          <w:rFonts w:ascii="MS UI Gothic" w:eastAsia="MS UI Gothic" w:hint="eastAsia"/>
          <w:w w:val="80"/>
        </w:rPr>
        <w:t>ꎮ</w:t>
      </w:r>
    </w:p>
    <w:p>
      <w:pPr>
        <w:pStyle w:val="BodyText"/>
        <w:spacing w:line="254" w:lineRule="exact"/>
        <w:ind w:left="800" w:firstLine="0"/>
        <w:rPr>
          <w:rFonts w:ascii="MS UI Gothic" w:eastAsia="MS UI Gothic" w:hint="eastAsia"/>
        </w:rPr>
      </w:pPr>
      <w:r>
        <w:rPr/>
        <w:t>第三十五条 重大动物疫情发生后</w:t>
      </w:r>
      <w:r>
        <w:rPr>
          <w:rFonts w:ascii="MS UI Gothic" w:eastAsia="MS UI Gothic" w:hint="eastAsia"/>
          <w:w w:val="80"/>
        </w:rPr>
        <w:t>ꎬ</w:t>
      </w:r>
    </w:p>
    <w:p>
      <w:pPr>
        <w:spacing w:after="0" w:line="254" w:lineRule="exact"/>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１４６７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6"/>
        <w:ind w:left="0" w:firstLine="0"/>
        <w:jc w:val="left"/>
        <w:rPr>
          <w:rFonts w:ascii="MS UI Gothic"/>
          <w:sz w:val="8"/>
        </w:rPr>
      </w:pPr>
    </w:p>
    <w:p>
      <w:pPr>
        <w:spacing w:after="0"/>
        <w:jc w:val="left"/>
        <w:rPr>
          <w:rFonts w:ascii="MS UI Gothic"/>
          <w:sz w:val="8"/>
        </w:rPr>
        <w:sectPr>
          <w:type w:val="continuous"/>
          <w:pgSz w:w="10500" w:h="14750"/>
          <w:pgMar w:top="960" w:bottom="280" w:left="980" w:right="980"/>
        </w:sectPr>
      </w:pPr>
    </w:p>
    <w:p>
      <w:pPr>
        <w:pStyle w:val="BodyText"/>
        <w:spacing w:line="295" w:lineRule="auto" w:before="85"/>
        <w:ind w:right="38" w:firstLine="0"/>
        <w:rPr>
          <w:rFonts w:ascii="MS UI Gothic" w:eastAsia="MS UI Gothic" w:hint="eastAsia"/>
        </w:rPr>
      </w:pPr>
      <w:r>
        <w:rPr/>
        <w:t>县级以上人民政府兽医主管部门应当及时提出疫点</w:t>
      </w:r>
      <w:r>
        <w:rPr>
          <w:rFonts w:ascii="MS UI Gothic" w:eastAsia="MS UI Gothic" w:hint="eastAsia"/>
          <w:w w:val="80"/>
        </w:rPr>
        <w:t>、 </w:t>
      </w:r>
      <w:r>
        <w:rPr/>
        <w:t>疫区</w:t>
      </w:r>
      <w:r>
        <w:rPr>
          <w:rFonts w:ascii="MS UI Gothic" w:eastAsia="MS UI Gothic" w:hint="eastAsia"/>
          <w:w w:val="80"/>
        </w:rPr>
        <w:t>、 </w:t>
      </w:r>
      <w:r>
        <w:rPr/>
        <w:t>受威胁区的处理方案</w:t>
      </w:r>
      <w:r>
        <w:rPr>
          <w:rFonts w:ascii="MS UI Gothic" w:eastAsia="MS UI Gothic" w:hint="eastAsia"/>
          <w:w w:val="80"/>
        </w:rPr>
        <w:t>ꎬ</w:t>
      </w:r>
      <w:r>
        <w:rPr/>
        <w:t>加强疫情监测</w:t>
      </w:r>
      <w:r>
        <w:rPr>
          <w:rFonts w:ascii="MS UI Gothic" w:eastAsia="MS UI Gothic" w:hint="eastAsia"/>
          <w:w w:val="80"/>
        </w:rPr>
        <w:t>、 </w:t>
      </w:r>
      <w:r>
        <w:rPr/>
        <w:t>流行病学调查</w:t>
      </w:r>
      <w:r>
        <w:rPr>
          <w:rFonts w:ascii="MS UI Gothic" w:eastAsia="MS UI Gothic" w:hint="eastAsia"/>
          <w:w w:val="80"/>
        </w:rPr>
        <w:t>、 </w:t>
      </w:r>
      <w:r>
        <w:rPr/>
        <w:t>疫源追踪工作</w:t>
      </w:r>
      <w:r>
        <w:rPr>
          <w:rFonts w:ascii="MS UI Gothic" w:eastAsia="MS UI Gothic" w:hint="eastAsia"/>
          <w:w w:val="80"/>
        </w:rPr>
        <w:t>ꎬ </w:t>
      </w:r>
      <w:r>
        <w:rPr/>
        <w:t>对染疫和疑似染疫动物及其同群动物和其他易感染动物的扑杀</w:t>
      </w:r>
      <w:r>
        <w:rPr>
          <w:rFonts w:ascii="MS UI Gothic" w:eastAsia="MS UI Gothic" w:hint="eastAsia"/>
          <w:w w:val="80"/>
        </w:rPr>
        <w:t>、 </w:t>
      </w:r>
      <w:r>
        <w:rPr/>
        <w:t>销毁进行技术指导</w:t>
      </w:r>
      <w:r>
        <w:rPr>
          <w:rFonts w:ascii="MS UI Gothic" w:eastAsia="MS UI Gothic" w:hint="eastAsia"/>
          <w:w w:val="80"/>
        </w:rPr>
        <w:t>ꎬ </w:t>
      </w:r>
      <w:r>
        <w:rPr/>
        <w:t>并组织实施检验检疫</w:t>
      </w:r>
      <w:r>
        <w:rPr>
          <w:rFonts w:ascii="MS UI Gothic" w:eastAsia="MS UI Gothic" w:hint="eastAsia"/>
          <w:w w:val="80"/>
        </w:rPr>
        <w:t>、 </w:t>
      </w:r>
      <w:r>
        <w:rPr/>
        <w:t>消毒</w:t>
      </w:r>
      <w:r>
        <w:rPr>
          <w:rFonts w:ascii="MS UI Gothic" w:eastAsia="MS UI Gothic" w:hint="eastAsia"/>
          <w:w w:val="80"/>
        </w:rPr>
        <w:t>、 </w:t>
      </w:r>
      <w:r>
        <w:rPr/>
        <w:t>无害化处理和紧急免疫接种</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第三十六条 重大动物疫情应急处理</w:t>
      </w:r>
      <w:r>
        <w:rPr/>
        <w:t>中</w:t>
      </w:r>
      <w:r>
        <w:rPr>
          <w:rFonts w:ascii="MS UI Gothic" w:eastAsia="MS UI Gothic" w:hint="eastAsia"/>
          <w:w w:val="80"/>
        </w:rPr>
        <w:t>ꎬ </w:t>
      </w:r>
      <w:r>
        <w:rPr/>
        <w:t>县级以上人民政府有关部门应当在各自的职责范围内</w:t>
      </w:r>
      <w:r>
        <w:rPr>
          <w:rFonts w:ascii="MS UI Gothic" w:eastAsia="MS UI Gothic" w:hint="eastAsia"/>
          <w:w w:val="80"/>
        </w:rPr>
        <w:t>ꎬ </w:t>
      </w:r>
      <w:r>
        <w:rPr/>
        <w:t>做好重大动物疫情应急</w:t>
      </w:r>
      <w:r>
        <w:rPr>
          <w:w w:val="105"/>
        </w:rPr>
        <w:t>所需的物资紧急调度和运输</w:t>
      </w:r>
      <w:r>
        <w:rPr>
          <w:rFonts w:ascii="MS UI Gothic" w:eastAsia="MS UI Gothic" w:hint="eastAsia"/>
          <w:w w:val="80"/>
        </w:rPr>
        <w:t>、 </w:t>
      </w:r>
      <w:r>
        <w:rPr>
          <w:w w:val="105"/>
        </w:rPr>
        <w:t>应急经费安排</w:t>
      </w:r>
      <w:r>
        <w:rPr>
          <w:rFonts w:ascii="MS UI Gothic" w:eastAsia="MS UI Gothic" w:hint="eastAsia"/>
          <w:w w:val="80"/>
        </w:rPr>
        <w:t>、 </w:t>
      </w:r>
      <w:r>
        <w:rPr>
          <w:w w:val="105"/>
        </w:rPr>
        <w:t>疫区群众救济</w:t>
      </w:r>
      <w:r>
        <w:rPr>
          <w:rFonts w:ascii="MS UI Gothic" w:eastAsia="MS UI Gothic" w:hint="eastAsia"/>
          <w:w w:val="80"/>
        </w:rPr>
        <w:t>、 </w:t>
      </w:r>
      <w:r>
        <w:rPr>
          <w:w w:val="105"/>
        </w:rPr>
        <w:t>人的疫病防治</w:t>
      </w:r>
      <w:r>
        <w:rPr>
          <w:rFonts w:ascii="MS UI Gothic" w:eastAsia="MS UI Gothic" w:hint="eastAsia"/>
          <w:w w:val="80"/>
        </w:rPr>
        <w:t>、 </w:t>
      </w:r>
      <w:r>
        <w:rPr>
          <w:w w:val="105"/>
        </w:rPr>
        <w:t>肉食品供应</w:t>
      </w:r>
      <w:r>
        <w:rPr>
          <w:rFonts w:ascii="MS UI Gothic" w:eastAsia="MS UI Gothic" w:hint="eastAsia"/>
          <w:w w:val="80"/>
        </w:rPr>
        <w:t>、 </w:t>
      </w:r>
      <w:r>
        <w:rPr>
          <w:w w:val="105"/>
        </w:rPr>
        <w:t>动物及其产品市场监管</w:t>
      </w:r>
      <w:r>
        <w:rPr>
          <w:rFonts w:ascii="MS UI Gothic" w:eastAsia="MS UI Gothic" w:hint="eastAsia"/>
          <w:w w:val="80"/>
        </w:rPr>
        <w:t>、 </w:t>
      </w:r>
      <w:r>
        <w:rPr>
          <w:w w:val="105"/>
        </w:rPr>
        <w:t>出入境检验检疫和社会治安维护等工作</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中国人民解放军</w:t>
      </w:r>
      <w:r>
        <w:rPr>
          <w:rFonts w:ascii="MS UI Gothic" w:eastAsia="MS UI Gothic" w:hint="eastAsia"/>
          <w:w w:val="80"/>
        </w:rPr>
        <w:t>、 </w:t>
      </w:r>
      <w:r>
        <w:rPr>
          <w:w w:val="105"/>
        </w:rPr>
        <w:t>中国人民武装警察</w:t>
      </w:r>
      <w:r>
        <w:rPr/>
        <w:t>部队应当支持配合驻地人民政府做好重大</w:t>
      </w:r>
      <w:r>
        <w:rPr>
          <w:w w:val="105"/>
        </w:rPr>
        <w:t>动物疫情的应急工作</w:t>
      </w:r>
      <w:r>
        <w:rPr>
          <w:rFonts w:ascii="MS UI Gothic" w:eastAsia="MS UI Gothic" w:hint="eastAsia"/>
          <w:w w:val="80"/>
        </w:rPr>
        <w:t>ꎮ</w:t>
      </w:r>
    </w:p>
    <w:p>
      <w:pPr>
        <w:pStyle w:val="BodyText"/>
        <w:spacing w:line="295" w:lineRule="auto"/>
        <w:ind w:right="39"/>
        <w:rPr>
          <w:rFonts w:ascii="MS UI Gothic" w:eastAsia="MS UI Gothic" w:hint="eastAsia"/>
        </w:rPr>
      </w:pPr>
      <w:r>
        <w:rPr/>
        <w:t>第三十七条 重大动物疫情应急处理中</w:t>
      </w:r>
      <w:r>
        <w:rPr>
          <w:rFonts w:ascii="MS UI Gothic" w:eastAsia="MS UI Gothic" w:hint="eastAsia"/>
          <w:w w:val="80"/>
        </w:rPr>
        <w:t>ꎬ </w:t>
      </w:r>
      <w:r>
        <w:rPr/>
        <w:t>乡镇人民政府</w:t>
      </w:r>
      <w:r>
        <w:rPr>
          <w:rFonts w:ascii="MS UI Gothic" w:eastAsia="MS UI Gothic" w:hint="eastAsia"/>
          <w:w w:val="80"/>
        </w:rPr>
        <w:t>、 </w:t>
      </w:r>
      <w:r>
        <w:rPr/>
        <w:t>村民委员会</w:t>
      </w:r>
      <w:r>
        <w:rPr>
          <w:rFonts w:ascii="MS UI Gothic" w:eastAsia="MS UI Gothic" w:hint="eastAsia"/>
          <w:w w:val="80"/>
        </w:rPr>
        <w:t>、 </w:t>
      </w:r>
      <w:r>
        <w:rPr/>
        <w:t>居民委员会应当组织力量</w:t>
      </w:r>
      <w:r>
        <w:rPr>
          <w:rFonts w:ascii="MS UI Gothic" w:eastAsia="MS UI Gothic" w:hint="eastAsia"/>
          <w:w w:val="80"/>
        </w:rPr>
        <w:t>ꎬ </w:t>
      </w:r>
      <w:r>
        <w:rPr/>
        <w:t>向村民</w:t>
      </w:r>
      <w:r>
        <w:rPr>
          <w:rFonts w:ascii="MS UI Gothic" w:eastAsia="MS UI Gothic" w:hint="eastAsia"/>
          <w:w w:val="80"/>
        </w:rPr>
        <w:t>、 </w:t>
      </w:r>
      <w:r>
        <w:rPr/>
        <w:t>居民宣传动物疫病防治的相关知识</w:t>
      </w:r>
      <w:r>
        <w:rPr>
          <w:rFonts w:ascii="MS UI Gothic" w:eastAsia="MS UI Gothic" w:hint="eastAsia"/>
          <w:w w:val="80"/>
        </w:rPr>
        <w:t>ꎬ </w:t>
      </w:r>
      <w:r>
        <w:rPr/>
        <w:t>协助做好疫情信息的收集</w:t>
      </w:r>
      <w:r>
        <w:rPr>
          <w:rFonts w:ascii="MS UI Gothic" w:eastAsia="MS UI Gothic" w:hint="eastAsia"/>
          <w:w w:val="80"/>
        </w:rPr>
        <w:t>、 </w:t>
      </w:r>
      <w:r>
        <w:rPr/>
        <w:t>报告和各项应急处理措施的落实工作</w:t>
      </w:r>
      <w:r>
        <w:rPr>
          <w:rFonts w:ascii="MS UI Gothic" w:eastAsia="MS UI Gothic" w:hint="eastAsia"/>
          <w:w w:val="80"/>
        </w:rPr>
        <w:t>ꎮ</w:t>
      </w:r>
    </w:p>
    <w:p>
      <w:pPr>
        <w:pStyle w:val="BodyText"/>
        <w:spacing w:line="295" w:lineRule="auto"/>
        <w:ind w:right="39"/>
        <w:rPr>
          <w:rFonts w:ascii="MS UI Gothic" w:eastAsia="MS UI Gothic" w:hint="eastAsia"/>
        </w:rPr>
      </w:pPr>
      <w:r>
        <w:rPr/>
        <w:t>第三十八条 重大动物疫情发生地的人民政府和毗邻地区的人民政府应当通力合作</w:t>
      </w:r>
      <w:r>
        <w:rPr>
          <w:rFonts w:ascii="MS UI Gothic" w:eastAsia="MS UI Gothic" w:hint="eastAsia"/>
          <w:w w:val="80"/>
        </w:rPr>
        <w:t>ꎬ </w:t>
      </w:r>
      <w:r>
        <w:rPr/>
        <w:t>相互配合</w:t>
      </w:r>
      <w:r>
        <w:rPr>
          <w:rFonts w:ascii="MS UI Gothic" w:eastAsia="MS UI Gothic" w:hint="eastAsia"/>
          <w:w w:val="80"/>
        </w:rPr>
        <w:t>ꎬ </w:t>
      </w:r>
      <w:r>
        <w:rPr/>
        <w:t>做好重大动物疫情的控制</w:t>
      </w:r>
      <w:r>
        <w:rPr>
          <w:rFonts w:ascii="MS UI Gothic" w:eastAsia="MS UI Gothic" w:hint="eastAsia"/>
          <w:w w:val="80"/>
        </w:rPr>
        <w:t>、 </w:t>
      </w:r>
      <w:r>
        <w:rPr/>
        <w:t>扑灭工作</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第三十九 条 有关人民政府及其有</w:t>
      </w:r>
      <w:r>
        <w:rPr/>
        <w:t>关部门对参加重大动物疫情应急处理的人员</w:t>
      </w:r>
      <w:r>
        <w:rPr>
          <w:rFonts w:ascii="MS UI Gothic" w:eastAsia="MS UI Gothic" w:hint="eastAsia"/>
          <w:w w:val="80"/>
        </w:rPr>
        <w:t>ꎬ </w:t>
      </w:r>
      <w:r>
        <w:rPr/>
        <w:t>应当采取必要的卫生防护和技术指导</w:t>
      </w:r>
      <w:r>
        <w:rPr>
          <w:w w:val="105"/>
        </w:rPr>
        <w:t>等措施</w:t>
      </w:r>
      <w:r>
        <w:rPr>
          <w:rFonts w:ascii="MS UI Gothic" w:eastAsia="MS UI Gothic" w:hint="eastAsia"/>
          <w:w w:val="80"/>
        </w:rPr>
        <w:t>ꎮ</w:t>
      </w:r>
    </w:p>
    <w:p>
      <w:pPr>
        <w:pStyle w:val="BodyText"/>
        <w:spacing w:line="295" w:lineRule="auto"/>
        <w:ind w:right="39"/>
        <w:rPr>
          <w:rFonts w:ascii="MS UI Gothic" w:eastAsia="MS UI Gothic" w:hint="eastAsia"/>
        </w:rPr>
      </w:pPr>
      <w:r>
        <w:rPr>
          <w:w w:val="105"/>
        </w:rPr>
        <w:t>第四十条 自疫区内最后一头 </w:t>
      </w:r>
      <w:r>
        <w:rPr>
          <w:rFonts w:ascii="MS UI Gothic" w:eastAsia="MS UI Gothic" w:hint="eastAsia"/>
          <w:w w:val="150"/>
        </w:rPr>
        <w:t>( </w:t>
      </w:r>
      <w:r>
        <w:rPr>
          <w:w w:val="105"/>
        </w:rPr>
        <w:t>只</w:t>
      </w:r>
      <w:r>
        <w:rPr>
          <w:rFonts w:ascii="MS UI Gothic" w:eastAsia="MS UI Gothic" w:hint="eastAsia"/>
          <w:w w:val="150"/>
        </w:rPr>
        <w:t>) </w:t>
      </w:r>
      <w:r>
        <w:rPr/>
        <w:t>发病动物及其同群动物处理完毕起</w:t>
      </w:r>
      <w:r>
        <w:rPr>
          <w:rFonts w:ascii="MS UI Gothic" w:eastAsia="MS UI Gothic" w:hint="eastAsia"/>
          <w:w w:val="80"/>
        </w:rPr>
        <w:t>ꎬ </w:t>
      </w:r>
      <w:r>
        <w:rPr/>
        <w:t>经过一个潜伏期以上的监测</w:t>
      </w:r>
      <w:r>
        <w:rPr>
          <w:rFonts w:ascii="MS UI Gothic" w:eastAsia="MS UI Gothic" w:hint="eastAsia"/>
          <w:w w:val="80"/>
        </w:rPr>
        <w:t>ꎬ </w:t>
      </w:r>
      <w:r>
        <w:rPr/>
        <w:t>未出现新的病例的</w:t>
      </w:r>
      <w:r>
        <w:rPr>
          <w:rFonts w:ascii="MS UI Gothic" w:eastAsia="MS UI Gothic" w:hint="eastAsia"/>
          <w:w w:val="80"/>
        </w:rPr>
        <w:t>ꎬ </w:t>
      </w:r>
      <w:r>
        <w:rPr/>
        <w:t>彻底消毒后</w:t>
      </w:r>
      <w:r>
        <w:rPr>
          <w:rFonts w:ascii="MS UI Gothic" w:eastAsia="MS UI Gothic" w:hint="eastAsia"/>
          <w:w w:val="80"/>
        </w:rPr>
        <w:t>ꎬ </w:t>
      </w:r>
      <w:r>
        <w:rPr/>
        <w:t>经上一级动物防疫监督机构验收合格</w:t>
      </w:r>
      <w:r>
        <w:rPr>
          <w:rFonts w:ascii="MS UI Gothic" w:eastAsia="MS UI Gothic" w:hint="eastAsia"/>
          <w:w w:val="80"/>
        </w:rPr>
        <w:t>ꎬ </w:t>
      </w:r>
      <w:r>
        <w:rPr/>
        <w:t>由原发布封锁令的人民政府宣布解除封锁</w:t>
      </w:r>
      <w:r>
        <w:rPr>
          <w:rFonts w:ascii="MS UI Gothic" w:eastAsia="MS UI Gothic" w:hint="eastAsia"/>
          <w:w w:val="80"/>
        </w:rPr>
        <w:t>ꎬ </w:t>
      </w:r>
      <w:r>
        <w:rPr/>
        <w:t>撤销疫区</w:t>
      </w:r>
      <w:r>
        <w:rPr>
          <w:rFonts w:ascii="MS UI Gothic" w:eastAsia="MS UI Gothic" w:hint="eastAsia"/>
          <w:w w:val="80"/>
        </w:rPr>
        <w:t>ꎻ </w:t>
      </w:r>
      <w:r>
        <w:rPr/>
        <w:t>由原批准机关撤销在该疫区设立的临时动物检疫消</w:t>
      </w:r>
      <w:r>
        <w:rPr>
          <w:w w:val="105"/>
        </w:rPr>
        <w:t>毒站</w:t>
      </w:r>
      <w:r>
        <w:rPr>
          <w:rFonts w:ascii="MS UI Gothic" w:eastAsia="MS UI Gothic" w:hint="eastAsia"/>
          <w:w w:val="80"/>
        </w:rPr>
        <w:t>ꎮ</w:t>
      </w:r>
    </w:p>
    <w:p>
      <w:pPr>
        <w:pStyle w:val="BodyText"/>
        <w:spacing w:line="295" w:lineRule="auto" w:before="85"/>
        <w:ind w:right="440"/>
        <w:rPr>
          <w:rFonts w:ascii="MS UI Gothic" w:eastAsia="MS UI Gothic" w:hint="eastAsia"/>
        </w:rPr>
      </w:pPr>
      <w:r>
        <w:rPr/>
        <w:br w:type="column"/>
      </w:r>
      <w:r>
        <w:rPr/>
        <w:t>第四十一条 县级以上人民政府应当将重大动物疫情确认</w:t>
      </w:r>
      <w:r>
        <w:rPr>
          <w:rFonts w:ascii="MS UI Gothic" w:eastAsia="MS UI Gothic" w:hint="eastAsia"/>
          <w:w w:val="80"/>
        </w:rPr>
        <w:t>、 </w:t>
      </w:r>
      <w:r>
        <w:rPr/>
        <w:t>疫区封锁</w:t>
      </w:r>
      <w:r>
        <w:rPr>
          <w:rFonts w:ascii="MS UI Gothic" w:eastAsia="MS UI Gothic" w:hint="eastAsia"/>
          <w:w w:val="80"/>
        </w:rPr>
        <w:t>、 </w:t>
      </w:r>
      <w:r>
        <w:rPr/>
        <w:t>扑杀及其补偿</w:t>
      </w:r>
      <w:r>
        <w:rPr>
          <w:rFonts w:ascii="MS UI Gothic" w:eastAsia="MS UI Gothic" w:hint="eastAsia"/>
          <w:w w:val="80"/>
        </w:rPr>
        <w:t>、 </w:t>
      </w:r>
      <w:r>
        <w:rPr/>
        <w:t>消毒</w:t>
      </w:r>
      <w:r>
        <w:rPr>
          <w:rFonts w:ascii="MS UI Gothic" w:eastAsia="MS UI Gothic" w:hint="eastAsia"/>
          <w:w w:val="80"/>
        </w:rPr>
        <w:t>、 </w:t>
      </w:r>
      <w:r>
        <w:rPr/>
        <w:t>无害化处理</w:t>
      </w:r>
      <w:r>
        <w:rPr>
          <w:rFonts w:ascii="MS UI Gothic" w:eastAsia="MS UI Gothic" w:hint="eastAsia"/>
          <w:w w:val="80"/>
        </w:rPr>
        <w:t>、 </w:t>
      </w:r>
      <w:r>
        <w:rPr/>
        <w:t>疫源追踪</w:t>
      </w:r>
      <w:r>
        <w:rPr>
          <w:rFonts w:ascii="MS UI Gothic" w:eastAsia="MS UI Gothic" w:hint="eastAsia"/>
          <w:w w:val="80"/>
        </w:rPr>
        <w:t>、</w:t>
      </w:r>
      <w:r>
        <w:rPr/>
        <w:t>疫情监测以及应急物资储备等应急经费列入本级财政预算</w:t>
      </w:r>
      <w:r>
        <w:rPr>
          <w:rFonts w:ascii="MS UI Gothic" w:eastAsia="MS UI Gothic" w:hint="eastAsia"/>
          <w:w w:val="80"/>
        </w:rPr>
        <w:t>ꎮ</w:t>
      </w:r>
    </w:p>
    <w:p>
      <w:pPr>
        <w:pStyle w:val="BodyText"/>
        <w:tabs>
          <w:tab w:pos="1906" w:val="left" w:leader="none"/>
        </w:tabs>
        <w:spacing w:before="153"/>
        <w:ind w:left="1067" w:firstLine="0"/>
        <w:jc w:val="left"/>
      </w:pPr>
      <w:r>
        <w:rPr>
          <w:spacing w:val="3"/>
          <w:w w:val="105"/>
        </w:rPr>
        <w:t>第五</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right="442"/>
        <w:rPr>
          <w:rFonts w:ascii="MS UI Gothic" w:eastAsia="MS UI Gothic" w:hint="eastAsia"/>
        </w:rPr>
      </w:pPr>
      <w:r>
        <w:rPr>
          <w:w w:val="105"/>
        </w:rPr>
        <w:t>第四十二条 违反本条例规定</w:t>
      </w:r>
      <w:r>
        <w:rPr>
          <w:rFonts w:ascii="MS UI Gothic" w:eastAsia="MS UI Gothic" w:hint="eastAsia"/>
          <w:w w:val="80"/>
        </w:rPr>
        <w:t>ꎬ </w:t>
      </w:r>
      <w:r>
        <w:rPr>
          <w:w w:val="105"/>
        </w:rPr>
        <w:t>兽医</w:t>
      </w:r>
      <w:r>
        <w:rPr/>
        <w:t>主管部门及其所属的动物防疫监督机构有下列行为之一的</w:t>
      </w:r>
      <w:r>
        <w:rPr>
          <w:rFonts w:ascii="MS UI Gothic" w:eastAsia="MS UI Gothic" w:hint="eastAsia"/>
          <w:w w:val="80"/>
        </w:rPr>
        <w:t>ꎬ </w:t>
      </w:r>
      <w:r>
        <w:rPr/>
        <w:t>由本级人民政府或者上</w:t>
      </w:r>
      <w:r>
        <w:rPr>
          <w:w w:val="105"/>
        </w:rPr>
        <w:t>级人民政府有关部门责令立即改正</w:t>
      </w:r>
      <w:r>
        <w:rPr>
          <w:rFonts w:ascii="MS UI Gothic" w:eastAsia="MS UI Gothic" w:hint="eastAsia"/>
          <w:w w:val="80"/>
        </w:rPr>
        <w:t>、 </w:t>
      </w:r>
      <w:r>
        <w:rPr>
          <w:w w:val="105"/>
        </w:rPr>
        <w:t>通报批评</w:t>
      </w:r>
      <w:r>
        <w:rPr>
          <w:rFonts w:ascii="MS UI Gothic" w:eastAsia="MS UI Gothic" w:hint="eastAsia"/>
          <w:w w:val="80"/>
        </w:rPr>
        <w:t>、 </w:t>
      </w:r>
      <w:r>
        <w:rPr>
          <w:w w:val="105"/>
        </w:rPr>
        <w:t>给予警告</w:t>
      </w:r>
      <w:r>
        <w:rPr>
          <w:rFonts w:ascii="MS UI Gothic" w:eastAsia="MS UI Gothic" w:hint="eastAsia"/>
          <w:w w:val="80"/>
        </w:rPr>
        <w:t>ꎻ </w:t>
      </w:r>
      <w:r>
        <w:rPr>
          <w:w w:val="105"/>
        </w:rPr>
        <w:t>对主要负责人</w:t>
      </w:r>
      <w:r>
        <w:rPr>
          <w:rFonts w:ascii="MS UI Gothic" w:eastAsia="MS UI Gothic" w:hint="eastAsia"/>
          <w:w w:val="80"/>
        </w:rPr>
        <w:t>、 </w:t>
      </w:r>
      <w:r>
        <w:rPr>
          <w:w w:val="105"/>
        </w:rPr>
        <w:t>负有责</w:t>
      </w:r>
      <w:r>
        <w:rPr/>
        <w:t>任的主管人员和其他责任人员</w:t>
      </w:r>
      <w:r>
        <w:rPr>
          <w:rFonts w:ascii="MS UI Gothic" w:eastAsia="MS UI Gothic" w:hint="eastAsia"/>
          <w:w w:val="80"/>
        </w:rPr>
        <w:t>ꎬ </w:t>
      </w:r>
      <w:r>
        <w:rPr/>
        <w:t>依法给予</w:t>
      </w:r>
      <w:r>
        <w:rPr>
          <w:w w:val="105"/>
        </w:rPr>
        <w:t>记大过</w:t>
      </w:r>
      <w:r>
        <w:rPr>
          <w:rFonts w:ascii="MS UI Gothic" w:eastAsia="MS UI Gothic" w:hint="eastAsia"/>
          <w:w w:val="80"/>
        </w:rPr>
        <w:t>、 </w:t>
      </w:r>
      <w:r>
        <w:rPr>
          <w:w w:val="105"/>
        </w:rPr>
        <w:t>降级</w:t>
      </w:r>
      <w:r>
        <w:rPr>
          <w:rFonts w:ascii="MS UI Gothic" w:eastAsia="MS UI Gothic" w:hint="eastAsia"/>
          <w:w w:val="80"/>
        </w:rPr>
        <w:t>、 </w:t>
      </w:r>
      <w:r>
        <w:rPr>
          <w:w w:val="105"/>
        </w:rPr>
        <w:t>撤职直至开除的行政处分</w:t>
      </w:r>
      <w:r>
        <w:rPr>
          <w:rFonts w:ascii="MS UI Gothic" w:eastAsia="MS UI Gothic" w:hint="eastAsia"/>
          <w:w w:val="80"/>
        </w:rPr>
        <w:t>ꎻ </w:t>
      </w:r>
      <w:r>
        <w:rPr>
          <w:w w:val="105"/>
        </w:rPr>
        <w:t>构成犯罪的</w:t>
      </w:r>
      <w:r>
        <w:rPr>
          <w:rFonts w:ascii="MS UI Gothic" w:eastAsia="MS UI Gothic" w:hint="eastAsia"/>
          <w:w w:val="80"/>
        </w:rPr>
        <w:t>ꎬ </w:t>
      </w:r>
      <w:r>
        <w:rPr>
          <w:w w:val="105"/>
        </w:rPr>
        <w:t>依法追究刑事责任</w:t>
      </w:r>
      <w:r>
        <w:rPr>
          <w:rFonts w:ascii="MS UI Gothic" w:eastAsia="MS UI Gothic" w:hint="eastAsia"/>
          <w:w w:val="235"/>
        </w:rPr>
        <w:t>:</w:t>
      </w:r>
    </w:p>
    <w:p>
      <w:pPr>
        <w:pStyle w:val="BodyText"/>
        <w:spacing w:line="295" w:lineRule="auto"/>
        <w:ind w:right="440"/>
        <w:rPr>
          <w:rFonts w:ascii="MS UI Gothic" w:eastAsia="MS UI Gothic" w:hint="eastAsia"/>
        </w:rPr>
      </w:pPr>
      <w:r>
        <w:rPr>
          <w:rFonts w:ascii="MS UI Gothic" w:eastAsia="MS UI Gothic" w:hint="eastAsia"/>
          <w:w w:val="150"/>
        </w:rPr>
        <w:t>( </w:t>
      </w:r>
      <w:r>
        <w:rPr/>
        <w:t>一</w:t>
      </w:r>
      <w:r>
        <w:rPr>
          <w:rFonts w:ascii="MS UI Gothic" w:eastAsia="MS UI Gothic" w:hint="eastAsia"/>
          <w:w w:val="150"/>
        </w:rPr>
        <w:t>) </w:t>
      </w:r>
      <w:r>
        <w:rPr/>
        <w:t>不履行疫情报告职责</w:t>
      </w:r>
      <w:r>
        <w:rPr>
          <w:rFonts w:ascii="MS UI Gothic" w:eastAsia="MS UI Gothic" w:hint="eastAsia"/>
          <w:w w:val="80"/>
        </w:rPr>
        <w:t>ꎬ </w:t>
      </w:r>
      <w:r>
        <w:rPr/>
        <w:t>瞒报</w:t>
      </w:r>
      <w:r>
        <w:rPr>
          <w:rFonts w:ascii="MS UI Gothic" w:eastAsia="MS UI Gothic" w:hint="eastAsia"/>
          <w:w w:val="80"/>
        </w:rPr>
        <w:t>、</w:t>
      </w:r>
      <w:r>
        <w:rPr/>
        <w:t>谎报</w:t>
      </w:r>
      <w:r>
        <w:rPr>
          <w:rFonts w:ascii="MS UI Gothic" w:eastAsia="MS UI Gothic" w:hint="eastAsia"/>
          <w:w w:val="80"/>
        </w:rPr>
        <w:t>、 </w:t>
      </w:r>
      <w:r>
        <w:rPr/>
        <w:t>迟报或者授意他人瞒报</w:t>
      </w:r>
      <w:r>
        <w:rPr>
          <w:rFonts w:ascii="MS UI Gothic" w:eastAsia="MS UI Gothic" w:hint="eastAsia"/>
          <w:w w:val="80"/>
        </w:rPr>
        <w:t>、 </w:t>
      </w:r>
      <w:r>
        <w:rPr/>
        <w:t>谎报</w:t>
      </w:r>
      <w:r>
        <w:rPr>
          <w:rFonts w:ascii="MS UI Gothic" w:eastAsia="MS UI Gothic" w:hint="eastAsia"/>
          <w:w w:val="80"/>
        </w:rPr>
        <w:t>、 </w:t>
      </w:r>
      <w:r>
        <w:rPr/>
        <w:t>迟报</w:t>
      </w:r>
      <w:r>
        <w:rPr>
          <w:rFonts w:ascii="MS UI Gothic" w:eastAsia="MS UI Gothic" w:hint="eastAsia"/>
          <w:w w:val="80"/>
        </w:rPr>
        <w:t>ꎬ </w:t>
      </w:r>
      <w:r>
        <w:rPr/>
        <w:t>阻碍他人报告重大动物疫情的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在重大动物疫情报告期间</w:t>
      </w:r>
      <w:r>
        <w:rPr>
          <w:rFonts w:ascii="MS UI Gothic" w:eastAsia="MS UI Gothic" w:hint="eastAsia"/>
          <w:w w:val="80"/>
        </w:rPr>
        <w:t>ꎬ </w:t>
      </w:r>
      <w:r>
        <w:rPr>
          <w:w w:val="105"/>
        </w:rPr>
        <w:t>不</w:t>
      </w:r>
      <w:r>
        <w:rPr/>
        <w:t>采取临时隔离控制措施</w:t>
      </w:r>
      <w:r>
        <w:rPr>
          <w:rFonts w:ascii="MS UI Gothic" w:eastAsia="MS UI Gothic" w:hint="eastAsia"/>
          <w:w w:val="80"/>
        </w:rPr>
        <w:t>ꎬ </w:t>
      </w:r>
      <w:r>
        <w:rPr/>
        <w:t>导致动物疫情扩</w:t>
      </w:r>
      <w:r>
        <w:rPr>
          <w:w w:val="105"/>
        </w:rPr>
        <w:t>散的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不及时划定疫点</w:t>
      </w:r>
      <w:r>
        <w:rPr>
          <w:rFonts w:ascii="MS UI Gothic" w:eastAsia="MS UI Gothic" w:hint="eastAsia"/>
          <w:w w:val="80"/>
        </w:rPr>
        <w:t>、 </w:t>
      </w:r>
      <w:r>
        <w:rPr>
          <w:w w:val="105"/>
        </w:rPr>
        <w:t>疫区和受威</w:t>
      </w:r>
      <w:r>
        <w:rPr/>
        <w:t>胁区</w:t>
      </w:r>
      <w:r>
        <w:rPr>
          <w:rFonts w:ascii="MS UI Gothic" w:eastAsia="MS UI Gothic" w:hint="eastAsia"/>
          <w:w w:val="80"/>
        </w:rPr>
        <w:t>ꎬ </w:t>
      </w:r>
      <w:r>
        <w:rPr/>
        <w:t>不及时向本级人民政府提出应急处</w:t>
      </w:r>
      <w:r>
        <w:rPr>
          <w:w w:val="105"/>
        </w:rPr>
        <w:t>理建议</w:t>
      </w:r>
      <w:r>
        <w:rPr>
          <w:rFonts w:ascii="MS UI Gothic" w:eastAsia="MS UI Gothic" w:hint="eastAsia"/>
          <w:w w:val="80"/>
        </w:rPr>
        <w:t>ꎬ </w:t>
      </w:r>
      <w:r>
        <w:rPr>
          <w:w w:val="105"/>
        </w:rPr>
        <w:t>或者不按照规定对疫点</w:t>
      </w:r>
      <w:r>
        <w:rPr>
          <w:rFonts w:ascii="MS UI Gothic" w:eastAsia="MS UI Gothic" w:hint="eastAsia"/>
          <w:w w:val="80"/>
        </w:rPr>
        <w:t>、 </w:t>
      </w:r>
      <w:r>
        <w:rPr>
          <w:w w:val="105"/>
        </w:rPr>
        <w:t>疫区和受威胁区采取预防</w:t>
      </w:r>
      <w:r>
        <w:rPr>
          <w:rFonts w:ascii="MS UI Gothic" w:eastAsia="MS UI Gothic" w:hint="eastAsia"/>
          <w:w w:val="80"/>
        </w:rPr>
        <w:t>、 </w:t>
      </w:r>
      <w:r>
        <w:rPr>
          <w:w w:val="105"/>
        </w:rPr>
        <w:t>控制</w:t>
      </w:r>
      <w:r>
        <w:rPr>
          <w:rFonts w:ascii="MS UI Gothic" w:eastAsia="MS UI Gothic" w:hint="eastAsia"/>
          <w:w w:val="80"/>
        </w:rPr>
        <w:t>、 </w:t>
      </w:r>
      <w:r>
        <w:rPr>
          <w:w w:val="105"/>
        </w:rPr>
        <w:t>扑灭措施的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四</w:t>
      </w:r>
      <w:r>
        <w:rPr>
          <w:rFonts w:ascii="MS UI Gothic" w:eastAsia="MS UI Gothic" w:hint="eastAsia"/>
          <w:spacing w:val="4"/>
          <w:w w:val="150"/>
        </w:rPr>
        <w:t>) </w:t>
      </w:r>
      <w:r>
        <w:rPr>
          <w:spacing w:val="5"/>
          <w:w w:val="105"/>
        </w:rPr>
        <w:t>不向本级人民政府提出启动应</w:t>
      </w:r>
      <w:r>
        <w:rPr>
          <w:spacing w:val="3"/>
          <w:w w:val="105"/>
        </w:rPr>
        <w:t>急指挥系统</w:t>
      </w:r>
      <w:r>
        <w:rPr>
          <w:rFonts w:ascii="MS UI Gothic" w:eastAsia="MS UI Gothic" w:hint="eastAsia"/>
          <w:spacing w:val="-2"/>
          <w:w w:val="80"/>
        </w:rPr>
        <w:t>、 </w:t>
      </w:r>
      <w:r>
        <w:rPr>
          <w:spacing w:val="2"/>
          <w:w w:val="105"/>
        </w:rPr>
        <w:t>应急预案和对疫区的封锁建</w:t>
      </w:r>
      <w:r>
        <w:rPr>
          <w:spacing w:val="3"/>
          <w:w w:val="105"/>
        </w:rPr>
        <w:t>议的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3"/>
          <w:w w:val="105"/>
        </w:rPr>
        <w:t>五</w:t>
      </w:r>
      <w:r>
        <w:rPr>
          <w:rFonts w:ascii="MS UI Gothic" w:eastAsia="MS UI Gothic" w:hint="eastAsia"/>
          <w:spacing w:val="9"/>
          <w:w w:val="150"/>
        </w:rPr>
        <w:t>) </w:t>
      </w:r>
      <w:r>
        <w:rPr>
          <w:spacing w:val="5"/>
          <w:w w:val="105"/>
        </w:rPr>
        <w:t>对动物扑杀</w:t>
      </w:r>
      <w:r>
        <w:rPr>
          <w:rFonts w:ascii="MS UI Gothic" w:eastAsia="MS UI Gothic" w:hint="eastAsia"/>
          <w:spacing w:val="23"/>
          <w:w w:val="80"/>
        </w:rPr>
        <w:t>、 </w:t>
      </w:r>
      <w:r>
        <w:rPr>
          <w:spacing w:val="9"/>
          <w:w w:val="105"/>
        </w:rPr>
        <w:t>销毁不进行技术</w:t>
      </w:r>
      <w:r>
        <w:rPr>
          <w:spacing w:val="3"/>
        </w:rPr>
        <w:t>指导或者指导不力</w:t>
      </w:r>
      <w:r>
        <w:rPr>
          <w:rFonts w:ascii="MS UI Gothic" w:eastAsia="MS UI Gothic" w:hint="eastAsia"/>
          <w:spacing w:val="20"/>
          <w:w w:val="80"/>
        </w:rPr>
        <w:t>ꎬ </w:t>
      </w:r>
      <w:r>
        <w:rPr>
          <w:spacing w:val="2"/>
        </w:rPr>
        <w:t>或者不组织实施检验</w:t>
      </w:r>
      <w:r>
        <w:rPr>
          <w:spacing w:val="3"/>
          <w:w w:val="105"/>
        </w:rPr>
        <w:t>检疫</w:t>
      </w:r>
      <w:r>
        <w:rPr>
          <w:rFonts w:ascii="MS UI Gothic" w:eastAsia="MS UI Gothic" w:hint="eastAsia"/>
          <w:spacing w:val="13"/>
          <w:w w:val="80"/>
        </w:rPr>
        <w:t>、 </w:t>
      </w:r>
      <w:r>
        <w:rPr>
          <w:spacing w:val="6"/>
          <w:w w:val="105"/>
        </w:rPr>
        <w:t>消毒</w:t>
      </w:r>
      <w:r>
        <w:rPr>
          <w:rFonts w:ascii="MS UI Gothic" w:eastAsia="MS UI Gothic" w:hint="eastAsia"/>
          <w:spacing w:val="16"/>
          <w:w w:val="80"/>
        </w:rPr>
        <w:t>、 </w:t>
      </w:r>
      <w:r>
        <w:rPr>
          <w:spacing w:val="20"/>
          <w:w w:val="105"/>
        </w:rPr>
        <w:t>无害化处理和紧急免疫接</w:t>
      </w:r>
      <w:r>
        <w:rPr>
          <w:spacing w:val="3"/>
          <w:w w:val="105"/>
        </w:rPr>
        <w:t>种的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其他不履行本条例规定的职责</w:t>
      </w:r>
      <w:r>
        <w:rPr>
          <w:rFonts w:ascii="MS UI Gothic" w:eastAsia="MS UI Gothic" w:hint="eastAsia"/>
          <w:w w:val="80"/>
        </w:rPr>
        <w:t>ꎬ </w:t>
      </w:r>
      <w:r>
        <w:rPr>
          <w:w w:val="105"/>
        </w:rPr>
        <w:t>导致动物疫病传播</w:t>
      </w:r>
      <w:r>
        <w:rPr>
          <w:rFonts w:ascii="MS UI Gothic" w:eastAsia="MS UI Gothic" w:hint="eastAsia"/>
          <w:w w:val="80"/>
        </w:rPr>
        <w:t>、 </w:t>
      </w:r>
      <w:r>
        <w:rPr>
          <w:w w:val="105"/>
        </w:rPr>
        <w:t>流行</w:t>
      </w:r>
      <w:r>
        <w:rPr>
          <w:rFonts w:ascii="MS UI Gothic" w:eastAsia="MS UI Gothic" w:hint="eastAsia"/>
          <w:w w:val="80"/>
        </w:rPr>
        <w:t>ꎬ </w:t>
      </w:r>
      <w:r>
        <w:rPr>
          <w:w w:val="105"/>
        </w:rPr>
        <w:t>或者对养</w:t>
      </w:r>
      <w:r>
        <w:rPr/>
        <w:t>殖业生产安全和公众身体健康与生命安全</w:t>
      </w:r>
      <w:r>
        <w:rPr>
          <w:w w:val="105"/>
        </w:rPr>
        <w:t>造成严重危害的</w:t>
      </w:r>
      <w:r>
        <w:rPr>
          <w:rFonts w:ascii="MS UI Gothic" w:eastAsia="MS UI Gothic" w:hint="eastAsia"/>
          <w:w w:val="80"/>
        </w:rPr>
        <w:t>ꎮ</w:t>
      </w:r>
    </w:p>
    <w:p>
      <w:pPr>
        <w:pStyle w:val="BodyText"/>
        <w:spacing w:line="295" w:lineRule="auto"/>
        <w:ind w:right="442"/>
      </w:pPr>
      <w:r>
        <w:rPr>
          <w:w w:val="105"/>
        </w:rPr>
        <w:t>第四十三条 违反本条例规定</w:t>
      </w:r>
      <w:r>
        <w:rPr>
          <w:rFonts w:ascii="MS UI Gothic" w:eastAsia="MS UI Gothic" w:hint="eastAsia"/>
          <w:w w:val="80"/>
        </w:rPr>
        <w:t>ꎬ </w:t>
      </w:r>
      <w:r>
        <w:rPr>
          <w:w w:val="105"/>
        </w:rPr>
        <w:t>县级</w:t>
      </w:r>
      <w:r>
        <w:rPr/>
        <w:t>以上人民政府有关部门不履行应急处理职</w:t>
      </w:r>
      <w:r>
        <w:rPr>
          <w:w w:val="105"/>
        </w:rPr>
        <w:t>责</w:t>
      </w:r>
      <w:r>
        <w:rPr>
          <w:rFonts w:ascii="MS UI Gothic" w:eastAsia="MS UI Gothic" w:hint="eastAsia"/>
          <w:w w:val="80"/>
        </w:rPr>
        <w:t>ꎬ </w:t>
      </w:r>
      <w:r>
        <w:rPr>
          <w:w w:val="105"/>
        </w:rPr>
        <w:t>不执行对疫点</w:t>
      </w:r>
      <w:r>
        <w:rPr>
          <w:rFonts w:ascii="MS UI Gothic" w:eastAsia="MS UI Gothic" w:hint="eastAsia"/>
          <w:w w:val="80"/>
        </w:rPr>
        <w:t>、 </w:t>
      </w:r>
      <w:r>
        <w:rPr>
          <w:w w:val="105"/>
        </w:rPr>
        <w:t>疫区和受威胁区采取</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１４６８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的措施</w:t>
      </w:r>
      <w:r>
        <w:rPr>
          <w:rFonts w:ascii="MS UI Gothic" w:eastAsia="MS UI Gothic" w:hint="eastAsia"/>
          <w:w w:val="80"/>
        </w:rPr>
        <w:t>ꎬ </w:t>
      </w:r>
      <w:r>
        <w:rPr/>
        <w:t>或者对上级人民政府有关部门的疫情调查不予配合或者阻碍</w:t>
      </w:r>
      <w:r>
        <w:rPr>
          <w:rFonts w:ascii="MS UI Gothic" w:eastAsia="MS UI Gothic" w:hint="eastAsia"/>
          <w:w w:val="80"/>
        </w:rPr>
        <w:t>、 </w:t>
      </w:r>
      <w:r>
        <w:rPr/>
        <w:t>拒绝的</w:t>
      </w:r>
      <w:r>
        <w:rPr>
          <w:rFonts w:ascii="MS UI Gothic" w:eastAsia="MS UI Gothic" w:hint="eastAsia"/>
          <w:w w:val="80"/>
        </w:rPr>
        <w:t>ꎬ </w:t>
      </w:r>
      <w:r>
        <w:rPr/>
        <w:t>由本级人民政府或者上级人民政府有关部门责令立即改正</w:t>
      </w:r>
      <w:r>
        <w:rPr>
          <w:rFonts w:ascii="MS UI Gothic" w:eastAsia="MS UI Gothic" w:hint="eastAsia"/>
          <w:w w:val="80"/>
        </w:rPr>
        <w:t>、 </w:t>
      </w:r>
      <w:r>
        <w:rPr/>
        <w:t>通报批评</w:t>
      </w:r>
      <w:r>
        <w:rPr>
          <w:rFonts w:ascii="MS UI Gothic" w:eastAsia="MS UI Gothic" w:hint="eastAsia"/>
          <w:w w:val="80"/>
        </w:rPr>
        <w:t>、 </w:t>
      </w:r>
      <w:r>
        <w:rPr/>
        <w:t>给予警告</w:t>
      </w:r>
      <w:r>
        <w:rPr>
          <w:rFonts w:ascii="MS UI Gothic" w:eastAsia="MS UI Gothic" w:hint="eastAsia"/>
          <w:w w:val="80"/>
        </w:rPr>
        <w:t>ꎻ </w:t>
      </w:r>
      <w:r>
        <w:rPr/>
        <w:t>对主要负责人</w:t>
      </w:r>
      <w:r>
        <w:rPr>
          <w:rFonts w:ascii="MS UI Gothic" w:eastAsia="MS UI Gothic" w:hint="eastAsia"/>
          <w:w w:val="80"/>
        </w:rPr>
        <w:t>、 </w:t>
      </w:r>
      <w:r>
        <w:rPr/>
        <w:t>负有责任的主管人员和其他责任人员</w:t>
      </w:r>
      <w:r>
        <w:rPr>
          <w:rFonts w:ascii="MS UI Gothic" w:eastAsia="MS UI Gothic" w:hint="eastAsia"/>
          <w:w w:val="80"/>
        </w:rPr>
        <w:t>ꎬ </w:t>
      </w:r>
      <w:r>
        <w:rPr/>
        <w:t>依法给予记大过</w:t>
      </w:r>
      <w:r>
        <w:rPr>
          <w:rFonts w:ascii="MS UI Gothic" w:eastAsia="MS UI Gothic" w:hint="eastAsia"/>
          <w:w w:val="80"/>
        </w:rPr>
        <w:t>、 </w:t>
      </w:r>
      <w:r>
        <w:rPr/>
        <w:t>降级</w:t>
      </w:r>
      <w:r>
        <w:rPr>
          <w:rFonts w:ascii="MS UI Gothic" w:eastAsia="MS UI Gothic" w:hint="eastAsia"/>
          <w:w w:val="80"/>
        </w:rPr>
        <w:t>、 </w:t>
      </w:r>
      <w:r>
        <w:rPr/>
        <w:t>撤职直至开除的行政处分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440"/>
        <w:rPr>
          <w:rFonts w:ascii="MS UI Gothic" w:eastAsia="MS UI Gothic" w:hint="eastAsia"/>
        </w:rPr>
      </w:pPr>
      <w:r>
        <w:rPr/>
        <w:t>第四十四条 违反本条例规定</w:t>
      </w:r>
      <w:r>
        <w:rPr>
          <w:rFonts w:ascii="MS UI Gothic" w:eastAsia="MS UI Gothic" w:hint="eastAsia"/>
          <w:w w:val="80"/>
        </w:rPr>
        <w:t>ꎬ </w:t>
      </w:r>
      <w:r>
        <w:rPr/>
        <w:t>有关地方人民政府阻碍报告重大动物疫情</w:t>
      </w:r>
      <w:r>
        <w:rPr>
          <w:rFonts w:ascii="MS UI Gothic" w:eastAsia="MS UI Gothic" w:hint="eastAsia"/>
          <w:w w:val="80"/>
        </w:rPr>
        <w:t>ꎬ </w:t>
      </w:r>
      <w:r>
        <w:rPr/>
        <w:t>不履行应急处理职责</w:t>
      </w:r>
      <w:r>
        <w:rPr>
          <w:rFonts w:ascii="MS UI Gothic" w:eastAsia="MS UI Gothic" w:hint="eastAsia"/>
          <w:w w:val="80"/>
        </w:rPr>
        <w:t>ꎬ </w:t>
      </w:r>
      <w:r>
        <w:rPr/>
        <w:t>不按照规定对疫点</w:t>
      </w:r>
      <w:r>
        <w:rPr>
          <w:rFonts w:ascii="MS UI Gothic" w:eastAsia="MS UI Gothic" w:hint="eastAsia"/>
          <w:w w:val="80"/>
        </w:rPr>
        <w:t>、</w:t>
      </w:r>
      <w:r>
        <w:rPr/>
        <w:t>疫区和受威胁区采取预防</w:t>
      </w:r>
      <w:r>
        <w:rPr>
          <w:rFonts w:ascii="MS UI Gothic" w:eastAsia="MS UI Gothic" w:hint="eastAsia"/>
          <w:w w:val="80"/>
        </w:rPr>
        <w:t>、 </w:t>
      </w:r>
      <w:r>
        <w:rPr/>
        <w:t>控制</w:t>
      </w:r>
      <w:r>
        <w:rPr>
          <w:rFonts w:ascii="MS UI Gothic" w:eastAsia="MS UI Gothic" w:hint="eastAsia"/>
          <w:w w:val="80"/>
        </w:rPr>
        <w:t>、 </w:t>
      </w:r>
      <w:r>
        <w:rPr/>
        <w:t>扑灭措施</w:t>
      </w:r>
      <w:r>
        <w:rPr>
          <w:rFonts w:ascii="MS UI Gothic" w:eastAsia="MS UI Gothic" w:hint="eastAsia"/>
          <w:w w:val="80"/>
        </w:rPr>
        <w:t>ꎬ </w:t>
      </w:r>
      <w:r>
        <w:rPr/>
        <w:t>或者对上级人民政府有关部门的疫情调查不予配合或者阻碍</w:t>
      </w:r>
      <w:r>
        <w:rPr>
          <w:rFonts w:ascii="MS UI Gothic" w:eastAsia="MS UI Gothic" w:hint="eastAsia"/>
          <w:w w:val="80"/>
        </w:rPr>
        <w:t>、 </w:t>
      </w:r>
      <w:r>
        <w:rPr/>
        <w:t>拒绝的</w:t>
      </w:r>
      <w:r>
        <w:rPr>
          <w:rFonts w:ascii="MS UI Gothic" w:eastAsia="MS UI Gothic" w:hint="eastAsia"/>
          <w:w w:val="80"/>
        </w:rPr>
        <w:t>ꎬ </w:t>
      </w:r>
      <w:r>
        <w:rPr/>
        <w:t>由上级人民政府责令立即改正</w:t>
      </w:r>
      <w:r>
        <w:rPr>
          <w:rFonts w:ascii="MS UI Gothic" w:eastAsia="MS UI Gothic" w:hint="eastAsia"/>
          <w:w w:val="80"/>
        </w:rPr>
        <w:t>、 </w:t>
      </w:r>
      <w:r>
        <w:rPr/>
        <w:t>通报批评</w:t>
      </w:r>
      <w:r>
        <w:rPr>
          <w:rFonts w:ascii="MS UI Gothic" w:eastAsia="MS UI Gothic" w:hint="eastAsia"/>
          <w:w w:val="80"/>
        </w:rPr>
        <w:t>、 </w:t>
      </w:r>
      <w:r>
        <w:rPr/>
        <w:t>给予警告</w:t>
      </w:r>
      <w:r>
        <w:rPr>
          <w:rFonts w:ascii="MS UI Gothic" w:eastAsia="MS UI Gothic" w:hint="eastAsia"/>
          <w:w w:val="80"/>
        </w:rPr>
        <w:t>ꎻ </w:t>
      </w:r>
      <w:r>
        <w:rPr/>
        <w:t>对政府主要领导人依法给予记大过</w:t>
      </w:r>
      <w:r>
        <w:rPr>
          <w:rFonts w:ascii="MS UI Gothic" w:eastAsia="MS UI Gothic" w:hint="eastAsia"/>
          <w:w w:val="80"/>
        </w:rPr>
        <w:t>、 </w:t>
      </w:r>
      <w:r>
        <w:rPr/>
        <w:t>降级</w:t>
      </w:r>
      <w:r>
        <w:rPr>
          <w:rFonts w:ascii="MS UI Gothic" w:eastAsia="MS UI Gothic" w:hint="eastAsia"/>
          <w:w w:val="80"/>
        </w:rPr>
        <w:t>、 </w:t>
      </w:r>
      <w:r>
        <w:rPr/>
        <w:t>撤职直至开除的行政处分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440" w:right="1"/>
        <w:rPr>
          <w:rFonts w:ascii="MS UI Gothic" w:hAnsi="MS UI Gothic" w:eastAsia="MS UI Gothic" w:hint="eastAsia"/>
        </w:rPr>
      </w:pPr>
      <w:r>
        <w:rPr/>
        <w:t>第四十五条 截留</w:t>
      </w:r>
      <w:r>
        <w:rPr>
          <w:rFonts w:ascii="MS UI Gothic" w:hAnsi="MS UI Gothic" w:eastAsia="MS UI Gothic" w:hint="eastAsia"/>
          <w:w w:val="80"/>
        </w:rPr>
        <w:t>、 </w:t>
      </w:r>
      <w:r>
        <w:rPr/>
        <w:t>挪用重大动物疫情应急经费</w:t>
      </w:r>
      <w:r>
        <w:rPr>
          <w:rFonts w:ascii="MS UI Gothic" w:hAnsi="MS UI Gothic" w:eastAsia="MS UI Gothic" w:hint="eastAsia"/>
          <w:w w:val="80"/>
        </w:rPr>
        <w:t>ꎬ </w:t>
      </w:r>
      <w:r>
        <w:rPr/>
        <w:t>或者侵占</w:t>
      </w:r>
      <w:r>
        <w:rPr>
          <w:rFonts w:ascii="MS UI Gothic" w:hAnsi="MS UI Gothic" w:eastAsia="MS UI Gothic" w:hint="eastAsia"/>
          <w:w w:val="80"/>
        </w:rPr>
        <w:t>、 </w:t>
      </w:r>
      <w:r>
        <w:rPr/>
        <w:t>挪用应急储备物资的</w:t>
      </w:r>
      <w:r>
        <w:rPr>
          <w:rFonts w:ascii="MS UI Gothic" w:hAnsi="MS UI Gothic" w:eastAsia="MS UI Gothic" w:hint="eastAsia"/>
          <w:w w:val="80"/>
        </w:rPr>
        <w:t>ꎬ </w:t>
      </w:r>
      <w:r>
        <w:rPr/>
        <w:t>按照 </w:t>
      </w:r>
      <w:r>
        <w:rPr>
          <w:rFonts w:ascii="MS UI Gothic" w:hAnsi="MS UI Gothic" w:eastAsia="MS UI Gothic" w:hint="eastAsia"/>
          <w:w w:val="80"/>
        </w:rPr>
        <w:t>« </w:t>
      </w:r>
      <w:r>
        <w:rPr/>
        <w:t>财政违法行为处罚处分条例</w:t>
      </w:r>
      <w:r>
        <w:rPr>
          <w:rFonts w:ascii="MS UI Gothic" w:hAnsi="MS UI Gothic" w:eastAsia="MS UI Gothic" w:hint="eastAsia"/>
          <w:w w:val="80"/>
        </w:rPr>
        <w:t>» </w:t>
      </w:r>
      <w:r>
        <w:rPr/>
        <w:t>的规定处理</w:t>
      </w:r>
      <w:r>
        <w:rPr>
          <w:rFonts w:ascii="MS UI Gothic" w:hAnsi="MS UI Gothic" w:eastAsia="MS UI Gothic" w:hint="eastAsia"/>
          <w:w w:val="80"/>
        </w:rPr>
        <w:t>ꎻ </w:t>
      </w:r>
      <w:r>
        <w:rPr/>
        <w:t>构成犯罪的</w:t>
      </w:r>
      <w:r>
        <w:rPr>
          <w:rFonts w:ascii="MS UI Gothic" w:hAnsi="MS UI Gothic" w:eastAsia="MS UI Gothic" w:hint="eastAsia"/>
          <w:w w:val="80"/>
        </w:rPr>
        <w:t>ꎬ </w:t>
      </w:r>
      <w:r>
        <w:rPr/>
        <w:t>依法追究刑事责任</w:t>
      </w:r>
      <w:r>
        <w:rPr>
          <w:rFonts w:ascii="MS UI Gothic" w:hAnsi="MS UI Gothic" w:eastAsia="MS UI Gothic" w:hint="eastAsia"/>
          <w:w w:val="80"/>
        </w:rPr>
        <w:t>ꎮ</w:t>
      </w:r>
    </w:p>
    <w:p>
      <w:pPr>
        <w:pStyle w:val="BodyText"/>
        <w:spacing w:line="295" w:lineRule="auto" w:before="124"/>
        <w:ind w:left="375" w:right="126" w:firstLine="425"/>
        <w:rPr>
          <w:rFonts w:ascii="MS UI Gothic" w:eastAsia="MS UI Gothic" w:hint="eastAsia"/>
        </w:rPr>
      </w:pPr>
      <w:r>
        <w:rPr/>
        <w:br w:type="column"/>
      </w:r>
      <w:r>
        <w:rPr>
          <w:w w:val="95"/>
        </w:rPr>
        <w:t>第四十六条  违反本条例规定</w:t>
      </w:r>
      <w:r>
        <w:rPr>
          <w:rFonts w:ascii="MS UI Gothic" w:eastAsia="MS UI Gothic" w:hint="eastAsia"/>
          <w:w w:val="90"/>
        </w:rPr>
        <w:t>ꎬ  </w:t>
      </w:r>
      <w:r>
        <w:rPr>
          <w:w w:val="95"/>
        </w:rPr>
        <w:t>拒绝</w:t>
      </w:r>
      <w:r>
        <w:rPr>
          <w:rFonts w:ascii="MS UI Gothic" w:eastAsia="MS UI Gothic" w:hint="eastAsia"/>
          <w:w w:val="95"/>
        </w:rPr>
        <w:t>、    </w:t>
      </w:r>
      <w:r>
        <w:rPr>
          <w:w w:val="95"/>
        </w:rPr>
        <w:t>阻碍动物防疫监督机构进行重大动物疫情监测</w:t>
      </w:r>
      <w:r>
        <w:rPr>
          <w:rFonts w:ascii="MS UI Gothic" w:eastAsia="MS UI Gothic" w:hint="eastAsia"/>
          <w:w w:val="90"/>
        </w:rPr>
        <w:t>ꎬ  </w:t>
      </w:r>
      <w:r>
        <w:rPr>
          <w:w w:val="95"/>
        </w:rPr>
        <w:t>或者发现动物出现群体发病或者死亡</w:t>
      </w:r>
      <w:r>
        <w:rPr>
          <w:rFonts w:ascii="MS UI Gothic" w:eastAsia="MS UI Gothic" w:hint="eastAsia"/>
          <w:w w:val="90"/>
        </w:rPr>
        <w:t>ꎬ  </w:t>
      </w:r>
      <w:r>
        <w:rPr>
          <w:w w:val="95"/>
        </w:rPr>
        <w:t>不向当地动物防疫监督机构报告的</w:t>
      </w:r>
      <w:r>
        <w:rPr>
          <w:rFonts w:ascii="MS UI Gothic" w:eastAsia="MS UI Gothic" w:hint="eastAsia"/>
          <w:w w:val="90"/>
        </w:rPr>
        <w:t>ꎬ </w:t>
      </w:r>
      <w:r>
        <w:rPr>
          <w:w w:val="95"/>
        </w:rPr>
        <w:t>由动物防疫监督机构给予警告</w:t>
      </w:r>
      <w:r>
        <w:rPr>
          <w:rFonts w:ascii="MS UI Gothic" w:eastAsia="MS UI Gothic" w:hint="eastAsia"/>
          <w:w w:val="90"/>
        </w:rPr>
        <w:t>ꎬ </w:t>
      </w:r>
      <w:r>
        <w:rPr>
          <w:w w:val="95"/>
        </w:rPr>
        <w:t>并处</w:t>
      </w:r>
      <w:r>
        <w:rPr>
          <w:rFonts w:ascii="MS UI Gothic" w:eastAsia="MS UI Gothic" w:hint="eastAsia"/>
          <w:w w:val="95"/>
        </w:rPr>
        <w:t>２０００ </w:t>
      </w:r>
      <w:r>
        <w:rPr>
          <w:w w:val="95"/>
        </w:rPr>
        <w:t>元以上 </w:t>
      </w:r>
      <w:r>
        <w:rPr>
          <w:rFonts w:ascii="MS UI Gothic" w:eastAsia="MS UI Gothic" w:hint="eastAsia"/>
          <w:w w:val="95"/>
        </w:rPr>
        <w:t>５０００ </w:t>
      </w:r>
      <w:r>
        <w:rPr>
          <w:w w:val="95"/>
        </w:rPr>
        <w:t>元以下的罚款</w:t>
      </w:r>
      <w:r>
        <w:rPr>
          <w:rFonts w:ascii="MS UI Gothic" w:eastAsia="MS UI Gothic" w:hint="eastAsia"/>
          <w:w w:val="90"/>
        </w:rPr>
        <w:t>ꎻ </w:t>
      </w:r>
      <w:r>
        <w:rPr>
          <w:w w:val="95"/>
        </w:rPr>
        <w:t>构成犯罪的</w:t>
      </w:r>
      <w:r>
        <w:rPr>
          <w:rFonts w:ascii="MS UI Gothic" w:eastAsia="MS UI Gothic" w:hint="eastAsia"/>
          <w:w w:val="90"/>
        </w:rPr>
        <w:t>ꎬ </w:t>
      </w:r>
      <w:r>
        <w:rPr>
          <w:w w:val="95"/>
        </w:rPr>
        <w:t>依法追究刑事责任</w:t>
      </w:r>
      <w:r>
        <w:rPr>
          <w:rFonts w:ascii="MS UI Gothic" w:eastAsia="MS UI Gothic" w:hint="eastAsia"/>
          <w:w w:val="90"/>
        </w:rPr>
        <w:t>ꎮ</w:t>
      </w:r>
    </w:p>
    <w:p>
      <w:pPr>
        <w:pStyle w:val="BodyText"/>
        <w:spacing w:line="295" w:lineRule="auto"/>
        <w:ind w:left="381" w:right="124"/>
        <w:rPr>
          <w:rFonts w:ascii="MS UI Gothic" w:eastAsia="MS UI Gothic" w:hint="eastAsia"/>
        </w:rPr>
      </w:pPr>
      <w:r>
        <w:rPr>
          <w:spacing w:val="3"/>
          <w:w w:val="95"/>
        </w:rPr>
        <w:t>第四十七条  违反本条例规定</w:t>
      </w:r>
      <w:r>
        <w:rPr>
          <w:rFonts w:ascii="MS UI Gothic" w:eastAsia="MS UI Gothic" w:hint="eastAsia"/>
          <w:spacing w:val="13"/>
          <w:w w:val="90"/>
        </w:rPr>
        <w:t>ꎬ  </w:t>
      </w:r>
      <w:r>
        <w:rPr>
          <w:spacing w:val="1"/>
          <w:w w:val="95"/>
        </w:rPr>
        <w:t>不符</w:t>
      </w:r>
      <w:r>
        <w:rPr>
          <w:spacing w:val="3"/>
          <w:w w:val="95"/>
        </w:rPr>
        <w:t>合相应条件采集重大动物疫病病料</w:t>
      </w:r>
      <w:r>
        <w:rPr>
          <w:rFonts w:ascii="MS UI Gothic" w:eastAsia="MS UI Gothic" w:hint="eastAsia"/>
          <w:spacing w:val="11"/>
          <w:w w:val="90"/>
        </w:rPr>
        <w:t>ꎬ  </w:t>
      </w:r>
      <w:r>
        <w:rPr>
          <w:spacing w:val="1"/>
          <w:w w:val="95"/>
        </w:rPr>
        <w:t>或者</w:t>
      </w:r>
      <w:r>
        <w:rPr>
          <w:spacing w:val="2"/>
          <w:w w:val="95"/>
        </w:rPr>
        <w:t>在重大动物疫病病原分离时不遵守国家有  </w:t>
      </w:r>
      <w:r>
        <w:rPr>
          <w:spacing w:val="3"/>
          <w:w w:val="95"/>
        </w:rPr>
        <w:t>关生物安全管理规定的</w:t>
      </w:r>
      <w:r>
        <w:rPr>
          <w:rFonts w:ascii="MS UI Gothic" w:eastAsia="MS UI Gothic" w:hint="eastAsia"/>
          <w:spacing w:val="11"/>
          <w:w w:val="90"/>
        </w:rPr>
        <w:t>ꎬ  </w:t>
      </w:r>
      <w:r>
        <w:rPr>
          <w:spacing w:val="2"/>
          <w:w w:val="95"/>
        </w:rPr>
        <w:t>由动物防疫监督</w:t>
      </w:r>
      <w:r>
        <w:rPr>
          <w:spacing w:val="3"/>
          <w:w w:val="95"/>
        </w:rPr>
        <w:t>机构给予警告</w:t>
      </w:r>
      <w:r>
        <w:rPr>
          <w:rFonts w:ascii="MS UI Gothic" w:eastAsia="MS UI Gothic" w:hint="eastAsia"/>
          <w:spacing w:val="15"/>
          <w:w w:val="90"/>
        </w:rPr>
        <w:t>ꎬ </w:t>
      </w:r>
      <w:r>
        <w:rPr>
          <w:spacing w:val="-18"/>
          <w:w w:val="95"/>
        </w:rPr>
        <w:t>并处 </w:t>
      </w:r>
      <w:r>
        <w:rPr>
          <w:rFonts w:ascii="MS UI Gothic" w:eastAsia="MS UI Gothic" w:hint="eastAsia"/>
          <w:spacing w:val="-2"/>
          <w:w w:val="95"/>
        </w:rPr>
        <w:t>５０００ </w:t>
      </w:r>
      <w:r>
        <w:rPr>
          <w:spacing w:val="3"/>
          <w:w w:val="95"/>
        </w:rPr>
        <w:t>元以下的罚款</w:t>
      </w:r>
      <w:r>
        <w:rPr>
          <w:rFonts w:ascii="MS UI Gothic" w:eastAsia="MS UI Gothic" w:hint="eastAsia"/>
          <w:w w:val="90"/>
        </w:rPr>
        <w:t>ꎻ</w:t>
      </w:r>
      <w:r>
        <w:rPr>
          <w:spacing w:val="3"/>
          <w:w w:val="95"/>
        </w:rPr>
        <w:t>构成犯罪的</w:t>
      </w:r>
      <w:r>
        <w:rPr>
          <w:rFonts w:ascii="MS UI Gothic" w:eastAsia="MS UI Gothic" w:hint="eastAsia"/>
          <w:spacing w:val="1"/>
          <w:w w:val="90"/>
        </w:rPr>
        <w:t>ꎬ </w:t>
      </w:r>
      <w:r>
        <w:rPr>
          <w:spacing w:val="3"/>
          <w:w w:val="95"/>
        </w:rPr>
        <w:t>依法追究刑事责任</w:t>
      </w:r>
      <w:r>
        <w:rPr>
          <w:rFonts w:ascii="MS UI Gothic" w:eastAsia="MS UI Gothic" w:hint="eastAsia"/>
          <w:w w:val="90"/>
        </w:rPr>
        <w:t>ꎮ</w:t>
      </w:r>
    </w:p>
    <w:p>
      <w:pPr>
        <w:pStyle w:val="BodyText"/>
        <w:spacing w:line="295" w:lineRule="auto"/>
        <w:ind w:left="381" w:right="124"/>
        <w:rPr>
          <w:rFonts w:ascii="MS UI Gothic" w:eastAsia="MS UI Gothic" w:hint="eastAsia"/>
        </w:rPr>
      </w:pPr>
      <w:r>
        <w:rPr/>
        <w:t>第四十八条 在重大动物疫情发生期间</w:t>
      </w:r>
      <w:r>
        <w:rPr>
          <w:rFonts w:ascii="MS UI Gothic" w:eastAsia="MS UI Gothic" w:hint="eastAsia"/>
          <w:w w:val="80"/>
        </w:rPr>
        <w:t>ꎬ </w:t>
      </w:r>
      <w:r>
        <w:rPr/>
        <w:t>哄抬物价</w:t>
      </w:r>
      <w:r>
        <w:rPr>
          <w:rFonts w:ascii="MS UI Gothic" w:eastAsia="MS UI Gothic" w:hint="eastAsia"/>
          <w:w w:val="80"/>
        </w:rPr>
        <w:t>、 </w:t>
      </w:r>
      <w:r>
        <w:rPr/>
        <w:t>欺骗消费者</w:t>
      </w:r>
      <w:r>
        <w:rPr>
          <w:rFonts w:ascii="MS UI Gothic" w:eastAsia="MS UI Gothic" w:hint="eastAsia"/>
          <w:w w:val="80"/>
        </w:rPr>
        <w:t>ꎬ </w:t>
      </w:r>
      <w:r>
        <w:rPr/>
        <w:t>散布谣言</w:t>
      </w:r>
      <w:r>
        <w:rPr>
          <w:rFonts w:ascii="MS UI Gothic" w:eastAsia="MS UI Gothic" w:hint="eastAsia"/>
          <w:w w:val="80"/>
        </w:rPr>
        <w:t>、</w:t>
      </w:r>
      <w:r>
        <w:rPr/>
        <w:t>扰乱社会秩序和市场秩序的</w:t>
      </w:r>
      <w:r>
        <w:rPr>
          <w:rFonts w:ascii="MS UI Gothic" w:eastAsia="MS UI Gothic" w:hint="eastAsia"/>
          <w:w w:val="80"/>
        </w:rPr>
        <w:t>ꎬ </w:t>
      </w:r>
      <w:r>
        <w:rPr/>
        <w:t>由价格主管部门</w:t>
      </w:r>
      <w:r>
        <w:rPr>
          <w:rFonts w:ascii="MS UI Gothic" w:eastAsia="MS UI Gothic" w:hint="eastAsia"/>
          <w:w w:val="80"/>
        </w:rPr>
        <w:t>、 </w:t>
      </w:r>
      <w:r>
        <w:rPr/>
        <w:t>工商行政管理部门或者公安机关依法给予行政处罚</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267" w:val="left" w:leader="none"/>
          <w:tab w:pos="2896" w:val="left" w:leader="none"/>
        </w:tabs>
        <w:spacing w:before="142"/>
        <w:ind w:left="1429" w:firstLine="0"/>
        <w:jc w:val="left"/>
      </w:pPr>
      <w:r>
        <w:rPr>
          <w:spacing w:val="3"/>
          <w:w w:val="105"/>
        </w:rPr>
        <w:t>第六</w:t>
      </w:r>
      <w:r>
        <w:rPr>
          <w:w w:val="105"/>
        </w:rPr>
        <w:t>章</w:t>
        <w:tab/>
        <w:t>附</w:t>
        <w:tab/>
        <w:t>则</w:t>
      </w:r>
    </w:p>
    <w:p>
      <w:pPr>
        <w:pStyle w:val="BodyText"/>
        <w:spacing w:line="295" w:lineRule="auto" w:before="215"/>
        <w:ind w:left="381" w:right="126"/>
        <w:rPr>
          <w:rFonts w:ascii="MS UI Gothic" w:eastAsia="MS UI Gothic" w:hint="eastAsia"/>
        </w:rPr>
      </w:pPr>
      <w:r>
        <w:rPr/>
        <w:t>第四十九条  本条例自公布之日起施行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pStyle w:val="Heading3"/>
        <w:spacing w:before="283"/>
        <w:ind w:right="48"/>
        <w:rPr>
          <w:rFonts w:ascii="Microsoft Yi Baiti" w:eastAsia="Microsoft Yi Baiti" w:hint="eastAsia"/>
        </w:rPr>
      </w:pPr>
      <w:r>
        <w:rPr/>
        <w:t>病原微生物实验室生物安全管理条例 </w:t>
      </w:r>
      <w:r>
        <w:rPr>
          <w:rFonts w:ascii="Microsoft Yi Baiti" w:eastAsia="Microsoft Yi Baiti" w:hint="eastAsia"/>
        </w:rPr>
        <w:t>(</w:t>
      </w:r>
      <w:r>
        <w:rPr>
          <w:rFonts w:ascii="MS UI Gothic" w:eastAsia="MS UI Gothic" w:hint="eastAsia"/>
        </w:rPr>
        <w:t>２０１８ </w:t>
      </w:r>
      <w:r>
        <w:rPr/>
        <w:t>年修订</w:t>
      </w:r>
      <w:r>
        <w:rPr>
          <w:rFonts w:ascii="Microsoft Yi Baiti" w:eastAsia="Microsoft Yi Baiti" w:hint="eastAsia"/>
        </w:rPr>
        <w:t>)</w:t>
      </w:r>
    </w:p>
    <w:p>
      <w:pPr>
        <w:pStyle w:val="BodyText"/>
        <w:spacing w:line="295" w:lineRule="auto" w:before="366"/>
        <w:ind w:left="440" w:right="126"/>
        <w:rPr>
          <w:rFonts w:ascii="Microsoft Yi Baiti" w:hAnsi="Microsoft Yi Baiti" w:eastAsia="Microsoft Yi Baiti" w:hint="eastAsia"/>
        </w:rPr>
      </w:pPr>
      <w:r>
        <w:rPr>
          <w:rFonts w:ascii="Microsoft Yi Baiti" w:hAnsi="Microsoft Yi Baiti" w:eastAsia="Microsoft Yi Baiti" w:hint="eastAsia"/>
          <w:spacing w:val="2"/>
        </w:rPr>
        <w:t>(</w:t>
      </w:r>
      <w:r>
        <w:rPr>
          <w:rFonts w:ascii="MS UI Gothic" w:hAnsi="MS UI Gothic" w:eastAsia="MS UI Gothic" w:hint="eastAsia"/>
          <w:spacing w:val="-5"/>
        </w:rPr>
        <w:t>２００４ </w:t>
      </w:r>
      <w:r>
        <w:rPr>
          <w:spacing w:val="-36"/>
        </w:rPr>
        <w:t>年 </w:t>
      </w:r>
      <w:r>
        <w:rPr>
          <w:rFonts w:ascii="MS UI Gothic" w:hAnsi="MS UI Gothic" w:eastAsia="MS UI Gothic" w:hint="eastAsia"/>
          <w:spacing w:val="-10"/>
        </w:rPr>
        <w:t>１１ </w:t>
      </w:r>
      <w:r>
        <w:rPr>
          <w:spacing w:val="-36"/>
        </w:rPr>
        <w:t>月 </w:t>
      </w:r>
      <w:r>
        <w:rPr>
          <w:rFonts w:ascii="MS UI Gothic" w:hAnsi="MS UI Gothic" w:eastAsia="MS UI Gothic" w:hint="eastAsia"/>
          <w:spacing w:val="-10"/>
        </w:rPr>
        <w:t>１２ </w:t>
      </w:r>
      <w:r>
        <w:rPr>
          <w:spacing w:val="-2"/>
        </w:rPr>
        <w:t>日中华人民共和国国务院令第 </w:t>
      </w:r>
      <w:r>
        <w:rPr>
          <w:rFonts w:ascii="MS UI Gothic" w:hAnsi="MS UI Gothic" w:eastAsia="MS UI Gothic" w:hint="eastAsia"/>
          <w:spacing w:val="-7"/>
        </w:rPr>
        <w:t>４２４ </w:t>
      </w:r>
      <w:r>
        <w:rPr>
          <w:spacing w:val="-11"/>
        </w:rPr>
        <w:t>号公布 </w:t>
      </w:r>
      <w:r>
        <w:rPr>
          <w:rFonts w:ascii="MS UI Gothic" w:hAnsi="MS UI Gothic" w:eastAsia="MS UI Gothic" w:hint="eastAsia"/>
          <w:spacing w:val="-5"/>
        </w:rPr>
        <w:t>２０１６ </w:t>
      </w:r>
      <w:r>
        <w:rPr>
          <w:spacing w:val="-34"/>
        </w:rPr>
        <w:t>年 </w:t>
      </w:r>
      <w:r>
        <w:rPr>
          <w:rFonts w:ascii="MS UI Gothic" w:hAnsi="MS UI Gothic" w:eastAsia="MS UI Gothic" w:hint="eastAsia"/>
          <w:spacing w:val="-12"/>
        </w:rPr>
        <w:t>２ </w:t>
      </w:r>
      <w:r>
        <w:rPr>
          <w:spacing w:val="-34"/>
        </w:rPr>
        <w:t>月 </w:t>
      </w:r>
      <w:r>
        <w:rPr>
          <w:rFonts w:ascii="MS UI Gothic" w:hAnsi="MS UI Gothic" w:eastAsia="MS UI Gothic" w:hint="eastAsia"/>
          <w:spacing w:val="-12"/>
        </w:rPr>
        <w:t>６ </w:t>
      </w:r>
      <w:r>
        <w:rPr>
          <w:spacing w:val="-19"/>
        </w:rPr>
        <w:t>日 </w:t>
      </w:r>
      <w:r>
        <w:rPr>
          <w:rFonts w:ascii="Microsoft Yi Baiti" w:hAnsi="Microsoft Yi Baiti" w:eastAsia="Microsoft Yi Baiti" w:hint="eastAsia"/>
          <w:spacing w:val="-36"/>
        </w:rPr>
        <w:t>« </w:t>
      </w:r>
      <w:r>
        <w:rPr/>
        <w:t>国</w:t>
      </w:r>
      <w:r>
        <w:rPr>
          <w:spacing w:val="1"/>
        </w:rPr>
        <w:t>务院关于修改部分行政法规的决定</w:t>
      </w:r>
      <w:r>
        <w:rPr>
          <w:rFonts w:ascii="Microsoft Yi Baiti" w:hAnsi="Microsoft Yi Baiti" w:eastAsia="Microsoft Yi Baiti" w:hint="eastAsia"/>
          <w:spacing w:val="14"/>
        </w:rPr>
        <w:t>» </w:t>
      </w:r>
      <w:r>
        <w:rPr>
          <w:spacing w:val="-13"/>
        </w:rPr>
        <w:t>修订 </w:t>
      </w:r>
      <w:r>
        <w:rPr>
          <w:rFonts w:ascii="MS UI Gothic" w:hAnsi="MS UI Gothic" w:eastAsia="MS UI Gothic" w:hint="eastAsia"/>
          <w:spacing w:val="-2"/>
        </w:rPr>
        <w:t>２０１８ </w:t>
      </w:r>
      <w:r>
        <w:rPr>
          <w:spacing w:val="-25"/>
        </w:rPr>
        <w:t>年 </w:t>
      </w:r>
      <w:r>
        <w:rPr>
          <w:rFonts w:ascii="MS UI Gothic" w:hAnsi="MS UI Gothic" w:eastAsia="MS UI Gothic" w:hint="eastAsia"/>
          <w:spacing w:val="-1"/>
        </w:rPr>
        <w:t>０４ </w:t>
      </w:r>
      <w:r>
        <w:rPr>
          <w:spacing w:val="-24"/>
        </w:rPr>
        <w:t>月 </w:t>
      </w:r>
      <w:r>
        <w:rPr>
          <w:rFonts w:ascii="MS UI Gothic" w:hAnsi="MS UI Gothic" w:eastAsia="MS UI Gothic" w:hint="eastAsia"/>
          <w:spacing w:val="-1"/>
        </w:rPr>
        <w:t>０４ </w:t>
      </w:r>
      <w:r>
        <w:rPr>
          <w:spacing w:val="1"/>
        </w:rPr>
        <w:t>日 </w:t>
      </w:r>
      <w:r>
        <w:rPr>
          <w:rFonts w:ascii="Microsoft Yi Baiti" w:hAnsi="Microsoft Yi Baiti" w:eastAsia="Microsoft Yi Baiti" w:hint="eastAsia"/>
          <w:spacing w:val="-33"/>
        </w:rPr>
        <w:t>« </w:t>
      </w:r>
      <w:r>
        <w:rPr>
          <w:spacing w:val="6"/>
        </w:rPr>
        <w:t>国务院关于修改和废止</w:t>
      </w:r>
      <w:r>
        <w:rPr>
          <w:spacing w:val="3"/>
        </w:rPr>
        <w:t>部分行政法规的决定</w:t>
      </w:r>
      <w:r>
        <w:rPr>
          <w:rFonts w:ascii="Microsoft Yi Baiti" w:hAnsi="Microsoft Yi Baiti" w:eastAsia="Microsoft Yi Baiti" w:hint="eastAsia"/>
          <w:spacing w:val="20"/>
        </w:rPr>
        <w:t>» </w:t>
      </w:r>
      <w:r>
        <w:rPr>
          <w:spacing w:val="3"/>
        </w:rPr>
        <w:t>修订</w:t>
      </w:r>
      <w:r>
        <w:rPr>
          <w:rFonts w:ascii="Microsoft Yi Baiti" w:hAnsi="Microsoft Yi Baiti" w:eastAsia="Microsoft Yi Baiti" w:hint="eastAsia"/>
        </w:rPr>
        <w:t>)</w:t>
      </w:r>
    </w:p>
    <w:p>
      <w:pPr>
        <w:pStyle w:val="BodyText"/>
        <w:spacing w:before="4"/>
        <w:ind w:left="0" w:firstLine="0"/>
        <w:jc w:val="left"/>
        <w:rPr>
          <w:rFonts w:ascii="Microsoft Yi Baiti"/>
          <w:sz w:val="13"/>
        </w:rPr>
      </w:pPr>
    </w:p>
    <w:p>
      <w:pPr>
        <w:spacing w:after="0"/>
        <w:jc w:val="left"/>
        <w:rPr>
          <w:rFonts w:ascii="Microsoft Yi Baiti"/>
          <w:sz w:val="13"/>
        </w:rPr>
        <w:sectPr>
          <w:type w:val="continuous"/>
          <w:pgSz w:w="10500" w:h="14750"/>
          <w:pgMar w:top="960" w:bottom="280" w:left="980" w:right="980"/>
        </w:sectPr>
      </w:pPr>
    </w:p>
    <w:p>
      <w:pPr>
        <w:pStyle w:val="BodyText"/>
        <w:spacing w:before="3"/>
        <w:ind w:left="0" w:firstLine="0"/>
        <w:jc w:val="left"/>
        <w:rPr>
          <w:rFonts w:ascii="Microsoft Yi Baiti"/>
          <w:sz w:val="32"/>
        </w:rPr>
      </w:pPr>
    </w:p>
    <w:p>
      <w:pPr>
        <w:pStyle w:val="BodyText"/>
        <w:tabs>
          <w:tab w:pos="1279" w:val="left" w:leader="none"/>
          <w:tab w:pos="1908" w:val="left" w:leader="none"/>
        </w:tabs>
        <w:ind w:left="440" w:firstLine="0"/>
        <w:jc w:val="center"/>
      </w:pPr>
      <w:r>
        <w:rPr>
          <w:spacing w:val="3"/>
          <w:w w:val="105"/>
        </w:rPr>
        <w:t>第一</w:t>
      </w:r>
      <w:r>
        <w:rPr>
          <w:w w:val="105"/>
        </w:rPr>
        <w:t>章</w:t>
        <w:tab/>
        <w:t>总</w:t>
        <w:tab/>
        <w:t>则</w:t>
      </w:r>
    </w:p>
    <w:p>
      <w:pPr>
        <w:pStyle w:val="BodyText"/>
        <w:tabs>
          <w:tab w:pos="1698" w:val="left" w:leader="none"/>
        </w:tabs>
        <w:spacing w:before="215"/>
        <w:ind w:left="860" w:firstLine="0"/>
        <w:jc w:val="left"/>
      </w:pPr>
      <w:r>
        <w:rPr>
          <w:spacing w:val="3"/>
          <w:w w:val="105"/>
        </w:rPr>
        <w:t>第一</w:t>
      </w:r>
      <w:r>
        <w:rPr>
          <w:w w:val="105"/>
        </w:rPr>
        <w:t>条</w:t>
        <w:tab/>
      </w:r>
      <w:r>
        <w:rPr>
          <w:spacing w:val="3"/>
        </w:rPr>
        <w:t>为了加强病原微生物实验</w:t>
      </w:r>
      <w:r>
        <w:rPr/>
        <w:t>室</w:t>
      </w:r>
    </w:p>
    <w:p>
      <w:pPr>
        <w:pStyle w:val="BodyText"/>
        <w:spacing w:line="240" w:lineRule="exact" w:before="58"/>
        <w:ind w:left="440" w:firstLine="0"/>
        <w:jc w:val="center"/>
      </w:pPr>
      <w:r>
        <w:rPr>
          <w:rFonts w:ascii="MS UI Gothic" w:eastAsia="MS UI Gothic" w:hint="eastAsia"/>
          <w:spacing w:val="-24"/>
          <w:w w:val="105"/>
        </w:rPr>
        <w:t>( </w:t>
      </w:r>
      <w:r>
        <w:rPr>
          <w:spacing w:val="5"/>
          <w:w w:val="105"/>
        </w:rPr>
        <w:t>以下称实验室</w:t>
      </w:r>
      <w:r>
        <w:rPr>
          <w:rFonts w:ascii="MS UI Gothic" w:eastAsia="MS UI Gothic" w:hint="eastAsia"/>
          <w:spacing w:val="22"/>
          <w:w w:val="105"/>
        </w:rPr>
        <w:t>) </w:t>
      </w:r>
      <w:r>
        <w:rPr>
          <w:spacing w:val="8"/>
          <w:w w:val="105"/>
        </w:rPr>
        <w:t>生物安全管理</w:t>
      </w:r>
      <w:r>
        <w:rPr>
          <w:rFonts w:ascii="MS UI Gothic" w:eastAsia="MS UI Gothic" w:hint="eastAsia"/>
          <w:spacing w:val="21"/>
          <w:w w:val="80"/>
        </w:rPr>
        <w:t>ꎬ </w:t>
      </w:r>
      <w:r>
        <w:rPr>
          <w:spacing w:val="7"/>
          <w:w w:val="105"/>
        </w:rPr>
        <w:t>保护实</w:t>
      </w:r>
    </w:p>
    <w:p>
      <w:pPr>
        <w:pStyle w:val="BodyText"/>
        <w:spacing w:before="174"/>
        <w:ind w:left="383" w:firstLine="0"/>
        <w:jc w:val="left"/>
        <w:rPr>
          <w:rFonts w:ascii="MS UI Gothic" w:eastAsia="MS UI Gothic" w:hint="eastAsia"/>
        </w:rPr>
      </w:pPr>
      <w:r>
        <w:rPr/>
        <w:br w:type="column"/>
      </w:r>
      <w:r>
        <w:rPr/>
        <w:t>适用本条例</w:t>
      </w:r>
      <w:r>
        <w:rPr>
          <w:rFonts w:ascii="MS UI Gothic" w:eastAsia="MS UI Gothic" w:hint="eastAsia"/>
          <w:w w:val="80"/>
        </w:rPr>
        <w:t>ꎮ</w:t>
      </w:r>
    </w:p>
    <w:p>
      <w:pPr>
        <w:pStyle w:val="BodyText"/>
        <w:spacing w:line="295" w:lineRule="auto" w:before="58"/>
        <w:ind w:left="383" w:right="126"/>
        <w:jc w:val="left"/>
        <w:rPr>
          <w:rFonts w:ascii="MS UI Gothic" w:eastAsia="MS UI Gothic" w:hint="eastAsia"/>
        </w:rPr>
      </w:pPr>
      <w:r>
        <w:rPr/>
        <w:t>本条例所称病原微生物</w:t>
      </w:r>
      <w:r>
        <w:rPr>
          <w:rFonts w:ascii="MS UI Gothic" w:eastAsia="MS UI Gothic" w:hint="eastAsia"/>
          <w:w w:val="80"/>
        </w:rPr>
        <w:t>ꎬ </w:t>
      </w:r>
      <w:r>
        <w:rPr/>
        <w:t>是指能够使人或者动物致病的微生物</w:t>
      </w:r>
      <w:r>
        <w:rPr>
          <w:rFonts w:ascii="MS UI Gothic" w:eastAsia="MS UI Gothic" w:hint="eastAsia"/>
          <w:w w:val="80"/>
        </w:rPr>
        <w:t>ꎮ</w:t>
      </w:r>
    </w:p>
    <w:p>
      <w:pPr>
        <w:pStyle w:val="BodyText"/>
        <w:spacing w:line="238" w:lineRule="exact"/>
        <w:ind w:left="802" w:firstLine="0"/>
        <w:jc w:val="left"/>
      </w:pPr>
      <w:r>
        <w:rPr/>
        <w:t>本条例所称实验活动</w:t>
      </w:r>
      <w:r>
        <w:rPr>
          <w:rFonts w:ascii="MS UI Gothic" w:eastAsia="MS UI Gothic" w:hint="eastAsia"/>
          <w:w w:val="80"/>
        </w:rPr>
        <w:t>ꎬ </w:t>
      </w:r>
      <w:r>
        <w:rPr/>
        <w:t>是指实验室从</w:t>
      </w:r>
    </w:p>
    <w:p>
      <w:pPr>
        <w:spacing w:after="0" w:line="238" w:lineRule="exact"/>
        <w:jc w:val="left"/>
        <w:sectPr>
          <w:type w:val="continuous"/>
          <w:pgSz w:w="10500" w:h="14750"/>
          <w:pgMar w:top="960" w:bottom="280" w:left="980" w:right="980"/>
          <w:cols w:num="2" w:equalWidth="0">
            <w:col w:w="4210" w:space="40"/>
            <w:col w:w="4290"/>
          </w:cols>
        </w:sectPr>
      </w:pPr>
    </w:p>
    <w:p>
      <w:pPr>
        <w:pStyle w:val="BodyText"/>
        <w:spacing w:line="295" w:lineRule="auto" w:before="75"/>
        <w:ind w:left="440" w:right="1" w:firstLine="0"/>
        <w:jc w:val="left"/>
        <w:rPr>
          <w:rFonts w:ascii="MS UI Gothic" w:eastAsia="MS UI Gothic" w:hint="eastAsia"/>
        </w:rPr>
      </w:pPr>
      <w:r>
        <w:rPr/>
        <w:t>验室工作人员和公众的健康</w:t>
      </w:r>
      <w:r>
        <w:rPr>
          <w:rFonts w:ascii="MS UI Gothic" w:eastAsia="MS UI Gothic" w:hint="eastAsia"/>
          <w:w w:val="80"/>
        </w:rPr>
        <w:t>ꎬ </w:t>
      </w:r>
      <w:r>
        <w:rPr/>
        <w:t>制定本条例</w:t>
      </w:r>
      <w:r>
        <w:rPr>
          <w:rFonts w:ascii="MS UI Gothic" w:eastAsia="MS UI Gothic" w:hint="eastAsia"/>
          <w:w w:val="80"/>
        </w:rPr>
        <w:t>ꎮ</w:t>
      </w:r>
    </w:p>
    <w:p>
      <w:pPr>
        <w:pStyle w:val="BodyText"/>
        <w:tabs>
          <w:tab w:pos="1698" w:val="left" w:leader="none"/>
        </w:tabs>
        <w:spacing w:line="295" w:lineRule="auto"/>
        <w:ind w:left="440"/>
        <w:jc w:val="left"/>
        <w:rPr>
          <w:rFonts w:ascii="MS UI Gothic" w:eastAsia="MS UI Gothic" w:hint="eastAsia"/>
        </w:rPr>
      </w:pPr>
      <w:r>
        <w:rPr>
          <w:spacing w:val="3"/>
          <w:w w:val="105"/>
        </w:rPr>
        <w:t>第二</w:t>
      </w:r>
      <w:r>
        <w:rPr>
          <w:w w:val="105"/>
        </w:rPr>
        <w:t>条</w:t>
        <w:tab/>
      </w:r>
      <w:r>
        <w:rPr>
          <w:spacing w:val="3"/>
        </w:rPr>
        <w:t>对中华人民共和国境内的</w:t>
      </w:r>
      <w:r>
        <w:rPr/>
        <w:t>实</w:t>
      </w:r>
      <w:r>
        <w:rPr>
          <w:spacing w:val="3"/>
        </w:rPr>
        <w:t>验室及其</w:t>
      </w:r>
      <w:r>
        <w:rPr>
          <w:spacing w:val="11"/>
        </w:rPr>
        <w:t>从事实验活动</w:t>
      </w:r>
      <w:r>
        <w:rPr>
          <w:spacing w:val="13"/>
        </w:rPr>
        <w:t>的生物安全管</w:t>
      </w:r>
      <w:r>
        <w:rPr>
          <w:spacing w:val="3"/>
        </w:rPr>
        <w:t>理</w:t>
      </w:r>
      <w:r>
        <w:rPr>
          <w:rFonts w:ascii="MS UI Gothic" w:eastAsia="MS UI Gothic" w:hint="eastAsia"/>
          <w:w w:val="80"/>
        </w:rPr>
        <w:t>ꎬ</w:t>
      </w:r>
    </w:p>
    <w:p>
      <w:pPr>
        <w:pStyle w:val="BodyText"/>
        <w:spacing w:line="295" w:lineRule="auto" w:before="75"/>
        <w:ind w:left="381" w:right="126" w:firstLine="0"/>
        <w:jc w:val="left"/>
        <w:rPr>
          <w:rFonts w:ascii="MS UI Gothic" w:eastAsia="MS UI Gothic" w:hint="eastAsia"/>
        </w:rPr>
      </w:pPr>
      <w:r>
        <w:rPr/>
        <w:br w:type="column"/>
      </w:r>
      <w:r>
        <w:rPr>
          <w:w w:val="105"/>
        </w:rPr>
        <w:t>事与病原微生物菌 </w:t>
      </w:r>
      <w:r>
        <w:rPr>
          <w:rFonts w:ascii="MS UI Gothic" w:eastAsia="MS UI Gothic" w:hint="eastAsia"/>
          <w:w w:val="150"/>
        </w:rPr>
        <w:t>( </w:t>
      </w:r>
      <w:r>
        <w:rPr>
          <w:w w:val="105"/>
        </w:rPr>
        <w:t>毒</w:t>
      </w:r>
      <w:r>
        <w:rPr>
          <w:rFonts w:ascii="MS UI Gothic" w:eastAsia="MS UI Gothic" w:hint="eastAsia"/>
          <w:w w:val="150"/>
        </w:rPr>
        <w:t>) </w:t>
      </w:r>
      <w:r>
        <w:rPr>
          <w:w w:val="105"/>
        </w:rPr>
        <w:t>种</w:t>
      </w:r>
      <w:r>
        <w:rPr>
          <w:rFonts w:ascii="MS UI Gothic" w:eastAsia="MS UI Gothic" w:hint="eastAsia"/>
          <w:w w:val="80"/>
        </w:rPr>
        <w:t>、 </w:t>
      </w:r>
      <w:r>
        <w:rPr>
          <w:w w:val="105"/>
        </w:rPr>
        <w:t>样本有关的研究</w:t>
      </w:r>
      <w:r>
        <w:rPr>
          <w:rFonts w:ascii="MS UI Gothic" w:eastAsia="MS UI Gothic" w:hint="eastAsia"/>
          <w:w w:val="80"/>
        </w:rPr>
        <w:t>、 </w:t>
      </w:r>
      <w:r>
        <w:rPr>
          <w:w w:val="105"/>
        </w:rPr>
        <w:t>教学</w:t>
      </w:r>
      <w:r>
        <w:rPr>
          <w:rFonts w:ascii="MS UI Gothic" w:eastAsia="MS UI Gothic" w:hint="eastAsia"/>
          <w:w w:val="80"/>
        </w:rPr>
        <w:t>、 </w:t>
      </w:r>
      <w:r>
        <w:rPr>
          <w:w w:val="105"/>
        </w:rPr>
        <w:t>检测</w:t>
      </w:r>
      <w:r>
        <w:rPr>
          <w:rFonts w:ascii="MS UI Gothic" w:eastAsia="MS UI Gothic" w:hint="eastAsia"/>
          <w:w w:val="80"/>
        </w:rPr>
        <w:t>、 </w:t>
      </w:r>
      <w:r>
        <w:rPr>
          <w:w w:val="105"/>
        </w:rPr>
        <w:t>诊断等活动</w:t>
      </w:r>
      <w:r>
        <w:rPr>
          <w:rFonts w:ascii="MS UI Gothic" w:eastAsia="MS UI Gothic" w:hint="eastAsia"/>
          <w:w w:val="80"/>
        </w:rPr>
        <w:t>ꎮ</w:t>
      </w:r>
    </w:p>
    <w:p>
      <w:pPr>
        <w:pStyle w:val="BodyText"/>
        <w:tabs>
          <w:tab w:pos="1638" w:val="left" w:leader="none"/>
        </w:tabs>
        <w:spacing w:line="295" w:lineRule="auto"/>
        <w:ind w:left="381" w:right="126"/>
        <w:jc w:val="left"/>
      </w:pPr>
      <w:r>
        <w:rPr>
          <w:spacing w:val="3"/>
          <w:w w:val="105"/>
        </w:rPr>
        <w:t>第三</w:t>
      </w:r>
      <w:r>
        <w:rPr>
          <w:w w:val="105"/>
        </w:rPr>
        <w:t>条</w:t>
        <w:tab/>
      </w:r>
      <w:r>
        <w:rPr>
          <w:spacing w:val="3"/>
        </w:rPr>
        <w:t>国务院卫生主管部门主管</w:t>
      </w:r>
      <w:r>
        <w:rPr/>
        <w:t>与</w:t>
      </w:r>
      <w:r>
        <w:rPr>
          <w:spacing w:val="3"/>
        </w:rPr>
        <w:t>人体健康有关的实验室及其实验活动的</w:t>
      </w:r>
      <w:r>
        <w:rPr/>
        <w:t>生</w:t>
      </w:r>
    </w:p>
    <w:p>
      <w:pPr>
        <w:spacing w:after="0" w:line="295" w:lineRule="auto"/>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１４６９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物安全监督工作</w:t>
      </w:r>
      <w:r>
        <w:rPr>
          <w:rFonts w:ascii="MS UI Gothic" w:eastAsia="MS UI Gothic" w:hint="eastAsia"/>
          <w:w w:val="80"/>
        </w:rPr>
        <w:t>ꎮ</w:t>
      </w:r>
    </w:p>
    <w:p>
      <w:pPr>
        <w:pStyle w:val="BodyText"/>
        <w:spacing w:line="295" w:lineRule="auto" w:before="58"/>
        <w:ind w:right="39"/>
        <w:rPr>
          <w:rFonts w:ascii="MS UI Gothic" w:eastAsia="MS UI Gothic" w:hint="eastAsia"/>
        </w:rPr>
      </w:pPr>
      <w:r>
        <w:rPr/>
        <w:t>国务院兽医主管部门主管与动物有关的实验室及其实验活动的生物安全监督</w:t>
      </w:r>
      <w:r>
        <w:rPr>
          <w:w w:val="105"/>
        </w:rPr>
        <w:t>工作</w:t>
      </w:r>
      <w:r>
        <w:rPr>
          <w:rFonts w:ascii="MS UI Gothic" w:eastAsia="MS UI Gothic" w:hint="eastAsia"/>
          <w:w w:val="80"/>
        </w:rPr>
        <w:t>ꎮ</w:t>
      </w:r>
    </w:p>
    <w:p>
      <w:pPr>
        <w:pStyle w:val="BodyText"/>
        <w:spacing w:line="295" w:lineRule="auto"/>
        <w:ind w:right="39"/>
        <w:rPr>
          <w:rFonts w:ascii="MS UI Gothic" w:eastAsia="MS UI Gothic" w:hint="eastAsia"/>
        </w:rPr>
      </w:pPr>
      <w:r>
        <w:rPr/>
        <w:t>国务院其他有关部门在各自职责范围内负责实验室及其实验活动的生物安全管</w:t>
      </w:r>
      <w:r>
        <w:rPr>
          <w:w w:val="105"/>
        </w:rPr>
        <w:t>理工作</w:t>
      </w:r>
      <w:r>
        <w:rPr>
          <w:rFonts w:ascii="MS UI Gothic" w:eastAsia="MS UI Gothic" w:hint="eastAsia"/>
          <w:w w:val="80"/>
        </w:rPr>
        <w:t>ꎮ</w:t>
      </w:r>
    </w:p>
    <w:p>
      <w:pPr>
        <w:pStyle w:val="BodyText"/>
        <w:spacing w:line="295" w:lineRule="auto"/>
        <w:ind w:right="39"/>
        <w:rPr>
          <w:rFonts w:ascii="MS UI Gothic" w:eastAsia="MS UI Gothic" w:hint="eastAsia"/>
        </w:rPr>
      </w:pPr>
      <w:r>
        <w:rPr/>
        <w:t>县级以上地方人民政府及其有关部门在各自职责范围内负责实验室及其实验活</w:t>
      </w:r>
      <w:r>
        <w:rPr>
          <w:w w:val="105"/>
        </w:rPr>
        <w:t>动的生物安全管理工作</w:t>
      </w:r>
      <w:r>
        <w:rPr>
          <w:rFonts w:ascii="MS UI Gothic" w:eastAsia="MS UI Gothic" w:hint="eastAsia"/>
          <w:w w:val="80"/>
        </w:rPr>
        <w:t>ꎮ</w:t>
      </w:r>
    </w:p>
    <w:p>
      <w:pPr>
        <w:pStyle w:val="BodyText"/>
        <w:spacing w:line="295" w:lineRule="auto"/>
        <w:ind w:right="39"/>
        <w:rPr>
          <w:rFonts w:ascii="MS UI Gothic" w:eastAsia="MS UI Gothic" w:hint="eastAsia"/>
        </w:rPr>
      </w:pPr>
      <w:r>
        <w:rPr/>
        <w:t>第四条 国家对病原微生物实行分类管理</w:t>
      </w:r>
      <w:r>
        <w:rPr>
          <w:rFonts w:ascii="MS UI Gothic" w:eastAsia="MS UI Gothic" w:hint="eastAsia"/>
          <w:w w:val="80"/>
        </w:rPr>
        <w:t>ꎬ </w:t>
      </w:r>
      <w:r>
        <w:rPr/>
        <w:t>对实验室实行分级管理</w:t>
      </w:r>
      <w:r>
        <w:rPr>
          <w:rFonts w:ascii="MS UI Gothic" w:eastAsia="MS UI Gothic" w:hint="eastAsia"/>
          <w:w w:val="80"/>
        </w:rPr>
        <w:t>ꎮ</w:t>
      </w:r>
    </w:p>
    <w:p>
      <w:pPr>
        <w:pStyle w:val="BodyText"/>
        <w:spacing w:line="295" w:lineRule="auto"/>
        <w:ind w:right="39"/>
        <w:rPr>
          <w:rFonts w:ascii="MS UI Gothic" w:eastAsia="MS UI Gothic" w:hint="eastAsia"/>
        </w:rPr>
      </w:pPr>
      <w:r>
        <w:rPr/>
        <w:t>第五条 国家实行统一的实验室生物安全标准</w:t>
      </w:r>
      <w:r>
        <w:rPr>
          <w:rFonts w:ascii="MS UI Gothic" w:eastAsia="MS UI Gothic" w:hint="eastAsia"/>
          <w:w w:val="80"/>
        </w:rPr>
        <w:t>ꎮ </w:t>
      </w:r>
      <w:r>
        <w:rPr/>
        <w:t>实验室应当符合国家标准和要求</w:t>
      </w:r>
      <w:r>
        <w:rPr>
          <w:rFonts w:ascii="MS UI Gothic" w:eastAsia="MS UI Gothic" w:hint="eastAsia"/>
          <w:w w:val="80"/>
        </w:rPr>
        <w:t>ꎮ</w:t>
      </w:r>
    </w:p>
    <w:p>
      <w:pPr>
        <w:pStyle w:val="BodyText"/>
        <w:spacing w:line="295" w:lineRule="auto"/>
        <w:ind w:right="39"/>
        <w:rPr>
          <w:rFonts w:ascii="MS UI Gothic" w:eastAsia="MS UI Gothic" w:hint="eastAsia"/>
        </w:rPr>
      </w:pPr>
      <w:r>
        <w:rPr/>
        <w:t>第六条 实验室的设立单位及其主管部门负责实验室日常活动的管理</w:t>
      </w:r>
      <w:r>
        <w:rPr>
          <w:rFonts w:ascii="MS UI Gothic" w:eastAsia="MS UI Gothic" w:hint="eastAsia"/>
          <w:w w:val="80"/>
        </w:rPr>
        <w:t>ꎬ </w:t>
      </w:r>
      <w:r>
        <w:rPr/>
        <w:t>承担建立健全安全管理制度</w:t>
      </w:r>
      <w:r>
        <w:rPr>
          <w:rFonts w:ascii="MS UI Gothic" w:eastAsia="MS UI Gothic" w:hint="eastAsia"/>
          <w:w w:val="80"/>
        </w:rPr>
        <w:t>ꎬ </w:t>
      </w:r>
      <w:r>
        <w:rPr/>
        <w:t>检查</w:t>
      </w:r>
      <w:r>
        <w:rPr>
          <w:rFonts w:ascii="MS UI Gothic" w:eastAsia="MS UI Gothic" w:hint="eastAsia"/>
          <w:w w:val="80"/>
        </w:rPr>
        <w:t>、 </w:t>
      </w:r>
      <w:r>
        <w:rPr/>
        <w:t>维护实验设施</w:t>
      </w:r>
      <w:r>
        <w:rPr>
          <w:rFonts w:ascii="MS UI Gothic" w:eastAsia="MS UI Gothic" w:hint="eastAsia"/>
          <w:w w:val="80"/>
        </w:rPr>
        <w:t>、 </w:t>
      </w:r>
      <w:r>
        <w:rPr/>
        <w:t>设备</w:t>
      </w:r>
      <w:r>
        <w:rPr>
          <w:rFonts w:ascii="MS UI Gothic" w:eastAsia="MS UI Gothic" w:hint="eastAsia"/>
          <w:w w:val="80"/>
        </w:rPr>
        <w:t>ꎬ </w:t>
      </w:r>
      <w:r>
        <w:rPr/>
        <w:t>控制实验室感染的职责</w:t>
      </w:r>
      <w:r>
        <w:rPr>
          <w:rFonts w:ascii="MS UI Gothic" w:eastAsia="MS UI Gothic" w:hint="eastAsia"/>
          <w:w w:val="80"/>
        </w:rPr>
        <w:t>ꎮ</w:t>
      </w:r>
    </w:p>
    <w:p>
      <w:pPr>
        <w:pStyle w:val="BodyText"/>
        <w:tabs>
          <w:tab w:pos="1277" w:val="left" w:leader="none"/>
        </w:tabs>
        <w:spacing w:before="143"/>
        <w:ind w:left="439" w:firstLine="0"/>
        <w:jc w:val="left"/>
      </w:pPr>
      <w:r>
        <w:rPr>
          <w:spacing w:val="3"/>
          <w:w w:val="105"/>
        </w:rPr>
        <w:t>第二</w:t>
      </w:r>
      <w:r>
        <w:rPr>
          <w:w w:val="105"/>
        </w:rPr>
        <w:t>章</w:t>
        <w:tab/>
      </w:r>
      <w:r>
        <w:rPr>
          <w:spacing w:val="3"/>
          <w:w w:val="105"/>
        </w:rPr>
        <w:t>病原微生物的分类和管</w:t>
      </w:r>
      <w:r>
        <w:rPr>
          <w:w w:val="105"/>
        </w:rPr>
        <w:t>理</w:t>
      </w:r>
    </w:p>
    <w:p>
      <w:pPr>
        <w:pStyle w:val="BodyText"/>
        <w:spacing w:line="295" w:lineRule="auto" w:before="215"/>
        <w:ind w:right="38"/>
        <w:rPr>
          <w:rFonts w:ascii="MS UI Gothic" w:eastAsia="MS UI Gothic" w:hint="eastAsia"/>
        </w:rPr>
      </w:pPr>
      <w:r>
        <w:rPr>
          <w:w w:val="105"/>
        </w:rPr>
        <w:t>第七条 国家根据病原微生物的传染</w:t>
      </w:r>
      <w:r>
        <w:rPr/>
        <w:t>性</w:t>
      </w:r>
      <w:r>
        <w:rPr>
          <w:rFonts w:ascii="MS UI Gothic" w:eastAsia="MS UI Gothic" w:hint="eastAsia"/>
          <w:w w:val="80"/>
        </w:rPr>
        <w:t>、 </w:t>
      </w:r>
      <w:r>
        <w:rPr/>
        <w:t>感染后对个体或者群体的危害程度</w:t>
      </w:r>
      <w:r>
        <w:rPr>
          <w:rFonts w:ascii="MS UI Gothic" w:eastAsia="MS UI Gothic" w:hint="eastAsia"/>
          <w:w w:val="80"/>
        </w:rPr>
        <w:t>ꎬ</w:t>
      </w:r>
      <w:r>
        <w:rPr>
          <w:w w:val="105"/>
        </w:rPr>
        <w:t>将病原微生物分为四类</w:t>
      </w:r>
      <w:r>
        <w:rPr>
          <w:rFonts w:ascii="MS UI Gothic" w:eastAsia="MS UI Gothic" w:hint="eastAsia"/>
          <w:w w:val="235"/>
        </w:rPr>
        <w:t>:</w:t>
      </w:r>
    </w:p>
    <w:p>
      <w:pPr>
        <w:pStyle w:val="BodyText"/>
        <w:spacing w:line="295" w:lineRule="auto"/>
        <w:ind w:right="39"/>
        <w:rPr>
          <w:rFonts w:ascii="MS UI Gothic" w:eastAsia="MS UI Gothic" w:hint="eastAsia"/>
        </w:rPr>
      </w:pPr>
      <w:r>
        <w:rPr/>
        <w:t>第一类病原微生物</w:t>
      </w:r>
      <w:r>
        <w:rPr>
          <w:rFonts w:ascii="MS UI Gothic" w:eastAsia="MS UI Gothic" w:hint="eastAsia"/>
          <w:w w:val="80"/>
        </w:rPr>
        <w:t>ꎬ </w:t>
      </w:r>
      <w:r>
        <w:rPr/>
        <w:t>是指能够引起人类或者动物非常严重疾病的微生物</w:t>
      </w:r>
      <w:r>
        <w:rPr>
          <w:rFonts w:ascii="MS UI Gothic" w:eastAsia="MS UI Gothic" w:hint="eastAsia"/>
          <w:w w:val="80"/>
        </w:rPr>
        <w:t>ꎬ </w:t>
      </w:r>
      <w:r>
        <w:rPr/>
        <w:t>以及我国尚未发现或者已经宣布消灭的微生物</w:t>
      </w:r>
      <w:r>
        <w:rPr>
          <w:rFonts w:ascii="MS UI Gothic" w:eastAsia="MS UI Gothic" w:hint="eastAsia"/>
          <w:w w:val="80"/>
        </w:rPr>
        <w:t>ꎮ</w:t>
      </w:r>
    </w:p>
    <w:p>
      <w:pPr>
        <w:pStyle w:val="BodyText"/>
        <w:spacing w:line="295" w:lineRule="auto"/>
        <w:ind w:right="39"/>
        <w:rPr>
          <w:rFonts w:ascii="MS UI Gothic" w:eastAsia="MS UI Gothic" w:hint="eastAsia"/>
        </w:rPr>
      </w:pPr>
      <w:r>
        <w:rPr/>
        <w:t>第二类病原微生物</w:t>
      </w:r>
      <w:r>
        <w:rPr>
          <w:rFonts w:ascii="MS UI Gothic" w:eastAsia="MS UI Gothic" w:hint="eastAsia"/>
          <w:w w:val="80"/>
        </w:rPr>
        <w:t>ꎬ </w:t>
      </w:r>
      <w:r>
        <w:rPr/>
        <w:t>是指能够引起人类或者动物严重疾病</w:t>
      </w:r>
      <w:r>
        <w:rPr>
          <w:rFonts w:ascii="MS UI Gothic" w:eastAsia="MS UI Gothic" w:hint="eastAsia"/>
          <w:w w:val="80"/>
        </w:rPr>
        <w:t>ꎬ </w:t>
      </w:r>
      <w:r>
        <w:rPr/>
        <w:t>比较容易直接或者间接在人与人</w:t>
      </w:r>
      <w:r>
        <w:rPr>
          <w:rFonts w:ascii="MS UI Gothic" w:eastAsia="MS UI Gothic" w:hint="eastAsia"/>
          <w:w w:val="80"/>
        </w:rPr>
        <w:t>、 </w:t>
      </w:r>
      <w:r>
        <w:rPr/>
        <w:t>动物与人</w:t>
      </w:r>
      <w:r>
        <w:rPr>
          <w:rFonts w:ascii="MS UI Gothic" w:eastAsia="MS UI Gothic" w:hint="eastAsia"/>
          <w:w w:val="80"/>
        </w:rPr>
        <w:t>、 </w:t>
      </w:r>
      <w:r>
        <w:rPr/>
        <w:t>动物与动物间传播的微生物</w:t>
      </w:r>
      <w:r>
        <w:rPr>
          <w:rFonts w:ascii="MS UI Gothic" w:eastAsia="MS UI Gothic" w:hint="eastAsia"/>
          <w:w w:val="80"/>
        </w:rPr>
        <w:t>ꎮ</w:t>
      </w:r>
    </w:p>
    <w:p>
      <w:pPr>
        <w:pStyle w:val="BodyText"/>
        <w:spacing w:line="295" w:lineRule="auto"/>
        <w:ind w:right="39"/>
        <w:rPr>
          <w:rFonts w:ascii="MS UI Gothic" w:eastAsia="MS UI Gothic" w:hint="eastAsia"/>
        </w:rPr>
      </w:pPr>
      <w:r>
        <w:rPr/>
        <w:t>第三类病原微生物</w:t>
      </w:r>
      <w:r>
        <w:rPr>
          <w:rFonts w:ascii="MS UI Gothic" w:eastAsia="MS UI Gothic" w:hint="eastAsia"/>
          <w:w w:val="80"/>
        </w:rPr>
        <w:t>ꎬ </w:t>
      </w:r>
      <w:r>
        <w:rPr/>
        <w:t>是指能够引起人类或者动物疾病</w:t>
      </w:r>
      <w:r>
        <w:rPr>
          <w:rFonts w:ascii="MS UI Gothic" w:eastAsia="MS UI Gothic" w:hint="eastAsia"/>
          <w:w w:val="80"/>
        </w:rPr>
        <w:t>ꎬ </w:t>
      </w:r>
      <w:r>
        <w:rPr/>
        <w:t>但一般情况下对人</w:t>
      </w:r>
      <w:r>
        <w:rPr>
          <w:rFonts w:ascii="MS UI Gothic" w:eastAsia="MS UI Gothic" w:hint="eastAsia"/>
          <w:w w:val="80"/>
        </w:rPr>
        <w:t>、 </w:t>
      </w:r>
      <w:r>
        <w:rPr/>
        <w:t>动物或者环境不构成严重危害</w:t>
      </w:r>
      <w:r>
        <w:rPr>
          <w:rFonts w:ascii="MS UI Gothic" w:eastAsia="MS UI Gothic" w:hint="eastAsia"/>
          <w:w w:val="80"/>
        </w:rPr>
        <w:t>ꎬ </w:t>
      </w:r>
      <w:r>
        <w:rPr/>
        <w:t>传播风险有限</w:t>
      </w:r>
      <w:r>
        <w:rPr>
          <w:rFonts w:ascii="MS UI Gothic" w:eastAsia="MS UI Gothic" w:hint="eastAsia"/>
          <w:w w:val="80"/>
        </w:rPr>
        <w:t>ꎬ </w:t>
      </w:r>
      <w:r>
        <w:rPr/>
        <w:t>实验室感染后很少引起严重疾病</w:t>
      </w:r>
      <w:r>
        <w:rPr>
          <w:rFonts w:ascii="MS UI Gothic" w:eastAsia="MS UI Gothic" w:hint="eastAsia"/>
          <w:w w:val="80"/>
        </w:rPr>
        <w:t>ꎬ </w:t>
      </w:r>
      <w:r>
        <w:rPr/>
        <w:t>并且具备有效治疗和预防措施的微生物</w:t>
      </w:r>
      <w:r>
        <w:rPr>
          <w:rFonts w:ascii="MS UI Gothic" w:eastAsia="MS UI Gothic" w:hint="eastAsia"/>
          <w:w w:val="80"/>
        </w:rPr>
        <w:t>ꎮ</w:t>
      </w:r>
    </w:p>
    <w:p>
      <w:pPr>
        <w:pStyle w:val="BodyText"/>
        <w:spacing w:line="295" w:lineRule="auto"/>
        <w:ind w:right="39"/>
        <w:rPr>
          <w:rFonts w:ascii="MS UI Gothic" w:eastAsia="MS UI Gothic" w:hint="eastAsia"/>
        </w:rPr>
      </w:pPr>
      <w:r>
        <w:rPr/>
        <w:t>第四类病原微生物</w:t>
      </w:r>
      <w:r>
        <w:rPr>
          <w:rFonts w:ascii="MS UI Gothic" w:eastAsia="MS UI Gothic" w:hint="eastAsia"/>
          <w:w w:val="80"/>
        </w:rPr>
        <w:t>ꎬ </w:t>
      </w:r>
      <w:r>
        <w:rPr/>
        <w:t>是指在通常情况下不会引起人类或者动物疾病的微生物</w:t>
      </w:r>
      <w:r>
        <w:rPr>
          <w:rFonts w:ascii="MS UI Gothic" w:eastAsia="MS UI Gothic" w:hint="eastAsia"/>
          <w:w w:val="80"/>
        </w:rPr>
        <w:t>ꎮ</w:t>
      </w:r>
    </w:p>
    <w:p>
      <w:pPr>
        <w:pStyle w:val="BodyText"/>
        <w:spacing w:line="295" w:lineRule="auto" w:before="124"/>
        <w:ind w:right="442"/>
        <w:jc w:val="left"/>
        <w:rPr>
          <w:rFonts w:ascii="MS UI Gothic" w:eastAsia="MS UI Gothic" w:hint="eastAsia"/>
        </w:rPr>
      </w:pPr>
      <w:r>
        <w:rPr/>
        <w:br w:type="column"/>
      </w:r>
      <w:r>
        <w:rPr/>
        <w:t>第一类</w:t>
      </w:r>
      <w:r>
        <w:rPr>
          <w:rFonts w:ascii="MS UI Gothic" w:eastAsia="MS UI Gothic" w:hint="eastAsia"/>
          <w:w w:val="80"/>
        </w:rPr>
        <w:t>、 </w:t>
      </w:r>
      <w:r>
        <w:rPr/>
        <w:t>第二类病原微生物统称为高致病性病原微生物</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第八条 人间传染的病原微生物名录</w:t>
      </w:r>
      <w:r>
        <w:rPr/>
        <w:t>由国务院卫生主管部门商国务院有关部门</w:t>
      </w:r>
      <w:r>
        <w:rPr>
          <w:w w:val="105"/>
        </w:rPr>
        <w:t>后制定</w:t>
      </w:r>
      <w:r>
        <w:rPr>
          <w:rFonts w:ascii="MS UI Gothic" w:eastAsia="MS UI Gothic" w:hint="eastAsia"/>
          <w:w w:val="80"/>
        </w:rPr>
        <w:t>、 </w:t>
      </w:r>
      <w:r>
        <w:rPr>
          <w:w w:val="105"/>
        </w:rPr>
        <w:t>调整并予以公布</w:t>
      </w:r>
      <w:r>
        <w:rPr>
          <w:rFonts w:ascii="MS UI Gothic" w:eastAsia="MS UI Gothic" w:hint="eastAsia"/>
          <w:w w:val="80"/>
        </w:rPr>
        <w:t>ꎻ </w:t>
      </w:r>
      <w:r>
        <w:rPr>
          <w:w w:val="105"/>
        </w:rPr>
        <w:t>动物间传染的</w:t>
      </w:r>
      <w:r>
        <w:rPr/>
        <w:t>病原微生物名录由国务院兽医主管部门商</w:t>
      </w:r>
      <w:r>
        <w:rPr>
          <w:w w:val="105"/>
        </w:rPr>
        <w:t>国务院有关部门后制定</w:t>
      </w:r>
      <w:r>
        <w:rPr>
          <w:rFonts w:ascii="MS UI Gothic" w:eastAsia="MS UI Gothic" w:hint="eastAsia"/>
          <w:w w:val="80"/>
        </w:rPr>
        <w:t>、 </w:t>
      </w:r>
      <w:r>
        <w:rPr>
          <w:w w:val="105"/>
        </w:rPr>
        <w:t>调整并予以公布</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第九条 采集病原微生物样本应当具</w:t>
      </w:r>
      <w:r>
        <w:rPr>
          <w:w w:val="110"/>
        </w:rPr>
        <w:t>备下列条件</w:t>
      </w:r>
      <w:r>
        <w:rPr>
          <w:rFonts w:ascii="MS UI Gothic" w:eastAsia="MS UI Gothic" w:hint="eastAsia"/>
          <w:w w:val="235"/>
        </w:rPr>
        <w:t>:</w:t>
      </w:r>
    </w:p>
    <w:p>
      <w:pPr>
        <w:pStyle w:val="BodyText"/>
        <w:spacing w:line="295" w:lineRule="auto"/>
        <w:ind w:right="442"/>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具有与采集病原微生物样本所</w:t>
      </w:r>
      <w:r>
        <w:rPr/>
        <w:t>需要的生物安全防护水平相适应的设备</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5"/>
          <w:w w:val="105"/>
        </w:rPr>
        <w:t>) </w:t>
      </w:r>
      <w:r>
        <w:rPr>
          <w:spacing w:val="5"/>
          <w:w w:val="105"/>
        </w:rPr>
        <w:t>具有掌握相关专业知识和操作</w:t>
      </w:r>
      <w:r>
        <w:rPr>
          <w:spacing w:val="3"/>
          <w:w w:val="110"/>
        </w:rPr>
        <w:t>技能的工作人员</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spacing w:val="-21"/>
          <w:w w:val="105"/>
        </w:rPr>
        <w:t>( </w:t>
      </w:r>
      <w:r>
        <w:rPr>
          <w:spacing w:val="3"/>
          <w:w w:val="105"/>
        </w:rPr>
        <w:t>三</w:t>
      </w:r>
      <w:r>
        <w:rPr>
          <w:rFonts w:ascii="MS UI Gothic" w:eastAsia="MS UI Gothic" w:hint="eastAsia"/>
          <w:spacing w:val="5"/>
          <w:w w:val="105"/>
        </w:rPr>
        <w:t>) </w:t>
      </w:r>
      <w:r>
        <w:rPr>
          <w:spacing w:val="5"/>
          <w:w w:val="105"/>
        </w:rPr>
        <w:t>具有有效的防止病原微生物扩</w:t>
      </w:r>
      <w:r>
        <w:rPr>
          <w:spacing w:val="3"/>
          <w:w w:val="110"/>
        </w:rPr>
        <w:t>散和感染的措施</w:t>
      </w:r>
      <w:r>
        <w:rPr>
          <w:rFonts w:ascii="MS UI Gothic" w:eastAsia="MS UI Gothic" w:hint="eastAsia"/>
          <w:w w:val="80"/>
        </w:rPr>
        <w:t>ꎻ</w:t>
      </w:r>
    </w:p>
    <w:p>
      <w:pPr>
        <w:pStyle w:val="BodyText"/>
        <w:spacing w:line="295" w:lineRule="auto"/>
        <w:ind w:right="442"/>
        <w:jc w:val="left"/>
        <w:rPr>
          <w:rFonts w:ascii="MS UI Gothic" w:eastAsia="MS UI Gothic" w:hint="eastAsia"/>
        </w:rPr>
      </w:pPr>
      <w:r>
        <w:rPr>
          <w:rFonts w:ascii="MS UI Gothic" w:eastAsia="MS UI Gothic" w:hint="eastAsia"/>
          <w:spacing w:val="-21"/>
          <w:w w:val="105"/>
        </w:rPr>
        <w:t>( </w:t>
      </w:r>
      <w:r>
        <w:rPr>
          <w:spacing w:val="3"/>
          <w:w w:val="105"/>
        </w:rPr>
        <w:t>四</w:t>
      </w:r>
      <w:r>
        <w:rPr>
          <w:rFonts w:ascii="MS UI Gothic" w:eastAsia="MS UI Gothic" w:hint="eastAsia"/>
          <w:spacing w:val="5"/>
          <w:w w:val="105"/>
        </w:rPr>
        <w:t>) </w:t>
      </w:r>
      <w:r>
        <w:rPr>
          <w:spacing w:val="5"/>
          <w:w w:val="105"/>
        </w:rPr>
        <w:t>具有保证病原微生物样本质量</w:t>
      </w:r>
      <w:r>
        <w:rPr>
          <w:spacing w:val="3"/>
          <w:w w:val="110"/>
        </w:rPr>
        <w:t>的技术方法和手段</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采集高致病性病原微生物样本的工作人员在采集过程中应当防止病原微生物扩</w:t>
      </w:r>
      <w:r>
        <w:rPr>
          <w:spacing w:val="3"/>
          <w:w w:val="105"/>
        </w:rPr>
        <w:t>散和感染</w:t>
      </w:r>
      <w:r>
        <w:rPr>
          <w:rFonts w:ascii="MS UI Gothic" w:eastAsia="MS UI Gothic" w:hint="eastAsia"/>
          <w:w w:val="80"/>
        </w:rPr>
        <w:t>ꎬ </w:t>
      </w:r>
      <w:r>
        <w:rPr>
          <w:spacing w:val="3"/>
          <w:w w:val="105"/>
        </w:rPr>
        <w:t>并对样本的来源</w:t>
      </w:r>
      <w:r>
        <w:rPr>
          <w:rFonts w:ascii="MS UI Gothic" w:eastAsia="MS UI Gothic" w:hint="eastAsia"/>
          <w:w w:val="80"/>
        </w:rPr>
        <w:t>、 </w:t>
      </w:r>
      <w:r>
        <w:rPr>
          <w:spacing w:val="2"/>
          <w:w w:val="105"/>
        </w:rPr>
        <w:t>采集过程和</w:t>
      </w:r>
      <w:r>
        <w:rPr>
          <w:spacing w:val="3"/>
          <w:w w:val="105"/>
        </w:rPr>
        <w:t>方法等作详细记录</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第十条 运输高致病性病原微生物菌</w:t>
      </w:r>
      <w:r>
        <w:rPr>
          <w:rFonts w:ascii="MS UI Gothic" w:eastAsia="MS UI Gothic" w:hint="eastAsia"/>
          <w:w w:val="150"/>
        </w:rPr>
        <w:t>( </w:t>
      </w:r>
      <w:r>
        <w:rPr>
          <w:w w:val="105"/>
        </w:rPr>
        <w:t>毒</w:t>
      </w:r>
      <w:r>
        <w:rPr>
          <w:rFonts w:ascii="MS UI Gothic" w:eastAsia="MS UI Gothic" w:hint="eastAsia"/>
          <w:w w:val="150"/>
        </w:rPr>
        <w:t>) </w:t>
      </w:r>
      <w:r>
        <w:rPr>
          <w:w w:val="105"/>
        </w:rPr>
        <w:t>种或者样本</w:t>
      </w:r>
      <w:r>
        <w:rPr>
          <w:rFonts w:ascii="MS UI Gothic" w:eastAsia="MS UI Gothic" w:hint="eastAsia"/>
          <w:w w:val="80"/>
        </w:rPr>
        <w:t>ꎬ </w:t>
      </w:r>
      <w:r>
        <w:rPr>
          <w:w w:val="105"/>
        </w:rPr>
        <w:t>应当通过陆路运输</w:t>
      </w:r>
      <w:r>
        <w:rPr>
          <w:rFonts w:ascii="MS UI Gothic" w:eastAsia="MS UI Gothic" w:hint="eastAsia"/>
          <w:w w:val="80"/>
        </w:rPr>
        <w:t>ꎻ</w:t>
      </w:r>
      <w:r>
        <w:rPr/>
        <w:t>没有陆路通道</w:t>
      </w:r>
      <w:r>
        <w:rPr>
          <w:rFonts w:ascii="MS UI Gothic" w:eastAsia="MS UI Gothic" w:hint="eastAsia"/>
          <w:w w:val="80"/>
        </w:rPr>
        <w:t>ꎬ </w:t>
      </w:r>
      <w:r>
        <w:rPr/>
        <w:t>必须经水路运输的</w:t>
      </w:r>
      <w:r>
        <w:rPr>
          <w:rFonts w:ascii="MS UI Gothic" w:eastAsia="MS UI Gothic" w:hint="eastAsia"/>
          <w:w w:val="80"/>
        </w:rPr>
        <w:t>ꎬ </w:t>
      </w:r>
      <w:r>
        <w:rPr/>
        <w:t>可以通过水路运输</w:t>
      </w:r>
      <w:r>
        <w:rPr>
          <w:rFonts w:ascii="MS UI Gothic" w:eastAsia="MS UI Gothic" w:hint="eastAsia"/>
          <w:w w:val="80"/>
        </w:rPr>
        <w:t>ꎻ </w:t>
      </w:r>
      <w:r>
        <w:rPr/>
        <w:t>紧急情况下或者需要将高</w:t>
      </w:r>
      <w:r>
        <w:rPr>
          <w:w w:val="105"/>
        </w:rPr>
        <w:t>致病性病原微生物菌 </w:t>
      </w:r>
      <w:r>
        <w:rPr>
          <w:rFonts w:ascii="MS UI Gothic" w:eastAsia="MS UI Gothic" w:hint="eastAsia"/>
          <w:w w:val="150"/>
        </w:rPr>
        <w:t>( </w:t>
      </w:r>
      <w:r>
        <w:rPr>
          <w:w w:val="105"/>
        </w:rPr>
        <w:t>毒</w:t>
      </w:r>
      <w:r>
        <w:rPr>
          <w:rFonts w:ascii="MS UI Gothic" w:eastAsia="MS UI Gothic" w:hint="eastAsia"/>
          <w:w w:val="150"/>
        </w:rPr>
        <w:t>) </w:t>
      </w:r>
      <w:r>
        <w:rPr>
          <w:w w:val="105"/>
        </w:rPr>
        <w:t>种或者样本运往国外的</w:t>
      </w:r>
      <w:r>
        <w:rPr>
          <w:rFonts w:ascii="MS UI Gothic" w:eastAsia="MS UI Gothic" w:hint="eastAsia"/>
          <w:w w:val="80"/>
        </w:rPr>
        <w:t>ꎬ </w:t>
      </w:r>
      <w:r>
        <w:rPr>
          <w:w w:val="105"/>
        </w:rPr>
        <w:t>可以通过民用航空运输</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第十一条 运输高致病性病原微生物</w:t>
      </w:r>
      <w:r>
        <w:rPr>
          <w:spacing w:val="-25"/>
          <w:w w:val="110"/>
        </w:rPr>
        <w:t>菌 </w:t>
      </w:r>
      <w:r>
        <w:rPr>
          <w:rFonts w:ascii="MS UI Gothic" w:eastAsia="MS UI Gothic" w:hint="eastAsia"/>
          <w:spacing w:val="-36"/>
          <w:w w:val="150"/>
        </w:rPr>
        <w:t>( </w:t>
      </w:r>
      <w:r>
        <w:rPr>
          <w:spacing w:val="23"/>
          <w:w w:val="110"/>
        </w:rPr>
        <w:t>毒</w:t>
      </w:r>
      <w:r>
        <w:rPr>
          <w:rFonts w:ascii="MS UI Gothic" w:eastAsia="MS UI Gothic" w:hint="eastAsia"/>
          <w:spacing w:val="-9"/>
          <w:w w:val="150"/>
        </w:rPr>
        <w:t>) </w:t>
      </w:r>
      <w:r>
        <w:rPr>
          <w:spacing w:val="29"/>
          <w:w w:val="110"/>
        </w:rPr>
        <w:t>种或者样本</w:t>
      </w:r>
      <w:r>
        <w:rPr>
          <w:rFonts w:ascii="MS UI Gothic" w:eastAsia="MS UI Gothic" w:hint="eastAsia"/>
          <w:spacing w:val="8"/>
          <w:w w:val="80"/>
        </w:rPr>
        <w:t>ꎬ </w:t>
      </w:r>
      <w:r>
        <w:rPr>
          <w:spacing w:val="30"/>
          <w:w w:val="110"/>
        </w:rPr>
        <w:t>应当具备下列</w:t>
      </w:r>
      <w:r>
        <w:rPr>
          <w:spacing w:val="3"/>
          <w:w w:val="110"/>
        </w:rPr>
        <w:t>条件</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运输目的</w:t>
      </w:r>
      <w:r>
        <w:rPr>
          <w:rFonts w:ascii="MS UI Gothic" w:eastAsia="MS UI Gothic" w:hint="eastAsia"/>
          <w:w w:val="80"/>
        </w:rPr>
        <w:t>、 </w:t>
      </w:r>
      <w:r>
        <w:rPr>
          <w:w w:val="105"/>
        </w:rPr>
        <w:t>高致病性病原微生</w:t>
      </w:r>
      <w:r>
        <w:rPr/>
        <w:t>物的用途和接收单位符合国务院卫生主管</w:t>
      </w:r>
      <w:r>
        <w:rPr>
          <w:w w:val="105"/>
        </w:rPr>
        <w:t>部门或者兽医主管部门的规定</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高致病性病原微生物菌 </w:t>
      </w:r>
      <w:r>
        <w:rPr>
          <w:rFonts w:ascii="MS UI Gothic" w:eastAsia="MS UI Gothic" w:hint="eastAsia"/>
          <w:w w:val="150"/>
        </w:rPr>
        <w:t>( </w:t>
      </w:r>
      <w:r>
        <w:rPr>
          <w:w w:val="105"/>
        </w:rPr>
        <w:t>毒</w:t>
      </w:r>
      <w:r>
        <w:rPr>
          <w:rFonts w:ascii="MS UI Gothic" w:eastAsia="MS UI Gothic" w:hint="eastAsia"/>
          <w:w w:val="150"/>
        </w:rPr>
        <w:t>) </w:t>
      </w:r>
      <w:r>
        <w:rPr/>
        <w:t>种或者样本的容器应当密封</w:t>
      </w:r>
      <w:r>
        <w:rPr>
          <w:rFonts w:ascii="MS UI Gothic" w:eastAsia="MS UI Gothic" w:hint="eastAsia"/>
          <w:w w:val="80"/>
        </w:rPr>
        <w:t>ꎬ </w:t>
      </w:r>
      <w:r>
        <w:rPr/>
        <w:t>容器或者包</w:t>
      </w:r>
      <w:r>
        <w:rPr>
          <w:w w:val="105"/>
        </w:rPr>
        <w:t>装材料还应当符合防水</w:t>
      </w:r>
      <w:r>
        <w:rPr>
          <w:rFonts w:ascii="MS UI Gothic" w:eastAsia="MS UI Gothic" w:hint="eastAsia"/>
          <w:w w:val="80"/>
        </w:rPr>
        <w:t>、 </w:t>
      </w:r>
      <w:r>
        <w:rPr>
          <w:w w:val="105"/>
        </w:rPr>
        <w:t>防破损</w:t>
      </w:r>
      <w:r>
        <w:rPr>
          <w:rFonts w:ascii="MS UI Gothic" w:eastAsia="MS UI Gothic" w:hint="eastAsia"/>
          <w:w w:val="80"/>
        </w:rPr>
        <w:t>、 </w:t>
      </w:r>
      <w:r>
        <w:rPr>
          <w:w w:val="105"/>
        </w:rPr>
        <w:t>防外泄</w:t>
      </w:r>
      <w:r>
        <w:rPr>
          <w:rFonts w:ascii="MS UI Gothic" w:eastAsia="MS UI Gothic" w:hint="eastAsia"/>
          <w:w w:val="80"/>
        </w:rPr>
        <w:t>、 </w:t>
      </w:r>
      <w:r>
        <w:rPr>
          <w:w w:val="105"/>
        </w:rPr>
        <w:t>耐高 </w:t>
      </w:r>
      <w:r>
        <w:rPr>
          <w:rFonts w:ascii="MS UI Gothic" w:eastAsia="MS UI Gothic" w:hint="eastAsia"/>
          <w:w w:val="150"/>
        </w:rPr>
        <w:t>( </w:t>
      </w:r>
      <w:r>
        <w:rPr>
          <w:w w:val="105"/>
        </w:rPr>
        <w:t>低</w:t>
      </w:r>
      <w:r>
        <w:rPr>
          <w:rFonts w:ascii="MS UI Gothic" w:eastAsia="MS UI Gothic" w:hint="eastAsia"/>
          <w:w w:val="150"/>
        </w:rPr>
        <w:t>) </w:t>
      </w:r>
      <w:r>
        <w:rPr>
          <w:w w:val="105"/>
        </w:rPr>
        <w:t>温</w:t>
      </w:r>
      <w:r>
        <w:rPr>
          <w:rFonts w:ascii="MS UI Gothic" w:eastAsia="MS UI Gothic" w:hint="eastAsia"/>
          <w:w w:val="80"/>
        </w:rPr>
        <w:t>、 </w:t>
      </w:r>
      <w:r>
        <w:rPr>
          <w:w w:val="105"/>
        </w:rPr>
        <w:t>耐高压的要求</w:t>
      </w:r>
      <w:r>
        <w:rPr>
          <w:rFonts w:ascii="MS UI Gothic" w:eastAsia="MS UI Gothic" w:hint="eastAsia"/>
          <w:w w:val="80"/>
        </w:rPr>
        <w:t>ꎻ</w:t>
      </w:r>
    </w:p>
    <w:p>
      <w:pPr>
        <w:pStyle w:val="BodyText"/>
        <w:spacing w:line="253" w:lineRule="exact"/>
        <w:ind w:left="543" w:firstLine="0"/>
      </w:pPr>
      <w:r>
        <w:rPr>
          <w:rFonts w:ascii="MS UI Gothic" w:eastAsia="MS UI Gothic" w:hint="eastAsia"/>
          <w:w w:val="150"/>
        </w:rPr>
        <w:t>( </w:t>
      </w:r>
      <w:r>
        <w:rPr>
          <w:w w:val="115"/>
        </w:rPr>
        <w:t>三</w:t>
      </w:r>
      <w:r>
        <w:rPr>
          <w:rFonts w:ascii="MS UI Gothic" w:eastAsia="MS UI Gothic" w:hint="eastAsia"/>
          <w:w w:val="150"/>
        </w:rPr>
        <w:t>) </w:t>
      </w:r>
      <w:r>
        <w:rPr>
          <w:w w:val="115"/>
        </w:rPr>
        <w:t>容器或者包装材料上应当印有</w:t>
      </w:r>
    </w:p>
    <w:p>
      <w:pPr>
        <w:spacing w:after="0" w:line="253" w:lineRule="exac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１４７０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国务院卫生主管部门或者兽医主管部门规</w:t>
      </w:r>
      <w:r>
        <w:rPr>
          <w:w w:val="105"/>
        </w:rPr>
        <w:t>定的生物危险标识</w:t>
      </w:r>
      <w:r>
        <w:rPr>
          <w:rFonts w:ascii="MS UI Gothic" w:eastAsia="MS UI Gothic" w:hint="eastAsia"/>
          <w:w w:val="80"/>
        </w:rPr>
        <w:t>、 </w:t>
      </w:r>
      <w:r>
        <w:rPr>
          <w:w w:val="105"/>
        </w:rPr>
        <w:t>警告用语和提示用语</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运输高致病性病原微生物菌 </w:t>
      </w:r>
      <w:r>
        <w:rPr>
          <w:rFonts w:ascii="MS UI Gothic" w:eastAsia="MS UI Gothic" w:hint="eastAsia"/>
          <w:w w:val="150"/>
        </w:rPr>
        <w:t>( </w:t>
      </w:r>
      <w:r>
        <w:rPr>
          <w:w w:val="105"/>
        </w:rPr>
        <w:t>毒</w:t>
      </w:r>
      <w:r>
        <w:rPr>
          <w:rFonts w:ascii="MS UI Gothic" w:eastAsia="MS UI Gothic" w:hint="eastAsia"/>
          <w:w w:val="150"/>
        </w:rPr>
        <w:t>) </w:t>
      </w:r>
      <w:r>
        <w:rPr/>
        <w:t>种或者样本</w:t>
      </w:r>
      <w:r>
        <w:rPr>
          <w:rFonts w:ascii="MS UI Gothic" w:eastAsia="MS UI Gothic" w:hint="eastAsia"/>
          <w:w w:val="80"/>
        </w:rPr>
        <w:t>ꎬ </w:t>
      </w:r>
      <w:r>
        <w:rPr/>
        <w:t>应当经省级以上人民政府卫生主管部门或者兽医主管部门批准</w:t>
      </w:r>
      <w:r>
        <w:rPr>
          <w:rFonts w:ascii="MS UI Gothic" w:eastAsia="MS UI Gothic" w:hint="eastAsia"/>
          <w:w w:val="80"/>
        </w:rPr>
        <w:t>ꎮ </w:t>
      </w:r>
      <w:r>
        <w:rPr/>
        <w:t>在</w:t>
      </w: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直辖市行政区域内运输的</w:t>
      </w:r>
      <w:r>
        <w:rPr>
          <w:rFonts w:ascii="MS UI Gothic" w:eastAsia="MS UI Gothic" w:hint="eastAsia"/>
          <w:w w:val="80"/>
        </w:rPr>
        <w:t>ꎬ</w:t>
      </w:r>
      <w:r>
        <w:rPr>
          <w:w w:val="105"/>
        </w:rPr>
        <w:t>由省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直辖市人民政府卫生主管</w:t>
      </w:r>
      <w:r>
        <w:rPr/>
        <w:t>部门或者兽医主管部门批准</w:t>
      </w:r>
      <w:r>
        <w:rPr>
          <w:rFonts w:ascii="MS UI Gothic" w:eastAsia="MS UI Gothic" w:hint="eastAsia"/>
          <w:w w:val="80"/>
        </w:rPr>
        <w:t>ꎻ </w:t>
      </w:r>
      <w:r>
        <w:rPr/>
        <w:t>需要跨省</w:t>
      </w:r>
      <w:r>
        <w:rPr>
          <w:rFonts w:ascii="MS UI Gothic" w:eastAsia="MS UI Gothic" w:hint="eastAsia"/>
          <w:w w:val="80"/>
        </w:rPr>
        <w:t>、</w:t>
      </w:r>
      <w:r>
        <w:rPr>
          <w:w w:val="105"/>
        </w:rPr>
        <w:t>自治区</w:t>
      </w:r>
      <w:r>
        <w:rPr>
          <w:rFonts w:ascii="MS UI Gothic" w:eastAsia="MS UI Gothic" w:hint="eastAsia"/>
          <w:w w:val="80"/>
        </w:rPr>
        <w:t>、 </w:t>
      </w:r>
      <w:r>
        <w:rPr>
          <w:w w:val="105"/>
        </w:rPr>
        <w:t>直辖市运输或者运往国外的</w:t>
      </w:r>
      <w:r>
        <w:rPr>
          <w:rFonts w:ascii="MS UI Gothic" w:eastAsia="MS UI Gothic" w:hint="eastAsia"/>
          <w:w w:val="80"/>
        </w:rPr>
        <w:t>ꎬ </w:t>
      </w:r>
      <w:r>
        <w:rPr>
          <w:w w:val="105"/>
        </w:rPr>
        <w:t>由出发地的省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直辖市人民政府卫</w:t>
      </w:r>
      <w:r>
        <w:rPr/>
        <w:t>生主管部门或者兽医主管部门进行初审后</w:t>
      </w:r>
      <w:r>
        <w:rPr>
          <w:rFonts w:ascii="MS UI Gothic" w:eastAsia="MS UI Gothic" w:hint="eastAsia"/>
          <w:w w:val="80"/>
        </w:rPr>
        <w:t>ꎬ </w:t>
      </w:r>
      <w:r>
        <w:rPr/>
        <w:t>分别报国务院卫生主管部门或者兽医</w:t>
      </w:r>
      <w:r>
        <w:rPr>
          <w:w w:val="105"/>
        </w:rPr>
        <w:t>主管部门批准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出入境检验检疫机构在检验检疫过程中需要运输病原微生物样本的</w:t>
      </w:r>
      <w:r>
        <w:rPr>
          <w:rFonts w:ascii="MS UI Gothic" w:eastAsia="MS UI Gothic" w:hint="eastAsia"/>
          <w:w w:val="80"/>
        </w:rPr>
        <w:t>ꎬ </w:t>
      </w:r>
      <w:r>
        <w:rPr/>
        <w:t>由国务院出入境检验检疫部门批准</w:t>
      </w:r>
      <w:r>
        <w:rPr>
          <w:rFonts w:ascii="MS UI Gothic" w:eastAsia="MS UI Gothic" w:hint="eastAsia"/>
          <w:w w:val="80"/>
        </w:rPr>
        <w:t>ꎬ </w:t>
      </w:r>
      <w:r>
        <w:rPr/>
        <w:t>并同时向国务院卫生主管部门或者兽医主管部门通报</w:t>
      </w:r>
      <w:r>
        <w:rPr>
          <w:rFonts w:ascii="MS UI Gothic" w:eastAsia="MS UI Gothic" w:hint="eastAsia"/>
          <w:w w:val="80"/>
        </w:rPr>
        <w:t>ꎮ</w:t>
      </w:r>
    </w:p>
    <w:p>
      <w:pPr>
        <w:pStyle w:val="BodyText"/>
        <w:spacing w:line="295" w:lineRule="auto"/>
        <w:ind w:left="440" w:right="1"/>
        <w:rPr>
          <w:rFonts w:ascii="MS UI Gothic" w:eastAsia="MS UI Gothic" w:hint="eastAsia"/>
        </w:rPr>
      </w:pPr>
      <w:r>
        <w:rPr/>
        <w:t>通过民用航空运输高致病性病原微生</w:t>
      </w:r>
      <w:r>
        <w:rPr>
          <w:w w:val="105"/>
        </w:rPr>
        <w:t>物菌 </w:t>
      </w:r>
      <w:r>
        <w:rPr>
          <w:rFonts w:ascii="MS UI Gothic" w:eastAsia="MS UI Gothic" w:hint="eastAsia"/>
          <w:w w:val="150"/>
        </w:rPr>
        <w:t>( </w:t>
      </w:r>
      <w:r>
        <w:rPr>
          <w:w w:val="105"/>
        </w:rPr>
        <w:t>毒</w:t>
      </w:r>
      <w:r>
        <w:rPr>
          <w:rFonts w:ascii="MS UI Gothic" w:eastAsia="MS UI Gothic" w:hint="eastAsia"/>
          <w:w w:val="150"/>
        </w:rPr>
        <w:t>) </w:t>
      </w:r>
      <w:r>
        <w:rPr>
          <w:w w:val="105"/>
        </w:rPr>
        <w:t>种或者样本的</w:t>
      </w:r>
      <w:r>
        <w:rPr>
          <w:rFonts w:ascii="MS UI Gothic" w:eastAsia="MS UI Gothic" w:hint="eastAsia"/>
          <w:w w:val="80"/>
        </w:rPr>
        <w:t>ꎬ </w:t>
      </w:r>
      <w:r>
        <w:rPr>
          <w:w w:val="105"/>
        </w:rPr>
        <w:t>除依照本条第二款</w:t>
      </w:r>
      <w:r>
        <w:rPr>
          <w:rFonts w:ascii="MS UI Gothic" w:eastAsia="MS UI Gothic" w:hint="eastAsia"/>
          <w:w w:val="80"/>
        </w:rPr>
        <w:t>、 </w:t>
      </w:r>
      <w:r>
        <w:rPr>
          <w:w w:val="105"/>
        </w:rPr>
        <w:t>第三款规定取得批准外</w:t>
      </w:r>
      <w:r>
        <w:rPr>
          <w:rFonts w:ascii="MS UI Gothic" w:eastAsia="MS UI Gothic" w:hint="eastAsia"/>
          <w:w w:val="80"/>
        </w:rPr>
        <w:t>ꎬ </w:t>
      </w:r>
      <w:r>
        <w:rPr>
          <w:w w:val="105"/>
        </w:rPr>
        <w:t>还应当经国务院民用航空主管部门批准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t>有关主管部门应当对申请人提交的关</w:t>
      </w:r>
      <w:r>
        <w:rPr>
          <w:w w:val="105"/>
        </w:rPr>
        <w:t>于运输高致性病原微生物菌 </w:t>
      </w:r>
      <w:r>
        <w:rPr>
          <w:rFonts w:ascii="MS UI Gothic" w:eastAsia="MS UI Gothic" w:hint="eastAsia"/>
          <w:w w:val="150"/>
        </w:rPr>
        <w:t>( </w:t>
      </w:r>
      <w:r>
        <w:rPr>
          <w:w w:val="105"/>
        </w:rPr>
        <w:t>毒</w:t>
      </w:r>
      <w:r>
        <w:rPr>
          <w:rFonts w:ascii="MS UI Gothic" w:eastAsia="MS UI Gothic" w:hint="eastAsia"/>
          <w:w w:val="150"/>
        </w:rPr>
        <w:t>) </w:t>
      </w:r>
      <w:r>
        <w:rPr>
          <w:w w:val="105"/>
        </w:rPr>
        <w:t>种或</w:t>
      </w:r>
      <w:r>
        <w:rPr/>
        <w:t>者样本的申请材料进行审查</w:t>
      </w:r>
      <w:r>
        <w:rPr>
          <w:rFonts w:ascii="MS UI Gothic" w:eastAsia="MS UI Gothic" w:hint="eastAsia"/>
          <w:w w:val="80"/>
        </w:rPr>
        <w:t>ꎬ </w:t>
      </w:r>
      <w:r>
        <w:rPr/>
        <w:t>对符合本条</w:t>
      </w:r>
      <w:r>
        <w:rPr>
          <w:w w:val="105"/>
        </w:rPr>
        <w:t>第一款规定条件的</w:t>
      </w:r>
      <w:r>
        <w:rPr>
          <w:rFonts w:ascii="MS UI Gothic" w:eastAsia="MS UI Gothic" w:hint="eastAsia"/>
          <w:w w:val="80"/>
        </w:rPr>
        <w:t>ꎬ </w:t>
      </w:r>
      <w:r>
        <w:rPr>
          <w:w w:val="105"/>
        </w:rPr>
        <w:t>应当即时批准</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第十二条 运输高致病性病原微生物菌 </w:t>
      </w:r>
      <w:r>
        <w:rPr>
          <w:rFonts w:ascii="MS UI Gothic" w:eastAsia="MS UI Gothic" w:hint="eastAsia"/>
          <w:w w:val="150"/>
        </w:rPr>
        <w:t>( </w:t>
      </w:r>
      <w:r>
        <w:rPr>
          <w:w w:val="105"/>
        </w:rPr>
        <w:t>毒</w:t>
      </w:r>
      <w:r>
        <w:rPr>
          <w:rFonts w:ascii="MS UI Gothic" w:eastAsia="MS UI Gothic" w:hint="eastAsia"/>
          <w:w w:val="150"/>
        </w:rPr>
        <w:t>) </w:t>
      </w:r>
      <w:r>
        <w:rPr>
          <w:w w:val="105"/>
        </w:rPr>
        <w:t>种或者样本</w:t>
      </w:r>
      <w:r>
        <w:rPr>
          <w:rFonts w:ascii="MS UI Gothic" w:eastAsia="MS UI Gothic" w:hint="eastAsia"/>
          <w:w w:val="80"/>
        </w:rPr>
        <w:t>ꎬ </w:t>
      </w:r>
      <w:r>
        <w:rPr>
          <w:w w:val="105"/>
        </w:rPr>
        <w:t>应当由不少于 </w:t>
      </w:r>
      <w:r>
        <w:rPr>
          <w:rFonts w:ascii="MS UI Gothic" w:eastAsia="MS UI Gothic" w:hint="eastAsia"/>
          <w:w w:val="80"/>
        </w:rPr>
        <w:t>２ </w:t>
      </w:r>
      <w:r>
        <w:rPr/>
        <w:t>人的专人护送</w:t>
      </w:r>
      <w:r>
        <w:rPr>
          <w:rFonts w:ascii="MS UI Gothic" w:eastAsia="MS UI Gothic" w:hint="eastAsia"/>
          <w:w w:val="80"/>
        </w:rPr>
        <w:t>ꎬ </w:t>
      </w:r>
      <w:r>
        <w:rPr/>
        <w:t>并采取相应的防护措施</w:t>
      </w:r>
      <w:r>
        <w:rPr>
          <w:rFonts w:ascii="MS UI Gothic" w:eastAsia="MS UI Gothic" w:hint="eastAsia"/>
          <w:w w:val="80"/>
        </w:rPr>
        <w:t>ꎮ</w:t>
      </w:r>
    </w:p>
    <w:p>
      <w:pPr>
        <w:pStyle w:val="BodyText"/>
        <w:spacing w:line="254" w:lineRule="exact"/>
        <w:ind w:left="860" w:firstLine="0"/>
        <w:jc w:val="left"/>
      </w:pPr>
      <w:r>
        <w:rPr/>
        <w:t>有关单位或者个人不得通过公共电</w:t>
      </w:r>
    </w:p>
    <w:p>
      <w:pPr>
        <w:pStyle w:val="BodyText"/>
        <w:spacing w:line="74" w:lineRule="exact"/>
        <w:ind w:left="440" w:firstLine="0"/>
        <w:jc w:val="left"/>
        <w:rPr>
          <w:rFonts w:ascii="MS UI Gothic"/>
        </w:rPr>
      </w:pPr>
      <w:r>
        <w:rPr>
          <w:rFonts w:ascii="MS UI Gothic"/>
          <w:w w:val="168"/>
        </w:rPr>
        <w:t>(</w:t>
      </w:r>
    </w:p>
    <w:p>
      <w:pPr>
        <w:pStyle w:val="BodyText"/>
        <w:spacing w:line="295" w:lineRule="auto" w:before="124"/>
        <w:ind w:left="381" w:right="126" w:firstLine="0"/>
        <w:rPr>
          <w:rFonts w:ascii="MS UI Gothic" w:eastAsia="MS UI Gothic" w:hint="eastAsia"/>
        </w:rPr>
      </w:pPr>
      <w:r>
        <w:rPr/>
        <w:br w:type="column"/>
      </w:r>
      <w:r>
        <w:rPr>
          <w:rFonts w:ascii="MS UI Gothic" w:eastAsia="MS UI Gothic" w:hint="eastAsia"/>
          <w:w w:val="150"/>
        </w:rPr>
        <w:t>( </w:t>
      </w:r>
      <w:r>
        <w:rPr>
          <w:w w:val="105"/>
        </w:rPr>
        <w:t>毒</w:t>
      </w:r>
      <w:r>
        <w:rPr>
          <w:rFonts w:ascii="MS UI Gothic" w:eastAsia="MS UI Gothic" w:hint="eastAsia"/>
          <w:w w:val="150"/>
        </w:rPr>
        <w:t>) </w:t>
      </w:r>
      <w:r>
        <w:rPr>
          <w:w w:val="105"/>
        </w:rPr>
        <w:t>种或者样本的安全</w:t>
      </w:r>
      <w:r>
        <w:rPr>
          <w:rFonts w:ascii="MS UI Gothic" w:eastAsia="MS UI Gothic" w:hint="eastAsia"/>
          <w:w w:val="80"/>
        </w:rPr>
        <w:t>ꎬ </w:t>
      </w:r>
      <w:r>
        <w:rPr>
          <w:w w:val="105"/>
        </w:rPr>
        <w:t>严防发生被盗</w:t>
      </w:r>
      <w:r>
        <w:rPr>
          <w:rFonts w:ascii="MS UI Gothic" w:eastAsia="MS UI Gothic" w:hint="eastAsia"/>
          <w:w w:val="80"/>
        </w:rPr>
        <w:t>、 </w:t>
      </w:r>
      <w:r>
        <w:rPr>
          <w:w w:val="105"/>
        </w:rPr>
        <w:t>被抢</w:t>
      </w:r>
      <w:r>
        <w:rPr>
          <w:rFonts w:ascii="MS UI Gothic" w:eastAsia="MS UI Gothic" w:hint="eastAsia"/>
          <w:w w:val="80"/>
        </w:rPr>
        <w:t>、 </w:t>
      </w:r>
      <w:r>
        <w:rPr>
          <w:w w:val="105"/>
        </w:rPr>
        <w:t>丢失</w:t>
      </w:r>
      <w:r>
        <w:rPr>
          <w:rFonts w:ascii="MS UI Gothic" w:eastAsia="MS UI Gothic" w:hint="eastAsia"/>
          <w:w w:val="80"/>
        </w:rPr>
        <w:t>、 </w:t>
      </w:r>
      <w:r>
        <w:rPr>
          <w:w w:val="105"/>
        </w:rPr>
        <w:t>泄漏事件</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2"/>
          <w:w w:val="105"/>
        </w:rPr>
        <w:t>第十四条 国务院卫生主管部门或者</w:t>
      </w:r>
      <w:r>
        <w:rPr>
          <w:spacing w:val="2"/>
          <w:w w:val="110"/>
        </w:rPr>
        <w:t>兽医主管部门指定的菌 </w:t>
      </w:r>
      <w:r>
        <w:rPr>
          <w:rFonts w:ascii="MS UI Gothic" w:eastAsia="MS UI Gothic" w:hint="eastAsia"/>
          <w:spacing w:val="-40"/>
          <w:w w:val="150"/>
        </w:rPr>
        <w:t>( </w:t>
      </w:r>
      <w:r>
        <w:rPr>
          <w:spacing w:val="13"/>
          <w:w w:val="110"/>
        </w:rPr>
        <w:t>毒</w:t>
      </w:r>
      <w:r>
        <w:rPr>
          <w:rFonts w:ascii="MS UI Gothic" w:eastAsia="MS UI Gothic" w:hint="eastAsia"/>
          <w:spacing w:val="-21"/>
          <w:w w:val="150"/>
        </w:rPr>
        <w:t>) </w:t>
      </w:r>
      <w:r>
        <w:rPr>
          <w:spacing w:val="14"/>
          <w:w w:val="110"/>
        </w:rPr>
        <w:t>种保藏中</w:t>
      </w:r>
      <w:r>
        <w:rPr>
          <w:spacing w:val="5"/>
          <w:w w:val="105"/>
        </w:rPr>
        <w:t>心或者专业实验室 </w:t>
      </w:r>
      <w:r>
        <w:rPr>
          <w:rFonts w:ascii="MS UI Gothic" w:eastAsia="MS UI Gothic" w:hint="eastAsia"/>
          <w:spacing w:val="-20"/>
          <w:w w:val="105"/>
        </w:rPr>
        <w:t>( </w:t>
      </w:r>
      <w:r>
        <w:rPr>
          <w:spacing w:val="16"/>
          <w:w w:val="105"/>
        </w:rPr>
        <w:t>以下称保藏机构</w:t>
      </w:r>
      <w:r>
        <w:rPr>
          <w:rFonts w:ascii="MS UI Gothic" w:eastAsia="MS UI Gothic" w:hint="eastAsia"/>
          <w:spacing w:val="-24"/>
          <w:w w:val="105"/>
        </w:rPr>
        <w:t>) </w:t>
      </w:r>
      <w:r>
        <w:rPr>
          <w:rFonts w:ascii="MS UI Gothic" w:eastAsia="MS UI Gothic" w:hint="eastAsia"/>
          <w:w w:val="80"/>
        </w:rPr>
        <w:t>ꎬ</w:t>
      </w:r>
      <w:r>
        <w:rPr>
          <w:spacing w:val="4"/>
          <w:w w:val="110"/>
        </w:rPr>
        <w:t>承担集中储存病原微生物菌 </w:t>
      </w:r>
      <w:r>
        <w:rPr>
          <w:rFonts w:ascii="MS UI Gothic" w:eastAsia="MS UI Gothic" w:hint="eastAsia"/>
          <w:spacing w:val="-40"/>
          <w:w w:val="150"/>
        </w:rPr>
        <w:t>( </w:t>
      </w:r>
      <w:r>
        <w:rPr>
          <w:spacing w:val="13"/>
          <w:w w:val="110"/>
        </w:rPr>
        <w:t>毒</w:t>
      </w:r>
      <w:r>
        <w:rPr>
          <w:rFonts w:ascii="MS UI Gothic" w:eastAsia="MS UI Gothic" w:hint="eastAsia"/>
          <w:spacing w:val="-21"/>
          <w:w w:val="150"/>
        </w:rPr>
        <w:t>) </w:t>
      </w:r>
      <w:r>
        <w:rPr>
          <w:spacing w:val="9"/>
          <w:w w:val="110"/>
        </w:rPr>
        <w:t>种和</w:t>
      </w:r>
      <w:r>
        <w:rPr>
          <w:spacing w:val="3"/>
          <w:w w:val="110"/>
        </w:rPr>
        <w:t>样本的任务</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2"/>
        </w:rPr>
        <w:t>保藏机构应当依照国务院卫生主管部</w:t>
      </w:r>
      <w:r>
        <w:rPr>
          <w:spacing w:val="3"/>
        </w:rPr>
        <w:t>门或者兽医主管部门的规定</w:t>
      </w:r>
      <w:r>
        <w:rPr>
          <w:rFonts w:ascii="MS UI Gothic" w:eastAsia="MS UI Gothic" w:hint="eastAsia"/>
          <w:spacing w:val="19"/>
          <w:w w:val="80"/>
        </w:rPr>
        <w:t>ꎬ </w:t>
      </w:r>
      <w:r>
        <w:rPr>
          <w:spacing w:val="2"/>
        </w:rPr>
        <w:t>储存实验室</w:t>
      </w:r>
      <w:r>
        <w:rPr>
          <w:spacing w:val="12"/>
          <w:w w:val="105"/>
        </w:rPr>
        <w:t>送交的病原微生物菌 </w:t>
      </w:r>
      <w:r>
        <w:rPr>
          <w:rFonts w:ascii="MS UI Gothic" w:eastAsia="MS UI Gothic" w:hint="eastAsia"/>
          <w:spacing w:val="-33"/>
          <w:w w:val="150"/>
        </w:rPr>
        <w:t>( </w:t>
      </w:r>
      <w:r>
        <w:rPr>
          <w:spacing w:val="19"/>
          <w:w w:val="105"/>
        </w:rPr>
        <w:t>毒</w:t>
      </w:r>
      <w:r>
        <w:rPr>
          <w:rFonts w:ascii="MS UI Gothic" w:eastAsia="MS UI Gothic" w:hint="eastAsia"/>
          <w:spacing w:val="5"/>
          <w:w w:val="150"/>
        </w:rPr>
        <w:t>) </w:t>
      </w:r>
      <w:r>
        <w:rPr>
          <w:spacing w:val="21"/>
          <w:w w:val="105"/>
        </w:rPr>
        <w:t>种和样本</w:t>
      </w:r>
      <w:r>
        <w:rPr>
          <w:rFonts w:ascii="MS UI Gothic" w:eastAsia="MS UI Gothic" w:hint="eastAsia"/>
          <w:spacing w:val="-11"/>
          <w:w w:val="80"/>
        </w:rPr>
        <w:t>ꎬ</w:t>
      </w:r>
      <w:r>
        <w:rPr>
          <w:spacing w:val="9"/>
          <w:w w:val="105"/>
        </w:rPr>
        <w:t>并向实验室提供病原微生物菌 </w:t>
      </w:r>
      <w:r>
        <w:rPr>
          <w:rFonts w:ascii="MS UI Gothic" w:eastAsia="MS UI Gothic" w:hint="eastAsia"/>
          <w:spacing w:val="-33"/>
          <w:w w:val="150"/>
        </w:rPr>
        <w:t>( </w:t>
      </w:r>
      <w:r>
        <w:rPr>
          <w:spacing w:val="13"/>
          <w:w w:val="105"/>
        </w:rPr>
        <w:t>毒</w:t>
      </w:r>
      <w:r>
        <w:rPr>
          <w:rFonts w:ascii="MS UI Gothic" w:eastAsia="MS UI Gothic" w:hint="eastAsia"/>
          <w:spacing w:val="12"/>
          <w:w w:val="150"/>
        </w:rPr>
        <w:t>) </w:t>
      </w:r>
      <w:r>
        <w:rPr>
          <w:w w:val="105"/>
        </w:rPr>
        <w:t>种</w:t>
      </w:r>
      <w:r>
        <w:rPr>
          <w:spacing w:val="3"/>
          <w:w w:val="105"/>
        </w:rPr>
        <w:t>和样本</w:t>
      </w:r>
      <w:r>
        <w:rPr>
          <w:rFonts w:ascii="MS UI Gothic" w:eastAsia="MS UI Gothic" w:hint="eastAsia"/>
          <w:w w:val="80"/>
        </w:rPr>
        <w:t>ꎮ</w:t>
      </w:r>
    </w:p>
    <w:p>
      <w:pPr>
        <w:pStyle w:val="BodyText"/>
        <w:spacing w:line="295" w:lineRule="auto"/>
        <w:ind w:left="381" w:right="126"/>
        <w:rPr>
          <w:rFonts w:ascii="MS UI Gothic" w:eastAsia="MS UI Gothic" w:hint="eastAsia"/>
        </w:rPr>
      </w:pPr>
      <w:r>
        <w:rPr/>
        <w:t>保藏机构应当制定严格的安全保管制</w:t>
      </w:r>
      <w:r>
        <w:rPr>
          <w:w w:val="105"/>
        </w:rPr>
        <w:t>度</w:t>
      </w:r>
      <w:r>
        <w:rPr>
          <w:rFonts w:ascii="MS UI Gothic" w:eastAsia="MS UI Gothic" w:hint="eastAsia"/>
          <w:w w:val="80"/>
        </w:rPr>
        <w:t>ꎬ </w:t>
      </w:r>
      <w:r>
        <w:rPr>
          <w:w w:val="105"/>
        </w:rPr>
        <w:t>作好病原微生物菌 </w:t>
      </w:r>
      <w:r>
        <w:rPr>
          <w:rFonts w:ascii="MS UI Gothic" w:eastAsia="MS UI Gothic" w:hint="eastAsia"/>
          <w:w w:val="150"/>
        </w:rPr>
        <w:t>( </w:t>
      </w:r>
      <w:r>
        <w:rPr>
          <w:w w:val="105"/>
        </w:rPr>
        <w:t>毒</w:t>
      </w:r>
      <w:r>
        <w:rPr>
          <w:rFonts w:ascii="MS UI Gothic" w:eastAsia="MS UI Gothic" w:hint="eastAsia"/>
          <w:w w:val="150"/>
        </w:rPr>
        <w:t>) </w:t>
      </w:r>
      <w:r>
        <w:rPr>
          <w:w w:val="105"/>
        </w:rPr>
        <w:t>种和样本</w:t>
      </w:r>
      <w:r>
        <w:rPr/>
        <w:t>进出和储存的记录</w:t>
      </w:r>
      <w:r>
        <w:rPr>
          <w:rFonts w:ascii="MS UI Gothic" w:eastAsia="MS UI Gothic" w:hint="eastAsia"/>
          <w:w w:val="80"/>
        </w:rPr>
        <w:t>ꎬ </w:t>
      </w:r>
      <w:r>
        <w:rPr/>
        <w:t>建立档案制度</w:t>
      </w:r>
      <w:r>
        <w:rPr>
          <w:rFonts w:ascii="MS UI Gothic" w:eastAsia="MS UI Gothic" w:hint="eastAsia"/>
          <w:w w:val="80"/>
        </w:rPr>
        <w:t>ꎬ </w:t>
      </w:r>
      <w:r>
        <w:rPr/>
        <w:t>并指定专人负责</w:t>
      </w:r>
      <w:r>
        <w:rPr>
          <w:rFonts w:ascii="MS UI Gothic" w:eastAsia="MS UI Gothic" w:hint="eastAsia"/>
          <w:w w:val="80"/>
        </w:rPr>
        <w:t>ꎮ </w:t>
      </w:r>
      <w:r>
        <w:rPr/>
        <w:t>对高致病性病原微生物菌</w:t>
      </w:r>
      <w:r>
        <w:rPr>
          <w:rFonts w:ascii="MS UI Gothic" w:eastAsia="MS UI Gothic" w:hint="eastAsia"/>
          <w:w w:val="150"/>
        </w:rPr>
        <w:t>( </w:t>
      </w:r>
      <w:r>
        <w:rPr>
          <w:w w:val="105"/>
        </w:rPr>
        <w:t>毒</w:t>
      </w:r>
      <w:r>
        <w:rPr>
          <w:rFonts w:ascii="MS UI Gothic" w:eastAsia="MS UI Gothic" w:hint="eastAsia"/>
          <w:w w:val="150"/>
        </w:rPr>
        <w:t>) </w:t>
      </w:r>
      <w:r>
        <w:rPr>
          <w:w w:val="105"/>
        </w:rPr>
        <w:t>种和样本应当设专库或者专柜单独储存</w:t>
      </w:r>
      <w:r>
        <w:rPr>
          <w:rFonts w:ascii="MS UI Gothic" w:eastAsia="MS UI Gothic" w:hint="eastAsia"/>
          <w:w w:val="80"/>
        </w:rPr>
        <w:t>ꎮ</w:t>
      </w:r>
    </w:p>
    <w:p>
      <w:pPr>
        <w:pStyle w:val="BodyText"/>
        <w:spacing w:line="295" w:lineRule="auto"/>
        <w:ind w:left="381" w:right="126"/>
        <w:rPr>
          <w:rFonts w:ascii="MS UI Gothic" w:eastAsia="MS UI Gothic" w:hint="eastAsia"/>
        </w:rPr>
      </w:pPr>
      <w:r>
        <w:rPr/>
        <w:pict>
          <v:shape style="position:absolute;margin-left:280.644012pt;margin-top:12.003651pt;width:5.15pt;height:24.35pt;mso-position-horizontal-relative:page;mso-position-vertical-relative:paragraph;z-index:-271349760"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w w:val="105"/>
        </w:rPr>
        <w:t>保藏机构储存</w:t>
      </w:r>
      <w:r>
        <w:rPr>
          <w:rFonts w:ascii="MS UI Gothic" w:eastAsia="MS UI Gothic" w:hint="eastAsia"/>
          <w:w w:val="80"/>
        </w:rPr>
        <w:t>、 </w:t>
      </w:r>
      <w:r>
        <w:rPr>
          <w:w w:val="105"/>
        </w:rPr>
        <w:t>提供病原微生物菌毒</w:t>
      </w:r>
      <w:r>
        <w:rPr>
          <w:rFonts w:ascii="MS UI Gothic" w:eastAsia="MS UI Gothic" w:hint="eastAsia"/>
          <w:w w:val="150"/>
        </w:rPr>
        <w:t>) </w:t>
      </w:r>
      <w:r>
        <w:rPr>
          <w:w w:val="105"/>
        </w:rPr>
        <w:t>种和样本</w:t>
      </w:r>
      <w:r>
        <w:rPr>
          <w:rFonts w:ascii="MS UI Gothic" w:eastAsia="MS UI Gothic" w:hint="eastAsia"/>
          <w:w w:val="80"/>
        </w:rPr>
        <w:t>ꎬ </w:t>
      </w:r>
      <w:r>
        <w:rPr>
          <w:w w:val="105"/>
        </w:rPr>
        <w:t>不得收取任何费用</w:t>
      </w:r>
      <w:r>
        <w:rPr>
          <w:rFonts w:ascii="MS UI Gothic" w:eastAsia="MS UI Gothic" w:hint="eastAsia"/>
          <w:w w:val="80"/>
        </w:rPr>
        <w:t>ꎬ </w:t>
      </w:r>
      <w:r>
        <w:rPr>
          <w:w w:val="105"/>
        </w:rPr>
        <w:t>其</w:t>
      </w:r>
      <w:r>
        <w:rPr/>
        <w:t>经费由同级财政在单位预算中予以保障</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保藏机构的管理办法由国务院卫生主</w:t>
      </w:r>
      <w:r>
        <w:rPr>
          <w:w w:val="105"/>
        </w:rPr>
        <w:t>管部门会同国务院兽医主管部门制定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第十五条 保藏机构应当凭实验室依</w:t>
      </w:r>
      <w:r>
        <w:rPr/>
        <w:t>照本条例的规定取得的从事高致病性病原微生物相关实验活动的批准文件</w:t>
      </w:r>
      <w:r>
        <w:rPr>
          <w:rFonts w:ascii="MS UI Gothic" w:eastAsia="MS UI Gothic" w:hint="eastAsia"/>
          <w:w w:val="80"/>
        </w:rPr>
        <w:t>ꎬ </w:t>
      </w:r>
      <w:r>
        <w:rPr/>
        <w:t>向实验</w:t>
      </w:r>
      <w:r>
        <w:rPr>
          <w:w w:val="105"/>
        </w:rPr>
        <w:t>室提供高致病性病原微生物菌 </w:t>
      </w:r>
      <w:r>
        <w:rPr>
          <w:rFonts w:ascii="MS UI Gothic" w:eastAsia="MS UI Gothic" w:hint="eastAsia"/>
          <w:w w:val="150"/>
        </w:rPr>
        <w:t>( </w:t>
      </w:r>
      <w:r>
        <w:rPr>
          <w:w w:val="105"/>
        </w:rPr>
        <w:t>毒</w:t>
      </w:r>
      <w:r>
        <w:rPr>
          <w:rFonts w:ascii="MS UI Gothic" w:eastAsia="MS UI Gothic" w:hint="eastAsia"/>
          <w:w w:val="150"/>
        </w:rPr>
        <w:t>) </w:t>
      </w:r>
      <w:r>
        <w:rPr>
          <w:w w:val="105"/>
        </w:rPr>
        <w:t>种和样本</w:t>
      </w:r>
      <w:r>
        <w:rPr>
          <w:rFonts w:ascii="MS UI Gothic" w:eastAsia="MS UI Gothic" w:hint="eastAsia"/>
          <w:w w:val="80"/>
        </w:rPr>
        <w:t>ꎬ </w:t>
      </w:r>
      <w:r>
        <w:rPr>
          <w:w w:val="105"/>
        </w:rPr>
        <w:t>并予以登记</w:t>
      </w:r>
      <w:r>
        <w:rPr>
          <w:rFonts w:ascii="MS UI Gothic" w:eastAsia="MS UI Gothic" w:hint="eastAsia"/>
          <w:w w:val="80"/>
        </w:rPr>
        <w:t>ꎮ</w:t>
      </w:r>
    </w:p>
    <w:p>
      <w:pPr>
        <w:pStyle w:val="BodyText"/>
        <w:tabs>
          <w:tab w:pos="1848" w:val="left" w:leader="none"/>
        </w:tabs>
        <w:spacing w:line="252" w:lineRule="exact"/>
        <w:ind w:left="800" w:firstLine="0"/>
        <w:jc w:val="left"/>
      </w:pPr>
      <w:r>
        <w:rPr>
          <w:spacing w:val="3"/>
          <w:w w:val="105"/>
        </w:rPr>
        <w:t>第十六</w:t>
      </w:r>
      <w:r>
        <w:rPr>
          <w:w w:val="105"/>
        </w:rPr>
        <w:t>条</w:t>
        <w:tab/>
      </w:r>
      <w:r>
        <w:rPr>
          <w:spacing w:val="3"/>
        </w:rPr>
        <w:t>实验室在相关实验活动</w:t>
      </w:r>
      <w:r>
        <w:rPr/>
        <w:t>结</w:t>
      </w:r>
    </w:p>
    <w:p>
      <w:pPr>
        <w:pStyle w:val="BodyText"/>
        <w:spacing w:line="240" w:lineRule="exact" w:before="40"/>
        <w:ind w:left="381" w:firstLine="0"/>
      </w:pPr>
      <w:r>
        <w:rPr>
          <w:spacing w:val="3"/>
        </w:rPr>
        <w:t>束后</w:t>
      </w:r>
      <w:r>
        <w:rPr>
          <w:rFonts w:ascii="MS UI Gothic" w:eastAsia="MS UI Gothic" w:hint="eastAsia"/>
          <w:spacing w:val="15"/>
          <w:w w:val="80"/>
        </w:rPr>
        <w:t>ꎬ  </w:t>
      </w:r>
      <w:r>
        <w:rPr>
          <w:spacing w:val="2"/>
        </w:rPr>
        <w:t>应当依照国务院卫生主管部门或者</w:t>
      </w:r>
    </w:p>
    <w:p>
      <w:pPr>
        <w:spacing w:after="0" w:line="240" w:lineRule="exact"/>
        <w:sectPr>
          <w:type w:val="continuous"/>
          <w:pgSz w:w="10500" w:h="14750"/>
          <w:pgMar w:top="960" w:bottom="280" w:left="980" w:right="980"/>
          <w:cols w:num="2" w:equalWidth="0">
            <w:col w:w="4212" w:space="40"/>
            <w:col w:w="4288"/>
          </w:cols>
        </w:sectPr>
      </w:pPr>
    </w:p>
    <w:p>
      <w:pPr>
        <w:pStyle w:val="BodyText"/>
        <w:spacing w:line="220" w:lineRule="exact"/>
        <w:ind w:left="563" w:firstLine="0"/>
        <w:jc w:val="left"/>
      </w:pPr>
      <w:r>
        <w:rPr/>
        <w:pict>
          <v:shape style="position:absolute;margin-left:71.047997pt;margin-top:10.175952pt;width:5.15pt;height:24.35pt;mso-position-horizontal-relative:page;mso-position-vertical-relative:paragraph;z-index:-271348736" type="#_x0000_t202" filled="false" stroked="false">
            <v:textbox inset="0,0,0,0">
              <w:txbxContent>
                <w:p>
                  <w:pPr>
                    <w:pStyle w:val="BodyText"/>
                    <w:spacing w:before="74"/>
                    <w:ind w:left="0" w:firstLine="0"/>
                    <w:jc w:val="left"/>
                    <w:rPr>
                      <w:rFonts w:ascii="MS UI Gothic"/>
                    </w:rPr>
                  </w:pPr>
                  <w:r>
                    <w:rPr>
                      <w:rFonts w:ascii="MS UI Gothic"/>
                      <w:w w:val="168"/>
                    </w:rPr>
                    <w:t>(</w:t>
                  </w:r>
                </w:p>
              </w:txbxContent>
            </v:textbox>
            <w10:wrap type="none"/>
          </v:shape>
        </w:pict>
      </w:r>
      <w:r>
        <w:rPr>
          <w:w w:val="105"/>
        </w:rPr>
        <w:t>汽</w:t>
      </w:r>
      <w:r>
        <w:rPr>
          <w:rFonts w:ascii="MS UI Gothic" w:eastAsia="MS UI Gothic" w:hint="eastAsia"/>
          <w:w w:val="105"/>
        </w:rPr>
        <w:t>) </w:t>
      </w:r>
      <w:r>
        <w:rPr>
          <w:w w:val="105"/>
        </w:rPr>
        <w:t>车和城市铁路运输病原微生物菌</w:t>
      </w:r>
    </w:p>
    <w:p>
      <w:pPr>
        <w:pStyle w:val="BodyText"/>
        <w:spacing w:before="58"/>
        <w:ind w:left="565" w:firstLine="0"/>
        <w:jc w:val="left"/>
        <w:rPr>
          <w:rFonts w:ascii="MS UI Gothic" w:eastAsia="MS UI Gothic" w:hint="eastAsia"/>
        </w:rPr>
      </w:pPr>
      <w:r>
        <w:rPr>
          <w:w w:val="105"/>
        </w:rPr>
        <w:t>毒</w:t>
      </w:r>
      <w:r>
        <w:rPr>
          <w:rFonts w:ascii="MS UI Gothic" w:eastAsia="MS UI Gothic" w:hint="eastAsia"/>
          <w:w w:val="150"/>
        </w:rPr>
        <w:t>) </w:t>
      </w:r>
      <w:r>
        <w:rPr>
          <w:w w:val="105"/>
        </w:rPr>
        <w:t>种或者样本</w:t>
      </w:r>
      <w:r>
        <w:rPr>
          <w:rFonts w:ascii="MS UI Gothic" w:eastAsia="MS UI Gothic" w:hint="eastAsia"/>
          <w:w w:val="80"/>
        </w:rPr>
        <w:t>ꎮ</w:t>
      </w:r>
    </w:p>
    <w:p>
      <w:pPr>
        <w:pStyle w:val="BodyText"/>
        <w:spacing w:line="295" w:lineRule="auto" w:before="58"/>
        <w:ind w:left="440"/>
        <w:rPr>
          <w:rFonts w:ascii="MS UI Gothic" w:eastAsia="MS UI Gothic" w:hint="eastAsia"/>
        </w:rPr>
      </w:pPr>
      <w:r>
        <w:rPr>
          <w:w w:val="105"/>
        </w:rPr>
        <w:t>第十三条 需要通过铁路</w:t>
      </w:r>
      <w:r>
        <w:rPr>
          <w:rFonts w:ascii="MS UI Gothic" w:eastAsia="MS UI Gothic" w:hint="eastAsia"/>
          <w:w w:val="80"/>
        </w:rPr>
        <w:t>、 </w:t>
      </w:r>
      <w:r>
        <w:rPr>
          <w:w w:val="105"/>
        </w:rPr>
        <w:t>公路</w:t>
      </w:r>
      <w:r>
        <w:rPr>
          <w:rFonts w:ascii="MS UI Gothic" w:eastAsia="MS UI Gothic" w:hint="eastAsia"/>
          <w:w w:val="80"/>
        </w:rPr>
        <w:t>、 </w:t>
      </w:r>
      <w:r>
        <w:rPr>
          <w:w w:val="105"/>
        </w:rPr>
        <w:t>民</w:t>
      </w:r>
      <w:r>
        <w:rPr/>
        <w:t>用航空等公共交通工具运输高致病性病原</w:t>
      </w:r>
      <w:r>
        <w:rPr>
          <w:w w:val="105"/>
        </w:rPr>
        <w:t>微生物菌 </w:t>
      </w:r>
      <w:r>
        <w:rPr>
          <w:rFonts w:ascii="MS UI Gothic" w:eastAsia="MS UI Gothic" w:hint="eastAsia"/>
          <w:w w:val="150"/>
        </w:rPr>
        <w:t>( </w:t>
      </w:r>
      <w:r>
        <w:rPr>
          <w:w w:val="105"/>
        </w:rPr>
        <w:t>毒</w:t>
      </w:r>
      <w:r>
        <w:rPr>
          <w:rFonts w:ascii="MS UI Gothic" w:eastAsia="MS UI Gothic" w:hint="eastAsia"/>
          <w:w w:val="150"/>
        </w:rPr>
        <w:t>) </w:t>
      </w:r>
      <w:r>
        <w:rPr>
          <w:w w:val="105"/>
        </w:rPr>
        <w:t>种或者样本的</w:t>
      </w:r>
      <w:r>
        <w:rPr>
          <w:rFonts w:ascii="MS UI Gothic" w:eastAsia="MS UI Gothic" w:hint="eastAsia"/>
          <w:w w:val="80"/>
        </w:rPr>
        <w:t>ꎬ </w:t>
      </w:r>
      <w:r>
        <w:rPr>
          <w:w w:val="105"/>
        </w:rPr>
        <w:t>承运单</w:t>
      </w:r>
      <w:r>
        <w:rPr/>
        <w:t>位应当凭本条例第十一条规定的批准文件</w:t>
      </w:r>
      <w:r>
        <w:rPr>
          <w:w w:val="105"/>
        </w:rPr>
        <w:t>予以运输</w:t>
      </w:r>
      <w:r>
        <w:rPr>
          <w:rFonts w:ascii="MS UI Gothic" w:eastAsia="MS UI Gothic" w:hint="eastAsia"/>
          <w:w w:val="80"/>
        </w:rPr>
        <w:t>ꎮ</w:t>
      </w:r>
    </w:p>
    <w:p>
      <w:pPr>
        <w:pStyle w:val="BodyText"/>
        <w:spacing w:line="295" w:lineRule="auto"/>
        <w:ind w:left="440"/>
      </w:pPr>
      <w:r>
        <w:rPr/>
        <w:t>承运单位应当与护送人共同采取措施</w:t>
      </w:r>
      <w:r>
        <w:rPr>
          <w:rFonts w:ascii="MS UI Gothic" w:eastAsia="MS UI Gothic" w:hint="eastAsia"/>
          <w:w w:val="80"/>
        </w:rPr>
        <w:t>ꎬ </w:t>
      </w:r>
      <w:r>
        <w:rPr/>
        <w:t>确保所运输的高致病性病原微生物菌</w:t>
      </w:r>
    </w:p>
    <w:p>
      <w:pPr>
        <w:pStyle w:val="BodyText"/>
        <w:spacing w:line="220" w:lineRule="exact"/>
        <w:ind w:left="383" w:firstLine="0"/>
        <w:jc w:val="left"/>
      </w:pPr>
      <w:r>
        <w:rPr/>
        <w:br w:type="column"/>
      </w:r>
      <w:r>
        <w:rPr/>
        <w:t>兽医主管部门的规定</w:t>
      </w:r>
      <w:r>
        <w:rPr>
          <w:rFonts w:ascii="MS UI Gothic" w:eastAsia="MS UI Gothic" w:hint="eastAsia"/>
          <w:w w:val="80"/>
        </w:rPr>
        <w:t>ꎬ </w:t>
      </w:r>
      <w:r>
        <w:rPr/>
        <w:t>及时将病原微生物</w:t>
      </w:r>
    </w:p>
    <w:p>
      <w:pPr>
        <w:pStyle w:val="BodyText"/>
        <w:spacing w:line="295" w:lineRule="auto" w:before="58"/>
        <w:ind w:left="383" w:right="126" w:firstLine="0"/>
        <w:jc w:val="left"/>
        <w:rPr>
          <w:rFonts w:ascii="MS UI Gothic" w:eastAsia="MS UI Gothic" w:hint="eastAsia"/>
        </w:rPr>
      </w:pPr>
      <w:r>
        <w:rPr>
          <w:w w:val="110"/>
        </w:rPr>
        <w:t>菌 </w:t>
      </w:r>
      <w:r>
        <w:rPr>
          <w:rFonts w:ascii="MS UI Gothic" w:eastAsia="MS UI Gothic" w:hint="eastAsia"/>
          <w:w w:val="140"/>
        </w:rPr>
        <w:t>( </w:t>
      </w:r>
      <w:r>
        <w:rPr>
          <w:w w:val="110"/>
        </w:rPr>
        <w:t>毒</w:t>
      </w:r>
      <w:r>
        <w:rPr>
          <w:rFonts w:ascii="MS UI Gothic" w:eastAsia="MS UI Gothic" w:hint="eastAsia"/>
          <w:w w:val="140"/>
        </w:rPr>
        <w:t>) </w:t>
      </w:r>
      <w:r>
        <w:rPr>
          <w:w w:val="110"/>
        </w:rPr>
        <w:t>种和样本就地销毁或者送交保藏机构保管</w:t>
      </w:r>
      <w:r>
        <w:rPr>
          <w:rFonts w:ascii="MS UI Gothic" w:eastAsia="MS UI Gothic" w:hint="eastAsia"/>
          <w:w w:val="80"/>
        </w:rPr>
        <w:t>ꎮ</w:t>
      </w:r>
    </w:p>
    <w:p>
      <w:pPr>
        <w:pStyle w:val="BodyText"/>
        <w:spacing w:line="295" w:lineRule="auto"/>
        <w:ind w:left="383" w:right="124"/>
        <w:rPr>
          <w:rFonts w:ascii="MS UI Gothic" w:eastAsia="MS UI Gothic" w:hint="eastAsia"/>
        </w:rPr>
      </w:pPr>
      <w:r>
        <w:rPr>
          <w:spacing w:val="2"/>
        </w:rPr>
        <w:t>保藏机构接受实验室送交的病原微生</w:t>
      </w:r>
      <w:r>
        <w:rPr>
          <w:spacing w:val="-4"/>
          <w:w w:val="105"/>
        </w:rPr>
        <w:t>物菌 </w:t>
      </w:r>
      <w:r>
        <w:rPr>
          <w:rFonts w:ascii="MS UI Gothic" w:eastAsia="MS UI Gothic" w:hint="eastAsia"/>
          <w:spacing w:val="-34"/>
          <w:w w:val="150"/>
        </w:rPr>
        <w:t>( </w:t>
      </w:r>
      <w:r>
        <w:rPr>
          <w:spacing w:val="19"/>
          <w:w w:val="105"/>
        </w:rPr>
        <w:t>毒</w:t>
      </w:r>
      <w:r>
        <w:rPr>
          <w:rFonts w:ascii="MS UI Gothic" w:eastAsia="MS UI Gothic" w:hint="eastAsia"/>
          <w:spacing w:val="2"/>
          <w:w w:val="150"/>
        </w:rPr>
        <w:t>) </w:t>
      </w:r>
      <w:r>
        <w:rPr>
          <w:spacing w:val="21"/>
          <w:w w:val="105"/>
        </w:rPr>
        <w:t>种和样本</w:t>
      </w:r>
      <w:r>
        <w:rPr>
          <w:rFonts w:ascii="MS UI Gothic" w:eastAsia="MS UI Gothic" w:hint="eastAsia"/>
          <w:spacing w:val="16"/>
          <w:w w:val="80"/>
        </w:rPr>
        <w:t>ꎬ </w:t>
      </w:r>
      <w:r>
        <w:rPr>
          <w:spacing w:val="23"/>
          <w:w w:val="105"/>
        </w:rPr>
        <w:t>应当予以登记</w:t>
      </w:r>
      <w:r>
        <w:rPr>
          <w:rFonts w:ascii="MS UI Gothic" w:eastAsia="MS UI Gothic" w:hint="eastAsia"/>
          <w:spacing w:val="-11"/>
          <w:w w:val="80"/>
        </w:rPr>
        <w:t>ꎬ</w:t>
      </w:r>
      <w:r>
        <w:rPr>
          <w:spacing w:val="3"/>
          <w:w w:val="105"/>
        </w:rPr>
        <w:t>并开具接收证明</w:t>
      </w:r>
      <w:r>
        <w:rPr>
          <w:rFonts w:ascii="MS UI Gothic" w:eastAsia="MS UI Gothic" w:hint="eastAsia"/>
          <w:w w:val="80"/>
        </w:rPr>
        <w:t>ꎮ</w:t>
      </w:r>
    </w:p>
    <w:p>
      <w:pPr>
        <w:pStyle w:val="BodyText"/>
        <w:spacing w:line="295" w:lineRule="auto"/>
        <w:ind w:left="383" w:right="124"/>
      </w:pPr>
      <w:r>
        <w:rPr>
          <w:w w:val="105"/>
        </w:rPr>
        <w:t>第十七条 高致病性病原微生物菌</w:t>
      </w:r>
      <w:r>
        <w:rPr>
          <w:rFonts w:ascii="MS UI Gothic" w:eastAsia="MS UI Gothic" w:hint="eastAsia"/>
          <w:w w:val="150"/>
        </w:rPr>
        <w:t>( </w:t>
      </w:r>
      <w:r>
        <w:rPr>
          <w:w w:val="105"/>
        </w:rPr>
        <w:t>毒</w:t>
      </w:r>
      <w:r>
        <w:rPr>
          <w:rFonts w:ascii="MS UI Gothic" w:eastAsia="MS UI Gothic" w:hint="eastAsia"/>
          <w:w w:val="150"/>
        </w:rPr>
        <w:t>) </w:t>
      </w:r>
      <w:r>
        <w:rPr>
          <w:w w:val="105"/>
        </w:rPr>
        <w:t>种或者样本在运输</w:t>
      </w:r>
      <w:r>
        <w:rPr>
          <w:rFonts w:ascii="MS UI Gothic" w:eastAsia="MS UI Gothic" w:hint="eastAsia"/>
          <w:w w:val="80"/>
        </w:rPr>
        <w:t>、 </w:t>
      </w:r>
      <w:r>
        <w:rPr>
          <w:w w:val="105"/>
        </w:rPr>
        <w:t>储存中被盗</w:t>
      </w:r>
      <w:r>
        <w:rPr>
          <w:rFonts w:ascii="MS UI Gothic" w:eastAsia="MS UI Gothic" w:hint="eastAsia"/>
          <w:w w:val="80"/>
        </w:rPr>
        <w:t>、</w:t>
      </w:r>
      <w:r>
        <w:rPr>
          <w:w w:val="105"/>
        </w:rPr>
        <w:t>被抢</w:t>
      </w:r>
      <w:r>
        <w:rPr>
          <w:rFonts w:ascii="MS UI Gothic" w:eastAsia="MS UI Gothic" w:hint="eastAsia"/>
          <w:w w:val="80"/>
        </w:rPr>
        <w:t>、 </w:t>
      </w:r>
      <w:r>
        <w:rPr>
          <w:w w:val="105"/>
        </w:rPr>
        <w:t>丢失</w:t>
      </w:r>
      <w:r>
        <w:rPr>
          <w:rFonts w:ascii="MS UI Gothic" w:eastAsia="MS UI Gothic" w:hint="eastAsia"/>
          <w:w w:val="80"/>
        </w:rPr>
        <w:t>、 </w:t>
      </w:r>
      <w:r>
        <w:rPr>
          <w:w w:val="105"/>
        </w:rPr>
        <w:t>泄漏的</w:t>
      </w:r>
      <w:r>
        <w:rPr>
          <w:rFonts w:ascii="MS UI Gothic" w:eastAsia="MS UI Gothic" w:hint="eastAsia"/>
          <w:w w:val="80"/>
        </w:rPr>
        <w:t>ꎬ </w:t>
      </w:r>
      <w:r>
        <w:rPr>
          <w:w w:val="105"/>
        </w:rPr>
        <w:t>承运单位</w:t>
      </w:r>
      <w:r>
        <w:rPr>
          <w:rFonts w:ascii="MS UI Gothic" w:eastAsia="MS UI Gothic" w:hint="eastAsia"/>
          <w:w w:val="80"/>
        </w:rPr>
        <w:t>、 </w:t>
      </w:r>
      <w:r>
        <w:rPr>
          <w:w w:val="105"/>
        </w:rPr>
        <w:t>护送</w:t>
      </w:r>
    </w:p>
    <w:p>
      <w:pPr>
        <w:spacing w:after="0" w:line="295" w:lineRule="auto"/>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１４７１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人</w:t>
      </w:r>
      <w:r>
        <w:rPr>
          <w:rFonts w:ascii="MS UI Gothic" w:eastAsia="MS UI Gothic" w:hint="eastAsia"/>
          <w:w w:val="80"/>
        </w:rPr>
        <w:t>、 </w:t>
      </w:r>
      <w:r>
        <w:rPr/>
        <w:t>保藏机构应当采取必要的控制措施</w:t>
      </w:r>
      <w:r>
        <w:rPr>
          <w:rFonts w:ascii="MS UI Gothic" w:eastAsia="MS UI Gothic" w:hint="eastAsia"/>
          <w:w w:val="80"/>
        </w:rPr>
        <w:t>ꎬ</w:t>
      </w:r>
      <w:r>
        <w:rPr/>
        <w:t>并在 </w:t>
      </w:r>
      <w:r>
        <w:rPr>
          <w:rFonts w:ascii="MS UI Gothic" w:eastAsia="MS UI Gothic" w:hint="eastAsia"/>
          <w:w w:val="80"/>
        </w:rPr>
        <w:t>２ </w:t>
      </w:r>
      <w:r>
        <w:rPr/>
        <w:t>小时内分别向承运单位的主管部门</w:t>
      </w:r>
      <w:r>
        <w:rPr>
          <w:rFonts w:ascii="MS UI Gothic" w:eastAsia="MS UI Gothic" w:hint="eastAsia"/>
          <w:w w:val="80"/>
        </w:rPr>
        <w:t>、 </w:t>
      </w:r>
      <w:r>
        <w:rPr/>
        <w:t>护送人所在单位和保藏机构的主管部门报告</w:t>
      </w:r>
      <w:r>
        <w:rPr>
          <w:rFonts w:ascii="MS UI Gothic" w:eastAsia="MS UI Gothic" w:hint="eastAsia"/>
          <w:w w:val="80"/>
        </w:rPr>
        <w:t>ꎬ </w:t>
      </w:r>
      <w:r>
        <w:rPr/>
        <w:t>同时向所在地的县级人民政府卫生主管部门或者兽医主管部门报告</w:t>
      </w:r>
      <w:r>
        <w:rPr>
          <w:rFonts w:ascii="MS UI Gothic" w:eastAsia="MS UI Gothic" w:hint="eastAsia"/>
          <w:w w:val="80"/>
        </w:rPr>
        <w:t>ꎬ </w:t>
      </w:r>
      <w:r>
        <w:rPr/>
        <w:t>发生被盗</w:t>
      </w:r>
      <w:r>
        <w:rPr>
          <w:rFonts w:ascii="MS UI Gothic" w:eastAsia="MS UI Gothic" w:hint="eastAsia"/>
          <w:w w:val="80"/>
        </w:rPr>
        <w:t>、 </w:t>
      </w:r>
      <w:r>
        <w:rPr/>
        <w:t>被抢</w:t>
      </w:r>
      <w:r>
        <w:rPr>
          <w:rFonts w:ascii="MS UI Gothic" w:eastAsia="MS UI Gothic" w:hint="eastAsia"/>
          <w:w w:val="80"/>
        </w:rPr>
        <w:t>、 </w:t>
      </w:r>
      <w:r>
        <w:rPr/>
        <w:t>丢失的</w:t>
      </w:r>
      <w:r>
        <w:rPr>
          <w:rFonts w:ascii="MS UI Gothic" w:eastAsia="MS UI Gothic" w:hint="eastAsia"/>
          <w:w w:val="80"/>
        </w:rPr>
        <w:t>ꎬ </w:t>
      </w:r>
      <w:r>
        <w:rPr/>
        <w:t>还应当向公安机关报告</w:t>
      </w:r>
      <w:r>
        <w:rPr>
          <w:rFonts w:ascii="MS UI Gothic" w:eastAsia="MS UI Gothic" w:hint="eastAsia"/>
          <w:w w:val="80"/>
        </w:rPr>
        <w:t>ꎻ </w:t>
      </w:r>
      <w:r>
        <w:rPr/>
        <w:t>接到报告的卫生主管部门或者兽医主管部门应当在 </w:t>
      </w:r>
      <w:r>
        <w:rPr>
          <w:rFonts w:ascii="MS UI Gothic" w:eastAsia="MS UI Gothic" w:hint="eastAsia"/>
          <w:w w:val="80"/>
        </w:rPr>
        <w:t>２ </w:t>
      </w:r>
      <w:r>
        <w:rPr/>
        <w:t>小时内向本级人民政府报告</w:t>
      </w:r>
      <w:r>
        <w:rPr>
          <w:rFonts w:ascii="MS UI Gothic" w:eastAsia="MS UI Gothic" w:hint="eastAsia"/>
          <w:w w:val="80"/>
        </w:rPr>
        <w:t>ꎬ </w:t>
      </w:r>
      <w:r>
        <w:rPr/>
        <w:t>并同时向上级人民政府卫生主管部门或者兽医主管部门和国务院卫生主管部门或者兽医主管部门报告</w:t>
      </w:r>
      <w:r>
        <w:rPr>
          <w:rFonts w:ascii="MS UI Gothic" w:eastAsia="MS UI Gothic" w:hint="eastAsia"/>
          <w:w w:val="80"/>
        </w:rPr>
        <w:t>ꎮ</w:t>
      </w:r>
    </w:p>
    <w:p>
      <w:pPr>
        <w:pStyle w:val="BodyText"/>
        <w:spacing w:line="295" w:lineRule="auto"/>
        <w:ind w:right="39"/>
        <w:rPr>
          <w:rFonts w:ascii="MS UI Gothic" w:eastAsia="MS UI Gothic" w:hint="eastAsia"/>
        </w:rPr>
      </w:pPr>
      <w:r>
        <w:rPr/>
        <w:t>县级人民政府应当在接到报告后 </w:t>
      </w:r>
      <w:r>
        <w:rPr>
          <w:rFonts w:ascii="MS UI Gothic" w:eastAsia="MS UI Gothic" w:hint="eastAsia"/>
          <w:w w:val="80"/>
        </w:rPr>
        <w:t>２ </w:t>
      </w:r>
      <w:r>
        <w:rPr/>
        <w:t>小时内向设区的市级人民政府或者上一级人民政府报告</w:t>
      </w:r>
      <w:r>
        <w:rPr>
          <w:rFonts w:ascii="MS UI Gothic" w:eastAsia="MS UI Gothic" w:hint="eastAsia"/>
          <w:w w:val="80"/>
        </w:rPr>
        <w:t>ꎻ </w:t>
      </w:r>
      <w:r>
        <w:rPr/>
        <w:t>设区的市级人民政府应当在接到报告后 </w:t>
      </w:r>
      <w:r>
        <w:rPr>
          <w:rFonts w:ascii="MS UI Gothic" w:eastAsia="MS UI Gothic" w:hint="eastAsia"/>
          <w:w w:val="80"/>
        </w:rPr>
        <w:t>２ </w:t>
      </w:r>
      <w:r>
        <w:rPr/>
        <w:t>小时内向省</w:t>
      </w:r>
      <w:r>
        <w:rPr>
          <w:rFonts w:ascii="MS UI Gothic" w:eastAsia="MS UI Gothic" w:hint="eastAsia"/>
          <w:w w:val="80"/>
        </w:rPr>
        <w:t>、 </w:t>
      </w:r>
      <w:r>
        <w:rPr/>
        <w:t>自治区</w:t>
      </w:r>
      <w:r>
        <w:rPr>
          <w:rFonts w:ascii="MS UI Gothic" w:eastAsia="MS UI Gothic" w:hint="eastAsia"/>
          <w:w w:val="80"/>
        </w:rPr>
        <w:t>、 </w:t>
      </w:r>
      <w:r>
        <w:rPr/>
        <w:t>直辖市人民政府报告</w:t>
      </w:r>
      <w:r>
        <w:rPr>
          <w:rFonts w:ascii="MS UI Gothic" w:eastAsia="MS UI Gothic" w:hint="eastAsia"/>
          <w:w w:val="80"/>
        </w:rPr>
        <w:t>ꎮ </w:t>
      </w:r>
      <w:r>
        <w:rPr/>
        <w:t>省</w:t>
      </w:r>
      <w:r>
        <w:rPr>
          <w:rFonts w:ascii="MS UI Gothic" w:eastAsia="MS UI Gothic" w:hint="eastAsia"/>
          <w:w w:val="80"/>
        </w:rPr>
        <w:t>、 </w:t>
      </w:r>
      <w:r>
        <w:rPr/>
        <w:t>自治区</w:t>
      </w:r>
      <w:r>
        <w:rPr>
          <w:rFonts w:ascii="MS UI Gothic" w:eastAsia="MS UI Gothic" w:hint="eastAsia"/>
          <w:w w:val="80"/>
        </w:rPr>
        <w:t>、 </w:t>
      </w:r>
      <w:r>
        <w:rPr/>
        <w:t>直辖市人民政府应当在接到报告后 </w:t>
      </w:r>
      <w:r>
        <w:rPr>
          <w:rFonts w:ascii="MS UI Gothic" w:eastAsia="MS UI Gothic" w:hint="eastAsia"/>
          <w:w w:val="80"/>
        </w:rPr>
        <w:t>１ </w:t>
      </w:r>
      <w:r>
        <w:rPr/>
        <w:t>小时内</w:t>
      </w:r>
      <w:r>
        <w:rPr>
          <w:rFonts w:ascii="MS UI Gothic" w:eastAsia="MS UI Gothic" w:hint="eastAsia"/>
          <w:w w:val="80"/>
        </w:rPr>
        <w:t>ꎬ </w:t>
      </w:r>
      <w:r>
        <w:rPr/>
        <w:t>向国务院卫生主管部门或者兽医主管部门报告</w:t>
      </w:r>
      <w:r>
        <w:rPr>
          <w:rFonts w:ascii="MS UI Gothic" w:eastAsia="MS UI Gothic" w:hint="eastAsia"/>
          <w:w w:val="80"/>
        </w:rPr>
        <w:t>ꎮ</w:t>
      </w:r>
    </w:p>
    <w:p>
      <w:pPr>
        <w:pStyle w:val="BodyText"/>
        <w:spacing w:line="295" w:lineRule="auto"/>
        <w:ind w:right="39"/>
        <w:rPr>
          <w:rFonts w:ascii="MS UI Gothic" w:eastAsia="MS UI Gothic" w:hint="eastAsia"/>
        </w:rPr>
      </w:pPr>
      <w:r>
        <w:rPr/>
        <w:t>任何单位和个人发现高致病性病原微</w:t>
      </w:r>
      <w:r>
        <w:rPr>
          <w:w w:val="105"/>
        </w:rPr>
        <w:t>生物菌 </w:t>
      </w:r>
      <w:r>
        <w:rPr>
          <w:rFonts w:ascii="MS UI Gothic" w:eastAsia="MS UI Gothic" w:hint="eastAsia"/>
          <w:w w:val="150"/>
        </w:rPr>
        <w:t>( </w:t>
      </w:r>
      <w:r>
        <w:rPr>
          <w:w w:val="105"/>
        </w:rPr>
        <w:t>毒</w:t>
      </w:r>
      <w:r>
        <w:rPr>
          <w:rFonts w:ascii="MS UI Gothic" w:eastAsia="MS UI Gothic" w:hint="eastAsia"/>
          <w:w w:val="150"/>
        </w:rPr>
        <w:t>) </w:t>
      </w:r>
      <w:r>
        <w:rPr>
          <w:w w:val="105"/>
        </w:rPr>
        <w:t>种或者样本的容器或者包</w:t>
      </w:r>
      <w:r>
        <w:rPr/>
        <w:t>装材料</w:t>
      </w:r>
      <w:r>
        <w:rPr>
          <w:rFonts w:ascii="MS UI Gothic" w:eastAsia="MS UI Gothic" w:hint="eastAsia"/>
          <w:w w:val="80"/>
        </w:rPr>
        <w:t>ꎬ </w:t>
      </w:r>
      <w:r>
        <w:rPr/>
        <w:t>应当及时向附近的卫生主管部门或者兽医主管部门报告</w:t>
      </w:r>
      <w:r>
        <w:rPr>
          <w:rFonts w:ascii="MS UI Gothic" w:eastAsia="MS UI Gothic" w:hint="eastAsia"/>
          <w:w w:val="80"/>
        </w:rPr>
        <w:t>ꎻ </w:t>
      </w:r>
      <w:r>
        <w:rPr/>
        <w:t>接到报告的卫生主管部门或者兽医主管部门应当及时组织调查核实</w:t>
      </w:r>
      <w:r>
        <w:rPr>
          <w:rFonts w:ascii="MS UI Gothic" w:eastAsia="MS UI Gothic" w:hint="eastAsia"/>
          <w:w w:val="80"/>
        </w:rPr>
        <w:t>ꎬ </w:t>
      </w:r>
      <w:r>
        <w:rPr/>
        <w:t>并依法采取必要的控制措施</w:t>
      </w:r>
      <w:r>
        <w:rPr>
          <w:rFonts w:ascii="MS UI Gothic" w:eastAsia="MS UI Gothic" w:hint="eastAsia"/>
          <w:w w:val="80"/>
        </w:rPr>
        <w:t>ꎮ</w:t>
      </w:r>
    </w:p>
    <w:p>
      <w:pPr>
        <w:pStyle w:val="BodyText"/>
        <w:spacing w:before="137"/>
        <w:ind w:left="648" w:firstLine="0"/>
      </w:pPr>
      <w:r>
        <w:rPr>
          <w:w w:val="105"/>
        </w:rPr>
        <w:t>第三章 实验室的设立与管理</w:t>
      </w:r>
    </w:p>
    <w:p>
      <w:pPr>
        <w:pStyle w:val="BodyText"/>
        <w:spacing w:line="295" w:lineRule="auto" w:before="216"/>
        <w:ind w:right="39"/>
        <w:rPr>
          <w:rFonts w:ascii="MS UI Gothic" w:eastAsia="MS UI Gothic" w:hint="eastAsia"/>
        </w:rPr>
      </w:pPr>
      <w:r>
        <w:rPr/>
        <w:t>第十八条 国家根据实验室对病原微生物的生物安全防护水平</w:t>
      </w:r>
      <w:r>
        <w:rPr>
          <w:rFonts w:ascii="MS UI Gothic" w:eastAsia="MS UI Gothic" w:hint="eastAsia"/>
          <w:w w:val="80"/>
        </w:rPr>
        <w:t>ꎬ </w:t>
      </w:r>
      <w:r>
        <w:rPr/>
        <w:t>并依照实验室生物安全国家标准的规定</w:t>
      </w:r>
      <w:r>
        <w:rPr>
          <w:rFonts w:ascii="MS UI Gothic" w:eastAsia="MS UI Gothic" w:hint="eastAsia"/>
          <w:w w:val="80"/>
        </w:rPr>
        <w:t>ꎬ </w:t>
      </w:r>
      <w:r>
        <w:rPr/>
        <w:t>将实验室分为一级</w:t>
      </w:r>
      <w:r>
        <w:rPr>
          <w:rFonts w:ascii="MS UI Gothic" w:eastAsia="MS UI Gothic" w:hint="eastAsia"/>
          <w:w w:val="80"/>
        </w:rPr>
        <w:t>、 </w:t>
      </w:r>
      <w:r>
        <w:rPr/>
        <w:t>二级</w:t>
      </w:r>
      <w:r>
        <w:rPr>
          <w:rFonts w:ascii="MS UI Gothic" w:eastAsia="MS UI Gothic" w:hint="eastAsia"/>
          <w:w w:val="80"/>
        </w:rPr>
        <w:t>、 </w:t>
      </w:r>
      <w:r>
        <w:rPr/>
        <w:t>三级</w:t>
      </w:r>
      <w:r>
        <w:rPr>
          <w:rFonts w:ascii="MS UI Gothic" w:eastAsia="MS UI Gothic" w:hint="eastAsia"/>
          <w:w w:val="80"/>
        </w:rPr>
        <w:t>、 </w:t>
      </w:r>
      <w:r>
        <w:rPr/>
        <w:t>四级</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12"/>
          <w:w w:val="105"/>
        </w:rPr>
        <w:t>第十九条 新建</w:t>
      </w:r>
      <w:r>
        <w:rPr>
          <w:rFonts w:ascii="MS UI Gothic" w:eastAsia="MS UI Gothic" w:hint="eastAsia"/>
          <w:spacing w:val="9"/>
        </w:rPr>
        <w:t>、 </w:t>
      </w:r>
      <w:r>
        <w:rPr>
          <w:spacing w:val="9"/>
          <w:w w:val="105"/>
        </w:rPr>
        <w:t>改建</w:t>
      </w:r>
      <w:r>
        <w:rPr>
          <w:rFonts w:ascii="MS UI Gothic" w:eastAsia="MS UI Gothic" w:hint="eastAsia"/>
          <w:spacing w:val="9"/>
        </w:rPr>
        <w:t>、 </w:t>
      </w:r>
      <w:r>
        <w:rPr>
          <w:spacing w:val="12"/>
          <w:w w:val="105"/>
        </w:rPr>
        <w:t>扩建三级</w:t>
      </w:r>
      <w:r>
        <w:rPr>
          <w:rFonts w:ascii="MS UI Gothic" w:eastAsia="MS UI Gothic" w:hint="eastAsia"/>
        </w:rPr>
        <w:t>、</w:t>
      </w:r>
      <w:r>
        <w:rPr>
          <w:spacing w:val="5"/>
        </w:rPr>
        <w:t>四级实验室或者生产</w:t>
      </w:r>
      <w:r>
        <w:rPr>
          <w:rFonts w:ascii="MS UI Gothic" w:eastAsia="MS UI Gothic" w:hint="eastAsia"/>
          <w:spacing w:val="9"/>
        </w:rPr>
        <w:t>、 </w:t>
      </w:r>
      <w:r>
        <w:rPr>
          <w:spacing w:val="11"/>
        </w:rPr>
        <w:t>进口移动式三级</w:t>
      </w:r>
      <w:r>
        <w:rPr>
          <w:rFonts w:ascii="MS UI Gothic" w:eastAsia="MS UI Gothic" w:hint="eastAsia"/>
        </w:rPr>
        <w:t>、</w:t>
      </w:r>
      <w:r>
        <w:rPr>
          <w:spacing w:val="3"/>
          <w:w w:val="105"/>
        </w:rPr>
        <w:t>四级实验室应当遵守下列规定</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3"/>
          <w:w w:val="105"/>
        </w:rPr>
        <w:t>一</w:t>
      </w:r>
      <w:r>
        <w:rPr>
          <w:rFonts w:ascii="MS UI Gothic" w:eastAsia="MS UI Gothic" w:hint="eastAsia"/>
          <w:spacing w:val="3"/>
          <w:w w:val="150"/>
        </w:rPr>
        <w:t>) </w:t>
      </w:r>
      <w:r>
        <w:rPr>
          <w:spacing w:val="5"/>
          <w:w w:val="105"/>
        </w:rPr>
        <w:t>符合国家生物安全实验室体系</w:t>
      </w:r>
      <w:r>
        <w:rPr>
          <w:spacing w:val="3"/>
          <w:w w:val="105"/>
        </w:rPr>
        <w:t>规划并依法履行有关审批手续</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15"/>
        </w:rPr>
        <w:t>( </w:t>
      </w:r>
      <w:r>
        <w:rPr>
          <w:w w:val="110"/>
        </w:rPr>
        <w:t>二</w:t>
      </w:r>
      <w:r>
        <w:rPr>
          <w:rFonts w:ascii="MS UI Gothic" w:eastAsia="MS UI Gothic" w:hint="eastAsia"/>
          <w:w w:val="115"/>
        </w:rPr>
        <w:t>) </w:t>
      </w:r>
      <w:r>
        <w:rPr>
          <w:w w:val="110"/>
        </w:rPr>
        <w:t>经国务院科技主管部门审查同意</w:t>
      </w:r>
      <w:r>
        <w:rPr>
          <w:rFonts w:ascii="MS UI Gothic" w:eastAsia="MS UI Gothic" w:hint="eastAsia"/>
          <w:w w:val="80"/>
        </w:rPr>
        <w:t>ꎻ</w:t>
      </w:r>
    </w:p>
    <w:p>
      <w:pPr>
        <w:pStyle w:val="BodyText"/>
        <w:spacing w:line="255" w:lineRule="exact"/>
        <w:ind w:left="543" w:firstLine="0"/>
      </w:pPr>
      <w:r>
        <w:rPr>
          <w:rFonts w:ascii="MS UI Gothic" w:eastAsia="MS UI Gothic" w:hint="eastAsia"/>
          <w:w w:val="110"/>
        </w:rPr>
        <w:t>( </w:t>
      </w:r>
      <w:r>
        <w:rPr>
          <w:w w:val="110"/>
        </w:rPr>
        <w:t>三</w:t>
      </w:r>
      <w:r>
        <w:rPr>
          <w:rFonts w:ascii="MS UI Gothic" w:eastAsia="MS UI Gothic" w:hint="eastAsia"/>
          <w:w w:val="110"/>
        </w:rPr>
        <w:t>) </w:t>
      </w:r>
      <w:r>
        <w:rPr>
          <w:w w:val="110"/>
        </w:rPr>
        <w:t>符合国家生物安全实验室建筑</w:t>
      </w:r>
    </w:p>
    <w:p>
      <w:pPr>
        <w:pStyle w:val="BodyText"/>
        <w:spacing w:before="124"/>
        <w:ind w:firstLine="0"/>
        <w:jc w:val="left"/>
        <w:rPr>
          <w:rFonts w:ascii="MS UI Gothic" w:eastAsia="MS UI Gothic" w:hint="eastAsia"/>
        </w:rPr>
      </w:pPr>
      <w:r>
        <w:rPr/>
        <w:br w:type="column"/>
      </w:r>
      <w:r>
        <w:rPr/>
        <w:t>技术规范</w:t>
      </w:r>
      <w:r>
        <w:rPr>
          <w:rFonts w:ascii="MS UI Gothic" w:eastAsia="MS UI Gothic" w:hint="eastAsia"/>
          <w:w w:val="80"/>
        </w:rPr>
        <w:t>ꎻ</w:t>
      </w:r>
    </w:p>
    <w:p>
      <w:pPr>
        <w:pStyle w:val="BodyText"/>
        <w:spacing w:line="295" w:lineRule="auto" w:before="58"/>
        <w:ind w:right="442"/>
        <w:rPr>
          <w:rFonts w:ascii="MS UI Gothic" w:hAnsi="MS UI Gothic" w:eastAsia="MS UI Gothic" w:hint="eastAsia"/>
        </w:rPr>
      </w:pPr>
      <w:r>
        <w:rPr>
          <w:rFonts w:ascii="MS UI Gothic" w:hAnsi="MS UI Gothic" w:eastAsia="MS UI Gothic" w:hint="eastAsia"/>
          <w:w w:val="150"/>
        </w:rPr>
        <w:t>( </w:t>
      </w:r>
      <w:r>
        <w:rPr>
          <w:w w:val="105"/>
        </w:rPr>
        <w:t>四</w:t>
      </w:r>
      <w:r>
        <w:rPr>
          <w:rFonts w:ascii="MS UI Gothic" w:hAnsi="MS UI Gothic" w:eastAsia="MS UI Gothic" w:hint="eastAsia"/>
          <w:w w:val="150"/>
        </w:rPr>
        <w:t>) </w:t>
      </w:r>
      <w:r>
        <w:rPr>
          <w:w w:val="105"/>
        </w:rPr>
        <w:t>依照 </w:t>
      </w:r>
      <w:r>
        <w:rPr>
          <w:rFonts w:ascii="MS UI Gothic" w:hAnsi="MS UI Gothic" w:eastAsia="MS UI Gothic" w:hint="eastAsia"/>
          <w:w w:val="80"/>
        </w:rPr>
        <w:t>« </w:t>
      </w:r>
      <w:r>
        <w:rPr>
          <w:w w:val="105"/>
        </w:rPr>
        <w:t>中华人民共和国环境影响评价法</w:t>
      </w:r>
      <w:r>
        <w:rPr>
          <w:rFonts w:ascii="MS UI Gothic" w:hAnsi="MS UI Gothic" w:eastAsia="MS UI Gothic" w:hint="eastAsia"/>
          <w:w w:val="80"/>
        </w:rPr>
        <w:t>» </w:t>
      </w:r>
      <w:r>
        <w:rPr>
          <w:w w:val="105"/>
        </w:rPr>
        <w:t>的规定进行环境影响评价并经环境保护主管部门审查批准</w:t>
      </w:r>
      <w:r>
        <w:rPr>
          <w:rFonts w:ascii="MS UI Gothic" w:hAns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生物安全防护级别与其拟从事</w:t>
      </w:r>
      <w:r>
        <w:rPr>
          <w:w w:val="110"/>
        </w:rPr>
        <w:t>的实验活动相适应</w:t>
      </w:r>
      <w:r>
        <w:rPr>
          <w:rFonts w:ascii="MS UI Gothic" w:eastAsia="MS UI Gothic" w:hint="eastAsia"/>
          <w:w w:val="80"/>
        </w:rPr>
        <w:t>ꎮ</w:t>
      </w:r>
    </w:p>
    <w:p>
      <w:pPr>
        <w:pStyle w:val="BodyText"/>
        <w:spacing w:line="295" w:lineRule="auto"/>
        <w:ind w:right="440"/>
        <w:rPr>
          <w:rFonts w:ascii="MS UI Gothic" w:eastAsia="MS UI Gothic" w:hint="eastAsia"/>
        </w:rPr>
      </w:pPr>
      <w:r>
        <w:rPr/>
        <w:t>前款规定所称国家生物安全实验室体系规划</w:t>
      </w:r>
      <w:r>
        <w:rPr>
          <w:rFonts w:ascii="MS UI Gothic" w:eastAsia="MS UI Gothic" w:hint="eastAsia"/>
          <w:w w:val="80"/>
        </w:rPr>
        <w:t>ꎬ </w:t>
      </w:r>
      <w:r>
        <w:rPr/>
        <w:t>由国务院投资主管部门会同国务院有关部门制定</w:t>
      </w:r>
      <w:r>
        <w:rPr>
          <w:rFonts w:ascii="MS UI Gothic" w:eastAsia="MS UI Gothic" w:hint="eastAsia"/>
          <w:w w:val="80"/>
        </w:rPr>
        <w:t>ꎮ </w:t>
      </w:r>
      <w:r>
        <w:rPr/>
        <w:t>制定国家生物安全实验室体系规划应当遵循总量控制</w:t>
      </w:r>
      <w:r>
        <w:rPr>
          <w:rFonts w:ascii="MS UI Gothic" w:eastAsia="MS UI Gothic" w:hint="eastAsia"/>
          <w:w w:val="80"/>
        </w:rPr>
        <w:t>、 </w:t>
      </w:r>
      <w:r>
        <w:rPr/>
        <w:t>合理布局</w:t>
      </w:r>
      <w:r>
        <w:rPr>
          <w:rFonts w:ascii="MS UI Gothic" w:eastAsia="MS UI Gothic" w:hint="eastAsia"/>
          <w:w w:val="80"/>
        </w:rPr>
        <w:t>、 </w:t>
      </w:r>
      <w:r>
        <w:rPr/>
        <w:t>资源共享的原则</w:t>
      </w:r>
      <w:r>
        <w:rPr>
          <w:rFonts w:ascii="MS UI Gothic" w:eastAsia="MS UI Gothic" w:hint="eastAsia"/>
          <w:w w:val="80"/>
        </w:rPr>
        <w:t>ꎬ </w:t>
      </w:r>
      <w:r>
        <w:rPr/>
        <w:t>并应当召开听证会或者论证会</w:t>
      </w:r>
      <w:r>
        <w:rPr>
          <w:rFonts w:ascii="MS UI Gothic" w:eastAsia="MS UI Gothic" w:hint="eastAsia"/>
          <w:w w:val="80"/>
        </w:rPr>
        <w:t>ꎬ </w:t>
      </w:r>
      <w:r>
        <w:rPr/>
        <w:t>听取公共卫生</w:t>
      </w:r>
      <w:r>
        <w:rPr>
          <w:rFonts w:ascii="MS UI Gothic" w:eastAsia="MS UI Gothic" w:hint="eastAsia"/>
          <w:w w:val="80"/>
        </w:rPr>
        <w:t>、 </w:t>
      </w:r>
      <w:r>
        <w:rPr/>
        <w:t>环境保护</w:t>
      </w:r>
      <w:r>
        <w:rPr>
          <w:rFonts w:ascii="MS UI Gothic" w:eastAsia="MS UI Gothic" w:hint="eastAsia"/>
          <w:w w:val="80"/>
        </w:rPr>
        <w:t>、</w:t>
      </w:r>
      <w:r>
        <w:rPr/>
        <w:t>投资管理和实验室管理等方面专家的意见</w:t>
      </w:r>
      <w:r>
        <w:rPr>
          <w:rFonts w:ascii="MS UI Gothic" w:eastAsia="MS UI Gothic" w:hint="eastAsia"/>
          <w:w w:val="80"/>
        </w:rPr>
        <w:t>ꎮ</w:t>
      </w:r>
    </w:p>
    <w:p>
      <w:pPr>
        <w:pStyle w:val="BodyText"/>
        <w:spacing w:line="295" w:lineRule="auto"/>
        <w:ind w:right="442"/>
        <w:rPr>
          <w:rFonts w:ascii="MS UI Gothic" w:eastAsia="MS UI Gothic" w:hint="eastAsia"/>
        </w:rPr>
      </w:pPr>
      <w:r>
        <w:rPr/>
        <w:t>第二十条 三级</w:t>
      </w:r>
      <w:r>
        <w:rPr>
          <w:rFonts w:ascii="MS UI Gothic" w:eastAsia="MS UI Gothic" w:hint="eastAsia"/>
          <w:w w:val="80"/>
        </w:rPr>
        <w:t>、 </w:t>
      </w:r>
      <w:r>
        <w:rPr/>
        <w:t>四级实验室应当通过实验室国家认可</w:t>
      </w:r>
      <w:r>
        <w:rPr>
          <w:rFonts w:ascii="MS UI Gothic" w:eastAsia="MS UI Gothic" w:hint="eastAsia"/>
          <w:w w:val="80"/>
        </w:rPr>
        <w:t>ꎮ</w:t>
      </w:r>
    </w:p>
    <w:p>
      <w:pPr>
        <w:pStyle w:val="BodyText"/>
        <w:spacing w:line="295" w:lineRule="auto"/>
        <w:ind w:right="442"/>
        <w:rPr>
          <w:rFonts w:ascii="MS UI Gothic" w:eastAsia="MS UI Gothic" w:hint="eastAsia"/>
        </w:rPr>
      </w:pPr>
      <w:r>
        <w:rPr/>
        <w:t>国务院认证认可监督管理部门确定的认可机构应当依照实验室生物安全国家标准以及本条例的有关规定</w:t>
      </w:r>
      <w:r>
        <w:rPr>
          <w:rFonts w:ascii="MS UI Gothic" w:eastAsia="MS UI Gothic" w:hint="eastAsia"/>
          <w:w w:val="80"/>
        </w:rPr>
        <w:t>ꎬ </w:t>
      </w:r>
      <w:r>
        <w:rPr/>
        <w:t>对三级</w:t>
      </w:r>
      <w:r>
        <w:rPr>
          <w:rFonts w:ascii="MS UI Gothic" w:eastAsia="MS UI Gothic" w:hint="eastAsia"/>
          <w:w w:val="80"/>
        </w:rPr>
        <w:t>、 </w:t>
      </w:r>
      <w:r>
        <w:rPr/>
        <w:t>四级实验室进行认可</w:t>
      </w:r>
      <w:r>
        <w:rPr>
          <w:rFonts w:ascii="MS UI Gothic" w:eastAsia="MS UI Gothic" w:hint="eastAsia"/>
          <w:w w:val="80"/>
        </w:rPr>
        <w:t>ꎻ </w:t>
      </w:r>
      <w:r>
        <w:rPr/>
        <w:t>实验室通过认可的</w:t>
      </w:r>
      <w:r>
        <w:rPr>
          <w:rFonts w:ascii="MS UI Gothic" w:eastAsia="MS UI Gothic" w:hint="eastAsia"/>
          <w:w w:val="80"/>
        </w:rPr>
        <w:t>ꎬ </w:t>
      </w:r>
      <w:r>
        <w:rPr/>
        <w:t>颁发相应级别的生物安全实验室证书</w:t>
      </w:r>
      <w:r>
        <w:rPr>
          <w:rFonts w:ascii="MS UI Gothic" w:eastAsia="MS UI Gothic" w:hint="eastAsia"/>
          <w:w w:val="80"/>
        </w:rPr>
        <w:t>ꎮ </w:t>
      </w:r>
      <w:r>
        <w:rPr/>
        <w:t>证书有效期为 </w:t>
      </w:r>
      <w:r>
        <w:rPr>
          <w:rFonts w:ascii="MS UI Gothic" w:eastAsia="MS UI Gothic" w:hint="eastAsia"/>
          <w:w w:val="80"/>
        </w:rPr>
        <w:t>５ </w:t>
      </w:r>
      <w:r>
        <w:rPr/>
        <w:t>年</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第二十一条 一级</w:t>
      </w:r>
      <w:r>
        <w:rPr>
          <w:rFonts w:ascii="MS UI Gothic" w:eastAsia="MS UI Gothic" w:hint="eastAsia"/>
          <w:w w:val="80"/>
        </w:rPr>
        <w:t>、 </w:t>
      </w:r>
      <w:r>
        <w:rPr>
          <w:w w:val="105"/>
        </w:rPr>
        <w:t>二级实验室不得</w:t>
      </w:r>
      <w:r>
        <w:rPr/>
        <w:t>从事高致病性病原微生物实验活动</w:t>
      </w:r>
      <w:r>
        <w:rPr>
          <w:rFonts w:ascii="MS UI Gothic" w:eastAsia="MS UI Gothic" w:hint="eastAsia"/>
          <w:w w:val="80"/>
        </w:rPr>
        <w:t>ꎮ </w:t>
      </w:r>
      <w:r>
        <w:rPr/>
        <w:t>三</w:t>
      </w:r>
      <w:r>
        <w:rPr>
          <w:w w:val="105"/>
        </w:rPr>
        <w:t>级</w:t>
      </w:r>
      <w:r>
        <w:rPr>
          <w:rFonts w:ascii="MS UI Gothic" w:eastAsia="MS UI Gothic" w:hint="eastAsia"/>
          <w:w w:val="80"/>
        </w:rPr>
        <w:t>、 </w:t>
      </w:r>
      <w:r>
        <w:rPr>
          <w:w w:val="105"/>
        </w:rPr>
        <w:t>四级实验室从事高致病性病原微生物实验活动</w:t>
      </w:r>
      <w:r>
        <w:rPr>
          <w:rFonts w:ascii="MS UI Gothic" w:eastAsia="MS UI Gothic" w:hint="eastAsia"/>
          <w:w w:val="80"/>
        </w:rPr>
        <w:t>ꎬ </w:t>
      </w:r>
      <w:r>
        <w:rPr>
          <w:w w:val="105"/>
        </w:rPr>
        <w:t>应当具备下列条件</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实验目的和拟从事的实验活动</w:t>
      </w:r>
      <w:r>
        <w:rPr/>
        <w:t>符合国务院卫生主管部门或者兽医主管部</w:t>
      </w:r>
      <w:r>
        <w:rPr>
          <w:w w:val="105"/>
        </w:rPr>
        <w:t>门的规定</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二</w:t>
      </w:r>
      <w:r>
        <w:rPr>
          <w:rFonts w:ascii="MS UI Gothic" w:eastAsia="MS UI Gothic" w:hint="eastAsia"/>
          <w:spacing w:val="5"/>
          <w:w w:val="105"/>
        </w:rPr>
        <w:t>) </w:t>
      </w:r>
      <w:r>
        <w:rPr>
          <w:spacing w:val="5"/>
          <w:w w:val="105"/>
        </w:rPr>
        <w:t>具有与拟从事的实验活动相适</w:t>
      </w:r>
      <w:r>
        <w:rPr>
          <w:spacing w:val="3"/>
          <w:w w:val="110"/>
        </w:rPr>
        <w:t>应的工作人员</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21"/>
          <w:w w:val="105"/>
        </w:rPr>
        <w:t>( </w:t>
      </w:r>
      <w:r>
        <w:rPr>
          <w:spacing w:val="3"/>
          <w:w w:val="105"/>
        </w:rPr>
        <w:t>三</w:t>
      </w:r>
      <w:r>
        <w:rPr>
          <w:rFonts w:ascii="MS UI Gothic" w:eastAsia="MS UI Gothic" w:hint="eastAsia"/>
          <w:spacing w:val="5"/>
          <w:w w:val="105"/>
        </w:rPr>
        <w:t>) </w:t>
      </w:r>
      <w:r>
        <w:rPr>
          <w:spacing w:val="5"/>
          <w:w w:val="105"/>
        </w:rPr>
        <w:t>工程质量经建筑主管部门依法</w:t>
      </w:r>
      <w:r>
        <w:rPr>
          <w:spacing w:val="3"/>
          <w:w w:val="110"/>
        </w:rPr>
        <w:t>检测验收合格</w:t>
      </w:r>
      <w:r>
        <w:rPr>
          <w:rFonts w:ascii="MS UI Gothic" w:eastAsia="MS UI Gothic" w:hint="eastAsia"/>
          <w:w w:val="80"/>
        </w:rPr>
        <w:t>ꎮ</w:t>
      </w:r>
    </w:p>
    <w:p>
      <w:pPr>
        <w:pStyle w:val="BodyText"/>
        <w:spacing w:line="295" w:lineRule="auto"/>
        <w:ind w:right="440"/>
        <w:rPr>
          <w:rFonts w:ascii="MS UI Gothic" w:eastAsia="MS UI Gothic" w:hint="eastAsia"/>
        </w:rPr>
      </w:pPr>
      <w:r>
        <w:rPr/>
        <w:t>国务院卫生主管部门或者兽医主管部</w:t>
      </w:r>
      <w:r>
        <w:rPr>
          <w:w w:val="105"/>
        </w:rPr>
        <w:t>门依照各自职责对三级</w:t>
      </w:r>
      <w:r>
        <w:rPr>
          <w:rFonts w:ascii="MS UI Gothic" w:eastAsia="MS UI Gothic" w:hint="eastAsia"/>
          <w:w w:val="80"/>
        </w:rPr>
        <w:t>、 </w:t>
      </w:r>
      <w:r>
        <w:rPr>
          <w:w w:val="105"/>
        </w:rPr>
        <w:t>四级实验室是否</w:t>
      </w:r>
      <w:r>
        <w:rPr/>
        <w:t>符合上述条件进行审查</w:t>
      </w:r>
      <w:r>
        <w:rPr>
          <w:rFonts w:ascii="MS UI Gothic" w:eastAsia="MS UI Gothic" w:hint="eastAsia"/>
          <w:w w:val="80"/>
        </w:rPr>
        <w:t>ꎻ </w:t>
      </w:r>
      <w:r>
        <w:rPr/>
        <w:t>对符合条件的</w:t>
      </w:r>
      <w:r>
        <w:rPr>
          <w:rFonts w:ascii="MS UI Gothic" w:eastAsia="MS UI Gothic" w:hint="eastAsia"/>
          <w:w w:val="80"/>
        </w:rPr>
        <w:t>ꎬ</w:t>
      </w:r>
      <w:r>
        <w:rPr/>
        <w:t>发给从事高致病性病原微生物实验活动的</w:t>
      </w:r>
      <w:r>
        <w:rPr>
          <w:w w:val="105"/>
        </w:rPr>
        <w:t>资格证书</w:t>
      </w:r>
      <w:r>
        <w:rPr>
          <w:rFonts w:ascii="MS UI Gothic" w:eastAsia="MS UI Gothic" w:hint="eastAsia"/>
          <w:w w:val="80"/>
        </w:rPr>
        <w:t>ꎮ</w:t>
      </w:r>
    </w:p>
    <w:p>
      <w:pPr>
        <w:pStyle w:val="BodyText"/>
        <w:tabs>
          <w:tab w:pos="1801" w:val="left" w:leader="none"/>
        </w:tabs>
        <w:spacing w:line="252" w:lineRule="exact"/>
        <w:ind w:left="543" w:firstLine="0"/>
        <w:jc w:val="left"/>
      </w:pPr>
      <w:r>
        <w:rPr>
          <w:spacing w:val="3"/>
        </w:rPr>
        <w:t>第二十二</w:t>
      </w:r>
      <w:r>
        <w:rPr/>
        <w:t>条</w:t>
        <w:tab/>
      </w:r>
      <w:r>
        <w:rPr>
          <w:spacing w:val="3"/>
        </w:rPr>
        <w:t>三级</w:t>
      </w:r>
      <w:r>
        <w:rPr>
          <w:rFonts w:ascii="MS UI Gothic" w:eastAsia="MS UI Gothic" w:hint="eastAsia"/>
        </w:rPr>
        <w:t>、</w:t>
      </w:r>
      <w:r>
        <w:rPr>
          <w:rFonts w:ascii="MS UI Gothic" w:eastAsia="MS UI Gothic" w:hint="eastAsia"/>
          <w:spacing w:val="38"/>
        </w:rPr>
        <w:t> </w:t>
      </w:r>
      <w:r>
        <w:rPr>
          <w:spacing w:val="3"/>
        </w:rPr>
        <w:t>四级实验室</w:t>
      </w:r>
      <w:r>
        <w:rPr>
          <w:rFonts w:ascii="MS UI Gothic" w:eastAsia="MS UI Gothic" w:hint="eastAsia"/>
          <w:w w:val="80"/>
        </w:rPr>
        <w:t>ꎬ</w:t>
      </w:r>
      <w:r>
        <w:rPr>
          <w:rFonts w:ascii="MS UI Gothic" w:eastAsia="MS UI Gothic" w:hint="eastAsia"/>
          <w:spacing w:val="2"/>
          <w:w w:val="80"/>
        </w:rPr>
        <w:t> </w:t>
      </w:r>
      <w:r>
        <w:rPr/>
        <w:t>需</w:t>
      </w:r>
    </w:p>
    <w:p>
      <w:pPr>
        <w:spacing w:after="0" w:line="252" w:lineRule="exact"/>
        <w:jc w:val="left"/>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１４７２</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要从事某种高致病性病原微生物或者疑似高致病性病原微生物实验活动的</w:t>
      </w:r>
      <w:r>
        <w:rPr>
          <w:rFonts w:ascii="MS UI Gothic" w:eastAsia="MS UI Gothic" w:hint="eastAsia"/>
          <w:w w:val="80"/>
        </w:rPr>
        <w:t>ꎬ </w:t>
      </w:r>
      <w:r>
        <w:rPr/>
        <w:t>应当依照国务院卫生主管部门或者兽医主管部门的规定报省级以上人民政府卫生主管部门或者兽医主管部门批准</w:t>
      </w:r>
      <w:r>
        <w:rPr>
          <w:rFonts w:ascii="MS UI Gothic" w:eastAsia="MS UI Gothic" w:hint="eastAsia"/>
          <w:w w:val="80"/>
        </w:rPr>
        <w:t>ꎮ </w:t>
      </w:r>
      <w:r>
        <w:rPr/>
        <w:t>实验活动结果以</w:t>
      </w:r>
      <w:r>
        <w:rPr>
          <w:w w:val="105"/>
        </w:rPr>
        <w:t>及工作情况应当向原批准部门报告</w:t>
      </w:r>
      <w:r>
        <w:rPr>
          <w:rFonts w:ascii="MS UI Gothic" w:eastAsia="MS UI Gothic" w:hint="eastAsia"/>
          <w:w w:val="80"/>
        </w:rPr>
        <w:t>ꎮ</w:t>
      </w:r>
    </w:p>
    <w:p>
      <w:pPr>
        <w:pStyle w:val="BodyText"/>
        <w:spacing w:line="295" w:lineRule="auto"/>
        <w:ind w:left="440" w:right="1"/>
        <w:rPr>
          <w:rFonts w:ascii="MS UI Gothic" w:eastAsia="MS UI Gothic" w:hint="eastAsia"/>
        </w:rPr>
      </w:pPr>
      <w:r>
        <w:rPr/>
        <w:t>实验室申报或者接受与高致病性病原微生物有关的科研项目</w:t>
      </w:r>
      <w:r>
        <w:rPr>
          <w:rFonts w:ascii="MS UI Gothic" w:eastAsia="MS UI Gothic" w:hint="eastAsia"/>
          <w:w w:val="80"/>
        </w:rPr>
        <w:t>ꎬ </w:t>
      </w:r>
      <w:r>
        <w:rPr/>
        <w:t>应当符合科研需要和生物安全要求</w:t>
      </w:r>
      <w:r>
        <w:rPr>
          <w:rFonts w:ascii="MS UI Gothic" w:eastAsia="MS UI Gothic" w:hint="eastAsia"/>
          <w:w w:val="80"/>
        </w:rPr>
        <w:t>ꎬ </w:t>
      </w:r>
      <w:r>
        <w:rPr/>
        <w:t>具有相应的生物安全防护水平</w:t>
      </w:r>
      <w:r>
        <w:rPr>
          <w:rFonts w:ascii="MS UI Gothic" w:eastAsia="MS UI Gothic" w:hint="eastAsia"/>
          <w:w w:val="80"/>
        </w:rPr>
        <w:t>ꎬ </w:t>
      </w:r>
      <w:r>
        <w:rPr/>
        <w:t>并经国务院卫生主管部门或者兽医主管部门同意</w:t>
      </w:r>
      <w:r>
        <w:rPr>
          <w:rFonts w:ascii="MS UI Gothic" w:eastAsia="MS UI Gothic" w:hint="eastAsia"/>
          <w:w w:val="80"/>
        </w:rPr>
        <w:t>ꎮ</w:t>
      </w:r>
    </w:p>
    <w:p>
      <w:pPr>
        <w:pStyle w:val="BodyText"/>
        <w:spacing w:line="295" w:lineRule="auto"/>
        <w:ind w:left="440"/>
        <w:rPr>
          <w:rFonts w:ascii="MS UI Gothic" w:eastAsia="MS UI Gothic" w:hint="eastAsia"/>
        </w:rPr>
      </w:pPr>
      <w:r>
        <w:rPr/>
        <w:t>第二十三条  出入境检验检疫机构</w:t>
      </w:r>
      <w:r>
        <w:rPr>
          <w:rFonts w:ascii="MS UI Gothic" w:eastAsia="MS UI Gothic" w:hint="eastAsia"/>
          <w:w w:val="80"/>
        </w:rPr>
        <w:t>、</w:t>
      </w:r>
      <w:r>
        <w:rPr/>
        <w:t>医疗卫生机构</w:t>
      </w:r>
      <w:r>
        <w:rPr>
          <w:rFonts w:ascii="MS UI Gothic" w:eastAsia="MS UI Gothic" w:hint="eastAsia"/>
          <w:w w:val="80"/>
        </w:rPr>
        <w:t>、 </w:t>
      </w:r>
      <w:r>
        <w:rPr/>
        <w:t>动物防疫机构在实验室开展检测</w:t>
      </w:r>
      <w:r>
        <w:rPr>
          <w:rFonts w:ascii="MS UI Gothic" w:eastAsia="MS UI Gothic" w:hint="eastAsia"/>
          <w:w w:val="80"/>
        </w:rPr>
        <w:t>、 </w:t>
      </w:r>
      <w:r>
        <w:rPr/>
        <w:t>诊断工作时</w:t>
      </w:r>
      <w:r>
        <w:rPr>
          <w:rFonts w:ascii="MS UI Gothic" w:eastAsia="MS UI Gothic" w:hint="eastAsia"/>
          <w:w w:val="80"/>
        </w:rPr>
        <w:t>ꎬ </w:t>
      </w:r>
      <w:r>
        <w:rPr/>
        <w:t>发现高致病性病原微生物或者疑似高致病性病原微生物</w:t>
      </w:r>
      <w:r>
        <w:rPr>
          <w:rFonts w:ascii="MS UI Gothic" w:eastAsia="MS UI Gothic" w:hint="eastAsia"/>
          <w:w w:val="80"/>
        </w:rPr>
        <w:t>ꎬ </w:t>
      </w:r>
      <w:r>
        <w:rPr/>
        <w:t>需要进一步从事这类高致病性病原微生物相关实验活动的</w:t>
      </w:r>
      <w:r>
        <w:rPr>
          <w:rFonts w:ascii="MS UI Gothic" w:eastAsia="MS UI Gothic" w:hint="eastAsia"/>
          <w:w w:val="80"/>
        </w:rPr>
        <w:t>ꎬ </w:t>
      </w:r>
      <w:r>
        <w:rPr/>
        <w:t>应当依照本条例的规定经批准同意</w:t>
      </w:r>
      <w:r>
        <w:rPr>
          <w:rFonts w:ascii="MS UI Gothic" w:eastAsia="MS UI Gothic" w:hint="eastAsia"/>
          <w:w w:val="80"/>
        </w:rPr>
        <w:t>ꎬ </w:t>
      </w:r>
      <w:r>
        <w:rPr/>
        <w:t>并在具备相应条件的实验室中进行</w:t>
      </w:r>
      <w:r>
        <w:rPr>
          <w:rFonts w:ascii="MS UI Gothic" w:eastAsia="MS UI Gothic" w:hint="eastAsia"/>
          <w:w w:val="80"/>
        </w:rPr>
        <w:t>ꎮ</w:t>
      </w:r>
    </w:p>
    <w:p>
      <w:pPr>
        <w:pStyle w:val="BodyText"/>
        <w:spacing w:line="295" w:lineRule="auto"/>
        <w:ind w:left="440" w:right="1"/>
        <w:rPr>
          <w:rFonts w:ascii="MS UI Gothic" w:eastAsia="MS UI Gothic" w:hint="eastAsia"/>
        </w:rPr>
      </w:pPr>
      <w:r>
        <w:rPr/>
        <w:t>专门从事检测</w:t>
      </w:r>
      <w:r>
        <w:rPr>
          <w:rFonts w:ascii="MS UI Gothic" w:eastAsia="MS UI Gothic" w:hint="eastAsia"/>
          <w:w w:val="80"/>
        </w:rPr>
        <w:t>、 </w:t>
      </w:r>
      <w:r>
        <w:rPr/>
        <w:t>诊断的实验室应当严格依照国务院卫生主管部门或者兽医主管部门的规定</w:t>
      </w:r>
      <w:r>
        <w:rPr>
          <w:rFonts w:ascii="MS UI Gothic" w:eastAsia="MS UI Gothic" w:hint="eastAsia"/>
          <w:w w:val="80"/>
        </w:rPr>
        <w:t>ꎬ </w:t>
      </w:r>
      <w:r>
        <w:rPr/>
        <w:t>建立健全规章制度</w:t>
      </w:r>
      <w:r>
        <w:rPr>
          <w:rFonts w:ascii="MS UI Gothic" w:eastAsia="MS UI Gothic" w:hint="eastAsia"/>
          <w:w w:val="80"/>
        </w:rPr>
        <w:t>ꎬ </w:t>
      </w:r>
      <w:r>
        <w:rPr/>
        <w:t>保证实验室生物安全</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第二十四条 省级以上人民政府卫生主管部门或者兽医主管部门应当自收到需要从事高致病性病原微生物相关实验活动的申请之日起 </w:t>
      </w:r>
      <w:r>
        <w:rPr>
          <w:rFonts w:ascii="MS UI Gothic" w:eastAsia="MS UI Gothic" w:hint="eastAsia"/>
          <w:w w:val="85"/>
        </w:rPr>
        <w:t>１５ </w:t>
      </w:r>
      <w:r>
        <w:rPr/>
        <w:t>日内作出是否批准的决定</w:t>
      </w:r>
      <w:r>
        <w:rPr>
          <w:rFonts w:ascii="MS UI Gothic" w:eastAsia="MS UI Gothic" w:hint="eastAsia"/>
          <w:w w:val="85"/>
        </w:rPr>
        <w:t>ꎮ</w:t>
      </w:r>
    </w:p>
    <w:p>
      <w:pPr>
        <w:pStyle w:val="BodyText"/>
        <w:spacing w:line="295" w:lineRule="auto"/>
        <w:ind w:left="440" w:right="1"/>
        <w:rPr>
          <w:rFonts w:ascii="MS UI Gothic" w:eastAsia="MS UI Gothic" w:hint="eastAsia"/>
        </w:rPr>
      </w:pPr>
      <w:r>
        <w:rPr>
          <w:spacing w:val="2"/>
        </w:rPr>
        <w:t>对出入境检验检疫机构为了检验检疫</w:t>
      </w:r>
      <w:r>
        <w:rPr>
          <w:spacing w:val="3"/>
        </w:rPr>
        <w:t>工作的紧急需要</w:t>
      </w:r>
      <w:r>
        <w:rPr>
          <w:rFonts w:ascii="MS UI Gothic" w:eastAsia="MS UI Gothic" w:hint="eastAsia"/>
          <w:spacing w:val="21"/>
          <w:w w:val="80"/>
        </w:rPr>
        <w:t>ꎬ </w:t>
      </w:r>
      <w:r>
        <w:rPr>
          <w:spacing w:val="2"/>
        </w:rPr>
        <w:t>申请在实验室对高致病性病原微生物或者疑似高致病性病原微生</w:t>
      </w:r>
      <w:r>
        <w:rPr>
          <w:spacing w:val="3"/>
        </w:rPr>
        <w:t>物开展进一步实验活动的</w:t>
      </w:r>
      <w:r>
        <w:rPr>
          <w:rFonts w:ascii="MS UI Gothic" w:eastAsia="MS UI Gothic" w:hint="eastAsia"/>
          <w:spacing w:val="21"/>
          <w:w w:val="80"/>
        </w:rPr>
        <w:t>ꎬ </w:t>
      </w:r>
      <w:r>
        <w:rPr>
          <w:spacing w:val="2"/>
        </w:rPr>
        <w:t>省级以上人民政府卫生主管部门或者兽医主管部门应当</w:t>
      </w:r>
      <w:r>
        <w:rPr>
          <w:spacing w:val="-9"/>
          <w:w w:val="105"/>
        </w:rPr>
        <w:t>自收到申请之时起 </w:t>
      </w:r>
      <w:r>
        <w:rPr>
          <w:rFonts w:ascii="MS UI Gothic" w:eastAsia="MS UI Gothic" w:hint="eastAsia"/>
          <w:spacing w:val="-14"/>
          <w:w w:val="80"/>
        </w:rPr>
        <w:t>２ </w:t>
      </w:r>
      <w:r>
        <w:rPr>
          <w:spacing w:val="2"/>
          <w:w w:val="105"/>
        </w:rPr>
        <w:t>小时内作出是否批准</w:t>
      </w:r>
      <w:r>
        <w:rPr>
          <w:spacing w:val="3"/>
          <w:w w:val="105"/>
        </w:rPr>
        <w:t>的决定</w:t>
      </w:r>
      <w:r>
        <w:rPr>
          <w:rFonts w:ascii="MS UI Gothic" w:eastAsia="MS UI Gothic" w:hint="eastAsia"/>
          <w:spacing w:val="-11"/>
          <w:w w:val="80"/>
        </w:rPr>
        <w:t>ꎻ ２ </w:t>
      </w:r>
      <w:r>
        <w:rPr>
          <w:spacing w:val="5"/>
          <w:w w:val="105"/>
        </w:rPr>
        <w:t>小时内未作出决定的</w:t>
      </w:r>
      <w:r>
        <w:rPr>
          <w:rFonts w:ascii="MS UI Gothic" w:eastAsia="MS UI Gothic" w:hint="eastAsia"/>
          <w:spacing w:val="-5"/>
          <w:w w:val="80"/>
        </w:rPr>
        <w:t>ꎬ </w:t>
      </w:r>
      <w:r>
        <w:rPr>
          <w:spacing w:val="6"/>
          <w:w w:val="105"/>
        </w:rPr>
        <w:t>实验室</w:t>
      </w:r>
      <w:r>
        <w:rPr>
          <w:spacing w:val="3"/>
          <w:w w:val="105"/>
        </w:rPr>
        <w:t>可以从事相应的实验活动</w:t>
      </w:r>
      <w:r>
        <w:rPr>
          <w:rFonts w:ascii="MS UI Gothic" w:eastAsia="MS UI Gothic" w:hint="eastAsia"/>
          <w:w w:val="80"/>
        </w:rPr>
        <w:t>ꎮ</w:t>
      </w:r>
    </w:p>
    <w:p>
      <w:pPr>
        <w:pStyle w:val="BodyText"/>
        <w:spacing w:line="295" w:lineRule="auto"/>
        <w:ind w:left="440" w:right="1"/>
      </w:pPr>
      <w:r>
        <w:rPr/>
        <w:t>省级以上人民政府卫生主管部门或者兽医主管部门应当为申请人通过电报</w:t>
      </w:r>
      <w:r>
        <w:rPr>
          <w:rFonts w:ascii="MS UI Gothic" w:eastAsia="MS UI Gothic" w:hint="eastAsia"/>
        </w:rPr>
        <w:t>、 </w:t>
      </w:r>
      <w:r>
        <w:rPr/>
        <w:t>电传</w:t>
      </w:r>
      <w:r>
        <w:rPr>
          <w:rFonts w:ascii="MS UI Gothic" w:eastAsia="MS UI Gothic" w:hint="eastAsia"/>
        </w:rPr>
        <w:t>、 </w:t>
      </w:r>
      <w:r>
        <w:rPr/>
        <w:t>传真</w:t>
      </w:r>
      <w:r>
        <w:rPr>
          <w:rFonts w:ascii="MS UI Gothic" w:eastAsia="MS UI Gothic" w:hint="eastAsia"/>
        </w:rPr>
        <w:t>、 </w:t>
      </w:r>
      <w:r>
        <w:rPr/>
        <w:t>电子数据交换和电子邮件等方</w:t>
      </w:r>
    </w:p>
    <w:p>
      <w:pPr>
        <w:pStyle w:val="BodyText"/>
        <w:spacing w:before="124"/>
        <w:ind w:left="381" w:firstLine="0"/>
        <w:jc w:val="left"/>
        <w:rPr>
          <w:rFonts w:ascii="MS UI Gothic" w:eastAsia="MS UI Gothic" w:hint="eastAsia"/>
        </w:rPr>
      </w:pPr>
      <w:r>
        <w:rPr/>
        <w:br w:type="column"/>
      </w:r>
      <w:r>
        <w:rPr/>
        <w:t>式提出申请提供方便</w:t>
      </w:r>
      <w:r>
        <w:rPr>
          <w:rFonts w:ascii="MS UI Gothic" w:eastAsia="MS UI Gothic" w:hint="eastAsia"/>
          <w:w w:val="80"/>
        </w:rPr>
        <w:t>ꎮ</w:t>
      </w:r>
    </w:p>
    <w:p>
      <w:pPr>
        <w:pStyle w:val="BodyText"/>
        <w:spacing w:line="295" w:lineRule="auto" w:before="58"/>
        <w:ind w:left="381" w:right="126"/>
        <w:rPr>
          <w:rFonts w:ascii="MS UI Gothic" w:eastAsia="MS UI Gothic" w:hint="eastAsia"/>
        </w:rPr>
      </w:pPr>
      <w:r>
        <w:rPr>
          <w:w w:val="105"/>
        </w:rPr>
        <w:t>第二十五条 新建</w:t>
      </w:r>
      <w:r>
        <w:rPr>
          <w:rFonts w:ascii="MS UI Gothic" w:eastAsia="MS UI Gothic" w:hint="eastAsia"/>
          <w:w w:val="80"/>
        </w:rPr>
        <w:t>、 </w:t>
      </w:r>
      <w:r>
        <w:rPr>
          <w:w w:val="105"/>
        </w:rPr>
        <w:t>改建或者扩建一级</w:t>
      </w:r>
      <w:r>
        <w:rPr>
          <w:rFonts w:ascii="MS UI Gothic" w:eastAsia="MS UI Gothic" w:hint="eastAsia"/>
          <w:w w:val="80"/>
        </w:rPr>
        <w:t>、 </w:t>
      </w:r>
      <w:r>
        <w:rPr>
          <w:w w:val="105"/>
        </w:rPr>
        <w:t>二级实验室</w:t>
      </w:r>
      <w:r>
        <w:rPr>
          <w:rFonts w:ascii="MS UI Gothic" w:eastAsia="MS UI Gothic" w:hint="eastAsia"/>
          <w:w w:val="80"/>
        </w:rPr>
        <w:t>ꎬ </w:t>
      </w:r>
      <w:r>
        <w:rPr>
          <w:w w:val="105"/>
        </w:rPr>
        <w:t>应当向设区的市级人民</w:t>
      </w:r>
      <w:r>
        <w:rPr/>
        <w:t>政府卫生主管部门或者兽医主管部门备案</w:t>
      </w:r>
      <w:r>
        <w:rPr>
          <w:rFonts w:ascii="MS UI Gothic" w:eastAsia="MS UI Gothic" w:hint="eastAsia"/>
          <w:w w:val="80"/>
        </w:rPr>
        <w:t>ꎮ </w:t>
      </w:r>
      <w:r>
        <w:rPr/>
        <w:t>设区的市级人民政府卫生主管部门或者兽医主管部门应当每年将备案情况汇总</w:t>
      </w:r>
      <w:r>
        <w:rPr>
          <w:w w:val="105"/>
        </w:rPr>
        <w:t>后报省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直辖市人民政府卫生主管部门或者兽医主管部门</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第二十六条 国务院卫生主管部门和</w:t>
      </w:r>
      <w:r>
        <w:rPr/>
        <w:t>兽医主管部门应当定期汇总并互相通报实</w:t>
      </w:r>
      <w:r>
        <w:rPr>
          <w:w w:val="105"/>
        </w:rPr>
        <w:t>验室数量和实验室设立</w:t>
      </w:r>
      <w:r>
        <w:rPr>
          <w:rFonts w:ascii="MS UI Gothic" w:eastAsia="MS UI Gothic" w:hint="eastAsia"/>
          <w:w w:val="80"/>
        </w:rPr>
        <w:t>、 </w:t>
      </w:r>
      <w:r>
        <w:rPr>
          <w:w w:val="105"/>
        </w:rPr>
        <w:t>分布情况</w:t>
      </w:r>
      <w:r>
        <w:rPr>
          <w:rFonts w:ascii="MS UI Gothic" w:eastAsia="MS UI Gothic" w:hint="eastAsia"/>
          <w:w w:val="80"/>
        </w:rPr>
        <w:t>ꎬ </w:t>
      </w:r>
      <w:r>
        <w:rPr>
          <w:w w:val="105"/>
        </w:rPr>
        <w:t>以及三级</w:t>
      </w:r>
      <w:r>
        <w:rPr>
          <w:rFonts w:ascii="MS UI Gothic" w:eastAsia="MS UI Gothic" w:hint="eastAsia"/>
          <w:w w:val="80"/>
        </w:rPr>
        <w:t>、 </w:t>
      </w:r>
      <w:r>
        <w:rPr>
          <w:w w:val="105"/>
        </w:rPr>
        <w:t>四级实验室从事高致病性病原微生物实验活动的情况</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第二十七条 已经建成并通过实验室国家认可的三级</w:t>
      </w:r>
      <w:r>
        <w:rPr>
          <w:rFonts w:ascii="MS UI Gothic" w:eastAsia="MS UI Gothic" w:hint="eastAsia"/>
          <w:w w:val="80"/>
        </w:rPr>
        <w:t>、 </w:t>
      </w:r>
      <w:r>
        <w:rPr>
          <w:w w:val="105"/>
        </w:rPr>
        <w:t>四级实验室应当向所在</w:t>
      </w:r>
      <w:r>
        <w:rPr/>
        <w:t>地的县级人民政府环境保护主管部门备</w:t>
      </w:r>
      <w:r>
        <w:rPr>
          <w:w w:val="105"/>
        </w:rPr>
        <w:t>案</w:t>
      </w:r>
      <w:r>
        <w:rPr>
          <w:rFonts w:ascii="MS UI Gothic" w:eastAsia="MS UI Gothic" w:hint="eastAsia"/>
          <w:w w:val="80"/>
        </w:rPr>
        <w:t>ꎮ </w:t>
      </w:r>
      <w:r>
        <w:rPr>
          <w:w w:val="105"/>
        </w:rPr>
        <w:t>环境保护主管部门依照法律</w:t>
      </w:r>
      <w:r>
        <w:rPr>
          <w:rFonts w:ascii="MS UI Gothic" w:eastAsia="MS UI Gothic" w:hint="eastAsia"/>
          <w:w w:val="80"/>
        </w:rPr>
        <w:t>、 </w:t>
      </w:r>
      <w:r>
        <w:rPr>
          <w:w w:val="105"/>
        </w:rPr>
        <w:t>行政法规的规定对实验室排放的废水</w:t>
      </w:r>
      <w:r>
        <w:rPr>
          <w:rFonts w:ascii="MS UI Gothic" w:eastAsia="MS UI Gothic" w:hint="eastAsia"/>
          <w:w w:val="80"/>
        </w:rPr>
        <w:t>、 </w:t>
      </w:r>
      <w:r>
        <w:rPr>
          <w:w w:val="105"/>
        </w:rPr>
        <w:t>废气和其他废物处置情况进行监督检查</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第二十八条 对我国尚未发现或者已</w:t>
      </w:r>
      <w:r>
        <w:rPr/>
        <w:t>经宣布消灭的病原微生物</w:t>
      </w:r>
      <w:r>
        <w:rPr>
          <w:rFonts w:ascii="MS UI Gothic" w:eastAsia="MS UI Gothic" w:hint="eastAsia"/>
          <w:w w:val="80"/>
        </w:rPr>
        <w:t>ꎬ </w:t>
      </w:r>
      <w:r>
        <w:rPr/>
        <w:t>任何单位和个</w:t>
      </w:r>
      <w:r>
        <w:rPr>
          <w:w w:val="105"/>
        </w:rPr>
        <w:t>人未经批准不得从事相关实验活动</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为了预防</w:t>
      </w:r>
      <w:r>
        <w:rPr>
          <w:rFonts w:ascii="MS UI Gothic" w:eastAsia="MS UI Gothic" w:hint="eastAsia"/>
          <w:spacing w:val="8"/>
          <w:w w:val="80"/>
        </w:rPr>
        <w:t>、 </w:t>
      </w:r>
      <w:r>
        <w:rPr>
          <w:spacing w:val="3"/>
        </w:rPr>
        <w:t>控制传染病</w:t>
      </w:r>
      <w:r>
        <w:rPr>
          <w:rFonts w:ascii="MS UI Gothic" w:eastAsia="MS UI Gothic" w:hint="eastAsia"/>
          <w:spacing w:val="8"/>
          <w:w w:val="80"/>
        </w:rPr>
        <w:t>ꎬ </w:t>
      </w:r>
      <w:r>
        <w:rPr>
          <w:spacing w:val="2"/>
        </w:rPr>
        <w:t>需要从事前</w:t>
      </w:r>
      <w:r>
        <w:rPr>
          <w:spacing w:val="3"/>
        </w:rPr>
        <w:t>款所指病原微生物相关实验活动的</w:t>
      </w:r>
      <w:r>
        <w:rPr>
          <w:rFonts w:ascii="MS UI Gothic" w:eastAsia="MS UI Gothic" w:hint="eastAsia"/>
          <w:spacing w:val="20"/>
          <w:w w:val="80"/>
        </w:rPr>
        <w:t>ꎬ </w:t>
      </w:r>
      <w:r>
        <w:rPr>
          <w:spacing w:val="1"/>
        </w:rPr>
        <w:t>应当</w:t>
      </w:r>
      <w:r>
        <w:rPr>
          <w:spacing w:val="2"/>
        </w:rPr>
        <w:t>经国务院卫生主管部门或者兽医主管部门</w:t>
      </w:r>
      <w:r>
        <w:rPr>
          <w:spacing w:val="3"/>
        </w:rPr>
        <w:t>批准</w:t>
      </w:r>
      <w:r>
        <w:rPr>
          <w:rFonts w:ascii="MS UI Gothic" w:eastAsia="MS UI Gothic" w:hint="eastAsia"/>
          <w:spacing w:val="20"/>
          <w:w w:val="80"/>
        </w:rPr>
        <w:t>ꎬ </w:t>
      </w:r>
      <w:r>
        <w:rPr>
          <w:spacing w:val="2"/>
        </w:rPr>
        <w:t>并在批准部门指定的专业实验室中</w:t>
      </w:r>
      <w:r>
        <w:rPr>
          <w:spacing w:val="3"/>
        </w:rPr>
        <w:t>进行</w:t>
      </w:r>
      <w:r>
        <w:rPr>
          <w:rFonts w:ascii="MS UI Gothic" w:eastAsia="MS UI Gothic" w:hint="eastAsia"/>
          <w:w w:val="80"/>
        </w:rPr>
        <w:t>ꎮ</w:t>
      </w:r>
    </w:p>
    <w:p>
      <w:pPr>
        <w:pStyle w:val="BodyText"/>
        <w:spacing w:line="295" w:lineRule="auto"/>
        <w:ind w:left="381" w:right="126"/>
        <w:rPr>
          <w:rFonts w:ascii="MS UI Gothic" w:eastAsia="MS UI Gothic" w:hint="eastAsia"/>
        </w:rPr>
      </w:pPr>
      <w:r>
        <w:rPr>
          <w:spacing w:val="3"/>
        </w:rPr>
        <w:t>第二十九条 实验室使用新技术</w:t>
      </w:r>
      <w:r>
        <w:rPr>
          <w:rFonts w:ascii="MS UI Gothic" w:eastAsia="MS UI Gothic" w:hint="eastAsia"/>
          <w:spacing w:val="16"/>
          <w:w w:val="80"/>
        </w:rPr>
        <w:t>、 </w:t>
      </w:r>
      <w:r>
        <w:rPr/>
        <w:t>新</w:t>
      </w:r>
      <w:r>
        <w:rPr>
          <w:spacing w:val="2"/>
        </w:rPr>
        <w:t>方法从事高致病性病原微生物相关实验活</w:t>
      </w:r>
      <w:r>
        <w:rPr>
          <w:spacing w:val="3"/>
        </w:rPr>
        <w:t>动的</w:t>
      </w:r>
      <w:r>
        <w:rPr>
          <w:rFonts w:ascii="MS UI Gothic" w:eastAsia="MS UI Gothic" w:hint="eastAsia"/>
          <w:spacing w:val="20"/>
          <w:w w:val="80"/>
        </w:rPr>
        <w:t>ꎬ </w:t>
      </w:r>
      <w:r>
        <w:rPr>
          <w:spacing w:val="2"/>
        </w:rPr>
        <w:t>应当符合防止高致病性病原微生物</w:t>
      </w:r>
      <w:r>
        <w:rPr>
          <w:spacing w:val="3"/>
        </w:rPr>
        <w:t>扩散</w:t>
      </w:r>
      <w:r>
        <w:rPr>
          <w:rFonts w:ascii="MS UI Gothic" w:eastAsia="MS UI Gothic" w:hint="eastAsia"/>
          <w:spacing w:val="17"/>
          <w:w w:val="80"/>
        </w:rPr>
        <w:t>、 </w:t>
      </w:r>
      <w:r>
        <w:rPr>
          <w:spacing w:val="2"/>
        </w:rPr>
        <w:t>保证生物安全和操作者人身安全的</w:t>
      </w:r>
      <w:r>
        <w:rPr>
          <w:spacing w:val="3"/>
        </w:rPr>
        <w:t>要求</w:t>
      </w:r>
      <w:r>
        <w:rPr>
          <w:rFonts w:ascii="MS UI Gothic" w:eastAsia="MS UI Gothic" w:hint="eastAsia"/>
          <w:spacing w:val="20"/>
          <w:w w:val="80"/>
        </w:rPr>
        <w:t>ꎬ </w:t>
      </w:r>
      <w:r>
        <w:rPr>
          <w:spacing w:val="2"/>
        </w:rPr>
        <w:t>并经国家病原微生物实验室生物安</w:t>
      </w:r>
      <w:r>
        <w:rPr>
          <w:spacing w:val="3"/>
        </w:rPr>
        <w:t>全专家委员会论证</w:t>
      </w:r>
      <w:r>
        <w:rPr>
          <w:rFonts w:ascii="MS UI Gothic" w:eastAsia="MS UI Gothic" w:hint="eastAsia"/>
          <w:spacing w:val="23"/>
          <w:w w:val="80"/>
        </w:rPr>
        <w:t>ꎻ </w:t>
      </w:r>
      <w:r>
        <w:rPr>
          <w:spacing w:val="3"/>
        </w:rPr>
        <w:t>经论证可行的</w:t>
      </w:r>
      <w:r>
        <w:rPr>
          <w:rFonts w:ascii="MS UI Gothic" w:eastAsia="MS UI Gothic" w:hint="eastAsia"/>
          <w:spacing w:val="23"/>
          <w:w w:val="80"/>
        </w:rPr>
        <w:t>ꎬ </w:t>
      </w:r>
      <w:r>
        <w:rPr>
          <w:spacing w:val="1"/>
        </w:rPr>
        <w:t>方可</w:t>
      </w:r>
      <w:r>
        <w:rPr>
          <w:spacing w:val="3"/>
        </w:rPr>
        <w:t>使用</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第三十条 需要在动物体上从事高致</w:t>
      </w:r>
      <w:r>
        <w:rPr/>
        <w:t>病性病原微生物相关实验活动的</w:t>
      </w:r>
      <w:r>
        <w:rPr>
          <w:rFonts w:ascii="MS UI Gothic" w:eastAsia="MS UI Gothic" w:hint="eastAsia"/>
          <w:w w:val="80"/>
        </w:rPr>
        <w:t>ꎬ </w:t>
      </w:r>
      <w:r>
        <w:rPr/>
        <w:t>应当在符合动物实验室生物安全国家标准的三级</w:t>
      </w:r>
      <w:r>
        <w:rPr>
          <w:w w:val="105"/>
        </w:rPr>
        <w:t>以上实验室进行</w:t>
      </w:r>
      <w:r>
        <w:rPr>
          <w:rFonts w:ascii="MS UI Gothic" w:eastAsia="MS UI Gothic" w:hint="eastAsia"/>
          <w:w w:val="80"/>
        </w:rPr>
        <w:t>ꎮ</w:t>
      </w:r>
    </w:p>
    <w:p>
      <w:pPr>
        <w:pStyle w:val="BodyText"/>
        <w:tabs>
          <w:tab w:pos="2057" w:val="left" w:leader="none"/>
        </w:tabs>
        <w:spacing w:line="253" w:lineRule="exact"/>
        <w:ind w:left="800" w:firstLine="0"/>
        <w:jc w:val="left"/>
      </w:pPr>
      <w:r>
        <w:rPr>
          <w:spacing w:val="3"/>
          <w:w w:val="105"/>
        </w:rPr>
        <w:t>第三十一</w:t>
      </w:r>
      <w:r>
        <w:rPr>
          <w:w w:val="105"/>
        </w:rPr>
        <w:t>条</w:t>
        <w:tab/>
      </w:r>
      <w:r>
        <w:rPr>
          <w:spacing w:val="3"/>
          <w:w w:val="105"/>
        </w:rPr>
        <w:t>实验室的设立单位负</w:t>
      </w:r>
      <w:r>
        <w:rPr>
          <w:w w:val="105"/>
        </w:rPr>
        <w:t>责</w:t>
      </w:r>
    </w:p>
    <w:p>
      <w:pPr>
        <w:spacing w:after="0" w:line="253" w:lineRule="exact"/>
        <w:jc w:val="left"/>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１４７３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实验室的生物安全管理</w:t>
      </w:r>
      <w:r>
        <w:rPr>
          <w:rFonts w:ascii="MS UI Gothic" w:eastAsia="MS UI Gothic" w:hint="eastAsia"/>
          <w:w w:val="80"/>
        </w:rPr>
        <w:t>ꎮ</w:t>
      </w:r>
    </w:p>
    <w:p>
      <w:pPr>
        <w:pStyle w:val="BodyText"/>
        <w:spacing w:line="295" w:lineRule="auto" w:before="58"/>
        <w:ind w:right="39"/>
        <w:rPr>
          <w:rFonts w:ascii="MS UI Gothic" w:eastAsia="MS UI Gothic" w:hint="eastAsia"/>
        </w:rPr>
      </w:pPr>
      <w:r>
        <w:rPr/>
        <w:t>实验室的设立单位应当依照本条例的规定制定科学</w:t>
      </w:r>
      <w:r>
        <w:rPr>
          <w:rFonts w:ascii="MS UI Gothic" w:eastAsia="MS UI Gothic" w:hint="eastAsia"/>
          <w:w w:val="80"/>
        </w:rPr>
        <w:t>、 </w:t>
      </w:r>
      <w:r>
        <w:rPr/>
        <w:t>严格的管理制度</w:t>
      </w:r>
      <w:r>
        <w:rPr>
          <w:rFonts w:ascii="MS UI Gothic" w:eastAsia="MS UI Gothic" w:hint="eastAsia"/>
          <w:w w:val="80"/>
        </w:rPr>
        <w:t>ꎬ </w:t>
      </w:r>
      <w:r>
        <w:rPr/>
        <w:t>并定期对有关生物安全规定的落实情况进行检查</w:t>
      </w:r>
      <w:r>
        <w:rPr>
          <w:rFonts w:ascii="MS UI Gothic" w:eastAsia="MS UI Gothic" w:hint="eastAsia"/>
          <w:w w:val="80"/>
        </w:rPr>
        <w:t>ꎬ </w:t>
      </w:r>
      <w:r>
        <w:rPr/>
        <w:t>定期对实验室设施</w:t>
      </w:r>
      <w:r>
        <w:rPr>
          <w:rFonts w:ascii="MS UI Gothic" w:eastAsia="MS UI Gothic" w:hint="eastAsia"/>
          <w:w w:val="80"/>
        </w:rPr>
        <w:t>、 </w:t>
      </w:r>
      <w:r>
        <w:rPr/>
        <w:t>设备</w:t>
      </w:r>
      <w:r>
        <w:rPr>
          <w:rFonts w:ascii="MS UI Gothic" w:eastAsia="MS UI Gothic" w:hint="eastAsia"/>
          <w:w w:val="80"/>
        </w:rPr>
        <w:t>、 </w:t>
      </w:r>
      <w:r>
        <w:rPr/>
        <w:t>材料等进行检查</w:t>
      </w:r>
      <w:r>
        <w:rPr>
          <w:rFonts w:ascii="MS UI Gothic" w:eastAsia="MS UI Gothic" w:hint="eastAsia"/>
          <w:w w:val="80"/>
        </w:rPr>
        <w:t>、 </w:t>
      </w:r>
      <w:r>
        <w:rPr/>
        <w:t>维护和更新</w:t>
      </w:r>
      <w:r>
        <w:rPr>
          <w:rFonts w:ascii="MS UI Gothic" w:eastAsia="MS UI Gothic" w:hint="eastAsia"/>
          <w:w w:val="80"/>
        </w:rPr>
        <w:t>ꎬ </w:t>
      </w:r>
      <w:r>
        <w:rPr/>
        <w:t>以确保其符合国家标准</w:t>
      </w:r>
      <w:r>
        <w:rPr>
          <w:rFonts w:ascii="MS UI Gothic" w:eastAsia="MS UI Gothic" w:hint="eastAsia"/>
          <w:w w:val="80"/>
        </w:rPr>
        <w:t>ꎮ</w:t>
      </w:r>
    </w:p>
    <w:p>
      <w:pPr>
        <w:pStyle w:val="BodyText"/>
        <w:spacing w:line="295" w:lineRule="auto"/>
        <w:ind w:right="39"/>
        <w:jc w:val="left"/>
        <w:rPr>
          <w:rFonts w:ascii="MS UI Gothic" w:eastAsia="MS UI Gothic" w:hint="eastAsia"/>
        </w:rPr>
      </w:pPr>
      <w:r>
        <w:rPr/>
        <w:t>实验室的设立单位及其主管部门应当</w:t>
      </w:r>
      <w:r>
        <w:rPr>
          <w:w w:val="105"/>
        </w:rPr>
        <w:t>加强对实验室日常活动的管理</w:t>
      </w:r>
      <w:r>
        <w:rPr>
          <w:rFonts w:ascii="MS UI Gothic" w:eastAsia="MS UI Gothic" w:hint="eastAsia"/>
          <w:w w:val="80"/>
        </w:rPr>
        <w:t>ꎮ</w:t>
      </w:r>
    </w:p>
    <w:p>
      <w:pPr>
        <w:pStyle w:val="BodyText"/>
        <w:tabs>
          <w:tab w:pos="1801" w:val="left" w:leader="none"/>
        </w:tabs>
        <w:spacing w:line="295" w:lineRule="auto"/>
        <w:ind w:right="39"/>
        <w:jc w:val="left"/>
        <w:rPr>
          <w:rFonts w:ascii="MS UI Gothic" w:eastAsia="MS UI Gothic" w:hint="eastAsia"/>
        </w:rPr>
      </w:pPr>
      <w:r>
        <w:rPr>
          <w:spacing w:val="3"/>
          <w:w w:val="105"/>
        </w:rPr>
        <w:t>第三十二</w:t>
      </w:r>
      <w:r>
        <w:rPr>
          <w:w w:val="105"/>
        </w:rPr>
        <w:t>条</w:t>
        <w:tab/>
      </w:r>
      <w:r>
        <w:rPr>
          <w:spacing w:val="3"/>
        </w:rPr>
        <w:t>实验室负责人为实验</w:t>
      </w:r>
      <w:r>
        <w:rPr/>
        <w:t>室</w:t>
      </w:r>
      <w:r>
        <w:rPr>
          <w:spacing w:val="3"/>
          <w:w w:val="105"/>
        </w:rPr>
        <w:t>生物安全的第一责任人</w:t>
      </w:r>
      <w:r>
        <w:rPr>
          <w:rFonts w:ascii="MS UI Gothic" w:eastAsia="MS UI Gothic" w:hint="eastAsia"/>
          <w:w w:val="80"/>
        </w:rPr>
        <w:t>ꎮ</w:t>
      </w:r>
    </w:p>
    <w:p>
      <w:pPr>
        <w:pStyle w:val="BodyText"/>
        <w:spacing w:line="295" w:lineRule="auto"/>
        <w:ind w:right="39"/>
        <w:rPr>
          <w:rFonts w:ascii="MS UI Gothic" w:eastAsia="MS UI Gothic" w:hint="eastAsia"/>
        </w:rPr>
      </w:pPr>
      <w:r>
        <w:rPr/>
        <w:t>实验室从事实验活动应当严格遵守有</w:t>
      </w:r>
      <w:r>
        <w:rPr>
          <w:w w:val="105"/>
        </w:rPr>
        <w:t>关国家标准和实验室技术规范</w:t>
      </w:r>
      <w:r>
        <w:rPr>
          <w:rFonts w:ascii="MS UI Gothic" w:eastAsia="MS UI Gothic" w:hint="eastAsia"/>
          <w:w w:val="80"/>
        </w:rPr>
        <w:t>、 </w:t>
      </w:r>
      <w:r>
        <w:rPr>
          <w:w w:val="105"/>
        </w:rPr>
        <w:t>操作规</w:t>
      </w:r>
      <w:r>
        <w:rPr/>
        <w:t>程</w:t>
      </w:r>
      <w:r>
        <w:rPr>
          <w:rFonts w:ascii="MS UI Gothic" w:eastAsia="MS UI Gothic" w:hint="eastAsia"/>
          <w:w w:val="80"/>
        </w:rPr>
        <w:t>ꎮ </w:t>
      </w:r>
      <w:r>
        <w:rPr/>
        <w:t>实验室负责人应当指定专人监督检查实验室技术规范和操作规程的落实情况</w:t>
      </w:r>
      <w:r>
        <w:rPr>
          <w:rFonts w:ascii="MS UI Gothic" w:eastAsia="MS UI Gothic" w:hint="eastAsia"/>
          <w:w w:val="80"/>
        </w:rPr>
        <w:t>ꎮ</w:t>
      </w:r>
    </w:p>
    <w:p>
      <w:pPr>
        <w:pStyle w:val="BodyText"/>
        <w:spacing w:line="295" w:lineRule="auto"/>
        <w:ind w:right="39"/>
        <w:rPr>
          <w:rFonts w:ascii="MS UI Gothic" w:eastAsia="MS UI Gothic" w:hint="eastAsia"/>
        </w:rPr>
      </w:pPr>
      <w:r>
        <w:rPr/>
        <w:t>第三十三条 从事高致病性病原微生物相关实验活动的实验室的设立单位</w:t>
      </w:r>
      <w:r>
        <w:rPr>
          <w:rFonts w:ascii="MS UI Gothic" w:eastAsia="MS UI Gothic" w:hint="eastAsia"/>
          <w:w w:val="80"/>
        </w:rPr>
        <w:t>ꎬ </w:t>
      </w:r>
      <w:r>
        <w:rPr/>
        <w:t>应当建立健全安全保卫制度</w:t>
      </w:r>
      <w:r>
        <w:rPr>
          <w:rFonts w:ascii="MS UI Gothic" w:eastAsia="MS UI Gothic" w:hint="eastAsia"/>
          <w:w w:val="80"/>
        </w:rPr>
        <w:t>ꎬ </w:t>
      </w:r>
      <w:r>
        <w:rPr/>
        <w:t>采取安全保卫措施</w:t>
      </w:r>
      <w:r>
        <w:rPr>
          <w:rFonts w:ascii="MS UI Gothic" w:eastAsia="MS UI Gothic" w:hint="eastAsia"/>
          <w:w w:val="80"/>
        </w:rPr>
        <w:t>ꎬ </w:t>
      </w:r>
      <w:r>
        <w:rPr/>
        <w:t>严防高致病性病原微生物被盗</w:t>
      </w:r>
      <w:r>
        <w:rPr>
          <w:rFonts w:ascii="MS UI Gothic" w:eastAsia="MS UI Gothic" w:hint="eastAsia"/>
          <w:w w:val="80"/>
        </w:rPr>
        <w:t>、 </w:t>
      </w:r>
      <w:r>
        <w:rPr/>
        <w:t>被抢</w:t>
      </w:r>
      <w:r>
        <w:rPr>
          <w:rFonts w:ascii="MS UI Gothic" w:eastAsia="MS UI Gothic" w:hint="eastAsia"/>
          <w:w w:val="80"/>
        </w:rPr>
        <w:t>、 </w:t>
      </w:r>
      <w:r>
        <w:rPr/>
        <w:t>丢失</w:t>
      </w:r>
      <w:r>
        <w:rPr>
          <w:rFonts w:ascii="MS UI Gothic" w:eastAsia="MS UI Gothic" w:hint="eastAsia"/>
          <w:w w:val="80"/>
        </w:rPr>
        <w:t>、 </w:t>
      </w:r>
      <w:r>
        <w:rPr/>
        <w:t>泄漏</w:t>
      </w:r>
      <w:r>
        <w:rPr>
          <w:rFonts w:ascii="MS UI Gothic" w:eastAsia="MS UI Gothic" w:hint="eastAsia"/>
          <w:w w:val="80"/>
        </w:rPr>
        <w:t>ꎬ </w:t>
      </w:r>
      <w:r>
        <w:rPr/>
        <w:t>保障实验室及其病原微生物的安全</w:t>
      </w:r>
      <w:r>
        <w:rPr>
          <w:rFonts w:ascii="MS UI Gothic" w:eastAsia="MS UI Gothic" w:hint="eastAsia"/>
          <w:w w:val="80"/>
        </w:rPr>
        <w:t>ꎮ </w:t>
      </w:r>
      <w:r>
        <w:rPr/>
        <w:t>实验室发生高致病性病原微生物被盗</w:t>
      </w:r>
      <w:r>
        <w:rPr>
          <w:rFonts w:ascii="MS UI Gothic" w:eastAsia="MS UI Gothic" w:hint="eastAsia"/>
          <w:w w:val="80"/>
        </w:rPr>
        <w:t>、 </w:t>
      </w:r>
      <w:r>
        <w:rPr/>
        <w:t>被抢</w:t>
      </w:r>
      <w:r>
        <w:rPr>
          <w:rFonts w:ascii="MS UI Gothic" w:eastAsia="MS UI Gothic" w:hint="eastAsia"/>
          <w:w w:val="80"/>
        </w:rPr>
        <w:t>、 </w:t>
      </w:r>
      <w:r>
        <w:rPr/>
        <w:t>丢失</w:t>
      </w:r>
      <w:r>
        <w:rPr>
          <w:rFonts w:ascii="MS UI Gothic" w:eastAsia="MS UI Gothic" w:hint="eastAsia"/>
          <w:w w:val="80"/>
        </w:rPr>
        <w:t>、 </w:t>
      </w:r>
      <w:r>
        <w:rPr/>
        <w:t>泄漏的</w:t>
      </w:r>
      <w:r>
        <w:rPr>
          <w:rFonts w:ascii="MS UI Gothic" w:eastAsia="MS UI Gothic" w:hint="eastAsia"/>
          <w:w w:val="80"/>
        </w:rPr>
        <w:t>ꎬ  </w:t>
      </w:r>
      <w:r>
        <w:rPr/>
        <w:t>实验室的设立单位应当依照本条例第十七条的规定进行报告</w:t>
      </w:r>
      <w:r>
        <w:rPr>
          <w:rFonts w:ascii="MS UI Gothic" w:eastAsia="MS UI Gothic" w:hint="eastAsia"/>
          <w:w w:val="80"/>
        </w:rPr>
        <w:t>ꎮ</w:t>
      </w:r>
    </w:p>
    <w:p>
      <w:pPr>
        <w:pStyle w:val="BodyText"/>
        <w:spacing w:line="295" w:lineRule="auto"/>
        <w:ind w:right="39"/>
        <w:rPr>
          <w:rFonts w:ascii="MS UI Gothic" w:eastAsia="MS UI Gothic" w:hint="eastAsia"/>
        </w:rPr>
      </w:pPr>
      <w:r>
        <w:rPr/>
        <w:t>从事高致病性病原微生物相关实验活动的实验室应当向当地公安机关备案</w:t>
      </w:r>
      <w:r>
        <w:rPr>
          <w:rFonts w:ascii="MS UI Gothic" w:eastAsia="MS UI Gothic" w:hint="eastAsia"/>
          <w:w w:val="80"/>
        </w:rPr>
        <w:t>ꎬ </w:t>
      </w:r>
      <w:r>
        <w:rPr/>
        <w:t>并接受公安机关有关实验室安全保卫工作的</w:t>
      </w:r>
      <w:r>
        <w:rPr>
          <w:w w:val="105"/>
        </w:rPr>
        <w:t>监督指导</w:t>
      </w:r>
      <w:r>
        <w:rPr>
          <w:rFonts w:ascii="MS UI Gothic" w:eastAsia="MS UI Gothic" w:hint="eastAsia"/>
          <w:w w:val="80"/>
        </w:rPr>
        <w:t>ꎮ</w:t>
      </w:r>
    </w:p>
    <w:p>
      <w:pPr>
        <w:pStyle w:val="BodyText"/>
        <w:spacing w:line="295" w:lineRule="auto"/>
        <w:ind w:right="38"/>
        <w:rPr>
          <w:rFonts w:ascii="MS UI Gothic" w:eastAsia="MS UI Gothic" w:hint="eastAsia"/>
        </w:rPr>
      </w:pPr>
      <w:r>
        <w:rPr/>
        <w:t>第三十四条 实验室或者实验室的设立单位应当每年定期对工作人员进行培训</w:t>
      </w:r>
      <w:r>
        <w:rPr>
          <w:rFonts w:ascii="MS UI Gothic" w:eastAsia="MS UI Gothic" w:hint="eastAsia"/>
          <w:w w:val="80"/>
        </w:rPr>
        <w:t>ꎬ </w:t>
      </w:r>
      <w:r>
        <w:rPr/>
        <w:t>保证其掌握实验室技术规范</w:t>
      </w:r>
      <w:r>
        <w:rPr>
          <w:rFonts w:ascii="MS UI Gothic" w:eastAsia="MS UI Gothic" w:hint="eastAsia"/>
          <w:w w:val="80"/>
        </w:rPr>
        <w:t>、 </w:t>
      </w:r>
      <w:r>
        <w:rPr/>
        <w:t>操作规程</w:t>
      </w:r>
      <w:r>
        <w:rPr>
          <w:rFonts w:ascii="MS UI Gothic" w:eastAsia="MS UI Gothic" w:hint="eastAsia"/>
          <w:w w:val="80"/>
        </w:rPr>
        <w:t>、 </w:t>
      </w:r>
      <w:r>
        <w:rPr/>
        <w:t>生物安全防护知识和实际操作技能</w:t>
      </w:r>
      <w:r>
        <w:rPr>
          <w:rFonts w:ascii="MS UI Gothic" w:eastAsia="MS UI Gothic" w:hint="eastAsia"/>
          <w:w w:val="80"/>
        </w:rPr>
        <w:t>ꎬ</w:t>
      </w:r>
      <w:r>
        <w:rPr/>
        <w:t>并进行考核</w:t>
      </w:r>
      <w:r>
        <w:rPr>
          <w:rFonts w:ascii="MS UI Gothic" w:eastAsia="MS UI Gothic" w:hint="eastAsia"/>
          <w:w w:val="80"/>
        </w:rPr>
        <w:t>ꎮ </w:t>
      </w:r>
      <w:r>
        <w:rPr/>
        <w:t>工作人员经考核合格的</w:t>
      </w:r>
      <w:r>
        <w:rPr>
          <w:rFonts w:ascii="MS UI Gothic" w:eastAsia="MS UI Gothic" w:hint="eastAsia"/>
          <w:w w:val="80"/>
        </w:rPr>
        <w:t>ꎬ </w:t>
      </w:r>
      <w:r>
        <w:rPr/>
        <w:t>方可上岗</w:t>
      </w:r>
      <w:r>
        <w:rPr>
          <w:rFonts w:ascii="MS UI Gothic" w:eastAsia="MS UI Gothic" w:hint="eastAsia"/>
          <w:w w:val="80"/>
        </w:rPr>
        <w:t>ꎮ</w:t>
      </w:r>
    </w:p>
    <w:p>
      <w:pPr>
        <w:pStyle w:val="BodyText"/>
        <w:spacing w:line="295" w:lineRule="auto"/>
        <w:ind w:right="38"/>
        <w:rPr>
          <w:rFonts w:ascii="MS UI Gothic" w:eastAsia="MS UI Gothic" w:hint="eastAsia"/>
        </w:rPr>
      </w:pPr>
      <w:r>
        <w:rPr/>
        <w:t>从事高致病性病原微生物相关实验活</w:t>
      </w:r>
      <w:r>
        <w:rPr>
          <w:w w:val="105"/>
        </w:rPr>
        <w:t>动的实验室</w:t>
      </w:r>
      <w:r>
        <w:rPr>
          <w:rFonts w:ascii="MS UI Gothic" w:eastAsia="MS UI Gothic" w:hint="eastAsia"/>
          <w:w w:val="80"/>
        </w:rPr>
        <w:t>ꎬ </w:t>
      </w:r>
      <w:r>
        <w:rPr>
          <w:w w:val="105"/>
        </w:rPr>
        <w:t>应当每半年将培训</w:t>
      </w:r>
      <w:r>
        <w:rPr>
          <w:rFonts w:ascii="MS UI Gothic" w:eastAsia="MS UI Gothic" w:hint="eastAsia"/>
          <w:w w:val="80"/>
        </w:rPr>
        <w:t>、 </w:t>
      </w:r>
      <w:r>
        <w:rPr>
          <w:w w:val="105"/>
        </w:rPr>
        <w:t>考核其</w:t>
      </w:r>
      <w:r>
        <w:rPr/>
        <w:t>工作人员的情况和实验室运行情况向省</w:t>
      </w:r>
      <w:r>
        <w:rPr>
          <w:rFonts w:ascii="MS UI Gothic" w:eastAsia="MS UI Gothic" w:hint="eastAsia"/>
          <w:w w:val="80"/>
        </w:rPr>
        <w:t>、</w:t>
      </w:r>
      <w:r>
        <w:rPr>
          <w:w w:val="105"/>
        </w:rPr>
        <w:t>自治区</w:t>
      </w:r>
      <w:r>
        <w:rPr>
          <w:rFonts w:ascii="MS UI Gothic" w:eastAsia="MS UI Gothic" w:hint="eastAsia"/>
          <w:w w:val="80"/>
        </w:rPr>
        <w:t>、 </w:t>
      </w:r>
      <w:r>
        <w:rPr>
          <w:w w:val="105"/>
        </w:rPr>
        <w:t>直辖市人民政府卫生主管部门或者兽医主管部门报告</w:t>
      </w:r>
      <w:r>
        <w:rPr>
          <w:rFonts w:ascii="MS UI Gothic" w:eastAsia="MS UI Gothic" w:hint="eastAsia"/>
          <w:w w:val="80"/>
        </w:rPr>
        <w:t>ꎮ</w:t>
      </w:r>
    </w:p>
    <w:p>
      <w:pPr>
        <w:pStyle w:val="BodyText"/>
        <w:spacing w:line="295" w:lineRule="auto" w:before="124"/>
        <w:ind w:left="130" w:right="442"/>
        <w:rPr>
          <w:rFonts w:ascii="MS UI Gothic" w:eastAsia="MS UI Gothic" w:hint="eastAsia"/>
        </w:rPr>
      </w:pPr>
      <w:r>
        <w:rPr/>
        <w:br w:type="column"/>
      </w:r>
      <w:r>
        <w:rPr>
          <w:spacing w:val="2"/>
          <w:w w:val="105"/>
        </w:rPr>
        <w:t>第三十五条 从事高致病性病原微生</w:t>
      </w:r>
      <w:r>
        <w:rPr>
          <w:spacing w:val="-7"/>
          <w:w w:val="105"/>
        </w:rPr>
        <w:t>物相关实验活动应当有 </w:t>
      </w:r>
      <w:r>
        <w:rPr>
          <w:rFonts w:ascii="MS UI Gothic" w:eastAsia="MS UI Gothic" w:hint="eastAsia"/>
          <w:spacing w:val="-12"/>
          <w:w w:val="80"/>
        </w:rPr>
        <w:t>２ </w:t>
      </w:r>
      <w:r>
        <w:rPr>
          <w:spacing w:val="2"/>
          <w:w w:val="105"/>
        </w:rPr>
        <w:t>名以上的工作人</w:t>
      </w:r>
      <w:r>
        <w:rPr>
          <w:spacing w:val="3"/>
          <w:w w:val="105"/>
        </w:rPr>
        <w:t>员共同进行</w:t>
      </w:r>
      <w:r>
        <w:rPr>
          <w:rFonts w:ascii="MS UI Gothic" w:eastAsia="MS UI Gothic" w:hint="eastAsia"/>
          <w:w w:val="80"/>
        </w:rPr>
        <w:t>ꎮ</w:t>
      </w:r>
    </w:p>
    <w:p>
      <w:pPr>
        <w:pStyle w:val="BodyText"/>
        <w:spacing w:line="295" w:lineRule="auto"/>
        <w:ind w:left="130" w:right="442"/>
        <w:rPr>
          <w:rFonts w:ascii="MS UI Gothic" w:eastAsia="MS UI Gothic" w:hint="eastAsia"/>
        </w:rPr>
      </w:pPr>
      <w:r>
        <w:rPr/>
        <w:t>进入从事高致病性病原微生物相关实验活动的实验室的工作人员或者其他有关人员</w:t>
      </w:r>
      <w:r>
        <w:rPr>
          <w:rFonts w:ascii="MS UI Gothic" w:eastAsia="MS UI Gothic" w:hint="eastAsia"/>
          <w:w w:val="80"/>
        </w:rPr>
        <w:t>ꎬ </w:t>
      </w:r>
      <w:r>
        <w:rPr/>
        <w:t>应当经实验室负责人批准</w:t>
      </w:r>
      <w:r>
        <w:rPr>
          <w:rFonts w:ascii="MS UI Gothic" w:eastAsia="MS UI Gothic" w:hint="eastAsia"/>
          <w:w w:val="80"/>
        </w:rPr>
        <w:t>ꎮ </w:t>
      </w:r>
      <w:r>
        <w:rPr/>
        <w:t>实验室应当为其提供符合防护要求的防护用品并采取其他职业防护措施</w:t>
      </w:r>
      <w:r>
        <w:rPr>
          <w:rFonts w:ascii="MS UI Gothic" w:eastAsia="MS UI Gothic" w:hint="eastAsia"/>
          <w:w w:val="80"/>
        </w:rPr>
        <w:t>ꎮ </w:t>
      </w:r>
      <w:r>
        <w:rPr/>
        <w:t>从事高致病性病原微生物相关实验活动的实验室</w:t>
      </w:r>
      <w:r>
        <w:rPr>
          <w:rFonts w:ascii="MS UI Gothic" w:eastAsia="MS UI Gothic" w:hint="eastAsia"/>
          <w:w w:val="80"/>
        </w:rPr>
        <w:t>ꎬ </w:t>
      </w:r>
      <w:r>
        <w:rPr/>
        <w:t>还应当对实验室工作人员进行健康监测</w:t>
      </w:r>
      <w:r>
        <w:rPr>
          <w:rFonts w:ascii="MS UI Gothic" w:eastAsia="MS UI Gothic" w:hint="eastAsia"/>
          <w:w w:val="80"/>
        </w:rPr>
        <w:t>ꎬ </w:t>
      </w:r>
      <w:r>
        <w:rPr/>
        <w:t>每年组织对其进行体检</w:t>
      </w:r>
      <w:r>
        <w:rPr>
          <w:rFonts w:ascii="MS UI Gothic" w:eastAsia="MS UI Gothic" w:hint="eastAsia"/>
          <w:w w:val="80"/>
        </w:rPr>
        <w:t>ꎬ </w:t>
      </w:r>
      <w:r>
        <w:rPr/>
        <w:t>并建立健康档案</w:t>
      </w:r>
      <w:r>
        <w:rPr>
          <w:rFonts w:ascii="MS UI Gothic" w:eastAsia="MS UI Gothic" w:hint="eastAsia"/>
          <w:w w:val="80"/>
        </w:rPr>
        <w:t>ꎻ </w:t>
      </w:r>
      <w:r>
        <w:rPr/>
        <w:t>必要时</w:t>
      </w:r>
      <w:r>
        <w:rPr>
          <w:rFonts w:ascii="MS UI Gothic" w:eastAsia="MS UI Gothic" w:hint="eastAsia"/>
          <w:w w:val="80"/>
        </w:rPr>
        <w:t>ꎬ </w:t>
      </w:r>
      <w:r>
        <w:rPr/>
        <w:t>应当对实验室工作人员进行预防接种</w:t>
      </w:r>
      <w:r>
        <w:rPr>
          <w:rFonts w:ascii="MS UI Gothic" w:eastAsia="MS UI Gothic" w:hint="eastAsia"/>
          <w:w w:val="80"/>
        </w:rPr>
        <w:t>ꎮ</w:t>
      </w:r>
    </w:p>
    <w:p>
      <w:pPr>
        <w:pStyle w:val="BodyText"/>
        <w:spacing w:line="295" w:lineRule="auto"/>
        <w:ind w:left="130" w:right="442"/>
        <w:rPr>
          <w:rFonts w:ascii="MS UI Gothic" w:eastAsia="MS UI Gothic" w:hint="eastAsia"/>
        </w:rPr>
      </w:pPr>
      <w:r>
        <w:rPr>
          <w:w w:val="105"/>
        </w:rPr>
        <w:t>第三十六条 在同一个实验室的同一</w:t>
      </w:r>
      <w:r>
        <w:rPr/>
        <w:t>个独立安全区域内</w:t>
      </w:r>
      <w:r>
        <w:rPr>
          <w:rFonts w:ascii="MS UI Gothic" w:eastAsia="MS UI Gothic" w:hint="eastAsia"/>
          <w:w w:val="80"/>
        </w:rPr>
        <w:t>ꎬ </w:t>
      </w:r>
      <w:r>
        <w:rPr/>
        <w:t>只能同时从事一种高</w:t>
      </w:r>
      <w:r>
        <w:rPr>
          <w:w w:val="105"/>
        </w:rPr>
        <w:t>致病性病原微生物的相关实验活动</w:t>
      </w:r>
      <w:r>
        <w:rPr>
          <w:rFonts w:ascii="MS UI Gothic" w:eastAsia="MS UI Gothic" w:hint="eastAsia"/>
          <w:w w:val="80"/>
        </w:rPr>
        <w:t>ꎮ</w:t>
      </w:r>
    </w:p>
    <w:p>
      <w:pPr>
        <w:pStyle w:val="BodyText"/>
        <w:spacing w:line="295" w:lineRule="auto"/>
        <w:ind w:right="442" w:firstLine="425"/>
        <w:rPr>
          <w:rFonts w:ascii="MS UI Gothic" w:eastAsia="MS UI Gothic" w:hint="eastAsia"/>
        </w:rPr>
      </w:pPr>
      <w:r>
        <w:rPr/>
        <w:t>第三十七条 实验室应当建立实验档案</w:t>
      </w:r>
      <w:r>
        <w:rPr>
          <w:rFonts w:ascii="MS UI Gothic" w:eastAsia="MS UI Gothic" w:hint="eastAsia"/>
          <w:w w:val="85"/>
        </w:rPr>
        <w:t>ꎬ </w:t>
      </w:r>
      <w:r>
        <w:rPr/>
        <w:t>记录实验室使用情况和安全监督情况</w:t>
      </w:r>
      <w:r>
        <w:rPr>
          <w:rFonts w:ascii="MS UI Gothic" w:eastAsia="MS UI Gothic" w:hint="eastAsia"/>
          <w:w w:val="85"/>
        </w:rPr>
        <w:t>ꎮ </w:t>
      </w:r>
      <w:r>
        <w:rPr/>
        <w:t>实验室从事高致病性病原微生物相关实验活动的实验档案保存期</w:t>
      </w:r>
      <w:r>
        <w:rPr>
          <w:rFonts w:ascii="MS UI Gothic" w:eastAsia="MS UI Gothic" w:hint="eastAsia"/>
          <w:w w:val="85"/>
        </w:rPr>
        <w:t>ꎬ </w:t>
      </w:r>
      <w:r>
        <w:rPr/>
        <w:t>不得少于</w:t>
      </w:r>
      <w:r>
        <w:rPr>
          <w:rFonts w:ascii="MS UI Gothic" w:eastAsia="MS UI Gothic" w:hint="eastAsia"/>
          <w:w w:val="85"/>
        </w:rPr>
        <w:t>２０ </w:t>
      </w:r>
      <w:r>
        <w:rPr/>
        <w:t>年</w:t>
      </w:r>
      <w:r>
        <w:rPr>
          <w:rFonts w:ascii="MS UI Gothic" w:eastAsia="MS UI Gothic" w:hint="eastAsia"/>
          <w:w w:val="85"/>
        </w:rPr>
        <w:t>ꎮ</w:t>
      </w:r>
    </w:p>
    <w:p>
      <w:pPr>
        <w:pStyle w:val="BodyText"/>
        <w:spacing w:line="295" w:lineRule="auto"/>
        <w:ind w:left="130" w:right="442"/>
        <w:rPr>
          <w:rFonts w:ascii="MS UI Gothic" w:eastAsia="MS UI Gothic" w:hint="eastAsia"/>
        </w:rPr>
      </w:pPr>
      <w:r>
        <w:rPr/>
        <w:t>第三十八条 实验室应当依照环境保护的有关法律</w:t>
      </w:r>
      <w:r>
        <w:rPr>
          <w:rFonts w:ascii="MS UI Gothic" w:eastAsia="MS UI Gothic" w:hint="eastAsia"/>
          <w:w w:val="80"/>
        </w:rPr>
        <w:t>、 </w:t>
      </w:r>
      <w:r>
        <w:rPr/>
        <w:t>行政法规和国务院有关部门的规定</w:t>
      </w:r>
      <w:r>
        <w:rPr>
          <w:rFonts w:ascii="MS UI Gothic" w:eastAsia="MS UI Gothic" w:hint="eastAsia"/>
          <w:w w:val="80"/>
        </w:rPr>
        <w:t>ꎬ </w:t>
      </w:r>
      <w:r>
        <w:rPr/>
        <w:t>对废水</w:t>
      </w:r>
      <w:r>
        <w:rPr>
          <w:rFonts w:ascii="MS UI Gothic" w:eastAsia="MS UI Gothic" w:hint="eastAsia"/>
          <w:w w:val="80"/>
        </w:rPr>
        <w:t>、 </w:t>
      </w:r>
      <w:r>
        <w:rPr/>
        <w:t>废气以及其他废物进行处置</w:t>
      </w:r>
      <w:r>
        <w:rPr>
          <w:rFonts w:ascii="MS UI Gothic" w:eastAsia="MS UI Gothic" w:hint="eastAsia"/>
          <w:w w:val="80"/>
        </w:rPr>
        <w:t>ꎬ </w:t>
      </w:r>
      <w:r>
        <w:rPr/>
        <w:t>并制定相应的环境保护措施</w:t>
      </w:r>
      <w:r>
        <w:rPr>
          <w:rFonts w:ascii="MS UI Gothic" w:eastAsia="MS UI Gothic" w:hint="eastAsia"/>
          <w:w w:val="80"/>
        </w:rPr>
        <w:t>ꎬ </w:t>
      </w:r>
      <w:r>
        <w:rPr/>
        <w:t>防止环境污染</w:t>
      </w:r>
      <w:r>
        <w:rPr>
          <w:rFonts w:ascii="MS UI Gothic" w:eastAsia="MS UI Gothic" w:hint="eastAsia"/>
          <w:w w:val="80"/>
        </w:rPr>
        <w:t>ꎮ</w:t>
      </w:r>
    </w:p>
    <w:p>
      <w:pPr>
        <w:pStyle w:val="BodyText"/>
        <w:spacing w:line="295" w:lineRule="auto"/>
        <w:ind w:left="130" w:right="442"/>
        <w:rPr>
          <w:rFonts w:ascii="MS UI Gothic" w:eastAsia="MS UI Gothic" w:hint="eastAsia"/>
        </w:rPr>
      </w:pPr>
      <w:r>
        <w:rPr>
          <w:w w:val="105"/>
        </w:rPr>
        <w:t>第三十九条 三级</w:t>
      </w:r>
      <w:r>
        <w:rPr>
          <w:rFonts w:ascii="MS UI Gothic" w:eastAsia="MS UI Gothic" w:hint="eastAsia"/>
          <w:w w:val="80"/>
        </w:rPr>
        <w:t>、 </w:t>
      </w:r>
      <w:r>
        <w:rPr>
          <w:w w:val="105"/>
        </w:rPr>
        <w:t>四级实验室应当</w:t>
      </w:r>
      <w:r>
        <w:rPr/>
        <w:t>在明显位置标示国务院卫生主管部门和兽医主管部门规定的生物危险标识和生物安</w:t>
      </w:r>
      <w:r>
        <w:rPr>
          <w:w w:val="105"/>
        </w:rPr>
        <w:t>全实验室级别标志</w:t>
      </w:r>
      <w:r>
        <w:rPr>
          <w:rFonts w:ascii="MS UI Gothic" w:eastAsia="MS UI Gothic" w:hint="eastAsia"/>
          <w:w w:val="80"/>
        </w:rPr>
        <w:t>ꎮ</w:t>
      </w:r>
    </w:p>
    <w:p>
      <w:pPr>
        <w:pStyle w:val="BodyText"/>
        <w:spacing w:line="295" w:lineRule="auto"/>
        <w:ind w:left="130" w:right="442"/>
        <w:rPr>
          <w:rFonts w:ascii="MS UI Gothic" w:eastAsia="MS UI Gothic" w:hint="eastAsia"/>
        </w:rPr>
      </w:pPr>
      <w:r>
        <w:rPr>
          <w:w w:val="105"/>
        </w:rPr>
        <w:t>第四十条 从事高致病性病原微生物</w:t>
      </w:r>
      <w:r>
        <w:rPr/>
        <w:t>相关实验活动的实验室应当制定实验室感染应急处置预案</w:t>
      </w:r>
      <w:r>
        <w:rPr>
          <w:rFonts w:ascii="MS UI Gothic" w:eastAsia="MS UI Gothic" w:hint="eastAsia"/>
          <w:w w:val="80"/>
        </w:rPr>
        <w:t>ꎬ </w:t>
      </w:r>
      <w:r>
        <w:rPr/>
        <w:t>并向该实验室所在地的</w:t>
      </w:r>
      <w:r>
        <w:rPr>
          <w:w w:val="105"/>
        </w:rPr>
        <w:t>省</w:t>
      </w:r>
      <w:r>
        <w:rPr>
          <w:rFonts w:ascii="MS UI Gothic" w:eastAsia="MS UI Gothic" w:hint="eastAsia"/>
          <w:w w:val="80"/>
        </w:rPr>
        <w:t>、 </w:t>
      </w:r>
      <w:r>
        <w:rPr>
          <w:w w:val="105"/>
        </w:rPr>
        <w:t>自治区</w:t>
      </w:r>
      <w:r>
        <w:rPr>
          <w:rFonts w:ascii="MS UI Gothic" w:eastAsia="MS UI Gothic" w:hint="eastAsia"/>
          <w:w w:val="80"/>
        </w:rPr>
        <w:t>、 </w:t>
      </w:r>
      <w:r>
        <w:rPr>
          <w:w w:val="105"/>
        </w:rPr>
        <w:t>直辖市人民政府卫生主管部门或者兽医主管部门备案</w:t>
      </w:r>
      <w:r>
        <w:rPr>
          <w:rFonts w:ascii="MS UI Gothic" w:eastAsia="MS UI Gothic" w:hint="eastAsia"/>
          <w:w w:val="80"/>
        </w:rPr>
        <w:t>ꎮ</w:t>
      </w:r>
    </w:p>
    <w:p>
      <w:pPr>
        <w:pStyle w:val="BodyText"/>
        <w:spacing w:line="295" w:lineRule="auto"/>
        <w:ind w:left="130" w:right="442"/>
      </w:pPr>
      <w:r>
        <w:rPr/>
        <w:t>第四十一条 国务院卫生主管部门和兽医主管部门会同国务院有关部门组织病原学</w:t>
      </w:r>
      <w:r>
        <w:rPr>
          <w:rFonts w:ascii="MS UI Gothic" w:eastAsia="MS UI Gothic" w:hint="eastAsia"/>
        </w:rPr>
        <w:t>、 </w:t>
      </w:r>
      <w:r>
        <w:rPr/>
        <w:t>免疫学</w:t>
      </w:r>
      <w:r>
        <w:rPr>
          <w:rFonts w:ascii="MS UI Gothic" w:eastAsia="MS UI Gothic" w:hint="eastAsia"/>
        </w:rPr>
        <w:t>、 </w:t>
      </w:r>
      <w:r>
        <w:rPr/>
        <w:t>检验医学</w:t>
      </w:r>
      <w:r>
        <w:rPr>
          <w:rFonts w:ascii="MS UI Gothic" w:eastAsia="MS UI Gothic" w:hint="eastAsia"/>
        </w:rPr>
        <w:t>、 </w:t>
      </w:r>
      <w:r>
        <w:rPr/>
        <w:t>流行病学</w:t>
      </w:r>
      <w:r>
        <w:rPr>
          <w:rFonts w:ascii="MS UI Gothic" w:eastAsia="MS UI Gothic" w:hint="eastAsia"/>
        </w:rPr>
        <w:t>、 </w:t>
      </w:r>
      <w:r>
        <w:rPr/>
        <w:t>预防兽医学</w:t>
      </w:r>
      <w:r>
        <w:rPr>
          <w:rFonts w:ascii="MS UI Gothic" w:eastAsia="MS UI Gothic" w:hint="eastAsia"/>
        </w:rPr>
        <w:t>、 </w:t>
      </w:r>
      <w:r>
        <w:rPr/>
        <w:t>环境保护和实验室管理等方面</w:t>
      </w:r>
    </w:p>
    <w:p>
      <w:pPr>
        <w:spacing w:after="0" w:line="295" w:lineRule="auto"/>
        <w:sectPr>
          <w:type w:val="continuous"/>
          <w:pgSz w:w="10500" w:h="14750"/>
          <w:pgMar w:top="960" w:bottom="280" w:left="980" w:right="980"/>
          <w:cols w:num="2" w:equalWidth="0">
            <w:col w:w="3936" w:space="250"/>
            <w:col w:w="4354"/>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１４７４</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firstLine="0"/>
        <w:rPr>
          <w:rFonts w:ascii="MS UI Gothic" w:eastAsia="MS UI Gothic" w:hint="eastAsia"/>
        </w:rPr>
      </w:pPr>
      <w:r>
        <w:rPr/>
        <w:t>的专家</w:t>
      </w:r>
      <w:r>
        <w:rPr>
          <w:rFonts w:ascii="MS UI Gothic" w:eastAsia="MS UI Gothic" w:hint="eastAsia"/>
          <w:w w:val="80"/>
        </w:rPr>
        <w:t>ꎬ </w:t>
      </w:r>
      <w:r>
        <w:rPr/>
        <w:t>组成国家病原微生物实验室生物安全专家委员会</w:t>
      </w:r>
      <w:r>
        <w:rPr>
          <w:rFonts w:ascii="MS UI Gothic" w:eastAsia="MS UI Gothic" w:hint="eastAsia"/>
          <w:w w:val="80"/>
        </w:rPr>
        <w:t>ꎮ </w:t>
      </w:r>
      <w:r>
        <w:rPr/>
        <w:t>该委员会承担从事高致病性病原微生物相关实验活动的实验室的设立与运行的生物安全评估和技术咨询</w:t>
      </w:r>
      <w:r>
        <w:rPr>
          <w:rFonts w:ascii="MS UI Gothic" w:eastAsia="MS UI Gothic" w:hint="eastAsia"/>
          <w:w w:val="80"/>
        </w:rPr>
        <w:t>、</w:t>
      </w:r>
      <w:r>
        <w:rPr>
          <w:w w:val="105"/>
        </w:rPr>
        <w:t>论证工作</w:t>
      </w:r>
      <w:r>
        <w:rPr>
          <w:rFonts w:ascii="MS UI Gothic" w:eastAsia="MS UI Gothic" w:hint="eastAsia"/>
          <w:w w:val="80"/>
        </w:rPr>
        <w:t>ꎮ</w:t>
      </w:r>
    </w:p>
    <w:p>
      <w:pPr>
        <w:pStyle w:val="BodyText"/>
        <w:spacing w:line="295" w:lineRule="auto"/>
        <w:ind w:left="440" w:right="1"/>
        <w:rPr>
          <w:rFonts w:ascii="MS UI Gothic" w:eastAsia="MS UI Gothic" w:hint="eastAsia"/>
        </w:rPr>
      </w:pPr>
      <w:r>
        <w:rPr/>
        <w:t>省</w:t>
      </w:r>
      <w:r>
        <w:rPr>
          <w:rFonts w:ascii="MS UI Gothic" w:eastAsia="MS UI Gothic" w:hint="eastAsia"/>
          <w:w w:val="80"/>
        </w:rPr>
        <w:t>、 </w:t>
      </w:r>
      <w:r>
        <w:rPr/>
        <w:t>自治区</w:t>
      </w:r>
      <w:r>
        <w:rPr>
          <w:rFonts w:ascii="MS UI Gothic" w:eastAsia="MS UI Gothic" w:hint="eastAsia"/>
          <w:w w:val="80"/>
        </w:rPr>
        <w:t>、 </w:t>
      </w:r>
      <w:r>
        <w:rPr/>
        <w:t>直辖市人民政府卫生主管部门和兽医主管部门会同同级人民政府有关部门组织病原学</w:t>
      </w:r>
      <w:r>
        <w:rPr>
          <w:rFonts w:ascii="MS UI Gothic" w:eastAsia="MS UI Gothic" w:hint="eastAsia"/>
          <w:w w:val="80"/>
        </w:rPr>
        <w:t>、 </w:t>
      </w:r>
      <w:r>
        <w:rPr/>
        <w:t>免疫学</w:t>
      </w:r>
      <w:r>
        <w:rPr>
          <w:rFonts w:ascii="MS UI Gothic" w:eastAsia="MS UI Gothic" w:hint="eastAsia"/>
          <w:w w:val="80"/>
        </w:rPr>
        <w:t>、  </w:t>
      </w:r>
      <w:r>
        <w:rPr/>
        <w:t>检验医学</w:t>
      </w:r>
      <w:r>
        <w:rPr>
          <w:rFonts w:ascii="MS UI Gothic" w:eastAsia="MS UI Gothic" w:hint="eastAsia"/>
          <w:w w:val="80"/>
        </w:rPr>
        <w:t>、 </w:t>
      </w:r>
      <w:r>
        <w:rPr/>
        <w:t>流行病学</w:t>
      </w:r>
      <w:r>
        <w:rPr>
          <w:rFonts w:ascii="MS UI Gothic" w:eastAsia="MS UI Gothic" w:hint="eastAsia"/>
          <w:w w:val="80"/>
        </w:rPr>
        <w:t>、 </w:t>
      </w:r>
      <w:r>
        <w:rPr/>
        <w:t>预防兽医学</w:t>
      </w:r>
      <w:r>
        <w:rPr>
          <w:rFonts w:ascii="MS UI Gothic" w:eastAsia="MS UI Gothic" w:hint="eastAsia"/>
          <w:w w:val="80"/>
        </w:rPr>
        <w:t>、 </w:t>
      </w:r>
      <w:r>
        <w:rPr/>
        <w:t>环境保护和实验室管理等方面的专家</w:t>
      </w:r>
      <w:r>
        <w:rPr>
          <w:rFonts w:ascii="MS UI Gothic" w:eastAsia="MS UI Gothic" w:hint="eastAsia"/>
          <w:w w:val="80"/>
        </w:rPr>
        <w:t>ꎬ </w:t>
      </w:r>
      <w:r>
        <w:rPr/>
        <w:t>组成本地区病原微生物实验室生物安全专家委员会</w:t>
      </w:r>
      <w:r>
        <w:rPr>
          <w:rFonts w:ascii="MS UI Gothic" w:eastAsia="MS UI Gothic" w:hint="eastAsia"/>
          <w:w w:val="80"/>
        </w:rPr>
        <w:t>ꎮ </w:t>
      </w:r>
      <w:r>
        <w:rPr/>
        <w:t>该委员会承担本地区实验室设立和运行的技术咨询工作</w:t>
      </w:r>
      <w:r>
        <w:rPr>
          <w:rFonts w:ascii="MS UI Gothic" w:eastAsia="MS UI Gothic" w:hint="eastAsia"/>
          <w:w w:val="80"/>
        </w:rPr>
        <w:t>ꎮ</w:t>
      </w:r>
    </w:p>
    <w:p>
      <w:pPr>
        <w:pStyle w:val="BodyText"/>
        <w:tabs>
          <w:tab w:pos="2012" w:val="left" w:leader="none"/>
        </w:tabs>
        <w:spacing w:before="147"/>
        <w:ind w:left="1174" w:firstLine="0"/>
        <w:jc w:val="left"/>
      </w:pPr>
      <w:r>
        <w:rPr>
          <w:spacing w:val="3"/>
          <w:w w:val="105"/>
        </w:rPr>
        <w:t>第四</w:t>
      </w:r>
      <w:r>
        <w:rPr>
          <w:w w:val="105"/>
        </w:rPr>
        <w:t>章</w:t>
        <w:tab/>
      </w:r>
      <w:r>
        <w:rPr>
          <w:spacing w:val="3"/>
          <w:w w:val="105"/>
        </w:rPr>
        <w:t>实验室感染控</w:t>
      </w:r>
      <w:r>
        <w:rPr>
          <w:w w:val="105"/>
        </w:rPr>
        <w:t>制</w:t>
      </w:r>
    </w:p>
    <w:p>
      <w:pPr>
        <w:pStyle w:val="BodyText"/>
        <w:spacing w:line="295" w:lineRule="auto" w:before="215"/>
        <w:ind w:left="440" w:right="1"/>
        <w:rPr>
          <w:rFonts w:ascii="MS UI Gothic" w:eastAsia="MS UI Gothic" w:hint="eastAsia"/>
        </w:rPr>
      </w:pPr>
      <w:r>
        <w:rPr>
          <w:w w:val="105"/>
        </w:rPr>
        <w:t>第四十二条 实验室的设立单位应当</w:t>
      </w:r>
      <w:r>
        <w:rPr/>
        <w:t>指定专门的机构或者人员承担实验室感染控制工作</w:t>
      </w:r>
      <w:r>
        <w:rPr>
          <w:rFonts w:ascii="MS UI Gothic" w:eastAsia="MS UI Gothic" w:hint="eastAsia"/>
          <w:w w:val="80"/>
        </w:rPr>
        <w:t>ꎬ </w:t>
      </w:r>
      <w:r>
        <w:rPr/>
        <w:t>定期检查实验室的生物安全防</w:t>
      </w:r>
      <w:r>
        <w:rPr>
          <w:w w:val="105"/>
        </w:rPr>
        <w:t>护</w:t>
      </w:r>
      <w:r>
        <w:rPr>
          <w:rFonts w:ascii="MS UI Gothic" w:eastAsia="MS UI Gothic" w:hint="eastAsia"/>
          <w:w w:val="80"/>
        </w:rPr>
        <w:t>、 </w:t>
      </w:r>
      <w:r>
        <w:rPr>
          <w:w w:val="105"/>
        </w:rPr>
        <w:t>病原微生物菌 </w:t>
      </w:r>
      <w:r>
        <w:rPr>
          <w:rFonts w:ascii="MS UI Gothic" w:eastAsia="MS UI Gothic" w:hint="eastAsia"/>
          <w:w w:val="150"/>
        </w:rPr>
        <w:t>( </w:t>
      </w:r>
      <w:r>
        <w:rPr>
          <w:w w:val="105"/>
        </w:rPr>
        <w:t>毒</w:t>
      </w:r>
      <w:r>
        <w:rPr>
          <w:rFonts w:ascii="MS UI Gothic" w:eastAsia="MS UI Gothic" w:hint="eastAsia"/>
          <w:w w:val="150"/>
        </w:rPr>
        <w:t>) </w:t>
      </w:r>
      <w:r>
        <w:rPr>
          <w:w w:val="105"/>
        </w:rPr>
        <w:t>种和样本保存与使用</w:t>
      </w:r>
      <w:r>
        <w:rPr>
          <w:rFonts w:ascii="MS UI Gothic" w:eastAsia="MS UI Gothic" w:hint="eastAsia"/>
          <w:w w:val="80"/>
        </w:rPr>
        <w:t>、 </w:t>
      </w:r>
      <w:r>
        <w:rPr>
          <w:w w:val="105"/>
        </w:rPr>
        <w:t>安全操作</w:t>
      </w:r>
      <w:r>
        <w:rPr>
          <w:rFonts w:ascii="MS UI Gothic" w:eastAsia="MS UI Gothic" w:hint="eastAsia"/>
          <w:w w:val="80"/>
        </w:rPr>
        <w:t>、 </w:t>
      </w:r>
      <w:r>
        <w:rPr>
          <w:w w:val="105"/>
        </w:rPr>
        <w:t>实验室排放的废水和</w:t>
      </w:r>
      <w:r>
        <w:rPr/>
        <w:t>废气以及其他废物处置等规章制度的实施</w:t>
      </w:r>
      <w:r>
        <w:rPr>
          <w:w w:val="105"/>
        </w:rPr>
        <w:t>情况</w:t>
      </w:r>
      <w:r>
        <w:rPr>
          <w:rFonts w:ascii="MS UI Gothic" w:eastAsia="MS UI Gothic" w:hint="eastAsia"/>
          <w:w w:val="80"/>
        </w:rPr>
        <w:t>ꎮ</w:t>
      </w:r>
    </w:p>
    <w:p>
      <w:pPr>
        <w:pStyle w:val="BodyText"/>
        <w:spacing w:line="295" w:lineRule="auto"/>
        <w:ind w:left="440" w:right="1"/>
        <w:rPr>
          <w:rFonts w:ascii="MS UI Gothic" w:eastAsia="MS UI Gothic" w:hint="eastAsia"/>
        </w:rPr>
      </w:pPr>
      <w:r>
        <w:rPr/>
        <w:t>负责实验室感染控制工作的机构或者人员应当具有与该实验室中的病原微生物</w:t>
      </w:r>
      <w:r>
        <w:rPr>
          <w:w w:val="105"/>
        </w:rPr>
        <w:t>有关的传染病防治知识</w:t>
      </w:r>
      <w:r>
        <w:rPr>
          <w:rFonts w:ascii="MS UI Gothic" w:eastAsia="MS UI Gothic" w:hint="eastAsia"/>
          <w:w w:val="80"/>
        </w:rPr>
        <w:t>ꎬ </w:t>
      </w:r>
      <w:r>
        <w:rPr>
          <w:w w:val="105"/>
        </w:rPr>
        <w:t>并定期调查</w:t>
      </w:r>
      <w:r>
        <w:rPr>
          <w:rFonts w:ascii="MS UI Gothic" w:eastAsia="MS UI Gothic" w:hint="eastAsia"/>
          <w:w w:val="80"/>
        </w:rPr>
        <w:t>、 </w:t>
      </w:r>
      <w:r>
        <w:rPr>
          <w:w w:val="105"/>
        </w:rPr>
        <w:t>了解实验室工作人员的健康状况</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第四十三条 实验室工作人员出现与</w:t>
      </w:r>
      <w:r>
        <w:rPr/>
        <w:t>本实验室从事的高致病性病原微生物相关实验活动有关的感染临床症状或者体征时</w:t>
      </w:r>
      <w:r>
        <w:rPr>
          <w:rFonts w:ascii="MS UI Gothic" w:eastAsia="MS UI Gothic" w:hint="eastAsia"/>
          <w:w w:val="80"/>
        </w:rPr>
        <w:t>ꎬ </w:t>
      </w:r>
      <w:r>
        <w:rPr/>
        <w:t>实验室负责人应当向负责实验室感染控制工作的机构或者人员报告</w:t>
      </w:r>
      <w:r>
        <w:rPr>
          <w:rFonts w:ascii="MS UI Gothic" w:eastAsia="MS UI Gothic" w:hint="eastAsia"/>
          <w:w w:val="80"/>
        </w:rPr>
        <w:t>ꎬ </w:t>
      </w:r>
      <w:r>
        <w:rPr/>
        <w:t>同时派专人陪同及时就诊</w:t>
      </w:r>
      <w:r>
        <w:rPr>
          <w:rFonts w:ascii="MS UI Gothic" w:eastAsia="MS UI Gothic" w:hint="eastAsia"/>
          <w:w w:val="80"/>
        </w:rPr>
        <w:t>ꎻ </w:t>
      </w:r>
      <w:r>
        <w:rPr/>
        <w:t>实验室工作人员应当将近期所接触的病原微生物的种类和危险程度如实告知诊治医疗机构</w:t>
      </w:r>
      <w:r>
        <w:rPr>
          <w:rFonts w:ascii="MS UI Gothic" w:eastAsia="MS UI Gothic" w:hint="eastAsia"/>
          <w:w w:val="80"/>
        </w:rPr>
        <w:t>ꎮ </w:t>
      </w:r>
      <w:r>
        <w:rPr/>
        <w:t>接诊的医疗机构应当及时救治</w:t>
      </w:r>
      <w:r>
        <w:rPr>
          <w:rFonts w:ascii="MS UI Gothic" w:eastAsia="MS UI Gothic" w:hint="eastAsia"/>
          <w:w w:val="80"/>
        </w:rPr>
        <w:t>ꎻ </w:t>
      </w:r>
      <w:r>
        <w:rPr/>
        <w:t>不具备相应救治条件的</w:t>
      </w:r>
      <w:r>
        <w:rPr>
          <w:rFonts w:ascii="MS UI Gothic" w:eastAsia="MS UI Gothic" w:hint="eastAsia"/>
          <w:w w:val="80"/>
        </w:rPr>
        <w:t>ꎬ </w:t>
      </w:r>
      <w:r>
        <w:rPr/>
        <w:t>应当依照规定将感染的实验室工作人员转诊至具备相应传染病救治条件的医疗机构</w:t>
      </w:r>
      <w:r>
        <w:rPr>
          <w:rFonts w:ascii="MS UI Gothic" w:eastAsia="MS UI Gothic" w:hint="eastAsia"/>
          <w:w w:val="80"/>
        </w:rPr>
        <w:t>ꎻ </w:t>
      </w:r>
      <w:r>
        <w:rPr/>
        <w:t>具备相应传染病救治条件的医疗机</w:t>
      </w:r>
      <w:r>
        <w:rPr>
          <w:w w:val="105"/>
        </w:rPr>
        <w:t>构应当接诊治疗</w:t>
      </w:r>
      <w:r>
        <w:rPr>
          <w:rFonts w:ascii="MS UI Gothic" w:eastAsia="MS UI Gothic" w:hint="eastAsia"/>
          <w:w w:val="80"/>
        </w:rPr>
        <w:t>ꎬ </w:t>
      </w:r>
      <w:r>
        <w:rPr>
          <w:w w:val="105"/>
        </w:rPr>
        <w:t>不得拒绝救治</w:t>
      </w:r>
      <w:r>
        <w:rPr>
          <w:rFonts w:ascii="MS UI Gothic" w:eastAsia="MS UI Gothic" w:hint="eastAsia"/>
          <w:w w:val="80"/>
        </w:rPr>
        <w:t>ꎮ</w:t>
      </w:r>
    </w:p>
    <w:p>
      <w:pPr>
        <w:pStyle w:val="BodyText"/>
        <w:spacing w:line="295" w:lineRule="auto" w:before="124"/>
        <w:ind w:left="381" w:right="126"/>
        <w:rPr>
          <w:rFonts w:ascii="MS UI Gothic" w:eastAsia="MS UI Gothic" w:hint="eastAsia"/>
        </w:rPr>
      </w:pPr>
      <w:r>
        <w:rPr/>
        <w:br w:type="column"/>
      </w:r>
      <w:r>
        <w:rPr>
          <w:w w:val="105"/>
        </w:rPr>
        <w:t>第四十四条 实验室发生高致病性病</w:t>
      </w:r>
      <w:r>
        <w:rPr/>
        <w:t>原微生物泄漏时</w:t>
      </w:r>
      <w:r>
        <w:rPr>
          <w:rFonts w:ascii="MS UI Gothic" w:eastAsia="MS UI Gothic" w:hint="eastAsia"/>
          <w:w w:val="80"/>
        </w:rPr>
        <w:t>ꎬ </w:t>
      </w:r>
      <w:r>
        <w:rPr/>
        <w:t>实验室工作人员应当立即采取控制措施</w:t>
      </w:r>
      <w:r>
        <w:rPr>
          <w:rFonts w:ascii="MS UI Gothic" w:eastAsia="MS UI Gothic" w:hint="eastAsia"/>
          <w:w w:val="80"/>
        </w:rPr>
        <w:t>ꎬ </w:t>
      </w:r>
      <w:r>
        <w:rPr/>
        <w:t>防止高致病性病原微生物扩散</w:t>
      </w:r>
      <w:r>
        <w:rPr>
          <w:rFonts w:ascii="MS UI Gothic" w:eastAsia="MS UI Gothic" w:hint="eastAsia"/>
          <w:w w:val="80"/>
        </w:rPr>
        <w:t>ꎬ </w:t>
      </w:r>
      <w:r>
        <w:rPr/>
        <w:t>并同时向负责实验室感染控制工</w:t>
      </w:r>
      <w:r>
        <w:rPr>
          <w:w w:val="105"/>
        </w:rPr>
        <w:t>作的机构或者人员报告</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第四十五条 负责实验室感染控制工作的机构或者人员接到本条例第四十三条</w:t>
      </w:r>
      <w:r>
        <w:rPr>
          <w:rFonts w:ascii="MS UI Gothic" w:eastAsia="MS UI Gothic" w:hint="eastAsia"/>
          <w:w w:val="80"/>
        </w:rPr>
        <w:t>、 </w:t>
      </w:r>
      <w:r>
        <w:rPr/>
        <w:t>第四十四条规定的报告后</w:t>
      </w:r>
      <w:r>
        <w:rPr>
          <w:rFonts w:ascii="MS UI Gothic" w:eastAsia="MS UI Gothic" w:hint="eastAsia"/>
          <w:w w:val="80"/>
        </w:rPr>
        <w:t>ꎬ </w:t>
      </w:r>
      <w:r>
        <w:rPr/>
        <w:t>应当立即启动实验室感染应急处置预案</w:t>
      </w:r>
      <w:r>
        <w:rPr>
          <w:rFonts w:ascii="MS UI Gothic" w:eastAsia="MS UI Gothic" w:hint="eastAsia"/>
          <w:w w:val="80"/>
        </w:rPr>
        <w:t>ꎬ </w:t>
      </w:r>
      <w:r>
        <w:rPr/>
        <w:t>并组织人员对该实验室生物安全状况等情况进行调查</w:t>
      </w:r>
      <w:r>
        <w:rPr>
          <w:rFonts w:ascii="MS UI Gothic" w:eastAsia="MS UI Gothic" w:hint="eastAsia"/>
          <w:w w:val="80"/>
        </w:rPr>
        <w:t>ꎻ </w:t>
      </w:r>
      <w:r>
        <w:rPr/>
        <w:t>确认发生实验室感染或者高致病性病原微生物泄漏的</w:t>
      </w:r>
      <w:r>
        <w:rPr>
          <w:rFonts w:ascii="MS UI Gothic" w:eastAsia="MS UI Gothic" w:hint="eastAsia"/>
          <w:w w:val="80"/>
        </w:rPr>
        <w:t>ꎬ </w:t>
      </w:r>
      <w:r>
        <w:rPr/>
        <w:t>应当依照本条例第十七条的规定进行报告</w:t>
      </w:r>
      <w:r>
        <w:rPr>
          <w:rFonts w:ascii="MS UI Gothic" w:eastAsia="MS UI Gothic" w:hint="eastAsia"/>
          <w:w w:val="80"/>
        </w:rPr>
        <w:t>ꎬ </w:t>
      </w:r>
      <w:r>
        <w:rPr/>
        <w:t>并同时采取控制措施</w:t>
      </w:r>
      <w:r>
        <w:rPr>
          <w:rFonts w:ascii="MS UI Gothic" w:eastAsia="MS UI Gothic" w:hint="eastAsia"/>
          <w:w w:val="80"/>
        </w:rPr>
        <w:t>ꎬ </w:t>
      </w:r>
      <w:r>
        <w:rPr/>
        <w:t>对有关人员进行医学观察或者隔离治疗</w:t>
      </w:r>
      <w:r>
        <w:rPr>
          <w:rFonts w:ascii="MS UI Gothic" w:eastAsia="MS UI Gothic" w:hint="eastAsia"/>
          <w:w w:val="80"/>
        </w:rPr>
        <w:t>ꎬ </w:t>
      </w:r>
      <w:r>
        <w:rPr/>
        <w:t>封闭实验室</w:t>
      </w:r>
      <w:r>
        <w:rPr>
          <w:rFonts w:ascii="MS UI Gothic" w:eastAsia="MS UI Gothic" w:hint="eastAsia"/>
          <w:w w:val="80"/>
        </w:rPr>
        <w:t>ꎬ  </w:t>
      </w:r>
      <w:r>
        <w:rPr/>
        <w:t>防止扩散</w:t>
      </w:r>
      <w:r>
        <w:rPr>
          <w:rFonts w:ascii="MS UI Gothic" w:eastAsia="MS UI Gothic" w:hint="eastAsia"/>
          <w:w w:val="80"/>
        </w:rPr>
        <w:t>ꎮ</w:t>
      </w:r>
    </w:p>
    <w:p>
      <w:pPr>
        <w:pStyle w:val="BodyText"/>
        <w:spacing w:line="295" w:lineRule="auto"/>
        <w:ind w:left="381" w:right="124"/>
        <w:rPr>
          <w:rFonts w:ascii="MS UI Gothic" w:eastAsia="MS UI Gothic" w:hint="eastAsia"/>
        </w:rPr>
      </w:pPr>
      <w:r>
        <w:rPr>
          <w:w w:val="105"/>
        </w:rPr>
        <w:t>第四十六条 卫生主管部门或者兽医</w:t>
      </w:r>
      <w:r>
        <w:rPr/>
        <w:t>主管部门接到关于实验室发生工作人员感染事故或者病原微生物泄漏事件的报告</w:t>
      </w:r>
      <w:r>
        <w:rPr>
          <w:rFonts w:ascii="MS UI Gothic" w:eastAsia="MS UI Gothic" w:hint="eastAsia"/>
          <w:w w:val="80"/>
        </w:rPr>
        <w:t>ꎬ</w:t>
      </w:r>
      <w:r>
        <w:rPr/>
        <w:t>或者发现实验室从事病原微生物相关实验活动造成实验室感染事故的</w:t>
      </w:r>
      <w:r>
        <w:rPr>
          <w:rFonts w:ascii="MS UI Gothic" w:eastAsia="MS UI Gothic" w:hint="eastAsia"/>
          <w:w w:val="80"/>
        </w:rPr>
        <w:t>ꎬ </w:t>
      </w:r>
      <w:r>
        <w:rPr/>
        <w:t>应当立即组</w:t>
      </w:r>
      <w:r>
        <w:rPr>
          <w:w w:val="105"/>
        </w:rPr>
        <w:t>织疾病预防控制机构</w:t>
      </w:r>
      <w:r>
        <w:rPr>
          <w:rFonts w:ascii="MS UI Gothic" w:eastAsia="MS UI Gothic" w:hint="eastAsia"/>
          <w:w w:val="80"/>
        </w:rPr>
        <w:t>、 </w:t>
      </w:r>
      <w:r>
        <w:rPr>
          <w:w w:val="105"/>
        </w:rPr>
        <w:t>动物防疫监督机构</w:t>
      </w:r>
      <w:r>
        <w:rPr/>
        <w:t>和医疗机构以及其他有关机构依法采取下</w:t>
      </w:r>
      <w:r>
        <w:rPr>
          <w:w w:val="105"/>
        </w:rPr>
        <w:t>列预防</w:t>
      </w:r>
      <w:r>
        <w:rPr>
          <w:rFonts w:ascii="MS UI Gothic" w:eastAsia="MS UI Gothic" w:hint="eastAsia"/>
          <w:w w:val="80"/>
        </w:rPr>
        <w:t>、 </w:t>
      </w:r>
      <w:r>
        <w:rPr>
          <w:w w:val="105"/>
        </w:rPr>
        <w:t>控制措施</w:t>
      </w:r>
      <w:r>
        <w:rPr>
          <w:rFonts w:ascii="MS UI Gothic" w:eastAsia="MS UI Gothic" w:hint="eastAsia"/>
          <w:w w:val="235"/>
        </w:rPr>
        <w:t>:</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封闭被病原微生物污染的实验</w:t>
      </w:r>
      <w:r>
        <w:rPr/>
        <w:t>室或者可能造成病原微生物扩散的场所</w:t>
      </w:r>
      <w:r>
        <w:rPr>
          <w:rFonts w:ascii="MS UI Gothic" w:eastAsia="MS UI Gothic" w:hint="eastAsia"/>
          <w:w w:val="80"/>
        </w:rPr>
        <w:t>ꎻ</w:t>
      </w:r>
    </w:p>
    <w:p>
      <w:pPr>
        <w:pStyle w:val="BodyText"/>
        <w:spacing w:line="255" w:lineRule="exact"/>
        <w:ind w:left="800" w:firstLine="0"/>
        <w:jc w:val="left"/>
        <w:rPr>
          <w:rFonts w:ascii="MS UI Gothic" w:eastAsia="MS UI Gothic" w:hint="eastAsia"/>
        </w:rPr>
      </w:pPr>
      <w:r>
        <w:rPr>
          <w:rFonts w:ascii="MS UI Gothic" w:eastAsia="MS UI Gothic" w:hint="eastAsia"/>
          <w:w w:val="150"/>
        </w:rPr>
        <w:t>( </w:t>
      </w:r>
      <w:r>
        <w:rPr>
          <w:w w:val="110"/>
        </w:rPr>
        <w:t>二</w:t>
      </w:r>
      <w:r>
        <w:rPr>
          <w:rFonts w:ascii="MS UI Gothic" w:eastAsia="MS UI Gothic" w:hint="eastAsia"/>
          <w:w w:val="150"/>
        </w:rPr>
        <w:t>) </w:t>
      </w:r>
      <w:r>
        <w:rPr>
          <w:w w:val="110"/>
        </w:rPr>
        <w:t>开展流行病学调查</w:t>
      </w:r>
      <w:r>
        <w:rPr>
          <w:rFonts w:ascii="MS UI Gothic" w:eastAsia="MS UI Gothic" w:hint="eastAsia"/>
          <w:w w:val="80"/>
        </w:rPr>
        <w:t>ꎻ</w:t>
      </w:r>
    </w:p>
    <w:p>
      <w:pPr>
        <w:pStyle w:val="BodyText"/>
        <w:spacing w:line="295" w:lineRule="auto" w:before="40"/>
        <w:ind w:left="381" w:right="126"/>
        <w:jc w:val="left"/>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对病人进行隔离治疗</w:t>
      </w:r>
      <w:r>
        <w:rPr>
          <w:rFonts w:ascii="MS UI Gothic" w:eastAsia="MS UI Gothic" w:hint="eastAsia"/>
          <w:w w:val="80"/>
        </w:rPr>
        <w:t>ꎬ </w:t>
      </w:r>
      <w:r>
        <w:rPr>
          <w:w w:val="105"/>
        </w:rPr>
        <w:t>对相关人员进行医学检查</w:t>
      </w:r>
      <w:r>
        <w:rPr>
          <w:rFonts w:ascii="MS UI Gothic" w:eastAsia="MS UI Gothic" w:hint="eastAsia"/>
          <w:w w:val="80"/>
        </w:rPr>
        <w:t>ꎻ</w:t>
      </w:r>
    </w:p>
    <w:p>
      <w:pPr>
        <w:pStyle w:val="BodyText"/>
        <w:spacing w:line="295" w:lineRule="auto"/>
        <w:ind w:left="800" w:right="295" w:firstLine="0"/>
        <w:jc w:val="left"/>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对密切接触者进行医学观察</w:t>
      </w:r>
      <w:r>
        <w:rPr>
          <w:rFonts w:ascii="MS UI Gothic" w:eastAsia="MS UI Gothic" w:hint="eastAsia"/>
          <w:w w:val="80"/>
        </w:rPr>
        <w:t>ꎻ</w:t>
      </w:r>
      <w:r>
        <w:rPr>
          <w:rFonts w:ascii="MS UI Gothic" w:eastAsia="MS UI Gothic" w:hint="eastAsia"/>
          <w:w w:val="150"/>
        </w:rPr>
        <w:t>( </w:t>
      </w:r>
      <w:r>
        <w:rPr>
          <w:w w:val="110"/>
        </w:rPr>
        <w:t>五</w:t>
      </w:r>
      <w:r>
        <w:rPr>
          <w:rFonts w:ascii="MS UI Gothic" w:eastAsia="MS UI Gothic" w:hint="eastAsia"/>
          <w:w w:val="150"/>
        </w:rPr>
        <w:t>) </w:t>
      </w:r>
      <w:r>
        <w:rPr>
          <w:w w:val="110"/>
        </w:rPr>
        <w:t>进行现场消毒</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对染疫或者疑似染疫的动物采取隔离</w:t>
      </w:r>
      <w:r>
        <w:rPr>
          <w:rFonts w:ascii="MS UI Gothic" w:eastAsia="MS UI Gothic" w:hint="eastAsia"/>
          <w:w w:val="80"/>
        </w:rPr>
        <w:t>、 </w:t>
      </w:r>
      <w:r>
        <w:rPr>
          <w:w w:val="105"/>
        </w:rPr>
        <w:t>扑杀等措施</w:t>
      </w:r>
      <w:r>
        <w:rPr>
          <w:rFonts w:ascii="MS UI Gothic" w:eastAsia="MS UI Gothic" w:hint="eastAsia"/>
          <w:w w:val="80"/>
        </w:rPr>
        <w:t>ꎻ</w:t>
      </w:r>
    </w:p>
    <w:p>
      <w:pPr>
        <w:pStyle w:val="BodyText"/>
        <w:spacing w:line="295" w:lineRule="auto"/>
        <w:ind w:left="381" w:right="126"/>
        <w:jc w:val="left"/>
        <w:rPr>
          <w:rFonts w:ascii="MS UI Gothic" w:eastAsia="MS UI Gothic" w:hint="eastAsia"/>
        </w:rPr>
      </w:pPr>
      <w:r>
        <w:rPr>
          <w:rFonts w:ascii="MS UI Gothic" w:eastAsia="MS UI Gothic" w:hint="eastAsia"/>
          <w:w w:val="150"/>
        </w:rPr>
        <w:t>( </w:t>
      </w:r>
      <w:r>
        <w:rPr>
          <w:w w:val="110"/>
        </w:rPr>
        <w:t>七</w:t>
      </w:r>
      <w:r>
        <w:rPr>
          <w:rFonts w:ascii="MS UI Gothic" w:eastAsia="MS UI Gothic" w:hint="eastAsia"/>
          <w:w w:val="150"/>
        </w:rPr>
        <w:t>) </w:t>
      </w:r>
      <w:r>
        <w:rPr>
          <w:w w:val="110"/>
        </w:rPr>
        <w:t>其他需要采取的预防</w:t>
      </w:r>
      <w:r>
        <w:rPr>
          <w:rFonts w:ascii="MS UI Gothic" w:eastAsia="MS UI Gothic" w:hint="eastAsia"/>
          <w:w w:val="80"/>
        </w:rPr>
        <w:t>、 </w:t>
      </w:r>
      <w:r>
        <w:rPr>
          <w:w w:val="110"/>
        </w:rPr>
        <w:t>控制措施</w:t>
      </w:r>
      <w:r>
        <w:rPr>
          <w:rFonts w:ascii="MS UI Gothic" w:eastAsia="MS UI Gothic" w:hint="eastAsia"/>
          <w:w w:val="80"/>
        </w:rPr>
        <w:t>ꎮ</w:t>
      </w:r>
    </w:p>
    <w:p>
      <w:pPr>
        <w:pStyle w:val="BodyText"/>
        <w:spacing w:line="295" w:lineRule="auto"/>
        <w:ind w:left="381" w:right="126"/>
      </w:pPr>
      <w:r>
        <w:rPr>
          <w:w w:val="105"/>
        </w:rPr>
        <w:t>第四十七条 医疗机构或者兽医医疗</w:t>
      </w:r>
      <w:r>
        <w:rPr/>
        <w:t>机构及其执行职务的医务人员发现由于实验室感染而引起的与高致病性病原微生物</w:t>
      </w:r>
      <w:r>
        <w:rPr>
          <w:w w:val="105"/>
        </w:rPr>
        <w:t>相关的传染病病人</w:t>
      </w:r>
      <w:r>
        <w:rPr>
          <w:rFonts w:ascii="MS UI Gothic" w:eastAsia="MS UI Gothic" w:hint="eastAsia"/>
          <w:w w:val="80"/>
        </w:rPr>
        <w:t>、 </w:t>
      </w:r>
      <w:r>
        <w:rPr>
          <w:w w:val="105"/>
        </w:rPr>
        <w:t>疑似传染病病人或者患有疫病</w:t>
      </w:r>
      <w:r>
        <w:rPr>
          <w:rFonts w:ascii="MS UI Gothic" w:eastAsia="MS UI Gothic" w:hint="eastAsia"/>
          <w:w w:val="80"/>
        </w:rPr>
        <w:t>、 </w:t>
      </w:r>
      <w:r>
        <w:rPr>
          <w:w w:val="105"/>
        </w:rPr>
        <w:t>疑似患有疫病的动物</w:t>
      </w:r>
      <w:r>
        <w:rPr>
          <w:rFonts w:ascii="MS UI Gothic" w:eastAsia="MS UI Gothic" w:hint="eastAsia"/>
          <w:w w:val="80"/>
        </w:rPr>
        <w:t>ꎬ </w:t>
      </w:r>
      <w:r>
        <w:rPr>
          <w:w w:val="105"/>
        </w:rPr>
        <w:t>诊治的</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１４７５</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firstLine="0"/>
        <w:rPr>
          <w:rFonts w:ascii="MS UI Gothic" w:eastAsia="MS UI Gothic" w:hint="eastAsia"/>
        </w:rPr>
      </w:pPr>
      <w:r>
        <w:rPr>
          <w:spacing w:val="-6"/>
          <w:w w:val="105"/>
        </w:rPr>
        <w:t>医疗机构或者兽医医疗机构应当在 </w:t>
      </w:r>
      <w:r>
        <w:rPr>
          <w:rFonts w:ascii="MS UI Gothic" w:eastAsia="MS UI Gothic" w:hint="eastAsia"/>
          <w:spacing w:val="-13"/>
          <w:w w:val="80"/>
        </w:rPr>
        <w:t>２ </w:t>
      </w:r>
      <w:r>
        <w:rPr>
          <w:spacing w:val="3"/>
          <w:w w:val="105"/>
        </w:rPr>
        <w:t>小时</w:t>
      </w:r>
      <w:r>
        <w:rPr>
          <w:spacing w:val="2"/>
        </w:rPr>
        <w:t>内报告所在地的县级人民政府卫生主管部</w:t>
      </w:r>
      <w:r>
        <w:rPr>
          <w:spacing w:val="3"/>
        </w:rPr>
        <w:t>门或者兽医主管部门</w:t>
      </w:r>
      <w:r>
        <w:rPr>
          <w:rFonts w:ascii="MS UI Gothic" w:eastAsia="MS UI Gothic" w:hint="eastAsia"/>
          <w:spacing w:val="21"/>
          <w:w w:val="80"/>
        </w:rPr>
        <w:t>ꎻ </w:t>
      </w:r>
      <w:r>
        <w:rPr>
          <w:spacing w:val="2"/>
        </w:rPr>
        <w:t>接到报告的卫生主</w:t>
      </w:r>
      <w:r>
        <w:rPr>
          <w:spacing w:val="-5"/>
          <w:w w:val="105"/>
        </w:rPr>
        <w:t>管部门或者兽医主管部门应当在 </w:t>
      </w:r>
      <w:r>
        <w:rPr>
          <w:rFonts w:ascii="MS UI Gothic" w:eastAsia="MS UI Gothic" w:hint="eastAsia"/>
          <w:spacing w:val="-13"/>
          <w:w w:val="80"/>
        </w:rPr>
        <w:t>２ </w:t>
      </w:r>
      <w:r>
        <w:rPr>
          <w:spacing w:val="3"/>
          <w:w w:val="105"/>
        </w:rPr>
        <w:t>小时内</w:t>
      </w:r>
      <w:r>
        <w:rPr>
          <w:spacing w:val="2"/>
        </w:rPr>
        <w:t>通报实验室所在地的县级人民政府卫生主</w:t>
      </w:r>
      <w:r>
        <w:rPr>
          <w:spacing w:val="3"/>
        </w:rPr>
        <w:t>管部门或者兽医主管部门</w:t>
      </w:r>
      <w:r>
        <w:rPr>
          <w:rFonts w:ascii="MS UI Gothic" w:eastAsia="MS UI Gothic" w:hint="eastAsia"/>
          <w:spacing w:val="21"/>
          <w:w w:val="80"/>
        </w:rPr>
        <w:t>ꎮ </w:t>
      </w:r>
      <w:r>
        <w:rPr>
          <w:spacing w:val="2"/>
        </w:rPr>
        <w:t>接到通报的卫生主管部门或者兽医主管部门应当依照本</w:t>
      </w:r>
      <w:r>
        <w:rPr>
          <w:spacing w:val="13"/>
          <w:w w:val="105"/>
        </w:rPr>
        <w:t>条例第四十六条的规定采取预防</w:t>
      </w:r>
      <w:r>
        <w:rPr>
          <w:rFonts w:ascii="MS UI Gothic" w:eastAsia="MS UI Gothic" w:hint="eastAsia"/>
          <w:spacing w:val="1"/>
          <w:w w:val="80"/>
        </w:rPr>
        <w:t>、 </w:t>
      </w:r>
      <w:r>
        <w:rPr>
          <w:spacing w:val="10"/>
          <w:w w:val="105"/>
        </w:rPr>
        <w:t>控制</w:t>
      </w:r>
      <w:r>
        <w:rPr>
          <w:spacing w:val="3"/>
          <w:w w:val="105"/>
        </w:rPr>
        <w:t>措施</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第四十八条 发生病原微生物扩散</w:t>
      </w:r>
      <w:r>
        <w:rPr>
          <w:rFonts w:ascii="MS UI Gothic" w:eastAsia="MS UI Gothic" w:hint="eastAsia"/>
          <w:w w:val="80"/>
        </w:rPr>
        <w:t>ꎬ</w:t>
      </w:r>
      <w:r>
        <w:rPr>
          <w:w w:val="105"/>
        </w:rPr>
        <w:t>有可能造成传染病暴发</w:t>
      </w:r>
      <w:r>
        <w:rPr>
          <w:rFonts w:ascii="MS UI Gothic" w:eastAsia="MS UI Gothic" w:hint="eastAsia"/>
          <w:w w:val="80"/>
        </w:rPr>
        <w:t>、 </w:t>
      </w:r>
      <w:r>
        <w:rPr>
          <w:w w:val="105"/>
        </w:rPr>
        <w:t>流行时</w:t>
      </w:r>
      <w:r>
        <w:rPr>
          <w:rFonts w:ascii="MS UI Gothic" w:eastAsia="MS UI Gothic" w:hint="eastAsia"/>
          <w:w w:val="80"/>
        </w:rPr>
        <w:t>ꎬ </w:t>
      </w:r>
      <w:r>
        <w:rPr>
          <w:w w:val="105"/>
        </w:rPr>
        <w:t>县级以</w:t>
      </w:r>
      <w:r>
        <w:rPr/>
        <w:t>上人民政府卫生主管部门或者兽医主管部</w:t>
      </w:r>
      <w:r>
        <w:rPr>
          <w:w w:val="105"/>
        </w:rPr>
        <w:t>门应当依照有关法律</w:t>
      </w:r>
      <w:r>
        <w:rPr>
          <w:rFonts w:ascii="MS UI Gothic" w:eastAsia="MS UI Gothic" w:hint="eastAsia"/>
          <w:w w:val="80"/>
        </w:rPr>
        <w:t>、 </w:t>
      </w:r>
      <w:r>
        <w:rPr>
          <w:w w:val="105"/>
        </w:rPr>
        <w:t>行政法规的规定以及实验室感染应急处置预案进行处理</w:t>
      </w:r>
      <w:r>
        <w:rPr>
          <w:rFonts w:ascii="MS UI Gothic" w:eastAsia="MS UI Gothic" w:hint="eastAsia"/>
          <w:w w:val="80"/>
        </w:rPr>
        <w:t>ꎮ</w:t>
      </w:r>
    </w:p>
    <w:p>
      <w:pPr>
        <w:pStyle w:val="BodyText"/>
        <w:tabs>
          <w:tab w:pos="1906" w:val="left" w:leader="none"/>
        </w:tabs>
        <w:spacing w:before="146"/>
        <w:ind w:left="1067" w:firstLine="0"/>
        <w:jc w:val="left"/>
      </w:pPr>
      <w:r>
        <w:rPr>
          <w:spacing w:val="3"/>
          <w:w w:val="105"/>
        </w:rPr>
        <w:t>第五</w:t>
      </w:r>
      <w:r>
        <w:rPr>
          <w:w w:val="105"/>
        </w:rPr>
        <w:t>章</w:t>
        <w:tab/>
        <w:t>监</w:t>
      </w:r>
      <w:r>
        <w:rPr>
          <w:spacing w:val="-34"/>
          <w:w w:val="105"/>
        </w:rPr>
        <w:t> </w:t>
      </w:r>
      <w:r>
        <w:rPr>
          <w:w w:val="105"/>
        </w:rPr>
        <w:t>督</w:t>
      </w:r>
      <w:r>
        <w:rPr>
          <w:spacing w:val="-33"/>
          <w:w w:val="105"/>
        </w:rPr>
        <w:t> </w:t>
      </w:r>
      <w:r>
        <w:rPr>
          <w:w w:val="105"/>
        </w:rPr>
        <w:t>管</w:t>
      </w:r>
      <w:r>
        <w:rPr>
          <w:spacing w:val="-33"/>
          <w:w w:val="105"/>
        </w:rPr>
        <w:t> </w:t>
      </w:r>
      <w:r>
        <w:rPr>
          <w:w w:val="105"/>
        </w:rPr>
        <w:t>理</w:t>
      </w:r>
    </w:p>
    <w:p>
      <w:pPr>
        <w:pStyle w:val="BodyText"/>
        <w:spacing w:line="295" w:lineRule="auto" w:before="215"/>
        <w:ind w:right="39"/>
        <w:rPr>
          <w:rFonts w:ascii="MS UI Gothic" w:eastAsia="MS UI Gothic" w:hint="eastAsia"/>
        </w:rPr>
      </w:pPr>
      <w:r>
        <w:rPr>
          <w:w w:val="105"/>
        </w:rPr>
        <w:t>第四十九条 县级以上地方人民政府卫生主管部门</w:t>
      </w:r>
      <w:r>
        <w:rPr>
          <w:rFonts w:ascii="MS UI Gothic" w:eastAsia="MS UI Gothic" w:hint="eastAsia"/>
          <w:w w:val="80"/>
        </w:rPr>
        <w:t>、 </w:t>
      </w:r>
      <w:r>
        <w:rPr>
          <w:w w:val="105"/>
        </w:rPr>
        <w:t>兽医主管部门依照各自分工</w:t>
      </w:r>
      <w:r>
        <w:rPr>
          <w:rFonts w:ascii="MS UI Gothic" w:eastAsia="MS UI Gothic" w:hint="eastAsia"/>
          <w:w w:val="80"/>
        </w:rPr>
        <w:t>ꎬ </w:t>
      </w:r>
      <w:r>
        <w:rPr>
          <w:w w:val="105"/>
        </w:rPr>
        <w:t>履行下列职责</w:t>
      </w:r>
      <w:r>
        <w:rPr>
          <w:rFonts w:ascii="MS UI Gothic" w:eastAsia="MS UI Gothic" w:hint="eastAsia"/>
          <w:w w:val="235"/>
        </w:rPr>
        <w:t>:</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3"/>
          <w:w w:val="110"/>
        </w:rPr>
        <w:t>一</w:t>
      </w:r>
      <w:r>
        <w:rPr>
          <w:rFonts w:ascii="MS UI Gothic" w:eastAsia="MS UI Gothic" w:hint="eastAsia"/>
          <w:spacing w:val="3"/>
          <w:w w:val="150"/>
        </w:rPr>
        <w:t>) </w:t>
      </w:r>
      <w:r>
        <w:rPr>
          <w:w w:val="110"/>
        </w:rPr>
        <w:t>对病原微生物菌 </w:t>
      </w:r>
      <w:r>
        <w:rPr>
          <w:rFonts w:ascii="MS UI Gothic" w:eastAsia="MS UI Gothic" w:hint="eastAsia"/>
          <w:spacing w:val="-37"/>
          <w:w w:val="150"/>
        </w:rPr>
        <w:t>( </w:t>
      </w:r>
      <w:r>
        <w:rPr>
          <w:spacing w:val="5"/>
          <w:w w:val="110"/>
        </w:rPr>
        <w:t>毒</w:t>
      </w:r>
      <w:r>
        <w:rPr>
          <w:rFonts w:ascii="MS UI Gothic" w:eastAsia="MS UI Gothic" w:hint="eastAsia"/>
          <w:spacing w:val="4"/>
          <w:w w:val="150"/>
        </w:rPr>
        <w:t>) </w:t>
      </w:r>
      <w:r>
        <w:rPr>
          <w:spacing w:val="3"/>
          <w:w w:val="110"/>
        </w:rPr>
        <w:t>种</w:t>
      </w:r>
      <w:r>
        <w:rPr>
          <w:rFonts w:ascii="MS UI Gothic" w:eastAsia="MS UI Gothic" w:hint="eastAsia"/>
          <w:spacing w:val="18"/>
          <w:w w:val="80"/>
        </w:rPr>
        <w:t>、 </w:t>
      </w:r>
      <w:r>
        <w:rPr>
          <w:w w:val="110"/>
        </w:rPr>
        <w:t>样</w:t>
      </w:r>
      <w:r>
        <w:rPr>
          <w:spacing w:val="3"/>
          <w:w w:val="110"/>
        </w:rPr>
        <w:t>本的采集</w:t>
      </w:r>
      <w:r>
        <w:rPr>
          <w:rFonts w:ascii="MS UI Gothic" w:eastAsia="MS UI Gothic" w:hint="eastAsia"/>
          <w:spacing w:val="2"/>
          <w:w w:val="80"/>
        </w:rPr>
        <w:t>、 </w:t>
      </w:r>
      <w:r>
        <w:rPr>
          <w:spacing w:val="3"/>
          <w:w w:val="110"/>
        </w:rPr>
        <w:t>运输</w:t>
      </w:r>
      <w:r>
        <w:rPr>
          <w:rFonts w:ascii="MS UI Gothic" w:eastAsia="MS UI Gothic" w:hint="eastAsia"/>
          <w:spacing w:val="3"/>
          <w:w w:val="80"/>
        </w:rPr>
        <w:t>、 </w:t>
      </w:r>
      <w:r>
        <w:rPr>
          <w:spacing w:val="3"/>
          <w:w w:val="110"/>
        </w:rPr>
        <w:t>储存进行监督检查</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对从事高致病性病原微生物相</w:t>
      </w:r>
      <w:r>
        <w:rPr/>
        <w:t>关实验活动的实验室是否符合本条例规定</w:t>
      </w:r>
      <w:r>
        <w:rPr>
          <w:w w:val="105"/>
        </w:rPr>
        <w:t>的条件进行监督检查</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对实验室或者实验室的设立单位培训</w:t>
      </w:r>
      <w:r>
        <w:rPr>
          <w:rFonts w:ascii="MS UI Gothic" w:eastAsia="MS UI Gothic" w:hint="eastAsia"/>
          <w:w w:val="80"/>
        </w:rPr>
        <w:t>、 </w:t>
      </w:r>
      <w:r>
        <w:rPr>
          <w:w w:val="105"/>
        </w:rPr>
        <w:t>考核其工作人员以及上岗人员的情况进行监督检查</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对实验室是否按照有关国家标准</w:t>
      </w:r>
      <w:r>
        <w:rPr>
          <w:rFonts w:ascii="MS UI Gothic" w:eastAsia="MS UI Gothic" w:hint="eastAsia"/>
          <w:w w:val="80"/>
        </w:rPr>
        <w:t>、 </w:t>
      </w:r>
      <w:r>
        <w:rPr>
          <w:w w:val="105"/>
        </w:rPr>
        <w:t>技术规范和操作规程从事病原微生物相关实验活动进行监督检查</w:t>
      </w:r>
      <w:r>
        <w:rPr>
          <w:rFonts w:ascii="MS UI Gothic" w:eastAsia="MS UI Gothic" w:hint="eastAsia"/>
          <w:w w:val="80"/>
        </w:rPr>
        <w:t>ꎮ</w:t>
      </w:r>
    </w:p>
    <w:p>
      <w:pPr>
        <w:pStyle w:val="BodyText"/>
        <w:spacing w:line="295" w:lineRule="auto"/>
        <w:ind w:right="38"/>
        <w:rPr>
          <w:rFonts w:ascii="MS UI Gothic" w:eastAsia="MS UI Gothic" w:hint="eastAsia"/>
        </w:rPr>
      </w:pPr>
      <w:r>
        <w:rPr/>
        <w:t>县级以上地方人民政府卫生主管部门</w:t>
      </w:r>
      <w:r>
        <w:rPr>
          <w:rFonts w:ascii="MS UI Gothic" w:eastAsia="MS UI Gothic" w:hint="eastAsia"/>
          <w:w w:val="80"/>
        </w:rPr>
        <w:t>、 </w:t>
      </w:r>
      <w:r>
        <w:rPr/>
        <w:t>兽医主管部门</w:t>
      </w:r>
      <w:r>
        <w:rPr>
          <w:rFonts w:ascii="MS UI Gothic" w:eastAsia="MS UI Gothic" w:hint="eastAsia"/>
          <w:w w:val="80"/>
        </w:rPr>
        <w:t>ꎬ </w:t>
      </w:r>
      <w:r>
        <w:rPr/>
        <w:t>应当主要通过检查反映实验室执行国家有关法律</w:t>
      </w:r>
      <w:r>
        <w:rPr>
          <w:rFonts w:ascii="MS UI Gothic" w:eastAsia="MS UI Gothic" w:hint="eastAsia"/>
          <w:w w:val="80"/>
        </w:rPr>
        <w:t>、 </w:t>
      </w:r>
      <w:r>
        <w:rPr/>
        <w:t>行政法规以及国家标准和要求的记录</w:t>
      </w:r>
      <w:r>
        <w:rPr>
          <w:rFonts w:ascii="MS UI Gothic" w:eastAsia="MS UI Gothic" w:hint="eastAsia"/>
          <w:w w:val="80"/>
        </w:rPr>
        <w:t>、 </w:t>
      </w:r>
      <w:r>
        <w:rPr/>
        <w:t>档案</w:t>
      </w:r>
      <w:r>
        <w:rPr>
          <w:rFonts w:ascii="MS UI Gothic" w:eastAsia="MS UI Gothic" w:hint="eastAsia"/>
          <w:w w:val="80"/>
        </w:rPr>
        <w:t>、 </w:t>
      </w:r>
      <w:r>
        <w:rPr/>
        <w:t>报告</w:t>
      </w:r>
      <w:r>
        <w:rPr>
          <w:rFonts w:ascii="MS UI Gothic" w:eastAsia="MS UI Gothic" w:hint="eastAsia"/>
          <w:w w:val="80"/>
        </w:rPr>
        <w:t>ꎬ</w:t>
      </w:r>
      <w:r>
        <w:rPr/>
        <w:t>切实履行监督管理职责</w:t>
      </w:r>
      <w:r>
        <w:rPr>
          <w:rFonts w:ascii="MS UI Gothic" w:eastAsia="MS UI Gothic" w:hint="eastAsia"/>
          <w:w w:val="80"/>
        </w:rPr>
        <w:t>ꎮ</w:t>
      </w:r>
    </w:p>
    <w:p>
      <w:pPr>
        <w:pStyle w:val="BodyText"/>
        <w:spacing w:line="295" w:lineRule="auto"/>
        <w:ind w:right="39"/>
      </w:pPr>
      <w:r>
        <w:rPr>
          <w:w w:val="105"/>
        </w:rPr>
        <w:t>第五十条 县级以上人民政府卫生主管部门</w:t>
      </w:r>
      <w:r>
        <w:rPr>
          <w:rFonts w:ascii="MS UI Gothic" w:eastAsia="MS UI Gothic" w:hint="eastAsia"/>
          <w:w w:val="80"/>
        </w:rPr>
        <w:t>、 </w:t>
      </w:r>
      <w:r>
        <w:rPr>
          <w:w w:val="105"/>
        </w:rPr>
        <w:t>兽医主管部门</w:t>
      </w:r>
      <w:r>
        <w:rPr>
          <w:rFonts w:ascii="MS UI Gothic" w:eastAsia="MS UI Gothic" w:hint="eastAsia"/>
          <w:w w:val="80"/>
        </w:rPr>
        <w:t>、 </w:t>
      </w:r>
      <w:r>
        <w:rPr>
          <w:w w:val="105"/>
        </w:rPr>
        <w:t>环境保护主管部</w:t>
      </w:r>
      <w:r>
        <w:rPr/>
        <w:t>门在履行监督检查职责时</w:t>
      </w:r>
      <w:r>
        <w:rPr>
          <w:rFonts w:ascii="MS UI Gothic" w:eastAsia="MS UI Gothic" w:hint="eastAsia"/>
          <w:w w:val="80"/>
        </w:rPr>
        <w:t>ꎬ </w:t>
      </w:r>
      <w:r>
        <w:rPr/>
        <w:t>有权进入被检查单位和病原微生物泄漏或者扩散现场调</w:t>
      </w:r>
    </w:p>
    <w:p>
      <w:pPr>
        <w:pStyle w:val="BodyText"/>
        <w:spacing w:line="295" w:lineRule="auto" w:before="124"/>
        <w:ind w:right="440" w:firstLine="0"/>
        <w:rPr>
          <w:rFonts w:ascii="MS UI Gothic" w:eastAsia="MS UI Gothic" w:hint="eastAsia"/>
        </w:rPr>
      </w:pPr>
      <w:r>
        <w:rPr/>
        <w:br w:type="column"/>
      </w:r>
      <w:r>
        <w:rPr/>
        <w:t>查取证</w:t>
      </w:r>
      <w:r>
        <w:rPr>
          <w:rFonts w:ascii="MS UI Gothic" w:eastAsia="MS UI Gothic" w:hint="eastAsia"/>
          <w:w w:val="80"/>
        </w:rPr>
        <w:t>、 </w:t>
      </w:r>
      <w:r>
        <w:rPr/>
        <w:t>采集样品</w:t>
      </w:r>
      <w:r>
        <w:rPr>
          <w:rFonts w:ascii="MS UI Gothic" w:eastAsia="MS UI Gothic" w:hint="eastAsia"/>
          <w:w w:val="80"/>
        </w:rPr>
        <w:t>ꎬ </w:t>
      </w:r>
      <w:r>
        <w:rPr/>
        <w:t>查阅复制有关资料</w:t>
      </w:r>
      <w:r>
        <w:rPr>
          <w:rFonts w:ascii="MS UI Gothic" w:eastAsia="MS UI Gothic" w:hint="eastAsia"/>
          <w:w w:val="80"/>
        </w:rPr>
        <w:t>ꎮ</w:t>
      </w:r>
      <w:r>
        <w:rPr/>
        <w:t>需要进入从事高致病性病原微生物相关实验活动的实验室调查取证</w:t>
      </w:r>
      <w:r>
        <w:rPr>
          <w:rFonts w:ascii="MS UI Gothic" w:eastAsia="MS UI Gothic" w:hint="eastAsia"/>
          <w:w w:val="80"/>
        </w:rPr>
        <w:t>、 </w:t>
      </w:r>
      <w:r>
        <w:rPr/>
        <w:t>采集样品的</w:t>
      </w:r>
      <w:r>
        <w:rPr>
          <w:rFonts w:ascii="MS UI Gothic" w:eastAsia="MS UI Gothic" w:hint="eastAsia"/>
          <w:w w:val="80"/>
        </w:rPr>
        <w:t>ꎬ</w:t>
      </w:r>
      <w:r>
        <w:rPr/>
        <w:t>应当指定或者委托专业机构实施</w:t>
      </w:r>
      <w:r>
        <w:rPr>
          <w:rFonts w:ascii="MS UI Gothic" w:eastAsia="MS UI Gothic" w:hint="eastAsia"/>
          <w:w w:val="80"/>
        </w:rPr>
        <w:t>ꎮ </w:t>
      </w:r>
      <w:r>
        <w:rPr/>
        <w:t>被检查单位应当予以配合</w:t>
      </w:r>
      <w:r>
        <w:rPr>
          <w:rFonts w:ascii="MS UI Gothic" w:eastAsia="MS UI Gothic" w:hint="eastAsia"/>
          <w:w w:val="80"/>
        </w:rPr>
        <w:t>ꎬ </w:t>
      </w:r>
      <w:r>
        <w:rPr/>
        <w:t>不得拒绝</w:t>
      </w:r>
      <w:r>
        <w:rPr>
          <w:rFonts w:ascii="MS UI Gothic" w:eastAsia="MS UI Gothic" w:hint="eastAsia"/>
          <w:w w:val="80"/>
        </w:rPr>
        <w:t>、 </w:t>
      </w:r>
      <w:r>
        <w:rPr/>
        <w:t>阻挠</w:t>
      </w:r>
      <w:r>
        <w:rPr>
          <w:rFonts w:ascii="MS UI Gothic" w:eastAsia="MS UI Gothic" w:hint="eastAsia"/>
          <w:w w:val="80"/>
        </w:rPr>
        <w:t>ꎮ</w:t>
      </w:r>
    </w:p>
    <w:p>
      <w:pPr>
        <w:pStyle w:val="BodyText"/>
        <w:spacing w:line="295" w:lineRule="auto"/>
        <w:ind w:right="442"/>
        <w:rPr>
          <w:rFonts w:ascii="MS UI Gothic" w:hAnsi="MS UI Gothic" w:eastAsia="MS UI Gothic" w:hint="eastAsia"/>
        </w:rPr>
      </w:pPr>
      <w:r>
        <w:rPr>
          <w:w w:val="105"/>
        </w:rPr>
        <w:t>第五十一条 国务院认证认可监督管理部门依照 </w:t>
      </w:r>
      <w:r>
        <w:rPr>
          <w:rFonts w:ascii="MS UI Gothic" w:hAnsi="MS UI Gothic" w:eastAsia="MS UI Gothic" w:hint="eastAsia"/>
          <w:w w:val="80"/>
        </w:rPr>
        <w:t>« </w:t>
      </w:r>
      <w:r>
        <w:rPr>
          <w:w w:val="105"/>
        </w:rPr>
        <w:t>中华人民共和国认证认可条例</w:t>
      </w:r>
      <w:r>
        <w:rPr>
          <w:rFonts w:ascii="MS UI Gothic" w:hAnsi="MS UI Gothic" w:eastAsia="MS UI Gothic" w:hint="eastAsia"/>
          <w:w w:val="80"/>
        </w:rPr>
        <w:t>» </w:t>
      </w:r>
      <w:r>
        <w:rPr>
          <w:w w:val="105"/>
        </w:rPr>
        <w:t>的规定对实验室认可活动进行监督检查</w:t>
      </w:r>
      <w:r>
        <w:rPr>
          <w:rFonts w:ascii="MS UI Gothic" w:hAnsi="MS UI Gothic" w:eastAsia="MS UI Gothic" w:hint="eastAsia"/>
          <w:w w:val="80"/>
        </w:rPr>
        <w:t>ꎮ</w:t>
      </w:r>
    </w:p>
    <w:p>
      <w:pPr>
        <w:pStyle w:val="BodyText"/>
        <w:spacing w:line="295" w:lineRule="auto"/>
        <w:ind w:right="442"/>
        <w:rPr>
          <w:rFonts w:ascii="MS UI Gothic" w:eastAsia="MS UI Gothic" w:hint="eastAsia"/>
        </w:rPr>
      </w:pPr>
      <w:r>
        <w:rPr/>
        <w:t>第五十二条 卫生主管部门</w:t>
      </w:r>
      <w:r>
        <w:rPr>
          <w:rFonts w:ascii="MS UI Gothic" w:eastAsia="MS UI Gothic" w:hint="eastAsia"/>
          <w:w w:val="80"/>
        </w:rPr>
        <w:t>、 </w:t>
      </w:r>
      <w:r>
        <w:rPr/>
        <w:t>兽医主管部门</w:t>
      </w:r>
      <w:r>
        <w:rPr>
          <w:rFonts w:ascii="MS UI Gothic" w:eastAsia="MS UI Gothic" w:hint="eastAsia"/>
          <w:w w:val="80"/>
        </w:rPr>
        <w:t>、 </w:t>
      </w:r>
      <w:r>
        <w:rPr/>
        <w:t>环境保护主管部门应当依据法定的职权和程序履行职责</w:t>
      </w:r>
      <w:r>
        <w:rPr>
          <w:rFonts w:ascii="MS UI Gothic" w:eastAsia="MS UI Gothic" w:hint="eastAsia"/>
          <w:w w:val="80"/>
        </w:rPr>
        <w:t>ꎬ </w:t>
      </w:r>
      <w:r>
        <w:rPr/>
        <w:t>做到公正</w:t>
      </w:r>
      <w:r>
        <w:rPr>
          <w:rFonts w:ascii="MS UI Gothic" w:eastAsia="MS UI Gothic" w:hint="eastAsia"/>
          <w:w w:val="80"/>
        </w:rPr>
        <w:t>、 </w:t>
      </w:r>
      <w:r>
        <w:rPr/>
        <w:t>公平</w:t>
      </w:r>
      <w:r>
        <w:rPr>
          <w:rFonts w:ascii="MS UI Gothic" w:eastAsia="MS UI Gothic" w:hint="eastAsia"/>
          <w:w w:val="80"/>
        </w:rPr>
        <w:t>、 </w:t>
      </w:r>
      <w:r>
        <w:rPr/>
        <w:t>公开</w:t>
      </w:r>
      <w:r>
        <w:rPr>
          <w:rFonts w:ascii="MS UI Gothic" w:eastAsia="MS UI Gothic" w:hint="eastAsia"/>
          <w:w w:val="80"/>
        </w:rPr>
        <w:t>、 </w:t>
      </w:r>
      <w:r>
        <w:rPr/>
        <w:t>文明</w:t>
      </w:r>
      <w:r>
        <w:rPr>
          <w:rFonts w:ascii="MS UI Gothic" w:eastAsia="MS UI Gothic" w:hint="eastAsia"/>
          <w:w w:val="80"/>
        </w:rPr>
        <w:t>、 </w:t>
      </w:r>
      <w:r>
        <w:rPr/>
        <w:t>高效</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第五十三条 卫生主管部门</w:t>
      </w:r>
      <w:r>
        <w:rPr>
          <w:rFonts w:ascii="MS UI Gothic" w:eastAsia="MS UI Gothic" w:hint="eastAsia"/>
          <w:spacing w:val="16"/>
          <w:w w:val="80"/>
        </w:rPr>
        <w:t>、 </w:t>
      </w:r>
      <w:r>
        <w:rPr>
          <w:spacing w:val="2"/>
        </w:rPr>
        <w:t>兽医主</w:t>
      </w:r>
      <w:r>
        <w:rPr>
          <w:spacing w:val="3"/>
        </w:rPr>
        <w:t>管部门</w:t>
      </w:r>
      <w:r>
        <w:rPr>
          <w:rFonts w:ascii="MS UI Gothic" w:eastAsia="MS UI Gothic" w:hint="eastAsia"/>
          <w:spacing w:val="16"/>
          <w:w w:val="80"/>
        </w:rPr>
        <w:t>、 </w:t>
      </w:r>
      <w:r>
        <w:rPr>
          <w:spacing w:val="2"/>
        </w:rPr>
        <w:t>环境保护主管部门的执法人员执</w:t>
      </w:r>
      <w:r>
        <w:rPr>
          <w:spacing w:val="6"/>
        </w:rPr>
        <w:t>行职务时</w:t>
      </w:r>
      <w:r>
        <w:rPr>
          <w:rFonts w:ascii="MS UI Gothic" w:eastAsia="MS UI Gothic" w:hint="eastAsia"/>
          <w:spacing w:val="13"/>
          <w:w w:val="80"/>
        </w:rPr>
        <w:t>ꎬ </w:t>
      </w:r>
      <w:r>
        <w:rPr>
          <w:spacing w:val="2"/>
        </w:rPr>
        <w:t>应当有 </w:t>
      </w:r>
      <w:r>
        <w:rPr>
          <w:rFonts w:ascii="MS UI Gothic" w:eastAsia="MS UI Gothic" w:hint="eastAsia"/>
          <w:spacing w:val="17"/>
          <w:w w:val="80"/>
        </w:rPr>
        <w:t>２ </w:t>
      </w:r>
      <w:r>
        <w:rPr>
          <w:spacing w:val="16"/>
        </w:rPr>
        <w:t>名以上执法人员参</w:t>
      </w:r>
      <w:r>
        <w:rPr>
          <w:spacing w:val="3"/>
        </w:rPr>
        <w:t>加</w:t>
      </w:r>
      <w:r>
        <w:rPr>
          <w:rFonts w:ascii="MS UI Gothic" w:eastAsia="MS UI Gothic" w:hint="eastAsia"/>
          <w:spacing w:val="23"/>
          <w:w w:val="80"/>
        </w:rPr>
        <w:t>ꎬ </w:t>
      </w:r>
      <w:r>
        <w:rPr>
          <w:spacing w:val="3"/>
        </w:rPr>
        <w:t>出示执法证件</w:t>
      </w:r>
      <w:r>
        <w:rPr>
          <w:rFonts w:ascii="MS UI Gothic" w:eastAsia="MS UI Gothic" w:hint="eastAsia"/>
          <w:spacing w:val="23"/>
          <w:w w:val="80"/>
        </w:rPr>
        <w:t>ꎬ </w:t>
      </w:r>
      <w:r>
        <w:rPr>
          <w:spacing w:val="2"/>
        </w:rPr>
        <w:t>并依照规定填写执法</w:t>
      </w:r>
      <w:r>
        <w:rPr>
          <w:spacing w:val="3"/>
        </w:rPr>
        <w:t>文书</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3"/>
        </w:rPr>
        <w:t>现场检查笔录</w:t>
      </w:r>
      <w:r>
        <w:rPr>
          <w:rFonts w:ascii="MS UI Gothic" w:eastAsia="MS UI Gothic" w:hint="eastAsia"/>
          <w:spacing w:val="12"/>
          <w:w w:val="80"/>
        </w:rPr>
        <w:t>、 </w:t>
      </w:r>
      <w:r>
        <w:rPr>
          <w:spacing w:val="2"/>
        </w:rPr>
        <w:t>采样记录等文书经核</w:t>
      </w:r>
      <w:r>
        <w:rPr>
          <w:spacing w:val="3"/>
        </w:rPr>
        <w:t>对无误后</w:t>
      </w:r>
      <w:r>
        <w:rPr>
          <w:rFonts w:ascii="MS UI Gothic" w:eastAsia="MS UI Gothic" w:hint="eastAsia"/>
          <w:spacing w:val="17"/>
          <w:w w:val="80"/>
        </w:rPr>
        <w:t>ꎬ </w:t>
      </w:r>
      <w:r>
        <w:rPr>
          <w:spacing w:val="10"/>
        </w:rPr>
        <w:t>应当由执法人员和被检查人</w:t>
      </w:r>
      <w:r>
        <w:rPr>
          <w:rFonts w:ascii="MS UI Gothic" w:eastAsia="MS UI Gothic" w:hint="eastAsia"/>
          <w:w w:val="80"/>
        </w:rPr>
        <w:t>、</w:t>
      </w:r>
      <w:r>
        <w:rPr>
          <w:spacing w:val="3"/>
        </w:rPr>
        <w:t>被采样人签名</w:t>
      </w:r>
      <w:r>
        <w:rPr>
          <w:rFonts w:ascii="MS UI Gothic" w:eastAsia="MS UI Gothic" w:hint="eastAsia"/>
          <w:spacing w:val="10"/>
          <w:w w:val="80"/>
        </w:rPr>
        <w:t>ꎮ </w:t>
      </w:r>
      <w:r>
        <w:rPr>
          <w:spacing w:val="3"/>
        </w:rPr>
        <w:t>被检查人</w:t>
      </w:r>
      <w:r>
        <w:rPr>
          <w:rFonts w:ascii="MS UI Gothic" w:eastAsia="MS UI Gothic" w:hint="eastAsia"/>
          <w:spacing w:val="11"/>
          <w:w w:val="80"/>
        </w:rPr>
        <w:t>、 </w:t>
      </w:r>
      <w:r>
        <w:rPr>
          <w:spacing w:val="2"/>
        </w:rPr>
        <w:t>被采样人拒绝</w:t>
      </w:r>
      <w:r>
        <w:rPr>
          <w:spacing w:val="3"/>
        </w:rPr>
        <w:t>签名的</w:t>
      </w:r>
      <w:r>
        <w:rPr>
          <w:rFonts w:ascii="MS UI Gothic" w:eastAsia="MS UI Gothic" w:hint="eastAsia"/>
          <w:spacing w:val="19"/>
          <w:w w:val="80"/>
        </w:rPr>
        <w:t>ꎬ </w:t>
      </w:r>
      <w:r>
        <w:rPr>
          <w:spacing w:val="2"/>
        </w:rPr>
        <w:t>执法人员应当在自己签名后注明</w:t>
      </w:r>
      <w:r>
        <w:rPr>
          <w:spacing w:val="3"/>
        </w:rPr>
        <w:t>情况</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第五十四条 卫生主管部门</w:t>
      </w:r>
      <w:r>
        <w:rPr>
          <w:rFonts w:ascii="MS UI Gothic" w:eastAsia="MS UI Gothic" w:hint="eastAsia"/>
          <w:w w:val="80"/>
        </w:rPr>
        <w:t>、 </w:t>
      </w:r>
      <w:r>
        <w:rPr>
          <w:w w:val="105"/>
        </w:rPr>
        <w:t>兽医主管部门</w:t>
      </w:r>
      <w:r>
        <w:rPr>
          <w:rFonts w:ascii="MS UI Gothic" w:eastAsia="MS UI Gothic" w:hint="eastAsia"/>
          <w:w w:val="80"/>
        </w:rPr>
        <w:t>、 </w:t>
      </w:r>
      <w:r>
        <w:rPr>
          <w:w w:val="105"/>
        </w:rPr>
        <w:t>环境保护主管部门及其执法人员</w:t>
      </w:r>
      <w:r>
        <w:rPr/>
        <w:t>执行职务</w:t>
      </w:r>
      <w:r>
        <w:rPr>
          <w:rFonts w:ascii="MS UI Gothic" w:eastAsia="MS UI Gothic" w:hint="eastAsia"/>
          <w:w w:val="80"/>
        </w:rPr>
        <w:t>ꎬ </w:t>
      </w:r>
      <w:r>
        <w:rPr/>
        <w:t>应当自觉接受社会和公民的监</w:t>
      </w:r>
      <w:r>
        <w:rPr>
          <w:w w:val="105"/>
        </w:rPr>
        <w:t>督</w:t>
      </w:r>
      <w:r>
        <w:rPr>
          <w:rFonts w:ascii="MS UI Gothic" w:eastAsia="MS UI Gothic" w:hint="eastAsia"/>
          <w:w w:val="80"/>
        </w:rPr>
        <w:t>ꎮ </w:t>
      </w:r>
      <w:r>
        <w:rPr>
          <w:w w:val="105"/>
        </w:rPr>
        <w:t>公民</w:t>
      </w:r>
      <w:r>
        <w:rPr>
          <w:rFonts w:ascii="MS UI Gothic" w:eastAsia="MS UI Gothic" w:hint="eastAsia"/>
          <w:w w:val="80"/>
        </w:rPr>
        <w:t>、 </w:t>
      </w:r>
      <w:r>
        <w:rPr>
          <w:w w:val="105"/>
        </w:rPr>
        <w:t>法人和其他组织有权向上级人民政府及其卫生主管部门</w:t>
      </w:r>
      <w:r>
        <w:rPr>
          <w:rFonts w:ascii="MS UI Gothic" w:eastAsia="MS UI Gothic" w:hint="eastAsia"/>
          <w:w w:val="80"/>
        </w:rPr>
        <w:t>、 </w:t>
      </w:r>
      <w:r>
        <w:rPr>
          <w:w w:val="105"/>
        </w:rPr>
        <w:t>兽医主管部门</w:t>
      </w:r>
      <w:r>
        <w:rPr>
          <w:rFonts w:ascii="MS UI Gothic" w:eastAsia="MS UI Gothic" w:hint="eastAsia"/>
          <w:w w:val="80"/>
        </w:rPr>
        <w:t>、 </w:t>
      </w:r>
      <w:r>
        <w:rPr>
          <w:w w:val="105"/>
        </w:rPr>
        <w:t>环境保护主管部门举报地方人民政府</w:t>
      </w:r>
      <w:r>
        <w:rPr/>
        <w:t>及其有关主管部门不依照规定履行职责的情况</w:t>
      </w:r>
      <w:r>
        <w:rPr>
          <w:rFonts w:ascii="MS UI Gothic" w:eastAsia="MS UI Gothic" w:hint="eastAsia"/>
          <w:w w:val="80"/>
        </w:rPr>
        <w:t>ꎮ </w:t>
      </w:r>
      <w:r>
        <w:rPr/>
        <w:t>接到举报的有关人民政府或者其卫</w:t>
      </w:r>
      <w:r>
        <w:rPr>
          <w:w w:val="105"/>
        </w:rPr>
        <w:t>生主管部门</w:t>
      </w:r>
      <w:r>
        <w:rPr>
          <w:rFonts w:ascii="MS UI Gothic" w:eastAsia="MS UI Gothic" w:hint="eastAsia"/>
          <w:w w:val="80"/>
        </w:rPr>
        <w:t>、 </w:t>
      </w:r>
      <w:r>
        <w:rPr>
          <w:w w:val="105"/>
        </w:rPr>
        <w:t>兽医主管部门</w:t>
      </w:r>
      <w:r>
        <w:rPr>
          <w:rFonts w:ascii="MS UI Gothic" w:eastAsia="MS UI Gothic" w:hint="eastAsia"/>
          <w:w w:val="80"/>
        </w:rPr>
        <w:t>、 </w:t>
      </w:r>
      <w:r>
        <w:rPr>
          <w:w w:val="105"/>
        </w:rPr>
        <w:t>环境保护主管部门</w:t>
      </w:r>
      <w:r>
        <w:rPr>
          <w:rFonts w:ascii="MS UI Gothic" w:eastAsia="MS UI Gothic" w:hint="eastAsia"/>
          <w:w w:val="80"/>
        </w:rPr>
        <w:t>ꎬ </w:t>
      </w:r>
      <w:r>
        <w:rPr>
          <w:w w:val="105"/>
        </w:rPr>
        <w:t>应当及时调查处理</w:t>
      </w:r>
      <w:r>
        <w:rPr>
          <w:rFonts w:ascii="MS UI Gothic" w:eastAsia="MS UI Gothic" w:hint="eastAsia"/>
          <w:w w:val="80"/>
        </w:rPr>
        <w:t>ꎮ</w:t>
      </w:r>
    </w:p>
    <w:p>
      <w:pPr>
        <w:pStyle w:val="BodyText"/>
        <w:spacing w:line="295" w:lineRule="auto"/>
        <w:ind w:right="442"/>
      </w:pPr>
      <w:r>
        <w:rPr>
          <w:w w:val="105"/>
        </w:rPr>
        <w:t>第五十五条 上级人民政府卫生主管部门</w:t>
      </w:r>
      <w:r>
        <w:rPr>
          <w:rFonts w:ascii="MS UI Gothic" w:eastAsia="MS UI Gothic" w:hint="eastAsia"/>
          <w:w w:val="80"/>
        </w:rPr>
        <w:t>、 </w:t>
      </w:r>
      <w:r>
        <w:rPr>
          <w:w w:val="105"/>
        </w:rPr>
        <w:t>兽医主管部门</w:t>
      </w:r>
      <w:r>
        <w:rPr>
          <w:rFonts w:ascii="MS UI Gothic" w:eastAsia="MS UI Gothic" w:hint="eastAsia"/>
          <w:w w:val="80"/>
        </w:rPr>
        <w:t>、 </w:t>
      </w:r>
      <w:r>
        <w:rPr>
          <w:w w:val="105"/>
        </w:rPr>
        <w:t>环境保护主管部门发现属于下级人民政府卫生主管部门</w:t>
      </w:r>
      <w:r>
        <w:rPr>
          <w:rFonts w:ascii="MS UI Gothic" w:eastAsia="MS UI Gothic" w:hint="eastAsia"/>
          <w:w w:val="80"/>
        </w:rPr>
        <w:t>、 </w:t>
      </w:r>
      <w:r>
        <w:rPr>
          <w:w w:val="105"/>
        </w:rPr>
        <w:t>兽医主管部门</w:t>
      </w:r>
      <w:r>
        <w:rPr>
          <w:rFonts w:ascii="MS UI Gothic" w:eastAsia="MS UI Gothic" w:hint="eastAsia"/>
          <w:w w:val="80"/>
        </w:rPr>
        <w:t>、 </w:t>
      </w:r>
      <w:r>
        <w:rPr>
          <w:w w:val="105"/>
        </w:rPr>
        <w:t>环境保护主管部门职责范围</w:t>
      </w:r>
      <w:r>
        <w:rPr/>
        <w:t>内需要处理的事项的</w:t>
      </w:r>
      <w:r>
        <w:rPr>
          <w:rFonts w:ascii="MS UI Gothic" w:eastAsia="MS UI Gothic" w:hint="eastAsia"/>
          <w:w w:val="80"/>
        </w:rPr>
        <w:t>ꎬ </w:t>
      </w:r>
      <w:r>
        <w:rPr/>
        <w:t>应当及时告知该部</w:t>
      </w:r>
      <w:r>
        <w:rPr>
          <w:w w:val="105"/>
        </w:rPr>
        <w:t>门处理</w:t>
      </w:r>
      <w:r>
        <w:rPr>
          <w:rFonts w:ascii="MS UI Gothic" w:eastAsia="MS UI Gothic" w:hint="eastAsia"/>
          <w:w w:val="80"/>
        </w:rPr>
        <w:t>ꎻ </w:t>
      </w:r>
      <w:r>
        <w:rPr>
          <w:w w:val="105"/>
        </w:rPr>
        <w:t>下级人民政府卫生主管部门</w:t>
      </w:r>
      <w:r>
        <w:rPr>
          <w:rFonts w:ascii="MS UI Gothic" w:eastAsia="MS UI Gothic" w:hint="eastAsia"/>
          <w:w w:val="80"/>
        </w:rPr>
        <w:t>、 </w:t>
      </w:r>
      <w:r>
        <w:rPr>
          <w:w w:val="105"/>
        </w:rPr>
        <w:t>兽</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１４７６</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医主管部门</w:t>
      </w:r>
      <w:r>
        <w:rPr>
          <w:rFonts w:ascii="MS UI Gothic" w:eastAsia="MS UI Gothic" w:hint="eastAsia"/>
          <w:w w:val="80"/>
        </w:rPr>
        <w:t>、 </w:t>
      </w:r>
      <w:r>
        <w:rPr/>
        <w:t>环境保护主管部门不及时处理或者不积极履行本部门职责的</w:t>
      </w:r>
      <w:r>
        <w:rPr>
          <w:rFonts w:ascii="MS UI Gothic" w:eastAsia="MS UI Gothic" w:hint="eastAsia"/>
          <w:w w:val="80"/>
        </w:rPr>
        <w:t>ꎬ </w:t>
      </w:r>
      <w:r>
        <w:rPr/>
        <w:t>上级人民政府卫生主管部门</w:t>
      </w:r>
      <w:r>
        <w:rPr>
          <w:rFonts w:ascii="MS UI Gothic" w:eastAsia="MS UI Gothic" w:hint="eastAsia"/>
          <w:w w:val="80"/>
        </w:rPr>
        <w:t>、 </w:t>
      </w:r>
      <w:r>
        <w:rPr/>
        <w:t>兽医主管部门</w:t>
      </w:r>
      <w:r>
        <w:rPr>
          <w:rFonts w:ascii="MS UI Gothic" w:eastAsia="MS UI Gothic" w:hint="eastAsia"/>
          <w:w w:val="80"/>
        </w:rPr>
        <w:t>、 </w:t>
      </w:r>
      <w:r>
        <w:rPr/>
        <w:t>环境保护主管部门应当责令其限期改正</w:t>
      </w:r>
      <w:r>
        <w:rPr>
          <w:rFonts w:ascii="MS UI Gothic" w:eastAsia="MS UI Gothic" w:hint="eastAsia"/>
          <w:w w:val="80"/>
        </w:rPr>
        <w:t>ꎻ </w:t>
      </w:r>
      <w:r>
        <w:rPr/>
        <w:t>逾期不改正的</w:t>
      </w:r>
      <w:r>
        <w:rPr>
          <w:rFonts w:ascii="MS UI Gothic" w:eastAsia="MS UI Gothic" w:hint="eastAsia"/>
          <w:w w:val="80"/>
        </w:rPr>
        <w:t>ꎬ </w:t>
      </w:r>
      <w:r>
        <w:rPr/>
        <w:t>上级人民政府卫生主管部门</w:t>
      </w:r>
      <w:r>
        <w:rPr>
          <w:rFonts w:ascii="MS UI Gothic" w:eastAsia="MS UI Gothic" w:hint="eastAsia"/>
          <w:w w:val="80"/>
        </w:rPr>
        <w:t>、 </w:t>
      </w:r>
      <w:r>
        <w:rPr/>
        <w:t>兽医主管部门</w:t>
      </w:r>
      <w:r>
        <w:rPr>
          <w:rFonts w:ascii="MS UI Gothic" w:eastAsia="MS UI Gothic" w:hint="eastAsia"/>
          <w:w w:val="80"/>
        </w:rPr>
        <w:t>、 </w:t>
      </w:r>
      <w:r>
        <w:rPr/>
        <w:t>环境保护主管部门有权直接予以处理</w:t>
      </w:r>
      <w:r>
        <w:rPr>
          <w:rFonts w:ascii="MS UI Gothic" w:eastAsia="MS UI Gothic" w:hint="eastAsia"/>
          <w:w w:val="80"/>
        </w:rPr>
        <w:t>ꎮ</w:t>
      </w:r>
    </w:p>
    <w:p>
      <w:pPr>
        <w:pStyle w:val="BodyText"/>
        <w:tabs>
          <w:tab w:pos="2222" w:val="left" w:leader="none"/>
        </w:tabs>
        <w:spacing w:before="152"/>
        <w:ind w:left="1384" w:firstLine="0"/>
        <w:jc w:val="left"/>
      </w:pPr>
      <w:r>
        <w:rPr>
          <w:spacing w:val="3"/>
          <w:w w:val="105"/>
        </w:rPr>
        <w:t>第六</w:t>
      </w:r>
      <w:r>
        <w:rPr>
          <w:w w:val="105"/>
        </w:rPr>
        <w:t>章</w:t>
        <w:tab/>
        <w:t>法</w:t>
      </w:r>
      <w:r>
        <w:rPr>
          <w:spacing w:val="-34"/>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5"/>
        <w:ind w:left="440"/>
        <w:rPr>
          <w:rFonts w:ascii="MS UI Gothic" w:eastAsia="MS UI Gothic" w:hint="eastAsia"/>
        </w:rPr>
      </w:pPr>
      <w:r>
        <w:rPr/>
        <w:t>第五十六条 三级</w:t>
      </w:r>
      <w:r>
        <w:rPr>
          <w:rFonts w:ascii="MS UI Gothic" w:eastAsia="MS UI Gothic" w:hint="eastAsia"/>
          <w:w w:val="80"/>
        </w:rPr>
        <w:t>、 </w:t>
      </w:r>
      <w:r>
        <w:rPr/>
        <w:t>四级实验室未经批准从事某种高致病性病原微生物或者疑似高致病性病原微生物实验活动的</w:t>
      </w:r>
      <w:r>
        <w:rPr>
          <w:rFonts w:ascii="MS UI Gothic" w:eastAsia="MS UI Gothic" w:hint="eastAsia"/>
          <w:w w:val="80"/>
        </w:rPr>
        <w:t>ꎬ </w:t>
      </w:r>
      <w:r>
        <w:rPr/>
        <w:t>由县级以上地方人民政府卫生主管部门</w:t>
      </w:r>
      <w:r>
        <w:rPr>
          <w:rFonts w:ascii="MS UI Gothic" w:eastAsia="MS UI Gothic" w:hint="eastAsia"/>
          <w:w w:val="80"/>
        </w:rPr>
        <w:t>、 </w:t>
      </w:r>
      <w:r>
        <w:rPr/>
        <w:t>善医主管部门依照各自职责</w:t>
      </w:r>
      <w:r>
        <w:rPr>
          <w:rFonts w:ascii="MS UI Gothic" w:eastAsia="MS UI Gothic" w:hint="eastAsia"/>
          <w:w w:val="80"/>
        </w:rPr>
        <w:t>ꎬ </w:t>
      </w:r>
      <w:r>
        <w:rPr/>
        <w:t>贵令停止有关活动</w:t>
      </w:r>
      <w:r>
        <w:rPr>
          <w:rFonts w:ascii="MS UI Gothic" w:eastAsia="MS UI Gothic" w:hint="eastAsia"/>
          <w:w w:val="80"/>
        </w:rPr>
        <w:t>ꎬ </w:t>
      </w:r>
      <w:r>
        <w:rPr/>
        <w:t>监督其将用于实验活动的病原微生物销毁或者送交保藏机构</w:t>
      </w:r>
      <w:r>
        <w:rPr>
          <w:rFonts w:ascii="MS UI Gothic" w:eastAsia="MS UI Gothic" w:hint="eastAsia"/>
          <w:w w:val="80"/>
        </w:rPr>
        <w:t>ꎬ </w:t>
      </w:r>
      <w:r>
        <w:rPr/>
        <w:t>并给予警告</w:t>
      </w:r>
      <w:r>
        <w:rPr>
          <w:rFonts w:ascii="MS UI Gothic" w:eastAsia="MS UI Gothic" w:hint="eastAsia"/>
          <w:w w:val="80"/>
        </w:rPr>
        <w:t>ꎻ </w:t>
      </w:r>
      <w:r>
        <w:rPr/>
        <w:t>造成传染病传播</w:t>
      </w:r>
      <w:r>
        <w:rPr>
          <w:rFonts w:ascii="MS UI Gothic" w:eastAsia="MS UI Gothic" w:hint="eastAsia"/>
          <w:w w:val="80"/>
        </w:rPr>
        <w:t>、 </w:t>
      </w:r>
      <w:r>
        <w:rPr/>
        <w:t>流行或者其他严重后果的</w:t>
      </w:r>
      <w:r>
        <w:rPr>
          <w:rFonts w:ascii="MS UI Gothic" w:eastAsia="MS UI Gothic" w:hint="eastAsia"/>
          <w:w w:val="80"/>
        </w:rPr>
        <w:t>ꎬ </w:t>
      </w:r>
      <w:r>
        <w:rPr/>
        <w:t>由实验室的设立单位对主要负责人</w:t>
      </w:r>
      <w:r>
        <w:rPr>
          <w:rFonts w:ascii="MS UI Gothic" w:eastAsia="MS UI Gothic" w:hint="eastAsia"/>
          <w:w w:val="80"/>
        </w:rPr>
        <w:t>、</w:t>
      </w:r>
      <w:r>
        <w:rPr/>
        <w:t>直接负责的主管人员和其他直接责任人员</w:t>
      </w:r>
      <w:r>
        <w:rPr>
          <w:rFonts w:ascii="MS UI Gothic" w:eastAsia="MS UI Gothic" w:hint="eastAsia"/>
          <w:w w:val="80"/>
        </w:rPr>
        <w:t>ꎬ </w:t>
      </w:r>
      <w:r>
        <w:rPr/>
        <w:t>依法给予撤职</w:t>
      </w:r>
      <w:r>
        <w:rPr>
          <w:rFonts w:ascii="MS UI Gothic" w:eastAsia="MS UI Gothic" w:hint="eastAsia"/>
          <w:w w:val="80"/>
        </w:rPr>
        <w:t>、 </w:t>
      </w:r>
      <w:r>
        <w:rPr/>
        <w:t>开除的处分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w w:val="105"/>
        </w:rPr>
        <w:t>第五十七条 卫生主管部门或者兽医</w:t>
      </w:r>
      <w:r>
        <w:rPr/>
        <w:t>主管部门违反本条例的规定</w:t>
      </w:r>
      <w:r>
        <w:rPr>
          <w:rFonts w:ascii="MS UI Gothic" w:eastAsia="MS UI Gothic" w:hint="eastAsia"/>
          <w:w w:val="80"/>
        </w:rPr>
        <w:t>ꎬ </w:t>
      </w:r>
      <w:r>
        <w:rPr/>
        <w:t>准予不符合本条例规定条件的实验室从事高致病性病原微生物相关实验活动的</w:t>
      </w:r>
      <w:r>
        <w:rPr>
          <w:rFonts w:ascii="MS UI Gothic" w:eastAsia="MS UI Gothic" w:hint="eastAsia"/>
          <w:w w:val="80"/>
        </w:rPr>
        <w:t>ꎬ </w:t>
      </w:r>
      <w:r>
        <w:rPr/>
        <w:t>由作出批准决定的卫生主管部门或者兽医主管部门撤销原批准决定</w:t>
      </w:r>
      <w:r>
        <w:rPr>
          <w:rFonts w:ascii="MS UI Gothic" w:eastAsia="MS UI Gothic" w:hint="eastAsia"/>
          <w:w w:val="80"/>
        </w:rPr>
        <w:t>ꎬ </w:t>
      </w:r>
      <w:r>
        <w:rPr/>
        <w:t>责令有关实验室立即停止有关活动</w:t>
      </w:r>
      <w:r>
        <w:rPr>
          <w:rFonts w:ascii="MS UI Gothic" w:eastAsia="MS UI Gothic" w:hint="eastAsia"/>
          <w:w w:val="80"/>
        </w:rPr>
        <w:t>ꎬ </w:t>
      </w:r>
      <w:r>
        <w:rPr/>
        <w:t>并监督其将用于实验活动的病原微生物销毁或者送交保藏机构</w:t>
      </w:r>
      <w:r>
        <w:rPr>
          <w:rFonts w:ascii="MS UI Gothic" w:eastAsia="MS UI Gothic" w:hint="eastAsia"/>
          <w:w w:val="80"/>
        </w:rPr>
        <w:t>ꎬ </w:t>
      </w:r>
      <w:r>
        <w:rPr/>
        <w:t>对直接负责的主管人员和其他直接责任人员依法给予行政处分</w:t>
      </w:r>
      <w:r>
        <w:rPr>
          <w:rFonts w:ascii="MS UI Gothic" w:eastAsia="MS UI Gothic" w:hint="eastAsia"/>
          <w:w w:val="80"/>
        </w:rPr>
        <w:t>ꎻ </w:t>
      </w:r>
      <w:r>
        <w:rPr/>
        <w:t>构成犯罪的</w:t>
      </w:r>
      <w:r>
        <w:rPr>
          <w:rFonts w:ascii="MS UI Gothic" w:eastAsia="MS UI Gothic" w:hint="eastAsia"/>
          <w:w w:val="80"/>
        </w:rPr>
        <w:t>ꎬ </w:t>
      </w:r>
      <w:r>
        <w:rPr/>
        <w:t>依法追究刑事</w:t>
      </w:r>
      <w:r>
        <w:rPr>
          <w:w w:val="105"/>
        </w:rPr>
        <w:t>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t>因违法作出批准决定给当事人的合法权益造成损害的</w:t>
      </w:r>
      <w:r>
        <w:rPr>
          <w:rFonts w:ascii="MS UI Gothic" w:eastAsia="MS UI Gothic" w:hint="eastAsia"/>
          <w:w w:val="80"/>
        </w:rPr>
        <w:t>ꎬ </w:t>
      </w:r>
      <w:r>
        <w:rPr/>
        <w:t>作出批准决定的卫生主管部门或者兽医主管部门应当依法承担赔</w:t>
      </w:r>
      <w:r>
        <w:rPr>
          <w:w w:val="105"/>
        </w:rPr>
        <w:t>偿责任</w:t>
      </w:r>
      <w:r>
        <w:rPr>
          <w:rFonts w:ascii="MS UI Gothic" w:eastAsia="MS UI Gothic" w:hint="eastAsia"/>
          <w:w w:val="80"/>
        </w:rPr>
        <w:t>ꎮ</w:t>
      </w:r>
    </w:p>
    <w:p>
      <w:pPr>
        <w:pStyle w:val="BodyText"/>
        <w:spacing w:line="295" w:lineRule="auto"/>
        <w:ind w:left="440" w:right="1"/>
      </w:pPr>
      <w:r>
        <w:rPr>
          <w:w w:val="105"/>
        </w:rPr>
        <w:t>第五十八条 卫生主管部门或者兽医</w:t>
      </w:r>
      <w:r>
        <w:rPr/>
        <w:t>主管部门对出入境检验检疫机构为了检验检疫工作的紧急需要</w:t>
      </w:r>
      <w:r>
        <w:rPr>
          <w:rFonts w:ascii="MS UI Gothic" w:eastAsia="MS UI Gothic" w:hint="eastAsia"/>
          <w:w w:val="80"/>
        </w:rPr>
        <w:t>ꎬ </w:t>
      </w:r>
      <w:r>
        <w:rPr/>
        <w:t>申请在实验室对高</w:t>
      </w:r>
    </w:p>
    <w:p>
      <w:pPr>
        <w:pStyle w:val="BodyText"/>
        <w:spacing w:line="295" w:lineRule="auto" w:before="124"/>
        <w:ind w:left="381" w:right="124" w:firstLine="0"/>
        <w:rPr>
          <w:rFonts w:ascii="MS UI Gothic" w:eastAsia="MS UI Gothic" w:hint="eastAsia"/>
        </w:rPr>
      </w:pPr>
      <w:r>
        <w:rPr/>
        <w:br w:type="column"/>
      </w:r>
      <w:r>
        <w:rPr/>
        <w:t>致病性病原微生物或者疑似高致病性病原微生物开展进一步检测活动</w:t>
      </w:r>
      <w:r>
        <w:rPr>
          <w:rFonts w:ascii="MS UI Gothic" w:eastAsia="MS UI Gothic" w:hint="eastAsia"/>
          <w:w w:val="80"/>
        </w:rPr>
        <w:t>ꎬ </w:t>
      </w:r>
      <w:r>
        <w:rPr/>
        <w:t>不在法定期限内作出是否批准决定的</w:t>
      </w:r>
      <w:r>
        <w:rPr>
          <w:rFonts w:ascii="MS UI Gothic" w:eastAsia="MS UI Gothic" w:hint="eastAsia"/>
          <w:w w:val="80"/>
        </w:rPr>
        <w:t>ꎬ </w:t>
      </w:r>
      <w:r>
        <w:rPr/>
        <w:t>由其上级行政机关或者监察机关责令改正</w:t>
      </w:r>
      <w:r>
        <w:rPr>
          <w:rFonts w:ascii="MS UI Gothic" w:eastAsia="MS UI Gothic" w:hint="eastAsia"/>
          <w:w w:val="80"/>
        </w:rPr>
        <w:t>ꎬ </w:t>
      </w:r>
      <w:r>
        <w:rPr/>
        <w:t>给予警告</w:t>
      </w:r>
      <w:r>
        <w:rPr>
          <w:rFonts w:ascii="MS UI Gothic" w:eastAsia="MS UI Gothic" w:hint="eastAsia"/>
          <w:w w:val="80"/>
        </w:rPr>
        <w:t>ꎻ</w:t>
      </w:r>
      <w:r>
        <w:rPr/>
        <w:t>造成传染病传播</w:t>
      </w:r>
      <w:r>
        <w:rPr>
          <w:rFonts w:ascii="MS UI Gothic" w:eastAsia="MS UI Gothic" w:hint="eastAsia"/>
          <w:w w:val="80"/>
        </w:rPr>
        <w:t>、 </w:t>
      </w:r>
      <w:r>
        <w:rPr/>
        <w:t>流行或者其他严重后果的</w:t>
      </w:r>
      <w:r>
        <w:rPr>
          <w:rFonts w:ascii="MS UI Gothic" w:eastAsia="MS UI Gothic" w:hint="eastAsia"/>
          <w:w w:val="80"/>
        </w:rPr>
        <w:t>ꎬ </w:t>
      </w:r>
      <w:r>
        <w:rPr/>
        <w:t>对直接负责的主管人员和其他直接责任人员依法给予撤职</w:t>
      </w:r>
      <w:r>
        <w:rPr>
          <w:rFonts w:ascii="MS UI Gothic" w:eastAsia="MS UI Gothic" w:hint="eastAsia"/>
          <w:w w:val="80"/>
        </w:rPr>
        <w:t>、 </w:t>
      </w:r>
      <w:r>
        <w:rPr/>
        <w:t>开除的行政处分</w:t>
      </w:r>
      <w:r>
        <w:rPr>
          <w:rFonts w:ascii="MS UI Gothic" w:eastAsia="MS UI Gothic" w:hint="eastAsia"/>
          <w:w w:val="80"/>
        </w:rPr>
        <w:t>ꎻ</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第五十九条 违反本条例规定</w:t>
      </w:r>
      <w:r>
        <w:rPr>
          <w:rFonts w:ascii="MS UI Gothic" w:eastAsia="MS UI Gothic" w:hint="eastAsia"/>
          <w:w w:val="80"/>
        </w:rPr>
        <w:t>ꎬ </w:t>
      </w:r>
      <w:r>
        <w:rPr/>
        <w:t>在不符合相应生物安全要求的实验室从事病原微生物相关实验活动的</w:t>
      </w:r>
      <w:r>
        <w:rPr>
          <w:rFonts w:ascii="MS UI Gothic" w:eastAsia="MS UI Gothic" w:hint="eastAsia"/>
          <w:w w:val="80"/>
        </w:rPr>
        <w:t>ꎬ </w:t>
      </w:r>
      <w:r>
        <w:rPr/>
        <w:t>由县级以上地方人民政府卫生主管部门</w:t>
      </w:r>
      <w:r>
        <w:rPr>
          <w:rFonts w:ascii="MS UI Gothic" w:eastAsia="MS UI Gothic" w:hint="eastAsia"/>
          <w:w w:val="80"/>
        </w:rPr>
        <w:t>、 </w:t>
      </w:r>
      <w:r>
        <w:rPr/>
        <w:t>兽医主管部门依照各自职责</w:t>
      </w:r>
      <w:r>
        <w:rPr>
          <w:rFonts w:ascii="MS UI Gothic" w:eastAsia="MS UI Gothic" w:hint="eastAsia"/>
          <w:w w:val="80"/>
        </w:rPr>
        <w:t>ꎬ </w:t>
      </w:r>
      <w:r>
        <w:rPr/>
        <w:t>责令停止有关活动</w:t>
      </w:r>
      <w:r>
        <w:rPr>
          <w:rFonts w:ascii="MS UI Gothic" w:eastAsia="MS UI Gothic" w:hint="eastAsia"/>
          <w:w w:val="80"/>
        </w:rPr>
        <w:t>ꎬ </w:t>
      </w:r>
      <w:r>
        <w:rPr/>
        <w:t>监督其将用于实验活动的病原微生物销毁或者送交保藏机构</w:t>
      </w:r>
      <w:r>
        <w:rPr>
          <w:rFonts w:ascii="MS UI Gothic" w:eastAsia="MS UI Gothic" w:hint="eastAsia"/>
          <w:w w:val="80"/>
        </w:rPr>
        <w:t>ꎬ </w:t>
      </w:r>
      <w:r>
        <w:rPr/>
        <w:t>并给予警告</w:t>
      </w:r>
      <w:r>
        <w:rPr>
          <w:rFonts w:ascii="MS UI Gothic" w:eastAsia="MS UI Gothic" w:hint="eastAsia"/>
          <w:w w:val="80"/>
        </w:rPr>
        <w:t>ꎻ </w:t>
      </w:r>
      <w:r>
        <w:rPr/>
        <w:t>造成传染病传播</w:t>
      </w:r>
      <w:r>
        <w:rPr>
          <w:rFonts w:ascii="MS UI Gothic" w:eastAsia="MS UI Gothic" w:hint="eastAsia"/>
          <w:w w:val="80"/>
        </w:rPr>
        <w:t>、 </w:t>
      </w:r>
      <w:r>
        <w:rPr/>
        <w:t>流行或者其他严重后果的</w:t>
      </w:r>
      <w:r>
        <w:rPr>
          <w:rFonts w:ascii="MS UI Gothic" w:eastAsia="MS UI Gothic" w:hint="eastAsia"/>
          <w:w w:val="80"/>
        </w:rPr>
        <w:t>ꎬ </w:t>
      </w:r>
      <w:r>
        <w:rPr/>
        <w:t>由实验室的设立单位对主要负责人</w:t>
      </w:r>
      <w:r>
        <w:rPr>
          <w:rFonts w:ascii="MS UI Gothic" w:eastAsia="MS UI Gothic" w:hint="eastAsia"/>
          <w:w w:val="80"/>
        </w:rPr>
        <w:t>、 </w:t>
      </w:r>
      <w:r>
        <w:rPr/>
        <w:t>直接负责的主管人员和其他直接责任人员</w:t>
      </w:r>
      <w:r>
        <w:rPr>
          <w:rFonts w:ascii="MS UI Gothic" w:eastAsia="MS UI Gothic" w:hint="eastAsia"/>
          <w:w w:val="80"/>
        </w:rPr>
        <w:t>ꎬ </w:t>
      </w:r>
      <w:r>
        <w:rPr/>
        <w:t>依法给予撤职</w:t>
      </w:r>
      <w:r>
        <w:rPr>
          <w:rFonts w:ascii="MS UI Gothic" w:eastAsia="MS UI Gothic" w:hint="eastAsia"/>
          <w:w w:val="80"/>
        </w:rPr>
        <w:t>、 </w:t>
      </w:r>
      <w:r>
        <w:rPr/>
        <w:t>开除的处分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第六十条 实验室有下列行为之一</w:t>
      </w:r>
      <w:r>
        <w:rPr/>
        <w:t>的</w:t>
      </w:r>
      <w:r>
        <w:rPr>
          <w:rFonts w:ascii="MS UI Gothic" w:eastAsia="MS UI Gothic" w:hint="eastAsia"/>
          <w:w w:val="80"/>
        </w:rPr>
        <w:t>ꎬ </w:t>
      </w:r>
      <w:r>
        <w:rPr/>
        <w:t>由县级以上地方人民政府卫生主管部</w:t>
      </w:r>
      <w:r>
        <w:rPr>
          <w:w w:val="105"/>
        </w:rPr>
        <w:t>门</w:t>
      </w:r>
      <w:r>
        <w:rPr>
          <w:rFonts w:ascii="MS UI Gothic" w:eastAsia="MS UI Gothic" w:hint="eastAsia"/>
          <w:w w:val="80"/>
        </w:rPr>
        <w:t>、 </w:t>
      </w:r>
      <w:r>
        <w:rPr>
          <w:w w:val="105"/>
        </w:rPr>
        <w:t>兽医主管部门依照各自职责</w:t>
      </w:r>
      <w:r>
        <w:rPr>
          <w:rFonts w:ascii="MS UI Gothic" w:eastAsia="MS UI Gothic" w:hint="eastAsia"/>
          <w:w w:val="80"/>
        </w:rPr>
        <w:t>ꎬ </w:t>
      </w:r>
      <w:r>
        <w:rPr>
          <w:w w:val="105"/>
        </w:rPr>
        <w:t>责令限</w:t>
      </w:r>
      <w:r>
        <w:rPr/>
        <w:t>期改正</w:t>
      </w:r>
      <w:r>
        <w:rPr>
          <w:rFonts w:ascii="MS UI Gothic" w:eastAsia="MS UI Gothic" w:hint="eastAsia"/>
          <w:w w:val="80"/>
        </w:rPr>
        <w:t>ꎬ </w:t>
      </w:r>
      <w:r>
        <w:rPr/>
        <w:t>给予警告</w:t>
      </w:r>
      <w:r>
        <w:rPr>
          <w:rFonts w:ascii="MS UI Gothic" w:eastAsia="MS UI Gothic" w:hint="eastAsia"/>
          <w:w w:val="80"/>
        </w:rPr>
        <w:t>ꎻ </w:t>
      </w:r>
      <w:r>
        <w:rPr/>
        <w:t>逾期不改正的</w:t>
      </w:r>
      <w:r>
        <w:rPr>
          <w:rFonts w:ascii="MS UI Gothic" w:eastAsia="MS UI Gothic" w:hint="eastAsia"/>
          <w:w w:val="80"/>
        </w:rPr>
        <w:t>ꎬ </w:t>
      </w:r>
      <w:r>
        <w:rPr/>
        <w:t>由实</w:t>
      </w:r>
      <w:r>
        <w:rPr>
          <w:w w:val="105"/>
        </w:rPr>
        <w:t>验室的设立单位对主要负责人</w:t>
      </w:r>
      <w:r>
        <w:rPr>
          <w:rFonts w:ascii="MS UI Gothic" w:eastAsia="MS UI Gothic" w:hint="eastAsia"/>
          <w:w w:val="80"/>
        </w:rPr>
        <w:t>、 </w:t>
      </w:r>
      <w:r>
        <w:rPr>
          <w:w w:val="105"/>
        </w:rPr>
        <w:t>直接负责</w:t>
      </w:r>
      <w:r>
        <w:rPr/>
        <w:t>的主管人员和其他直接责任人员</w:t>
      </w:r>
      <w:r>
        <w:rPr>
          <w:rFonts w:ascii="MS UI Gothic" w:eastAsia="MS UI Gothic" w:hint="eastAsia"/>
          <w:w w:val="80"/>
        </w:rPr>
        <w:t>ꎬ </w:t>
      </w:r>
      <w:r>
        <w:rPr/>
        <w:t>依法给</w:t>
      </w:r>
      <w:r>
        <w:rPr>
          <w:w w:val="105"/>
        </w:rPr>
        <w:t>予撤职</w:t>
      </w:r>
      <w:r>
        <w:rPr>
          <w:rFonts w:ascii="MS UI Gothic" w:eastAsia="MS UI Gothic" w:hint="eastAsia"/>
          <w:w w:val="80"/>
        </w:rPr>
        <w:t>、 </w:t>
      </w:r>
      <w:r>
        <w:rPr>
          <w:w w:val="105"/>
        </w:rPr>
        <w:t>开除的处分</w:t>
      </w:r>
      <w:r>
        <w:rPr>
          <w:rFonts w:ascii="MS UI Gothic" w:eastAsia="MS UI Gothic" w:hint="eastAsia"/>
          <w:w w:val="80"/>
        </w:rPr>
        <w:t>ꎻ </w:t>
      </w:r>
      <w:r>
        <w:rPr>
          <w:w w:val="105"/>
        </w:rPr>
        <w:t>有许可证件的</w:t>
      </w:r>
      <w:r>
        <w:rPr>
          <w:rFonts w:ascii="MS UI Gothic" w:eastAsia="MS UI Gothic" w:hint="eastAsia"/>
          <w:w w:val="80"/>
        </w:rPr>
        <w:t>ꎬ </w:t>
      </w:r>
      <w:r>
        <w:rPr>
          <w:w w:val="105"/>
        </w:rPr>
        <w:t>并由原发证部门吊销有关许可证件</w:t>
      </w:r>
      <w:r>
        <w:rPr>
          <w:rFonts w:ascii="MS UI Gothic" w:eastAsia="MS UI Gothic" w:hint="eastAsia"/>
          <w:w w:val="235"/>
        </w:rPr>
        <w:t>:</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未依照规定在明显位置标示国</w:t>
      </w:r>
      <w:r>
        <w:rPr/>
        <w:t>务院卫生主管部门和兽医主管部门规定的生物危险标识和生物安全实验室级别标</w:t>
      </w:r>
      <w:r>
        <w:rPr>
          <w:w w:val="105"/>
        </w:rPr>
        <w:t>志的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未向原批准部门报告实验活动</w:t>
      </w:r>
      <w:r>
        <w:rPr>
          <w:w w:val="110"/>
        </w:rPr>
        <w:t>结果以及工作情况的</w:t>
      </w:r>
      <w:r>
        <w:rPr>
          <w:rFonts w:ascii="MS UI Gothic" w:eastAsia="MS UI Gothic" w:hint="eastAsia"/>
          <w:w w:val="80"/>
        </w:rPr>
        <w:t>ꎻ</w:t>
      </w:r>
    </w:p>
    <w:p>
      <w:pPr>
        <w:pStyle w:val="BodyText"/>
        <w:spacing w:line="295" w:lineRule="auto"/>
        <w:ind w:left="381" w:right="126"/>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未依照规定采集病原微生物样本</w:t>
      </w:r>
      <w:r>
        <w:rPr>
          <w:rFonts w:ascii="MS UI Gothic" w:eastAsia="MS UI Gothic" w:hint="eastAsia"/>
          <w:w w:val="80"/>
        </w:rPr>
        <w:t>ꎬ </w:t>
      </w:r>
      <w:r>
        <w:rPr>
          <w:w w:val="105"/>
        </w:rPr>
        <w:t>或者对所采集样本的来源</w:t>
      </w:r>
      <w:r>
        <w:rPr>
          <w:rFonts w:ascii="MS UI Gothic" w:eastAsia="MS UI Gothic" w:hint="eastAsia"/>
          <w:w w:val="80"/>
        </w:rPr>
        <w:t>、 </w:t>
      </w:r>
      <w:r>
        <w:rPr>
          <w:w w:val="105"/>
        </w:rPr>
        <w:t>采集过程和方法等未作详细记录的</w:t>
      </w:r>
      <w:r>
        <w:rPr>
          <w:rFonts w:ascii="MS UI Gothic" w:eastAsia="MS UI Gothic" w:hint="eastAsia"/>
          <w:w w:val="80"/>
        </w:rPr>
        <w:t>ꎻ</w:t>
      </w:r>
    </w:p>
    <w:p>
      <w:pPr>
        <w:pStyle w:val="BodyText"/>
        <w:spacing w:line="295" w:lineRule="auto"/>
        <w:ind w:left="381" w:right="126"/>
      </w:pPr>
      <w:r>
        <w:rPr>
          <w:rFonts w:ascii="MS UI Gothic" w:eastAsia="MS UI Gothic" w:hint="eastAsia"/>
          <w:w w:val="150"/>
        </w:rPr>
        <w:t>( </w:t>
      </w:r>
      <w:r>
        <w:rPr>
          <w:w w:val="105"/>
        </w:rPr>
        <w:t>四</w:t>
      </w:r>
      <w:r>
        <w:rPr>
          <w:rFonts w:ascii="MS UI Gothic" w:eastAsia="MS UI Gothic" w:hint="eastAsia"/>
          <w:w w:val="150"/>
        </w:rPr>
        <w:t>) </w:t>
      </w:r>
      <w:r>
        <w:rPr>
          <w:w w:val="105"/>
        </w:rPr>
        <w:t>新建</w:t>
      </w:r>
      <w:r>
        <w:rPr>
          <w:rFonts w:ascii="MS UI Gothic" w:eastAsia="MS UI Gothic" w:hint="eastAsia"/>
        </w:rPr>
        <w:t>、 </w:t>
      </w:r>
      <w:r>
        <w:rPr>
          <w:w w:val="105"/>
        </w:rPr>
        <w:t>改建或者扩建一级</w:t>
      </w:r>
      <w:r>
        <w:rPr>
          <w:rFonts w:ascii="MS UI Gothic" w:eastAsia="MS UI Gothic" w:hint="eastAsia"/>
        </w:rPr>
        <w:t>、 </w:t>
      </w:r>
      <w:r>
        <w:rPr>
          <w:w w:val="105"/>
        </w:rPr>
        <w:t>二</w:t>
      </w:r>
      <w:r>
        <w:rPr/>
        <w:t>级实验室未向设区的市级人民政府卫生主</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１４７７</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before="124"/>
        <w:ind w:firstLine="0"/>
        <w:jc w:val="left"/>
        <w:rPr>
          <w:rFonts w:ascii="MS UI Gothic" w:eastAsia="MS UI Gothic" w:hint="eastAsia"/>
        </w:rPr>
      </w:pPr>
      <w:r>
        <w:rPr/>
        <w:t>管部门或者兽医主管部门备案的</w:t>
      </w:r>
      <w:r>
        <w:rPr>
          <w:rFonts w:ascii="MS UI Gothic" w:eastAsia="MS UI Gothic" w:hint="eastAsia"/>
          <w:w w:val="80"/>
        </w:rPr>
        <w:t>ꎻ</w:t>
      </w:r>
    </w:p>
    <w:p>
      <w:pPr>
        <w:pStyle w:val="BodyText"/>
        <w:spacing w:line="295" w:lineRule="auto" w:before="58"/>
        <w:ind w:right="39"/>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未依照规定定期对工作人员进</w:t>
      </w:r>
      <w:r>
        <w:rPr/>
        <w:t>行培训</w:t>
      </w:r>
      <w:r>
        <w:rPr>
          <w:rFonts w:ascii="MS UI Gothic" w:eastAsia="MS UI Gothic" w:hint="eastAsia"/>
          <w:w w:val="80"/>
        </w:rPr>
        <w:t>ꎬ </w:t>
      </w:r>
      <w:r>
        <w:rPr/>
        <w:t>或者工作人员考核不合格允许其上岗</w:t>
      </w:r>
      <w:r>
        <w:rPr>
          <w:rFonts w:ascii="MS UI Gothic" w:eastAsia="MS UI Gothic" w:hint="eastAsia"/>
          <w:w w:val="80"/>
        </w:rPr>
        <w:t>ꎬ </w:t>
      </w:r>
      <w:r>
        <w:rPr/>
        <w:t>或者批准未采取防护措施的人员进</w:t>
      </w:r>
      <w:r>
        <w:rPr>
          <w:w w:val="105"/>
        </w:rPr>
        <w:t>入实验室的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六</w:t>
      </w:r>
      <w:r>
        <w:rPr>
          <w:rFonts w:ascii="MS UI Gothic" w:eastAsia="MS UI Gothic" w:hint="eastAsia"/>
          <w:w w:val="150"/>
        </w:rPr>
        <w:t>) </w:t>
      </w:r>
      <w:r>
        <w:rPr>
          <w:w w:val="105"/>
        </w:rPr>
        <w:t>实验室工作人员未遵守实验室生物安全技术规范和操作规程的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七</w:t>
      </w:r>
      <w:r>
        <w:rPr>
          <w:rFonts w:ascii="MS UI Gothic" w:eastAsia="MS UI Gothic" w:hint="eastAsia"/>
          <w:w w:val="105"/>
        </w:rPr>
        <w:t>) </w:t>
      </w:r>
      <w:r>
        <w:rPr>
          <w:w w:val="105"/>
        </w:rPr>
        <w:t>未依照规定建立或者保存实验</w:t>
      </w:r>
      <w:r>
        <w:rPr>
          <w:w w:val="110"/>
        </w:rPr>
        <w:t>档案的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05"/>
        </w:rPr>
        <w:t>( </w:t>
      </w:r>
      <w:r>
        <w:rPr>
          <w:w w:val="105"/>
        </w:rPr>
        <w:t>八</w:t>
      </w:r>
      <w:r>
        <w:rPr>
          <w:rFonts w:ascii="MS UI Gothic" w:eastAsia="MS UI Gothic" w:hint="eastAsia"/>
          <w:w w:val="105"/>
        </w:rPr>
        <w:t>) </w:t>
      </w:r>
      <w:r>
        <w:rPr>
          <w:w w:val="105"/>
        </w:rPr>
        <w:t>未依照规定制定实验室感染应</w:t>
      </w:r>
      <w:r>
        <w:rPr>
          <w:w w:val="110"/>
        </w:rPr>
        <w:t>急处置预案并备案的</w:t>
      </w:r>
      <w:r>
        <w:rPr>
          <w:rFonts w:ascii="MS UI Gothic" w:eastAsia="MS UI Gothic" w:hint="eastAsia"/>
          <w:w w:val="80"/>
        </w:rPr>
        <w:t>ꎮ</w:t>
      </w:r>
    </w:p>
    <w:p>
      <w:pPr>
        <w:pStyle w:val="BodyText"/>
        <w:spacing w:line="295" w:lineRule="auto"/>
        <w:ind w:right="38"/>
        <w:rPr>
          <w:rFonts w:ascii="MS UI Gothic" w:eastAsia="MS UI Gothic" w:hint="eastAsia"/>
        </w:rPr>
      </w:pPr>
      <w:r>
        <w:rPr/>
        <w:t>第六十一条 经依法批准从事高致病性病原微生物相关实验活动的实验室的设立单位未建立健全安全保卫制度</w:t>
      </w:r>
      <w:r>
        <w:rPr>
          <w:rFonts w:ascii="MS UI Gothic" w:eastAsia="MS UI Gothic" w:hint="eastAsia"/>
          <w:w w:val="80"/>
        </w:rPr>
        <w:t>ꎬ </w:t>
      </w:r>
      <w:r>
        <w:rPr/>
        <w:t>或者未采取安全保卫措施的</w:t>
      </w:r>
      <w:r>
        <w:rPr>
          <w:rFonts w:ascii="MS UI Gothic" w:eastAsia="MS UI Gothic" w:hint="eastAsia"/>
          <w:w w:val="80"/>
        </w:rPr>
        <w:t>ꎬ </w:t>
      </w:r>
      <w:r>
        <w:rPr/>
        <w:t>由县级以上地方人民政府卫生主管部门</w:t>
      </w:r>
      <w:r>
        <w:rPr>
          <w:rFonts w:ascii="MS UI Gothic" w:eastAsia="MS UI Gothic" w:hint="eastAsia"/>
          <w:w w:val="80"/>
        </w:rPr>
        <w:t>、 </w:t>
      </w:r>
      <w:r>
        <w:rPr/>
        <w:t>兽医主管部门依照各自职责</w:t>
      </w:r>
      <w:r>
        <w:rPr>
          <w:rFonts w:ascii="MS UI Gothic" w:eastAsia="MS UI Gothic" w:hint="eastAsia"/>
          <w:w w:val="80"/>
        </w:rPr>
        <w:t>ꎬ </w:t>
      </w:r>
      <w:r>
        <w:rPr/>
        <w:t>责令限期改正</w:t>
      </w:r>
      <w:r>
        <w:rPr>
          <w:rFonts w:ascii="MS UI Gothic" w:eastAsia="MS UI Gothic" w:hint="eastAsia"/>
          <w:w w:val="80"/>
        </w:rPr>
        <w:t>ꎻ </w:t>
      </w:r>
      <w:r>
        <w:rPr/>
        <w:t>逾期不改正</w:t>
      </w:r>
      <w:r>
        <w:rPr>
          <w:rFonts w:ascii="MS UI Gothic" w:eastAsia="MS UI Gothic" w:hint="eastAsia"/>
          <w:w w:val="80"/>
        </w:rPr>
        <w:t>ꎬ</w:t>
      </w:r>
      <w:r>
        <w:rPr/>
        <w:t>导致高致病性病原微生物菌 </w:t>
      </w:r>
      <w:r>
        <w:rPr>
          <w:rFonts w:ascii="MS UI Gothic" w:eastAsia="MS UI Gothic" w:hint="eastAsia"/>
          <w:w w:val="150"/>
        </w:rPr>
        <w:t>( </w:t>
      </w:r>
      <w:r>
        <w:rPr/>
        <w:t>毒</w:t>
      </w:r>
      <w:r>
        <w:rPr>
          <w:rFonts w:ascii="MS UI Gothic" w:eastAsia="MS UI Gothic" w:hint="eastAsia"/>
          <w:w w:val="150"/>
        </w:rPr>
        <w:t>) </w:t>
      </w:r>
      <w:r>
        <w:rPr/>
        <w:t>种</w:t>
      </w:r>
      <w:r>
        <w:rPr>
          <w:rFonts w:ascii="MS UI Gothic" w:eastAsia="MS UI Gothic" w:hint="eastAsia"/>
          <w:w w:val="80"/>
        </w:rPr>
        <w:t>、</w:t>
      </w:r>
      <w:r>
        <w:rPr/>
        <w:t>样本被盗</w:t>
      </w:r>
      <w:r>
        <w:rPr>
          <w:rFonts w:ascii="MS UI Gothic" w:eastAsia="MS UI Gothic" w:hint="eastAsia"/>
          <w:w w:val="80"/>
        </w:rPr>
        <w:t>、 </w:t>
      </w:r>
      <w:r>
        <w:rPr/>
        <w:t>被抢或者造成其他严重后果的</w:t>
      </w:r>
      <w:r>
        <w:rPr>
          <w:rFonts w:ascii="MS UI Gothic" w:eastAsia="MS UI Gothic" w:hint="eastAsia"/>
          <w:w w:val="80"/>
        </w:rPr>
        <w:t>ꎬ </w:t>
      </w:r>
      <w:r>
        <w:rPr/>
        <w:t>责令停止该项实验活动</w:t>
      </w:r>
      <w:r>
        <w:rPr>
          <w:rFonts w:ascii="MS UI Gothic" w:eastAsia="MS UI Gothic" w:hint="eastAsia"/>
          <w:w w:val="80"/>
        </w:rPr>
        <w:t>ꎬ </w:t>
      </w:r>
      <w:r>
        <w:rPr/>
        <w:t>该实验室 </w:t>
      </w:r>
      <w:r>
        <w:rPr>
          <w:rFonts w:ascii="MS UI Gothic" w:eastAsia="MS UI Gothic" w:hint="eastAsia"/>
          <w:w w:val="80"/>
        </w:rPr>
        <w:t>２ </w:t>
      </w:r>
      <w:r>
        <w:rPr/>
        <w:t>年内不得申请从事高致病性病原微生物实验活动</w:t>
      </w:r>
      <w:r>
        <w:rPr>
          <w:rFonts w:ascii="MS UI Gothic" w:eastAsia="MS UI Gothic" w:hint="eastAsia"/>
          <w:w w:val="80"/>
        </w:rPr>
        <w:t>ꎻ </w:t>
      </w:r>
      <w:r>
        <w:rPr/>
        <w:t>造成传染病传播</w:t>
      </w:r>
      <w:r>
        <w:rPr>
          <w:rFonts w:ascii="MS UI Gothic" w:eastAsia="MS UI Gothic" w:hint="eastAsia"/>
          <w:w w:val="80"/>
        </w:rPr>
        <w:t>、 </w:t>
      </w:r>
      <w:r>
        <w:rPr/>
        <w:t>流行的</w:t>
      </w:r>
      <w:r>
        <w:rPr>
          <w:rFonts w:ascii="MS UI Gothic" w:eastAsia="MS UI Gothic" w:hint="eastAsia"/>
          <w:w w:val="80"/>
        </w:rPr>
        <w:t>ꎬ </w:t>
      </w:r>
      <w:r>
        <w:rPr/>
        <w:t>该实验室设立单位的主管部门还应当对该实验室的设立单位的直接负责的主管人员和其他直接责任人员</w:t>
      </w:r>
      <w:r>
        <w:rPr>
          <w:rFonts w:ascii="MS UI Gothic" w:eastAsia="MS UI Gothic" w:hint="eastAsia"/>
          <w:w w:val="80"/>
        </w:rPr>
        <w:t>ꎬ </w:t>
      </w:r>
      <w:r>
        <w:rPr/>
        <w:t>依法给予降级</w:t>
      </w:r>
      <w:r>
        <w:rPr>
          <w:rFonts w:ascii="MS UI Gothic" w:eastAsia="MS UI Gothic" w:hint="eastAsia"/>
          <w:w w:val="80"/>
        </w:rPr>
        <w:t>、 </w:t>
      </w:r>
      <w:r>
        <w:rPr/>
        <w:t>撤职</w:t>
      </w:r>
      <w:r>
        <w:rPr>
          <w:rFonts w:ascii="MS UI Gothic" w:eastAsia="MS UI Gothic" w:hint="eastAsia"/>
          <w:w w:val="80"/>
        </w:rPr>
        <w:t>、</w:t>
      </w:r>
      <w:r>
        <w:rPr/>
        <w:t>开除的处分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38"/>
      </w:pPr>
      <w:r>
        <w:rPr>
          <w:spacing w:val="2"/>
          <w:w w:val="105"/>
        </w:rPr>
        <w:t>第六十二条 未经批准运输高致病性</w:t>
      </w:r>
      <w:r>
        <w:rPr>
          <w:spacing w:val="4"/>
          <w:w w:val="105"/>
        </w:rPr>
        <w:t>病原微生物菌 </w:t>
      </w:r>
      <w:r>
        <w:rPr>
          <w:rFonts w:ascii="MS UI Gothic" w:eastAsia="MS UI Gothic" w:hint="eastAsia"/>
          <w:spacing w:val="-33"/>
          <w:w w:val="150"/>
        </w:rPr>
        <w:t>( </w:t>
      </w:r>
      <w:r>
        <w:rPr>
          <w:spacing w:val="15"/>
          <w:w w:val="105"/>
        </w:rPr>
        <w:t>毒</w:t>
      </w:r>
      <w:r>
        <w:rPr>
          <w:rFonts w:ascii="MS UI Gothic" w:eastAsia="MS UI Gothic" w:hint="eastAsia"/>
          <w:spacing w:val="7"/>
          <w:w w:val="150"/>
        </w:rPr>
        <w:t>) </w:t>
      </w:r>
      <w:r>
        <w:rPr>
          <w:spacing w:val="15"/>
          <w:w w:val="105"/>
        </w:rPr>
        <w:t>种或者样本</w:t>
      </w:r>
      <w:r>
        <w:rPr>
          <w:rFonts w:ascii="MS UI Gothic" w:eastAsia="MS UI Gothic" w:hint="eastAsia"/>
          <w:spacing w:val="21"/>
          <w:w w:val="80"/>
        </w:rPr>
        <w:t>ꎬ </w:t>
      </w:r>
      <w:r>
        <w:rPr>
          <w:spacing w:val="9"/>
          <w:w w:val="105"/>
        </w:rPr>
        <w:t>或者</w:t>
      </w:r>
      <w:r>
        <w:rPr>
          <w:spacing w:val="2"/>
        </w:rPr>
        <w:t>承运单位经批准运输高致病性病原微生物</w:t>
      </w:r>
      <w:r>
        <w:rPr>
          <w:spacing w:val="-16"/>
          <w:w w:val="105"/>
        </w:rPr>
        <w:t>菌 </w:t>
      </w:r>
      <w:r>
        <w:rPr>
          <w:rFonts w:ascii="MS UI Gothic" w:eastAsia="MS UI Gothic" w:hint="eastAsia"/>
          <w:spacing w:val="-39"/>
          <w:w w:val="150"/>
        </w:rPr>
        <w:t>( </w:t>
      </w:r>
      <w:r>
        <w:rPr>
          <w:spacing w:val="17"/>
          <w:w w:val="105"/>
        </w:rPr>
        <w:t>毒</w:t>
      </w:r>
      <w:r>
        <w:rPr>
          <w:rFonts w:ascii="MS UI Gothic" w:eastAsia="MS UI Gothic" w:hint="eastAsia"/>
          <w:spacing w:val="1"/>
          <w:w w:val="150"/>
        </w:rPr>
        <w:t>) </w:t>
      </w:r>
      <w:r>
        <w:rPr>
          <w:spacing w:val="23"/>
          <w:w w:val="105"/>
        </w:rPr>
        <w:t>种或者样本未履行保护义务</w:t>
      </w:r>
      <w:r>
        <w:rPr>
          <w:rFonts w:ascii="MS UI Gothic" w:eastAsia="MS UI Gothic" w:hint="eastAsia"/>
          <w:spacing w:val="-12"/>
          <w:w w:val="80"/>
        </w:rPr>
        <w:t>ꎬ</w:t>
      </w:r>
      <w:r>
        <w:rPr>
          <w:spacing w:val="8"/>
          <w:w w:val="105"/>
        </w:rPr>
        <w:t>导致高致病性病原微生物菌 </w:t>
      </w:r>
      <w:r>
        <w:rPr>
          <w:rFonts w:ascii="MS UI Gothic" w:eastAsia="MS UI Gothic" w:hint="eastAsia"/>
          <w:spacing w:val="-33"/>
          <w:w w:val="150"/>
        </w:rPr>
        <w:t>( </w:t>
      </w:r>
      <w:r>
        <w:rPr>
          <w:spacing w:val="13"/>
          <w:w w:val="105"/>
        </w:rPr>
        <w:t>毒</w:t>
      </w:r>
      <w:r>
        <w:rPr>
          <w:rFonts w:ascii="MS UI Gothic" w:eastAsia="MS UI Gothic" w:hint="eastAsia"/>
          <w:spacing w:val="12"/>
          <w:w w:val="150"/>
        </w:rPr>
        <w:t>) </w:t>
      </w:r>
      <w:r>
        <w:rPr>
          <w:spacing w:val="9"/>
          <w:w w:val="105"/>
        </w:rPr>
        <w:t>种或</w:t>
      </w:r>
      <w:r>
        <w:rPr>
          <w:spacing w:val="3"/>
          <w:w w:val="105"/>
        </w:rPr>
        <w:t>者样本被盗</w:t>
      </w:r>
      <w:r>
        <w:rPr>
          <w:rFonts w:ascii="MS UI Gothic" w:eastAsia="MS UI Gothic" w:hint="eastAsia"/>
          <w:spacing w:val="13"/>
          <w:w w:val="80"/>
        </w:rPr>
        <w:t>、 </w:t>
      </w:r>
      <w:r>
        <w:rPr>
          <w:spacing w:val="3"/>
          <w:w w:val="105"/>
        </w:rPr>
        <w:t>被抢</w:t>
      </w:r>
      <w:r>
        <w:rPr>
          <w:rFonts w:ascii="MS UI Gothic" w:eastAsia="MS UI Gothic" w:hint="eastAsia"/>
          <w:spacing w:val="13"/>
          <w:w w:val="80"/>
        </w:rPr>
        <w:t>、 </w:t>
      </w:r>
      <w:r>
        <w:rPr>
          <w:spacing w:val="3"/>
          <w:w w:val="105"/>
        </w:rPr>
        <w:t>丢失</w:t>
      </w:r>
      <w:r>
        <w:rPr>
          <w:rFonts w:ascii="MS UI Gothic" w:eastAsia="MS UI Gothic" w:hint="eastAsia"/>
          <w:spacing w:val="13"/>
          <w:w w:val="80"/>
        </w:rPr>
        <w:t>、 </w:t>
      </w:r>
      <w:r>
        <w:rPr>
          <w:spacing w:val="3"/>
          <w:w w:val="105"/>
        </w:rPr>
        <w:t>泄漏的</w:t>
      </w:r>
      <w:r>
        <w:rPr>
          <w:rFonts w:ascii="MS UI Gothic" w:eastAsia="MS UI Gothic" w:hint="eastAsia"/>
          <w:spacing w:val="13"/>
          <w:w w:val="80"/>
        </w:rPr>
        <w:t>ꎬ </w:t>
      </w:r>
      <w:r>
        <w:rPr>
          <w:spacing w:val="1"/>
          <w:w w:val="105"/>
        </w:rPr>
        <w:t>由县</w:t>
      </w:r>
      <w:r>
        <w:rPr>
          <w:spacing w:val="3"/>
          <w:w w:val="105"/>
        </w:rPr>
        <w:t>级以上地方人民政府卫生主管部门</w:t>
      </w:r>
      <w:r>
        <w:rPr>
          <w:rFonts w:ascii="MS UI Gothic" w:eastAsia="MS UI Gothic" w:hint="eastAsia"/>
          <w:spacing w:val="-4"/>
          <w:w w:val="80"/>
        </w:rPr>
        <w:t>、 </w:t>
      </w:r>
      <w:r>
        <w:rPr>
          <w:spacing w:val="1"/>
          <w:w w:val="105"/>
        </w:rPr>
        <w:t>兽医</w:t>
      </w:r>
      <w:r>
        <w:rPr>
          <w:spacing w:val="5"/>
        </w:rPr>
        <w:t>主管部门依照各自职责</w:t>
      </w:r>
      <w:r>
        <w:rPr>
          <w:rFonts w:ascii="MS UI Gothic" w:eastAsia="MS UI Gothic" w:hint="eastAsia"/>
          <w:spacing w:val="22"/>
          <w:w w:val="80"/>
        </w:rPr>
        <w:t>ꎬ </w:t>
      </w:r>
      <w:r>
        <w:rPr>
          <w:spacing w:val="11"/>
        </w:rPr>
        <w:t>责令采取措施</w:t>
      </w:r>
      <w:r>
        <w:rPr>
          <w:rFonts w:ascii="MS UI Gothic" w:eastAsia="MS UI Gothic" w:hint="eastAsia"/>
          <w:w w:val="80"/>
        </w:rPr>
        <w:t>ꎬ</w:t>
      </w:r>
      <w:r>
        <w:rPr>
          <w:spacing w:val="3"/>
        </w:rPr>
        <w:t>消除隐患</w:t>
      </w:r>
      <w:r>
        <w:rPr>
          <w:rFonts w:ascii="MS UI Gothic" w:eastAsia="MS UI Gothic" w:hint="eastAsia"/>
          <w:spacing w:val="21"/>
          <w:w w:val="80"/>
        </w:rPr>
        <w:t>ꎬ </w:t>
      </w:r>
      <w:r>
        <w:rPr>
          <w:spacing w:val="9"/>
        </w:rPr>
        <w:t>给予警告</w:t>
      </w:r>
      <w:r>
        <w:rPr>
          <w:rFonts w:ascii="MS UI Gothic" w:eastAsia="MS UI Gothic" w:hint="eastAsia"/>
          <w:w w:val="80"/>
        </w:rPr>
        <w:t>ꎻ </w:t>
      </w:r>
      <w:r>
        <w:rPr>
          <w:spacing w:val="13"/>
        </w:rPr>
        <w:t>造成传染病传播</w:t>
      </w:r>
      <w:r>
        <w:rPr>
          <w:rFonts w:ascii="MS UI Gothic" w:eastAsia="MS UI Gothic" w:hint="eastAsia"/>
          <w:w w:val="80"/>
        </w:rPr>
        <w:t>、</w:t>
      </w:r>
      <w:r>
        <w:rPr>
          <w:spacing w:val="3"/>
        </w:rPr>
        <w:t>流行或者其他严重后果的</w:t>
      </w:r>
      <w:r>
        <w:rPr>
          <w:rFonts w:ascii="MS UI Gothic" w:eastAsia="MS UI Gothic" w:hint="eastAsia"/>
          <w:spacing w:val="21"/>
          <w:w w:val="80"/>
        </w:rPr>
        <w:t>ꎬ </w:t>
      </w:r>
      <w:r>
        <w:rPr>
          <w:spacing w:val="2"/>
        </w:rPr>
        <w:t>由托运单位和</w:t>
      </w:r>
      <w:r>
        <w:rPr>
          <w:spacing w:val="3"/>
          <w:w w:val="105"/>
        </w:rPr>
        <w:t>承运单位的主管部门对主要负责人</w:t>
      </w:r>
      <w:r>
        <w:rPr>
          <w:rFonts w:ascii="MS UI Gothic" w:eastAsia="MS UI Gothic" w:hint="eastAsia"/>
          <w:spacing w:val="-4"/>
          <w:w w:val="80"/>
        </w:rPr>
        <w:t>、 </w:t>
      </w:r>
      <w:r>
        <w:rPr>
          <w:spacing w:val="1"/>
          <w:w w:val="105"/>
        </w:rPr>
        <w:t>直接</w:t>
      </w:r>
      <w:r>
        <w:rPr>
          <w:spacing w:val="3"/>
        </w:rPr>
        <w:t>负责的主管人员和其他直接责任人员</w:t>
      </w:r>
      <w:r>
        <w:rPr>
          <w:rFonts w:ascii="MS UI Gothic" w:eastAsia="MS UI Gothic" w:hint="eastAsia"/>
          <w:spacing w:val="21"/>
          <w:w w:val="80"/>
        </w:rPr>
        <w:t>ꎬ </w:t>
      </w:r>
      <w:r>
        <w:rPr/>
        <w:t>依</w:t>
      </w:r>
    </w:p>
    <w:p>
      <w:pPr>
        <w:pStyle w:val="BodyText"/>
        <w:spacing w:line="295" w:lineRule="auto" w:before="124"/>
        <w:ind w:right="440" w:firstLine="0"/>
        <w:rPr>
          <w:rFonts w:ascii="MS UI Gothic" w:eastAsia="MS UI Gothic" w:hint="eastAsia"/>
        </w:rPr>
      </w:pPr>
      <w:r>
        <w:rPr/>
        <w:br w:type="column"/>
      </w:r>
      <w:r>
        <w:rPr/>
        <w:t>法给予撤职</w:t>
      </w:r>
      <w:r>
        <w:rPr>
          <w:rFonts w:ascii="MS UI Gothic" w:eastAsia="MS UI Gothic" w:hint="eastAsia"/>
        </w:rPr>
        <w:t>、 </w:t>
      </w:r>
      <w:r>
        <w:rPr/>
        <w:t>开除的处分</w:t>
      </w:r>
      <w:r>
        <w:rPr>
          <w:rFonts w:ascii="MS UI Gothic" w:eastAsia="MS UI Gothic" w:hint="eastAsia"/>
          <w:w w:val="80"/>
        </w:rPr>
        <w:t>ꎻ </w:t>
      </w:r>
      <w:r>
        <w:rPr/>
        <w:t>构成犯罪的</w:t>
      </w:r>
      <w:r>
        <w:rPr>
          <w:rFonts w:ascii="MS UI Gothic" w:eastAsia="MS UI Gothic" w:hint="eastAsia"/>
          <w:w w:val="80"/>
        </w:rPr>
        <w:t>ꎬ</w:t>
      </w:r>
      <w:r>
        <w:rPr/>
        <w:t>依法追究刑事责任</w:t>
      </w:r>
      <w:r>
        <w:rPr>
          <w:rFonts w:ascii="MS UI Gothic" w:eastAsia="MS UI Gothic" w:hint="eastAsia"/>
          <w:w w:val="80"/>
        </w:rPr>
        <w:t>ꎮ</w:t>
      </w:r>
    </w:p>
    <w:p>
      <w:pPr>
        <w:pStyle w:val="BodyText"/>
        <w:spacing w:line="295" w:lineRule="auto"/>
        <w:ind w:right="440"/>
        <w:rPr>
          <w:rFonts w:ascii="MS UI Gothic" w:eastAsia="MS UI Gothic" w:hint="eastAsia"/>
        </w:rPr>
      </w:pPr>
      <w:r>
        <w:rPr>
          <w:w w:val="105"/>
        </w:rPr>
        <w:t>第六十三条 有下列行为之一的</w:t>
      </w:r>
      <w:r>
        <w:rPr>
          <w:rFonts w:ascii="MS UI Gothic" w:eastAsia="MS UI Gothic" w:hint="eastAsia"/>
          <w:w w:val="80"/>
        </w:rPr>
        <w:t>ꎬ </w:t>
      </w:r>
      <w:r>
        <w:rPr>
          <w:w w:val="105"/>
        </w:rPr>
        <w:t>由</w:t>
      </w:r>
      <w:r>
        <w:rPr/>
        <w:t>实验室所在地的设区的市级以上地方人民</w:t>
      </w:r>
      <w:r>
        <w:rPr>
          <w:w w:val="105"/>
        </w:rPr>
        <w:t>政府卫生主管部门</w:t>
      </w:r>
      <w:r>
        <w:rPr>
          <w:rFonts w:ascii="MS UI Gothic" w:eastAsia="MS UI Gothic" w:hint="eastAsia"/>
          <w:w w:val="80"/>
        </w:rPr>
        <w:t>、 </w:t>
      </w:r>
      <w:r>
        <w:rPr>
          <w:w w:val="105"/>
        </w:rPr>
        <w:t>兽医主管部门依照各</w:t>
      </w:r>
      <w:r>
        <w:rPr/>
        <w:t>自职责</w:t>
      </w:r>
      <w:r>
        <w:rPr>
          <w:rFonts w:ascii="MS UI Gothic" w:eastAsia="MS UI Gothic" w:hint="eastAsia"/>
          <w:w w:val="80"/>
        </w:rPr>
        <w:t>ꎬ </w:t>
      </w:r>
      <w:r>
        <w:rPr/>
        <w:t>责令有关单位立即停止违法活动</w:t>
      </w:r>
      <w:r>
        <w:rPr>
          <w:rFonts w:ascii="MS UI Gothic" w:eastAsia="MS UI Gothic" w:hint="eastAsia"/>
          <w:w w:val="80"/>
        </w:rPr>
        <w:t>ꎬ </w:t>
      </w:r>
      <w:r>
        <w:rPr/>
        <w:t>监督其将病原微生物销毁或者送交保</w:t>
      </w:r>
      <w:r>
        <w:rPr>
          <w:w w:val="105"/>
        </w:rPr>
        <w:t>藏机构</w:t>
      </w:r>
      <w:r>
        <w:rPr>
          <w:rFonts w:ascii="MS UI Gothic" w:eastAsia="MS UI Gothic" w:hint="eastAsia"/>
          <w:w w:val="80"/>
        </w:rPr>
        <w:t>ꎻ </w:t>
      </w:r>
      <w:r>
        <w:rPr>
          <w:w w:val="105"/>
        </w:rPr>
        <w:t>造成传染病传播</w:t>
      </w:r>
      <w:r>
        <w:rPr>
          <w:rFonts w:ascii="MS UI Gothic" w:eastAsia="MS UI Gothic" w:hint="eastAsia"/>
          <w:w w:val="80"/>
        </w:rPr>
        <w:t>、 </w:t>
      </w:r>
      <w:r>
        <w:rPr>
          <w:w w:val="105"/>
        </w:rPr>
        <w:t>流行或者其他</w:t>
      </w:r>
      <w:r>
        <w:rPr/>
        <w:t>严重后果的</w:t>
      </w:r>
      <w:r>
        <w:rPr>
          <w:rFonts w:ascii="MS UI Gothic" w:eastAsia="MS UI Gothic" w:hint="eastAsia"/>
          <w:w w:val="80"/>
        </w:rPr>
        <w:t>ꎬ </w:t>
      </w:r>
      <w:r>
        <w:rPr/>
        <w:t>由其所在单位或者其上级主</w:t>
      </w:r>
      <w:r>
        <w:rPr>
          <w:w w:val="105"/>
        </w:rPr>
        <w:t>管部门对主要负责人</w:t>
      </w:r>
      <w:r>
        <w:rPr>
          <w:rFonts w:ascii="MS UI Gothic" w:eastAsia="MS UI Gothic" w:hint="eastAsia"/>
          <w:w w:val="80"/>
        </w:rPr>
        <w:t>、 </w:t>
      </w:r>
      <w:r>
        <w:rPr>
          <w:w w:val="105"/>
        </w:rPr>
        <w:t>直接负责的主管人</w:t>
      </w:r>
      <w:r>
        <w:rPr/>
        <w:t>员和其他直接责任人员</w:t>
      </w:r>
      <w:r>
        <w:rPr>
          <w:rFonts w:ascii="MS UI Gothic" w:eastAsia="MS UI Gothic" w:hint="eastAsia"/>
          <w:w w:val="80"/>
        </w:rPr>
        <w:t>ꎬ </w:t>
      </w:r>
      <w:r>
        <w:rPr/>
        <w:t>依法给予撤职</w:t>
      </w:r>
      <w:r>
        <w:rPr>
          <w:rFonts w:ascii="MS UI Gothic" w:eastAsia="MS UI Gothic" w:hint="eastAsia"/>
          <w:w w:val="80"/>
        </w:rPr>
        <w:t>、</w:t>
      </w:r>
      <w:r>
        <w:rPr/>
        <w:t>开除的处分</w:t>
      </w:r>
      <w:r>
        <w:rPr>
          <w:rFonts w:ascii="MS UI Gothic" w:eastAsia="MS UI Gothic" w:hint="eastAsia"/>
          <w:w w:val="80"/>
        </w:rPr>
        <w:t>ꎻ </w:t>
      </w:r>
      <w:r>
        <w:rPr/>
        <w:t>有许可证件的</w:t>
      </w:r>
      <w:r>
        <w:rPr>
          <w:rFonts w:ascii="MS UI Gothic" w:eastAsia="MS UI Gothic" w:hint="eastAsia"/>
          <w:w w:val="80"/>
        </w:rPr>
        <w:t>ꎬ </w:t>
      </w:r>
      <w:r>
        <w:rPr/>
        <w:t>并由原发证部门吊销有关许可证件</w:t>
      </w:r>
      <w:r>
        <w:rPr>
          <w:rFonts w:ascii="MS UI Gothic" w:eastAsia="MS UI Gothic" w:hint="eastAsia"/>
          <w:w w:val="80"/>
        </w:rPr>
        <w:t>ꎻ </w:t>
      </w:r>
      <w:r>
        <w:rPr/>
        <w:t>构成犯罪的</w:t>
      </w:r>
      <w:r>
        <w:rPr>
          <w:rFonts w:ascii="MS UI Gothic" w:eastAsia="MS UI Gothic" w:hint="eastAsia"/>
          <w:w w:val="80"/>
        </w:rPr>
        <w:t>ꎬ </w:t>
      </w:r>
      <w:r>
        <w:rPr/>
        <w:t>依</w:t>
      </w:r>
      <w:r>
        <w:rPr>
          <w:w w:val="105"/>
        </w:rPr>
        <w:t>法追究刑事责任</w:t>
      </w:r>
      <w:r>
        <w:rPr>
          <w:rFonts w:ascii="MS UI Gothic" w:eastAsia="MS UI Gothic" w:hint="eastAsia"/>
          <w:w w:val="235"/>
        </w:rPr>
        <w:t>:</w:t>
      </w:r>
    </w:p>
    <w:p>
      <w:pPr>
        <w:pStyle w:val="BodyText"/>
        <w:spacing w:line="295" w:lineRule="auto"/>
        <w:ind w:right="442"/>
        <w:rPr>
          <w:rFonts w:ascii="MS UI Gothic" w:eastAsia="MS UI Gothic" w:hint="eastAsia"/>
        </w:rPr>
      </w:pPr>
      <w:r>
        <w:rPr>
          <w:rFonts w:ascii="MS UI Gothic" w:eastAsia="MS UI Gothic" w:hint="eastAsia"/>
          <w:spacing w:val="-34"/>
          <w:w w:val="120"/>
        </w:rPr>
        <w:t>( </w:t>
      </w:r>
      <w:r>
        <w:rPr>
          <w:spacing w:val="5"/>
          <w:w w:val="110"/>
        </w:rPr>
        <w:t>一</w:t>
      </w:r>
      <w:r>
        <w:rPr>
          <w:rFonts w:ascii="MS UI Gothic" w:eastAsia="MS UI Gothic" w:hint="eastAsia"/>
          <w:spacing w:val="-13"/>
          <w:w w:val="120"/>
        </w:rPr>
        <w:t>) </w:t>
      </w:r>
      <w:r>
        <w:rPr>
          <w:spacing w:val="23"/>
          <w:w w:val="110"/>
        </w:rPr>
        <w:t>实验室在相关实验活动结束</w:t>
      </w:r>
      <w:r>
        <w:rPr>
          <w:spacing w:val="3"/>
        </w:rPr>
        <w:t>后</w:t>
      </w:r>
      <w:r>
        <w:rPr>
          <w:rFonts w:ascii="MS UI Gothic" w:eastAsia="MS UI Gothic" w:hint="eastAsia"/>
          <w:spacing w:val="11"/>
          <w:w w:val="80"/>
        </w:rPr>
        <w:t>ꎬ  </w:t>
      </w:r>
      <w:r>
        <w:rPr>
          <w:spacing w:val="31"/>
        </w:rPr>
        <w:t>未依照规定及时将病原微生物菌 </w:t>
      </w:r>
      <w:r>
        <w:rPr>
          <w:rFonts w:ascii="MS UI Gothic" w:eastAsia="MS UI Gothic" w:hint="eastAsia"/>
          <w:spacing w:val="-6"/>
          <w:w w:val="105"/>
        </w:rPr>
        <w:t>( </w:t>
      </w:r>
      <w:r>
        <w:rPr>
          <w:spacing w:val="3"/>
          <w:w w:val="105"/>
        </w:rPr>
        <w:t>毒</w:t>
      </w:r>
      <w:r>
        <w:rPr>
          <w:rFonts w:ascii="MS UI Gothic" w:eastAsia="MS UI Gothic" w:hint="eastAsia"/>
          <w:spacing w:val="2"/>
          <w:w w:val="105"/>
        </w:rPr>
        <w:t>) </w:t>
      </w:r>
      <w:r>
        <w:rPr>
          <w:spacing w:val="4"/>
          <w:w w:val="105"/>
        </w:rPr>
        <w:t>种和样本就地销毁或者送交保藏机</w:t>
      </w:r>
      <w:r>
        <w:rPr>
          <w:spacing w:val="3"/>
          <w:w w:val="110"/>
        </w:rPr>
        <w:t>构保管的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7"/>
          <w:w w:val="150"/>
        </w:rPr>
        <w:t>( </w:t>
      </w:r>
      <w:r>
        <w:rPr>
          <w:spacing w:val="3"/>
          <w:w w:val="105"/>
        </w:rPr>
        <w:t>二</w:t>
      </w:r>
      <w:r>
        <w:rPr>
          <w:rFonts w:ascii="MS UI Gothic" w:eastAsia="MS UI Gothic" w:hint="eastAsia"/>
          <w:spacing w:val="9"/>
          <w:w w:val="150"/>
        </w:rPr>
        <w:t>) </w:t>
      </w:r>
      <w:r>
        <w:rPr>
          <w:spacing w:val="5"/>
          <w:w w:val="105"/>
        </w:rPr>
        <w:t>实验室使用新技术</w:t>
      </w:r>
      <w:r>
        <w:rPr>
          <w:rFonts w:ascii="MS UI Gothic" w:eastAsia="MS UI Gothic" w:hint="eastAsia"/>
          <w:w w:val="80"/>
        </w:rPr>
        <w:t>、 </w:t>
      </w:r>
      <w:r>
        <w:rPr>
          <w:spacing w:val="8"/>
          <w:w w:val="105"/>
        </w:rPr>
        <w:t>新方法从</w:t>
      </w:r>
      <w:r>
        <w:rPr>
          <w:spacing w:val="2"/>
        </w:rPr>
        <w:t>事高致病性病原微生物相关实验活动未经国家病原微生物实验室生物安全专家委员</w:t>
      </w:r>
      <w:r>
        <w:rPr>
          <w:spacing w:val="3"/>
          <w:w w:val="105"/>
        </w:rPr>
        <w:t>会论证的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未经批准擅自从事在我国尚未</w:t>
      </w:r>
      <w:r>
        <w:rPr/>
        <w:t>发现或者已经宣布消灭的病原微生物相关</w:t>
      </w:r>
      <w:r>
        <w:rPr>
          <w:w w:val="105"/>
        </w:rPr>
        <w:t>实验活动的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在未经指定的专业实验室从事</w:t>
      </w:r>
      <w:r>
        <w:rPr/>
        <w:t>在我国尚未发现或者已经宣布消灭的病原</w:t>
      </w:r>
      <w:r>
        <w:rPr>
          <w:w w:val="105"/>
        </w:rPr>
        <w:t>微生物相关实验活动的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在同一个实验室的同一个独立</w:t>
      </w:r>
      <w:r>
        <w:rPr/>
        <w:t>安全区域内同时从事两种或者两种以上高</w:t>
      </w:r>
      <w:r>
        <w:rPr>
          <w:w w:val="105"/>
        </w:rPr>
        <w:t>致病性病原微生物的相关实验活动的</w:t>
      </w:r>
      <w:r>
        <w:rPr>
          <w:rFonts w:ascii="MS UI Gothic" w:eastAsia="MS UI Gothic" w:hint="eastAsia"/>
          <w:w w:val="80"/>
        </w:rPr>
        <w:t>ꎮ</w:t>
      </w:r>
    </w:p>
    <w:p>
      <w:pPr>
        <w:pStyle w:val="BodyText"/>
        <w:spacing w:line="295" w:lineRule="auto"/>
        <w:ind w:right="440"/>
      </w:pPr>
      <w:r>
        <w:rPr>
          <w:w w:val="105"/>
        </w:rPr>
        <w:t>第六十四条 认可机构对不符合实验</w:t>
      </w:r>
      <w:r>
        <w:rPr/>
        <w:t>室生物安全国家标准以及本条例规定条件的实验室予以认可</w:t>
      </w:r>
      <w:r>
        <w:rPr>
          <w:rFonts w:ascii="MS UI Gothic" w:eastAsia="MS UI Gothic" w:hint="eastAsia"/>
          <w:w w:val="80"/>
        </w:rPr>
        <w:t>ꎬ </w:t>
      </w:r>
      <w:r>
        <w:rPr/>
        <w:t>或者对符合实验室生物安全国家标准以及本条例规定条件的实验室不予认可的</w:t>
      </w:r>
      <w:r>
        <w:rPr>
          <w:rFonts w:ascii="MS UI Gothic" w:eastAsia="MS UI Gothic" w:hint="eastAsia"/>
          <w:w w:val="80"/>
        </w:rPr>
        <w:t>ꎬ </w:t>
      </w:r>
      <w:r>
        <w:rPr/>
        <w:t>由国务院认证认可监督管理部门责令限期改正</w:t>
      </w:r>
      <w:r>
        <w:rPr>
          <w:rFonts w:ascii="MS UI Gothic" w:eastAsia="MS UI Gothic" w:hint="eastAsia"/>
          <w:w w:val="80"/>
        </w:rPr>
        <w:t>ꎬ </w:t>
      </w:r>
      <w:r>
        <w:rPr/>
        <w:t>给予警告</w:t>
      </w:r>
      <w:r>
        <w:rPr>
          <w:rFonts w:ascii="MS UI Gothic" w:eastAsia="MS UI Gothic" w:hint="eastAsia"/>
          <w:w w:val="80"/>
        </w:rPr>
        <w:t>ꎻ </w:t>
      </w:r>
      <w:r>
        <w:rPr/>
        <w:t>造成传染病传播</w:t>
      </w:r>
      <w:r>
        <w:rPr>
          <w:rFonts w:ascii="MS UI Gothic" w:eastAsia="MS UI Gothic" w:hint="eastAsia"/>
          <w:w w:val="80"/>
        </w:rPr>
        <w:t>、 </w:t>
      </w:r>
      <w:r>
        <w:rPr/>
        <w:t>流行或者其他严重后果的</w:t>
      </w:r>
      <w:r>
        <w:rPr>
          <w:rFonts w:ascii="MS UI Gothic" w:eastAsia="MS UI Gothic" w:hint="eastAsia"/>
          <w:w w:val="80"/>
        </w:rPr>
        <w:t>ꎬ</w:t>
      </w:r>
      <w:r>
        <w:rPr/>
        <w:t>由国务院认证认可监督管理部门撤销其认</w:t>
      </w:r>
    </w:p>
    <w:p>
      <w:pPr>
        <w:spacing w:after="0" w:line="295"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１４７８</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可资格</w:t>
      </w:r>
      <w:r>
        <w:rPr>
          <w:rFonts w:ascii="MS UI Gothic" w:eastAsia="MS UI Gothic" w:hint="eastAsia"/>
          <w:w w:val="80"/>
        </w:rPr>
        <w:t>ꎬ </w:t>
      </w:r>
      <w:r>
        <w:rPr/>
        <w:t>有上级主管部门的</w:t>
      </w:r>
      <w:r>
        <w:rPr>
          <w:rFonts w:ascii="MS UI Gothic" w:eastAsia="MS UI Gothic" w:hint="eastAsia"/>
          <w:w w:val="80"/>
        </w:rPr>
        <w:t>ꎬ </w:t>
      </w:r>
      <w:r>
        <w:rPr/>
        <w:t>由其上级主管部门对主要负责人</w:t>
      </w:r>
      <w:r>
        <w:rPr>
          <w:rFonts w:ascii="MS UI Gothic" w:eastAsia="MS UI Gothic" w:hint="eastAsia"/>
          <w:w w:val="80"/>
        </w:rPr>
        <w:t>、 </w:t>
      </w:r>
      <w:r>
        <w:rPr/>
        <w:t>直接负责的主管人员和其他直接责任人员依法给予撤职</w:t>
      </w:r>
      <w:r>
        <w:rPr>
          <w:rFonts w:ascii="MS UI Gothic" w:eastAsia="MS UI Gothic" w:hint="eastAsia"/>
          <w:w w:val="80"/>
        </w:rPr>
        <w:t>、 </w:t>
      </w:r>
      <w:r>
        <w:rPr/>
        <w:t>开除的处分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第六十五条 实验室工作人员出现该实验室从事的病原微生物相关实验活动有关的感染临床症状或者体征</w:t>
      </w:r>
      <w:r>
        <w:rPr>
          <w:rFonts w:ascii="MS UI Gothic" w:eastAsia="MS UI Gothic" w:hint="eastAsia"/>
          <w:w w:val="80"/>
        </w:rPr>
        <w:t>ꎬ </w:t>
      </w:r>
      <w:r>
        <w:rPr/>
        <w:t>以及实验室发生高致病性病原微生物泄漏时</w:t>
      </w:r>
      <w:r>
        <w:rPr>
          <w:rFonts w:ascii="MS UI Gothic" w:eastAsia="MS UI Gothic" w:hint="eastAsia"/>
          <w:w w:val="80"/>
        </w:rPr>
        <w:t>ꎬ </w:t>
      </w:r>
      <w:r>
        <w:rPr/>
        <w:t>实验室负责人</w:t>
      </w:r>
      <w:r>
        <w:rPr>
          <w:rFonts w:ascii="MS UI Gothic" w:eastAsia="MS UI Gothic" w:hint="eastAsia"/>
          <w:w w:val="80"/>
        </w:rPr>
        <w:t>、 </w:t>
      </w:r>
      <w:r>
        <w:rPr/>
        <w:t>实验室工作人员</w:t>
      </w:r>
      <w:r>
        <w:rPr>
          <w:rFonts w:ascii="MS UI Gothic" w:eastAsia="MS UI Gothic" w:hint="eastAsia"/>
          <w:w w:val="80"/>
        </w:rPr>
        <w:t>、 </w:t>
      </w:r>
      <w:r>
        <w:rPr/>
        <w:t>负责实验室感染控制的专门机构或者人员未依照规定报告</w:t>
      </w:r>
      <w:r>
        <w:rPr>
          <w:rFonts w:ascii="MS UI Gothic" w:eastAsia="MS UI Gothic" w:hint="eastAsia"/>
          <w:w w:val="80"/>
        </w:rPr>
        <w:t>ꎬ </w:t>
      </w:r>
      <w:r>
        <w:rPr/>
        <w:t>或者未依照规定采取控制措施的</w:t>
      </w:r>
      <w:r>
        <w:rPr>
          <w:rFonts w:ascii="MS UI Gothic" w:eastAsia="MS UI Gothic" w:hint="eastAsia"/>
          <w:w w:val="80"/>
        </w:rPr>
        <w:t>ꎬ </w:t>
      </w:r>
      <w:r>
        <w:rPr/>
        <w:t>由县级以上地方人民政府卫生主管部门</w:t>
      </w:r>
      <w:r>
        <w:rPr>
          <w:rFonts w:ascii="MS UI Gothic" w:eastAsia="MS UI Gothic" w:hint="eastAsia"/>
          <w:w w:val="80"/>
        </w:rPr>
        <w:t>、 </w:t>
      </w:r>
      <w:r>
        <w:rPr/>
        <w:t>兽医主管部门依照各自职责</w:t>
      </w:r>
      <w:r>
        <w:rPr>
          <w:rFonts w:ascii="MS UI Gothic" w:eastAsia="MS UI Gothic" w:hint="eastAsia"/>
          <w:w w:val="80"/>
        </w:rPr>
        <w:t>ꎬ </w:t>
      </w:r>
      <w:r>
        <w:rPr/>
        <w:t>责令限期改正</w:t>
      </w:r>
      <w:r>
        <w:rPr>
          <w:rFonts w:ascii="MS UI Gothic" w:eastAsia="MS UI Gothic" w:hint="eastAsia"/>
          <w:w w:val="80"/>
        </w:rPr>
        <w:t>ꎬ </w:t>
      </w:r>
      <w:r>
        <w:rPr/>
        <w:t>给予警告</w:t>
      </w:r>
      <w:r>
        <w:rPr>
          <w:rFonts w:ascii="MS UI Gothic" w:eastAsia="MS UI Gothic" w:hint="eastAsia"/>
          <w:w w:val="80"/>
        </w:rPr>
        <w:t>ꎻ </w:t>
      </w:r>
      <w:r>
        <w:rPr/>
        <w:t>造成传染病传播</w:t>
      </w:r>
      <w:r>
        <w:rPr>
          <w:rFonts w:ascii="MS UI Gothic" w:eastAsia="MS UI Gothic" w:hint="eastAsia"/>
          <w:w w:val="80"/>
        </w:rPr>
        <w:t>、 </w:t>
      </w:r>
      <w:r>
        <w:rPr/>
        <w:t>流行或者其他严重后果的</w:t>
      </w:r>
      <w:r>
        <w:rPr>
          <w:rFonts w:ascii="MS UI Gothic" w:eastAsia="MS UI Gothic" w:hint="eastAsia"/>
          <w:w w:val="80"/>
        </w:rPr>
        <w:t>ꎬ </w:t>
      </w:r>
      <w:r>
        <w:rPr/>
        <w:t>由其设立单位对实验室主要负责人</w:t>
      </w:r>
      <w:r>
        <w:rPr>
          <w:rFonts w:ascii="MS UI Gothic" w:eastAsia="MS UI Gothic" w:hint="eastAsia"/>
          <w:w w:val="80"/>
        </w:rPr>
        <w:t>、 </w:t>
      </w:r>
      <w:r>
        <w:rPr/>
        <w:t>直接负责的主管人员和其他直接责任人员</w:t>
      </w:r>
      <w:r>
        <w:rPr>
          <w:rFonts w:ascii="MS UI Gothic" w:eastAsia="MS UI Gothic" w:hint="eastAsia"/>
          <w:w w:val="80"/>
        </w:rPr>
        <w:t>ꎬ </w:t>
      </w:r>
      <w:r>
        <w:rPr/>
        <w:t>依法给予撤职</w:t>
      </w:r>
      <w:r>
        <w:rPr>
          <w:rFonts w:ascii="MS UI Gothic" w:eastAsia="MS UI Gothic" w:hint="eastAsia"/>
          <w:w w:val="80"/>
        </w:rPr>
        <w:t>、 </w:t>
      </w:r>
      <w:r>
        <w:rPr/>
        <w:t>开除的处分</w:t>
      </w:r>
      <w:r>
        <w:rPr>
          <w:rFonts w:ascii="MS UI Gothic" w:eastAsia="MS UI Gothic" w:hint="eastAsia"/>
          <w:w w:val="80"/>
        </w:rPr>
        <w:t>ꎻ </w:t>
      </w:r>
      <w:r>
        <w:rPr/>
        <w:t>有许可证件的</w:t>
      </w:r>
      <w:r>
        <w:rPr>
          <w:rFonts w:ascii="MS UI Gothic" w:eastAsia="MS UI Gothic" w:hint="eastAsia"/>
          <w:w w:val="80"/>
        </w:rPr>
        <w:t>ꎬ </w:t>
      </w:r>
      <w:r>
        <w:rPr/>
        <w:t>并由原发证部门吊销有关许可证件</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440"/>
        <w:rPr>
          <w:rFonts w:ascii="MS UI Gothic" w:eastAsia="MS UI Gothic" w:hint="eastAsia"/>
        </w:rPr>
      </w:pPr>
      <w:r>
        <w:rPr/>
        <w:t>第六十六条  拒绝接受卫生主管部门</w:t>
      </w:r>
      <w:r>
        <w:rPr>
          <w:rFonts w:ascii="MS UI Gothic" w:eastAsia="MS UI Gothic" w:hint="eastAsia"/>
          <w:w w:val="80"/>
        </w:rPr>
        <w:t>、 </w:t>
      </w:r>
      <w:r>
        <w:rPr/>
        <w:t>兽医主管部门依法开展有关高致病性病原微生物扩散的调查取证</w:t>
      </w:r>
      <w:r>
        <w:rPr>
          <w:rFonts w:ascii="MS UI Gothic" w:eastAsia="MS UI Gothic" w:hint="eastAsia"/>
          <w:w w:val="80"/>
        </w:rPr>
        <w:t>、 </w:t>
      </w:r>
      <w:r>
        <w:rPr/>
        <w:t>采集样品等活动或者依照本条例规定采取有关预防</w:t>
      </w:r>
      <w:r>
        <w:rPr>
          <w:rFonts w:ascii="MS UI Gothic" w:eastAsia="MS UI Gothic" w:hint="eastAsia"/>
          <w:w w:val="80"/>
        </w:rPr>
        <w:t>、</w:t>
      </w:r>
      <w:r>
        <w:rPr/>
        <w:t>控制措施的</w:t>
      </w:r>
      <w:r>
        <w:rPr>
          <w:rFonts w:ascii="MS UI Gothic" w:eastAsia="MS UI Gothic" w:hint="eastAsia"/>
          <w:w w:val="80"/>
        </w:rPr>
        <w:t>ꎬ </w:t>
      </w:r>
      <w:r>
        <w:rPr/>
        <w:t>由县级以上人民政府卫生主管部门</w:t>
      </w:r>
      <w:r>
        <w:rPr>
          <w:rFonts w:ascii="MS UI Gothic" w:eastAsia="MS UI Gothic" w:hint="eastAsia"/>
          <w:w w:val="80"/>
        </w:rPr>
        <w:t>、 </w:t>
      </w:r>
      <w:r>
        <w:rPr/>
        <w:t>兽医主管部门依照各自职责</w:t>
      </w:r>
      <w:r>
        <w:rPr>
          <w:rFonts w:ascii="MS UI Gothic" w:eastAsia="MS UI Gothic" w:hint="eastAsia"/>
          <w:w w:val="80"/>
        </w:rPr>
        <w:t>ꎬ </w:t>
      </w:r>
      <w:r>
        <w:rPr/>
        <w:t>责令改正</w:t>
      </w:r>
      <w:r>
        <w:rPr>
          <w:rFonts w:ascii="MS UI Gothic" w:eastAsia="MS UI Gothic" w:hint="eastAsia"/>
          <w:w w:val="80"/>
        </w:rPr>
        <w:t>ꎬ </w:t>
      </w:r>
      <w:r>
        <w:rPr/>
        <w:t>给予警告</w:t>
      </w:r>
      <w:r>
        <w:rPr>
          <w:rFonts w:ascii="MS UI Gothic" w:eastAsia="MS UI Gothic" w:hint="eastAsia"/>
          <w:w w:val="80"/>
        </w:rPr>
        <w:t>ꎻ </w:t>
      </w:r>
      <w:r>
        <w:rPr/>
        <w:t>造成传染病传播</w:t>
      </w:r>
      <w:r>
        <w:rPr>
          <w:rFonts w:ascii="MS UI Gothic" w:eastAsia="MS UI Gothic" w:hint="eastAsia"/>
          <w:w w:val="80"/>
        </w:rPr>
        <w:t>、 </w:t>
      </w:r>
      <w:r>
        <w:rPr/>
        <w:t>流行以及其他严重后果的</w:t>
      </w:r>
      <w:r>
        <w:rPr>
          <w:rFonts w:ascii="MS UI Gothic" w:eastAsia="MS UI Gothic" w:hint="eastAsia"/>
          <w:w w:val="80"/>
        </w:rPr>
        <w:t>ꎬ </w:t>
      </w:r>
      <w:r>
        <w:rPr/>
        <w:t>由实验室的设立单位对实验室主要负责人</w:t>
      </w:r>
      <w:r>
        <w:rPr>
          <w:rFonts w:ascii="MS UI Gothic" w:eastAsia="MS UI Gothic" w:hint="eastAsia"/>
          <w:w w:val="80"/>
        </w:rPr>
        <w:t>、 </w:t>
      </w:r>
      <w:r>
        <w:rPr/>
        <w:t>直接负责的主管人员和其他直接责任人员</w:t>
      </w:r>
      <w:r>
        <w:rPr>
          <w:rFonts w:ascii="MS UI Gothic" w:eastAsia="MS UI Gothic" w:hint="eastAsia"/>
          <w:w w:val="80"/>
        </w:rPr>
        <w:t>ꎬ </w:t>
      </w:r>
      <w:r>
        <w:rPr/>
        <w:t>依法给予降级</w:t>
      </w:r>
      <w:r>
        <w:rPr>
          <w:rFonts w:ascii="MS UI Gothic" w:eastAsia="MS UI Gothic" w:hint="eastAsia"/>
          <w:w w:val="80"/>
        </w:rPr>
        <w:t>、 </w:t>
      </w:r>
      <w:r>
        <w:rPr/>
        <w:t>撤职</w:t>
      </w:r>
      <w:r>
        <w:rPr>
          <w:rFonts w:ascii="MS UI Gothic" w:eastAsia="MS UI Gothic" w:hint="eastAsia"/>
          <w:w w:val="80"/>
        </w:rPr>
        <w:t>、 </w:t>
      </w:r>
      <w:r>
        <w:rPr/>
        <w:t>开除的处分</w:t>
      </w:r>
      <w:r>
        <w:rPr>
          <w:rFonts w:ascii="MS UI Gothic" w:eastAsia="MS UI Gothic" w:hint="eastAsia"/>
          <w:w w:val="80"/>
        </w:rPr>
        <w:t>ꎻ </w:t>
      </w:r>
      <w:r>
        <w:rPr/>
        <w:t>有许可证件的</w:t>
      </w:r>
      <w:r>
        <w:rPr>
          <w:rFonts w:ascii="MS UI Gothic" w:eastAsia="MS UI Gothic" w:hint="eastAsia"/>
          <w:w w:val="80"/>
        </w:rPr>
        <w:t>ꎬ</w:t>
      </w:r>
      <w:r>
        <w:rPr/>
        <w:t>并由原发证部门吊销有关许可证件</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440"/>
      </w:pPr>
      <w:r>
        <w:rPr/>
        <w:t>第六十七条  发生病原微生物被盗</w:t>
      </w:r>
      <w:r>
        <w:rPr>
          <w:rFonts w:ascii="MS UI Gothic" w:eastAsia="MS UI Gothic" w:hint="eastAsia"/>
          <w:w w:val="80"/>
        </w:rPr>
        <w:t>、</w:t>
      </w:r>
      <w:r>
        <w:rPr/>
        <w:t>被抢</w:t>
      </w:r>
      <w:r>
        <w:rPr>
          <w:rFonts w:ascii="MS UI Gothic" w:eastAsia="MS UI Gothic" w:hint="eastAsia"/>
          <w:w w:val="80"/>
        </w:rPr>
        <w:t>、 </w:t>
      </w:r>
      <w:r>
        <w:rPr/>
        <w:t>丢失</w:t>
      </w:r>
      <w:r>
        <w:rPr>
          <w:rFonts w:ascii="MS UI Gothic" w:eastAsia="MS UI Gothic" w:hint="eastAsia"/>
          <w:w w:val="80"/>
        </w:rPr>
        <w:t>、 </w:t>
      </w:r>
      <w:r>
        <w:rPr/>
        <w:t>泄漏</w:t>
      </w:r>
      <w:r>
        <w:rPr>
          <w:rFonts w:ascii="MS UI Gothic" w:eastAsia="MS UI Gothic" w:hint="eastAsia"/>
          <w:w w:val="80"/>
        </w:rPr>
        <w:t>ꎬ </w:t>
      </w:r>
      <w:r>
        <w:rPr/>
        <w:t>承运单位</w:t>
      </w:r>
      <w:r>
        <w:rPr>
          <w:rFonts w:ascii="MS UI Gothic" w:eastAsia="MS UI Gothic" w:hint="eastAsia"/>
          <w:w w:val="80"/>
        </w:rPr>
        <w:t>、  </w:t>
      </w:r>
      <w:r>
        <w:rPr/>
        <w:t>护送人</w:t>
      </w:r>
      <w:r>
        <w:rPr>
          <w:rFonts w:ascii="MS UI Gothic" w:eastAsia="MS UI Gothic" w:hint="eastAsia"/>
          <w:w w:val="80"/>
        </w:rPr>
        <w:t>、</w:t>
      </w:r>
      <w:r>
        <w:rPr/>
        <w:t>保藏机构和实验室的设立单位未依照本条</w:t>
      </w:r>
    </w:p>
    <w:p>
      <w:pPr>
        <w:pStyle w:val="BodyText"/>
        <w:spacing w:line="295" w:lineRule="auto" w:before="124"/>
        <w:ind w:left="381" w:right="126" w:firstLine="0"/>
        <w:rPr>
          <w:rFonts w:ascii="MS UI Gothic" w:eastAsia="MS UI Gothic" w:hint="eastAsia"/>
        </w:rPr>
      </w:pPr>
      <w:r>
        <w:rPr/>
        <w:br w:type="column"/>
      </w:r>
      <w:r>
        <w:rPr/>
        <w:t>例的规定报告的</w:t>
      </w:r>
      <w:r>
        <w:rPr>
          <w:rFonts w:ascii="MS UI Gothic" w:eastAsia="MS UI Gothic" w:hint="eastAsia"/>
          <w:w w:val="80"/>
        </w:rPr>
        <w:t>ꎬ </w:t>
      </w:r>
      <w:r>
        <w:rPr/>
        <w:t>由所在地的县级人民政府卫生主管部门或者兽医主管部门给予警告</w:t>
      </w:r>
      <w:r>
        <w:rPr>
          <w:rFonts w:ascii="MS UI Gothic" w:eastAsia="MS UI Gothic" w:hint="eastAsia"/>
          <w:w w:val="80"/>
        </w:rPr>
        <w:t>ꎻ </w:t>
      </w:r>
      <w:r>
        <w:rPr/>
        <w:t>造成传染病传播</w:t>
      </w:r>
      <w:r>
        <w:rPr>
          <w:rFonts w:ascii="MS UI Gothic" w:eastAsia="MS UI Gothic" w:hint="eastAsia"/>
          <w:w w:val="80"/>
        </w:rPr>
        <w:t>、 </w:t>
      </w:r>
      <w:r>
        <w:rPr/>
        <w:t>流行或者其他严重后果的</w:t>
      </w:r>
      <w:r>
        <w:rPr>
          <w:rFonts w:ascii="MS UI Gothic" w:eastAsia="MS UI Gothic" w:hint="eastAsia"/>
          <w:w w:val="80"/>
        </w:rPr>
        <w:t>ꎬ </w:t>
      </w:r>
      <w:r>
        <w:rPr/>
        <w:t>由实验室的设立单位或者承运单位</w:t>
      </w:r>
      <w:r>
        <w:rPr>
          <w:rFonts w:ascii="MS UI Gothic" w:eastAsia="MS UI Gothic" w:hint="eastAsia"/>
          <w:w w:val="80"/>
        </w:rPr>
        <w:t>、 </w:t>
      </w:r>
      <w:r>
        <w:rPr/>
        <w:t>保藏机构的上级主管部门对主要负责人</w:t>
      </w:r>
      <w:r>
        <w:rPr>
          <w:rFonts w:ascii="MS UI Gothic" w:eastAsia="MS UI Gothic" w:hint="eastAsia"/>
          <w:w w:val="80"/>
        </w:rPr>
        <w:t>、 </w:t>
      </w:r>
      <w:r>
        <w:rPr/>
        <w:t>直接负责的主管人员和其他直接责任人员</w:t>
      </w:r>
      <w:r>
        <w:rPr>
          <w:rFonts w:ascii="MS UI Gothic" w:eastAsia="MS UI Gothic" w:hint="eastAsia"/>
          <w:w w:val="80"/>
        </w:rPr>
        <w:t>ꎬ </w:t>
      </w:r>
      <w:r>
        <w:rPr/>
        <w:t>依法给予撤职</w:t>
      </w:r>
      <w:r>
        <w:rPr>
          <w:rFonts w:ascii="MS UI Gothic" w:eastAsia="MS UI Gothic" w:hint="eastAsia"/>
          <w:w w:val="80"/>
        </w:rPr>
        <w:t>、 </w:t>
      </w:r>
      <w:r>
        <w:rPr/>
        <w:t>开除的处分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left="381" w:right="124"/>
        <w:rPr>
          <w:rFonts w:ascii="MS UI Gothic" w:eastAsia="MS UI Gothic" w:hint="eastAsia"/>
        </w:rPr>
      </w:pPr>
      <w:r>
        <w:rPr>
          <w:spacing w:val="2"/>
          <w:w w:val="105"/>
        </w:rPr>
        <w:t>第六十八条 保藏机构未依照规定储</w:t>
      </w:r>
      <w:r>
        <w:rPr>
          <w:spacing w:val="6"/>
          <w:w w:val="105"/>
        </w:rPr>
        <w:t>存实验室送交的菌 </w:t>
      </w:r>
      <w:r>
        <w:rPr>
          <w:rFonts w:ascii="MS UI Gothic" w:eastAsia="MS UI Gothic" w:hint="eastAsia"/>
          <w:spacing w:val="-33"/>
          <w:w w:val="150"/>
        </w:rPr>
        <w:t>( </w:t>
      </w:r>
      <w:r>
        <w:rPr>
          <w:spacing w:val="15"/>
          <w:w w:val="105"/>
        </w:rPr>
        <w:t>毒</w:t>
      </w:r>
      <w:r>
        <w:rPr>
          <w:rFonts w:ascii="MS UI Gothic" w:eastAsia="MS UI Gothic" w:hint="eastAsia"/>
          <w:spacing w:val="7"/>
          <w:w w:val="150"/>
        </w:rPr>
        <w:t>) </w:t>
      </w:r>
      <w:r>
        <w:rPr>
          <w:spacing w:val="15"/>
          <w:w w:val="105"/>
        </w:rPr>
        <w:t>种和样本</w:t>
      </w:r>
      <w:r>
        <w:rPr>
          <w:rFonts w:ascii="MS UI Gothic" w:eastAsia="MS UI Gothic" w:hint="eastAsia"/>
          <w:spacing w:val="21"/>
          <w:w w:val="80"/>
        </w:rPr>
        <w:t>ꎬ </w:t>
      </w:r>
      <w:r>
        <w:rPr>
          <w:w w:val="105"/>
        </w:rPr>
        <w:t>或</w:t>
      </w:r>
      <w:r>
        <w:rPr>
          <w:spacing w:val="-1"/>
          <w:w w:val="105"/>
        </w:rPr>
        <w:t>者未依照规定提供菌 </w:t>
      </w:r>
      <w:r>
        <w:rPr>
          <w:rFonts w:ascii="MS UI Gothic" w:eastAsia="MS UI Gothic" w:hint="eastAsia"/>
          <w:spacing w:val="-38"/>
          <w:w w:val="150"/>
        </w:rPr>
        <w:t>( </w:t>
      </w:r>
      <w:r>
        <w:rPr>
          <w:spacing w:val="7"/>
          <w:w w:val="105"/>
        </w:rPr>
        <w:t>毒</w:t>
      </w:r>
      <w:r>
        <w:rPr>
          <w:rFonts w:ascii="MS UI Gothic" w:eastAsia="MS UI Gothic" w:hint="eastAsia"/>
          <w:spacing w:val="-3"/>
          <w:w w:val="150"/>
        </w:rPr>
        <w:t>) </w:t>
      </w:r>
      <w:r>
        <w:rPr>
          <w:spacing w:val="7"/>
          <w:w w:val="105"/>
        </w:rPr>
        <w:t>种和样本的</w:t>
      </w:r>
      <w:r>
        <w:rPr>
          <w:rFonts w:ascii="MS UI Gothic" w:eastAsia="MS UI Gothic" w:hint="eastAsia"/>
          <w:w w:val="80"/>
        </w:rPr>
        <w:t>ꎬ</w:t>
      </w:r>
      <w:r>
        <w:rPr>
          <w:spacing w:val="3"/>
        </w:rPr>
        <w:t>由其指定部门责令限期改正</w:t>
      </w:r>
      <w:r>
        <w:rPr>
          <w:rFonts w:ascii="MS UI Gothic" w:eastAsia="MS UI Gothic" w:hint="eastAsia"/>
          <w:spacing w:val="19"/>
          <w:w w:val="80"/>
        </w:rPr>
        <w:t>ꎬ </w:t>
      </w:r>
      <w:r>
        <w:rPr>
          <w:spacing w:val="2"/>
        </w:rPr>
        <w:t>收回违法提</w:t>
      </w:r>
      <w:r>
        <w:rPr>
          <w:spacing w:val="3"/>
          <w:w w:val="105"/>
        </w:rPr>
        <w:t>供的菌 </w:t>
      </w:r>
      <w:r>
        <w:rPr>
          <w:rFonts w:ascii="MS UI Gothic" w:eastAsia="MS UI Gothic" w:hint="eastAsia"/>
          <w:spacing w:val="-34"/>
          <w:w w:val="150"/>
        </w:rPr>
        <w:t>( </w:t>
      </w:r>
      <w:r>
        <w:rPr>
          <w:spacing w:val="19"/>
          <w:w w:val="105"/>
        </w:rPr>
        <w:t>毒</w:t>
      </w:r>
      <w:r>
        <w:rPr>
          <w:rFonts w:ascii="MS UI Gothic" w:eastAsia="MS UI Gothic" w:hint="eastAsia"/>
          <w:spacing w:val="2"/>
          <w:w w:val="150"/>
        </w:rPr>
        <w:t>) </w:t>
      </w:r>
      <w:r>
        <w:rPr>
          <w:spacing w:val="21"/>
          <w:w w:val="105"/>
        </w:rPr>
        <w:t>种和样本</w:t>
      </w:r>
      <w:r>
        <w:rPr>
          <w:rFonts w:ascii="MS UI Gothic" w:eastAsia="MS UI Gothic" w:hint="eastAsia"/>
          <w:spacing w:val="16"/>
          <w:w w:val="80"/>
        </w:rPr>
        <w:t>ꎬ </w:t>
      </w:r>
      <w:r>
        <w:rPr>
          <w:spacing w:val="22"/>
          <w:w w:val="105"/>
        </w:rPr>
        <w:t>并给予警告</w:t>
      </w:r>
      <w:r>
        <w:rPr>
          <w:rFonts w:ascii="MS UI Gothic" w:eastAsia="MS UI Gothic" w:hint="eastAsia"/>
          <w:spacing w:val="-11"/>
          <w:w w:val="80"/>
        </w:rPr>
        <w:t>ꎻ</w:t>
      </w:r>
      <w:r>
        <w:rPr>
          <w:spacing w:val="3"/>
          <w:w w:val="105"/>
        </w:rPr>
        <w:t>造成传染病传播</w:t>
      </w:r>
      <w:r>
        <w:rPr>
          <w:rFonts w:ascii="MS UI Gothic" w:eastAsia="MS UI Gothic" w:hint="eastAsia"/>
          <w:spacing w:val="-2"/>
          <w:w w:val="80"/>
        </w:rPr>
        <w:t>、 </w:t>
      </w:r>
      <w:r>
        <w:rPr>
          <w:spacing w:val="2"/>
          <w:w w:val="105"/>
        </w:rPr>
        <w:t>流行或者其他严重后果</w:t>
      </w:r>
      <w:r>
        <w:rPr>
          <w:spacing w:val="3"/>
        </w:rPr>
        <w:t>的</w:t>
      </w:r>
      <w:r>
        <w:rPr>
          <w:rFonts w:ascii="MS UI Gothic" w:eastAsia="MS UI Gothic" w:hint="eastAsia"/>
          <w:spacing w:val="19"/>
          <w:w w:val="80"/>
        </w:rPr>
        <w:t>ꎬ </w:t>
      </w:r>
      <w:r>
        <w:rPr>
          <w:spacing w:val="2"/>
        </w:rPr>
        <w:t>由其所在单位或者其上级主管部门对</w:t>
      </w:r>
      <w:r>
        <w:rPr>
          <w:spacing w:val="3"/>
          <w:w w:val="105"/>
        </w:rPr>
        <w:t>主要负责人</w:t>
      </w:r>
      <w:r>
        <w:rPr>
          <w:rFonts w:ascii="MS UI Gothic" w:eastAsia="MS UI Gothic" w:hint="eastAsia"/>
          <w:spacing w:val="-2"/>
          <w:w w:val="80"/>
        </w:rPr>
        <w:t>、 </w:t>
      </w:r>
      <w:r>
        <w:rPr>
          <w:spacing w:val="2"/>
          <w:w w:val="105"/>
        </w:rPr>
        <w:t>直接负责的主管人员和其他</w:t>
      </w:r>
      <w:r>
        <w:rPr>
          <w:spacing w:val="3"/>
          <w:w w:val="105"/>
        </w:rPr>
        <w:t>直接责任人员</w:t>
      </w:r>
      <w:r>
        <w:rPr>
          <w:rFonts w:ascii="MS UI Gothic" w:eastAsia="MS UI Gothic" w:hint="eastAsia"/>
          <w:w w:val="80"/>
        </w:rPr>
        <w:t>ꎬ </w:t>
      </w:r>
      <w:r>
        <w:rPr>
          <w:spacing w:val="3"/>
          <w:w w:val="105"/>
        </w:rPr>
        <w:t>依法给予撤职</w:t>
      </w:r>
      <w:r>
        <w:rPr>
          <w:rFonts w:ascii="MS UI Gothic" w:eastAsia="MS UI Gothic" w:hint="eastAsia"/>
          <w:w w:val="80"/>
        </w:rPr>
        <w:t>、 </w:t>
      </w:r>
      <w:r>
        <w:rPr>
          <w:spacing w:val="2"/>
          <w:w w:val="105"/>
        </w:rPr>
        <w:t>开除的处</w:t>
      </w:r>
      <w:r>
        <w:rPr>
          <w:spacing w:val="3"/>
          <w:w w:val="105"/>
        </w:rPr>
        <w:t>分</w:t>
      </w:r>
      <w:r>
        <w:rPr>
          <w:rFonts w:ascii="MS UI Gothic" w:eastAsia="MS UI Gothic" w:hint="eastAsia"/>
          <w:spacing w:val="6"/>
          <w:w w:val="80"/>
        </w:rPr>
        <w:t>ꎻ </w:t>
      </w:r>
      <w:r>
        <w:rPr>
          <w:spacing w:val="3"/>
          <w:w w:val="105"/>
        </w:rPr>
        <w:t>构成犯罪的</w:t>
      </w:r>
      <w:r>
        <w:rPr>
          <w:rFonts w:ascii="MS UI Gothic" w:eastAsia="MS UI Gothic" w:hint="eastAsia"/>
          <w:spacing w:val="6"/>
          <w:w w:val="80"/>
        </w:rPr>
        <w:t>ꎬ </w:t>
      </w:r>
      <w:r>
        <w:rPr>
          <w:spacing w:val="3"/>
          <w:w w:val="105"/>
        </w:rPr>
        <w:t>依法追究刑事责任</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第六十九条 县级以上人民政府有关主管部门</w:t>
      </w:r>
      <w:r>
        <w:rPr>
          <w:rFonts w:ascii="MS UI Gothic" w:eastAsia="MS UI Gothic" w:hint="eastAsia"/>
          <w:w w:val="80"/>
        </w:rPr>
        <w:t>ꎬ </w:t>
      </w:r>
      <w:r>
        <w:rPr/>
        <w:t>未依照本条例的规定履行实验室及其实验活动监督检查职责的</w:t>
      </w:r>
      <w:r>
        <w:rPr>
          <w:rFonts w:ascii="MS UI Gothic" w:eastAsia="MS UI Gothic" w:hint="eastAsia"/>
          <w:w w:val="80"/>
        </w:rPr>
        <w:t>ꎬ </w:t>
      </w:r>
      <w:r>
        <w:rPr/>
        <w:t>由有关人民政府在各自职责范围内责令改正</w:t>
      </w:r>
      <w:r>
        <w:rPr>
          <w:rFonts w:ascii="MS UI Gothic" w:eastAsia="MS UI Gothic" w:hint="eastAsia"/>
          <w:w w:val="80"/>
        </w:rPr>
        <w:t>ꎬ </w:t>
      </w:r>
      <w:r>
        <w:rPr/>
        <w:t>通报批评</w:t>
      </w:r>
      <w:r>
        <w:rPr>
          <w:rFonts w:ascii="MS UI Gothic" w:eastAsia="MS UI Gothic" w:hint="eastAsia"/>
          <w:w w:val="80"/>
        </w:rPr>
        <w:t>ꎻ </w:t>
      </w:r>
      <w:r>
        <w:rPr/>
        <w:t>造成传染病传播</w:t>
      </w:r>
      <w:r>
        <w:rPr>
          <w:rFonts w:ascii="MS UI Gothic" w:eastAsia="MS UI Gothic" w:hint="eastAsia"/>
          <w:w w:val="80"/>
        </w:rPr>
        <w:t>、 </w:t>
      </w:r>
      <w:r>
        <w:rPr/>
        <w:t>流行或者其他严重后果的</w:t>
      </w:r>
      <w:r>
        <w:rPr>
          <w:rFonts w:ascii="MS UI Gothic" w:eastAsia="MS UI Gothic" w:hint="eastAsia"/>
          <w:w w:val="80"/>
        </w:rPr>
        <w:t>ꎬ </w:t>
      </w:r>
      <w:r>
        <w:rPr/>
        <w:t>对直接负责的主管人员</w:t>
      </w:r>
      <w:r>
        <w:rPr>
          <w:rFonts w:ascii="MS UI Gothic" w:eastAsia="MS UI Gothic" w:hint="eastAsia"/>
          <w:w w:val="80"/>
        </w:rPr>
        <w:t>ꎬ </w:t>
      </w:r>
      <w:r>
        <w:rPr/>
        <w:t>依法给予行政处分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tabs>
          <w:tab w:pos="2267" w:val="left" w:leader="none"/>
          <w:tab w:pos="2896" w:val="left" w:leader="none"/>
        </w:tabs>
        <w:spacing w:before="137"/>
        <w:ind w:left="1429" w:firstLine="0"/>
        <w:jc w:val="left"/>
      </w:pPr>
      <w:r>
        <w:rPr>
          <w:spacing w:val="3"/>
          <w:w w:val="105"/>
        </w:rPr>
        <w:t>第七</w:t>
      </w:r>
      <w:r>
        <w:rPr>
          <w:w w:val="105"/>
        </w:rPr>
        <w:t>章</w:t>
        <w:tab/>
        <w:t>附</w:t>
        <w:tab/>
        <w:t>则</w:t>
      </w:r>
    </w:p>
    <w:p>
      <w:pPr>
        <w:pStyle w:val="BodyText"/>
        <w:spacing w:line="295" w:lineRule="auto" w:before="215"/>
        <w:ind w:left="381" w:right="126"/>
        <w:rPr>
          <w:rFonts w:ascii="MS UI Gothic" w:eastAsia="MS UI Gothic" w:hint="eastAsia"/>
        </w:rPr>
      </w:pPr>
      <w:r>
        <w:rPr>
          <w:w w:val="105"/>
        </w:rPr>
        <w:t>第七十条 军队实验室由中国人民解</w:t>
      </w:r>
      <w:r>
        <w:rPr/>
        <w:t>放军卫生主管部门参照本条例负责监督</w:t>
      </w:r>
      <w:r>
        <w:rPr>
          <w:w w:val="105"/>
        </w:rPr>
        <w:t>管理</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第七十一条 本条例施行前设立的实验室</w:t>
      </w:r>
      <w:r>
        <w:rPr>
          <w:rFonts w:ascii="MS UI Gothic" w:eastAsia="MS UI Gothic" w:hint="eastAsia"/>
          <w:w w:val="80"/>
        </w:rPr>
        <w:t>ꎬ </w:t>
      </w:r>
      <w:r>
        <w:rPr/>
        <w:t>应当自本条例施行之日起 </w:t>
      </w:r>
      <w:r>
        <w:rPr>
          <w:rFonts w:ascii="MS UI Gothic" w:eastAsia="MS UI Gothic" w:hint="eastAsia"/>
          <w:w w:val="80"/>
        </w:rPr>
        <w:t>６ </w:t>
      </w:r>
      <w:r>
        <w:rPr/>
        <w:t>个月内</w:t>
      </w:r>
      <w:r>
        <w:rPr>
          <w:rFonts w:ascii="MS UI Gothic" w:eastAsia="MS UI Gothic" w:hint="eastAsia"/>
          <w:w w:val="80"/>
        </w:rPr>
        <w:t>ꎬ </w:t>
      </w:r>
      <w:r>
        <w:rPr/>
        <w:t>依照本条例的规定</w:t>
      </w:r>
      <w:r>
        <w:rPr>
          <w:rFonts w:ascii="MS UI Gothic" w:eastAsia="MS UI Gothic" w:hint="eastAsia"/>
          <w:w w:val="80"/>
        </w:rPr>
        <w:t>ꎬ </w:t>
      </w:r>
      <w:r>
        <w:rPr/>
        <w:t>办理有关手续</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第七十二条  本条例自公布之日起施行</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2" w:space="40"/>
            <w:col w:w="4288"/>
          </w:cols>
        </w:sectPr>
      </w:pPr>
    </w:p>
    <w:p>
      <w:pPr>
        <w:spacing w:before="192"/>
        <w:ind w:left="2052" w:right="0" w:firstLine="0"/>
        <w:jc w:val="center"/>
        <w:rPr>
          <w:sz w:val="17"/>
        </w:rPr>
      </w:pPr>
      <w:r>
        <w:rPr>
          <w:sz w:val="17"/>
        </w:rPr>
        <w:t>十</w:t>
      </w:r>
      <w:r>
        <w:rPr>
          <w:w w:val="80"/>
          <w:sz w:val="17"/>
        </w:rPr>
        <w:t>、 </w:t>
      </w:r>
      <w:r>
        <w:rPr>
          <w:sz w:val="17"/>
        </w:rPr>
        <w:t>卫 生 应 急 法</w:t>
      </w:r>
    </w:p>
    <w:p>
      <w:pPr>
        <w:pStyle w:val="BodyText"/>
        <w:ind w:left="0" w:firstLine="0"/>
        <w:jc w:val="left"/>
        <w:rPr>
          <w:sz w:val="24"/>
        </w:rPr>
      </w:pPr>
    </w:p>
    <w:p>
      <w:pPr>
        <w:pStyle w:val="BodyText"/>
        <w:spacing w:before="1"/>
        <w:ind w:left="0" w:firstLine="0"/>
        <w:jc w:val="left"/>
        <w:rPr>
          <w:sz w:val="23"/>
        </w:rPr>
      </w:pPr>
    </w:p>
    <w:p>
      <w:pPr>
        <w:pStyle w:val="Heading3"/>
        <w:spacing w:before="0"/>
        <w:ind w:left="2026" w:right="0"/>
        <w:rPr>
          <w:rFonts w:ascii="Microsoft Yi Baiti" w:eastAsia="Microsoft Yi Baiti" w:hint="eastAsia"/>
        </w:rPr>
      </w:pPr>
      <w:r>
        <w:rPr>
          <w:spacing w:val="-6"/>
        </w:rPr>
        <w:t>医疗废物管理条例 </w:t>
      </w:r>
      <w:r>
        <w:rPr>
          <w:rFonts w:ascii="Microsoft Yi Baiti" w:eastAsia="Microsoft Yi Baiti" w:hint="eastAsia"/>
          <w:spacing w:val="3"/>
        </w:rPr>
        <w:t>(</w:t>
      </w:r>
      <w:r>
        <w:rPr>
          <w:rFonts w:ascii="MS UI Gothic" w:eastAsia="MS UI Gothic" w:hint="eastAsia"/>
          <w:spacing w:val="-9"/>
        </w:rPr>
        <w:t>２０１１ </w:t>
      </w:r>
      <w:r>
        <w:rPr>
          <w:spacing w:val="5"/>
        </w:rPr>
        <w:t>年修订</w:t>
      </w:r>
      <w:r>
        <w:rPr>
          <w:rFonts w:ascii="Microsoft Yi Baiti" w:eastAsia="Microsoft Yi Baiti" w:hint="eastAsia"/>
        </w:rPr>
        <w:t>)</w:t>
      </w:r>
    </w:p>
    <w:p>
      <w:pPr>
        <w:pStyle w:val="BodyText"/>
        <w:spacing w:before="159"/>
        <w:ind w:left="946"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１４７９</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6158" w:space="40"/>
            <w:col w:w="2342"/>
          </w:cols>
        </w:sectPr>
      </w:pPr>
    </w:p>
    <w:p>
      <w:pPr>
        <w:pStyle w:val="BodyText"/>
        <w:ind w:left="0" w:firstLine="0"/>
        <w:jc w:val="left"/>
        <w:rPr>
          <w:rFonts w:ascii="MS UI Gothic"/>
          <w:sz w:val="15"/>
        </w:rPr>
      </w:pPr>
    </w:p>
    <w:p>
      <w:pPr>
        <w:pStyle w:val="BodyText"/>
        <w:spacing w:before="174"/>
        <w:ind w:left="543" w:firstLine="0"/>
        <w:jc w:val="left"/>
      </w:pPr>
      <w:r>
        <w:rPr/>
        <w:pict>
          <v:shape style="position:absolute;margin-left:0pt;margin-top:622.565002pt;width:398.25pt;height:1.75pt;mso-position-horizontal-relative:page;mso-position-vertical-relative:paragraph;z-index:252236800" coordorigin="0,12451" coordsize="7965,35" path="m1103,-1035l9067,-1035m1103,-1070l9067,-1070e" filled="false" stroked="true" strokeweight=".388pt" strokecolor="#231f20">
            <v:path arrowok="t"/>
            <v:stroke dashstyle="solid"/>
            <w10:wrap type="none"/>
          </v:shape>
        </w:pict>
      </w:r>
      <w:r>
        <w:rPr>
          <w:rFonts w:ascii="Microsoft Yi Baiti" w:eastAsia="Microsoft Yi Baiti" w:hint="eastAsia"/>
          <w:spacing w:val="2"/>
        </w:rPr>
        <w:t>(</w:t>
      </w:r>
      <w:r>
        <w:rPr>
          <w:rFonts w:ascii="MS UI Gothic" w:eastAsia="MS UI Gothic" w:hint="eastAsia"/>
          <w:spacing w:val="-3"/>
        </w:rPr>
        <w:t>２００３ </w:t>
      </w:r>
      <w:r>
        <w:rPr>
          <w:spacing w:val="-33"/>
        </w:rPr>
        <w:t>年 </w:t>
      </w:r>
      <w:r>
        <w:rPr>
          <w:rFonts w:ascii="MS UI Gothic" w:eastAsia="MS UI Gothic" w:hint="eastAsia"/>
          <w:spacing w:val="-10"/>
        </w:rPr>
        <w:t>６ </w:t>
      </w:r>
      <w:r>
        <w:rPr>
          <w:spacing w:val="-33"/>
        </w:rPr>
        <w:t>月 </w:t>
      </w:r>
      <w:r>
        <w:rPr>
          <w:rFonts w:ascii="MS UI Gothic" w:eastAsia="MS UI Gothic" w:hint="eastAsia"/>
          <w:spacing w:val="-7"/>
        </w:rPr>
        <w:t>１６ </w:t>
      </w:r>
      <w:r>
        <w:rPr>
          <w:spacing w:val="-1"/>
        </w:rPr>
        <w:t>日中华人民共和国国务院令第 </w:t>
      </w:r>
      <w:r>
        <w:rPr>
          <w:rFonts w:ascii="MS UI Gothic" w:eastAsia="MS UI Gothic" w:hint="eastAsia"/>
          <w:spacing w:val="-3"/>
        </w:rPr>
        <w:t>３８０ </w:t>
      </w:r>
      <w:r>
        <w:rPr>
          <w:spacing w:val="-10"/>
        </w:rPr>
        <w:t>号公布 根据 </w:t>
      </w:r>
      <w:r>
        <w:rPr>
          <w:rFonts w:ascii="MS UI Gothic" w:eastAsia="MS UI Gothic" w:hint="eastAsia"/>
          <w:spacing w:val="-3"/>
        </w:rPr>
        <w:t>２０１１ </w:t>
      </w:r>
      <w:r>
        <w:rPr>
          <w:spacing w:val="-28"/>
        </w:rPr>
        <w:t>年 </w:t>
      </w:r>
      <w:r>
        <w:rPr>
          <w:rFonts w:ascii="MS UI Gothic" w:eastAsia="MS UI Gothic" w:hint="eastAsia"/>
          <w:spacing w:val="-7"/>
        </w:rPr>
        <w:t>１ </w:t>
      </w:r>
      <w:r>
        <w:rPr>
          <w:spacing w:val="-28"/>
        </w:rPr>
        <w:t>月 </w:t>
      </w:r>
      <w:r>
        <w:rPr>
          <w:rFonts w:ascii="MS UI Gothic" w:eastAsia="MS UI Gothic" w:hint="eastAsia"/>
          <w:spacing w:val="-7"/>
        </w:rPr>
        <w:t>８ </w:t>
      </w:r>
      <w:r>
        <w:rPr/>
        <w:t>日</w:t>
      </w:r>
    </w:p>
    <w:p>
      <w:pPr>
        <w:pStyle w:val="BodyText"/>
        <w:spacing w:before="59"/>
        <w:ind w:firstLine="0"/>
        <w:jc w:val="left"/>
        <w:rPr>
          <w:rFonts w:ascii="Microsoft Yi Baiti" w:hAnsi="Microsoft Yi Baiti" w:eastAsia="Microsoft Yi Baiti" w:hint="eastAsia"/>
        </w:rPr>
      </w:pPr>
      <w:r>
        <w:rPr>
          <w:rFonts w:ascii="Microsoft Yi Baiti" w:hAnsi="Microsoft Yi Baiti" w:eastAsia="Microsoft Yi Baiti" w:hint="eastAsia"/>
          <w:w w:val="110"/>
        </w:rPr>
        <w:t>« </w:t>
      </w:r>
      <w:r>
        <w:rPr>
          <w:w w:val="110"/>
        </w:rPr>
        <w:t>国务院关于废止和修改部分行政法规的决定</w:t>
      </w:r>
      <w:r>
        <w:rPr>
          <w:rFonts w:ascii="Microsoft Yi Baiti" w:hAnsi="Microsoft Yi Baiti" w:eastAsia="Microsoft Yi Baiti" w:hint="eastAsia"/>
          <w:w w:val="110"/>
        </w:rPr>
        <w:t>» </w:t>
      </w:r>
      <w:r>
        <w:rPr>
          <w:w w:val="110"/>
        </w:rPr>
        <w:t>修订</w:t>
      </w:r>
      <w:r>
        <w:rPr>
          <w:rFonts w:ascii="Microsoft Yi Baiti" w:hAnsi="Microsoft Yi Baiti" w:eastAsia="Microsoft Yi Baiti" w:hint="eastAsia"/>
          <w:w w:val="110"/>
        </w:rPr>
        <w:t>)</w:t>
      </w:r>
    </w:p>
    <w:p>
      <w:pPr>
        <w:pStyle w:val="BodyText"/>
        <w:spacing w:before="3"/>
        <w:ind w:left="0" w:firstLine="0"/>
        <w:jc w:val="left"/>
        <w:rPr>
          <w:rFonts w:ascii="Microsoft Yi Baiti"/>
          <w:sz w:val="19"/>
        </w:rPr>
      </w:pPr>
    </w:p>
    <w:p>
      <w:pPr>
        <w:spacing w:after="0"/>
        <w:jc w:val="left"/>
        <w:rPr>
          <w:rFonts w:ascii="Microsoft Yi Baiti"/>
          <w:sz w:val="19"/>
        </w:rPr>
        <w:sectPr>
          <w:type w:val="continuous"/>
          <w:pgSz w:w="10500" w:h="14750"/>
          <w:pgMar w:top="960" w:bottom="280" w:left="980" w:right="980"/>
        </w:sectPr>
      </w:pPr>
    </w:p>
    <w:p>
      <w:pPr>
        <w:pStyle w:val="BodyText"/>
        <w:spacing w:before="2"/>
        <w:ind w:left="0" w:firstLine="0"/>
        <w:jc w:val="left"/>
        <w:rPr>
          <w:rFonts w:ascii="Microsoft Yi Baiti"/>
          <w:sz w:val="32"/>
        </w:rPr>
      </w:pPr>
    </w:p>
    <w:p>
      <w:pPr>
        <w:pStyle w:val="BodyText"/>
        <w:tabs>
          <w:tab w:pos="2011" w:val="left" w:leader="none"/>
          <w:tab w:pos="2639" w:val="left" w:leader="none"/>
        </w:tabs>
        <w:spacing w:before="1"/>
        <w:ind w:left="1172" w:firstLine="0"/>
        <w:jc w:val="left"/>
      </w:pPr>
      <w:r>
        <w:rPr>
          <w:spacing w:val="3"/>
          <w:w w:val="105"/>
        </w:rPr>
        <w:t>第一</w:t>
      </w:r>
      <w:r>
        <w:rPr>
          <w:w w:val="105"/>
        </w:rPr>
        <w:t>章</w:t>
        <w:tab/>
        <w:t>总</w:t>
        <w:tab/>
        <w:t>则</w:t>
      </w:r>
    </w:p>
    <w:p>
      <w:pPr>
        <w:pStyle w:val="BodyText"/>
        <w:spacing w:line="292" w:lineRule="auto" w:before="215"/>
        <w:ind w:right="39"/>
        <w:rPr>
          <w:rFonts w:ascii="MS UI Gothic" w:hAnsi="MS UI Gothic" w:eastAsia="MS UI Gothic" w:hint="eastAsia"/>
        </w:rPr>
      </w:pPr>
      <w:r>
        <w:rPr>
          <w:spacing w:val="4"/>
        </w:rPr>
        <w:t>第一条 为了加强医疗废物的安全管</w:t>
      </w:r>
      <w:r>
        <w:rPr>
          <w:spacing w:val="3"/>
        </w:rPr>
        <w:t>理</w:t>
      </w:r>
      <w:r>
        <w:rPr>
          <w:rFonts w:ascii="MS UI Gothic" w:hAnsi="MS UI Gothic" w:eastAsia="MS UI Gothic" w:hint="eastAsia"/>
          <w:spacing w:val="15"/>
          <w:w w:val="80"/>
        </w:rPr>
        <w:t>ꎬ </w:t>
      </w:r>
      <w:r>
        <w:rPr>
          <w:spacing w:val="3"/>
        </w:rPr>
        <w:t>防止疾病传播</w:t>
      </w:r>
      <w:r>
        <w:rPr>
          <w:rFonts w:ascii="MS UI Gothic" w:hAnsi="MS UI Gothic" w:eastAsia="MS UI Gothic" w:hint="eastAsia"/>
          <w:spacing w:val="15"/>
          <w:w w:val="80"/>
        </w:rPr>
        <w:t>ꎬ </w:t>
      </w:r>
      <w:r>
        <w:rPr>
          <w:spacing w:val="3"/>
        </w:rPr>
        <w:t>保护环境</w:t>
      </w:r>
      <w:r>
        <w:rPr>
          <w:rFonts w:ascii="MS UI Gothic" w:hAnsi="MS UI Gothic" w:eastAsia="MS UI Gothic" w:hint="eastAsia"/>
          <w:spacing w:val="15"/>
          <w:w w:val="80"/>
        </w:rPr>
        <w:t>ꎬ </w:t>
      </w:r>
      <w:r>
        <w:rPr>
          <w:spacing w:val="2"/>
        </w:rPr>
        <w:t>保障人体</w:t>
      </w:r>
      <w:r>
        <w:rPr>
          <w:spacing w:val="3"/>
        </w:rPr>
        <w:t>健康</w:t>
      </w:r>
      <w:r>
        <w:rPr>
          <w:rFonts w:ascii="MS UI Gothic" w:hAnsi="MS UI Gothic" w:eastAsia="MS UI Gothic" w:hint="eastAsia"/>
          <w:spacing w:val="3"/>
          <w:w w:val="80"/>
        </w:rPr>
        <w:t>ꎬ </w:t>
      </w:r>
      <w:r>
        <w:rPr>
          <w:spacing w:val="6"/>
        </w:rPr>
        <w:t>根据 </w:t>
      </w:r>
      <w:r>
        <w:rPr>
          <w:rFonts w:ascii="MS UI Gothic" w:hAnsi="MS UI Gothic" w:eastAsia="MS UI Gothic" w:hint="eastAsia"/>
          <w:spacing w:val="-15"/>
        </w:rPr>
        <w:t>« </w:t>
      </w:r>
      <w:r>
        <w:rPr>
          <w:spacing w:val="17"/>
        </w:rPr>
        <w:t>中华人民共和国传染病防</w:t>
      </w:r>
      <w:r>
        <w:rPr>
          <w:spacing w:val="3"/>
        </w:rPr>
        <w:t>治法</w:t>
      </w:r>
      <w:r>
        <w:rPr>
          <w:rFonts w:ascii="MS UI Gothic" w:hAnsi="MS UI Gothic" w:eastAsia="MS UI Gothic" w:hint="eastAsia"/>
          <w:spacing w:val="7"/>
        </w:rPr>
        <w:t>» </w:t>
      </w:r>
      <w:r>
        <w:rPr>
          <w:spacing w:val="8"/>
        </w:rPr>
        <w:t>和 </w:t>
      </w:r>
      <w:r>
        <w:rPr>
          <w:rFonts w:ascii="MS UI Gothic" w:hAnsi="MS UI Gothic" w:eastAsia="MS UI Gothic" w:hint="eastAsia"/>
          <w:spacing w:val="-16"/>
        </w:rPr>
        <w:t>« </w:t>
      </w:r>
      <w:r>
        <w:rPr>
          <w:spacing w:val="15"/>
        </w:rPr>
        <w:t>中华人民共和国固体废物污</w:t>
      </w:r>
      <w:r>
        <w:rPr>
          <w:spacing w:val="3"/>
        </w:rPr>
        <w:t>染环境防治法</w:t>
      </w:r>
      <w:r>
        <w:rPr>
          <w:rFonts w:ascii="MS UI Gothic" w:hAnsi="MS UI Gothic" w:eastAsia="MS UI Gothic" w:hint="eastAsia"/>
          <w:spacing w:val="-21"/>
        </w:rPr>
        <w:t>» </w:t>
      </w:r>
      <w:r>
        <w:rPr>
          <w:rFonts w:ascii="MS UI Gothic" w:hAnsi="MS UI Gothic" w:eastAsia="MS UI Gothic" w:hint="eastAsia"/>
          <w:w w:val="80"/>
        </w:rPr>
        <w:t>ꎬ </w:t>
      </w:r>
      <w:r>
        <w:rPr>
          <w:spacing w:val="3"/>
        </w:rPr>
        <w:t>制定本条例</w:t>
      </w:r>
      <w:r>
        <w:rPr>
          <w:rFonts w:ascii="MS UI Gothic" w:hAnsi="MS UI Gothic" w:eastAsia="MS UI Gothic" w:hint="eastAsia"/>
          <w:w w:val="80"/>
        </w:rPr>
        <w:t>ꎮ</w:t>
      </w:r>
    </w:p>
    <w:p>
      <w:pPr>
        <w:pStyle w:val="BodyText"/>
        <w:spacing w:line="292" w:lineRule="auto"/>
        <w:ind w:right="39"/>
        <w:rPr>
          <w:rFonts w:ascii="MS UI Gothic" w:eastAsia="MS UI Gothic" w:hint="eastAsia"/>
        </w:rPr>
      </w:pPr>
      <w:r>
        <w:rPr/>
        <w:t>第二条 本条例所称医疗废物</w:t>
      </w:r>
      <w:r>
        <w:rPr>
          <w:rFonts w:ascii="MS UI Gothic" w:eastAsia="MS UI Gothic" w:hint="eastAsia"/>
          <w:w w:val="80"/>
        </w:rPr>
        <w:t>ꎬ </w:t>
      </w:r>
      <w:r>
        <w:rPr/>
        <w:t>是指医疗卫生机构在医疗</w:t>
      </w:r>
      <w:r>
        <w:rPr>
          <w:rFonts w:ascii="MS UI Gothic" w:eastAsia="MS UI Gothic" w:hint="eastAsia"/>
          <w:w w:val="80"/>
        </w:rPr>
        <w:t>、 </w:t>
      </w:r>
      <w:r>
        <w:rPr/>
        <w:t>预防</w:t>
      </w:r>
      <w:r>
        <w:rPr>
          <w:rFonts w:ascii="MS UI Gothic" w:eastAsia="MS UI Gothic" w:hint="eastAsia"/>
          <w:w w:val="80"/>
        </w:rPr>
        <w:t>、 </w:t>
      </w:r>
      <w:r>
        <w:rPr/>
        <w:t>保健以及其他相关活动中产生的具有直接或者间接感染性</w:t>
      </w:r>
      <w:r>
        <w:rPr>
          <w:rFonts w:ascii="MS UI Gothic" w:eastAsia="MS UI Gothic" w:hint="eastAsia"/>
          <w:w w:val="80"/>
        </w:rPr>
        <w:t>、 </w:t>
      </w:r>
      <w:r>
        <w:rPr/>
        <w:t>毒性以及其他危害性的废物</w:t>
      </w:r>
      <w:r>
        <w:rPr>
          <w:rFonts w:ascii="MS UI Gothic" w:eastAsia="MS UI Gothic" w:hint="eastAsia"/>
          <w:w w:val="80"/>
        </w:rPr>
        <w:t>ꎮ</w:t>
      </w:r>
    </w:p>
    <w:p>
      <w:pPr>
        <w:pStyle w:val="BodyText"/>
        <w:spacing w:line="292" w:lineRule="auto"/>
        <w:ind w:right="39"/>
        <w:rPr>
          <w:rFonts w:ascii="MS UI Gothic" w:eastAsia="MS UI Gothic" w:hint="eastAsia"/>
        </w:rPr>
      </w:pPr>
      <w:r>
        <w:rPr/>
        <w:t>医疗废物分类目录</w:t>
      </w:r>
      <w:r>
        <w:rPr>
          <w:rFonts w:ascii="MS UI Gothic" w:eastAsia="MS UI Gothic" w:hint="eastAsia"/>
          <w:w w:val="80"/>
        </w:rPr>
        <w:t>ꎬ </w:t>
      </w:r>
      <w:r>
        <w:rPr/>
        <w:t>由国务院卫生行政主管部门和环境保护行政主管部门共同制定</w:t>
      </w:r>
      <w:r>
        <w:rPr>
          <w:rFonts w:ascii="MS UI Gothic" w:eastAsia="MS UI Gothic" w:hint="eastAsia"/>
          <w:w w:val="80"/>
        </w:rPr>
        <w:t>、 </w:t>
      </w:r>
      <w:r>
        <w:rPr/>
        <w:t>公布</w:t>
      </w:r>
      <w:r>
        <w:rPr>
          <w:rFonts w:ascii="MS UI Gothic" w:eastAsia="MS UI Gothic" w:hint="eastAsia"/>
          <w:w w:val="80"/>
        </w:rPr>
        <w:t>ꎮ</w:t>
      </w:r>
    </w:p>
    <w:p>
      <w:pPr>
        <w:pStyle w:val="BodyText"/>
        <w:spacing w:line="292" w:lineRule="auto"/>
        <w:ind w:right="39"/>
        <w:rPr>
          <w:rFonts w:ascii="MS UI Gothic" w:eastAsia="MS UI Gothic" w:hint="eastAsia"/>
        </w:rPr>
      </w:pPr>
      <w:r>
        <w:rPr/>
        <w:t>第三条 本条例适用于医疗废物的收集</w:t>
      </w:r>
      <w:r>
        <w:rPr>
          <w:rFonts w:ascii="MS UI Gothic" w:eastAsia="MS UI Gothic" w:hint="eastAsia"/>
          <w:w w:val="80"/>
        </w:rPr>
        <w:t>、 </w:t>
      </w:r>
      <w:r>
        <w:rPr/>
        <w:t>运送</w:t>
      </w:r>
      <w:r>
        <w:rPr>
          <w:rFonts w:ascii="MS UI Gothic" w:eastAsia="MS UI Gothic" w:hint="eastAsia"/>
          <w:w w:val="80"/>
        </w:rPr>
        <w:t>、 </w:t>
      </w:r>
      <w:r>
        <w:rPr/>
        <w:t>贮存</w:t>
      </w:r>
      <w:r>
        <w:rPr>
          <w:rFonts w:ascii="MS UI Gothic" w:eastAsia="MS UI Gothic" w:hint="eastAsia"/>
          <w:w w:val="80"/>
        </w:rPr>
        <w:t>、 </w:t>
      </w:r>
      <w:r>
        <w:rPr/>
        <w:t>处置以及监督管理等活动</w:t>
      </w:r>
      <w:r>
        <w:rPr>
          <w:rFonts w:ascii="MS UI Gothic" w:eastAsia="MS UI Gothic" w:hint="eastAsia"/>
          <w:w w:val="80"/>
        </w:rPr>
        <w:t>ꎮ</w:t>
      </w:r>
    </w:p>
    <w:p>
      <w:pPr>
        <w:pStyle w:val="BodyText"/>
        <w:spacing w:line="292" w:lineRule="auto"/>
        <w:ind w:right="39"/>
        <w:rPr>
          <w:rFonts w:ascii="MS UI Gothic" w:eastAsia="MS UI Gothic" w:hint="eastAsia"/>
        </w:rPr>
      </w:pPr>
      <w:r>
        <w:rPr/>
        <w:t>医疗卫生机构收治的传染病病人或者疑似传染病病人产生的生活垃圾</w:t>
      </w:r>
      <w:r>
        <w:rPr>
          <w:rFonts w:ascii="MS UI Gothic" w:eastAsia="MS UI Gothic" w:hint="eastAsia"/>
          <w:w w:val="80"/>
        </w:rPr>
        <w:t>ꎬ </w:t>
      </w:r>
      <w:r>
        <w:rPr/>
        <w:t>按照医</w:t>
      </w:r>
      <w:r>
        <w:rPr>
          <w:w w:val="105"/>
        </w:rPr>
        <w:t>疗废物进行管理和处置</w:t>
      </w:r>
      <w:r>
        <w:rPr>
          <w:rFonts w:ascii="MS UI Gothic" w:eastAsia="MS UI Gothic" w:hint="eastAsia"/>
          <w:w w:val="80"/>
        </w:rPr>
        <w:t>ꎮ</w:t>
      </w:r>
    </w:p>
    <w:p>
      <w:pPr>
        <w:pStyle w:val="BodyText"/>
        <w:spacing w:line="292" w:lineRule="auto"/>
        <w:ind w:right="39"/>
        <w:rPr>
          <w:rFonts w:ascii="MS UI Gothic" w:eastAsia="MS UI Gothic" w:hint="eastAsia"/>
        </w:rPr>
      </w:pPr>
      <w:r>
        <w:rPr/>
        <w:t>医疗卫生机构废弃的麻醉</w:t>
      </w:r>
      <w:r>
        <w:rPr>
          <w:rFonts w:ascii="MS UI Gothic" w:eastAsia="MS UI Gothic" w:hint="eastAsia"/>
          <w:w w:val="80"/>
        </w:rPr>
        <w:t>、 </w:t>
      </w:r>
      <w:r>
        <w:rPr/>
        <w:t>精神</w:t>
      </w:r>
      <w:r>
        <w:rPr>
          <w:rFonts w:ascii="MS UI Gothic" w:eastAsia="MS UI Gothic" w:hint="eastAsia"/>
          <w:w w:val="80"/>
        </w:rPr>
        <w:t>、 </w:t>
      </w:r>
      <w:r>
        <w:rPr/>
        <w:t>放射性</w:t>
      </w:r>
      <w:r>
        <w:rPr>
          <w:rFonts w:ascii="MS UI Gothic" w:eastAsia="MS UI Gothic" w:hint="eastAsia"/>
          <w:w w:val="80"/>
        </w:rPr>
        <w:t>、 </w:t>
      </w:r>
      <w:r>
        <w:rPr/>
        <w:t>毒性等药品及其相关的废物的管理</w:t>
      </w:r>
      <w:r>
        <w:rPr>
          <w:rFonts w:ascii="MS UI Gothic" w:eastAsia="MS UI Gothic" w:hint="eastAsia"/>
          <w:w w:val="80"/>
        </w:rPr>
        <w:t>ꎬ </w:t>
      </w:r>
      <w:r>
        <w:rPr/>
        <w:t>依照有关法律</w:t>
      </w:r>
      <w:r>
        <w:rPr>
          <w:rFonts w:ascii="MS UI Gothic" w:eastAsia="MS UI Gothic" w:hint="eastAsia"/>
          <w:w w:val="80"/>
        </w:rPr>
        <w:t>、 </w:t>
      </w:r>
      <w:r>
        <w:rPr/>
        <w:t>行政法规和国家有关规定</w:t>
      </w:r>
      <w:r>
        <w:rPr>
          <w:rFonts w:ascii="MS UI Gothic" w:eastAsia="MS UI Gothic" w:hint="eastAsia"/>
          <w:w w:val="80"/>
        </w:rPr>
        <w:t>、 </w:t>
      </w:r>
      <w:r>
        <w:rPr/>
        <w:t>标准执行</w:t>
      </w:r>
      <w:r>
        <w:rPr>
          <w:rFonts w:ascii="MS UI Gothic" w:eastAsia="MS UI Gothic" w:hint="eastAsia"/>
          <w:w w:val="80"/>
        </w:rPr>
        <w:t>ꎮ</w:t>
      </w:r>
    </w:p>
    <w:p>
      <w:pPr>
        <w:pStyle w:val="BodyText"/>
        <w:spacing w:line="292" w:lineRule="auto"/>
        <w:ind w:right="39"/>
        <w:rPr>
          <w:rFonts w:ascii="MS UI Gothic" w:eastAsia="MS UI Gothic" w:hint="eastAsia"/>
        </w:rPr>
      </w:pPr>
      <w:r>
        <w:rPr>
          <w:w w:val="105"/>
        </w:rPr>
        <w:t>第四条 国家推行医疗废物集中无害</w:t>
      </w:r>
      <w:r>
        <w:rPr/>
        <w:t>化处置</w:t>
      </w:r>
      <w:r>
        <w:rPr>
          <w:rFonts w:ascii="MS UI Gothic" w:eastAsia="MS UI Gothic" w:hint="eastAsia"/>
          <w:w w:val="80"/>
        </w:rPr>
        <w:t>ꎬ </w:t>
      </w:r>
      <w:r>
        <w:rPr/>
        <w:t>鼓励有关医疗废物安全处置技术</w:t>
      </w:r>
      <w:r>
        <w:rPr>
          <w:w w:val="105"/>
        </w:rPr>
        <w:t>的研究与开发</w:t>
      </w:r>
      <w:r>
        <w:rPr>
          <w:rFonts w:ascii="MS UI Gothic" w:eastAsia="MS UI Gothic" w:hint="eastAsia"/>
          <w:w w:val="80"/>
        </w:rPr>
        <w:t>ꎮ</w:t>
      </w:r>
    </w:p>
    <w:p>
      <w:pPr>
        <w:pStyle w:val="BodyText"/>
        <w:spacing w:line="292" w:lineRule="auto"/>
        <w:ind w:right="39"/>
        <w:jc w:val="left"/>
        <w:rPr>
          <w:rFonts w:ascii="MS UI Gothic" w:eastAsia="MS UI Gothic" w:hint="eastAsia"/>
        </w:rPr>
      </w:pPr>
      <w:r>
        <w:rPr/>
        <w:t>县级以上地方人民政府负责组织建设</w:t>
      </w:r>
      <w:r>
        <w:rPr>
          <w:w w:val="105"/>
        </w:rPr>
        <w:t>医疗废物集中处置设施</w:t>
      </w:r>
      <w:r>
        <w:rPr>
          <w:rFonts w:ascii="MS UI Gothic" w:eastAsia="MS UI Gothic" w:hint="eastAsia"/>
          <w:w w:val="80"/>
        </w:rPr>
        <w:t>ꎮ</w:t>
      </w:r>
    </w:p>
    <w:p>
      <w:pPr>
        <w:pStyle w:val="BodyText"/>
        <w:spacing w:line="292" w:lineRule="auto"/>
        <w:ind w:right="39"/>
        <w:jc w:val="left"/>
        <w:rPr>
          <w:rFonts w:ascii="MS UI Gothic" w:eastAsia="MS UI Gothic" w:hint="eastAsia"/>
        </w:rPr>
      </w:pPr>
      <w:r>
        <w:rPr/>
        <w:t>国家对边远贫困地区建设医疗废物集</w:t>
      </w:r>
      <w:r>
        <w:rPr>
          <w:w w:val="105"/>
        </w:rPr>
        <w:t>中处置设施给予适当的支持</w:t>
      </w:r>
      <w:r>
        <w:rPr>
          <w:rFonts w:ascii="MS UI Gothic" w:eastAsia="MS UI Gothic" w:hint="eastAsia"/>
          <w:w w:val="80"/>
        </w:rPr>
        <w:t>ꎮ</w:t>
      </w:r>
    </w:p>
    <w:p>
      <w:pPr>
        <w:pStyle w:val="BodyText"/>
        <w:tabs>
          <w:tab w:pos="1382" w:val="left" w:leader="none"/>
        </w:tabs>
        <w:spacing w:line="292" w:lineRule="auto"/>
        <w:ind w:right="38"/>
        <w:jc w:val="left"/>
        <w:rPr>
          <w:rFonts w:ascii="MS UI Gothic" w:eastAsia="MS UI Gothic" w:hint="eastAsia"/>
        </w:rPr>
      </w:pPr>
      <w:r>
        <w:rPr>
          <w:spacing w:val="3"/>
        </w:rPr>
        <w:t>第五</w:t>
      </w:r>
      <w:r>
        <w:rPr/>
        <w:t>条</w:t>
        <w:tab/>
      </w:r>
      <w:r>
        <w:rPr>
          <w:spacing w:val="3"/>
        </w:rPr>
        <w:t>县级以上各级人民政府卫</w:t>
      </w:r>
      <w:r>
        <w:rPr/>
        <w:t>生</w:t>
      </w:r>
      <w:r>
        <w:rPr>
          <w:spacing w:val="3"/>
        </w:rPr>
        <w:t>行政主管</w:t>
      </w:r>
      <w:r>
        <w:rPr>
          <w:spacing w:val="11"/>
        </w:rPr>
        <w:t>部</w:t>
      </w:r>
      <w:r>
        <w:rPr>
          <w:spacing w:val="3"/>
        </w:rPr>
        <w:t>门</w:t>
      </w:r>
      <w:r>
        <w:rPr>
          <w:rFonts w:ascii="MS UI Gothic" w:eastAsia="MS UI Gothic" w:hint="eastAsia"/>
          <w:w w:val="80"/>
        </w:rPr>
        <w:t>ꎬ</w:t>
      </w:r>
      <w:r>
        <w:rPr>
          <w:rFonts w:ascii="MS UI Gothic" w:eastAsia="MS UI Gothic" w:hint="eastAsia"/>
          <w:spacing w:val="26"/>
          <w:w w:val="80"/>
        </w:rPr>
        <w:t> </w:t>
      </w:r>
      <w:r>
        <w:rPr>
          <w:spacing w:val="15"/>
        </w:rPr>
        <w:t>对医疗废物收</w:t>
      </w:r>
      <w:r>
        <w:rPr>
          <w:spacing w:val="3"/>
        </w:rPr>
        <w:t>集</w:t>
      </w:r>
      <w:r>
        <w:rPr>
          <w:rFonts w:ascii="MS UI Gothic" w:eastAsia="MS UI Gothic" w:hint="eastAsia"/>
          <w:w w:val="80"/>
        </w:rPr>
        <w:t>、</w:t>
      </w:r>
      <w:r>
        <w:rPr>
          <w:rFonts w:ascii="MS UI Gothic" w:eastAsia="MS UI Gothic" w:hint="eastAsia"/>
          <w:spacing w:val="27"/>
          <w:w w:val="80"/>
        </w:rPr>
        <w:t> </w:t>
      </w:r>
      <w:r>
        <w:rPr>
          <w:spacing w:val="15"/>
        </w:rPr>
        <w:t>运</w:t>
      </w:r>
      <w:r>
        <w:rPr>
          <w:spacing w:val="3"/>
        </w:rPr>
        <w:t>送</w:t>
      </w:r>
      <w:r>
        <w:rPr>
          <w:rFonts w:ascii="MS UI Gothic" w:eastAsia="MS UI Gothic" w:hint="eastAsia"/>
          <w:w w:val="80"/>
        </w:rPr>
        <w:t>、</w:t>
      </w:r>
    </w:p>
    <w:p>
      <w:pPr>
        <w:pStyle w:val="BodyText"/>
        <w:spacing w:line="292" w:lineRule="auto" w:before="174"/>
        <w:ind w:right="442" w:firstLine="0"/>
        <w:rPr>
          <w:rFonts w:ascii="MS UI Gothic" w:eastAsia="MS UI Gothic" w:hint="eastAsia"/>
        </w:rPr>
      </w:pPr>
      <w:r>
        <w:rPr/>
        <w:br w:type="column"/>
      </w:r>
      <w:r>
        <w:rPr/>
        <w:t>贮存</w:t>
      </w:r>
      <w:r>
        <w:rPr>
          <w:rFonts w:ascii="MS UI Gothic" w:eastAsia="MS UI Gothic" w:hint="eastAsia"/>
          <w:w w:val="80"/>
        </w:rPr>
        <w:t>、 </w:t>
      </w:r>
      <w:r>
        <w:rPr/>
        <w:t>处置活动中的疾病防治工作实施统一监督管理</w:t>
      </w:r>
      <w:r>
        <w:rPr>
          <w:rFonts w:ascii="MS UI Gothic" w:eastAsia="MS UI Gothic" w:hint="eastAsia"/>
          <w:w w:val="80"/>
        </w:rPr>
        <w:t>ꎻ </w:t>
      </w:r>
      <w:r>
        <w:rPr/>
        <w:t>环境保护行政主管部门</w:t>
      </w:r>
      <w:r>
        <w:rPr>
          <w:rFonts w:ascii="MS UI Gothic" w:eastAsia="MS UI Gothic" w:hint="eastAsia"/>
          <w:w w:val="80"/>
        </w:rPr>
        <w:t>ꎬ </w:t>
      </w:r>
      <w:r>
        <w:rPr/>
        <w:t>对医疗废物收集</w:t>
      </w:r>
      <w:r>
        <w:rPr>
          <w:rFonts w:ascii="MS UI Gothic" w:eastAsia="MS UI Gothic" w:hint="eastAsia"/>
          <w:w w:val="80"/>
        </w:rPr>
        <w:t>、 </w:t>
      </w:r>
      <w:r>
        <w:rPr/>
        <w:t>运送</w:t>
      </w:r>
      <w:r>
        <w:rPr>
          <w:rFonts w:ascii="MS UI Gothic" w:eastAsia="MS UI Gothic" w:hint="eastAsia"/>
          <w:w w:val="80"/>
        </w:rPr>
        <w:t>、 </w:t>
      </w:r>
      <w:r>
        <w:rPr/>
        <w:t>贮存</w:t>
      </w:r>
      <w:r>
        <w:rPr>
          <w:rFonts w:ascii="MS UI Gothic" w:eastAsia="MS UI Gothic" w:hint="eastAsia"/>
          <w:w w:val="80"/>
        </w:rPr>
        <w:t>、 </w:t>
      </w:r>
      <w:r>
        <w:rPr/>
        <w:t>处置活动中的环境污染防治工作实施统一监督管理</w:t>
      </w:r>
      <w:r>
        <w:rPr>
          <w:rFonts w:ascii="MS UI Gothic" w:eastAsia="MS UI Gothic" w:hint="eastAsia"/>
          <w:w w:val="80"/>
        </w:rPr>
        <w:t>ꎮ</w:t>
      </w:r>
    </w:p>
    <w:p>
      <w:pPr>
        <w:pStyle w:val="BodyText"/>
        <w:spacing w:line="292" w:lineRule="auto"/>
        <w:ind w:right="442"/>
        <w:rPr>
          <w:rFonts w:ascii="MS UI Gothic" w:eastAsia="MS UI Gothic" w:hint="eastAsia"/>
        </w:rPr>
      </w:pPr>
      <w:r>
        <w:rPr/>
        <w:t>县级以上各级人民政府其他有关部门在各自的职责范围内负责与医疗废物处置</w:t>
      </w:r>
      <w:r>
        <w:rPr>
          <w:w w:val="105"/>
        </w:rPr>
        <w:t>有关的监督管理工作</w:t>
      </w:r>
      <w:r>
        <w:rPr>
          <w:rFonts w:ascii="MS UI Gothic" w:eastAsia="MS UI Gothic" w:hint="eastAsia"/>
          <w:w w:val="80"/>
        </w:rPr>
        <w:t>ꎮ</w:t>
      </w:r>
    </w:p>
    <w:p>
      <w:pPr>
        <w:pStyle w:val="BodyText"/>
        <w:spacing w:line="292" w:lineRule="auto"/>
        <w:ind w:right="442"/>
        <w:rPr>
          <w:rFonts w:ascii="MS UI Gothic" w:eastAsia="MS UI Gothic" w:hint="eastAsia"/>
        </w:rPr>
      </w:pPr>
      <w:r>
        <w:rPr>
          <w:w w:val="105"/>
        </w:rPr>
        <w:t>第六条 任何单位和个人有权对医疗卫生机构</w:t>
      </w:r>
      <w:r>
        <w:rPr>
          <w:rFonts w:ascii="MS UI Gothic" w:eastAsia="MS UI Gothic" w:hint="eastAsia"/>
          <w:w w:val="80"/>
        </w:rPr>
        <w:t>、 </w:t>
      </w:r>
      <w:r>
        <w:rPr>
          <w:w w:val="105"/>
        </w:rPr>
        <w:t>医疗废物集中处置单位和监督</w:t>
      </w:r>
      <w:r>
        <w:rPr/>
        <w:t>管理部门及其工作人员的违法行为进行举</w:t>
      </w:r>
      <w:r>
        <w:rPr>
          <w:w w:val="105"/>
        </w:rPr>
        <w:t>报</w:t>
      </w:r>
      <w:r>
        <w:rPr>
          <w:rFonts w:ascii="MS UI Gothic" w:eastAsia="MS UI Gothic" w:hint="eastAsia"/>
          <w:w w:val="80"/>
        </w:rPr>
        <w:t>、 </w:t>
      </w:r>
      <w:r>
        <w:rPr>
          <w:w w:val="105"/>
        </w:rPr>
        <w:t>投诉</w:t>
      </w:r>
      <w:r>
        <w:rPr>
          <w:rFonts w:ascii="MS UI Gothic" w:eastAsia="MS UI Gothic" w:hint="eastAsia"/>
          <w:w w:val="80"/>
        </w:rPr>
        <w:t>、 </w:t>
      </w:r>
      <w:r>
        <w:rPr>
          <w:w w:val="105"/>
        </w:rPr>
        <w:t>检举和控告</w:t>
      </w:r>
      <w:r>
        <w:rPr>
          <w:rFonts w:ascii="MS UI Gothic" w:eastAsia="MS UI Gothic" w:hint="eastAsia"/>
          <w:w w:val="80"/>
        </w:rPr>
        <w:t>ꎮ</w:t>
      </w:r>
    </w:p>
    <w:p>
      <w:pPr>
        <w:pStyle w:val="BodyText"/>
        <w:tabs>
          <w:tab w:pos="1277" w:val="left" w:leader="none"/>
        </w:tabs>
        <w:spacing w:before="151"/>
        <w:ind w:left="439" w:firstLine="0"/>
        <w:jc w:val="left"/>
      </w:pPr>
      <w:r>
        <w:rPr>
          <w:spacing w:val="3"/>
          <w:w w:val="105"/>
        </w:rPr>
        <w:t>第二</w:t>
      </w:r>
      <w:r>
        <w:rPr>
          <w:w w:val="105"/>
        </w:rPr>
        <w:t>章</w:t>
        <w:tab/>
      </w:r>
      <w:r>
        <w:rPr>
          <w:spacing w:val="3"/>
          <w:w w:val="105"/>
        </w:rPr>
        <w:t>医疗废物管理的一般规</w:t>
      </w:r>
      <w:r>
        <w:rPr>
          <w:w w:val="105"/>
        </w:rPr>
        <w:t>定</w:t>
      </w:r>
    </w:p>
    <w:p>
      <w:pPr>
        <w:pStyle w:val="BodyText"/>
        <w:spacing w:before="11"/>
        <w:ind w:left="0" w:firstLine="0"/>
        <w:jc w:val="left"/>
        <w:rPr>
          <w:sz w:val="16"/>
        </w:rPr>
      </w:pPr>
    </w:p>
    <w:p>
      <w:pPr>
        <w:pStyle w:val="BodyText"/>
        <w:spacing w:line="292" w:lineRule="auto"/>
        <w:ind w:right="440"/>
        <w:rPr>
          <w:rFonts w:ascii="MS UI Gothic" w:eastAsia="MS UI Gothic" w:hint="eastAsia"/>
        </w:rPr>
      </w:pPr>
      <w:r>
        <w:rPr/>
        <w:t>第七条 医疗卫生机构和医疗废物集中处置单位</w:t>
      </w:r>
      <w:r>
        <w:rPr>
          <w:rFonts w:ascii="MS UI Gothic" w:eastAsia="MS UI Gothic" w:hint="eastAsia"/>
          <w:w w:val="80"/>
        </w:rPr>
        <w:t>ꎬ </w:t>
      </w:r>
      <w:r>
        <w:rPr/>
        <w:t>应当建立</w:t>
      </w:r>
      <w:r>
        <w:rPr>
          <w:rFonts w:ascii="MS UI Gothic" w:eastAsia="MS UI Gothic" w:hint="eastAsia"/>
          <w:w w:val="80"/>
        </w:rPr>
        <w:t>、 </w:t>
      </w:r>
      <w:r>
        <w:rPr/>
        <w:t>健全医疗废物管理责任制</w:t>
      </w:r>
      <w:r>
        <w:rPr>
          <w:rFonts w:ascii="MS UI Gothic" w:eastAsia="MS UI Gothic" w:hint="eastAsia"/>
          <w:w w:val="80"/>
        </w:rPr>
        <w:t>ꎬ </w:t>
      </w:r>
      <w:r>
        <w:rPr/>
        <w:t>其法定代表人为第一责任人</w:t>
      </w:r>
      <w:r>
        <w:rPr>
          <w:rFonts w:ascii="MS UI Gothic" w:eastAsia="MS UI Gothic" w:hint="eastAsia"/>
          <w:w w:val="80"/>
        </w:rPr>
        <w:t>ꎬ</w:t>
      </w:r>
      <w:r>
        <w:rPr/>
        <w:t>切实履行职责</w:t>
      </w:r>
      <w:r>
        <w:rPr>
          <w:rFonts w:ascii="MS UI Gothic" w:eastAsia="MS UI Gothic" w:hint="eastAsia"/>
          <w:w w:val="80"/>
        </w:rPr>
        <w:t>ꎬ </w:t>
      </w:r>
      <w:r>
        <w:rPr/>
        <w:t>防止因医疗废物导致传染病传播和环境污染事故</w:t>
      </w:r>
      <w:r>
        <w:rPr>
          <w:rFonts w:ascii="MS UI Gothic" w:eastAsia="MS UI Gothic" w:hint="eastAsia"/>
          <w:w w:val="80"/>
        </w:rPr>
        <w:t>ꎮ</w:t>
      </w:r>
    </w:p>
    <w:p>
      <w:pPr>
        <w:pStyle w:val="BodyText"/>
        <w:spacing w:line="292" w:lineRule="auto"/>
        <w:ind w:right="442"/>
        <w:rPr>
          <w:rFonts w:ascii="MS UI Gothic" w:eastAsia="MS UI Gothic" w:hint="eastAsia"/>
        </w:rPr>
      </w:pPr>
      <w:r>
        <w:rPr>
          <w:spacing w:val="2"/>
          <w:w w:val="105"/>
        </w:rPr>
        <w:t>第八条 医疗卫生机构和医疗废物集</w:t>
      </w:r>
      <w:r>
        <w:rPr>
          <w:spacing w:val="3"/>
        </w:rPr>
        <w:t>中处置单位</w:t>
      </w:r>
      <w:r>
        <w:rPr>
          <w:rFonts w:ascii="MS UI Gothic" w:eastAsia="MS UI Gothic" w:hint="eastAsia"/>
          <w:spacing w:val="20"/>
          <w:w w:val="80"/>
        </w:rPr>
        <w:t>ꎬ </w:t>
      </w:r>
      <w:r>
        <w:rPr>
          <w:spacing w:val="2"/>
        </w:rPr>
        <w:t>应当制定与医疗废物安全处置有关的规章制度和在发生意外事故时的</w:t>
      </w:r>
      <w:r>
        <w:rPr>
          <w:spacing w:val="12"/>
          <w:w w:val="105"/>
        </w:rPr>
        <w:t>应急方案</w:t>
      </w:r>
      <w:r>
        <w:rPr>
          <w:rFonts w:ascii="MS UI Gothic" w:eastAsia="MS UI Gothic" w:hint="eastAsia"/>
          <w:spacing w:val="17"/>
          <w:w w:val="80"/>
        </w:rPr>
        <w:t>ꎻ </w:t>
      </w:r>
      <w:r>
        <w:rPr>
          <w:spacing w:val="18"/>
          <w:w w:val="105"/>
        </w:rPr>
        <w:t>设置监控部门或者专 </w:t>
      </w:r>
      <w:r>
        <w:rPr>
          <w:rFonts w:ascii="MS UI Gothic" w:eastAsia="MS UI Gothic" w:hint="eastAsia"/>
          <w:spacing w:val="-33"/>
          <w:w w:val="150"/>
        </w:rPr>
        <w:t>( </w:t>
      </w:r>
      <w:r>
        <w:rPr>
          <w:spacing w:val="19"/>
          <w:w w:val="105"/>
        </w:rPr>
        <w:t>兼</w:t>
      </w:r>
      <w:r>
        <w:rPr>
          <w:rFonts w:ascii="MS UI Gothic" w:eastAsia="MS UI Gothic" w:hint="eastAsia"/>
          <w:w w:val="150"/>
        </w:rPr>
        <w:t>) </w:t>
      </w:r>
      <w:r>
        <w:rPr>
          <w:spacing w:val="3"/>
          <w:w w:val="105"/>
        </w:rPr>
        <w:t>职人员</w:t>
      </w:r>
      <w:r>
        <w:rPr>
          <w:rFonts w:ascii="MS UI Gothic" w:eastAsia="MS UI Gothic" w:hint="eastAsia"/>
          <w:spacing w:val="8"/>
          <w:w w:val="80"/>
        </w:rPr>
        <w:t>ꎬ </w:t>
      </w:r>
      <w:r>
        <w:rPr>
          <w:spacing w:val="3"/>
          <w:w w:val="105"/>
        </w:rPr>
        <w:t>负责检查</w:t>
      </w:r>
      <w:r>
        <w:rPr>
          <w:rFonts w:ascii="MS UI Gothic" w:eastAsia="MS UI Gothic" w:hint="eastAsia"/>
          <w:spacing w:val="9"/>
          <w:w w:val="80"/>
        </w:rPr>
        <w:t>、 </w:t>
      </w:r>
      <w:r>
        <w:rPr>
          <w:spacing w:val="3"/>
          <w:w w:val="105"/>
        </w:rPr>
        <w:t>督促</w:t>
      </w:r>
      <w:r>
        <w:rPr>
          <w:rFonts w:ascii="MS UI Gothic" w:eastAsia="MS UI Gothic" w:hint="eastAsia"/>
          <w:spacing w:val="9"/>
          <w:w w:val="80"/>
        </w:rPr>
        <w:t>、 </w:t>
      </w:r>
      <w:r>
        <w:rPr>
          <w:spacing w:val="2"/>
          <w:w w:val="105"/>
        </w:rPr>
        <w:t>落实本单位医</w:t>
      </w:r>
      <w:r>
        <w:rPr>
          <w:spacing w:val="3"/>
        </w:rPr>
        <w:t>疗废物的管理工作</w:t>
      </w:r>
      <w:r>
        <w:rPr>
          <w:rFonts w:ascii="MS UI Gothic" w:eastAsia="MS UI Gothic" w:hint="eastAsia"/>
          <w:spacing w:val="20"/>
          <w:w w:val="80"/>
        </w:rPr>
        <w:t>ꎬ </w:t>
      </w:r>
      <w:r>
        <w:rPr>
          <w:spacing w:val="2"/>
        </w:rPr>
        <w:t>防止违反本条例的行</w:t>
      </w:r>
      <w:r>
        <w:rPr>
          <w:spacing w:val="3"/>
          <w:w w:val="105"/>
        </w:rPr>
        <w:t>为发生</w:t>
      </w:r>
      <w:r>
        <w:rPr>
          <w:rFonts w:ascii="MS UI Gothic" w:eastAsia="MS UI Gothic" w:hint="eastAsia"/>
          <w:w w:val="80"/>
        </w:rPr>
        <w:t>ꎮ</w:t>
      </w:r>
    </w:p>
    <w:p>
      <w:pPr>
        <w:pStyle w:val="BodyText"/>
        <w:spacing w:line="292" w:lineRule="auto"/>
        <w:ind w:right="442"/>
        <w:rPr>
          <w:rFonts w:ascii="MS UI Gothic" w:eastAsia="MS UI Gothic" w:hint="eastAsia"/>
        </w:rPr>
      </w:pPr>
      <w:r>
        <w:rPr/>
        <w:t>第九条 医疗卫生机构和医疗废物集中处置单位</w:t>
      </w:r>
      <w:r>
        <w:rPr>
          <w:rFonts w:ascii="MS UI Gothic" w:eastAsia="MS UI Gothic" w:hint="eastAsia"/>
          <w:w w:val="80"/>
        </w:rPr>
        <w:t>ꎬ </w:t>
      </w:r>
      <w:r>
        <w:rPr/>
        <w:t>应当对本单位从事医疗废物收集</w:t>
      </w:r>
      <w:r>
        <w:rPr>
          <w:rFonts w:ascii="MS UI Gothic" w:eastAsia="MS UI Gothic" w:hint="eastAsia"/>
          <w:w w:val="80"/>
        </w:rPr>
        <w:t>、 </w:t>
      </w:r>
      <w:r>
        <w:rPr/>
        <w:t>运送</w:t>
      </w:r>
      <w:r>
        <w:rPr>
          <w:rFonts w:ascii="MS UI Gothic" w:eastAsia="MS UI Gothic" w:hint="eastAsia"/>
          <w:w w:val="80"/>
        </w:rPr>
        <w:t>、 </w:t>
      </w:r>
      <w:r>
        <w:rPr/>
        <w:t>贮存</w:t>
      </w:r>
      <w:r>
        <w:rPr>
          <w:rFonts w:ascii="MS UI Gothic" w:eastAsia="MS UI Gothic" w:hint="eastAsia"/>
          <w:w w:val="80"/>
        </w:rPr>
        <w:t>、 </w:t>
      </w:r>
      <w:r>
        <w:rPr/>
        <w:t>处置等工作的人员和管理人员</w:t>
      </w:r>
      <w:r>
        <w:rPr>
          <w:rFonts w:ascii="MS UI Gothic" w:eastAsia="MS UI Gothic" w:hint="eastAsia"/>
          <w:w w:val="80"/>
        </w:rPr>
        <w:t>ꎬ </w:t>
      </w:r>
      <w:r>
        <w:rPr/>
        <w:t>进行相关法律和专业技术</w:t>
      </w:r>
      <w:r>
        <w:rPr>
          <w:rFonts w:ascii="MS UI Gothic" w:eastAsia="MS UI Gothic" w:hint="eastAsia"/>
          <w:w w:val="80"/>
        </w:rPr>
        <w:t>、 </w:t>
      </w:r>
      <w:r>
        <w:rPr/>
        <w:t>安全防护以及紧急处理等知识的培训</w:t>
      </w:r>
      <w:r>
        <w:rPr>
          <w:rFonts w:ascii="MS UI Gothic" w:eastAsia="MS UI Gothic" w:hint="eastAsia"/>
          <w:w w:val="80"/>
        </w:rPr>
        <w:t>ꎮ</w:t>
      </w:r>
    </w:p>
    <w:p>
      <w:pPr>
        <w:pStyle w:val="BodyText"/>
        <w:spacing w:line="292" w:lineRule="auto"/>
        <w:ind w:right="442"/>
      </w:pPr>
      <w:r>
        <w:rPr/>
        <w:t>第十条 医疗卫生机构和医疗废物集中处置单位</w:t>
      </w:r>
      <w:r>
        <w:rPr>
          <w:rFonts w:ascii="MS UI Gothic" w:eastAsia="MS UI Gothic" w:hint="eastAsia"/>
          <w:w w:val="80"/>
        </w:rPr>
        <w:t>ꎬ </w:t>
      </w:r>
      <w:r>
        <w:rPr/>
        <w:t>应当采取有效的职业卫生防护措施</w:t>
      </w:r>
      <w:r>
        <w:rPr>
          <w:rFonts w:ascii="MS UI Gothic" w:eastAsia="MS UI Gothic" w:hint="eastAsia"/>
          <w:w w:val="80"/>
        </w:rPr>
        <w:t>ꎬ </w:t>
      </w:r>
      <w:r>
        <w:rPr/>
        <w:t>为从事医疗废物收集</w:t>
      </w:r>
      <w:r>
        <w:rPr>
          <w:rFonts w:ascii="MS UI Gothic" w:eastAsia="MS UI Gothic" w:hint="eastAsia"/>
          <w:w w:val="80"/>
        </w:rPr>
        <w:t>、 </w:t>
      </w:r>
      <w:r>
        <w:rPr/>
        <w:t>运送</w:t>
      </w:r>
      <w:r>
        <w:rPr>
          <w:rFonts w:ascii="MS UI Gothic" w:eastAsia="MS UI Gothic" w:hint="eastAsia"/>
          <w:w w:val="80"/>
        </w:rPr>
        <w:t>、 </w:t>
      </w:r>
      <w:r>
        <w:rPr/>
        <w:t>贮</w:t>
      </w:r>
    </w:p>
    <w:p>
      <w:pPr>
        <w:spacing w:after="0" w:line="292" w:lineRule="auto"/>
        <w:sectPr>
          <w:type w:val="continuous"/>
          <w:pgSz w:w="10500" w:h="14750"/>
          <w:pgMar w:top="960" w:bottom="280" w:left="980" w:right="980"/>
          <w:cols w:num="2" w:equalWidth="0">
            <w:col w:w="3936" w:space="256"/>
            <w:col w:w="4348"/>
          </w:cols>
        </w:sectPr>
      </w:pPr>
    </w:p>
    <w:p>
      <w:pPr>
        <w:pStyle w:val="BodyText"/>
        <w:spacing w:before="159"/>
        <w:ind w:left="543" w:firstLine="0"/>
        <w:jc w:val="left"/>
        <w:rPr>
          <w:rFonts w:ascii="MS UI Gothic" w:eastAsia="MS UI Gothic" w:hint="eastAsia"/>
        </w:rPr>
      </w:pPr>
      <w:r>
        <w:rPr>
          <w:rFonts w:ascii="MS UI Gothic" w:eastAsia="MS UI Gothic" w:hint="eastAsia"/>
          <w:spacing w:val="3"/>
          <w:w w:val="337"/>
        </w:rPr>
        <w:t/>
      </w:r>
      <w:r>
        <w:rPr>
          <w:rFonts w:ascii="MS UI Gothic" w:eastAsia="MS UI Gothic" w:hint="eastAsia"/>
          <w:spacing w:val="1"/>
          <w:w w:val="75"/>
        </w:rPr>
        <w:t>１４８０</w:t>
      </w:r>
      <w:r>
        <w:rPr>
          <w:rFonts w:ascii="MS UI Gothic" w:eastAsia="MS UI Gothic" w:hint="eastAsia"/>
          <w:w w:val="337"/>
        </w:rPr>
        <w:t/>
      </w:r>
    </w:p>
    <w:p>
      <w:pPr>
        <w:spacing w:before="192"/>
        <w:ind w:left="543" w:right="0" w:firstLine="0"/>
        <w:jc w:val="left"/>
        <w:rPr>
          <w:sz w:val="17"/>
        </w:rPr>
      </w:pPr>
      <w:r>
        <w:rPr/>
        <w:br w:type="column"/>
      </w:r>
      <w:r>
        <w:rPr>
          <w:sz w:val="17"/>
        </w:rPr>
        <w:t>应急管理法律法规及相关规章全书 (２０２０)</w:t>
      </w:r>
    </w:p>
    <w:p>
      <w:pPr>
        <w:spacing w:after="0"/>
        <w:jc w:val="left"/>
        <w:rPr>
          <w:sz w:val="17"/>
        </w:rPr>
        <w:sectPr>
          <w:pgSz w:w="10500" w:h="14750"/>
          <w:pgMar w:top="960" w:bottom="280" w:left="980" w:right="980"/>
          <w:cols w:num="2" w:equalWidth="0">
            <w:col w:w="1419" w:space="780"/>
            <w:col w:w="6341"/>
          </w:cols>
        </w:sectPr>
      </w:pPr>
    </w:p>
    <w:p>
      <w:pPr>
        <w:pStyle w:val="BodyText"/>
        <w:spacing w:before="11"/>
        <w:ind w:left="0" w:firstLine="0"/>
        <w:jc w:val="left"/>
        <w:rPr>
          <w:sz w:val="4"/>
        </w:rPr>
      </w:pPr>
    </w:p>
    <w:p>
      <w:pPr>
        <w:pStyle w:val="BodyText"/>
        <w:spacing w:line="42" w:lineRule="exact"/>
        <w:ind w:left="435" w:firstLine="0"/>
        <w:jc w:val="left"/>
        <w:rPr>
          <w:sz w:val="4"/>
        </w:rPr>
      </w:pPr>
      <w:r>
        <w:rPr>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position w:val="0"/>
          <w:sz w:val="4"/>
        </w:rPr>
      </w:r>
    </w:p>
    <w:p>
      <w:pPr>
        <w:pStyle w:val="BodyText"/>
        <w:spacing w:before="5"/>
        <w:ind w:left="0" w:firstLine="0"/>
        <w:jc w:val="left"/>
        <w:rPr>
          <w:sz w:val="5"/>
        </w:rPr>
      </w:pPr>
    </w:p>
    <w:p>
      <w:pPr>
        <w:spacing w:after="0"/>
        <w:jc w:val="left"/>
        <w:rPr>
          <w:sz w:val="5"/>
        </w:rPr>
        <w:sectPr>
          <w:type w:val="continuous"/>
          <w:pgSz w:w="10500" w:h="14750"/>
          <w:pgMar w:top="960" w:bottom="280" w:left="980" w:right="980"/>
        </w:sectPr>
      </w:pPr>
    </w:p>
    <w:p>
      <w:pPr>
        <w:pStyle w:val="BodyText"/>
        <w:spacing w:line="295" w:lineRule="auto" w:before="124"/>
        <w:ind w:left="440" w:right="1" w:firstLine="0"/>
        <w:rPr>
          <w:rFonts w:ascii="MS UI Gothic" w:eastAsia="MS UI Gothic" w:hint="eastAsia"/>
        </w:rPr>
      </w:pPr>
      <w:r>
        <w:rPr/>
        <w:t>存</w:t>
      </w:r>
      <w:r>
        <w:rPr>
          <w:rFonts w:ascii="MS UI Gothic" w:eastAsia="MS UI Gothic" w:hint="eastAsia"/>
        </w:rPr>
        <w:t>、 </w:t>
      </w:r>
      <w:r>
        <w:rPr/>
        <w:t>处置等工作的人员和管理人员</w:t>
      </w:r>
      <w:r>
        <w:rPr>
          <w:rFonts w:ascii="MS UI Gothic" w:eastAsia="MS UI Gothic" w:hint="eastAsia"/>
          <w:w w:val="80"/>
        </w:rPr>
        <w:t>ꎬ </w:t>
      </w:r>
      <w:r>
        <w:rPr/>
        <w:t>配备必要的防护用品</w:t>
      </w:r>
      <w:r>
        <w:rPr>
          <w:rFonts w:ascii="MS UI Gothic" w:eastAsia="MS UI Gothic" w:hint="eastAsia"/>
          <w:w w:val="80"/>
        </w:rPr>
        <w:t>ꎬ </w:t>
      </w:r>
      <w:r>
        <w:rPr/>
        <w:t>定期进行健康检查</w:t>
      </w:r>
      <w:r>
        <w:rPr>
          <w:rFonts w:ascii="MS UI Gothic" w:eastAsia="MS UI Gothic" w:hint="eastAsia"/>
          <w:w w:val="80"/>
        </w:rPr>
        <w:t>ꎻ </w:t>
      </w:r>
      <w:r>
        <w:rPr/>
        <w:t>必要时</w:t>
      </w:r>
      <w:r>
        <w:rPr>
          <w:rFonts w:ascii="MS UI Gothic" w:eastAsia="MS UI Gothic" w:hint="eastAsia"/>
          <w:w w:val="80"/>
        </w:rPr>
        <w:t>ꎬ </w:t>
      </w:r>
      <w:r>
        <w:rPr/>
        <w:t>对有关人员进行免疫接种</w:t>
      </w:r>
      <w:r>
        <w:rPr>
          <w:rFonts w:ascii="MS UI Gothic" w:eastAsia="MS UI Gothic" w:hint="eastAsia"/>
          <w:w w:val="80"/>
        </w:rPr>
        <w:t>ꎬ </w:t>
      </w:r>
      <w:r>
        <w:rPr/>
        <w:t>防止其受到健康损害</w:t>
      </w:r>
      <w:r>
        <w:rPr>
          <w:rFonts w:ascii="MS UI Gothic" w:eastAsia="MS UI Gothic" w:hint="eastAsia"/>
          <w:w w:val="80"/>
        </w:rPr>
        <w:t>ꎮ</w:t>
      </w:r>
    </w:p>
    <w:p>
      <w:pPr>
        <w:pStyle w:val="BodyText"/>
        <w:spacing w:line="295" w:lineRule="auto"/>
        <w:ind w:left="440"/>
        <w:rPr>
          <w:rFonts w:ascii="MS UI Gothic" w:hAnsi="MS UI Gothic" w:eastAsia="MS UI Gothic" w:hint="eastAsia"/>
        </w:rPr>
      </w:pPr>
      <w:r>
        <w:rPr/>
        <w:t>第十一条 医疗卫生机构和医疗废物集中处置单位</w:t>
      </w:r>
      <w:r>
        <w:rPr>
          <w:rFonts w:ascii="MS UI Gothic" w:hAnsi="MS UI Gothic" w:eastAsia="MS UI Gothic" w:hint="eastAsia"/>
          <w:w w:val="80"/>
        </w:rPr>
        <w:t>ꎬ </w:t>
      </w:r>
      <w:r>
        <w:rPr/>
        <w:t>应当依照 </w:t>
      </w:r>
      <w:r>
        <w:rPr>
          <w:rFonts w:ascii="MS UI Gothic" w:hAnsi="MS UI Gothic" w:eastAsia="MS UI Gothic" w:hint="eastAsia"/>
          <w:w w:val="80"/>
        </w:rPr>
        <w:t>« </w:t>
      </w:r>
      <w:r>
        <w:rPr/>
        <w:t>中华人民共和国固体废物污染环境防治法</w:t>
      </w:r>
      <w:r>
        <w:rPr>
          <w:rFonts w:ascii="MS UI Gothic" w:hAnsi="MS UI Gothic" w:eastAsia="MS UI Gothic" w:hint="eastAsia"/>
          <w:w w:val="80"/>
        </w:rPr>
        <w:t>» </w:t>
      </w:r>
      <w:r>
        <w:rPr/>
        <w:t>的规定</w:t>
      </w:r>
      <w:r>
        <w:rPr>
          <w:rFonts w:ascii="MS UI Gothic" w:hAnsi="MS UI Gothic" w:eastAsia="MS UI Gothic" w:hint="eastAsia"/>
          <w:w w:val="80"/>
        </w:rPr>
        <w:t>ꎬ</w:t>
      </w:r>
      <w:r>
        <w:rPr/>
        <w:t>执行危险废物转移联单管理制度</w:t>
      </w:r>
      <w:r>
        <w:rPr>
          <w:rFonts w:ascii="MS UI Gothic" w:hAnsi="MS UI Gothic" w:eastAsia="MS UI Gothic" w:hint="eastAsia"/>
          <w:w w:val="80"/>
        </w:rPr>
        <w:t>ꎮ</w:t>
      </w:r>
    </w:p>
    <w:p>
      <w:pPr>
        <w:pStyle w:val="BodyText"/>
        <w:spacing w:line="295" w:lineRule="auto"/>
        <w:ind w:left="440"/>
        <w:rPr>
          <w:rFonts w:ascii="MS UI Gothic" w:eastAsia="MS UI Gothic" w:hint="eastAsia"/>
        </w:rPr>
      </w:pPr>
      <w:r>
        <w:rPr/>
        <w:t>第十二条 医疗卫生机构和医疗废物集中处置单位</w:t>
      </w:r>
      <w:r>
        <w:rPr>
          <w:rFonts w:ascii="MS UI Gothic" w:eastAsia="MS UI Gothic" w:hint="eastAsia"/>
          <w:w w:val="80"/>
        </w:rPr>
        <w:t>ꎬ </w:t>
      </w:r>
      <w:r>
        <w:rPr/>
        <w:t>应当对医疗废物进行登记</w:t>
      </w:r>
      <w:r>
        <w:rPr>
          <w:rFonts w:ascii="MS UI Gothic" w:eastAsia="MS UI Gothic" w:hint="eastAsia"/>
          <w:w w:val="80"/>
        </w:rPr>
        <w:t>ꎬ </w:t>
      </w:r>
      <w:r>
        <w:rPr/>
        <w:t>登记内容应当包括医疗废物的来源</w:t>
      </w:r>
      <w:r>
        <w:rPr>
          <w:rFonts w:ascii="MS UI Gothic" w:eastAsia="MS UI Gothic" w:hint="eastAsia"/>
          <w:w w:val="80"/>
        </w:rPr>
        <w:t>、</w:t>
      </w:r>
      <w:r>
        <w:rPr/>
        <w:t>种类</w:t>
      </w:r>
      <w:r>
        <w:rPr>
          <w:rFonts w:ascii="MS UI Gothic" w:eastAsia="MS UI Gothic" w:hint="eastAsia"/>
          <w:w w:val="80"/>
        </w:rPr>
        <w:t>、 </w:t>
      </w:r>
      <w:r>
        <w:rPr/>
        <w:t>重量或者数量</w:t>
      </w:r>
      <w:r>
        <w:rPr>
          <w:rFonts w:ascii="MS UI Gothic" w:eastAsia="MS UI Gothic" w:hint="eastAsia"/>
          <w:w w:val="80"/>
        </w:rPr>
        <w:t>、 </w:t>
      </w:r>
      <w:r>
        <w:rPr/>
        <w:t>交接时间</w:t>
      </w:r>
      <w:r>
        <w:rPr>
          <w:rFonts w:ascii="MS UI Gothic" w:eastAsia="MS UI Gothic" w:hint="eastAsia"/>
          <w:w w:val="80"/>
        </w:rPr>
        <w:t>、 </w:t>
      </w:r>
      <w:r>
        <w:rPr/>
        <w:t>处置方法</w:t>
      </w:r>
      <w:r>
        <w:rPr>
          <w:rFonts w:ascii="MS UI Gothic" w:eastAsia="MS UI Gothic" w:hint="eastAsia"/>
          <w:w w:val="80"/>
        </w:rPr>
        <w:t>、 </w:t>
      </w:r>
      <w:r>
        <w:rPr/>
        <w:t>最终去向以及经办人签名等项目</w:t>
      </w:r>
      <w:r>
        <w:rPr>
          <w:rFonts w:ascii="MS UI Gothic" w:eastAsia="MS UI Gothic" w:hint="eastAsia"/>
          <w:w w:val="80"/>
        </w:rPr>
        <w:t>ꎮ </w:t>
      </w:r>
      <w:r>
        <w:rPr/>
        <w:t>登记资料至少保存 </w:t>
      </w:r>
      <w:r>
        <w:rPr>
          <w:rFonts w:ascii="MS UI Gothic" w:eastAsia="MS UI Gothic" w:hint="eastAsia"/>
          <w:w w:val="80"/>
        </w:rPr>
        <w:t>３ </w:t>
      </w:r>
      <w:r>
        <w:rPr/>
        <w:t>年</w:t>
      </w:r>
      <w:r>
        <w:rPr>
          <w:rFonts w:ascii="MS UI Gothic" w:eastAsia="MS UI Gothic" w:hint="eastAsia"/>
          <w:w w:val="80"/>
        </w:rPr>
        <w:t>ꎮ</w:t>
      </w:r>
    </w:p>
    <w:p>
      <w:pPr>
        <w:pStyle w:val="BodyText"/>
        <w:spacing w:line="295" w:lineRule="auto"/>
        <w:ind w:left="440" w:right="1"/>
        <w:rPr>
          <w:rFonts w:ascii="MS UI Gothic" w:eastAsia="MS UI Gothic" w:hint="eastAsia"/>
        </w:rPr>
      </w:pPr>
      <w:r>
        <w:rPr/>
        <w:t>第十三条 医疗卫生机构和医疗废物集中处置单位</w:t>
      </w:r>
      <w:r>
        <w:rPr>
          <w:rFonts w:ascii="MS UI Gothic" w:eastAsia="MS UI Gothic" w:hint="eastAsia"/>
          <w:w w:val="80"/>
        </w:rPr>
        <w:t>ꎬ </w:t>
      </w:r>
      <w:r>
        <w:rPr/>
        <w:t>应当采取有效措施</w:t>
      </w:r>
      <w:r>
        <w:rPr>
          <w:rFonts w:ascii="MS UI Gothic" w:eastAsia="MS UI Gothic" w:hint="eastAsia"/>
          <w:w w:val="80"/>
        </w:rPr>
        <w:t>ꎬ </w:t>
      </w:r>
      <w:r>
        <w:rPr/>
        <w:t>防止医疗废物流失</w:t>
      </w:r>
      <w:r>
        <w:rPr>
          <w:rFonts w:ascii="MS UI Gothic" w:eastAsia="MS UI Gothic" w:hint="eastAsia"/>
          <w:w w:val="80"/>
        </w:rPr>
        <w:t>、 </w:t>
      </w:r>
      <w:r>
        <w:rPr/>
        <w:t>泄漏</w:t>
      </w:r>
      <w:r>
        <w:rPr>
          <w:rFonts w:ascii="MS UI Gothic" w:eastAsia="MS UI Gothic" w:hint="eastAsia"/>
          <w:w w:val="80"/>
        </w:rPr>
        <w:t>、 </w:t>
      </w:r>
      <w:r>
        <w:rPr/>
        <w:t>扩散</w:t>
      </w:r>
      <w:r>
        <w:rPr>
          <w:rFonts w:ascii="MS UI Gothic" w:eastAsia="MS UI Gothic" w:hint="eastAsia"/>
          <w:w w:val="80"/>
        </w:rPr>
        <w:t>ꎮ</w:t>
      </w:r>
    </w:p>
    <w:p>
      <w:pPr>
        <w:pStyle w:val="BodyText"/>
        <w:spacing w:line="295" w:lineRule="auto"/>
        <w:ind w:left="440"/>
        <w:rPr>
          <w:rFonts w:ascii="MS UI Gothic" w:eastAsia="MS UI Gothic" w:hint="eastAsia"/>
        </w:rPr>
      </w:pPr>
      <w:r>
        <w:rPr/>
        <w:t>发生医疗废物流失</w:t>
      </w:r>
      <w:r>
        <w:rPr>
          <w:rFonts w:ascii="MS UI Gothic" w:eastAsia="MS UI Gothic" w:hint="eastAsia"/>
          <w:w w:val="80"/>
        </w:rPr>
        <w:t>、 </w:t>
      </w:r>
      <w:r>
        <w:rPr/>
        <w:t>泄漏</w:t>
      </w:r>
      <w:r>
        <w:rPr>
          <w:rFonts w:ascii="MS UI Gothic" w:eastAsia="MS UI Gothic" w:hint="eastAsia"/>
          <w:w w:val="80"/>
        </w:rPr>
        <w:t>、 </w:t>
      </w:r>
      <w:r>
        <w:rPr/>
        <w:t>扩散时</w:t>
      </w:r>
      <w:r>
        <w:rPr>
          <w:rFonts w:ascii="MS UI Gothic" w:eastAsia="MS UI Gothic" w:hint="eastAsia"/>
          <w:w w:val="80"/>
        </w:rPr>
        <w:t>ꎬ</w:t>
      </w:r>
      <w:r>
        <w:rPr/>
        <w:t>医疗卫生机构和医疗废物集中处置单位应当采取减少危害的紧急处理措施</w:t>
      </w:r>
      <w:r>
        <w:rPr>
          <w:rFonts w:ascii="MS UI Gothic" w:eastAsia="MS UI Gothic" w:hint="eastAsia"/>
          <w:w w:val="80"/>
        </w:rPr>
        <w:t>ꎬ </w:t>
      </w:r>
      <w:r>
        <w:rPr/>
        <w:t>对致病人员提供医疗救护和现场救援</w:t>
      </w:r>
      <w:r>
        <w:rPr>
          <w:rFonts w:ascii="MS UI Gothic" w:eastAsia="MS UI Gothic" w:hint="eastAsia"/>
          <w:w w:val="80"/>
        </w:rPr>
        <w:t>ꎻ </w:t>
      </w:r>
      <w:r>
        <w:rPr/>
        <w:t>同时向所在地的县级人民政府卫生行政主管部门</w:t>
      </w:r>
      <w:r>
        <w:rPr>
          <w:rFonts w:ascii="MS UI Gothic" w:eastAsia="MS UI Gothic" w:hint="eastAsia"/>
          <w:w w:val="80"/>
        </w:rPr>
        <w:t>、</w:t>
      </w:r>
      <w:r>
        <w:rPr/>
        <w:t>环境保护行政主管部门报告</w:t>
      </w:r>
      <w:r>
        <w:rPr>
          <w:rFonts w:ascii="MS UI Gothic" w:eastAsia="MS UI Gothic" w:hint="eastAsia"/>
          <w:w w:val="80"/>
        </w:rPr>
        <w:t>ꎬ </w:t>
      </w:r>
      <w:r>
        <w:rPr/>
        <w:t>并向可能受到危害的单位和居民通报</w:t>
      </w:r>
      <w:r>
        <w:rPr>
          <w:rFonts w:ascii="MS UI Gothic" w:eastAsia="MS UI Gothic" w:hint="eastAsia"/>
          <w:w w:val="80"/>
        </w:rPr>
        <w:t>ꎮ</w:t>
      </w:r>
    </w:p>
    <w:p>
      <w:pPr>
        <w:pStyle w:val="BodyText"/>
        <w:tabs>
          <w:tab w:pos="1960" w:val="left" w:leader="none"/>
        </w:tabs>
        <w:spacing w:line="295" w:lineRule="auto"/>
        <w:ind w:left="440" w:right="1"/>
        <w:jc w:val="left"/>
        <w:rPr>
          <w:rFonts w:ascii="MS UI Gothic" w:eastAsia="MS UI Gothic" w:hint="eastAsia"/>
        </w:rPr>
      </w:pPr>
      <w:r>
        <w:rPr>
          <w:spacing w:val="3"/>
        </w:rPr>
        <w:t>第十</w:t>
      </w:r>
      <w:r>
        <w:rPr>
          <w:spacing w:val="15"/>
        </w:rPr>
        <w:t>四</w:t>
      </w:r>
      <w:r>
        <w:rPr/>
        <w:t>条</w:t>
        <w:tab/>
      </w:r>
      <w:r>
        <w:rPr>
          <w:spacing w:val="21"/>
        </w:rPr>
        <w:t>禁止任何单位和个人</w:t>
      </w:r>
      <w:r>
        <w:rPr>
          <w:spacing w:val="-16"/>
        </w:rPr>
        <w:t>转</w:t>
      </w:r>
      <w:r>
        <w:rPr>
          <w:spacing w:val="3"/>
        </w:rPr>
        <w:t>让</w:t>
      </w:r>
      <w:r>
        <w:rPr>
          <w:rFonts w:ascii="MS UI Gothic" w:eastAsia="MS UI Gothic" w:hint="eastAsia"/>
          <w:w w:val="80"/>
        </w:rPr>
        <w:t>、</w:t>
      </w:r>
      <w:r>
        <w:rPr>
          <w:rFonts w:ascii="MS UI Gothic" w:eastAsia="MS UI Gothic" w:hint="eastAsia"/>
          <w:spacing w:val="7"/>
          <w:w w:val="80"/>
        </w:rPr>
        <w:t> </w:t>
      </w:r>
      <w:r>
        <w:rPr>
          <w:spacing w:val="3"/>
        </w:rPr>
        <w:t>买卖医疗废物</w:t>
      </w:r>
      <w:r>
        <w:rPr>
          <w:rFonts w:ascii="MS UI Gothic" w:eastAsia="MS UI Gothic" w:hint="eastAsia"/>
          <w:w w:val="80"/>
        </w:rPr>
        <w:t>ꎮ</w:t>
      </w:r>
    </w:p>
    <w:p>
      <w:pPr>
        <w:pStyle w:val="BodyText"/>
        <w:spacing w:line="295" w:lineRule="auto"/>
        <w:ind w:left="440" w:right="1"/>
        <w:rPr>
          <w:rFonts w:ascii="MS UI Gothic" w:eastAsia="MS UI Gothic" w:hint="eastAsia"/>
        </w:rPr>
      </w:pPr>
      <w:r>
        <w:rPr/>
        <w:t>禁止在运送过程中丢弃医疗废物</w:t>
      </w:r>
      <w:r>
        <w:rPr>
          <w:rFonts w:ascii="MS UI Gothic" w:eastAsia="MS UI Gothic" w:hint="eastAsia"/>
          <w:w w:val="80"/>
        </w:rPr>
        <w:t>ꎻ </w:t>
      </w:r>
      <w:r>
        <w:rPr/>
        <w:t>禁</w:t>
      </w:r>
      <w:r>
        <w:rPr>
          <w:w w:val="105"/>
        </w:rPr>
        <w:t>止在非贮存地点倾倒</w:t>
      </w:r>
      <w:r>
        <w:rPr>
          <w:rFonts w:ascii="MS UI Gothic" w:eastAsia="MS UI Gothic" w:hint="eastAsia"/>
          <w:w w:val="80"/>
        </w:rPr>
        <w:t>、 </w:t>
      </w:r>
      <w:r>
        <w:rPr>
          <w:w w:val="105"/>
        </w:rPr>
        <w:t>堆放医疗废物或者将医疗废物混入其他废物和生活垃圾</w:t>
      </w:r>
      <w:r>
        <w:rPr>
          <w:rFonts w:ascii="MS UI Gothic" w:eastAsia="MS UI Gothic" w:hint="eastAsia"/>
          <w:w w:val="80"/>
        </w:rPr>
        <w:t>ꎮ</w:t>
      </w:r>
    </w:p>
    <w:p>
      <w:pPr>
        <w:pStyle w:val="BodyText"/>
        <w:spacing w:line="254" w:lineRule="exact"/>
        <w:ind w:left="860" w:firstLine="0"/>
        <w:rPr>
          <w:rFonts w:ascii="MS UI Gothic" w:eastAsia="MS UI Gothic" w:hint="eastAsia"/>
        </w:rPr>
      </w:pPr>
      <w:r>
        <w:rPr/>
        <w:t>第十五条 禁止邮寄医疗废物</w:t>
      </w:r>
      <w:r>
        <w:rPr>
          <w:rFonts w:ascii="MS UI Gothic" w:eastAsia="MS UI Gothic" w:hint="eastAsia"/>
          <w:w w:val="80"/>
        </w:rPr>
        <w:t>ꎮ</w:t>
      </w:r>
    </w:p>
    <w:p>
      <w:pPr>
        <w:pStyle w:val="BodyText"/>
        <w:spacing w:line="295" w:lineRule="auto" w:before="37"/>
        <w:ind w:left="860" w:right="1" w:firstLine="0"/>
      </w:pPr>
      <w:r>
        <w:rPr/>
        <w:t>禁止通过铁路</w:t>
      </w:r>
      <w:r>
        <w:rPr>
          <w:rFonts w:ascii="MS UI Gothic" w:eastAsia="MS UI Gothic" w:hint="eastAsia"/>
          <w:w w:val="80"/>
        </w:rPr>
        <w:t>、 </w:t>
      </w:r>
      <w:r>
        <w:rPr/>
        <w:t>航空运输医疗废物</w:t>
      </w:r>
      <w:r>
        <w:rPr>
          <w:rFonts w:ascii="MS UI Gothic" w:eastAsia="MS UI Gothic" w:hint="eastAsia"/>
          <w:w w:val="80"/>
        </w:rPr>
        <w:t>ꎮ</w:t>
      </w:r>
      <w:r>
        <w:rPr/>
        <w:t>有陆路通道的</w:t>
      </w:r>
      <w:r>
        <w:rPr>
          <w:rFonts w:ascii="MS UI Gothic" w:eastAsia="MS UI Gothic" w:hint="eastAsia"/>
          <w:w w:val="80"/>
        </w:rPr>
        <w:t>ꎬ </w:t>
      </w:r>
      <w:r>
        <w:rPr/>
        <w:t>禁止通过水路运输医</w:t>
      </w:r>
    </w:p>
    <w:p>
      <w:pPr>
        <w:pStyle w:val="BodyText"/>
        <w:spacing w:line="295" w:lineRule="auto"/>
        <w:ind w:left="440" w:right="1" w:firstLine="0"/>
        <w:rPr>
          <w:rFonts w:ascii="MS UI Gothic" w:eastAsia="MS UI Gothic" w:hint="eastAsia"/>
        </w:rPr>
      </w:pPr>
      <w:r>
        <w:rPr/>
        <w:t>疗废物</w:t>
      </w:r>
      <w:r>
        <w:rPr>
          <w:rFonts w:ascii="MS UI Gothic" w:eastAsia="MS UI Gothic" w:hint="eastAsia"/>
          <w:w w:val="80"/>
        </w:rPr>
        <w:t>ꎻ </w:t>
      </w:r>
      <w:r>
        <w:rPr/>
        <w:t>没有陆路通道必需经水路运输医疗废物的</w:t>
      </w:r>
      <w:r>
        <w:rPr>
          <w:rFonts w:ascii="MS UI Gothic" w:eastAsia="MS UI Gothic" w:hint="eastAsia"/>
          <w:w w:val="80"/>
        </w:rPr>
        <w:t>ꎬ </w:t>
      </w:r>
      <w:r>
        <w:rPr/>
        <w:t>应当经设区的市级以上人民政府环境保护行政主管部门批准</w:t>
      </w:r>
      <w:r>
        <w:rPr>
          <w:rFonts w:ascii="MS UI Gothic" w:eastAsia="MS UI Gothic" w:hint="eastAsia"/>
          <w:w w:val="80"/>
        </w:rPr>
        <w:t>ꎬ </w:t>
      </w:r>
      <w:r>
        <w:rPr/>
        <w:t>并采取严格的环境保护措施后</w:t>
      </w:r>
      <w:r>
        <w:rPr>
          <w:rFonts w:ascii="MS UI Gothic" w:eastAsia="MS UI Gothic" w:hint="eastAsia"/>
          <w:w w:val="80"/>
        </w:rPr>
        <w:t>ꎬ </w:t>
      </w:r>
      <w:r>
        <w:rPr/>
        <w:t>方可通过水路运输</w:t>
      </w:r>
      <w:r>
        <w:rPr>
          <w:rFonts w:ascii="MS UI Gothic" w:eastAsia="MS UI Gothic" w:hint="eastAsia"/>
          <w:w w:val="80"/>
        </w:rPr>
        <w:t>ꎮ</w:t>
      </w:r>
    </w:p>
    <w:p>
      <w:pPr>
        <w:pStyle w:val="BodyText"/>
        <w:spacing w:line="295" w:lineRule="auto"/>
        <w:ind w:left="440" w:right="1"/>
        <w:jc w:val="left"/>
        <w:rPr>
          <w:rFonts w:ascii="MS UI Gothic" w:eastAsia="MS UI Gothic" w:hint="eastAsia"/>
        </w:rPr>
      </w:pPr>
      <w:r>
        <w:rPr/>
        <w:t>禁止将医疗废物与旅客在同一运输工</w:t>
      </w:r>
      <w:r>
        <w:rPr>
          <w:w w:val="105"/>
        </w:rPr>
        <w:t>具上载运</w:t>
      </w:r>
      <w:r>
        <w:rPr>
          <w:rFonts w:ascii="MS UI Gothic" w:eastAsia="MS UI Gothic" w:hint="eastAsia"/>
          <w:w w:val="80"/>
        </w:rPr>
        <w:t>ꎮ</w:t>
      </w:r>
    </w:p>
    <w:p>
      <w:pPr>
        <w:pStyle w:val="BodyText"/>
        <w:spacing w:line="295" w:lineRule="auto" w:before="124"/>
        <w:ind w:left="381" w:right="126"/>
        <w:jc w:val="left"/>
        <w:rPr>
          <w:rFonts w:ascii="MS UI Gothic" w:eastAsia="MS UI Gothic" w:hint="eastAsia"/>
        </w:rPr>
      </w:pPr>
      <w:r>
        <w:rPr/>
        <w:br w:type="column"/>
      </w:r>
      <w:r>
        <w:rPr/>
        <w:t>禁止在饮用水源保护区的水体上运输</w:t>
      </w:r>
      <w:r>
        <w:rPr>
          <w:w w:val="105"/>
        </w:rPr>
        <w:t>医疗废物</w:t>
      </w:r>
      <w:r>
        <w:rPr>
          <w:rFonts w:ascii="MS UI Gothic" w:eastAsia="MS UI Gothic" w:hint="eastAsia"/>
          <w:w w:val="80"/>
        </w:rPr>
        <w:t>ꎮ</w:t>
      </w:r>
    </w:p>
    <w:p>
      <w:pPr>
        <w:pStyle w:val="BodyText"/>
        <w:tabs>
          <w:tab w:pos="1219" w:val="left" w:leader="none"/>
        </w:tabs>
        <w:spacing w:before="156"/>
        <w:ind w:left="381" w:firstLine="0"/>
        <w:jc w:val="left"/>
      </w:pPr>
      <w:r>
        <w:rPr>
          <w:spacing w:val="3"/>
          <w:w w:val="105"/>
        </w:rPr>
        <w:t>第三</w:t>
      </w:r>
      <w:r>
        <w:rPr>
          <w:w w:val="105"/>
        </w:rPr>
        <w:t>章</w:t>
        <w:tab/>
      </w:r>
      <w:r>
        <w:rPr>
          <w:spacing w:val="3"/>
          <w:w w:val="105"/>
        </w:rPr>
        <w:t>医疗卫生机构对医疗废物的管</w:t>
      </w:r>
      <w:r>
        <w:rPr>
          <w:w w:val="105"/>
        </w:rPr>
        <w:t>理</w:t>
      </w:r>
    </w:p>
    <w:p>
      <w:pPr>
        <w:pStyle w:val="BodyText"/>
        <w:spacing w:line="295" w:lineRule="auto" w:before="215"/>
        <w:ind w:left="381" w:right="126"/>
        <w:rPr>
          <w:rFonts w:ascii="MS UI Gothic" w:eastAsia="MS UI Gothic" w:hint="eastAsia"/>
        </w:rPr>
      </w:pPr>
      <w:r>
        <w:rPr>
          <w:w w:val="105"/>
        </w:rPr>
        <w:t>第十六条 医疗卫生机构应当及时收</w:t>
      </w:r>
      <w:r>
        <w:rPr/>
        <w:t>集本单位产生的医疗废物</w:t>
      </w:r>
      <w:r>
        <w:rPr>
          <w:rFonts w:ascii="MS UI Gothic" w:eastAsia="MS UI Gothic" w:hint="eastAsia"/>
          <w:w w:val="80"/>
        </w:rPr>
        <w:t>ꎬ </w:t>
      </w:r>
      <w:r>
        <w:rPr/>
        <w:t>并按照类别分</w:t>
      </w:r>
      <w:r>
        <w:rPr>
          <w:w w:val="105"/>
        </w:rPr>
        <w:t>置于防渗漏</w:t>
      </w:r>
      <w:r>
        <w:rPr>
          <w:rFonts w:ascii="MS UI Gothic" w:eastAsia="MS UI Gothic" w:hint="eastAsia"/>
          <w:w w:val="80"/>
        </w:rPr>
        <w:t>、 </w:t>
      </w:r>
      <w:r>
        <w:rPr>
          <w:w w:val="105"/>
        </w:rPr>
        <w:t>防锐器穿透的专用包装物或者密闭的容器内</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医疗废物专用包装物</w:t>
      </w:r>
      <w:r>
        <w:rPr>
          <w:rFonts w:ascii="MS UI Gothic" w:eastAsia="MS UI Gothic" w:hint="eastAsia"/>
          <w:w w:val="80"/>
        </w:rPr>
        <w:t>、 </w:t>
      </w:r>
      <w:r>
        <w:rPr/>
        <w:t>容器</w:t>
      </w:r>
      <w:r>
        <w:rPr>
          <w:rFonts w:ascii="MS UI Gothic" w:eastAsia="MS UI Gothic" w:hint="eastAsia"/>
          <w:w w:val="80"/>
        </w:rPr>
        <w:t>ꎬ </w:t>
      </w:r>
      <w:r>
        <w:rPr/>
        <w:t>应当有明显的警示标识和警示说明</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医疗废物专用包装物</w:t>
      </w:r>
      <w:r>
        <w:rPr>
          <w:rFonts w:ascii="MS UI Gothic" w:eastAsia="MS UI Gothic" w:hint="eastAsia"/>
          <w:w w:val="80"/>
        </w:rPr>
        <w:t>、 </w:t>
      </w:r>
      <w:r>
        <w:rPr>
          <w:w w:val="105"/>
        </w:rPr>
        <w:t>容器的标准和</w:t>
      </w:r>
      <w:r>
        <w:rPr/>
        <w:t>警示标识的规定</w:t>
      </w:r>
      <w:r>
        <w:rPr>
          <w:rFonts w:ascii="MS UI Gothic" w:eastAsia="MS UI Gothic" w:hint="eastAsia"/>
          <w:w w:val="80"/>
        </w:rPr>
        <w:t>ꎬ </w:t>
      </w:r>
      <w:r>
        <w:rPr/>
        <w:t>由国务院卫生行政主管部门和环境保护行政主管部门共同制定</w:t>
      </w:r>
      <w:r>
        <w:rPr>
          <w:rFonts w:ascii="MS UI Gothic" w:eastAsia="MS UI Gothic" w:hint="eastAsia"/>
          <w:w w:val="80"/>
        </w:rPr>
        <w:t>ꎮ</w:t>
      </w:r>
    </w:p>
    <w:p>
      <w:pPr>
        <w:pStyle w:val="BodyText"/>
        <w:spacing w:line="295" w:lineRule="auto"/>
        <w:ind w:left="381" w:right="126"/>
        <w:rPr>
          <w:rFonts w:ascii="MS UI Gothic" w:eastAsia="MS UI Gothic" w:hint="eastAsia"/>
        </w:rPr>
      </w:pPr>
      <w:r>
        <w:rPr/>
        <w:t>第十七条 医疗卫生机构应当建立医疗废物的暂时贮存设施</w:t>
      </w:r>
      <w:r>
        <w:rPr>
          <w:rFonts w:ascii="MS UI Gothic" w:eastAsia="MS UI Gothic" w:hint="eastAsia"/>
          <w:w w:val="80"/>
        </w:rPr>
        <w:t>、 </w:t>
      </w:r>
      <w:r>
        <w:rPr/>
        <w:t>设备</w:t>
      </w:r>
      <w:r>
        <w:rPr>
          <w:rFonts w:ascii="MS UI Gothic" w:eastAsia="MS UI Gothic" w:hint="eastAsia"/>
          <w:w w:val="80"/>
        </w:rPr>
        <w:t>ꎬ </w:t>
      </w:r>
      <w:r>
        <w:rPr/>
        <w:t>不得露天存放医疗废物</w:t>
      </w:r>
      <w:r>
        <w:rPr>
          <w:rFonts w:ascii="MS UI Gothic" w:eastAsia="MS UI Gothic" w:hint="eastAsia"/>
          <w:w w:val="80"/>
        </w:rPr>
        <w:t>ꎻ </w:t>
      </w:r>
      <w:r>
        <w:rPr/>
        <w:t>医疗废物暂时贮存的时间不得超过 </w:t>
      </w:r>
      <w:r>
        <w:rPr>
          <w:rFonts w:ascii="MS UI Gothic" w:eastAsia="MS UI Gothic" w:hint="eastAsia"/>
          <w:w w:val="80"/>
        </w:rPr>
        <w:t>２ </w:t>
      </w:r>
      <w:r>
        <w:rPr/>
        <w:t>天</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医疗废物的暂时贮存设施</w:t>
      </w:r>
      <w:r>
        <w:rPr>
          <w:rFonts w:ascii="MS UI Gothic" w:eastAsia="MS UI Gothic" w:hint="eastAsia"/>
          <w:w w:val="80"/>
        </w:rPr>
        <w:t>、 </w:t>
      </w:r>
      <w:r>
        <w:rPr/>
        <w:t>设备</w:t>
      </w:r>
      <w:r>
        <w:rPr>
          <w:rFonts w:ascii="MS UI Gothic" w:eastAsia="MS UI Gothic" w:hint="eastAsia"/>
          <w:w w:val="80"/>
        </w:rPr>
        <w:t>ꎬ </w:t>
      </w:r>
      <w:r>
        <w:rPr/>
        <w:t>应当远离医疗区</w:t>
      </w:r>
      <w:r>
        <w:rPr>
          <w:rFonts w:ascii="MS UI Gothic" w:eastAsia="MS UI Gothic" w:hint="eastAsia"/>
          <w:w w:val="80"/>
        </w:rPr>
        <w:t>、 </w:t>
      </w:r>
      <w:r>
        <w:rPr/>
        <w:t>食品加工区和人员活动区以及生活垃圾存放场所</w:t>
      </w:r>
      <w:r>
        <w:rPr>
          <w:rFonts w:ascii="MS UI Gothic" w:eastAsia="MS UI Gothic" w:hint="eastAsia"/>
          <w:w w:val="80"/>
        </w:rPr>
        <w:t>ꎬ </w:t>
      </w:r>
      <w:r>
        <w:rPr/>
        <w:t>并设置明显的警示标识和防渗漏</w:t>
      </w:r>
      <w:r>
        <w:rPr>
          <w:rFonts w:ascii="MS UI Gothic" w:eastAsia="MS UI Gothic" w:hint="eastAsia"/>
          <w:w w:val="80"/>
        </w:rPr>
        <w:t>、 </w:t>
      </w:r>
      <w:r>
        <w:rPr/>
        <w:t>防鼠</w:t>
      </w:r>
      <w:r>
        <w:rPr>
          <w:rFonts w:ascii="MS UI Gothic" w:eastAsia="MS UI Gothic" w:hint="eastAsia"/>
          <w:w w:val="80"/>
        </w:rPr>
        <w:t>、 </w:t>
      </w:r>
      <w:r>
        <w:rPr/>
        <w:t>防蚊蝇</w:t>
      </w:r>
      <w:r>
        <w:rPr>
          <w:rFonts w:ascii="MS UI Gothic" w:eastAsia="MS UI Gothic" w:hint="eastAsia"/>
          <w:w w:val="80"/>
        </w:rPr>
        <w:t>、 </w:t>
      </w:r>
      <w:r>
        <w:rPr/>
        <w:t>防蟑螂</w:t>
      </w:r>
      <w:r>
        <w:rPr>
          <w:rFonts w:ascii="MS UI Gothic" w:eastAsia="MS UI Gothic" w:hint="eastAsia"/>
          <w:w w:val="80"/>
        </w:rPr>
        <w:t>、 </w:t>
      </w:r>
      <w:r>
        <w:rPr/>
        <w:t>防盗以及预防儿童接触等安全措施</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医疗废物的暂时贮存设施</w:t>
      </w:r>
      <w:r>
        <w:rPr>
          <w:rFonts w:ascii="MS UI Gothic" w:eastAsia="MS UI Gothic" w:hint="eastAsia"/>
          <w:w w:val="80"/>
        </w:rPr>
        <w:t>、 </w:t>
      </w:r>
      <w:r>
        <w:rPr/>
        <w:t>设备应当定期消毒和清洁</w:t>
      </w:r>
      <w:r>
        <w:rPr>
          <w:rFonts w:ascii="MS UI Gothic" w:eastAsia="MS UI Gothic" w:hint="eastAsia"/>
          <w:w w:val="80"/>
        </w:rPr>
        <w:t>ꎮ</w:t>
      </w:r>
    </w:p>
    <w:p>
      <w:pPr>
        <w:pStyle w:val="BodyText"/>
        <w:spacing w:line="295" w:lineRule="auto"/>
        <w:ind w:left="381" w:right="124"/>
        <w:rPr>
          <w:rFonts w:ascii="MS UI Gothic" w:eastAsia="MS UI Gothic" w:hint="eastAsia"/>
        </w:rPr>
      </w:pPr>
      <w:r>
        <w:rPr/>
        <w:t>第十八条 医疗卫生机构应当使用防渗漏</w:t>
      </w:r>
      <w:r>
        <w:rPr>
          <w:rFonts w:ascii="MS UI Gothic" w:eastAsia="MS UI Gothic" w:hint="eastAsia"/>
          <w:w w:val="80"/>
        </w:rPr>
        <w:t>、 </w:t>
      </w:r>
      <w:r>
        <w:rPr/>
        <w:t>防遗撒的专用运送工具</w:t>
      </w:r>
      <w:r>
        <w:rPr>
          <w:rFonts w:ascii="MS UI Gothic" w:eastAsia="MS UI Gothic" w:hint="eastAsia"/>
          <w:w w:val="80"/>
        </w:rPr>
        <w:t>ꎬ </w:t>
      </w:r>
      <w:r>
        <w:rPr/>
        <w:t>按照本单位确定的内部医疗废物运送时间</w:t>
      </w:r>
      <w:r>
        <w:rPr>
          <w:rFonts w:ascii="MS UI Gothic" w:eastAsia="MS UI Gothic" w:hint="eastAsia"/>
          <w:w w:val="80"/>
        </w:rPr>
        <w:t>、 </w:t>
      </w:r>
      <w:r>
        <w:rPr/>
        <w:t>路线</w:t>
      </w:r>
      <w:r>
        <w:rPr>
          <w:rFonts w:ascii="MS UI Gothic" w:eastAsia="MS UI Gothic" w:hint="eastAsia"/>
          <w:w w:val="80"/>
        </w:rPr>
        <w:t>ꎬ</w:t>
      </w:r>
      <w:r>
        <w:rPr/>
        <w:t>将医疗废物收集</w:t>
      </w:r>
      <w:r>
        <w:rPr>
          <w:rFonts w:ascii="MS UI Gothic" w:eastAsia="MS UI Gothic" w:hint="eastAsia"/>
          <w:w w:val="80"/>
        </w:rPr>
        <w:t>、 </w:t>
      </w:r>
      <w:r>
        <w:rPr/>
        <w:t>运送至暂时贮存地点</w:t>
      </w:r>
      <w:r>
        <w:rPr>
          <w:rFonts w:ascii="MS UI Gothic" w:eastAsia="MS UI Gothic" w:hint="eastAsia"/>
          <w:w w:val="80"/>
        </w:rPr>
        <w:t>ꎮ</w:t>
      </w:r>
    </w:p>
    <w:p>
      <w:pPr>
        <w:pStyle w:val="BodyText"/>
        <w:spacing w:line="295" w:lineRule="auto"/>
        <w:ind w:left="381" w:right="126"/>
        <w:jc w:val="left"/>
        <w:rPr>
          <w:rFonts w:ascii="MS UI Gothic" w:eastAsia="MS UI Gothic" w:hint="eastAsia"/>
        </w:rPr>
      </w:pPr>
      <w:r>
        <w:rPr/>
        <w:t>运送工具使用后应当在医疗卫生机构</w:t>
      </w:r>
      <w:r>
        <w:rPr>
          <w:w w:val="105"/>
        </w:rPr>
        <w:t>内指定的地点及时消毒和清洁</w:t>
      </w:r>
      <w:r>
        <w:rPr>
          <w:rFonts w:ascii="MS UI Gothic" w:eastAsia="MS UI Gothic" w:hint="eastAsia"/>
          <w:w w:val="80"/>
        </w:rPr>
        <w:t>ꎮ</w:t>
      </w:r>
    </w:p>
    <w:p>
      <w:pPr>
        <w:pStyle w:val="BodyText"/>
        <w:spacing w:line="295" w:lineRule="auto"/>
        <w:ind w:left="381" w:right="126"/>
        <w:rPr>
          <w:rFonts w:ascii="MS UI Gothic" w:eastAsia="MS UI Gothic" w:hint="eastAsia"/>
        </w:rPr>
      </w:pPr>
      <w:r>
        <w:rPr>
          <w:w w:val="105"/>
        </w:rPr>
        <w:t>第十九条 医疗卫生机构应当根据就</w:t>
      </w:r>
      <w:r>
        <w:rPr/>
        <w:t>近集中处置的原则</w:t>
      </w:r>
      <w:r>
        <w:rPr>
          <w:rFonts w:ascii="MS UI Gothic" w:eastAsia="MS UI Gothic" w:hint="eastAsia"/>
          <w:w w:val="80"/>
        </w:rPr>
        <w:t>ꎬ </w:t>
      </w:r>
      <w:r>
        <w:rPr/>
        <w:t>及时将医疗废物交由</w:t>
      </w:r>
      <w:r>
        <w:rPr>
          <w:w w:val="105"/>
        </w:rPr>
        <w:t>医疗废物集中处置单位处置</w:t>
      </w:r>
      <w:r>
        <w:rPr>
          <w:rFonts w:ascii="MS UI Gothic" w:eastAsia="MS UI Gothic" w:hint="eastAsia"/>
          <w:w w:val="80"/>
        </w:rPr>
        <w:t>ꎮ</w:t>
      </w:r>
    </w:p>
    <w:p>
      <w:pPr>
        <w:pStyle w:val="BodyText"/>
        <w:spacing w:line="295" w:lineRule="auto"/>
        <w:ind w:left="381" w:right="126"/>
        <w:rPr>
          <w:rFonts w:ascii="MS UI Gothic" w:eastAsia="MS UI Gothic" w:hint="eastAsia"/>
        </w:rPr>
      </w:pPr>
      <w:r>
        <w:rPr/>
        <w:t>医疗废物中病原体的培养基</w:t>
      </w:r>
      <w:r>
        <w:rPr>
          <w:rFonts w:ascii="MS UI Gothic" w:eastAsia="MS UI Gothic" w:hint="eastAsia"/>
          <w:w w:val="80"/>
        </w:rPr>
        <w:t>、 </w:t>
      </w:r>
      <w:r>
        <w:rPr/>
        <w:t>标本和菌种</w:t>
      </w:r>
      <w:r>
        <w:rPr>
          <w:rFonts w:ascii="MS UI Gothic" w:eastAsia="MS UI Gothic" w:hint="eastAsia"/>
          <w:w w:val="80"/>
        </w:rPr>
        <w:t>、 </w:t>
      </w:r>
      <w:r>
        <w:rPr/>
        <w:t>毒种保存液等高危险废物</w:t>
      </w:r>
      <w:r>
        <w:rPr>
          <w:rFonts w:ascii="MS UI Gothic" w:eastAsia="MS UI Gothic" w:hint="eastAsia"/>
          <w:w w:val="80"/>
        </w:rPr>
        <w:t>ꎬ </w:t>
      </w:r>
      <w:r>
        <w:rPr/>
        <w:t>在交医疗废物集中处置单位处置前应当就地消毒</w:t>
      </w:r>
      <w:r>
        <w:rPr>
          <w:rFonts w:ascii="MS UI Gothic" w:eastAsia="MS UI Gothic" w:hint="eastAsia"/>
          <w:w w:val="80"/>
        </w:rPr>
        <w:t>ꎮ</w:t>
      </w:r>
    </w:p>
    <w:p>
      <w:pPr>
        <w:pStyle w:val="BodyText"/>
        <w:spacing w:line="295" w:lineRule="auto"/>
        <w:ind w:left="381" w:right="126"/>
      </w:pPr>
      <w:r>
        <w:rPr/>
        <w:t>第二十条  医疗卫生机构产生的污水</w:t>
      </w:r>
      <w:r>
        <w:rPr>
          <w:rFonts w:ascii="MS UI Gothic" w:eastAsia="MS UI Gothic" w:hint="eastAsia"/>
        </w:rPr>
        <w:t>、 </w:t>
      </w:r>
      <w:r>
        <w:rPr/>
        <w:t>传染病病人或者疑似传染病病人的排</w:t>
      </w:r>
    </w:p>
    <w:p>
      <w:pPr>
        <w:spacing w:after="0" w:line="295" w:lineRule="auto"/>
        <w:sectPr>
          <w:type w:val="continuous"/>
          <w:pgSz w:w="10500" w:h="14750"/>
          <w:pgMar w:top="960" w:bottom="280" w:left="980" w:right="980"/>
          <w:cols w:num="2" w:equalWidth="0">
            <w:col w:w="4212" w:space="40"/>
            <w:col w:w="4288"/>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１４８１</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8" w:firstLine="0"/>
        <w:rPr>
          <w:rFonts w:ascii="MS UI Gothic" w:eastAsia="MS UI Gothic" w:hint="eastAsia"/>
        </w:rPr>
      </w:pPr>
      <w:r>
        <w:rPr/>
        <w:t>泄物</w:t>
      </w:r>
      <w:r>
        <w:rPr>
          <w:rFonts w:ascii="MS UI Gothic" w:eastAsia="MS UI Gothic" w:hint="eastAsia"/>
          <w:w w:val="80"/>
        </w:rPr>
        <w:t>ꎬ </w:t>
      </w:r>
      <w:r>
        <w:rPr/>
        <w:t>应当按照国家规定严格消毒</w:t>
      </w:r>
      <w:r>
        <w:rPr>
          <w:rFonts w:ascii="MS UI Gothic" w:eastAsia="MS UI Gothic" w:hint="eastAsia"/>
          <w:w w:val="80"/>
        </w:rPr>
        <w:t>ꎻ </w:t>
      </w:r>
      <w:r>
        <w:rPr/>
        <w:t>达到国家规定的排放标准后</w:t>
      </w:r>
      <w:r>
        <w:rPr>
          <w:rFonts w:ascii="MS UI Gothic" w:eastAsia="MS UI Gothic" w:hint="eastAsia"/>
          <w:w w:val="80"/>
        </w:rPr>
        <w:t>ꎬ </w:t>
      </w:r>
      <w:r>
        <w:rPr/>
        <w:t>方可排入污水处理系统</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第二十一条 不具备集中处置医疗废</w:t>
      </w:r>
      <w:r>
        <w:rPr/>
        <w:t>物条件的农村</w:t>
      </w:r>
      <w:r>
        <w:rPr>
          <w:rFonts w:ascii="MS UI Gothic" w:eastAsia="MS UI Gothic" w:hint="eastAsia"/>
          <w:w w:val="80"/>
        </w:rPr>
        <w:t>ꎬ </w:t>
      </w:r>
      <w:r>
        <w:rPr/>
        <w:t>医疗卫生机构应当按照县</w:t>
      </w:r>
      <w:r>
        <w:rPr>
          <w:w w:val="105"/>
        </w:rPr>
        <w:t>级人民政府卫生行政主管部门</w:t>
      </w:r>
      <w:r>
        <w:rPr>
          <w:rFonts w:ascii="MS UI Gothic" w:eastAsia="MS UI Gothic" w:hint="eastAsia"/>
          <w:w w:val="80"/>
        </w:rPr>
        <w:t>、 </w:t>
      </w:r>
      <w:r>
        <w:rPr>
          <w:w w:val="105"/>
        </w:rPr>
        <w:t>环境保护</w:t>
      </w:r>
      <w:r>
        <w:rPr/>
        <w:t>行政主管部门的要求</w:t>
      </w:r>
      <w:r>
        <w:rPr>
          <w:rFonts w:ascii="MS UI Gothic" w:eastAsia="MS UI Gothic" w:hint="eastAsia"/>
          <w:w w:val="80"/>
        </w:rPr>
        <w:t>ꎬ </w:t>
      </w:r>
      <w:r>
        <w:rPr/>
        <w:t>自行就地处置其产生的医疗废物</w:t>
      </w:r>
      <w:r>
        <w:rPr>
          <w:rFonts w:ascii="MS UI Gothic" w:eastAsia="MS UI Gothic" w:hint="eastAsia"/>
          <w:w w:val="80"/>
        </w:rPr>
        <w:t>ꎮ </w:t>
      </w:r>
      <w:r>
        <w:rPr/>
        <w:t>自行处置医疗废物的</w:t>
      </w:r>
      <w:r>
        <w:rPr>
          <w:rFonts w:ascii="MS UI Gothic" w:eastAsia="MS UI Gothic" w:hint="eastAsia"/>
          <w:w w:val="80"/>
        </w:rPr>
        <w:t>ꎬ </w:t>
      </w:r>
      <w:r>
        <w:rPr/>
        <w:t>应</w:t>
      </w:r>
      <w:r>
        <w:rPr>
          <w:w w:val="105"/>
        </w:rPr>
        <w:t>当符合下列基本要求</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使用后的一次性医疗器具和容</w:t>
      </w:r>
      <w:r>
        <w:rPr/>
        <w:t>易致人损伤的医疗废物</w:t>
      </w:r>
      <w:r>
        <w:rPr>
          <w:rFonts w:ascii="MS UI Gothic" w:eastAsia="MS UI Gothic" w:hint="eastAsia"/>
          <w:w w:val="80"/>
        </w:rPr>
        <w:t>ꎬ </w:t>
      </w:r>
      <w:r>
        <w:rPr/>
        <w:t>应当消毒并作毁</w:t>
      </w:r>
      <w:r>
        <w:rPr>
          <w:w w:val="105"/>
        </w:rPr>
        <w:t>形处理</w:t>
      </w:r>
      <w:r>
        <w:rPr>
          <w:rFonts w:ascii="MS UI Gothic" w:eastAsia="MS UI Gothic" w:hint="eastAsia"/>
          <w:w w:val="80"/>
        </w:rPr>
        <w:t>ꎻ</w:t>
      </w:r>
    </w:p>
    <w:p>
      <w:pPr>
        <w:pStyle w:val="BodyText"/>
        <w:spacing w:line="254" w:lineRule="exact"/>
        <w:ind w:left="543" w:firstLine="0"/>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能够焚烧的</w:t>
      </w:r>
      <w:r>
        <w:rPr>
          <w:rFonts w:ascii="MS UI Gothic" w:eastAsia="MS UI Gothic" w:hint="eastAsia"/>
          <w:w w:val="80"/>
        </w:rPr>
        <w:t>ꎬ </w:t>
      </w:r>
      <w:r>
        <w:rPr>
          <w:w w:val="105"/>
        </w:rPr>
        <w:t>应当及时焚烧</w:t>
      </w:r>
      <w:r>
        <w:rPr>
          <w:rFonts w:ascii="MS UI Gothic" w:eastAsia="MS UI Gothic" w:hint="eastAsia"/>
          <w:w w:val="80"/>
        </w:rPr>
        <w:t>ꎻ</w:t>
      </w:r>
    </w:p>
    <w:p>
      <w:pPr>
        <w:pStyle w:val="BodyText"/>
        <w:spacing w:line="295" w:lineRule="auto" w:before="51"/>
        <w:ind w:right="38"/>
        <w:rPr>
          <w:rFonts w:ascii="MS UI Gothic" w:eastAsia="MS UI Gothic" w:hint="eastAsia"/>
        </w:rPr>
      </w:pPr>
      <w:r>
        <w:rPr>
          <w:rFonts w:ascii="MS UI Gothic" w:eastAsia="MS UI Gothic" w:hint="eastAsia"/>
          <w:spacing w:val="-37"/>
          <w:w w:val="150"/>
        </w:rPr>
        <w:t>( </w:t>
      </w:r>
      <w:r>
        <w:rPr>
          <w:spacing w:val="23"/>
          <w:w w:val="105"/>
        </w:rPr>
        <w:t>三</w:t>
      </w:r>
      <w:r>
        <w:rPr>
          <w:rFonts w:ascii="MS UI Gothic" w:eastAsia="MS UI Gothic" w:hint="eastAsia"/>
          <w:spacing w:val="24"/>
          <w:w w:val="150"/>
        </w:rPr>
        <w:t>) </w:t>
      </w:r>
      <w:r>
        <w:rPr>
          <w:spacing w:val="-27"/>
          <w:w w:val="105"/>
        </w:rPr>
        <w:t>不 能 焚 烧 的</w:t>
      </w:r>
      <w:r>
        <w:rPr>
          <w:rFonts w:ascii="MS UI Gothic" w:eastAsia="MS UI Gothic" w:hint="eastAsia"/>
          <w:spacing w:val="12"/>
          <w:w w:val="80"/>
        </w:rPr>
        <w:t>ꎬ </w:t>
      </w:r>
      <w:r>
        <w:rPr>
          <w:spacing w:val="-28"/>
          <w:w w:val="105"/>
        </w:rPr>
        <w:t>消 毒 后 集 中</w:t>
      </w:r>
      <w:r>
        <w:rPr>
          <w:spacing w:val="3"/>
          <w:w w:val="105"/>
        </w:rPr>
        <w:t>填埋</w:t>
      </w:r>
      <w:r>
        <w:rPr>
          <w:rFonts w:ascii="MS UI Gothic" w:eastAsia="MS UI Gothic" w:hint="eastAsia"/>
          <w:w w:val="80"/>
        </w:rPr>
        <w:t>ꎮ</w:t>
      </w:r>
    </w:p>
    <w:p>
      <w:pPr>
        <w:pStyle w:val="BodyText"/>
        <w:spacing w:before="156"/>
        <w:ind w:left="648" w:firstLine="0"/>
      </w:pPr>
      <w:r>
        <w:rPr>
          <w:w w:val="105"/>
        </w:rPr>
        <w:t>第四章 医疗废物的集中处置</w:t>
      </w:r>
    </w:p>
    <w:p>
      <w:pPr>
        <w:pStyle w:val="BodyText"/>
        <w:spacing w:line="295" w:lineRule="auto" w:before="215"/>
        <w:ind w:right="38"/>
        <w:rPr>
          <w:rFonts w:ascii="MS UI Gothic" w:eastAsia="MS UI Gothic" w:hint="eastAsia"/>
        </w:rPr>
      </w:pPr>
      <w:r>
        <w:rPr>
          <w:w w:val="105"/>
        </w:rPr>
        <w:t>第二十二条 从事医疗废物集中处置</w:t>
      </w:r>
      <w:r>
        <w:rPr/>
        <w:t>活动的单位</w:t>
      </w:r>
      <w:r>
        <w:rPr>
          <w:rFonts w:ascii="MS UI Gothic" w:eastAsia="MS UI Gothic" w:hint="eastAsia"/>
          <w:w w:val="80"/>
        </w:rPr>
        <w:t>ꎬ </w:t>
      </w:r>
      <w:r>
        <w:rPr/>
        <w:t>应当向县级以上人民政府环境保护行政主管部门申请领取经营许可证</w:t>
      </w:r>
      <w:r>
        <w:rPr>
          <w:rFonts w:ascii="MS UI Gothic" w:eastAsia="MS UI Gothic" w:hint="eastAsia"/>
          <w:w w:val="80"/>
        </w:rPr>
        <w:t>ꎻ </w:t>
      </w:r>
      <w:r>
        <w:rPr/>
        <w:t>未取得经营许可证的单位</w:t>
      </w:r>
      <w:r>
        <w:rPr>
          <w:rFonts w:ascii="MS UI Gothic" w:eastAsia="MS UI Gothic" w:hint="eastAsia"/>
          <w:w w:val="80"/>
        </w:rPr>
        <w:t>ꎬ </w:t>
      </w:r>
      <w:r>
        <w:rPr/>
        <w:t>不得从事</w:t>
      </w:r>
      <w:r>
        <w:rPr>
          <w:w w:val="105"/>
        </w:rPr>
        <w:t>有关医疗废物集中处置的活动</w:t>
      </w:r>
      <w:r>
        <w:rPr>
          <w:rFonts w:ascii="MS UI Gothic" w:eastAsia="MS UI Gothic" w:hint="eastAsia"/>
          <w:w w:val="80"/>
        </w:rPr>
        <w:t>ꎮ</w:t>
      </w:r>
    </w:p>
    <w:p>
      <w:pPr>
        <w:pStyle w:val="BodyText"/>
        <w:spacing w:line="295" w:lineRule="auto"/>
        <w:ind w:right="38"/>
        <w:rPr>
          <w:rFonts w:ascii="MS UI Gothic" w:eastAsia="MS UI Gothic" w:hint="eastAsia"/>
        </w:rPr>
      </w:pPr>
      <w:r>
        <w:rPr>
          <w:w w:val="105"/>
        </w:rPr>
        <w:t>第二十三条 医疗废物集中处置单</w:t>
      </w:r>
      <w:r>
        <w:rPr>
          <w:w w:val="110"/>
        </w:rPr>
        <w:t>位</w:t>
      </w:r>
      <w:r>
        <w:rPr>
          <w:rFonts w:ascii="MS UI Gothic" w:eastAsia="MS UI Gothic" w:hint="eastAsia"/>
          <w:w w:val="80"/>
        </w:rPr>
        <w:t>ꎬ </w:t>
      </w:r>
      <w:r>
        <w:rPr>
          <w:w w:val="110"/>
        </w:rPr>
        <w:t>应当符合下列条件</w:t>
      </w:r>
      <w:r>
        <w:rPr>
          <w:rFonts w:ascii="MS UI Gothic" w:eastAsia="MS UI Gothic" w:hint="eastAsia"/>
          <w:w w:val="235"/>
        </w:rPr>
        <w:t>:</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具有符合环境保护和卫生要求的医疗废物贮存</w:t>
      </w:r>
      <w:r>
        <w:rPr>
          <w:rFonts w:ascii="MS UI Gothic" w:eastAsia="MS UI Gothic" w:hint="eastAsia"/>
          <w:w w:val="80"/>
        </w:rPr>
        <w:t>、 </w:t>
      </w:r>
      <w:r>
        <w:rPr>
          <w:w w:val="105"/>
        </w:rPr>
        <w:t>处置设施或者设备</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具有经过培训的技术人员以及</w:t>
      </w:r>
      <w:r>
        <w:rPr>
          <w:w w:val="110"/>
        </w:rPr>
        <w:t>相应的技术工人</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具有负责医疗废物处置效果检测</w:t>
      </w:r>
      <w:r>
        <w:rPr>
          <w:rFonts w:ascii="MS UI Gothic" w:eastAsia="MS UI Gothic" w:hint="eastAsia"/>
          <w:w w:val="80"/>
        </w:rPr>
        <w:t>、 </w:t>
      </w:r>
      <w:r>
        <w:rPr>
          <w:w w:val="105"/>
        </w:rPr>
        <w:t>评价工作的机构和人员</w:t>
      </w:r>
      <w:r>
        <w:rPr>
          <w:rFonts w:ascii="MS UI Gothic" w:eastAsia="MS UI Gothic" w:hint="eastAsia"/>
          <w:w w:val="80"/>
        </w:rPr>
        <w:t>ꎻ</w:t>
      </w:r>
    </w:p>
    <w:p>
      <w:pPr>
        <w:pStyle w:val="BodyText"/>
        <w:spacing w:line="295" w:lineRule="auto"/>
        <w:ind w:right="38"/>
        <w:rPr>
          <w:rFonts w:ascii="MS UI Gothic" w:eastAsia="MS UI Gothic" w:hint="eastAsia"/>
        </w:rPr>
      </w:pPr>
      <w:r>
        <w:rPr>
          <w:rFonts w:ascii="MS UI Gothic" w:eastAsia="MS UI Gothic" w:hint="eastAsia"/>
          <w:w w:val="105"/>
        </w:rPr>
        <w:t>( </w:t>
      </w:r>
      <w:r>
        <w:rPr>
          <w:w w:val="105"/>
        </w:rPr>
        <w:t>四</w:t>
      </w:r>
      <w:r>
        <w:rPr>
          <w:rFonts w:ascii="MS UI Gothic" w:eastAsia="MS UI Gothic" w:hint="eastAsia"/>
          <w:w w:val="105"/>
        </w:rPr>
        <w:t>) </w:t>
      </w:r>
      <w:r>
        <w:rPr>
          <w:w w:val="105"/>
        </w:rPr>
        <w:t>具有保证医疗废物安全处置的</w:t>
      </w:r>
      <w:r>
        <w:rPr>
          <w:w w:val="110"/>
        </w:rPr>
        <w:t>规章制度</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第二十四条 医疗废物集中处置单位</w:t>
      </w:r>
      <w:r>
        <w:rPr>
          <w:spacing w:val="13"/>
          <w:w w:val="105"/>
        </w:rPr>
        <w:t>的贮存</w:t>
      </w:r>
      <w:r>
        <w:rPr>
          <w:rFonts w:ascii="MS UI Gothic" w:eastAsia="MS UI Gothic" w:hint="eastAsia"/>
          <w:spacing w:val="23"/>
          <w:w w:val="80"/>
        </w:rPr>
        <w:t>、 </w:t>
      </w:r>
      <w:r>
        <w:rPr>
          <w:spacing w:val="21"/>
          <w:w w:val="105"/>
        </w:rPr>
        <w:t>处置设施</w:t>
      </w:r>
      <w:r>
        <w:rPr>
          <w:rFonts w:ascii="MS UI Gothic" w:eastAsia="MS UI Gothic" w:hint="eastAsia"/>
          <w:spacing w:val="23"/>
          <w:w w:val="80"/>
        </w:rPr>
        <w:t>ꎬ </w:t>
      </w:r>
      <w:r>
        <w:rPr>
          <w:spacing w:val="16"/>
          <w:w w:val="105"/>
        </w:rPr>
        <w:t>应当远离居 </w:t>
      </w:r>
      <w:r>
        <w:rPr>
          <w:rFonts w:ascii="MS UI Gothic" w:eastAsia="MS UI Gothic" w:hint="eastAsia"/>
          <w:spacing w:val="-31"/>
          <w:w w:val="150"/>
        </w:rPr>
        <w:t>( </w:t>
      </w:r>
      <w:r>
        <w:rPr>
          <w:spacing w:val="21"/>
          <w:w w:val="105"/>
        </w:rPr>
        <w:t>村</w:t>
      </w:r>
      <w:r>
        <w:rPr>
          <w:rFonts w:ascii="MS UI Gothic" w:eastAsia="MS UI Gothic" w:hint="eastAsia"/>
          <w:w w:val="150"/>
        </w:rPr>
        <w:t>) </w:t>
      </w:r>
      <w:r>
        <w:rPr>
          <w:spacing w:val="3"/>
          <w:w w:val="105"/>
        </w:rPr>
        <w:t>民居住区</w:t>
      </w:r>
      <w:r>
        <w:rPr>
          <w:rFonts w:ascii="MS UI Gothic" w:eastAsia="MS UI Gothic" w:hint="eastAsia"/>
          <w:spacing w:val="-2"/>
          <w:w w:val="80"/>
        </w:rPr>
        <w:t>、 </w:t>
      </w:r>
      <w:r>
        <w:rPr>
          <w:spacing w:val="3"/>
          <w:w w:val="105"/>
        </w:rPr>
        <w:t>水源保护区和交通干道</w:t>
      </w:r>
      <w:r>
        <w:rPr>
          <w:rFonts w:ascii="MS UI Gothic" w:eastAsia="MS UI Gothic" w:hint="eastAsia"/>
          <w:spacing w:val="-1"/>
          <w:w w:val="80"/>
        </w:rPr>
        <w:t>ꎬ </w:t>
      </w:r>
      <w:r>
        <w:rPr>
          <w:spacing w:val="1"/>
          <w:w w:val="105"/>
        </w:rPr>
        <w:t>与工</w:t>
      </w:r>
      <w:r>
        <w:rPr>
          <w:spacing w:val="3"/>
          <w:w w:val="105"/>
        </w:rPr>
        <w:t>厂</w:t>
      </w:r>
      <w:r>
        <w:rPr>
          <w:rFonts w:ascii="MS UI Gothic" w:eastAsia="MS UI Gothic" w:hint="eastAsia"/>
          <w:spacing w:val="-4"/>
          <w:w w:val="80"/>
        </w:rPr>
        <w:t>、 </w:t>
      </w:r>
      <w:r>
        <w:rPr>
          <w:spacing w:val="2"/>
          <w:w w:val="105"/>
        </w:rPr>
        <w:t>企业等工作场所有适当的安全防护距</w:t>
      </w:r>
      <w:r>
        <w:rPr>
          <w:spacing w:val="3"/>
        </w:rPr>
        <w:t>离</w:t>
      </w:r>
      <w:r>
        <w:rPr>
          <w:rFonts w:ascii="MS UI Gothic" w:eastAsia="MS UI Gothic" w:hint="eastAsia"/>
          <w:spacing w:val="21"/>
          <w:w w:val="80"/>
        </w:rPr>
        <w:t>ꎬ </w:t>
      </w:r>
      <w:r>
        <w:rPr>
          <w:spacing w:val="2"/>
        </w:rPr>
        <w:t>并符合国务院环境保护行政主管部门</w:t>
      </w:r>
      <w:r>
        <w:rPr>
          <w:spacing w:val="3"/>
          <w:w w:val="105"/>
        </w:rPr>
        <w:t>的规定</w:t>
      </w:r>
      <w:r>
        <w:rPr>
          <w:rFonts w:ascii="MS UI Gothic" w:eastAsia="MS UI Gothic" w:hint="eastAsia"/>
          <w:w w:val="80"/>
        </w:rPr>
        <w:t>ꎮ</w:t>
      </w:r>
    </w:p>
    <w:p>
      <w:pPr>
        <w:pStyle w:val="BodyText"/>
        <w:tabs>
          <w:tab w:pos="1801" w:val="left" w:leader="none"/>
        </w:tabs>
        <w:spacing w:line="251" w:lineRule="exact"/>
        <w:ind w:left="543" w:firstLine="0"/>
        <w:jc w:val="left"/>
      </w:pPr>
      <w:r>
        <w:rPr>
          <w:spacing w:val="3"/>
          <w:w w:val="105"/>
        </w:rPr>
        <w:t>第二十五</w:t>
      </w:r>
      <w:r>
        <w:rPr>
          <w:w w:val="105"/>
        </w:rPr>
        <w:t>条</w:t>
        <w:tab/>
      </w:r>
      <w:r>
        <w:rPr>
          <w:spacing w:val="3"/>
        </w:rPr>
        <w:t>医疗废物集中处置单</w:t>
      </w:r>
      <w:r>
        <w:rPr/>
        <w:t>位</w:t>
      </w:r>
    </w:p>
    <w:p>
      <w:pPr>
        <w:pStyle w:val="BodyText"/>
        <w:spacing w:line="295" w:lineRule="auto" w:before="124"/>
        <w:ind w:right="442" w:firstLine="0"/>
        <w:rPr>
          <w:rFonts w:ascii="MS UI Gothic" w:eastAsia="MS UI Gothic" w:hint="eastAsia"/>
        </w:rPr>
      </w:pPr>
      <w:r>
        <w:rPr/>
        <w:br w:type="column"/>
      </w:r>
      <w:r>
        <w:rPr>
          <w:spacing w:val="-6"/>
        </w:rPr>
        <w:t>应当至少每 </w:t>
      </w:r>
      <w:r>
        <w:rPr>
          <w:rFonts w:ascii="MS UI Gothic" w:eastAsia="MS UI Gothic" w:hint="eastAsia"/>
          <w:spacing w:val="14"/>
          <w:w w:val="80"/>
        </w:rPr>
        <w:t>２ </w:t>
      </w:r>
      <w:r>
        <w:rPr>
          <w:spacing w:val="3"/>
        </w:rPr>
        <w:t>天到医疗卫生机构收集</w:t>
      </w:r>
      <w:r>
        <w:rPr>
          <w:rFonts w:ascii="MS UI Gothic" w:eastAsia="MS UI Gothic" w:hint="eastAsia"/>
          <w:w w:val="80"/>
        </w:rPr>
        <w:t>、 </w:t>
      </w:r>
      <w:r>
        <w:rPr/>
        <w:t>运</w:t>
      </w:r>
      <w:r>
        <w:rPr>
          <w:spacing w:val="12"/>
        </w:rPr>
        <w:t>送一次医疗废物</w:t>
      </w:r>
      <w:r>
        <w:rPr>
          <w:rFonts w:ascii="MS UI Gothic" w:eastAsia="MS UI Gothic" w:hint="eastAsia"/>
          <w:spacing w:val="23"/>
          <w:w w:val="80"/>
        </w:rPr>
        <w:t>ꎬ </w:t>
      </w:r>
      <w:r>
        <w:rPr>
          <w:spacing w:val="16"/>
        </w:rPr>
        <w:t>并负责医疗废物的贮</w:t>
      </w:r>
      <w:r>
        <w:rPr>
          <w:spacing w:val="3"/>
        </w:rPr>
        <w:t>存</w:t>
      </w:r>
      <w:r>
        <w:rPr>
          <w:rFonts w:ascii="MS UI Gothic" w:eastAsia="MS UI Gothic" w:hint="eastAsia"/>
          <w:spacing w:val="3"/>
          <w:w w:val="80"/>
        </w:rPr>
        <w:t>、 </w:t>
      </w:r>
      <w:r>
        <w:rPr>
          <w:spacing w:val="3"/>
        </w:rPr>
        <w:t>处置</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第二十六条 医疗废物集中处置单位</w:t>
      </w:r>
      <w:r>
        <w:rPr>
          <w:spacing w:val="3"/>
        </w:rPr>
        <w:t>运送医疗废物</w:t>
      </w:r>
      <w:r>
        <w:rPr>
          <w:rFonts w:ascii="MS UI Gothic" w:eastAsia="MS UI Gothic" w:hint="eastAsia"/>
          <w:spacing w:val="20"/>
          <w:w w:val="80"/>
        </w:rPr>
        <w:t>ꎬ </w:t>
      </w:r>
      <w:r>
        <w:rPr>
          <w:spacing w:val="2"/>
        </w:rPr>
        <w:t>应当遵守国家有关危险货</w:t>
      </w:r>
      <w:r>
        <w:rPr>
          <w:spacing w:val="3"/>
        </w:rPr>
        <w:t>物运输管理的规定</w:t>
      </w:r>
      <w:r>
        <w:rPr>
          <w:rFonts w:ascii="MS UI Gothic" w:eastAsia="MS UI Gothic" w:hint="eastAsia"/>
          <w:spacing w:val="20"/>
          <w:w w:val="80"/>
        </w:rPr>
        <w:t>ꎬ </w:t>
      </w:r>
      <w:r>
        <w:rPr>
          <w:spacing w:val="2"/>
        </w:rPr>
        <w:t>使用有明显医疗废物</w:t>
      </w:r>
      <w:r>
        <w:rPr>
          <w:spacing w:val="3"/>
        </w:rPr>
        <w:t>标识的专用车辆</w:t>
      </w:r>
      <w:r>
        <w:rPr>
          <w:rFonts w:ascii="MS UI Gothic" w:eastAsia="MS UI Gothic" w:hint="eastAsia"/>
          <w:spacing w:val="20"/>
          <w:w w:val="80"/>
        </w:rPr>
        <w:t>ꎮ </w:t>
      </w:r>
      <w:r>
        <w:rPr>
          <w:spacing w:val="2"/>
        </w:rPr>
        <w:t>医疗废物专用车辆应当</w:t>
      </w:r>
      <w:r>
        <w:rPr>
          <w:spacing w:val="3"/>
          <w:w w:val="105"/>
        </w:rPr>
        <w:t>达到防渗漏</w:t>
      </w:r>
      <w:r>
        <w:rPr>
          <w:rFonts w:ascii="MS UI Gothic" w:eastAsia="MS UI Gothic" w:hint="eastAsia"/>
          <w:spacing w:val="-2"/>
          <w:w w:val="80"/>
        </w:rPr>
        <w:t>、 </w:t>
      </w:r>
      <w:r>
        <w:rPr>
          <w:spacing w:val="2"/>
          <w:w w:val="105"/>
        </w:rPr>
        <w:t>防遗撒以及其他环境保护和</w:t>
      </w:r>
      <w:r>
        <w:rPr>
          <w:spacing w:val="3"/>
          <w:w w:val="105"/>
        </w:rPr>
        <w:t>卫生要求</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3"/>
        </w:rPr>
        <w:t>运送医疗废物的专用车辆使用后</w:t>
      </w:r>
      <w:r>
        <w:rPr>
          <w:rFonts w:ascii="MS UI Gothic" w:eastAsia="MS UI Gothic" w:hint="eastAsia"/>
          <w:spacing w:val="15"/>
          <w:w w:val="80"/>
        </w:rPr>
        <w:t>ꎬ </w:t>
      </w:r>
      <w:r>
        <w:rPr/>
        <w:t>应</w:t>
      </w:r>
      <w:r>
        <w:rPr>
          <w:spacing w:val="2"/>
        </w:rPr>
        <w:t>当在医疗废物集中处置场所内及时进行消</w:t>
      </w:r>
      <w:r>
        <w:rPr>
          <w:spacing w:val="3"/>
        </w:rPr>
        <w:t>毒和清洁</w:t>
      </w:r>
      <w:r>
        <w:rPr>
          <w:rFonts w:ascii="MS UI Gothic" w:eastAsia="MS UI Gothic" w:hint="eastAsia"/>
          <w:w w:val="80"/>
        </w:rPr>
        <w:t>ꎮ</w:t>
      </w:r>
    </w:p>
    <w:p>
      <w:pPr>
        <w:pStyle w:val="BodyText"/>
        <w:spacing w:line="295" w:lineRule="auto"/>
        <w:ind w:right="442"/>
        <w:jc w:val="left"/>
        <w:rPr>
          <w:rFonts w:ascii="MS UI Gothic" w:eastAsia="MS UI Gothic" w:hint="eastAsia"/>
        </w:rPr>
      </w:pPr>
      <w:r>
        <w:rPr/>
        <w:t>运送医疗废物的专用车辆不得运送其</w:t>
      </w:r>
      <w:r>
        <w:rPr>
          <w:w w:val="105"/>
        </w:rPr>
        <w:t>他物品</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第二十七条 医疗废物集中处置单位在运送医疗废物过程中应当确保安全</w:t>
      </w:r>
      <w:r>
        <w:rPr>
          <w:rFonts w:ascii="MS UI Gothic" w:eastAsia="MS UI Gothic" w:hint="eastAsia"/>
          <w:w w:val="80"/>
        </w:rPr>
        <w:t>ꎬ </w:t>
      </w:r>
      <w:r>
        <w:rPr/>
        <w:t>不得丢弃</w:t>
      </w:r>
      <w:r>
        <w:rPr>
          <w:rFonts w:ascii="MS UI Gothic" w:eastAsia="MS UI Gothic" w:hint="eastAsia"/>
          <w:w w:val="80"/>
        </w:rPr>
        <w:t>、 </w:t>
      </w:r>
      <w:r>
        <w:rPr/>
        <w:t>遗撒医疗废物</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第二十八条 医疗废物集中处置单位</w:t>
      </w:r>
      <w:r>
        <w:rPr/>
        <w:t>应当安装污染物排放在线监控装置</w:t>
      </w:r>
      <w:r>
        <w:rPr>
          <w:rFonts w:ascii="MS UI Gothic" w:eastAsia="MS UI Gothic" w:hint="eastAsia"/>
          <w:w w:val="80"/>
        </w:rPr>
        <w:t>ꎬ </w:t>
      </w:r>
      <w:r>
        <w:rPr/>
        <w:t>并确</w:t>
      </w:r>
      <w:r>
        <w:rPr>
          <w:w w:val="105"/>
        </w:rPr>
        <w:t>保监控装置经常处于正常运行状态</w:t>
      </w:r>
      <w:r>
        <w:rPr>
          <w:rFonts w:ascii="MS UI Gothic" w:eastAsia="MS UI Gothic" w:hint="eastAsia"/>
          <w:w w:val="80"/>
        </w:rPr>
        <w:t>ꎮ</w:t>
      </w:r>
    </w:p>
    <w:p>
      <w:pPr>
        <w:pStyle w:val="BodyText"/>
        <w:spacing w:line="295" w:lineRule="auto"/>
        <w:ind w:right="442"/>
        <w:rPr>
          <w:rFonts w:ascii="MS UI Gothic" w:eastAsia="MS UI Gothic" w:hint="eastAsia"/>
        </w:rPr>
      </w:pPr>
      <w:r>
        <w:rPr/>
        <w:t>第二十九条 医疗废物集中处置单位处置医疗废物</w:t>
      </w:r>
      <w:r>
        <w:rPr>
          <w:rFonts w:ascii="MS UI Gothic" w:eastAsia="MS UI Gothic" w:hint="eastAsia"/>
          <w:w w:val="80"/>
        </w:rPr>
        <w:t>ꎬ </w:t>
      </w:r>
      <w:r>
        <w:rPr/>
        <w:t>应当符合国家规定的环境保护</w:t>
      </w:r>
      <w:r>
        <w:rPr>
          <w:rFonts w:ascii="MS UI Gothic" w:eastAsia="MS UI Gothic" w:hint="eastAsia"/>
          <w:w w:val="80"/>
        </w:rPr>
        <w:t>、 </w:t>
      </w:r>
      <w:r>
        <w:rPr/>
        <w:t>卫生标准</w:t>
      </w:r>
      <w:r>
        <w:rPr>
          <w:rFonts w:ascii="MS UI Gothic" w:eastAsia="MS UI Gothic" w:hint="eastAsia"/>
          <w:w w:val="80"/>
        </w:rPr>
        <w:t>、 </w:t>
      </w:r>
      <w:r>
        <w:rPr/>
        <w:t>规范</w:t>
      </w:r>
      <w:r>
        <w:rPr>
          <w:rFonts w:ascii="MS UI Gothic" w:eastAsia="MS UI Gothic" w:hint="eastAsia"/>
          <w:w w:val="80"/>
        </w:rPr>
        <w:t>ꎮ</w:t>
      </w:r>
    </w:p>
    <w:p>
      <w:pPr>
        <w:pStyle w:val="BodyText"/>
        <w:spacing w:line="295" w:lineRule="auto"/>
        <w:ind w:right="442"/>
        <w:rPr>
          <w:rFonts w:ascii="MS UI Gothic" w:eastAsia="MS UI Gothic" w:hint="eastAsia"/>
        </w:rPr>
      </w:pPr>
      <w:r>
        <w:rPr>
          <w:w w:val="105"/>
        </w:rPr>
        <w:t>第三十条 医疗废物集中处置单位应</w:t>
      </w:r>
      <w:r>
        <w:rPr/>
        <w:t>当按照环境保护行政主管部门和卫生行政主管部门的规定</w:t>
      </w:r>
      <w:r>
        <w:rPr>
          <w:rFonts w:ascii="MS UI Gothic" w:eastAsia="MS UI Gothic" w:hint="eastAsia"/>
          <w:w w:val="80"/>
        </w:rPr>
        <w:t>ꎬ </w:t>
      </w:r>
      <w:r>
        <w:rPr/>
        <w:t>定期对医疗废物处置设施的环境污染防治和卫生学效果进行检</w:t>
      </w:r>
      <w:r>
        <w:rPr>
          <w:w w:val="105"/>
        </w:rPr>
        <w:t>测</w:t>
      </w:r>
      <w:r>
        <w:rPr>
          <w:rFonts w:ascii="MS UI Gothic" w:eastAsia="MS UI Gothic" w:hint="eastAsia"/>
          <w:w w:val="80"/>
        </w:rPr>
        <w:t>、 </w:t>
      </w:r>
      <w:r>
        <w:rPr>
          <w:w w:val="105"/>
        </w:rPr>
        <w:t>评价</w:t>
      </w:r>
      <w:r>
        <w:rPr>
          <w:rFonts w:ascii="MS UI Gothic" w:eastAsia="MS UI Gothic" w:hint="eastAsia"/>
          <w:w w:val="80"/>
        </w:rPr>
        <w:t>ꎮ </w:t>
      </w:r>
      <w:r>
        <w:rPr>
          <w:w w:val="105"/>
        </w:rPr>
        <w:t>检测</w:t>
      </w:r>
      <w:r>
        <w:rPr>
          <w:rFonts w:ascii="MS UI Gothic" w:eastAsia="MS UI Gothic" w:hint="eastAsia"/>
          <w:w w:val="80"/>
        </w:rPr>
        <w:t>、 </w:t>
      </w:r>
      <w:r>
        <w:rPr>
          <w:w w:val="105"/>
        </w:rPr>
        <w:t>评价结果存入医疗废物</w:t>
      </w:r>
      <w:r>
        <w:rPr/>
        <w:t>集中处置单位档案</w:t>
      </w:r>
      <w:r>
        <w:rPr>
          <w:rFonts w:ascii="MS UI Gothic" w:eastAsia="MS UI Gothic" w:hint="eastAsia"/>
          <w:w w:val="80"/>
        </w:rPr>
        <w:t>ꎬ </w:t>
      </w:r>
      <w:r>
        <w:rPr/>
        <w:t>每半年向所在地环境保护行政主管部门和卫生行政主管部门报</w:t>
      </w:r>
      <w:r>
        <w:rPr>
          <w:w w:val="105"/>
        </w:rPr>
        <w:t>告一次</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w w:val="105"/>
        </w:rPr>
        <w:t>第三十一条 医疗废物集中处置单位</w:t>
      </w:r>
      <w:r>
        <w:rPr>
          <w:spacing w:val="3"/>
        </w:rPr>
        <w:t>处置医疗废物</w:t>
      </w:r>
      <w:r>
        <w:rPr>
          <w:rFonts w:ascii="MS UI Gothic" w:eastAsia="MS UI Gothic" w:hint="eastAsia"/>
          <w:spacing w:val="20"/>
          <w:w w:val="80"/>
        </w:rPr>
        <w:t>ꎬ </w:t>
      </w:r>
      <w:r>
        <w:rPr>
          <w:spacing w:val="2"/>
        </w:rPr>
        <w:t>按照国家有关规定向医疗</w:t>
      </w:r>
      <w:r>
        <w:rPr>
          <w:spacing w:val="3"/>
          <w:w w:val="105"/>
        </w:rPr>
        <w:t>卫生机构收取医疗废物处置费用</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2"/>
        </w:rPr>
        <w:t>医疗卫生机构按照规定支付的医疗废</w:t>
      </w:r>
      <w:r>
        <w:rPr>
          <w:spacing w:val="3"/>
        </w:rPr>
        <w:t>物处置费用</w:t>
      </w:r>
      <w:r>
        <w:rPr>
          <w:rFonts w:ascii="MS UI Gothic" w:eastAsia="MS UI Gothic" w:hint="eastAsia"/>
          <w:spacing w:val="1"/>
          <w:w w:val="80"/>
        </w:rPr>
        <w:t>ꎬ </w:t>
      </w:r>
      <w:r>
        <w:rPr>
          <w:spacing w:val="3"/>
        </w:rPr>
        <w:t>可以纳入医疗成本</w:t>
      </w:r>
      <w:r>
        <w:rPr>
          <w:rFonts w:ascii="MS UI Gothic" w:eastAsia="MS UI Gothic" w:hint="eastAsia"/>
          <w:w w:val="80"/>
        </w:rPr>
        <w:t>ꎮ</w:t>
      </w:r>
    </w:p>
    <w:p>
      <w:pPr>
        <w:pStyle w:val="BodyText"/>
        <w:spacing w:line="295" w:lineRule="auto"/>
        <w:ind w:right="442"/>
      </w:pPr>
      <w:r>
        <w:rPr>
          <w:w w:val="105"/>
        </w:rPr>
        <w:t>第三十二条 各地区应当利用和改造</w:t>
      </w:r>
      <w:r>
        <w:rPr/>
        <w:t>现有固体废物处置设施和其他设施</w:t>
      </w:r>
      <w:r>
        <w:rPr>
          <w:rFonts w:ascii="MS UI Gothic" w:eastAsia="MS UI Gothic" w:hint="eastAsia"/>
          <w:w w:val="80"/>
        </w:rPr>
        <w:t>ꎬ </w:t>
      </w:r>
      <w:r>
        <w:rPr/>
        <w:t>对医疗废物集中处置</w:t>
      </w:r>
      <w:r>
        <w:rPr>
          <w:rFonts w:ascii="MS UI Gothic" w:eastAsia="MS UI Gothic" w:hint="eastAsia"/>
          <w:w w:val="80"/>
        </w:rPr>
        <w:t>ꎬ </w:t>
      </w:r>
      <w:r>
        <w:rPr/>
        <w:t>并达到基本的环境保护</w:t>
      </w:r>
    </w:p>
    <w:p>
      <w:pPr>
        <w:spacing w:after="0" w:line="295" w:lineRule="auto"/>
        <w:sectPr>
          <w:type w:val="continuous"/>
          <w:pgSz w:w="10500" w:h="14750"/>
          <w:pgMar w:top="960" w:bottom="280" w:left="980" w:right="980"/>
          <w:cols w:num="2" w:equalWidth="0">
            <w:col w:w="3934" w:space="258"/>
            <w:col w:w="4348"/>
          </w:cols>
        </w:sectPr>
      </w:pPr>
    </w:p>
    <w:p>
      <w:pPr>
        <w:pStyle w:val="BodyText"/>
        <w:spacing w:before="159"/>
        <w:ind w:left="543" w:firstLine="0"/>
        <w:jc w:val="left"/>
        <w:rPr>
          <w:rFonts w:ascii="MS UI Gothic" w:eastAsia="MS UI Gothic" w:hint="eastAsia"/>
        </w:rPr>
      </w:pPr>
      <w:r>
        <w:rPr/>
        <w:pict>
          <v:shape style="position:absolute;margin-left:0pt;margin-top:700.122009pt;width:398.25pt;height:1.75pt;mso-position-horizontal-relative:page;mso-position-vertical-relative:paragraph;z-index:252239872" coordorigin="0,14002" coordsize="7965,35" path="m1419,516l9384,516m1419,481l9384,481e" filled="false" stroked="true" strokeweight=".388pt" strokecolor="#231f20">
            <v:path arrowok="t"/>
            <v:stroke dashstyle="solid"/>
            <w10:wrap type="none"/>
          </v:shape>
        </w:pict>
      </w:r>
      <w:r>
        <w:rPr>
          <w:rFonts w:ascii="MS UI Gothic" w:eastAsia="MS UI Gothic" w:hint="eastAsia"/>
          <w:spacing w:val="3"/>
          <w:w w:val="337"/>
        </w:rPr>
        <w:t/>
      </w:r>
      <w:r>
        <w:rPr>
          <w:rFonts w:ascii="MS UI Gothic" w:eastAsia="MS UI Gothic" w:hint="eastAsia"/>
          <w:spacing w:val="1"/>
          <w:w w:val="75"/>
        </w:rPr>
        <w:t>１４８２</w:t>
      </w:r>
      <w:r>
        <w:rPr>
          <w:rFonts w:ascii="MS UI Gothic" w:eastAsia="MS UI Gothic" w:hint="eastAsia"/>
          <w:w w:val="337"/>
        </w:rPr>
        <w:t/>
      </w:r>
    </w:p>
    <w:p>
      <w:pPr>
        <w:pStyle w:val="BodyText"/>
        <w:spacing w:line="240" w:lineRule="exact" w:before="297"/>
        <w:ind w:left="440" w:firstLine="0"/>
        <w:jc w:val="left"/>
        <w:rPr>
          <w:rFonts w:ascii="MS UI Gothic" w:eastAsia="MS UI Gothic" w:hint="eastAsia"/>
        </w:rPr>
      </w:pPr>
      <w:r>
        <w:rPr/>
        <w:t>和卫生要求</w:t>
      </w:r>
      <w:r>
        <w:rPr>
          <w:rFonts w:ascii="MS UI Gothic" w:eastAsia="MS UI Gothic" w:hint="eastAsia"/>
          <w:w w:val="80"/>
        </w:rPr>
        <w:t>ꎮ</w:t>
      </w:r>
    </w:p>
    <w:p>
      <w:pPr>
        <w:spacing w:before="192"/>
        <w:ind w:left="440" w:right="0" w:firstLine="0"/>
        <w:jc w:val="left"/>
        <w:rPr>
          <w:sz w:val="17"/>
        </w:rPr>
      </w:pPr>
      <w:r>
        <w:rPr/>
        <w:br w:type="column"/>
      </w:r>
      <w:r>
        <w:rPr>
          <w:sz w:val="17"/>
        </w:rPr>
        <w:t>应急管理法律法规及相关规章全书 (２０２０)</w:t>
      </w:r>
    </w:p>
    <w:p>
      <w:pPr>
        <w:pStyle w:val="BodyText"/>
        <w:spacing w:before="8"/>
        <w:ind w:left="0" w:firstLine="0"/>
        <w:jc w:val="left"/>
        <w:rPr>
          <w:sz w:val="23"/>
        </w:rPr>
      </w:pPr>
    </w:p>
    <w:p>
      <w:pPr>
        <w:pStyle w:val="BodyText"/>
        <w:spacing w:line="240" w:lineRule="exact"/>
        <w:ind w:left="2331" w:firstLine="0"/>
        <w:jc w:val="left"/>
      </w:pPr>
      <w:r>
        <w:rPr/>
        <w:t>构</w:t>
      </w:r>
      <w:r>
        <w:rPr>
          <w:rFonts w:ascii="MS UI Gothic" w:eastAsia="MS UI Gothic" w:hint="eastAsia"/>
        </w:rPr>
        <w:t>、 </w:t>
      </w:r>
      <w:r>
        <w:rPr/>
        <w:t>医疗废物集中处置单位和监督管理部</w:t>
      </w:r>
    </w:p>
    <w:p>
      <w:pPr>
        <w:spacing w:after="0" w:line="240" w:lineRule="exact"/>
        <w:jc w:val="left"/>
        <w:sectPr>
          <w:pgSz w:w="10500" w:h="14750"/>
          <w:pgMar w:top="960" w:bottom="280" w:left="980" w:right="980"/>
          <w:cols w:num="2" w:equalWidth="0">
            <w:col w:w="1632" w:space="669"/>
            <w:col w:w="6239"/>
          </w:cols>
        </w:sectPr>
      </w:pPr>
    </w:p>
    <w:p>
      <w:pPr>
        <w:pStyle w:val="BodyText"/>
        <w:spacing w:line="295" w:lineRule="auto" w:before="74"/>
        <w:ind w:left="435" w:firstLine="425"/>
        <w:rPr>
          <w:rFonts w:ascii="MS UI Gothic" w:eastAsia="MS UI Gothic" w:hint="eastAsia"/>
        </w:rPr>
      </w:pPr>
      <w:r>
        <w:rPr>
          <w:spacing w:val="2"/>
          <w:w w:val="105"/>
        </w:rPr>
        <w:t>第三十三条 尚无集中处置设施或者</w:t>
      </w:r>
      <w:r>
        <w:rPr>
          <w:spacing w:val="3"/>
        </w:rPr>
        <w:t>处置能力不足的城市</w:t>
      </w:r>
      <w:r>
        <w:rPr>
          <w:rFonts w:ascii="MS UI Gothic" w:eastAsia="MS UI Gothic" w:hint="eastAsia"/>
          <w:spacing w:val="20"/>
          <w:w w:val="80"/>
        </w:rPr>
        <w:t>ꎬ </w:t>
      </w:r>
      <w:r>
        <w:rPr>
          <w:spacing w:val="2"/>
        </w:rPr>
        <w:t>自本条例施行之日</w:t>
      </w:r>
      <w:r>
        <w:rPr>
          <w:spacing w:val="3"/>
          <w:w w:val="105"/>
        </w:rPr>
        <w:t>起</w:t>
      </w:r>
      <w:r>
        <w:rPr>
          <w:rFonts w:ascii="MS UI Gothic" w:eastAsia="MS UI Gothic" w:hint="eastAsia"/>
          <w:spacing w:val="-3"/>
          <w:w w:val="80"/>
        </w:rPr>
        <w:t>ꎬ </w:t>
      </w:r>
      <w:r>
        <w:rPr>
          <w:spacing w:val="-5"/>
          <w:w w:val="105"/>
        </w:rPr>
        <w:t>设区的市级以上城市应当在 </w:t>
      </w:r>
      <w:r>
        <w:rPr>
          <w:rFonts w:ascii="MS UI Gothic" w:eastAsia="MS UI Gothic" w:hint="eastAsia"/>
          <w:spacing w:val="-12"/>
          <w:w w:val="80"/>
        </w:rPr>
        <w:t>１ </w:t>
      </w:r>
      <w:r>
        <w:rPr>
          <w:spacing w:val="3"/>
          <w:w w:val="105"/>
        </w:rPr>
        <w:t>年内建</w:t>
      </w:r>
      <w:r>
        <w:rPr>
          <w:spacing w:val="3"/>
        </w:rPr>
        <w:t>成医疗废物集中处置设施</w:t>
      </w:r>
      <w:r>
        <w:rPr>
          <w:rFonts w:ascii="MS UI Gothic" w:eastAsia="MS UI Gothic" w:hint="eastAsia"/>
          <w:spacing w:val="20"/>
          <w:w w:val="80"/>
        </w:rPr>
        <w:t>ꎻ </w:t>
      </w:r>
      <w:r>
        <w:rPr>
          <w:spacing w:val="2"/>
        </w:rPr>
        <w:t>县级市应当在</w:t>
      </w:r>
      <w:r>
        <w:rPr>
          <w:rFonts w:ascii="MS UI Gothic" w:eastAsia="MS UI Gothic" w:hint="eastAsia"/>
          <w:spacing w:val="-14"/>
          <w:w w:val="80"/>
        </w:rPr>
        <w:t>２ </w:t>
      </w:r>
      <w:r>
        <w:rPr>
          <w:spacing w:val="20"/>
          <w:w w:val="105"/>
        </w:rPr>
        <w:t>年内建成医疗废物集中处置设施</w:t>
      </w:r>
      <w:r>
        <w:rPr>
          <w:rFonts w:ascii="MS UI Gothic" w:eastAsia="MS UI Gothic" w:hint="eastAsia"/>
          <w:spacing w:val="-3"/>
          <w:w w:val="80"/>
        </w:rPr>
        <w:t>ꎮ </w:t>
      </w:r>
      <w:r>
        <w:rPr>
          <w:spacing w:val="-15"/>
          <w:w w:val="105"/>
        </w:rPr>
        <w:t>县</w:t>
      </w:r>
      <w:r>
        <w:rPr>
          <w:rFonts w:ascii="MS UI Gothic" w:eastAsia="MS UI Gothic" w:hint="eastAsia"/>
          <w:spacing w:val="-39"/>
          <w:w w:val="150"/>
        </w:rPr>
        <w:t>( </w:t>
      </w:r>
      <w:r>
        <w:rPr>
          <w:spacing w:val="3"/>
          <w:w w:val="105"/>
        </w:rPr>
        <w:t>旗</w:t>
      </w:r>
      <w:r>
        <w:rPr>
          <w:rFonts w:ascii="MS UI Gothic" w:eastAsia="MS UI Gothic" w:hint="eastAsia"/>
          <w:spacing w:val="-6"/>
          <w:w w:val="150"/>
        </w:rPr>
        <w:t>) </w:t>
      </w:r>
      <w:r>
        <w:rPr>
          <w:spacing w:val="5"/>
          <w:w w:val="105"/>
        </w:rPr>
        <w:t>医疗废物集中处置设施的建设</w:t>
      </w:r>
      <w:r>
        <w:rPr>
          <w:rFonts w:ascii="MS UI Gothic" w:eastAsia="MS UI Gothic" w:hint="eastAsia"/>
          <w:spacing w:val="12"/>
          <w:w w:val="80"/>
        </w:rPr>
        <w:t>ꎬ </w:t>
      </w:r>
      <w:r>
        <w:rPr>
          <w:w w:val="105"/>
        </w:rPr>
        <w:t>由</w:t>
      </w:r>
      <w:r>
        <w:rPr>
          <w:spacing w:val="3"/>
          <w:w w:val="105"/>
        </w:rPr>
        <w:t>省</w:t>
      </w:r>
      <w:r>
        <w:rPr>
          <w:rFonts w:ascii="MS UI Gothic" w:eastAsia="MS UI Gothic" w:hint="eastAsia"/>
          <w:spacing w:val="20"/>
          <w:w w:val="80"/>
        </w:rPr>
        <w:t>、 </w:t>
      </w:r>
      <w:r>
        <w:rPr>
          <w:spacing w:val="3"/>
          <w:w w:val="105"/>
        </w:rPr>
        <w:t>自治区</w:t>
      </w:r>
      <w:r>
        <w:rPr>
          <w:rFonts w:ascii="MS UI Gothic" w:eastAsia="MS UI Gothic" w:hint="eastAsia"/>
          <w:spacing w:val="20"/>
          <w:w w:val="80"/>
        </w:rPr>
        <w:t>、 </w:t>
      </w:r>
      <w:r>
        <w:rPr>
          <w:spacing w:val="3"/>
          <w:w w:val="105"/>
        </w:rPr>
        <w:t>直辖市人民政府规定</w:t>
      </w:r>
      <w:r>
        <w:rPr>
          <w:rFonts w:ascii="MS UI Gothic" w:eastAsia="MS UI Gothic" w:hint="eastAsia"/>
          <w:w w:val="80"/>
        </w:rPr>
        <w:t>ꎮ</w:t>
      </w:r>
    </w:p>
    <w:p>
      <w:pPr>
        <w:pStyle w:val="BodyText"/>
        <w:spacing w:line="295" w:lineRule="auto"/>
        <w:ind w:left="440"/>
        <w:rPr>
          <w:rFonts w:ascii="MS UI Gothic" w:eastAsia="MS UI Gothic" w:hint="eastAsia"/>
        </w:rPr>
      </w:pPr>
      <w:r>
        <w:rPr/>
        <w:t>在尚未建成医疗废物集中处置设施期间</w:t>
      </w:r>
      <w:r>
        <w:rPr>
          <w:rFonts w:ascii="MS UI Gothic" w:eastAsia="MS UI Gothic" w:hint="eastAsia"/>
          <w:w w:val="80"/>
        </w:rPr>
        <w:t>ꎬ </w:t>
      </w:r>
      <w:r>
        <w:rPr/>
        <w:t>有关地方人民政府应当组织制定符合环境保护和卫生要求的医疗废物过渡性处置方案</w:t>
      </w:r>
      <w:r>
        <w:rPr>
          <w:rFonts w:ascii="MS UI Gothic" w:eastAsia="MS UI Gothic" w:hint="eastAsia"/>
          <w:w w:val="80"/>
        </w:rPr>
        <w:t>ꎬ </w:t>
      </w:r>
      <w:r>
        <w:rPr/>
        <w:t>确定医疗废物收集</w:t>
      </w:r>
      <w:r>
        <w:rPr>
          <w:rFonts w:ascii="MS UI Gothic" w:eastAsia="MS UI Gothic" w:hint="eastAsia"/>
          <w:w w:val="80"/>
        </w:rPr>
        <w:t>、 </w:t>
      </w:r>
      <w:r>
        <w:rPr/>
        <w:t>运送</w:t>
      </w:r>
      <w:r>
        <w:rPr>
          <w:rFonts w:ascii="MS UI Gothic" w:eastAsia="MS UI Gothic" w:hint="eastAsia"/>
          <w:w w:val="80"/>
        </w:rPr>
        <w:t>、 </w:t>
      </w:r>
      <w:r>
        <w:rPr/>
        <w:t>处置方式和处置单位</w:t>
      </w:r>
      <w:r>
        <w:rPr>
          <w:rFonts w:ascii="MS UI Gothic" w:eastAsia="MS UI Gothic" w:hint="eastAsia"/>
          <w:w w:val="80"/>
        </w:rPr>
        <w:t>ꎮ</w:t>
      </w:r>
    </w:p>
    <w:p>
      <w:pPr>
        <w:pStyle w:val="BodyText"/>
        <w:tabs>
          <w:tab w:pos="2222" w:val="left" w:leader="none"/>
        </w:tabs>
        <w:spacing w:before="148"/>
        <w:ind w:left="1384" w:firstLine="0"/>
        <w:jc w:val="left"/>
      </w:pPr>
      <w:r>
        <w:rPr>
          <w:spacing w:val="3"/>
          <w:w w:val="105"/>
        </w:rPr>
        <w:t>第五</w:t>
      </w:r>
      <w:r>
        <w:rPr>
          <w:w w:val="105"/>
        </w:rPr>
        <w:t>章</w:t>
        <w:tab/>
        <w:t>监</w:t>
      </w:r>
      <w:r>
        <w:rPr>
          <w:spacing w:val="-34"/>
          <w:w w:val="105"/>
        </w:rPr>
        <w:t> </w:t>
      </w:r>
      <w:r>
        <w:rPr>
          <w:w w:val="105"/>
        </w:rPr>
        <w:t>督</w:t>
      </w:r>
      <w:r>
        <w:rPr>
          <w:spacing w:val="-33"/>
          <w:w w:val="105"/>
        </w:rPr>
        <w:t> </w:t>
      </w:r>
      <w:r>
        <w:rPr>
          <w:w w:val="105"/>
        </w:rPr>
        <w:t>管</w:t>
      </w:r>
      <w:r>
        <w:rPr>
          <w:spacing w:val="-33"/>
          <w:w w:val="105"/>
        </w:rPr>
        <w:t> </w:t>
      </w:r>
      <w:r>
        <w:rPr>
          <w:w w:val="105"/>
        </w:rPr>
        <w:t>理</w:t>
      </w:r>
    </w:p>
    <w:p>
      <w:pPr>
        <w:pStyle w:val="BodyText"/>
        <w:spacing w:line="295" w:lineRule="auto" w:before="215"/>
        <w:ind w:left="440"/>
        <w:rPr>
          <w:rFonts w:ascii="MS UI Gothic" w:eastAsia="MS UI Gothic" w:hint="eastAsia"/>
        </w:rPr>
      </w:pPr>
      <w:r>
        <w:rPr/>
        <w:t>第三十四条 县级以上地方人民政府卫生行政主管部门</w:t>
      </w:r>
      <w:r>
        <w:rPr>
          <w:rFonts w:ascii="MS UI Gothic" w:eastAsia="MS UI Gothic" w:hint="eastAsia"/>
          <w:w w:val="80"/>
        </w:rPr>
        <w:t>、 </w:t>
      </w:r>
      <w:r>
        <w:rPr/>
        <w:t>环境保护行政主管部门</w:t>
      </w:r>
      <w:r>
        <w:rPr>
          <w:rFonts w:ascii="MS UI Gothic" w:eastAsia="MS UI Gothic" w:hint="eastAsia"/>
          <w:w w:val="80"/>
        </w:rPr>
        <w:t>ꎬ </w:t>
      </w:r>
      <w:r>
        <w:rPr/>
        <w:t>应当依照本条例的规定</w:t>
      </w:r>
      <w:r>
        <w:rPr>
          <w:rFonts w:ascii="MS UI Gothic" w:eastAsia="MS UI Gothic" w:hint="eastAsia"/>
          <w:w w:val="80"/>
        </w:rPr>
        <w:t>ꎬ </w:t>
      </w:r>
      <w:r>
        <w:rPr/>
        <w:t>按照职责分工</w:t>
      </w:r>
      <w:r>
        <w:rPr>
          <w:rFonts w:ascii="MS UI Gothic" w:eastAsia="MS UI Gothic" w:hint="eastAsia"/>
          <w:w w:val="80"/>
        </w:rPr>
        <w:t>ꎬ </w:t>
      </w:r>
      <w:r>
        <w:rPr/>
        <w:t>对医疗卫生机构和医疗废物集中处置单位进行监督检查</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第三十五条 县级以上地方人民政府</w:t>
      </w:r>
      <w:r>
        <w:rPr/>
        <w:t>卫生行政主管部门</w:t>
      </w:r>
      <w:r>
        <w:rPr>
          <w:rFonts w:ascii="MS UI Gothic" w:eastAsia="MS UI Gothic" w:hint="eastAsia"/>
          <w:w w:val="80"/>
        </w:rPr>
        <w:t>ꎬ </w:t>
      </w:r>
      <w:r>
        <w:rPr/>
        <w:t>应当对医疗卫生机构和医疗废物集中处置单位从事医疗废物的</w:t>
      </w:r>
      <w:r>
        <w:rPr>
          <w:w w:val="105"/>
        </w:rPr>
        <w:t>收集</w:t>
      </w:r>
      <w:r>
        <w:rPr>
          <w:rFonts w:ascii="MS UI Gothic" w:eastAsia="MS UI Gothic" w:hint="eastAsia"/>
          <w:w w:val="80"/>
        </w:rPr>
        <w:t>、 </w:t>
      </w:r>
      <w:r>
        <w:rPr>
          <w:w w:val="105"/>
        </w:rPr>
        <w:t>运送</w:t>
      </w:r>
      <w:r>
        <w:rPr>
          <w:rFonts w:ascii="MS UI Gothic" w:eastAsia="MS UI Gothic" w:hint="eastAsia"/>
          <w:w w:val="80"/>
        </w:rPr>
        <w:t>、 </w:t>
      </w:r>
      <w:r>
        <w:rPr>
          <w:w w:val="105"/>
        </w:rPr>
        <w:t>贮存</w:t>
      </w:r>
      <w:r>
        <w:rPr>
          <w:rFonts w:ascii="MS UI Gothic" w:eastAsia="MS UI Gothic" w:hint="eastAsia"/>
          <w:w w:val="80"/>
        </w:rPr>
        <w:t>、 </w:t>
      </w:r>
      <w:r>
        <w:rPr>
          <w:w w:val="105"/>
        </w:rPr>
        <w:t>处置中的疾病防治工</w:t>
      </w:r>
      <w:r>
        <w:rPr/>
        <w:t>作</w:t>
      </w:r>
      <w:r>
        <w:rPr>
          <w:rFonts w:ascii="MS UI Gothic" w:eastAsia="MS UI Gothic" w:hint="eastAsia"/>
          <w:w w:val="80"/>
        </w:rPr>
        <w:t>ꎬ </w:t>
      </w:r>
      <w:r>
        <w:rPr/>
        <w:t>以及工作人员的卫生防护等情况进行</w:t>
      </w:r>
      <w:r>
        <w:rPr>
          <w:w w:val="105"/>
        </w:rPr>
        <w:t>定期监督检查或者不定期的抽查</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第三十六条 县级以上地方人民政府</w:t>
      </w:r>
      <w:r>
        <w:rPr/>
        <w:t>环境保护行政主管部门</w:t>
      </w:r>
      <w:r>
        <w:rPr>
          <w:rFonts w:ascii="MS UI Gothic" w:eastAsia="MS UI Gothic" w:hint="eastAsia"/>
          <w:w w:val="80"/>
        </w:rPr>
        <w:t>ꎬ </w:t>
      </w:r>
      <w:r>
        <w:rPr/>
        <w:t>应当对医疗卫生机构和医疗废物集中处置单位从事医疗废</w:t>
      </w:r>
      <w:r>
        <w:rPr>
          <w:w w:val="105"/>
        </w:rPr>
        <w:t>物收集</w:t>
      </w:r>
      <w:r>
        <w:rPr>
          <w:rFonts w:ascii="MS UI Gothic" w:eastAsia="MS UI Gothic" w:hint="eastAsia"/>
          <w:w w:val="80"/>
        </w:rPr>
        <w:t>、 </w:t>
      </w:r>
      <w:r>
        <w:rPr>
          <w:w w:val="105"/>
        </w:rPr>
        <w:t>运送</w:t>
      </w:r>
      <w:r>
        <w:rPr>
          <w:rFonts w:ascii="MS UI Gothic" w:eastAsia="MS UI Gothic" w:hint="eastAsia"/>
          <w:w w:val="80"/>
        </w:rPr>
        <w:t>、 </w:t>
      </w:r>
      <w:r>
        <w:rPr>
          <w:w w:val="105"/>
        </w:rPr>
        <w:t>贮存</w:t>
      </w:r>
      <w:r>
        <w:rPr>
          <w:rFonts w:ascii="MS UI Gothic" w:eastAsia="MS UI Gothic" w:hint="eastAsia"/>
          <w:w w:val="80"/>
        </w:rPr>
        <w:t>、 </w:t>
      </w:r>
      <w:r>
        <w:rPr>
          <w:w w:val="105"/>
        </w:rPr>
        <w:t>处置中的环境污染</w:t>
      </w:r>
      <w:r>
        <w:rPr/>
        <w:t>防治工作进行定期监督检查或者不定期的</w:t>
      </w:r>
      <w:r>
        <w:rPr>
          <w:w w:val="105"/>
        </w:rPr>
        <w:t>抽查</w:t>
      </w:r>
      <w:r>
        <w:rPr>
          <w:rFonts w:ascii="MS UI Gothic" w:eastAsia="MS UI Gothic" w:hint="eastAsia"/>
          <w:w w:val="80"/>
        </w:rPr>
        <w:t>ꎮ</w:t>
      </w:r>
    </w:p>
    <w:p>
      <w:pPr>
        <w:pStyle w:val="BodyText"/>
        <w:spacing w:line="295" w:lineRule="auto"/>
        <w:ind w:left="440"/>
        <w:rPr>
          <w:rFonts w:ascii="MS UI Gothic" w:eastAsia="MS UI Gothic" w:hint="eastAsia"/>
        </w:rPr>
      </w:pPr>
      <w:r>
        <w:rPr>
          <w:w w:val="105"/>
        </w:rPr>
        <w:t>第三十七条 卫生行政主管部门</w:t>
      </w:r>
      <w:r>
        <w:rPr>
          <w:rFonts w:ascii="MS UI Gothic" w:eastAsia="MS UI Gothic" w:hint="eastAsia"/>
          <w:w w:val="80"/>
        </w:rPr>
        <w:t>、 </w:t>
      </w:r>
      <w:r>
        <w:rPr>
          <w:w w:val="105"/>
        </w:rPr>
        <w:t>环</w:t>
      </w:r>
      <w:r>
        <w:rPr/>
        <w:t>境保护行政主管部门应当定期交换监督检查和抽查结果</w:t>
      </w:r>
      <w:r>
        <w:rPr>
          <w:rFonts w:ascii="MS UI Gothic" w:eastAsia="MS UI Gothic" w:hint="eastAsia"/>
          <w:w w:val="80"/>
        </w:rPr>
        <w:t>ꎮ </w:t>
      </w:r>
      <w:r>
        <w:rPr/>
        <w:t>在监督检查或者抽查中发现医疗卫生机构和医疗废物集中处置单位</w:t>
      </w:r>
      <w:r>
        <w:rPr>
          <w:w w:val="105"/>
        </w:rPr>
        <w:t>存在隐患时</w:t>
      </w:r>
      <w:r>
        <w:rPr>
          <w:rFonts w:ascii="MS UI Gothic" w:eastAsia="MS UI Gothic" w:hint="eastAsia"/>
          <w:w w:val="80"/>
        </w:rPr>
        <w:t>ꎬ </w:t>
      </w:r>
      <w:r>
        <w:rPr>
          <w:w w:val="105"/>
        </w:rPr>
        <w:t>应当责令立即消除隐患</w:t>
      </w:r>
      <w:r>
        <w:rPr>
          <w:rFonts w:ascii="MS UI Gothic" w:eastAsia="MS UI Gothic" w:hint="eastAsia"/>
          <w:w w:val="80"/>
        </w:rPr>
        <w:t>ꎮ</w:t>
      </w:r>
    </w:p>
    <w:p>
      <w:pPr>
        <w:pStyle w:val="BodyText"/>
        <w:spacing w:line="295" w:lineRule="auto"/>
        <w:ind w:left="440"/>
      </w:pPr>
      <w:r>
        <w:rPr/>
        <w:t>第三十八条 卫生行政主管部门</w:t>
      </w:r>
      <w:r>
        <w:rPr>
          <w:rFonts w:ascii="MS UI Gothic" w:eastAsia="MS UI Gothic" w:hint="eastAsia"/>
        </w:rPr>
        <w:t>、  </w:t>
      </w:r>
      <w:r>
        <w:rPr/>
        <w:t>环境保护行政主管部门接到对医疗卫生机</w:t>
      </w:r>
    </w:p>
    <w:p>
      <w:pPr>
        <w:pStyle w:val="BodyText"/>
        <w:spacing w:line="295" w:lineRule="auto" w:before="74"/>
        <w:ind w:left="383" w:right="124" w:firstLine="0"/>
        <w:rPr>
          <w:rFonts w:ascii="MS UI Gothic" w:eastAsia="MS UI Gothic" w:hint="eastAsia"/>
        </w:rPr>
      </w:pPr>
      <w:r>
        <w:rPr/>
        <w:br w:type="column"/>
      </w:r>
      <w:r>
        <w:rPr/>
        <w:t>门及其工作人员违反本条例行为的举报</w:t>
      </w:r>
      <w:r>
        <w:rPr>
          <w:rFonts w:ascii="MS UI Gothic" w:eastAsia="MS UI Gothic" w:hint="eastAsia"/>
          <w:w w:val="80"/>
        </w:rPr>
        <w:t>、</w:t>
      </w:r>
      <w:r>
        <w:rPr/>
        <w:t>投诉</w:t>
      </w:r>
      <w:r>
        <w:rPr>
          <w:rFonts w:ascii="MS UI Gothic" w:eastAsia="MS UI Gothic" w:hint="eastAsia"/>
          <w:w w:val="80"/>
        </w:rPr>
        <w:t>、 </w:t>
      </w:r>
      <w:r>
        <w:rPr/>
        <w:t>检举和控告后</w:t>
      </w:r>
      <w:r>
        <w:rPr>
          <w:rFonts w:ascii="MS UI Gothic" w:eastAsia="MS UI Gothic" w:hint="eastAsia"/>
          <w:w w:val="80"/>
        </w:rPr>
        <w:t>ꎬ </w:t>
      </w:r>
      <w:r>
        <w:rPr/>
        <w:t>应当及时核实</w:t>
      </w:r>
      <w:r>
        <w:rPr>
          <w:rFonts w:ascii="MS UI Gothic" w:eastAsia="MS UI Gothic" w:hint="eastAsia"/>
          <w:w w:val="80"/>
        </w:rPr>
        <w:t>ꎬ </w:t>
      </w:r>
      <w:r>
        <w:rPr/>
        <w:t>依法作出处理</w:t>
      </w:r>
      <w:r>
        <w:rPr>
          <w:rFonts w:ascii="MS UI Gothic" w:eastAsia="MS UI Gothic" w:hint="eastAsia"/>
          <w:w w:val="80"/>
        </w:rPr>
        <w:t>ꎬ </w:t>
      </w:r>
      <w:r>
        <w:rPr/>
        <w:t>并将处理结果予以公布</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第三十九条 卫生行政主管部门</w:t>
      </w:r>
      <w:r>
        <w:rPr>
          <w:rFonts w:ascii="MS UI Gothic" w:eastAsia="MS UI Gothic" w:hint="eastAsia"/>
          <w:w w:val="80"/>
        </w:rPr>
        <w:t>、 </w:t>
      </w:r>
      <w:r>
        <w:rPr>
          <w:w w:val="105"/>
        </w:rPr>
        <w:t>环</w:t>
      </w:r>
      <w:r>
        <w:rPr/>
        <w:t>境保护行政主管部门履行监督检查职责</w:t>
      </w:r>
      <w:r>
        <w:rPr>
          <w:w w:val="105"/>
        </w:rPr>
        <w:t>时</w:t>
      </w:r>
      <w:r>
        <w:rPr>
          <w:rFonts w:ascii="MS UI Gothic" w:eastAsia="MS UI Gothic" w:hint="eastAsia"/>
          <w:w w:val="80"/>
        </w:rPr>
        <w:t>ꎬ </w:t>
      </w:r>
      <w:r>
        <w:rPr>
          <w:w w:val="105"/>
        </w:rPr>
        <w:t>有权采取下列措施</w:t>
      </w:r>
      <w:r>
        <w:rPr>
          <w:rFonts w:ascii="MS UI Gothic" w:eastAsia="MS UI Gothic" w:hint="eastAsia"/>
          <w:w w:val="235"/>
        </w:rPr>
        <w:t>:</w:t>
      </w:r>
    </w:p>
    <w:p>
      <w:pPr>
        <w:pStyle w:val="BodyText"/>
        <w:spacing w:line="295" w:lineRule="auto"/>
        <w:ind w:left="383" w:right="126"/>
        <w:jc w:val="left"/>
        <w:rPr>
          <w:rFonts w:ascii="MS UI Gothic" w:eastAsia="MS UI Gothic" w:hint="eastAsia"/>
        </w:rPr>
      </w:pPr>
      <w:r>
        <w:rPr>
          <w:rFonts w:ascii="MS UI Gothic" w:eastAsia="MS UI Gothic" w:hint="eastAsia"/>
          <w:w w:val="150"/>
        </w:rPr>
        <w:t>( </w:t>
      </w:r>
      <w:r>
        <w:rPr/>
        <w:t>一</w:t>
      </w:r>
      <w:r>
        <w:rPr>
          <w:rFonts w:ascii="MS UI Gothic" w:eastAsia="MS UI Gothic" w:hint="eastAsia"/>
          <w:w w:val="150"/>
        </w:rPr>
        <w:t>) </w:t>
      </w:r>
      <w:r>
        <w:rPr/>
        <w:t>对有关单位进行实地检查</w:t>
      </w:r>
      <w:r>
        <w:rPr>
          <w:rFonts w:ascii="MS UI Gothic" w:eastAsia="MS UI Gothic" w:hint="eastAsia"/>
          <w:w w:val="80"/>
        </w:rPr>
        <w:t>ꎬ </w:t>
      </w:r>
      <w:r>
        <w:rPr/>
        <w:t>了解情况</w:t>
      </w:r>
      <w:r>
        <w:rPr>
          <w:rFonts w:ascii="MS UI Gothic" w:eastAsia="MS UI Gothic" w:hint="eastAsia"/>
          <w:w w:val="80"/>
        </w:rPr>
        <w:t>ꎬ </w:t>
      </w:r>
      <w:r>
        <w:rPr/>
        <w:t>现场监测</w:t>
      </w:r>
      <w:r>
        <w:rPr>
          <w:rFonts w:ascii="MS UI Gothic" w:eastAsia="MS UI Gothic" w:hint="eastAsia"/>
          <w:w w:val="80"/>
        </w:rPr>
        <w:t>ꎬ </w:t>
      </w:r>
      <w:r>
        <w:rPr/>
        <w:t>调查取证</w:t>
      </w:r>
      <w:r>
        <w:rPr>
          <w:rFonts w:ascii="MS UI Gothic" w:eastAsia="MS UI Gothic" w:hint="eastAsia"/>
          <w:w w:val="80"/>
        </w:rPr>
        <w:t>ꎻ</w:t>
      </w:r>
    </w:p>
    <w:p>
      <w:pPr>
        <w:pStyle w:val="BodyText"/>
        <w:spacing w:line="295" w:lineRule="auto"/>
        <w:ind w:left="383" w:right="126"/>
        <w:jc w:val="left"/>
        <w:rPr>
          <w:rFonts w:ascii="MS UI Gothic" w:eastAsia="MS UI Gothic" w:hint="eastAsia"/>
        </w:rPr>
      </w:pPr>
      <w:r>
        <w:rPr>
          <w:rFonts w:ascii="MS UI Gothic" w:eastAsia="MS UI Gothic" w:hint="eastAsia"/>
          <w:w w:val="150"/>
        </w:rPr>
        <w:t>( </w:t>
      </w:r>
      <w:r>
        <w:rPr>
          <w:w w:val="105"/>
        </w:rPr>
        <w:t>二</w:t>
      </w:r>
      <w:r>
        <w:rPr>
          <w:rFonts w:ascii="MS UI Gothic" w:eastAsia="MS UI Gothic" w:hint="eastAsia"/>
          <w:w w:val="150"/>
        </w:rPr>
        <w:t>) </w:t>
      </w:r>
      <w:r>
        <w:rPr>
          <w:w w:val="105"/>
        </w:rPr>
        <w:t>查阅或者复制医疗废物管理的有关资料</w:t>
      </w:r>
      <w:r>
        <w:rPr>
          <w:rFonts w:ascii="MS UI Gothic" w:eastAsia="MS UI Gothic" w:hint="eastAsia"/>
          <w:w w:val="80"/>
        </w:rPr>
        <w:t>ꎬ </w:t>
      </w:r>
      <w:r>
        <w:rPr>
          <w:w w:val="105"/>
        </w:rPr>
        <w:t>采集样品</w:t>
      </w:r>
      <w:r>
        <w:rPr>
          <w:rFonts w:ascii="MS UI Gothic" w:eastAsia="MS UI Gothic" w:hint="eastAsia"/>
          <w:w w:val="80"/>
        </w:rPr>
        <w:t>ꎻ</w:t>
      </w:r>
    </w:p>
    <w:p>
      <w:pPr>
        <w:pStyle w:val="BodyText"/>
        <w:spacing w:line="295" w:lineRule="auto"/>
        <w:ind w:left="383" w:right="126"/>
        <w:jc w:val="left"/>
        <w:rPr>
          <w:rFonts w:ascii="MS UI Gothic" w:eastAsia="MS UI Gothic" w:hint="eastAsia"/>
        </w:rPr>
      </w:pPr>
      <w:r>
        <w:rPr>
          <w:rFonts w:ascii="MS UI Gothic" w:eastAsia="MS UI Gothic" w:hint="eastAsia"/>
          <w:w w:val="105"/>
        </w:rPr>
        <w:t>( </w:t>
      </w:r>
      <w:r>
        <w:rPr>
          <w:w w:val="105"/>
        </w:rPr>
        <w:t>三</w:t>
      </w:r>
      <w:r>
        <w:rPr>
          <w:rFonts w:ascii="MS UI Gothic" w:eastAsia="MS UI Gothic" w:hint="eastAsia"/>
          <w:w w:val="105"/>
        </w:rPr>
        <w:t>) </w:t>
      </w:r>
      <w:r>
        <w:rPr>
          <w:w w:val="105"/>
        </w:rPr>
        <w:t>责令违反本条例规定的单位和</w:t>
      </w:r>
      <w:r>
        <w:rPr>
          <w:w w:val="110"/>
        </w:rPr>
        <w:t>个人停止违法行为</w:t>
      </w:r>
      <w:r>
        <w:rPr>
          <w:rFonts w:ascii="MS UI Gothic" w:eastAsia="MS UI Gothic" w:hint="eastAsia"/>
          <w:w w:val="80"/>
        </w:rPr>
        <w:t>ꎻ</w:t>
      </w:r>
    </w:p>
    <w:p>
      <w:pPr>
        <w:pStyle w:val="BodyText"/>
        <w:spacing w:line="295" w:lineRule="auto"/>
        <w:ind w:left="383" w:right="126"/>
        <w:jc w:val="left"/>
        <w:rPr>
          <w:rFonts w:ascii="MS UI Gothic" w:eastAsia="MS UI Gothic" w:hint="eastAsia"/>
        </w:rPr>
      </w:pPr>
      <w:r>
        <w:rPr>
          <w:rFonts w:ascii="MS UI Gothic" w:eastAsia="MS UI Gothic" w:hint="eastAsia"/>
          <w:w w:val="150"/>
        </w:rPr>
        <w:t>( </w:t>
      </w:r>
      <w:r>
        <w:rPr>
          <w:w w:val="105"/>
        </w:rPr>
        <w:t>四</w:t>
      </w:r>
      <w:r>
        <w:rPr>
          <w:rFonts w:ascii="MS UI Gothic" w:eastAsia="MS UI Gothic" w:hint="eastAsia"/>
          <w:w w:val="150"/>
        </w:rPr>
        <w:t>) </w:t>
      </w:r>
      <w:r>
        <w:rPr>
          <w:w w:val="105"/>
        </w:rPr>
        <w:t>查封或者暂扣涉嫌违反本条例规定的场所</w:t>
      </w:r>
      <w:r>
        <w:rPr>
          <w:rFonts w:ascii="MS UI Gothic" w:eastAsia="MS UI Gothic" w:hint="eastAsia"/>
          <w:w w:val="80"/>
        </w:rPr>
        <w:t>、 </w:t>
      </w:r>
      <w:r>
        <w:rPr>
          <w:w w:val="105"/>
        </w:rPr>
        <w:t>设备</w:t>
      </w:r>
      <w:r>
        <w:rPr>
          <w:rFonts w:ascii="MS UI Gothic" w:eastAsia="MS UI Gothic" w:hint="eastAsia"/>
          <w:w w:val="80"/>
        </w:rPr>
        <w:t>、 </w:t>
      </w:r>
      <w:r>
        <w:rPr>
          <w:w w:val="105"/>
        </w:rPr>
        <w:t>运输工具和物品</w:t>
      </w:r>
      <w:r>
        <w:rPr>
          <w:rFonts w:ascii="MS UI Gothic" w:eastAsia="MS UI Gothic" w:hint="eastAsia"/>
          <w:w w:val="80"/>
        </w:rPr>
        <w:t>ꎻ</w:t>
      </w:r>
    </w:p>
    <w:p>
      <w:pPr>
        <w:pStyle w:val="BodyText"/>
        <w:spacing w:line="295" w:lineRule="auto"/>
        <w:ind w:left="383" w:right="126"/>
        <w:jc w:val="left"/>
        <w:rPr>
          <w:rFonts w:ascii="MS UI Gothic" w:eastAsia="MS UI Gothic" w:hint="eastAsia"/>
        </w:rPr>
      </w:pPr>
      <w:r>
        <w:rPr>
          <w:rFonts w:ascii="MS UI Gothic" w:eastAsia="MS UI Gothic" w:hint="eastAsia"/>
          <w:w w:val="105"/>
        </w:rPr>
        <w:t>( </w:t>
      </w:r>
      <w:r>
        <w:rPr>
          <w:w w:val="105"/>
        </w:rPr>
        <w:t>五</w:t>
      </w:r>
      <w:r>
        <w:rPr>
          <w:rFonts w:ascii="MS UI Gothic" w:eastAsia="MS UI Gothic" w:hint="eastAsia"/>
          <w:w w:val="105"/>
        </w:rPr>
        <w:t>) </w:t>
      </w:r>
      <w:r>
        <w:rPr>
          <w:w w:val="105"/>
        </w:rPr>
        <w:t>对违反本条例规定的行为进行</w:t>
      </w:r>
      <w:r>
        <w:rPr>
          <w:w w:val="110"/>
        </w:rPr>
        <w:t>查处</w:t>
      </w:r>
      <w:r>
        <w:rPr>
          <w:rFonts w:ascii="MS UI Gothic" w:eastAsia="MS UI Gothic" w:hint="eastAsia"/>
          <w:w w:val="80"/>
        </w:rPr>
        <w:t>ꎮ</w:t>
      </w:r>
    </w:p>
    <w:p>
      <w:pPr>
        <w:pStyle w:val="BodyText"/>
        <w:spacing w:line="295" w:lineRule="auto"/>
        <w:ind w:left="383" w:right="126"/>
        <w:rPr>
          <w:rFonts w:ascii="MS UI Gothic" w:eastAsia="MS UI Gothic" w:hint="eastAsia"/>
        </w:rPr>
      </w:pPr>
      <w:r>
        <w:rPr>
          <w:w w:val="105"/>
        </w:rPr>
        <w:t>第四十条 发生因医疗废物管理不当</w:t>
      </w:r>
      <w:r>
        <w:rPr/>
        <w:t>导致传染病传播或者环境污染事故</w:t>
      </w:r>
      <w:r>
        <w:rPr>
          <w:rFonts w:ascii="MS UI Gothic" w:eastAsia="MS UI Gothic" w:hint="eastAsia"/>
          <w:w w:val="80"/>
        </w:rPr>
        <w:t>ꎬ </w:t>
      </w:r>
      <w:r>
        <w:rPr/>
        <w:t>或者有证据证明传染病传播或者环境污染的事</w:t>
      </w:r>
      <w:r>
        <w:rPr>
          <w:w w:val="105"/>
        </w:rPr>
        <w:t>故有可能发生时</w:t>
      </w:r>
      <w:r>
        <w:rPr>
          <w:rFonts w:ascii="MS UI Gothic" w:eastAsia="MS UI Gothic" w:hint="eastAsia"/>
          <w:w w:val="80"/>
        </w:rPr>
        <w:t>ꎬ </w:t>
      </w:r>
      <w:r>
        <w:rPr>
          <w:w w:val="105"/>
        </w:rPr>
        <w:t>卫生行政主管部门</w:t>
      </w:r>
      <w:r>
        <w:rPr>
          <w:rFonts w:ascii="MS UI Gothic" w:eastAsia="MS UI Gothic" w:hint="eastAsia"/>
          <w:w w:val="80"/>
        </w:rPr>
        <w:t>、 </w:t>
      </w:r>
      <w:r>
        <w:rPr>
          <w:w w:val="105"/>
        </w:rPr>
        <w:t>环</w:t>
      </w:r>
      <w:r>
        <w:rPr/>
        <w:t>境保护行政主管部门应当采取临时控制措施</w:t>
      </w:r>
      <w:r>
        <w:rPr>
          <w:rFonts w:ascii="MS UI Gothic" w:eastAsia="MS UI Gothic" w:hint="eastAsia"/>
          <w:w w:val="80"/>
        </w:rPr>
        <w:t>ꎬ </w:t>
      </w:r>
      <w:r>
        <w:rPr/>
        <w:t>疏散人员</w:t>
      </w:r>
      <w:r>
        <w:rPr>
          <w:rFonts w:ascii="MS UI Gothic" w:eastAsia="MS UI Gothic" w:hint="eastAsia"/>
          <w:w w:val="80"/>
        </w:rPr>
        <w:t>ꎬ </w:t>
      </w:r>
      <w:r>
        <w:rPr/>
        <w:t>控制现场</w:t>
      </w:r>
      <w:r>
        <w:rPr>
          <w:rFonts w:ascii="MS UI Gothic" w:eastAsia="MS UI Gothic" w:hint="eastAsia"/>
          <w:w w:val="80"/>
        </w:rPr>
        <w:t>ꎬ </w:t>
      </w:r>
      <w:r>
        <w:rPr/>
        <w:t>并根据需要责令暂停导致或者可能导致传染病传播或者</w:t>
      </w:r>
      <w:r>
        <w:rPr>
          <w:w w:val="105"/>
        </w:rPr>
        <w:t>环境污染事故的作业</w:t>
      </w:r>
      <w:r>
        <w:rPr>
          <w:rFonts w:ascii="MS UI Gothic" w:eastAsia="MS UI Gothic" w:hint="eastAsia"/>
          <w:w w:val="80"/>
        </w:rPr>
        <w:t>ꎮ</w:t>
      </w:r>
    </w:p>
    <w:p>
      <w:pPr>
        <w:pStyle w:val="BodyText"/>
        <w:spacing w:line="295" w:lineRule="auto"/>
        <w:ind w:left="383" w:right="126"/>
        <w:rPr>
          <w:rFonts w:ascii="MS UI Gothic" w:eastAsia="MS UI Gothic" w:hint="eastAsia"/>
        </w:rPr>
      </w:pPr>
      <w:r>
        <w:rPr/>
        <w:t>第四十一条 医疗卫生机构和医疗废物集中处置单位</w:t>
      </w:r>
      <w:r>
        <w:rPr>
          <w:rFonts w:ascii="MS UI Gothic" w:eastAsia="MS UI Gothic" w:hint="eastAsia"/>
          <w:w w:val="80"/>
        </w:rPr>
        <w:t>ꎬ </w:t>
      </w:r>
      <w:r>
        <w:rPr/>
        <w:t>对有关部门的检查</w:t>
      </w:r>
      <w:r>
        <w:rPr>
          <w:rFonts w:ascii="MS UI Gothic" w:eastAsia="MS UI Gothic" w:hint="eastAsia"/>
          <w:w w:val="80"/>
        </w:rPr>
        <w:t>、 </w:t>
      </w:r>
      <w:r>
        <w:rPr/>
        <w:t>监测</w:t>
      </w:r>
      <w:r>
        <w:rPr>
          <w:rFonts w:ascii="MS UI Gothic" w:eastAsia="MS UI Gothic" w:hint="eastAsia"/>
          <w:w w:val="80"/>
        </w:rPr>
        <w:t>、 </w:t>
      </w:r>
      <w:r>
        <w:rPr/>
        <w:t>调查取证</w:t>
      </w:r>
      <w:r>
        <w:rPr>
          <w:rFonts w:ascii="MS UI Gothic" w:eastAsia="MS UI Gothic" w:hint="eastAsia"/>
          <w:w w:val="80"/>
        </w:rPr>
        <w:t>ꎬ </w:t>
      </w:r>
      <w:r>
        <w:rPr/>
        <w:t>应当予以配合</w:t>
      </w:r>
      <w:r>
        <w:rPr>
          <w:rFonts w:ascii="MS UI Gothic" w:eastAsia="MS UI Gothic" w:hint="eastAsia"/>
          <w:w w:val="80"/>
        </w:rPr>
        <w:t>ꎬ </w:t>
      </w:r>
      <w:r>
        <w:rPr/>
        <w:t>不得拒绝和阻碍</w:t>
      </w:r>
      <w:r>
        <w:rPr>
          <w:rFonts w:ascii="MS UI Gothic" w:eastAsia="MS UI Gothic" w:hint="eastAsia"/>
          <w:w w:val="80"/>
        </w:rPr>
        <w:t>ꎬ </w:t>
      </w:r>
      <w:r>
        <w:rPr/>
        <w:t>不得提供虚假材料</w:t>
      </w:r>
      <w:r>
        <w:rPr>
          <w:rFonts w:ascii="MS UI Gothic" w:eastAsia="MS UI Gothic" w:hint="eastAsia"/>
          <w:w w:val="80"/>
        </w:rPr>
        <w:t>ꎮ</w:t>
      </w:r>
    </w:p>
    <w:p>
      <w:pPr>
        <w:pStyle w:val="BodyText"/>
        <w:tabs>
          <w:tab w:pos="2164" w:val="left" w:leader="none"/>
        </w:tabs>
        <w:spacing w:before="135"/>
        <w:ind w:left="1326" w:firstLine="0"/>
        <w:jc w:val="left"/>
      </w:pPr>
      <w:r>
        <w:rPr>
          <w:spacing w:val="3"/>
          <w:w w:val="105"/>
        </w:rPr>
        <w:t>第六</w:t>
      </w:r>
      <w:r>
        <w:rPr>
          <w:w w:val="105"/>
        </w:rPr>
        <w:t>章</w:t>
        <w:tab/>
        <w:t>法</w:t>
      </w:r>
      <w:r>
        <w:rPr>
          <w:spacing w:val="-33"/>
          <w:w w:val="105"/>
        </w:rPr>
        <w:t> </w:t>
      </w:r>
      <w:r>
        <w:rPr>
          <w:w w:val="105"/>
        </w:rPr>
        <w:t>律</w:t>
      </w:r>
      <w:r>
        <w:rPr>
          <w:spacing w:val="-33"/>
          <w:w w:val="105"/>
        </w:rPr>
        <w:t> </w:t>
      </w:r>
      <w:r>
        <w:rPr>
          <w:w w:val="105"/>
        </w:rPr>
        <w:t>责</w:t>
      </w:r>
      <w:r>
        <w:rPr>
          <w:spacing w:val="-33"/>
          <w:w w:val="105"/>
        </w:rPr>
        <w:t> </w:t>
      </w:r>
      <w:r>
        <w:rPr>
          <w:w w:val="105"/>
        </w:rPr>
        <w:t>任</w:t>
      </w:r>
    </w:p>
    <w:p>
      <w:pPr>
        <w:pStyle w:val="BodyText"/>
        <w:spacing w:line="295" w:lineRule="auto" w:before="216"/>
        <w:ind w:left="383" w:right="124"/>
        <w:rPr>
          <w:rFonts w:ascii="MS UI Gothic" w:eastAsia="MS UI Gothic" w:hint="eastAsia"/>
        </w:rPr>
      </w:pPr>
      <w:r>
        <w:rPr>
          <w:w w:val="105"/>
        </w:rPr>
        <w:t>第四十二条 县级以上地方人民政府</w:t>
      </w:r>
      <w:r>
        <w:rPr/>
        <w:t>未依照本条例的规定</w:t>
      </w:r>
      <w:r>
        <w:rPr>
          <w:rFonts w:ascii="MS UI Gothic" w:eastAsia="MS UI Gothic" w:hint="eastAsia"/>
          <w:w w:val="80"/>
        </w:rPr>
        <w:t>ꎬ </w:t>
      </w:r>
      <w:r>
        <w:rPr/>
        <w:t>组织建设医疗废物集中处置设施或者组织制定医疗废物过渡性处置方案的</w:t>
      </w:r>
      <w:r>
        <w:rPr>
          <w:rFonts w:ascii="MS UI Gothic" w:eastAsia="MS UI Gothic" w:hint="eastAsia"/>
          <w:w w:val="80"/>
        </w:rPr>
        <w:t>ꎬ </w:t>
      </w:r>
      <w:r>
        <w:rPr/>
        <w:t>由上级人民政府通报批评</w:t>
      </w:r>
      <w:r>
        <w:rPr>
          <w:rFonts w:ascii="MS UI Gothic" w:eastAsia="MS UI Gothic" w:hint="eastAsia"/>
          <w:w w:val="80"/>
        </w:rPr>
        <w:t>ꎬ </w:t>
      </w:r>
      <w:r>
        <w:rPr/>
        <w:t>责令限期建成医疗废物集中处置设施或者组织制定医疗废物过渡性处置方案</w:t>
      </w:r>
      <w:r>
        <w:rPr>
          <w:rFonts w:ascii="MS UI Gothic" w:eastAsia="MS UI Gothic" w:hint="eastAsia"/>
          <w:w w:val="80"/>
        </w:rPr>
        <w:t>ꎻ</w:t>
      </w:r>
      <w:r>
        <w:rPr>
          <w:w w:val="105"/>
        </w:rPr>
        <w:t>并可以对政府主要领导人</w:t>
      </w:r>
      <w:r>
        <w:rPr>
          <w:rFonts w:ascii="MS UI Gothic" w:eastAsia="MS UI Gothic" w:hint="eastAsia"/>
          <w:w w:val="80"/>
        </w:rPr>
        <w:t>、 </w:t>
      </w:r>
      <w:r>
        <w:rPr>
          <w:w w:val="105"/>
        </w:rPr>
        <w:t>负有责任的主管人员</w:t>
      </w:r>
      <w:r>
        <w:rPr>
          <w:rFonts w:ascii="MS UI Gothic" w:eastAsia="MS UI Gothic" w:hint="eastAsia"/>
          <w:w w:val="80"/>
        </w:rPr>
        <w:t>ꎬ </w:t>
      </w:r>
      <w:r>
        <w:rPr>
          <w:w w:val="105"/>
        </w:rPr>
        <w:t>依法给予行政处分</w:t>
      </w:r>
      <w:r>
        <w:rPr>
          <w:rFonts w:ascii="MS UI Gothic" w:eastAsia="MS UI Gothic" w:hint="eastAsia"/>
          <w:w w:val="80"/>
        </w:rPr>
        <w:t>ꎮ</w:t>
      </w:r>
    </w:p>
    <w:p>
      <w:pPr>
        <w:spacing w:after="0" w:line="295" w:lineRule="auto"/>
        <w:rPr>
          <w:rFonts w:ascii="MS UI Gothic" w:eastAsia="MS UI Gothic" w:hint="eastAsia"/>
        </w:rPr>
        <w:sectPr>
          <w:type w:val="continuous"/>
          <w:pgSz w:w="10500" w:h="14750"/>
          <w:pgMar w:top="960" w:bottom="280" w:left="980" w:right="980"/>
          <w:cols w:num="2" w:equalWidth="0">
            <w:col w:w="4210" w:space="40"/>
            <w:col w:w="4290"/>
          </w:cols>
        </w:sectPr>
      </w:pPr>
    </w:p>
    <w:p>
      <w:pPr>
        <w:spacing w:before="192"/>
        <w:ind w:left="0" w:right="0" w:firstLine="0"/>
        <w:jc w:val="right"/>
        <w:rPr>
          <w:sz w:val="17"/>
        </w:rPr>
      </w:pPr>
      <w:r>
        <w:rPr>
          <w:sz w:val="17"/>
        </w:rPr>
        <w:t>十</w:t>
      </w:r>
      <w:r>
        <w:rPr>
          <w:w w:val="80"/>
          <w:sz w:val="17"/>
        </w:rPr>
        <w:t>、 </w:t>
      </w:r>
      <w:r>
        <w:rPr>
          <w:sz w:val="17"/>
        </w:rPr>
        <w:t>卫 生 应 急 法</w:t>
      </w:r>
    </w:p>
    <w:p>
      <w:pPr>
        <w:pStyle w:val="BodyText"/>
        <w:spacing w:before="159"/>
        <w:ind w:left="2281" w:firstLine="0"/>
        <w:jc w:val="left"/>
        <w:rPr>
          <w:rFonts w:ascii="MS UI Gothic" w:eastAsia="MS UI Gothic" w:hint="eastAsia"/>
        </w:rPr>
      </w:pPr>
      <w:r>
        <w:rPr/>
        <w:br w:type="column"/>
      </w:r>
      <w:r>
        <w:rPr>
          <w:rFonts w:ascii="MS UI Gothic" w:eastAsia="MS UI Gothic" w:hint="eastAsia"/>
          <w:spacing w:val="3"/>
          <w:w w:val="337"/>
        </w:rPr>
        <w:t/>
      </w:r>
      <w:r>
        <w:rPr>
          <w:rFonts w:ascii="MS UI Gothic" w:eastAsia="MS UI Gothic" w:hint="eastAsia"/>
          <w:spacing w:val="1"/>
          <w:w w:val="75"/>
        </w:rPr>
        <w:t>１４８３</w:t>
      </w:r>
      <w:r>
        <w:rPr>
          <w:rFonts w:ascii="MS UI Gothic" w:eastAsia="MS UI Gothic" w:hint="eastAsia"/>
          <w:w w:val="337"/>
        </w:rPr>
        <w:t/>
      </w:r>
    </w:p>
    <w:p>
      <w:pPr>
        <w:spacing w:after="0"/>
        <w:jc w:val="left"/>
        <w:rPr>
          <w:rFonts w:ascii="MS UI Gothic" w:eastAsia="MS UI Gothic" w:hint="eastAsia"/>
        </w:rPr>
        <w:sectPr>
          <w:pgSz w:w="10500" w:h="14750"/>
          <w:pgMar w:top="960" w:bottom="280" w:left="980" w:right="980"/>
          <w:cols w:num="2" w:equalWidth="0">
            <w:col w:w="4824" w:space="40"/>
            <w:col w:w="3676"/>
          </w:cols>
        </w:sectPr>
      </w:pPr>
    </w:p>
    <w:p>
      <w:pPr>
        <w:pStyle w:val="BodyText"/>
        <w:spacing w:before="11"/>
        <w:ind w:left="0" w:firstLine="0"/>
        <w:jc w:val="left"/>
        <w:rPr>
          <w:rFonts w:ascii="MS UI Gothic"/>
          <w:sz w:val="4"/>
        </w:rPr>
      </w:pPr>
    </w:p>
    <w:p>
      <w:pPr>
        <w:pStyle w:val="BodyText"/>
        <w:spacing w:line="42" w:lineRule="exact"/>
        <w:ind w:left="118" w:firstLine="0"/>
        <w:jc w:val="left"/>
        <w:rPr>
          <w:rFonts w:ascii="MS UI Gothic"/>
          <w:sz w:val="4"/>
        </w:rPr>
      </w:pPr>
      <w:r>
        <w:rPr>
          <w:rFonts w:ascii="MS UI Gothic"/>
          <w:position w:val="0"/>
          <w:sz w:val="4"/>
        </w:rPr>
        <w:pict>
          <v:group style="width:398.25pt;height:2.15pt;mso-position-horizontal-relative:char;mso-position-vertical-relative:line" coordorigin="0,0" coordsize="7965,43">
            <v:line style="position:absolute" from="0,39" to="7965,39" stroked="true" strokeweight=".388pt" strokecolor="#231f20">
              <v:stroke dashstyle="solid"/>
            </v:line>
            <v:line style="position:absolute" from="0,4" to="7965,4" stroked="true" strokeweight=".388pt" strokecolor="#231f20">
              <v:stroke dashstyle="solid"/>
            </v:line>
          </v:group>
        </w:pict>
      </w:r>
      <w:r>
        <w:rPr>
          <w:rFonts w:ascii="MS UI Gothic"/>
          <w:position w:val="0"/>
          <w:sz w:val="4"/>
        </w:rPr>
      </w:r>
    </w:p>
    <w:p>
      <w:pPr>
        <w:pStyle w:val="BodyText"/>
        <w:spacing w:before="5"/>
        <w:ind w:left="0" w:firstLine="0"/>
        <w:jc w:val="left"/>
        <w:rPr>
          <w:rFonts w:ascii="MS UI Gothic"/>
          <w:sz w:val="5"/>
        </w:rPr>
      </w:pPr>
    </w:p>
    <w:p>
      <w:pPr>
        <w:spacing w:after="0"/>
        <w:jc w:val="left"/>
        <w:rPr>
          <w:rFonts w:ascii="MS UI Gothic"/>
          <w:sz w:val="5"/>
        </w:rPr>
        <w:sectPr>
          <w:type w:val="continuous"/>
          <w:pgSz w:w="10500" w:h="14750"/>
          <w:pgMar w:top="960" w:bottom="280" w:left="980" w:right="980"/>
        </w:sectPr>
      </w:pPr>
    </w:p>
    <w:p>
      <w:pPr>
        <w:pStyle w:val="BodyText"/>
        <w:spacing w:line="295" w:lineRule="auto" w:before="124"/>
        <w:ind w:right="39"/>
        <w:rPr>
          <w:rFonts w:ascii="MS UI Gothic" w:eastAsia="MS UI Gothic" w:hint="eastAsia"/>
        </w:rPr>
      </w:pPr>
      <w:r>
        <w:rPr/>
        <w:t>第四十三条 县级以上各级人民政府卫生行政主管部门</w:t>
      </w:r>
      <w:r>
        <w:rPr>
          <w:rFonts w:ascii="MS UI Gothic" w:eastAsia="MS UI Gothic" w:hint="eastAsia"/>
          <w:w w:val="80"/>
        </w:rPr>
        <w:t>、 </w:t>
      </w:r>
      <w:r>
        <w:rPr/>
        <w:t>环境保护行政主管部门或者其他有关部门</w:t>
      </w:r>
      <w:r>
        <w:rPr>
          <w:rFonts w:ascii="MS UI Gothic" w:eastAsia="MS UI Gothic" w:hint="eastAsia"/>
          <w:w w:val="80"/>
        </w:rPr>
        <w:t>ꎬ </w:t>
      </w:r>
      <w:r>
        <w:rPr/>
        <w:t>未按照本条例的规定履行监督检查职责</w:t>
      </w:r>
      <w:r>
        <w:rPr>
          <w:rFonts w:ascii="MS UI Gothic" w:eastAsia="MS UI Gothic" w:hint="eastAsia"/>
          <w:w w:val="80"/>
        </w:rPr>
        <w:t>ꎬ </w:t>
      </w:r>
      <w:r>
        <w:rPr/>
        <w:t>发现医疗卫生机构和医疗废物集中处置单位的违法行为不及时处理</w:t>
      </w:r>
      <w:r>
        <w:rPr>
          <w:rFonts w:ascii="MS UI Gothic" w:eastAsia="MS UI Gothic" w:hint="eastAsia"/>
          <w:w w:val="80"/>
        </w:rPr>
        <w:t>ꎬ </w:t>
      </w:r>
      <w:r>
        <w:rPr/>
        <w:t>发生或者可能发生传染病传播或者环境污染事故时未及时采取减少危害措施</w:t>
      </w:r>
      <w:r>
        <w:rPr>
          <w:rFonts w:ascii="MS UI Gothic" w:eastAsia="MS UI Gothic" w:hint="eastAsia"/>
          <w:w w:val="80"/>
        </w:rPr>
        <w:t>ꎬ </w:t>
      </w:r>
      <w:r>
        <w:rPr/>
        <w:t>以及有其他玩忽职守</w:t>
      </w:r>
      <w:r>
        <w:rPr>
          <w:rFonts w:ascii="MS UI Gothic" w:eastAsia="MS UI Gothic" w:hint="eastAsia"/>
          <w:w w:val="80"/>
        </w:rPr>
        <w:t>、 </w:t>
      </w:r>
      <w:r>
        <w:rPr/>
        <w:t>失职</w:t>
      </w:r>
      <w:r>
        <w:rPr>
          <w:rFonts w:ascii="MS UI Gothic" w:eastAsia="MS UI Gothic" w:hint="eastAsia"/>
          <w:w w:val="80"/>
        </w:rPr>
        <w:t>、 </w:t>
      </w:r>
      <w:r>
        <w:rPr/>
        <w:t>渎职行为的</w:t>
      </w:r>
      <w:r>
        <w:rPr>
          <w:rFonts w:ascii="MS UI Gothic" w:eastAsia="MS UI Gothic" w:hint="eastAsia"/>
          <w:w w:val="80"/>
        </w:rPr>
        <w:t>ꎬ </w:t>
      </w:r>
      <w:r>
        <w:rPr/>
        <w:t>由本级人民政府或者上级人民政府有关部门责令改正</w:t>
      </w:r>
      <w:r>
        <w:rPr>
          <w:rFonts w:ascii="MS UI Gothic" w:eastAsia="MS UI Gothic" w:hint="eastAsia"/>
          <w:w w:val="80"/>
        </w:rPr>
        <w:t>ꎬ </w:t>
      </w:r>
      <w:r>
        <w:rPr/>
        <w:t>通报批评</w:t>
      </w:r>
      <w:r>
        <w:rPr>
          <w:rFonts w:ascii="MS UI Gothic" w:eastAsia="MS UI Gothic" w:hint="eastAsia"/>
          <w:w w:val="80"/>
        </w:rPr>
        <w:t>ꎻ </w:t>
      </w:r>
      <w:r>
        <w:rPr/>
        <w:t>造成传染病传播或者环境污染事故的</w:t>
      </w:r>
      <w:r>
        <w:rPr>
          <w:rFonts w:ascii="MS UI Gothic" w:eastAsia="MS UI Gothic" w:hint="eastAsia"/>
          <w:w w:val="80"/>
        </w:rPr>
        <w:t>ꎬ </w:t>
      </w:r>
      <w:r>
        <w:rPr/>
        <w:t>对主要负责人</w:t>
      </w:r>
      <w:r>
        <w:rPr>
          <w:rFonts w:ascii="MS UI Gothic" w:eastAsia="MS UI Gothic" w:hint="eastAsia"/>
          <w:w w:val="80"/>
        </w:rPr>
        <w:t>、 </w:t>
      </w:r>
      <w:r>
        <w:rPr/>
        <w:t>负有责任的主管人员和其他直接责任人员依法给予降级</w:t>
      </w:r>
      <w:r>
        <w:rPr>
          <w:rFonts w:ascii="MS UI Gothic" w:eastAsia="MS UI Gothic" w:hint="eastAsia"/>
          <w:w w:val="80"/>
        </w:rPr>
        <w:t>、 </w:t>
      </w:r>
      <w:r>
        <w:rPr/>
        <w:t>撤职</w:t>
      </w:r>
      <w:r>
        <w:rPr>
          <w:rFonts w:ascii="MS UI Gothic" w:eastAsia="MS UI Gothic" w:hint="eastAsia"/>
          <w:w w:val="80"/>
        </w:rPr>
        <w:t>、 </w:t>
      </w:r>
      <w:r>
        <w:rPr/>
        <w:t>开除的行政处分</w:t>
      </w:r>
      <w:r>
        <w:rPr>
          <w:rFonts w:ascii="MS UI Gothic" w:eastAsia="MS UI Gothic" w:hint="eastAsia"/>
          <w:w w:val="80"/>
        </w:rPr>
        <w:t>ꎻ </w:t>
      </w:r>
      <w:r>
        <w:rPr/>
        <w:t>构成犯罪的</w:t>
      </w:r>
      <w:r>
        <w:rPr>
          <w:rFonts w:ascii="MS UI Gothic" w:eastAsia="MS UI Gothic" w:hint="eastAsia"/>
          <w:w w:val="80"/>
        </w:rPr>
        <w:t>ꎬ </w:t>
      </w:r>
      <w:r>
        <w:rPr/>
        <w:t>依法追究刑事责任</w:t>
      </w:r>
      <w:r>
        <w:rPr>
          <w:rFonts w:ascii="MS UI Gothic" w:eastAsia="MS UI Gothic" w:hint="eastAsia"/>
          <w:w w:val="80"/>
        </w:rPr>
        <w:t>ꎮ</w:t>
      </w:r>
    </w:p>
    <w:p>
      <w:pPr>
        <w:pStyle w:val="BodyText"/>
        <w:spacing w:line="295" w:lineRule="auto"/>
        <w:ind w:right="38"/>
        <w:rPr>
          <w:rFonts w:ascii="MS UI Gothic" w:eastAsia="MS UI Gothic" w:hint="eastAsia"/>
        </w:rPr>
      </w:pPr>
      <w:r>
        <w:rPr>
          <w:spacing w:val="2"/>
          <w:w w:val="105"/>
        </w:rPr>
        <w:t>第四十四条 县级以上人民政府环境</w:t>
      </w:r>
      <w:r>
        <w:rPr>
          <w:spacing w:val="3"/>
        </w:rPr>
        <w:t>保护行政主管部门</w:t>
      </w:r>
      <w:r>
        <w:rPr>
          <w:rFonts w:ascii="MS UI Gothic" w:eastAsia="MS UI Gothic" w:hint="eastAsia"/>
          <w:spacing w:val="21"/>
          <w:w w:val="80"/>
        </w:rPr>
        <w:t>ꎬ </w:t>
      </w:r>
      <w:r>
        <w:rPr>
          <w:spacing w:val="2"/>
        </w:rPr>
        <w:t>违反本条例的规定发</w:t>
      </w:r>
      <w:r>
        <w:rPr>
          <w:spacing w:val="4"/>
        </w:rPr>
        <w:t>给医疗废物集中处置单位经营许可证的</w:t>
      </w:r>
      <w:r>
        <w:rPr>
          <w:rFonts w:ascii="MS UI Gothic" w:eastAsia="MS UI Gothic" w:hint="eastAsia"/>
          <w:w w:val="80"/>
        </w:rPr>
        <w:t>ꎬ</w:t>
      </w:r>
      <w:r>
        <w:rPr>
          <w:spacing w:val="2"/>
        </w:rPr>
        <w:t>由本级人民政府或者上级人民政府环境保</w:t>
      </w:r>
      <w:r>
        <w:rPr>
          <w:spacing w:val="3"/>
        </w:rPr>
        <w:t>护行政主管部门通报批评</w:t>
      </w:r>
      <w:r>
        <w:rPr>
          <w:rFonts w:ascii="MS UI Gothic" w:eastAsia="MS UI Gothic" w:hint="eastAsia"/>
          <w:spacing w:val="21"/>
          <w:w w:val="80"/>
        </w:rPr>
        <w:t>ꎬ </w:t>
      </w:r>
      <w:r>
        <w:rPr>
          <w:spacing w:val="2"/>
        </w:rPr>
        <w:t>责令收回违法</w:t>
      </w:r>
      <w:r>
        <w:rPr>
          <w:spacing w:val="3"/>
          <w:w w:val="105"/>
        </w:rPr>
        <w:t>发给的证书</w:t>
      </w:r>
      <w:r>
        <w:rPr>
          <w:rFonts w:ascii="MS UI Gothic" w:eastAsia="MS UI Gothic" w:hint="eastAsia"/>
          <w:spacing w:val="-1"/>
          <w:w w:val="80"/>
        </w:rPr>
        <w:t>ꎻ </w:t>
      </w:r>
      <w:r>
        <w:rPr>
          <w:spacing w:val="3"/>
          <w:w w:val="105"/>
        </w:rPr>
        <w:t>并可以对主要负责人</w:t>
      </w:r>
      <w:r>
        <w:rPr>
          <w:rFonts w:ascii="MS UI Gothic" w:eastAsia="MS UI Gothic" w:hint="eastAsia"/>
          <w:spacing w:val="-1"/>
          <w:w w:val="80"/>
        </w:rPr>
        <w:t>、 </w:t>
      </w:r>
      <w:r>
        <w:rPr>
          <w:spacing w:val="1"/>
          <w:w w:val="105"/>
        </w:rPr>
        <w:t>负有</w:t>
      </w:r>
      <w:r>
        <w:rPr>
          <w:spacing w:val="2"/>
        </w:rPr>
        <w:t>责任的主管人员和其他直接责任人员依法</w:t>
      </w:r>
      <w:r>
        <w:rPr>
          <w:spacing w:val="3"/>
          <w:w w:val="105"/>
        </w:rPr>
        <w:t>给予行政处分</w:t>
      </w:r>
      <w:r>
        <w:rPr>
          <w:rFonts w:ascii="MS UI Gothic" w:eastAsia="MS UI Gothic" w:hint="eastAsia"/>
          <w:w w:val="80"/>
        </w:rPr>
        <w:t>ꎮ</w:t>
      </w:r>
    </w:p>
    <w:p>
      <w:pPr>
        <w:pStyle w:val="BodyText"/>
        <w:spacing w:line="295" w:lineRule="auto"/>
        <w:ind w:right="39"/>
        <w:rPr>
          <w:rFonts w:ascii="MS UI Gothic" w:eastAsia="MS UI Gothic" w:hint="eastAsia"/>
        </w:rPr>
      </w:pPr>
      <w:r>
        <w:rPr>
          <w:spacing w:val="4"/>
        </w:rPr>
        <w:t>第四十五条 医疗卫生机构</w:t>
      </w:r>
      <w:r>
        <w:rPr>
          <w:rFonts w:ascii="MS UI Gothic" w:eastAsia="MS UI Gothic" w:hint="eastAsia"/>
          <w:spacing w:val="12"/>
          <w:w w:val="85"/>
        </w:rPr>
        <w:t>、 </w:t>
      </w:r>
      <w:r>
        <w:rPr>
          <w:spacing w:val="2"/>
        </w:rPr>
        <w:t>医疗废</w:t>
      </w:r>
      <w:r>
        <w:rPr>
          <w:spacing w:val="3"/>
        </w:rPr>
        <w:t>物集中处置单位违反本条例规定</w:t>
      </w:r>
      <w:r>
        <w:rPr>
          <w:rFonts w:ascii="MS UI Gothic" w:eastAsia="MS UI Gothic" w:hint="eastAsia"/>
          <w:spacing w:val="13"/>
          <w:w w:val="85"/>
        </w:rPr>
        <w:t>ꎬ </w:t>
      </w:r>
      <w:r>
        <w:rPr>
          <w:spacing w:val="2"/>
        </w:rPr>
        <w:t>有下列</w:t>
      </w:r>
      <w:r>
        <w:rPr>
          <w:spacing w:val="3"/>
        </w:rPr>
        <w:t>情形之一的</w:t>
      </w:r>
      <w:r>
        <w:rPr>
          <w:rFonts w:ascii="MS UI Gothic" w:eastAsia="MS UI Gothic" w:hint="eastAsia"/>
          <w:spacing w:val="13"/>
          <w:w w:val="85"/>
        </w:rPr>
        <w:t>ꎬ </w:t>
      </w:r>
      <w:r>
        <w:rPr>
          <w:spacing w:val="2"/>
        </w:rPr>
        <w:t>由县级以上地方人民政府卫生行政主管部门或者环境保护行政主管部</w:t>
      </w:r>
      <w:r>
        <w:rPr>
          <w:spacing w:val="3"/>
        </w:rPr>
        <w:t>门按照各自的职责责令限期改正</w:t>
      </w:r>
      <w:r>
        <w:rPr>
          <w:rFonts w:ascii="MS UI Gothic" w:eastAsia="MS UI Gothic" w:hint="eastAsia"/>
          <w:spacing w:val="13"/>
          <w:w w:val="85"/>
        </w:rPr>
        <w:t>ꎬ </w:t>
      </w:r>
      <w:r>
        <w:rPr>
          <w:spacing w:val="2"/>
        </w:rPr>
        <w:t>给予警</w:t>
      </w:r>
      <w:r>
        <w:rPr>
          <w:spacing w:val="3"/>
        </w:rPr>
        <w:t>告</w:t>
      </w:r>
      <w:r>
        <w:rPr>
          <w:rFonts w:ascii="MS UI Gothic" w:eastAsia="MS UI Gothic" w:hint="eastAsia"/>
          <w:spacing w:val="4"/>
          <w:w w:val="85"/>
        </w:rPr>
        <w:t>ꎻ </w:t>
      </w:r>
      <w:r>
        <w:rPr>
          <w:spacing w:val="5"/>
        </w:rPr>
        <w:t>逾期不改正的</w:t>
      </w:r>
      <w:r>
        <w:rPr>
          <w:rFonts w:ascii="MS UI Gothic" w:eastAsia="MS UI Gothic" w:hint="eastAsia"/>
          <w:spacing w:val="6"/>
          <w:w w:val="85"/>
        </w:rPr>
        <w:t>ꎬ </w:t>
      </w:r>
      <w:r>
        <w:rPr>
          <w:spacing w:val="-33"/>
        </w:rPr>
        <w:t>处 </w:t>
      </w:r>
      <w:r>
        <w:rPr>
          <w:rFonts w:ascii="MS UI Gothic" w:eastAsia="MS UI Gothic" w:hint="eastAsia"/>
          <w:spacing w:val="-3"/>
          <w:w w:val="85"/>
        </w:rPr>
        <w:t>２０００ </w:t>
      </w:r>
      <w:r>
        <w:rPr>
          <w:spacing w:val="-11"/>
        </w:rPr>
        <w:t>元以上 </w:t>
      </w:r>
      <w:r>
        <w:rPr>
          <w:rFonts w:ascii="MS UI Gothic" w:eastAsia="MS UI Gothic" w:hint="eastAsia"/>
          <w:w w:val="85"/>
        </w:rPr>
        <w:t>５０００ </w:t>
      </w:r>
      <w:r>
        <w:rPr>
          <w:spacing w:val="3"/>
        </w:rPr>
        <w:t>元以下的罚款</w:t>
      </w:r>
      <w:r>
        <w:rPr>
          <w:rFonts w:ascii="MS UI Gothic" w:eastAsia="MS UI Gothic" w:hint="eastAsia"/>
          <w:w w:val="225"/>
        </w:rPr>
        <w:t>:</w:t>
      </w:r>
    </w:p>
    <w:p>
      <w:pPr>
        <w:pStyle w:val="BodyText"/>
        <w:spacing w:line="295" w:lineRule="auto"/>
        <w:ind w:right="39"/>
        <w:rPr>
          <w:rFonts w:ascii="MS UI Gothic" w:eastAsia="MS UI Gothic" w:hint="eastAsia"/>
        </w:rPr>
      </w:pPr>
      <w:r>
        <w:rPr>
          <w:rFonts w:ascii="MS UI Gothic" w:eastAsia="MS UI Gothic" w:hint="eastAsia"/>
          <w:spacing w:val="-42"/>
          <w:w w:val="150"/>
        </w:rPr>
        <w:t>( </w:t>
      </w:r>
      <w:r>
        <w:rPr>
          <w:spacing w:val="3"/>
          <w:w w:val="110"/>
        </w:rPr>
        <w:t>一</w:t>
      </w:r>
      <w:r>
        <w:rPr>
          <w:rFonts w:ascii="MS UI Gothic" w:eastAsia="MS UI Gothic" w:hint="eastAsia"/>
          <w:spacing w:val="-21"/>
          <w:w w:val="150"/>
        </w:rPr>
        <w:t>) </w:t>
      </w:r>
      <w:r>
        <w:rPr>
          <w:spacing w:val="4"/>
          <w:w w:val="110"/>
        </w:rPr>
        <w:t>未建立</w:t>
      </w:r>
      <w:r>
        <w:rPr>
          <w:rFonts w:ascii="MS UI Gothic" w:eastAsia="MS UI Gothic" w:hint="eastAsia"/>
          <w:spacing w:val="-4"/>
          <w:w w:val="80"/>
        </w:rPr>
        <w:t>、 </w:t>
      </w:r>
      <w:r>
        <w:rPr>
          <w:spacing w:val="8"/>
          <w:w w:val="110"/>
        </w:rPr>
        <w:t>健全医疗废物管理制</w:t>
      </w:r>
      <w:r>
        <w:rPr>
          <w:spacing w:val="3"/>
          <w:w w:val="110"/>
        </w:rPr>
        <w:t>度</w:t>
      </w:r>
      <w:r>
        <w:rPr>
          <w:rFonts w:ascii="MS UI Gothic" w:eastAsia="MS UI Gothic" w:hint="eastAsia"/>
          <w:spacing w:val="-6"/>
          <w:w w:val="80"/>
        </w:rPr>
        <w:t>ꎬ </w:t>
      </w:r>
      <w:r>
        <w:rPr>
          <w:spacing w:val="12"/>
          <w:w w:val="110"/>
        </w:rPr>
        <w:t>或者未设置监控部门或者专 </w:t>
      </w:r>
      <w:r>
        <w:rPr>
          <w:rFonts w:ascii="MS UI Gothic" w:eastAsia="MS UI Gothic" w:hint="eastAsia"/>
          <w:spacing w:val="-29"/>
          <w:w w:val="115"/>
        </w:rPr>
        <w:t>( </w:t>
      </w:r>
      <w:r>
        <w:rPr>
          <w:spacing w:val="19"/>
          <w:w w:val="110"/>
        </w:rPr>
        <w:t>兼</w:t>
      </w:r>
      <w:r>
        <w:rPr>
          <w:rFonts w:ascii="MS UI Gothic" w:eastAsia="MS UI Gothic" w:hint="eastAsia"/>
          <w:w w:val="115"/>
        </w:rPr>
        <w:t>) </w:t>
      </w:r>
      <w:r>
        <w:rPr>
          <w:spacing w:val="3"/>
          <w:w w:val="110"/>
        </w:rPr>
        <w:t>职人员的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spacing w:val="-38"/>
          <w:w w:val="150"/>
        </w:rPr>
        <w:t>( </w:t>
      </w:r>
      <w:r>
        <w:rPr>
          <w:spacing w:val="3"/>
          <w:w w:val="105"/>
        </w:rPr>
        <w:t>二</w:t>
      </w:r>
      <w:r>
        <w:rPr>
          <w:rFonts w:ascii="MS UI Gothic" w:eastAsia="MS UI Gothic" w:hint="eastAsia"/>
          <w:spacing w:val="3"/>
          <w:w w:val="150"/>
        </w:rPr>
        <w:t>) </w:t>
      </w:r>
      <w:r>
        <w:rPr>
          <w:spacing w:val="5"/>
          <w:w w:val="105"/>
        </w:rPr>
        <w:t>未对有关人员进行相关法律和</w:t>
      </w:r>
      <w:r>
        <w:rPr>
          <w:spacing w:val="3"/>
          <w:w w:val="105"/>
        </w:rPr>
        <w:t>专业技术</w:t>
      </w:r>
      <w:r>
        <w:rPr>
          <w:rFonts w:ascii="MS UI Gothic" w:eastAsia="MS UI Gothic" w:hint="eastAsia"/>
          <w:spacing w:val="-4"/>
          <w:w w:val="80"/>
        </w:rPr>
        <w:t>、 </w:t>
      </w:r>
      <w:r>
        <w:rPr>
          <w:spacing w:val="2"/>
          <w:w w:val="105"/>
        </w:rPr>
        <w:t>安全防护以及紧急处理等知识</w:t>
      </w:r>
      <w:r>
        <w:rPr>
          <w:spacing w:val="3"/>
          <w:w w:val="105"/>
        </w:rPr>
        <w:t>的培训的</w:t>
      </w:r>
      <w:r>
        <w:rPr>
          <w:rFonts w:ascii="MS UI Gothic" w:eastAsia="MS UI Gothic" w:hint="eastAsia"/>
          <w:w w:val="80"/>
        </w:rPr>
        <w:t>ꎻ</w:t>
      </w:r>
    </w:p>
    <w:p>
      <w:pPr>
        <w:pStyle w:val="BodyText"/>
        <w:spacing w:line="295" w:lineRule="auto"/>
        <w:ind w:right="39"/>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未对从事医疗废物收集</w:t>
      </w:r>
      <w:r>
        <w:rPr>
          <w:rFonts w:ascii="MS UI Gothic" w:eastAsia="MS UI Gothic" w:hint="eastAsia"/>
          <w:w w:val="80"/>
        </w:rPr>
        <w:t>、 </w:t>
      </w:r>
      <w:r>
        <w:rPr>
          <w:w w:val="105"/>
        </w:rPr>
        <w:t>运送</w:t>
      </w:r>
      <w:r>
        <w:rPr>
          <w:rFonts w:ascii="MS UI Gothic" w:eastAsia="MS UI Gothic" w:hint="eastAsia"/>
          <w:w w:val="80"/>
        </w:rPr>
        <w:t>、 </w:t>
      </w:r>
      <w:r>
        <w:rPr>
          <w:w w:val="105"/>
        </w:rPr>
        <w:t>贮存</w:t>
      </w:r>
      <w:r>
        <w:rPr>
          <w:rFonts w:ascii="MS UI Gothic" w:eastAsia="MS UI Gothic" w:hint="eastAsia"/>
          <w:w w:val="80"/>
        </w:rPr>
        <w:t>、 </w:t>
      </w:r>
      <w:r>
        <w:rPr>
          <w:w w:val="105"/>
        </w:rPr>
        <w:t>处置等工作的人员和管理人员采取职业卫生防护措施的</w:t>
      </w:r>
      <w:r>
        <w:rPr>
          <w:rFonts w:ascii="MS UI Gothic" w:eastAsia="MS UI Gothic" w:hint="eastAsia"/>
          <w:w w:val="80"/>
        </w:rPr>
        <w:t>ꎻ</w:t>
      </w:r>
    </w:p>
    <w:p>
      <w:pPr>
        <w:pStyle w:val="BodyText"/>
        <w:spacing w:line="254" w:lineRule="exact"/>
        <w:ind w:left="543" w:firstLine="0"/>
      </w:pPr>
      <w:r>
        <w:rPr>
          <w:rFonts w:ascii="MS UI Gothic" w:eastAsia="MS UI Gothic" w:hint="eastAsia"/>
          <w:w w:val="110"/>
        </w:rPr>
        <w:t>( </w:t>
      </w:r>
      <w:r>
        <w:rPr>
          <w:w w:val="110"/>
        </w:rPr>
        <w:t>四</w:t>
      </w:r>
      <w:r>
        <w:rPr>
          <w:rFonts w:ascii="MS UI Gothic" w:eastAsia="MS UI Gothic" w:hint="eastAsia"/>
          <w:w w:val="110"/>
        </w:rPr>
        <w:t>) </w:t>
      </w:r>
      <w:r>
        <w:rPr>
          <w:w w:val="110"/>
        </w:rPr>
        <w:t>未对医疗废物进行登记或者未</w:t>
      </w:r>
    </w:p>
    <w:p>
      <w:pPr>
        <w:pStyle w:val="BodyText"/>
        <w:spacing w:before="124"/>
        <w:ind w:firstLine="0"/>
        <w:jc w:val="left"/>
        <w:rPr>
          <w:rFonts w:ascii="MS UI Gothic" w:eastAsia="MS UI Gothic" w:hint="eastAsia"/>
        </w:rPr>
      </w:pPr>
      <w:r>
        <w:rPr/>
        <w:br w:type="column"/>
      </w:r>
      <w:r>
        <w:rPr/>
        <w:t>保存登记资料的</w:t>
      </w:r>
      <w:r>
        <w:rPr>
          <w:rFonts w:ascii="MS UI Gothic" w:eastAsia="MS UI Gothic" w:hint="eastAsia"/>
          <w:w w:val="80"/>
        </w:rPr>
        <w:t>ꎻ</w:t>
      </w:r>
    </w:p>
    <w:p>
      <w:pPr>
        <w:pStyle w:val="BodyText"/>
        <w:spacing w:line="295" w:lineRule="auto" w:before="58"/>
        <w:ind w:right="442"/>
        <w:rPr>
          <w:rFonts w:ascii="MS UI Gothic" w:eastAsia="MS UI Gothic" w:hint="eastAsia"/>
        </w:rPr>
      </w:pPr>
      <w:r>
        <w:rPr>
          <w:rFonts w:ascii="MS UI Gothic" w:eastAsia="MS UI Gothic" w:hint="eastAsia"/>
          <w:w w:val="150"/>
        </w:rPr>
        <w:t>( </w:t>
      </w:r>
      <w:r>
        <w:rPr>
          <w:w w:val="105"/>
        </w:rPr>
        <w:t>五</w:t>
      </w:r>
      <w:r>
        <w:rPr>
          <w:rFonts w:ascii="MS UI Gothic" w:eastAsia="MS UI Gothic" w:hint="eastAsia"/>
          <w:w w:val="150"/>
        </w:rPr>
        <w:t>) </w:t>
      </w:r>
      <w:r>
        <w:rPr>
          <w:w w:val="105"/>
        </w:rPr>
        <w:t>对使用后的医疗废物运送工具</w:t>
      </w:r>
      <w:r>
        <w:rPr/>
        <w:t>或者运送车辆未在指定地点及时进行消毒</w:t>
      </w:r>
      <w:r>
        <w:rPr>
          <w:w w:val="105"/>
        </w:rPr>
        <w:t>和清洁的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23"/>
          <w:w w:val="110"/>
        </w:rPr>
        <w:t>六</w:t>
      </w:r>
      <w:r>
        <w:rPr>
          <w:rFonts w:ascii="MS UI Gothic" w:eastAsia="MS UI Gothic" w:hint="eastAsia"/>
          <w:spacing w:val="19"/>
          <w:w w:val="150"/>
        </w:rPr>
        <w:t>) </w:t>
      </w:r>
      <w:r>
        <w:rPr>
          <w:spacing w:val="-31"/>
          <w:w w:val="110"/>
        </w:rPr>
        <w:t>未 及 时 收 集</w:t>
      </w:r>
      <w:r>
        <w:rPr>
          <w:rFonts w:ascii="MS UI Gothic" w:eastAsia="MS UI Gothic" w:hint="eastAsia"/>
          <w:spacing w:val="7"/>
          <w:w w:val="80"/>
        </w:rPr>
        <w:t>、 </w:t>
      </w:r>
      <w:r>
        <w:rPr>
          <w:spacing w:val="-33"/>
          <w:w w:val="110"/>
        </w:rPr>
        <w:t>运 送 医 疗 废</w:t>
      </w:r>
      <w:r>
        <w:rPr>
          <w:spacing w:val="3"/>
          <w:w w:val="110"/>
        </w:rPr>
        <w:t>物的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七</w:t>
      </w:r>
      <w:r>
        <w:rPr>
          <w:rFonts w:ascii="MS UI Gothic" w:eastAsia="MS UI Gothic" w:hint="eastAsia"/>
          <w:spacing w:val="4"/>
          <w:w w:val="150"/>
        </w:rPr>
        <w:t>) </w:t>
      </w:r>
      <w:r>
        <w:rPr>
          <w:spacing w:val="5"/>
          <w:w w:val="105"/>
        </w:rPr>
        <w:t>未定期对医疗废物处置设施的</w:t>
      </w:r>
      <w:r>
        <w:rPr>
          <w:spacing w:val="3"/>
          <w:w w:val="105"/>
        </w:rPr>
        <w:t>环境污染防治和卫生学效果进行检测</w:t>
      </w:r>
      <w:r>
        <w:rPr>
          <w:rFonts w:ascii="MS UI Gothic" w:eastAsia="MS UI Gothic" w:hint="eastAsia"/>
          <w:spacing w:val="-2"/>
          <w:w w:val="80"/>
        </w:rPr>
        <w:t>、 </w:t>
      </w:r>
      <w:r>
        <w:rPr>
          <w:w w:val="105"/>
        </w:rPr>
        <w:t>评</w:t>
      </w:r>
      <w:r>
        <w:rPr>
          <w:spacing w:val="3"/>
          <w:w w:val="105"/>
        </w:rPr>
        <w:t>价</w:t>
      </w:r>
      <w:r>
        <w:rPr>
          <w:rFonts w:ascii="MS UI Gothic" w:eastAsia="MS UI Gothic" w:hint="eastAsia"/>
          <w:spacing w:val="10"/>
          <w:w w:val="80"/>
        </w:rPr>
        <w:t>ꎬ </w:t>
      </w:r>
      <w:r>
        <w:rPr>
          <w:spacing w:val="16"/>
          <w:w w:val="105"/>
        </w:rPr>
        <w:t>或者未将检测</w:t>
      </w:r>
      <w:r>
        <w:rPr>
          <w:rFonts w:ascii="MS UI Gothic" w:eastAsia="MS UI Gothic" w:hint="eastAsia"/>
          <w:spacing w:val="14"/>
          <w:w w:val="80"/>
        </w:rPr>
        <w:t>、 </w:t>
      </w:r>
      <w:r>
        <w:rPr>
          <w:spacing w:val="19"/>
          <w:w w:val="105"/>
        </w:rPr>
        <w:t>评价效果存档</w:t>
      </w:r>
      <w:r>
        <w:rPr>
          <w:rFonts w:ascii="MS UI Gothic" w:eastAsia="MS UI Gothic" w:hint="eastAsia"/>
          <w:spacing w:val="15"/>
          <w:w w:val="80"/>
        </w:rPr>
        <w:t>、 </w:t>
      </w:r>
      <w:r>
        <w:rPr>
          <w:w w:val="105"/>
        </w:rPr>
        <w:t>报</w:t>
      </w:r>
      <w:r>
        <w:rPr>
          <w:spacing w:val="3"/>
          <w:w w:val="105"/>
        </w:rPr>
        <w:t>告的</w:t>
      </w:r>
      <w:r>
        <w:rPr>
          <w:rFonts w:ascii="MS UI Gothic" w:eastAsia="MS UI Gothic" w:hint="eastAsia"/>
          <w:w w:val="80"/>
        </w:rPr>
        <w:t>ꎮ</w:t>
      </w:r>
    </w:p>
    <w:p>
      <w:pPr>
        <w:pStyle w:val="BodyText"/>
        <w:spacing w:line="295" w:lineRule="auto"/>
        <w:ind w:right="442"/>
        <w:rPr>
          <w:rFonts w:ascii="MS UI Gothic" w:eastAsia="MS UI Gothic" w:hint="eastAsia"/>
        </w:rPr>
      </w:pPr>
      <w:r>
        <w:rPr>
          <w:spacing w:val="4"/>
        </w:rPr>
        <w:t>第四十六条 医疗卫生机构</w:t>
      </w:r>
      <w:r>
        <w:rPr>
          <w:rFonts w:ascii="MS UI Gothic" w:eastAsia="MS UI Gothic" w:hint="eastAsia"/>
          <w:spacing w:val="12"/>
          <w:w w:val="85"/>
        </w:rPr>
        <w:t>、 </w:t>
      </w:r>
      <w:r>
        <w:rPr>
          <w:spacing w:val="2"/>
        </w:rPr>
        <w:t>医疗废</w:t>
      </w:r>
      <w:r>
        <w:rPr>
          <w:spacing w:val="3"/>
        </w:rPr>
        <w:t>物集中处置单位违反本条例规定</w:t>
      </w:r>
      <w:r>
        <w:rPr>
          <w:rFonts w:ascii="MS UI Gothic" w:eastAsia="MS UI Gothic" w:hint="eastAsia"/>
          <w:spacing w:val="13"/>
          <w:w w:val="85"/>
        </w:rPr>
        <w:t>ꎬ </w:t>
      </w:r>
      <w:r>
        <w:rPr>
          <w:spacing w:val="1"/>
        </w:rPr>
        <w:t>有下列</w:t>
      </w:r>
      <w:r>
        <w:rPr>
          <w:spacing w:val="3"/>
        </w:rPr>
        <w:t>情形之一的</w:t>
      </w:r>
      <w:r>
        <w:rPr>
          <w:rFonts w:ascii="MS UI Gothic" w:eastAsia="MS UI Gothic" w:hint="eastAsia"/>
          <w:spacing w:val="13"/>
          <w:w w:val="85"/>
        </w:rPr>
        <w:t>ꎬ </w:t>
      </w:r>
      <w:r>
        <w:rPr>
          <w:spacing w:val="2"/>
        </w:rPr>
        <w:t>由县级以上地方人民政府卫生行政主管部门或者环境保护行政主管部</w:t>
      </w:r>
      <w:r>
        <w:rPr>
          <w:spacing w:val="3"/>
        </w:rPr>
        <w:t>门按照各自的职责责令限期改正</w:t>
      </w:r>
      <w:r>
        <w:rPr>
          <w:rFonts w:ascii="MS UI Gothic" w:eastAsia="MS UI Gothic" w:hint="eastAsia"/>
          <w:spacing w:val="13"/>
          <w:w w:val="85"/>
        </w:rPr>
        <w:t>ꎬ </w:t>
      </w:r>
      <w:r>
        <w:rPr>
          <w:spacing w:val="1"/>
        </w:rPr>
        <w:t>给予警</w:t>
      </w:r>
      <w:r>
        <w:rPr>
          <w:spacing w:val="3"/>
        </w:rPr>
        <w:t>告</w:t>
      </w:r>
      <w:r>
        <w:rPr>
          <w:rFonts w:ascii="MS UI Gothic" w:eastAsia="MS UI Gothic" w:hint="eastAsia"/>
          <w:spacing w:val="10"/>
          <w:w w:val="85"/>
        </w:rPr>
        <w:t>ꎬ </w:t>
      </w:r>
      <w:r>
        <w:rPr>
          <w:spacing w:val="-8"/>
        </w:rPr>
        <w:t>可以并处 </w:t>
      </w:r>
      <w:r>
        <w:rPr>
          <w:rFonts w:ascii="MS UI Gothic" w:eastAsia="MS UI Gothic" w:hint="eastAsia"/>
          <w:spacing w:val="-1"/>
          <w:w w:val="85"/>
        </w:rPr>
        <w:t>５０００ </w:t>
      </w:r>
      <w:r>
        <w:rPr>
          <w:spacing w:val="12"/>
        </w:rPr>
        <w:t>元以下的罚款</w:t>
      </w:r>
      <w:r>
        <w:rPr>
          <w:rFonts w:ascii="MS UI Gothic" w:eastAsia="MS UI Gothic" w:hint="eastAsia"/>
          <w:spacing w:val="14"/>
          <w:w w:val="85"/>
        </w:rPr>
        <w:t>ꎻ </w:t>
      </w:r>
      <w:r>
        <w:rPr>
          <w:spacing w:val="7"/>
        </w:rPr>
        <w:t>逾期</w:t>
      </w:r>
      <w:r>
        <w:rPr>
          <w:spacing w:val="5"/>
        </w:rPr>
        <w:t>不改正的</w:t>
      </w:r>
      <w:r>
        <w:rPr>
          <w:rFonts w:ascii="MS UI Gothic" w:eastAsia="MS UI Gothic" w:hint="eastAsia"/>
          <w:spacing w:val="21"/>
          <w:w w:val="85"/>
        </w:rPr>
        <w:t>ꎬ </w:t>
      </w:r>
      <w:r>
        <w:rPr>
          <w:spacing w:val="-24"/>
        </w:rPr>
        <w:t>处 </w:t>
      </w:r>
      <w:r>
        <w:rPr>
          <w:rFonts w:ascii="MS UI Gothic" w:eastAsia="MS UI Gothic" w:hint="eastAsia"/>
          <w:spacing w:val="1"/>
          <w:w w:val="85"/>
        </w:rPr>
        <w:t>５０００ </w:t>
      </w:r>
      <w:r>
        <w:rPr>
          <w:spacing w:val="-7"/>
        </w:rPr>
        <w:t>元以上 </w:t>
      </w:r>
      <w:r>
        <w:rPr>
          <w:rFonts w:ascii="MS UI Gothic" w:eastAsia="MS UI Gothic" w:hint="eastAsia"/>
          <w:spacing w:val="3"/>
          <w:w w:val="85"/>
        </w:rPr>
        <w:t>３ </w:t>
      </w:r>
      <w:r>
        <w:rPr>
          <w:spacing w:val="9"/>
        </w:rPr>
        <w:t>万元以下的</w:t>
      </w:r>
      <w:r>
        <w:rPr>
          <w:spacing w:val="3"/>
        </w:rPr>
        <w:t>罚款</w:t>
      </w:r>
      <w:r>
        <w:rPr>
          <w:rFonts w:ascii="MS UI Gothic" w:eastAsia="MS UI Gothic" w:hint="eastAsia"/>
          <w:w w:val="225"/>
        </w:rPr>
        <w:t>:</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一</w:t>
      </w:r>
      <w:r>
        <w:rPr>
          <w:rFonts w:ascii="MS UI Gothic" w:eastAsia="MS UI Gothic" w:hint="eastAsia"/>
          <w:w w:val="150"/>
        </w:rPr>
        <w:t>) </w:t>
      </w:r>
      <w:r>
        <w:rPr>
          <w:w w:val="105"/>
        </w:rPr>
        <w:t>贮存设施或者设备不符合环境保护</w:t>
      </w:r>
      <w:r>
        <w:rPr>
          <w:rFonts w:ascii="MS UI Gothic" w:eastAsia="MS UI Gothic" w:hint="eastAsia"/>
          <w:w w:val="80"/>
        </w:rPr>
        <w:t>、 </w:t>
      </w:r>
      <w:r>
        <w:rPr>
          <w:w w:val="105"/>
        </w:rPr>
        <w:t>卫生要求的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05"/>
        </w:rPr>
        <w:t>( </w:t>
      </w:r>
      <w:r>
        <w:rPr>
          <w:w w:val="105"/>
        </w:rPr>
        <w:t>二</w:t>
      </w:r>
      <w:r>
        <w:rPr>
          <w:rFonts w:ascii="MS UI Gothic" w:eastAsia="MS UI Gothic" w:hint="eastAsia"/>
          <w:w w:val="105"/>
        </w:rPr>
        <w:t>) </w:t>
      </w:r>
      <w:r>
        <w:rPr>
          <w:w w:val="105"/>
        </w:rPr>
        <w:t>未将医疗废物按照类别分置于</w:t>
      </w:r>
      <w:r>
        <w:rPr>
          <w:w w:val="110"/>
        </w:rPr>
        <w:t>专用包装物或者容器的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w w:val="150"/>
        </w:rPr>
        <w:t>( </w:t>
      </w:r>
      <w:r>
        <w:rPr>
          <w:w w:val="105"/>
        </w:rPr>
        <w:t>三</w:t>
      </w:r>
      <w:r>
        <w:rPr>
          <w:rFonts w:ascii="MS UI Gothic" w:eastAsia="MS UI Gothic" w:hint="eastAsia"/>
          <w:w w:val="150"/>
        </w:rPr>
        <w:t>) </w:t>
      </w:r>
      <w:r>
        <w:rPr>
          <w:w w:val="105"/>
        </w:rPr>
        <w:t>未使用符合标准的专用车辆运</w:t>
      </w:r>
      <w:r>
        <w:rPr/>
        <w:t>送医疗废物或者使用运送医疗废物的车辆</w:t>
      </w:r>
      <w:r>
        <w:rPr>
          <w:w w:val="105"/>
        </w:rPr>
        <w:t>运送其他物品的</w:t>
      </w:r>
      <w:r>
        <w:rPr>
          <w:rFonts w:ascii="MS UI Gothic" w:eastAsia="MS UI Gothic" w:hint="eastAsia"/>
          <w:w w:val="80"/>
        </w:rPr>
        <w:t>ꎻ</w:t>
      </w:r>
    </w:p>
    <w:p>
      <w:pPr>
        <w:pStyle w:val="BodyText"/>
        <w:spacing w:line="295" w:lineRule="auto"/>
        <w:ind w:right="442"/>
        <w:rPr>
          <w:rFonts w:ascii="MS UI Gothic" w:eastAsia="MS UI Gothic" w:hint="eastAsia"/>
        </w:rPr>
      </w:pPr>
      <w:r>
        <w:rPr>
          <w:rFonts w:ascii="MS UI Gothic" w:eastAsia="MS UI Gothic" w:hint="eastAsia"/>
          <w:spacing w:val="-38"/>
          <w:w w:val="150"/>
        </w:rPr>
        <w:t>( </w:t>
      </w:r>
      <w:r>
        <w:rPr>
          <w:spacing w:val="3"/>
          <w:w w:val="105"/>
        </w:rPr>
        <w:t>四</w:t>
      </w:r>
      <w:r>
        <w:rPr>
          <w:rFonts w:ascii="MS UI Gothic" w:eastAsia="MS UI Gothic" w:hint="eastAsia"/>
          <w:spacing w:val="4"/>
          <w:w w:val="150"/>
        </w:rPr>
        <w:t>) </w:t>
      </w:r>
      <w:r>
        <w:rPr>
          <w:spacing w:val="5"/>
          <w:w w:val="105"/>
        </w:rPr>
        <w:t>未安装污染物排放在线监控装</w:t>
      </w:r>
      <w:r>
        <w:rPr>
          <w:spacing w:val="11"/>
        </w:rPr>
        <w:t>置或者监控装置未经常处于正常运行状</w:t>
      </w:r>
      <w:r>
        <w:rPr>
          <w:spacing w:val="3"/>
          <w:w w:val="105"/>
        </w:rPr>
        <w:t>态的</w:t>
      </w:r>
      <w:r>
        <w:rPr>
          <w:rFonts w:ascii="MS UI Gothic" w:eastAsia="MS UI Gothic" w:hint="eastAsia"/>
          <w:w w:val="80"/>
        </w:rPr>
        <w:t>ꎮ</w:t>
      </w:r>
    </w:p>
    <w:p>
      <w:pPr>
        <w:pStyle w:val="BodyText"/>
        <w:spacing w:line="295" w:lineRule="auto"/>
        <w:ind w:right="440"/>
        <w:rPr>
          <w:rFonts w:ascii="MS UI Gothic" w:eastAsia="MS UI Gothic" w:hint="eastAsia"/>
        </w:rPr>
      </w:pPr>
      <w:r>
        <w:rPr>
          <w:spacing w:val="4"/>
        </w:rPr>
        <w:t>第四十七条 医疗卫生机构</w:t>
      </w:r>
      <w:r>
        <w:rPr>
          <w:rFonts w:ascii="MS UI Gothic" w:eastAsia="MS UI Gothic" w:hint="eastAsia"/>
          <w:spacing w:val="16"/>
          <w:w w:val="80"/>
        </w:rPr>
        <w:t>、 </w:t>
      </w:r>
      <w:r>
        <w:rPr>
          <w:spacing w:val="2"/>
        </w:rPr>
        <w:t>医疗废</w:t>
      </w:r>
      <w:r>
        <w:rPr>
          <w:spacing w:val="3"/>
        </w:rPr>
        <w:t>物集中处置单位有下列情形之一的</w:t>
      </w:r>
      <w:r>
        <w:rPr>
          <w:rFonts w:ascii="MS UI Gothic" w:eastAsia="MS UI Gothic" w:hint="eastAsia"/>
          <w:spacing w:val="19"/>
          <w:w w:val="80"/>
        </w:rPr>
        <w:t>ꎬ </w:t>
      </w:r>
      <w:r>
        <w:rPr>
          <w:spacing w:val="1"/>
        </w:rPr>
        <w:t>由县</w:t>
      </w:r>
      <w:r>
        <w:rPr>
          <w:spacing w:val="2"/>
        </w:rPr>
        <w:t>级以上地方人民政府卫生行政主管部门或者环境保护行政主管部门按照各自的职责</w:t>
      </w:r>
      <w:r>
        <w:rPr>
          <w:spacing w:val="7"/>
        </w:rPr>
        <w:t>责令限期改正</w:t>
      </w:r>
      <w:r>
        <w:rPr>
          <w:rFonts w:ascii="MS UI Gothic" w:eastAsia="MS UI Gothic" w:hint="eastAsia"/>
          <w:spacing w:val="21"/>
          <w:w w:val="80"/>
        </w:rPr>
        <w:t>ꎬ </w:t>
      </w:r>
      <w:r>
        <w:rPr>
          <w:spacing w:val="11"/>
        </w:rPr>
        <w:t>给予警告</w:t>
      </w:r>
      <w:r>
        <w:rPr>
          <w:rFonts w:ascii="MS UI Gothic" w:eastAsia="MS UI Gothic" w:hint="eastAsia"/>
          <w:spacing w:val="23"/>
          <w:w w:val="80"/>
        </w:rPr>
        <w:t>ꎬ </w:t>
      </w:r>
      <w:r>
        <w:rPr>
          <w:spacing w:val="-11"/>
        </w:rPr>
        <w:t>并处 </w:t>
      </w:r>
      <w:r>
        <w:rPr>
          <w:rFonts w:ascii="MS UI Gothic" w:eastAsia="MS UI Gothic" w:hint="eastAsia"/>
          <w:spacing w:val="2"/>
          <w:w w:val="80"/>
        </w:rPr>
        <w:t>５０００ </w:t>
      </w:r>
      <w:r>
        <w:rPr/>
        <w:t>元</w:t>
      </w:r>
      <w:r>
        <w:rPr>
          <w:spacing w:val="-19"/>
        </w:rPr>
        <w:t>以上 </w:t>
      </w:r>
      <w:r>
        <w:rPr>
          <w:rFonts w:ascii="MS UI Gothic" w:eastAsia="MS UI Gothic" w:hint="eastAsia"/>
          <w:w w:val="80"/>
        </w:rPr>
        <w:t>１ </w:t>
      </w:r>
      <w:r>
        <w:rPr>
          <w:spacing w:val="9"/>
        </w:rPr>
        <w:t>万元以下的罚款</w:t>
      </w:r>
      <w:r>
        <w:rPr>
          <w:rFonts w:ascii="MS UI Gothic" w:eastAsia="MS UI Gothic" w:hint="eastAsia"/>
          <w:w w:val="80"/>
        </w:rPr>
        <w:t>ꎻ </w:t>
      </w:r>
      <w:r>
        <w:rPr>
          <w:spacing w:val="11"/>
        </w:rPr>
        <w:t>逾期不改正的</w:t>
      </w:r>
      <w:r>
        <w:rPr>
          <w:rFonts w:ascii="MS UI Gothic" w:eastAsia="MS UI Gothic" w:hint="eastAsia"/>
          <w:w w:val="80"/>
        </w:rPr>
        <w:t>ꎬ</w:t>
      </w:r>
      <w:r>
        <w:rPr>
          <w:spacing w:val="-24"/>
        </w:rPr>
        <w:t>处 </w:t>
      </w:r>
      <w:r>
        <w:rPr>
          <w:rFonts w:ascii="MS UI Gothic" w:eastAsia="MS UI Gothic" w:hint="eastAsia"/>
          <w:spacing w:val="6"/>
          <w:w w:val="80"/>
        </w:rPr>
        <w:t>１ </w:t>
      </w:r>
      <w:r>
        <w:rPr>
          <w:spacing w:val="-8"/>
        </w:rPr>
        <w:t>万元以上 </w:t>
      </w:r>
      <w:r>
        <w:rPr>
          <w:rFonts w:ascii="MS UI Gothic" w:eastAsia="MS UI Gothic" w:hint="eastAsia"/>
          <w:spacing w:val="6"/>
          <w:w w:val="80"/>
        </w:rPr>
        <w:t>３ </w:t>
      </w:r>
      <w:r>
        <w:rPr>
          <w:spacing w:val="3"/>
        </w:rPr>
        <w:t>万元以下的罚款</w:t>
      </w:r>
      <w:r>
        <w:rPr>
          <w:rFonts w:ascii="MS UI Gothic" w:eastAsia="MS UI Gothic" w:hint="eastAsia"/>
          <w:spacing w:val="6"/>
          <w:w w:val="80"/>
        </w:rPr>
        <w:t>ꎻ </w:t>
      </w:r>
      <w:r>
        <w:rPr>
          <w:spacing w:val="3"/>
        </w:rPr>
        <w:t>造成传染病传播或者环境污染事故的</w:t>
      </w:r>
      <w:r>
        <w:rPr>
          <w:rFonts w:ascii="MS UI Gothic" w:eastAsia="MS UI Gothic" w:hint="eastAsia"/>
          <w:spacing w:val="19"/>
          <w:w w:val="80"/>
        </w:rPr>
        <w:t>ꎬ </w:t>
      </w:r>
      <w:r>
        <w:rPr>
          <w:spacing w:val="2"/>
        </w:rPr>
        <w:t>由原发证部门暂扣或者吊销执业许可证件或者经营</w:t>
      </w:r>
      <w:r>
        <w:rPr>
          <w:spacing w:val="6"/>
        </w:rPr>
        <w:t>许可证件</w:t>
      </w:r>
      <w:r>
        <w:rPr>
          <w:rFonts w:ascii="MS UI Gothic" w:eastAsia="MS UI Gothic" w:hint="eastAsia"/>
          <w:spacing w:val="2"/>
          <w:w w:val="80"/>
        </w:rPr>
        <w:t>ꎻ </w:t>
      </w:r>
      <w:r>
        <w:rPr>
          <w:spacing w:val="19"/>
        </w:rPr>
        <w:t>构成犯罪的</w:t>
      </w:r>
      <w:r>
        <w:rPr>
          <w:rFonts w:ascii="MS UI Gothic" w:eastAsia="MS UI Gothic" w:hint="eastAsia"/>
          <w:spacing w:val="3"/>
          <w:w w:val="80"/>
        </w:rPr>
        <w:t>ꎬ </w:t>
      </w:r>
      <w:r>
        <w:rPr>
          <w:spacing w:val="19"/>
        </w:rPr>
        <w:t>依法追究刑事</w:t>
      </w:r>
      <w:r>
        <w:rPr>
          <w:spacing w:val="3"/>
        </w:rPr>
        <w:t>责任</w:t>
      </w:r>
      <w:r>
        <w:rPr>
          <w:rFonts w:ascii="MS UI Gothic" w:eastAsia="MS UI Gothic" w:hint="eastAsia"/>
          <w:w w:val="225"/>
        </w:rPr>
        <w:t>:</w:t>
      </w:r>
    </w:p>
    <w:sectPr>
      <w:type w:val="continuous"/>
      <w:pgSz w:w="10500" w:h="14750"/>
      <w:pgMar w:top="960" w:bottom="280" w:left="980" w:right="980"/>
      <w:cols w:num="2" w:equalWidth="0">
        <w:col w:w="3936" w:space="256"/>
        <w:col w:w="434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宋体">
    <w:altName w:val="宋体"/>
    <w:charset w:val="86"/>
    <w:family w:val="auto"/>
    <w:pitch w:val="variable"/>
  </w:font>
  <w:font w:name="MS UI Gothic">
    <w:altName w:val="MS UI Gothic"/>
    <w:charset w:val="0"/>
    <w:family w:val="swiss"/>
    <w:pitch w:val="variable"/>
  </w:font>
  <w:font w:name="Microsoft Yi Baiti">
    <w:altName w:val="Microsoft Yi Baiti"/>
    <w:charset w:val="0"/>
    <w:family w:val="script"/>
    <w:pitch w:val="variable"/>
  </w:font>
  <w:font w:name="Cambria">
    <w:altName w:val="Cambria"/>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ind w:left="124" w:firstLine="419"/>
      <w:jc w:val="both"/>
    </w:pPr>
    <w:rPr>
      <w:rFonts w:ascii="宋体" w:hAnsi="宋体" w:eastAsia="宋体" w:cs="宋体"/>
      <w:sz w:val="20"/>
      <w:szCs w:val="20"/>
      <w:lang w:val="zh-CN" w:eastAsia="zh-CN" w:bidi="zh-CN"/>
    </w:rPr>
  </w:style>
  <w:style w:styleId="Heading1" w:type="paragraph">
    <w:name w:val="Heading 1"/>
    <w:basedOn w:val="Normal"/>
    <w:uiPriority w:val="1"/>
    <w:qFormat/>
    <w:pPr>
      <w:spacing w:before="153"/>
      <w:ind w:left="334" w:right="24"/>
      <w:jc w:val="center"/>
      <w:outlineLvl w:val="1"/>
    </w:pPr>
    <w:rPr>
      <w:rFonts w:ascii="宋体" w:hAnsi="宋体" w:eastAsia="宋体" w:cs="宋体"/>
      <w:sz w:val="39"/>
      <w:szCs w:val="39"/>
      <w:lang w:val="zh-CN" w:eastAsia="zh-CN" w:bidi="zh-CN"/>
    </w:rPr>
  </w:style>
  <w:style w:styleId="Heading2" w:type="paragraph">
    <w:name w:val="Heading 2"/>
    <w:basedOn w:val="Normal"/>
    <w:uiPriority w:val="1"/>
    <w:qFormat/>
    <w:pPr>
      <w:ind w:left="334"/>
      <w:jc w:val="center"/>
      <w:outlineLvl w:val="2"/>
    </w:pPr>
    <w:rPr>
      <w:rFonts w:ascii="宋体" w:hAnsi="宋体" w:eastAsia="宋体" w:cs="宋体"/>
      <w:sz w:val="29"/>
      <w:szCs w:val="29"/>
      <w:lang w:val="zh-CN" w:eastAsia="zh-CN" w:bidi="zh-CN"/>
    </w:rPr>
  </w:style>
  <w:style w:styleId="Heading3" w:type="paragraph">
    <w:name w:val="Heading 3"/>
    <w:basedOn w:val="Normal"/>
    <w:uiPriority w:val="1"/>
    <w:qFormat/>
    <w:pPr>
      <w:spacing w:before="195"/>
      <w:ind w:left="334" w:right="654"/>
      <w:jc w:val="center"/>
      <w:outlineLvl w:val="3"/>
    </w:pPr>
    <w:rPr>
      <w:rFonts w:ascii="宋体" w:hAnsi="宋体" w:eastAsia="宋体" w:cs="宋体"/>
      <w:sz w:val="27"/>
      <w:szCs w:val="27"/>
      <w:lang w:val="zh-CN" w:eastAsia="zh-CN" w:bidi="zh-CN"/>
    </w:rPr>
  </w:style>
  <w:style w:styleId="Heading4" w:type="paragraph">
    <w:name w:val="Heading 4"/>
    <w:basedOn w:val="Normal"/>
    <w:uiPriority w:val="1"/>
    <w:qFormat/>
    <w:pPr>
      <w:ind w:left="334" w:right="652"/>
      <w:jc w:val="center"/>
      <w:outlineLvl w:val="4"/>
    </w:pPr>
    <w:rPr>
      <w:rFonts w:ascii="宋体" w:hAnsi="宋体" w:eastAsia="宋体" w:cs="宋体"/>
      <w:sz w:val="23"/>
      <w:szCs w:val="23"/>
      <w:lang w:val="zh-CN" w:eastAsia="zh-CN" w:bidi="zh-CN"/>
    </w:rPr>
  </w:style>
  <w:style w:styleId="ListParagraph" w:type="paragraph">
    <w:name w:val="List Paragraph"/>
    <w:basedOn w:val="Normal"/>
    <w:uiPriority w:val="1"/>
    <w:qFormat/>
    <w:pPr/>
    <w:rPr>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2020-07-15T09:44:25Z</dcterms:created>
  <dcterms:modified xsi:type="dcterms:W3CDTF">2020-07-15T09:44:25Z</dcterms:modified>
</cp:coreProperties>
</file>